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57CD" w14:textId="32F462B1" w:rsidR="00DA3478" w:rsidRPr="00AB55C6" w:rsidRDefault="00DA3478" w:rsidP="00C33721">
      <w:pPr>
        <w:tabs>
          <w:tab w:val="left" w:pos="3780"/>
          <w:tab w:val="right" w:pos="9072"/>
        </w:tabs>
        <w:spacing w:before="120" w:after="0" w:line="260" w:lineRule="atLeast"/>
        <w:ind w:right="26"/>
        <w:jc w:val="center"/>
        <w:rPr>
          <w:rFonts w:cs="Times New Roman"/>
          <w:b/>
          <w:sz w:val="24"/>
          <w:szCs w:val="24"/>
          <w:u w:val="single"/>
        </w:rPr>
      </w:pPr>
      <w:bookmarkStart w:id="0" w:name="_Toc26190821"/>
      <w:bookmarkStart w:id="1" w:name="opcAmSched"/>
      <w:r w:rsidRPr="00AB55C6">
        <w:rPr>
          <w:rFonts w:cs="Times New Roman"/>
          <w:b/>
          <w:sz w:val="24"/>
          <w:szCs w:val="24"/>
          <w:u w:val="single"/>
        </w:rPr>
        <w:t xml:space="preserve">EXPLANATORY </w:t>
      </w:r>
      <w:r w:rsidR="00702C6C" w:rsidRPr="00AB55C6">
        <w:rPr>
          <w:rFonts w:cs="Times New Roman"/>
          <w:b/>
          <w:sz w:val="24"/>
          <w:szCs w:val="24"/>
          <w:u w:val="single"/>
        </w:rPr>
        <w:t>STATEMENT</w:t>
      </w:r>
    </w:p>
    <w:p w14:paraId="54AB9BBE" w14:textId="77777777" w:rsidR="004022FC" w:rsidRPr="00AB55C6" w:rsidRDefault="004022FC" w:rsidP="004022FC">
      <w:pPr>
        <w:jc w:val="center"/>
        <w:rPr>
          <w:sz w:val="24"/>
          <w:szCs w:val="24"/>
        </w:rPr>
      </w:pPr>
      <w:r w:rsidRPr="00AB55C6">
        <w:rPr>
          <w:sz w:val="24"/>
          <w:szCs w:val="24"/>
        </w:rPr>
        <w:t>Issued by the Authority of the Minister for Foreign Affairs</w:t>
      </w:r>
    </w:p>
    <w:p w14:paraId="6C858D15" w14:textId="77777777" w:rsidR="004022FC" w:rsidRPr="00AB55C6" w:rsidRDefault="004022FC" w:rsidP="004022FC">
      <w:pPr>
        <w:jc w:val="center"/>
        <w:rPr>
          <w:i/>
          <w:sz w:val="24"/>
          <w:szCs w:val="24"/>
        </w:rPr>
      </w:pPr>
      <w:r w:rsidRPr="00AB55C6">
        <w:rPr>
          <w:i/>
          <w:sz w:val="24"/>
          <w:szCs w:val="24"/>
        </w:rPr>
        <w:t>International Organisations (Privileges and Immunities) Act 1963</w:t>
      </w:r>
    </w:p>
    <w:p w14:paraId="0B052C39" w14:textId="6F63652A" w:rsidR="00DA3478" w:rsidRPr="00AB55C6" w:rsidRDefault="0079615B" w:rsidP="005B490E">
      <w:pPr>
        <w:tabs>
          <w:tab w:val="right" w:pos="9072"/>
        </w:tabs>
        <w:spacing w:after="0" w:line="260" w:lineRule="atLeast"/>
        <w:ind w:right="26"/>
        <w:jc w:val="center"/>
        <w:rPr>
          <w:rFonts w:cs="Times New Roman"/>
          <w:sz w:val="24"/>
          <w:szCs w:val="24"/>
        </w:rPr>
      </w:pPr>
      <w:r w:rsidRPr="00AB55C6">
        <w:rPr>
          <w:i/>
          <w:iCs/>
          <w:sz w:val="24"/>
          <w:szCs w:val="24"/>
        </w:rPr>
        <w:t xml:space="preserve">Commission for the Conservation of Southern Bluefin Tuna </w:t>
      </w:r>
      <w:r w:rsidR="005B490E" w:rsidRPr="00AB55C6">
        <w:rPr>
          <w:i/>
          <w:iCs/>
          <w:sz w:val="24"/>
          <w:szCs w:val="24"/>
        </w:rPr>
        <w:t xml:space="preserve">(Privileges and Immunities) </w:t>
      </w:r>
      <w:r w:rsidR="00787438" w:rsidRPr="00AB55C6">
        <w:rPr>
          <w:i/>
          <w:iCs/>
          <w:sz w:val="24"/>
          <w:szCs w:val="24"/>
        </w:rPr>
        <w:t xml:space="preserve">Amendment </w:t>
      </w:r>
      <w:r w:rsidR="005B490E" w:rsidRPr="00AB55C6">
        <w:rPr>
          <w:i/>
          <w:iCs/>
          <w:sz w:val="24"/>
          <w:szCs w:val="24"/>
        </w:rPr>
        <w:t xml:space="preserve">Regulations </w:t>
      </w:r>
      <w:r w:rsidR="00787438" w:rsidRPr="00AB55C6">
        <w:rPr>
          <w:i/>
          <w:iCs/>
          <w:sz w:val="24"/>
          <w:szCs w:val="24"/>
        </w:rPr>
        <w:t>2023</w:t>
      </w:r>
    </w:p>
    <w:p w14:paraId="7E805F2F" w14:textId="25B09783" w:rsidR="00BF66DA" w:rsidRPr="00AB55C6" w:rsidRDefault="00BF66DA" w:rsidP="00BF66DA">
      <w:pPr>
        <w:rPr>
          <w:sz w:val="24"/>
          <w:szCs w:val="24"/>
          <w:lang w:eastAsia="en-AU"/>
        </w:rPr>
      </w:pPr>
      <w:r w:rsidRPr="00AB55C6">
        <w:rPr>
          <w:sz w:val="24"/>
          <w:szCs w:val="24"/>
          <w:lang w:eastAsia="en-AU"/>
        </w:rPr>
        <w:t xml:space="preserve">The </w:t>
      </w:r>
      <w:r w:rsidRPr="00AB55C6">
        <w:rPr>
          <w:i/>
          <w:sz w:val="24"/>
          <w:szCs w:val="24"/>
        </w:rPr>
        <w:t xml:space="preserve">International Organisations (Privileges and Immunities) Act 1963 </w:t>
      </w:r>
      <w:r w:rsidRPr="00AB55C6">
        <w:rPr>
          <w:sz w:val="24"/>
          <w:szCs w:val="24"/>
          <w:lang w:eastAsia="en-AU"/>
        </w:rPr>
        <w:t xml:space="preserve">(the Act) </w:t>
      </w:r>
      <w:r w:rsidR="00474638" w:rsidRPr="00AB55C6">
        <w:rPr>
          <w:sz w:val="24"/>
          <w:szCs w:val="24"/>
          <w:lang w:eastAsia="en-AU"/>
        </w:rPr>
        <w:t>provides for</w:t>
      </w:r>
      <w:r w:rsidRPr="00AB55C6">
        <w:rPr>
          <w:sz w:val="24"/>
          <w:szCs w:val="24"/>
          <w:lang w:eastAsia="en-AU"/>
        </w:rPr>
        <w:t xml:space="preserve"> the privileges and immunities of certain international organisations and of persons connected </w:t>
      </w:r>
      <w:r w:rsidR="00E7236C" w:rsidRPr="00AB55C6">
        <w:rPr>
          <w:sz w:val="24"/>
          <w:szCs w:val="24"/>
          <w:lang w:eastAsia="en-AU"/>
        </w:rPr>
        <w:t>to those organisations in Australia</w:t>
      </w:r>
      <w:r w:rsidRPr="00AB55C6">
        <w:rPr>
          <w:sz w:val="24"/>
          <w:szCs w:val="24"/>
          <w:lang w:eastAsia="en-AU"/>
        </w:rPr>
        <w:t xml:space="preserve">. </w:t>
      </w:r>
    </w:p>
    <w:p w14:paraId="63345F74" w14:textId="7BC1C91D" w:rsidR="00BF66DA" w:rsidRPr="00AB55C6" w:rsidRDefault="00BF66DA" w:rsidP="00BF66DA">
      <w:pPr>
        <w:rPr>
          <w:sz w:val="24"/>
          <w:szCs w:val="24"/>
        </w:rPr>
      </w:pPr>
      <w:r w:rsidRPr="00AB55C6">
        <w:rPr>
          <w:sz w:val="24"/>
          <w:szCs w:val="24"/>
        </w:rPr>
        <w:t xml:space="preserve">Section 13 of the Act provides that the Governor-General may make regulations, not inconsistent with the Act, prescribing all matters required or permitted by the Act to be prescribed, or necessary or convenient to be prescribed for carrying out or giving effect to the Act. </w:t>
      </w:r>
    </w:p>
    <w:p w14:paraId="544D4862" w14:textId="307862E4" w:rsidR="00BF66DA" w:rsidRPr="00AB55C6" w:rsidRDefault="00BF66DA" w:rsidP="00BF66DA">
      <w:pPr>
        <w:rPr>
          <w:sz w:val="24"/>
          <w:szCs w:val="24"/>
        </w:rPr>
      </w:pPr>
      <w:r w:rsidRPr="00AB55C6">
        <w:rPr>
          <w:sz w:val="24"/>
          <w:szCs w:val="24"/>
        </w:rPr>
        <w:t>S</w:t>
      </w:r>
      <w:r w:rsidR="009B3B77" w:rsidRPr="00AB55C6">
        <w:rPr>
          <w:sz w:val="24"/>
          <w:szCs w:val="24"/>
        </w:rPr>
        <w:t>ubs</w:t>
      </w:r>
      <w:r w:rsidRPr="00AB55C6">
        <w:rPr>
          <w:sz w:val="24"/>
          <w:szCs w:val="24"/>
        </w:rPr>
        <w:t>ection 5</w:t>
      </w:r>
      <w:r w:rsidR="009B3B77" w:rsidRPr="00AB55C6">
        <w:rPr>
          <w:sz w:val="24"/>
          <w:szCs w:val="24"/>
        </w:rPr>
        <w:t>(1)(a)</w:t>
      </w:r>
      <w:r w:rsidRPr="00AB55C6">
        <w:rPr>
          <w:sz w:val="24"/>
          <w:szCs w:val="24"/>
        </w:rPr>
        <w:t xml:space="preserve"> of the Act provides that regulations may declare an organisation to be an international organisation to which the Act applies.</w:t>
      </w:r>
    </w:p>
    <w:p w14:paraId="6C2553F5" w14:textId="7DFD47D4" w:rsidR="00BF66DA" w:rsidRPr="00AB55C6" w:rsidRDefault="00BF66DA" w:rsidP="00BF66DA">
      <w:pPr>
        <w:rPr>
          <w:sz w:val="24"/>
          <w:szCs w:val="24"/>
        </w:rPr>
      </w:pPr>
      <w:r w:rsidRPr="00AB55C6">
        <w:rPr>
          <w:sz w:val="24"/>
          <w:szCs w:val="24"/>
        </w:rPr>
        <w:t>Section 6</w:t>
      </w:r>
      <w:r w:rsidR="00035855" w:rsidRPr="00AB55C6">
        <w:rPr>
          <w:sz w:val="24"/>
          <w:szCs w:val="24"/>
        </w:rPr>
        <w:t>(1)</w:t>
      </w:r>
      <w:r w:rsidRPr="00AB55C6">
        <w:rPr>
          <w:sz w:val="24"/>
          <w:szCs w:val="24"/>
        </w:rPr>
        <w:t xml:space="preserve"> of the Act provides </w:t>
      </w:r>
      <w:r w:rsidR="00035855" w:rsidRPr="00AB55C6">
        <w:rPr>
          <w:sz w:val="24"/>
          <w:szCs w:val="24"/>
        </w:rPr>
        <w:t xml:space="preserve">that </w:t>
      </w:r>
      <w:r w:rsidRPr="00AB55C6">
        <w:rPr>
          <w:sz w:val="24"/>
          <w:szCs w:val="24"/>
        </w:rPr>
        <w:t>the regulations may confer upon an international organisation juridical personality and may confer privileges and immunities on specified categories of persons.</w:t>
      </w:r>
    </w:p>
    <w:p w14:paraId="367B8697" w14:textId="77777777" w:rsidR="00474897" w:rsidRPr="00AB55C6" w:rsidRDefault="00BF66DA" w:rsidP="00474897">
      <w:pPr>
        <w:rPr>
          <w:rFonts w:eastAsia="Times New Roman" w:cs="Times New Roman"/>
          <w:sz w:val="24"/>
          <w:lang w:eastAsia="en-AU"/>
        </w:rPr>
      </w:pPr>
      <w:r w:rsidRPr="00AB55C6">
        <w:rPr>
          <w:sz w:val="24"/>
          <w:szCs w:val="24"/>
        </w:rPr>
        <w:t xml:space="preserve">The </w:t>
      </w:r>
      <w:r w:rsidR="00020005" w:rsidRPr="00AB55C6">
        <w:rPr>
          <w:sz w:val="24"/>
          <w:szCs w:val="24"/>
        </w:rPr>
        <w:t>Amendment</w:t>
      </w:r>
      <w:r w:rsidRPr="00AB55C6">
        <w:rPr>
          <w:sz w:val="24"/>
          <w:szCs w:val="24"/>
        </w:rPr>
        <w:t xml:space="preserve"> </w:t>
      </w:r>
      <w:r w:rsidR="008F64D2" w:rsidRPr="00AB55C6">
        <w:rPr>
          <w:sz w:val="24"/>
          <w:szCs w:val="24"/>
        </w:rPr>
        <w:t>will</w:t>
      </w:r>
      <w:r w:rsidR="0004608A" w:rsidRPr="00AB55C6">
        <w:rPr>
          <w:sz w:val="24"/>
          <w:szCs w:val="24"/>
        </w:rPr>
        <w:t xml:space="preserve"> </w:t>
      </w:r>
      <w:r w:rsidR="00CE48DF" w:rsidRPr="00AB55C6">
        <w:rPr>
          <w:sz w:val="24"/>
          <w:szCs w:val="24"/>
        </w:rPr>
        <w:t xml:space="preserve">remove the condition at subsection 11(2)(c) </w:t>
      </w:r>
      <w:r w:rsidR="00474897" w:rsidRPr="00AB55C6">
        <w:rPr>
          <w:rFonts w:eastAsia="Times New Roman" w:cs="Times New Roman"/>
          <w:sz w:val="24"/>
          <w:lang w:eastAsia="en-AU"/>
        </w:rPr>
        <w:t>that a person who holds an office in the Commission for the Conservation of Southern Bluefin Tuna (the Commission) is not ‘a person permanently resident in Australia’ for the purpose of entitlement to exemption from taxation in respect of salary and emoluments received from the Commission for services performed in Australia for the Commission.</w:t>
      </w:r>
    </w:p>
    <w:p w14:paraId="19CC4F09" w14:textId="3BE7239A" w:rsidR="00217BAB" w:rsidRPr="00AB55C6" w:rsidRDefault="00217BAB" w:rsidP="008F28CC">
      <w:pPr>
        <w:rPr>
          <w:sz w:val="24"/>
          <w:szCs w:val="24"/>
        </w:rPr>
      </w:pPr>
      <w:r w:rsidRPr="00AB55C6">
        <w:rPr>
          <w:rFonts w:cs="Times New Roman"/>
          <w:sz w:val="24"/>
          <w:szCs w:val="24"/>
        </w:rPr>
        <w:t>T</w:t>
      </w:r>
      <w:r w:rsidR="008F64D2" w:rsidRPr="00AB55C6">
        <w:rPr>
          <w:rFonts w:cs="Times New Roman"/>
          <w:sz w:val="24"/>
          <w:szCs w:val="24"/>
        </w:rPr>
        <w:t xml:space="preserve">he Amendment </w:t>
      </w:r>
      <w:r w:rsidR="006E5ABE" w:rsidRPr="00AB55C6">
        <w:rPr>
          <w:rFonts w:cs="Times New Roman"/>
          <w:sz w:val="24"/>
          <w:szCs w:val="24"/>
        </w:rPr>
        <w:t>will</w:t>
      </w:r>
      <w:r w:rsidRPr="00AB55C6">
        <w:rPr>
          <w:rFonts w:cs="Times New Roman"/>
          <w:sz w:val="24"/>
          <w:szCs w:val="24"/>
        </w:rPr>
        <w:t xml:space="preserve"> improve consistency with Australia’s international obligations under the </w:t>
      </w:r>
      <w:r w:rsidR="001748A0" w:rsidRPr="00A23663">
        <w:rPr>
          <w:rFonts w:cs="Times New Roman"/>
          <w:i/>
          <w:iCs/>
          <w:sz w:val="24"/>
          <w:szCs w:val="24"/>
        </w:rPr>
        <w:t>Headquarters Agreement between the Government of Australia and the Commission for the Conservation of Southern Bluefin Tuna [1999] ATS 6</w:t>
      </w:r>
      <w:r w:rsidR="006E5ABE" w:rsidRPr="00AB55C6">
        <w:rPr>
          <w:rFonts w:cs="Times New Roman"/>
          <w:sz w:val="24"/>
          <w:szCs w:val="24"/>
        </w:rPr>
        <w:t>.</w:t>
      </w:r>
    </w:p>
    <w:p w14:paraId="7693B052" w14:textId="162B5E60" w:rsidR="00AF34C0" w:rsidRPr="00AB55C6" w:rsidRDefault="00AF34C0" w:rsidP="00AF34C0">
      <w:pPr>
        <w:rPr>
          <w:rFonts w:eastAsia="Times New Roman" w:cs="Times New Roman"/>
          <w:sz w:val="24"/>
          <w:lang w:eastAsia="en-AU"/>
        </w:rPr>
      </w:pPr>
      <w:r w:rsidRPr="00AB55C6">
        <w:rPr>
          <w:rFonts w:eastAsia="Times New Roman" w:cs="Times New Roman"/>
          <w:sz w:val="24"/>
          <w:lang w:eastAsia="en-AU"/>
        </w:rPr>
        <w:t xml:space="preserve">The </w:t>
      </w:r>
      <w:r w:rsidR="00125279" w:rsidRPr="00AB55C6">
        <w:rPr>
          <w:rFonts w:eastAsia="Times New Roman" w:cs="Times New Roman"/>
          <w:sz w:val="24"/>
          <w:lang w:eastAsia="en-AU"/>
        </w:rPr>
        <w:t>Amendment will</w:t>
      </w:r>
      <w:r w:rsidRPr="00AB55C6">
        <w:rPr>
          <w:rFonts w:eastAsia="Times New Roman" w:cs="Times New Roman"/>
          <w:sz w:val="24"/>
          <w:lang w:eastAsia="en-AU"/>
        </w:rPr>
        <w:t xml:space="preserve"> apply in relation to the salary and emoluments received from the Commission </w:t>
      </w:r>
      <w:r w:rsidR="00403307" w:rsidRPr="00AB55C6">
        <w:rPr>
          <w:rFonts w:eastAsia="Times New Roman" w:cs="Times New Roman"/>
          <w:sz w:val="24"/>
          <w:lang w:eastAsia="en-AU"/>
        </w:rPr>
        <w:t>from 1 July 2023</w:t>
      </w:r>
      <w:r w:rsidRPr="00AB55C6">
        <w:rPr>
          <w:rFonts w:eastAsia="Times New Roman" w:cs="Times New Roman"/>
          <w:sz w:val="24"/>
          <w:lang w:eastAsia="en-AU"/>
        </w:rPr>
        <w:t xml:space="preserve">. This </w:t>
      </w:r>
      <w:r w:rsidR="00B768F1" w:rsidRPr="00AB55C6">
        <w:rPr>
          <w:rFonts w:eastAsia="Times New Roman" w:cs="Times New Roman"/>
          <w:sz w:val="24"/>
          <w:lang w:eastAsia="en-AU"/>
        </w:rPr>
        <w:t>will</w:t>
      </w:r>
      <w:r w:rsidRPr="00AB55C6">
        <w:rPr>
          <w:rFonts w:eastAsia="Times New Roman" w:cs="Times New Roman"/>
          <w:sz w:val="24"/>
          <w:lang w:eastAsia="en-AU"/>
        </w:rPr>
        <w:t xml:space="preserve"> ensure that officials of the Commission who are Australian permanent residents and have travelled to Australia solely for the purpose of performing duties of the office are entitled to income tax exemptions for their salary received from the Commission.</w:t>
      </w:r>
    </w:p>
    <w:p w14:paraId="54771B2A" w14:textId="702EC695" w:rsidR="003C307F" w:rsidRPr="00AB55C6" w:rsidRDefault="003C307F" w:rsidP="003C307F">
      <w:pPr>
        <w:spacing w:after="0"/>
        <w:ind w:right="91"/>
        <w:rPr>
          <w:rFonts w:eastAsia="Times New Roman" w:cs="Times New Roman"/>
          <w:sz w:val="24"/>
          <w:lang w:eastAsia="en-AU"/>
        </w:rPr>
      </w:pPr>
      <w:r w:rsidRPr="00AB55C6">
        <w:rPr>
          <w:rFonts w:eastAsia="Times New Roman" w:cs="Times New Roman"/>
          <w:sz w:val="24"/>
          <w:lang w:eastAsia="en-AU"/>
        </w:rPr>
        <w:t>The Amendment will improve consistency with Australia’s international obligations under the Headquarters Agreement between the Government of Australia and the Commission for the Conservation of Southern Bluefin Tuna [1999] ATS 6.</w:t>
      </w:r>
    </w:p>
    <w:p w14:paraId="318E1E66" w14:textId="5ADA7C3B" w:rsidR="000A3924" w:rsidRPr="00AB55C6" w:rsidRDefault="000A3924" w:rsidP="0029504A">
      <w:pPr>
        <w:tabs>
          <w:tab w:val="right" w:pos="9072"/>
        </w:tabs>
        <w:spacing w:after="0" w:line="260" w:lineRule="atLeast"/>
        <w:ind w:right="26"/>
        <w:rPr>
          <w:rFonts w:cs="Times New Roman"/>
          <w:sz w:val="24"/>
          <w:szCs w:val="24"/>
        </w:rPr>
      </w:pPr>
      <w:r w:rsidRPr="00AB55C6">
        <w:rPr>
          <w:sz w:val="24"/>
          <w:szCs w:val="24"/>
        </w:rPr>
        <w:t xml:space="preserve">Details of the </w:t>
      </w:r>
      <w:r w:rsidR="0029504A" w:rsidRPr="00AB55C6">
        <w:rPr>
          <w:i/>
          <w:iCs/>
          <w:sz w:val="24"/>
          <w:szCs w:val="24"/>
        </w:rPr>
        <w:t>Commission for the Conservation of Southern Bluefin Tuna (Privileges and Immunities) Amendment Regulations 2023</w:t>
      </w:r>
      <w:r w:rsidR="0029504A" w:rsidRPr="00AB55C6">
        <w:rPr>
          <w:rFonts w:cs="Times New Roman"/>
          <w:sz w:val="24"/>
          <w:szCs w:val="24"/>
        </w:rPr>
        <w:t xml:space="preserve"> </w:t>
      </w:r>
      <w:r w:rsidRPr="00AB55C6">
        <w:rPr>
          <w:sz w:val="24"/>
          <w:szCs w:val="24"/>
        </w:rPr>
        <w:t xml:space="preserve">are set out in the </w:t>
      </w:r>
      <w:r w:rsidRPr="00AB55C6">
        <w:rPr>
          <w:sz w:val="24"/>
          <w:szCs w:val="24"/>
          <w:u w:val="single"/>
        </w:rPr>
        <w:t>Attachment</w:t>
      </w:r>
      <w:r w:rsidRPr="00AB55C6">
        <w:rPr>
          <w:sz w:val="24"/>
          <w:szCs w:val="24"/>
        </w:rPr>
        <w:t>.</w:t>
      </w:r>
    </w:p>
    <w:p w14:paraId="57715366" w14:textId="7365B979" w:rsidR="000A3924" w:rsidRPr="00AB55C6" w:rsidRDefault="000A3924" w:rsidP="000A3924">
      <w:pPr>
        <w:rPr>
          <w:sz w:val="24"/>
          <w:szCs w:val="24"/>
        </w:rPr>
      </w:pPr>
      <w:r w:rsidRPr="00AB55C6">
        <w:rPr>
          <w:sz w:val="24"/>
          <w:szCs w:val="24"/>
        </w:rPr>
        <w:t xml:space="preserve">In accordance with section 17 of the </w:t>
      </w:r>
      <w:r w:rsidRPr="00AB55C6">
        <w:rPr>
          <w:i/>
          <w:sz w:val="24"/>
          <w:szCs w:val="24"/>
        </w:rPr>
        <w:t>Legislation Act 2003</w:t>
      </w:r>
      <w:r w:rsidRPr="00AB55C6">
        <w:rPr>
          <w:sz w:val="24"/>
          <w:szCs w:val="24"/>
        </w:rPr>
        <w:t xml:space="preserve">, all relevant Commonwealth Government Departments were consulted in the preparation of the </w:t>
      </w:r>
      <w:r w:rsidR="00A43DE8" w:rsidRPr="00AB55C6">
        <w:rPr>
          <w:sz w:val="24"/>
          <w:szCs w:val="24"/>
        </w:rPr>
        <w:t>Amendment</w:t>
      </w:r>
      <w:r w:rsidRPr="00AB55C6">
        <w:rPr>
          <w:sz w:val="24"/>
          <w:szCs w:val="24"/>
        </w:rPr>
        <w:t xml:space="preserve">. No public consultation was undertaken in relation to the </w:t>
      </w:r>
      <w:r w:rsidR="00A43DE8" w:rsidRPr="00AB55C6">
        <w:rPr>
          <w:sz w:val="24"/>
          <w:szCs w:val="24"/>
        </w:rPr>
        <w:t>Amendment</w:t>
      </w:r>
      <w:r w:rsidRPr="00AB55C6">
        <w:rPr>
          <w:sz w:val="24"/>
          <w:szCs w:val="24"/>
        </w:rPr>
        <w:t>.</w:t>
      </w:r>
    </w:p>
    <w:p w14:paraId="6127A2B0" w14:textId="7666EEBE" w:rsidR="000A3924" w:rsidRPr="00AB55C6" w:rsidRDefault="000A3924" w:rsidP="000A3924">
      <w:pPr>
        <w:rPr>
          <w:sz w:val="24"/>
          <w:szCs w:val="24"/>
        </w:rPr>
      </w:pPr>
      <w:r w:rsidRPr="00AB55C6">
        <w:rPr>
          <w:sz w:val="24"/>
          <w:szCs w:val="24"/>
        </w:rPr>
        <w:lastRenderedPageBreak/>
        <w:t xml:space="preserve">The Office of </w:t>
      </w:r>
      <w:r w:rsidR="00367CFD" w:rsidRPr="00AB55C6">
        <w:rPr>
          <w:sz w:val="24"/>
          <w:szCs w:val="24"/>
        </w:rPr>
        <w:t>Impact Analysis</w:t>
      </w:r>
      <w:r w:rsidRPr="00AB55C6">
        <w:rPr>
          <w:sz w:val="24"/>
          <w:szCs w:val="24"/>
        </w:rPr>
        <w:t xml:space="preserve"> advised (reference number </w:t>
      </w:r>
      <w:r w:rsidR="00CC5712" w:rsidRPr="00AB55C6">
        <w:rPr>
          <w:sz w:val="24"/>
          <w:szCs w:val="24"/>
        </w:rPr>
        <w:t>OIA23</w:t>
      </w:r>
      <w:r w:rsidRPr="00AB55C6">
        <w:rPr>
          <w:sz w:val="24"/>
          <w:szCs w:val="24"/>
        </w:rPr>
        <w:t>-</w:t>
      </w:r>
      <w:r w:rsidR="00E97E88" w:rsidRPr="00AB55C6">
        <w:rPr>
          <w:sz w:val="24"/>
          <w:szCs w:val="24"/>
        </w:rPr>
        <w:t>0</w:t>
      </w:r>
      <w:r w:rsidR="00CC5712" w:rsidRPr="00AB55C6">
        <w:rPr>
          <w:sz w:val="24"/>
          <w:szCs w:val="24"/>
        </w:rPr>
        <w:t>5</w:t>
      </w:r>
      <w:r w:rsidR="005645D3" w:rsidRPr="00AB55C6">
        <w:rPr>
          <w:sz w:val="24"/>
          <w:szCs w:val="24"/>
        </w:rPr>
        <w:t>196</w:t>
      </w:r>
      <w:r w:rsidRPr="00AB55C6">
        <w:rPr>
          <w:sz w:val="24"/>
          <w:szCs w:val="24"/>
        </w:rPr>
        <w:t xml:space="preserve">) that a Regulatory Impact Statement is not required as the Regulations </w:t>
      </w:r>
      <w:r w:rsidRPr="00AB55C6">
        <w:rPr>
          <w:color w:val="000000"/>
          <w:sz w:val="24"/>
          <w:szCs w:val="24"/>
        </w:rPr>
        <w:t>are unlikely to have a more than minor regulatory impact</w:t>
      </w:r>
      <w:r w:rsidRPr="00AB55C6">
        <w:rPr>
          <w:sz w:val="24"/>
          <w:szCs w:val="24"/>
        </w:rPr>
        <w:t xml:space="preserve">. </w:t>
      </w:r>
    </w:p>
    <w:p w14:paraId="37921D2F" w14:textId="1349ACDC" w:rsidR="000A3924" w:rsidRPr="00AB55C6" w:rsidRDefault="000A3924" w:rsidP="000A3924">
      <w:pPr>
        <w:rPr>
          <w:sz w:val="24"/>
          <w:szCs w:val="24"/>
        </w:rPr>
      </w:pPr>
      <w:r w:rsidRPr="00AB55C6">
        <w:rPr>
          <w:sz w:val="24"/>
          <w:szCs w:val="24"/>
        </w:rPr>
        <w:t xml:space="preserve">The Regulations have been assessed to be compatible with human rights for the purposes of the </w:t>
      </w:r>
      <w:r w:rsidRPr="00AB55C6">
        <w:rPr>
          <w:i/>
          <w:sz w:val="24"/>
          <w:szCs w:val="24"/>
        </w:rPr>
        <w:t>Human Rights (Parliamentary Scrutiny) Act 2011</w:t>
      </w:r>
      <w:r w:rsidRPr="00AB55C6">
        <w:rPr>
          <w:sz w:val="24"/>
          <w:szCs w:val="24"/>
        </w:rPr>
        <w:t xml:space="preserve">. A Statement of Compatibility is set out below. </w:t>
      </w:r>
    </w:p>
    <w:p w14:paraId="5D0D1663" w14:textId="38FCD538" w:rsidR="00DE75FF" w:rsidRPr="00AB55C6" w:rsidRDefault="00DE75FF" w:rsidP="000A3924">
      <w:pPr>
        <w:rPr>
          <w:sz w:val="24"/>
          <w:szCs w:val="24"/>
        </w:rPr>
      </w:pPr>
      <w:r w:rsidRPr="00AB55C6">
        <w:rPr>
          <w:sz w:val="24"/>
          <w:szCs w:val="24"/>
        </w:rPr>
        <w:t xml:space="preserve">The </w:t>
      </w:r>
      <w:r w:rsidR="005E1B51" w:rsidRPr="00AB55C6">
        <w:rPr>
          <w:sz w:val="24"/>
          <w:szCs w:val="24"/>
        </w:rPr>
        <w:t>Regulations</w:t>
      </w:r>
      <w:r w:rsidRPr="00AB55C6">
        <w:rPr>
          <w:sz w:val="24"/>
          <w:szCs w:val="24"/>
        </w:rPr>
        <w:t xml:space="preserve"> commence</w:t>
      </w:r>
      <w:r w:rsidR="005E1B51" w:rsidRPr="00AB55C6">
        <w:rPr>
          <w:sz w:val="24"/>
          <w:szCs w:val="24"/>
        </w:rPr>
        <w:t xml:space="preserve"> on the day after registration and is a legislative instrument for the purposes of the </w:t>
      </w:r>
      <w:r w:rsidR="005E1B51" w:rsidRPr="00AB55C6">
        <w:rPr>
          <w:i/>
          <w:iCs/>
          <w:sz w:val="24"/>
          <w:szCs w:val="24"/>
        </w:rPr>
        <w:t>Legislative Instruments Act 2003</w:t>
      </w:r>
      <w:r w:rsidR="005E1B51" w:rsidRPr="00AB55C6">
        <w:rPr>
          <w:sz w:val="24"/>
          <w:szCs w:val="24"/>
        </w:rPr>
        <w:t>.</w:t>
      </w:r>
    </w:p>
    <w:bookmarkEnd w:id="0"/>
    <w:bookmarkEnd w:id="1"/>
    <w:p w14:paraId="040D6912" w14:textId="11847943" w:rsidR="0087794D" w:rsidRDefault="0087794D">
      <w:pPr>
        <w:spacing w:before="0" w:after="160" w:line="259" w:lineRule="auto"/>
        <w:rPr>
          <w:sz w:val="24"/>
          <w:szCs w:val="24"/>
        </w:rPr>
      </w:pPr>
    </w:p>
    <w:p w14:paraId="58147540" w14:textId="6533A707" w:rsidR="0015773D" w:rsidRPr="00AB55C6" w:rsidRDefault="0087794D" w:rsidP="0087794D">
      <w:pPr>
        <w:spacing w:before="0" w:after="160" w:line="259" w:lineRule="auto"/>
        <w:rPr>
          <w:rFonts w:eastAsia="Times New Roman" w:cs="Times New Roman"/>
          <w:sz w:val="24"/>
          <w:u w:val="single"/>
          <w:lang w:eastAsia="en-AU"/>
        </w:rPr>
      </w:pPr>
      <w:r>
        <w:rPr>
          <w:rFonts w:eastAsia="Times New Roman" w:cs="Times New Roman"/>
          <w:b/>
          <w:sz w:val="24"/>
          <w:u w:val="single"/>
          <w:lang w:eastAsia="en-AU"/>
        </w:rPr>
        <w:br w:type="page"/>
      </w:r>
      <w:r w:rsidR="000120E8" w:rsidRPr="00AB55C6">
        <w:rPr>
          <w:rFonts w:eastAsia="Times New Roman" w:cs="Times New Roman"/>
          <w:b/>
          <w:sz w:val="24"/>
          <w:u w:val="single"/>
          <w:lang w:eastAsia="en-AU"/>
        </w:rPr>
        <w:t xml:space="preserve">Details of the </w:t>
      </w:r>
      <w:r w:rsidR="00D8341A" w:rsidRPr="00AB55C6">
        <w:rPr>
          <w:rFonts w:eastAsia="Times New Roman" w:cs="Times New Roman"/>
          <w:b/>
          <w:i/>
          <w:iCs/>
          <w:sz w:val="24"/>
          <w:u w:val="single"/>
          <w:lang w:eastAsia="en-AU"/>
        </w:rPr>
        <w:t>Commission for the Conservation of Southern Bluefin Tuna</w:t>
      </w:r>
      <w:r w:rsidR="00ED011F" w:rsidRPr="00AB55C6">
        <w:rPr>
          <w:rFonts w:eastAsia="Times New Roman" w:cs="Times New Roman"/>
          <w:b/>
          <w:i/>
          <w:iCs/>
          <w:sz w:val="24"/>
          <w:u w:val="single"/>
          <w:lang w:eastAsia="en-AU"/>
        </w:rPr>
        <w:t xml:space="preserve"> (Privileges and Immunities) </w:t>
      </w:r>
      <w:r w:rsidR="000176C6" w:rsidRPr="00AB55C6">
        <w:rPr>
          <w:rFonts w:eastAsia="Times New Roman" w:cs="Times New Roman"/>
          <w:b/>
          <w:i/>
          <w:iCs/>
          <w:sz w:val="24"/>
          <w:u w:val="single"/>
          <w:lang w:eastAsia="en-AU"/>
        </w:rPr>
        <w:t>Amendment</w:t>
      </w:r>
      <w:r w:rsidR="00911847" w:rsidRPr="00AB55C6">
        <w:rPr>
          <w:rFonts w:eastAsia="Times New Roman" w:cs="Times New Roman"/>
          <w:b/>
          <w:i/>
          <w:iCs/>
          <w:sz w:val="24"/>
          <w:u w:val="single"/>
          <w:lang w:eastAsia="en-AU"/>
        </w:rPr>
        <w:t xml:space="preserve"> Regulations 202</w:t>
      </w:r>
      <w:r w:rsidR="000176C6" w:rsidRPr="00AB55C6">
        <w:rPr>
          <w:rFonts w:eastAsia="Times New Roman" w:cs="Times New Roman"/>
          <w:b/>
          <w:i/>
          <w:iCs/>
          <w:sz w:val="24"/>
          <w:u w:val="single"/>
          <w:lang w:eastAsia="en-AU"/>
        </w:rPr>
        <w:t>3</w:t>
      </w:r>
    </w:p>
    <w:p w14:paraId="021794A9" w14:textId="77777777" w:rsidR="008240DD" w:rsidRPr="00AB55C6" w:rsidRDefault="008240DD" w:rsidP="008240DD">
      <w:pPr>
        <w:spacing w:after="0"/>
        <w:ind w:right="91"/>
        <w:rPr>
          <w:rFonts w:eastAsia="Times New Roman" w:cs="Times New Roman"/>
          <w:sz w:val="24"/>
          <w:lang w:eastAsia="en-AU"/>
        </w:rPr>
      </w:pPr>
      <w:r w:rsidRPr="00AB55C6">
        <w:rPr>
          <w:rFonts w:eastAsia="Times New Roman" w:cs="Times New Roman"/>
          <w:sz w:val="24"/>
          <w:u w:val="single"/>
          <w:lang w:eastAsia="en-AU"/>
        </w:rPr>
        <w:t xml:space="preserve">Section 1 – Name </w:t>
      </w:r>
    </w:p>
    <w:p w14:paraId="5DAED7FB" w14:textId="014CB55E" w:rsidR="008240DD" w:rsidRPr="00AB55C6" w:rsidRDefault="008240DD" w:rsidP="008240DD">
      <w:pPr>
        <w:spacing w:after="0"/>
        <w:ind w:right="91"/>
        <w:rPr>
          <w:rFonts w:eastAsia="Times New Roman" w:cs="Times New Roman"/>
          <w:sz w:val="24"/>
          <w:lang w:eastAsia="en-AU"/>
        </w:rPr>
      </w:pPr>
      <w:r w:rsidRPr="00AB55C6">
        <w:rPr>
          <w:rFonts w:eastAsia="Times New Roman" w:cs="Times New Roman"/>
          <w:sz w:val="24"/>
          <w:lang w:eastAsia="en-AU"/>
        </w:rPr>
        <w:t xml:space="preserve">This section provides that the title of the instrument is the </w:t>
      </w:r>
      <w:r w:rsidRPr="00AB55C6">
        <w:rPr>
          <w:rFonts w:eastAsia="Times New Roman" w:cs="Times New Roman"/>
          <w:i/>
          <w:iCs/>
          <w:sz w:val="24"/>
          <w:lang w:eastAsia="en-AU"/>
        </w:rPr>
        <w:t xml:space="preserve">Commission for </w:t>
      </w:r>
      <w:r w:rsidR="000C4054" w:rsidRPr="00AB55C6">
        <w:rPr>
          <w:rFonts w:eastAsia="Times New Roman" w:cs="Times New Roman"/>
          <w:i/>
          <w:iCs/>
          <w:sz w:val="24"/>
          <w:lang w:eastAsia="en-AU"/>
        </w:rPr>
        <w:t>t</w:t>
      </w:r>
      <w:r w:rsidRPr="00AB55C6">
        <w:rPr>
          <w:rFonts w:eastAsia="Times New Roman" w:cs="Times New Roman"/>
          <w:i/>
          <w:iCs/>
          <w:sz w:val="24"/>
          <w:lang w:eastAsia="en-AU"/>
        </w:rPr>
        <w:t>he Conservation of Southern Bluefin Tuna (Privileges and Immunities) Amendment Regulations 2023</w:t>
      </w:r>
    </w:p>
    <w:p w14:paraId="095BF2D6" w14:textId="77777777" w:rsidR="008240DD" w:rsidRPr="00AB55C6" w:rsidRDefault="008240DD" w:rsidP="008240DD">
      <w:pPr>
        <w:spacing w:after="0"/>
        <w:ind w:right="91"/>
        <w:rPr>
          <w:rFonts w:eastAsia="Times New Roman" w:cs="Times New Roman"/>
          <w:sz w:val="24"/>
          <w:u w:val="single"/>
          <w:lang w:eastAsia="en-AU"/>
        </w:rPr>
      </w:pPr>
      <w:r w:rsidRPr="00AB55C6">
        <w:rPr>
          <w:rFonts w:eastAsia="Times New Roman" w:cs="Times New Roman"/>
          <w:sz w:val="24"/>
          <w:u w:val="single"/>
          <w:lang w:eastAsia="en-AU"/>
        </w:rPr>
        <w:t>Section 2 – Commencement</w:t>
      </w:r>
    </w:p>
    <w:p w14:paraId="277FB5BD" w14:textId="75235FA2" w:rsidR="008240DD" w:rsidRPr="00AB55C6" w:rsidRDefault="008240DD" w:rsidP="008240DD">
      <w:pPr>
        <w:spacing w:after="0"/>
        <w:ind w:right="91"/>
        <w:rPr>
          <w:rFonts w:eastAsia="Times New Roman" w:cs="Times New Roman"/>
          <w:sz w:val="24"/>
          <w:lang w:eastAsia="en-AU"/>
        </w:rPr>
      </w:pPr>
      <w:r w:rsidRPr="00AB55C6">
        <w:rPr>
          <w:rFonts w:eastAsia="Times New Roman" w:cs="Times New Roman"/>
          <w:sz w:val="24"/>
          <w:lang w:eastAsia="en-AU"/>
        </w:rPr>
        <w:t>This section provide</w:t>
      </w:r>
      <w:r w:rsidR="000C4054" w:rsidRPr="00AB55C6">
        <w:rPr>
          <w:rFonts w:eastAsia="Times New Roman" w:cs="Times New Roman"/>
          <w:sz w:val="24"/>
          <w:lang w:eastAsia="en-AU"/>
        </w:rPr>
        <w:t>s</w:t>
      </w:r>
      <w:r w:rsidRPr="00AB55C6">
        <w:rPr>
          <w:rFonts w:eastAsia="Times New Roman" w:cs="Times New Roman"/>
          <w:sz w:val="24"/>
          <w:lang w:eastAsia="en-AU"/>
        </w:rPr>
        <w:t xml:space="preserve"> for the provisions of </w:t>
      </w:r>
      <w:r w:rsidR="006B7278">
        <w:rPr>
          <w:rFonts w:eastAsia="Times New Roman" w:cs="Times New Roman"/>
          <w:sz w:val="24"/>
          <w:lang w:eastAsia="en-AU"/>
        </w:rPr>
        <w:t xml:space="preserve">the </w:t>
      </w:r>
      <w:r w:rsidRPr="00AB55C6">
        <w:rPr>
          <w:rFonts w:eastAsia="Times New Roman" w:cs="Times New Roman"/>
          <w:sz w:val="24"/>
          <w:lang w:eastAsia="en-AU"/>
        </w:rPr>
        <w:t xml:space="preserve">instrument to commence the day after the instrument is registered. </w:t>
      </w:r>
    </w:p>
    <w:p w14:paraId="6A277454" w14:textId="77777777" w:rsidR="008240DD" w:rsidRPr="00AB55C6" w:rsidRDefault="008240DD" w:rsidP="008240DD">
      <w:pPr>
        <w:spacing w:after="0"/>
        <w:ind w:right="91"/>
        <w:rPr>
          <w:rFonts w:eastAsia="Times New Roman" w:cs="Times New Roman"/>
          <w:sz w:val="24"/>
          <w:lang w:eastAsia="en-AU"/>
        </w:rPr>
      </w:pPr>
      <w:r w:rsidRPr="00AB55C6">
        <w:rPr>
          <w:rFonts w:eastAsia="Times New Roman" w:cs="Times New Roman"/>
          <w:sz w:val="24"/>
          <w:u w:val="single"/>
          <w:lang w:eastAsia="en-AU"/>
        </w:rPr>
        <w:t>Section 3 – Authority</w:t>
      </w:r>
    </w:p>
    <w:p w14:paraId="06A6A957" w14:textId="07815C5D" w:rsidR="008240DD" w:rsidRPr="00AB55C6" w:rsidRDefault="008240DD" w:rsidP="007D1605">
      <w:pPr>
        <w:spacing w:after="0"/>
        <w:ind w:right="748"/>
        <w:rPr>
          <w:rFonts w:eastAsia="Times New Roman" w:cs="Times New Roman"/>
          <w:sz w:val="24"/>
          <w:lang w:eastAsia="en-AU"/>
        </w:rPr>
      </w:pPr>
      <w:r w:rsidRPr="00AB55C6">
        <w:rPr>
          <w:rFonts w:eastAsia="Times New Roman" w:cs="Times New Roman"/>
          <w:sz w:val="24"/>
          <w:lang w:eastAsia="en-AU"/>
        </w:rPr>
        <w:t>This section provide</w:t>
      </w:r>
      <w:r w:rsidR="00A868B0" w:rsidRPr="00AB55C6">
        <w:rPr>
          <w:rFonts w:eastAsia="Times New Roman" w:cs="Times New Roman"/>
          <w:sz w:val="24"/>
          <w:lang w:eastAsia="en-AU"/>
        </w:rPr>
        <w:t>s</w:t>
      </w:r>
      <w:r w:rsidRPr="00AB55C6">
        <w:rPr>
          <w:rFonts w:eastAsia="Times New Roman" w:cs="Times New Roman"/>
          <w:sz w:val="24"/>
          <w:lang w:eastAsia="en-AU"/>
        </w:rPr>
        <w:t xml:space="preserve"> that the </w:t>
      </w:r>
      <w:r w:rsidRPr="00AB55C6">
        <w:rPr>
          <w:rFonts w:eastAsia="Times New Roman" w:cs="Times New Roman"/>
          <w:iCs/>
          <w:sz w:val="24"/>
          <w:lang w:eastAsia="en-AU"/>
        </w:rPr>
        <w:t>instrument is</w:t>
      </w:r>
      <w:r w:rsidRPr="00AB55C6">
        <w:rPr>
          <w:rFonts w:eastAsia="Times New Roman" w:cs="Times New Roman"/>
          <w:sz w:val="24"/>
          <w:lang w:eastAsia="en-AU"/>
        </w:rPr>
        <w:t xml:space="preserve"> made under the </w:t>
      </w:r>
      <w:r w:rsidRPr="00AB55C6">
        <w:rPr>
          <w:rFonts w:cs="Times New Roman"/>
          <w:i/>
          <w:sz w:val="24"/>
          <w:szCs w:val="24"/>
        </w:rPr>
        <w:t>International Organisations (Privileges and Immunities) Act 1963</w:t>
      </w:r>
      <w:r w:rsidRPr="00AB55C6">
        <w:rPr>
          <w:rFonts w:eastAsia="Times New Roman" w:cs="Times New Roman"/>
          <w:sz w:val="24"/>
          <w:lang w:eastAsia="en-AU"/>
        </w:rPr>
        <w:t>.</w:t>
      </w:r>
    </w:p>
    <w:p w14:paraId="1E0F08B6" w14:textId="77777777" w:rsidR="008240DD" w:rsidRPr="00AB55C6" w:rsidRDefault="008240DD" w:rsidP="007D1605">
      <w:pPr>
        <w:spacing w:after="0"/>
        <w:ind w:right="748"/>
        <w:rPr>
          <w:rFonts w:eastAsia="Times New Roman" w:cs="Times New Roman"/>
          <w:sz w:val="24"/>
          <w:u w:val="single"/>
          <w:lang w:eastAsia="en-AU"/>
        </w:rPr>
      </w:pPr>
      <w:r w:rsidRPr="00AB55C6">
        <w:rPr>
          <w:rFonts w:eastAsia="Times New Roman" w:cs="Times New Roman"/>
          <w:sz w:val="24"/>
          <w:u w:val="single"/>
          <w:lang w:eastAsia="en-AU"/>
        </w:rPr>
        <w:t>Section 4 – Schedules</w:t>
      </w:r>
    </w:p>
    <w:p w14:paraId="08562E4D" w14:textId="77777777" w:rsidR="00AF6976" w:rsidRPr="005F7A60" w:rsidRDefault="00AF6976" w:rsidP="007D1605">
      <w:pPr>
        <w:spacing w:after="0"/>
        <w:ind w:right="748"/>
        <w:rPr>
          <w:rFonts w:eastAsia="Times New Roman" w:cs="Times New Roman"/>
          <w:sz w:val="24"/>
          <w:lang w:eastAsia="en-AU"/>
        </w:rPr>
      </w:pPr>
      <w:r w:rsidRPr="005F7A60">
        <w:rPr>
          <w:rFonts w:eastAsia="Times New Roman" w:cs="Times New Roman"/>
          <w:sz w:val="24"/>
          <w:lang w:eastAsia="en-AU"/>
        </w:rPr>
        <w:t xml:space="preserve">This section would provide that each instrument specified in the Schedules to this instrument is amended or repealed as set out in the applicable items in the Schedules, and any other item in a Schedule to this instrument has effect according to its terms. </w:t>
      </w:r>
    </w:p>
    <w:p w14:paraId="7B394F0D" w14:textId="77777777" w:rsidR="008240DD" w:rsidRPr="00AB55C6" w:rsidRDefault="008240DD" w:rsidP="007D1605">
      <w:pPr>
        <w:spacing w:after="0"/>
        <w:ind w:right="748"/>
        <w:rPr>
          <w:rFonts w:eastAsia="Times New Roman" w:cs="Times New Roman"/>
          <w:b/>
          <w:bCs/>
          <w:sz w:val="24"/>
          <w:lang w:eastAsia="en-AU"/>
        </w:rPr>
      </w:pPr>
      <w:r w:rsidRPr="00AB55C6">
        <w:rPr>
          <w:rFonts w:eastAsia="Times New Roman" w:cs="Times New Roman"/>
          <w:b/>
          <w:bCs/>
          <w:sz w:val="24"/>
          <w:lang w:eastAsia="en-AU"/>
        </w:rPr>
        <w:t>Schedule 1 – Amendments</w:t>
      </w:r>
    </w:p>
    <w:p w14:paraId="609AA061" w14:textId="77777777" w:rsidR="008240DD" w:rsidRPr="00AB55C6" w:rsidRDefault="008240DD" w:rsidP="007D1605">
      <w:pPr>
        <w:spacing w:after="0"/>
        <w:ind w:right="748"/>
        <w:rPr>
          <w:rFonts w:eastAsia="Times New Roman" w:cs="Times New Roman"/>
          <w:i/>
          <w:iCs/>
          <w:sz w:val="24"/>
          <w:lang w:eastAsia="en-AU"/>
        </w:rPr>
      </w:pPr>
      <w:r w:rsidRPr="00AB55C6">
        <w:rPr>
          <w:rFonts w:eastAsia="Times New Roman" w:cs="Times New Roman"/>
          <w:i/>
          <w:iCs/>
          <w:sz w:val="24"/>
          <w:lang w:eastAsia="en-AU"/>
        </w:rPr>
        <w:t xml:space="preserve">Commission for the Conservation of Southern Bluefin Tuna (Privileges and Immunities) Regulations 1996 </w:t>
      </w:r>
    </w:p>
    <w:p w14:paraId="5D30A334" w14:textId="77777777" w:rsidR="00DC0C97" w:rsidRPr="005F7A60" w:rsidRDefault="00DC0C97" w:rsidP="007D1605">
      <w:pPr>
        <w:ind w:right="748"/>
        <w:rPr>
          <w:rFonts w:cs="Times New Roman"/>
          <w:sz w:val="24"/>
          <w:szCs w:val="24"/>
          <w:u w:val="single"/>
          <w:lang w:eastAsia="en-AU"/>
        </w:rPr>
      </w:pPr>
      <w:r w:rsidRPr="005F7A60">
        <w:rPr>
          <w:rFonts w:cs="Times New Roman"/>
          <w:sz w:val="24"/>
          <w:szCs w:val="24"/>
          <w:u w:val="single"/>
          <w:lang w:eastAsia="en-AU"/>
        </w:rPr>
        <w:t>Item 1</w:t>
      </w:r>
    </w:p>
    <w:p w14:paraId="2DF1DFDA" w14:textId="77777777" w:rsidR="00DC0C97" w:rsidRPr="009507ED" w:rsidRDefault="00DC0C97" w:rsidP="007D1605">
      <w:pPr>
        <w:spacing w:after="0" w:line="264" w:lineRule="auto"/>
        <w:ind w:right="91"/>
        <w:rPr>
          <w:rFonts w:eastAsia="Times New Roman" w:cs="Times New Roman"/>
          <w:color w:val="262626" w:themeColor="text1" w:themeTint="D9"/>
          <w:sz w:val="24"/>
          <w:lang w:eastAsia="en-AU"/>
        </w:rPr>
      </w:pPr>
      <w:r w:rsidRPr="009507ED">
        <w:rPr>
          <w:rFonts w:eastAsia="Times New Roman" w:cs="Times New Roman"/>
          <w:color w:val="262626" w:themeColor="text1" w:themeTint="D9"/>
          <w:sz w:val="24"/>
          <w:lang w:eastAsia="en-AU"/>
        </w:rPr>
        <w:t>This item would insert, before regulation 1, new heading ‘Part 1 Preliminary’. This would be an editorial change to improve readability of the instrument.</w:t>
      </w:r>
    </w:p>
    <w:p w14:paraId="4098E1AF" w14:textId="77777777" w:rsidR="00DC0C97" w:rsidRPr="005F7A60" w:rsidRDefault="00DC0C97" w:rsidP="007D1605">
      <w:pPr>
        <w:ind w:right="748"/>
        <w:rPr>
          <w:rFonts w:cs="Times New Roman"/>
          <w:sz w:val="24"/>
          <w:szCs w:val="24"/>
          <w:u w:val="single"/>
          <w:lang w:eastAsia="en-AU"/>
        </w:rPr>
      </w:pPr>
      <w:r w:rsidRPr="005F7A60">
        <w:rPr>
          <w:rFonts w:cs="Times New Roman"/>
          <w:sz w:val="24"/>
          <w:szCs w:val="24"/>
          <w:u w:val="single"/>
          <w:lang w:eastAsia="en-AU"/>
        </w:rPr>
        <w:t xml:space="preserve">Item 2 </w:t>
      </w:r>
    </w:p>
    <w:p w14:paraId="4416D968" w14:textId="77777777" w:rsidR="00DC0C97" w:rsidRPr="009507ED" w:rsidRDefault="00DC0C97" w:rsidP="00DC0C97">
      <w:pPr>
        <w:spacing w:after="0" w:line="264" w:lineRule="auto"/>
        <w:ind w:right="91"/>
        <w:rPr>
          <w:rFonts w:eastAsia="Times New Roman" w:cs="Times New Roman"/>
          <w:color w:val="262626" w:themeColor="text1" w:themeTint="D9"/>
          <w:sz w:val="24"/>
          <w:lang w:eastAsia="en-AU"/>
        </w:rPr>
      </w:pPr>
      <w:r w:rsidRPr="009507ED">
        <w:rPr>
          <w:rFonts w:eastAsia="Times New Roman" w:cs="Times New Roman"/>
          <w:color w:val="262626" w:themeColor="text1" w:themeTint="D9"/>
          <w:sz w:val="24"/>
          <w:lang w:eastAsia="en-AU"/>
        </w:rPr>
        <w:t>This item would insert, after regulation 4, new heading ‘Part 2 – Privileges and Immunities of the Commission’. This would be an editorial change to improve readability of the instrument.</w:t>
      </w:r>
    </w:p>
    <w:p w14:paraId="65B414FA" w14:textId="77777777" w:rsidR="00DC0C97" w:rsidRPr="00021C57" w:rsidRDefault="00DC0C97" w:rsidP="00DC0C97">
      <w:pPr>
        <w:tabs>
          <w:tab w:val="right" w:pos="8931"/>
        </w:tabs>
        <w:spacing w:line="240" w:lineRule="exact"/>
        <w:ind w:right="91"/>
        <w:rPr>
          <w:rFonts w:cs="Times New Roman"/>
          <w:sz w:val="24"/>
          <w:szCs w:val="24"/>
          <w:u w:val="single"/>
          <w:lang w:eastAsia="en-AU"/>
        </w:rPr>
      </w:pPr>
      <w:r w:rsidRPr="00021C57">
        <w:rPr>
          <w:rFonts w:cs="Times New Roman"/>
          <w:sz w:val="24"/>
          <w:szCs w:val="24"/>
          <w:u w:val="single"/>
          <w:lang w:eastAsia="en-AU"/>
        </w:rPr>
        <w:t>Item 3 – Paragraph 11(2)(c)</w:t>
      </w:r>
    </w:p>
    <w:p w14:paraId="4895B601" w14:textId="77777777" w:rsidR="00DC0C97" w:rsidRPr="009507ED" w:rsidRDefault="00DC0C97" w:rsidP="00DC0C97">
      <w:pPr>
        <w:spacing w:after="0" w:line="264" w:lineRule="auto"/>
        <w:ind w:right="91"/>
        <w:rPr>
          <w:rFonts w:eastAsia="Times New Roman" w:cs="Times New Roman"/>
          <w:sz w:val="24"/>
          <w:lang w:eastAsia="en-AU"/>
        </w:rPr>
      </w:pPr>
      <w:r w:rsidRPr="009507ED">
        <w:rPr>
          <w:rFonts w:eastAsia="Times New Roman" w:cs="Times New Roman"/>
          <w:sz w:val="24"/>
          <w:lang w:eastAsia="en-AU"/>
        </w:rPr>
        <w:t>This item would remove the condition that a person is not permanently resident in Australia, in order to be entitled to income tax concessions under paragraph 11.</w:t>
      </w:r>
    </w:p>
    <w:p w14:paraId="29841BE9" w14:textId="77777777" w:rsidR="00DC0C97" w:rsidRPr="00021C57" w:rsidRDefault="00DC0C97" w:rsidP="00DC0C97">
      <w:pPr>
        <w:tabs>
          <w:tab w:val="right" w:pos="8931"/>
        </w:tabs>
        <w:spacing w:line="240" w:lineRule="exact"/>
        <w:ind w:right="91"/>
        <w:rPr>
          <w:rFonts w:cs="Times New Roman"/>
          <w:sz w:val="24"/>
          <w:szCs w:val="24"/>
          <w:u w:val="single"/>
          <w:lang w:eastAsia="en-AU"/>
        </w:rPr>
      </w:pPr>
      <w:r w:rsidRPr="00021C57">
        <w:rPr>
          <w:rFonts w:cs="Times New Roman"/>
          <w:sz w:val="24"/>
          <w:szCs w:val="24"/>
          <w:u w:val="single"/>
          <w:lang w:eastAsia="en-AU"/>
        </w:rPr>
        <w:t xml:space="preserve">Item 4 </w:t>
      </w:r>
    </w:p>
    <w:p w14:paraId="4C2F9522" w14:textId="77777777" w:rsidR="00DC0C97" w:rsidRPr="009507ED" w:rsidRDefault="00DC0C97" w:rsidP="00DC0C97">
      <w:pPr>
        <w:spacing w:after="0" w:line="264" w:lineRule="auto"/>
        <w:ind w:right="91"/>
        <w:rPr>
          <w:rFonts w:eastAsia="Times New Roman" w:cs="Times New Roman"/>
          <w:sz w:val="24"/>
          <w:lang w:eastAsia="en-AU"/>
        </w:rPr>
      </w:pPr>
      <w:r w:rsidRPr="009507ED">
        <w:rPr>
          <w:rFonts w:eastAsia="Times New Roman" w:cs="Times New Roman"/>
          <w:sz w:val="24"/>
          <w:lang w:eastAsia="en-AU"/>
        </w:rPr>
        <w:t>This item would insert after regulation 15, new heading ‘Part 3 – Miscellaneous’. This would be an editorial change to improve readability of the instrument.</w:t>
      </w:r>
    </w:p>
    <w:p w14:paraId="56D51D0D" w14:textId="77777777" w:rsidR="00DC0C97" w:rsidRPr="00021C57" w:rsidRDefault="00DC0C97" w:rsidP="00DC0C97">
      <w:pPr>
        <w:tabs>
          <w:tab w:val="right" w:pos="8931"/>
        </w:tabs>
        <w:spacing w:line="240" w:lineRule="exact"/>
        <w:ind w:right="91"/>
        <w:rPr>
          <w:rFonts w:cs="Times New Roman"/>
          <w:sz w:val="24"/>
          <w:szCs w:val="24"/>
          <w:u w:val="single"/>
          <w:lang w:eastAsia="en-AU"/>
        </w:rPr>
      </w:pPr>
      <w:r w:rsidRPr="00021C57">
        <w:rPr>
          <w:rFonts w:cs="Times New Roman"/>
          <w:sz w:val="24"/>
          <w:szCs w:val="24"/>
          <w:u w:val="single"/>
          <w:lang w:eastAsia="en-AU"/>
        </w:rPr>
        <w:lastRenderedPageBreak/>
        <w:t xml:space="preserve">Item 5 </w:t>
      </w:r>
    </w:p>
    <w:p w14:paraId="48C84EBE" w14:textId="77777777" w:rsidR="00DC0C97" w:rsidRPr="009507ED" w:rsidRDefault="00DC0C97" w:rsidP="00DC0C97">
      <w:pPr>
        <w:spacing w:after="0" w:line="264" w:lineRule="auto"/>
        <w:ind w:right="91"/>
        <w:rPr>
          <w:rFonts w:eastAsia="Times New Roman" w:cs="Times New Roman"/>
          <w:sz w:val="24"/>
          <w:lang w:eastAsia="en-AU"/>
        </w:rPr>
      </w:pPr>
      <w:r w:rsidRPr="009507ED">
        <w:rPr>
          <w:rFonts w:eastAsia="Times New Roman" w:cs="Times New Roman"/>
          <w:sz w:val="24"/>
          <w:lang w:eastAsia="en-AU"/>
        </w:rPr>
        <w:t xml:space="preserve">This item would insert at the end of the instrument new heading ‘Part 4 – Application, Saving and Transitional provisions’. This would be an editorial change to improve readability of the instrument. </w:t>
      </w:r>
    </w:p>
    <w:p w14:paraId="55B366E3" w14:textId="77777777" w:rsidR="00DC0C97" w:rsidRPr="009507ED" w:rsidRDefault="00DC0C97" w:rsidP="00DC0C97">
      <w:pPr>
        <w:spacing w:after="0" w:line="264" w:lineRule="auto"/>
        <w:ind w:right="91"/>
        <w:rPr>
          <w:rFonts w:eastAsia="Times New Roman" w:cs="Times New Roman"/>
          <w:sz w:val="24"/>
          <w:lang w:eastAsia="en-AU"/>
        </w:rPr>
      </w:pPr>
      <w:r w:rsidRPr="009507ED">
        <w:rPr>
          <w:rFonts w:eastAsia="Times New Roman" w:cs="Times New Roman"/>
          <w:sz w:val="24"/>
          <w:lang w:eastAsia="en-AU"/>
        </w:rPr>
        <w:t>This item would also insert new paragraph 17 Application. This would provide that the amendment to paragraph 11(2)(c), applies to the salary and emoluments received from the Commission for the Conservation of Southern Bluefin Tuna from 1 July 2023.</w:t>
      </w:r>
    </w:p>
    <w:p w14:paraId="5E0E6AE2" w14:textId="77777777" w:rsidR="00DC0C97" w:rsidRDefault="00DC0C97">
      <w:pPr>
        <w:spacing w:before="0" w:after="160" w:line="259" w:lineRule="auto"/>
        <w:rPr>
          <w:b/>
          <w:sz w:val="24"/>
          <w:szCs w:val="24"/>
        </w:rPr>
      </w:pPr>
      <w:r>
        <w:rPr>
          <w:b/>
          <w:sz w:val="24"/>
          <w:szCs w:val="24"/>
        </w:rPr>
        <w:br w:type="page"/>
      </w:r>
    </w:p>
    <w:p w14:paraId="292D0E11" w14:textId="5916E2FA" w:rsidR="002D650C" w:rsidRPr="00AB55C6" w:rsidRDefault="002D650C" w:rsidP="002D650C">
      <w:pPr>
        <w:jc w:val="center"/>
        <w:rPr>
          <w:b/>
          <w:sz w:val="24"/>
          <w:szCs w:val="24"/>
        </w:rPr>
      </w:pPr>
      <w:r w:rsidRPr="00AB55C6">
        <w:rPr>
          <w:b/>
          <w:sz w:val="24"/>
          <w:szCs w:val="24"/>
        </w:rPr>
        <w:lastRenderedPageBreak/>
        <w:t>Statement of Compatibility with Human Rights</w:t>
      </w:r>
    </w:p>
    <w:p w14:paraId="3D49B322" w14:textId="77777777" w:rsidR="002D650C" w:rsidRPr="00AB55C6" w:rsidRDefault="002D650C" w:rsidP="002D650C">
      <w:pPr>
        <w:jc w:val="center"/>
        <w:rPr>
          <w:i/>
          <w:sz w:val="24"/>
          <w:szCs w:val="24"/>
        </w:rPr>
      </w:pPr>
      <w:r w:rsidRPr="00AB55C6">
        <w:rPr>
          <w:sz w:val="24"/>
          <w:szCs w:val="24"/>
        </w:rPr>
        <w:t xml:space="preserve">Prepared in accordance with subsection 9(1) and 9(2) of the </w:t>
      </w:r>
      <w:r w:rsidRPr="00AB55C6">
        <w:rPr>
          <w:i/>
          <w:sz w:val="24"/>
          <w:szCs w:val="24"/>
        </w:rPr>
        <w:t>Human Rights</w:t>
      </w:r>
      <w:r w:rsidRPr="00AB55C6">
        <w:rPr>
          <w:i/>
          <w:sz w:val="24"/>
          <w:szCs w:val="24"/>
        </w:rPr>
        <w:br/>
        <w:t>(Parliamentary Scrutiny) Act 2011</w:t>
      </w:r>
    </w:p>
    <w:p w14:paraId="25FEC518" w14:textId="77777777" w:rsidR="00BE2139" w:rsidRPr="00AB55C6" w:rsidRDefault="00BE2139" w:rsidP="00BE2139">
      <w:pPr>
        <w:tabs>
          <w:tab w:val="right" w:pos="9072"/>
        </w:tabs>
        <w:spacing w:after="0" w:line="260" w:lineRule="atLeast"/>
        <w:ind w:right="26"/>
        <w:jc w:val="center"/>
        <w:rPr>
          <w:rFonts w:cs="Times New Roman"/>
          <w:sz w:val="24"/>
          <w:szCs w:val="24"/>
        </w:rPr>
      </w:pPr>
      <w:r w:rsidRPr="00AB55C6">
        <w:rPr>
          <w:i/>
          <w:iCs/>
          <w:sz w:val="24"/>
          <w:szCs w:val="24"/>
        </w:rPr>
        <w:t>Commission for the Conservation of Southern Bluefin Tuna (Privileges and Immunities) Amendment Regulations 2023</w:t>
      </w:r>
    </w:p>
    <w:p w14:paraId="41AD701F" w14:textId="77777777" w:rsidR="002D650C" w:rsidRPr="00AB55C6" w:rsidRDefault="002D650C" w:rsidP="002D650C">
      <w:pPr>
        <w:rPr>
          <w:b/>
          <w:sz w:val="24"/>
          <w:szCs w:val="24"/>
        </w:rPr>
      </w:pPr>
      <w:r w:rsidRPr="00AB55C6">
        <w:rPr>
          <w:b/>
          <w:sz w:val="24"/>
          <w:szCs w:val="24"/>
        </w:rPr>
        <w:t>Overview</w:t>
      </w:r>
    </w:p>
    <w:p w14:paraId="336B296A" w14:textId="77777777" w:rsidR="002D650C" w:rsidRPr="00AB55C6" w:rsidRDefault="002D650C" w:rsidP="002D650C">
      <w:pPr>
        <w:rPr>
          <w:i/>
          <w:sz w:val="24"/>
          <w:szCs w:val="24"/>
        </w:rPr>
      </w:pPr>
      <w:r w:rsidRPr="00AB55C6">
        <w:rPr>
          <w:sz w:val="24"/>
          <w:szCs w:val="24"/>
        </w:rPr>
        <w:t>This Legislative Instrument is compatible with the human rights and freedoms recognised or declared in the international instruments listed in section 3 of the</w:t>
      </w:r>
      <w:r w:rsidRPr="00AB55C6">
        <w:rPr>
          <w:i/>
          <w:sz w:val="24"/>
          <w:szCs w:val="24"/>
        </w:rPr>
        <w:t xml:space="preserve"> Human Rights (Parliamentary Scrutiny) Act 2011.</w:t>
      </w:r>
    </w:p>
    <w:p w14:paraId="4BC3A60A" w14:textId="5D9F46BD" w:rsidR="002D650C" w:rsidRPr="00AB55C6" w:rsidRDefault="002D650C" w:rsidP="00C57876">
      <w:pPr>
        <w:tabs>
          <w:tab w:val="right" w:pos="9072"/>
        </w:tabs>
        <w:spacing w:after="0" w:line="260" w:lineRule="atLeast"/>
        <w:ind w:right="26"/>
        <w:rPr>
          <w:rFonts w:cs="Times New Roman"/>
          <w:sz w:val="24"/>
          <w:szCs w:val="24"/>
        </w:rPr>
      </w:pPr>
      <w:r w:rsidRPr="00AB55C6">
        <w:rPr>
          <w:sz w:val="24"/>
          <w:szCs w:val="24"/>
        </w:rPr>
        <w:t xml:space="preserve">The </w:t>
      </w:r>
      <w:r w:rsidR="00BE2139" w:rsidRPr="00AB55C6">
        <w:rPr>
          <w:i/>
          <w:iCs/>
          <w:sz w:val="24"/>
          <w:szCs w:val="24"/>
        </w:rPr>
        <w:t>Commission for the Conservation of Southern Bluefin Tuna (Privileges and Immunities) Amendment Regulations 2023</w:t>
      </w:r>
      <w:r w:rsidR="00C57876" w:rsidRPr="00AB55C6">
        <w:rPr>
          <w:i/>
          <w:iCs/>
          <w:sz w:val="24"/>
          <w:szCs w:val="24"/>
        </w:rPr>
        <w:t xml:space="preserve"> </w:t>
      </w:r>
      <w:r w:rsidRPr="00AB55C6">
        <w:rPr>
          <w:sz w:val="24"/>
          <w:szCs w:val="24"/>
        </w:rPr>
        <w:t xml:space="preserve">(the Regulations) is an instrument made under the </w:t>
      </w:r>
      <w:r w:rsidRPr="00AB55C6">
        <w:rPr>
          <w:i/>
          <w:sz w:val="24"/>
          <w:szCs w:val="24"/>
        </w:rPr>
        <w:t>International Organisations (Privileges and Immunities) Act 1963</w:t>
      </w:r>
      <w:r w:rsidRPr="00AB55C6">
        <w:rPr>
          <w:sz w:val="24"/>
          <w:szCs w:val="24"/>
        </w:rPr>
        <w:t xml:space="preserve"> (Cth) (the Act). </w:t>
      </w:r>
    </w:p>
    <w:p w14:paraId="2A29D892" w14:textId="77777777" w:rsidR="001B2ADC" w:rsidRPr="00AB55C6" w:rsidRDefault="001B2ADC" w:rsidP="001B2ADC">
      <w:pPr>
        <w:rPr>
          <w:rFonts w:eastAsia="Times New Roman" w:cs="Times New Roman"/>
          <w:sz w:val="24"/>
          <w:lang w:eastAsia="en-AU"/>
        </w:rPr>
      </w:pPr>
      <w:r w:rsidRPr="00AB55C6">
        <w:rPr>
          <w:sz w:val="24"/>
          <w:szCs w:val="24"/>
        </w:rPr>
        <w:t xml:space="preserve">The Amendment will remove the condition at subsection 11(2)(c) </w:t>
      </w:r>
      <w:r w:rsidRPr="00AB55C6">
        <w:rPr>
          <w:rFonts w:eastAsia="Times New Roman" w:cs="Times New Roman"/>
          <w:sz w:val="24"/>
          <w:lang w:eastAsia="en-AU"/>
        </w:rPr>
        <w:t>that a person who holds an office in the Commission for the Conservation of Southern Bluefin Tuna (the Commission) is not ‘a person permanently resident in Australia’ for the purpose of entitlement to exemption from taxation in respect of salary and emoluments received from the Commission for services performed in Australia for the Commission.</w:t>
      </w:r>
    </w:p>
    <w:p w14:paraId="43ACAB14" w14:textId="4573FD43" w:rsidR="001B2ADC" w:rsidRPr="00AB55C6" w:rsidRDefault="001B2ADC" w:rsidP="001B2ADC">
      <w:pPr>
        <w:rPr>
          <w:rFonts w:eastAsia="Times New Roman" w:cs="Times New Roman"/>
          <w:sz w:val="24"/>
          <w:lang w:eastAsia="en-AU"/>
        </w:rPr>
      </w:pPr>
      <w:r w:rsidRPr="00AB55C6">
        <w:rPr>
          <w:rFonts w:eastAsia="Times New Roman" w:cs="Times New Roman"/>
          <w:sz w:val="24"/>
          <w:lang w:eastAsia="en-AU"/>
        </w:rPr>
        <w:t xml:space="preserve">The Amendment will apply in relation to the salary and emoluments received from the Commission </w:t>
      </w:r>
      <w:r w:rsidR="005B440A" w:rsidRPr="00AB55C6">
        <w:rPr>
          <w:rFonts w:eastAsia="Times New Roman" w:cs="Times New Roman"/>
          <w:sz w:val="24"/>
          <w:lang w:eastAsia="en-AU"/>
        </w:rPr>
        <w:t>from 1 July 2023</w:t>
      </w:r>
      <w:r w:rsidRPr="00AB55C6">
        <w:rPr>
          <w:rFonts w:eastAsia="Times New Roman" w:cs="Times New Roman"/>
          <w:sz w:val="24"/>
          <w:lang w:eastAsia="en-AU"/>
        </w:rPr>
        <w:t>. This will ensure that officials of the Commission who are Australian permanent residents and have travelled to Australia solely for the purpose of performing duties of the office are entitled to income tax exemptions for their salary received from the Commission.</w:t>
      </w:r>
    </w:p>
    <w:p w14:paraId="522BEA8B" w14:textId="77777777" w:rsidR="001B2ADC" w:rsidRPr="00AB55C6" w:rsidRDefault="001B2ADC" w:rsidP="001B2ADC">
      <w:pPr>
        <w:spacing w:after="0"/>
        <w:ind w:right="91"/>
        <w:rPr>
          <w:rFonts w:eastAsia="Times New Roman" w:cs="Times New Roman"/>
          <w:sz w:val="24"/>
          <w:lang w:eastAsia="en-AU"/>
        </w:rPr>
      </w:pPr>
      <w:r w:rsidRPr="00AB55C6">
        <w:rPr>
          <w:rFonts w:eastAsia="Times New Roman" w:cs="Times New Roman"/>
          <w:sz w:val="24"/>
          <w:lang w:eastAsia="en-AU"/>
        </w:rPr>
        <w:t xml:space="preserve">The Amendment will improve consistency with Australia’s international obligations under the </w:t>
      </w:r>
      <w:r w:rsidRPr="002F3DFD">
        <w:rPr>
          <w:rFonts w:eastAsia="Times New Roman" w:cs="Times New Roman"/>
          <w:i/>
          <w:iCs/>
          <w:sz w:val="24"/>
          <w:lang w:eastAsia="en-AU"/>
        </w:rPr>
        <w:t>Headquarters Agreement between the Government of Australia and the Commission for the Conservation of Southern Bluefin Tuna [1999] ATS 6</w:t>
      </w:r>
      <w:r w:rsidRPr="00AB55C6">
        <w:rPr>
          <w:rFonts w:eastAsia="Times New Roman" w:cs="Times New Roman"/>
          <w:sz w:val="24"/>
          <w:lang w:eastAsia="en-AU"/>
        </w:rPr>
        <w:t>.</w:t>
      </w:r>
    </w:p>
    <w:p w14:paraId="2E8E9155" w14:textId="77777777" w:rsidR="002D650C" w:rsidRPr="00AB55C6" w:rsidRDefault="002D650C" w:rsidP="002D650C">
      <w:pPr>
        <w:rPr>
          <w:b/>
          <w:sz w:val="24"/>
          <w:szCs w:val="24"/>
        </w:rPr>
      </w:pPr>
      <w:r w:rsidRPr="00AB55C6">
        <w:rPr>
          <w:b/>
          <w:sz w:val="24"/>
          <w:szCs w:val="24"/>
        </w:rPr>
        <w:t>Human rights implications</w:t>
      </w:r>
    </w:p>
    <w:p w14:paraId="073ACC80" w14:textId="22EA8A20" w:rsidR="002D650C" w:rsidRPr="00AB55C6" w:rsidRDefault="00933599" w:rsidP="009455A3">
      <w:pPr>
        <w:rPr>
          <w:szCs w:val="24"/>
        </w:rPr>
      </w:pPr>
      <w:r w:rsidRPr="00AB55C6">
        <w:rPr>
          <w:sz w:val="24"/>
          <w:szCs w:val="24"/>
        </w:rPr>
        <w:t xml:space="preserve">This </w:t>
      </w:r>
      <w:r w:rsidR="002D650C" w:rsidRPr="00AB55C6">
        <w:rPr>
          <w:sz w:val="24"/>
          <w:szCs w:val="24"/>
        </w:rPr>
        <w:t xml:space="preserve">legislative instrument </w:t>
      </w:r>
      <w:r w:rsidRPr="00AB55C6">
        <w:rPr>
          <w:sz w:val="24"/>
          <w:szCs w:val="24"/>
        </w:rPr>
        <w:t>does not</w:t>
      </w:r>
      <w:r w:rsidR="00FF12F3" w:rsidRPr="00AB55C6">
        <w:rPr>
          <w:sz w:val="24"/>
          <w:szCs w:val="24"/>
        </w:rPr>
        <w:t xml:space="preserve"> </w:t>
      </w:r>
      <w:r w:rsidR="002D650C" w:rsidRPr="00AB55C6">
        <w:rPr>
          <w:sz w:val="24"/>
          <w:szCs w:val="24"/>
        </w:rPr>
        <w:t xml:space="preserve">engage </w:t>
      </w:r>
      <w:r w:rsidR="00EB5D6D" w:rsidRPr="00AB55C6">
        <w:rPr>
          <w:sz w:val="24"/>
          <w:szCs w:val="24"/>
        </w:rPr>
        <w:t xml:space="preserve">human </w:t>
      </w:r>
      <w:r w:rsidR="002D650C" w:rsidRPr="00AB55C6">
        <w:rPr>
          <w:sz w:val="24"/>
          <w:szCs w:val="24"/>
        </w:rPr>
        <w:t>rights</w:t>
      </w:r>
      <w:r w:rsidR="00EB5D6D" w:rsidRPr="00AB55C6">
        <w:rPr>
          <w:sz w:val="24"/>
          <w:szCs w:val="24"/>
        </w:rPr>
        <w:t xml:space="preserve"> under the </w:t>
      </w:r>
      <w:r w:rsidR="002D650C" w:rsidRPr="00AB55C6">
        <w:rPr>
          <w:i/>
          <w:iCs/>
          <w:szCs w:val="24"/>
        </w:rPr>
        <w:t xml:space="preserve">International Covenant on Civil and Political Rights </w:t>
      </w:r>
      <w:r w:rsidR="002D650C" w:rsidRPr="00AB55C6">
        <w:rPr>
          <w:szCs w:val="24"/>
        </w:rPr>
        <w:t>(ICCPR).</w:t>
      </w:r>
    </w:p>
    <w:p w14:paraId="025F1EC8" w14:textId="2D4D61E3" w:rsidR="006000A5" w:rsidRDefault="00235AF0" w:rsidP="00235AF0">
      <w:pPr>
        <w:rPr>
          <w:rFonts w:eastAsia="Times New Roman" w:cs="Times New Roman"/>
          <w:sz w:val="24"/>
          <w:lang w:eastAsia="en-AU"/>
        </w:rPr>
      </w:pPr>
      <w:r w:rsidRPr="00AB55C6">
        <w:rPr>
          <w:rFonts w:eastAsia="Times New Roman" w:cs="Times New Roman"/>
          <w:sz w:val="24"/>
          <w:lang w:eastAsia="en-AU"/>
        </w:rPr>
        <w:t xml:space="preserve">The </w:t>
      </w:r>
      <w:r w:rsidR="006C260C">
        <w:rPr>
          <w:rFonts w:eastAsia="Times New Roman" w:cs="Times New Roman"/>
          <w:sz w:val="24"/>
          <w:lang w:eastAsia="en-AU"/>
        </w:rPr>
        <w:t>amendments</w:t>
      </w:r>
      <w:r w:rsidRPr="00AB55C6">
        <w:rPr>
          <w:rFonts w:eastAsia="Times New Roman" w:cs="Times New Roman"/>
          <w:sz w:val="24"/>
          <w:lang w:eastAsia="en-AU"/>
        </w:rPr>
        <w:t xml:space="preserve"> </w:t>
      </w:r>
      <w:r w:rsidR="00BF3E9F" w:rsidRPr="00AB55C6">
        <w:rPr>
          <w:rFonts w:eastAsia="Times New Roman" w:cs="Times New Roman"/>
          <w:sz w:val="24"/>
          <w:lang w:eastAsia="en-AU"/>
        </w:rPr>
        <w:t xml:space="preserve">are confined to </w:t>
      </w:r>
      <w:r w:rsidR="006C260C">
        <w:rPr>
          <w:rFonts w:eastAsia="Times New Roman" w:cs="Times New Roman"/>
          <w:sz w:val="24"/>
          <w:lang w:eastAsia="en-AU"/>
        </w:rPr>
        <w:t xml:space="preserve">eligibility for </w:t>
      </w:r>
      <w:r w:rsidR="00BF3E9F" w:rsidRPr="00AB55C6">
        <w:rPr>
          <w:rFonts w:eastAsia="Times New Roman" w:cs="Times New Roman"/>
          <w:sz w:val="24"/>
          <w:lang w:eastAsia="en-AU"/>
        </w:rPr>
        <w:t xml:space="preserve">taxation exemptions, which </w:t>
      </w:r>
      <w:r w:rsidRPr="00AB55C6">
        <w:rPr>
          <w:rFonts w:eastAsia="Times New Roman" w:cs="Times New Roman"/>
          <w:sz w:val="24"/>
          <w:lang w:eastAsia="en-AU"/>
        </w:rPr>
        <w:t>are conferred in the interest of the Commission’s functions and not for the personal benefit of individuals</w:t>
      </w:r>
      <w:r w:rsidR="0046770A">
        <w:rPr>
          <w:rFonts w:eastAsia="Times New Roman" w:cs="Times New Roman"/>
          <w:sz w:val="24"/>
          <w:lang w:eastAsia="en-AU"/>
        </w:rPr>
        <w:t xml:space="preserve"> – i.e. does not change the privileges </w:t>
      </w:r>
      <w:r w:rsidR="004F4C54">
        <w:rPr>
          <w:rFonts w:eastAsia="Times New Roman" w:cs="Times New Roman"/>
          <w:sz w:val="24"/>
          <w:lang w:eastAsia="en-AU"/>
        </w:rPr>
        <w:t xml:space="preserve">and immunities </w:t>
      </w:r>
      <w:r w:rsidR="006000A5">
        <w:rPr>
          <w:rFonts w:eastAsia="Times New Roman" w:cs="Times New Roman"/>
          <w:sz w:val="24"/>
          <w:lang w:eastAsia="en-AU"/>
        </w:rPr>
        <w:t>provided</w:t>
      </w:r>
      <w:r w:rsidR="004F4C54">
        <w:rPr>
          <w:rFonts w:eastAsia="Times New Roman" w:cs="Times New Roman"/>
          <w:sz w:val="24"/>
          <w:lang w:eastAsia="en-AU"/>
        </w:rPr>
        <w:t xml:space="preserve"> to the Commission</w:t>
      </w:r>
      <w:r w:rsidR="006000A5">
        <w:rPr>
          <w:rFonts w:eastAsia="Times New Roman" w:cs="Times New Roman"/>
          <w:sz w:val="24"/>
          <w:lang w:eastAsia="en-AU"/>
        </w:rPr>
        <w:t>, only the category of persons eligible to receive it</w:t>
      </w:r>
      <w:r w:rsidRPr="00AB55C6">
        <w:rPr>
          <w:rFonts w:eastAsia="Times New Roman" w:cs="Times New Roman"/>
          <w:sz w:val="24"/>
          <w:lang w:eastAsia="en-AU"/>
        </w:rPr>
        <w:t>.</w:t>
      </w:r>
    </w:p>
    <w:p w14:paraId="77BE2B59" w14:textId="47E628E7" w:rsidR="00235AF0" w:rsidRPr="00AB55C6" w:rsidRDefault="00235AF0" w:rsidP="00235AF0">
      <w:pPr>
        <w:rPr>
          <w:szCs w:val="24"/>
        </w:rPr>
      </w:pPr>
      <w:r w:rsidRPr="00AB55C6">
        <w:rPr>
          <w:rFonts w:eastAsia="Times New Roman" w:cs="Times New Roman"/>
          <w:sz w:val="24"/>
          <w:lang w:eastAsia="en-AU"/>
        </w:rPr>
        <w:t>The granting of privileges and immunities</w:t>
      </w:r>
      <w:r w:rsidR="00262B54" w:rsidRPr="00AB55C6">
        <w:rPr>
          <w:rFonts w:eastAsia="Times New Roman" w:cs="Times New Roman"/>
          <w:sz w:val="24"/>
          <w:lang w:eastAsia="en-AU"/>
        </w:rPr>
        <w:t xml:space="preserve"> more broadly</w:t>
      </w:r>
      <w:r w:rsidRPr="00AB55C6">
        <w:rPr>
          <w:rFonts w:eastAsia="Times New Roman" w:cs="Times New Roman"/>
          <w:sz w:val="24"/>
          <w:lang w:eastAsia="en-AU"/>
        </w:rPr>
        <w:t xml:space="preserve"> to international organisations and connected persons in Australia is part of a wider and reciprocal legal framework that protects Australian representatives overseas in the performance of their duties without fear of local pressure, harassment, intimidation, attack and arbitrary detention.</w:t>
      </w:r>
      <w:r w:rsidRPr="00AB55C6">
        <w:rPr>
          <w:color w:val="000000"/>
        </w:rPr>
        <w:t> </w:t>
      </w:r>
    </w:p>
    <w:p w14:paraId="5C2AF9CE" w14:textId="77777777" w:rsidR="00235AF0" w:rsidRPr="00AB55C6" w:rsidRDefault="00235AF0" w:rsidP="009455A3">
      <w:pPr>
        <w:rPr>
          <w:sz w:val="24"/>
          <w:szCs w:val="24"/>
        </w:rPr>
      </w:pPr>
    </w:p>
    <w:p w14:paraId="714D9CFC" w14:textId="77777777" w:rsidR="002D650C" w:rsidRPr="00AB55C6" w:rsidRDefault="002D650C" w:rsidP="002D650C">
      <w:pPr>
        <w:rPr>
          <w:b/>
          <w:sz w:val="24"/>
          <w:szCs w:val="24"/>
        </w:rPr>
      </w:pPr>
      <w:r w:rsidRPr="00AB55C6">
        <w:rPr>
          <w:b/>
          <w:sz w:val="24"/>
          <w:szCs w:val="24"/>
        </w:rPr>
        <w:lastRenderedPageBreak/>
        <w:t>Conclusion</w:t>
      </w:r>
    </w:p>
    <w:p w14:paraId="3173E800" w14:textId="74B891DA" w:rsidR="00DA3478" w:rsidRPr="00C23B45" w:rsidRDefault="002D650C" w:rsidP="004E5053">
      <w:pPr>
        <w:rPr>
          <w:rFonts w:cs="Times New Roman"/>
          <w:b/>
          <w:sz w:val="24"/>
          <w:szCs w:val="24"/>
        </w:rPr>
      </w:pPr>
      <w:r w:rsidRPr="00AB55C6">
        <w:rPr>
          <w:sz w:val="24"/>
          <w:szCs w:val="24"/>
        </w:rPr>
        <w:t xml:space="preserve">The Legislative Instrument is compatible with human rights </w:t>
      </w:r>
      <w:r w:rsidR="00BE24FF" w:rsidRPr="00AB55C6">
        <w:rPr>
          <w:sz w:val="24"/>
          <w:szCs w:val="24"/>
        </w:rPr>
        <w:t>as</w:t>
      </w:r>
      <w:r w:rsidR="00FF3650">
        <w:rPr>
          <w:sz w:val="24"/>
          <w:szCs w:val="24"/>
        </w:rPr>
        <w:t xml:space="preserve"> no changes are made to the privileges and immunities under the regulations and, therefore, the amendments do</w:t>
      </w:r>
      <w:r w:rsidR="00BE24FF" w:rsidRPr="00AB55C6">
        <w:rPr>
          <w:sz w:val="24"/>
          <w:szCs w:val="24"/>
        </w:rPr>
        <w:t xml:space="preserve"> not raise any human rights issues.</w:t>
      </w:r>
      <w:r w:rsidR="00BE24FF" w:rsidRPr="00BE24FF">
        <w:rPr>
          <w:sz w:val="24"/>
          <w:szCs w:val="24"/>
        </w:rPr>
        <w:t xml:space="preserve"> </w:t>
      </w:r>
      <w:r w:rsidRPr="00BE24FF">
        <w:rPr>
          <w:sz w:val="24"/>
          <w:szCs w:val="24"/>
        </w:rPr>
        <w:t xml:space="preserve"> </w:t>
      </w:r>
    </w:p>
    <w:sectPr w:rsidR="00DA3478" w:rsidRPr="00C23B45" w:rsidSect="00DA3478">
      <w:headerReference w:type="even" r:id="rId10"/>
      <w:headerReference w:type="default" r:id="rId11"/>
      <w:footerReference w:type="even" r:id="rId12"/>
      <w:footerReference w:type="default" r:id="rId13"/>
      <w:pgSz w:w="11907" w:h="16839" w:code="9"/>
      <w:pgMar w:top="1170" w:right="1647" w:bottom="1350" w:left="1890" w:header="720"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ECF0" w14:textId="77777777" w:rsidR="00E44589" w:rsidRDefault="00E44589">
      <w:pPr>
        <w:spacing w:before="0" w:after="0"/>
      </w:pPr>
      <w:r>
        <w:separator/>
      </w:r>
    </w:p>
  </w:endnote>
  <w:endnote w:type="continuationSeparator" w:id="0">
    <w:p w14:paraId="1C94D4E4" w14:textId="77777777" w:rsidR="00E44589" w:rsidRDefault="00E445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04E8" w14:textId="77777777" w:rsidR="007B489E" w:rsidRPr="00E33C1C" w:rsidRDefault="007B489E" w:rsidP="00DA3478">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0288" behindDoc="1" locked="0" layoutInCell="1" allowOverlap="1" wp14:anchorId="6551A0C9" wp14:editId="07923303">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6BD0EEA9" w14:textId="2B0D8250" w:rsidR="007B489E" w:rsidRPr="00581211" w:rsidRDefault="007B489E" w:rsidP="00DA3478">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120E8">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1A0C9" id="_x0000_t202" coordsize="21600,21600" o:spt="202" path="m,l,21600r21600,l21600,xe">
              <v:stroke joinstyle="miter"/>
              <v:path gradientshapeok="t" o:connecttype="rect"/>
            </v:shapetype>
            <v:shape id="Text Box 25" o:spid="_x0000_s1027"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" stroked="f">
              <v:stroke joinstyle="round"/>
              <v:path arrowok="t"/>
              <v:textbox>
                <w:txbxContent>
                  <w:p w14:paraId="6BD0EEA9" w14:textId="2B0D8250" w:rsidR="007B489E" w:rsidRPr="00581211" w:rsidRDefault="007B489E" w:rsidP="00DA3478">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120E8">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7B489E" w14:paraId="10FBDCC5" w14:textId="77777777" w:rsidTr="00DA3478">
      <w:tc>
        <w:tcPr>
          <w:tcW w:w="709" w:type="dxa"/>
          <w:tcBorders>
            <w:top w:val="nil"/>
            <w:left w:val="nil"/>
            <w:bottom w:val="nil"/>
            <w:right w:val="nil"/>
          </w:tcBorders>
        </w:tcPr>
        <w:p w14:paraId="1A8C0BAE" w14:textId="77777777" w:rsidR="007B489E" w:rsidRDefault="007B489E" w:rsidP="00DA34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6379" w:type="dxa"/>
          <w:tcBorders>
            <w:top w:val="nil"/>
            <w:left w:val="nil"/>
            <w:bottom w:val="nil"/>
            <w:right w:val="nil"/>
          </w:tcBorders>
        </w:tcPr>
        <w:p w14:paraId="09A8CC0F" w14:textId="00D6C68D" w:rsidR="007B489E" w:rsidRDefault="007B489E" w:rsidP="00DA34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120E8">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2BA9179E" w14:textId="77777777" w:rsidR="007B489E" w:rsidRDefault="007B489E" w:rsidP="00DA3478">
          <w:pPr>
            <w:spacing w:line="0" w:lineRule="atLeast"/>
            <w:jc w:val="right"/>
            <w:rPr>
              <w:sz w:val="18"/>
            </w:rPr>
          </w:pPr>
        </w:p>
      </w:tc>
    </w:tr>
    <w:tr w:rsidR="007B489E" w14:paraId="2C0F05C0" w14:textId="77777777" w:rsidTr="00DA3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9513946" w14:textId="77777777" w:rsidR="007B489E" w:rsidRDefault="007B489E" w:rsidP="00DA3478">
          <w:pPr>
            <w:jc w:val="right"/>
            <w:rPr>
              <w:sz w:val="18"/>
            </w:rPr>
          </w:pPr>
          <w:r>
            <w:rPr>
              <w:i/>
              <w:noProof/>
              <w:sz w:val="18"/>
            </w:rPr>
            <w:t>I19PC104.V11.DOCX</w:t>
          </w:r>
          <w:r w:rsidRPr="00ED79B6">
            <w:rPr>
              <w:i/>
              <w:sz w:val="18"/>
            </w:rPr>
            <w:t xml:space="preserve"> </w:t>
          </w:r>
          <w:r>
            <w:rPr>
              <w:i/>
              <w:noProof/>
              <w:sz w:val="18"/>
            </w:rPr>
            <w:t>13/1/2020 2:25 PM</w:t>
          </w:r>
        </w:p>
      </w:tc>
    </w:tr>
  </w:tbl>
  <w:p w14:paraId="575C6FFD" w14:textId="77777777" w:rsidR="007B489E" w:rsidRPr="00ED79B6" w:rsidRDefault="007B489E" w:rsidP="00DA347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077083"/>
      <w:docPartObj>
        <w:docPartGallery w:val="Page Numbers (Bottom of Page)"/>
        <w:docPartUnique/>
      </w:docPartObj>
    </w:sdtPr>
    <w:sdtEndPr>
      <w:rPr>
        <w:noProof/>
      </w:rPr>
    </w:sdtEndPr>
    <w:sdtContent>
      <w:p w14:paraId="2DFE1F4F" w14:textId="72E0E6A8" w:rsidR="007B489E" w:rsidRDefault="007B489E">
        <w:pPr>
          <w:pStyle w:val="Footer"/>
          <w:jc w:val="center"/>
        </w:pPr>
        <w:r>
          <w:fldChar w:fldCharType="begin"/>
        </w:r>
        <w:r>
          <w:instrText xml:space="preserve"> PAGE   \* MERGEFORMAT </w:instrText>
        </w:r>
        <w:r>
          <w:fldChar w:fldCharType="separate"/>
        </w:r>
        <w:r w:rsidR="00C33721">
          <w:rPr>
            <w:noProof/>
          </w:rPr>
          <w:t>2</w:t>
        </w:r>
        <w:r>
          <w:rPr>
            <w:noProof/>
          </w:rPr>
          <w:fldChar w:fldCharType="end"/>
        </w:r>
      </w:p>
    </w:sdtContent>
  </w:sdt>
  <w:p w14:paraId="0903E4EE" w14:textId="77777777" w:rsidR="007B489E" w:rsidRPr="00ED79B6" w:rsidRDefault="007B489E" w:rsidP="00DA347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E5B5" w14:textId="77777777" w:rsidR="00E44589" w:rsidRDefault="00E44589">
      <w:pPr>
        <w:spacing w:before="0" w:after="0"/>
      </w:pPr>
      <w:r>
        <w:separator/>
      </w:r>
    </w:p>
  </w:footnote>
  <w:footnote w:type="continuationSeparator" w:id="0">
    <w:p w14:paraId="23E73301" w14:textId="77777777" w:rsidR="00E44589" w:rsidRDefault="00E4458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3D09" w14:textId="1A474E34" w:rsidR="007B489E" w:rsidRPr="00A961C4" w:rsidRDefault="007B489E" w:rsidP="00DA3478">
    <w:pPr>
      <w:rPr>
        <w:b/>
        <w:sz w:val="20"/>
      </w:rPr>
    </w:pPr>
    <w:r>
      <w:rPr>
        <w:b/>
        <w:noProof/>
        <w:sz w:val="20"/>
        <w:lang w:eastAsia="en-AU"/>
      </w:rPr>
      <mc:AlternateContent>
        <mc:Choice Requires="wps">
          <w:drawing>
            <wp:anchor distT="0" distB="0" distL="114300" distR="114300" simplePos="0" relativeHeight="251659264" behindDoc="1" locked="0" layoutInCell="1" allowOverlap="1" wp14:anchorId="4921B5E8" wp14:editId="2D4C5B27">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EBBB476" w14:textId="1177B9C4" w:rsidR="007B489E" w:rsidRPr="00581211" w:rsidRDefault="007B489E" w:rsidP="00DA3478">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120E8">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1B5E8" id="_x0000_t202" coordsize="21600,21600" o:spt="202" path="m,l,21600r21600,l21600,xe">
              <v:stroke joinstyle="miter"/>
              <v:path gradientshapeok="t" o:connecttype="rect"/>
            </v:shapetype>
            <v:shape id="Text Box 19" o:spid="_x0000_s1026"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IkjF7LOAgAAFwYAAA4AAAAAAAAAAAAAAAAALgIAAGRycy9lMm9Eb2MueG1s&#10;UEsBAi0AFAAGAAgAAAAhAOYK37rcAAAABgEAAA8AAAAAAAAAAAAAAAAAKAUAAGRycy9kb3ducmV2&#10;LnhtbFBLBQYAAAAABAAEAPMAAAAxBgAAAAA=&#10;" stroked="f">
              <v:stroke joinstyle="round"/>
              <v:path arrowok="t"/>
              <v:textbox>
                <w:txbxContent>
                  <w:p w14:paraId="0EBBB476" w14:textId="1177B9C4" w:rsidR="007B489E" w:rsidRPr="00581211" w:rsidRDefault="007B489E" w:rsidP="00DA3478">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120E8">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sidR="000120E8">
      <w:rPr>
        <w:bCs/>
        <w:noProof/>
        <w:sz w:val="20"/>
        <w:lang w:val="en-US"/>
      </w:rPr>
      <w:t>Error! No text of specified style in document.</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120E8">
      <w:rPr>
        <w:b/>
        <w:bCs/>
        <w:noProof/>
        <w:sz w:val="20"/>
        <w:lang w:val="en-US"/>
      </w:rPr>
      <w:t>Error! No text of specified style in document.</w:t>
    </w:r>
    <w:r>
      <w:rPr>
        <w:sz w:val="20"/>
      </w:rPr>
      <w:fldChar w:fldCharType="end"/>
    </w:r>
  </w:p>
  <w:p w14:paraId="79E44448" w14:textId="39C31302" w:rsidR="007B489E" w:rsidRPr="00A961C4" w:rsidRDefault="007B489E" w:rsidP="00DA3478">
    <w:pPr>
      <w:rPr>
        <w:b/>
        <w:sz w:val="20"/>
      </w:rPr>
    </w:pPr>
    <w:r>
      <w:rPr>
        <w:b/>
        <w:sz w:val="20"/>
      </w:rPr>
      <w:fldChar w:fldCharType="begin"/>
    </w:r>
    <w:r>
      <w:rPr>
        <w:b/>
        <w:sz w:val="20"/>
      </w:rPr>
      <w:instrText xml:space="preserve"> STYLEREF CharAmPartNo </w:instrText>
    </w:r>
    <w:r>
      <w:rPr>
        <w:b/>
        <w:sz w:val="20"/>
      </w:rPr>
      <w:fldChar w:fldCharType="separate"/>
    </w:r>
    <w:r w:rsidR="000120E8">
      <w:rPr>
        <w:bCs/>
        <w:noProof/>
        <w:sz w:val="20"/>
        <w:lang w:val="en-US"/>
      </w:rPr>
      <w:t>Error! No text of specified style in document.</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0120E8">
      <w:rPr>
        <w:b/>
        <w:bCs/>
        <w:noProof/>
        <w:sz w:val="20"/>
        <w:lang w:val="en-US"/>
      </w:rPr>
      <w:t>Error! No text of specified style in document.</w:t>
    </w:r>
    <w:r>
      <w:rPr>
        <w:sz w:val="20"/>
      </w:rPr>
      <w:fldChar w:fldCharType="end"/>
    </w:r>
  </w:p>
  <w:p w14:paraId="451C6FF9" w14:textId="77777777" w:rsidR="007B489E" w:rsidRPr="00A961C4" w:rsidRDefault="007B489E" w:rsidP="00DA3478">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23FA" w14:textId="77777777" w:rsidR="007B489E" w:rsidRDefault="007B489E" w:rsidP="00DA3478">
    <w:pPr>
      <w:pStyle w:val="Header"/>
      <w:keepNext w:val="0"/>
      <w:keepLines w:val="0"/>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B7D78"/>
    <w:multiLevelType w:val="hybridMultilevel"/>
    <w:tmpl w:val="549AF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622396"/>
    <w:multiLevelType w:val="hybridMultilevel"/>
    <w:tmpl w:val="F50A4AC8"/>
    <w:lvl w:ilvl="0" w:tplc="1F8EF45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6" w15:restartNumberingAfterBreak="0">
    <w:nsid w:val="170B3B64"/>
    <w:multiLevelType w:val="hybridMultilevel"/>
    <w:tmpl w:val="55A88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215E3DE9"/>
    <w:multiLevelType w:val="hybridMultilevel"/>
    <w:tmpl w:val="A87AF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64426E"/>
    <w:multiLevelType w:val="hybridMultilevel"/>
    <w:tmpl w:val="1A80F386"/>
    <w:lvl w:ilvl="0" w:tplc="41E45CF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F347E8"/>
    <w:multiLevelType w:val="hybridMultilevel"/>
    <w:tmpl w:val="F94C8230"/>
    <w:lvl w:ilvl="0" w:tplc="5F9A2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02335B"/>
    <w:multiLevelType w:val="hybridMultilevel"/>
    <w:tmpl w:val="9CAE5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4A8F0F78"/>
    <w:multiLevelType w:val="hybridMultilevel"/>
    <w:tmpl w:val="B1048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A84CB3"/>
    <w:multiLevelType w:val="hybridMultilevel"/>
    <w:tmpl w:val="60B0A5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F2E6AF0"/>
    <w:multiLevelType w:val="hybridMultilevel"/>
    <w:tmpl w:val="9244B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835DDD"/>
    <w:multiLevelType w:val="hybridMultilevel"/>
    <w:tmpl w:val="73C6E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20F57DE"/>
    <w:multiLevelType w:val="hybridMultilevel"/>
    <w:tmpl w:val="69460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2D5B8E"/>
    <w:multiLevelType w:val="hybridMultilevel"/>
    <w:tmpl w:val="A2CE33A0"/>
    <w:lvl w:ilvl="0" w:tplc="CBC27FDE">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0C08F0"/>
    <w:multiLevelType w:val="hybridMultilevel"/>
    <w:tmpl w:val="2F948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A44955"/>
    <w:multiLevelType w:val="hybridMultilevel"/>
    <w:tmpl w:val="05586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997CBE"/>
    <w:multiLevelType w:val="hybridMultilevel"/>
    <w:tmpl w:val="9F6691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456429"/>
    <w:multiLevelType w:val="multilevel"/>
    <w:tmpl w:val="CCE02DA2"/>
    <w:lvl w:ilvl="0">
      <w:start w:val="1"/>
      <w:numFmt w:val="decimal"/>
      <w:pStyle w:val="ListNumber"/>
      <w:lvlText w:val="%1."/>
      <w:lvlJc w:val="left"/>
      <w:pPr>
        <w:ind w:left="369" w:hanging="369"/>
      </w:pPr>
      <w:rPr>
        <w:rFonts w:ascii="Arial" w:eastAsia="Calibri" w:hAnsi="Arial" w:cs="Times New Roman"/>
        <w:i w:val="0"/>
        <w:color w:val="auto"/>
        <w:sz w:val="22"/>
      </w:rPr>
    </w:lvl>
    <w:lvl w:ilvl="1">
      <w:start w:val="1"/>
      <w:numFmt w:val="lowerLetter"/>
      <w:pStyle w:val="ListNumber2"/>
      <w:lvlText w:val="%2."/>
      <w:lvlJc w:val="left"/>
      <w:pPr>
        <w:ind w:left="738" w:hanging="369"/>
      </w:pPr>
      <w:rPr>
        <w:rFonts w:hint="default"/>
        <w:color w:val="auto"/>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65B04AB9"/>
    <w:multiLevelType w:val="hybridMultilevel"/>
    <w:tmpl w:val="05F60F82"/>
    <w:lvl w:ilvl="0" w:tplc="C436BEC6">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50334D"/>
    <w:multiLevelType w:val="hybridMultilevel"/>
    <w:tmpl w:val="449C8D9E"/>
    <w:lvl w:ilvl="0" w:tplc="DD280B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8C3152"/>
    <w:multiLevelType w:val="hybridMultilevel"/>
    <w:tmpl w:val="32A09B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26" w15:restartNumberingAfterBreak="0">
    <w:nsid w:val="77887DB4"/>
    <w:multiLevelType w:val="hybridMultilevel"/>
    <w:tmpl w:val="49665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2F623D"/>
    <w:multiLevelType w:val="hybridMultilevel"/>
    <w:tmpl w:val="FB847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0D1CDF"/>
    <w:multiLevelType w:val="hybridMultilevel"/>
    <w:tmpl w:val="89286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973521"/>
    <w:multiLevelType w:val="hybridMultilevel"/>
    <w:tmpl w:val="0004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400D6C"/>
    <w:multiLevelType w:val="hybridMultilevel"/>
    <w:tmpl w:val="16529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1365265">
    <w:abstractNumId w:val="5"/>
    <w:lvlOverride w:ilvl="0">
      <w:startOverride w:val="1"/>
    </w:lvlOverride>
  </w:num>
  <w:num w:numId="2" w16cid:durableId="1939680196">
    <w:abstractNumId w:val="22"/>
  </w:num>
  <w:num w:numId="3" w16cid:durableId="2098404914">
    <w:abstractNumId w:val="4"/>
  </w:num>
  <w:num w:numId="4" w16cid:durableId="1309088226">
    <w:abstractNumId w:val="1"/>
  </w:num>
  <w:num w:numId="5" w16cid:durableId="158158764">
    <w:abstractNumId w:val="29"/>
  </w:num>
  <w:num w:numId="6" w16cid:durableId="140078675">
    <w:abstractNumId w:val="15"/>
  </w:num>
  <w:num w:numId="7" w16cid:durableId="841746871">
    <w:abstractNumId w:val="28"/>
  </w:num>
  <w:num w:numId="8" w16cid:durableId="1569219708">
    <w:abstractNumId w:val="18"/>
  </w:num>
  <w:num w:numId="9" w16cid:durableId="196696722">
    <w:abstractNumId w:val="23"/>
  </w:num>
  <w:num w:numId="10" w16cid:durableId="1233855986">
    <w:abstractNumId w:val="16"/>
  </w:num>
  <w:num w:numId="11" w16cid:durableId="2135832212">
    <w:abstractNumId w:val="12"/>
  </w:num>
  <w:num w:numId="12" w16cid:durableId="550268466">
    <w:abstractNumId w:val="6"/>
  </w:num>
  <w:num w:numId="13" w16cid:durableId="1239559701">
    <w:abstractNumId w:val="0"/>
  </w:num>
  <w:num w:numId="14" w16cid:durableId="2069762610">
    <w:abstractNumId w:val="17"/>
  </w:num>
  <w:num w:numId="15" w16cid:durableId="1231114295">
    <w:abstractNumId w:val="9"/>
  </w:num>
  <w:num w:numId="16" w16cid:durableId="40595012">
    <w:abstractNumId w:val="19"/>
  </w:num>
  <w:num w:numId="17" w16cid:durableId="1304001607">
    <w:abstractNumId w:val="14"/>
  </w:num>
  <w:num w:numId="18" w16cid:durableId="250163111">
    <w:abstractNumId w:val="27"/>
  </w:num>
  <w:num w:numId="19" w16cid:durableId="892812579">
    <w:abstractNumId w:val="20"/>
  </w:num>
  <w:num w:numId="20" w16cid:durableId="1166284906">
    <w:abstractNumId w:val="10"/>
  </w:num>
  <w:num w:numId="21" w16cid:durableId="463471357">
    <w:abstractNumId w:val="13"/>
  </w:num>
  <w:num w:numId="22" w16cid:durableId="1163010783">
    <w:abstractNumId w:val="3"/>
  </w:num>
  <w:num w:numId="23" w16cid:durableId="137460724">
    <w:abstractNumId w:val="30"/>
  </w:num>
  <w:num w:numId="24" w16cid:durableId="1175992895">
    <w:abstractNumId w:val="11"/>
  </w:num>
  <w:num w:numId="25" w16cid:durableId="1495150527">
    <w:abstractNumId w:val="2"/>
  </w:num>
  <w:num w:numId="26" w16cid:durableId="1381898498">
    <w:abstractNumId w:val="25"/>
  </w:num>
  <w:num w:numId="27" w16cid:durableId="1212769311">
    <w:abstractNumId w:val="7"/>
  </w:num>
  <w:num w:numId="28" w16cid:durableId="758142326">
    <w:abstractNumId w:val="21"/>
  </w:num>
  <w:num w:numId="29" w16cid:durableId="996690925">
    <w:abstractNumId w:val="8"/>
  </w:num>
  <w:num w:numId="30" w16cid:durableId="1888179064">
    <w:abstractNumId w:val="26"/>
  </w:num>
  <w:num w:numId="31" w16cid:durableId="10726277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78"/>
    <w:rsid w:val="000120E8"/>
    <w:rsid w:val="00016865"/>
    <w:rsid w:val="000176C6"/>
    <w:rsid w:val="00020005"/>
    <w:rsid w:val="00035855"/>
    <w:rsid w:val="00037187"/>
    <w:rsid w:val="00043D18"/>
    <w:rsid w:val="00044033"/>
    <w:rsid w:val="0004608A"/>
    <w:rsid w:val="00060816"/>
    <w:rsid w:val="00067800"/>
    <w:rsid w:val="0007216D"/>
    <w:rsid w:val="00077CAF"/>
    <w:rsid w:val="000A3924"/>
    <w:rsid w:val="000C10DD"/>
    <w:rsid w:val="000C25C6"/>
    <w:rsid w:val="000C4054"/>
    <w:rsid w:val="000C5D23"/>
    <w:rsid w:val="000C7550"/>
    <w:rsid w:val="000E2164"/>
    <w:rsid w:val="000E651A"/>
    <w:rsid w:val="000F6160"/>
    <w:rsid w:val="00103534"/>
    <w:rsid w:val="00123046"/>
    <w:rsid w:val="00125279"/>
    <w:rsid w:val="00130105"/>
    <w:rsid w:val="001330B2"/>
    <w:rsid w:val="0015773D"/>
    <w:rsid w:val="00166BEE"/>
    <w:rsid w:val="0017186B"/>
    <w:rsid w:val="0017355C"/>
    <w:rsid w:val="001748A0"/>
    <w:rsid w:val="00177B96"/>
    <w:rsid w:val="00184546"/>
    <w:rsid w:val="0019071E"/>
    <w:rsid w:val="001A10C1"/>
    <w:rsid w:val="001A49C4"/>
    <w:rsid w:val="001A6747"/>
    <w:rsid w:val="001B2ADC"/>
    <w:rsid w:val="001B2E45"/>
    <w:rsid w:val="001C0A68"/>
    <w:rsid w:val="001D1682"/>
    <w:rsid w:val="001D1794"/>
    <w:rsid w:val="001E594B"/>
    <w:rsid w:val="001E6386"/>
    <w:rsid w:val="001F367B"/>
    <w:rsid w:val="001F507E"/>
    <w:rsid w:val="00205872"/>
    <w:rsid w:val="00217BAB"/>
    <w:rsid w:val="00217E95"/>
    <w:rsid w:val="00225D47"/>
    <w:rsid w:val="00235AF0"/>
    <w:rsid w:val="00251378"/>
    <w:rsid w:val="00255064"/>
    <w:rsid w:val="00256EF0"/>
    <w:rsid w:val="00262B54"/>
    <w:rsid w:val="0029124D"/>
    <w:rsid w:val="0029504A"/>
    <w:rsid w:val="002A3979"/>
    <w:rsid w:val="002A7A47"/>
    <w:rsid w:val="002B1F78"/>
    <w:rsid w:val="002B2A3A"/>
    <w:rsid w:val="002B35FA"/>
    <w:rsid w:val="002B7B4F"/>
    <w:rsid w:val="002D451E"/>
    <w:rsid w:val="002D650C"/>
    <w:rsid w:val="002E7334"/>
    <w:rsid w:val="002F3DFD"/>
    <w:rsid w:val="00300C09"/>
    <w:rsid w:val="00304E20"/>
    <w:rsid w:val="003271E0"/>
    <w:rsid w:val="00331363"/>
    <w:rsid w:val="00347EE9"/>
    <w:rsid w:val="00367CFD"/>
    <w:rsid w:val="00377B60"/>
    <w:rsid w:val="00393774"/>
    <w:rsid w:val="003A39C6"/>
    <w:rsid w:val="003B318E"/>
    <w:rsid w:val="003B7897"/>
    <w:rsid w:val="003C307F"/>
    <w:rsid w:val="003D6FCB"/>
    <w:rsid w:val="003D7251"/>
    <w:rsid w:val="003E5F47"/>
    <w:rsid w:val="003F0A23"/>
    <w:rsid w:val="00400BB8"/>
    <w:rsid w:val="004022FC"/>
    <w:rsid w:val="00403307"/>
    <w:rsid w:val="004075FC"/>
    <w:rsid w:val="004203C9"/>
    <w:rsid w:val="004213A5"/>
    <w:rsid w:val="00423E76"/>
    <w:rsid w:val="00436B1F"/>
    <w:rsid w:val="00437EC6"/>
    <w:rsid w:val="00437FAE"/>
    <w:rsid w:val="004635C7"/>
    <w:rsid w:val="004662C9"/>
    <w:rsid w:val="0046770A"/>
    <w:rsid w:val="00472A23"/>
    <w:rsid w:val="00474638"/>
    <w:rsid w:val="00474897"/>
    <w:rsid w:val="00483FBD"/>
    <w:rsid w:val="0049514B"/>
    <w:rsid w:val="004A51CC"/>
    <w:rsid w:val="004A670F"/>
    <w:rsid w:val="004C291A"/>
    <w:rsid w:val="004C3D79"/>
    <w:rsid w:val="004C7F00"/>
    <w:rsid w:val="004D2390"/>
    <w:rsid w:val="004D6FE4"/>
    <w:rsid w:val="004E5053"/>
    <w:rsid w:val="004F4C54"/>
    <w:rsid w:val="004F738B"/>
    <w:rsid w:val="004F7428"/>
    <w:rsid w:val="00503336"/>
    <w:rsid w:val="00513543"/>
    <w:rsid w:val="005162F8"/>
    <w:rsid w:val="0051733C"/>
    <w:rsid w:val="00546340"/>
    <w:rsid w:val="00552588"/>
    <w:rsid w:val="00560B43"/>
    <w:rsid w:val="005645D3"/>
    <w:rsid w:val="00564AB3"/>
    <w:rsid w:val="00581747"/>
    <w:rsid w:val="005A15A3"/>
    <w:rsid w:val="005A6FC2"/>
    <w:rsid w:val="005B440A"/>
    <w:rsid w:val="005B490E"/>
    <w:rsid w:val="005C5CFC"/>
    <w:rsid w:val="005D3829"/>
    <w:rsid w:val="005E1B51"/>
    <w:rsid w:val="005E5872"/>
    <w:rsid w:val="005F490C"/>
    <w:rsid w:val="006000A5"/>
    <w:rsid w:val="006032A2"/>
    <w:rsid w:val="00626876"/>
    <w:rsid w:val="00626E26"/>
    <w:rsid w:val="00627AA3"/>
    <w:rsid w:val="0064784F"/>
    <w:rsid w:val="0065029B"/>
    <w:rsid w:val="00652A9A"/>
    <w:rsid w:val="00653376"/>
    <w:rsid w:val="00661553"/>
    <w:rsid w:val="00671986"/>
    <w:rsid w:val="00681662"/>
    <w:rsid w:val="006920D6"/>
    <w:rsid w:val="006948D6"/>
    <w:rsid w:val="006B2FE2"/>
    <w:rsid w:val="006B5784"/>
    <w:rsid w:val="006B7278"/>
    <w:rsid w:val="006C260C"/>
    <w:rsid w:val="006C7C0B"/>
    <w:rsid w:val="006D20E7"/>
    <w:rsid w:val="006E2E3A"/>
    <w:rsid w:val="006E5ABE"/>
    <w:rsid w:val="006F00DA"/>
    <w:rsid w:val="006F5266"/>
    <w:rsid w:val="006F790A"/>
    <w:rsid w:val="00702C6C"/>
    <w:rsid w:val="00706828"/>
    <w:rsid w:val="007177A1"/>
    <w:rsid w:val="00771D6B"/>
    <w:rsid w:val="007754CF"/>
    <w:rsid w:val="0077632B"/>
    <w:rsid w:val="00787168"/>
    <w:rsid w:val="00787438"/>
    <w:rsid w:val="007933D1"/>
    <w:rsid w:val="00793708"/>
    <w:rsid w:val="0079615B"/>
    <w:rsid w:val="007B3D71"/>
    <w:rsid w:val="007B489E"/>
    <w:rsid w:val="007C0E67"/>
    <w:rsid w:val="007C12D0"/>
    <w:rsid w:val="007C393F"/>
    <w:rsid w:val="007C4904"/>
    <w:rsid w:val="007C617A"/>
    <w:rsid w:val="007D1605"/>
    <w:rsid w:val="007D7270"/>
    <w:rsid w:val="007F22FF"/>
    <w:rsid w:val="007F2F67"/>
    <w:rsid w:val="0080291B"/>
    <w:rsid w:val="0081587A"/>
    <w:rsid w:val="00822F94"/>
    <w:rsid w:val="008240DD"/>
    <w:rsid w:val="00827B70"/>
    <w:rsid w:val="00843408"/>
    <w:rsid w:val="00846233"/>
    <w:rsid w:val="008607CD"/>
    <w:rsid w:val="00876F24"/>
    <w:rsid w:val="0087794D"/>
    <w:rsid w:val="00887DA5"/>
    <w:rsid w:val="008900D4"/>
    <w:rsid w:val="008966D0"/>
    <w:rsid w:val="00897C98"/>
    <w:rsid w:val="008A12B1"/>
    <w:rsid w:val="008A605E"/>
    <w:rsid w:val="008B6EE6"/>
    <w:rsid w:val="008C2B2E"/>
    <w:rsid w:val="008C2F57"/>
    <w:rsid w:val="008C7A39"/>
    <w:rsid w:val="008E57D9"/>
    <w:rsid w:val="008F28CC"/>
    <w:rsid w:val="008F5B39"/>
    <w:rsid w:val="008F64D2"/>
    <w:rsid w:val="009065CE"/>
    <w:rsid w:val="00911847"/>
    <w:rsid w:val="0091661E"/>
    <w:rsid w:val="00920BCD"/>
    <w:rsid w:val="00925539"/>
    <w:rsid w:val="00925FDC"/>
    <w:rsid w:val="009269BC"/>
    <w:rsid w:val="00931058"/>
    <w:rsid w:val="00932D77"/>
    <w:rsid w:val="00933599"/>
    <w:rsid w:val="0093532E"/>
    <w:rsid w:val="0093650A"/>
    <w:rsid w:val="00942C5E"/>
    <w:rsid w:val="009455A3"/>
    <w:rsid w:val="00945A9E"/>
    <w:rsid w:val="00955149"/>
    <w:rsid w:val="00974667"/>
    <w:rsid w:val="00975A86"/>
    <w:rsid w:val="0097695C"/>
    <w:rsid w:val="00993A36"/>
    <w:rsid w:val="00995953"/>
    <w:rsid w:val="00997008"/>
    <w:rsid w:val="009B2E79"/>
    <w:rsid w:val="009B3B77"/>
    <w:rsid w:val="009B3F4B"/>
    <w:rsid w:val="009C2264"/>
    <w:rsid w:val="009C5821"/>
    <w:rsid w:val="009E3E19"/>
    <w:rsid w:val="009E5BAC"/>
    <w:rsid w:val="009E776B"/>
    <w:rsid w:val="00A10F52"/>
    <w:rsid w:val="00A12505"/>
    <w:rsid w:val="00A16CFE"/>
    <w:rsid w:val="00A2073B"/>
    <w:rsid w:val="00A23663"/>
    <w:rsid w:val="00A4183F"/>
    <w:rsid w:val="00A437E5"/>
    <w:rsid w:val="00A43DE8"/>
    <w:rsid w:val="00A50C1C"/>
    <w:rsid w:val="00A56E75"/>
    <w:rsid w:val="00A572F8"/>
    <w:rsid w:val="00A62140"/>
    <w:rsid w:val="00A73A58"/>
    <w:rsid w:val="00A868B0"/>
    <w:rsid w:val="00A93935"/>
    <w:rsid w:val="00A95716"/>
    <w:rsid w:val="00A9707B"/>
    <w:rsid w:val="00AA413E"/>
    <w:rsid w:val="00AA61FF"/>
    <w:rsid w:val="00AA734A"/>
    <w:rsid w:val="00AB55C6"/>
    <w:rsid w:val="00AB5A8C"/>
    <w:rsid w:val="00AB5D09"/>
    <w:rsid w:val="00AC2186"/>
    <w:rsid w:val="00AF03D3"/>
    <w:rsid w:val="00AF34C0"/>
    <w:rsid w:val="00AF6976"/>
    <w:rsid w:val="00B07BA0"/>
    <w:rsid w:val="00B102AC"/>
    <w:rsid w:val="00B144D4"/>
    <w:rsid w:val="00B32575"/>
    <w:rsid w:val="00B40447"/>
    <w:rsid w:val="00B768F1"/>
    <w:rsid w:val="00B920AF"/>
    <w:rsid w:val="00BB72AE"/>
    <w:rsid w:val="00BC21AA"/>
    <w:rsid w:val="00BE2139"/>
    <w:rsid w:val="00BE24FF"/>
    <w:rsid w:val="00BF3E9F"/>
    <w:rsid w:val="00BF66DA"/>
    <w:rsid w:val="00C1096E"/>
    <w:rsid w:val="00C23B45"/>
    <w:rsid w:val="00C3155F"/>
    <w:rsid w:val="00C33721"/>
    <w:rsid w:val="00C41863"/>
    <w:rsid w:val="00C46425"/>
    <w:rsid w:val="00C57876"/>
    <w:rsid w:val="00C609D6"/>
    <w:rsid w:val="00C62419"/>
    <w:rsid w:val="00C839C2"/>
    <w:rsid w:val="00C91B61"/>
    <w:rsid w:val="00C94472"/>
    <w:rsid w:val="00CC5712"/>
    <w:rsid w:val="00CD201E"/>
    <w:rsid w:val="00CE48DF"/>
    <w:rsid w:val="00D05240"/>
    <w:rsid w:val="00D158EB"/>
    <w:rsid w:val="00D20472"/>
    <w:rsid w:val="00D2136D"/>
    <w:rsid w:val="00D26C98"/>
    <w:rsid w:val="00D33706"/>
    <w:rsid w:val="00D340BD"/>
    <w:rsid w:val="00D43884"/>
    <w:rsid w:val="00D509CA"/>
    <w:rsid w:val="00D5393A"/>
    <w:rsid w:val="00D65039"/>
    <w:rsid w:val="00D66B8E"/>
    <w:rsid w:val="00D71CB8"/>
    <w:rsid w:val="00D8341A"/>
    <w:rsid w:val="00D8457F"/>
    <w:rsid w:val="00D9380D"/>
    <w:rsid w:val="00DA3478"/>
    <w:rsid w:val="00DC0C97"/>
    <w:rsid w:val="00DC29F4"/>
    <w:rsid w:val="00DD4492"/>
    <w:rsid w:val="00DE75FF"/>
    <w:rsid w:val="00DF1715"/>
    <w:rsid w:val="00DF4DD4"/>
    <w:rsid w:val="00E14978"/>
    <w:rsid w:val="00E321C4"/>
    <w:rsid w:val="00E33662"/>
    <w:rsid w:val="00E36497"/>
    <w:rsid w:val="00E4094A"/>
    <w:rsid w:val="00E44184"/>
    <w:rsid w:val="00E44589"/>
    <w:rsid w:val="00E7236C"/>
    <w:rsid w:val="00E764B9"/>
    <w:rsid w:val="00E827DA"/>
    <w:rsid w:val="00E83797"/>
    <w:rsid w:val="00E87A9B"/>
    <w:rsid w:val="00E95866"/>
    <w:rsid w:val="00E97438"/>
    <w:rsid w:val="00E97E88"/>
    <w:rsid w:val="00EA2FCA"/>
    <w:rsid w:val="00EB5D6D"/>
    <w:rsid w:val="00EC3361"/>
    <w:rsid w:val="00ED011F"/>
    <w:rsid w:val="00ED054E"/>
    <w:rsid w:val="00ED29C4"/>
    <w:rsid w:val="00ED4DE6"/>
    <w:rsid w:val="00EE4297"/>
    <w:rsid w:val="00EF1CE7"/>
    <w:rsid w:val="00EF412A"/>
    <w:rsid w:val="00F20720"/>
    <w:rsid w:val="00F36A68"/>
    <w:rsid w:val="00F4048F"/>
    <w:rsid w:val="00F417FC"/>
    <w:rsid w:val="00F43218"/>
    <w:rsid w:val="00F56AE2"/>
    <w:rsid w:val="00F6251C"/>
    <w:rsid w:val="00F6420A"/>
    <w:rsid w:val="00F87846"/>
    <w:rsid w:val="00FD3020"/>
    <w:rsid w:val="00FE3C79"/>
    <w:rsid w:val="00FE7F4B"/>
    <w:rsid w:val="00FF12F3"/>
    <w:rsid w:val="00FF2924"/>
    <w:rsid w:val="00FF3650"/>
    <w:rsid w:val="00FF6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2C1A0"/>
  <w15:chartTrackingRefBased/>
  <w15:docId w15:val="{83DB0E11-717E-4476-9927-A1CF663A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3478"/>
    <w:pPr>
      <w:spacing w:before="240" w:after="240" w:line="240" w:lineRule="auto"/>
    </w:pPr>
    <w:rPr>
      <w:rFonts w:ascii="Times New Roman" w:hAnsi="Times New Roman"/>
      <w:szCs w:val="20"/>
    </w:rPr>
  </w:style>
  <w:style w:type="paragraph" w:styleId="Heading1">
    <w:name w:val="heading 1"/>
    <w:basedOn w:val="Normal"/>
    <w:next w:val="Normal"/>
    <w:link w:val="Heading1Char"/>
    <w:uiPriority w:val="9"/>
    <w:qFormat/>
    <w:rsid w:val="00DA3478"/>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3478"/>
    <w:pPr>
      <w:spacing w:before="360" w:after="120"/>
      <w:jc w:val="center"/>
      <w:outlineLvl w:val="1"/>
    </w:pPr>
    <w:rPr>
      <w:rFonts w:eastAsia="Calibri" w:cs="Times New Roman"/>
      <w:b/>
      <w:sz w:val="28"/>
      <w:szCs w:val="28"/>
    </w:rPr>
  </w:style>
  <w:style w:type="paragraph" w:styleId="Heading3">
    <w:name w:val="heading 3"/>
    <w:basedOn w:val="Normal"/>
    <w:next w:val="Normal"/>
    <w:link w:val="Heading3Char"/>
    <w:uiPriority w:val="9"/>
    <w:unhideWhenUsed/>
    <w:qFormat/>
    <w:rsid w:val="00DA3478"/>
    <w:pPr>
      <w:spacing w:before="120" w:after="120"/>
      <w:jc w:val="both"/>
      <w:outlineLvl w:val="2"/>
    </w:pPr>
    <w:rPr>
      <w:rFonts w:eastAsia="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47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A3478"/>
    <w:rPr>
      <w:rFonts w:ascii="Times New Roman" w:eastAsia="Calibri" w:hAnsi="Times New Roman" w:cs="Times New Roman"/>
      <w:b/>
      <w:sz w:val="28"/>
      <w:szCs w:val="28"/>
    </w:rPr>
  </w:style>
  <w:style w:type="character" w:customStyle="1" w:styleId="Heading3Char">
    <w:name w:val="Heading 3 Char"/>
    <w:basedOn w:val="DefaultParagraphFont"/>
    <w:link w:val="Heading3"/>
    <w:uiPriority w:val="9"/>
    <w:rsid w:val="00DA3478"/>
    <w:rPr>
      <w:rFonts w:ascii="Times New Roman" w:eastAsia="Calibri" w:hAnsi="Times New Roman" w:cs="Times New Roman"/>
      <w:b/>
      <w:sz w:val="24"/>
      <w:szCs w:val="24"/>
    </w:rPr>
  </w:style>
  <w:style w:type="paragraph" w:customStyle="1" w:styleId="ActHead3">
    <w:name w:val="ActHead 3"/>
    <w:aliases w:val="d"/>
    <w:basedOn w:val="Normal"/>
    <w:next w:val="ActHead4"/>
    <w:qFormat/>
    <w:rsid w:val="00DA3478"/>
    <w:pPr>
      <w:keepNext/>
      <w:keepLines/>
      <w:ind w:left="1134" w:hanging="1134"/>
      <w:outlineLvl w:val="2"/>
    </w:pPr>
    <w:rPr>
      <w:rFonts w:eastAsia="Times New Roman" w:cs="Times New Roman"/>
      <w:b/>
      <w:kern w:val="28"/>
      <w:sz w:val="28"/>
      <w:lang w:eastAsia="en-AU"/>
    </w:rPr>
  </w:style>
  <w:style w:type="paragraph" w:customStyle="1" w:styleId="ActHead4">
    <w:name w:val="ActHead 4"/>
    <w:aliases w:val="sd"/>
    <w:basedOn w:val="Normal"/>
    <w:next w:val="ActHead5"/>
    <w:qFormat/>
    <w:rsid w:val="00DA3478"/>
    <w:pPr>
      <w:keepNext/>
      <w:keepLines/>
      <w:spacing w:before="220"/>
      <w:ind w:left="1134" w:hanging="1134"/>
      <w:outlineLvl w:val="3"/>
    </w:pPr>
    <w:rPr>
      <w:rFonts w:eastAsia="Times New Roman" w:cs="Times New Roman"/>
      <w:b/>
      <w:kern w:val="28"/>
      <w:sz w:val="26"/>
      <w:lang w:eastAsia="en-AU"/>
    </w:rPr>
  </w:style>
  <w:style w:type="paragraph" w:customStyle="1" w:styleId="ActHead5">
    <w:name w:val="ActHead 5"/>
    <w:aliases w:val="s"/>
    <w:basedOn w:val="Normal"/>
    <w:next w:val="subsection"/>
    <w:link w:val="ActHead5Char"/>
    <w:qFormat/>
    <w:rsid w:val="00DA3478"/>
    <w:pPr>
      <w:keepNext/>
      <w:keepLines/>
      <w:spacing w:before="280"/>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DA3478"/>
    <w:pPr>
      <w:keepNext/>
      <w:keepLines/>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DA3478"/>
    <w:pPr>
      <w:keepNext/>
      <w:keepLines/>
      <w:spacing w:before="280"/>
      <w:ind w:left="1134" w:hanging="1134"/>
      <w:outlineLvl w:val="8"/>
    </w:pPr>
    <w:rPr>
      <w:rFonts w:eastAsia="Times New Roman" w:cs="Times New Roman"/>
      <w:b/>
      <w:i/>
      <w:kern w:val="28"/>
      <w:sz w:val="28"/>
      <w:lang w:eastAsia="en-AU"/>
    </w:rPr>
  </w:style>
  <w:style w:type="character" w:customStyle="1" w:styleId="CharAmPartNo">
    <w:name w:val="CharAmPartNo"/>
    <w:basedOn w:val="DefaultParagraphFont"/>
    <w:qFormat/>
    <w:rsid w:val="00DA3478"/>
  </w:style>
  <w:style w:type="character" w:customStyle="1" w:styleId="CharAmPartText">
    <w:name w:val="CharAmPartText"/>
    <w:basedOn w:val="DefaultParagraphFont"/>
    <w:qFormat/>
    <w:rsid w:val="00DA3478"/>
  </w:style>
  <w:style w:type="character" w:customStyle="1" w:styleId="CharAmSchNo">
    <w:name w:val="CharAmSchNo"/>
    <w:basedOn w:val="DefaultParagraphFont"/>
    <w:qFormat/>
    <w:rsid w:val="00DA3478"/>
  </w:style>
  <w:style w:type="character" w:customStyle="1" w:styleId="CharAmSchText">
    <w:name w:val="CharAmSchText"/>
    <w:basedOn w:val="DefaultParagraphFont"/>
    <w:qFormat/>
    <w:rsid w:val="00DA3478"/>
  </w:style>
  <w:style w:type="character" w:customStyle="1" w:styleId="CharDivNo">
    <w:name w:val="CharDivNo"/>
    <w:basedOn w:val="DefaultParagraphFont"/>
    <w:uiPriority w:val="1"/>
    <w:qFormat/>
    <w:rsid w:val="00DA3478"/>
  </w:style>
  <w:style w:type="character" w:customStyle="1" w:styleId="CharDivText">
    <w:name w:val="CharDivText"/>
    <w:basedOn w:val="DefaultParagraphFont"/>
    <w:uiPriority w:val="1"/>
    <w:qFormat/>
    <w:rsid w:val="00DA3478"/>
  </w:style>
  <w:style w:type="character" w:customStyle="1" w:styleId="CharSectno">
    <w:name w:val="CharSectno"/>
    <w:basedOn w:val="DefaultParagraphFont"/>
    <w:qFormat/>
    <w:rsid w:val="00DA3478"/>
  </w:style>
  <w:style w:type="character" w:customStyle="1" w:styleId="CharSubdNo">
    <w:name w:val="CharSubdNo"/>
    <w:basedOn w:val="DefaultParagraphFont"/>
    <w:uiPriority w:val="1"/>
    <w:qFormat/>
    <w:rsid w:val="00DA3478"/>
  </w:style>
  <w:style w:type="character" w:customStyle="1" w:styleId="CharSubdText">
    <w:name w:val="CharSubdText"/>
    <w:basedOn w:val="DefaultParagraphFont"/>
    <w:uiPriority w:val="1"/>
    <w:qFormat/>
    <w:rsid w:val="00DA3478"/>
  </w:style>
  <w:style w:type="paragraph" w:customStyle="1" w:styleId="subsection">
    <w:name w:val="subsection"/>
    <w:aliases w:val="ss,Subsection"/>
    <w:basedOn w:val="Normal"/>
    <w:link w:val="subsectionChar"/>
    <w:rsid w:val="00DA3478"/>
    <w:pPr>
      <w:tabs>
        <w:tab w:val="right" w:pos="1021"/>
      </w:tabs>
      <w:spacing w:before="180"/>
      <w:ind w:left="1134" w:hanging="1134"/>
    </w:pPr>
    <w:rPr>
      <w:rFonts w:eastAsia="Times New Roman" w:cs="Times New Roman"/>
      <w:lang w:eastAsia="en-AU"/>
    </w:rPr>
  </w:style>
  <w:style w:type="paragraph" w:customStyle="1" w:styleId="Definition">
    <w:name w:val="Definition"/>
    <w:aliases w:val="dd"/>
    <w:basedOn w:val="Normal"/>
    <w:rsid w:val="00DA3478"/>
    <w:pPr>
      <w:spacing w:before="180"/>
      <w:ind w:left="1134"/>
    </w:pPr>
    <w:rPr>
      <w:rFonts w:eastAsia="Times New Roman" w:cs="Times New Roman"/>
      <w:lang w:eastAsia="en-AU"/>
    </w:rPr>
  </w:style>
  <w:style w:type="paragraph" w:styleId="Header">
    <w:name w:val="header"/>
    <w:basedOn w:val="Normal"/>
    <w:link w:val="HeaderChar"/>
    <w:unhideWhenUsed/>
    <w:rsid w:val="00DA3478"/>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DA3478"/>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DA3478"/>
    <w:pPr>
      <w:keepLines/>
      <w:spacing w:before="80"/>
      <w:ind w:left="709"/>
    </w:pPr>
    <w:rPr>
      <w:rFonts w:eastAsia="Times New Roman" w:cs="Times New Roman"/>
      <w:lang w:eastAsia="en-AU"/>
    </w:rPr>
  </w:style>
  <w:style w:type="paragraph" w:customStyle="1" w:styleId="ItemHead">
    <w:name w:val="ItemHead"/>
    <w:aliases w:val="ih"/>
    <w:basedOn w:val="Normal"/>
    <w:next w:val="Item"/>
    <w:link w:val="ItemHeadChar"/>
    <w:rsid w:val="00DA3478"/>
    <w:pPr>
      <w:keepNext/>
      <w:keepLines/>
      <w:spacing w:before="220"/>
      <w:ind w:left="709" w:hanging="709"/>
    </w:pPr>
    <w:rPr>
      <w:rFonts w:ascii="Arial" w:eastAsia="Times New Roman" w:hAnsi="Arial" w:cs="Times New Roman"/>
      <w:b/>
      <w:kern w:val="28"/>
      <w:sz w:val="24"/>
      <w:lang w:eastAsia="en-AU"/>
    </w:rPr>
  </w:style>
  <w:style w:type="paragraph" w:customStyle="1" w:styleId="notedraft">
    <w:name w:val="note(draft)"/>
    <w:aliases w:val="nd"/>
    <w:basedOn w:val="Normal"/>
    <w:rsid w:val="00DA3478"/>
    <w:pPr>
      <w:ind w:left="284" w:hanging="284"/>
    </w:pPr>
    <w:rPr>
      <w:rFonts w:eastAsia="Times New Roman" w:cs="Times New Roman"/>
      <w:i/>
      <w:sz w:val="24"/>
      <w:lang w:eastAsia="en-AU"/>
    </w:rPr>
  </w:style>
  <w:style w:type="paragraph" w:customStyle="1" w:styleId="noteToPara">
    <w:name w:val="noteToPara"/>
    <w:aliases w:val="ntp"/>
    <w:basedOn w:val="Normal"/>
    <w:rsid w:val="00DA3478"/>
    <w:pPr>
      <w:spacing w:before="122" w:line="198" w:lineRule="exact"/>
      <w:ind w:left="2353" w:hanging="709"/>
    </w:pPr>
    <w:rPr>
      <w:rFonts w:eastAsia="Times New Roman" w:cs="Times New Roman"/>
      <w:sz w:val="18"/>
      <w:lang w:eastAsia="en-AU"/>
    </w:rPr>
  </w:style>
  <w:style w:type="paragraph" w:customStyle="1" w:styleId="paragraphsub">
    <w:name w:val="paragraph(sub)"/>
    <w:aliases w:val="aa"/>
    <w:basedOn w:val="Normal"/>
    <w:rsid w:val="00DA3478"/>
    <w:pPr>
      <w:tabs>
        <w:tab w:val="right" w:pos="1985"/>
      </w:tabs>
      <w:spacing w:before="40"/>
      <w:ind w:left="2098" w:hanging="2098"/>
    </w:pPr>
    <w:rPr>
      <w:rFonts w:eastAsia="Times New Roman" w:cs="Times New Roman"/>
      <w:lang w:eastAsia="en-AU"/>
    </w:rPr>
  </w:style>
  <w:style w:type="paragraph" w:customStyle="1" w:styleId="paragraph">
    <w:name w:val="paragraph"/>
    <w:aliases w:val="a"/>
    <w:basedOn w:val="Normal"/>
    <w:link w:val="paragraphChar"/>
    <w:rsid w:val="00DA3478"/>
    <w:pPr>
      <w:tabs>
        <w:tab w:val="right" w:pos="1531"/>
      </w:tabs>
      <w:spacing w:before="40"/>
      <w:ind w:left="1644" w:hanging="1644"/>
    </w:pPr>
    <w:rPr>
      <w:rFonts w:eastAsia="Times New Roman" w:cs="Times New Roman"/>
      <w:lang w:eastAsia="en-AU"/>
    </w:rPr>
  </w:style>
  <w:style w:type="paragraph" w:customStyle="1" w:styleId="Penalty">
    <w:name w:val="Penalty"/>
    <w:basedOn w:val="Normal"/>
    <w:rsid w:val="00DA3478"/>
    <w:pPr>
      <w:tabs>
        <w:tab w:val="left" w:pos="2977"/>
      </w:tabs>
      <w:spacing w:before="180"/>
      <w:ind w:left="1985" w:hanging="851"/>
    </w:pPr>
    <w:rPr>
      <w:rFonts w:eastAsia="Times New Roman" w:cs="Times New Roman"/>
      <w:lang w:eastAsia="en-AU"/>
    </w:rPr>
  </w:style>
  <w:style w:type="paragraph" w:customStyle="1" w:styleId="subsection2">
    <w:name w:val="subsection2"/>
    <w:aliases w:val="ss2"/>
    <w:basedOn w:val="Normal"/>
    <w:next w:val="subsection"/>
    <w:rsid w:val="00DA3478"/>
    <w:pPr>
      <w:spacing w:before="40"/>
      <w:ind w:left="1134"/>
    </w:pPr>
    <w:rPr>
      <w:rFonts w:eastAsia="Times New Roman" w:cs="Times New Roman"/>
      <w:lang w:eastAsia="en-AU"/>
    </w:rPr>
  </w:style>
  <w:style w:type="paragraph" w:customStyle="1" w:styleId="SubsectionHead">
    <w:name w:val="SubsectionHead"/>
    <w:aliases w:val="ssh"/>
    <w:basedOn w:val="Normal"/>
    <w:next w:val="subsection"/>
    <w:rsid w:val="00DA3478"/>
    <w:pPr>
      <w:keepNext/>
      <w:keepLines/>
      <w:ind w:left="1134"/>
    </w:pPr>
    <w:rPr>
      <w:rFonts w:eastAsia="Times New Roman" w:cs="Times New Roman"/>
      <w:i/>
      <w:lang w:eastAsia="en-AU"/>
    </w:rPr>
  </w:style>
  <w:style w:type="table" w:styleId="TableGrid">
    <w:name w:val="Table Grid"/>
    <w:basedOn w:val="TableNormal"/>
    <w:uiPriority w:val="39"/>
    <w:rsid w:val="00DA3478"/>
    <w:pPr>
      <w:spacing w:before="240"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Normal"/>
    <w:link w:val="notetextChar"/>
    <w:rsid w:val="00DA3478"/>
    <w:pPr>
      <w:spacing w:before="122"/>
      <w:ind w:left="1985" w:hanging="851"/>
    </w:pPr>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DA3478"/>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DA3478"/>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DA3478"/>
    <w:rPr>
      <w:rFonts w:ascii="Times New Roman" w:eastAsia="Times New Roman" w:hAnsi="Times New Roman" w:cs="Times New Roman"/>
      <w:b/>
      <w:kern w:val="28"/>
      <w:sz w:val="24"/>
      <w:szCs w:val="20"/>
      <w:lang w:eastAsia="en-AU"/>
    </w:rPr>
  </w:style>
  <w:style w:type="paragraph" w:styleId="ListParagraph">
    <w:name w:val="List Paragraph"/>
    <w:aliases w:val="NAST Quote,List Paragraph1,Bullets,Recommendation,List Paragraph11,TOC style,lp1,Bullet OSM,Proposal Bullet List,List Paragraph111,L,F5 List Paragraph,Dot pt,CV text,Table text,Medium Grid 1 - Accent 21,Numbered Paragraph,List Paragraph2"/>
    <w:basedOn w:val="Normal"/>
    <w:link w:val="ListParagraphChar"/>
    <w:uiPriority w:val="34"/>
    <w:qFormat/>
    <w:rsid w:val="00DA3478"/>
    <w:pPr>
      <w:tabs>
        <w:tab w:val="num" w:pos="360"/>
      </w:tabs>
      <w:ind w:left="720"/>
      <w:contextualSpacing/>
    </w:pPr>
    <w:rPr>
      <w:rFonts w:eastAsia="Times New Roman" w:cs="Times New Roman"/>
      <w:sz w:val="24"/>
    </w:rPr>
  </w:style>
  <w:style w:type="character" w:customStyle="1" w:styleId="ListParagraphChar">
    <w:name w:val="List Paragraph Char"/>
    <w:aliases w:val="NAST Quote Char,List Paragraph1 Char,Bullets Char,Recommendation Char,List Paragraph11 Char,TOC style Char,lp1 Char,Bullet OSM Char,Proposal Bullet List Char,List Paragraph111 Char,L Char,F5 List Paragraph Char,Dot pt Char"/>
    <w:basedOn w:val="DefaultParagraphFont"/>
    <w:link w:val="ListParagraph"/>
    <w:uiPriority w:val="34"/>
    <w:qFormat/>
    <w:locked/>
    <w:rsid w:val="00DA3478"/>
    <w:rPr>
      <w:rFonts w:ascii="Times New Roman" w:eastAsia="Times New Roman" w:hAnsi="Times New Roman" w:cs="Times New Roman"/>
      <w:sz w:val="24"/>
      <w:szCs w:val="20"/>
    </w:rPr>
  </w:style>
  <w:style w:type="paragraph" w:styleId="NoSpacing">
    <w:name w:val="No Spacing"/>
    <w:uiPriority w:val="1"/>
    <w:qFormat/>
    <w:rsid w:val="00DA3478"/>
    <w:pPr>
      <w:spacing w:before="240"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3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478"/>
    <w:rPr>
      <w:rFonts w:ascii="Segoe UI" w:hAnsi="Segoe UI" w:cs="Segoe UI"/>
      <w:sz w:val="18"/>
      <w:szCs w:val="18"/>
    </w:rPr>
  </w:style>
  <w:style w:type="character" w:styleId="CommentReference">
    <w:name w:val="annotation reference"/>
    <w:basedOn w:val="DefaultParagraphFont"/>
    <w:uiPriority w:val="99"/>
    <w:unhideWhenUsed/>
    <w:rsid w:val="00DA3478"/>
    <w:rPr>
      <w:sz w:val="16"/>
      <w:szCs w:val="16"/>
    </w:rPr>
  </w:style>
  <w:style w:type="paragraph" w:styleId="CommentText">
    <w:name w:val="annotation text"/>
    <w:basedOn w:val="Normal"/>
    <w:link w:val="CommentTextChar"/>
    <w:uiPriority w:val="99"/>
    <w:unhideWhenUsed/>
    <w:rsid w:val="00DA3478"/>
    <w:rPr>
      <w:sz w:val="20"/>
    </w:rPr>
  </w:style>
  <w:style w:type="character" w:customStyle="1" w:styleId="CommentTextChar">
    <w:name w:val="Comment Text Char"/>
    <w:basedOn w:val="DefaultParagraphFont"/>
    <w:link w:val="CommentText"/>
    <w:uiPriority w:val="99"/>
    <w:rsid w:val="00DA34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3478"/>
    <w:rPr>
      <w:b/>
      <w:bCs/>
    </w:rPr>
  </w:style>
  <w:style w:type="character" w:customStyle="1" w:styleId="CommentSubjectChar">
    <w:name w:val="Comment Subject Char"/>
    <w:basedOn w:val="CommentTextChar"/>
    <w:link w:val="CommentSubject"/>
    <w:uiPriority w:val="99"/>
    <w:semiHidden/>
    <w:rsid w:val="00DA3478"/>
    <w:rPr>
      <w:rFonts w:ascii="Times New Roman" w:hAnsi="Times New Roman"/>
      <w:b/>
      <w:bCs/>
      <w:sz w:val="20"/>
      <w:szCs w:val="20"/>
    </w:rPr>
  </w:style>
  <w:style w:type="paragraph" w:styleId="Revision">
    <w:name w:val="Revision"/>
    <w:hidden/>
    <w:uiPriority w:val="99"/>
    <w:semiHidden/>
    <w:rsid w:val="00DA3478"/>
    <w:pPr>
      <w:spacing w:before="240" w:after="0" w:line="240" w:lineRule="auto"/>
    </w:pPr>
    <w:rPr>
      <w:rFonts w:ascii="Times New Roman" w:hAnsi="Times New Roman"/>
      <w:szCs w:val="20"/>
    </w:rPr>
  </w:style>
  <w:style w:type="character" w:customStyle="1" w:styleId="paragraphChar">
    <w:name w:val="paragraph Char"/>
    <w:aliases w:val="a Char"/>
    <w:link w:val="paragraph"/>
    <w:rsid w:val="00DA3478"/>
    <w:rPr>
      <w:rFonts w:ascii="Times New Roman" w:eastAsia="Times New Roman" w:hAnsi="Times New Roman" w:cs="Times New Roman"/>
      <w:szCs w:val="20"/>
      <w:lang w:eastAsia="en-AU"/>
    </w:rPr>
  </w:style>
  <w:style w:type="paragraph" w:styleId="EnvelopeReturn">
    <w:name w:val="envelope return"/>
    <w:basedOn w:val="Normal"/>
    <w:rsid w:val="00DA3478"/>
    <w:rPr>
      <w:rFonts w:ascii="Arial" w:hAnsi="Arial" w:cs="Arial"/>
      <w:sz w:val="20"/>
    </w:rPr>
  </w:style>
  <w:style w:type="paragraph" w:customStyle="1" w:styleId="definition0">
    <w:name w:val="definition"/>
    <w:basedOn w:val="Normal"/>
    <w:rsid w:val="00DA3478"/>
    <w:pPr>
      <w:spacing w:before="100" w:beforeAutospacing="1" w:after="100" w:afterAutospacing="1"/>
    </w:pPr>
    <w:rPr>
      <w:rFonts w:eastAsia="Times New Roman" w:cs="Times New Roman"/>
      <w:sz w:val="24"/>
      <w:szCs w:val="24"/>
      <w:lang w:eastAsia="en-AU"/>
    </w:rPr>
  </w:style>
  <w:style w:type="character" w:styleId="FollowedHyperlink">
    <w:name w:val="FollowedHyperlink"/>
    <w:basedOn w:val="DefaultParagraphFont"/>
    <w:rsid w:val="00DA3478"/>
    <w:rPr>
      <w:color w:val="800080"/>
      <w:u w:val="single"/>
    </w:rPr>
  </w:style>
  <w:style w:type="paragraph" w:styleId="FootnoteText">
    <w:name w:val="footnote text"/>
    <w:basedOn w:val="Normal"/>
    <w:link w:val="FootnoteTextChar"/>
    <w:uiPriority w:val="99"/>
    <w:semiHidden/>
    <w:unhideWhenUsed/>
    <w:rsid w:val="00DA3478"/>
    <w:rPr>
      <w:rFonts w:asciiTheme="minorHAnsi" w:hAnsiTheme="minorHAnsi"/>
      <w:sz w:val="20"/>
    </w:rPr>
  </w:style>
  <w:style w:type="character" w:customStyle="1" w:styleId="FootnoteTextChar">
    <w:name w:val="Footnote Text Char"/>
    <w:basedOn w:val="DefaultParagraphFont"/>
    <w:link w:val="FootnoteText"/>
    <w:uiPriority w:val="99"/>
    <w:semiHidden/>
    <w:rsid w:val="00DA3478"/>
    <w:rPr>
      <w:sz w:val="20"/>
      <w:szCs w:val="20"/>
    </w:rPr>
  </w:style>
  <w:style w:type="character" w:styleId="FootnoteReference">
    <w:name w:val="footnote reference"/>
    <w:uiPriority w:val="99"/>
    <w:unhideWhenUsed/>
    <w:rsid w:val="00DA3478"/>
    <w:rPr>
      <w:vertAlign w:val="superscript"/>
    </w:rPr>
  </w:style>
  <w:style w:type="paragraph" w:styleId="Quote">
    <w:name w:val="Quote"/>
    <w:basedOn w:val="Normal"/>
    <w:link w:val="QuoteChar"/>
    <w:uiPriority w:val="99"/>
    <w:qFormat/>
    <w:rsid w:val="00DA3478"/>
    <w:pPr>
      <w:spacing w:after="120"/>
      <w:ind w:left="851" w:right="851"/>
      <w:jc w:val="both"/>
    </w:pPr>
    <w:rPr>
      <w:rFonts w:ascii="Calibri" w:hAnsi="Calibri" w:cs="Calibri"/>
      <w:sz w:val="24"/>
      <w:szCs w:val="24"/>
    </w:rPr>
  </w:style>
  <w:style w:type="character" w:customStyle="1" w:styleId="QuoteChar">
    <w:name w:val="Quote Char"/>
    <w:basedOn w:val="DefaultParagraphFont"/>
    <w:link w:val="Quote"/>
    <w:uiPriority w:val="99"/>
    <w:rsid w:val="00DA3478"/>
    <w:rPr>
      <w:rFonts w:ascii="Calibri" w:hAnsi="Calibri" w:cs="Calibri"/>
      <w:sz w:val="24"/>
      <w:szCs w:val="24"/>
    </w:rPr>
  </w:style>
  <w:style w:type="paragraph" w:styleId="Footer">
    <w:name w:val="footer"/>
    <w:basedOn w:val="Normal"/>
    <w:link w:val="FooterChar"/>
    <w:uiPriority w:val="99"/>
    <w:unhideWhenUsed/>
    <w:rsid w:val="00DA3478"/>
    <w:pPr>
      <w:tabs>
        <w:tab w:val="center" w:pos="4680"/>
        <w:tab w:val="right" w:pos="9360"/>
      </w:tabs>
    </w:pPr>
    <w:rPr>
      <w:rFonts w:asciiTheme="minorHAnsi" w:eastAsiaTheme="minorEastAsia" w:hAnsiTheme="minorHAnsi" w:cs="Times New Roman"/>
      <w:szCs w:val="22"/>
      <w:lang w:val="en-US"/>
    </w:rPr>
  </w:style>
  <w:style w:type="character" w:customStyle="1" w:styleId="FooterChar">
    <w:name w:val="Footer Char"/>
    <w:basedOn w:val="DefaultParagraphFont"/>
    <w:link w:val="Footer"/>
    <w:uiPriority w:val="99"/>
    <w:rsid w:val="00DA3478"/>
    <w:rPr>
      <w:rFonts w:eastAsiaTheme="minorEastAsia" w:cs="Times New Roman"/>
      <w:lang w:val="en-US"/>
    </w:rPr>
  </w:style>
  <w:style w:type="character" w:styleId="Hyperlink">
    <w:name w:val="Hyperlink"/>
    <w:uiPriority w:val="99"/>
    <w:unhideWhenUsed/>
    <w:rsid w:val="00DA3478"/>
    <w:rPr>
      <w:color w:val="0000FF"/>
      <w:u w:val="single"/>
    </w:rPr>
  </w:style>
  <w:style w:type="paragraph" w:customStyle="1" w:styleId="DINumberedParagraph">
    <w:name w:val="DI Numbered Paragraph"/>
    <w:basedOn w:val="Normal"/>
    <w:rsid w:val="00DA3478"/>
    <w:pPr>
      <w:numPr>
        <w:numId w:val="1"/>
      </w:numPr>
      <w:tabs>
        <w:tab w:val="left" w:pos="567"/>
      </w:tabs>
      <w:ind w:right="29"/>
    </w:pPr>
    <w:rPr>
      <w:rFonts w:eastAsia="Times New Roman" w:cs="Times New Roman"/>
      <w:sz w:val="24"/>
      <w:lang w:eastAsia="en-AU"/>
    </w:rPr>
  </w:style>
  <w:style w:type="paragraph" w:customStyle="1" w:styleId="Default">
    <w:name w:val="Default"/>
    <w:rsid w:val="00DA3478"/>
    <w:pPr>
      <w:autoSpaceDE w:val="0"/>
      <w:autoSpaceDN w:val="0"/>
      <w:adjustRightInd w:val="0"/>
      <w:spacing w:before="240" w:after="0" w:line="240" w:lineRule="auto"/>
    </w:pPr>
    <w:rPr>
      <w:rFonts w:ascii="Times New Roman" w:hAnsi="Times New Roman" w:cs="Times New Roman"/>
      <w:color w:val="000000"/>
      <w:sz w:val="24"/>
      <w:szCs w:val="24"/>
    </w:rPr>
  </w:style>
  <w:style w:type="paragraph" w:styleId="BodyText">
    <w:name w:val="Body Text"/>
    <w:basedOn w:val="Normal"/>
    <w:link w:val="BodyTextChar"/>
    <w:qFormat/>
    <w:rsid w:val="00DA3478"/>
    <w:pPr>
      <w:spacing w:before="120" w:after="120" w:line="264" w:lineRule="auto"/>
    </w:pPr>
    <w:rPr>
      <w:rFonts w:asciiTheme="minorHAnsi" w:eastAsia="Times New Roman" w:hAnsiTheme="minorHAnsi" w:cs="Times New Roman"/>
      <w:sz w:val="20"/>
      <w:szCs w:val="24"/>
      <w:lang w:eastAsia="en-AU"/>
    </w:rPr>
  </w:style>
  <w:style w:type="character" w:customStyle="1" w:styleId="BodyTextChar">
    <w:name w:val="Body Text Char"/>
    <w:basedOn w:val="DefaultParagraphFont"/>
    <w:link w:val="BodyText"/>
    <w:rsid w:val="00DA3478"/>
    <w:rPr>
      <w:rFonts w:eastAsia="Times New Roman" w:cs="Times New Roman"/>
      <w:sz w:val="20"/>
      <w:szCs w:val="24"/>
      <w:lang w:eastAsia="en-AU"/>
    </w:rPr>
  </w:style>
  <w:style w:type="paragraph" w:customStyle="1" w:styleId="BoxNote">
    <w:name w:val="BoxNote"/>
    <w:aliases w:val="bn"/>
    <w:basedOn w:val="Normal"/>
    <w:qFormat/>
    <w:rsid w:val="00DA3478"/>
    <w:pPr>
      <w:pBdr>
        <w:top w:val="single" w:sz="6" w:space="5" w:color="auto"/>
        <w:left w:val="single" w:sz="6" w:space="5" w:color="auto"/>
        <w:bottom w:val="single" w:sz="6" w:space="5" w:color="auto"/>
        <w:right w:val="single" w:sz="6" w:space="5" w:color="auto"/>
      </w:pBdr>
      <w:tabs>
        <w:tab w:val="left" w:pos="1985"/>
      </w:tabs>
      <w:spacing w:before="122" w:after="0" w:line="198" w:lineRule="exact"/>
      <w:ind w:left="2948" w:hanging="1814"/>
    </w:pPr>
    <w:rPr>
      <w:rFonts w:eastAsia="Times New Roman" w:cs="Times New Roman"/>
      <w:sz w:val="18"/>
      <w:lang w:eastAsia="en-AU"/>
    </w:rPr>
  </w:style>
  <w:style w:type="numbering" w:styleId="111111">
    <w:name w:val="Outline List 2"/>
    <w:basedOn w:val="NoList"/>
    <w:rsid w:val="00DA3478"/>
    <w:pPr>
      <w:numPr>
        <w:numId w:val="3"/>
      </w:numPr>
    </w:pPr>
  </w:style>
  <w:style w:type="paragraph" w:customStyle="1" w:styleId="paragraphsub0">
    <w:name w:val="paragraphsub"/>
    <w:basedOn w:val="Normal"/>
    <w:rsid w:val="00DA3478"/>
    <w:pPr>
      <w:spacing w:before="100" w:beforeAutospacing="1" w:after="100" w:afterAutospacing="1"/>
    </w:pPr>
    <w:rPr>
      <w:rFonts w:eastAsia="Times New Roman" w:cs="Times New Roman"/>
      <w:sz w:val="24"/>
      <w:szCs w:val="24"/>
      <w:lang w:eastAsia="en-AU"/>
    </w:rPr>
  </w:style>
  <w:style w:type="character" w:customStyle="1" w:styleId="chardivno0">
    <w:name w:val="chardivno"/>
    <w:basedOn w:val="DefaultParagraphFont"/>
    <w:rsid w:val="00DA3478"/>
  </w:style>
  <w:style w:type="character" w:customStyle="1" w:styleId="chardivtext0">
    <w:name w:val="chardivtext"/>
    <w:basedOn w:val="DefaultParagraphFont"/>
    <w:rsid w:val="00DA3478"/>
  </w:style>
  <w:style w:type="paragraph" w:customStyle="1" w:styleId="acthead50">
    <w:name w:val="acthead5"/>
    <w:basedOn w:val="Normal"/>
    <w:rsid w:val="00DA3478"/>
    <w:pPr>
      <w:spacing w:before="100" w:beforeAutospacing="1" w:after="100" w:afterAutospacing="1"/>
    </w:pPr>
    <w:rPr>
      <w:rFonts w:eastAsia="Times New Roman" w:cs="Times New Roman"/>
      <w:sz w:val="24"/>
      <w:szCs w:val="24"/>
      <w:lang w:eastAsia="en-AU"/>
    </w:rPr>
  </w:style>
  <w:style w:type="paragraph" w:customStyle="1" w:styleId="ShortT">
    <w:name w:val="ShortT"/>
    <w:basedOn w:val="Normal"/>
    <w:next w:val="Normal"/>
    <w:qFormat/>
    <w:rsid w:val="00DA3478"/>
    <w:pPr>
      <w:spacing w:after="0"/>
    </w:pPr>
    <w:rPr>
      <w:rFonts w:eastAsia="Times New Roman" w:cs="Times New Roman"/>
      <w:b/>
      <w:sz w:val="40"/>
      <w:lang w:eastAsia="en-AU"/>
    </w:rPr>
  </w:style>
  <w:style w:type="character" w:customStyle="1" w:styleId="charsubdno0">
    <w:name w:val="charsubdno"/>
    <w:basedOn w:val="DefaultParagraphFont"/>
    <w:rsid w:val="00DA3478"/>
  </w:style>
  <w:style w:type="table" w:customStyle="1" w:styleId="TableGrid1">
    <w:name w:val="Table Grid1"/>
    <w:basedOn w:val="TableNormal"/>
    <w:next w:val="TableGrid"/>
    <w:uiPriority w:val="59"/>
    <w:rsid w:val="00DA3478"/>
    <w:pPr>
      <w:widowControl w:val="0"/>
      <w:spacing w:before="240"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1">
    <w:name w:val="ActHead 1"/>
    <w:aliases w:val="c"/>
    <w:basedOn w:val="Normal"/>
    <w:next w:val="Normal"/>
    <w:qFormat/>
    <w:rsid w:val="00DA3478"/>
    <w:pPr>
      <w:keepNext/>
      <w:keepLines/>
      <w:spacing w:after="0"/>
      <w:ind w:left="1134" w:hanging="1134"/>
      <w:outlineLvl w:val="0"/>
    </w:pPr>
    <w:rPr>
      <w:rFonts w:eastAsia="Times New Roman" w:cs="Times New Roman"/>
      <w:b/>
      <w:kern w:val="28"/>
      <w:sz w:val="36"/>
      <w:lang w:eastAsia="en-AU"/>
    </w:rPr>
  </w:style>
  <w:style w:type="character" w:customStyle="1" w:styleId="CharChapNo">
    <w:name w:val="CharChapNo"/>
    <w:basedOn w:val="DefaultParagraphFont"/>
    <w:uiPriority w:val="1"/>
    <w:qFormat/>
    <w:rsid w:val="00DA3478"/>
  </w:style>
  <w:style w:type="character" w:customStyle="1" w:styleId="CharChapText">
    <w:name w:val="CharChapText"/>
    <w:basedOn w:val="DefaultParagraphFont"/>
    <w:uiPriority w:val="1"/>
    <w:qFormat/>
    <w:rsid w:val="00DA3478"/>
  </w:style>
  <w:style w:type="character" w:customStyle="1" w:styleId="ItemHeadChar">
    <w:name w:val="ItemHead Char"/>
    <w:aliases w:val="ih Char"/>
    <w:basedOn w:val="DefaultParagraphFont"/>
    <w:link w:val="ItemHead"/>
    <w:rsid w:val="00DA3478"/>
    <w:rPr>
      <w:rFonts w:ascii="Arial" w:eastAsia="Times New Roman" w:hAnsi="Arial" w:cs="Times New Roman"/>
      <w:b/>
      <w:kern w:val="28"/>
      <w:sz w:val="24"/>
      <w:szCs w:val="20"/>
      <w:lang w:eastAsia="en-AU"/>
    </w:rPr>
  </w:style>
  <w:style w:type="paragraph" w:customStyle="1" w:styleId="House">
    <w:name w:val="House"/>
    <w:basedOn w:val="Normal"/>
    <w:rsid w:val="00DA3478"/>
    <w:pPr>
      <w:spacing w:before="0" w:after="0"/>
    </w:pPr>
    <w:rPr>
      <w:rFonts w:eastAsia="Times New Roman" w:cs="Times New Roman"/>
      <w:sz w:val="28"/>
      <w:lang w:eastAsia="en-AU"/>
    </w:rPr>
  </w:style>
  <w:style w:type="paragraph" w:customStyle="1" w:styleId="TableTextform">
    <w:name w:val="TableText form"/>
    <w:basedOn w:val="Normal"/>
    <w:uiPriority w:val="99"/>
    <w:rsid w:val="00DA3478"/>
    <w:pPr>
      <w:spacing w:before="40"/>
    </w:pPr>
    <w:rPr>
      <w:rFonts w:ascii="Arial" w:hAnsi="Arial" w:cs="Arial"/>
      <w:sz w:val="20"/>
    </w:rPr>
  </w:style>
  <w:style w:type="paragraph" w:customStyle="1" w:styleId="notemargin">
    <w:name w:val="note(margin)"/>
    <w:aliases w:val="nm"/>
    <w:basedOn w:val="Normal"/>
    <w:rsid w:val="00DA3478"/>
    <w:pPr>
      <w:tabs>
        <w:tab w:val="left" w:pos="709"/>
      </w:tabs>
      <w:spacing w:before="122" w:after="0" w:line="198" w:lineRule="exact"/>
      <w:ind w:left="709" w:hanging="709"/>
    </w:pPr>
    <w:rPr>
      <w:rFonts w:eastAsia="Times New Roman" w:cs="Times New Roman"/>
      <w:sz w:val="18"/>
      <w:lang w:eastAsia="en-AU"/>
    </w:rPr>
  </w:style>
  <w:style w:type="character" w:customStyle="1" w:styleId="CharPartNo">
    <w:name w:val="CharPartNo"/>
    <w:basedOn w:val="DefaultParagraphFont"/>
    <w:uiPriority w:val="1"/>
    <w:qFormat/>
    <w:rsid w:val="00DA3478"/>
  </w:style>
  <w:style w:type="character" w:customStyle="1" w:styleId="CharPartText">
    <w:name w:val="CharPartText"/>
    <w:basedOn w:val="DefaultParagraphFont"/>
    <w:uiPriority w:val="1"/>
    <w:qFormat/>
    <w:rsid w:val="00DA3478"/>
  </w:style>
  <w:style w:type="paragraph" w:styleId="NormalWeb">
    <w:name w:val="Normal (Web)"/>
    <w:basedOn w:val="Normal"/>
    <w:uiPriority w:val="99"/>
    <w:semiHidden/>
    <w:unhideWhenUsed/>
    <w:rsid w:val="00DD4492"/>
    <w:pPr>
      <w:spacing w:before="100" w:beforeAutospacing="1" w:after="100" w:afterAutospacing="1"/>
    </w:pPr>
    <w:rPr>
      <w:rFonts w:eastAsia="Times New Roman" w:cs="Times New Roman"/>
      <w:sz w:val="24"/>
      <w:szCs w:val="24"/>
      <w:lang w:eastAsia="en-AU"/>
    </w:rPr>
  </w:style>
  <w:style w:type="paragraph" w:customStyle="1" w:styleId="NumberLevel1">
    <w:name w:val="Number Level 1"/>
    <w:aliases w:val="N1"/>
    <w:basedOn w:val="Normal"/>
    <w:uiPriority w:val="1"/>
    <w:qFormat/>
    <w:rsid w:val="0004608A"/>
    <w:pPr>
      <w:numPr>
        <w:numId w:val="27"/>
      </w:numPr>
      <w:spacing w:before="140" w:after="140" w:line="280" w:lineRule="atLeast"/>
    </w:pPr>
    <w:rPr>
      <w:rFonts w:ascii="Arial" w:eastAsia="Times New Roman" w:hAnsi="Arial" w:cs="Arial"/>
      <w:szCs w:val="22"/>
      <w:lang w:eastAsia="en-AU"/>
    </w:rPr>
  </w:style>
  <w:style w:type="paragraph" w:customStyle="1" w:styleId="NumberLevel2">
    <w:name w:val="Number Level 2"/>
    <w:aliases w:val="N2"/>
    <w:basedOn w:val="Normal"/>
    <w:uiPriority w:val="1"/>
    <w:qFormat/>
    <w:rsid w:val="0004608A"/>
    <w:pPr>
      <w:numPr>
        <w:ilvl w:val="1"/>
        <w:numId w:val="27"/>
      </w:numPr>
      <w:spacing w:before="140" w:after="140" w:line="280" w:lineRule="atLeast"/>
    </w:pPr>
    <w:rPr>
      <w:rFonts w:ascii="Arial" w:eastAsia="Times New Roman" w:hAnsi="Arial" w:cs="Arial"/>
      <w:szCs w:val="22"/>
      <w:lang w:eastAsia="en-AU"/>
    </w:rPr>
  </w:style>
  <w:style w:type="paragraph" w:customStyle="1" w:styleId="NumberLevel3">
    <w:name w:val="Number Level 3"/>
    <w:aliases w:val="N3"/>
    <w:basedOn w:val="Normal"/>
    <w:uiPriority w:val="1"/>
    <w:qFormat/>
    <w:rsid w:val="0004608A"/>
    <w:pPr>
      <w:numPr>
        <w:ilvl w:val="2"/>
        <w:numId w:val="27"/>
      </w:numPr>
      <w:spacing w:before="140" w:after="140" w:line="280" w:lineRule="atLeast"/>
    </w:pPr>
    <w:rPr>
      <w:rFonts w:ascii="Arial" w:eastAsia="Times New Roman" w:hAnsi="Arial" w:cs="Arial"/>
      <w:szCs w:val="22"/>
      <w:lang w:eastAsia="en-AU"/>
    </w:rPr>
  </w:style>
  <w:style w:type="paragraph" w:customStyle="1" w:styleId="NumberLevel4">
    <w:name w:val="Number Level 4"/>
    <w:aliases w:val="N4"/>
    <w:basedOn w:val="Normal"/>
    <w:uiPriority w:val="1"/>
    <w:qFormat/>
    <w:rsid w:val="0004608A"/>
    <w:pPr>
      <w:numPr>
        <w:ilvl w:val="3"/>
        <w:numId w:val="27"/>
      </w:numPr>
      <w:spacing w:before="0" w:after="140" w:line="280" w:lineRule="atLeast"/>
    </w:pPr>
    <w:rPr>
      <w:rFonts w:ascii="Arial" w:eastAsia="Times New Roman" w:hAnsi="Arial" w:cs="Arial"/>
      <w:szCs w:val="22"/>
      <w:lang w:eastAsia="en-AU"/>
    </w:rPr>
  </w:style>
  <w:style w:type="paragraph" w:customStyle="1" w:styleId="NumberLevel5">
    <w:name w:val="Number Level 5"/>
    <w:aliases w:val="N5"/>
    <w:basedOn w:val="Normal"/>
    <w:uiPriority w:val="1"/>
    <w:semiHidden/>
    <w:rsid w:val="0004608A"/>
    <w:pPr>
      <w:numPr>
        <w:ilvl w:val="4"/>
        <w:numId w:val="27"/>
      </w:numPr>
      <w:spacing w:before="0" w:after="140" w:line="280" w:lineRule="atLeast"/>
    </w:pPr>
    <w:rPr>
      <w:rFonts w:ascii="Arial" w:eastAsia="Times New Roman" w:hAnsi="Arial" w:cs="Arial"/>
      <w:szCs w:val="22"/>
      <w:lang w:eastAsia="en-AU"/>
    </w:rPr>
  </w:style>
  <w:style w:type="paragraph" w:customStyle="1" w:styleId="NumberLevel6">
    <w:name w:val="Number Level 6"/>
    <w:basedOn w:val="NumberLevel5"/>
    <w:uiPriority w:val="1"/>
    <w:semiHidden/>
    <w:rsid w:val="0004608A"/>
    <w:pPr>
      <w:numPr>
        <w:ilvl w:val="5"/>
      </w:numPr>
    </w:pPr>
  </w:style>
  <w:style w:type="paragraph" w:customStyle="1" w:styleId="NumberLevel7">
    <w:name w:val="Number Level 7"/>
    <w:basedOn w:val="NumberLevel6"/>
    <w:uiPriority w:val="1"/>
    <w:semiHidden/>
    <w:rsid w:val="0004608A"/>
    <w:pPr>
      <w:numPr>
        <w:ilvl w:val="6"/>
      </w:numPr>
    </w:pPr>
  </w:style>
  <w:style w:type="paragraph" w:customStyle="1" w:styleId="NumberLevel8">
    <w:name w:val="Number Level 8"/>
    <w:basedOn w:val="NumberLevel7"/>
    <w:uiPriority w:val="1"/>
    <w:semiHidden/>
    <w:rsid w:val="0004608A"/>
    <w:pPr>
      <w:numPr>
        <w:ilvl w:val="7"/>
      </w:numPr>
    </w:pPr>
  </w:style>
  <w:style w:type="paragraph" w:customStyle="1" w:styleId="NumberLevel9">
    <w:name w:val="Number Level 9"/>
    <w:basedOn w:val="NumberLevel8"/>
    <w:uiPriority w:val="1"/>
    <w:semiHidden/>
    <w:rsid w:val="0004608A"/>
    <w:pPr>
      <w:numPr>
        <w:ilvl w:val="8"/>
      </w:numPr>
    </w:pPr>
  </w:style>
  <w:style w:type="paragraph" w:customStyle="1" w:styleId="AdviceNumLevel1">
    <w:name w:val="AdviceNumLevel1"/>
    <w:aliases w:val="Advice N1"/>
    <w:basedOn w:val="NumberLevel1"/>
    <w:qFormat/>
    <w:rsid w:val="0004608A"/>
  </w:style>
  <w:style w:type="paragraph" w:styleId="ListNumber">
    <w:name w:val="List Number"/>
    <w:basedOn w:val="Normal"/>
    <w:uiPriority w:val="99"/>
    <w:qFormat/>
    <w:rsid w:val="00A50C1C"/>
    <w:pPr>
      <w:numPr>
        <w:numId w:val="28"/>
      </w:numPr>
      <w:spacing w:before="0" w:after="200" w:line="276" w:lineRule="auto"/>
    </w:pPr>
    <w:rPr>
      <w:rFonts w:ascii="Arial" w:eastAsia="Calibri" w:hAnsi="Arial" w:cs="Times New Roman"/>
      <w:szCs w:val="22"/>
    </w:rPr>
  </w:style>
  <w:style w:type="paragraph" w:styleId="ListNumber2">
    <w:name w:val="List Number 2"/>
    <w:basedOn w:val="Normal"/>
    <w:uiPriority w:val="99"/>
    <w:rsid w:val="00A50C1C"/>
    <w:pPr>
      <w:numPr>
        <w:ilvl w:val="1"/>
        <w:numId w:val="28"/>
      </w:numPr>
      <w:spacing w:before="0" w:after="200" w:line="276" w:lineRule="auto"/>
    </w:pPr>
    <w:rPr>
      <w:rFonts w:ascii="Arial" w:eastAsia="Calibri" w:hAnsi="Arial" w:cs="Times New Roman"/>
      <w:szCs w:val="22"/>
    </w:rPr>
  </w:style>
  <w:style w:type="paragraph" w:styleId="ListNumber3">
    <w:name w:val="List Number 3"/>
    <w:basedOn w:val="Normal"/>
    <w:uiPriority w:val="99"/>
    <w:rsid w:val="00A50C1C"/>
    <w:pPr>
      <w:numPr>
        <w:ilvl w:val="2"/>
        <w:numId w:val="28"/>
      </w:numPr>
      <w:spacing w:before="0" w:after="200" w:line="276" w:lineRule="auto"/>
    </w:pPr>
    <w:rPr>
      <w:rFonts w:ascii="Arial" w:eastAsia="Calibri" w:hAnsi="Arial" w:cs="Times New Roman"/>
      <w:szCs w:val="22"/>
    </w:rPr>
  </w:style>
  <w:style w:type="paragraph" w:styleId="ListNumber4">
    <w:name w:val="List Number 4"/>
    <w:basedOn w:val="Normal"/>
    <w:uiPriority w:val="99"/>
    <w:rsid w:val="00A50C1C"/>
    <w:pPr>
      <w:numPr>
        <w:ilvl w:val="3"/>
        <w:numId w:val="28"/>
      </w:numPr>
      <w:spacing w:before="0" w:after="200" w:line="276" w:lineRule="auto"/>
    </w:pPr>
    <w:rPr>
      <w:rFonts w:ascii="Arial" w:eastAsia="Calibri" w:hAnsi="Arial" w:cs="Times New Roman"/>
      <w:szCs w:val="22"/>
    </w:rPr>
  </w:style>
  <w:style w:type="paragraph" w:styleId="ListNumber5">
    <w:name w:val="List Number 5"/>
    <w:basedOn w:val="Normal"/>
    <w:uiPriority w:val="99"/>
    <w:rsid w:val="00A50C1C"/>
    <w:pPr>
      <w:numPr>
        <w:ilvl w:val="4"/>
        <w:numId w:val="28"/>
      </w:numPr>
      <w:spacing w:before="0" w:after="200" w:line="276" w:lineRule="auto"/>
    </w:pPr>
    <w:rPr>
      <w:rFonts w:ascii="Arial" w:eastAsia="Calibri" w:hAnsi="Arial" w:cs="Times New Roman"/>
      <w:szCs w:val="22"/>
    </w:rPr>
  </w:style>
  <w:style w:type="character" w:customStyle="1" w:styleId="Advisorytext">
    <w:name w:val="Advisory text"/>
    <w:basedOn w:val="DefaultParagraphFont"/>
    <w:uiPriority w:val="99"/>
    <w:rsid w:val="00A50C1C"/>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0621">
      <w:bodyDiv w:val="1"/>
      <w:marLeft w:val="0"/>
      <w:marRight w:val="0"/>
      <w:marTop w:val="0"/>
      <w:marBottom w:val="0"/>
      <w:divBdr>
        <w:top w:val="none" w:sz="0" w:space="0" w:color="auto"/>
        <w:left w:val="none" w:sz="0" w:space="0" w:color="auto"/>
        <w:bottom w:val="none" w:sz="0" w:space="0" w:color="auto"/>
        <w:right w:val="none" w:sz="0" w:space="0" w:color="auto"/>
      </w:divBdr>
    </w:div>
    <w:div w:id="1130896567">
      <w:bodyDiv w:val="1"/>
      <w:marLeft w:val="0"/>
      <w:marRight w:val="0"/>
      <w:marTop w:val="0"/>
      <w:marBottom w:val="0"/>
      <w:divBdr>
        <w:top w:val="none" w:sz="0" w:space="0" w:color="auto"/>
        <w:left w:val="none" w:sz="0" w:space="0" w:color="auto"/>
        <w:bottom w:val="none" w:sz="0" w:space="0" w:color="auto"/>
        <w:right w:val="none" w:sz="0" w:space="0" w:color="auto"/>
      </w:divBdr>
    </w:div>
    <w:div w:id="1642541887">
      <w:bodyDiv w:val="1"/>
      <w:marLeft w:val="0"/>
      <w:marRight w:val="0"/>
      <w:marTop w:val="0"/>
      <w:marBottom w:val="0"/>
      <w:divBdr>
        <w:top w:val="none" w:sz="0" w:space="0" w:color="auto"/>
        <w:left w:val="none" w:sz="0" w:space="0" w:color="auto"/>
        <w:bottom w:val="none" w:sz="0" w:space="0" w:color="auto"/>
        <w:right w:val="none" w:sz="0" w:space="0" w:color="auto"/>
      </w:divBdr>
    </w:div>
    <w:div w:id="1759986787">
      <w:bodyDiv w:val="1"/>
      <w:marLeft w:val="0"/>
      <w:marRight w:val="0"/>
      <w:marTop w:val="0"/>
      <w:marBottom w:val="0"/>
      <w:divBdr>
        <w:top w:val="none" w:sz="0" w:space="0" w:color="auto"/>
        <w:left w:val="none" w:sz="0" w:space="0" w:color="auto"/>
        <w:bottom w:val="none" w:sz="0" w:space="0" w:color="auto"/>
        <w:right w:val="none" w:sz="0" w:space="0" w:color="auto"/>
      </w:divBdr>
    </w:div>
    <w:div w:id="1822313189">
      <w:bodyDiv w:val="1"/>
      <w:marLeft w:val="0"/>
      <w:marRight w:val="0"/>
      <w:marTop w:val="0"/>
      <w:marBottom w:val="0"/>
      <w:divBdr>
        <w:top w:val="none" w:sz="0" w:space="0" w:color="auto"/>
        <w:left w:val="none" w:sz="0" w:space="0" w:color="auto"/>
        <w:bottom w:val="none" w:sz="0" w:space="0" w:color="auto"/>
        <w:right w:val="none" w:sz="0" w:space="0" w:color="auto"/>
      </w:divBdr>
    </w:div>
    <w:div w:id="204420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7B06CE9-9743-4D5D-9BDB-025B7EC357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85FF405304E2D4DACD8134CA7154AC7" ma:contentTypeVersion="" ma:contentTypeDescription="PDMS Document Site Content Type" ma:contentTypeScope="" ma:versionID="e44a02fa309baaea9c279d71b121955d">
  <xsd:schema xmlns:xsd="http://www.w3.org/2001/XMLSchema" xmlns:xs="http://www.w3.org/2001/XMLSchema" xmlns:p="http://schemas.microsoft.com/office/2006/metadata/properties" xmlns:ns2="A7B06CE9-9743-4D5D-9BDB-025B7EC35744" targetNamespace="http://schemas.microsoft.com/office/2006/metadata/properties" ma:root="true" ma:fieldsID="eaf322fbcc8811124a5478bc08ce5134" ns2:_="">
    <xsd:import namespace="A7B06CE9-9743-4D5D-9BDB-025B7EC3574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06CE9-9743-4D5D-9BDB-025B7EC3574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FCB69-4406-41EF-BA23-41DABC9C423F}">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a745a6e8-b01f-4d29-bcc8-dd48cc126433"/>
    <ds:schemaRef ds:uri="http://schemas.microsoft.com/office/2006/metadata/properties"/>
    <ds:schemaRef ds:uri="http://www.w3.org/XML/1998/namespace"/>
    <ds:schemaRef ds:uri="A7B06CE9-9743-4D5D-9BDB-025B7EC35744"/>
  </ds:schemaRefs>
</ds:datastoreItem>
</file>

<file path=customXml/itemProps2.xml><?xml version="1.0" encoding="utf-8"?>
<ds:datastoreItem xmlns:ds="http://schemas.openxmlformats.org/officeDocument/2006/customXml" ds:itemID="{363F34AD-AC03-4276-AEAF-29543B3E536E}">
  <ds:schemaRefs>
    <ds:schemaRef ds:uri="http://schemas.microsoft.com/sharepoint/v3/contenttype/forms"/>
  </ds:schemaRefs>
</ds:datastoreItem>
</file>

<file path=customXml/itemProps3.xml><?xml version="1.0" encoding="utf-8"?>
<ds:datastoreItem xmlns:ds="http://schemas.openxmlformats.org/officeDocument/2006/customXml" ds:itemID="{C49B2532-DBD8-4CB1-8D31-595F9D170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06CE9-9743-4D5D-9BDB-025B7EC35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1218</Words>
  <Characters>6996</Characters>
  <Application>Microsoft Office Word</Application>
  <DocSecurity>0</DocSecurity>
  <Lines>132</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Ksenya VOEVODIN</dc:creator>
  <cp:keywords>[SEC=OFFICIAL]</cp:keywords>
  <dc:description/>
  <cp:lastModifiedBy>Ally Perry</cp:lastModifiedBy>
  <cp:revision>6</cp:revision>
  <cp:lastPrinted>2022-08-11T00:23:00Z</cp:lastPrinted>
  <dcterms:created xsi:type="dcterms:W3CDTF">2023-09-14T01:19:00Z</dcterms:created>
  <dcterms:modified xsi:type="dcterms:W3CDTF">2023-09-14T01:24:00Z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0x010100266966F133664895A6EE3632470D45F500485FF405304E2D4DACD8134CA7154AC7</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85CD737CC44C4B9EB1F1FD0A6A6E29F9</vt:lpwstr>
  </property>
  <property fmtid="{D5CDD505-2E9C-101B-9397-08002B2CF9AE}" pid="10" name="PM_ProtectiveMarkingValue_Footer">
    <vt:lpwstr>OFFICIAL</vt:lpwstr>
  </property>
  <property fmtid="{D5CDD505-2E9C-101B-9397-08002B2CF9AE}" pid="11" name="PM_Originator_Hash_SHA1">
    <vt:lpwstr>7B816402ED1B4FF361675E8290F03EDE0E68A76B</vt:lpwstr>
  </property>
  <property fmtid="{D5CDD505-2E9C-101B-9397-08002B2CF9AE}" pid="12" name="PM_OriginationTimeStamp">
    <vt:lpwstr>2022-08-11T00:22:50Z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2022.1</vt:lpwstr>
  </property>
  <property fmtid="{D5CDD505-2E9C-101B-9397-08002B2CF9AE}" pid="20" name="PM_Hash_Salt_Prev">
    <vt:lpwstr>E5CEE93F1DBD2EEAE130EBD5A087639A</vt:lpwstr>
  </property>
  <property fmtid="{D5CDD505-2E9C-101B-9397-08002B2CF9AE}" pid="21" name="PM_Hash_Salt">
    <vt:lpwstr>21CEAE3E5CDCF719757A2C950FFB6800</vt:lpwstr>
  </property>
  <property fmtid="{D5CDD505-2E9C-101B-9397-08002B2CF9AE}" pid="22" name="PM_Hash_SHA1">
    <vt:lpwstr>76079C2E6332AC6C15C19B1D4196741245C6A9B1</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HMAC">
    <vt:lpwstr>v=2022.1;a=SHA256;h=22E7C65F42FA15D860F9DA32DDF965051BCC0C99DC3DFD477C54D862E7B0823E</vt:lpwstr>
  </property>
  <property fmtid="{D5CDD505-2E9C-101B-9397-08002B2CF9AE}" pid="26" name="PM_Display">
    <vt:lpwstr>OFFICIAL</vt:lpwstr>
  </property>
  <property fmtid="{D5CDD505-2E9C-101B-9397-08002B2CF9AE}" pid="27" name="PM_OriginatorUserAccountName_SHA256">
    <vt:lpwstr>CBC32CCC53BD5869F79A1BE5F95138F0AD342B9561754B398988CD8B4973B648</vt:lpwstr>
  </property>
  <property fmtid="{D5CDD505-2E9C-101B-9397-08002B2CF9AE}" pid="28" name="PM_OriginatorDomainName_SHA256">
    <vt:lpwstr>6F3591835F3B2A8A025B00B5BA6418010DA3A17C9C26EA9C049FFD28039489A2</vt:lpwstr>
  </property>
  <property fmtid="{D5CDD505-2E9C-101B-9397-08002B2CF9AE}" pid="29" name="PMUuid">
    <vt:lpwstr>v=2022.2;d=gov.au;g=46DD6D7C-8107-577B-BC6E-F348953B2E44</vt:lpwstr>
  </property>
</Properties>
</file>