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6C0F1DE7" w:rsidR="00297A80" w:rsidRDefault="007A14BC" w:rsidP="00297A80">
      <w:pPr>
        <w:jc w:val="center"/>
        <w:rPr>
          <w:rFonts w:ascii="Arial" w:hAnsi="Arial" w:cs="Arial"/>
          <w:i/>
        </w:rPr>
      </w:pPr>
      <w:r>
        <w:rPr>
          <w:rFonts w:ascii="Arial" w:hAnsi="Arial" w:cs="Arial"/>
          <w:i/>
        </w:rPr>
        <w:t>Cape Sorell</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F852E2">
        <w:rPr>
          <w:rFonts w:ascii="Arial" w:hAnsi="Arial" w:cs="Arial"/>
          <w:i/>
        </w:rPr>
        <w:t>3</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25B8895C" w:rsidR="009B2D21" w:rsidRDefault="004D126D" w:rsidP="00B13442">
      <w:pPr>
        <w:jc w:val="both"/>
        <w:rPr>
          <w:rFonts w:ascii="Arial" w:hAnsi="Arial" w:cs="Arial"/>
        </w:rPr>
      </w:pPr>
      <w:r>
        <w:rPr>
          <w:rFonts w:ascii="Arial" w:hAnsi="Arial" w:cs="Arial"/>
        </w:rPr>
        <w:t xml:space="preserve">The </w:t>
      </w:r>
      <w:r w:rsidR="007A14BC">
        <w:rPr>
          <w:rFonts w:ascii="Arial" w:hAnsi="Arial" w:cs="Arial"/>
        </w:rPr>
        <w:t>Cape Sorell</w:t>
      </w:r>
      <w:r w:rsidR="00F852E2">
        <w:rPr>
          <w:rFonts w:ascii="Arial" w:hAnsi="Arial" w:cs="Arial"/>
        </w:rPr>
        <w:t xml:space="preserve"> </w:t>
      </w:r>
      <w:r w:rsidR="00B13442">
        <w:rPr>
          <w:rFonts w:ascii="Arial" w:hAnsi="Arial" w:cs="Arial"/>
        </w:rPr>
        <w:t xml:space="preserve">Lighthouse and adjacent land is currently owned by the State of </w:t>
      </w:r>
      <w:r w:rsidR="00992FB2">
        <w:rPr>
          <w:rFonts w:ascii="Arial" w:hAnsi="Arial" w:cs="Arial"/>
        </w:rPr>
        <w:t>Tasmania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w:t>
      </w:r>
      <w:r w:rsidR="00992FB2">
        <w:rPr>
          <w:rFonts w:ascii="Arial" w:hAnsi="Arial" w:cs="Arial"/>
        </w:rPr>
        <w:t>Minister administering the</w:t>
      </w:r>
      <w:r w:rsidR="006F57D4">
        <w:rPr>
          <w:rFonts w:ascii="Arial" w:hAnsi="Arial" w:cs="Arial"/>
        </w:rPr>
        <w:t xml:space="preserve"> </w:t>
      </w:r>
      <w:r w:rsidR="006F57D4">
        <w:rPr>
          <w:rFonts w:ascii="Arial" w:hAnsi="Arial" w:cs="Arial"/>
          <w:i/>
          <w:iCs/>
        </w:rPr>
        <w:t xml:space="preserve">National Parks and Reserves Management Act 2002 (TAS) </w:t>
      </w:r>
      <w:r w:rsidR="006F57D4">
        <w:rPr>
          <w:rFonts w:ascii="Arial" w:hAnsi="Arial" w:cs="Arial"/>
        </w:rPr>
        <w:t>(formerly the</w:t>
      </w:r>
      <w:r w:rsidR="00992FB2">
        <w:rPr>
          <w:rFonts w:ascii="Arial" w:hAnsi="Arial" w:cs="Arial"/>
        </w:rPr>
        <w:t xml:space="preserve"> </w:t>
      </w:r>
      <w:r w:rsidR="00F852E2">
        <w:rPr>
          <w:rFonts w:ascii="Arial" w:hAnsi="Arial" w:cs="Arial"/>
          <w:i/>
          <w:iCs/>
        </w:rPr>
        <w:t>National Parks and Wildlife Act 1970 (TAS)</w:t>
      </w:r>
      <w:r w:rsidR="006F57D4">
        <w:rPr>
          <w:rFonts w:ascii="Arial" w:hAnsi="Arial" w:cs="Arial"/>
        </w:rPr>
        <w:t>)</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78C71FE2"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007A14BC">
        <w:rPr>
          <w:rFonts w:ascii="Arial" w:hAnsi="Arial" w:cs="Arial"/>
        </w:rPr>
        <w:t xml:space="preserve"> </w:t>
      </w:r>
      <w:r w:rsidR="007A14BC" w:rsidRPr="006F57D4">
        <w:rPr>
          <w:rFonts w:ascii="Arial" w:hAnsi="Arial" w:cs="Arial"/>
          <w:i/>
          <w:iCs/>
        </w:rPr>
        <w:t>Cape Sorell</w:t>
      </w:r>
      <w:r w:rsidR="00776895" w:rsidRPr="006F57D4">
        <w:rPr>
          <w:rFonts w:ascii="Arial" w:hAnsi="Arial" w:cs="Arial"/>
          <w:i/>
          <w:iCs/>
        </w:rPr>
        <w:t xml:space="preserve"> </w:t>
      </w:r>
      <w:r w:rsidR="00E23DC6" w:rsidRPr="006F57D4">
        <w:rPr>
          <w:rFonts w:ascii="Arial" w:hAnsi="Arial" w:cs="Arial"/>
          <w:i/>
          <w:iCs/>
        </w:rPr>
        <w:t>L</w:t>
      </w:r>
      <w:r w:rsidRPr="006F57D4">
        <w:rPr>
          <w:rFonts w:ascii="Arial" w:hAnsi="Arial" w:cs="Arial"/>
          <w:i/>
          <w:iCs/>
        </w:rPr>
        <w:t xml:space="preserve">ighthouse Heritage Management Plan </w:t>
      </w:r>
      <w:r w:rsidR="006F57D4" w:rsidRPr="006F57D4">
        <w:rPr>
          <w:rFonts w:ascii="Arial" w:hAnsi="Arial" w:cs="Arial"/>
          <w:i/>
          <w:iCs/>
        </w:rPr>
        <w:t>2023</w:t>
      </w:r>
      <w:r w:rsidR="006F57D4">
        <w:rPr>
          <w:rFonts w:ascii="Arial" w:hAnsi="Arial" w:cs="Arial"/>
        </w:rPr>
        <w:t xml:space="preserve"> </w:t>
      </w:r>
      <w:r>
        <w:rPr>
          <w:rFonts w:ascii="Arial" w:hAnsi="Arial" w:cs="Arial"/>
        </w:rPr>
        <w:t>(</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7A14BC">
        <w:rPr>
          <w:rFonts w:ascii="Arial" w:hAnsi="Arial" w:cs="Arial"/>
        </w:rPr>
        <w:t>Cape Sorell</w:t>
      </w:r>
      <w:r w:rsidR="00776895">
        <w:rPr>
          <w:rFonts w:ascii="Arial" w:hAnsi="Arial" w:cs="Arial"/>
        </w:rPr>
        <w:t xml:space="preserve">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2FDF44E2" w14:textId="4B51774B" w:rsidR="002F13F5" w:rsidRPr="002F13F5" w:rsidRDefault="002F13F5" w:rsidP="00E23DC6">
      <w:pPr>
        <w:jc w:val="both"/>
        <w:rPr>
          <w:rFonts w:ascii="Arial" w:hAnsi="Arial" w:cs="Arial"/>
        </w:rPr>
      </w:pPr>
      <w:r>
        <w:rPr>
          <w:rFonts w:ascii="Arial" w:hAnsi="Arial" w:cs="Arial"/>
        </w:rPr>
        <w:t xml:space="preserve">Built </w:t>
      </w:r>
      <w:r w:rsidR="00F852E2">
        <w:rPr>
          <w:rFonts w:ascii="Arial" w:hAnsi="Arial" w:cs="Arial"/>
        </w:rPr>
        <w:t>1</w:t>
      </w:r>
      <w:r w:rsidR="007A14BC">
        <w:rPr>
          <w:rFonts w:ascii="Arial" w:hAnsi="Arial" w:cs="Arial"/>
        </w:rPr>
        <w:t>899</w:t>
      </w:r>
      <w:r>
        <w:rPr>
          <w:rFonts w:ascii="Arial" w:hAnsi="Arial" w:cs="Arial"/>
        </w:rPr>
        <w:t xml:space="preserve">, </w:t>
      </w:r>
      <w:r w:rsidR="007A14BC">
        <w:rPr>
          <w:rFonts w:ascii="Arial" w:hAnsi="Arial" w:cs="Arial"/>
        </w:rPr>
        <w:t>Cape Sorell</w:t>
      </w:r>
      <w:r w:rsidR="00776895">
        <w:rPr>
          <w:rFonts w:ascii="Arial" w:hAnsi="Arial" w:cs="Arial"/>
        </w:rPr>
        <w:t xml:space="preserve"> </w:t>
      </w:r>
      <w:r>
        <w:rPr>
          <w:rFonts w:ascii="Arial" w:hAnsi="Arial" w:cs="Arial"/>
        </w:rPr>
        <w:t xml:space="preserve">Lighthouse is a historic site recognised by both the Commonwealth and the </w:t>
      </w:r>
      <w:r w:rsidR="00992FB2">
        <w:rPr>
          <w:rFonts w:ascii="Arial" w:hAnsi="Arial" w:cs="Arial"/>
        </w:rPr>
        <w:t>Tasmanian</w:t>
      </w:r>
      <w:r>
        <w:rPr>
          <w:rFonts w:ascii="Arial" w:hAnsi="Arial" w:cs="Arial"/>
        </w:rPr>
        <w:t xml:space="preserve"> State Government</w:t>
      </w:r>
      <w:r w:rsidR="00D672C8">
        <w:rPr>
          <w:rFonts w:ascii="Arial" w:hAnsi="Arial" w:cs="Arial"/>
        </w:rPr>
        <w:t xml:space="preserve"> fo</w:t>
      </w:r>
      <w:r>
        <w:rPr>
          <w:rFonts w:ascii="Arial" w:hAnsi="Arial" w:cs="Arial"/>
        </w:rPr>
        <w:t xml:space="preserve">r its heritage significance. The Lighthouse is renowned </w:t>
      </w:r>
      <w:r w:rsidR="007A14BC" w:rsidRPr="007A14BC">
        <w:rPr>
          <w:rFonts w:ascii="Arial" w:hAnsi="Arial" w:cs="Arial"/>
        </w:rPr>
        <w:t>for its contribution to the development of navigational aids along the west coast of Tasmania, and for its standing as the only remaining intact structure of the Cape Sorell Lightstation complex. The Lighthouse is also recognised for its illustration of a type of late-nineteenth-century lighthouse, and its prominence within its landscape setting</w:t>
      </w:r>
      <w:r w:rsidR="007A14BC">
        <w:rPr>
          <w:rFonts w:ascii="Arial" w:hAnsi="Arial" w:cs="Arial"/>
        </w:rPr>
        <w:t>.</w:t>
      </w:r>
      <w:r w:rsidRPr="002F13F5">
        <w:rPr>
          <w:rFonts w:ascii="Arial" w:hAnsi="Arial" w:cs="Arial"/>
        </w:rPr>
        <w:t xml:space="preserve"> </w:t>
      </w:r>
    </w:p>
    <w:p w14:paraId="310AB3C4" w14:textId="7902140A" w:rsidR="005A68D6" w:rsidRDefault="005A68D6" w:rsidP="005A68D6">
      <w:pPr>
        <w:autoSpaceDE w:val="0"/>
        <w:autoSpaceDN w:val="0"/>
        <w:adjustRightInd w:val="0"/>
        <w:spacing w:after="0" w:line="240" w:lineRule="auto"/>
        <w:jc w:val="both"/>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70872B36" w14:textId="77777777" w:rsidR="005A68D6" w:rsidRDefault="005A68D6" w:rsidP="005A68D6">
      <w:pPr>
        <w:autoSpaceDE w:val="0"/>
        <w:autoSpaceDN w:val="0"/>
        <w:adjustRightInd w:val="0"/>
        <w:spacing w:after="0" w:line="240" w:lineRule="auto"/>
        <w:jc w:val="both"/>
        <w:rPr>
          <w:rFonts w:ascii="Arial" w:hAnsi="Arial" w:cs="Arial"/>
          <w:szCs w:val="20"/>
        </w:rPr>
      </w:pPr>
    </w:p>
    <w:p w14:paraId="4723B612" w14:textId="68DA2D3C"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7A14BC">
        <w:rPr>
          <w:rFonts w:ascii="Arial" w:hAnsi="Arial" w:cs="Arial"/>
        </w:rPr>
        <w:t>Cape Sorell</w:t>
      </w:r>
      <w:r w:rsidR="00776895">
        <w:rPr>
          <w:rFonts w:ascii="Arial" w:hAnsi="Arial" w:cs="Arial"/>
        </w:rPr>
        <w:t xml:space="preserve"> </w:t>
      </w:r>
      <w:r>
        <w:rPr>
          <w:rFonts w:ascii="Arial" w:hAnsi="Arial" w:cs="Arial"/>
        </w:rPr>
        <w:t xml:space="preserve">Lighthouse by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w:t>
      </w:r>
      <w:r w:rsidR="006F57D4">
        <w:rPr>
          <w:rFonts w:ascii="Arial" w:hAnsi="Arial" w:cs="Arial"/>
        </w:rPr>
        <w:t>al</w:t>
      </w:r>
      <w:r>
        <w:rPr>
          <w:rFonts w:ascii="Arial" w:hAnsi="Arial" w:cs="Arial"/>
        </w:rPr>
        <w:t xml:space="preserve">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3447F558" w:rsidR="001E394F"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D672C8">
        <w:rPr>
          <w:rFonts w:ascii="Arial" w:hAnsi="Arial" w:cs="Arial"/>
          <w:szCs w:val="20"/>
        </w:rPr>
        <w:t>4</w:t>
      </w:r>
      <w:r w:rsidR="00776895">
        <w:rPr>
          <w:rFonts w:ascii="Arial" w:hAnsi="Arial" w:cs="Arial"/>
          <w:szCs w:val="20"/>
        </w:rPr>
        <w:t xml:space="preserve"> </w:t>
      </w:r>
      <w:r w:rsidR="00D672C8">
        <w:rPr>
          <w:rFonts w:ascii="Arial" w:hAnsi="Arial" w:cs="Arial"/>
          <w:szCs w:val="20"/>
        </w:rPr>
        <w:t>May</w:t>
      </w:r>
      <w:r w:rsidR="00776895">
        <w:rPr>
          <w:rFonts w:ascii="Arial" w:hAnsi="Arial" w:cs="Arial"/>
          <w:szCs w:val="20"/>
        </w:rPr>
        <w:t xml:space="preserve"> 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w:t>
      </w:r>
      <w:r w:rsidR="009A32D8" w:rsidRPr="009A32D8">
        <w:rPr>
          <w:rFonts w:ascii="Arial" w:hAnsi="Arial" w:cs="Arial"/>
          <w:szCs w:val="20"/>
        </w:rPr>
        <w:lastRenderedPageBreak/>
        <w:t xml:space="preserve">consultation period closed on </w:t>
      </w:r>
      <w:r w:rsidR="00EB5211">
        <w:rPr>
          <w:rFonts w:ascii="Arial" w:hAnsi="Arial" w:cs="Arial"/>
          <w:szCs w:val="20"/>
        </w:rPr>
        <w:t>1</w:t>
      </w:r>
      <w:r w:rsidR="00776895">
        <w:rPr>
          <w:rFonts w:ascii="Arial" w:hAnsi="Arial" w:cs="Arial"/>
          <w:szCs w:val="20"/>
        </w:rPr>
        <w:t xml:space="preserve"> </w:t>
      </w:r>
      <w:r w:rsidR="00D672C8">
        <w:rPr>
          <w:rFonts w:ascii="Arial" w:hAnsi="Arial" w:cs="Arial"/>
          <w:szCs w:val="20"/>
        </w:rPr>
        <w:t>June</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D672C8">
        <w:rPr>
          <w:rFonts w:ascii="Arial" w:hAnsi="Arial" w:cs="Arial"/>
          <w:szCs w:val="20"/>
        </w:rPr>
        <w:t xml:space="preserve">Two submissions were received. </w:t>
      </w:r>
      <w:r w:rsidR="000532A0" w:rsidRPr="00287EE0">
        <w:rPr>
          <w:rFonts w:ascii="Arial" w:hAnsi="Arial" w:cs="Arial"/>
          <w:szCs w:val="20"/>
        </w:rPr>
        <w:t xml:space="preserve">AMSA also consulted </w:t>
      </w:r>
      <w:r w:rsidR="00206354">
        <w:rPr>
          <w:rFonts w:ascii="Arial" w:hAnsi="Arial" w:cs="Arial"/>
          <w:szCs w:val="20"/>
        </w:rPr>
        <w:t xml:space="preserve">with </w:t>
      </w:r>
      <w:r w:rsidR="00070621">
        <w:rPr>
          <w:rFonts w:ascii="Arial" w:hAnsi="Arial" w:cs="Arial"/>
          <w:szCs w:val="20"/>
        </w:rPr>
        <w:t xml:space="preserve">the </w:t>
      </w:r>
      <w:r w:rsidR="00776895">
        <w:rPr>
          <w:rFonts w:ascii="Arial" w:hAnsi="Arial" w:cs="Arial"/>
          <w:szCs w:val="20"/>
        </w:rPr>
        <w:t xml:space="preserve">Tasmanian Parks and Wildlife Service, </w:t>
      </w:r>
      <w:r w:rsidR="007A14BC">
        <w:rPr>
          <w:rFonts w:ascii="Arial" w:hAnsi="Arial" w:cs="Arial"/>
          <w:szCs w:val="20"/>
        </w:rPr>
        <w:t xml:space="preserve">and </w:t>
      </w:r>
      <w:r w:rsidR="00EB5211">
        <w:rPr>
          <w:rFonts w:ascii="Arial" w:hAnsi="Arial" w:cs="Arial"/>
          <w:szCs w:val="20"/>
        </w:rPr>
        <w:t>the Department of Primary Industries, Parks, Water and Environment (Aboriginal Heritage Tasmania)</w:t>
      </w:r>
      <w:r w:rsidR="00070621" w:rsidRPr="00070621">
        <w:rPr>
          <w:rFonts w:ascii="Arial" w:hAnsi="Arial" w:cs="Arial"/>
          <w:szCs w:val="20"/>
        </w:rPr>
        <w:t>.</w:t>
      </w:r>
      <w:r w:rsidR="00245C6E">
        <w:rPr>
          <w:rFonts w:ascii="Arial" w:hAnsi="Arial" w:cs="Arial"/>
          <w:szCs w:val="20"/>
        </w:rPr>
        <w:t xml:space="preserve"> AMSA also initiated contact with</w:t>
      </w:r>
      <w:r w:rsidR="00793942">
        <w:rPr>
          <w:rFonts w:ascii="Arial" w:hAnsi="Arial" w:cs="Arial"/>
          <w:szCs w:val="20"/>
        </w:rPr>
        <w:t xml:space="preserve"> the</w:t>
      </w:r>
      <w:r w:rsidR="00245C6E">
        <w:rPr>
          <w:rFonts w:ascii="Arial" w:hAnsi="Arial" w:cs="Arial"/>
          <w:szCs w:val="20"/>
        </w:rPr>
        <w:t xml:space="preserve"> </w:t>
      </w:r>
      <w:r w:rsidR="007A14BC" w:rsidRPr="007A14BC">
        <w:rPr>
          <w:rFonts w:ascii="Arial" w:hAnsi="Arial" w:cs="Arial"/>
          <w:szCs w:val="20"/>
        </w:rPr>
        <w:t>Aboriginal Land Council of Tasmania and the Tasmanian Aboriginal Centre (Burnie Office)</w:t>
      </w:r>
      <w:r w:rsidR="007A14BC">
        <w:rPr>
          <w:rFonts w:ascii="Arial" w:hAnsi="Arial" w:cs="Arial"/>
          <w:szCs w:val="20"/>
        </w:rPr>
        <w:t>.</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3D5EDD33"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00AD6FC2">
        <w:rPr>
          <w:rFonts w:ascii="Arial" w:hAnsi="Arial" w:cs="Arial"/>
          <w:szCs w:val="20"/>
        </w:rPr>
        <w:t>historical information</w:t>
      </w:r>
      <w:r w:rsidR="00433904">
        <w:rPr>
          <w:rFonts w:ascii="Arial" w:eastAsia="Calibri" w:hAnsi="Arial" w:cs="Arial"/>
        </w:rPr>
        <w:t>, significant associations held by the local community, and significant sites in the vi</w:t>
      </w:r>
      <w:r w:rsidR="00245C6E" w:rsidRPr="00245C6E">
        <w:rPr>
          <w:rFonts w:ascii="Arial" w:eastAsia="Calibri" w:hAnsi="Arial" w:cs="Arial"/>
        </w:rPr>
        <w:t>cinity of the lighthouse</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2CC01C0E"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D672C8">
        <w:rPr>
          <w:rFonts w:ascii="Arial" w:hAnsi="Arial" w:cs="Arial"/>
          <w:szCs w:val="20"/>
        </w:rPr>
        <w:t>18</w:t>
      </w:r>
      <w:r w:rsidR="00ED2E7C">
        <w:rPr>
          <w:rFonts w:ascii="Arial" w:hAnsi="Arial" w:cs="Arial"/>
          <w:szCs w:val="20"/>
        </w:rPr>
        <w:t xml:space="preserve"> </w:t>
      </w:r>
      <w:r w:rsidR="00D672C8">
        <w:rPr>
          <w:rFonts w:ascii="Arial" w:hAnsi="Arial" w:cs="Arial"/>
          <w:szCs w:val="20"/>
        </w:rPr>
        <w:t>July</w:t>
      </w:r>
      <w:r w:rsidR="00ED2E7C">
        <w:rPr>
          <w:rFonts w:ascii="Arial" w:hAnsi="Arial" w:cs="Arial"/>
          <w:szCs w:val="20"/>
        </w:rPr>
        <w:t xml:space="preserve"> 202</w:t>
      </w:r>
      <w:r w:rsidR="00D672C8">
        <w:rPr>
          <w:rFonts w:ascii="Arial" w:hAnsi="Arial" w:cs="Arial"/>
          <w:szCs w:val="20"/>
        </w:rPr>
        <w:t>3</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677F48B4"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 xml:space="preserve">The Office of </w:t>
      </w:r>
      <w:r w:rsidR="000530D1">
        <w:rPr>
          <w:rFonts w:ascii="Arial" w:eastAsia="Times New Roman" w:hAnsi="Arial" w:cs="Arial"/>
          <w:color w:val="000000"/>
          <w:lang w:eastAsia="en-AU"/>
        </w:rPr>
        <w:t>Impact Analysis (</w:t>
      </w:r>
      <w:r w:rsidR="000530D1" w:rsidRPr="000530D1">
        <w:rPr>
          <w:rFonts w:ascii="Arial" w:eastAsia="Times New Roman" w:hAnsi="Arial" w:cs="Arial"/>
          <w:b/>
          <w:bCs/>
          <w:color w:val="000000"/>
          <w:lang w:eastAsia="en-AU"/>
        </w:rPr>
        <w:t>OIA</w:t>
      </w:r>
      <w:r w:rsidRPr="00F36290">
        <w:rPr>
          <w:rFonts w:ascii="Arial" w:eastAsia="Times New Roman" w:hAnsi="Arial" w:cs="Arial"/>
          <w:color w:val="000000"/>
          <w:lang w:eastAsia="en-AU"/>
        </w:rPr>
        <w:t xml:space="preserve">) considers that the changes made by the </w:t>
      </w:r>
      <w:r w:rsidR="006F57D4">
        <w:rPr>
          <w:rFonts w:ascii="Arial" w:eastAsia="Times New Roman" w:hAnsi="Arial" w:cs="Arial"/>
          <w:color w:val="000000"/>
          <w:lang w:eastAsia="en-AU"/>
        </w:rPr>
        <w:t>Plan</w:t>
      </w:r>
      <w:r w:rsidRPr="00F36290">
        <w:rPr>
          <w:rFonts w:ascii="Arial" w:eastAsia="Times New Roman" w:hAnsi="Arial" w:cs="Arial"/>
          <w:color w:val="000000"/>
          <w:lang w:eastAsia="en-AU"/>
        </w:rPr>
        <w:t xml:space="preserve"> have regulatory impacts of a minor or machinery nature and no regulation impact statement is required. The O</w:t>
      </w:r>
      <w:r w:rsidR="000530D1">
        <w:rPr>
          <w:rFonts w:ascii="Arial" w:eastAsia="Times New Roman" w:hAnsi="Arial" w:cs="Arial"/>
          <w:color w:val="000000"/>
          <w:lang w:eastAsia="en-AU"/>
        </w:rPr>
        <w:t>IA</w:t>
      </w:r>
      <w:r w:rsidRPr="00F36290">
        <w:rPr>
          <w:rFonts w:ascii="Arial" w:eastAsia="Times New Roman" w:hAnsi="Arial" w:cs="Arial"/>
          <w:color w:val="000000"/>
          <w:lang w:eastAsia="en-AU"/>
        </w:rPr>
        <w:t xml:space="preserve">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2E559B1C" w:rsidR="00B055F4" w:rsidRPr="009E1863" w:rsidRDefault="00B055F4" w:rsidP="00D672C8">
      <w:pPr>
        <w:shd w:val="clear" w:color="auto" w:fill="FFFFFF"/>
        <w:spacing w:after="120" w:line="240" w:lineRule="auto"/>
        <w:jc w:val="both"/>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7A14BC">
        <w:rPr>
          <w:rFonts w:ascii="Arial" w:eastAsia="Times New Roman" w:hAnsi="Arial" w:cs="Arial"/>
          <w:lang w:eastAsia="en-AU"/>
        </w:rPr>
        <w:t>Cape Sorell</w:t>
      </w:r>
      <w:r w:rsidR="00F852E2">
        <w:rPr>
          <w:rFonts w:ascii="Arial" w:eastAsia="Times New Roman" w:hAnsi="Arial" w:cs="Arial"/>
          <w:lang w:eastAsia="en-AU"/>
        </w:rPr>
        <w:t xml:space="preserve"> </w:t>
      </w:r>
      <w:r w:rsidRPr="009E1863">
        <w:rPr>
          <w:rFonts w:ascii="Arial" w:eastAsia="Times New Roman" w:hAnsi="Arial" w:cs="Arial"/>
          <w:lang w:eastAsia="en-AU"/>
        </w:rPr>
        <w:t>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D672C8">
      <w:pPr>
        <w:jc w:val="both"/>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D672C8">
      <w:pPr>
        <w:jc w:val="both"/>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D672C8">
      <w:pPr>
        <w:jc w:val="both"/>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D672C8">
      <w:pPr>
        <w:jc w:val="both"/>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D672C8">
      <w:pPr>
        <w:jc w:val="both"/>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D672C8">
      <w:pPr>
        <w:jc w:val="both"/>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0226BA1B"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D60112">
        <w:rPr>
          <w:rFonts w:ascii="Arial" w:hAnsi="Arial" w:cs="Arial"/>
          <w:szCs w:val="20"/>
        </w:rPr>
        <w:t xml:space="preserve">5 September </w:t>
      </w:r>
      <w:r w:rsidR="00EB4021">
        <w:rPr>
          <w:rFonts w:ascii="Arial" w:hAnsi="Arial" w:cs="Arial"/>
          <w:szCs w:val="20"/>
        </w:rPr>
        <w:t>2023</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1597F0A5"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006F57D4" w:rsidRPr="00583B29">
        <w:rPr>
          <w:rFonts w:ascii="Arial" w:eastAsia="Times New Roman" w:hAnsi="Arial" w:cs="Arial"/>
          <w:color w:val="000000"/>
          <w:lang w:eastAsia="en-AU"/>
        </w:rPr>
        <w:t>EPBC Act</w:t>
      </w:r>
      <w:r w:rsidRPr="00BA7BB5">
        <w:rPr>
          <w:rFonts w:ascii="Arial" w:eastAsia="Times New Roman" w:hAnsi="Arial" w:cs="Arial"/>
          <w:i/>
          <w:iCs/>
          <w:color w:val="000000"/>
          <w:lang w:eastAsia="en-AU"/>
        </w:rPr>
        <w:t>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lastRenderedPageBreak/>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007EAE15" w:rsidR="00DD71CB" w:rsidRDefault="00DD71CB" w:rsidP="00DD71CB">
      <w:pPr>
        <w:jc w:val="both"/>
        <w:rPr>
          <w:rFonts w:ascii="Arial" w:hAnsi="Arial" w:cs="Arial"/>
        </w:rPr>
      </w:pPr>
      <w:r w:rsidRPr="00297A80">
        <w:rPr>
          <w:rFonts w:ascii="Arial" w:hAnsi="Arial" w:cs="Arial"/>
        </w:rPr>
        <w:t xml:space="preserve">Section 341S of the </w:t>
      </w:r>
      <w:r w:rsidR="006F57D4" w:rsidRPr="00583B29">
        <w:rPr>
          <w:rFonts w:ascii="Arial" w:hAnsi="Arial" w:cs="Arial"/>
        </w:rPr>
        <w:t>EPBC Act</w:t>
      </w:r>
      <w:r w:rsidR="006F57D4">
        <w:rPr>
          <w:rFonts w:ascii="Arial" w:hAnsi="Arial" w:cs="Arial"/>
          <w:i/>
          <w:iCs/>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w:t>
      </w:r>
      <w:r w:rsidR="00583B29">
        <w:rPr>
          <w:rFonts w:ascii="Arial" w:hAnsi="Arial" w:cs="Arial"/>
        </w:rPr>
        <w:t>e plan</w:t>
      </w:r>
      <w:r>
        <w:rPr>
          <w:rFonts w:ascii="Arial" w:hAnsi="Arial" w:cs="Arial"/>
        </w:rPr>
        <w:t xml:space="preserve"> </w:t>
      </w:r>
      <w:r w:rsidRPr="008653ED">
        <w:rPr>
          <w:rFonts w:ascii="Arial" w:hAnsi="Arial" w:cs="Arial"/>
        </w:rPr>
        <w:t xml:space="preserve">provides such a framework for </w:t>
      </w:r>
      <w:r w:rsidR="00596429">
        <w:rPr>
          <w:rFonts w:ascii="Arial" w:hAnsi="Arial" w:cs="Arial"/>
        </w:rPr>
        <w:t xml:space="preserve">the </w:t>
      </w:r>
      <w:r w:rsidR="007A14BC">
        <w:rPr>
          <w:rFonts w:ascii="Arial" w:hAnsi="Arial" w:cs="Arial"/>
        </w:rPr>
        <w:t>Cape Sorell</w:t>
      </w:r>
      <w:r w:rsidR="00776895">
        <w:rPr>
          <w:rFonts w:ascii="Arial" w:hAnsi="Arial" w:cs="Arial"/>
        </w:rPr>
        <w:t xml:space="preserve"> </w:t>
      </w:r>
      <w:r>
        <w:rPr>
          <w:rFonts w:ascii="Arial" w:hAnsi="Arial" w:cs="Arial"/>
        </w:rPr>
        <w:t xml:space="preserve">Lighthouse. </w:t>
      </w:r>
    </w:p>
    <w:p w14:paraId="2FBD41DD" w14:textId="0514F969"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7A14BC">
        <w:rPr>
          <w:rFonts w:ascii="Arial" w:hAnsi="Arial" w:cs="Arial"/>
        </w:rPr>
        <w:t>Cape Sorell</w:t>
      </w:r>
      <w:r w:rsidR="00776895">
        <w:rPr>
          <w:rFonts w:ascii="Arial" w:hAnsi="Arial" w:cs="Arial"/>
        </w:rPr>
        <w:t xml:space="preserve"> </w:t>
      </w:r>
      <w:r>
        <w:rPr>
          <w:rFonts w:ascii="Arial" w:hAnsi="Arial" w:cs="Arial"/>
        </w:rPr>
        <w:t xml:space="preserve">Lighthouse by </w:t>
      </w:r>
      <w:r w:rsidR="006F57D4">
        <w:rPr>
          <w:rFonts w:ascii="Arial" w:hAnsi="Arial" w:cs="Arial"/>
        </w:rPr>
        <w:t>AMSA</w:t>
      </w:r>
      <w:r>
        <w:rPr>
          <w:rFonts w:ascii="Arial" w:hAnsi="Arial" w:cs="Arial"/>
        </w:rPr>
        <w:t xml:space="preserve">,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40F89DAF"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w:t>
      </w:r>
      <w:r w:rsidR="00003C11">
        <w:rPr>
          <w:rFonts w:ascii="Arial" w:hAnsi="Arial" w:cs="Arial"/>
          <w:szCs w:val="20"/>
        </w:rPr>
        <w:t xml:space="preserve">instrument </w:t>
      </w:r>
      <w:r w:rsidRPr="008B020E">
        <w:rPr>
          <w:rFonts w:ascii="Arial" w:hAnsi="Arial" w:cs="Arial"/>
          <w:szCs w:val="20"/>
        </w:rPr>
        <w:t>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6350DE8E"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 xml:space="preserve">This </w:t>
      </w:r>
      <w:r w:rsidR="00003C11">
        <w:rPr>
          <w:rFonts w:ascii="Arial" w:eastAsia="Times New Roman" w:hAnsi="Arial" w:cs="Arial"/>
          <w:color w:val="000000"/>
          <w:lang w:eastAsia="en-AU"/>
        </w:rPr>
        <w:t>l</w:t>
      </w:r>
      <w:r w:rsidRPr="00DD71CB">
        <w:rPr>
          <w:rFonts w:ascii="Arial" w:eastAsia="Times New Roman" w:hAnsi="Arial" w:cs="Arial"/>
          <w:color w:val="000000"/>
          <w:lang w:eastAsia="en-AU"/>
        </w:rPr>
        <w:t xml:space="preserve">egislative </w:t>
      </w:r>
      <w:r w:rsidR="00003C11">
        <w:rPr>
          <w:rFonts w:ascii="Arial" w:eastAsia="Times New Roman" w:hAnsi="Arial" w:cs="Arial"/>
          <w:color w:val="000000"/>
          <w:lang w:eastAsia="en-AU"/>
        </w:rPr>
        <w:t>i</w:t>
      </w:r>
      <w:r w:rsidRPr="00DD71CB">
        <w:rPr>
          <w:rFonts w:ascii="Arial" w:eastAsia="Times New Roman" w:hAnsi="Arial" w:cs="Arial"/>
          <w:color w:val="000000"/>
          <w:lang w:eastAsia="en-AU"/>
        </w:rPr>
        <w:t>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7A14BC">
      <w:pPr>
        <w:spacing w:before="120"/>
        <w:jc w:val="both"/>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609A245F"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7A14BC">
      <w:rPr>
        <w:rFonts w:ascii="Arial" w:hAnsi="Arial" w:cs="Arial"/>
        <w:i/>
        <w:sz w:val="20"/>
        <w:szCs w:val="20"/>
      </w:rPr>
      <w:t>the Cape Sorell</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895809">
      <w:rPr>
        <w:rFonts w:ascii="Arial" w:hAnsi="Arial" w:cs="Arial"/>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460412">
    <w:abstractNumId w:val="0"/>
  </w:num>
  <w:num w:numId="2" w16cid:durableId="1277903933">
    <w:abstractNumId w:val="3"/>
  </w:num>
  <w:num w:numId="3" w16cid:durableId="1413577110">
    <w:abstractNumId w:val="1"/>
  </w:num>
  <w:num w:numId="4" w16cid:durableId="65307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03C11"/>
    <w:rsid w:val="000530D1"/>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83B29"/>
    <w:rsid w:val="00596429"/>
    <w:rsid w:val="005A13DE"/>
    <w:rsid w:val="005A68D6"/>
    <w:rsid w:val="005B1FF1"/>
    <w:rsid w:val="005D2AF0"/>
    <w:rsid w:val="005F0E52"/>
    <w:rsid w:val="005F53C0"/>
    <w:rsid w:val="006019CA"/>
    <w:rsid w:val="00651F33"/>
    <w:rsid w:val="0066506A"/>
    <w:rsid w:val="00667032"/>
    <w:rsid w:val="00681895"/>
    <w:rsid w:val="006B44FF"/>
    <w:rsid w:val="006F57D4"/>
    <w:rsid w:val="0075204E"/>
    <w:rsid w:val="00767D72"/>
    <w:rsid w:val="00772DBF"/>
    <w:rsid w:val="00776895"/>
    <w:rsid w:val="00793942"/>
    <w:rsid w:val="007A14BC"/>
    <w:rsid w:val="007D0901"/>
    <w:rsid w:val="007D5BE9"/>
    <w:rsid w:val="007F54C2"/>
    <w:rsid w:val="008441CB"/>
    <w:rsid w:val="008446EC"/>
    <w:rsid w:val="00847780"/>
    <w:rsid w:val="008653ED"/>
    <w:rsid w:val="00895809"/>
    <w:rsid w:val="008A3665"/>
    <w:rsid w:val="008B020E"/>
    <w:rsid w:val="008F00B4"/>
    <w:rsid w:val="008F3F81"/>
    <w:rsid w:val="008F5AEB"/>
    <w:rsid w:val="009347FB"/>
    <w:rsid w:val="0094500B"/>
    <w:rsid w:val="00967BA5"/>
    <w:rsid w:val="00971744"/>
    <w:rsid w:val="00987659"/>
    <w:rsid w:val="00992FB2"/>
    <w:rsid w:val="00995913"/>
    <w:rsid w:val="009A32D8"/>
    <w:rsid w:val="009B2D21"/>
    <w:rsid w:val="009E372C"/>
    <w:rsid w:val="00A37EFB"/>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60112"/>
    <w:rsid w:val="00D672C8"/>
    <w:rsid w:val="00D7500B"/>
    <w:rsid w:val="00DB3D70"/>
    <w:rsid w:val="00DD71CB"/>
    <w:rsid w:val="00E23DC6"/>
    <w:rsid w:val="00E23EDE"/>
    <w:rsid w:val="00E357FA"/>
    <w:rsid w:val="00E62BB8"/>
    <w:rsid w:val="00E62EBB"/>
    <w:rsid w:val="00EB4021"/>
    <w:rsid w:val="00EB48E8"/>
    <w:rsid w:val="00EB5211"/>
    <w:rsid w:val="00ED2E7C"/>
    <w:rsid w:val="00EE0479"/>
    <w:rsid w:val="00EF2624"/>
    <w:rsid w:val="00F00243"/>
    <w:rsid w:val="00F36290"/>
    <w:rsid w:val="00F405C0"/>
    <w:rsid w:val="00F52907"/>
    <w:rsid w:val="00F852E2"/>
    <w:rsid w:val="00F91120"/>
    <w:rsid w:val="00FB0252"/>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customXml/itemProps3.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1A558-1D64-4B9F-A807-F32414D4F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31</cp:revision>
  <dcterms:created xsi:type="dcterms:W3CDTF">2021-11-04T21:17:00Z</dcterms:created>
  <dcterms:modified xsi:type="dcterms:W3CDTF">2023-09-12T14:37:00Z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