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15C8D08F" w:rsidR="00223B75" w:rsidRPr="0064762D" w:rsidRDefault="00223B75" w:rsidP="00223B75">
      <w:pPr>
        <w:jc w:val="center"/>
        <w:rPr>
          <w:i/>
          <w:iCs/>
          <w:snapToGrid w:val="0"/>
        </w:rPr>
      </w:pPr>
      <w:r w:rsidRPr="0064762D">
        <w:rPr>
          <w:snapToGrid w:val="0"/>
        </w:rPr>
        <w:t>List of Threatened Species Amendment (</w:t>
      </w:r>
      <w:r w:rsidR="006F1985">
        <w:rPr>
          <w:snapToGrid w:val="0"/>
        </w:rPr>
        <w:t>379</w:t>
      </w:r>
      <w:r w:rsidRPr="0064762D">
        <w:rPr>
          <w:snapToGrid w:val="0"/>
        </w:rPr>
        <w:t xml:space="preserve">) Instrument </w:t>
      </w:r>
      <w:r w:rsidRPr="00EA00F9">
        <w:rPr>
          <w:snapToGrid w:val="0"/>
        </w:rPr>
        <w:t>202</w:t>
      </w:r>
      <w:r w:rsidR="006F1985" w:rsidRPr="00EA00F9">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3C4BC8EA" w14:textId="77777777" w:rsidR="00935871" w:rsidRPr="0064762D" w:rsidRDefault="00935871" w:rsidP="00935871">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4267922C" w14:textId="77777777" w:rsidR="00935871" w:rsidRPr="0064762D" w:rsidRDefault="00935871" w:rsidP="00935871">
      <w:pPr>
        <w:rPr>
          <w:bCs/>
        </w:rPr>
      </w:pPr>
    </w:p>
    <w:p w14:paraId="1A5F81AC" w14:textId="77777777" w:rsidR="00935871" w:rsidRPr="0064762D" w:rsidRDefault="00935871" w:rsidP="00935871">
      <w:pPr>
        <w:rPr>
          <w:bCs/>
        </w:rPr>
      </w:pPr>
      <w:r w:rsidRPr="0064762D">
        <w:rPr>
          <w:bCs/>
        </w:rPr>
        <w:t>Subsection 178(1) of the Act provides that the Minister must, by legislative instrument, establish a list of threatened species (</w:t>
      </w:r>
      <w:r w:rsidRPr="0064762D">
        <w:rPr>
          <w:b/>
          <w:bCs/>
        </w:rPr>
        <w:t>List</w:t>
      </w:r>
      <w:r w:rsidRPr="0064762D">
        <w:rPr>
          <w:bCs/>
        </w:rPr>
        <w:t>) separated into the following categories: Extinct, Extinct in the wild, Critically Endangered, Endangered, Vulnerable and Conservation Dependent.</w:t>
      </w:r>
      <w:r>
        <w:rPr>
          <w:bCs/>
        </w:rPr>
        <w:t xml:space="preserve"> </w:t>
      </w:r>
      <w:r w:rsidRPr="0006474A">
        <w:rPr>
          <w:bCs/>
        </w:rPr>
        <w:t xml:space="preserve">This list referred to in subsection 178(1) of the Act is contained in the </w:t>
      </w:r>
      <w:r w:rsidRPr="0006474A">
        <w:rPr>
          <w:bCs/>
          <w:i/>
          <w:iCs/>
        </w:rPr>
        <w:t>Declaration under s178, s181, and s183 of the Environment Protection and Biodiversity Conservation Act 1999</w:t>
      </w:r>
      <w:r w:rsidRPr="0006474A">
        <w:rPr>
          <w:bCs/>
        </w:rPr>
        <w:t>.</w:t>
      </w:r>
    </w:p>
    <w:p w14:paraId="3320B386" w14:textId="77777777" w:rsidR="00B832B6" w:rsidRDefault="00B832B6" w:rsidP="00DD6AD4"/>
    <w:p w14:paraId="6503F81D" w14:textId="44478D43" w:rsidR="001F3638" w:rsidRDefault="001F3638" w:rsidP="00DD6AD4">
      <w:r w:rsidRPr="004E74BE">
        <w:t xml:space="preserve">Paragraph 184(d) of the Act relevantly provides that the Minister may, </w:t>
      </w:r>
      <w:r w:rsidR="00C226DE" w:rsidRPr="00FA070D">
        <w:rPr>
          <w:bCs/>
        </w:rPr>
        <w:t>by legislative instrument, amend the List to correct an inaccuracy or update the name of a listed threatened species.</w:t>
      </w:r>
    </w:p>
    <w:p w14:paraId="5050DD8E" w14:textId="77777777" w:rsidR="00E576F5" w:rsidRDefault="00E576F5" w:rsidP="00E576F5">
      <w:pPr>
        <w:rPr>
          <w:bCs/>
        </w:rPr>
      </w:pPr>
    </w:p>
    <w:p w14:paraId="49506F85" w14:textId="77777777" w:rsidR="00E576F5" w:rsidRDefault="00E576F5" w:rsidP="00E576F5">
      <w:r>
        <w:rPr>
          <w:bCs/>
        </w:rPr>
        <w:t xml:space="preserve">Section 515 of the Act provides that the Minister may delegate all or any of the Minister’s powers or functions under the Act to an officer in the Department.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412A9C23" w:rsidR="00A154F5" w:rsidRPr="0027554A" w:rsidRDefault="0027554A">
      <w:r w:rsidRPr="00FA070D">
        <w:rPr>
          <w:bCs/>
          <w:lang w:val="en-AU"/>
        </w:rPr>
        <w:t xml:space="preserve">The purpose of this Instrument is to amend the List by correcting and </w:t>
      </w:r>
      <w:r w:rsidRPr="00FA070D">
        <w:t xml:space="preserve">updating the scientific name of </w:t>
      </w:r>
      <w:r w:rsidR="00145F3B">
        <w:t>five</w:t>
      </w:r>
      <w:r w:rsidRPr="00FA070D">
        <w:t xml:space="preserve"> threatened species as follows:</w:t>
      </w:r>
    </w:p>
    <w:p w14:paraId="0403A5BA" w14:textId="77777777" w:rsidR="00A154F5" w:rsidRPr="0064762D" w:rsidRDefault="00A154F5">
      <w:pPr>
        <w:rPr>
          <w:bCs/>
        </w:rPr>
      </w:pPr>
    </w:p>
    <w:p w14:paraId="3E61B550" w14:textId="77777777" w:rsidR="00504C70" w:rsidRPr="00B15F2D" w:rsidRDefault="00504C70" w:rsidP="00504C70">
      <w:pPr>
        <w:pStyle w:val="ListParagraph"/>
        <w:numPr>
          <w:ilvl w:val="0"/>
          <w:numId w:val="20"/>
        </w:numPr>
        <w:spacing w:line="360" w:lineRule="auto"/>
        <w:rPr>
          <w:rFonts w:cstheme="minorBidi"/>
          <w:i/>
        </w:rPr>
      </w:pPr>
      <w:r>
        <w:rPr>
          <w:i/>
        </w:rPr>
        <w:t xml:space="preserve">Acanthiza pusilla archibaldi </w:t>
      </w:r>
      <w:r w:rsidRPr="00D97917">
        <w:rPr>
          <w:iCs/>
        </w:rPr>
        <w:t>to</w:t>
      </w:r>
      <w:r>
        <w:rPr>
          <w:i/>
        </w:rPr>
        <w:t xml:space="preserve"> Acanthiza pusilla magnirostris</w:t>
      </w:r>
    </w:p>
    <w:p w14:paraId="1BA1B66E" w14:textId="00C3E8DD" w:rsidR="001E373A" w:rsidRDefault="00F4633C" w:rsidP="000A1776">
      <w:pPr>
        <w:numPr>
          <w:ilvl w:val="0"/>
          <w:numId w:val="20"/>
        </w:numPr>
        <w:spacing w:line="360" w:lineRule="auto"/>
        <w:ind w:left="714" w:hanging="357"/>
        <w:rPr>
          <w:i/>
        </w:rPr>
      </w:pPr>
      <w:r w:rsidRPr="00635CBD">
        <w:rPr>
          <w:i/>
        </w:rPr>
        <w:t xml:space="preserve">Centrophorus zeehaani </w:t>
      </w:r>
      <w:r w:rsidR="001E373A" w:rsidRPr="00635CBD">
        <w:rPr>
          <w:iCs/>
        </w:rPr>
        <w:t>to</w:t>
      </w:r>
      <w:r w:rsidR="001E373A" w:rsidRPr="00FA070D">
        <w:rPr>
          <w:i/>
        </w:rPr>
        <w:t xml:space="preserve"> </w:t>
      </w:r>
      <w:r w:rsidRPr="00635CBD">
        <w:rPr>
          <w:i/>
        </w:rPr>
        <w:t>Centrophorus uyato</w:t>
      </w:r>
      <w:r w:rsidR="000A1776">
        <w:rPr>
          <w:i/>
        </w:rPr>
        <w:t>.</w:t>
      </w:r>
    </w:p>
    <w:p w14:paraId="61223B8D" w14:textId="4D6BEE4A" w:rsidR="00635CBD" w:rsidRDefault="00635CBD" w:rsidP="000A1776">
      <w:pPr>
        <w:numPr>
          <w:ilvl w:val="0"/>
          <w:numId w:val="20"/>
        </w:numPr>
        <w:spacing w:line="360" w:lineRule="auto"/>
        <w:ind w:left="714" w:hanging="357"/>
        <w:rPr>
          <w:i/>
        </w:rPr>
      </w:pPr>
      <w:r w:rsidRPr="00635CBD">
        <w:rPr>
          <w:i/>
        </w:rPr>
        <w:t xml:space="preserve">Cyphanthera odgersii </w:t>
      </w:r>
      <w:r w:rsidRPr="00635CBD">
        <w:rPr>
          <w:iCs/>
        </w:rPr>
        <w:t>subsp.</w:t>
      </w:r>
      <w:r w:rsidRPr="00635CBD">
        <w:rPr>
          <w:i/>
        </w:rPr>
        <w:t xml:space="preserve"> occidentalis </w:t>
      </w:r>
      <w:r w:rsidRPr="0047104B">
        <w:rPr>
          <w:iCs/>
        </w:rPr>
        <w:t>to</w:t>
      </w:r>
      <w:r w:rsidRPr="00635CBD">
        <w:rPr>
          <w:i/>
        </w:rPr>
        <w:t xml:space="preserve"> Grammosolen odgersii </w:t>
      </w:r>
      <w:r w:rsidRPr="00635CBD">
        <w:rPr>
          <w:iCs/>
        </w:rPr>
        <w:t>subsp.</w:t>
      </w:r>
      <w:r w:rsidRPr="00635CBD">
        <w:rPr>
          <w:i/>
        </w:rPr>
        <w:t xml:space="preserve"> occidentalis</w:t>
      </w:r>
      <w:r w:rsidR="000A1776">
        <w:rPr>
          <w:i/>
        </w:rPr>
        <w:t>.</w:t>
      </w:r>
    </w:p>
    <w:p w14:paraId="0663259B" w14:textId="7FB1E120" w:rsidR="00635CBD" w:rsidRDefault="00E258F3" w:rsidP="000A1776">
      <w:pPr>
        <w:numPr>
          <w:ilvl w:val="0"/>
          <w:numId w:val="20"/>
        </w:numPr>
        <w:spacing w:line="360" w:lineRule="auto"/>
        <w:ind w:left="714" w:hanging="357"/>
        <w:rPr>
          <w:i/>
        </w:rPr>
      </w:pPr>
      <w:r w:rsidRPr="00635CBD">
        <w:rPr>
          <w:i/>
        </w:rPr>
        <w:t>Calamanthus cautus halmaturinus</w:t>
      </w:r>
      <w:r>
        <w:rPr>
          <w:iCs/>
        </w:rPr>
        <w:t xml:space="preserve"> to</w:t>
      </w:r>
      <w:r w:rsidRPr="00635CBD">
        <w:rPr>
          <w:i/>
        </w:rPr>
        <w:t xml:space="preserve"> </w:t>
      </w:r>
      <w:r w:rsidR="00635CBD" w:rsidRPr="00635CBD">
        <w:rPr>
          <w:i/>
        </w:rPr>
        <w:t>Hylacola cauta halmaturina</w:t>
      </w:r>
      <w:r w:rsidR="000A1776">
        <w:rPr>
          <w:i/>
        </w:rPr>
        <w:t>.</w:t>
      </w:r>
    </w:p>
    <w:p w14:paraId="13954833" w14:textId="2C0A4852" w:rsidR="00635CBD" w:rsidRDefault="00635CBD" w:rsidP="000A1776">
      <w:pPr>
        <w:numPr>
          <w:ilvl w:val="0"/>
          <w:numId w:val="20"/>
        </w:numPr>
        <w:spacing w:line="360" w:lineRule="auto"/>
        <w:ind w:left="714" w:hanging="357"/>
        <w:rPr>
          <w:i/>
        </w:rPr>
      </w:pPr>
      <w:r w:rsidRPr="00635CBD">
        <w:rPr>
          <w:i/>
        </w:rPr>
        <w:t xml:space="preserve">Melichrus </w:t>
      </w:r>
      <w:r w:rsidRPr="0047104B">
        <w:rPr>
          <w:iCs/>
        </w:rPr>
        <w:t>sp</w:t>
      </w:r>
      <w:r w:rsidRPr="00635CBD">
        <w:rPr>
          <w:i/>
        </w:rPr>
        <w:t xml:space="preserve">. </w:t>
      </w:r>
      <w:r w:rsidRPr="00661C0D">
        <w:rPr>
          <w:i/>
        </w:rPr>
        <w:t>Gibberagee</w:t>
      </w:r>
      <w:r w:rsidRPr="0047104B">
        <w:rPr>
          <w:iCs/>
        </w:rPr>
        <w:t xml:space="preserve"> (Benwell 97239</w:t>
      </w:r>
      <w:r w:rsidRPr="00056F6B">
        <w:rPr>
          <w:iCs/>
        </w:rPr>
        <w:t>)</w:t>
      </w:r>
      <w:r w:rsidRPr="00635CBD">
        <w:rPr>
          <w:i/>
        </w:rPr>
        <w:t xml:space="preserve"> </w:t>
      </w:r>
      <w:r w:rsidRPr="0047104B">
        <w:rPr>
          <w:iCs/>
        </w:rPr>
        <w:t>to</w:t>
      </w:r>
      <w:r w:rsidRPr="00635CBD">
        <w:rPr>
          <w:i/>
        </w:rPr>
        <w:t xml:space="preserve"> Melichrus </w:t>
      </w:r>
      <w:r w:rsidR="0047104B">
        <w:rPr>
          <w:i/>
        </w:rPr>
        <w:t>gibberagee</w:t>
      </w:r>
      <w:r w:rsidR="000A1776">
        <w:rPr>
          <w:i/>
        </w:rPr>
        <w:t>.</w:t>
      </w:r>
    </w:p>
    <w:p w14:paraId="519A1C2C" w14:textId="77777777" w:rsidR="00291215" w:rsidRPr="009948A0" w:rsidRDefault="00291215" w:rsidP="00291215">
      <w:pPr>
        <w:pStyle w:val="ListParagraph"/>
        <w:numPr>
          <w:ilvl w:val="0"/>
          <w:numId w:val="20"/>
        </w:numPr>
        <w:spacing w:line="360" w:lineRule="auto"/>
        <w:rPr>
          <w:i/>
        </w:rPr>
      </w:pPr>
      <w:r>
        <w:rPr>
          <w:i/>
        </w:rPr>
        <w:t>Perameles bougainville bougainville to Perameles bougainville</w:t>
      </w:r>
    </w:p>
    <w:p w14:paraId="58844D8A" w14:textId="2185348D" w:rsidR="00E64B51" w:rsidRPr="00E64B51" w:rsidRDefault="00E64B51" w:rsidP="000A1776">
      <w:pPr>
        <w:numPr>
          <w:ilvl w:val="0"/>
          <w:numId w:val="20"/>
        </w:numPr>
        <w:spacing w:line="360" w:lineRule="auto"/>
        <w:ind w:left="714" w:hanging="357"/>
        <w:rPr>
          <w:i/>
        </w:rPr>
      </w:pPr>
      <w:r w:rsidRPr="00E64B51">
        <w:rPr>
          <w:i/>
        </w:rPr>
        <w:t xml:space="preserve">Sminthopsis griseoventer aitkeni </w:t>
      </w:r>
      <w:r w:rsidRPr="00E64B51">
        <w:rPr>
          <w:iCs/>
        </w:rPr>
        <w:t>to</w:t>
      </w:r>
      <w:r w:rsidRPr="00E64B51">
        <w:rPr>
          <w:i/>
        </w:rPr>
        <w:t xml:space="preserve"> Sminthopsis fuliginosa aitkeni</w:t>
      </w:r>
      <w:r w:rsidR="000A1776">
        <w:rPr>
          <w:i/>
        </w:rPr>
        <w:t>.</w:t>
      </w:r>
    </w:p>
    <w:p w14:paraId="4A6F99FE" w14:textId="77777777" w:rsidR="006F1985" w:rsidRPr="00FA070D" w:rsidRDefault="006F1985" w:rsidP="001E373A"/>
    <w:p w14:paraId="2C492DDB" w14:textId="6AEB1A64" w:rsidR="001E373A" w:rsidRPr="00FA070D" w:rsidRDefault="001E373A" w:rsidP="001E373A">
      <w:pPr>
        <w:pStyle w:val="Para12"/>
        <w:spacing w:after="0"/>
        <w:ind w:left="851" w:hanging="851"/>
        <w:rPr>
          <w:bCs/>
          <w:color w:val="auto"/>
          <w:szCs w:val="24"/>
        </w:rPr>
      </w:pPr>
      <w:r w:rsidRPr="00FA070D">
        <w:rPr>
          <w:bCs/>
          <w:color w:val="auto"/>
          <w:szCs w:val="24"/>
        </w:rPr>
        <w:t>The name change</w:t>
      </w:r>
      <w:r w:rsidR="000A1776">
        <w:rPr>
          <w:bCs/>
          <w:color w:val="auto"/>
          <w:szCs w:val="24"/>
        </w:rPr>
        <w:t>s</w:t>
      </w:r>
      <w:r w:rsidRPr="00FA070D">
        <w:rPr>
          <w:bCs/>
          <w:color w:val="auto"/>
          <w:szCs w:val="24"/>
        </w:rPr>
        <w:t xml:space="preserve"> result from:</w:t>
      </w:r>
    </w:p>
    <w:p w14:paraId="0E70FE1B" w14:textId="77777777" w:rsidR="001E373A" w:rsidRPr="00FA070D" w:rsidRDefault="001E373A" w:rsidP="001E373A">
      <w:pPr>
        <w:pStyle w:val="Para12"/>
        <w:spacing w:after="0"/>
        <w:ind w:left="851" w:hanging="851"/>
        <w:rPr>
          <w:bCs/>
          <w:color w:val="auto"/>
          <w:szCs w:val="24"/>
        </w:rPr>
      </w:pPr>
    </w:p>
    <w:p w14:paraId="1FD11998" w14:textId="76AD688B" w:rsidR="001E373A" w:rsidRPr="00FA070D" w:rsidRDefault="001E373A" w:rsidP="001E373A">
      <w:pPr>
        <w:pStyle w:val="ListBullet"/>
        <w:numPr>
          <w:ilvl w:val="0"/>
          <w:numId w:val="19"/>
        </w:numPr>
        <w:spacing w:after="0"/>
        <w:ind w:left="709" w:hanging="425"/>
        <w:rPr>
          <w:rFonts w:ascii="Times New Roman" w:hAnsi="Times New Roman"/>
          <w:sz w:val="24"/>
          <w:szCs w:val="24"/>
        </w:rPr>
      </w:pPr>
      <w:r w:rsidRPr="00FA070D">
        <w:rPr>
          <w:rFonts w:ascii="Times New Roman" w:hAnsi="Times New Roman"/>
          <w:sz w:val="24"/>
          <w:szCs w:val="24"/>
        </w:rPr>
        <w:t xml:space="preserve">taxonomic revisions that have not altered the concept or description of the </w:t>
      </w:r>
      <w:proofErr w:type="gramStart"/>
      <w:r w:rsidRPr="00FA070D">
        <w:rPr>
          <w:rFonts w:ascii="Times New Roman" w:hAnsi="Times New Roman"/>
          <w:sz w:val="24"/>
          <w:szCs w:val="24"/>
        </w:rPr>
        <w:t>species</w:t>
      </w:r>
      <w:proofErr w:type="gramEnd"/>
    </w:p>
    <w:p w14:paraId="33CF9025" w14:textId="7001EB4D" w:rsidR="001E373A" w:rsidRPr="00FA070D" w:rsidRDefault="001E373A" w:rsidP="001E373A">
      <w:pPr>
        <w:pStyle w:val="ListBullet"/>
        <w:numPr>
          <w:ilvl w:val="0"/>
          <w:numId w:val="19"/>
        </w:numPr>
        <w:spacing w:after="0"/>
        <w:ind w:left="709" w:hanging="425"/>
        <w:rPr>
          <w:rFonts w:ascii="Times New Roman" w:hAnsi="Times New Roman"/>
          <w:sz w:val="24"/>
          <w:szCs w:val="24"/>
        </w:rPr>
      </w:pPr>
      <w:r w:rsidRPr="00FA070D">
        <w:rPr>
          <w:rFonts w:ascii="Times New Roman" w:hAnsi="Times New Roman"/>
          <w:sz w:val="24"/>
          <w:szCs w:val="24"/>
        </w:rPr>
        <w:t>formal publication of species descriptions</w:t>
      </w:r>
    </w:p>
    <w:p w14:paraId="3CD9B08F" w14:textId="77777777" w:rsidR="001E373A" w:rsidRPr="00FA070D" w:rsidRDefault="001E373A" w:rsidP="001E373A">
      <w:pPr>
        <w:pStyle w:val="ListBullet"/>
        <w:numPr>
          <w:ilvl w:val="0"/>
          <w:numId w:val="19"/>
        </w:numPr>
        <w:spacing w:after="0"/>
        <w:ind w:left="709" w:hanging="425"/>
        <w:rPr>
          <w:rFonts w:ascii="Times New Roman" w:hAnsi="Times New Roman"/>
          <w:sz w:val="24"/>
          <w:szCs w:val="24"/>
        </w:rPr>
      </w:pPr>
      <w:r w:rsidRPr="00FA070D">
        <w:rPr>
          <w:rFonts w:ascii="Times New Roman" w:hAnsi="Times New Roman"/>
          <w:sz w:val="24"/>
          <w:szCs w:val="24"/>
        </w:rPr>
        <w:t>correction of species names.</w:t>
      </w:r>
    </w:p>
    <w:p w14:paraId="3C18E907" w14:textId="77777777" w:rsidR="00962DD8" w:rsidRPr="00E31510" w:rsidRDefault="00962DD8" w:rsidP="00D768BF"/>
    <w:p w14:paraId="76418B6F" w14:textId="77777777" w:rsidR="00D768BF" w:rsidRPr="0064762D" w:rsidRDefault="00D768BF" w:rsidP="00D768BF">
      <w:pPr>
        <w:rPr>
          <w:b/>
          <w:bCs/>
        </w:rPr>
      </w:pPr>
      <w:r w:rsidRPr="0064762D">
        <w:rPr>
          <w:b/>
          <w:bCs/>
        </w:rPr>
        <w:lastRenderedPageBreak/>
        <w:t>Consultation</w:t>
      </w:r>
    </w:p>
    <w:p w14:paraId="4B8F2712" w14:textId="77777777" w:rsidR="00D768BF" w:rsidRPr="0064762D" w:rsidRDefault="00D768BF" w:rsidP="00D768BF">
      <w:pPr>
        <w:pStyle w:val="BodyText"/>
        <w:rPr>
          <w:bCs/>
          <w:szCs w:val="24"/>
        </w:rPr>
      </w:pPr>
    </w:p>
    <w:p w14:paraId="37E04EAE" w14:textId="77777777" w:rsidR="008B56D1" w:rsidRPr="00FA070D" w:rsidRDefault="008B56D1" w:rsidP="008B56D1">
      <w:pPr>
        <w:pStyle w:val="BodyText"/>
        <w:rPr>
          <w:i w:val="0"/>
          <w:iCs/>
          <w:szCs w:val="24"/>
        </w:rPr>
      </w:pPr>
      <w:r w:rsidRPr="00FA070D">
        <w:rPr>
          <w:i w:val="0"/>
          <w:iCs/>
          <w:szCs w:val="24"/>
        </w:rPr>
        <w:t>S</w:t>
      </w:r>
      <w:r>
        <w:rPr>
          <w:i w:val="0"/>
          <w:iCs/>
          <w:szCs w:val="24"/>
        </w:rPr>
        <w:t>ubs</w:t>
      </w:r>
      <w:r w:rsidRPr="00FA070D">
        <w:rPr>
          <w:i w:val="0"/>
          <w:iCs/>
          <w:szCs w:val="24"/>
        </w:rPr>
        <w:t xml:space="preserve">ection 189(1) of the Act requires the rule-maker, when deciding whether to amend the List under </w:t>
      </w:r>
      <w:r>
        <w:rPr>
          <w:i w:val="0"/>
          <w:iCs/>
          <w:szCs w:val="24"/>
        </w:rPr>
        <w:t>paragraph</w:t>
      </w:r>
      <w:r w:rsidRPr="00FA070D">
        <w:rPr>
          <w:i w:val="0"/>
          <w:iCs/>
          <w:szCs w:val="24"/>
        </w:rPr>
        <w:t xml:space="preserve"> 184(d) of the Act, to obtain and consider advice from the Threatened Species Scientific Committee on the proposed amendment. That advice was sought and considered prior to the making of the Instrument. The Committee agreed to recommend the name change identified above.</w:t>
      </w:r>
    </w:p>
    <w:p w14:paraId="33374BF8" w14:textId="77777777" w:rsidR="008B56D1" w:rsidRPr="00FA070D" w:rsidRDefault="008B56D1" w:rsidP="008B56D1">
      <w:pPr>
        <w:pStyle w:val="Para12"/>
        <w:spacing w:after="0"/>
        <w:ind w:left="851" w:hanging="851"/>
        <w:rPr>
          <w:bCs/>
          <w:color w:val="auto"/>
          <w:szCs w:val="24"/>
        </w:rPr>
      </w:pPr>
    </w:p>
    <w:p w14:paraId="6B6A2C01" w14:textId="77777777" w:rsidR="008B56D1" w:rsidRPr="00FA070D" w:rsidRDefault="008B56D1" w:rsidP="008B56D1">
      <w:pPr>
        <w:pStyle w:val="BodyText"/>
        <w:rPr>
          <w:i w:val="0"/>
          <w:iCs/>
          <w:szCs w:val="24"/>
        </w:rPr>
      </w:pPr>
      <w:r w:rsidRPr="00FA070D">
        <w:rPr>
          <w:i w:val="0"/>
          <w:iCs/>
          <w:szCs w:val="24"/>
        </w:rPr>
        <w:t xml:space="preserve">As this Instrument only corrects inaccuracies and updates names in the List and does not make any substantial change to the List, </w:t>
      </w:r>
      <w:r>
        <w:rPr>
          <w:i w:val="0"/>
          <w:iCs/>
          <w:szCs w:val="24"/>
        </w:rPr>
        <w:t>extensive consultation was not undertaken.</w:t>
      </w:r>
      <w:r w:rsidRPr="00FA070D">
        <w:rPr>
          <w:i w:val="0"/>
          <w:iCs/>
          <w:szCs w:val="24"/>
        </w:rPr>
        <w:t xml:space="preserve"> </w:t>
      </w:r>
      <w:r>
        <w:rPr>
          <w:i w:val="0"/>
          <w:iCs/>
          <w:szCs w:val="24"/>
        </w:rPr>
        <w:t xml:space="preserve">However, </w:t>
      </w:r>
      <w:r w:rsidRPr="00FA070D">
        <w:rPr>
          <w:i w:val="0"/>
          <w:iCs/>
          <w:szCs w:val="24"/>
        </w:rPr>
        <w:t>consultation was undertaken with the Australian Biological Resources Study (ABRS).</w:t>
      </w:r>
      <w:r>
        <w:rPr>
          <w:i w:val="0"/>
          <w:iCs/>
          <w:szCs w:val="24"/>
        </w:rPr>
        <w:t xml:space="preserve"> Due to the technical and scientific nature of this amendment, the rule maker was satisfied that sufficient consultation had been undertaken. </w:t>
      </w:r>
    </w:p>
    <w:p w14:paraId="5E256F64" w14:textId="77777777" w:rsidR="004B1869" w:rsidRDefault="004B1869" w:rsidP="004B1869">
      <w:pPr>
        <w:ind w:right="509"/>
      </w:pPr>
    </w:p>
    <w:p w14:paraId="7926BA65" w14:textId="77777777" w:rsidR="00795473" w:rsidRDefault="00795473" w:rsidP="00795473">
      <w:pPr>
        <w:rPr>
          <w:b/>
          <w:bCs/>
          <w:iCs/>
        </w:rPr>
      </w:pPr>
      <w:r>
        <w:rPr>
          <w:b/>
          <w:bCs/>
          <w:iCs/>
        </w:rPr>
        <w:t>Details/ Operation</w:t>
      </w:r>
    </w:p>
    <w:p w14:paraId="5DC9B4E4" w14:textId="77777777" w:rsidR="00795473" w:rsidRDefault="00795473" w:rsidP="00795473">
      <w:pPr>
        <w:pStyle w:val="BodyText"/>
        <w:rPr>
          <w:i w:val="0"/>
          <w:iCs/>
          <w:szCs w:val="24"/>
        </w:rPr>
      </w:pPr>
    </w:p>
    <w:p w14:paraId="1E2D86F1" w14:textId="77777777" w:rsidR="00795473" w:rsidRDefault="00795473" w:rsidP="00795473">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539E858B" w14:textId="77777777" w:rsidR="00795473" w:rsidRPr="0064762D" w:rsidRDefault="00795473" w:rsidP="00795473">
      <w:pPr>
        <w:rPr>
          <w:iCs/>
        </w:rPr>
      </w:pPr>
    </w:p>
    <w:p w14:paraId="037615F8" w14:textId="77777777" w:rsidR="00795473" w:rsidRPr="0064762D" w:rsidRDefault="00795473" w:rsidP="00795473">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643570DB" w14:textId="77777777" w:rsidR="00795473" w:rsidRPr="0064762D" w:rsidRDefault="00795473" w:rsidP="00795473">
      <w:pPr>
        <w:rPr>
          <w:iCs/>
        </w:rPr>
      </w:pPr>
    </w:p>
    <w:p w14:paraId="71377060" w14:textId="77777777" w:rsidR="00795473" w:rsidRDefault="00795473" w:rsidP="00795473">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76DF0583" w14:textId="77777777" w:rsidR="00795473" w:rsidRPr="00FA070D" w:rsidRDefault="00795473" w:rsidP="00795473">
      <w:pPr>
        <w:ind w:right="509"/>
      </w:pPr>
    </w:p>
    <w:p w14:paraId="64E36F7E" w14:textId="77777777" w:rsidR="00795473" w:rsidRPr="00FA070D" w:rsidRDefault="00795473" w:rsidP="00795473">
      <w:pPr>
        <w:ind w:right="509"/>
      </w:pPr>
      <w:r w:rsidRPr="00FA070D">
        <w:rPr>
          <w:u w:val="single"/>
        </w:rPr>
        <w:t>Authority</w:t>
      </w:r>
      <w:r w:rsidRPr="00FA070D">
        <w:t xml:space="preserve">: </w:t>
      </w:r>
      <w:r>
        <w:t>Paragraph</w:t>
      </w:r>
      <w:r w:rsidRPr="00FA070D">
        <w:t xml:space="preserve"> 184(d) of the </w:t>
      </w:r>
      <w:r w:rsidRPr="00FA070D">
        <w:rPr>
          <w:i/>
        </w:rPr>
        <w:t>Environment Protection and Biodiversity Conservation Act 1999</w:t>
      </w:r>
      <w:r w:rsidRPr="00FA070D">
        <w:t>.</w:t>
      </w:r>
    </w:p>
    <w:p w14:paraId="760000AC" w14:textId="77777777" w:rsidR="00795473" w:rsidRPr="00FA070D" w:rsidRDefault="00795473" w:rsidP="004B1869">
      <w:pPr>
        <w:ind w:right="509"/>
      </w:pP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E31510" w:rsidRDefault="007F7BFD" w:rsidP="007F7BFD">
      <w:pPr>
        <w:rPr>
          <w:b/>
          <w:bCs/>
          <w:lang w:val="en-AU"/>
        </w:rPr>
      </w:pPr>
    </w:p>
    <w:p w14:paraId="7588ED84" w14:textId="511906FB" w:rsidR="007F7BFD" w:rsidRPr="003664DE" w:rsidRDefault="007F7BFD" w:rsidP="007F7BFD">
      <w:pPr>
        <w:rPr>
          <w:b/>
          <w:bCs/>
          <w:i/>
          <w:iCs/>
          <w:u w:val="single"/>
          <w:lang w:val="en-AU"/>
        </w:rPr>
      </w:pPr>
      <w:r w:rsidRPr="003664DE">
        <w:rPr>
          <w:b/>
          <w:bCs/>
          <w:u w:val="single"/>
          <w:lang w:val="en-AU"/>
        </w:rPr>
        <w:t xml:space="preserve">Details of the </w:t>
      </w:r>
      <w:r w:rsidRPr="003664DE">
        <w:rPr>
          <w:b/>
          <w:bCs/>
          <w:i/>
          <w:iCs/>
          <w:u w:val="single"/>
          <w:lang w:val="en-AU"/>
        </w:rPr>
        <w:t xml:space="preserve">List of Threatened Species Amendment </w:t>
      </w:r>
      <w:r w:rsidR="00E108B3" w:rsidRPr="003664DE">
        <w:rPr>
          <w:b/>
          <w:bCs/>
          <w:i/>
          <w:iCs/>
          <w:u w:val="single"/>
          <w:lang w:val="en-AU"/>
        </w:rPr>
        <w:t>(379</w:t>
      </w:r>
      <w:r w:rsidRPr="003664DE">
        <w:rPr>
          <w:b/>
          <w:bCs/>
          <w:i/>
          <w:iCs/>
          <w:u w:val="single"/>
          <w:lang w:val="en-AU"/>
        </w:rPr>
        <w:t>) Instrument 202</w:t>
      </w:r>
      <w:r w:rsidR="00E108B3" w:rsidRPr="003664DE">
        <w:rPr>
          <w:b/>
          <w:bCs/>
          <w:i/>
          <w:iCs/>
          <w:u w:val="single"/>
          <w:lang w:val="en-AU"/>
        </w:rPr>
        <w:t>3</w:t>
      </w:r>
    </w:p>
    <w:p w14:paraId="210CDCF6" w14:textId="77777777" w:rsidR="007F7BFD" w:rsidRPr="00E31510" w:rsidRDefault="007F7BFD" w:rsidP="007F7BFD">
      <w:pPr>
        <w:rPr>
          <w:b/>
          <w:bCs/>
          <w:lang w:val="en-AU"/>
        </w:rPr>
      </w:pPr>
    </w:p>
    <w:p w14:paraId="05859486" w14:textId="77777777" w:rsidR="007F7BFD" w:rsidRPr="00E31510" w:rsidRDefault="007F7BFD" w:rsidP="007F7BFD">
      <w:pPr>
        <w:rPr>
          <w:b/>
          <w:bCs/>
          <w:lang w:val="en-AU"/>
        </w:rPr>
      </w:pPr>
    </w:p>
    <w:p w14:paraId="709F9345" w14:textId="77777777" w:rsidR="007F7BFD" w:rsidRPr="003664DE" w:rsidRDefault="007F7BFD" w:rsidP="007F7BFD">
      <w:pPr>
        <w:rPr>
          <w:u w:val="single"/>
          <w:lang w:val="en-AU"/>
        </w:rPr>
      </w:pPr>
      <w:r w:rsidRPr="003664DE">
        <w:rPr>
          <w:u w:val="single"/>
          <w:lang w:val="en-AU"/>
        </w:rPr>
        <w:t>Section 1 – Name</w:t>
      </w:r>
    </w:p>
    <w:p w14:paraId="34E1BFEB" w14:textId="77777777" w:rsidR="007F7BFD" w:rsidRPr="00E31510" w:rsidRDefault="007F7BFD" w:rsidP="007F7BFD">
      <w:pPr>
        <w:rPr>
          <w:b/>
          <w:bCs/>
          <w:lang w:val="en-AU"/>
        </w:rPr>
      </w:pPr>
    </w:p>
    <w:p w14:paraId="538C6BF8" w14:textId="79EBE8CB" w:rsidR="007F7BFD" w:rsidRPr="003664DE" w:rsidRDefault="007F7BFD" w:rsidP="007F7BFD">
      <w:pPr>
        <w:rPr>
          <w:lang w:val="en-AU"/>
        </w:rPr>
      </w:pPr>
      <w:r w:rsidRPr="003664DE">
        <w:rPr>
          <w:lang w:val="en-AU"/>
        </w:rPr>
        <w:t xml:space="preserve">This section provides that the name of this instrument is the </w:t>
      </w:r>
      <w:r w:rsidRPr="003664DE">
        <w:rPr>
          <w:i/>
          <w:iCs/>
          <w:lang w:val="en-AU"/>
        </w:rPr>
        <w:t>List of Threatened Species Amendment (</w:t>
      </w:r>
      <w:r w:rsidR="00F6611E" w:rsidRPr="003664DE">
        <w:rPr>
          <w:i/>
          <w:iCs/>
          <w:lang w:val="en-AU"/>
        </w:rPr>
        <w:t>379</w:t>
      </w:r>
      <w:r w:rsidRPr="003664DE">
        <w:rPr>
          <w:i/>
          <w:iCs/>
          <w:lang w:val="en-AU"/>
        </w:rPr>
        <w:t>) Instrument 202</w:t>
      </w:r>
      <w:r w:rsidR="00F6611E" w:rsidRPr="003664DE">
        <w:rPr>
          <w:i/>
          <w:iCs/>
          <w:lang w:val="en-AU"/>
        </w:rPr>
        <w:t>3</w:t>
      </w:r>
      <w:r w:rsidRPr="003664DE">
        <w:rPr>
          <w:lang w:val="en-AU"/>
        </w:rPr>
        <w:t>.</w:t>
      </w:r>
    </w:p>
    <w:p w14:paraId="4D16DB84" w14:textId="77777777" w:rsidR="007F7BFD" w:rsidRPr="00E31510" w:rsidRDefault="007F7BFD" w:rsidP="007F7BFD">
      <w:pPr>
        <w:rPr>
          <w:lang w:val="en-AU"/>
        </w:rPr>
      </w:pPr>
    </w:p>
    <w:p w14:paraId="00F0294E" w14:textId="77777777" w:rsidR="007F7BFD" w:rsidRPr="003664DE" w:rsidRDefault="007F7BFD" w:rsidP="007F7BFD">
      <w:pPr>
        <w:rPr>
          <w:u w:val="single"/>
          <w:lang w:val="en-AU"/>
        </w:rPr>
      </w:pPr>
      <w:r w:rsidRPr="003664DE">
        <w:rPr>
          <w:u w:val="single"/>
          <w:lang w:val="en-AU"/>
        </w:rPr>
        <w:t>Section 2 – Commencement</w:t>
      </w:r>
    </w:p>
    <w:p w14:paraId="186D3A5A" w14:textId="77777777" w:rsidR="007F7BFD" w:rsidRPr="00E31510" w:rsidRDefault="007F7BFD" w:rsidP="007F7BFD">
      <w:pPr>
        <w:rPr>
          <w:b/>
          <w:bCs/>
          <w:lang w:val="en-AU"/>
        </w:rPr>
      </w:pPr>
    </w:p>
    <w:p w14:paraId="31645E32" w14:textId="77777777" w:rsidR="007F7BFD" w:rsidRPr="003664DE" w:rsidRDefault="007F7BFD" w:rsidP="007F7BFD">
      <w:pPr>
        <w:rPr>
          <w:lang w:val="en-AU"/>
        </w:rPr>
      </w:pPr>
      <w:r w:rsidRPr="003664DE">
        <w:rPr>
          <w:lang w:val="en-AU"/>
        </w:rPr>
        <w:t>This section provides that this instrument commences on the day after it is registered.</w:t>
      </w:r>
    </w:p>
    <w:p w14:paraId="727E7EC9" w14:textId="77777777" w:rsidR="007F7BFD" w:rsidRPr="00E31510" w:rsidRDefault="007F7BFD" w:rsidP="007F7BFD">
      <w:pPr>
        <w:rPr>
          <w:lang w:val="en-AU"/>
        </w:rPr>
      </w:pPr>
    </w:p>
    <w:p w14:paraId="79D2ECAD" w14:textId="77777777" w:rsidR="007F7BFD" w:rsidRPr="003664DE" w:rsidRDefault="007F7BFD" w:rsidP="007F7BFD">
      <w:pPr>
        <w:rPr>
          <w:u w:val="single"/>
          <w:lang w:val="en-AU"/>
        </w:rPr>
      </w:pPr>
      <w:r w:rsidRPr="003664DE">
        <w:rPr>
          <w:u w:val="single"/>
          <w:lang w:val="en-AU"/>
        </w:rPr>
        <w:t>Section 3 – Authority</w:t>
      </w:r>
    </w:p>
    <w:p w14:paraId="2BCE90A0" w14:textId="77777777" w:rsidR="007F7BFD" w:rsidRPr="00E31510" w:rsidRDefault="007F7BFD" w:rsidP="007F7BFD">
      <w:pPr>
        <w:rPr>
          <w:b/>
          <w:bCs/>
          <w:lang w:val="en-AU"/>
        </w:rPr>
      </w:pPr>
    </w:p>
    <w:p w14:paraId="7665E603" w14:textId="77777777" w:rsidR="00CF0C6F" w:rsidRPr="0064762D" w:rsidRDefault="00CF0C6F" w:rsidP="00CF0C6F">
      <w:pPr>
        <w:rPr>
          <w:lang w:val="en-AU"/>
        </w:rPr>
      </w:pPr>
      <w:r w:rsidRPr="0064762D">
        <w:rPr>
          <w:lang w:val="en-AU"/>
        </w:rPr>
        <w:t xml:space="preserve">This section provides that this instrument is made under </w:t>
      </w:r>
      <w:r>
        <w:rPr>
          <w:lang w:val="en-AU"/>
        </w:rPr>
        <w:t>paragraph 184(d)</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E31510"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E31510" w:rsidRDefault="007F7BFD" w:rsidP="007F7BFD">
      <w:pPr>
        <w:rPr>
          <w:b/>
          <w:bCs/>
          <w:lang w:val="en-AU"/>
        </w:rPr>
      </w:pPr>
    </w:p>
    <w:p w14:paraId="7CBAEFC8" w14:textId="77777777" w:rsidR="008045A9" w:rsidRPr="0064762D" w:rsidRDefault="008045A9" w:rsidP="008045A9">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14F8C3CA" w14:textId="47B667D5" w:rsidR="00BB7312" w:rsidRPr="00CF6FF8" w:rsidRDefault="00BB7312" w:rsidP="00BB7312">
      <w:pPr>
        <w:keepNext/>
        <w:rPr>
          <w:b/>
          <w:bCs/>
          <w:lang w:val="en-AU"/>
        </w:rPr>
      </w:pPr>
      <w:r w:rsidRPr="00CF6FF8">
        <w:rPr>
          <w:b/>
          <w:bCs/>
          <w:lang w:val="en-AU"/>
        </w:rPr>
        <w:t xml:space="preserve">Item </w:t>
      </w:r>
      <w:r w:rsidR="00B53E13">
        <w:rPr>
          <w:b/>
          <w:bCs/>
          <w:lang w:val="en-AU"/>
        </w:rPr>
        <w:t>1</w:t>
      </w:r>
      <w:r w:rsidRPr="00CF6FF8">
        <w:rPr>
          <w:b/>
          <w:bCs/>
          <w:lang w:val="en-AU"/>
        </w:rPr>
        <w:t xml:space="preserve"> – SPECIES THAT ARE ENDANGERED </w:t>
      </w:r>
    </w:p>
    <w:p w14:paraId="267BCDEA" w14:textId="77777777" w:rsidR="00BB7312" w:rsidRPr="00CF6FF8" w:rsidRDefault="00BB7312" w:rsidP="00BB7312">
      <w:pPr>
        <w:keepNext/>
        <w:rPr>
          <w:b/>
          <w:bCs/>
          <w:lang w:val="en-AU"/>
        </w:rPr>
      </w:pPr>
    </w:p>
    <w:p w14:paraId="76973FF4" w14:textId="434853E5" w:rsidR="00BB7312" w:rsidRPr="00CF6FF8" w:rsidRDefault="00BB7312" w:rsidP="00BB7312">
      <w:pPr>
        <w:rPr>
          <w:lang w:val="en-AU"/>
        </w:rPr>
      </w:pPr>
      <w:r w:rsidRPr="00CF6FF8">
        <w:rPr>
          <w:lang w:val="en-AU"/>
        </w:rPr>
        <w:t xml:space="preserve">Item 1 amends the name of a species under the heading “SPECIES THAT ARE ENDANGERED” to change the scientific name of the following species: </w:t>
      </w:r>
    </w:p>
    <w:p w14:paraId="237D6B74" w14:textId="77777777" w:rsidR="00BB7312" w:rsidRPr="00CF6FF8" w:rsidRDefault="00BB7312" w:rsidP="00BB7312">
      <w:pPr>
        <w:pStyle w:val="paragraph"/>
        <w:ind w:left="0" w:firstLine="0"/>
        <w:rPr>
          <w:i/>
          <w:iCs/>
        </w:rPr>
      </w:pPr>
    </w:p>
    <w:p w14:paraId="086E41D5" w14:textId="24E5821C" w:rsidR="00DB6DBC" w:rsidRPr="00B15F2D" w:rsidRDefault="00DB6DBC" w:rsidP="00DB6DBC">
      <w:pPr>
        <w:pStyle w:val="ListParagraph"/>
        <w:numPr>
          <w:ilvl w:val="0"/>
          <w:numId w:val="22"/>
        </w:numPr>
        <w:spacing w:line="360" w:lineRule="auto"/>
        <w:rPr>
          <w:rFonts w:cstheme="minorBidi"/>
          <w:i/>
        </w:rPr>
      </w:pPr>
      <w:r>
        <w:rPr>
          <w:i/>
        </w:rPr>
        <w:t xml:space="preserve">Acanthiza pusilla archibaldi </w:t>
      </w:r>
      <w:r w:rsidRPr="00D97917">
        <w:rPr>
          <w:iCs/>
        </w:rPr>
        <w:t>to</w:t>
      </w:r>
      <w:r>
        <w:rPr>
          <w:i/>
        </w:rPr>
        <w:t xml:space="preserve"> Acanthiza pusilla magnirostris</w:t>
      </w:r>
      <w:r w:rsidR="00266AF2">
        <w:rPr>
          <w:i/>
        </w:rPr>
        <w:t>.</w:t>
      </w:r>
    </w:p>
    <w:p w14:paraId="01849909" w14:textId="07A5FDCF" w:rsidR="006718B1" w:rsidRPr="00056F6B" w:rsidRDefault="006718B1" w:rsidP="00056F6B">
      <w:pPr>
        <w:pStyle w:val="ListParagraph"/>
        <w:numPr>
          <w:ilvl w:val="0"/>
          <w:numId w:val="22"/>
        </w:numPr>
        <w:spacing w:line="360" w:lineRule="auto"/>
        <w:rPr>
          <w:i/>
        </w:rPr>
      </w:pPr>
      <w:r w:rsidRPr="00056F6B">
        <w:rPr>
          <w:i/>
        </w:rPr>
        <w:t xml:space="preserve">Cyphanthera odgersii </w:t>
      </w:r>
      <w:r w:rsidRPr="00CD4FD9">
        <w:rPr>
          <w:iCs/>
        </w:rPr>
        <w:t>subsp.</w:t>
      </w:r>
      <w:r w:rsidRPr="00056F6B">
        <w:rPr>
          <w:i/>
        </w:rPr>
        <w:t xml:space="preserve"> occidentalis </w:t>
      </w:r>
      <w:r w:rsidRPr="00CD4FD9">
        <w:rPr>
          <w:iCs/>
        </w:rPr>
        <w:t>to</w:t>
      </w:r>
      <w:r w:rsidRPr="00056F6B">
        <w:rPr>
          <w:i/>
        </w:rPr>
        <w:t xml:space="preserve"> Grammosolen odgersii </w:t>
      </w:r>
      <w:r w:rsidRPr="00CD4FD9">
        <w:rPr>
          <w:iCs/>
        </w:rPr>
        <w:t>subsp.</w:t>
      </w:r>
      <w:r w:rsidRPr="00056F6B">
        <w:rPr>
          <w:i/>
        </w:rPr>
        <w:t xml:space="preserve"> occidentalis.</w:t>
      </w:r>
    </w:p>
    <w:p w14:paraId="47CEDC0A" w14:textId="77777777" w:rsidR="00201BE2" w:rsidRDefault="00201BE2" w:rsidP="00056F6B">
      <w:pPr>
        <w:pStyle w:val="ListParagraph"/>
        <w:numPr>
          <w:ilvl w:val="0"/>
          <w:numId w:val="22"/>
        </w:numPr>
        <w:spacing w:line="360" w:lineRule="auto"/>
        <w:rPr>
          <w:i/>
        </w:rPr>
      </w:pPr>
      <w:r w:rsidRPr="00056F6B">
        <w:rPr>
          <w:i/>
        </w:rPr>
        <w:t xml:space="preserve">Melichrus </w:t>
      </w:r>
      <w:r w:rsidRPr="00CD4FD9">
        <w:rPr>
          <w:iCs/>
        </w:rPr>
        <w:t>sp</w:t>
      </w:r>
      <w:r w:rsidRPr="00056F6B">
        <w:rPr>
          <w:i/>
        </w:rPr>
        <w:t>. Gibberagee</w:t>
      </w:r>
      <w:r w:rsidRPr="00CD4FD9">
        <w:rPr>
          <w:iCs/>
        </w:rPr>
        <w:t xml:space="preserve"> (Benwell 97239</w:t>
      </w:r>
      <w:r w:rsidRPr="00056F6B">
        <w:rPr>
          <w:iCs/>
        </w:rPr>
        <w:t>)</w:t>
      </w:r>
      <w:r w:rsidRPr="00056F6B">
        <w:rPr>
          <w:i/>
        </w:rPr>
        <w:t xml:space="preserve"> </w:t>
      </w:r>
      <w:r w:rsidRPr="00CD4FD9">
        <w:rPr>
          <w:iCs/>
        </w:rPr>
        <w:t>to</w:t>
      </w:r>
      <w:r w:rsidRPr="00056F6B">
        <w:rPr>
          <w:i/>
        </w:rPr>
        <w:t xml:space="preserve"> Melichrus gibberagee.</w:t>
      </w:r>
    </w:p>
    <w:p w14:paraId="409C87D1" w14:textId="5CB19D1E" w:rsidR="00266AF2" w:rsidRPr="009948A0" w:rsidRDefault="00266AF2" w:rsidP="00266AF2">
      <w:pPr>
        <w:pStyle w:val="ListParagraph"/>
        <w:numPr>
          <w:ilvl w:val="0"/>
          <w:numId w:val="22"/>
        </w:numPr>
        <w:spacing w:line="360" w:lineRule="auto"/>
        <w:rPr>
          <w:i/>
        </w:rPr>
      </w:pPr>
      <w:r>
        <w:rPr>
          <w:i/>
        </w:rPr>
        <w:t>Perameles bougainville bougainville to Perameles bougainville.</w:t>
      </w:r>
    </w:p>
    <w:p w14:paraId="3F4F0330" w14:textId="77777777" w:rsidR="0032542E" w:rsidRPr="00056F6B" w:rsidRDefault="0032542E" w:rsidP="00056F6B">
      <w:pPr>
        <w:pStyle w:val="ListParagraph"/>
        <w:numPr>
          <w:ilvl w:val="0"/>
          <w:numId w:val="22"/>
        </w:numPr>
        <w:spacing w:line="360" w:lineRule="auto"/>
        <w:rPr>
          <w:i/>
        </w:rPr>
      </w:pPr>
      <w:r w:rsidRPr="00056F6B">
        <w:rPr>
          <w:i/>
        </w:rPr>
        <w:t xml:space="preserve">Sminthopsis griseoventer aitkeni </w:t>
      </w:r>
      <w:r w:rsidRPr="00CD4FD9">
        <w:rPr>
          <w:iCs/>
        </w:rPr>
        <w:t>to</w:t>
      </w:r>
      <w:r w:rsidRPr="00056F6B">
        <w:rPr>
          <w:i/>
        </w:rPr>
        <w:t xml:space="preserve"> Sminthopsis fuliginosa aitkeni.</w:t>
      </w:r>
    </w:p>
    <w:p w14:paraId="4671B8BA" w14:textId="609B5338" w:rsidR="00661C0D" w:rsidRDefault="00661C0D">
      <w:pPr>
        <w:rPr>
          <w:b/>
          <w:bCs/>
          <w:lang w:val="en-AU"/>
        </w:rPr>
      </w:pPr>
      <w:r>
        <w:rPr>
          <w:b/>
          <w:bCs/>
          <w:lang w:val="en-AU"/>
        </w:rPr>
        <w:br w:type="page"/>
      </w:r>
    </w:p>
    <w:p w14:paraId="41D46EB3" w14:textId="77777777" w:rsidR="0032542E" w:rsidRDefault="0032542E" w:rsidP="00CF6FF8">
      <w:pPr>
        <w:keepNext/>
        <w:rPr>
          <w:b/>
          <w:bCs/>
          <w:lang w:val="en-AU"/>
        </w:rPr>
      </w:pPr>
    </w:p>
    <w:p w14:paraId="188BCB7E" w14:textId="40DF6C15" w:rsidR="00CF6FF8" w:rsidRPr="00CF6FF8" w:rsidRDefault="00CF6FF8" w:rsidP="00CF6FF8">
      <w:pPr>
        <w:keepNext/>
        <w:rPr>
          <w:b/>
          <w:bCs/>
          <w:lang w:val="en-AU"/>
        </w:rPr>
      </w:pPr>
      <w:r w:rsidRPr="00CF6FF8">
        <w:rPr>
          <w:b/>
          <w:bCs/>
          <w:lang w:val="en-AU"/>
        </w:rPr>
        <w:t xml:space="preserve">Item </w:t>
      </w:r>
      <w:r w:rsidR="00B53E13">
        <w:rPr>
          <w:b/>
          <w:bCs/>
          <w:lang w:val="en-AU"/>
        </w:rPr>
        <w:t>2</w:t>
      </w:r>
      <w:r w:rsidRPr="00CF6FF8">
        <w:rPr>
          <w:b/>
          <w:bCs/>
          <w:lang w:val="en-AU"/>
        </w:rPr>
        <w:t xml:space="preserve"> – SPECIES THAT ARE VULNERABLE</w:t>
      </w:r>
    </w:p>
    <w:p w14:paraId="460A6B67" w14:textId="77777777" w:rsidR="00CF6FF8" w:rsidRPr="00CF6FF8" w:rsidRDefault="00CF6FF8" w:rsidP="00CF6FF8">
      <w:pPr>
        <w:keepNext/>
        <w:rPr>
          <w:b/>
          <w:bCs/>
          <w:lang w:val="en-AU"/>
        </w:rPr>
      </w:pPr>
    </w:p>
    <w:p w14:paraId="18C724F6" w14:textId="359E8CA1" w:rsidR="00CF6FF8" w:rsidRPr="00CF6FF8" w:rsidRDefault="00CF6FF8" w:rsidP="00CF6FF8">
      <w:pPr>
        <w:rPr>
          <w:lang w:val="en-AU"/>
        </w:rPr>
      </w:pPr>
      <w:r w:rsidRPr="00CF6FF8">
        <w:rPr>
          <w:lang w:val="en-AU"/>
        </w:rPr>
        <w:t xml:space="preserve">Item </w:t>
      </w:r>
      <w:r w:rsidR="00BF5BE5">
        <w:rPr>
          <w:lang w:val="en-AU"/>
        </w:rPr>
        <w:t>2</w:t>
      </w:r>
      <w:r w:rsidRPr="00CF6FF8">
        <w:rPr>
          <w:lang w:val="en-AU"/>
        </w:rPr>
        <w:t xml:space="preserve"> amends the name of a species under the heading “SPECIES THAT ARE VULNERABLE” to change the scientific name of the following species: </w:t>
      </w:r>
    </w:p>
    <w:p w14:paraId="6D863ACB" w14:textId="77777777" w:rsidR="00090BF6" w:rsidRPr="00CF6FF8" w:rsidRDefault="00090BF6" w:rsidP="007F7BFD">
      <w:pPr>
        <w:rPr>
          <w:b/>
          <w:bCs/>
          <w:lang w:val="en-AU"/>
        </w:rPr>
      </w:pPr>
    </w:p>
    <w:p w14:paraId="65DC7ED4" w14:textId="2D34C058" w:rsidR="00CF6FF8" w:rsidRPr="00056F6B" w:rsidRDefault="00137920" w:rsidP="00056F6B">
      <w:pPr>
        <w:pStyle w:val="ListParagraph"/>
        <w:numPr>
          <w:ilvl w:val="0"/>
          <w:numId w:val="23"/>
        </w:numPr>
        <w:spacing w:line="360" w:lineRule="auto"/>
        <w:rPr>
          <w:i/>
        </w:rPr>
      </w:pPr>
      <w:r w:rsidRPr="00056F6B">
        <w:rPr>
          <w:i/>
        </w:rPr>
        <w:t>Calamanthus cautus halmaturinus</w:t>
      </w:r>
      <w:r>
        <w:rPr>
          <w:iCs/>
        </w:rPr>
        <w:t xml:space="preserve"> to</w:t>
      </w:r>
      <w:r w:rsidRPr="00056F6B">
        <w:rPr>
          <w:i/>
        </w:rPr>
        <w:t xml:space="preserve"> </w:t>
      </w:r>
      <w:r w:rsidR="00CF6FF8" w:rsidRPr="00056F6B">
        <w:rPr>
          <w:i/>
        </w:rPr>
        <w:t>Hylacola cauta halmaturina.</w:t>
      </w:r>
    </w:p>
    <w:p w14:paraId="0ABF3EE5" w14:textId="77777777" w:rsidR="00CF6FF8" w:rsidRDefault="00CF6FF8" w:rsidP="007F7BFD">
      <w:pPr>
        <w:rPr>
          <w:b/>
          <w:bCs/>
          <w:lang w:val="en-AU"/>
        </w:rPr>
      </w:pPr>
    </w:p>
    <w:p w14:paraId="17DA8D46" w14:textId="1E85BEBA" w:rsidR="00B53E13" w:rsidRPr="003664DE" w:rsidRDefault="00B53E13" w:rsidP="00B53E13">
      <w:pPr>
        <w:keepNext/>
        <w:rPr>
          <w:b/>
          <w:bCs/>
          <w:lang w:val="en-AU"/>
        </w:rPr>
      </w:pPr>
      <w:r w:rsidRPr="003664DE">
        <w:rPr>
          <w:b/>
          <w:bCs/>
          <w:lang w:val="en-AU"/>
        </w:rPr>
        <w:t xml:space="preserve">Item </w:t>
      </w:r>
      <w:r>
        <w:rPr>
          <w:b/>
          <w:bCs/>
          <w:lang w:val="en-AU"/>
        </w:rPr>
        <w:t>3</w:t>
      </w:r>
      <w:r w:rsidRPr="003664DE">
        <w:rPr>
          <w:b/>
          <w:bCs/>
          <w:lang w:val="en-AU"/>
        </w:rPr>
        <w:t xml:space="preserve"> – SPECIES THAT ARE CONSERVATION DEPEND</w:t>
      </w:r>
      <w:r w:rsidR="00E251C1">
        <w:rPr>
          <w:b/>
          <w:bCs/>
          <w:lang w:val="en-AU"/>
        </w:rPr>
        <w:t>E</w:t>
      </w:r>
      <w:r w:rsidRPr="003664DE">
        <w:rPr>
          <w:b/>
          <w:bCs/>
          <w:lang w:val="en-AU"/>
        </w:rPr>
        <w:t xml:space="preserve">NT </w:t>
      </w:r>
    </w:p>
    <w:p w14:paraId="366A7BAA" w14:textId="77777777" w:rsidR="00B53E13" w:rsidRPr="003664DE" w:rsidRDefault="00B53E13" w:rsidP="00B53E13">
      <w:pPr>
        <w:keepNext/>
        <w:rPr>
          <w:b/>
          <w:bCs/>
          <w:lang w:val="en-AU"/>
        </w:rPr>
      </w:pPr>
    </w:p>
    <w:p w14:paraId="2E16FC4E" w14:textId="782D8D44" w:rsidR="00B53E13" w:rsidRPr="00A25053" w:rsidRDefault="00B53E13" w:rsidP="00B53E13">
      <w:pPr>
        <w:rPr>
          <w:lang w:val="en-AU"/>
        </w:rPr>
      </w:pPr>
      <w:r w:rsidRPr="003664DE">
        <w:rPr>
          <w:lang w:val="en-AU"/>
        </w:rPr>
        <w:t xml:space="preserve">Item </w:t>
      </w:r>
      <w:r w:rsidR="00BF5BE5">
        <w:rPr>
          <w:lang w:val="en-AU"/>
        </w:rPr>
        <w:t>3</w:t>
      </w:r>
      <w:r w:rsidRPr="003664DE">
        <w:rPr>
          <w:lang w:val="en-AU"/>
        </w:rPr>
        <w:t xml:space="preserve"> amends the name of a species under the heading “SPECIES THAT ARE CONSERVATION DEPEND</w:t>
      </w:r>
      <w:r w:rsidR="00BF5BE5">
        <w:rPr>
          <w:lang w:val="en-AU"/>
        </w:rPr>
        <w:t>E</w:t>
      </w:r>
      <w:r w:rsidRPr="003664DE">
        <w:rPr>
          <w:lang w:val="en-AU"/>
        </w:rPr>
        <w:t>NT” to change the scientific name of the following species:</w:t>
      </w:r>
      <w:r w:rsidRPr="0064762D">
        <w:rPr>
          <w:lang w:val="en-AU"/>
        </w:rPr>
        <w:t xml:space="preserve"> </w:t>
      </w:r>
    </w:p>
    <w:p w14:paraId="42DA041E" w14:textId="77777777" w:rsidR="00B53E13" w:rsidRDefault="00B53E13" w:rsidP="00B53E13">
      <w:pPr>
        <w:pStyle w:val="paragraph"/>
        <w:ind w:left="0" w:firstLine="0"/>
        <w:rPr>
          <w:i/>
          <w:iCs/>
        </w:rPr>
      </w:pPr>
    </w:p>
    <w:p w14:paraId="40DCCD30" w14:textId="77777777" w:rsidR="00B53E13" w:rsidRPr="00056F6B" w:rsidRDefault="00B53E13" w:rsidP="00056F6B">
      <w:pPr>
        <w:pStyle w:val="ListParagraph"/>
        <w:numPr>
          <w:ilvl w:val="0"/>
          <w:numId w:val="23"/>
        </w:numPr>
        <w:spacing w:line="360" w:lineRule="auto"/>
        <w:rPr>
          <w:i/>
        </w:rPr>
      </w:pPr>
      <w:r w:rsidRPr="00056F6B">
        <w:rPr>
          <w:i/>
        </w:rPr>
        <w:t xml:space="preserve">Centrophorus zeehaani </w:t>
      </w:r>
      <w:r w:rsidRPr="00CD4FD9">
        <w:rPr>
          <w:iCs/>
        </w:rPr>
        <w:t>to</w:t>
      </w:r>
      <w:r w:rsidRPr="00056F6B">
        <w:rPr>
          <w:i/>
        </w:rPr>
        <w:t xml:space="preserve"> Centrophorus uyato.</w:t>
      </w:r>
    </w:p>
    <w:p w14:paraId="69205144" w14:textId="77777777" w:rsidR="00B53E13" w:rsidRDefault="00B53E13" w:rsidP="007F7BFD">
      <w:pPr>
        <w:rPr>
          <w:b/>
          <w:bCs/>
          <w:lang w:val="en-AU"/>
        </w:rPr>
      </w:pPr>
    </w:p>
    <w:p w14:paraId="5A4DC3E6" w14:textId="4539926A" w:rsidR="00ED21A4" w:rsidRDefault="00090BF6" w:rsidP="00090BF6">
      <w:pPr>
        <w:rPr>
          <w:i/>
          <w:iCs/>
        </w:rPr>
      </w:pPr>
      <w:r>
        <w:rPr>
          <w:i/>
          <w:iCs/>
        </w:rPr>
        <w:br w:type="page"/>
      </w:r>
    </w:p>
    <w:p w14:paraId="657C1452" w14:textId="10F1D32E" w:rsidR="00AE202A" w:rsidRPr="00E31510" w:rsidRDefault="009D6DE4" w:rsidP="00A226DA">
      <w:pPr>
        <w:spacing w:after="120"/>
        <w:ind w:left="6481"/>
        <w:rPr>
          <w:b/>
          <w:bCs/>
          <w:lang w:val="en-AU"/>
        </w:rPr>
      </w:pPr>
      <w:r w:rsidRPr="009D6DE4">
        <w:rPr>
          <w:b/>
          <w:bCs/>
          <w:u w:val="single"/>
          <w:lang w:val="en-AU"/>
        </w:rPr>
        <w:lastRenderedPageBreak/>
        <w:t>ATTACHMENT B</w:t>
      </w:r>
    </w:p>
    <w:tbl>
      <w:tblPr>
        <w:tblStyle w:val="TableGrid"/>
        <w:tblW w:w="0" w:type="auto"/>
        <w:tblLook w:val="04A0" w:firstRow="1" w:lastRow="0" w:firstColumn="1" w:lastColumn="0" w:noHBand="0" w:noVBand="1"/>
      </w:tblPr>
      <w:tblGrid>
        <w:gridCol w:w="8936"/>
      </w:tblGrid>
      <w:tr w:rsidR="005118A3" w:rsidRPr="0064762D" w14:paraId="2CB1E42E" w14:textId="77777777" w:rsidTr="00A226DA">
        <w:tc>
          <w:tcPr>
            <w:tcW w:w="8936"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7F6856">
            <w:pPr>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7F6856">
            <w:pPr>
              <w:jc w:val="center"/>
            </w:pPr>
          </w:p>
          <w:p w14:paraId="4D657485" w14:textId="050BE6AE" w:rsidR="005E64B6" w:rsidRPr="0064762D" w:rsidRDefault="005E64B6" w:rsidP="005E64B6">
            <w:pPr>
              <w:jc w:val="center"/>
              <w:rPr>
                <w:i/>
                <w:iCs/>
                <w:snapToGrid w:val="0"/>
              </w:rPr>
            </w:pPr>
            <w:r w:rsidRPr="0064762D">
              <w:rPr>
                <w:snapToGrid w:val="0"/>
              </w:rPr>
              <w:t>List of Threatened Species Amendment (</w:t>
            </w:r>
            <w:r w:rsidR="00661C0D">
              <w:rPr>
                <w:snapToGrid w:val="0"/>
              </w:rPr>
              <w:t>379</w:t>
            </w:r>
            <w:r w:rsidRPr="0064762D">
              <w:rPr>
                <w:snapToGrid w:val="0"/>
              </w:rPr>
              <w:t xml:space="preserve">) Instrument </w:t>
            </w:r>
            <w:r w:rsidRPr="00EB07DC">
              <w:rPr>
                <w:snapToGrid w:val="0"/>
              </w:rPr>
              <w:t>202</w:t>
            </w:r>
            <w:r w:rsidR="00661C0D" w:rsidRPr="00EB07DC">
              <w:rPr>
                <w:snapToGrid w:val="0"/>
              </w:rPr>
              <w:t>3</w:t>
            </w:r>
            <w:r w:rsidRPr="0064762D">
              <w:rPr>
                <w:snapToGrid w:val="0"/>
              </w:rPr>
              <w:t xml:space="preserve"> </w:t>
            </w:r>
          </w:p>
          <w:p w14:paraId="2CB1E41D" w14:textId="77777777" w:rsidR="00947BED" w:rsidRPr="0064762D" w:rsidRDefault="00947BED" w:rsidP="007F6856">
            <w:pPr>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7F6856">
            <w:pPr>
              <w:jc w:val="center"/>
            </w:pPr>
          </w:p>
          <w:p w14:paraId="2CB1E420" w14:textId="77777777" w:rsidR="00947BED" w:rsidRPr="0064762D" w:rsidRDefault="00034D7D" w:rsidP="007F6856">
            <w:pPr>
              <w:jc w:val="both"/>
              <w:rPr>
                <w:b/>
              </w:rPr>
            </w:pPr>
            <w:r w:rsidRPr="0064762D">
              <w:rPr>
                <w:b/>
              </w:rPr>
              <w:t>Overview of the Legislative Instrument</w:t>
            </w:r>
          </w:p>
          <w:p w14:paraId="0AED6A45" w14:textId="116B141F" w:rsidR="007C0906" w:rsidRDefault="00034D7D" w:rsidP="004A1EA4">
            <w:pPr>
              <w:pStyle w:val="Normal12pt"/>
              <w:rPr>
                <w:szCs w:val="24"/>
              </w:rPr>
            </w:pPr>
            <w:r w:rsidRPr="0064762D">
              <w:rPr>
                <w:szCs w:val="24"/>
              </w:rPr>
              <w:t>The purpose of this Instrument is to amend the</w:t>
            </w:r>
            <w:r w:rsidR="001F408A">
              <w:rPr>
                <w:szCs w:val="24"/>
              </w:rPr>
              <w:t xml:space="preserve"> list of threatened species under the</w:t>
            </w:r>
            <w:r w:rsidRPr="0064762D">
              <w:rPr>
                <w:szCs w:val="24"/>
              </w:rPr>
              <w:t xml:space="preserve"> </w:t>
            </w:r>
            <w:r w:rsidRPr="0064762D">
              <w:rPr>
                <w:i/>
                <w:szCs w:val="24"/>
              </w:rPr>
              <w:t>Environment Protection and Biodiversity Conservation Act 1999</w:t>
            </w:r>
            <w:r w:rsidRPr="0064762D">
              <w:rPr>
                <w:szCs w:val="24"/>
              </w:rPr>
              <w:t xml:space="preserve"> </w:t>
            </w:r>
            <w:r w:rsidR="0086002E">
              <w:rPr>
                <w:szCs w:val="24"/>
              </w:rPr>
              <w:t xml:space="preserve">by updating the name of </w:t>
            </w:r>
            <w:r w:rsidR="00661C0D">
              <w:rPr>
                <w:szCs w:val="24"/>
              </w:rPr>
              <w:t>five</w:t>
            </w:r>
            <w:r w:rsidR="0086002E">
              <w:rPr>
                <w:szCs w:val="24"/>
              </w:rPr>
              <w:t xml:space="preserve"> </w:t>
            </w:r>
            <w:r w:rsidR="0086002E" w:rsidRPr="007745AE">
              <w:rPr>
                <w:szCs w:val="24"/>
              </w:rPr>
              <w:t>flora</w:t>
            </w:r>
            <w:r w:rsidR="00844F87">
              <w:rPr>
                <w:szCs w:val="24"/>
              </w:rPr>
              <w:t>/</w:t>
            </w:r>
            <w:r w:rsidR="0086002E" w:rsidRPr="007745AE">
              <w:rPr>
                <w:szCs w:val="24"/>
              </w:rPr>
              <w:t xml:space="preserve"> fauna</w:t>
            </w:r>
            <w:r w:rsidR="0086002E">
              <w:rPr>
                <w:szCs w:val="24"/>
              </w:rPr>
              <w:t xml:space="preserve"> species pursuant to paragraph 184(d) of the Act:</w:t>
            </w:r>
          </w:p>
          <w:p w14:paraId="7B10A3EB" w14:textId="77777777" w:rsidR="007C0906" w:rsidRDefault="007C0906" w:rsidP="007F6856">
            <w:pPr>
              <w:pStyle w:val="Normal12pt"/>
              <w:spacing w:after="0"/>
              <w:rPr>
                <w:szCs w:val="24"/>
              </w:rPr>
            </w:pPr>
          </w:p>
          <w:p w14:paraId="044A7885" w14:textId="7ED902C3" w:rsidR="007B5EF4" w:rsidRPr="00B15F2D" w:rsidRDefault="007B5EF4" w:rsidP="006138BC">
            <w:pPr>
              <w:pStyle w:val="ListParagraph"/>
              <w:numPr>
                <w:ilvl w:val="0"/>
                <w:numId w:val="23"/>
              </w:numPr>
              <w:spacing w:line="360" w:lineRule="auto"/>
              <w:rPr>
                <w:rFonts w:cstheme="minorBidi"/>
                <w:i/>
              </w:rPr>
            </w:pPr>
            <w:r w:rsidRPr="007B5EF4">
              <w:rPr>
                <w:iCs/>
              </w:rPr>
              <w:t xml:space="preserve">From </w:t>
            </w:r>
            <w:r>
              <w:rPr>
                <w:i/>
              </w:rPr>
              <w:t xml:space="preserve">Acanthiza pusilla archibaldi </w:t>
            </w:r>
            <w:r w:rsidRPr="00D97917">
              <w:rPr>
                <w:iCs/>
              </w:rPr>
              <w:t>to</w:t>
            </w:r>
            <w:r>
              <w:rPr>
                <w:i/>
              </w:rPr>
              <w:t xml:space="preserve"> Acanthiza pusilla magnirostris</w:t>
            </w:r>
            <w:r w:rsidR="007F6856">
              <w:rPr>
                <w:i/>
              </w:rPr>
              <w:t>.</w:t>
            </w:r>
          </w:p>
          <w:p w14:paraId="0D956DC2" w14:textId="448CFA95" w:rsidR="00B0557A" w:rsidRPr="00056F6B" w:rsidRDefault="00B0557A" w:rsidP="006138BC">
            <w:pPr>
              <w:pStyle w:val="ListParagraph"/>
              <w:numPr>
                <w:ilvl w:val="0"/>
                <w:numId w:val="23"/>
              </w:numPr>
              <w:spacing w:line="360" w:lineRule="auto"/>
              <w:rPr>
                <w:i/>
              </w:rPr>
            </w:pPr>
            <w:r>
              <w:t xml:space="preserve">From </w:t>
            </w:r>
            <w:r w:rsidRPr="00056F6B">
              <w:rPr>
                <w:i/>
              </w:rPr>
              <w:t xml:space="preserve">Cyphanthera odgersii </w:t>
            </w:r>
            <w:r w:rsidRPr="00CD4FD9">
              <w:rPr>
                <w:iCs/>
              </w:rPr>
              <w:t>subsp.</w:t>
            </w:r>
            <w:r w:rsidRPr="00056F6B">
              <w:rPr>
                <w:i/>
              </w:rPr>
              <w:t xml:space="preserve"> occidentalis </w:t>
            </w:r>
            <w:r w:rsidRPr="00CD4FD9">
              <w:rPr>
                <w:iCs/>
              </w:rPr>
              <w:t>to</w:t>
            </w:r>
            <w:r w:rsidRPr="00056F6B">
              <w:rPr>
                <w:i/>
              </w:rPr>
              <w:t xml:space="preserve"> Grammosolen odgersii </w:t>
            </w:r>
            <w:r w:rsidRPr="00CD4FD9">
              <w:rPr>
                <w:iCs/>
              </w:rPr>
              <w:t>subsp.</w:t>
            </w:r>
            <w:r w:rsidRPr="00056F6B">
              <w:rPr>
                <w:i/>
              </w:rPr>
              <w:t xml:space="preserve"> occidentalis.</w:t>
            </w:r>
          </w:p>
          <w:p w14:paraId="38A07296" w14:textId="275B938E" w:rsidR="00B0557A" w:rsidRDefault="00551AE9" w:rsidP="006138BC">
            <w:pPr>
              <w:pStyle w:val="ListParagraph"/>
              <w:numPr>
                <w:ilvl w:val="0"/>
                <w:numId w:val="23"/>
              </w:numPr>
              <w:spacing w:line="360" w:lineRule="auto"/>
              <w:rPr>
                <w:i/>
              </w:rPr>
            </w:pPr>
            <w:r>
              <w:t>From</w:t>
            </w:r>
            <w:r w:rsidRPr="00056F6B">
              <w:rPr>
                <w:i/>
              </w:rPr>
              <w:t xml:space="preserve"> </w:t>
            </w:r>
            <w:r w:rsidR="00B0557A" w:rsidRPr="00056F6B">
              <w:rPr>
                <w:i/>
              </w:rPr>
              <w:t xml:space="preserve">Melichrus </w:t>
            </w:r>
            <w:r w:rsidR="00B0557A" w:rsidRPr="00CD4FD9">
              <w:rPr>
                <w:iCs/>
              </w:rPr>
              <w:t>sp</w:t>
            </w:r>
            <w:r w:rsidR="00B0557A" w:rsidRPr="00056F6B">
              <w:rPr>
                <w:i/>
              </w:rPr>
              <w:t>. Gibberagee</w:t>
            </w:r>
            <w:r w:rsidR="00B0557A" w:rsidRPr="00CD4FD9">
              <w:rPr>
                <w:iCs/>
              </w:rPr>
              <w:t xml:space="preserve"> (Benwell 97239</w:t>
            </w:r>
            <w:r w:rsidR="00B0557A" w:rsidRPr="00056F6B">
              <w:rPr>
                <w:iCs/>
              </w:rPr>
              <w:t>)</w:t>
            </w:r>
            <w:r w:rsidR="00B0557A" w:rsidRPr="00056F6B">
              <w:rPr>
                <w:i/>
              </w:rPr>
              <w:t xml:space="preserve"> </w:t>
            </w:r>
            <w:r w:rsidR="00B0557A" w:rsidRPr="00CD4FD9">
              <w:rPr>
                <w:iCs/>
              </w:rPr>
              <w:t>to</w:t>
            </w:r>
            <w:r w:rsidR="00B0557A" w:rsidRPr="00056F6B">
              <w:rPr>
                <w:i/>
              </w:rPr>
              <w:t xml:space="preserve"> Melichrus gibberagee.</w:t>
            </w:r>
          </w:p>
          <w:p w14:paraId="6B1FA8D5" w14:textId="1B5CD6E6" w:rsidR="0001578A" w:rsidRPr="006138BC" w:rsidRDefault="006138BC" w:rsidP="006138BC">
            <w:pPr>
              <w:pStyle w:val="ListParagraph"/>
              <w:numPr>
                <w:ilvl w:val="0"/>
                <w:numId w:val="23"/>
              </w:numPr>
              <w:spacing w:line="360" w:lineRule="auto"/>
              <w:rPr>
                <w:i/>
              </w:rPr>
            </w:pPr>
            <w:r w:rsidRPr="006138BC">
              <w:rPr>
                <w:iCs/>
              </w:rPr>
              <w:t>From</w:t>
            </w:r>
            <w:r>
              <w:rPr>
                <w:i/>
              </w:rPr>
              <w:t xml:space="preserve"> Perameles bougainville bougainville to Perameles bougainville.</w:t>
            </w:r>
          </w:p>
          <w:p w14:paraId="7E58A66D" w14:textId="4390D1BF" w:rsidR="00B0557A" w:rsidRPr="00056F6B" w:rsidRDefault="00551AE9" w:rsidP="006138BC">
            <w:pPr>
              <w:pStyle w:val="ListParagraph"/>
              <w:numPr>
                <w:ilvl w:val="0"/>
                <w:numId w:val="23"/>
              </w:numPr>
              <w:spacing w:line="360" w:lineRule="auto"/>
              <w:rPr>
                <w:i/>
              </w:rPr>
            </w:pPr>
            <w:r>
              <w:t>From</w:t>
            </w:r>
            <w:r w:rsidRPr="00056F6B">
              <w:rPr>
                <w:i/>
              </w:rPr>
              <w:t xml:space="preserve"> </w:t>
            </w:r>
            <w:r w:rsidR="00B0557A" w:rsidRPr="00056F6B">
              <w:rPr>
                <w:i/>
              </w:rPr>
              <w:t xml:space="preserve">Sminthopsis griseoventer aitkeni </w:t>
            </w:r>
            <w:r w:rsidR="00B0557A" w:rsidRPr="00CD4FD9">
              <w:rPr>
                <w:iCs/>
              </w:rPr>
              <w:t>to</w:t>
            </w:r>
            <w:r w:rsidR="00B0557A" w:rsidRPr="00056F6B">
              <w:rPr>
                <w:i/>
              </w:rPr>
              <w:t xml:space="preserve"> Sminthopsis fuliginosa aitkeni.</w:t>
            </w:r>
          </w:p>
          <w:p w14:paraId="2CB1E422" w14:textId="0C04C7FD" w:rsidR="00947BED" w:rsidRDefault="00551AE9" w:rsidP="006138BC">
            <w:pPr>
              <w:pStyle w:val="Normal12pt"/>
              <w:numPr>
                <w:ilvl w:val="0"/>
                <w:numId w:val="23"/>
              </w:numPr>
              <w:rPr>
                <w:szCs w:val="24"/>
              </w:rPr>
            </w:pPr>
            <w:r>
              <w:rPr>
                <w:szCs w:val="24"/>
              </w:rPr>
              <w:t>From</w:t>
            </w:r>
            <w:r w:rsidRPr="00E64B51">
              <w:rPr>
                <w:i/>
              </w:rPr>
              <w:t xml:space="preserve"> </w:t>
            </w:r>
            <w:r w:rsidR="00ED6B83" w:rsidRPr="00CF6FF8">
              <w:rPr>
                <w:i/>
              </w:rPr>
              <w:t xml:space="preserve">Calamanthus cautus halmaturinus </w:t>
            </w:r>
            <w:r w:rsidR="00ED6B83">
              <w:rPr>
                <w:iCs/>
              </w:rPr>
              <w:t xml:space="preserve">to </w:t>
            </w:r>
            <w:r w:rsidRPr="00CF6FF8">
              <w:rPr>
                <w:i/>
              </w:rPr>
              <w:t>Hylacola cauta halmaturina.</w:t>
            </w:r>
          </w:p>
          <w:p w14:paraId="6F066E63" w14:textId="77777777" w:rsidR="00B53E13" w:rsidRPr="00056F6B" w:rsidRDefault="00B53E13" w:rsidP="006138BC">
            <w:pPr>
              <w:pStyle w:val="ListParagraph"/>
              <w:numPr>
                <w:ilvl w:val="0"/>
                <w:numId w:val="23"/>
              </w:numPr>
              <w:spacing w:line="360" w:lineRule="auto"/>
              <w:rPr>
                <w:i/>
              </w:rPr>
            </w:pPr>
            <w:r>
              <w:t xml:space="preserve">From </w:t>
            </w:r>
            <w:r w:rsidRPr="00056F6B">
              <w:rPr>
                <w:i/>
              </w:rPr>
              <w:t xml:space="preserve">Centrophorus zeehaani </w:t>
            </w:r>
            <w:r w:rsidRPr="00CD4FD9">
              <w:rPr>
                <w:iCs/>
              </w:rPr>
              <w:t>to</w:t>
            </w:r>
            <w:r w:rsidRPr="00056F6B">
              <w:rPr>
                <w:i/>
              </w:rPr>
              <w:t xml:space="preserve"> Centrophorus uyato.</w:t>
            </w:r>
          </w:p>
          <w:p w14:paraId="2B5C9CDC" w14:textId="77777777" w:rsidR="003C4118" w:rsidRPr="0064762D" w:rsidRDefault="003C4118" w:rsidP="007F6856">
            <w:pPr>
              <w:pStyle w:val="Normal12pt"/>
              <w:spacing w:after="0"/>
              <w:rPr>
                <w:szCs w:val="24"/>
              </w:rPr>
            </w:pPr>
          </w:p>
          <w:p w14:paraId="6689FD86" w14:textId="78041F74" w:rsidR="003C4118" w:rsidRDefault="003C4118" w:rsidP="003C4118">
            <w:pPr>
              <w:pStyle w:val="ListNumber"/>
              <w:numPr>
                <w:ilvl w:val="0"/>
                <w:numId w:val="0"/>
              </w:numPr>
            </w:pPr>
            <w:r w:rsidRPr="008027B4">
              <w:t>The name change</w:t>
            </w:r>
            <w:r w:rsidR="00CD4FD9">
              <w:t>s</w:t>
            </w:r>
            <w:r w:rsidRPr="008027B4">
              <w:t xml:space="preserve"> result</w:t>
            </w:r>
            <w:r>
              <w:t>s</w:t>
            </w:r>
            <w:r w:rsidRPr="008027B4">
              <w:t xml:space="preserve"> from</w:t>
            </w:r>
            <w:r>
              <w:t>:</w:t>
            </w:r>
          </w:p>
          <w:p w14:paraId="56CFE860" w14:textId="77777777" w:rsidR="003C4118" w:rsidRDefault="003C4118" w:rsidP="003C4118">
            <w:pPr>
              <w:pStyle w:val="ListNumber"/>
              <w:numPr>
                <w:ilvl w:val="0"/>
                <w:numId w:val="0"/>
              </w:numPr>
            </w:pPr>
          </w:p>
          <w:p w14:paraId="01129DE5" w14:textId="74891BDF" w:rsidR="003C4118" w:rsidRDefault="003C4118" w:rsidP="006138BC">
            <w:pPr>
              <w:pStyle w:val="ListNumber"/>
              <w:numPr>
                <w:ilvl w:val="0"/>
                <w:numId w:val="23"/>
              </w:numPr>
              <w:spacing w:line="276" w:lineRule="auto"/>
              <w:contextualSpacing w:val="0"/>
            </w:pPr>
            <w:r w:rsidRPr="008027B4">
              <w:t xml:space="preserve">taxonomic revisions that have not altered the concept or description of the </w:t>
            </w:r>
            <w:proofErr w:type="gramStart"/>
            <w:r w:rsidRPr="008027B4">
              <w:t>species</w:t>
            </w:r>
            <w:proofErr w:type="gramEnd"/>
          </w:p>
          <w:p w14:paraId="424006B3" w14:textId="1DCCE596" w:rsidR="003C4118" w:rsidRDefault="003C4118" w:rsidP="006138BC">
            <w:pPr>
              <w:pStyle w:val="ListNumber"/>
              <w:numPr>
                <w:ilvl w:val="0"/>
                <w:numId w:val="23"/>
              </w:numPr>
              <w:spacing w:line="276" w:lineRule="auto"/>
              <w:contextualSpacing w:val="0"/>
            </w:pPr>
            <w:r w:rsidRPr="008027B4">
              <w:t xml:space="preserve">formal </w:t>
            </w:r>
            <w:r>
              <w:t>publication of species descriptions</w:t>
            </w:r>
          </w:p>
          <w:p w14:paraId="7608BDF4" w14:textId="09978061" w:rsidR="007C0906" w:rsidRDefault="003C4118" w:rsidP="006138BC">
            <w:pPr>
              <w:pStyle w:val="ListNumber"/>
              <w:numPr>
                <w:ilvl w:val="0"/>
                <w:numId w:val="23"/>
              </w:numPr>
              <w:spacing w:line="276" w:lineRule="auto"/>
              <w:contextualSpacing w:val="0"/>
            </w:pPr>
            <w:r>
              <w:t>correction of species names.</w:t>
            </w:r>
          </w:p>
          <w:p w14:paraId="1424BFF0" w14:textId="77777777" w:rsidR="003C4118" w:rsidRPr="003C4118" w:rsidRDefault="003C4118" w:rsidP="007F6856">
            <w:pPr>
              <w:pStyle w:val="ListNumber"/>
              <w:numPr>
                <w:ilvl w:val="0"/>
                <w:numId w:val="0"/>
              </w:numPr>
              <w:spacing w:line="276" w:lineRule="auto"/>
              <w:ind w:left="357" w:hanging="357"/>
              <w:contextualSpacing w:val="0"/>
            </w:pPr>
          </w:p>
          <w:p w14:paraId="3981022D" w14:textId="74B244DD"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7F6856"/>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1001525E" w14:textId="2734F436" w:rsidR="00DC74AC" w:rsidRPr="002C7702" w:rsidRDefault="002F124F" w:rsidP="00DC74AC">
            <w:pPr>
              <w:spacing w:before="120" w:after="120"/>
              <w:jc w:val="center"/>
              <w:rPr>
                <w:b/>
              </w:rPr>
            </w:pPr>
            <w:r>
              <w:rPr>
                <w:b/>
              </w:rPr>
              <w:t>Cass</w:t>
            </w:r>
            <w:r w:rsidR="00ED6B83">
              <w:rPr>
                <w:b/>
              </w:rPr>
              <w:t>andra</w:t>
            </w:r>
            <w:r>
              <w:rPr>
                <w:b/>
              </w:rPr>
              <w:t xml:space="preserve"> Kennedy</w:t>
            </w:r>
          </w:p>
          <w:p w14:paraId="2CB1E42D" w14:textId="39CD24BB" w:rsidR="00947BED" w:rsidRPr="007F6856" w:rsidRDefault="00DC74AC" w:rsidP="007F6856">
            <w:pPr>
              <w:spacing w:before="120" w:after="120"/>
              <w:jc w:val="center"/>
              <w:rPr>
                <w:b/>
              </w:rPr>
            </w:pPr>
            <w:r w:rsidRPr="002C7702">
              <w:rPr>
                <w:b/>
              </w:rPr>
              <w:t>Delegate of the Minister for the Environment and Water</w:t>
            </w: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E724" w14:textId="77777777" w:rsidR="00786D69" w:rsidRDefault="00786D69" w:rsidP="001C5393">
      <w:r>
        <w:separator/>
      </w:r>
    </w:p>
  </w:endnote>
  <w:endnote w:type="continuationSeparator" w:id="0">
    <w:p w14:paraId="2914E49F" w14:textId="77777777" w:rsidR="00786D69" w:rsidRDefault="00786D69"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CA9F" w14:textId="77777777" w:rsidR="00786D69" w:rsidRDefault="00786D69" w:rsidP="001C5393">
      <w:r>
        <w:separator/>
      </w:r>
    </w:p>
  </w:footnote>
  <w:footnote w:type="continuationSeparator" w:id="0">
    <w:p w14:paraId="343DCFD3" w14:textId="77777777" w:rsidR="00786D69" w:rsidRDefault="00786D69"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E31510"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B1E4280"/>
    <w:multiLevelType w:val="hybridMultilevel"/>
    <w:tmpl w:val="FAEAB0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ECB6204"/>
    <w:multiLevelType w:val="hybridMultilevel"/>
    <w:tmpl w:val="DFD2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8431E"/>
    <w:multiLevelType w:val="hybridMultilevel"/>
    <w:tmpl w:val="28A6AB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5C0C7BF6"/>
    <w:multiLevelType w:val="hybridMultilevel"/>
    <w:tmpl w:val="CE76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9"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DB139FE"/>
    <w:multiLevelType w:val="hybridMultilevel"/>
    <w:tmpl w:val="EB20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2628727">
    <w:abstractNumId w:val="5"/>
  </w:num>
  <w:num w:numId="2" w16cid:durableId="605235757">
    <w:abstractNumId w:val="10"/>
  </w:num>
  <w:num w:numId="3" w16cid:durableId="1116025638">
    <w:abstractNumId w:val="18"/>
  </w:num>
  <w:num w:numId="4" w16cid:durableId="168911318">
    <w:abstractNumId w:val="0"/>
  </w:num>
  <w:num w:numId="5" w16cid:durableId="252907869">
    <w:abstractNumId w:val="14"/>
  </w:num>
  <w:num w:numId="6" w16cid:durableId="137304041">
    <w:abstractNumId w:val="6"/>
  </w:num>
  <w:num w:numId="7" w16cid:durableId="456414809">
    <w:abstractNumId w:val="8"/>
  </w:num>
  <w:num w:numId="8" w16cid:durableId="586429813">
    <w:abstractNumId w:val="2"/>
  </w:num>
  <w:num w:numId="9" w16cid:durableId="631401381">
    <w:abstractNumId w:val="5"/>
  </w:num>
  <w:num w:numId="10" w16cid:durableId="1206798062">
    <w:abstractNumId w:val="19"/>
  </w:num>
  <w:num w:numId="11" w16cid:durableId="726685004">
    <w:abstractNumId w:val="5"/>
  </w:num>
  <w:num w:numId="12" w16cid:durableId="1399091612">
    <w:abstractNumId w:val="12"/>
  </w:num>
  <w:num w:numId="13" w16cid:durableId="413936804">
    <w:abstractNumId w:val="15"/>
  </w:num>
  <w:num w:numId="14" w16cid:durableId="553857601">
    <w:abstractNumId w:val="16"/>
  </w:num>
  <w:num w:numId="15" w16cid:durableId="1365717859">
    <w:abstractNumId w:val="3"/>
  </w:num>
  <w:num w:numId="16" w16cid:durableId="875889967">
    <w:abstractNumId w:val="13"/>
  </w:num>
  <w:num w:numId="17" w16cid:durableId="1984044353">
    <w:abstractNumId w:val="1"/>
  </w:num>
  <w:num w:numId="18" w16cid:durableId="135421258">
    <w:abstractNumId w:val="7"/>
  </w:num>
  <w:num w:numId="19" w16cid:durableId="777799157">
    <w:abstractNumId w:val="11"/>
  </w:num>
  <w:num w:numId="20" w16cid:durableId="272519030">
    <w:abstractNumId w:val="20"/>
  </w:num>
  <w:num w:numId="21" w16cid:durableId="43600285">
    <w:abstractNumId w:val="4"/>
  </w:num>
  <w:num w:numId="22" w16cid:durableId="1973553870">
    <w:abstractNumId w:val="9"/>
  </w:num>
  <w:num w:numId="23" w16cid:durableId="11958512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1578A"/>
    <w:rsid w:val="000237B5"/>
    <w:rsid w:val="00031F81"/>
    <w:rsid w:val="00034D7D"/>
    <w:rsid w:val="00035313"/>
    <w:rsid w:val="00040E44"/>
    <w:rsid w:val="00047195"/>
    <w:rsid w:val="00056F6B"/>
    <w:rsid w:val="00062B4A"/>
    <w:rsid w:val="00062DCC"/>
    <w:rsid w:val="000631F9"/>
    <w:rsid w:val="00080C2D"/>
    <w:rsid w:val="00090BF6"/>
    <w:rsid w:val="00094F0C"/>
    <w:rsid w:val="00096005"/>
    <w:rsid w:val="00097B45"/>
    <w:rsid w:val="000A04F9"/>
    <w:rsid w:val="000A1776"/>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37920"/>
    <w:rsid w:val="00142032"/>
    <w:rsid w:val="00142D34"/>
    <w:rsid w:val="00145F3B"/>
    <w:rsid w:val="00150A3C"/>
    <w:rsid w:val="001540C2"/>
    <w:rsid w:val="00154A2C"/>
    <w:rsid w:val="00164D1E"/>
    <w:rsid w:val="00170C46"/>
    <w:rsid w:val="00176E0C"/>
    <w:rsid w:val="00192D71"/>
    <w:rsid w:val="0019701A"/>
    <w:rsid w:val="001A10D0"/>
    <w:rsid w:val="001B0894"/>
    <w:rsid w:val="001B309E"/>
    <w:rsid w:val="001B6EBD"/>
    <w:rsid w:val="001C5393"/>
    <w:rsid w:val="001D1413"/>
    <w:rsid w:val="001D37D4"/>
    <w:rsid w:val="001D6849"/>
    <w:rsid w:val="001E2414"/>
    <w:rsid w:val="001E373A"/>
    <w:rsid w:val="001E5791"/>
    <w:rsid w:val="001E671B"/>
    <w:rsid w:val="001F294E"/>
    <w:rsid w:val="001F3638"/>
    <w:rsid w:val="001F408A"/>
    <w:rsid w:val="00201BE2"/>
    <w:rsid w:val="0020252F"/>
    <w:rsid w:val="00203508"/>
    <w:rsid w:val="00205284"/>
    <w:rsid w:val="00210E87"/>
    <w:rsid w:val="00213163"/>
    <w:rsid w:val="00215F15"/>
    <w:rsid w:val="00223B75"/>
    <w:rsid w:val="00237728"/>
    <w:rsid w:val="0024144B"/>
    <w:rsid w:val="00241578"/>
    <w:rsid w:val="00243024"/>
    <w:rsid w:val="00250B8F"/>
    <w:rsid w:val="002520AF"/>
    <w:rsid w:val="00253125"/>
    <w:rsid w:val="0026267A"/>
    <w:rsid w:val="00262ACC"/>
    <w:rsid w:val="00266AF2"/>
    <w:rsid w:val="002740AD"/>
    <w:rsid w:val="0027554A"/>
    <w:rsid w:val="002844AC"/>
    <w:rsid w:val="00286415"/>
    <w:rsid w:val="00286ACB"/>
    <w:rsid w:val="00291215"/>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124F"/>
    <w:rsid w:val="002F3CA0"/>
    <w:rsid w:val="002F61F6"/>
    <w:rsid w:val="00300087"/>
    <w:rsid w:val="003012CD"/>
    <w:rsid w:val="003046CF"/>
    <w:rsid w:val="00306A89"/>
    <w:rsid w:val="00315ECA"/>
    <w:rsid w:val="0032542E"/>
    <w:rsid w:val="00327466"/>
    <w:rsid w:val="00327532"/>
    <w:rsid w:val="00333B37"/>
    <w:rsid w:val="00340D22"/>
    <w:rsid w:val="003411CB"/>
    <w:rsid w:val="00354B11"/>
    <w:rsid w:val="00356241"/>
    <w:rsid w:val="00357679"/>
    <w:rsid w:val="003655B8"/>
    <w:rsid w:val="00365C2A"/>
    <w:rsid w:val="003664DE"/>
    <w:rsid w:val="00372248"/>
    <w:rsid w:val="00372F48"/>
    <w:rsid w:val="003745CD"/>
    <w:rsid w:val="00375AB4"/>
    <w:rsid w:val="003809C6"/>
    <w:rsid w:val="0038176F"/>
    <w:rsid w:val="00382614"/>
    <w:rsid w:val="003844B4"/>
    <w:rsid w:val="00390E91"/>
    <w:rsid w:val="003A036D"/>
    <w:rsid w:val="003B2FC1"/>
    <w:rsid w:val="003B62EB"/>
    <w:rsid w:val="003C4118"/>
    <w:rsid w:val="003E5631"/>
    <w:rsid w:val="003F28D4"/>
    <w:rsid w:val="00410D3F"/>
    <w:rsid w:val="00423D3F"/>
    <w:rsid w:val="0042478F"/>
    <w:rsid w:val="00431E4A"/>
    <w:rsid w:val="004336B5"/>
    <w:rsid w:val="0043452C"/>
    <w:rsid w:val="00434AD7"/>
    <w:rsid w:val="00451629"/>
    <w:rsid w:val="00454800"/>
    <w:rsid w:val="004559D0"/>
    <w:rsid w:val="00470887"/>
    <w:rsid w:val="0047104B"/>
    <w:rsid w:val="004776C5"/>
    <w:rsid w:val="00480FB5"/>
    <w:rsid w:val="004816B8"/>
    <w:rsid w:val="004911CC"/>
    <w:rsid w:val="004A1EA4"/>
    <w:rsid w:val="004B1869"/>
    <w:rsid w:val="004B4131"/>
    <w:rsid w:val="004B613E"/>
    <w:rsid w:val="004B6483"/>
    <w:rsid w:val="004C661C"/>
    <w:rsid w:val="004C6B7C"/>
    <w:rsid w:val="004D2451"/>
    <w:rsid w:val="004D2476"/>
    <w:rsid w:val="004D24A8"/>
    <w:rsid w:val="004E74BE"/>
    <w:rsid w:val="004F218F"/>
    <w:rsid w:val="004F5014"/>
    <w:rsid w:val="0050179F"/>
    <w:rsid w:val="005028AF"/>
    <w:rsid w:val="00504C70"/>
    <w:rsid w:val="005118A3"/>
    <w:rsid w:val="00512138"/>
    <w:rsid w:val="00512194"/>
    <w:rsid w:val="00526D93"/>
    <w:rsid w:val="00544DB6"/>
    <w:rsid w:val="005518BD"/>
    <w:rsid w:val="00551AE9"/>
    <w:rsid w:val="0055220B"/>
    <w:rsid w:val="00555DF5"/>
    <w:rsid w:val="00556006"/>
    <w:rsid w:val="0055703F"/>
    <w:rsid w:val="00561DE9"/>
    <w:rsid w:val="00562937"/>
    <w:rsid w:val="00572B84"/>
    <w:rsid w:val="0057489F"/>
    <w:rsid w:val="00577ABF"/>
    <w:rsid w:val="0059411A"/>
    <w:rsid w:val="005A40B4"/>
    <w:rsid w:val="005B09D8"/>
    <w:rsid w:val="005B2550"/>
    <w:rsid w:val="005C2A5D"/>
    <w:rsid w:val="005D6901"/>
    <w:rsid w:val="005D7228"/>
    <w:rsid w:val="005E64B6"/>
    <w:rsid w:val="005F37BA"/>
    <w:rsid w:val="0060293F"/>
    <w:rsid w:val="006138BC"/>
    <w:rsid w:val="00621014"/>
    <w:rsid w:val="00630252"/>
    <w:rsid w:val="00635CBD"/>
    <w:rsid w:val="0064211B"/>
    <w:rsid w:val="0064762D"/>
    <w:rsid w:val="00654451"/>
    <w:rsid w:val="00655E2D"/>
    <w:rsid w:val="00661C0D"/>
    <w:rsid w:val="00667178"/>
    <w:rsid w:val="00671532"/>
    <w:rsid w:val="006718B1"/>
    <w:rsid w:val="00677D16"/>
    <w:rsid w:val="00691CA6"/>
    <w:rsid w:val="00692691"/>
    <w:rsid w:val="006B2291"/>
    <w:rsid w:val="006C13FC"/>
    <w:rsid w:val="006C5AA2"/>
    <w:rsid w:val="006D2F32"/>
    <w:rsid w:val="006D7521"/>
    <w:rsid w:val="006D75FB"/>
    <w:rsid w:val="006E0818"/>
    <w:rsid w:val="006E268C"/>
    <w:rsid w:val="006F0BC0"/>
    <w:rsid w:val="006F0CF6"/>
    <w:rsid w:val="006F1985"/>
    <w:rsid w:val="006F36E5"/>
    <w:rsid w:val="006F7439"/>
    <w:rsid w:val="007000FE"/>
    <w:rsid w:val="00701147"/>
    <w:rsid w:val="00703ACF"/>
    <w:rsid w:val="007134FD"/>
    <w:rsid w:val="00715800"/>
    <w:rsid w:val="00726431"/>
    <w:rsid w:val="00730EF1"/>
    <w:rsid w:val="0073387A"/>
    <w:rsid w:val="00735F92"/>
    <w:rsid w:val="007401FF"/>
    <w:rsid w:val="00740C65"/>
    <w:rsid w:val="0074348F"/>
    <w:rsid w:val="00757BA1"/>
    <w:rsid w:val="00760E4C"/>
    <w:rsid w:val="00763380"/>
    <w:rsid w:val="00767D4D"/>
    <w:rsid w:val="00772DD5"/>
    <w:rsid w:val="007745AE"/>
    <w:rsid w:val="007850E2"/>
    <w:rsid w:val="00786D69"/>
    <w:rsid w:val="00795473"/>
    <w:rsid w:val="007A0486"/>
    <w:rsid w:val="007A5F52"/>
    <w:rsid w:val="007A685F"/>
    <w:rsid w:val="007A6C3F"/>
    <w:rsid w:val="007A7994"/>
    <w:rsid w:val="007B0CAE"/>
    <w:rsid w:val="007B36CD"/>
    <w:rsid w:val="007B5EF4"/>
    <w:rsid w:val="007C0906"/>
    <w:rsid w:val="007C79E9"/>
    <w:rsid w:val="007D10C5"/>
    <w:rsid w:val="007D1BC2"/>
    <w:rsid w:val="007D251A"/>
    <w:rsid w:val="007D7036"/>
    <w:rsid w:val="007E24A7"/>
    <w:rsid w:val="007E610B"/>
    <w:rsid w:val="007F2118"/>
    <w:rsid w:val="007F6856"/>
    <w:rsid w:val="007F6EEA"/>
    <w:rsid w:val="007F7BFD"/>
    <w:rsid w:val="008045A9"/>
    <w:rsid w:val="008132CB"/>
    <w:rsid w:val="00817122"/>
    <w:rsid w:val="00820588"/>
    <w:rsid w:val="00823BC1"/>
    <w:rsid w:val="0082434E"/>
    <w:rsid w:val="00844F87"/>
    <w:rsid w:val="0086002E"/>
    <w:rsid w:val="0086067B"/>
    <w:rsid w:val="0086082A"/>
    <w:rsid w:val="00864C96"/>
    <w:rsid w:val="00871944"/>
    <w:rsid w:val="00871EA4"/>
    <w:rsid w:val="00876029"/>
    <w:rsid w:val="00877B0B"/>
    <w:rsid w:val="00882E73"/>
    <w:rsid w:val="00885681"/>
    <w:rsid w:val="00893334"/>
    <w:rsid w:val="0089777C"/>
    <w:rsid w:val="008A6A4D"/>
    <w:rsid w:val="008B56D1"/>
    <w:rsid w:val="008C18C9"/>
    <w:rsid w:val="008C2C04"/>
    <w:rsid w:val="008E21FE"/>
    <w:rsid w:val="008E78C3"/>
    <w:rsid w:val="008F46CF"/>
    <w:rsid w:val="008F612E"/>
    <w:rsid w:val="00902203"/>
    <w:rsid w:val="00903FE8"/>
    <w:rsid w:val="00906099"/>
    <w:rsid w:val="0090758D"/>
    <w:rsid w:val="0091189E"/>
    <w:rsid w:val="00914B95"/>
    <w:rsid w:val="0092010A"/>
    <w:rsid w:val="00923186"/>
    <w:rsid w:val="00925E70"/>
    <w:rsid w:val="009269AD"/>
    <w:rsid w:val="00930280"/>
    <w:rsid w:val="00935430"/>
    <w:rsid w:val="00935871"/>
    <w:rsid w:val="0093676E"/>
    <w:rsid w:val="009368D5"/>
    <w:rsid w:val="00942E0C"/>
    <w:rsid w:val="00943BFD"/>
    <w:rsid w:val="00947BED"/>
    <w:rsid w:val="009501CA"/>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26DA"/>
    <w:rsid w:val="00A25053"/>
    <w:rsid w:val="00A3235E"/>
    <w:rsid w:val="00A51D39"/>
    <w:rsid w:val="00A64C5E"/>
    <w:rsid w:val="00A73D70"/>
    <w:rsid w:val="00A83932"/>
    <w:rsid w:val="00A92A78"/>
    <w:rsid w:val="00A94FF7"/>
    <w:rsid w:val="00A963DF"/>
    <w:rsid w:val="00AA160F"/>
    <w:rsid w:val="00AA258F"/>
    <w:rsid w:val="00AA2D93"/>
    <w:rsid w:val="00AA7B36"/>
    <w:rsid w:val="00AC03D7"/>
    <w:rsid w:val="00AC135F"/>
    <w:rsid w:val="00AC41F6"/>
    <w:rsid w:val="00AD289D"/>
    <w:rsid w:val="00AE202A"/>
    <w:rsid w:val="00AE2953"/>
    <w:rsid w:val="00AE4234"/>
    <w:rsid w:val="00AF0E5A"/>
    <w:rsid w:val="00B0557A"/>
    <w:rsid w:val="00B14B92"/>
    <w:rsid w:val="00B35D84"/>
    <w:rsid w:val="00B36252"/>
    <w:rsid w:val="00B53E13"/>
    <w:rsid w:val="00B55DC1"/>
    <w:rsid w:val="00B565EF"/>
    <w:rsid w:val="00B649A1"/>
    <w:rsid w:val="00B65879"/>
    <w:rsid w:val="00B7334F"/>
    <w:rsid w:val="00B8091E"/>
    <w:rsid w:val="00B832B6"/>
    <w:rsid w:val="00B83777"/>
    <w:rsid w:val="00B952DC"/>
    <w:rsid w:val="00BA2147"/>
    <w:rsid w:val="00BA795C"/>
    <w:rsid w:val="00BB65BF"/>
    <w:rsid w:val="00BB7312"/>
    <w:rsid w:val="00BC6336"/>
    <w:rsid w:val="00BD76F0"/>
    <w:rsid w:val="00BE6787"/>
    <w:rsid w:val="00BF5BE5"/>
    <w:rsid w:val="00C15FC9"/>
    <w:rsid w:val="00C1626B"/>
    <w:rsid w:val="00C20BF0"/>
    <w:rsid w:val="00C212E8"/>
    <w:rsid w:val="00C226DE"/>
    <w:rsid w:val="00C25F1B"/>
    <w:rsid w:val="00C302C8"/>
    <w:rsid w:val="00C34328"/>
    <w:rsid w:val="00C403AB"/>
    <w:rsid w:val="00C449AA"/>
    <w:rsid w:val="00C5220D"/>
    <w:rsid w:val="00C60C4A"/>
    <w:rsid w:val="00C747A8"/>
    <w:rsid w:val="00C84836"/>
    <w:rsid w:val="00C904AF"/>
    <w:rsid w:val="00CA1EC2"/>
    <w:rsid w:val="00CA7D2A"/>
    <w:rsid w:val="00CB2CA2"/>
    <w:rsid w:val="00CB5F21"/>
    <w:rsid w:val="00CC0CB0"/>
    <w:rsid w:val="00CD1352"/>
    <w:rsid w:val="00CD4FD9"/>
    <w:rsid w:val="00CE08A0"/>
    <w:rsid w:val="00CE099C"/>
    <w:rsid w:val="00CF0C6F"/>
    <w:rsid w:val="00CF2D8A"/>
    <w:rsid w:val="00CF4BAE"/>
    <w:rsid w:val="00CF6DEE"/>
    <w:rsid w:val="00CF6FF8"/>
    <w:rsid w:val="00D00BB5"/>
    <w:rsid w:val="00D03D88"/>
    <w:rsid w:val="00D17010"/>
    <w:rsid w:val="00D23957"/>
    <w:rsid w:val="00D23960"/>
    <w:rsid w:val="00D30353"/>
    <w:rsid w:val="00D352D4"/>
    <w:rsid w:val="00D41050"/>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B6DBC"/>
    <w:rsid w:val="00DB7200"/>
    <w:rsid w:val="00DC23C8"/>
    <w:rsid w:val="00DC319C"/>
    <w:rsid w:val="00DC39A9"/>
    <w:rsid w:val="00DC74AC"/>
    <w:rsid w:val="00DD0D3A"/>
    <w:rsid w:val="00DD4ADC"/>
    <w:rsid w:val="00DD6AD4"/>
    <w:rsid w:val="00DD720C"/>
    <w:rsid w:val="00DE0B04"/>
    <w:rsid w:val="00DE6190"/>
    <w:rsid w:val="00DE69CE"/>
    <w:rsid w:val="00DF02E7"/>
    <w:rsid w:val="00E072D7"/>
    <w:rsid w:val="00E1033E"/>
    <w:rsid w:val="00E108B3"/>
    <w:rsid w:val="00E14629"/>
    <w:rsid w:val="00E1584C"/>
    <w:rsid w:val="00E2080D"/>
    <w:rsid w:val="00E21A8B"/>
    <w:rsid w:val="00E251C1"/>
    <w:rsid w:val="00E258F3"/>
    <w:rsid w:val="00E31291"/>
    <w:rsid w:val="00E31510"/>
    <w:rsid w:val="00E4624C"/>
    <w:rsid w:val="00E5297F"/>
    <w:rsid w:val="00E576F5"/>
    <w:rsid w:val="00E64B51"/>
    <w:rsid w:val="00E70444"/>
    <w:rsid w:val="00E7097C"/>
    <w:rsid w:val="00E7612A"/>
    <w:rsid w:val="00E769E1"/>
    <w:rsid w:val="00E83224"/>
    <w:rsid w:val="00E85FA5"/>
    <w:rsid w:val="00E95252"/>
    <w:rsid w:val="00E969FA"/>
    <w:rsid w:val="00EA00F9"/>
    <w:rsid w:val="00EA434A"/>
    <w:rsid w:val="00EB07DC"/>
    <w:rsid w:val="00EC1D61"/>
    <w:rsid w:val="00EC4EEC"/>
    <w:rsid w:val="00ED00EB"/>
    <w:rsid w:val="00ED10C9"/>
    <w:rsid w:val="00ED21A4"/>
    <w:rsid w:val="00ED6B83"/>
    <w:rsid w:val="00EE0484"/>
    <w:rsid w:val="00EE22CD"/>
    <w:rsid w:val="00EE336B"/>
    <w:rsid w:val="00EE4C47"/>
    <w:rsid w:val="00EF0839"/>
    <w:rsid w:val="00EF1524"/>
    <w:rsid w:val="00EF2878"/>
    <w:rsid w:val="00F0055D"/>
    <w:rsid w:val="00F2548B"/>
    <w:rsid w:val="00F27F7B"/>
    <w:rsid w:val="00F41716"/>
    <w:rsid w:val="00F41A87"/>
    <w:rsid w:val="00F41B0D"/>
    <w:rsid w:val="00F43A12"/>
    <w:rsid w:val="00F43A73"/>
    <w:rsid w:val="00F4633C"/>
    <w:rsid w:val="00F5068D"/>
    <w:rsid w:val="00F50DEB"/>
    <w:rsid w:val="00F54CCB"/>
    <w:rsid w:val="00F6384A"/>
    <w:rsid w:val="00F6611E"/>
    <w:rsid w:val="00F668A2"/>
    <w:rsid w:val="00F801E1"/>
    <w:rsid w:val="00F82C27"/>
    <w:rsid w:val="00F82DE4"/>
    <w:rsid w:val="00F82EBF"/>
    <w:rsid w:val="00F83EEE"/>
    <w:rsid w:val="00F86A5E"/>
    <w:rsid w:val="00F925DE"/>
    <w:rsid w:val="00FB0EBF"/>
    <w:rsid w:val="00FC22C9"/>
    <w:rsid w:val="00FD2E76"/>
    <w:rsid w:val="00FD67C2"/>
    <w:rsid w:val="00FE71F5"/>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paragraph" w:customStyle="1" w:styleId="Para12">
    <w:name w:val="Para 12"/>
    <w:basedOn w:val="Normal"/>
    <w:rsid w:val="001E373A"/>
    <w:pPr>
      <w:spacing w:after="240"/>
    </w:pPr>
    <w:rPr>
      <w:color w:val="000000"/>
      <w:szCs w:val="20"/>
      <w:lang w:val="en-AU"/>
    </w:rPr>
  </w:style>
  <w:style w:type="numbering" w:customStyle="1" w:styleId="BulletList">
    <w:name w:val="Bullet List"/>
    <w:uiPriority w:val="99"/>
    <w:rsid w:val="001E373A"/>
    <w:pPr>
      <w:numPr>
        <w:numId w:val="17"/>
      </w:numPr>
    </w:pPr>
  </w:style>
  <w:style w:type="paragraph" w:styleId="ListBullet">
    <w:name w:val="List Bullet"/>
    <w:basedOn w:val="Normal"/>
    <w:uiPriority w:val="99"/>
    <w:unhideWhenUsed/>
    <w:qFormat/>
    <w:rsid w:val="001E373A"/>
    <w:pPr>
      <w:numPr>
        <w:numId w:val="18"/>
      </w:numPr>
      <w:spacing w:after="200" w:line="276" w:lineRule="auto"/>
    </w:pPr>
    <w:rPr>
      <w:rFonts w:ascii="Arial" w:eastAsia="Calibri" w:hAnsi="Arial"/>
      <w:sz w:val="22"/>
      <w:szCs w:val="22"/>
      <w:lang w:val="en-AU"/>
    </w:rPr>
  </w:style>
  <w:style w:type="paragraph" w:styleId="ListBullet2">
    <w:name w:val="List Bullet 2"/>
    <w:basedOn w:val="Normal"/>
    <w:uiPriority w:val="99"/>
    <w:unhideWhenUsed/>
    <w:rsid w:val="001E373A"/>
    <w:pPr>
      <w:numPr>
        <w:ilvl w:val="1"/>
        <w:numId w:val="18"/>
      </w:numPr>
      <w:spacing w:after="200" w:line="276" w:lineRule="auto"/>
    </w:pPr>
    <w:rPr>
      <w:rFonts w:ascii="Arial" w:eastAsia="Calibri" w:hAnsi="Arial"/>
      <w:sz w:val="22"/>
      <w:szCs w:val="22"/>
      <w:lang w:val="en-AU"/>
    </w:rPr>
  </w:style>
  <w:style w:type="paragraph" w:styleId="ListBullet3">
    <w:name w:val="List Bullet 3"/>
    <w:basedOn w:val="Normal"/>
    <w:uiPriority w:val="99"/>
    <w:unhideWhenUsed/>
    <w:rsid w:val="001E373A"/>
    <w:pPr>
      <w:numPr>
        <w:ilvl w:val="2"/>
        <w:numId w:val="18"/>
      </w:numPr>
      <w:spacing w:after="200" w:line="276" w:lineRule="auto"/>
    </w:pPr>
    <w:rPr>
      <w:rFonts w:ascii="Arial" w:eastAsia="Calibri" w:hAnsi="Arial"/>
      <w:sz w:val="22"/>
      <w:szCs w:val="22"/>
      <w:lang w:val="en-AU"/>
    </w:rPr>
  </w:style>
  <w:style w:type="paragraph" w:styleId="ListBullet4">
    <w:name w:val="List Bullet 4"/>
    <w:basedOn w:val="Normal"/>
    <w:uiPriority w:val="99"/>
    <w:unhideWhenUsed/>
    <w:rsid w:val="001E373A"/>
    <w:pPr>
      <w:numPr>
        <w:ilvl w:val="3"/>
        <w:numId w:val="18"/>
      </w:numPr>
      <w:spacing w:after="200" w:line="276" w:lineRule="auto"/>
    </w:pPr>
    <w:rPr>
      <w:rFonts w:ascii="Arial" w:eastAsia="Calibri" w:hAnsi="Arial"/>
      <w:sz w:val="22"/>
      <w:szCs w:val="22"/>
      <w:lang w:val="en-AU"/>
    </w:rPr>
  </w:style>
  <w:style w:type="paragraph" w:styleId="ListBullet5">
    <w:name w:val="List Bullet 5"/>
    <w:basedOn w:val="Normal"/>
    <w:uiPriority w:val="99"/>
    <w:unhideWhenUsed/>
    <w:rsid w:val="001E373A"/>
    <w:pPr>
      <w:numPr>
        <w:ilvl w:val="4"/>
        <w:numId w:val="18"/>
      </w:numPr>
      <w:spacing w:after="200" w:line="276" w:lineRule="auto"/>
    </w:pPr>
    <w:rPr>
      <w:rFonts w:ascii="Arial" w:eastAsia="Calibri" w:hAnsi="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E0A45B2CE75474187F05584F9641D9F" ma:contentTypeVersion="" ma:contentTypeDescription="PDMS Document Site Content Type" ma:contentTypeScope="" ma:versionID="8f2fb1b48d02a6650590295659186094">
  <xsd:schema xmlns:xsd="http://www.w3.org/2001/XMLSchema" xmlns:xs="http://www.w3.org/2001/XMLSchema" xmlns:p="http://schemas.microsoft.com/office/2006/metadata/properties" xmlns:ns2="B874AA47-AEED-4785-8C87-A49C148A999E" targetNamespace="http://schemas.microsoft.com/office/2006/metadata/properties" ma:root="true" ma:fieldsID="8b71b919fd745d54c79abdb09805275f" ns2:_="">
    <xsd:import namespace="B874AA47-AEED-4785-8C87-A49C148A9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AA47-AEED-4785-8C87-A49C148A9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874AA47-AEED-4785-8C87-A49C148A999E">UNCLASSIFIED  </SecurityClassification>
  </documentManagement>
</p:properties>
</file>

<file path=customXml/itemProps1.xml><?xml version="1.0" encoding="utf-8"?>
<ds:datastoreItem xmlns:ds="http://schemas.openxmlformats.org/officeDocument/2006/customXml" ds:itemID="{266DD00D-FC16-4632-A63F-C974AC75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AA47-AEED-4785-8C87-A49C148A9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schemas.microsoft.com/office/2006/documentManagement/types"/>
    <ds:schemaRef ds:uri="http://purl.org/dc/dcmitype/"/>
    <ds:schemaRef ds:uri="http://purl.org/dc/elements/1.1/"/>
    <ds:schemaRef ds:uri="B874AA47-AEED-4785-8C87-A49C148A999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980</Words>
  <Characters>5997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name change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2023-08-30T23:00:00Z</dcterms:created>
  <dcterms:modified xsi:type="dcterms:W3CDTF">2023-09-05T01:29:00Z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0x010100266966F133664895A6EE3632470D45F500BE0A45B2CE75474187F05584F9641D9F</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{62ffe548-fec9-43e4-9e61-c7fe9ee95421}</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