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30B" w:rsidRPr="005F1388" w:rsidRDefault="0052330B" w:rsidP="0052330B">
      <w:pPr>
        <w:rPr>
          <w:sz w:val="28"/>
        </w:rPr>
      </w:pPr>
      <w:r>
        <w:rPr>
          <w:noProof/>
          <w:lang w:eastAsia="en-AU"/>
        </w:rPr>
        <w:drawing>
          <wp:inline distT="0" distB="0" distL="0" distR="0" wp14:anchorId="787333E4" wp14:editId="769AA1D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2330B" w:rsidRPr="00E500D4" w:rsidRDefault="0052330B" w:rsidP="0052330B">
      <w:pPr>
        <w:rPr>
          <w:sz w:val="19"/>
        </w:rPr>
      </w:pPr>
    </w:p>
    <w:p w:rsidR="0052330B" w:rsidRPr="004579DC" w:rsidRDefault="0052330B" w:rsidP="0052330B">
      <w:pPr>
        <w:pStyle w:val="ShortT"/>
      </w:pPr>
      <w:r w:rsidRPr="004579DC">
        <w:t>Telecommunications (Financial Hardship Industry Standard) Direction 2023</w:t>
      </w:r>
    </w:p>
    <w:p w:rsidR="0052330B" w:rsidRPr="004579DC" w:rsidRDefault="0052330B" w:rsidP="0052330B">
      <w:pPr>
        <w:pStyle w:val="SignCoverPageStart"/>
        <w:spacing w:before="240"/>
        <w:ind w:right="91"/>
        <w:rPr>
          <w:szCs w:val="22"/>
        </w:rPr>
      </w:pPr>
      <w:r w:rsidRPr="004579DC">
        <w:rPr>
          <w:szCs w:val="22"/>
        </w:rPr>
        <w:t>I, Michelle Rowland, Minister for Communications, make the following direction.</w:t>
      </w:r>
    </w:p>
    <w:p w:rsidR="0052330B" w:rsidRPr="004579DC" w:rsidRDefault="0052330B" w:rsidP="0052330B">
      <w:pPr>
        <w:keepNext/>
        <w:spacing w:before="300" w:line="240" w:lineRule="atLeast"/>
        <w:ind w:right="397"/>
        <w:jc w:val="both"/>
        <w:rPr>
          <w:szCs w:val="22"/>
        </w:rPr>
      </w:pPr>
      <w:r w:rsidRPr="004579DC">
        <w:rPr>
          <w:szCs w:val="22"/>
        </w:rPr>
        <w:t>Dated</w:t>
      </w:r>
      <w:r w:rsidR="00912548">
        <w:rPr>
          <w:szCs w:val="22"/>
        </w:rPr>
        <w:t xml:space="preserve"> </w:t>
      </w:r>
      <w:r w:rsidR="00F2766A">
        <w:rPr>
          <w:szCs w:val="22"/>
        </w:rPr>
        <w:t>31 August</w:t>
      </w:r>
      <w:bookmarkStart w:id="0" w:name="_GoBack"/>
      <w:bookmarkEnd w:id="0"/>
      <w:r w:rsidR="00912548">
        <w:rPr>
          <w:szCs w:val="22"/>
        </w:rPr>
        <w:t xml:space="preserve"> </w:t>
      </w:r>
      <w:r w:rsidRPr="004579DC">
        <w:rPr>
          <w:szCs w:val="22"/>
        </w:rPr>
        <w:t>2023</w:t>
      </w:r>
    </w:p>
    <w:p w:rsidR="0052330B" w:rsidRPr="004579DC" w:rsidRDefault="0052330B" w:rsidP="0052330B">
      <w:pPr>
        <w:keepNext/>
        <w:tabs>
          <w:tab w:val="left" w:pos="3402"/>
        </w:tabs>
        <w:spacing w:before="1440" w:line="300" w:lineRule="atLeast"/>
        <w:ind w:right="397"/>
        <w:rPr>
          <w:b/>
          <w:szCs w:val="22"/>
        </w:rPr>
      </w:pPr>
      <w:r w:rsidRPr="004579DC">
        <w:rPr>
          <w:szCs w:val="22"/>
        </w:rPr>
        <w:t xml:space="preserve">Michelle Rowland </w:t>
      </w:r>
    </w:p>
    <w:p w:rsidR="0052330B" w:rsidRPr="004579DC" w:rsidRDefault="0052330B" w:rsidP="0052330B">
      <w:pPr>
        <w:pStyle w:val="SignCoverPageEnd"/>
        <w:ind w:right="91"/>
        <w:rPr>
          <w:sz w:val="22"/>
        </w:rPr>
      </w:pPr>
      <w:r w:rsidRPr="004579DC">
        <w:rPr>
          <w:sz w:val="22"/>
        </w:rPr>
        <w:t>Minister for Communications</w:t>
      </w:r>
    </w:p>
    <w:p w:rsidR="0052330B" w:rsidRPr="004579DC" w:rsidRDefault="0052330B" w:rsidP="0052330B"/>
    <w:p w:rsidR="0052330B" w:rsidRPr="004579DC" w:rsidRDefault="0052330B" w:rsidP="0052330B"/>
    <w:p w:rsidR="0052330B" w:rsidRPr="004579DC" w:rsidRDefault="0052330B" w:rsidP="0052330B"/>
    <w:p w:rsidR="0052330B" w:rsidRDefault="0052330B" w:rsidP="0052330B"/>
    <w:p w:rsidR="0052330B" w:rsidRPr="00340C29" w:rsidRDefault="0052330B" w:rsidP="0052330B"/>
    <w:p w:rsidR="0052330B" w:rsidRPr="00340C29" w:rsidRDefault="0052330B" w:rsidP="0052330B"/>
    <w:p w:rsidR="0052330B" w:rsidRPr="00340C29" w:rsidRDefault="0052330B" w:rsidP="0052330B"/>
    <w:p w:rsidR="0052330B" w:rsidRPr="00340C29" w:rsidRDefault="0052330B" w:rsidP="0052330B"/>
    <w:p w:rsidR="0052330B" w:rsidRDefault="0052330B" w:rsidP="0052330B">
      <w:pPr>
        <w:tabs>
          <w:tab w:val="left" w:pos="3510"/>
        </w:tabs>
      </w:pPr>
      <w:r>
        <w:tab/>
      </w:r>
    </w:p>
    <w:p w:rsidR="0052330B" w:rsidRPr="00340C29" w:rsidRDefault="0052330B" w:rsidP="0052330B">
      <w:pPr>
        <w:tabs>
          <w:tab w:val="left" w:pos="3510"/>
        </w:tabs>
        <w:sectPr w:rsidR="0052330B" w:rsidRPr="00340C29" w:rsidSect="0052330B">
          <w:headerReference w:type="even" r:id="rId11"/>
          <w:headerReference w:type="default" r:id="rId12"/>
          <w:footerReference w:type="even" r:id="rId13"/>
          <w:footerReference w:type="default" r:id="rId14"/>
          <w:headerReference w:type="first" r:id="rId15"/>
          <w:footerReference w:type="first" r:id="rId16"/>
          <w:pgSz w:w="11907" w:h="16839" w:code="9"/>
          <w:pgMar w:top="2234" w:right="1797" w:bottom="1440" w:left="1797" w:header="720" w:footer="989" w:gutter="0"/>
          <w:pgNumType w:start="1"/>
          <w:cols w:space="708"/>
          <w:titlePg/>
          <w:docGrid w:linePitch="360"/>
        </w:sectPr>
      </w:pPr>
      <w:r>
        <w:tab/>
      </w:r>
    </w:p>
    <w:p w:rsidR="0052330B" w:rsidRPr="004579DC" w:rsidRDefault="0052330B" w:rsidP="0052330B">
      <w:pPr>
        <w:outlineLvl w:val="0"/>
        <w:rPr>
          <w:sz w:val="36"/>
        </w:rPr>
      </w:pPr>
      <w:r w:rsidRPr="004579DC">
        <w:rPr>
          <w:sz w:val="36"/>
        </w:rPr>
        <w:lastRenderedPageBreak/>
        <w:t>Contents</w:t>
      </w:r>
    </w:p>
    <w:p w:rsidR="00272F5F" w:rsidRDefault="0052330B">
      <w:pPr>
        <w:pStyle w:val="TOC5"/>
        <w:rPr>
          <w:rFonts w:asciiTheme="minorHAnsi" w:eastAsiaTheme="minorEastAsia" w:hAnsiTheme="minorHAnsi" w:cstheme="minorBidi"/>
          <w:noProof/>
          <w:kern w:val="0"/>
          <w:sz w:val="22"/>
          <w:szCs w:val="22"/>
        </w:rPr>
      </w:pPr>
      <w:r w:rsidRPr="004579DC">
        <w:fldChar w:fldCharType="begin"/>
      </w:r>
      <w:r w:rsidRPr="004579DC">
        <w:instrText xml:space="preserve"> TOC \o "1-9" </w:instrText>
      </w:r>
      <w:r w:rsidRPr="004579DC">
        <w:fldChar w:fldCharType="separate"/>
      </w:r>
      <w:r w:rsidR="00272F5F">
        <w:rPr>
          <w:noProof/>
        </w:rPr>
        <w:t>1  Name</w:t>
      </w:r>
      <w:r w:rsidR="00272F5F">
        <w:rPr>
          <w:noProof/>
        </w:rPr>
        <w:tab/>
      </w:r>
      <w:r w:rsidR="00272F5F">
        <w:rPr>
          <w:noProof/>
        </w:rPr>
        <w:fldChar w:fldCharType="begin"/>
      </w:r>
      <w:r w:rsidR="00272F5F">
        <w:rPr>
          <w:noProof/>
        </w:rPr>
        <w:instrText xml:space="preserve"> PAGEREF _Toc144211417 \h </w:instrText>
      </w:r>
      <w:r w:rsidR="00272F5F">
        <w:rPr>
          <w:noProof/>
        </w:rPr>
      </w:r>
      <w:r w:rsidR="00272F5F">
        <w:rPr>
          <w:noProof/>
        </w:rPr>
        <w:fldChar w:fldCharType="separate"/>
      </w:r>
      <w:r w:rsidR="00272F5F">
        <w:rPr>
          <w:noProof/>
        </w:rPr>
        <w:t>1</w:t>
      </w:r>
      <w:r w:rsidR="00272F5F">
        <w:rPr>
          <w:noProof/>
        </w:rPr>
        <w:fldChar w:fldCharType="end"/>
      </w:r>
    </w:p>
    <w:p w:rsidR="00272F5F" w:rsidRDefault="00272F5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_Toc144211418 \h </w:instrText>
      </w:r>
      <w:r>
        <w:rPr>
          <w:noProof/>
        </w:rPr>
      </w:r>
      <w:r>
        <w:rPr>
          <w:noProof/>
        </w:rPr>
        <w:fldChar w:fldCharType="separate"/>
      </w:r>
      <w:r>
        <w:rPr>
          <w:noProof/>
        </w:rPr>
        <w:t>1</w:t>
      </w:r>
      <w:r>
        <w:rPr>
          <w:noProof/>
        </w:rPr>
        <w:fldChar w:fldCharType="end"/>
      </w:r>
    </w:p>
    <w:p w:rsidR="00272F5F" w:rsidRDefault="00272F5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_Toc144211419 \h </w:instrText>
      </w:r>
      <w:r>
        <w:rPr>
          <w:noProof/>
        </w:rPr>
      </w:r>
      <w:r>
        <w:rPr>
          <w:noProof/>
        </w:rPr>
        <w:fldChar w:fldCharType="separate"/>
      </w:r>
      <w:r>
        <w:rPr>
          <w:noProof/>
        </w:rPr>
        <w:t>1</w:t>
      </w:r>
      <w:r>
        <w:rPr>
          <w:noProof/>
        </w:rPr>
        <w:fldChar w:fldCharType="end"/>
      </w:r>
    </w:p>
    <w:p w:rsidR="00272F5F" w:rsidRDefault="00272F5F">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_Toc144211420 \h </w:instrText>
      </w:r>
      <w:r>
        <w:rPr>
          <w:noProof/>
        </w:rPr>
      </w:r>
      <w:r>
        <w:rPr>
          <w:noProof/>
        </w:rPr>
        <w:fldChar w:fldCharType="separate"/>
      </w:r>
      <w:r>
        <w:rPr>
          <w:noProof/>
        </w:rPr>
        <w:t>1</w:t>
      </w:r>
      <w:r>
        <w:rPr>
          <w:noProof/>
        </w:rPr>
        <w:fldChar w:fldCharType="end"/>
      </w:r>
    </w:p>
    <w:p w:rsidR="00272F5F" w:rsidRDefault="00272F5F">
      <w:pPr>
        <w:pStyle w:val="TOC5"/>
        <w:rPr>
          <w:rFonts w:asciiTheme="minorHAnsi" w:eastAsiaTheme="minorEastAsia" w:hAnsiTheme="minorHAnsi" w:cstheme="minorBidi"/>
          <w:noProof/>
          <w:kern w:val="0"/>
          <w:sz w:val="22"/>
          <w:szCs w:val="22"/>
        </w:rPr>
      </w:pPr>
      <w:r>
        <w:rPr>
          <w:noProof/>
        </w:rPr>
        <w:t>5  Direction to the ACMA on financial hardship matters</w:t>
      </w:r>
      <w:r>
        <w:rPr>
          <w:noProof/>
        </w:rPr>
        <w:tab/>
      </w:r>
      <w:r>
        <w:rPr>
          <w:noProof/>
        </w:rPr>
        <w:fldChar w:fldCharType="begin"/>
      </w:r>
      <w:r>
        <w:rPr>
          <w:noProof/>
        </w:rPr>
        <w:instrText xml:space="preserve"> PAGEREF _Toc144211421 \h </w:instrText>
      </w:r>
      <w:r>
        <w:rPr>
          <w:noProof/>
        </w:rPr>
      </w:r>
      <w:r>
        <w:rPr>
          <w:noProof/>
        </w:rPr>
        <w:fldChar w:fldCharType="separate"/>
      </w:r>
      <w:r>
        <w:rPr>
          <w:noProof/>
        </w:rPr>
        <w:t>1</w:t>
      </w:r>
      <w:r>
        <w:rPr>
          <w:noProof/>
        </w:rPr>
        <w:fldChar w:fldCharType="end"/>
      </w:r>
    </w:p>
    <w:p w:rsidR="00272F5F" w:rsidRDefault="00272F5F">
      <w:pPr>
        <w:pStyle w:val="TOC5"/>
        <w:rPr>
          <w:rFonts w:asciiTheme="minorHAnsi" w:eastAsiaTheme="minorEastAsia" w:hAnsiTheme="minorHAnsi" w:cstheme="minorBidi"/>
          <w:noProof/>
          <w:kern w:val="0"/>
          <w:sz w:val="22"/>
          <w:szCs w:val="22"/>
        </w:rPr>
      </w:pPr>
      <w:r>
        <w:rPr>
          <w:noProof/>
        </w:rPr>
        <w:t>6  Application of the standard</w:t>
      </w:r>
      <w:r>
        <w:rPr>
          <w:noProof/>
        </w:rPr>
        <w:tab/>
      </w:r>
      <w:r>
        <w:rPr>
          <w:noProof/>
        </w:rPr>
        <w:fldChar w:fldCharType="begin"/>
      </w:r>
      <w:r>
        <w:rPr>
          <w:noProof/>
        </w:rPr>
        <w:instrText xml:space="preserve"> PAGEREF _Toc144211422 \h </w:instrText>
      </w:r>
      <w:r>
        <w:rPr>
          <w:noProof/>
        </w:rPr>
      </w:r>
      <w:r>
        <w:rPr>
          <w:noProof/>
        </w:rPr>
        <w:fldChar w:fldCharType="separate"/>
      </w:r>
      <w:r>
        <w:rPr>
          <w:noProof/>
        </w:rPr>
        <w:t>1</w:t>
      </w:r>
      <w:r>
        <w:rPr>
          <w:noProof/>
        </w:rPr>
        <w:fldChar w:fldCharType="end"/>
      </w:r>
    </w:p>
    <w:p w:rsidR="00272F5F" w:rsidRDefault="00272F5F">
      <w:pPr>
        <w:pStyle w:val="TOC5"/>
        <w:rPr>
          <w:rFonts w:asciiTheme="minorHAnsi" w:eastAsiaTheme="minorEastAsia" w:hAnsiTheme="minorHAnsi" w:cstheme="minorBidi"/>
          <w:noProof/>
          <w:kern w:val="0"/>
          <w:sz w:val="22"/>
          <w:szCs w:val="22"/>
        </w:rPr>
      </w:pPr>
      <w:r>
        <w:rPr>
          <w:noProof/>
        </w:rPr>
        <w:t>7  Objectives and content of the standard</w:t>
      </w:r>
      <w:r>
        <w:rPr>
          <w:noProof/>
        </w:rPr>
        <w:tab/>
      </w:r>
      <w:r>
        <w:rPr>
          <w:noProof/>
        </w:rPr>
        <w:fldChar w:fldCharType="begin"/>
      </w:r>
      <w:r>
        <w:rPr>
          <w:noProof/>
        </w:rPr>
        <w:instrText xml:space="preserve"> PAGEREF _Toc144211423 \h </w:instrText>
      </w:r>
      <w:r>
        <w:rPr>
          <w:noProof/>
        </w:rPr>
      </w:r>
      <w:r>
        <w:rPr>
          <w:noProof/>
        </w:rPr>
        <w:fldChar w:fldCharType="separate"/>
      </w:r>
      <w:r>
        <w:rPr>
          <w:noProof/>
        </w:rPr>
        <w:t>2</w:t>
      </w:r>
      <w:r>
        <w:rPr>
          <w:noProof/>
        </w:rPr>
        <w:fldChar w:fldCharType="end"/>
      </w:r>
    </w:p>
    <w:p w:rsidR="0052330B" w:rsidRPr="004579DC" w:rsidRDefault="0052330B" w:rsidP="0052330B">
      <w:pPr>
        <w:outlineLvl w:val="0"/>
      </w:pPr>
      <w:r w:rsidRPr="004579DC">
        <w:fldChar w:fldCharType="end"/>
      </w:r>
    </w:p>
    <w:p w:rsidR="0052330B" w:rsidRPr="004579DC" w:rsidRDefault="0052330B" w:rsidP="0052330B">
      <w:pPr>
        <w:outlineLvl w:val="0"/>
        <w:rPr>
          <w:sz w:val="20"/>
        </w:rPr>
      </w:pPr>
    </w:p>
    <w:p w:rsidR="0052330B" w:rsidRPr="004579DC" w:rsidRDefault="0052330B" w:rsidP="0052330B">
      <w:pPr>
        <w:sectPr w:rsidR="0052330B" w:rsidRPr="004579DC" w:rsidSect="00464F9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rsidR="0052330B" w:rsidRPr="004579DC" w:rsidRDefault="0052330B" w:rsidP="0052330B">
      <w:pPr>
        <w:pStyle w:val="ActHead5"/>
      </w:pPr>
      <w:bookmarkStart w:id="1" w:name="_Toc144211417"/>
      <w:proofErr w:type="gramStart"/>
      <w:r w:rsidRPr="004579DC">
        <w:lastRenderedPageBreak/>
        <w:t>1  Name</w:t>
      </w:r>
      <w:bookmarkEnd w:id="1"/>
      <w:proofErr w:type="gramEnd"/>
    </w:p>
    <w:p w:rsidR="0052330B" w:rsidRPr="004579DC" w:rsidRDefault="0052330B" w:rsidP="0052330B">
      <w:pPr>
        <w:pStyle w:val="subsection"/>
      </w:pPr>
      <w:r w:rsidRPr="004579DC">
        <w:tab/>
      </w:r>
      <w:r w:rsidRPr="004579DC">
        <w:tab/>
        <w:t xml:space="preserve">This instrument is the </w:t>
      </w:r>
      <w:bookmarkStart w:id="2" w:name="BKCheck15B_3"/>
      <w:bookmarkEnd w:id="2"/>
      <w:r w:rsidRPr="004579DC">
        <w:rPr>
          <w:i/>
        </w:rPr>
        <w:t>Telecommunications (Financial Hardship Industry Standard</w:t>
      </w:r>
      <w:r>
        <w:rPr>
          <w:i/>
        </w:rPr>
        <w:t>)</w:t>
      </w:r>
      <w:r w:rsidRPr="004579DC">
        <w:rPr>
          <w:i/>
        </w:rPr>
        <w:t xml:space="preserve"> Direction 2023</w:t>
      </w:r>
      <w:r w:rsidRPr="004579DC">
        <w:t>.</w:t>
      </w:r>
    </w:p>
    <w:p w:rsidR="0052330B" w:rsidRPr="004579DC" w:rsidRDefault="0052330B" w:rsidP="0052330B">
      <w:pPr>
        <w:pStyle w:val="ActHead5"/>
      </w:pPr>
      <w:bookmarkStart w:id="3" w:name="_Toc144211418"/>
      <w:proofErr w:type="gramStart"/>
      <w:r w:rsidRPr="004579DC">
        <w:t>2  Commencement</w:t>
      </w:r>
      <w:bookmarkEnd w:id="3"/>
      <w:proofErr w:type="gramEnd"/>
    </w:p>
    <w:p w:rsidR="0052330B" w:rsidRPr="004579DC" w:rsidRDefault="0052330B" w:rsidP="0052330B">
      <w:pPr>
        <w:pStyle w:val="subsection"/>
      </w:pPr>
      <w:r w:rsidRPr="004579DC">
        <w:tab/>
      </w:r>
      <w:r w:rsidRPr="004579DC">
        <w:tab/>
        <w:t>This instrument commences the day after this instrument is registered.</w:t>
      </w:r>
    </w:p>
    <w:p w:rsidR="0052330B" w:rsidRPr="004579DC" w:rsidRDefault="0052330B" w:rsidP="0052330B">
      <w:pPr>
        <w:pStyle w:val="ActHead5"/>
      </w:pPr>
      <w:bookmarkStart w:id="4" w:name="_Toc144211419"/>
      <w:proofErr w:type="gramStart"/>
      <w:r w:rsidRPr="004579DC">
        <w:t>3  Authority</w:t>
      </w:r>
      <w:bookmarkEnd w:id="4"/>
      <w:proofErr w:type="gramEnd"/>
    </w:p>
    <w:p w:rsidR="0052330B" w:rsidRPr="009C2562" w:rsidRDefault="0052330B" w:rsidP="0052330B">
      <w:pPr>
        <w:pStyle w:val="subsection"/>
      </w:pPr>
      <w:r w:rsidRPr="004579DC">
        <w:tab/>
      </w:r>
      <w:r w:rsidRPr="004579DC">
        <w:tab/>
        <w:t>This instrument is made under subsection 125</w:t>
      </w:r>
      <w:proofErr w:type="gramStart"/>
      <w:r w:rsidRPr="004579DC">
        <w:t>AA(</w:t>
      </w:r>
      <w:proofErr w:type="gramEnd"/>
      <w:r w:rsidRPr="004579DC">
        <w:t xml:space="preserve">4) of the </w:t>
      </w:r>
      <w:r w:rsidRPr="004579DC">
        <w:rPr>
          <w:i/>
        </w:rPr>
        <w:t>Telecommunications Act 1997</w:t>
      </w:r>
      <w:r w:rsidRPr="004579DC">
        <w:t>.</w:t>
      </w:r>
    </w:p>
    <w:p w:rsidR="0052330B" w:rsidRPr="00554826" w:rsidRDefault="0052330B" w:rsidP="0052330B">
      <w:pPr>
        <w:pStyle w:val="ActHead5"/>
      </w:pPr>
      <w:bookmarkStart w:id="5" w:name="_Toc144211420"/>
      <w:proofErr w:type="gramStart"/>
      <w:r w:rsidRPr="00554826">
        <w:t>4  Definitions</w:t>
      </w:r>
      <w:bookmarkEnd w:id="5"/>
      <w:proofErr w:type="gramEnd"/>
    </w:p>
    <w:p w:rsidR="0052330B" w:rsidRPr="003875DF" w:rsidRDefault="0052330B" w:rsidP="0052330B">
      <w:pPr>
        <w:pStyle w:val="notetext"/>
      </w:pPr>
      <w:r w:rsidRPr="009C2562">
        <w:t>Note:</w:t>
      </w:r>
      <w:r w:rsidRPr="009C2562">
        <w:tab/>
        <w:t xml:space="preserve">A number of expressions used in this instrument are </w:t>
      </w:r>
      <w:r w:rsidRPr="003875DF">
        <w:t>defined in section 7 of the Act, including the following:</w:t>
      </w:r>
    </w:p>
    <w:p w:rsidR="0052330B" w:rsidRDefault="0052330B" w:rsidP="0052330B">
      <w:pPr>
        <w:pStyle w:val="notepara"/>
        <w:numPr>
          <w:ilvl w:val="0"/>
          <w:numId w:val="5"/>
        </w:numPr>
      </w:pPr>
      <w:r w:rsidRPr="003875DF">
        <w:t>ACMA;</w:t>
      </w:r>
    </w:p>
    <w:p w:rsidR="0052330B" w:rsidRDefault="0052330B" w:rsidP="0052330B">
      <w:pPr>
        <w:pStyle w:val="notepara"/>
        <w:numPr>
          <w:ilvl w:val="0"/>
          <w:numId w:val="5"/>
        </w:numPr>
      </w:pPr>
      <w:r>
        <w:t>carriage service;</w:t>
      </w:r>
    </w:p>
    <w:p w:rsidR="0052330B" w:rsidRDefault="0052330B" w:rsidP="0052330B">
      <w:pPr>
        <w:pStyle w:val="notepara"/>
        <w:numPr>
          <w:ilvl w:val="0"/>
          <w:numId w:val="5"/>
        </w:numPr>
      </w:pPr>
      <w:r>
        <w:t>carriage service provider;</w:t>
      </w:r>
    </w:p>
    <w:p w:rsidR="0052330B" w:rsidRPr="009C2562" w:rsidRDefault="0052330B" w:rsidP="0052330B">
      <w:pPr>
        <w:pStyle w:val="notepara"/>
        <w:numPr>
          <w:ilvl w:val="0"/>
          <w:numId w:val="5"/>
        </w:numPr>
      </w:pPr>
      <w:r>
        <w:t>Telecommunications Industry Ombudsman.</w:t>
      </w:r>
    </w:p>
    <w:p w:rsidR="0052330B" w:rsidRPr="009C2562" w:rsidRDefault="0052330B" w:rsidP="0052330B">
      <w:pPr>
        <w:pStyle w:val="subsection"/>
      </w:pPr>
      <w:r w:rsidRPr="009C2562">
        <w:tab/>
      </w:r>
      <w:r w:rsidRPr="009C2562">
        <w:tab/>
        <w:t>In this instrument:</w:t>
      </w:r>
    </w:p>
    <w:p w:rsidR="0052330B" w:rsidRPr="009C2562" w:rsidRDefault="0052330B" w:rsidP="0052330B">
      <w:pPr>
        <w:pStyle w:val="Definition"/>
      </w:pPr>
      <w:r w:rsidRPr="009C2562">
        <w:rPr>
          <w:b/>
          <w:i/>
        </w:rPr>
        <w:t>Act</w:t>
      </w:r>
      <w:r w:rsidRPr="009C2562">
        <w:t xml:space="preserve"> means the </w:t>
      </w:r>
      <w:r w:rsidRPr="004579DC">
        <w:rPr>
          <w:i/>
        </w:rPr>
        <w:t>Telecommunications Act 1997</w:t>
      </w:r>
      <w:r w:rsidRPr="004579DC">
        <w:t>.</w:t>
      </w:r>
    </w:p>
    <w:p w:rsidR="0052330B" w:rsidRPr="006F69D1" w:rsidRDefault="0052330B" w:rsidP="0052330B">
      <w:pPr>
        <w:pStyle w:val="ActHead5"/>
      </w:pPr>
      <w:bookmarkStart w:id="6" w:name="_Toc144211421"/>
      <w:proofErr w:type="gramStart"/>
      <w:r>
        <w:t>5</w:t>
      </w:r>
      <w:r w:rsidRPr="006F69D1">
        <w:t xml:space="preserve">  Direction</w:t>
      </w:r>
      <w:proofErr w:type="gramEnd"/>
      <w:r w:rsidRPr="006F69D1">
        <w:t xml:space="preserve"> to the ACMA</w:t>
      </w:r>
      <w:r>
        <w:t xml:space="preserve"> on financial hardship matters</w:t>
      </w:r>
      <w:bookmarkEnd w:id="6"/>
    </w:p>
    <w:p w:rsidR="00464F99" w:rsidRPr="00742809" w:rsidRDefault="0052330B" w:rsidP="0052330B">
      <w:pPr>
        <w:pStyle w:val="subsection"/>
        <w:numPr>
          <w:ilvl w:val="0"/>
          <w:numId w:val="1"/>
        </w:numPr>
      </w:pPr>
      <w:r w:rsidRPr="00742809">
        <w:t>I direct the ACMA to determine a standard under subsection 125</w:t>
      </w:r>
      <w:proofErr w:type="gramStart"/>
      <w:r w:rsidRPr="00742809">
        <w:t>AA(</w:t>
      </w:r>
      <w:proofErr w:type="gramEnd"/>
      <w:r w:rsidRPr="00742809">
        <w:t>1) of the Act that deals with</w:t>
      </w:r>
      <w:r w:rsidR="00464F99" w:rsidRPr="00742809">
        <w:t>:</w:t>
      </w:r>
      <w:r w:rsidRPr="00742809">
        <w:t xml:space="preserve"> </w:t>
      </w:r>
    </w:p>
    <w:p w:rsidR="00464F99" w:rsidRPr="00742809" w:rsidRDefault="00464F99" w:rsidP="00464F99">
      <w:pPr>
        <w:pStyle w:val="subsection"/>
        <w:numPr>
          <w:ilvl w:val="0"/>
          <w:numId w:val="3"/>
        </w:numPr>
      </w:pPr>
      <w:r w:rsidRPr="00742809">
        <w:t>information to be provided by carriage service providers to customers, and made available to</w:t>
      </w:r>
      <w:r w:rsidR="00847231">
        <w:t xml:space="preserve"> customers and</w:t>
      </w:r>
      <w:r w:rsidRPr="00742809">
        <w:t xml:space="preserve"> potential customers, relating to financial hardship matters; and  </w:t>
      </w:r>
    </w:p>
    <w:p w:rsidR="0052330B" w:rsidRPr="00742809" w:rsidRDefault="0052330B" w:rsidP="007253F3">
      <w:pPr>
        <w:pStyle w:val="subsection"/>
        <w:numPr>
          <w:ilvl w:val="0"/>
          <w:numId w:val="3"/>
        </w:numPr>
      </w:pPr>
      <w:r w:rsidRPr="00742809">
        <w:t>support to be provided by carriage service providers to customers who are, or may be, experiencing financial hardship.</w:t>
      </w:r>
    </w:p>
    <w:p w:rsidR="0052330B" w:rsidRDefault="0052330B" w:rsidP="00742809">
      <w:pPr>
        <w:pStyle w:val="subsection"/>
        <w:numPr>
          <w:ilvl w:val="0"/>
          <w:numId w:val="1"/>
        </w:numPr>
      </w:pPr>
      <w:r w:rsidRPr="009A0BB5">
        <w:t>The standard</w:t>
      </w:r>
      <w:r>
        <w:t xml:space="preserve"> is to be: </w:t>
      </w:r>
    </w:p>
    <w:p w:rsidR="0052330B" w:rsidRDefault="0052330B" w:rsidP="007253F3">
      <w:pPr>
        <w:pStyle w:val="subsection"/>
        <w:numPr>
          <w:ilvl w:val="0"/>
          <w:numId w:val="10"/>
        </w:numPr>
      </w:pPr>
      <w:r>
        <w:t>determined by 1</w:t>
      </w:r>
      <w:r w:rsidR="00847231">
        <w:t>5</w:t>
      </w:r>
      <w:r>
        <w:t xml:space="preserve"> </w:t>
      </w:r>
      <w:r w:rsidR="00847231">
        <w:t>February</w:t>
      </w:r>
      <w:r>
        <w:t xml:space="preserve"> 2024; and </w:t>
      </w:r>
    </w:p>
    <w:p w:rsidR="0052330B" w:rsidRDefault="0052330B" w:rsidP="007253F3">
      <w:pPr>
        <w:pStyle w:val="subsection"/>
        <w:numPr>
          <w:ilvl w:val="0"/>
          <w:numId w:val="10"/>
        </w:numPr>
      </w:pPr>
      <w:r>
        <w:t>commence in full at the earliest practical opportunity and no later than 29 March 2024.</w:t>
      </w:r>
    </w:p>
    <w:p w:rsidR="0052330B" w:rsidRPr="009A0BB5" w:rsidRDefault="0052330B" w:rsidP="0052330B">
      <w:pPr>
        <w:pStyle w:val="subsection"/>
        <w:numPr>
          <w:ilvl w:val="0"/>
          <w:numId w:val="1"/>
        </w:numPr>
      </w:pPr>
      <w:r>
        <w:t>I direct that the ACMA may vary the standard as it considers necessary from time to time, provided that the standard as varied complies with this instrument.</w:t>
      </w:r>
    </w:p>
    <w:p w:rsidR="0052330B" w:rsidRPr="006F69D1" w:rsidRDefault="0052330B" w:rsidP="0052330B">
      <w:pPr>
        <w:pStyle w:val="ActHead5"/>
        <w:ind w:left="0" w:firstLine="0"/>
      </w:pPr>
      <w:bookmarkStart w:id="7" w:name="_Toc144211422"/>
      <w:proofErr w:type="gramStart"/>
      <w:r>
        <w:t>6</w:t>
      </w:r>
      <w:r w:rsidRPr="006F69D1">
        <w:t xml:space="preserve">  </w:t>
      </w:r>
      <w:r>
        <w:t>Application</w:t>
      </w:r>
      <w:proofErr w:type="gramEnd"/>
      <w:r>
        <w:t xml:space="preserve"> of the standard</w:t>
      </w:r>
      <w:bookmarkEnd w:id="7"/>
    </w:p>
    <w:p w:rsidR="0052330B" w:rsidRDefault="0052330B" w:rsidP="0052330B">
      <w:pPr>
        <w:pStyle w:val="subsection"/>
        <w:numPr>
          <w:ilvl w:val="0"/>
          <w:numId w:val="2"/>
        </w:numPr>
      </w:pPr>
      <w:r>
        <w:t>Subject to this section, the standard is to apply to carriage service providers in their dealings with residential</w:t>
      </w:r>
      <w:r w:rsidR="00CE656E">
        <w:t>,</w:t>
      </w:r>
      <w:r>
        <w:t xml:space="preserve"> small business </w:t>
      </w:r>
      <w:r w:rsidR="00CE656E">
        <w:t xml:space="preserve">and not-for-profit </w:t>
      </w:r>
      <w:r>
        <w:t xml:space="preserve">customers. </w:t>
      </w:r>
    </w:p>
    <w:p w:rsidR="0052330B" w:rsidRDefault="0052330B" w:rsidP="0052330B">
      <w:pPr>
        <w:pStyle w:val="subsection"/>
        <w:numPr>
          <w:ilvl w:val="0"/>
          <w:numId w:val="2"/>
        </w:numPr>
      </w:pPr>
      <w:r>
        <w:lastRenderedPageBreak/>
        <w:t>The standard may:</w:t>
      </w:r>
    </w:p>
    <w:p w:rsidR="0052330B" w:rsidRDefault="0052330B" w:rsidP="0052330B">
      <w:pPr>
        <w:pStyle w:val="subsection"/>
        <w:numPr>
          <w:ilvl w:val="0"/>
          <w:numId w:val="9"/>
        </w:numPr>
      </w:pPr>
      <w:r>
        <w:t>deal with matters differently for different classes of carriage service providers; or</w:t>
      </w:r>
    </w:p>
    <w:p w:rsidR="0052330B" w:rsidRDefault="0052330B" w:rsidP="0052330B">
      <w:pPr>
        <w:pStyle w:val="subsection"/>
        <w:numPr>
          <w:ilvl w:val="0"/>
          <w:numId w:val="9"/>
        </w:numPr>
      </w:pPr>
      <w:r>
        <w:t>exempt certain classes of carriage service providers from particular provisions of the standard.</w:t>
      </w:r>
    </w:p>
    <w:p w:rsidR="0052330B" w:rsidRDefault="0052330B" w:rsidP="0052330B">
      <w:pPr>
        <w:pStyle w:val="ActHead5"/>
        <w:widowControl w:val="0"/>
        <w:ind w:left="0" w:firstLine="0"/>
      </w:pPr>
      <w:bookmarkStart w:id="8" w:name="_Toc144211423"/>
      <w:proofErr w:type="gramStart"/>
      <w:r>
        <w:t>7  Objectives</w:t>
      </w:r>
      <w:proofErr w:type="gramEnd"/>
      <w:r>
        <w:t xml:space="preserve"> and content of the standard</w:t>
      </w:r>
      <w:bookmarkEnd w:id="8"/>
    </w:p>
    <w:p w:rsidR="0052330B" w:rsidRPr="00854FE6" w:rsidRDefault="0052330B" w:rsidP="0052330B">
      <w:pPr>
        <w:pStyle w:val="subsection"/>
        <w:keepNext/>
        <w:keepLines/>
        <w:widowControl w:val="0"/>
        <w:rPr>
          <w:i/>
        </w:rPr>
      </w:pPr>
      <w:r>
        <w:rPr>
          <w:i/>
        </w:rPr>
        <w:tab/>
      </w:r>
      <w:r>
        <w:rPr>
          <w:i/>
        </w:rPr>
        <w:tab/>
        <w:t>Objectives of the standard</w:t>
      </w:r>
    </w:p>
    <w:p w:rsidR="0052330B" w:rsidRDefault="0052330B" w:rsidP="0052330B">
      <w:pPr>
        <w:pStyle w:val="subsection"/>
        <w:keepNext/>
        <w:keepLines/>
        <w:widowControl w:val="0"/>
        <w:numPr>
          <w:ilvl w:val="0"/>
          <w:numId w:val="4"/>
        </w:numPr>
      </w:pPr>
      <w:r>
        <w:t xml:space="preserve">The standard is to be drafted to give effect to the following objectives, as they relate to the telecommunications activities of carriage service providers: </w:t>
      </w:r>
    </w:p>
    <w:p w:rsidR="0052330B" w:rsidRDefault="0052330B" w:rsidP="0052330B">
      <w:pPr>
        <w:pStyle w:val="subsection"/>
        <w:numPr>
          <w:ilvl w:val="0"/>
          <w:numId w:val="6"/>
        </w:numPr>
      </w:pPr>
      <w:r>
        <w:t xml:space="preserve">that carriage service providers promote their financial hardship policies and information about assistance for customers who are, or may be, experiencing financial hardship, and that the policies and information can be easily found and accessed by customers and potential customers; </w:t>
      </w:r>
    </w:p>
    <w:p w:rsidR="0052330B" w:rsidRDefault="0052330B" w:rsidP="0052330B">
      <w:pPr>
        <w:pStyle w:val="subsection"/>
        <w:numPr>
          <w:ilvl w:val="0"/>
          <w:numId w:val="6"/>
        </w:numPr>
      </w:pPr>
      <w:r>
        <w:t>that carriage service providers identify customers who may be experiencing financial hardship early and assist those customers;</w:t>
      </w:r>
    </w:p>
    <w:p w:rsidR="0052330B" w:rsidRDefault="0052330B" w:rsidP="0052330B">
      <w:pPr>
        <w:pStyle w:val="subsection"/>
        <w:numPr>
          <w:ilvl w:val="0"/>
          <w:numId w:val="6"/>
        </w:numPr>
      </w:pPr>
      <w:r>
        <w:t xml:space="preserve">that carriage service providers’ eligibility criteria and assessment processes related to financial hardship assistance have appropriate regard to the essential nature of carriage services; </w:t>
      </w:r>
    </w:p>
    <w:p w:rsidR="0052330B" w:rsidRDefault="0052330B" w:rsidP="0052330B">
      <w:pPr>
        <w:pStyle w:val="subsection"/>
        <w:numPr>
          <w:ilvl w:val="0"/>
          <w:numId w:val="6"/>
        </w:numPr>
      </w:pPr>
      <w:r>
        <w:t>that customers who are experiencing financial hardship receive adequate, appropriate and tailored assistance to manage their payment obligations, and associated debts, to their carriage service providers; and</w:t>
      </w:r>
    </w:p>
    <w:p w:rsidR="0052330B" w:rsidRDefault="0052330B" w:rsidP="0052330B">
      <w:pPr>
        <w:pStyle w:val="subsection"/>
        <w:numPr>
          <w:ilvl w:val="0"/>
          <w:numId w:val="6"/>
        </w:numPr>
      </w:pPr>
      <w:r>
        <w:t xml:space="preserve">that any credit management action taken by carriage service providers in relation to customers who are experiencing financial hardship prioritise keeping those customers connected to appropriate services and only use disconnection as a measure of last resort. </w:t>
      </w:r>
    </w:p>
    <w:p w:rsidR="0052330B" w:rsidRPr="00097F65" w:rsidRDefault="0052330B" w:rsidP="0052330B">
      <w:pPr>
        <w:pStyle w:val="subsection"/>
        <w:rPr>
          <w:i/>
        </w:rPr>
      </w:pPr>
      <w:r w:rsidRPr="00615489">
        <w:rPr>
          <w:i/>
        </w:rPr>
        <w:t xml:space="preserve">  </w:t>
      </w:r>
      <w:r>
        <w:rPr>
          <w:i/>
        </w:rPr>
        <w:tab/>
      </w:r>
      <w:r>
        <w:rPr>
          <w:i/>
        </w:rPr>
        <w:tab/>
        <w:t>Content of the standard</w:t>
      </w:r>
    </w:p>
    <w:p w:rsidR="0052330B" w:rsidRDefault="0052330B" w:rsidP="0052330B">
      <w:pPr>
        <w:pStyle w:val="subsection"/>
        <w:numPr>
          <w:ilvl w:val="0"/>
          <w:numId w:val="4"/>
        </w:numPr>
      </w:pPr>
      <w:r>
        <w:t>The standard may include rules on the following matters as they relate to the telecommunications activities of carriage service providers:</w:t>
      </w:r>
    </w:p>
    <w:p w:rsidR="0052330B" w:rsidRDefault="0052330B" w:rsidP="0052330B">
      <w:pPr>
        <w:pStyle w:val="subsection"/>
        <w:numPr>
          <w:ilvl w:val="0"/>
          <w:numId w:val="7"/>
        </w:numPr>
      </w:pPr>
      <w:r>
        <w:t xml:space="preserve">requirements to establish written financial hardship policies which include processes for assisting customers who are, or may be, experiencing financial hardship and other requirements </w:t>
      </w:r>
      <w:bookmarkStart w:id="9" w:name="_Hlk141090688"/>
      <w:r>
        <w:t xml:space="preserve">relating to financial hardship policies </w:t>
      </w:r>
      <w:bookmarkEnd w:id="9"/>
      <w:r>
        <w:t>considered appropriate by the ACMA;</w:t>
      </w:r>
    </w:p>
    <w:p w:rsidR="0052330B" w:rsidRDefault="0052330B" w:rsidP="0052330B">
      <w:pPr>
        <w:pStyle w:val="subsection"/>
        <w:numPr>
          <w:ilvl w:val="0"/>
          <w:numId w:val="7"/>
        </w:numPr>
      </w:pPr>
      <w:r>
        <w:t>requirements for carriage service providers to promote their financial hardship policies and to give, and make available, information and advice to customers and potential customers about financial hardship policies and assistance;</w:t>
      </w:r>
    </w:p>
    <w:p w:rsidR="0052330B" w:rsidRDefault="0052330B" w:rsidP="0052330B">
      <w:pPr>
        <w:pStyle w:val="subsection"/>
        <w:numPr>
          <w:ilvl w:val="0"/>
          <w:numId w:val="7"/>
        </w:numPr>
      </w:pPr>
      <w:r>
        <w:t>requirements for the early identification of customers who may be experiencing financial hardship and ongoing evaluation of their circumstances;</w:t>
      </w:r>
    </w:p>
    <w:p w:rsidR="0052330B" w:rsidRDefault="0052330B" w:rsidP="0052330B">
      <w:pPr>
        <w:pStyle w:val="subsection"/>
        <w:numPr>
          <w:ilvl w:val="0"/>
          <w:numId w:val="7"/>
        </w:numPr>
      </w:pPr>
      <w:r>
        <w:lastRenderedPageBreak/>
        <w:t>requirements for appropriate customer service for customers who are, or may be, experiencing financial hardship;</w:t>
      </w:r>
    </w:p>
    <w:p w:rsidR="0052330B" w:rsidRDefault="0052330B" w:rsidP="0052330B">
      <w:pPr>
        <w:pStyle w:val="subsection"/>
        <w:numPr>
          <w:ilvl w:val="0"/>
          <w:numId w:val="7"/>
        </w:numPr>
      </w:pPr>
      <w:r>
        <w:t>requirements and processes for assessment and provision of financial hardship assistance to customers;</w:t>
      </w:r>
    </w:p>
    <w:p w:rsidR="0052330B" w:rsidRDefault="0052330B" w:rsidP="0052330B">
      <w:pPr>
        <w:pStyle w:val="subsection"/>
        <w:numPr>
          <w:ilvl w:val="0"/>
          <w:numId w:val="7"/>
        </w:numPr>
      </w:pPr>
      <w:r>
        <w:t>requirements for training and conduct of staff in identifying and supporting customers who are, or may be, experiencing financial hardship;</w:t>
      </w:r>
    </w:p>
    <w:p w:rsidR="00847231" w:rsidRDefault="0052330B" w:rsidP="0052330B">
      <w:pPr>
        <w:pStyle w:val="subsection"/>
        <w:numPr>
          <w:ilvl w:val="0"/>
          <w:numId w:val="7"/>
        </w:numPr>
      </w:pPr>
      <w:r w:rsidRPr="00303179">
        <w:t>requirements for credit management action undertaken by, or on behalf of, the carriage service provider</w:t>
      </w:r>
      <w:r>
        <w:t xml:space="preserve"> in relation to customers experiencing financial hardship, including requirements related to restriction, suspension or disconnection of those customers’ services</w:t>
      </w:r>
      <w:r w:rsidR="00847231">
        <w:t>; and</w:t>
      </w:r>
    </w:p>
    <w:p w:rsidR="0052330B" w:rsidRDefault="00847231" w:rsidP="0052330B">
      <w:pPr>
        <w:pStyle w:val="subsection"/>
        <w:numPr>
          <w:ilvl w:val="0"/>
          <w:numId w:val="7"/>
        </w:numPr>
      </w:pPr>
      <w:r>
        <w:t>other matters that the ACMA considers necessary to meet the objectives set out at section 7(1)</w:t>
      </w:r>
      <w:r w:rsidR="0052330B">
        <w:t xml:space="preserve">. </w:t>
      </w:r>
    </w:p>
    <w:p w:rsidR="0052330B" w:rsidRDefault="0052330B" w:rsidP="0052330B">
      <w:pPr>
        <w:pStyle w:val="subsection"/>
        <w:numPr>
          <w:ilvl w:val="0"/>
          <w:numId w:val="4"/>
        </w:numPr>
      </w:pPr>
      <w:r>
        <w:t>The standard may deal with arrangements for handling customer complaints relating to financial hardship matters and may confer functions and powers on the Telecommunications Industry Ombudsman.</w:t>
      </w:r>
    </w:p>
    <w:p w:rsidR="0052330B" w:rsidRPr="0052330B" w:rsidRDefault="0052330B" w:rsidP="0052330B">
      <w:pPr>
        <w:pStyle w:val="subsection"/>
        <w:ind w:left="2160" w:hanging="1030"/>
        <w:rPr>
          <w:sz w:val="18"/>
          <w:szCs w:val="18"/>
        </w:rPr>
      </w:pPr>
      <w:r w:rsidRPr="0052330B">
        <w:rPr>
          <w:sz w:val="18"/>
          <w:szCs w:val="18"/>
        </w:rPr>
        <w:t>Note:</w:t>
      </w:r>
      <w:r w:rsidRPr="0052330B">
        <w:rPr>
          <w:sz w:val="18"/>
          <w:szCs w:val="18"/>
        </w:rPr>
        <w:tab/>
        <w:t>The consent of the Telecommunications Industry Ombudsman is required to confer functions and powers on the Ombudsman: see section 114 of the Act.</w:t>
      </w:r>
    </w:p>
    <w:p w:rsidR="00464F99" w:rsidRDefault="0052330B" w:rsidP="00742809">
      <w:pPr>
        <w:pStyle w:val="subsection"/>
        <w:numPr>
          <w:ilvl w:val="0"/>
          <w:numId w:val="4"/>
        </w:numPr>
      </w:pPr>
      <w:bookmarkStart w:id="10" w:name="_Hlk141087953"/>
      <w:r>
        <w:t xml:space="preserve">In determining the standard, the ACMA may define any terms that it considers appropriate or necessary, including terms used in this direction but not defined in section 4. </w:t>
      </w:r>
      <w:bookmarkEnd w:id="10"/>
    </w:p>
    <w:sectPr w:rsidR="00464F99" w:rsidSect="00464F99">
      <w:headerReference w:type="even" r:id="rId22"/>
      <w:headerReference w:type="default" r:id="rId23"/>
      <w:footerReference w:type="even" r:id="rId24"/>
      <w:footerReference w:type="default" r:id="rId25"/>
      <w:headerReference w:type="firs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0F5" w:rsidRDefault="007500F5">
      <w:pPr>
        <w:spacing w:line="240" w:lineRule="auto"/>
      </w:pPr>
      <w:r>
        <w:separator/>
      </w:r>
    </w:p>
  </w:endnote>
  <w:endnote w:type="continuationSeparator" w:id="0">
    <w:p w:rsidR="007500F5" w:rsidRDefault="00750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99" w:rsidRPr="00E33C1C" w:rsidRDefault="00464F99" w:rsidP="00464F9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64F99" w:rsidTr="00464F99">
      <w:tc>
        <w:tcPr>
          <w:tcW w:w="709" w:type="dxa"/>
          <w:tcBorders>
            <w:top w:val="nil"/>
            <w:left w:val="nil"/>
            <w:bottom w:val="nil"/>
            <w:right w:val="nil"/>
          </w:tcBorders>
        </w:tcPr>
        <w:p w:rsidR="00464F99" w:rsidRDefault="00464F99" w:rsidP="00464F9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464F99" w:rsidRPr="004E1307" w:rsidRDefault="00464F99" w:rsidP="00464F99">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rsidR="00464F99" w:rsidRDefault="00464F99" w:rsidP="00464F99">
          <w:pPr>
            <w:spacing w:line="0" w:lineRule="atLeast"/>
            <w:jc w:val="right"/>
            <w:rPr>
              <w:sz w:val="18"/>
            </w:rPr>
          </w:pPr>
        </w:p>
      </w:tc>
    </w:tr>
    <w:tr w:rsidR="00464F99" w:rsidTr="00464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464F99" w:rsidRDefault="00464F99" w:rsidP="00464F99">
          <w:pPr>
            <w:jc w:val="right"/>
            <w:rPr>
              <w:sz w:val="18"/>
            </w:rPr>
          </w:pPr>
        </w:p>
      </w:tc>
    </w:tr>
  </w:tbl>
  <w:p w:rsidR="00464F99" w:rsidRPr="00ED79B6" w:rsidRDefault="00464F99" w:rsidP="00464F99">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99" w:rsidRPr="00E33C1C" w:rsidRDefault="00464F99" w:rsidP="00464F9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64F99" w:rsidTr="00464F99">
      <w:tc>
        <w:tcPr>
          <w:tcW w:w="1384" w:type="dxa"/>
          <w:tcBorders>
            <w:top w:val="nil"/>
            <w:left w:val="nil"/>
            <w:bottom w:val="nil"/>
            <w:right w:val="nil"/>
          </w:tcBorders>
        </w:tcPr>
        <w:p w:rsidR="00464F99" w:rsidRDefault="00464F99" w:rsidP="00464F99">
          <w:pPr>
            <w:spacing w:line="0" w:lineRule="atLeast"/>
            <w:rPr>
              <w:sz w:val="18"/>
            </w:rPr>
          </w:pPr>
        </w:p>
      </w:tc>
      <w:tc>
        <w:tcPr>
          <w:tcW w:w="6379" w:type="dxa"/>
          <w:tcBorders>
            <w:top w:val="nil"/>
            <w:left w:val="nil"/>
            <w:bottom w:val="nil"/>
            <w:right w:val="nil"/>
          </w:tcBorders>
        </w:tcPr>
        <w:p w:rsidR="00464F99" w:rsidRDefault="00464F99" w:rsidP="00464F9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rsidR="00464F99" w:rsidRDefault="00464F99" w:rsidP="00464F9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64F99" w:rsidTr="00464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464F99" w:rsidRDefault="00464F99" w:rsidP="00464F99">
          <w:pPr>
            <w:rPr>
              <w:sz w:val="18"/>
            </w:rPr>
          </w:pPr>
        </w:p>
      </w:tc>
    </w:tr>
  </w:tbl>
  <w:p w:rsidR="00464F99" w:rsidRPr="00ED79B6" w:rsidRDefault="00464F99" w:rsidP="00464F99">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99" w:rsidRPr="00E33C1C" w:rsidRDefault="00464F99" w:rsidP="00464F99">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64F99" w:rsidTr="00464F99">
      <w:tc>
        <w:tcPr>
          <w:tcW w:w="1384" w:type="dxa"/>
          <w:tcBorders>
            <w:top w:val="nil"/>
            <w:left w:val="nil"/>
            <w:bottom w:val="nil"/>
            <w:right w:val="nil"/>
          </w:tcBorders>
        </w:tcPr>
        <w:p w:rsidR="00464F99" w:rsidRDefault="00464F99" w:rsidP="00464F99">
          <w:pPr>
            <w:spacing w:line="0" w:lineRule="atLeast"/>
            <w:rPr>
              <w:sz w:val="18"/>
            </w:rPr>
          </w:pPr>
        </w:p>
      </w:tc>
      <w:tc>
        <w:tcPr>
          <w:tcW w:w="6379" w:type="dxa"/>
          <w:tcBorders>
            <w:top w:val="nil"/>
            <w:left w:val="nil"/>
            <w:bottom w:val="nil"/>
            <w:right w:val="nil"/>
          </w:tcBorders>
        </w:tcPr>
        <w:p w:rsidR="00464F99" w:rsidRDefault="00464F99" w:rsidP="00464F99">
          <w:pPr>
            <w:spacing w:line="0" w:lineRule="atLeast"/>
            <w:jc w:val="center"/>
            <w:rPr>
              <w:sz w:val="18"/>
            </w:rPr>
          </w:pPr>
        </w:p>
      </w:tc>
      <w:tc>
        <w:tcPr>
          <w:tcW w:w="709" w:type="dxa"/>
          <w:tcBorders>
            <w:top w:val="nil"/>
            <w:left w:val="nil"/>
            <w:bottom w:val="nil"/>
            <w:right w:val="nil"/>
          </w:tcBorders>
        </w:tcPr>
        <w:p w:rsidR="00464F99" w:rsidRDefault="00464F99" w:rsidP="00464F99">
          <w:pPr>
            <w:spacing w:line="0" w:lineRule="atLeast"/>
            <w:jc w:val="right"/>
            <w:rPr>
              <w:sz w:val="18"/>
            </w:rPr>
          </w:pPr>
        </w:p>
      </w:tc>
    </w:tr>
  </w:tbl>
  <w:p w:rsidR="00464F99" w:rsidRPr="00ED79B6" w:rsidRDefault="00464F99" w:rsidP="00464F99">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99" w:rsidRPr="002B0EA5" w:rsidRDefault="00464F99" w:rsidP="00464F9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64F99" w:rsidTr="00464F99">
      <w:tc>
        <w:tcPr>
          <w:tcW w:w="365" w:type="pct"/>
        </w:tcPr>
        <w:p w:rsidR="00464F99" w:rsidRDefault="00464F99" w:rsidP="00464F9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rsidR="00464F99" w:rsidRDefault="00464F99" w:rsidP="00464F9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rsidR="00464F99" w:rsidRDefault="00464F99" w:rsidP="00464F99">
          <w:pPr>
            <w:spacing w:line="0" w:lineRule="atLeast"/>
            <w:jc w:val="right"/>
            <w:rPr>
              <w:sz w:val="18"/>
            </w:rPr>
          </w:pPr>
        </w:p>
      </w:tc>
    </w:tr>
    <w:tr w:rsidR="00464F99" w:rsidTr="00464F99">
      <w:tc>
        <w:tcPr>
          <w:tcW w:w="5000" w:type="pct"/>
          <w:gridSpan w:val="3"/>
        </w:tcPr>
        <w:p w:rsidR="00464F99" w:rsidRDefault="00464F99" w:rsidP="00464F99">
          <w:pPr>
            <w:jc w:val="right"/>
            <w:rPr>
              <w:sz w:val="18"/>
            </w:rPr>
          </w:pPr>
        </w:p>
      </w:tc>
    </w:tr>
  </w:tbl>
  <w:p w:rsidR="00464F99" w:rsidRPr="00ED79B6" w:rsidRDefault="00464F99" w:rsidP="00464F9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99" w:rsidRPr="002B0EA5" w:rsidRDefault="00464F99" w:rsidP="00464F9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64F99" w:rsidTr="00464F99">
      <w:tc>
        <w:tcPr>
          <w:tcW w:w="947" w:type="pct"/>
        </w:tcPr>
        <w:p w:rsidR="00464F99" w:rsidRDefault="00464F99" w:rsidP="00464F99">
          <w:pPr>
            <w:spacing w:line="0" w:lineRule="atLeast"/>
            <w:rPr>
              <w:sz w:val="18"/>
            </w:rPr>
          </w:pPr>
        </w:p>
      </w:tc>
      <w:tc>
        <w:tcPr>
          <w:tcW w:w="3688" w:type="pct"/>
        </w:tcPr>
        <w:p w:rsidR="00464F99" w:rsidRDefault="00464F99" w:rsidP="00464F9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2766A">
            <w:rPr>
              <w:i/>
              <w:noProof/>
              <w:sz w:val="18"/>
            </w:rPr>
            <w:t>Telecommunications (Financial Hardship Industry Standard) Direction 2023</w:t>
          </w:r>
          <w:r w:rsidRPr="004E1307">
            <w:rPr>
              <w:i/>
              <w:sz w:val="18"/>
            </w:rPr>
            <w:fldChar w:fldCharType="end"/>
          </w:r>
        </w:p>
      </w:tc>
      <w:tc>
        <w:tcPr>
          <w:tcW w:w="365" w:type="pct"/>
        </w:tcPr>
        <w:p w:rsidR="00464F99" w:rsidRDefault="00464F99" w:rsidP="00464F9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464F99" w:rsidTr="00464F99">
      <w:tc>
        <w:tcPr>
          <w:tcW w:w="5000" w:type="pct"/>
          <w:gridSpan w:val="3"/>
        </w:tcPr>
        <w:p w:rsidR="00464F99" w:rsidRDefault="00464F99" w:rsidP="00464F99">
          <w:pPr>
            <w:rPr>
              <w:sz w:val="18"/>
            </w:rPr>
          </w:pPr>
        </w:p>
      </w:tc>
    </w:tr>
  </w:tbl>
  <w:p w:rsidR="00464F99" w:rsidRPr="00ED79B6" w:rsidRDefault="00464F99" w:rsidP="00464F9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99" w:rsidRPr="002B0EA5" w:rsidRDefault="00464F99" w:rsidP="00464F9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64F99" w:rsidTr="00464F99">
      <w:tc>
        <w:tcPr>
          <w:tcW w:w="365" w:type="pct"/>
        </w:tcPr>
        <w:p w:rsidR="00464F99" w:rsidRDefault="00464F99" w:rsidP="00464F9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rsidR="00464F99" w:rsidRDefault="00464F99" w:rsidP="00464F9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Telecommunications (Financial Hardship Industry Standard) Direction 2023</w:t>
          </w:r>
          <w:r w:rsidRPr="004E1307">
            <w:rPr>
              <w:i/>
              <w:sz w:val="18"/>
            </w:rPr>
            <w:fldChar w:fldCharType="end"/>
          </w:r>
        </w:p>
      </w:tc>
      <w:tc>
        <w:tcPr>
          <w:tcW w:w="947" w:type="pct"/>
        </w:tcPr>
        <w:p w:rsidR="00464F99" w:rsidRDefault="00464F99" w:rsidP="00464F99">
          <w:pPr>
            <w:spacing w:line="0" w:lineRule="atLeast"/>
            <w:jc w:val="right"/>
            <w:rPr>
              <w:sz w:val="18"/>
            </w:rPr>
          </w:pPr>
        </w:p>
      </w:tc>
    </w:tr>
    <w:tr w:rsidR="00464F99" w:rsidTr="00464F99">
      <w:tc>
        <w:tcPr>
          <w:tcW w:w="5000" w:type="pct"/>
          <w:gridSpan w:val="3"/>
        </w:tcPr>
        <w:p w:rsidR="00464F99" w:rsidRDefault="00464F99" w:rsidP="00464F99">
          <w:pPr>
            <w:jc w:val="right"/>
            <w:rPr>
              <w:sz w:val="18"/>
            </w:rPr>
          </w:pPr>
        </w:p>
      </w:tc>
    </w:tr>
  </w:tbl>
  <w:p w:rsidR="00464F99" w:rsidRPr="00ED79B6" w:rsidRDefault="00464F99" w:rsidP="00464F9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99" w:rsidRPr="002B0EA5" w:rsidRDefault="00464F99" w:rsidP="00464F9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64F99" w:rsidTr="00464F99">
      <w:tc>
        <w:tcPr>
          <w:tcW w:w="947" w:type="pct"/>
        </w:tcPr>
        <w:p w:rsidR="00464F99" w:rsidRDefault="00464F99" w:rsidP="00464F99">
          <w:pPr>
            <w:spacing w:line="0" w:lineRule="atLeast"/>
            <w:rPr>
              <w:sz w:val="18"/>
            </w:rPr>
          </w:pPr>
        </w:p>
      </w:tc>
      <w:tc>
        <w:tcPr>
          <w:tcW w:w="3688" w:type="pct"/>
        </w:tcPr>
        <w:p w:rsidR="00464F99" w:rsidRDefault="00464F99" w:rsidP="00464F9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2766A">
            <w:rPr>
              <w:i/>
              <w:noProof/>
              <w:sz w:val="18"/>
            </w:rPr>
            <w:t>Telecommunications (Financial Hardship Industry Standard) Direction 2023</w:t>
          </w:r>
          <w:r w:rsidRPr="004E1307">
            <w:rPr>
              <w:i/>
              <w:sz w:val="18"/>
            </w:rPr>
            <w:fldChar w:fldCharType="end"/>
          </w:r>
        </w:p>
      </w:tc>
      <w:tc>
        <w:tcPr>
          <w:tcW w:w="365" w:type="pct"/>
        </w:tcPr>
        <w:p w:rsidR="00464F99" w:rsidRDefault="00464F99" w:rsidP="00464F9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64F99" w:rsidTr="00464F99">
      <w:tc>
        <w:tcPr>
          <w:tcW w:w="5000" w:type="pct"/>
          <w:gridSpan w:val="3"/>
        </w:tcPr>
        <w:p w:rsidR="00464F99" w:rsidRDefault="00464F99" w:rsidP="00464F99">
          <w:pPr>
            <w:rPr>
              <w:sz w:val="18"/>
            </w:rPr>
          </w:pPr>
        </w:p>
      </w:tc>
    </w:tr>
  </w:tbl>
  <w:p w:rsidR="00464F99" w:rsidRPr="00ED79B6" w:rsidRDefault="00464F99" w:rsidP="00464F9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0F5" w:rsidRDefault="007500F5">
      <w:pPr>
        <w:spacing w:line="240" w:lineRule="auto"/>
      </w:pPr>
      <w:r>
        <w:separator/>
      </w:r>
    </w:p>
  </w:footnote>
  <w:footnote w:type="continuationSeparator" w:id="0">
    <w:p w:rsidR="007500F5" w:rsidRDefault="007500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99" w:rsidRPr="005F1388" w:rsidRDefault="00464F99" w:rsidP="00464F99">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99" w:rsidRPr="005F1388" w:rsidRDefault="00464F99" w:rsidP="00464F99">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99" w:rsidRDefault="00464F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99" w:rsidRPr="00ED79B6" w:rsidRDefault="00464F99" w:rsidP="00464F9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99" w:rsidRPr="00ED79B6" w:rsidRDefault="00464F99" w:rsidP="00464F99">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99" w:rsidRPr="00ED79B6" w:rsidRDefault="00464F99" w:rsidP="00464F9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99" w:rsidRDefault="00464F99" w:rsidP="00464F99">
    <w:pPr>
      <w:rPr>
        <w:sz w:val="20"/>
      </w:rPr>
    </w:pPr>
  </w:p>
  <w:p w:rsidR="00464F99" w:rsidRDefault="00464F99" w:rsidP="00464F99">
    <w:pPr>
      <w:rPr>
        <w:sz w:val="20"/>
      </w:rPr>
    </w:pPr>
  </w:p>
  <w:p w:rsidR="00464F99" w:rsidRPr="007A1328" w:rsidRDefault="00464F99" w:rsidP="00464F99">
    <w:pPr>
      <w:rPr>
        <w:sz w:val="20"/>
      </w:rPr>
    </w:pPr>
  </w:p>
  <w:p w:rsidR="00464F99" w:rsidRPr="007A1328" w:rsidRDefault="00464F99" w:rsidP="00464F99">
    <w:pPr>
      <w:rPr>
        <w:b/>
        <w:sz w:val="24"/>
      </w:rPr>
    </w:pPr>
  </w:p>
  <w:p w:rsidR="00464F99" w:rsidRPr="007A1328" w:rsidRDefault="00464F99" w:rsidP="00464F99">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99" w:rsidRPr="007A1328" w:rsidRDefault="00464F99" w:rsidP="00464F99">
    <w:pPr>
      <w:jc w:val="right"/>
      <w:rPr>
        <w:sz w:val="20"/>
      </w:rPr>
    </w:pPr>
  </w:p>
  <w:p w:rsidR="00464F99" w:rsidRPr="007A1328" w:rsidRDefault="00464F99" w:rsidP="00464F99">
    <w:pPr>
      <w:jc w:val="right"/>
      <w:rPr>
        <w:sz w:val="20"/>
      </w:rPr>
    </w:pPr>
  </w:p>
  <w:p w:rsidR="00464F99" w:rsidRPr="007A1328" w:rsidRDefault="00464F99" w:rsidP="00464F99">
    <w:pPr>
      <w:jc w:val="right"/>
      <w:rPr>
        <w:sz w:val="20"/>
      </w:rPr>
    </w:pPr>
  </w:p>
  <w:p w:rsidR="00464F99" w:rsidRPr="007A1328" w:rsidRDefault="00464F99" w:rsidP="00464F99">
    <w:pPr>
      <w:jc w:val="right"/>
      <w:rPr>
        <w:b/>
        <w:sz w:val="24"/>
      </w:rPr>
    </w:pPr>
  </w:p>
  <w:p w:rsidR="00464F99" w:rsidRPr="007A1328" w:rsidRDefault="00464F99" w:rsidP="00464F99">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99" w:rsidRDefault="00464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7C02"/>
    <w:multiLevelType w:val="hybridMultilevel"/>
    <w:tmpl w:val="989E5E90"/>
    <w:lvl w:ilvl="0" w:tplc="C778033E">
      <w:start w:val="1"/>
      <w:numFmt w:val="lowerLetter"/>
      <w:lvlText w:val="(%1)"/>
      <w:lvlJc w:val="left"/>
      <w:pPr>
        <w:ind w:left="1490" w:hanging="360"/>
      </w:pPr>
      <w:rPr>
        <w:rFonts w:hint="default"/>
      </w:rPr>
    </w:lvl>
    <w:lvl w:ilvl="1" w:tplc="0C090019">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1" w15:restartNumberingAfterBreak="0">
    <w:nsid w:val="0EF0518B"/>
    <w:multiLevelType w:val="hybridMultilevel"/>
    <w:tmpl w:val="1BAE4A7C"/>
    <w:lvl w:ilvl="0" w:tplc="F4C81E22">
      <w:start w:val="1"/>
      <w:numFmt w:val="lowerLetter"/>
      <w:lvlText w:val="(%1)"/>
      <w:lvlJc w:val="left"/>
      <w:pPr>
        <w:ind w:left="1490" w:hanging="360"/>
      </w:pPr>
      <w:rPr>
        <w:rFonts w:hint="default"/>
      </w:rPr>
    </w:lvl>
    <w:lvl w:ilvl="1" w:tplc="0C090019">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2" w15:restartNumberingAfterBreak="0">
    <w:nsid w:val="148018C8"/>
    <w:multiLevelType w:val="hybridMultilevel"/>
    <w:tmpl w:val="C7CC6DD0"/>
    <w:lvl w:ilvl="0" w:tplc="BD66A288">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 w15:restartNumberingAfterBreak="0">
    <w:nsid w:val="159A606A"/>
    <w:multiLevelType w:val="hybridMultilevel"/>
    <w:tmpl w:val="F9028A8E"/>
    <w:lvl w:ilvl="0" w:tplc="B3ECEBC8">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4" w15:restartNumberingAfterBreak="0">
    <w:nsid w:val="17CC1957"/>
    <w:multiLevelType w:val="hybridMultilevel"/>
    <w:tmpl w:val="4FB6528E"/>
    <w:lvl w:ilvl="0" w:tplc="BD66A288">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5" w15:restartNumberingAfterBreak="0">
    <w:nsid w:val="1EB95411"/>
    <w:multiLevelType w:val="hybridMultilevel"/>
    <w:tmpl w:val="A0C89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FF3A14"/>
    <w:multiLevelType w:val="hybridMultilevel"/>
    <w:tmpl w:val="7CCAE4E0"/>
    <w:lvl w:ilvl="0" w:tplc="F4C81E22">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7" w15:restartNumberingAfterBreak="0">
    <w:nsid w:val="2DF12CAB"/>
    <w:multiLevelType w:val="hybridMultilevel"/>
    <w:tmpl w:val="1BAE4A7C"/>
    <w:lvl w:ilvl="0" w:tplc="F4C81E22">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8" w15:restartNumberingAfterBreak="0">
    <w:nsid w:val="66A17235"/>
    <w:multiLevelType w:val="hybridMultilevel"/>
    <w:tmpl w:val="9F18F8E8"/>
    <w:lvl w:ilvl="0" w:tplc="5F688C7E">
      <w:start w:val="1"/>
      <w:numFmt w:val="decimal"/>
      <w:lvlText w:val="(%1)"/>
      <w:lvlJc w:val="left"/>
      <w:pPr>
        <w:ind w:left="1130" w:hanging="360"/>
      </w:pPr>
      <w:rPr>
        <w:rFonts w:hint="default"/>
        <w:color w:val="auto"/>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9" w15:restartNumberingAfterBreak="0">
    <w:nsid w:val="6C9B52E2"/>
    <w:multiLevelType w:val="hybridMultilevel"/>
    <w:tmpl w:val="1BAE4A7C"/>
    <w:lvl w:ilvl="0" w:tplc="F4C81E22">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num w:numId="1">
    <w:abstractNumId w:val="8"/>
  </w:num>
  <w:num w:numId="2">
    <w:abstractNumId w:val="2"/>
  </w:num>
  <w:num w:numId="3">
    <w:abstractNumId w:val="7"/>
  </w:num>
  <w:num w:numId="4">
    <w:abstractNumId w:val="4"/>
  </w:num>
  <w:num w:numId="5">
    <w:abstractNumId w:val="3"/>
  </w:num>
  <w:num w:numId="6">
    <w:abstractNumId w:val="0"/>
  </w:num>
  <w:num w:numId="7">
    <w:abstractNumId w:val="1"/>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0B"/>
    <w:rsid w:val="00081A9B"/>
    <w:rsid w:val="000B2383"/>
    <w:rsid w:val="00272F5F"/>
    <w:rsid w:val="00387FA1"/>
    <w:rsid w:val="00423102"/>
    <w:rsid w:val="00464F99"/>
    <w:rsid w:val="0048099F"/>
    <w:rsid w:val="004F618B"/>
    <w:rsid w:val="0052330B"/>
    <w:rsid w:val="007253F3"/>
    <w:rsid w:val="00742809"/>
    <w:rsid w:val="007500F5"/>
    <w:rsid w:val="00847231"/>
    <w:rsid w:val="008B23D8"/>
    <w:rsid w:val="00901E8D"/>
    <w:rsid w:val="00912548"/>
    <w:rsid w:val="009F6A5D"/>
    <w:rsid w:val="00A3651F"/>
    <w:rsid w:val="00AA5764"/>
    <w:rsid w:val="00CE656E"/>
    <w:rsid w:val="00D83E31"/>
    <w:rsid w:val="00E02824"/>
    <w:rsid w:val="00E030E0"/>
    <w:rsid w:val="00E37B55"/>
    <w:rsid w:val="00F2766A"/>
    <w:rsid w:val="00F74062"/>
    <w:rsid w:val="00FD7B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97EDA6"/>
  <w15:chartTrackingRefBased/>
  <w15:docId w15:val="{3754FB3C-AAA3-41E7-8813-919C425F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2330B"/>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52330B"/>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52330B"/>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
    <w:basedOn w:val="Normal"/>
    <w:link w:val="subsectionChar"/>
    <w:rsid w:val="0052330B"/>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52330B"/>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52330B"/>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52330B"/>
    <w:rPr>
      <w:rFonts w:ascii="Times New Roman" w:eastAsia="Times New Roman" w:hAnsi="Times New Roman" w:cs="Times New Roman"/>
      <w:sz w:val="16"/>
      <w:szCs w:val="20"/>
      <w:lang w:eastAsia="en-AU"/>
    </w:rPr>
  </w:style>
  <w:style w:type="paragraph" w:customStyle="1" w:styleId="notetext">
    <w:name w:val="note(text)"/>
    <w:aliases w:val="n"/>
    <w:basedOn w:val="Normal"/>
    <w:link w:val="notetextChar"/>
    <w:rsid w:val="0052330B"/>
    <w:pPr>
      <w:spacing w:before="122" w:line="198" w:lineRule="exact"/>
      <w:ind w:left="1985" w:hanging="851"/>
    </w:pPr>
    <w:rPr>
      <w:rFonts w:eastAsia="Times New Roman" w:cs="Times New Roman"/>
      <w:sz w:val="18"/>
      <w:lang w:eastAsia="en-AU"/>
    </w:rPr>
  </w:style>
  <w:style w:type="paragraph" w:styleId="TOC5">
    <w:name w:val="toc 5"/>
    <w:basedOn w:val="Normal"/>
    <w:next w:val="Normal"/>
    <w:uiPriority w:val="39"/>
    <w:unhideWhenUsed/>
    <w:rsid w:val="0052330B"/>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customStyle="1" w:styleId="notepara">
    <w:name w:val="note(para)"/>
    <w:aliases w:val="na"/>
    <w:basedOn w:val="Normal"/>
    <w:rsid w:val="0052330B"/>
    <w:pPr>
      <w:spacing w:before="40" w:line="198" w:lineRule="exact"/>
      <w:ind w:left="2354" w:hanging="369"/>
    </w:pPr>
    <w:rPr>
      <w:rFonts w:eastAsia="Times New Roman" w:cs="Times New Roman"/>
      <w:sz w:val="18"/>
      <w:lang w:eastAsia="en-AU"/>
    </w:rPr>
  </w:style>
  <w:style w:type="table" w:styleId="TableGrid">
    <w:name w:val="Table Grid"/>
    <w:basedOn w:val="TableNormal"/>
    <w:uiPriority w:val="59"/>
    <w:rsid w:val="0052330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52330B"/>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52330B"/>
    <w:pPr>
      <w:pBdr>
        <w:top w:val="single" w:sz="4" w:space="1" w:color="auto"/>
      </w:pBdr>
      <w:spacing w:before="360"/>
      <w:ind w:right="397"/>
      <w:jc w:val="both"/>
    </w:pPr>
    <w:rPr>
      <w:rFonts w:eastAsia="Times New Roman" w:cs="Times New Roman"/>
      <w:lang w:eastAsia="en-AU"/>
    </w:rPr>
  </w:style>
  <w:style w:type="character" w:customStyle="1" w:styleId="subsectionChar">
    <w:name w:val="subsection Char"/>
    <w:aliases w:val="ss Char"/>
    <w:basedOn w:val="DefaultParagraphFont"/>
    <w:link w:val="subsection"/>
    <w:locked/>
    <w:rsid w:val="0052330B"/>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52330B"/>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52330B"/>
    <w:rPr>
      <w:sz w:val="16"/>
      <w:szCs w:val="16"/>
    </w:rPr>
  </w:style>
  <w:style w:type="paragraph" w:styleId="CommentText">
    <w:name w:val="annotation text"/>
    <w:basedOn w:val="Normal"/>
    <w:link w:val="CommentTextChar"/>
    <w:uiPriority w:val="99"/>
    <w:unhideWhenUsed/>
    <w:rsid w:val="0052330B"/>
    <w:pPr>
      <w:spacing w:line="240" w:lineRule="auto"/>
    </w:pPr>
    <w:rPr>
      <w:sz w:val="20"/>
    </w:rPr>
  </w:style>
  <w:style w:type="character" w:customStyle="1" w:styleId="CommentTextChar">
    <w:name w:val="Comment Text Char"/>
    <w:basedOn w:val="DefaultParagraphFont"/>
    <w:link w:val="CommentText"/>
    <w:uiPriority w:val="99"/>
    <w:rsid w:val="0052330B"/>
    <w:rPr>
      <w:rFonts w:ascii="Times New Roman" w:hAnsi="Times New Roman"/>
      <w:sz w:val="20"/>
      <w:szCs w:val="20"/>
    </w:rPr>
  </w:style>
  <w:style w:type="paragraph" w:styleId="BalloonText">
    <w:name w:val="Balloon Text"/>
    <w:basedOn w:val="Normal"/>
    <w:link w:val="BalloonTextChar"/>
    <w:uiPriority w:val="99"/>
    <w:semiHidden/>
    <w:unhideWhenUsed/>
    <w:rsid w:val="005233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3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4F99"/>
    <w:rPr>
      <w:b/>
      <w:bCs/>
    </w:rPr>
  </w:style>
  <w:style w:type="character" w:customStyle="1" w:styleId="CommentSubjectChar">
    <w:name w:val="Comment Subject Char"/>
    <w:basedOn w:val="CommentTextChar"/>
    <w:link w:val="CommentSubject"/>
    <w:uiPriority w:val="99"/>
    <w:semiHidden/>
    <w:rsid w:val="00464F9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FE17FE5-C587-45F3-BD8B-4F68E0DDE9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F28365E497D0A40B26763E1F1318119" ma:contentTypeVersion="" ma:contentTypeDescription="PDMS Document Site Content Type" ma:contentTypeScope="" ma:versionID="02b7f16d5c32a41b571fd214493dd361">
  <xsd:schema xmlns:xsd="http://www.w3.org/2001/XMLSchema" xmlns:xs="http://www.w3.org/2001/XMLSchema" xmlns:p="http://schemas.microsoft.com/office/2006/metadata/properties" xmlns:ns2="EFE17FE5-C587-45F3-BD8B-4F68E0DDE964" targetNamespace="http://schemas.microsoft.com/office/2006/metadata/properties" ma:root="true" ma:fieldsID="3d2ef2a3d9d293f2a56e3c099fc474a4" ns2:_="">
    <xsd:import namespace="EFE17FE5-C587-45F3-BD8B-4F68E0DDE9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17FE5-C587-45F3-BD8B-4F68E0DDE9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0291B-D6F3-4766-89E4-FABAA8429CF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FE17FE5-C587-45F3-BD8B-4F68E0DDE96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9C21E8B-1969-4C83-A481-9C5B168BBD08}">
  <ds:schemaRefs>
    <ds:schemaRef ds:uri="http://schemas.microsoft.com/sharepoint/v3/contenttype/forms"/>
  </ds:schemaRefs>
</ds:datastoreItem>
</file>

<file path=customXml/itemProps3.xml><?xml version="1.0" encoding="utf-8"?>
<ds:datastoreItem xmlns:ds="http://schemas.openxmlformats.org/officeDocument/2006/customXml" ds:itemID="{520BB50F-8370-44C0-82F1-938ABA324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17FE5-C587-45F3-BD8B-4F68E0DDE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Tuckerman</dc:creator>
  <cp:keywords/>
  <dc:description/>
  <cp:lastModifiedBy>BEAR Penny</cp:lastModifiedBy>
  <cp:revision>4</cp:revision>
  <dcterms:created xsi:type="dcterms:W3CDTF">2023-08-31T11:28:00Z</dcterms:created>
  <dcterms:modified xsi:type="dcterms:W3CDTF">2023-09-01T05:40:00Z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0x010100266966F133664895A6EE3632470D45F500DF28365E497D0A40B26763E1F1318119</vt:lpwstr>
  </property>
</Properties>
</file>