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177" w:rsidRPr="00B07F27" w:rsidRDefault="00C67152" w:rsidP="00C67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B07F27">
        <w:rPr>
          <w:rFonts w:ascii="Times New Roman" w:hAnsi="Times New Roman" w:cs="Times New Roman"/>
          <w:b/>
          <w:sz w:val="28"/>
          <w:lang w:val="en-US"/>
        </w:rPr>
        <w:t>Explanatory Statement</w:t>
      </w:r>
    </w:p>
    <w:p w:rsidR="00C67152" w:rsidRPr="00B07F27" w:rsidRDefault="00C67152" w:rsidP="00C6715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lang w:val="en-US"/>
        </w:rPr>
      </w:pPr>
    </w:p>
    <w:p w:rsidR="00853DB7" w:rsidRPr="00B07F27" w:rsidRDefault="00853DB7" w:rsidP="00853DB7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 w:rsidRPr="00B07F27">
        <w:rPr>
          <w:rFonts w:ascii="Times New Roman" w:hAnsi="Times New Roman" w:cs="Times New Roman"/>
          <w:sz w:val="24"/>
          <w:lang w:val="en-US"/>
        </w:rPr>
        <w:t>Issued by the authority of the Minister for Communications</w:t>
      </w:r>
    </w:p>
    <w:p w:rsidR="00853DB7" w:rsidRPr="00B07F27" w:rsidRDefault="00853DB7" w:rsidP="00C6715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lang w:val="en-US"/>
        </w:rPr>
      </w:pPr>
    </w:p>
    <w:p w:rsidR="00C67152" w:rsidRPr="00B07F27" w:rsidRDefault="00C67152" w:rsidP="00C6715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lang w:val="en-US"/>
        </w:rPr>
      </w:pPr>
      <w:r w:rsidRPr="00B07F27">
        <w:rPr>
          <w:rFonts w:ascii="Times New Roman" w:hAnsi="Times New Roman" w:cs="Times New Roman"/>
          <w:i/>
          <w:sz w:val="24"/>
          <w:lang w:val="en-US"/>
        </w:rPr>
        <w:t>Telecommunications Act 1997</w:t>
      </w:r>
    </w:p>
    <w:p w:rsidR="00C67152" w:rsidRPr="00B07F27" w:rsidRDefault="00C67152" w:rsidP="00C67152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C67152" w:rsidRPr="00B07F27" w:rsidRDefault="00C67152" w:rsidP="00C671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lang w:val="en-US"/>
        </w:rPr>
      </w:pPr>
      <w:r w:rsidRPr="00B07F27">
        <w:rPr>
          <w:rFonts w:ascii="Times New Roman" w:hAnsi="Times New Roman" w:cs="Times New Roman"/>
          <w:b/>
          <w:i/>
          <w:sz w:val="24"/>
          <w:lang w:val="en-US"/>
        </w:rPr>
        <w:t>Telecommunications (Financial Hardship</w:t>
      </w:r>
      <w:r w:rsidR="00B47F9F" w:rsidRPr="00B07F27">
        <w:rPr>
          <w:rFonts w:ascii="Times New Roman" w:hAnsi="Times New Roman" w:cs="Times New Roman"/>
          <w:b/>
          <w:i/>
          <w:sz w:val="24"/>
          <w:lang w:val="en-US"/>
        </w:rPr>
        <w:t xml:space="preserve"> Industry Standard</w:t>
      </w:r>
      <w:r w:rsidRPr="00B07F27">
        <w:rPr>
          <w:rFonts w:ascii="Times New Roman" w:hAnsi="Times New Roman" w:cs="Times New Roman"/>
          <w:b/>
          <w:i/>
          <w:sz w:val="24"/>
          <w:lang w:val="en-US"/>
        </w:rPr>
        <w:t>) Direction 2023</w:t>
      </w:r>
    </w:p>
    <w:p w:rsidR="00C67152" w:rsidRPr="00B07F27" w:rsidRDefault="00C67152" w:rsidP="00C67152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C67152" w:rsidRPr="00B07F27" w:rsidRDefault="00C67152" w:rsidP="00C67152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853DB7" w:rsidRPr="00B07F27" w:rsidRDefault="00853DB7" w:rsidP="00C67152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  <w:r w:rsidRPr="00B07F27">
        <w:rPr>
          <w:rFonts w:ascii="Times New Roman" w:hAnsi="Times New Roman" w:cs="Times New Roman"/>
          <w:b/>
          <w:sz w:val="24"/>
          <w:lang w:val="en-US"/>
        </w:rPr>
        <w:t>Authority</w:t>
      </w:r>
    </w:p>
    <w:p w:rsidR="00C444B5" w:rsidRPr="00B07F27" w:rsidRDefault="00C444B5" w:rsidP="00C67152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:rsidR="00853DB7" w:rsidRPr="00B07F27" w:rsidRDefault="00853DB7" w:rsidP="00853DB7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B07F27">
        <w:rPr>
          <w:rFonts w:ascii="Times New Roman" w:hAnsi="Times New Roman" w:cs="Times New Roman"/>
          <w:sz w:val="24"/>
          <w:lang w:val="en-US"/>
        </w:rPr>
        <w:t xml:space="preserve">The </w:t>
      </w:r>
      <w:r w:rsidRPr="00B07F27">
        <w:rPr>
          <w:rFonts w:ascii="Times New Roman" w:hAnsi="Times New Roman" w:cs="Times New Roman"/>
          <w:i/>
          <w:sz w:val="24"/>
          <w:lang w:val="en-US"/>
        </w:rPr>
        <w:t>Telecommunications (Financial Hardship</w:t>
      </w:r>
      <w:r w:rsidR="00B47F9F" w:rsidRPr="00B07F27">
        <w:rPr>
          <w:rFonts w:ascii="Times New Roman" w:hAnsi="Times New Roman" w:cs="Times New Roman"/>
          <w:i/>
          <w:sz w:val="24"/>
          <w:lang w:val="en-US"/>
        </w:rPr>
        <w:t xml:space="preserve"> Industry Standard</w:t>
      </w:r>
      <w:r w:rsidRPr="00B07F27">
        <w:rPr>
          <w:rFonts w:ascii="Times New Roman" w:hAnsi="Times New Roman" w:cs="Times New Roman"/>
          <w:i/>
          <w:sz w:val="24"/>
          <w:lang w:val="en-US"/>
        </w:rPr>
        <w:t>) Direction 2023</w:t>
      </w:r>
      <w:r w:rsidRPr="00B07F27">
        <w:rPr>
          <w:rFonts w:ascii="Times New Roman" w:hAnsi="Times New Roman" w:cs="Times New Roman"/>
          <w:sz w:val="24"/>
          <w:lang w:val="en-US"/>
        </w:rPr>
        <w:t xml:space="preserve"> (the</w:t>
      </w:r>
      <w:r w:rsidR="002E0339" w:rsidRPr="00B07F27">
        <w:rPr>
          <w:rFonts w:ascii="Times New Roman" w:hAnsi="Times New Roman" w:cs="Times New Roman"/>
          <w:sz w:val="24"/>
          <w:lang w:val="en-US"/>
        </w:rPr>
        <w:t> </w:t>
      </w:r>
      <w:r w:rsidRPr="00B07F27">
        <w:rPr>
          <w:rFonts w:ascii="Times New Roman" w:hAnsi="Times New Roman" w:cs="Times New Roman"/>
          <w:sz w:val="24"/>
          <w:lang w:val="en-US"/>
        </w:rPr>
        <w:t>Direction) is made by the Minister for Communications (the Minister) under subsection 125</w:t>
      </w:r>
      <w:proofErr w:type="gramStart"/>
      <w:r w:rsidRPr="00B07F27">
        <w:rPr>
          <w:rFonts w:ascii="Times New Roman" w:hAnsi="Times New Roman" w:cs="Times New Roman"/>
          <w:sz w:val="24"/>
          <w:lang w:val="en-US"/>
        </w:rPr>
        <w:t>AA(</w:t>
      </w:r>
      <w:proofErr w:type="gramEnd"/>
      <w:r w:rsidRPr="00B07F27">
        <w:rPr>
          <w:rFonts w:ascii="Times New Roman" w:hAnsi="Times New Roman" w:cs="Times New Roman"/>
          <w:sz w:val="24"/>
          <w:lang w:val="en-US"/>
        </w:rPr>
        <w:t xml:space="preserve">4) of the </w:t>
      </w:r>
      <w:r w:rsidRPr="00B07F27">
        <w:rPr>
          <w:rFonts w:ascii="Times New Roman" w:hAnsi="Times New Roman" w:cs="Times New Roman"/>
          <w:i/>
          <w:sz w:val="24"/>
          <w:lang w:val="en-US"/>
        </w:rPr>
        <w:t>Telecommunications Act 1997</w:t>
      </w:r>
      <w:r w:rsidRPr="00B07F27">
        <w:rPr>
          <w:rFonts w:ascii="Times New Roman" w:hAnsi="Times New Roman" w:cs="Times New Roman"/>
          <w:sz w:val="24"/>
          <w:lang w:val="en-US"/>
        </w:rPr>
        <w:t xml:space="preserve"> (the Act).</w:t>
      </w:r>
    </w:p>
    <w:p w:rsidR="003E2607" w:rsidRPr="00B07F27" w:rsidRDefault="003E2607" w:rsidP="00853DB7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EA43B3" w:rsidRPr="00B07F27" w:rsidRDefault="00EA43B3" w:rsidP="00853DB7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B07F27">
        <w:rPr>
          <w:rFonts w:ascii="Times New Roman" w:hAnsi="Times New Roman" w:cs="Times New Roman"/>
          <w:sz w:val="24"/>
          <w:lang w:val="en-US"/>
        </w:rPr>
        <w:t>Subs</w:t>
      </w:r>
      <w:r w:rsidR="003E2607" w:rsidRPr="00B07F27">
        <w:rPr>
          <w:rFonts w:ascii="Times New Roman" w:hAnsi="Times New Roman" w:cs="Times New Roman"/>
          <w:sz w:val="24"/>
          <w:lang w:val="en-US"/>
        </w:rPr>
        <w:t>ection 125</w:t>
      </w:r>
      <w:proofErr w:type="gramStart"/>
      <w:r w:rsidR="003E2607" w:rsidRPr="00B07F27">
        <w:rPr>
          <w:rFonts w:ascii="Times New Roman" w:hAnsi="Times New Roman" w:cs="Times New Roman"/>
          <w:sz w:val="24"/>
          <w:lang w:val="en-US"/>
        </w:rPr>
        <w:t>AA</w:t>
      </w:r>
      <w:r w:rsidRPr="00B07F27">
        <w:rPr>
          <w:rFonts w:ascii="Times New Roman" w:hAnsi="Times New Roman" w:cs="Times New Roman"/>
          <w:sz w:val="24"/>
          <w:lang w:val="en-US"/>
        </w:rPr>
        <w:t>(</w:t>
      </w:r>
      <w:proofErr w:type="gramEnd"/>
      <w:r w:rsidRPr="00B07F27">
        <w:rPr>
          <w:rFonts w:ascii="Times New Roman" w:hAnsi="Times New Roman" w:cs="Times New Roman"/>
          <w:sz w:val="24"/>
          <w:lang w:val="en-US"/>
        </w:rPr>
        <w:t>4)</w:t>
      </w:r>
      <w:r w:rsidR="003E2607" w:rsidRPr="00B07F27">
        <w:rPr>
          <w:rFonts w:ascii="Times New Roman" w:hAnsi="Times New Roman" w:cs="Times New Roman"/>
          <w:sz w:val="24"/>
          <w:lang w:val="en-US"/>
        </w:rPr>
        <w:t xml:space="preserve"> of the Act </w:t>
      </w:r>
      <w:r w:rsidRPr="00B07F27">
        <w:rPr>
          <w:rFonts w:ascii="Times New Roman" w:hAnsi="Times New Roman" w:cs="Times New Roman"/>
          <w:sz w:val="24"/>
          <w:lang w:val="en-US"/>
        </w:rPr>
        <w:t>enables</w:t>
      </w:r>
      <w:r w:rsidR="003E2607" w:rsidRPr="00B07F27">
        <w:rPr>
          <w:rFonts w:ascii="Times New Roman" w:hAnsi="Times New Roman" w:cs="Times New Roman"/>
          <w:sz w:val="24"/>
          <w:lang w:val="en-US"/>
        </w:rPr>
        <w:t xml:space="preserve"> the Minister to direct </w:t>
      </w:r>
      <w:r w:rsidR="00EE7223" w:rsidRPr="00B07F27">
        <w:rPr>
          <w:rFonts w:ascii="Times New Roman" w:hAnsi="Times New Roman" w:cs="Times New Roman"/>
          <w:sz w:val="24"/>
          <w:lang w:val="en-US"/>
        </w:rPr>
        <w:t>the Australian Communications and Media Authority (</w:t>
      </w:r>
      <w:r w:rsidR="003E2607" w:rsidRPr="00B07F27">
        <w:rPr>
          <w:rFonts w:ascii="Times New Roman" w:hAnsi="Times New Roman" w:cs="Times New Roman"/>
          <w:sz w:val="24"/>
          <w:lang w:val="en-US"/>
        </w:rPr>
        <w:t>ACMA</w:t>
      </w:r>
      <w:r w:rsidR="00EE7223" w:rsidRPr="00B07F27">
        <w:rPr>
          <w:rFonts w:ascii="Times New Roman" w:hAnsi="Times New Roman" w:cs="Times New Roman"/>
          <w:sz w:val="24"/>
          <w:lang w:val="en-US"/>
        </w:rPr>
        <w:t>)</w:t>
      </w:r>
      <w:r w:rsidR="003E2607" w:rsidRPr="00B07F27">
        <w:rPr>
          <w:rFonts w:ascii="Times New Roman" w:hAnsi="Times New Roman" w:cs="Times New Roman"/>
          <w:sz w:val="24"/>
          <w:lang w:val="en-US"/>
        </w:rPr>
        <w:t xml:space="preserve"> to determine an industry standard that applies to participants in a </w:t>
      </w:r>
      <w:r w:rsidR="00590036" w:rsidRPr="00B07F27">
        <w:rPr>
          <w:rFonts w:ascii="Times New Roman" w:hAnsi="Times New Roman" w:cs="Times New Roman"/>
          <w:sz w:val="24"/>
          <w:lang w:val="en-US"/>
        </w:rPr>
        <w:t xml:space="preserve">specified </w:t>
      </w:r>
      <w:r w:rsidR="003E2607" w:rsidRPr="00B07F27">
        <w:rPr>
          <w:rFonts w:ascii="Times New Roman" w:hAnsi="Times New Roman" w:cs="Times New Roman"/>
          <w:sz w:val="24"/>
          <w:lang w:val="en-US"/>
        </w:rPr>
        <w:t>section of the telecommunications industry, and deals with one or more matters relating to the telecommunications activities of those participants</w:t>
      </w:r>
      <w:r w:rsidRPr="00B07F27">
        <w:rPr>
          <w:rFonts w:ascii="Times New Roman" w:hAnsi="Times New Roman" w:cs="Times New Roman"/>
          <w:sz w:val="24"/>
          <w:lang w:val="en-US"/>
        </w:rPr>
        <w:t xml:space="preserve">. </w:t>
      </w:r>
    </w:p>
    <w:p w:rsidR="00EA43B3" w:rsidRPr="00B07F27" w:rsidRDefault="00EA43B3" w:rsidP="00853DB7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3E2607" w:rsidRPr="00B07F27" w:rsidRDefault="00EA43B3" w:rsidP="00853DB7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B07F27">
        <w:rPr>
          <w:rFonts w:ascii="Times New Roman" w:hAnsi="Times New Roman" w:cs="Times New Roman"/>
          <w:sz w:val="24"/>
          <w:lang w:val="en-US"/>
        </w:rPr>
        <w:t>Subsection 125</w:t>
      </w:r>
      <w:proofErr w:type="gramStart"/>
      <w:r w:rsidRPr="00B07F27">
        <w:rPr>
          <w:rFonts w:ascii="Times New Roman" w:hAnsi="Times New Roman" w:cs="Times New Roman"/>
          <w:sz w:val="24"/>
          <w:lang w:val="en-US"/>
        </w:rPr>
        <w:t>AA(</w:t>
      </w:r>
      <w:proofErr w:type="gramEnd"/>
      <w:r w:rsidRPr="00B07F27">
        <w:rPr>
          <w:rFonts w:ascii="Times New Roman" w:hAnsi="Times New Roman" w:cs="Times New Roman"/>
          <w:sz w:val="24"/>
          <w:lang w:val="en-US"/>
        </w:rPr>
        <w:t>1) of the Act provides that the ACMA may</w:t>
      </w:r>
      <w:r w:rsidR="00101F61" w:rsidRPr="00B07F27">
        <w:rPr>
          <w:rFonts w:ascii="Times New Roman" w:hAnsi="Times New Roman" w:cs="Times New Roman"/>
          <w:sz w:val="24"/>
          <w:lang w:val="en-US"/>
        </w:rPr>
        <w:t>, by legislative instrument,</w:t>
      </w:r>
      <w:r w:rsidRPr="00B07F27">
        <w:rPr>
          <w:rFonts w:ascii="Times New Roman" w:hAnsi="Times New Roman" w:cs="Times New Roman"/>
          <w:sz w:val="24"/>
          <w:lang w:val="en-US"/>
        </w:rPr>
        <w:t xml:space="preserve"> determine an industry standard that applies to participants in a </w:t>
      </w:r>
      <w:r w:rsidR="00590036" w:rsidRPr="00B07F27">
        <w:rPr>
          <w:rFonts w:ascii="Times New Roman" w:hAnsi="Times New Roman" w:cs="Times New Roman"/>
          <w:sz w:val="24"/>
          <w:lang w:val="en-US"/>
        </w:rPr>
        <w:t xml:space="preserve">particular </w:t>
      </w:r>
      <w:r w:rsidRPr="00B07F27">
        <w:rPr>
          <w:rFonts w:ascii="Times New Roman" w:hAnsi="Times New Roman" w:cs="Times New Roman"/>
          <w:sz w:val="24"/>
          <w:lang w:val="en-US"/>
        </w:rPr>
        <w:t>section of the telecommunications industry, and deals with one or more matters relating to the telecommunications activities of those participants. Subsection 125</w:t>
      </w:r>
      <w:proofErr w:type="gramStart"/>
      <w:r w:rsidRPr="00B07F27">
        <w:rPr>
          <w:rFonts w:ascii="Times New Roman" w:hAnsi="Times New Roman" w:cs="Times New Roman"/>
          <w:sz w:val="24"/>
          <w:lang w:val="en-US"/>
        </w:rPr>
        <w:t>AA(</w:t>
      </w:r>
      <w:proofErr w:type="gramEnd"/>
      <w:r w:rsidRPr="00B07F27">
        <w:rPr>
          <w:rFonts w:ascii="Times New Roman" w:hAnsi="Times New Roman" w:cs="Times New Roman"/>
          <w:sz w:val="24"/>
          <w:lang w:val="en-US"/>
        </w:rPr>
        <w:t>5) of the Act provides that the ACMA can only determine an industry standard under subsection 125AA(1) if directed to do so by the Minister. </w:t>
      </w:r>
    </w:p>
    <w:p w:rsidR="00853DB7" w:rsidRPr="00B07F27" w:rsidRDefault="00853DB7" w:rsidP="00C67152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:rsidR="00C67152" w:rsidRPr="00B07F27" w:rsidRDefault="00C67152" w:rsidP="00C67152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  <w:r w:rsidRPr="00B07F27">
        <w:rPr>
          <w:rFonts w:ascii="Times New Roman" w:hAnsi="Times New Roman" w:cs="Times New Roman"/>
          <w:b/>
          <w:sz w:val="24"/>
          <w:lang w:val="en-US"/>
        </w:rPr>
        <w:t>Purpose</w:t>
      </w:r>
      <w:r w:rsidR="004F7112" w:rsidRPr="00B07F27">
        <w:rPr>
          <w:rFonts w:ascii="Times New Roman" w:hAnsi="Times New Roman" w:cs="Times New Roman"/>
          <w:b/>
          <w:sz w:val="24"/>
          <w:lang w:val="en-US"/>
        </w:rPr>
        <w:t xml:space="preserve"> and operation</w:t>
      </w:r>
    </w:p>
    <w:p w:rsidR="00C67152" w:rsidRPr="00B07F27" w:rsidRDefault="00C67152" w:rsidP="00C67152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853271" w:rsidRPr="00B07F27" w:rsidRDefault="00C67152" w:rsidP="00C67152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B07F27">
        <w:rPr>
          <w:rFonts w:ascii="Times New Roman" w:hAnsi="Times New Roman" w:cs="Times New Roman"/>
          <w:sz w:val="24"/>
          <w:lang w:val="en-US"/>
        </w:rPr>
        <w:t>Th</w:t>
      </w:r>
      <w:r w:rsidR="00EE7223" w:rsidRPr="00B07F27">
        <w:rPr>
          <w:rFonts w:ascii="Times New Roman" w:hAnsi="Times New Roman" w:cs="Times New Roman"/>
          <w:sz w:val="24"/>
          <w:lang w:val="en-US"/>
        </w:rPr>
        <w:t>is</w:t>
      </w:r>
      <w:r w:rsidRPr="00B07F27">
        <w:rPr>
          <w:rFonts w:ascii="Times New Roman" w:hAnsi="Times New Roman" w:cs="Times New Roman"/>
          <w:sz w:val="24"/>
          <w:lang w:val="en-US"/>
        </w:rPr>
        <w:t xml:space="preserve"> instrument directs the ACMA to make an industry standard that requires </w:t>
      </w:r>
      <w:r w:rsidR="00646713" w:rsidRPr="00B07F27">
        <w:rPr>
          <w:rFonts w:ascii="Times New Roman" w:hAnsi="Times New Roman" w:cs="Times New Roman"/>
          <w:sz w:val="24"/>
          <w:lang w:val="en-US"/>
        </w:rPr>
        <w:t xml:space="preserve">carriage service providers </w:t>
      </w:r>
      <w:r w:rsidR="006B0C6D" w:rsidRPr="00B07F27">
        <w:rPr>
          <w:rFonts w:ascii="Times New Roman" w:hAnsi="Times New Roman" w:cs="Times New Roman"/>
          <w:sz w:val="24"/>
          <w:lang w:val="en-US"/>
        </w:rPr>
        <w:t xml:space="preserve">to </w:t>
      </w:r>
      <w:r w:rsidR="00C365D4" w:rsidRPr="00B07F27">
        <w:rPr>
          <w:rFonts w:ascii="Times New Roman" w:hAnsi="Times New Roman" w:cs="Times New Roman"/>
          <w:sz w:val="24"/>
          <w:lang w:val="en-US"/>
        </w:rPr>
        <w:t xml:space="preserve">support </w:t>
      </w:r>
      <w:r w:rsidR="00646713" w:rsidRPr="00B07F27">
        <w:rPr>
          <w:rFonts w:ascii="Times New Roman" w:hAnsi="Times New Roman" w:cs="Times New Roman"/>
          <w:sz w:val="24"/>
          <w:lang w:val="en-US"/>
        </w:rPr>
        <w:t xml:space="preserve">customers who are </w:t>
      </w:r>
      <w:r w:rsidR="00D76C0F" w:rsidRPr="00B07F27">
        <w:rPr>
          <w:rFonts w:ascii="Times New Roman" w:hAnsi="Times New Roman" w:cs="Times New Roman"/>
          <w:sz w:val="24"/>
          <w:lang w:val="en-US"/>
        </w:rPr>
        <w:t xml:space="preserve">(or may be) </w:t>
      </w:r>
      <w:r w:rsidR="00646713" w:rsidRPr="00B07F27">
        <w:rPr>
          <w:rFonts w:ascii="Times New Roman" w:hAnsi="Times New Roman" w:cs="Times New Roman"/>
          <w:sz w:val="24"/>
          <w:lang w:val="en-US"/>
        </w:rPr>
        <w:t xml:space="preserve">experiencing financial hardship </w:t>
      </w:r>
      <w:r w:rsidR="006B0C6D" w:rsidRPr="00B07F27">
        <w:rPr>
          <w:rFonts w:ascii="Times New Roman" w:hAnsi="Times New Roman" w:cs="Times New Roman"/>
          <w:sz w:val="24"/>
          <w:lang w:val="en-US"/>
        </w:rPr>
        <w:t xml:space="preserve">through early </w:t>
      </w:r>
      <w:r w:rsidR="00646713" w:rsidRPr="00B07F27">
        <w:rPr>
          <w:rFonts w:ascii="Times New Roman" w:hAnsi="Times New Roman" w:cs="Times New Roman"/>
          <w:sz w:val="24"/>
          <w:lang w:val="en-US"/>
        </w:rPr>
        <w:t>identifi</w:t>
      </w:r>
      <w:r w:rsidR="006B0C6D" w:rsidRPr="00B07F27">
        <w:rPr>
          <w:rFonts w:ascii="Times New Roman" w:hAnsi="Times New Roman" w:cs="Times New Roman"/>
          <w:sz w:val="24"/>
          <w:lang w:val="en-US"/>
        </w:rPr>
        <w:t>cation</w:t>
      </w:r>
      <w:r w:rsidR="00D76C0F" w:rsidRPr="00B07F27">
        <w:rPr>
          <w:rFonts w:ascii="Times New Roman" w:hAnsi="Times New Roman" w:cs="Times New Roman"/>
          <w:sz w:val="24"/>
          <w:lang w:val="en-US"/>
        </w:rPr>
        <w:t xml:space="preserve"> and </w:t>
      </w:r>
      <w:r w:rsidR="006B0C6D" w:rsidRPr="00B07F27">
        <w:rPr>
          <w:rFonts w:ascii="Times New Roman" w:hAnsi="Times New Roman" w:cs="Times New Roman"/>
          <w:sz w:val="24"/>
          <w:lang w:val="en-US"/>
        </w:rPr>
        <w:t xml:space="preserve">appropriate assistance. </w:t>
      </w:r>
      <w:r w:rsidR="00D76C0F" w:rsidRPr="00B07F27">
        <w:rPr>
          <w:rFonts w:ascii="Times New Roman" w:hAnsi="Times New Roman" w:cs="Times New Roman"/>
          <w:sz w:val="24"/>
          <w:lang w:val="en-US"/>
        </w:rPr>
        <w:t xml:space="preserve">The </w:t>
      </w:r>
      <w:r w:rsidR="00AE790B" w:rsidRPr="00B07F27">
        <w:rPr>
          <w:rFonts w:ascii="Times New Roman" w:hAnsi="Times New Roman" w:cs="Times New Roman"/>
          <w:sz w:val="24"/>
          <w:lang w:val="en-US"/>
        </w:rPr>
        <w:t>instrument</w:t>
      </w:r>
      <w:r w:rsidR="00D76C0F" w:rsidRPr="00B07F27">
        <w:rPr>
          <w:rFonts w:ascii="Times New Roman" w:hAnsi="Times New Roman" w:cs="Times New Roman"/>
          <w:sz w:val="24"/>
          <w:lang w:val="en-US"/>
        </w:rPr>
        <w:t xml:space="preserve"> also directs that the standard deal with information that is provided to customers, and made available to </w:t>
      </w:r>
      <w:r w:rsidR="004A060F" w:rsidRPr="00B07F27">
        <w:rPr>
          <w:rFonts w:ascii="Times New Roman" w:hAnsi="Times New Roman" w:cs="Times New Roman"/>
          <w:sz w:val="24"/>
          <w:lang w:val="en-US"/>
        </w:rPr>
        <w:t xml:space="preserve">customers and </w:t>
      </w:r>
      <w:r w:rsidR="00D76C0F" w:rsidRPr="00B07F27">
        <w:rPr>
          <w:rFonts w:ascii="Times New Roman" w:hAnsi="Times New Roman" w:cs="Times New Roman"/>
          <w:sz w:val="24"/>
          <w:lang w:val="en-US"/>
        </w:rPr>
        <w:t xml:space="preserve">potential customers, relating to financial hardship matters. </w:t>
      </w:r>
      <w:r w:rsidR="00853271" w:rsidRPr="00B07F27">
        <w:rPr>
          <w:rFonts w:ascii="Times New Roman" w:hAnsi="Times New Roman" w:cs="Times New Roman"/>
          <w:sz w:val="24"/>
          <w:lang w:val="en-US"/>
        </w:rPr>
        <w:t xml:space="preserve">The industry standard </w:t>
      </w:r>
      <w:r w:rsidR="00C365D4" w:rsidRPr="00B07F27">
        <w:rPr>
          <w:rFonts w:ascii="Times New Roman" w:hAnsi="Times New Roman" w:cs="Times New Roman"/>
          <w:sz w:val="24"/>
          <w:lang w:val="en-US"/>
        </w:rPr>
        <w:t>will have due regard to</w:t>
      </w:r>
      <w:r w:rsidR="00853271" w:rsidRPr="00B07F27">
        <w:rPr>
          <w:rFonts w:ascii="Times New Roman" w:hAnsi="Times New Roman" w:cs="Times New Roman"/>
          <w:sz w:val="24"/>
          <w:lang w:val="en-US"/>
        </w:rPr>
        <w:t xml:space="preserve"> the </w:t>
      </w:r>
      <w:r w:rsidR="00BA77CA" w:rsidRPr="00B07F27">
        <w:rPr>
          <w:rFonts w:ascii="Times New Roman" w:hAnsi="Times New Roman" w:cs="Times New Roman"/>
          <w:sz w:val="24"/>
          <w:lang w:val="en-US"/>
        </w:rPr>
        <w:t xml:space="preserve">essential nature of </w:t>
      </w:r>
      <w:r w:rsidR="00D41415" w:rsidRPr="00B07F27">
        <w:rPr>
          <w:rFonts w:ascii="Times New Roman" w:hAnsi="Times New Roman" w:cs="Times New Roman"/>
          <w:sz w:val="24"/>
          <w:lang w:val="en-US"/>
        </w:rPr>
        <w:t xml:space="preserve">telecommunications </w:t>
      </w:r>
      <w:r w:rsidR="00BA77CA" w:rsidRPr="00B07F27">
        <w:rPr>
          <w:rFonts w:ascii="Times New Roman" w:hAnsi="Times New Roman" w:cs="Times New Roman"/>
          <w:sz w:val="24"/>
          <w:lang w:val="en-US"/>
        </w:rPr>
        <w:t>service</w:t>
      </w:r>
      <w:r w:rsidR="00D41415" w:rsidRPr="00B07F27">
        <w:rPr>
          <w:rFonts w:ascii="Times New Roman" w:hAnsi="Times New Roman" w:cs="Times New Roman"/>
          <w:sz w:val="24"/>
          <w:lang w:val="en-US"/>
        </w:rPr>
        <w:t>s</w:t>
      </w:r>
      <w:r w:rsidR="00C365D4" w:rsidRPr="00B07F27">
        <w:rPr>
          <w:rFonts w:ascii="Times New Roman" w:hAnsi="Times New Roman" w:cs="Times New Roman"/>
          <w:sz w:val="24"/>
          <w:lang w:val="en-US"/>
        </w:rPr>
        <w:t xml:space="preserve"> and therefore focus on keeping customers connected to appropriate services</w:t>
      </w:r>
      <w:r w:rsidR="00D76C0F" w:rsidRPr="00B07F27">
        <w:rPr>
          <w:rFonts w:ascii="Times New Roman" w:hAnsi="Times New Roman" w:cs="Times New Roman"/>
          <w:sz w:val="24"/>
          <w:lang w:val="en-US"/>
        </w:rPr>
        <w:t xml:space="preserve"> for their needs</w:t>
      </w:r>
      <w:r w:rsidR="00882C7B" w:rsidRPr="00B07F27">
        <w:rPr>
          <w:rFonts w:ascii="Times New Roman" w:hAnsi="Times New Roman" w:cs="Times New Roman"/>
          <w:sz w:val="24"/>
          <w:lang w:val="en-US"/>
        </w:rPr>
        <w:t xml:space="preserve">. </w:t>
      </w:r>
      <w:r w:rsidR="00A93AD9" w:rsidRPr="00B07F27">
        <w:rPr>
          <w:rFonts w:ascii="Times New Roman" w:hAnsi="Times New Roman" w:cs="Times New Roman"/>
          <w:sz w:val="24"/>
          <w:lang w:val="en-US"/>
        </w:rPr>
        <w:t>This</w:t>
      </w:r>
      <w:r w:rsidR="004A060F" w:rsidRPr="00B07F27">
        <w:rPr>
          <w:rFonts w:ascii="Times New Roman" w:hAnsi="Times New Roman" w:cs="Times New Roman"/>
          <w:sz w:val="24"/>
          <w:lang w:val="en-US"/>
        </w:rPr>
        <w:t> </w:t>
      </w:r>
      <w:r w:rsidR="00A93AD9" w:rsidRPr="00B07F27">
        <w:rPr>
          <w:rFonts w:ascii="Times New Roman" w:hAnsi="Times New Roman" w:cs="Times New Roman"/>
          <w:sz w:val="24"/>
          <w:lang w:val="en-US"/>
        </w:rPr>
        <w:t>a</w:t>
      </w:r>
      <w:r w:rsidR="00882C7B" w:rsidRPr="00B07F27">
        <w:rPr>
          <w:rFonts w:ascii="Times New Roman" w:hAnsi="Times New Roman" w:cs="Times New Roman"/>
          <w:sz w:val="24"/>
          <w:lang w:val="en-US"/>
        </w:rPr>
        <w:t xml:space="preserve">lso </w:t>
      </w:r>
      <w:r w:rsidR="00A93AD9" w:rsidRPr="00B07F27">
        <w:rPr>
          <w:rFonts w:ascii="Times New Roman" w:hAnsi="Times New Roman" w:cs="Times New Roman"/>
          <w:sz w:val="24"/>
          <w:lang w:val="en-US"/>
        </w:rPr>
        <w:t xml:space="preserve">involves maintaining access </w:t>
      </w:r>
      <w:r w:rsidR="00882C7B" w:rsidRPr="00B07F27">
        <w:rPr>
          <w:rFonts w:ascii="Times New Roman" w:hAnsi="Times New Roman" w:cs="Times New Roman"/>
          <w:sz w:val="24"/>
          <w:lang w:val="en-US"/>
        </w:rPr>
        <w:t xml:space="preserve">to devices that enable connection </w:t>
      </w:r>
      <w:r w:rsidR="00A93AD9" w:rsidRPr="00B07F27">
        <w:rPr>
          <w:rFonts w:ascii="Times New Roman" w:hAnsi="Times New Roman" w:cs="Times New Roman"/>
          <w:sz w:val="24"/>
          <w:lang w:val="en-US"/>
        </w:rPr>
        <w:t xml:space="preserve">to appropriate services </w:t>
      </w:r>
      <w:r w:rsidR="00882C7B" w:rsidRPr="00B07F27">
        <w:rPr>
          <w:rFonts w:ascii="Times New Roman" w:hAnsi="Times New Roman" w:cs="Times New Roman"/>
          <w:sz w:val="24"/>
          <w:lang w:val="en-US"/>
        </w:rPr>
        <w:t>– noting th</w:t>
      </w:r>
      <w:r w:rsidR="00A93AD9" w:rsidRPr="00B07F27">
        <w:rPr>
          <w:rFonts w:ascii="Times New Roman" w:hAnsi="Times New Roman" w:cs="Times New Roman"/>
          <w:sz w:val="24"/>
          <w:lang w:val="en-US"/>
        </w:rPr>
        <w:t>at</w:t>
      </w:r>
      <w:r w:rsidR="00882C7B" w:rsidRPr="00B07F27">
        <w:rPr>
          <w:rFonts w:ascii="Times New Roman" w:hAnsi="Times New Roman" w:cs="Times New Roman"/>
          <w:sz w:val="24"/>
          <w:lang w:val="en-US"/>
        </w:rPr>
        <w:t xml:space="preserve"> debt and associated financial h</w:t>
      </w:r>
      <w:r w:rsidR="00A93AD9" w:rsidRPr="00B07F27">
        <w:rPr>
          <w:rFonts w:ascii="Times New Roman" w:hAnsi="Times New Roman" w:cs="Times New Roman"/>
          <w:sz w:val="24"/>
          <w:lang w:val="en-US"/>
        </w:rPr>
        <w:t>ardship can relate to equipment (for example, mobile handsets) that a customer has acquired from a carriage service provider</w:t>
      </w:r>
      <w:r w:rsidR="00BA77CA" w:rsidRPr="00B07F27">
        <w:rPr>
          <w:rFonts w:ascii="Times New Roman" w:hAnsi="Times New Roman" w:cs="Times New Roman"/>
          <w:sz w:val="24"/>
          <w:lang w:val="en-US"/>
        </w:rPr>
        <w:t xml:space="preserve">. </w:t>
      </w:r>
    </w:p>
    <w:p w:rsidR="00C67152" w:rsidRPr="00B07F27" w:rsidRDefault="00C67152" w:rsidP="00C67152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C67152" w:rsidRPr="00B07F27" w:rsidRDefault="00C67152" w:rsidP="00C67152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bookmarkStart w:id="0" w:name="_Hlk142163480"/>
      <w:r w:rsidRPr="00B07F27">
        <w:rPr>
          <w:rFonts w:ascii="Times New Roman" w:hAnsi="Times New Roman" w:cs="Times New Roman"/>
          <w:sz w:val="24"/>
          <w:lang w:val="en-US"/>
        </w:rPr>
        <w:t xml:space="preserve">This instrument is a legislative instrument for the purpose of the </w:t>
      </w:r>
      <w:r w:rsidRPr="00B07F27">
        <w:rPr>
          <w:rFonts w:ascii="Times New Roman" w:hAnsi="Times New Roman" w:cs="Times New Roman"/>
          <w:i/>
          <w:sz w:val="24"/>
          <w:lang w:val="en-US"/>
        </w:rPr>
        <w:t>Legislation Act 2003.</w:t>
      </w:r>
      <w:r w:rsidRPr="00B07F27">
        <w:rPr>
          <w:rFonts w:ascii="Times New Roman" w:hAnsi="Times New Roman" w:cs="Times New Roman"/>
          <w:sz w:val="24"/>
          <w:lang w:val="en-US"/>
        </w:rPr>
        <w:t xml:space="preserve"> However, this instrument is not subject to disallowance, as it is a </w:t>
      </w:r>
      <w:r w:rsidR="00581F48" w:rsidRPr="00B07F27">
        <w:rPr>
          <w:rFonts w:ascii="Times New Roman" w:hAnsi="Times New Roman" w:cs="Times New Roman"/>
          <w:sz w:val="24"/>
          <w:lang w:val="en-US"/>
        </w:rPr>
        <w:t>D</w:t>
      </w:r>
      <w:r w:rsidRPr="00B07F27">
        <w:rPr>
          <w:rFonts w:ascii="Times New Roman" w:hAnsi="Times New Roman" w:cs="Times New Roman"/>
          <w:sz w:val="24"/>
          <w:lang w:val="en-US"/>
        </w:rPr>
        <w:t xml:space="preserve">irection by a Minister to a person or body (see item 2 of the table in section 9 of the </w:t>
      </w:r>
      <w:r w:rsidRPr="00B07F27">
        <w:rPr>
          <w:rFonts w:ascii="Times New Roman" w:hAnsi="Times New Roman" w:cs="Times New Roman"/>
          <w:i/>
          <w:sz w:val="24"/>
          <w:lang w:val="en-US"/>
        </w:rPr>
        <w:t>Legislation (Exemptions and Other Matters) Regulation 2015</w:t>
      </w:r>
      <w:r w:rsidRPr="00B07F27">
        <w:rPr>
          <w:rFonts w:ascii="Times New Roman" w:hAnsi="Times New Roman" w:cs="Times New Roman"/>
          <w:sz w:val="24"/>
          <w:lang w:val="en-US"/>
        </w:rPr>
        <w:t>).</w:t>
      </w:r>
    </w:p>
    <w:bookmarkEnd w:id="0"/>
    <w:p w:rsidR="0040686F" w:rsidRPr="00B07F27" w:rsidRDefault="0040686F" w:rsidP="00C67152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40686F" w:rsidRPr="00B07F27" w:rsidRDefault="0040686F" w:rsidP="00C67152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B07F27">
        <w:rPr>
          <w:rFonts w:ascii="Times New Roman" w:hAnsi="Times New Roman" w:cs="Times New Roman"/>
          <w:sz w:val="24"/>
          <w:lang w:val="en-US"/>
        </w:rPr>
        <w:t xml:space="preserve">Details of the Direction are set out in </w:t>
      </w:r>
      <w:r w:rsidRPr="00B07F27">
        <w:rPr>
          <w:rFonts w:ascii="Times New Roman" w:hAnsi="Times New Roman" w:cs="Times New Roman"/>
          <w:sz w:val="24"/>
          <w:u w:val="single"/>
          <w:lang w:val="en-US"/>
        </w:rPr>
        <w:t>Attachment A</w:t>
      </w:r>
      <w:r w:rsidRPr="00B07F27">
        <w:rPr>
          <w:rFonts w:ascii="Times New Roman" w:hAnsi="Times New Roman" w:cs="Times New Roman"/>
          <w:sz w:val="24"/>
          <w:lang w:val="en-US"/>
        </w:rPr>
        <w:t>.</w:t>
      </w:r>
    </w:p>
    <w:p w:rsidR="00C67152" w:rsidRPr="00B07F27" w:rsidRDefault="00C67152" w:rsidP="00C67152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C67152" w:rsidRPr="00B07F27" w:rsidRDefault="00C67152" w:rsidP="00950922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  <w:r w:rsidRPr="00B07F27">
        <w:rPr>
          <w:rFonts w:ascii="Times New Roman" w:hAnsi="Times New Roman" w:cs="Times New Roman"/>
          <w:b/>
          <w:sz w:val="24"/>
          <w:lang w:val="en-US"/>
        </w:rPr>
        <w:lastRenderedPageBreak/>
        <w:t>Background</w:t>
      </w:r>
    </w:p>
    <w:p w:rsidR="00C67152" w:rsidRPr="00B07F27" w:rsidRDefault="00C67152" w:rsidP="00950922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:rsidR="00FC4EFD" w:rsidRPr="00B07F27" w:rsidRDefault="00FC4EFD" w:rsidP="00950922">
      <w:pPr>
        <w:pStyle w:val="NoSpacing"/>
        <w:keepNext/>
        <w:keepLines/>
        <w:widowControl w:val="0"/>
        <w:rPr>
          <w:rFonts w:ascii="Times New Roman" w:hAnsi="Times New Roman" w:cs="Times New Roman"/>
          <w:sz w:val="24"/>
          <w:szCs w:val="24"/>
        </w:rPr>
      </w:pPr>
      <w:r w:rsidRPr="00B07F27">
        <w:rPr>
          <w:rFonts w:ascii="Times New Roman" w:hAnsi="Times New Roman" w:cs="Times New Roman"/>
          <w:sz w:val="24"/>
          <w:szCs w:val="24"/>
        </w:rPr>
        <w:t>In 20</w:t>
      </w:r>
      <w:r w:rsidR="00F6143E" w:rsidRPr="00B07F27">
        <w:rPr>
          <w:rFonts w:ascii="Times New Roman" w:hAnsi="Times New Roman" w:cs="Times New Roman"/>
          <w:sz w:val="24"/>
          <w:szCs w:val="24"/>
        </w:rPr>
        <w:t>22 and 20</w:t>
      </w:r>
      <w:r w:rsidRPr="00B07F27">
        <w:rPr>
          <w:rFonts w:ascii="Times New Roman" w:hAnsi="Times New Roman" w:cs="Times New Roman"/>
          <w:sz w:val="24"/>
          <w:szCs w:val="24"/>
        </w:rPr>
        <w:t>23</w:t>
      </w:r>
      <w:r w:rsidR="001211CF" w:rsidRPr="00B07F27">
        <w:rPr>
          <w:rFonts w:ascii="Times New Roman" w:hAnsi="Times New Roman" w:cs="Times New Roman"/>
          <w:sz w:val="24"/>
          <w:szCs w:val="24"/>
        </w:rPr>
        <w:t>,</w:t>
      </w:r>
      <w:r w:rsidRPr="00B07F27">
        <w:rPr>
          <w:rFonts w:ascii="Times New Roman" w:hAnsi="Times New Roman" w:cs="Times New Roman"/>
          <w:sz w:val="24"/>
          <w:szCs w:val="24"/>
        </w:rPr>
        <w:t xml:space="preserve"> Australians </w:t>
      </w:r>
      <w:r w:rsidR="00F6143E" w:rsidRPr="00B07F27">
        <w:rPr>
          <w:rFonts w:ascii="Times New Roman" w:hAnsi="Times New Roman" w:cs="Times New Roman"/>
          <w:sz w:val="24"/>
          <w:szCs w:val="24"/>
        </w:rPr>
        <w:t xml:space="preserve">have been </w:t>
      </w:r>
      <w:r w:rsidRPr="00B07F27">
        <w:rPr>
          <w:rFonts w:ascii="Times New Roman" w:hAnsi="Times New Roman" w:cs="Times New Roman"/>
          <w:sz w:val="24"/>
          <w:szCs w:val="24"/>
        </w:rPr>
        <w:t>facing increased cost of living pressures. The cost</w:t>
      </w:r>
      <w:r w:rsidR="00922FF0" w:rsidRPr="00B07F27">
        <w:rPr>
          <w:rFonts w:ascii="Times New Roman" w:hAnsi="Times New Roman" w:cs="Times New Roman"/>
          <w:sz w:val="24"/>
          <w:szCs w:val="24"/>
        </w:rPr>
        <w:t>s</w:t>
      </w:r>
      <w:r w:rsidRPr="00B07F27">
        <w:rPr>
          <w:rFonts w:ascii="Times New Roman" w:hAnsi="Times New Roman" w:cs="Times New Roman"/>
          <w:sz w:val="24"/>
          <w:szCs w:val="24"/>
        </w:rPr>
        <w:t xml:space="preserve"> of housing, utilities, petrol and groceries </w:t>
      </w:r>
      <w:r w:rsidR="00F6143E" w:rsidRPr="00B07F27">
        <w:rPr>
          <w:rFonts w:ascii="Times New Roman" w:hAnsi="Times New Roman" w:cs="Times New Roman"/>
          <w:sz w:val="24"/>
          <w:szCs w:val="24"/>
        </w:rPr>
        <w:t xml:space="preserve">have been </w:t>
      </w:r>
      <w:r w:rsidRPr="00B07F27">
        <w:rPr>
          <w:rFonts w:ascii="Times New Roman" w:hAnsi="Times New Roman" w:cs="Times New Roman"/>
          <w:sz w:val="24"/>
          <w:szCs w:val="24"/>
        </w:rPr>
        <w:t xml:space="preserve">rising disproportionately to wage growth, resulting in increased numbers of people </w:t>
      </w:r>
      <w:r w:rsidR="002E0339" w:rsidRPr="00B07F27">
        <w:rPr>
          <w:rFonts w:ascii="Times New Roman" w:hAnsi="Times New Roman" w:cs="Times New Roman"/>
          <w:sz w:val="24"/>
          <w:szCs w:val="24"/>
        </w:rPr>
        <w:t xml:space="preserve">having difficulty </w:t>
      </w:r>
      <w:r w:rsidRPr="00B07F27">
        <w:rPr>
          <w:rFonts w:ascii="Times New Roman" w:hAnsi="Times New Roman" w:cs="Times New Roman"/>
          <w:sz w:val="24"/>
          <w:szCs w:val="24"/>
        </w:rPr>
        <w:t>pay</w:t>
      </w:r>
      <w:r w:rsidR="002E0339" w:rsidRPr="00B07F27">
        <w:rPr>
          <w:rFonts w:ascii="Times New Roman" w:hAnsi="Times New Roman" w:cs="Times New Roman"/>
          <w:sz w:val="24"/>
          <w:szCs w:val="24"/>
        </w:rPr>
        <w:t>ing</w:t>
      </w:r>
      <w:r w:rsidRPr="00B07F27">
        <w:rPr>
          <w:rFonts w:ascii="Times New Roman" w:hAnsi="Times New Roman" w:cs="Times New Roman"/>
          <w:sz w:val="24"/>
          <w:szCs w:val="24"/>
        </w:rPr>
        <w:t xml:space="preserve"> their bills</w:t>
      </w:r>
      <w:r w:rsidR="00D76C0F" w:rsidRPr="00B07F27">
        <w:rPr>
          <w:rFonts w:ascii="Times New Roman" w:hAnsi="Times New Roman" w:cs="Times New Roman"/>
          <w:sz w:val="24"/>
          <w:szCs w:val="24"/>
        </w:rPr>
        <w:t xml:space="preserve"> and meeting their financial commitments</w:t>
      </w:r>
      <w:r w:rsidRPr="00B07F27">
        <w:rPr>
          <w:rFonts w:ascii="Times New Roman" w:hAnsi="Times New Roman" w:cs="Times New Roman"/>
          <w:sz w:val="24"/>
          <w:szCs w:val="24"/>
        </w:rPr>
        <w:t>. Telecommunication</w:t>
      </w:r>
      <w:r w:rsidR="00101F61" w:rsidRPr="00B07F27">
        <w:rPr>
          <w:rFonts w:ascii="Times New Roman" w:hAnsi="Times New Roman" w:cs="Times New Roman"/>
          <w:sz w:val="24"/>
          <w:szCs w:val="24"/>
        </w:rPr>
        <w:t xml:space="preserve"> services</w:t>
      </w:r>
      <w:r w:rsidRPr="00B07F27">
        <w:rPr>
          <w:rFonts w:ascii="Times New Roman" w:hAnsi="Times New Roman" w:cs="Times New Roman"/>
          <w:sz w:val="24"/>
          <w:szCs w:val="24"/>
        </w:rPr>
        <w:t xml:space="preserve"> are central to everyday li</w:t>
      </w:r>
      <w:r w:rsidR="00F6143E" w:rsidRPr="00B07F27">
        <w:rPr>
          <w:rFonts w:ascii="Times New Roman" w:hAnsi="Times New Roman" w:cs="Times New Roman"/>
          <w:sz w:val="24"/>
          <w:szCs w:val="24"/>
        </w:rPr>
        <w:t>fe</w:t>
      </w:r>
      <w:r w:rsidRPr="00B07F27">
        <w:rPr>
          <w:rFonts w:ascii="Times New Roman" w:hAnsi="Times New Roman" w:cs="Times New Roman"/>
          <w:sz w:val="24"/>
          <w:szCs w:val="24"/>
        </w:rPr>
        <w:t xml:space="preserve"> and staying connected is essential to support work, education, health</w:t>
      </w:r>
      <w:r w:rsidR="00F6143E" w:rsidRPr="00B07F27">
        <w:rPr>
          <w:rFonts w:ascii="Times New Roman" w:hAnsi="Times New Roman" w:cs="Times New Roman"/>
          <w:sz w:val="24"/>
          <w:szCs w:val="24"/>
        </w:rPr>
        <w:t>, entertainment, community</w:t>
      </w:r>
      <w:r w:rsidRPr="00B07F27">
        <w:rPr>
          <w:rFonts w:ascii="Times New Roman" w:hAnsi="Times New Roman" w:cs="Times New Roman"/>
          <w:sz w:val="24"/>
          <w:szCs w:val="24"/>
        </w:rPr>
        <w:t xml:space="preserve"> and government services.</w:t>
      </w:r>
    </w:p>
    <w:p w:rsidR="0006280F" w:rsidRPr="00B07F27" w:rsidRDefault="0006280F" w:rsidP="00FC4E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4EFD" w:rsidRPr="00B07F27" w:rsidRDefault="00FC4EFD" w:rsidP="00FC4E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7F27">
        <w:rPr>
          <w:rFonts w:ascii="Times New Roman" w:hAnsi="Times New Roman" w:cs="Times New Roman"/>
          <w:sz w:val="24"/>
          <w:szCs w:val="24"/>
        </w:rPr>
        <w:t>The ACMA’s report</w:t>
      </w:r>
      <w:r w:rsidR="00922FF0" w:rsidRPr="00B07F27">
        <w:rPr>
          <w:rFonts w:ascii="Times New Roman" w:hAnsi="Times New Roman" w:cs="Times New Roman"/>
          <w:sz w:val="24"/>
          <w:szCs w:val="24"/>
        </w:rPr>
        <w:t>,</w:t>
      </w:r>
      <w:r w:rsidRPr="00B07F27">
        <w:rPr>
          <w:rFonts w:ascii="Times New Roman" w:hAnsi="Times New Roman" w:cs="Times New Roman"/>
          <w:sz w:val="24"/>
          <w:szCs w:val="24"/>
        </w:rPr>
        <w:t xml:space="preserve"> </w:t>
      </w:r>
      <w:r w:rsidRPr="00B07F27">
        <w:rPr>
          <w:rFonts w:ascii="Times New Roman" w:hAnsi="Times New Roman" w:cs="Times New Roman"/>
          <w:i/>
          <w:sz w:val="24"/>
          <w:szCs w:val="24"/>
        </w:rPr>
        <w:t xml:space="preserve">Financial hardship in the telco sector: </w:t>
      </w:r>
      <w:r w:rsidR="00922FF0" w:rsidRPr="00B07F27">
        <w:rPr>
          <w:rFonts w:ascii="Times New Roman" w:hAnsi="Times New Roman" w:cs="Times New Roman"/>
          <w:i/>
          <w:sz w:val="24"/>
          <w:szCs w:val="24"/>
        </w:rPr>
        <w:t>K</w:t>
      </w:r>
      <w:r w:rsidRPr="00B07F27">
        <w:rPr>
          <w:rFonts w:ascii="Times New Roman" w:hAnsi="Times New Roman" w:cs="Times New Roman"/>
          <w:i/>
          <w:sz w:val="24"/>
          <w:szCs w:val="24"/>
        </w:rPr>
        <w:t>eeping the customer connected,</w:t>
      </w:r>
      <w:r w:rsidRPr="00B07F27">
        <w:rPr>
          <w:rFonts w:ascii="Times New Roman" w:hAnsi="Times New Roman" w:cs="Times New Roman"/>
          <w:sz w:val="24"/>
          <w:szCs w:val="24"/>
        </w:rPr>
        <w:t xml:space="preserve"> released in May 2023</w:t>
      </w:r>
      <w:r w:rsidR="00922FF0" w:rsidRPr="00B07F27">
        <w:rPr>
          <w:rFonts w:ascii="Times New Roman" w:hAnsi="Times New Roman" w:cs="Times New Roman"/>
          <w:sz w:val="24"/>
          <w:szCs w:val="24"/>
        </w:rPr>
        <w:t>,</w:t>
      </w:r>
      <w:r w:rsidRPr="00B07F27">
        <w:rPr>
          <w:rFonts w:ascii="Times New Roman" w:hAnsi="Times New Roman" w:cs="Times New Roman"/>
          <w:sz w:val="24"/>
          <w:szCs w:val="24"/>
        </w:rPr>
        <w:t xml:space="preserve"> portrayed deficiencies in the way telecommunications providers engage with customers experiencing financial hardship. In particular, the report showed that the rates of </w:t>
      </w:r>
      <w:r w:rsidR="00F8673B" w:rsidRPr="00B07F27">
        <w:rPr>
          <w:rFonts w:ascii="Times New Roman" w:hAnsi="Times New Roman" w:cs="Times New Roman"/>
          <w:sz w:val="24"/>
          <w:szCs w:val="24"/>
        </w:rPr>
        <w:t xml:space="preserve">consumers experiencing </w:t>
      </w:r>
      <w:r w:rsidRPr="00B07F27">
        <w:rPr>
          <w:rFonts w:ascii="Times New Roman" w:hAnsi="Times New Roman" w:cs="Times New Roman"/>
          <w:sz w:val="24"/>
          <w:szCs w:val="24"/>
        </w:rPr>
        <w:t xml:space="preserve">financial hardship are significant </w:t>
      </w:r>
      <w:r w:rsidR="00F8673B" w:rsidRPr="00B07F27">
        <w:rPr>
          <w:rFonts w:ascii="Times New Roman" w:hAnsi="Times New Roman" w:cs="Times New Roman"/>
          <w:sz w:val="24"/>
          <w:szCs w:val="24"/>
        </w:rPr>
        <w:t xml:space="preserve">in the telecommunications sector </w:t>
      </w:r>
      <w:r w:rsidRPr="00B07F27">
        <w:rPr>
          <w:rFonts w:ascii="Times New Roman" w:hAnsi="Times New Roman" w:cs="Times New Roman"/>
          <w:sz w:val="24"/>
          <w:szCs w:val="24"/>
        </w:rPr>
        <w:t xml:space="preserve">and </w:t>
      </w:r>
      <w:r w:rsidR="00F8673B" w:rsidRPr="00B07F27">
        <w:rPr>
          <w:rFonts w:ascii="Times New Roman" w:hAnsi="Times New Roman" w:cs="Times New Roman"/>
          <w:sz w:val="24"/>
          <w:szCs w:val="24"/>
        </w:rPr>
        <w:t xml:space="preserve">in turn, </w:t>
      </w:r>
      <w:r w:rsidRPr="00B07F27">
        <w:rPr>
          <w:rFonts w:ascii="Times New Roman" w:hAnsi="Times New Roman" w:cs="Times New Roman"/>
          <w:sz w:val="24"/>
          <w:szCs w:val="24"/>
        </w:rPr>
        <w:t xml:space="preserve">the expectations of consumers are not being met, with only a small proportion of customers receiving </w:t>
      </w:r>
      <w:r w:rsidR="003E3A88" w:rsidRPr="00B07F27">
        <w:rPr>
          <w:rFonts w:ascii="Times New Roman" w:hAnsi="Times New Roman" w:cs="Times New Roman"/>
          <w:sz w:val="24"/>
          <w:szCs w:val="24"/>
        </w:rPr>
        <w:t xml:space="preserve">formal </w:t>
      </w:r>
      <w:r w:rsidRPr="00B07F27">
        <w:rPr>
          <w:rFonts w:ascii="Times New Roman" w:hAnsi="Times New Roman" w:cs="Times New Roman"/>
          <w:sz w:val="24"/>
          <w:szCs w:val="24"/>
        </w:rPr>
        <w:t>hardship support. It also indicated consumer awareness of financial hardship support was low</w:t>
      </w:r>
      <w:r w:rsidR="002E0339" w:rsidRPr="00B07F27">
        <w:rPr>
          <w:rFonts w:ascii="Times New Roman" w:hAnsi="Times New Roman" w:cs="Times New Roman"/>
          <w:sz w:val="24"/>
          <w:szCs w:val="24"/>
        </w:rPr>
        <w:t>. Further,</w:t>
      </w:r>
      <w:r w:rsidR="00543F90" w:rsidRPr="00B07F27">
        <w:rPr>
          <w:rFonts w:ascii="Times New Roman" w:hAnsi="Times New Roman" w:cs="Times New Roman"/>
          <w:sz w:val="24"/>
          <w:szCs w:val="24"/>
        </w:rPr>
        <w:t xml:space="preserve"> w</w:t>
      </w:r>
      <w:r w:rsidRPr="00B07F27">
        <w:rPr>
          <w:rFonts w:ascii="Times New Roman" w:hAnsi="Times New Roman" w:cs="Times New Roman"/>
          <w:sz w:val="24"/>
          <w:szCs w:val="24"/>
        </w:rPr>
        <w:t xml:space="preserve">here consumers did access financial hardship support, </w:t>
      </w:r>
      <w:r w:rsidR="002E0339" w:rsidRPr="00B07F27">
        <w:rPr>
          <w:rFonts w:ascii="Times New Roman" w:hAnsi="Times New Roman" w:cs="Times New Roman"/>
          <w:sz w:val="24"/>
          <w:szCs w:val="24"/>
        </w:rPr>
        <w:t xml:space="preserve">the report indicated that </w:t>
      </w:r>
      <w:r w:rsidRPr="00B07F27">
        <w:rPr>
          <w:rFonts w:ascii="Times New Roman" w:hAnsi="Times New Roman" w:cs="Times New Roman"/>
          <w:sz w:val="24"/>
          <w:szCs w:val="24"/>
        </w:rPr>
        <w:t xml:space="preserve">the arrangements were not </w:t>
      </w:r>
      <w:r w:rsidR="0084368E" w:rsidRPr="00B07F27">
        <w:rPr>
          <w:rFonts w:ascii="Times New Roman" w:hAnsi="Times New Roman" w:cs="Times New Roman"/>
          <w:sz w:val="24"/>
          <w:szCs w:val="24"/>
        </w:rPr>
        <w:t xml:space="preserve">flexible </w:t>
      </w:r>
      <w:r w:rsidR="008D5740" w:rsidRPr="00B07F27">
        <w:rPr>
          <w:rFonts w:ascii="Times New Roman" w:hAnsi="Times New Roman" w:cs="Times New Roman"/>
          <w:sz w:val="24"/>
          <w:szCs w:val="24"/>
        </w:rPr>
        <w:t xml:space="preserve">and </w:t>
      </w:r>
      <w:r w:rsidRPr="00B07F27">
        <w:rPr>
          <w:rFonts w:ascii="Times New Roman" w:hAnsi="Times New Roman" w:cs="Times New Roman"/>
          <w:sz w:val="24"/>
          <w:szCs w:val="24"/>
        </w:rPr>
        <w:t xml:space="preserve">adequately being tailored </w:t>
      </w:r>
      <w:r w:rsidR="008D5740" w:rsidRPr="00B07F27">
        <w:rPr>
          <w:rFonts w:ascii="Times New Roman" w:hAnsi="Times New Roman" w:cs="Times New Roman"/>
          <w:sz w:val="24"/>
          <w:szCs w:val="24"/>
        </w:rPr>
        <w:t xml:space="preserve">to meet </w:t>
      </w:r>
      <w:r w:rsidR="001211CF" w:rsidRPr="00B07F27">
        <w:rPr>
          <w:rFonts w:ascii="Times New Roman" w:hAnsi="Times New Roman" w:cs="Times New Roman"/>
          <w:sz w:val="24"/>
          <w:szCs w:val="24"/>
        </w:rPr>
        <w:t xml:space="preserve">a </w:t>
      </w:r>
      <w:r w:rsidR="008D5740" w:rsidRPr="00B07F27">
        <w:rPr>
          <w:rFonts w:ascii="Times New Roman" w:hAnsi="Times New Roman" w:cs="Times New Roman"/>
          <w:sz w:val="24"/>
          <w:szCs w:val="24"/>
        </w:rPr>
        <w:t>consumer</w:t>
      </w:r>
      <w:r w:rsidR="00D040D7" w:rsidRPr="00B07F27">
        <w:rPr>
          <w:rFonts w:ascii="Times New Roman" w:hAnsi="Times New Roman" w:cs="Times New Roman"/>
          <w:sz w:val="24"/>
          <w:szCs w:val="24"/>
        </w:rPr>
        <w:t>’s</w:t>
      </w:r>
      <w:r w:rsidRPr="00B07F27">
        <w:rPr>
          <w:rFonts w:ascii="Times New Roman" w:hAnsi="Times New Roman" w:cs="Times New Roman"/>
          <w:sz w:val="24"/>
          <w:szCs w:val="24"/>
        </w:rPr>
        <w:t xml:space="preserve"> individual circumstances.</w:t>
      </w:r>
    </w:p>
    <w:p w:rsidR="00FC4EFD" w:rsidRPr="00B07F27" w:rsidRDefault="00FC4EFD" w:rsidP="00FC4E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4EFD" w:rsidRPr="00B07F27" w:rsidRDefault="006875C9" w:rsidP="00FC4E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7F27">
        <w:rPr>
          <w:rFonts w:ascii="Times New Roman" w:hAnsi="Times New Roman" w:cs="Times New Roman"/>
          <w:sz w:val="24"/>
          <w:szCs w:val="24"/>
        </w:rPr>
        <w:t>While telecommunications services have not been a central contributor to the increase in household spending, t</w:t>
      </w:r>
      <w:r w:rsidR="00FC4EFD" w:rsidRPr="00B07F27">
        <w:rPr>
          <w:rFonts w:ascii="Times New Roman" w:hAnsi="Times New Roman" w:cs="Times New Roman"/>
          <w:sz w:val="24"/>
          <w:szCs w:val="24"/>
        </w:rPr>
        <w:t xml:space="preserve">he findings from the ACMA’s report, along with reports and feedback from consumer groups and advocates over </w:t>
      </w:r>
      <w:r w:rsidR="00F6143E" w:rsidRPr="00B07F27">
        <w:rPr>
          <w:rFonts w:ascii="Times New Roman" w:hAnsi="Times New Roman" w:cs="Times New Roman"/>
          <w:sz w:val="24"/>
          <w:szCs w:val="24"/>
        </w:rPr>
        <w:t>an extended period</w:t>
      </w:r>
      <w:r w:rsidR="00606574" w:rsidRPr="00B07F27">
        <w:rPr>
          <w:rFonts w:ascii="Times New Roman" w:hAnsi="Times New Roman" w:cs="Times New Roman"/>
          <w:sz w:val="24"/>
          <w:szCs w:val="24"/>
        </w:rPr>
        <w:t>,</w:t>
      </w:r>
      <w:r w:rsidR="00FC4EFD" w:rsidRPr="00B07F27">
        <w:rPr>
          <w:rFonts w:ascii="Times New Roman" w:hAnsi="Times New Roman" w:cs="Times New Roman"/>
          <w:sz w:val="24"/>
          <w:szCs w:val="24"/>
        </w:rPr>
        <w:t xml:space="preserve"> </w:t>
      </w:r>
      <w:r w:rsidR="002E0339" w:rsidRPr="00B07F27">
        <w:rPr>
          <w:rFonts w:ascii="Times New Roman" w:hAnsi="Times New Roman" w:cs="Times New Roman"/>
          <w:sz w:val="24"/>
          <w:szCs w:val="24"/>
        </w:rPr>
        <w:t>demonstrated</w:t>
      </w:r>
      <w:r w:rsidR="00FC4EFD" w:rsidRPr="00B07F27">
        <w:rPr>
          <w:rFonts w:ascii="Times New Roman" w:hAnsi="Times New Roman" w:cs="Times New Roman"/>
          <w:sz w:val="24"/>
          <w:szCs w:val="24"/>
        </w:rPr>
        <w:t xml:space="preserve"> that the current financial hardship rules in the </w:t>
      </w:r>
      <w:r w:rsidR="00FC4EFD" w:rsidRPr="00B07F27">
        <w:rPr>
          <w:rFonts w:ascii="Times New Roman" w:hAnsi="Times New Roman" w:cs="Times New Roman"/>
          <w:i/>
          <w:sz w:val="24"/>
          <w:szCs w:val="24"/>
        </w:rPr>
        <w:t>Telecommunications Consumer Protection</w:t>
      </w:r>
      <w:r w:rsidR="001D42C1" w:rsidRPr="00B07F27">
        <w:rPr>
          <w:rFonts w:ascii="Times New Roman" w:hAnsi="Times New Roman" w:cs="Times New Roman"/>
          <w:i/>
          <w:sz w:val="24"/>
          <w:szCs w:val="24"/>
        </w:rPr>
        <w:t>s</w:t>
      </w:r>
      <w:r w:rsidR="00FC4EFD" w:rsidRPr="00B07F27">
        <w:rPr>
          <w:rFonts w:ascii="Times New Roman" w:hAnsi="Times New Roman" w:cs="Times New Roman"/>
          <w:i/>
          <w:sz w:val="24"/>
          <w:szCs w:val="24"/>
        </w:rPr>
        <w:t xml:space="preserve"> Code</w:t>
      </w:r>
      <w:r w:rsidR="00FC4EFD" w:rsidRPr="00B07F27">
        <w:rPr>
          <w:rFonts w:ascii="Times New Roman" w:hAnsi="Times New Roman" w:cs="Times New Roman"/>
          <w:sz w:val="24"/>
          <w:szCs w:val="24"/>
        </w:rPr>
        <w:t xml:space="preserve"> </w:t>
      </w:r>
      <w:r w:rsidR="00114ABD" w:rsidRPr="00B07F27">
        <w:rPr>
          <w:rFonts w:ascii="Times New Roman" w:hAnsi="Times New Roman" w:cs="Times New Roman"/>
          <w:sz w:val="24"/>
          <w:szCs w:val="24"/>
        </w:rPr>
        <w:t>(TCP</w:t>
      </w:r>
      <w:r w:rsidR="00D76C0F" w:rsidRPr="00B07F27">
        <w:rPr>
          <w:rFonts w:ascii="Times New Roman" w:hAnsi="Times New Roman" w:cs="Times New Roman"/>
          <w:sz w:val="24"/>
          <w:szCs w:val="24"/>
        </w:rPr>
        <w:t> </w:t>
      </w:r>
      <w:r w:rsidR="00114ABD" w:rsidRPr="00B07F27">
        <w:rPr>
          <w:rFonts w:ascii="Times New Roman" w:hAnsi="Times New Roman" w:cs="Times New Roman"/>
          <w:sz w:val="24"/>
          <w:szCs w:val="24"/>
        </w:rPr>
        <w:t>Code)</w:t>
      </w:r>
      <w:r w:rsidRPr="00B07F27">
        <w:rPr>
          <w:rFonts w:ascii="Times New Roman" w:hAnsi="Times New Roman" w:cs="Times New Roman"/>
          <w:sz w:val="24"/>
          <w:szCs w:val="24"/>
        </w:rPr>
        <w:t xml:space="preserve"> C628:2019,</w:t>
      </w:r>
      <w:r w:rsidR="00114ABD" w:rsidRPr="00B07F27">
        <w:rPr>
          <w:rFonts w:ascii="Times New Roman" w:hAnsi="Times New Roman" w:cs="Times New Roman"/>
          <w:sz w:val="24"/>
          <w:szCs w:val="24"/>
        </w:rPr>
        <w:t xml:space="preserve"> </w:t>
      </w:r>
      <w:r w:rsidRPr="00B07F27">
        <w:rPr>
          <w:rFonts w:ascii="Times New Roman" w:hAnsi="Times New Roman" w:cs="Times New Roman"/>
          <w:sz w:val="24"/>
          <w:szCs w:val="24"/>
        </w:rPr>
        <w:t>a</w:t>
      </w:r>
      <w:r w:rsidR="00FC4EFD" w:rsidRPr="00B07F27">
        <w:rPr>
          <w:rFonts w:ascii="Times New Roman" w:hAnsi="Times New Roman" w:cs="Times New Roman"/>
          <w:sz w:val="24"/>
          <w:szCs w:val="24"/>
        </w:rPr>
        <w:t>re not working effectively to support vulnerable consumers.</w:t>
      </w:r>
      <w:r w:rsidR="00F6143E" w:rsidRPr="00B07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EFD" w:rsidRPr="00B07F27" w:rsidRDefault="00FC4EFD" w:rsidP="00FC4E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4EFD" w:rsidRPr="00B07F27" w:rsidRDefault="00FC4EFD" w:rsidP="00FC4EFD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This Direction</w:t>
      </w:r>
      <w:r w:rsidRPr="00B07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 </w:t>
      </w:r>
      <w:r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requires the ACMA to determine an industry standard that is to apply to carriage service providers</w:t>
      </w:r>
      <w:r w:rsidR="000E5569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in their dealings with residential</w:t>
      </w:r>
      <w:r w:rsidR="00F8673B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</w:t>
      </w:r>
      <w:r w:rsidR="000E5569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small business </w:t>
      </w:r>
      <w:r w:rsidR="00F8673B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and not-for-profit </w:t>
      </w:r>
      <w:r w:rsidR="000E5569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customers</w:t>
      </w:r>
      <w:r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 Th</w:t>
      </w:r>
      <w:r w:rsidR="003E3A88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is Direction permits the ACMA to include rules and requirements in the </w:t>
      </w:r>
      <w:r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industry standard for financial hardship assistance </w:t>
      </w:r>
      <w:r w:rsidR="003E3A88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provided by carriage service providers </w:t>
      </w:r>
      <w:r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to c</w:t>
      </w:r>
      <w:r w:rsidR="006875C9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ustomers</w:t>
      </w:r>
      <w:r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. In addition to prescribing the processes for assessment and </w:t>
      </w:r>
      <w:r w:rsidR="00BA488F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provision </w:t>
      </w:r>
      <w:r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of financial hardship assistance to customers, the industry standard </w:t>
      </w:r>
      <w:r w:rsidR="003E3A88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can </w:t>
      </w:r>
      <w:r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outline the rules on financial hardship policies, consumer access to</w:t>
      </w:r>
      <w:r w:rsidR="003E3A88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information about</w:t>
      </w:r>
      <w:r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financial hardship, processes for early identification of relevant consumers and staff training requirements for relevant staff engagement. The industry standard </w:t>
      </w:r>
      <w:r w:rsidR="003E3A88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may</w:t>
      </w:r>
      <w:r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also prescribe rules regarding credit management</w:t>
      </w:r>
      <w:r w:rsidR="00E41C89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 including requirements about restriction, suspension</w:t>
      </w:r>
      <w:r w:rsidR="004C5B57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 downgrading</w:t>
      </w:r>
      <w:r w:rsidR="00E41C89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or disconnection of services in relation to customers </w:t>
      </w:r>
      <w:r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experiencing financial hardship.</w:t>
      </w:r>
      <w:r w:rsidR="006875C9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:rsidR="00FC4EFD" w:rsidRPr="00B07F27" w:rsidRDefault="00FC4EFD" w:rsidP="00FC4EFD">
      <w:pPr>
        <w:shd w:val="clear" w:color="auto" w:fill="FFFFFF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EFD" w:rsidRPr="00B07F27" w:rsidRDefault="00FC4EFD" w:rsidP="00FC4EFD">
      <w:pPr>
        <w:shd w:val="clear" w:color="auto" w:fill="FFFFFF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  <w:r w:rsidRPr="00B07F27">
        <w:rPr>
          <w:rFonts w:ascii="Times New Roman" w:hAnsi="Times New Roman" w:cs="Times New Roman"/>
          <w:sz w:val="24"/>
          <w:szCs w:val="24"/>
        </w:rPr>
        <w:t xml:space="preserve">The Direction outlines the objectives </w:t>
      </w:r>
      <w:r w:rsidR="00F6143E" w:rsidRPr="00B07F27">
        <w:rPr>
          <w:rFonts w:ascii="Times New Roman" w:hAnsi="Times New Roman" w:cs="Times New Roman"/>
          <w:sz w:val="24"/>
          <w:szCs w:val="24"/>
        </w:rPr>
        <w:t xml:space="preserve">that </w:t>
      </w:r>
      <w:r w:rsidRPr="00B07F27">
        <w:rPr>
          <w:rFonts w:ascii="Times New Roman" w:hAnsi="Times New Roman" w:cs="Times New Roman"/>
          <w:sz w:val="24"/>
          <w:szCs w:val="24"/>
        </w:rPr>
        <w:t xml:space="preserve">the industry standard </w:t>
      </w:r>
      <w:r w:rsidR="00F6143E" w:rsidRPr="00B07F27">
        <w:rPr>
          <w:rFonts w:ascii="Times New Roman" w:hAnsi="Times New Roman" w:cs="Times New Roman"/>
          <w:sz w:val="24"/>
          <w:szCs w:val="24"/>
        </w:rPr>
        <w:t xml:space="preserve">must be drafted to achieve, </w:t>
      </w:r>
      <w:r w:rsidRPr="00B07F27">
        <w:rPr>
          <w:rFonts w:ascii="Times New Roman" w:hAnsi="Times New Roman" w:cs="Times New Roman"/>
          <w:sz w:val="24"/>
          <w:szCs w:val="24"/>
        </w:rPr>
        <w:t xml:space="preserve">including </w:t>
      </w:r>
      <w:r w:rsidR="00F6143E" w:rsidRPr="00B07F27">
        <w:rPr>
          <w:rFonts w:ascii="Times New Roman" w:hAnsi="Times New Roman" w:cs="Times New Roman"/>
          <w:sz w:val="24"/>
          <w:szCs w:val="24"/>
        </w:rPr>
        <w:t>t</w:t>
      </w:r>
      <w:r w:rsidRPr="00B07F27">
        <w:rPr>
          <w:rFonts w:ascii="Times New Roman" w:hAnsi="Times New Roman" w:cs="Times New Roman"/>
          <w:sz w:val="24"/>
          <w:szCs w:val="24"/>
        </w:rPr>
        <w:t xml:space="preserve">hat consumers experiencing financial hardship </w:t>
      </w:r>
      <w:r w:rsidR="003E3A88" w:rsidRPr="00B07F27">
        <w:rPr>
          <w:rFonts w:ascii="Times New Roman" w:hAnsi="Times New Roman" w:cs="Times New Roman"/>
          <w:sz w:val="24"/>
          <w:szCs w:val="24"/>
        </w:rPr>
        <w:t xml:space="preserve">be </w:t>
      </w:r>
      <w:r w:rsidRPr="00B07F27">
        <w:rPr>
          <w:rFonts w:ascii="Times New Roman" w:hAnsi="Times New Roman" w:cs="Times New Roman"/>
          <w:sz w:val="24"/>
          <w:szCs w:val="24"/>
        </w:rPr>
        <w:t>provided with adequate and appropriate support. Further, i</w:t>
      </w:r>
      <w:r w:rsidR="000C57E8" w:rsidRPr="00B07F27">
        <w:rPr>
          <w:rFonts w:ascii="Times New Roman" w:hAnsi="Times New Roman" w:cs="Times New Roman"/>
          <w:sz w:val="24"/>
          <w:szCs w:val="24"/>
        </w:rPr>
        <w:t>t</w:t>
      </w:r>
      <w:r w:rsidRPr="00B07F27">
        <w:rPr>
          <w:rFonts w:ascii="Times New Roman" w:hAnsi="Times New Roman" w:cs="Times New Roman"/>
          <w:sz w:val="24"/>
          <w:szCs w:val="24"/>
        </w:rPr>
        <w:t xml:space="preserve"> makes it clear that providers must </w:t>
      </w:r>
      <w:r w:rsidR="007B07B8" w:rsidRPr="00B07F27">
        <w:rPr>
          <w:rFonts w:ascii="Times New Roman" w:hAnsi="Times New Roman" w:cs="Times New Roman"/>
          <w:sz w:val="24"/>
          <w:szCs w:val="24"/>
        </w:rPr>
        <w:t xml:space="preserve">prioritise keeping </w:t>
      </w:r>
      <w:r w:rsidR="004C74AE" w:rsidRPr="00B07F27">
        <w:rPr>
          <w:rFonts w:ascii="Times New Roman" w:hAnsi="Times New Roman" w:cs="Times New Roman"/>
          <w:sz w:val="24"/>
          <w:szCs w:val="24"/>
        </w:rPr>
        <w:t xml:space="preserve">the customer connected </w:t>
      </w:r>
      <w:r w:rsidR="003E3A88" w:rsidRPr="00B07F27">
        <w:rPr>
          <w:rFonts w:ascii="Times New Roman" w:hAnsi="Times New Roman" w:cs="Times New Roman"/>
          <w:sz w:val="24"/>
          <w:szCs w:val="24"/>
        </w:rPr>
        <w:t xml:space="preserve">to appropriate services </w:t>
      </w:r>
      <w:r w:rsidRPr="00B07F27">
        <w:rPr>
          <w:rFonts w:ascii="Times New Roman" w:hAnsi="Times New Roman" w:cs="Times New Roman"/>
          <w:sz w:val="24"/>
          <w:szCs w:val="24"/>
        </w:rPr>
        <w:t xml:space="preserve">when making decisions about credit management action and that disconnection </w:t>
      </w:r>
      <w:r w:rsidR="003E3A88" w:rsidRPr="00B07F27">
        <w:rPr>
          <w:rFonts w:ascii="Times New Roman" w:hAnsi="Times New Roman" w:cs="Times New Roman"/>
          <w:sz w:val="24"/>
          <w:szCs w:val="24"/>
        </w:rPr>
        <w:t>is</w:t>
      </w:r>
      <w:r w:rsidRPr="00B07F27">
        <w:rPr>
          <w:rFonts w:ascii="Times New Roman" w:hAnsi="Times New Roman" w:cs="Times New Roman"/>
          <w:sz w:val="24"/>
          <w:szCs w:val="24"/>
        </w:rPr>
        <w:t xml:space="preserve"> to be a measure of last resort. </w:t>
      </w:r>
    </w:p>
    <w:p w:rsidR="00877A79" w:rsidRPr="00B07F27" w:rsidRDefault="00877A79" w:rsidP="00FC4EFD">
      <w:pPr>
        <w:shd w:val="clear" w:color="auto" w:fill="FFFFFF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A79" w:rsidRPr="00B07F27" w:rsidRDefault="00877A79" w:rsidP="00FC4EFD">
      <w:pPr>
        <w:shd w:val="clear" w:color="auto" w:fill="FFFFFF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44219287"/>
      <w:r w:rsidRPr="00B07F27">
        <w:rPr>
          <w:rFonts w:ascii="Times New Roman" w:hAnsi="Times New Roman" w:cs="Times New Roman"/>
          <w:sz w:val="24"/>
          <w:szCs w:val="24"/>
        </w:rPr>
        <w:t xml:space="preserve">The expectation is that the ACMA will consider the extent to which any rules should be appropriately tailored to accommodate for the needs of different consumer cohorts, including consumers with a disability, First Nations consumers and those experiencing </w:t>
      </w:r>
      <w:r w:rsidR="00791F50" w:rsidRPr="00B07F27">
        <w:rPr>
          <w:rFonts w:ascii="Times New Roman" w:hAnsi="Times New Roman" w:cs="Times New Roman"/>
          <w:sz w:val="24"/>
          <w:szCs w:val="24"/>
        </w:rPr>
        <w:t>domestic</w:t>
      </w:r>
      <w:r w:rsidRPr="00B07F27">
        <w:rPr>
          <w:rFonts w:ascii="Times New Roman" w:hAnsi="Times New Roman" w:cs="Times New Roman"/>
          <w:sz w:val="24"/>
          <w:szCs w:val="24"/>
        </w:rPr>
        <w:t xml:space="preserve"> and </w:t>
      </w:r>
      <w:r w:rsidR="00791F50" w:rsidRPr="00B07F27">
        <w:rPr>
          <w:rFonts w:ascii="Times New Roman" w:hAnsi="Times New Roman" w:cs="Times New Roman"/>
          <w:sz w:val="24"/>
          <w:szCs w:val="24"/>
        </w:rPr>
        <w:t>family</w:t>
      </w:r>
      <w:r w:rsidRPr="00B07F27">
        <w:rPr>
          <w:rFonts w:ascii="Times New Roman" w:hAnsi="Times New Roman" w:cs="Times New Roman"/>
          <w:sz w:val="24"/>
          <w:szCs w:val="24"/>
        </w:rPr>
        <w:t xml:space="preserve"> </w:t>
      </w:r>
      <w:r w:rsidR="00791F50" w:rsidRPr="00B07F27">
        <w:rPr>
          <w:rFonts w:ascii="Times New Roman" w:hAnsi="Times New Roman" w:cs="Times New Roman"/>
          <w:sz w:val="24"/>
          <w:szCs w:val="24"/>
        </w:rPr>
        <w:t>v</w:t>
      </w:r>
      <w:r w:rsidRPr="00B07F27">
        <w:rPr>
          <w:rFonts w:ascii="Times New Roman" w:hAnsi="Times New Roman" w:cs="Times New Roman"/>
          <w:sz w:val="24"/>
          <w:szCs w:val="24"/>
        </w:rPr>
        <w:t xml:space="preserve">iolence. It is also anticipated that the ACMA will give due consideration to the </w:t>
      </w:r>
      <w:bookmarkStart w:id="2" w:name="_Hlk144219482"/>
      <w:r w:rsidRPr="00B07F27">
        <w:rPr>
          <w:rFonts w:ascii="Times New Roman" w:hAnsi="Times New Roman" w:cs="Times New Roman"/>
          <w:sz w:val="24"/>
          <w:szCs w:val="24"/>
        </w:rPr>
        <w:t>appropriateness of language</w:t>
      </w:r>
      <w:r w:rsidR="00D76C0F" w:rsidRPr="00B07F27">
        <w:rPr>
          <w:rFonts w:ascii="Times New Roman" w:hAnsi="Times New Roman" w:cs="Times New Roman"/>
          <w:sz w:val="24"/>
          <w:szCs w:val="24"/>
        </w:rPr>
        <w:t>, for example,</w:t>
      </w:r>
      <w:r w:rsidRPr="00B07F27">
        <w:rPr>
          <w:rFonts w:ascii="Times New Roman" w:hAnsi="Times New Roman" w:cs="Times New Roman"/>
          <w:sz w:val="24"/>
          <w:szCs w:val="24"/>
        </w:rPr>
        <w:t xml:space="preserve"> used in financial hardship policies and provision of information </w:t>
      </w:r>
      <w:bookmarkEnd w:id="2"/>
      <w:r w:rsidRPr="00B07F27">
        <w:rPr>
          <w:rFonts w:ascii="Times New Roman" w:hAnsi="Times New Roman" w:cs="Times New Roman"/>
          <w:sz w:val="24"/>
          <w:szCs w:val="24"/>
        </w:rPr>
        <w:t>– noting that language such as ‘financial hardship’ can carry stigma and some customers may find it difficult to identify with this term.</w:t>
      </w:r>
    </w:p>
    <w:bookmarkEnd w:id="1"/>
    <w:p w:rsidR="00FC4EFD" w:rsidRPr="00B07F27" w:rsidRDefault="00FC4EFD" w:rsidP="00FC4EFD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:rsidR="00FC4EFD" w:rsidRPr="00B07F27" w:rsidRDefault="00FC4EFD" w:rsidP="00FC4EFD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AU"/>
        </w:rPr>
      </w:pPr>
      <w:r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AU"/>
        </w:rPr>
        <w:t>The industry standard is to</w:t>
      </w:r>
      <w:r w:rsidR="004C74AE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AU"/>
        </w:rPr>
        <w:t xml:space="preserve"> be determined by</w:t>
      </w:r>
      <w:r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AU"/>
        </w:rPr>
        <w:t xml:space="preserve"> 1</w:t>
      </w:r>
      <w:r w:rsidR="006875C9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AU"/>
        </w:rPr>
        <w:t>5</w:t>
      </w:r>
      <w:r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AU"/>
        </w:rPr>
        <w:t xml:space="preserve"> </w:t>
      </w:r>
      <w:r w:rsidR="006875C9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AU"/>
        </w:rPr>
        <w:t xml:space="preserve">February </w:t>
      </w:r>
      <w:r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AU"/>
        </w:rPr>
        <w:t>2024</w:t>
      </w:r>
      <w:r w:rsidR="004C74AE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AU"/>
        </w:rPr>
        <w:t xml:space="preserve"> and commence in full by 29</w:t>
      </w:r>
      <w:r w:rsidR="00EB5DE8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AU"/>
        </w:rPr>
        <w:t> </w:t>
      </w:r>
      <w:r w:rsidR="004C74AE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AU"/>
        </w:rPr>
        <w:t>Marc</w:t>
      </w:r>
      <w:r w:rsidR="003E3A88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AU"/>
        </w:rPr>
        <w:t>h</w:t>
      </w:r>
      <w:r w:rsidR="004C74AE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AU"/>
        </w:rPr>
        <w:t xml:space="preserve"> 2024 at the latest</w:t>
      </w:r>
      <w:r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AU"/>
        </w:rPr>
        <w:t>. The timeframe is reflective of the urgency c</w:t>
      </w:r>
      <w:r w:rsidR="003E3A88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AU"/>
        </w:rPr>
        <w:t>reated</w:t>
      </w:r>
      <w:r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AU"/>
        </w:rPr>
        <w:t xml:space="preserve"> by the cost of living crisis and evidence from the ACMA’s report showing that </w:t>
      </w:r>
      <w:r w:rsidR="003E3A88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AU"/>
        </w:rPr>
        <w:t>clear</w:t>
      </w:r>
      <w:r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AU"/>
        </w:rPr>
        <w:t xml:space="preserve">, </w:t>
      </w:r>
      <w:r w:rsidR="003E3A88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AU"/>
        </w:rPr>
        <w:t xml:space="preserve">appropriate, and </w:t>
      </w:r>
      <w:r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AU"/>
        </w:rPr>
        <w:t>directly enforceable rules on financial hardship are needed</w:t>
      </w:r>
      <w:r w:rsidR="00F6143E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AU"/>
        </w:rPr>
        <w:t xml:space="preserve"> as soon as possible</w:t>
      </w:r>
      <w:r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AU"/>
        </w:rPr>
        <w:t>.</w:t>
      </w:r>
    </w:p>
    <w:p w:rsidR="00FC4EFD" w:rsidRPr="00B07F27" w:rsidRDefault="00FC4EFD" w:rsidP="00FC4E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C4EFD" w:rsidRPr="00B07F27" w:rsidRDefault="00FC4EFD" w:rsidP="00FC4E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7F27">
        <w:rPr>
          <w:rFonts w:ascii="Times New Roman" w:hAnsi="Times New Roman" w:cs="Times New Roman"/>
          <w:sz w:val="24"/>
          <w:szCs w:val="24"/>
          <w:lang w:val="en-US"/>
        </w:rPr>
        <w:t xml:space="preserve">Compliance with industry standards </w:t>
      </w:r>
      <w:r w:rsidR="00F6143E" w:rsidRPr="00B07F27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B07F27">
        <w:rPr>
          <w:rFonts w:ascii="Times New Roman" w:hAnsi="Times New Roman" w:cs="Times New Roman"/>
          <w:sz w:val="24"/>
          <w:szCs w:val="24"/>
          <w:lang w:val="en-US"/>
        </w:rPr>
        <w:t xml:space="preserve"> mandatory. </w:t>
      </w:r>
      <w:r w:rsidR="00F6143E" w:rsidRPr="00B07F27">
        <w:rPr>
          <w:rFonts w:ascii="Times New Roman" w:hAnsi="Times New Roman" w:cs="Times New Roman"/>
          <w:sz w:val="24"/>
          <w:szCs w:val="24"/>
          <w:lang w:val="en-US"/>
        </w:rPr>
        <w:t>A range of enforcement options apply to i</w:t>
      </w:r>
      <w:r w:rsidRPr="00B07F27">
        <w:rPr>
          <w:rFonts w:ascii="Times New Roman" w:hAnsi="Times New Roman" w:cs="Times New Roman"/>
          <w:sz w:val="24"/>
          <w:szCs w:val="24"/>
          <w:lang w:val="en-US"/>
        </w:rPr>
        <w:t>ndustry standards</w:t>
      </w:r>
      <w:r w:rsidR="00F6143E" w:rsidRPr="00B07F27">
        <w:rPr>
          <w:rFonts w:ascii="Times New Roman" w:hAnsi="Times New Roman" w:cs="Times New Roman"/>
          <w:sz w:val="24"/>
          <w:szCs w:val="24"/>
          <w:lang w:val="en-US"/>
        </w:rPr>
        <w:t xml:space="preserve"> under the Act</w:t>
      </w:r>
      <w:r w:rsidRPr="00B07F27">
        <w:rPr>
          <w:rFonts w:ascii="Times New Roman" w:hAnsi="Times New Roman" w:cs="Times New Roman"/>
          <w:sz w:val="24"/>
          <w:szCs w:val="24"/>
          <w:lang w:val="en-US"/>
        </w:rPr>
        <w:t xml:space="preserve">, including </w:t>
      </w:r>
      <w:r w:rsidR="002E0339" w:rsidRPr="00B07F27">
        <w:rPr>
          <w:rFonts w:ascii="Times New Roman" w:hAnsi="Times New Roman" w:cs="Times New Roman"/>
          <w:sz w:val="24"/>
          <w:szCs w:val="24"/>
          <w:lang w:val="en-US"/>
        </w:rPr>
        <w:t>infringement notices</w:t>
      </w:r>
      <w:r w:rsidRPr="00B07F27">
        <w:rPr>
          <w:rFonts w:ascii="Times New Roman" w:hAnsi="Times New Roman" w:cs="Times New Roman"/>
          <w:sz w:val="24"/>
          <w:szCs w:val="24"/>
          <w:lang w:val="en-US"/>
        </w:rPr>
        <w:t xml:space="preserve"> and civil penalties. In</w:t>
      </w:r>
      <w:r w:rsidR="005E5465" w:rsidRPr="00B07F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07F27">
        <w:rPr>
          <w:rFonts w:ascii="Times New Roman" w:hAnsi="Times New Roman" w:cs="Times New Roman"/>
          <w:sz w:val="24"/>
          <w:szCs w:val="24"/>
          <w:lang w:val="en-US"/>
        </w:rPr>
        <w:t xml:space="preserve">making the industry standard, </w:t>
      </w:r>
      <w:r w:rsidR="005E5465" w:rsidRPr="00B07F2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B07F27">
        <w:rPr>
          <w:rFonts w:ascii="Times New Roman" w:hAnsi="Times New Roman" w:cs="Times New Roman"/>
          <w:sz w:val="24"/>
          <w:szCs w:val="24"/>
          <w:lang w:val="en-US"/>
        </w:rPr>
        <w:t xml:space="preserve">ACMA </w:t>
      </w:r>
      <w:r w:rsidR="008A4F10" w:rsidRPr="00B07F27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Pr="00B07F27">
        <w:rPr>
          <w:rFonts w:ascii="Times New Roman" w:hAnsi="Times New Roman" w:cs="Times New Roman"/>
          <w:sz w:val="24"/>
          <w:szCs w:val="24"/>
          <w:lang w:val="en-US"/>
        </w:rPr>
        <w:t>consider conferring powers and functions on the Telecommunications Industry Ombudsman in respect of consumer complaints about financial hardship.</w:t>
      </w:r>
      <w:r w:rsidR="00F55C18" w:rsidRPr="00B07F27">
        <w:rPr>
          <w:rFonts w:ascii="Times New Roman" w:hAnsi="Times New Roman" w:cs="Times New Roman"/>
          <w:sz w:val="24"/>
          <w:szCs w:val="24"/>
          <w:lang w:val="en-US"/>
        </w:rPr>
        <w:t xml:space="preserve"> However, the ACMA is expected to ensure any conferral operates effectively (and without duplication) </w:t>
      </w:r>
      <w:r w:rsidR="00D76C0F" w:rsidRPr="00B07F27">
        <w:rPr>
          <w:rFonts w:ascii="Times New Roman" w:hAnsi="Times New Roman" w:cs="Times New Roman"/>
          <w:sz w:val="24"/>
          <w:szCs w:val="24"/>
          <w:lang w:val="en-US"/>
        </w:rPr>
        <w:t xml:space="preserve">with other instruments and processes, including </w:t>
      </w:r>
      <w:r w:rsidR="00F55C18" w:rsidRPr="00B07F2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55C18" w:rsidRPr="00B07F27">
        <w:rPr>
          <w:rFonts w:ascii="Times New Roman" w:hAnsi="Times New Roman" w:cs="Times New Roman"/>
          <w:i/>
          <w:sz w:val="24"/>
          <w:szCs w:val="24"/>
          <w:lang w:val="en-US"/>
        </w:rPr>
        <w:t>Telecommunications (Consumer Complaints Handling) Industry Standard 2018</w:t>
      </w:r>
      <w:r w:rsidR="00F55C18" w:rsidRPr="00B07F2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3C1B" w:rsidRPr="00B07F27" w:rsidRDefault="00E93C1B" w:rsidP="00C67152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C67152" w:rsidRPr="00B07F27" w:rsidRDefault="00C67152" w:rsidP="00A65086">
      <w:pPr>
        <w:keepNext/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  <w:r w:rsidRPr="00B07F27">
        <w:rPr>
          <w:rFonts w:ascii="Times New Roman" w:hAnsi="Times New Roman" w:cs="Times New Roman"/>
          <w:b/>
          <w:sz w:val="24"/>
          <w:lang w:val="en-US"/>
        </w:rPr>
        <w:t>Impact Analysis</w:t>
      </w:r>
    </w:p>
    <w:p w:rsidR="00C67152" w:rsidRPr="00B07F27" w:rsidRDefault="00C67152" w:rsidP="00A65086">
      <w:pPr>
        <w:keepNext/>
        <w:spacing w:after="0" w:line="240" w:lineRule="auto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:rsidR="0091683F" w:rsidRPr="00B07F27" w:rsidRDefault="0091683F" w:rsidP="0091683F">
      <w:pPr>
        <w:keepNext/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B07F27">
        <w:rPr>
          <w:rFonts w:ascii="Times New Roman" w:hAnsi="Times New Roman" w:cs="Times New Roman"/>
          <w:sz w:val="24"/>
          <w:lang w:val="en-US"/>
        </w:rPr>
        <w:t>A</w:t>
      </w:r>
      <w:r w:rsidR="005E5465" w:rsidRPr="00B07F27">
        <w:rPr>
          <w:rFonts w:ascii="Times New Roman" w:hAnsi="Times New Roman" w:cs="Times New Roman"/>
          <w:sz w:val="24"/>
          <w:lang w:val="en-US"/>
        </w:rPr>
        <w:t xml:space="preserve">n </w:t>
      </w:r>
      <w:r w:rsidRPr="00B07F27">
        <w:rPr>
          <w:rFonts w:ascii="Times New Roman" w:hAnsi="Times New Roman" w:cs="Times New Roman"/>
          <w:sz w:val="24"/>
          <w:lang w:val="en-US"/>
        </w:rPr>
        <w:t>Impact Analysis will be undertaken on the industry standard and in consultation with stakeholders (OIA reference: OIA23-05109).</w:t>
      </w:r>
    </w:p>
    <w:p w:rsidR="00105408" w:rsidRPr="00B07F27" w:rsidRDefault="00105408" w:rsidP="00A50E2A">
      <w:pPr>
        <w:keepNext/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105408" w:rsidRPr="00B07F27" w:rsidRDefault="00105408" w:rsidP="000C57E8">
      <w:pPr>
        <w:keepNext/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  <w:r w:rsidRPr="00B07F27">
        <w:rPr>
          <w:rFonts w:ascii="Times New Roman" w:hAnsi="Times New Roman" w:cs="Times New Roman"/>
          <w:b/>
          <w:sz w:val="24"/>
          <w:lang w:val="en-US"/>
        </w:rPr>
        <w:t>Consultation</w:t>
      </w:r>
    </w:p>
    <w:p w:rsidR="00105408" w:rsidRPr="00B07F27" w:rsidRDefault="00105408" w:rsidP="000C57E8">
      <w:pPr>
        <w:keepNext/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105408" w:rsidRPr="00B07F27" w:rsidRDefault="00105408" w:rsidP="000C57E8">
      <w:pPr>
        <w:keepNext/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B07F27">
        <w:rPr>
          <w:rFonts w:ascii="Times New Roman" w:hAnsi="Times New Roman" w:cs="Times New Roman"/>
          <w:sz w:val="24"/>
          <w:lang w:val="en-US"/>
        </w:rPr>
        <w:t xml:space="preserve">Consultation on the proposed Direction was undertaken with the ACMA, the Telecommunications Industry Ombudsman, </w:t>
      </w:r>
      <w:r w:rsidR="005E5465" w:rsidRPr="00B07F27">
        <w:rPr>
          <w:rFonts w:ascii="Times New Roman" w:hAnsi="Times New Roman" w:cs="Times New Roman"/>
          <w:sz w:val="24"/>
          <w:lang w:val="en-US"/>
        </w:rPr>
        <w:t xml:space="preserve">the </w:t>
      </w:r>
      <w:r w:rsidRPr="00B07F27">
        <w:rPr>
          <w:rFonts w:ascii="Times New Roman" w:hAnsi="Times New Roman" w:cs="Times New Roman"/>
          <w:sz w:val="24"/>
          <w:lang w:val="en-US"/>
        </w:rPr>
        <w:t>Australian Communications Consumer Action Network</w:t>
      </w:r>
      <w:r w:rsidR="00F55C18" w:rsidRPr="00B07F27">
        <w:rPr>
          <w:rFonts w:ascii="Times New Roman" w:hAnsi="Times New Roman" w:cs="Times New Roman"/>
          <w:sz w:val="24"/>
          <w:lang w:val="en-US"/>
        </w:rPr>
        <w:t xml:space="preserve"> and other consumer groups, the </w:t>
      </w:r>
      <w:r w:rsidR="002A4849" w:rsidRPr="00B07F27">
        <w:rPr>
          <w:rFonts w:ascii="Times New Roman" w:hAnsi="Times New Roman" w:cs="Times New Roman"/>
          <w:sz w:val="24"/>
          <w:lang w:val="en-US"/>
        </w:rPr>
        <w:t>First Nations Digital Inclusion Advisory Group,</w:t>
      </w:r>
      <w:r w:rsidRPr="00B07F27">
        <w:rPr>
          <w:rFonts w:ascii="Times New Roman" w:hAnsi="Times New Roman" w:cs="Times New Roman"/>
          <w:sz w:val="24"/>
          <w:lang w:val="en-US"/>
        </w:rPr>
        <w:t xml:space="preserve"> Communications Alliance and members of the telecommunications industry.</w:t>
      </w:r>
    </w:p>
    <w:p w:rsidR="008E6170" w:rsidRPr="00B07F27" w:rsidRDefault="008E6170" w:rsidP="00105408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8E6170" w:rsidRPr="00B07F27" w:rsidRDefault="008E6170" w:rsidP="008E6170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B07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Statement of compatibility with human rights</w:t>
      </w:r>
    </w:p>
    <w:p w:rsidR="008E6170" w:rsidRPr="00B07F27" w:rsidRDefault="00A22E71" w:rsidP="008E6170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</w:t>
      </w:r>
      <w:r w:rsidR="009A1705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s section 42 of the </w:t>
      </w:r>
      <w:r w:rsidR="009A1705" w:rsidRPr="00B07F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 xml:space="preserve">Legislation Act 2003 </w:t>
      </w:r>
      <w:r w:rsidR="009A1705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does not apply to this instrument, being exempted under Part 4 of the </w:t>
      </w:r>
      <w:r w:rsidR="009A1705" w:rsidRPr="00B07F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>Legislation (Exemption and Other Matters) Regulation 2015</w:t>
      </w:r>
      <w:r w:rsidR="009A1705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 a</w:t>
      </w:r>
      <w:r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statement of compatibility with human rights </w:t>
      </w:r>
      <w:r w:rsidR="009A1705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is not required under section 9 </w:t>
      </w:r>
      <w:r w:rsidR="00BD6023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of the </w:t>
      </w:r>
      <w:r w:rsidR="00BD6023" w:rsidRPr="00B07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Human Rights (Parliamentary Scrutiny) Act </w:t>
      </w:r>
      <w:proofErr w:type="gramStart"/>
      <w:r w:rsidR="00BD6023" w:rsidRPr="00B07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2011 </w:t>
      </w:r>
      <w:r w:rsidR="00BD6023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  <w:proofErr w:type="gramEnd"/>
      <w:r w:rsidR="00BD6023" w:rsidRPr="00B07F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 xml:space="preserve"> </w:t>
      </w:r>
    </w:p>
    <w:p w:rsidR="00C67152" w:rsidRPr="00B07F27" w:rsidRDefault="00630CC4" w:rsidP="00630C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en-US"/>
        </w:rPr>
      </w:pPr>
      <w:r w:rsidRPr="00B07F27">
        <w:rPr>
          <w:rFonts w:ascii="Times New Roman" w:hAnsi="Times New Roman" w:cs="Times New Roman"/>
          <w:b/>
          <w:sz w:val="24"/>
          <w:u w:val="single"/>
          <w:lang w:val="en-US"/>
        </w:rPr>
        <w:br w:type="column"/>
      </w:r>
      <w:r w:rsidRPr="00B07F27">
        <w:rPr>
          <w:rFonts w:ascii="Times New Roman" w:hAnsi="Times New Roman" w:cs="Times New Roman"/>
          <w:b/>
          <w:sz w:val="28"/>
          <w:lang w:val="en-US"/>
        </w:rPr>
        <w:lastRenderedPageBreak/>
        <w:t>Attachment A</w:t>
      </w:r>
    </w:p>
    <w:p w:rsidR="00630CC4" w:rsidRPr="00B07F27" w:rsidRDefault="00630CC4" w:rsidP="00630CC4">
      <w:pPr>
        <w:spacing w:after="0" w:line="240" w:lineRule="auto"/>
        <w:rPr>
          <w:rFonts w:ascii="Times New Roman" w:hAnsi="Times New Roman" w:cs="Times New Roman"/>
          <w:b/>
          <w:sz w:val="28"/>
          <w:lang w:val="en-US"/>
        </w:rPr>
      </w:pPr>
    </w:p>
    <w:p w:rsidR="00630CC4" w:rsidRPr="00B07F27" w:rsidRDefault="00630CC4" w:rsidP="00630CC4">
      <w:pPr>
        <w:spacing w:after="0" w:line="240" w:lineRule="auto"/>
        <w:rPr>
          <w:rFonts w:ascii="Times New Roman" w:hAnsi="Times New Roman" w:cs="Times New Roman"/>
          <w:b/>
          <w:sz w:val="28"/>
          <w:lang w:val="en-US"/>
        </w:rPr>
      </w:pPr>
      <w:r w:rsidRPr="00B07F27">
        <w:rPr>
          <w:rFonts w:ascii="Times New Roman" w:hAnsi="Times New Roman" w:cs="Times New Roman"/>
          <w:b/>
          <w:sz w:val="28"/>
          <w:lang w:val="en-US"/>
        </w:rPr>
        <w:t xml:space="preserve">Details of the </w:t>
      </w:r>
      <w:r w:rsidRPr="00B07F27">
        <w:rPr>
          <w:rFonts w:ascii="Times New Roman" w:hAnsi="Times New Roman" w:cs="Times New Roman"/>
          <w:b/>
          <w:i/>
          <w:sz w:val="28"/>
          <w:lang w:val="en-US"/>
        </w:rPr>
        <w:t>Telecommunications (Financial Hardship</w:t>
      </w:r>
      <w:r w:rsidR="00BD6023" w:rsidRPr="00B07F27">
        <w:rPr>
          <w:rFonts w:ascii="Times New Roman" w:hAnsi="Times New Roman" w:cs="Times New Roman"/>
          <w:b/>
          <w:i/>
          <w:sz w:val="28"/>
          <w:lang w:val="en-US"/>
        </w:rPr>
        <w:t xml:space="preserve"> Industry Standard</w:t>
      </w:r>
      <w:r w:rsidRPr="00B07F27">
        <w:rPr>
          <w:rFonts w:ascii="Times New Roman" w:hAnsi="Times New Roman" w:cs="Times New Roman"/>
          <w:b/>
          <w:i/>
          <w:sz w:val="28"/>
          <w:lang w:val="en-US"/>
        </w:rPr>
        <w:t>) Direction 2023</w:t>
      </w:r>
    </w:p>
    <w:p w:rsidR="00630CC4" w:rsidRPr="00B07F27" w:rsidRDefault="00630CC4" w:rsidP="00630CC4">
      <w:pPr>
        <w:spacing w:after="0" w:line="240" w:lineRule="auto"/>
        <w:rPr>
          <w:rFonts w:ascii="Times New Roman" w:hAnsi="Times New Roman" w:cs="Times New Roman"/>
          <w:b/>
          <w:i/>
          <w:sz w:val="28"/>
          <w:lang w:val="en-US"/>
        </w:rPr>
      </w:pPr>
    </w:p>
    <w:p w:rsidR="00630CC4" w:rsidRPr="00B07F27" w:rsidRDefault="00630CC4" w:rsidP="00630CC4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  <w:r w:rsidRPr="00B07F27">
        <w:rPr>
          <w:rFonts w:ascii="Times New Roman" w:hAnsi="Times New Roman" w:cs="Times New Roman"/>
          <w:b/>
          <w:sz w:val="24"/>
          <w:lang w:val="en-US"/>
        </w:rPr>
        <w:t>Section 1 – Name</w:t>
      </w:r>
    </w:p>
    <w:p w:rsidR="007723BD" w:rsidRPr="00B07F27" w:rsidRDefault="007723BD" w:rsidP="00630CC4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:rsidR="007723BD" w:rsidRPr="00B07F27" w:rsidRDefault="00937177" w:rsidP="00630CC4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B07F27">
        <w:rPr>
          <w:rFonts w:ascii="Times New Roman" w:hAnsi="Times New Roman" w:cs="Times New Roman"/>
          <w:sz w:val="24"/>
          <w:lang w:val="en-US"/>
        </w:rPr>
        <w:t>This section</w:t>
      </w:r>
      <w:r w:rsidR="007723BD" w:rsidRPr="00B07F27">
        <w:rPr>
          <w:rFonts w:ascii="Times New Roman" w:hAnsi="Times New Roman" w:cs="Times New Roman"/>
          <w:sz w:val="24"/>
          <w:lang w:val="en-US"/>
        </w:rPr>
        <w:t xml:space="preserve"> provides that the name of the Direction is the </w:t>
      </w:r>
      <w:r w:rsidR="007723BD" w:rsidRPr="00B07F27">
        <w:rPr>
          <w:rFonts w:ascii="Times New Roman" w:hAnsi="Times New Roman" w:cs="Times New Roman"/>
          <w:i/>
          <w:sz w:val="24"/>
          <w:lang w:val="en-US"/>
        </w:rPr>
        <w:t>Telecommunications (</w:t>
      </w:r>
      <w:r w:rsidR="00BD6023" w:rsidRPr="00B07F27">
        <w:rPr>
          <w:rFonts w:ascii="Times New Roman" w:hAnsi="Times New Roman" w:cs="Times New Roman"/>
          <w:i/>
          <w:sz w:val="24"/>
          <w:lang w:val="en-US"/>
        </w:rPr>
        <w:t xml:space="preserve">Financial Hardship </w:t>
      </w:r>
      <w:r w:rsidR="007723BD" w:rsidRPr="00B07F27">
        <w:rPr>
          <w:rFonts w:ascii="Times New Roman" w:hAnsi="Times New Roman" w:cs="Times New Roman"/>
          <w:i/>
          <w:sz w:val="24"/>
          <w:lang w:val="en-US"/>
        </w:rPr>
        <w:t>Industry Standard) Direction 2023</w:t>
      </w:r>
      <w:r w:rsidR="007723BD" w:rsidRPr="00B07F27">
        <w:rPr>
          <w:rFonts w:ascii="Times New Roman" w:hAnsi="Times New Roman" w:cs="Times New Roman"/>
          <w:sz w:val="24"/>
          <w:lang w:val="en-US"/>
        </w:rPr>
        <w:t>.</w:t>
      </w:r>
    </w:p>
    <w:p w:rsidR="00630CC4" w:rsidRPr="00B07F27" w:rsidRDefault="00630CC4" w:rsidP="00630CC4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:rsidR="00630CC4" w:rsidRPr="00B07F27" w:rsidRDefault="00630CC4" w:rsidP="00630CC4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  <w:r w:rsidRPr="00B07F27">
        <w:rPr>
          <w:rFonts w:ascii="Times New Roman" w:hAnsi="Times New Roman" w:cs="Times New Roman"/>
          <w:b/>
          <w:sz w:val="24"/>
          <w:lang w:val="en-US"/>
        </w:rPr>
        <w:t>Section 2 – Commencement</w:t>
      </w:r>
    </w:p>
    <w:p w:rsidR="007723BD" w:rsidRPr="00B07F27" w:rsidRDefault="007723BD" w:rsidP="00630CC4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:rsidR="007723BD" w:rsidRPr="00B07F27" w:rsidRDefault="00937177" w:rsidP="00630CC4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B07F27">
        <w:rPr>
          <w:rFonts w:ascii="Times New Roman" w:hAnsi="Times New Roman" w:cs="Times New Roman"/>
          <w:sz w:val="24"/>
          <w:lang w:val="en-US"/>
        </w:rPr>
        <w:t>This section</w:t>
      </w:r>
      <w:r w:rsidR="007723BD" w:rsidRPr="00B07F27">
        <w:rPr>
          <w:rFonts w:ascii="Times New Roman" w:hAnsi="Times New Roman" w:cs="Times New Roman"/>
          <w:sz w:val="24"/>
          <w:lang w:val="en-US"/>
        </w:rPr>
        <w:t xml:space="preserve"> provides that the </w:t>
      </w:r>
      <w:r w:rsidR="005B29A6" w:rsidRPr="00B07F27">
        <w:rPr>
          <w:rFonts w:ascii="Times New Roman" w:hAnsi="Times New Roman" w:cs="Times New Roman"/>
          <w:sz w:val="24"/>
          <w:lang w:val="en-US"/>
        </w:rPr>
        <w:t>Direction</w:t>
      </w:r>
      <w:r w:rsidR="007723BD" w:rsidRPr="00B07F27">
        <w:rPr>
          <w:rFonts w:ascii="Times New Roman" w:hAnsi="Times New Roman" w:cs="Times New Roman"/>
          <w:sz w:val="24"/>
          <w:lang w:val="en-US"/>
        </w:rPr>
        <w:t xml:space="preserve"> commence</w:t>
      </w:r>
      <w:r w:rsidR="00083E17" w:rsidRPr="00B07F27">
        <w:rPr>
          <w:rFonts w:ascii="Times New Roman" w:hAnsi="Times New Roman" w:cs="Times New Roman"/>
          <w:sz w:val="24"/>
          <w:lang w:val="en-US"/>
        </w:rPr>
        <w:t>s</w:t>
      </w:r>
      <w:r w:rsidR="007723BD" w:rsidRPr="00B07F27">
        <w:rPr>
          <w:rFonts w:ascii="Times New Roman" w:hAnsi="Times New Roman" w:cs="Times New Roman"/>
          <w:sz w:val="24"/>
          <w:lang w:val="en-US"/>
        </w:rPr>
        <w:t xml:space="preserve"> on the day after it is registered on the Federal Register of Legislation.</w:t>
      </w:r>
    </w:p>
    <w:p w:rsidR="00630CC4" w:rsidRPr="00B07F27" w:rsidRDefault="00630CC4" w:rsidP="00630CC4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:rsidR="00630CC4" w:rsidRPr="00B07F27" w:rsidRDefault="00630CC4" w:rsidP="00630CC4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  <w:r w:rsidRPr="00B07F27">
        <w:rPr>
          <w:rFonts w:ascii="Times New Roman" w:hAnsi="Times New Roman" w:cs="Times New Roman"/>
          <w:b/>
          <w:sz w:val="24"/>
          <w:lang w:val="en-US"/>
        </w:rPr>
        <w:t>Section 3 – Authority</w:t>
      </w:r>
    </w:p>
    <w:p w:rsidR="003128F8" w:rsidRPr="00B07F27" w:rsidRDefault="003128F8" w:rsidP="00630CC4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:rsidR="003128F8" w:rsidRPr="00B07F27" w:rsidRDefault="00937177" w:rsidP="00630CC4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B07F27">
        <w:rPr>
          <w:rFonts w:ascii="Times New Roman" w:hAnsi="Times New Roman" w:cs="Times New Roman"/>
          <w:sz w:val="24"/>
          <w:lang w:val="en-US"/>
        </w:rPr>
        <w:t>This section</w:t>
      </w:r>
      <w:r w:rsidR="003128F8" w:rsidRPr="00B07F27">
        <w:rPr>
          <w:rFonts w:ascii="Times New Roman" w:hAnsi="Times New Roman" w:cs="Times New Roman"/>
          <w:sz w:val="24"/>
          <w:lang w:val="en-US"/>
        </w:rPr>
        <w:t xml:space="preserve"> states that the </w:t>
      </w:r>
      <w:r w:rsidR="005B29A6" w:rsidRPr="00B07F27">
        <w:rPr>
          <w:rFonts w:ascii="Times New Roman" w:hAnsi="Times New Roman" w:cs="Times New Roman"/>
          <w:sz w:val="24"/>
          <w:lang w:val="en-US"/>
        </w:rPr>
        <w:t>Direction</w:t>
      </w:r>
      <w:r w:rsidR="003128F8" w:rsidRPr="00B07F27">
        <w:rPr>
          <w:rFonts w:ascii="Times New Roman" w:hAnsi="Times New Roman" w:cs="Times New Roman"/>
          <w:sz w:val="24"/>
          <w:lang w:val="en-US"/>
        </w:rPr>
        <w:t xml:space="preserve"> is made under subsection 125</w:t>
      </w:r>
      <w:proofErr w:type="gramStart"/>
      <w:r w:rsidR="003128F8" w:rsidRPr="00B07F27">
        <w:rPr>
          <w:rFonts w:ascii="Times New Roman" w:hAnsi="Times New Roman" w:cs="Times New Roman"/>
          <w:sz w:val="24"/>
          <w:lang w:val="en-US"/>
        </w:rPr>
        <w:t>AA(</w:t>
      </w:r>
      <w:proofErr w:type="gramEnd"/>
      <w:r w:rsidR="003128F8" w:rsidRPr="00B07F27">
        <w:rPr>
          <w:rFonts w:ascii="Times New Roman" w:hAnsi="Times New Roman" w:cs="Times New Roman"/>
          <w:sz w:val="24"/>
          <w:lang w:val="en-US"/>
        </w:rPr>
        <w:t xml:space="preserve">4) of the </w:t>
      </w:r>
      <w:r w:rsidR="003128F8" w:rsidRPr="00B07F27">
        <w:rPr>
          <w:rFonts w:ascii="Times New Roman" w:hAnsi="Times New Roman" w:cs="Times New Roman"/>
          <w:i/>
          <w:sz w:val="24"/>
          <w:lang w:val="en-US"/>
        </w:rPr>
        <w:t>Telecommunications Act 1997</w:t>
      </w:r>
      <w:r w:rsidR="003128F8" w:rsidRPr="00B07F27">
        <w:rPr>
          <w:rFonts w:ascii="Times New Roman" w:hAnsi="Times New Roman" w:cs="Times New Roman"/>
          <w:sz w:val="24"/>
          <w:lang w:val="en-US"/>
        </w:rPr>
        <w:t>.</w:t>
      </w:r>
    </w:p>
    <w:p w:rsidR="00630CC4" w:rsidRPr="00B07F27" w:rsidRDefault="00630CC4" w:rsidP="00630CC4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:rsidR="00630CC4" w:rsidRPr="00B07F27" w:rsidRDefault="00630CC4" w:rsidP="00630CC4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  <w:r w:rsidRPr="00B07F27">
        <w:rPr>
          <w:rFonts w:ascii="Times New Roman" w:hAnsi="Times New Roman" w:cs="Times New Roman"/>
          <w:b/>
          <w:sz w:val="24"/>
          <w:lang w:val="en-US"/>
        </w:rPr>
        <w:t>Section 4 – Definitions</w:t>
      </w:r>
    </w:p>
    <w:p w:rsidR="00630CC4" w:rsidRPr="00B07F27" w:rsidRDefault="00630CC4" w:rsidP="00630CC4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:rsidR="004B3A08" w:rsidRPr="00B07F27" w:rsidRDefault="00937177" w:rsidP="00630CC4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B07F27">
        <w:rPr>
          <w:rFonts w:ascii="Times New Roman" w:hAnsi="Times New Roman" w:cs="Times New Roman"/>
          <w:sz w:val="24"/>
          <w:lang w:val="en-US"/>
        </w:rPr>
        <w:t>This section</w:t>
      </w:r>
      <w:r w:rsidR="003128F8" w:rsidRPr="00B07F27">
        <w:rPr>
          <w:rFonts w:ascii="Times New Roman" w:hAnsi="Times New Roman" w:cs="Times New Roman"/>
          <w:sz w:val="24"/>
          <w:lang w:val="en-US"/>
        </w:rPr>
        <w:t xml:space="preserve"> sets out definitions for terms used in the Direction.</w:t>
      </w:r>
      <w:r w:rsidR="00147CFC" w:rsidRPr="00B07F27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3128F8" w:rsidRPr="00B07F27" w:rsidRDefault="003128F8" w:rsidP="00630CC4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147CFC" w:rsidRPr="00B07F27" w:rsidRDefault="003128F8" w:rsidP="00630CC4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B07F27">
        <w:rPr>
          <w:rFonts w:ascii="Times New Roman" w:hAnsi="Times New Roman" w:cs="Times New Roman"/>
          <w:sz w:val="24"/>
          <w:lang w:val="en-US"/>
        </w:rPr>
        <w:t xml:space="preserve">The note to this section informs the reader that a number of expressions used in the instrument are defined in the </w:t>
      </w:r>
      <w:r w:rsidRPr="00B07F27">
        <w:rPr>
          <w:rFonts w:ascii="Times New Roman" w:hAnsi="Times New Roman" w:cs="Times New Roman"/>
          <w:i/>
          <w:sz w:val="24"/>
          <w:lang w:val="en-US"/>
        </w:rPr>
        <w:t>Telecommunications Act 1997</w:t>
      </w:r>
      <w:r w:rsidR="004B3A08" w:rsidRPr="00B07F27">
        <w:rPr>
          <w:rFonts w:ascii="Times New Roman" w:hAnsi="Times New Roman" w:cs="Times New Roman"/>
          <w:sz w:val="24"/>
          <w:lang w:val="en-US"/>
        </w:rPr>
        <w:t xml:space="preserve"> (the Act).</w:t>
      </w:r>
    </w:p>
    <w:p w:rsidR="004B3A08" w:rsidRPr="00B07F27" w:rsidRDefault="005549A5" w:rsidP="00A65086">
      <w:pPr>
        <w:tabs>
          <w:tab w:val="left" w:pos="5173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B07F27">
        <w:rPr>
          <w:rFonts w:ascii="Times New Roman" w:hAnsi="Times New Roman" w:cs="Times New Roman"/>
          <w:sz w:val="24"/>
          <w:lang w:val="en-US"/>
        </w:rPr>
        <w:tab/>
      </w:r>
    </w:p>
    <w:p w:rsidR="00861E8F" w:rsidRPr="00B07F27" w:rsidRDefault="00083E17" w:rsidP="00630CC4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B07F27">
        <w:rPr>
          <w:rFonts w:ascii="Times New Roman" w:hAnsi="Times New Roman" w:cs="Times New Roman"/>
          <w:sz w:val="24"/>
          <w:lang w:val="en-US"/>
        </w:rPr>
        <w:t xml:space="preserve">For the purposes of interpreting the Direction, where </w:t>
      </w:r>
      <w:r w:rsidR="004B3A08" w:rsidRPr="00B07F27">
        <w:rPr>
          <w:rFonts w:ascii="Times New Roman" w:hAnsi="Times New Roman" w:cs="Times New Roman"/>
          <w:sz w:val="24"/>
          <w:lang w:val="en-US"/>
        </w:rPr>
        <w:t xml:space="preserve">a term or expression is not defined in the Act, it is intended to be interpreted </w:t>
      </w:r>
      <w:r w:rsidRPr="00B07F27">
        <w:rPr>
          <w:rFonts w:ascii="Times New Roman" w:hAnsi="Times New Roman" w:cs="Times New Roman"/>
          <w:sz w:val="24"/>
          <w:lang w:val="en-US"/>
        </w:rPr>
        <w:t xml:space="preserve">with regard to its </w:t>
      </w:r>
      <w:r w:rsidR="004B3A08" w:rsidRPr="00B07F27">
        <w:rPr>
          <w:rFonts w:ascii="Times New Roman" w:hAnsi="Times New Roman" w:cs="Times New Roman"/>
          <w:sz w:val="24"/>
          <w:lang w:val="en-US"/>
        </w:rPr>
        <w:t>ordinary meaning.</w:t>
      </w:r>
      <w:r w:rsidR="00861E8F" w:rsidRPr="00B07F27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3128F8" w:rsidRPr="00B07F27" w:rsidRDefault="003128F8" w:rsidP="00630CC4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:rsidR="00630CC4" w:rsidRPr="00B07F27" w:rsidRDefault="00630CC4" w:rsidP="00630CC4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  <w:r w:rsidRPr="00B07F27">
        <w:rPr>
          <w:rFonts w:ascii="Times New Roman" w:hAnsi="Times New Roman" w:cs="Times New Roman"/>
          <w:b/>
          <w:sz w:val="24"/>
          <w:lang w:val="en-US"/>
        </w:rPr>
        <w:t>Section 5 – Direction to the ACMA</w:t>
      </w:r>
      <w:r w:rsidR="00083E17" w:rsidRPr="00B07F27">
        <w:rPr>
          <w:rFonts w:ascii="Times New Roman" w:hAnsi="Times New Roman" w:cs="Times New Roman"/>
          <w:b/>
          <w:sz w:val="24"/>
          <w:lang w:val="en-US"/>
        </w:rPr>
        <w:t xml:space="preserve"> on financial hardship matters</w:t>
      </w:r>
      <w:r w:rsidR="00565293" w:rsidRPr="00B07F27">
        <w:rPr>
          <w:rFonts w:ascii="Times New Roman" w:hAnsi="Times New Roman" w:cs="Times New Roman"/>
          <w:b/>
          <w:sz w:val="24"/>
          <w:lang w:val="en-US"/>
        </w:rPr>
        <w:t xml:space="preserve">  </w:t>
      </w:r>
    </w:p>
    <w:p w:rsidR="00630CC4" w:rsidRPr="00B07F27" w:rsidRDefault="00630CC4" w:rsidP="00630CC4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82A6E" w:rsidRPr="00B07F27" w:rsidRDefault="009E57B7" w:rsidP="00630CC4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B07F27">
        <w:rPr>
          <w:rFonts w:ascii="Times New Roman" w:hAnsi="Times New Roman" w:cs="Times New Roman"/>
          <w:sz w:val="24"/>
          <w:lang w:val="en-US"/>
        </w:rPr>
        <w:t>This section</w:t>
      </w:r>
      <w:r w:rsidR="001A726B" w:rsidRPr="00B07F27">
        <w:rPr>
          <w:rFonts w:ascii="Times New Roman" w:hAnsi="Times New Roman" w:cs="Times New Roman"/>
          <w:sz w:val="24"/>
          <w:lang w:val="en-US"/>
        </w:rPr>
        <w:t xml:space="preserve"> </w:t>
      </w:r>
      <w:r w:rsidR="009D5B76" w:rsidRPr="00B07F27">
        <w:rPr>
          <w:rFonts w:ascii="Times New Roman" w:hAnsi="Times New Roman" w:cs="Times New Roman"/>
          <w:sz w:val="24"/>
          <w:lang w:val="en-US"/>
        </w:rPr>
        <w:t>provides that the Minister directs</w:t>
      </w:r>
      <w:r w:rsidR="00083E17" w:rsidRPr="00B07F27">
        <w:rPr>
          <w:rFonts w:ascii="Times New Roman" w:hAnsi="Times New Roman" w:cs="Times New Roman"/>
          <w:sz w:val="24"/>
          <w:lang w:val="en-US"/>
        </w:rPr>
        <w:t xml:space="preserve"> the</w:t>
      </w:r>
      <w:r w:rsidR="009D5B76" w:rsidRPr="00B07F27">
        <w:rPr>
          <w:rFonts w:ascii="Times New Roman" w:hAnsi="Times New Roman" w:cs="Times New Roman"/>
          <w:sz w:val="24"/>
          <w:lang w:val="en-US"/>
        </w:rPr>
        <w:t xml:space="preserve"> ACMA to determine an industry standard under subsection 125</w:t>
      </w:r>
      <w:proofErr w:type="gramStart"/>
      <w:r w:rsidR="009D5B76" w:rsidRPr="00B07F27">
        <w:rPr>
          <w:rFonts w:ascii="Times New Roman" w:hAnsi="Times New Roman" w:cs="Times New Roman"/>
          <w:sz w:val="24"/>
          <w:lang w:val="en-US"/>
        </w:rPr>
        <w:t>AA(</w:t>
      </w:r>
      <w:proofErr w:type="gramEnd"/>
      <w:r w:rsidR="009D5B76" w:rsidRPr="00B07F27">
        <w:rPr>
          <w:rFonts w:ascii="Times New Roman" w:hAnsi="Times New Roman" w:cs="Times New Roman"/>
          <w:sz w:val="24"/>
          <w:lang w:val="en-US"/>
        </w:rPr>
        <w:t xml:space="preserve">1) of the Act that </w:t>
      </w:r>
      <w:r w:rsidR="00083E17" w:rsidRPr="00B07F27">
        <w:rPr>
          <w:rFonts w:ascii="Times New Roman" w:hAnsi="Times New Roman" w:cs="Times New Roman"/>
          <w:sz w:val="24"/>
          <w:lang w:val="en-US"/>
        </w:rPr>
        <w:t xml:space="preserve">deals with support </w:t>
      </w:r>
      <w:r w:rsidR="00982A6E" w:rsidRPr="00B07F27">
        <w:rPr>
          <w:rFonts w:ascii="Times New Roman" w:hAnsi="Times New Roman" w:cs="Times New Roman"/>
          <w:sz w:val="24"/>
          <w:lang w:val="en-US"/>
        </w:rPr>
        <w:t>to be provided by carriage service providers to customers who are, or may be experiencing financial hardship.</w:t>
      </w:r>
    </w:p>
    <w:p w:rsidR="00565293" w:rsidRPr="00B07F27" w:rsidRDefault="00565293" w:rsidP="00630CC4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565293" w:rsidRPr="00B07F27" w:rsidRDefault="00982A6E" w:rsidP="00982A6E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B07F27">
        <w:rPr>
          <w:rFonts w:ascii="Times New Roman" w:hAnsi="Times New Roman" w:cs="Times New Roman"/>
          <w:sz w:val="24"/>
          <w:lang w:val="en-US"/>
        </w:rPr>
        <w:t xml:space="preserve">The industry standard is also to deal with </w:t>
      </w:r>
      <w:r w:rsidR="00083E17" w:rsidRPr="00B07F27">
        <w:rPr>
          <w:rFonts w:ascii="Times New Roman" w:hAnsi="Times New Roman" w:cs="Times New Roman"/>
          <w:sz w:val="24"/>
          <w:lang w:val="en-US"/>
        </w:rPr>
        <w:t xml:space="preserve">carriage service providers </w:t>
      </w:r>
      <w:r w:rsidR="00565293" w:rsidRPr="00B07F27">
        <w:rPr>
          <w:rFonts w:ascii="Times New Roman" w:hAnsi="Times New Roman" w:cs="Times New Roman"/>
          <w:sz w:val="24"/>
          <w:lang w:val="en-US"/>
        </w:rPr>
        <w:t xml:space="preserve">providing information on financial hardship </w:t>
      </w:r>
      <w:r w:rsidR="00D76C0F" w:rsidRPr="00B07F27">
        <w:rPr>
          <w:rFonts w:ascii="Times New Roman" w:hAnsi="Times New Roman" w:cs="Times New Roman"/>
          <w:sz w:val="24"/>
          <w:lang w:val="en-US"/>
        </w:rPr>
        <w:t xml:space="preserve">related matters </w:t>
      </w:r>
      <w:r w:rsidR="00083E17" w:rsidRPr="00B07F27">
        <w:rPr>
          <w:rFonts w:ascii="Times New Roman" w:hAnsi="Times New Roman" w:cs="Times New Roman"/>
          <w:sz w:val="24"/>
          <w:lang w:val="en-US"/>
        </w:rPr>
        <w:t xml:space="preserve">to </w:t>
      </w:r>
      <w:r w:rsidRPr="00B07F27">
        <w:rPr>
          <w:rFonts w:ascii="Times New Roman" w:hAnsi="Times New Roman" w:cs="Times New Roman"/>
          <w:sz w:val="24"/>
          <w:lang w:val="en-US"/>
        </w:rPr>
        <w:t xml:space="preserve">their </w:t>
      </w:r>
      <w:r w:rsidR="00083E17" w:rsidRPr="00B07F27">
        <w:rPr>
          <w:rFonts w:ascii="Times New Roman" w:hAnsi="Times New Roman" w:cs="Times New Roman"/>
          <w:sz w:val="24"/>
          <w:lang w:val="en-US"/>
        </w:rPr>
        <w:t>customers</w:t>
      </w:r>
      <w:r w:rsidRPr="00B07F27">
        <w:rPr>
          <w:rFonts w:ascii="Times New Roman" w:hAnsi="Times New Roman" w:cs="Times New Roman"/>
          <w:sz w:val="24"/>
          <w:lang w:val="en-US"/>
        </w:rPr>
        <w:t xml:space="preserve"> and </w:t>
      </w:r>
      <w:r w:rsidR="00D76C0F" w:rsidRPr="00B07F27">
        <w:rPr>
          <w:rFonts w:ascii="Times New Roman" w:hAnsi="Times New Roman" w:cs="Times New Roman"/>
          <w:sz w:val="24"/>
          <w:lang w:val="en-US"/>
        </w:rPr>
        <w:t xml:space="preserve">making information available to </w:t>
      </w:r>
      <w:r w:rsidR="00F833A4" w:rsidRPr="00B07F27">
        <w:rPr>
          <w:rFonts w:ascii="Times New Roman" w:hAnsi="Times New Roman" w:cs="Times New Roman"/>
          <w:sz w:val="24"/>
          <w:lang w:val="en-US"/>
        </w:rPr>
        <w:t xml:space="preserve">customers and </w:t>
      </w:r>
      <w:r w:rsidRPr="00B07F27">
        <w:rPr>
          <w:rFonts w:ascii="Times New Roman" w:hAnsi="Times New Roman" w:cs="Times New Roman"/>
          <w:sz w:val="24"/>
          <w:lang w:val="en-US"/>
        </w:rPr>
        <w:t>potential customers.</w:t>
      </w:r>
      <w:r w:rsidR="00565293" w:rsidRPr="00B07F27">
        <w:rPr>
          <w:rFonts w:ascii="Times New Roman" w:hAnsi="Times New Roman" w:cs="Times New Roman"/>
          <w:sz w:val="24"/>
          <w:lang w:val="en-US"/>
        </w:rPr>
        <w:t xml:space="preserve"> </w:t>
      </w:r>
      <w:r w:rsidRPr="00B07F27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9D5B76" w:rsidRPr="00B07F27" w:rsidRDefault="009D5B76" w:rsidP="00630CC4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9E57B7" w:rsidRPr="00B07F27" w:rsidRDefault="00833F34" w:rsidP="009D5B76">
      <w:pPr>
        <w:shd w:val="clear" w:color="auto" w:fill="FFFFFF"/>
        <w:spacing w:after="240" w:line="240" w:lineRule="auto"/>
        <w:rPr>
          <w:color w:val="000000"/>
          <w:shd w:val="clear" w:color="auto" w:fill="FFFFFF"/>
        </w:rPr>
      </w:pPr>
      <w:r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Under the Act, if the Minister directs the ACMA to make such a standard, the Minister may also direct that the ACMA is to do so within a specified period (paragraph 125AA(4)(b)).</w:t>
      </w:r>
      <w:r w:rsidRPr="00B07F27">
        <w:rPr>
          <w:color w:val="000000"/>
          <w:shd w:val="clear" w:color="auto" w:fill="FFFFFF"/>
        </w:rPr>
        <w:t xml:space="preserve"> </w:t>
      </w:r>
    </w:p>
    <w:p w:rsidR="005549A5" w:rsidRPr="00B07F27" w:rsidRDefault="001A726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Subsection 5(2) of the Direction provides that the</w:t>
      </w:r>
      <w:r w:rsidR="00FC4EFD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industry</w:t>
      </w:r>
      <w:r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standard is to be determined by </w:t>
      </w:r>
      <w:r w:rsidR="009C7CBE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15 February </w:t>
      </w:r>
      <w:r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2024.</w:t>
      </w:r>
      <w:r w:rsidR="00F55C18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120931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AU"/>
        </w:rPr>
        <w:t xml:space="preserve">The industry standard is to commence in full </w:t>
      </w:r>
      <w:r w:rsidR="00114ABD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AU"/>
        </w:rPr>
        <w:t>at the earliest practical opportunity, but</w:t>
      </w:r>
      <w:r w:rsidR="00120931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AU"/>
        </w:rPr>
        <w:t xml:space="preserve"> by 29 March 2024</w:t>
      </w:r>
      <w:r w:rsidR="00EB5DE8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AU"/>
        </w:rPr>
        <w:t>,</w:t>
      </w:r>
      <w:r w:rsidR="00120931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AU"/>
        </w:rPr>
        <w:t xml:space="preserve"> at the latest. This is intended to balance the availability of appropriate financial hardship support for consumers as soon as possible</w:t>
      </w:r>
      <w:r w:rsidR="00A65086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AU"/>
        </w:rPr>
        <w:t xml:space="preserve"> with</w:t>
      </w:r>
      <w:r w:rsidR="00120931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AU"/>
        </w:rPr>
        <w:t xml:space="preserve"> </w:t>
      </w:r>
      <w:r w:rsidR="00AF193A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AU"/>
        </w:rPr>
        <w:t xml:space="preserve">giving the ACMA appropriate time to develop the industry standard, and </w:t>
      </w:r>
      <w:r w:rsidR="005549A5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carriage service providers time </w:t>
      </w:r>
      <w:r w:rsidR="005549A5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lastRenderedPageBreak/>
        <w:t>to implement changes</w:t>
      </w:r>
      <w:r w:rsidR="003177DE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as needed</w:t>
      </w:r>
      <w:r w:rsidR="005549A5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. </w:t>
      </w:r>
      <w:r w:rsidR="00E947A8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 this regard, w</w:t>
      </w:r>
      <w:r w:rsidR="005549A5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e note that carriage service providers are already required to comply with financial hardship rules under the TCP Code. </w:t>
      </w:r>
    </w:p>
    <w:p w:rsidR="00CC163E" w:rsidRPr="00B07F27" w:rsidRDefault="003B7449" w:rsidP="00A65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Subsection 5(3) </w:t>
      </w:r>
      <w:r w:rsidR="00392502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confirms that </w:t>
      </w:r>
      <w:r w:rsidR="005B29A6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ACMA </w:t>
      </w:r>
      <w:r w:rsidR="00392502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may</w:t>
      </w:r>
      <w:r w:rsidR="005B29A6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vary </w:t>
      </w:r>
      <w:r w:rsidR="00F55C18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</w:t>
      </w:r>
      <w:r w:rsidR="005B29A6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55C18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resulting </w:t>
      </w:r>
      <w:r w:rsidR="005B29A6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industry standard </w:t>
      </w:r>
      <w:r w:rsidR="00F55C18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over</w:t>
      </w:r>
      <w:r w:rsidR="005B29A6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time</w:t>
      </w:r>
      <w:r w:rsidR="005052A1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– as long as</w:t>
      </w:r>
      <w:r w:rsidR="00F55C18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the </w:t>
      </w:r>
      <w:r w:rsidR="005052A1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amended standard complies with this instrument</w:t>
      </w:r>
      <w:r w:rsidR="005B29A6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  <w:r w:rsidR="007B68AB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:rsidR="00CC163E" w:rsidRPr="00B07F27" w:rsidRDefault="00CC163E" w:rsidP="00A65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:rsidR="00630CC4" w:rsidRPr="00B07F27" w:rsidRDefault="00630CC4" w:rsidP="00A65086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  <w:r w:rsidRPr="00B07F27">
        <w:rPr>
          <w:rFonts w:ascii="Times New Roman" w:hAnsi="Times New Roman" w:cs="Times New Roman"/>
          <w:b/>
          <w:sz w:val="24"/>
          <w:lang w:val="en-US"/>
        </w:rPr>
        <w:t>Section 6 – Application of the standard</w:t>
      </w:r>
    </w:p>
    <w:p w:rsidR="00F709E2" w:rsidRPr="00B07F27" w:rsidRDefault="00F709E2" w:rsidP="00A65086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:rsidR="00E947A8" w:rsidRPr="00B07F27" w:rsidRDefault="005B29A6" w:rsidP="00A65086">
      <w:pPr>
        <w:widowControl w:val="0"/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B07F27">
        <w:rPr>
          <w:rFonts w:ascii="Times New Roman" w:hAnsi="Times New Roman" w:cs="Times New Roman"/>
          <w:sz w:val="24"/>
          <w:lang w:val="en-US"/>
        </w:rPr>
        <w:t>This section</w:t>
      </w:r>
      <w:r w:rsidR="00F709E2" w:rsidRPr="00B07F27">
        <w:rPr>
          <w:rFonts w:ascii="Times New Roman" w:hAnsi="Times New Roman" w:cs="Times New Roman"/>
          <w:sz w:val="24"/>
          <w:lang w:val="en-US"/>
        </w:rPr>
        <w:t xml:space="preserve"> provides that the standard is to apply to carriage service providers </w:t>
      </w:r>
      <w:r w:rsidR="00E947A8" w:rsidRPr="00B07F27">
        <w:rPr>
          <w:rFonts w:ascii="Times New Roman" w:hAnsi="Times New Roman" w:cs="Times New Roman"/>
          <w:sz w:val="24"/>
          <w:lang w:val="en-US"/>
        </w:rPr>
        <w:t xml:space="preserve">in their </w:t>
      </w:r>
      <w:r w:rsidR="00CC163E" w:rsidRPr="00B07F27">
        <w:rPr>
          <w:rFonts w:ascii="Times New Roman" w:hAnsi="Times New Roman" w:cs="Times New Roman"/>
          <w:sz w:val="24"/>
          <w:lang w:val="en-US"/>
        </w:rPr>
        <w:t xml:space="preserve">interactions </w:t>
      </w:r>
      <w:r w:rsidR="00E947A8" w:rsidRPr="00B07F27">
        <w:rPr>
          <w:rFonts w:ascii="Times New Roman" w:hAnsi="Times New Roman" w:cs="Times New Roman"/>
          <w:sz w:val="24"/>
          <w:lang w:val="en-US"/>
        </w:rPr>
        <w:t>with residential</w:t>
      </w:r>
      <w:r w:rsidR="00D76C0F" w:rsidRPr="00B07F27">
        <w:rPr>
          <w:rFonts w:ascii="Times New Roman" w:hAnsi="Times New Roman" w:cs="Times New Roman"/>
          <w:sz w:val="24"/>
          <w:lang w:val="en-US"/>
        </w:rPr>
        <w:t xml:space="preserve">, </w:t>
      </w:r>
      <w:r w:rsidR="00E947A8" w:rsidRPr="00B07F27">
        <w:rPr>
          <w:rFonts w:ascii="Times New Roman" w:hAnsi="Times New Roman" w:cs="Times New Roman"/>
          <w:sz w:val="24"/>
          <w:lang w:val="en-US"/>
        </w:rPr>
        <w:t>small business</w:t>
      </w:r>
      <w:r w:rsidR="00D76C0F" w:rsidRPr="00B07F27">
        <w:rPr>
          <w:rFonts w:ascii="Times New Roman" w:hAnsi="Times New Roman" w:cs="Times New Roman"/>
          <w:sz w:val="24"/>
          <w:lang w:val="en-US"/>
        </w:rPr>
        <w:t>,</w:t>
      </w:r>
      <w:r w:rsidR="00E947A8" w:rsidRPr="00B07F27">
        <w:rPr>
          <w:rFonts w:ascii="Times New Roman" w:hAnsi="Times New Roman" w:cs="Times New Roman"/>
          <w:sz w:val="24"/>
          <w:lang w:val="en-US"/>
        </w:rPr>
        <w:t xml:space="preserve"> </w:t>
      </w:r>
      <w:r w:rsidR="00A65086" w:rsidRPr="00B07F27">
        <w:rPr>
          <w:rFonts w:ascii="Times New Roman" w:hAnsi="Times New Roman" w:cs="Times New Roman"/>
          <w:sz w:val="24"/>
          <w:lang w:val="en-US"/>
        </w:rPr>
        <w:t xml:space="preserve">and not-for-profit </w:t>
      </w:r>
      <w:r w:rsidR="00E947A8" w:rsidRPr="00B07F27">
        <w:rPr>
          <w:rFonts w:ascii="Times New Roman" w:hAnsi="Times New Roman" w:cs="Times New Roman"/>
          <w:sz w:val="24"/>
          <w:lang w:val="en-US"/>
        </w:rPr>
        <w:t>customers. The</w:t>
      </w:r>
      <w:r w:rsidR="000161BF" w:rsidRPr="00B07F27">
        <w:rPr>
          <w:rFonts w:ascii="Times New Roman" w:hAnsi="Times New Roman" w:cs="Times New Roman"/>
          <w:sz w:val="24"/>
          <w:lang w:val="en-US"/>
        </w:rPr>
        <w:t>se</w:t>
      </w:r>
      <w:r w:rsidR="00E947A8" w:rsidRPr="00B07F27">
        <w:rPr>
          <w:rFonts w:ascii="Times New Roman" w:hAnsi="Times New Roman" w:cs="Times New Roman"/>
          <w:sz w:val="24"/>
          <w:lang w:val="en-US"/>
        </w:rPr>
        <w:t xml:space="preserve"> </w:t>
      </w:r>
      <w:r w:rsidR="00114ABD" w:rsidRPr="00B07F27">
        <w:rPr>
          <w:rFonts w:ascii="Times New Roman" w:hAnsi="Times New Roman" w:cs="Times New Roman"/>
          <w:sz w:val="24"/>
          <w:lang w:val="en-US"/>
        </w:rPr>
        <w:t>term</w:t>
      </w:r>
      <w:r w:rsidR="000161BF" w:rsidRPr="00B07F27">
        <w:rPr>
          <w:rFonts w:ascii="Times New Roman" w:hAnsi="Times New Roman" w:cs="Times New Roman"/>
          <w:sz w:val="24"/>
          <w:lang w:val="en-US"/>
        </w:rPr>
        <w:t>s</w:t>
      </w:r>
      <w:r w:rsidR="00E947A8" w:rsidRPr="00B07F27">
        <w:rPr>
          <w:rFonts w:ascii="Times New Roman" w:hAnsi="Times New Roman" w:cs="Times New Roman"/>
          <w:sz w:val="24"/>
          <w:lang w:val="en-US"/>
        </w:rPr>
        <w:t xml:space="preserve"> ha</w:t>
      </w:r>
      <w:r w:rsidR="000161BF" w:rsidRPr="00B07F27">
        <w:rPr>
          <w:rFonts w:ascii="Times New Roman" w:hAnsi="Times New Roman" w:cs="Times New Roman"/>
          <w:sz w:val="24"/>
          <w:lang w:val="en-US"/>
        </w:rPr>
        <w:t>ve</w:t>
      </w:r>
      <w:r w:rsidR="00E947A8" w:rsidRPr="00B07F27">
        <w:rPr>
          <w:rFonts w:ascii="Times New Roman" w:hAnsi="Times New Roman" w:cs="Times New Roman"/>
          <w:sz w:val="24"/>
          <w:lang w:val="en-US"/>
        </w:rPr>
        <w:t xml:space="preserve"> not been defined in the Direction as </w:t>
      </w:r>
      <w:r w:rsidR="000161BF" w:rsidRPr="00B07F27">
        <w:rPr>
          <w:rFonts w:ascii="Times New Roman" w:hAnsi="Times New Roman" w:cs="Times New Roman"/>
          <w:sz w:val="24"/>
          <w:lang w:val="en-US"/>
        </w:rPr>
        <w:t>they</w:t>
      </w:r>
      <w:r w:rsidR="00E947A8" w:rsidRPr="00B07F27">
        <w:rPr>
          <w:rFonts w:ascii="Times New Roman" w:hAnsi="Times New Roman" w:cs="Times New Roman"/>
          <w:sz w:val="24"/>
          <w:lang w:val="en-US"/>
        </w:rPr>
        <w:t xml:space="preserve"> will be defined in the industry standard</w:t>
      </w:r>
      <w:r w:rsidR="003177DE" w:rsidRPr="00B07F27">
        <w:rPr>
          <w:rFonts w:ascii="Times New Roman" w:hAnsi="Times New Roman" w:cs="Times New Roman"/>
          <w:sz w:val="24"/>
          <w:lang w:val="en-US"/>
        </w:rPr>
        <w:t>.</w:t>
      </w:r>
    </w:p>
    <w:p w:rsidR="00E947A8" w:rsidRPr="00B07F27" w:rsidRDefault="00E947A8" w:rsidP="00A65086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FF3242" w:rsidRPr="00B07F27" w:rsidRDefault="00114ABD" w:rsidP="00A65086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B07F27">
        <w:rPr>
          <w:rFonts w:ascii="Times New Roman" w:hAnsi="Times New Roman" w:cs="Times New Roman"/>
          <w:sz w:val="24"/>
          <w:lang w:val="en-US"/>
        </w:rPr>
        <w:t>Paragraphs 6(</w:t>
      </w:r>
      <w:r w:rsidR="004A62BC" w:rsidRPr="00B07F27">
        <w:rPr>
          <w:rFonts w:ascii="Times New Roman" w:hAnsi="Times New Roman" w:cs="Times New Roman"/>
          <w:sz w:val="24"/>
          <w:lang w:val="en-US"/>
        </w:rPr>
        <w:t>2</w:t>
      </w:r>
      <w:r w:rsidRPr="00B07F27">
        <w:rPr>
          <w:rFonts w:ascii="Times New Roman" w:hAnsi="Times New Roman" w:cs="Times New Roman"/>
          <w:sz w:val="24"/>
          <w:lang w:val="en-US"/>
        </w:rPr>
        <w:t>)</w:t>
      </w:r>
      <w:r w:rsidR="004A62BC" w:rsidRPr="00B07F27">
        <w:rPr>
          <w:rFonts w:ascii="Times New Roman" w:hAnsi="Times New Roman" w:cs="Times New Roman"/>
          <w:sz w:val="24"/>
          <w:lang w:val="en-US"/>
        </w:rPr>
        <w:t xml:space="preserve">(a) and (b) </w:t>
      </w:r>
      <w:r w:rsidR="00E947A8" w:rsidRPr="00B07F27">
        <w:rPr>
          <w:rFonts w:ascii="Times New Roman" w:hAnsi="Times New Roman" w:cs="Times New Roman"/>
          <w:sz w:val="24"/>
          <w:lang w:val="en-US"/>
        </w:rPr>
        <w:t xml:space="preserve">provide that </w:t>
      </w:r>
      <w:r w:rsidRPr="00B07F27">
        <w:rPr>
          <w:rFonts w:ascii="Times New Roman" w:hAnsi="Times New Roman" w:cs="Times New Roman"/>
          <w:sz w:val="24"/>
          <w:lang w:val="en-US"/>
        </w:rPr>
        <w:t>the standard</w:t>
      </w:r>
      <w:r w:rsidR="00E947A8" w:rsidRPr="00B07F27">
        <w:rPr>
          <w:rFonts w:ascii="Times New Roman" w:hAnsi="Times New Roman" w:cs="Times New Roman"/>
          <w:sz w:val="24"/>
          <w:lang w:val="en-US"/>
        </w:rPr>
        <w:t xml:space="preserve"> </w:t>
      </w:r>
      <w:r w:rsidR="00F709E2" w:rsidRPr="00B07F27">
        <w:rPr>
          <w:rFonts w:ascii="Times New Roman" w:hAnsi="Times New Roman" w:cs="Times New Roman"/>
          <w:sz w:val="24"/>
          <w:lang w:val="en-US"/>
        </w:rPr>
        <w:t>may deal with matters differently for different classes o</w:t>
      </w:r>
      <w:r w:rsidR="003B7449" w:rsidRPr="00B07F27">
        <w:rPr>
          <w:rFonts w:ascii="Times New Roman" w:hAnsi="Times New Roman" w:cs="Times New Roman"/>
          <w:sz w:val="24"/>
          <w:lang w:val="en-US"/>
        </w:rPr>
        <w:t>f</w:t>
      </w:r>
      <w:r w:rsidR="00F709E2" w:rsidRPr="00B07F27">
        <w:rPr>
          <w:rFonts w:ascii="Times New Roman" w:hAnsi="Times New Roman" w:cs="Times New Roman"/>
          <w:sz w:val="24"/>
          <w:lang w:val="en-US"/>
        </w:rPr>
        <w:t xml:space="preserve"> carriage service providers or exempt certain classes of carriage service providers from particular provisions of the standard.</w:t>
      </w:r>
      <w:r w:rsidR="00392502" w:rsidRPr="00B07F27">
        <w:rPr>
          <w:rFonts w:ascii="Times New Roman" w:hAnsi="Times New Roman" w:cs="Times New Roman"/>
          <w:sz w:val="24"/>
          <w:lang w:val="en-US"/>
        </w:rPr>
        <w:t xml:space="preserve"> </w:t>
      </w:r>
      <w:r w:rsidR="004A62BC" w:rsidRPr="00B07F27">
        <w:rPr>
          <w:rFonts w:ascii="Times New Roman" w:hAnsi="Times New Roman" w:cs="Times New Roman"/>
          <w:sz w:val="24"/>
          <w:lang w:val="en-US"/>
        </w:rPr>
        <w:t>This section is designed to ensure the ACMA has the authority to appropriate</w:t>
      </w:r>
      <w:r w:rsidR="00E86EC4" w:rsidRPr="00B07F27">
        <w:rPr>
          <w:rFonts w:ascii="Times New Roman" w:hAnsi="Times New Roman" w:cs="Times New Roman"/>
          <w:sz w:val="24"/>
          <w:lang w:val="en-US"/>
        </w:rPr>
        <w:t>ly</w:t>
      </w:r>
      <w:r w:rsidR="004A62BC" w:rsidRPr="00B07F27">
        <w:rPr>
          <w:rFonts w:ascii="Times New Roman" w:hAnsi="Times New Roman" w:cs="Times New Roman"/>
          <w:sz w:val="24"/>
          <w:lang w:val="en-US"/>
        </w:rPr>
        <w:t xml:space="preserve"> target rules to appropriate carriage service</w:t>
      </w:r>
      <w:r w:rsidR="00E86EC4" w:rsidRPr="00B07F27">
        <w:rPr>
          <w:rFonts w:ascii="Times New Roman" w:hAnsi="Times New Roman" w:cs="Times New Roman"/>
          <w:sz w:val="24"/>
          <w:lang w:val="en-US"/>
        </w:rPr>
        <w:t xml:space="preserve"> provider</w:t>
      </w:r>
      <w:r w:rsidR="004A62BC" w:rsidRPr="00B07F27">
        <w:rPr>
          <w:rFonts w:ascii="Times New Roman" w:hAnsi="Times New Roman" w:cs="Times New Roman"/>
          <w:sz w:val="24"/>
          <w:lang w:val="en-US"/>
        </w:rPr>
        <w:t>s in a manner that reflects, for example, the services they provide</w:t>
      </w:r>
      <w:r w:rsidR="00FF3242" w:rsidRPr="00B07F27">
        <w:rPr>
          <w:rFonts w:ascii="Times New Roman" w:hAnsi="Times New Roman" w:cs="Times New Roman"/>
          <w:sz w:val="24"/>
          <w:lang w:val="en-US"/>
        </w:rPr>
        <w:t xml:space="preserve">. </w:t>
      </w:r>
    </w:p>
    <w:p w:rsidR="00E947A8" w:rsidRPr="00B07F27" w:rsidRDefault="00E947A8" w:rsidP="00A65086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E41BD4" w:rsidRPr="00B07F27" w:rsidRDefault="000176A1" w:rsidP="00A65086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  <w:r w:rsidRPr="00B07F27">
        <w:rPr>
          <w:rFonts w:ascii="Times New Roman" w:hAnsi="Times New Roman" w:cs="Times New Roman"/>
          <w:b/>
          <w:sz w:val="24"/>
          <w:lang w:val="en-US"/>
        </w:rPr>
        <w:t>Section 7 – Objectives and content of the standard</w:t>
      </w:r>
    </w:p>
    <w:p w:rsidR="009D5B76" w:rsidRPr="00B07F27" w:rsidRDefault="009D5B76" w:rsidP="00A65086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:rsidR="000C57E8" w:rsidRPr="00B07F27" w:rsidRDefault="000C57E8" w:rsidP="00A65086">
      <w:pPr>
        <w:keepNext/>
        <w:keepLines/>
        <w:spacing w:after="0" w:line="240" w:lineRule="auto"/>
        <w:rPr>
          <w:rFonts w:ascii="Times New Roman" w:hAnsi="Times New Roman" w:cs="Times New Roman"/>
          <w:i/>
          <w:sz w:val="24"/>
          <w:lang w:val="en-US"/>
        </w:rPr>
      </w:pPr>
      <w:r w:rsidRPr="00B07F27">
        <w:rPr>
          <w:rFonts w:ascii="Times New Roman" w:hAnsi="Times New Roman" w:cs="Times New Roman"/>
          <w:i/>
          <w:sz w:val="24"/>
          <w:lang w:val="en-US"/>
        </w:rPr>
        <w:t>Objectives of the standard</w:t>
      </w:r>
    </w:p>
    <w:p w:rsidR="000C57E8" w:rsidRPr="00B07F27" w:rsidRDefault="000C57E8" w:rsidP="00A65086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A30804" w:rsidRPr="00B07F27" w:rsidRDefault="00E86EC4" w:rsidP="00A65086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B07F27">
        <w:rPr>
          <w:rFonts w:ascii="Times New Roman" w:hAnsi="Times New Roman" w:cs="Times New Roman"/>
          <w:sz w:val="24"/>
          <w:lang w:val="en-US"/>
        </w:rPr>
        <w:t xml:space="preserve">Subsection </w:t>
      </w:r>
      <w:r w:rsidR="00A30804" w:rsidRPr="00B07F27">
        <w:rPr>
          <w:rFonts w:ascii="Times New Roman" w:hAnsi="Times New Roman" w:cs="Times New Roman"/>
          <w:sz w:val="24"/>
          <w:lang w:val="en-US"/>
        </w:rPr>
        <w:t xml:space="preserve">7(1) outlines the </w:t>
      </w:r>
      <w:r w:rsidR="005B2159" w:rsidRPr="00B07F27">
        <w:rPr>
          <w:rFonts w:ascii="Times New Roman" w:hAnsi="Times New Roman" w:cs="Times New Roman"/>
          <w:sz w:val="24"/>
          <w:lang w:val="en-US"/>
        </w:rPr>
        <w:t>objectives the standard</w:t>
      </w:r>
      <w:r w:rsidR="00A30804" w:rsidRPr="00B07F27">
        <w:rPr>
          <w:rFonts w:ascii="Times New Roman" w:hAnsi="Times New Roman" w:cs="Times New Roman"/>
          <w:sz w:val="24"/>
          <w:lang w:val="en-US"/>
        </w:rPr>
        <w:t xml:space="preserve"> </w:t>
      </w:r>
      <w:r w:rsidRPr="00B07F27">
        <w:rPr>
          <w:rFonts w:ascii="Times New Roman" w:hAnsi="Times New Roman" w:cs="Times New Roman"/>
          <w:sz w:val="24"/>
          <w:lang w:val="en-US"/>
        </w:rPr>
        <w:t>is to give effect to</w:t>
      </w:r>
      <w:r w:rsidR="00B360B0" w:rsidRPr="00B07F27">
        <w:rPr>
          <w:rFonts w:ascii="Times New Roman" w:hAnsi="Times New Roman" w:cs="Times New Roman"/>
          <w:sz w:val="24"/>
          <w:lang w:val="en-US"/>
        </w:rPr>
        <w:t xml:space="preserve"> </w:t>
      </w:r>
      <w:r w:rsidR="00A30804" w:rsidRPr="00B07F27">
        <w:rPr>
          <w:rFonts w:ascii="Times New Roman" w:hAnsi="Times New Roman" w:cs="Times New Roman"/>
          <w:sz w:val="24"/>
          <w:lang w:val="en-US"/>
        </w:rPr>
        <w:t xml:space="preserve">in relation to the telecommunications activities of carriage service providers. </w:t>
      </w:r>
    </w:p>
    <w:p w:rsidR="00A30804" w:rsidRPr="00B07F27" w:rsidRDefault="00A30804" w:rsidP="00A65086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B360B0" w:rsidRPr="00B07F27" w:rsidRDefault="00E04080" w:rsidP="00A65086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B07F27">
        <w:rPr>
          <w:rFonts w:ascii="Times New Roman" w:hAnsi="Times New Roman" w:cs="Times New Roman"/>
          <w:sz w:val="24"/>
          <w:lang w:val="en-US"/>
        </w:rPr>
        <w:t xml:space="preserve">Paragraph 7(1)(a) </w:t>
      </w:r>
      <w:r w:rsidR="00B360B0" w:rsidRPr="00B07F27">
        <w:rPr>
          <w:rFonts w:ascii="Times New Roman" w:hAnsi="Times New Roman" w:cs="Times New Roman"/>
          <w:sz w:val="24"/>
          <w:lang w:val="en-US"/>
        </w:rPr>
        <w:t>seeks to ensure that customers and potential customers are aware of available financial hardship assistance, by requiring carriage service providers to promote that information and also make it readily available (</w:t>
      </w:r>
      <w:r w:rsidR="00AF193A" w:rsidRPr="00B07F27">
        <w:rPr>
          <w:rFonts w:ascii="Times New Roman" w:hAnsi="Times New Roman" w:cs="Times New Roman"/>
          <w:sz w:val="24"/>
          <w:lang w:val="en-US"/>
        </w:rPr>
        <w:t>for example,</w:t>
      </w:r>
      <w:r w:rsidR="00B360B0" w:rsidRPr="00B07F27">
        <w:rPr>
          <w:rFonts w:ascii="Times New Roman" w:hAnsi="Times New Roman" w:cs="Times New Roman"/>
          <w:sz w:val="24"/>
          <w:lang w:val="en-US"/>
        </w:rPr>
        <w:t xml:space="preserve"> on their website)</w:t>
      </w:r>
      <w:r w:rsidR="00FF3242" w:rsidRPr="00B07F27">
        <w:rPr>
          <w:rFonts w:ascii="Times New Roman" w:hAnsi="Times New Roman" w:cs="Times New Roman"/>
          <w:sz w:val="24"/>
          <w:lang w:val="en-US"/>
        </w:rPr>
        <w:t>.</w:t>
      </w:r>
    </w:p>
    <w:p w:rsidR="00137F2B" w:rsidRPr="00B07F27" w:rsidRDefault="00137F2B" w:rsidP="00630CC4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E0473D" w:rsidRPr="00B07F27" w:rsidRDefault="00137F2B" w:rsidP="00E0473D">
      <w:pPr>
        <w:spacing w:after="0"/>
        <w:rPr>
          <w:rFonts w:ascii="Times New Roman" w:hAnsi="Times New Roman" w:cs="Times New Roman"/>
          <w:b/>
          <w:bCs/>
          <w:sz w:val="24"/>
          <w:lang w:val="en-US"/>
        </w:rPr>
      </w:pPr>
      <w:r w:rsidRPr="00B07F27">
        <w:rPr>
          <w:rFonts w:ascii="Times New Roman" w:hAnsi="Times New Roman" w:cs="Times New Roman"/>
          <w:sz w:val="24"/>
          <w:lang w:val="en-US"/>
        </w:rPr>
        <w:t>Paragraph 7(1)</w:t>
      </w:r>
      <w:r w:rsidR="00DF46B3" w:rsidRPr="00B07F27">
        <w:rPr>
          <w:rFonts w:ascii="Times New Roman" w:hAnsi="Times New Roman" w:cs="Times New Roman"/>
          <w:sz w:val="24"/>
          <w:lang w:val="en-US"/>
        </w:rPr>
        <w:t>(</w:t>
      </w:r>
      <w:r w:rsidRPr="00B07F27">
        <w:rPr>
          <w:rFonts w:ascii="Times New Roman" w:hAnsi="Times New Roman" w:cs="Times New Roman"/>
          <w:sz w:val="24"/>
          <w:lang w:val="en-US"/>
        </w:rPr>
        <w:t xml:space="preserve">b) </w:t>
      </w:r>
      <w:r w:rsidR="005E3F3C" w:rsidRPr="00B07F27">
        <w:rPr>
          <w:rFonts w:ascii="Times New Roman" w:hAnsi="Times New Roman" w:cs="Times New Roman"/>
          <w:sz w:val="24"/>
          <w:lang w:val="en-US"/>
        </w:rPr>
        <w:t>highlights the need for</w:t>
      </w:r>
      <w:r w:rsidRPr="00B07F27">
        <w:rPr>
          <w:rFonts w:ascii="Times New Roman" w:hAnsi="Times New Roman" w:cs="Times New Roman"/>
          <w:sz w:val="24"/>
          <w:lang w:val="en-US"/>
        </w:rPr>
        <w:t xml:space="preserve"> </w:t>
      </w:r>
      <w:r w:rsidR="005B17BC" w:rsidRPr="00B07F27">
        <w:rPr>
          <w:rFonts w:ascii="Times New Roman" w:hAnsi="Times New Roman" w:cs="Times New Roman"/>
          <w:sz w:val="24"/>
          <w:lang w:val="en-US"/>
        </w:rPr>
        <w:t xml:space="preserve">carriage service providers </w:t>
      </w:r>
      <w:r w:rsidR="005E3F3C" w:rsidRPr="00B07F27">
        <w:rPr>
          <w:rFonts w:ascii="Times New Roman" w:hAnsi="Times New Roman" w:cs="Times New Roman"/>
          <w:sz w:val="24"/>
          <w:lang w:val="en-US"/>
        </w:rPr>
        <w:t xml:space="preserve">to be </w:t>
      </w:r>
      <w:r w:rsidR="005B17BC" w:rsidRPr="00B07F27">
        <w:rPr>
          <w:rFonts w:ascii="Times New Roman" w:hAnsi="Times New Roman" w:cs="Times New Roman"/>
          <w:sz w:val="24"/>
          <w:lang w:val="en-US"/>
        </w:rPr>
        <w:t xml:space="preserve">proactive </w:t>
      </w:r>
      <w:r w:rsidR="00DF46B3" w:rsidRPr="00B07F27">
        <w:rPr>
          <w:rFonts w:ascii="Times New Roman" w:hAnsi="Times New Roman" w:cs="Times New Roman"/>
          <w:sz w:val="24"/>
          <w:lang w:val="en-US"/>
        </w:rPr>
        <w:t xml:space="preserve">and seek to </w:t>
      </w:r>
      <w:r w:rsidR="005B17BC" w:rsidRPr="00B07F27">
        <w:rPr>
          <w:rFonts w:ascii="Times New Roman" w:hAnsi="Times New Roman" w:cs="Times New Roman"/>
          <w:sz w:val="24"/>
          <w:lang w:val="en-US"/>
        </w:rPr>
        <w:t>identify customers</w:t>
      </w:r>
      <w:r w:rsidR="00993354" w:rsidRPr="00B07F27">
        <w:rPr>
          <w:rFonts w:ascii="Times New Roman" w:hAnsi="Times New Roman" w:cs="Times New Roman"/>
          <w:sz w:val="24"/>
          <w:lang w:val="en-US"/>
        </w:rPr>
        <w:t xml:space="preserve"> </w:t>
      </w:r>
      <w:r w:rsidR="005B17BC" w:rsidRPr="00B07F27">
        <w:rPr>
          <w:rFonts w:ascii="Times New Roman" w:hAnsi="Times New Roman" w:cs="Times New Roman"/>
          <w:sz w:val="24"/>
          <w:lang w:val="en-US"/>
        </w:rPr>
        <w:t xml:space="preserve">who may be </w:t>
      </w:r>
      <w:r w:rsidR="00100083" w:rsidRPr="00B07F27">
        <w:rPr>
          <w:rFonts w:ascii="Times New Roman" w:hAnsi="Times New Roman" w:cs="Times New Roman"/>
          <w:sz w:val="24"/>
          <w:lang w:val="en-US"/>
        </w:rPr>
        <w:t>experiencing</w:t>
      </w:r>
      <w:r w:rsidR="00852F23" w:rsidRPr="00B07F27">
        <w:rPr>
          <w:rFonts w:ascii="Times New Roman" w:hAnsi="Times New Roman" w:cs="Times New Roman"/>
          <w:sz w:val="24"/>
          <w:lang w:val="en-US"/>
        </w:rPr>
        <w:t xml:space="preserve"> </w:t>
      </w:r>
      <w:r w:rsidR="005B17BC" w:rsidRPr="00B07F27">
        <w:rPr>
          <w:rFonts w:ascii="Times New Roman" w:hAnsi="Times New Roman" w:cs="Times New Roman"/>
          <w:sz w:val="24"/>
          <w:lang w:val="en-US"/>
        </w:rPr>
        <w:t xml:space="preserve">financial hardship </w:t>
      </w:r>
      <w:r w:rsidRPr="00B07F27">
        <w:rPr>
          <w:rFonts w:ascii="Times New Roman" w:hAnsi="Times New Roman" w:cs="Times New Roman"/>
          <w:sz w:val="24"/>
          <w:lang w:val="en-US"/>
        </w:rPr>
        <w:t>early</w:t>
      </w:r>
      <w:r w:rsidR="005E3F3C" w:rsidRPr="00B07F27">
        <w:rPr>
          <w:rFonts w:ascii="Times New Roman" w:hAnsi="Times New Roman" w:cs="Times New Roman"/>
          <w:sz w:val="24"/>
          <w:lang w:val="en-US"/>
        </w:rPr>
        <w:t>, to stop debt and associated issues escalating</w:t>
      </w:r>
      <w:r w:rsidR="00DF46B3" w:rsidRPr="00B07F27">
        <w:rPr>
          <w:rFonts w:ascii="Times New Roman" w:hAnsi="Times New Roman" w:cs="Times New Roman"/>
          <w:sz w:val="24"/>
          <w:lang w:val="en-US"/>
        </w:rPr>
        <w:t>.</w:t>
      </w:r>
      <w:r w:rsidR="00FF3242" w:rsidRPr="00B07F27">
        <w:rPr>
          <w:rFonts w:ascii="Times New Roman" w:hAnsi="Times New Roman" w:cs="Times New Roman"/>
          <w:sz w:val="24"/>
          <w:lang w:val="en-US"/>
        </w:rPr>
        <w:t xml:space="preserve"> </w:t>
      </w:r>
      <w:r w:rsidR="00E0473D" w:rsidRPr="00B07F27">
        <w:rPr>
          <w:rFonts w:ascii="Times New Roman" w:hAnsi="Times New Roman" w:cs="Times New Roman"/>
          <w:sz w:val="24"/>
          <w:lang w:val="en-US"/>
        </w:rPr>
        <w:t xml:space="preserve">Paragraph 7(1)(b) </w:t>
      </w:r>
      <w:r w:rsidR="00FF3242" w:rsidRPr="00B07F27">
        <w:rPr>
          <w:rFonts w:ascii="Times New Roman" w:hAnsi="Times New Roman" w:cs="Times New Roman"/>
          <w:sz w:val="24"/>
          <w:lang w:val="en-US"/>
        </w:rPr>
        <w:t xml:space="preserve">also highlights the need for carriage service providers to </w:t>
      </w:r>
      <w:r w:rsidR="00E0473D" w:rsidRPr="00B07F27">
        <w:rPr>
          <w:rFonts w:ascii="Times New Roman" w:hAnsi="Times New Roman" w:cs="Times New Roman"/>
          <w:sz w:val="24"/>
          <w:lang w:val="en-US"/>
        </w:rPr>
        <w:t>assist th</w:t>
      </w:r>
      <w:r w:rsidR="003177DE" w:rsidRPr="00B07F27">
        <w:rPr>
          <w:rFonts w:ascii="Times New Roman" w:hAnsi="Times New Roman" w:cs="Times New Roman"/>
          <w:sz w:val="24"/>
          <w:lang w:val="en-US"/>
        </w:rPr>
        <w:t>ose customers</w:t>
      </w:r>
      <w:r w:rsidR="00E0473D" w:rsidRPr="00B07F27">
        <w:rPr>
          <w:rFonts w:ascii="Times New Roman" w:hAnsi="Times New Roman" w:cs="Times New Roman"/>
          <w:sz w:val="24"/>
          <w:lang w:val="en-US"/>
        </w:rPr>
        <w:t xml:space="preserve">. This is intended to include </w:t>
      </w:r>
      <w:r w:rsidR="00AF193A" w:rsidRPr="00B07F27">
        <w:rPr>
          <w:rFonts w:ascii="Times New Roman" w:hAnsi="Times New Roman" w:cs="Times New Roman"/>
          <w:sz w:val="24"/>
          <w:lang w:val="en-US"/>
        </w:rPr>
        <w:t xml:space="preserve">(as appropriate) </w:t>
      </w:r>
      <w:r w:rsidR="00E0473D" w:rsidRPr="00B07F27">
        <w:rPr>
          <w:rFonts w:ascii="Times New Roman" w:hAnsi="Times New Roman" w:cs="Times New Roman"/>
          <w:sz w:val="24"/>
          <w:lang w:val="en-US"/>
        </w:rPr>
        <w:t xml:space="preserve">processes such as directing the customer to the </w:t>
      </w:r>
      <w:r w:rsidR="00AF193A" w:rsidRPr="00B07F27">
        <w:rPr>
          <w:rFonts w:ascii="Times New Roman" w:hAnsi="Times New Roman" w:cs="Times New Roman"/>
          <w:sz w:val="24"/>
          <w:lang w:val="en-US"/>
        </w:rPr>
        <w:t xml:space="preserve">relevant </w:t>
      </w:r>
      <w:r w:rsidR="003177DE" w:rsidRPr="00B07F27">
        <w:rPr>
          <w:rFonts w:ascii="Times New Roman" w:hAnsi="Times New Roman" w:cs="Times New Roman"/>
          <w:sz w:val="24"/>
          <w:lang w:val="en-US"/>
        </w:rPr>
        <w:t>staff</w:t>
      </w:r>
      <w:r w:rsidR="005E5465" w:rsidRPr="00B07F27">
        <w:rPr>
          <w:rFonts w:ascii="Times New Roman" w:hAnsi="Times New Roman" w:cs="Times New Roman"/>
          <w:sz w:val="24"/>
          <w:lang w:val="en-US"/>
        </w:rPr>
        <w:t xml:space="preserve"> </w:t>
      </w:r>
      <w:r w:rsidR="00AF193A" w:rsidRPr="00B07F27">
        <w:rPr>
          <w:rFonts w:ascii="Times New Roman" w:hAnsi="Times New Roman" w:cs="Times New Roman"/>
          <w:sz w:val="24"/>
          <w:lang w:val="en-US"/>
        </w:rPr>
        <w:t>of</w:t>
      </w:r>
      <w:r w:rsidR="005E5465" w:rsidRPr="00B07F27">
        <w:rPr>
          <w:rFonts w:ascii="Times New Roman" w:hAnsi="Times New Roman" w:cs="Times New Roman"/>
          <w:sz w:val="24"/>
          <w:lang w:val="en-US"/>
        </w:rPr>
        <w:t xml:space="preserve"> the provider</w:t>
      </w:r>
      <w:r w:rsidR="00E0473D" w:rsidRPr="00B07F27">
        <w:rPr>
          <w:rFonts w:ascii="Times New Roman" w:hAnsi="Times New Roman" w:cs="Times New Roman"/>
          <w:sz w:val="24"/>
          <w:lang w:val="en-US"/>
        </w:rPr>
        <w:t xml:space="preserve">; providing the customer with relevant financial hardship information and </w:t>
      </w:r>
      <w:r w:rsidR="00AF193A" w:rsidRPr="00B07F27">
        <w:rPr>
          <w:rFonts w:ascii="Times New Roman" w:hAnsi="Times New Roman" w:cs="Times New Roman"/>
          <w:sz w:val="24"/>
          <w:lang w:val="en-US"/>
        </w:rPr>
        <w:t xml:space="preserve">avoiding the need for </w:t>
      </w:r>
      <w:r w:rsidR="00E0473D" w:rsidRPr="00B07F27">
        <w:rPr>
          <w:rFonts w:ascii="Times New Roman" w:hAnsi="Times New Roman" w:cs="Times New Roman"/>
          <w:sz w:val="24"/>
          <w:lang w:val="en-US"/>
        </w:rPr>
        <w:t xml:space="preserve">the customer to repeat their story to multiple </w:t>
      </w:r>
      <w:r w:rsidR="003177DE" w:rsidRPr="00B07F27">
        <w:rPr>
          <w:rFonts w:ascii="Times New Roman" w:hAnsi="Times New Roman" w:cs="Times New Roman"/>
          <w:sz w:val="24"/>
          <w:lang w:val="en-US"/>
        </w:rPr>
        <w:t>staff within the carriage service provider</w:t>
      </w:r>
      <w:r w:rsidR="00E0473D" w:rsidRPr="00B07F27">
        <w:rPr>
          <w:rFonts w:ascii="Times New Roman" w:hAnsi="Times New Roman" w:cs="Times New Roman"/>
          <w:sz w:val="24"/>
          <w:lang w:val="en-US"/>
        </w:rPr>
        <w:t>.</w:t>
      </w:r>
      <w:r w:rsidR="00AE6C2E" w:rsidRPr="00B07F27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DF46B3" w:rsidRPr="00B07F27" w:rsidRDefault="00DF46B3" w:rsidP="00630CC4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A65086" w:rsidRPr="00B07F27" w:rsidRDefault="00DF46B3" w:rsidP="008822DB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B07F27">
        <w:rPr>
          <w:rFonts w:ascii="Times New Roman" w:hAnsi="Times New Roman" w:cs="Times New Roman"/>
          <w:sz w:val="24"/>
          <w:lang w:val="en-US"/>
        </w:rPr>
        <w:t xml:space="preserve">Paragraph 7(1)(c) provides that the standard </w:t>
      </w:r>
      <w:r w:rsidR="00E86EC4" w:rsidRPr="00B07F27">
        <w:rPr>
          <w:rFonts w:ascii="Times New Roman" w:hAnsi="Times New Roman" w:cs="Times New Roman"/>
          <w:sz w:val="24"/>
          <w:lang w:val="en-US"/>
        </w:rPr>
        <w:t xml:space="preserve">should </w:t>
      </w:r>
      <w:r w:rsidRPr="00B07F27">
        <w:rPr>
          <w:rFonts w:ascii="Times New Roman" w:hAnsi="Times New Roman" w:cs="Times New Roman"/>
          <w:sz w:val="24"/>
          <w:lang w:val="en-US"/>
        </w:rPr>
        <w:t xml:space="preserve">ensure that the eligibility criteria and assessment processes </w:t>
      </w:r>
      <w:r w:rsidR="00E86EC4" w:rsidRPr="00B07F27">
        <w:rPr>
          <w:rFonts w:ascii="Times New Roman" w:hAnsi="Times New Roman" w:cs="Times New Roman"/>
          <w:sz w:val="24"/>
          <w:lang w:val="en-US"/>
        </w:rPr>
        <w:t>related to</w:t>
      </w:r>
      <w:r w:rsidRPr="00B07F27">
        <w:rPr>
          <w:rFonts w:ascii="Times New Roman" w:hAnsi="Times New Roman" w:cs="Times New Roman"/>
          <w:sz w:val="24"/>
          <w:lang w:val="en-US"/>
        </w:rPr>
        <w:t xml:space="preserve"> financial hardship</w:t>
      </w:r>
      <w:r w:rsidR="0096729B" w:rsidRPr="00B07F27">
        <w:rPr>
          <w:rFonts w:ascii="Times New Roman" w:hAnsi="Times New Roman" w:cs="Times New Roman"/>
          <w:sz w:val="24"/>
          <w:lang w:val="en-US"/>
        </w:rPr>
        <w:t xml:space="preserve"> </w:t>
      </w:r>
      <w:r w:rsidR="008822DB" w:rsidRPr="00B07F27">
        <w:rPr>
          <w:rFonts w:ascii="Times New Roman" w:hAnsi="Times New Roman" w:cs="Times New Roman"/>
          <w:sz w:val="24"/>
          <w:lang w:val="en-US"/>
        </w:rPr>
        <w:t>have appropriate regard to the essential nature of carriage services. The phrase ‘essential nature of carriage service</w:t>
      </w:r>
      <w:r w:rsidR="00E86EC4" w:rsidRPr="00B07F27">
        <w:rPr>
          <w:rFonts w:ascii="Times New Roman" w:hAnsi="Times New Roman" w:cs="Times New Roman"/>
          <w:sz w:val="24"/>
          <w:lang w:val="en-US"/>
        </w:rPr>
        <w:t>s</w:t>
      </w:r>
      <w:r w:rsidR="008822DB" w:rsidRPr="00B07F27">
        <w:rPr>
          <w:rFonts w:ascii="Times New Roman" w:hAnsi="Times New Roman" w:cs="Times New Roman"/>
          <w:sz w:val="24"/>
          <w:lang w:val="en-US"/>
        </w:rPr>
        <w:t xml:space="preserve">’ </w:t>
      </w:r>
      <w:r w:rsidR="00C01B75" w:rsidRPr="00B07F27">
        <w:rPr>
          <w:rFonts w:ascii="Times New Roman" w:hAnsi="Times New Roman" w:cs="Times New Roman"/>
          <w:sz w:val="24"/>
          <w:lang w:val="en-US"/>
        </w:rPr>
        <w:t>relates to telecommunications being an essential part of everyday life</w:t>
      </w:r>
      <w:r w:rsidR="00EB5DE8" w:rsidRPr="00B07F27">
        <w:rPr>
          <w:rFonts w:ascii="Times New Roman" w:hAnsi="Times New Roman" w:cs="Times New Roman"/>
          <w:sz w:val="24"/>
          <w:lang w:val="en-US"/>
        </w:rPr>
        <w:t>,</w:t>
      </w:r>
      <w:r w:rsidR="00C01B75" w:rsidRPr="00B07F27">
        <w:rPr>
          <w:rFonts w:ascii="Times New Roman" w:hAnsi="Times New Roman" w:cs="Times New Roman"/>
          <w:sz w:val="24"/>
          <w:lang w:val="en-US"/>
        </w:rPr>
        <w:t xml:space="preserve"> and the central role that staying connected </w:t>
      </w:r>
      <w:r w:rsidR="00791F50" w:rsidRPr="00B07F27">
        <w:rPr>
          <w:rFonts w:ascii="Times New Roman" w:hAnsi="Times New Roman" w:cs="Times New Roman"/>
          <w:sz w:val="24"/>
          <w:lang w:val="en-US"/>
        </w:rPr>
        <w:t xml:space="preserve">to appropriate services </w:t>
      </w:r>
      <w:r w:rsidR="00C01B75" w:rsidRPr="00B07F27">
        <w:rPr>
          <w:rFonts w:ascii="Times New Roman" w:hAnsi="Times New Roman" w:cs="Times New Roman"/>
          <w:sz w:val="24"/>
          <w:lang w:val="en-US"/>
        </w:rPr>
        <w:t xml:space="preserve">plays in </w:t>
      </w:r>
      <w:r w:rsidR="003B22D6" w:rsidRPr="00B07F27">
        <w:rPr>
          <w:rFonts w:ascii="Times New Roman" w:hAnsi="Times New Roman" w:cs="Times New Roman"/>
          <w:sz w:val="24"/>
          <w:lang w:val="en-US"/>
        </w:rPr>
        <w:t xml:space="preserve">supporting education, work and access to critical services for consumers. In that regard, </w:t>
      </w:r>
      <w:r w:rsidR="004A219D" w:rsidRPr="00B07F27">
        <w:rPr>
          <w:rFonts w:ascii="Times New Roman" w:hAnsi="Times New Roman" w:cs="Times New Roman"/>
          <w:sz w:val="24"/>
          <w:lang w:val="en-US"/>
        </w:rPr>
        <w:t xml:space="preserve">paragraph </w:t>
      </w:r>
      <w:r w:rsidR="003B22D6" w:rsidRPr="00B07F27">
        <w:rPr>
          <w:rFonts w:ascii="Times New Roman" w:hAnsi="Times New Roman" w:cs="Times New Roman"/>
          <w:sz w:val="24"/>
          <w:lang w:val="en-US"/>
        </w:rPr>
        <w:t xml:space="preserve">7(1)(c) </w:t>
      </w:r>
      <w:r w:rsidR="00EB5DE8" w:rsidRPr="00B07F27">
        <w:rPr>
          <w:rFonts w:ascii="Times New Roman" w:hAnsi="Times New Roman" w:cs="Times New Roman"/>
          <w:sz w:val="24"/>
          <w:lang w:val="en-US"/>
        </w:rPr>
        <w:t xml:space="preserve">is intended </w:t>
      </w:r>
      <w:r w:rsidR="003B22D6" w:rsidRPr="00B07F27">
        <w:rPr>
          <w:rFonts w:ascii="Times New Roman" w:hAnsi="Times New Roman" w:cs="Times New Roman"/>
          <w:sz w:val="24"/>
          <w:lang w:val="en-US"/>
        </w:rPr>
        <w:t xml:space="preserve">to encourage </w:t>
      </w:r>
      <w:r w:rsidR="008822DB" w:rsidRPr="00B07F27">
        <w:rPr>
          <w:rFonts w:ascii="Times New Roman" w:hAnsi="Times New Roman" w:cs="Times New Roman"/>
          <w:sz w:val="24"/>
          <w:lang w:val="en-US"/>
        </w:rPr>
        <w:t xml:space="preserve">carriage service providers </w:t>
      </w:r>
      <w:r w:rsidR="003B22D6" w:rsidRPr="00B07F27">
        <w:rPr>
          <w:rFonts w:ascii="Times New Roman" w:hAnsi="Times New Roman" w:cs="Times New Roman"/>
          <w:sz w:val="24"/>
          <w:lang w:val="en-US"/>
        </w:rPr>
        <w:t xml:space="preserve">to </w:t>
      </w:r>
      <w:r w:rsidR="008822DB" w:rsidRPr="00B07F27">
        <w:rPr>
          <w:rFonts w:ascii="Times New Roman" w:hAnsi="Times New Roman" w:cs="Times New Roman"/>
          <w:sz w:val="24"/>
          <w:lang w:val="en-US"/>
        </w:rPr>
        <w:t xml:space="preserve">prioritise keeping </w:t>
      </w:r>
      <w:r w:rsidR="008B37A1" w:rsidRPr="00B07F27">
        <w:rPr>
          <w:rFonts w:ascii="Times New Roman" w:hAnsi="Times New Roman" w:cs="Times New Roman"/>
          <w:sz w:val="24"/>
          <w:lang w:val="en-US"/>
        </w:rPr>
        <w:t xml:space="preserve">customers connected </w:t>
      </w:r>
      <w:r w:rsidR="003177DE" w:rsidRPr="00B07F27">
        <w:rPr>
          <w:rFonts w:ascii="Times New Roman" w:hAnsi="Times New Roman" w:cs="Times New Roman"/>
          <w:sz w:val="24"/>
          <w:lang w:val="en-US"/>
        </w:rPr>
        <w:t>to appropriate services</w:t>
      </w:r>
      <w:r w:rsidR="00A93AD9" w:rsidRPr="00B07F27">
        <w:rPr>
          <w:rFonts w:ascii="Times New Roman" w:hAnsi="Times New Roman" w:cs="Times New Roman"/>
          <w:sz w:val="24"/>
          <w:lang w:val="en-US"/>
        </w:rPr>
        <w:t xml:space="preserve">, and associated devices for </w:t>
      </w:r>
      <w:proofErr w:type="spellStart"/>
      <w:r w:rsidR="00A93AD9" w:rsidRPr="00B07F27">
        <w:rPr>
          <w:rFonts w:ascii="Times New Roman" w:hAnsi="Times New Roman" w:cs="Times New Roman"/>
          <w:sz w:val="24"/>
          <w:lang w:val="en-US"/>
        </w:rPr>
        <w:t>utilising</w:t>
      </w:r>
      <w:proofErr w:type="spellEnd"/>
      <w:r w:rsidR="00A93AD9" w:rsidRPr="00B07F27">
        <w:rPr>
          <w:rFonts w:ascii="Times New Roman" w:hAnsi="Times New Roman" w:cs="Times New Roman"/>
          <w:sz w:val="24"/>
          <w:lang w:val="en-US"/>
        </w:rPr>
        <w:t xml:space="preserve"> those services,</w:t>
      </w:r>
      <w:r w:rsidR="003177DE" w:rsidRPr="00B07F27">
        <w:rPr>
          <w:rFonts w:ascii="Times New Roman" w:hAnsi="Times New Roman" w:cs="Times New Roman"/>
          <w:sz w:val="24"/>
          <w:lang w:val="en-US"/>
        </w:rPr>
        <w:t xml:space="preserve"> </w:t>
      </w:r>
      <w:r w:rsidR="008B37A1" w:rsidRPr="00B07F27">
        <w:rPr>
          <w:rFonts w:ascii="Times New Roman" w:hAnsi="Times New Roman" w:cs="Times New Roman"/>
          <w:sz w:val="24"/>
          <w:lang w:val="en-US"/>
        </w:rPr>
        <w:t xml:space="preserve">when developing and applying their </w:t>
      </w:r>
      <w:r w:rsidRPr="00B07F27">
        <w:rPr>
          <w:rFonts w:ascii="Times New Roman" w:hAnsi="Times New Roman" w:cs="Times New Roman"/>
          <w:sz w:val="24"/>
          <w:lang w:val="en-US"/>
        </w:rPr>
        <w:t xml:space="preserve">eligibility </w:t>
      </w:r>
      <w:r w:rsidR="008B37A1" w:rsidRPr="00B07F27">
        <w:rPr>
          <w:rFonts w:ascii="Times New Roman" w:hAnsi="Times New Roman" w:cs="Times New Roman"/>
          <w:sz w:val="24"/>
          <w:lang w:val="en-US"/>
        </w:rPr>
        <w:t>criteria and assessment processes</w:t>
      </w:r>
      <w:r w:rsidR="0006280F" w:rsidRPr="00B07F27">
        <w:rPr>
          <w:rFonts w:ascii="Times New Roman" w:hAnsi="Times New Roman" w:cs="Times New Roman"/>
          <w:sz w:val="24"/>
          <w:lang w:val="en-US"/>
        </w:rPr>
        <w:t>.</w:t>
      </w:r>
      <w:r w:rsidR="008822DB" w:rsidRPr="00B07F27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8822DB" w:rsidRPr="00B07F27" w:rsidRDefault="008822DB" w:rsidP="00CC163E">
      <w:pPr>
        <w:spacing w:after="0"/>
        <w:rPr>
          <w:rFonts w:ascii="Times New Roman" w:hAnsi="Times New Roman" w:cs="Times New Roman"/>
          <w:sz w:val="24"/>
          <w:lang w:val="en-US"/>
        </w:rPr>
      </w:pPr>
    </w:p>
    <w:p w:rsidR="00AE6C2E" w:rsidRPr="00B07F27" w:rsidRDefault="00EB5DE8" w:rsidP="00CC163E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B07F27">
        <w:rPr>
          <w:rFonts w:ascii="Times New Roman" w:hAnsi="Times New Roman" w:cs="Times New Roman"/>
          <w:sz w:val="24"/>
          <w:lang w:val="en-US"/>
        </w:rPr>
        <w:t>Additionally, f</w:t>
      </w:r>
      <w:r w:rsidR="0006280F" w:rsidRPr="00B07F27">
        <w:rPr>
          <w:rFonts w:ascii="Times New Roman" w:hAnsi="Times New Roman" w:cs="Times New Roman"/>
          <w:sz w:val="24"/>
          <w:lang w:val="en-US"/>
        </w:rPr>
        <w:t>in</w:t>
      </w:r>
      <w:r w:rsidR="008822DB" w:rsidRPr="00B07F27">
        <w:rPr>
          <w:rFonts w:ascii="Times New Roman" w:hAnsi="Times New Roman" w:cs="Times New Roman"/>
          <w:sz w:val="24"/>
          <w:lang w:val="en-US"/>
        </w:rPr>
        <w:t>a</w:t>
      </w:r>
      <w:r w:rsidR="0006280F" w:rsidRPr="00B07F27">
        <w:rPr>
          <w:rFonts w:ascii="Times New Roman" w:hAnsi="Times New Roman" w:cs="Times New Roman"/>
          <w:sz w:val="24"/>
          <w:lang w:val="en-US"/>
        </w:rPr>
        <w:t xml:space="preserve">ncial hardship </w:t>
      </w:r>
      <w:r w:rsidR="003177DE" w:rsidRPr="00B07F27">
        <w:rPr>
          <w:rFonts w:ascii="Times New Roman" w:hAnsi="Times New Roman" w:cs="Times New Roman"/>
          <w:sz w:val="24"/>
          <w:lang w:val="en-US"/>
        </w:rPr>
        <w:t>may be defined</w:t>
      </w:r>
      <w:r w:rsidR="0006280F" w:rsidRPr="00B07F27">
        <w:rPr>
          <w:rFonts w:ascii="Times New Roman" w:hAnsi="Times New Roman" w:cs="Times New Roman"/>
          <w:sz w:val="24"/>
          <w:lang w:val="en-US"/>
        </w:rPr>
        <w:t xml:space="preserve"> broadly, </w:t>
      </w:r>
      <w:r w:rsidR="003177DE" w:rsidRPr="00B07F27">
        <w:rPr>
          <w:rFonts w:ascii="Times New Roman" w:hAnsi="Times New Roman" w:cs="Times New Roman"/>
          <w:sz w:val="24"/>
          <w:lang w:val="en-US"/>
        </w:rPr>
        <w:t xml:space="preserve">and </w:t>
      </w:r>
      <w:r w:rsidR="006717DF" w:rsidRPr="00B07F27">
        <w:rPr>
          <w:rFonts w:ascii="Times New Roman" w:hAnsi="Times New Roman" w:cs="Times New Roman"/>
          <w:sz w:val="24"/>
          <w:lang w:val="en-US"/>
        </w:rPr>
        <w:t xml:space="preserve">regard can be </w:t>
      </w:r>
      <w:r w:rsidR="00F4741F" w:rsidRPr="00B07F27">
        <w:rPr>
          <w:rFonts w:ascii="Times New Roman" w:hAnsi="Times New Roman" w:cs="Times New Roman"/>
          <w:sz w:val="24"/>
          <w:lang w:val="en-US"/>
        </w:rPr>
        <w:t xml:space="preserve">given </w:t>
      </w:r>
      <w:r w:rsidR="0006280F" w:rsidRPr="00B07F27">
        <w:rPr>
          <w:rFonts w:ascii="Times New Roman" w:hAnsi="Times New Roman" w:cs="Times New Roman"/>
          <w:sz w:val="24"/>
          <w:lang w:val="en-US"/>
        </w:rPr>
        <w:t xml:space="preserve">to other vulnerability </w:t>
      </w:r>
      <w:r w:rsidR="00F4741F" w:rsidRPr="00B07F27">
        <w:rPr>
          <w:rFonts w:ascii="Times New Roman" w:hAnsi="Times New Roman" w:cs="Times New Roman"/>
          <w:sz w:val="24"/>
          <w:lang w:val="en-US"/>
        </w:rPr>
        <w:t xml:space="preserve">or relevant factors </w:t>
      </w:r>
      <w:r w:rsidR="0006280F" w:rsidRPr="00B07F27">
        <w:rPr>
          <w:rFonts w:ascii="Times New Roman" w:hAnsi="Times New Roman" w:cs="Times New Roman"/>
          <w:sz w:val="24"/>
          <w:lang w:val="en-US"/>
        </w:rPr>
        <w:t>when considering what constitutes risks of financial hardship</w:t>
      </w:r>
      <w:r w:rsidR="00F4741F" w:rsidRPr="00B07F27">
        <w:rPr>
          <w:rFonts w:ascii="Times New Roman" w:hAnsi="Times New Roman" w:cs="Times New Roman"/>
          <w:sz w:val="24"/>
          <w:lang w:val="en-US"/>
        </w:rPr>
        <w:t xml:space="preserve">, </w:t>
      </w:r>
      <w:r w:rsidR="00F4741F" w:rsidRPr="00B07F27">
        <w:rPr>
          <w:rFonts w:ascii="Times New Roman" w:hAnsi="Times New Roman" w:cs="Times New Roman"/>
          <w:sz w:val="24"/>
          <w:lang w:val="en-US"/>
        </w:rPr>
        <w:lastRenderedPageBreak/>
        <w:t>for example, customers experiencing domestic and family violence or customers with disabilities.</w:t>
      </w:r>
      <w:r w:rsidR="0006280F" w:rsidRPr="00B07F27">
        <w:rPr>
          <w:rFonts w:ascii="Times New Roman" w:hAnsi="Times New Roman" w:cs="Times New Roman"/>
          <w:sz w:val="24"/>
          <w:lang w:val="en-US"/>
        </w:rPr>
        <w:t xml:space="preserve"> </w:t>
      </w:r>
      <w:r w:rsidR="00F4741F" w:rsidRPr="00B07F27">
        <w:rPr>
          <w:rFonts w:ascii="Times New Roman" w:hAnsi="Times New Roman" w:cs="Times New Roman"/>
          <w:sz w:val="24"/>
          <w:lang w:val="en-US"/>
        </w:rPr>
        <w:t>T</w:t>
      </w:r>
      <w:r w:rsidR="005E3F3C" w:rsidRPr="00B07F27">
        <w:rPr>
          <w:rFonts w:ascii="Times New Roman" w:hAnsi="Times New Roman" w:cs="Times New Roman"/>
          <w:sz w:val="24"/>
          <w:lang w:val="en-US"/>
        </w:rPr>
        <w:t xml:space="preserve">he bar for accessing financial hardship assistance </w:t>
      </w:r>
      <w:r w:rsidR="00F4741F" w:rsidRPr="00B07F27">
        <w:rPr>
          <w:rFonts w:ascii="Times New Roman" w:hAnsi="Times New Roman" w:cs="Times New Roman"/>
          <w:sz w:val="24"/>
          <w:lang w:val="en-US"/>
        </w:rPr>
        <w:t>should</w:t>
      </w:r>
      <w:r w:rsidR="005E3F3C" w:rsidRPr="00B07F27">
        <w:rPr>
          <w:rFonts w:ascii="Times New Roman" w:hAnsi="Times New Roman" w:cs="Times New Roman"/>
          <w:sz w:val="24"/>
          <w:lang w:val="en-US"/>
        </w:rPr>
        <w:t xml:space="preserve"> not </w:t>
      </w:r>
      <w:r w:rsidR="00F4741F" w:rsidRPr="00B07F27">
        <w:rPr>
          <w:rFonts w:ascii="Times New Roman" w:hAnsi="Times New Roman" w:cs="Times New Roman"/>
          <w:sz w:val="24"/>
          <w:lang w:val="en-US"/>
        </w:rPr>
        <w:t xml:space="preserve">be </w:t>
      </w:r>
      <w:r w:rsidR="005E3F3C" w:rsidRPr="00B07F27">
        <w:rPr>
          <w:rFonts w:ascii="Times New Roman" w:hAnsi="Times New Roman" w:cs="Times New Roman"/>
          <w:sz w:val="24"/>
          <w:lang w:val="en-US"/>
        </w:rPr>
        <w:t>set too high</w:t>
      </w:r>
      <w:r w:rsidR="0006280F" w:rsidRPr="00B07F27">
        <w:rPr>
          <w:rFonts w:ascii="Times New Roman" w:hAnsi="Times New Roman" w:cs="Times New Roman"/>
          <w:sz w:val="24"/>
          <w:lang w:val="en-US"/>
        </w:rPr>
        <w:t>.</w:t>
      </w:r>
    </w:p>
    <w:p w:rsidR="00DF46B3" w:rsidRPr="00B07F27" w:rsidRDefault="00DF46B3" w:rsidP="00630CC4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5B17BC" w:rsidRPr="00B07F27" w:rsidRDefault="008B37A1" w:rsidP="00630CC4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B07F27">
        <w:rPr>
          <w:rFonts w:ascii="Times New Roman" w:hAnsi="Times New Roman" w:cs="Times New Roman"/>
          <w:sz w:val="24"/>
          <w:lang w:val="en-US"/>
        </w:rPr>
        <w:t xml:space="preserve">Paragraph 7(1)(d) </w:t>
      </w:r>
      <w:r w:rsidR="00A4272A" w:rsidRPr="00B07F27">
        <w:rPr>
          <w:rFonts w:ascii="Times New Roman" w:hAnsi="Times New Roman" w:cs="Times New Roman"/>
          <w:sz w:val="24"/>
          <w:lang w:val="en-US"/>
        </w:rPr>
        <w:t xml:space="preserve">envisages </w:t>
      </w:r>
      <w:r w:rsidRPr="00B07F27">
        <w:rPr>
          <w:rFonts w:ascii="Times New Roman" w:hAnsi="Times New Roman" w:cs="Times New Roman"/>
          <w:sz w:val="24"/>
          <w:lang w:val="en-US"/>
        </w:rPr>
        <w:t xml:space="preserve">that carriage service providers </w:t>
      </w:r>
      <w:r w:rsidR="00A4272A" w:rsidRPr="00B07F27">
        <w:rPr>
          <w:rFonts w:ascii="Times New Roman" w:hAnsi="Times New Roman" w:cs="Times New Roman"/>
          <w:sz w:val="24"/>
          <w:lang w:val="en-US"/>
        </w:rPr>
        <w:t xml:space="preserve">should </w:t>
      </w:r>
      <w:r w:rsidR="005E3F3C" w:rsidRPr="00B07F27">
        <w:rPr>
          <w:rFonts w:ascii="Times New Roman" w:hAnsi="Times New Roman" w:cs="Times New Roman"/>
          <w:sz w:val="24"/>
          <w:lang w:val="en-US"/>
        </w:rPr>
        <w:t>offer</w:t>
      </w:r>
      <w:r w:rsidRPr="00B07F27">
        <w:rPr>
          <w:rFonts w:ascii="Times New Roman" w:hAnsi="Times New Roman" w:cs="Times New Roman"/>
          <w:sz w:val="24"/>
          <w:lang w:val="en-US"/>
        </w:rPr>
        <w:t xml:space="preserve"> </w:t>
      </w:r>
      <w:r w:rsidR="0060654E" w:rsidRPr="00B07F27">
        <w:rPr>
          <w:rFonts w:ascii="Times New Roman" w:hAnsi="Times New Roman" w:cs="Times New Roman"/>
          <w:sz w:val="24"/>
          <w:lang w:val="en-US"/>
        </w:rPr>
        <w:t xml:space="preserve">payment plans and other arrangements to </w:t>
      </w:r>
      <w:r w:rsidRPr="00B07F27">
        <w:rPr>
          <w:rFonts w:ascii="Times New Roman" w:hAnsi="Times New Roman" w:cs="Times New Roman"/>
          <w:sz w:val="24"/>
          <w:lang w:val="en-US"/>
        </w:rPr>
        <w:t xml:space="preserve">customers experiencing financial hardship that </w:t>
      </w:r>
      <w:r w:rsidR="0060654E" w:rsidRPr="00B07F27">
        <w:rPr>
          <w:rFonts w:ascii="Times New Roman" w:hAnsi="Times New Roman" w:cs="Times New Roman"/>
          <w:sz w:val="24"/>
          <w:lang w:val="en-US"/>
        </w:rPr>
        <w:t>are</w:t>
      </w:r>
      <w:r w:rsidR="005B17BC" w:rsidRPr="00B07F27">
        <w:rPr>
          <w:rFonts w:ascii="Times New Roman" w:hAnsi="Times New Roman" w:cs="Times New Roman"/>
          <w:sz w:val="24"/>
          <w:lang w:val="en-US"/>
        </w:rPr>
        <w:t xml:space="preserve"> appropriate and tailored to </w:t>
      </w:r>
      <w:r w:rsidR="00A4272A" w:rsidRPr="00B07F27">
        <w:rPr>
          <w:rFonts w:ascii="Times New Roman" w:hAnsi="Times New Roman" w:cs="Times New Roman"/>
          <w:sz w:val="24"/>
          <w:lang w:val="en-US"/>
        </w:rPr>
        <w:t xml:space="preserve">the </w:t>
      </w:r>
      <w:r w:rsidR="005B17BC" w:rsidRPr="00B07F27">
        <w:rPr>
          <w:rFonts w:ascii="Times New Roman" w:hAnsi="Times New Roman" w:cs="Times New Roman"/>
          <w:sz w:val="24"/>
          <w:lang w:val="en-US"/>
        </w:rPr>
        <w:t>individual customer’s</w:t>
      </w:r>
      <w:r w:rsidR="0050557B" w:rsidRPr="00B07F27">
        <w:rPr>
          <w:rFonts w:ascii="Times New Roman" w:hAnsi="Times New Roman" w:cs="Times New Roman"/>
          <w:sz w:val="24"/>
          <w:lang w:val="en-US"/>
        </w:rPr>
        <w:t xml:space="preserve"> </w:t>
      </w:r>
      <w:r w:rsidR="005B17BC" w:rsidRPr="00B07F27">
        <w:rPr>
          <w:rFonts w:ascii="Times New Roman" w:hAnsi="Times New Roman" w:cs="Times New Roman"/>
          <w:sz w:val="24"/>
          <w:lang w:val="en-US"/>
        </w:rPr>
        <w:t>circumstances</w:t>
      </w:r>
      <w:r w:rsidR="00584A14" w:rsidRPr="00B07F27">
        <w:rPr>
          <w:rFonts w:ascii="Times New Roman" w:hAnsi="Times New Roman" w:cs="Times New Roman"/>
          <w:sz w:val="24"/>
          <w:lang w:val="en-US"/>
        </w:rPr>
        <w:t>.</w:t>
      </w:r>
      <w:r w:rsidR="005E3F3C" w:rsidRPr="00B07F27">
        <w:rPr>
          <w:rFonts w:ascii="Times New Roman" w:hAnsi="Times New Roman" w:cs="Times New Roman"/>
          <w:sz w:val="24"/>
          <w:lang w:val="en-US"/>
        </w:rPr>
        <w:t xml:space="preserve"> This way, the customer has the best chance of meeting their obligations</w:t>
      </w:r>
      <w:r w:rsidR="002E18E1" w:rsidRPr="00B07F27">
        <w:rPr>
          <w:rFonts w:ascii="Times New Roman" w:hAnsi="Times New Roman" w:cs="Times New Roman"/>
          <w:sz w:val="24"/>
          <w:lang w:val="en-US"/>
        </w:rPr>
        <w:t xml:space="preserve"> and</w:t>
      </w:r>
      <w:r w:rsidR="005E3F3C" w:rsidRPr="00B07F27">
        <w:rPr>
          <w:rFonts w:ascii="Times New Roman" w:hAnsi="Times New Roman" w:cs="Times New Roman"/>
          <w:sz w:val="24"/>
          <w:lang w:val="en-US"/>
        </w:rPr>
        <w:t xml:space="preserve"> paying their debt.</w:t>
      </w:r>
    </w:p>
    <w:p w:rsidR="00584A14" w:rsidRPr="00B07F27" w:rsidRDefault="00584A14" w:rsidP="00630CC4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275721" w:rsidRPr="00B07F27" w:rsidRDefault="008B37A1" w:rsidP="00630CC4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B07F27">
        <w:rPr>
          <w:rFonts w:ascii="Times New Roman" w:hAnsi="Times New Roman" w:cs="Times New Roman"/>
          <w:sz w:val="24"/>
          <w:lang w:val="en-US"/>
        </w:rPr>
        <w:t>Paragraph 7(</w:t>
      </w:r>
      <w:r w:rsidR="00812053" w:rsidRPr="00B07F27">
        <w:rPr>
          <w:rFonts w:ascii="Times New Roman" w:hAnsi="Times New Roman" w:cs="Times New Roman"/>
          <w:sz w:val="24"/>
          <w:lang w:val="en-US"/>
        </w:rPr>
        <w:t xml:space="preserve">1)(e) provides that </w:t>
      </w:r>
      <w:r w:rsidR="00A4272A" w:rsidRPr="00B07F27">
        <w:rPr>
          <w:rFonts w:ascii="Times New Roman" w:hAnsi="Times New Roman" w:cs="Times New Roman"/>
          <w:sz w:val="24"/>
          <w:lang w:val="en-US"/>
        </w:rPr>
        <w:t xml:space="preserve">the standard should give effect to the objective that </w:t>
      </w:r>
      <w:r w:rsidR="00812053" w:rsidRPr="00B07F27">
        <w:rPr>
          <w:rFonts w:ascii="Times New Roman" w:hAnsi="Times New Roman" w:cs="Times New Roman"/>
          <w:sz w:val="24"/>
          <w:lang w:val="en-US"/>
        </w:rPr>
        <w:t>c</w:t>
      </w:r>
      <w:r w:rsidR="005B17BC" w:rsidRPr="00B07F27">
        <w:rPr>
          <w:rFonts w:ascii="Times New Roman" w:hAnsi="Times New Roman" w:cs="Times New Roman"/>
          <w:sz w:val="24"/>
          <w:lang w:val="en-US"/>
        </w:rPr>
        <w:t xml:space="preserve">arriage service providers </w:t>
      </w:r>
      <w:r w:rsidR="00A4272A" w:rsidRPr="00B07F27">
        <w:rPr>
          <w:rFonts w:ascii="Times New Roman" w:hAnsi="Times New Roman" w:cs="Times New Roman"/>
          <w:sz w:val="24"/>
          <w:lang w:val="en-US"/>
        </w:rPr>
        <w:t xml:space="preserve">should </w:t>
      </w:r>
      <w:r w:rsidR="0096729B" w:rsidRPr="00B07F27">
        <w:rPr>
          <w:rFonts w:ascii="Times New Roman" w:hAnsi="Times New Roman" w:cs="Times New Roman"/>
          <w:sz w:val="24"/>
          <w:lang w:val="en-US"/>
        </w:rPr>
        <w:t xml:space="preserve">prioritise keeping the customer connected </w:t>
      </w:r>
      <w:r w:rsidR="002E18E1" w:rsidRPr="00B07F27">
        <w:rPr>
          <w:rFonts w:ascii="Times New Roman" w:hAnsi="Times New Roman" w:cs="Times New Roman"/>
          <w:sz w:val="24"/>
          <w:lang w:val="en-US"/>
        </w:rPr>
        <w:t xml:space="preserve">to appropriate services </w:t>
      </w:r>
      <w:r w:rsidR="00A93AD9" w:rsidRPr="00B07F27">
        <w:rPr>
          <w:rFonts w:ascii="Times New Roman" w:hAnsi="Times New Roman" w:cs="Times New Roman"/>
          <w:sz w:val="24"/>
          <w:lang w:val="en-US"/>
        </w:rPr>
        <w:t xml:space="preserve">(and associated devices) </w:t>
      </w:r>
      <w:r w:rsidR="005B17BC" w:rsidRPr="00B07F27">
        <w:rPr>
          <w:rFonts w:ascii="Times New Roman" w:hAnsi="Times New Roman" w:cs="Times New Roman"/>
          <w:sz w:val="24"/>
          <w:lang w:val="en-US"/>
        </w:rPr>
        <w:t xml:space="preserve">when </w:t>
      </w:r>
      <w:r w:rsidR="0060654E" w:rsidRPr="00B07F27">
        <w:rPr>
          <w:rFonts w:ascii="Times New Roman" w:hAnsi="Times New Roman" w:cs="Times New Roman"/>
          <w:sz w:val="24"/>
          <w:lang w:val="en-US"/>
        </w:rPr>
        <w:t xml:space="preserve">undertaking </w:t>
      </w:r>
      <w:r w:rsidR="005B17BC" w:rsidRPr="00B07F27">
        <w:rPr>
          <w:rFonts w:ascii="Times New Roman" w:hAnsi="Times New Roman" w:cs="Times New Roman"/>
          <w:sz w:val="24"/>
          <w:lang w:val="en-US"/>
        </w:rPr>
        <w:t>credit management action</w:t>
      </w:r>
      <w:r w:rsidR="0060654E" w:rsidRPr="00B07F27">
        <w:rPr>
          <w:rFonts w:ascii="Times New Roman" w:hAnsi="Times New Roman" w:cs="Times New Roman"/>
          <w:sz w:val="24"/>
          <w:lang w:val="en-US"/>
        </w:rPr>
        <w:t xml:space="preserve"> – for example, </w:t>
      </w:r>
      <w:r w:rsidR="00EA20FD" w:rsidRPr="00B07F27">
        <w:rPr>
          <w:rFonts w:ascii="Times New Roman" w:hAnsi="Times New Roman" w:cs="Times New Roman"/>
          <w:sz w:val="24"/>
          <w:lang w:val="en-US"/>
        </w:rPr>
        <w:t xml:space="preserve">disconnecting, </w:t>
      </w:r>
      <w:r w:rsidR="0060654E" w:rsidRPr="00B07F27">
        <w:rPr>
          <w:rFonts w:ascii="Times New Roman" w:hAnsi="Times New Roman" w:cs="Times New Roman"/>
          <w:sz w:val="24"/>
          <w:lang w:val="en-US"/>
        </w:rPr>
        <w:t xml:space="preserve">restricting, suspending or downgrading services. The emphasis should be on keeping customers connected to appropriate services for </w:t>
      </w:r>
      <w:r w:rsidR="00A4272A" w:rsidRPr="00B07F27">
        <w:rPr>
          <w:rFonts w:ascii="Times New Roman" w:hAnsi="Times New Roman" w:cs="Times New Roman"/>
          <w:sz w:val="24"/>
          <w:lang w:val="en-US"/>
        </w:rPr>
        <w:t xml:space="preserve">each </w:t>
      </w:r>
      <w:r w:rsidR="0060654E" w:rsidRPr="00B07F27">
        <w:rPr>
          <w:rFonts w:ascii="Times New Roman" w:hAnsi="Times New Roman" w:cs="Times New Roman"/>
          <w:sz w:val="24"/>
          <w:lang w:val="en-US"/>
        </w:rPr>
        <w:t>customer’s needs</w:t>
      </w:r>
      <w:r w:rsidR="00993354" w:rsidRPr="00B07F27">
        <w:rPr>
          <w:rFonts w:ascii="Times New Roman" w:hAnsi="Times New Roman" w:cs="Times New Roman"/>
          <w:sz w:val="24"/>
          <w:lang w:val="en-US"/>
        </w:rPr>
        <w:t xml:space="preserve">. </w:t>
      </w:r>
    </w:p>
    <w:p w:rsidR="00DC5D48" w:rsidRPr="00B07F27" w:rsidRDefault="00DC5D48" w:rsidP="00630CC4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DC5D48" w:rsidRPr="00B07F27" w:rsidRDefault="00DC5D48" w:rsidP="00CC163E">
      <w:pPr>
        <w:keepNext/>
        <w:widowControl w:val="0"/>
        <w:spacing w:after="0" w:line="240" w:lineRule="auto"/>
        <w:rPr>
          <w:rFonts w:ascii="Times New Roman" w:hAnsi="Times New Roman" w:cs="Times New Roman"/>
          <w:i/>
          <w:sz w:val="24"/>
          <w:lang w:val="en-US"/>
        </w:rPr>
      </w:pPr>
      <w:r w:rsidRPr="00B07F27">
        <w:rPr>
          <w:rFonts w:ascii="Times New Roman" w:hAnsi="Times New Roman" w:cs="Times New Roman"/>
          <w:i/>
          <w:sz w:val="24"/>
          <w:lang w:val="en-US"/>
        </w:rPr>
        <w:t>Content of the standard</w:t>
      </w:r>
    </w:p>
    <w:p w:rsidR="005B17BC" w:rsidRPr="00B07F27" w:rsidRDefault="005B17BC" w:rsidP="00CC163E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DC5D48" w:rsidRPr="00B07F27" w:rsidRDefault="00DA5E24" w:rsidP="00CC163E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B07F27">
        <w:rPr>
          <w:rFonts w:ascii="Times New Roman" w:hAnsi="Times New Roman" w:cs="Times New Roman"/>
          <w:sz w:val="24"/>
          <w:lang w:val="en-US"/>
        </w:rPr>
        <w:t xml:space="preserve">Subsection </w:t>
      </w:r>
      <w:r w:rsidR="00DC5D48" w:rsidRPr="00B07F27">
        <w:rPr>
          <w:rFonts w:ascii="Times New Roman" w:hAnsi="Times New Roman" w:cs="Times New Roman"/>
          <w:sz w:val="24"/>
          <w:lang w:val="en-US"/>
        </w:rPr>
        <w:t xml:space="preserve">7(2) outlines the </w:t>
      </w:r>
      <w:r w:rsidR="002E18E1" w:rsidRPr="00B07F27">
        <w:rPr>
          <w:rFonts w:ascii="Times New Roman" w:hAnsi="Times New Roman" w:cs="Times New Roman"/>
          <w:sz w:val="24"/>
          <w:lang w:val="en-US"/>
        </w:rPr>
        <w:t xml:space="preserve">basket of </w:t>
      </w:r>
      <w:r w:rsidR="00DC5D48" w:rsidRPr="00B07F27">
        <w:rPr>
          <w:rFonts w:ascii="Times New Roman" w:hAnsi="Times New Roman" w:cs="Times New Roman"/>
          <w:sz w:val="24"/>
          <w:lang w:val="en-US"/>
        </w:rPr>
        <w:t xml:space="preserve">matters that the standard </w:t>
      </w:r>
      <w:r w:rsidR="00274F16" w:rsidRPr="00B07F27">
        <w:rPr>
          <w:rFonts w:ascii="Times New Roman" w:hAnsi="Times New Roman" w:cs="Times New Roman"/>
          <w:sz w:val="24"/>
          <w:lang w:val="en-US"/>
        </w:rPr>
        <w:t xml:space="preserve">can </w:t>
      </w:r>
      <w:r w:rsidR="00DC5D48" w:rsidRPr="00B07F27">
        <w:rPr>
          <w:rFonts w:ascii="Times New Roman" w:hAnsi="Times New Roman" w:cs="Times New Roman"/>
          <w:sz w:val="24"/>
          <w:lang w:val="en-US"/>
        </w:rPr>
        <w:t xml:space="preserve">include, in relation to the telecommunications activities of carriage service providers. </w:t>
      </w:r>
    </w:p>
    <w:p w:rsidR="00DC5D48" w:rsidRPr="00B07F27" w:rsidRDefault="00DC5D48" w:rsidP="00630CC4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DB3394" w:rsidRPr="00B07F27" w:rsidRDefault="004B3C8D" w:rsidP="00630CC4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B07F27">
        <w:rPr>
          <w:rFonts w:ascii="Times New Roman" w:hAnsi="Times New Roman" w:cs="Times New Roman"/>
          <w:sz w:val="24"/>
          <w:lang w:val="en-US"/>
        </w:rPr>
        <w:t xml:space="preserve">Paragraph 7(2)(a) provides that the standard </w:t>
      </w:r>
      <w:r w:rsidR="00274F16" w:rsidRPr="00B07F27">
        <w:rPr>
          <w:rFonts w:ascii="Times New Roman" w:hAnsi="Times New Roman" w:cs="Times New Roman"/>
          <w:sz w:val="24"/>
          <w:lang w:val="en-US"/>
        </w:rPr>
        <w:t xml:space="preserve">can </w:t>
      </w:r>
      <w:r w:rsidRPr="00B07F27">
        <w:rPr>
          <w:rFonts w:ascii="Times New Roman" w:hAnsi="Times New Roman" w:cs="Times New Roman"/>
          <w:sz w:val="24"/>
          <w:lang w:val="en-US"/>
        </w:rPr>
        <w:t xml:space="preserve">require carriage service providers to </w:t>
      </w:r>
      <w:r w:rsidR="00DB3394" w:rsidRPr="00B07F27">
        <w:rPr>
          <w:rFonts w:ascii="Times New Roman" w:hAnsi="Times New Roman" w:cs="Times New Roman"/>
          <w:sz w:val="24"/>
          <w:lang w:val="en-US"/>
        </w:rPr>
        <w:t>establish</w:t>
      </w:r>
      <w:r w:rsidR="00712852" w:rsidRPr="00B07F27">
        <w:rPr>
          <w:rFonts w:ascii="Times New Roman" w:hAnsi="Times New Roman" w:cs="Times New Roman"/>
          <w:sz w:val="24"/>
          <w:lang w:val="en-US"/>
        </w:rPr>
        <w:t xml:space="preserve"> written</w:t>
      </w:r>
      <w:r w:rsidR="00DB3394" w:rsidRPr="00B07F27">
        <w:rPr>
          <w:rFonts w:ascii="Times New Roman" w:hAnsi="Times New Roman" w:cs="Times New Roman"/>
          <w:sz w:val="24"/>
          <w:lang w:val="en-US"/>
        </w:rPr>
        <w:t xml:space="preserve"> financial hardship policies that </w:t>
      </w:r>
      <w:r w:rsidR="00712852" w:rsidRPr="00B07F27">
        <w:rPr>
          <w:rFonts w:ascii="Times New Roman" w:hAnsi="Times New Roman" w:cs="Times New Roman"/>
          <w:sz w:val="24"/>
          <w:lang w:val="en-US"/>
        </w:rPr>
        <w:t>include</w:t>
      </w:r>
      <w:r w:rsidR="00DB3394" w:rsidRPr="00B07F27">
        <w:rPr>
          <w:rFonts w:ascii="Times New Roman" w:hAnsi="Times New Roman" w:cs="Times New Roman"/>
          <w:sz w:val="24"/>
          <w:lang w:val="en-US"/>
        </w:rPr>
        <w:t xml:space="preserve"> processes for assisting customers who </w:t>
      </w:r>
      <w:r w:rsidR="00274F16" w:rsidRPr="00B07F27">
        <w:rPr>
          <w:rFonts w:ascii="Times New Roman" w:hAnsi="Times New Roman" w:cs="Times New Roman"/>
          <w:sz w:val="24"/>
          <w:lang w:val="en-US"/>
        </w:rPr>
        <w:t>are</w:t>
      </w:r>
      <w:r w:rsidR="003B22D6" w:rsidRPr="00B07F27">
        <w:rPr>
          <w:rFonts w:ascii="Times New Roman" w:hAnsi="Times New Roman" w:cs="Times New Roman"/>
          <w:sz w:val="24"/>
          <w:lang w:val="en-US"/>
        </w:rPr>
        <w:t>,</w:t>
      </w:r>
      <w:r w:rsidR="00274F16" w:rsidRPr="00B07F27">
        <w:rPr>
          <w:rFonts w:ascii="Times New Roman" w:hAnsi="Times New Roman" w:cs="Times New Roman"/>
          <w:sz w:val="24"/>
          <w:lang w:val="en-US"/>
        </w:rPr>
        <w:t xml:space="preserve"> </w:t>
      </w:r>
      <w:r w:rsidR="00DB3394" w:rsidRPr="00B07F27">
        <w:rPr>
          <w:rFonts w:ascii="Times New Roman" w:hAnsi="Times New Roman" w:cs="Times New Roman"/>
          <w:sz w:val="24"/>
          <w:lang w:val="en-US"/>
        </w:rPr>
        <w:t>or may be</w:t>
      </w:r>
      <w:r w:rsidR="000344D6" w:rsidRPr="00B07F27">
        <w:rPr>
          <w:rFonts w:ascii="Times New Roman" w:hAnsi="Times New Roman" w:cs="Times New Roman"/>
          <w:sz w:val="24"/>
          <w:lang w:val="en-US"/>
        </w:rPr>
        <w:t>,</w:t>
      </w:r>
      <w:r w:rsidR="00DB3394" w:rsidRPr="00B07F27">
        <w:rPr>
          <w:rFonts w:ascii="Times New Roman" w:hAnsi="Times New Roman" w:cs="Times New Roman"/>
          <w:sz w:val="24"/>
          <w:lang w:val="en-US"/>
        </w:rPr>
        <w:t xml:space="preserve"> experiencing financial hardship. Th</w:t>
      </w:r>
      <w:r w:rsidR="0067088C" w:rsidRPr="00B07F27">
        <w:rPr>
          <w:rFonts w:ascii="Times New Roman" w:hAnsi="Times New Roman" w:cs="Times New Roman"/>
          <w:sz w:val="24"/>
          <w:lang w:val="en-US"/>
        </w:rPr>
        <w:t>e</w:t>
      </w:r>
      <w:r w:rsidR="00DB3394" w:rsidRPr="00B07F27">
        <w:rPr>
          <w:rFonts w:ascii="Times New Roman" w:hAnsi="Times New Roman" w:cs="Times New Roman"/>
          <w:sz w:val="24"/>
          <w:lang w:val="en-US"/>
        </w:rPr>
        <w:t xml:space="preserve"> paragraph also </w:t>
      </w:r>
      <w:r w:rsidR="00274F16" w:rsidRPr="00B07F27">
        <w:rPr>
          <w:rFonts w:ascii="Times New Roman" w:hAnsi="Times New Roman" w:cs="Times New Roman"/>
          <w:sz w:val="24"/>
          <w:lang w:val="en-US"/>
        </w:rPr>
        <w:t xml:space="preserve">allows the ACMA to include any other requirements related to financial hardship policies that it deems appropriate – for example, the </w:t>
      </w:r>
      <w:r w:rsidR="000344D6" w:rsidRPr="00B07F27">
        <w:rPr>
          <w:rFonts w:ascii="Times New Roman" w:hAnsi="Times New Roman" w:cs="Times New Roman"/>
          <w:sz w:val="24"/>
          <w:lang w:val="en-US"/>
        </w:rPr>
        <w:t xml:space="preserve">required </w:t>
      </w:r>
      <w:r w:rsidR="00274F16" w:rsidRPr="00B07F27">
        <w:rPr>
          <w:rFonts w:ascii="Times New Roman" w:hAnsi="Times New Roman" w:cs="Times New Roman"/>
          <w:sz w:val="24"/>
          <w:lang w:val="en-US"/>
        </w:rPr>
        <w:t xml:space="preserve">form of the policy document. </w:t>
      </w:r>
      <w:r w:rsidR="0067088C" w:rsidRPr="00B07F27">
        <w:rPr>
          <w:rFonts w:ascii="Times New Roman" w:hAnsi="Times New Roman" w:cs="Times New Roman"/>
          <w:sz w:val="24"/>
          <w:lang w:val="en-US"/>
        </w:rPr>
        <w:t xml:space="preserve">This paragraph is designed to give the ACMA flexibility to determine </w:t>
      </w:r>
      <w:r w:rsidR="00274F16" w:rsidRPr="00B07F27">
        <w:rPr>
          <w:rFonts w:ascii="Times New Roman" w:hAnsi="Times New Roman" w:cs="Times New Roman"/>
          <w:sz w:val="24"/>
          <w:lang w:val="en-US"/>
        </w:rPr>
        <w:t xml:space="preserve">appropriate </w:t>
      </w:r>
      <w:r w:rsidR="0067088C" w:rsidRPr="00B07F27">
        <w:rPr>
          <w:rFonts w:ascii="Times New Roman" w:hAnsi="Times New Roman" w:cs="Times New Roman"/>
          <w:sz w:val="24"/>
          <w:lang w:val="en-US"/>
        </w:rPr>
        <w:t>requirements</w:t>
      </w:r>
      <w:r w:rsidR="00274F16" w:rsidRPr="00B07F27">
        <w:rPr>
          <w:rFonts w:ascii="Times New Roman" w:hAnsi="Times New Roman" w:cs="Times New Roman"/>
          <w:sz w:val="24"/>
          <w:lang w:val="en-US"/>
        </w:rPr>
        <w:t xml:space="preserve"> around hardship policies</w:t>
      </w:r>
      <w:r w:rsidR="0067088C" w:rsidRPr="00B07F27">
        <w:rPr>
          <w:rFonts w:ascii="Times New Roman" w:hAnsi="Times New Roman" w:cs="Times New Roman"/>
          <w:sz w:val="24"/>
          <w:lang w:val="en-US"/>
        </w:rPr>
        <w:t>.</w:t>
      </w:r>
    </w:p>
    <w:p w:rsidR="00DB3394" w:rsidRPr="00B07F27" w:rsidRDefault="00DB3394" w:rsidP="00630CC4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67088C" w:rsidRPr="00B07F27" w:rsidRDefault="0067088C" w:rsidP="00630CC4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B07F27">
        <w:rPr>
          <w:rFonts w:ascii="Times New Roman" w:hAnsi="Times New Roman" w:cs="Times New Roman"/>
          <w:sz w:val="24"/>
          <w:lang w:val="en-US"/>
        </w:rPr>
        <w:t>Paragraph 7(2)</w:t>
      </w:r>
      <w:r w:rsidR="00417111" w:rsidRPr="00B07F27">
        <w:rPr>
          <w:rFonts w:ascii="Times New Roman" w:hAnsi="Times New Roman" w:cs="Times New Roman"/>
          <w:sz w:val="24"/>
          <w:lang w:val="en-US"/>
        </w:rPr>
        <w:t>(</w:t>
      </w:r>
      <w:r w:rsidR="0096729B" w:rsidRPr="00B07F27">
        <w:rPr>
          <w:rFonts w:ascii="Times New Roman" w:hAnsi="Times New Roman" w:cs="Times New Roman"/>
          <w:sz w:val="24"/>
          <w:lang w:val="en-US"/>
        </w:rPr>
        <w:t>b</w:t>
      </w:r>
      <w:r w:rsidR="00417111" w:rsidRPr="00B07F27">
        <w:rPr>
          <w:rFonts w:ascii="Times New Roman" w:hAnsi="Times New Roman" w:cs="Times New Roman"/>
          <w:sz w:val="24"/>
          <w:lang w:val="en-US"/>
        </w:rPr>
        <w:t xml:space="preserve">) </w:t>
      </w:r>
      <w:r w:rsidR="0096729B" w:rsidRPr="00B07F27">
        <w:rPr>
          <w:rFonts w:ascii="Times New Roman" w:hAnsi="Times New Roman" w:cs="Times New Roman"/>
          <w:sz w:val="24"/>
          <w:lang w:val="en-US"/>
        </w:rPr>
        <w:t xml:space="preserve">provides </w:t>
      </w:r>
      <w:r w:rsidR="00417111" w:rsidRPr="00B07F27">
        <w:rPr>
          <w:rFonts w:ascii="Times New Roman" w:hAnsi="Times New Roman" w:cs="Times New Roman"/>
          <w:sz w:val="24"/>
          <w:lang w:val="en-US"/>
        </w:rPr>
        <w:t>that rules can be included on the way carriage service providers deliver information to customers, and potential customers</w:t>
      </w:r>
      <w:r w:rsidR="000344D6" w:rsidRPr="00B07F27">
        <w:rPr>
          <w:rFonts w:ascii="Times New Roman" w:hAnsi="Times New Roman" w:cs="Times New Roman"/>
          <w:sz w:val="24"/>
          <w:lang w:val="en-US"/>
        </w:rPr>
        <w:t>,</w:t>
      </w:r>
      <w:r w:rsidR="00417111" w:rsidRPr="00B07F27">
        <w:rPr>
          <w:rFonts w:ascii="Times New Roman" w:hAnsi="Times New Roman" w:cs="Times New Roman"/>
          <w:sz w:val="24"/>
          <w:lang w:val="en-US"/>
        </w:rPr>
        <w:t xml:space="preserve"> about the financial hardship assistance they offer, and related matters</w:t>
      </w:r>
      <w:r w:rsidR="000161BF" w:rsidRPr="00B07F27">
        <w:rPr>
          <w:rFonts w:ascii="Times New Roman" w:hAnsi="Times New Roman" w:cs="Times New Roman"/>
          <w:sz w:val="24"/>
          <w:lang w:val="en-US"/>
        </w:rPr>
        <w:t xml:space="preserve"> (which might </w:t>
      </w:r>
      <w:r w:rsidR="00877A79" w:rsidRPr="00B07F27">
        <w:rPr>
          <w:rFonts w:ascii="Times New Roman" w:hAnsi="Times New Roman" w:cs="Times New Roman"/>
          <w:sz w:val="24"/>
          <w:lang w:val="en-US"/>
        </w:rPr>
        <w:t xml:space="preserve">extend to providing </w:t>
      </w:r>
      <w:r w:rsidR="00A93AD9" w:rsidRPr="00B07F27">
        <w:rPr>
          <w:rFonts w:ascii="Times New Roman" w:hAnsi="Times New Roman" w:cs="Times New Roman"/>
          <w:sz w:val="24"/>
          <w:lang w:val="en-US"/>
        </w:rPr>
        <w:t xml:space="preserve">contact information for relevant staff of the carriage service provider, or </w:t>
      </w:r>
      <w:r w:rsidR="000161BF" w:rsidRPr="00B07F27">
        <w:rPr>
          <w:rFonts w:ascii="Times New Roman" w:hAnsi="Times New Roman" w:cs="Times New Roman"/>
          <w:sz w:val="24"/>
          <w:lang w:val="en-US"/>
        </w:rPr>
        <w:t xml:space="preserve">contact information for the </w:t>
      </w:r>
      <w:r w:rsidR="00877A79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Telecommunications Industry Ombudsman and support services such as financial counselling services)</w:t>
      </w:r>
      <w:r w:rsidR="00417111" w:rsidRPr="00B07F27">
        <w:rPr>
          <w:rFonts w:ascii="Times New Roman" w:hAnsi="Times New Roman" w:cs="Times New Roman"/>
          <w:sz w:val="24"/>
          <w:lang w:val="en-US"/>
        </w:rPr>
        <w:t>. This covers both active provision of information and also publishing information, for example, on the provider’s website</w:t>
      </w:r>
      <w:r w:rsidR="00712852" w:rsidRPr="00B07F27">
        <w:rPr>
          <w:rFonts w:ascii="Times New Roman" w:hAnsi="Times New Roman" w:cs="Times New Roman"/>
          <w:sz w:val="24"/>
          <w:lang w:val="en-US"/>
        </w:rPr>
        <w:t>.</w:t>
      </w:r>
    </w:p>
    <w:p w:rsidR="00275721" w:rsidRPr="00B07F27" w:rsidRDefault="00275721" w:rsidP="00630CC4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AD7970" w:rsidRPr="00B07F27" w:rsidRDefault="00AD7970" w:rsidP="00AD7970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B07F27">
        <w:rPr>
          <w:rFonts w:ascii="Times New Roman" w:hAnsi="Times New Roman" w:cs="Times New Roman"/>
          <w:sz w:val="24"/>
          <w:lang w:val="en-US"/>
        </w:rPr>
        <w:t>Paragraph 7(2)</w:t>
      </w:r>
      <w:r w:rsidR="0096729B" w:rsidRPr="00B07F27">
        <w:rPr>
          <w:rFonts w:ascii="Times New Roman" w:hAnsi="Times New Roman" w:cs="Times New Roman"/>
          <w:sz w:val="24"/>
          <w:lang w:val="en-US"/>
        </w:rPr>
        <w:t xml:space="preserve">(c) </w:t>
      </w:r>
      <w:r w:rsidRPr="00B07F27">
        <w:rPr>
          <w:rFonts w:ascii="Times New Roman" w:hAnsi="Times New Roman" w:cs="Times New Roman"/>
          <w:sz w:val="24"/>
          <w:lang w:val="en-US"/>
        </w:rPr>
        <w:t>provides that the standard</w:t>
      </w:r>
      <w:r w:rsidR="00417111" w:rsidRPr="00B07F27">
        <w:rPr>
          <w:rFonts w:ascii="Times New Roman" w:hAnsi="Times New Roman" w:cs="Times New Roman"/>
          <w:sz w:val="24"/>
          <w:lang w:val="en-US"/>
        </w:rPr>
        <w:t xml:space="preserve"> can</w:t>
      </w:r>
      <w:r w:rsidRPr="00B07F27">
        <w:rPr>
          <w:rFonts w:ascii="Times New Roman" w:hAnsi="Times New Roman" w:cs="Times New Roman"/>
          <w:sz w:val="24"/>
          <w:lang w:val="en-US"/>
        </w:rPr>
        <w:t xml:space="preserve"> require carriage service providers to </w:t>
      </w:r>
      <w:r w:rsidR="00417111" w:rsidRPr="00B07F27">
        <w:rPr>
          <w:rFonts w:ascii="Times New Roman" w:hAnsi="Times New Roman" w:cs="Times New Roman"/>
          <w:sz w:val="24"/>
          <w:lang w:val="en-US"/>
        </w:rPr>
        <w:t>have processes in place for proactively i</w:t>
      </w:r>
      <w:r w:rsidR="00275721" w:rsidRPr="00B07F27">
        <w:rPr>
          <w:rFonts w:ascii="Times New Roman" w:hAnsi="Times New Roman" w:cs="Times New Roman"/>
          <w:sz w:val="24"/>
          <w:lang w:val="en-US"/>
        </w:rPr>
        <w:t>dentif</w:t>
      </w:r>
      <w:r w:rsidR="00417111" w:rsidRPr="00B07F27">
        <w:rPr>
          <w:rFonts w:ascii="Times New Roman" w:hAnsi="Times New Roman" w:cs="Times New Roman"/>
          <w:sz w:val="24"/>
          <w:lang w:val="en-US"/>
        </w:rPr>
        <w:t xml:space="preserve">ying </w:t>
      </w:r>
      <w:r w:rsidR="00275721" w:rsidRPr="00B07F27">
        <w:rPr>
          <w:rFonts w:ascii="Times New Roman" w:hAnsi="Times New Roman" w:cs="Times New Roman"/>
          <w:sz w:val="24"/>
          <w:lang w:val="en-US"/>
        </w:rPr>
        <w:t>customers who may be experiencing financial hardship</w:t>
      </w:r>
      <w:r w:rsidR="0096729B" w:rsidRPr="00B07F27">
        <w:rPr>
          <w:rFonts w:ascii="Times New Roman" w:hAnsi="Times New Roman" w:cs="Times New Roman"/>
          <w:sz w:val="24"/>
          <w:lang w:val="en-US"/>
        </w:rPr>
        <w:t xml:space="preserve">. </w:t>
      </w:r>
      <w:r w:rsidR="009F25F5" w:rsidRPr="00B07F27">
        <w:rPr>
          <w:rFonts w:ascii="Times New Roman" w:hAnsi="Times New Roman" w:cs="Times New Roman"/>
          <w:sz w:val="24"/>
          <w:lang w:val="en-US"/>
        </w:rPr>
        <w:t>For example, t</w:t>
      </w:r>
      <w:r w:rsidR="0096729B" w:rsidRPr="00B07F27">
        <w:rPr>
          <w:rFonts w:ascii="Times New Roman" w:hAnsi="Times New Roman" w:cs="Times New Roman"/>
          <w:sz w:val="24"/>
          <w:lang w:val="en-US"/>
        </w:rPr>
        <w:t>his may include where the customer has missed a payment</w:t>
      </w:r>
      <w:r w:rsidR="00DE3675" w:rsidRPr="00B07F27">
        <w:rPr>
          <w:rFonts w:ascii="Times New Roman" w:hAnsi="Times New Roman" w:cs="Times New Roman"/>
          <w:sz w:val="24"/>
          <w:lang w:val="en-US"/>
        </w:rPr>
        <w:t>, or makes enquiries about cheaper options</w:t>
      </w:r>
      <w:r w:rsidR="00AE6C2E" w:rsidRPr="00B07F27">
        <w:rPr>
          <w:rFonts w:ascii="Times New Roman" w:hAnsi="Times New Roman" w:cs="Times New Roman"/>
          <w:sz w:val="24"/>
          <w:lang w:val="en-US"/>
        </w:rPr>
        <w:t xml:space="preserve">. </w:t>
      </w:r>
      <w:r w:rsidR="002E18E1" w:rsidRPr="00B07F27">
        <w:rPr>
          <w:rFonts w:ascii="Times New Roman" w:hAnsi="Times New Roman" w:cs="Times New Roman"/>
          <w:sz w:val="24"/>
          <w:lang w:val="en-US"/>
        </w:rPr>
        <w:t xml:space="preserve">It also allows for rules that ensure carriage service providers </w:t>
      </w:r>
      <w:r w:rsidR="00154DF9" w:rsidRPr="00B07F27">
        <w:rPr>
          <w:rFonts w:ascii="Times New Roman" w:hAnsi="Times New Roman" w:cs="Times New Roman"/>
          <w:sz w:val="24"/>
          <w:lang w:val="en-US"/>
        </w:rPr>
        <w:t>reconsider and reevaluate the customer’s circumstances</w:t>
      </w:r>
      <w:r w:rsidR="009F25F5" w:rsidRPr="00B07F27">
        <w:rPr>
          <w:rFonts w:ascii="Times New Roman" w:hAnsi="Times New Roman" w:cs="Times New Roman"/>
          <w:sz w:val="24"/>
          <w:lang w:val="en-US"/>
        </w:rPr>
        <w:t xml:space="preserve"> and arrangements</w:t>
      </w:r>
      <w:r w:rsidR="00154DF9" w:rsidRPr="00B07F27">
        <w:rPr>
          <w:rFonts w:ascii="Times New Roman" w:hAnsi="Times New Roman" w:cs="Times New Roman"/>
          <w:sz w:val="24"/>
          <w:lang w:val="en-US"/>
        </w:rPr>
        <w:t xml:space="preserve"> over time, for example, to ensure assistance remains appropriate – noting that financial hardship </w:t>
      </w:r>
      <w:r w:rsidR="00DE3675" w:rsidRPr="00B07F27">
        <w:rPr>
          <w:rFonts w:ascii="Times New Roman" w:hAnsi="Times New Roman" w:cs="Times New Roman"/>
          <w:sz w:val="24"/>
          <w:lang w:val="en-US"/>
        </w:rPr>
        <w:t xml:space="preserve">can be long or short term </w:t>
      </w:r>
      <w:r w:rsidR="00154DF9" w:rsidRPr="00B07F27">
        <w:rPr>
          <w:rFonts w:ascii="Times New Roman" w:hAnsi="Times New Roman" w:cs="Times New Roman"/>
          <w:sz w:val="24"/>
          <w:lang w:val="en-US"/>
        </w:rPr>
        <w:t>and stressors can change over time.</w:t>
      </w:r>
    </w:p>
    <w:p w:rsidR="00AD7970" w:rsidRPr="00B07F27" w:rsidRDefault="00AD7970" w:rsidP="00AD7970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AD7970" w:rsidRPr="00B07F27" w:rsidRDefault="00AD7970" w:rsidP="00AD7970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B07F27">
        <w:rPr>
          <w:rFonts w:ascii="Times New Roman" w:hAnsi="Times New Roman" w:cs="Times New Roman"/>
          <w:sz w:val="24"/>
          <w:lang w:val="en-US"/>
        </w:rPr>
        <w:t>Paragraph 7(2)(</w:t>
      </w:r>
      <w:r w:rsidR="00AE6C2E" w:rsidRPr="00B07F27">
        <w:rPr>
          <w:rFonts w:ascii="Times New Roman" w:hAnsi="Times New Roman" w:cs="Times New Roman"/>
          <w:sz w:val="24"/>
          <w:lang w:val="en-US"/>
        </w:rPr>
        <w:t>d</w:t>
      </w:r>
      <w:r w:rsidRPr="00B07F27">
        <w:rPr>
          <w:rFonts w:ascii="Times New Roman" w:hAnsi="Times New Roman" w:cs="Times New Roman"/>
          <w:sz w:val="24"/>
          <w:lang w:val="en-US"/>
        </w:rPr>
        <w:t xml:space="preserve">) provides that the standard </w:t>
      </w:r>
      <w:r w:rsidR="00417111" w:rsidRPr="00B07F27">
        <w:rPr>
          <w:rFonts w:ascii="Times New Roman" w:hAnsi="Times New Roman" w:cs="Times New Roman"/>
          <w:sz w:val="24"/>
          <w:lang w:val="en-US"/>
        </w:rPr>
        <w:t xml:space="preserve">can </w:t>
      </w:r>
      <w:r w:rsidRPr="00B07F27">
        <w:rPr>
          <w:rFonts w:ascii="Times New Roman" w:hAnsi="Times New Roman" w:cs="Times New Roman"/>
          <w:sz w:val="24"/>
          <w:lang w:val="en-US"/>
        </w:rPr>
        <w:t xml:space="preserve">include </w:t>
      </w:r>
      <w:r w:rsidR="00AE6C2E" w:rsidRPr="00B07F27">
        <w:rPr>
          <w:rFonts w:ascii="Times New Roman" w:hAnsi="Times New Roman" w:cs="Times New Roman"/>
          <w:sz w:val="24"/>
          <w:lang w:val="en-US"/>
        </w:rPr>
        <w:t>r</w:t>
      </w:r>
      <w:r w:rsidRPr="00B07F27">
        <w:rPr>
          <w:rFonts w:ascii="Times New Roman" w:hAnsi="Times New Roman" w:cs="Times New Roman"/>
          <w:sz w:val="24"/>
          <w:lang w:val="en-US"/>
        </w:rPr>
        <w:t>equirements for</w:t>
      </w:r>
      <w:r w:rsidR="00CE43D8" w:rsidRPr="00B07F27">
        <w:rPr>
          <w:rFonts w:ascii="Times New Roman" w:hAnsi="Times New Roman" w:cs="Times New Roman"/>
          <w:sz w:val="24"/>
          <w:lang w:val="en-US"/>
        </w:rPr>
        <w:t xml:space="preserve"> appropriate customer service</w:t>
      </w:r>
      <w:r w:rsidRPr="00B07F27">
        <w:rPr>
          <w:rFonts w:ascii="Times New Roman" w:hAnsi="Times New Roman" w:cs="Times New Roman"/>
          <w:sz w:val="24"/>
          <w:lang w:val="en-US"/>
        </w:rPr>
        <w:t xml:space="preserve"> </w:t>
      </w:r>
      <w:r w:rsidR="00CE43D8" w:rsidRPr="00B07F27">
        <w:rPr>
          <w:rFonts w:ascii="Times New Roman" w:hAnsi="Times New Roman" w:cs="Times New Roman"/>
          <w:sz w:val="24"/>
          <w:lang w:val="en-US"/>
        </w:rPr>
        <w:t xml:space="preserve">for </w:t>
      </w:r>
      <w:r w:rsidRPr="00B07F27">
        <w:rPr>
          <w:rFonts w:ascii="Times New Roman" w:hAnsi="Times New Roman" w:cs="Times New Roman"/>
          <w:sz w:val="24"/>
          <w:lang w:val="en-US"/>
        </w:rPr>
        <w:t xml:space="preserve">customers who </w:t>
      </w:r>
      <w:r w:rsidR="00CE43D8" w:rsidRPr="00B07F27">
        <w:rPr>
          <w:rFonts w:ascii="Times New Roman" w:hAnsi="Times New Roman" w:cs="Times New Roman"/>
          <w:sz w:val="24"/>
          <w:lang w:val="en-US"/>
        </w:rPr>
        <w:t xml:space="preserve">are or </w:t>
      </w:r>
      <w:r w:rsidRPr="00B07F27">
        <w:rPr>
          <w:rFonts w:ascii="Times New Roman" w:hAnsi="Times New Roman" w:cs="Times New Roman"/>
          <w:sz w:val="24"/>
          <w:lang w:val="en-US"/>
        </w:rPr>
        <w:t>may be experiencing financial hardship</w:t>
      </w:r>
      <w:r w:rsidR="00417111" w:rsidRPr="00B07F27">
        <w:rPr>
          <w:rFonts w:ascii="Times New Roman" w:hAnsi="Times New Roman" w:cs="Times New Roman"/>
          <w:sz w:val="24"/>
          <w:lang w:val="en-US"/>
        </w:rPr>
        <w:t xml:space="preserve">, </w:t>
      </w:r>
      <w:r w:rsidR="00CE43D8" w:rsidRPr="00B07F27">
        <w:rPr>
          <w:rFonts w:ascii="Times New Roman" w:hAnsi="Times New Roman" w:cs="Times New Roman"/>
          <w:sz w:val="24"/>
          <w:lang w:val="en-US"/>
        </w:rPr>
        <w:t>includ</w:t>
      </w:r>
      <w:r w:rsidR="00DE3675" w:rsidRPr="00B07F27">
        <w:rPr>
          <w:rFonts w:ascii="Times New Roman" w:hAnsi="Times New Roman" w:cs="Times New Roman"/>
          <w:sz w:val="24"/>
          <w:lang w:val="en-US"/>
        </w:rPr>
        <w:t>ing</w:t>
      </w:r>
      <w:r w:rsidR="00CE43D8" w:rsidRPr="00B07F27">
        <w:rPr>
          <w:rFonts w:ascii="Times New Roman" w:hAnsi="Times New Roman" w:cs="Times New Roman"/>
          <w:sz w:val="24"/>
          <w:lang w:val="en-US"/>
        </w:rPr>
        <w:t xml:space="preserve"> </w:t>
      </w:r>
      <w:r w:rsidR="00DE3675" w:rsidRPr="00B07F27">
        <w:rPr>
          <w:rFonts w:ascii="Times New Roman" w:hAnsi="Times New Roman" w:cs="Times New Roman"/>
          <w:sz w:val="24"/>
          <w:lang w:val="en-US"/>
        </w:rPr>
        <w:t>methods of contact</w:t>
      </w:r>
      <w:r w:rsidR="00AC5568" w:rsidRPr="00B07F27">
        <w:rPr>
          <w:rFonts w:ascii="Times New Roman" w:hAnsi="Times New Roman" w:cs="Times New Roman"/>
          <w:sz w:val="24"/>
          <w:lang w:val="en-US"/>
        </w:rPr>
        <w:t>,</w:t>
      </w:r>
      <w:r w:rsidR="00DE3675" w:rsidRPr="00B07F27">
        <w:rPr>
          <w:rFonts w:ascii="Times New Roman" w:hAnsi="Times New Roman" w:cs="Times New Roman"/>
          <w:sz w:val="24"/>
          <w:lang w:val="en-US"/>
        </w:rPr>
        <w:t xml:space="preserve"> staff </w:t>
      </w:r>
      <w:proofErr w:type="spellStart"/>
      <w:r w:rsidR="00DE3675" w:rsidRPr="00B07F27">
        <w:rPr>
          <w:rFonts w:ascii="Times New Roman" w:hAnsi="Times New Roman" w:cs="Times New Roman"/>
          <w:sz w:val="24"/>
          <w:lang w:val="en-US"/>
        </w:rPr>
        <w:t>behaviour</w:t>
      </w:r>
      <w:proofErr w:type="spellEnd"/>
      <w:r w:rsidR="00DE3675" w:rsidRPr="00B07F27">
        <w:rPr>
          <w:rFonts w:ascii="Times New Roman" w:hAnsi="Times New Roman" w:cs="Times New Roman"/>
          <w:sz w:val="24"/>
          <w:lang w:val="en-US"/>
        </w:rPr>
        <w:t xml:space="preserve"> and </w:t>
      </w:r>
      <w:r w:rsidR="00417111" w:rsidRPr="00B07F27">
        <w:rPr>
          <w:rFonts w:ascii="Times New Roman" w:hAnsi="Times New Roman" w:cs="Times New Roman"/>
          <w:sz w:val="24"/>
          <w:lang w:val="en-US"/>
        </w:rPr>
        <w:t xml:space="preserve">customer service by contact </w:t>
      </w:r>
      <w:proofErr w:type="spellStart"/>
      <w:r w:rsidR="00417111" w:rsidRPr="00B07F27">
        <w:rPr>
          <w:rFonts w:ascii="Times New Roman" w:hAnsi="Times New Roman" w:cs="Times New Roman"/>
          <w:sz w:val="24"/>
          <w:lang w:val="en-US"/>
        </w:rPr>
        <w:t>centre</w:t>
      </w:r>
      <w:proofErr w:type="spellEnd"/>
      <w:r w:rsidR="00417111" w:rsidRPr="00B07F27">
        <w:rPr>
          <w:rFonts w:ascii="Times New Roman" w:hAnsi="Times New Roman" w:cs="Times New Roman"/>
          <w:sz w:val="24"/>
          <w:lang w:val="en-US"/>
        </w:rPr>
        <w:t xml:space="preserve"> </w:t>
      </w:r>
      <w:r w:rsidR="00CE43D8" w:rsidRPr="00B07F27">
        <w:rPr>
          <w:rFonts w:ascii="Times New Roman" w:hAnsi="Times New Roman" w:cs="Times New Roman"/>
          <w:sz w:val="24"/>
          <w:lang w:val="en-US"/>
        </w:rPr>
        <w:t xml:space="preserve">staff </w:t>
      </w:r>
      <w:r w:rsidR="00417111" w:rsidRPr="00B07F27">
        <w:rPr>
          <w:rFonts w:ascii="Times New Roman" w:hAnsi="Times New Roman" w:cs="Times New Roman"/>
          <w:sz w:val="24"/>
          <w:lang w:val="en-US"/>
        </w:rPr>
        <w:t xml:space="preserve">and </w:t>
      </w:r>
      <w:r w:rsidR="00AE6C2E" w:rsidRPr="00B07F27">
        <w:rPr>
          <w:rFonts w:ascii="Times New Roman" w:hAnsi="Times New Roman" w:cs="Times New Roman"/>
          <w:sz w:val="24"/>
          <w:lang w:val="en-US"/>
        </w:rPr>
        <w:t xml:space="preserve">retail </w:t>
      </w:r>
      <w:r w:rsidR="00417111" w:rsidRPr="00B07F27">
        <w:rPr>
          <w:rFonts w:ascii="Times New Roman" w:hAnsi="Times New Roman" w:cs="Times New Roman"/>
          <w:sz w:val="24"/>
          <w:lang w:val="en-US"/>
        </w:rPr>
        <w:t>staff</w:t>
      </w:r>
      <w:r w:rsidR="00AE6C2E" w:rsidRPr="00B07F27">
        <w:rPr>
          <w:rFonts w:ascii="Times New Roman" w:hAnsi="Times New Roman" w:cs="Times New Roman"/>
          <w:sz w:val="24"/>
          <w:lang w:val="en-US"/>
        </w:rPr>
        <w:t xml:space="preserve"> in stores.</w:t>
      </w:r>
    </w:p>
    <w:p w:rsidR="00275721" w:rsidRPr="00B07F27" w:rsidRDefault="00275721" w:rsidP="00AD7970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026F9C" w:rsidRPr="00B07F27" w:rsidRDefault="00AD7970" w:rsidP="00712350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B07F27">
        <w:rPr>
          <w:rFonts w:ascii="Times New Roman" w:hAnsi="Times New Roman" w:cs="Times New Roman"/>
          <w:sz w:val="24"/>
          <w:lang w:val="en-US"/>
        </w:rPr>
        <w:t>Paragraph 7(2)(</w:t>
      </w:r>
      <w:r w:rsidR="00AE6C2E" w:rsidRPr="00B07F27">
        <w:rPr>
          <w:rFonts w:ascii="Times New Roman" w:hAnsi="Times New Roman" w:cs="Times New Roman"/>
          <w:sz w:val="24"/>
          <w:lang w:val="en-US"/>
        </w:rPr>
        <w:t>e</w:t>
      </w:r>
      <w:r w:rsidRPr="00B07F27">
        <w:rPr>
          <w:rFonts w:ascii="Times New Roman" w:hAnsi="Times New Roman" w:cs="Times New Roman"/>
          <w:sz w:val="24"/>
          <w:lang w:val="en-US"/>
        </w:rPr>
        <w:t xml:space="preserve">) provides that the </w:t>
      </w:r>
      <w:r w:rsidR="00026F9C" w:rsidRPr="00B07F27">
        <w:rPr>
          <w:rFonts w:ascii="Times New Roman" w:hAnsi="Times New Roman" w:cs="Times New Roman"/>
          <w:sz w:val="24"/>
          <w:lang w:val="en-US"/>
        </w:rPr>
        <w:t xml:space="preserve">standard </w:t>
      </w:r>
      <w:r w:rsidR="004F2786" w:rsidRPr="00B07F27">
        <w:rPr>
          <w:rFonts w:ascii="Times New Roman" w:hAnsi="Times New Roman" w:cs="Times New Roman"/>
          <w:sz w:val="24"/>
          <w:lang w:val="en-US"/>
        </w:rPr>
        <w:t>can</w:t>
      </w:r>
      <w:r w:rsidR="00026F9C" w:rsidRPr="00B07F27">
        <w:rPr>
          <w:rFonts w:ascii="Times New Roman" w:hAnsi="Times New Roman" w:cs="Times New Roman"/>
          <w:sz w:val="24"/>
          <w:lang w:val="en-US"/>
        </w:rPr>
        <w:t xml:space="preserve"> </w:t>
      </w:r>
      <w:r w:rsidR="00712350" w:rsidRPr="00B07F27">
        <w:rPr>
          <w:rFonts w:ascii="Times New Roman" w:hAnsi="Times New Roman" w:cs="Times New Roman"/>
          <w:sz w:val="24"/>
          <w:lang w:val="en-US"/>
        </w:rPr>
        <w:t>include</w:t>
      </w:r>
      <w:r w:rsidR="00026F9C" w:rsidRPr="00B07F27">
        <w:rPr>
          <w:rFonts w:ascii="Times New Roman" w:hAnsi="Times New Roman" w:cs="Times New Roman"/>
          <w:sz w:val="24"/>
          <w:lang w:val="en-US"/>
        </w:rPr>
        <w:t xml:space="preserve"> requirements and processe</w:t>
      </w:r>
      <w:r w:rsidR="00490061" w:rsidRPr="00B07F27">
        <w:rPr>
          <w:rFonts w:ascii="Times New Roman" w:hAnsi="Times New Roman" w:cs="Times New Roman"/>
          <w:sz w:val="24"/>
          <w:lang w:val="en-US"/>
        </w:rPr>
        <w:t>s</w:t>
      </w:r>
      <w:r w:rsidR="00026F9C" w:rsidRPr="00B07F27">
        <w:rPr>
          <w:rFonts w:ascii="Times New Roman" w:hAnsi="Times New Roman" w:cs="Times New Roman"/>
          <w:sz w:val="24"/>
          <w:lang w:val="en-US"/>
        </w:rPr>
        <w:t xml:space="preserve"> for</w:t>
      </w:r>
      <w:r w:rsidR="00712350" w:rsidRPr="00B07F27">
        <w:rPr>
          <w:rFonts w:ascii="Times New Roman" w:hAnsi="Times New Roman" w:cs="Times New Roman"/>
          <w:sz w:val="24"/>
          <w:lang w:val="en-US"/>
        </w:rPr>
        <w:t xml:space="preserve"> the</w:t>
      </w:r>
      <w:r w:rsidR="00026F9C" w:rsidRPr="00B07F27">
        <w:rPr>
          <w:rFonts w:ascii="Times New Roman" w:hAnsi="Times New Roman" w:cs="Times New Roman"/>
          <w:sz w:val="24"/>
          <w:lang w:val="en-US"/>
        </w:rPr>
        <w:t xml:space="preserve"> assessment and </w:t>
      </w:r>
      <w:r w:rsidR="00CE43D8" w:rsidRPr="00B07F27">
        <w:rPr>
          <w:rFonts w:ascii="Times New Roman" w:hAnsi="Times New Roman" w:cs="Times New Roman"/>
          <w:sz w:val="24"/>
          <w:lang w:val="en-US"/>
        </w:rPr>
        <w:t xml:space="preserve">provision </w:t>
      </w:r>
      <w:r w:rsidR="00026F9C" w:rsidRPr="00B07F27">
        <w:rPr>
          <w:rFonts w:ascii="Times New Roman" w:hAnsi="Times New Roman" w:cs="Times New Roman"/>
          <w:sz w:val="24"/>
          <w:lang w:val="en-US"/>
        </w:rPr>
        <w:t>of financial hardship assistance to customers.</w:t>
      </w:r>
      <w:r w:rsidR="004F2786" w:rsidRPr="00B07F27">
        <w:rPr>
          <w:rFonts w:ascii="Times New Roman" w:hAnsi="Times New Roman" w:cs="Times New Roman"/>
          <w:sz w:val="24"/>
          <w:lang w:val="en-US"/>
        </w:rPr>
        <w:t xml:space="preserve"> This goes to ensuring </w:t>
      </w:r>
      <w:r w:rsidR="00F510BA" w:rsidRPr="00B07F27">
        <w:rPr>
          <w:rFonts w:ascii="Times New Roman" w:hAnsi="Times New Roman" w:cs="Times New Roman"/>
          <w:sz w:val="24"/>
          <w:lang w:val="en-US"/>
        </w:rPr>
        <w:t>it is clear when and how customers in financial difficult</w:t>
      </w:r>
      <w:r w:rsidR="00581F48" w:rsidRPr="00B07F27">
        <w:rPr>
          <w:rFonts w:ascii="Times New Roman" w:hAnsi="Times New Roman" w:cs="Times New Roman"/>
          <w:sz w:val="24"/>
          <w:lang w:val="en-US"/>
        </w:rPr>
        <w:t>y</w:t>
      </w:r>
      <w:r w:rsidR="00F510BA" w:rsidRPr="00B07F27">
        <w:rPr>
          <w:rFonts w:ascii="Times New Roman" w:hAnsi="Times New Roman" w:cs="Times New Roman"/>
          <w:sz w:val="24"/>
          <w:lang w:val="en-US"/>
        </w:rPr>
        <w:t xml:space="preserve"> can access</w:t>
      </w:r>
      <w:r w:rsidR="004F2786" w:rsidRPr="00B07F27">
        <w:rPr>
          <w:rFonts w:ascii="Times New Roman" w:hAnsi="Times New Roman" w:cs="Times New Roman"/>
          <w:sz w:val="24"/>
          <w:lang w:val="en-US"/>
        </w:rPr>
        <w:t xml:space="preserve"> financial hardship </w:t>
      </w:r>
      <w:r w:rsidR="004F2786" w:rsidRPr="00B07F27">
        <w:rPr>
          <w:rFonts w:ascii="Times New Roman" w:hAnsi="Times New Roman" w:cs="Times New Roman"/>
          <w:sz w:val="24"/>
          <w:lang w:val="en-US"/>
        </w:rPr>
        <w:lastRenderedPageBreak/>
        <w:t>assistance, and may go to other things like timeframes for undertaking assessments</w:t>
      </w:r>
      <w:r w:rsidR="00A93AD9" w:rsidRPr="00B07F27">
        <w:rPr>
          <w:rFonts w:ascii="Times New Roman" w:hAnsi="Times New Roman" w:cs="Times New Roman"/>
          <w:sz w:val="24"/>
          <w:lang w:val="en-US"/>
        </w:rPr>
        <w:t>, also for communicating the outcomes of assessments and rights and obligations under agreed hardship arrangements</w:t>
      </w:r>
      <w:r w:rsidR="004F2786" w:rsidRPr="00B07F27">
        <w:rPr>
          <w:rFonts w:ascii="Times New Roman" w:hAnsi="Times New Roman" w:cs="Times New Roman"/>
          <w:sz w:val="24"/>
          <w:lang w:val="en-US"/>
        </w:rPr>
        <w:t xml:space="preserve">. </w:t>
      </w:r>
      <w:r w:rsidR="006A34F3" w:rsidRPr="00B07F27">
        <w:rPr>
          <w:rFonts w:ascii="Times New Roman" w:hAnsi="Times New Roman" w:cs="Times New Roman"/>
          <w:sz w:val="24"/>
          <w:lang w:val="en-US"/>
        </w:rPr>
        <w:t>It could also</w:t>
      </w:r>
      <w:r w:rsidR="004F2786" w:rsidRPr="00B07F27">
        <w:rPr>
          <w:rFonts w:ascii="Times New Roman" w:hAnsi="Times New Roman" w:cs="Times New Roman"/>
          <w:sz w:val="24"/>
          <w:lang w:val="en-US"/>
        </w:rPr>
        <w:t xml:space="preserve"> include requirements for how </w:t>
      </w:r>
      <w:r w:rsidR="00A93AD9" w:rsidRPr="00B07F27">
        <w:rPr>
          <w:rFonts w:ascii="Times New Roman" w:hAnsi="Times New Roman" w:cs="Times New Roman"/>
          <w:sz w:val="24"/>
          <w:lang w:val="en-US"/>
        </w:rPr>
        <w:t xml:space="preserve">the </w:t>
      </w:r>
      <w:r w:rsidR="004F2786" w:rsidRPr="00B07F27">
        <w:rPr>
          <w:rFonts w:ascii="Times New Roman" w:hAnsi="Times New Roman" w:cs="Times New Roman"/>
          <w:sz w:val="24"/>
          <w:lang w:val="en-US"/>
        </w:rPr>
        <w:t>assistance is provided</w:t>
      </w:r>
      <w:r w:rsidR="00A93AD9" w:rsidRPr="00B07F27">
        <w:rPr>
          <w:rFonts w:ascii="Times New Roman" w:hAnsi="Times New Roman" w:cs="Times New Roman"/>
          <w:sz w:val="24"/>
          <w:lang w:val="en-US"/>
        </w:rPr>
        <w:t>, and a</w:t>
      </w:r>
      <w:r w:rsidR="004F2786" w:rsidRPr="00B07F27">
        <w:rPr>
          <w:rFonts w:ascii="Times New Roman" w:hAnsi="Times New Roman" w:cs="Times New Roman"/>
          <w:sz w:val="24"/>
          <w:lang w:val="en-US"/>
        </w:rPr>
        <w:t>s per the objectives, this could include rules about appropriately tailored assistance.</w:t>
      </w:r>
      <w:r w:rsidR="00A93AD9" w:rsidRPr="00B07F27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026F9C" w:rsidRPr="00B07F27" w:rsidRDefault="00026F9C" w:rsidP="00166C40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166C40" w:rsidRPr="00B07F27" w:rsidRDefault="00712350" w:rsidP="00166C40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B07F27">
        <w:rPr>
          <w:rFonts w:ascii="Times New Roman" w:hAnsi="Times New Roman" w:cs="Times New Roman"/>
          <w:sz w:val="24"/>
          <w:lang w:val="en-US"/>
        </w:rPr>
        <w:t>Paragraph 7(2)(</w:t>
      </w:r>
      <w:r w:rsidR="006A34F3" w:rsidRPr="00B07F27">
        <w:rPr>
          <w:rFonts w:ascii="Times New Roman" w:hAnsi="Times New Roman" w:cs="Times New Roman"/>
          <w:sz w:val="24"/>
          <w:lang w:val="en-US"/>
        </w:rPr>
        <w:t>f</w:t>
      </w:r>
      <w:r w:rsidRPr="00B07F27">
        <w:rPr>
          <w:rFonts w:ascii="Times New Roman" w:hAnsi="Times New Roman" w:cs="Times New Roman"/>
          <w:sz w:val="24"/>
          <w:lang w:val="en-US"/>
        </w:rPr>
        <w:t>) provides that t</w:t>
      </w:r>
      <w:r w:rsidR="00166C40" w:rsidRPr="00B07F27">
        <w:rPr>
          <w:rFonts w:ascii="Times New Roman" w:hAnsi="Times New Roman" w:cs="Times New Roman"/>
          <w:sz w:val="24"/>
          <w:lang w:val="en-US"/>
        </w:rPr>
        <w:t xml:space="preserve">he standard </w:t>
      </w:r>
      <w:r w:rsidR="004F2786" w:rsidRPr="00B07F27">
        <w:rPr>
          <w:rFonts w:ascii="Times New Roman" w:hAnsi="Times New Roman" w:cs="Times New Roman"/>
          <w:sz w:val="24"/>
          <w:lang w:val="en-US"/>
        </w:rPr>
        <w:t xml:space="preserve">can </w:t>
      </w:r>
      <w:r w:rsidR="00166C40" w:rsidRPr="00B07F27">
        <w:rPr>
          <w:rFonts w:ascii="Times New Roman" w:hAnsi="Times New Roman" w:cs="Times New Roman"/>
          <w:sz w:val="24"/>
          <w:lang w:val="en-US"/>
        </w:rPr>
        <w:t xml:space="preserve">also deal with requirements for staff conduct and training in </w:t>
      </w:r>
      <w:r w:rsidR="004F2786" w:rsidRPr="00B07F27">
        <w:rPr>
          <w:rFonts w:ascii="Times New Roman" w:hAnsi="Times New Roman" w:cs="Times New Roman"/>
          <w:sz w:val="24"/>
          <w:lang w:val="en-US"/>
        </w:rPr>
        <w:t xml:space="preserve">both </w:t>
      </w:r>
      <w:r w:rsidR="00166C40" w:rsidRPr="00B07F27">
        <w:rPr>
          <w:rFonts w:ascii="Times New Roman" w:hAnsi="Times New Roman" w:cs="Times New Roman"/>
          <w:sz w:val="24"/>
          <w:lang w:val="en-US"/>
        </w:rPr>
        <w:t xml:space="preserve">identifying and supporting customers who </w:t>
      </w:r>
      <w:r w:rsidR="006A34F3" w:rsidRPr="00B07F27">
        <w:rPr>
          <w:rFonts w:ascii="Times New Roman" w:hAnsi="Times New Roman" w:cs="Times New Roman"/>
          <w:sz w:val="24"/>
          <w:lang w:val="en-US"/>
        </w:rPr>
        <w:t xml:space="preserve">are or </w:t>
      </w:r>
      <w:r w:rsidR="00166C40" w:rsidRPr="00B07F27">
        <w:rPr>
          <w:rFonts w:ascii="Times New Roman" w:hAnsi="Times New Roman" w:cs="Times New Roman"/>
          <w:sz w:val="24"/>
          <w:lang w:val="en-US"/>
        </w:rPr>
        <w:t>may be experiencing financial hardship.</w:t>
      </w:r>
      <w:r w:rsidR="004F2786" w:rsidRPr="00B07F27">
        <w:rPr>
          <w:rFonts w:ascii="Times New Roman" w:hAnsi="Times New Roman" w:cs="Times New Roman"/>
          <w:sz w:val="24"/>
          <w:lang w:val="en-US"/>
        </w:rPr>
        <w:t xml:space="preserve"> This training would underpin the delivery of that support, as outlined in above paragraphs.</w:t>
      </w:r>
    </w:p>
    <w:p w:rsidR="00972CCE" w:rsidRPr="00B07F27" w:rsidRDefault="00972CCE" w:rsidP="00630CC4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D672A6" w:rsidRPr="00B07F27" w:rsidRDefault="002C1789" w:rsidP="00630CC4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B07F27">
        <w:rPr>
          <w:rFonts w:ascii="Times New Roman" w:hAnsi="Times New Roman" w:cs="Times New Roman"/>
          <w:sz w:val="24"/>
          <w:lang w:val="en-US"/>
        </w:rPr>
        <w:t>Paragraph 7(2)(</w:t>
      </w:r>
      <w:r w:rsidR="006A34F3" w:rsidRPr="00B07F27">
        <w:rPr>
          <w:rFonts w:ascii="Times New Roman" w:hAnsi="Times New Roman" w:cs="Times New Roman"/>
          <w:sz w:val="24"/>
          <w:lang w:val="en-US"/>
        </w:rPr>
        <w:t>g</w:t>
      </w:r>
      <w:r w:rsidRPr="00B07F27">
        <w:rPr>
          <w:rFonts w:ascii="Times New Roman" w:hAnsi="Times New Roman" w:cs="Times New Roman"/>
          <w:sz w:val="24"/>
          <w:lang w:val="en-US"/>
        </w:rPr>
        <w:t>) provides that t</w:t>
      </w:r>
      <w:r w:rsidR="00972CCE" w:rsidRPr="00B07F27">
        <w:rPr>
          <w:rFonts w:ascii="Times New Roman" w:hAnsi="Times New Roman" w:cs="Times New Roman"/>
          <w:sz w:val="24"/>
          <w:lang w:val="en-US"/>
        </w:rPr>
        <w:t xml:space="preserve">he standard </w:t>
      </w:r>
      <w:r w:rsidR="004F2786" w:rsidRPr="00B07F27">
        <w:rPr>
          <w:rFonts w:ascii="Times New Roman" w:hAnsi="Times New Roman" w:cs="Times New Roman"/>
          <w:sz w:val="24"/>
          <w:lang w:val="en-US"/>
        </w:rPr>
        <w:t xml:space="preserve">can </w:t>
      </w:r>
      <w:r w:rsidR="00972CCE" w:rsidRPr="00B07F27">
        <w:rPr>
          <w:rFonts w:ascii="Times New Roman" w:hAnsi="Times New Roman" w:cs="Times New Roman"/>
          <w:sz w:val="24"/>
          <w:lang w:val="en-US"/>
        </w:rPr>
        <w:t>deal with requirements for credit management</w:t>
      </w:r>
      <w:r w:rsidR="00166C40" w:rsidRPr="00B07F27">
        <w:rPr>
          <w:rFonts w:ascii="Times New Roman" w:hAnsi="Times New Roman" w:cs="Times New Roman"/>
          <w:sz w:val="24"/>
          <w:lang w:val="en-US"/>
        </w:rPr>
        <w:t xml:space="preserve"> action undertaken by</w:t>
      </w:r>
      <w:r w:rsidR="00972CCE" w:rsidRPr="00B07F27">
        <w:rPr>
          <w:rFonts w:ascii="Times New Roman" w:hAnsi="Times New Roman" w:cs="Times New Roman"/>
          <w:sz w:val="24"/>
          <w:lang w:val="en-US"/>
        </w:rPr>
        <w:t>,</w:t>
      </w:r>
      <w:r w:rsidR="00166C40" w:rsidRPr="00B07F27">
        <w:rPr>
          <w:rFonts w:ascii="Times New Roman" w:hAnsi="Times New Roman" w:cs="Times New Roman"/>
          <w:sz w:val="24"/>
          <w:lang w:val="en-US"/>
        </w:rPr>
        <w:t xml:space="preserve"> or on behalf of, the carriage service provide</w:t>
      </w:r>
      <w:r w:rsidR="006A34F3" w:rsidRPr="00B07F27">
        <w:rPr>
          <w:rFonts w:ascii="Times New Roman" w:hAnsi="Times New Roman" w:cs="Times New Roman"/>
          <w:sz w:val="24"/>
          <w:lang w:val="en-US"/>
        </w:rPr>
        <w:t>r</w:t>
      </w:r>
      <w:r w:rsidR="00166C40" w:rsidRPr="00B07F27">
        <w:rPr>
          <w:rFonts w:ascii="Times New Roman" w:hAnsi="Times New Roman" w:cs="Times New Roman"/>
          <w:sz w:val="24"/>
          <w:lang w:val="en-US"/>
        </w:rPr>
        <w:t xml:space="preserve"> in relation to customers experiencing financial hardship,</w:t>
      </w:r>
      <w:r w:rsidR="00972CCE" w:rsidRPr="00B07F27">
        <w:rPr>
          <w:rFonts w:ascii="Times New Roman" w:hAnsi="Times New Roman" w:cs="Times New Roman"/>
          <w:sz w:val="24"/>
          <w:lang w:val="en-US"/>
        </w:rPr>
        <w:t xml:space="preserve"> including appropriate protections related to the restriction, suspension</w:t>
      </w:r>
      <w:r w:rsidR="004C5B57" w:rsidRPr="00B07F27">
        <w:rPr>
          <w:rFonts w:ascii="Times New Roman" w:hAnsi="Times New Roman" w:cs="Times New Roman"/>
          <w:sz w:val="24"/>
          <w:lang w:val="en-US"/>
        </w:rPr>
        <w:t>, downgrading</w:t>
      </w:r>
      <w:r w:rsidR="00972CCE" w:rsidRPr="00B07F27">
        <w:rPr>
          <w:rFonts w:ascii="Times New Roman" w:hAnsi="Times New Roman" w:cs="Times New Roman"/>
          <w:sz w:val="24"/>
          <w:lang w:val="en-US"/>
        </w:rPr>
        <w:t xml:space="preserve"> or disconnection of a service.</w:t>
      </w:r>
    </w:p>
    <w:p w:rsidR="003B7449" w:rsidRPr="00B07F27" w:rsidRDefault="003B7449" w:rsidP="00630CC4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3A5A9E" w:rsidRPr="00B07F27" w:rsidRDefault="003A5A9E" w:rsidP="00630CC4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B07F27">
        <w:rPr>
          <w:rFonts w:ascii="Times New Roman" w:hAnsi="Times New Roman" w:cs="Times New Roman"/>
          <w:sz w:val="24"/>
          <w:lang w:val="en-US"/>
        </w:rPr>
        <w:t>Paragraph 7(2)(h) provides that the ACMA may</w:t>
      </w:r>
      <w:r w:rsidR="00F833A4" w:rsidRPr="00B07F27">
        <w:rPr>
          <w:rFonts w:ascii="Times New Roman" w:hAnsi="Times New Roman" w:cs="Times New Roman"/>
          <w:sz w:val="24"/>
          <w:lang w:val="en-US"/>
        </w:rPr>
        <w:t xml:space="preserve"> include rules on other matters that the ACMA considers necessary to meet the </w:t>
      </w:r>
      <w:bookmarkStart w:id="3" w:name="_Hlk144218954"/>
      <w:r w:rsidR="00F833A4" w:rsidRPr="00B07F27">
        <w:rPr>
          <w:rFonts w:ascii="Times New Roman" w:hAnsi="Times New Roman" w:cs="Times New Roman"/>
          <w:sz w:val="24"/>
          <w:lang w:val="en-US"/>
        </w:rPr>
        <w:t>objectives set out at subsection 7(1) when making a standar</w:t>
      </w:r>
      <w:r w:rsidR="00622EB6" w:rsidRPr="00B07F27">
        <w:rPr>
          <w:rFonts w:ascii="Times New Roman" w:hAnsi="Times New Roman" w:cs="Times New Roman"/>
          <w:sz w:val="24"/>
          <w:lang w:val="en-US"/>
        </w:rPr>
        <w:t xml:space="preserve">d </w:t>
      </w:r>
      <w:r w:rsidR="00F833A4" w:rsidRPr="00B07F27">
        <w:rPr>
          <w:rFonts w:ascii="Times New Roman" w:hAnsi="Times New Roman" w:cs="Times New Roman"/>
          <w:sz w:val="24"/>
          <w:lang w:val="en-US"/>
        </w:rPr>
        <w:t>in accordance with subsection 5(1) of the Direction</w:t>
      </w:r>
      <w:r w:rsidRPr="00B07F27">
        <w:rPr>
          <w:rFonts w:ascii="Times New Roman" w:hAnsi="Times New Roman" w:cs="Times New Roman"/>
          <w:sz w:val="24"/>
          <w:lang w:val="en-US"/>
        </w:rPr>
        <w:t xml:space="preserve">. </w:t>
      </w:r>
      <w:bookmarkEnd w:id="3"/>
      <w:r w:rsidRPr="00B07F27">
        <w:rPr>
          <w:rFonts w:ascii="Times New Roman" w:hAnsi="Times New Roman" w:cs="Times New Roman"/>
          <w:sz w:val="24"/>
          <w:lang w:val="en-US"/>
        </w:rPr>
        <w:t xml:space="preserve">This ensures that the ACMA has flexibility to include appropriate rules and accommodate for issues uncovered during consultations, while being appropriately limited by the stated objectives in </w:t>
      </w:r>
      <w:r w:rsidR="00F833A4" w:rsidRPr="00B07F27">
        <w:rPr>
          <w:rFonts w:ascii="Times New Roman" w:hAnsi="Times New Roman" w:cs="Times New Roman"/>
          <w:sz w:val="24"/>
          <w:lang w:val="en-US"/>
        </w:rPr>
        <w:t>subsection</w:t>
      </w:r>
      <w:r w:rsidRPr="00B07F27">
        <w:rPr>
          <w:rFonts w:ascii="Times New Roman" w:hAnsi="Times New Roman" w:cs="Times New Roman"/>
          <w:sz w:val="24"/>
          <w:lang w:val="en-US"/>
        </w:rPr>
        <w:t xml:space="preserve"> 7(1)</w:t>
      </w:r>
      <w:r w:rsidR="00F833A4" w:rsidRPr="00B07F27">
        <w:rPr>
          <w:rFonts w:ascii="Times New Roman" w:hAnsi="Times New Roman" w:cs="Times New Roman"/>
          <w:sz w:val="24"/>
          <w:lang w:val="en-US"/>
        </w:rPr>
        <w:t xml:space="preserve"> and the overarching </w:t>
      </w:r>
      <w:r w:rsidR="00581F48" w:rsidRPr="00B07F27">
        <w:rPr>
          <w:rFonts w:ascii="Times New Roman" w:hAnsi="Times New Roman" w:cs="Times New Roman"/>
          <w:sz w:val="24"/>
          <w:lang w:val="en-US"/>
        </w:rPr>
        <w:t>D</w:t>
      </w:r>
      <w:r w:rsidR="00F833A4" w:rsidRPr="00B07F27">
        <w:rPr>
          <w:rFonts w:ascii="Times New Roman" w:hAnsi="Times New Roman" w:cs="Times New Roman"/>
          <w:sz w:val="24"/>
          <w:lang w:val="en-US"/>
        </w:rPr>
        <w:t>irection in subparagraph 5(1)</w:t>
      </w:r>
      <w:r w:rsidRPr="00B07F27">
        <w:rPr>
          <w:rFonts w:ascii="Times New Roman" w:hAnsi="Times New Roman" w:cs="Times New Roman"/>
          <w:sz w:val="24"/>
          <w:lang w:val="en-US"/>
        </w:rPr>
        <w:t xml:space="preserve">. </w:t>
      </w:r>
    </w:p>
    <w:p w:rsidR="003A5A9E" w:rsidRPr="00B07F27" w:rsidRDefault="003A5A9E" w:rsidP="00630CC4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5974E9" w:rsidRPr="00B07F27" w:rsidRDefault="006A34F3" w:rsidP="009D5B7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Subsection </w:t>
      </w:r>
      <w:r w:rsidR="00F709E2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7(3) provides</w:t>
      </w:r>
      <w:r w:rsidR="009D5B76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807824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that the </w:t>
      </w:r>
      <w:r w:rsidR="009D5B76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ACMA </w:t>
      </w:r>
      <w:r w:rsidR="00F709E2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may</w:t>
      </w:r>
      <w:r w:rsidR="009D5B76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5974E9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deal with arrangements for handling customer complaints about financial hardship matters and may </w:t>
      </w:r>
      <w:r w:rsidR="009D5B76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confer functions and powers on the T</w:t>
      </w:r>
      <w:r w:rsidR="004C5B57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elecommunications Industry Ombudsman</w:t>
      </w:r>
      <w:r w:rsidR="005974E9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  <w:r w:rsidR="009D5B76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9A1A22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AU"/>
        </w:rPr>
        <w:t xml:space="preserve">The ACMA is expected to ensure any conferral operates effectively (and without duplication) </w:t>
      </w:r>
      <w:r w:rsidR="004C5B57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AU"/>
        </w:rPr>
        <w:t>with</w:t>
      </w:r>
      <w:r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AU"/>
        </w:rPr>
        <w:t xml:space="preserve"> </w:t>
      </w:r>
      <w:r w:rsidR="00154DF9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AU"/>
        </w:rPr>
        <w:t>other instruments</w:t>
      </w:r>
      <w:r w:rsidR="006960D8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AU"/>
        </w:rPr>
        <w:t xml:space="preserve"> and processes</w:t>
      </w:r>
      <w:r w:rsidR="00154DF9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AU"/>
        </w:rPr>
        <w:t xml:space="preserve">, including </w:t>
      </w:r>
      <w:r w:rsidR="009A1A22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AU"/>
        </w:rPr>
        <w:t xml:space="preserve">the </w:t>
      </w:r>
      <w:r w:rsidR="009A1A22" w:rsidRPr="00B07F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n-AU"/>
        </w:rPr>
        <w:t>Telecommunications (Consumer Complaints Handling) Industry Standard 2018</w:t>
      </w:r>
      <w:r w:rsidR="009A1A22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AU"/>
        </w:rPr>
        <w:t>.</w:t>
      </w:r>
    </w:p>
    <w:p w:rsidR="009D5B76" w:rsidRPr="00B07F27" w:rsidRDefault="009D5B76" w:rsidP="009D5B7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note to this </w:t>
      </w:r>
      <w:r w:rsidR="00807824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paragraph </w:t>
      </w:r>
      <w:r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informs the reader that, if the </w:t>
      </w:r>
      <w:r w:rsidR="004C5B57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Telecommunications Industry Ombudsman</w:t>
      </w:r>
      <w:r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consents, an industry standard may confer functions and powers on the </w:t>
      </w:r>
      <w:r w:rsidR="004C5B57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Telecommunications Industry Ombudsman</w:t>
      </w:r>
      <w:r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 in accordance with section 114 of the Act.</w:t>
      </w:r>
    </w:p>
    <w:p w:rsidR="00AF20CD" w:rsidRPr="00AF20CD" w:rsidRDefault="00122657" w:rsidP="00950922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Subsection </w:t>
      </w:r>
      <w:r w:rsidR="005974E9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7(4) provides that </w:t>
      </w:r>
      <w:r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</w:t>
      </w:r>
      <w:r w:rsidR="005974E9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ACMA may define any terms it considers appropriate or necessary</w:t>
      </w:r>
      <w:r w:rsidR="00853271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in the standard</w:t>
      </w:r>
      <w:r w:rsidR="005974E9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that are not defined in section 4</w:t>
      </w:r>
      <w:r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of the Direction</w:t>
      </w:r>
      <w:r w:rsidR="005974E9" w:rsidRPr="00B07F2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  <w:bookmarkStart w:id="4" w:name="_GoBack"/>
      <w:bookmarkEnd w:id="4"/>
      <w:r w:rsidR="00AE6C2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:rsidR="00AF20CD" w:rsidRPr="009D5B76" w:rsidRDefault="00AF20CD" w:rsidP="00E43F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</w:pPr>
    </w:p>
    <w:p w:rsidR="009D5B76" w:rsidRPr="005974E9" w:rsidRDefault="009D5B76" w:rsidP="00E43FCF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D5B76" w:rsidRPr="005974E9" w:rsidRDefault="009D5B76" w:rsidP="00E41BD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 w:val="en-US"/>
        </w:rPr>
      </w:pPr>
    </w:p>
    <w:p w:rsidR="00E41BD4" w:rsidRPr="00E41BD4" w:rsidRDefault="00E41BD4" w:rsidP="00105408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sectPr w:rsidR="00E41BD4" w:rsidRPr="00E41B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0775A" w16cex:dateUtc="2023-08-23T02:17:00Z"/>
  <w16cex:commentExtensible w16cex:durableId="28907A5E" w16cex:dateUtc="2023-08-23T02:3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0F95"/>
    <w:multiLevelType w:val="hybridMultilevel"/>
    <w:tmpl w:val="FC12D3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25A4A"/>
    <w:multiLevelType w:val="hybridMultilevel"/>
    <w:tmpl w:val="B296C7BA"/>
    <w:lvl w:ilvl="0" w:tplc="C4105234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  <w:sz w:val="24"/>
      </w:rPr>
    </w:lvl>
    <w:lvl w:ilvl="1" w:tplc="B2086F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4C7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B2D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E8EF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82F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2A1A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CE9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F24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7C02"/>
    <w:multiLevelType w:val="hybridMultilevel"/>
    <w:tmpl w:val="989E5E90"/>
    <w:lvl w:ilvl="0" w:tplc="C778033E">
      <w:start w:val="1"/>
      <w:numFmt w:val="lowerLetter"/>
      <w:lvlText w:val="(%1)"/>
      <w:lvlJc w:val="left"/>
      <w:pPr>
        <w:ind w:left="1490" w:hanging="360"/>
      </w:pPr>
    </w:lvl>
    <w:lvl w:ilvl="1" w:tplc="0C090019">
      <w:start w:val="1"/>
      <w:numFmt w:val="lowerLetter"/>
      <w:lvlText w:val="%2."/>
      <w:lvlJc w:val="left"/>
      <w:pPr>
        <w:ind w:left="2210" w:hanging="360"/>
      </w:pPr>
    </w:lvl>
    <w:lvl w:ilvl="2" w:tplc="0C09001B">
      <w:start w:val="1"/>
      <w:numFmt w:val="lowerRoman"/>
      <w:lvlText w:val="%3."/>
      <w:lvlJc w:val="right"/>
      <w:pPr>
        <w:ind w:left="2930" w:hanging="180"/>
      </w:pPr>
    </w:lvl>
    <w:lvl w:ilvl="3" w:tplc="0C09000F">
      <w:start w:val="1"/>
      <w:numFmt w:val="decimal"/>
      <w:lvlText w:val="%4."/>
      <w:lvlJc w:val="left"/>
      <w:pPr>
        <w:ind w:left="3650" w:hanging="360"/>
      </w:pPr>
    </w:lvl>
    <w:lvl w:ilvl="4" w:tplc="0C090019">
      <w:start w:val="1"/>
      <w:numFmt w:val="lowerLetter"/>
      <w:lvlText w:val="%5."/>
      <w:lvlJc w:val="left"/>
      <w:pPr>
        <w:ind w:left="4370" w:hanging="360"/>
      </w:pPr>
    </w:lvl>
    <w:lvl w:ilvl="5" w:tplc="0C09001B">
      <w:start w:val="1"/>
      <w:numFmt w:val="lowerRoman"/>
      <w:lvlText w:val="%6."/>
      <w:lvlJc w:val="right"/>
      <w:pPr>
        <w:ind w:left="5090" w:hanging="180"/>
      </w:pPr>
    </w:lvl>
    <w:lvl w:ilvl="6" w:tplc="0C09000F">
      <w:start w:val="1"/>
      <w:numFmt w:val="decimal"/>
      <w:lvlText w:val="%7."/>
      <w:lvlJc w:val="left"/>
      <w:pPr>
        <w:ind w:left="5810" w:hanging="360"/>
      </w:pPr>
    </w:lvl>
    <w:lvl w:ilvl="7" w:tplc="0C090019">
      <w:start w:val="1"/>
      <w:numFmt w:val="lowerLetter"/>
      <w:lvlText w:val="%8."/>
      <w:lvlJc w:val="left"/>
      <w:pPr>
        <w:ind w:left="6530" w:hanging="360"/>
      </w:pPr>
    </w:lvl>
    <w:lvl w:ilvl="8" w:tplc="0C09001B">
      <w:start w:val="1"/>
      <w:numFmt w:val="lowerRoman"/>
      <w:lvlText w:val="%9."/>
      <w:lvlJc w:val="right"/>
      <w:pPr>
        <w:ind w:left="7250" w:hanging="180"/>
      </w:pPr>
    </w:lvl>
  </w:abstractNum>
  <w:abstractNum w:abstractNumId="3" w15:restartNumberingAfterBreak="0">
    <w:nsid w:val="1D0170DE"/>
    <w:multiLevelType w:val="hybridMultilevel"/>
    <w:tmpl w:val="677A1C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F12CAB"/>
    <w:multiLevelType w:val="hybridMultilevel"/>
    <w:tmpl w:val="1BAE4A7C"/>
    <w:lvl w:ilvl="0" w:tplc="F4C81E22">
      <w:start w:val="1"/>
      <w:numFmt w:val="lowerLetter"/>
      <w:lvlText w:val="(%1)"/>
      <w:lvlJc w:val="left"/>
      <w:pPr>
        <w:ind w:left="1490" w:hanging="360"/>
      </w:pPr>
    </w:lvl>
    <w:lvl w:ilvl="1" w:tplc="0C090019">
      <w:start w:val="1"/>
      <w:numFmt w:val="lowerLetter"/>
      <w:lvlText w:val="%2."/>
      <w:lvlJc w:val="left"/>
      <w:pPr>
        <w:ind w:left="2210" w:hanging="360"/>
      </w:pPr>
    </w:lvl>
    <w:lvl w:ilvl="2" w:tplc="0C09001B">
      <w:start w:val="1"/>
      <w:numFmt w:val="lowerRoman"/>
      <w:lvlText w:val="%3."/>
      <w:lvlJc w:val="right"/>
      <w:pPr>
        <w:ind w:left="2930" w:hanging="180"/>
      </w:pPr>
    </w:lvl>
    <w:lvl w:ilvl="3" w:tplc="0C09000F">
      <w:start w:val="1"/>
      <w:numFmt w:val="decimal"/>
      <w:lvlText w:val="%4."/>
      <w:lvlJc w:val="left"/>
      <w:pPr>
        <w:ind w:left="3650" w:hanging="360"/>
      </w:pPr>
    </w:lvl>
    <w:lvl w:ilvl="4" w:tplc="0C090019">
      <w:start w:val="1"/>
      <w:numFmt w:val="lowerLetter"/>
      <w:lvlText w:val="%5."/>
      <w:lvlJc w:val="left"/>
      <w:pPr>
        <w:ind w:left="4370" w:hanging="360"/>
      </w:pPr>
    </w:lvl>
    <w:lvl w:ilvl="5" w:tplc="0C09001B">
      <w:start w:val="1"/>
      <w:numFmt w:val="lowerRoman"/>
      <w:lvlText w:val="%6."/>
      <w:lvlJc w:val="right"/>
      <w:pPr>
        <w:ind w:left="5090" w:hanging="180"/>
      </w:pPr>
    </w:lvl>
    <w:lvl w:ilvl="6" w:tplc="0C09000F">
      <w:start w:val="1"/>
      <w:numFmt w:val="decimal"/>
      <w:lvlText w:val="%7."/>
      <w:lvlJc w:val="left"/>
      <w:pPr>
        <w:ind w:left="5810" w:hanging="360"/>
      </w:pPr>
    </w:lvl>
    <w:lvl w:ilvl="7" w:tplc="0C090019">
      <w:start w:val="1"/>
      <w:numFmt w:val="lowerLetter"/>
      <w:lvlText w:val="%8."/>
      <w:lvlJc w:val="left"/>
      <w:pPr>
        <w:ind w:left="6530" w:hanging="360"/>
      </w:pPr>
    </w:lvl>
    <w:lvl w:ilvl="8" w:tplc="0C09001B">
      <w:start w:val="1"/>
      <w:numFmt w:val="lowerRoman"/>
      <w:lvlText w:val="%9."/>
      <w:lvlJc w:val="right"/>
      <w:pPr>
        <w:ind w:left="7250" w:hanging="180"/>
      </w:pPr>
    </w:lvl>
  </w:abstractNum>
  <w:abstractNum w:abstractNumId="5" w15:restartNumberingAfterBreak="0">
    <w:nsid w:val="3FA024F9"/>
    <w:multiLevelType w:val="hybridMultilevel"/>
    <w:tmpl w:val="5F28D7CA"/>
    <w:lvl w:ilvl="0" w:tplc="0C72D6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1017F"/>
    <w:multiLevelType w:val="hybridMultilevel"/>
    <w:tmpl w:val="4B0453B8"/>
    <w:lvl w:ilvl="0" w:tplc="01A8C8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52"/>
    <w:rsid w:val="00006A7E"/>
    <w:rsid w:val="000161BF"/>
    <w:rsid w:val="000176A1"/>
    <w:rsid w:val="00026F9C"/>
    <w:rsid w:val="000301C5"/>
    <w:rsid w:val="000344D6"/>
    <w:rsid w:val="00045077"/>
    <w:rsid w:val="00055570"/>
    <w:rsid w:val="0006280F"/>
    <w:rsid w:val="0008057E"/>
    <w:rsid w:val="00083E17"/>
    <w:rsid w:val="000976EA"/>
    <w:rsid w:val="000A1484"/>
    <w:rsid w:val="000C1821"/>
    <w:rsid w:val="000C57E8"/>
    <w:rsid w:val="000D6BEC"/>
    <w:rsid w:val="000E5569"/>
    <w:rsid w:val="000F5607"/>
    <w:rsid w:val="00100083"/>
    <w:rsid w:val="00101F61"/>
    <w:rsid w:val="00105408"/>
    <w:rsid w:val="00114ABD"/>
    <w:rsid w:val="00120931"/>
    <w:rsid w:val="001211CF"/>
    <w:rsid w:val="00122657"/>
    <w:rsid w:val="00135E96"/>
    <w:rsid w:val="00137F2B"/>
    <w:rsid w:val="00147CFC"/>
    <w:rsid w:val="00152AD5"/>
    <w:rsid w:val="00154DF9"/>
    <w:rsid w:val="001579E2"/>
    <w:rsid w:val="0016667E"/>
    <w:rsid w:val="00166C40"/>
    <w:rsid w:val="00193DF4"/>
    <w:rsid w:val="00194D37"/>
    <w:rsid w:val="001A726B"/>
    <w:rsid w:val="001D42C1"/>
    <w:rsid w:val="001E10E2"/>
    <w:rsid w:val="00201206"/>
    <w:rsid w:val="002016CC"/>
    <w:rsid w:val="00251C26"/>
    <w:rsid w:val="00267221"/>
    <w:rsid w:val="0027483F"/>
    <w:rsid w:val="00274F16"/>
    <w:rsid w:val="00275721"/>
    <w:rsid w:val="00284115"/>
    <w:rsid w:val="00297C27"/>
    <w:rsid w:val="002A0579"/>
    <w:rsid w:val="002A357E"/>
    <w:rsid w:val="002A4849"/>
    <w:rsid w:val="002A70C3"/>
    <w:rsid w:val="002B06C4"/>
    <w:rsid w:val="002B286E"/>
    <w:rsid w:val="002C1789"/>
    <w:rsid w:val="002D58A1"/>
    <w:rsid w:val="002E0339"/>
    <w:rsid w:val="002E18E1"/>
    <w:rsid w:val="002E3AA7"/>
    <w:rsid w:val="002F447A"/>
    <w:rsid w:val="003016F6"/>
    <w:rsid w:val="003023BC"/>
    <w:rsid w:val="00303EB3"/>
    <w:rsid w:val="003128F8"/>
    <w:rsid w:val="003177DE"/>
    <w:rsid w:val="00351D6A"/>
    <w:rsid w:val="003551F5"/>
    <w:rsid w:val="0038251B"/>
    <w:rsid w:val="00392502"/>
    <w:rsid w:val="003A5A9E"/>
    <w:rsid w:val="003B22D6"/>
    <w:rsid w:val="003B3EA8"/>
    <w:rsid w:val="003B7449"/>
    <w:rsid w:val="003C3AD2"/>
    <w:rsid w:val="003D1FD5"/>
    <w:rsid w:val="003D20A8"/>
    <w:rsid w:val="003E2607"/>
    <w:rsid w:val="003E3A88"/>
    <w:rsid w:val="003E4C75"/>
    <w:rsid w:val="003F03D0"/>
    <w:rsid w:val="003F6BF0"/>
    <w:rsid w:val="0040686F"/>
    <w:rsid w:val="00407A7F"/>
    <w:rsid w:val="00417111"/>
    <w:rsid w:val="00426554"/>
    <w:rsid w:val="004437DD"/>
    <w:rsid w:val="00472248"/>
    <w:rsid w:val="00490061"/>
    <w:rsid w:val="004A060F"/>
    <w:rsid w:val="004A0D38"/>
    <w:rsid w:val="004A219D"/>
    <w:rsid w:val="004A62BC"/>
    <w:rsid w:val="004B3A08"/>
    <w:rsid w:val="004B3C8D"/>
    <w:rsid w:val="004B5F8E"/>
    <w:rsid w:val="004B72BD"/>
    <w:rsid w:val="004C57E5"/>
    <w:rsid w:val="004C5B57"/>
    <w:rsid w:val="004C74AE"/>
    <w:rsid w:val="004F2786"/>
    <w:rsid w:val="004F7112"/>
    <w:rsid w:val="005052A1"/>
    <w:rsid w:val="0050557B"/>
    <w:rsid w:val="00506999"/>
    <w:rsid w:val="00535E8A"/>
    <w:rsid w:val="00540744"/>
    <w:rsid w:val="005410D5"/>
    <w:rsid w:val="00543F90"/>
    <w:rsid w:val="005517B1"/>
    <w:rsid w:val="00553248"/>
    <w:rsid w:val="005549A5"/>
    <w:rsid w:val="005551B1"/>
    <w:rsid w:val="00565293"/>
    <w:rsid w:val="00581F48"/>
    <w:rsid w:val="00584A14"/>
    <w:rsid w:val="00590036"/>
    <w:rsid w:val="005974E9"/>
    <w:rsid w:val="005B17BC"/>
    <w:rsid w:val="005B2159"/>
    <w:rsid w:val="005B29A6"/>
    <w:rsid w:val="005E3F3C"/>
    <w:rsid w:val="005E5465"/>
    <w:rsid w:val="005F28AC"/>
    <w:rsid w:val="0060654E"/>
    <w:rsid w:val="00606574"/>
    <w:rsid w:val="00622EB6"/>
    <w:rsid w:val="00623898"/>
    <w:rsid w:val="00630CC4"/>
    <w:rsid w:val="00640246"/>
    <w:rsid w:val="00646713"/>
    <w:rsid w:val="00656337"/>
    <w:rsid w:val="0067088C"/>
    <w:rsid w:val="006717DF"/>
    <w:rsid w:val="006875C9"/>
    <w:rsid w:val="006960D8"/>
    <w:rsid w:val="006A34F3"/>
    <w:rsid w:val="006B0C6D"/>
    <w:rsid w:val="006C7F5F"/>
    <w:rsid w:val="006F3DBD"/>
    <w:rsid w:val="00712350"/>
    <w:rsid w:val="00712852"/>
    <w:rsid w:val="00753A33"/>
    <w:rsid w:val="007723BD"/>
    <w:rsid w:val="00791F50"/>
    <w:rsid w:val="007B07B8"/>
    <w:rsid w:val="007B197D"/>
    <w:rsid w:val="007B572F"/>
    <w:rsid w:val="007B68AB"/>
    <w:rsid w:val="007C7FBC"/>
    <w:rsid w:val="00807824"/>
    <w:rsid w:val="00811191"/>
    <w:rsid w:val="00812053"/>
    <w:rsid w:val="008125CF"/>
    <w:rsid w:val="00833F34"/>
    <w:rsid w:val="0084368E"/>
    <w:rsid w:val="00852F23"/>
    <w:rsid w:val="00853271"/>
    <w:rsid w:val="00853DB7"/>
    <w:rsid w:val="00861E8F"/>
    <w:rsid w:val="00877A79"/>
    <w:rsid w:val="008822DB"/>
    <w:rsid w:val="00882C7B"/>
    <w:rsid w:val="00883366"/>
    <w:rsid w:val="008947AC"/>
    <w:rsid w:val="008A2730"/>
    <w:rsid w:val="008A4F10"/>
    <w:rsid w:val="008B0FBB"/>
    <w:rsid w:val="008B37A1"/>
    <w:rsid w:val="008C4369"/>
    <w:rsid w:val="008D5740"/>
    <w:rsid w:val="008E6170"/>
    <w:rsid w:val="008F3896"/>
    <w:rsid w:val="0091683F"/>
    <w:rsid w:val="00921ACB"/>
    <w:rsid w:val="00922FF0"/>
    <w:rsid w:val="00935EF6"/>
    <w:rsid w:val="009363A4"/>
    <w:rsid w:val="00937177"/>
    <w:rsid w:val="00950922"/>
    <w:rsid w:val="00961055"/>
    <w:rsid w:val="0096729B"/>
    <w:rsid w:val="00972CCE"/>
    <w:rsid w:val="00973552"/>
    <w:rsid w:val="00982A6E"/>
    <w:rsid w:val="00993354"/>
    <w:rsid w:val="0099610B"/>
    <w:rsid w:val="009A1705"/>
    <w:rsid w:val="009A1A22"/>
    <w:rsid w:val="009C7CBE"/>
    <w:rsid w:val="009D074B"/>
    <w:rsid w:val="009D5B76"/>
    <w:rsid w:val="009E57B7"/>
    <w:rsid w:val="009F25F5"/>
    <w:rsid w:val="009F36C7"/>
    <w:rsid w:val="009F6249"/>
    <w:rsid w:val="00A13193"/>
    <w:rsid w:val="00A22E71"/>
    <w:rsid w:val="00A30804"/>
    <w:rsid w:val="00A4272A"/>
    <w:rsid w:val="00A50DC3"/>
    <w:rsid w:val="00A50E2A"/>
    <w:rsid w:val="00A516DA"/>
    <w:rsid w:val="00A55435"/>
    <w:rsid w:val="00A65086"/>
    <w:rsid w:val="00A663A7"/>
    <w:rsid w:val="00A81D57"/>
    <w:rsid w:val="00A93AD9"/>
    <w:rsid w:val="00AC5568"/>
    <w:rsid w:val="00AD7970"/>
    <w:rsid w:val="00AE6C2E"/>
    <w:rsid w:val="00AE790B"/>
    <w:rsid w:val="00AF0FBF"/>
    <w:rsid w:val="00AF193A"/>
    <w:rsid w:val="00AF20CD"/>
    <w:rsid w:val="00AF5AF5"/>
    <w:rsid w:val="00B032E5"/>
    <w:rsid w:val="00B07F27"/>
    <w:rsid w:val="00B1053A"/>
    <w:rsid w:val="00B360B0"/>
    <w:rsid w:val="00B47F9F"/>
    <w:rsid w:val="00B55B91"/>
    <w:rsid w:val="00B8315C"/>
    <w:rsid w:val="00BA488F"/>
    <w:rsid w:val="00BA77CA"/>
    <w:rsid w:val="00BC1965"/>
    <w:rsid w:val="00BD5530"/>
    <w:rsid w:val="00BD6023"/>
    <w:rsid w:val="00BE382C"/>
    <w:rsid w:val="00BF0B09"/>
    <w:rsid w:val="00C01B75"/>
    <w:rsid w:val="00C202E6"/>
    <w:rsid w:val="00C2759D"/>
    <w:rsid w:val="00C3295B"/>
    <w:rsid w:val="00C365D4"/>
    <w:rsid w:val="00C444B5"/>
    <w:rsid w:val="00C50C3C"/>
    <w:rsid w:val="00C52619"/>
    <w:rsid w:val="00C5415C"/>
    <w:rsid w:val="00C6343F"/>
    <w:rsid w:val="00C65D5E"/>
    <w:rsid w:val="00C67152"/>
    <w:rsid w:val="00C932CF"/>
    <w:rsid w:val="00CB09FC"/>
    <w:rsid w:val="00CC163E"/>
    <w:rsid w:val="00CE43D8"/>
    <w:rsid w:val="00CF7509"/>
    <w:rsid w:val="00D040D7"/>
    <w:rsid w:val="00D41415"/>
    <w:rsid w:val="00D43517"/>
    <w:rsid w:val="00D45DFE"/>
    <w:rsid w:val="00D545E7"/>
    <w:rsid w:val="00D672A6"/>
    <w:rsid w:val="00D76C0F"/>
    <w:rsid w:val="00DA5E24"/>
    <w:rsid w:val="00DB3394"/>
    <w:rsid w:val="00DC3890"/>
    <w:rsid w:val="00DC5D48"/>
    <w:rsid w:val="00DE3675"/>
    <w:rsid w:val="00DF46B3"/>
    <w:rsid w:val="00E04080"/>
    <w:rsid w:val="00E0473D"/>
    <w:rsid w:val="00E20E4E"/>
    <w:rsid w:val="00E41BD4"/>
    <w:rsid w:val="00E41C89"/>
    <w:rsid w:val="00E43FCF"/>
    <w:rsid w:val="00E46A10"/>
    <w:rsid w:val="00E743B0"/>
    <w:rsid w:val="00E753CB"/>
    <w:rsid w:val="00E86EC4"/>
    <w:rsid w:val="00E93C1B"/>
    <w:rsid w:val="00E947A8"/>
    <w:rsid w:val="00EA20FD"/>
    <w:rsid w:val="00EA43B3"/>
    <w:rsid w:val="00EB5DE8"/>
    <w:rsid w:val="00ED248B"/>
    <w:rsid w:val="00EE4FFF"/>
    <w:rsid w:val="00EE7223"/>
    <w:rsid w:val="00F149F5"/>
    <w:rsid w:val="00F4741F"/>
    <w:rsid w:val="00F510BA"/>
    <w:rsid w:val="00F5208B"/>
    <w:rsid w:val="00F52EB1"/>
    <w:rsid w:val="00F552EE"/>
    <w:rsid w:val="00F55C18"/>
    <w:rsid w:val="00F6143E"/>
    <w:rsid w:val="00F709E2"/>
    <w:rsid w:val="00F745DA"/>
    <w:rsid w:val="00F833A4"/>
    <w:rsid w:val="00F8673B"/>
    <w:rsid w:val="00FC0370"/>
    <w:rsid w:val="00FC4EFD"/>
    <w:rsid w:val="00FD5655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A11A7-285A-4E78-AE1A-AA448112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62BC"/>
  </w:style>
  <w:style w:type="paragraph" w:styleId="Heading2">
    <w:name w:val="heading 2"/>
    <w:basedOn w:val="Normal"/>
    <w:link w:val="Heading2Char"/>
    <w:uiPriority w:val="9"/>
    <w:qFormat/>
    <w:rsid w:val="00AF20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97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4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4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4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4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16D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F20CD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ListParagraphChar">
    <w:name w:val="List Paragraph Char"/>
    <w:aliases w:val="Bullet Char,Bullet 1 Char,Bullet Points Char,CV text Char,Dot pt Char,F5 List Paragraph Char,Indicator Text Char,L Char,List Paragraph Char Char Char Char,List Paragraph1 Char,List Paragraph11 Char,List Paragraph12 Char,列出段 Char"/>
    <w:link w:val="ListParagraph"/>
    <w:uiPriority w:val="34"/>
    <w:qFormat/>
    <w:locked/>
    <w:rsid w:val="002B286E"/>
  </w:style>
  <w:style w:type="paragraph" w:styleId="ListParagraph">
    <w:name w:val="List Paragraph"/>
    <w:aliases w:val="Bullet,Bullet 1,Bullet Points,CV text,Dot pt,F5 List Paragraph,Indicator Text,L,List Paragraph Char Char Char,List Paragraph1,List Paragraph11,List Paragraph12,MAIN CONTENT,No Spacing1,Numbered Para 1,Recommendation,bullet point list,列出段"/>
    <w:basedOn w:val="Normal"/>
    <w:link w:val="ListParagraphChar"/>
    <w:uiPriority w:val="34"/>
    <w:qFormat/>
    <w:rsid w:val="002B286E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FC4EFD"/>
    <w:pPr>
      <w:spacing w:after="0" w:line="240" w:lineRule="auto"/>
    </w:p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04080"/>
    <w:rPr>
      <w:rFonts w:ascii="Times New Roman" w:eastAsia="Times New Roman" w:hAnsi="Times New Roman" w:cs="Times New Roman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E04080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lang w:eastAsia="en-AU"/>
    </w:rPr>
  </w:style>
  <w:style w:type="character" w:styleId="Emphasis">
    <w:name w:val="Emphasis"/>
    <w:basedOn w:val="DefaultParagraphFont"/>
    <w:uiPriority w:val="20"/>
    <w:qFormat/>
    <w:rsid w:val="00861E8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6105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541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F28365E497D0A40B26763E1F1318119" ma:contentTypeVersion="" ma:contentTypeDescription="PDMS Document Site Content Type" ma:contentTypeScope="" ma:versionID="02b7f16d5c32a41b571fd214493dd361">
  <xsd:schema xmlns:xsd="http://www.w3.org/2001/XMLSchema" xmlns:xs="http://www.w3.org/2001/XMLSchema" xmlns:p="http://schemas.microsoft.com/office/2006/metadata/properties" xmlns:ns2="EFE17FE5-C587-45F3-BD8B-4F68E0DDE964" targetNamespace="http://schemas.microsoft.com/office/2006/metadata/properties" ma:root="true" ma:fieldsID="3d2ef2a3d9d293f2a56e3c099fc474a4" ns2:_="">
    <xsd:import namespace="EFE17FE5-C587-45F3-BD8B-4F68E0DDE96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17FE5-C587-45F3-BD8B-4F68E0DDE96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FE17FE5-C587-45F3-BD8B-4F68E0DDE96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38459-5C59-459C-A143-4B50BAA2C8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31FC6-1FF5-43B3-857B-31C01E026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E17FE5-C587-45F3-BD8B-4F68E0DDE9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8AAB90-17F5-4F8A-A452-F0EBCD7782A5}">
  <ds:schemaRefs>
    <ds:schemaRef ds:uri="http://schemas.microsoft.com/office/2006/metadata/properties"/>
    <ds:schemaRef ds:uri="http://schemas.microsoft.com/office/infopath/2007/PartnerControls"/>
    <ds:schemaRef ds:uri="EFE17FE5-C587-45F3-BD8B-4F68E0DDE964"/>
  </ds:schemaRefs>
</ds:datastoreItem>
</file>

<file path=customXml/itemProps4.xml><?xml version="1.0" encoding="utf-8"?>
<ds:datastoreItem xmlns:ds="http://schemas.openxmlformats.org/officeDocument/2006/customXml" ds:itemID="{BBEDBA07-4141-4128-9974-995AC5DA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2854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Jacqui</dc:creator>
  <cp:keywords/>
  <dc:description/>
  <cp:lastModifiedBy>BEAR Penny</cp:lastModifiedBy>
  <cp:revision>3</cp:revision>
  <dcterms:created xsi:type="dcterms:W3CDTF">2023-09-01T04:55:00Z</dcterms:created>
  <dcterms:modified xsi:type="dcterms:W3CDTF">2023-09-01T05:39:00Z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0x010100266966F133664895A6EE3632470D45F500DF28365E497D0A40B26763E1F1318119</vt:lpwstr>
  </property>
  <property fmtid="{D5CDD505-2E9C-101B-9397-08002B2CF9AE}" pid="3" name="_dlc_DocIdItemGuid">
    <vt:lpwstr>e4f24d25-cee8-4325-a395-6686cd42e869</vt:lpwstr>
  </property>
</Properties>
</file>