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11AB" w14:textId="612AF742" w:rsidR="00955175" w:rsidRPr="009D4994" w:rsidRDefault="00B050E4" w:rsidP="00FF666D">
      <w:pPr>
        <w:spacing w:before="280" w:after="240"/>
      </w:pPr>
      <w:r w:rsidRPr="009D4994">
        <w:rPr>
          <w:noProof/>
        </w:rPr>
        <w:drawing>
          <wp:anchor distT="0" distB="0" distL="114300" distR="114300" simplePos="0" relativeHeight="251658240" behindDoc="0" locked="0" layoutInCell="1" allowOverlap="1" wp14:anchorId="7295059C" wp14:editId="18873D9D">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23032884" w14:textId="77777777" w:rsidR="00FF666D" w:rsidRPr="009D4994" w:rsidRDefault="00FF666D" w:rsidP="00FF666D">
      <w:pPr>
        <w:spacing w:before="280" w:after="240"/>
      </w:pPr>
    </w:p>
    <w:p w14:paraId="4FD199EC" w14:textId="77777777" w:rsidR="00955175" w:rsidRPr="009D4994" w:rsidRDefault="00955175" w:rsidP="00955175">
      <w:pPr>
        <w:pStyle w:val="LI-Title"/>
        <w:pBdr>
          <w:top w:val="none" w:sz="0" w:space="0" w:color="auto"/>
        </w:pBdr>
        <w:jc w:val="center"/>
      </w:pPr>
      <w:r w:rsidRPr="009D4994">
        <w:t>Explanatory Statement</w:t>
      </w:r>
    </w:p>
    <w:p w14:paraId="370AD38B" w14:textId="77777777" w:rsidR="00955175" w:rsidRPr="009D4994" w:rsidRDefault="00955175" w:rsidP="00955175">
      <w:pPr>
        <w:rPr>
          <w:lang w:eastAsia="en-AU"/>
        </w:rPr>
      </w:pPr>
    </w:p>
    <w:p w14:paraId="16992B20" w14:textId="18E73F43" w:rsidR="00C4170B" w:rsidRPr="009D4994" w:rsidRDefault="009576FE" w:rsidP="00C4170B">
      <w:pPr>
        <w:jc w:val="center"/>
        <w:rPr>
          <w:b/>
          <w:i/>
          <w:sz w:val="28"/>
          <w:szCs w:val="28"/>
          <w:lang w:eastAsia="en-AU"/>
        </w:rPr>
      </w:pPr>
      <w:r w:rsidRPr="009D4994">
        <w:rPr>
          <w:b/>
          <w:i/>
          <w:sz w:val="28"/>
          <w:szCs w:val="28"/>
          <w:lang w:eastAsia="en-AU"/>
        </w:rPr>
        <w:t>ASIC Corporations (Investor Directed Portfolio Services Provided Through a Registered Managed Investment Scheme) Instrument 2023/</w:t>
      </w:r>
      <w:r w:rsidR="005E0668" w:rsidRPr="009D4994">
        <w:rPr>
          <w:b/>
          <w:i/>
          <w:sz w:val="28"/>
          <w:szCs w:val="28"/>
          <w:lang w:eastAsia="en-AU"/>
        </w:rPr>
        <w:t>668</w:t>
      </w:r>
      <w:r w:rsidR="00DB0F99" w:rsidRPr="009D4994">
        <w:rPr>
          <w:b/>
          <w:i/>
          <w:sz w:val="28"/>
          <w:szCs w:val="28"/>
          <w:lang w:eastAsia="en-AU"/>
        </w:rPr>
        <w:t xml:space="preserve"> </w:t>
      </w:r>
      <w:r w:rsidR="00A14AF2" w:rsidRPr="009D4994">
        <w:rPr>
          <w:b/>
          <w:iCs/>
          <w:sz w:val="28"/>
          <w:szCs w:val="28"/>
          <w:lang w:eastAsia="en-AU"/>
        </w:rPr>
        <w:t xml:space="preserve">and </w:t>
      </w:r>
      <w:r w:rsidR="00DB0F99" w:rsidRPr="009D4994">
        <w:rPr>
          <w:b/>
          <w:i/>
          <w:iCs/>
          <w:sz w:val="28"/>
          <w:szCs w:val="28"/>
        </w:rPr>
        <w:t>ASIC Corporations (</w:t>
      </w:r>
      <w:r w:rsidR="005E6A2A" w:rsidRPr="009D4994">
        <w:rPr>
          <w:b/>
          <w:i/>
          <w:iCs/>
          <w:sz w:val="28"/>
          <w:szCs w:val="28"/>
        </w:rPr>
        <w:t xml:space="preserve">Amendment and </w:t>
      </w:r>
      <w:r w:rsidR="00DB0F99" w:rsidRPr="009D4994">
        <w:rPr>
          <w:b/>
          <w:i/>
          <w:iCs/>
          <w:sz w:val="28"/>
          <w:szCs w:val="28"/>
        </w:rPr>
        <w:t>Repeal) Instrument 2023/</w:t>
      </w:r>
      <w:r w:rsidR="005E0668" w:rsidRPr="009D4994">
        <w:rPr>
          <w:b/>
          <w:i/>
          <w:iCs/>
          <w:sz w:val="28"/>
          <w:szCs w:val="28"/>
        </w:rPr>
        <w:t>670</w:t>
      </w:r>
    </w:p>
    <w:p w14:paraId="0D183555" w14:textId="7D03A400" w:rsidR="00863657" w:rsidRPr="009D4994" w:rsidRDefault="00F800C9" w:rsidP="00F800C9">
      <w:pPr>
        <w:pStyle w:val="LI-BodyTextParaa"/>
        <w:ind w:left="0" w:firstLine="0"/>
      </w:pPr>
      <w:bookmarkStart w:id="0" w:name="BK_S3P1L1C1"/>
      <w:bookmarkEnd w:id="0"/>
      <w:r w:rsidRPr="009D4994">
        <w:t>This is the Explanatory Statement for</w:t>
      </w:r>
      <w:r w:rsidR="003A6EC0" w:rsidRPr="009D4994">
        <w:t xml:space="preserve"> </w:t>
      </w:r>
      <w:r w:rsidR="003229B1" w:rsidRPr="009D4994">
        <w:rPr>
          <w:i/>
          <w:iCs/>
        </w:rPr>
        <w:t>ASIC Corporations (Investor Directed Portfolio Services Provided Through a Registered Managed Investment Scheme) Instrument 2023/</w:t>
      </w:r>
      <w:r w:rsidR="005E0668" w:rsidRPr="009D4994">
        <w:rPr>
          <w:i/>
          <w:iCs/>
        </w:rPr>
        <w:t>668</w:t>
      </w:r>
      <w:r w:rsidR="002F024B" w:rsidRPr="009D4994">
        <w:t xml:space="preserve"> </w:t>
      </w:r>
      <w:r w:rsidR="00A14AF2" w:rsidRPr="009D4994">
        <w:t xml:space="preserve">(the </w:t>
      </w:r>
      <w:r w:rsidR="00A14AF2" w:rsidRPr="009D4994">
        <w:rPr>
          <w:b/>
          <w:bCs/>
        </w:rPr>
        <w:t>Instrument</w:t>
      </w:r>
      <w:r w:rsidR="00A14AF2" w:rsidRPr="009D4994">
        <w:t xml:space="preserve">) </w:t>
      </w:r>
      <w:r w:rsidR="002F024B" w:rsidRPr="009D4994">
        <w:t xml:space="preserve">and </w:t>
      </w:r>
      <w:r w:rsidR="009F48DA" w:rsidRPr="009D4994">
        <w:t xml:space="preserve">the </w:t>
      </w:r>
      <w:r w:rsidR="009F48DA" w:rsidRPr="009D4994">
        <w:rPr>
          <w:i/>
          <w:iCs/>
        </w:rPr>
        <w:t>ASIC Corporations (</w:t>
      </w:r>
      <w:r w:rsidR="005E6A2A" w:rsidRPr="009D4994">
        <w:rPr>
          <w:i/>
          <w:iCs/>
        </w:rPr>
        <w:t xml:space="preserve">Amendment and </w:t>
      </w:r>
      <w:r w:rsidR="009F48DA" w:rsidRPr="009D4994">
        <w:rPr>
          <w:i/>
          <w:iCs/>
        </w:rPr>
        <w:t>Repeal) Instrument 2023/</w:t>
      </w:r>
      <w:r w:rsidR="005E0668" w:rsidRPr="009D4994">
        <w:rPr>
          <w:i/>
          <w:iCs/>
        </w:rPr>
        <w:t>670</w:t>
      </w:r>
      <w:r w:rsidR="009F48DA" w:rsidRPr="009D4994">
        <w:t xml:space="preserve"> (the </w:t>
      </w:r>
      <w:r w:rsidR="005E6A2A" w:rsidRPr="009D4994">
        <w:rPr>
          <w:b/>
          <w:bCs/>
        </w:rPr>
        <w:t>Amendment/</w:t>
      </w:r>
      <w:r w:rsidR="009F48DA" w:rsidRPr="009D4994">
        <w:rPr>
          <w:b/>
          <w:bCs/>
        </w:rPr>
        <w:t>Repeal Instrument</w:t>
      </w:r>
      <w:r w:rsidR="009F48DA" w:rsidRPr="009D4994">
        <w:t>)</w:t>
      </w:r>
      <w:r w:rsidR="003229B1" w:rsidRPr="009D4994">
        <w:t>.</w:t>
      </w:r>
    </w:p>
    <w:p w14:paraId="74C2B506" w14:textId="77777777" w:rsidR="00F800C9" w:rsidRPr="00281E86" w:rsidRDefault="00863657" w:rsidP="00F800C9">
      <w:pPr>
        <w:pStyle w:val="LI-BodyTextParaa"/>
        <w:ind w:left="0" w:firstLine="0"/>
      </w:pPr>
      <w:r w:rsidRPr="009D4994">
        <w:t>Th</w:t>
      </w:r>
      <w:r w:rsidR="00F800C9" w:rsidRPr="009D4994">
        <w:t>e</w:t>
      </w:r>
      <w:r w:rsidRPr="009D4994">
        <w:t xml:space="preserve"> </w:t>
      </w:r>
      <w:r w:rsidR="00F800C9" w:rsidRPr="009D4994">
        <w:t>Explanatory Statement is approved by the Australian Securities and Investments Commission (</w:t>
      </w:r>
      <w:r w:rsidR="00F800C9" w:rsidRPr="009D4994">
        <w:rPr>
          <w:b/>
          <w:iCs/>
        </w:rPr>
        <w:t>ASIC</w:t>
      </w:r>
      <w:r w:rsidR="00F800C9" w:rsidRPr="009D4994">
        <w:rPr>
          <w:iCs/>
        </w:rPr>
        <w:t>).</w:t>
      </w:r>
    </w:p>
    <w:p w14:paraId="6CA79B64" w14:textId="77777777" w:rsidR="00F800C9" w:rsidRPr="00281E86" w:rsidRDefault="005D1FEA" w:rsidP="006D6079">
      <w:pPr>
        <w:pStyle w:val="LI-BodyTextNumbered"/>
        <w:keepNext/>
        <w:ind w:left="0" w:firstLine="0"/>
        <w:rPr>
          <w:b/>
        </w:rPr>
      </w:pPr>
      <w:r w:rsidRPr="00281E86">
        <w:rPr>
          <w:b/>
        </w:rPr>
        <w:t>Summary</w:t>
      </w:r>
    </w:p>
    <w:p w14:paraId="7501410A" w14:textId="2FC5E611" w:rsidR="00E014DC" w:rsidRDefault="00F800C9" w:rsidP="001C43C8">
      <w:pPr>
        <w:pStyle w:val="LI-BodyTextParaa"/>
        <w:ind w:left="567"/>
      </w:pPr>
      <w:r w:rsidRPr="00281E86">
        <w:t>1</w:t>
      </w:r>
      <w:r w:rsidR="005D1FEA" w:rsidRPr="00281E86">
        <w:t>.</w:t>
      </w:r>
      <w:r w:rsidRPr="00281E86">
        <w:tab/>
      </w:r>
      <w:bookmarkStart w:id="1" w:name="_Hlk143517610"/>
      <w:r w:rsidR="00675CB0" w:rsidRPr="00281E86">
        <w:rPr>
          <w:i/>
          <w:iCs/>
        </w:rPr>
        <w:t>ASIC Corporations (Investor Directed Portfolio Services Provided Through a Registered Managed Investment Scheme) Instrument 2023/</w:t>
      </w:r>
      <w:r w:rsidR="005E0668" w:rsidRPr="00281E86">
        <w:rPr>
          <w:i/>
          <w:iCs/>
        </w:rPr>
        <w:t>668</w:t>
      </w:r>
      <w:bookmarkEnd w:id="1"/>
      <w:r w:rsidR="00C87599" w:rsidRPr="00281E86">
        <w:t xml:space="preserve"> </w:t>
      </w:r>
      <w:r w:rsidR="003A6EC0" w:rsidRPr="00281E86">
        <w:t xml:space="preserve">maintains the relief previously given under ASIC Class Order [CO </w:t>
      </w:r>
      <w:r w:rsidR="007D7633" w:rsidRPr="00281E86">
        <w:t>13</w:t>
      </w:r>
      <w:r w:rsidR="003A6EC0" w:rsidRPr="00281E86">
        <w:t>/</w:t>
      </w:r>
      <w:r w:rsidR="007D7633" w:rsidRPr="00281E86">
        <w:t>76</w:t>
      </w:r>
      <w:r w:rsidR="007E764A" w:rsidRPr="00281E86">
        <w:t>2</w:t>
      </w:r>
      <w:r w:rsidR="003A6EC0" w:rsidRPr="00281E86">
        <w:t>]</w:t>
      </w:r>
      <w:r w:rsidR="00502A87" w:rsidRPr="00281E86">
        <w:t xml:space="preserve"> - </w:t>
      </w:r>
      <w:r w:rsidR="00D45BDB" w:rsidRPr="00281E86">
        <w:rPr>
          <w:i/>
          <w:iCs/>
        </w:rPr>
        <w:t>Investor directed portfolio services provided through a registered managed</w:t>
      </w:r>
      <w:r w:rsidR="00D45BDB" w:rsidRPr="004C2867">
        <w:rPr>
          <w:i/>
          <w:iCs/>
        </w:rPr>
        <w:t xml:space="preserve"> investment scheme</w:t>
      </w:r>
      <w:r w:rsidR="00D45BDB" w:rsidRPr="004C2867">
        <w:t xml:space="preserve"> </w:t>
      </w:r>
      <w:r w:rsidR="00502A87" w:rsidRPr="004C2867">
        <w:t>(</w:t>
      </w:r>
      <w:r w:rsidR="00502A87" w:rsidRPr="004C2867">
        <w:rPr>
          <w:b/>
          <w:bCs/>
        </w:rPr>
        <w:t>[</w:t>
      </w:r>
      <w:hyperlink r:id="rId15" w:history="1">
        <w:r w:rsidR="00502A87" w:rsidRPr="004C2867">
          <w:rPr>
            <w:rStyle w:val="Hyperlink"/>
            <w:b/>
            <w:bCs/>
          </w:rPr>
          <w:t>CO 13/</w:t>
        </w:r>
        <w:r w:rsidR="004B03A8" w:rsidRPr="004C2867">
          <w:rPr>
            <w:rStyle w:val="Hyperlink"/>
            <w:b/>
            <w:bCs/>
          </w:rPr>
          <w:t>76</w:t>
        </w:r>
      </w:hyperlink>
      <w:r w:rsidR="00D45BDB" w:rsidRPr="004C2867">
        <w:rPr>
          <w:rStyle w:val="Hyperlink"/>
          <w:b/>
          <w:bCs/>
        </w:rPr>
        <w:t>2</w:t>
      </w:r>
      <w:r w:rsidR="00502A87" w:rsidRPr="004C2867">
        <w:rPr>
          <w:b/>
          <w:bCs/>
        </w:rPr>
        <w:t>]</w:t>
      </w:r>
      <w:r w:rsidR="00502A87" w:rsidRPr="004C2867">
        <w:t>)</w:t>
      </w:r>
      <w:r w:rsidR="003A6EC0" w:rsidRPr="004C2867">
        <w:t>.</w:t>
      </w:r>
      <w:r w:rsidR="00644E62" w:rsidRPr="004C2867">
        <w:t xml:space="preserve"> It </w:t>
      </w:r>
      <w:r w:rsidR="003227C6" w:rsidRPr="004C2867">
        <w:t>modifies provisions</w:t>
      </w:r>
      <w:r w:rsidR="003227C6" w:rsidRPr="00B01391">
        <w:t xml:space="preserve"> of the </w:t>
      </w:r>
      <w:r w:rsidR="003227C6" w:rsidRPr="006903F8">
        <w:rPr>
          <w:i/>
          <w:iCs/>
        </w:rPr>
        <w:t>Corporations Act 2001</w:t>
      </w:r>
      <w:r w:rsidR="007911F5">
        <w:rPr>
          <w:i/>
          <w:iCs/>
        </w:rPr>
        <w:t xml:space="preserve"> </w:t>
      </w:r>
      <w:r w:rsidR="007911F5" w:rsidRPr="00520DA4">
        <w:t>(</w:t>
      </w:r>
      <w:r w:rsidR="00520DA4">
        <w:t>the</w:t>
      </w:r>
      <w:r w:rsidR="007911F5" w:rsidRPr="00520DA4">
        <w:t xml:space="preserve"> </w:t>
      </w:r>
      <w:r w:rsidR="007911F5" w:rsidRPr="00B767D5">
        <w:rPr>
          <w:b/>
          <w:bCs/>
        </w:rPr>
        <w:t>Act</w:t>
      </w:r>
      <w:r w:rsidR="007911F5" w:rsidRPr="00520DA4">
        <w:t>)</w:t>
      </w:r>
      <w:r w:rsidR="003227C6">
        <w:t xml:space="preserve"> </w:t>
      </w:r>
      <w:r w:rsidR="003227C6" w:rsidRPr="00B01391">
        <w:t>and provides responsible entities relief from some of the managed investment scheme, fundraising, financial product disclosure and other investor rights provisions</w:t>
      </w:r>
      <w:r w:rsidR="00D421FA">
        <w:t xml:space="preserve"> in the Act</w:t>
      </w:r>
      <w:r w:rsidR="003227C6">
        <w:t>.</w:t>
      </w:r>
      <w:r w:rsidR="00371236">
        <w:t xml:space="preserve"> </w:t>
      </w:r>
      <w:r w:rsidR="00A05857">
        <w:t xml:space="preserve">ASIC </w:t>
      </w:r>
      <w:r w:rsidR="00A05857">
        <w:rPr>
          <w:color w:val="000000"/>
          <w:shd w:val="clear" w:color="auto" w:fill="FFFFFF"/>
        </w:rPr>
        <w:t>requires that the responsible entity of the IDPS-like scheme hold an Australian financial services (</w:t>
      </w:r>
      <w:r w:rsidR="00A05857" w:rsidRPr="00E921ED">
        <w:rPr>
          <w:b/>
          <w:bCs/>
          <w:color w:val="000000"/>
          <w:shd w:val="clear" w:color="auto" w:fill="FFFFFF"/>
        </w:rPr>
        <w:t>AFS</w:t>
      </w:r>
      <w:r w:rsidR="00A05857">
        <w:rPr>
          <w:color w:val="000000"/>
          <w:shd w:val="clear" w:color="auto" w:fill="FFFFFF"/>
        </w:rPr>
        <w:t>) licence with an authorisation to operate an IDPS-like scheme</w:t>
      </w:r>
      <w:r w:rsidR="001C43C8">
        <w:rPr>
          <w:color w:val="000000"/>
          <w:shd w:val="clear" w:color="auto" w:fill="FFFFFF"/>
        </w:rPr>
        <w:t xml:space="preserve">, and to comply with the requirements in the </w:t>
      </w:r>
      <w:r w:rsidR="00D36CA1">
        <w:rPr>
          <w:color w:val="000000"/>
          <w:shd w:val="clear" w:color="auto" w:fill="FFFFFF"/>
        </w:rPr>
        <w:t>I</w:t>
      </w:r>
      <w:r w:rsidR="001C43C8">
        <w:rPr>
          <w:color w:val="000000"/>
          <w:shd w:val="clear" w:color="auto" w:fill="FFFFFF"/>
        </w:rPr>
        <w:t xml:space="preserve">nstrument. </w:t>
      </w:r>
      <w:r w:rsidR="00371236">
        <w:t>The modifications and relief are provided because</w:t>
      </w:r>
      <w:r w:rsidR="008F34C0">
        <w:t xml:space="preserve"> while</w:t>
      </w:r>
      <w:r w:rsidR="00371236">
        <w:t xml:space="preserve"> IDPS-</w:t>
      </w:r>
      <w:r w:rsidR="00757A9C">
        <w:t>like schemes</w:t>
      </w:r>
      <w:r w:rsidR="008F34C0">
        <w:t xml:space="preserve"> are registered managed investment schemes</w:t>
      </w:r>
      <w:r w:rsidR="00757A9C">
        <w:t>,</w:t>
      </w:r>
      <w:r w:rsidR="00F514EF">
        <w:t xml:space="preserve"> the responsible entities do not make investment decisions, and instead have more limited functions. </w:t>
      </w:r>
    </w:p>
    <w:p w14:paraId="4C290442" w14:textId="6EC07CCC" w:rsidR="00E014DC" w:rsidRDefault="00E014DC" w:rsidP="00F800C9">
      <w:pPr>
        <w:pStyle w:val="LI-BodyTextParaa"/>
        <w:ind w:left="567"/>
      </w:pPr>
      <w:r>
        <w:t>2.</w:t>
      </w:r>
      <w:r>
        <w:tab/>
        <w:t>[CO 13/</w:t>
      </w:r>
      <w:r w:rsidR="00091A04">
        <w:t>76</w:t>
      </w:r>
      <w:r w:rsidR="00D3725C">
        <w:t>2</w:t>
      </w:r>
      <w:r w:rsidR="00091A04">
        <w:t>]</w:t>
      </w:r>
      <w:r>
        <w:t xml:space="preserve"> </w:t>
      </w:r>
      <w:r w:rsidRPr="00E014DC">
        <w:rPr>
          <w:lang w:val="en-US"/>
        </w:rPr>
        <w:t xml:space="preserve">was due to sunset on 1 October 2023. </w:t>
      </w:r>
      <w:r w:rsidRPr="00E014DC">
        <w:t>Following consultation, ASIC considered that [CO 13/</w:t>
      </w:r>
      <w:r w:rsidR="00091A04">
        <w:t>76</w:t>
      </w:r>
      <w:r w:rsidR="00D3725C">
        <w:t>2</w:t>
      </w:r>
      <w:r w:rsidRPr="00E014DC">
        <w:t>] was operating effectively and efficiently to achieve its objectives and continued to form a necessary and useful part of the legislative framework.</w:t>
      </w:r>
    </w:p>
    <w:p w14:paraId="015BA232" w14:textId="6F813120" w:rsidR="0017779C" w:rsidRDefault="00E014DC" w:rsidP="0017779C">
      <w:pPr>
        <w:pStyle w:val="LI-BodyTextParaa"/>
        <w:ind w:left="567"/>
      </w:pPr>
      <w:r>
        <w:t>3.</w:t>
      </w:r>
      <w:r>
        <w:tab/>
      </w:r>
      <w:r w:rsidRPr="00E014DC">
        <w:t>As a result, [CO 13/</w:t>
      </w:r>
      <w:r w:rsidR="00091A04">
        <w:t>76</w:t>
      </w:r>
      <w:r w:rsidR="00D3725C">
        <w:t>2</w:t>
      </w:r>
      <w:r w:rsidR="0080466E">
        <w:t>]</w:t>
      </w:r>
      <w:r w:rsidRPr="00E014DC">
        <w:t xml:space="preserve"> has</w:t>
      </w:r>
      <w:r>
        <w:t xml:space="preserve"> been</w:t>
      </w:r>
      <w:r w:rsidRPr="00E014DC">
        <w:t xml:space="preserve"> remade in a new legislative instrument, with minor drafting changes to reflect ASIC’s current style</w:t>
      </w:r>
      <w:r w:rsidR="00946B95">
        <w:t xml:space="preserve">, </w:t>
      </w:r>
      <w:proofErr w:type="gramStart"/>
      <w:r w:rsidRPr="00E014DC">
        <w:t>format</w:t>
      </w:r>
      <w:proofErr w:type="gramEnd"/>
      <w:r w:rsidR="00946B95">
        <w:t xml:space="preserve"> and approach</w:t>
      </w:r>
      <w:r w:rsidRPr="00E014DC">
        <w:t>, remov</w:t>
      </w:r>
      <w:r w:rsidR="00300B0E">
        <w:t>ing</w:t>
      </w:r>
      <w:r w:rsidRPr="00E014DC">
        <w:t xml:space="preserve"> redundant </w:t>
      </w:r>
      <w:r w:rsidRPr="00B900F2">
        <w:t>provisions</w:t>
      </w:r>
      <w:r w:rsidR="005222F9" w:rsidRPr="00B900F2">
        <w:t xml:space="preserve"> </w:t>
      </w:r>
      <w:r w:rsidRPr="00B900F2">
        <w:t>and updat</w:t>
      </w:r>
      <w:r w:rsidR="00300B0E" w:rsidRPr="00B900F2">
        <w:t>ing</w:t>
      </w:r>
      <w:r w:rsidRPr="00B900F2">
        <w:t xml:space="preserve"> definitions, while preserving the current effect of the </w:t>
      </w:r>
      <w:r w:rsidR="00E921ED" w:rsidRPr="00B900F2">
        <w:t>I</w:t>
      </w:r>
      <w:r w:rsidRPr="00B900F2">
        <w:t xml:space="preserve">nstrument. </w:t>
      </w:r>
      <w:bookmarkStart w:id="2" w:name="_Hlk143697244"/>
      <w:r w:rsidR="00B900F2">
        <w:t xml:space="preserve">We have made minor changes also in response to submissions as outlined further below in </w:t>
      </w:r>
      <w:r w:rsidR="00B900F2" w:rsidRPr="00E45DC0">
        <w:t>paragraph 1</w:t>
      </w:r>
      <w:r w:rsidR="00F74817">
        <w:t>3</w:t>
      </w:r>
      <w:r w:rsidR="00B900F2" w:rsidRPr="00E45DC0">
        <w:t xml:space="preserve">. </w:t>
      </w:r>
      <w:bookmarkEnd w:id="2"/>
      <w:r w:rsidR="0017779C" w:rsidRPr="00E45DC0">
        <w:t>In</w:t>
      </w:r>
      <w:r w:rsidR="0017779C" w:rsidRPr="00B900F2">
        <w:t xml:space="preserve"> light of there being no significant changes, this Explanatory Statement should be read in conjunction with the </w:t>
      </w:r>
      <w:hyperlink r:id="rId16" w:history="1">
        <w:r w:rsidR="0017779C" w:rsidRPr="00B900F2">
          <w:rPr>
            <w:rStyle w:val="Hyperlink"/>
          </w:rPr>
          <w:t>Explanatory Statement for [CO 13/76</w:t>
        </w:r>
        <w:r w:rsidR="00612092" w:rsidRPr="00B900F2">
          <w:rPr>
            <w:rStyle w:val="Hyperlink"/>
          </w:rPr>
          <w:t>2</w:t>
        </w:r>
        <w:r w:rsidR="0017779C" w:rsidRPr="00B900F2">
          <w:rPr>
            <w:rStyle w:val="Hyperlink"/>
          </w:rPr>
          <w:t>].</w:t>
        </w:r>
      </w:hyperlink>
    </w:p>
    <w:p w14:paraId="201BC3CC" w14:textId="12382ED6" w:rsidR="00E84554" w:rsidRDefault="00BD24D3" w:rsidP="00F800C9">
      <w:pPr>
        <w:pStyle w:val="LI-BodyTextParaa"/>
        <w:ind w:left="567"/>
      </w:pPr>
      <w:r>
        <w:lastRenderedPageBreak/>
        <w:t>4.</w:t>
      </w:r>
      <w:r>
        <w:tab/>
      </w:r>
      <w:r w:rsidR="00653D09" w:rsidRPr="006D5646">
        <w:t xml:space="preserve">The </w:t>
      </w:r>
      <w:r w:rsidR="00DA7366" w:rsidRPr="006D5646">
        <w:t>Amendment/</w:t>
      </w:r>
      <w:r w:rsidR="00653D09" w:rsidRPr="006D5646">
        <w:t>Repeal Instrument</w:t>
      </w:r>
      <w:r w:rsidR="009F7CBE" w:rsidRPr="006D5646">
        <w:t xml:space="preserve"> repeals </w:t>
      </w:r>
      <w:r w:rsidR="00653D09" w:rsidRPr="006D5646">
        <w:t>[</w:t>
      </w:r>
      <w:r w:rsidR="009F7CBE" w:rsidRPr="006D5646">
        <w:t>CO 13/76</w:t>
      </w:r>
      <w:r w:rsidR="00612092" w:rsidRPr="006D5646">
        <w:t>2</w:t>
      </w:r>
      <w:r w:rsidR="00653D09" w:rsidRPr="006D5646">
        <w:t>]</w:t>
      </w:r>
      <w:r w:rsidR="009F7CBE" w:rsidRPr="006D5646">
        <w:t xml:space="preserve"> </w:t>
      </w:r>
      <w:r w:rsidR="00E84554">
        <w:t xml:space="preserve">and </w:t>
      </w:r>
      <w:r w:rsidR="00E84554" w:rsidRPr="0098038B">
        <w:t xml:space="preserve">ASIC Class Order [CO </w:t>
      </w:r>
      <w:r w:rsidR="00E84554">
        <w:t>13</w:t>
      </w:r>
      <w:r w:rsidR="00E84554" w:rsidRPr="0098038B">
        <w:t>/</w:t>
      </w:r>
      <w:r w:rsidR="00E84554">
        <w:t>763</w:t>
      </w:r>
      <w:r w:rsidR="00E84554" w:rsidRPr="0098038B">
        <w:t>]</w:t>
      </w:r>
      <w:r w:rsidR="00E84554">
        <w:t xml:space="preserve"> - </w:t>
      </w:r>
      <w:r w:rsidR="00E84554" w:rsidRPr="00182C3E">
        <w:rPr>
          <w:i/>
          <w:iCs/>
        </w:rPr>
        <w:t>Investor directed portfolio services</w:t>
      </w:r>
      <w:r w:rsidR="00E84554">
        <w:t xml:space="preserve"> </w:t>
      </w:r>
      <w:r w:rsidR="00E84554" w:rsidRPr="00B273F8">
        <w:t>(</w:t>
      </w:r>
      <w:r w:rsidR="00E84554" w:rsidRPr="00B273F8">
        <w:rPr>
          <w:b/>
          <w:bCs/>
        </w:rPr>
        <w:t>[</w:t>
      </w:r>
      <w:hyperlink r:id="rId17" w:history="1">
        <w:r w:rsidR="00E84554" w:rsidRPr="00E84554">
          <w:rPr>
            <w:rStyle w:val="Hyperlink"/>
            <w:b/>
            <w:bCs/>
          </w:rPr>
          <w:t>CO 13/763</w:t>
        </w:r>
      </w:hyperlink>
      <w:r w:rsidR="00E84554" w:rsidRPr="00E84554">
        <w:t>]). These</w:t>
      </w:r>
      <w:r w:rsidR="00E84554">
        <w:rPr>
          <w:rStyle w:val="Hyperlink"/>
        </w:rPr>
        <w:t xml:space="preserve"> </w:t>
      </w:r>
      <w:r w:rsidR="00642547" w:rsidRPr="006D5646">
        <w:t>class order</w:t>
      </w:r>
      <w:r w:rsidR="00E84554">
        <w:t>s</w:t>
      </w:r>
      <w:r w:rsidR="009F7CBE" w:rsidRPr="006D5646">
        <w:t xml:space="preserve"> </w:t>
      </w:r>
      <w:r w:rsidR="00E84554">
        <w:t>are</w:t>
      </w:r>
      <w:r w:rsidR="009F7CBE" w:rsidRPr="006D5646">
        <w:t xml:space="preserve"> superseded </w:t>
      </w:r>
      <w:r w:rsidR="00E84554">
        <w:t xml:space="preserve">respectively </w:t>
      </w:r>
      <w:r w:rsidR="009F7CBE" w:rsidRPr="006D5646">
        <w:t xml:space="preserve">by the Instrument </w:t>
      </w:r>
      <w:r w:rsidR="00E84554">
        <w:t xml:space="preserve">and </w:t>
      </w:r>
      <w:r w:rsidR="00E84554" w:rsidRPr="00A94F64">
        <w:rPr>
          <w:i/>
          <w:iCs/>
        </w:rPr>
        <w:t>ASIC Corporations (Investor Directed Portfolio Services) Instrument 2023/669</w:t>
      </w:r>
      <w:r w:rsidR="00E84554" w:rsidRPr="00E60BAB">
        <w:t xml:space="preserve"> [</w:t>
      </w:r>
      <w:r w:rsidR="00E84554" w:rsidRPr="00E60BAB">
        <w:rPr>
          <w:b/>
          <w:bCs/>
        </w:rPr>
        <w:t>LI 2023/669</w:t>
      </w:r>
      <w:r w:rsidR="00E84554" w:rsidRPr="00E60BAB">
        <w:t>]</w:t>
      </w:r>
      <w:r w:rsidR="00E84554">
        <w:rPr>
          <w:i/>
          <w:iCs/>
        </w:rPr>
        <w:t xml:space="preserve"> </w:t>
      </w:r>
      <w:r w:rsidR="009F7CBE" w:rsidRPr="006D5646">
        <w:t xml:space="preserve">upon </w:t>
      </w:r>
      <w:r w:rsidR="00E84554">
        <w:t>their</w:t>
      </w:r>
      <w:r w:rsidR="009F7CBE" w:rsidRPr="006D5646">
        <w:t xml:space="preserve"> commencement</w:t>
      </w:r>
      <w:r w:rsidR="00992956">
        <w:t xml:space="preserve">. </w:t>
      </w:r>
      <w:r w:rsidR="00E84554">
        <w:t xml:space="preserve">The Amendment/Repeal Instrument also </w:t>
      </w:r>
      <w:r w:rsidR="00E6727B" w:rsidRPr="006D5646">
        <w:t xml:space="preserve">updates </w:t>
      </w:r>
      <w:r w:rsidR="004C43A9" w:rsidRPr="006D5646">
        <w:t xml:space="preserve">cross-references in various </w:t>
      </w:r>
      <w:r w:rsidR="00F74817">
        <w:t xml:space="preserve">other </w:t>
      </w:r>
      <w:r w:rsidR="004C43A9" w:rsidRPr="006D5646">
        <w:t>legislative instruments</w:t>
      </w:r>
      <w:r w:rsidR="00DC20C5" w:rsidRPr="006D5646">
        <w:t xml:space="preserve"> to [CO 13/762]</w:t>
      </w:r>
      <w:r w:rsidR="00E84554">
        <w:t xml:space="preserve"> and [CO 13/763]</w:t>
      </w:r>
      <w:r w:rsidR="009F7CBE" w:rsidRPr="006D5646">
        <w:t xml:space="preserve">. The </w:t>
      </w:r>
      <w:r w:rsidR="00DA7366" w:rsidRPr="006D5646">
        <w:t>Amendment/</w:t>
      </w:r>
      <w:r w:rsidR="009F7CBE" w:rsidRPr="006D5646">
        <w:t xml:space="preserve">Repeal Instrument </w:t>
      </w:r>
      <w:r w:rsidR="004C43A9" w:rsidRPr="006D5646">
        <w:t xml:space="preserve">amends these instruments and </w:t>
      </w:r>
      <w:r w:rsidR="009F7CBE" w:rsidRPr="006D5646">
        <w:t xml:space="preserve">repeals </w:t>
      </w:r>
      <w:r w:rsidR="00084166" w:rsidRPr="006D5646">
        <w:t>[CO 13/762]</w:t>
      </w:r>
      <w:r w:rsidR="009F7CBE" w:rsidRPr="006D5646">
        <w:t xml:space="preserve"> </w:t>
      </w:r>
      <w:r w:rsidR="00E84554">
        <w:t xml:space="preserve">and [CO 13/763] </w:t>
      </w:r>
      <w:r w:rsidR="00642547" w:rsidRPr="006D5646">
        <w:t xml:space="preserve">ahead of </w:t>
      </w:r>
      <w:r w:rsidR="00E84554">
        <w:t xml:space="preserve">their </w:t>
      </w:r>
      <w:r w:rsidR="009F7CBE" w:rsidRPr="006D5646">
        <w:t>automatic repeal on 1 October 202</w:t>
      </w:r>
      <w:r w:rsidR="00642547" w:rsidRPr="006D5646">
        <w:t>3</w:t>
      </w:r>
      <w:r w:rsidR="009F7CBE" w:rsidRPr="006D5646">
        <w:t>.</w:t>
      </w:r>
      <w:r w:rsidR="00E84554">
        <w:t xml:space="preserve"> Further details about LI 2023/669 are contained in the Explanatory Statement for that instrument.</w:t>
      </w:r>
    </w:p>
    <w:p w14:paraId="75FB2B2D" w14:textId="276BBEB2" w:rsidR="00CB60B5" w:rsidRPr="00257332" w:rsidRDefault="00CB60B5" w:rsidP="00F800C9">
      <w:pPr>
        <w:pStyle w:val="LI-BodyTextParaa"/>
        <w:ind w:left="567"/>
      </w:pPr>
      <w:r>
        <w:t>5.</w:t>
      </w:r>
      <w:r>
        <w:tab/>
        <w:t xml:space="preserve">ASIC makes the Instrument under </w:t>
      </w:r>
      <w:r w:rsidR="00B112B0">
        <w:t>subsections 341(1), 601QA(1), 741(1), 926A(2), 992B(1) and 1020F(1) of the Act</w:t>
      </w:r>
      <w:r w:rsidR="6BFA17C2">
        <w:t xml:space="preserve"> and the Amendment/Repeal Instrument under subsections </w:t>
      </w:r>
      <w:r w:rsidR="6BFA17C2" w:rsidRPr="1001B769">
        <w:rPr>
          <w:color w:val="000000" w:themeColor="text1"/>
        </w:rPr>
        <w:t xml:space="preserve">341(1), 601QA(1), 655A(1), 673(1), 741(1), 926A(2), 951B(1), 992B(1) and 1020F(1) of the </w:t>
      </w:r>
      <w:r w:rsidR="00816E21">
        <w:rPr>
          <w:color w:val="000000" w:themeColor="text1"/>
        </w:rPr>
        <w:t xml:space="preserve">Act </w:t>
      </w:r>
      <w:r w:rsidR="6BFA17C2" w:rsidRPr="1001B769">
        <w:rPr>
          <w:color w:val="000000" w:themeColor="text1"/>
        </w:rPr>
        <w:t>and subsection 5A(4) of the </w:t>
      </w:r>
      <w:r w:rsidR="6BFA17C2" w:rsidRPr="1001B769">
        <w:rPr>
          <w:i/>
          <w:iCs/>
          <w:color w:val="000000" w:themeColor="text1"/>
        </w:rPr>
        <w:t>Corporations (Fees) Act 2001.</w:t>
      </w:r>
    </w:p>
    <w:p w14:paraId="73775294" w14:textId="17D4155E" w:rsidR="005D1FEA" w:rsidRPr="00257332" w:rsidRDefault="005D1FEA" w:rsidP="006D6079">
      <w:pPr>
        <w:pStyle w:val="LI-BodyTextNumbered"/>
        <w:keepNext/>
        <w:ind w:left="0" w:firstLine="0"/>
        <w:rPr>
          <w:b/>
        </w:rPr>
      </w:pPr>
      <w:r w:rsidRPr="00257332">
        <w:rPr>
          <w:b/>
        </w:rPr>
        <w:t xml:space="preserve">Purpose of the </w:t>
      </w:r>
      <w:r w:rsidR="00AB7798">
        <w:rPr>
          <w:b/>
        </w:rPr>
        <w:t>I</w:t>
      </w:r>
      <w:r w:rsidRPr="00257332">
        <w:rPr>
          <w:b/>
        </w:rPr>
        <w:t>nstrument</w:t>
      </w:r>
    </w:p>
    <w:p w14:paraId="4256D33C" w14:textId="3E44665B" w:rsidR="00894EA8" w:rsidRPr="00257332" w:rsidRDefault="00445277" w:rsidP="00BE743D">
      <w:pPr>
        <w:pStyle w:val="LI-BodyTextParaa"/>
        <w:ind w:left="567"/>
      </w:pPr>
      <w:r w:rsidRPr="00257332">
        <w:t>6</w:t>
      </w:r>
      <w:r w:rsidR="00644E62" w:rsidRPr="00257332">
        <w:t xml:space="preserve">. </w:t>
      </w:r>
      <w:r w:rsidR="00644E62" w:rsidRPr="00257332">
        <w:tab/>
      </w:r>
      <w:r w:rsidR="00894EA8" w:rsidRPr="00257332">
        <w:t xml:space="preserve">The purpose of the </w:t>
      </w:r>
      <w:r w:rsidR="004D360A">
        <w:t>I</w:t>
      </w:r>
      <w:r w:rsidR="00894EA8" w:rsidRPr="00257332">
        <w:t xml:space="preserve">nstrument </w:t>
      </w:r>
      <w:r w:rsidR="00204E9D" w:rsidRPr="00257332">
        <w:rPr>
          <w:color w:val="000000"/>
          <w:shd w:val="clear" w:color="auto" w:fill="FFFFFF"/>
        </w:rPr>
        <w:t>is to provide for ASIC’s regulation</w:t>
      </w:r>
      <w:r w:rsidR="00894EA8" w:rsidRPr="00257332">
        <w:rPr>
          <w:color w:val="000000"/>
          <w:shd w:val="clear" w:color="auto" w:fill="FFFFFF"/>
        </w:rPr>
        <w:t xml:space="preserve"> of IDPS-like schemes, treat platform operators similarly where there is no regulatory basis for different treatment, and promote confident and informed investors, including by ensuring that they receive adequate disclosure and advice about IDPS-like schemes and investments available through them.</w:t>
      </w:r>
    </w:p>
    <w:p w14:paraId="5891C2F7" w14:textId="1F3949F0" w:rsidR="00606E12" w:rsidRDefault="00F97FA9" w:rsidP="00644E62">
      <w:pPr>
        <w:pStyle w:val="LI-BodyTextParaa"/>
        <w:ind w:left="567"/>
      </w:pPr>
      <w:r w:rsidRPr="00257332">
        <w:t>7.</w:t>
      </w:r>
      <w:r w:rsidRPr="00257332">
        <w:tab/>
      </w:r>
      <w:r w:rsidR="00401C31" w:rsidRPr="00257332">
        <w:t>Since 2002</w:t>
      </w:r>
      <w:r w:rsidR="005234E9">
        <w:t>,</w:t>
      </w:r>
      <w:r w:rsidR="00401C31" w:rsidRPr="00257332">
        <w:t xml:space="preserve"> the platforms sector has changed and grown significantly, and continues to develop, </w:t>
      </w:r>
      <w:proofErr w:type="gramStart"/>
      <w:r w:rsidR="00401C31" w:rsidRPr="00257332">
        <w:t>expand</w:t>
      </w:r>
      <w:proofErr w:type="gramEnd"/>
      <w:r w:rsidR="00401C31" w:rsidRPr="00257332">
        <w:t xml:space="preserve"> and present new challenges. Given this, in 2012-2013 ASIC recognised a need to review and update the regulation of IDPS and IDPS-like schemes.</w:t>
      </w:r>
    </w:p>
    <w:p w14:paraId="15BCB55D" w14:textId="7C0911C1" w:rsidR="00DB2CA3" w:rsidRDefault="00F74817" w:rsidP="00644E62">
      <w:pPr>
        <w:pStyle w:val="LI-BodyTextParaa"/>
        <w:ind w:left="567"/>
      </w:pPr>
      <w:r>
        <w:t>8</w:t>
      </w:r>
      <w:r w:rsidR="00DB2CA3">
        <w:t xml:space="preserve">. </w:t>
      </w:r>
      <w:r w:rsidR="00DB2CA3">
        <w:tab/>
      </w:r>
      <w:r w:rsidR="00DB2CA3" w:rsidRPr="00DB2CA3">
        <w:t>The review of ASIC’s regulation of platforms followed</w:t>
      </w:r>
      <w:r w:rsidR="002B208C">
        <w:t xml:space="preserve"> a</w:t>
      </w:r>
      <w:r w:rsidR="00DB2CA3" w:rsidRPr="00DB2CA3">
        <w:t xml:space="preserve"> consultation paper published in March 2012, setting out proposals and supporting rationale for reviewing the regulatory approach to platforms: CP</w:t>
      </w:r>
      <w:r w:rsidR="00705BD1">
        <w:t xml:space="preserve"> </w:t>
      </w:r>
      <w:r w:rsidR="00DB2CA3" w:rsidRPr="00DB2CA3">
        <w:t>176 Review of ASIC policy on platforms: Update to RG 148 (</w:t>
      </w:r>
      <w:hyperlink r:id="rId18" w:history="1">
        <w:r w:rsidR="00DB2CA3" w:rsidRPr="00053251">
          <w:rPr>
            <w:rStyle w:val="Hyperlink"/>
          </w:rPr>
          <w:t>CP 176</w:t>
        </w:r>
      </w:hyperlink>
      <w:r w:rsidR="00DB2CA3" w:rsidRPr="00DB2CA3">
        <w:t>).</w:t>
      </w:r>
    </w:p>
    <w:p w14:paraId="2DB43EF7" w14:textId="31E2A059" w:rsidR="004D61F6" w:rsidRDefault="00F74817" w:rsidP="000602DB">
      <w:pPr>
        <w:pStyle w:val="LI-BodyTextParaa"/>
        <w:ind w:left="567"/>
        <w:rPr>
          <w:bCs/>
        </w:rPr>
      </w:pPr>
      <w:r>
        <w:rPr>
          <w:bCs/>
        </w:rPr>
        <w:t>9</w:t>
      </w:r>
      <w:r w:rsidR="004E08BF">
        <w:rPr>
          <w:bCs/>
        </w:rPr>
        <w:t>.</w:t>
      </w:r>
      <w:r w:rsidR="004E08BF">
        <w:rPr>
          <w:bCs/>
        </w:rPr>
        <w:tab/>
      </w:r>
      <w:r w:rsidR="00226BE3" w:rsidRPr="00226BE3">
        <w:rPr>
          <w:bCs/>
        </w:rPr>
        <w:t xml:space="preserve">On 28 June 2013, ASIC released </w:t>
      </w:r>
      <w:r w:rsidR="00226BE3" w:rsidRPr="00B90651">
        <w:rPr>
          <w:bCs/>
        </w:rPr>
        <w:t xml:space="preserve">RG </w:t>
      </w:r>
      <w:r w:rsidR="00226BE3" w:rsidRPr="00E921ED">
        <w:rPr>
          <w:bCs/>
        </w:rPr>
        <w:t xml:space="preserve">148 </w:t>
      </w:r>
      <w:r w:rsidR="00226BE3" w:rsidRPr="001A0EEC">
        <w:rPr>
          <w:bCs/>
          <w:i/>
          <w:iCs/>
        </w:rPr>
        <w:t xml:space="preserve">Platforms that are managed investment schemes </w:t>
      </w:r>
      <w:r w:rsidR="00226BE3" w:rsidRPr="00E921ED">
        <w:rPr>
          <w:bCs/>
          <w:u w:val="single"/>
        </w:rPr>
        <w:t>(</w:t>
      </w:r>
      <w:hyperlink r:id="rId19" w:anchor="!page=1&amp;type=media%20releases&amp;search=platforms" w:history="1">
        <w:r w:rsidR="00226BE3" w:rsidRPr="00E921ED">
          <w:rPr>
            <w:rStyle w:val="Hyperlink"/>
          </w:rPr>
          <w:t>RG 148</w:t>
        </w:r>
      </w:hyperlink>
      <w:r w:rsidR="00226BE3" w:rsidRPr="00E921ED">
        <w:rPr>
          <w:bCs/>
          <w:u w:val="single"/>
        </w:rPr>
        <w:t xml:space="preserve">) </w:t>
      </w:r>
      <w:r w:rsidR="00226BE3" w:rsidRPr="00226BE3">
        <w:rPr>
          <w:bCs/>
        </w:rPr>
        <w:t xml:space="preserve">to explain our objectives when regulating platforms, set out the requirements for operating a platform and the disclosure obligations of operators of IDPS and responsible entities of IDPS-like schemes and </w:t>
      </w:r>
      <w:r w:rsidR="000C4FE8">
        <w:rPr>
          <w:bCs/>
        </w:rPr>
        <w:t xml:space="preserve">to </w:t>
      </w:r>
      <w:r w:rsidR="00226BE3" w:rsidRPr="00226BE3">
        <w:rPr>
          <w:bCs/>
        </w:rPr>
        <w:t>provide guidance to people who provide financial product advice on platforms.</w:t>
      </w:r>
    </w:p>
    <w:p w14:paraId="7660904D" w14:textId="70647FF6" w:rsidR="00A66613" w:rsidRDefault="00445277" w:rsidP="004D61F6">
      <w:pPr>
        <w:pStyle w:val="LI-BodyTextParaa"/>
        <w:ind w:left="567"/>
        <w:rPr>
          <w:color w:val="000000"/>
          <w:shd w:val="clear" w:color="auto" w:fill="FFFFFF"/>
        </w:rPr>
      </w:pPr>
      <w:r>
        <w:rPr>
          <w:bCs/>
        </w:rPr>
        <w:t>1</w:t>
      </w:r>
      <w:r w:rsidR="00F74817">
        <w:rPr>
          <w:bCs/>
        </w:rPr>
        <w:t>0</w:t>
      </w:r>
      <w:r w:rsidR="004D61F6">
        <w:rPr>
          <w:bCs/>
        </w:rPr>
        <w:t>.</w:t>
      </w:r>
      <w:r w:rsidR="004D61F6">
        <w:rPr>
          <w:bCs/>
        </w:rPr>
        <w:tab/>
      </w:r>
      <w:r w:rsidR="00831226">
        <w:rPr>
          <w:bCs/>
        </w:rPr>
        <w:t>O</w:t>
      </w:r>
      <w:r w:rsidR="00A727F2">
        <w:rPr>
          <w:bCs/>
        </w:rPr>
        <w:t xml:space="preserve">n </w:t>
      </w:r>
      <w:r w:rsidR="00453F43">
        <w:rPr>
          <w:bCs/>
        </w:rPr>
        <w:t>1 July 20</w:t>
      </w:r>
      <w:r w:rsidR="009F2CC5">
        <w:rPr>
          <w:bCs/>
        </w:rPr>
        <w:t>13</w:t>
      </w:r>
      <w:r w:rsidR="00A727F2">
        <w:rPr>
          <w:bCs/>
        </w:rPr>
        <w:t xml:space="preserve"> </w:t>
      </w:r>
      <w:r w:rsidR="00831226">
        <w:rPr>
          <w:bCs/>
        </w:rPr>
        <w:t xml:space="preserve">ASIC made </w:t>
      </w:r>
      <w:r w:rsidR="00831226" w:rsidRPr="005100C1">
        <w:t>[</w:t>
      </w:r>
      <w:r w:rsidR="00831226" w:rsidRPr="00F8392F">
        <w:t>CO </w:t>
      </w:r>
      <w:r w:rsidR="00831226">
        <w:t>13</w:t>
      </w:r>
      <w:r w:rsidR="00EE5437">
        <w:t>/</w:t>
      </w:r>
      <w:r w:rsidR="00831226">
        <w:t>76</w:t>
      </w:r>
      <w:r w:rsidR="00257332">
        <w:t>2</w:t>
      </w:r>
      <w:r w:rsidR="00831226" w:rsidRPr="005100C1">
        <w:t>]</w:t>
      </w:r>
      <w:r w:rsidR="00831226">
        <w:t xml:space="preserve"> </w:t>
      </w:r>
      <w:r w:rsidR="00257332" w:rsidRPr="00095622">
        <w:rPr>
          <w:i/>
          <w:iCs/>
        </w:rPr>
        <w:t>Investor directed portfolio services provided through a registered managed investment scheme</w:t>
      </w:r>
      <w:r w:rsidR="00257332">
        <w:t xml:space="preserve">, </w:t>
      </w:r>
      <w:r w:rsidR="00831226">
        <w:t xml:space="preserve">which replaces </w:t>
      </w:r>
      <w:r w:rsidR="00831226" w:rsidRPr="00FC70BC">
        <w:t>ASIC Class Order 02-29</w:t>
      </w:r>
      <w:r w:rsidR="008D387C" w:rsidRPr="00FC70BC">
        <w:t>6</w:t>
      </w:r>
      <w:r w:rsidR="006C4708" w:rsidRPr="00FC70BC">
        <w:t xml:space="preserve"> </w:t>
      </w:r>
      <w:r w:rsidR="000C732B" w:rsidRPr="00FC70BC">
        <w:rPr>
          <w:i/>
          <w:iCs/>
        </w:rPr>
        <w:t>In</w:t>
      </w:r>
      <w:r w:rsidR="000C732B" w:rsidRPr="00FC70BC">
        <w:rPr>
          <w:i/>
          <w:iCs/>
          <w:color w:val="000000"/>
          <w:shd w:val="clear" w:color="auto" w:fill="FFFFFF"/>
        </w:rPr>
        <w:t>vestor</w:t>
      </w:r>
      <w:r w:rsidR="000C732B" w:rsidRPr="00AF6846">
        <w:rPr>
          <w:i/>
          <w:iCs/>
          <w:color w:val="000000"/>
          <w:shd w:val="clear" w:color="auto" w:fill="FFFFFF"/>
        </w:rPr>
        <w:t xml:space="preserve"> directed portfolio-like services provided through a registered managed investment scheme’</w:t>
      </w:r>
      <w:r w:rsidR="00831226">
        <w:t xml:space="preserve"> </w:t>
      </w:r>
      <w:r w:rsidR="00831226" w:rsidRPr="00F74817">
        <w:t>([</w:t>
      </w:r>
      <w:hyperlink r:id="rId20" w:history="1">
        <w:r w:rsidR="00831226" w:rsidRPr="00F74817">
          <w:rPr>
            <w:rStyle w:val="Hyperlink"/>
          </w:rPr>
          <w:t>CO 02-29</w:t>
        </w:r>
        <w:r w:rsidR="00FC70BC" w:rsidRPr="00F74817">
          <w:rPr>
            <w:rStyle w:val="Hyperlink"/>
          </w:rPr>
          <w:t>6</w:t>
        </w:r>
      </w:hyperlink>
      <w:r w:rsidR="00831226" w:rsidRPr="00B900F2">
        <w:t>]).</w:t>
      </w:r>
      <w:r w:rsidR="00A66613" w:rsidRPr="00B900F2">
        <w:rPr>
          <w:color w:val="000000"/>
          <w:shd w:val="clear" w:color="auto" w:fill="FFFFFF"/>
        </w:rPr>
        <w:t xml:space="preserve"> </w:t>
      </w:r>
      <w:r w:rsidR="00A26A2B" w:rsidRPr="00B900F2">
        <w:rPr>
          <w:color w:val="000000"/>
          <w:shd w:val="clear" w:color="auto" w:fill="FFFFFF"/>
        </w:rPr>
        <w:t>The purpose of [CO 13</w:t>
      </w:r>
      <w:r w:rsidR="00EE5437">
        <w:rPr>
          <w:color w:val="000000"/>
          <w:shd w:val="clear" w:color="auto" w:fill="FFFFFF"/>
        </w:rPr>
        <w:t>/</w:t>
      </w:r>
      <w:r w:rsidR="00A26A2B" w:rsidRPr="00B900F2">
        <w:rPr>
          <w:color w:val="000000"/>
          <w:shd w:val="clear" w:color="auto" w:fill="FFFFFF"/>
        </w:rPr>
        <w:t xml:space="preserve">762] was to update our regulation of IDPS-like schemes to address complexities existing in </w:t>
      </w:r>
      <w:r w:rsidR="00E921ED" w:rsidRPr="00B900F2">
        <w:rPr>
          <w:color w:val="000000"/>
          <w:shd w:val="clear" w:color="auto" w:fill="FFFFFF"/>
        </w:rPr>
        <w:t xml:space="preserve">the </w:t>
      </w:r>
      <w:r w:rsidR="00A26A2B" w:rsidRPr="00B900F2">
        <w:rPr>
          <w:color w:val="000000"/>
          <w:shd w:val="clear" w:color="auto" w:fill="FFFFFF"/>
        </w:rPr>
        <w:t xml:space="preserve">regulatory settings and emerging issues, treat platform operators similarly where there is no regulatory basis for different treatment, and promote confident and informed investors, including by ensuring </w:t>
      </w:r>
      <w:r w:rsidR="00A26A2B" w:rsidRPr="00B900F2">
        <w:rPr>
          <w:color w:val="000000"/>
          <w:shd w:val="clear" w:color="auto" w:fill="FFFFFF"/>
        </w:rPr>
        <w:lastRenderedPageBreak/>
        <w:t>that they receive adequate disclosure and advice about IDPS-like schemes and investments available through them.</w:t>
      </w:r>
    </w:p>
    <w:p w14:paraId="2FC50249" w14:textId="39CB6377" w:rsidR="009F09ED" w:rsidRDefault="009F09ED" w:rsidP="004D61F6">
      <w:pPr>
        <w:pStyle w:val="LI-BodyTextParaa"/>
        <w:ind w:left="567"/>
      </w:pPr>
      <w:r>
        <w:rPr>
          <w:color w:val="000000"/>
          <w:shd w:val="clear" w:color="auto" w:fill="FFFFFF"/>
        </w:rPr>
        <w:t>1</w:t>
      </w:r>
      <w:r w:rsidR="00F74817">
        <w:rPr>
          <w:color w:val="000000"/>
          <w:shd w:val="clear" w:color="auto" w:fill="FFFFFF"/>
        </w:rPr>
        <w:t>1</w:t>
      </w:r>
      <w:r>
        <w:rPr>
          <w:color w:val="000000"/>
          <w:shd w:val="clear" w:color="auto" w:fill="FFFFFF"/>
        </w:rPr>
        <w:t>.</w:t>
      </w:r>
      <w:r>
        <w:rPr>
          <w:color w:val="000000"/>
          <w:shd w:val="clear" w:color="auto" w:fill="FFFFFF"/>
        </w:rPr>
        <w:tab/>
      </w:r>
      <w:r w:rsidRPr="00357E20">
        <w:rPr>
          <w:color w:val="000000"/>
          <w:shd w:val="clear" w:color="auto" w:fill="FFFFFF"/>
        </w:rPr>
        <w:t xml:space="preserve">The </w:t>
      </w:r>
      <w:r w:rsidRPr="00357E20">
        <w:t xml:space="preserve">purpose of the </w:t>
      </w:r>
      <w:r w:rsidR="00DA7366" w:rsidRPr="00357E20">
        <w:t>Amendment/</w:t>
      </w:r>
      <w:r w:rsidRPr="00357E20">
        <w:t xml:space="preserve">Repeal Instrument is to repeal </w:t>
      </w:r>
      <w:r w:rsidR="009B5942" w:rsidRPr="00357E20">
        <w:t>[</w:t>
      </w:r>
      <w:r w:rsidRPr="00357E20">
        <w:t>CO 13/762</w:t>
      </w:r>
      <w:r w:rsidR="009B5942" w:rsidRPr="00357E20">
        <w:t>]</w:t>
      </w:r>
      <w:r w:rsidRPr="00357E20">
        <w:t xml:space="preserve"> </w:t>
      </w:r>
      <w:r w:rsidR="00E84554">
        <w:t xml:space="preserve">and [CO 13/763] </w:t>
      </w:r>
      <w:r w:rsidRPr="00357E20">
        <w:t>as th</w:t>
      </w:r>
      <w:r w:rsidR="00F74817">
        <w:t>e</w:t>
      </w:r>
      <w:r w:rsidR="00E84554">
        <w:t>se</w:t>
      </w:r>
      <w:r w:rsidRPr="00357E20">
        <w:t xml:space="preserve"> </w:t>
      </w:r>
      <w:r w:rsidR="009B5942" w:rsidRPr="00357E20">
        <w:t>class order</w:t>
      </w:r>
      <w:r w:rsidR="00E84554">
        <w:t>s</w:t>
      </w:r>
      <w:r w:rsidR="009B5942" w:rsidRPr="00357E20">
        <w:t xml:space="preserve"> </w:t>
      </w:r>
      <w:r w:rsidR="00E84554">
        <w:t xml:space="preserve">are </w:t>
      </w:r>
      <w:r w:rsidRPr="00357E20">
        <w:t xml:space="preserve">superseded </w:t>
      </w:r>
      <w:r w:rsidR="00E84554">
        <w:t xml:space="preserve">respectively </w:t>
      </w:r>
      <w:r w:rsidRPr="00357E20">
        <w:t xml:space="preserve">by the Instrument </w:t>
      </w:r>
      <w:r w:rsidR="00E84554">
        <w:t xml:space="preserve">and LI 2023/669 </w:t>
      </w:r>
      <w:r w:rsidRPr="00357E20">
        <w:t xml:space="preserve">upon </w:t>
      </w:r>
      <w:r w:rsidR="00E84554">
        <w:t xml:space="preserve">their </w:t>
      </w:r>
      <w:r w:rsidRPr="00357E20">
        <w:t>commencement</w:t>
      </w:r>
      <w:r w:rsidR="00A473B5">
        <w:t xml:space="preserve">. It also updates </w:t>
      </w:r>
      <w:r w:rsidR="00357E20" w:rsidRPr="00357E20">
        <w:t xml:space="preserve">cross-references </w:t>
      </w:r>
      <w:r w:rsidR="006D5646" w:rsidRPr="00357E20">
        <w:t xml:space="preserve">in various legislative instruments </w:t>
      </w:r>
      <w:r w:rsidR="00357E20" w:rsidRPr="00357E20">
        <w:t>to [CO 13/762]</w:t>
      </w:r>
      <w:r w:rsidR="00E84554">
        <w:t xml:space="preserve"> and [CO 13/763]</w:t>
      </w:r>
      <w:r w:rsidRPr="00357E20">
        <w:t>.</w:t>
      </w:r>
    </w:p>
    <w:p w14:paraId="0E369482" w14:textId="77777777" w:rsidR="00E728FA" w:rsidRPr="00A26A2B" w:rsidRDefault="00E728FA" w:rsidP="004D61F6">
      <w:pPr>
        <w:pStyle w:val="LI-BodyTextParaa"/>
        <w:ind w:left="567"/>
        <w:rPr>
          <w:bCs/>
        </w:rPr>
      </w:pPr>
    </w:p>
    <w:p w14:paraId="3412AA3D" w14:textId="77777777" w:rsidR="009A3F74" w:rsidRDefault="009A3F74" w:rsidP="006D6079">
      <w:pPr>
        <w:pStyle w:val="LI-BodyTextNumbered"/>
        <w:keepNext/>
        <w:ind w:left="0" w:firstLine="0"/>
        <w:rPr>
          <w:b/>
        </w:rPr>
      </w:pPr>
      <w:bookmarkStart w:id="3" w:name="_Hlk534291624"/>
      <w:r>
        <w:rPr>
          <w:b/>
        </w:rPr>
        <w:t>Consultation</w:t>
      </w:r>
    </w:p>
    <w:p w14:paraId="4B19B92E" w14:textId="69713403" w:rsidR="003A6EC0" w:rsidRDefault="009F09ED" w:rsidP="003A6EC0">
      <w:pPr>
        <w:pStyle w:val="LI-BodyTextParaa"/>
        <w:ind w:left="567"/>
        <w:rPr>
          <w:iCs/>
        </w:rPr>
      </w:pPr>
      <w:r>
        <w:t>1</w:t>
      </w:r>
      <w:r w:rsidR="00F74817">
        <w:t>2</w:t>
      </w:r>
      <w:r w:rsidR="009A3F74">
        <w:t>.</w:t>
      </w:r>
      <w:r w:rsidR="009A3F74">
        <w:tab/>
      </w:r>
      <w:r w:rsidR="003A6EC0" w:rsidRPr="00E577C2">
        <w:t>On</w:t>
      </w:r>
      <w:r w:rsidR="003A6EC0">
        <w:t xml:space="preserve"> </w:t>
      </w:r>
      <w:r w:rsidR="007E7F36">
        <w:t>28 March 2023,</w:t>
      </w:r>
      <w:r w:rsidR="003A6EC0" w:rsidRPr="00E577C2">
        <w:t xml:space="preserve"> ASIC released Consultation Paper </w:t>
      </w:r>
      <w:r w:rsidR="00995608">
        <w:t>369</w:t>
      </w:r>
      <w:r w:rsidR="003A6EC0" w:rsidRPr="00E577C2">
        <w:t xml:space="preserve"> </w:t>
      </w:r>
      <w:r w:rsidR="003A6EC0" w:rsidRPr="00E577C2">
        <w:rPr>
          <w:i/>
          <w:iCs/>
        </w:rPr>
        <w:t xml:space="preserve">Remaking </w:t>
      </w:r>
      <w:r w:rsidR="007D666F" w:rsidRPr="007D666F">
        <w:rPr>
          <w:i/>
          <w:iCs/>
        </w:rPr>
        <w:t>ASIC class orders on platforms: [CO 13/762] and [CO 13/763]</w:t>
      </w:r>
      <w:r w:rsidR="007D666F">
        <w:rPr>
          <w:i/>
          <w:iCs/>
        </w:rPr>
        <w:t xml:space="preserve"> </w:t>
      </w:r>
      <w:r w:rsidR="003A6EC0">
        <w:rPr>
          <w:iCs/>
        </w:rPr>
        <w:t>(</w:t>
      </w:r>
      <w:r w:rsidR="003A6EC0" w:rsidRPr="00E577C2">
        <w:rPr>
          <w:b/>
          <w:bCs/>
          <w:iCs/>
        </w:rPr>
        <w:t xml:space="preserve">CP </w:t>
      </w:r>
      <w:r w:rsidR="00995608">
        <w:rPr>
          <w:b/>
          <w:bCs/>
          <w:iCs/>
        </w:rPr>
        <w:t>369</w:t>
      </w:r>
      <w:r w:rsidR="003A6EC0">
        <w:rPr>
          <w:iCs/>
        </w:rPr>
        <w:t xml:space="preserve">) proposing to continue the relief given by </w:t>
      </w:r>
      <w:r w:rsidR="00133C20">
        <w:t>[</w:t>
      </w:r>
      <w:r w:rsidR="00E23CA6">
        <w:t>CO</w:t>
      </w:r>
      <w:r w:rsidR="006D0FB2">
        <w:t xml:space="preserve"> </w:t>
      </w:r>
      <w:r w:rsidR="00E23CA6">
        <w:t>13/762]</w:t>
      </w:r>
      <w:r w:rsidR="003A6EC0">
        <w:rPr>
          <w:lang w:val="en-US"/>
        </w:rPr>
        <w:t>, without any significant changes.</w:t>
      </w:r>
      <w:r w:rsidR="00687A4F">
        <w:rPr>
          <w:lang w:val="en-US"/>
        </w:rPr>
        <w:t xml:space="preserve"> N</w:t>
      </w:r>
      <w:r w:rsidR="003A6EC0">
        <w:rPr>
          <w:lang w:val="en-US"/>
        </w:rPr>
        <w:t>o material</w:t>
      </w:r>
      <w:r w:rsidR="00687A4F">
        <w:rPr>
          <w:lang w:val="en-US"/>
        </w:rPr>
        <w:t xml:space="preserve"> amendments </w:t>
      </w:r>
      <w:r w:rsidR="003A6EC0">
        <w:rPr>
          <w:lang w:val="en-US"/>
        </w:rPr>
        <w:t>were made as ASIC considers</w:t>
      </w:r>
      <w:r w:rsidR="003A6EC0" w:rsidRPr="002533D2">
        <w:rPr>
          <w:i/>
          <w:iCs/>
        </w:rPr>
        <w:t xml:space="preserve"> </w:t>
      </w:r>
      <w:r w:rsidR="00777143" w:rsidRPr="00E921ED">
        <w:t>[CO 13/762]</w:t>
      </w:r>
      <w:r w:rsidR="003A6EC0">
        <w:rPr>
          <w:lang w:val="en-US"/>
        </w:rPr>
        <w:t xml:space="preserve"> </w:t>
      </w:r>
      <w:r w:rsidR="000109D4">
        <w:rPr>
          <w:lang w:val="en-US"/>
        </w:rPr>
        <w:t>was</w:t>
      </w:r>
      <w:r w:rsidR="003A6EC0">
        <w:rPr>
          <w:lang w:val="en-US"/>
        </w:rPr>
        <w:t xml:space="preserve"> operating </w:t>
      </w:r>
      <w:r w:rsidR="003A6EC0">
        <w:t>effectively and efficiently,</w:t>
      </w:r>
      <w:r w:rsidR="00E921ED">
        <w:t xml:space="preserve"> </w:t>
      </w:r>
      <w:r w:rsidR="003A6EC0">
        <w:t>and continue</w:t>
      </w:r>
      <w:r w:rsidR="000109D4">
        <w:t>d</w:t>
      </w:r>
      <w:r w:rsidR="003A6EC0">
        <w:t xml:space="preserve"> to form a necessary and useful part of the legislative framework</w:t>
      </w:r>
      <w:r w:rsidR="003A6EC0">
        <w:rPr>
          <w:iCs/>
        </w:rPr>
        <w:t xml:space="preserve">. </w:t>
      </w:r>
    </w:p>
    <w:p w14:paraId="34E1FD71" w14:textId="13B51390" w:rsidR="003A6EC0" w:rsidRPr="005B3D61" w:rsidRDefault="003A73A6" w:rsidP="003A6EC0">
      <w:pPr>
        <w:pStyle w:val="LI-BodyTextParaa"/>
        <w:ind w:left="567"/>
        <w:rPr>
          <w:iCs/>
        </w:rPr>
      </w:pPr>
      <w:r>
        <w:rPr>
          <w:bCs/>
        </w:rPr>
        <w:t>1</w:t>
      </w:r>
      <w:r w:rsidR="00F74817">
        <w:rPr>
          <w:bCs/>
        </w:rPr>
        <w:t>3</w:t>
      </w:r>
      <w:r w:rsidR="003A6EC0">
        <w:rPr>
          <w:bCs/>
        </w:rPr>
        <w:t xml:space="preserve">. </w:t>
      </w:r>
      <w:r w:rsidR="003A6EC0">
        <w:rPr>
          <w:bCs/>
        </w:rPr>
        <w:tab/>
      </w:r>
      <w:r w:rsidR="003A6EC0" w:rsidRPr="00E577C2">
        <w:t>The consultation period closed on</w:t>
      </w:r>
      <w:r w:rsidR="003A6EC0">
        <w:t xml:space="preserve"> </w:t>
      </w:r>
      <w:r w:rsidR="007E16BD">
        <w:t>28 April 2023.</w:t>
      </w:r>
      <w:r w:rsidR="003A6EC0">
        <w:rPr>
          <w:iCs/>
        </w:rPr>
        <w:t xml:space="preserve"> </w:t>
      </w:r>
      <w:r w:rsidR="003A6EC0" w:rsidRPr="00E577C2">
        <w:t xml:space="preserve">ASIC received </w:t>
      </w:r>
      <w:r w:rsidR="0041049F">
        <w:t>two</w:t>
      </w:r>
      <w:r w:rsidR="0041049F" w:rsidRPr="00E577C2">
        <w:t xml:space="preserve"> </w:t>
      </w:r>
      <w:r w:rsidR="003A6EC0" w:rsidRPr="00E577C2">
        <w:t xml:space="preserve">submissions in response to </w:t>
      </w:r>
      <w:r w:rsidR="003A6EC0" w:rsidRPr="001D5002">
        <w:t xml:space="preserve">CP </w:t>
      </w:r>
      <w:r w:rsidR="007E16BD" w:rsidRPr="001D5002">
        <w:t>369</w:t>
      </w:r>
      <w:r w:rsidR="003A6EC0" w:rsidRPr="00291BFE">
        <w:t>.</w:t>
      </w:r>
      <w:r w:rsidR="003A6EC0" w:rsidRPr="00E577C2">
        <w:t xml:space="preserve"> </w:t>
      </w:r>
      <w:hyperlink w:history="1">
        <w:r w:rsidR="007178B3" w:rsidRPr="00B900F2">
          <w:t xml:space="preserve"> ASIC</w:t>
        </w:r>
      </w:hyperlink>
      <w:r w:rsidR="005234BC">
        <w:t xml:space="preserve"> has </w:t>
      </w:r>
      <w:r w:rsidR="007178B3">
        <w:t xml:space="preserve">taken </w:t>
      </w:r>
      <w:r w:rsidR="00F54934">
        <w:t xml:space="preserve">these into account and </w:t>
      </w:r>
      <w:bookmarkStart w:id="4" w:name="_Hlk143517000"/>
      <w:r w:rsidR="005234BC">
        <w:t xml:space="preserve">made </w:t>
      </w:r>
      <w:r w:rsidR="00F54934">
        <w:t>m</w:t>
      </w:r>
      <w:r w:rsidR="007178B3">
        <w:t xml:space="preserve">inor changes </w:t>
      </w:r>
      <w:r w:rsidR="00F54934">
        <w:t xml:space="preserve">to </w:t>
      </w:r>
      <w:r w:rsidR="007178B3">
        <w:t>includ</w:t>
      </w:r>
      <w:r w:rsidR="00F54934">
        <w:t>e</w:t>
      </w:r>
      <w:r w:rsidR="007178B3">
        <w:t xml:space="preserve"> an additional option for information to be accessible in a secure, digital format</w:t>
      </w:r>
      <w:r w:rsidR="00067FB6">
        <w:t xml:space="preserve"> and will provide additional guidance in RG 148 </w:t>
      </w:r>
      <w:r w:rsidR="001D5002" w:rsidRPr="001D5002">
        <w:rPr>
          <w:i/>
          <w:iCs/>
        </w:rPr>
        <w:t>Platforms that are managed investment scheme and nominee and custody services</w:t>
      </w:r>
      <w:r w:rsidR="007178B3">
        <w:t>.</w:t>
      </w:r>
      <w:bookmarkEnd w:id="4"/>
    </w:p>
    <w:p w14:paraId="5CC4A8D2" w14:textId="65AEA6C6" w:rsidR="003A6EC0" w:rsidRDefault="00357DC2" w:rsidP="003A6EC0">
      <w:pPr>
        <w:pStyle w:val="LI-BodyTextParaa"/>
        <w:ind w:left="567"/>
        <w:rPr>
          <w:lang w:val="en-US"/>
        </w:rPr>
      </w:pPr>
      <w:r>
        <w:rPr>
          <w:lang w:val="en-US"/>
        </w:rPr>
        <w:t>1</w:t>
      </w:r>
      <w:r w:rsidR="00F74817">
        <w:rPr>
          <w:lang w:val="en-US"/>
        </w:rPr>
        <w:t>4</w:t>
      </w:r>
      <w:r w:rsidR="003A6EC0">
        <w:rPr>
          <w:lang w:val="en-US"/>
        </w:rPr>
        <w:t>.</w:t>
      </w:r>
      <w:r w:rsidR="003A6EC0">
        <w:rPr>
          <w:lang w:val="en-US"/>
        </w:rPr>
        <w:tab/>
      </w:r>
      <w:r w:rsidR="003A6EC0" w:rsidRPr="00E577C2">
        <w:rPr>
          <w:lang w:val="en-US"/>
        </w:rPr>
        <w:t xml:space="preserve">Notwithstanding ASIC’s general consultation on the re-issue and update of </w:t>
      </w:r>
      <w:r w:rsidR="003A6EC0">
        <w:rPr>
          <w:lang w:val="en-US"/>
        </w:rPr>
        <w:t>the legislative instrument</w:t>
      </w:r>
      <w:r w:rsidR="003A6EC0" w:rsidRPr="00E577C2">
        <w:rPr>
          <w:lang w:val="en-US"/>
        </w:rPr>
        <w:t>, ASIC considers that</w:t>
      </w:r>
      <w:r w:rsidR="003A6EC0" w:rsidRPr="00C05A7E">
        <w:rPr>
          <w:i/>
          <w:iCs/>
        </w:rPr>
        <w:t xml:space="preserve"> </w:t>
      </w:r>
      <w:r w:rsidR="00D4600B">
        <w:t>the Instrument</w:t>
      </w:r>
      <w:r w:rsidR="003A6EC0" w:rsidRPr="00E577C2">
        <w:rPr>
          <w:lang w:val="en-US"/>
        </w:rPr>
        <w:t xml:space="preserve"> is of a minor or machinery nature and </w:t>
      </w:r>
      <w:r w:rsidR="003A6EC0" w:rsidRPr="00E577C2">
        <w:t>does not substantially alter existing arrangements.</w:t>
      </w:r>
      <w:r w:rsidR="003A6EC0" w:rsidRPr="00E577C2">
        <w:rPr>
          <w:lang w:val="en-US"/>
        </w:rPr>
        <w:t xml:space="preserve"> </w:t>
      </w:r>
    </w:p>
    <w:p w14:paraId="25CEA00D" w14:textId="6B22B190" w:rsidR="00192049" w:rsidRPr="00E577C2" w:rsidRDefault="00A84E45" w:rsidP="003A6EC0">
      <w:pPr>
        <w:pStyle w:val="LI-BodyTextParaa"/>
        <w:ind w:left="567"/>
        <w:rPr>
          <w:lang w:val="en-US"/>
        </w:rPr>
      </w:pPr>
      <w:r>
        <w:rPr>
          <w:lang w:val="en-US"/>
        </w:rPr>
        <w:t>1</w:t>
      </w:r>
      <w:r w:rsidR="00F74817">
        <w:rPr>
          <w:lang w:val="en-US"/>
        </w:rPr>
        <w:t>5</w:t>
      </w:r>
      <w:r>
        <w:rPr>
          <w:lang w:val="en-US"/>
        </w:rPr>
        <w:t>.</w:t>
      </w:r>
      <w:r>
        <w:rPr>
          <w:lang w:val="en-US"/>
        </w:rPr>
        <w:tab/>
      </w:r>
      <w:bookmarkStart w:id="5" w:name="_Hlk143517143"/>
      <w:r w:rsidR="002A7F5C">
        <w:rPr>
          <w:bCs/>
        </w:rPr>
        <w:t>ASIC has self-certified that it is not required to prepare an Impact Analysis for the Instrument. This is because, following a formal consultation process with affected stakehol</w:t>
      </w:r>
      <w:r w:rsidR="003E5049">
        <w:rPr>
          <w:bCs/>
        </w:rPr>
        <w:t>de</w:t>
      </w:r>
      <w:r w:rsidR="002A7F5C">
        <w:rPr>
          <w:bCs/>
        </w:rPr>
        <w:t>rs, ASIC has assessed that [CO</w:t>
      </w:r>
      <w:r w:rsidR="003E5049">
        <w:rPr>
          <w:bCs/>
        </w:rPr>
        <w:t xml:space="preserve"> </w:t>
      </w:r>
      <w:r w:rsidR="002A7F5C">
        <w:rPr>
          <w:bCs/>
        </w:rPr>
        <w:t>13</w:t>
      </w:r>
      <w:r w:rsidR="003E5049">
        <w:rPr>
          <w:bCs/>
        </w:rPr>
        <w:t>/762</w:t>
      </w:r>
      <w:r w:rsidR="001D5002">
        <w:rPr>
          <w:bCs/>
        </w:rPr>
        <w:t>]</w:t>
      </w:r>
      <w:r w:rsidR="003E5049">
        <w:rPr>
          <w:bCs/>
        </w:rPr>
        <w:t xml:space="preserve"> is operating effectively and efficiently.</w:t>
      </w:r>
    </w:p>
    <w:bookmarkEnd w:id="5"/>
    <w:p w14:paraId="7F8D7925" w14:textId="376DE468" w:rsidR="005D1FEA" w:rsidRDefault="005D1FEA" w:rsidP="006D6079">
      <w:pPr>
        <w:pStyle w:val="LI-BodyTextNumbered"/>
        <w:keepNext/>
        <w:ind w:left="0" w:firstLine="0"/>
        <w:rPr>
          <w:b/>
        </w:rPr>
      </w:pPr>
      <w:r w:rsidRPr="00636CC7">
        <w:rPr>
          <w:b/>
        </w:rPr>
        <w:t xml:space="preserve">Operation of the </w:t>
      </w:r>
      <w:r w:rsidR="00721E79">
        <w:rPr>
          <w:b/>
        </w:rPr>
        <w:t>I</w:t>
      </w:r>
      <w:r w:rsidRPr="00636CC7">
        <w:rPr>
          <w:b/>
        </w:rPr>
        <w:t>nstrument</w:t>
      </w:r>
    </w:p>
    <w:p w14:paraId="074CE0C3" w14:textId="5F78FA64" w:rsidR="002D7EF5" w:rsidRDefault="003A73A6" w:rsidP="003D12C7">
      <w:pPr>
        <w:pStyle w:val="LI-BodyTextParaa"/>
        <w:ind w:left="567"/>
      </w:pPr>
      <w:r>
        <w:t>1</w:t>
      </w:r>
      <w:r w:rsidR="00F74817">
        <w:t>6</w:t>
      </w:r>
      <w:r w:rsidR="003D12C7">
        <w:t xml:space="preserve">. </w:t>
      </w:r>
      <w:r w:rsidR="003D12C7">
        <w:tab/>
      </w:r>
      <w:r w:rsidR="00BB3B27">
        <w:t>Section 5</w:t>
      </w:r>
      <w:r w:rsidR="003758DE">
        <w:t xml:space="preserve"> </w:t>
      </w:r>
      <w:r w:rsidR="003D12C7" w:rsidRPr="003D12C7">
        <w:t xml:space="preserve">of </w:t>
      </w:r>
      <w:r w:rsidR="00E024A9">
        <w:t>the Instrument</w:t>
      </w:r>
      <w:r w:rsidR="003D12C7">
        <w:rPr>
          <w:lang w:val="en-US"/>
        </w:rPr>
        <w:t xml:space="preserve"> </w:t>
      </w:r>
      <w:r w:rsidR="003D12C7" w:rsidRPr="003D12C7">
        <w:t xml:space="preserve">exempts </w:t>
      </w:r>
      <w:r w:rsidR="00CE7B39">
        <w:t>responsible entities</w:t>
      </w:r>
      <w:r w:rsidR="00737B15">
        <w:t xml:space="preserve"> and persons </w:t>
      </w:r>
      <w:r w:rsidR="00737B15" w:rsidRPr="00AE16BA">
        <w:t>involved in the preparation of a Product Disclosure Statement (</w:t>
      </w:r>
      <w:r w:rsidR="00737B15" w:rsidRPr="00E921ED">
        <w:rPr>
          <w:b/>
          <w:bCs/>
        </w:rPr>
        <w:t>PDS</w:t>
      </w:r>
      <w:r w:rsidR="00737B15" w:rsidRPr="00AE16BA">
        <w:t>)</w:t>
      </w:r>
      <w:r w:rsidR="00CE7B39" w:rsidRPr="00AE16BA">
        <w:t xml:space="preserve"> </w:t>
      </w:r>
      <w:r w:rsidR="003758DE" w:rsidRPr="00AE16BA">
        <w:t>from fundraising</w:t>
      </w:r>
      <w:r w:rsidR="0075615C" w:rsidRPr="00AE16BA">
        <w:t xml:space="preserve">, hawking and </w:t>
      </w:r>
      <w:r w:rsidR="00600DDF" w:rsidRPr="00AE16BA">
        <w:t xml:space="preserve">some </w:t>
      </w:r>
      <w:r w:rsidR="00737B15" w:rsidRPr="00AE16BA">
        <w:t>PDS</w:t>
      </w:r>
      <w:r w:rsidR="0064140E" w:rsidRPr="00AE16BA">
        <w:t xml:space="preserve"> content requirements</w:t>
      </w:r>
      <w:r w:rsidR="00600DDF" w:rsidRPr="00AE16BA">
        <w:t xml:space="preserve"> </w:t>
      </w:r>
      <w:r w:rsidR="002D7EF5" w:rsidRPr="00AE16BA">
        <w:t>in the Act</w:t>
      </w:r>
      <w:r w:rsidR="0064140E" w:rsidRPr="00AE16BA">
        <w:t>.</w:t>
      </w:r>
      <w:r w:rsidR="008D3580" w:rsidRPr="00AE16BA">
        <w:t xml:space="preserve"> Relief is provided from including in the PDS information about all the investments available through the IDPS-like scheme</w:t>
      </w:r>
      <w:r w:rsidR="008D3580" w:rsidRPr="008D3580">
        <w:t>.</w:t>
      </w:r>
    </w:p>
    <w:p w14:paraId="4208AF4B" w14:textId="6736B51A" w:rsidR="007C7BD6" w:rsidRDefault="00784552" w:rsidP="00784552">
      <w:pPr>
        <w:pStyle w:val="LI-BodyTextParaa"/>
        <w:ind w:left="567"/>
      </w:pPr>
      <w:r>
        <w:t>1</w:t>
      </w:r>
      <w:r w:rsidR="00F74817">
        <w:t>7</w:t>
      </w:r>
      <w:r>
        <w:t xml:space="preserve">. </w:t>
      </w:r>
      <w:r>
        <w:tab/>
        <w:t xml:space="preserve">Section 6 </w:t>
      </w:r>
      <w:r w:rsidR="00306D7E">
        <w:t>o</w:t>
      </w:r>
      <w:r w:rsidRPr="003D12C7">
        <w:t xml:space="preserve">f </w:t>
      </w:r>
      <w:r w:rsidR="00E024A9">
        <w:t>the Instrument</w:t>
      </w:r>
      <w:r w:rsidR="00E024A9">
        <w:rPr>
          <w:lang w:val="en-US"/>
        </w:rPr>
        <w:t xml:space="preserve"> </w:t>
      </w:r>
      <w:r w:rsidRPr="003D12C7">
        <w:t xml:space="preserve">exempts </w:t>
      </w:r>
      <w:r w:rsidR="00224084">
        <w:t xml:space="preserve">an IDPS-like scheme from </w:t>
      </w:r>
      <w:r w:rsidR="00DA4410">
        <w:t>complying with</w:t>
      </w:r>
      <w:r w:rsidR="00A25D55">
        <w:t xml:space="preserve"> </w:t>
      </w:r>
      <w:r w:rsidR="00A25D55" w:rsidRPr="00AE16BA">
        <w:t>the requirement</w:t>
      </w:r>
      <w:r w:rsidR="005B5C29" w:rsidRPr="00AE16BA">
        <w:t>s</w:t>
      </w:r>
      <w:r w:rsidR="00A25D55" w:rsidRPr="00AE16BA">
        <w:t xml:space="preserve"> in </w:t>
      </w:r>
      <w:r w:rsidR="009144A1" w:rsidRPr="00AE16BA">
        <w:t>subparagraphs 314(1)(a)(</w:t>
      </w:r>
      <w:proofErr w:type="spellStart"/>
      <w:r w:rsidR="00DD4C6F" w:rsidRPr="00AE16BA">
        <w:t>i</w:t>
      </w:r>
      <w:proofErr w:type="spellEnd"/>
      <w:r w:rsidR="009144A1" w:rsidRPr="00AE16BA">
        <w:t>)</w:t>
      </w:r>
      <w:r w:rsidR="00DD4C6F" w:rsidRPr="00AE16BA">
        <w:t xml:space="preserve"> and (iii) to provide members with </w:t>
      </w:r>
      <w:r w:rsidR="007C7BD6" w:rsidRPr="00AE16BA">
        <w:t>the financial report and auditor’s report on the financial report</w:t>
      </w:r>
      <w:r w:rsidR="006C102C" w:rsidRPr="00AE16BA">
        <w:t xml:space="preserve"> if the conditions in </w:t>
      </w:r>
      <w:r w:rsidR="00952B8E" w:rsidRPr="00AE16BA">
        <w:t>S</w:t>
      </w:r>
      <w:r w:rsidR="006C102C" w:rsidRPr="00AE16BA">
        <w:t>ection 6 are met.</w:t>
      </w:r>
      <w:r w:rsidR="005B5C29">
        <w:t xml:space="preserve"> </w:t>
      </w:r>
    </w:p>
    <w:p w14:paraId="11E371B1" w14:textId="69DB988C" w:rsidR="00E20064" w:rsidRDefault="00C96C68" w:rsidP="00784552">
      <w:pPr>
        <w:pStyle w:val="LI-BodyTextParaa"/>
        <w:ind w:left="567"/>
      </w:pPr>
      <w:r>
        <w:t>1</w:t>
      </w:r>
      <w:r w:rsidR="00F74817">
        <w:t>8</w:t>
      </w:r>
      <w:r>
        <w:t xml:space="preserve">. </w:t>
      </w:r>
      <w:r>
        <w:tab/>
        <w:t xml:space="preserve">Section </w:t>
      </w:r>
      <w:r w:rsidR="00E20064">
        <w:t>7</w:t>
      </w:r>
      <w:r>
        <w:t xml:space="preserve"> of </w:t>
      </w:r>
      <w:r w:rsidR="00E024A9">
        <w:t>the Instrument</w:t>
      </w:r>
      <w:r w:rsidR="00E024A9">
        <w:rPr>
          <w:lang w:val="en-US"/>
        </w:rPr>
        <w:t xml:space="preserve"> </w:t>
      </w:r>
      <w:r w:rsidR="002D3FE5">
        <w:t xml:space="preserve">declares that </w:t>
      </w:r>
      <w:r w:rsidR="00626E34">
        <w:t>P</w:t>
      </w:r>
      <w:r w:rsidR="002D3FE5">
        <w:t>art 7.</w:t>
      </w:r>
      <w:r w:rsidR="00E43EED">
        <w:t>9</w:t>
      </w:r>
      <w:r w:rsidR="002D3FE5">
        <w:t xml:space="preserve"> of the Act appl</w:t>
      </w:r>
      <w:r w:rsidR="00E20064">
        <w:t>ies</w:t>
      </w:r>
      <w:r w:rsidR="00626E34">
        <w:t xml:space="preserve"> in relation </w:t>
      </w:r>
      <w:r w:rsidR="00E20064">
        <w:t>to a responsible entity of an IDPS-like scheme and each other person involved in the preparation of a PDS for an interest in the scheme by</w:t>
      </w:r>
      <w:r w:rsidR="00E461BD">
        <w:t xml:space="preserve"> modifying that </w:t>
      </w:r>
      <w:r w:rsidR="00435D49">
        <w:t>P</w:t>
      </w:r>
      <w:r w:rsidR="00E461BD">
        <w:t>art</w:t>
      </w:r>
      <w:r w:rsidR="002C4BAA">
        <w:t xml:space="preserve">, </w:t>
      </w:r>
      <w:r w:rsidR="002C4BAA">
        <w:lastRenderedPageBreak/>
        <w:t>which includes in</w:t>
      </w:r>
      <w:r w:rsidR="00653DFE">
        <w:t xml:space="preserve">serting notional </w:t>
      </w:r>
      <w:r w:rsidR="00F74817">
        <w:t xml:space="preserve">section </w:t>
      </w:r>
      <w:r w:rsidR="00C01EF8">
        <w:t>1013DAB into the Act</w:t>
      </w:r>
      <w:r w:rsidR="002C4BAA">
        <w:t xml:space="preserve">. The </w:t>
      </w:r>
      <w:r w:rsidR="00B27CE2">
        <w:t xml:space="preserve">notional provision contains </w:t>
      </w:r>
      <w:r w:rsidR="00AE0E75">
        <w:t>several</w:t>
      </w:r>
      <w:r w:rsidR="00B27CE2">
        <w:t xml:space="preserve"> requirements for IDPS-like schemes</w:t>
      </w:r>
      <w:r w:rsidR="00AE0E75">
        <w:t xml:space="preserve"> relating to the areas</w:t>
      </w:r>
      <w:r w:rsidR="00AE0697">
        <w:t xml:space="preserve"> described in paragraphs </w:t>
      </w:r>
      <w:r w:rsidR="00F74817">
        <w:t>19</w:t>
      </w:r>
      <w:r w:rsidR="00E45DC0">
        <w:t>-2</w:t>
      </w:r>
      <w:r w:rsidR="00F74817">
        <w:t>5</w:t>
      </w:r>
      <w:r w:rsidR="00035801">
        <w:t>.</w:t>
      </w:r>
    </w:p>
    <w:p w14:paraId="257BDF90" w14:textId="057D44B8" w:rsidR="00F82D30" w:rsidRDefault="00F74817" w:rsidP="00784552">
      <w:pPr>
        <w:pStyle w:val="LI-BodyTextParaa"/>
        <w:ind w:left="567"/>
      </w:pPr>
      <w:r>
        <w:t>19</w:t>
      </w:r>
      <w:r w:rsidR="00F82D30">
        <w:t>.</w:t>
      </w:r>
      <w:r w:rsidR="00F82D30">
        <w:tab/>
        <w:t>PDS</w:t>
      </w:r>
      <w:r w:rsidR="00F76BFE">
        <w:t xml:space="preserve"> content requirements</w:t>
      </w:r>
      <w:r w:rsidR="002D57A4">
        <w:t>, including:</w:t>
      </w:r>
      <w:r w:rsidR="00F76BFE">
        <w:t xml:space="preserve"> </w:t>
      </w:r>
    </w:p>
    <w:p w14:paraId="13083C74" w14:textId="3319A43A" w:rsidR="00576899" w:rsidRDefault="0075522B" w:rsidP="008450E6">
      <w:pPr>
        <w:pStyle w:val="LI-BodyTextParaa"/>
        <w:ind w:left="1134"/>
      </w:pPr>
      <w:r>
        <w:t>(</w:t>
      </w:r>
      <w:r w:rsidR="00E962B2">
        <w:t>a</w:t>
      </w:r>
      <w:r>
        <w:t>)</w:t>
      </w:r>
      <w:r w:rsidR="008450E6">
        <w:t xml:space="preserve"> </w:t>
      </w:r>
      <w:r w:rsidR="002D57A4">
        <w:tab/>
        <w:t xml:space="preserve">disclosures regarding any key differences in the rights available to members of the IDPS-like scheme, as opposed to investing directly – at a minimum, the disclosure must cover cooling-off rights, voting rights and withdrawal rights under section 724 and section 1016E of the Act relating to accessible </w:t>
      </w:r>
      <w:proofErr w:type="gramStart"/>
      <w:r w:rsidR="002D57A4">
        <w:t>investments;</w:t>
      </w:r>
      <w:proofErr w:type="gramEnd"/>
    </w:p>
    <w:p w14:paraId="151AE47F" w14:textId="41F4DB8A" w:rsidR="002D57A4" w:rsidRDefault="002D57A4" w:rsidP="008450E6">
      <w:pPr>
        <w:pStyle w:val="LI-BodyTextParaa"/>
        <w:ind w:left="1134"/>
      </w:pPr>
      <w:r>
        <w:t xml:space="preserve">(b) </w:t>
      </w:r>
      <w:r>
        <w:tab/>
      </w:r>
      <w:r w:rsidRPr="002D57A4">
        <w:t xml:space="preserve">the consequences for members who do not opt in to continuing to receive financial product </w:t>
      </w:r>
      <w:proofErr w:type="gramStart"/>
      <w:r w:rsidRPr="002D57A4">
        <w:t>advice;</w:t>
      </w:r>
      <w:proofErr w:type="gramEnd"/>
    </w:p>
    <w:p w14:paraId="41D1B574" w14:textId="01BD51F3" w:rsidR="002D57A4" w:rsidRDefault="002D57A4" w:rsidP="008450E6">
      <w:pPr>
        <w:pStyle w:val="LI-BodyTextParaa"/>
        <w:ind w:left="1134"/>
      </w:pPr>
      <w:r>
        <w:t>(c)</w:t>
      </w:r>
      <w:r>
        <w:tab/>
        <w:t xml:space="preserve">how and to whom members may make a </w:t>
      </w:r>
      <w:proofErr w:type="gramStart"/>
      <w:r>
        <w:t>complaint</w:t>
      </w:r>
      <w:r w:rsidR="001730EB">
        <w:t>;</w:t>
      </w:r>
      <w:proofErr w:type="gramEnd"/>
    </w:p>
    <w:p w14:paraId="36C1A523" w14:textId="31E878C0" w:rsidR="002D57A4" w:rsidRDefault="002D57A4" w:rsidP="008450E6">
      <w:pPr>
        <w:pStyle w:val="LI-BodyTextParaa"/>
        <w:ind w:left="1134"/>
      </w:pPr>
      <w:r>
        <w:t>(d)</w:t>
      </w:r>
      <w:r>
        <w:tab/>
      </w:r>
      <w:r w:rsidR="001730EB" w:rsidRPr="001730EB">
        <w:t>how the responsible entity will determine which investments are selected for inclusion on an IDPS-like scheme, including the process applied and the factors considered for selecting investments.</w:t>
      </w:r>
    </w:p>
    <w:p w14:paraId="067483EC" w14:textId="44F9FFA4" w:rsidR="002D57A4" w:rsidRDefault="002D57A4" w:rsidP="008450E6">
      <w:pPr>
        <w:pStyle w:val="LI-BodyTextParaa"/>
        <w:ind w:left="1134"/>
      </w:pPr>
      <w:r>
        <w:t>(e)</w:t>
      </w:r>
      <w:r>
        <w:tab/>
      </w:r>
      <w:r w:rsidR="001730EB" w:rsidRPr="001730EB">
        <w:t>whether withdrawal requests are allowed for by the scheme’s constitution and, if so, how a withdrawal request will be dealt with under the constitution where the request relates to an accessible investment which is subject to a minimum holding requirement or giving effect to the request might otherwise adversely affect members other than the requesting member.</w:t>
      </w:r>
    </w:p>
    <w:p w14:paraId="0121E287" w14:textId="27665F3D" w:rsidR="001730EB" w:rsidRDefault="001730EB" w:rsidP="008450E6">
      <w:pPr>
        <w:pStyle w:val="LI-BodyTextParaa"/>
        <w:ind w:left="1134"/>
      </w:pPr>
      <w:r>
        <w:t>(f)</w:t>
      </w:r>
      <w:r>
        <w:tab/>
      </w:r>
      <w:r w:rsidRPr="001730EB">
        <w:t>statements setting out a member</w:t>
      </w:r>
      <w:r w:rsidR="00B53101">
        <w:t>’</w:t>
      </w:r>
      <w:r w:rsidRPr="001730EB">
        <w:t>s right to disclosure in relation to accessible investments and that a member will have the right to elect to receive copies of communications sent to holders of accessible investments, including those communications which the holder may elect to receive.</w:t>
      </w:r>
    </w:p>
    <w:p w14:paraId="082A526E" w14:textId="1D6061D5" w:rsidR="001730EB" w:rsidRDefault="001730EB" w:rsidP="008450E6">
      <w:pPr>
        <w:pStyle w:val="LI-BodyTextParaa"/>
        <w:ind w:left="1134"/>
      </w:pPr>
      <w:r>
        <w:t>(g)</w:t>
      </w:r>
      <w:r>
        <w:tab/>
        <w:t xml:space="preserve">statements regarding the availability of policies relating to voting rights, </w:t>
      </w:r>
      <w:r w:rsidRPr="001730EB">
        <w:t>availability of a document specifying the accessible investments for the scheme if the PDS does not specify these investments</w:t>
      </w:r>
      <w:r>
        <w:t xml:space="preserve">, and </w:t>
      </w:r>
      <w:r w:rsidRPr="001730EB">
        <w:t>fees and charges payable by a member.</w:t>
      </w:r>
    </w:p>
    <w:p w14:paraId="6FE10E70" w14:textId="77A4A4DE" w:rsidR="001730EB" w:rsidRDefault="001730EB" w:rsidP="00E921ED">
      <w:pPr>
        <w:pStyle w:val="LI-BodyTextParaa"/>
        <w:ind w:left="567"/>
      </w:pPr>
      <w:r>
        <w:t>2</w:t>
      </w:r>
      <w:r w:rsidR="00F74817">
        <w:t>0</w:t>
      </w:r>
      <w:r>
        <w:t>.</w:t>
      </w:r>
      <w:r>
        <w:tab/>
        <w:t>Communications</w:t>
      </w:r>
    </w:p>
    <w:p w14:paraId="6A96AD95" w14:textId="598779D3" w:rsidR="00670816" w:rsidRDefault="005B1878" w:rsidP="00E921ED">
      <w:pPr>
        <w:pStyle w:val="BodyText"/>
        <w:tabs>
          <w:tab w:val="left" w:pos="567"/>
          <w:tab w:val="left" w:pos="680"/>
        </w:tabs>
        <w:spacing w:before="200" w:after="0"/>
        <w:ind w:left="1134" w:hanging="570"/>
        <w:textAlignment w:val="baseline"/>
      </w:pPr>
      <w:r>
        <w:tab/>
        <w:t xml:space="preserve">(a) </w:t>
      </w:r>
      <w:r>
        <w:tab/>
      </w:r>
      <w:r w:rsidR="00670816" w:rsidRPr="00867668">
        <w:t xml:space="preserve">A responsible entity of an IDPS-like scheme </w:t>
      </w:r>
      <w:r w:rsidR="00670816">
        <w:t xml:space="preserve">must give to a member on request a copy of all communications that are required by law to be given to the holder of an accessible investment by the responsible entity or a custodian. </w:t>
      </w:r>
    </w:p>
    <w:p w14:paraId="1C39D36F" w14:textId="5F41E819" w:rsidR="00081943" w:rsidRDefault="005B1878" w:rsidP="005B1878">
      <w:pPr>
        <w:pStyle w:val="BodyText"/>
        <w:tabs>
          <w:tab w:val="left" w:pos="567"/>
          <w:tab w:val="left" w:pos="680"/>
        </w:tabs>
        <w:spacing w:before="200" w:after="0"/>
        <w:ind w:left="1134" w:hanging="570"/>
        <w:textAlignment w:val="baseline"/>
      </w:pPr>
      <w:r>
        <w:tab/>
        <w:t xml:space="preserve">(b) </w:t>
      </w:r>
      <w:r>
        <w:tab/>
      </w:r>
      <w:r w:rsidR="00081943">
        <w:t xml:space="preserve">A </w:t>
      </w:r>
      <w:r w:rsidR="00081943" w:rsidRPr="002D2713">
        <w:rPr>
          <w:lang w:val="en-ZW"/>
        </w:rPr>
        <w:t xml:space="preserve">responsible entity of an IDPS-like scheme </w:t>
      </w:r>
      <w:r w:rsidR="00081943">
        <w:rPr>
          <w:lang w:val="en-ZW"/>
        </w:rPr>
        <w:t xml:space="preserve">may </w:t>
      </w:r>
      <w:r w:rsidR="00081943" w:rsidRPr="002D2713">
        <w:t xml:space="preserve">give documents to a member by giving the document to the member's agent </w:t>
      </w:r>
      <w:r w:rsidR="00081943">
        <w:t>who is</w:t>
      </w:r>
      <w:r w:rsidR="00081943" w:rsidRPr="002D2713">
        <w:t xml:space="preserve"> associated with the </w:t>
      </w:r>
      <w:r w:rsidR="00081943" w:rsidRPr="002D2713">
        <w:rPr>
          <w:lang w:val="en-ZW"/>
        </w:rPr>
        <w:t>responsible entity</w:t>
      </w:r>
      <w:r w:rsidR="00081943" w:rsidRPr="002D2713">
        <w:t>.</w:t>
      </w:r>
    </w:p>
    <w:p w14:paraId="09D0620D" w14:textId="2F287A81" w:rsidR="00E84183" w:rsidRDefault="00E84183" w:rsidP="00B900F2">
      <w:pPr>
        <w:pStyle w:val="LI-BodyTextParaa"/>
        <w:keepNext/>
        <w:ind w:left="567"/>
      </w:pPr>
      <w:r>
        <w:lastRenderedPageBreak/>
        <w:t>2</w:t>
      </w:r>
      <w:r w:rsidR="00F74817">
        <w:t>1</w:t>
      </w:r>
      <w:r>
        <w:t>.</w:t>
      </w:r>
      <w:r w:rsidR="00E64F03">
        <w:tab/>
      </w:r>
      <w:r w:rsidR="00414BEA">
        <w:t>Application form</w:t>
      </w:r>
    </w:p>
    <w:p w14:paraId="09C364A3" w14:textId="28782893" w:rsidR="00547252" w:rsidRDefault="00881512" w:rsidP="00B900F2">
      <w:pPr>
        <w:pStyle w:val="BodyText"/>
        <w:keepNext/>
        <w:tabs>
          <w:tab w:val="left" w:pos="567"/>
          <w:tab w:val="left" w:pos="680"/>
        </w:tabs>
        <w:spacing w:before="200" w:after="0"/>
        <w:ind w:left="1134" w:hanging="570"/>
        <w:textAlignment w:val="baseline"/>
      </w:pPr>
      <w:r>
        <w:t>(</w:t>
      </w:r>
      <w:r w:rsidR="00414BEA">
        <w:t>a</w:t>
      </w:r>
      <w:r>
        <w:t xml:space="preserve">) </w:t>
      </w:r>
      <w:r w:rsidR="00414BEA">
        <w:tab/>
      </w:r>
      <w:r w:rsidR="00547252">
        <w:t xml:space="preserve">The application form accompanying the PDS for an IDPS-like scheme must contain a prominent consumer warning acknowledgement, with cross references to the relevant parts of the PDS, and proximate to where the investor signs or submits their acceptance or agreement, which identifies the key areas of difference between acquiring a financial product directly and through an IDPS-like schemes (including any differences in respect of rights) and, </w:t>
      </w:r>
      <w:r w:rsidR="00547252">
        <w:rPr>
          <w:szCs w:val="24"/>
          <w:lang w:eastAsia="en-AU"/>
        </w:rPr>
        <w:t>if applicable, any adverse effect on the members if they do not opt in to receive financial product advice about using the IDPS-like scheme or investing through it</w:t>
      </w:r>
      <w:r w:rsidR="00547252">
        <w:t>.</w:t>
      </w:r>
    </w:p>
    <w:p w14:paraId="7A4FB864" w14:textId="2733B3DC" w:rsidR="00E811CB" w:rsidRDefault="00414BEA" w:rsidP="00E921ED">
      <w:pPr>
        <w:pStyle w:val="LI-BodyTextParaa"/>
        <w:ind w:left="567"/>
      </w:pPr>
      <w:r>
        <w:t>2</w:t>
      </w:r>
      <w:r w:rsidR="00F74817">
        <w:t>2</w:t>
      </w:r>
      <w:r>
        <w:t>.</w:t>
      </w:r>
      <w:r>
        <w:tab/>
      </w:r>
      <w:r w:rsidR="00E811CB">
        <w:t>Policies</w:t>
      </w:r>
    </w:p>
    <w:p w14:paraId="7D131615" w14:textId="5F18C857" w:rsidR="00E811CB" w:rsidRDefault="00E811CB" w:rsidP="00E811CB">
      <w:pPr>
        <w:pStyle w:val="BodyText"/>
        <w:tabs>
          <w:tab w:val="left" w:pos="567"/>
          <w:tab w:val="left" w:pos="680"/>
        </w:tabs>
        <w:spacing w:before="200" w:after="0"/>
        <w:ind w:left="1134" w:hanging="570"/>
        <w:textAlignment w:val="baseline"/>
      </w:pPr>
      <w:r>
        <w:tab/>
        <w:t xml:space="preserve">(a) </w:t>
      </w:r>
      <w:r>
        <w:tab/>
      </w:r>
      <w:r w:rsidRPr="00867668">
        <w:t xml:space="preserve">A </w:t>
      </w:r>
      <w:r w:rsidRPr="00446F2B">
        <w:t xml:space="preserve">responsible entity of an IDPS-like scheme must have in place a voting policy that includes information about the </w:t>
      </w:r>
      <w:r>
        <w:t>responsible entity’s</w:t>
      </w:r>
      <w:r w:rsidRPr="00446F2B">
        <w:t xml:space="preserve"> voting practices on company and scheme resolutions</w:t>
      </w:r>
      <w:r>
        <w:t xml:space="preserve"> available to members free of charge on request. </w:t>
      </w:r>
    </w:p>
    <w:p w14:paraId="7A5EC33F" w14:textId="0DBF1C68" w:rsidR="00E811CB" w:rsidRDefault="00E811CB" w:rsidP="00E811CB">
      <w:pPr>
        <w:pStyle w:val="BodyText"/>
        <w:tabs>
          <w:tab w:val="left" w:pos="567"/>
          <w:tab w:val="left" w:pos="680"/>
        </w:tabs>
        <w:spacing w:before="200" w:after="0"/>
        <w:ind w:left="1134" w:hanging="570"/>
        <w:textAlignment w:val="baseline"/>
      </w:pPr>
      <w:r>
        <w:t xml:space="preserve">(b) </w:t>
      </w:r>
      <w:r>
        <w:tab/>
      </w:r>
      <w:r w:rsidRPr="00E811CB">
        <w:t>A responsible entity of an IDPS-like scheme must have in place a policy for members who do not opt in to receive financial product advice, available to members free of charge on request.</w:t>
      </w:r>
    </w:p>
    <w:p w14:paraId="1929C768" w14:textId="4274BD7C" w:rsidR="00E811CB" w:rsidRDefault="00E811CB" w:rsidP="00E921ED">
      <w:pPr>
        <w:pStyle w:val="LI-BodyTextParaa"/>
        <w:ind w:left="567"/>
      </w:pPr>
      <w:r>
        <w:t>2</w:t>
      </w:r>
      <w:r w:rsidR="00F74817">
        <w:t>3</w:t>
      </w:r>
      <w:r>
        <w:t>.</w:t>
      </w:r>
      <w:r>
        <w:tab/>
        <w:t>Dispute resolution</w:t>
      </w:r>
    </w:p>
    <w:p w14:paraId="0EFEFDDB" w14:textId="1A9529BB" w:rsidR="00E811CB" w:rsidRDefault="00E811CB" w:rsidP="00E811CB">
      <w:pPr>
        <w:pStyle w:val="BodyText"/>
        <w:tabs>
          <w:tab w:val="left" w:pos="567"/>
          <w:tab w:val="left" w:pos="680"/>
        </w:tabs>
        <w:spacing w:before="200" w:after="0"/>
        <w:ind w:left="1134" w:hanging="570"/>
        <w:textAlignment w:val="baseline"/>
      </w:pPr>
      <w:r>
        <w:tab/>
        <w:t xml:space="preserve">(a) </w:t>
      </w:r>
      <w:r>
        <w:tab/>
      </w:r>
      <w:r w:rsidR="00213CD0" w:rsidRPr="00605910">
        <w:t xml:space="preserve">If a product issuer </w:t>
      </w:r>
      <w:r w:rsidR="00213CD0">
        <w:t xml:space="preserve">of accessible financial products </w:t>
      </w:r>
      <w:r w:rsidR="00213CD0" w:rsidRPr="00605910">
        <w:t xml:space="preserve">gives a notice in writing to the responsible entity of an IDPS-like scheme stating that it will comply with the internal dispute resolution requirements in </w:t>
      </w:r>
      <w:r w:rsidR="00213CD0">
        <w:t>the Instrument,</w:t>
      </w:r>
      <w:r w:rsidR="00213CD0" w:rsidRPr="00605910">
        <w:t xml:space="preserve"> it must comply with the standards and requirements prescribed in </w:t>
      </w:r>
      <w:r w:rsidR="00213CD0">
        <w:t>the Instrument</w:t>
      </w:r>
      <w:r>
        <w:t xml:space="preserve">. </w:t>
      </w:r>
    </w:p>
    <w:p w14:paraId="39EF4F61" w14:textId="67FCAEBB" w:rsidR="00213CD0" w:rsidRDefault="00213CD0" w:rsidP="00E811CB">
      <w:pPr>
        <w:pStyle w:val="BodyText"/>
        <w:tabs>
          <w:tab w:val="left" w:pos="567"/>
          <w:tab w:val="left" w:pos="680"/>
        </w:tabs>
        <w:spacing w:before="200" w:after="0"/>
        <w:ind w:left="1134" w:hanging="570"/>
        <w:textAlignment w:val="baseline"/>
      </w:pPr>
      <w:r>
        <w:t xml:space="preserve">(b) </w:t>
      </w:r>
      <w:r>
        <w:tab/>
      </w:r>
      <w:r w:rsidRPr="00213CD0">
        <w:t>A responsible entity of an IDPS-like scheme must take reasonable steps to facilitate resolution of disputes between its members and product issuers of accessible financial products, including informing members whether issuers have internal dispute resolution systems that are available to the members.</w:t>
      </w:r>
    </w:p>
    <w:p w14:paraId="3F6C674B" w14:textId="7FF6F2F2" w:rsidR="00213CD0" w:rsidRDefault="00213CD0" w:rsidP="00E921ED">
      <w:pPr>
        <w:pStyle w:val="LI-BodyTextParaa"/>
        <w:ind w:left="567"/>
      </w:pPr>
      <w:r>
        <w:t>2</w:t>
      </w:r>
      <w:r w:rsidR="00F74817">
        <w:t>4</w:t>
      </w:r>
      <w:r>
        <w:t>.</w:t>
      </w:r>
      <w:r>
        <w:tab/>
        <w:t>Breach</w:t>
      </w:r>
    </w:p>
    <w:p w14:paraId="3CC38F7F" w14:textId="5811D06C" w:rsidR="00213CD0" w:rsidRDefault="00213CD0" w:rsidP="00213CD0">
      <w:pPr>
        <w:pStyle w:val="BodyText"/>
        <w:tabs>
          <w:tab w:val="left" w:pos="567"/>
          <w:tab w:val="left" w:pos="680"/>
        </w:tabs>
        <w:spacing w:before="200" w:after="0"/>
        <w:ind w:left="1134" w:hanging="570"/>
        <w:textAlignment w:val="baseline"/>
      </w:pPr>
      <w:r>
        <w:tab/>
        <w:t xml:space="preserve">(a) </w:t>
      </w:r>
      <w:r>
        <w:tab/>
      </w:r>
      <w:r w:rsidRPr="00446F2B">
        <w:t xml:space="preserve">A responsible entity of an IDPS-like scheme must comply with the requirements in </w:t>
      </w:r>
      <w:r>
        <w:t xml:space="preserve">the Instrument </w:t>
      </w:r>
      <w:r w:rsidRPr="00446F2B">
        <w:t xml:space="preserve">or will be in breach of the general AFS licensee obligation to comply with the financial services laws. A responsible entity of an IDPS-like scheme must report breaches as required </w:t>
      </w:r>
      <w:r w:rsidR="00CC5BC6">
        <w:t xml:space="preserve">under </w:t>
      </w:r>
      <w:r w:rsidRPr="00446F2B">
        <w:t>the Act</w:t>
      </w:r>
      <w:r>
        <w:t xml:space="preserve">. </w:t>
      </w:r>
    </w:p>
    <w:p w14:paraId="24987C55" w14:textId="20B1A846" w:rsidR="00213CD0" w:rsidRDefault="00213CD0" w:rsidP="00B900F2">
      <w:pPr>
        <w:pStyle w:val="LI-BodyTextParaa"/>
        <w:keepNext/>
        <w:ind w:left="567"/>
      </w:pPr>
      <w:r>
        <w:lastRenderedPageBreak/>
        <w:t>2</w:t>
      </w:r>
      <w:r w:rsidR="00F74817">
        <w:t>5</w:t>
      </w:r>
      <w:r>
        <w:t>.</w:t>
      </w:r>
      <w:r>
        <w:tab/>
        <w:t>Reporting</w:t>
      </w:r>
    </w:p>
    <w:p w14:paraId="08E6948F" w14:textId="59171417" w:rsidR="00213CD0" w:rsidRDefault="00213CD0" w:rsidP="00B900F2">
      <w:pPr>
        <w:pStyle w:val="BodyText"/>
        <w:keepNext/>
        <w:tabs>
          <w:tab w:val="left" w:pos="567"/>
          <w:tab w:val="left" w:pos="680"/>
        </w:tabs>
        <w:spacing w:before="200" w:after="0"/>
        <w:ind w:left="1134" w:hanging="570"/>
        <w:textAlignment w:val="baseline"/>
      </w:pPr>
      <w:r>
        <w:tab/>
        <w:t xml:space="preserve">(a) </w:t>
      </w:r>
      <w:r>
        <w:tab/>
      </w:r>
      <w:r w:rsidRPr="00563A2C">
        <w:t>A responsible entity of</w:t>
      </w:r>
      <w:r>
        <w:t xml:space="preserve"> an</w:t>
      </w:r>
      <w:r w:rsidRPr="00563A2C">
        <w:t xml:space="preserve"> IDPS-like scheme must comply with quarterly reporting obligations</w:t>
      </w:r>
      <w:r>
        <w:t xml:space="preserve"> or, alternatively, electronic reporting on a substantially </w:t>
      </w:r>
      <w:r w:rsidRPr="00394FE2">
        <w:t>continuous</w:t>
      </w:r>
      <w:r>
        <w:t xml:space="preserve"> basis. </w:t>
      </w:r>
    </w:p>
    <w:p w14:paraId="5307BC88" w14:textId="36C170F8" w:rsidR="00213CD0" w:rsidRDefault="00213CD0" w:rsidP="00213CD0">
      <w:pPr>
        <w:pStyle w:val="BodyText"/>
        <w:tabs>
          <w:tab w:val="left" w:pos="567"/>
          <w:tab w:val="left" w:pos="680"/>
        </w:tabs>
        <w:spacing w:before="200" w:after="0"/>
        <w:ind w:left="1134" w:hanging="570"/>
        <w:textAlignment w:val="baseline"/>
      </w:pPr>
      <w:r>
        <w:t xml:space="preserve">(b) </w:t>
      </w:r>
      <w:r>
        <w:tab/>
      </w:r>
      <w:r w:rsidRPr="00213CD0">
        <w:t>A responsible entity of an IDPS-like scheme must provide an annual investor statement and audit report.</w:t>
      </w:r>
    </w:p>
    <w:p w14:paraId="64695866" w14:textId="10D3875C" w:rsidR="00213CD0" w:rsidRDefault="00213CD0" w:rsidP="00E921ED">
      <w:pPr>
        <w:pStyle w:val="LI-BodyTextParaa"/>
        <w:ind w:left="567"/>
      </w:pPr>
      <w:r>
        <w:t>2</w:t>
      </w:r>
      <w:r w:rsidR="00F74817">
        <w:t>6</w:t>
      </w:r>
      <w:r>
        <w:t>.</w:t>
      </w:r>
      <w:r>
        <w:tab/>
      </w:r>
      <w:r w:rsidR="00E508DA">
        <w:t>Definitions</w:t>
      </w:r>
    </w:p>
    <w:p w14:paraId="387123A9" w14:textId="42F2ED41" w:rsidR="00213CD0" w:rsidRDefault="00213CD0" w:rsidP="00213CD0">
      <w:pPr>
        <w:pStyle w:val="BodyText"/>
        <w:tabs>
          <w:tab w:val="left" w:pos="567"/>
          <w:tab w:val="left" w:pos="680"/>
        </w:tabs>
        <w:spacing w:before="200" w:after="0"/>
        <w:ind w:left="1134" w:hanging="570"/>
        <w:textAlignment w:val="baseline"/>
      </w:pPr>
      <w:r>
        <w:tab/>
        <w:t xml:space="preserve">(a) </w:t>
      </w:r>
      <w:r>
        <w:tab/>
      </w:r>
      <w:r w:rsidRPr="00213CD0">
        <w:t>The Instrument stipulates that an IDPS-like scheme is a registered managed investment scheme, which has a constitution that has provisions to the effect that members may direct that an amount of money be invested in specific investments available through the scheme; and receive capital and income distributions from the scheme determined by reference to amounts received by the responsible entity or custodian corresponding to their interests in the scheme and acquired in accordance with their directions.</w:t>
      </w:r>
    </w:p>
    <w:p w14:paraId="26203C1B" w14:textId="510BA71A" w:rsidR="002128CD" w:rsidRDefault="004A16CB" w:rsidP="00713C94">
      <w:pPr>
        <w:pStyle w:val="LI-BodyTextParaa"/>
        <w:ind w:left="567"/>
      </w:pPr>
      <w:r>
        <w:t>2</w:t>
      </w:r>
      <w:r w:rsidR="00F74817">
        <w:t>7</w:t>
      </w:r>
      <w:r w:rsidR="002412B3">
        <w:t xml:space="preserve">. </w:t>
      </w:r>
      <w:r w:rsidR="002412B3">
        <w:tab/>
      </w:r>
      <w:r w:rsidR="002412B3" w:rsidRPr="00605E68">
        <w:t xml:space="preserve">Section </w:t>
      </w:r>
      <w:r w:rsidR="00A4579D" w:rsidRPr="00605E68">
        <w:t>8</w:t>
      </w:r>
      <w:r w:rsidR="002412B3" w:rsidRPr="00605E68">
        <w:t xml:space="preserve"> of</w:t>
      </w:r>
      <w:r w:rsidR="002412B3">
        <w:t xml:space="preserve"> </w:t>
      </w:r>
      <w:r w:rsidR="00E024A9">
        <w:t>the Instrument</w:t>
      </w:r>
      <w:r w:rsidR="00E024A9">
        <w:rPr>
          <w:lang w:val="en-US"/>
        </w:rPr>
        <w:t xml:space="preserve"> </w:t>
      </w:r>
      <w:r w:rsidR="002412B3">
        <w:t xml:space="preserve">declares that </w:t>
      </w:r>
      <w:r w:rsidR="002128CD">
        <w:t xml:space="preserve">Division 5 of </w:t>
      </w:r>
      <w:r w:rsidR="002412B3">
        <w:t>Part 7.</w:t>
      </w:r>
      <w:r w:rsidR="00AC5E49">
        <w:t>9</w:t>
      </w:r>
      <w:r w:rsidR="002412B3">
        <w:t xml:space="preserve"> of the Act </w:t>
      </w:r>
      <w:r w:rsidR="0078246B">
        <w:t>applies</w:t>
      </w:r>
      <w:r w:rsidR="002412B3">
        <w:t xml:space="preserve"> in relation to </w:t>
      </w:r>
      <w:r w:rsidR="00AC5E49">
        <w:t xml:space="preserve">the responsible entity of an IDPS-like scheme </w:t>
      </w:r>
      <w:r w:rsidR="002128CD">
        <w:t>as if the provisions of that Division were modified or varied</w:t>
      </w:r>
      <w:r w:rsidR="00D818A6">
        <w:t xml:space="preserve">, including by inserting notional section 1019BA into the Act. This section </w:t>
      </w:r>
      <w:r w:rsidR="0043249F">
        <w:t xml:space="preserve">provides relief from </w:t>
      </w:r>
      <w:r w:rsidR="0043249F" w:rsidRPr="00E2133D">
        <w:t xml:space="preserve">the requirement to give cooling-off rights under </w:t>
      </w:r>
      <w:proofErr w:type="spellStart"/>
      <w:r w:rsidR="0043249F" w:rsidRPr="00E2133D">
        <w:t>Div</w:t>
      </w:r>
      <w:proofErr w:type="spellEnd"/>
      <w:r w:rsidR="0043249F" w:rsidRPr="00E2133D">
        <w:t xml:space="preserve"> 5 of Pt 7.9 </w:t>
      </w:r>
      <w:r w:rsidR="0043249F">
        <w:t>of the Act</w:t>
      </w:r>
      <w:r w:rsidR="00F74817">
        <w:t xml:space="preserve"> and</w:t>
      </w:r>
      <w:r w:rsidR="0043249F">
        <w:t xml:space="preserve"> is provided </w:t>
      </w:r>
      <w:r w:rsidR="0043249F" w:rsidRPr="00E2133D">
        <w:t>where the requirements of</w:t>
      </w:r>
      <w:r w:rsidR="000B411A">
        <w:t xml:space="preserve"> the Instrument </w:t>
      </w:r>
      <w:r w:rsidR="0043249F" w:rsidRPr="00E2133D">
        <w:t>are met.</w:t>
      </w:r>
      <w:r w:rsidR="00764074">
        <w:t xml:space="preserve"> </w:t>
      </w:r>
    </w:p>
    <w:p w14:paraId="75640FE5" w14:textId="3EE4D857" w:rsidR="00633DF9" w:rsidRDefault="00633DF9" w:rsidP="00E921ED">
      <w:pPr>
        <w:pStyle w:val="LI-BodyTextParaa"/>
        <w:ind w:left="567" w:firstLine="0"/>
      </w:pPr>
      <w:r>
        <w:t xml:space="preserve">Where cooling-off rights are exercised, </w:t>
      </w:r>
      <w:bookmarkStart w:id="6" w:name="_ASICRef428"/>
      <w:r>
        <w:t xml:space="preserve">the </w:t>
      </w:r>
      <w:r w:rsidRPr="001F4F2E">
        <w:t xml:space="preserve">responsible entity of </w:t>
      </w:r>
      <w:r>
        <w:t xml:space="preserve">an </w:t>
      </w:r>
      <w:r w:rsidRPr="001F4F2E">
        <w:t xml:space="preserve">IDPS-like scheme </w:t>
      </w:r>
      <w:r>
        <w:t xml:space="preserve">must </w:t>
      </w:r>
      <w:r w:rsidRPr="00AF59E1">
        <w:t>take reasonable steps to realise the investments and repay the investor, after deducting any losses in value to the investments on realisation relative to what was paid for them, and any fees and costs that could be deducted</w:t>
      </w:r>
      <w:r>
        <w:t xml:space="preserve"> on exercise of cooling-off rights under </w:t>
      </w:r>
      <w:proofErr w:type="spellStart"/>
      <w:r>
        <w:t>Div</w:t>
      </w:r>
      <w:proofErr w:type="spellEnd"/>
      <w:r>
        <w:t> 5 of Pt 7.9 of the Act.</w:t>
      </w:r>
      <w:bookmarkEnd w:id="6"/>
    </w:p>
    <w:p w14:paraId="6DB35F74" w14:textId="5DA7582A" w:rsidR="007F0C12" w:rsidRDefault="004A16CB" w:rsidP="00D22426">
      <w:pPr>
        <w:pStyle w:val="LI-BodyTextParaa"/>
        <w:ind w:left="567"/>
      </w:pPr>
      <w:r>
        <w:t>2</w:t>
      </w:r>
      <w:r w:rsidR="00F74817">
        <w:t>8</w:t>
      </w:r>
      <w:r w:rsidR="00001E16">
        <w:t xml:space="preserve">.   </w:t>
      </w:r>
      <w:r w:rsidR="00D22426">
        <w:tab/>
      </w:r>
      <w:r w:rsidR="00681B22" w:rsidRPr="00605E68">
        <w:t xml:space="preserve">Section </w:t>
      </w:r>
      <w:r w:rsidR="004F049F" w:rsidRPr="00605E68">
        <w:t xml:space="preserve">9 </w:t>
      </w:r>
      <w:r w:rsidR="00681B22" w:rsidRPr="00605E68">
        <w:t>of</w:t>
      </w:r>
      <w:r w:rsidR="00681B22">
        <w:t xml:space="preserve"> </w:t>
      </w:r>
      <w:r w:rsidR="00144AEA">
        <w:t>the Instrument</w:t>
      </w:r>
      <w:r w:rsidR="00144AEA">
        <w:rPr>
          <w:lang w:val="en-US"/>
        </w:rPr>
        <w:t xml:space="preserve"> </w:t>
      </w:r>
      <w:r w:rsidR="00681B22">
        <w:t xml:space="preserve">declares that </w:t>
      </w:r>
      <w:r w:rsidR="007D78E6">
        <w:t>Chapter 5C of the</w:t>
      </w:r>
      <w:r w:rsidR="00681B22">
        <w:t xml:space="preserve"> Act applies in</w:t>
      </w:r>
      <w:r w:rsidR="00D22426">
        <w:t xml:space="preserve"> </w:t>
      </w:r>
      <w:r w:rsidR="00681B22">
        <w:t xml:space="preserve">relation </w:t>
      </w:r>
      <w:r w:rsidR="007D78E6">
        <w:t>to a responsible entity of an IDPS-like scheme as if the provisions of that Chapter were</w:t>
      </w:r>
      <w:r w:rsidR="007F0C12">
        <w:t xml:space="preserve"> modified or varied. The modifications</w:t>
      </w:r>
      <w:r w:rsidR="00775329">
        <w:t xml:space="preserve"> broadly relate to </w:t>
      </w:r>
      <w:r w:rsidR="00775329" w:rsidRPr="00775329">
        <w:t xml:space="preserve">constitution content requirements </w:t>
      </w:r>
      <w:r w:rsidR="008D6FC3">
        <w:t>and</w:t>
      </w:r>
      <w:r w:rsidR="00520203">
        <w:t xml:space="preserve"> inserting notional section 601KA into the Act regarding members’ rights to withdraw from the scheme.</w:t>
      </w:r>
    </w:p>
    <w:p w14:paraId="692A01DD" w14:textId="1AD728D0" w:rsidR="007846CF" w:rsidRDefault="00F74817" w:rsidP="00D22426">
      <w:pPr>
        <w:pStyle w:val="LI-BodyTextParaa"/>
        <w:ind w:left="567"/>
      </w:pPr>
      <w:r>
        <w:t>29</w:t>
      </w:r>
      <w:r w:rsidR="007846CF" w:rsidRPr="00605E68">
        <w:t xml:space="preserve">. </w:t>
      </w:r>
      <w:r w:rsidR="007846CF" w:rsidRPr="00605E68">
        <w:tab/>
        <w:t>Section 10 of</w:t>
      </w:r>
      <w:r w:rsidR="007846CF">
        <w:t xml:space="preserve"> </w:t>
      </w:r>
      <w:r w:rsidR="00144AEA">
        <w:t>the Instrument</w:t>
      </w:r>
      <w:r w:rsidR="00144AEA">
        <w:rPr>
          <w:lang w:val="en-US"/>
        </w:rPr>
        <w:t xml:space="preserve"> </w:t>
      </w:r>
      <w:r w:rsidR="007846CF">
        <w:t xml:space="preserve">declares that Chapter </w:t>
      </w:r>
      <w:r w:rsidR="006A386F">
        <w:t>6D</w:t>
      </w:r>
      <w:r w:rsidR="007846CF">
        <w:t xml:space="preserve"> of the Act applies </w:t>
      </w:r>
      <w:r w:rsidR="006A386F">
        <w:t>to all persons as if Part 6D.2 were modified by inserting notional section 704B</w:t>
      </w:r>
      <w:r w:rsidR="007846CF">
        <w:t xml:space="preserve">. The </w:t>
      </w:r>
      <w:r w:rsidR="006A386F">
        <w:t>notional section broadly relates</w:t>
      </w:r>
      <w:r w:rsidR="00605E68">
        <w:t xml:space="preserve"> to disclosure for offers made through an IDPS-like scheme</w:t>
      </w:r>
      <w:r w:rsidR="007846CF">
        <w:t>.</w:t>
      </w:r>
    </w:p>
    <w:p w14:paraId="3A7475B3" w14:textId="450C8893" w:rsidR="00605E68" w:rsidRDefault="00282DFA" w:rsidP="00866DE3">
      <w:pPr>
        <w:pStyle w:val="LI-BodyTextParaa"/>
        <w:ind w:left="567"/>
      </w:pPr>
      <w:r>
        <w:t>3</w:t>
      </w:r>
      <w:r w:rsidR="00F74817">
        <w:t>0</w:t>
      </w:r>
      <w:r w:rsidR="00605E68" w:rsidRPr="003D6140">
        <w:t xml:space="preserve">. </w:t>
      </w:r>
      <w:r w:rsidR="00605E68" w:rsidRPr="003D6140">
        <w:tab/>
        <w:t>Section 11 of</w:t>
      </w:r>
      <w:r w:rsidR="00605E68">
        <w:t xml:space="preserve"> </w:t>
      </w:r>
      <w:r w:rsidR="00144AEA">
        <w:t>the Instrument</w:t>
      </w:r>
      <w:r w:rsidR="00144AEA">
        <w:rPr>
          <w:lang w:val="en-US"/>
        </w:rPr>
        <w:t xml:space="preserve"> </w:t>
      </w:r>
      <w:r w:rsidR="00605E68">
        <w:t xml:space="preserve">declares that </w:t>
      </w:r>
      <w:r w:rsidR="001D6C19">
        <w:t>Part 7.9</w:t>
      </w:r>
      <w:r w:rsidR="00605E68">
        <w:t xml:space="preserve"> of the Act </w:t>
      </w:r>
      <w:r w:rsidR="002D18DB">
        <w:t>applies in relation to a responsible entity of a simple managed investment scheme</w:t>
      </w:r>
      <w:r w:rsidR="00F20EF8" w:rsidRPr="00F20EF8">
        <w:t xml:space="preserve"> as if regulation 7.9.11S of the </w:t>
      </w:r>
      <w:r w:rsidR="00F20EF8" w:rsidRPr="00F20EF8">
        <w:rPr>
          <w:i/>
          <w:iCs/>
        </w:rPr>
        <w:t>Corporations Regulations 2001</w:t>
      </w:r>
      <w:r w:rsidR="00F20EF8" w:rsidRPr="00F20EF8">
        <w:t xml:space="preserve"> were modified or varied by, in </w:t>
      </w:r>
      <w:proofErr w:type="spellStart"/>
      <w:r w:rsidR="00F20EF8" w:rsidRPr="00F20EF8">
        <w:t>subregulation</w:t>
      </w:r>
      <w:proofErr w:type="spellEnd"/>
      <w:r w:rsidR="00F20EF8" w:rsidRPr="00F20EF8">
        <w:t xml:space="preserve"> (4), omitting “managed investment scheme that has a constitution” and substituting “managed investment scheme where, or has a constitution”.</w:t>
      </w:r>
    </w:p>
    <w:p w14:paraId="3A9D0A81" w14:textId="13835FE8" w:rsidR="00474B52" w:rsidRDefault="004A16CB" w:rsidP="005D1FEA">
      <w:pPr>
        <w:pStyle w:val="LI-BodyTextParaa"/>
        <w:ind w:left="567"/>
      </w:pPr>
      <w:r>
        <w:lastRenderedPageBreak/>
        <w:t>3</w:t>
      </w:r>
      <w:r w:rsidR="00F74817">
        <w:t>1</w:t>
      </w:r>
      <w:r w:rsidR="00474B52">
        <w:t>.</w:t>
      </w:r>
      <w:r w:rsidR="00474B52">
        <w:tab/>
      </w:r>
      <w:r w:rsidR="00144AEA">
        <w:t>The Instrument</w:t>
      </w:r>
      <w:r w:rsidR="00144AEA">
        <w:rPr>
          <w:lang w:val="en-US"/>
        </w:rPr>
        <w:t xml:space="preserve"> </w:t>
      </w:r>
      <w:r w:rsidR="000235FD">
        <w:t xml:space="preserve">will commence </w:t>
      </w:r>
      <w:r w:rsidR="001E6442">
        <w:t xml:space="preserve">on </w:t>
      </w:r>
      <w:r w:rsidR="004A45C8">
        <w:t>1 October 2023.</w:t>
      </w:r>
    </w:p>
    <w:p w14:paraId="06E30366" w14:textId="4AB39A88" w:rsidR="005A275C" w:rsidRDefault="004A16CB" w:rsidP="005D1FEA">
      <w:pPr>
        <w:pStyle w:val="LI-BodyTextParaa"/>
        <w:ind w:left="567"/>
      </w:pPr>
      <w:r>
        <w:t>3</w:t>
      </w:r>
      <w:r w:rsidR="00F74817">
        <w:t>2</w:t>
      </w:r>
      <w:r w:rsidR="005A275C">
        <w:t xml:space="preserve">. </w:t>
      </w:r>
      <w:r w:rsidR="005A275C">
        <w:tab/>
      </w:r>
      <w:r w:rsidR="005A275C" w:rsidRPr="006D5646">
        <w:t xml:space="preserve">The purpose of the </w:t>
      </w:r>
      <w:r w:rsidR="00D21447" w:rsidRPr="006D5646">
        <w:t>Amendment/</w:t>
      </w:r>
      <w:r w:rsidR="005A275C" w:rsidRPr="006D5646">
        <w:t xml:space="preserve">Repeal Instrument is to repeal </w:t>
      </w:r>
      <w:r w:rsidR="00306173" w:rsidRPr="006D5646">
        <w:t>[</w:t>
      </w:r>
      <w:r w:rsidR="005A275C" w:rsidRPr="006D5646">
        <w:t>CO 13/76</w:t>
      </w:r>
      <w:r w:rsidR="007846CF" w:rsidRPr="006D5646">
        <w:t>2</w:t>
      </w:r>
      <w:r w:rsidR="00306173" w:rsidRPr="006D5646">
        <w:t>]</w:t>
      </w:r>
      <w:r w:rsidR="005A275C" w:rsidRPr="006D5646">
        <w:t xml:space="preserve"> </w:t>
      </w:r>
      <w:r w:rsidR="00E84554">
        <w:t xml:space="preserve">and [CO 13/763] </w:t>
      </w:r>
      <w:r w:rsidR="001E6442" w:rsidRPr="006D5646">
        <w:t xml:space="preserve">ahead of </w:t>
      </w:r>
      <w:r w:rsidR="00E84554">
        <w:t xml:space="preserve">their </w:t>
      </w:r>
      <w:r w:rsidR="001E6442" w:rsidRPr="006D5646">
        <w:t xml:space="preserve">automatic repeal on 1 October 2023 in accordance with section 50 of the </w:t>
      </w:r>
      <w:r w:rsidR="001E6442" w:rsidRPr="006D5646">
        <w:rPr>
          <w:i/>
          <w:iCs/>
        </w:rPr>
        <w:t>Legislation Act</w:t>
      </w:r>
      <w:r w:rsidR="007703DE" w:rsidRPr="006D5646">
        <w:rPr>
          <w:i/>
          <w:iCs/>
        </w:rPr>
        <w:t xml:space="preserve"> 2003</w:t>
      </w:r>
      <w:r w:rsidR="00942FD6">
        <w:rPr>
          <w:i/>
          <w:iCs/>
        </w:rPr>
        <w:t xml:space="preserve">. </w:t>
      </w:r>
      <w:r w:rsidR="00942FD6" w:rsidRPr="00942FD6">
        <w:t>It also</w:t>
      </w:r>
      <w:r w:rsidR="00942FD6">
        <w:rPr>
          <w:i/>
          <w:iCs/>
        </w:rPr>
        <w:t xml:space="preserve"> </w:t>
      </w:r>
      <w:r w:rsidR="00B60839" w:rsidRPr="006D5646">
        <w:t>update</w:t>
      </w:r>
      <w:r w:rsidR="00942FD6">
        <w:t>s</w:t>
      </w:r>
      <w:r w:rsidR="00B60839" w:rsidRPr="006D5646">
        <w:t xml:space="preserve"> cross-references </w:t>
      </w:r>
      <w:r w:rsidR="000938E1" w:rsidRPr="006D5646">
        <w:t xml:space="preserve">in various instruments </w:t>
      </w:r>
      <w:r w:rsidR="003358EE">
        <w:t xml:space="preserve">to </w:t>
      </w:r>
      <w:r w:rsidR="000938E1" w:rsidRPr="006D5646">
        <w:t>[CO 13/762]</w:t>
      </w:r>
      <w:r w:rsidR="00E84554">
        <w:t xml:space="preserve"> and [CO 13/763]</w:t>
      </w:r>
      <w:r w:rsidR="001E6442" w:rsidRPr="006D5646">
        <w:t>.</w:t>
      </w:r>
      <w:r w:rsidR="005A275C" w:rsidRPr="00225C42">
        <w:t xml:space="preserve"> </w:t>
      </w:r>
    </w:p>
    <w:p w14:paraId="35A8B8BA" w14:textId="77777777" w:rsidR="00BB19B9" w:rsidRPr="00BB19B9" w:rsidRDefault="00BB19B9" w:rsidP="005D1FEA">
      <w:pPr>
        <w:pStyle w:val="LI-BodyTextParaa"/>
        <w:ind w:left="567"/>
        <w:rPr>
          <w:b/>
          <w:bCs/>
        </w:rPr>
      </w:pPr>
      <w:r w:rsidRPr="00BB19B9">
        <w:rPr>
          <w:b/>
          <w:bCs/>
        </w:rPr>
        <w:t xml:space="preserve">Incorporation by reference </w:t>
      </w:r>
    </w:p>
    <w:p w14:paraId="24C38473" w14:textId="1C0A7C58" w:rsidR="00BB19B9" w:rsidRPr="00BB19B9" w:rsidRDefault="004A16CB" w:rsidP="00BB19B9">
      <w:pPr>
        <w:pStyle w:val="LI-BodyTextParaa"/>
        <w:ind w:left="567"/>
      </w:pPr>
      <w:r>
        <w:t>3</w:t>
      </w:r>
      <w:r w:rsidR="00F74817">
        <w:t>3</w:t>
      </w:r>
      <w:r w:rsidR="00BB19B9">
        <w:t xml:space="preserve">. </w:t>
      </w:r>
      <w:r>
        <w:tab/>
      </w:r>
      <w:r w:rsidR="47A26C79">
        <w:t xml:space="preserve">The Amendment/Repeal Instrument does not incorporate by reference any documents. </w:t>
      </w:r>
      <w:r w:rsidR="00BB19B9">
        <w:t xml:space="preserve">The </w:t>
      </w:r>
      <w:r w:rsidR="00A84E88">
        <w:t xml:space="preserve">Instrument </w:t>
      </w:r>
      <w:r w:rsidR="00BB19B9">
        <w:t>incorporates by reference the following documents:</w:t>
      </w:r>
    </w:p>
    <w:p w14:paraId="3AC9AAC7" w14:textId="03AD8D0D" w:rsidR="00B879D9" w:rsidRDefault="00B879D9" w:rsidP="00E921ED">
      <w:pPr>
        <w:pStyle w:val="BodyText"/>
        <w:tabs>
          <w:tab w:val="left" w:pos="567"/>
          <w:tab w:val="left" w:pos="680"/>
        </w:tabs>
        <w:spacing w:before="200" w:after="0"/>
        <w:ind w:left="1134" w:hanging="570"/>
        <w:textAlignment w:val="baseline"/>
      </w:pPr>
      <w:r>
        <w:t>(a)</w:t>
      </w:r>
      <w:r>
        <w:tab/>
      </w:r>
      <w:r w:rsidR="00494AC6" w:rsidRPr="40FEDC64">
        <w:rPr>
          <w:i/>
          <w:iCs/>
        </w:rPr>
        <w:t>ASIC Corporations (Investor Directed Portfolio Services) Instrument 2023/</w:t>
      </w:r>
      <w:r w:rsidR="00494AC6" w:rsidRPr="00161B45">
        <w:rPr>
          <w:i/>
          <w:iCs/>
        </w:rPr>
        <w:t>669</w:t>
      </w:r>
      <w:r w:rsidR="00C209ED">
        <w:rPr>
          <w:i/>
          <w:iCs/>
        </w:rPr>
        <w:t xml:space="preserve"> </w:t>
      </w:r>
      <w:r w:rsidR="00EE2059" w:rsidRPr="00E921ED">
        <w:t xml:space="preserve">– </w:t>
      </w:r>
      <w:r w:rsidR="00CC5A5B">
        <w:rPr>
          <w:iCs/>
        </w:rPr>
        <w:t xml:space="preserve">which </w:t>
      </w:r>
      <w:r w:rsidR="00B54007" w:rsidRPr="00AE5DCA">
        <w:rPr>
          <w:iCs/>
        </w:rPr>
        <w:t>modifies the Act as it applies to a person operating or involved in the operation or promotion of an IDPS, and to a person offering or issuing accessible securities through an IDPS</w:t>
      </w:r>
      <w:r w:rsidR="00B54007">
        <w:rPr>
          <w:iCs/>
        </w:rPr>
        <w:t>.</w:t>
      </w:r>
      <w:r w:rsidR="00EE2059" w:rsidRPr="00EE2059">
        <w:t xml:space="preserve"> This document is registered on the Federal Register of Legislative instruments</w:t>
      </w:r>
      <w:r>
        <w:t>.</w:t>
      </w:r>
    </w:p>
    <w:p w14:paraId="6434621A" w14:textId="565D38C2" w:rsidR="00481070" w:rsidRDefault="00481070" w:rsidP="00E921ED">
      <w:pPr>
        <w:pStyle w:val="BodyText"/>
        <w:tabs>
          <w:tab w:val="left" w:pos="567"/>
          <w:tab w:val="left" w:pos="680"/>
        </w:tabs>
        <w:spacing w:before="200" w:after="0"/>
        <w:ind w:left="1134" w:hanging="570"/>
        <w:textAlignment w:val="baseline"/>
        <w:rPr>
          <w:lang w:val="en-US"/>
        </w:rPr>
      </w:pPr>
      <w:bookmarkStart w:id="7" w:name="_Hlk143517677"/>
      <w:r>
        <w:t>(b)</w:t>
      </w:r>
      <w:r>
        <w:tab/>
      </w:r>
      <w:r w:rsidRPr="00FF0EFC">
        <w:rPr>
          <w:i/>
          <w:lang w:val="en-US"/>
        </w:rPr>
        <w:t xml:space="preserve">ASIC Corporations (Nominee and Custody Services) </w:t>
      </w:r>
      <w:r w:rsidRPr="00E921ED">
        <w:t>Instrument</w:t>
      </w:r>
      <w:r w:rsidRPr="00FF0EFC">
        <w:rPr>
          <w:i/>
          <w:lang w:val="en-US"/>
        </w:rPr>
        <w:t> 2016/1156</w:t>
      </w:r>
      <w:r>
        <w:rPr>
          <w:i/>
          <w:lang w:val="en-US"/>
        </w:rPr>
        <w:t xml:space="preserve"> </w:t>
      </w:r>
      <w:r>
        <w:rPr>
          <w:i/>
          <w:lang w:val="en-US"/>
        </w:rPr>
        <w:softHyphen/>
      </w:r>
      <w:r>
        <w:rPr>
          <w:lang w:val="en-US"/>
        </w:rPr>
        <w:t>regarding the definition of nominee and custody services.</w:t>
      </w:r>
    </w:p>
    <w:bookmarkEnd w:id="7"/>
    <w:p w14:paraId="7FAE69A7" w14:textId="77777777" w:rsidR="00B34712" w:rsidRPr="00B34712" w:rsidRDefault="00B34712" w:rsidP="00B34712">
      <w:pPr>
        <w:pStyle w:val="LI-BodyTextParaa"/>
        <w:ind w:left="0" w:firstLine="0"/>
        <w:rPr>
          <w:b/>
          <w:bCs/>
        </w:rPr>
      </w:pPr>
      <w:r w:rsidRPr="00B34712">
        <w:rPr>
          <w:b/>
          <w:bCs/>
        </w:rPr>
        <w:t>Retrospective application</w:t>
      </w:r>
    </w:p>
    <w:p w14:paraId="0E20CB1E" w14:textId="71F3C369" w:rsidR="00723778" w:rsidRPr="00BB19B9" w:rsidRDefault="00723778" w:rsidP="00723778">
      <w:pPr>
        <w:pStyle w:val="LI-BodyTextParaa"/>
        <w:ind w:left="567"/>
      </w:pPr>
      <w:r>
        <w:t>3</w:t>
      </w:r>
      <w:r w:rsidR="00F74817">
        <w:t>4</w:t>
      </w:r>
      <w:r>
        <w:t xml:space="preserve">. </w:t>
      </w:r>
      <w:r>
        <w:tab/>
        <w:t xml:space="preserve">The Instrument </w:t>
      </w:r>
      <w:r w:rsidR="30FBDFD2">
        <w:t xml:space="preserve">and the Amendment/Repeal Instrument do </w:t>
      </w:r>
      <w:r>
        <w:t>not have retrospective application.</w:t>
      </w:r>
    </w:p>
    <w:p w14:paraId="126DB996" w14:textId="1B0A32EE" w:rsidR="00C52E7C" w:rsidRPr="006D6079" w:rsidRDefault="00C52E7C" w:rsidP="00E921ED">
      <w:pPr>
        <w:pStyle w:val="LI-BodyTextParaa"/>
        <w:keepNext/>
        <w:ind w:left="0" w:firstLine="0"/>
        <w:rPr>
          <w:b/>
          <w:bCs/>
        </w:rPr>
      </w:pPr>
      <w:r w:rsidRPr="006D6079">
        <w:rPr>
          <w:b/>
          <w:bCs/>
        </w:rPr>
        <w:t xml:space="preserve">Legislative instrument </w:t>
      </w:r>
      <w:r w:rsidR="00610709" w:rsidRPr="006D6079">
        <w:rPr>
          <w:b/>
          <w:bCs/>
        </w:rPr>
        <w:t xml:space="preserve">and </w:t>
      </w:r>
      <w:r w:rsidRPr="006D6079">
        <w:rPr>
          <w:b/>
          <w:bCs/>
        </w:rPr>
        <w:t>primary legislation</w:t>
      </w:r>
    </w:p>
    <w:p w14:paraId="05C147DA" w14:textId="4EFBBC7C" w:rsidR="00C4292D" w:rsidRPr="00DA6A31" w:rsidRDefault="004A16CB" w:rsidP="004E45DC">
      <w:pPr>
        <w:pStyle w:val="LI-BodyTextParaa"/>
        <w:ind w:left="567"/>
        <w:rPr>
          <w:color w:val="000000"/>
          <w:shd w:val="clear" w:color="auto" w:fill="FFFFFF"/>
        </w:rPr>
      </w:pPr>
      <w:r>
        <w:t>3</w:t>
      </w:r>
      <w:r w:rsidR="00F74817">
        <w:t>5</w:t>
      </w:r>
      <w:r w:rsidR="004E45DC" w:rsidRPr="00DA6A31">
        <w:t>.</w:t>
      </w:r>
      <w:r w:rsidR="004E45DC" w:rsidRPr="00DA6A31">
        <w:tab/>
      </w:r>
      <w:r w:rsidR="00C4292D" w:rsidRPr="00DA6A31">
        <w:rPr>
          <w:color w:val="000000"/>
          <w:shd w:val="clear" w:color="auto" w:fill="FFFFFF"/>
        </w:rPr>
        <w:t>The subject matter and policy implemented by th</w:t>
      </w:r>
      <w:r w:rsidR="00F74817">
        <w:rPr>
          <w:color w:val="000000"/>
          <w:shd w:val="clear" w:color="auto" w:fill="FFFFFF"/>
        </w:rPr>
        <w:t>e</w:t>
      </w:r>
      <w:r w:rsidR="00C4292D" w:rsidRPr="00DA6A31">
        <w:rPr>
          <w:color w:val="000000"/>
          <w:shd w:val="clear" w:color="auto" w:fill="FFFFFF"/>
        </w:rPr>
        <w:t xml:space="preserve"> </w:t>
      </w:r>
      <w:r w:rsidR="00B900F2">
        <w:rPr>
          <w:color w:val="000000"/>
          <w:shd w:val="clear" w:color="auto" w:fill="FFFFFF"/>
        </w:rPr>
        <w:t>I</w:t>
      </w:r>
      <w:r w:rsidR="00C4292D" w:rsidRPr="00DA6A31">
        <w:rPr>
          <w:color w:val="000000"/>
          <w:shd w:val="clear" w:color="auto" w:fill="FFFFFF"/>
        </w:rPr>
        <w:t>nstrument is more appropriate for a legislative instrument rather than primary legislation because:</w:t>
      </w:r>
    </w:p>
    <w:p w14:paraId="3EDB0EF2" w14:textId="023B49A3" w:rsidR="004E45DC" w:rsidRPr="00DA6A31" w:rsidRDefault="00EC266F" w:rsidP="00E921ED">
      <w:pPr>
        <w:pStyle w:val="BodyText"/>
        <w:tabs>
          <w:tab w:val="left" w:pos="567"/>
          <w:tab w:val="left" w:pos="680"/>
        </w:tabs>
        <w:spacing w:before="200" w:after="0"/>
        <w:ind w:left="1134" w:hanging="570"/>
        <w:textAlignment w:val="baseline"/>
        <w:rPr>
          <w:shd w:val="clear" w:color="auto" w:fill="FFFFFF"/>
        </w:rPr>
      </w:pPr>
      <w:r w:rsidRPr="00DA6A31">
        <w:t>(a)</w:t>
      </w:r>
      <w:r w:rsidR="00F115DD" w:rsidRPr="00DA6A31">
        <w:rPr>
          <w:shd w:val="clear" w:color="auto" w:fill="FFFFFF"/>
        </w:rPr>
        <w:tab/>
      </w:r>
      <w:r w:rsidR="00C67FAE" w:rsidRPr="00E921ED">
        <w:t>the</w:t>
      </w:r>
      <w:r w:rsidR="00C67FAE" w:rsidRPr="00DA6A31">
        <w:rPr>
          <w:shd w:val="clear" w:color="auto" w:fill="FFFFFF"/>
        </w:rPr>
        <w:t xml:space="preserve"> modifications made by the Instrument are highly specific amendments designed to ensure the application of primary legislation is consistent with the intended policy and the enabling provisions in the primary </w:t>
      </w:r>
      <w:proofErr w:type="gramStart"/>
      <w:r w:rsidR="00C67FAE" w:rsidRPr="00DA6A31">
        <w:rPr>
          <w:shd w:val="clear" w:color="auto" w:fill="FFFFFF"/>
        </w:rPr>
        <w:t>legislation;</w:t>
      </w:r>
      <w:proofErr w:type="gramEnd"/>
    </w:p>
    <w:p w14:paraId="066E6C3B" w14:textId="770EC663" w:rsidR="00C4292D" w:rsidRPr="00DA6A31" w:rsidRDefault="00EC266F" w:rsidP="00E921ED">
      <w:pPr>
        <w:pStyle w:val="BodyText"/>
        <w:tabs>
          <w:tab w:val="left" w:pos="567"/>
          <w:tab w:val="left" w:pos="680"/>
        </w:tabs>
        <w:spacing w:before="200" w:after="0"/>
        <w:ind w:left="1134" w:hanging="570"/>
        <w:textAlignment w:val="baseline"/>
        <w:rPr>
          <w:shd w:val="clear" w:color="auto" w:fill="FFFFFF"/>
        </w:rPr>
      </w:pPr>
      <w:r w:rsidRPr="00DA6A31">
        <w:rPr>
          <w:shd w:val="clear" w:color="auto" w:fill="FFFFFF"/>
        </w:rPr>
        <w:t xml:space="preserve">(b) </w:t>
      </w:r>
      <w:r w:rsidRPr="00DA6A31">
        <w:rPr>
          <w:shd w:val="clear" w:color="auto" w:fill="FFFFFF"/>
        </w:rPr>
        <w:tab/>
      </w:r>
      <w:r w:rsidR="00D726B9">
        <w:rPr>
          <w:shd w:val="clear" w:color="auto" w:fill="FFFFFF"/>
        </w:rPr>
        <w:t xml:space="preserve">the </w:t>
      </w:r>
      <w:r w:rsidR="00F115DD" w:rsidRPr="00E921ED">
        <w:t>Instrument</w:t>
      </w:r>
      <w:r w:rsidR="00F115DD" w:rsidRPr="00DA6A31">
        <w:rPr>
          <w:shd w:val="clear" w:color="auto" w:fill="FFFFFF"/>
        </w:rPr>
        <w:t xml:space="preserve"> preserves the effect of </w:t>
      </w:r>
      <w:r w:rsidR="00084166">
        <w:rPr>
          <w:shd w:val="clear" w:color="auto" w:fill="FFFFFF"/>
        </w:rPr>
        <w:t>[CO 13/762]</w:t>
      </w:r>
      <w:r w:rsidR="00F115DD" w:rsidRPr="00DA6A31">
        <w:rPr>
          <w:shd w:val="clear" w:color="auto" w:fill="FFFFFF"/>
        </w:rPr>
        <w:t xml:space="preserve"> </w:t>
      </w:r>
      <w:r w:rsidR="00A17633" w:rsidRPr="00DA6A31">
        <w:rPr>
          <w:shd w:val="clear" w:color="auto" w:fill="FFFFFF"/>
        </w:rPr>
        <w:t>that</w:t>
      </w:r>
      <w:r w:rsidR="00F115DD" w:rsidRPr="00DA6A31">
        <w:rPr>
          <w:shd w:val="clear" w:color="auto" w:fill="FFFFFF"/>
        </w:rPr>
        <w:t xml:space="preserve"> w</w:t>
      </w:r>
      <w:r w:rsidR="00A17633" w:rsidRPr="00DA6A31">
        <w:rPr>
          <w:shd w:val="clear" w:color="auto" w:fill="FFFFFF"/>
        </w:rPr>
        <w:t>as</w:t>
      </w:r>
      <w:r w:rsidR="00F115DD" w:rsidRPr="00DA6A31">
        <w:rPr>
          <w:shd w:val="clear" w:color="auto" w:fill="FFFFFF"/>
        </w:rPr>
        <w:t xml:space="preserve"> otherwise due to sunset on 1 October 2023;</w:t>
      </w:r>
      <w:r w:rsidR="00401E06" w:rsidRPr="00DA6A31">
        <w:rPr>
          <w:shd w:val="clear" w:color="auto" w:fill="FFFFFF"/>
        </w:rPr>
        <w:t xml:space="preserve"> and</w:t>
      </w:r>
    </w:p>
    <w:p w14:paraId="6D7B2004" w14:textId="3BEB9B04" w:rsidR="00C4292D" w:rsidRPr="00F97FB5" w:rsidRDefault="00C4292D" w:rsidP="00E921ED">
      <w:pPr>
        <w:pStyle w:val="BodyText"/>
        <w:tabs>
          <w:tab w:val="left" w:pos="567"/>
          <w:tab w:val="left" w:pos="680"/>
        </w:tabs>
        <w:spacing w:before="200" w:after="0"/>
        <w:ind w:left="1134" w:hanging="570"/>
        <w:textAlignment w:val="baseline"/>
        <w:rPr>
          <w:shd w:val="clear" w:color="auto" w:fill="FFFFFF"/>
        </w:rPr>
      </w:pPr>
      <w:r w:rsidRPr="00DA6A31">
        <w:rPr>
          <w:shd w:val="clear" w:color="auto" w:fill="FFFFFF"/>
        </w:rPr>
        <w:t>(c)</w:t>
      </w:r>
      <w:r w:rsidRPr="00DA6A31">
        <w:rPr>
          <w:shd w:val="clear" w:color="auto" w:fill="FFFFFF"/>
        </w:rPr>
        <w:tab/>
      </w:r>
      <w:r w:rsidR="00401E06" w:rsidRPr="00E921ED">
        <w:t>following</w:t>
      </w:r>
      <w:r w:rsidR="00401E06" w:rsidRPr="00DA6A31">
        <w:rPr>
          <w:shd w:val="clear" w:color="auto" w:fill="FFFFFF"/>
        </w:rPr>
        <w:t xml:space="preserve"> consultation, ASIC considered that </w:t>
      </w:r>
      <w:r w:rsidR="00084166">
        <w:rPr>
          <w:shd w:val="clear" w:color="auto" w:fill="FFFFFF"/>
        </w:rPr>
        <w:t>[CO 13/762]</w:t>
      </w:r>
      <w:r w:rsidR="007D7D4D" w:rsidRPr="00DA6A31">
        <w:rPr>
          <w:shd w:val="clear" w:color="auto" w:fill="FFFFFF"/>
        </w:rPr>
        <w:t xml:space="preserve"> was</w:t>
      </w:r>
      <w:r w:rsidR="00401E06" w:rsidRPr="00DA6A31">
        <w:rPr>
          <w:shd w:val="clear" w:color="auto" w:fill="FFFFFF"/>
        </w:rPr>
        <w:t xml:space="preserve"> operating effectively and efficiently to achieve </w:t>
      </w:r>
      <w:r w:rsidR="007D7D4D" w:rsidRPr="00DA6A31">
        <w:rPr>
          <w:shd w:val="clear" w:color="auto" w:fill="FFFFFF"/>
        </w:rPr>
        <w:t>its</w:t>
      </w:r>
      <w:r w:rsidR="00401E06" w:rsidRPr="00DA6A31">
        <w:rPr>
          <w:shd w:val="clear" w:color="auto" w:fill="FFFFFF"/>
        </w:rPr>
        <w:t xml:space="preserve"> objectives and continued to form </w:t>
      </w:r>
      <w:r w:rsidR="007D7D4D" w:rsidRPr="00DA6A31">
        <w:rPr>
          <w:shd w:val="clear" w:color="auto" w:fill="FFFFFF"/>
        </w:rPr>
        <w:t xml:space="preserve">a </w:t>
      </w:r>
      <w:r w:rsidR="00401E06" w:rsidRPr="00DA6A31">
        <w:rPr>
          <w:shd w:val="clear" w:color="auto" w:fill="FFFFFF"/>
        </w:rPr>
        <w:t xml:space="preserve">necessary and useful part of the legislative </w:t>
      </w:r>
      <w:r w:rsidR="00401E06" w:rsidRPr="00E921ED">
        <w:t>framework</w:t>
      </w:r>
      <w:r w:rsidR="000A57CE" w:rsidRPr="00DA6A31">
        <w:rPr>
          <w:shd w:val="clear" w:color="auto" w:fill="FFFFFF"/>
        </w:rPr>
        <w:t>.</w:t>
      </w:r>
    </w:p>
    <w:p w14:paraId="03C2A654" w14:textId="77777777" w:rsidR="00F61A66" w:rsidRDefault="00F61A66" w:rsidP="00E476B8">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33AC7EB3" w14:textId="451D70F7" w:rsidR="00E476B8" w:rsidRPr="00A8385F" w:rsidRDefault="004A16CB" w:rsidP="00863F16">
      <w:pPr>
        <w:pStyle w:val="LI-BodyTextParaa"/>
        <w:ind w:left="567"/>
      </w:pPr>
      <w:r>
        <w:t>3</w:t>
      </w:r>
      <w:r w:rsidR="00F74817">
        <w:t>6</w:t>
      </w:r>
      <w:r w:rsidR="00F61A66" w:rsidRPr="006D6079">
        <w:t>.</w:t>
      </w:r>
      <w:r w:rsidR="00F61A66" w:rsidRPr="006D6079">
        <w:tab/>
      </w:r>
      <w:r w:rsidR="00863F16" w:rsidRPr="00863F16">
        <w:t>ASIC considers that five years is the appropriate duration for the Instrument</w:t>
      </w:r>
      <w:r w:rsidR="00E476B8" w:rsidRPr="00FA7949">
        <w:rPr>
          <w:rStyle w:val="normaltextrun"/>
          <w:shd w:val="clear" w:color="auto" w:fill="FFFFFF"/>
        </w:rPr>
        <w:t>.</w:t>
      </w:r>
      <w:r w:rsidR="00E476B8" w:rsidRPr="00FA7949">
        <w:rPr>
          <w:rStyle w:val="eop"/>
          <w:shd w:val="clear" w:color="auto" w:fill="FFFFFF"/>
        </w:rPr>
        <w:t> </w:t>
      </w:r>
    </w:p>
    <w:bookmarkEnd w:id="3"/>
    <w:p w14:paraId="7B8573D6" w14:textId="77777777" w:rsidR="00F03BB5" w:rsidRPr="00AF6762" w:rsidRDefault="00474B52" w:rsidP="00E547AC">
      <w:pPr>
        <w:pStyle w:val="LI-BodyTextNumbered"/>
        <w:keepNext/>
        <w:ind w:left="0" w:firstLine="0"/>
        <w:rPr>
          <w:b/>
        </w:rPr>
      </w:pPr>
      <w:r w:rsidRPr="00AF6762">
        <w:rPr>
          <w:b/>
        </w:rPr>
        <w:t>Legislative authority</w:t>
      </w:r>
    </w:p>
    <w:p w14:paraId="3E8034AD" w14:textId="4721389D" w:rsidR="00282DFA" w:rsidRDefault="00282DFA" w:rsidP="1001B769">
      <w:pPr>
        <w:spacing w:before="240" w:line="240" w:lineRule="auto"/>
        <w:ind w:left="567" w:hanging="567"/>
        <w:rPr>
          <w:rFonts w:eastAsia="Times New Roman"/>
          <w:sz w:val="24"/>
          <w:szCs w:val="24"/>
        </w:rPr>
      </w:pPr>
      <w:r w:rsidRPr="1001B769">
        <w:rPr>
          <w:sz w:val="24"/>
          <w:szCs w:val="24"/>
        </w:rPr>
        <w:t>3</w:t>
      </w:r>
      <w:r w:rsidR="00F74817" w:rsidRPr="1001B769">
        <w:rPr>
          <w:sz w:val="24"/>
          <w:szCs w:val="24"/>
        </w:rPr>
        <w:t>7</w:t>
      </w:r>
      <w:r w:rsidR="0051289C" w:rsidRPr="1001B769">
        <w:rPr>
          <w:sz w:val="24"/>
          <w:szCs w:val="24"/>
        </w:rPr>
        <w:t xml:space="preserve">. </w:t>
      </w:r>
      <w:r>
        <w:tab/>
      </w:r>
      <w:r w:rsidR="002D56FE" w:rsidRPr="1001B769">
        <w:rPr>
          <w:sz w:val="24"/>
          <w:szCs w:val="24"/>
        </w:rPr>
        <w:t>The sources of power to make the Instrument are subsections</w:t>
      </w:r>
      <w:r w:rsidR="00DA6A31" w:rsidRPr="1001B769">
        <w:rPr>
          <w:sz w:val="24"/>
          <w:szCs w:val="24"/>
        </w:rPr>
        <w:t xml:space="preserve"> 341(1), 601QA(1), 741(1), 926A(2), 992B(1) and 1020F(1) of the</w:t>
      </w:r>
      <w:r w:rsidR="00816E21">
        <w:rPr>
          <w:sz w:val="24"/>
          <w:szCs w:val="24"/>
        </w:rPr>
        <w:t xml:space="preserve"> Act</w:t>
      </w:r>
      <w:r w:rsidR="002D56FE" w:rsidRPr="1001B769">
        <w:rPr>
          <w:i/>
          <w:iCs/>
          <w:sz w:val="24"/>
          <w:szCs w:val="24"/>
        </w:rPr>
        <w:t>.</w:t>
      </w:r>
      <w:r w:rsidR="0C365958" w:rsidRPr="1001B769">
        <w:rPr>
          <w:i/>
          <w:iCs/>
          <w:sz w:val="24"/>
          <w:szCs w:val="24"/>
        </w:rPr>
        <w:t xml:space="preserve"> </w:t>
      </w:r>
      <w:r w:rsidR="0C365958" w:rsidRPr="1001B769">
        <w:rPr>
          <w:sz w:val="24"/>
          <w:szCs w:val="24"/>
        </w:rPr>
        <w:t xml:space="preserve">The sources of power to </w:t>
      </w:r>
      <w:r w:rsidR="0C365958" w:rsidRPr="1001B769">
        <w:rPr>
          <w:sz w:val="24"/>
          <w:szCs w:val="24"/>
        </w:rPr>
        <w:lastRenderedPageBreak/>
        <w:t xml:space="preserve">make the Amendment/Repeal Instrument are </w:t>
      </w:r>
      <w:r w:rsidR="4C0540FF" w:rsidRPr="1001B769">
        <w:rPr>
          <w:sz w:val="24"/>
          <w:szCs w:val="24"/>
        </w:rPr>
        <w:t xml:space="preserve">subsections </w:t>
      </w:r>
      <w:r w:rsidR="4C0540FF" w:rsidRPr="1001B769">
        <w:rPr>
          <w:rFonts w:eastAsia="Times New Roman"/>
          <w:color w:val="000000" w:themeColor="text1"/>
          <w:sz w:val="24"/>
          <w:szCs w:val="24"/>
        </w:rPr>
        <w:t xml:space="preserve">341(1), 601QA(1), 655A(1), 673(1), 741(1), 926A(2), 951B(1), 992B(1) and 1020F(1) of the </w:t>
      </w:r>
      <w:r w:rsidR="00816E21">
        <w:rPr>
          <w:rFonts w:eastAsia="Times New Roman"/>
          <w:color w:val="000000" w:themeColor="text1"/>
          <w:sz w:val="24"/>
          <w:szCs w:val="24"/>
        </w:rPr>
        <w:t xml:space="preserve">Act </w:t>
      </w:r>
      <w:r w:rsidR="4C0540FF" w:rsidRPr="1001B769">
        <w:rPr>
          <w:rFonts w:eastAsia="Times New Roman"/>
          <w:color w:val="000000" w:themeColor="text1"/>
          <w:sz w:val="24"/>
          <w:szCs w:val="24"/>
        </w:rPr>
        <w:t>and subsection 5A(4) of the </w:t>
      </w:r>
      <w:r w:rsidR="4C0540FF" w:rsidRPr="1001B769">
        <w:rPr>
          <w:rFonts w:eastAsia="Times New Roman"/>
          <w:i/>
          <w:iCs/>
          <w:color w:val="000000" w:themeColor="text1"/>
          <w:sz w:val="24"/>
          <w:szCs w:val="24"/>
        </w:rPr>
        <w:t>Corporations (Fees) Act 2001.</w:t>
      </w:r>
    </w:p>
    <w:p w14:paraId="5F296022" w14:textId="7058AF13" w:rsidR="0051289C" w:rsidRPr="002D56FE" w:rsidRDefault="004A16CB" w:rsidP="00E547AC">
      <w:pPr>
        <w:pStyle w:val="LI-BodyTextParaa"/>
        <w:ind w:left="567"/>
      </w:pPr>
      <w:r>
        <w:t>3</w:t>
      </w:r>
      <w:r w:rsidR="00F74817">
        <w:t>8</w:t>
      </w:r>
      <w:r w:rsidR="0051289C">
        <w:t>.</w:t>
      </w:r>
      <w:r>
        <w:tab/>
      </w:r>
      <w:r w:rsidR="0051289C">
        <w:t>The Instrument</w:t>
      </w:r>
      <w:r w:rsidR="23D498B1">
        <w:t xml:space="preserve"> and the Amendment/Repeal Instrument are </w:t>
      </w:r>
      <w:r w:rsidR="0051289C">
        <w:t>disallowable legislative instrument</w:t>
      </w:r>
      <w:r w:rsidR="00816E21">
        <w:t>s</w:t>
      </w:r>
      <w:r w:rsidR="004E3D88">
        <w:t>.</w:t>
      </w:r>
    </w:p>
    <w:p w14:paraId="0152D89A" w14:textId="624C469D" w:rsidR="00DA6A31" w:rsidRDefault="00DA6A31">
      <w:pPr>
        <w:spacing w:line="240" w:lineRule="auto"/>
        <w:rPr>
          <w:rFonts w:eastAsia="Times New Roman"/>
          <w:b/>
          <w:sz w:val="24"/>
          <w:szCs w:val="24"/>
          <w:lang w:eastAsia="en-AU"/>
        </w:rPr>
      </w:pPr>
      <w:r>
        <w:rPr>
          <w:b/>
        </w:rPr>
        <w:br w:type="page"/>
      </w:r>
    </w:p>
    <w:p w14:paraId="4162DC71" w14:textId="45023909" w:rsidR="00EA17A6" w:rsidRPr="00EA17A6" w:rsidRDefault="00EA17A6" w:rsidP="00E476B8">
      <w:pPr>
        <w:pStyle w:val="LI-BodyTextNumbered"/>
        <w:keepNext/>
        <w:spacing w:after="240"/>
        <w:ind w:left="0" w:firstLine="0"/>
        <w:rPr>
          <w:b/>
        </w:rPr>
      </w:pPr>
      <w:r w:rsidRPr="00EA17A6">
        <w:rPr>
          <w:b/>
        </w:rPr>
        <w:lastRenderedPageBreak/>
        <w:t xml:space="preserve">Statement of Compatibility with Human Rights  </w:t>
      </w:r>
    </w:p>
    <w:p w14:paraId="08AFC1C8" w14:textId="77777777" w:rsidR="00E476B8" w:rsidRPr="008D4774" w:rsidRDefault="00E476B8" w:rsidP="00E476B8">
      <w:pPr>
        <w:pStyle w:val="LI-BodyTextParaa"/>
        <w:spacing w:before="0"/>
        <w:ind w:left="567"/>
      </w:pPr>
      <w:r w:rsidRPr="008D4774">
        <w:t xml:space="preserve">This Statement of Compatibility with Human Rights is prepared in accordance with </w:t>
      </w:r>
    </w:p>
    <w:p w14:paraId="59A9CA41" w14:textId="77777777" w:rsidR="00E476B8" w:rsidRDefault="00E476B8" w:rsidP="00E476B8">
      <w:pPr>
        <w:pStyle w:val="LI-BodyTextParaa"/>
        <w:spacing w:before="0"/>
        <w:ind w:left="567"/>
      </w:pPr>
      <w:r w:rsidRPr="008D4774">
        <w:t xml:space="preserve">Part 3 of the </w:t>
      </w:r>
      <w:r w:rsidRPr="008D4774">
        <w:rPr>
          <w:i/>
          <w:iCs/>
        </w:rPr>
        <w:t>Human Rights (Parliamentary Scrutiny) Act 2011</w:t>
      </w:r>
      <w:r w:rsidRPr="008D4774">
        <w:t xml:space="preserve">. </w:t>
      </w:r>
    </w:p>
    <w:p w14:paraId="7B2A01F4" w14:textId="0DF0C4DE" w:rsidR="00AF6762" w:rsidRPr="00AF6762" w:rsidRDefault="004A6A6A" w:rsidP="00E921ED">
      <w:pPr>
        <w:pStyle w:val="LI-BodyTextParaa"/>
        <w:ind w:left="0" w:firstLine="0"/>
        <w:rPr>
          <w:b/>
          <w:bCs/>
        </w:rPr>
      </w:pPr>
      <w:r w:rsidRPr="004A6A6A">
        <w:rPr>
          <w:b/>
          <w:bCs/>
          <w:i/>
          <w:iCs/>
        </w:rPr>
        <w:t xml:space="preserve">ASIC Corporations (Investor Directed Portfolio Services Provided Through a Registered Managed Investment Scheme) Instrument </w:t>
      </w:r>
      <w:r w:rsidRPr="00E921ED">
        <w:rPr>
          <w:b/>
          <w:bCs/>
          <w:i/>
          <w:iCs/>
        </w:rPr>
        <w:t>20</w:t>
      </w:r>
      <w:r w:rsidRPr="00B900F2">
        <w:rPr>
          <w:b/>
          <w:bCs/>
          <w:i/>
          <w:iCs/>
        </w:rPr>
        <w:t>23/</w:t>
      </w:r>
      <w:r w:rsidR="00E2786F" w:rsidRPr="00B900F2">
        <w:rPr>
          <w:b/>
          <w:bCs/>
          <w:i/>
          <w:iCs/>
        </w:rPr>
        <w:t>668</w:t>
      </w:r>
      <w:r w:rsidR="00DB63DA">
        <w:rPr>
          <w:b/>
          <w:bCs/>
          <w:i/>
          <w:iCs/>
        </w:rPr>
        <w:t xml:space="preserve"> </w:t>
      </w:r>
      <w:r w:rsidR="00EA26DB" w:rsidRPr="00E921ED">
        <w:rPr>
          <w:b/>
          <w:bCs/>
          <w:i/>
          <w:iCs/>
        </w:rPr>
        <w:t xml:space="preserve">(the </w:t>
      </w:r>
      <w:r w:rsidR="00BC1C1E">
        <w:rPr>
          <w:b/>
          <w:bCs/>
          <w:i/>
          <w:iCs/>
        </w:rPr>
        <w:t>I</w:t>
      </w:r>
      <w:r w:rsidR="00EA26DB" w:rsidRPr="00E921ED">
        <w:rPr>
          <w:b/>
          <w:bCs/>
          <w:i/>
          <w:iCs/>
        </w:rPr>
        <w:t>nstrument)</w:t>
      </w:r>
      <w:r w:rsidR="00913BDB">
        <w:rPr>
          <w:b/>
          <w:bCs/>
          <w:i/>
          <w:iCs/>
        </w:rPr>
        <w:t xml:space="preserve"> </w:t>
      </w:r>
      <w:r w:rsidR="00913BDB" w:rsidRPr="00E921ED">
        <w:rPr>
          <w:b/>
          <w:bCs/>
        </w:rPr>
        <w:t xml:space="preserve">and </w:t>
      </w:r>
      <w:r w:rsidR="00913BDB">
        <w:rPr>
          <w:b/>
          <w:bCs/>
          <w:i/>
          <w:iCs/>
        </w:rPr>
        <w:t>ASIC</w:t>
      </w:r>
      <w:r w:rsidR="005511F9">
        <w:rPr>
          <w:b/>
          <w:bCs/>
          <w:i/>
          <w:iCs/>
        </w:rPr>
        <w:t xml:space="preserve"> Corporations </w:t>
      </w:r>
      <w:r w:rsidR="00D5023B">
        <w:rPr>
          <w:b/>
          <w:bCs/>
          <w:i/>
          <w:iCs/>
        </w:rPr>
        <w:t>(</w:t>
      </w:r>
      <w:r w:rsidR="009B58FF">
        <w:rPr>
          <w:b/>
          <w:bCs/>
          <w:i/>
          <w:iCs/>
        </w:rPr>
        <w:t xml:space="preserve">Amendment and </w:t>
      </w:r>
      <w:r w:rsidR="00D5023B">
        <w:rPr>
          <w:b/>
          <w:bCs/>
          <w:i/>
          <w:iCs/>
        </w:rPr>
        <w:t>Repeal)</w:t>
      </w:r>
      <w:r w:rsidR="005C313C">
        <w:rPr>
          <w:b/>
          <w:bCs/>
          <w:i/>
          <w:iCs/>
        </w:rPr>
        <w:t xml:space="preserve"> Instrument 2023/</w:t>
      </w:r>
      <w:r w:rsidR="00E2786F">
        <w:rPr>
          <w:b/>
          <w:bCs/>
          <w:i/>
          <w:iCs/>
        </w:rPr>
        <w:t>670</w:t>
      </w:r>
      <w:r w:rsidR="0048246B">
        <w:rPr>
          <w:b/>
          <w:bCs/>
          <w:i/>
          <w:iCs/>
        </w:rPr>
        <w:t xml:space="preserve"> </w:t>
      </w:r>
      <w:r w:rsidR="006E35E3">
        <w:rPr>
          <w:b/>
          <w:bCs/>
          <w:i/>
          <w:iCs/>
        </w:rPr>
        <w:t xml:space="preserve">(the </w:t>
      </w:r>
      <w:r w:rsidR="009B58FF">
        <w:rPr>
          <w:b/>
          <w:bCs/>
          <w:i/>
          <w:iCs/>
        </w:rPr>
        <w:t>Amendment/</w:t>
      </w:r>
      <w:r w:rsidR="006E35E3">
        <w:rPr>
          <w:b/>
          <w:bCs/>
          <w:i/>
          <w:iCs/>
        </w:rPr>
        <w:t>Repeal Instrument)</w:t>
      </w:r>
    </w:p>
    <w:p w14:paraId="461FC6EE" w14:textId="77777777" w:rsidR="00E476B8" w:rsidRPr="008D4774" w:rsidRDefault="00E476B8" w:rsidP="00E547AC">
      <w:pPr>
        <w:pStyle w:val="LI-BodyTextParaa"/>
        <w:spacing w:after="240"/>
        <w:ind w:left="567"/>
        <w:rPr>
          <w:u w:val="single"/>
        </w:rPr>
      </w:pPr>
      <w:r w:rsidRPr="008D4774">
        <w:rPr>
          <w:u w:val="single"/>
        </w:rPr>
        <w:t>Overview</w:t>
      </w:r>
    </w:p>
    <w:p w14:paraId="4C1F6C4E" w14:textId="4B1F3995" w:rsidR="00B83E58" w:rsidRPr="00F74817" w:rsidRDefault="00E476B8" w:rsidP="00E547AC">
      <w:pPr>
        <w:spacing w:before="240" w:after="240" w:line="240" w:lineRule="auto"/>
        <w:ind w:left="567" w:hanging="567"/>
        <w:rPr>
          <w:bCs/>
          <w:sz w:val="24"/>
          <w:szCs w:val="24"/>
        </w:rPr>
      </w:pPr>
      <w:r w:rsidRPr="008D4774">
        <w:rPr>
          <w:sz w:val="24"/>
          <w:szCs w:val="24"/>
        </w:rPr>
        <w:t>1.</w:t>
      </w:r>
      <w:r>
        <w:rPr>
          <w:i/>
          <w:iCs/>
          <w:sz w:val="24"/>
          <w:szCs w:val="24"/>
        </w:rPr>
        <w:t xml:space="preserve"> </w:t>
      </w:r>
      <w:r w:rsidR="00E547AC">
        <w:rPr>
          <w:i/>
          <w:iCs/>
          <w:sz w:val="24"/>
          <w:szCs w:val="24"/>
        </w:rPr>
        <w:tab/>
      </w:r>
      <w:r w:rsidR="00221BD3" w:rsidRPr="00F74817">
        <w:rPr>
          <w:bCs/>
          <w:sz w:val="24"/>
          <w:szCs w:val="24"/>
        </w:rPr>
        <w:t>The Instrument</w:t>
      </w:r>
      <w:r w:rsidR="004A6A6A" w:rsidRPr="00F74817">
        <w:rPr>
          <w:bCs/>
          <w:i/>
          <w:iCs/>
          <w:sz w:val="24"/>
          <w:szCs w:val="24"/>
        </w:rPr>
        <w:t xml:space="preserve"> </w:t>
      </w:r>
      <w:r w:rsidR="00BB68C0" w:rsidRPr="00F74817">
        <w:rPr>
          <w:bCs/>
          <w:sz w:val="24"/>
          <w:szCs w:val="24"/>
        </w:rPr>
        <w:t xml:space="preserve">maintains the relief previously given under </w:t>
      </w:r>
      <w:r w:rsidR="00BB68C0" w:rsidRPr="00F74817">
        <w:rPr>
          <w:bCs/>
          <w:i/>
          <w:iCs/>
          <w:sz w:val="24"/>
          <w:szCs w:val="24"/>
        </w:rPr>
        <w:t>ASIC Class Order [CO 13/762] - Investor directed portfolio services provided through a registered managed investment scheme</w:t>
      </w:r>
      <w:r w:rsidR="00BB68C0" w:rsidRPr="00F74817">
        <w:rPr>
          <w:bCs/>
          <w:sz w:val="24"/>
          <w:szCs w:val="24"/>
        </w:rPr>
        <w:t xml:space="preserve"> ([</w:t>
      </w:r>
      <w:hyperlink r:id="rId21" w:history="1">
        <w:r w:rsidR="00BB68C0" w:rsidRPr="00F74817">
          <w:rPr>
            <w:rStyle w:val="Hyperlink"/>
            <w:bCs/>
            <w:sz w:val="24"/>
            <w:szCs w:val="24"/>
          </w:rPr>
          <w:t>CO 13/762</w:t>
        </w:r>
      </w:hyperlink>
      <w:r w:rsidR="00BB68C0" w:rsidRPr="00F74817">
        <w:rPr>
          <w:bCs/>
          <w:sz w:val="24"/>
          <w:szCs w:val="24"/>
        </w:rPr>
        <w:t xml:space="preserve">]). </w:t>
      </w:r>
      <w:r w:rsidR="00AC2DF7" w:rsidRPr="00F74817">
        <w:rPr>
          <w:bCs/>
          <w:sz w:val="24"/>
          <w:szCs w:val="24"/>
        </w:rPr>
        <w:t xml:space="preserve">It modifies provisions of the </w:t>
      </w:r>
      <w:r w:rsidR="00AC2DF7" w:rsidRPr="00F74817">
        <w:rPr>
          <w:bCs/>
          <w:i/>
          <w:iCs/>
          <w:sz w:val="24"/>
          <w:szCs w:val="24"/>
        </w:rPr>
        <w:t>Corporations Act 2001</w:t>
      </w:r>
      <w:r w:rsidR="00567279" w:rsidRPr="00F74817">
        <w:rPr>
          <w:bCs/>
          <w:sz w:val="24"/>
          <w:szCs w:val="24"/>
        </w:rPr>
        <w:t xml:space="preserve"> </w:t>
      </w:r>
      <w:r w:rsidR="00AC2DF7" w:rsidRPr="00F74817">
        <w:rPr>
          <w:bCs/>
          <w:sz w:val="24"/>
          <w:szCs w:val="24"/>
        </w:rPr>
        <w:t>and provides responsible entities relief from some of the managed investment scheme, fundraising, financial product disclosure and other investor rights provisions</w:t>
      </w:r>
      <w:r w:rsidR="00E0528B" w:rsidRPr="00F74817">
        <w:rPr>
          <w:bCs/>
          <w:sz w:val="24"/>
          <w:szCs w:val="24"/>
        </w:rPr>
        <w:t>.</w:t>
      </w:r>
    </w:p>
    <w:p w14:paraId="6DFAD2F4" w14:textId="5859AC13" w:rsidR="00E0528B" w:rsidRPr="00F74817" w:rsidRDefault="00810088" w:rsidP="00E547AC">
      <w:pPr>
        <w:spacing w:before="240" w:after="240" w:line="240" w:lineRule="auto"/>
        <w:ind w:left="567" w:hanging="567"/>
        <w:rPr>
          <w:bCs/>
          <w:sz w:val="24"/>
          <w:szCs w:val="24"/>
        </w:rPr>
      </w:pPr>
      <w:r w:rsidRPr="006D5646">
        <w:rPr>
          <w:bCs/>
          <w:sz w:val="24"/>
          <w:szCs w:val="24"/>
        </w:rPr>
        <w:t>2.</w:t>
      </w:r>
      <w:r w:rsidRPr="006D5646">
        <w:rPr>
          <w:bCs/>
          <w:sz w:val="24"/>
          <w:szCs w:val="24"/>
        </w:rPr>
        <w:tab/>
      </w:r>
      <w:r w:rsidRPr="00F74817">
        <w:rPr>
          <w:bCs/>
          <w:sz w:val="24"/>
          <w:szCs w:val="24"/>
        </w:rPr>
        <w:t xml:space="preserve">The </w:t>
      </w:r>
      <w:r w:rsidR="009B58FF" w:rsidRPr="00F74817">
        <w:rPr>
          <w:bCs/>
          <w:sz w:val="24"/>
          <w:szCs w:val="24"/>
        </w:rPr>
        <w:t>Amendment/</w:t>
      </w:r>
      <w:r w:rsidR="006947B1" w:rsidRPr="00F74817">
        <w:rPr>
          <w:sz w:val="24"/>
          <w:szCs w:val="24"/>
        </w:rPr>
        <w:t xml:space="preserve">Repeal Instrument repeals [CO 13/762] </w:t>
      </w:r>
      <w:r w:rsidR="00E84554">
        <w:rPr>
          <w:sz w:val="24"/>
          <w:szCs w:val="24"/>
        </w:rPr>
        <w:t xml:space="preserve">and [CO 13/763] </w:t>
      </w:r>
      <w:r w:rsidR="006947B1" w:rsidRPr="00F74817">
        <w:rPr>
          <w:sz w:val="24"/>
          <w:szCs w:val="24"/>
        </w:rPr>
        <w:t xml:space="preserve">as </w:t>
      </w:r>
      <w:r w:rsidR="00F74817" w:rsidRPr="00F74817">
        <w:rPr>
          <w:sz w:val="24"/>
          <w:szCs w:val="24"/>
        </w:rPr>
        <w:t>the</w:t>
      </w:r>
      <w:r w:rsidR="00E84554">
        <w:rPr>
          <w:sz w:val="24"/>
          <w:szCs w:val="24"/>
        </w:rPr>
        <w:t>se</w:t>
      </w:r>
      <w:r w:rsidR="00F74817" w:rsidRPr="00F74817">
        <w:rPr>
          <w:sz w:val="24"/>
          <w:szCs w:val="24"/>
        </w:rPr>
        <w:t xml:space="preserve"> </w:t>
      </w:r>
      <w:r w:rsidR="006947B1" w:rsidRPr="00F74817">
        <w:rPr>
          <w:sz w:val="24"/>
          <w:szCs w:val="24"/>
        </w:rPr>
        <w:t>class order</w:t>
      </w:r>
      <w:r w:rsidR="00E84554">
        <w:rPr>
          <w:sz w:val="24"/>
          <w:szCs w:val="24"/>
        </w:rPr>
        <w:t>s</w:t>
      </w:r>
      <w:r w:rsidR="006947B1" w:rsidRPr="00F74817">
        <w:rPr>
          <w:sz w:val="24"/>
          <w:szCs w:val="24"/>
        </w:rPr>
        <w:t xml:space="preserve"> </w:t>
      </w:r>
      <w:r w:rsidR="00E84554">
        <w:rPr>
          <w:sz w:val="24"/>
          <w:szCs w:val="24"/>
        </w:rPr>
        <w:t>are</w:t>
      </w:r>
      <w:r w:rsidR="006947B1" w:rsidRPr="00F74817">
        <w:rPr>
          <w:sz w:val="24"/>
          <w:szCs w:val="24"/>
        </w:rPr>
        <w:t xml:space="preserve"> superseded </w:t>
      </w:r>
      <w:r w:rsidR="00E84554">
        <w:rPr>
          <w:sz w:val="24"/>
          <w:szCs w:val="24"/>
        </w:rPr>
        <w:t xml:space="preserve">respectively </w:t>
      </w:r>
      <w:r w:rsidR="006947B1" w:rsidRPr="00F74817">
        <w:rPr>
          <w:sz w:val="24"/>
          <w:szCs w:val="24"/>
        </w:rPr>
        <w:t xml:space="preserve">by the Instrument </w:t>
      </w:r>
      <w:r w:rsidR="00E84554">
        <w:rPr>
          <w:sz w:val="24"/>
          <w:szCs w:val="24"/>
        </w:rPr>
        <w:t xml:space="preserve">and LI 2023/669 </w:t>
      </w:r>
      <w:r w:rsidR="006947B1" w:rsidRPr="00F74817">
        <w:rPr>
          <w:sz w:val="24"/>
          <w:szCs w:val="24"/>
        </w:rPr>
        <w:t xml:space="preserve">upon </w:t>
      </w:r>
      <w:r w:rsidR="00E84554">
        <w:rPr>
          <w:sz w:val="24"/>
          <w:szCs w:val="24"/>
        </w:rPr>
        <w:t xml:space="preserve">their </w:t>
      </w:r>
      <w:r w:rsidR="006947B1" w:rsidRPr="00F74817">
        <w:rPr>
          <w:sz w:val="24"/>
          <w:szCs w:val="24"/>
        </w:rPr>
        <w:t>commencement</w:t>
      </w:r>
      <w:r w:rsidR="004742B8" w:rsidRPr="00F74817">
        <w:rPr>
          <w:sz w:val="24"/>
          <w:szCs w:val="24"/>
        </w:rPr>
        <w:t xml:space="preserve">. It </w:t>
      </w:r>
      <w:r w:rsidR="00336DCE" w:rsidRPr="00F74817">
        <w:rPr>
          <w:sz w:val="24"/>
          <w:szCs w:val="24"/>
        </w:rPr>
        <w:t>also</w:t>
      </w:r>
      <w:r w:rsidR="000938E1" w:rsidRPr="00F74817">
        <w:rPr>
          <w:sz w:val="24"/>
          <w:szCs w:val="24"/>
        </w:rPr>
        <w:t xml:space="preserve"> update</w:t>
      </w:r>
      <w:r w:rsidR="005C2808" w:rsidRPr="00F74817">
        <w:rPr>
          <w:sz w:val="24"/>
          <w:szCs w:val="24"/>
        </w:rPr>
        <w:t>s</w:t>
      </w:r>
      <w:r w:rsidR="000938E1" w:rsidRPr="00F74817">
        <w:rPr>
          <w:sz w:val="24"/>
          <w:szCs w:val="24"/>
        </w:rPr>
        <w:t xml:space="preserve"> cross-references in various instruments </w:t>
      </w:r>
      <w:r w:rsidR="00DC20C5" w:rsidRPr="00F74817">
        <w:rPr>
          <w:sz w:val="24"/>
          <w:szCs w:val="24"/>
        </w:rPr>
        <w:t xml:space="preserve">to </w:t>
      </w:r>
      <w:r w:rsidR="000938E1" w:rsidRPr="00F74817">
        <w:rPr>
          <w:sz w:val="24"/>
          <w:szCs w:val="24"/>
        </w:rPr>
        <w:t>[CO 13/762]</w:t>
      </w:r>
      <w:r w:rsidR="00E84554">
        <w:rPr>
          <w:sz w:val="24"/>
          <w:szCs w:val="24"/>
        </w:rPr>
        <w:t xml:space="preserve"> and [CO 13/763]</w:t>
      </w:r>
      <w:r w:rsidR="006947B1" w:rsidRPr="00F74817">
        <w:rPr>
          <w:sz w:val="24"/>
          <w:szCs w:val="24"/>
        </w:rPr>
        <w:t xml:space="preserve">. The </w:t>
      </w:r>
      <w:r w:rsidR="009B58FF" w:rsidRPr="00F74817">
        <w:rPr>
          <w:sz w:val="24"/>
          <w:szCs w:val="24"/>
        </w:rPr>
        <w:t>Amendment/</w:t>
      </w:r>
      <w:r w:rsidR="006947B1" w:rsidRPr="00F74817">
        <w:rPr>
          <w:sz w:val="24"/>
          <w:szCs w:val="24"/>
        </w:rPr>
        <w:t xml:space="preserve">Repeal Instrument repeals [CO 13/762] </w:t>
      </w:r>
      <w:r w:rsidR="00E84554">
        <w:rPr>
          <w:sz w:val="24"/>
          <w:szCs w:val="24"/>
        </w:rPr>
        <w:t xml:space="preserve">and [CO 13/763] </w:t>
      </w:r>
      <w:r w:rsidR="006947B1" w:rsidRPr="00F74817">
        <w:rPr>
          <w:sz w:val="24"/>
          <w:szCs w:val="24"/>
        </w:rPr>
        <w:t xml:space="preserve">ahead of </w:t>
      </w:r>
      <w:r w:rsidR="00E84554">
        <w:rPr>
          <w:sz w:val="24"/>
          <w:szCs w:val="24"/>
        </w:rPr>
        <w:t xml:space="preserve">their </w:t>
      </w:r>
      <w:r w:rsidR="006947B1" w:rsidRPr="00F74817">
        <w:rPr>
          <w:sz w:val="24"/>
          <w:szCs w:val="24"/>
        </w:rPr>
        <w:t>automatic repeal on 1 October 2023.</w:t>
      </w:r>
    </w:p>
    <w:p w14:paraId="6C8ACFFD" w14:textId="77777777" w:rsidR="00E476B8" w:rsidRPr="008D4774" w:rsidRDefault="00E476B8" w:rsidP="00E547AC">
      <w:pPr>
        <w:pStyle w:val="LI-BodyTextParaa"/>
        <w:ind w:left="567"/>
        <w:rPr>
          <w:u w:val="single"/>
        </w:rPr>
      </w:pPr>
      <w:r w:rsidRPr="008D4774">
        <w:rPr>
          <w:u w:val="single"/>
        </w:rPr>
        <w:t>Assessment of human rights implications</w:t>
      </w:r>
    </w:p>
    <w:p w14:paraId="245A0D14" w14:textId="69C303A1" w:rsidR="00E476B8" w:rsidRPr="008D4774" w:rsidRDefault="00ED343B" w:rsidP="00E547AC">
      <w:pPr>
        <w:pStyle w:val="LI-BodyTextParaa"/>
        <w:ind w:left="567"/>
      </w:pPr>
      <w:r>
        <w:t>3</w:t>
      </w:r>
      <w:r w:rsidR="00E476B8" w:rsidRPr="008D4774">
        <w:t xml:space="preserve">. </w:t>
      </w:r>
      <w:r w:rsidR="00E476B8">
        <w:tab/>
      </w:r>
      <w:r w:rsidR="00F326D9">
        <w:t xml:space="preserve">The Instrument and </w:t>
      </w:r>
      <w:r w:rsidR="009B58FF">
        <w:t>Amendment/</w:t>
      </w:r>
      <w:r w:rsidR="00F326D9">
        <w:t>Repeal Instrument</w:t>
      </w:r>
      <w:r w:rsidR="00E476B8" w:rsidRPr="008D4774">
        <w:t xml:space="preserve"> do</w:t>
      </w:r>
      <w:r w:rsidR="00F326D9">
        <w:t xml:space="preserve"> </w:t>
      </w:r>
      <w:r w:rsidR="00E476B8" w:rsidRPr="008D4774">
        <w:t>not engage any of the applicable rights or freedoms</w:t>
      </w:r>
      <w:r w:rsidR="00F326D9">
        <w:t>.</w:t>
      </w:r>
    </w:p>
    <w:p w14:paraId="2DB48EF6" w14:textId="77777777" w:rsidR="00E476B8" w:rsidRPr="008D4774" w:rsidRDefault="00E476B8" w:rsidP="00E547AC">
      <w:pPr>
        <w:pStyle w:val="LI-BodyTextParaa"/>
        <w:ind w:left="567"/>
        <w:rPr>
          <w:u w:val="single"/>
        </w:rPr>
      </w:pPr>
      <w:r w:rsidRPr="008D4774">
        <w:rPr>
          <w:u w:val="single"/>
        </w:rPr>
        <w:t>Conclusion</w:t>
      </w:r>
    </w:p>
    <w:p w14:paraId="02DD2CEB" w14:textId="6BC0C369" w:rsidR="00CB2D96" w:rsidRPr="00EA17A6" w:rsidRDefault="00ED343B" w:rsidP="00E547AC">
      <w:pPr>
        <w:pStyle w:val="LI-BodyTextParaa"/>
        <w:ind w:left="567"/>
      </w:pPr>
      <w:r>
        <w:t>4</w:t>
      </w:r>
      <w:r w:rsidR="00E476B8" w:rsidRPr="008D4774">
        <w:t xml:space="preserve">. </w:t>
      </w:r>
      <w:r w:rsidR="00E476B8">
        <w:tab/>
      </w:r>
      <w:r w:rsidR="00782E7E">
        <w:t xml:space="preserve">The Instrument and </w:t>
      </w:r>
      <w:r w:rsidR="009B58FF">
        <w:t>Amendment/</w:t>
      </w:r>
      <w:r w:rsidR="00782E7E">
        <w:t>Repeal Instrument are</w:t>
      </w:r>
      <w:r w:rsidR="00E476B8" w:rsidRPr="008D4774">
        <w:t xml:space="preserve"> compatible with the human rights and freedoms recognised or declared in the international instruments listed in section 3 of the </w:t>
      </w:r>
      <w:r w:rsidR="00E476B8" w:rsidRPr="008D4774">
        <w:rPr>
          <w:i/>
          <w:iCs/>
        </w:rPr>
        <w:t>Human Rights (Parliamentary Scrutiny) Act 2011</w:t>
      </w:r>
      <w:r w:rsidR="00E476B8">
        <w:t>.</w:t>
      </w:r>
    </w:p>
    <w:p w14:paraId="7A10D3A9" w14:textId="77777777" w:rsidR="00CB2D96" w:rsidRPr="00EA17A6" w:rsidRDefault="00CB2D96" w:rsidP="00E45DC0">
      <w:pPr>
        <w:pStyle w:val="LI-BodyTextNumbered"/>
        <w:ind w:left="0" w:firstLine="0"/>
      </w:pPr>
    </w:p>
    <w:sectPr w:rsidR="00CB2D96" w:rsidRPr="00EA17A6" w:rsidSect="00863657">
      <w:headerReference w:type="even" r:id="rId22"/>
      <w:headerReference w:type="default" r:id="rId23"/>
      <w:footerReference w:type="default" r:id="rId24"/>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5F17" w14:textId="77777777" w:rsidR="00C61823" w:rsidRDefault="00C61823" w:rsidP="00715914">
      <w:pPr>
        <w:spacing w:line="240" w:lineRule="auto"/>
      </w:pPr>
      <w:r>
        <w:separator/>
      </w:r>
    </w:p>
  </w:endnote>
  <w:endnote w:type="continuationSeparator" w:id="0">
    <w:p w14:paraId="7DFBF8E4" w14:textId="77777777" w:rsidR="00C61823" w:rsidRDefault="00C6182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B629"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3FCE0236"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C4B1" w14:textId="77777777" w:rsidR="00C61823" w:rsidRDefault="00C61823" w:rsidP="00715914">
      <w:pPr>
        <w:spacing w:line="240" w:lineRule="auto"/>
      </w:pPr>
      <w:r>
        <w:separator/>
      </w:r>
    </w:p>
  </w:footnote>
  <w:footnote w:type="continuationSeparator" w:id="0">
    <w:p w14:paraId="5748BB86" w14:textId="77777777" w:rsidR="00C61823" w:rsidRDefault="00C6182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36E0"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734F5CC5" w14:textId="77777777" w:rsidTr="001E77ED">
      <w:tc>
        <w:tcPr>
          <w:tcW w:w="4253" w:type="dxa"/>
          <w:shd w:val="clear" w:color="auto" w:fill="auto"/>
        </w:tcPr>
        <w:p w14:paraId="1EE62C31" w14:textId="77777777" w:rsidR="00F4215A" w:rsidRDefault="00F4215A" w:rsidP="00E40FF8">
          <w:pPr>
            <w:pStyle w:val="LI-Header"/>
            <w:pBdr>
              <w:bottom w:val="none" w:sz="0" w:space="0" w:color="auto"/>
            </w:pBdr>
            <w:jc w:val="left"/>
          </w:pPr>
        </w:p>
      </w:tc>
      <w:tc>
        <w:tcPr>
          <w:tcW w:w="4060" w:type="dxa"/>
          <w:shd w:val="clear" w:color="auto" w:fill="auto"/>
        </w:tcPr>
        <w:p w14:paraId="7F3A1BF4" w14:textId="77777777" w:rsidR="00F4215A" w:rsidRDefault="00F4215A" w:rsidP="00F03BB5">
          <w:pPr>
            <w:pStyle w:val="LI-BodyTextNumbered"/>
          </w:pPr>
        </w:p>
      </w:tc>
    </w:tr>
  </w:tbl>
  <w:p w14:paraId="46A6D898"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040BCE"/>
    <w:multiLevelType w:val="hybridMultilevel"/>
    <w:tmpl w:val="26087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CC70AA"/>
    <w:multiLevelType w:val="hybridMultilevel"/>
    <w:tmpl w:val="3C200EB0"/>
    <w:lvl w:ilvl="0" w:tplc="8D209380">
      <w:start w:val="1"/>
      <w:numFmt w:val="upperLetter"/>
      <w:lvlText w:val="(%1)"/>
      <w:lvlJc w:val="left"/>
      <w:pPr>
        <w:ind w:left="2874" w:hanging="102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14" w15:restartNumberingAfterBreak="0">
    <w:nsid w:val="29A5638C"/>
    <w:multiLevelType w:val="hybridMultilevel"/>
    <w:tmpl w:val="4518FE02"/>
    <w:lvl w:ilvl="0" w:tplc="FFFFFFFF">
      <w:start w:val="1"/>
      <w:numFmt w:val="lowerLetter"/>
      <w:lvlText w:val="(%1)"/>
      <w:lvlJc w:val="left"/>
      <w:pPr>
        <w:ind w:left="1494" w:hanging="360"/>
      </w:pPr>
      <w:rPr>
        <w:rFonts w:ascii="Times New Roman" w:eastAsia="Times New Roman" w:hAnsi="Times New Roman" w:cs="Times New Roman"/>
      </w:rPr>
    </w:lvl>
    <w:lvl w:ilvl="1" w:tplc="FFFFFFFF">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C7057BB"/>
    <w:multiLevelType w:val="hybridMultilevel"/>
    <w:tmpl w:val="D638C1A2"/>
    <w:lvl w:ilvl="0" w:tplc="419EB7B2">
      <w:start w:val="1"/>
      <w:numFmt w:val="lowerRoman"/>
      <w:lvlText w:val="(%1)"/>
      <w:lvlJc w:val="left"/>
      <w:pPr>
        <w:ind w:left="1854" w:hanging="72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94ABB"/>
    <w:multiLevelType w:val="hybridMultilevel"/>
    <w:tmpl w:val="68CAAD16"/>
    <w:lvl w:ilvl="0" w:tplc="E56856FC">
      <w:start w:val="1"/>
      <w:numFmt w:val="lowerLetter"/>
      <w:lvlText w:val="(%1)"/>
      <w:lvlJc w:val="left"/>
      <w:pPr>
        <w:ind w:left="927" w:hanging="360"/>
      </w:pPr>
      <w:rPr>
        <w:rFonts w:hint="default"/>
      </w:rPr>
    </w:lvl>
    <w:lvl w:ilvl="1" w:tplc="695C5B76" w:tentative="1">
      <w:start w:val="1"/>
      <w:numFmt w:val="lowerLetter"/>
      <w:lvlText w:val="%2."/>
      <w:lvlJc w:val="left"/>
      <w:pPr>
        <w:ind w:left="1647" w:hanging="360"/>
      </w:pPr>
    </w:lvl>
    <w:lvl w:ilvl="2" w:tplc="369EAAE2" w:tentative="1">
      <w:start w:val="1"/>
      <w:numFmt w:val="lowerRoman"/>
      <w:lvlText w:val="%3."/>
      <w:lvlJc w:val="right"/>
      <w:pPr>
        <w:ind w:left="2367" w:hanging="180"/>
      </w:pPr>
    </w:lvl>
    <w:lvl w:ilvl="3" w:tplc="204C713E" w:tentative="1">
      <w:start w:val="1"/>
      <w:numFmt w:val="decimal"/>
      <w:lvlText w:val="%4."/>
      <w:lvlJc w:val="left"/>
      <w:pPr>
        <w:ind w:left="3087" w:hanging="360"/>
      </w:pPr>
    </w:lvl>
    <w:lvl w:ilvl="4" w:tplc="B5D2DF4E" w:tentative="1">
      <w:start w:val="1"/>
      <w:numFmt w:val="lowerLetter"/>
      <w:lvlText w:val="%5."/>
      <w:lvlJc w:val="left"/>
      <w:pPr>
        <w:ind w:left="3807" w:hanging="360"/>
      </w:pPr>
    </w:lvl>
    <w:lvl w:ilvl="5" w:tplc="3DC64154" w:tentative="1">
      <w:start w:val="1"/>
      <w:numFmt w:val="lowerRoman"/>
      <w:lvlText w:val="%6."/>
      <w:lvlJc w:val="right"/>
      <w:pPr>
        <w:ind w:left="4527" w:hanging="180"/>
      </w:pPr>
    </w:lvl>
    <w:lvl w:ilvl="6" w:tplc="7E807572" w:tentative="1">
      <w:start w:val="1"/>
      <w:numFmt w:val="decimal"/>
      <w:lvlText w:val="%7."/>
      <w:lvlJc w:val="left"/>
      <w:pPr>
        <w:ind w:left="5247" w:hanging="360"/>
      </w:pPr>
    </w:lvl>
    <w:lvl w:ilvl="7" w:tplc="F078AFDC" w:tentative="1">
      <w:start w:val="1"/>
      <w:numFmt w:val="lowerLetter"/>
      <w:lvlText w:val="%8."/>
      <w:lvlJc w:val="left"/>
      <w:pPr>
        <w:ind w:left="5967" w:hanging="360"/>
      </w:pPr>
    </w:lvl>
    <w:lvl w:ilvl="8" w:tplc="F6A4B396" w:tentative="1">
      <w:start w:val="1"/>
      <w:numFmt w:val="lowerRoman"/>
      <w:lvlText w:val="%9."/>
      <w:lvlJc w:val="right"/>
      <w:pPr>
        <w:ind w:left="6687" w:hanging="180"/>
      </w:pPr>
    </w:lvl>
  </w:abstractNum>
  <w:num w:numId="1" w16cid:durableId="1112166710">
    <w:abstractNumId w:val="9"/>
  </w:num>
  <w:num w:numId="2" w16cid:durableId="493453302">
    <w:abstractNumId w:val="7"/>
  </w:num>
  <w:num w:numId="3" w16cid:durableId="770971877">
    <w:abstractNumId w:val="6"/>
  </w:num>
  <w:num w:numId="4" w16cid:durableId="2008246459">
    <w:abstractNumId w:val="5"/>
  </w:num>
  <w:num w:numId="5" w16cid:durableId="1993634436">
    <w:abstractNumId w:val="4"/>
  </w:num>
  <w:num w:numId="6" w16cid:durableId="1974868066">
    <w:abstractNumId w:val="8"/>
  </w:num>
  <w:num w:numId="7" w16cid:durableId="1449010243">
    <w:abstractNumId w:val="3"/>
  </w:num>
  <w:num w:numId="8" w16cid:durableId="437262715">
    <w:abstractNumId w:val="2"/>
  </w:num>
  <w:num w:numId="9" w16cid:durableId="786435503">
    <w:abstractNumId w:val="1"/>
  </w:num>
  <w:num w:numId="10" w16cid:durableId="11147458">
    <w:abstractNumId w:val="0"/>
  </w:num>
  <w:num w:numId="11" w16cid:durableId="23756629">
    <w:abstractNumId w:val="15"/>
  </w:num>
  <w:num w:numId="12" w16cid:durableId="1409770429">
    <w:abstractNumId w:val="10"/>
  </w:num>
  <w:num w:numId="13" w16cid:durableId="2115589671">
    <w:abstractNumId w:val="11"/>
  </w:num>
  <w:num w:numId="14" w16cid:durableId="1241528525">
    <w:abstractNumId w:val="17"/>
  </w:num>
  <w:num w:numId="15" w16cid:durableId="1615281436">
    <w:abstractNumId w:val="18"/>
  </w:num>
  <w:num w:numId="16" w16cid:durableId="233007864">
    <w:abstractNumId w:val="16"/>
  </w:num>
  <w:num w:numId="17" w16cid:durableId="537664277">
    <w:abstractNumId w:val="12"/>
  </w:num>
  <w:num w:numId="18" w16cid:durableId="1639384736">
    <w:abstractNumId w:val="14"/>
  </w:num>
  <w:num w:numId="19" w16cid:durableId="1902136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E16"/>
    <w:rsid w:val="00004470"/>
    <w:rsid w:val="00005446"/>
    <w:rsid w:val="000109D4"/>
    <w:rsid w:val="000128BF"/>
    <w:rsid w:val="000136AF"/>
    <w:rsid w:val="00013B8D"/>
    <w:rsid w:val="00015719"/>
    <w:rsid w:val="000231A5"/>
    <w:rsid w:val="000235FD"/>
    <w:rsid w:val="00023D53"/>
    <w:rsid w:val="0002658E"/>
    <w:rsid w:val="00033711"/>
    <w:rsid w:val="00035801"/>
    <w:rsid w:val="000402AB"/>
    <w:rsid w:val="00040B8F"/>
    <w:rsid w:val="00041968"/>
    <w:rsid w:val="000437C1"/>
    <w:rsid w:val="00053251"/>
    <w:rsid w:val="0005365D"/>
    <w:rsid w:val="000602DB"/>
    <w:rsid w:val="000614BF"/>
    <w:rsid w:val="0006250C"/>
    <w:rsid w:val="00064C04"/>
    <w:rsid w:val="00065BCA"/>
    <w:rsid w:val="00067FB6"/>
    <w:rsid w:val="000743B3"/>
    <w:rsid w:val="00075398"/>
    <w:rsid w:val="00075BCE"/>
    <w:rsid w:val="00081794"/>
    <w:rsid w:val="00081943"/>
    <w:rsid w:val="00082A6F"/>
    <w:rsid w:val="00083D8B"/>
    <w:rsid w:val="00084166"/>
    <w:rsid w:val="00084FF4"/>
    <w:rsid w:val="00091A04"/>
    <w:rsid w:val="000938E1"/>
    <w:rsid w:val="000962BF"/>
    <w:rsid w:val="000A142F"/>
    <w:rsid w:val="000A57CE"/>
    <w:rsid w:val="000A6C39"/>
    <w:rsid w:val="000B3BF7"/>
    <w:rsid w:val="000B411A"/>
    <w:rsid w:val="000B58FA"/>
    <w:rsid w:val="000B59C6"/>
    <w:rsid w:val="000C4FE8"/>
    <w:rsid w:val="000C55A0"/>
    <w:rsid w:val="000C732B"/>
    <w:rsid w:val="000D041F"/>
    <w:rsid w:val="000D05EF"/>
    <w:rsid w:val="000D1122"/>
    <w:rsid w:val="000E17D7"/>
    <w:rsid w:val="000E2261"/>
    <w:rsid w:val="000E3C2E"/>
    <w:rsid w:val="000F041D"/>
    <w:rsid w:val="000F21C1"/>
    <w:rsid w:val="001009D1"/>
    <w:rsid w:val="00102CA6"/>
    <w:rsid w:val="0010745C"/>
    <w:rsid w:val="001109C4"/>
    <w:rsid w:val="001168D6"/>
    <w:rsid w:val="00125141"/>
    <w:rsid w:val="00132A61"/>
    <w:rsid w:val="00132CEB"/>
    <w:rsid w:val="00133C20"/>
    <w:rsid w:val="00133F8A"/>
    <w:rsid w:val="00134037"/>
    <w:rsid w:val="001418C5"/>
    <w:rsid w:val="00142B62"/>
    <w:rsid w:val="00144AEA"/>
    <w:rsid w:val="00153384"/>
    <w:rsid w:val="00153B32"/>
    <w:rsid w:val="00157B8B"/>
    <w:rsid w:val="00161F1B"/>
    <w:rsid w:val="001624E1"/>
    <w:rsid w:val="00165233"/>
    <w:rsid w:val="00166084"/>
    <w:rsid w:val="00166B0C"/>
    <w:rsid w:val="00166C2F"/>
    <w:rsid w:val="00171A6E"/>
    <w:rsid w:val="001730EB"/>
    <w:rsid w:val="0017779C"/>
    <w:rsid w:val="001809D7"/>
    <w:rsid w:val="001863C3"/>
    <w:rsid w:val="0018659E"/>
    <w:rsid w:val="001870A1"/>
    <w:rsid w:val="001872DC"/>
    <w:rsid w:val="00190C91"/>
    <w:rsid w:val="00192049"/>
    <w:rsid w:val="001939E1"/>
    <w:rsid w:val="00194C3E"/>
    <w:rsid w:val="00195382"/>
    <w:rsid w:val="00195BD4"/>
    <w:rsid w:val="0019625E"/>
    <w:rsid w:val="001A0EEC"/>
    <w:rsid w:val="001C43C8"/>
    <w:rsid w:val="001C5012"/>
    <w:rsid w:val="001C61C5"/>
    <w:rsid w:val="001C68B2"/>
    <w:rsid w:val="001C69C4"/>
    <w:rsid w:val="001D37EF"/>
    <w:rsid w:val="001D3BD4"/>
    <w:rsid w:val="001D3D99"/>
    <w:rsid w:val="001D5002"/>
    <w:rsid w:val="001D6C19"/>
    <w:rsid w:val="001D73D4"/>
    <w:rsid w:val="001E3590"/>
    <w:rsid w:val="001E6442"/>
    <w:rsid w:val="001E7407"/>
    <w:rsid w:val="001E77ED"/>
    <w:rsid w:val="001E7E2B"/>
    <w:rsid w:val="001F02B1"/>
    <w:rsid w:val="001F5D5E"/>
    <w:rsid w:val="001F6219"/>
    <w:rsid w:val="001F6CD4"/>
    <w:rsid w:val="001F7C31"/>
    <w:rsid w:val="00204E9D"/>
    <w:rsid w:val="00206C4D"/>
    <w:rsid w:val="0021053C"/>
    <w:rsid w:val="002128CD"/>
    <w:rsid w:val="00213CD0"/>
    <w:rsid w:val="00215AF1"/>
    <w:rsid w:val="0022087F"/>
    <w:rsid w:val="00220A36"/>
    <w:rsid w:val="00221BD3"/>
    <w:rsid w:val="00223DCF"/>
    <w:rsid w:val="00224084"/>
    <w:rsid w:val="00224B86"/>
    <w:rsid w:val="00225B12"/>
    <w:rsid w:val="00226BE3"/>
    <w:rsid w:val="00231E7A"/>
    <w:rsid w:val="002321E8"/>
    <w:rsid w:val="00236EEC"/>
    <w:rsid w:val="0024010F"/>
    <w:rsid w:val="00240749"/>
    <w:rsid w:val="002412B3"/>
    <w:rsid w:val="00243018"/>
    <w:rsid w:val="00243EC0"/>
    <w:rsid w:val="00243F8B"/>
    <w:rsid w:val="00244742"/>
    <w:rsid w:val="0025106C"/>
    <w:rsid w:val="002564A4"/>
    <w:rsid w:val="00257332"/>
    <w:rsid w:val="00262613"/>
    <w:rsid w:val="002639B7"/>
    <w:rsid w:val="00265828"/>
    <w:rsid w:val="0026736C"/>
    <w:rsid w:val="002728C0"/>
    <w:rsid w:val="00281308"/>
    <w:rsid w:val="00281813"/>
    <w:rsid w:val="00281E86"/>
    <w:rsid w:val="002824C6"/>
    <w:rsid w:val="00282DFA"/>
    <w:rsid w:val="00284719"/>
    <w:rsid w:val="00291BFE"/>
    <w:rsid w:val="00297ECB"/>
    <w:rsid w:val="002A7328"/>
    <w:rsid w:val="002A7374"/>
    <w:rsid w:val="002A7BCF"/>
    <w:rsid w:val="002A7F5C"/>
    <w:rsid w:val="002B19F3"/>
    <w:rsid w:val="002B1A91"/>
    <w:rsid w:val="002B208C"/>
    <w:rsid w:val="002B3CD8"/>
    <w:rsid w:val="002B4A0D"/>
    <w:rsid w:val="002C4BAA"/>
    <w:rsid w:val="002C5F7D"/>
    <w:rsid w:val="002C6136"/>
    <w:rsid w:val="002C7B6F"/>
    <w:rsid w:val="002D043A"/>
    <w:rsid w:val="002D0A8D"/>
    <w:rsid w:val="002D18DB"/>
    <w:rsid w:val="002D3FE5"/>
    <w:rsid w:val="002D56FE"/>
    <w:rsid w:val="002D57A4"/>
    <w:rsid w:val="002D6224"/>
    <w:rsid w:val="002D791C"/>
    <w:rsid w:val="002D7EF5"/>
    <w:rsid w:val="002E0AA0"/>
    <w:rsid w:val="002E1138"/>
    <w:rsid w:val="002E3F4B"/>
    <w:rsid w:val="002F024B"/>
    <w:rsid w:val="002F157E"/>
    <w:rsid w:val="002F19E8"/>
    <w:rsid w:val="00300B0E"/>
    <w:rsid w:val="00304F8B"/>
    <w:rsid w:val="00306173"/>
    <w:rsid w:val="00306D7E"/>
    <w:rsid w:val="00312FE9"/>
    <w:rsid w:val="00316322"/>
    <w:rsid w:val="00317573"/>
    <w:rsid w:val="00320E29"/>
    <w:rsid w:val="003227C6"/>
    <w:rsid w:val="003229B1"/>
    <w:rsid w:val="00327DDF"/>
    <w:rsid w:val="003354D2"/>
    <w:rsid w:val="003358EE"/>
    <w:rsid w:val="00335BC6"/>
    <w:rsid w:val="00336DCE"/>
    <w:rsid w:val="003415D3"/>
    <w:rsid w:val="00344701"/>
    <w:rsid w:val="003528DA"/>
    <w:rsid w:val="00352B0F"/>
    <w:rsid w:val="00356690"/>
    <w:rsid w:val="00357DC2"/>
    <w:rsid w:val="00357DD0"/>
    <w:rsid w:val="00357E20"/>
    <w:rsid w:val="00360459"/>
    <w:rsid w:val="00365497"/>
    <w:rsid w:val="0037051B"/>
    <w:rsid w:val="00371236"/>
    <w:rsid w:val="003748AB"/>
    <w:rsid w:val="00375403"/>
    <w:rsid w:val="003758DE"/>
    <w:rsid w:val="00376C6B"/>
    <w:rsid w:val="00383870"/>
    <w:rsid w:val="00385AEA"/>
    <w:rsid w:val="003862BC"/>
    <w:rsid w:val="00387A96"/>
    <w:rsid w:val="00397137"/>
    <w:rsid w:val="003A2178"/>
    <w:rsid w:val="003A2A48"/>
    <w:rsid w:val="003A6EC0"/>
    <w:rsid w:val="003A73A6"/>
    <w:rsid w:val="003B28C3"/>
    <w:rsid w:val="003B3871"/>
    <w:rsid w:val="003B3F6E"/>
    <w:rsid w:val="003B732F"/>
    <w:rsid w:val="003C147B"/>
    <w:rsid w:val="003C6231"/>
    <w:rsid w:val="003D0BFE"/>
    <w:rsid w:val="003D12C7"/>
    <w:rsid w:val="003D5700"/>
    <w:rsid w:val="003D6140"/>
    <w:rsid w:val="003E0F99"/>
    <w:rsid w:val="003E341B"/>
    <w:rsid w:val="003E5049"/>
    <w:rsid w:val="003E7AA1"/>
    <w:rsid w:val="003F3EF6"/>
    <w:rsid w:val="003F3EFD"/>
    <w:rsid w:val="0040053F"/>
    <w:rsid w:val="00401C31"/>
    <w:rsid w:val="00401E06"/>
    <w:rsid w:val="0041049F"/>
    <w:rsid w:val="00411217"/>
    <w:rsid w:val="004116CD"/>
    <w:rsid w:val="004124AB"/>
    <w:rsid w:val="004144EC"/>
    <w:rsid w:val="00414BEA"/>
    <w:rsid w:val="00416A40"/>
    <w:rsid w:val="00417EB9"/>
    <w:rsid w:val="0042096F"/>
    <w:rsid w:val="00421237"/>
    <w:rsid w:val="00422BF7"/>
    <w:rsid w:val="00424CA9"/>
    <w:rsid w:val="00431E9B"/>
    <w:rsid w:val="0043249F"/>
    <w:rsid w:val="00435D49"/>
    <w:rsid w:val="00435EEF"/>
    <w:rsid w:val="004379E3"/>
    <w:rsid w:val="0044015E"/>
    <w:rsid w:val="00440B70"/>
    <w:rsid w:val="004411B3"/>
    <w:rsid w:val="0044291A"/>
    <w:rsid w:val="00444740"/>
    <w:rsid w:val="004448B5"/>
    <w:rsid w:val="00444ABD"/>
    <w:rsid w:val="00444BFB"/>
    <w:rsid w:val="00445277"/>
    <w:rsid w:val="00447DB4"/>
    <w:rsid w:val="0045007F"/>
    <w:rsid w:val="00452E54"/>
    <w:rsid w:val="00453B2D"/>
    <w:rsid w:val="00453F43"/>
    <w:rsid w:val="00454727"/>
    <w:rsid w:val="00460F1D"/>
    <w:rsid w:val="00464384"/>
    <w:rsid w:val="004654A6"/>
    <w:rsid w:val="00465DC1"/>
    <w:rsid w:val="004660E9"/>
    <w:rsid w:val="00467661"/>
    <w:rsid w:val="004705B7"/>
    <w:rsid w:val="00472DBE"/>
    <w:rsid w:val="004742B8"/>
    <w:rsid w:val="00474A19"/>
    <w:rsid w:val="00474B52"/>
    <w:rsid w:val="00480142"/>
    <w:rsid w:val="00481070"/>
    <w:rsid w:val="00481C24"/>
    <w:rsid w:val="004823C0"/>
    <w:rsid w:val="0048246B"/>
    <w:rsid w:val="0048276B"/>
    <w:rsid w:val="004870E7"/>
    <w:rsid w:val="00487A7A"/>
    <w:rsid w:val="00494AC6"/>
    <w:rsid w:val="00495D4D"/>
    <w:rsid w:val="00496B5F"/>
    <w:rsid w:val="00496F97"/>
    <w:rsid w:val="004A16CB"/>
    <w:rsid w:val="004A44FC"/>
    <w:rsid w:val="004A45C8"/>
    <w:rsid w:val="004A6A6A"/>
    <w:rsid w:val="004B03A8"/>
    <w:rsid w:val="004B5B44"/>
    <w:rsid w:val="004B7217"/>
    <w:rsid w:val="004C0672"/>
    <w:rsid w:val="004C1CB1"/>
    <w:rsid w:val="004C2867"/>
    <w:rsid w:val="004C43A9"/>
    <w:rsid w:val="004C5201"/>
    <w:rsid w:val="004C53EA"/>
    <w:rsid w:val="004D10C5"/>
    <w:rsid w:val="004D360A"/>
    <w:rsid w:val="004D61F6"/>
    <w:rsid w:val="004D7E7F"/>
    <w:rsid w:val="004E063A"/>
    <w:rsid w:val="004E08BF"/>
    <w:rsid w:val="004E3D88"/>
    <w:rsid w:val="004E45DC"/>
    <w:rsid w:val="004E6A93"/>
    <w:rsid w:val="004E7BEC"/>
    <w:rsid w:val="004F049F"/>
    <w:rsid w:val="0050044F"/>
    <w:rsid w:val="00500B6F"/>
    <w:rsid w:val="00500E09"/>
    <w:rsid w:val="00502A87"/>
    <w:rsid w:val="00505D3D"/>
    <w:rsid w:val="00506AF6"/>
    <w:rsid w:val="00507335"/>
    <w:rsid w:val="0051289C"/>
    <w:rsid w:val="00516B8D"/>
    <w:rsid w:val="00517E56"/>
    <w:rsid w:val="00520203"/>
    <w:rsid w:val="00520DA4"/>
    <w:rsid w:val="00521EBC"/>
    <w:rsid w:val="005222F9"/>
    <w:rsid w:val="005234BC"/>
    <w:rsid w:val="005234E9"/>
    <w:rsid w:val="00532049"/>
    <w:rsid w:val="00532B4B"/>
    <w:rsid w:val="005356A7"/>
    <w:rsid w:val="00536184"/>
    <w:rsid w:val="00537FBC"/>
    <w:rsid w:val="00547252"/>
    <w:rsid w:val="005511F9"/>
    <w:rsid w:val="005574D1"/>
    <w:rsid w:val="00561729"/>
    <w:rsid w:val="00561ABB"/>
    <w:rsid w:val="005657FE"/>
    <w:rsid w:val="00566647"/>
    <w:rsid w:val="00567279"/>
    <w:rsid w:val="00572BB1"/>
    <w:rsid w:val="00572D45"/>
    <w:rsid w:val="0057670F"/>
    <w:rsid w:val="00576899"/>
    <w:rsid w:val="00577CC9"/>
    <w:rsid w:val="00580CA3"/>
    <w:rsid w:val="00584811"/>
    <w:rsid w:val="00585784"/>
    <w:rsid w:val="005918E2"/>
    <w:rsid w:val="00593AA6"/>
    <w:rsid w:val="00594161"/>
    <w:rsid w:val="00594749"/>
    <w:rsid w:val="00594CBC"/>
    <w:rsid w:val="005955E6"/>
    <w:rsid w:val="00597248"/>
    <w:rsid w:val="005A275C"/>
    <w:rsid w:val="005B14B3"/>
    <w:rsid w:val="005B1878"/>
    <w:rsid w:val="005B352B"/>
    <w:rsid w:val="005B36F6"/>
    <w:rsid w:val="005B4067"/>
    <w:rsid w:val="005B4163"/>
    <w:rsid w:val="005B5C29"/>
    <w:rsid w:val="005B780C"/>
    <w:rsid w:val="005C2808"/>
    <w:rsid w:val="005C313C"/>
    <w:rsid w:val="005C3F41"/>
    <w:rsid w:val="005D0489"/>
    <w:rsid w:val="005D1770"/>
    <w:rsid w:val="005D1FEA"/>
    <w:rsid w:val="005D2D09"/>
    <w:rsid w:val="005D3D41"/>
    <w:rsid w:val="005D4D55"/>
    <w:rsid w:val="005E0668"/>
    <w:rsid w:val="005E4810"/>
    <w:rsid w:val="005E50E2"/>
    <w:rsid w:val="005E6387"/>
    <w:rsid w:val="005E6A2A"/>
    <w:rsid w:val="005F01DD"/>
    <w:rsid w:val="005F1DB6"/>
    <w:rsid w:val="005F4140"/>
    <w:rsid w:val="005F65CD"/>
    <w:rsid w:val="006001B9"/>
    <w:rsid w:val="00600219"/>
    <w:rsid w:val="00600DDF"/>
    <w:rsid w:val="00601955"/>
    <w:rsid w:val="00603DC4"/>
    <w:rsid w:val="00605E68"/>
    <w:rsid w:val="00606E12"/>
    <w:rsid w:val="00607A71"/>
    <w:rsid w:val="00610709"/>
    <w:rsid w:val="006111E2"/>
    <w:rsid w:val="00611372"/>
    <w:rsid w:val="006117CB"/>
    <w:rsid w:val="00612092"/>
    <w:rsid w:val="00615487"/>
    <w:rsid w:val="00620076"/>
    <w:rsid w:val="00626E34"/>
    <w:rsid w:val="00633DF9"/>
    <w:rsid w:val="00634044"/>
    <w:rsid w:val="00636B76"/>
    <w:rsid w:val="00636CC7"/>
    <w:rsid w:val="00640161"/>
    <w:rsid w:val="0064140E"/>
    <w:rsid w:val="00642547"/>
    <w:rsid w:val="00642ADE"/>
    <w:rsid w:val="00644E62"/>
    <w:rsid w:val="00645D2D"/>
    <w:rsid w:val="0064755A"/>
    <w:rsid w:val="00652769"/>
    <w:rsid w:val="00653D09"/>
    <w:rsid w:val="00653DFE"/>
    <w:rsid w:val="0065542F"/>
    <w:rsid w:val="006554FF"/>
    <w:rsid w:val="00663808"/>
    <w:rsid w:val="00664007"/>
    <w:rsid w:val="00670752"/>
    <w:rsid w:val="00670816"/>
    <w:rsid w:val="00670EA1"/>
    <w:rsid w:val="00671033"/>
    <w:rsid w:val="00672044"/>
    <w:rsid w:val="00672EA0"/>
    <w:rsid w:val="00673409"/>
    <w:rsid w:val="00675CB0"/>
    <w:rsid w:val="00677CC2"/>
    <w:rsid w:val="00677FDD"/>
    <w:rsid w:val="00681B22"/>
    <w:rsid w:val="00687038"/>
    <w:rsid w:val="00687A4F"/>
    <w:rsid w:val="006905DE"/>
    <w:rsid w:val="00691FA5"/>
    <w:rsid w:val="0069207B"/>
    <w:rsid w:val="00693499"/>
    <w:rsid w:val="00693F29"/>
    <w:rsid w:val="006947B1"/>
    <w:rsid w:val="006A386F"/>
    <w:rsid w:val="006A7FFA"/>
    <w:rsid w:val="006B20C9"/>
    <w:rsid w:val="006B4F85"/>
    <w:rsid w:val="006B569E"/>
    <w:rsid w:val="006B5789"/>
    <w:rsid w:val="006C102C"/>
    <w:rsid w:val="006C2E41"/>
    <w:rsid w:val="006C30C5"/>
    <w:rsid w:val="006C30E0"/>
    <w:rsid w:val="006C4708"/>
    <w:rsid w:val="006C48FA"/>
    <w:rsid w:val="006C495D"/>
    <w:rsid w:val="006C623D"/>
    <w:rsid w:val="006C7F8C"/>
    <w:rsid w:val="006D0497"/>
    <w:rsid w:val="006D098D"/>
    <w:rsid w:val="006D0FB2"/>
    <w:rsid w:val="006D5646"/>
    <w:rsid w:val="006D6079"/>
    <w:rsid w:val="006E35E3"/>
    <w:rsid w:val="006E5320"/>
    <w:rsid w:val="006E6246"/>
    <w:rsid w:val="006F086C"/>
    <w:rsid w:val="006F318F"/>
    <w:rsid w:val="006F4226"/>
    <w:rsid w:val="006F5D6C"/>
    <w:rsid w:val="0070017E"/>
    <w:rsid w:val="007002AE"/>
    <w:rsid w:val="00700B2C"/>
    <w:rsid w:val="00702EFD"/>
    <w:rsid w:val="007050A2"/>
    <w:rsid w:val="007056F8"/>
    <w:rsid w:val="00705BD1"/>
    <w:rsid w:val="00713084"/>
    <w:rsid w:val="0071399B"/>
    <w:rsid w:val="00713C94"/>
    <w:rsid w:val="00714F20"/>
    <w:rsid w:val="0071590F"/>
    <w:rsid w:val="00715914"/>
    <w:rsid w:val="00715BD2"/>
    <w:rsid w:val="00716837"/>
    <w:rsid w:val="00716924"/>
    <w:rsid w:val="007178B3"/>
    <w:rsid w:val="00721E79"/>
    <w:rsid w:val="00723778"/>
    <w:rsid w:val="00723A77"/>
    <w:rsid w:val="00723F9A"/>
    <w:rsid w:val="00731E00"/>
    <w:rsid w:val="00737B15"/>
    <w:rsid w:val="00741EE8"/>
    <w:rsid w:val="007440B7"/>
    <w:rsid w:val="007500C8"/>
    <w:rsid w:val="00752771"/>
    <w:rsid w:val="0075522B"/>
    <w:rsid w:val="0075615C"/>
    <w:rsid w:val="00756272"/>
    <w:rsid w:val="00757A9C"/>
    <w:rsid w:val="00761926"/>
    <w:rsid w:val="00764074"/>
    <w:rsid w:val="00765001"/>
    <w:rsid w:val="007662B5"/>
    <w:rsid w:val="0076681A"/>
    <w:rsid w:val="007703DE"/>
    <w:rsid w:val="007715C9"/>
    <w:rsid w:val="00771613"/>
    <w:rsid w:val="00774EDD"/>
    <w:rsid w:val="0077506D"/>
    <w:rsid w:val="00775329"/>
    <w:rsid w:val="007757EC"/>
    <w:rsid w:val="00775BA1"/>
    <w:rsid w:val="00777143"/>
    <w:rsid w:val="0077767E"/>
    <w:rsid w:val="00780190"/>
    <w:rsid w:val="00781158"/>
    <w:rsid w:val="0078246B"/>
    <w:rsid w:val="00782E7E"/>
    <w:rsid w:val="00783E89"/>
    <w:rsid w:val="007842CE"/>
    <w:rsid w:val="007844C6"/>
    <w:rsid w:val="00784552"/>
    <w:rsid w:val="007846CF"/>
    <w:rsid w:val="00785A9E"/>
    <w:rsid w:val="007911F5"/>
    <w:rsid w:val="00793915"/>
    <w:rsid w:val="007A7E85"/>
    <w:rsid w:val="007B42AB"/>
    <w:rsid w:val="007B4C4F"/>
    <w:rsid w:val="007B68EB"/>
    <w:rsid w:val="007B7BB1"/>
    <w:rsid w:val="007C06E9"/>
    <w:rsid w:val="007C2253"/>
    <w:rsid w:val="007C2BE3"/>
    <w:rsid w:val="007C7BD6"/>
    <w:rsid w:val="007D230B"/>
    <w:rsid w:val="007D666F"/>
    <w:rsid w:val="007D7633"/>
    <w:rsid w:val="007D78E6"/>
    <w:rsid w:val="007D79E3"/>
    <w:rsid w:val="007D7D4D"/>
    <w:rsid w:val="007E163D"/>
    <w:rsid w:val="007E16BD"/>
    <w:rsid w:val="007E1BE7"/>
    <w:rsid w:val="007E3EBB"/>
    <w:rsid w:val="007E667A"/>
    <w:rsid w:val="007E764A"/>
    <w:rsid w:val="007E7F36"/>
    <w:rsid w:val="007F0C12"/>
    <w:rsid w:val="007F28C9"/>
    <w:rsid w:val="007F422E"/>
    <w:rsid w:val="007F572B"/>
    <w:rsid w:val="0080312D"/>
    <w:rsid w:val="00803587"/>
    <w:rsid w:val="0080449E"/>
    <w:rsid w:val="0080466E"/>
    <w:rsid w:val="00807611"/>
    <w:rsid w:val="00807F1C"/>
    <w:rsid w:val="00810088"/>
    <w:rsid w:val="008117E9"/>
    <w:rsid w:val="00816E21"/>
    <w:rsid w:val="00816EC4"/>
    <w:rsid w:val="00817EB8"/>
    <w:rsid w:val="00821F8A"/>
    <w:rsid w:val="00824498"/>
    <w:rsid w:val="00831226"/>
    <w:rsid w:val="008346A0"/>
    <w:rsid w:val="00835179"/>
    <w:rsid w:val="008356AC"/>
    <w:rsid w:val="00840442"/>
    <w:rsid w:val="008422D2"/>
    <w:rsid w:val="008439E1"/>
    <w:rsid w:val="008450E6"/>
    <w:rsid w:val="008527C0"/>
    <w:rsid w:val="00853C3D"/>
    <w:rsid w:val="00856A31"/>
    <w:rsid w:val="00860B58"/>
    <w:rsid w:val="0086215A"/>
    <w:rsid w:val="00863657"/>
    <w:rsid w:val="00863F16"/>
    <w:rsid w:val="00866DE3"/>
    <w:rsid w:val="00867564"/>
    <w:rsid w:val="00867B37"/>
    <w:rsid w:val="008718DD"/>
    <w:rsid w:val="00873FC6"/>
    <w:rsid w:val="008754D0"/>
    <w:rsid w:val="0088052F"/>
    <w:rsid w:val="00881512"/>
    <w:rsid w:val="00881D07"/>
    <w:rsid w:val="008855C9"/>
    <w:rsid w:val="00885A94"/>
    <w:rsid w:val="00886456"/>
    <w:rsid w:val="008945E0"/>
    <w:rsid w:val="00894EA8"/>
    <w:rsid w:val="0089527F"/>
    <w:rsid w:val="008952DC"/>
    <w:rsid w:val="008A34BA"/>
    <w:rsid w:val="008A362B"/>
    <w:rsid w:val="008A41EF"/>
    <w:rsid w:val="008A46E1"/>
    <w:rsid w:val="008A4F43"/>
    <w:rsid w:val="008A56B7"/>
    <w:rsid w:val="008A5CF9"/>
    <w:rsid w:val="008B2706"/>
    <w:rsid w:val="008B2E2D"/>
    <w:rsid w:val="008B5F48"/>
    <w:rsid w:val="008C09FD"/>
    <w:rsid w:val="008C0F29"/>
    <w:rsid w:val="008C3904"/>
    <w:rsid w:val="008C6D96"/>
    <w:rsid w:val="008C6E44"/>
    <w:rsid w:val="008D0EE0"/>
    <w:rsid w:val="008D1BED"/>
    <w:rsid w:val="008D3422"/>
    <w:rsid w:val="008D3580"/>
    <w:rsid w:val="008D387C"/>
    <w:rsid w:val="008D5489"/>
    <w:rsid w:val="008D6FC3"/>
    <w:rsid w:val="008E3012"/>
    <w:rsid w:val="008E3E03"/>
    <w:rsid w:val="008E6049"/>
    <w:rsid w:val="008E6067"/>
    <w:rsid w:val="008F06A0"/>
    <w:rsid w:val="008F12C0"/>
    <w:rsid w:val="008F2897"/>
    <w:rsid w:val="008F34C0"/>
    <w:rsid w:val="008F54E7"/>
    <w:rsid w:val="009016BE"/>
    <w:rsid w:val="00903422"/>
    <w:rsid w:val="00907129"/>
    <w:rsid w:val="00911B24"/>
    <w:rsid w:val="00912A58"/>
    <w:rsid w:val="00913BDB"/>
    <w:rsid w:val="009144A1"/>
    <w:rsid w:val="009157B9"/>
    <w:rsid w:val="00915DF9"/>
    <w:rsid w:val="009254C3"/>
    <w:rsid w:val="00926940"/>
    <w:rsid w:val="00930A0A"/>
    <w:rsid w:val="00932377"/>
    <w:rsid w:val="0094034B"/>
    <w:rsid w:val="00942FD6"/>
    <w:rsid w:val="0094380C"/>
    <w:rsid w:val="009460DC"/>
    <w:rsid w:val="00946759"/>
    <w:rsid w:val="00946B95"/>
    <w:rsid w:val="00946D9C"/>
    <w:rsid w:val="00947D5A"/>
    <w:rsid w:val="00952B8E"/>
    <w:rsid w:val="009532A5"/>
    <w:rsid w:val="00955175"/>
    <w:rsid w:val="0095528E"/>
    <w:rsid w:val="0095650F"/>
    <w:rsid w:val="00957078"/>
    <w:rsid w:val="009576FE"/>
    <w:rsid w:val="0096753E"/>
    <w:rsid w:val="0097417A"/>
    <w:rsid w:val="009748B7"/>
    <w:rsid w:val="00974A15"/>
    <w:rsid w:val="00982242"/>
    <w:rsid w:val="009868E9"/>
    <w:rsid w:val="00992956"/>
    <w:rsid w:val="009937A9"/>
    <w:rsid w:val="009944E6"/>
    <w:rsid w:val="00995608"/>
    <w:rsid w:val="009A2319"/>
    <w:rsid w:val="009A3A6F"/>
    <w:rsid w:val="009A3F74"/>
    <w:rsid w:val="009A49C9"/>
    <w:rsid w:val="009B58FF"/>
    <w:rsid w:val="009B5942"/>
    <w:rsid w:val="009B6D96"/>
    <w:rsid w:val="009C10A0"/>
    <w:rsid w:val="009C2791"/>
    <w:rsid w:val="009D02B0"/>
    <w:rsid w:val="009D06B2"/>
    <w:rsid w:val="009D1818"/>
    <w:rsid w:val="009D195A"/>
    <w:rsid w:val="009D37D5"/>
    <w:rsid w:val="009D4994"/>
    <w:rsid w:val="009D5B7C"/>
    <w:rsid w:val="009D7993"/>
    <w:rsid w:val="009E554A"/>
    <w:rsid w:val="009E5CFC"/>
    <w:rsid w:val="009E73C8"/>
    <w:rsid w:val="009E75A7"/>
    <w:rsid w:val="009F09ED"/>
    <w:rsid w:val="009F2CC5"/>
    <w:rsid w:val="009F3821"/>
    <w:rsid w:val="009F477D"/>
    <w:rsid w:val="009F48DA"/>
    <w:rsid w:val="009F7CBE"/>
    <w:rsid w:val="00A03AF1"/>
    <w:rsid w:val="00A05857"/>
    <w:rsid w:val="00A06381"/>
    <w:rsid w:val="00A079CB"/>
    <w:rsid w:val="00A102F3"/>
    <w:rsid w:val="00A12128"/>
    <w:rsid w:val="00A12F48"/>
    <w:rsid w:val="00A14AF2"/>
    <w:rsid w:val="00A14F6A"/>
    <w:rsid w:val="00A15512"/>
    <w:rsid w:val="00A17633"/>
    <w:rsid w:val="00A22C98"/>
    <w:rsid w:val="00A231E2"/>
    <w:rsid w:val="00A25814"/>
    <w:rsid w:val="00A25D55"/>
    <w:rsid w:val="00A25EAF"/>
    <w:rsid w:val="00A26A2B"/>
    <w:rsid w:val="00A30A63"/>
    <w:rsid w:val="00A33D55"/>
    <w:rsid w:val="00A34412"/>
    <w:rsid w:val="00A40424"/>
    <w:rsid w:val="00A41A06"/>
    <w:rsid w:val="00A44C99"/>
    <w:rsid w:val="00A4579D"/>
    <w:rsid w:val="00A4734C"/>
    <w:rsid w:val="00A473B5"/>
    <w:rsid w:val="00A52B0F"/>
    <w:rsid w:val="00A559B3"/>
    <w:rsid w:val="00A5632E"/>
    <w:rsid w:val="00A56CD8"/>
    <w:rsid w:val="00A64912"/>
    <w:rsid w:val="00A66613"/>
    <w:rsid w:val="00A66925"/>
    <w:rsid w:val="00A70A74"/>
    <w:rsid w:val="00A727F2"/>
    <w:rsid w:val="00A72D89"/>
    <w:rsid w:val="00A739F2"/>
    <w:rsid w:val="00A74293"/>
    <w:rsid w:val="00A84E45"/>
    <w:rsid w:val="00A84E88"/>
    <w:rsid w:val="00A90ABC"/>
    <w:rsid w:val="00A91966"/>
    <w:rsid w:val="00A934F9"/>
    <w:rsid w:val="00A9562F"/>
    <w:rsid w:val="00AA66AC"/>
    <w:rsid w:val="00AB1DE8"/>
    <w:rsid w:val="00AB69D9"/>
    <w:rsid w:val="00AB7798"/>
    <w:rsid w:val="00AC0886"/>
    <w:rsid w:val="00AC2DF7"/>
    <w:rsid w:val="00AC4785"/>
    <w:rsid w:val="00AC5C49"/>
    <w:rsid w:val="00AC5E49"/>
    <w:rsid w:val="00AD02B8"/>
    <w:rsid w:val="00AD1F73"/>
    <w:rsid w:val="00AD2DE4"/>
    <w:rsid w:val="00AD420C"/>
    <w:rsid w:val="00AD5315"/>
    <w:rsid w:val="00AD5641"/>
    <w:rsid w:val="00AD57D1"/>
    <w:rsid w:val="00AD7889"/>
    <w:rsid w:val="00AE02E0"/>
    <w:rsid w:val="00AE0697"/>
    <w:rsid w:val="00AE0E75"/>
    <w:rsid w:val="00AE16BA"/>
    <w:rsid w:val="00AE1741"/>
    <w:rsid w:val="00AE5974"/>
    <w:rsid w:val="00AE787B"/>
    <w:rsid w:val="00AF021B"/>
    <w:rsid w:val="00AF06CF"/>
    <w:rsid w:val="00AF2DAB"/>
    <w:rsid w:val="00AF6762"/>
    <w:rsid w:val="00B04305"/>
    <w:rsid w:val="00B050E4"/>
    <w:rsid w:val="00B07CDB"/>
    <w:rsid w:val="00B112B0"/>
    <w:rsid w:val="00B13F39"/>
    <w:rsid w:val="00B16A31"/>
    <w:rsid w:val="00B17DFD"/>
    <w:rsid w:val="00B267EA"/>
    <w:rsid w:val="00B273F8"/>
    <w:rsid w:val="00B27925"/>
    <w:rsid w:val="00B2799D"/>
    <w:rsid w:val="00B27CE2"/>
    <w:rsid w:val="00B308FE"/>
    <w:rsid w:val="00B33709"/>
    <w:rsid w:val="00B33B3C"/>
    <w:rsid w:val="00B33BD1"/>
    <w:rsid w:val="00B34712"/>
    <w:rsid w:val="00B35651"/>
    <w:rsid w:val="00B42731"/>
    <w:rsid w:val="00B436FB"/>
    <w:rsid w:val="00B438EF"/>
    <w:rsid w:val="00B47485"/>
    <w:rsid w:val="00B50ADC"/>
    <w:rsid w:val="00B53101"/>
    <w:rsid w:val="00B54007"/>
    <w:rsid w:val="00B54E1B"/>
    <w:rsid w:val="00B566B1"/>
    <w:rsid w:val="00B577C8"/>
    <w:rsid w:val="00B60839"/>
    <w:rsid w:val="00B63834"/>
    <w:rsid w:val="00B700BF"/>
    <w:rsid w:val="00B712F2"/>
    <w:rsid w:val="00B72734"/>
    <w:rsid w:val="00B767D5"/>
    <w:rsid w:val="00B80199"/>
    <w:rsid w:val="00B82D81"/>
    <w:rsid w:val="00B83204"/>
    <w:rsid w:val="00B83E58"/>
    <w:rsid w:val="00B8616D"/>
    <w:rsid w:val="00B879D9"/>
    <w:rsid w:val="00B900F2"/>
    <w:rsid w:val="00B90651"/>
    <w:rsid w:val="00B90AF4"/>
    <w:rsid w:val="00B90DA1"/>
    <w:rsid w:val="00B9126E"/>
    <w:rsid w:val="00B931EE"/>
    <w:rsid w:val="00B94BF6"/>
    <w:rsid w:val="00BA220B"/>
    <w:rsid w:val="00BA3A57"/>
    <w:rsid w:val="00BA50BE"/>
    <w:rsid w:val="00BB19B9"/>
    <w:rsid w:val="00BB3B27"/>
    <w:rsid w:val="00BB4DB6"/>
    <w:rsid w:val="00BB4E1A"/>
    <w:rsid w:val="00BB5C17"/>
    <w:rsid w:val="00BB68C0"/>
    <w:rsid w:val="00BC015E"/>
    <w:rsid w:val="00BC1C1E"/>
    <w:rsid w:val="00BC3D52"/>
    <w:rsid w:val="00BC7183"/>
    <w:rsid w:val="00BC76AC"/>
    <w:rsid w:val="00BD0ECB"/>
    <w:rsid w:val="00BD24D3"/>
    <w:rsid w:val="00BE0466"/>
    <w:rsid w:val="00BE12BE"/>
    <w:rsid w:val="00BE2155"/>
    <w:rsid w:val="00BE2213"/>
    <w:rsid w:val="00BE501C"/>
    <w:rsid w:val="00BE6EF9"/>
    <w:rsid w:val="00BE719A"/>
    <w:rsid w:val="00BE720A"/>
    <w:rsid w:val="00BE743D"/>
    <w:rsid w:val="00BF0D73"/>
    <w:rsid w:val="00BF2465"/>
    <w:rsid w:val="00BF6AB5"/>
    <w:rsid w:val="00BF75C9"/>
    <w:rsid w:val="00C01483"/>
    <w:rsid w:val="00C01EF8"/>
    <w:rsid w:val="00C0290D"/>
    <w:rsid w:val="00C02ED4"/>
    <w:rsid w:val="00C0544A"/>
    <w:rsid w:val="00C0650F"/>
    <w:rsid w:val="00C06AC9"/>
    <w:rsid w:val="00C07FBB"/>
    <w:rsid w:val="00C11452"/>
    <w:rsid w:val="00C114B3"/>
    <w:rsid w:val="00C11A97"/>
    <w:rsid w:val="00C17457"/>
    <w:rsid w:val="00C209ED"/>
    <w:rsid w:val="00C25E7F"/>
    <w:rsid w:val="00C2746F"/>
    <w:rsid w:val="00C324A0"/>
    <w:rsid w:val="00C32691"/>
    <w:rsid w:val="00C3300F"/>
    <w:rsid w:val="00C34E77"/>
    <w:rsid w:val="00C350E7"/>
    <w:rsid w:val="00C35875"/>
    <w:rsid w:val="00C35DAF"/>
    <w:rsid w:val="00C36998"/>
    <w:rsid w:val="00C4170B"/>
    <w:rsid w:val="00C4292D"/>
    <w:rsid w:val="00C42BF8"/>
    <w:rsid w:val="00C45171"/>
    <w:rsid w:val="00C47D01"/>
    <w:rsid w:val="00C50043"/>
    <w:rsid w:val="00C50B97"/>
    <w:rsid w:val="00C52E7C"/>
    <w:rsid w:val="00C553B8"/>
    <w:rsid w:val="00C61823"/>
    <w:rsid w:val="00C6434E"/>
    <w:rsid w:val="00C67FAE"/>
    <w:rsid w:val="00C70CA8"/>
    <w:rsid w:val="00C7345C"/>
    <w:rsid w:val="00C746B8"/>
    <w:rsid w:val="00C7573B"/>
    <w:rsid w:val="00C7761F"/>
    <w:rsid w:val="00C86B32"/>
    <w:rsid w:val="00C87599"/>
    <w:rsid w:val="00C93C03"/>
    <w:rsid w:val="00C969F4"/>
    <w:rsid w:val="00C96C68"/>
    <w:rsid w:val="00CA66DC"/>
    <w:rsid w:val="00CB2C8E"/>
    <w:rsid w:val="00CB2D96"/>
    <w:rsid w:val="00CB4E18"/>
    <w:rsid w:val="00CB602E"/>
    <w:rsid w:val="00CB60B5"/>
    <w:rsid w:val="00CC1062"/>
    <w:rsid w:val="00CC1227"/>
    <w:rsid w:val="00CC176F"/>
    <w:rsid w:val="00CC3401"/>
    <w:rsid w:val="00CC3AEC"/>
    <w:rsid w:val="00CC5A5B"/>
    <w:rsid w:val="00CC5BC6"/>
    <w:rsid w:val="00CC6B66"/>
    <w:rsid w:val="00CC76C3"/>
    <w:rsid w:val="00CD2E90"/>
    <w:rsid w:val="00CD5317"/>
    <w:rsid w:val="00CE0149"/>
    <w:rsid w:val="00CE051D"/>
    <w:rsid w:val="00CE1335"/>
    <w:rsid w:val="00CE3D2A"/>
    <w:rsid w:val="00CE493D"/>
    <w:rsid w:val="00CE541A"/>
    <w:rsid w:val="00CE6938"/>
    <w:rsid w:val="00CE6D42"/>
    <w:rsid w:val="00CE7B39"/>
    <w:rsid w:val="00CF07FA"/>
    <w:rsid w:val="00CF0BB2"/>
    <w:rsid w:val="00CF3EE8"/>
    <w:rsid w:val="00CF5313"/>
    <w:rsid w:val="00D050E6"/>
    <w:rsid w:val="00D13441"/>
    <w:rsid w:val="00D14765"/>
    <w:rsid w:val="00D150E7"/>
    <w:rsid w:val="00D153E1"/>
    <w:rsid w:val="00D20A4B"/>
    <w:rsid w:val="00D21125"/>
    <w:rsid w:val="00D21447"/>
    <w:rsid w:val="00D22426"/>
    <w:rsid w:val="00D2274D"/>
    <w:rsid w:val="00D23423"/>
    <w:rsid w:val="00D306F8"/>
    <w:rsid w:val="00D32F65"/>
    <w:rsid w:val="00D341C4"/>
    <w:rsid w:val="00D36CA1"/>
    <w:rsid w:val="00D3725C"/>
    <w:rsid w:val="00D37BA3"/>
    <w:rsid w:val="00D41A47"/>
    <w:rsid w:val="00D421FA"/>
    <w:rsid w:val="00D42395"/>
    <w:rsid w:val="00D442A2"/>
    <w:rsid w:val="00D452DC"/>
    <w:rsid w:val="00D454AB"/>
    <w:rsid w:val="00D45BDB"/>
    <w:rsid w:val="00D4600B"/>
    <w:rsid w:val="00D468AA"/>
    <w:rsid w:val="00D46D25"/>
    <w:rsid w:val="00D47A38"/>
    <w:rsid w:val="00D5023B"/>
    <w:rsid w:val="00D52DC2"/>
    <w:rsid w:val="00D535AD"/>
    <w:rsid w:val="00D53A67"/>
    <w:rsid w:val="00D53BCC"/>
    <w:rsid w:val="00D572BD"/>
    <w:rsid w:val="00D629AA"/>
    <w:rsid w:val="00D62D1E"/>
    <w:rsid w:val="00D62F86"/>
    <w:rsid w:val="00D648BB"/>
    <w:rsid w:val="00D702DE"/>
    <w:rsid w:val="00D70DFB"/>
    <w:rsid w:val="00D726B9"/>
    <w:rsid w:val="00D732EC"/>
    <w:rsid w:val="00D73C22"/>
    <w:rsid w:val="00D766DF"/>
    <w:rsid w:val="00D818A6"/>
    <w:rsid w:val="00D866A9"/>
    <w:rsid w:val="00D90243"/>
    <w:rsid w:val="00D93C65"/>
    <w:rsid w:val="00D97672"/>
    <w:rsid w:val="00DA0A72"/>
    <w:rsid w:val="00DA10A7"/>
    <w:rsid w:val="00DA186E"/>
    <w:rsid w:val="00DA2A4B"/>
    <w:rsid w:val="00DA4116"/>
    <w:rsid w:val="00DA4410"/>
    <w:rsid w:val="00DA5482"/>
    <w:rsid w:val="00DA6A31"/>
    <w:rsid w:val="00DA7366"/>
    <w:rsid w:val="00DB0F99"/>
    <w:rsid w:val="00DB251C"/>
    <w:rsid w:val="00DB2CA3"/>
    <w:rsid w:val="00DB343D"/>
    <w:rsid w:val="00DB38AD"/>
    <w:rsid w:val="00DB4630"/>
    <w:rsid w:val="00DB51FD"/>
    <w:rsid w:val="00DB63DA"/>
    <w:rsid w:val="00DC1135"/>
    <w:rsid w:val="00DC20C5"/>
    <w:rsid w:val="00DC420C"/>
    <w:rsid w:val="00DC4445"/>
    <w:rsid w:val="00DC4F88"/>
    <w:rsid w:val="00DC6AC0"/>
    <w:rsid w:val="00DD267B"/>
    <w:rsid w:val="00DD4C6F"/>
    <w:rsid w:val="00DD7757"/>
    <w:rsid w:val="00DE0A78"/>
    <w:rsid w:val="00DE0A85"/>
    <w:rsid w:val="00DE79F9"/>
    <w:rsid w:val="00DF1CA2"/>
    <w:rsid w:val="00DF2DAC"/>
    <w:rsid w:val="00DF5C77"/>
    <w:rsid w:val="00DF62C1"/>
    <w:rsid w:val="00DF7910"/>
    <w:rsid w:val="00E014DC"/>
    <w:rsid w:val="00E02281"/>
    <w:rsid w:val="00E024A9"/>
    <w:rsid w:val="00E0528B"/>
    <w:rsid w:val="00E05704"/>
    <w:rsid w:val="00E06CC3"/>
    <w:rsid w:val="00E11E44"/>
    <w:rsid w:val="00E13AFA"/>
    <w:rsid w:val="00E20064"/>
    <w:rsid w:val="00E20F24"/>
    <w:rsid w:val="00E2168B"/>
    <w:rsid w:val="00E21F03"/>
    <w:rsid w:val="00E23CA6"/>
    <w:rsid w:val="00E2644C"/>
    <w:rsid w:val="00E2786F"/>
    <w:rsid w:val="00E324BC"/>
    <w:rsid w:val="00E338EF"/>
    <w:rsid w:val="00E35E35"/>
    <w:rsid w:val="00E36272"/>
    <w:rsid w:val="00E40FF8"/>
    <w:rsid w:val="00E436D9"/>
    <w:rsid w:val="00E43EED"/>
    <w:rsid w:val="00E45DC0"/>
    <w:rsid w:val="00E461BD"/>
    <w:rsid w:val="00E476B8"/>
    <w:rsid w:val="00E508DA"/>
    <w:rsid w:val="00E544BB"/>
    <w:rsid w:val="00E547AC"/>
    <w:rsid w:val="00E578EC"/>
    <w:rsid w:val="00E60423"/>
    <w:rsid w:val="00E60BA1"/>
    <w:rsid w:val="00E6338D"/>
    <w:rsid w:val="00E649D7"/>
    <w:rsid w:val="00E64F03"/>
    <w:rsid w:val="00E662CB"/>
    <w:rsid w:val="00E6727B"/>
    <w:rsid w:val="00E728FA"/>
    <w:rsid w:val="00E74DC7"/>
    <w:rsid w:val="00E8075A"/>
    <w:rsid w:val="00E811CB"/>
    <w:rsid w:val="00E818A6"/>
    <w:rsid w:val="00E82910"/>
    <w:rsid w:val="00E84183"/>
    <w:rsid w:val="00E84554"/>
    <w:rsid w:val="00E85A91"/>
    <w:rsid w:val="00E86002"/>
    <w:rsid w:val="00E87718"/>
    <w:rsid w:val="00E921ED"/>
    <w:rsid w:val="00E923F7"/>
    <w:rsid w:val="00E93824"/>
    <w:rsid w:val="00E94D5E"/>
    <w:rsid w:val="00E95009"/>
    <w:rsid w:val="00E962B2"/>
    <w:rsid w:val="00E9696D"/>
    <w:rsid w:val="00EA0BF6"/>
    <w:rsid w:val="00EA17A6"/>
    <w:rsid w:val="00EA26DB"/>
    <w:rsid w:val="00EA7100"/>
    <w:rsid w:val="00EA7F9F"/>
    <w:rsid w:val="00EB0E70"/>
    <w:rsid w:val="00EB1274"/>
    <w:rsid w:val="00EC266F"/>
    <w:rsid w:val="00EC45A8"/>
    <w:rsid w:val="00EC4757"/>
    <w:rsid w:val="00EC64AB"/>
    <w:rsid w:val="00EC7EDB"/>
    <w:rsid w:val="00ED14FB"/>
    <w:rsid w:val="00ED2BB6"/>
    <w:rsid w:val="00ED343B"/>
    <w:rsid w:val="00ED34E1"/>
    <w:rsid w:val="00ED3B8D"/>
    <w:rsid w:val="00ED796D"/>
    <w:rsid w:val="00EE1ECF"/>
    <w:rsid w:val="00EE2059"/>
    <w:rsid w:val="00EE2770"/>
    <w:rsid w:val="00EE5437"/>
    <w:rsid w:val="00EE60BC"/>
    <w:rsid w:val="00EF15D3"/>
    <w:rsid w:val="00EF2E3A"/>
    <w:rsid w:val="00EF5A1A"/>
    <w:rsid w:val="00EF7B69"/>
    <w:rsid w:val="00F02EF9"/>
    <w:rsid w:val="00F03BB5"/>
    <w:rsid w:val="00F047D8"/>
    <w:rsid w:val="00F072A7"/>
    <w:rsid w:val="00F078DC"/>
    <w:rsid w:val="00F07D6A"/>
    <w:rsid w:val="00F115DD"/>
    <w:rsid w:val="00F14593"/>
    <w:rsid w:val="00F15D30"/>
    <w:rsid w:val="00F171A1"/>
    <w:rsid w:val="00F20EF8"/>
    <w:rsid w:val="00F262ED"/>
    <w:rsid w:val="00F3087C"/>
    <w:rsid w:val="00F3156D"/>
    <w:rsid w:val="00F316AB"/>
    <w:rsid w:val="00F326D9"/>
    <w:rsid w:val="00F32BA8"/>
    <w:rsid w:val="00F349F1"/>
    <w:rsid w:val="00F36668"/>
    <w:rsid w:val="00F40D4F"/>
    <w:rsid w:val="00F411AB"/>
    <w:rsid w:val="00F4215A"/>
    <w:rsid w:val="00F4350D"/>
    <w:rsid w:val="00F45C97"/>
    <w:rsid w:val="00F46947"/>
    <w:rsid w:val="00F50532"/>
    <w:rsid w:val="00F514EF"/>
    <w:rsid w:val="00F5256C"/>
    <w:rsid w:val="00F52CA6"/>
    <w:rsid w:val="00F54934"/>
    <w:rsid w:val="00F567F7"/>
    <w:rsid w:val="00F6157E"/>
    <w:rsid w:val="00F61A66"/>
    <w:rsid w:val="00F61B09"/>
    <w:rsid w:val="00F62036"/>
    <w:rsid w:val="00F65B52"/>
    <w:rsid w:val="00F67BCA"/>
    <w:rsid w:val="00F73BD6"/>
    <w:rsid w:val="00F74817"/>
    <w:rsid w:val="00F74B5B"/>
    <w:rsid w:val="00F76BFE"/>
    <w:rsid w:val="00F76C48"/>
    <w:rsid w:val="00F775D2"/>
    <w:rsid w:val="00F77CF4"/>
    <w:rsid w:val="00F800C9"/>
    <w:rsid w:val="00F82D30"/>
    <w:rsid w:val="00F83989"/>
    <w:rsid w:val="00F85099"/>
    <w:rsid w:val="00F85671"/>
    <w:rsid w:val="00F87017"/>
    <w:rsid w:val="00F87E83"/>
    <w:rsid w:val="00F9379C"/>
    <w:rsid w:val="00F9632C"/>
    <w:rsid w:val="00F97FA9"/>
    <w:rsid w:val="00FA13A8"/>
    <w:rsid w:val="00FA1E52"/>
    <w:rsid w:val="00FA31DE"/>
    <w:rsid w:val="00FA7D17"/>
    <w:rsid w:val="00FC1FB9"/>
    <w:rsid w:val="00FC3EB8"/>
    <w:rsid w:val="00FC503C"/>
    <w:rsid w:val="00FC696C"/>
    <w:rsid w:val="00FC70BC"/>
    <w:rsid w:val="00FC7D25"/>
    <w:rsid w:val="00FD13CC"/>
    <w:rsid w:val="00FD2E53"/>
    <w:rsid w:val="00FE2FB8"/>
    <w:rsid w:val="00FE4688"/>
    <w:rsid w:val="00FE4A0D"/>
    <w:rsid w:val="00FE663C"/>
    <w:rsid w:val="00FE72D6"/>
    <w:rsid w:val="00FE79D0"/>
    <w:rsid w:val="00FF3858"/>
    <w:rsid w:val="00FF5CE3"/>
    <w:rsid w:val="00FF666D"/>
    <w:rsid w:val="0C365958"/>
    <w:rsid w:val="1001B769"/>
    <w:rsid w:val="1263E894"/>
    <w:rsid w:val="18E10AF0"/>
    <w:rsid w:val="1DF2EF96"/>
    <w:rsid w:val="1EDEE1A6"/>
    <w:rsid w:val="1F957634"/>
    <w:rsid w:val="23D498B1"/>
    <w:rsid w:val="30FBDFD2"/>
    <w:rsid w:val="47A26C79"/>
    <w:rsid w:val="4C0540FF"/>
    <w:rsid w:val="6BFA17C2"/>
    <w:rsid w:val="731FD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9790"/>
  <w15:chartTrackingRefBased/>
  <w15:docId w15:val="{E420F61A-94E8-49CC-9D9D-3103BEE8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normaltextrun">
    <w:name w:val="normaltextrun"/>
    <w:basedOn w:val="DefaultParagraphFont"/>
    <w:rsid w:val="00E476B8"/>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eop">
    <w:name w:val="eop"/>
    <w:basedOn w:val="DefaultParagraphFont"/>
    <w:rsid w:val="00E476B8"/>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styleId="UnresolvedMention">
    <w:name w:val="Unresolved Mention"/>
    <w:uiPriority w:val="99"/>
    <w:semiHidden/>
    <w:unhideWhenUsed/>
    <w:rsid w:val="00502A87"/>
    <w:rPr>
      <w:color w:val="605E5C"/>
      <w:shd w:val="clear" w:color="auto" w:fill="E1DFDD"/>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4660E9"/>
    <w:pPr>
      <w:ind w:left="720"/>
      <w:contextualSpacing/>
    </w:pPr>
  </w:style>
  <w:style w:type="paragraph" w:styleId="Revision">
    <w:name w:val="Revision"/>
    <w:hidden/>
    <w:uiPriority w:val="99"/>
    <w:semiHidden/>
    <w:rsid w:val="00A25EAF"/>
    <w:rPr>
      <w:sz w:val="22"/>
      <w:lang w:eastAsia="en-US"/>
    </w:rPr>
  </w:style>
  <w:style w:type="character" w:styleId="FollowedHyperlink">
    <w:name w:val="FollowedHyperlink"/>
    <w:basedOn w:val="DefaultParagraphFont"/>
    <w:uiPriority w:val="99"/>
    <w:semiHidden/>
    <w:unhideWhenUsed/>
    <w:rsid w:val="00F74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84654153">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728502794">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55583006">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sic.gov.au/regulatory-resources/find-a-document/consultation-papers/cp-176-review-of-asic-policy-on-platforms-update-to-rg-14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gov.au/Details/F2021C01037"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au/Details/F2021C010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F2013L01282/Explanatory%20Statement/Text" TargetMode="External"/><Relationship Id="rId20" Type="http://schemas.openxmlformats.org/officeDocument/2006/relationships/hyperlink" Target="https://www.legislation.gov.au/Series/F2006B0124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egislation.gov.au/Details/F2021C01037"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asic.gov.au/about-asic/news-centre/find-a-media-release/2013-releases/13-153mr-new-asic-guidance-for-platforms-a-boost-for-investor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f302855-5de3-48f9-83c2-fc1acc0f760b" ContentTypeId="0x010100B5F685A1365F544391EF8C813B164F3A" PreviousValue="false"/>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531E83CEAF47843A6710BEADB089E22" ma:contentTypeVersion="19" ma:contentTypeDescription="" ma:contentTypeScope="" ma:versionID="e93bf1010eca81dba060e0a068be41b2">
  <xsd:schema xmlns:xsd="http://www.w3.org/2001/XMLSchema" xmlns:xs="http://www.w3.org/2001/XMLSchema" xmlns:p="http://schemas.microsoft.com/office/2006/metadata/properties" xmlns:ns2="db2b92ca-6ed0-4085-802d-4c686a2e8c3f" xmlns:ns3="5143b441-730d-468e-9e7b-525a5337cbbc" targetNamespace="http://schemas.microsoft.com/office/2006/metadata/properties" ma:root="true" ma:fieldsID="fed2754278ce1c8d9acbb0e20423fec9" ns2:_="" ns3:_="">
    <xsd:import namespace="db2b92ca-6ed0-4085-802d-4c686a2e8c3f"/>
    <xsd:import namespace="5143b441-730d-468e-9e7b-525a5337cbbc"/>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b334f69-45e1-4103-b675-c51b5924abd7}" ma:internalName="TaxCatchAll" ma:showField="CatchAllData"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b334f69-45e1-4103-b675-c51b5924abd7}" ma:internalName="TaxCatchAllLabel" ma:readOnly="true" ma:showField="CatchAllDataLabel"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b441-730d-468e-9e7b-525a5337cbb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TaxCatchAll xmlns="db2b92ca-6ed0-4085-802d-4c686a2e8c3f">
      <Value>3</Value>
    </TaxCatchAll>
    <DocumentNotes xmlns="db2b92ca-6ed0-4085-802d-4c686a2e8c3f" xsi:nil="true"/>
    <NAPReason xmlns="db2b92ca-6ed0-4085-802d-4c686a2e8c3f" xsi:nil="true"/>
    <_dlc_DocId xmlns="5143b441-730d-468e-9e7b-525a5337cbbc">000822-777346250-30727</_dlc_DocId>
    <_dlc_DocIdUrl xmlns="5143b441-730d-468e-9e7b-525a5337cbbc">
      <Url>https://asiclink.sharepoint.com/teams/000822/_layouts/15/DocIdRedir.aspx?ID=000822-777346250-30727</Url>
      <Description>000822-777346250-30727</Description>
    </_dlc_DocIdUrl>
  </documentManagement>
</p:properties>
</file>

<file path=customXml/itemProps1.xml><?xml version="1.0" encoding="utf-8"?>
<ds:datastoreItem xmlns:ds="http://schemas.openxmlformats.org/officeDocument/2006/customXml" ds:itemID="{537FD0D3-641A-4617-A8A2-BDE473807967}">
  <ds:schemaRefs>
    <ds:schemaRef ds:uri="http://schemas.microsoft.com/sharepoint/events"/>
  </ds:schemaRefs>
</ds:datastoreItem>
</file>

<file path=customXml/itemProps2.xml><?xml version="1.0" encoding="utf-8"?>
<ds:datastoreItem xmlns:ds="http://schemas.openxmlformats.org/officeDocument/2006/customXml" ds:itemID="{46D5C54D-897B-47B7-B4AB-E6F6C60DCFB7}">
  <ds:schemaRefs>
    <ds:schemaRef ds:uri="http://schemas.microsoft.com/office/2006/metadata/longProperties"/>
  </ds:schemaRefs>
</ds:datastoreItem>
</file>

<file path=customXml/itemProps3.xml><?xml version="1.0" encoding="utf-8"?>
<ds:datastoreItem xmlns:ds="http://schemas.openxmlformats.org/officeDocument/2006/customXml" ds:itemID="{8A9AFBAB-819C-4D3E-BCEF-D34FEEC6B1E7}">
  <ds:schemaRefs>
    <ds:schemaRef ds:uri="Microsoft.SharePoint.Taxonomy.ContentTypeSync"/>
  </ds:schemaRefs>
</ds:datastoreItem>
</file>

<file path=customXml/itemProps4.xml><?xml version="1.0" encoding="utf-8"?>
<ds:datastoreItem xmlns:ds="http://schemas.openxmlformats.org/officeDocument/2006/customXml" ds:itemID="{E6E01415-622F-4D08-A3CC-EFC5203ECCAC}">
  <ds:schemaRefs>
    <ds:schemaRef ds:uri="http://schemas.microsoft.com/sharepoint/v3/contenttype/forms"/>
  </ds:schemaRefs>
</ds:datastoreItem>
</file>

<file path=customXml/itemProps5.xml><?xml version="1.0" encoding="utf-8"?>
<ds:datastoreItem xmlns:ds="http://schemas.openxmlformats.org/officeDocument/2006/customXml" ds:itemID="{C336D658-AC7E-457A-B6A9-FE920F0DC680}">
  <ds:schemaRefs>
    <ds:schemaRef ds:uri="http://schemas.openxmlformats.org/officeDocument/2006/bibliography"/>
  </ds:schemaRefs>
</ds:datastoreItem>
</file>

<file path=customXml/itemProps6.xml><?xml version="1.0" encoding="utf-8"?>
<ds:datastoreItem xmlns:ds="http://schemas.openxmlformats.org/officeDocument/2006/customXml" ds:itemID="{6FE735AF-D3FE-44B0-80EE-08B262640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5143b441-730d-468e-9e7b-525a5337c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6706D40-1C4A-4FC0-A899-C2502117AAF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5143b441-730d-468e-9e7b-525a5337cbbc"/>
    <ds:schemaRef ds:uri="http://purl.org/dc/dcmitype/"/>
    <ds:schemaRef ds:uri="http://schemas.openxmlformats.org/package/2006/metadata/core-properties"/>
    <ds:schemaRef ds:uri="db2b92ca-6ed0-4085-802d-4c686a2e8c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9</Pages>
  <Words>2951</Words>
  <Characters>16823</Characters>
  <Application>Microsoft Office Word</Application>
  <DocSecurity>0</DocSecurity>
  <PresentationFormat/>
  <Lines>140</Lines>
  <Paragraphs>39</Paragraphs>
  <ScaleCrop>false</ScaleCrop>
  <Company>ASIC</Company>
  <LinksUpToDate>false</LinksUpToDate>
  <CharactersWithSpaces>19735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3</cp:revision>
  <cp:lastPrinted>2023-08-22T06:52:00Z</cp:lastPrinted>
  <dcterms:created xsi:type="dcterms:W3CDTF">2023-08-31T00:43:00Z</dcterms:created>
  <dcterms:modified xsi:type="dcterms:W3CDTF">2023-08-31T01:10:00Z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{fa96e6fb-4129-44b7-b105-10ec3844cb78}</vt:lpwstr>
  </property>
  <property fmtid="{D5CDD505-2E9C-101B-9397-08002B2CF9AE}" pid="41" name="RecordPoint_ActiveItemListId">
    <vt:lpwstr>{e8634c1b-1868-4a02-8de8-ef4b1316a551}</vt:lpwstr>
  </property>
  <property fmtid="{D5CDD505-2E9C-101B-9397-08002B2CF9AE}" pid="42" name="RecordPoint_ActiveItemUniqueId">
    <vt:lpwstr>{0f4c5c6f-0dad-4deb-a834-375fa2501599}</vt:lpwstr>
  </property>
  <property fmtid="{D5CDD505-2E9C-101B-9397-08002B2CF9AE}" pid="43" name="RecordPoint_ActiveItemWebId">
    <vt:lpwstr>{6fdf923d-1605-456d-9034-49e4c2a6593d}</vt:lpwstr>
  </property>
  <property fmtid="{D5CDD505-2E9C-101B-9397-08002B2CF9AE}" pid="44" name="IconOverlay">
    <vt:lpwstr/>
  </property>
  <property fmtid="{D5CDD505-2E9C-101B-9397-08002B2CF9AE}" pid="45" name="RecordNumber">
    <vt:lpwstr>R20210000583158</vt:lpwstr>
  </property>
  <property fmtid="{D5CDD505-2E9C-101B-9397-08002B2CF9AE}" pid="46" name="RecordPoint_SubmissionCompleted">
    <vt:lpwstr>2021-09-14T18:42:49.7315500+10:00</vt:lpwstr>
  </property>
  <property fmtid="{D5CDD505-2E9C-101B-9397-08002B2CF9AE}" pid="47" name="RecordPoint_RecordNumberSubmitted">
    <vt:lpwstr>R20210000583158</vt:lpwstr>
  </property>
  <property fmtid="{D5CDD505-2E9C-101B-9397-08002B2CF9AE}" pid="48" name="Reviewers">
    <vt:lpwstr/>
  </property>
  <property fmtid="{D5CDD505-2E9C-101B-9397-08002B2CF9AE}" pid="49" name="NotesLinks">
    <vt:lpwstr/>
  </property>
  <property fmtid="{D5CDD505-2E9C-101B-9397-08002B2CF9AE}" pid="50" name="Approvers">
    <vt:lpwstr/>
  </property>
  <property fmtid="{D5CDD505-2E9C-101B-9397-08002B2CF9AE}" pid="51" name="SecurityClassification">
    <vt:lpwstr>3;#OFFICIAL|cffd3088-7a74-4edb-8c9e-fbf79371a422</vt:lpwstr>
  </property>
  <property fmtid="{D5CDD505-2E9C-101B-9397-08002B2CF9AE}" pid="52" name="ObjectiveID">
    <vt:lpwstr/>
  </property>
  <property fmtid="{D5CDD505-2E9C-101B-9397-08002B2CF9AE}" pid="53" name="SignificantFlag">
    <vt:lpwstr>0</vt:lpwstr>
  </property>
  <property fmtid="{D5CDD505-2E9C-101B-9397-08002B2CF9AE}" pid="54" name="SenateOrder12">
    <vt:lpwstr>0</vt:lpwstr>
  </property>
  <property fmtid="{D5CDD505-2E9C-101B-9397-08002B2CF9AE}" pid="55" name="ded95d7ab059406991d558011d18c177">
    <vt:lpwstr/>
  </property>
  <property fmtid="{D5CDD505-2E9C-101B-9397-08002B2CF9AE}" pid="56" name="SignificantReason">
    <vt:lpwstr/>
  </property>
  <property fmtid="{D5CDD505-2E9C-101B-9397-08002B2CF9AE}" pid="57" name="Order">
    <vt:lpwstr>71900.0000000000</vt:lpwstr>
  </property>
  <property fmtid="{D5CDD505-2E9C-101B-9397-08002B2CF9AE}" pid="58" name="RecordPoint_SubmissionDate">
    <vt:lpwstr/>
  </property>
  <property fmtid="{D5CDD505-2E9C-101B-9397-08002B2CF9AE}" pid="59" name="RecordPoint_RecordFormat">
    <vt:lpwstr/>
  </property>
  <property fmtid="{D5CDD505-2E9C-101B-9397-08002B2CF9AE}" pid="60" name="_dlc_DocId">
    <vt:lpwstr>000822-777346250-29925</vt:lpwstr>
  </property>
  <property fmtid="{D5CDD505-2E9C-101B-9397-08002B2CF9AE}" pid="61" name="_dlc_DocIdItemGuid">
    <vt:lpwstr>9e226e87-b03f-4a50-b0f4-234254d5c486</vt:lpwstr>
  </property>
  <property fmtid="{D5CDD505-2E9C-101B-9397-08002B2CF9AE}" pid="62" name="_dlc_DocIdUrl">
    <vt:lpwstr>https://asiclink.sharepoint.com/teams/000822/_layouts/15/DocIdRedir.aspx?ID=000822-777346250-29925, 000822-777346250-29925</vt:lpwstr>
  </property>
  <property fmtid="{D5CDD505-2E9C-101B-9397-08002B2CF9AE}" pid="63" name="ContentTypeId">
    <vt:lpwstr>0x010100B5F685A1365F544391EF8C813B164F3A009531E83CEAF47843A6710BEADB089E22</vt:lpwstr>
  </property>
  <property fmtid="{D5CDD505-2E9C-101B-9397-08002B2CF9AE}" pid="64" name="j9a53d7fe1554b91b170ef98e3957baf">
    <vt:lpwstr/>
  </property>
  <property fmtid="{D5CDD505-2E9C-101B-9397-08002B2CF9AE}" pid="65" name="e3d6af94617946d9813caf87b95826d7">
    <vt:lpwstr/>
  </property>
  <property fmtid="{D5CDD505-2E9C-101B-9397-08002B2CF9AE}" pid="66" name="k9c390b121b84919acb0b9151690da40">
    <vt:lpwstr/>
  </property>
  <property fmtid="{D5CDD505-2E9C-101B-9397-08002B2CF9AE}" pid="67" name="IMSFilesetProductType">
    <vt:lpwstr/>
  </property>
  <property fmtid="{D5CDD505-2E9C-101B-9397-08002B2CF9AE}" pid="68" name="IMSFilesetEntity">
    <vt:lpwstr/>
  </property>
  <property fmtid="{D5CDD505-2E9C-101B-9397-08002B2CF9AE}" pid="69" name="Fileset search keywords">
    <vt:lpwstr/>
  </property>
  <property fmtid="{D5CDD505-2E9C-101B-9397-08002B2CF9AE}" pid="70" name="ga26016f869e4783a544bf28ac019362">
    <vt:lpwstr/>
  </property>
  <property fmtid="{D5CDD505-2E9C-101B-9397-08002B2CF9AE}" pid="71" name="IMSEntity">
    <vt:lpwstr/>
  </property>
  <property fmtid="{D5CDD505-2E9C-101B-9397-08002B2CF9AE}" pid="72" name="f4c29409d90b4a578b768720fd07bb93">
    <vt:lpwstr/>
  </property>
  <property fmtid="{D5CDD505-2E9C-101B-9397-08002B2CF9AE}" pid="73" name="IMSDocumentType">
    <vt:lpwstr/>
  </property>
  <property fmtid="{D5CDD505-2E9C-101B-9397-08002B2CF9AE}" pid="74" name="PrimaryJurisction">
    <vt:lpwstr/>
  </property>
  <property fmtid="{D5CDD505-2E9C-101B-9397-08002B2CF9AE}" pid="75" name="SecondaryJurisdiction">
    <vt:lpwstr/>
  </property>
  <property fmtid="{D5CDD505-2E9C-101B-9397-08002B2CF9AE}" pid="76" name="IMSProductType">
    <vt:lpwstr/>
  </property>
  <property fmtid="{D5CDD505-2E9C-101B-9397-08002B2CF9AE}" pid="77" name="f51ae816e01b4965a21cde6183109b29">
    <vt:lpwstr/>
  </property>
  <property fmtid="{D5CDD505-2E9C-101B-9397-08002B2CF9AE}" pid="78" name="af3f57e54dba403ca4ebb14e4094a9d8">
    <vt:lpwstr/>
  </property>
  <property fmtid="{D5CDD505-2E9C-101B-9397-08002B2CF9AE}" pid="79" name="n984d001a78f4b1f81661dbc6638eecd">
    <vt:lpwstr/>
  </property>
  <property fmtid="{D5CDD505-2E9C-101B-9397-08002B2CF9AE}" pid="80" name="hb3476fe0c25428da9d0464ead195eef">
    <vt:lpwstr/>
  </property>
  <property fmtid="{D5CDD505-2E9C-101B-9397-08002B2CF9AE}" pid="81" name="File_x0020_search_x0020_keywords">
    <vt:lpwstr/>
  </property>
  <property fmtid="{D5CDD505-2E9C-101B-9397-08002B2CF9AE}" pid="82" name="IMS_x0020_Precedent">
    <vt:lpwstr/>
  </property>
  <property fmtid="{D5CDD505-2E9C-101B-9397-08002B2CF9AE}" pid="83" name="o370174a30b54570b9bc2a9201a399da">
    <vt:lpwstr/>
  </property>
  <property fmtid="{D5CDD505-2E9C-101B-9397-08002B2CF9AE}" pid="84" name="File search keywords">
    <vt:lpwstr/>
  </property>
  <property fmtid="{D5CDD505-2E9C-101B-9397-08002B2CF9AE}" pid="85" name="IMS Precedent">
    <vt:lpwstr/>
  </property>
  <property fmtid="{D5CDD505-2E9C-101B-9397-08002B2CF9AE}" pid="86" name="MSIP_Label_3fc05eff-3b8c-46ad-aa9b-c46174c68b39_Enabled">
    <vt:lpwstr>True</vt:lpwstr>
  </property>
  <property fmtid="{D5CDD505-2E9C-101B-9397-08002B2CF9AE}" pid="87" name="MSIP_Label_3fc05eff-3b8c-46ad-aa9b-c46174c68b39_SiteId">
    <vt:lpwstr>5f1de7c6-55cd-4bb2-902d-514c78cf10f4</vt:lpwstr>
  </property>
  <property fmtid="{D5CDD505-2E9C-101B-9397-08002B2CF9AE}" pid="88" name="MSIP_Label_3fc05eff-3b8c-46ad-aa9b-c46174c68b39_SetDate">
    <vt:lpwstr>2023-02-16T06:45:10Z</vt:lpwstr>
  </property>
  <property fmtid="{D5CDD505-2E9C-101B-9397-08002B2CF9AE}" pid="89" name="MSIP_Label_3fc05eff-3b8c-46ad-aa9b-c46174c68b39_Name">
    <vt:lpwstr>OFFICIAL Sensitive</vt:lpwstr>
  </property>
  <property fmtid="{D5CDD505-2E9C-101B-9397-08002B2CF9AE}" pid="90" name="MSIP_Label_3fc05eff-3b8c-46ad-aa9b-c46174c68b39_ActionId">
    <vt:lpwstr>657905b7-cde2-49a7-866b-6954a301ddf9</vt:lpwstr>
  </property>
  <property fmtid="{D5CDD505-2E9C-101B-9397-08002B2CF9AE}" pid="91" name="MSIP_Label_3fc05eff-3b8c-46ad-aa9b-c46174c68b39_Removed">
    <vt:lpwstr>False</vt:lpwstr>
  </property>
  <property fmtid="{D5CDD505-2E9C-101B-9397-08002B2CF9AE}" pid="92" name="MSIP_Label_3fc05eff-3b8c-46ad-aa9b-c46174c68b39_Extended_MSFT_Method">
    <vt:lpwstr>Standard</vt:lpwstr>
  </property>
  <property fmtid="{D5CDD505-2E9C-101B-9397-08002B2CF9AE}" pid="93" name="Sensitivity">
    <vt:lpwstr>OFFICIAL Sensitive</vt:lpwstr>
  </property>
  <property fmtid="{D5CDD505-2E9C-101B-9397-08002B2CF9AE}" pid="94" name="_docset_NoMedatataSyncRequired">
    <vt:lpwstr>False</vt:lpwstr>
  </property>
  <property fmtid="{D5CDD505-2E9C-101B-9397-08002B2CF9AE}" pid="95" name="IMSFilesetOrganisationID">
    <vt:lpwstr/>
  </property>
</Properties>
</file>