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49B3" w14:textId="7D28A65D" w:rsidR="00F712DC" w:rsidRPr="0073543B" w:rsidRDefault="00F712DC" w:rsidP="00F712DC">
      <w:pPr>
        <w:pStyle w:val="LDTitle"/>
        <w:tabs>
          <w:tab w:val="left" w:pos="1418"/>
        </w:tabs>
        <w:spacing w:before="1200"/>
        <w:rPr>
          <w:color w:val="000000"/>
        </w:rPr>
      </w:pPr>
      <w:r w:rsidRPr="0073543B">
        <w:rPr>
          <w:color w:val="000000"/>
        </w:rPr>
        <w:t>Instrument number CASA EX</w:t>
      </w:r>
      <w:r w:rsidR="00416CFB">
        <w:rPr>
          <w:color w:val="000000"/>
        </w:rPr>
        <w:t>88</w:t>
      </w:r>
      <w:r w:rsidRPr="0073543B">
        <w:rPr>
          <w:color w:val="000000"/>
        </w:rPr>
        <w:t>/2</w:t>
      </w:r>
      <w:r w:rsidR="00B9757F" w:rsidRPr="0073543B">
        <w:rPr>
          <w:color w:val="000000"/>
        </w:rPr>
        <w:t>3</w:t>
      </w:r>
    </w:p>
    <w:p w14:paraId="3FD85382" w14:textId="1B832C02" w:rsidR="00F712DC" w:rsidRPr="0073543B" w:rsidRDefault="00F712DC" w:rsidP="00F712DC">
      <w:pPr>
        <w:pStyle w:val="LDBodytext"/>
      </w:pPr>
      <w:r w:rsidRPr="0073543B">
        <w:rPr>
          <w:caps/>
        </w:rPr>
        <w:t>I,</w:t>
      </w:r>
      <w:r w:rsidRPr="0073543B">
        <w:rPr>
          <w:szCs w:val="26"/>
        </w:rPr>
        <w:t xml:space="preserve"> </w:t>
      </w:r>
      <w:r w:rsidR="00815E63">
        <w:t>PHILIPPA JILLIAN SPENCE</w:t>
      </w:r>
      <w:r w:rsidR="00815E63" w:rsidRPr="00C84CC9">
        <w:rPr>
          <w:caps/>
        </w:rPr>
        <w:t>,</w:t>
      </w:r>
      <w:r w:rsidR="00815E63">
        <w:t xml:space="preserve"> D</w:t>
      </w:r>
      <w:r w:rsidR="00815E63" w:rsidRPr="00C84CC9">
        <w:t>irector of Aviation Safety, on behalf of CASA,</w:t>
      </w:r>
      <w:r w:rsidRPr="0073543B">
        <w:t xml:space="preserve"> make this instrument under regulation 11.160 of the </w:t>
      </w:r>
      <w:r w:rsidRPr="0073543B">
        <w:rPr>
          <w:i/>
          <w:iCs/>
        </w:rPr>
        <w:t>Civil Aviation Safety Regulations</w:t>
      </w:r>
      <w:r w:rsidR="00416CFB">
        <w:rPr>
          <w:i/>
          <w:iCs/>
        </w:rPr>
        <w:t> </w:t>
      </w:r>
      <w:r w:rsidRPr="0073543B">
        <w:rPr>
          <w:i/>
          <w:iCs/>
        </w:rPr>
        <w:t>1998</w:t>
      </w:r>
      <w:r w:rsidRPr="0073543B">
        <w:t>.</w:t>
      </w:r>
    </w:p>
    <w:p w14:paraId="69088940" w14:textId="2C3B36CB" w:rsidR="00F712DC" w:rsidRPr="0073543B" w:rsidRDefault="00F14117" w:rsidP="00736AC1">
      <w:pPr>
        <w:pStyle w:val="LDSignatory"/>
        <w:spacing w:before="960"/>
        <w:rPr>
          <w:rFonts w:ascii="Arial" w:hAnsi="Arial" w:cs="Arial"/>
          <w:b/>
          <w:color w:val="000000"/>
        </w:rPr>
      </w:pPr>
      <w:bookmarkStart w:id="0" w:name="_Hlk143610752"/>
      <w:r>
        <w:rPr>
          <w:rFonts w:ascii="Arial" w:hAnsi="Arial" w:cs="Arial"/>
          <w:b/>
        </w:rPr>
        <w:t>[Signed P. Spence]</w:t>
      </w:r>
      <w:bookmarkEnd w:id="0"/>
    </w:p>
    <w:p w14:paraId="6F9B7B05" w14:textId="77777777" w:rsidR="007A39A8" w:rsidRPr="00C84CC9" w:rsidRDefault="007A39A8" w:rsidP="007A39A8">
      <w:pPr>
        <w:pStyle w:val="LDBodytext"/>
      </w:pPr>
      <w:r>
        <w:rPr>
          <w:color w:val="000000"/>
        </w:rPr>
        <w:t>Pip Spence</w:t>
      </w:r>
      <w:r w:rsidRPr="00FB68C4">
        <w:br/>
      </w:r>
      <w:r w:rsidRPr="00C84CC9">
        <w:t>Director of Aviation Safety</w:t>
      </w:r>
    </w:p>
    <w:p w14:paraId="472E4FFA" w14:textId="397BC116" w:rsidR="00F712DC" w:rsidRPr="0073543B" w:rsidRDefault="00F14117" w:rsidP="00F712DC">
      <w:pPr>
        <w:pStyle w:val="LDDate"/>
        <w:rPr>
          <w:color w:val="000000"/>
        </w:rPr>
      </w:pPr>
      <w:r>
        <w:rPr>
          <w:color w:val="000000"/>
        </w:rPr>
        <w:t xml:space="preserve">29 </w:t>
      </w:r>
      <w:r w:rsidR="007A39A8">
        <w:rPr>
          <w:color w:val="000000"/>
        </w:rPr>
        <w:t>August</w:t>
      </w:r>
      <w:r w:rsidR="00E8774A" w:rsidRPr="0073543B">
        <w:rPr>
          <w:color w:val="000000"/>
        </w:rPr>
        <w:t xml:space="preserve"> 2023</w:t>
      </w:r>
    </w:p>
    <w:p w14:paraId="56BF139E" w14:textId="123C03B3" w:rsidR="00F712DC" w:rsidRPr="0073543B" w:rsidRDefault="00F712DC" w:rsidP="00F712DC">
      <w:pPr>
        <w:pStyle w:val="LDDescription"/>
        <w:rPr>
          <w:color w:val="000000"/>
        </w:rPr>
      </w:pPr>
      <w:bookmarkStart w:id="1" w:name="Clause1Heading"/>
      <w:bookmarkStart w:id="2" w:name="_Hlk48125549"/>
      <w:bookmarkStart w:id="3" w:name="OLE_LINK1"/>
      <w:bookmarkStart w:id="4" w:name="OLE_LINK4"/>
      <w:bookmarkEnd w:id="1"/>
      <w:r w:rsidRPr="0073543B">
        <w:rPr>
          <w:color w:val="000000"/>
        </w:rPr>
        <w:t>CASA EX</w:t>
      </w:r>
      <w:r w:rsidR="00660ADE">
        <w:rPr>
          <w:color w:val="000000"/>
        </w:rPr>
        <w:t>88</w:t>
      </w:r>
      <w:r w:rsidRPr="0073543B">
        <w:rPr>
          <w:color w:val="000000"/>
        </w:rPr>
        <w:t>/2</w:t>
      </w:r>
      <w:r w:rsidR="00B9757F" w:rsidRPr="0073543B">
        <w:rPr>
          <w:color w:val="000000"/>
        </w:rPr>
        <w:t>3</w:t>
      </w:r>
      <w:r w:rsidR="00161251" w:rsidRPr="0073543B">
        <w:rPr>
          <w:color w:val="000000"/>
        </w:rPr>
        <w:t> </w:t>
      </w:r>
      <w:r w:rsidRPr="0073543B">
        <w:rPr>
          <w:color w:val="000000"/>
        </w:rPr>
        <w:t>—</w:t>
      </w:r>
      <w:bookmarkEnd w:id="2"/>
      <w:r w:rsidR="00103F70">
        <w:rPr>
          <w:color w:val="000000"/>
        </w:rPr>
        <w:t xml:space="preserve"> </w:t>
      </w:r>
      <w:r w:rsidR="006C0CAA">
        <w:rPr>
          <w:color w:val="000000"/>
        </w:rPr>
        <w:t>Overseas Training and</w:t>
      </w:r>
      <w:r w:rsidR="004D21D6">
        <w:rPr>
          <w:color w:val="000000"/>
        </w:rPr>
        <w:t xml:space="preserve"> Assessment, and</w:t>
      </w:r>
      <w:r w:rsidR="006C0CAA">
        <w:rPr>
          <w:color w:val="000000"/>
        </w:rPr>
        <w:t xml:space="preserve"> Instrument Profi</w:t>
      </w:r>
      <w:r w:rsidR="00FD60B8">
        <w:rPr>
          <w:color w:val="000000"/>
        </w:rPr>
        <w:t>ciency Check</w:t>
      </w:r>
      <w:r w:rsidR="006D6995">
        <w:rPr>
          <w:color w:val="000000"/>
        </w:rPr>
        <w:t>,</w:t>
      </w:r>
      <w:r w:rsidRPr="0073543B">
        <w:rPr>
          <w:color w:val="000000"/>
        </w:rPr>
        <w:t xml:space="preserve"> Exemption</w:t>
      </w:r>
      <w:r w:rsidR="00E41983">
        <w:rPr>
          <w:color w:val="000000"/>
        </w:rPr>
        <w:t xml:space="preserve"> </w:t>
      </w:r>
      <w:r w:rsidRPr="0073543B">
        <w:rPr>
          <w:color w:val="000000"/>
        </w:rPr>
        <w:t>202</w:t>
      </w:r>
      <w:r w:rsidR="00A8300D" w:rsidRPr="0073543B">
        <w:rPr>
          <w:color w:val="000000"/>
        </w:rPr>
        <w:t>3</w:t>
      </w:r>
    </w:p>
    <w:bookmarkEnd w:id="3"/>
    <w:p w14:paraId="7B608084" w14:textId="77777777" w:rsidR="00F712DC" w:rsidRPr="0073543B" w:rsidRDefault="00F712DC" w:rsidP="00F712DC">
      <w:pPr>
        <w:pStyle w:val="LDClauseHeading"/>
        <w:rPr>
          <w:color w:val="000000"/>
        </w:rPr>
      </w:pPr>
      <w:r w:rsidRPr="0073543B">
        <w:rPr>
          <w:color w:val="000000"/>
        </w:rPr>
        <w:t>1</w:t>
      </w:r>
      <w:r w:rsidRPr="0073543B">
        <w:rPr>
          <w:color w:val="000000"/>
        </w:rPr>
        <w:tab/>
        <w:t>Name</w:t>
      </w:r>
    </w:p>
    <w:p w14:paraId="402F4C47" w14:textId="23669BA2" w:rsidR="00F712DC" w:rsidRDefault="00F712DC" w:rsidP="00F712DC">
      <w:pPr>
        <w:pStyle w:val="LDClause"/>
        <w:rPr>
          <w:bCs/>
        </w:rPr>
      </w:pPr>
      <w:r w:rsidRPr="0073543B">
        <w:tab/>
      </w:r>
      <w:r w:rsidRPr="0073543B">
        <w:tab/>
        <w:t xml:space="preserve">This instrument is </w:t>
      </w:r>
      <w:r w:rsidRPr="0073543B">
        <w:rPr>
          <w:i/>
          <w:iCs/>
        </w:rPr>
        <w:t>CASA EX</w:t>
      </w:r>
      <w:r w:rsidR="00660ADE">
        <w:rPr>
          <w:i/>
          <w:iCs/>
        </w:rPr>
        <w:t>88</w:t>
      </w:r>
      <w:r w:rsidRPr="0073543B">
        <w:rPr>
          <w:i/>
          <w:iCs/>
        </w:rPr>
        <w:t>/2</w:t>
      </w:r>
      <w:r w:rsidR="00207780" w:rsidRPr="0073543B">
        <w:rPr>
          <w:i/>
          <w:iCs/>
        </w:rPr>
        <w:t>3</w:t>
      </w:r>
      <w:r w:rsidR="00233B12" w:rsidRPr="0073543B">
        <w:rPr>
          <w:i/>
          <w:iCs/>
        </w:rPr>
        <w:t> </w:t>
      </w:r>
      <w:r w:rsidRPr="0073543B">
        <w:rPr>
          <w:i/>
          <w:iCs/>
        </w:rPr>
        <w:t>—</w:t>
      </w:r>
      <w:r w:rsidR="00103F70">
        <w:rPr>
          <w:i/>
          <w:iCs/>
        </w:rPr>
        <w:t xml:space="preserve"> </w:t>
      </w:r>
      <w:r w:rsidR="008D1268">
        <w:rPr>
          <w:i/>
          <w:iCs/>
          <w:color w:val="000000"/>
        </w:rPr>
        <w:t xml:space="preserve">Overseas Training and </w:t>
      </w:r>
      <w:r w:rsidR="002077BF">
        <w:rPr>
          <w:i/>
          <w:iCs/>
          <w:color w:val="000000"/>
        </w:rPr>
        <w:t>Assessment</w:t>
      </w:r>
      <w:r w:rsidR="004D21D6">
        <w:rPr>
          <w:i/>
          <w:iCs/>
          <w:color w:val="000000"/>
        </w:rPr>
        <w:t xml:space="preserve">, and </w:t>
      </w:r>
      <w:r w:rsidR="008D1268">
        <w:rPr>
          <w:i/>
          <w:iCs/>
          <w:color w:val="000000"/>
        </w:rPr>
        <w:t>Instrument Proficiency Check</w:t>
      </w:r>
      <w:r w:rsidR="006D6995">
        <w:rPr>
          <w:i/>
          <w:iCs/>
          <w:color w:val="000000"/>
        </w:rPr>
        <w:t>,</w:t>
      </w:r>
      <w:r w:rsidRPr="0073543B">
        <w:rPr>
          <w:bCs/>
          <w:i/>
          <w:iCs/>
        </w:rPr>
        <w:t xml:space="preserve"> </w:t>
      </w:r>
      <w:r w:rsidRPr="0073543B">
        <w:rPr>
          <w:i/>
          <w:iCs/>
        </w:rPr>
        <w:t xml:space="preserve">Exemption </w:t>
      </w:r>
      <w:r w:rsidRPr="0073543B">
        <w:rPr>
          <w:bCs/>
          <w:i/>
          <w:iCs/>
        </w:rPr>
        <w:t>202</w:t>
      </w:r>
      <w:r w:rsidR="00207780" w:rsidRPr="0073543B">
        <w:rPr>
          <w:bCs/>
          <w:i/>
          <w:iCs/>
        </w:rPr>
        <w:t>3</w:t>
      </w:r>
      <w:r w:rsidRPr="0073543B">
        <w:rPr>
          <w:bCs/>
        </w:rPr>
        <w:t>.</w:t>
      </w:r>
    </w:p>
    <w:p w14:paraId="2B00AA0F" w14:textId="45C80DBF" w:rsidR="009C38A7" w:rsidRPr="00C84CC9" w:rsidRDefault="009C38A7" w:rsidP="009C38A7">
      <w:pPr>
        <w:pStyle w:val="LDClauseHeading"/>
      </w:pPr>
      <w:r w:rsidRPr="00C84CC9">
        <w:t>2</w:t>
      </w:r>
      <w:r w:rsidRPr="00C84CC9">
        <w:tab/>
      </w:r>
      <w:r w:rsidR="001C024F">
        <w:t>Duration</w:t>
      </w:r>
    </w:p>
    <w:p w14:paraId="5DCD17BD" w14:textId="77777777" w:rsidR="001C024F" w:rsidRDefault="009C38A7" w:rsidP="009C38A7">
      <w:pPr>
        <w:pStyle w:val="LDClause"/>
      </w:pPr>
      <w:r w:rsidRPr="00C84CC9">
        <w:tab/>
      </w:r>
      <w:r w:rsidRPr="00C84CC9">
        <w:tab/>
        <w:t>This instrument</w:t>
      </w:r>
      <w:r w:rsidR="001C024F">
        <w:t>:</w:t>
      </w:r>
    </w:p>
    <w:p w14:paraId="169FC7F4" w14:textId="74CDC22B" w:rsidR="001C024F" w:rsidRDefault="001C024F" w:rsidP="001C024F">
      <w:pPr>
        <w:pStyle w:val="LDP1a"/>
      </w:pPr>
      <w:r>
        <w:t>(a)</w:t>
      </w:r>
      <w:r>
        <w:tab/>
      </w:r>
      <w:r w:rsidR="009C38A7" w:rsidRPr="00C84CC9">
        <w:t>commences on</w:t>
      </w:r>
      <w:r w:rsidR="009C38A7">
        <w:t xml:space="preserve"> 1 September</w:t>
      </w:r>
      <w:r w:rsidR="004F4DC9">
        <w:t xml:space="preserve"> 2023</w:t>
      </w:r>
      <w:r>
        <w:t>; and</w:t>
      </w:r>
    </w:p>
    <w:p w14:paraId="3CA542CE" w14:textId="27FD1A33" w:rsidR="009C38A7" w:rsidRPr="009C38A7" w:rsidRDefault="001C024F" w:rsidP="001C024F">
      <w:pPr>
        <w:pStyle w:val="LDP1a"/>
      </w:pPr>
      <w:r>
        <w:t>(b)</w:t>
      </w:r>
      <w:r w:rsidRPr="001C024F">
        <w:tab/>
        <w:t>is repealed at the end of 31 August 2026.</w:t>
      </w:r>
    </w:p>
    <w:p w14:paraId="718E113D" w14:textId="01F75E44" w:rsidR="00F712DC" w:rsidRPr="0073543B" w:rsidRDefault="00346C43" w:rsidP="00F712DC">
      <w:pPr>
        <w:pStyle w:val="LDClauseHeading"/>
        <w:rPr>
          <w:color w:val="000000"/>
        </w:rPr>
      </w:pPr>
      <w:r>
        <w:rPr>
          <w:color w:val="000000"/>
        </w:rPr>
        <w:t>3</w:t>
      </w:r>
      <w:r w:rsidR="00F712DC" w:rsidRPr="0073543B">
        <w:rPr>
          <w:color w:val="000000"/>
        </w:rPr>
        <w:tab/>
        <w:t>Definitions</w:t>
      </w:r>
    </w:p>
    <w:p w14:paraId="7262F376" w14:textId="77777777" w:rsidR="00F712DC" w:rsidRPr="0073543B" w:rsidRDefault="00F712DC" w:rsidP="00F712DC">
      <w:pPr>
        <w:pStyle w:val="LDClause"/>
      </w:pPr>
      <w:r w:rsidRPr="0073543B">
        <w:tab/>
      </w:r>
      <w:r w:rsidRPr="0073543B">
        <w:tab/>
        <w:t>In this instrument:</w:t>
      </w:r>
    </w:p>
    <w:p w14:paraId="7D1AC59B" w14:textId="3695EC98" w:rsidR="00261CCB" w:rsidRPr="00261CCB" w:rsidRDefault="00261CCB" w:rsidP="00261CCB">
      <w:pPr>
        <w:pStyle w:val="LDdefinition"/>
      </w:pPr>
      <w:r>
        <w:rPr>
          <w:b/>
          <w:bCs/>
          <w:i/>
          <w:iCs/>
        </w:rPr>
        <w:t>instrument profici</w:t>
      </w:r>
      <w:r w:rsidR="00F477C2">
        <w:rPr>
          <w:b/>
          <w:bCs/>
          <w:i/>
          <w:iCs/>
        </w:rPr>
        <w:t>ency check</w:t>
      </w:r>
      <w:r w:rsidRPr="00D662C6">
        <w:t xml:space="preserve"> </w:t>
      </w:r>
      <w:r w:rsidRPr="008B37C0">
        <w:t>has the meaning given by regulation 61.010 of CASR.</w:t>
      </w:r>
    </w:p>
    <w:p w14:paraId="726611B6" w14:textId="138C014E" w:rsidR="00CC6920" w:rsidRDefault="00CC6920" w:rsidP="00CC6920">
      <w:pPr>
        <w:pStyle w:val="LDdefinition"/>
      </w:pPr>
      <w:r w:rsidRPr="008B37C0">
        <w:rPr>
          <w:b/>
          <w:bCs/>
          <w:i/>
          <w:iCs/>
        </w:rPr>
        <w:t>pilot type rating</w:t>
      </w:r>
      <w:r w:rsidRPr="008B37C0">
        <w:t xml:space="preserve"> has the same meaning as in Division 61.L.5 of CASR.</w:t>
      </w:r>
    </w:p>
    <w:p w14:paraId="3F6A116C" w14:textId="5C946035" w:rsidR="000E3300" w:rsidRPr="008B37C0" w:rsidRDefault="000E3300" w:rsidP="00CC6920">
      <w:pPr>
        <w:pStyle w:val="LDdefinition"/>
      </w:pPr>
      <w:r w:rsidRPr="00761843">
        <w:rPr>
          <w:b/>
          <w:bCs/>
          <w:i/>
          <w:iCs/>
        </w:rPr>
        <w:t>recognised foreign State</w:t>
      </w:r>
      <w:r w:rsidRPr="00D662C6">
        <w:t xml:space="preserve"> </w:t>
      </w:r>
      <w:r w:rsidRPr="008B37C0">
        <w:t>has the meaning given by regulation 61.010 of CASR.</w:t>
      </w:r>
    </w:p>
    <w:p w14:paraId="733149A7" w14:textId="0068DD1B" w:rsidR="00F712DC" w:rsidRPr="0073543B" w:rsidRDefault="00346C43" w:rsidP="00F712DC">
      <w:pPr>
        <w:pStyle w:val="LDClauseHeading"/>
        <w:rPr>
          <w:color w:val="000000"/>
        </w:rPr>
      </w:pPr>
      <w:bookmarkStart w:id="5" w:name="_Hlk58416064"/>
      <w:r>
        <w:rPr>
          <w:color w:val="000000"/>
        </w:rPr>
        <w:t>4</w:t>
      </w:r>
      <w:r w:rsidR="00F712DC" w:rsidRPr="0073543B">
        <w:rPr>
          <w:color w:val="000000"/>
        </w:rPr>
        <w:tab/>
        <w:t>Exemption</w:t>
      </w:r>
      <w:r w:rsidR="00107D71">
        <w:rPr>
          <w:color w:val="000000"/>
        </w:rPr>
        <w:t> </w:t>
      </w:r>
      <w:r w:rsidR="00523418">
        <w:rPr>
          <w:color w:val="000000"/>
        </w:rPr>
        <w:t>—</w:t>
      </w:r>
      <w:r w:rsidR="00107D71">
        <w:rPr>
          <w:color w:val="000000"/>
        </w:rPr>
        <w:t xml:space="preserve"> </w:t>
      </w:r>
      <w:r w:rsidR="0023498A">
        <w:rPr>
          <w:color w:val="000000"/>
        </w:rPr>
        <w:t>Applicant for Pilot Type Rating (</w:t>
      </w:r>
      <w:r w:rsidR="00107D71">
        <w:rPr>
          <w:color w:val="000000"/>
        </w:rPr>
        <w:t>Overseas Training and Assessment</w:t>
      </w:r>
      <w:r w:rsidR="0023498A">
        <w:rPr>
          <w:color w:val="000000"/>
        </w:rPr>
        <w:t>)</w:t>
      </w:r>
    </w:p>
    <w:bookmarkEnd w:id="5"/>
    <w:p w14:paraId="340192D7" w14:textId="49E36E1D" w:rsidR="003462F4" w:rsidRDefault="00F712DC" w:rsidP="001E5A6F">
      <w:pPr>
        <w:pStyle w:val="LDClause"/>
      </w:pPr>
      <w:r w:rsidRPr="0073543B">
        <w:rPr>
          <w:color w:val="000000"/>
        </w:rPr>
        <w:tab/>
      </w:r>
      <w:bookmarkStart w:id="6" w:name="_Hlk58415915"/>
      <w:r w:rsidR="00576D25">
        <w:rPr>
          <w:color w:val="000000"/>
        </w:rPr>
        <w:t>(1)</w:t>
      </w:r>
      <w:r w:rsidRPr="0073543B">
        <w:rPr>
          <w:color w:val="000000"/>
        </w:rPr>
        <w:tab/>
      </w:r>
      <w:r w:rsidR="00576D25" w:rsidRPr="008060DD">
        <w:rPr>
          <w:color w:val="000000"/>
        </w:rPr>
        <w:t>This section applies</w:t>
      </w:r>
      <w:r w:rsidR="008060DD" w:rsidRPr="008060DD">
        <w:rPr>
          <w:color w:val="000000"/>
        </w:rPr>
        <w:t xml:space="preserve"> </w:t>
      </w:r>
      <w:r w:rsidR="008060DD" w:rsidRPr="008060DD">
        <w:t xml:space="preserve">to </w:t>
      </w:r>
      <w:r w:rsidR="00A62CDC">
        <w:t>a</w:t>
      </w:r>
      <w:r w:rsidR="00FE5B59">
        <w:t>n applicant for a</w:t>
      </w:r>
      <w:r w:rsidR="008060DD" w:rsidRPr="008060DD">
        <w:t xml:space="preserve"> pilot type rating</w:t>
      </w:r>
      <w:r w:rsidR="006C6497">
        <w:t>,</w:t>
      </w:r>
      <w:r w:rsidR="008060DD" w:rsidRPr="008060DD">
        <w:t xml:space="preserve"> </w:t>
      </w:r>
      <w:r w:rsidR="005F0597">
        <w:t>who</w:t>
      </w:r>
      <w:r w:rsidR="003462F4">
        <w:t>:</w:t>
      </w:r>
    </w:p>
    <w:p w14:paraId="75D9E9DF" w14:textId="02E573C2" w:rsidR="001B6F84" w:rsidRDefault="00670CFB" w:rsidP="001B6F84">
      <w:pPr>
        <w:pStyle w:val="LDP1a"/>
      </w:pPr>
      <w:r>
        <w:t>(a)</w:t>
      </w:r>
      <w:r w:rsidR="001B6F84">
        <w:tab/>
      </w:r>
      <w:r w:rsidR="008060DD" w:rsidRPr="008060DD">
        <w:t xml:space="preserve">is not taken to meet the requirements for the grant of the </w:t>
      </w:r>
      <w:r w:rsidR="00081F8B" w:rsidRPr="008060DD">
        <w:t xml:space="preserve">pilot type </w:t>
      </w:r>
      <w:r w:rsidR="008060DD" w:rsidRPr="008060DD">
        <w:t>rating under regulation</w:t>
      </w:r>
      <w:r w:rsidR="00B97263">
        <w:t xml:space="preserve"> </w:t>
      </w:r>
      <w:r w:rsidR="008060DD" w:rsidRPr="008060DD">
        <w:t>61.815 or 61.820</w:t>
      </w:r>
      <w:r w:rsidR="008060DD">
        <w:t xml:space="preserve"> of CASR</w:t>
      </w:r>
      <w:r w:rsidR="001B6F84">
        <w:t>; and</w:t>
      </w:r>
    </w:p>
    <w:p w14:paraId="55B3EC47" w14:textId="11D8D1E3" w:rsidR="005B5CA4" w:rsidRDefault="001B6F84" w:rsidP="005B5CA4">
      <w:pPr>
        <w:pStyle w:val="LDP1a"/>
      </w:pPr>
      <w:r>
        <w:t>(b)</w:t>
      </w:r>
      <w:r>
        <w:tab/>
      </w:r>
      <w:r w:rsidR="005B5CA4">
        <w:t>demonstrates to CASA that:</w:t>
      </w:r>
    </w:p>
    <w:p w14:paraId="727C4505" w14:textId="77777777" w:rsidR="005B5CA4" w:rsidRPr="00323DAD" w:rsidRDefault="005B5CA4" w:rsidP="005B5CA4">
      <w:pPr>
        <w:pStyle w:val="LDP2i"/>
        <w:ind w:left="1559" w:hanging="1105"/>
        <w:rPr>
          <w:color w:val="000000"/>
        </w:rPr>
      </w:pPr>
      <w:r w:rsidRPr="00323DAD">
        <w:tab/>
        <w:t>(</w:t>
      </w:r>
      <w:proofErr w:type="spellStart"/>
      <w:r w:rsidRPr="00323DAD">
        <w:t>i</w:t>
      </w:r>
      <w:proofErr w:type="spellEnd"/>
      <w:r w:rsidRPr="00323DAD">
        <w:t>)</w:t>
      </w:r>
      <w:r w:rsidRPr="00323DAD">
        <w:tab/>
        <w:t>the applicant has completed training, conducted by a training provider that is authorised by the national aviation authority of a recognised foreign State to conduct the training, for the grant of an overseas rating</w:t>
      </w:r>
      <w:r w:rsidRPr="00323DAD">
        <w:rPr>
          <w:color w:val="000000"/>
        </w:rPr>
        <w:t>; and</w:t>
      </w:r>
    </w:p>
    <w:p w14:paraId="2470B9DE" w14:textId="77777777" w:rsidR="005B5CA4" w:rsidRPr="00323DAD" w:rsidRDefault="005B5CA4" w:rsidP="00EF5DF4">
      <w:pPr>
        <w:pStyle w:val="LDP2i"/>
        <w:ind w:left="1559" w:hanging="1105"/>
        <w:rPr>
          <w:color w:val="000000"/>
        </w:rPr>
      </w:pPr>
      <w:r w:rsidRPr="00183EFA">
        <w:rPr>
          <w:color w:val="000000"/>
        </w:rPr>
        <w:lastRenderedPageBreak/>
        <w:tab/>
        <w:t>(ii)</w:t>
      </w:r>
      <w:r w:rsidRPr="00183EFA">
        <w:rPr>
          <w:color w:val="000000"/>
        </w:rPr>
        <w:tab/>
      </w:r>
      <w:r w:rsidRPr="00183EFA">
        <w:t>the applicant has been assessed by a person who is authorised by the national aviation authority of the recognised foreign State to conduct the assessment as meeting the flight test standard for the grant of the overseas rating</w:t>
      </w:r>
      <w:r w:rsidRPr="00183EFA">
        <w:rPr>
          <w:color w:val="000000"/>
        </w:rPr>
        <w:t>; and</w:t>
      </w:r>
    </w:p>
    <w:p w14:paraId="1397469A" w14:textId="77777777" w:rsidR="005B5CA4" w:rsidRDefault="005B5CA4" w:rsidP="00EF5DF4">
      <w:pPr>
        <w:pStyle w:val="LDP2i"/>
        <w:ind w:left="1559" w:hanging="1105"/>
      </w:pPr>
      <w:r w:rsidRPr="00183EFA">
        <w:rPr>
          <w:color w:val="000000"/>
        </w:rPr>
        <w:tab/>
        <w:t>(iii)</w:t>
      </w:r>
      <w:r w:rsidRPr="00183EFA">
        <w:rPr>
          <w:color w:val="000000"/>
        </w:rPr>
        <w:tab/>
      </w:r>
      <w:r w:rsidRPr="00183EFA">
        <w:t>the training meets the standards stated in the Part 61 Manual of Standards for training for the pilot type rating; and</w:t>
      </w:r>
    </w:p>
    <w:p w14:paraId="16A69ABA" w14:textId="35042AE3" w:rsidR="00576D25" w:rsidRDefault="005B5CA4" w:rsidP="00EF5DF4">
      <w:pPr>
        <w:pStyle w:val="LDP2i"/>
        <w:ind w:left="1559" w:hanging="1105"/>
      </w:pPr>
      <w:r w:rsidRPr="00183EFA">
        <w:rPr>
          <w:kern w:val="2"/>
          <w14:ligatures w14:val="standardContextual"/>
        </w:rPr>
        <w:tab/>
        <w:t>(iv)</w:t>
      </w:r>
      <w:r w:rsidRPr="00183EFA">
        <w:rPr>
          <w:kern w:val="2"/>
          <w14:ligatures w14:val="standardContextual"/>
        </w:rPr>
        <w:tab/>
        <w:t>the overseas rating is at least equivalent to the pilot type rating.</w:t>
      </w:r>
    </w:p>
    <w:p w14:paraId="0B40DBE5" w14:textId="7C3026F0" w:rsidR="002D6E9A" w:rsidRDefault="008060DD" w:rsidP="00AC1203">
      <w:pPr>
        <w:pStyle w:val="LDClause"/>
      </w:pPr>
      <w:r>
        <w:rPr>
          <w:color w:val="000000"/>
        </w:rPr>
        <w:tab/>
        <w:t>(2)</w:t>
      </w:r>
      <w:r w:rsidRPr="00545FC8">
        <w:rPr>
          <w:color w:val="000000"/>
        </w:rPr>
        <w:tab/>
      </w:r>
      <w:r w:rsidR="00E013F7" w:rsidRPr="00545FC8">
        <w:rPr>
          <w:color w:val="000000"/>
        </w:rPr>
        <w:t xml:space="preserve">The </w:t>
      </w:r>
      <w:r w:rsidR="00AB0277">
        <w:rPr>
          <w:color w:val="000000"/>
        </w:rPr>
        <w:t>applicant</w:t>
      </w:r>
      <w:r w:rsidR="00AB0277" w:rsidRPr="00545FC8">
        <w:rPr>
          <w:color w:val="000000"/>
        </w:rPr>
        <w:t xml:space="preserve"> </w:t>
      </w:r>
      <w:r w:rsidR="00E013F7" w:rsidRPr="00545FC8">
        <w:rPr>
          <w:color w:val="000000"/>
        </w:rPr>
        <w:t xml:space="preserve">is </w:t>
      </w:r>
      <w:r w:rsidR="001252A4" w:rsidRPr="00545FC8">
        <w:rPr>
          <w:color w:val="000000"/>
        </w:rPr>
        <w:t>exempt from compliance with</w:t>
      </w:r>
      <w:r w:rsidR="00D1567A" w:rsidRPr="00545FC8">
        <w:rPr>
          <w:color w:val="000000"/>
        </w:rPr>
        <w:t xml:space="preserve"> </w:t>
      </w:r>
      <w:r w:rsidR="009770F2" w:rsidRPr="00545FC8">
        <w:rPr>
          <w:color w:val="000000"/>
        </w:rPr>
        <w:t>subregulation</w:t>
      </w:r>
      <w:r w:rsidR="009165A5">
        <w:rPr>
          <w:color w:val="000000"/>
        </w:rPr>
        <w:t xml:space="preserve"> </w:t>
      </w:r>
      <w:r w:rsidR="009770F2" w:rsidRPr="00545FC8">
        <w:rPr>
          <w:color w:val="000000"/>
        </w:rPr>
        <w:t>61.810(3) of CASR</w:t>
      </w:r>
      <w:r w:rsidR="00E14309" w:rsidRPr="00E14309">
        <w:t>.</w:t>
      </w:r>
    </w:p>
    <w:p w14:paraId="39C4B14B" w14:textId="2857DDC8" w:rsidR="00FF0B63" w:rsidRDefault="001A693E" w:rsidP="00B130FD">
      <w:pPr>
        <w:pStyle w:val="LDNote"/>
        <w:rPr>
          <w:szCs w:val="20"/>
        </w:rPr>
      </w:pPr>
      <w:r w:rsidRPr="008B37C0" w:rsidDel="00DE229B">
        <w:rPr>
          <w:i/>
          <w:iCs/>
          <w:szCs w:val="20"/>
        </w:rPr>
        <w:t>Note</w:t>
      </w:r>
      <w:r w:rsidRPr="008B37C0" w:rsidDel="00DE229B">
        <w:rPr>
          <w:szCs w:val="20"/>
        </w:rPr>
        <w:t>   </w:t>
      </w:r>
      <w:r w:rsidR="00013AE6">
        <w:rPr>
          <w:szCs w:val="20"/>
        </w:rPr>
        <w:t>If</w:t>
      </w:r>
      <w:r w:rsidRPr="008B37C0">
        <w:rPr>
          <w:szCs w:val="20"/>
        </w:rPr>
        <w:t xml:space="preserve"> the exemption </w:t>
      </w:r>
      <w:r w:rsidR="00013AE6">
        <w:rPr>
          <w:szCs w:val="20"/>
        </w:rPr>
        <w:t>applies</w:t>
      </w:r>
      <w:r w:rsidR="009E5E4A">
        <w:rPr>
          <w:szCs w:val="20"/>
        </w:rPr>
        <w:t xml:space="preserve"> and the applicant meets the requirements stated in subregulation 61.810(2) of CASR</w:t>
      </w:r>
      <w:r w:rsidR="00013AE6">
        <w:rPr>
          <w:szCs w:val="20"/>
        </w:rPr>
        <w:t>,</w:t>
      </w:r>
      <w:r w:rsidRPr="008B37C0">
        <w:rPr>
          <w:szCs w:val="20"/>
        </w:rPr>
        <w:t xml:space="preserve"> the</w:t>
      </w:r>
      <w:r>
        <w:rPr>
          <w:szCs w:val="20"/>
        </w:rPr>
        <w:t xml:space="preserve"> </w:t>
      </w:r>
      <w:r w:rsidR="009E5E4A">
        <w:rPr>
          <w:szCs w:val="20"/>
        </w:rPr>
        <w:t>applicant</w:t>
      </w:r>
      <w:r>
        <w:rPr>
          <w:szCs w:val="20"/>
        </w:rPr>
        <w:t xml:space="preserve"> is </w:t>
      </w:r>
      <w:r w:rsidR="00584B42">
        <w:rPr>
          <w:szCs w:val="20"/>
        </w:rPr>
        <w:t>taken</w:t>
      </w:r>
      <w:r>
        <w:rPr>
          <w:szCs w:val="20"/>
        </w:rPr>
        <w:t xml:space="preserve"> to meet the </w:t>
      </w:r>
      <w:r w:rsidR="001B7500">
        <w:rPr>
          <w:szCs w:val="20"/>
        </w:rPr>
        <w:t>requirements stated in Part</w:t>
      </w:r>
      <w:r w:rsidR="00A603A9">
        <w:rPr>
          <w:szCs w:val="20"/>
        </w:rPr>
        <w:t> </w:t>
      </w:r>
      <w:r w:rsidR="001B7500">
        <w:rPr>
          <w:szCs w:val="20"/>
        </w:rPr>
        <w:t>61 of CASR for the grant of the</w:t>
      </w:r>
      <w:r w:rsidR="00B341E1">
        <w:rPr>
          <w:szCs w:val="20"/>
        </w:rPr>
        <w:t xml:space="preserve"> pilot type</w:t>
      </w:r>
      <w:r w:rsidR="001B7500">
        <w:rPr>
          <w:szCs w:val="20"/>
        </w:rPr>
        <w:t xml:space="preserve"> rating</w:t>
      </w:r>
      <w:r w:rsidR="00013AE6">
        <w:rPr>
          <w:szCs w:val="20"/>
        </w:rPr>
        <w:t xml:space="preserve"> </w:t>
      </w:r>
      <w:r w:rsidR="00E90987">
        <w:rPr>
          <w:szCs w:val="20"/>
        </w:rPr>
        <w:t>for</w:t>
      </w:r>
      <w:r w:rsidR="00013AE6">
        <w:rPr>
          <w:szCs w:val="20"/>
        </w:rPr>
        <w:t xml:space="preserve"> </w:t>
      </w:r>
      <w:r w:rsidR="00DD703F">
        <w:rPr>
          <w:szCs w:val="20"/>
        </w:rPr>
        <w:t>the purposes of</w:t>
      </w:r>
      <w:r w:rsidR="00DD703F" w:rsidRPr="005E5E33">
        <w:rPr>
          <w:szCs w:val="20"/>
        </w:rPr>
        <w:t xml:space="preserve"> </w:t>
      </w:r>
      <w:r w:rsidR="00013AE6">
        <w:rPr>
          <w:szCs w:val="20"/>
        </w:rPr>
        <w:t>para</w:t>
      </w:r>
      <w:r w:rsidR="00B130FD">
        <w:rPr>
          <w:szCs w:val="20"/>
        </w:rPr>
        <w:t>graph</w:t>
      </w:r>
      <w:r w:rsidR="00013AE6">
        <w:rPr>
          <w:szCs w:val="20"/>
        </w:rPr>
        <w:t xml:space="preserve"> </w:t>
      </w:r>
      <w:r w:rsidR="004F4CFF">
        <w:rPr>
          <w:szCs w:val="20"/>
        </w:rPr>
        <w:t>61.165(c) of CASR.</w:t>
      </w:r>
    </w:p>
    <w:p w14:paraId="35C264C1" w14:textId="43D71DAA" w:rsidR="002A48CD" w:rsidRPr="0073543B" w:rsidRDefault="002A48CD" w:rsidP="002A48CD">
      <w:pPr>
        <w:pStyle w:val="LDClauseHeading"/>
        <w:rPr>
          <w:color w:val="000000"/>
        </w:rPr>
      </w:pPr>
      <w:r>
        <w:rPr>
          <w:color w:val="000000"/>
        </w:rPr>
        <w:t>5</w:t>
      </w:r>
      <w:r w:rsidRPr="0073543B">
        <w:rPr>
          <w:color w:val="000000"/>
        </w:rPr>
        <w:tab/>
        <w:t>Exemption</w:t>
      </w:r>
      <w:r>
        <w:rPr>
          <w:color w:val="000000"/>
        </w:rPr>
        <w:t xml:space="preserve">s — </w:t>
      </w:r>
      <w:r w:rsidR="00167EFD" w:rsidRPr="00167EFD">
        <w:rPr>
          <w:color w:val="000000"/>
        </w:rPr>
        <w:t>Instrument proficiency check partially conducted by foreign-authorised person</w:t>
      </w:r>
    </w:p>
    <w:p w14:paraId="4F7662F1" w14:textId="74907F9F" w:rsidR="006331ED" w:rsidRDefault="009203D2" w:rsidP="009203D2">
      <w:pPr>
        <w:pStyle w:val="LDClause"/>
        <w:rPr>
          <w:color w:val="000000"/>
        </w:rPr>
      </w:pPr>
      <w:r w:rsidRPr="0073543B">
        <w:rPr>
          <w:color w:val="000000"/>
        </w:rPr>
        <w:tab/>
      </w:r>
      <w:r>
        <w:rPr>
          <w:color w:val="000000"/>
        </w:rPr>
        <w:t>(1)</w:t>
      </w:r>
      <w:r w:rsidRPr="0073543B">
        <w:rPr>
          <w:color w:val="000000"/>
        </w:rPr>
        <w:tab/>
      </w:r>
      <w:r w:rsidRPr="005A33BD">
        <w:rPr>
          <w:color w:val="000000"/>
        </w:rPr>
        <w:t>T</w:t>
      </w:r>
      <w:r w:rsidRPr="005A33BD">
        <w:t xml:space="preserve">he holder of a </w:t>
      </w:r>
      <w:r w:rsidR="00E93136" w:rsidRPr="005A33BD">
        <w:t>multi-crew pilot licence</w:t>
      </w:r>
      <w:r w:rsidR="00883F34">
        <w:t xml:space="preserve"> </w:t>
      </w:r>
      <w:r w:rsidR="005256BE">
        <w:rPr>
          <w:color w:val="000000"/>
        </w:rPr>
        <w:t xml:space="preserve">is </w:t>
      </w:r>
      <w:r w:rsidR="005256BE" w:rsidRPr="0073543B">
        <w:rPr>
          <w:color w:val="000000"/>
        </w:rPr>
        <w:t>exempt from compliance with</w:t>
      </w:r>
      <w:r w:rsidR="005256BE">
        <w:rPr>
          <w:color w:val="000000"/>
        </w:rPr>
        <w:t xml:space="preserve"> </w:t>
      </w:r>
      <w:r w:rsidR="005256BE" w:rsidRPr="00545FC8">
        <w:t xml:space="preserve">regulation 61.065 of CASR to the extent that the holder is not authorised to exercise the privileges of the licence </w:t>
      </w:r>
      <w:r w:rsidR="00334CE2" w:rsidRPr="00545FC8">
        <w:t>under the IFR</w:t>
      </w:r>
      <w:r w:rsidR="00BF08BF" w:rsidRPr="00545FC8">
        <w:t xml:space="preserve"> in an </w:t>
      </w:r>
      <w:r w:rsidR="00074F97" w:rsidRPr="00545FC8">
        <w:t>aeroplane</w:t>
      </w:r>
      <w:r w:rsidR="00BF08BF" w:rsidRPr="00545FC8">
        <w:t xml:space="preserve"> of a particular category or </w:t>
      </w:r>
      <w:r w:rsidR="00845B03" w:rsidRPr="00545FC8">
        <w:t xml:space="preserve">a </w:t>
      </w:r>
      <w:r w:rsidR="00BF08BF" w:rsidRPr="00545FC8">
        <w:t>multi-engine aeroplane</w:t>
      </w:r>
      <w:r w:rsidR="00DC1681" w:rsidRPr="00545FC8">
        <w:t>,</w:t>
      </w:r>
      <w:r w:rsidR="00334CE2" w:rsidRPr="00545FC8">
        <w:t xml:space="preserve"> </w:t>
      </w:r>
      <w:r w:rsidR="005256BE" w:rsidRPr="00545FC8">
        <w:t xml:space="preserve">under </w:t>
      </w:r>
      <w:r w:rsidR="0005368B">
        <w:t>sub</w:t>
      </w:r>
      <w:r w:rsidR="005256BE">
        <w:t>regulation</w:t>
      </w:r>
      <w:r w:rsidR="00DE4B00">
        <w:t xml:space="preserve"> </w:t>
      </w:r>
      <w:r w:rsidR="005256BE" w:rsidRPr="008B37C0">
        <w:t>61.</w:t>
      </w:r>
      <w:r w:rsidR="00863BF3">
        <w:t>65</w:t>
      </w:r>
      <w:r w:rsidR="005256BE">
        <w:t>0</w:t>
      </w:r>
      <w:r w:rsidR="00863BF3">
        <w:t xml:space="preserve">(1) </w:t>
      </w:r>
      <w:r w:rsidR="00113DAA">
        <w:t>or</w:t>
      </w:r>
      <w:r w:rsidR="00863BF3">
        <w:t xml:space="preserve"> (2)</w:t>
      </w:r>
      <w:r w:rsidR="005256BE" w:rsidRPr="008B37C0">
        <w:t xml:space="preserve"> of CASR</w:t>
      </w:r>
      <w:r w:rsidR="005256BE">
        <w:t>, because the holder d</w:t>
      </w:r>
      <w:r w:rsidR="004A400C">
        <w:t>oes</w:t>
      </w:r>
      <w:r w:rsidR="005256BE">
        <w:t xml:space="preserve"> not meet the requirements stated in </w:t>
      </w:r>
      <w:r w:rsidR="00005261">
        <w:rPr>
          <w:color w:val="000000"/>
        </w:rPr>
        <w:t>paragraph</w:t>
      </w:r>
      <w:r w:rsidR="005256BE" w:rsidRPr="00B63364">
        <w:rPr>
          <w:color w:val="000000"/>
        </w:rPr>
        <w:t> 61.</w:t>
      </w:r>
      <w:r w:rsidR="00005261">
        <w:rPr>
          <w:color w:val="000000"/>
        </w:rPr>
        <w:t>65</w:t>
      </w:r>
      <w:r w:rsidR="005256BE" w:rsidRPr="00B63364">
        <w:rPr>
          <w:color w:val="000000"/>
        </w:rPr>
        <w:t>0(3)</w:t>
      </w:r>
      <w:r w:rsidR="00005261">
        <w:rPr>
          <w:color w:val="000000"/>
        </w:rPr>
        <w:t>(d) or (e)</w:t>
      </w:r>
      <w:r w:rsidR="005256BE" w:rsidRPr="00B63364">
        <w:rPr>
          <w:color w:val="000000"/>
        </w:rPr>
        <w:t xml:space="preserve"> of </w:t>
      </w:r>
      <w:r w:rsidR="005256BE" w:rsidRPr="00274AD6">
        <w:rPr>
          <w:color w:val="000000"/>
        </w:rPr>
        <w:t>CASR</w:t>
      </w:r>
      <w:r w:rsidR="00A13343" w:rsidRPr="00274AD6">
        <w:rPr>
          <w:color w:val="000000"/>
        </w:rPr>
        <w:t xml:space="preserve"> in relation to </w:t>
      </w:r>
      <w:r w:rsidR="00022A09" w:rsidRPr="00274AD6">
        <w:t xml:space="preserve">the </w:t>
      </w:r>
      <w:r w:rsidR="008B1629">
        <w:t xml:space="preserve">relevant </w:t>
      </w:r>
      <w:r w:rsidR="00022A09" w:rsidRPr="00274AD6">
        <w:t>aeroplane</w:t>
      </w:r>
      <w:r w:rsidR="009708A3">
        <w:t>,</w:t>
      </w:r>
      <w:r w:rsidR="00022A09" w:rsidRPr="00274AD6">
        <w:t xml:space="preserve"> </w:t>
      </w:r>
      <w:r w:rsidR="00386FDB" w:rsidRPr="00274AD6">
        <w:rPr>
          <w:color w:val="000000"/>
        </w:rPr>
        <w:t xml:space="preserve">if the requirements stated in </w:t>
      </w:r>
      <w:r w:rsidR="00975E23" w:rsidRPr="00274AD6">
        <w:rPr>
          <w:color w:val="000000"/>
        </w:rPr>
        <w:t xml:space="preserve">subsection </w:t>
      </w:r>
      <w:r w:rsidR="00B72D6E" w:rsidRPr="00274AD6">
        <w:rPr>
          <w:color w:val="000000"/>
        </w:rPr>
        <w:t>(</w:t>
      </w:r>
      <w:r w:rsidR="007F10D2">
        <w:rPr>
          <w:color w:val="000000"/>
        </w:rPr>
        <w:t>6</w:t>
      </w:r>
      <w:r w:rsidR="00B72D6E" w:rsidRPr="00274AD6">
        <w:rPr>
          <w:color w:val="000000"/>
        </w:rPr>
        <w:t>) are met</w:t>
      </w:r>
      <w:r w:rsidR="00E61663" w:rsidRPr="00274AD6">
        <w:rPr>
          <w:color w:val="000000"/>
        </w:rPr>
        <w:t>.</w:t>
      </w:r>
    </w:p>
    <w:p w14:paraId="16BF43FC" w14:textId="545992E6" w:rsidR="004A394D" w:rsidRPr="004A394D" w:rsidRDefault="004A394D" w:rsidP="004A394D">
      <w:pPr>
        <w:pStyle w:val="LDNote"/>
        <w:rPr>
          <w:szCs w:val="20"/>
        </w:rPr>
      </w:pPr>
      <w:r w:rsidRPr="005E5E33" w:rsidDel="00DE229B">
        <w:rPr>
          <w:i/>
          <w:iCs/>
          <w:szCs w:val="20"/>
        </w:rPr>
        <w:t>Note</w:t>
      </w:r>
      <w:r w:rsidRPr="008B37C0" w:rsidDel="00DE229B">
        <w:rPr>
          <w:szCs w:val="20"/>
        </w:rPr>
        <w:t>   </w:t>
      </w:r>
      <w:r>
        <w:rPr>
          <w:szCs w:val="20"/>
        </w:rPr>
        <w:t>If</w:t>
      </w:r>
      <w:r w:rsidRPr="008B37C0">
        <w:rPr>
          <w:szCs w:val="20"/>
        </w:rPr>
        <w:t xml:space="preserve"> the exemption </w:t>
      </w:r>
      <w:r>
        <w:rPr>
          <w:szCs w:val="20"/>
        </w:rPr>
        <w:t>applies, the holder is taken to have successfully completed an instrument proficiency check for the relevant aeroplane for the purposes of</w:t>
      </w:r>
      <w:r w:rsidRPr="005E5E33">
        <w:rPr>
          <w:szCs w:val="20"/>
        </w:rPr>
        <w:t xml:space="preserve"> </w:t>
      </w:r>
      <w:r>
        <w:rPr>
          <w:szCs w:val="20"/>
        </w:rPr>
        <w:t>paragraph 61</w:t>
      </w:r>
      <w:r w:rsidR="005B6E10">
        <w:rPr>
          <w:szCs w:val="20"/>
        </w:rPr>
        <w:t>.</w:t>
      </w:r>
      <w:r>
        <w:rPr>
          <w:szCs w:val="20"/>
        </w:rPr>
        <w:t xml:space="preserve">650(3)(d) or (e) </w:t>
      </w:r>
      <w:r w:rsidRPr="00C154C8">
        <w:rPr>
          <w:szCs w:val="20"/>
        </w:rPr>
        <w:t>of CASR</w:t>
      </w:r>
      <w:r>
        <w:rPr>
          <w:szCs w:val="20"/>
        </w:rPr>
        <w:t>, as applicable</w:t>
      </w:r>
      <w:r w:rsidRPr="00C154C8">
        <w:rPr>
          <w:szCs w:val="20"/>
        </w:rPr>
        <w:t>.</w:t>
      </w:r>
    </w:p>
    <w:p w14:paraId="19C6A6F1" w14:textId="4482DBF7" w:rsidR="00052CED" w:rsidRDefault="00802E11" w:rsidP="00052CED">
      <w:pPr>
        <w:pStyle w:val="LDClause"/>
        <w:rPr>
          <w:color w:val="000000"/>
        </w:rPr>
      </w:pPr>
      <w:r>
        <w:rPr>
          <w:color w:val="000000"/>
        </w:rPr>
        <w:tab/>
        <w:t>(2)</w:t>
      </w:r>
      <w:r>
        <w:rPr>
          <w:color w:val="000000"/>
        </w:rPr>
        <w:tab/>
      </w:r>
      <w:r w:rsidR="00052CED" w:rsidRPr="005A33BD">
        <w:rPr>
          <w:color w:val="000000"/>
        </w:rPr>
        <w:t>T</w:t>
      </w:r>
      <w:r w:rsidR="00052CED" w:rsidRPr="005A33BD">
        <w:t>he holder of a</w:t>
      </w:r>
      <w:r w:rsidR="00052CED">
        <w:t>n</w:t>
      </w:r>
      <w:r w:rsidR="00052CED" w:rsidRPr="00052CED">
        <w:t xml:space="preserve"> </w:t>
      </w:r>
      <w:r w:rsidR="00052CED" w:rsidRPr="005A33BD">
        <w:t>air transport pilot licence</w:t>
      </w:r>
      <w:r w:rsidR="00052CED">
        <w:t xml:space="preserve"> </w:t>
      </w:r>
      <w:r w:rsidR="00052CED">
        <w:rPr>
          <w:color w:val="000000"/>
        </w:rPr>
        <w:t xml:space="preserve">is </w:t>
      </w:r>
      <w:r w:rsidR="00052CED" w:rsidRPr="0073543B">
        <w:rPr>
          <w:color w:val="000000"/>
        </w:rPr>
        <w:t>exempt from compliance with</w:t>
      </w:r>
      <w:r w:rsidR="00052CED">
        <w:rPr>
          <w:color w:val="000000"/>
        </w:rPr>
        <w:t xml:space="preserve"> </w:t>
      </w:r>
      <w:r w:rsidR="00052CED" w:rsidRPr="00545FC8">
        <w:t>regulation 61.065 of CASR to the extent that the holder is not authorised to exercise the privileges of the licence under the IFR</w:t>
      </w:r>
      <w:r w:rsidR="00D228F6" w:rsidRPr="00545FC8">
        <w:t xml:space="preserve"> in an aircraft of a particular category</w:t>
      </w:r>
      <w:r w:rsidR="00252B4A" w:rsidRPr="00545FC8">
        <w:t xml:space="preserve">, </w:t>
      </w:r>
      <w:r w:rsidR="00973AF8" w:rsidRPr="00545FC8">
        <w:t xml:space="preserve">or </w:t>
      </w:r>
      <w:r w:rsidR="00845B03" w:rsidRPr="00545FC8">
        <w:t xml:space="preserve">a </w:t>
      </w:r>
      <w:r w:rsidR="00A848A1" w:rsidRPr="00545FC8">
        <w:t>multi-engine aeroplane or multi-engine helicopter</w:t>
      </w:r>
      <w:r w:rsidR="00052CED" w:rsidRPr="00545FC8">
        <w:t>, under subregulation</w:t>
      </w:r>
      <w:r w:rsidR="00174698" w:rsidRPr="00545FC8">
        <w:t> </w:t>
      </w:r>
      <w:r w:rsidR="00052CED" w:rsidRPr="00545FC8">
        <w:t>61.6</w:t>
      </w:r>
      <w:r w:rsidR="00964059" w:rsidRPr="00545FC8">
        <w:t>95</w:t>
      </w:r>
      <w:r w:rsidR="00052CED" w:rsidRPr="00545FC8">
        <w:t xml:space="preserve">(1) </w:t>
      </w:r>
      <w:r w:rsidR="00113DAA" w:rsidRPr="00545FC8">
        <w:t>or</w:t>
      </w:r>
      <w:r w:rsidR="00052CED" w:rsidRPr="00545FC8">
        <w:t xml:space="preserve"> (2) of CASR, because the holder does not meet the requirements stated in </w:t>
      </w:r>
      <w:r w:rsidR="00052CED" w:rsidRPr="00545FC8">
        <w:rPr>
          <w:color w:val="000000"/>
        </w:rPr>
        <w:t>paragraph</w:t>
      </w:r>
      <w:r w:rsidR="0092788A">
        <w:rPr>
          <w:color w:val="000000"/>
        </w:rPr>
        <w:t xml:space="preserve"> </w:t>
      </w:r>
      <w:r w:rsidR="00052CED" w:rsidRPr="00545FC8">
        <w:rPr>
          <w:color w:val="000000"/>
        </w:rPr>
        <w:t>61.6</w:t>
      </w:r>
      <w:r w:rsidR="007759A3" w:rsidRPr="00545FC8">
        <w:rPr>
          <w:color w:val="000000"/>
        </w:rPr>
        <w:t>9</w:t>
      </w:r>
      <w:r w:rsidR="00052CED" w:rsidRPr="00545FC8">
        <w:rPr>
          <w:color w:val="000000"/>
        </w:rPr>
        <w:t>5(3)(d) or (e) of CASR</w:t>
      </w:r>
      <w:r w:rsidR="00B72D6E" w:rsidRPr="00545FC8">
        <w:rPr>
          <w:color w:val="000000"/>
        </w:rPr>
        <w:t xml:space="preserve"> </w:t>
      </w:r>
      <w:r w:rsidR="00207C1E" w:rsidRPr="00545FC8">
        <w:rPr>
          <w:color w:val="000000"/>
        </w:rPr>
        <w:t xml:space="preserve">in relation to </w:t>
      </w:r>
      <w:r w:rsidR="00207C1E" w:rsidRPr="00545FC8">
        <w:t xml:space="preserve">the </w:t>
      </w:r>
      <w:r w:rsidR="0087118E">
        <w:t xml:space="preserve">relevant </w:t>
      </w:r>
      <w:r w:rsidR="00207C1E" w:rsidRPr="00545FC8">
        <w:t>aircraft</w:t>
      </w:r>
      <w:r w:rsidR="009708A3">
        <w:t>,</w:t>
      </w:r>
      <w:r w:rsidR="00207C1E" w:rsidRPr="00545FC8">
        <w:t xml:space="preserve"> </w:t>
      </w:r>
      <w:r w:rsidR="00B72D6E" w:rsidRPr="00DB6212">
        <w:rPr>
          <w:color w:val="000000"/>
        </w:rPr>
        <w:t xml:space="preserve">if the requirements stated in </w:t>
      </w:r>
      <w:r w:rsidR="00975E23" w:rsidRPr="00DB6212">
        <w:rPr>
          <w:color w:val="000000"/>
        </w:rPr>
        <w:t xml:space="preserve">subsection </w:t>
      </w:r>
      <w:r w:rsidR="00B72D6E" w:rsidRPr="00DB6212">
        <w:rPr>
          <w:color w:val="000000"/>
        </w:rPr>
        <w:t>(</w:t>
      </w:r>
      <w:r w:rsidR="007F10D2">
        <w:rPr>
          <w:color w:val="000000"/>
        </w:rPr>
        <w:t>6</w:t>
      </w:r>
      <w:r w:rsidR="00B72D6E" w:rsidRPr="00DB6212">
        <w:rPr>
          <w:color w:val="000000"/>
        </w:rPr>
        <w:t>) are met</w:t>
      </w:r>
      <w:r w:rsidR="00052CED" w:rsidRPr="00DB6212">
        <w:rPr>
          <w:color w:val="000000"/>
        </w:rPr>
        <w:t>.</w:t>
      </w:r>
    </w:p>
    <w:p w14:paraId="57717589" w14:textId="4B608C50" w:rsidR="005B6E10" w:rsidRPr="00A227A5" w:rsidRDefault="005B6E10" w:rsidP="00A227A5">
      <w:pPr>
        <w:pStyle w:val="LDNote"/>
        <w:rPr>
          <w:szCs w:val="20"/>
        </w:rPr>
      </w:pPr>
      <w:r w:rsidRPr="005E5E33" w:rsidDel="00DE229B">
        <w:rPr>
          <w:i/>
          <w:iCs/>
          <w:szCs w:val="20"/>
        </w:rPr>
        <w:t>Note</w:t>
      </w:r>
      <w:r w:rsidRPr="008B37C0" w:rsidDel="00DE229B">
        <w:rPr>
          <w:szCs w:val="20"/>
        </w:rPr>
        <w:t>   </w:t>
      </w:r>
      <w:r>
        <w:rPr>
          <w:szCs w:val="20"/>
        </w:rPr>
        <w:t>If</w:t>
      </w:r>
      <w:r w:rsidRPr="008B37C0">
        <w:rPr>
          <w:szCs w:val="20"/>
        </w:rPr>
        <w:t xml:space="preserve"> the exemption </w:t>
      </w:r>
      <w:r>
        <w:rPr>
          <w:szCs w:val="20"/>
        </w:rPr>
        <w:t>applies, the holder is taken to have successfully completed an instrument proficiency check for the relevant aircraft</w:t>
      </w:r>
      <w:r w:rsidRPr="005E5E33">
        <w:rPr>
          <w:szCs w:val="20"/>
        </w:rPr>
        <w:t xml:space="preserve"> </w:t>
      </w:r>
      <w:r>
        <w:rPr>
          <w:szCs w:val="20"/>
        </w:rPr>
        <w:t>for the purposes of</w:t>
      </w:r>
      <w:r w:rsidR="0000555C">
        <w:rPr>
          <w:szCs w:val="20"/>
        </w:rPr>
        <w:t xml:space="preserve"> paragraph</w:t>
      </w:r>
      <w:r w:rsidRPr="005E5E33">
        <w:rPr>
          <w:szCs w:val="20"/>
        </w:rPr>
        <w:t xml:space="preserve"> </w:t>
      </w:r>
      <w:r w:rsidRPr="00C154C8">
        <w:rPr>
          <w:szCs w:val="20"/>
        </w:rPr>
        <w:t>61.695(</w:t>
      </w:r>
      <w:r>
        <w:rPr>
          <w:szCs w:val="20"/>
        </w:rPr>
        <w:t>3</w:t>
      </w:r>
      <w:r w:rsidRPr="00C154C8">
        <w:rPr>
          <w:szCs w:val="20"/>
        </w:rPr>
        <w:t>)</w:t>
      </w:r>
      <w:r>
        <w:rPr>
          <w:szCs w:val="20"/>
        </w:rPr>
        <w:t xml:space="preserve">(d) or (e) </w:t>
      </w:r>
      <w:r w:rsidRPr="00C154C8">
        <w:rPr>
          <w:szCs w:val="20"/>
        </w:rPr>
        <w:t>of CASR</w:t>
      </w:r>
      <w:r>
        <w:rPr>
          <w:szCs w:val="20"/>
        </w:rPr>
        <w:t>, as applicable</w:t>
      </w:r>
      <w:r w:rsidRPr="00C154C8">
        <w:rPr>
          <w:szCs w:val="20"/>
        </w:rPr>
        <w:t>.</w:t>
      </w:r>
    </w:p>
    <w:p w14:paraId="15E22B33" w14:textId="326D52C5" w:rsidR="002D37C0" w:rsidRDefault="002D37C0" w:rsidP="002D37C0">
      <w:pPr>
        <w:pStyle w:val="LDClause"/>
        <w:rPr>
          <w:color w:val="000000"/>
        </w:rPr>
      </w:pPr>
      <w:r>
        <w:rPr>
          <w:color w:val="000000"/>
        </w:rPr>
        <w:tab/>
        <w:t>(3)</w:t>
      </w:r>
      <w:r>
        <w:rPr>
          <w:color w:val="000000"/>
        </w:rPr>
        <w:tab/>
        <w:t>T</w:t>
      </w:r>
      <w:r>
        <w:t xml:space="preserve">he holder of a </w:t>
      </w:r>
      <w:r w:rsidRPr="00EF5DF4">
        <w:t>pilot type rating</w:t>
      </w:r>
      <w:r>
        <w:rPr>
          <w:sz w:val="22"/>
          <w:szCs w:val="22"/>
        </w:rPr>
        <w:t xml:space="preserve"> </w:t>
      </w:r>
      <w:r>
        <w:rPr>
          <w:color w:val="000000"/>
        </w:rPr>
        <w:t xml:space="preserve">is exempt from compliance with </w:t>
      </w:r>
      <w:r>
        <w:t>regulation</w:t>
      </w:r>
      <w:r w:rsidR="008B5CBB">
        <w:t> </w:t>
      </w:r>
      <w:r>
        <w:t xml:space="preserve">61.065 of CASR to the extent that the holder is not authorised to exercise the privileges of the rating under the IFR in an aircraft type covered by the rating, </w:t>
      </w:r>
      <w:r w:rsidRPr="00EF5DF4">
        <w:t>other than a single-pilot turbojet</w:t>
      </w:r>
      <w:r w:rsidR="00EF654E" w:rsidRPr="00EF5DF4">
        <w:t xml:space="preserve"> aeroplane ty</w:t>
      </w:r>
      <w:r w:rsidR="00504B40" w:rsidRPr="00EF5DF4">
        <w:t>pe</w:t>
      </w:r>
      <w:r w:rsidRPr="00EF5DF4">
        <w:t>,</w:t>
      </w:r>
      <w:r>
        <w:t xml:space="preserve"> under subregulation 61.805(1) of CASR, because the holder does not meet the requirements stated in </w:t>
      </w:r>
      <w:r>
        <w:rPr>
          <w:color w:val="000000"/>
        </w:rPr>
        <w:t xml:space="preserve">paragraph 61.805(2)(e) or (f) of CASR in relation to </w:t>
      </w:r>
      <w:r>
        <w:t xml:space="preserve">the aircraft type, </w:t>
      </w:r>
      <w:r>
        <w:rPr>
          <w:color w:val="000000"/>
        </w:rPr>
        <w:t>if the requirements stated in subsection (6) are met.</w:t>
      </w:r>
    </w:p>
    <w:p w14:paraId="1969C6AE" w14:textId="0DB0C7EB" w:rsidR="00375685" w:rsidRPr="00A43429" w:rsidRDefault="00375685" w:rsidP="00A43429">
      <w:pPr>
        <w:pStyle w:val="LDNote"/>
        <w:rPr>
          <w:szCs w:val="20"/>
        </w:rPr>
      </w:pPr>
      <w:r w:rsidRPr="005E5E33" w:rsidDel="00DE229B">
        <w:rPr>
          <w:i/>
          <w:iCs/>
          <w:szCs w:val="20"/>
        </w:rPr>
        <w:t>Note</w:t>
      </w:r>
      <w:r w:rsidRPr="008B37C0" w:rsidDel="00DE229B">
        <w:rPr>
          <w:szCs w:val="20"/>
        </w:rPr>
        <w:t>   </w:t>
      </w:r>
      <w:r>
        <w:rPr>
          <w:szCs w:val="20"/>
        </w:rPr>
        <w:t>If</w:t>
      </w:r>
      <w:r w:rsidRPr="008B37C0">
        <w:rPr>
          <w:szCs w:val="20"/>
        </w:rPr>
        <w:t xml:space="preserve"> the exemption </w:t>
      </w:r>
      <w:r>
        <w:rPr>
          <w:szCs w:val="20"/>
        </w:rPr>
        <w:t xml:space="preserve">applies, the holder is taken to have successfully completed an instrument proficiency check for the relevant </w:t>
      </w:r>
      <w:r w:rsidRPr="005E5E33">
        <w:rPr>
          <w:szCs w:val="20"/>
        </w:rPr>
        <w:t>aircraft</w:t>
      </w:r>
      <w:r>
        <w:rPr>
          <w:szCs w:val="20"/>
        </w:rPr>
        <w:t xml:space="preserve"> type</w:t>
      </w:r>
      <w:r w:rsidRPr="005E5E33">
        <w:rPr>
          <w:szCs w:val="20"/>
        </w:rPr>
        <w:t xml:space="preserve"> </w:t>
      </w:r>
      <w:r>
        <w:rPr>
          <w:szCs w:val="20"/>
        </w:rPr>
        <w:t>for the purposes of</w:t>
      </w:r>
      <w:r w:rsidRPr="005E5E33">
        <w:rPr>
          <w:szCs w:val="20"/>
        </w:rPr>
        <w:t xml:space="preserve"> </w:t>
      </w:r>
      <w:r>
        <w:rPr>
          <w:szCs w:val="20"/>
        </w:rPr>
        <w:t>paragraph 61.805(</w:t>
      </w:r>
      <w:r w:rsidR="00C52D9D">
        <w:rPr>
          <w:szCs w:val="20"/>
        </w:rPr>
        <w:t>2</w:t>
      </w:r>
      <w:r>
        <w:rPr>
          <w:szCs w:val="20"/>
        </w:rPr>
        <w:t>)(e) or (</w:t>
      </w:r>
      <w:r w:rsidR="00A96F1A">
        <w:rPr>
          <w:szCs w:val="20"/>
        </w:rPr>
        <w:t>f) of</w:t>
      </w:r>
      <w:r w:rsidRPr="00C154C8">
        <w:rPr>
          <w:szCs w:val="20"/>
        </w:rPr>
        <w:t xml:space="preserve"> CASR</w:t>
      </w:r>
      <w:r>
        <w:rPr>
          <w:szCs w:val="20"/>
        </w:rPr>
        <w:t>, as applicable</w:t>
      </w:r>
      <w:r w:rsidRPr="00C154C8">
        <w:rPr>
          <w:szCs w:val="20"/>
        </w:rPr>
        <w:t>.</w:t>
      </w:r>
    </w:p>
    <w:p w14:paraId="413982FB" w14:textId="3A3B8DB6" w:rsidR="002A4944" w:rsidRDefault="002D37C0" w:rsidP="00052CED">
      <w:pPr>
        <w:pStyle w:val="LDClause"/>
        <w:rPr>
          <w:color w:val="000000"/>
        </w:rPr>
      </w:pPr>
      <w:r>
        <w:rPr>
          <w:color w:val="000000"/>
        </w:rPr>
        <w:tab/>
        <w:t>(4)</w:t>
      </w:r>
      <w:r>
        <w:rPr>
          <w:color w:val="000000"/>
        </w:rPr>
        <w:tab/>
        <w:t>T</w:t>
      </w:r>
      <w:r>
        <w:t xml:space="preserve">he holder of a pilot </w:t>
      </w:r>
      <w:r w:rsidR="00504B40">
        <w:t>type rating</w:t>
      </w:r>
      <w:r>
        <w:t xml:space="preserve"> </w:t>
      </w:r>
      <w:r>
        <w:rPr>
          <w:color w:val="000000"/>
        </w:rPr>
        <w:t xml:space="preserve">is exempt from compliance with </w:t>
      </w:r>
      <w:r>
        <w:t>regulation</w:t>
      </w:r>
      <w:r w:rsidR="0025057B">
        <w:t> </w:t>
      </w:r>
      <w:r>
        <w:t xml:space="preserve">61.065 of CASR to the extent that the holder is not authorised to exercise the privileges of the licence under the IFR in a </w:t>
      </w:r>
      <w:r w:rsidRPr="00EF5DF4">
        <w:t>single-pilot turbojet aeroplane type,</w:t>
      </w:r>
      <w:r>
        <w:t xml:space="preserve"> under subregulation 61.805(</w:t>
      </w:r>
      <w:r w:rsidR="001B23E7">
        <w:t>1</w:t>
      </w:r>
      <w:r>
        <w:t xml:space="preserve">) of CASR, because the holder </w:t>
      </w:r>
      <w:r>
        <w:lastRenderedPageBreak/>
        <w:t xml:space="preserve">does not meet the requirements stated in </w:t>
      </w:r>
      <w:r>
        <w:rPr>
          <w:color w:val="000000"/>
        </w:rPr>
        <w:t>paragraph 61.805(</w:t>
      </w:r>
      <w:r w:rsidR="00D46490">
        <w:rPr>
          <w:color w:val="000000"/>
        </w:rPr>
        <w:t>3</w:t>
      </w:r>
      <w:r>
        <w:rPr>
          <w:color w:val="000000"/>
        </w:rPr>
        <w:t xml:space="preserve">)(e) or (f) of CASR in relation to </w:t>
      </w:r>
      <w:r>
        <w:t xml:space="preserve">the aircraft type, </w:t>
      </w:r>
      <w:r>
        <w:rPr>
          <w:color w:val="000000"/>
        </w:rPr>
        <w:t>if the requirements stated in subsection (6) are met.</w:t>
      </w:r>
    </w:p>
    <w:p w14:paraId="4DBE6FF4" w14:textId="25DC61B0" w:rsidR="004376E2" w:rsidRPr="00A227A5" w:rsidRDefault="004376E2" w:rsidP="00A227A5">
      <w:pPr>
        <w:pStyle w:val="LDNote"/>
        <w:rPr>
          <w:szCs w:val="20"/>
        </w:rPr>
      </w:pPr>
      <w:r w:rsidRPr="005E5E33" w:rsidDel="00DE229B">
        <w:rPr>
          <w:i/>
          <w:iCs/>
          <w:szCs w:val="20"/>
        </w:rPr>
        <w:t>Note</w:t>
      </w:r>
      <w:r w:rsidRPr="008B37C0" w:rsidDel="00DE229B">
        <w:rPr>
          <w:szCs w:val="20"/>
        </w:rPr>
        <w:t>   </w:t>
      </w:r>
      <w:r>
        <w:rPr>
          <w:szCs w:val="20"/>
        </w:rPr>
        <w:t>If</w:t>
      </w:r>
      <w:r w:rsidRPr="008B37C0">
        <w:rPr>
          <w:szCs w:val="20"/>
        </w:rPr>
        <w:t xml:space="preserve"> the exemption </w:t>
      </w:r>
      <w:r>
        <w:rPr>
          <w:szCs w:val="20"/>
        </w:rPr>
        <w:t xml:space="preserve">applies, the holder is taken to have successfully completed an instrument proficiency check for the relevant </w:t>
      </w:r>
      <w:r w:rsidRPr="005E5E33">
        <w:rPr>
          <w:szCs w:val="20"/>
        </w:rPr>
        <w:t>aircraft</w:t>
      </w:r>
      <w:r>
        <w:rPr>
          <w:szCs w:val="20"/>
        </w:rPr>
        <w:t xml:space="preserve"> type</w:t>
      </w:r>
      <w:r w:rsidRPr="005E5E33">
        <w:rPr>
          <w:szCs w:val="20"/>
        </w:rPr>
        <w:t xml:space="preserve"> </w:t>
      </w:r>
      <w:r>
        <w:rPr>
          <w:szCs w:val="20"/>
        </w:rPr>
        <w:t>for the purposes of</w:t>
      </w:r>
      <w:r w:rsidRPr="005E5E33">
        <w:rPr>
          <w:szCs w:val="20"/>
        </w:rPr>
        <w:t xml:space="preserve"> </w:t>
      </w:r>
      <w:r>
        <w:rPr>
          <w:szCs w:val="20"/>
        </w:rPr>
        <w:t>paragraph 61.805(</w:t>
      </w:r>
      <w:r w:rsidR="005858B7">
        <w:rPr>
          <w:szCs w:val="20"/>
        </w:rPr>
        <w:t>3</w:t>
      </w:r>
      <w:r>
        <w:rPr>
          <w:szCs w:val="20"/>
        </w:rPr>
        <w:t xml:space="preserve">)(e) or (f) </w:t>
      </w:r>
      <w:r w:rsidRPr="00C154C8">
        <w:rPr>
          <w:szCs w:val="20"/>
        </w:rPr>
        <w:t>of CASR</w:t>
      </w:r>
      <w:r>
        <w:rPr>
          <w:szCs w:val="20"/>
        </w:rPr>
        <w:t>, as applicable</w:t>
      </w:r>
      <w:r w:rsidRPr="00C154C8">
        <w:rPr>
          <w:szCs w:val="20"/>
        </w:rPr>
        <w:t>.</w:t>
      </w:r>
    </w:p>
    <w:p w14:paraId="5F4C1831" w14:textId="0A94D397" w:rsidR="00071F24" w:rsidRDefault="00174698" w:rsidP="00F43DF4">
      <w:pPr>
        <w:pStyle w:val="LDClause"/>
        <w:ind w:right="-143"/>
        <w:rPr>
          <w:color w:val="000000"/>
        </w:rPr>
      </w:pPr>
      <w:r>
        <w:rPr>
          <w:color w:val="000000"/>
        </w:rPr>
        <w:tab/>
        <w:t>(</w:t>
      </w:r>
      <w:r w:rsidR="002D37C0">
        <w:rPr>
          <w:color w:val="000000"/>
        </w:rPr>
        <w:t>5</w:t>
      </w:r>
      <w:r>
        <w:rPr>
          <w:color w:val="000000"/>
        </w:rPr>
        <w:t>)</w:t>
      </w:r>
      <w:r>
        <w:rPr>
          <w:color w:val="000000"/>
        </w:rPr>
        <w:tab/>
      </w:r>
      <w:r w:rsidRPr="005A33BD">
        <w:rPr>
          <w:color w:val="000000"/>
        </w:rPr>
        <w:t>T</w:t>
      </w:r>
      <w:r w:rsidRPr="005A33BD">
        <w:t>he holder of a</w:t>
      </w:r>
      <w:r>
        <w:t>n</w:t>
      </w:r>
      <w:r w:rsidRPr="00052CED">
        <w:t xml:space="preserve"> </w:t>
      </w:r>
      <w:r w:rsidR="008E52F9">
        <w:t>instrument rating</w:t>
      </w:r>
      <w:r>
        <w:t xml:space="preserve"> </w:t>
      </w:r>
      <w:r>
        <w:rPr>
          <w:color w:val="000000"/>
        </w:rPr>
        <w:t xml:space="preserve">is </w:t>
      </w:r>
      <w:r w:rsidRPr="0073543B">
        <w:rPr>
          <w:color w:val="000000"/>
        </w:rPr>
        <w:t>exempt from compliance with</w:t>
      </w:r>
      <w:r>
        <w:rPr>
          <w:color w:val="000000"/>
        </w:rPr>
        <w:t xml:space="preserve"> </w:t>
      </w:r>
      <w:r w:rsidRPr="00545FC8">
        <w:t>regulation</w:t>
      </w:r>
      <w:r w:rsidR="00E963F8">
        <w:t> </w:t>
      </w:r>
      <w:r w:rsidRPr="00545FC8">
        <w:t xml:space="preserve">61.065 of CASR to the extent that the holder is not authorised to exercise the privileges of the licence in an aircraft of a particular category, </w:t>
      </w:r>
      <w:r w:rsidR="00973AF8" w:rsidRPr="00545FC8">
        <w:t xml:space="preserve">or </w:t>
      </w:r>
      <w:r w:rsidR="00327419" w:rsidRPr="00545FC8">
        <w:t xml:space="preserve">a </w:t>
      </w:r>
      <w:r w:rsidRPr="00545FC8">
        <w:t>multi-engine aeroplane or multi-engine helicopter, under subregulation 61.</w:t>
      </w:r>
      <w:r w:rsidR="00A34575" w:rsidRPr="00545FC8">
        <w:t>880</w:t>
      </w:r>
      <w:r w:rsidRPr="00545FC8">
        <w:t xml:space="preserve">(1) </w:t>
      </w:r>
      <w:r w:rsidR="001E1E58" w:rsidRPr="00545FC8">
        <w:t>or</w:t>
      </w:r>
      <w:r w:rsidRPr="00545FC8">
        <w:t xml:space="preserve"> (2) of CASR, because the holder does not meet the requirements stated in </w:t>
      </w:r>
      <w:r w:rsidRPr="00545FC8">
        <w:rPr>
          <w:color w:val="000000"/>
        </w:rPr>
        <w:t>paragraph 61.</w:t>
      </w:r>
      <w:r w:rsidR="00A34575" w:rsidRPr="00545FC8">
        <w:rPr>
          <w:color w:val="000000"/>
        </w:rPr>
        <w:t>880</w:t>
      </w:r>
      <w:r w:rsidRPr="00545FC8">
        <w:rPr>
          <w:color w:val="000000"/>
        </w:rPr>
        <w:t>(3)(</w:t>
      </w:r>
      <w:r w:rsidR="005C04D5">
        <w:rPr>
          <w:color w:val="000000"/>
        </w:rPr>
        <w:t>e</w:t>
      </w:r>
      <w:r w:rsidRPr="00545FC8">
        <w:rPr>
          <w:color w:val="000000"/>
        </w:rPr>
        <w:t>) or (</w:t>
      </w:r>
      <w:r w:rsidR="005C04D5">
        <w:rPr>
          <w:color w:val="000000"/>
        </w:rPr>
        <w:t>f</w:t>
      </w:r>
      <w:r w:rsidRPr="00545FC8">
        <w:rPr>
          <w:color w:val="000000"/>
        </w:rPr>
        <w:t>) of CASR</w:t>
      </w:r>
      <w:r w:rsidR="00000A2F" w:rsidRPr="00545FC8">
        <w:rPr>
          <w:color w:val="000000"/>
        </w:rPr>
        <w:t xml:space="preserve"> in relation to </w:t>
      </w:r>
      <w:r w:rsidR="00000A2F" w:rsidRPr="00545FC8">
        <w:t xml:space="preserve">the </w:t>
      </w:r>
      <w:r w:rsidR="00D107F7">
        <w:t xml:space="preserve">relevant </w:t>
      </w:r>
      <w:r w:rsidR="00000A2F" w:rsidRPr="00545FC8">
        <w:t>aircraft</w:t>
      </w:r>
      <w:r w:rsidR="009708A3">
        <w:t>,</w:t>
      </w:r>
      <w:r w:rsidR="00B72D6E" w:rsidRPr="00545FC8">
        <w:rPr>
          <w:color w:val="000000"/>
        </w:rPr>
        <w:t xml:space="preserve"> if the requirements stated in sub</w:t>
      </w:r>
      <w:r w:rsidR="00975E23" w:rsidRPr="00545FC8">
        <w:rPr>
          <w:color w:val="000000"/>
        </w:rPr>
        <w:t>section</w:t>
      </w:r>
      <w:r w:rsidR="00B72D6E" w:rsidRPr="00545FC8">
        <w:rPr>
          <w:color w:val="000000"/>
        </w:rPr>
        <w:t xml:space="preserve"> (</w:t>
      </w:r>
      <w:r w:rsidR="007F10D2">
        <w:rPr>
          <w:color w:val="000000"/>
        </w:rPr>
        <w:t>6</w:t>
      </w:r>
      <w:r w:rsidR="00B72D6E" w:rsidRPr="00545FC8">
        <w:rPr>
          <w:color w:val="000000"/>
        </w:rPr>
        <w:t>) are met</w:t>
      </w:r>
      <w:r w:rsidR="006A321A">
        <w:rPr>
          <w:color w:val="000000"/>
        </w:rPr>
        <w:t>.</w:t>
      </w:r>
    </w:p>
    <w:p w14:paraId="18547629" w14:textId="0E825087" w:rsidR="00EC6554" w:rsidRPr="00A227A5" w:rsidRDefault="00071F24" w:rsidP="00A227A5">
      <w:pPr>
        <w:pStyle w:val="LDNote"/>
        <w:rPr>
          <w:szCs w:val="20"/>
        </w:rPr>
      </w:pPr>
      <w:r w:rsidRPr="005E5E33" w:rsidDel="00DE229B">
        <w:rPr>
          <w:i/>
          <w:iCs/>
          <w:szCs w:val="20"/>
        </w:rPr>
        <w:t>Note</w:t>
      </w:r>
      <w:r w:rsidRPr="008B37C0" w:rsidDel="00DE229B">
        <w:rPr>
          <w:szCs w:val="20"/>
        </w:rPr>
        <w:t>   </w:t>
      </w:r>
      <w:r>
        <w:rPr>
          <w:szCs w:val="20"/>
        </w:rPr>
        <w:t>If</w:t>
      </w:r>
      <w:r w:rsidRPr="008B37C0">
        <w:rPr>
          <w:szCs w:val="20"/>
        </w:rPr>
        <w:t xml:space="preserve"> the exemption </w:t>
      </w:r>
      <w:r>
        <w:rPr>
          <w:szCs w:val="20"/>
        </w:rPr>
        <w:t>applies, the holder is taken to have successfully completed an instrument proficiency check for the relevant aircraft for the purposes of</w:t>
      </w:r>
      <w:r w:rsidRPr="005E5E33">
        <w:rPr>
          <w:szCs w:val="20"/>
        </w:rPr>
        <w:t xml:space="preserve"> </w:t>
      </w:r>
      <w:r>
        <w:rPr>
          <w:szCs w:val="20"/>
        </w:rPr>
        <w:t>paragraph 61.880</w:t>
      </w:r>
      <w:r w:rsidRPr="00C154C8">
        <w:rPr>
          <w:szCs w:val="20"/>
        </w:rPr>
        <w:t>(</w:t>
      </w:r>
      <w:r>
        <w:rPr>
          <w:szCs w:val="20"/>
        </w:rPr>
        <w:t>3</w:t>
      </w:r>
      <w:r w:rsidRPr="00C154C8">
        <w:rPr>
          <w:szCs w:val="20"/>
        </w:rPr>
        <w:t>)</w:t>
      </w:r>
      <w:r>
        <w:rPr>
          <w:szCs w:val="20"/>
        </w:rPr>
        <w:t xml:space="preserve">(e) or (f) </w:t>
      </w:r>
      <w:r w:rsidRPr="00C154C8">
        <w:rPr>
          <w:szCs w:val="20"/>
        </w:rPr>
        <w:t>of CASR</w:t>
      </w:r>
      <w:r>
        <w:rPr>
          <w:szCs w:val="20"/>
        </w:rPr>
        <w:t>, as applicable</w:t>
      </w:r>
      <w:r w:rsidRPr="00C154C8">
        <w:rPr>
          <w:szCs w:val="20"/>
        </w:rPr>
        <w:t>.</w:t>
      </w:r>
    </w:p>
    <w:p w14:paraId="27017400" w14:textId="4E9F0688" w:rsidR="00174698" w:rsidRPr="00D662C6" w:rsidRDefault="00EC6554" w:rsidP="00052CED">
      <w:pPr>
        <w:pStyle w:val="LDClause"/>
        <w:rPr>
          <w:color w:val="000000"/>
        </w:rPr>
      </w:pPr>
      <w:r>
        <w:rPr>
          <w:color w:val="000000"/>
        </w:rPr>
        <w:tab/>
      </w:r>
      <w:r w:rsidR="00B72D6E" w:rsidRPr="00D662C6">
        <w:rPr>
          <w:color w:val="000000"/>
        </w:rPr>
        <w:t>(</w:t>
      </w:r>
      <w:r w:rsidR="007F10D2">
        <w:rPr>
          <w:color w:val="000000"/>
        </w:rPr>
        <w:t>6</w:t>
      </w:r>
      <w:r w:rsidR="00B72D6E" w:rsidRPr="00D662C6">
        <w:rPr>
          <w:color w:val="000000"/>
        </w:rPr>
        <w:t>)</w:t>
      </w:r>
      <w:r w:rsidR="00B72D6E" w:rsidRPr="00D662C6">
        <w:rPr>
          <w:color w:val="000000"/>
        </w:rPr>
        <w:tab/>
      </w:r>
      <w:r w:rsidR="005C0E7D" w:rsidRPr="00D662C6">
        <w:rPr>
          <w:color w:val="000000"/>
        </w:rPr>
        <w:t>For subsection</w:t>
      </w:r>
      <w:r w:rsidR="000933AD" w:rsidRPr="00D662C6">
        <w:rPr>
          <w:color w:val="000000"/>
        </w:rPr>
        <w:t>s</w:t>
      </w:r>
      <w:r w:rsidR="005C0E7D" w:rsidRPr="00D662C6">
        <w:rPr>
          <w:color w:val="000000"/>
        </w:rPr>
        <w:t xml:space="preserve"> </w:t>
      </w:r>
      <w:r w:rsidR="000933AD" w:rsidRPr="00D662C6">
        <w:rPr>
          <w:color w:val="000000"/>
        </w:rPr>
        <w:t>(1) to (</w:t>
      </w:r>
      <w:r w:rsidR="007F10D2">
        <w:rPr>
          <w:color w:val="000000"/>
        </w:rPr>
        <w:t>5</w:t>
      </w:r>
      <w:r w:rsidR="000933AD" w:rsidRPr="00D662C6">
        <w:rPr>
          <w:color w:val="000000"/>
        </w:rPr>
        <w:t>), the requirements are the following:</w:t>
      </w:r>
    </w:p>
    <w:p w14:paraId="02EEE06E" w14:textId="6432C898" w:rsidR="000933AD" w:rsidRPr="00D662C6" w:rsidRDefault="00F63486" w:rsidP="00F63486">
      <w:pPr>
        <w:pStyle w:val="LDP1a"/>
      </w:pPr>
      <w:r w:rsidRPr="00D662C6">
        <w:rPr>
          <w:color w:val="000000"/>
        </w:rPr>
        <w:t>(a)</w:t>
      </w:r>
      <w:r w:rsidRPr="00D662C6">
        <w:rPr>
          <w:color w:val="000000"/>
        </w:rPr>
        <w:tab/>
      </w:r>
      <w:r w:rsidR="009C1260" w:rsidRPr="00D662C6">
        <w:t xml:space="preserve">a person who is authorised by the national aviation authority of a recognised </w:t>
      </w:r>
      <w:r w:rsidR="004B0D7A">
        <w:t xml:space="preserve">foreign </w:t>
      </w:r>
      <w:r w:rsidR="009C1260" w:rsidRPr="00D662C6">
        <w:t>State to conduct an instrument proficiency check (however named) conducts a</w:t>
      </w:r>
      <w:r w:rsidR="005F6466">
        <w:t xml:space="preserve">n </w:t>
      </w:r>
      <w:r w:rsidR="005F6466" w:rsidRPr="00D662C6">
        <w:t>instrument proficiency</w:t>
      </w:r>
      <w:r w:rsidR="009C1260" w:rsidRPr="00D662C6">
        <w:t xml:space="preserve"> check of the holder</w:t>
      </w:r>
      <w:r w:rsidR="00FE2010">
        <w:t xml:space="preserve"> </w:t>
      </w:r>
      <w:r w:rsidR="001666CE">
        <w:t xml:space="preserve">in relation to the relevant </w:t>
      </w:r>
      <w:r w:rsidR="00694978">
        <w:t xml:space="preserve">aeroplane, </w:t>
      </w:r>
      <w:r w:rsidR="001666CE">
        <w:t>aircraft</w:t>
      </w:r>
      <w:r w:rsidR="00694978">
        <w:t xml:space="preserve"> or aircraft type</w:t>
      </w:r>
      <w:r w:rsidR="009C1260" w:rsidRPr="00D662C6">
        <w:t>;</w:t>
      </w:r>
    </w:p>
    <w:p w14:paraId="4474F7F7" w14:textId="3BA0DC99" w:rsidR="00586498" w:rsidRDefault="00BB55A9" w:rsidP="005254E2">
      <w:pPr>
        <w:pStyle w:val="LDP1a"/>
      </w:pPr>
      <w:r w:rsidRPr="00D662C6">
        <w:t>(b)</w:t>
      </w:r>
      <w:r w:rsidRPr="00D662C6">
        <w:tab/>
        <w:t xml:space="preserve">the </w:t>
      </w:r>
      <w:r w:rsidR="00F12E1D" w:rsidRPr="00D662C6">
        <w:t xml:space="preserve">instrument proficiency </w:t>
      </w:r>
      <w:r w:rsidRPr="00D662C6">
        <w:t xml:space="preserve">check </w:t>
      </w:r>
      <w:r w:rsidR="00262752">
        <w:t xml:space="preserve">mentioned in paragraph (a) </w:t>
      </w:r>
      <w:r w:rsidRPr="00D662C6">
        <w:t>meets the authority’s flight standards for a</w:t>
      </w:r>
      <w:r w:rsidR="00D1475A">
        <w:t>n instrument</w:t>
      </w:r>
      <w:r w:rsidRPr="00D662C6">
        <w:t xml:space="preserve"> proficiency check</w:t>
      </w:r>
      <w:r w:rsidR="008771E2">
        <w:t xml:space="preserve"> for the relevant </w:t>
      </w:r>
      <w:r w:rsidR="0062272E">
        <w:t>aeroplane</w:t>
      </w:r>
      <w:r w:rsidR="00EE14C3">
        <w:t xml:space="preserve">, </w:t>
      </w:r>
      <w:r w:rsidR="008771E2">
        <w:t>aircraft</w:t>
      </w:r>
      <w:r w:rsidR="00EE14C3">
        <w:t xml:space="preserve"> or aircraft type</w:t>
      </w:r>
      <w:r w:rsidRPr="00D662C6">
        <w:t>;</w:t>
      </w:r>
    </w:p>
    <w:p w14:paraId="166DE5D0" w14:textId="07D5A294" w:rsidR="00BB55A9" w:rsidRPr="00D662C6" w:rsidRDefault="009C1A67" w:rsidP="009C1A67">
      <w:pPr>
        <w:pStyle w:val="LDP1a"/>
      </w:pPr>
      <w:r w:rsidRPr="00D662C6">
        <w:t>(c)</w:t>
      </w:r>
      <w:r w:rsidRPr="00D662C6">
        <w:tab/>
      </w:r>
      <w:r w:rsidR="00BB55A9" w:rsidRPr="00D662C6">
        <w:t>CASA or a flight examiner:</w:t>
      </w:r>
    </w:p>
    <w:p w14:paraId="11161D27" w14:textId="7F08A046" w:rsidR="00BB55A9" w:rsidRPr="00D662C6" w:rsidRDefault="00201F23" w:rsidP="00D67E87">
      <w:pPr>
        <w:pStyle w:val="LDP2i"/>
        <w:ind w:left="1559" w:hanging="1105"/>
      </w:pPr>
      <w:r w:rsidRPr="00D662C6">
        <w:tab/>
        <w:t>(</w:t>
      </w:r>
      <w:proofErr w:type="spellStart"/>
      <w:r w:rsidRPr="00D662C6">
        <w:t>i</w:t>
      </w:r>
      <w:proofErr w:type="spellEnd"/>
      <w:r w:rsidRPr="00D662C6">
        <w:t>)</w:t>
      </w:r>
      <w:r w:rsidRPr="00D662C6">
        <w:tab/>
      </w:r>
      <w:r w:rsidR="00BB55A9" w:rsidRPr="00D662C6">
        <w:t>assesses the holder against the knowledge standards</w:t>
      </w:r>
      <w:r w:rsidR="000E0C42">
        <w:t>,</w:t>
      </w:r>
      <w:r w:rsidR="00BB55A9" w:rsidRPr="00D662C6">
        <w:t xml:space="preserve"> </w:t>
      </w:r>
      <w:r w:rsidR="00432964">
        <w:t>stat</w:t>
      </w:r>
      <w:r w:rsidR="00BB55A9" w:rsidRPr="00D662C6">
        <w:t xml:space="preserve">ed in </w:t>
      </w:r>
      <w:r w:rsidR="00B7082A">
        <w:t>Appendix</w:t>
      </w:r>
      <w:r w:rsidR="005C0DC5">
        <w:t> </w:t>
      </w:r>
      <w:r w:rsidR="00B7082A">
        <w:t xml:space="preserve">1 of </w:t>
      </w:r>
      <w:r w:rsidR="002E2D24">
        <w:t>S</w:t>
      </w:r>
      <w:r w:rsidR="00E600B9">
        <w:t>chedule</w:t>
      </w:r>
      <w:r w:rsidR="004971C4">
        <w:t> </w:t>
      </w:r>
      <w:r w:rsidR="00E600B9">
        <w:t xml:space="preserve">6 of </w:t>
      </w:r>
      <w:r w:rsidR="00BB55A9" w:rsidRPr="00D662C6">
        <w:t>the Part</w:t>
      </w:r>
      <w:r w:rsidR="00CA6AAC">
        <w:t> </w:t>
      </w:r>
      <w:r w:rsidR="00BB55A9" w:rsidRPr="00D662C6">
        <w:t>61 Manual of Standards</w:t>
      </w:r>
      <w:r w:rsidR="000E0C42">
        <w:t>,</w:t>
      </w:r>
      <w:r w:rsidR="00BB55A9" w:rsidRPr="00D662C6">
        <w:t xml:space="preserve"> for </w:t>
      </w:r>
      <w:r w:rsidR="00A11FFE">
        <w:t>an</w:t>
      </w:r>
      <w:r w:rsidR="00E23B80">
        <w:t xml:space="preserve"> </w:t>
      </w:r>
      <w:r w:rsidR="00BB55A9" w:rsidRPr="00D662C6">
        <w:t>instrument proficiency check</w:t>
      </w:r>
      <w:r w:rsidR="00A11FFE">
        <w:t xml:space="preserve"> for the relevant aeroplane, aircraft or aircraft type</w:t>
      </w:r>
      <w:r w:rsidR="00BB55A9" w:rsidRPr="00D662C6">
        <w:t>; and</w:t>
      </w:r>
    </w:p>
    <w:p w14:paraId="18692AAD" w14:textId="2939D7BE" w:rsidR="00BB55A9" w:rsidRPr="00D662C6" w:rsidRDefault="00201F23" w:rsidP="00201F23">
      <w:pPr>
        <w:pStyle w:val="LDP2i"/>
        <w:ind w:left="1559" w:hanging="1105"/>
      </w:pPr>
      <w:r w:rsidRPr="00D662C6">
        <w:tab/>
        <w:t>(ii)</w:t>
      </w:r>
      <w:r w:rsidRPr="00D662C6">
        <w:tab/>
      </w:r>
      <w:r w:rsidR="00BB55A9" w:rsidRPr="00D662C6">
        <w:t>is satisfied the holder meets the knowledge standards; and</w:t>
      </w:r>
    </w:p>
    <w:p w14:paraId="704FD42C" w14:textId="691E98AC" w:rsidR="006331ED" w:rsidRDefault="009E05B7" w:rsidP="00A66571">
      <w:pPr>
        <w:pStyle w:val="LDP2i"/>
        <w:ind w:left="1559" w:hanging="1105"/>
      </w:pPr>
      <w:r w:rsidRPr="00D662C6">
        <w:tab/>
        <w:t>(iii)</w:t>
      </w:r>
      <w:r w:rsidRPr="00D662C6">
        <w:tab/>
      </w:r>
      <w:r w:rsidR="00BB55A9" w:rsidRPr="00D662C6">
        <w:t xml:space="preserve">endorses the holder’s licence document to the </w:t>
      </w:r>
      <w:r w:rsidR="00BB55A9" w:rsidRPr="00D6457E">
        <w:t xml:space="preserve">effect that the holder has completed </w:t>
      </w:r>
      <w:r w:rsidR="00A11FFE">
        <w:t>an</w:t>
      </w:r>
      <w:r w:rsidR="00E23B80">
        <w:t xml:space="preserve"> </w:t>
      </w:r>
      <w:r w:rsidR="00BB55A9" w:rsidRPr="00D6457E">
        <w:t>instrument proficiency check</w:t>
      </w:r>
      <w:r w:rsidR="00A11FFE">
        <w:t xml:space="preserve"> for the relevant aeroplane, aircraft or aircraft type</w:t>
      </w:r>
      <w:r w:rsidR="00BB55A9" w:rsidRPr="00D6457E">
        <w:t>.</w:t>
      </w:r>
    </w:p>
    <w:bookmarkEnd w:id="4"/>
    <w:bookmarkEnd w:id="6"/>
    <w:p w14:paraId="7249591F" w14:textId="77777777" w:rsidR="00F712DC" w:rsidRPr="002804DA" w:rsidRDefault="00F712DC" w:rsidP="00F712DC">
      <w:pPr>
        <w:pStyle w:val="LDEndLine"/>
      </w:pPr>
    </w:p>
    <w:sectPr w:rsidR="00F712DC" w:rsidRPr="002804DA" w:rsidSect="006D3E6D">
      <w:headerReference w:type="default" r:id="rId11"/>
      <w:footerReference w:type="default" r:id="rId12"/>
      <w:headerReference w:type="first" r:id="rId13"/>
      <w:footerReference w:type="first" r:id="rId14"/>
      <w:pgSz w:w="11906" w:h="16838" w:code="9"/>
      <w:pgMar w:top="1440" w:right="1701"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7372" w14:textId="77777777" w:rsidR="00AE21A0" w:rsidRDefault="00AE21A0" w:rsidP="00EC6CAE">
      <w:pPr>
        <w:spacing w:after="0" w:line="240" w:lineRule="auto"/>
      </w:pPr>
      <w:r>
        <w:separator/>
      </w:r>
    </w:p>
  </w:endnote>
  <w:endnote w:type="continuationSeparator" w:id="0">
    <w:p w14:paraId="5EF5732D" w14:textId="77777777" w:rsidR="00AE21A0" w:rsidRDefault="00AE21A0" w:rsidP="00EC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D575" w14:textId="3364C3CA" w:rsidR="0023498A" w:rsidRDefault="00CE16E2" w:rsidP="00DA4B94">
    <w:pPr>
      <w:pStyle w:val="LDFooter"/>
    </w:pPr>
    <w:r w:rsidRPr="00F75685">
      <w:rPr>
        <w:szCs w:val="20"/>
      </w:rPr>
      <w:t>Instrument number CASA EX8</w:t>
    </w:r>
    <w:r>
      <w:rPr>
        <w:szCs w:val="20"/>
      </w:rPr>
      <w:t>8</w:t>
    </w:r>
    <w:r w:rsidRPr="00F75685">
      <w:rPr>
        <w:szCs w:val="20"/>
      </w:rPr>
      <w:t>/23</w:t>
    </w:r>
    <w:r w:rsidR="00500CCD">
      <w:tab/>
      <w:t xml:space="preserve">Page </w:t>
    </w:r>
    <w:r w:rsidR="00500CCD" w:rsidRPr="00673EA8">
      <w:rPr>
        <w:rStyle w:val="PageNumber"/>
      </w:rPr>
      <w:fldChar w:fldCharType="begin"/>
    </w:r>
    <w:r w:rsidR="00500CCD" w:rsidRPr="00673EA8">
      <w:rPr>
        <w:rStyle w:val="PageNumber"/>
      </w:rPr>
      <w:instrText xml:space="preserve"> PAGE </w:instrText>
    </w:r>
    <w:r w:rsidR="00500CCD" w:rsidRPr="00673EA8">
      <w:rPr>
        <w:rStyle w:val="PageNumber"/>
      </w:rPr>
      <w:fldChar w:fldCharType="separate"/>
    </w:r>
    <w:r w:rsidR="00500CCD">
      <w:rPr>
        <w:rStyle w:val="PageNumber"/>
      </w:rPr>
      <w:t>2</w:t>
    </w:r>
    <w:r w:rsidR="00500CCD" w:rsidRPr="00673EA8">
      <w:rPr>
        <w:rStyle w:val="PageNumber"/>
      </w:rPr>
      <w:fldChar w:fldCharType="end"/>
    </w:r>
    <w:r w:rsidR="00500CCD">
      <w:t xml:space="preserve"> of </w:t>
    </w:r>
    <w:fldSimple w:instr=" NUMPAGES   \* MERGEFORMAT ">
      <w:r w:rsidR="00500CCD">
        <w:t>2</w:t>
      </w:r>
    </w:fldSimple>
    <w:r w:rsidR="00500CCD">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97A8" w14:textId="00EE04EA" w:rsidR="0023498A" w:rsidRPr="0031147E" w:rsidRDefault="00E82038" w:rsidP="0031147E">
    <w:pPr>
      <w:pStyle w:val="Footer"/>
      <w:tabs>
        <w:tab w:val="right" w:pos="8505"/>
      </w:tabs>
      <w:overflowPunct w:val="0"/>
      <w:autoSpaceDE w:val="0"/>
      <w:autoSpaceDN w:val="0"/>
      <w:adjustRightInd w:val="0"/>
      <w:textAlignment w:val="baseline"/>
      <w:rPr>
        <w:rFonts w:ascii="Times New Roman" w:eastAsia="Times New Roman" w:hAnsi="Times New Roman"/>
        <w:sz w:val="20"/>
        <w:szCs w:val="20"/>
      </w:rPr>
    </w:pPr>
    <w:r w:rsidRPr="00EF5DF4">
      <w:rPr>
        <w:rFonts w:ascii="Times New Roman" w:hAnsi="Times New Roman" w:cs="Times New Roman"/>
        <w:sz w:val="20"/>
        <w:szCs w:val="20"/>
      </w:rPr>
      <w:t>Instrument number CASA EX8</w:t>
    </w:r>
    <w:r>
      <w:rPr>
        <w:rFonts w:ascii="Times New Roman" w:hAnsi="Times New Roman" w:cs="Times New Roman"/>
        <w:sz w:val="20"/>
        <w:szCs w:val="20"/>
      </w:rPr>
      <w:t>8</w:t>
    </w:r>
    <w:r w:rsidRPr="00EF5DF4">
      <w:rPr>
        <w:rFonts w:ascii="Times New Roman" w:hAnsi="Times New Roman" w:cs="Times New Roman"/>
        <w:sz w:val="20"/>
        <w:szCs w:val="20"/>
      </w:rPr>
      <w:t>/23</w:t>
    </w:r>
    <w:r w:rsidR="00500CCD" w:rsidRPr="0031147E">
      <w:rPr>
        <w:rFonts w:ascii="Times New Roman" w:eastAsia="Times New Roman" w:hAnsi="Times New Roman"/>
        <w:sz w:val="20"/>
        <w:szCs w:val="20"/>
      </w:rPr>
      <w:tab/>
    </w:r>
    <w:r w:rsidR="00500CCD">
      <w:rPr>
        <w:rFonts w:ascii="Times New Roman" w:eastAsia="Times New Roman" w:hAnsi="Times New Roman"/>
        <w:sz w:val="20"/>
        <w:szCs w:val="20"/>
      </w:rPr>
      <w:tab/>
    </w:r>
    <w:r w:rsidR="00500CCD" w:rsidRPr="0031147E">
      <w:rPr>
        <w:rFonts w:ascii="Times New Roman" w:eastAsia="Times New Roman" w:hAnsi="Times New Roman"/>
        <w:sz w:val="20"/>
        <w:szCs w:val="20"/>
      </w:rPr>
      <w:t xml:space="preserve">Page </w:t>
    </w:r>
    <w:r w:rsidR="00500CCD" w:rsidRPr="0031147E">
      <w:rPr>
        <w:rFonts w:ascii="Times New Roman" w:eastAsia="Times New Roman" w:hAnsi="Times New Roman"/>
        <w:sz w:val="20"/>
        <w:szCs w:val="20"/>
      </w:rPr>
      <w:fldChar w:fldCharType="begin"/>
    </w:r>
    <w:r w:rsidR="00500CCD" w:rsidRPr="0031147E">
      <w:rPr>
        <w:rFonts w:ascii="Times New Roman" w:eastAsia="Times New Roman" w:hAnsi="Times New Roman"/>
        <w:sz w:val="20"/>
        <w:szCs w:val="20"/>
      </w:rPr>
      <w:instrText xml:space="preserve"> PAGE </w:instrText>
    </w:r>
    <w:r w:rsidR="00500CCD" w:rsidRPr="0031147E">
      <w:rPr>
        <w:rFonts w:ascii="Times New Roman" w:eastAsia="Times New Roman" w:hAnsi="Times New Roman"/>
        <w:sz w:val="20"/>
        <w:szCs w:val="20"/>
      </w:rPr>
      <w:fldChar w:fldCharType="separate"/>
    </w:r>
    <w:r w:rsidR="00500CCD" w:rsidRPr="0031147E">
      <w:rPr>
        <w:rFonts w:ascii="Times New Roman" w:eastAsia="Times New Roman" w:hAnsi="Times New Roman"/>
        <w:sz w:val="20"/>
        <w:szCs w:val="20"/>
      </w:rPr>
      <w:t>1</w:t>
    </w:r>
    <w:r w:rsidR="00500CCD" w:rsidRPr="0031147E">
      <w:rPr>
        <w:rFonts w:ascii="Times New Roman" w:eastAsia="Times New Roman" w:hAnsi="Times New Roman"/>
        <w:sz w:val="20"/>
        <w:szCs w:val="20"/>
      </w:rPr>
      <w:fldChar w:fldCharType="end"/>
    </w:r>
    <w:r w:rsidR="00500CCD" w:rsidRPr="0031147E">
      <w:rPr>
        <w:rFonts w:ascii="Times New Roman" w:eastAsia="Times New Roman" w:hAnsi="Times New Roman"/>
        <w:sz w:val="20"/>
        <w:szCs w:val="20"/>
      </w:rPr>
      <w:t xml:space="preserve"> of </w:t>
    </w:r>
    <w:r w:rsidR="00766042">
      <w:rPr>
        <w:rFonts w:ascii="Times New Roman" w:eastAsia="Times New Roman" w:hAnsi="Times New Roman"/>
        <w:sz w:val="20"/>
        <w:szCs w:val="20"/>
      </w:rPr>
      <w:fldChar w:fldCharType="begin"/>
    </w:r>
    <w:r w:rsidR="00766042">
      <w:rPr>
        <w:rFonts w:ascii="Times New Roman" w:eastAsia="Times New Roman" w:hAnsi="Times New Roman"/>
        <w:sz w:val="20"/>
        <w:szCs w:val="20"/>
      </w:rPr>
      <w:instrText xml:space="preserve"> NUMPAGES  \* Arabic  \* MERGEFORMAT </w:instrText>
    </w:r>
    <w:r w:rsidR="00766042">
      <w:rPr>
        <w:rFonts w:ascii="Times New Roman" w:eastAsia="Times New Roman" w:hAnsi="Times New Roman"/>
        <w:sz w:val="20"/>
        <w:szCs w:val="20"/>
      </w:rPr>
      <w:fldChar w:fldCharType="separate"/>
    </w:r>
    <w:r w:rsidR="00766042">
      <w:rPr>
        <w:rFonts w:ascii="Times New Roman" w:eastAsia="Times New Roman" w:hAnsi="Times New Roman"/>
        <w:noProof/>
        <w:sz w:val="20"/>
        <w:szCs w:val="20"/>
      </w:rPr>
      <w:t>3</w:t>
    </w:r>
    <w:r w:rsidR="00766042">
      <w:rPr>
        <w:rFonts w:ascii="Times New Roman" w:eastAsia="Times New Roman" w:hAnsi="Times New Roman"/>
        <w:sz w:val="20"/>
        <w:szCs w:val="20"/>
      </w:rPr>
      <w:fldChar w:fldCharType="end"/>
    </w:r>
    <w:r w:rsidR="00577635" w:rsidRPr="0031147E">
      <w:rPr>
        <w:rFonts w:ascii="Times New Roman" w:eastAsia="Times New Roman" w:hAnsi="Times New Roman"/>
        <w:sz w:val="20"/>
        <w:szCs w:val="20"/>
      </w:rPr>
      <w:t xml:space="preserve"> </w:t>
    </w:r>
    <w:r w:rsidR="00500CCD" w:rsidRPr="0031147E">
      <w:rPr>
        <w:rFonts w:ascii="Times New Roman" w:eastAsia="Times New Roman" w:hAnsi="Times New Roman"/>
        <w:sz w:val="20"/>
        <w:szCs w:val="20"/>
      </w:rPr>
      <w:t>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B82AA" w14:textId="77777777" w:rsidR="00AE21A0" w:rsidRDefault="00AE21A0" w:rsidP="00EC6CAE">
      <w:pPr>
        <w:spacing w:after="0" w:line="240" w:lineRule="auto"/>
      </w:pPr>
      <w:r>
        <w:separator/>
      </w:r>
    </w:p>
  </w:footnote>
  <w:footnote w:type="continuationSeparator" w:id="0">
    <w:p w14:paraId="76526F66" w14:textId="77777777" w:rsidR="00AE21A0" w:rsidRDefault="00AE21A0" w:rsidP="00EC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B64" w14:textId="77777777" w:rsidR="0023498A" w:rsidRPr="0031147E" w:rsidRDefault="0023498A" w:rsidP="0031147E">
    <w:pPr>
      <w:pStyle w:val="Header"/>
      <w:tabs>
        <w:tab w:val="center" w:pos="4153"/>
        <w:tab w:val="right" w:pos="8306"/>
      </w:tabs>
      <w:overflowPunct w:val="0"/>
      <w:autoSpaceDE w:val="0"/>
      <w:autoSpaceDN w:val="0"/>
      <w:adjustRightInd w:val="0"/>
      <w:textAlignment w:val="baseline"/>
      <w:rPr>
        <w:rFonts w:ascii="Times New (W1)" w:eastAsia="Times New Roman" w:hAnsi="Times New (W1)"/>
        <w:sz w:val="26"/>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BB9D" w14:textId="77777777" w:rsidR="0023498A" w:rsidRDefault="00500CCD">
    <w:pPr>
      <w:pStyle w:val="Header"/>
    </w:pPr>
    <w:r>
      <w:rPr>
        <w:noProof/>
        <w:lang w:eastAsia="en-AU"/>
      </w:rPr>
      <mc:AlternateContent>
        <mc:Choice Requires="wps">
          <w:drawing>
            <wp:anchor distT="0" distB="0" distL="114300" distR="114300" simplePos="0" relativeHeight="251659264" behindDoc="0" locked="0" layoutInCell="1" allowOverlap="1" wp14:anchorId="5A5D6AA0" wp14:editId="4CD05849">
              <wp:simplePos x="0" y="0"/>
              <wp:positionH relativeFrom="column">
                <wp:posOffset>-648335</wp:posOffset>
              </wp:positionH>
              <wp:positionV relativeFrom="paragraph">
                <wp:posOffset>-125730</wp:posOffset>
              </wp:positionV>
              <wp:extent cx="4206240" cy="1155700"/>
              <wp:effectExtent l="0" t="0" r="381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CEC3B" w14:textId="77777777" w:rsidR="0023498A" w:rsidRDefault="00500CCD" w:rsidP="00BA2D4E">
                          <w:r>
                            <w:rPr>
                              <w:noProof/>
                              <w:lang w:eastAsia="en-AU"/>
                            </w:rPr>
                            <w:drawing>
                              <wp:inline distT="0" distB="0" distL="0" distR="0" wp14:anchorId="705857F4" wp14:editId="2F395F37">
                                <wp:extent cx="4020185" cy="1065530"/>
                                <wp:effectExtent l="0" t="0" r="0" b="1270"/>
                                <wp:docPr id="11" name="Picture 1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185" cy="1065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D6AA0" id="_x0000_t202" coordsize="21600,21600" o:spt="202" path="m,l,21600r21600,l21600,xe">
              <v:stroke joinstyle="miter"/>
              <v:path gradientshapeok="t" o:connecttype="rect"/>
            </v:shapetype>
            <v:shape id="Text Box 2" o:spid="_x0000_s1026" type="#_x0000_t202" style="position:absolute;margin-left:-51.05pt;margin-top:-9.9pt;width:331.2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" stroked="f">
              <v:textbox>
                <w:txbxContent>
                  <w:p w14:paraId="02ECEC3B" w14:textId="77777777" w:rsidR="0023498A" w:rsidRDefault="00500CCD" w:rsidP="00BA2D4E">
                    <w:r>
                      <w:rPr>
                        <w:noProof/>
                        <w:lang w:eastAsia="en-AU"/>
                      </w:rPr>
                      <w:drawing>
                        <wp:inline distT="0" distB="0" distL="0" distR="0" wp14:anchorId="705857F4" wp14:editId="2F395F37">
                          <wp:extent cx="4020185" cy="1065530"/>
                          <wp:effectExtent l="0" t="0" r="0" b="1270"/>
                          <wp:docPr id="11" name="Picture 11" descr="Australian Government/CAS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ustralian Government/CASA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0185" cy="106553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53F9A"/>
    <w:multiLevelType w:val="hybridMultilevel"/>
    <w:tmpl w:val="4E080CC8"/>
    <w:lvl w:ilvl="0" w:tplc="D3A029FE">
      <w:start w:val="1"/>
      <w:numFmt w:val="lowerLetter"/>
      <w:lvlText w:val="(%1)"/>
      <w:lvlJc w:val="left"/>
      <w:pPr>
        <w:ind w:left="1501" w:hanging="765"/>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num w:numId="1" w16cid:durableId="1876313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C"/>
    <w:rsid w:val="00000A2F"/>
    <w:rsid w:val="00005261"/>
    <w:rsid w:val="0000555C"/>
    <w:rsid w:val="00010655"/>
    <w:rsid w:val="00011614"/>
    <w:rsid w:val="00012256"/>
    <w:rsid w:val="00013AE6"/>
    <w:rsid w:val="00015A52"/>
    <w:rsid w:val="00016907"/>
    <w:rsid w:val="00022A09"/>
    <w:rsid w:val="000256F9"/>
    <w:rsid w:val="000267CC"/>
    <w:rsid w:val="00040733"/>
    <w:rsid w:val="00042B03"/>
    <w:rsid w:val="00046DB9"/>
    <w:rsid w:val="00047773"/>
    <w:rsid w:val="00051AD6"/>
    <w:rsid w:val="00052CED"/>
    <w:rsid w:val="0005368B"/>
    <w:rsid w:val="000547E9"/>
    <w:rsid w:val="00064159"/>
    <w:rsid w:val="00065C29"/>
    <w:rsid w:val="0007188C"/>
    <w:rsid w:val="00071F24"/>
    <w:rsid w:val="0007383D"/>
    <w:rsid w:val="00074D62"/>
    <w:rsid w:val="00074F97"/>
    <w:rsid w:val="000807D3"/>
    <w:rsid w:val="00081F8B"/>
    <w:rsid w:val="000933AD"/>
    <w:rsid w:val="000969F0"/>
    <w:rsid w:val="000A3F2C"/>
    <w:rsid w:val="000B2570"/>
    <w:rsid w:val="000B31C4"/>
    <w:rsid w:val="000C068D"/>
    <w:rsid w:val="000C0A3A"/>
    <w:rsid w:val="000C52A4"/>
    <w:rsid w:val="000D3283"/>
    <w:rsid w:val="000E0C42"/>
    <w:rsid w:val="000E25C9"/>
    <w:rsid w:val="000E3300"/>
    <w:rsid w:val="000E4C76"/>
    <w:rsid w:val="000F349F"/>
    <w:rsid w:val="000F4A18"/>
    <w:rsid w:val="000F7527"/>
    <w:rsid w:val="00102551"/>
    <w:rsid w:val="00103F70"/>
    <w:rsid w:val="00107D71"/>
    <w:rsid w:val="0011399D"/>
    <w:rsid w:val="00113DAA"/>
    <w:rsid w:val="00123BC7"/>
    <w:rsid w:val="001252A4"/>
    <w:rsid w:val="001377CC"/>
    <w:rsid w:val="00140988"/>
    <w:rsid w:val="00161251"/>
    <w:rsid w:val="001666CE"/>
    <w:rsid w:val="00167EFD"/>
    <w:rsid w:val="00171013"/>
    <w:rsid w:val="00174698"/>
    <w:rsid w:val="00177FE5"/>
    <w:rsid w:val="0018238F"/>
    <w:rsid w:val="001840CC"/>
    <w:rsid w:val="00194241"/>
    <w:rsid w:val="00194B89"/>
    <w:rsid w:val="00196338"/>
    <w:rsid w:val="001A0F66"/>
    <w:rsid w:val="001A2643"/>
    <w:rsid w:val="001A693E"/>
    <w:rsid w:val="001A7F2A"/>
    <w:rsid w:val="001B23E7"/>
    <w:rsid w:val="001B6C77"/>
    <w:rsid w:val="001B6F84"/>
    <w:rsid w:val="001B7500"/>
    <w:rsid w:val="001B7652"/>
    <w:rsid w:val="001C024F"/>
    <w:rsid w:val="001C1E62"/>
    <w:rsid w:val="001C23BF"/>
    <w:rsid w:val="001C58E2"/>
    <w:rsid w:val="001C5A9B"/>
    <w:rsid w:val="001D117D"/>
    <w:rsid w:val="001D4DCF"/>
    <w:rsid w:val="001D5496"/>
    <w:rsid w:val="001D60B6"/>
    <w:rsid w:val="001E13C7"/>
    <w:rsid w:val="001E1E58"/>
    <w:rsid w:val="001E409E"/>
    <w:rsid w:val="001E5A6F"/>
    <w:rsid w:val="001F171C"/>
    <w:rsid w:val="00201D98"/>
    <w:rsid w:val="00201F23"/>
    <w:rsid w:val="00202A7A"/>
    <w:rsid w:val="0020672C"/>
    <w:rsid w:val="00207780"/>
    <w:rsid w:val="002077BF"/>
    <w:rsid w:val="00207C1E"/>
    <w:rsid w:val="00216456"/>
    <w:rsid w:val="00221CE9"/>
    <w:rsid w:val="00232224"/>
    <w:rsid w:val="00233B12"/>
    <w:rsid w:val="0023498A"/>
    <w:rsid w:val="00234C06"/>
    <w:rsid w:val="0025057B"/>
    <w:rsid w:val="00252B4A"/>
    <w:rsid w:val="00255877"/>
    <w:rsid w:val="002613FE"/>
    <w:rsid w:val="00261CCB"/>
    <w:rsid w:val="002620DF"/>
    <w:rsid w:val="00262752"/>
    <w:rsid w:val="002639D5"/>
    <w:rsid w:val="00267011"/>
    <w:rsid w:val="0026794F"/>
    <w:rsid w:val="00272169"/>
    <w:rsid w:val="00272877"/>
    <w:rsid w:val="00274AD6"/>
    <w:rsid w:val="0028159D"/>
    <w:rsid w:val="00282431"/>
    <w:rsid w:val="00282854"/>
    <w:rsid w:val="00285210"/>
    <w:rsid w:val="0029086E"/>
    <w:rsid w:val="002A48CD"/>
    <w:rsid w:val="002A4944"/>
    <w:rsid w:val="002A6BAA"/>
    <w:rsid w:val="002A735E"/>
    <w:rsid w:val="002B0849"/>
    <w:rsid w:val="002B0A47"/>
    <w:rsid w:val="002B1053"/>
    <w:rsid w:val="002B1A78"/>
    <w:rsid w:val="002B574C"/>
    <w:rsid w:val="002B792D"/>
    <w:rsid w:val="002D0017"/>
    <w:rsid w:val="002D37C0"/>
    <w:rsid w:val="002D6E9A"/>
    <w:rsid w:val="002E2D24"/>
    <w:rsid w:val="003040C9"/>
    <w:rsid w:val="00305388"/>
    <w:rsid w:val="0030679D"/>
    <w:rsid w:val="003109B5"/>
    <w:rsid w:val="003207D2"/>
    <w:rsid w:val="00327419"/>
    <w:rsid w:val="00332BCB"/>
    <w:rsid w:val="00334CE2"/>
    <w:rsid w:val="00345ED3"/>
    <w:rsid w:val="003462F4"/>
    <w:rsid w:val="00346C43"/>
    <w:rsid w:val="003538B9"/>
    <w:rsid w:val="0035395F"/>
    <w:rsid w:val="00355570"/>
    <w:rsid w:val="00355591"/>
    <w:rsid w:val="00355A5A"/>
    <w:rsid w:val="0035616E"/>
    <w:rsid w:val="0035654D"/>
    <w:rsid w:val="00361E18"/>
    <w:rsid w:val="00371C57"/>
    <w:rsid w:val="00375685"/>
    <w:rsid w:val="003832B2"/>
    <w:rsid w:val="00386FDB"/>
    <w:rsid w:val="00387F0A"/>
    <w:rsid w:val="00392660"/>
    <w:rsid w:val="003939B0"/>
    <w:rsid w:val="003A1209"/>
    <w:rsid w:val="003A4C41"/>
    <w:rsid w:val="003A55E5"/>
    <w:rsid w:val="003B474F"/>
    <w:rsid w:val="003B5496"/>
    <w:rsid w:val="003C0BC8"/>
    <w:rsid w:val="003C1F12"/>
    <w:rsid w:val="003D23AB"/>
    <w:rsid w:val="003F2AC1"/>
    <w:rsid w:val="003F72EF"/>
    <w:rsid w:val="004121FD"/>
    <w:rsid w:val="004139D7"/>
    <w:rsid w:val="00416CFB"/>
    <w:rsid w:val="00426806"/>
    <w:rsid w:val="00432964"/>
    <w:rsid w:val="004376E2"/>
    <w:rsid w:val="0044267C"/>
    <w:rsid w:val="00445722"/>
    <w:rsid w:val="00446179"/>
    <w:rsid w:val="00447AA3"/>
    <w:rsid w:val="004503DB"/>
    <w:rsid w:val="0045378A"/>
    <w:rsid w:val="0045452A"/>
    <w:rsid w:val="004565A6"/>
    <w:rsid w:val="004574FD"/>
    <w:rsid w:val="00462EB3"/>
    <w:rsid w:val="004675C3"/>
    <w:rsid w:val="00474377"/>
    <w:rsid w:val="004774C6"/>
    <w:rsid w:val="00480A28"/>
    <w:rsid w:val="00487AB9"/>
    <w:rsid w:val="00492175"/>
    <w:rsid w:val="00495B4F"/>
    <w:rsid w:val="004971C4"/>
    <w:rsid w:val="004A394D"/>
    <w:rsid w:val="004A400C"/>
    <w:rsid w:val="004A7587"/>
    <w:rsid w:val="004B0D7A"/>
    <w:rsid w:val="004B31D1"/>
    <w:rsid w:val="004C0021"/>
    <w:rsid w:val="004C285E"/>
    <w:rsid w:val="004D0397"/>
    <w:rsid w:val="004D21D6"/>
    <w:rsid w:val="004E5925"/>
    <w:rsid w:val="004F4CFF"/>
    <w:rsid w:val="004F4DC9"/>
    <w:rsid w:val="00500A07"/>
    <w:rsid w:val="00500B41"/>
    <w:rsid w:val="00500CCD"/>
    <w:rsid w:val="00501CB5"/>
    <w:rsid w:val="00503558"/>
    <w:rsid w:val="00504269"/>
    <w:rsid w:val="00504B40"/>
    <w:rsid w:val="00505724"/>
    <w:rsid w:val="00507CBD"/>
    <w:rsid w:val="00523418"/>
    <w:rsid w:val="005254E2"/>
    <w:rsid w:val="005256BE"/>
    <w:rsid w:val="00532A9E"/>
    <w:rsid w:val="00541D6C"/>
    <w:rsid w:val="00545FC8"/>
    <w:rsid w:val="005503CB"/>
    <w:rsid w:val="00550C5D"/>
    <w:rsid w:val="0056493A"/>
    <w:rsid w:val="005716B7"/>
    <w:rsid w:val="00571EDF"/>
    <w:rsid w:val="0057343C"/>
    <w:rsid w:val="0057681C"/>
    <w:rsid w:val="00576D25"/>
    <w:rsid w:val="00577635"/>
    <w:rsid w:val="005806BB"/>
    <w:rsid w:val="0058090D"/>
    <w:rsid w:val="00581978"/>
    <w:rsid w:val="005820E0"/>
    <w:rsid w:val="005828F5"/>
    <w:rsid w:val="00583FFA"/>
    <w:rsid w:val="00584B42"/>
    <w:rsid w:val="005858B7"/>
    <w:rsid w:val="005859EE"/>
    <w:rsid w:val="00586498"/>
    <w:rsid w:val="00586C93"/>
    <w:rsid w:val="00596EAB"/>
    <w:rsid w:val="0059725A"/>
    <w:rsid w:val="00597E99"/>
    <w:rsid w:val="005A33BD"/>
    <w:rsid w:val="005A47C4"/>
    <w:rsid w:val="005A660B"/>
    <w:rsid w:val="005B023D"/>
    <w:rsid w:val="005B21BD"/>
    <w:rsid w:val="005B5CA4"/>
    <w:rsid w:val="005B6E10"/>
    <w:rsid w:val="005C04D5"/>
    <w:rsid w:val="005C0DC5"/>
    <w:rsid w:val="005C0E7D"/>
    <w:rsid w:val="005C2A69"/>
    <w:rsid w:val="005C3171"/>
    <w:rsid w:val="005C75FD"/>
    <w:rsid w:val="005D43EF"/>
    <w:rsid w:val="005D7253"/>
    <w:rsid w:val="005D7EE8"/>
    <w:rsid w:val="005E4569"/>
    <w:rsid w:val="005E5BD6"/>
    <w:rsid w:val="005E5E33"/>
    <w:rsid w:val="005F0597"/>
    <w:rsid w:val="005F6466"/>
    <w:rsid w:val="006107B9"/>
    <w:rsid w:val="00613CFB"/>
    <w:rsid w:val="0061590A"/>
    <w:rsid w:val="006159B5"/>
    <w:rsid w:val="00615BB2"/>
    <w:rsid w:val="0062272E"/>
    <w:rsid w:val="006331ED"/>
    <w:rsid w:val="006359BC"/>
    <w:rsid w:val="0063734B"/>
    <w:rsid w:val="00637CD1"/>
    <w:rsid w:val="0064033C"/>
    <w:rsid w:val="00646C4A"/>
    <w:rsid w:val="00647CCF"/>
    <w:rsid w:val="00651502"/>
    <w:rsid w:val="00660ADE"/>
    <w:rsid w:val="00663E38"/>
    <w:rsid w:val="00666DF6"/>
    <w:rsid w:val="00670CFB"/>
    <w:rsid w:val="00671114"/>
    <w:rsid w:val="00676414"/>
    <w:rsid w:val="00683355"/>
    <w:rsid w:val="006833B6"/>
    <w:rsid w:val="00694978"/>
    <w:rsid w:val="006A321A"/>
    <w:rsid w:val="006A5D25"/>
    <w:rsid w:val="006B0A45"/>
    <w:rsid w:val="006B67F2"/>
    <w:rsid w:val="006B7773"/>
    <w:rsid w:val="006C0CAA"/>
    <w:rsid w:val="006C6497"/>
    <w:rsid w:val="006C7708"/>
    <w:rsid w:val="006D2A77"/>
    <w:rsid w:val="006D3E6D"/>
    <w:rsid w:val="006D4190"/>
    <w:rsid w:val="006D5620"/>
    <w:rsid w:val="006D592F"/>
    <w:rsid w:val="006D6995"/>
    <w:rsid w:val="006E1251"/>
    <w:rsid w:val="006F26C7"/>
    <w:rsid w:val="00701C8C"/>
    <w:rsid w:val="0070313F"/>
    <w:rsid w:val="00704ABA"/>
    <w:rsid w:val="007074DF"/>
    <w:rsid w:val="00727186"/>
    <w:rsid w:val="0073543B"/>
    <w:rsid w:val="00735C27"/>
    <w:rsid w:val="00736AC1"/>
    <w:rsid w:val="00761713"/>
    <w:rsid w:val="00761843"/>
    <w:rsid w:val="00764DE6"/>
    <w:rsid w:val="00766042"/>
    <w:rsid w:val="007759A3"/>
    <w:rsid w:val="00780B69"/>
    <w:rsid w:val="00783E79"/>
    <w:rsid w:val="00787CA7"/>
    <w:rsid w:val="00793B20"/>
    <w:rsid w:val="00794B5B"/>
    <w:rsid w:val="00795317"/>
    <w:rsid w:val="007A200A"/>
    <w:rsid w:val="007A39A8"/>
    <w:rsid w:val="007A47C7"/>
    <w:rsid w:val="007A7692"/>
    <w:rsid w:val="007B27CE"/>
    <w:rsid w:val="007B3EA9"/>
    <w:rsid w:val="007B7028"/>
    <w:rsid w:val="007D5EB7"/>
    <w:rsid w:val="007F10D2"/>
    <w:rsid w:val="00802E11"/>
    <w:rsid w:val="00804B18"/>
    <w:rsid w:val="00804DE7"/>
    <w:rsid w:val="008051F3"/>
    <w:rsid w:val="008060DD"/>
    <w:rsid w:val="00815E63"/>
    <w:rsid w:val="008218D6"/>
    <w:rsid w:val="00825C14"/>
    <w:rsid w:val="00825E7D"/>
    <w:rsid w:val="00835DD5"/>
    <w:rsid w:val="008407A4"/>
    <w:rsid w:val="00845B03"/>
    <w:rsid w:val="0085124C"/>
    <w:rsid w:val="008564CD"/>
    <w:rsid w:val="00863BF3"/>
    <w:rsid w:val="00866412"/>
    <w:rsid w:val="00870D2F"/>
    <w:rsid w:val="0087118E"/>
    <w:rsid w:val="00872271"/>
    <w:rsid w:val="008771E2"/>
    <w:rsid w:val="008819E8"/>
    <w:rsid w:val="00883304"/>
    <w:rsid w:val="00883F34"/>
    <w:rsid w:val="00890AF8"/>
    <w:rsid w:val="00894317"/>
    <w:rsid w:val="0089447E"/>
    <w:rsid w:val="008A2D1B"/>
    <w:rsid w:val="008A62BB"/>
    <w:rsid w:val="008A67A2"/>
    <w:rsid w:val="008B1629"/>
    <w:rsid w:val="008B26BB"/>
    <w:rsid w:val="008B5CBB"/>
    <w:rsid w:val="008B6F38"/>
    <w:rsid w:val="008C3FCB"/>
    <w:rsid w:val="008D1268"/>
    <w:rsid w:val="008D2037"/>
    <w:rsid w:val="008D23FD"/>
    <w:rsid w:val="008D248F"/>
    <w:rsid w:val="008E52F9"/>
    <w:rsid w:val="009004BC"/>
    <w:rsid w:val="0091182C"/>
    <w:rsid w:val="009165A5"/>
    <w:rsid w:val="00917121"/>
    <w:rsid w:val="009203D2"/>
    <w:rsid w:val="009218D5"/>
    <w:rsid w:val="00926312"/>
    <w:rsid w:val="0092788A"/>
    <w:rsid w:val="00936401"/>
    <w:rsid w:val="00944445"/>
    <w:rsid w:val="00952C98"/>
    <w:rsid w:val="00954E51"/>
    <w:rsid w:val="00960C2F"/>
    <w:rsid w:val="009618FF"/>
    <w:rsid w:val="00962BCD"/>
    <w:rsid w:val="0096306A"/>
    <w:rsid w:val="00964059"/>
    <w:rsid w:val="00966AB9"/>
    <w:rsid w:val="00970252"/>
    <w:rsid w:val="00970457"/>
    <w:rsid w:val="009708A3"/>
    <w:rsid w:val="00973AF8"/>
    <w:rsid w:val="00975E23"/>
    <w:rsid w:val="009770F2"/>
    <w:rsid w:val="00981FF3"/>
    <w:rsid w:val="00994085"/>
    <w:rsid w:val="009A6E07"/>
    <w:rsid w:val="009B35E4"/>
    <w:rsid w:val="009B4E6A"/>
    <w:rsid w:val="009B7C77"/>
    <w:rsid w:val="009C1260"/>
    <w:rsid w:val="009C1A67"/>
    <w:rsid w:val="009C38A7"/>
    <w:rsid w:val="009C5796"/>
    <w:rsid w:val="009D09F1"/>
    <w:rsid w:val="009E05B7"/>
    <w:rsid w:val="009E1EF0"/>
    <w:rsid w:val="009E2DDB"/>
    <w:rsid w:val="009E5E4A"/>
    <w:rsid w:val="009E610E"/>
    <w:rsid w:val="009F2864"/>
    <w:rsid w:val="009F4ED8"/>
    <w:rsid w:val="00A033FC"/>
    <w:rsid w:val="00A11FFE"/>
    <w:rsid w:val="00A13343"/>
    <w:rsid w:val="00A13F7D"/>
    <w:rsid w:val="00A1679B"/>
    <w:rsid w:val="00A227A5"/>
    <w:rsid w:val="00A32D0B"/>
    <w:rsid w:val="00A34575"/>
    <w:rsid w:val="00A348C1"/>
    <w:rsid w:val="00A34EC1"/>
    <w:rsid w:val="00A43429"/>
    <w:rsid w:val="00A4564F"/>
    <w:rsid w:val="00A563B1"/>
    <w:rsid w:val="00A5643F"/>
    <w:rsid w:val="00A603A9"/>
    <w:rsid w:val="00A62CDC"/>
    <w:rsid w:val="00A65B6E"/>
    <w:rsid w:val="00A66571"/>
    <w:rsid w:val="00A8300D"/>
    <w:rsid w:val="00A848A1"/>
    <w:rsid w:val="00A87040"/>
    <w:rsid w:val="00A91922"/>
    <w:rsid w:val="00A96F1A"/>
    <w:rsid w:val="00AA2BF4"/>
    <w:rsid w:val="00AB0277"/>
    <w:rsid w:val="00AB10AD"/>
    <w:rsid w:val="00AB7677"/>
    <w:rsid w:val="00AC1203"/>
    <w:rsid w:val="00AC140D"/>
    <w:rsid w:val="00AC47E7"/>
    <w:rsid w:val="00AD2ED9"/>
    <w:rsid w:val="00AD53D1"/>
    <w:rsid w:val="00AD6820"/>
    <w:rsid w:val="00AE21A0"/>
    <w:rsid w:val="00AE6A77"/>
    <w:rsid w:val="00AE6E26"/>
    <w:rsid w:val="00AF3ADD"/>
    <w:rsid w:val="00B016E4"/>
    <w:rsid w:val="00B02A4E"/>
    <w:rsid w:val="00B02E55"/>
    <w:rsid w:val="00B0336F"/>
    <w:rsid w:val="00B037C3"/>
    <w:rsid w:val="00B130FD"/>
    <w:rsid w:val="00B1759E"/>
    <w:rsid w:val="00B2065E"/>
    <w:rsid w:val="00B341E1"/>
    <w:rsid w:val="00B342A5"/>
    <w:rsid w:val="00B37B04"/>
    <w:rsid w:val="00B42A52"/>
    <w:rsid w:val="00B604C3"/>
    <w:rsid w:val="00B60CD3"/>
    <w:rsid w:val="00B63364"/>
    <w:rsid w:val="00B66365"/>
    <w:rsid w:val="00B7082A"/>
    <w:rsid w:val="00B70A7D"/>
    <w:rsid w:val="00B72D6E"/>
    <w:rsid w:val="00B73FAF"/>
    <w:rsid w:val="00B85D3B"/>
    <w:rsid w:val="00B97263"/>
    <w:rsid w:val="00B97572"/>
    <w:rsid w:val="00B9757F"/>
    <w:rsid w:val="00BB15E1"/>
    <w:rsid w:val="00BB3FEA"/>
    <w:rsid w:val="00BB55A9"/>
    <w:rsid w:val="00BB682C"/>
    <w:rsid w:val="00BC6D5B"/>
    <w:rsid w:val="00BC77C8"/>
    <w:rsid w:val="00BD3AF6"/>
    <w:rsid w:val="00BF08BF"/>
    <w:rsid w:val="00BF21F3"/>
    <w:rsid w:val="00BF4FEE"/>
    <w:rsid w:val="00BF7254"/>
    <w:rsid w:val="00C00978"/>
    <w:rsid w:val="00C03BCD"/>
    <w:rsid w:val="00C11A88"/>
    <w:rsid w:val="00C1321E"/>
    <w:rsid w:val="00C149B2"/>
    <w:rsid w:val="00C154C8"/>
    <w:rsid w:val="00C25552"/>
    <w:rsid w:val="00C30B68"/>
    <w:rsid w:val="00C30BDA"/>
    <w:rsid w:val="00C32DAC"/>
    <w:rsid w:val="00C3502B"/>
    <w:rsid w:val="00C52D9D"/>
    <w:rsid w:val="00C53D92"/>
    <w:rsid w:val="00C56A7D"/>
    <w:rsid w:val="00C61BFF"/>
    <w:rsid w:val="00C74D6E"/>
    <w:rsid w:val="00C76BE2"/>
    <w:rsid w:val="00C77523"/>
    <w:rsid w:val="00C843BA"/>
    <w:rsid w:val="00C87653"/>
    <w:rsid w:val="00C90EA8"/>
    <w:rsid w:val="00CA0A73"/>
    <w:rsid w:val="00CA6AAC"/>
    <w:rsid w:val="00CB1039"/>
    <w:rsid w:val="00CB1D88"/>
    <w:rsid w:val="00CC6920"/>
    <w:rsid w:val="00CD5797"/>
    <w:rsid w:val="00CD5D54"/>
    <w:rsid w:val="00CE16E2"/>
    <w:rsid w:val="00CE6BC3"/>
    <w:rsid w:val="00CF6A32"/>
    <w:rsid w:val="00D0018A"/>
    <w:rsid w:val="00D04224"/>
    <w:rsid w:val="00D04532"/>
    <w:rsid w:val="00D107F7"/>
    <w:rsid w:val="00D1475A"/>
    <w:rsid w:val="00D1567A"/>
    <w:rsid w:val="00D15D25"/>
    <w:rsid w:val="00D21893"/>
    <w:rsid w:val="00D218E7"/>
    <w:rsid w:val="00D221F4"/>
    <w:rsid w:val="00D228F6"/>
    <w:rsid w:val="00D3029C"/>
    <w:rsid w:val="00D3192A"/>
    <w:rsid w:val="00D37AE3"/>
    <w:rsid w:val="00D46490"/>
    <w:rsid w:val="00D4661B"/>
    <w:rsid w:val="00D627F4"/>
    <w:rsid w:val="00D6457E"/>
    <w:rsid w:val="00D653A7"/>
    <w:rsid w:val="00D662C6"/>
    <w:rsid w:val="00D67705"/>
    <w:rsid w:val="00D67E87"/>
    <w:rsid w:val="00D70354"/>
    <w:rsid w:val="00D74D09"/>
    <w:rsid w:val="00D9264F"/>
    <w:rsid w:val="00D969F2"/>
    <w:rsid w:val="00DA12F2"/>
    <w:rsid w:val="00DA195B"/>
    <w:rsid w:val="00DA2C5E"/>
    <w:rsid w:val="00DA7A62"/>
    <w:rsid w:val="00DB0526"/>
    <w:rsid w:val="00DB174F"/>
    <w:rsid w:val="00DB254A"/>
    <w:rsid w:val="00DB4944"/>
    <w:rsid w:val="00DB6212"/>
    <w:rsid w:val="00DB7D0E"/>
    <w:rsid w:val="00DC1681"/>
    <w:rsid w:val="00DD317E"/>
    <w:rsid w:val="00DD703F"/>
    <w:rsid w:val="00DE0627"/>
    <w:rsid w:val="00DE4B00"/>
    <w:rsid w:val="00DF46B1"/>
    <w:rsid w:val="00DF4B65"/>
    <w:rsid w:val="00E010BD"/>
    <w:rsid w:val="00E013F7"/>
    <w:rsid w:val="00E04B09"/>
    <w:rsid w:val="00E14309"/>
    <w:rsid w:val="00E171BB"/>
    <w:rsid w:val="00E23B80"/>
    <w:rsid w:val="00E401A4"/>
    <w:rsid w:val="00E41983"/>
    <w:rsid w:val="00E5712B"/>
    <w:rsid w:val="00E600B9"/>
    <w:rsid w:val="00E61663"/>
    <w:rsid w:val="00E6380F"/>
    <w:rsid w:val="00E82038"/>
    <w:rsid w:val="00E85056"/>
    <w:rsid w:val="00E8774A"/>
    <w:rsid w:val="00E90212"/>
    <w:rsid w:val="00E90987"/>
    <w:rsid w:val="00E93136"/>
    <w:rsid w:val="00E949D3"/>
    <w:rsid w:val="00E94ADD"/>
    <w:rsid w:val="00E963F8"/>
    <w:rsid w:val="00E9692B"/>
    <w:rsid w:val="00EA014E"/>
    <w:rsid w:val="00EB201B"/>
    <w:rsid w:val="00EB46A7"/>
    <w:rsid w:val="00EB5AAE"/>
    <w:rsid w:val="00EC6554"/>
    <w:rsid w:val="00EC6CAE"/>
    <w:rsid w:val="00ED3745"/>
    <w:rsid w:val="00ED616A"/>
    <w:rsid w:val="00EE03F1"/>
    <w:rsid w:val="00EE14C3"/>
    <w:rsid w:val="00EE340D"/>
    <w:rsid w:val="00EE7426"/>
    <w:rsid w:val="00EF41A5"/>
    <w:rsid w:val="00EF5DF4"/>
    <w:rsid w:val="00EF654E"/>
    <w:rsid w:val="00F000A6"/>
    <w:rsid w:val="00F12E1D"/>
    <w:rsid w:val="00F12F7C"/>
    <w:rsid w:val="00F14117"/>
    <w:rsid w:val="00F35A79"/>
    <w:rsid w:val="00F43DF4"/>
    <w:rsid w:val="00F477C2"/>
    <w:rsid w:val="00F523DB"/>
    <w:rsid w:val="00F541E5"/>
    <w:rsid w:val="00F5648B"/>
    <w:rsid w:val="00F6280D"/>
    <w:rsid w:val="00F62B7A"/>
    <w:rsid w:val="00F63486"/>
    <w:rsid w:val="00F649B6"/>
    <w:rsid w:val="00F712DC"/>
    <w:rsid w:val="00F71F26"/>
    <w:rsid w:val="00F85CBF"/>
    <w:rsid w:val="00F865D1"/>
    <w:rsid w:val="00F90206"/>
    <w:rsid w:val="00F95E8D"/>
    <w:rsid w:val="00FD3E87"/>
    <w:rsid w:val="00FD5904"/>
    <w:rsid w:val="00FD60B8"/>
    <w:rsid w:val="00FE2010"/>
    <w:rsid w:val="00FE5B59"/>
    <w:rsid w:val="00FF0B63"/>
    <w:rsid w:val="00FF2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B3EC"/>
  <w15:chartTrackingRefBased/>
  <w15:docId w15:val="{B97C719B-7AE4-4169-A72D-34428AAF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2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DC"/>
    <w:rPr>
      <w:lang w:val="en-US"/>
    </w:rPr>
  </w:style>
  <w:style w:type="paragraph" w:styleId="Footer">
    <w:name w:val="footer"/>
    <w:basedOn w:val="Normal"/>
    <w:link w:val="FooterChar"/>
    <w:uiPriority w:val="99"/>
    <w:unhideWhenUsed/>
    <w:rsid w:val="00F712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DC"/>
    <w:rPr>
      <w:lang w:val="en-US"/>
    </w:rPr>
  </w:style>
  <w:style w:type="character" w:styleId="PageNumber">
    <w:name w:val="page number"/>
    <w:basedOn w:val="DefaultParagraphFont"/>
    <w:rsid w:val="00F712DC"/>
  </w:style>
  <w:style w:type="paragraph" w:customStyle="1" w:styleId="LDFooter">
    <w:name w:val="LDFooter"/>
    <w:basedOn w:val="Normal"/>
    <w:rsid w:val="00F712DC"/>
    <w:pPr>
      <w:tabs>
        <w:tab w:val="right" w:pos="8505"/>
      </w:tabs>
      <w:spacing w:after="0" w:line="240" w:lineRule="auto"/>
    </w:pPr>
    <w:rPr>
      <w:rFonts w:ascii="Times New Roman" w:eastAsia="Times New Roman" w:hAnsi="Times New Roman" w:cs="Times New Roman"/>
      <w:sz w:val="20"/>
      <w:szCs w:val="24"/>
    </w:rPr>
  </w:style>
  <w:style w:type="paragraph" w:customStyle="1" w:styleId="LDP1a">
    <w:name w:val="LDP1 (a)"/>
    <w:basedOn w:val="Normal"/>
    <w:link w:val="LDP1aChar"/>
    <w:rsid w:val="00F712DC"/>
    <w:pPr>
      <w:tabs>
        <w:tab w:val="right" w:pos="454"/>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 (a) Char"/>
    <w:basedOn w:val="DefaultParagraphFont"/>
    <w:link w:val="LDP1a"/>
    <w:locked/>
    <w:rsid w:val="00F712DC"/>
    <w:rPr>
      <w:rFonts w:ascii="Times New Roman" w:eastAsia="Times New Roman" w:hAnsi="Times New Roman" w:cs="Times New Roman"/>
      <w:sz w:val="24"/>
      <w:szCs w:val="24"/>
    </w:rPr>
  </w:style>
  <w:style w:type="paragraph" w:customStyle="1" w:styleId="LDNote">
    <w:name w:val="LDNote"/>
    <w:basedOn w:val="Normal"/>
    <w:link w:val="LDNoteChar"/>
    <w:rsid w:val="00F712DC"/>
    <w:pPr>
      <w:tabs>
        <w:tab w:val="right" w:pos="454"/>
        <w:tab w:val="left" w:pos="737"/>
      </w:tabs>
      <w:spacing w:before="60" w:after="60" w:line="240" w:lineRule="auto"/>
      <w:ind w:left="737"/>
    </w:pPr>
    <w:rPr>
      <w:rFonts w:ascii="Times New Roman" w:eastAsia="Times New Roman" w:hAnsi="Times New Roman" w:cs="Times New Roman"/>
      <w:sz w:val="20"/>
      <w:szCs w:val="24"/>
    </w:rPr>
  </w:style>
  <w:style w:type="character" w:customStyle="1" w:styleId="LDNoteChar">
    <w:name w:val="LDNote Char"/>
    <w:link w:val="LDNote"/>
    <w:rsid w:val="00F712DC"/>
    <w:rPr>
      <w:rFonts w:ascii="Times New Roman" w:eastAsia="Times New Roman" w:hAnsi="Times New Roman" w:cs="Times New Roman"/>
      <w:sz w:val="20"/>
      <w:szCs w:val="24"/>
    </w:rPr>
  </w:style>
  <w:style w:type="paragraph" w:customStyle="1" w:styleId="LDTitle">
    <w:name w:val="LDTitle"/>
    <w:rsid w:val="00F712DC"/>
    <w:pPr>
      <w:spacing w:before="1320" w:after="480" w:line="240" w:lineRule="auto"/>
    </w:pPr>
    <w:rPr>
      <w:rFonts w:ascii="Arial" w:eastAsia="Times New Roman" w:hAnsi="Arial" w:cs="Times New Roman"/>
      <w:sz w:val="24"/>
      <w:szCs w:val="24"/>
    </w:rPr>
  </w:style>
  <w:style w:type="paragraph" w:customStyle="1" w:styleId="LDBodytext">
    <w:name w:val="LDBody text"/>
    <w:link w:val="LDBodytextChar"/>
    <w:rsid w:val="00F712DC"/>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locked/>
    <w:rsid w:val="00F712DC"/>
    <w:rPr>
      <w:rFonts w:ascii="Times New Roman" w:eastAsia="Times New Roman" w:hAnsi="Times New Roman" w:cs="Times New Roman"/>
      <w:sz w:val="24"/>
      <w:szCs w:val="24"/>
    </w:rPr>
  </w:style>
  <w:style w:type="paragraph" w:customStyle="1" w:styleId="LDDate">
    <w:name w:val="LDDate"/>
    <w:basedOn w:val="LDBodytext"/>
    <w:link w:val="LDDateChar"/>
    <w:rsid w:val="00F712DC"/>
    <w:pPr>
      <w:spacing w:before="240"/>
    </w:pPr>
  </w:style>
  <w:style w:type="character" w:customStyle="1" w:styleId="LDDateChar">
    <w:name w:val="LDDate Char"/>
    <w:basedOn w:val="LDBodytextChar"/>
    <w:link w:val="LDDate"/>
    <w:rsid w:val="00F712DC"/>
    <w:rPr>
      <w:rFonts w:ascii="Times New Roman" w:eastAsia="Times New Roman" w:hAnsi="Times New Roman" w:cs="Times New Roman"/>
      <w:sz w:val="24"/>
      <w:szCs w:val="24"/>
    </w:rPr>
  </w:style>
  <w:style w:type="paragraph" w:customStyle="1" w:styleId="LDDescription">
    <w:name w:val="LD Description"/>
    <w:basedOn w:val="LDTitle"/>
    <w:rsid w:val="00F712DC"/>
    <w:pPr>
      <w:pBdr>
        <w:bottom w:val="single" w:sz="4" w:space="3" w:color="auto"/>
      </w:pBdr>
      <w:spacing w:before="360" w:after="120"/>
    </w:pPr>
    <w:rPr>
      <w:b/>
    </w:rPr>
  </w:style>
  <w:style w:type="paragraph" w:customStyle="1" w:styleId="LDSignatory">
    <w:name w:val="LDSignatory"/>
    <w:basedOn w:val="LDBodytext"/>
    <w:next w:val="LDBodytext"/>
    <w:rsid w:val="00F712DC"/>
    <w:pPr>
      <w:keepNext/>
      <w:spacing w:before="900"/>
    </w:pPr>
  </w:style>
  <w:style w:type="paragraph" w:customStyle="1" w:styleId="LDClauseHeading">
    <w:name w:val="LDClauseHeading"/>
    <w:basedOn w:val="Normal"/>
    <w:next w:val="Normal"/>
    <w:link w:val="LDClauseHeadingChar"/>
    <w:rsid w:val="00F712DC"/>
    <w:pPr>
      <w:keepNext/>
      <w:tabs>
        <w:tab w:val="left" w:pos="737"/>
      </w:tabs>
      <w:spacing w:before="180" w:after="60" w:line="240" w:lineRule="auto"/>
      <w:ind w:left="737" w:hanging="737"/>
    </w:pPr>
    <w:rPr>
      <w:rFonts w:ascii="Arial" w:eastAsia="Times New Roman" w:hAnsi="Arial" w:cs="Times New Roman"/>
      <w:b/>
      <w:sz w:val="24"/>
      <w:szCs w:val="24"/>
    </w:rPr>
  </w:style>
  <w:style w:type="character" w:customStyle="1" w:styleId="LDClauseHeadingChar">
    <w:name w:val="LDClauseHeading Char"/>
    <w:link w:val="LDClauseHeading"/>
    <w:rsid w:val="00F712DC"/>
    <w:rPr>
      <w:rFonts w:ascii="Arial" w:eastAsia="Times New Roman" w:hAnsi="Arial" w:cs="Times New Roman"/>
      <w:b/>
      <w:sz w:val="24"/>
      <w:szCs w:val="24"/>
    </w:rPr>
  </w:style>
  <w:style w:type="paragraph" w:customStyle="1" w:styleId="LDdefinition">
    <w:name w:val="LDdefinition"/>
    <w:basedOn w:val="Normal"/>
    <w:link w:val="LDdefinitionChar"/>
    <w:rsid w:val="00F712DC"/>
    <w:pPr>
      <w:spacing w:before="60" w:after="60" w:line="240" w:lineRule="auto"/>
      <w:ind w:left="737"/>
    </w:pPr>
    <w:rPr>
      <w:rFonts w:ascii="Times New Roman" w:eastAsia="Times New Roman" w:hAnsi="Times New Roman" w:cs="Times New Roman"/>
      <w:sz w:val="24"/>
      <w:szCs w:val="24"/>
    </w:rPr>
  </w:style>
  <w:style w:type="character" w:customStyle="1" w:styleId="LDdefinitionChar">
    <w:name w:val="LDdefinition Char"/>
    <w:basedOn w:val="DefaultParagraphFont"/>
    <w:link w:val="LDdefinition"/>
    <w:rsid w:val="00F712DC"/>
    <w:rPr>
      <w:rFonts w:ascii="Times New Roman" w:eastAsia="Times New Roman" w:hAnsi="Times New Roman" w:cs="Times New Roman"/>
      <w:sz w:val="24"/>
      <w:szCs w:val="24"/>
    </w:rPr>
  </w:style>
  <w:style w:type="paragraph" w:customStyle="1" w:styleId="LDClause">
    <w:name w:val="LDClause"/>
    <w:basedOn w:val="LDBodytext"/>
    <w:link w:val="LDClauseChar"/>
    <w:qFormat/>
    <w:rsid w:val="00F712DC"/>
    <w:pPr>
      <w:tabs>
        <w:tab w:val="right" w:pos="454"/>
        <w:tab w:val="left" w:pos="737"/>
      </w:tabs>
      <w:spacing w:before="60" w:after="60"/>
      <w:ind w:left="737" w:hanging="1021"/>
    </w:pPr>
  </w:style>
  <w:style w:type="character" w:customStyle="1" w:styleId="LDClauseChar">
    <w:name w:val="LDClause Char"/>
    <w:basedOn w:val="LDBodytextChar"/>
    <w:link w:val="LDClause"/>
    <w:locked/>
    <w:rsid w:val="00F712DC"/>
    <w:rPr>
      <w:rFonts w:ascii="Times New Roman" w:eastAsia="Times New Roman" w:hAnsi="Times New Roman" w:cs="Times New Roman"/>
      <w:sz w:val="24"/>
      <w:szCs w:val="24"/>
    </w:rPr>
  </w:style>
  <w:style w:type="paragraph" w:customStyle="1" w:styleId="LDEndLine">
    <w:name w:val="LDEndLine"/>
    <w:basedOn w:val="BodyText"/>
    <w:rsid w:val="00F712DC"/>
    <w:pPr>
      <w:pBdr>
        <w:bottom w:val="single" w:sz="2" w:space="0" w:color="auto"/>
      </w:pBd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712DC"/>
    <w:pPr>
      <w:spacing w:after="120"/>
    </w:pPr>
  </w:style>
  <w:style w:type="character" w:customStyle="1" w:styleId="BodyTextChar">
    <w:name w:val="Body Text Char"/>
    <w:basedOn w:val="DefaultParagraphFont"/>
    <w:link w:val="BodyText"/>
    <w:uiPriority w:val="99"/>
    <w:semiHidden/>
    <w:rsid w:val="00F712DC"/>
    <w:rPr>
      <w:lang w:val="en-US"/>
    </w:rPr>
  </w:style>
  <w:style w:type="paragraph" w:styleId="Revision">
    <w:name w:val="Revision"/>
    <w:hidden/>
    <w:uiPriority w:val="99"/>
    <w:semiHidden/>
    <w:rsid w:val="00BF4FEE"/>
    <w:pPr>
      <w:spacing w:after="0" w:line="240" w:lineRule="auto"/>
    </w:pPr>
    <w:rPr>
      <w:lang w:val="en-US"/>
    </w:rPr>
  </w:style>
  <w:style w:type="character" w:styleId="CommentReference">
    <w:name w:val="annotation reference"/>
    <w:basedOn w:val="DefaultParagraphFont"/>
    <w:uiPriority w:val="99"/>
    <w:semiHidden/>
    <w:unhideWhenUsed/>
    <w:rsid w:val="00011614"/>
    <w:rPr>
      <w:sz w:val="16"/>
      <w:szCs w:val="16"/>
    </w:rPr>
  </w:style>
  <w:style w:type="paragraph" w:styleId="CommentText">
    <w:name w:val="annotation text"/>
    <w:basedOn w:val="Normal"/>
    <w:link w:val="CommentTextChar"/>
    <w:uiPriority w:val="99"/>
    <w:unhideWhenUsed/>
    <w:rsid w:val="00011614"/>
    <w:pPr>
      <w:spacing w:line="240" w:lineRule="auto"/>
    </w:pPr>
    <w:rPr>
      <w:sz w:val="20"/>
      <w:szCs w:val="20"/>
    </w:rPr>
  </w:style>
  <w:style w:type="character" w:customStyle="1" w:styleId="CommentTextChar">
    <w:name w:val="Comment Text Char"/>
    <w:basedOn w:val="DefaultParagraphFont"/>
    <w:link w:val="CommentText"/>
    <w:uiPriority w:val="99"/>
    <w:rsid w:val="00011614"/>
    <w:rPr>
      <w:sz w:val="20"/>
      <w:szCs w:val="20"/>
      <w:lang w:val="en-US"/>
    </w:rPr>
  </w:style>
  <w:style w:type="paragraph" w:styleId="CommentSubject">
    <w:name w:val="annotation subject"/>
    <w:basedOn w:val="CommentText"/>
    <w:next w:val="CommentText"/>
    <w:link w:val="CommentSubjectChar"/>
    <w:uiPriority w:val="99"/>
    <w:semiHidden/>
    <w:unhideWhenUsed/>
    <w:rsid w:val="00011614"/>
    <w:rPr>
      <w:b/>
      <w:bCs/>
    </w:rPr>
  </w:style>
  <w:style w:type="character" w:customStyle="1" w:styleId="CommentSubjectChar">
    <w:name w:val="Comment Subject Char"/>
    <w:basedOn w:val="CommentTextChar"/>
    <w:link w:val="CommentSubject"/>
    <w:uiPriority w:val="99"/>
    <w:semiHidden/>
    <w:rsid w:val="00011614"/>
    <w:rPr>
      <w:b/>
      <w:bCs/>
      <w:sz w:val="20"/>
      <w:szCs w:val="20"/>
      <w:lang w:val="en-US"/>
    </w:rPr>
  </w:style>
  <w:style w:type="paragraph" w:customStyle="1" w:styleId="Default">
    <w:name w:val="Default"/>
    <w:rsid w:val="00BB55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P2i">
    <w:name w:val="LDP2 (i)"/>
    <w:basedOn w:val="Normal"/>
    <w:link w:val="LDP2iChar"/>
    <w:rsid w:val="00D67E87"/>
    <w:pPr>
      <w:tabs>
        <w:tab w:val="right" w:pos="1418"/>
        <w:tab w:val="left" w:pos="1559"/>
      </w:tabs>
      <w:spacing w:before="60" w:after="60" w:line="240" w:lineRule="auto"/>
      <w:ind w:left="1588" w:hanging="1134"/>
    </w:pPr>
    <w:rPr>
      <w:rFonts w:ascii="Times New Roman" w:eastAsia="Times New Roman" w:hAnsi="Times New Roman" w:cs="Times New Roman"/>
      <w:sz w:val="24"/>
      <w:szCs w:val="24"/>
    </w:rPr>
  </w:style>
  <w:style w:type="character" w:customStyle="1" w:styleId="LDP2iChar">
    <w:name w:val="LDP2 (i) Char"/>
    <w:link w:val="LDP2i"/>
    <w:rsid w:val="00D67E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7D201-42FA-4DB0-AB23-1F17843B4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F0460-6511-4CC4-B427-092C0DD0FC2B}">
  <ds:schemaRefs>
    <ds:schemaRef ds:uri="http://schemas.microsoft.com/office/2006/metadata/properties"/>
    <ds:schemaRef ds:uri="http://schemas.microsoft.com/office/infopath/2007/PartnerControls"/>
    <ds:schemaRef ds:uri="a677fb0c-7773-45d9-abd0-4580125615b7"/>
    <ds:schemaRef ds:uri="a5fe0f26-219c-4afe-8ac4-4417ccdc28f7"/>
  </ds:schemaRefs>
</ds:datastoreItem>
</file>

<file path=customXml/itemProps3.xml><?xml version="1.0" encoding="utf-8"?>
<ds:datastoreItem xmlns:ds="http://schemas.openxmlformats.org/officeDocument/2006/customXml" ds:itemID="{0950428C-8767-4B0B-905D-D90D43EA827C}">
  <ds:schemaRefs>
    <ds:schemaRef ds:uri="http://schemas.microsoft.com/sharepoint/v3/contenttype/forms"/>
  </ds:schemaRefs>
</ds:datastoreItem>
</file>

<file path=customXml/itemProps4.xml><?xml version="1.0" encoding="utf-8"?>
<ds:datastoreItem xmlns:ds="http://schemas.openxmlformats.org/officeDocument/2006/customXml" ds:itemID="{E904C058-BEBB-43E7-899D-9D6457864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CASA EX88/23</vt:lpstr>
    </vt:vector>
  </TitlesOfParts>
  <Company>Civil Aviation Safety Authority</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EX88/23</dc:title>
  <dc:subject>Overseas Training and Assessment, and Instrument Proficiency Check, Exemption 2023</dc:subject>
  <dc:creator>Civil Aviation Safety Authority</dc:creator>
  <cp:keywords/>
  <dc:description/>
  <cp:lastModifiedBy>Spesyvy, Nadia</cp:lastModifiedBy>
  <cp:revision>27</cp:revision>
  <cp:lastPrinted>2023-04-12T07:47:00Z</cp:lastPrinted>
  <dcterms:created xsi:type="dcterms:W3CDTF">2023-08-24T03:29:00Z</dcterms:created>
  <dcterms:modified xsi:type="dcterms:W3CDTF">2023-08-29T04:28:00Z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