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E5317" w14:textId="77777777" w:rsidR="00BA75DB" w:rsidRDefault="00BA75DB" w:rsidP="00BA75DB">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71267E5B" w14:textId="77777777" w:rsidR="00BA75DB" w:rsidRDefault="00BA75DB" w:rsidP="00BA75DB">
      <w:pPr>
        <w:jc w:val="center"/>
        <w:rPr>
          <w:rFonts w:ascii="Times New Roman" w:hAnsi="Times New Roman" w:cs="Times New Roman"/>
        </w:rPr>
      </w:pPr>
      <w:r>
        <w:rPr>
          <w:rFonts w:ascii="Times New Roman" w:hAnsi="Times New Roman" w:cs="Times New Roman"/>
        </w:rPr>
        <w:t>Approved by the Australian Communications and Media Authority</w:t>
      </w:r>
    </w:p>
    <w:p w14:paraId="6CCA6390" w14:textId="77777777" w:rsidR="00BA75DB" w:rsidRDefault="00BA75DB" w:rsidP="00BA75DB">
      <w:pPr>
        <w:jc w:val="center"/>
        <w:rPr>
          <w:rFonts w:ascii="Times New Roman" w:hAnsi="Times New Roman" w:cs="Times New Roman"/>
          <w:i/>
        </w:rPr>
      </w:pPr>
      <w:r>
        <w:rPr>
          <w:rFonts w:ascii="Times New Roman" w:hAnsi="Times New Roman" w:cs="Times New Roman"/>
          <w:i/>
        </w:rPr>
        <w:t>Radiocommunications Act 1992</w:t>
      </w:r>
    </w:p>
    <w:p w14:paraId="2B5A8AEB" w14:textId="79542DAE" w:rsidR="00BA75DB" w:rsidRDefault="00BA75DB" w:rsidP="00BA75DB">
      <w:pPr>
        <w:jc w:val="center"/>
        <w:rPr>
          <w:rFonts w:ascii="Times New Roman" w:hAnsi="Times New Roman" w:cs="Times New Roman"/>
          <w:b/>
          <w:i/>
        </w:rPr>
      </w:pPr>
      <w:r w:rsidRPr="00576272">
        <w:rPr>
          <w:rFonts w:ascii="Times New Roman" w:hAnsi="Times New Roman" w:cs="Times New Roman"/>
          <w:b/>
          <w:i/>
        </w:rPr>
        <w:t xml:space="preserve">Radiocommunications </w:t>
      </w:r>
      <w:r>
        <w:rPr>
          <w:rFonts w:ascii="Times New Roman" w:hAnsi="Times New Roman" w:cs="Times New Roman"/>
          <w:b/>
          <w:i/>
        </w:rPr>
        <w:t>Licence Conditions (</w:t>
      </w:r>
      <w:r w:rsidR="00011339">
        <w:rPr>
          <w:rFonts w:ascii="Times New Roman" w:hAnsi="Times New Roman" w:cs="Times New Roman"/>
          <w:b/>
          <w:i/>
        </w:rPr>
        <w:t xml:space="preserve">Scientific </w:t>
      </w:r>
      <w:r>
        <w:rPr>
          <w:rFonts w:ascii="Times New Roman" w:hAnsi="Times New Roman" w:cs="Times New Roman"/>
          <w:b/>
          <w:i/>
        </w:rPr>
        <w:t>Licence) Determination 202</w:t>
      </w:r>
      <w:r w:rsidR="00011339">
        <w:rPr>
          <w:rFonts w:ascii="Times New Roman" w:hAnsi="Times New Roman" w:cs="Times New Roman"/>
          <w:b/>
          <w:i/>
        </w:rPr>
        <w:t>3</w:t>
      </w:r>
    </w:p>
    <w:p w14:paraId="4B9019BC" w14:textId="1F25F7DC" w:rsidR="00BA75DB" w:rsidRDefault="00BA75DB" w:rsidP="0079498F">
      <w:pPr>
        <w:spacing w:before="280" w:line="257" w:lineRule="auto"/>
        <w:rPr>
          <w:rFonts w:ascii="Times New Roman" w:hAnsi="Times New Roman" w:cs="Times New Roman"/>
          <w:b/>
        </w:rPr>
      </w:pPr>
      <w:r>
        <w:rPr>
          <w:rFonts w:ascii="Times New Roman" w:hAnsi="Times New Roman" w:cs="Times New Roman"/>
          <w:b/>
        </w:rPr>
        <w:t>Authority</w:t>
      </w:r>
    </w:p>
    <w:p w14:paraId="72381C42" w14:textId="7DC2BBA8" w:rsidR="00BA75DB" w:rsidRDefault="00BA75DB" w:rsidP="00E34899">
      <w:pPr>
        <w:spacing w:line="257" w:lineRule="auto"/>
        <w:rPr>
          <w:rFonts w:ascii="Times New Roman" w:hAnsi="Times New Roman" w:cs="Times New Roman"/>
        </w:rPr>
      </w:pPr>
      <w:r>
        <w:rPr>
          <w:rFonts w:ascii="Times New Roman" w:hAnsi="Times New Roman" w:cs="Times New Roman"/>
        </w:rPr>
        <w:t>The Australian Communications and Media Authority (</w:t>
      </w:r>
      <w:r>
        <w:rPr>
          <w:rFonts w:ascii="Times New Roman" w:hAnsi="Times New Roman" w:cs="Times New Roman"/>
          <w:b/>
        </w:rPr>
        <w:t>the ACMA</w:t>
      </w:r>
      <w:r>
        <w:rPr>
          <w:rFonts w:ascii="Times New Roman" w:hAnsi="Times New Roman" w:cs="Times New Roman"/>
        </w:rPr>
        <w:t xml:space="preserve">) has made the </w:t>
      </w:r>
      <w:r w:rsidRPr="00D53898">
        <w:rPr>
          <w:rFonts w:ascii="Times New Roman" w:hAnsi="Times New Roman" w:cs="Times New Roman"/>
          <w:i/>
        </w:rPr>
        <w:t xml:space="preserve">Radiocommunications </w:t>
      </w:r>
      <w:r>
        <w:rPr>
          <w:rFonts w:ascii="Times New Roman" w:hAnsi="Times New Roman" w:cs="Times New Roman"/>
          <w:i/>
        </w:rPr>
        <w:t>Licence</w:t>
      </w:r>
      <w:r w:rsidRPr="00D53898">
        <w:rPr>
          <w:rFonts w:ascii="Times New Roman" w:hAnsi="Times New Roman" w:cs="Times New Roman"/>
          <w:i/>
        </w:rPr>
        <w:t xml:space="preserve"> Conditions (</w:t>
      </w:r>
      <w:r w:rsidR="00C97603">
        <w:rPr>
          <w:rFonts w:ascii="Times New Roman" w:hAnsi="Times New Roman" w:cs="Times New Roman"/>
          <w:i/>
        </w:rPr>
        <w:t xml:space="preserve">Scientific </w:t>
      </w:r>
      <w:r w:rsidRPr="00D53898">
        <w:rPr>
          <w:rFonts w:ascii="Times New Roman" w:hAnsi="Times New Roman" w:cs="Times New Roman"/>
          <w:i/>
        </w:rPr>
        <w:t>Licen</w:t>
      </w:r>
      <w:r>
        <w:rPr>
          <w:rFonts w:ascii="Times New Roman" w:hAnsi="Times New Roman" w:cs="Times New Roman"/>
          <w:i/>
        </w:rPr>
        <w:t>c</w:t>
      </w:r>
      <w:r w:rsidRPr="00D53898">
        <w:rPr>
          <w:rFonts w:ascii="Times New Roman" w:hAnsi="Times New Roman" w:cs="Times New Roman"/>
          <w:i/>
        </w:rPr>
        <w:t>e) Determination 20</w:t>
      </w:r>
      <w:r>
        <w:rPr>
          <w:rFonts w:ascii="Times New Roman" w:hAnsi="Times New Roman" w:cs="Times New Roman"/>
          <w:i/>
        </w:rPr>
        <w:t>2</w:t>
      </w:r>
      <w:r w:rsidR="005E7784">
        <w:rPr>
          <w:rFonts w:ascii="Times New Roman" w:hAnsi="Times New Roman" w:cs="Times New Roman"/>
          <w:i/>
        </w:rPr>
        <w:t>3</w:t>
      </w:r>
      <w:r w:rsidRPr="00D53898">
        <w:rPr>
          <w:rFonts w:ascii="Times New Roman" w:hAnsi="Times New Roman" w:cs="Times New Roman"/>
          <w:i/>
        </w:rPr>
        <w:t xml:space="preserve"> </w:t>
      </w:r>
      <w:r>
        <w:rPr>
          <w:rFonts w:ascii="Times New Roman" w:hAnsi="Times New Roman" w:cs="Times New Roman"/>
        </w:rPr>
        <w:t>(</w:t>
      </w:r>
      <w:r w:rsidR="00CF2C03">
        <w:rPr>
          <w:rFonts w:ascii="Times New Roman" w:hAnsi="Times New Roman" w:cs="Times New Roman"/>
          <w:b/>
        </w:rPr>
        <w:t>the instrument</w:t>
      </w:r>
      <w:r>
        <w:rPr>
          <w:rFonts w:ascii="Times New Roman" w:hAnsi="Times New Roman" w:cs="Times New Roman"/>
        </w:rPr>
        <w:t xml:space="preserve">) under </w:t>
      </w:r>
      <w:r w:rsidR="00195B57">
        <w:rPr>
          <w:rFonts w:ascii="Times New Roman" w:hAnsi="Times New Roman" w:cs="Times New Roman"/>
        </w:rPr>
        <w:t>subsection</w:t>
      </w:r>
      <w:r w:rsidRPr="00C352C8">
        <w:rPr>
          <w:rFonts w:ascii="Times New Roman" w:hAnsi="Times New Roman" w:cs="Times New Roman"/>
        </w:rPr>
        <w:t xml:space="preserve"> </w:t>
      </w:r>
      <w:r>
        <w:rPr>
          <w:rFonts w:ascii="Times New Roman" w:hAnsi="Times New Roman" w:cs="Times New Roman"/>
        </w:rPr>
        <w:t>1</w:t>
      </w:r>
      <w:r w:rsidR="00195B57">
        <w:rPr>
          <w:rFonts w:ascii="Times New Roman" w:hAnsi="Times New Roman" w:cs="Times New Roman"/>
        </w:rPr>
        <w:t>1</w:t>
      </w:r>
      <w:r>
        <w:rPr>
          <w:rFonts w:ascii="Times New Roman" w:hAnsi="Times New Roman" w:cs="Times New Roman"/>
        </w:rPr>
        <w:t>0</w:t>
      </w:r>
      <w:r w:rsidR="00195B57">
        <w:rPr>
          <w:rFonts w:ascii="Times New Roman" w:hAnsi="Times New Roman" w:cs="Times New Roman"/>
        </w:rPr>
        <w:t>A</w:t>
      </w:r>
      <w:r>
        <w:rPr>
          <w:rFonts w:ascii="Times New Roman" w:hAnsi="Times New Roman" w:cs="Times New Roman"/>
        </w:rPr>
        <w:t>(</w:t>
      </w:r>
      <w:r w:rsidR="00195B57">
        <w:rPr>
          <w:rFonts w:ascii="Times New Roman" w:hAnsi="Times New Roman" w:cs="Times New Roman"/>
        </w:rPr>
        <w:t>2</w:t>
      </w:r>
      <w:r>
        <w:rPr>
          <w:rFonts w:ascii="Times New Roman" w:hAnsi="Times New Roman" w:cs="Times New Roman"/>
        </w:rPr>
        <w:t>)</w:t>
      </w:r>
      <w:r w:rsidRPr="00C352C8">
        <w:rPr>
          <w:rFonts w:ascii="Times New Roman" w:hAnsi="Times New Roman" w:cs="Times New Roman"/>
        </w:rPr>
        <w:t xml:space="preserve"> of the </w:t>
      </w:r>
      <w:r w:rsidRPr="000F22E0">
        <w:rPr>
          <w:rFonts w:ascii="Times New Roman" w:hAnsi="Times New Roman" w:cs="Times New Roman"/>
          <w:i/>
        </w:rPr>
        <w:t>Radiocommunications Act 1992</w:t>
      </w:r>
      <w:r w:rsidRPr="00C352C8">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b/>
        </w:rPr>
        <w:t xml:space="preserve">the </w:t>
      </w:r>
      <w:r w:rsidRPr="00803D42">
        <w:rPr>
          <w:rFonts w:ascii="Times New Roman" w:hAnsi="Times New Roman" w:cs="Times New Roman"/>
          <w:b/>
        </w:rPr>
        <w:t>Act</w:t>
      </w:r>
      <w:r>
        <w:rPr>
          <w:rFonts w:ascii="Times New Roman" w:hAnsi="Times New Roman" w:cs="Times New Roman"/>
        </w:rPr>
        <w:t>)</w:t>
      </w:r>
      <w:r w:rsidR="00D52FEC">
        <w:rPr>
          <w:rFonts w:ascii="Times New Roman" w:hAnsi="Times New Roman" w:cs="Times New Roman"/>
        </w:rPr>
        <w:t xml:space="preserve"> and subsection </w:t>
      </w:r>
      <w:r w:rsidR="008C2518">
        <w:rPr>
          <w:rFonts w:ascii="Times New Roman" w:hAnsi="Times New Roman" w:cs="Times New Roman"/>
        </w:rPr>
        <w:t xml:space="preserve">33(3) of the </w:t>
      </w:r>
      <w:r w:rsidR="008C2518">
        <w:rPr>
          <w:rFonts w:ascii="Times New Roman" w:hAnsi="Times New Roman" w:cs="Times New Roman"/>
          <w:i/>
          <w:iCs/>
        </w:rPr>
        <w:t xml:space="preserve">Acts Interpretation Act 1901 </w:t>
      </w:r>
      <w:r w:rsidR="008C2518">
        <w:rPr>
          <w:rFonts w:ascii="Times New Roman" w:hAnsi="Times New Roman" w:cs="Times New Roman"/>
        </w:rPr>
        <w:t>(</w:t>
      </w:r>
      <w:r w:rsidR="008C2518">
        <w:rPr>
          <w:rFonts w:ascii="Times New Roman" w:hAnsi="Times New Roman" w:cs="Times New Roman"/>
          <w:b/>
          <w:bCs/>
        </w:rPr>
        <w:t>the AIA</w:t>
      </w:r>
      <w:r w:rsidR="008C2518">
        <w:rPr>
          <w:rFonts w:ascii="Times New Roman" w:hAnsi="Times New Roman" w:cs="Times New Roman"/>
        </w:rPr>
        <w:t>).</w:t>
      </w:r>
    </w:p>
    <w:p w14:paraId="6DA0FD72" w14:textId="2307BFB7" w:rsidR="00BA75DB" w:rsidRDefault="0018061A" w:rsidP="00E34899">
      <w:pPr>
        <w:spacing w:line="257" w:lineRule="auto"/>
        <w:rPr>
          <w:rFonts w:ascii="Times New Roman" w:hAnsi="Times New Roman" w:cs="Times New Roman"/>
        </w:rPr>
      </w:pPr>
      <w:r>
        <w:rPr>
          <w:rFonts w:ascii="Times New Roman" w:hAnsi="Times New Roman" w:cs="Times New Roman"/>
        </w:rPr>
        <w:t>S</w:t>
      </w:r>
      <w:r w:rsidR="00161723">
        <w:rPr>
          <w:rFonts w:ascii="Times New Roman" w:hAnsi="Times New Roman" w:cs="Times New Roman"/>
        </w:rPr>
        <w:t xml:space="preserve">ubsection </w:t>
      </w:r>
      <w:r w:rsidR="00BA75DB">
        <w:rPr>
          <w:rFonts w:ascii="Times New Roman" w:hAnsi="Times New Roman" w:cs="Times New Roman"/>
        </w:rPr>
        <w:t>1</w:t>
      </w:r>
      <w:r w:rsidR="00161723">
        <w:rPr>
          <w:rFonts w:ascii="Times New Roman" w:hAnsi="Times New Roman" w:cs="Times New Roman"/>
        </w:rPr>
        <w:t>1</w:t>
      </w:r>
      <w:r w:rsidR="00BA75DB">
        <w:rPr>
          <w:rFonts w:ascii="Times New Roman" w:hAnsi="Times New Roman" w:cs="Times New Roman"/>
        </w:rPr>
        <w:t>0</w:t>
      </w:r>
      <w:r w:rsidR="00161723">
        <w:rPr>
          <w:rFonts w:ascii="Times New Roman" w:hAnsi="Times New Roman" w:cs="Times New Roman"/>
        </w:rPr>
        <w:t>A</w:t>
      </w:r>
      <w:r w:rsidR="00BA75DB">
        <w:rPr>
          <w:rFonts w:ascii="Times New Roman" w:hAnsi="Times New Roman" w:cs="Times New Roman"/>
        </w:rPr>
        <w:t>(</w:t>
      </w:r>
      <w:r w:rsidR="00161723">
        <w:rPr>
          <w:rFonts w:ascii="Times New Roman" w:hAnsi="Times New Roman" w:cs="Times New Roman"/>
        </w:rPr>
        <w:t>2</w:t>
      </w:r>
      <w:r w:rsidR="00BA75DB">
        <w:rPr>
          <w:rFonts w:ascii="Times New Roman" w:hAnsi="Times New Roman" w:cs="Times New Roman"/>
        </w:rPr>
        <w:t xml:space="preserve">) of the Act provides that </w:t>
      </w:r>
      <w:r w:rsidR="00161723">
        <w:rPr>
          <w:rFonts w:ascii="Times New Roman" w:hAnsi="Times New Roman" w:cs="Times New Roman"/>
        </w:rPr>
        <w:t xml:space="preserve">the ACMA may, by legislative instrument, determine that each </w:t>
      </w:r>
      <w:r w:rsidR="00BA75DB">
        <w:rPr>
          <w:rFonts w:ascii="Times New Roman" w:hAnsi="Times New Roman" w:cs="Times New Roman"/>
        </w:rPr>
        <w:t xml:space="preserve">apparatus licence </w:t>
      </w:r>
      <w:r w:rsidR="008F7F44">
        <w:rPr>
          <w:rFonts w:ascii="Times New Roman" w:hAnsi="Times New Roman" w:cs="Times New Roman"/>
        </w:rPr>
        <w:t>included in a specified class of apparatus licences is taken to include one or more specified conditions</w:t>
      </w:r>
      <w:r w:rsidR="00BA75DB">
        <w:rPr>
          <w:rFonts w:ascii="Times New Roman" w:hAnsi="Times New Roman" w:cs="Times New Roman"/>
        </w:rPr>
        <w:t xml:space="preserve">. </w:t>
      </w:r>
    </w:p>
    <w:p w14:paraId="7EF4E30F" w14:textId="77777777" w:rsidR="00422753" w:rsidRPr="00F477E6" w:rsidRDefault="00422753" w:rsidP="00E34899">
      <w:pPr>
        <w:shd w:val="clear" w:color="auto" w:fill="FFFFFF"/>
        <w:spacing w:line="257" w:lineRule="auto"/>
        <w:rPr>
          <w:rFonts w:ascii="Calibri" w:eastAsia="Times New Roman" w:hAnsi="Calibri" w:cs="Calibri"/>
          <w:color w:val="000000"/>
          <w:lang w:eastAsia="en-AU"/>
        </w:rPr>
      </w:pPr>
      <w:r w:rsidRPr="00F477E6">
        <w:rPr>
          <w:rFonts w:ascii="Times New Roman" w:eastAsia="Times New Roman" w:hAnsi="Times New Roman" w:cs="Times New Roman"/>
          <w:color w:val="000000"/>
          <w:lang w:eastAsia="en-AU"/>
        </w:rPr>
        <w:t>Subsection 33(3) of the AIA relevantly provides that, where an Act confers a power to make, grant or issue an instrument of a legislative character, the power shall be construed as including a power exercisable in the like manner and subject to the like conditions (if any) to repeal, rescind, revoke, amend or vary any such instrument.</w:t>
      </w:r>
    </w:p>
    <w:p w14:paraId="3965C74D" w14:textId="0F99A8DA" w:rsidR="00E34899" w:rsidRDefault="00DB34F1" w:rsidP="00E34899">
      <w:pPr>
        <w:spacing w:line="257" w:lineRule="auto"/>
        <w:rPr>
          <w:rFonts w:ascii="Times New Roman" w:hAnsi="Times New Roman" w:cs="Times New Roman"/>
          <w:b/>
        </w:rPr>
      </w:pPr>
      <w:r>
        <w:rPr>
          <w:rFonts w:ascii="Times New Roman" w:hAnsi="Times New Roman" w:cs="Times New Roman"/>
          <w:b/>
        </w:rPr>
        <w:t>Purpose and operation of the instrument</w:t>
      </w:r>
      <w:r w:rsidR="00BA75DB">
        <w:rPr>
          <w:rFonts w:ascii="Times New Roman" w:hAnsi="Times New Roman" w:cs="Times New Roman"/>
          <w:b/>
        </w:rPr>
        <w:t xml:space="preserve"> </w:t>
      </w:r>
    </w:p>
    <w:p w14:paraId="02A37393" w14:textId="28CCED68" w:rsidR="00BA75DB" w:rsidRPr="00E34899" w:rsidRDefault="00BA75DB" w:rsidP="00E34899">
      <w:pPr>
        <w:spacing w:line="257" w:lineRule="auto"/>
        <w:rPr>
          <w:rFonts w:ascii="Times New Roman" w:hAnsi="Times New Roman" w:cs="Times New Roman"/>
          <w:b/>
        </w:rPr>
      </w:pPr>
      <w:r>
        <w:rPr>
          <w:rFonts w:ascii="Times New Roman" w:hAnsi="Times New Roman" w:cs="Times New Roman"/>
        </w:rPr>
        <w:t xml:space="preserve">The </w:t>
      </w:r>
      <w:r w:rsidR="00CF2C03">
        <w:rPr>
          <w:rFonts w:ascii="Times New Roman" w:hAnsi="Times New Roman" w:cs="Times New Roman"/>
        </w:rPr>
        <w:t>instrument</w:t>
      </w:r>
      <w:r w:rsidR="00E065F3">
        <w:rPr>
          <w:rFonts w:ascii="Times New Roman" w:hAnsi="Times New Roman" w:cs="Times New Roman"/>
          <w:iCs/>
        </w:rPr>
        <w:t>’s</w:t>
      </w:r>
      <w:r w:rsidRPr="00556A10">
        <w:rPr>
          <w:rFonts w:ascii="Times New Roman" w:hAnsi="Times New Roman" w:cs="Times New Roman"/>
          <w:i/>
        </w:rPr>
        <w:t xml:space="preserve"> </w:t>
      </w:r>
      <w:r w:rsidR="00E065F3">
        <w:rPr>
          <w:rFonts w:ascii="Times New Roman" w:hAnsi="Times New Roman" w:cs="Times New Roman"/>
        </w:rPr>
        <w:t>purpose</w:t>
      </w:r>
      <w:r>
        <w:rPr>
          <w:rFonts w:ascii="Times New Roman" w:hAnsi="Times New Roman" w:cs="Times New Roman"/>
        </w:rPr>
        <w:t xml:space="preserve"> is to determine </w:t>
      </w:r>
      <w:r w:rsidR="00121CEC">
        <w:rPr>
          <w:rFonts w:ascii="Times New Roman" w:hAnsi="Times New Roman" w:cs="Times New Roman"/>
        </w:rPr>
        <w:t xml:space="preserve">the </w:t>
      </w:r>
      <w:r>
        <w:rPr>
          <w:rFonts w:ascii="Times New Roman" w:hAnsi="Times New Roman" w:cs="Times New Roman"/>
        </w:rPr>
        <w:t>condition</w:t>
      </w:r>
      <w:r w:rsidR="00121CEC">
        <w:rPr>
          <w:rFonts w:ascii="Times New Roman" w:hAnsi="Times New Roman" w:cs="Times New Roman"/>
        </w:rPr>
        <w:t>s</w:t>
      </w:r>
      <w:r>
        <w:rPr>
          <w:rFonts w:ascii="Times New Roman" w:hAnsi="Times New Roman" w:cs="Times New Roman"/>
        </w:rPr>
        <w:t xml:space="preserve"> that appl</w:t>
      </w:r>
      <w:r w:rsidR="00121CEC">
        <w:rPr>
          <w:rFonts w:ascii="Times New Roman" w:hAnsi="Times New Roman" w:cs="Times New Roman"/>
        </w:rPr>
        <w:t xml:space="preserve">y </w:t>
      </w:r>
      <w:r>
        <w:rPr>
          <w:rFonts w:ascii="Times New Roman" w:hAnsi="Times New Roman" w:cs="Times New Roman"/>
        </w:rPr>
        <w:t xml:space="preserve">to the </w:t>
      </w:r>
      <w:r w:rsidR="00035106">
        <w:rPr>
          <w:rFonts w:ascii="Times New Roman" w:hAnsi="Times New Roman" w:cs="Times New Roman"/>
        </w:rPr>
        <w:t xml:space="preserve">scientific </w:t>
      </w:r>
      <w:r w:rsidR="00CF2C03">
        <w:rPr>
          <w:rFonts w:ascii="Times New Roman" w:hAnsi="Times New Roman" w:cs="Times New Roman"/>
        </w:rPr>
        <w:t xml:space="preserve">licence type of </w:t>
      </w:r>
      <w:r w:rsidR="002A740B">
        <w:rPr>
          <w:rFonts w:ascii="Times New Roman" w:hAnsi="Times New Roman" w:cs="Times New Roman"/>
        </w:rPr>
        <w:t>transmitter</w:t>
      </w:r>
      <w:r>
        <w:rPr>
          <w:rFonts w:ascii="Times New Roman" w:hAnsi="Times New Roman" w:cs="Times New Roman"/>
        </w:rPr>
        <w:t xml:space="preserve"> licence. </w:t>
      </w:r>
    </w:p>
    <w:p w14:paraId="3EF80C96" w14:textId="42AD9EAA" w:rsidR="0074351A" w:rsidRDefault="00BA75DB" w:rsidP="00E34899">
      <w:pPr>
        <w:spacing w:line="257" w:lineRule="auto"/>
        <w:rPr>
          <w:rFonts w:ascii="Times New Roman" w:hAnsi="Times New Roman" w:cs="Times New Roman"/>
        </w:rPr>
      </w:pPr>
      <w:r>
        <w:rPr>
          <w:rFonts w:ascii="Times New Roman" w:hAnsi="Times New Roman" w:cs="Times New Roman"/>
        </w:rPr>
        <w:t>The</w:t>
      </w:r>
      <w:r w:rsidRPr="00BC149C">
        <w:rPr>
          <w:rFonts w:ascii="Times New Roman" w:hAnsi="Times New Roman" w:cs="Times New Roman"/>
        </w:rPr>
        <w:t xml:space="preserve"> ACMA </w:t>
      </w:r>
      <w:r>
        <w:rPr>
          <w:rFonts w:ascii="Times New Roman" w:hAnsi="Times New Roman" w:cs="Times New Roman"/>
        </w:rPr>
        <w:t xml:space="preserve">has </w:t>
      </w:r>
      <w:r w:rsidR="00C07A25">
        <w:rPr>
          <w:rFonts w:ascii="Times New Roman" w:hAnsi="Times New Roman" w:cs="Times New Roman"/>
        </w:rPr>
        <w:t>determined</w:t>
      </w:r>
      <w:r w:rsidR="004A779A">
        <w:rPr>
          <w:rFonts w:ascii="Times New Roman" w:hAnsi="Times New Roman" w:cs="Times New Roman"/>
        </w:rPr>
        <w:t xml:space="preserve"> </w:t>
      </w:r>
      <w:r w:rsidR="008B7DEB">
        <w:rPr>
          <w:rFonts w:ascii="Times New Roman" w:hAnsi="Times New Roman" w:cs="Times New Roman"/>
        </w:rPr>
        <w:t xml:space="preserve">the scientific licence type </w:t>
      </w:r>
      <w:r w:rsidR="00837DAE">
        <w:rPr>
          <w:rFonts w:ascii="Times New Roman" w:hAnsi="Times New Roman" w:cs="Times New Roman"/>
        </w:rPr>
        <w:t>in</w:t>
      </w:r>
      <w:r w:rsidR="00B50245">
        <w:rPr>
          <w:rFonts w:ascii="Times New Roman" w:hAnsi="Times New Roman" w:cs="Times New Roman"/>
        </w:rPr>
        <w:t xml:space="preserve"> </w:t>
      </w:r>
      <w:r w:rsidR="00590760">
        <w:rPr>
          <w:rFonts w:ascii="Times New Roman" w:hAnsi="Times New Roman" w:cs="Times New Roman"/>
        </w:rPr>
        <w:t xml:space="preserve">Schedule 1 </w:t>
      </w:r>
      <w:r w:rsidR="00837DAE">
        <w:rPr>
          <w:rFonts w:ascii="Times New Roman" w:hAnsi="Times New Roman" w:cs="Times New Roman"/>
        </w:rPr>
        <w:t>to</w:t>
      </w:r>
      <w:r w:rsidR="008B7DEB">
        <w:rPr>
          <w:rFonts w:ascii="Times New Roman" w:hAnsi="Times New Roman" w:cs="Times New Roman"/>
        </w:rPr>
        <w:t xml:space="preserve"> the </w:t>
      </w:r>
      <w:r w:rsidR="008B7DEB">
        <w:rPr>
          <w:rFonts w:ascii="Times New Roman" w:hAnsi="Times New Roman" w:cs="Times New Roman"/>
          <w:i/>
          <w:iCs/>
        </w:rPr>
        <w:t xml:space="preserve">Radiocommunications (Specified Radiocommunications </w:t>
      </w:r>
      <w:r w:rsidR="00C47048">
        <w:rPr>
          <w:rFonts w:ascii="Times New Roman" w:hAnsi="Times New Roman" w:cs="Times New Roman"/>
          <w:i/>
          <w:iCs/>
        </w:rPr>
        <w:t>Receivers and Types of Transmitter Licences and</w:t>
      </w:r>
      <w:r w:rsidR="00315A5B">
        <w:rPr>
          <w:rFonts w:ascii="Times New Roman" w:hAnsi="Times New Roman" w:cs="Times New Roman"/>
          <w:i/>
          <w:iCs/>
        </w:rPr>
        <w:t xml:space="preserve"> Receiver Licences) Determination 2014</w:t>
      </w:r>
      <w:r>
        <w:rPr>
          <w:rFonts w:ascii="Times New Roman" w:hAnsi="Times New Roman" w:cs="Times New Roman"/>
        </w:rPr>
        <w:t>.</w:t>
      </w:r>
      <w:r w:rsidDel="00091E05">
        <w:rPr>
          <w:rFonts w:ascii="Times New Roman" w:hAnsi="Times New Roman" w:cs="Times New Roman"/>
        </w:rPr>
        <w:t xml:space="preserve"> </w:t>
      </w:r>
    </w:p>
    <w:p w14:paraId="1587E5B4" w14:textId="41F8B0FB" w:rsidR="00764406" w:rsidRDefault="004D3961" w:rsidP="00E34899">
      <w:pPr>
        <w:spacing w:line="257" w:lineRule="auto"/>
        <w:rPr>
          <w:rFonts w:ascii="Times New Roman" w:hAnsi="Times New Roman" w:cs="Times New Roman"/>
        </w:rPr>
      </w:pPr>
      <w:r>
        <w:rPr>
          <w:rFonts w:ascii="Times New Roman" w:hAnsi="Times New Roman" w:cs="Times New Roman"/>
        </w:rPr>
        <w:t xml:space="preserve">The </w:t>
      </w:r>
      <w:r w:rsidR="00837DAE">
        <w:rPr>
          <w:rFonts w:ascii="Times New Roman" w:hAnsi="Times New Roman" w:cs="Times New Roman"/>
        </w:rPr>
        <w:t xml:space="preserve">instrument repeals and replaces </w:t>
      </w:r>
      <w:r>
        <w:rPr>
          <w:rFonts w:ascii="Times New Roman" w:hAnsi="Times New Roman" w:cs="Times New Roman"/>
        </w:rPr>
        <w:t xml:space="preserve">the </w:t>
      </w:r>
      <w:r w:rsidR="00202100">
        <w:rPr>
          <w:rFonts w:ascii="Times New Roman" w:hAnsi="Times New Roman" w:cs="Times New Roman"/>
          <w:i/>
          <w:iCs/>
        </w:rPr>
        <w:t>Radiocommunications Licence Conditions (Scientific Licence) Determination 2015</w:t>
      </w:r>
      <w:r w:rsidR="00913790">
        <w:rPr>
          <w:rFonts w:ascii="Times New Roman" w:hAnsi="Times New Roman" w:cs="Times New Roman"/>
          <w:i/>
          <w:iCs/>
        </w:rPr>
        <w:t xml:space="preserve"> </w:t>
      </w:r>
      <w:r w:rsidR="00913790">
        <w:rPr>
          <w:rFonts w:ascii="Times New Roman" w:hAnsi="Times New Roman" w:cs="Times New Roman"/>
        </w:rPr>
        <w:t>(</w:t>
      </w:r>
      <w:r w:rsidR="00913790">
        <w:rPr>
          <w:rFonts w:ascii="Times New Roman" w:hAnsi="Times New Roman" w:cs="Times New Roman"/>
          <w:b/>
          <w:bCs/>
        </w:rPr>
        <w:t>the previous scientific LCD</w:t>
      </w:r>
      <w:r w:rsidR="00913790">
        <w:rPr>
          <w:rFonts w:ascii="Times New Roman" w:hAnsi="Times New Roman" w:cs="Times New Roman"/>
        </w:rPr>
        <w:t>)</w:t>
      </w:r>
      <w:r w:rsidR="00837DAE">
        <w:rPr>
          <w:rFonts w:ascii="Times New Roman" w:hAnsi="Times New Roman" w:cs="Times New Roman"/>
        </w:rPr>
        <w:t>, which was due to sunset on 1 October 2025</w:t>
      </w:r>
      <w:r>
        <w:rPr>
          <w:rFonts w:ascii="Times New Roman" w:hAnsi="Times New Roman" w:cs="Times New Roman"/>
        </w:rPr>
        <w:t>.</w:t>
      </w:r>
      <w:r w:rsidR="00723F93">
        <w:rPr>
          <w:rFonts w:ascii="Times New Roman" w:hAnsi="Times New Roman" w:cs="Times New Roman"/>
        </w:rPr>
        <w:t xml:space="preserve"> </w:t>
      </w:r>
    </w:p>
    <w:p w14:paraId="6A12C28D" w14:textId="2EFCF938" w:rsidR="0009106E" w:rsidRDefault="00590F6D" w:rsidP="00E34899">
      <w:pPr>
        <w:spacing w:line="257" w:lineRule="auto"/>
        <w:rPr>
          <w:rFonts w:ascii="Times New Roman" w:hAnsi="Times New Roman" w:cs="Times New Roman"/>
        </w:rPr>
      </w:pPr>
      <w:r>
        <w:rPr>
          <w:rFonts w:ascii="Times New Roman" w:hAnsi="Times New Roman" w:cs="Times New Roman"/>
        </w:rPr>
        <w:t xml:space="preserve">The previous scientific LCD </w:t>
      </w:r>
      <w:r w:rsidR="00837DAE">
        <w:rPr>
          <w:rFonts w:ascii="Times New Roman" w:hAnsi="Times New Roman" w:cs="Times New Roman"/>
        </w:rPr>
        <w:t xml:space="preserve">imposed </w:t>
      </w:r>
      <w:r>
        <w:rPr>
          <w:rFonts w:ascii="Times New Roman" w:hAnsi="Times New Roman" w:cs="Times New Roman"/>
        </w:rPr>
        <w:t>conditions</w:t>
      </w:r>
      <w:r w:rsidR="002B7BF2">
        <w:rPr>
          <w:rFonts w:ascii="Times New Roman" w:hAnsi="Times New Roman" w:cs="Times New Roman"/>
        </w:rPr>
        <w:t xml:space="preserve"> </w:t>
      </w:r>
      <w:r w:rsidR="00412F28">
        <w:rPr>
          <w:rFonts w:ascii="Times New Roman" w:hAnsi="Times New Roman" w:cs="Times New Roman"/>
        </w:rPr>
        <w:t xml:space="preserve">relating to the operation </w:t>
      </w:r>
      <w:r w:rsidR="00BB24D8">
        <w:rPr>
          <w:rFonts w:ascii="Times New Roman" w:hAnsi="Times New Roman" w:cs="Times New Roman"/>
        </w:rPr>
        <w:t>of a station</w:t>
      </w:r>
      <w:r w:rsidR="00096514">
        <w:rPr>
          <w:rFonts w:ascii="Times New Roman" w:hAnsi="Times New Roman" w:cs="Times New Roman"/>
        </w:rPr>
        <w:t xml:space="preserve"> under a scientific licence (</w:t>
      </w:r>
      <w:r w:rsidR="00096514" w:rsidRPr="0042083E">
        <w:rPr>
          <w:rFonts w:ascii="Times New Roman" w:hAnsi="Times New Roman" w:cs="Times New Roman"/>
          <w:b/>
          <w:bCs/>
        </w:rPr>
        <w:t>scientific station</w:t>
      </w:r>
      <w:r w:rsidR="00096514">
        <w:rPr>
          <w:rFonts w:ascii="Times New Roman" w:hAnsi="Times New Roman" w:cs="Times New Roman"/>
        </w:rPr>
        <w:t>)</w:t>
      </w:r>
      <w:r w:rsidR="00D02A09">
        <w:rPr>
          <w:rFonts w:ascii="Times New Roman" w:hAnsi="Times New Roman" w:cs="Times New Roman"/>
        </w:rPr>
        <w:t xml:space="preserve">, principally in order to </w:t>
      </w:r>
      <w:r w:rsidR="00096514">
        <w:rPr>
          <w:rFonts w:ascii="Times New Roman" w:hAnsi="Times New Roman" w:cs="Times New Roman"/>
        </w:rPr>
        <w:t xml:space="preserve">limit </w:t>
      </w:r>
      <w:r w:rsidR="00161F4A">
        <w:rPr>
          <w:rFonts w:ascii="Times New Roman" w:hAnsi="Times New Roman" w:cs="Times New Roman"/>
        </w:rPr>
        <w:t>the</w:t>
      </w:r>
      <w:r w:rsidR="00222CB0">
        <w:rPr>
          <w:rFonts w:ascii="Times New Roman" w:hAnsi="Times New Roman" w:cs="Times New Roman"/>
        </w:rPr>
        <w:t xml:space="preserve"> activities for which a </w:t>
      </w:r>
      <w:r w:rsidR="00742DDB">
        <w:rPr>
          <w:rFonts w:ascii="Times New Roman" w:hAnsi="Times New Roman" w:cs="Times New Roman"/>
        </w:rPr>
        <w:t xml:space="preserve">scientific </w:t>
      </w:r>
      <w:r w:rsidR="00222CB0">
        <w:rPr>
          <w:rFonts w:ascii="Times New Roman" w:hAnsi="Times New Roman" w:cs="Times New Roman"/>
        </w:rPr>
        <w:t xml:space="preserve">station </w:t>
      </w:r>
      <w:r w:rsidR="00742DDB">
        <w:rPr>
          <w:rFonts w:ascii="Times New Roman" w:hAnsi="Times New Roman" w:cs="Times New Roman"/>
        </w:rPr>
        <w:t>may be operated</w:t>
      </w:r>
      <w:r w:rsidR="00230D96">
        <w:rPr>
          <w:rFonts w:ascii="Times New Roman" w:hAnsi="Times New Roman" w:cs="Times New Roman"/>
        </w:rPr>
        <w:t xml:space="preserve">, and </w:t>
      </w:r>
      <w:r w:rsidR="00096514">
        <w:rPr>
          <w:rFonts w:ascii="Times New Roman" w:hAnsi="Times New Roman" w:cs="Times New Roman"/>
        </w:rPr>
        <w:t xml:space="preserve">to impose </w:t>
      </w:r>
      <w:r w:rsidR="00230D96">
        <w:rPr>
          <w:rFonts w:ascii="Times New Roman" w:hAnsi="Times New Roman" w:cs="Times New Roman"/>
        </w:rPr>
        <w:t xml:space="preserve">requirements around identifying </w:t>
      </w:r>
      <w:r w:rsidR="003E47C7">
        <w:rPr>
          <w:rFonts w:ascii="Times New Roman" w:hAnsi="Times New Roman" w:cs="Times New Roman"/>
        </w:rPr>
        <w:t>scientific stations.</w:t>
      </w:r>
      <w:r w:rsidR="00096514">
        <w:rPr>
          <w:rFonts w:ascii="Times New Roman" w:hAnsi="Times New Roman" w:cs="Times New Roman"/>
        </w:rPr>
        <w:t xml:space="preserve"> For some scientific licences, </w:t>
      </w:r>
      <w:r w:rsidR="007F1746">
        <w:rPr>
          <w:rFonts w:ascii="Times New Roman" w:hAnsi="Times New Roman" w:cs="Times New Roman"/>
        </w:rPr>
        <w:t>t</w:t>
      </w:r>
      <w:r w:rsidR="0009106E">
        <w:rPr>
          <w:rFonts w:ascii="Times New Roman" w:hAnsi="Times New Roman" w:cs="Times New Roman"/>
        </w:rPr>
        <w:t xml:space="preserve">he previous scientific LCD provided common </w:t>
      </w:r>
      <w:r w:rsidR="00F76DDB">
        <w:rPr>
          <w:rFonts w:ascii="Times New Roman" w:hAnsi="Times New Roman" w:cs="Times New Roman"/>
        </w:rPr>
        <w:t xml:space="preserve">frequencies for operation of radiocommunications transmitters under a class of scientific licences (called </w:t>
      </w:r>
      <w:r w:rsidR="00F76DDB" w:rsidRPr="005455D7">
        <w:rPr>
          <w:rFonts w:ascii="Times New Roman" w:hAnsi="Times New Roman" w:cs="Times New Roman"/>
          <w:b/>
          <w:bCs/>
        </w:rPr>
        <w:t>non-assigned scientific licences</w:t>
      </w:r>
      <w:r w:rsidR="00F76DDB">
        <w:rPr>
          <w:rFonts w:ascii="Times New Roman" w:hAnsi="Times New Roman" w:cs="Times New Roman"/>
        </w:rPr>
        <w:t>)</w:t>
      </w:r>
      <w:r w:rsidR="00706F1E">
        <w:rPr>
          <w:rFonts w:ascii="Times New Roman" w:hAnsi="Times New Roman" w:cs="Times New Roman"/>
        </w:rPr>
        <w:t>.</w:t>
      </w:r>
    </w:p>
    <w:p w14:paraId="768D1156" w14:textId="60906E40" w:rsidR="00706F1E" w:rsidRDefault="005B54AD" w:rsidP="00E34899">
      <w:pPr>
        <w:spacing w:line="257" w:lineRule="auto"/>
        <w:rPr>
          <w:rFonts w:ascii="Times New Roman" w:hAnsi="Times New Roman" w:cs="Times New Roman"/>
        </w:rPr>
      </w:pPr>
      <w:r>
        <w:rPr>
          <w:rFonts w:ascii="Times New Roman" w:hAnsi="Times New Roman" w:cs="Times New Roman"/>
        </w:rPr>
        <w:t>The</w:t>
      </w:r>
      <w:r w:rsidR="00C1307B">
        <w:rPr>
          <w:rFonts w:ascii="Times New Roman" w:hAnsi="Times New Roman" w:cs="Times New Roman"/>
        </w:rPr>
        <w:t xml:space="preserve"> ACMA has issued the </w:t>
      </w:r>
      <w:r w:rsidR="00C1307B">
        <w:rPr>
          <w:rFonts w:ascii="Times New Roman" w:hAnsi="Times New Roman" w:cs="Times New Roman"/>
          <w:i/>
          <w:iCs/>
        </w:rPr>
        <w:t xml:space="preserve">Radiocommunications (Science and Research) Class Licence </w:t>
      </w:r>
      <w:r w:rsidR="00C1307B" w:rsidRPr="00CE5188">
        <w:rPr>
          <w:rFonts w:ascii="Times New Roman" w:hAnsi="Times New Roman" w:cs="Times New Roman"/>
          <w:i/>
          <w:iCs/>
        </w:rPr>
        <w:t>2023</w:t>
      </w:r>
      <w:r w:rsidR="00C1307B">
        <w:rPr>
          <w:rFonts w:ascii="Times New Roman" w:hAnsi="Times New Roman" w:cs="Times New Roman"/>
        </w:rPr>
        <w:t xml:space="preserve"> (</w:t>
      </w:r>
      <w:r w:rsidR="00C1307B">
        <w:rPr>
          <w:rFonts w:ascii="Times New Roman" w:hAnsi="Times New Roman" w:cs="Times New Roman"/>
          <w:b/>
          <w:bCs/>
        </w:rPr>
        <w:t>the scien</w:t>
      </w:r>
      <w:r>
        <w:rPr>
          <w:rFonts w:ascii="Times New Roman" w:hAnsi="Times New Roman" w:cs="Times New Roman"/>
          <w:b/>
          <w:bCs/>
        </w:rPr>
        <w:t>ce</w:t>
      </w:r>
      <w:r w:rsidR="00C1307B">
        <w:rPr>
          <w:rFonts w:ascii="Times New Roman" w:hAnsi="Times New Roman" w:cs="Times New Roman"/>
          <w:b/>
          <w:bCs/>
        </w:rPr>
        <w:t xml:space="preserve"> class licence</w:t>
      </w:r>
      <w:r w:rsidR="00C1307B" w:rsidRPr="00697E52">
        <w:rPr>
          <w:rFonts w:ascii="Times New Roman" w:hAnsi="Times New Roman" w:cs="Times New Roman"/>
        </w:rPr>
        <w:t>)</w:t>
      </w:r>
      <w:r w:rsidR="00C1307B">
        <w:rPr>
          <w:rFonts w:ascii="Times New Roman" w:hAnsi="Times New Roman" w:cs="Times New Roman"/>
          <w:b/>
          <w:bCs/>
        </w:rPr>
        <w:t xml:space="preserve"> </w:t>
      </w:r>
      <w:r w:rsidR="00C1307B">
        <w:rPr>
          <w:rFonts w:ascii="Times New Roman" w:hAnsi="Times New Roman" w:cs="Times New Roman"/>
        </w:rPr>
        <w:t>under section 132 of the Act. The scien</w:t>
      </w:r>
      <w:r>
        <w:rPr>
          <w:rFonts w:ascii="Times New Roman" w:hAnsi="Times New Roman" w:cs="Times New Roman"/>
        </w:rPr>
        <w:t>ce</w:t>
      </w:r>
      <w:r w:rsidR="00C1307B">
        <w:rPr>
          <w:rFonts w:ascii="Times New Roman" w:hAnsi="Times New Roman" w:cs="Times New Roman"/>
        </w:rPr>
        <w:t xml:space="preserve"> class licence authorises persons to operate certain radiocommunications devices for a range of specified purposes, including operation of radiocommunications devices at frequencies in any part of the spectrum (that is, the range of frequencies within which radiocommunications are capable of being made) under specified conditions.</w:t>
      </w:r>
      <w:r w:rsidR="00C366AA" w:rsidRPr="7C9572D8">
        <w:rPr>
          <w:rFonts w:ascii="Times New Roman" w:hAnsi="Times New Roman" w:cs="Times New Roman"/>
        </w:rPr>
        <w:t xml:space="preserve"> </w:t>
      </w:r>
      <w:r w:rsidR="0048067B">
        <w:rPr>
          <w:rFonts w:ascii="Times New Roman" w:hAnsi="Times New Roman" w:cs="Times New Roman"/>
        </w:rPr>
        <w:t xml:space="preserve">The science class licence </w:t>
      </w:r>
      <w:r w:rsidR="002C624D">
        <w:rPr>
          <w:rFonts w:ascii="Times New Roman" w:hAnsi="Times New Roman" w:cs="Times New Roman"/>
        </w:rPr>
        <w:t xml:space="preserve">is intended to </w:t>
      </w:r>
      <w:r w:rsidR="0048067B">
        <w:rPr>
          <w:rFonts w:ascii="Times New Roman" w:hAnsi="Times New Roman" w:cs="Times New Roman"/>
        </w:rPr>
        <w:t xml:space="preserve">replace non-assigned scientific licences. The ACMA does not intend to issue any further non-assigned scientific licences, </w:t>
      </w:r>
      <w:r w:rsidR="002C624D">
        <w:rPr>
          <w:rFonts w:ascii="Times New Roman" w:hAnsi="Times New Roman" w:cs="Times New Roman"/>
        </w:rPr>
        <w:t>nor</w:t>
      </w:r>
      <w:r w:rsidR="0048067B">
        <w:rPr>
          <w:rFonts w:ascii="Times New Roman" w:hAnsi="Times New Roman" w:cs="Times New Roman"/>
        </w:rPr>
        <w:t xml:space="preserve"> renew existing non-assigned scientific licences.</w:t>
      </w:r>
    </w:p>
    <w:p w14:paraId="269989DF" w14:textId="77777777" w:rsidR="00975537" w:rsidRDefault="00A35372" w:rsidP="005E6EEC">
      <w:pPr>
        <w:rPr>
          <w:rFonts w:ascii="Times New Roman" w:hAnsi="Times New Roman" w:cs="Times New Roman"/>
        </w:rPr>
      </w:pPr>
      <w:r>
        <w:rPr>
          <w:rFonts w:ascii="Times New Roman" w:hAnsi="Times New Roman" w:cs="Times New Roman"/>
        </w:rPr>
        <w:lastRenderedPageBreak/>
        <w:t xml:space="preserve">Accordingly, although </w:t>
      </w:r>
      <w:r w:rsidR="004B5F36">
        <w:rPr>
          <w:rFonts w:ascii="Times New Roman" w:hAnsi="Times New Roman" w:cs="Times New Roman"/>
        </w:rPr>
        <w:t xml:space="preserve">the </w:t>
      </w:r>
      <w:r w:rsidR="00E267B9">
        <w:rPr>
          <w:rFonts w:ascii="Times New Roman" w:hAnsi="Times New Roman" w:cs="Times New Roman"/>
        </w:rPr>
        <w:t>instrument will continue to provide common conditions for other scientific licences, after a transition period it no longer needs to provide for conditions relevant only to non-assigned scientific licences.</w:t>
      </w:r>
    </w:p>
    <w:p w14:paraId="3E85CA23" w14:textId="4441AD13" w:rsidR="005E6EEC" w:rsidRDefault="005E6EEC" w:rsidP="005E6EEC">
      <w:pPr>
        <w:rPr>
          <w:rFonts w:ascii="Times New Roman" w:hAnsi="Times New Roman" w:cs="Times New Roman"/>
        </w:rPr>
      </w:pPr>
      <w:r>
        <w:rPr>
          <w:rFonts w:ascii="Times New Roman" w:hAnsi="Times New Roman" w:cs="Times New Roman"/>
        </w:rPr>
        <w:t xml:space="preserve">Operation of a radiocommunications device is not authorised by an apparatus licence (including a scientific licence) if it is not in accordance with the conditions of the licence (subsection 97(4) of the Act). </w:t>
      </w:r>
      <w:r w:rsidRPr="00BD4446">
        <w:rPr>
          <w:rFonts w:ascii="Times New Roman" w:hAnsi="Times New Roman" w:cs="Times New Roman"/>
        </w:rPr>
        <w:t>Under section 46 of the Act, it is an offence, and subject to a civil penalty, to operate a radiocommunications device otherwise than as authorised by a spectrum licence, apparatus licence or a class licence. The Act prescribes the following maximum penalties for the offence:</w:t>
      </w:r>
    </w:p>
    <w:p w14:paraId="2DA86B1F" w14:textId="77777777" w:rsidR="005E6EEC" w:rsidRPr="005455D7" w:rsidRDefault="005E6EEC" w:rsidP="005E6EEC">
      <w:pPr>
        <w:pStyle w:val="ListParagraph"/>
        <w:numPr>
          <w:ilvl w:val="0"/>
          <w:numId w:val="3"/>
        </w:numPr>
        <w:spacing w:before="0" w:beforeAutospacing="0" w:after="160" w:afterAutospacing="0" w:line="256" w:lineRule="auto"/>
        <w:contextualSpacing/>
        <w:rPr>
          <w:sz w:val="22"/>
          <w:szCs w:val="22"/>
        </w:rPr>
      </w:pPr>
      <w:r w:rsidRPr="00CC34AA">
        <w:t xml:space="preserve">if </w:t>
      </w:r>
      <w:r w:rsidRPr="005455D7">
        <w:rPr>
          <w:sz w:val="22"/>
          <w:szCs w:val="22"/>
        </w:rPr>
        <w:t>the radiocommunications device is a radiocommunications transmitter, and the offender is an individual – imprisonment for 2 years;</w:t>
      </w:r>
    </w:p>
    <w:p w14:paraId="312245E6" w14:textId="77777777" w:rsidR="005E6EEC" w:rsidRPr="005455D7" w:rsidRDefault="005E6EEC" w:rsidP="005E6EEC">
      <w:pPr>
        <w:pStyle w:val="ListParagraph"/>
        <w:numPr>
          <w:ilvl w:val="0"/>
          <w:numId w:val="3"/>
        </w:numPr>
        <w:spacing w:before="0" w:beforeAutospacing="0" w:after="160" w:afterAutospacing="0" w:line="256" w:lineRule="auto"/>
        <w:contextualSpacing/>
        <w:rPr>
          <w:sz w:val="22"/>
          <w:szCs w:val="22"/>
        </w:rPr>
      </w:pPr>
      <w:r w:rsidRPr="005455D7">
        <w:rPr>
          <w:sz w:val="22"/>
          <w:szCs w:val="22"/>
        </w:rPr>
        <w:t>if the radiocommunications device is a radiocommunications transmitter, and the offender is not an individual – 1,500 penalty units (which is $469,500 based on the current penalty unit amount of $313);</w:t>
      </w:r>
    </w:p>
    <w:p w14:paraId="0AE066E5" w14:textId="77777777" w:rsidR="005E6EEC" w:rsidRPr="005455D7" w:rsidRDefault="005E6EEC" w:rsidP="005E6EEC">
      <w:pPr>
        <w:pStyle w:val="ListParagraph"/>
        <w:numPr>
          <w:ilvl w:val="0"/>
          <w:numId w:val="3"/>
        </w:numPr>
        <w:spacing w:before="0" w:beforeAutospacing="0" w:after="160" w:afterAutospacing="0" w:line="256" w:lineRule="auto"/>
        <w:contextualSpacing/>
        <w:rPr>
          <w:sz w:val="22"/>
          <w:szCs w:val="22"/>
        </w:rPr>
      </w:pPr>
      <w:r w:rsidRPr="005455D7">
        <w:rPr>
          <w:sz w:val="22"/>
          <w:szCs w:val="22"/>
        </w:rPr>
        <w:t>if the radiocommunications device is not a radiocommunications transmitter – 20 penalty units ($6,260).</w:t>
      </w:r>
    </w:p>
    <w:p w14:paraId="5DD8069A" w14:textId="77777777" w:rsidR="005E6EEC" w:rsidRPr="003E76A8" w:rsidRDefault="005E6EEC" w:rsidP="005E6EEC">
      <w:pPr>
        <w:rPr>
          <w:rFonts w:ascii="Times New Roman" w:hAnsi="Times New Roman" w:cs="Times New Roman"/>
        </w:rPr>
      </w:pPr>
      <w:r w:rsidRPr="003E76A8">
        <w:rPr>
          <w:rFonts w:ascii="Times New Roman" w:hAnsi="Times New Roman" w:cs="Times New Roman"/>
        </w:rPr>
        <w:t>The Act prescribes the following maximum civil penalties:</w:t>
      </w:r>
    </w:p>
    <w:p w14:paraId="4382309D" w14:textId="77777777" w:rsidR="005E6EEC" w:rsidRPr="005455D7" w:rsidRDefault="005E6EEC" w:rsidP="005E6EEC">
      <w:pPr>
        <w:pStyle w:val="ListParagraph"/>
        <w:numPr>
          <w:ilvl w:val="0"/>
          <w:numId w:val="3"/>
        </w:numPr>
        <w:spacing w:before="0" w:beforeAutospacing="0" w:after="160" w:afterAutospacing="0" w:line="256" w:lineRule="auto"/>
        <w:contextualSpacing/>
        <w:rPr>
          <w:sz w:val="22"/>
          <w:szCs w:val="22"/>
        </w:rPr>
      </w:pPr>
      <w:r w:rsidRPr="005455D7">
        <w:rPr>
          <w:sz w:val="22"/>
          <w:szCs w:val="22"/>
        </w:rPr>
        <w:t>if the radiocommunications device is a radiocommunications transmitter – 300 penalty units ($93,900);</w:t>
      </w:r>
    </w:p>
    <w:p w14:paraId="748FDBBC" w14:textId="19EA739C" w:rsidR="005E6EEC" w:rsidRPr="005455D7" w:rsidRDefault="005E6EEC" w:rsidP="005E6EEC">
      <w:pPr>
        <w:pStyle w:val="ListParagraph"/>
        <w:numPr>
          <w:ilvl w:val="0"/>
          <w:numId w:val="3"/>
        </w:numPr>
        <w:spacing w:before="0" w:beforeAutospacing="0" w:after="160" w:afterAutospacing="0" w:line="256" w:lineRule="auto"/>
        <w:contextualSpacing/>
        <w:rPr>
          <w:sz w:val="22"/>
          <w:szCs w:val="22"/>
        </w:rPr>
      </w:pPr>
      <w:r w:rsidRPr="005455D7">
        <w:rPr>
          <w:sz w:val="22"/>
          <w:szCs w:val="22"/>
        </w:rPr>
        <w:t>if the radiocommunications device is not a radiocommunications transmitter – 20 penalty units ($6,260).</w:t>
      </w:r>
    </w:p>
    <w:p w14:paraId="4DEDC04B" w14:textId="77777777" w:rsidR="005E6EEC" w:rsidRPr="00035677" w:rsidRDefault="005E6EEC" w:rsidP="005E6EEC">
      <w:pPr>
        <w:spacing w:line="257" w:lineRule="auto"/>
        <w:rPr>
          <w:rFonts w:ascii="Times New Roman" w:hAnsi="Times New Roman" w:cs="Times New Roman"/>
        </w:rPr>
      </w:pPr>
      <w:r w:rsidRPr="00035677">
        <w:rPr>
          <w:rFonts w:ascii="Times New Roman" w:hAnsi="Times New Roman" w:cs="Times New Roman"/>
        </w:rPr>
        <w:t>It is an offence, and subject to a civil penalty, to possess a radiocommunications device for the purpose of operating the device otherwise than as authorised by a spectrum licence, apparatus licence or class licence (section 47 of the Act). The Act prescribes the same penalties for this offence and civil penalty contravention as for the offence and civil penalty contravention in section 46.</w:t>
      </w:r>
    </w:p>
    <w:p w14:paraId="34F6E6F9" w14:textId="77777777" w:rsidR="005E6EEC" w:rsidRDefault="005E6EEC" w:rsidP="005E6EEC">
      <w:pPr>
        <w:rPr>
          <w:rFonts w:ascii="Times New Roman" w:hAnsi="Times New Roman" w:cs="Times New Roman"/>
        </w:rPr>
      </w:pPr>
      <w:r>
        <w:rPr>
          <w:rFonts w:ascii="Times New Roman" w:hAnsi="Times New Roman" w:cs="Times New Roman"/>
        </w:rPr>
        <w:t>In addition, an apparatus licensee, or a person authorised under section 114 of the Act in relation to an apparatus licence, must not contravene a condition of the licence. Contravention is subject to a civil penalty (section 113 of the Act). The Act prescribes a maximum civil penalty of 100 penalty units ($31,300).</w:t>
      </w:r>
    </w:p>
    <w:p w14:paraId="7F079D3E" w14:textId="00726DCD" w:rsidR="005E6EEC" w:rsidRDefault="005E6EEC" w:rsidP="005E6EEC">
      <w:pPr>
        <w:rPr>
          <w:rFonts w:ascii="Times New Roman" w:hAnsi="Times New Roman" w:cs="Times New Roman"/>
        </w:rPr>
      </w:pPr>
      <w:r>
        <w:rPr>
          <w:rFonts w:ascii="Times New Roman" w:hAnsi="Times New Roman" w:cs="Times New Roman"/>
        </w:rPr>
        <w:t>Although operation of a radiocommunications device in accordance with the instrument will ensure a person complies with sections 46 and 47 of the Act, there may be other provisions of the Act that prevent a person operating the device, or that require a person to do some other thing before operating the device (</w:t>
      </w:r>
      <w:r w:rsidR="003149E3">
        <w:rPr>
          <w:rFonts w:ascii="Times New Roman" w:hAnsi="Times New Roman" w:cs="Times New Roman"/>
        </w:rPr>
        <w:t xml:space="preserve">such as obtaining a permit under the </w:t>
      </w:r>
      <w:r w:rsidR="003149E3" w:rsidRPr="00721645">
        <w:rPr>
          <w:rFonts w:ascii="Times New Roman" w:hAnsi="Times New Roman" w:cs="Times New Roman"/>
          <w:i/>
          <w:iCs/>
        </w:rPr>
        <w:t>Radiocommunications Equipment (General) Rules 2021</w:t>
      </w:r>
      <w:r w:rsidR="003149E3">
        <w:rPr>
          <w:rFonts w:ascii="Times New Roman" w:hAnsi="Times New Roman" w:cs="Times New Roman"/>
        </w:rPr>
        <w:t xml:space="preserve"> made under the Act</w:t>
      </w:r>
      <w:r>
        <w:rPr>
          <w:rFonts w:ascii="Times New Roman" w:hAnsi="Times New Roman" w:cs="Times New Roman"/>
        </w:rPr>
        <w:t>).</w:t>
      </w:r>
    </w:p>
    <w:p w14:paraId="7D2B5B63" w14:textId="5091DFCB" w:rsidR="005D41F6" w:rsidRPr="00274300" w:rsidRDefault="005D41F6" w:rsidP="005D41F6">
      <w:pPr>
        <w:spacing w:line="257" w:lineRule="auto"/>
        <w:rPr>
          <w:rFonts w:ascii="Times New Roman" w:hAnsi="Times New Roman" w:cs="Times New Roman"/>
        </w:rPr>
      </w:pPr>
      <w:r w:rsidRPr="00274300">
        <w:rPr>
          <w:rFonts w:ascii="Times New Roman" w:hAnsi="Times New Roman" w:cs="Times New Roman"/>
        </w:rPr>
        <w:t xml:space="preserve">A provision-by-provision description of the </w:t>
      </w:r>
      <w:r w:rsidR="005E6EEC">
        <w:rPr>
          <w:rFonts w:ascii="Times New Roman" w:hAnsi="Times New Roman" w:cs="Times New Roman"/>
        </w:rPr>
        <w:t>i</w:t>
      </w:r>
      <w:r w:rsidRPr="00274300">
        <w:rPr>
          <w:rFonts w:ascii="Times New Roman" w:hAnsi="Times New Roman" w:cs="Times New Roman"/>
        </w:rPr>
        <w:t xml:space="preserve">nstrument is set out in the notes at </w:t>
      </w:r>
      <w:r w:rsidRPr="00274300">
        <w:rPr>
          <w:rFonts w:ascii="Times New Roman" w:hAnsi="Times New Roman" w:cs="Times New Roman"/>
          <w:b/>
        </w:rPr>
        <w:t>Attachment A</w:t>
      </w:r>
      <w:r w:rsidRPr="00274300">
        <w:rPr>
          <w:rFonts w:ascii="Times New Roman" w:hAnsi="Times New Roman" w:cs="Times New Roman"/>
        </w:rPr>
        <w:t>.</w:t>
      </w:r>
    </w:p>
    <w:p w14:paraId="38806D7A" w14:textId="242E12EC" w:rsidR="008C776F" w:rsidRDefault="00BA75DB" w:rsidP="00BF7DFB">
      <w:pPr>
        <w:spacing w:line="257" w:lineRule="auto"/>
        <w:rPr>
          <w:rFonts w:ascii="Times New Roman" w:hAnsi="Times New Roman" w:cs="Times New Roman"/>
        </w:rPr>
      </w:pPr>
      <w:r>
        <w:rPr>
          <w:rFonts w:ascii="Times New Roman" w:hAnsi="Times New Roman" w:cs="Times New Roman"/>
        </w:rPr>
        <w:t xml:space="preserve">The </w:t>
      </w:r>
      <w:r w:rsidR="005E6EEC">
        <w:rPr>
          <w:rFonts w:ascii="Times New Roman" w:hAnsi="Times New Roman" w:cs="Times New Roman"/>
        </w:rPr>
        <w:t xml:space="preserve">instrument </w:t>
      </w:r>
      <w:r>
        <w:rPr>
          <w:rFonts w:ascii="Times New Roman" w:hAnsi="Times New Roman" w:cs="Times New Roman"/>
        </w:rPr>
        <w:t xml:space="preserve">is a </w:t>
      </w:r>
      <w:r w:rsidR="0037288C">
        <w:rPr>
          <w:rFonts w:ascii="Times New Roman" w:hAnsi="Times New Roman" w:cs="Times New Roman"/>
        </w:rPr>
        <w:t xml:space="preserve">disallowable </w:t>
      </w:r>
      <w:r>
        <w:rPr>
          <w:rFonts w:ascii="Times New Roman" w:hAnsi="Times New Roman" w:cs="Times New Roman"/>
        </w:rPr>
        <w:t xml:space="preserve">legislative instrument for the purposes of the </w:t>
      </w:r>
      <w:r>
        <w:rPr>
          <w:rFonts w:ascii="Times New Roman" w:hAnsi="Times New Roman" w:cs="Times New Roman"/>
          <w:i/>
        </w:rPr>
        <w:t xml:space="preserve">Legislation Act 2003 </w:t>
      </w:r>
      <w:r>
        <w:rPr>
          <w:rFonts w:ascii="Times New Roman" w:hAnsi="Times New Roman" w:cs="Times New Roman"/>
        </w:rPr>
        <w:t>(</w:t>
      </w:r>
      <w:r>
        <w:rPr>
          <w:rFonts w:ascii="Times New Roman" w:hAnsi="Times New Roman" w:cs="Times New Roman"/>
          <w:b/>
        </w:rPr>
        <w:t>the LA</w:t>
      </w:r>
      <w:r>
        <w:rPr>
          <w:rFonts w:ascii="Times New Roman" w:hAnsi="Times New Roman" w:cs="Times New Roman"/>
        </w:rPr>
        <w:t>)</w:t>
      </w:r>
      <w:r w:rsidR="00F9396A">
        <w:rPr>
          <w:rFonts w:ascii="Times New Roman" w:hAnsi="Times New Roman" w:cs="Times New Roman"/>
        </w:rPr>
        <w:t>, and is subject to the sunsetting provisions in Part 4 of Chapter 3 of the LA.</w:t>
      </w:r>
    </w:p>
    <w:p w14:paraId="13B0E4D4" w14:textId="2C439A3A" w:rsidR="00067184" w:rsidRPr="00F54E17" w:rsidRDefault="00067184" w:rsidP="00BF7DFB">
      <w:pPr>
        <w:spacing w:line="257" w:lineRule="auto"/>
        <w:rPr>
          <w:rFonts w:ascii="Times New Roman" w:hAnsi="Times New Roman" w:cs="Times New Roman"/>
          <w:b/>
        </w:rPr>
      </w:pPr>
      <w:r w:rsidRPr="00F54E17">
        <w:rPr>
          <w:rFonts w:ascii="Times New Roman" w:hAnsi="Times New Roman" w:cs="Times New Roman"/>
          <w:b/>
        </w:rPr>
        <w:t xml:space="preserve">Documents incorporated by </w:t>
      </w:r>
      <w:proofErr w:type="gramStart"/>
      <w:r w:rsidRPr="00F54E17">
        <w:rPr>
          <w:rFonts w:ascii="Times New Roman" w:hAnsi="Times New Roman" w:cs="Times New Roman"/>
          <w:b/>
        </w:rPr>
        <w:t>reference</w:t>
      </w:r>
      <w:proofErr w:type="gramEnd"/>
    </w:p>
    <w:p w14:paraId="1254EB26" w14:textId="77777777" w:rsidR="005F5A55" w:rsidRPr="00594CE9" w:rsidRDefault="005F5A55" w:rsidP="005F5A55">
      <w:pPr>
        <w:spacing w:line="257" w:lineRule="auto"/>
        <w:rPr>
          <w:rFonts w:ascii="Times New Roman" w:hAnsi="Times New Roman" w:cs="Times New Roman"/>
        </w:rPr>
      </w:pPr>
      <w:r w:rsidRPr="00205067">
        <w:rPr>
          <w:rFonts w:ascii="Times New Roman" w:hAnsi="Times New Roman" w:cs="Times New Roman"/>
        </w:rPr>
        <w:t>Section 314A of the Act provides that an instrument under the Ac</w:t>
      </w:r>
      <w:r w:rsidRPr="00594CE9">
        <w:rPr>
          <w:rFonts w:ascii="Times New Roman" w:hAnsi="Times New Roman" w:cs="Times New Roman"/>
        </w:rPr>
        <w:t xml:space="preserve">t may make provision in relation to a matter by applying, </w:t>
      </w:r>
      <w:proofErr w:type="gramStart"/>
      <w:r w:rsidRPr="00594CE9">
        <w:rPr>
          <w:rFonts w:ascii="Times New Roman" w:hAnsi="Times New Roman" w:cs="Times New Roman"/>
        </w:rPr>
        <w:t>adopting</w:t>
      </w:r>
      <w:proofErr w:type="gramEnd"/>
      <w:r w:rsidRPr="00594CE9">
        <w:rPr>
          <w:rFonts w:ascii="Times New Roman" w:hAnsi="Times New Roman" w:cs="Times New Roman"/>
        </w:rPr>
        <w:t xml:space="preserve"> or incorporating (with or without modifications) matters contained in any Act or any other instrument or writing as in force or existing at a particular time or from time to time.</w:t>
      </w:r>
    </w:p>
    <w:p w14:paraId="114C7DA7" w14:textId="1DEE0494" w:rsidR="005F5A55" w:rsidRPr="00B80113" w:rsidRDefault="005F5A55" w:rsidP="00B80113">
      <w:pPr>
        <w:spacing w:line="257" w:lineRule="auto"/>
        <w:rPr>
          <w:rFonts w:ascii="Times New Roman" w:hAnsi="Times New Roman" w:cs="Times New Roman"/>
          <w:color w:val="000000"/>
        </w:rPr>
      </w:pPr>
      <w:r w:rsidRPr="00B80113">
        <w:rPr>
          <w:rFonts w:ascii="Times New Roman" w:hAnsi="Times New Roman" w:cs="Times New Roman"/>
          <w:color w:val="000000"/>
        </w:rPr>
        <w:lastRenderedPageBreak/>
        <w:t xml:space="preserve">The </w:t>
      </w:r>
      <w:r w:rsidRPr="00594CE9">
        <w:rPr>
          <w:rFonts w:ascii="Times New Roman" w:hAnsi="Times New Roman" w:cs="Times New Roman"/>
        </w:rPr>
        <w:t>instrument incorporates the previous scientific LCD. The previous scientific LCD imposed conditions on non-assigned scientific licences. Although, as a result of the commencement of the science class licence, a person no longer needs a non-assigned scientific licence to operate a radiocommunications device for scientific purposes on the common frequencies used for such purposes, existing non-assigned scientific licences will continue in force until they expire. Accordingly, the instrument includes a transitional provision that imposes the same conditions on those existing non-assigned scientific licence</w:t>
      </w:r>
      <w:r w:rsidR="00023159">
        <w:rPr>
          <w:rFonts w:ascii="Times New Roman" w:hAnsi="Times New Roman" w:cs="Times New Roman"/>
        </w:rPr>
        <w:t>s</w:t>
      </w:r>
      <w:r w:rsidRPr="00594CE9">
        <w:rPr>
          <w:rFonts w:ascii="Times New Roman" w:hAnsi="Times New Roman" w:cs="Times New Roman"/>
        </w:rPr>
        <w:t xml:space="preserve"> as imposed by the previous scientific LCD as in force immediately before the instrument commenced. The previous scientific LCD is available, free of charge, from the Federal Register of Legislation (</w:t>
      </w:r>
      <w:hyperlink r:id="rId12" w:history="1">
        <w:r w:rsidRPr="00594CE9">
          <w:rPr>
            <w:rStyle w:val="Hyperlink"/>
            <w:rFonts w:ascii="Times New Roman" w:hAnsi="Times New Roman" w:cs="Times New Roman"/>
          </w:rPr>
          <w:t>www.legislation.gov.au</w:t>
        </w:r>
      </w:hyperlink>
      <w:r w:rsidRPr="00594CE9">
        <w:rPr>
          <w:rFonts w:ascii="Times New Roman" w:hAnsi="Times New Roman" w:cs="Times New Roman"/>
        </w:rPr>
        <w:t xml:space="preserve">). </w:t>
      </w:r>
      <w:r w:rsidR="002C624D">
        <w:rPr>
          <w:rFonts w:ascii="Times New Roman" w:hAnsi="Times New Roman" w:cs="Times New Roman"/>
        </w:rPr>
        <w:t>A person who holds such a licence may choose whether to operate a station under that licence, or under the scien</w:t>
      </w:r>
      <w:r w:rsidR="00023159">
        <w:rPr>
          <w:rFonts w:ascii="Times New Roman" w:hAnsi="Times New Roman" w:cs="Times New Roman"/>
        </w:rPr>
        <w:t>ce class licence.</w:t>
      </w:r>
    </w:p>
    <w:p w14:paraId="667060B5" w14:textId="68D32826" w:rsidR="00BF39FD" w:rsidRPr="00B80113" w:rsidRDefault="00DD7AA8" w:rsidP="7C9572D8">
      <w:pPr>
        <w:spacing w:after="0" w:line="257" w:lineRule="auto"/>
        <w:rPr>
          <w:rFonts w:ascii="Times New Roman" w:hAnsi="Times New Roman" w:cs="Times New Roman"/>
          <w:color w:val="000000"/>
        </w:rPr>
      </w:pPr>
      <w:r w:rsidRPr="00B80113">
        <w:rPr>
          <w:rFonts w:ascii="Times New Roman" w:hAnsi="Times New Roman" w:cs="Times New Roman"/>
          <w:color w:val="000000" w:themeColor="text1"/>
        </w:rPr>
        <w:t xml:space="preserve">The </w:t>
      </w:r>
      <w:r w:rsidR="005067A9" w:rsidRPr="00B80113">
        <w:rPr>
          <w:rFonts w:ascii="Times New Roman" w:hAnsi="Times New Roman" w:cs="Times New Roman"/>
          <w:color w:val="000000" w:themeColor="text1"/>
        </w:rPr>
        <w:t>following Acts</w:t>
      </w:r>
      <w:r w:rsidR="002F3ED3" w:rsidRPr="00B80113">
        <w:rPr>
          <w:rFonts w:ascii="Times New Roman" w:hAnsi="Times New Roman" w:cs="Times New Roman"/>
          <w:color w:val="000000" w:themeColor="text1"/>
        </w:rPr>
        <w:t xml:space="preserve"> </w:t>
      </w:r>
      <w:r w:rsidR="00C23639" w:rsidRPr="00B80113">
        <w:rPr>
          <w:rFonts w:ascii="Times New Roman" w:hAnsi="Times New Roman" w:cs="Times New Roman"/>
          <w:color w:val="000000" w:themeColor="text1"/>
        </w:rPr>
        <w:t xml:space="preserve">and legislative instruments </w:t>
      </w:r>
      <w:r w:rsidR="002F3ED3" w:rsidRPr="00B80113">
        <w:rPr>
          <w:rFonts w:ascii="Times New Roman" w:hAnsi="Times New Roman" w:cs="Times New Roman"/>
          <w:color w:val="000000" w:themeColor="text1"/>
        </w:rPr>
        <w:t>are referred t</w:t>
      </w:r>
      <w:r w:rsidR="00F857CF" w:rsidRPr="00B80113">
        <w:rPr>
          <w:rFonts w:ascii="Times New Roman" w:hAnsi="Times New Roman" w:cs="Times New Roman"/>
          <w:color w:val="000000" w:themeColor="text1"/>
        </w:rPr>
        <w:t>o in the instrument, but are not incorporated by reference</w:t>
      </w:r>
      <w:r w:rsidR="005067A9" w:rsidRPr="00B80113">
        <w:rPr>
          <w:rFonts w:ascii="Times New Roman" w:hAnsi="Times New Roman" w:cs="Times New Roman"/>
          <w:color w:val="000000" w:themeColor="text1"/>
        </w:rPr>
        <w:t>:</w:t>
      </w:r>
    </w:p>
    <w:p w14:paraId="5F3988E7" w14:textId="4F8A9EFE" w:rsidR="00F54E17" w:rsidRPr="00F54E17" w:rsidRDefault="00F54E17" w:rsidP="00BF39FD">
      <w:pPr>
        <w:pStyle w:val="ListParagraph"/>
        <w:spacing w:before="0" w:beforeAutospacing="0" w:after="0" w:afterAutospacing="0" w:line="257" w:lineRule="auto"/>
        <w:rPr>
          <w:color w:val="000000"/>
          <w:sz w:val="22"/>
          <w:szCs w:val="22"/>
        </w:rPr>
      </w:pPr>
    </w:p>
    <w:p w14:paraId="713D8A61" w14:textId="77777777" w:rsidR="00F54E17" w:rsidRDefault="005067A9" w:rsidP="00F54E17">
      <w:pPr>
        <w:pStyle w:val="ListParagraph"/>
        <w:numPr>
          <w:ilvl w:val="0"/>
          <w:numId w:val="3"/>
        </w:numPr>
        <w:spacing w:before="0" w:beforeAutospacing="0" w:after="160" w:afterAutospacing="0" w:line="256" w:lineRule="auto"/>
        <w:contextualSpacing/>
        <w:rPr>
          <w:sz w:val="22"/>
          <w:szCs w:val="22"/>
        </w:rPr>
      </w:pPr>
      <w:r w:rsidRPr="00F54E17">
        <w:rPr>
          <w:sz w:val="22"/>
          <w:szCs w:val="22"/>
        </w:rPr>
        <w:t>the Act;</w:t>
      </w:r>
    </w:p>
    <w:p w14:paraId="32CCF50D" w14:textId="14810E25" w:rsidR="00F54E17" w:rsidRDefault="005067A9" w:rsidP="00F54E17">
      <w:pPr>
        <w:pStyle w:val="ListParagraph"/>
        <w:numPr>
          <w:ilvl w:val="0"/>
          <w:numId w:val="3"/>
        </w:numPr>
        <w:spacing w:before="0" w:beforeAutospacing="0" w:after="160" w:afterAutospacing="0" w:line="256" w:lineRule="auto"/>
        <w:contextualSpacing/>
        <w:rPr>
          <w:sz w:val="22"/>
          <w:szCs w:val="22"/>
        </w:rPr>
      </w:pPr>
      <w:r w:rsidRPr="00F54E17">
        <w:rPr>
          <w:sz w:val="22"/>
          <w:szCs w:val="22"/>
        </w:rPr>
        <w:t>th</w:t>
      </w:r>
      <w:r w:rsidR="003324EF">
        <w:rPr>
          <w:sz w:val="22"/>
          <w:szCs w:val="22"/>
        </w:rPr>
        <w:t>e AIA</w:t>
      </w:r>
      <w:r w:rsidRPr="00F54E17">
        <w:rPr>
          <w:sz w:val="22"/>
          <w:szCs w:val="22"/>
        </w:rPr>
        <w:t>;</w:t>
      </w:r>
    </w:p>
    <w:p w14:paraId="46B098E8" w14:textId="2483B4C5" w:rsidR="00F54E17" w:rsidRDefault="005067A9" w:rsidP="00F54E17">
      <w:pPr>
        <w:pStyle w:val="ListParagraph"/>
        <w:numPr>
          <w:ilvl w:val="0"/>
          <w:numId w:val="3"/>
        </w:numPr>
        <w:spacing w:before="0" w:beforeAutospacing="0" w:after="160" w:afterAutospacing="0" w:line="256" w:lineRule="auto"/>
        <w:contextualSpacing/>
        <w:rPr>
          <w:sz w:val="22"/>
          <w:szCs w:val="22"/>
        </w:rPr>
      </w:pPr>
      <w:r w:rsidRPr="00F54E17">
        <w:rPr>
          <w:sz w:val="22"/>
          <w:szCs w:val="22"/>
        </w:rPr>
        <w:t xml:space="preserve">the </w:t>
      </w:r>
      <w:r w:rsidRPr="00F54E17">
        <w:rPr>
          <w:i/>
          <w:iCs/>
          <w:sz w:val="22"/>
          <w:szCs w:val="22"/>
        </w:rPr>
        <w:t>Australian Communications and Media Authority Act 2005</w:t>
      </w:r>
      <w:r w:rsidRPr="00F54E17">
        <w:rPr>
          <w:sz w:val="22"/>
          <w:szCs w:val="22"/>
        </w:rPr>
        <w:t>;</w:t>
      </w:r>
    </w:p>
    <w:p w14:paraId="5D718FDF" w14:textId="77777777" w:rsidR="00594CE9" w:rsidRDefault="005067A9" w:rsidP="00F54E17">
      <w:pPr>
        <w:pStyle w:val="ListParagraph"/>
        <w:numPr>
          <w:ilvl w:val="0"/>
          <w:numId w:val="3"/>
        </w:numPr>
        <w:spacing w:before="0" w:beforeAutospacing="0" w:after="160" w:afterAutospacing="0" w:line="256" w:lineRule="auto"/>
        <w:contextualSpacing/>
        <w:rPr>
          <w:sz w:val="22"/>
          <w:szCs w:val="22"/>
        </w:rPr>
      </w:pPr>
      <w:r w:rsidRPr="00F54E17">
        <w:rPr>
          <w:sz w:val="22"/>
          <w:szCs w:val="22"/>
        </w:rPr>
        <w:t>the LA</w:t>
      </w:r>
      <w:r w:rsidR="00594CE9">
        <w:rPr>
          <w:sz w:val="22"/>
          <w:szCs w:val="22"/>
        </w:rPr>
        <w:t>;</w:t>
      </w:r>
    </w:p>
    <w:p w14:paraId="76691D73" w14:textId="78113C26" w:rsidR="005067A9" w:rsidRPr="00F54E17" w:rsidRDefault="00594CE9" w:rsidP="00F54E17">
      <w:pPr>
        <w:pStyle w:val="ListParagraph"/>
        <w:numPr>
          <w:ilvl w:val="0"/>
          <w:numId w:val="3"/>
        </w:numPr>
        <w:spacing w:before="0" w:beforeAutospacing="0" w:after="160" w:afterAutospacing="0" w:line="256" w:lineRule="auto"/>
        <w:contextualSpacing/>
        <w:rPr>
          <w:sz w:val="22"/>
          <w:szCs w:val="22"/>
        </w:rPr>
      </w:pPr>
      <w:r>
        <w:rPr>
          <w:sz w:val="22"/>
          <w:szCs w:val="22"/>
        </w:rPr>
        <w:t>the science class licence</w:t>
      </w:r>
      <w:r w:rsidR="00B80113">
        <w:rPr>
          <w:sz w:val="22"/>
          <w:szCs w:val="22"/>
        </w:rPr>
        <w:t>.</w:t>
      </w:r>
    </w:p>
    <w:p w14:paraId="6B246498" w14:textId="700515D9" w:rsidR="00067184" w:rsidRPr="00F54E17" w:rsidRDefault="00067184" w:rsidP="7C9572D8">
      <w:pPr>
        <w:shd w:val="clear" w:color="auto" w:fill="FFFFFF" w:themeFill="background1"/>
        <w:spacing w:line="257" w:lineRule="auto"/>
        <w:rPr>
          <w:rFonts w:ascii="Times New Roman" w:hAnsi="Times New Roman" w:cs="Times New Roman"/>
          <w:color w:val="000000"/>
        </w:rPr>
      </w:pPr>
      <w:r w:rsidRPr="00F54E17">
        <w:rPr>
          <w:rFonts w:ascii="Times New Roman" w:hAnsi="Times New Roman" w:cs="Times New Roman"/>
          <w:bCs/>
        </w:rPr>
        <w:t xml:space="preserve">These </w:t>
      </w:r>
      <w:r w:rsidR="00304E9C" w:rsidRPr="00F54E17">
        <w:rPr>
          <w:rFonts w:ascii="Times New Roman" w:hAnsi="Times New Roman" w:cs="Times New Roman"/>
          <w:bCs/>
        </w:rPr>
        <w:t xml:space="preserve">Commonwealth Acts </w:t>
      </w:r>
      <w:r w:rsidR="00023159">
        <w:rPr>
          <w:rFonts w:ascii="Times New Roman" w:hAnsi="Times New Roman" w:cs="Times New Roman"/>
          <w:bCs/>
        </w:rPr>
        <w:t xml:space="preserve">and legislative instruments </w:t>
      </w:r>
      <w:r w:rsidR="00304E9C" w:rsidRPr="00F54E17">
        <w:rPr>
          <w:rFonts w:ascii="Times New Roman" w:hAnsi="Times New Roman" w:cs="Times New Roman"/>
          <w:bCs/>
        </w:rPr>
        <w:t>are available, free of charge, from</w:t>
      </w:r>
      <w:r w:rsidRPr="00F54E17">
        <w:rPr>
          <w:rFonts w:ascii="Times New Roman" w:hAnsi="Times New Roman" w:cs="Times New Roman"/>
          <w:bCs/>
        </w:rPr>
        <w:t xml:space="preserve"> the Federal Register of Legislation</w:t>
      </w:r>
      <w:r w:rsidRPr="7C9572D8">
        <w:rPr>
          <w:rFonts w:ascii="Times New Roman" w:hAnsi="Times New Roman" w:cs="Times New Roman"/>
          <w:color w:val="000000" w:themeColor="text1"/>
          <w:lang w:val="en-GB"/>
        </w:rPr>
        <w:t xml:space="preserve"> </w:t>
      </w:r>
      <w:r w:rsidR="00FC237D" w:rsidRPr="7C9572D8">
        <w:rPr>
          <w:rFonts w:ascii="Times New Roman" w:hAnsi="Times New Roman" w:cs="Times New Roman"/>
          <w:color w:val="000000" w:themeColor="text1"/>
          <w:lang w:val="en-GB"/>
        </w:rPr>
        <w:t xml:space="preserve">website </w:t>
      </w:r>
      <w:r w:rsidRPr="7C9572D8">
        <w:rPr>
          <w:rFonts w:ascii="Times New Roman" w:hAnsi="Times New Roman" w:cs="Times New Roman"/>
          <w:color w:val="000000" w:themeColor="text1"/>
          <w:lang w:val="en-GB"/>
        </w:rPr>
        <w:t>(</w:t>
      </w:r>
      <w:hyperlink r:id="rId13" w:history="1">
        <w:r w:rsidRPr="00F54E17">
          <w:rPr>
            <w:rStyle w:val="Hyperlink"/>
            <w:rFonts w:ascii="Times New Roman" w:hAnsi="Times New Roman" w:cs="Times New Roman"/>
            <w:color w:val="0F569E"/>
            <w:lang w:val="en-GB"/>
          </w:rPr>
          <w:t>http://www.legislation.gov.au/</w:t>
        </w:r>
      </w:hyperlink>
      <w:r w:rsidRPr="7C9572D8">
        <w:rPr>
          <w:rFonts w:ascii="Times New Roman" w:hAnsi="Times New Roman" w:cs="Times New Roman"/>
          <w:color w:val="000000" w:themeColor="text1"/>
          <w:lang w:val="en-GB"/>
        </w:rPr>
        <w:t>).</w:t>
      </w:r>
    </w:p>
    <w:p w14:paraId="0CD748F3" w14:textId="77777777" w:rsidR="00BA75DB" w:rsidRDefault="00BA75DB" w:rsidP="00E34899">
      <w:pPr>
        <w:spacing w:line="257" w:lineRule="auto"/>
        <w:rPr>
          <w:rFonts w:ascii="Times New Roman" w:hAnsi="Times New Roman" w:cs="Times New Roman"/>
          <w:b/>
        </w:rPr>
      </w:pPr>
      <w:r>
        <w:rPr>
          <w:rFonts w:ascii="Times New Roman" w:hAnsi="Times New Roman" w:cs="Times New Roman"/>
          <w:b/>
        </w:rPr>
        <w:t>Consultation</w:t>
      </w:r>
    </w:p>
    <w:p w14:paraId="5CABFF32" w14:textId="77777777" w:rsidR="00336F12" w:rsidRDefault="00336F12" w:rsidP="00336F12">
      <w:pPr>
        <w:rPr>
          <w:rFonts w:ascii="Times New Roman" w:hAnsi="Times New Roman" w:cs="Times New Roman"/>
        </w:rPr>
      </w:pPr>
      <w:r>
        <w:rPr>
          <w:rFonts w:ascii="Times New Roman" w:hAnsi="Times New Roman" w:cs="Times New Roman"/>
        </w:rPr>
        <w:t xml:space="preserve">Before the instrument was made, the ACMA was satisfied that consultation was undertaken to the extent appropriate and reasonably practicable, in accordance with section 17 of the LA.  </w:t>
      </w:r>
    </w:p>
    <w:p w14:paraId="13822AE6" w14:textId="38981948" w:rsidR="00865ABE" w:rsidRPr="00946D3B" w:rsidRDefault="00865ABE" w:rsidP="00865ABE">
      <w:pPr>
        <w:rPr>
          <w:rFonts w:ascii="Times New Roman" w:hAnsi="Times New Roman" w:cs="Times New Roman"/>
          <w:bCs/>
        </w:rPr>
      </w:pPr>
      <w:r w:rsidRPr="00946D3B">
        <w:rPr>
          <w:rFonts w:ascii="Times New Roman" w:hAnsi="Times New Roman" w:cs="Times New Roman"/>
          <w:bCs/>
        </w:rPr>
        <w:t xml:space="preserve">Between </w:t>
      </w:r>
      <w:r>
        <w:rPr>
          <w:rFonts w:ascii="Times New Roman" w:hAnsi="Times New Roman" w:cs="Times New Roman"/>
          <w:bCs/>
        </w:rPr>
        <w:t xml:space="preserve">5 December 2022 </w:t>
      </w:r>
      <w:r w:rsidR="00336F12">
        <w:rPr>
          <w:rFonts w:ascii="Times New Roman" w:hAnsi="Times New Roman" w:cs="Times New Roman"/>
          <w:bCs/>
        </w:rPr>
        <w:t>and</w:t>
      </w:r>
      <w:r>
        <w:rPr>
          <w:rFonts w:ascii="Times New Roman" w:hAnsi="Times New Roman" w:cs="Times New Roman"/>
          <w:bCs/>
        </w:rPr>
        <w:t xml:space="preserve"> 28 February 2023, the ACMA consulted on a review of scientific licensing arrangements. The review was aimed at ensuring the ACMA’s scientific licensing arrangements encourage spectrum users to develop, trial and assess new and innovative radiocommunications technologies and services. </w:t>
      </w:r>
    </w:p>
    <w:p w14:paraId="632CD747" w14:textId="7BBFFED0" w:rsidR="000007D9" w:rsidRDefault="005A77CC" w:rsidP="00E34899">
      <w:pPr>
        <w:spacing w:line="257" w:lineRule="auto"/>
        <w:rPr>
          <w:rFonts w:ascii="Times New Roman" w:hAnsi="Times New Roman" w:cs="Times New Roman"/>
        </w:rPr>
      </w:pPr>
      <w:r>
        <w:rPr>
          <w:rFonts w:ascii="Times New Roman" w:hAnsi="Times New Roman" w:cs="Times New Roman"/>
        </w:rPr>
        <w:t xml:space="preserve">As part of the </w:t>
      </w:r>
      <w:r w:rsidR="003C3D29">
        <w:rPr>
          <w:rFonts w:ascii="Times New Roman" w:hAnsi="Times New Roman" w:cs="Times New Roman"/>
        </w:rPr>
        <w:t>review</w:t>
      </w:r>
      <w:r>
        <w:rPr>
          <w:rFonts w:ascii="Times New Roman" w:hAnsi="Times New Roman" w:cs="Times New Roman"/>
        </w:rPr>
        <w:t xml:space="preserve">, the ACMA sought views on </w:t>
      </w:r>
      <w:r w:rsidR="00CE10F4">
        <w:rPr>
          <w:rFonts w:ascii="Times New Roman" w:hAnsi="Times New Roman" w:cs="Times New Roman"/>
        </w:rPr>
        <w:t xml:space="preserve">how it should </w:t>
      </w:r>
      <w:r w:rsidR="000007D9">
        <w:rPr>
          <w:rFonts w:ascii="Times New Roman" w:hAnsi="Times New Roman" w:cs="Times New Roman"/>
        </w:rPr>
        <w:t>regulate stations</w:t>
      </w:r>
      <w:r w:rsidR="00336F12">
        <w:rPr>
          <w:rFonts w:ascii="Times New Roman" w:hAnsi="Times New Roman" w:cs="Times New Roman"/>
        </w:rPr>
        <w:t xml:space="preserve"> operated under scientific licences</w:t>
      </w:r>
      <w:r w:rsidR="000007D9">
        <w:rPr>
          <w:rFonts w:ascii="Times New Roman" w:hAnsi="Times New Roman" w:cs="Times New Roman"/>
        </w:rPr>
        <w:t>.</w:t>
      </w:r>
      <w:r w:rsidR="00AE2933">
        <w:rPr>
          <w:rFonts w:ascii="Times New Roman" w:hAnsi="Times New Roman" w:cs="Times New Roman"/>
        </w:rPr>
        <w:t xml:space="preserve"> </w:t>
      </w:r>
      <w:r w:rsidR="00203C33">
        <w:rPr>
          <w:rFonts w:ascii="Times New Roman" w:hAnsi="Times New Roman" w:cs="Times New Roman"/>
        </w:rPr>
        <w:t>T</w:t>
      </w:r>
      <w:r w:rsidR="000D1867">
        <w:rPr>
          <w:rFonts w:ascii="Times New Roman" w:hAnsi="Times New Roman" w:cs="Times New Roman"/>
        </w:rPr>
        <w:t>he</w:t>
      </w:r>
      <w:r w:rsidR="00AE2933">
        <w:rPr>
          <w:rFonts w:ascii="Times New Roman" w:hAnsi="Times New Roman" w:cs="Times New Roman"/>
        </w:rPr>
        <w:t xml:space="preserve"> ACMA </w:t>
      </w:r>
      <w:r w:rsidR="00A56BF3">
        <w:rPr>
          <w:rFonts w:ascii="Times New Roman" w:hAnsi="Times New Roman" w:cs="Times New Roman"/>
        </w:rPr>
        <w:t xml:space="preserve">also </w:t>
      </w:r>
      <w:r w:rsidR="00AE2933">
        <w:rPr>
          <w:rFonts w:ascii="Times New Roman" w:hAnsi="Times New Roman" w:cs="Times New Roman"/>
        </w:rPr>
        <w:t xml:space="preserve">sought views </w:t>
      </w:r>
      <w:r w:rsidR="0056785E">
        <w:rPr>
          <w:rFonts w:ascii="Times New Roman" w:hAnsi="Times New Roman" w:cs="Times New Roman"/>
        </w:rPr>
        <w:t>on</w:t>
      </w:r>
      <w:r w:rsidR="003D55B9">
        <w:rPr>
          <w:rFonts w:ascii="Times New Roman" w:hAnsi="Times New Roman" w:cs="Times New Roman"/>
        </w:rPr>
        <w:t xml:space="preserve"> how to manage the sunsetting of the </w:t>
      </w:r>
      <w:r w:rsidR="000D1867">
        <w:rPr>
          <w:rFonts w:ascii="Times New Roman" w:hAnsi="Times New Roman" w:cs="Times New Roman"/>
        </w:rPr>
        <w:t xml:space="preserve">previous </w:t>
      </w:r>
      <w:r w:rsidR="003D55B9">
        <w:rPr>
          <w:rFonts w:ascii="Times New Roman" w:hAnsi="Times New Roman" w:cs="Times New Roman"/>
        </w:rPr>
        <w:t>scientific LCD</w:t>
      </w:r>
      <w:r w:rsidR="004B273E">
        <w:rPr>
          <w:rFonts w:ascii="Times New Roman" w:hAnsi="Times New Roman" w:cs="Times New Roman"/>
        </w:rPr>
        <w:t xml:space="preserve"> during the consultation.</w:t>
      </w:r>
    </w:p>
    <w:p w14:paraId="5D8AD621" w14:textId="77777777" w:rsidR="000E7F29" w:rsidRDefault="000E7F29" w:rsidP="000E7F29">
      <w:pPr>
        <w:rPr>
          <w:rFonts w:ascii="Times New Roman" w:hAnsi="Times New Roman" w:cs="Times New Roman"/>
          <w:bCs/>
        </w:rPr>
      </w:pPr>
      <w:r>
        <w:rPr>
          <w:rFonts w:ascii="Times New Roman" w:hAnsi="Times New Roman" w:cs="Times New Roman"/>
          <w:bCs/>
        </w:rPr>
        <w:t xml:space="preserve">The ACMA received seven submissions. These were from the Australian Mobile Telecommunications Association, Boeing Australia, Free TV, NBN Co, Optus, Radio Amateur Society of </w:t>
      </w:r>
      <w:proofErr w:type="gramStart"/>
      <w:r>
        <w:rPr>
          <w:rFonts w:ascii="Times New Roman" w:hAnsi="Times New Roman" w:cs="Times New Roman"/>
          <w:bCs/>
        </w:rPr>
        <w:t>Australia</w:t>
      </w:r>
      <w:proofErr w:type="gramEnd"/>
      <w:r>
        <w:rPr>
          <w:rFonts w:ascii="Times New Roman" w:hAnsi="Times New Roman" w:cs="Times New Roman"/>
          <w:bCs/>
        </w:rPr>
        <w:t xml:space="preserve"> and Telstra.</w:t>
      </w:r>
    </w:p>
    <w:p w14:paraId="35A204AB" w14:textId="5BFE462F" w:rsidR="009A3C23" w:rsidRDefault="005A77CC" w:rsidP="00E34899">
      <w:pPr>
        <w:spacing w:line="257" w:lineRule="auto"/>
        <w:rPr>
          <w:rFonts w:ascii="Times New Roman" w:hAnsi="Times New Roman" w:cs="Times New Roman"/>
        </w:rPr>
      </w:pPr>
      <w:r>
        <w:rPr>
          <w:rFonts w:ascii="Times New Roman" w:hAnsi="Times New Roman" w:cs="Times New Roman"/>
        </w:rPr>
        <w:t>The s</w:t>
      </w:r>
      <w:r w:rsidRPr="00FE6E09">
        <w:rPr>
          <w:rFonts w:ascii="Times New Roman" w:hAnsi="Times New Roman" w:cs="Times New Roman"/>
        </w:rPr>
        <w:t xml:space="preserve">ubmissions </w:t>
      </w:r>
      <w:r w:rsidR="00D33C51">
        <w:rPr>
          <w:rFonts w:ascii="Times New Roman" w:hAnsi="Times New Roman" w:cs="Times New Roman"/>
        </w:rPr>
        <w:t xml:space="preserve">broadly </w:t>
      </w:r>
      <w:r w:rsidR="00B03B8D">
        <w:rPr>
          <w:rFonts w:ascii="Times New Roman" w:hAnsi="Times New Roman" w:cs="Times New Roman"/>
        </w:rPr>
        <w:t xml:space="preserve">supported the ACMA’s proposal to </w:t>
      </w:r>
      <w:r w:rsidR="00947FC1">
        <w:rPr>
          <w:rFonts w:ascii="Times New Roman" w:hAnsi="Times New Roman" w:cs="Times New Roman"/>
        </w:rPr>
        <w:t xml:space="preserve">issue </w:t>
      </w:r>
      <w:r w:rsidR="00940296">
        <w:rPr>
          <w:rFonts w:ascii="Times New Roman" w:hAnsi="Times New Roman" w:cs="Times New Roman"/>
        </w:rPr>
        <w:t xml:space="preserve">the science </w:t>
      </w:r>
      <w:r w:rsidR="00947FC1">
        <w:rPr>
          <w:rFonts w:ascii="Times New Roman" w:hAnsi="Times New Roman" w:cs="Times New Roman"/>
        </w:rPr>
        <w:t xml:space="preserve">class licence </w:t>
      </w:r>
      <w:r w:rsidR="00940296">
        <w:rPr>
          <w:rFonts w:ascii="Times New Roman" w:hAnsi="Times New Roman" w:cs="Times New Roman"/>
        </w:rPr>
        <w:t>to replace</w:t>
      </w:r>
      <w:r w:rsidR="00947FC1">
        <w:rPr>
          <w:rFonts w:ascii="Times New Roman" w:hAnsi="Times New Roman" w:cs="Times New Roman"/>
        </w:rPr>
        <w:t xml:space="preserve"> non-assigned </w:t>
      </w:r>
      <w:r w:rsidR="00940296">
        <w:rPr>
          <w:rFonts w:ascii="Times New Roman" w:hAnsi="Times New Roman" w:cs="Times New Roman"/>
        </w:rPr>
        <w:t xml:space="preserve">scientific </w:t>
      </w:r>
      <w:r w:rsidR="00947FC1">
        <w:rPr>
          <w:rFonts w:ascii="Times New Roman" w:hAnsi="Times New Roman" w:cs="Times New Roman"/>
        </w:rPr>
        <w:t>licences</w:t>
      </w:r>
      <w:r w:rsidR="00A002EA">
        <w:rPr>
          <w:rFonts w:ascii="Times New Roman" w:hAnsi="Times New Roman" w:cs="Times New Roman"/>
        </w:rPr>
        <w:t xml:space="preserve">, and </w:t>
      </w:r>
      <w:r w:rsidR="00762EC8" w:rsidRPr="00722F9F">
        <w:rPr>
          <w:rFonts w:ascii="Times New Roman" w:hAnsi="Times New Roman" w:cs="Times New Roman"/>
        </w:rPr>
        <w:t xml:space="preserve">no views were expressed in respect of dealing with the sunsetting of the </w:t>
      </w:r>
      <w:r w:rsidR="00023159">
        <w:rPr>
          <w:rFonts w:ascii="Times New Roman" w:hAnsi="Times New Roman" w:cs="Times New Roman"/>
        </w:rPr>
        <w:t xml:space="preserve">previous </w:t>
      </w:r>
      <w:r w:rsidR="009E5B9A">
        <w:rPr>
          <w:rFonts w:ascii="Times New Roman" w:hAnsi="Times New Roman" w:cs="Times New Roman"/>
        </w:rPr>
        <w:t>s</w:t>
      </w:r>
      <w:r w:rsidR="00762EC8" w:rsidRPr="00722F9F">
        <w:rPr>
          <w:rFonts w:ascii="Times New Roman" w:hAnsi="Times New Roman" w:cs="Times New Roman"/>
        </w:rPr>
        <w:t>cientific LCD.</w:t>
      </w:r>
    </w:p>
    <w:p w14:paraId="69AF9EDD" w14:textId="1C2AEBBA" w:rsidR="00BA75DB" w:rsidRDefault="00BA75DB" w:rsidP="00E34899">
      <w:pPr>
        <w:spacing w:line="257" w:lineRule="auto"/>
        <w:rPr>
          <w:rFonts w:ascii="Times New Roman" w:hAnsi="Times New Roman" w:cs="Times New Roman"/>
          <w:b/>
        </w:rPr>
      </w:pPr>
      <w:r>
        <w:rPr>
          <w:rFonts w:ascii="Times New Roman" w:hAnsi="Times New Roman" w:cs="Times New Roman"/>
          <w:b/>
        </w:rPr>
        <w:t xml:space="preserve">Regulatory impact </w:t>
      </w:r>
      <w:r w:rsidR="005F348C">
        <w:rPr>
          <w:rFonts w:ascii="Times New Roman" w:hAnsi="Times New Roman" w:cs="Times New Roman"/>
          <w:b/>
        </w:rPr>
        <w:t>assessment</w:t>
      </w:r>
    </w:p>
    <w:p w14:paraId="5EBC843C" w14:textId="5A57AD96" w:rsidR="00CB70C7" w:rsidRPr="00CB70C7" w:rsidRDefault="00D47B5D" w:rsidP="7C9572D8">
      <w:pPr>
        <w:shd w:val="clear" w:color="auto" w:fill="FFFFFF" w:themeFill="background1"/>
        <w:spacing w:line="235" w:lineRule="atLeast"/>
        <w:rPr>
          <w:rFonts w:ascii="Times New Roman" w:eastAsia="Times New Roman" w:hAnsi="Times New Roman" w:cs="Times New Roman"/>
          <w:color w:val="000000"/>
          <w:sz w:val="24"/>
          <w:szCs w:val="24"/>
          <w:lang w:eastAsia="en-AU"/>
        </w:rPr>
      </w:pPr>
      <w:r w:rsidRPr="008F30B5">
        <w:rPr>
          <w:rFonts w:ascii="Times New Roman" w:hAnsi="Times New Roman" w:cs="Times New Roman"/>
        </w:rPr>
        <w:t>The ACMA consulted with t</w:t>
      </w:r>
      <w:r w:rsidR="00CB70C7" w:rsidRPr="00CB70C7">
        <w:rPr>
          <w:rFonts w:ascii="Times New Roman" w:eastAsia="Times New Roman" w:hAnsi="Times New Roman" w:cs="Times New Roman"/>
          <w:color w:val="000000"/>
          <w:lang w:eastAsia="en-AU"/>
        </w:rPr>
        <w:t>he Office of Impact Analysis (</w:t>
      </w:r>
      <w:r w:rsidR="00CB70C7" w:rsidRPr="00CB70C7">
        <w:rPr>
          <w:rFonts w:ascii="Times New Roman" w:eastAsia="Times New Roman" w:hAnsi="Times New Roman" w:cs="Times New Roman"/>
          <w:b/>
          <w:bCs/>
          <w:color w:val="000000"/>
          <w:lang w:eastAsia="en-AU"/>
        </w:rPr>
        <w:t>OIA</w:t>
      </w:r>
      <w:r w:rsidR="00CB70C7" w:rsidRPr="00CB70C7">
        <w:rPr>
          <w:rFonts w:ascii="Times New Roman" w:eastAsia="Times New Roman" w:hAnsi="Times New Roman" w:cs="Times New Roman"/>
          <w:color w:val="000000"/>
          <w:lang w:eastAsia="en-AU"/>
        </w:rPr>
        <w:t xml:space="preserve">) </w:t>
      </w:r>
      <w:r w:rsidR="00C758A7" w:rsidRPr="008F30B5">
        <w:rPr>
          <w:rFonts w:ascii="Times New Roman" w:hAnsi="Times New Roman" w:cs="Times New Roman"/>
        </w:rPr>
        <w:t>on the requirement for a Regulation Impact Statement (</w:t>
      </w:r>
      <w:r w:rsidR="00C758A7" w:rsidRPr="006946A8">
        <w:rPr>
          <w:rFonts w:ascii="Times New Roman" w:hAnsi="Times New Roman" w:cs="Times New Roman"/>
          <w:b/>
          <w:bCs/>
        </w:rPr>
        <w:t>RIS</w:t>
      </w:r>
      <w:r w:rsidR="00C758A7" w:rsidRPr="008F30B5">
        <w:rPr>
          <w:rFonts w:ascii="Times New Roman" w:hAnsi="Times New Roman" w:cs="Times New Roman"/>
        </w:rPr>
        <w:t>)</w:t>
      </w:r>
      <w:r w:rsidR="00C758A7">
        <w:rPr>
          <w:rFonts w:ascii="Times New Roman" w:hAnsi="Times New Roman" w:cs="Times New Roman"/>
        </w:rPr>
        <w:t xml:space="preserve">. </w:t>
      </w:r>
      <w:r w:rsidR="00D1635D" w:rsidRPr="008F30B5">
        <w:rPr>
          <w:rFonts w:ascii="Times New Roman" w:hAnsi="Times New Roman" w:cs="Times New Roman"/>
        </w:rPr>
        <w:t xml:space="preserve">The OIA advised that the </w:t>
      </w:r>
      <w:r w:rsidR="007441E4">
        <w:rPr>
          <w:rFonts w:ascii="Times New Roman" w:hAnsi="Times New Roman" w:cs="Times New Roman"/>
        </w:rPr>
        <w:t xml:space="preserve">instrument </w:t>
      </w:r>
      <w:r w:rsidR="00D1635D" w:rsidRPr="008F30B5">
        <w:rPr>
          <w:rFonts w:ascii="Times New Roman" w:hAnsi="Times New Roman" w:cs="Times New Roman"/>
        </w:rPr>
        <w:t>does not warrant the preparation of a RIS</w:t>
      </w:r>
      <w:r w:rsidR="00CB70C7" w:rsidRPr="00CB70C7">
        <w:rPr>
          <w:rFonts w:ascii="Times New Roman" w:eastAsia="Times New Roman" w:hAnsi="Times New Roman" w:cs="Times New Roman"/>
          <w:color w:val="000000"/>
          <w:lang w:eastAsia="en-AU"/>
        </w:rPr>
        <w:t xml:space="preserve"> because the </w:t>
      </w:r>
      <w:r w:rsidR="00A3201E">
        <w:rPr>
          <w:rFonts w:ascii="Times New Roman" w:eastAsia="Times New Roman" w:hAnsi="Times New Roman" w:cs="Times New Roman"/>
          <w:color w:val="000000"/>
          <w:lang w:eastAsia="en-AU"/>
        </w:rPr>
        <w:t xml:space="preserve">proposed </w:t>
      </w:r>
      <w:r w:rsidR="00D90341">
        <w:rPr>
          <w:rFonts w:ascii="Times New Roman" w:eastAsia="Times New Roman" w:hAnsi="Times New Roman" w:cs="Times New Roman"/>
          <w:color w:val="000000"/>
          <w:lang w:eastAsia="en-AU"/>
        </w:rPr>
        <w:t xml:space="preserve">changes in the </w:t>
      </w:r>
      <w:r w:rsidR="00CB70C7" w:rsidRPr="00CB70C7">
        <w:rPr>
          <w:rFonts w:ascii="Times New Roman" w:eastAsia="Times New Roman" w:hAnsi="Times New Roman" w:cs="Times New Roman"/>
          <w:color w:val="000000"/>
          <w:lang w:eastAsia="en-AU"/>
        </w:rPr>
        <w:t>instrument w</w:t>
      </w:r>
      <w:r w:rsidR="00D90341">
        <w:rPr>
          <w:rFonts w:ascii="Times New Roman" w:eastAsia="Times New Roman" w:hAnsi="Times New Roman" w:cs="Times New Roman"/>
          <w:color w:val="000000"/>
          <w:lang w:eastAsia="en-AU"/>
        </w:rPr>
        <w:t>ere</w:t>
      </w:r>
      <w:r w:rsidR="00CB70C7" w:rsidRPr="00CB70C7">
        <w:rPr>
          <w:rFonts w:ascii="Times New Roman" w:eastAsia="Times New Roman" w:hAnsi="Times New Roman" w:cs="Times New Roman"/>
          <w:color w:val="000000"/>
          <w:lang w:eastAsia="en-AU"/>
        </w:rPr>
        <w:t xml:space="preserve"> minor or machinery in nature (</w:t>
      </w:r>
      <w:r w:rsidR="00CB70C7" w:rsidRPr="003C0025">
        <w:rPr>
          <w:rFonts w:ascii="Times New Roman" w:eastAsia="Times New Roman" w:hAnsi="Times New Roman" w:cs="Times New Roman"/>
          <w:color w:val="000000"/>
          <w:lang w:eastAsia="en-AU"/>
        </w:rPr>
        <w:t>OIA</w:t>
      </w:r>
      <w:r w:rsidR="00D1635D">
        <w:rPr>
          <w:rFonts w:ascii="Times New Roman" w:eastAsia="Times New Roman" w:hAnsi="Times New Roman" w:cs="Times New Roman"/>
          <w:color w:val="000000"/>
          <w:lang w:eastAsia="en-AU"/>
        </w:rPr>
        <w:noBreakHyphen/>
      </w:r>
      <w:r w:rsidR="003C0025" w:rsidRPr="003C0025">
        <w:rPr>
          <w:rFonts w:ascii="Times New Roman" w:hAnsi="Times New Roman" w:cs="Times New Roman"/>
        </w:rPr>
        <w:t>23</w:t>
      </w:r>
      <w:r w:rsidR="00D1635D">
        <w:rPr>
          <w:rFonts w:ascii="Times New Roman" w:hAnsi="Times New Roman" w:cs="Times New Roman"/>
        </w:rPr>
        <w:noBreakHyphen/>
      </w:r>
      <w:r w:rsidR="003C0025" w:rsidRPr="003C0025">
        <w:rPr>
          <w:rFonts w:ascii="Times New Roman" w:hAnsi="Times New Roman" w:cs="Times New Roman"/>
        </w:rPr>
        <w:t>05136</w:t>
      </w:r>
      <w:r w:rsidR="00CB70C7" w:rsidRPr="00CB70C7">
        <w:rPr>
          <w:rFonts w:ascii="Times New Roman" w:eastAsia="Times New Roman" w:hAnsi="Times New Roman" w:cs="Times New Roman"/>
          <w:color w:val="000000"/>
          <w:lang w:eastAsia="en-AU"/>
        </w:rPr>
        <w:t>)</w:t>
      </w:r>
      <w:r w:rsidR="00CB70C7" w:rsidRPr="00CB70C7">
        <w:rPr>
          <w:rFonts w:ascii="Times New Roman" w:eastAsia="Times New Roman" w:hAnsi="Times New Roman" w:cs="Times New Roman"/>
          <w:color w:val="000000"/>
          <w:lang w:val="en-GB" w:eastAsia="en-AU"/>
        </w:rPr>
        <w:t>.</w:t>
      </w:r>
    </w:p>
    <w:p w14:paraId="03D2E670" w14:textId="77777777" w:rsidR="00BA75DB" w:rsidRDefault="00BA75DB" w:rsidP="006946A8">
      <w:pPr>
        <w:keepNext/>
        <w:spacing w:line="257" w:lineRule="auto"/>
        <w:rPr>
          <w:rFonts w:ascii="Times New Roman" w:hAnsi="Times New Roman" w:cs="Times New Roman"/>
          <w:b/>
        </w:rPr>
      </w:pPr>
      <w:r>
        <w:rPr>
          <w:rFonts w:ascii="Times New Roman" w:hAnsi="Times New Roman" w:cs="Times New Roman"/>
          <w:b/>
        </w:rPr>
        <w:lastRenderedPageBreak/>
        <w:t>Statement of compatibility with human rights</w:t>
      </w:r>
    </w:p>
    <w:p w14:paraId="5CDDFB9E" w14:textId="77777777" w:rsidR="00741D33" w:rsidRDefault="00741D33" w:rsidP="00741D33">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 with human rights to be prepared in respect of that legislative instrument.  </w:t>
      </w:r>
    </w:p>
    <w:p w14:paraId="4B0AB2A4" w14:textId="77777777" w:rsidR="00741D33" w:rsidRDefault="00741D33" w:rsidP="00741D33">
      <w:pPr>
        <w:spacing w:line="257" w:lineRule="auto"/>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1F6535AC" w14:textId="77777777" w:rsidR="0098081F" w:rsidRDefault="0098081F" w:rsidP="0098081F">
      <w:pPr>
        <w:rPr>
          <w:rFonts w:ascii="Times New Roman" w:hAnsi="Times New Roman" w:cs="Times New Roman"/>
          <w:b/>
          <w:i/>
        </w:rPr>
      </w:pPr>
      <w:r>
        <w:rPr>
          <w:rFonts w:ascii="Times New Roman" w:hAnsi="Times New Roman" w:cs="Times New Roman"/>
          <w:b/>
          <w:i/>
        </w:rPr>
        <w:t>Overview of the instrument</w:t>
      </w:r>
    </w:p>
    <w:p w14:paraId="1D219FE1" w14:textId="7CE7965C" w:rsidR="00E659C7" w:rsidRPr="00575FFF" w:rsidRDefault="00A65DFF" w:rsidP="00E26D86">
      <w:pPr>
        <w:rPr>
          <w:rFonts w:ascii="Times New Roman" w:hAnsi="Times New Roman" w:cs="Times New Roman"/>
        </w:rPr>
      </w:pPr>
      <w:r>
        <w:rPr>
          <w:rFonts w:ascii="Times New Roman" w:hAnsi="Times New Roman" w:cs="Times New Roman"/>
          <w:bCs/>
          <w:iCs/>
        </w:rPr>
        <w:t xml:space="preserve">The ACMA has made the </w:t>
      </w:r>
      <w:r w:rsidR="00C75D18">
        <w:rPr>
          <w:rFonts w:ascii="Times New Roman" w:hAnsi="Times New Roman" w:cs="Times New Roman"/>
          <w:iCs/>
        </w:rPr>
        <w:t>instrument</w:t>
      </w:r>
      <w:r>
        <w:rPr>
          <w:rFonts w:ascii="Times New Roman" w:hAnsi="Times New Roman" w:cs="Times New Roman"/>
        </w:rPr>
        <w:t xml:space="preserve"> under subsection</w:t>
      </w:r>
      <w:r w:rsidRPr="00C352C8">
        <w:rPr>
          <w:rFonts w:ascii="Times New Roman" w:hAnsi="Times New Roman" w:cs="Times New Roman"/>
        </w:rPr>
        <w:t xml:space="preserve"> </w:t>
      </w:r>
      <w:r>
        <w:rPr>
          <w:rFonts w:ascii="Times New Roman" w:hAnsi="Times New Roman" w:cs="Times New Roman"/>
        </w:rPr>
        <w:t>110A(2)</w:t>
      </w:r>
      <w:r w:rsidRPr="00C352C8">
        <w:rPr>
          <w:rFonts w:ascii="Times New Roman" w:hAnsi="Times New Roman" w:cs="Times New Roman"/>
        </w:rPr>
        <w:t xml:space="preserve"> of the</w:t>
      </w:r>
      <w:r w:rsidRPr="00CF0C05">
        <w:rPr>
          <w:rFonts w:ascii="Times New Roman" w:hAnsi="Times New Roman" w:cs="Times New Roman"/>
          <w:bCs/>
        </w:rPr>
        <w:t xml:space="preserve"> Act</w:t>
      </w:r>
      <w:r w:rsidR="00E47A04">
        <w:rPr>
          <w:rFonts w:ascii="Times New Roman" w:hAnsi="Times New Roman" w:cs="Times New Roman"/>
        </w:rPr>
        <w:t xml:space="preserve">, </w:t>
      </w:r>
      <w:r w:rsidR="00575FFF">
        <w:rPr>
          <w:rFonts w:ascii="Times New Roman" w:hAnsi="Times New Roman" w:cs="Times New Roman"/>
        </w:rPr>
        <w:t xml:space="preserve">to </w:t>
      </w:r>
      <w:r w:rsidR="00E659C7">
        <w:rPr>
          <w:rFonts w:ascii="Times New Roman" w:hAnsi="Times New Roman" w:cs="Times New Roman"/>
        </w:rPr>
        <w:t>determine the conditions that apply to the scientific</w:t>
      </w:r>
      <w:r w:rsidR="0043757D">
        <w:rPr>
          <w:rFonts w:ascii="Times New Roman" w:hAnsi="Times New Roman" w:cs="Times New Roman"/>
        </w:rPr>
        <w:t xml:space="preserve"> </w:t>
      </w:r>
      <w:r w:rsidR="00E659C7">
        <w:rPr>
          <w:rFonts w:ascii="Times New Roman" w:hAnsi="Times New Roman" w:cs="Times New Roman"/>
        </w:rPr>
        <w:t>licence type</w:t>
      </w:r>
      <w:r w:rsidR="0043757D">
        <w:rPr>
          <w:rFonts w:ascii="Times New Roman" w:hAnsi="Times New Roman" w:cs="Times New Roman"/>
        </w:rPr>
        <w:t xml:space="preserve"> of transmitter licence</w:t>
      </w:r>
      <w:r w:rsidR="00E659C7">
        <w:rPr>
          <w:rFonts w:ascii="Times New Roman" w:hAnsi="Times New Roman" w:cs="Times New Roman"/>
        </w:rPr>
        <w:t>.</w:t>
      </w:r>
      <w:r w:rsidR="00B44AA1">
        <w:rPr>
          <w:rFonts w:ascii="Times New Roman" w:hAnsi="Times New Roman" w:cs="Times New Roman"/>
        </w:rPr>
        <w:t xml:space="preserve"> The conditions require a person operating a radiocommunications transmitter under a scientific licence to identify themselves (except where identification is not possible) and only to operate the transmitter for specified science and research purposes.</w:t>
      </w:r>
    </w:p>
    <w:p w14:paraId="09D73050" w14:textId="4FAEC0E1" w:rsidR="0098081F" w:rsidRPr="00E26D86" w:rsidRDefault="00E26D86" w:rsidP="00E26D86">
      <w:pPr>
        <w:rPr>
          <w:rFonts w:ascii="Times New Roman" w:hAnsi="Times New Roman" w:cs="Times New Roman"/>
          <w:b/>
          <w:i/>
        </w:rPr>
      </w:pPr>
      <w:r>
        <w:rPr>
          <w:rFonts w:ascii="Times New Roman" w:hAnsi="Times New Roman" w:cs="Times New Roman"/>
          <w:b/>
          <w:i/>
        </w:rPr>
        <w:t>Human rights implications</w:t>
      </w:r>
    </w:p>
    <w:p w14:paraId="4CDEFBDA" w14:textId="7B30CC13" w:rsidR="00BA75DB" w:rsidRPr="00D827C2" w:rsidRDefault="00BA75DB" w:rsidP="7C9572D8">
      <w:pPr>
        <w:shd w:val="clear" w:color="auto" w:fill="FFFFFF" w:themeFill="background1"/>
        <w:spacing w:after="240" w:line="240" w:lineRule="auto"/>
        <w:jc w:val="both"/>
        <w:rPr>
          <w:rFonts w:ascii="Times New Roman" w:eastAsia="Times New Roman" w:hAnsi="Times New Roman" w:cs="Times New Roman"/>
          <w:color w:val="000000"/>
          <w:sz w:val="24"/>
          <w:szCs w:val="24"/>
          <w:lang w:eastAsia="en-AU"/>
        </w:rPr>
      </w:pPr>
      <w:r w:rsidRPr="7C9572D8">
        <w:rPr>
          <w:rFonts w:ascii="Times New Roman" w:eastAsia="Times New Roman" w:hAnsi="Times New Roman" w:cs="Times New Roman"/>
          <w:color w:val="000000" w:themeColor="text1"/>
          <w:lang w:eastAsia="en-AU"/>
        </w:rPr>
        <w:t xml:space="preserve">The ACMA has assessed whether the </w:t>
      </w:r>
      <w:r w:rsidR="00B44AA1">
        <w:rPr>
          <w:rFonts w:ascii="Times New Roman" w:eastAsia="Times New Roman" w:hAnsi="Times New Roman" w:cs="Times New Roman"/>
          <w:color w:val="000000" w:themeColor="text1"/>
          <w:lang w:eastAsia="en-AU"/>
        </w:rPr>
        <w:t xml:space="preserve">instrument </w:t>
      </w:r>
      <w:r w:rsidRPr="7C9572D8">
        <w:rPr>
          <w:rFonts w:ascii="Times New Roman" w:eastAsia="Times New Roman" w:hAnsi="Times New Roman" w:cs="Times New Roman"/>
          <w:color w:val="000000" w:themeColor="text1"/>
          <w:lang w:eastAsia="en-AU"/>
        </w:rPr>
        <w:t>is compatible with human rights, being the rights and freedoms recognised or declared by the international instruments listed in subsection 3(1) of the </w:t>
      </w:r>
      <w:r w:rsidRPr="7C9572D8">
        <w:rPr>
          <w:rFonts w:ascii="Times New Roman" w:eastAsia="Times New Roman" w:hAnsi="Times New Roman" w:cs="Times New Roman"/>
          <w:i/>
          <w:color w:val="000000" w:themeColor="text1"/>
          <w:lang w:eastAsia="en-AU"/>
        </w:rPr>
        <w:t>Human Rights (Parliamentary Scrutiny) Act 2011</w:t>
      </w:r>
      <w:r w:rsidRPr="7C9572D8">
        <w:rPr>
          <w:rFonts w:ascii="Times New Roman" w:eastAsia="Times New Roman" w:hAnsi="Times New Roman" w:cs="Times New Roman"/>
          <w:color w:val="000000" w:themeColor="text1"/>
          <w:lang w:eastAsia="en-AU"/>
        </w:rPr>
        <w:t> as they apply to Australia.</w:t>
      </w:r>
    </w:p>
    <w:p w14:paraId="2170B7A2" w14:textId="0C7BBED4" w:rsidR="00BA75DB" w:rsidRPr="00D827C2" w:rsidRDefault="00BA75DB" w:rsidP="7C9572D8">
      <w:pPr>
        <w:shd w:val="clear" w:color="auto" w:fill="FFFFFF" w:themeFill="background1"/>
        <w:spacing w:after="120" w:line="240" w:lineRule="auto"/>
        <w:jc w:val="both"/>
        <w:rPr>
          <w:rFonts w:ascii="Times New Roman" w:eastAsia="Times New Roman" w:hAnsi="Times New Roman" w:cs="Times New Roman"/>
          <w:color w:val="000000"/>
          <w:sz w:val="24"/>
          <w:szCs w:val="24"/>
          <w:lang w:eastAsia="en-AU"/>
        </w:rPr>
      </w:pPr>
      <w:r w:rsidRPr="7C9572D8">
        <w:rPr>
          <w:rFonts w:ascii="Times New Roman" w:eastAsia="Times New Roman" w:hAnsi="Times New Roman" w:cs="Times New Roman"/>
          <w:color w:val="000000" w:themeColor="text1"/>
          <w:lang w:eastAsia="en-AU"/>
        </w:rPr>
        <w:t xml:space="preserve">Having considered the likely impact of the </w:t>
      </w:r>
      <w:r w:rsidR="00B44AA1">
        <w:rPr>
          <w:rFonts w:ascii="Times New Roman" w:eastAsia="Times New Roman" w:hAnsi="Times New Roman" w:cs="Times New Roman"/>
          <w:color w:val="000000" w:themeColor="text1"/>
          <w:lang w:eastAsia="en-AU"/>
        </w:rPr>
        <w:t xml:space="preserve">instrument </w:t>
      </w:r>
      <w:r w:rsidRPr="7C9572D8">
        <w:rPr>
          <w:rFonts w:ascii="Times New Roman" w:eastAsia="Times New Roman" w:hAnsi="Times New Roman" w:cs="Times New Roman"/>
          <w:color w:val="000000" w:themeColor="text1"/>
          <w:lang w:eastAsia="en-AU"/>
        </w:rPr>
        <w:t xml:space="preserve">and the nature of the applicable rights and freedoms, the ACMA has formed the view that the </w:t>
      </w:r>
      <w:r w:rsidR="00B44AA1">
        <w:rPr>
          <w:rFonts w:ascii="Times New Roman" w:eastAsia="Times New Roman" w:hAnsi="Times New Roman" w:cs="Times New Roman"/>
          <w:color w:val="000000" w:themeColor="text1"/>
          <w:lang w:eastAsia="en-AU"/>
        </w:rPr>
        <w:t xml:space="preserve">instrument </w:t>
      </w:r>
      <w:r w:rsidRPr="7C9572D8">
        <w:rPr>
          <w:rFonts w:ascii="Times New Roman" w:eastAsia="Times New Roman" w:hAnsi="Times New Roman" w:cs="Times New Roman"/>
          <w:color w:val="000000" w:themeColor="text1"/>
          <w:lang w:eastAsia="en-AU"/>
        </w:rPr>
        <w:t>does not engage any of those rights or freedoms.</w:t>
      </w:r>
    </w:p>
    <w:p w14:paraId="7C4188BB" w14:textId="77777777" w:rsidR="00BA75DB" w:rsidRDefault="00BA75DB" w:rsidP="00BA75DB">
      <w:pPr>
        <w:rPr>
          <w:rFonts w:ascii="Times New Roman" w:hAnsi="Times New Roman" w:cs="Times New Roman"/>
          <w:b/>
          <w:i/>
        </w:rPr>
      </w:pPr>
      <w:r>
        <w:rPr>
          <w:rFonts w:ascii="Times New Roman" w:hAnsi="Times New Roman" w:cs="Times New Roman"/>
          <w:b/>
          <w:i/>
        </w:rPr>
        <w:t>Conclusion</w:t>
      </w:r>
    </w:p>
    <w:p w14:paraId="3F7D12AF" w14:textId="11ACF953" w:rsidR="00BA75DB" w:rsidRDefault="00BA75DB" w:rsidP="00BA75DB">
      <w:pPr>
        <w:rPr>
          <w:rFonts w:ascii="Times New Roman" w:hAnsi="Times New Roman" w:cs="Times New Roman"/>
          <w:b/>
        </w:rPr>
      </w:pPr>
      <w:r>
        <w:rPr>
          <w:rFonts w:ascii="Times New Roman" w:hAnsi="Times New Roman" w:cs="Times New Roman"/>
        </w:rPr>
        <w:t xml:space="preserve">The </w:t>
      </w:r>
      <w:r w:rsidR="00B44AA1">
        <w:rPr>
          <w:rFonts w:ascii="Times New Roman" w:hAnsi="Times New Roman" w:cs="Times New Roman"/>
        </w:rPr>
        <w:t xml:space="preserve">instrument </w:t>
      </w:r>
      <w:r>
        <w:rPr>
          <w:rFonts w:ascii="Times New Roman" w:hAnsi="Times New Roman" w:cs="Times New Roman"/>
        </w:rPr>
        <w:t>is compatible with human rights as it does not raise any human rights issues.</w:t>
      </w:r>
    </w:p>
    <w:p w14:paraId="6061B6EA" w14:textId="3AA95A33" w:rsidR="00BA75DB" w:rsidRDefault="00BA75DB" w:rsidP="00AD7830">
      <w:pPr>
        <w:spacing w:line="259" w:lineRule="auto"/>
        <w:ind w:left="6480" w:firstLine="720"/>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Attachment A</w:t>
      </w:r>
    </w:p>
    <w:p w14:paraId="1FB316DC" w14:textId="3284423E" w:rsidR="00BA75DB" w:rsidRDefault="00BA75DB" w:rsidP="0051503B">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sidRPr="00204AD5">
        <w:rPr>
          <w:rFonts w:ascii="Times New Roman" w:hAnsi="Times New Roman" w:cs="Times New Roman"/>
          <w:b/>
          <w:i/>
          <w:sz w:val="28"/>
          <w:szCs w:val="28"/>
        </w:rPr>
        <w:t xml:space="preserve">Radiocommunications </w:t>
      </w:r>
      <w:r>
        <w:rPr>
          <w:rFonts w:ascii="Times New Roman" w:hAnsi="Times New Roman" w:cs="Times New Roman"/>
          <w:b/>
          <w:i/>
          <w:sz w:val="28"/>
          <w:szCs w:val="28"/>
        </w:rPr>
        <w:t>Licence</w:t>
      </w:r>
      <w:r w:rsidRPr="00204AD5">
        <w:rPr>
          <w:rFonts w:ascii="Times New Roman" w:hAnsi="Times New Roman" w:cs="Times New Roman"/>
          <w:b/>
          <w:i/>
          <w:sz w:val="28"/>
          <w:szCs w:val="28"/>
        </w:rPr>
        <w:t xml:space="preserve"> Conditions (</w:t>
      </w:r>
      <w:r w:rsidR="007201BD">
        <w:rPr>
          <w:rFonts w:ascii="Times New Roman" w:hAnsi="Times New Roman" w:cs="Times New Roman"/>
          <w:b/>
          <w:i/>
          <w:sz w:val="28"/>
          <w:szCs w:val="28"/>
        </w:rPr>
        <w:t>Scientific Licence</w:t>
      </w:r>
      <w:r w:rsidRPr="00204AD5">
        <w:rPr>
          <w:rFonts w:ascii="Times New Roman" w:hAnsi="Times New Roman" w:cs="Times New Roman"/>
          <w:b/>
          <w:i/>
          <w:sz w:val="28"/>
          <w:szCs w:val="28"/>
        </w:rPr>
        <w:t>) Determination 20</w:t>
      </w:r>
      <w:r>
        <w:rPr>
          <w:rFonts w:ascii="Times New Roman" w:hAnsi="Times New Roman" w:cs="Times New Roman"/>
          <w:b/>
          <w:i/>
          <w:sz w:val="28"/>
          <w:szCs w:val="28"/>
        </w:rPr>
        <w:t>2</w:t>
      </w:r>
      <w:r w:rsidR="007201BD">
        <w:rPr>
          <w:rFonts w:ascii="Times New Roman" w:hAnsi="Times New Roman" w:cs="Times New Roman"/>
          <w:b/>
          <w:i/>
          <w:sz w:val="28"/>
          <w:szCs w:val="28"/>
        </w:rPr>
        <w:t>3</w:t>
      </w:r>
    </w:p>
    <w:p w14:paraId="4B450DCE" w14:textId="124B018F" w:rsidR="00BA75DB" w:rsidRDefault="00BA75DB" w:rsidP="00BA75DB">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332F85C2" w14:textId="11003AE3" w:rsidR="00BA75DB" w:rsidRDefault="00BA75DB" w:rsidP="00BA75DB">
      <w:pPr>
        <w:rPr>
          <w:rFonts w:ascii="Times New Roman" w:hAnsi="Times New Roman" w:cs="Times New Roman"/>
        </w:rPr>
      </w:pPr>
      <w:r>
        <w:rPr>
          <w:rFonts w:ascii="Times New Roman" w:hAnsi="Times New Roman" w:cs="Times New Roman"/>
        </w:rPr>
        <w:t>This section provides</w:t>
      </w:r>
      <w:r w:rsidR="00444B8A">
        <w:rPr>
          <w:rFonts w:ascii="Times New Roman" w:hAnsi="Times New Roman" w:cs="Times New Roman"/>
        </w:rPr>
        <w:t xml:space="preserve"> for the instrument to be cited as the </w:t>
      </w:r>
      <w:r w:rsidR="00444B8A">
        <w:rPr>
          <w:rFonts w:ascii="Times New Roman" w:hAnsi="Times New Roman" w:cs="Times New Roman"/>
          <w:i/>
        </w:rPr>
        <w:t>Radiocommunications</w:t>
      </w:r>
      <w:r w:rsidR="001320B2">
        <w:rPr>
          <w:rFonts w:ascii="Times New Roman" w:hAnsi="Times New Roman" w:cs="Times New Roman"/>
          <w:i/>
        </w:rPr>
        <w:t xml:space="preserve"> Licence Conditions</w:t>
      </w:r>
      <w:r w:rsidR="00444B8A">
        <w:rPr>
          <w:rFonts w:ascii="Times New Roman" w:hAnsi="Times New Roman" w:cs="Times New Roman"/>
          <w:i/>
        </w:rPr>
        <w:t xml:space="preserve"> (Scientific </w:t>
      </w:r>
      <w:r w:rsidR="00EB54BD">
        <w:rPr>
          <w:rFonts w:ascii="Times New Roman" w:hAnsi="Times New Roman" w:cs="Times New Roman"/>
          <w:i/>
        </w:rPr>
        <w:t>Licence</w:t>
      </w:r>
      <w:r w:rsidR="00444B8A">
        <w:rPr>
          <w:rFonts w:ascii="Times New Roman" w:hAnsi="Times New Roman" w:cs="Times New Roman"/>
          <w:i/>
        </w:rPr>
        <w:t xml:space="preserve">) </w:t>
      </w:r>
      <w:r w:rsidR="00EB54BD">
        <w:rPr>
          <w:rFonts w:ascii="Times New Roman" w:hAnsi="Times New Roman" w:cs="Times New Roman"/>
          <w:i/>
        </w:rPr>
        <w:t>Determination</w:t>
      </w:r>
      <w:r w:rsidR="00444B8A">
        <w:rPr>
          <w:rFonts w:ascii="Times New Roman" w:hAnsi="Times New Roman" w:cs="Times New Roman"/>
          <w:i/>
        </w:rPr>
        <w:t xml:space="preserve"> 202</w:t>
      </w:r>
      <w:r w:rsidR="00EB54BD">
        <w:rPr>
          <w:rFonts w:ascii="Times New Roman" w:hAnsi="Times New Roman" w:cs="Times New Roman"/>
          <w:i/>
        </w:rPr>
        <w:t>3</w:t>
      </w:r>
      <w:r w:rsidR="00444B8A">
        <w:rPr>
          <w:rFonts w:ascii="Times New Roman" w:hAnsi="Times New Roman" w:cs="Times New Roman"/>
        </w:rPr>
        <w:t>.</w:t>
      </w:r>
    </w:p>
    <w:p w14:paraId="412B28DC" w14:textId="77777777" w:rsidR="00BA75DB" w:rsidRDefault="00BA75DB" w:rsidP="00BA75DB">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2FCB6168" w14:textId="70CCF364" w:rsidR="00BA75DB" w:rsidRDefault="00BA75DB" w:rsidP="00BA75DB">
      <w:pPr>
        <w:rPr>
          <w:rFonts w:ascii="Times New Roman" w:hAnsi="Times New Roman" w:cs="Times New Roman"/>
        </w:rPr>
      </w:pPr>
      <w:r>
        <w:rPr>
          <w:rFonts w:ascii="Times New Roman" w:hAnsi="Times New Roman" w:cs="Times New Roman"/>
        </w:rPr>
        <w:t>This section provides</w:t>
      </w:r>
      <w:r w:rsidR="00444B8A">
        <w:rPr>
          <w:rFonts w:ascii="Times New Roman" w:hAnsi="Times New Roman" w:cs="Times New Roman"/>
        </w:rPr>
        <w:t xml:space="preserve"> </w:t>
      </w:r>
      <w:r w:rsidR="00FA7DC8">
        <w:rPr>
          <w:rFonts w:ascii="Times New Roman" w:hAnsi="Times New Roman" w:cs="Times New Roman"/>
        </w:rPr>
        <w:t>for the instrument to commence at the start of the day after the day it is registered on the Federal Register of Legislation.</w:t>
      </w:r>
    </w:p>
    <w:p w14:paraId="28649252" w14:textId="77777777" w:rsidR="00BA75DB" w:rsidRDefault="00BA75DB" w:rsidP="00BA75DB">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354E2ED4" w14:textId="3D4624C1" w:rsidR="00BA75DB" w:rsidRDefault="00BA75DB" w:rsidP="00BA75DB">
      <w:pPr>
        <w:rPr>
          <w:rFonts w:ascii="Times New Roman" w:hAnsi="Times New Roman" w:cs="Times New Roman"/>
        </w:rPr>
      </w:pPr>
      <w:r>
        <w:rPr>
          <w:rFonts w:ascii="Times New Roman" w:hAnsi="Times New Roman" w:cs="Times New Roman"/>
        </w:rPr>
        <w:t>This section identifies</w:t>
      </w:r>
      <w:r w:rsidR="001A0F71">
        <w:rPr>
          <w:rFonts w:ascii="Times New Roman" w:hAnsi="Times New Roman" w:cs="Times New Roman"/>
        </w:rPr>
        <w:t xml:space="preserve"> the provision of the Act that authorises the making of the </w:t>
      </w:r>
      <w:r w:rsidR="00B44AA1">
        <w:rPr>
          <w:rFonts w:ascii="Times New Roman" w:hAnsi="Times New Roman" w:cs="Times New Roman"/>
        </w:rPr>
        <w:t>i</w:t>
      </w:r>
      <w:r w:rsidR="001A0F71">
        <w:rPr>
          <w:rFonts w:ascii="Times New Roman" w:hAnsi="Times New Roman" w:cs="Times New Roman"/>
        </w:rPr>
        <w:t>nstrument, namely subsection 110A(2) of the Act.</w:t>
      </w:r>
    </w:p>
    <w:p w14:paraId="00A459A6" w14:textId="77777777" w:rsidR="003C759B" w:rsidRDefault="003C759B" w:rsidP="003C759B">
      <w:pPr>
        <w:rPr>
          <w:rFonts w:ascii="Times New Roman" w:hAnsi="Times New Roman" w:cs="Times New Roman"/>
          <w:b/>
          <w:i/>
          <w:iCs/>
        </w:rPr>
      </w:pPr>
      <w:r>
        <w:rPr>
          <w:rFonts w:ascii="Times New Roman" w:hAnsi="Times New Roman" w:cs="Times New Roman"/>
          <w:b/>
        </w:rPr>
        <w:t>Section 4</w:t>
      </w:r>
      <w:r>
        <w:rPr>
          <w:rFonts w:ascii="Times New Roman" w:hAnsi="Times New Roman" w:cs="Times New Roman"/>
          <w:b/>
        </w:rPr>
        <w:tab/>
      </w:r>
      <w:r w:rsidRPr="00494616">
        <w:rPr>
          <w:rFonts w:ascii="Times New Roman" w:hAnsi="Times New Roman" w:cs="Times New Roman"/>
          <w:b/>
        </w:rPr>
        <w:t>Repeal of the</w:t>
      </w:r>
      <w:r w:rsidRPr="005E2740">
        <w:rPr>
          <w:rFonts w:ascii="Times New Roman" w:hAnsi="Times New Roman" w:cs="Times New Roman"/>
          <w:b/>
          <w:i/>
          <w:iCs/>
        </w:rPr>
        <w:t xml:space="preserve"> Radiocommunications Licence Conditions (Scientific Licence) Determination 2015</w:t>
      </w:r>
    </w:p>
    <w:p w14:paraId="1158F957" w14:textId="77777777" w:rsidR="00145BF5" w:rsidRPr="00CB6AD7" w:rsidRDefault="00145BF5" w:rsidP="00145BF5">
      <w:pPr>
        <w:rPr>
          <w:rFonts w:ascii="Times New Roman" w:hAnsi="Times New Roman" w:cs="Times New Roman"/>
          <w:bCs/>
        </w:rPr>
      </w:pPr>
      <w:r w:rsidRPr="00CB6AD7">
        <w:rPr>
          <w:rFonts w:ascii="Times New Roman" w:hAnsi="Times New Roman" w:cs="Times New Roman"/>
          <w:bCs/>
        </w:rPr>
        <w:t xml:space="preserve">This section provides that the </w:t>
      </w:r>
      <w:r w:rsidRPr="00CB6AD7">
        <w:rPr>
          <w:rFonts w:ascii="Times New Roman" w:hAnsi="Times New Roman" w:cs="Times New Roman"/>
          <w:bCs/>
          <w:i/>
          <w:iCs/>
        </w:rPr>
        <w:t xml:space="preserve">Radiocommunications Licence Conditions (Scientific Licence) Determination 2015 </w:t>
      </w:r>
      <w:r w:rsidRPr="00FC51E5">
        <w:rPr>
          <w:rFonts w:ascii="Times New Roman" w:hAnsi="Times New Roman" w:cs="Times New Roman"/>
        </w:rPr>
        <w:t>(F2015L01284) is repealed</w:t>
      </w:r>
      <w:r w:rsidRPr="00CB6AD7">
        <w:rPr>
          <w:rFonts w:ascii="Times New Roman" w:hAnsi="Times New Roman" w:cs="Times New Roman"/>
          <w:bCs/>
        </w:rPr>
        <w:t>.</w:t>
      </w:r>
    </w:p>
    <w:p w14:paraId="49B28EB5" w14:textId="77777777" w:rsidR="003C759B" w:rsidRDefault="003C759B" w:rsidP="003C759B">
      <w:pPr>
        <w:rPr>
          <w:rFonts w:ascii="Times New Roman" w:hAnsi="Times New Roman" w:cs="Times New Roman"/>
          <w:b/>
        </w:rPr>
      </w:pPr>
      <w:r>
        <w:rPr>
          <w:rFonts w:ascii="Times New Roman" w:hAnsi="Times New Roman" w:cs="Times New Roman"/>
          <w:b/>
        </w:rPr>
        <w:t>Section 5</w:t>
      </w:r>
      <w:r>
        <w:rPr>
          <w:rFonts w:ascii="Times New Roman" w:hAnsi="Times New Roman" w:cs="Times New Roman"/>
          <w:b/>
        </w:rPr>
        <w:tab/>
        <w:t>References to other instruments</w:t>
      </w:r>
    </w:p>
    <w:p w14:paraId="2BDA9C6D" w14:textId="7FE0AA0F" w:rsidR="004718C1" w:rsidRPr="00257C7A" w:rsidRDefault="004718C1" w:rsidP="004718C1">
      <w:pPr>
        <w:spacing w:after="40"/>
        <w:rPr>
          <w:rFonts w:ascii="Times New Roman" w:hAnsi="Times New Roman" w:cs="Times New Roman"/>
        </w:rPr>
      </w:pPr>
      <w:r w:rsidRPr="00257C7A">
        <w:rPr>
          <w:rFonts w:ascii="Times New Roman" w:hAnsi="Times New Roman" w:cs="Times New Roman"/>
        </w:rPr>
        <w:t>This section provides that in the</w:t>
      </w:r>
      <w:r w:rsidR="00B44AA1">
        <w:rPr>
          <w:rFonts w:ascii="Times New Roman" w:hAnsi="Times New Roman" w:cs="Times New Roman"/>
        </w:rPr>
        <w:t xml:space="preserve"> instrument</w:t>
      </w:r>
      <w:r w:rsidRPr="00257C7A">
        <w:rPr>
          <w:rFonts w:ascii="Times New Roman" w:hAnsi="Times New Roman" w:cs="Times New Roman"/>
        </w:rPr>
        <w:t>, unless the contrary intention appears:</w:t>
      </w:r>
    </w:p>
    <w:p w14:paraId="7CAFC1A8" w14:textId="77777777" w:rsidR="004718C1" w:rsidRPr="00FC51E5" w:rsidRDefault="004718C1" w:rsidP="004718C1">
      <w:pPr>
        <w:pStyle w:val="ListParagraph"/>
        <w:numPr>
          <w:ilvl w:val="0"/>
          <w:numId w:val="3"/>
        </w:numPr>
        <w:spacing w:before="0" w:beforeAutospacing="0" w:after="160" w:afterAutospacing="0" w:line="256" w:lineRule="auto"/>
        <w:contextualSpacing/>
        <w:rPr>
          <w:sz w:val="22"/>
          <w:szCs w:val="22"/>
        </w:rPr>
      </w:pPr>
      <w:r w:rsidRPr="00FC51E5">
        <w:rPr>
          <w:sz w:val="22"/>
          <w:szCs w:val="22"/>
        </w:rPr>
        <w:t>a reference to any other legislative instrument is a reference to that other legislative instrument as in force from time to time; and</w:t>
      </w:r>
    </w:p>
    <w:p w14:paraId="7DA555D8" w14:textId="77777777" w:rsidR="004718C1" w:rsidRPr="00FC51E5" w:rsidRDefault="004718C1" w:rsidP="004718C1">
      <w:pPr>
        <w:pStyle w:val="ListParagraph"/>
        <w:numPr>
          <w:ilvl w:val="0"/>
          <w:numId w:val="3"/>
        </w:numPr>
        <w:spacing w:before="0" w:beforeAutospacing="0" w:after="160" w:afterAutospacing="0" w:line="256" w:lineRule="auto"/>
        <w:contextualSpacing/>
        <w:rPr>
          <w:sz w:val="22"/>
          <w:szCs w:val="22"/>
        </w:rPr>
      </w:pPr>
      <w:r w:rsidRPr="00FC51E5">
        <w:rPr>
          <w:sz w:val="22"/>
          <w:szCs w:val="22"/>
        </w:rPr>
        <w:t>a reference to any other kind of instrument or writing is a reference to that other instrument or writing as in force, or existing, from time to time.</w:t>
      </w:r>
    </w:p>
    <w:p w14:paraId="0AC49691" w14:textId="77777777" w:rsidR="003C759B" w:rsidRDefault="003C759B" w:rsidP="003C759B">
      <w:pPr>
        <w:rPr>
          <w:rFonts w:ascii="Times New Roman" w:hAnsi="Times New Roman" w:cs="Times New Roman"/>
          <w:b/>
        </w:rPr>
      </w:pPr>
      <w:r>
        <w:rPr>
          <w:rFonts w:ascii="Times New Roman" w:hAnsi="Times New Roman" w:cs="Times New Roman"/>
          <w:b/>
        </w:rPr>
        <w:t>Section 6</w:t>
      </w:r>
      <w:r>
        <w:rPr>
          <w:rFonts w:ascii="Times New Roman" w:hAnsi="Times New Roman" w:cs="Times New Roman"/>
          <w:b/>
        </w:rPr>
        <w:tab/>
        <w:t>Application</w:t>
      </w:r>
    </w:p>
    <w:p w14:paraId="57DCC4DF" w14:textId="57BB97DA" w:rsidR="003B1092" w:rsidRDefault="003B1092" w:rsidP="003B1092">
      <w:pPr>
        <w:rPr>
          <w:rFonts w:ascii="Times New Roman" w:hAnsi="Times New Roman" w:cs="Times New Roman"/>
        </w:rPr>
      </w:pPr>
      <w:r>
        <w:rPr>
          <w:rFonts w:ascii="Times New Roman" w:hAnsi="Times New Roman" w:cs="Times New Roman"/>
        </w:rPr>
        <w:t xml:space="preserve">Subsection 6(1) provides that, subject to subsection (3), every scientific licence must comply with the conditions in sections 7 and 8 of the </w:t>
      </w:r>
      <w:proofErr w:type="gramStart"/>
      <w:r w:rsidR="00C37B14">
        <w:rPr>
          <w:rFonts w:ascii="Times New Roman" w:hAnsi="Times New Roman" w:cs="Times New Roman"/>
        </w:rPr>
        <w:t>instrument</w:t>
      </w:r>
      <w:proofErr w:type="gramEnd"/>
      <w:r>
        <w:rPr>
          <w:rFonts w:ascii="Times New Roman" w:hAnsi="Times New Roman" w:cs="Times New Roman"/>
        </w:rPr>
        <w:t>.</w:t>
      </w:r>
    </w:p>
    <w:p w14:paraId="4B7972B5" w14:textId="001AB5DD" w:rsidR="003B1092" w:rsidRDefault="003B1092" w:rsidP="003B1092">
      <w:pPr>
        <w:rPr>
          <w:rFonts w:ascii="Times New Roman" w:hAnsi="Times New Roman" w:cs="Times New Roman"/>
          <w:bCs/>
        </w:rPr>
      </w:pPr>
      <w:r>
        <w:rPr>
          <w:rFonts w:ascii="Times New Roman" w:hAnsi="Times New Roman" w:cs="Times New Roman"/>
          <w:bCs/>
        </w:rPr>
        <w:t xml:space="preserve">Subsection 6(2) provides that, subject to subsection (3), every scientific licence that authorises the operation of a scientific non-assigned station must comply with the conditions in section 9 of the Determination. </w:t>
      </w:r>
      <w:r w:rsidR="00C37B14">
        <w:rPr>
          <w:rFonts w:ascii="Times New Roman" w:hAnsi="Times New Roman" w:cs="Times New Roman"/>
          <w:bCs/>
        </w:rPr>
        <w:t>A scientific non-assigned station is one whose operation is authorised by a non-assigned scientific licence.</w:t>
      </w:r>
    </w:p>
    <w:p w14:paraId="0D325F7A" w14:textId="205A731D" w:rsidR="003B1092" w:rsidRDefault="003B1092" w:rsidP="003B1092">
      <w:pPr>
        <w:rPr>
          <w:rFonts w:ascii="Times New Roman" w:hAnsi="Times New Roman" w:cs="Times New Roman"/>
          <w:bCs/>
        </w:rPr>
      </w:pPr>
      <w:r>
        <w:rPr>
          <w:rFonts w:ascii="Times New Roman" w:hAnsi="Times New Roman" w:cs="Times New Roman"/>
          <w:bCs/>
        </w:rPr>
        <w:t>Subsection 6(3) provides that</w:t>
      </w:r>
      <w:r w:rsidR="00C400D3">
        <w:rPr>
          <w:rFonts w:ascii="Times New Roman" w:hAnsi="Times New Roman" w:cs="Times New Roman"/>
          <w:bCs/>
        </w:rPr>
        <w:t>,</w:t>
      </w:r>
      <w:r>
        <w:rPr>
          <w:rFonts w:ascii="Times New Roman" w:hAnsi="Times New Roman" w:cs="Times New Roman"/>
          <w:bCs/>
        </w:rPr>
        <w:t xml:space="preserve"> where there is inconsistency between a condition specified in a scientific licence under paragraph 107(1)(g) or paragraph 111(1)(a) of the Act and a condition specified in the </w:t>
      </w:r>
      <w:r w:rsidR="00C400D3">
        <w:rPr>
          <w:rFonts w:ascii="Times New Roman" w:hAnsi="Times New Roman" w:cs="Times New Roman"/>
          <w:bCs/>
        </w:rPr>
        <w:t>instrument</w:t>
      </w:r>
      <w:r>
        <w:rPr>
          <w:rFonts w:ascii="Times New Roman" w:hAnsi="Times New Roman" w:cs="Times New Roman"/>
          <w:bCs/>
        </w:rPr>
        <w:t xml:space="preserve">, then the condition under paragraph 107(1)(g) or paragraph 111(1)(a) of the Act prevails. Paragraph 107(1)(g) </w:t>
      </w:r>
      <w:r w:rsidR="00C400D3">
        <w:rPr>
          <w:rFonts w:ascii="Times New Roman" w:hAnsi="Times New Roman" w:cs="Times New Roman"/>
          <w:bCs/>
        </w:rPr>
        <w:t xml:space="preserve">of the Act </w:t>
      </w:r>
      <w:r>
        <w:rPr>
          <w:rFonts w:ascii="Times New Roman" w:hAnsi="Times New Roman" w:cs="Times New Roman"/>
          <w:bCs/>
        </w:rPr>
        <w:t xml:space="preserve">provides that an apparatus licence is subject to any other conditions that are specified in the licence, and paragraph 111(1)(a) </w:t>
      </w:r>
      <w:r w:rsidR="00C400D3">
        <w:rPr>
          <w:rFonts w:ascii="Times New Roman" w:hAnsi="Times New Roman" w:cs="Times New Roman"/>
          <w:bCs/>
        </w:rPr>
        <w:t>of the A</w:t>
      </w:r>
      <w:r w:rsidR="00417A0A">
        <w:rPr>
          <w:rFonts w:ascii="Times New Roman" w:hAnsi="Times New Roman" w:cs="Times New Roman"/>
          <w:bCs/>
        </w:rPr>
        <w:t>c</w:t>
      </w:r>
      <w:r w:rsidR="00C400D3">
        <w:rPr>
          <w:rFonts w:ascii="Times New Roman" w:hAnsi="Times New Roman" w:cs="Times New Roman"/>
          <w:bCs/>
        </w:rPr>
        <w:t>t</w:t>
      </w:r>
      <w:r>
        <w:rPr>
          <w:rFonts w:ascii="Times New Roman" w:hAnsi="Times New Roman" w:cs="Times New Roman"/>
          <w:bCs/>
        </w:rPr>
        <w:t xml:space="preserve"> provides that the ACMA may by written notice to the licensee, impose one or more additional conditions </w:t>
      </w:r>
      <w:r w:rsidR="003C142A">
        <w:rPr>
          <w:rFonts w:ascii="Times New Roman" w:hAnsi="Times New Roman" w:cs="Times New Roman"/>
          <w:bCs/>
        </w:rPr>
        <w:t>in</w:t>
      </w:r>
      <w:r>
        <w:rPr>
          <w:rFonts w:ascii="Times New Roman" w:hAnsi="Times New Roman" w:cs="Times New Roman"/>
          <w:bCs/>
        </w:rPr>
        <w:t xml:space="preserve"> an apparatus licence. </w:t>
      </w:r>
    </w:p>
    <w:p w14:paraId="16EBC438" w14:textId="77777777" w:rsidR="003C759B" w:rsidRDefault="003C759B" w:rsidP="00CF2C03">
      <w:pPr>
        <w:keepNext/>
        <w:spacing w:line="257" w:lineRule="auto"/>
        <w:rPr>
          <w:rFonts w:ascii="Times New Roman" w:hAnsi="Times New Roman" w:cs="Times New Roman"/>
          <w:b/>
        </w:rPr>
      </w:pPr>
      <w:r>
        <w:rPr>
          <w:rFonts w:ascii="Times New Roman" w:hAnsi="Times New Roman" w:cs="Times New Roman"/>
          <w:b/>
        </w:rPr>
        <w:lastRenderedPageBreak/>
        <w:t>Section 7</w:t>
      </w:r>
      <w:r>
        <w:rPr>
          <w:rFonts w:ascii="Times New Roman" w:hAnsi="Times New Roman" w:cs="Times New Roman"/>
          <w:b/>
        </w:rPr>
        <w:tab/>
        <w:t>Condition – purpose of operation</w:t>
      </w:r>
    </w:p>
    <w:p w14:paraId="042DFA0D" w14:textId="0E91A160" w:rsidR="00CC7ABD" w:rsidRPr="00437113" w:rsidRDefault="00CC7ABD" w:rsidP="00CC7ABD">
      <w:pPr>
        <w:rPr>
          <w:rFonts w:ascii="Times New Roman" w:hAnsi="Times New Roman" w:cs="Times New Roman"/>
        </w:rPr>
      </w:pPr>
      <w:r w:rsidRPr="00437113">
        <w:rPr>
          <w:rFonts w:ascii="Times New Roman" w:hAnsi="Times New Roman" w:cs="Times New Roman"/>
        </w:rPr>
        <w:t xml:space="preserve">This section </w:t>
      </w:r>
      <w:r w:rsidR="00417A0A">
        <w:rPr>
          <w:rFonts w:ascii="Times New Roman" w:hAnsi="Times New Roman" w:cs="Times New Roman"/>
        </w:rPr>
        <w:t>imposes a condition</w:t>
      </w:r>
      <w:r w:rsidR="00417A0A" w:rsidRPr="00437113">
        <w:rPr>
          <w:rFonts w:ascii="Times New Roman" w:hAnsi="Times New Roman" w:cs="Times New Roman"/>
        </w:rPr>
        <w:t xml:space="preserve"> </w:t>
      </w:r>
      <w:r w:rsidRPr="00437113">
        <w:rPr>
          <w:rFonts w:ascii="Times New Roman" w:hAnsi="Times New Roman" w:cs="Times New Roman"/>
        </w:rPr>
        <w:t xml:space="preserve">that a person must not operate a radiocommunications transmitter under a scientific licence </w:t>
      </w:r>
      <w:r w:rsidR="00417A0A">
        <w:rPr>
          <w:rFonts w:ascii="Times New Roman" w:hAnsi="Times New Roman" w:cs="Times New Roman"/>
        </w:rPr>
        <w:t xml:space="preserve">except for </w:t>
      </w:r>
      <w:r w:rsidRPr="00437113">
        <w:rPr>
          <w:rFonts w:ascii="Times New Roman" w:hAnsi="Times New Roman" w:cs="Times New Roman"/>
        </w:rPr>
        <w:t>one or more of the following purposes:</w:t>
      </w:r>
    </w:p>
    <w:p w14:paraId="158FD3F0" w14:textId="77777777" w:rsidR="00CF2C03" w:rsidRPr="00CF2C03" w:rsidRDefault="00CC7ABD" w:rsidP="00CC7ABD">
      <w:pPr>
        <w:pStyle w:val="ListParagraph"/>
        <w:numPr>
          <w:ilvl w:val="0"/>
          <w:numId w:val="3"/>
        </w:numPr>
        <w:spacing w:before="0" w:beforeAutospacing="0" w:after="160" w:afterAutospacing="0" w:line="256" w:lineRule="auto"/>
        <w:contextualSpacing/>
        <w:rPr>
          <w:sz w:val="22"/>
          <w:szCs w:val="22"/>
        </w:rPr>
      </w:pPr>
      <w:r w:rsidRPr="7C9572D8">
        <w:rPr>
          <w:color w:val="000000" w:themeColor="text1"/>
          <w:sz w:val="22"/>
          <w:szCs w:val="22"/>
        </w:rPr>
        <w:t>research</w:t>
      </w:r>
      <w:r w:rsidR="007271D7" w:rsidRPr="7C9572D8">
        <w:rPr>
          <w:color w:val="000000" w:themeColor="text1"/>
          <w:sz w:val="22"/>
          <w:szCs w:val="22"/>
        </w:rPr>
        <w:t xml:space="preserve"> into radiocommunications</w:t>
      </w:r>
      <w:r w:rsidRPr="7C9572D8">
        <w:rPr>
          <w:color w:val="000000" w:themeColor="text1"/>
          <w:sz w:val="22"/>
          <w:szCs w:val="22"/>
        </w:rPr>
        <w:t>;</w:t>
      </w:r>
    </w:p>
    <w:p w14:paraId="1F9E8BDA" w14:textId="7B981CA5" w:rsidR="00CC7ABD" w:rsidRPr="00FC51E5" w:rsidRDefault="00CC7ABD" w:rsidP="00CC7ABD">
      <w:pPr>
        <w:pStyle w:val="ListParagraph"/>
        <w:numPr>
          <w:ilvl w:val="0"/>
          <w:numId w:val="3"/>
        </w:numPr>
        <w:spacing w:before="0" w:beforeAutospacing="0" w:after="160" w:afterAutospacing="0" w:line="256" w:lineRule="auto"/>
        <w:contextualSpacing/>
        <w:rPr>
          <w:sz w:val="22"/>
          <w:szCs w:val="22"/>
        </w:rPr>
      </w:pPr>
      <w:r w:rsidRPr="00FC51E5">
        <w:rPr>
          <w:sz w:val="22"/>
          <w:szCs w:val="22"/>
        </w:rPr>
        <w:t>investigation of radiocommunications;</w:t>
      </w:r>
    </w:p>
    <w:p w14:paraId="2067F906" w14:textId="77777777" w:rsidR="00CC7ABD" w:rsidRPr="00FC51E5" w:rsidRDefault="00CC7ABD" w:rsidP="00CC7ABD">
      <w:pPr>
        <w:pStyle w:val="ListParagraph"/>
        <w:numPr>
          <w:ilvl w:val="0"/>
          <w:numId w:val="3"/>
        </w:numPr>
        <w:spacing w:before="0" w:beforeAutospacing="0" w:after="160" w:afterAutospacing="0" w:line="256" w:lineRule="auto"/>
        <w:contextualSpacing/>
        <w:rPr>
          <w:sz w:val="22"/>
          <w:szCs w:val="22"/>
        </w:rPr>
      </w:pPr>
      <w:r w:rsidRPr="00FC51E5">
        <w:rPr>
          <w:sz w:val="22"/>
          <w:szCs w:val="22"/>
        </w:rPr>
        <w:t>instruction in radiocommunications;</w:t>
      </w:r>
    </w:p>
    <w:p w14:paraId="4FC911F4" w14:textId="77777777" w:rsidR="00CC7ABD" w:rsidRPr="00FC51E5" w:rsidRDefault="00CC7ABD" w:rsidP="00CC7ABD">
      <w:pPr>
        <w:pStyle w:val="ListParagraph"/>
        <w:numPr>
          <w:ilvl w:val="0"/>
          <w:numId w:val="3"/>
        </w:numPr>
        <w:spacing w:before="0" w:beforeAutospacing="0" w:after="160" w:afterAutospacing="0" w:line="256" w:lineRule="auto"/>
        <w:contextualSpacing/>
        <w:rPr>
          <w:sz w:val="22"/>
          <w:szCs w:val="22"/>
        </w:rPr>
      </w:pPr>
      <w:r w:rsidRPr="00FC51E5">
        <w:rPr>
          <w:sz w:val="22"/>
          <w:szCs w:val="22"/>
        </w:rPr>
        <w:t>demonstration of equipment;</w:t>
      </w:r>
    </w:p>
    <w:p w14:paraId="6FC28F03" w14:textId="77777777" w:rsidR="00CC7ABD" w:rsidRPr="00FC51E5" w:rsidRDefault="00CC7ABD" w:rsidP="00CC7ABD">
      <w:pPr>
        <w:pStyle w:val="ListParagraph"/>
        <w:numPr>
          <w:ilvl w:val="0"/>
          <w:numId w:val="3"/>
        </w:numPr>
        <w:spacing w:before="0" w:beforeAutospacing="0" w:after="160" w:afterAutospacing="0" w:line="256" w:lineRule="auto"/>
        <w:contextualSpacing/>
        <w:rPr>
          <w:sz w:val="22"/>
          <w:szCs w:val="22"/>
        </w:rPr>
      </w:pPr>
      <w:r w:rsidRPr="00FC51E5">
        <w:rPr>
          <w:sz w:val="22"/>
          <w:szCs w:val="22"/>
        </w:rPr>
        <w:t>testing of equipment;</w:t>
      </w:r>
    </w:p>
    <w:p w14:paraId="15F549F9" w14:textId="77777777" w:rsidR="00CC7ABD" w:rsidRPr="00FC51E5" w:rsidRDefault="00CC7ABD" w:rsidP="00CC7ABD">
      <w:pPr>
        <w:pStyle w:val="ListParagraph"/>
        <w:numPr>
          <w:ilvl w:val="0"/>
          <w:numId w:val="3"/>
        </w:numPr>
        <w:spacing w:before="0" w:beforeAutospacing="0" w:after="160" w:afterAutospacing="0" w:line="256" w:lineRule="auto"/>
        <w:contextualSpacing/>
        <w:rPr>
          <w:sz w:val="22"/>
          <w:szCs w:val="22"/>
        </w:rPr>
      </w:pPr>
      <w:r w:rsidRPr="00FC51E5">
        <w:rPr>
          <w:sz w:val="22"/>
          <w:szCs w:val="22"/>
        </w:rPr>
        <w:t>trials of new radiocommunications technology;</w:t>
      </w:r>
    </w:p>
    <w:p w14:paraId="7E238DE0" w14:textId="77777777" w:rsidR="00CC7ABD" w:rsidRPr="00FC51E5" w:rsidRDefault="00CC7ABD" w:rsidP="00CC7ABD">
      <w:pPr>
        <w:pStyle w:val="ListParagraph"/>
        <w:numPr>
          <w:ilvl w:val="0"/>
          <w:numId w:val="3"/>
        </w:numPr>
        <w:spacing w:before="0" w:beforeAutospacing="0" w:after="160" w:afterAutospacing="0" w:line="256" w:lineRule="auto"/>
        <w:contextualSpacing/>
        <w:rPr>
          <w:sz w:val="22"/>
          <w:szCs w:val="22"/>
        </w:rPr>
      </w:pPr>
      <w:r w:rsidRPr="00FC51E5">
        <w:rPr>
          <w:sz w:val="22"/>
          <w:szCs w:val="22"/>
        </w:rPr>
        <w:t>radio propagation path testing;</w:t>
      </w:r>
    </w:p>
    <w:p w14:paraId="78CEFD21" w14:textId="44234903" w:rsidR="0038047C" w:rsidRPr="00CC7ABD" w:rsidRDefault="00CC7ABD" w:rsidP="003C759B">
      <w:pPr>
        <w:pStyle w:val="ListParagraph"/>
        <w:numPr>
          <w:ilvl w:val="0"/>
          <w:numId w:val="3"/>
        </w:numPr>
        <w:spacing w:before="0" w:beforeAutospacing="0" w:after="160" w:afterAutospacing="0" w:line="256" w:lineRule="auto"/>
        <w:contextualSpacing/>
        <w:rPr>
          <w:sz w:val="22"/>
          <w:szCs w:val="22"/>
        </w:rPr>
      </w:pPr>
      <w:r w:rsidRPr="00FC51E5">
        <w:rPr>
          <w:sz w:val="22"/>
          <w:szCs w:val="22"/>
        </w:rPr>
        <w:t>repair and maintenance of the transmitter.</w:t>
      </w:r>
    </w:p>
    <w:p w14:paraId="5E66C514" w14:textId="77777777" w:rsidR="003C759B" w:rsidRDefault="003C759B" w:rsidP="003C759B">
      <w:pPr>
        <w:rPr>
          <w:rFonts w:ascii="Times New Roman" w:hAnsi="Times New Roman" w:cs="Times New Roman"/>
          <w:b/>
        </w:rPr>
      </w:pPr>
      <w:r>
        <w:rPr>
          <w:rFonts w:ascii="Times New Roman" w:hAnsi="Times New Roman" w:cs="Times New Roman"/>
          <w:b/>
        </w:rPr>
        <w:t>Section 8</w:t>
      </w:r>
      <w:r>
        <w:rPr>
          <w:rFonts w:ascii="Times New Roman" w:hAnsi="Times New Roman" w:cs="Times New Roman"/>
          <w:b/>
        </w:rPr>
        <w:tab/>
        <w:t>Condition – call sign</w:t>
      </w:r>
    </w:p>
    <w:p w14:paraId="5263779C" w14:textId="77B3A9F1" w:rsidR="001F4905" w:rsidRDefault="001F4905" w:rsidP="001F4905">
      <w:pPr>
        <w:rPr>
          <w:rFonts w:ascii="Times New Roman" w:hAnsi="Times New Roman" w:cs="Times New Roman"/>
        </w:rPr>
      </w:pPr>
      <w:r>
        <w:rPr>
          <w:rFonts w:ascii="Times New Roman" w:hAnsi="Times New Roman" w:cs="Times New Roman"/>
          <w:bCs/>
        </w:rPr>
        <w:t xml:space="preserve">Subsection 8(1) provides that a person must not operate a radiocommunication transmitter under a scientific licence unless it is in accordance with </w:t>
      </w:r>
      <w:r>
        <w:rPr>
          <w:rFonts w:ascii="Times New Roman" w:hAnsi="Times New Roman" w:cs="Times New Roman"/>
        </w:rPr>
        <w:t>subsection (2) or (3).</w:t>
      </w:r>
    </w:p>
    <w:p w14:paraId="5504E246" w14:textId="2D07CA3C" w:rsidR="00B467FB" w:rsidRDefault="00ED0F34" w:rsidP="00B467FB">
      <w:pPr>
        <w:rPr>
          <w:rFonts w:ascii="Times New Roman" w:hAnsi="Times New Roman" w:cs="Times New Roman"/>
          <w:bCs/>
        </w:rPr>
      </w:pPr>
      <w:r>
        <w:rPr>
          <w:rFonts w:ascii="Times New Roman" w:hAnsi="Times New Roman" w:cs="Times New Roman"/>
        </w:rPr>
        <w:t>A</w:t>
      </w:r>
      <w:r w:rsidR="00B467FB">
        <w:rPr>
          <w:rFonts w:ascii="Times New Roman" w:hAnsi="Times New Roman" w:cs="Times New Roman"/>
        </w:rPr>
        <w:t xml:space="preserve"> person operates a </w:t>
      </w:r>
      <w:r w:rsidR="00B467FB">
        <w:rPr>
          <w:rFonts w:ascii="Times New Roman" w:hAnsi="Times New Roman" w:cs="Times New Roman"/>
          <w:bCs/>
        </w:rPr>
        <w:t xml:space="preserve">radiocommunications transmitter in accordance with subsection </w:t>
      </w:r>
      <w:r>
        <w:rPr>
          <w:rFonts w:ascii="Times New Roman" w:hAnsi="Times New Roman" w:cs="Times New Roman"/>
          <w:bCs/>
        </w:rPr>
        <w:t>(2)</w:t>
      </w:r>
      <w:r w:rsidR="00B467FB">
        <w:rPr>
          <w:rFonts w:ascii="Times New Roman" w:hAnsi="Times New Roman" w:cs="Times New Roman"/>
          <w:bCs/>
        </w:rPr>
        <w:t xml:space="preserve"> if they transmit the call sign </w:t>
      </w:r>
      <w:r w:rsidR="00B2543A">
        <w:rPr>
          <w:rFonts w:ascii="Times New Roman" w:hAnsi="Times New Roman" w:cs="Times New Roman"/>
          <w:bCs/>
        </w:rPr>
        <w:t xml:space="preserve">specified in the scientific licence when it was issued, </w:t>
      </w:r>
      <w:r w:rsidR="00B467FB">
        <w:rPr>
          <w:rFonts w:ascii="Times New Roman" w:hAnsi="Times New Roman" w:cs="Times New Roman"/>
          <w:bCs/>
        </w:rPr>
        <w:t>or another form of identification that clearly identifies the radiocommunication transmitter, at the start of each transmission, or at the start of each series of transmissions</w:t>
      </w:r>
      <w:r w:rsidR="00BA39AB">
        <w:rPr>
          <w:rFonts w:ascii="Times New Roman" w:hAnsi="Times New Roman" w:cs="Times New Roman"/>
          <w:bCs/>
        </w:rPr>
        <w:t>.</w:t>
      </w:r>
    </w:p>
    <w:p w14:paraId="6B62CB24" w14:textId="091903BF" w:rsidR="0084761F" w:rsidRDefault="0084761F" w:rsidP="00CF6375">
      <w:pPr>
        <w:spacing w:line="257" w:lineRule="auto"/>
        <w:rPr>
          <w:rFonts w:ascii="Times New Roman" w:hAnsi="Times New Roman" w:cs="Times New Roman"/>
          <w:bCs/>
        </w:rPr>
      </w:pPr>
      <w:r>
        <w:rPr>
          <w:rFonts w:ascii="Times New Roman" w:hAnsi="Times New Roman" w:cs="Times New Roman"/>
          <w:bCs/>
        </w:rPr>
        <w:t xml:space="preserve">A person operates a station in accordance with subsection (3) if they transmit inaudible </w:t>
      </w:r>
      <w:proofErr w:type="gramStart"/>
      <w:r>
        <w:rPr>
          <w:rFonts w:ascii="Times New Roman" w:hAnsi="Times New Roman" w:cs="Times New Roman"/>
          <w:bCs/>
        </w:rPr>
        <w:t>information, or</w:t>
      </w:r>
      <w:proofErr w:type="gramEnd"/>
      <w:r>
        <w:rPr>
          <w:rFonts w:ascii="Times New Roman" w:hAnsi="Times New Roman" w:cs="Times New Roman"/>
          <w:bCs/>
        </w:rPr>
        <w:t xml:space="preserve"> use a mode of transmission such that it is not practicable to identify the station in </w:t>
      </w:r>
      <w:r w:rsidR="007E007E">
        <w:rPr>
          <w:rFonts w:ascii="Times New Roman" w:hAnsi="Times New Roman" w:cs="Times New Roman"/>
          <w:bCs/>
        </w:rPr>
        <w:t xml:space="preserve">a </w:t>
      </w:r>
      <w:r>
        <w:rPr>
          <w:rFonts w:ascii="Times New Roman" w:hAnsi="Times New Roman" w:cs="Times New Roman"/>
          <w:bCs/>
        </w:rPr>
        <w:t>manner set out in subsection (2).</w:t>
      </w:r>
    </w:p>
    <w:p w14:paraId="3573A1FA" w14:textId="7B16388F" w:rsidR="00B9500B" w:rsidRDefault="003C759B" w:rsidP="00CF6375">
      <w:pPr>
        <w:spacing w:line="257" w:lineRule="auto"/>
        <w:rPr>
          <w:rFonts w:ascii="Times New Roman" w:hAnsi="Times New Roman" w:cs="Times New Roman"/>
          <w:b/>
        </w:rPr>
      </w:pPr>
      <w:r>
        <w:rPr>
          <w:rFonts w:ascii="Times New Roman" w:hAnsi="Times New Roman" w:cs="Times New Roman"/>
          <w:b/>
        </w:rPr>
        <w:t>Section 9</w:t>
      </w:r>
      <w:r>
        <w:rPr>
          <w:rFonts w:ascii="Times New Roman" w:hAnsi="Times New Roman" w:cs="Times New Roman"/>
          <w:b/>
        </w:rPr>
        <w:tab/>
        <w:t>Conditions – non-assigned scientific licences</w:t>
      </w:r>
    </w:p>
    <w:p w14:paraId="2D9313DF" w14:textId="5D9C66D5" w:rsidR="00A72099" w:rsidRPr="00E939F3" w:rsidRDefault="00AF495A" w:rsidP="00213245">
      <w:pPr>
        <w:spacing w:line="257" w:lineRule="auto"/>
      </w:pPr>
      <w:r>
        <w:rPr>
          <w:rFonts w:ascii="Times New Roman" w:hAnsi="Times New Roman" w:cs="Times New Roman"/>
          <w:bCs/>
        </w:rPr>
        <w:t xml:space="preserve">Section 9 </w:t>
      </w:r>
      <w:r w:rsidR="009D64D2">
        <w:rPr>
          <w:rFonts w:ascii="Times New Roman" w:hAnsi="Times New Roman" w:cs="Times New Roman"/>
          <w:bCs/>
        </w:rPr>
        <w:t>is a</w:t>
      </w:r>
      <w:r>
        <w:rPr>
          <w:rFonts w:ascii="Times New Roman" w:hAnsi="Times New Roman" w:cs="Times New Roman"/>
          <w:bCs/>
        </w:rPr>
        <w:t xml:space="preserve"> transitional provision</w:t>
      </w:r>
      <w:r w:rsidR="00F64E7A">
        <w:rPr>
          <w:rFonts w:ascii="Times New Roman" w:hAnsi="Times New Roman" w:cs="Times New Roman"/>
          <w:bCs/>
        </w:rPr>
        <w:t xml:space="preserve"> that </w:t>
      </w:r>
      <w:r w:rsidR="00DD062A">
        <w:rPr>
          <w:rFonts w:ascii="Times New Roman" w:hAnsi="Times New Roman" w:cs="Times New Roman"/>
          <w:bCs/>
        </w:rPr>
        <w:t>continue</w:t>
      </w:r>
      <w:r w:rsidR="00F64E7A">
        <w:rPr>
          <w:rFonts w:ascii="Times New Roman" w:hAnsi="Times New Roman" w:cs="Times New Roman"/>
          <w:bCs/>
        </w:rPr>
        <w:t>s</w:t>
      </w:r>
      <w:r w:rsidR="00DD062A">
        <w:rPr>
          <w:rFonts w:ascii="Times New Roman" w:hAnsi="Times New Roman" w:cs="Times New Roman"/>
          <w:bCs/>
        </w:rPr>
        <w:t xml:space="preserve"> the effect of conditions imposed by the previous scientific LCD on</w:t>
      </w:r>
      <w:r>
        <w:rPr>
          <w:rFonts w:ascii="Times New Roman" w:hAnsi="Times New Roman" w:cs="Times New Roman"/>
          <w:bCs/>
        </w:rPr>
        <w:t xml:space="preserve"> non-assigned scientific licences.</w:t>
      </w:r>
      <w:r w:rsidR="006C0F09">
        <w:rPr>
          <w:rFonts w:ascii="Times New Roman" w:hAnsi="Times New Roman" w:cs="Times New Roman"/>
          <w:bCs/>
        </w:rPr>
        <w:t xml:space="preserve"> Those conditions continue to apply for one year </w:t>
      </w:r>
      <w:r w:rsidR="004B19CE">
        <w:rPr>
          <w:rFonts w:ascii="Times New Roman" w:hAnsi="Times New Roman" w:cs="Times New Roman"/>
          <w:bCs/>
        </w:rPr>
        <w:t>after the commencement of the instrument. After that time, the ACMA expects there will be no further non-assigned scientific licences in force.</w:t>
      </w:r>
    </w:p>
    <w:sectPr w:rsidR="00A72099" w:rsidRPr="00E939F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E0013" w14:textId="77777777" w:rsidR="00F4124D" w:rsidRDefault="00F4124D" w:rsidP="00BA75DB">
      <w:pPr>
        <w:spacing w:after="0" w:line="240" w:lineRule="auto"/>
      </w:pPr>
      <w:r>
        <w:separator/>
      </w:r>
    </w:p>
  </w:endnote>
  <w:endnote w:type="continuationSeparator" w:id="0">
    <w:p w14:paraId="4EE4C2DD" w14:textId="77777777" w:rsidR="00F4124D" w:rsidRDefault="00F4124D" w:rsidP="00BA75DB">
      <w:pPr>
        <w:spacing w:after="0" w:line="240" w:lineRule="auto"/>
      </w:pPr>
      <w:r>
        <w:continuationSeparator/>
      </w:r>
    </w:p>
  </w:endnote>
  <w:endnote w:type="continuationNotice" w:id="1">
    <w:p w14:paraId="625F30CB" w14:textId="77777777" w:rsidR="00F4124D" w:rsidRDefault="00F41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3AD7" w14:textId="77777777" w:rsidR="00132BDA" w:rsidRDefault="00132BDA" w:rsidP="00132BDA">
    <w:pPr>
      <w:pStyle w:val="Footer"/>
      <w:pBdr>
        <w:bottom w:val="single" w:sz="4" w:space="1" w:color="auto"/>
      </w:pBdr>
      <w:rPr>
        <w:rFonts w:ascii="Times New Roman" w:hAnsi="Times New Roman" w:cs="Times New Roman"/>
        <w:i/>
      </w:rPr>
    </w:pPr>
  </w:p>
  <w:p w14:paraId="5B762B70" w14:textId="77777777" w:rsidR="00132BDA" w:rsidRPr="00133C4E" w:rsidRDefault="00132BDA" w:rsidP="00132BDA">
    <w:pPr>
      <w:pStyle w:val="Footer"/>
      <w:jc w:val="center"/>
      <w:rPr>
        <w:rFonts w:ascii="Times New Roman" w:hAnsi="Times New Roman" w:cs="Times New Roman"/>
        <w:i/>
      </w:rPr>
    </w:pPr>
  </w:p>
  <w:sdt>
    <w:sdtPr>
      <w:rPr>
        <w:rFonts w:ascii="Times New Roman" w:hAnsi="Times New Roman" w:cs="Times New Roman"/>
      </w:rPr>
      <w:id w:val="-785196091"/>
      <w:docPartObj>
        <w:docPartGallery w:val="Page Numbers (Bottom of Page)"/>
        <w:docPartUnique/>
      </w:docPartObj>
    </w:sdtPr>
    <w:sdtEndPr>
      <w:rPr>
        <w:noProof/>
      </w:rPr>
    </w:sdtEndPr>
    <w:sdtContent>
      <w:p w14:paraId="5F6D3FBA" w14:textId="7CBDBE80" w:rsidR="00132BDA" w:rsidRPr="005A25FC" w:rsidRDefault="00132BDA" w:rsidP="00132BDA">
        <w:pPr>
          <w:pStyle w:val="Footer"/>
          <w:jc w:val="center"/>
          <w:rPr>
            <w:rFonts w:ascii="Times New Roman" w:hAnsi="Times New Roman" w:cs="Times New Roman"/>
          </w:rPr>
        </w:pPr>
        <w:r w:rsidRPr="005A25FC">
          <w:rPr>
            <w:rFonts w:ascii="Times New Roman" w:hAnsi="Times New Roman" w:cs="Times New Roman"/>
            <w:i/>
            <w:iCs/>
          </w:rPr>
          <w:t>Explanatory Statement to the Radiocommunications Licence Conditions (Scientific Licence) Determination 2023</w:t>
        </w:r>
        <w:r w:rsidRPr="005A25FC">
          <w:rPr>
            <w:rFonts w:ascii="Times New Roman" w:hAnsi="Times New Roman" w:cs="Times New Roman"/>
          </w:rPr>
          <w:t xml:space="preserve"> </w:t>
        </w:r>
      </w:p>
      <w:p w14:paraId="7D32ACD1" w14:textId="77777777" w:rsidR="00132BDA" w:rsidRPr="005A25FC" w:rsidRDefault="00132BDA" w:rsidP="00132BDA">
        <w:pPr>
          <w:pStyle w:val="Footer"/>
          <w:tabs>
            <w:tab w:val="left" w:pos="7937"/>
          </w:tabs>
          <w:rPr>
            <w:rFonts w:ascii="Times New Roman" w:hAnsi="Times New Roman" w:cs="Times New Roman"/>
          </w:rPr>
        </w:pPr>
        <w:r w:rsidRPr="005A25FC">
          <w:rPr>
            <w:rFonts w:ascii="Times New Roman" w:hAnsi="Times New Roman" w:cs="Times New Roman"/>
          </w:rPr>
          <w:tab/>
        </w:r>
        <w:r w:rsidRPr="005A25FC">
          <w:rPr>
            <w:rFonts w:ascii="Times New Roman" w:hAnsi="Times New Roman" w:cs="Times New Roman"/>
          </w:rPr>
          <w:tab/>
        </w:r>
        <w:r w:rsidRPr="005A25FC">
          <w:rPr>
            <w:rFonts w:ascii="Times New Roman" w:hAnsi="Times New Roman" w:cs="Times New Roman"/>
          </w:rPr>
          <w:tab/>
        </w:r>
        <w:r w:rsidRPr="005A25FC">
          <w:rPr>
            <w:rFonts w:ascii="Times New Roman" w:hAnsi="Times New Roman" w:cs="Times New Roman"/>
          </w:rPr>
          <w:fldChar w:fldCharType="begin"/>
        </w:r>
        <w:r w:rsidRPr="005A25FC">
          <w:rPr>
            <w:rFonts w:ascii="Times New Roman" w:hAnsi="Times New Roman" w:cs="Times New Roman"/>
          </w:rPr>
          <w:instrText xml:space="preserve"> PAGE   \* MERGEFORMAT </w:instrText>
        </w:r>
        <w:r w:rsidRPr="005A25FC">
          <w:rPr>
            <w:rFonts w:ascii="Times New Roman" w:hAnsi="Times New Roman" w:cs="Times New Roman"/>
          </w:rPr>
          <w:fldChar w:fldCharType="separate"/>
        </w:r>
        <w:r w:rsidRPr="005A25FC">
          <w:rPr>
            <w:rFonts w:ascii="Times New Roman" w:hAnsi="Times New Roman" w:cs="Times New Roman"/>
          </w:rPr>
          <w:t>1</w:t>
        </w:r>
        <w:r w:rsidRPr="005A25FC">
          <w:rPr>
            <w:rFonts w:ascii="Times New Roman" w:hAnsi="Times New Roman" w:cs="Times New Roman"/>
            <w:noProof/>
          </w:rPr>
          <w:fldChar w:fldCharType="end"/>
        </w:r>
      </w:p>
    </w:sdtContent>
  </w:sdt>
  <w:p w14:paraId="1D15C23C" w14:textId="77777777" w:rsidR="005E7784" w:rsidRPr="005A25FC" w:rsidRDefault="005E7784" w:rsidP="00132BD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F0728" w14:textId="77777777" w:rsidR="00F4124D" w:rsidRDefault="00F4124D" w:rsidP="00BA75DB">
      <w:pPr>
        <w:spacing w:after="0" w:line="240" w:lineRule="auto"/>
      </w:pPr>
      <w:r>
        <w:separator/>
      </w:r>
    </w:p>
  </w:footnote>
  <w:footnote w:type="continuationSeparator" w:id="0">
    <w:p w14:paraId="44C74783" w14:textId="77777777" w:rsidR="00F4124D" w:rsidRDefault="00F4124D" w:rsidP="00BA75DB">
      <w:pPr>
        <w:spacing w:after="0" w:line="240" w:lineRule="auto"/>
      </w:pPr>
      <w:r>
        <w:continuationSeparator/>
      </w:r>
    </w:p>
  </w:footnote>
  <w:footnote w:type="continuationNotice" w:id="1">
    <w:p w14:paraId="609AD7CF" w14:textId="77777777" w:rsidR="00F4124D" w:rsidRDefault="00F412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F46B9"/>
    <w:multiLevelType w:val="hybridMultilevel"/>
    <w:tmpl w:val="C7C69CAA"/>
    <w:lvl w:ilvl="0" w:tplc="C2EA07E0">
      <w:start w:val="1"/>
      <w:numFmt w:val="lowerLetter"/>
      <w:lvlText w:val="(%1)"/>
      <w:lvlJc w:val="left"/>
      <w:pPr>
        <w:ind w:left="720" w:hanging="360"/>
      </w:pPr>
      <w:rPr>
        <w:rFonts w:ascii="Times New Roman" w:eastAsiaTheme="minorHAnsi"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CF30AE"/>
    <w:multiLevelType w:val="hybridMultilevel"/>
    <w:tmpl w:val="5C86071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 w15:restartNumberingAfterBreak="0">
    <w:nsid w:val="4B2801B5"/>
    <w:multiLevelType w:val="hybridMultilevel"/>
    <w:tmpl w:val="387A2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E0072FF"/>
    <w:multiLevelType w:val="hybridMultilevel"/>
    <w:tmpl w:val="28640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36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FE3B1E"/>
    <w:multiLevelType w:val="hybridMultilevel"/>
    <w:tmpl w:val="6B2AC38C"/>
    <w:lvl w:ilvl="0" w:tplc="BE986A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5D00B28"/>
    <w:multiLevelType w:val="multilevel"/>
    <w:tmpl w:val="7D385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964420">
    <w:abstractNumId w:val="5"/>
  </w:num>
  <w:num w:numId="2" w16cid:durableId="269049955">
    <w:abstractNumId w:val="0"/>
  </w:num>
  <w:num w:numId="3" w16cid:durableId="1578318380">
    <w:abstractNumId w:val="3"/>
  </w:num>
  <w:num w:numId="4" w16cid:durableId="407268735">
    <w:abstractNumId w:val="4"/>
  </w:num>
  <w:num w:numId="5" w16cid:durableId="251818354">
    <w:abstractNumId w:val="2"/>
  </w:num>
  <w:num w:numId="6" w16cid:durableId="2079092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5DB"/>
    <w:rsid w:val="000007D9"/>
    <w:rsid w:val="0000655C"/>
    <w:rsid w:val="0000712C"/>
    <w:rsid w:val="00011339"/>
    <w:rsid w:val="00012B99"/>
    <w:rsid w:val="00015A16"/>
    <w:rsid w:val="0002213B"/>
    <w:rsid w:val="0002261A"/>
    <w:rsid w:val="00023159"/>
    <w:rsid w:val="00031E4E"/>
    <w:rsid w:val="00035106"/>
    <w:rsid w:val="00067184"/>
    <w:rsid w:val="0008285A"/>
    <w:rsid w:val="00083C96"/>
    <w:rsid w:val="0009106E"/>
    <w:rsid w:val="0009454E"/>
    <w:rsid w:val="00096514"/>
    <w:rsid w:val="000A2DA1"/>
    <w:rsid w:val="000A3CD1"/>
    <w:rsid w:val="000A3F43"/>
    <w:rsid w:val="000B6E4F"/>
    <w:rsid w:val="000C529E"/>
    <w:rsid w:val="000C764D"/>
    <w:rsid w:val="000D1867"/>
    <w:rsid w:val="000D7781"/>
    <w:rsid w:val="000E1668"/>
    <w:rsid w:val="000E264F"/>
    <w:rsid w:val="000E7F29"/>
    <w:rsid w:val="0011036C"/>
    <w:rsid w:val="0011041D"/>
    <w:rsid w:val="00121CEC"/>
    <w:rsid w:val="00125A2C"/>
    <w:rsid w:val="00127343"/>
    <w:rsid w:val="00131D9C"/>
    <w:rsid w:val="001320B2"/>
    <w:rsid w:val="00132BDA"/>
    <w:rsid w:val="00134E0A"/>
    <w:rsid w:val="00136D78"/>
    <w:rsid w:val="00141461"/>
    <w:rsid w:val="00142AE4"/>
    <w:rsid w:val="00145BF5"/>
    <w:rsid w:val="00154B06"/>
    <w:rsid w:val="00155307"/>
    <w:rsid w:val="00161723"/>
    <w:rsid w:val="00161F4A"/>
    <w:rsid w:val="00163F00"/>
    <w:rsid w:val="001703E2"/>
    <w:rsid w:val="00171E1A"/>
    <w:rsid w:val="001746E1"/>
    <w:rsid w:val="00176937"/>
    <w:rsid w:val="0018061A"/>
    <w:rsid w:val="001910F6"/>
    <w:rsid w:val="00192E2A"/>
    <w:rsid w:val="00195B57"/>
    <w:rsid w:val="001A0F71"/>
    <w:rsid w:val="001B6EA4"/>
    <w:rsid w:val="001C3D18"/>
    <w:rsid w:val="001D4996"/>
    <w:rsid w:val="001D4D79"/>
    <w:rsid w:val="001E76D5"/>
    <w:rsid w:val="001F4905"/>
    <w:rsid w:val="001F4D39"/>
    <w:rsid w:val="00200888"/>
    <w:rsid w:val="00202100"/>
    <w:rsid w:val="00202D9B"/>
    <w:rsid w:val="00203C33"/>
    <w:rsid w:val="00204607"/>
    <w:rsid w:val="00213245"/>
    <w:rsid w:val="00222CB0"/>
    <w:rsid w:val="00230D96"/>
    <w:rsid w:val="00237036"/>
    <w:rsid w:val="00241AAE"/>
    <w:rsid w:val="00253DAB"/>
    <w:rsid w:val="002544D3"/>
    <w:rsid w:val="0027609F"/>
    <w:rsid w:val="00284E18"/>
    <w:rsid w:val="00290735"/>
    <w:rsid w:val="002A740B"/>
    <w:rsid w:val="002B7BF2"/>
    <w:rsid w:val="002C624D"/>
    <w:rsid w:val="002C7AC2"/>
    <w:rsid w:val="002D1904"/>
    <w:rsid w:val="002D2CD7"/>
    <w:rsid w:val="002D5F1C"/>
    <w:rsid w:val="002D66B0"/>
    <w:rsid w:val="002D7607"/>
    <w:rsid w:val="002E008D"/>
    <w:rsid w:val="002E44B4"/>
    <w:rsid w:val="002E45EC"/>
    <w:rsid w:val="002F3ED3"/>
    <w:rsid w:val="0030279B"/>
    <w:rsid w:val="003036FE"/>
    <w:rsid w:val="00304E9C"/>
    <w:rsid w:val="00305F87"/>
    <w:rsid w:val="00310D88"/>
    <w:rsid w:val="00311D16"/>
    <w:rsid w:val="00312F13"/>
    <w:rsid w:val="003140BA"/>
    <w:rsid w:val="003149E3"/>
    <w:rsid w:val="00315A5B"/>
    <w:rsid w:val="00324882"/>
    <w:rsid w:val="003324EF"/>
    <w:rsid w:val="00336F12"/>
    <w:rsid w:val="0034290C"/>
    <w:rsid w:val="0035183E"/>
    <w:rsid w:val="003544D6"/>
    <w:rsid w:val="00354743"/>
    <w:rsid w:val="0037288C"/>
    <w:rsid w:val="0038047C"/>
    <w:rsid w:val="0039280E"/>
    <w:rsid w:val="00394F30"/>
    <w:rsid w:val="003B1092"/>
    <w:rsid w:val="003B1420"/>
    <w:rsid w:val="003C0025"/>
    <w:rsid w:val="003C0650"/>
    <w:rsid w:val="003C142A"/>
    <w:rsid w:val="003C3BE3"/>
    <w:rsid w:val="003C3D29"/>
    <w:rsid w:val="003C6A9C"/>
    <w:rsid w:val="003C759B"/>
    <w:rsid w:val="003D1262"/>
    <w:rsid w:val="003D27EE"/>
    <w:rsid w:val="003D4443"/>
    <w:rsid w:val="003D55B9"/>
    <w:rsid w:val="003E47C7"/>
    <w:rsid w:val="003E76A8"/>
    <w:rsid w:val="003F2700"/>
    <w:rsid w:val="003F2A31"/>
    <w:rsid w:val="003F30D3"/>
    <w:rsid w:val="003F6EB9"/>
    <w:rsid w:val="003F7465"/>
    <w:rsid w:val="0040253F"/>
    <w:rsid w:val="00404BED"/>
    <w:rsid w:val="00412F28"/>
    <w:rsid w:val="00417A0A"/>
    <w:rsid w:val="00417F58"/>
    <w:rsid w:val="0042083E"/>
    <w:rsid w:val="00422753"/>
    <w:rsid w:val="00432758"/>
    <w:rsid w:val="00434197"/>
    <w:rsid w:val="0043757D"/>
    <w:rsid w:val="00444B8A"/>
    <w:rsid w:val="00450B11"/>
    <w:rsid w:val="004606C4"/>
    <w:rsid w:val="004718C1"/>
    <w:rsid w:val="0047406D"/>
    <w:rsid w:val="00474AAD"/>
    <w:rsid w:val="0048067B"/>
    <w:rsid w:val="00480EBD"/>
    <w:rsid w:val="004818F8"/>
    <w:rsid w:val="004A779A"/>
    <w:rsid w:val="004B19CE"/>
    <w:rsid w:val="004B273E"/>
    <w:rsid w:val="004B5F36"/>
    <w:rsid w:val="004B60F5"/>
    <w:rsid w:val="004D00ED"/>
    <w:rsid w:val="004D3961"/>
    <w:rsid w:val="004E04C7"/>
    <w:rsid w:val="004E5190"/>
    <w:rsid w:val="004F2BEB"/>
    <w:rsid w:val="004F633F"/>
    <w:rsid w:val="00501893"/>
    <w:rsid w:val="005067A9"/>
    <w:rsid w:val="0050733F"/>
    <w:rsid w:val="005105FB"/>
    <w:rsid w:val="0051503B"/>
    <w:rsid w:val="005235D8"/>
    <w:rsid w:val="00533F28"/>
    <w:rsid w:val="0054202A"/>
    <w:rsid w:val="00547E40"/>
    <w:rsid w:val="00551BE2"/>
    <w:rsid w:val="0056633A"/>
    <w:rsid w:val="00567569"/>
    <w:rsid w:val="0056785E"/>
    <w:rsid w:val="00575FFF"/>
    <w:rsid w:val="0058650E"/>
    <w:rsid w:val="00590760"/>
    <w:rsid w:val="00590F6D"/>
    <w:rsid w:val="00594CE9"/>
    <w:rsid w:val="00595931"/>
    <w:rsid w:val="005A25FC"/>
    <w:rsid w:val="005A77CC"/>
    <w:rsid w:val="005B1238"/>
    <w:rsid w:val="005B54AD"/>
    <w:rsid w:val="005C049B"/>
    <w:rsid w:val="005D41F6"/>
    <w:rsid w:val="005E2F08"/>
    <w:rsid w:val="005E3C28"/>
    <w:rsid w:val="005E6EEC"/>
    <w:rsid w:val="005E7784"/>
    <w:rsid w:val="005F0A22"/>
    <w:rsid w:val="005F348C"/>
    <w:rsid w:val="005F4D02"/>
    <w:rsid w:val="005F5A55"/>
    <w:rsid w:val="00611482"/>
    <w:rsid w:val="00621538"/>
    <w:rsid w:val="00633B24"/>
    <w:rsid w:val="006373D4"/>
    <w:rsid w:val="00641B51"/>
    <w:rsid w:val="006449C6"/>
    <w:rsid w:val="00650E2D"/>
    <w:rsid w:val="0065255A"/>
    <w:rsid w:val="00665EF6"/>
    <w:rsid w:val="006722CE"/>
    <w:rsid w:val="00692FAD"/>
    <w:rsid w:val="006946A8"/>
    <w:rsid w:val="0069621F"/>
    <w:rsid w:val="00696A44"/>
    <w:rsid w:val="006A70C3"/>
    <w:rsid w:val="006A74EF"/>
    <w:rsid w:val="006C08FF"/>
    <w:rsid w:val="006C0F09"/>
    <w:rsid w:val="006C7476"/>
    <w:rsid w:val="006E0AD1"/>
    <w:rsid w:val="006E143A"/>
    <w:rsid w:val="006F1E0D"/>
    <w:rsid w:val="006F50DE"/>
    <w:rsid w:val="00706F1E"/>
    <w:rsid w:val="00713B08"/>
    <w:rsid w:val="00716C34"/>
    <w:rsid w:val="007201BD"/>
    <w:rsid w:val="00722F9F"/>
    <w:rsid w:val="00723F93"/>
    <w:rsid w:val="007271D7"/>
    <w:rsid w:val="00730248"/>
    <w:rsid w:val="0073201B"/>
    <w:rsid w:val="007321EF"/>
    <w:rsid w:val="00741D33"/>
    <w:rsid w:val="00742DDB"/>
    <w:rsid w:val="0074351A"/>
    <w:rsid w:val="007441E4"/>
    <w:rsid w:val="00744D7C"/>
    <w:rsid w:val="00750B37"/>
    <w:rsid w:val="00751078"/>
    <w:rsid w:val="00754A95"/>
    <w:rsid w:val="00755BE5"/>
    <w:rsid w:val="0075622A"/>
    <w:rsid w:val="00760D02"/>
    <w:rsid w:val="00762EC8"/>
    <w:rsid w:val="00764406"/>
    <w:rsid w:val="0077176F"/>
    <w:rsid w:val="00777D42"/>
    <w:rsid w:val="0079498F"/>
    <w:rsid w:val="00794E9E"/>
    <w:rsid w:val="00795E4E"/>
    <w:rsid w:val="00796170"/>
    <w:rsid w:val="007B693D"/>
    <w:rsid w:val="007C0766"/>
    <w:rsid w:val="007D48BA"/>
    <w:rsid w:val="007D55BF"/>
    <w:rsid w:val="007E007E"/>
    <w:rsid w:val="007E08B5"/>
    <w:rsid w:val="007E08C6"/>
    <w:rsid w:val="007E1ACC"/>
    <w:rsid w:val="007F0A70"/>
    <w:rsid w:val="007F0F36"/>
    <w:rsid w:val="007F1746"/>
    <w:rsid w:val="007F4D94"/>
    <w:rsid w:val="007F7363"/>
    <w:rsid w:val="00806EE5"/>
    <w:rsid w:val="008078AC"/>
    <w:rsid w:val="00815A23"/>
    <w:rsid w:val="008177D4"/>
    <w:rsid w:val="00837DAE"/>
    <w:rsid w:val="00843463"/>
    <w:rsid w:val="0084761F"/>
    <w:rsid w:val="008522C9"/>
    <w:rsid w:val="00861E98"/>
    <w:rsid w:val="008634C4"/>
    <w:rsid w:val="00865ABE"/>
    <w:rsid w:val="008667C4"/>
    <w:rsid w:val="00871B69"/>
    <w:rsid w:val="00885C4A"/>
    <w:rsid w:val="00886B6D"/>
    <w:rsid w:val="008A5D79"/>
    <w:rsid w:val="008A7483"/>
    <w:rsid w:val="008B40E2"/>
    <w:rsid w:val="008B79A9"/>
    <w:rsid w:val="008B7DEB"/>
    <w:rsid w:val="008B7F67"/>
    <w:rsid w:val="008C1398"/>
    <w:rsid w:val="008C2518"/>
    <w:rsid w:val="008C776F"/>
    <w:rsid w:val="008C7DE0"/>
    <w:rsid w:val="008F0BF0"/>
    <w:rsid w:val="008F1A04"/>
    <w:rsid w:val="008F7F44"/>
    <w:rsid w:val="009052A4"/>
    <w:rsid w:val="0090586C"/>
    <w:rsid w:val="009076CA"/>
    <w:rsid w:val="00911908"/>
    <w:rsid w:val="00911E22"/>
    <w:rsid w:val="00913790"/>
    <w:rsid w:val="00930134"/>
    <w:rsid w:val="00940296"/>
    <w:rsid w:val="0094364A"/>
    <w:rsid w:val="00945B5B"/>
    <w:rsid w:val="00946AD8"/>
    <w:rsid w:val="00947FC1"/>
    <w:rsid w:val="00955154"/>
    <w:rsid w:val="00975537"/>
    <w:rsid w:val="0098081F"/>
    <w:rsid w:val="00982A53"/>
    <w:rsid w:val="009947D4"/>
    <w:rsid w:val="009A3C23"/>
    <w:rsid w:val="009A6585"/>
    <w:rsid w:val="009A6B63"/>
    <w:rsid w:val="009C43B5"/>
    <w:rsid w:val="009C6DEE"/>
    <w:rsid w:val="009C771E"/>
    <w:rsid w:val="009D3D90"/>
    <w:rsid w:val="009D64D2"/>
    <w:rsid w:val="009D7E33"/>
    <w:rsid w:val="009E197C"/>
    <w:rsid w:val="009E5B9A"/>
    <w:rsid w:val="009F3FFE"/>
    <w:rsid w:val="009F4C41"/>
    <w:rsid w:val="009F6283"/>
    <w:rsid w:val="009F75C1"/>
    <w:rsid w:val="00A002EA"/>
    <w:rsid w:val="00A05EDB"/>
    <w:rsid w:val="00A22526"/>
    <w:rsid w:val="00A3201E"/>
    <w:rsid w:val="00A35372"/>
    <w:rsid w:val="00A361A9"/>
    <w:rsid w:val="00A41294"/>
    <w:rsid w:val="00A42D58"/>
    <w:rsid w:val="00A43D6E"/>
    <w:rsid w:val="00A442B1"/>
    <w:rsid w:val="00A53B4A"/>
    <w:rsid w:val="00A56BF3"/>
    <w:rsid w:val="00A57A13"/>
    <w:rsid w:val="00A65DFF"/>
    <w:rsid w:val="00A72099"/>
    <w:rsid w:val="00A924B8"/>
    <w:rsid w:val="00A933D7"/>
    <w:rsid w:val="00A9509B"/>
    <w:rsid w:val="00A95C88"/>
    <w:rsid w:val="00AA3CC5"/>
    <w:rsid w:val="00AC0C5C"/>
    <w:rsid w:val="00AC0F7A"/>
    <w:rsid w:val="00AC15F4"/>
    <w:rsid w:val="00AC7EEF"/>
    <w:rsid w:val="00AD5943"/>
    <w:rsid w:val="00AD7830"/>
    <w:rsid w:val="00AE0FA2"/>
    <w:rsid w:val="00AE2933"/>
    <w:rsid w:val="00AF26EA"/>
    <w:rsid w:val="00AF495A"/>
    <w:rsid w:val="00AF7030"/>
    <w:rsid w:val="00AF7D13"/>
    <w:rsid w:val="00B02D87"/>
    <w:rsid w:val="00B03B8D"/>
    <w:rsid w:val="00B05611"/>
    <w:rsid w:val="00B065D5"/>
    <w:rsid w:val="00B10B9C"/>
    <w:rsid w:val="00B25361"/>
    <w:rsid w:val="00B2543A"/>
    <w:rsid w:val="00B25EB6"/>
    <w:rsid w:val="00B355B0"/>
    <w:rsid w:val="00B37C4A"/>
    <w:rsid w:val="00B438C8"/>
    <w:rsid w:val="00B44AA1"/>
    <w:rsid w:val="00B46298"/>
    <w:rsid w:val="00B467FB"/>
    <w:rsid w:val="00B50245"/>
    <w:rsid w:val="00B646B0"/>
    <w:rsid w:val="00B66AE9"/>
    <w:rsid w:val="00B673D9"/>
    <w:rsid w:val="00B7129E"/>
    <w:rsid w:val="00B74476"/>
    <w:rsid w:val="00B7662D"/>
    <w:rsid w:val="00B80113"/>
    <w:rsid w:val="00B82385"/>
    <w:rsid w:val="00B835D1"/>
    <w:rsid w:val="00B84596"/>
    <w:rsid w:val="00B914B8"/>
    <w:rsid w:val="00B94FC7"/>
    <w:rsid w:val="00B9500B"/>
    <w:rsid w:val="00BA3872"/>
    <w:rsid w:val="00BA39AB"/>
    <w:rsid w:val="00BA617E"/>
    <w:rsid w:val="00BA75DB"/>
    <w:rsid w:val="00BB24D8"/>
    <w:rsid w:val="00BB4C0A"/>
    <w:rsid w:val="00BC2B14"/>
    <w:rsid w:val="00BC4699"/>
    <w:rsid w:val="00BC5430"/>
    <w:rsid w:val="00BD4944"/>
    <w:rsid w:val="00BD578F"/>
    <w:rsid w:val="00BE3110"/>
    <w:rsid w:val="00BE54E7"/>
    <w:rsid w:val="00BE7001"/>
    <w:rsid w:val="00BF39FD"/>
    <w:rsid w:val="00BF3EF3"/>
    <w:rsid w:val="00BF3FEC"/>
    <w:rsid w:val="00BF634C"/>
    <w:rsid w:val="00BF7DFB"/>
    <w:rsid w:val="00C02AAE"/>
    <w:rsid w:val="00C04271"/>
    <w:rsid w:val="00C07A25"/>
    <w:rsid w:val="00C104F8"/>
    <w:rsid w:val="00C10600"/>
    <w:rsid w:val="00C1307B"/>
    <w:rsid w:val="00C155EB"/>
    <w:rsid w:val="00C21FDD"/>
    <w:rsid w:val="00C23639"/>
    <w:rsid w:val="00C326FD"/>
    <w:rsid w:val="00C366AA"/>
    <w:rsid w:val="00C37B14"/>
    <w:rsid w:val="00C400D3"/>
    <w:rsid w:val="00C44AC7"/>
    <w:rsid w:val="00C454FE"/>
    <w:rsid w:val="00C47048"/>
    <w:rsid w:val="00C5614A"/>
    <w:rsid w:val="00C748DB"/>
    <w:rsid w:val="00C758A7"/>
    <w:rsid w:val="00C75D18"/>
    <w:rsid w:val="00C96E11"/>
    <w:rsid w:val="00C97603"/>
    <w:rsid w:val="00CA1100"/>
    <w:rsid w:val="00CA323F"/>
    <w:rsid w:val="00CA4DE9"/>
    <w:rsid w:val="00CB2548"/>
    <w:rsid w:val="00CB3A8C"/>
    <w:rsid w:val="00CB70C7"/>
    <w:rsid w:val="00CC01DC"/>
    <w:rsid w:val="00CC3266"/>
    <w:rsid w:val="00CC7079"/>
    <w:rsid w:val="00CC7ABD"/>
    <w:rsid w:val="00CD2B7A"/>
    <w:rsid w:val="00CD6346"/>
    <w:rsid w:val="00CD6951"/>
    <w:rsid w:val="00CE10F4"/>
    <w:rsid w:val="00CE2CDF"/>
    <w:rsid w:val="00CF0C05"/>
    <w:rsid w:val="00CF2C03"/>
    <w:rsid w:val="00CF6375"/>
    <w:rsid w:val="00D02A09"/>
    <w:rsid w:val="00D03E93"/>
    <w:rsid w:val="00D1635D"/>
    <w:rsid w:val="00D24519"/>
    <w:rsid w:val="00D33C51"/>
    <w:rsid w:val="00D34231"/>
    <w:rsid w:val="00D41C82"/>
    <w:rsid w:val="00D47B5D"/>
    <w:rsid w:val="00D52FEC"/>
    <w:rsid w:val="00D540E2"/>
    <w:rsid w:val="00D57BBA"/>
    <w:rsid w:val="00D70954"/>
    <w:rsid w:val="00D7427F"/>
    <w:rsid w:val="00D8522B"/>
    <w:rsid w:val="00D90341"/>
    <w:rsid w:val="00DA77D5"/>
    <w:rsid w:val="00DB1836"/>
    <w:rsid w:val="00DB1DEE"/>
    <w:rsid w:val="00DB34F1"/>
    <w:rsid w:val="00DB52A5"/>
    <w:rsid w:val="00DC060C"/>
    <w:rsid w:val="00DC30AD"/>
    <w:rsid w:val="00DC733D"/>
    <w:rsid w:val="00DD062A"/>
    <w:rsid w:val="00DD67D2"/>
    <w:rsid w:val="00DD7AA8"/>
    <w:rsid w:val="00DF05A3"/>
    <w:rsid w:val="00DF08B2"/>
    <w:rsid w:val="00DF3082"/>
    <w:rsid w:val="00DF4026"/>
    <w:rsid w:val="00DF4E1D"/>
    <w:rsid w:val="00DF6EA0"/>
    <w:rsid w:val="00E05D99"/>
    <w:rsid w:val="00E065F3"/>
    <w:rsid w:val="00E11B06"/>
    <w:rsid w:val="00E159A9"/>
    <w:rsid w:val="00E212D5"/>
    <w:rsid w:val="00E22359"/>
    <w:rsid w:val="00E26236"/>
    <w:rsid w:val="00E266E8"/>
    <w:rsid w:val="00E267B9"/>
    <w:rsid w:val="00E26D86"/>
    <w:rsid w:val="00E271FB"/>
    <w:rsid w:val="00E34899"/>
    <w:rsid w:val="00E363E6"/>
    <w:rsid w:val="00E376E3"/>
    <w:rsid w:val="00E37B22"/>
    <w:rsid w:val="00E45873"/>
    <w:rsid w:val="00E46FBA"/>
    <w:rsid w:val="00E47A04"/>
    <w:rsid w:val="00E52AE6"/>
    <w:rsid w:val="00E659C7"/>
    <w:rsid w:val="00E71351"/>
    <w:rsid w:val="00E754D7"/>
    <w:rsid w:val="00E85EDD"/>
    <w:rsid w:val="00E930DD"/>
    <w:rsid w:val="00E939F3"/>
    <w:rsid w:val="00EA39D2"/>
    <w:rsid w:val="00EA4AAD"/>
    <w:rsid w:val="00EB54BD"/>
    <w:rsid w:val="00EB6C77"/>
    <w:rsid w:val="00EC0D63"/>
    <w:rsid w:val="00EC1186"/>
    <w:rsid w:val="00ED0F34"/>
    <w:rsid w:val="00EE5B9A"/>
    <w:rsid w:val="00EE6DFA"/>
    <w:rsid w:val="00EF069D"/>
    <w:rsid w:val="00F005E3"/>
    <w:rsid w:val="00F010E2"/>
    <w:rsid w:val="00F0239B"/>
    <w:rsid w:val="00F04DAA"/>
    <w:rsid w:val="00F07BBF"/>
    <w:rsid w:val="00F23E99"/>
    <w:rsid w:val="00F30001"/>
    <w:rsid w:val="00F35F40"/>
    <w:rsid w:val="00F36F7F"/>
    <w:rsid w:val="00F40B52"/>
    <w:rsid w:val="00F4124D"/>
    <w:rsid w:val="00F42E63"/>
    <w:rsid w:val="00F45149"/>
    <w:rsid w:val="00F53AA3"/>
    <w:rsid w:val="00F54E17"/>
    <w:rsid w:val="00F572F3"/>
    <w:rsid w:val="00F6252D"/>
    <w:rsid w:val="00F64594"/>
    <w:rsid w:val="00F64E7A"/>
    <w:rsid w:val="00F753B0"/>
    <w:rsid w:val="00F76DDB"/>
    <w:rsid w:val="00F857CF"/>
    <w:rsid w:val="00F862FA"/>
    <w:rsid w:val="00F90013"/>
    <w:rsid w:val="00F904DE"/>
    <w:rsid w:val="00F90812"/>
    <w:rsid w:val="00F9396A"/>
    <w:rsid w:val="00F95355"/>
    <w:rsid w:val="00FA0415"/>
    <w:rsid w:val="00FA08A9"/>
    <w:rsid w:val="00FA7DC8"/>
    <w:rsid w:val="00FB39CD"/>
    <w:rsid w:val="00FB5E8C"/>
    <w:rsid w:val="00FC237D"/>
    <w:rsid w:val="00FD0EB6"/>
    <w:rsid w:val="00FD3B06"/>
    <w:rsid w:val="00FE39F0"/>
    <w:rsid w:val="00FE4BE1"/>
    <w:rsid w:val="00FE500B"/>
    <w:rsid w:val="00FF39E8"/>
    <w:rsid w:val="7C9572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397B"/>
  <w15:chartTrackingRefBased/>
  <w15:docId w15:val="{F15BA8AF-ED10-4418-8040-D93545A7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5D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75DB"/>
    <w:rPr>
      <w:sz w:val="16"/>
      <w:szCs w:val="16"/>
    </w:rPr>
  </w:style>
  <w:style w:type="paragraph" w:styleId="CommentText">
    <w:name w:val="annotation text"/>
    <w:basedOn w:val="Normal"/>
    <w:link w:val="CommentTextChar"/>
    <w:uiPriority w:val="99"/>
    <w:unhideWhenUsed/>
    <w:rsid w:val="00BA75DB"/>
    <w:pPr>
      <w:spacing w:line="240" w:lineRule="auto"/>
    </w:pPr>
    <w:rPr>
      <w:sz w:val="20"/>
      <w:szCs w:val="20"/>
    </w:rPr>
  </w:style>
  <w:style w:type="character" w:customStyle="1" w:styleId="CommentTextChar">
    <w:name w:val="Comment Text Char"/>
    <w:basedOn w:val="DefaultParagraphFont"/>
    <w:link w:val="CommentText"/>
    <w:uiPriority w:val="99"/>
    <w:rsid w:val="00BA75DB"/>
    <w:rPr>
      <w:sz w:val="20"/>
      <w:szCs w:val="20"/>
    </w:rPr>
  </w:style>
  <w:style w:type="character" w:styleId="Hyperlink">
    <w:name w:val="Hyperlink"/>
    <w:basedOn w:val="DefaultParagraphFont"/>
    <w:uiPriority w:val="99"/>
    <w:unhideWhenUsed/>
    <w:rsid w:val="00BA75DB"/>
    <w:rPr>
      <w:color w:val="0563C1" w:themeColor="hyperlink"/>
      <w:u w:val="single"/>
    </w:rPr>
  </w:style>
  <w:style w:type="character" w:styleId="FootnoteReference">
    <w:name w:val="footnote reference"/>
    <w:basedOn w:val="DefaultParagraphFont"/>
    <w:semiHidden/>
    <w:rsid w:val="00BA75DB"/>
    <w:rPr>
      <w:rFonts w:ascii="Arial" w:hAnsi="Arial"/>
      <w:vertAlign w:val="superscript"/>
    </w:rPr>
  </w:style>
  <w:style w:type="paragraph" w:styleId="FootnoteText">
    <w:name w:val="footnote text"/>
    <w:basedOn w:val="Normal"/>
    <w:link w:val="FootnoteTextChar"/>
    <w:semiHidden/>
    <w:rsid w:val="00BA75DB"/>
    <w:pPr>
      <w:spacing w:after="240" w:line="240" w:lineRule="atLeast"/>
    </w:pPr>
    <w:rPr>
      <w:rFonts w:ascii="Arial" w:eastAsia="Times New Roman" w:hAnsi="Arial" w:cs="Times New Roman"/>
      <w:sz w:val="16"/>
      <w:szCs w:val="16"/>
      <w:lang w:eastAsia="en-AU"/>
    </w:rPr>
  </w:style>
  <w:style w:type="character" w:customStyle="1" w:styleId="FootnoteTextChar">
    <w:name w:val="Footnote Text Char"/>
    <w:basedOn w:val="DefaultParagraphFont"/>
    <w:link w:val="FootnoteText"/>
    <w:semiHidden/>
    <w:rsid w:val="00BA75DB"/>
    <w:rPr>
      <w:rFonts w:ascii="Arial" w:eastAsia="Times New Roman" w:hAnsi="Arial" w:cs="Times New Roman"/>
      <w:sz w:val="16"/>
      <w:szCs w:val="16"/>
      <w:lang w:eastAsia="en-AU"/>
    </w:rPr>
  </w:style>
  <w:style w:type="paragraph" w:styleId="BalloonText">
    <w:name w:val="Balloon Text"/>
    <w:basedOn w:val="Normal"/>
    <w:link w:val="BalloonTextChar"/>
    <w:uiPriority w:val="99"/>
    <w:semiHidden/>
    <w:unhideWhenUsed/>
    <w:rsid w:val="00BA7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5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F0BF0"/>
    <w:rPr>
      <w:b/>
      <w:bCs/>
    </w:rPr>
  </w:style>
  <w:style w:type="character" w:customStyle="1" w:styleId="CommentSubjectChar">
    <w:name w:val="Comment Subject Char"/>
    <w:basedOn w:val="CommentTextChar"/>
    <w:link w:val="CommentSubject"/>
    <w:uiPriority w:val="99"/>
    <w:semiHidden/>
    <w:rsid w:val="008F0BF0"/>
    <w:rPr>
      <w:b/>
      <w:bCs/>
      <w:sz w:val="20"/>
      <w:szCs w:val="20"/>
    </w:rPr>
  </w:style>
  <w:style w:type="character" w:styleId="FollowedHyperlink">
    <w:name w:val="FollowedHyperlink"/>
    <w:basedOn w:val="DefaultParagraphFont"/>
    <w:uiPriority w:val="99"/>
    <w:semiHidden/>
    <w:unhideWhenUsed/>
    <w:rsid w:val="00A9509B"/>
    <w:rPr>
      <w:color w:val="954F72" w:themeColor="followedHyperlink"/>
      <w:u w:val="single"/>
    </w:rPr>
  </w:style>
  <w:style w:type="paragraph" w:styleId="Header">
    <w:name w:val="header"/>
    <w:basedOn w:val="Normal"/>
    <w:link w:val="HeaderChar"/>
    <w:uiPriority w:val="99"/>
    <w:unhideWhenUsed/>
    <w:rsid w:val="00DF3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082"/>
  </w:style>
  <w:style w:type="paragraph" w:styleId="Footer">
    <w:name w:val="footer"/>
    <w:basedOn w:val="Normal"/>
    <w:link w:val="FooterChar"/>
    <w:uiPriority w:val="99"/>
    <w:unhideWhenUsed/>
    <w:rsid w:val="00DF3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082"/>
  </w:style>
  <w:style w:type="paragraph" w:styleId="Revision">
    <w:name w:val="Revision"/>
    <w:hidden/>
    <w:uiPriority w:val="99"/>
    <w:semiHidden/>
    <w:rsid w:val="00871B69"/>
    <w:pPr>
      <w:spacing w:after="0" w:line="240" w:lineRule="auto"/>
    </w:pPr>
  </w:style>
  <w:style w:type="paragraph" w:styleId="ListParagraph">
    <w:name w:val="List Paragraph"/>
    <w:aliases w:val="NFP GP Bulleted List,List Paragraph1,Recommendation,ACMA_ListParagraph,List Paragraph11,bullet point list,L,CV text,Dot pt,F5 List Paragraph,No Spacing1,List Paragraph Char Char Char,Indicator Text,Numbered Para 1,List Paragraph12"/>
    <w:basedOn w:val="Normal"/>
    <w:link w:val="ListParagraphChar"/>
    <w:uiPriority w:val="34"/>
    <w:qFormat/>
    <w:rsid w:val="0006718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NFP GP Bulleted List Char,List Paragraph1 Char,Recommendation Char,ACMA_ListParagraph Char,List Paragraph11 Char,bullet point list Char,L Char,CV text Char,Dot pt Char,F5 List Paragraph Char,No Spacing1 Char,Indicator Text Char"/>
    <w:basedOn w:val="DefaultParagraphFont"/>
    <w:link w:val="ListParagraph"/>
    <w:uiPriority w:val="34"/>
    <w:locked/>
    <w:rsid w:val="003C759B"/>
    <w:rPr>
      <w:rFonts w:ascii="Times New Roman" w:eastAsia="Times New Roman" w:hAnsi="Times New Roman" w:cs="Times New Roman"/>
      <w:sz w:val="24"/>
      <w:szCs w:val="24"/>
      <w:lang w:eastAsia="en-AU"/>
    </w:rPr>
  </w:style>
  <w:style w:type="paragraph" w:customStyle="1" w:styleId="paragraph">
    <w:name w:val="paragraph"/>
    <w:aliases w:val="a,indent(a)"/>
    <w:basedOn w:val="Normal"/>
    <w:link w:val="paragraphChar"/>
    <w:rsid w:val="0038047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38047C"/>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621538"/>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621538"/>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716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01490">
      <w:bodyDiv w:val="1"/>
      <w:marLeft w:val="0"/>
      <w:marRight w:val="0"/>
      <w:marTop w:val="0"/>
      <w:marBottom w:val="0"/>
      <w:divBdr>
        <w:top w:val="none" w:sz="0" w:space="0" w:color="auto"/>
        <w:left w:val="none" w:sz="0" w:space="0" w:color="auto"/>
        <w:bottom w:val="none" w:sz="0" w:space="0" w:color="auto"/>
        <w:right w:val="none" w:sz="0" w:space="0" w:color="auto"/>
      </w:divBdr>
      <w:divsChild>
        <w:div w:id="412826368">
          <w:marLeft w:val="0"/>
          <w:marRight w:val="0"/>
          <w:marTop w:val="0"/>
          <w:marBottom w:val="0"/>
          <w:divBdr>
            <w:top w:val="none" w:sz="0" w:space="0" w:color="auto"/>
            <w:left w:val="none" w:sz="0" w:space="0" w:color="auto"/>
            <w:bottom w:val="none" w:sz="0" w:space="0" w:color="auto"/>
            <w:right w:val="none" w:sz="0" w:space="0" w:color="auto"/>
          </w:divBdr>
          <w:divsChild>
            <w:div w:id="1221207213">
              <w:marLeft w:val="0"/>
              <w:marRight w:val="0"/>
              <w:marTop w:val="0"/>
              <w:marBottom w:val="0"/>
              <w:divBdr>
                <w:top w:val="none" w:sz="0" w:space="0" w:color="auto"/>
                <w:left w:val="none" w:sz="0" w:space="0" w:color="auto"/>
                <w:bottom w:val="none" w:sz="0" w:space="0" w:color="auto"/>
                <w:right w:val="none" w:sz="0" w:space="0" w:color="auto"/>
              </w:divBdr>
              <w:divsChild>
                <w:div w:id="613485737">
                  <w:marLeft w:val="0"/>
                  <w:marRight w:val="0"/>
                  <w:marTop w:val="0"/>
                  <w:marBottom w:val="0"/>
                  <w:divBdr>
                    <w:top w:val="none" w:sz="0" w:space="0" w:color="auto"/>
                    <w:left w:val="none" w:sz="0" w:space="0" w:color="auto"/>
                    <w:bottom w:val="none" w:sz="0" w:space="0" w:color="auto"/>
                    <w:right w:val="none" w:sz="0" w:space="0" w:color="auto"/>
                  </w:divBdr>
                  <w:divsChild>
                    <w:div w:id="2006668191">
                      <w:marLeft w:val="0"/>
                      <w:marRight w:val="0"/>
                      <w:marTop w:val="0"/>
                      <w:marBottom w:val="0"/>
                      <w:divBdr>
                        <w:top w:val="none" w:sz="0" w:space="0" w:color="auto"/>
                        <w:left w:val="none" w:sz="0" w:space="0" w:color="auto"/>
                        <w:bottom w:val="none" w:sz="0" w:space="0" w:color="auto"/>
                        <w:right w:val="none" w:sz="0" w:space="0" w:color="auto"/>
                      </w:divBdr>
                      <w:divsChild>
                        <w:div w:id="2056537863">
                          <w:marLeft w:val="0"/>
                          <w:marRight w:val="0"/>
                          <w:marTop w:val="0"/>
                          <w:marBottom w:val="0"/>
                          <w:divBdr>
                            <w:top w:val="none" w:sz="0" w:space="0" w:color="auto"/>
                            <w:left w:val="none" w:sz="0" w:space="0" w:color="auto"/>
                            <w:bottom w:val="none" w:sz="0" w:space="0" w:color="auto"/>
                            <w:right w:val="none" w:sz="0" w:space="0" w:color="auto"/>
                          </w:divBdr>
                          <w:divsChild>
                            <w:div w:id="637272154">
                              <w:marLeft w:val="0"/>
                              <w:marRight w:val="0"/>
                              <w:marTop w:val="0"/>
                              <w:marBottom w:val="0"/>
                              <w:divBdr>
                                <w:top w:val="none" w:sz="0" w:space="0" w:color="auto"/>
                                <w:left w:val="none" w:sz="0" w:space="0" w:color="auto"/>
                                <w:bottom w:val="none" w:sz="0" w:space="0" w:color="auto"/>
                                <w:right w:val="none" w:sz="0" w:space="0" w:color="auto"/>
                              </w:divBdr>
                              <w:divsChild>
                                <w:div w:id="815949825">
                                  <w:marLeft w:val="0"/>
                                  <w:marRight w:val="0"/>
                                  <w:marTop w:val="0"/>
                                  <w:marBottom w:val="0"/>
                                  <w:divBdr>
                                    <w:top w:val="none" w:sz="0" w:space="0" w:color="auto"/>
                                    <w:left w:val="none" w:sz="0" w:space="0" w:color="auto"/>
                                    <w:bottom w:val="none" w:sz="0" w:space="0" w:color="auto"/>
                                    <w:right w:val="none" w:sz="0" w:space="0" w:color="auto"/>
                                  </w:divBdr>
                                  <w:divsChild>
                                    <w:div w:id="2320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477109">
      <w:bodyDiv w:val="1"/>
      <w:marLeft w:val="0"/>
      <w:marRight w:val="0"/>
      <w:marTop w:val="0"/>
      <w:marBottom w:val="0"/>
      <w:divBdr>
        <w:top w:val="none" w:sz="0" w:space="0" w:color="auto"/>
        <w:left w:val="none" w:sz="0" w:space="0" w:color="auto"/>
        <w:bottom w:val="none" w:sz="0" w:space="0" w:color="auto"/>
        <w:right w:val="none" w:sz="0" w:space="0" w:color="auto"/>
      </w:divBdr>
    </w:div>
    <w:div w:id="970478961">
      <w:bodyDiv w:val="1"/>
      <w:marLeft w:val="0"/>
      <w:marRight w:val="0"/>
      <w:marTop w:val="0"/>
      <w:marBottom w:val="0"/>
      <w:divBdr>
        <w:top w:val="none" w:sz="0" w:space="0" w:color="auto"/>
        <w:left w:val="none" w:sz="0" w:space="0" w:color="auto"/>
        <w:bottom w:val="none" w:sz="0" w:space="0" w:color="auto"/>
        <w:right w:val="none" w:sz="0" w:space="0" w:color="auto"/>
      </w:divBdr>
    </w:div>
    <w:div w:id="1375812451">
      <w:bodyDiv w:val="1"/>
      <w:marLeft w:val="0"/>
      <w:marRight w:val="0"/>
      <w:marTop w:val="0"/>
      <w:marBottom w:val="0"/>
      <w:divBdr>
        <w:top w:val="none" w:sz="0" w:space="0" w:color="auto"/>
        <w:left w:val="none" w:sz="0" w:space="0" w:color="auto"/>
        <w:bottom w:val="none" w:sz="0" w:space="0" w:color="auto"/>
        <w:right w:val="none" w:sz="0" w:space="0" w:color="auto"/>
      </w:divBdr>
    </w:div>
    <w:div w:id="181286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UQVA7MFFXVNW-850449931-906</_dlc_DocId>
    <_dlc_DocIdUrl xmlns="04b8ec43-391f-4ce4-8841-d6a482add564">
      <Url>http://collaboration/organisation/auth/Chair/Auth/_layouts/15/DocIdRedir.aspx?ID=UQVA7MFFXVNW-850449931-906</Url>
      <Description>UQVA7MFFXVNW-850449931-906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5C658E-5AE1-4E7B-A009-002A50DBA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73D0E9-86E3-4389-877D-43BBB3FCA140}">
  <ds:schemaRefs>
    <ds:schemaRef ds:uri="http://schemas.openxmlformats.org/officeDocument/2006/bibliography"/>
  </ds:schemaRefs>
</ds:datastoreItem>
</file>

<file path=customXml/itemProps3.xml><?xml version="1.0" encoding="utf-8"?>
<ds:datastoreItem xmlns:ds="http://schemas.openxmlformats.org/officeDocument/2006/customXml" ds:itemID="{13E4C29B-5424-4F6C-B4B7-9D7C9DB20DAE}">
  <ds:schemaRefs>
    <ds:schemaRef ds:uri="http://schemas.microsoft.com/sharepoint/v3/contenttype/forms"/>
  </ds:schemaRefs>
</ds:datastoreItem>
</file>

<file path=customXml/itemProps4.xml><?xml version="1.0" encoding="utf-8"?>
<ds:datastoreItem xmlns:ds="http://schemas.openxmlformats.org/officeDocument/2006/customXml" ds:itemID="{2E46E19A-CBC9-4428-80DB-7EA115DA1108}">
  <ds:schemaRefs>
    <ds:schemaRef ds:uri="http://schemas.microsoft.com/office/2006/metadata/properties"/>
    <ds:schemaRef ds:uri="http://schemas.microsoft.com/office/infopath/2007/PartnerControls"/>
    <ds:schemaRef ds:uri="026d8262-4725-4a9c-834e-3f991ab17ffd"/>
    <ds:schemaRef ds:uri="04b8ec43-391f-4ce4-8841-d6a482add564"/>
  </ds:schemaRefs>
</ds:datastoreItem>
</file>

<file path=customXml/itemProps5.xml><?xml version="1.0" encoding="utf-8"?>
<ds:datastoreItem xmlns:ds="http://schemas.openxmlformats.org/officeDocument/2006/customXml" ds:itemID="{390AB655-AFA8-4CFA-BD77-1747A54629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2140</Words>
  <Characters>12394</Characters>
  <Application>Microsoft Office Word</Application>
  <DocSecurity>0</DocSecurity>
  <Lines>275</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Wils</dc:creator>
  <cp:keywords/>
  <dc:description/>
  <cp:lastModifiedBy>Patrick Belton</cp:lastModifiedBy>
  <cp:revision>3</cp:revision>
  <cp:lastPrinted>2020-01-03T22:19:00Z</cp:lastPrinted>
  <dcterms:created xsi:type="dcterms:W3CDTF">2023-08-18T04:42:00Z</dcterms:created>
  <dcterms:modified xsi:type="dcterms:W3CDTF">2023-08-18T05:35:00Z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04477ffe-198f-4b52-8c49-4237bef32985</vt:lpwstr>
  </property>
</Properties>
</file>