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454F3F" w14:textId="77777777" w:rsidR="009C5B44" w:rsidRPr="00BF795E" w:rsidRDefault="009C5B44" w:rsidP="009C5B44">
      <w:pPr>
        <w:rPr>
          <w:sz w:val="28"/>
        </w:rPr>
      </w:pPr>
      <w:bookmarkStart w:id="0" w:name="_GoBack"/>
      <w:bookmarkEnd w:id="0"/>
      <w:r w:rsidRPr="00BF795E">
        <w:rPr>
          <w:noProof/>
          <w:lang w:eastAsia="en-AU"/>
        </w:rPr>
        <w:drawing>
          <wp:inline distT="0" distB="0" distL="0" distR="0" wp14:anchorId="3492F4C3" wp14:editId="078E43C4">
            <wp:extent cx="1504950" cy="1104900"/>
            <wp:effectExtent l="0" t="0" r="0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FDCA2E" w14:textId="77777777" w:rsidR="009C5B44" w:rsidRPr="00BF795E" w:rsidRDefault="009C5B44" w:rsidP="009C5B44">
      <w:pPr>
        <w:rPr>
          <w:sz w:val="19"/>
        </w:rPr>
      </w:pPr>
    </w:p>
    <w:p w14:paraId="6741F338" w14:textId="6F5260A6" w:rsidR="009C5B44" w:rsidRPr="000F33EE" w:rsidRDefault="002E6AD8" w:rsidP="009C5B44">
      <w:pPr>
        <w:pStyle w:val="ShortT"/>
      </w:pPr>
      <w:r w:rsidRPr="000F33EE">
        <w:t>Youth Allowance</w:t>
      </w:r>
      <w:r w:rsidR="009C5B44" w:rsidRPr="000F33EE">
        <w:t xml:space="preserve"> (</w:t>
      </w:r>
      <w:r w:rsidRPr="000F33EE">
        <w:t>Satisfactory Study Progress</w:t>
      </w:r>
      <w:r w:rsidR="009C5B44" w:rsidRPr="000F33EE">
        <w:t xml:space="preserve">) Amendment </w:t>
      </w:r>
      <w:r w:rsidR="00327670" w:rsidRPr="000F33EE">
        <w:t>Guidelines</w:t>
      </w:r>
      <w:r w:rsidR="002C38C4" w:rsidRPr="000F33EE">
        <w:t xml:space="preserve"> 202</w:t>
      </w:r>
      <w:r w:rsidR="00501978" w:rsidRPr="000F33EE">
        <w:t>3</w:t>
      </w:r>
    </w:p>
    <w:p w14:paraId="681C9823" w14:textId="77777777" w:rsidR="009C5B44" w:rsidRPr="000F33EE" w:rsidRDefault="009C5B44" w:rsidP="009C5B44"/>
    <w:p w14:paraId="2C056D07" w14:textId="77777777" w:rsidR="009C5B44" w:rsidRPr="000F33EE" w:rsidRDefault="009C5B44" w:rsidP="009C5B44"/>
    <w:p w14:paraId="6734781D" w14:textId="77777777" w:rsidR="009C5B44" w:rsidRPr="000F33EE" w:rsidRDefault="009C5B44" w:rsidP="009C5B44"/>
    <w:p w14:paraId="62F0D0D1" w14:textId="063BA225" w:rsidR="009C5B44" w:rsidRPr="000F33EE" w:rsidRDefault="002C38C4" w:rsidP="009C5B44">
      <w:pPr>
        <w:pStyle w:val="SignCoverPageStart"/>
        <w:spacing w:before="240"/>
        <w:rPr>
          <w:szCs w:val="22"/>
        </w:rPr>
      </w:pPr>
      <w:r w:rsidRPr="000F33EE">
        <w:rPr>
          <w:szCs w:val="22"/>
        </w:rPr>
        <w:t>I, Amanda Rishworth</w:t>
      </w:r>
      <w:r w:rsidR="009C5B44" w:rsidRPr="000F33EE">
        <w:rPr>
          <w:szCs w:val="22"/>
        </w:rPr>
        <w:t>, Minister</w:t>
      </w:r>
      <w:r w:rsidR="00C90CE8" w:rsidRPr="000F33EE">
        <w:rPr>
          <w:szCs w:val="22"/>
        </w:rPr>
        <w:t xml:space="preserve"> for</w:t>
      </w:r>
      <w:r w:rsidR="009C5B44" w:rsidRPr="000F33EE">
        <w:rPr>
          <w:szCs w:val="22"/>
        </w:rPr>
        <w:t xml:space="preserve"> Social Services, make the following Determination.</w:t>
      </w:r>
    </w:p>
    <w:p w14:paraId="4B87CB6D" w14:textId="3D452DB6" w:rsidR="009C5B44" w:rsidRPr="000F33EE" w:rsidRDefault="009C5B44" w:rsidP="009C5B44">
      <w:pPr>
        <w:keepNext/>
        <w:spacing w:before="300" w:line="240" w:lineRule="atLeast"/>
        <w:ind w:right="397"/>
        <w:jc w:val="both"/>
        <w:rPr>
          <w:szCs w:val="22"/>
        </w:rPr>
      </w:pPr>
      <w:r w:rsidRPr="000F33EE">
        <w:rPr>
          <w:szCs w:val="22"/>
        </w:rPr>
        <w:t>D</w:t>
      </w:r>
      <w:r w:rsidR="00CD1F4F" w:rsidRPr="000F33EE">
        <w:rPr>
          <w:szCs w:val="22"/>
        </w:rPr>
        <w:t>ated</w:t>
      </w:r>
      <w:r w:rsidR="00BF795E" w:rsidRPr="000F33EE">
        <w:rPr>
          <w:szCs w:val="22"/>
        </w:rPr>
        <w:t xml:space="preserve"> 7 August 2023</w:t>
      </w:r>
    </w:p>
    <w:p w14:paraId="3393E4D9" w14:textId="54632321" w:rsidR="009C5B44" w:rsidRPr="000F33EE" w:rsidRDefault="002C38C4" w:rsidP="009C5B44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 w:rsidRPr="000F33EE">
        <w:rPr>
          <w:szCs w:val="22"/>
        </w:rPr>
        <w:t>Amanda Rishworth</w:t>
      </w:r>
    </w:p>
    <w:p w14:paraId="4BBF20EA" w14:textId="64CD6F10" w:rsidR="009C5B44" w:rsidRPr="000F33EE" w:rsidRDefault="009C5B44" w:rsidP="009C5B44">
      <w:pPr>
        <w:pStyle w:val="SignCoverPageEnd"/>
        <w:ind w:right="794"/>
        <w:rPr>
          <w:sz w:val="22"/>
        </w:rPr>
      </w:pPr>
      <w:r w:rsidRPr="000F33EE">
        <w:rPr>
          <w:sz w:val="22"/>
        </w:rPr>
        <w:t>Minister for Social Services</w:t>
      </w:r>
    </w:p>
    <w:p w14:paraId="769D58E7" w14:textId="77777777" w:rsidR="009C5B44" w:rsidRPr="000F33EE" w:rsidRDefault="009C5B44" w:rsidP="009C5B44"/>
    <w:p w14:paraId="0D687EAC" w14:textId="77777777" w:rsidR="009C5B44" w:rsidRPr="000F33EE" w:rsidRDefault="009C5B44" w:rsidP="009C5B44">
      <w:pPr>
        <w:spacing w:line="240" w:lineRule="auto"/>
        <w:sectPr w:rsidR="009C5B44" w:rsidRPr="000F33EE" w:rsidSect="00246578">
          <w:footerReference w:type="default" r:id="rId12"/>
          <w:headerReference w:type="first" r:id="rId13"/>
          <w:pgSz w:w="11907" w:h="16839"/>
          <w:pgMar w:top="1440" w:right="1797" w:bottom="1440" w:left="1797" w:header="720" w:footer="709" w:gutter="0"/>
          <w:cols w:space="720"/>
          <w:titlePg/>
          <w:docGrid w:linePitch="299"/>
        </w:sectPr>
      </w:pPr>
    </w:p>
    <w:p w14:paraId="7CD03D8F" w14:textId="77777777" w:rsidR="009C5B44" w:rsidRPr="000F33EE" w:rsidRDefault="009C5B44" w:rsidP="009C5B44">
      <w:pPr>
        <w:outlineLvl w:val="0"/>
        <w:rPr>
          <w:sz w:val="36"/>
        </w:rPr>
      </w:pPr>
      <w:r w:rsidRPr="000F33EE">
        <w:rPr>
          <w:sz w:val="36"/>
        </w:rPr>
        <w:lastRenderedPageBreak/>
        <w:t>Contents</w:t>
      </w:r>
    </w:p>
    <w:bookmarkStart w:id="1" w:name="BKCheck15B_2"/>
    <w:bookmarkEnd w:id="1"/>
    <w:p w14:paraId="31177DEC" w14:textId="2274C509" w:rsidR="00446577" w:rsidRPr="000F33EE" w:rsidRDefault="009C5B4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F33EE">
        <w:fldChar w:fldCharType="begin"/>
      </w:r>
      <w:r w:rsidRPr="000F33EE">
        <w:instrText xml:space="preserve"> TOC \o "1-9" </w:instrText>
      </w:r>
      <w:r w:rsidRPr="000F33EE">
        <w:fldChar w:fldCharType="separate"/>
      </w:r>
      <w:r w:rsidR="00446577" w:rsidRPr="000F33EE">
        <w:rPr>
          <w:noProof/>
        </w:rPr>
        <w:t>1  Name</w:t>
      </w:r>
      <w:r w:rsidR="00446577" w:rsidRPr="000F33EE">
        <w:rPr>
          <w:noProof/>
        </w:rPr>
        <w:tab/>
      </w:r>
      <w:r w:rsidR="00446577" w:rsidRPr="000F33EE">
        <w:rPr>
          <w:noProof/>
        </w:rPr>
        <w:fldChar w:fldCharType="begin"/>
      </w:r>
      <w:r w:rsidR="00446577" w:rsidRPr="000F33EE">
        <w:rPr>
          <w:noProof/>
        </w:rPr>
        <w:instrText xml:space="preserve"> PAGEREF _Toc119919530 \h </w:instrText>
      </w:r>
      <w:r w:rsidR="00446577" w:rsidRPr="000F33EE">
        <w:rPr>
          <w:noProof/>
        </w:rPr>
      </w:r>
      <w:r w:rsidR="00446577" w:rsidRPr="000F33EE">
        <w:rPr>
          <w:noProof/>
        </w:rPr>
        <w:fldChar w:fldCharType="separate"/>
      </w:r>
      <w:r w:rsidR="007E35FC" w:rsidRPr="000F33EE">
        <w:rPr>
          <w:noProof/>
        </w:rPr>
        <w:t>1</w:t>
      </w:r>
      <w:r w:rsidR="00446577" w:rsidRPr="000F33EE">
        <w:rPr>
          <w:noProof/>
        </w:rPr>
        <w:fldChar w:fldCharType="end"/>
      </w:r>
    </w:p>
    <w:p w14:paraId="6D46829A" w14:textId="474A6A99" w:rsidR="00446577" w:rsidRPr="000F33EE" w:rsidRDefault="0044657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F33EE">
        <w:rPr>
          <w:noProof/>
        </w:rPr>
        <w:t>2  Commencement</w:t>
      </w:r>
      <w:r w:rsidRPr="000F33EE">
        <w:rPr>
          <w:noProof/>
        </w:rPr>
        <w:tab/>
      </w:r>
      <w:r w:rsidRPr="000F33EE">
        <w:rPr>
          <w:noProof/>
        </w:rPr>
        <w:fldChar w:fldCharType="begin"/>
      </w:r>
      <w:r w:rsidRPr="000F33EE">
        <w:rPr>
          <w:noProof/>
        </w:rPr>
        <w:instrText xml:space="preserve"> PAGEREF _Toc119919531 \h </w:instrText>
      </w:r>
      <w:r w:rsidRPr="000F33EE">
        <w:rPr>
          <w:noProof/>
        </w:rPr>
      </w:r>
      <w:r w:rsidRPr="000F33EE">
        <w:rPr>
          <w:noProof/>
        </w:rPr>
        <w:fldChar w:fldCharType="separate"/>
      </w:r>
      <w:r w:rsidR="007E35FC" w:rsidRPr="000F33EE">
        <w:rPr>
          <w:noProof/>
        </w:rPr>
        <w:t>1</w:t>
      </w:r>
      <w:r w:rsidRPr="000F33EE">
        <w:rPr>
          <w:noProof/>
        </w:rPr>
        <w:fldChar w:fldCharType="end"/>
      </w:r>
    </w:p>
    <w:p w14:paraId="450D2CCE" w14:textId="43D7629E" w:rsidR="00446577" w:rsidRPr="000F33EE" w:rsidRDefault="0044657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F33EE">
        <w:rPr>
          <w:noProof/>
        </w:rPr>
        <w:t>3  Authority</w:t>
      </w:r>
      <w:r w:rsidRPr="000F33EE">
        <w:rPr>
          <w:noProof/>
        </w:rPr>
        <w:tab/>
      </w:r>
      <w:r w:rsidRPr="000F33EE">
        <w:rPr>
          <w:noProof/>
        </w:rPr>
        <w:fldChar w:fldCharType="begin"/>
      </w:r>
      <w:r w:rsidRPr="000F33EE">
        <w:rPr>
          <w:noProof/>
        </w:rPr>
        <w:instrText xml:space="preserve"> PAGEREF _Toc119919532 \h </w:instrText>
      </w:r>
      <w:r w:rsidRPr="000F33EE">
        <w:rPr>
          <w:noProof/>
        </w:rPr>
      </w:r>
      <w:r w:rsidRPr="000F33EE">
        <w:rPr>
          <w:noProof/>
        </w:rPr>
        <w:fldChar w:fldCharType="separate"/>
      </w:r>
      <w:r w:rsidR="007E35FC" w:rsidRPr="000F33EE">
        <w:rPr>
          <w:noProof/>
        </w:rPr>
        <w:t>1</w:t>
      </w:r>
      <w:r w:rsidRPr="000F33EE">
        <w:rPr>
          <w:noProof/>
        </w:rPr>
        <w:fldChar w:fldCharType="end"/>
      </w:r>
    </w:p>
    <w:p w14:paraId="257CB32E" w14:textId="47E97DB2" w:rsidR="00446577" w:rsidRPr="000F33EE" w:rsidRDefault="0044657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F33EE">
        <w:rPr>
          <w:noProof/>
        </w:rPr>
        <w:t>4  Schedules</w:t>
      </w:r>
      <w:r w:rsidRPr="000F33EE">
        <w:rPr>
          <w:noProof/>
        </w:rPr>
        <w:tab/>
      </w:r>
      <w:r w:rsidRPr="000F33EE">
        <w:rPr>
          <w:noProof/>
        </w:rPr>
        <w:fldChar w:fldCharType="begin"/>
      </w:r>
      <w:r w:rsidRPr="000F33EE">
        <w:rPr>
          <w:noProof/>
        </w:rPr>
        <w:instrText xml:space="preserve"> PAGEREF _Toc119919533 \h </w:instrText>
      </w:r>
      <w:r w:rsidRPr="000F33EE">
        <w:rPr>
          <w:noProof/>
        </w:rPr>
      </w:r>
      <w:r w:rsidRPr="000F33EE">
        <w:rPr>
          <w:noProof/>
        </w:rPr>
        <w:fldChar w:fldCharType="separate"/>
      </w:r>
      <w:r w:rsidR="007E35FC" w:rsidRPr="000F33EE">
        <w:rPr>
          <w:noProof/>
        </w:rPr>
        <w:t>1</w:t>
      </w:r>
      <w:r w:rsidRPr="000F33EE">
        <w:rPr>
          <w:noProof/>
        </w:rPr>
        <w:fldChar w:fldCharType="end"/>
      </w:r>
    </w:p>
    <w:p w14:paraId="3BF2A51B" w14:textId="1EB2BD68" w:rsidR="00446577" w:rsidRPr="000F33EE" w:rsidRDefault="00446577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0F33EE">
        <w:rPr>
          <w:noProof/>
        </w:rPr>
        <w:t>Schedule 1—Amendments</w:t>
      </w:r>
      <w:r w:rsidRPr="000F33EE">
        <w:rPr>
          <w:noProof/>
        </w:rPr>
        <w:tab/>
      </w:r>
      <w:r w:rsidR="00277484" w:rsidRPr="000F33EE">
        <w:rPr>
          <w:b w:val="0"/>
          <w:noProof/>
          <w:sz w:val="20"/>
        </w:rPr>
        <w:t>2</w:t>
      </w:r>
    </w:p>
    <w:p w14:paraId="66B4DBE4" w14:textId="57BBD002" w:rsidR="00446577" w:rsidRPr="000F33EE" w:rsidRDefault="00AE2D56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0F33EE">
        <w:rPr>
          <w:noProof/>
        </w:rPr>
        <w:t>Youth Allowance</w:t>
      </w:r>
      <w:r w:rsidR="00446577" w:rsidRPr="000F33EE">
        <w:rPr>
          <w:noProof/>
        </w:rPr>
        <w:t xml:space="preserve"> (</w:t>
      </w:r>
      <w:r w:rsidRPr="000F33EE">
        <w:rPr>
          <w:noProof/>
        </w:rPr>
        <w:t>Satisfactory Study Progress</w:t>
      </w:r>
      <w:r w:rsidR="00446577" w:rsidRPr="000F33EE">
        <w:rPr>
          <w:noProof/>
        </w:rPr>
        <w:t xml:space="preserve">) </w:t>
      </w:r>
      <w:r w:rsidRPr="000F33EE">
        <w:rPr>
          <w:noProof/>
        </w:rPr>
        <w:t>Guidelines 2014</w:t>
      </w:r>
      <w:r w:rsidR="00446577" w:rsidRPr="000F33EE">
        <w:rPr>
          <w:noProof/>
        </w:rPr>
        <w:tab/>
      </w:r>
      <w:r w:rsidR="00277484" w:rsidRPr="000F33EE">
        <w:rPr>
          <w:i w:val="0"/>
          <w:noProof/>
        </w:rPr>
        <w:t>2</w:t>
      </w:r>
    </w:p>
    <w:p w14:paraId="140D5511" w14:textId="549D4972" w:rsidR="009C5B44" w:rsidRPr="000F33EE" w:rsidRDefault="009C5B44" w:rsidP="009C5B44">
      <w:r w:rsidRPr="000F33EE">
        <w:fldChar w:fldCharType="end"/>
      </w:r>
    </w:p>
    <w:p w14:paraId="5E852A2A" w14:textId="77777777" w:rsidR="009C5B44" w:rsidRPr="000F33EE" w:rsidRDefault="009C5B44" w:rsidP="009C5B44">
      <w:pPr>
        <w:spacing w:line="240" w:lineRule="auto"/>
        <w:sectPr w:rsidR="009C5B44" w:rsidRPr="000F33EE">
          <w:pgSz w:w="11907" w:h="16839"/>
          <w:pgMar w:top="2093" w:right="1797" w:bottom="1440" w:left="1797" w:header="720" w:footer="709" w:gutter="0"/>
          <w:pgNumType w:fmt="lowerRoman" w:start="1"/>
          <w:cols w:space="720"/>
        </w:sectPr>
      </w:pPr>
    </w:p>
    <w:p w14:paraId="35AF87EB" w14:textId="77777777" w:rsidR="009C5B44" w:rsidRPr="000F33EE" w:rsidRDefault="009C5B44" w:rsidP="009C5B44">
      <w:pPr>
        <w:pStyle w:val="ActHead5"/>
      </w:pPr>
      <w:bookmarkStart w:id="2" w:name="_Toc455049256"/>
      <w:bookmarkStart w:id="3" w:name="_Toc119919530"/>
      <w:proofErr w:type="gramStart"/>
      <w:r w:rsidRPr="000F33EE">
        <w:rPr>
          <w:rStyle w:val="CharSectno"/>
        </w:rPr>
        <w:lastRenderedPageBreak/>
        <w:t>1</w:t>
      </w:r>
      <w:r w:rsidRPr="000F33EE">
        <w:t xml:space="preserve">  Name</w:t>
      </w:r>
      <w:bookmarkEnd w:id="2"/>
      <w:bookmarkEnd w:id="3"/>
      <w:proofErr w:type="gramEnd"/>
    </w:p>
    <w:p w14:paraId="29FE031C" w14:textId="6AD7BDE4" w:rsidR="009C5B44" w:rsidRPr="000F33EE" w:rsidRDefault="009C5B44" w:rsidP="009C5B44">
      <w:pPr>
        <w:pStyle w:val="subsection"/>
      </w:pPr>
      <w:r w:rsidRPr="000F33EE">
        <w:tab/>
      </w:r>
      <w:r w:rsidRPr="000F33EE">
        <w:tab/>
        <w:t xml:space="preserve">This instrument is the </w:t>
      </w:r>
      <w:r w:rsidR="00AE2D56" w:rsidRPr="000F33EE">
        <w:rPr>
          <w:i/>
        </w:rPr>
        <w:t>Youth Allowance</w:t>
      </w:r>
      <w:r w:rsidRPr="000F33EE">
        <w:rPr>
          <w:i/>
        </w:rPr>
        <w:t xml:space="preserve"> (</w:t>
      </w:r>
      <w:r w:rsidR="00AE2D56" w:rsidRPr="000F33EE">
        <w:rPr>
          <w:i/>
        </w:rPr>
        <w:t>Satisfactory Study Progress</w:t>
      </w:r>
      <w:r w:rsidR="00740D79" w:rsidRPr="000F33EE">
        <w:rPr>
          <w:i/>
        </w:rPr>
        <w:t xml:space="preserve">) </w:t>
      </w:r>
      <w:r w:rsidRPr="000F33EE">
        <w:rPr>
          <w:i/>
        </w:rPr>
        <w:t xml:space="preserve">Amendment </w:t>
      </w:r>
      <w:r w:rsidR="00327670" w:rsidRPr="000F33EE">
        <w:rPr>
          <w:i/>
        </w:rPr>
        <w:t>Guidelines</w:t>
      </w:r>
      <w:r w:rsidR="002C38C4" w:rsidRPr="000F33EE">
        <w:rPr>
          <w:i/>
        </w:rPr>
        <w:t xml:space="preserve"> 202</w:t>
      </w:r>
      <w:r w:rsidR="00501978" w:rsidRPr="000F33EE">
        <w:rPr>
          <w:i/>
        </w:rPr>
        <w:t>3</w:t>
      </w:r>
      <w:r w:rsidRPr="000F33EE">
        <w:t>.</w:t>
      </w:r>
    </w:p>
    <w:p w14:paraId="216E30B2" w14:textId="77777777" w:rsidR="00501978" w:rsidRPr="000F33EE" w:rsidRDefault="009C5B44" w:rsidP="00501978">
      <w:pPr>
        <w:pStyle w:val="ActHead5"/>
      </w:pPr>
      <w:bookmarkStart w:id="4" w:name="_Toc455049257"/>
      <w:bookmarkStart w:id="5" w:name="_Toc119919531"/>
      <w:proofErr w:type="gramStart"/>
      <w:r w:rsidRPr="000F33EE">
        <w:rPr>
          <w:rStyle w:val="CharSectno"/>
        </w:rPr>
        <w:t>2</w:t>
      </w:r>
      <w:r w:rsidRPr="000F33EE">
        <w:t xml:space="preserve">  Commencement</w:t>
      </w:r>
      <w:bookmarkEnd w:id="4"/>
      <w:bookmarkEnd w:id="5"/>
      <w:proofErr w:type="gramEnd"/>
      <w:r w:rsidRPr="000F33EE">
        <w:tab/>
      </w:r>
    </w:p>
    <w:p w14:paraId="3551FFE7" w14:textId="2124F2BA" w:rsidR="009C5B44" w:rsidRPr="000F33EE" w:rsidRDefault="009C5B44" w:rsidP="00501978">
      <w:pPr>
        <w:pStyle w:val="ActHead5"/>
        <w:numPr>
          <w:ilvl w:val="0"/>
          <w:numId w:val="1"/>
        </w:numPr>
        <w:ind w:left="1134" w:hanging="425"/>
        <w:rPr>
          <w:b w:val="0"/>
          <w:sz w:val="22"/>
          <w:szCs w:val="22"/>
        </w:rPr>
      </w:pPr>
      <w:r w:rsidRPr="000F33EE">
        <w:rPr>
          <w:b w:val="0"/>
          <w:sz w:val="22"/>
          <w:szCs w:val="22"/>
        </w:rPr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25D304BB" w14:textId="77777777" w:rsidR="009C5B44" w:rsidRPr="000F33EE" w:rsidRDefault="009C5B44" w:rsidP="009C5B44">
      <w:pPr>
        <w:pStyle w:val="Tabletext"/>
        <w:spacing w:line="360" w:lineRule="auto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9C5B44" w:rsidRPr="000F33EE" w14:paraId="7F362D56" w14:textId="77777777" w:rsidTr="009C5B44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2B693C2C" w14:textId="77777777" w:rsidR="009C5B44" w:rsidRPr="000F33EE" w:rsidRDefault="009C5B44">
            <w:pPr>
              <w:pStyle w:val="TableHeading"/>
              <w:spacing w:line="276" w:lineRule="auto"/>
              <w:rPr>
                <w:lang w:eastAsia="en-US"/>
              </w:rPr>
            </w:pPr>
            <w:r w:rsidRPr="000F33EE">
              <w:rPr>
                <w:lang w:eastAsia="en-US"/>
              </w:rPr>
              <w:t>Commencement information</w:t>
            </w:r>
          </w:p>
        </w:tc>
      </w:tr>
      <w:tr w:rsidR="009C5B44" w:rsidRPr="000F33EE" w14:paraId="64B06B8F" w14:textId="77777777" w:rsidTr="009C5B44">
        <w:trPr>
          <w:tblHeader/>
        </w:trPr>
        <w:tc>
          <w:tcPr>
            <w:tcW w:w="212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5C7635C6" w14:textId="77777777" w:rsidR="009C5B44" w:rsidRPr="000F33EE" w:rsidRDefault="009C5B44">
            <w:pPr>
              <w:pStyle w:val="TableHeading"/>
              <w:spacing w:line="276" w:lineRule="auto"/>
              <w:rPr>
                <w:lang w:eastAsia="en-US"/>
              </w:rPr>
            </w:pPr>
            <w:r w:rsidRPr="000F33EE">
              <w:rPr>
                <w:lang w:eastAsia="en-US"/>
              </w:rPr>
              <w:t>Column 1</w:t>
            </w:r>
          </w:p>
        </w:tc>
        <w:tc>
          <w:tcPr>
            <w:tcW w:w="439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3DF9DEBF" w14:textId="77777777" w:rsidR="009C5B44" w:rsidRPr="000F33EE" w:rsidRDefault="009C5B44">
            <w:pPr>
              <w:pStyle w:val="TableHeading"/>
              <w:spacing w:line="276" w:lineRule="auto"/>
              <w:rPr>
                <w:lang w:eastAsia="en-US"/>
              </w:rPr>
            </w:pPr>
            <w:r w:rsidRPr="000F33EE">
              <w:rPr>
                <w:lang w:eastAsia="en-US"/>
              </w:rPr>
              <w:t>Column 2</w:t>
            </w:r>
          </w:p>
        </w:tc>
        <w:tc>
          <w:tcPr>
            <w:tcW w:w="184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35E31BDB" w14:textId="77777777" w:rsidR="009C5B44" w:rsidRPr="000F33EE" w:rsidRDefault="009C5B44">
            <w:pPr>
              <w:pStyle w:val="TableHeading"/>
              <w:spacing w:line="276" w:lineRule="auto"/>
              <w:rPr>
                <w:lang w:eastAsia="en-US"/>
              </w:rPr>
            </w:pPr>
            <w:r w:rsidRPr="000F33EE">
              <w:rPr>
                <w:lang w:eastAsia="en-US"/>
              </w:rPr>
              <w:t>Column 3</w:t>
            </w:r>
          </w:p>
        </w:tc>
      </w:tr>
      <w:tr w:rsidR="009C5B44" w:rsidRPr="000F33EE" w14:paraId="4500B2E9" w14:textId="77777777" w:rsidTr="009C5B44">
        <w:trPr>
          <w:tblHeader/>
        </w:trPr>
        <w:tc>
          <w:tcPr>
            <w:tcW w:w="2127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5F1B4655" w14:textId="77777777" w:rsidR="009C5B44" w:rsidRPr="000F33EE" w:rsidRDefault="009C5B44">
            <w:pPr>
              <w:pStyle w:val="TableHeading"/>
              <w:spacing w:line="276" w:lineRule="auto"/>
              <w:rPr>
                <w:lang w:eastAsia="en-US"/>
              </w:rPr>
            </w:pPr>
            <w:r w:rsidRPr="000F33EE">
              <w:rPr>
                <w:lang w:eastAsia="en-US"/>
              </w:rPr>
              <w:t>Provisions</w:t>
            </w:r>
          </w:p>
        </w:tc>
        <w:tc>
          <w:tcPr>
            <w:tcW w:w="4394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34660E9C" w14:textId="77777777" w:rsidR="009C5B44" w:rsidRPr="000F33EE" w:rsidRDefault="009C5B44">
            <w:pPr>
              <w:pStyle w:val="TableHeading"/>
              <w:spacing w:line="276" w:lineRule="auto"/>
              <w:rPr>
                <w:lang w:eastAsia="en-US"/>
              </w:rPr>
            </w:pPr>
            <w:r w:rsidRPr="000F33EE">
              <w:rPr>
                <w:lang w:eastAsia="en-US"/>
              </w:rPr>
              <w:t>Commencement</w:t>
            </w:r>
          </w:p>
        </w:tc>
        <w:tc>
          <w:tcPr>
            <w:tcW w:w="1843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4A4B4772" w14:textId="77777777" w:rsidR="009C5B44" w:rsidRPr="000F33EE" w:rsidRDefault="009C5B44">
            <w:pPr>
              <w:pStyle w:val="TableHeading"/>
              <w:spacing w:line="276" w:lineRule="auto"/>
              <w:rPr>
                <w:lang w:eastAsia="en-US"/>
              </w:rPr>
            </w:pPr>
            <w:r w:rsidRPr="000F33EE">
              <w:rPr>
                <w:lang w:eastAsia="en-US"/>
              </w:rPr>
              <w:t>Date/Details</w:t>
            </w:r>
          </w:p>
        </w:tc>
      </w:tr>
      <w:tr w:rsidR="009C5B44" w:rsidRPr="000F33EE" w14:paraId="37EA129A" w14:textId="77777777" w:rsidTr="009C5B44">
        <w:tc>
          <w:tcPr>
            <w:tcW w:w="212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46DC6DF5" w14:textId="77777777" w:rsidR="009C5B44" w:rsidRPr="000F33EE" w:rsidRDefault="009C5B44">
            <w:pPr>
              <w:pStyle w:val="Tabletext"/>
              <w:spacing w:line="276" w:lineRule="auto"/>
              <w:rPr>
                <w:lang w:eastAsia="en-US"/>
              </w:rPr>
            </w:pPr>
            <w:r w:rsidRPr="000F33EE">
              <w:rPr>
                <w:lang w:eastAsia="en-US"/>
              </w:rPr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11733DA1" w14:textId="77777777" w:rsidR="009C5B44" w:rsidRPr="000F33EE" w:rsidRDefault="009C5B44">
            <w:pPr>
              <w:pStyle w:val="Tabletext"/>
              <w:spacing w:line="276" w:lineRule="auto"/>
              <w:rPr>
                <w:lang w:eastAsia="en-US"/>
              </w:rPr>
            </w:pPr>
            <w:r w:rsidRPr="000F33EE">
              <w:rPr>
                <w:lang w:eastAsia="en-US"/>
              </w:rPr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0D0FF301" w14:textId="77777777" w:rsidR="009C5B44" w:rsidRPr="000F33EE" w:rsidRDefault="009C5B44"/>
        </w:tc>
      </w:tr>
    </w:tbl>
    <w:p w14:paraId="29D8825A" w14:textId="77777777" w:rsidR="009C5B44" w:rsidRPr="000F33EE" w:rsidRDefault="009C5B44" w:rsidP="009C5B44">
      <w:pPr>
        <w:pStyle w:val="notetext"/>
        <w:spacing w:line="240" w:lineRule="auto"/>
        <w:rPr>
          <w:szCs w:val="20"/>
        </w:rPr>
      </w:pPr>
      <w:r w:rsidRPr="000F33EE">
        <w:rPr>
          <w:snapToGrid w:val="0"/>
          <w:lang w:eastAsia="en-US"/>
        </w:rPr>
        <w:t>Note:</w:t>
      </w:r>
      <w:r w:rsidRPr="000F33EE">
        <w:rPr>
          <w:snapToGrid w:val="0"/>
          <w:lang w:eastAsia="en-US"/>
        </w:rPr>
        <w:tab/>
        <w:t xml:space="preserve">This table relates only to the provisions of this </w:t>
      </w:r>
      <w:r w:rsidRPr="000F33EE">
        <w:t xml:space="preserve">instrument </w:t>
      </w:r>
      <w:r w:rsidRPr="000F33EE">
        <w:rPr>
          <w:snapToGrid w:val="0"/>
          <w:lang w:eastAsia="en-US"/>
        </w:rPr>
        <w:t xml:space="preserve">as originally made. It will not be amended to deal with any later amendments of this </w:t>
      </w:r>
      <w:r w:rsidRPr="000F33EE">
        <w:t>instrument</w:t>
      </w:r>
      <w:r w:rsidRPr="000F33EE">
        <w:rPr>
          <w:snapToGrid w:val="0"/>
          <w:lang w:eastAsia="en-US"/>
        </w:rPr>
        <w:t>.</w:t>
      </w:r>
    </w:p>
    <w:p w14:paraId="720D7974" w14:textId="77777777" w:rsidR="009C5B44" w:rsidRPr="000F33EE" w:rsidRDefault="009C5B44" w:rsidP="009C5B44">
      <w:pPr>
        <w:pStyle w:val="subsection"/>
      </w:pPr>
      <w:r w:rsidRPr="000F33EE">
        <w:tab/>
        <w:t>(2)</w:t>
      </w:r>
      <w:r w:rsidRPr="000F33EE">
        <w:tab/>
        <w:t>Any information in column 3 of the table is not part of this instrument. Information may be inserted in this column, or information in it may be edited, in any published version of this instrument.</w:t>
      </w:r>
    </w:p>
    <w:p w14:paraId="09F95147" w14:textId="77777777" w:rsidR="009C5B44" w:rsidRPr="000F33EE" w:rsidRDefault="009C5B44" w:rsidP="009C5B44">
      <w:pPr>
        <w:pStyle w:val="ActHead5"/>
      </w:pPr>
      <w:bookmarkStart w:id="6" w:name="_Toc455049258"/>
      <w:bookmarkStart w:id="7" w:name="_Toc119919532"/>
      <w:proofErr w:type="gramStart"/>
      <w:r w:rsidRPr="000F33EE">
        <w:rPr>
          <w:rStyle w:val="CharSectno"/>
        </w:rPr>
        <w:t>3</w:t>
      </w:r>
      <w:r w:rsidRPr="000F33EE">
        <w:t xml:space="preserve">  Authority</w:t>
      </w:r>
      <w:bookmarkEnd w:id="6"/>
      <w:bookmarkEnd w:id="7"/>
      <w:proofErr w:type="gramEnd"/>
    </w:p>
    <w:p w14:paraId="3CAFC744" w14:textId="0E2E5DEA" w:rsidR="009C5B44" w:rsidRPr="000F33EE" w:rsidRDefault="009C5B44" w:rsidP="009C5B44">
      <w:pPr>
        <w:pStyle w:val="subsection"/>
      </w:pPr>
      <w:r w:rsidRPr="000F33EE">
        <w:tab/>
      </w:r>
      <w:r w:rsidRPr="000F33EE">
        <w:tab/>
        <w:t xml:space="preserve">This instrument is made under subsection </w:t>
      </w:r>
      <w:proofErr w:type="gramStart"/>
      <w:r w:rsidRPr="000F33EE">
        <w:t>5</w:t>
      </w:r>
      <w:r w:rsidR="00AE2D56" w:rsidRPr="000F33EE">
        <w:t>41B</w:t>
      </w:r>
      <w:r w:rsidRPr="000F33EE">
        <w:t>(</w:t>
      </w:r>
      <w:proofErr w:type="gramEnd"/>
      <w:r w:rsidR="00AE2D56" w:rsidRPr="000F33EE">
        <w:t>3B</w:t>
      </w:r>
      <w:r w:rsidRPr="000F33EE">
        <w:t xml:space="preserve">) of the </w:t>
      </w:r>
      <w:r w:rsidRPr="000F33EE">
        <w:rPr>
          <w:i/>
          <w:iCs/>
        </w:rPr>
        <w:t>S</w:t>
      </w:r>
      <w:r w:rsidR="00AE2D56" w:rsidRPr="000F33EE">
        <w:rPr>
          <w:i/>
          <w:iCs/>
        </w:rPr>
        <w:t>ocial Security</w:t>
      </w:r>
      <w:r w:rsidRPr="000F33EE">
        <w:rPr>
          <w:i/>
          <w:iCs/>
        </w:rPr>
        <w:t xml:space="preserve"> Act 19</w:t>
      </w:r>
      <w:r w:rsidR="00AE2D56" w:rsidRPr="000F33EE">
        <w:rPr>
          <w:i/>
          <w:iCs/>
        </w:rPr>
        <w:t>91</w:t>
      </w:r>
      <w:r w:rsidRPr="000F33EE">
        <w:t>.</w:t>
      </w:r>
    </w:p>
    <w:p w14:paraId="3E7C5791" w14:textId="77777777" w:rsidR="009C5B44" w:rsidRPr="000F33EE" w:rsidRDefault="009C5B44" w:rsidP="009C5B44">
      <w:pPr>
        <w:pStyle w:val="ActHead5"/>
      </w:pPr>
      <w:bookmarkStart w:id="8" w:name="_Toc455049259"/>
      <w:bookmarkStart w:id="9" w:name="_Toc119919533"/>
      <w:proofErr w:type="gramStart"/>
      <w:r w:rsidRPr="000F33EE">
        <w:t>4  Schedules</w:t>
      </w:r>
      <w:bookmarkEnd w:id="8"/>
      <w:bookmarkEnd w:id="9"/>
      <w:proofErr w:type="gramEnd"/>
    </w:p>
    <w:p w14:paraId="433823AD" w14:textId="77777777" w:rsidR="009C5B44" w:rsidRPr="000F33EE" w:rsidRDefault="009C5B44" w:rsidP="009C5B44">
      <w:pPr>
        <w:pStyle w:val="subsection"/>
      </w:pPr>
      <w:r w:rsidRPr="000F33EE">
        <w:tab/>
      </w:r>
      <w:r w:rsidRPr="000F33EE">
        <w:tab/>
        <w:t>The instrument that is specified in Schedule 1 to this instrument is amended as set out in the applicable items in Schedule 1, and any other item in Schedule 1 to this instrument has effect according to its terms.</w:t>
      </w:r>
    </w:p>
    <w:p w14:paraId="5BBD810F" w14:textId="77777777" w:rsidR="009C5B44" w:rsidRPr="000F33EE" w:rsidRDefault="009C5B44" w:rsidP="00501978">
      <w:pPr>
        <w:pStyle w:val="ActHead6"/>
        <w:pageBreakBefore/>
      </w:pPr>
      <w:bookmarkStart w:id="10" w:name="_Toc455049260"/>
      <w:bookmarkStart w:id="11" w:name="_Toc119919534"/>
      <w:r w:rsidRPr="000F33EE">
        <w:rPr>
          <w:rStyle w:val="CharAmSchNo"/>
        </w:rPr>
        <w:lastRenderedPageBreak/>
        <w:t>Schedule 1</w:t>
      </w:r>
      <w:r w:rsidRPr="000F33EE">
        <w:t>—</w:t>
      </w:r>
      <w:r w:rsidRPr="000F33EE">
        <w:rPr>
          <w:rStyle w:val="CharAmSchText"/>
        </w:rPr>
        <w:t>Amendments</w:t>
      </w:r>
      <w:bookmarkEnd w:id="10"/>
      <w:bookmarkEnd w:id="11"/>
    </w:p>
    <w:p w14:paraId="100CF4CB" w14:textId="298C8476" w:rsidR="009C5B44" w:rsidRPr="000F33EE" w:rsidRDefault="00AE2D56" w:rsidP="00501978">
      <w:pPr>
        <w:pStyle w:val="ActHead9"/>
      </w:pPr>
      <w:bookmarkStart w:id="12" w:name="_Toc455049261"/>
      <w:bookmarkStart w:id="13" w:name="_Toc119919535"/>
      <w:r w:rsidRPr="000F33EE">
        <w:t>Youth Allowance</w:t>
      </w:r>
      <w:r w:rsidR="009C5B44" w:rsidRPr="000F33EE">
        <w:t xml:space="preserve"> (</w:t>
      </w:r>
      <w:r w:rsidRPr="000F33EE">
        <w:t>Satisfactory Study Progress</w:t>
      </w:r>
      <w:bookmarkEnd w:id="12"/>
      <w:r w:rsidR="009C5B44" w:rsidRPr="000F33EE">
        <w:t xml:space="preserve">) </w:t>
      </w:r>
      <w:r w:rsidRPr="000F33EE">
        <w:t>Guidelines 2014</w:t>
      </w:r>
      <w:bookmarkEnd w:id="13"/>
    </w:p>
    <w:p w14:paraId="2ED14C4D" w14:textId="1A397A4B" w:rsidR="006A494A" w:rsidRPr="000F33EE" w:rsidRDefault="009C5B44" w:rsidP="00501978">
      <w:pPr>
        <w:pStyle w:val="ItemHead"/>
      </w:pPr>
      <w:proofErr w:type="gramStart"/>
      <w:r w:rsidRPr="000F33EE">
        <w:t>1</w:t>
      </w:r>
      <w:r w:rsidR="006A494A" w:rsidRPr="000F33EE">
        <w:t xml:space="preserve"> </w:t>
      </w:r>
      <w:r w:rsidR="00952876" w:rsidRPr="000F33EE">
        <w:t xml:space="preserve"> </w:t>
      </w:r>
      <w:r w:rsidR="006A494A" w:rsidRPr="000F33EE">
        <w:t>S</w:t>
      </w:r>
      <w:r w:rsidR="00952876" w:rsidRPr="000F33EE">
        <w:t>ection</w:t>
      </w:r>
      <w:proofErr w:type="gramEnd"/>
      <w:r w:rsidR="00952876" w:rsidRPr="000F33EE">
        <w:t xml:space="preserve"> 5</w:t>
      </w:r>
      <w:r w:rsidR="0015237C" w:rsidRPr="000F33EE">
        <w:t xml:space="preserve"> (before definition of </w:t>
      </w:r>
      <w:r w:rsidR="004456E7" w:rsidRPr="000F33EE">
        <w:t>“</w:t>
      </w:r>
      <w:r w:rsidR="0015237C" w:rsidRPr="000F33EE">
        <w:rPr>
          <w:i/>
        </w:rPr>
        <w:t>Act</w:t>
      </w:r>
      <w:r w:rsidR="004456E7" w:rsidRPr="000F33EE">
        <w:rPr>
          <w:i/>
        </w:rPr>
        <w:t>”</w:t>
      </w:r>
      <w:r w:rsidR="0015237C" w:rsidRPr="000F33EE">
        <w:t>)</w:t>
      </w:r>
    </w:p>
    <w:p w14:paraId="43DAC61C" w14:textId="7062A794" w:rsidR="00277484" w:rsidRPr="000F33EE" w:rsidRDefault="0015237C" w:rsidP="00EE61A2">
      <w:pPr>
        <w:spacing w:before="220" w:line="240" w:lineRule="auto"/>
        <w:ind w:left="709"/>
        <w:rPr>
          <w:rFonts w:eastAsia="Times New Roman" w:cs="Times New Roman"/>
          <w:szCs w:val="22"/>
          <w:lang w:eastAsia="en-AU"/>
        </w:rPr>
      </w:pPr>
      <w:r w:rsidRPr="000F33EE">
        <w:rPr>
          <w:szCs w:val="22"/>
        </w:rPr>
        <w:t>I</w:t>
      </w:r>
      <w:r w:rsidR="006658CA" w:rsidRPr="000F33EE">
        <w:rPr>
          <w:rFonts w:eastAsia="Times New Roman" w:cs="Times New Roman"/>
          <w:szCs w:val="22"/>
          <w:lang w:eastAsia="en-AU"/>
        </w:rPr>
        <w:t>nsert</w:t>
      </w:r>
      <w:r w:rsidR="00277484" w:rsidRPr="000F33EE">
        <w:rPr>
          <w:rFonts w:eastAsia="Times New Roman" w:cs="Times New Roman"/>
          <w:szCs w:val="22"/>
          <w:lang w:eastAsia="en-AU"/>
        </w:rPr>
        <w:t>:</w:t>
      </w:r>
    </w:p>
    <w:p w14:paraId="3B2ED21F" w14:textId="587095FB" w:rsidR="006658CA" w:rsidRPr="000F33EE" w:rsidRDefault="00835A1B" w:rsidP="00EE61A2">
      <w:pPr>
        <w:spacing w:before="220" w:line="240" w:lineRule="auto"/>
        <w:ind w:left="709"/>
        <w:rPr>
          <w:rFonts w:eastAsia="Times New Roman" w:cs="Times New Roman"/>
          <w:szCs w:val="22"/>
          <w:lang w:eastAsia="en-AU"/>
        </w:rPr>
      </w:pPr>
      <w:proofErr w:type="gramStart"/>
      <w:r w:rsidRPr="000F33EE">
        <w:rPr>
          <w:rFonts w:eastAsia="Times New Roman" w:cs="Times New Roman"/>
          <w:b/>
          <w:i/>
          <w:szCs w:val="22"/>
          <w:lang w:eastAsia="en-AU"/>
        </w:rPr>
        <w:t>accelerator</w:t>
      </w:r>
      <w:proofErr w:type="gramEnd"/>
      <w:r w:rsidRPr="000F33EE">
        <w:rPr>
          <w:rFonts w:eastAsia="Times New Roman" w:cs="Times New Roman"/>
          <w:b/>
          <w:i/>
          <w:szCs w:val="22"/>
          <w:lang w:eastAsia="en-AU"/>
        </w:rPr>
        <w:t xml:space="preserve"> program course</w:t>
      </w:r>
      <w:r w:rsidRPr="000F33EE">
        <w:rPr>
          <w:rFonts w:eastAsia="Times New Roman" w:cs="Times New Roman"/>
          <w:szCs w:val="22"/>
          <w:lang w:eastAsia="en-AU"/>
        </w:rPr>
        <w:t xml:space="preserve"> has the same meaning as in the </w:t>
      </w:r>
      <w:r w:rsidRPr="000F33EE">
        <w:rPr>
          <w:rFonts w:eastAsia="Times New Roman" w:cs="Times New Roman"/>
          <w:i/>
          <w:szCs w:val="22"/>
          <w:lang w:eastAsia="en-AU"/>
        </w:rPr>
        <w:t>Higher Education Support Act 2003</w:t>
      </w:r>
      <w:r w:rsidRPr="000F33EE">
        <w:rPr>
          <w:rFonts w:eastAsia="Times New Roman" w:cs="Times New Roman"/>
          <w:szCs w:val="22"/>
          <w:lang w:eastAsia="en-AU"/>
        </w:rPr>
        <w:t>.</w:t>
      </w:r>
    </w:p>
    <w:p w14:paraId="0C486F19" w14:textId="7A58863F" w:rsidR="00B605B3" w:rsidRPr="000F33EE" w:rsidRDefault="00BD7EDA" w:rsidP="00B605B3">
      <w:pPr>
        <w:pStyle w:val="ItemHead"/>
      </w:pPr>
      <w:proofErr w:type="gramStart"/>
      <w:r w:rsidRPr="000F33EE">
        <w:t>2</w:t>
      </w:r>
      <w:r w:rsidR="00BC2FAF" w:rsidRPr="000F33EE">
        <w:t xml:space="preserve"> </w:t>
      </w:r>
      <w:r w:rsidR="00952876" w:rsidRPr="000F33EE">
        <w:t xml:space="preserve"> </w:t>
      </w:r>
      <w:r w:rsidR="00B605B3" w:rsidRPr="000F33EE">
        <w:t>Subsection</w:t>
      </w:r>
      <w:proofErr w:type="gramEnd"/>
      <w:r w:rsidR="00B605B3" w:rsidRPr="000F33EE">
        <w:t xml:space="preserve"> 13(1)</w:t>
      </w:r>
    </w:p>
    <w:p w14:paraId="3B021772" w14:textId="1A17E9DF" w:rsidR="00B605B3" w:rsidRPr="000F33EE" w:rsidRDefault="00B605B3" w:rsidP="00B605B3">
      <w:pPr>
        <w:pStyle w:val="ItemHead"/>
      </w:pPr>
      <w:r w:rsidRPr="000F33EE">
        <w:tab/>
      </w:r>
      <w:r w:rsidRPr="000F33EE">
        <w:rPr>
          <w:rFonts w:ascii="Times New Roman" w:hAnsi="Times New Roman"/>
          <w:b w:val="0"/>
          <w:sz w:val="22"/>
          <w:szCs w:val="22"/>
        </w:rPr>
        <w:t>Omit “Satisfactory”, insert “Subject to section 13A, satisfactory”.</w:t>
      </w:r>
    </w:p>
    <w:p w14:paraId="52006B49" w14:textId="2E984186" w:rsidR="00B605B3" w:rsidRPr="000F33EE" w:rsidRDefault="00604FAC" w:rsidP="00B605B3">
      <w:pPr>
        <w:pStyle w:val="ItemHead"/>
      </w:pPr>
      <w:proofErr w:type="gramStart"/>
      <w:r w:rsidRPr="000F33EE">
        <w:t>3</w:t>
      </w:r>
      <w:r w:rsidR="00B605B3" w:rsidRPr="000F33EE">
        <w:t xml:space="preserve">  After</w:t>
      </w:r>
      <w:proofErr w:type="gramEnd"/>
      <w:r w:rsidR="00B605B3" w:rsidRPr="000F33EE">
        <w:t xml:space="preserve"> section 13</w:t>
      </w:r>
    </w:p>
    <w:p w14:paraId="03528A98" w14:textId="77777777" w:rsidR="00B605B3" w:rsidRPr="000F33EE" w:rsidRDefault="00B605B3" w:rsidP="00B605B3">
      <w:pPr>
        <w:pStyle w:val="Item"/>
        <w:spacing w:before="220"/>
      </w:pPr>
      <w:r w:rsidRPr="000F33EE">
        <w:t>Insert:</w:t>
      </w:r>
    </w:p>
    <w:p w14:paraId="109BA11E" w14:textId="653EA977" w:rsidR="00B605B3" w:rsidRPr="000F33EE" w:rsidRDefault="00B605B3" w:rsidP="00B605B3">
      <w:pPr>
        <w:pStyle w:val="ActHead5"/>
      </w:pPr>
      <w:bookmarkStart w:id="14" w:name="_Toc478567693"/>
      <w:proofErr w:type="gramStart"/>
      <w:r w:rsidRPr="000F33EE">
        <w:t>13A  Combined</w:t>
      </w:r>
      <w:proofErr w:type="gramEnd"/>
      <w:r w:rsidRPr="000F33EE">
        <w:t xml:space="preserve"> course that includes accelerator program course</w:t>
      </w:r>
      <w:bookmarkEnd w:id="14"/>
    </w:p>
    <w:p w14:paraId="729B794F" w14:textId="5FC518CC" w:rsidR="00023633" w:rsidRPr="000F33EE" w:rsidRDefault="00023633" w:rsidP="00B605B3">
      <w:pPr>
        <w:pStyle w:val="subsection"/>
        <w:numPr>
          <w:ilvl w:val="0"/>
          <w:numId w:val="11"/>
        </w:numPr>
      </w:pPr>
      <w:r w:rsidRPr="000F33EE">
        <w:t xml:space="preserve">This section applies to a combined course that combines an accelerator program </w:t>
      </w:r>
      <w:r w:rsidR="004F6DC2" w:rsidRPr="000F33EE">
        <w:t>course with another course</w:t>
      </w:r>
      <w:r w:rsidRPr="000F33EE">
        <w:t xml:space="preserve">. </w:t>
      </w:r>
    </w:p>
    <w:p w14:paraId="3CB74B24" w14:textId="1E8AEC57" w:rsidR="007E35FC" w:rsidRPr="000F33EE" w:rsidRDefault="007E35FC" w:rsidP="007E35FC">
      <w:pPr>
        <w:pStyle w:val="subsection"/>
        <w:ind w:left="1490" w:firstLine="0"/>
        <w:rPr>
          <w:sz w:val="20"/>
        </w:rPr>
      </w:pPr>
      <w:r w:rsidRPr="000F33EE">
        <w:rPr>
          <w:sz w:val="20"/>
        </w:rPr>
        <w:t xml:space="preserve">Note:  For combined courses that include an accelerator program course, see the legislative instrument made under section 5D of the </w:t>
      </w:r>
      <w:r w:rsidRPr="000F33EE">
        <w:rPr>
          <w:i/>
          <w:sz w:val="20"/>
        </w:rPr>
        <w:t>Student Assistance Act 1973</w:t>
      </w:r>
      <w:r w:rsidRPr="000F33EE">
        <w:rPr>
          <w:sz w:val="20"/>
        </w:rPr>
        <w:t>.</w:t>
      </w:r>
    </w:p>
    <w:p w14:paraId="5AE142A7" w14:textId="12AB3EAE" w:rsidR="00B605B3" w:rsidRPr="000F33EE" w:rsidRDefault="00B605B3" w:rsidP="00B605B3">
      <w:pPr>
        <w:pStyle w:val="subsection"/>
        <w:numPr>
          <w:ilvl w:val="0"/>
          <w:numId w:val="11"/>
        </w:numPr>
      </w:pPr>
      <w:r w:rsidRPr="000F33EE">
        <w:t xml:space="preserve">Satisfactory progress in </w:t>
      </w:r>
      <w:r w:rsidR="00023633" w:rsidRPr="000F33EE">
        <w:t xml:space="preserve">the </w:t>
      </w:r>
      <w:r w:rsidR="004F6DC2" w:rsidRPr="000F33EE">
        <w:t>combined</w:t>
      </w:r>
      <w:r w:rsidRPr="000F33EE">
        <w:t xml:space="preserve"> course </w:t>
      </w:r>
      <w:r w:rsidR="005F5D56" w:rsidRPr="000F33EE">
        <w:t xml:space="preserve">by a person </w:t>
      </w:r>
      <w:r w:rsidRPr="000F33EE">
        <w:t>is completion of the course within the period of time that is the sum of:</w:t>
      </w:r>
    </w:p>
    <w:p w14:paraId="3C87AE6F" w14:textId="52E96151" w:rsidR="00B605B3" w:rsidRPr="000F33EE" w:rsidRDefault="00B605B3" w:rsidP="00B605B3">
      <w:pPr>
        <w:pStyle w:val="subsection"/>
        <w:numPr>
          <w:ilvl w:val="0"/>
          <w:numId w:val="12"/>
        </w:numPr>
      </w:pPr>
      <w:r w:rsidRPr="000F33EE">
        <w:t xml:space="preserve">the standard minimum length of the </w:t>
      </w:r>
      <w:r w:rsidR="004F6DC2" w:rsidRPr="000F33EE">
        <w:t>combined</w:t>
      </w:r>
      <w:r w:rsidRPr="000F33EE">
        <w:t xml:space="preserve"> course; and</w:t>
      </w:r>
    </w:p>
    <w:p w14:paraId="4BD6F660" w14:textId="5C54B711" w:rsidR="00B605B3" w:rsidRPr="000F33EE" w:rsidRDefault="00B605B3" w:rsidP="00B605B3">
      <w:pPr>
        <w:pStyle w:val="subsection"/>
        <w:numPr>
          <w:ilvl w:val="0"/>
          <w:numId w:val="12"/>
        </w:numPr>
      </w:pPr>
      <w:proofErr w:type="gramStart"/>
      <w:r w:rsidRPr="000F33EE">
        <w:t>an</w:t>
      </w:r>
      <w:proofErr w:type="gramEnd"/>
      <w:r w:rsidRPr="000F33EE">
        <w:t xml:space="preserve"> additional period for completion of 1 uncompleted subject or unit that is a part of the course.</w:t>
      </w:r>
    </w:p>
    <w:p w14:paraId="3D80C2B5" w14:textId="44A8FAB4" w:rsidR="00B605B3" w:rsidRPr="000F33EE" w:rsidRDefault="00B605B3" w:rsidP="00B605B3">
      <w:pPr>
        <w:pStyle w:val="subsection"/>
        <w:numPr>
          <w:ilvl w:val="0"/>
          <w:numId w:val="11"/>
        </w:numPr>
      </w:pPr>
      <w:r w:rsidRPr="000F33EE">
        <w:t>Despite subsect</w:t>
      </w:r>
      <w:r w:rsidR="00023633" w:rsidRPr="000F33EE">
        <w:t>ion (2</w:t>
      </w:r>
      <w:r w:rsidRPr="000F33EE">
        <w:t xml:space="preserve">), the Secretary could form the opinion that the person is making satisfactory progress towards completing the </w:t>
      </w:r>
      <w:r w:rsidR="004F6DC2" w:rsidRPr="000F33EE">
        <w:t>combined</w:t>
      </w:r>
      <w:r w:rsidRPr="000F33EE">
        <w:t xml:space="preserve"> course if the person is, or has been, affected by circumstances beyond </w:t>
      </w:r>
      <w:r w:rsidR="00023633" w:rsidRPr="000F33EE">
        <w:t>his or her</w:t>
      </w:r>
      <w:r w:rsidRPr="000F33EE">
        <w:t xml:space="preserve"> control.</w:t>
      </w:r>
    </w:p>
    <w:p w14:paraId="03619A2C" w14:textId="746DFE30" w:rsidR="004D65DB" w:rsidRPr="000F33EE" w:rsidRDefault="00604FAC" w:rsidP="004D65DB">
      <w:pPr>
        <w:pStyle w:val="ItemHead"/>
      </w:pPr>
      <w:proofErr w:type="gramStart"/>
      <w:r w:rsidRPr="000F33EE">
        <w:t>4</w:t>
      </w:r>
      <w:r w:rsidR="004D65DB" w:rsidRPr="000F33EE">
        <w:t xml:space="preserve">  After</w:t>
      </w:r>
      <w:proofErr w:type="gramEnd"/>
      <w:r w:rsidR="004D65DB" w:rsidRPr="000F33EE">
        <w:t xml:space="preserve"> subsection 16(3)</w:t>
      </w:r>
    </w:p>
    <w:p w14:paraId="6680C573" w14:textId="03609305" w:rsidR="004D65DB" w:rsidRPr="000F33EE" w:rsidRDefault="004D65DB" w:rsidP="004D65DB">
      <w:pPr>
        <w:pStyle w:val="Item"/>
        <w:spacing w:before="220"/>
      </w:pPr>
      <w:r w:rsidRPr="000F33EE">
        <w:t>Insert:</w:t>
      </w:r>
    </w:p>
    <w:p w14:paraId="2AF4EB9A" w14:textId="782B8EA2" w:rsidR="004D65DB" w:rsidRPr="000F33EE" w:rsidRDefault="004D65DB" w:rsidP="004D65DB">
      <w:pPr>
        <w:pStyle w:val="ItemHead"/>
        <w:numPr>
          <w:ilvl w:val="0"/>
          <w:numId w:val="11"/>
        </w:numPr>
        <w:rPr>
          <w:rFonts w:ascii="Times New Roman" w:hAnsi="Times New Roman"/>
          <w:b w:val="0"/>
          <w:sz w:val="22"/>
          <w:szCs w:val="22"/>
        </w:rPr>
      </w:pPr>
      <w:r w:rsidRPr="000F33EE">
        <w:rPr>
          <w:rFonts w:ascii="Times New Roman" w:hAnsi="Times New Roman"/>
          <w:b w:val="0"/>
          <w:sz w:val="22"/>
          <w:szCs w:val="22"/>
        </w:rPr>
        <w:t xml:space="preserve">If </w:t>
      </w:r>
      <w:r w:rsidR="00C11313" w:rsidRPr="000F33EE">
        <w:rPr>
          <w:rFonts w:ascii="Times New Roman" w:hAnsi="Times New Roman"/>
          <w:b w:val="0"/>
          <w:sz w:val="22"/>
          <w:szCs w:val="22"/>
        </w:rPr>
        <w:t>a</w:t>
      </w:r>
      <w:r w:rsidRPr="000F33EE">
        <w:rPr>
          <w:rFonts w:ascii="Times New Roman" w:hAnsi="Times New Roman"/>
          <w:b w:val="0"/>
          <w:sz w:val="22"/>
          <w:szCs w:val="22"/>
        </w:rPr>
        <w:t xml:space="preserve"> </w:t>
      </w:r>
      <w:r w:rsidR="00AB0DE6" w:rsidRPr="000F33EE">
        <w:rPr>
          <w:rFonts w:ascii="Times New Roman" w:hAnsi="Times New Roman"/>
          <w:b w:val="0"/>
          <w:sz w:val="22"/>
          <w:szCs w:val="22"/>
        </w:rPr>
        <w:t xml:space="preserve">course </w:t>
      </w:r>
      <w:r w:rsidRPr="000F33EE">
        <w:rPr>
          <w:rFonts w:ascii="Times New Roman" w:hAnsi="Times New Roman"/>
          <w:b w:val="0"/>
          <w:sz w:val="22"/>
          <w:szCs w:val="22"/>
        </w:rPr>
        <w:t xml:space="preserve">is a combined course that combines an accelerator program course with a course at a particular level, the references in </w:t>
      </w:r>
      <w:r w:rsidR="00AB0DE6" w:rsidRPr="000F33EE">
        <w:rPr>
          <w:rFonts w:ascii="Times New Roman" w:hAnsi="Times New Roman"/>
          <w:b w:val="0"/>
          <w:sz w:val="22"/>
          <w:szCs w:val="22"/>
        </w:rPr>
        <w:t xml:space="preserve">this </w:t>
      </w:r>
      <w:r w:rsidRPr="000F33EE">
        <w:rPr>
          <w:rFonts w:ascii="Times New Roman" w:hAnsi="Times New Roman"/>
          <w:b w:val="0"/>
          <w:sz w:val="22"/>
          <w:szCs w:val="22"/>
        </w:rPr>
        <w:t>section</w:t>
      </w:r>
      <w:r w:rsidR="00B51956" w:rsidRPr="000F33EE">
        <w:rPr>
          <w:rFonts w:ascii="Times New Roman" w:hAnsi="Times New Roman"/>
          <w:b w:val="0"/>
          <w:sz w:val="22"/>
          <w:szCs w:val="22"/>
        </w:rPr>
        <w:t xml:space="preserve"> </w:t>
      </w:r>
      <w:r w:rsidRPr="000F33EE">
        <w:rPr>
          <w:rFonts w:ascii="Times New Roman" w:hAnsi="Times New Roman"/>
          <w:b w:val="0"/>
          <w:sz w:val="22"/>
          <w:szCs w:val="22"/>
        </w:rPr>
        <w:t>to other course</w:t>
      </w:r>
      <w:r w:rsidR="00B51956" w:rsidRPr="000F33EE">
        <w:rPr>
          <w:rFonts w:ascii="Times New Roman" w:hAnsi="Times New Roman"/>
          <w:b w:val="0"/>
          <w:sz w:val="22"/>
          <w:szCs w:val="22"/>
        </w:rPr>
        <w:t>s</w:t>
      </w:r>
      <w:r w:rsidRPr="000F33EE">
        <w:rPr>
          <w:rFonts w:ascii="Times New Roman" w:hAnsi="Times New Roman"/>
          <w:b w:val="0"/>
          <w:sz w:val="22"/>
          <w:szCs w:val="22"/>
        </w:rPr>
        <w:t xml:space="preserve"> at the same level is a reference to other courses at that particular level.</w:t>
      </w:r>
    </w:p>
    <w:p w14:paraId="2C2E166F" w14:textId="7F506FCA" w:rsidR="00A51639" w:rsidRPr="000F33EE" w:rsidRDefault="00A51639" w:rsidP="00A51639">
      <w:pPr>
        <w:pStyle w:val="Item"/>
        <w:spacing w:before="180"/>
        <w:ind w:left="1440"/>
      </w:pPr>
      <w:r w:rsidRPr="000F33EE">
        <w:rPr>
          <w:sz w:val="20"/>
        </w:rPr>
        <w:t xml:space="preserve">Note:  For combined courses that include an accelerator program course, see the legislative instrument made under section 5D of the </w:t>
      </w:r>
      <w:r w:rsidRPr="000F33EE">
        <w:rPr>
          <w:i/>
          <w:sz w:val="20"/>
        </w:rPr>
        <w:t>Student Assistance Act 1973</w:t>
      </w:r>
      <w:r w:rsidRPr="000F33EE">
        <w:rPr>
          <w:sz w:val="20"/>
        </w:rPr>
        <w:t>.</w:t>
      </w:r>
    </w:p>
    <w:p w14:paraId="762F83B6" w14:textId="77777777" w:rsidR="0015237C" w:rsidRPr="000F33EE" w:rsidRDefault="0015237C">
      <w:pPr>
        <w:spacing w:after="200" w:line="276" w:lineRule="auto"/>
        <w:rPr>
          <w:rFonts w:ascii="Arial" w:eastAsia="Times New Roman" w:hAnsi="Arial" w:cs="Times New Roman"/>
          <w:b/>
          <w:kern w:val="28"/>
          <w:sz w:val="24"/>
          <w:lang w:eastAsia="en-AU"/>
        </w:rPr>
      </w:pPr>
      <w:r w:rsidRPr="000F33EE">
        <w:br w:type="page"/>
      </w:r>
    </w:p>
    <w:p w14:paraId="315789F5" w14:textId="750C5BED" w:rsidR="00B51956" w:rsidRPr="000F33EE" w:rsidRDefault="00604FAC" w:rsidP="00B51956">
      <w:pPr>
        <w:pStyle w:val="ItemHead"/>
      </w:pPr>
      <w:proofErr w:type="gramStart"/>
      <w:r w:rsidRPr="000F33EE">
        <w:lastRenderedPageBreak/>
        <w:t>5</w:t>
      </w:r>
      <w:r w:rsidR="00B51956" w:rsidRPr="000F33EE">
        <w:t xml:space="preserve">  After</w:t>
      </w:r>
      <w:proofErr w:type="gramEnd"/>
      <w:r w:rsidR="00B51956" w:rsidRPr="000F33EE">
        <w:t xml:space="preserve"> subsection 17(2)</w:t>
      </w:r>
    </w:p>
    <w:p w14:paraId="0654534D" w14:textId="77777777" w:rsidR="00B51956" w:rsidRPr="000F33EE" w:rsidRDefault="00B51956" w:rsidP="00B51956">
      <w:pPr>
        <w:pStyle w:val="Item"/>
        <w:spacing w:before="220"/>
      </w:pPr>
      <w:r w:rsidRPr="000F33EE">
        <w:t>Insert:</w:t>
      </w:r>
    </w:p>
    <w:p w14:paraId="125A6F58" w14:textId="52BDD8BA" w:rsidR="009C6387" w:rsidRPr="000F33EE" w:rsidRDefault="00B51956" w:rsidP="00B51956">
      <w:pPr>
        <w:pStyle w:val="ItemHead"/>
        <w:numPr>
          <w:ilvl w:val="0"/>
          <w:numId w:val="13"/>
        </w:numPr>
        <w:rPr>
          <w:rFonts w:ascii="Times New Roman" w:hAnsi="Times New Roman"/>
          <w:b w:val="0"/>
          <w:sz w:val="22"/>
          <w:szCs w:val="22"/>
        </w:rPr>
      </w:pPr>
      <w:r w:rsidRPr="000F33EE">
        <w:rPr>
          <w:rFonts w:ascii="Times New Roman" w:hAnsi="Times New Roman"/>
          <w:b w:val="0"/>
          <w:sz w:val="22"/>
          <w:szCs w:val="22"/>
        </w:rPr>
        <w:t xml:space="preserve">If </w:t>
      </w:r>
      <w:r w:rsidR="00C11313" w:rsidRPr="000F33EE">
        <w:rPr>
          <w:rFonts w:ascii="Times New Roman" w:hAnsi="Times New Roman"/>
          <w:b w:val="0"/>
          <w:sz w:val="22"/>
          <w:szCs w:val="22"/>
        </w:rPr>
        <w:t>a</w:t>
      </w:r>
      <w:r w:rsidRPr="000F33EE">
        <w:rPr>
          <w:rFonts w:ascii="Times New Roman" w:hAnsi="Times New Roman"/>
          <w:b w:val="0"/>
          <w:sz w:val="22"/>
          <w:szCs w:val="22"/>
        </w:rPr>
        <w:t xml:space="preserve"> course is a combined course that combines an accelerator program course with a course at a particular level, the reference in </w:t>
      </w:r>
      <w:r w:rsidR="00AB0DE6" w:rsidRPr="000F33EE">
        <w:rPr>
          <w:rFonts w:ascii="Times New Roman" w:hAnsi="Times New Roman"/>
          <w:b w:val="0"/>
          <w:sz w:val="22"/>
          <w:szCs w:val="22"/>
        </w:rPr>
        <w:t xml:space="preserve">this </w:t>
      </w:r>
      <w:r w:rsidRPr="000F33EE">
        <w:rPr>
          <w:rFonts w:ascii="Times New Roman" w:hAnsi="Times New Roman"/>
          <w:b w:val="0"/>
          <w:sz w:val="22"/>
          <w:szCs w:val="22"/>
        </w:rPr>
        <w:t>section to another course at the same level is a reference to another course at that particular level.</w:t>
      </w:r>
    </w:p>
    <w:p w14:paraId="1E8630B5" w14:textId="1E020DBD" w:rsidR="00A51639" w:rsidRPr="00A51639" w:rsidRDefault="00A51639" w:rsidP="00A51639">
      <w:pPr>
        <w:pStyle w:val="Item"/>
        <w:spacing w:before="180"/>
        <w:ind w:left="1440"/>
      </w:pPr>
      <w:r w:rsidRPr="000F33EE">
        <w:rPr>
          <w:sz w:val="20"/>
        </w:rPr>
        <w:t xml:space="preserve">Note:  For combined courses that include an accelerator program course, see the legislative instrument made under section 5D of the </w:t>
      </w:r>
      <w:r w:rsidRPr="000F33EE">
        <w:rPr>
          <w:i/>
          <w:sz w:val="20"/>
        </w:rPr>
        <w:t>Student Assistance Act 1973</w:t>
      </w:r>
      <w:r w:rsidRPr="000F33EE">
        <w:rPr>
          <w:sz w:val="20"/>
        </w:rPr>
        <w:t>.</w:t>
      </w:r>
    </w:p>
    <w:sectPr w:rsidR="00A51639" w:rsidRPr="00A51639" w:rsidSect="00FE107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F892B9" w14:textId="77777777" w:rsidR="00304ADC" w:rsidRDefault="00304ADC" w:rsidP="00B04ED8">
      <w:pPr>
        <w:spacing w:line="240" w:lineRule="auto"/>
      </w:pPr>
      <w:r>
        <w:separator/>
      </w:r>
    </w:p>
  </w:endnote>
  <w:endnote w:type="continuationSeparator" w:id="0">
    <w:p w14:paraId="1983C527" w14:textId="77777777" w:rsidR="00304ADC" w:rsidRDefault="00304ADC" w:rsidP="00B04E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7326"/>
      <w:gridCol w:w="1146"/>
    </w:tblGrid>
    <w:tr w:rsidR="00F61938" w14:paraId="28BA272D" w14:textId="77777777" w:rsidTr="00F61938">
      <w:tc>
        <w:tcPr>
          <w:tcW w:w="6129" w:type="dxa"/>
          <w:tcBorders>
            <w:top w:val="nil"/>
            <w:left w:val="nil"/>
            <w:bottom w:val="nil"/>
            <w:right w:val="nil"/>
          </w:tcBorders>
        </w:tcPr>
        <w:p w14:paraId="65FA5C7B" w14:textId="085BC7DE" w:rsidR="00F61938" w:rsidRDefault="00F61938" w:rsidP="0024657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B76103">
            <w:rPr>
              <w:i/>
              <w:noProof/>
              <w:sz w:val="18"/>
            </w:rPr>
            <w:t>Youth Allowance (Satisfactory Study Progress) Amendment Guidelines 2023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59" w:type="dxa"/>
          <w:tcBorders>
            <w:top w:val="nil"/>
            <w:left w:val="nil"/>
            <w:bottom w:val="nil"/>
            <w:right w:val="nil"/>
          </w:tcBorders>
        </w:tcPr>
        <w:p w14:paraId="50BAC8E7" w14:textId="197AA9B2" w:rsidR="00F61938" w:rsidRDefault="00F61938" w:rsidP="0024657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76103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9FCE0BA" w14:textId="77777777" w:rsidR="00F61938" w:rsidRDefault="00F619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6622D9" w14:textId="77777777" w:rsidR="00F61938" w:rsidRDefault="00F6193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476233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6A69F4" w14:textId="77777777" w:rsidR="00F61938" w:rsidRDefault="00F61938">
        <w:pPr>
          <w:pStyle w:val="Footer"/>
          <w:jc w:val="right"/>
        </w:pPr>
      </w:p>
      <w:tbl>
        <w:tblPr>
          <w:tblStyle w:val="TableGrid"/>
          <w:tblW w:w="8647" w:type="dxa"/>
          <w:tblLayout w:type="fixed"/>
          <w:tblLook w:val="04A0" w:firstRow="1" w:lastRow="0" w:firstColumn="1" w:lastColumn="0" w:noHBand="0" w:noVBand="1"/>
        </w:tblPr>
        <w:tblGrid>
          <w:gridCol w:w="284"/>
          <w:gridCol w:w="7087"/>
          <w:gridCol w:w="1276"/>
        </w:tblGrid>
        <w:tr w:rsidR="00F61938" w14:paraId="3D90C7C0" w14:textId="0D4984A2" w:rsidTr="00027A2D">
          <w:tc>
            <w:tcPr>
              <w:tcW w:w="284" w:type="dxa"/>
              <w:tcBorders>
                <w:top w:val="nil"/>
                <w:left w:val="nil"/>
                <w:bottom w:val="nil"/>
                <w:right w:val="nil"/>
              </w:tcBorders>
            </w:tcPr>
            <w:p w14:paraId="2F6F62AD" w14:textId="77777777" w:rsidR="00F61938" w:rsidRDefault="00F61938" w:rsidP="009C5B44">
              <w:pPr>
                <w:spacing w:line="0" w:lineRule="atLeast"/>
                <w:rPr>
                  <w:sz w:val="18"/>
                </w:rPr>
              </w:pPr>
            </w:p>
          </w:tc>
          <w:tc>
            <w:tcPr>
              <w:tcW w:w="7087" w:type="dxa"/>
              <w:tcBorders>
                <w:top w:val="nil"/>
                <w:left w:val="nil"/>
                <w:bottom w:val="nil"/>
                <w:right w:val="nil"/>
              </w:tcBorders>
            </w:tcPr>
            <w:p w14:paraId="5F2940B1" w14:textId="35C27DD0" w:rsidR="00F61938" w:rsidRDefault="00F61938" w:rsidP="00027A2D">
              <w:pPr>
                <w:spacing w:line="0" w:lineRule="atLeast"/>
                <w:ind w:right="-1947"/>
                <w:rPr>
                  <w:sz w:val="18"/>
                </w:rPr>
              </w:pPr>
              <w:r w:rsidRPr="00B20990">
                <w:rPr>
                  <w:i/>
                  <w:sz w:val="18"/>
                </w:rPr>
                <w:fldChar w:fldCharType="begin"/>
              </w:r>
              <w:r w:rsidRPr="00B20990">
                <w:rPr>
                  <w:i/>
                  <w:sz w:val="18"/>
                </w:rPr>
                <w:instrText xml:space="preserve"> STYLEREF  ShortT </w:instrText>
              </w:r>
              <w:r w:rsidRPr="00B20990">
                <w:rPr>
                  <w:i/>
                  <w:sz w:val="18"/>
                </w:rPr>
                <w:fldChar w:fldCharType="separate"/>
              </w:r>
              <w:r w:rsidR="00B76103">
                <w:rPr>
                  <w:i/>
                  <w:noProof/>
                  <w:sz w:val="18"/>
                </w:rPr>
                <w:t>Youth Allowance (Satisfactory Study Progress) Amendment Guidelines 2023</w:t>
              </w:r>
              <w:r w:rsidRPr="00B20990">
                <w:rPr>
                  <w:i/>
                  <w:sz w:val="18"/>
                </w:rPr>
                <w:fldChar w:fldCharType="end"/>
              </w:r>
            </w:p>
          </w:tc>
          <w:tc>
            <w:tcPr>
              <w:tcW w:w="1276" w:type="dxa"/>
              <w:tcBorders>
                <w:top w:val="nil"/>
                <w:left w:val="nil"/>
                <w:bottom w:val="nil"/>
                <w:right w:val="nil"/>
              </w:tcBorders>
            </w:tcPr>
            <w:p w14:paraId="4CA3A8D5" w14:textId="101A8B02" w:rsidR="00F61938" w:rsidRDefault="00F61938" w:rsidP="00027A2D">
              <w:pPr>
                <w:spacing w:line="0" w:lineRule="atLeast"/>
                <w:ind w:right="-107"/>
                <w:jc w:val="right"/>
                <w:rPr>
                  <w:sz w:val="18"/>
                </w:rPr>
              </w:pPr>
              <w:r w:rsidRPr="00ED79B6">
                <w:rPr>
                  <w:i/>
                  <w:sz w:val="18"/>
                </w:rPr>
                <w:fldChar w:fldCharType="begin"/>
              </w:r>
              <w:r w:rsidRPr="00ED79B6">
                <w:rPr>
                  <w:i/>
                  <w:sz w:val="18"/>
                </w:rPr>
                <w:instrText xml:space="preserve"> PAGE </w:instrText>
              </w:r>
              <w:r w:rsidRPr="00ED79B6">
                <w:rPr>
                  <w:i/>
                  <w:sz w:val="18"/>
                </w:rPr>
                <w:fldChar w:fldCharType="separate"/>
              </w:r>
              <w:r w:rsidR="00B76103">
                <w:rPr>
                  <w:i/>
                  <w:noProof/>
                  <w:sz w:val="18"/>
                </w:rPr>
                <w:t>3</w:t>
              </w:r>
              <w:r w:rsidRPr="00ED79B6">
                <w:rPr>
                  <w:i/>
                  <w:sz w:val="18"/>
                </w:rPr>
                <w:fldChar w:fldCharType="end"/>
              </w:r>
            </w:p>
          </w:tc>
        </w:tr>
        <w:tr w:rsidR="00F61938" w14:paraId="56BBD3D3" w14:textId="77777777" w:rsidTr="00027A2D">
          <w:tblPrEx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</w:tblPrEx>
          <w:tc>
            <w:tcPr>
              <w:tcW w:w="8647" w:type="dxa"/>
              <w:gridSpan w:val="3"/>
            </w:tcPr>
            <w:p w14:paraId="764BD874" w14:textId="77777777" w:rsidR="00F61938" w:rsidRDefault="00F61938" w:rsidP="009C5B44">
              <w:pPr>
                <w:rPr>
                  <w:sz w:val="18"/>
                </w:rPr>
              </w:pPr>
            </w:p>
          </w:tc>
        </w:tr>
      </w:tbl>
      <w:p w14:paraId="7EBA1EE3" w14:textId="77777777" w:rsidR="00F61938" w:rsidRDefault="00304ADC" w:rsidP="009C5B44">
        <w:pPr>
          <w:pStyle w:val="Footer"/>
        </w:pPr>
      </w:p>
    </w:sdtContent>
  </w:sdt>
  <w:p w14:paraId="453FF77B" w14:textId="77777777" w:rsidR="00F61938" w:rsidRDefault="00F61938" w:rsidP="009C5B44">
    <w:pPr>
      <w:pStyle w:val="Footer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D62DE3" w14:textId="77777777" w:rsidR="00F61938" w:rsidRDefault="00F619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6B5089" w14:textId="77777777" w:rsidR="00304ADC" w:rsidRDefault="00304ADC" w:rsidP="00B04ED8">
      <w:pPr>
        <w:spacing w:line="240" w:lineRule="auto"/>
      </w:pPr>
      <w:r>
        <w:separator/>
      </w:r>
    </w:p>
  </w:footnote>
  <w:footnote w:type="continuationSeparator" w:id="0">
    <w:p w14:paraId="0D9E3D2A" w14:textId="77777777" w:rsidR="00304ADC" w:rsidRDefault="00304ADC" w:rsidP="00B04ED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785E9E" w14:textId="16BACBBA" w:rsidR="00D01127" w:rsidRDefault="00D011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94E04B" w14:textId="77777777" w:rsidR="00F61938" w:rsidRDefault="00F6193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952C1E" w14:textId="77777777" w:rsidR="00F61938" w:rsidRDefault="00F6193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E7872D" w14:textId="77777777" w:rsidR="00F61938" w:rsidRDefault="00F619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05835"/>
    <w:multiLevelType w:val="hybridMultilevel"/>
    <w:tmpl w:val="1B8AC2C2"/>
    <w:lvl w:ilvl="0" w:tplc="4D866AAE">
      <w:start w:val="1"/>
      <w:numFmt w:val="upperLetter"/>
      <w:lvlText w:val="(%1)"/>
      <w:lvlJc w:val="left"/>
      <w:pPr>
        <w:ind w:left="95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74" w:hanging="360"/>
      </w:pPr>
    </w:lvl>
    <w:lvl w:ilvl="2" w:tplc="0C09001B" w:tentative="1">
      <w:start w:val="1"/>
      <w:numFmt w:val="lowerRoman"/>
      <w:lvlText w:val="%3."/>
      <w:lvlJc w:val="right"/>
      <w:pPr>
        <w:ind w:left="2394" w:hanging="180"/>
      </w:pPr>
    </w:lvl>
    <w:lvl w:ilvl="3" w:tplc="0C09000F" w:tentative="1">
      <w:start w:val="1"/>
      <w:numFmt w:val="decimal"/>
      <w:lvlText w:val="%4."/>
      <w:lvlJc w:val="left"/>
      <w:pPr>
        <w:ind w:left="3114" w:hanging="360"/>
      </w:pPr>
    </w:lvl>
    <w:lvl w:ilvl="4" w:tplc="0C090019" w:tentative="1">
      <w:start w:val="1"/>
      <w:numFmt w:val="lowerLetter"/>
      <w:lvlText w:val="%5."/>
      <w:lvlJc w:val="left"/>
      <w:pPr>
        <w:ind w:left="3834" w:hanging="360"/>
      </w:pPr>
    </w:lvl>
    <w:lvl w:ilvl="5" w:tplc="0C09001B" w:tentative="1">
      <w:start w:val="1"/>
      <w:numFmt w:val="lowerRoman"/>
      <w:lvlText w:val="%6."/>
      <w:lvlJc w:val="right"/>
      <w:pPr>
        <w:ind w:left="4554" w:hanging="180"/>
      </w:pPr>
    </w:lvl>
    <w:lvl w:ilvl="6" w:tplc="0C09000F" w:tentative="1">
      <w:start w:val="1"/>
      <w:numFmt w:val="decimal"/>
      <w:lvlText w:val="%7."/>
      <w:lvlJc w:val="left"/>
      <w:pPr>
        <w:ind w:left="5274" w:hanging="360"/>
      </w:pPr>
    </w:lvl>
    <w:lvl w:ilvl="7" w:tplc="0C090019" w:tentative="1">
      <w:start w:val="1"/>
      <w:numFmt w:val="lowerLetter"/>
      <w:lvlText w:val="%8."/>
      <w:lvlJc w:val="left"/>
      <w:pPr>
        <w:ind w:left="5994" w:hanging="360"/>
      </w:pPr>
    </w:lvl>
    <w:lvl w:ilvl="8" w:tplc="0C09001B" w:tentative="1">
      <w:start w:val="1"/>
      <w:numFmt w:val="lowerRoman"/>
      <w:lvlText w:val="%9."/>
      <w:lvlJc w:val="right"/>
      <w:pPr>
        <w:ind w:left="6714" w:hanging="180"/>
      </w:pPr>
    </w:lvl>
  </w:abstractNum>
  <w:abstractNum w:abstractNumId="1" w15:restartNumberingAfterBreak="0">
    <w:nsid w:val="173A343E"/>
    <w:multiLevelType w:val="hybridMultilevel"/>
    <w:tmpl w:val="23DE4160"/>
    <w:lvl w:ilvl="0" w:tplc="427618EA">
      <w:start w:val="9"/>
      <w:numFmt w:val="lowerLetter"/>
      <w:lvlText w:val="(%1)"/>
      <w:lvlJc w:val="left"/>
      <w:pPr>
        <w:ind w:left="5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14" w:hanging="360"/>
      </w:pPr>
    </w:lvl>
    <w:lvl w:ilvl="2" w:tplc="0C09001B" w:tentative="1">
      <w:start w:val="1"/>
      <w:numFmt w:val="lowerRoman"/>
      <w:lvlText w:val="%3."/>
      <w:lvlJc w:val="right"/>
      <w:pPr>
        <w:ind w:left="2034" w:hanging="180"/>
      </w:pPr>
    </w:lvl>
    <w:lvl w:ilvl="3" w:tplc="0C09000F" w:tentative="1">
      <w:start w:val="1"/>
      <w:numFmt w:val="decimal"/>
      <w:lvlText w:val="%4."/>
      <w:lvlJc w:val="left"/>
      <w:pPr>
        <w:ind w:left="2754" w:hanging="360"/>
      </w:pPr>
    </w:lvl>
    <w:lvl w:ilvl="4" w:tplc="0C090019" w:tentative="1">
      <w:start w:val="1"/>
      <w:numFmt w:val="lowerLetter"/>
      <w:lvlText w:val="%5."/>
      <w:lvlJc w:val="left"/>
      <w:pPr>
        <w:ind w:left="3474" w:hanging="360"/>
      </w:pPr>
    </w:lvl>
    <w:lvl w:ilvl="5" w:tplc="0C09001B" w:tentative="1">
      <w:start w:val="1"/>
      <w:numFmt w:val="lowerRoman"/>
      <w:lvlText w:val="%6."/>
      <w:lvlJc w:val="right"/>
      <w:pPr>
        <w:ind w:left="4194" w:hanging="180"/>
      </w:pPr>
    </w:lvl>
    <w:lvl w:ilvl="6" w:tplc="0C09000F" w:tentative="1">
      <w:start w:val="1"/>
      <w:numFmt w:val="decimal"/>
      <w:lvlText w:val="%7."/>
      <w:lvlJc w:val="left"/>
      <w:pPr>
        <w:ind w:left="4914" w:hanging="360"/>
      </w:pPr>
    </w:lvl>
    <w:lvl w:ilvl="7" w:tplc="0C090019" w:tentative="1">
      <w:start w:val="1"/>
      <w:numFmt w:val="lowerLetter"/>
      <w:lvlText w:val="%8."/>
      <w:lvlJc w:val="left"/>
      <w:pPr>
        <w:ind w:left="5634" w:hanging="360"/>
      </w:pPr>
    </w:lvl>
    <w:lvl w:ilvl="8" w:tplc="0C09001B" w:tentative="1">
      <w:start w:val="1"/>
      <w:numFmt w:val="lowerRoman"/>
      <w:lvlText w:val="%9."/>
      <w:lvlJc w:val="right"/>
      <w:pPr>
        <w:ind w:left="6354" w:hanging="180"/>
      </w:pPr>
    </w:lvl>
  </w:abstractNum>
  <w:abstractNum w:abstractNumId="2" w15:restartNumberingAfterBreak="0">
    <w:nsid w:val="189E09E9"/>
    <w:multiLevelType w:val="hybridMultilevel"/>
    <w:tmpl w:val="F5DEDBFC"/>
    <w:lvl w:ilvl="0" w:tplc="319C9678">
      <w:start w:val="1"/>
      <w:numFmt w:val="lowerLetter"/>
      <w:lvlText w:val="(%1)"/>
      <w:lvlJc w:val="left"/>
      <w:pPr>
        <w:ind w:left="185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70" w:hanging="360"/>
      </w:pPr>
    </w:lvl>
    <w:lvl w:ilvl="2" w:tplc="0C09001B" w:tentative="1">
      <w:start w:val="1"/>
      <w:numFmt w:val="lowerRoman"/>
      <w:lvlText w:val="%3."/>
      <w:lvlJc w:val="right"/>
      <w:pPr>
        <w:ind w:left="3290" w:hanging="180"/>
      </w:pPr>
    </w:lvl>
    <w:lvl w:ilvl="3" w:tplc="0C09000F" w:tentative="1">
      <w:start w:val="1"/>
      <w:numFmt w:val="decimal"/>
      <w:lvlText w:val="%4."/>
      <w:lvlJc w:val="left"/>
      <w:pPr>
        <w:ind w:left="4010" w:hanging="360"/>
      </w:pPr>
    </w:lvl>
    <w:lvl w:ilvl="4" w:tplc="0C090019" w:tentative="1">
      <w:start w:val="1"/>
      <w:numFmt w:val="lowerLetter"/>
      <w:lvlText w:val="%5."/>
      <w:lvlJc w:val="left"/>
      <w:pPr>
        <w:ind w:left="4730" w:hanging="360"/>
      </w:pPr>
    </w:lvl>
    <w:lvl w:ilvl="5" w:tplc="0C09001B" w:tentative="1">
      <w:start w:val="1"/>
      <w:numFmt w:val="lowerRoman"/>
      <w:lvlText w:val="%6."/>
      <w:lvlJc w:val="right"/>
      <w:pPr>
        <w:ind w:left="5450" w:hanging="180"/>
      </w:pPr>
    </w:lvl>
    <w:lvl w:ilvl="6" w:tplc="0C09000F" w:tentative="1">
      <w:start w:val="1"/>
      <w:numFmt w:val="decimal"/>
      <w:lvlText w:val="%7."/>
      <w:lvlJc w:val="left"/>
      <w:pPr>
        <w:ind w:left="6170" w:hanging="360"/>
      </w:pPr>
    </w:lvl>
    <w:lvl w:ilvl="7" w:tplc="0C090019" w:tentative="1">
      <w:start w:val="1"/>
      <w:numFmt w:val="lowerLetter"/>
      <w:lvlText w:val="%8."/>
      <w:lvlJc w:val="left"/>
      <w:pPr>
        <w:ind w:left="6890" w:hanging="360"/>
      </w:pPr>
    </w:lvl>
    <w:lvl w:ilvl="8" w:tplc="0C09001B" w:tentative="1">
      <w:start w:val="1"/>
      <w:numFmt w:val="lowerRoman"/>
      <w:lvlText w:val="%9."/>
      <w:lvlJc w:val="right"/>
      <w:pPr>
        <w:ind w:left="7610" w:hanging="180"/>
      </w:pPr>
    </w:lvl>
  </w:abstractNum>
  <w:abstractNum w:abstractNumId="3" w15:restartNumberingAfterBreak="0">
    <w:nsid w:val="1D463FD9"/>
    <w:multiLevelType w:val="hybridMultilevel"/>
    <w:tmpl w:val="565EE364"/>
    <w:lvl w:ilvl="0" w:tplc="785AB55C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B65C65"/>
    <w:multiLevelType w:val="hybridMultilevel"/>
    <w:tmpl w:val="127C7EDC"/>
    <w:lvl w:ilvl="0" w:tplc="D3C4B584">
      <w:start w:val="2"/>
      <w:numFmt w:val="lowerRoman"/>
      <w:lvlText w:val="(%1)"/>
      <w:lvlJc w:val="left"/>
      <w:pPr>
        <w:ind w:left="1463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23" w:hanging="360"/>
      </w:pPr>
    </w:lvl>
    <w:lvl w:ilvl="2" w:tplc="0C09001B" w:tentative="1">
      <w:start w:val="1"/>
      <w:numFmt w:val="lowerRoman"/>
      <w:lvlText w:val="%3."/>
      <w:lvlJc w:val="right"/>
      <w:pPr>
        <w:ind w:left="2543" w:hanging="180"/>
      </w:pPr>
    </w:lvl>
    <w:lvl w:ilvl="3" w:tplc="0C09000F" w:tentative="1">
      <w:start w:val="1"/>
      <w:numFmt w:val="decimal"/>
      <w:lvlText w:val="%4."/>
      <w:lvlJc w:val="left"/>
      <w:pPr>
        <w:ind w:left="3263" w:hanging="360"/>
      </w:pPr>
    </w:lvl>
    <w:lvl w:ilvl="4" w:tplc="0C090019" w:tentative="1">
      <w:start w:val="1"/>
      <w:numFmt w:val="lowerLetter"/>
      <w:lvlText w:val="%5."/>
      <w:lvlJc w:val="left"/>
      <w:pPr>
        <w:ind w:left="3983" w:hanging="360"/>
      </w:pPr>
    </w:lvl>
    <w:lvl w:ilvl="5" w:tplc="0C09001B" w:tentative="1">
      <w:start w:val="1"/>
      <w:numFmt w:val="lowerRoman"/>
      <w:lvlText w:val="%6."/>
      <w:lvlJc w:val="right"/>
      <w:pPr>
        <w:ind w:left="4703" w:hanging="180"/>
      </w:pPr>
    </w:lvl>
    <w:lvl w:ilvl="6" w:tplc="0C09000F" w:tentative="1">
      <w:start w:val="1"/>
      <w:numFmt w:val="decimal"/>
      <w:lvlText w:val="%7."/>
      <w:lvlJc w:val="left"/>
      <w:pPr>
        <w:ind w:left="5423" w:hanging="360"/>
      </w:pPr>
    </w:lvl>
    <w:lvl w:ilvl="7" w:tplc="0C090019" w:tentative="1">
      <w:start w:val="1"/>
      <w:numFmt w:val="lowerLetter"/>
      <w:lvlText w:val="%8."/>
      <w:lvlJc w:val="left"/>
      <w:pPr>
        <w:ind w:left="6143" w:hanging="360"/>
      </w:pPr>
    </w:lvl>
    <w:lvl w:ilvl="8" w:tplc="0C0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5" w15:restartNumberingAfterBreak="0">
    <w:nsid w:val="2C7F2F3D"/>
    <w:multiLevelType w:val="hybridMultilevel"/>
    <w:tmpl w:val="4850BBD2"/>
    <w:lvl w:ilvl="0" w:tplc="F8B28EF8">
      <w:start w:val="2"/>
      <w:numFmt w:val="lowerRoman"/>
      <w:lvlText w:val="(%1)"/>
      <w:lvlJc w:val="left"/>
      <w:pPr>
        <w:ind w:left="1463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23" w:hanging="360"/>
      </w:pPr>
    </w:lvl>
    <w:lvl w:ilvl="2" w:tplc="0C09001B" w:tentative="1">
      <w:start w:val="1"/>
      <w:numFmt w:val="lowerRoman"/>
      <w:lvlText w:val="%3."/>
      <w:lvlJc w:val="right"/>
      <w:pPr>
        <w:ind w:left="2543" w:hanging="180"/>
      </w:pPr>
    </w:lvl>
    <w:lvl w:ilvl="3" w:tplc="0C09000F" w:tentative="1">
      <w:start w:val="1"/>
      <w:numFmt w:val="decimal"/>
      <w:lvlText w:val="%4."/>
      <w:lvlJc w:val="left"/>
      <w:pPr>
        <w:ind w:left="3263" w:hanging="360"/>
      </w:pPr>
    </w:lvl>
    <w:lvl w:ilvl="4" w:tplc="0C090019" w:tentative="1">
      <w:start w:val="1"/>
      <w:numFmt w:val="lowerLetter"/>
      <w:lvlText w:val="%5."/>
      <w:lvlJc w:val="left"/>
      <w:pPr>
        <w:ind w:left="3983" w:hanging="360"/>
      </w:pPr>
    </w:lvl>
    <w:lvl w:ilvl="5" w:tplc="0C09001B" w:tentative="1">
      <w:start w:val="1"/>
      <w:numFmt w:val="lowerRoman"/>
      <w:lvlText w:val="%6."/>
      <w:lvlJc w:val="right"/>
      <w:pPr>
        <w:ind w:left="4703" w:hanging="180"/>
      </w:pPr>
    </w:lvl>
    <w:lvl w:ilvl="6" w:tplc="0C09000F" w:tentative="1">
      <w:start w:val="1"/>
      <w:numFmt w:val="decimal"/>
      <w:lvlText w:val="%7."/>
      <w:lvlJc w:val="left"/>
      <w:pPr>
        <w:ind w:left="5423" w:hanging="360"/>
      </w:pPr>
    </w:lvl>
    <w:lvl w:ilvl="7" w:tplc="0C090019" w:tentative="1">
      <w:start w:val="1"/>
      <w:numFmt w:val="lowerLetter"/>
      <w:lvlText w:val="%8."/>
      <w:lvlJc w:val="left"/>
      <w:pPr>
        <w:ind w:left="6143" w:hanging="360"/>
      </w:pPr>
    </w:lvl>
    <w:lvl w:ilvl="8" w:tplc="0C0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6" w15:restartNumberingAfterBreak="0">
    <w:nsid w:val="3B9045C4"/>
    <w:multiLevelType w:val="hybridMultilevel"/>
    <w:tmpl w:val="1FB27848"/>
    <w:lvl w:ilvl="0" w:tplc="6260601A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EDB239C"/>
    <w:multiLevelType w:val="hybridMultilevel"/>
    <w:tmpl w:val="23DE4160"/>
    <w:lvl w:ilvl="0" w:tplc="427618EA">
      <w:start w:val="9"/>
      <w:numFmt w:val="lowerLetter"/>
      <w:lvlText w:val="(%1)"/>
      <w:lvlJc w:val="left"/>
      <w:pPr>
        <w:ind w:left="5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14" w:hanging="360"/>
      </w:pPr>
    </w:lvl>
    <w:lvl w:ilvl="2" w:tplc="0C09001B" w:tentative="1">
      <w:start w:val="1"/>
      <w:numFmt w:val="lowerRoman"/>
      <w:lvlText w:val="%3."/>
      <w:lvlJc w:val="right"/>
      <w:pPr>
        <w:ind w:left="2034" w:hanging="180"/>
      </w:pPr>
    </w:lvl>
    <w:lvl w:ilvl="3" w:tplc="0C09000F" w:tentative="1">
      <w:start w:val="1"/>
      <w:numFmt w:val="decimal"/>
      <w:lvlText w:val="%4."/>
      <w:lvlJc w:val="left"/>
      <w:pPr>
        <w:ind w:left="2754" w:hanging="360"/>
      </w:pPr>
    </w:lvl>
    <w:lvl w:ilvl="4" w:tplc="0C090019" w:tentative="1">
      <w:start w:val="1"/>
      <w:numFmt w:val="lowerLetter"/>
      <w:lvlText w:val="%5."/>
      <w:lvlJc w:val="left"/>
      <w:pPr>
        <w:ind w:left="3474" w:hanging="360"/>
      </w:pPr>
    </w:lvl>
    <w:lvl w:ilvl="5" w:tplc="0C09001B" w:tentative="1">
      <w:start w:val="1"/>
      <w:numFmt w:val="lowerRoman"/>
      <w:lvlText w:val="%6."/>
      <w:lvlJc w:val="right"/>
      <w:pPr>
        <w:ind w:left="4194" w:hanging="180"/>
      </w:pPr>
    </w:lvl>
    <w:lvl w:ilvl="6" w:tplc="0C09000F" w:tentative="1">
      <w:start w:val="1"/>
      <w:numFmt w:val="decimal"/>
      <w:lvlText w:val="%7."/>
      <w:lvlJc w:val="left"/>
      <w:pPr>
        <w:ind w:left="4914" w:hanging="360"/>
      </w:pPr>
    </w:lvl>
    <w:lvl w:ilvl="7" w:tplc="0C090019" w:tentative="1">
      <w:start w:val="1"/>
      <w:numFmt w:val="lowerLetter"/>
      <w:lvlText w:val="%8."/>
      <w:lvlJc w:val="left"/>
      <w:pPr>
        <w:ind w:left="5634" w:hanging="360"/>
      </w:pPr>
    </w:lvl>
    <w:lvl w:ilvl="8" w:tplc="0C09001B" w:tentative="1">
      <w:start w:val="1"/>
      <w:numFmt w:val="lowerRoman"/>
      <w:lvlText w:val="%9."/>
      <w:lvlJc w:val="right"/>
      <w:pPr>
        <w:ind w:left="6354" w:hanging="180"/>
      </w:pPr>
    </w:lvl>
  </w:abstractNum>
  <w:abstractNum w:abstractNumId="8" w15:restartNumberingAfterBreak="0">
    <w:nsid w:val="48C86EE9"/>
    <w:multiLevelType w:val="hybridMultilevel"/>
    <w:tmpl w:val="461C2B4A"/>
    <w:lvl w:ilvl="0" w:tplc="C62AF3A2">
      <w:start w:val="1"/>
      <w:numFmt w:val="decimal"/>
      <w:lvlText w:val="(%1)"/>
      <w:lvlJc w:val="left"/>
      <w:pPr>
        <w:ind w:left="149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0" w:hanging="360"/>
      </w:pPr>
    </w:lvl>
    <w:lvl w:ilvl="2" w:tplc="0C09001B" w:tentative="1">
      <w:start w:val="1"/>
      <w:numFmt w:val="lowerRoman"/>
      <w:lvlText w:val="%3."/>
      <w:lvlJc w:val="right"/>
      <w:pPr>
        <w:ind w:left="2930" w:hanging="180"/>
      </w:pPr>
    </w:lvl>
    <w:lvl w:ilvl="3" w:tplc="0C09000F" w:tentative="1">
      <w:start w:val="1"/>
      <w:numFmt w:val="decimal"/>
      <w:lvlText w:val="%4."/>
      <w:lvlJc w:val="left"/>
      <w:pPr>
        <w:ind w:left="3650" w:hanging="360"/>
      </w:pPr>
    </w:lvl>
    <w:lvl w:ilvl="4" w:tplc="0C090019" w:tentative="1">
      <w:start w:val="1"/>
      <w:numFmt w:val="lowerLetter"/>
      <w:lvlText w:val="%5."/>
      <w:lvlJc w:val="left"/>
      <w:pPr>
        <w:ind w:left="4370" w:hanging="360"/>
      </w:pPr>
    </w:lvl>
    <w:lvl w:ilvl="5" w:tplc="0C09001B" w:tentative="1">
      <w:start w:val="1"/>
      <w:numFmt w:val="lowerRoman"/>
      <w:lvlText w:val="%6."/>
      <w:lvlJc w:val="right"/>
      <w:pPr>
        <w:ind w:left="5090" w:hanging="180"/>
      </w:pPr>
    </w:lvl>
    <w:lvl w:ilvl="6" w:tplc="0C09000F" w:tentative="1">
      <w:start w:val="1"/>
      <w:numFmt w:val="decimal"/>
      <w:lvlText w:val="%7."/>
      <w:lvlJc w:val="left"/>
      <w:pPr>
        <w:ind w:left="5810" w:hanging="360"/>
      </w:pPr>
    </w:lvl>
    <w:lvl w:ilvl="7" w:tplc="0C090019" w:tentative="1">
      <w:start w:val="1"/>
      <w:numFmt w:val="lowerLetter"/>
      <w:lvlText w:val="%8."/>
      <w:lvlJc w:val="left"/>
      <w:pPr>
        <w:ind w:left="6530" w:hanging="360"/>
      </w:pPr>
    </w:lvl>
    <w:lvl w:ilvl="8" w:tplc="0C0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9" w15:restartNumberingAfterBreak="0">
    <w:nsid w:val="4D590CD4"/>
    <w:multiLevelType w:val="hybridMultilevel"/>
    <w:tmpl w:val="D8FE32A4"/>
    <w:lvl w:ilvl="0" w:tplc="D3C4B584">
      <w:start w:val="2"/>
      <w:numFmt w:val="lowerRoman"/>
      <w:lvlText w:val="(%1)"/>
      <w:lvlJc w:val="left"/>
      <w:pPr>
        <w:ind w:left="167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394" w:hanging="360"/>
      </w:pPr>
    </w:lvl>
    <w:lvl w:ilvl="2" w:tplc="0C09001B" w:tentative="1">
      <w:start w:val="1"/>
      <w:numFmt w:val="lowerRoman"/>
      <w:lvlText w:val="%3."/>
      <w:lvlJc w:val="right"/>
      <w:pPr>
        <w:ind w:left="3114" w:hanging="180"/>
      </w:pPr>
    </w:lvl>
    <w:lvl w:ilvl="3" w:tplc="0C09000F" w:tentative="1">
      <w:start w:val="1"/>
      <w:numFmt w:val="decimal"/>
      <w:lvlText w:val="%4."/>
      <w:lvlJc w:val="left"/>
      <w:pPr>
        <w:ind w:left="3834" w:hanging="360"/>
      </w:pPr>
    </w:lvl>
    <w:lvl w:ilvl="4" w:tplc="0C090019" w:tentative="1">
      <w:start w:val="1"/>
      <w:numFmt w:val="lowerLetter"/>
      <w:lvlText w:val="%5."/>
      <w:lvlJc w:val="left"/>
      <w:pPr>
        <w:ind w:left="4554" w:hanging="360"/>
      </w:pPr>
    </w:lvl>
    <w:lvl w:ilvl="5" w:tplc="0C09001B" w:tentative="1">
      <w:start w:val="1"/>
      <w:numFmt w:val="lowerRoman"/>
      <w:lvlText w:val="%6."/>
      <w:lvlJc w:val="right"/>
      <w:pPr>
        <w:ind w:left="5274" w:hanging="180"/>
      </w:pPr>
    </w:lvl>
    <w:lvl w:ilvl="6" w:tplc="0C09000F" w:tentative="1">
      <w:start w:val="1"/>
      <w:numFmt w:val="decimal"/>
      <w:lvlText w:val="%7."/>
      <w:lvlJc w:val="left"/>
      <w:pPr>
        <w:ind w:left="5994" w:hanging="360"/>
      </w:pPr>
    </w:lvl>
    <w:lvl w:ilvl="7" w:tplc="0C090019" w:tentative="1">
      <w:start w:val="1"/>
      <w:numFmt w:val="lowerLetter"/>
      <w:lvlText w:val="%8."/>
      <w:lvlJc w:val="left"/>
      <w:pPr>
        <w:ind w:left="6714" w:hanging="360"/>
      </w:pPr>
    </w:lvl>
    <w:lvl w:ilvl="8" w:tplc="0C09001B" w:tentative="1">
      <w:start w:val="1"/>
      <w:numFmt w:val="lowerRoman"/>
      <w:lvlText w:val="%9."/>
      <w:lvlJc w:val="right"/>
      <w:pPr>
        <w:ind w:left="7434" w:hanging="180"/>
      </w:pPr>
    </w:lvl>
  </w:abstractNum>
  <w:abstractNum w:abstractNumId="10" w15:restartNumberingAfterBreak="0">
    <w:nsid w:val="5FC13E38"/>
    <w:multiLevelType w:val="hybridMultilevel"/>
    <w:tmpl w:val="B9686E52"/>
    <w:lvl w:ilvl="0" w:tplc="1F22C532">
      <w:start w:val="1"/>
      <w:numFmt w:val="decimal"/>
      <w:lvlText w:val="(%1)"/>
      <w:lvlJc w:val="left"/>
      <w:pPr>
        <w:ind w:left="149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A11C5088">
      <w:start w:val="1"/>
      <w:numFmt w:val="lowerLetter"/>
      <w:lvlText w:val="(%2)"/>
      <w:lvlJc w:val="left"/>
      <w:pPr>
        <w:ind w:left="2210" w:hanging="360"/>
      </w:pPr>
      <w:rPr>
        <w:rFonts w:hint="default"/>
      </w:rPr>
    </w:lvl>
    <w:lvl w:ilvl="2" w:tplc="0C09001B">
      <w:start w:val="1"/>
      <w:numFmt w:val="lowerRoman"/>
      <w:lvlText w:val="%3."/>
      <w:lvlJc w:val="right"/>
      <w:pPr>
        <w:ind w:left="2930" w:hanging="180"/>
      </w:pPr>
    </w:lvl>
    <w:lvl w:ilvl="3" w:tplc="0C09000F" w:tentative="1">
      <w:start w:val="1"/>
      <w:numFmt w:val="decimal"/>
      <w:lvlText w:val="%4."/>
      <w:lvlJc w:val="left"/>
      <w:pPr>
        <w:ind w:left="3650" w:hanging="360"/>
      </w:pPr>
    </w:lvl>
    <w:lvl w:ilvl="4" w:tplc="0C090019" w:tentative="1">
      <w:start w:val="1"/>
      <w:numFmt w:val="lowerLetter"/>
      <w:lvlText w:val="%5."/>
      <w:lvlJc w:val="left"/>
      <w:pPr>
        <w:ind w:left="4370" w:hanging="360"/>
      </w:pPr>
    </w:lvl>
    <w:lvl w:ilvl="5" w:tplc="0C09001B" w:tentative="1">
      <w:start w:val="1"/>
      <w:numFmt w:val="lowerRoman"/>
      <w:lvlText w:val="%6."/>
      <w:lvlJc w:val="right"/>
      <w:pPr>
        <w:ind w:left="5090" w:hanging="180"/>
      </w:pPr>
    </w:lvl>
    <w:lvl w:ilvl="6" w:tplc="0C09000F" w:tentative="1">
      <w:start w:val="1"/>
      <w:numFmt w:val="decimal"/>
      <w:lvlText w:val="%7."/>
      <w:lvlJc w:val="left"/>
      <w:pPr>
        <w:ind w:left="5810" w:hanging="360"/>
      </w:pPr>
    </w:lvl>
    <w:lvl w:ilvl="7" w:tplc="0C090019" w:tentative="1">
      <w:start w:val="1"/>
      <w:numFmt w:val="lowerLetter"/>
      <w:lvlText w:val="%8."/>
      <w:lvlJc w:val="left"/>
      <w:pPr>
        <w:ind w:left="6530" w:hanging="360"/>
      </w:pPr>
    </w:lvl>
    <w:lvl w:ilvl="8" w:tplc="0C0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11" w15:restartNumberingAfterBreak="0">
    <w:nsid w:val="652D4878"/>
    <w:multiLevelType w:val="hybridMultilevel"/>
    <w:tmpl w:val="67A6C750"/>
    <w:lvl w:ilvl="0" w:tplc="19E82172">
      <w:start w:val="1"/>
      <w:numFmt w:val="lowerRoman"/>
      <w:lvlText w:val="(%1)"/>
      <w:lvlJc w:val="left"/>
      <w:pPr>
        <w:ind w:left="813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73" w:hanging="360"/>
      </w:pPr>
    </w:lvl>
    <w:lvl w:ilvl="2" w:tplc="0C09001B" w:tentative="1">
      <w:start w:val="1"/>
      <w:numFmt w:val="lowerRoman"/>
      <w:lvlText w:val="%3."/>
      <w:lvlJc w:val="right"/>
      <w:pPr>
        <w:ind w:left="1893" w:hanging="180"/>
      </w:pPr>
    </w:lvl>
    <w:lvl w:ilvl="3" w:tplc="0C09000F" w:tentative="1">
      <w:start w:val="1"/>
      <w:numFmt w:val="decimal"/>
      <w:lvlText w:val="%4."/>
      <w:lvlJc w:val="left"/>
      <w:pPr>
        <w:ind w:left="2613" w:hanging="360"/>
      </w:pPr>
    </w:lvl>
    <w:lvl w:ilvl="4" w:tplc="0C090019" w:tentative="1">
      <w:start w:val="1"/>
      <w:numFmt w:val="lowerLetter"/>
      <w:lvlText w:val="%5."/>
      <w:lvlJc w:val="left"/>
      <w:pPr>
        <w:ind w:left="3333" w:hanging="360"/>
      </w:pPr>
    </w:lvl>
    <w:lvl w:ilvl="5" w:tplc="0C09001B" w:tentative="1">
      <w:start w:val="1"/>
      <w:numFmt w:val="lowerRoman"/>
      <w:lvlText w:val="%6."/>
      <w:lvlJc w:val="right"/>
      <w:pPr>
        <w:ind w:left="4053" w:hanging="180"/>
      </w:pPr>
    </w:lvl>
    <w:lvl w:ilvl="6" w:tplc="0C09000F" w:tentative="1">
      <w:start w:val="1"/>
      <w:numFmt w:val="decimal"/>
      <w:lvlText w:val="%7."/>
      <w:lvlJc w:val="left"/>
      <w:pPr>
        <w:ind w:left="4773" w:hanging="360"/>
      </w:pPr>
    </w:lvl>
    <w:lvl w:ilvl="7" w:tplc="0C090019" w:tentative="1">
      <w:start w:val="1"/>
      <w:numFmt w:val="lowerLetter"/>
      <w:lvlText w:val="%8."/>
      <w:lvlJc w:val="left"/>
      <w:pPr>
        <w:ind w:left="5493" w:hanging="360"/>
      </w:pPr>
    </w:lvl>
    <w:lvl w:ilvl="8" w:tplc="0C09001B" w:tentative="1">
      <w:start w:val="1"/>
      <w:numFmt w:val="lowerRoman"/>
      <w:lvlText w:val="%9."/>
      <w:lvlJc w:val="right"/>
      <w:pPr>
        <w:ind w:left="6213" w:hanging="180"/>
      </w:pPr>
    </w:lvl>
  </w:abstractNum>
  <w:abstractNum w:abstractNumId="12" w15:restartNumberingAfterBreak="0">
    <w:nsid w:val="6B7B256C"/>
    <w:multiLevelType w:val="hybridMultilevel"/>
    <w:tmpl w:val="A51000F8"/>
    <w:lvl w:ilvl="0" w:tplc="C58E5B22">
      <w:start w:val="3"/>
      <w:numFmt w:val="decimal"/>
      <w:lvlText w:val="(%1)"/>
      <w:lvlJc w:val="left"/>
      <w:pPr>
        <w:ind w:left="1490" w:hanging="360"/>
      </w:pPr>
      <w:rPr>
        <w:rFonts w:ascii="Times New Roman" w:hAnsi="Times New Roman" w:hint="default"/>
        <w:b w:val="0"/>
        <w:sz w:val="22"/>
      </w:rPr>
    </w:lvl>
    <w:lvl w:ilvl="1" w:tplc="0C090019" w:tentative="1">
      <w:start w:val="1"/>
      <w:numFmt w:val="lowerLetter"/>
      <w:lvlText w:val="%2."/>
      <w:lvlJc w:val="left"/>
      <w:pPr>
        <w:ind w:left="2210" w:hanging="360"/>
      </w:pPr>
    </w:lvl>
    <w:lvl w:ilvl="2" w:tplc="0C09001B" w:tentative="1">
      <w:start w:val="1"/>
      <w:numFmt w:val="lowerRoman"/>
      <w:lvlText w:val="%3."/>
      <w:lvlJc w:val="right"/>
      <w:pPr>
        <w:ind w:left="2930" w:hanging="180"/>
      </w:pPr>
    </w:lvl>
    <w:lvl w:ilvl="3" w:tplc="0C09000F" w:tentative="1">
      <w:start w:val="1"/>
      <w:numFmt w:val="decimal"/>
      <w:lvlText w:val="%4."/>
      <w:lvlJc w:val="left"/>
      <w:pPr>
        <w:ind w:left="3650" w:hanging="360"/>
      </w:pPr>
    </w:lvl>
    <w:lvl w:ilvl="4" w:tplc="0C090019" w:tentative="1">
      <w:start w:val="1"/>
      <w:numFmt w:val="lowerLetter"/>
      <w:lvlText w:val="%5."/>
      <w:lvlJc w:val="left"/>
      <w:pPr>
        <w:ind w:left="4370" w:hanging="360"/>
      </w:pPr>
    </w:lvl>
    <w:lvl w:ilvl="5" w:tplc="0C09001B" w:tentative="1">
      <w:start w:val="1"/>
      <w:numFmt w:val="lowerRoman"/>
      <w:lvlText w:val="%6."/>
      <w:lvlJc w:val="right"/>
      <w:pPr>
        <w:ind w:left="5090" w:hanging="180"/>
      </w:pPr>
    </w:lvl>
    <w:lvl w:ilvl="6" w:tplc="0C09000F" w:tentative="1">
      <w:start w:val="1"/>
      <w:numFmt w:val="decimal"/>
      <w:lvlText w:val="%7."/>
      <w:lvlJc w:val="left"/>
      <w:pPr>
        <w:ind w:left="5810" w:hanging="360"/>
      </w:pPr>
    </w:lvl>
    <w:lvl w:ilvl="7" w:tplc="0C090019" w:tentative="1">
      <w:start w:val="1"/>
      <w:numFmt w:val="lowerLetter"/>
      <w:lvlText w:val="%8."/>
      <w:lvlJc w:val="left"/>
      <w:pPr>
        <w:ind w:left="6530" w:hanging="360"/>
      </w:pPr>
    </w:lvl>
    <w:lvl w:ilvl="8" w:tplc="0C09001B" w:tentative="1">
      <w:start w:val="1"/>
      <w:numFmt w:val="lowerRoman"/>
      <w:lvlText w:val="%9."/>
      <w:lvlJc w:val="right"/>
      <w:pPr>
        <w:ind w:left="7250" w:hanging="180"/>
      </w:pPr>
    </w:lvl>
  </w:abstractNum>
  <w:num w:numId="1">
    <w:abstractNumId w:val="10"/>
  </w:num>
  <w:num w:numId="2">
    <w:abstractNumId w:val="9"/>
  </w:num>
  <w:num w:numId="3">
    <w:abstractNumId w:val="1"/>
  </w:num>
  <w:num w:numId="4">
    <w:abstractNumId w:val="0"/>
  </w:num>
  <w:num w:numId="5">
    <w:abstractNumId w:val="7"/>
  </w:num>
  <w:num w:numId="6">
    <w:abstractNumId w:val="5"/>
  </w:num>
  <w:num w:numId="7">
    <w:abstractNumId w:val="4"/>
  </w:num>
  <w:num w:numId="8">
    <w:abstractNumId w:val="11"/>
  </w:num>
  <w:num w:numId="9">
    <w:abstractNumId w:val="6"/>
  </w:num>
  <w:num w:numId="10">
    <w:abstractNumId w:val="3"/>
  </w:num>
  <w:num w:numId="11">
    <w:abstractNumId w:val="8"/>
  </w:num>
  <w:num w:numId="12">
    <w:abstractNumId w:val="2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B44"/>
    <w:rsid w:val="000048C9"/>
    <w:rsid w:val="00005633"/>
    <w:rsid w:val="00022B0B"/>
    <w:rsid w:val="00023633"/>
    <w:rsid w:val="0002788B"/>
    <w:rsid w:val="00027A2D"/>
    <w:rsid w:val="0005076C"/>
    <w:rsid w:val="000509D5"/>
    <w:rsid w:val="0005646C"/>
    <w:rsid w:val="0006401A"/>
    <w:rsid w:val="000657E2"/>
    <w:rsid w:val="00090C1C"/>
    <w:rsid w:val="000A14F1"/>
    <w:rsid w:val="000D3847"/>
    <w:rsid w:val="000D4E17"/>
    <w:rsid w:val="000F28C8"/>
    <w:rsid w:val="000F2BC9"/>
    <w:rsid w:val="000F33EE"/>
    <w:rsid w:val="000F6DDE"/>
    <w:rsid w:val="0013503C"/>
    <w:rsid w:val="001461CA"/>
    <w:rsid w:val="0015237C"/>
    <w:rsid w:val="001635FF"/>
    <w:rsid w:val="00165915"/>
    <w:rsid w:val="00174342"/>
    <w:rsid w:val="00174EBE"/>
    <w:rsid w:val="00176910"/>
    <w:rsid w:val="0018526D"/>
    <w:rsid w:val="00192224"/>
    <w:rsid w:val="001A4128"/>
    <w:rsid w:val="001D19D4"/>
    <w:rsid w:val="001E4EFB"/>
    <w:rsid w:val="001E630D"/>
    <w:rsid w:val="001E68D8"/>
    <w:rsid w:val="001F2654"/>
    <w:rsid w:val="001F7E1A"/>
    <w:rsid w:val="00210051"/>
    <w:rsid w:val="0021783B"/>
    <w:rsid w:val="00234D51"/>
    <w:rsid w:val="00240EAB"/>
    <w:rsid w:val="0024503F"/>
    <w:rsid w:val="00246578"/>
    <w:rsid w:val="0026772C"/>
    <w:rsid w:val="00277484"/>
    <w:rsid w:val="00284DC9"/>
    <w:rsid w:val="002A0C0D"/>
    <w:rsid w:val="002A4E89"/>
    <w:rsid w:val="002C035F"/>
    <w:rsid w:val="002C38C4"/>
    <w:rsid w:val="002E6AD8"/>
    <w:rsid w:val="00304ADC"/>
    <w:rsid w:val="003204EE"/>
    <w:rsid w:val="00325C25"/>
    <w:rsid w:val="00327670"/>
    <w:rsid w:val="00332E53"/>
    <w:rsid w:val="00356C51"/>
    <w:rsid w:val="00362B10"/>
    <w:rsid w:val="00382477"/>
    <w:rsid w:val="00387475"/>
    <w:rsid w:val="00396C7A"/>
    <w:rsid w:val="003B01F2"/>
    <w:rsid w:val="003B2BB8"/>
    <w:rsid w:val="003C5783"/>
    <w:rsid w:val="003D34FF"/>
    <w:rsid w:val="003D375A"/>
    <w:rsid w:val="003F75C6"/>
    <w:rsid w:val="00410459"/>
    <w:rsid w:val="0041109F"/>
    <w:rsid w:val="004401F2"/>
    <w:rsid w:val="004456E7"/>
    <w:rsid w:val="00446577"/>
    <w:rsid w:val="004566A1"/>
    <w:rsid w:val="00460763"/>
    <w:rsid w:val="004655D2"/>
    <w:rsid w:val="004856CD"/>
    <w:rsid w:val="00491BBF"/>
    <w:rsid w:val="004A2D06"/>
    <w:rsid w:val="004B0FD6"/>
    <w:rsid w:val="004B54CA"/>
    <w:rsid w:val="004B6E82"/>
    <w:rsid w:val="004D65DB"/>
    <w:rsid w:val="004E2EE4"/>
    <w:rsid w:val="004E5CBF"/>
    <w:rsid w:val="004F4571"/>
    <w:rsid w:val="004F6DC2"/>
    <w:rsid w:val="00501978"/>
    <w:rsid w:val="005204CE"/>
    <w:rsid w:val="00523240"/>
    <w:rsid w:val="0054558E"/>
    <w:rsid w:val="00574B26"/>
    <w:rsid w:val="00583AE6"/>
    <w:rsid w:val="005A6442"/>
    <w:rsid w:val="005C3AA9"/>
    <w:rsid w:val="005E3614"/>
    <w:rsid w:val="005F1C98"/>
    <w:rsid w:val="005F5D56"/>
    <w:rsid w:val="005F60B9"/>
    <w:rsid w:val="00604FAC"/>
    <w:rsid w:val="006218C2"/>
    <w:rsid w:val="00621FC5"/>
    <w:rsid w:val="00623E64"/>
    <w:rsid w:val="00636E82"/>
    <w:rsid w:val="00637B02"/>
    <w:rsid w:val="00663867"/>
    <w:rsid w:val="006658CA"/>
    <w:rsid w:val="00677B37"/>
    <w:rsid w:val="00683A84"/>
    <w:rsid w:val="00692FA7"/>
    <w:rsid w:val="00697522"/>
    <w:rsid w:val="006A494A"/>
    <w:rsid w:val="006A4CE7"/>
    <w:rsid w:val="006A6070"/>
    <w:rsid w:val="006D7652"/>
    <w:rsid w:val="006E2C0E"/>
    <w:rsid w:val="006E5ABF"/>
    <w:rsid w:val="00705411"/>
    <w:rsid w:val="0070616E"/>
    <w:rsid w:val="00740D79"/>
    <w:rsid w:val="00742268"/>
    <w:rsid w:val="0075230D"/>
    <w:rsid w:val="00766D8F"/>
    <w:rsid w:val="007739BE"/>
    <w:rsid w:val="00777956"/>
    <w:rsid w:val="00785261"/>
    <w:rsid w:val="007919DE"/>
    <w:rsid w:val="007A18BD"/>
    <w:rsid w:val="007B0256"/>
    <w:rsid w:val="007B2060"/>
    <w:rsid w:val="007C4490"/>
    <w:rsid w:val="007C573C"/>
    <w:rsid w:val="007D7DD2"/>
    <w:rsid w:val="007E35FC"/>
    <w:rsid w:val="007F0498"/>
    <w:rsid w:val="00803531"/>
    <w:rsid w:val="00824C40"/>
    <w:rsid w:val="0083177B"/>
    <w:rsid w:val="0083314E"/>
    <w:rsid w:val="00835A1B"/>
    <w:rsid w:val="00842637"/>
    <w:rsid w:val="00846E30"/>
    <w:rsid w:val="0085023B"/>
    <w:rsid w:val="008623B3"/>
    <w:rsid w:val="00871626"/>
    <w:rsid w:val="008734C0"/>
    <w:rsid w:val="00886DE4"/>
    <w:rsid w:val="008901E6"/>
    <w:rsid w:val="008B7BB9"/>
    <w:rsid w:val="008C1575"/>
    <w:rsid w:val="008C3EAC"/>
    <w:rsid w:val="008F09C3"/>
    <w:rsid w:val="00910C94"/>
    <w:rsid w:val="00912EBD"/>
    <w:rsid w:val="00915042"/>
    <w:rsid w:val="009225F0"/>
    <w:rsid w:val="0092311B"/>
    <w:rsid w:val="0092470E"/>
    <w:rsid w:val="0093462C"/>
    <w:rsid w:val="00942C6B"/>
    <w:rsid w:val="009454C9"/>
    <w:rsid w:val="00952876"/>
    <w:rsid w:val="00952A5B"/>
    <w:rsid w:val="00953795"/>
    <w:rsid w:val="00974189"/>
    <w:rsid w:val="00992389"/>
    <w:rsid w:val="009B6048"/>
    <w:rsid w:val="009C34DA"/>
    <w:rsid w:val="009C4552"/>
    <w:rsid w:val="009C5B44"/>
    <w:rsid w:val="009C6387"/>
    <w:rsid w:val="009D4029"/>
    <w:rsid w:val="009D58D4"/>
    <w:rsid w:val="009F6483"/>
    <w:rsid w:val="00A22FD6"/>
    <w:rsid w:val="00A32AD1"/>
    <w:rsid w:val="00A37D13"/>
    <w:rsid w:val="00A404B5"/>
    <w:rsid w:val="00A420D0"/>
    <w:rsid w:val="00A51639"/>
    <w:rsid w:val="00A724A5"/>
    <w:rsid w:val="00A853FD"/>
    <w:rsid w:val="00A928CC"/>
    <w:rsid w:val="00AA2C1F"/>
    <w:rsid w:val="00AA6B33"/>
    <w:rsid w:val="00AB0DE6"/>
    <w:rsid w:val="00AB354D"/>
    <w:rsid w:val="00AC1924"/>
    <w:rsid w:val="00AC1940"/>
    <w:rsid w:val="00AE29A3"/>
    <w:rsid w:val="00AE2D56"/>
    <w:rsid w:val="00AF159D"/>
    <w:rsid w:val="00AF1892"/>
    <w:rsid w:val="00AF6F78"/>
    <w:rsid w:val="00B04ED8"/>
    <w:rsid w:val="00B12B78"/>
    <w:rsid w:val="00B51956"/>
    <w:rsid w:val="00B57EEE"/>
    <w:rsid w:val="00B602B1"/>
    <w:rsid w:val="00B605B3"/>
    <w:rsid w:val="00B67848"/>
    <w:rsid w:val="00B74126"/>
    <w:rsid w:val="00B76103"/>
    <w:rsid w:val="00B77F0D"/>
    <w:rsid w:val="00B87880"/>
    <w:rsid w:val="00B91E3E"/>
    <w:rsid w:val="00BA2DB9"/>
    <w:rsid w:val="00BB177E"/>
    <w:rsid w:val="00BC2FAF"/>
    <w:rsid w:val="00BD63DD"/>
    <w:rsid w:val="00BD7EDA"/>
    <w:rsid w:val="00BE4E6F"/>
    <w:rsid w:val="00BE7148"/>
    <w:rsid w:val="00BF795E"/>
    <w:rsid w:val="00C0007B"/>
    <w:rsid w:val="00C11313"/>
    <w:rsid w:val="00C4761F"/>
    <w:rsid w:val="00C63126"/>
    <w:rsid w:val="00C84DD7"/>
    <w:rsid w:val="00C86317"/>
    <w:rsid w:val="00C8634D"/>
    <w:rsid w:val="00C90CE8"/>
    <w:rsid w:val="00C9160C"/>
    <w:rsid w:val="00CB5863"/>
    <w:rsid w:val="00CC1073"/>
    <w:rsid w:val="00CD1F4F"/>
    <w:rsid w:val="00CD6A66"/>
    <w:rsid w:val="00CE4BF9"/>
    <w:rsid w:val="00D01127"/>
    <w:rsid w:val="00D02808"/>
    <w:rsid w:val="00D23ABD"/>
    <w:rsid w:val="00D35584"/>
    <w:rsid w:val="00D4782F"/>
    <w:rsid w:val="00D57B5B"/>
    <w:rsid w:val="00D61F38"/>
    <w:rsid w:val="00D74F9D"/>
    <w:rsid w:val="00D86248"/>
    <w:rsid w:val="00DA0A63"/>
    <w:rsid w:val="00DA243A"/>
    <w:rsid w:val="00DB3748"/>
    <w:rsid w:val="00DB3811"/>
    <w:rsid w:val="00DF493C"/>
    <w:rsid w:val="00E01CE1"/>
    <w:rsid w:val="00E22ADB"/>
    <w:rsid w:val="00E273E4"/>
    <w:rsid w:val="00E27FC3"/>
    <w:rsid w:val="00E55A7A"/>
    <w:rsid w:val="00E604C0"/>
    <w:rsid w:val="00E634CD"/>
    <w:rsid w:val="00E915CF"/>
    <w:rsid w:val="00E93D52"/>
    <w:rsid w:val="00ED1935"/>
    <w:rsid w:val="00ED3E30"/>
    <w:rsid w:val="00EE61A2"/>
    <w:rsid w:val="00EF2DC0"/>
    <w:rsid w:val="00EF57F0"/>
    <w:rsid w:val="00EF5881"/>
    <w:rsid w:val="00EF59CA"/>
    <w:rsid w:val="00EF6B47"/>
    <w:rsid w:val="00EF7601"/>
    <w:rsid w:val="00F0608F"/>
    <w:rsid w:val="00F30AFE"/>
    <w:rsid w:val="00F3241B"/>
    <w:rsid w:val="00F36613"/>
    <w:rsid w:val="00F4268C"/>
    <w:rsid w:val="00F429C3"/>
    <w:rsid w:val="00F43AA8"/>
    <w:rsid w:val="00F46B32"/>
    <w:rsid w:val="00F47B56"/>
    <w:rsid w:val="00F61938"/>
    <w:rsid w:val="00F65A44"/>
    <w:rsid w:val="00F71745"/>
    <w:rsid w:val="00F73CE5"/>
    <w:rsid w:val="00F91CF8"/>
    <w:rsid w:val="00FA398E"/>
    <w:rsid w:val="00FB4759"/>
    <w:rsid w:val="00FD664D"/>
    <w:rsid w:val="00FE0FB7"/>
    <w:rsid w:val="00FE1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E6775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5B44"/>
    <w:pPr>
      <w:spacing w:after="0" w:line="260" w:lineRule="atLeast"/>
    </w:pPr>
    <w:rPr>
      <w:rFonts w:ascii="Times New Roman" w:hAnsi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 w:line="276" w:lineRule="auto"/>
      <w:contextualSpacing/>
      <w:outlineLvl w:val="0"/>
    </w:pPr>
    <w:rPr>
      <w:rFonts w:ascii="Arial" w:eastAsiaTheme="majorEastAsia" w:hAnsi="Arial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 w:line="276" w:lineRule="auto"/>
      <w:outlineLvl w:val="1"/>
    </w:pPr>
    <w:rPr>
      <w:rFonts w:ascii="Arial" w:eastAsiaTheme="majorEastAsia" w:hAnsi="Arial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line="271" w:lineRule="auto"/>
      <w:outlineLvl w:val="2"/>
    </w:pPr>
    <w:rPr>
      <w:rFonts w:ascii="Arial" w:eastAsiaTheme="majorEastAsia" w:hAnsi="Arial" w:cstheme="majorBidi"/>
      <w:b/>
      <w:bCs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line="276" w:lineRule="auto"/>
      <w:outlineLvl w:val="3"/>
    </w:pPr>
    <w:rPr>
      <w:rFonts w:ascii="Arial" w:eastAsiaTheme="majorEastAsia" w:hAnsi="Arial" w:cstheme="majorBidi"/>
      <w:b/>
      <w:bCs/>
      <w:i/>
      <w:iCs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line="276" w:lineRule="auto"/>
      <w:outlineLvl w:val="4"/>
    </w:pPr>
    <w:rPr>
      <w:rFonts w:ascii="Arial" w:eastAsiaTheme="majorEastAsia" w:hAnsi="Arial" w:cstheme="majorBidi"/>
      <w:b/>
      <w:bCs/>
      <w:color w:val="7F7F7F" w:themeColor="text1" w:themeTint="80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line="271" w:lineRule="auto"/>
      <w:outlineLvl w:val="5"/>
    </w:pPr>
    <w:rPr>
      <w:rFonts w:ascii="Arial" w:eastAsiaTheme="majorEastAsia" w:hAnsi="Arial" w:cstheme="majorBidi"/>
      <w:b/>
      <w:bCs/>
      <w:i/>
      <w:iCs/>
      <w:color w:val="7F7F7F" w:themeColor="text1" w:themeTint="80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line="276" w:lineRule="auto"/>
      <w:outlineLvl w:val="6"/>
    </w:pPr>
    <w:rPr>
      <w:rFonts w:ascii="Arial" w:eastAsiaTheme="majorEastAsia" w:hAnsi="Arial" w:cstheme="majorBidi"/>
      <w:i/>
      <w:iCs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line="276" w:lineRule="auto"/>
      <w:outlineLvl w:val="7"/>
    </w:pPr>
    <w:rPr>
      <w:rFonts w:ascii="Arial" w:eastAsiaTheme="majorEastAsia" w:hAnsi="Arial" w:cstheme="majorBidi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line="276" w:lineRule="auto"/>
      <w:outlineLvl w:val="8"/>
    </w:pPr>
    <w:rPr>
      <w:rFonts w:ascii="Arial" w:eastAsiaTheme="majorEastAsia" w:hAnsi="Arial" w:cstheme="majorBidi"/>
      <w:i/>
      <w:iCs/>
      <w:spacing w:val="5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line="240" w:lineRule="auto"/>
    </w:pPr>
    <w:rPr>
      <w:rFonts w:ascii="Arial" w:hAnsi="Arial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after="200" w:line="240" w:lineRule="auto"/>
      <w:contextualSpacing/>
    </w:pPr>
    <w:rPr>
      <w:rFonts w:ascii="Arial" w:eastAsiaTheme="majorEastAsia" w:hAnsi="Arial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 w:line="276" w:lineRule="auto"/>
    </w:pPr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spacing w:after="200" w:line="276" w:lineRule="auto"/>
      <w:ind w:left="720"/>
      <w:contextualSpacing/>
    </w:pPr>
    <w:rPr>
      <w:rFonts w:ascii="Arial" w:hAnsi="Arial"/>
      <w:szCs w:val="22"/>
    </w:r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line="276" w:lineRule="auto"/>
      <w:ind w:left="360" w:right="360"/>
    </w:pPr>
    <w:rPr>
      <w:rFonts w:ascii="Arial" w:hAnsi="Arial"/>
      <w:i/>
      <w:iCs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ascii="Arial" w:hAnsi="Arial"/>
      <w:b/>
      <w:bCs/>
      <w:i/>
      <w:iCs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pPr>
      <w:spacing w:after="200" w:line="276" w:lineRule="auto"/>
    </w:pPr>
    <w:rPr>
      <w:rFonts w:ascii="Arial" w:hAnsi="Arial"/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line="240" w:lineRule="auto"/>
    </w:pPr>
    <w:rPr>
      <w:rFonts w:ascii="Arial" w:hAnsi="Arial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line="240" w:lineRule="auto"/>
    </w:pPr>
    <w:rPr>
      <w:rFonts w:ascii="Arial" w:hAnsi="Arial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paragraph" w:styleId="TOC5">
    <w:name w:val="toc 5"/>
    <w:basedOn w:val="Normal"/>
    <w:next w:val="Normal"/>
    <w:autoRedefine/>
    <w:uiPriority w:val="39"/>
    <w:unhideWhenUsed/>
    <w:rsid w:val="009C5B44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autoRedefine/>
    <w:uiPriority w:val="39"/>
    <w:unhideWhenUsed/>
    <w:rsid w:val="009C5B44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9">
    <w:name w:val="toc 9"/>
    <w:basedOn w:val="Normal"/>
    <w:next w:val="Normal"/>
    <w:autoRedefine/>
    <w:uiPriority w:val="39"/>
    <w:unhideWhenUsed/>
    <w:rsid w:val="009C5B44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5B44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5B44"/>
    <w:rPr>
      <w:rFonts w:ascii="Times New Roman" w:hAnsi="Times New Roman"/>
      <w:sz w:val="20"/>
      <w:szCs w:val="20"/>
    </w:rPr>
  </w:style>
  <w:style w:type="paragraph" w:customStyle="1" w:styleId="ShortT">
    <w:name w:val="ShortT"/>
    <w:basedOn w:val="Normal"/>
    <w:next w:val="Normal"/>
    <w:qFormat/>
    <w:rsid w:val="009C5B44"/>
    <w:pPr>
      <w:spacing w:line="240" w:lineRule="auto"/>
    </w:pPr>
    <w:rPr>
      <w:rFonts w:eastAsia="Times New Roman" w:cs="Times New Roman"/>
      <w:b/>
      <w:sz w:val="40"/>
      <w:lang w:eastAsia="en-AU"/>
    </w:rPr>
  </w:style>
  <w:style w:type="paragraph" w:customStyle="1" w:styleId="subsection">
    <w:name w:val="subsection"/>
    <w:aliases w:val="ss,Subsection"/>
    <w:basedOn w:val="Normal"/>
    <w:link w:val="subsectionChar"/>
    <w:rsid w:val="009C5B44"/>
    <w:pPr>
      <w:tabs>
        <w:tab w:val="right" w:pos="1021"/>
      </w:tabs>
      <w:spacing w:before="180" w:line="240" w:lineRule="auto"/>
      <w:ind w:left="1134" w:hanging="1134"/>
    </w:pPr>
    <w:rPr>
      <w:rFonts w:eastAsia="Times New Roman" w:cs="Times New Roman"/>
      <w:lang w:eastAsia="en-AU"/>
    </w:rPr>
  </w:style>
  <w:style w:type="paragraph" w:customStyle="1" w:styleId="ActHead5">
    <w:name w:val="ActHead 5"/>
    <w:aliases w:val="s"/>
    <w:basedOn w:val="Normal"/>
    <w:next w:val="subsection"/>
    <w:qFormat/>
    <w:rsid w:val="009C5B44"/>
    <w:pPr>
      <w:keepNext/>
      <w:keepLines/>
      <w:spacing w:before="280" w:line="240" w:lineRule="auto"/>
      <w:ind w:left="1134" w:hanging="1134"/>
      <w:outlineLvl w:val="4"/>
    </w:pPr>
    <w:rPr>
      <w:rFonts w:eastAsia="Times New Roman" w:cs="Times New Roman"/>
      <w:b/>
      <w:kern w:val="28"/>
      <w:sz w:val="24"/>
      <w:lang w:eastAsia="en-AU"/>
    </w:rPr>
  </w:style>
  <w:style w:type="paragraph" w:customStyle="1" w:styleId="ActHead6">
    <w:name w:val="ActHead 6"/>
    <w:aliases w:val="as"/>
    <w:basedOn w:val="Normal"/>
    <w:next w:val="Normal"/>
    <w:qFormat/>
    <w:rsid w:val="009C5B44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customStyle="1" w:styleId="ItemHead">
    <w:name w:val="ItemHead"/>
    <w:aliases w:val="ih"/>
    <w:basedOn w:val="Normal"/>
    <w:next w:val="Item"/>
    <w:rsid w:val="009C5B44"/>
    <w:pPr>
      <w:keepNext/>
      <w:keepLines/>
      <w:spacing w:before="220" w:line="240" w:lineRule="auto"/>
      <w:ind w:left="709" w:hanging="709"/>
    </w:pPr>
    <w:rPr>
      <w:rFonts w:ascii="Arial" w:eastAsia="Times New Roman" w:hAnsi="Arial" w:cs="Times New Roman"/>
      <w:b/>
      <w:kern w:val="28"/>
      <w:sz w:val="24"/>
      <w:lang w:eastAsia="en-AU"/>
    </w:rPr>
  </w:style>
  <w:style w:type="paragraph" w:customStyle="1" w:styleId="ActHead9">
    <w:name w:val="ActHead 9"/>
    <w:aliases w:val="aat"/>
    <w:basedOn w:val="Normal"/>
    <w:next w:val="ItemHead"/>
    <w:qFormat/>
    <w:rsid w:val="009C5B44"/>
    <w:pPr>
      <w:keepNext/>
      <w:keepLines/>
      <w:spacing w:before="280" w:line="240" w:lineRule="auto"/>
      <w:ind w:left="1134" w:hanging="1134"/>
      <w:outlineLvl w:val="8"/>
    </w:pPr>
    <w:rPr>
      <w:rFonts w:eastAsia="Times New Roman" w:cs="Times New Roman"/>
      <w:b/>
      <w:i/>
      <w:kern w:val="28"/>
      <w:sz w:val="28"/>
      <w:lang w:eastAsia="en-AU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9C5B44"/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Item">
    <w:name w:val="Item"/>
    <w:aliases w:val="i"/>
    <w:basedOn w:val="Normal"/>
    <w:next w:val="ItemHead"/>
    <w:rsid w:val="009C5B44"/>
    <w:pPr>
      <w:keepLines/>
      <w:spacing w:before="80" w:line="240" w:lineRule="auto"/>
      <w:ind w:left="709"/>
    </w:pPr>
    <w:rPr>
      <w:rFonts w:eastAsia="Times New Roman" w:cs="Times New Roman"/>
      <w:lang w:eastAsia="en-AU"/>
    </w:rPr>
  </w:style>
  <w:style w:type="character" w:customStyle="1" w:styleId="notetextChar">
    <w:name w:val="note(text) Char"/>
    <w:aliases w:val="n Char"/>
    <w:link w:val="notetext"/>
    <w:locked/>
    <w:rsid w:val="009C5B44"/>
    <w:rPr>
      <w:rFonts w:ascii="Times New Roman" w:eastAsia="Times New Roman" w:hAnsi="Times New Roman" w:cs="Times New Roman"/>
      <w:sz w:val="18"/>
      <w:lang w:eastAsia="en-AU"/>
    </w:rPr>
  </w:style>
  <w:style w:type="paragraph" w:customStyle="1" w:styleId="notetext">
    <w:name w:val="note(text)"/>
    <w:aliases w:val="n"/>
    <w:basedOn w:val="Normal"/>
    <w:link w:val="notetextChar"/>
    <w:rsid w:val="009C5B44"/>
    <w:pPr>
      <w:spacing w:before="122" w:line="198" w:lineRule="exact"/>
      <w:ind w:left="1985" w:hanging="851"/>
    </w:pPr>
    <w:rPr>
      <w:rFonts w:eastAsia="Times New Roman" w:cs="Times New Roman"/>
      <w:sz w:val="18"/>
      <w:szCs w:val="22"/>
      <w:lang w:eastAsia="en-AU"/>
    </w:rPr>
  </w:style>
  <w:style w:type="paragraph" w:customStyle="1" w:styleId="Tabletext">
    <w:name w:val="Tabletext"/>
    <w:aliases w:val="tt"/>
    <w:basedOn w:val="Normal"/>
    <w:rsid w:val="009C5B44"/>
    <w:pPr>
      <w:spacing w:before="60" w:line="240" w:lineRule="atLeast"/>
    </w:pPr>
    <w:rPr>
      <w:rFonts w:eastAsia="Times New Roman" w:cs="Times New Roman"/>
      <w:sz w:val="20"/>
      <w:lang w:eastAsia="en-AU"/>
    </w:rPr>
  </w:style>
  <w:style w:type="paragraph" w:customStyle="1" w:styleId="SignCoverPageEnd">
    <w:name w:val="SignCoverPageEnd"/>
    <w:basedOn w:val="Normal"/>
    <w:next w:val="Normal"/>
    <w:rsid w:val="009C5B44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rFonts w:eastAsia="Times New Roman" w:cs="Times New Roman"/>
      <w:sz w:val="24"/>
      <w:lang w:eastAsia="en-AU"/>
    </w:rPr>
  </w:style>
  <w:style w:type="paragraph" w:customStyle="1" w:styleId="SignCoverPageStart">
    <w:name w:val="SignCoverPageStart"/>
    <w:basedOn w:val="Normal"/>
    <w:next w:val="Normal"/>
    <w:rsid w:val="009C5B44"/>
    <w:pPr>
      <w:pBdr>
        <w:top w:val="single" w:sz="4" w:space="1" w:color="auto"/>
      </w:pBdr>
      <w:spacing w:before="360"/>
      <w:ind w:right="397"/>
      <w:jc w:val="both"/>
    </w:pPr>
    <w:rPr>
      <w:rFonts w:eastAsia="Times New Roman" w:cs="Times New Roman"/>
      <w:lang w:eastAsia="en-AU"/>
    </w:rPr>
  </w:style>
  <w:style w:type="paragraph" w:customStyle="1" w:styleId="TableHeading">
    <w:name w:val="TableHeading"/>
    <w:aliases w:val="th"/>
    <w:basedOn w:val="Normal"/>
    <w:next w:val="Tabletext"/>
    <w:rsid w:val="009C5B44"/>
    <w:pPr>
      <w:keepNext/>
      <w:spacing w:before="60" w:line="240" w:lineRule="atLeast"/>
    </w:pPr>
    <w:rPr>
      <w:rFonts w:eastAsia="Times New Roman" w:cs="Times New Roman"/>
      <w:b/>
      <w:sz w:val="20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9C5B44"/>
    <w:rPr>
      <w:sz w:val="16"/>
      <w:szCs w:val="16"/>
    </w:rPr>
  </w:style>
  <w:style w:type="character" w:customStyle="1" w:styleId="CharAmSchNo">
    <w:name w:val="CharAmSchNo"/>
    <w:basedOn w:val="DefaultParagraphFont"/>
    <w:uiPriority w:val="1"/>
    <w:qFormat/>
    <w:rsid w:val="009C5B44"/>
  </w:style>
  <w:style w:type="character" w:customStyle="1" w:styleId="CharAmSchText">
    <w:name w:val="CharAmSchText"/>
    <w:basedOn w:val="DefaultParagraphFont"/>
    <w:uiPriority w:val="1"/>
    <w:qFormat/>
    <w:rsid w:val="009C5B44"/>
  </w:style>
  <w:style w:type="character" w:customStyle="1" w:styleId="CharSectno">
    <w:name w:val="CharSectno"/>
    <w:basedOn w:val="DefaultParagraphFont"/>
    <w:qFormat/>
    <w:rsid w:val="009C5B44"/>
  </w:style>
  <w:style w:type="paragraph" w:styleId="BalloonText">
    <w:name w:val="Balloon Text"/>
    <w:basedOn w:val="Normal"/>
    <w:link w:val="BalloonTextChar"/>
    <w:uiPriority w:val="99"/>
    <w:semiHidden/>
    <w:unhideWhenUsed/>
    <w:rsid w:val="009C5B4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5B4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9C5B44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19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1940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12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3AC68360041608409C7BD00FB209A4FE" ma:contentTypeVersion="" ma:contentTypeDescription="PDMS Document Site Content Type" ma:contentTypeScope="" ma:versionID="c5a2445ccca8975da757a424f0a8083e">
  <xsd:schema xmlns:xsd="http://www.w3.org/2001/XMLSchema" xmlns:xs="http://www.w3.org/2001/XMLSchema" xmlns:p="http://schemas.microsoft.com/office/2006/metadata/properties" xmlns:ns2="77A4AA82-5F07-45BE-ADEF-A14E056226D2" targetNamespace="http://schemas.microsoft.com/office/2006/metadata/properties" ma:root="true" ma:fieldsID="4739c623b347daba6cbf6b5fd3ed8804" ns2:_="">
    <xsd:import namespace="77A4AA82-5F07-45BE-ADEF-A14E056226D2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4AA82-5F07-45BE-ADEF-A14E056226D2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77A4AA82-5F07-45BE-ADEF-A14E056226D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9CF4E5-04FF-4D78-BACB-B887CF4E52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A4AA82-5F07-45BE-ADEF-A14E056226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E0E2A7-23BE-4DD5-AE36-B51249389EF5}">
  <ds:schemaRefs>
    <ds:schemaRef ds:uri="http://schemas.microsoft.com/office/2006/metadata/properties"/>
    <ds:schemaRef ds:uri="http://schemas.microsoft.com/office/infopath/2007/PartnerControls"/>
    <ds:schemaRef ds:uri="77A4AA82-5F07-45BE-ADEF-A14E056226D2"/>
  </ds:schemaRefs>
</ds:datastoreItem>
</file>

<file path=customXml/itemProps3.xml><?xml version="1.0" encoding="utf-8"?>
<ds:datastoreItem xmlns:ds="http://schemas.openxmlformats.org/officeDocument/2006/customXml" ds:itemID="{017E8FA4-7BFF-4A14-8F6E-B773A617F7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5416CF-AF4D-45A7-9B4D-414C03A4F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587</Words>
  <Characters>3061</Characters>
  <Application>Microsoft Office Word</Application>
  <DocSecurity>0</DocSecurity>
  <Lines>90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[SEC=OFFICIAL]</cp:keywords>
  <dc:description/>
  <cp:lastModifiedBy/>
  <cp:revision>1</cp:revision>
  <dcterms:created xsi:type="dcterms:W3CDTF">2023-08-16T03:46:00Z</dcterms:created>
  <dcterms:modified xsi:type="dcterms:W3CDTF">2023-08-21T01:18:00Z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ProtectiveMarkingImage_Header">
    <vt:lpwstr>C:\Program Files (x86)\Common Files\janusNET Shared\janusSEAL\Images\DocumentSlashBlue.png</vt:lpwstr>
  </property>
  <property fmtid="{D5CDD505-2E9C-101B-9397-08002B2CF9AE}" pid="3" name="PM_Caveats_Count">
    <vt:lpwstr>0</vt:lpwstr>
  </property>
  <property fmtid="{D5CDD505-2E9C-101B-9397-08002B2CF9AE}" pid="4" name="PM_DisplayValueSecClassificationWithQualifier">
    <vt:lpwstr>OFFICIAL</vt:lpwstr>
  </property>
  <property fmtid="{D5CDD505-2E9C-101B-9397-08002B2CF9AE}" pid="5" name="PM_Qualifier">
    <vt:lpwstr/>
  </property>
  <property fmtid="{D5CDD505-2E9C-101B-9397-08002B2CF9AE}" pid="6" name="PM_SecurityClassification">
    <vt:lpwstr>OFFICIAL</vt:lpwstr>
  </property>
  <property fmtid="{D5CDD505-2E9C-101B-9397-08002B2CF9AE}" pid="7" name="PM_InsertionValue">
    <vt:lpwstr>OFFICIAL</vt:lpwstr>
  </property>
  <property fmtid="{D5CDD505-2E9C-101B-9397-08002B2CF9AE}" pid="8" name="PM_Originating_FileId">
    <vt:lpwstr>516C0F2526394D6BB56BFAA81E65D645</vt:lpwstr>
  </property>
  <property fmtid="{D5CDD505-2E9C-101B-9397-08002B2CF9AE}" pid="9" name="PM_ProtectiveMarkingValue_Footer">
    <vt:lpwstr>OFFICIAL</vt:lpwstr>
  </property>
  <property fmtid="{D5CDD505-2E9C-101B-9397-08002B2CF9AE}" pid="10" name="PM_Originator_Hash_SHA1">
    <vt:lpwstr>3FCA0F279EA2CE1590F710F4D9986086E3F3B88E</vt:lpwstr>
  </property>
  <property fmtid="{D5CDD505-2E9C-101B-9397-08002B2CF9AE}" pid="11" name="PM_OriginationTimeStamp">
    <vt:lpwstr>2023-08-21T01:18:47Z</vt:lpwstr>
  </property>
  <property fmtid="{D5CDD505-2E9C-101B-9397-08002B2CF9AE}" pid="12" name="PM_ProtectiveMarkingValue_Header">
    <vt:lpwstr>OFFICIAL</vt:lpwstr>
  </property>
  <property fmtid="{D5CDD505-2E9C-101B-9397-08002B2CF9AE}" pid="13" name="PM_ProtectiveMarkingImage_Footer">
    <vt:lpwstr>C:\Program Files (x86)\Common Files\janusNET Shared\janusSEAL\Images\DocumentSlashBlue.png</vt:lpwstr>
  </property>
  <property fmtid="{D5CDD505-2E9C-101B-9397-08002B2CF9AE}" pid="14" name="PM_Namespace">
    <vt:lpwstr>gov.au</vt:lpwstr>
  </property>
  <property fmtid="{D5CDD505-2E9C-101B-9397-08002B2CF9AE}" pid="15" name="PM_Version">
    <vt:lpwstr>2018.4</vt:lpwstr>
  </property>
  <property fmtid="{D5CDD505-2E9C-101B-9397-08002B2CF9AE}" pid="16" name="PM_Note">
    <vt:lpwstr/>
  </property>
  <property fmtid="{D5CDD505-2E9C-101B-9397-08002B2CF9AE}" pid="17" name="PM_Markers">
    <vt:lpwstr/>
  </property>
  <property fmtid="{D5CDD505-2E9C-101B-9397-08002B2CF9AE}" pid="18" name="PM_Hash_Version">
    <vt:lpwstr>2018.0</vt:lpwstr>
  </property>
  <property fmtid="{D5CDD505-2E9C-101B-9397-08002B2CF9AE}" pid="19" name="PM_Hash_Salt_Prev">
    <vt:lpwstr>CEAF3DE0FB878677F4F121119269A844</vt:lpwstr>
  </property>
  <property fmtid="{D5CDD505-2E9C-101B-9397-08002B2CF9AE}" pid="20" name="PM_Hash_Salt">
    <vt:lpwstr>6D7C78FB6C989DA2BC7D507AFF57D68E</vt:lpwstr>
  </property>
  <property fmtid="{D5CDD505-2E9C-101B-9397-08002B2CF9AE}" pid="21" name="PM_Hash_SHA1">
    <vt:lpwstr>504E8ADFBBB76EB845C682059EBBE0E6C8EE9C81</vt:lpwstr>
  </property>
  <property fmtid="{D5CDD505-2E9C-101B-9397-08002B2CF9AE}" pid="22" name="PM_SecurityClassification_Prev">
    <vt:lpwstr>OFFICIAL</vt:lpwstr>
  </property>
  <property fmtid="{D5CDD505-2E9C-101B-9397-08002B2CF9AE}" pid="23" name="PM_Qualifier_Prev">
    <vt:lpwstr/>
  </property>
  <property fmtid="{D5CDD505-2E9C-101B-9397-08002B2CF9AE}" pid="24" name="ContentTypeId">
    <vt:lpwstr>0x010100266966F133664895A6EE3632470D45F5003AC68360041608409C7BD00FB209A4FE</vt:lpwstr>
  </property>
  <property fmtid="{D5CDD505-2E9C-101B-9397-08002B2CF9AE}" pid="25" name="PM_Display">
    <vt:lpwstr>OFFICIAL</vt:lpwstr>
  </property>
  <property fmtid="{D5CDD505-2E9C-101B-9397-08002B2CF9AE}" pid="26" name="PM_OriginatorUserAccountName_SHA256">
    <vt:lpwstr>6822F99E6DE5605CCC28832AE3BE61F7B9BB21FD77E47A7F68E0ECE52B8112AE</vt:lpwstr>
  </property>
  <property fmtid="{D5CDD505-2E9C-101B-9397-08002B2CF9AE}" pid="27" name="PM_OriginatorDomainName_SHA256">
    <vt:lpwstr>E83A2A66C4061446A7E3732E8D44762184B6B377D962B96C83DC624302585857</vt:lpwstr>
  </property>
</Properties>
</file>