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581A2" w14:textId="7B6E36F7" w:rsidR="00B3094E" w:rsidRPr="000C71A6" w:rsidRDefault="008C5D77" w:rsidP="000C71A6">
      <w:pPr>
        <w:pStyle w:val="Title"/>
      </w:pPr>
      <w:r w:rsidRPr="000C71A6">
        <w:t>THE AUSTRALIAN NATIONAL UNIVERSITy</w:t>
      </w:r>
    </w:p>
    <w:p w14:paraId="45EB28ED" w14:textId="107001E0" w:rsidR="008C5D77" w:rsidRPr="00A9217C" w:rsidRDefault="00581873" w:rsidP="00A9217C">
      <w:pPr>
        <w:pStyle w:val="ShortT"/>
      </w:pPr>
      <w:r>
        <w:t>Australian National Univ</w:t>
      </w:r>
      <w:r w:rsidR="009F6713">
        <w:t>ersity (Legislation) Statute 202</w:t>
      </w:r>
      <w:r w:rsidR="00F87491">
        <w:t>3</w:t>
      </w:r>
    </w:p>
    <w:p w14:paraId="698DD659" w14:textId="77777777" w:rsidR="0097275D" w:rsidRDefault="0097275D" w:rsidP="00A9217C">
      <w:pPr>
        <w:pStyle w:val="SignCoverPageLine"/>
      </w:pPr>
    </w:p>
    <w:p w14:paraId="016514C3" w14:textId="77777777" w:rsidR="005E08D4" w:rsidRDefault="009820A9" w:rsidP="009820A9">
      <w:pPr>
        <w:pStyle w:val="SignCoverPageText"/>
      </w:pPr>
      <w:r>
        <w:t xml:space="preserve">The Council </w:t>
      </w:r>
      <w:r w:rsidR="00581873">
        <w:t>of the</w:t>
      </w:r>
      <w:r w:rsidRPr="003A2914">
        <w:t xml:space="preserve"> University makes the following statute.</w:t>
      </w:r>
    </w:p>
    <w:p w14:paraId="1DDA3D0E" w14:textId="1FFF1690" w:rsidR="009820A9" w:rsidRDefault="008C5D77" w:rsidP="009820A9">
      <w:pPr>
        <w:pStyle w:val="SignCoverPageText"/>
      </w:pPr>
      <w:r w:rsidRPr="009D7426">
        <w:t>Dated</w:t>
      </w:r>
      <w:bookmarkStart w:id="0" w:name="BKCheck15B_1"/>
      <w:bookmarkEnd w:id="0"/>
      <w:r w:rsidR="009820A9" w:rsidRPr="009820A9">
        <w:t xml:space="preserve"> </w:t>
      </w:r>
      <w:r w:rsidR="00AE040C">
        <w:t>28 JULY 2023</w:t>
      </w:r>
    </w:p>
    <w:p w14:paraId="3801A663" w14:textId="188DBBD6" w:rsidR="00A9217C" w:rsidRPr="00F032C2" w:rsidRDefault="009F6713" w:rsidP="00A9217C">
      <w:pPr>
        <w:pStyle w:val="SignCoverPageSign"/>
        <w:rPr>
          <w:sz w:val="22"/>
          <w:szCs w:val="22"/>
        </w:rPr>
      </w:pPr>
      <w:r>
        <w:rPr>
          <w:sz w:val="22"/>
          <w:szCs w:val="22"/>
        </w:rPr>
        <w:t>The Hon Julie Bishop</w:t>
      </w:r>
    </w:p>
    <w:p w14:paraId="3258F3D7" w14:textId="77777777" w:rsidR="005E08D4" w:rsidRPr="00F032C2" w:rsidRDefault="005E08D4" w:rsidP="00A9217C">
      <w:pPr>
        <w:pStyle w:val="SignCoverPageSign"/>
        <w:rPr>
          <w:sz w:val="22"/>
          <w:szCs w:val="22"/>
        </w:rPr>
      </w:pPr>
      <w:r w:rsidRPr="00F032C2">
        <w:rPr>
          <w:sz w:val="22"/>
          <w:szCs w:val="22"/>
        </w:rPr>
        <w:t>Chancellor</w:t>
      </w:r>
    </w:p>
    <w:p w14:paraId="198F4AB6" w14:textId="77777777" w:rsidR="007F48C5" w:rsidRPr="00A9217C" w:rsidRDefault="007F48C5" w:rsidP="00A9217C">
      <w:pPr>
        <w:pStyle w:val="SignCoverPageLine"/>
      </w:pPr>
    </w:p>
    <w:p w14:paraId="2931E629" w14:textId="77777777" w:rsidR="007F48C5" w:rsidRPr="00A9217C" w:rsidRDefault="007F48C5" w:rsidP="00A9217C"/>
    <w:p w14:paraId="7A5775A7" w14:textId="77777777" w:rsidR="00A9217C" w:rsidRPr="00A9217C" w:rsidRDefault="00A9217C" w:rsidP="00A9217C">
      <w:pPr>
        <w:sectPr w:rsidR="00A9217C" w:rsidRPr="00A9217C" w:rsidSect="007F48C5">
          <w:headerReference w:type="even" r:id="rId8"/>
          <w:headerReference w:type="default" r:id="rId9"/>
          <w:footerReference w:type="even" r:id="rId10"/>
          <w:footerReference w:type="default" r:id="rId11"/>
          <w:headerReference w:type="first" r:id="rId12"/>
          <w:footerReference w:type="first" r:id="rId13"/>
          <w:type w:val="continuous"/>
          <w:pgSz w:w="11907" w:h="16839"/>
          <w:pgMar w:top="2099" w:right="1797" w:bottom="1440" w:left="1797" w:header="720" w:footer="709" w:gutter="0"/>
          <w:pgNumType w:fmt="lowerRoman" w:start="1"/>
          <w:cols w:space="708"/>
          <w:docGrid w:linePitch="360"/>
        </w:sectPr>
      </w:pPr>
    </w:p>
    <w:p w14:paraId="084981CE" w14:textId="77777777" w:rsidR="00406BFD" w:rsidRPr="00347891" w:rsidRDefault="00406BFD" w:rsidP="00A9217C">
      <w:pPr>
        <w:rPr>
          <w:sz w:val="36"/>
        </w:rPr>
      </w:pPr>
      <w:r w:rsidRPr="00347891">
        <w:rPr>
          <w:sz w:val="36"/>
        </w:rPr>
        <w:lastRenderedPageBreak/>
        <w:t>Contents</w:t>
      </w:r>
    </w:p>
    <w:bookmarkStart w:id="1" w:name="BKCheck15B_2"/>
    <w:bookmarkEnd w:id="1"/>
    <w:p w14:paraId="53E35D9E" w14:textId="7DEFAB16" w:rsidR="006E60BC" w:rsidRDefault="003B7626">
      <w:pPr>
        <w:pStyle w:val="TOC1"/>
        <w:rPr>
          <w:rFonts w:asciiTheme="minorHAnsi" w:eastAsiaTheme="minorEastAsia" w:hAnsiTheme="minorHAnsi" w:cstheme="minorBidi"/>
          <w:b w:val="0"/>
          <w:bCs w:val="0"/>
          <w:kern w:val="2"/>
          <w:sz w:val="22"/>
          <w:szCs w:val="22"/>
          <w:lang w:val="en-AU" w:eastAsia="en-AU"/>
          <w14:ligatures w14:val="standardContextual"/>
        </w:rPr>
      </w:pPr>
      <w:r>
        <w:fldChar w:fldCharType="begin"/>
      </w:r>
      <w:r>
        <w:instrText xml:space="preserve"> TOC \o "1-3" \h \z \u </w:instrText>
      </w:r>
      <w:r>
        <w:fldChar w:fldCharType="separate"/>
      </w:r>
      <w:hyperlink w:anchor="_Toc140051659" w:history="1">
        <w:r w:rsidR="006E60BC" w:rsidRPr="000971DE">
          <w:rPr>
            <w:rStyle w:val="Hyperlink"/>
          </w:rPr>
          <w:t>Part 1— Preliminary</w:t>
        </w:r>
        <w:r w:rsidR="006E60BC">
          <w:rPr>
            <w:webHidden/>
          </w:rPr>
          <w:tab/>
        </w:r>
        <w:r w:rsidR="006E60BC">
          <w:rPr>
            <w:webHidden/>
          </w:rPr>
          <w:fldChar w:fldCharType="begin"/>
        </w:r>
        <w:r w:rsidR="006E60BC">
          <w:rPr>
            <w:webHidden/>
          </w:rPr>
          <w:instrText xml:space="preserve"> PAGEREF _Toc140051659 \h </w:instrText>
        </w:r>
        <w:r w:rsidR="006E60BC">
          <w:rPr>
            <w:webHidden/>
          </w:rPr>
        </w:r>
        <w:r w:rsidR="006E60BC">
          <w:rPr>
            <w:webHidden/>
          </w:rPr>
          <w:fldChar w:fldCharType="separate"/>
        </w:r>
        <w:r w:rsidR="00AE040C">
          <w:rPr>
            <w:webHidden/>
          </w:rPr>
          <w:t>1</w:t>
        </w:r>
        <w:r w:rsidR="006E60BC">
          <w:rPr>
            <w:webHidden/>
          </w:rPr>
          <w:fldChar w:fldCharType="end"/>
        </w:r>
      </w:hyperlink>
    </w:p>
    <w:p w14:paraId="548B45E5" w14:textId="0F9A3483"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0" w:history="1">
        <w:r w:rsidR="006E60BC" w:rsidRPr="000971DE">
          <w:rPr>
            <w:rStyle w:val="Hyperlink"/>
          </w:rPr>
          <w:t>1</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Name</w:t>
        </w:r>
        <w:r w:rsidR="006E60BC">
          <w:rPr>
            <w:webHidden/>
          </w:rPr>
          <w:tab/>
        </w:r>
        <w:r w:rsidR="006E60BC">
          <w:rPr>
            <w:webHidden/>
          </w:rPr>
          <w:fldChar w:fldCharType="begin"/>
        </w:r>
        <w:r w:rsidR="006E60BC">
          <w:rPr>
            <w:webHidden/>
          </w:rPr>
          <w:instrText xml:space="preserve"> PAGEREF _Toc140051660 \h </w:instrText>
        </w:r>
        <w:r w:rsidR="006E60BC">
          <w:rPr>
            <w:webHidden/>
          </w:rPr>
        </w:r>
        <w:r w:rsidR="006E60BC">
          <w:rPr>
            <w:webHidden/>
          </w:rPr>
          <w:fldChar w:fldCharType="separate"/>
        </w:r>
        <w:r w:rsidR="00AE040C">
          <w:rPr>
            <w:webHidden/>
          </w:rPr>
          <w:t>1</w:t>
        </w:r>
        <w:r w:rsidR="006E60BC">
          <w:rPr>
            <w:webHidden/>
          </w:rPr>
          <w:fldChar w:fldCharType="end"/>
        </w:r>
      </w:hyperlink>
    </w:p>
    <w:p w14:paraId="7E0557AD" w14:textId="2966F5E1"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1" w:history="1">
        <w:r w:rsidR="006E60BC" w:rsidRPr="000971DE">
          <w:rPr>
            <w:rStyle w:val="Hyperlink"/>
          </w:rPr>
          <w:t>2</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Commencement</w:t>
        </w:r>
        <w:r w:rsidR="006E60BC">
          <w:rPr>
            <w:webHidden/>
          </w:rPr>
          <w:tab/>
        </w:r>
        <w:r w:rsidR="006E60BC">
          <w:rPr>
            <w:webHidden/>
          </w:rPr>
          <w:fldChar w:fldCharType="begin"/>
        </w:r>
        <w:r w:rsidR="006E60BC">
          <w:rPr>
            <w:webHidden/>
          </w:rPr>
          <w:instrText xml:space="preserve"> PAGEREF _Toc140051661 \h </w:instrText>
        </w:r>
        <w:r w:rsidR="006E60BC">
          <w:rPr>
            <w:webHidden/>
          </w:rPr>
        </w:r>
        <w:r w:rsidR="006E60BC">
          <w:rPr>
            <w:webHidden/>
          </w:rPr>
          <w:fldChar w:fldCharType="separate"/>
        </w:r>
        <w:r w:rsidR="00AE040C">
          <w:rPr>
            <w:webHidden/>
          </w:rPr>
          <w:t>1</w:t>
        </w:r>
        <w:r w:rsidR="006E60BC">
          <w:rPr>
            <w:webHidden/>
          </w:rPr>
          <w:fldChar w:fldCharType="end"/>
        </w:r>
      </w:hyperlink>
    </w:p>
    <w:p w14:paraId="2E0180DC" w14:textId="33DDCE5A"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2" w:history="1">
        <w:r w:rsidR="006E60BC" w:rsidRPr="000971DE">
          <w:rPr>
            <w:rStyle w:val="Hyperlink"/>
          </w:rPr>
          <w:t>3</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Authority</w:t>
        </w:r>
        <w:r w:rsidR="006E60BC">
          <w:rPr>
            <w:webHidden/>
          </w:rPr>
          <w:tab/>
        </w:r>
        <w:r w:rsidR="006E60BC">
          <w:rPr>
            <w:webHidden/>
          </w:rPr>
          <w:fldChar w:fldCharType="begin"/>
        </w:r>
        <w:r w:rsidR="006E60BC">
          <w:rPr>
            <w:webHidden/>
          </w:rPr>
          <w:instrText xml:space="preserve"> PAGEREF _Toc140051662 \h </w:instrText>
        </w:r>
        <w:r w:rsidR="006E60BC">
          <w:rPr>
            <w:webHidden/>
          </w:rPr>
        </w:r>
        <w:r w:rsidR="006E60BC">
          <w:rPr>
            <w:webHidden/>
          </w:rPr>
          <w:fldChar w:fldCharType="separate"/>
        </w:r>
        <w:r w:rsidR="00AE040C">
          <w:rPr>
            <w:webHidden/>
          </w:rPr>
          <w:t>1</w:t>
        </w:r>
        <w:r w:rsidR="006E60BC">
          <w:rPr>
            <w:webHidden/>
          </w:rPr>
          <w:fldChar w:fldCharType="end"/>
        </w:r>
      </w:hyperlink>
    </w:p>
    <w:p w14:paraId="0AB938E3" w14:textId="091AD0CA"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3" w:history="1">
        <w:r w:rsidR="006E60BC" w:rsidRPr="000971DE">
          <w:rPr>
            <w:rStyle w:val="Hyperlink"/>
          </w:rPr>
          <w:t>4</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Objects</w:t>
        </w:r>
        <w:r w:rsidR="006E60BC">
          <w:rPr>
            <w:webHidden/>
          </w:rPr>
          <w:tab/>
        </w:r>
        <w:r w:rsidR="006E60BC">
          <w:rPr>
            <w:webHidden/>
          </w:rPr>
          <w:fldChar w:fldCharType="begin"/>
        </w:r>
        <w:r w:rsidR="006E60BC">
          <w:rPr>
            <w:webHidden/>
          </w:rPr>
          <w:instrText xml:space="preserve"> PAGEREF _Toc140051663 \h </w:instrText>
        </w:r>
        <w:r w:rsidR="006E60BC">
          <w:rPr>
            <w:webHidden/>
          </w:rPr>
        </w:r>
        <w:r w:rsidR="006E60BC">
          <w:rPr>
            <w:webHidden/>
          </w:rPr>
          <w:fldChar w:fldCharType="separate"/>
        </w:r>
        <w:r w:rsidR="00AE040C">
          <w:rPr>
            <w:webHidden/>
          </w:rPr>
          <w:t>1</w:t>
        </w:r>
        <w:r w:rsidR="006E60BC">
          <w:rPr>
            <w:webHidden/>
          </w:rPr>
          <w:fldChar w:fldCharType="end"/>
        </w:r>
      </w:hyperlink>
    </w:p>
    <w:p w14:paraId="7EC82272" w14:textId="7CE96992"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4" w:history="1">
        <w:r w:rsidR="006E60BC" w:rsidRPr="000971DE">
          <w:rPr>
            <w:rStyle w:val="Hyperlink"/>
          </w:rPr>
          <w:t>5</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Application of this instrument</w:t>
        </w:r>
        <w:r w:rsidR="006E60BC">
          <w:rPr>
            <w:webHidden/>
          </w:rPr>
          <w:tab/>
        </w:r>
        <w:r w:rsidR="006E60BC">
          <w:rPr>
            <w:webHidden/>
          </w:rPr>
          <w:fldChar w:fldCharType="begin"/>
        </w:r>
        <w:r w:rsidR="006E60BC">
          <w:rPr>
            <w:webHidden/>
          </w:rPr>
          <w:instrText xml:space="preserve"> PAGEREF _Toc140051664 \h </w:instrText>
        </w:r>
        <w:r w:rsidR="006E60BC">
          <w:rPr>
            <w:webHidden/>
          </w:rPr>
        </w:r>
        <w:r w:rsidR="006E60BC">
          <w:rPr>
            <w:webHidden/>
          </w:rPr>
          <w:fldChar w:fldCharType="separate"/>
        </w:r>
        <w:r w:rsidR="00AE040C">
          <w:rPr>
            <w:webHidden/>
          </w:rPr>
          <w:t>1</w:t>
        </w:r>
        <w:r w:rsidR="006E60BC">
          <w:rPr>
            <w:webHidden/>
          </w:rPr>
          <w:fldChar w:fldCharType="end"/>
        </w:r>
      </w:hyperlink>
    </w:p>
    <w:p w14:paraId="5EDE6247" w14:textId="62D3348B"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5" w:history="1">
        <w:r w:rsidR="006E60BC" w:rsidRPr="000971DE">
          <w:rPr>
            <w:rStyle w:val="Hyperlink"/>
          </w:rPr>
          <w:t>6</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 xml:space="preserve">Meaning of </w:t>
        </w:r>
        <w:r w:rsidR="006E60BC" w:rsidRPr="000971DE">
          <w:rPr>
            <w:rStyle w:val="Hyperlink"/>
            <w:i/>
          </w:rPr>
          <w:t>University legislation</w:t>
        </w:r>
        <w:r w:rsidR="006E60BC">
          <w:rPr>
            <w:webHidden/>
          </w:rPr>
          <w:tab/>
        </w:r>
        <w:r w:rsidR="006E60BC">
          <w:rPr>
            <w:webHidden/>
          </w:rPr>
          <w:fldChar w:fldCharType="begin"/>
        </w:r>
        <w:r w:rsidR="006E60BC">
          <w:rPr>
            <w:webHidden/>
          </w:rPr>
          <w:instrText xml:space="preserve"> PAGEREF _Toc140051665 \h </w:instrText>
        </w:r>
        <w:r w:rsidR="006E60BC">
          <w:rPr>
            <w:webHidden/>
          </w:rPr>
        </w:r>
        <w:r w:rsidR="006E60BC">
          <w:rPr>
            <w:webHidden/>
          </w:rPr>
          <w:fldChar w:fldCharType="separate"/>
        </w:r>
        <w:r w:rsidR="00AE040C">
          <w:rPr>
            <w:webHidden/>
          </w:rPr>
          <w:t>1</w:t>
        </w:r>
        <w:r w:rsidR="006E60BC">
          <w:rPr>
            <w:webHidden/>
          </w:rPr>
          <w:fldChar w:fldCharType="end"/>
        </w:r>
      </w:hyperlink>
    </w:p>
    <w:p w14:paraId="146D292B" w14:textId="4816D6C4"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6" w:history="1">
        <w:r w:rsidR="006E60BC" w:rsidRPr="000971DE">
          <w:rPr>
            <w:rStyle w:val="Hyperlink"/>
          </w:rPr>
          <w:t>7</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Provisions of this instrument must be applied</w:t>
        </w:r>
        <w:r w:rsidR="006E60BC">
          <w:rPr>
            <w:webHidden/>
          </w:rPr>
          <w:tab/>
        </w:r>
        <w:r w:rsidR="006E60BC">
          <w:rPr>
            <w:webHidden/>
          </w:rPr>
          <w:fldChar w:fldCharType="begin"/>
        </w:r>
        <w:r w:rsidR="006E60BC">
          <w:rPr>
            <w:webHidden/>
          </w:rPr>
          <w:instrText xml:space="preserve"> PAGEREF _Toc140051666 \h </w:instrText>
        </w:r>
        <w:r w:rsidR="006E60BC">
          <w:rPr>
            <w:webHidden/>
          </w:rPr>
        </w:r>
        <w:r w:rsidR="006E60BC">
          <w:rPr>
            <w:webHidden/>
          </w:rPr>
          <w:fldChar w:fldCharType="separate"/>
        </w:r>
        <w:r w:rsidR="00AE040C">
          <w:rPr>
            <w:webHidden/>
          </w:rPr>
          <w:t>1</w:t>
        </w:r>
        <w:r w:rsidR="006E60BC">
          <w:rPr>
            <w:webHidden/>
          </w:rPr>
          <w:fldChar w:fldCharType="end"/>
        </w:r>
      </w:hyperlink>
    </w:p>
    <w:p w14:paraId="3AD11543" w14:textId="5F0C040D" w:rsidR="006E60BC" w:rsidRDefault="00A0303B">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40051667" w:history="1">
        <w:r w:rsidR="006E60BC" w:rsidRPr="000971DE">
          <w:rPr>
            <w:rStyle w:val="Hyperlink"/>
            <w:rFonts w:eastAsia="Times New Roman"/>
            <w:kern w:val="28"/>
            <w:lang w:eastAsia="en-AU"/>
          </w:rPr>
          <w:t>Part 2— Interpretation</w:t>
        </w:r>
        <w:r w:rsidR="006E60BC">
          <w:rPr>
            <w:webHidden/>
          </w:rPr>
          <w:tab/>
        </w:r>
        <w:r w:rsidR="006E60BC">
          <w:rPr>
            <w:webHidden/>
          </w:rPr>
          <w:fldChar w:fldCharType="begin"/>
        </w:r>
        <w:r w:rsidR="006E60BC">
          <w:rPr>
            <w:webHidden/>
          </w:rPr>
          <w:instrText xml:space="preserve"> PAGEREF _Toc140051667 \h </w:instrText>
        </w:r>
        <w:r w:rsidR="006E60BC">
          <w:rPr>
            <w:webHidden/>
          </w:rPr>
        </w:r>
        <w:r w:rsidR="006E60BC">
          <w:rPr>
            <w:webHidden/>
          </w:rPr>
          <w:fldChar w:fldCharType="separate"/>
        </w:r>
        <w:r w:rsidR="00AE040C">
          <w:rPr>
            <w:webHidden/>
          </w:rPr>
          <w:t>1</w:t>
        </w:r>
        <w:r w:rsidR="006E60BC">
          <w:rPr>
            <w:webHidden/>
          </w:rPr>
          <w:fldChar w:fldCharType="end"/>
        </w:r>
      </w:hyperlink>
    </w:p>
    <w:p w14:paraId="02297F7D" w14:textId="22100DBB"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8" w:history="1">
        <w:r w:rsidR="006E60BC" w:rsidRPr="000971DE">
          <w:rPr>
            <w:rStyle w:val="Hyperlink"/>
          </w:rPr>
          <w:t>8</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Application of definitions in dictionary in Schedule 1</w:t>
        </w:r>
        <w:r w:rsidR="006E60BC">
          <w:rPr>
            <w:webHidden/>
          </w:rPr>
          <w:tab/>
        </w:r>
        <w:r w:rsidR="006E60BC">
          <w:rPr>
            <w:webHidden/>
          </w:rPr>
          <w:fldChar w:fldCharType="begin"/>
        </w:r>
        <w:r w:rsidR="006E60BC">
          <w:rPr>
            <w:webHidden/>
          </w:rPr>
          <w:instrText xml:space="preserve"> PAGEREF _Toc140051668 \h </w:instrText>
        </w:r>
        <w:r w:rsidR="006E60BC">
          <w:rPr>
            <w:webHidden/>
          </w:rPr>
        </w:r>
        <w:r w:rsidR="006E60BC">
          <w:rPr>
            <w:webHidden/>
          </w:rPr>
          <w:fldChar w:fldCharType="separate"/>
        </w:r>
        <w:r w:rsidR="00AE040C">
          <w:rPr>
            <w:webHidden/>
          </w:rPr>
          <w:t>1</w:t>
        </w:r>
        <w:r w:rsidR="006E60BC">
          <w:rPr>
            <w:webHidden/>
          </w:rPr>
          <w:fldChar w:fldCharType="end"/>
        </w:r>
      </w:hyperlink>
    </w:p>
    <w:p w14:paraId="0D0C9137" w14:textId="5112267C"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69" w:history="1">
        <w:r w:rsidR="006E60BC" w:rsidRPr="000971DE">
          <w:rPr>
            <w:rStyle w:val="Hyperlink"/>
          </w:rPr>
          <w:t>9</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Terms used in authorising legislation etc.</w:t>
        </w:r>
        <w:r w:rsidR="006E60BC">
          <w:rPr>
            <w:webHidden/>
          </w:rPr>
          <w:tab/>
        </w:r>
        <w:r w:rsidR="006E60BC">
          <w:rPr>
            <w:webHidden/>
          </w:rPr>
          <w:fldChar w:fldCharType="begin"/>
        </w:r>
        <w:r w:rsidR="006E60BC">
          <w:rPr>
            <w:webHidden/>
          </w:rPr>
          <w:instrText xml:space="preserve"> PAGEREF _Toc140051669 \h </w:instrText>
        </w:r>
        <w:r w:rsidR="006E60BC">
          <w:rPr>
            <w:webHidden/>
          </w:rPr>
        </w:r>
        <w:r w:rsidR="006E60BC">
          <w:rPr>
            <w:webHidden/>
          </w:rPr>
          <w:fldChar w:fldCharType="separate"/>
        </w:r>
        <w:r w:rsidR="00AE040C">
          <w:rPr>
            <w:webHidden/>
          </w:rPr>
          <w:t>1</w:t>
        </w:r>
        <w:r w:rsidR="006E60BC">
          <w:rPr>
            <w:webHidden/>
          </w:rPr>
          <w:fldChar w:fldCharType="end"/>
        </w:r>
      </w:hyperlink>
    </w:p>
    <w:p w14:paraId="362BA44E" w14:textId="0AA57AD3"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0" w:history="1">
        <w:r w:rsidR="006E60BC" w:rsidRPr="000971DE">
          <w:rPr>
            <w:rStyle w:val="Hyperlink"/>
          </w:rPr>
          <w:t>10</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Application of general references to University entities etc.</w:t>
        </w:r>
        <w:r w:rsidR="006E60BC">
          <w:rPr>
            <w:webHidden/>
          </w:rPr>
          <w:tab/>
        </w:r>
        <w:r w:rsidR="006E60BC">
          <w:rPr>
            <w:webHidden/>
          </w:rPr>
          <w:fldChar w:fldCharType="begin"/>
        </w:r>
        <w:r w:rsidR="006E60BC">
          <w:rPr>
            <w:webHidden/>
          </w:rPr>
          <w:instrText xml:space="preserve"> PAGEREF _Toc140051670 \h </w:instrText>
        </w:r>
        <w:r w:rsidR="006E60BC">
          <w:rPr>
            <w:webHidden/>
          </w:rPr>
        </w:r>
        <w:r w:rsidR="006E60BC">
          <w:rPr>
            <w:webHidden/>
          </w:rPr>
          <w:fldChar w:fldCharType="separate"/>
        </w:r>
        <w:r w:rsidR="00AE040C">
          <w:rPr>
            <w:webHidden/>
          </w:rPr>
          <w:t>1</w:t>
        </w:r>
        <w:r w:rsidR="006E60BC">
          <w:rPr>
            <w:webHidden/>
          </w:rPr>
          <w:fldChar w:fldCharType="end"/>
        </w:r>
      </w:hyperlink>
    </w:p>
    <w:p w14:paraId="434B0D15" w14:textId="1D3F01AD"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1" w:history="1">
        <w:r w:rsidR="006E60BC" w:rsidRPr="000971DE">
          <w:rPr>
            <w:rStyle w:val="Hyperlink"/>
          </w:rPr>
          <w:t>11</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Examples in University legislation</w:t>
        </w:r>
        <w:r w:rsidR="006E60BC">
          <w:rPr>
            <w:webHidden/>
          </w:rPr>
          <w:tab/>
        </w:r>
        <w:r w:rsidR="006E60BC">
          <w:rPr>
            <w:webHidden/>
          </w:rPr>
          <w:fldChar w:fldCharType="begin"/>
        </w:r>
        <w:r w:rsidR="006E60BC">
          <w:rPr>
            <w:webHidden/>
          </w:rPr>
          <w:instrText xml:space="preserve"> PAGEREF _Toc140051671 \h </w:instrText>
        </w:r>
        <w:r w:rsidR="006E60BC">
          <w:rPr>
            <w:webHidden/>
          </w:rPr>
        </w:r>
        <w:r w:rsidR="006E60BC">
          <w:rPr>
            <w:webHidden/>
          </w:rPr>
          <w:fldChar w:fldCharType="separate"/>
        </w:r>
        <w:r w:rsidR="00AE040C">
          <w:rPr>
            <w:webHidden/>
          </w:rPr>
          <w:t>1</w:t>
        </w:r>
        <w:r w:rsidR="006E60BC">
          <w:rPr>
            <w:webHidden/>
          </w:rPr>
          <w:fldChar w:fldCharType="end"/>
        </w:r>
      </w:hyperlink>
    </w:p>
    <w:p w14:paraId="3141B77F" w14:textId="71437AB6"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2" w:history="1">
        <w:r w:rsidR="006E60BC" w:rsidRPr="000971DE">
          <w:rPr>
            <w:rStyle w:val="Hyperlink"/>
          </w:rPr>
          <w:t>12</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Notes in or to University legislation</w:t>
        </w:r>
        <w:r w:rsidR="006E60BC">
          <w:rPr>
            <w:webHidden/>
          </w:rPr>
          <w:tab/>
        </w:r>
        <w:r w:rsidR="006E60BC">
          <w:rPr>
            <w:webHidden/>
          </w:rPr>
          <w:fldChar w:fldCharType="begin"/>
        </w:r>
        <w:r w:rsidR="006E60BC">
          <w:rPr>
            <w:webHidden/>
          </w:rPr>
          <w:instrText xml:space="preserve"> PAGEREF _Toc140051672 \h </w:instrText>
        </w:r>
        <w:r w:rsidR="006E60BC">
          <w:rPr>
            <w:webHidden/>
          </w:rPr>
        </w:r>
        <w:r w:rsidR="006E60BC">
          <w:rPr>
            <w:webHidden/>
          </w:rPr>
          <w:fldChar w:fldCharType="separate"/>
        </w:r>
        <w:r w:rsidR="00AE040C">
          <w:rPr>
            <w:webHidden/>
          </w:rPr>
          <w:t>1</w:t>
        </w:r>
        <w:r w:rsidR="006E60BC">
          <w:rPr>
            <w:webHidden/>
          </w:rPr>
          <w:fldChar w:fldCharType="end"/>
        </w:r>
      </w:hyperlink>
    </w:p>
    <w:p w14:paraId="412946F2" w14:textId="385391BA" w:rsidR="006E60BC" w:rsidRDefault="00A0303B">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40051673" w:history="1">
        <w:r w:rsidR="006E60BC" w:rsidRPr="000971DE">
          <w:rPr>
            <w:rStyle w:val="Hyperlink"/>
          </w:rPr>
          <w:t>Part 3— Referring to University legislation</w:t>
        </w:r>
        <w:r w:rsidR="006E60BC">
          <w:rPr>
            <w:webHidden/>
          </w:rPr>
          <w:tab/>
        </w:r>
        <w:r w:rsidR="006E60BC">
          <w:rPr>
            <w:webHidden/>
          </w:rPr>
          <w:fldChar w:fldCharType="begin"/>
        </w:r>
        <w:r w:rsidR="006E60BC">
          <w:rPr>
            <w:webHidden/>
          </w:rPr>
          <w:instrText xml:space="preserve"> PAGEREF _Toc140051673 \h </w:instrText>
        </w:r>
        <w:r w:rsidR="006E60BC">
          <w:rPr>
            <w:webHidden/>
          </w:rPr>
        </w:r>
        <w:r w:rsidR="006E60BC">
          <w:rPr>
            <w:webHidden/>
          </w:rPr>
          <w:fldChar w:fldCharType="separate"/>
        </w:r>
        <w:r w:rsidR="00AE040C">
          <w:rPr>
            <w:webHidden/>
          </w:rPr>
          <w:t>1</w:t>
        </w:r>
        <w:r w:rsidR="006E60BC">
          <w:rPr>
            <w:webHidden/>
          </w:rPr>
          <w:fldChar w:fldCharType="end"/>
        </w:r>
      </w:hyperlink>
    </w:p>
    <w:p w14:paraId="67939A83" w14:textId="1D1C11EF"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4" w:history="1">
        <w:r w:rsidR="006E60BC" w:rsidRPr="000971DE">
          <w:rPr>
            <w:rStyle w:val="Hyperlink"/>
          </w:rPr>
          <w:t>13</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Reference to University legislation includes the legislation containing reference</w:t>
        </w:r>
        <w:r w:rsidR="006E60BC">
          <w:rPr>
            <w:webHidden/>
          </w:rPr>
          <w:tab/>
        </w:r>
        <w:r w:rsidR="006E60BC">
          <w:rPr>
            <w:webHidden/>
          </w:rPr>
          <w:fldChar w:fldCharType="begin"/>
        </w:r>
        <w:r w:rsidR="006E60BC">
          <w:rPr>
            <w:webHidden/>
          </w:rPr>
          <w:instrText xml:space="preserve"> PAGEREF _Toc140051674 \h </w:instrText>
        </w:r>
        <w:r w:rsidR="006E60BC">
          <w:rPr>
            <w:webHidden/>
          </w:rPr>
        </w:r>
        <w:r w:rsidR="006E60BC">
          <w:rPr>
            <w:webHidden/>
          </w:rPr>
          <w:fldChar w:fldCharType="separate"/>
        </w:r>
        <w:r w:rsidR="00AE040C">
          <w:rPr>
            <w:webHidden/>
          </w:rPr>
          <w:t>1</w:t>
        </w:r>
        <w:r w:rsidR="006E60BC">
          <w:rPr>
            <w:webHidden/>
          </w:rPr>
          <w:fldChar w:fldCharType="end"/>
        </w:r>
      </w:hyperlink>
    </w:p>
    <w:p w14:paraId="249B834F" w14:textId="73F790D8"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5" w:history="1">
        <w:r w:rsidR="006E60BC" w:rsidRPr="000971DE">
          <w:rPr>
            <w:rStyle w:val="Hyperlink"/>
          </w:rPr>
          <w:t>14</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Reference to University legislation includes provision of the legislation</w:t>
        </w:r>
        <w:r w:rsidR="006E60BC">
          <w:rPr>
            <w:webHidden/>
          </w:rPr>
          <w:tab/>
        </w:r>
        <w:r w:rsidR="006E60BC">
          <w:rPr>
            <w:webHidden/>
          </w:rPr>
          <w:fldChar w:fldCharType="begin"/>
        </w:r>
        <w:r w:rsidR="006E60BC">
          <w:rPr>
            <w:webHidden/>
          </w:rPr>
          <w:instrText xml:space="preserve"> PAGEREF _Toc140051675 \h </w:instrText>
        </w:r>
        <w:r w:rsidR="006E60BC">
          <w:rPr>
            <w:webHidden/>
          </w:rPr>
        </w:r>
        <w:r w:rsidR="006E60BC">
          <w:rPr>
            <w:webHidden/>
          </w:rPr>
          <w:fldChar w:fldCharType="separate"/>
        </w:r>
        <w:r w:rsidR="00AE040C">
          <w:rPr>
            <w:webHidden/>
          </w:rPr>
          <w:t>1</w:t>
        </w:r>
        <w:r w:rsidR="006E60BC">
          <w:rPr>
            <w:webHidden/>
          </w:rPr>
          <w:fldChar w:fldCharType="end"/>
        </w:r>
      </w:hyperlink>
    </w:p>
    <w:p w14:paraId="7D0940DE" w14:textId="7A8D7F7C"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6" w:history="1">
        <w:r w:rsidR="006E60BC" w:rsidRPr="000971DE">
          <w:rPr>
            <w:rStyle w:val="Hyperlink"/>
          </w:rPr>
          <w:t>15</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 xml:space="preserve">Reference to </w:t>
        </w:r>
        <w:r w:rsidR="006E60BC" w:rsidRPr="000971DE">
          <w:rPr>
            <w:rStyle w:val="Hyperlink"/>
            <w:i/>
          </w:rPr>
          <w:t>the statute</w:t>
        </w:r>
        <w:r w:rsidR="006E60BC" w:rsidRPr="000971DE">
          <w:rPr>
            <w:rStyle w:val="Hyperlink"/>
          </w:rPr>
          <w:t xml:space="preserve"> or </w:t>
        </w:r>
        <w:r w:rsidR="006E60BC" w:rsidRPr="000971DE">
          <w:rPr>
            <w:rStyle w:val="Hyperlink"/>
            <w:i/>
          </w:rPr>
          <w:t>the rule</w:t>
        </w:r>
        <w:r w:rsidR="006E60BC" w:rsidRPr="000971DE">
          <w:rPr>
            <w:rStyle w:val="Hyperlink"/>
          </w:rPr>
          <w:t xml:space="preserve"> etc.</w:t>
        </w:r>
        <w:r w:rsidR="006E60BC">
          <w:rPr>
            <w:webHidden/>
          </w:rPr>
          <w:tab/>
        </w:r>
        <w:r w:rsidR="006E60BC">
          <w:rPr>
            <w:webHidden/>
          </w:rPr>
          <w:fldChar w:fldCharType="begin"/>
        </w:r>
        <w:r w:rsidR="006E60BC">
          <w:rPr>
            <w:webHidden/>
          </w:rPr>
          <w:instrText xml:space="preserve"> PAGEREF _Toc140051676 \h </w:instrText>
        </w:r>
        <w:r w:rsidR="006E60BC">
          <w:rPr>
            <w:webHidden/>
          </w:rPr>
        </w:r>
        <w:r w:rsidR="006E60BC">
          <w:rPr>
            <w:webHidden/>
          </w:rPr>
          <w:fldChar w:fldCharType="separate"/>
        </w:r>
        <w:r w:rsidR="00AE040C">
          <w:rPr>
            <w:webHidden/>
          </w:rPr>
          <w:t>1</w:t>
        </w:r>
        <w:r w:rsidR="006E60BC">
          <w:rPr>
            <w:webHidden/>
          </w:rPr>
          <w:fldChar w:fldCharType="end"/>
        </w:r>
      </w:hyperlink>
    </w:p>
    <w:p w14:paraId="670A7650" w14:textId="161C05EA"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7" w:history="1">
        <w:r w:rsidR="006E60BC" w:rsidRPr="000971DE">
          <w:rPr>
            <w:rStyle w:val="Hyperlink"/>
          </w:rPr>
          <w:t>16</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Referring to particular University legislation</w:t>
        </w:r>
        <w:r w:rsidR="006E60BC">
          <w:rPr>
            <w:webHidden/>
          </w:rPr>
          <w:tab/>
        </w:r>
        <w:r w:rsidR="006E60BC">
          <w:rPr>
            <w:webHidden/>
          </w:rPr>
          <w:fldChar w:fldCharType="begin"/>
        </w:r>
        <w:r w:rsidR="006E60BC">
          <w:rPr>
            <w:webHidden/>
          </w:rPr>
          <w:instrText xml:space="preserve"> PAGEREF _Toc140051677 \h </w:instrText>
        </w:r>
        <w:r w:rsidR="006E60BC">
          <w:rPr>
            <w:webHidden/>
          </w:rPr>
        </w:r>
        <w:r w:rsidR="006E60BC">
          <w:rPr>
            <w:webHidden/>
          </w:rPr>
          <w:fldChar w:fldCharType="separate"/>
        </w:r>
        <w:r w:rsidR="00AE040C">
          <w:rPr>
            <w:webHidden/>
          </w:rPr>
          <w:t>1</w:t>
        </w:r>
        <w:r w:rsidR="006E60BC">
          <w:rPr>
            <w:webHidden/>
          </w:rPr>
          <w:fldChar w:fldCharType="end"/>
        </w:r>
      </w:hyperlink>
    </w:p>
    <w:p w14:paraId="1769CA09" w14:textId="5AB55709"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8" w:history="1">
        <w:r w:rsidR="006E60BC" w:rsidRPr="000971DE">
          <w:rPr>
            <w:rStyle w:val="Hyperlink"/>
          </w:rPr>
          <w:t>17</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Reference to University legislation includes the legislation as in force from time to time</w:t>
        </w:r>
        <w:r w:rsidR="006E60BC">
          <w:rPr>
            <w:webHidden/>
          </w:rPr>
          <w:tab/>
        </w:r>
        <w:r w:rsidR="006E60BC">
          <w:rPr>
            <w:webHidden/>
          </w:rPr>
          <w:fldChar w:fldCharType="begin"/>
        </w:r>
        <w:r w:rsidR="006E60BC">
          <w:rPr>
            <w:webHidden/>
          </w:rPr>
          <w:instrText xml:space="preserve"> PAGEREF _Toc140051678 \h </w:instrText>
        </w:r>
        <w:r w:rsidR="006E60BC">
          <w:rPr>
            <w:webHidden/>
          </w:rPr>
        </w:r>
        <w:r w:rsidR="006E60BC">
          <w:rPr>
            <w:webHidden/>
          </w:rPr>
          <w:fldChar w:fldCharType="separate"/>
        </w:r>
        <w:r w:rsidR="00AE040C">
          <w:rPr>
            <w:webHidden/>
          </w:rPr>
          <w:t>1</w:t>
        </w:r>
        <w:r w:rsidR="006E60BC">
          <w:rPr>
            <w:webHidden/>
          </w:rPr>
          <w:fldChar w:fldCharType="end"/>
        </w:r>
      </w:hyperlink>
    </w:p>
    <w:p w14:paraId="50786F1F" w14:textId="0E28712F"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79" w:history="1">
        <w:r w:rsidR="006E60BC" w:rsidRPr="000971DE">
          <w:rPr>
            <w:rStyle w:val="Hyperlink"/>
          </w:rPr>
          <w:t>18</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Reference to University legislation includes instruments under the legislation</w:t>
        </w:r>
        <w:r w:rsidR="006E60BC">
          <w:rPr>
            <w:webHidden/>
          </w:rPr>
          <w:tab/>
        </w:r>
        <w:r w:rsidR="006E60BC">
          <w:rPr>
            <w:webHidden/>
          </w:rPr>
          <w:fldChar w:fldCharType="begin"/>
        </w:r>
        <w:r w:rsidR="006E60BC">
          <w:rPr>
            <w:webHidden/>
          </w:rPr>
          <w:instrText xml:space="preserve"> PAGEREF _Toc140051679 \h </w:instrText>
        </w:r>
        <w:r w:rsidR="006E60BC">
          <w:rPr>
            <w:webHidden/>
          </w:rPr>
        </w:r>
        <w:r w:rsidR="006E60BC">
          <w:rPr>
            <w:webHidden/>
          </w:rPr>
          <w:fldChar w:fldCharType="separate"/>
        </w:r>
        <w:r w:rsidR="00AE040C">
          <w:rPr>
            <w:webHidden/>
          </w:rPr>
          <w:t>1</w:t>
        </w:r>
        <w:r w:rsidR="006E60BC">
          <w:rPr>
            <w:webHidden/>
          </w:rPr>
          <w:fldChar w:fldCharType="end"/>
        </w:r>
      </w:hyperlink>
    </w:p>
    <w:p w14:paraId="374BC66A" w14:textId="267EFF9B" w:rsidR="006E60BC" w:rsidRDefault="00A0303B">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40051680" w:history="1">
        <w:r w:rsidR="006E60BC" w:rsidRPr="000971DE">
          <w:rPr>
            <w:rStyle w:val="Hyperlink"/>
            <w:rFonts w:eastAsia="Times New Roman"/>
            <w:kern w:val="28"/>
            <w:lang w:eastAsia="en-AU"/>
          </w:rPr>
          <w:t>Part 4— Facilitative provisions</w:t>
        </w:r>
        <w:r w:rsidR="006E60BC">
          <w:rPr>
            <w:webHidden/>
          </w:rPr>
          <w:tab/>
        </w:r>
        <w:r w:rsidR="006E60BC">
          <w:rPr>
            <w:webHidden/>
          </w:rPr>
          <w:fldChar w:fldCharType="begin"/>
        </w:r>
        <w:r w:rsidR="006E60BC">
          <w:rPr>
            <w:webHidden/>
          </w:rPr>
          <w:instrText xml:space="preserve"> PAGEREF _Toc140051680 \h </w:instrText>
        </w:r>
        <w:r w:rsidR="006E60BC">
          <w:rPr>
            <w:webHidden/>
          </w:rPr>
        </w:r>
        <w:r w:rsidR="006E60BC">
          <w:rPr>
            <w:webHidden/>
          </w:rPr>
          <w:fldChar w:fldCharType="separate"/>
        </w:r>
        <w:r w:rsidR="00AE040C">
          <w:rPr>
            <w:webHidden/>
          </w:rPr>
          <w:t>1</w:t>
        </w:r>
        <w:r w:rsidR="006E60BC">
          <w:rPr>
            <w:webHidden/>
          </w:rPr>
          <w:fldChar w:fldCharType="end"/>
        </w:r>
      </w:hyperlink>
    </w:p>
    <w:p w14:paraId="7107954A" w14:textId="0B8727DD"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81" w:history="1">
        <w:r w:rsidR="006E60BC" w:rsidRPr="000971DE">
          <w:rPr>
            <w:rStyle w:val="Hyperlink"/>
          </w:rPr>
          <w:t>19</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Power to make instruments</w:t>
        </w:r>
        <w:r w:rsidR="006E60BC">
          <w:rPr>
            <w:webHidden/>
          </w:rPr>
          <w:tab/>
        </w:r>
        <w:r w:rsidR="006E60BC">
          <w:rPr>
            <w:webHidden/>
          </w:rPr>
          <w:fldChar w:fldCharType="begin"/>
        </w:r>
        <w:r w:rsidR="006E60BC">
          <w:rPr>
            <w:webHidden/>
          </w:rPr>
          <w:instrText xml:space="preserve"> PAGEREF _Toc140051681 \h </w:instrText>
        </w:r>
        <w:r w:rsidR="006E60BC">
          <w:rPr>
            <w:webHidden/>
          </w:rPr>
        </w:r>
        <w:r w:rsidR="006E60BC">
          <w:rPr>
            <w:webHidden/>
          </w:rPr>
          <w:fldChar w:fldCharType="separate"/>
        </w:r>
        <w:r w:rsidR="00AE040C">
          <w:rPr>
            <w:webHidden/>
          </w:rPr>
          <w:t>1</w:t>
        </w:r>
        <w:r w:rsidR="006E60BC">
          <w:rPr>
            <w:webHidden/>
          </w:rPr>
          <w:fldChar w:fldCharType="end"/>
        </w:r>
      </w:hyperlink>
    </w:p>
    <w:p w14:paraId="4AF72E58" w14:textId="37D9FE33"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82" w:history="1">
        <w:r w:rsidR="006E60BC" w:rsidRPr="000971DE">
          <w:rPr>
            <w:rStyle w:val="Hyperlink"/>
          </w:rPr>
          <w:t>20</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Power to make instrument includes power to amend or repeal</w:t>
        </w:r>
        <w:r w:rsidR="006E60BC">
          <w:rPr>
            <w:webHidden/>
          </w:rPr>
          <w:tab/>
        </w:r>
        <w:r w:rsidR="006E60BC">
          <w:rPr>
            <w:webHidden/>
          </w:rPr>
          <w:fldChar w:fldCharType="begin"/>
        </w:r>
        <w:r w:rsidR="006E60BC">
          <w:rPr>
            <w:webHidden/>
          </w:rPr>
          <w:instrText xml:space="preserve"> PAGEREF _Toc140051682 \h </w:instrText>
        </w:r>
        <w:r w:rsidR="006E60BC">
          <w:rPr>
            <w:webHidden/>
          </w:rPr>
        </w:r>
        <w:r w:rsidR="006E60BC">
          <w:rPr>
            <w:webHidden/>
          </w:rPr>
          <w:fldChar w:fldCharType="separate"/>
        </w:r>
        <w:r w:rsidR="00AE040C">
          <w:rPr>
            <w:webHidden/>
          </w:rPr>
          <w:t>1</w:t>
        </w:r>
        <w:r w:rsidR="006E60BC">
          <w:rPr>
            <w:webHidden/>
          </w:rPr>
          <w:fldChar w:fldCharType="end"/>
        </w:r>
      </w:hyperlink>
    </w:p>
    <w:p w14:paraId="07B9C68E" w14:textId="47BE6987"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83" w:history="1">
        <w:r w:rsidR="006E60BC" w:rsidRPr="000971DE">
          <w:rPr>
            <w:rStyle w:val="Hyperlink"/>
          </w:rPr>
          <w:t>21</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Functions of University bodies</w:t>
        </w:r>
        <w:r w:rsidR="006E60BC">
          <w:rPr>
            <w:webHidden/>
          </w:rPr>
          <w:tab/>
        </w:r>
        <w:r w:rsidR="006E60BC">
          <w:rPr>
            <w:webHidden/>
          </w:rPr>
          <w:fldChar w:fldCharType="begin"/>
        </w:r>
        <w:r w:rsidR="006E60BC">
          <w:rPr>
            <w:webHidden/>
          </w:rPr>
          <w:instrText xml:space="preserve"> PAGEREF _Toc140051683 \h </w:instrText>
        </w:r>
        <w:r w:rsidR="006E60BC">
          <w:rPr>
            <w:webHidden/>
          </w:rPr>
        </w:r>
        <w:r w:rsidR="006E60BC">
          <w:rPr>
            <w:webHidden/>
          </w:rPr>
          <w:fldChar w:fldCharType="separate"/>
        </w:r>
        <w:r w:rsidR="00AE040C">
          <w:rPr>
            <w:webHidden/>
          </w:rPr>
          <w:t>1</w:t>
        </w:r>
        <w:r w:rsidR="006E60BC">
          <w:rPr>
            <w:webHidden/>
          </w:rPr>
          <w:fldChar w:fldCharType="end"/>
        </w:r>
      </w:hyperlink>
    </w:p>
    <w:p w14:paraId="7D02EE3A" w14:textId="20584BF2"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84" w:history="1">
        <w:r w:rsidR="006E60BC" w:rsidRPr="000971DE">
          <w:rPr>
            <w:rStyle w:val="Hyperlink"/>
          </w:rPr>
          <w:t>22</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Power to extend time</w:t>
        </w:r>
        <w:r w:rsidR="006E60BC">
          <w:rPr>
            <w:webHidden/>
          </w:rPr>
          <w:tab/>
        </w:r>
        <w:r w:rsidR="006E60BC">
          <w:rPr>
            <w:webHidden/>
          </w:rPr>
          <w:fldChar w:fldCharType="begin"/>
        </w:r>
        <w:r w:rsidR="006E60BC">
          <w:rPr>
            <w:webHidden/>
          </w:rPr>
          <w:instrText xml:space="preserve"> PAGEREF _Toc140051684 \h </w:instrText>
        </w:r>
        <w:r w:rsidR="006E60BC">
          <w:rPr>
            <w:webHidden/>
          </w:rPr>
        </w:r>
        <w:r w:rsidR="006E60BC">
          <w:rPr>
            <w:webHidden/>
          </w:rPr>
          <w:fldChar w:fldCharType="separate"/>
        </w:r>
        <w:r w:rsidR="00AE040C">
          <w:rPr>
            <w:webHidden/>
          </w:rPr>
          <w:t>1</w:t>
        </w:r>
        <w:r w:rsidR="006E60BC">
          <w:rPr>
            <w:webHidden/>
          </w:rPr>
          <w:fldChar w:fldCharType="end"/>
        </w:r>
      </w:hyperlink>
    </w:p>
    <w:p w14:paraId="747A338F" w14:textId="4C5DD3B0"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85" w:history="1">
        <w:r w:rsidR="006E60BC" w:rsidRPr="000971DE">
          <w:rPr>
            <w:rStyle w:val="Hyperlink"/>
          </w:rPr>
          <w:t>23</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Approved forms</w:t>
        </w:r>
        <w:r w:rsidR="006E60BC">
          <w:rPr>
            <w:webHidden/>
          </w:rPr>
          <w:tab/>
        </w:r>
        <w:r w:rsidR="006E60BC">
          <w:rPr>
            <w:webHidden/>
          </w:rPr>
          <w:fldChar w:fldCharType="begin"/>
        </w:r>
        <w:r w:rsidR="006E60BC">
          <w:rPr>
            <w:webHidden/>
          </w:rPr>
          <w:instrText xml:space="preserve"> PAGEREF _Toc140051685 \h </w:instrText>
        </w:r>
        <w:r w:rsidR="006E60BC">
          <w:rPr>
            <w:webHidden/>
          </w:rPr>
        </w:r>
        <w:r w:rsidR="006E60BC">
          <w:rPr>
            <w:webHidden/>
          </w:rPr>
          <w:fldChar w:fldCharType="separate"/>
        </w:r>
        <w:r w:rsidR="00AE040C">
          <w:rPr>
            <w:webHidden/>
          </w:rPr>
          <w:t>1</w:t>
        </w:r>
        <w:r w:rsidR="006E60BC">
          <w:rPr>
            <w:webHidden/>
          </w:rPr>
          <w:fldChar w:fldCharType="end"/>
        </w:r>
      </w:hyperlink>
    </w:p>
    <w:p w14:paraId="0F18E4F8" w14:textId="71271169"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86" w:history="1">
        <w:r w:rsidR="006E60BC" w:rsidRPr="000971DE">
          <w:rPr>
            <w:rStyle w:val="Hyperlink"/>
          </w:rPr>
          <w:t>24</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Service of notices etc.</w:t>
        </w:r>
        <w:r w:rsidR="006E60BC">
          <w:rPr>
            <w:webHidden/>
          </w:rPr>
          <w:tab/>
        </w:r>
        <w:r w:rsidR="006E60BC">
          <w:rPr>
            <w:webHidden/>
          </w:rPr>
          <w:fldChar w:fldCharType="begin"/>
        </w:r>
        <w:r w:rsidR="006E60BC">
          <w:rPr>
            <w:webHidden/>
          </w:rPr>
          <w:instrText xml:space="preserve"> PAGEREF _Toc140051686 \h </w:instrText>
        </w:r>
        <w:r w:rsidR="006E60BC">
          <w:rPr>
            <w:webHidden/>
          </w:rPr>
        </w:r>
        <w:r w:rsidR="006E60BC">
          <w:rPr>
            <w:webHidden/>
          </w:rPr>
          <w:fldChar w:fldCharType="separate"/>
        </w:r>
        <w:r w:rsidR="00AE040C">
          <w:rPr>
            <w:webHidden/>
          </w:rPr>
          <w:t>1</w:t>
        </w:r>
        <w:r w:rsidR="006E60BC">
          <w:rPr>
            <w:webHidden/>
          </w:rPr>
          <w:fldChar w:fldCharType="end"/>
        </w:r>
      </w:hyperlink>
    </w:p>
    <w:p w14:paraId="4914C6D9" w14:textId="1797827A"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87" w:history="1">
        <w:r w:rsidR="006E60BC" w:rsidRPr="000971DE">
          <w:rPr>
            <w:rStyle w:val="Hyperlink"/>
          </w:rPr>
          <w:t>25</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Exercise of Associate Dean’s functions by College Dean</w:t>
        </w:r>
        <w:r w:rsidR="006E60BC">
          <w:rPr>
            <w:webHidden/>
          </w:rPr>
          <w:tab/>
        </w:r>
        <w:r w:rsidR="006E60BC">
          <w:rPr>
            <w:webHidden/>
          </w:rPr>
          <w:fldChar w:fldCharType="begin"/>
        </w:r>
        <w:r w:rsidR="006E60BC">
          <w:rPr>
            <w:webHidden/>
          </w:rPr>
          <w:instrText xml:space="preserve"> PAGEREF _Toc140051687 \h </w:instrText>
        </w:r>
        <w:r w:rsidR="006E60BC">
          <w:rPr>
            <w:webHidden/>
          </w:rPr>
        </w:r>
        <w:r w:rsidR="006E60BC">
          <w:rPr>
            <w:webHidden/>
          </w:rPr>
          <w:fldChar w:fldCharType="separate"/>
        </w:r>
        <w:r w:rsidR="00AE040C">
          <w:rPr>
            <w:webHidden/>
          </w:rPr>
          <w:t>1</w:t>
        </w:r>
        <w:r w:rsidR="006E60BC">
          <w:rPr>
            <w:webHidden/>
          </w:rPr>
          <w:fldChar w:fldCharType="end"/>
        </w:r>
      </w:hyperlink>
    </w:p>
    <w:p w14:paraId="3D1D5AFC" w14:textId="6FB183DB" w:rsidR="006E60BC" w:rsidRDefault="00A0303B">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40051688" w:history="1">
        <w:r w:rsidR="006E60BC" w:rsidRPr="000971DE">
          <w:rPr>
            <w:rStyle w:val="Hyperlink"/>
          </w:rPr>
          <w:t>Part 5— Repeal of University legislation</w:t>
        </w:r>
        <w:r w:rsidR="006E60BC">
          <w:rPr>
            <w:webHidden/>
          </w:rPr>
          <w:tab/>
        </w:r>
        <w:r w:rsidR="006E60BC">
          <w:rPr>
            <w:webHidden/>
          </w:rPr>
          <w:fldChar w:fldCharType="begin"/>
        </w:r>
        <w:r w:rsidR="006E60BC">
          <w:rPr>
            <w:webHidden/>
          </w:rPr>
          <w:instrText xml:space="preserve"> PAGEREF _Toc140051688 \h </w:instrText>
        </w:r>
        <w:r w:rsidR="006E60BC">
          <w:rPr>
            <w:webHidden/>
          </w:rPr>
        </w:r>
        <w:r w:rsidR="006E60BC">
          <w:rPr>
            <w:webHidden/>
          </w:rPr>
          <w:fldChar w:fldCharType="separate"/>
        </w:r>
        <w:r w:rsidR="00AE040C">
          <w:rPr>
            <w:webHidden/>
          </w:rPr>
          <w:t>1</w:t>
        </w:r>
        <w:r w:rsidR="006E60BC">
          <w:rPr>
            <w:webHidden/>
          </w:rPr>
          <w:fldChar w:fldCharType="end"/>
        </w:r>
      </w:hyperlink>
    </w:p>
    <w:p w14:paraId="2A383B75" w14:textId="44399A9B"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89" w:history="1">
        <w:r w:rsidR="006E60BC" w:rsidRPr="000971DE">
          <w:rPr>
            <w:rStyle w:val="Hyperlink"/>
          </w:rPr>
          <w:t>26</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Effect of repeal of University legislation</w:t>
        </w:r>
        <w:r w:rsidR="006E60BC">
          <w:rPr>
            <w:webHidden/>
          </w:rPr>
          <w:tab/>
        </w:r>
        <w:r w:rsidR="006E60BC">
          <w:rPr>
            <w:webHidden/>
          </w:rPr>
          <w:fldChar w:fldCharType="begin"/>
        </w:r>
        <w:r w:rsidR="006E60BC">
          <w:rPr>
            <w:webHidden/>
          </w:rPr>
          <w:instrText xml:space="preserve"> PAGEREF _Toc140051689 \h </w:instrText>
        </w:r>
        <w:r w:rsidR="006E60BC">
          <w:rPr>
            <w:webHidden/>
          </w:rPr>
        </w:r>
        <w:r w:rsidR="006E60BC">
          <w:rPr>
            <w:webHidden/>
          </w:rPr>
          <w:fldChar w:fldCharType="separate"/>
        </w:r>
        <w:r w:rsidR="00AE040C">
          <w:rPr>
            <w:webHidden/>
          </w:rPr>
          <w:t>1</w:t>
        </w:r>
        <w:r w:rsidR="006E60BC">
          <w:rPr>
            <w:webHidden/>
          </w:rPr>
          <w:fldChar w:fldCharType="end"/>
        </w:r>
      </w:hyperlink>
    </w:p>
    <w:p w14:paraId="4A4DBD09" w14:textId="4F179CBA" w:rsidR="006E60BC" w:rsidRDefault="00A0303B">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40051690" w:history="1">
        <w:r w:rsidR="006E60BC" w:rsidRPr="000971DE">
          <w:rPr>
            <w:rStyle w:val="Hyperlink"/>
          </w:rPr>
          <w:t>Part 6— Repeal, transitional provisions and expiry</w:t>
        </w:r>
        <w:r w:rsidR="006E60BC">
          <w:rPr>
            <w:webHidden/>
          </w:rPr>
          <w:tab/>
        </w:r>
        <w:r w:rsidR="006E60BC">
          <w:rPr>
            <w:webHidden/>
          </w:rPr>
          <w:fldChar w:fldCharType="begin"/>
        </w:r>
        <w:r w:rsidR="006E60BC">
          <w:rPr>
            <w:webHidden/>
          </w:rPr>
          <w:instrText xml:space="preserve"> PAGEREF _Toc140051690 \h </w:instrText>
        </w:r>
        <w:r w:rsidR="006E60BC">
          <w:rPr>
            <w:webHidden/>
          </w:rPr>
        </w:r>
        <w:r w:rsidR="006E60BC">
          <w:rPr>
            <w:webHidden/>
          </w:rPr>
          <w:fldChar w:fldCharType="separate"/>
        </w:r>
        <w:r w:rsidR="00AE040C">
          <w:rPr>
            <w:webHidden/>
          </w:rPr>
          <w:t>1</w:t>
        </w:r>
        <w:r w:rsidR="006E60BC">
          <w:rPr>
            <w:webHidden/>
          </w:rPr>
          <w:fldChar w:fldCharType="end"/>
        </w:r>
      </w:hyperlink>
    </w:p>
    <w:p w14:paraId="2359F1B1" w14:textId="7201A892" w:rsidR="006E60BC" w:rsidRDefault="00A0303B">
      <w:pPr>
        <w:pStyle w:val="TOC2"/>
        <w:rPr>
          <w:rFonts w:asciiTheme="minorHAnsi" w:eastAsiaTheme="minorEastAsia" w:hAnsiTheme="minorHAnsi" w:cstheme="minorBidi"/>
          <w:b w:val="0"/>
          <w:kern w:val="2"/>
          <w:lang w:val="en-AU" w:eastAsia="en-AU"/>
          <w14:ligatures w14:val="standardContextual"/>
        </w:rPr>
      </w:pPr>
      <w:hyperlink w:anchor="_Toc140051691" w:history="1">
        <w:r w:rsidR="006E60BC" w:rsidRPr="000971DE">
          <w:rPr>
            <w:rStyle w:val="Hyperlink"/>
          </w:rPr>
          <w:t>Division 6.1— Repeal of existing instrument</w:t>
        </w:r>
        <w:r w:rsidR="006E60BC">
          <w:rPr>
            <w:webHidden/>
          </w:rPr>
          <w:tab/>
        </w:r>
        <w:r w:rsidR="006E60BC">
          <w:rPr>
            <w:webHidden/>
          </w:rPr>
          <w:fldChar w:fldCharType="begin"/>
        </w:r>
        <w:r w:rsidR="006E60BC">
          <w:rPr>
            <w:webHidden/>
          </w:rPr>
          <w:instrText xml:space="preserve"> PAGEREF _Toc140051691 \h </w:instrText>
        </w:r>
        <w:r w:rsidR="006E60BC">
          <w:rPr>
            <w:webHidden/>
          </w:rPr>
        </w:r>
        <w:r w:rsidR="006E60BC">
          <w:rPr>
            <w:webHidden/>
          </w:rPr>
          <w:fldChar w:fldCharType="separate"/>
        </w:r>
        <w:r w:rsidR="00AE040C">
          <w:rPr>
            <w:webHidden/>
          </w:rPr>
          <w:t>1</w:t>
        </w:r>
        <w:r w:rsidR="006E60BC">
          <w:rPr>
            <w:webHidden/>
          </w:rPr>
          <w:fldChar w:fldCharType="end"/>
        </w:r>
      </w:hyperlink>
    </w:p>
    <w:p w14:paraId="4C99CA99" w14:textId="35AE219A"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92" w:history="1">
        <w:r w:rsidR="006E60BC" w:rsidRPr="000971DE">
          <w:rPr>
            <w:rStyle w:val="Hyperlink"/>
          </w:rPr>
          <w:t>27</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Repeal of Legislation Statute 2020</w:t>
        </w:r>
        <w:r w:rsidR="006E60BC">
          <w:rPr>
            <w:webHidden/>
          </w:rPr>
          <w:tab/>
        </w:r>
        <w:r w:rsidR="006E60BC">
          <w:rPr>
            <w:webHidden/>
          </w:rPr>
          <w:fldChar w:fldCharType="begin"/>
        </w:r>
        <w:r w:rsidR="006E60BC">
          <w:rPr>
            <w:webHidden/>
          </w:rPr>
          <w:instrText xml:space="preserve"> PAGEREF _Toc140051692 \h </w:instrText>
        </w:r>
        <w:r w:rsidR="006E60BC">
          <w:rPr>
            <w:webHidden/>
          </w:rPr>
        </w:r>
        <w:r w:rsidR="006E60BC">
          <w:rPr>
            <w:webHidden/>
          </w:rPr>
          <w:fldChar w:fldCharType="separate"/>
        </w:r>
        <w:r w:rsidR="00AE040C">
          <w:rPr>
            <w:webHidden/>
          </w:rPr>
          <w:t>1</w:t>
        </w:r>
        <w:r w:rsidR="006E60BC">
          <w:rPr>
            <w:webHidden/>
          </w:rPr>
          <w:fldChar w:fldCharType="end"/>
        </w:r>
      </w:hyperlink>
    </w:p>
    <w:p w14:paraId="42FE2B5F" w14:textId="1FA05103" w:rsidR="006E60BC" w:rsidRDefault="00A0303B">
      <w:pPr>
        <w:pStyle w:val="TOC2"/>
        <w:rPr>
          <w:rFonts w:asciiTheme="minorHAnsi" w:eastAsiaTheme="minorEastAsia" w:hAnsiTheme="minorHAnsi" w:cstheme="minorBidi"/>
          <w:b w:val="0"/>
          <w:kern w:val="2"/>
          <w:lang w:val="en-AU" w:eastAsia="en-AU"/>
          <w14:ligatures w14:val="standardContextual"/>
        </w:rPr>
      </w:pPr>
      <w:hyperlink w:anchor="_Toc140051693" w:history="1">
        <w:r w:rsidR="006E60BC" w:rsidRPr="000971DE">
          <w:rPr>
            <w:rStyle w:val="Hyperlink"/>
          </w:rPr>
          <w:t>Division 6.2— Transitional provisions</w:t>
        </w:r>
        <w:r w:rsidR="006E60BC">
          <w:rPr>
            <w:webHidden/>
          </w:rPr>
          <w:tab/>
        </w:r>
        <w:r w:rsidR="006E60BC">
          <w:rPr>
            <w:webHidden/>
          </w:rPr>
          <w:fldChar w:fldCharType="begin"/>
        </w:r>
        <w:r w:rsidR="006E60BC">
          <w:rPr>
            <w:webHidden/>
          </w:rPr>
          <w:instrText xml:space="preserve"> PAGEREF _Toc140051693 \h </w:instrText>
        </w:r>
        <w:r w:rsidR="006E60BC">
          <w:rPr>
            <w:webHidden/>
          </w:rPr>
        </w:r>
        <w:r w:rsidR="006E60BC">
          <w:rPr>
            <w:webHidden/>
          </w:rPr>
          <w:fldChar w:fldCharType="separate"/>
        </w:r>
        <w:r w:rsidR="00AE040C">
          <w:rPr>
            <w:webHidden/>
          </w:rPr>
          <w:t>1</w:t>
        </w:r>
        <w:r w:rsidR="006E60BC">
          <w:rPr>
            <w:webHidden/>
          </w:rPr>
          <w:fldChar w:fldCharType="end"/>
        </w:r>
      </w:hyperlink>
    </w:p>
    <w:p w14:paraId="2BD2A28C" w14:textId="05A3CC09"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94" w:history="1">
        <w:r w:rsidR="006E60BC" w:rsidRPr="000971DE">
          <w:rPr>
            <w:rStyle w:val="Hyperlink"/>
          </w:rPr>
          <w:t>28</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Transitional rules</w:t>
        </w:r>
        <w:r w:rsidR="006E60BC">
          <w:rPr>
            <w:webHidden/>
          </w:rPr>
          <w:tab/>
        </w:r>
        <w:r w:rsidR="006E60BC">
          <w:rPr>
            <w:webHidden/>
          </w:rPr>
          <w:fldChar w:fldCharType="begin"/>
        </w:r>
        <w:r w:rsidR="006E60BC">
          <w:rPr>
            <w:webHidden/>
          </w:rPr>
          <w:instrText xml:space="preserve"> PAGEREF _Toc140051694 \h </w:instrText>
        </w:r>
        <w:r w:rsidR="006E60BC">
          <w:rPr>
            <w:webHidden/>
          </w:rPr>
        </w:r>
        <w:r w:rsidR="006E60BC">
          <w:rPr>
            <w:webHidden/>
          </w:rPr>
          <w:fldChar w:fldCharType="separate"/>
        </w:r>
        <w:r w:rsidR="00AE040C">
          <w:rPr>
            <w:webHidden/>
          </w:rPr>
          <w:t>1</w:t>
        </w:r>
        <w:r w:rsidR="006E60BC">
          <w:rPr>
            <w:webHidden/>
          </w:rPr>
          <w:fldChar w:fldCharType="end"/>
        </w:r>
      </w:hyperlink>
    </w:p>
    <w:p w14:paraId="4AB28FD4" w14:textId="162BA313"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95" w:history="1">
        <w:r w:rsidR="006E60BC" w:rsidRPr="000971DE">
          <w:rPr>
            <w:rStyle w:val="Hyperlink"/>
          </w:rPr>
          <w:t>29</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Application of section 26</w:t>
        </w:r>
        <w:r w:rsidR="006E60BC">
          <w:rPr>
            <w:webHidden/>
          </w:rPr>
          <w:tab/>
        </w:r>
        <w:r w:rsidR="006E60BC">
          <w:rPr>
            <w:webHidden/>
          </w:rPr>
          <w:fldChar w:fldCharType="begin"/>
        </w:r>
        <w:r w:rsidR="006E60BC">
          <w:rPr>
            <w:webHidden/>
          </w:rPr>
          <w:instrText xml:space="preserve"> PAGEREF _Toc140051695 \h </w:instrText>
        </w:r>
        <w:r w:rsidR="006E60BC">
          <w:rPr>
            <w:webHidden/>
          </w:rPr>
        </w:r>
        <w:r w:rsidR="006E60BC">
          <w:rPr>
            <w:webHidden/>
          </w:rPr>
          <w:fldChar w:fldCharType="separate"/>
        </w:r>
        <w:r w:rsidR="00AE040C">
          <w:rPr>
            <w:webHidden/>
          </w:rPr>
          <w:t>1</w:t>
        </w:r>
        <w:r w:rsidR="006E60BC">
          <w:rPr>
            <w:webHidden/>
          </w:rPr>
          <w:fldChar w:fldCharType="end"/>
        </w:r>
      </w:hyperlink>
    </w:p>
    <w:p w14:paraId="3F448FFB" w14:textId="7F5081CC"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96" w:history="1">
        <w:r w:rsidR="006E60BC" w:rsidRPr="000971DE">
          <w:rPr>
            <w:rStyle w:val="Hyperlink"/>
          </w:rPr>
          <w:t>30</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Transitional provisions additional</w:t>
        </w:r>
        <w:r w:rsidR="006E60BC">
          <w:rPr>
            <w:webHidden/>
          </w:rPr>
          <w:tab/>
        </w:r>
        <w:r w:rsidR="006E60BC">
          <w:rPr>
            <w:webHidden/>
          </w:rPr>
          <w:fldChar w:fldCharType="begin"/>
        </w:r>
        <w:r w:rsidR="006E60BC">
          <w:rPr>
            <w:webHidden/>
          </w:rPr>
          <w:instrText xml:space="preserve"> PAGEREF _Toc140051696 \h </w:instrText>
        </w:r>
        <w:r w:rsidR="006E60BC">
          <w:rPr>
            <w:webHidden/>
          </w:rPr>
        </w:r>
        <w:r w:rsidR="006E60BC">
          <w:rPr>
            <w:webHidden/>
          </w:rPr>
          <w:fldChar w:fldCharType="separate"/>
        </w:r>
        <w:r w:rsidR="00AE040C">
          <w:rPr>
            <w:webHidden/>
          </w:rPr>
          <w:t>1</w:t>
        </w:r>
        <w:r w:rsidR="006E60BC">
          <w:rPr>
            <w:webHidden/>
          </w:rPr>
          <w:fldChar w:fldCharType="end"/>
        </w:r>
      </w:hyperlink>
    </w:p>
    <w:p w14:paraId="44547377" w14:textId="16336000" w:rsidR="006E60BC" w:rsidRDefault="00A0303B">
      <w:pPr>
        <w:pStyle w:val="TOC2"/>
        <w:rPr>
          <w:rFonts w:asciiTheme="minorHAnsi" w:eastAsiaTheme="minorEastAsia" w:hAnsiTheme="minorHAnsi" w:cstheme="minorBidi"/>
          <w:b w:val="0"/>
          <w:kern w:val="2"/>
          <w:lang w:val="en-AU" w:eastAsia="en-AU"/>
          <w14:ligatures w14:val="standardContextual"/>
        </w:rPr>
      </w:pPr>
      <w:hyperlink w:anchor="_Toc140051697" w:history="1">
        <w:r w:rsidR="006E60BC" w:rsidRPr="000971DE">
          <w:rPr>
            <w:rStyle w:val="Hyperlink"/>
          </w:rPr>
          <w:t>Division 6.3— Expiry</w:t>
        </w:r>
        <w:r w:rsidR="006E60BC">
          <w:rPr>
            <w:webHidden/>
          </w:rPr>
          <w:tab/>
        </w:r>
        <w:r w:rsidR="006E60BC">
          <w:rPr>
            <w:webHidden/>
          </w:rPr>
          <w:fldChar w:fldCharType="begin"/>
        </w:r>
        <w:r w:rsidR="006E60BC">
          <w:rPr>
            <w:webHidden/>
          </w:rPr>
          <w:instrText xml:space="preserve"> PAGEREF _Toc140051697 \h </w:instrText>
        </w:r>
        <w:r w:rsidR="006E60BC">
          <w:rPr>
            <w:webHidden/>
          </w:rPr>
        </w:r>
        <w:r w:rsidR="006E60BC">
          <w:rPr>
            <w:webHidden/>
          </w:rPr>
          <w:fldChar w:fldCharType="separate"/>
        </w:r>
        <w:r w:rsidR="00AE040C">
          <w:rPr>
            <w:webHidden/>
          </w:rPr>
          <w:t>1</w:t>
        </w:r>
        <w:r w:rsidR="006E60BC">
          <w:rPr>
            <w:webHidden/>
          </w:rPr>
          <w:fldChar w:fldCharType="end"/>
        </w:r>
      </w:hyperlink>
    </w:p>
    <w:p w14:paraId="76DE698E" w14:textId="5158B4E4" w:rsidR="006E60BC" w:rsidRDefault="00A0303B">
      <w:pPr>
        <w:pStyle w:val="TOC3"/>
        <w:rPr>
          <w:rFonts w:asciiTheme="minorHAnsi" w:eastAsiaTheme="minorEastAsia" w:hAnsiTheme="minorHAnsi" w:cstheme="minorBidi"/>
          <w:iCs w:val="0"/>
          <w:kern w:val="2"/>
          <w:sz w:val="22"/>
          <w:szCs w:val="22"/>
          <w:lang w:val="en-AU" w:eastAsia="en-AU"/>
          <w14:ligatures w14:val="standardContextual"/>
        </w:rPr>
      </w:pPr>
      <w:hyperlink w:anchor="_Toc140051698" w:history="1">
        <w:r w:rsidR="006E60BC" w:rsidRPr="000971DE">
          <w:rPr>
            <w:rStyle w:val="Hyperlink"/>
          </w:rPr>
          <w:t>31</w:t>
        </w:r>
        <w:r w:rsidR="006E60BC">
          <w:rPr>
            <w:rFonts w:asciiTheme="minorHAnsi" w:eastAsiaTheme="minorEastAsia" w:hAnsiTheme="minorHAnsi" w:cstheme="minorBidi"/>
            <w:iCs w:val="0"/>
            <w:kern w:val="2"/>
            <w:sz w:val="22"/>
            <w:szCs w:val="22"/>
            <w:lang w:val="en-AU" w:eastAsia="en-AU"/>
            <w14:ligatures w14:val="standardContextual"/>
          </w:rPr>
          <w:tab/>
        </w:r>
        <w:r w:rsidR="006E60BC" w:rsidRPr="000971DE">
          <w:rPr>
            <w:rStyle w:val="Hyperlink"/>
          </w:rPr>
          <w:t>Expiry of instrument</w:t>
        </w:r>
        <w:r w:rsidR="006E60BC">
          <w:rPr>
            <w:webHidden/>
          </w:rPr>
          <w:tab/>
        </w:r>
        <w:r w:rsidR="006E60BC">
          <w:rPr>
            <w:webHidden/>
          </w:rPr>
          <w:fldChar w:fldCharType="begin"/>
        </w:r>
        <w:r w:rsidR="006E60BC">
          <w:rPr>
            <w:webHidden/>
          </w:rPr>
          <w:instrText xml:space="preserve"> PAGEREF _Toc140051698 \h </w:instrText>
        </w:r>
        <w:r w:rsidR="006E60BC">
          <w:rPr>
            <w:webHidden/>
          </w:rPr>
        </w:r>
        <w:r w:rsidR="006E60BC">
          <w:rPr>
            <w:webHidden/>
          </w:rPr>
          <w:fldChar w:fldCharType="separate"/>
        </w:r>
        <w:r w:rsidR="00AE040C">
          <w:rPr>
            <w:webHidden/>
          </w:rPr>
          <w:t>1</w:t>
        </w:r>
        <w:r w:rsidR="006E60BC">
          <w:rPr>
            <w:webHidden/>
          </w:rPr>
          <w:fldChar w:fldCharType="end"/>
        </w:r>
      </w:hyperlink>
    </w:p>
    <w:p w14:paraId="4D8457CF" w14:textId="1F6A4221" w:rsidR="006E60BC" w:rsidRDefault="00A0303B">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40051699" w:history="1">
        <w:r w:rsidR="006E60BC" w:rsidRPr="000971DE">
          <w:rPr>
            <w:rStyle w:val="Hyperlink"/>
          </w:rPr>
          <w:t>Schedule 1—Dictionary</w:t>
        </w:r>
        <w:r w:rsidR="006E60BC">
          <w:rPr>
            <w:webHidden/>
          </w:rPr>
          <w:tab/>
        </w:r>
        <w:r w:rsidR="006E60BC">
          <w:rPr>
            <w:webHidden/>
          </w:rPr>
          <w:fldChar w:fldCharType="begin"/>
        </w:r>
        <w:r w:rsidR="006E60BC">
          <w:rPr>
            <w:webHidden/>
          </w:rPr>
          <w:instrText xml:space="preserve"> PAGEREF _Toc140051699 \h </w:instrText>
        </w:r>
        <w:r w:rsidR="006E60BC">
          <w:rPr>
            <w:webHidden/>
          </w:rPr>
        </w:r>
        <w:r w:rsidR="006E60BC">
          <w:rPr>
            <w:webHidden/>
          </w:rPr>
          <w:fldChar w:fldCharType="separate"/>
        </w:r>
        <w:r w:rsidR="00AE040C">
          <w:rPr>
            <w:webHidden/>
          </w:rPr>
          <w:t>1</w:t>
        </w:r>
        <w:r w:rsidR="006E60BC">
          <w:rPr>
            <w:webHidden/>
          </w:rPr>
          <w:fldChar w:fldCharType="end"/>
        </w:r>
      </w:hyperlink>
    </w:p>
    <w:p w14:paraId="5CD52092" w14:textId="7F26CB39" w:rsidR="005A4BFE" w:rsidRDefault="003B7626" w:rsidP="00A9217C">
      <w:r>
        <w:rPr>
          <w:noProof/>
        </w:rPr>
        <w:fldChar w:fldCharType="end"/>
      </w:r>
      <w:bookmarkStart w:id="2" w:name="_GoBack"/>
      <w:bookmarkEnd w:id="2"/>
    </w:p>
    <w:p w14:paraId="774F6D88" w14:textId="77777777" w:rsidR="005A4BFE" w:rsidRPr="00406BFD" w:rsidRDefault="005A4BFE" w:rsidP="00A9217C">
      <w:pPr>
        <w:sectPr w:rsidR="005A4BFE" w:rsidRPr="00406BFD" w:rsidSect="007F48C5">
          <w:headerReference w:type="default" r:id="rId14"/>
          <w:footerReference w:type="even" r:id="rId15"/>
          <w:footerReference w:type="default" r:id="rId16"/>
          <w:pgSz w:w="11907" w:h="16839"/>
          <w:pgMar w:top="2099" w:right="1797" w:bottom="1440" w:left="1797" w:header="720" w:footer="709" w:gutter="0"/>
          <w:pgNumType w:fmt="lowerRoman" w:start="1"/>
          <w:cols w:space="708"/>
          <w:docGrid w:linePitch="360"/>
        </w:sectPr>
      </w:pPr>
    </w:p>
    <w:p w14:paraId="3D29FB35" w14:textId="77777777" w:rsidR="006326FC" w:rsidRPr="00E60DBE" w:rsidRDefault="006326FC" w:rsidP="006326FC">
      <w:pPr>
        <w:pStyle w:val="Heading1"/>
        <w:spacing w:before="360"/>
        <w:ind w:left="1224"/>
      </w:pPr>
      <w:bookmarkStart w:id="4" w:name="_Toc459987538"/>
      <w:bookmarkStart w:id="5" w:name="_Toc468378113"/>
      <w:bookmarkStart w:id="6" w:name="_Toc140051659"/>
      <w:bookmarkStart w:id="7" w:name="_Toc390853245"/>
      <w:bookmarkStart w:id="8" w:name="_Toc390853244"/>
      <w:bookmarkStart w:id="9" w:name="_Toc409453407"/>
      <w:bookmarkStart w:id="10" w:name="_Toc426708436"/>
      <w:r w:rsidRPr="00E60DBE">
        <w:lastRenderedPageBreak/>
        <w:t>Preliminary</w:t>
      </w:r>
      <w:bookmarkEnd w:id="4"/>
      <w:bookmarkEnd w:id="5"/>
      <w:bookmarkEnd w:id="6"/>
    </w:p>
    <w:p w14:paraId="0E970363" w14:textId="77777777" w:rsidR="006326FC" w:rsidRDefault="006326FC" w:rsidP="006326FC">
      <w:pPr>
        <w:pStyle w:val="Heading3"/>
        <w:keepNext/>
        <w:tabs>
          <w:tab w:val="clear" w:pos="709"/>
        </w:tabs>
      </w:pPr>
      <w:bookmarkStart w:id="11" w:name="_Toc459987539"/>
      <w:bookmarkStart w:id="12" w:name="_Toc468378114"/>
      <w:bookmarkStart w:id="13" w:name="_Toc140051660"/>
      <w:r>
        <w:t>Name</w:t>
      </w:r>
      <w:bookmarkEnd w:id="11"/>
      <w:bookmarkEnd w:id="12"/>
      <w:bookmarkEnd w:id="13"/>
    </w:p>
    <w:p w14:paraId="5269AC5A" w14:textId="502EA0D9" w:rsidR="006326FC" w:rsidRDefault="006326FC" w:rsidP="006326FC">
      <w:pPr>
        <w:pStyle w:val="subsection"/>
      </w:pPr>
      <w:r>
        <w:t>This is the</w:t>
      </w:r>
      <w:r w:rsidRPr="00935DF5">
        <w:t xml:space="preserve"> </w:t>
      </w:r>
      <w:r w:rsidRPr="00AD63B2">
        <w:rPr>
          <w:i/>
        </w:rPr>
        <w:t>Australian National University</w:t>
      </w:r>
      <w:r>
        <w:t xml:space="preserve"> (</w:t>
      </w:r>
      <w:r w:rsidR="002D6465">
        <w:rPr>
          <w:i/>
        </w:rPr>
        <w:t>Legislation</w:t>
      </w:r>
      <w:r w:rsidR="009F6713">
        <w:rPr>
          <w:i/>
        </w:rPr>
        <w:t>) Statute 202</w:t>
      </w:r>
      <w:r w:rsidR="00F87491">
        <w:rPr>
          <w:i/>
        </w:rPr>
        <w:t>3</w:t>
      </w:r>
      <w:r>
        <w:t>.</w:t>
      </w:r>
    </w:p>
    <w:p w14:paraId="3B05EC29" w14:textId="77777777" w:rsidR="006326FC" w:rsidRDefault="006326FC" w:rsidP="006326FC">
      <w:pPr>
        <w:pStyle w:val="Heading3"/>
        <w:keepNext/>
        <w:tabs>
          <w:tab w:val="clear" w:pos="709"/>
        </w:tabs>
      </w:pPr>
      <w:bookmarkStart w:id="14" w:name="_Toc459987540"/>
      <w:bookmarkStart w:id="15" w:name="_Toc468378115"/>
      <w:bookmarkStart w:id="16" w:name="_Toc140051661"/>
      <w:r>
        <w:t>Commencement</w:t>
      </w:r>
      <w:bookmarkEnd w:id="14"/>
      <w:bookmarkEnd w:id="15"/>
      <w:bookmarkEnd w:id="16"/>
    </w:p>
    <w:p w14:paraId="6D41B736" w14:textId="4D38B85B" w:rsidR="006326FC" w:rsidRDefault="009F6713" w:rsidP="006326FC">
      <w:pPr>
        <w:pStyle w:val="subsection"/>
      </w:pPr>
      <w:r>
        <w:t xml:space="preserve">This instrument commences on </w:t>
      </w:r>
      <w:r w:rsidR="00A5760C">
        <w:t>the day after it is registered.</w:t>
      </w:r>
    </w:p>
    <w:p w14:paraId="0D1E760D" w14:textId="77777777" w:rsidR="006326FC" w:rsidRDefault="006326FC" w:rsidP="006326FC">
      <w:pPr>
        <w:pStyle w:val="Heading3"/>
        <w:keepNext/>
        <w:tabs>
          <w:tab w:val="clear" w:pos="709"/>
        </w:tabs>
      </w:pPr>
      <w:bookmarkStart w:id="17" w:name="_Toc468378116"/>
      <w:bookmarkStart w:id="18" w:name="_Toc140051662"/>
      <w:r>
        <w:t>Authority</w:t>
      </w:r>
      <w:bookmarkEnd w:id="17"/>
      <w:bookmarkEnd w:id="18"/>
    </w:p>
    <w:p w14:paraId="64A385B2" w14:textId="0705B11D" w:rsidR="002D6465" w:rsidRDefault="006326FC" w:rsidP="002D6465">
      <w:pPr>
        <w:pStyle w:val="subsection"/>
      </w:pPr>
      <w:r>
        <w:t>This instru</w:t>
      </w:r>
      <w:r w:rsidR="00771484">
        <w:t xml:space="preserve">ment is made under </w:t>
      </w:r>
      <w:r w:rsidR="0082147A">
        <w:t xml:space="preserve">the </w:t>
      </w:r>
      <w:r w:rsidR="009D3A3A" w:rsidRPr="009D3A3A">
        <w:rPr>
          <w:i/>
        </w:rPr>
        <w:t>Australian National University Act 1991</w:t>
      </w:r>
      <w:r w:rsidR="0082147A">
        <w:t xml:space="preserve">, </w:t>
      </w:r>
      <w:r w:rsidR="00771484">
        <w:t>section</w:t>
      </w:r>
      <w:r w:rsidR="003C52E6">
        <w:t xml:space="preserve"> </w:t>
      </w:r>
      <w:r w:rsidR="002521B8">
        <w:t>50</w:t>
      </w:r>
      <w:r w:rsidR="0082147A">
        <w:t xml:space="preserve"> (Statutes)</w:t>
      </w:r>
      <w:r>
        <w:t>.</w:t>
      </w:r>
      <w:bookmarkEnd w:id="7"/>
    </w:p>
    <w:p w14:paraId="704CE79C" w14:textId="77777777" w:rsidR="008F56C7" w:rsidRPr="008F56C7" w:rsidRDefault="002D6465" w:rsidP="008F56C7">
      <w:pPr>
        <w:pStyle w:val="Heading3"/>
        <w:keepNext/>
        <w:tabs>
          <w:tab w:val="clear" w:pos="709"/>
        </w:tabs>
      </w:pPr>
      <w:bookmarkStart w:id="19" w:name="_Toc140051663"/>
      <w:r>
        <w:t>Objects</w:t>
      </w:r>
      <w:bookmarkEnd w:id="19"/>
    </w:p>
    <w:p w14:paraId="515E45BB" w14:textId="77777777" w:rsidR="00C92B41" w:rsidRDefault="00196F3F" w:rsidP="002D6465">
      <w:pPr>
        <w:pStyle w:val="Heading4"/>
        <w:tabs>
          <w:tab w:val="clear" w:pos="1553"/>
          <w:tab w:val="num" w:pos="1134"/>
        </w:tabs>
        <w:ind w:left="1134"/>
      </w:pPr>
      <w:r>
        <w:t xml:space="preserve">The main object of this instrument </w:t>
      </w:r>
      <w:r w:rsidR="003A4CAB" w:rsidRPr="003A4CAB">
        <w:t xml:space="preserve">is to </w:t>
      </w:r>
      <w:r w:rsidR="003A4CAB">
        <w:t>make University legislation as simple, succinct and accessible as possible</w:t>
      </w:r>
      <w:r w:rsidR="003A4CAB" w:rsidRPr="003A4CAB">
        <w:t>.</w:t>
      </w:r>
    </w:p>
    <w:p w14:paraId="28A5ECBA" w14:textId="77777777" w:rsidR="00C92B41" w:rsidRDefault="002D6465" w:rsidP="002D6465">
      <w:pPr>
        <w:pStyle w:val="Heading4"/>
        <w:tabs>
          <w:tab w:val="clear" w:pos="1553"/>
          <w:tab w:val="num" w:pos="1134"/>
        </w:tabs>
        <w:ind w:left="1134"/>
      </w:pPr>
      <w:r>
        <w:t>This is to be achieved particularly in the following ways:</w:t>
      </w:r>
    </w:p>
    <w:p w14:paraId="00777497" w14:textId="43A04704" w:rsidR="00C92B41" w:rsidRPr="00F4357B" w:rsidRDefault="00196F3F" w:rsidP="00C92B41">
      <w:pPr>
        <w:pStyle w:val="Heading5"/>
      </w:pPr>
      <w:r w:rsidRPr="00196F3F">
        <w:t>facilitating t</w:t>
      </w:r>
      <w:r w:rsidR="0014756D">
        <w:t>he shortening and simplifying</w:t>
      </w:r>
      <w:r w:rsidRPr="00196F3F">
        <w:t xml:space="preserve"> of </w:t>
      </w:r>
      <w:r>
        <w:t>University legislation;</w:t>
      </w:r>
    </w:p>
    <w:p w14:paraId="01C0703E" w14:textId="77777777" w:rsidR="00196F3F" w:rsidRPr="00F4357B" w:rsidRDefault="00196F3F" w:rsidP="00686579">
      <w:pPr>
        <w:pStyle w:val="Heading5"/>
      </w:pPr>
      <w:r w:rsidRPr="00196F3F">
        <w:t xml:space="preserve">promoting consistency in the form and language of </w:t>
      </w:r>
      <w:r>
        <w:t>University legislation;</w:t>
      </w:r>
    </w:p>
    <w:p w14:paraId="4E9EB485" w14:textId="77777777" w:rsidR="00196F3F" w:rsidRDefault="00196F3F" w:rsidP="00196F3F">
      <w:pPr>
        <w:pStyle w:val="Heading5"/>
      </w:pPr>
      <w:r>
        <w:t>pro</w:t>
      </w:r>
      <w:r w:rsidR="00686579">
        <w:t>viding interpretative, administrative and machinery provisions</w:t>
      </w:r>
      <w:r w:rsidRPr="00196F3F">
        <w:t xml:space="preserve"> </w:t>
      </w:r>
      <w:r w:rsidR="00686579">
        <w:t xml:space="preserve">for </w:t>
      </w:r>
      <w:r>
        <w:t>University legislation.</w:t>
      </w:r>
    </w:p>
    <w:p w14:paraId="398027EC" w14:textId="3890D8AA" w:rsidR="00631231" w:rsidRDefault="00631231" w:rsidP="00631231">
      <w:pPr>
        <w:pStyle w:val="Heading3"/>
        <w:keepNext/>
        <w:tabs>
          <w:tab w:val="clear" w:pos="709"/>
        </w:tabs>
      </w:pPr>
      <w:bookmarkStart w:id="20" w:name="_Toc140051664"/>
      <w:r>
        <w:t>Application</w:t>
      </w:r>
      <w:r w:rsidR="008A2D49">
        <w:t xml:space="preserve"> of </w:t>
      </w:r>
      <w:r w:rsidR="003B65A0">
        <w:t xml:space="preserve">this </w:t>
      </w:r>
      <w:r w:rsidR="008A2D49">
        <w:t>instrument</w:t>
      </w:r>
      <w:bookmarkEnd w:id="20"/>
    </w:p>
    <w:p w14:paraId="04884C8C" w14:textId="77777777" w:rsidR="00631231" w:rsidRDefault="00631231" w:rsidP="00631231">
      <w:pPr>
        <w:pStyle w:val="subsection"/>
      </w:pPr>
      <w:r>
        <w:t>This instrument applies to all University legislation (including this instrument).</w:t>
      </w:r>
    </w:p>
    <w:p w14:paraId="20136856" w14:textId="71F80A5A" w:rsidR="005441D2" w:rsidRPr="00832A96" w:rsidRDefault="005441D2" w:rsidP="005441D2">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For the displacement of this instrument, see section 7 (Provisions of this instrument must be applied).]</w:t>
      </w:r>
    </w:p>
    <w:p w14:paraId="3B9273F1" w14:textId="2853965E" w:rsidR="00763E46" w:rsidRDefault="008F6710" w:rsidP="00763E46">
      <w:pPr>
        <w:pStyle w:val="Heading3"/>
        <w:keepNext/>
        <w:tabs>
          <w:tab w:val="clear" w:pos="709"/>
        </w:tabs>
        <w:rPr>
          <w:i/>
        </w:rPr>
      </w:pPr>
      <w:bookmarkStart w:id="21" w:name="_Toc140051665"/>
      <w:r>
        <w:t xml:space="preserve">Meaning of </w:t>
      </w:r>
      <w:r w:rsidRPr="008F6710">
        <w:rPr>
          <w:i/>
        </w:rPr>
        <w:t>University legislation</w:t>
      </w:r>
      <w:bookmarkEnd w:id="21"/>
    </w:p>
    <w:p w14:paraId="5B7FDD6F" w14:textId="0C5C99FD" w:rsidR="00EF548B" w:rsidRDefault="00EF548B" w:rsidP="00763E46">
      <w:pPr>
        <w:pStyle w:val="Heading4"/>
        <w:numPr>
          <w:ilvl w:val="0"/>
          <w:numId w:val="0"/>
        </w:numPr>
        <w:ind w:left="1134"/>
      </w:pPr>
      <w:r>
        <w:t>In this instrument:</w:t>
      </w:r>
    </w:p>
    <w:p w14:paraId="535EE4EF" w14:textId="77777777" w:rsidR="008F6710" w:rsidRDefault="00EF548B" w:rsidP="00EF548B">
      <w:pPr>
        <w:pStyle w:val="Definition"/>
        <w:rPr>
          <w:rStyle w:val="charBoldItals"/>
          <w:b w:val="0"/>
          <w:i w:val="0"/>
        </w:rPr>
      </w:pPr>
      <w:r>
        <w:rPr>
          <w:rStyle w:val="charBoldItals"/>
        </w:rPr>
        <w:t xml:space="preserve">University legislation </w:t>
      </w:r>
      <w:r>
        <w:rPr>
          <w:rStyle w:val="charBoldItals"/>
          <w:b w:val="0"/>
          <w:i w:val="0"/>
        </w:rPr>
        <w:t>means</w:t>
      </w:r>
      <w:r w:rsidR="008F6710">
        <w:rPr>
          <w:rStyle w:val="charBoldItals"/>
          <w:b w:val="0"/>
          <w:i w:val="0"/>
        </w:rPr>
        <w:t xml:space="preserve"> any of the following:</w:t>
      </w:r>
      <w:r>
        <w:rPr>
          <w:rStyle w:val="charBoldItals"/>
          <w:b w:val="0"/>
          <w:i w:val="0"/>
        </w:rPr>
        <w:t xml:space="preserve"> </w:t>
      </w:r>
    </w:p>
    <w:p w14:paraId="7A817718" w14:textId="77777777" w:rsidR="008F6710" w:rsidRPr="00F4357B" w:rsidRDefault="00A959D5" w:rsidP="008F6710">
      <w:pPr>
        <w:pStyle w:val="Heading5"/>
      </w:pPr>
      <w:r>
        <w:t>a statute made</w:t>
      </w:r>
      <w:r w:rsidR="008F6710">
        <w:t xml:space="preserve"> under the ANU Act (an </w:t>
      </w:r>
      <w:r w:rsidR="008F6710" w:rsidRPr="008F6710">
        <w:rPr>
          <w:b/>
          <w:i/>
        </w:rPr>
        <w:t>ANU statute</w:t>
      </w:r>
      <w:r w:rsidR="008F6710">
        <w:t>);</w:t>
      </w:r>
    </w:p>
    <w:p w14:paraId="53C2BE7E" w14:textId="77777777" w:rsidR="008F6710" w:rsidRPr="00F4357B" w:rsidRDefault="00A959D5" w:rsidP="008F6710">
      <w:pPr>
        <w:pStyle w:val="Heading5"/>
      </w:pPr>
      <w:r>
        <w:t>a rule made</w:t>
      </w:r>
      <w:r w:rsidR="008F6710">
        <w:t xml:space="preserve"> under an ANU statute (an </w:t>
      </w:r>
      <w:r w:rsidR="008F6710" w:rsidRPr="008F6710">
        <w:rPr>
          <w:b/>
          <w:i/>
        </w:rPr>
        <w:t>ANU rule</w:t>
      </w:r>
      <w:r w:rsidR="008F6710">
        <w:t>);</w:t>
      </w:r>
    </w:p>
    <w:p w14:paraId="7112BB77" w14:textId="0942E2E4" w:rsidR="008F6710" w:rsidRDefault="00A959D5" w:rsidP="008F6710">
      <w:pPr>
        <w:pStyle w:val="Heading5"/>
      </w:pPr>
      <w:r>
        <w:t>an order made</w:t>
      </w:r>
      <w:r w:rsidR="008F6710">
        <w:t xml:space="preserve"> under an ANU </w:t>
      </w:r>
      <w:r w:rsidR="00C4094D">
        <w:t>statute</w:t>
      </w:r>
      <w:r w:rsidR="00BA0E77">
        <w:t xml:space="preserve"> or</w:t>
      </w:r>
      <w:r w:rsidR="00D5427D">
        <w:t xml:space="preserve"> rule</w:t>
      </w:r>
      <w:r w:rsidR="008F6710">
        <w:t xml:space="preserve"> (an </w:t>
      </w:r>
      <w:r w:rsidR="008F6710" w:rsidRPr="008F6710">
        <w:rPr>
          <w:b/>
          <w:i/>
        </w:rPr>
        <w:t>ANU order</w:t>
      </w:r>
      <w:r w:rsidR="008F6710">
        <w:t>);</w:t>
      </w:r>
    </w:p>
    <w:p w14:paraId="76AEC04F" w14:textId="70DE6BB2" w:rsidR="00EF548B" w:rsidRPr="00385E99" w:rsidRDefault="008F6710" w:rsidP="00EF548B">
      <w:pPr>
        <w:pStyle w:val="Heading5"/>
      </w:pPr>
      <w:r>
        <w:t>any other legislative instrument</w:t>
      </w:r>
      <w:r w:rsidR="008321E0">
        <w:t>, or any notifiable or ot</w:t>
      </w:r>
      <w:r w:rsidR="00A959D5">
        <w:t>her instrument, made</w:t>
      </w:r>
      <w:r w:rsidR="008321E0">
        <w:t xml:space="preserve"> under</w:t>
      </w:r>
      <w:r w:rsidR="00C47096">
        <w:t xml:space="preserve"> </w:t>
      </w:r>
      <w:r w:rsidR="005441D2">
        <w:t xml:space="preserve">the ANU Act or </w:t>
      </w:r>
      <w:r w:rsidR="00C47096">
        <w:t>an ANU statute, rule or order.</w:t>
      </w:r>
    </w:p>
    <w:p w14:paraId="29148F1C" w14:textId="77777777" w:rsidR="00EF548B" w:rsidRPr="00832A96" w:rsidRDefault="00EF548B" w:rsidP="00EF548B">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For definitions applying to University legislation generally, see the dictionary in Schedule 1.]</w:t>
      </w:r>
    </w:p>
    <w:p w14:paraId="14C2FB1E" w14:textId="77777777" w:rsidR="00631231" w:rsidRDefault="00383B05" w:rsidP="00631231">
      <w:pPr>
        <w:pStyle w:val="Heading3"/>
        <w:keepNext/>
        <w:tabs>
          <w:tab w:val="clear" w:pos="709"/>
        </w:tabs>
      </w:pPr>
      <w:bookmarkStart w:id="22" w:name="_Toc140051666"/>
      <w:r>
        <w:t>Provisions</w:t>
      </w:r>
      <w:r w:rsidR="000F5776">
        <w:t xml:space="preserve"> of </w:t>
      </w:r>
      <w:r w:rsidR="006C546C">
        <w:t xml:space="preserve">this </w:t>
      </w:r>
      <w:r w:rsidR="000F5776">
        <w:t xml:space="preserve">instrument </w:t>
      </w:r>
      <w:r w:rsidR="00631231">
        <w:t>must be applied</w:t>
      </w:r>
      <w:bookmarkEnd w:id="22"/>
    </w:p>
    <w:p w14:paraId="17286E7D" w14:textId="77777777" w:rsidR="00631231" w:rsidRDefault="00631231" w:rsidP="00631231">
      <w:pPr>
        <w:pStyle w:val="Heading4"/>
        <w:tabs>
          <w:tab w:val="clear" w:pos="1553"/>
          <w:tab w:val="num" w:pos="1134"/>
        </w:tabs>
        <w:ind w:left="1134"/>
      </w:pPr>
      <w:r>
        <w:t xml:space="preserve">A provision of this instrument </w:t>
      </w:r>
      <w:r w:rsidR="008321E0">
        <w:t>must be applied to all</w:t>
      </w:r>
      <w:r>
        <w:t xml:space="preserve"> University legislation, in accordance with the terms of the provision, except so far as it is displaced.</w:t>
      </w:r>
    </w:p>
    <w:p w14:paraId="0F2FFC19" w14:textId="77777777" w:rsidR="00411331" w:rsidRDefault="002A4B0C" w:rsidP="00631231">
      <w:pPr>
        <w:pStyle w:val="Heading4"/>
        <w:tabs>
          <w:tab w:val="clear" w:pos="1553"/>
          <w:tab w:val="num" w:pos="1134"/>
        </w:tabs>
        <w:ind w:left="1134"/>
      </w:pPr>
      <w:r>
        <w:t>The application of a</w:t>
      </w:r>
      <w:r w:rsidR="00576132">
        <w:t xml:space="preserve"> provision of this instrument</w:t>
      </w:r>
      <w:r w:rsidR="00576132" w:rsidRPr="00576132">
        <w:t xml:space="preserve"> </w:t>
      </w:r>
      <w:r>
        <w:t xml:space="preserve">to any University legislation </w:t>
      </w:r>
      <w:r w:rsidR="00576132" w:rsidRPr="00576132">
        <w:t>may be displaced expressly</w:t>
      </w:r>
      <w:r>
        <w:t xml:space="preserve"> by,</w:t>
      </w:r>
      <w:r w:rsidR="00576132" w:rsidRPr="00576132">
        <w:t xml:space="preserve"> or by a contrary intention</w:t>
      </w:r>
      <w:r>
        <w:t xml:space="preserve"> in, the University legislation or any other University legislation</w:t>
      </w:r>
      <w:r w:rsidR="00576132" w:rsidRPr="00576132">
        <w:t>.</w:t>
      </w:r>
    </w:p>
    <w:p w14:paraId="05237AEB" w14:textId="3EE70766" w:rsidR="00196F3F" w:rsidRDefault="00411331" w:rsidP="00631231">
      <w:pPr>
        <w:pStyle w:val="Heading4"/>
        <w:tabs>
          <w:tab w:val="clear" w:pos="1553"/>
          <w:tab w:val="num" w:pos="1134"/>
        </w:tabs>
        <w:ind w:left="1134"/>
      </w:pPr>
      <w:r>
        <w:t>To remove any doubt, in this section:</w:t>
      </w:r>
    </w:p>
    <w:p w14:paraId="6F7B7A59" w14:textId="340C125C" w:rsidR="00411331" w:rsidRPr="004F7DC0" w:rsidRDefault="00411331" w:rsidP="00411331">
      <w:pPr>
        <w:spacing w:before="180" w:after="0" w:line="240" w:lineRule="auto"/>
        <w:ind w:left="1134"/>
        <w:rPr>
          <w:rFonts w:eastAsia="Times New Roman"/>
          <w:szCs w:val="20"/>
          <w:lang w:val="en-US" w:eastAsia="en-AU"/>
        </w:rPr>
      </w:pPr>
      <w:r>
        <w:rPr>
          <w:rFonts w:eastAsia="Times New Roman"/>
          <w:b/>
          <w:i/>
          <w:szCs w:val="20"/>
          <w:lang w:val="en-US" w:eastAsia="en-AU"/>
        </w:rPr>
        <w:lastRenderedPageBreak/>
        <w:t>displaced</w:t>
      </w:r>
      <w:r>
        <w:rPr>
          <w:rFonts w:eastAsia="Times New Roman"/>
          <w:szCs w:val="20"/>
          <w:lang w:val="en-US" w:eastAsia="en-AU"/>
        </w:rPr>
        <w:t xml:space="preserve"> includes modified.</w:t>
      </w:r>
    </w:p>
    <w:p w14:paraId="3D2F441E" w14:textId="6FBFF78B" w:rsidR="00105DD7" w:rsidRPr="00544B4A" w:rsidRDefault="00105DD7" w:rsidP="00105DD7">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001E07D0">
        <w:rPr>
          <w:rFonts w:eastAsia="Times New Roman"/>
          <w:sz w:val="18"/>
          <w:szCs w:val="18"/>
          <w:lang w:eastAsia="en-AU"/>
        </w:rPr>
        <w:t xml:space="preserve"> 1</w:t>
      </w:r>
      <w:r w:rsidRPr="00544B4A">
        <w:rPr>
          <w:rFonts w:eastAsia="Times New Roman"/>
          <w:sz w:val="18"/>
          <w:szCs w:val="18"/>
          <w:lang w:eastAsia="en-AU"/>
        </w:rPr>
        <w:t>:</w:t>
      </w:r>
      <w:r w:rsidRPr="00544B4A">
        <w:rPr>
          <w:rFonts w:eastAsia="Times New Roman"/>
          <w:sz w:val="18"/>
          <w:szCs w:val="18"/>
          <w:lang w:eastAsia="en-AU"/>
        </w:rPr>
        <w:tab/>
      </w:r>
      <w:r>
        <w:rPr>
          <w:rFonts w:eastAsia="Times New Roman"/>
          <w:sz w:val="18"/>
          <w:szCs w:val="18"/>
          <w:lang w:eastAsia="en-AU"/>
        </w:rPr>
        <w:t>Commonwealth legislation also applies to University legislation</w:t>
      </w:r>
      <w:r w:rsidR="00385E99">
        <w:rPr>
          <w:rFonts w:eastAsia="Times New Roman"/>
          <w:sz w:val="18"/>
          <w:szCs w:val="18"/>
          <w:lang w:eastAsia="en-AU"/>
        </w:rPr>
        <w:t>, including the following</w:t>
      </w:r>
      <w:r>
        <w:rPr>
          <w:rFonts w:eastAsia="Times New Roman"/>
          <w:sz w:val="18"/>
          <w:szCs w:val="18"/>
          <w:lang w:eastAsia="en-AU"/>
        </w:rPr>
        <w:t>:</w:t>
      </w:r>
    </w:p>
    <w:p w14:paraId="5954F5F5" w14:textId="77777777" w:rsidR="00105DD7" w:rsidRPr="00544B4A" w:rsidRDefault="00CA3DEA" w:rsidP="0033137E">
      <w:pPr>
        <w:numPr>
          <w:ilvl w:val="0"/>
          <w:numId w:val="3"/>
        </w:numPr>
        <w:tabs>
          <w:tab w:val="left" w:pos="1985"/>
        </w:tabs>
        <w:spacing w:before="60" w:after="0" w:line="240" w:lineRule="auto"/>
        <w:rPr>
          <w:rFonts w:eastAsia="Times New Roman"/>
          <w:sz w:val="18"/>
          <w:szCs w:val="18"/>
          <w:lang w:eastAsia="en-AU"/>
        </w:rPr>
      </w:pPr>
      <w:r>
        <w:rPr>
          <w:rFonts w:eastAsia="Times New Roman"/>
          <w:sz w:val="18"/>
          <w:szCs w:val="18"/>
          <w:lang w:eastAsia="en-AU"/>
        </w:rPr>
        <w:tab/>
      </w:r>
      <w:r w:rsidR="008321E0">
        <w:rPr>
          <w:rFonts w:eastAsia="Times New Roman"/>
          <w:sz w:val="18"/>
          <w:szCs w:val="18"/>
          <w:lang w:eastAsia="en-AU"/>
        </w:rPr>
        <w:t>the ANU Act</w:t>
      </w:r>
    </w:p>
    <w:p w14:paraId="2B6CA7A6" w14:textId="40DF0677" w:rsidR="00385E99" w:rsidRDefault="00CA3DEA" w:rsidP="0033137E">
      <w:pPr>
        <w:numPr>
          <w:ilvl w:val="0"/>
          <w:numId w:val="3"/>
        </w:numPr>
        <w:tabs>
          <w:tab w:val="left" w:pos="1985"/>
        </w:tabs>
        <w:spacing w:before="60" w:after="0" w:line="240" w:lineRule="auto"/>
        <w:rPr>
          <w:rFonts w:eastAsia="Times New Roman"/>
          <w:sz w:val="18"/>
          <w:szCs w:val="18"/>
          <w:lang w:eastAsia="en-AU"/>
        </w:rPr>
      </w:pPr>
      <w:r>
        <w:rPr>
          <w:rFonts w:eastAsia="Times New Roman"/>
          <w:sz w:val="18"/>
          <w:szCs w:val="18"/>
          <w:lang w:eastAsia="en-AU"/>
        </w:rPr>
        <w:tab/>
      </w:r>
      <w:r w:rsidR="008321E0">
        <w:rPr>
          <w:rFonts w:eastAsia="Times New Roman"/>
          <w:sz w:val="18"/>
          <w:szCs w:val="18"/>
          <w:lang w:eastAsia="en-AU"/>
        </w:rPr>
        <w:t>the Acts Interpretation Act (as applied by the Legislation Act</w:t>
      </w:r>
      <w:r w:rsidR="00385E99">
        <w:rPr>
          <w:rFonts w:eastAsia="Times New Roman"/>
          <w:sz w:val="18"/>
          <w:szCs w:val="18"/>
          <w:lang w:eastAsia="en-AU"/>
        </w:rPr>
        <w:t>, s</w:t>
      </w:r>
      <w:r w:rsidR="00777E43">
        <w:rPr>
          <w:rFonts w:eastAsia="Times New Roman"/>
          <w:sz w:val="18"/>
          <w:szCs w:val="18"/>
          <w:lang w:eastAsia="en-AU"/>
        </w:rPr>
        <w:t>ection</w:t>
      </w:r>
      <w:r w:rsidR="00385E99">
        <w:rPr>
          <w:rFonts w:eastAsia="Times New Roman"/>
          <w:sz w:val="18"/>
          <w:szCs w:val="18"/>
          <w:lang w:eastAsia="en-AU"/>
        </w:rPr>
        <w:t xml:space="preserve"> 13</w:t>
      </w:r>
      <w:r w:rsidR="0009340E">
        <w:rPr>
          <w:rFonts w:eastAsia="Times New Roman"/>
          <w:sz w:val="18"/>
          <w:szCs w:val="18"/>
          <w:lang w:eastAsia="en-AU"/>
        </w:rPr>
        <w:t>(1)(a)</w:t>
      </w:r>
      <w:r w:rsidR="00385E99">
        <w:rPr>
          <w:rFonts w:eastAsia="Times New Roman"/>
          <w:sz w:val="18"/>
          <w:szCs w:val="18"/>
          <w:lang w:eastAsia="en-AU"/>
        </w:rPr>
        <w:t xml:space="preserve"> (Construction of </w:t>
      </w:r>
      <w:r w:rsidR="00452495">
        <w:rPr>
          <w:rFonts w:eastAsia="Times New Roman"/>
          <w:sz w:val="18"/>
          <w:szCs w:val="18"/>
          <w:lang w:eastAsia="en-AU"/>
        </w:rPr>
        <w:tab/>
      </w:r>
      <w:r w:rsidR="00385E99">
        <w:rPr>
          <w:rFonts w:eastAsia="Times New Roman"/>
          <w:sz w:val="18"/>
          <w:szCs w:val="18"/>
          <w:lang w:eastAsia="en-AU"/>
        </w:rPr>
        <w:t>legislative instruments</w:t>
      </w:r>
      <w:r w:rsidR="00C4094D">
        <w:rPr>
          <w:rFonts w:eastAsia="Times New Roman"/>
          <w:sz w:val="18"/>
          <w:szCs w:val="18"/>
          <w:lang w:eastAsia="en-AU"/>
        </w:rPr>
        <w:t xml:space="preserve"> and notifiable instruments</w:t>
      </w:r>
      <w:r w:rsidR="00385E99">
        <w:rPr>
          <w:rFonts w:eastAsia="Times New Roman"/>
          <w:sz w:val="18"/>
          <w:szCs w:val="18"/>
          <w:lang w:eastAsia="en-AU"/>
        </w:rPr>
        <w:t>)</w:t>
      </w:r>
    </w:p>
    <w:p w14:paraId="02685783" w14:textId="77777777" w:rsidR="00C92B41" w:rsidRDefault="00CA3DEA" w:rsidP="0033137E">
      <w:pPr>
        <w:numPr>
          <w:ilvl w:val="0"/>
          <w:numId w:val="3"/>
        </w:numPr>
        <w:tabs>
          <w:tab w:val="left" w:pos="1985"/>
        </w:tabs>
        <w:spacing w:before="60" w:after="0" w:line="240" w:lineRule="auto"/>
        <w:rPr>
          <w:rFonts w:eastAsia="Times New Roman"/>
          <w:sz w:val="18"/>
          <w:szCs w:val="18"/>
          <w:lang w:eastAsia="en-AU"/>
        </w:rPr>
      </w:pPr>
      <w:r>
        <w:rPr>
          <w:rFonts w:eastAsia="Times New Roman"/>
          <w:sz w:val="18"/>
          <w:szCs w:val="18"/>
          <w:lang w:eastAsia="en-AU"/>
        </w:rPr>
        <w:tab/>
      </w:r>
      <w:r w:rsidR="008321E0">
        <w:rPr>
          <w:rFonts w:eastAsia="Times New Roman"/>
          <w:sz w:val="18"/>
          <w:szCs w:val="18"/>
          <w:lang w:eastAsia="en-AU"/>
        </w:rPr>
        <w:t>the Legislation Act</w:t>
      </w:r>
      <w:r w:rsidR="00385E99">
        <w:rPr>
          <w:rFonts w:eastAsia="Times New Roman"/>
          <w:sz w:val="18"/>
          <w:szCs w:val="18"/>
          <w:lang w:eastAsia="en-AU"/>
        </w:rPr>
        <w:t>.</w:t>
      </w:r>
      <w:r w:rsidR="00105DD7" w:rsidRPr="00544B4A">
        <w:rPr>
          <w:rFonts w:eastAsia="Times New Roman"/>
          <w:sz w:val="18"/>
          <w:szCs w:val="18"/>
          <w:lang w:eastAsia="en-AU"/>
        </w:rPr>
        <w:t>]</w:t>
      </w:r>
    </w:p>
    <w:p w14:paraId="77F1E5A6" w14:textId="19CF29D2" w:rsidR="001E07D0" w:rsidRDefault="001E07D0" w:rsidP="001E07D0">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Pr>
          <w:rFonts w:eastAsia="Times New Roman"/>
          <w:sz w:val="18"/>
          <w:szCs w:val="18"/>
          <w:lang w:eastAsia="en-AU"/>
        </w:rPr>
        <w:t xml:space="preserve"> 2</w:t>
      </w:r>
      <w:r w:rsidRPr="00544B4A">
        <w:rPr>
          <w:rFonts w:eastAsia="Times New Roman"/>
          <w:sz w:val="18"/>
          <w:szCs w:val="18"/>
          <w:lang w:eastAsia="en-AU"/>
        </w:rPr>
        <w:t>:</w:t>
      </w:r>
      <w:r w:rsidRPr="00544B4A">
        <w:rPr>
          <w:rFonts w:eastAsia="Times New Roman"/>
          <w:sz w:val="18"/>
          <w:szCs w:val="18"/>
          <w:lang w:eastAsia="en-AU"/>
        </w:rPr>
        <w:tab/>
      </w:r>
      <w:r>
        <w:rPr>
          <w:rFonts w:eastAsia="Times New Roman"/>
          <w:sz w:val="18"/>
          <w:szCs w:val="18"/>
          <w:lang w:eastAsia="en-AU"/>
        </w:rPr>
        <w:t>The provisions of the Acts Interpretation Act apply to University legislation</w:t>
      </w:r>
      <w:r w:rsidR="00CF6539">
        <w:rPr>
          <w:rFonts w:eastAsia="Times New Roman"/>
          <w:sz w:val="18"/>
          <w:szCs w:val="18"/>
          <w:lang w:eastAsia="en-AU"/>
        </w:rPr>
        <w:t xml:space="preserve"> subject to any </w:t>
      </w:r>
      <w:r>
        <w:rPr>
          <w:rFonts w:eastAsia="Times New Roman"/>
          <w:sz w:val="18"/>
          <w:szCs w:val="18"/>
          <w:lang w:eastAsia="en-AU"/>
        </w:rPr>
        <w:t>‘contrary intention’ in University legislation, including this instrument (see Acts Interpretation Act, s</w:t>
      </w:r>
      <w:r w:rsidR="00777E43">
        <w:rPr>
          <w:rFonts w:eastAsia="Times New Roman"/>
          <w:sz w:val="18"/>
          <w:szCs w:val="18"/>
          <w:lang w:eastAsia="en-AU"/>
        </w:rPr>
        <w:t>ection</w:t>
      </w:r>
      <w:r>
        <w:rPr>
          <w:rFonts w:eastAsia="Times New Roman"/>
          <w:sz w:val="18"/>
          <w:szCs w:val="18"/>
          <w:lang w:eastAsia="en-AU"/>
        </w:rPr>
        <w:t xml:space="preserve"> 2</w:t>
      </w:r>
      <w:r w:rsidR="00CF6539">
        <w:rPr>
          <w:rFonts w:eastAsia="Times New Roman"/>
          <w:sz w:val="18"/>
          <w:szCs w:val="18"/>
          <w:lang w:eastAsia="en-AU"/>
        </w:rPr>
        <w:t>(2)</w:t>
      </w:r>
      <w:r>
        <w:rPr>
          <w:rFonts w:eastAsia="Times New Roman"/>
          <w:sz w:val="18"/>
          <w:szCs w:val="18"/>
          <w:lang w:eastAsia="en-AU"/>
        </w:rPr>
        <w:t xml:space="preserve"> (Application of Act)</w:t>
      </w:r>
      <w:r w:rsidR="00CF6539">
        <w:rPr>
          <w:rFonts w:eastAsia="Times New Roman"/>
          <w:sz w:val="18"/>
          <w:szCs w:val="18"/>
          <w:lang w:eastAsia="en-AU"/>
        </w:rPr>
        <w:t xml:space="preserve"> and Legislation Act, s</w:t>
      </w:r>
      <w:r w:rsidR="00777E43">
        <w:rPr>
          <w:rFonts w:eastAsia="Times New Roman"/>
          <w:sz w:val="18"/>
          <w:szCs w:val="18"/>
          <w:lang w:eastAsia="en-AU"/>
        </w:rPr>
        <w:t>ection</w:t>
      </w:r>
      <w:r w:rsidR="00CF6539">
        <w:rPr>
          <w:rFonts w:eastAsia="Times New Roman"/>
          <w:sz w:val="18"/>
          <w:szCs w:val="18"/>
          <w:lang w:eastAsia="en-AU"/>
        </w:rPr>
        <w:t xml:space="preserve"> 13(1)</w:t>
      </w:r>
      <w:r w:rsidR="00B02F31">
        <w:rPr>
          <w:rFonts w:eastAsia="Times New Roman"/>
          <w:sz w:val="18"/>
          <w:szCs w:val="18"/>
          <w:lang w:eastAsia="en-AU"/>
        </w:rPr>
        <w:t>(a)</w:t>
      </w:r>
      <w:r w:rsidR="00CF6539">
        <w:rPr>
          <w:rFonts w:eastAsia="Times New Roman"/>
          <w:sz w:val="18"/>
          <w:szCs w:val="18"/>
          <w:lang w:eastAsia="en-AU"/>
        </w:rPr>
        <w:t>).</w:t>
      </w:r>
      <w:r w:rsidR="00777E43">
        <w:rPr>
          <w:rFonts w:eastAsia="Times New Roman"/>
          <w:sz w:val="18"/>
          <w:szCs w:val="18"/>
          <w:lang w:eastAsia="en-AU"/>
        </w:rPr>
        <w:t>]</w:t>
      </w:r>
    </w:p>
    <w:p w14:paraId="1603FFD4" w14:textId="77777777" w:rsidR="001D01B6" w:rsidRPr="001D01B6" w:rsidRDefault="008A2D49" w:rsidP="0033137E">
      <w:pPr>
        <w:keepNext/>
        <w:keepLines/>
        <w:pageBreakBefore/>
        <w:numPr>
          <w:ilvl w:val="0"/>
          <w:numId w:val="4"/>
        </w:numPr>
        <w:spacing w:before="360" w:after="240" w:line="240" w:lineRule="auto"/>
        <w:ind w:left="1224"/>
        <w:outlineLvl w:val="0"/>
        <w:rPr>
          <w:rFonts w:eastAsia="Times New Roman"/>
          <w:b/>
          <w:kern w:val="28"/>
          <w:sz w:val="32"/>
          <w:szCs w:val="20"/>
          <w:lang w:val="en-US" w:eastAsia="en-AU"/>
        </w:rPr>
      </w:pPr>
      <w:bookmarkStart w:id="23" w:name="_Toc140051667"/>
      <w:r>
        <w:rPr>
          <w:rFonts w:eastAsia="Times New Roman"/>
          <w:b/>
          <w:kern w:val="28"/>
          <w:sz w:val="32"/>
          <w:szCs w:val="20"/>
          <w:lang w:val="en-US" w:eastAsia="en-AU"/>
        </w:rPr>
        <w:lastRenderedPageBreak/>
        <w:t>I</w:t>
      </w:r>
      <w:r w:rsidR="001D01B6">
        <w:rPr>
          <w:rFonts w:eastAsia="Times New Roman"/>
          <w:b/>
          <w:kern w:val="28"/>
          <w:sz w:val="32"/>
          <w:szCs w:val="20"/>
          <w:lang w:val="en-US" w:eastAsia="en-AU"/>
        </w:rPr>
        <w:t>nterpretation</w:t>
      </w:r>
      <w:bookmarkEnd w:id="23"/>
    </w:p>
    <w:p w14:paraId="327A2F6C" w14:textId="4D74E19B" w:rsidR="00D968EE" w:rsidRDefault="00C43537" w:rsidP="00D968EE">
      <w:pPr>
        <w:pStyle w:val="Heading3"/>
        <w:keepNext/>
        <w:tabs>
          <w:tab w:val="clear" w:pos="709"/>
        </w:tabs>
      </w:pPr>
      <w:bookmarkStart w:id="24" w:name="_Toc140051668"/>
      <w:r>
        <w:t>A</w:t>
      </w:r>
      <w:r w:rsidR="003B65A0">
        <w:t>pplication of definitions in</w:t>
      </w:r>
      <w:r>
        <w:t xml:space="preserve"> dictionary in Schedule 1</w:t>
      </w:r>
      <w:bookmarkEnd w:id="24"/>
    </w:p>
    <w:p w14:paraId="147A200C" w14:textId="77777777" w:rsidR="00D968EE" w:rsidRDefault="00D968EE" w:rsidP="00D968EE">
      <w:pPr>
        <w:pStyle w:val="subsection"/>
      </w:pPr>
      <w:r w:rsidRPr="00D968EE">
        <w:t>A definition in the dictionary in Schedule 1 applies to all University legislation.</w:t>
      </w:r>
    </w:p>
    <w:p w14:paraId="2C2C2FB9" w14:textId="77777777" w:rsidR="00C43537" w:rsidRPr="00832A96" w:rsidRDefault="00C43537" w:rsidP="00C43537">
      <w:pPr>
        <w:pStyle w:val="Heading3"/>
        <w:keepNext/>
        <w:tabs>
          <w:tab w:val="clear" w:pos="709"/>
        </w:tabs>
      </w:pPr>
      <w:bookmarkStart w:id="25" w:name="_Toc140051669"/>
      <w:r>
        <w:t>Terms used in authorising legislation etc.</w:t>
      </w:r>
      <w:bookmarkEnd w:id="25"/>
    </w:p>
    <w:p w14:paraId="362F8AFF" w14:textId="09953714" w:rsidR="00C43537" w:rsidRDefault="00C43537" w:rsidP="00C43537">
      <w:pPr>
        <w:pStyle w:val="Heading4"/>
        <w:tabs>
          <w:tab w:val="clear" w:pos="1553"/>
          <w:tab w:val="num" w:pos="1134"/>
        </w:tabs>
        <w:ind w:left="1134"/>
      </w:pPr>
      <w:r>
        <w:t xml:space="preserve">Terms used in University legislation have the same meanings as they have, from time to time, in the Act or University legislation (the </w:t>
      </w:r>
      <w:r w:rsidRPr="00C43537">
        <w:rPr>
          <w:b/>
          <w:i/>
        </w:rPr>
        <w:t>authorising legislation</w:t>
      </w:r>
      <w:r>
        <w:t xml:space="preserve">), </w:t>
      </w:r>
      <w:r w:rsidR="00486CF5">
        <w:t>o</w:t>
      </w:r>
      <w:r>
        <w:t>r the relevant provisions of the author</w:t>
      </w:r>
      <w:r w:rsidR="00486CF5">
        <w:t>is</w:t>
      </w:r>
      <w:r>
        <w:t>ing legislation</w:t>
      </w:r>
      <w:r w:rsidR="00486CF5">
        <w:t>, under which the University legislation is made.</w:t>
      </w:r>
    </w:p>
    <w:p w14:paraId="58F43AB7" w14:textId="7B8DD4E4" w:rsidR="00C43537" w:rsidRPr="00196F3F" w:rsidRDefault="00486CF5" w:rsidP="00C43537">
      <w:pPr>
        <w:pStyle w:val="Heading4"/>
        <w:tabs>
          <w:tab w:val="clear" w:pos="1553"/>
          <w:tab w:val="num" w:pos="1134"/>
        </w:tabs>
        <w:ind w:left="1134"/>
      </w:pPr>
      <w:r>
        <w:t xml:space="preserve">However, if University legislation (the </w:t>
      </w:r>
      <w:r w:rsidRPr="00486CF5">
        <w:rPr>
          <w:b/>
          <w:i/>
        </w:rPr>
        <w:t>first legislation</w:t>
      </w:r>
      <w:r>
        <w:t>) mak</w:t>
      </w:r>
      <w:r w:rsidR="00881ACB">
        <w:t>es provision for</w:t>
      </w:r>
      <w:r>
        <w:t xml:space="preserve"> other University legislation (the </w:t>
      </w:r>
      <w:r w:rsidRPr="00486CF5">
        <w:rPr>
          <w:b/>
          <w:i/>
        </w:rPr>
        <w:t>other legislation</w:t>
      </w:r>
      <w:r>
        <w:t>), terms used in first legislation have the same meanings as they have, from time to time, in the other legislation or the relevant provisions of the other legislation.</w:t>
      </w:r>
    </w:p>
    <w:p w14:paraId="2C7D75C5" w14:textId="27EAE284" w:rsidR="00486CF5" w:rsidRDefault="002A4D53" w:rsidP="00486CF5">
      <w:pPr>
        <w:pStyle w:val="Heading4"/>
        <w:tabs>
          <w:tab w:val="clear" w:pos="1553"/>
          <w:tab w:val="num" w:pos="1134"/>
        </w:tabs>
        <w:ind w:left="1134"/>
      </w:pPr>
      <w:r>
        <w:t>Subsection (1)</w:t>
      </w:r>
      <w:r w:rsidR="00486CF5">
        <w:t xml:space="preserve"> is additio</w:t>
      </w:r>
      <w:r>
        <w:t>nal to, and does not limit,</w:t>
      </w:r>
      <w:r w:rsidR="00486CF5">
        <w:t xml:space="preserve"> the Legislation Act, section 13(</w:t>
      </w:r>
      <w:r>
        <w:t>1)(b</w:t>
      </w:r>
      <w:r w:rsidR="00486CF5">
        <w:t>) (Construction of legislative instruments</w:t>
      </w:r>
      <w:r w:rsidR="00C4094D">
        <w:t xml:space="preserve"> and notifiable instruments</w:t>
      </w:r>
      <w:r w:rsidR="00486CF5">
        <w:t>).</w:t>
      </w:r>
    </w:p>
    <w:p w14:paraId="641BC0A2" w14:textId="77777777" w:rsidR="008F56C7" w:rsidRPr="00832A96" w:rsidRDefault="00D968EE" w:rsidP="00832A96">
      <w:pPr>
        <w:pStyle w:val="Heading3"/>
        <w:keepNext/>
        <w:tabs>
          <w:tab w:val="clear" w:pos="709"/>
        </w:tabs>
      </w:pPr>
      <w:bookmarkStart w:id="26" w:name="_Toc140051670"/>
      <w:r>
        <w:t>Application of general references</w:t>
      </w:r>
      <w:r w:rsidR="006C546C">
        <w:t xml:space="preserve"> to University</w:t>
      </w:r>
      <w:r w:rsidR="003731AD">
        <w:t xml:space="preserve"> entities etc.</w:t>
      </w:r>
      <w:bookmarkEnd w:id="26"/>
    </w:p>
    <w:p w14:paraId="17B9FE4A" w14:textId="78284BD6" w:rsidR="006502AE" w:rsidRDefault="006502AE" w:rsidP="006502AE">
      <w:pPr>
        <w:pStyle w:val="Heading4"/>
        <w:tabs>
          <w:tab w:val="clear" w:pos="1553"/>
          <w:tab w:val="num" w:pos="1134"/>
        </w:tabs>
        <w:ind w:left="1134"/>
      </w:pPr>
      <w:r>
        <w:t>In University legislation</w:t>
      </w:r>
      <w:r w:rsidR="00C33FAE">
        <w:t xml:space="preserve"> or another document of the University</w:t>
      </w:r>
      <w:r>
        <w:t>:</w:t>
      </w:r>
    </w:p>
    <w:p w14:paraId="555D24E3" w14:textId="77777777" w:rsidR="009B4F12" w:rsidRDefault="009B4F12" w:rsidP="009B4F12">
      <w:pPr>
        <w:pStyle w:val="Heading5"/>
      </w:pPr>
      <w:r>
        <w:t>a reference to an entity or position by name or description is a reference to:</w:t>
      </w:r>
    </w:p>
    <w:p w14:paraId="715D07A8" w14:textId="77777777" w:rsidR="009B4F12" w:rsidRDefault="009B4F12" w:rsidP="009B4F12">
      <w:pPr>
        <w:pStyle w:val="Heading6"/>
      </w:pPr>
      <w:r>
        <w:t>the entity or position of t</w:t>
      </w:r>
      <w:r w:rsidR="006C546C">
        <w:t>hat name or description in</w:t>
      </w:r>
      <w:r w:rsidR="00EC5CB6">
        <w:t xml:space="preserve"> or for</w:t>
      </w:r>
      <w:r>
        <w:t xml:space="preserve"> the University; and</w:t>
      </w:r>
    </w:p>
    <w:p w14:paraId="18FBA727" w14:textId="77777777" w:rsidR="009B4F12" w:rsidRPr="009B4F12" w:rsidRDefault="009B4F12" w:rsidP="009B4F12">
      <w:pPr>
        <w:pStyle w:val="Heading6"/>
      </w:pPr>
      <w:r>
        <w:t>if there are 2 or more such entities or positions</w:t>
      </w:r>
      <w:r w:rsidRPr="0017601A">
        <w:rPr>
          <w:lang w:val="en-US"/>
        </w:rPr>
        <w:t>—</w:t>
      </w:r>
      <w:r>
        <w:rPr>
          <w:lang w:val="en-US"/>
        </w:rPr>
        <w:t>the entity or posit</w:t>
      </w:r>
      <w:r w:rsidR="00EC5CB6">
        <w:rPr>
          <w:lang w:val="en-US"/>
        </w:rPr>
        <w:t xml:space="preserve">ion with responsibility for the </w:t>
      </w:r>
      <w:r>
        <w:rPr>
          <w:lang w:val="en-US"/>
        </w:rPr>
        <w:t>matter</w:t>
      </w:r>
      <w:r w:rsidR="00EC5CB6">
        <w:rPr>
          <w:lang w:val="en-US"/>
        </w:rPr>
        <w:t xml:space="preserve"> to which the reference applies; and</w:t>
      </w:r>
    </w:p>
    <w:p w14:paraId="09484509" w14:textId="77777777" w:rsidR="009B4F12" w:rsidRDefault="00EC5CB6" w:rsidP="009B4F12">
      <w:pPr>
        <w:pStyle w:val="Heading5"/>
      </w:pPr>
      <w:r>
        <w:t xml:space="preserve">a reference to anything else by name or description is a reference to the thing of that name or description </w:t>
      </w:r>
      <w:r w:rsidR="00583B2A">
        <w:t>in or</w:t>
      </w:r>
      <w:r>
        <w:t xml:space="preserve"> for the University.</w:t>
      </w:r>
    </w:p>
    <w:p w14:paraId="1FAEA5E2" w14:textId="4666A4EA" w:rsidR="009B2D63" w:rsidRPr="0022213F" w:rsidRDefault="00B9704E" w:rsidP="009B2D63">
      <w:pPr>
        <w:pStyle w:val="Note"/>
      </w:pPr>
      <w:r>
        <w:rPr>
          <w:b/>
        </w:rPr>
        <w:t xml:space="preserve">Example for paragraph </w:t>
      </w:r>
      <w:r w:rsidR="009B2D63">
        <w:rPr>
          <w:b/>
        </w:rPr>
        <w:t>(a)(i)</w:t>
      </w:r>
    </w:p>
    <w:p w14:paraId="6A8A053E" w14:textId="1F707482" w:rsidR="009B2D63" w:rsidRPr="009B2D63" w:rsidRDefault="009B2D63" w:rsidP="009B2D63">
      <w:pPr>
        <w:pStyle w:val="Heading4"/>
        <w:numPr>
          <w:ilvl w:val="0"/>
          <w:numId w:val="0"/>
        </w:numPr>
        <w:ind w:left="1134"/>
        <w:rPr>
          <w:sz w:val="18"/>
          <w:szCs w:val="18"/>
        </w:rPr>
      </w:pPr>
      <w:r>
        <w:rPr>
          <w:sz w:val="18"/>
          <w:szCs w:val="18"/>
        </w:rPr>
        <w:t xml:space="preserve">A reference </w:t>
      </w:r>
      <w:r w:rsidR="00752169">
        <w:rPr>
          <w:sz w:val="18"/>
          <w:szCs w:val="18"/>
        </w:rPr>
        <w:t xml:space="preserve">in University legislation </w:t>
      </w:r>
      <w:r>
        <w:rPr>
          <w:sz w:val="18"/>
          <w:szCs w:val="18"/>
        </w:rPr>
        <w:t>to the Academic Board is a reference to the Academic Board of the University.</w:t>
      </w:r>
    </w:p>
    <w:p w14:paraId="768AF460" w14:textId="1ACAAC61" w:rsidR="009B2D63" w:rsidRPr="0022213F" w:rsidRDefault="00B9704E" w:rsidP="009B2D63">
      <w:pPr>
        <w:pStyle w:val="Note"/>
      </w:pPr>
      <w:r>
        <w:rPr>
          <w:b/>
        </w:rPr>
        <w:t xml:space="preserve">Examples for paragraph </w:t>
      </w:r>
      <w:r w:rsidR="009B2D63">
        <w:rPr>
          <w:b/>
        </w:rPr>
        <w:t>(a)(ii)</w:t>
      </w:r>
    </w:p>
    <w:p w14:paraId="4BCDF34C" w14:textId="624A349A" w:rsidR="009B2D63" w:rsidRPr="0022213F" w:rsidRDefault="009B2D63" w:rsidP="009B2D63">
      <w:pPr>
        <w:pStyle w:val="Heading4"/>
        <w:numPr>
          <w:ilvl w:val="0"/>
          <w:numId w:val="0"/>
        </w:numPr>
        <w:ind w:left="1134"/>
        <w:rPr>
          <w:sz w:val="18"/>
          <w:szCs w:val="18"/>
        </w:rPr>
      </w:pPr>
      <w:r>
        <w:rPr>
          <w:sz w:val="18"/>
          <w:szCs w:val="18"/>
        </w:rPr>
        <w:t xml:space="preserve">A reference </w:t>
      </w:r>
      <w:r w:rsidR="00752169">
        <w:rPr>
          <w:sz w:val="18"/>
          <w:szCs w:val="18"/>
        </w:rPr>
        <w:t xml:space="preserve">in University legislation relating to research awards (or to a particular research award or a particular aspect of research awards) </w:t>
      </w:r>
      <w:r>
        <w:rPr>
          <w:sz w:val="18"/>
          <w:szCs w:val="18"/>
        </w:rPr>
        <w:t xml:space="preserve">to the Deputy Vice-Chancellor is a reference to the Deputy Vice-Chancellor of the University </w:t>
      </w:r>
      <w:r w:rsidR="00752169">
        <w:rPr>
          <w:sz w:val="18"/>
          <w:szCs w:val="18"/>
        </w:rPr>
        <w:t>with responsibility for research awards (or that particular research award or that particular aspect of research awards).</w:t>
      </w:r>
    </w:p>
    <w:p w14:paraId="13CAB35B" w14:textId="6ABE1118" w:rsidR="009B2D63" w:rsidRPr="0022213F" w:rsidRDefault="00B9704E" w:rsidP="009B2D63">
      <w:pPr>
        <w:pStyle w:val="Note"/>
      </w:pPr>
      <w:r>
        <w:rPr>
          <w:b/>
        </w:rPr>
        <w:t>Examples for paragr</w:t>
      </w:r>
      <w:r w:rsidR="00B02F31">
        <w:rPr>
          <w:b/>
        </w:rPr>
        <w:t>a</w:t>
      </w:r>
      <w:r>
        <w:rPr>
          <w:b/>
        </w:rPr>
        <w:t>ph</w:t>
      </w:r>
      <w:r w:rsidR="001A7FF9">
        <w:rPr>
          <w:b/>
        </w:rPr>
        <w:t xml:space="preserve"> </w:t>
      </w:r>
      <w:r w:rsidR="009B2D63">
        <w:rPr>
          <w:b/>
        </w:rPr>
        <w:t>(b)</w:t>
      </w:r>
    </w:p>
    <w:p w14:paraId="624F58D0" w14:textId="1CED195B" w:rsidR="009B2D63" w:rsidRPr="0022213F" w:rsidRDefault="00752169" w:rsidP="009B2D63">
      <w:pPr>
        <w:pStyle w:val="Heading4"/>
        <w:numPr>
          <w:ilvl w:val="0"/>
          <w:numId w:val="0"/>
        </w:numPr>
        <w:ind w:left="1134"/>
        <w:rPr>
          <w:sz w:val="18"/>
          <w:szCs w:val="18"/>
        </w:rPr>
      </w:pPr>
      <w:r>
        <w:rPr>
          <w:sz w:val="18"/>
          <w:szCs w:val="18"/>
        </w:rPr>
        <w:t>A reference in University legislation to a coursework award is a reference to a coursework award of the University.</w:t>
      </w:r>
    </w:p>
    <w:p w14:paraId="26B9EB81" w14:textId="7F2FC78C" w:rsidR="00B02F31" w:rsidRDefault="00EC5CB6" w:rsidP="006502AE">
      <w:pPr>
        <w:pStyle w:val="Heading4"/>
        <w:tabs>
          <w:tab w:val="clear" w:pos="1553"/>
          <w:tab w:val="num" w:pos="1134"/>
        </w:tabs>
        <w:ind w:left="1134"/>
      </w:pPr>
      <w:r>
        <w:t xml:space="preserve">If the </w:t>
      </w:r>
      <w:r w:rsidR="001419B8">
        <w:t>name of an entity,</w:t>
      </w:r>
      <w:r w:rsidR="006C546C">
        <w:t xml:space="preserve"> position</w:t>
      </w:r>
      <w:r w:rsidR="001419B8">
        <w:t>, or anything else,</w:t>
      </w:r>
      <w:r w:rsidR="006C546C">
        <w:t xml:space="preserve"> in</w:t>
      </w:r>
      <w:r>
        <w:t xml:space="preserve"> or for the University includes the w</w:t>
      </w:r>
      <w:r w:rsidR="00DA6C06">
        <w:t>o</w:t>
      </w:r>
      <w:r>
        <w:t>rds ‘Au</w:t>
      </w:r>
      <w:r w:rsidR="00DA6C06">
        <w:t xml:space="preserve">stralian National University’, </w:t>
      </w:r>
      <w:r w:rsidR="006C40B5">
        <w:t xml:space="preserve">the abbreviation </w:t>
      </w:r>
      <w:r w:rsidR="00DA6C06">
        <w:t>‘ANU’</w:t>
      </w:r>
      <w:r w:rsidR="00881ACB">
        <w:t>,</w:t>
      </w:r>
      <w:r w:rsidR="00DA6C06">
        <w:t xml:space="preserve"> </w:t>
      </w:r>
      <w:r w:rsidR="006C40B5">
        <w:t>or any other reference to the University</w:t>
      </w:r>
      <w:r w:rsidR="003731AD">
        <w:t>,</w:t>
      </w:r>
      <w:r w:rsidR="00DA6C06">
        <w:t xml:space="preserve"> a reference in Univers</w:t>
      </w:r>
      <w:r w:rsidR="001419B8">
        <w:t>ity legislation</w:t>
      </w:r>
      <w:r w:rsidR="00C33FAE">
        <w:t xml:space="preserve"> or another document of the University</w:t>
      </w:r>
      <w:r w:rsidR="001419B8">
        <w:t xml:space="preserve"> to the entity,</w:t>
      </w:r>
      <w:r w:rsidR="00DA6C06">
        <w:t xml:space="preserve"> position </w:t>
      </w:r>
      <w:r w:rsidR="001419B8">
        <w:t xml:space="preserve">or other thing </w:t>
      </w:r>
      <w:r w:rsidR="00DA6C06">
        <w:t>need not include the words</w:t>
      </w:r>
      <w:r w:rsidR="006C40B5">
        <w:t>, abbreviation or other reference to the University</w:t>
      </w:r>
      <w:r w:rsidR="00DA6C06">
        <w:t>.</w:t>
      </w:r>
    </w:p>
    <w:p w14:paraId="348D10C9" w14:textId="4D7DF06B" w:rsidR="006502AE" w:rsidRDefault="00B02F31" w:rsidP="006502AE">
      <w:pPr>
        <w:pStyle w:val="Heading4"/>
        <w:tabs>
          <w:tab w:val="clear" w:pos="1553"/>
          <w:tab w:val="num" w:pos="1134"/>
        </w:tabs>
        <w:ind w:left="1134"/>
      </w:pPr>
      <w:r>
        <w:t>If the name of an entity, position, or anything else, in or for the University changes, a reference in University legislation</w:t>
      </w:r>
      <w:r w:rsidR="00C33FAE">
        <w:t xml:space="preserve"> or another document of the University</w:t>
      </w:r>
      <w:r>
        <w:t xml:space="preserve"> to the entity, position or other thing by its previous </w:t>
      </w:r>
      <w:r w:rsidR="0030397F">
        <w:t>name</w:t>
      </w:r>
      <w:r>
        <w:t xml:space="preserve"> is taken, after the change, to be a reference to the entity, position or other thing by its new name.</w:t>
      </w:r>
    </w:p>
    <w:p w14:paraId="4DEB6B8A" w14:textId="6AA453E5" w:rsidR="000D0F42" w:rsidRPr="008F56C7" w:rsidRDefault="000D0F42" w:rsidP="000D0F42">
      <w:pPr>
        <w:pStyle w:val="Heading3"/>
      </w:pPr>
      <w:bookmarkStart w:id="27" w:name="_Toc140051671"/>
      <w:r>
        <w:lastRenderedPageBreak/>
        <w:t>Examples in University legislation</w:t>
      </w:r>
      <w:bookmarkEnd w:id="27"/>
    </w:p>
    <w:p w14:paraId="5B895DE7" w14:textId="7344D5F4" w:rsidR="000D0F42" w:rsidRDefault="000D0F42" w:rsidP="000D0F42">
      <w:pPr>
        <w:pStyle w:val="Heading4"/>
        <w:tabs>
          <w:tab w:val="clear" w:pos="1553"/>
          <w:tab w:val="num" w:pos="1134"/>
        </w:tabs>
        <w:ind w:left="1134"/>
      </w:pPr>
      <w:r>
        <w:t>An example in University legislation:</w:t>
      </w:r>
    </w:p>
    <w:p w14:paraId="7D1FA182" w14:textId="77777777" w:rsidR="005879C9" w:rsidRDefault="000D0F42" w:rsidP="000D0F42">
      <w:pPr>
        <w:pStyle w:val="Heading5"/>
      </w:pPr>
      <w:r>
        <w:t>is not exhaustive; and</w:t>
      </w:r>
    </w:p>
    <w:p w14:paraId="32D0EA5A" w14:textId="33045AD5" w:rsidR="000D0F42" w:rsidRDefault="005879C9" w:rsidP="000D0F42">
      <w:pPr>
        <w:pStyle w:val="Heading5"/>
      </w:pPr>
      <w:r>
        <w:t>may extend, but does not limit, the meaning of the University legislation, or the particular provision to which it relates.</w:t>
      </w:r>
    </w:p>
    <w:p w14:paraId="094FB168" w14:textId="2ECDCB04" w:rsidR="005879C9" w:rsidRDefault="005879C9" w:rsidP="005879C9">
      <w:pPr>
        <w:pStyle w:val="Heading4"/>
        <w:tabs>
          <w:tab w:val="clear" w:pos="1553"/>
          <w:tab w:val="num" w:pos="1134"/>
        </w:tabs>
        <w:ind w:left="1134"/>
      </w:pPr>
      <w:r>
        <w:t>An example in University legislation is part of the University legislation.</w:t>
      </w:r>
    </w:p>
    <w:p w14:paraId="3FE45FC7" w14:textId="77EF7365" w:rsidR="000D0F42" w:rsidRDefault="005879C9" w:rsidP="000D0F42">
      <w:pPr>
        <w:pStyle w:val="Heading4"/>
        <w:tabs>
          <w:tab w:val="clear" w:pos="1553"/>
          <w:tab w:val="num" w:pos="1134"/>
        </w:tabs>
        <w:ind w:left="1134"/>
      </w:pPr>
      <w:r>
        <w:t xml:space="preserve">An example </w:t>
      </w:r>
      <w:r w:rsidR="00BC5186">
        <w:t xml:space="preserve">in University legislation </w:t>
      </w:r>
      <w:r>
        <w:t>may take either of the following forms:</w:t>
      </w:r>
    </w:p>
    <w:p w14:paraId="20510D57" w14:textId="77777777" w:rsidR="00BC5186" w:rsidRDefault="005879C9" w:rsidP="005879C9">
      <w:pPr>
        <w:pStyle w:val="Heading5"/>
      </w:pPr>
      <w:r>
        <w:t>a statement at the end of the provision it illustrates (or at the end of a provision containing the provision it illustrates); or</w:t>
      </w:r>
    </w:p>
    <w:p w14:paraId="0E9B7912" w14:textId="7937D2CF" w:rsidR="005879C9" w:rsidRDefault="00BC5186" w:rsidP="005879C9">
      <w:pPr>
        <w:pStyle w:val="Heading5"/>
      </w:pPr>
      <w:r>
        <w:t>a statement forming part of the text of a provision that illustrates the operation of the provision, whether or not the words ‘for example’ are used.</w:t>
      </w:r>
    </w:p>
    <w:p w14:paraId="7B541941" w14:textId="1CE716EF" w:rsidR="00BC5186" w:rsidRDefault="002638B3" w:rsidP="00BC5186">
      <w:pPr>
        <w:pStyle w:val="Note"/>
        <w:rPr>
          <w:b/>
        </w:rPr>
      </w:pPr>
      <w:r>
        <w:rPr>
          <w:b/>
        </w:rPr>
        <w:t xml:space="preserve">Examples for paragraph </w:t>
      </w:r>
      <w:r w:rsidR="002C20A6">
        <w:rPr>
          <w:b/>
        </w:rPr>
        <w:t>(a)</w:t>
      </w:r>
    </w:p>
    <w:p w14:paraId="06B7B46B" w14:textId="298ACDEB" w:rsidR="002C20A6" w:rsidRPr="002C20A6" w:rsidRDefault="002C20A6" w:rsidP="002C20A6">
      <w:pPr>
        <w:spacing w:before="180" w:after="0" w:line="240" w:lineRule="auto"/>
        <w:ind w:left="1134"/>
        <w:outlineLvl w:val="3"/>
        <w:rPr>
          <w:rFonts w:eastAsiaTheme="majorEastAsia"/>
          <w:bCs/>
          <w:iCs/>
          <w:sz w:val="18"/>
          <w:szCs w:val="18"/>
        </w:rPr>
      </w:pPr>
      <w:r>
        <w:rPr>
          <w:rFonts w:eastAsiaTheme="majorEastAsia"/>
          <w:bCs/>
          <w:iCs/>
          <w:sz w:val="18"/>
          <w:szCs w:val="18"/>
        </w:rPr>
        <w:t>1 the examples to section 16(2) (Referring to particular University legislation)</w:t>
      </w:r>
    </w:p>
    <w:p w14:paraId="50911555" w14:textId="7864048D" w:rsidR="002C20A6" w:rsidRPr="002C20A6" w:rsidRDefault="002C4B72" w:rsidP="002C20A6">
      <w:pPr>
        <w:spacing w:before="180" w:after="0" w:line="240" w:lineRule="auto"/>
        <w:ind w:left="1134"/>
        <w:outlineLvl w:val="3"/>
        <w:rPr>
          <w:rFonts w:eastAsiaTheme="majorEastAsia"/>
          <w:bCs/>
          <w:iCs/>
          <w:sz w:val="18"/>
          <w:szCs w:val="18"/>
        </w:rPr>
      </w:pPr>
      <w:r>
        <w:rPr>
          <w:rFonts w:eastAsiaTheme="majorEastAsia"/>
          <w:bCs/>
          <w:iCs/>
          <w:sz w:val="18"/>
          <w:szCs w:val="18"/>
        </w:rPr>
        <w:t>2 the example to section 20</w:t>
      </w:r>
      <w:r w:rsidR="002C20A6">
        <w:rPr>
          <w:rFonts w:eastAsiaTheme="majorEastAsia"/>
          <w:bCs/>
          <w:iCs/>
          <w:sz w:val="18"/>
          <w:szCs w:val="18"/>
        </w:rPr>
        <w:t>(3) (Power to make instrument includes power to ament or repeal)</w:t>
      </w:r>
    </w:p>
    <w:p w14:paraId="12AF50D0" w14:textId="5BC429CA" w:rsidR="002C20A6" w:rsidRPr="0022213F" w:rsidRDefault="002638B3" w:rsidP="002C20A6">
      <w:pPr>
        <w:pStyle w:val="Note"/>
      </w:pPr>
      <w:r>
        <w:rPr>
          <w:b/>
        </w:rPr>
        <w:t xml:space="preserve">Examples for paragraph </w:t>
      </w:r>
      <w:r w:rsidR="00266C05">
        <w:rPr>
          <w:b/>
        </w:rPr>
        <w:t>(b)</w:t>
      </w:r>
    </w:p>
    <w:p w14:paraId="6ABC03B7" w14:textId="68293609" w:rsidR="002C20A6" w:rsidRPr="0022213F" w:rsidRDefault="002C20A6" w:rsidP="002C20A6">
      <w:pPr>
        <w:pStyle w:val="Heading4"/>
        <w:numPr>
          <w:ilvl w:val="0"/>
          <w:numId w:val="0"/>
        </w:numPr>
        <w:ind w:left="1134"/>
        <w:rPr>
          <w:sz w:val="18"/>
          <w:szCs w:val="18"/>
        </w:rPr>
      </w:pPr>
      <w:r>
        <w:rPr>
          <w:sz w:val="18"/>
          <w:szCs w:val="18"/>
        </w:rPr>
        <w:t>the</w:t>
      </w:r>
      <w:r w:rsidR="002C4B72">
        <w:rPr>
          <w:sz w:val="18"/>
          <w:szCs w:val="18"/>
        </w:rPr>
        <w:t xml:space="preserve"> words in brackets in section 23</w:t>
      </w:r>
      <w:r w:rsidR="00266C05">
        <w:rPr>
          <w:sz w:val="18"/>
          <w:szCs w:val="18"/>
        </w:rPr>
        <w:t>(7)(b), (d) and (e) (Approved forms)</w:t>
      </w:r>
    </w:p>
    <w:p w14:paraId="07939332" w14:textId="500B2B69" w:rsidR="005879C9" w:rsidRDefault="00BC5186" w:rsidP="005879C9">
      <w:pPr>
        <w:pStyle w:val="Heading4"/>
        <w:tabs>
          <w:tab w:val="clear" w:pos="1553"/>
          <w:tab w:val="num" w:pos="1134"/>
        </w:tabs>
        <w:ind w:left="1134"/>
      </w:pPr>
      <w:r>
        <w:t>Subsection (3) does not limit the form that an example may take.</w:t>
      </w:r>
    </w:p>
    <w:p w14:paraId="22C9B06F" w14:textId="7001A2D9" w:rsidR="008F56C7" w:rsidRPr="008F56C7" w:rsidRDefault="008A2D49" w:rsidP="008F56C7">
      <w:pPr>
        <w:pStyle w:val="Heading3"/>
        <w:keepNext/>
        <w:tabs>
          <w:tab w:val="clear" w:pos="709"/>
        </w:tabs>
      </w:pPr>
      <w:bookmarkStart w:id="28" w:name="_Toc140051672"/>
      <w:r>
        <w:t>Notes</w:t>
      </w:r>
      <w:r w:rsidR="005C7B78">
        <w:t xml:space="preserve"> in or to University legislation</w:t>
      </w:r>
      <w:bookmarkEnd w:id="28"/>
    </w:p>
    <w:p w14:paraId="2E825BC1" w14:textId="13E0C810" w:rsidR="008A2D49" w:rsidRDefault="005C7B78" w:rsidP="008A2D49">
      <w:pPr>
        <w:pStyle w:val="Heading4"/>
        <w:tabs>
          <w:tab w:val="clear" w:pos="1553"/>
          <w:tab w:val="num" w:pos="1134"/>
        </w:tabs>
        <w:ind w:left="1134"/>
      </w:pPr>
      <w:r>
        <w:t>A note in or to University legislation</w:t>
      </w:r>
      <w:r w:rsidR="00060C14">
        <w:t>, whether or not</w:t>
      </w:r>
      <w:r w:rsidR="009A2FB5">
        <w:t xml:space="preserve"> in square brackets</w:t>
      </w:r>
      <w:r w:rsidR="00060C14">
        <w:t>,</w:t>
      </w:r>
      <w:r w:rsidR="009A2FB5">
        <w:t xml:space="preserve"> is not part of the legislation</w:t>
      </w:r>
      <w:r w:rsidR="008A2D49">
        <w:t>.</w:t>
      </w:r>
    </w:p>
    <w:p w14:paraId="5A06D540" w14:textId="77777777" w:rsidR="00CB4788" w:rsidRDefault="009A2FB5" w:rsidP="00CB4788">
      <w:pPr>
        <w:pStyle w:val="Heading4"/>
        <w:tabs>
          <w:tab w:val="clear" w:pos="1553"/>
          <w:tab w:val="num" w:pos="1134"/>
        </w:tabs>
        <w:ind w:left="1134"/>
      </w:pPr>
      <w:r>
        <w:t>This section has effect despit</w:t>
      </w:r>
      <w:r w:rsidR="00381119">
        <w:t>e</w:t>
      </w:r>
      <w:r>
        <w:t xml:space="preserve"> the </w:t>
      </w:r>
      <w:r w:rsidR="00381119">
        <w:t>Acts Interpretation Act, section 13(1) (Material that is part of an Act).</w:t>
      </w:r>
    </w:p>
    <w:p w14:paraId="6F8F8C03" w14:textId="77777777" w:rsidR="00CC761A" w:rsidRDefault="00CC761A" w:rsidP="00B8279E">
      <w:pPr>
        <w:pStyle w:val="Heading1"/>
        <w:spacing w:before="360"/>
        <w:ind w:left="1224"/>
      </w:pPr>
      <w:bookmarkStart w:id="29" w:name="_Toc140051673"/>
      <w:r>
        <w:lastRenderedPageBreak/>
        <w:t>Referring to University legislation</w:t>
      </w:r>
      <w:bookmarkEnd w:id="29"/>
    </w:p>
    <w:p w14:paraId="70FB452D" w14:textId="10BD0554" w:rsidR="00832A96" w:rsidRDefault="00832A96" w:rsidP="00832A96">
      <w:pPr>
        <w:pStyle w:val="Heading3"/>
        <w:keepNext/>
        <w:tabs>
          <w:tab w:val="clear" w:pos="709"/>
        </w:tabs>
      </w:pPr>
      <w:bookmarkStart w:id="30" w:name="_Toc140051674"/>
      <w:r>
        <w:t>Refer</w:t>
      </w:r>
      <w:r w:rsidR="000F5776">
        <w:t>ence to</w:t>
      </w:r>
      <w:r>
        <w:t xml:space="preserve"> University legislation includes </w:t>
      </w:r>
      <w:r w:rsidR="003344A8">
        <w:t xml:space="preserve">the </w:t>
      </w:r>
      <w:r>
        <w:t>legislation containing reference</w:t>
      </w:r>
      <w:bookmarkEnd w:id="30"/>
    </w:p>
    <w:p w14:paraId="7299B360" w14:textId="77777777" w:rsidR="009B6EF9" w:rsidRDefault="00832A96" w:rsidP="009B6EF9">
      <w:pPr>
        <w:pStyle w:val="subsection"/>
      </w:pPr>
      <w:r w:rsidRPr="00832A96">
        <w:t>In University legislation, a reference in general terms to University legislation of the same kind includes a reference to the legislation itself</w:t>
      </w:r>
      <w:r w:rsidR="009B6EF9">
        <w:t>.</w:t>
      </w:r>
    </w:p>
    <w:p w14:paraId="0D835699" w14:textId="3E822389" w:rsidR="009B6EF9" w:rsidRDefault="00383B05" w:rsidP="009B6EF9">
      <w:pPr>
        <w:pStyle w:val="Heading3"/>
        <w:keepNext/>
        <w:tabs>
          <w:tab w:val="clear" w:pos="709"/>
        </w:tabs>
      </w:pPr>
      <w:bookmarkStart w:id="31" w:name="_Toc140051675"/>
      <w:r>
        <w:t xml:space="preserve">Reference to University legislation includes provision of </w:t>
      </w:r>
      <w:r w:rsidR="003344A8">
        <w:t xml:space="preserve">the </w:t>
      </w:r>
      <w:r>
        <w:t>legislation</w:t>
      </w:r>
      <w:bookmarkEnd w:id="31"/>
    </w:p>
    <w:p w14:paraId="029DF4A4" w14:textId="1258E934" w:rsidR="009B6EF9" w:rsidRDefault="00E90908" w:rsidP="00832A96">
      <w:pPr>
        <w:pStyle w:val="subsection"/>
      </w:pPr>
      <w:r>
        <w:t>In University legislation or another document of the University, a</w:t>
      </w:r>
      <w:r w:rsidR="00383B05" w:rsidRPr="002D336A">
        <w:t xml:space="preserve"> reference (either gen</w:t>
      </w:r>
      <w:r w:rsidR="00383B05">
        <w:t>erally or specifically) to University legislation</w:t>
      </w:r>
      <w:r w:rsidR="00383B05" w:rsidRPr="002D336A">
        <w:t xml:space="preserve"> inclu</w:t>
      </w:r>
      <w:r w:rsidR="00383B05">
        <w:t>des a reference to a provision of the legislation.</w:t>
      </w:r>
    </w:p>
    <w:p w14:paraId="00BEEEE1" w14:textId="77777777" w:rsidR="006D0EC6" w:rsidRPr="00832A96" w:rsidRDefault="00832A96" w:rsidP="00832A96">
      <w:pPr>
        <w:pStyle w:val="Heading3"/>
        <w:keepNext/>
        <w:tabs>
          <w:tab w:val="clear" w:pos="709"/>
        </w:tabs>
      </w:pPr>
      <w:bookmarkStart w:id="32" w:name="_Toc140051676"/>
      <w:r>
        <w:t xml:space="preserve">Reference to </w:t>
      </w:r>
      <w:r w:rsidRPr="00832A96">
        <w:rPr>
          <w:i/>
        </w:rPr>
        <w:t>the statute</w:t>
      </w:r>
      <w:r>
        <w:t xml:space="preserve"> or </w:t>
      </w:r>
      <w:r w:rsidRPr="00832A96">
        <w:rPr>
          <w:i/>
        </w:rPr>
        <w:t>the rule</w:t>
      </w:r>
      <w:r>
        <w:t xml:space="preserve"> etc.</w:t>
      </w:r>
      <w:bookmarkEnd w:id="32"/>
    </w:p>
    <w:p w14:paraId="37DEE32A" w14:textId="488723F1" w:rsidR="006D0EC6" w:rsidRDefault="006D0EC6" w:rsidP="006D0EC6">
      <w:pPr>
        <w:pStyle w:val="Heading4"/>
        <w:tabs>
          <w:tab w:val="clear" w:pos="1553"/>
          <w:tab w:val="num" w:pos="1134"/>
        </w:tabs>
        <w:ind w:left="1134"/>
      </w:pPr>
      <w:r>
        <w:t>In a rule, order or other instrument (other than a statute)</w:t>
      </w:r>
      <w:r w:rsidRPr="006D0EC6">
        <w:t xml:space="preserve">, a reference to </w:t>
      </w:r>
      <w:r>
        <w:rPr>
          <w:b/>
          <w:i/>
        </w:rPr>
        <w:t>statute</w:t>
      </w:r>
      <w:r w:rsidRPr="006D0EC6">
        <w:t xml:space="preserve"> or </w:t>
      </w:r>
      <w:r>
        <w:rPr>
          <w:b/>
          <w:i/>
        </w:rPr>
        <w:t>the statute</w:t>
      </w:r>
      <w:r w:rsidRPr="006D0EC6">
        <w:t>, wit</w:t>
      </w:r>
      <w:r>
        <w:t>hout mentioning a particular statute, is a reference to the statute</w:t>
      </w:r>
      <w:r w:rsidRPr="006D0EC6">
        <w:t xml:space="preserve"> under</w:t>
      </w:r>
      <w:r w:rsidR="009244EA">
        <w:t xml:space="preserve"> or for</w:t>
      </w:r>
      <w:r w:rsidRPr="006D0EC6">
        <w:t xml:space="preserve"> whi</w:t>
      </w:r>
      <w:r w:rsidR="00A959D5">
        <w:t>ch the instrument is made</w:t>
      </w:r>
      <w:r>
        <w:t>.</w:t>
      </w:r>
    </w:p>
    <w:p w14:paraId="7CBDA049" w14:textId="165E4EEB" w:rsidR="00832A96" w:rsidRDefault="00E82DCB" w:rsidP="00EF548B">
      <w:pPr>
        <w:pStyle w:val="Heading4"/>
        <w:tabs>
          <w:tab w:val="clear" w:pos="1553"/>
          <w:tab w:val="num" w:pos="1134"/>
        </w:tabs>
        <w:ind w:left="1134"/>
      </w:pPr>
      <w:r>
        <w:t>In an order or other instrument (other than a statute or rule)</w:t>
      </w:r>
      <w:r w:rsidRPr="006D0EC6">
        <w:t xml:space="preserve">, a reference to </w:t>
      </w:r>
      <w:r>
        <w:rPr>
          <w:b/>
          <w:i/>
        </w:rPr>
        <w:t>rule</w:t>
      </w:r>
      <w:r w:rsidRPr="006D0EC6">
        <w:t xml:space="preserve"> or </w:t>
      </w:r>
      <w:r>
        <w:rPr>
          <w:b/>
          <w:i/>
        </w:rPr>
        <w:t>the rule</w:t>
      </w:r>
      <w:r w:rsidRPr="006D0EC6">
        <w:t>, wit</w:t>
      </w:r>
      <w:r>
        <w:t>hout mentioning a particular rule, is a reference to the rule</w:t>
      </w:r>
      <w:r w:rsidRPr="006D0EC6">
        <w:t xml:space="preserve"> under </w:t>
      </w:r>
      <w:r w:rsidR="004F1F1C">
        <w:t xml:space="preserve">or for </w:t>
      </w:r>
      <w:r w:rsidRPr="006D0EC6">
        <w:t>which th</w:t>
      </w:r>
      <w:r w:rsidR="00A959D5">
        <w:t>e instrument is made</w:t>
      </w:r>
      <w:r>
        <w:t>.</w:t>
      </w:r>
    </w:p>
    <w:p w14:paraId="11BAFC0B" w14:textId="77777777" w:rsidR="00CC761A" w:rsidRPr="008F56C7" w:rsidRDefault="00EF548B" w:rsidP="00EF548B">
      <w:pPr>
        <w:pStyle w:val="Heading3"/>
        <w:keepNext/>
        <w:tabs>
          <w:tab w:val="clear" w:pos="709"/>
        </w:tabs>
      </w:pPr>
      <w:bookmarkStart w:id="33" w:name="_Toc140051677"/>
      <w:r>
        <w:t>Referring to particular University legislation</w:t>
      </w:r>
      <w:bookmarkEnd w:id="33"/>
    </w:p>
    <w:p w14:paraId="102CF92E" w14:textId="59390739" w:rsidR="00CC761A" w:rsidRPr="009B4F12" w:rsidRDefault="00CC761A" w:rsidP="00B43EF2">
      <w:pPr>
        <w:pStyle w:val="Heading4"/>
        <w:tabs>
          <w:tab w:val="clear" w:pos="1553"/>
          <w:tab w:val="num" w:pos="1134"/>
        </w:tabs>
        <w:ind w:left="1134"/>
      </w:pPr>
      <w:r>
        <w:t>In Unive</w:t>
      </w:r>
      <w:r w:rsidR="00C07981">
        <w:t>rsity</w:t>
      </w:r>
      <w:r>
        <w:t xml:space="preserve"> legislation</w:t>
      </w:r>
      <w:r w:rsidR="00C07981">
        <w:t xml:space="preserve"> or an</w:t>
      </w:r>
      <w:r w:rsidR="003106D9">
        <w:t>o</w:t>
      </w:r>
      <w:r>
        <w:t>ther docu</w:t>
      </w:r>
      <w:r w:rsidR="00C07981">
        <w:t>m</w:t>
      </w:r>
      <w:r>
        <w:t xml:space="preserve">ent of </w:t>
      </w:r>
      <w:r w:rsidR="00C07981">
        <w:t>the University, particular University legislation may be referred to by</w:t>
      </w:r>
      <w:r w:rsidR="00B43EF2">
        <w:t xml:space="preserve"> </w:t>
      </w:r>
      <w:r w:rsidR="00C07981">
        <w:t>any name the legislation gives itself</w:t>
      </w:r>
      <w:r w:rsidR="00B43EF2">
        <w:t>.</w:t>
      </w:r>
    </w:p>
    <w:p w14:paraId="76F10176" w14:textId="230738AD" w:rsidR="009937EA" w:rsidRDefault="00B43EF2" w:rsidP="009937EA">
      <w:pPr>
        <w:pStyle w:val="Heading4"/>
        <w:tabs>
          <w:tab w:val="clear" w:pos="1553"/>
          <w:tab w:val="num" w:pos="1134"/>
        </w:tabs>
        <w:ind w:left="1134"/>
      </w:pPr>
      <w:r>
        <w:t>For subsection (1)</w:t>
      </w:r>
      <w:r w:rsidR="007848B8">
        <w:t>, it is sufficient if the par</w:t>
      </w:r>
      <w:r w:rsidR="005900CF">
        <w:t xml:space="preserve">ticular </w:t>
      </w:r>
      <w:r w:rsidR="003731AD">
        <w:t xml:space="preserve">University </w:t>
      </w:r>
      <w:r w:rsidR="005900CF">
        <w:t xml:space="preserve">legislation is referred </w:t>
      </w:r>
      <w:r w:rsidR="007848B8">
        <w:t>without</w:t>
      </w:r>
      <w:r w:rsidR="006D12F1">
        <w:t xml:space="preserve"> any of the following</w:t>
      </w:r>
      <w:r w:rsidR="00366A79">
        <w:t>:</w:t>
      </w:r>
    </w:p>
    <w:p w14:paraId="16D21297" w14:textId="77777777" w:rsidR="009937EA" w:rsidRPr="009B4F12" w:rsidRDefault="006D12F1" w:rsidP="009937EA">
      <w:pPr>
        <w:pStyle w:val="Heading5"/>
      </w:pPr>
      <w:r>
        <w:t>the year of its making;</w:t>
      </w:r>
    </w:p>
    <w:p w14:paraId="141FF51D" w14:textId="77777777" w:rsidR="009937EA" w:rsidRDefault="009937EA" w:rsidP="009937EA">
      <w:pPr>
        <w:pStyle w:val="Heading5"/>
      </w:pPr>
      <w:r>
        <w:t>if name of the legislation includes a number</w:t>
      </w:r>
      <w:bookmarkStart w:id="34" w:name="_Hlk139881753"/>
      <w:r w:rsidRPr="009937EA">
        <w:t>—</w:t>
      </w:r>
      <w:bookmarkEnd w:id="34"/>
      <w:r w:rsidR="006D12F1">
        <w:t>that number;</w:t>
      </w:r>
    </w:p>
    <w:p w14:paraId="290B0D3D" w14:textId="77777777" w:rsidR="009937EA" w:rsidRPr="003106D9" w:rsidRDefault="009937EA" w:rsidP="009937EA">
      <w:pPr>
        <w:pStyle w:val="Heading5"/>
      </w:pPr>
      <w:r>
        <w:t>if the name of the legislation includes the words ‘Australian National University’ or ‘The Australian National University’</w:t>
      </w:r>
      <w:r w:rsidRPr="009937EA">
        <w:t>—</w:t>
      </w:r>
      <w:r w:rsidR="003C52E6">
        <w:t>those words</w:t>
      </w:r>
      <w:r>
        <w:t xml:space="preserve"> (and any then unnecessary punctuation).</w:t>
      </w:r>
    </w:p>
    <w:p w14:paraId="28079D60" w14:textId="77777777" w:rsidR="009937EA" w:rsidRPr="0022213F" w:rsidRDefault="009937EA" w:rsidP="009937EA">
      <w:pPr>
        <w:pStyle w:val="Note"/>
      </w:pPr>
      <w:r w:rsidRPr="0022213F">
        <w:rPr>
          <w:b/>
        </w:rPr>
        <w:t>Examples for subsection (2)</w:t>
      </w:r>
    </w:p>
    <w:p w14:paraId="472D38E7" w14:textId="026D1B62" w:rsidR="00EF548B" w:rsidRPr="0022213F" w:rsidRDefault="009937EA" w:rsidP="009937EA">
      <w:pPr>
        <w:pStyle w:val="Heading4"/>
        <w:numPr>
          <w:ilvl w:val="0"/>
          <w:numId w:val="0"/>
        </w:numPr>
        <w:ind w:left="1134"/>
        <w:rPr>
          <w:sz w:val="18"/>
          <w:szCs w:val="18"/>
        </w:rPr>
      </w:pPr>
      <w:r w:rsidRPr="0022213F">
        <w:rPr>
          <w:sz w:val="18"/>
          <w:szCs w:val="18"/>
        </w:rPr>
        <w:t xml:space="preserve">1 The </w:t>
      </w:r>
      <w:r w:rsidR="002D29E2">
        <w:rPr>
          <w:i/>
          <w:sz w:val="18"/>
          <w:szCs w:val="18"/>
        </w:rPr>
        <w:t>Academic Progress Rule 2019</w:t>
      </w:r>
      <w:r w:rsidRPr="0022213F">
        <w:rPr>
          <w:sz w:val="18"/>
          <w:szCs w:val="18"/>
        </w:rPr>
        <w:t xml:space="preserve"> may be refer</w:t>
      </w:r>
      <w:r w:rsidR="002D29E2">
        <w:rPr>
          <w:sz w:val="18"/>
          <w:szCs w:val="18"/>
        </w:rPr>
        <w:t>red to as the ‘Academic Progress</w:t>
      </w:r>
      <w:r w:rsidRPr="0022213F">
        <w:rPr>
          <w:sz w:val="18"/>
          <w:szCs w:val="18"/>
        </w:rPr>
        <w:t xml:space="preserve"> Rule’.</w:t>
      </w:r>
    </w:p>
    <w:p w14:paraId="2CECC545" w14:textId="77620D0A" w:rsidR="009937EA" w:rsidRDefault="0095206B" w:rsidP="0095206B">
      <w:pPr>
        <w:pStyle w:val="Heading4"/>
        <w:numPr>
          <w:ilvl w:val="0"/>
          <w:numId w:val="0"/>
        </w:numPr>
        <w:ind w:left="1134"/>
        <w:rPr>
          <w:sz w:val="18"/>
          <w:szCs w:val="18"/>
        </w:rPr>
      </w:pPr>
      <w:r w:rsidRPr="0022213F">
        <w:rPr>
          <w:sz w:val="18"/>
          <w:szCs w:val="18"/>
        </w:rPr>
        <w:t xml:space="preserve">2 The </w:t>
      </w:r>
      <w:r w:rsidRPr="0022213F">
        <w:rPr>
          <w:i/>
          <w:sz w:val="18"/>
          <w:szCs w:val="18"/>
        </w:rPr>
        <w:t>Australian National Uni</w:t>
      </w:r>
      <w:r w:rsidR="002D29E2">
        <w:rPr>
          <w:i/>
          <w:sz w:val="18"/>
          <w:szCs w:val="18"/>
        </w:rPr>
        <w:t>versity (Parking and Traffic) Statute 2019</w:t>
      </w:r>
      <w:r w:rsidR="009937EA" w:rsidRPr="0022213F">
        <w:rPr>
          <w:sz w:val="18"/>
          <w:szCs w:val="18"/>
        </w:rPr>
        <w:t xml:space="preserve"> may be referred to as the ‘</w:t>
      </w:r>
      <w:r w:rsidR="002D29E2">
        <w:rPr>
          <w:sz w:val="18"/>
          <w:szCs w:val="18"/>
        </w:rPr>
        <w:t>Parking and Traffic</w:t>
      </w:r>
      <w:r w:rsidRPr="0022213F">
        <w:rPr>
          <w:sz w:val="18"/>
          <w:szCs w:val="18"/>
        </w:rPr>
        <w:t xml:space="preserve"> Statute</w:t>
      </w:r>
      <w:r w:rsidR="009937EA" w:rsidRPr="0022213F">
        <w:rPr>
          <w:sz w:val="18"/>
          <w:szCs w:val="18"/>
        </w:rPr>
        <w:t>’.</w:t>
      </w:r>
    </w:p>
    <w:p w14:paraId="5FFB405B" w14:textId="554294CC" w:rsidR="00B43EF2" w:rsidRDefault="00B43EF2" w:rsidP="00B43EF2">
      <w:pPr>
        <w:pStyle w:val="Heading4"/>
        <w:tabs>
          <w:tab w:val="clear" w:pos="1553"/>
          <w:tab w:val="num" w:pos="1134"/>
        </w:tabs>
        <w:ind w:left="1134"/>
      </w:pPr>
      <w:r>
        <w:t>This section is additional to, and does not limit, the Acts Interpretation Act</w:t>
      </w:r>
      <w:r w:rsidR="00835837">
        <w:t>, section 40(1A)</w:t>
      </w:r>
      <w:r w:rsidR="0077572B">
        <w:t xml:space="preserve"> (Citation of Acts and instruments).</w:t>
      </w:r>
    </w:p>
    <w:p w14:paraId="1258A942" w14:textId="219A0534" w:rsidR="009B6DEF" w:rsidRDefault="00EF548B" w:rsidP="00EF548B">
      <w:pPr>
        <w:pStyle w:val="Heading3"/>
        <w:keepNext/>
        <w:tabs>
          <w:tab w:val="clear" w:pos="709"/>
        </w:tabs>
      </w:pPr>
      <w:bookmarkStart w:id="35" w:name="_Toc140051678"/>
      <w:r>
        <w:t xml:space="preserve">Reference to University legislation includes </w:t>
      </w:r>
      <w:r w:rsidR="003344A8">
        <w:t xml:space="preserve">the </w:t>
      </w:r>
      <w:r>
        <w:t>legislation as in force from time to time</w:t>
      </w:r>
      <w:bookmarkEnd w:id="35"/>
    </w:p>
    <w:p w14:paraId="6E61FD80" w14:textId="77777777" w:rsidR="009B6DEF" w:rsidRDefault="009B6DEF" w:rsidP="009B6DEF">
      <w:pPr>
        <w:pStyle w:val="Heading4"/>
        <w:tabs>
          <w:tab w:val="clear" w:pos="1553"/>
          <w:tab w:val="num" w:pos="1134"/>
        </w:tabs>
        <w:ind w:left="1134"/>
      </w:pPr>
      <w:r>
        <w:t>In University legislation or another document of the University, a refere</w:t>
      </w:r>
      <w:r w:rsidR="00031D70">
        <w:t>nce to University legislation includes</w:t>
      </w:r>
      <w:r>
        <w:t xml:space="preserve"> a reference to the following:</w:t>
      </w:r>
    </w:p>
    <w:p w14:paraId="4046FE01" w14:textId="77777777" w:rsidR="009B6DEF" w:rsidRPr="009B4F12" w:rsidRDefault="009B6DEF" w:rsidP="009B6DEF">
      <w:pPr>
        <w:pStyle w:val="Heading5"/>
      </w:pPr>
      <w:r>
        <w:t>the legislation</w:t>
      </w:r>
      <w:r w:rsidRPr="009B6DEF">
        <w:t xml:space="preserve"> as originally made, and as amended from time to time since it was originally made;</w:t>
      </w:r>
    </w:p>
    <w:p w14:paraId="7E8B326B" w14:textId="77777777" w:rsidR="009B6DEF" w:rsidRDefault="009B6DEF" w:rsidP="009B6DEF">
      <w:pPr>
        <w:pStyle w:val="Heading5"/>
      </w:pPr>
      <w:r>
        <w:lastRenderedPageBreak/>
        <w:t>if the legislation</w:t>
      </w:r>
      <w:r w:rsidRPr="009B6DEF">
        <w:t xml:space="preserve"> has been repealed and remade (with or without changes) since the reference was made</w:t>
      </w:r>
      <w:r w:rsidR="00315E8F">
        <w:t>—the legislation</w:t>
      </w:r>
      <w:r w:rsidRPr="009B6DEF">
        <w:t xml:space="preserve"> as remade (or last remade), and as amended from time to time since it was remade (or last remade);</w:t>
      </w:r>
    </w:p>
    <w:p w14:paraId="3D1A2CB4" w14:textId="37E6EE80" w:rsidR="009B6DEF" w:rsidRPr="009B6DEF" w:rsidRDefault="00315E8F" w:rsidP="009B6DEF">
      <w:pPr>
        <w:pStyle w:val="Heading5"/>
      </w:pPr>
      <w:r w:rsidRPr="00315E8F">
        <w:t>if a relevant pro</w:t>
      </w:r>
      <w:r>
        <w:t>vision of the legislation</w:t>
      </w:r>
      <w:r w:rsidRPr="00315E8F">
        <w:t xml:space="preserve"> has been omitted and remade (with or</w:t>
      </w:r>
      <w:r>
        <w:t xml:space="preserve"> without changes) in other </w:t>
      </w:r>
      <w:r w:rsidR="00521EA8">
        <w:t xml:space="preserve">University </w:t>
      </w:r>
      <w:r>
        <w:t>legislation</w:t>
      </w:r>
      <w:r w:rsidRPr="00315E8F">
        <w:t xml:space="preserve"> sinc</w:t>
      </w:r>
      <w:r>
        <w:t>e the reference was made—the legislation</w:t>
      </w:r>
      <w:r w:rsidRPr="00315E8F">
        <w:t xml:space="preserve"> in which the provision was remade (or last remade), as in force when the provision was remade (or last remade), and as amended from time to time since the provision was remade (or last remade).</w:t>
      </w:r>
    </w:p>
    <w:p w14:paraId="3031DCB8" w14:textId="6A5BEBF7" w:rsidR="009B6DEF" w:rsidRDefault="00315E8F" w:rsidP="009B6DEF">
      <w:pPr>
        <w:pStyle w:val="Heading4"/>
        <w:tabs>
          <w:tab w:val="clear" w:pos="1553"/>
          <w:tab w:val="num" w:pos="1134"/>
        </w:tabs>
        <w:ind w:left="1134"/>
      </w:pPr>
      <w:r w:rsidRPr="00315E8F">
        <w:t>In University legislation or another document of the University, a reference to</w:t>
      </w:r>
      <w:r>
        <w:t xml:space="preserve"> a provision of</w:t>
      </w:r>
      <w:r w:rsidR="00031D70">
        <w:t xml:space="preserve"> University legislation includes</w:t>
      </w:r>
      <w:r w:rsidRPr="00315E8F">
        <w:t xml:space="preserve"> a reference to the following</w:t>
      </w:r>
      <w:r w:rsidR="00366A79">
        <w:t>:</w:t>
      </w:r>
    </w:p>
    <w:p w14:paraId="03ED44D5" w14:textId="77777777" w:rsidR="00315E8F" w:rsidRPr="009B4F12" w:rsidRDefault="00315E8F" w:rsidP="00315E8F">
      <w:pPr>
        <w:pStyle w:val="Heading5"/>
      </w:pPr>
      <w:r>
        <w:t>the provision</w:t>
      </w:r>
      <w:r w:rsidRPr="009B6DEF">
        <w:t xml:space="preserve"> as originally made, and as amended from time to time since it was originally made;</w:t>
      </w:r>
    </w:p>
    <w:p w14:paraId="40764585" w14:textId="77777777" w:rsidR="00031D70" w:rsidRDefault="00315E8F" w:rsidP="00031D70">
      <w:pPr>
        <w:pStyle w:val="Heading5"/>
      </w:pPr>
      <w:r>
        <w:t>if the provision has been omitted</w:t>
      </w:r>
      <w:r w:rsidRPr="009B6DEF">
        <w:t xml:space="preserve"> and remade (with or without changes</w:t>
      </w:r>
      <w:r>
        <w:t xml:space="preserve"> and whether in the same </w:t>
      </w:r>
      <w:r w:rsidR="00031D70">
        <w:t xml:space="preserve">University </w:t>
      </w:r>
      <w:r>
        <w:t xml:space="preserve">legislation or other </w:t>
      </w:r>
      <w:r w:rsidR="00031D70">
        <w:t xml:space="preserve">University </w:t>
      </w:r>
      <w:r>
        <w:t>legislation</w:t>
      </w:r>
      <w:r w:rsidRPr="009B6DEF">
        <w:t>) since the reference was made</w:t>
      </w:r>
      <w:r>
        <w:t>—the provision</w:t>
      </w:r>
      <w:r w:rsidRPr="009B6DEF">
        <w:t xml:space="preserve"> as remade (or last remade), and as amended from time to time since</w:t>
      </w:r>
      <w:r w:rsidR="004C5099">
        <w:t xml:space="preserve"> it was remade (or last remade).</w:t>
      </w:r>
    </w:p>
    <w:p w14:paraId="1455C441" w14:textId="1B4A6A14" w:rsidR="00031D70" w:rsidRPr="00031D70" w:rsidRDefault="00031D70" w:rsidP="00031D70">
      <w:pPr>
        <w:pStyle w:val="Heading4"/>
        <w:tabs>
          <w:tab w:val="clear" w:pos="1553"/>
          <w:tab w:val="num" w:pos="1134"/>
        </w:tabs>
        <w:ind w:left="1134"/>
      </w:pPr>
      <w:r>
        <w:t>To remove any doubt, if the name of University legislation is amended or University legislation is repealed and remade with a changed name, a reference in University legislation</w:t>
      </w:r>
      <w:r w:rsidR="000762D7">
        <w:t>,</w:t>
      </w:r>
      <w:r>
        <w:t xml:space="preserve"> or another document of the University</w:t>
      </w:r>
      <w:r w:rsidR="000762D7">
        <w:t>,</w:t>
      </w:r>
      <w:r>
        <w:t xml:space="preserve"> to th</w:t>
      </w:r>
      <w:r w:rsidR="000762D7">
        <w:t>at legislation using</w:t>
      </w:r>
      <w:r>
        <w:t xml:space="preserve"> its name before </w:t>
      </w:r>
      <w:r w:rsidR="000762D7">
        <w:t>it was amended or remade</w:t>
      </w:r>
      <w:r>
        <w:t xml:space="preserve"> </w:t>
      </w:r>
      <w:r w:rsidR="000762D7">
        <w:t>includes a reference to the legislation usi</w:t>
      </w:r>
      <w:r w:rsidR="00366A79">
        <w:t>ng its amended or changed name.</w:t>
      </w:r>
    </w:p>
    <w:p w14:paraId="3956A949" w14:textId="2CC66BD7" w:rsidR="002D336A" w:rsidRDefault="00EF548B" w:rsidP="00EF548B">
      <w:pPr>
        <w:pStyle w:val="Heading3"/>
        <w:keepNext/>
        <w:tabs>
          <w:tab w:val="clear" w:pos="709"/>
        </w:tabs>
      </w:pPr>
      <w:bookmarkStart w:id="36" w:name="_Toc140051679"/>
      <w:r>
        <w:t xml:space="preserve">Reference to University legislation includes instruments under </w:t>
      </w:r>
      <w:r w:rsidR="003344A8">
        <w:t xml:space="preserve">the </w:t>
      </w:r>
      <w:r>
        <w:t>legislation</w:t>
      </w:r>
      <w:bookmarkEnd w:id="36"/>
    </w:p>
    <w:p w14:paraId="4CA92DC9" w14:textId="37A40828" w:rsidR="002D336A" w:rsidRDefault="002D336A" w:rsidP="002D336A">
      <w:pPr>
        <w:pStyle w:val="Heading4"/>
        <w:tabs>
          <w:tab w:val="clear" w:pos="1553"/>
          <w:tab w:val="num" w:pos="1134"/>
        </w:tabs>
        <w:ind w:left="1134"/>
      </w:pPr>
      <w:r>
        <w:t>In University legislation</w:t>
      </w:r>
      <w:r w:rsidRPr="002D336A">
        <w:t>, a reference (either gen</w:t>
      </w:r>
      <w:r>
        <w:t>erally or specifically) to University legislation</w:t>
      </w:r>
      <w:r w:rsidRPr="002D336A">
        <w:t xml:space="preserve"> inclu</w:t>
      </w:r>
      <w:r>
        <w:t>des a reference to the</w:t>
      </w:r>
      <w:r w:rsidRPr="002D336A">
        <w:t xml:space="preserve"> instrument</w:t>
      </w:r>
      <w:r w:rsidR="00A959D5">
        <w:t xml:space="preserve">s </w:t>
      </w:r>
      <w:r w:rsidR="0077572B">
        <w:t xml:space="preserve">(if any) </w:t>
      </w:r>
      <w:r w:rsidR="00A959D5">
        <w:t>made</w:t>
      </w:r>
      <w:r w:rsidR="004E7D02">
        <w:t xml:space="preserve"> </w:t>
      </w:r>
      <w:r>
        <w:t>under the legislation.</w:t>
      </w:r>
    </w:p>
    <w:p w14:paraId="114E50D0" w14:textId="4CA76988" w:rsidR="00CC761A" w:rsidRPr="00CC761A" w:rsidRDefault="002D336A" w:rsidP="00CC761A">
      <w:pPr>
        <w:pStyle w:val="Heading4"/>
        <w:tabs>
          <w:tab w:val="clear" w:pos="1553"/>
          <w:tab w:val="num" w:pos="1134"/>
        </w:tabs>
        <w:ind w:left="1134"/>
      </w:pPr>
      <w:r w:rsidRPr="002D336A">
        <w:t>In subsection (</w:t>
      </w:r>
      <w:r>
        <w:t>1), a reference to the</w:t>
      </w:r>
      <w:r w:rsidRPr="002D336A">
        <w:t xml:space="preserve"> instrument</w:t>
      </w:r>
      <w:r w:rsidR="00A959D5">
        <w:t xml:space="preserve">s made </w:t>
      </w:r>
      <w:r>
        <w:t>under the University legislation</w:t>
      </w:r>
      <w:r w:rsidRPr="002D336A">
        <w:t xml:space="preserve"> includes a re</w:t>
      </w:r>
      <w:r w:rsidR="00066698">
        <w:t xml:space="preserve">ference to any provisions or </w:t>
      </w:r>
      <w:r w:rsidR="00611E7E">
        <w:t xml:space="preserve">other </w:t>
      </w:r>
      <w:r w:rsidR="00066698">
        <w:t>matter</w:t>
      </w:r>
      <w:r w:rsidRPr="002D336A">
        <w:t xml:space="preserve"> a</w:t>
      </w:r>
      <w:r w:rsidR="00611E7E">
        <w:t>pplied, adopted or incorporated</w:t>
      </w:r>
      <w:r w:rsidR="004E7D02">
        <w:t xml:space="preserve"> </w:t>
      </w:r>
      <w:r w:rsidRPr="002D336A">
        <w:t xml:space="preserve">(with </w:t>
      </w:r>
      <w:r w:rsidR="00066698">
        <w:t>or without modification</w:t>
      </w:r>
      <w:r>
        <w:t>) under the legislation.</w:t>
      </w:r>
    </w:p>
    <w:p w14:paraId="7CA2264F" w14:textId="09EE1F3F" w:rsidR="008544D2" w:rsidRPr="008544D2" w:rsidRDefault="009F4668" w:rsidP="0033137E">
      <w:pPr>
        <w:keepNext/>
        <w:keepLines/>
        <w:pageBreakBefore/>
        <w:numPr>
          <w:ilvl w:val="0"/>
          <w:numId w:val="4"/>
        </w:numPr>
        <w:spacing w:before="360" w:after="240" w:line="240" w:lineRule="auto"/>
        <w:ind w:left="1134"/>
        <w:outlineLvl w:val="0"/>
        <w:rPr>
          <w:rFonts w:eastAsia="Times New Roman"/>
          <w:b/>
          <w:kern w:val="28"/>
          <w:sz w:val="32"/>
          <w:szCs w:val="20"/>
          <w:lang w:val="en-US" w:eastAsia="en-AU"/>
        </w:rPr>
      </w:pPr>
      <w:bookmarkStart w:id="37" w:name="_Toc140051680"/>
      <w:r>
        <w:rPr>
          <w:rFonts w:eastAsia="Times New Roman"/>
          <w:b/>
          <w:kern w:val="28"/>
          <w:sz w:val="32"/>
          <w:szCs w:val="20"/>
          <w:lang w:val="en-US" w:eastAsia="en-AU"/>
        </w:rPr>
        <w:lastRenderedPageBreak/>
        <w:t>Facilitative</w:t>
      </w:r>
      <w:r w:rsidR="008544D2">
        <w:rPr>
          <w:rFonts w:eastAsia="Times New Roman"/>
          <w:b/>
          <w:kern w:val="28"/>
          <w:sz w:val="32"/>
          <w:szCs w:val="20"/>
          <w:lang w:val="en-US" w:eastAsia="en-AU"/>
        </w:rPr>
        <w:t xml:space="preserve"> provisions</w:t>
      </w:r>
      <w:bookmarkEnd w:id="37"/>
    </w:p>
    <w:p w14:paraId="73A4A8A5" w14:textId="77777777" w:rsidR="00C61F89" w:rsidRDefault="00C61F89" w:rsidP="00C61F89">
      <w:pPr>
        <w:pStyle w:val="Heading3"/>
        <w:keepNext/>
        <w:tabs>
          <w:tab w:val="clear" w:pos="709"/>
        </w:tabs>
      </w:pPr>
      <w:bookmarkStart w:id="38" w:name="_Toc140051681"/>
      <w:r>
        <w:t>Power to make instruments</w:t>
      </w:r>
      <w:bookmarkEnd w:id="38"/>
    </w:p>
    <w:p w14:paraId="0EE6BD34" w14:textId="77777777" w:rsidR="00362F91" w:rsidRPr="0048478D" w:rsidRDefault="00C61F89" w:rsidP="0048478D">
      <w:pPr>
        <w:pStyle w:val="Heading4"/>
        <w:numPr>
          <w:ilvl w:val="0"/>
          <w:numId w:val="0"/>
        </w:numPr>
        <w:ind w:left="1134"/>
      </w:pPr>
      <w:r>
        <w:t>If University legislation gives a power that can be exercised by making an instrument, the legislation gives power to make the instrument.</w:t>
      </w:r>
    </w:p>
    <w:p w14:paraId="44F51FB9" w14:textId="77777777" w:rsidR="0048478D" w:rsidRPr="00EF548B" w:rsidRDefault="0048478D" w:rsidP="0048478D">
      <w:pPr>
        <w:pStyle w:val="Heading3"/>
        <w:keepNext/>
        <w:tabs>
          <w:tab w:val="clear" w:pos="709"/>
        </w:tabs>
      </w:pPr>
      <w:bookmarkStart w:id="39" w:name="_Toc140051682"/>
      <w:r>
        <w:t>Power to make instrument includes power to amend or repeal</w:t>
      </w:r>
      <w:bookmarkEnd w:id="39"/>
    </w:p>
    <w:p w14:paraId="0ACEE004" w14:textId="77777777" w:rsidR="0048478D" w:rsidRPr="00510083" w:rsidRDefault="0048478D" w:rsidP="0048478D">
      <w:pPr>
        <w:pStyle w:val="Heading4"/>
        <w:tabs>
          <w:tab w:val="clear" w:pos="1553"/>
          <w:tab w:val="num" w:pos="1134"/>
        </w:tabs>
        <w:ind w:left="1134"/>
      </w:pPr>
      <w:r>
        <w:t>Power given under University legislation to make an instrument includes power to amend or repeal the instrument.</w:t>
      </w:r>
    </w:p>
    <w:p w14:paraId="3D74AAD5" w14:textId="288B75A9" w:rsidR="00851088" w:rsidRDefault="0048478D" w:rsidP="0048478D">
      <w:pPr>
        <w:pStyle w:val="Heading4"/>
        <w:tabs>
          <w:tab w:val="clear" w:pos="1553"/>
          <w:tab w:val="num" w:pos="1134"/>
        </w:tabs>
        <w:ind w:left="1134"/>
      </w:pPr>
      <w:r>
        <w:t>The power to amend or repeal the instrument is exercisable in the same way, and subject to the same conditions, as th</w:t>
      </w:r>
      <w:r w:rsidR="00851088">
        <w:t>e power to make the instrument.</w:t>
      </w:r>
    </w:p>
    <w:p w14:paraId="3FCA7BC1" w14:textId="092D8B65" w:rsidR="0048478D" w:rsidRDefault="00851088" w:rsidP="0048478D">
      <w:pPr>
        <w:pStyle w:val="Heading4"/>
        <w:tabs>
          <w:tab w:val="clear" w:pos="1553"/>
          <w:tab w:val="num" w:pos="1134"/>
        </w:tabs>
        <w:ind w:left="1134"/>
      </w:pPr>
      <w:r>
        <w:t>However,</w:t>
      </w:r>
      <w:r w:rsidR="008A3A9C">
        <w:t xml:space="preserve"> if a condition of the power to make the instrument ceases to be s</w:t>
      </w:r>
      <w:r w:rsidR="0063746F">
        <w:t>atisfied after the instrument i</w:t>
      </w:r>
      <w:r w:rsidR="008A3A9C">
        <w:t>s made, subsection (2) has effect as if the reference to the same conditions were, to the extent that the reference relates to that condition, a reference to the condition ceasing to be satisfied.</w:t>
      </w:r>
    </w:p>
    <w:p w14:paraId="55FA74CD" w14:textId="77777777" w:rsidR="00FE292B" w:rsidRPr="004804B9" w:rsidRDefault="00FE292B" w:rsidP="00FE292B">
      <w:pPr>
        <w:pStyle w:val="aExamHdgss"/>
        <w:rPr>
          <w:rFonts w:ascii="Times New Roman" w:hAnsi="Times New Roman"/>
          <w:sz w:val="20"/>
        </w:rPr>
      </w:pPr>
      <w:r w:rsidRPr="004804B9">
        <w:rPr>
          <w:rFonts w:ascii="Times New Roman" w:hAnsi="Times New Roman"/>
          <w:sz w:val="20"/>
        </w:rPr>
        <w:t>Example</w:t>
      </w:r>
    </w:p>
    <w:p w14:paraId="045FC693" w14:textId="77777777" w:rsidR="00FE292B" w:rsidRDefault="00887C46" w:rsidP="00FE292B">
      <w:pPr>
        <w:pStyle w:val="aExamss"/>
      </w:pPr>
      <w:r>
        <w:t>A rule authorises t</w:t>
      </w:r>
      <w:r w:rsidR="00322674">
        <w:t>he Registrar</w:t>
      </w:r>
      <w:r>
        <w:t xml:space="preserve"> to permit a person </w:t>
      </w:r>
      <w:r w:rsidR="00322674">
        <w:t xml:space="preserve">with a serious medical condition to re-enrol in a program </w:t>
      </w:r>
      <w:r w:rsidR="00FE292B">
        <w:t>if, among other things</w:t>
      </w:r>
      <w:r w:rsidR="00322674">
        <w:t>, the Registrar</w:t>
      </w:r>
      <w:r w:rsidR="00FE292B">
        <w:t xml:space="preserve"> is satisfied that the person </w:t>
      </w:r>
      <w:r w:rsidR="00322674">
        <w:t>will continue to take and follow medical advice</w:t>
      </w:r>
      <w:r w:rsidR="00FE292B">
        <w:t>.</w:t>
      </w:r>
      <w:r>
        <w:t xml:space="preserve"> Based on the person’s undertaking, the Registrar gives the person written permission to re-enrol.</w:t>
      </w:r>
    </w:p>
    <w:p w14:paraId="6951B0AB" w14:textId="77777777" w:rsidR="00FE292B" w:rsidRPr="00FE292B" w:rsidRDefault="00887C46" w:rsidP="00322674">
      <w:pPr>
        <w:pStyle w:val="aExamss"/>
      </w:pPr>
      <w:r>
        <w:t>If the R</w:t>
      </w:r>
      <w:r w:rsidR="00322674">
        <w:t xml:space="preserve">egistrar </w:t>
      </w:r>
      <w:r>
        <w:t xml:space="preserve">ceases to be satisfied that the person is continuing to take and follow medical advice, the Registrar </w:t>
      </w:r>
      <w:r w:rsidR="00322674">
        <w:t>may</w:t>
      </w:r>
      <w:r w:rsidR="001C4AFB">
        <w:t>, in writing,</w:t>
      </w:r>
      <w:r>
        <w:t xml:space="preserve"> revoke the permission</w:t>
      </w:r>
      <w:r w:rsidR="00322674">
        <w:t>.</w:t>
      </w:r>
    </w:p>
    <w:p w14:paraId="7DF383F5" w14:textId="77777777" w:rsidR="0048478D" w:rsidRDefault="0048478D" w:rsidP="0048478D">
      <w:pPr>
        <w:pStyle w:val="Heading4"/>
        <w:tabs>
          <w:tab w:val="clear" w:pos="1553"/>
          <w:tab w:val="num" w:pos="1134"/>
        </w:tabs>
        <w:ind w:left="1134"/>
      </w:pPr>
      <w:r>
        <w:t>This secti</w:t>
      </w:r>
      <w:r w:rsidR="003E260A">
        <w:t>o</w:t>
      </w:r>
      <w:r>
        <w:t xml:space="preserve">n is additional to, and does not limit, the Acts Interpretation Act, section </w:t>
      </w:r>
      <w:r w:rsidR="003E260A">
        <w:t>33(3)</w:t>
      </w:r>
      <w:r w:rsidR="00851088">
        <w:t xml:space="preserve"> and (3AA)</w:t>
      </w:r>
      <w:r w:rsidR="0063746F">
        <w:t xml:space="preserve"> (</w:t>
      </w:r>
      <w:r w:rsidR="003E260A">
        <w:t>Power to make instrument includes power to vary or revoke etc. instrument).</w:t>
      </w:r>
    </w:p>
    <w:p w14:paraId="021A472B" w14:textId="77777777" w:rsidR="00104697" w:rsidRPr="00EF548B" w:rsidRDefault="00104697" w:rsidP="00104697">
      <w:pPr>
        <w:pStyle w:val="Heading3"/>
        <w:keepNext/>
        <w:tabs>
          <w:tab w:val="clear" w:pos="709"/>
        </w:tabs>
      </w:pPr>
      <w:bookmarkStart w:id="40" w:name="_Toc140051683"/>
      <w:r>
        <w:t>Functions of University bodies</w:t>
      </w:r>
      <w:bookmarkEnd w:id="40"/>
    </w:p>
    <w:p w14:paraId="4528E528" w14:textId="77777777" w:rsidR="00104697" w:rsidRDefault="00104697" w:rsidP="00104697">
      <w:pPr>
        <w:pStyle w:val="Heading4"/>
        <w:tabs>
          <w:tab w:val="clear" w:pos="1553"/>
          <w:tab w:val="num" w:pos="1134"/>
        </w:tabs>
        <w:ind w:left="1134"/>
      </w:pPr>
      <w:r>
        <w:t>In this section:</w:t>
      </w:r>
    </w:p>
    <w:p w14:paraId="4CEC13A3" w14:textId="77777777" w:rsidR="00104697" w:rsidRPr="00104697" w:rsidRDefault="00104697" w:rsidP="00104697">
      <w:pPr>
        <w:pStyle w:val="Definition"/>
      </w:pPr>
      <w:r>
        <w:rPr>
          <w:rStyle w:val="charBoldItals"/>
        </w:rPr>
        <w:t xml:space="preserve">University body </w:t>
      </w:r>
      <w:r>
        <w:rPr>
          <w:rStyle w:val="charBoldItals"/>
          <w:b w:val="0"/>
          <w:i w:val="0"/>
        </w:rPr>
        <w:t>means the Council or any other body established under University legislation or by decision of the Council.</w:t>
      </w:r>
    </w:p>
    <w:p w14:paraId="17BA3879" w14:textId="77777777" w:rsidR="00BD7340" w:rsidRDefault="00BD7340" w:rsidP="00BD7340">
      <w:pPr>
        <w:pStyle w:val="Heading4"/>
        <w:tabs>
          <w:tab w:val="clear" w:pos="1553"/>
          <w:tab w:val="num" w:pos="1134"/>
        </w:tabs>
        <w:ind w:left="1134"/>
      </w:pPr>
      <w:r w:rsidRPr="00BD7340">
        <w:t xml:space="preserve">If a </w:t>
      </w:r>
      <w:r>
        <w:t xml:space="preserve">University </w:t>
      </w:r>
      <w:r w:rsidRPr="00BD7340">
        <w:t>body as constituted for the time being does something in exercise of a functi</w:t>
      </w:r>
      <w:r>
        <w:t>on given to the body</w:t>
      </w:r>
      <w:r w:rsidRPr="00BD7340">
        <w:t>, the effect of the thing done by the body does not end only because the membership of the body changes.</w:t>
      </w:r>
    </w:p>
    <w:p w14:paraId="5E152EC8" w14:textId="77777777" w:rsidR="00BD7340" w:rsidRPr="0022213F" w:rsidRDefault="00BD7340" w:rsidP="00BD7340">
      <w:pPr>
        <w:pStyle w:val="Note"/>
      </w:pPr>
      <w:r>
        <w:rPr>
          <w:b/>
        </w:rPr>
        <w:t>Examples of things done by a body</w:t>
      </w:r>
    </w:p>
    <w:p w14:paraId="6DB08AAA" w14:textId="77777777" w:rsidR="00BD7340" w:rsidRPr="0022213F" w:rsidRDefault="00BD7340" w:rsidP="00BD7340">
      <w:pPr>
        <w:pStyle w:val="Heading4"/>
        <w:numPr>
          <w:ilvl w:val="0"/>
          <w:numId w:val="0"/>
        </w:numPr>
        <w:ind w:left="1134"/>
        <w:rPr>
          <w:sz w:val="18"/>
          <w:szCs w:val="18"/>
        </w:rPr>
      </w:pPr>
      <w:r>
        <w:rPr>
          <w:sz w:val="18"/>
          <w:szCs w:val="18"/>
        </w:rPr>
        <w:t>1 appointments (including acting appointments) made by the body</w:t>
      </w:r>
    </w:p>
    <w:p w14:paraId="28C49E0F" w14:textId="5E218102" w:rsidR="00BD7340" w:rsidRPr="00BD7340" w:rsidRDefault="00BD7340" w:rsidP="0052384E">
      <w:pPr>
        <w:pStyle w:val="Heading4"/>
        <w:numPr>
          <w:ilvl w:val="0"/>
          <w:numId w:val="0"/>
        </w:numPr>
        <w:tabs>
          <w:tab w:val="left" w:pos="3803"/>
        </w:tabs>
        <w:ind w:left="1134"/>
        <w:rPr>
          <w:sz w:val="18"/>
          <w:szCs w:val="18"/>
        </w:rPr>
      </w:pPr>
      <w:r>
        <w:rPr>
          <w:sz w:val="18"/>
          <w:szCs w:val="18"/>
        </w:rPr>
        <w:t>2 delegations made by the body</w:t>
      </w:r>
    </w:p>
    <w:p w14:paraId="19F07A7F" w14:textId="5357A3A8" w:rsidR="00104697" w:rsidRDefault="00670C0B" w:rsidP="00104697">
      <w:pPr>
        <w:pStyle w:val="Heading4"/>
        <w:tabs>
          <w:tab w:val="clear" w:pos="1553"/>
          <w:tab w:val="num" w:pos="1134"/>
        </w:tabs>
        <w:ind w:left="1134"/>
      </w:pPr>
      <w:r>
        <w:t>This section</w:t>
      </w:r>
      <w:r w:rsidR="00BD7340" w:rsidRPr="00BD7340">
        <w:t xml:space="preserve"> does not prevent the thing done by the body being ended or changed by the body as subsequently constituted for the time being.</w:t>
      </w:r>
    </w:p>
    <w:p w14:paraId="399813D5" w14:textId="77777777" w:rsidR="00362F91" w:rsidRPr="00EF548B" w:rsidRDefault="00510083" w:rsidP="00510083">
      <w:pPr>
        <w:pStyle w:val="Heading3"/>
        <w:keepNext/>
        <w:tabs>
          <w:tab w:val="clear" w:pos="709"/>
        </w:tabs>
      </w:pPr>
      <w:bookmarkStart w:id="41" w:name="_Toc140051684"/>
      <w:r>
        <w:t>Power to extend time</w:t>
      </w:r>
      <w:bookmarkEnd w:id="41"/>
    </w:p>
    <w:p w14:paraId="1A3DA6FA" w14:textId="77777777" w:rsidR="00362F91" w:rsidRDefault="00362F91" w:rsidP="00362F91">
      <w:pPr>
        <w:pStyle w:val="Heading4"/>
        <w:tabs>
          <w:tab w:val="clear" w:pos="1553"/>
          <w:tab w:val="num" w:pos="1134"/>
        </w:tabs>
        <w:ind w:left="1134"/>
      </w:pPr>
      <w:r>
        <w:t>This section applies if, under University legisl</w:t>
      </w:r>
      <w:r w:rsidR="00510083">
        <w:t>ation:</w:t>
      </w:r>
    </w:p>
    <w:p w14:paraId="4A3B7B11" w14:textId="77777777" w:rsidR="00510083" w:rsidRPr="009B4F12" w:rsidRDefault="00510083" w:rsidP="00510083">
      <w:pPr>
        <w:pStyle w:val="Heading5"/>
      </w:pPr>
      <w:r w:rsidRPr="00510083">
        <w:t>something must or may be done on a particular day or within a particular period of time; but</w:t>
      </w:r>
    </w:p>
    <w:p w14:paraId="66ED287E" w14:textId="6377F1B9" w:rsidR="00510083" w:rsidRPr="00510083" w:rsidRDefault="00510083" w:rsidP="00510083">
      <w:pPr>
        <w:pStyle w:val="Heading5"/>
      </w:pPr>
      <w:r>
        <w:lastRenderedPageBreak/>
        <w:t>an</w:t>
      </w:r>
      <w:r w:rsidRPr="00510083">
        <w:t xml:space="preserve"> entity has power</w:t>
      </w:r>
      <w:r w:rsidR="008826CE">
        <w:t>, on application by a person,</w:t>
      </w:r>
      <w:r w:rsidRPr="00510083">
        <w:t xml:space="preserve"> to extend the time (the </w:t>
      </w:r>
      <w:r w:rsidRPr="00510083">
        <w:rPr>
          <w:b/>
          <w:i/>
        </w:rPr>
        <w:t>relevant time</w:t>
      </w:r>
      <w:r w:rsidRPr="00510083">
        <w:t>) for doing the thing.</w:t>
      </w:r>
    </w:p>
    <w:p w14:paraId="33376A80" w14:textId="3D6665F8" w:rsidR="00362F91" w:rsidRPr="00510083" w:rsidRDefault="008826CE" w:rsidP="00510083">
      <w:pPr>
        <w:pStyle w:val="Heading4"/>
        <w:tabs>
          <w:tab w:val="clear" w:pos="1553"/>
          <w:tab w:val="num" w:pos="1134"/>
        </w:tabs>
        <w:ind w:left="1134"/>
      </w:pPr>
      <w:r>
        <w:t>The</w:t>
      </w:r>
      <w:r w:rsidR="00510083">
        <w:t xml:space="preserve"> person may apply to the entity for the relevant time to be extended, and the entity may extend the time, even though the relevant time has ended.</w:t>
      </w:r>
    </w:p>
    <w:p w14:paraId="6FFD8C96" w14:textId="77777777" w:rsidR="00EF548B" w:rsidRPr="00EF548B" w:rsidRDefault="00EF548B" w:rsidP="00EF548B">
      <w:pPr>
        <w:pStyle w:val="Heading3"/>
        <w:keepNext/>
        <w:tabs>
          <w:tab w:val="clear" w:pos="709"/>
        </w:tabs>
      </w:pPr>
      <w:bookmarkStart w:id="42" w:name="_Toc140051685"/>
      <w:r>
        <w:t>Approved forms</w:t>
      </w:r>
      <w:bookmarkEnd w:id="42"/>
    </w:p>
    <w:p w14:paraId="17ACE135" w14:textId="77777777" w:rsidR="00351E93" w:rsidRDefault="008544D2" w:rsidP="00351E93">
      <w:pPr>
        <w:pStyle w:val="Heading4"/>
        <w:tabs>
          <w:tab w:val="clear" w:pos="1553"/>
          <w:tab w:val="num" w:pos="1134"/>
        </w:tabs>
        <w:ind w:left="1134"/>
      </w:pPr>
      <w:r>
        <w:t>The Vice-Chancellor may, in writing, approve forms for University legislation.</w:t>
      </w:r>
    </w:p>
    <w:p w14:paraId="46A51E48" w14:textId="5E486DF1" w:rsidR="00351E93" w:rsidRPr="00351E93" w:rsidRDefault="008544D2" w:rsidP="00351E93">
      <w:pPr>
        <w:pStyle w:val="Heading4"/>
        <w:tabs>
          <w:tab w:val="clear" w:pos="1553"/>
          <w:tab w:val="num" w:pos="1134"/>
        </w:tabs>
        <w:ind w:left="1134"/>
      </w:pPr>
      <w:r w:rsidRPr="00351E93">
        <w:t xml:space="preserve">If the Vice-Chancellor approves a form </w:t>
      </w:r>
      <w:r w:rsidR="00A74EB8" w:rsidRPr="00351E93">
        <w:t xml:space="preserve">to be used </w:t>
      </w:r>
      <w:r w:rsidRPr="00351E93">
        <w:t>for a particular purpose</w:t>
      </w:r>
      <w:r w:rsidR="00A74EB8" w:rsidRPr="00351E93">
        <w:t xml:space="preserve"> under or in connection with University legislation</w:t>
      </w:r>
      <w:r w:rsidRPr="00351E93">
        <w:t>, the form must be used for that purpose.</w:t>
      </w:r>
      <w:r w:rsidR="00351E93" w:rsidRPr="00351E93">
        <w:t xml:space="preserve"> If an instrument that is not the approved form is used for that purpose, the instrument is not effective for the purpose and the instrument may be dealt with by or on behalf of the University, if at all, in accordance with the University’s policies and procedures or otherwise at the University’s discretion.</w:t>
      </w:r>
    </w:p>
    <w:p w14:paraId="104D5E9A" w14:textId="77777777" w:rsidR="00351E93" w:rsidRPr="004804B9" w:rsidRDefault="00351E93" w:rsidP="00351E93">
      <w:pPr>
        <w:pStyle w:val="aExamHdgss"/>
        <w:rPr>
          <w:rFonts w:ascii="Times New Roman" w:hAnsi="Times New Roman"/>
          <w:sz w:val="20"/>
        </w:rPr>
      </w:pPr>
      <w:r w:rsidRPr="004804B9">
        <w:rPr>
          <w:rFonts w:ascii="Times New Roman" w:hAnsi="Times New Roman"/>
          <w:sz w:val="20"/>
        </w:rPr>
        <w:t>Example</w:t>
      </w:r>
      <w:r>
        <w:rPr>
          <w:rFonts w:ascii="Times New Roman" w:hAnsi="Times New Roman"/>
          <w:sz w:val="20"/>
        </w:rPr>
        <w:t>s of action by the University at the University’s discretion</w:t>
      </w:r>
    </w:p>
    <w:p w14:paraId="0332F24C" w14:textId="77777777" w:rsidR="00351E93" w:rsidRPr="00612F58" w:rsidRDefault="00351E93" w:rsidP="00351E93">
      <w:pPr>
        <w:pStyle w:val="aExamss"/>
      </w:pPr>
      <w:r>
        <w:t>Subject to the University’s policies and procedures, the University may reject the instrument or decline to take any action on it.</w:t>
      </w:r>
    </w:p>
    <w:p w14:paraId="16DB4D76" w14:textId="3007BCB3" w:rsidR="006D55EA" w:rsidRDefault="006D55EA" w:rsidP="006D55EA">
      <w:pPr>
        <w:pStyle w:val="Heading4"/>
        <w:tabs>
          <w:tab w:val="clear" w:pos="1553"/>
          <w:tab w:val="num" w:pos="1134"/>
        </w:tabs>
        <w:ind w:left="1134"/>
      </w:pPr>
      <w:r>
        <w:t>Substantial com</w:t>
      </w:r>
      <w:r w:rsidR="00A64A6E">
        <w:t>pliance with an approved form is</w:t>
      </w:r>
      <w:r>
        <w:t xml:space="preserve"> sufficient.</w:t>
      </w:r>
    </w:p>
    <w:p w14:paraId="64A2359A" w14:textId="77777777" w:rsidR="00351E93" w:rsidRDefault="006D55EA" w:rsidP="00351E93">
      <w:pPr>
        <w:pStyle w:val="Heading4"/>
        <w:tabs>
          <w:tab w:val="clear" w:pos="1553"/>
          <w:tab w:val="num" w:pos="1134"/>
        </w:tabs>
        <w:ind w:left="1134"/>
        <w:rPr>
          <w:lang w:val="en-US"/>
        </w:rPr>
      </w:pPr>
      <w:r>
        <w:t xml:space="preserve">However, </w:t>
      </w:r>
      <w:r w:rsidR="00A74EB8">
        <w:t xml:space="preserve">an approved </w:t>
      </w:r>
      <w:r>
        <w:t>for</w:t>
      </w:r>
      <w:r w:rsidR="000600B9">
        <w:t>m</w:t>
      </w:r>
      <w:r>
        <w:t xml:space="preserve"> is properly completed only if </w:t>
      </w:r>
      <w:r w:rsidR="00A74EB8">
        <w:t>each mandatory requirement applying to the form</w:t>
      </w:r>
      <w:r>
        <w:t xml:space="preserve"> is complied with</w:t>
      </w:r>
      <w:r w:rsidR="000600B9">
        <w:t>.</w:t>
      </w:r>
    </w:p>
    <w:p w14:paraId="0443F53B" w14:textId="3DEF33E1" w:rsidR="00351E93" w:rsidRPr="00351E93" w:rsidRDefault="00351E93" w:rsidP="00351E93">
      <w:pPr>
        <w:pStyle w:val="Heading4"/>
        <w:tabs>
          <w:tab w:val="clear" w:pos="1553"/>
          <w:tab w:val="num" w:pos="1134"/>
        </w:tabs>
        <w:ind w:left="1134"/>
        <w:rPr>
          <w:lang w:val="en-US"/>
        </w:rPr>
      </w:pPr>
      <w:r w:rsidRPr="00351E93">
        <w:rPr>
          <w:lang w:val="en-US"/>
        </w:rPr>
        <w:t>If an approved form is not properly completed, the form is not effective for the purpose for which it was approved and the form may be dealt with by or on behalf of the University, if at all, in accordance with the University’s policies and procedures or otherwise at the University’s discretion.</w:t>
      </w:r>
    </w:p>
    <w:p w14:paraId="6AEDA6B9" w14:textId="77777777" w:rsidR="00351E93" w:rsidRPr="004804B9" w:rsidRDefault="00351E93" w:rsidP="00351E93">
      <w:pPr>
        <w:pStyle w:val="aExamHdgss"/>
        <w:rPr>
          <w:rFonts w:ascii="Times New Roman" w:hAnsi="Times New Roman"/>
          <w:sz w:val="20"/>
        </w:rPr>
      </w:pPr>
      <w:r w:rsidRPr="004804B9">
        <w:rPr>
          <w:rFonts w:ascii="Times New Roman" w:hAnsi="Times New Roman"/>
          <w:sz w:val="20"/>
        </w:rPr>
        <w:t>Example</w:t>
      </w:r>
      <w:r>
        <w:rPr>
          <w:rFonts w:ascii="Times New Roman" w:hAnsi="Times New Roman"/>
          <w:sz w:val="20"/>
        </w:rPr>
        <w:t>s of action by the University at the University’s discretion</w:t>
      </w:r>
    </w:p>
    <w:p w14:paraId="3A21F461" w14:textId="77777777" w:rsidR="00351E93" w:rsidRDefault="00351E93" w:rsidP="00351E93">
      <w:pPr>
        <w:pStyle w:val="aExamss"/>
      </w:pPr>
      <w:r>
        <w:t>Subject to the University’s policies and procedures, the University may reject the form, decline to take any action on the form, or allow action to be taken within a specified time to ensure that the form is properly completed.</w:t>
      </w:r>
    </w:p>
    <w:p w14:paraId="45112CA2" w14:textId="306E3AE6" w:rsidR="007D6F26" w:rsidRDefault="000600B9" w:rsidP="007D6F26">
      <w:pPr>
        <w:pStyle w:val="Heading4"/>
        <w:tabs>
          <w:tab w:val="clear" w:pos="1553"/>
          <w:tab w:val="num" w:pos="1134"/>
        </w:tabs>
        <w:ind w:left="1134"/>
      </w:pPr>
      <w:r>
        <w:t>Fo</w:t>
      </w:r>
      <w:r w:rsidR="00351E93">
        <w:t>r this section</w:t>
      </w:r>
      <w:r w:rsidR="007D6F26">
        <w:t xml:space="preserve">, a </w:t>
      </w:r>
      <w:r w:rsidR="00D25879">
        <w:rPr>
          <w:b/>
          <w:i/>
        </w:rPr>
        <w:t>mandatory requirement</w:t>
      </w:r>
      <w:r w:rsidR="007D6F26">
        <w:t xml:space="preserve"> is any requirement that the form states </w:t>
      </w:r>
      <w:r>
        <w:t xml:space="preserve">is a </w:t>
      </w:r>
      <w:r w:rsidRPr="007D6F26">
        <w:t>mandatory</w:t>
      </w:r>
      <w:r w:rsidRPr="007D6F26">
        <w:rPr>
          <w:b/>
          <w:i/>
        </w:rPr>
        <w:t xml:space="preserve"> </w:t>
      </w:r>
      <w:r>
        <w:t>requirement</w:t>
      </w:r>
      <w:r w:rsidR="007D6F26">
        <w:t>.</w:t>
      </w:r>
    </w:p>
    <w:p w14:paraId="3EEA0FA7" w14:textId="2E87AD2D" w:rsidR="007D6F26" w:rsidRPr="007D6F26" w:rsidRDefault="007D6F26" w:rsidP="007D6F26">
      <w:pPr>
        <w:pStyle w:val="Heading4"/>
        <w:tabs>
          <w:tab w:val="clear" w:pos="1553"/>
          <w:tab w:val="num" w:pos="1134"/>
        </w:tabs>
        <w:ind w:left="1134"/>
      </w:pPr>
      <w:r>
        <w:t xml:space="preserve">Without limiting </w:t>
      </w:r>
      <w:r w:rsidR="00351E93">
        <w:t>subsection (6</w:t>
      </w:r>
      <w:r>
        <w:t>), an approved form may state that any of the following req</w:t>
      </w:r>
      <w:r w:rsidR="00E32BB9">
        <w:t>uirements is</w:t>
      </w:r>
      <w:r>
        <w:t xml:space="preserve"> a mandatory requirement:</w:t>
      </w:r>
    </w:p>
    <w:p w14:paraId="34675A7A" w14:textId="7ACF1850" w:rsidR="000600B9" w:rsidRPr="009B4F12" w:rsidRDefault="00E32BB9" w:rsidP="00A64A6E">
      <w:pPr>
        <w:pStyle w:val="Heading5"/>
      </w:pPr>
      <w:r>
        <w:t>that the form</w:t>
      </w:r>
      <w:r w:rsidR="00A8553C">
        <w:t xml:space="preserve"> or a related document</w:t>
      </w:r>
      <w:r w:rsidR="00A64A6E">
        <w:t>,</w:t>
      </w:r>
      <w:r w:rsidR="00A64A6E" w:rsidRPr="00A64A6E">
        <w:t xml:space="preserve"> </w:t>
      </w:r>
      <w:r w:rsidR="00A8553C">
        <w:t xml:space="preserve">or </w:t>
      </w:r>
      <w:r w:rsidR="00A64A6E">
        <w:t>information</w:t>
      </w:r>
      <w:r w:rsidR="00A8553C">
        <w:t xml:space="preserve"> in the form</w:t>
      </w:r>
      <w:r w:rsidR="00A64A6E">
        <w:t xml:space="preserve"> or </w:t>
      </w:r>
      <w:r w:rsidR="00A64A6E" w:rsidRPr="00A64A6E">
        <w:t xml:space="preserve">a </w:t>
      </w:r>
      <w:r w:rsidR="00A8553C">
        <w:t>related document</w:t>
      </w:r>
      <w:r w:rsidR="00A64A6E" w:rsidRPr="00A64A6E">
        <w:t>,</w:t>
      </w:r>
      <w:r w:rsidR="001C1EAF">
        <w:t xml:space="preserve"> be</w:t>
      </w:r>
      <w:r w:rsidR="000600B9">
        <w:t xml:space="preserve"> signed or witnessed, or signed and witnessed in a particular way;</w:t>
      </w:r>
    </w:p>
    <w:p w14:paraId="7C06C7DE" w14:textId="590DD11F" w:rsidR="000600B9" w:rsidRPr="00510083" w:rsidRDefault="00E32BB9" w:rsidP="000600B9">
      <w:pPr>
        <w:pStyle w:val="Heading5"/>
      </w:pPr>
      <w:r>
        <w:t>t</w:t>
      </w:r>
      <w:r w:rsidR="001C1EAF">
        <w:t>hat the form</w:t>
      </w:r>
      <w:r w:rsidR="00477D4D">
        <w:t>,</w:t>
      </w:r>
      <w:r w:rsidR="001C1EAF">
        <w:t xml:space="preserve"> or </w:t>
      </w:r>
      <w:r>
        <w:t xml:space="preserve">a </w:t>
      </w:r>
      <w:r w:rsidR="00A8553C">
        <w:t>related document</w:t>
      </w:r>
      <w:r w:rsidR="001C1EAF">
        <w:t>, be</w:t>
      </w:r>
      <w:r w:rsidR="000600B9">
        <w:t xml:space="preserve"> in a particular format (for example, in writing or a particular electronic format);</w:t>
      </w:r>
    </w:p>
    <w:p w14:paraId="2B2E8FC7" w14:textId="51DF5823" w:rsidR="000600B9" w:rsidRPr="009B4F12" w:rsidRDefault="000600B9" w:rsidP="000600B9">
      <w:pPr>
        <w:pStyle w:val="Heading5"/>
      </w:pPr>
      <w:r>
        <w:t>t</w:t>
      </w:r>
      <w:r w:rsidR="00E32BB9">
        <w:t>hat</w:t>
      </w:r>
      <w:r w:rsidR="001C1EAF">
        <w:t xml:space="preserve"> </w:t>
      </w:r>
      <w:r w:rsidR="00E32BB9">
        <w:rPr>
          <w:color w:val="000000"/>
        </w:rPr>
        <w:t>particular information</w:t>
      </w:r>
      <w:r w:rsidR="001C1EAF">
        <w:rPr>
          <w:color w:val="000000"/>
        </w:rPr>
        <w:t xml:space="preserve"> be includ</w:t>
      </w:r>
      <w:r w:rsidR="00482F4C">
        <w:rPr>
          <w:color w:val="000000"/>
        </w:rPr>
        <w:t>ed in</w:t>
      </w:r>
      <w:r w:rsidR="00A8553C">
        <w:rPr>
          <w:color w:val="000000"/>
        </w:rPr>
        <w:t xml:space="preserve"> the form or a related</w:t>
      </w:r>
      <w:r w:rsidR="00482F4C">
        <w:rPr>
          <w:color w:val="000000"/>
        </w:rPr>
        <w:t xml:space="preserve"> document</w:t>
      </w:r>
      <w:r w:rsidR="00E32BB9">
        <w:rPr>
          <w:color w:val="000000"/>
        </w:rPr>
        <w:t>;</w:t>
      </w:r>
    </w:p>
    <w:p w14:paraId="27548DEB" w14:textId="63E73286" w:rsidR="00477D4D" w:rsidRDefault="007D6F26" w:rsidP="007E72EB">
      <w:pPr>
        <w:pStyle w:val="Heading5"/>
      </w:pPr>
      <w:r>
        <w:t xml:space="preserve">that the </w:t>
      </w:r>
      <w:r w:rsidR="002E3529">
        <w:t>form</w:t>
      </w:r>
      <w:r w:rsidR="00A8553C">
        <w:t xml:space="preserve"> or a related document</w:t>
      </w:r>
      <w:r w:rsidR="002E3529">
        <w:t>,</w:t>
      </w:r>
      <w:r w:rsidR="00477D4D">
        <w:t xml:space="preserve"> </w:t>
      </w:r>
      <w:r w:rsidR="00A8553C">
        <w:t xml:space="preserve">or </w:t>
      </w:r>
      <w:r w:rsidR="00477D4D">
        <w:t>information in the form</w:t>
      </w:r>
      <w:r w:rsidR="00A8553C">
        <w:t xml:space="preserve"> </w:t>
      </w:r>
      <w:r w:rsidR="001C1EAF" w:rsidRPr="001C1EAF">
        <w:t xml:space="preserve">or a </w:t>
      </w:r>
      <w:r w:rsidR="00A8553C">
        <w:t>related document</w:t>
      </w:r>
      <w:r w:rsidR="00E32BB9">
        <w:t>,</w:t>
      </w:r>
      <w:r w:rsidR="001C1EAF" w:rsidRPr="001C1EAF">
        <w:t xml:space="preserve"> be verified in a particular way (for exa</w:t>
      </w:r>
      <w:r w:rsidR="00482F4C">
        <w:t>mple, by statutory declaration)</w:t>
      </w:r>
      <w:r w:rsidR="00772E2F">
        <w:t xml:space="preserve"> or by a particular entity</w:t>
      </w:r>
      <w:r w:rsidR="00477D4D">
        <w:t>;</w:t>
      </w:r>
    </w:p>
    <w:p w14:paraId="2DC1DFA7" w14:textId="1E91D48F" w:rsidR="00E331FC" w:rsidRDefault="00A64A6E" w:rsidP="00E331FC">
      <w:pPr>
        <w:pStyle w:val="Heading5"/>
      </w:pPr>
      <w:r>
        <w:t>that th</w:t>
      </w:r>
      <w:r w:rsidR="00477D4D">
        <w:t>e form,</w:t>
      </w:r>
      <w:r>
        <w:t xml:space="preserve"> or a </w:t>
      </w:r>
      <w:r w:rsidR="00A8553C">
        <w:t>related document</w:t>
      </w:r>
      <w:r w:rsidR="00477D4D">
        <w:t>, be provided in a particular way (for example, using a particular electronic process)</w:t>
      </w:r>
      <w:r w:rsidR="00E331FC">
        <w:t>;</w:t>
      </w:r>
    </w:p>
    <w:p w14:paraId="661BE836" w14:textId="2D8D1596" w:rsidR="00EA1120" w:rsidRDefault="00E331FC" w:rsidP="00EA1120">
      <w:pPr>
        <w:pStyle w:val="Heading5"/>
      </w:pPr>
      <w:r w:rsidRPr="00E331FC">
        <w:t xml:space="preserve">that the form, or a </w:t>
      </w:r>
      <w:r w:rsidR="00A8553C">
        <w:t>related document</w:t>
      </w:r>
      <w:r w:rsidRPr="00E331FC">
        <w:t>, be provided b</w:t>
      </w:r>
      <w:r w:rsidR="00772E2F">
        <w:t>y or through a particular entity</w:t>
      </w:r>
      <w:r w:rsidRPr="00E331FC">
        <w:t>.</w:t>
      </w:r>
    </w:p>
    <w:p w14:paraId="151BD1E2" w14:textId="072A67AF" w:rsidR="00E331FC" w:rsidRDefault="00E331FC" w:rsidP="00835837">
      <w:pPr>
        <w:pStyle w:val="Heading4"/>
        <w:tabs>
          <w:tab w:val="clear" w:pos="1553"/>
          <w:tab w:val="num" w:pos="1134"/>
          <w:tab w:val="left" w:pos="5661"/>
        </w:tabs>
        <w:ind w:left="1134"/>
      </w:pPr>
      <w:r w:rsidRPr="00E331FC">
        <w:lastRenderedPageBreak/>
        <w:t>Without limiting the electronic processes that may be specified for subsection (7)(e), an electronic process mentioned in that paragraph may do all or any of the following:</w:t>
      </w:r>
    </w:p>
    <w:p w14:paraId="7AB4BADE" w14:textId="7AA7826F" w:rsidR="00EA1120" w:rsidRDefault="00EA1120" w:rsidP="00EA1120">
      <w:pPr>
        <w:pStyle w:val="Heading5"/>
      </w:pPr>
      <w:r>
        <w:t>require inform</w:t>
      </w:r>
      <w:r w:rsidR="00772E2F">
        <w:t>ation to be provided</w:t>
      </w:r>
      <w:r>
        <w:t xml:space="preserve"> in a particular order;</w:t>
      </w:r>
    </w:p>
    <w:p w14:paraId="0271D98D" w14:textId="341D384B" w:rsidR="00EA1120" w:rsidRDefault="00EA1120" w:rsidP="00EA1120">
      <w:pPr>
        <w:pStyle w:val="Heading5"/>
      </w:pPr>
      <w:r>
        <w:t>prevent the user from further completing the form unless particular information</w:t>
      </w:r>
      <w:r w:rsidR="00A8553C">
        <w:t>,</w:t>
      </w:r>
      <w:r>
        <w:t xml:space="preserve"> </w:t>
      </w:r>
      <w:r w:rsidR="00A8553C">
        <w:t xml:space="preserve">or a particular related document, </w:t>
      </w:r>
      <w:r>
        <w:t>has already been provided for the form;</w:t>
      </w:r>
    </w:p>
    <w:p w14:paraId="64B3B649" w14:textId="4AEDB3D4" w:rsidR="00EA1120" w:rsidRDefault="00EA1120" w:rsidP="00EA1120">
      <w:pPr>
        <w:pStyle w:val="Heading5"/>
      </w:pPr>
      <w:r>
        <w:t>prevent the user from providing the form</w:t>
      </w:r>
      <w:r w:rsidR="00A8553C">
        <w:t xml:space="preserve"> or a related document</w:t>
      </w:r>
      <w:r>
        <w:t xml:space="preserve"> un</w:t>
      </w:r>
      <w:r w:rsidR="00772E2F">
        <w:t xml:space="preserve">less the form </w:t>
      </w:r>
      <w:r w:rsidR="00FE0BD0">
        <w:t>or related document</w:t>
      </w:r>
      <w:r w:rsidR="00A8553C">
        <w:t xml:space="preserve"> </w:t>
      </w:r>
      <w:r w:rsidR="00772E2F">
        <w:t>has been</w:t>
      </w:r>
      <w:r>
        <w:t xml:space="preserve"> properly completed.</w:t>
      </w:r>
    </w:p>
    <w:p w14:paraId="1D83CAC2" w14:textId="77777777" w:rsidR="00EA1120" w:rsidRDefault="00EA1120" w:rsidP="00EA1120">
      <w:pPr>
        <w:pStyle w:val="Heading4"/>
        <w:tabs>
          <w:tab w:val="clear" w:pos="1553"/>
          <w:tab w:val="num" w:pos="1134"/>
        </w:tabs>
        <w:ind w:left="1134"/>
      </w:pPr>
      <w:r>
        <w:t>To remove any doubt, if an approved form is provided to the University using an electronic process in accordance with a mandatory requirement applying to the form, the form is taken to be in writing.</w:t>
      </w:r>
    </w:p>
    <w:p w14:paraId="70D4FDE3" w14:textId="77777777" w:rsidR="008826CE" w:rsidRDefault="00EA1120" w:rsidP="00EA1120">
      <w:pPr>
        <w:pStyle w:val="Heading4"/>
        <w:tabs>
          <w:tab w:val="clear" w:pos="1553"/>
          <w:tab w:val="num" w:pos="1134"/>
        </w:tabs>
        <w:ind w:left="1134"/>
      </w:pPr>
      <w:r>
        <w:t>The Vice-Chancellor must ensure that approved forms are available on the University’s website or another way that the Vice-Chancellor considers appropriate.</w:t>
      </w:r>
    </w:p>
    <w:p w14:paraId="64062361" w14:textId="361CE9C6" w:rsidR="00EA1120" w:rsidRDefault="008826CE" w:rsidP="00EA1120">
      <w:pPr>
        <w:pStyle w:val="Heading4"/>
        <w:tabs>
          <w:tab w:val="clear" w:pos="1553"/>
          <w:tab w:val="num" w:pos="1134"/>
        </w:tabs>
        <w:ind w:left="1134"/>
      </w:pPr>
      <w:r>
        <w:t>In this section:</w:t>
      </w:r>
    </w:p>
    <w:p w14:paraId="2F5961DE" w14:textId="79042FB3" w:rsidR="008826CE" w:rsidRPr="000B5BAD" w:rsidRDefault="008826CE" w:rsidP="008826CE">
      <w:pPr>
        <w:spacing w:before="180" w:after="0" w:line="240" w:lineRule="auto"/>
        <w:ind w:left="1134"/>
        <w:rPr>
          <w:rFonts w:eastAsia="Times New Roman"/>
          <w:szCs w:val="20"/>
          <w:lang w:val="en-US" w:eastAsia="en-AU"/>
        </w:rPr>
      </w:pPr>
      <w:r>
        <w:rPr>
          <w:rFonts w:eastAsia="Times New Roman"/>
          <w:b/>
          <w:i/>
          <w:szCs w:val="20"/>
          <w:lang w:val="en-US" w:eastAsia="en-AU"/>
        </w:rPr>
        <w:t>related document</w:t>
      </w:r>
      <w:r>
        <w:rPr>
          <w:rFonts w:eastAsia="Times New Roman"/>
          <w:szCs w:val="20"/>
          <w:lang w:val="en-US" w:eastAsia="en-AU"/>
        </w:rPr>
        <w:t>, in relation to a form, includes a</w:t>
      </w:r>
      <w:r w:rsidR="00A8553C" w:rsidRPr="00A8553C">
        <w:t xml:space="preserve"> </w:t>
      </w:r>
      <w:r w:rsidR="00A8553C" w:rsidRPr="00A8553C">
        <w:rPr>
          <w:rFonts w:eastAsia="Times New Roman"/>
          <w:szCs w:val="20"/>
          <w:lang w:val="en-US" w:eastAsia="en-AU"/>
        </w:rPr>
        <w:t>document given with, attached to</w:t>
      </w:r>
      <w:r w:rsidR="00C63DCC">
        <w:rPr>
          <w:rFonts w:eastAsia="Times New Roman"/>
          <w:szCs w:val="20"/>
          <w:lang w:val="en-US" w:eastAsia="en-AU"/>
        </w:rPr>
        <w:t>,</w:t>
      </w:r>
      <w:r w:rsidR="00A8553C" w:rsidRPr="00A8553C">
        <w:rPr>
          <w:rFonts w:eastAsia="Times New Roman"/>
          <w:szCs w:val="20"/>
          <w:lang w:val="en-US" w:eastAsia="en-AU"/>
        </w:rPr>
        <w:t xml:space="preserve"> or otherwise provided in connection with</w:t>
      </w:r>
      <w:r w:rsidR="00C63DCC">
        <w:rPr>
          <w:rFonts w:eastAsia="Times New Roman"/>
          <w:szCs w:val="20"/>
          <w:lang w:val="en-US" w:eastAsia="en-AU"/>
        </w:rPr>
        <w:t>,</w:t>
      </w:r>
      <w:r w:rsidR="00A8553C" w:rsidRPr="00A8553C">
        <w:rPr>
          <w:rFonts w:eastAsia="Times New Roman"/>
          <w:szCs w:val="20"/>
          <w:lang w:val="en-US" w:eastAsia="en-AU"/>
        </w:rPr>
        <w:t xml:space="preserve"> the form</w:t>
      </w:r>
      <w:r w:rsidRPr="000B5BAD">
        <w:rPr>
          <w:rFonts w:eastAsia="Times New Roman"/>
          <w:szCs w:val="20"/>
          <w:lang w:val="en-US" w:eastAsia="en-AU"/>
        </w:rPr>
        <w:t>.</w:t>
      </w:r>
    </w:p>
    <w:p w14:paraId="3066DE70" w14:textId="77777777" w:rsidR="008F56C7" w:rsidRPr="00832A96" w:rsidRDefault="00832A96" w:rsidP="00832A96">
      <w:pPr>
        <w:pStyle w:val="Heading3"/>
        <w:keepNext/>
        <w:tabs>
          <w:tab w:val="clear" w:pos="709"/>
        </w:tabs>
      </w:pPr>
      <w:bookmarkStart w:id="43" w:name="_Toc140051686"/>
      <w:r>
        <w:t>Service of notices etc.</w:t>
      </w:r>
      <w:bookmarkEnd w:id="43"/>
    </w:p>
    <w:p w14:paraId="75703EB5" w14:textId="77777777" w:rsidR="008F56C7" w:rsidRDefault="001147F3" w:rsidP="008F56C7">
      <w:pPr>
        <w:pStyle w:val="Heading4"/>
        <w:tabs>
          <w:tab w:val="clear" w:pos="1553"/>
          <w:tab w:val="num" w:pos="1134"/>
        </w:tabs>
        <w:ind w:left="1134"/>
      </w:pPr>
      <w:r>
        <w:t>This section applies to a notice or other document that is required or permitted to be served on an individual under University legislation (whether the word ‘give’, ‘notify’, ‘send’, ‘tell’ or another word is used).</w:t>
      </w:r>
    </w:p>
    <w:p w14:paraId="6E22A5A7" w14:textId="77777777" w:rsidR="001147F3" w:rsidRDefault="001147F3" w:rsidP="008F56C7">
      <w:pPr>
        <w:pStyle w:val="Heading4"/>
        <w:tabs>
          <w:tab w:val="clear" w:pos="1553"/>
          <w:tab w:val="num" w:pos="1134"/>
        </w:tabs>
        <w:ind w:left="1134"/>
      </w:pPr>
      <w:r>
        <w:t>The document may be served on an individual:</w:t>
      </w:r>
    </w:p>
    <w:p w14:paraId="4239FA45" w14:textId="77777777" w:rsidR="001147F3" w:rsidRDefault="001147F3" w:rsidP="001147F3">
      <w:pPr>
        <w:pStyle w:val="Heading5"/>
      </w:pPr>
      <w:r>
        <w:t>by giving it to the individual; or</w:t>
      </w:r>
    </w:p>
    <w:p w14:paraId="4542F39F" w14:textId="19A04663" w:rsidR="001147F3" w:rsidRDefault="001147F3" w:rsidP="001147F3">
      <w:pPr>
        <w:pStyle w:val="Heading5"/>
      </w:pPr>
      <w:r>
        <w:t xml:space="preserve">by sending it by prepaid post, addressed to the individual, to an address shown in the University’s records as </w:t>
      </w:r>
      <w:r w:rsidR="00D86340">
        <w:t xml:space="preserve">an </w:t>
      </w:r>
      <w:r w:rsidR="00C64448">
        <w:t xml:space="preserve">address </w:t>
      </w:r>
      <w:r w:rsidR="0015633A">
        <w:t xml:space="preserve">of the individual </w:t>
      </w:r>
      <w:r w:rsidR="00C64448">
        <w:t>(including</w:t>
      </w:r>
      <w:r w:rsidR="0015633A">
        <w:t>, for example,</w:t>
      </w:r>
      <w:r w:rsidR="00C64448">
        <w:t xml:space="preserve"> any </w:t>
      </w:r>
      <w:r w:rsidR="00701F56">
        <w:t>semester, work</w:t>
      </w:r>
      <w:r>
        <w:t xml:space="preserve"> or permanent home address</w:t>
      </w:r>
      <w:r w:rsidR="00C64448">
        <w:t>)</w:t>
      </w:r>
      <w:r>
        <w:t>; or</w:t>
      </w:r>
    </w:p>
    <w:p w14:paraId="3488EA56" w14:textId="77777777" w:rsidR="001147F3" w:rsidRDefault="001147F3" w:rsidP="001147F3">
      <w:pPr>
        <w:pStyle w:val="Heading5"/>
      </w:pPr>
      <w:r>
        <w:t>by emailing it to:</w:t>
      </w:r>
    </w:p>
    <w:p w14:paraId="0392BB57" w14:textId="77777777" w:rsidR="001147F3" w:rsidRDefault="001147F3" w:rsidP="001147F3">
      <w:pPr>
        <w:pStyle w:val="Heading6"/>
      </w:pPr>
      <w:r>
        <w:t>if the individual has an email address provided by the University—that email address; or</w:t>
      </w:r>
    </w:p>
    <w:p w14:paraId="2F29A0C5" w14:textId="6BA5C75D" w:rsidR="001147F3" w:rsidRDefault="001147F3" w:rsidP="001147F3">
      <w:pPr>
        <w:pStyle w:val="Heading6"/>
      </w:pPr>
      <w:r>
        <w:t>in any case—an</w:t>
      </w:r>
      <w:r w:rsidR="00E4461F">
        <w:t xml:space="preserve"> email address shown in the University’s records</w:t>
      </w:r>
      <w:r>
        <w:t xml:space="preserve"> as </w:t>
      </w:r>
      <w:r w:rsidR="00D86340">
        <w:t>an</w:t>
      </w:r>
      <w:r w:rsidR="00701F56">
        <w:t xml:space="preserve"> email address</w:t>
      </w:r>
      <w:r w:rsidR="00D86340">
        <w:t xml:space="preserve"> </w:t>
      </w:r>
      <w:r w:rsidR="0015633A">
        <w:t xml:space="preserve">of the individual </w:t>
      </w:r>
      <w:r w:rsidR="00D86340">
        <w:t>(including</w:t>
      </w:r>
      <w:r w:rsidR="0031298A">
        <w:t>,</w:t>
      </w:r>
      <w:r w:rsidR="0015633A">
        <w:t xml:space="preserve"> for example,</w:t>
      </w:r>
      <w:r w:rsidR="00D86340">
        <w:t xml:space="preserve"> any personal or wor</w:t>
      </w:r>
      <w:r w:rsidR="00541D23">
        <w:t>k email address)</w:t>
      </w:r>
      <w:r w:rsidR="00701F56">
        <w:t>.</w:t>
      </w:r>
    </w:p>
    <w:p w14:paraId="62BAB4DF" w14:textId="77777777" w:rsidR="00FB3AFB" w:rsidRDefault="001147F3" w:rsidP="008F56C7">
      <w:pPr>
        <w:pStyle w:val="Heading4"/>
        <w:tabs>
          <w:tab w:val="clear" w:pos="1553"/>
          <w:tab w:val="num" w:pos="1134"/>
        </w:tabs>
        <w:ind w:left="1134"/>
      </w:pPr>
      <w:r>
        <w:t>A document served by post on an individual under subsection (2)(b) is taken to have been served on the day it would have been delivered in the ordinary course of post.</w:t>
      </w:r>
    </w:p>
    <w:p w14:paraId="2FB9B18B" w14:textId="5DE66DF8" w:rsidR="001147F3" w:rsidRDefault="001147F3" w:rsidP="008F56C7">
      <w:pPr>
        <w:pStyle w:val="Heading4"/>
        <w:tabs>
          <w:tab w:val="clear" w:pos="1553"/>
          <w:tab w:val="num" w:pos="1134"/>
        </w:tabs>
        <w:ind w:left="1134"/>
      </w:pPr>
      <w:r>
        <w:t>A document served by email on an individual under subsection (2)(c) is taken to have been served on the day it would been received in the ordinary course of email transmission.</w:t>
      </w:r>
    </w:p>
    <w:p w14:paraId="01DCF5DF" w14:textId="2A457C12" w:rsidR="001147F3" w:rsidRDefault="001147F3" w:rsidP="001147F3">
      <w:pPr>
        <w:pStyle w:val="Heading4"/>
        <w:tabs>
          <w:tab w:val="clear" w:pos="1553"/>
          <w:tab w:val="num" w:pos="1134"/>
        </w:tabs>
        <w:ind w:left="1134"/>
      </w:pPr>
      <w:r>
        <w:t xml:space="preserve">This section does not affect the operation of any other </w:t>
      </w:r>
      <w:r w:rsidR="006769D9">
        <w:t>University legislation</w:t>
      </w:r>
      <w:r w:rsidR="00331D4C">
        <w:t>,</w:t>
      </w:r>
      <w:r w:rsidR="006769D9">
        <w:t xml:space="preserve"> or</w:t>
      </w:r>
      <w:r>
        <w:t xml:space="preserve"> any other law</w:t>
      </w:r>
      <w:r w:rsidR="002F2964">
        <w:t>,</w:t>
      </w:r>
      <w:r>
        <w:t xml:space="preserve"> that authorises or requires service of a document otherwise than as provided under this section.</w:t>
      </w:r>
    </w:p>
    <w:p w14:paraId="14D10D5C" w14:textId="77777777" w:rsidR="00E714EF" w:rsidRDefault="006769D9" w:rsidP="00060C14">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See e.g. </w:t>
      </w:r>
      <w:r w:rsidR="00482F4C">
        <w:rPr>
          <w:rFonts w:eastAsia="Times New Roman"/>
          <w:sz w:val="18"/>
          <w:szCs w:val="18"/>
          <w:lang w:eastAsia="en-AU"/>
        </w:rPr>
        <w:t xml:space="preserve">the </w:t>
      </w:r>
      <w:r>
        <w:rPr>
          <w:rFonts w:eastAsia="Times New Roman"/>
          <w:sz w:val="18"/>
          <w:szCs w:val="18"/>
          <w:lang w:eastAsia="en-AU"/>
        </w:rPr>
        <w:t>Acts Interpretation Act, s</w:t>
      </w:r>
      <w:r w:rsidR="009E7787">
        <w:rPr>
          <w:rFonts w:eastAsia="Times New Roman"/>
          <w:sz w:val="18"/>
          <w:szCs w:val="18"/>
          <w:lang w:eastAsia="en-AU"/>
        </w:rPr>
        <w:t>ection</w:t>
      </w:r>
      <w:r>
        <w:rPr>
          <w:rFonts w:eastAsia="Times New Roman"/>
          <w:sz w:val="18"/>
          <w:szCs w:val="18"/>
          <w:lang w:eastAsia="en-AU"/>
        </w:rPr>
        <w:t xml:space="preserve"> 28A (Service of documents).]</w:t>
      </w:r>
    </w:p>
    <w:p w14:paraId="0F2B87FA" w14:textId="77777777" w:rsidR="00C63DCC" w:rsidRDefault="00C63DCC" w:rsidP="00060C14">
      <w:pPr>
        <w:tabs>
          <w:tab w:val="left" w:pos="1985"/>
        </w:tabs>
        <w:spacing w:before="60" w:after="0" w:line="240" w:lineRule="auto"/>
        <w:ind w:left="1985" w:hanging="851"/>
        <w:rPr>
          <w:rFonts w:eastAsia="Times New Roman"/>
          <w:sz w:val="18"/>
          <w:szCs w:val="18"/>
          <w:lang w:eastAsia="en-AU"/>
        </w:rPr>
      </w:pPr>
    </w:p>
    <w:p w14:paraId="35CF7A7A" w14:textId="77777777" w:rsidR="00C63DCC" w:rsidRDefault="00C63DCC" w:rsidP="00060C14">
      <w:pPr>
        <w:tabs>
          <w:tab w:val="left" w:pos="1985"/>
        </w:tabs>
        <w:spacing w:before="60" w:after="0" w:line="240" w:lineRule="auto"/>
        <w:ind w:left="1985" w:hanging="851"/>
        <w:rPr>
          <w:rFonts w:eastAsia="Times New Roman"/>
          <w:sz w:val="18"/>
          <w:szCs w:val="18"/>
          <w:lang w:eastAsia="en-AU"/>
        </w:rPr>
      </w:pPr>
    </w:p>
    <w:p w14:paraId="375A2D1F" w14:textId="77777777" w:rsidR="00C63DCC" w:rsidRDefault="00C63DCC" w:rsidP="00060C14">
      <w:pPr>
        <w:tabs>
          <w:tab w:val="left" w:pos="1985"/>
        </w:tabs>
        <w:spacing w:before="60" w:after="0" w:line="240" w:lineRule="auto"/>
        <w:ind w:left="1985" w:hanging="851"/>
        <w:rPr>
          <w:rFonts w:eastAsia="Times New Roman"/>
          <w:sz w:val="18"/>
          <w:szCs w:val="18"/>
          <w:lang w:eastAsia="en-AU"/>
        </w:rPr>
      </w:pPr>
    </w:p>
    <w:p w14:paraId="698ACF41" w14:textId="29E3DF25" w:rsidR="007C52B1" w:rsidRPr="008F56C7" w:rsidRDefault="007C52B1" w:rsidP="007C52B1">
      <w:pPr>
        <w:pStyle w:val="Heading3"/>
      </w:pPr>
      <w:bookmarkStart w:id="44" w:name="_Toc140051687"/>
      <w:r>
        <w:lastRenderedPageBreak/>
        <w:t>Exercise of Associate Dean’</w:t>
      </w:r>
      <w:r w:rsidR="00152161">
        <w:t>s</w:t>
      </w:r>
      <w:r>
        <w:t xml:space="preserve"> functions by College Dean</w:t>
      </w:r>
      <w:bookmarkEnd w:id="44"/>
    </w:p>
    <w:p w14:paraId="231D4342" w14:textId="36E61128" w:rsidR="00F42489" w:rsidRDefault="007C52B1" w:rsidP="00F42489">
      <w:pPr>
        <w:pStyle w:val="Heading4"/>
        <w:tabs>
          <w:tab w:val="clear" w:pos="1553"/>
          <w:tab w:val="num" w:pos="1134"/>
        </w:tabs>
        <w:ind w:left="1134"/>
      </w:pPr>
      <w:r w:rsidRPr="007C52B1">
        <w:t>The College Dean of an ANU College may exercise any function giv</w:t>
      </w:r>
      <w:r w:rsidR="00916DAD">
        <w:t>en to an Associate Dean of the ANU C</w:t>
      </w:r>
      <w:r w:rsidRPr="007C52B1">
        <w:t>ollege under University legislation o</w:t>
      </w:r>
      <w:r w:rsidR="000B5BAD">
        <w:t>r a decision</w:t>
      </w:r>
      <w:r w:rsidRPr="007C52B1">
        <w:t xml:space="preserve"> of the Council or Vice-Chancellor.</w:t>
      </w:r>
    </w:p>
    <w:p w14:paraId="7AFE9E76" w14:textId="77777777" w:rsidR="00F42489" w:rsidRDefault="00060C14" w:rsidP="00F42489">
      <w:pPr>
        <w:pStyle w:val="Heading4"/>
        <w:tabs>
          <w:tab w:val="clear" w:pos="1553"/>
          <w:tab w:val="num" w:pos="1134"/>
        </w:tabs>
        <w:ind w:left="1134"/>
      </w:pPr>
      <w:r w:rsidRPr="00F42489">
        <w:t xml:space="preserve">However, the </w:t>
      </w:r>
      <w:r w:rsidR="0071790F" w:rsidRPr="00F42489">
        <w:t xml:space="preserve">College </w:t>
      </w:r>
      <w:r w:rsidRPr="00F42489">
        <w:t>Dean may not exercise a function if University legislation, or a decision of the Council or Vice-Chancellor, requires the Associate Dean to exercise the function personally.</w:t>
      </w:r>
    </w:p>
    <w:p w14:paraId="4ACF5CEC" w14:textId="77777777" w:rsidR="00F42489" w:rsidRDefault="00060C14" w:rsidP="00F42489">
      <w:pPr>
        <w:pStyle w:val="Heading4"/>
        <w:tabs>
          <w:tab w:val="clear" w:pos="1553"/>
          <w:tab w:val="num" w:pos="1134"/>
        </w:tabs>
        <w:ind w:left="1134"/>
      </w:pPr>
      <w:r w:rsidRPr="00F42489">
        <w:t xml:space="preserve">University legislation, and decisions of the Council and Vice-Chancellor, apply to the </w:t>
      </w:r>
      <w:r w:rsidR="0071790F" w:rsidRPr="00F42489">
        <w:t xml:space="preserve">College </w:t>
      </w:r>
      <w:r w:rsidRPr="00F42489">
        <w:t xml:space="preserve">Dean in the exercise of a function under </w:t>
      </w:r>
      <w:r w:rsidR="00567D2F" w:rsidRPr="00F42489">
        <w:t>subsection (1)</w:t>
      </w:r>
      <w:r w:rsidRPr="00F42489">
        <w:t xml:space="preserve"> as if </w:t>
      </w:r>
      <w:r w:rsidR="001D471C" w:rsidRPr="00F42489">
        <w:t xml:space="preserve">a reference to </w:t>
      </w:r>
      <w:r w:rsidRPr="00F42489">
        <w:t xml:space="preserve">the </w:t>
      </w:r>
      <w:r w:rsidR="002667BF" w:rsidRPr="00F42489">
        <w:t>Associate</w:t>
      </w:r>
      <w:r w:rsidR="0071790F" w:rsidRPr="00F42489">
        <w:t xml:space="preserve"> </w:t>
      </w:r>
      <w:r w:rsidRPr="00F42489">
        <w:t>Dean were</w:t>
      </w:r>
      <w:r w:rsidR="001D471C" w:rsidRPr="00F42489">
        <w:t xml:space="preserve"> a reference to</w:t>
      </w:r>
      <w:r w:rsidR="002667BF" w:rsidRPr="00F42489">
        <w:t xml:space="preserve"> the College</w:t>
      </w:r>
      <w:r w:rsidRPr="00F42489">
        <w:t xml:space="preserve"> Dean.</w:t>
      </w:r>
    </w:p>
    <w:p w14:paraId="7A40C88B" w14:textId="77777777" w:rsidR="00F42489" w:rsidRDefault="00060C14" w:rsidP="00F42489">
      <w:pPr>
        <w:pStyle w:val="Heading4"/>
        <w:tabs>
          <w:tab w:val="clear" w:pos="1553"/>
          <w:tab w:val="num" w:pos="1134"/>
        </w:tabs>
        <w:ind w:left="1134"/>
      </w:pPr>
      <w:r w:rsidRPr="00F42489">
        <w:t xml:space="preserve">Without limiting subsection (3), if the exercise of the function by the Associate Dean is dependent on the Associate Dean’s state of mind, the function may be exercised by the </w:t>
      </w:r>
      <w:r w:rsidR="0071790F" w:rsidRPr="00F42489">
        <w:t xml:space="preserve">College </w:t>
      </w:r>
      <w:r w:rsidRPr="00F42489">
        <w:t xml:space="preserve">Dean on the </w:t>
      </w:r>
      <w:r w:rsidR="0071790F" w:rsidRPr="00F42489">
        <w:t xml:space="preserve">College </w:t>
      </w:r>
      <w:r w:rsidRPr="00F42489">
        <w:t>Dean’s state of mind.</w:t>
      </w:r>
    </w:p>
    <w:p w14:paraId="6EF41116" w14:textId="77777777" w:rsidR="00F42489" w:rsidRDefault="00060C14" w:rsidP="00F42489">
      <w:pPr>
        <w:pStyle w:val="Heading4"/>
        <w:tabs>
          <w:tab w:val="clear" w:pos="1553"/>
          <w:tab w:val="num" w:pos="1134"/>
        </w:tabs>
        <w:ind w:left="1134"/>
      </w:pPr>
      <w:r w:rsidRPr="00F42489">
        <w:t xml:space="preserve">Anything done by or in relation to the </w:t>
      </w:r>
      <w:r w:rsidR="0071790F" w:rsidRPr="00F42489">
        <w:t xml:space="preserve">College </w:t>
      </w:r>
      <w:r w:rsidRPr="00F42489">
        <w:t xml:space="preserve">Dean in the exercise of a function under </w:t>
      </w:r>
      <w:r w:rsidR="00567D2F" w:rsidRPr="00F42489">
        <w:t>subsection (1)</w:t>
      </w:r>
      <w:r w:rsidRPr="00F42489">
        <w:t xml:space="preserve"> is taken to have been done by or in relation to the Associate Dean.</w:t>
      </w:r>
    </w:p>
    <w:p w14:paraId="39201A8C" w14:textId="24407EAB" w:rsidR="00060C14" w:rsidRPr="00F42489" w:rsidRDefault="00060C14" w:rsidP="00F42489">
      <w:pPr>
        <w:pStyle w:val="Heading4"/>
        <w:tabs>
          <w:tab w:val="clear" w:pos="1553"/>
          <w:tab w:val="num" w:pos="1134"/>
        </w:tabs>
        <w:ind w:left="1134"/>
      </w:pPr>
      <w:r w:rsidRPr="00F42489">
        <w:t>In this section:</w:t>
      </w:r>
    </w:p>
    <w:p w14:paraId="1FA73E62" w14:textId="77777777" w:rsidR="00060C14" w:rsidRDefault="00060C14" w:rsidP="00060C14">
      <w:pPr>
        <w:spacing w:before="180" w:after="0" w:line="240" w:lineRule="auto"/>
        <w:ind w:left="1134"/>
        <w:rPr>
          <w:rFonts w:eastAsia="Times New Roman"/>
          <w:szCs w:val="20"/>
          <w:lang w:eastAsia="en-AU"/>
        </w:rPr>
      </w:pPr>
      <w:r w:rsidRPr="00060C14">
        <w:rPr>
          <w:rFonts w:eastAsia="Times New Roman"/>
          <w:b/>
          <w:i/>
          <w:szCs w:val="20"/>
          <w:lang w:eastAsia="en-AU"/>
        </w:rPr>
        <w:t>state of mind</w:t>
      </w:r>
      <w:r w:rsidRPr="00060C14">
        <w:rPr>
          <w:rFonts w:eastAsia="Times New Roman"/>
          <w:szCs w:val="20"/>
          <w:lang w:eastAsia="en-AU"/>
        </w:rPr>
        <w:t xml:space="preserve"> includes knowledge, intention, opinion, belief and purpose.</w:t>
      </w:r>
    </w:p>
    <w:p w14:paraId="158FB59E" w14:textId="77777777" w:rsidR="00FE0BD0" w:rsidRDefault="00FE0BD0" w:rsidP="00060C14">
      <w:pPr>
        <w:spacing w:before="180" w:after="0" w:line="240" w:lineRule="auto"/>
        <w:ind w:left="1134"/>
        <w:rPr>
          <w:rFonts w:eastAsia="Times New Roman"/>
          <w:szCs w:val="20"/>
          <w:lang w:eastAsia="en-AU"/>
        </w:rPr>
      </w:pPr>
    </w:p>
    <w:p w14:paraId="12A099B1" w14:textId="4BE114C2" w:rsidR="00FE0BD0" w:rsidRDefault="00FE0BD0" w:rsidP="00FE0BD0">
      <w:pPr>
        <w:pStyle w:val="Heading1"/>
        <w:spacing w:before="360"/>
        <w:ind w:left="1224"/>
      </w:pPr>
      <w:bookmarkStart w:id="45" w:name="_Toc49351341"/>
      <w:bookmarkStart w:id="46" w:name="_Toc140051688"/>
      <w:r>
        <w:lastRenderedPageBreak/>
        <w:t>Repeal</w:t>
      </w:r>
      <w:bookmarkEnd w:id="45"/>
      <w:r w:rsidR="00E000C1">
        <w:t xml:space="preserve"> of University legislation</w:t>
      </w:r>
      <w:bookmarkEnd w:id="46"/>
    </w:p>
    <w:p w14:paraId="3634C796" w14:textId="58E8DAFC" w:rsidR="00FE0BD0" w:rsidRPr="00EF548B" w:rsidRDefault="00E000C1" w:rsidP="00FE0BD0">
      <w:pPr>
        <w:pStyle w:val="Heading3"/>
        <w:keepNext/>
        <w:tabs>
          <w:tab w:val="clear" w:pos="709"/>
        </w:tabs>
      </w:pPr>
      <w:bookmarkStart w:id="47" w:name="_Toc140051689"/>
      <w:r>
        <w:t>Effect of repeal</w:t>
      </w:r>
      <w:r w:rsidR="006E60BC">
        <w:t xml:space="preserve"> of University legislation</w:t>
      </w:r>
      <w:bookmarkEnd w:id="47"/>
    </w:p>
    <w:p w14:paraId="21D98662" w14:textId="77777777" w:rsidR="00FE0BD0" w:rsidRDefault="00FE0BD0" w:rsidP="00FE0BD0">
      <w:pPr>
        <w:pStyle w:val="Heading4"/>
        <w:tabs>
          <w:tab w:val="clear" w:pos="1553"/>
          <w:tab w:val="num" w:pos="1134"/>
        </w:tabs>
        <w:ind w:left="1134"/>
      </w:pPr>
      <w:r>
        <w:t>This section applies if:</w:t>
      </w:r>
    </w:p>
    <w:p w14:paraId="251A8EAD" w14:textId="77777777" w:rsidR="0077572B" w:rsidRPr="00F4357B" w:rsidRDefault="0077572B" w:rsidP="0077572B">
      <w:pPr>
        <w:pStyle w:val="Heading5"/>
      </w:pPr>
      <w:r>
        <w:t xml:space="preserve">University legislation (the </w:t>
      </w:r>
      <w:r>
        <w:rPr>
          <w:b/>
          <w:i/>
        </w:rPr>
        <w:t>repealing</w:t>
      </w:r>
      <w:r w:rsidRPr="008F56C7">
        <w:rPr>
          <w:b/>
          <w:i/>
        </w:rPr>
        <w:t xml:space="preserve"> legislation</w:t>
      </w:r>
      <w:r>
        <w:t xml:space="preserve">) repeals other University legislation (the </w:t>
      </w:r>
      <w:r w:rsidRPr="008F56C7">
        <w:rPr>
          <w:b/>
          <w:i/>
        </w:rPr>
        <w:t>repealed legislation</w:t>
      </w:r>
      <w:r>
        <w:t>); and</w:t>
      </w:r>
    </w:p>
    <w:p w14:paraId="06E0385A" w14:textId="77777777" w:rsidR="0077572B" w:rsidRDefault="0077572B" w:rsidP="0077572B">
      <w:pPr>
        <w:pStyle w:val="Heading5"/>
      </w:pPr>
      <w:r>
        <w:t xml:space="preserve">the repealing legislation or other University legislation (the </w:t>
      </w:r>
      <w:r w:rsidRPr="00B762DF">
        <w:rPr>
          <w:b/>
          <w:i/>
        </w:rPr>
        <w:t>declaring legislation</w:t>
      </w:r>
      <w:r>
        <w:t>) declares that this section applies to the repeal.</w:t>
      </w:r>
    </w:p>
    <w:p w14:paraId="62DE7C55" w14:textId="77777777" w:rsidR="0077572B" w:rsidRDefault="0077572B" w:rsidP="0077572B">
      <w:pPr>
        <w:pStyle w:val="Heading4"/>
        <w:tabs>
          <w:tab w:val="clear" w:pos="1553"/>
          <w:tab w:val="num" w:pos="1134"/>
        </w:tabs>
        <w:ind w:left="1134"/>
      </w:pPr>
      <w:r>
        <w:t>The repealed legislation is taken, for all purposes, to have been amended by the repealing legislation as if the repealing legislation amended, and did not repeal, the repealed legislation.</w:t>
      </w:r>
    </w:p>
    <w:p w14:paraId="0C54A618" w14:textId="77777777" w:rsidR="0077572B" w:rsidRDefault="0077572B" w:rsidP="0077572B">
      <w:pPr>
        <w:pStyle w:val="Heading4"/>
        <w:tabs>
          <w:tab w:val="clear" w:pos="1553"/>
          <w:tab w:val="num" w:pos="1134"/>
        </w:tabs>
        <w:ind w:left="1134"/>
      </w:pPr>
      <w:r>
        <w:t>Without limiting subsection (2), subsection (4) applies if:</w:t>
      </w:r>
    </w:p>
    <w:p w14:paraId="267498B3" w14:textId="77777777" w:rsidR="0077572B" w:rsidRPr="006A45A1" w:rsidRDefault="0077572B" w:rsidP="0077572B">
      <w:pPr>
        <w:pStyle w:val="Heading5"/>
      </w:pPr>
      <w:r>
        <w:t>the repealed legislation expressly or impliedly authorised or required</w:t>
      </w:r>
      <w:r w:rsidRPr="006A45A1">
        <w:t>:</w:t>
      </w:r>
    </w:p>
    <w:p w14:paraId="6212C46C" w14:textId="77777777" w:rsidR="0077572B" w:rsidRPr="006A45A1" w:rsidRDefault="0077572B" w:rsidP="0077572B">
      <w:pPr>
        <w:pStyle w:val="Heading6"/>
      </w:pPr>
      <w:r>
        <w:t>the making (however described) of an appointment, decision or instrument; or</w:t>
      </w:r>
    </w:p>
    <w:p w14:paraId="05064253" w14:textId="77777777" w:rsidR="0077572B" w:rsidRDefault="0077572B" w:rsidP="0077572B">
      <w:pPr>
        <w:pStyle w:val="Heading6"/>
      </w:pPr>
      <w:r>
        <w:t>the delegation or subdelegation of a function; or</w:t>
      </w:r>
    </w:p>
    <w:p w14:paraId="5C2B0A85" w14:textId="77777777" w:rsidR="0077572B" w:rsidRPr="006A45A1" w:rsidRDefault="0077572B" w:rsidP="0077572B">
      <w:pPr>
        <w:pStyle w:val="Heading6"/>
      </w:pPr>
      <w:r>
        <w:t>the giving or issue (however described) of an approval, authority, exemption, permission, permit, recommendation or anything else; or</w:t>
      </w:r>
    </w:p>
    <w:p w14:paraId="7A3F7C23" w14:textId="77777777" w:rsidR="0077572B" w:rsidRDefault="0077572B" w:rsidP="0077572B">
      <w:pPr>
        <w:pStyle w:val="Heading6"/>
      </w:pPr>
      <w:r>
        <w:t>the doing (however described) of anything else; and</w:t>
      </w:r>
    </w:p>
    <w:p w14:paraId="708A332A" w14:textId="77777777" w:rsidR="0077572B" w:rsidRPr="006A45A1" w:rsidRDefault="0077572B" w:rsidP="0077572B">
      <w:pPr>
        <w:pStyle w:val="Heading5"/>
      </w:pPr>
      <w:r>
        <w:t>under the declaring legislation</w:t>
      </w:r>
      <w:r w:rsidRPr="006A45A1">
        <w:t>:</w:t>
      </w:r>
    </w:p>
    <w:p w14:paraId="00D9B431" w14:textId="77777777" w:rsidR="0077572B" w:rsidRPr="006A45A1" w:rsidRDefault="0077572B" w:rsidP="0077572B">
      <w:pPr>
        <w:pStyle w:val="Heading6"/>
      </w:pPr>
      <w:r>
        <w:t>the appointment, decision or instrument may be made (however described); or</w:t>
      </w:r>
    </w:p>
    <w:p w14:paraId="3AE27EDD" w14:textId="77777777" w:rsidR="0077572B" w:rsidRDefault="0077572B" w:rsidP="0077572B">
      <w:pPr>
        <w:pStyle w:val="Heading6"/>
      </w:pPr>
      <w:r>
        <w:t>the function may be delegated or subdelegated; or</w:t>
      </w:r>
    </w:p>
    <w:p w14:paraId="1E29AD92" w14:textId="77777777" w:rsidR="0077572B" w:rsidRPr="006A45A1" w:rsidRDefault="0077572B" w:rsidP="0077572B">
      <w:pPr>
        <w:pStyle w:val="Heading6"/>
      </w:pPr>
      <w:r>
        <w:t>the approval, authority, exemption, permission, permit, recommendation or other thing may be given or issued (however described); or</w:t>
      </w:r>
    </w:p>
    <w:p w14:paraId="3FF46B58" w14:textId="77777777" w:rsidR="0077572B" w:rsidRDefault="0077572B" w:rsidP="0077572B">
      <w:pPr>
        <w:pStyle w:val="Heading6"/>
      </w:pPr>
      <w:r>
        <w:t>the thing may be done (however described);</w:t>
      </w:r>
    </w:p>
    <w:p w14:paraId="1EC6D661" w14:textId="77777777" w:rsidR="0077572B" w:rsidRPr="0066759C" w:rsidRDefault="0077572B" w:rsidP="0077572B">
      <w:pPr>
        <w:pStyle w:val="Heading5"/>
        <w:numPr>
          <w:ilvl w:val="0"/>
          <w:numId w:val="0"/>
        </w:numPr>
        <w:ind w:left="1644"/>
      </w:pPr>
      <w:r>
        <w:t>whether by the same or a different entity.</w:t>
      </w:r>
    </w:p>
    <w:p w14:paraId="4D1AFEAF" w14:textId="32822454" w:rsidR="0077572B" w:rsidRDefault="0077572B" w:rsidP="0077572B">
      <w:pPr>
        <w:pStyle w:val="Heading4"/>
        <w:tabs>
          <w:tab w:val="clear" w:pos="1553"/>
          <w:tab w:val="num" w:pos="1134"/>
        </w:tabs>
        <w:ind w:left="1134"/>
      </w:pPr>
      <w:r>
        <w:t>If this subsection applies</w:t>
      </w:r>
      <w:r w:rsidR="00835837">
        <w:t xml:space="preserve"> (see subsection (3))</w:t>
      </w:r>
      <w:r>
        <w:t>, and immediately before the commencement of the repealing legislation anything mentioned in subsection (3) was in force under the repealed legislation, the thing continues to have effect (and may be dealt with) as if it had been made, delegated, subdelegated, given, issued, or done, (however described) under the declaring legislation.</w:t>
      </w:r>
    </w:p>
    <w:p w14:paraId="1FA9694D" w14:textId="77777777" w:rsidR="0077572B" w:rsidRDefault="0077572B" w:rsidP="0077572B">
      <w:pPr>
        <w:pStyle w:val="Heading4"/>
        <w:tabs>
          <w:tab w:val="clear" w:pos="1553"/>
          <w:tab w:val="num" w:pos="1134"/>
        </w:tabs>
        <w:ind w:left="1134"/>
      </w:pPr>
      <w:r>
        <w:t>Also, if the repealed legislation included a transitional provision, the continuing operation of the provision is not affected only because of the repeal of the repealed legislation.</w:t>
      </w:r>
    </w:p>
    <w:p w14:paraId="41396DC3" w14:textId="77777777" w:rsidR="0077572B" w:rsidRPr="00312663" w:rsidRDefault="0077572B" w:rsidP="0077572B">
      <w:pPr>
        <w:pStyle w:val="Heading4"/>
        <w:tabs>
          <w:tab w:val="clear" w:pos="1553"/>
          <w:tab w:val="num" w:pos="1134"/>
        </w:tabs>
        <w:ind w:left="1134"/>
      </w:pPr>
      <w:r>
        <w:t>This section applies to the repeal of the repealed legislation with any modifications prescribed by any other University legislation.</w:t>
      </w:r>
    </w:p>
    <w:p w14:paraId="5334B3EC" w14:textId="77777777" w:rsidR="0077572B" w:rsidRDefault="0077572B" w:rsidP="0077572B">
      <w:pPr>
        <w:pStyle w:val="Heading4"/>
        <w:tabs>
          <w:tab w:val="clear" w:pos="1553"/>
          <w:tab w:val="num" w:pos="1134"/>
        </w:tabs>
        <w:ind w:left="1134"/>
      </w:pPr>
      <w:r>
        <w:t xml:space="preserve">This section is additional to, and does not limit, the </w:t>
      </w:r>
      <w:r w:rsidRPr="0066759C">
        <w:t>Acts Interpretation Act</w:t>
      </w:r>
      <w:r>
        <w:t>, section 7 (Effect of repeal or amendment of Act), as applied by the Legislation Act, section 13(1)(a) (Construction of legislative instruments and notifiable instruments).</w:t>
      </w:r>
    </w:p>
    <w:p w14:paraId="27E735A9" w14:textId="77777777" w:rsidR="0077572B" w:rsidRDefault="0077572B" w:rsidP="0077572B">
      <w:pPr>
        <w:pStyle w:val="Heading4"/>
        <w:tabs>
          <w:tab w:val="clear" w:pos="1553"/>
          <w:tab w:val="num" w:pos="1134"/>
        </w:tabs>
        <w:ind w:left="1134"/>
      </w:pPr>
      <w:r>
        <w:t>In this section:</w:t>
      </w:r>
    </w:p>
    <w:p w14:paraId="6C024E76" w14:textId="77777777" w:rsidR="0077572B" w:rsidRPr="004F7DC0" w:rsidRDefault="0077572B" w:rsidP="0077572B">
      <w:pPr>
        <w:spacing w:before="180" w:after="0" w:line="240" w:lineRule="auto"/>
        <w:ind w:left="1134"/>
        <w:rPr>
          <w:rFonts w:eastAsia="Times New Roman"/>
          <w:szCs w:val="20"/>
          <w:lang w:val="en-US" w:eastAsia="en-AU"/>
        </w:rPr>
      </w:pPr>
      <w:r>
        <w:rPr>
          <w:rFonts w:eastAsia="Times New Roman"/>
          <w:b/>
          <w:i/>
          <w:szCs w:val="20"/>
          <w:lang w:val="en-US" w:eastAsia="en-AU"/>
        </w:rPr>
        <w:t>transitional</w:t>
      </w:r>
      <w:r>
        <w:rPr>
          <w:rFonts w:eastAsia="Times New Roman"/>
          <w:szCs w:val="20"/>
          <w:lang w:val="en-US" w:eastAsia="en-AU"/>
        </w:rPr>
        <w:t xml:space="preserve"> includes application or savings.</w:t>
      </w:r>
    </w:p>
    <w:p w14:paraId="2F88FC4E" w14:textId="77777777" w:rsidR="0077572B" w:rsidRDefault="0077572B" w:rsidP="0077572B">
      <w:pPr>
        <w:spacing w:before="180" w:after="0" w:line="240" w:lineRule="auto"/>
        <w:ind w:left="1134"/>
        <w:rPr>
          <w:rFonts w:eastAsia="Times New Roman"/>
          <w:szCs w:val="20"/>
          <w:lang w:val="en-US" w:eastAsia="en-AU"/>
        </w:rPr>
      </w:pPr>
      <w:r>
        <w:rPr>
          <w:rFonts w:eastAsia="Times New Roman"/>
          <w:b/>
          <w:i/>
          <w:szCs w:val="20"/>
          <w:lang w:val="en-US" w:eastAsia="en-AU"/>
        </w:rPr>
        <w:t>transitional provision</w:t>
      </w:r>
      <w:r>
        <w:rPr>
          <w:rFonts w:eastAsia="Times New Roman"/>
          <w:szCs w:val="20"/>
          <w:lang w:val="en-US" w:eastAsia="en-AU"/>
        </w:rPr>
        <w:t xml:space="preserve"> means:</w:t>
      </w:r>
    </w:p>
    <w:p w14:paraId="3544047E" w14:textId="77777777" w:rsidR="0077572B" w:rsidRDefault="0077572B" w:rsidP="0077572B">
      <w:pPr>
        <w:pStyle w:val="Heading5"/>
        <w:rPr>
          <w:rFonts w:eastAsia="Times New Roman"/>
          <w:lang w:val="en-US" w:eastAsia="en-AU"/>
        </w:rPr>
      </w:pPr>
      <w:r>
        <w:rPr>
          <w:rFonts w:eastAsia="Times New Roman"/>
          <w:lang w:val="en-US" w:eastAsia="en-AU"/>
        </w:rPr>
        <w:t>a provision declared by University legislation to be a transitional provision; or</w:t>
      </w:r>
    </w:p>
    <w:p w14:paraId="0D6D2C8B" w14:textId="77777777" w:rsidR="0077572B" w:rsidRDefault="0077572B" w:rsidP="0077572B">
      <w:pPr>
        <w:pStyle w:val="Heading5"/>
        <w:rPr>
          <w:rFonts w:eastAsia="Times New Roman"/>
          <w:lang w:val="en-US" w:eastAsia="en-AU"/>
        </w:rPr>
      </w:pPr>
      <w:r>
        <w:rPr>
          <w:rFonts w:eastAsia="Times New Roman"/>
          <w:lang w:val="en-US" w:eastAsia="en-AU"/>
        </w:rPr>
        <w:lastRenderedPageBreak/>
        <w:t>a provision expressed to be a transitional provision (for example, a provision that includes the word ‘Transitional’ in its heading); or</w:t>
      </w:r>
    </w:p>
    <w:p w14:paraId="30529103" w14:textId="77777777" w:rsidR="0077572B" w:rsidRDefault="0077572B" w:rsidP="0077572B">
      <w:pPr>
        <w:pStyle w:val="Heading5"/>
        <w:rPr>
          <w:rFonts w:eastAsia="Times New Roman"/>
          <w:lang w:val="en-US" w:eastAsia="en-AU"/>
        </w:rPr>
      </w:pPr>
      <w:r>
        <w:rPr>
          <w:rFonts w:eastAsia="Times New Roman"/>
          <w:lang w:val="en-US" w:eastAsia="en-AU"/>
        </w:rPr>
        <w:t>a provision made for a transitional purpose; or</w:t>
      </w:r>
    </w:p>
    <w:p w14:paraId="6A91E2A0" w14:textId="77777777" w:rsidR="0077572B" w:rsidRDefault="0077572B" w:rsidP="0077572B">
      <w:pPr>
        <w:pStyle w:val="Heading5"/>
        <w:rPr>
          <w:rFonts w:eastAsia="Times New Roman"/>
          <w:lang w:val="en-US" w:eastAsia="en-AU"/>
        </w:rPr>
      </w:pPr>
      <w:r>
        <w:rPr>
          <w:rFonts w:eastAsia="Times New Roman"/>
          <w:lang w:val="en-US" w:eastAsia="en-AU"/>
        </w:rPr>
        <w:t>a provision that makes provision consequential on a provision mentioned in paragraphs (a) to (c).</w:t>
      </w:r>
    </w:p>
    <w:p w14:paraId="79AFF95A" w14:textId="77777777" w:rsidR="0077572B" w:rsidRPr="0022213F" w:rsidRDefault="0077572B" w:rsidP="0077572B">
      <w:pPr>
        <w:pStyle w:val="Note"/>
      </w:pPr>
      <w:r>
        <w:rPr>
          <w:b/>
        </w:rPr>
        <w:t>Examples of transitional provisions for paragraphs (c) and (d)</w:t>
      </w:r>
    </w:p>
    <w:p w14:paraId="6EFDDABE" w14:textId="77777777" w:rsidR="0077572B" w:rsidRPr="0022213F" w:rsidRDefault="0077572B" w:rsidP="0077572B">
      <w:pPr>
        <w:pStyle w:val="Heading4"/>
        <w:numPr>
          <w:ilvl w:val="0"/>
          <w:numId w:val="0"/>
        </w:numPr>
        <w:ind w:left="1134"/>
        <w:rPr>
          <w:sz w:val="18"/>
          <w:szCs w:val="18"/>
        </w:rPr>
      </w:pPr>
      <w:r>
        <w:rPr>
          <w:sz w:val="18"/>
          <w:szCs w:val="18"/>
        </w:rPr>
        <w:t>1 a provision providing that an existing approval under repealed University legislation is taken to be a particular kind of approval under replacement University legislation (paragraph (c) example)</w:t>
      </w:r>
    </w:p>
    <w:p w14:paraId="1BBD9E57" w14:textId="77777777" w:rsidR="0077572B" w:rsidRPr="00BD7340" w:rsidRDefault="0077572B" w:rsidP="0077572B">
      <w:pPr>
        <w:pStyle w:val="Heading4"/>
        <w:numPr>
          <w:ilvl w:val="0"/>
          <w:numId w:val="0"/>
        </w:numPr>
        <w:tabs>
          <w:tab w:val="left" w:pos="3803"/>
        </w:tabs>
        <w:ind w:left="1134"/>
        <w:rPr>
          <w:sz w:val="18"/>
          <w:szCs w:val="18"/>
        </w:rPr>
      </w:pPr>
      <w:r>
        <w:rPr>
          <w:sz w:val="18"/>
          <w:szCs w:val="18"/>
        </w:rPr>
        <w:t>2 a provision authorising the variation of conditions applying to a provision mentioned in example 1 (paragraph (d) example)</w:t>
      </w:r>
    </w:p>
    <w:p w14:paraId="6B538CF4" w14:textId="62A170C0" w:rsidR="007564F8" w:rsidRDefault="0030397F" w:rsidP="007564F8">
      <w:pPr>
        <w:pStyle w:val="Heading1"/>
        <w:ind w:left="1134"/>
      </w:pPr>
      <w:bookmarkStart w:id="48" w:name="_Toc476933684"/>
      <w:bookmarkStart w:id="49" w:name="_Toc41662641"/>
      <w:bookmarkStart w:id="50" w:name="_Toc140051690"/>
      <w:r>
        <w:lastRenderedPageBreak/>
        <w:t>Repeal</w:t>
      </w:r>
      <w:r w:rsidR="007C2DE4">
        <w:t xml:space="preserve">, </w:t>
      </w:r>
      <w:r>
        <w:t>t</w:t>
      </w:r>
      <w:r w:rsidR="007564F8">
        <w:t>ransitional</w:t>
      </w:r>
      <w:bookmarkEnd w:id="48"/>
      <w:bookmarkEnd w:id="49"/>
      <w:r w:rsidR="00330C41">
        <w:t xml:space="preserve"> provisions</w:t>
      </w:r>
      <w:r w:rsidR="007C2DE4">
        <w:t xml:space="preserve"> and expiry</w:t>
      </w:r>
      <w:bookmarkEnd w:id="50"/>
    </w:p>
    <w:p w14:paraId="148D4A5B" w14:textId="7000FF52" w:rsidR="00CD645F" w:rsidRPr="00244B88" w:rsidRDefault="00CD645F" w:rsidP="00CD645F">
      <w:pPr>
        <w:pStyle w:val="Heading2"/>
      </w:pPr>
      <w:bookmarkStart w:id="51" w:name="_Toc127968102"/>
      <w:bookmarkStart w:id="52" w:name="_Toc135386541"/>
      <w:bookmarkStart w:id="53" w:name="_Toc140051691"/>
      <w:r>
        <w:t>Repeal</w:t>
      </w:r>
      <w:bookmarkEnd w:id="51"/>
      <w:bookmarkEnd w:id="52"/>
      <w:r w:rsidR="00E000C1">
        <w:t xml:space="preserve"> of existing instrument</w:t>
      </w:r>
      <w:bookmarkEnd w:id="53"/>
    </w:p>
    <w:p w14:paraId="0B6A3431" w14:textId="3B35795B" w:rsidR="00CD645F" w:rsidRPr="00C26054" w:rsidRDefault="00CD645F" w:rsidP="00CD645F">
      <w:pPr>
        <w:pStyle w:val="Heading3"/>
        <w:keepNext/>
        <w:tabs>
          <w:tab w:val="clear" w:pos="709"/>
        </w:tabs>
      </w:pPr>
      <w:bookmarkStart w:id="54" w:name="_Toc35619294"/>
      <w:bookmarkStart w:id="55" w:name="_Toc127968103"/>
      <w:bookmarkStart w:id="56" w:name="_Toc135386542"/>
      <w:bookmarkStart w:id="57" w:name="_Toc140051692"/>
      <w:bookmarkStart w:id="58" w:name="_Hlk135991502"/>
      <w:r w:rsidRPr="00C26054">
        <w:t>Repeal</w:t>
      </w:r>
      <w:bookmarkEnd w:id="54"/>
      <w:bookmarkEnd w:id="55"/>
      <w:r>
        <w:t xml:space="preserve"> of </w:t>
      </w:r>
      <w:bookmarkEnd w:id="56"/>
      <w:r w:rsidR="006E60BC">
        <w:t>Legislation</w:t>
      </w:r>
      <w:r w:rsidR="006E60BC" w:rsidRPr="006E60BC">
        <w:t xml:space="preserve"> Statute 2020</w:t>
      </w:r>
      <w:bookmarkEnd w:id="57"/>
    </w:p>
    <w:bookmarkEnd w:id="58"/>
    <w:p w14:paraId="0460F8F2" w14:textId="01835C42" w:rsidR="00CD645F" w:rsidRDefault="00CD645F" w:rsidP="00CD645F">
      <w:pPr>
        <w:pStyle w:val="Heading4"/>
        <w:numPr>
          <w:ilvl w:val="0"/>
          <w:numId w:val="0"/>
        </w:numPr>
        <w:ind w:left="963"/>
      </w:pPr>
      <w:r w:rsidRPr="00C26054">
        <w:t xml:space="preserve">The </w:t>
      </w:r>
      <w:bookmarkStart w:id="59" w:name="_Hlk140051101"/>
      <w:bookmarkStart w:id="60" w:name="_Hlk131071184"/>
      <w:r>
        <w:rPr>
          <w:i/>
        </w:rPr>
        <w:t xml:space="preserve">Australian National University (Legislation) </w:t>
      </w:r>
      <w:r w:rsidRPr="00C41B49">
        <w:rPr>
          <w:i/>
        </w:rPr>
        <w:t>Statute 2020</w:t>
      </w:r>
      <w:bookmarkEnd w:id="59"/>
      <w:r>
        <w:t xml:space="preserve"> </w:t>
      </w:r>
      <w:bookmarkEnd w:id="60"/>
      <w:r w:rsidRPr="00C26054">
        <w:t>is repealed.</w:t>
      </w:r>
    </w:p>
    <w:p w14:paraId="63CB607A" w14:textId="1387BAF2" w:rsidR="00CD645F" w:rsidRDefault="00CD645F" w:rsidP="00CD645F">
      <w:pPr>
        <w:pStyle w:val="Heading2"/>
      </w:pPr>
      <w:bookmarkStart w:id="61" w:name="_Toc127968104"/>
      <w:bookmarkStart w:id="62" w:name="_Toc135386543"/>
      <w:bookmarkStart w:id="63" w:name="_Toc140051693"/>
      <w:r>
        <w:t>Transitional provisions</w:t>
      </w:r>
      <w:bookmarkEnd w:id="61"/>
      <w:bookmarkEnd w:id="62"/>
      <w:bookmarkEnd w:id="63"/>
    </w:p>
    <w:p w14:paraId="1C1B0F80" w14:textId="18314954" w:rsidR="003F0840" w:rsidRPr="00B63AE9" w:rsidRDefault="00B63AE9" w:rsidP="00B63AE9">
      <w:pPr>
        <w:pStyle w:val="Heading3"/>
      </w:pPr>
      <w:bookmarkStart w:id="64" w:name="_Toc140051694"/>
      <w:r>
        <w:t>Transitional rules</w:t>
      </w:r>
      <w:bookmarkEnd w:id="64"/>
    </w:p>
    <w:p w14:paraId="552E5CB1" w14:textId="2A8ECFC6" w:rsidR="003F0840" w:rsidRPr="003F0840" w:rsidRDefault="003F0840" w:rsidP="003F0840">
      <w:pPr>
        <w:numPr>
          <w:ilvl w:val="3"/>
          <w:numId w:val="4"/>
        </w:numPr>
        <w:tabs>
          <w:tab w:val="clear" w:pos="1553"/>
          <w:tab w:val="num" w:pos="1134"/>
          <w:tab w:val="num" w:pos="1373"/>
        </w:tabs>
        <w:spacing w:before="180" w:after="0" w:line="240" w:lineRule="auto"/>
        <w:ind w:left="1134"/>
        <w:outlineLvl w:val="3"/>
        <w:rPr>
          <w:rFonts w:eastAsiaTheme="majorEastAsia"/>
          <w:bCs/>
          <w:iCs/>
        </w:rPr>
      </w:pPr>
      <w:r w:rsidRPr="003F0840">
        <w:rPr>
          <w:rFonts w:eastAsiaTheme="majorEastAsia"/>
          <w:bCs/>
          <w:iCs/>
        </w:rPr>
        <w:t xml:space="preserve">Rules made under </w:t>
      </w:r>
      <w:r>
        <w:rPr>
          <w:rFonts w:eastAsiaTheme="majorEastAsia"/>
          <w:bCs/>
          <w:iCs/>
        </w:rPr>
        <w:t xml:space="preserve">the Governance Statute, </w:t>
      </w:r>
      <w:r w:rsidRPr="003F0840">
        <w:rPr>
          <w:rFonts w:eastAsiaTheme="majorEastAsia"/>
          <w:bCs/>
          <w:iCs/>
        </w:rPr>
        <w:t>section 68(1) (General power to make rules and orders) may prescribe matters of a transitional nature (including prescribing any savings or application provisions) relating to:</w:t>
      </w:r>
    </w:p>
    <w:p w14:paraId="6EA6DF2B" w14:textId="0FF82253" w:rsidR="003F0840" w:rsidRPr="003F0840" w:rsidRDefault="003F0840" w:rsidP="003F0840">
      <w:pPr>
        <w:numPr>
          <w:ilvl w:val="4"/>
          <w:numId w:val="15"/>
        </w:numPr>
        <w:spacing w:before="40" w:after="0" w:line="240" w:lineRule="auto"/>
        <w:outlineLvl w:val="4"/>
        <w:rPr>
          <w:rFonts w:eastAsiaTheme="majorEastAsia"/>
        </w:rPr>
      </w:pPr>
      <w:r w:rsidRPr="003F0840">
        <w:rPr>
          <w:rFonts w:eastAsiaTheme="majorEastAsia"/>
        </w:rPr>
        <w:t xml:space="preserve">the repeal of </w:t>
      </w:r>
      <w:bookmarkStart w:id="65" w:name="_Hlk131072769"/>
      <w:r w:rsidRPr="003F0840">
        <w:rPr>
          <w:rFonts w:eastAsiaTheme="majorEastAsia"/>
        </w:rPr>
        <w:t xml:space="preserve">the </w:t>
      </w:r>
      <w:r w:rsidRPr="003F0840">
        <w:rPr>
          <w:rFonts w:eastAsiaTheme="majorEastAsia"/>
          <w:i/>
        </w:rPr>
        <w:t>Australian National University (</w:t>
      </w:r>
      <w:r>
        <w:rPr>
          <w:rFonts w:eastAsiaTheme="majorEastAsia"/>
          <w:i/>
        </w:rPr>
        <w:t>Legislation</w:t>
      </w:r>
      <w:r w:rsidRPr="003F0840">
        <w:rPr>
          <w:rFonts w:eastAsiaTheme="majorEastAsia"/>
          <w:i/>
        </w:rPr>
        <w:t>) Statute 2020</w:t>
      </w:r>
      <w:bookmarkEnd w:id="65"/>
      <w:r w:rsidRPr="003F0840">
        <w:rPr>
          <w:rFonts w:eastAsiaTheme="majorEastAsia"/>
        </w:rPr>
        <w:t>; or</w:t>
      </w:r>
    </w:p>
    <w:p w14:paraId="12CC71E7" w14:textId="77777777" w:rsidR="003F0840" w:rsidRPr="003F0840" w:rsidRDefault="003F0840" w:rsidP="003F0840">
      <w:pPr>
        <w:numPr>
          <w:ilvl w:val="4"/>
          <w:numId w:val="4"/>
        </w:numPr>
        <w:spacing w:before="40" w:after="0" w:line="240" w:lineRule="auto"/>
        <w:outlineLvl w:val="4"/>
        <w:rPr>
          <w:rFonts w:eastAsiaTheme="majorEastAsia"/>
        </w:rPr>
      </w:pPr>
      <w:r w:rsidRPr="003F0840">
        <w:rPr>
          <w:rFonts w:eastAsiaTheme="majorEastAsia"/>
        </w:rPr>
        <w:t xml:space="preserve">the making of this instrument. </w:t>
      </w:r>
    </w:p>
    <w:p w14:paraId="483A795E" w14:textId="77777777" w:rsidR="003F0840" w:rsidRPr="003F0840" w:rsidRDefault="003F0840" w:rsidP="003F0840">
      <w:pPr>
        <w:numPr>
          <w:ilvl w:val="3"/>
          <w:numId w:val="4"/>
        </w:numPr>
        <w:tabs>
          <w:tab w:val="clear" w:pos="1553"/>
          <w:tab w:val="num" w:pos="1134"/>
          <w:tab w:val="num" w:pos="1373"/>
        </w:tabs>
        <w:spacing w:before="180" w:after="0" w:line="240" w:lineRule="auto"/>
        <w:ind w:left="1134"/>
        <w:outlineLvl w:val="3"/>
        <w:rPr>
          <w:rFonts w:eastAsiaTheme="majorEastAsia"/>
          <w:bCs/>
          <w:iCs/>
        </w:rPr>
      </w:pPr>
      <w:r w:rsidRPr="003F0840">
        <w:rPr>
          <w:rFonts w:eastAsiaTheme="majorEastAsia"/>
          <w:bCs/>
          <w:iCs/>
        </w:rPr>
        <w:t>This instrument (other than this section) does not limit the matters that may be prescribed by rules made for subsection (1).</w:t>
      </w:r>
    </w:p>
    <w:p w14:paraId="169726F7" w14:textId="2B70288A" w:rsidR="003F0840" w:rsidRPr="003F0840" w:rsidRDefault="003F0840" w:rsidP="003F0840">
      <w:pPr>
        <w:numPr>
          <w:ilvl w:val="3"/>
          <w:numId w:val="4"/>
        </w:numPr>
        <w:tabs>
          <w:tab w:val="clear" w:pos="1553"/>
          <w:tab w:val="num" w:pos="1134"/>
          <w:tab w:val="num" w:pos="1373"/>
        </w:tabs>
        <w:spacing w:before="180" w:after="0" w:line="240" w:lineRule="auto"/>
        <w:ind w:left="1134"/>
        <w:outlineLvl w:val="3"/>
        <w:rPr>
          <w:rFonts w:eastAsiaTheme="majorEastAsia"/>
          <w:bCs/>
          <w:iCs/>
        </w:rPr>
      </w:pPr>
      <w:r w:rsidRPr="003F0840">
        <w:rPr>
          <w:rFonts w:eastAsiaTheme="majorEastAsia"/>
          <w:bCs/>
          <w:iCs/>
        </w:rPr>
        <w:t>Rules made for subsection (1) have effect despite anything in this instrument (other than this section).</w:t>
      </w:r>
    </w:p>
    <w:p w14:paraId="2F7C4EB0" w14:textId="1F868AD7" w:rsidR="00CD645F" w:rsidRDefault="00CD645F" w:rsidP="00CD645F">
      <w:pPr>
        <w:pStyle w:val="Heading3"/>
      </w:pPr>
      <w:bookmarkStart w:id="66" w:name="_Toc135386547"/>
      <w:bookmarkStart w:id="67" w:name="_Toc140051695"/>
      <w:r>
        <w:t>Application of section 26</w:t>
      </w:r>
      <w:bookmarkEnd w:id="66"/>
      <w:bookmarkEnd w:id="67"/>
    </w:p>
    <w:p w14:paraId="4EE36FDB" w14:textId="44A2861B" w:rsidR="00CD645F" w:rsidRDefault="003F0840" w:rsidP="00CD645F">
      <w:pPr>
        <w:pStyle w:val="Heading4"/>
        <w:tabs>
          <w:tab w:val="clear" w:pos="1553"/>
          <w:tab w:val="num" w:pos="1134"/>
          <w:tab w:val="num" w:pos="1373"/>
        </w:tabs>
        <w:ind w:left="1134"/>
        <w:rPr>
          <w:rFonts w:eastAsiaTheme="minorHAnsi"/>
          <w:lang w:val="en-US"/>
        </w:rPr>
      </w:pPr>
      <w:r>
        <w:rPr>
          <w:rFonts w:eastAsiaTheme="minorHAnsi"/>
        </w:rPr>
        <w:t>S</w:t>
      </w:r>
      <w:r w:rsidR="006E60BC">
        <w:rPr>
          <w:rFonts w:eastAsiaTheme="minorHAnsi"/>
        </w:rPr>
        <w:t>ection</w:t>
      </w:r>
      <w:r w:rsidR="00CD645F">
        <w:rPr>
          <w:rFonts w:eastAsiaTheme="minorHAnsi"/>
          <w:lang w:val="en-US"/>
        </w:rPr>
        <w:t xml:space="preserve"> 26</w:t>
      </w:r>
      <w:r w:rsidR="00CD645F" w:rsidRPr="00B326B3">
        <w:rPr>
          <w:rFonts w:eastAsiaTheme="minorHAnsi"/>
          <w:lang w:val="en-US"/>
        </w:rPr>
        <w:t xml:space="preserve"> (</w:t>
      </w:r>
      <w:r w:rsidR="006E60BC">
        <w:rPr>
          <w:rFonts w:eastAsiaTheme="minorHAnsi"/>
          <w:lang w:val="en-US"/>
        </w:rPr>
        <w:t xml:space="preserve">Effect of </w:t>
      </w:r>
      <w:r w:rsidR="006E60BC" w:rsidRPr="00B326B3">
        <w:rPr>
          <w:rFonts w:eastAsiaTheme="minorHAnsi"/>
          <w:lang w:val="en-US"/>
        </w:rPr>
        <w:t>repeal</w:t>
      </w:r>
      <w:r w:rsidR="00CD645F" w:rsidRPr="00B326B3">
        <w:rPr>
          <w:rFonts w:eastAsiaTheme="minorHAnsi"/>
          <w:lang w:val="en-US"/>
        </w:rPr>
        <w:t xml:space="preserve"> of </w:t>
      </w:r>
      <w:r w:rsidR="00CD645F">
        <w:rPr>
          <w:rFonts w:eastAsiaTheme="minorHAnsi"/>
          <w:lang w:val="en-US"/>
        </w:rPr>
        <w:t xml:space="preserve">University </w:t>
      </w:r>
      <w:r w:rsidR="00CD645F" w:rsidRPr="00B326B3">
        <w:rPr>
          <w:rFonts w:eastAsiaTheme="minorHAnsi"/>
          <w:lang w:val="en-US"/>
        </w:rPr>
        <w:t>legislatio</w:t>
      </w:r>
      <w:r w:rsidR="00CD645F">
        <w:rPr>
          <w:rFonts w:eastAsiaTheme="minorHAnsi"/>
          <w:lang w:val="en-US"/>
        </w:rPr>
        <w:t xml:space="preserve">n) applies to the repeal of </w:t>
      </w:r>
      <w:r w:rsidR="00CD645F" w:rsidRPr="0072274F">
        <w:rPr>
          <w:rFonts w:eastAsiaTheme="minorHAnsi"/>
        </w:rPr>
        <w:t xml:space="preserve">the </w:t>
      </w:r>
      <w:r w:rsidR="00CD645F" w:rsidRPr="0072274F">
        <w:rPr>
          <w:rFonts w:eastAsiaTheme="minorHAnsi"/>
          <w:i/>
        </w:rPr>
        <w:t>Australian National University (</w:t>
      </w:r>
      <w:r>
        <w:rPr>
          <w:rFonts w:eastAsiaTheme="minorHAnsi"/>
          <w:i/>
        </w:rPr>
        <w:t>Legislation</w:t>
      </w:r>
      <w:r w:rsidR="00CD645F" w:rsidRPr="0072274F">
        <w:rPr>
          <w:rFonts w:eastAsiaTheme="minorHAnsi"/>
          <w:i/>
        </w:rPr>
        <w:t>) Statute 2020</w:t>
      </w:r>
      <w:r w:rsidR="00CD645F">
        <w:rPr>
          <w:rFonts w:eastAsiaTheme="minorHAnsi"/>
          <w:lang w:val="en-US"/>
        </w:rPr>
        <w:t>.</w:t>
      </w:r>
    </w:p>
    <w:p w14:paraId="0FF418B2" w14:textId="5011141D" w:rsidR="00CD645F" w:rsidRPr="00CD645F" w:rsidRDefault="00CD645F" w:rsidP="00CD645F">
      <w:pPr>
        <w:pStyle w:val="Heading4"/>
        <w:tabs>
          <w:tab w:val="clear" w:pos="1553"/>
          <w:tab w:val="num" w:pos="1134"/>
          <w:tab w:val="num" w:pos="1373"/>
        </w:tabs>
        <w:ind w:left="1134"/>
      </w:pPr>
      <w:bookmarkStart w:id="68" w:name="_Hlk135056270"/>
      <w:r>
        <w:t>For section 26</w:t>
      </w:r>
      <w:r w:rsidR="003F0840">
        <w:t>,</w:t>
      </w:r>
      <w:r>
        <w:t xml:space="preserve"> the provisions of this Division are transitional provisions.</w:t>
      </w:r>
      <w:bookmarkEnd w:id="68"/>
    </w:p>
    <w:p w14:paraId="19318D60" w14:textId="71E96A18" w:rsidR="00DE4433" w:rsidRDefault="00F42489" w:rsidP="00DE4433">
      <w:pPr>
        <w:pStyle w:val="Heading3"/>
      </w:pPr>
      <w:bookmarkStart w:id="69" w:name="_Toc41662650"/>
      <w:bookmarkStart w:id="70" w:name="_Toc140051696"/>
      <w:r>
        <w:t>Transitional</w:t>
      </w:r>
      <w:r w:rsidR="00DE4433" w:rsidRPr="00DE4433">
        <w:t xml:space="preserve"> provisions additional</w:t>
      </w:r>
      <w:bookmarkEnd w:id="69"/>
      <w:bookmarkEnd w:id="70"/>
    </w:p>
    <w:p w14:paraId="0C9A1A50" w14:textId="66144440" w:rsidR="00DE4433" w:rsidRPr="00DE4433" w:rsidRDefault="00DE4433" w:rsidP="003F0840">
      <w:pPr>
        <w:pStyle w:val="Heading4"/>
        <w:numPr>
          <w:ilvl w:val="0"/>
          <w:numId w:val="0"/>
        </w:numPr>
        <w:ind w:left="1134"/>
      </w:pPr>
      <w:r w:rsidRPr="00DE4433">
        <w:t xml:space="preserve">This </w:t>
      </w:r>
      <w:r w:rsidR="003F0840">
        <w:t>Division</w:t>
      </w:r>
      <w:r w:rsidRPr="00DE4433">
        <w:t xml:space="preserve"> </w:t>
      </w:r>
      <w:r w:rsidRPr="00DE4433">
        <w:rPr>
          <w:rStyle w:val="Heading4Char"/>
        </w:rPr>
        <w:t>is</w:t>
      </w:r>
      <w:r w:rsidRPr="00DE4433">
        <w:t xml:space="preserve"> additional to, and does not limit:</w:t>
      </w:r>
    </w:p>
    <w:p w14:paraId="2086CB26" w14:textId="7E56FDA0" w:rsidR="005B7F8B" w:rsidRDefault="000D6147" w:rsidP="00DE4433">
      <w:pPr>
        <w:pStyle w:val="Heading5"/>
      </w:pPr>
      <w:r>
        <w:t>section 26</w:t>
      </w:r>
      <w:r w:rsidR="00DE4433">
        <w:t xml:space="preserve"> (</w:t>
      </w:r>
      <w:r w:rsidR="006E60BC">
        <w:t>Effect of repeal</w:t>
      </w:r>
      <w:r w:rsidR="00DE4433">
        <w:t xml:space="preserve"> of University legislation)</w:t>
      </w:r>
      <w:r w:rsidR="00DE4433" w:rsidRPr="00DE4433">
        <w:t>; or</w:t>
      </w:r>
    </w:p>
    <w:p w14:paraId="308EB598" w14:textId="77777777" w:rsidR="00DE4433" w:rsidRDefault="00DE4433" w:rsidP="00DE4433">
      <w:pPr>
        <w:pStyle w:val="Heading5"/>
      </w:pPr>
      <w:r w:rsidRPr="00DE4433">
        <w:t>the Acts Interpretation Act, section 7 (Effect of repeal or amendment of Act), as applied by the Legislation Act, section 13(1)(a) (Construction of legislative instruments and notifiable instruments).</w:t>
      </w:r>
    </w:p>
    <w:p w14:paraId="54EF9143" w14:textId="77777777" w:rsidR="003F0840" w:rsidRDefault="003F0840" w:rsidP="003F0840">
      <w:pPr>
        <w:pStyle w:val="Heading2"/>
      </w:pPr>
      <w:bookmarkStart w:id="71" w:name="_Toc116918606"/>
      <w:bookmarkStart w:id="72" w:name="_Toc117075814"/>
      <w:bookmarkStart w:id="73" w:name="_Toc127968109"/>
      <w:bookmarkStart w:id="74" w:name="_Toc135386549"/>
      <w:bookmarkStart w:id="75" w:name="_Toc140051697"/>
      <w:r>
        <w:t>Expiry</w:t>
      </w:r>
      <w:bookmarkEnd w:id="71"/>
      <w:bookmarkEnd w:id="72"/>
      <w:bookmarkEnd w:id="73"/>
      <w:bookmarkEnd w:id="74"/>
      <w:bookmarkEnd w:id="75"/>
    </w:p>
    <w:p w14:paraId="05A48D83" w14:textId="77777777" w:rsidR="003F0840" w:rsidRDefault="003F0840" w:rsidP="003F0840">
      <w:pPr>
        <w:pStyle w:val="Heading3"/>
      </w:pPr>
      <w:bookmarkStart w:id="76" w:name="_Toc116918607"/>
      <w:bookmarkStart w:id="77" w:name="_Toc117075815"/>
      <w:bookmarkStart w:id="78" w:name="_Toc127968110"/>
      <w:bookmarkStart w:id="79" w:name="_Toc135386550"/>
      <w:bookmarkStart w:id="80" w:name="_Toc140051698"/>
      <w:r>
        <w:t>Expiry of instrument</w:t>
      </w:r>
      <w:bookmarkEnd w:id="76"/>
      <w:bookmarkEnd w:id="77"/>
      <w:bookmarkEnd w:id="78"/>
      <w:bookmarkEnd w:id="79"/>
      <w:bookmarkEnd w:id="80"/>
    </w:p>
    <w:p w14:paraId="14D589B9" w14:textId="77777777" w:rsidR="003F0840" w:rsidRPr="0042410A" w:rsidRDefault="003F0840" w:rsidP="003F0840">
      <w:pPr>
        <w:pStyle w:val="Heading4"/>
        <w:numPr>
          <w:ilvl w:val="0"/>
          <w:numId w:val="0"/>
        </w:numPr>
        <w:ind w:left="1134"/>
        <w:rPr>
          <w:lang w:eastAsia="en-AU"/>
        </w:rPr>
      </w:pPr>
      <w:bookmarkStart w:id="81" w:name="_Hlk132642939"/>
      <w:r>
        <w:rPr>
          <w:lang w:eastAsia="en-AU"/>
        </w:rPr>
        <w:t>This instrument expires 10 years after the day it commences.</w:t>
      </w:r>
    </w:p>
    <w:bookmarkEnd w:id="81"/>
    <w:p w14:paraId="5F1FAEBD" w14:textId="77777777" w:rsidR="003A3F25" w:rsidRDefault="003A3F25">
      <w:r>
        <w:br w:type="page"/>
      </w:r>
    </w:p>
    <w:p w14:paraId="5D7F699E" w14:textId="77777777" w:rsidR="003A3F25" w:rsidRPr="002B66DC" w:rsidRDefault="003A3F25" w:rsidP="003A3F25">
      <w:pPr>
        <w:pStyle w:val="ActHead1"/>
        <w:spacing w:before="360"/>
      </w:pPr>
      <w:bookmarkStart w:id="82" w:name="_Toc409692212"/>
      <w:bookmarkStart w:id="83" w:name="_Toc140051699"/>
      <w:r w:rsidRPr="002B66DC">
        <w:rPr>
          <w:rStyle w:val="CharChapNo"/>
        </w:rPr>
        <w:lastRenderedPageBreak/>
        <w:t>Schedule 1</w:t>
      </w:r>
      <w:r w:rsidRPr="002B66DC">
        <w:t>—</w:t>
      </w:r>
      <w:bookmarkEnd w:id="82"/>
      <w:r w:rsidR="00F57193">
        <w:rPr>
          <w:rStyle w:val="CharChapText"/>
        </w:rPr>
        <w:t>Dictionary</w:t>
      </w:r>
      <w:bookmarkEnd w:id="83"/>
    </w:p>
    <w:p w14:paraId="7C03ADE2" w14:textId="6516B013" w:rsidR="00A00215" w:rsidRPr="00F57193" w:rsidRDefault="00F57193" w:rsidP="00F57193">
      <w:pPr>
        <w:pStyle w:val="notemargin"/>
      </w:pPr>
      <w:r>
        <w:t>[Note</w:t>
      </w:r>
      <w:r w:rsidR="003A3F25" w:rsidRPr="002B66DC">
        <w:t>:</w:t>
      </w:r>
      <w:r w:rsidR="003A3F25" w:rsidRPr="002B66DC">
        <w:tab/>
        <w:t>See section</w:t>
      </w:r>
      <w:r>
        <w:t xml:space="preserve"> 8.]</w:t>
      </w:r>
    </w:p>
    <w:p w14:paraId="3432AEFD" w14:textId="77777777" w:rsidR="00FC2F76" w:rsidRPr="00FC2F76" w:rsidRDefault="00FC2F76" w:rsidP="00FC2F76">
      <w:pPr>
        <w:spacing w:before="180" w:after="0" w:line="240" w:lineRule="auto"/>
        <w:ind w:left="1134"/>
        <w:rPr>
          <w:rFonts w:eastAsia="Times New Roman"/>
          <w:szCs w:val="20"/>
          <w:lang w:val="en-US" w:eastAsia="en-AU"/>
        </w:rPr>
      </w:pPr>
      <w:r>
        <w:rPr>
          <w:rFonts w:eastAsia="Times New Roman"/>
          <w:b/>
          <w:i/>
          <w:szCs w:val="20"/>
          <w:lang w:val="en-US" w:eastAsia="en-AU"/>
        </w:rPr>
        <w:t>ACT</w:t>
      </w:r>
      <w:r>
        <w:rPr>
          <w:rFonts w:eastAsia="Times New Roman"/>
          <w:szCs w:val="20"/>
          <w:lang w:val="en-US" w:eastAsia="en-AU"/>
        </w:rPr>
        <w:t xml:space="preserve"> means the Australian Capital Territory.</w:t>
      </w:r>
    </w:p>
    <w:p w14:paraId="176FEB5E" w14:textId="2112AC0A" w:rsidR="00381119" w:rsidRDefault="00381119" w:rsidP="00381119">
      <w:pPr>
        <w:spacing w:before="180" w:after="0" w:line="240" w:lineRule="auto"/>
        <w:ind w:left="1134"/>
        <w:rPr>
          <w:rFonts w:eastAsia="Times New Roman"/>
          <w:szCs w:val="20"/>
          <w:lang w:val="en-US" w:eastAsia="en-AU"/>
        </w:rPr>
      </w:pPr>
      <w:r>
        <w:rPr>
          <w:rFonts w:eastAsia="Times New Roman"/>
          <w:b/>
          <w:i/>
          <w:szCs w:val="20"/>
          <w:lang w:val="en-US" w:eastAsia="en-AU"/>
        </w:rPr>
        <w:t>Acts Interpretation Act</w:t>
      </w:r>
      <w:r>
        <w:rPr>
          <w:rFonts w:eastAsia="Times New Roman"/>
          <w:szCs w:val="20"/>
          <w:lang w:val="en-US" w:eastAsia="en-AU"/>
        </w:rPr>
        <w:t xml:space="preserve"> means the </w:t>
      </w:r>
      <w:r w:rsidR="00F42489">
        <w:rPr>
          <w:rFonts w:eastAsia="Times New Roman"/>
          <w:i/>
          <w:szCs w:val="20"/>
          <w:lang w:val="en-US" w:eastAsia="en-AU"/>
        </w:rPr>
        <w:t>Acts Interpretation Act 1901</w:t>
      </w:r>
      <w:r>
        <w:rPr>
          <w:rFonts w:eastAsia="Times New Roman"/>
          <w:szCs w:val="20"/>
          <w:lang w:val="en-US" w:eastAsia="en-AU"/>
        </w:rPr>
        <w:t>.</w:t>
      </w:r>
    </w:p>
    <w:p w14:paraId="3BA4F78B" w14:textId="04FEEC04" w:rsidR="00A754E2" w:rsidRPr="00A754E2" w:rsidRDefault="00A754E2" w:rsidP="00A754E2">
      <w:pPr>
        <w:spacing w:before="180" w:after="0" w:line="240" w:lineRule="auto"/>
        <w:ind w:left="1134"/>
        <w:rPr>
          <w:rFonts w:eastAsia="Times New Roman"/>
          <w:szCs w:val="20"/>
          <w:lang w:val="en-US" w:eastAsia="en-AU"/>
        </w:rPr>
      </w:pPr>
      <w:r>
        <w:rPr>
          <w:rFonts w:eastAsia="Times New Roman"/>
          <w:b/>
          <w:i/>
          <w:szCs w:val="20"/>
          <w:lang w:val="en-US" w:eastAsia="en-AU"/>
        </w:rPr>
        <w:t>affiliated college</w:t>
      </w:r>
      <w:r>
        <w:rPr>
          <w:rFonts w:eastAsia="Times New Roman"/>
          <w:szCs w:val="20"/>
          <w:lang w:val="en-US" w:eastAsia="en-AU"/>
        </w:rPr>
        <w:t xml:space="preserve"> means a residential college that is affiliated with the University.</w:t>
      </w:r>
    </w:p>
    <w:p w14:paraId="3BA52541" w14:textId="77777777" w:rsidR="002B2F80" w:rsidRPr="00381119" w:rsidRDefault="002B2F80" w:rsidP="00381119">
      <w:pPr>
        <w:spacing w:before="180" w:after="0" w:line="240" w:lineRule="auto"/>
        <w:ind w:left="1134"/>
        <w:rPr>
          <w:rFonts w:eastAsia="Times New Roman"/>
          <w:szCs w:val="20"/>
          <w:lang w:val="en-US" w:eastAsia="en-AU"/>
        </w:rPr>
      </w:pPr>
      <w:r>
        <w:rPr>
          <w:rFonts w:eastAsia="Times New Roman"/>
          <w:b/>
          <w:i/>
          <w:szCs w:val="20"/>
          <w:lang w:val="en-US" w:eastAsia="en-AU"/>
        </w:rPr>
        <w:t>amend</w:t>
      </w:r>
      <w:r w:rsidR="001A0172">
        <w:rPr>
          <w:rFonts w:eastAsia="Times New Roman"/>
          <w:szCs w:val="20"/>
          <w:lang w:val="en-US" w:eastAsia="en-AU"/>
        </w:rPr>
        <w:t xml:space="preserve"> includes change and</w:t>
      </w:r>
      <w:r>
        <w:rPr>
          <w:rFonts w:eastAsia="Times New Roman"/>
          <w:szCs w:val="20"/>
          <w:lang w:val="en-US" w:eastAsia="en-AU"/>
        </w:rPr>
        <w:t xml:space="preserve"> alter</w:t>
      </w:r>
      <w:r w:rsidRPr="00A00215">
        <w:rPr>
          <w:rFonts w:eastAsia="Times New Roman"/>
          <w:szCs w:val="20"/>
          <w:lang w:val="en-US" w:eastAsia="en-AU"/>
        </w:rPr>
        <w:t>.</w:t>
      </w:r>
    </w:p>
    <w:p w14:paraId="4992F99E" w14:textId="434E0F13" w:rsidR="009E4423" w:rsidRPr="008906BD" w:rsidRDefault="009578EB" w:rsidP="009578EB">
      <w:pPr>
        <w:spacing w:before="180" w:after="0" w:line="240" w:lineRule="auto"/>
        <w:ind w:left="1134"/>
        <w:rPr>
          <w:rFonts w:eastAsia="Times New Roman"/>
          <w:szCs w:val="20"/>
          <w:lang w:val="en-US" w:eastAsia="en-AU"/>
        </w:rPr>
      </w:pPr>
      <w:r>
        <w:rPr>
          <w:rFonts w:eastAsia="Times New Roman"/>
          <w:b/>
          <w:i/>
          <w:szCs w:val="20"/>
          <w:lang w:val="en-US" w:eastAsia="en-AU"/>
        </w:rPr>
        <w:t>ANU Act</w:t>
      </w:r>
      <w:r>
        <w:rPr>
          <w:rFonts w:eastAsia="Times New Roman"/>
          <w:szCs w:val="20"/>
          <w:lang w:val="en-US" w:eastAsia="en-AU"/>
        </w:rPr>
        <w:t xml:space="preserve"> means the </w:t>
      </w:r>
      <w:r w:rsidRPr="009578EB">
        <w:rPr>
          <w:rFonts w:eastAsia="Times New Roman"/>
          <w:i/>
          <w:szCs w:val="20"/>
          <w:lang w:val="en-US" w:eastAsia="en-AU"/>
        </w:rPr>
        <w:t xml:space="preserve">Australian National University Act </w:t>
      </w:r>
      <w:r w:rsidR="00F0628C">
        <w:rPr>
          <w:rFonts w:eastAsia="Times New Roman"/>
          <w:i/>
          <w:szCs w:val="20"/>
          <w:lang w:val="en-US" w:eastAsia="en-AU"/>
        </w:rPr>
        <w:t>1991</w:t>
      </w:r>
      <w:r>
        <w:rPr>
          <w:rFonts w:eastAsia="Times New Roman"/>
          <w:szCs w:val="20"/>
          <w:lang w:val="en-US" w:eastAsia="en-AU"/>
        </w:rPr>
        <w:t>.</w:t>
      </w:r>
    </w:p>
    <w:p w14:paraId="267EF56C" w14:textId="77777777" w:rsidR="00A00215" w:rsidRDefault="00CB1967" w:rsidP="00A00215">
      <w:pPr>
        <w:spacing w:before="180" w:after="0" w:line="240" w:lineRule="auto"/>
        <w:ind w:left="1134"/>
        <w:rPr>
          <w:rFonts w:eastAsia="Times New Roman"/>
          <w:szCs w:val="20"/>
          <w:lang w:val="en-US" w:eastAsia="en-AU"/>
        </w:rPr>
      </w:pPr>
      <w:r>
        <w:rPr>
          <w:rFonts w:eastAsia="Times New Roman"/>
          <w:b/>
          <w:i/>
          <w:szCs w:val="20"/>
          <w:lang w:val="en-US" w:eastAsia="en-AU"/>
        </w:rPr>
        <w:t xml:space="preserve">ANU College </w:t>
      </w:r>
      <w:r>
        <w:rPr>
          <w:rFonts w:eastAsia="Times New Roman"/>
          <w:szCs w:val="20"/>
          <w:lang w:val="en-US" w:eastAsia="en-AU"/>
        </w:rPr>
        <w:t>means a college</w:t>
      </w:r>
      <w:r w:rsidR="0038048A">
        <w:rPr>
          <w:rFonts w:eastAsia="Times New Roman"/>
          <w:szCs w:val="20"/>
          <w:lang w:val="en-US" w:eastAsia="en-AU"/>
        </w:rPr>
        <w:t xml:space="preserve"> established by the Council as a college of the University</w:t>
      </w:r>
      <w:r w:rsidR="00A00215" w:rsidRPr="00A00215">
        <w:rPr>
          <w:rFonts w:eastAsia="Times New Roman"/>
          <w:szCs w:val="20"/>
          <w:lang w:val="en-US" w:eastAsia="en-AU"/>
        </w:rPr>
        <w:t>.</w:t>
      </w:r>
    </w:p>
    <w:p w14:paraId="6F99ED99" w14:textId="77777777" w:rsidR="0038048A" w:rsidRDefault="0038048A" w:rsidP="0038048A">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AF16AD">
        <w:rPr>
          <w:rFonts w:eastAsia="Times New Roman"/>
          <w:sz w:val="18"/>
          <w:szCs w:val="18"/>
          <w:lang w:eastAsia="en-AU"/>
        </w:rPr>
        <w:t>At the commencement of this instrument, the ANU Colleges were listed on the following web page:</w:t>
      </w:r>
    </w:p>
    <w:p w14:paraId="7F3CFDB7" w14:textId="27FF2446" w:rsidR="00AF16AD" w:rsidRDefault="00D36D87" w:rsidP="0038048A">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ab/>
      </w:r>
      <w:hyperlink r:id="rId17" w:history="1">
        <w:r w:rsidR="00B8378F" w:rsidRPr="00B8378F">
          <w:rPr>
            <w:rStyle w:val="Hyperlink"/>
            <w:rFonts w:eastAsia="Times New Roman"/>
            <w:sz w:val="18"/>
            <w:szCs w:val="18"/>
            <w:lang w:eastAsia="en-AU"/>
          </w:rPr>
          <w:t>http://www.anu.edu.au/about/academic-colleges</w:t>
        </w:r>
      </w:hyperlink>
      <w:r>
        <w:rPr>
          <w:rFonts w:eastAsia="Times New Roman"/>
          <w:sz w:val="18"/>
          <w:szCs w:val="18"/>
          <w:lang w:eastAsia="en-AU"/>
        </w:rPr>
        <w:t>.]</w:t>
      </w:r>
    </w:p>
    <w:p w14:paraId="7663AE1B" w14:textId="2815472B" w:rsidR="00E63CFC" w:rsidRPr="00E63CFC" w:rsidRDefault="00E63CFC" w:rsidP="00E63CFC">
      <w:pPr>
        <w:spacing w:before="180" w:after="0" w:line="240" w:lineRule="auto"/>
        <w:ind w:left="1134"/>
        <w:rPr>
          <w:rFonts w:eastAsia="Times New Roman"/>
          <w:szCs w:val="20"/>
          <w:lang w:val="en-US" w:eastAsia="en-AU"/>
        </w:rPr>
      </w:pPr>
      <w:r>
        <w:rPr>
          <w:rStyle w:val="charBoldItals"/>
        </w:rPr>
        <w:t>ANUSA</w:t>
      </w:r>
      <w:r>
        <w:t xml:space="preserve"> </w:t>
      </w:r>
      <w:r w:rsidRPr="00A96A62">
        <w:rPr>
          <w:rFonts w:eastAsia="Times New Roman"/>
          <w:szCs w:val="20"/>
          <w:lang w:val="en-US" w:eastAsia="en-AU"/>
        </w:rPr>
        <w:t>means</w:t>
      </w:r>
      <w:r>
        <w:rPr>
          <w:rFonts w:eastAsia="Times New Roman"/>
          <w:szCs w:val="20"/>
          <w:lang w:val="en-US" w:eastAsia="en-AU"/>
        </w:rPr>
        <w:t xml:space="preserve"> </w:t>
      </w:r>
      <w:bookmarkStart w:id="84" w:name="_Hlk135925611"/>
      <w:r>
        <w:t>The Australian National University Students’ Association Incorporated</w:t>
      </w:r>
      <w:r w:rsidRPr="00A41842">
        <w:t xml:space="preserve">, an association incorporated under the </w:t>
      </w:r>
      <w:r w:rsidRPr="00A41842">
        <w:rPr>
          <w:i/>
        </w:rPr>
        <w:t>Association</w:t>
      </w:r>
      <w:r>
        <w:rPr>
          <w:i/>
        </w:rPr>
        <w:t>s</w:t>
      </w:r>
      <w:r w:rsidRPr="00A41842">
        <w:rPr>
          <w:i/>
        </w:rPr>
        <w:t xml:space="preserve"> In</w:t>
      </w:r>
      <w:r>
        <w:rPr>
          <w:i/>
        </w:rPr>
        <w:t>corporation</w:t>
      </w:r>
      <w:r w:rsidRPr="00A41842">
        <w:rPr>
          <w:i/>
        </w:rPr>
        <w:t xml:space="preserve"> Act 1991</w:t>
      </w:r>
      <w:r w:rsidRPr="00A41842">
        <w:t xml:space="preserve"> (ACT)</w:t>
      </w:r>
      <w:r>
        <w:t>.</w:t>
      </w:r>
    </w:p>
    <w:bookmarkEnd w:id="84"/>
    <w:p w14:paraId="61DE4E7D" w14:textId="77777777" w:rsidR="00FC2F76" w:rsidRPr="00A00215" w:rsidRDefault="009F186F" w:rsidP="00FC2F76">
      <w:pPr>
        <w:spacing w:before="180" w:after="0" w:line="240" w:lineRule="auto"/>
        <w:ind w:left="1134"/>
        <w:rPr>
          <w:rFonts w:eastAsia="Times New Roman"/>
          <w:szCs w:val="20"/>
          <w:lang w:val="en-US" w:eastAsia="en-AU"/>
        </w:rPr>
      </w:pPr>
      <w:r>
        <w:rPr>
          <w:rFonts w:eastAsia="Times New Roman"/>
          <w:b/>
          <w:i/>
          <w:szCs w:val="20"/>
          <w:lang w:val="en-US" w:eastAsia="en-AU"/>
        </w:rPr>
        <w:t>appoint</w:t>
      </w:r>
      <w:r>
        <w:rPr>
          <w:rFonts w:eastAsia="Times New Roman"/>
          <w:szCs w:val="20"/>
          <w:lang w:val="en-US" w:eastAsia="en-AU"/>
        </w:rPr>
        <w:t xml:space="preserve"> includes reappoint.</w:t>
      </w:r>
    </w:p>
    <w:p w14:paraId="3E348CA9" w14:textId="0104FC20" w:rsidR="006D45D1" w:rsidRDefault="009F186F" w:rsidP="009F186F">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See </w:t>
      </w:r>
      <w:r w:rsidR="005B3A80">
        <w:rPr>
          <w:rFonts w:eastAsia="Times New Roman"/>
          <w:sz w:val="18"/>
          <w:szCs w:val="18"/>
          <w:lang w:eastAsia="en-AU"/>
        </w:rPr>
        <w:t xml:space="preserve">the </w:t>
      </w:r>
      <w:r>
        <w:rPr>
          <w:rFonts w:eastAsia="Times New Roman"/>
          <w:sz w:val="18"/>
          <w:szCs w:val="18"/>
          <w:lang w:eastAsia="en-AU"/>
        </w:rPr>
        <w:t>Acts Interpretation Act, s</w:t>
      </w:r>
      <w:r w:rsidR="009E7787">
        <w:rPr>
          <w:rFonts w:eastAsia="Times New Roman"/>
          <w:sz w:val="18"/>
          <w:szCs w:val="18"/>
          <w:lang w:eastAsia="en-AU"/>
        </w:rPr>
        <w:t>ection</w:t>
      </w:r>
      <w:r>
        <w:rPr>
          <w:rFonts w:eastAsia="Times New Roman"/>
          <w:sz w:val="18"/>
          <w:szCs w:val="18"/>
          <w:lang w:eastAsia="en-AU"/>
        </w:rPr>
        <w:t xml:space="preserve"> 33AA (Power to appoint includes power to reappoint).</w:t>
      </w:r>
      <w:r w:rsidR="009D1944">
        <w:rPr>
          <w:rFonts w:eastAsia="Times New Roman"/>
          <w:sz w:val="18"/>
          <w:szCs w:val="18"/>
          <w:lang w:eastAsia="en-AU"/>
        </w:rPr>
        <w:t>]</w:t>
      </w:r>
    </w:p>
    <w:p w14:paraId="77AD3858" w14:textId="73BC034B" w:rsidR="000F32F8" w:rsidRDefault="00B622C7" w:rsidP="006D45D1">
      <w:pPr>
        <w:tabs>
          <w:tab w:val="left" w:pos="3608"/>
        </w:tabs>
        <w:spacing w:before="180" w:after="0" w:line="240" w:lineRule="auto"/>
        <w:ind w:left="1134"/>
        <w:rPr>
          <w:rFonts w:eastAsia="Times New Roman"/>
          <w:szCs w:val="20"/>
          <w:lang w:val="en-US" w:eastAsia="en-AU"/>
        </w:rPr>
      </w:pPr>
      <w:r>
        <w:rPr>
          <w:rFonts w:eastAsia="Times New Roman"/>
          <w:b/>
          <w:i/>
          <w:szCs w:val="20"/>
          <w:lang w:val="en-US" w:eastAsia="en-AU"/>
        </w:rPr>
        <w:t>approved form</w:t>
      </w:r>
      <w:r w:rsidR="000F32F8">
        <w:rPr>
          <w:rFonts w:eastAsia="Times New Roman"/>
          <w:szCs w:val="20"/>
          <w:lang w:val="en-US" w:eastAsia="en-AU"/>
        </w:rPr>
        <w:t xml:space="preserve"> means:</w:t>
      </w:r>
    </w:p>
    <w:p w14:paraId="4B578C5E" w14:textId="01C2C29B" w:rsidR="000F32F8" w:rsidRPr="00121748" w:rsidRDefault="00B622C7" w:rsidP="0033137E">
      <w:pPr>
        <w:numPr>
          <w:ilvl w:val="4"/>
          <w:numId w:val="6"/>
        </w:numPr>
        <w:spacing w:before="40" w:after="0" w:line="240" w:lineRule="auto"/>
        <w:outlineLvl w:val="4"/>
        <w:rPr>
          <w:rFonts w:eastAsiaTheme="majorEastAsia"/>
          <w:lang w:val="en-US"/>
        </w:rPr>
      </w:pPr>
      <w:r>
        <w:rPr>
          <w:rFonts w:eastAsiaTheme="majorEastAsia"/>
          <w:lang w:val="en-US"/>
        </w:rPr>
        <w:t>a form approved under section 23 (Approved forms)</w:t>
      </w:r>
      <w:r w:rsidR="000F32F8" w:rsidRPr="00121748">
        <w:rPr>
          <w:rFonts w:eastAsiaTheme="majorEastAsia"/>
        </w:rPr>
        <w:t>; and</w:t>
      </w:r>
    </w:p>
    <w:p w14:paraId="174FAB4D" w14:textId="57D865EF" w:rsidR="00B965A4" w:rsidRPr="00B622C7" w:rsidRDefault="00410231" w:rsidP="00B965A4">
      <w:pPr>
        <w:numPr>
          <w:ilvl w:val="4"/>
          <w:numId w:val="6"/>
        </w:numPr>
        <w:spacing w:before="40" w:after="0" w:line="240" w:lineRule="auto"/>
        <w:outlineLvl w:val="4"/>
        <w:rPr>
          <w:rFonts w:eastAsiaTheme="majorEastAsia"/>
          <w:lang w:val="en-US"/>
        </w:rPr>
      </w:pPr>
      <w:r>
        <w:rPr>
          <w:rFonts w:eastAsiaTheme="majorEastAsia"/>
          <w:lang w:val="en-US"/>
        </w:rPr>
        <w:t>in relation to a particular</w:t>
      </w:r>
      <w:r w:rsidR="00B622C7">
        <w:rPr>
          <w:rFonts w:eastAsiaTheme="majorEastAsia"/>
          <w:lang w:val="en-US"/>
        </w:rPr>
        <w:t xml:space="preserve"> University legislation</w:t>
      </w:r>
      <w:r w:rsidR="000F32F8">
        <w:rPr>
          <w:rFonts w:eastAsiaTheme="majorEastAsia"/>
          <w:lang w:val="en-US"/>
        </w:rPr>
        <w:t>—</w:t>
      </w:r>
      <w:r w:rsidR="009E7787">
        <w:rPr>
          <w:rFonts w:eastAsia="Times New Roman"/>
          <w:szCs w:val="20"/>
          <w:lang w:val="en-US" w:eastAsia="en-AU"/>
        </w:rPr>
        <w:t>a</w:t>
      </w:r>
      <w:r w:rsidR="00B622C7">
        <w:rPr>
          <w:rFonts w:eastAsia="Times New Roman"/>
          <w:szCs w:val="20"/>
          <w:lang w:val="en-US" w:eastAsia="en-AU"/>
        </w:rPr>
        <w:t xml:space="preserve"> form approved under that section for the University legislation</w:t>
      </w:r>
      <w:r w:rsidR="000F32F8" w:rsidRPr="006D1179">
        <w:rPr>
          <w:rFonts w:eastAsia="Times New Roman"/>
          <w:szCs w:val="20"/>
          <w:lang w:val="en-US" w:eastAsia="en-AU"/>
        </w:rPr>
        <w:t>.</w:t>
      </w:r>
    </w:p>
    <w:p w14:paraId="29D84C54" w14:textId="5BD8AE9D" w:rsidR="00B622C7" w:rsidRDefault="00B622C7" w:rsidP="00B622C7">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4318D8">
        <w:rPr>
          <w:rFonts w:eastAsia="Times New Roman"/>
          <w:sz w:val="18"/>
          <w:szCs w:val="18"/>
          <w:lang w:eastAsia="en-AU"/>
        </w:rPr>
        <w:t>See section 14</w:t>
      </w:r>
      <w:r>
        <w:rPr>
          <w:rFonts w:eastAsia="Times New Roman"/>
          <w:sz w:val="18"/>
          <w:szCs w:val="18"/>
          <w:lang w:eastAsia="en-AU"/>
        </w:rPr>
        <w:t xml:space="preserve"> (Reference to University legislation includes provision of </w:t>
      </w:r>
      <w:r w:rsidR="004318D8">
        <w:rPr>
          <w:rFonts w:eastAsia="Times New Roman"/>
          <w:sz w:val="18"/>
          <w:szCs w:val="18"/>
          <w:lang w:eastAsia="en-AU"/>
        </w:rPr>
        <w:t xml:space="preserve">the </w:t>
      </w:r>
      <w:r>
        <w:rPr>
          <w:rFonts w:eastAsia="Times New Roman"/>
          <w:sz w:val="18"/>
          <w:szCs w:val="18"/>
          <w:lang w:eastAsia="en-AU"/>
        </w:rPr>
        <w:t>legislation).]</w:t>
      </w:r>
    </w:p>
    <w:p w14:paraId="55685819" w14:textId="77777777" w:rsidR="00B622C7" w:rsidRDefault="00B622C7" w:rsidP="00B622C7">
      <w:pPr>
        <w:tabs>
          <w:tab w:val="left" w:pos="3608"/>
        </w:tabs>
        <w:spacing w:before="180" w:after="0" w:line="240" w:lineRule="auto"/>
        <w:ind w:left="1134"/>
        <w:rPr>
          <w:rFonts w:eastAsia="Times New Roman"/>
          <w:szCs w:val="20"/>
          <w:lang w:val="en-US" w:eastAsia="en-AU"/>
        </w:rPr>
      </w:pPr>
      <w:r>
        <w:rPr>
          <w:rFonts w:eastAsia="Times New Roman"/>
          <w:b/>
          <w:i/>
          <w:szCs w:val="20"/>
          <w:lang w:val="en-US" w:eastAsia="en-AU"/>
        </w:rPr>
        <w:t>Associate Dean</w:t>
      </w:r>
      <w:r>
        <w:rPr>
          <w:rFonts w:eastAsia="Times New Roman"/>
          <w:szCs w:val="20"/>
          <w:lang w:val="en-US" w:eastAsia="en-AU"/>
        </w:rPr>
        <w:t xml:space="preserve"> means:</w:t>
      </w:r>
    </w:p>
    <w:p w14:paraId="1F08A53B" w14:textId="77777777" w:rsidR="00B622C7" w:rsidRPr="00121748" w:rsidRDefault="00B622C7" w:rsidP="00B622C7">
      <w:pPr>
        <w:numPr>
          <w:ilvl w:val="4"/>
          <w:numId w:val="23"/>
        </w:numPr>
        <w:spacing w:before="40" w:after="0" w:line="240" w:lineRule="auto"/>
        <w:outlineLvl w:val="4"/>
        <w:rPr>
          <w:rFonts w:eastAsiaTheme="majorEastAsia"/>
          <w:lang w:val="en-US"/>
        </w:rPr>
      </w:pPr>
      <w:r>
        <w:rPr>
          <w:rFonts w:eastAsiaTheme="majorEastAsia"/>
          <w:lang w:val="en-US"/>
        </w:rPr>
        <w:t>an Associate Dean of an ANU College</w:t>
      </w:r>
      <w:r w:rsidRPr="00121748">
        <w:rPr>
          <w:rFonts w:eastAsiaTheme="majorEastAsia"/>
        </w:rPr>
        <w:t>; and</w:t>
      </w:r>
    </w:p>
    <w:p w14:paraId="29B77C5C" w14:textId="5F04CF86" w:rsidR="00B622C7" w:rsidRPr="00B965A4" w:rsidRDefault="00B622C7" w:rsidP="00B622C7">
      <w:pPr>
        <w:numPr>
          <w:ilvl w:val="4"/>
          <w:numId w:val="23"/>
        </w:numPr>
        <w:spacing w:before="40" w:after="0" w:line="240" w:lineRule="auto"/>
        <w:outlineLvl w:val="4"/>
        <w:rPr>
          <w:rFonts w:eastAsiaTheme="majorEastAsia"/>
          <w:lang w:val="en-US"/>
        </w:rPr>
      </w:pPr>
      <w:r>
        <w:rPr>
          <w:rFonts w:eastAsiaTheme="majorEastAsia"/>
          <w:lang w:val="en-US"/>
        </w:rPr>
        <w:t>in relation to a particular ANU College—</w:t>
      </w:r>
      <w:r>
        <w:rPr>
          <w:rFonts w:eastAsia="Times New Roman"/>
          <w:szCs w:val="20"/>
          <w:lang w:val="en-US" w:eastAsia="en-AU"/>
        </w:rPr>
        <w:t>a</w:t>
      </w:r>
      <w:r w:rsidRPr="006D1179">
        <w:rPr>
          <w:rFonts w:eastAsia="Times New Roman"/>
          <w:szCs w:val="20"/>
          <w:lang w:val="en-US" w:eastAsia="en-AU"/>
        </w:rPr>
        <w:t xml:space="preserve"> person </w:t>
      </w:r>
      <w:r>
        <w:rPr>
          <w:rFonts w:eastAsia="Times New Roman"/>
          <w:szCs w:val="20"/>
          <w:lang w:val="en-US" w:eastAsia="en-AU"/>
        </w:rPr>
        <w:t xml:space="preserve">appointed </w:t>
      </w:r>
      <w:r w:rsidRPr="006D1179">
        <w:rPr>
          <w:rFonts w:eastAsia="Times New Roman"/>
          <w:szCs w:val="20"/>
          <w:lang w:val="en-US" w:eastAsia="en-AU"/>
        </w:rPr>
        <w:t xml:space="preserve">as </w:t>
      </w:r>
      <w:r>
        <w:rPr>
          <w:rFonts w:eastAsia="Times New Roman"/>
          <w:szCs w:val="20"/>
          <w:lang w:val="en-US" w:eastAsia="en-AU"/>
        </w:rPr>
        <w:t>an Associate</w:t>
      </w:r>
      <w:r w:rsidRPr="006D1179">
        <w:rPr>
          <w:rFonts w:eastAsia="Times New Roman"/>
          <w:szCs w:val="20"/>
          <w:lang w:val="en-US" w:eastAsia="en-AU"/>
        </w:rPr>
        <w:t xml:space="preserve"> Dean of the</w:t>
      </w:r>
      <w:r w:rsidR="002B7257">
        <w:rPr>
          <w:rFonts w:eastAsia="Times New Roman"/>
          <w:szCs w:val="20"/>
          <w:lang w:val="en-US" w:eastAsia="en-AU"/>
        </w:rPr>
        <w:t xml:space="preserve"> ANU C</w:t>
      </w:r>
      <w:r w:rsidRPr="006D1179">
        <w:rPr>
          <w:rFonts w:eastAsia="Times New Roman"/>
          <w:szCs w:val="20"/>
          <w:lang w:val="en-US" w:eastAsia="en-AU"/>
        </w:rPr>
        <w:t>ollege.</w:t>
      </w:r>
    </w:p>
    <w:p w14:paraId="6CADA0D6" w14:textId="21948A6D" w:rsidR="00B965A4" w:rsidRPr="00B965A4" w:rsidRDefault="00B965A4" w:rsidP="009F186F">
      <w:pPr>
        <w:spacing w:before="180" w:after="0" w:line="240" w:lineRule="auto"/>
        <w:ind w:left="1134"/>
        <w:rPr>
          <w:rFonts w:eastAsia="Times New Roman"/>
          <w:szCs w:val="20"/>
          <w:lang w:val="en-US" w:eastAsia="en-AU"/>
        </w:rPr>
      </w:pPr>
      <w:r>
        <w:rPr>
          <w:rFonts w:eastAsia="Times New Roman"/>
          <w:b/>
          <w:i/>
          <w:szCs w:val="20"/>
          <w:lang w:val="en-US" w:eastAsia="en-AU"/>
        </w:rPr>
        <w:t>body</w:t>
      </w:r>
      <w:r>
        <w:rPr>
          <w:rFonts w:eastAsia="Times New Roman"/>
          <w:szCs w:val="20"/>
          <w:lang w:val="en-US" w:eastAsia="en-AU"/>
        </w:rPr>
        <w:t xml:space="preserve"> includes a committee.</w:t>
      </w:r>
    </w:p>
    <w:p w14:paraId="3154FD2B" w14:textId="3FD24F62" w:rsidR="009F186F" w:rsidRDefault="009F186F" w:rsidP="009F186F">
      <w:pPr>
        <w:spacing w:before="180" w:after="0" w:line="240" w:lineRule="auto"/>
        <w:ind w:left="1134"/>
        <w:rPr>
          <w:rFonts w:eastAsia="Times New Roman"/>
          <w:szCs w:val="20"/>
          <w:lang w:val="en-US" w:eastAsia="en-AU"/>
        </w:rPr>
      </w:pPr>
      <w:r>
        <w:rPr>
          <w:rFonts w:eastAsia="Times New Roman"/>
          <w:b/>
          <w:i/>
          <w:szCs w:val="20"/>
          <w:lang w:val="en-US" w:eastAsia="en-AU"/>
        </w:rPr>
        <w:t>breach</w:t>
      </w:r>
      <w:r w:rsidR="006C2776">
        <w:rPr>
          <w:rFonts w:eastAsia="Times New Roman"/>
          <w:szCs w:val="20"/>
          <w:lang w:val="en-US" w:eastAsia="en-AU"/>
        </w:rPr>
        <w:t xml:space="preserve"> includes fail to comply with</w:t>
      </w:r>
      <w:r>
        <w:rPr>
          <w:rFonts w:eastAsia="Times New Roman"/>
          <w:szCs w:val="20"/>
          <w:lang w:val="en-US" w:eastAsia="en-AU"/>
        </w:rPr>
        <w:t>.</w:t>
      </w:r>
    </w:p>
    <w:p w14:paraId="023C28E3" w14:textId="2DA7A401" w:rsidR="006C2776" w:rsidRPr="006C2776" w:rsidRDefault="006C2776" w:rsidP="006C2776">
      <w:pPr>
        <w:tabs>
          <w:tab w:val="left" w:pos="1985"/>
          <w:tab w:val="left" w:pos="4223"/>
          <w:tab w:val="left" w:pos="4253"/>
          <w:tab w:val="left" w:pos="4290"/>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DC05C5">
        <w:rPr>
          <w:rFonts w:eastAsia="Times New Roman"/>
          <w:sz w:val="18"/>
          <w:szCs w:val="18"/>
          <w:lang w:eastAsia="en-AU"/>
        </w:rPr>
        <w:t xml:space="preserve">See also definition of </w:t>
      </w:r>
      <w:r w:rsidRPr="00DC05C5">
        <w:rPr>
          <w:rFonts w:eastAsia="Times New Roman"/>
          <w:b/>
          <w:i/>
          <w:sz w:val="18"/>
          <w:szCs w:val="18"/>
          <w:lang w:eastAsia="en-AU"/>
        </w:rPr>
        <w:t>fail</w:t>
      </w:r>
      <w:r>
        <w:rPr>
          <w:rFonts w:eastAsia="Times New Roman"/>
          <w:sz w:val="18"/>
          <w:szCs w:val="18"/>
          <w:lang w:eastAsia="en-AU"/>
        </w:rPr>
        <w:t xml:space="preserve">.] </w:t>
      </w:r>
    </w:p>
    <w:p w14:paraId="248139DB" w14:textId="77777777" w:rsidR="009F186F" w:rsidRDefault="00DC117E" w:rsidP="009F186F">
      <w:pPr>
        <w:spacing w:before="180" w:after="0" w:line="240" w:lineRule="auto"/>
        <w:ind w:left="1134"/>
        <w:rPr>
          <w:rFonts w:eastAsia="Times New Roman"/>
          <w:szCs w:val="20"/>
          <w:lang w:val="en-US" w:eastAsia="en-AU"/>
        </w:rPr>
      </w:pPr>
      <w:r>
        <w:rPr>
          <w:rFonts w:eastAsia="Times New Roman"/>
          <w:b/>
          <w:i/>
          <w:szCs w:val="20"/>
          <w:lang w:val="en-US" w:eastAsia="en-AU"/>
        </w:rPr>
        <w:t>b</w:t>
      </w:r>
      <w:r w:rsidR="009F186F">
        <w:rPr>
          <w:rFonts w:eastAsia="Times New Roman"/>
          <w:b/>
          <w:i/>
          <w:szCs w:val="20"/>
          <w:lang w:val="en-US" w:eastAsia="en-AU"/>
        </w:rPr>
        <w:t>y</w:t>
      </w:r>
      <w:r w:rsidR="00F92F39">
        <w:rPr>
          <w:rFonts w:eastAsia="Times New Roman"/>
          <w:szCs w:val="20"/>
          <w:lang w:val="en-US" w:eastAsia="en-AU"/>
        </w:rPr>
        <w:t xml:space="preserve"> an instrument</w:t>
      </w:r>
      <w:r w:rsidR="00FF712E">
        <w:rPr>
          <w:rFonts w:eastAsia="Times New Roman"/>
          <w:szCs w:val="20"/>
          <w:lang w:val="en-US" w:eastAsia="en-AU"/>
        </w:rPr>
        <w:t xml:space="preserve"> includes under the</w:t>
      </w:r>
      <w:r w:rsidR="009F186F">
        <w:rPr>
          <w:rFonts w:eastAsia="Times New Roman"/>
          <w:szCs w:val="20"/>
          <w:lang w:val="en-US" w:eastAsia="en-AU"/>
        </w:rPr>
        <w:t xml:space="preserve"> instrument.</w:t>
      </w:r>
    </w:p>
    <w:p w14:paraId="57910220" w14:textId="12678B30" w:rsidR="00B8378F" w:rsidRDefault="00B8378F" w:rsidP="00B8378F">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B7180B">
        <w:rPr>
          <w:rFonts w:eastAsia="Times New Roman"/>
          <w:sz w:val="18"/>
          <w:szCs w:val="18"/>
          <w:lang w:eastAsia="en-AU"/>
        </w:rPr>
        <w:t xml:space="preserve">See also definitions of </w:t>
      </w:r>
      <w:r w:rsidR="00B7180B" w:rsidRPr="00F92F39">
        <w:rPr>
          <w:rFonts w:eastAsia="Times New Roman"/>
          <w:b/>
          <w:i/>
          <w:sz w:val="18"/>
          <w:szCs w:val="18"/>
          <w:lang w:eastAsia="en-AU"/>
        </w:rPr>
        <w:t>instrument</w:t>
      </w:r>
      <w:r w:rsidR="00B7180B">
        <w:rPr>
          <w:rFonts w:eastAsia="Times New Roman"/>
          <w:sz w:val="18"/>
          <w:szCs w:val="18"/>
          <w:lang w:eastAsia="en-AU"/>
        </w:rPr>
        <w:t xml:space="preserve"> and </w:t>
      </w:r>
      <w:r w:rsidR="00B7180B" w:rsidRPr="00591F8D">
        <w:rPr>
          <w:rFonts w:eastAsia="Times New Roman"/>
          <w:b/>
          <w:i/>
          <w:sz w:val="18"/>
          <w:szCs w:val="18"/>
          <w:lang w:eastAsia="en-AU"/>
        </w:rPr>
        <w:t>under</w:t>
      </w:r>
      <w:r>
        <w:rPr>
          <w:rFonts w:eastAsia="Times New Roman"/>
          <w:sz w:val="18"/>
          <w:szCs w:val="18"/>
          <w:lang w:eastAsia="en-AU"/>
        </w:rPr>
        <w:t>.]</w:t>
      </w:r>
    </w:p>
    <w:p w14:paraId="58D9A3A6" w14:textId="77777777" w:rsidR="009F186F" w:rsidRDefault="00FC2F76" w:rsidP="00FC2F76">
      <w:pPr>
        <w:spacing w:before="180" w:after="0" w:line="240" w:lineRule="auto"/>
        <w:ind w:left="1134"/>
        <w:rPr>
          <w:rFonts w:eastAsia="Times New Roman"/>
          <w:szCs w:val="20"/>
          <w:lang w:val="en-US" w:eastAsia="en-AU"/>
        </w:rPr>
      </w:pPr>
      <w:r>
        <w:rPr>
          <w:rFonts w:eastAsia="Times New Roman"/>
          <w:b/>
          <w:i/>
          <w:szCs w:val="20"/>
          <w:lang w:val="en-US" w:eastAsia="en-AU"/>
        </w:rPr>
        <w:t>calendar month</w:t>
      </w:r>
      <w:r>
        <w:rPr>
          <w:rFonts w:eastAsia="Times New Roman"/>
          <w:szCs w:val="20"/>
          <w:lang w:val="en-US" w:eastAsia="en-AU"/>
        </w:rPr>
        <w:t xml:space="preserve">: see </w:t>
      </w:r>
      <w:r w:rsidR="009B6EF9">
        <w:rPr>
          <w:rFonts w:eastAsia="Times New Roman"/>
          <w:szCs w:val="20"/>
          <w:lang w:val="en-US" w:eastAsia="en-AU"/>
        </w:rPr>
        <w:t xml:space="preserve">the </w:t>
      </w:r>
      <w:r>
        <w:rPr>
          <w:rFonts w:eastAsia="Times New Roman"/>
          <w:szCs w:val="20"/>
          <w:lang w:val="en-US" w:eastAsia="en-AU"/>
        </w:rPr>
        <w:t>Acts Interpretation Act, section 2B (Definitions).</w:t>
      </w:r>
    </w:p>
    <w:p w14:paraId="082BB6C0" w14:textId="021F5C23" w:rsidR="00B7180B" w:rsidRDefault="00B7180B" w:rsidP="00B7180B">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Section 2B defines </w:t>
      </w:r>
      <w:r w:rsidRPr="009F7F23">
        <w:rPr>
          <w:rFonts w:eastAsia="Times New Roman"/>
          <w:b/>
          <w:i/>
          <w:sz w:val="18"/>
          <w:szCs w:val="18"/>
          <w:lang w:eastAsia="en-AU"/>
        </w:rPr>
        <w:t>calendar month</w:t>
      </w:r>
      <w:r>
        <w:rPr>
          <w:rFonts w:eastAsia="Times New Roman"/>
          <w:sz w:val="18"/>
          <w:szCs w:val="18"/>
          <w:lang w:eastAsia="en-AU"/>
        </w:rPr>
        <w:t xml:space="preserve"> as ‘one of the 12 months of the year’.]</w:t>
      </w:r>
    </w:p>
    <w:p w14:paraId="20E82F9B" w14:textId="77777777" w:rsidR="00FC2F76" w:rsidRDefault="00FC2F76" w:rsidP="00A00215">
      <w:pPr>
        <w:spacing w:before="180" w:after="0" w:line="240" w:lineRule="auto"/>
        <w:ind w:left="1134"/>
        <w:rPr>
          <w:rFonts w:eastAsia="Times New Roman"/>
          <w:szCs w:val="20"/>
          <w:lang w:val="en-US" w:eastAsia="en-AU"/>
        </w:rPr>
      </w:pPr>
      <w:r>
        <w:rPr>
          <w:rFonts w:eastAsia="Times New Roman"/>
          <w:b/>
          <w:i/>
          <w:szCs w:val="20"/>
          <w:lang w:val="en-US" w:eastAsia="en-AU"/>
        </w:rPr>
        <w:t>calendar year</w:t>
      </w:r>
      <w:r>
        <w:rPr>
          <w:rFonts w:eastAsia="Times New Roman"/>
          <w:szCs w:val="20"/>
          <w:lang w:val="en-US" w:eastAsia="en-AU"/>
        </w:rPr>
        <w:t xml:space="preserve">: see </w:t>
      </w:r>
      <w:r w:rsidR="009B6EF9">
        <w:rPr>
          <w:rFonts w:eastAsia="Times New Roman"/>
          <w:szCs w:val="20"/>
          <w:lang w:val="en-US" w:eastAsia="en-AU"/>
        </w:rPr>
        <w:t xml:space="preserve">the </w:t>
      </w:r>
      <w:r>
        <w:rPr>
          <w:rFonts w:eastAsia="Times New Roman"/>
          <w:szCs w:val="20"/>
          <w:lang w:val="en-US" w:eastAsia="en-AU"/>
        </w:rPr>
        <w:t>Acts Interpretation Act, section 2B (Definitions).</w:t>
      </w:r>
    </w:p>
    <w:p w14:paraId="5A077B3E" w14:textId="4A7C4A33" w:rsidR="00B7180B" w:rsidRDefault="00B7180B" w:rsidP="00B7180B">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Section 2B defines </w:t>
      </w:r>
      <w:r>
        <w:rPr>
          <w:rFonts w:eastAsia="Times New Roman"/>
          <w:b/>
          <w:i/>
          <w:sz w:val="18"/>
          <w:szCs w:val="18"/>
          <w:lang w:eastAsia="en-AU"/>
        </w:rPr>
        <w:t>calendar year</w:t>
      </w:r>
      <w:r>
        <w:rPr>
          <w:rFonts w:eastAsia="Times New Roman"/>
          <w:sz w:val="18"/>
          <w:szCs w:val="18"/>
          <w:lang w:eastAsia="en-AU"/>
        </w:rPr>
        <w:t xml:space="preserve"> as ‘a period of 12 months starting on 1 January’.]</w:t>
      </w:r>
    </w:p>
    <w:p w14:paraId="5A8F32CA" w14:textId="73DEBC34" w:rsidR="00B965A4" w:rsidRPr="00B965A4" w:rsidRDefault="00B965A4" w:rsidP="00CB1967">
      <w:pPr>
        <w:spacing w:before="180" w:after="0" w:line="240" w:lineRule="auto"/>
        <w:ind w:left="1134"/>
        <w:rPr>
          <w:rFonts w:eastAsia="Times New Roman"/>
          <w:szCs w:val="20"/>
          <w:lang w:val="en-US" w:eastAsia="en-AU"/>
        </w:rPr>
      </w:pPr>
      <w:r>
        <w:rPr>
          <w:rFonts w:eastAsia="Times New Roman"/>
          <w:b/>
          <w:i/>
          <w:szCs w:val="20"/>
          <w:lang w:val="en-US" w:eastAsia="en-AU"/>
        </w:rPr>
        <w:t>Chancellor</w:t>
      </w:r>
      <w:r>
        <w:rPr>
          <w:rFonts w:eastAsia="Times New Roman"/>
          <w:szCs w:val="20"/>
          <w:lang w:val="en-US" w:eastAsia="en-AU"/>
        </w:rPr>
        <w:t xml:space="preserve"> means the Chancellor of the University appointed under the ANU Act.</w:t>
      </w:r>
    </w:p>
    <w:p w14:paraId="1E3512E4" w14:textId="429C5C41" w:rsidR="006D1179" w:rsidRDefault="009578EB" w:rsidP="00CB1967">
      <w:pPr>
        <w:spacing w:before="180" w:after="0" w:line="240" w:lineRule="auto"/>
        <w:ind w:left="1134"/>
        <w:rPr>
          <w:rFonts w:eastAsia="Times New Roman"/>
          <w:szCs w:val="20"/>
          <w:lang w:val="en-US" w:eastAsia="en-AU"/>
        </w:rPr>
      </w:pPr>
      <w:r>
        <w:rPr>
          <w:rFonts w:eastAsia="Times New Roman"/>
          <w:b/>
          <w:i/>
          <w:szCs w:val="20"/>
          <w:lang w:val="en-US" w:eastAsia="en-AU"/>
        </w:rPr>
        <w:t>College Dean</w:t>
      </w:r>
      <w:r w:rsidR="006D1179">
        <w:rPr>
          <w:rFonts w:eastAsia="Times New Roman"/>
          <w:szCs w:val="20"/>
          <w:lang w:val="en-US" w:eastAsia="en-AU"/>
        </w:rPr>
        <w:t xml:space="preserve"> </w:t>
      </w:r>
      <w:r>
        <w:rPr>
          <w:rFonts w:eastAsia="Times New Roman"/>
          <w:szCs w:val="20"/>
          <w:lang w:val="en-US" w:eastAsia="en-AU"/>
        </w:rPr>
        <w:t>means</w:t>
      </w:r>
      <w:r w:rsidR="006D1179">
        <w:rPr>
          <w:rFonts w:eastAsia="Times New Roman"/>
          <w:szCs w:val="20"/>
          <w:lang w:val="en-US" w:eastAsia="en-AU"/>
        </w:rPr>
        <w:t>:</w:t>
      </w:r>
    </w:p>
    <w:p w14:paraId="7522878C" w14:textId="77777777" w:rsidR="004D1490" w:rsidRPr="00121748" w:rsidRDefault="004D1490" w:rsidP="004D1490">
      <w:pPr>
        <w:numPr>
          <w:ilvl w:val="4"/>
          <w:numId w:val="13"/>
        </w:numPr>
        <w:spacing w:before="40" w:after="0" w:line="240" w:lineRule="auto"/>
        <w:outlineLvl w:val="4"/>
        <w:rPr>
          <w:rFonts w:eastAsiaTheme="majorEastAsia"/>
          <w:lang w:val="en-US"/>
        </w:rPr>
      </w:pPr>
      <w:r>
        <w:rPr>
          <w:rFonts w:eastAsiaTheme="majorEastAsia"/>
          <w:lang w:val="en-US"/>
        </w:rPr>
        <w:t>the College Dean of an ANU College</w:t>
      </w:r>
      <w:r w:rsidRPr="00121748">
        <w:rPr>
          <w:rFonts w:eastAsiaTheme="majorEastAsia"/>
        </w:rPr>
        <w:t>; and</w:t>
      </w:r>
    </w:p>
    <w:p w14:paraId="48B6F414" w14:textId="6AF3D348" w:rsidR="004D1490" w:rsidRPr="004D1490" w:rsidRDefault="00410231" w:rsidP="004D1490">
      <w:pPr>
        <w:numPr>
          <w:ilvl w:val="4"/>
          <w:numId w:val="13"/>
        </w:numPr>
        <w:spacing w:before="40" w:after="0" w:line="240" w:lineRule="auto"/>
        <w:outlineLvl w:val="4"/>
        <w:rPr>
          <w:rFonts w:eastAsiaTheme="majorEastAsia"/>
          <w:lang w:val="en-US"/>
        </w:rPr>
      </w:pPr>
      <w:r>
        <w:rPr>
          <w:rFonts w:eastAsiaTheme="majorEastAsia"/>
          <w:lang w:val="en-US"/>
        </w:rPr>
        <w:lastRenderedPageBreak/>
        <w:t>in relation to a particular</w:t>
      </w:r>
      <w:r w:rsidR="004D1490">
        <w:rPr>
          <w:rFonts w:eastAsiaTheme="majorEastAsia"/>
          <w:lang w:val="en-US"/>
        </w:rPr>
        <w:t xml:space="preserve"> ANU College—</w:t>
      </w:r>
      <w:r w:rsidR="00D825EA">
        <w:rPr>
          <w:rFonts w:eastAsia="Times New Roman"/>
          <w:szCs w:val="20"/>
          <w:lang w:val="en-US" w:eastAsia="en-AU"/>
        </w:rPr>
        <w:t>the person</w:t>
      </w:r>
      <w:r w:rsidR="004D1490" w:rsidRPr="006D1179">
        <w:rPr>
          <w:rFonts w:eastAsia="Times New Roman"/>
          <w:szCs w:val="20"/>
          <w:lang w:val="en-US" w:eastAsia="en-AU"/>
        </w:rPr>
        <w:t xml:space="preserve"> </w:t>
      </w:r>
      <w:r w:rsidR="004D1490">
        <w:rPr>
          <w:rFonts w:eastAsia="Times New Roman"/>
          <w:szCs w:val="20"/>
          <w:lang w:val="en-US" w:eastAsia="en-AU"/>
        </w:rPr>
        <w:t>appointed</w:t>
      </w:r>
      <w:r w:rsidR="004D1490" w:rsidRPr="006D1179">
        <w:rPr>
          <w:rFonts w:eastAsia="Times New Roman"/>
          <w:szCs w:val="20"/>
          <w:lang w:val="en-US" w:eastAsia="en-AU"/>
        </w:rPr>
        <w:t xml:space="preserve"> as </w:t>
      </w:r>
      <w:r w:rsidR="00BF674F">
        <w:rPr>
          <w:rFonts w:eastAsia="Times New Roman"/>
          <w:szCs w:val="20"/>
          <w:lang w:val="en-US" w:eastAsia="en-AU"/>
        </w:rPr>
        <w:t xml:space="preserve">the </w:t>
      </w:r>
      <w:r w:rsidR="004D1490" w:rsidRPr="006D1179">
        <w:rPr>
          <w:rFonts w:eastAsia="Times New Roman"/>
          <w:szCs w:val="20"/>
          <w:lang w:val="en-US" w:eastAsia="en-AU"/>
        </w:rPr>
        <w:t xml:space="preserve">College Dean of the </w:t>
      </w:r>
      <w:r w:rsidR="004318D8">
        <w:rPr>
          <w:rFonts w:eastAsia="Times New Roman"/>
          <w:szCs w:val="20"/>
          <w:lang w:val="en-US" w:eastAsia="en-AU"/>
        </w:rPr>
        <w:t>ANU C</w:t>
      </w:r>
      <w:r w:rsidR="004D1490" w:rsidRPr="006D1179">
        <w:rPr>
          <w:rFonts w:eastAsia="Times New Roman"/>
          <w:szCs w:val="20"/>
          <w:lang w:val="en-US" w:eastAsia="en-AU"/>
        </w:rPr>
        <w:t>ollege.</w:t>
      </w:r>
    </w:p>
    <w:p w14:paraId="0633F056" w14:textId="3BC43623" w:rsidR="0031298A" w:rsidRDefault="005E058D" w:rsidP="00DC05C5">
      <w:pPr>
        <w:tabs>
          <w:tab w:val="left" w:pos="1985"/>
        </w:tabs>
        <w:spacing w:before="60" w:after="0" w:line="240" w:lineRule="auto"/>
        <w:ind w:left="1985" w:hanging="851"/>
        <w:rPr>
          <w:rFonts w:eastAsia="Times New Roman"/>
          <w:szCs w:val="20"/>
          <w:lang w:val="en-US" w:eastAsia="en-AU"/>
        </w:rPr>
      </w:pPr>
      <w:r>
        <w:rPr>
          <w:rFonts w:eastAsia="Times New Roman"/>
          <w:b/>
          <w:i/>
          <w:szCs w:val="20"/>
          <w:lang w:val="en-US" w:eastAsia="en-AU"/>
        </w:rPr>
        <w:t>c</w:t>
      </w:r>
      <w:r w:rsidR="00BB7B10">
        <w:rPr>
          <w:rFonts w:eastAsia="Times New Roman"/>
          <w:b/>
          <w:i/>
          <w:szCs w:val="20"/>
          <w:lang w:val="en-US" w:eastAsia="en-AU"/>
        </w:rPr>
        <w:t>ontravene</w:t>
      </w:r>
      <w:r>
        <w:rPr>
          <w:rFonts w:eastAsia="Times New Roman"/>
          <w:szCs w:val="20"/>
          <w:lang w:val="en-US" w:eastAsia="en-AU"/>
        </w:rPr>
        <w:t xml:space="preserve"> includes fail </w:t>
      </w:r>
      <w:r w:rsidR="00D825EA">
        <w:rPr>
          <w:rFonts w:eastAsia="Times New Roman"/>
          <w:szCs w:val="20"/>
          <w:lang w:val="en-US" w:eastAsia="en-AU"/>
        </w:rPr>
        <w:t xml:space="preserve">to </w:t>
      </w:r>
      <w:r>
        <w:rPr>
          <w:rFonts w:eastAsia="Times New Roman"/>
          <w:szCs w:val="20"/>
          <w:lang w:val="en-US" w:eastAsia="en-AU"/>
        </w:rPr>
        <w:t>comply with.</w:t>
      </w:r>
    </w:p>
    <w:p w14:paraId="195BFE92" w14:textId="77E8529E" w:rsidR="00DC05C5" w:rsidRDefault="00DC05C5" w:rsidP="006C2776">
      <w:pPr>
        <w:tabs>
          <w:tab w:val="left" w:pos="1985"/>
          <w:tab w:val="left" w:pos="4290"/>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DC05C5">
        <w:rPr>
          <w:rFonts w:eastAsia="Times New Roman"/>
          <w:sz w:val="18"/>
          <w:szCs w:val="18"/>
          <w:lang w:eastAsia="en-AU"/>
        </w:rPr>
        <w:t xml:space="preserve">See also definition of </w:t>
      </w:r>
      <w:r w:rsidRPr="00DC05C5">
        <w:rPr>
          <w:rFonts w:eastAsia="Times New Roman"/>
          <w:b/>
          <w:i/>
          <w:sz w:val="18"/>
          <w:szCs w:val="18"/>
          <w:lang w:eastAsia="en-AU"/>
        </w:rPr>
        <w:t>fail</w:t>
      </w:r>
      <w:r>
        <w:rPr>
          <w:rFonts w:eastAsia="Times New Roman"/>
          <w:sz w:val="18"/>
          <w:szCs w:val="18"/>
          <w:lang w:eastAsia="en-AU"/>
        </w:rPr>
        <w:t>.]</w:t>
      </w:r>
    </w:p>
    <w:p w14:paraId="42E7081C" w14:textId="053A8C76" w:rsidR="00B965A4" w:rsidRDefault="00B965A4" w:rsidP="00E265F6">
      <w:pPr>
        <w:spacing w:before="180" w:after="0" w:line="240" w:lineRule="auto"/>
        <w:ind w:left="1134"/>
        <w:rPr>
          <w:rFonts w:eastAsia="Times New Roman"/>
          <w:szCs w:val="20"/>
          <w:lang w:val="en-US" w:eastAsia="en-AU"/>
        </w:rPr>
      </w:pPr>
      <w:r>
        <w:rPr>
          <w:rFonts w:eastAsia="Times New Roman"/>
          <w:b/>
          <w:i/>
          <w:szCs w:val="20"/>
          <w:lang w:val="en-US" w:eastAsia="en-AU"/>
        </w:rPr>
        <w:t>Council</w:t>
      </w:r>
      <w:r>
        <w:rPr>
          <w:rFonts w:eastAsia="Times New Roman"/>
          <w:szCs w:val="20"/>
          <w:lang w:val="en-US" w:eastAsia="en-AU"/>
        </w:rPr>
        <w:t xml:space="preserve"> means the Council of the University established under the ANU Act.</w:t>
      </w:r>
    </w:p>
    <w:p w14:paraId="537B6BE3" w14:textId="5BA6E7A2" w:rsidR="000B5BAD" w:rsidRPr="000B5BAD" w:rsidRDefault="000B5BAD" w:rsidP="000B5BAD">
      <w:pPr>
        <w:spacing w:before="180" w:after="0" w:line="240" w:lineRule="auto"/>
        <w:ind w:left="1134"/>
        <w:rPr>
          <w:rFonts w:eastAsia="Times New Roman"/>
          <w:szCs w:val="20"/>
          <w:lang w:val="en-US" w:eastAsia="en-AU"/>
        </w:rPr>
      </w:pPr>
      <w:r>
        <w:rPr>
          <w:rFonts w:eastAsia="Times New Roman"/>
          <w:b/>
          <w:i/>
          <w:szCs w:val="20"/>
          <w:lang w:val="en-US" w:eastAsia="en-AU"/>
        </w:rPr>
        <w:t>decision</w:t>
      </w:r>
      <w:r>
        <w:rPr>
          <w:rFonts w:eastAsia="Times New Roman"/>
          <w:szCs w:val="20"/>
          <w:lang w:val="en-US" w:eastAsia="en-AU"/>
        </w:rPr>
        <w:t xml:space="preserve"> includes any decision (however described)</w:t>
      </w:r>
      <w:r w:rsidRPr="000B5BAD">
        <w:rPr>
          <w:rFonts w:eastAsia="Times New Roman"/>
          <w:szCs w:val="20"/>
          <w:lang w:val="en-US" w:eastAsia="en-AU"/>
        </w:rPr>
        <w:t>.</w:t>
      </w:r>
    </w:p>
    <w:p w14:paraId="6084758F" w14:textId="715DAD43" w:rsidR="00E265F6" w:rsidRDefault="00E265F6" w:rsidP="00E265F6">
      <w:pPr>
        <w:spacing w:before="180" w:after="0" w:line="240" w:lineRule="auto"/>
        <w:ind w:left="1134"/>
        <w:rPr>
          <w:rFonts w:eastAsia="Times New Roman"/>
          <w:szCs w:val="20"/>
          <w:lang w:val="en-US" w:eastAsia="en-AU"/>
        </w:rPr>
      </w:pPr>
      <w:r w:rsidRPr="00E265F6">
        <w:rPr>
          <w:rFonts w:eastAsia="Times New Roman"/>
          <w:b/>
          <w:i/>
          <w:szCs w:val="20"/>
          <w:lang w:val="en-US" w:eastAsia="en-AU"/>
        </w:rPr>
        <w:t>document</w:t>
      </w:r>
      <w:r>
        <w:rPr>
          <w:rFonts w:eastAsia="Times New Roman"/>
          <w:szCs w:val="20"/>
          <w:lang w:val="en-US" w:eastAsia="en-AU"/>
        </w:rPr>
        <w:t>, of the University, includes any appointment, delegation or subdelegation made in writing under the ANU Act</w:t>
      </w:r>
      <w:r w:rsidR="00D825EA">
        <w:rPr>
          <w:rFonts w:eastAsia="Times New Roman"/>
          <w:szCs w:val="20"/>
          <w:lang w:val="en-US" w:eastAsia="en-AU"/>
        </w:rPr>
        <w:t>, another Act as it applies in relation to the University,</w:t>
      </w:r>
      <w:r>
        <w:rPr>
          <w:rFonts w:eastAsia="Times New Roman"/>
          <w:szCs w:val="20"/>
          <w:lang w:val="en-US" w:eastAsia="en-AU"/>
        </w:rPr>
        <w:t xml:space="preserve"> or University legislation.</w:t>
      </w:r>
    </w:p>
    <w:p w14:paraId="1D62F31F" w14:textId="26B00740" w:rsidR="00E265F6" w:rsidRPr="00E265F6" w:rsidRDefault="00E265F6" w:rsidP="00E265F6">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See also definitions of </w:t>
      </w:r>
      <w:r w:rsidRPr="00591F8D">
        <w:rPr>
          <w:rFonts w:eastAsia="Times New Roman"/>
          <w:b/>
          <w:i/>
          <w:sz w:val="18"/>
          <w:szCs w:val="18"/>
          <w:lang w:eastAsia="en-AU"/>
        </w:rPr>
        <w:t>under</w:t>
      </w:r>
      <w:r>
        <w:rPr>
          <w:rFonts w:eastAsia="Times New Roman"/>
          <w:b/>
          <w:i/>
          <w:sz w:val="18"/>
          <w:szCs w:val="18"/>
          <w:lang w:eastAsia="en-AU"/>
        </w:rPr>
        <w:t xml:space="preserve"> </w:t>
      </w:r>
      <w:r w:rsidRPr="00E265F6">
        <w:rPr>
          <w:rFonts w:eastAsia="Times New Roman"/>
          <w:sz w:val="18"/>
          <w:szCs w:val="18"/>
          <w:lang w:eastAsia="en-AU"/>
        </w:rPr>
        <w:t>and</w:t>
      </w:r>
      <w:r>
        <w:rPr>
          <w:rFonts w:eastAsia="Times New Roman"/>
          <w:b/>
          <w:i/>
          <w:sz w:val="18"/>
          <w:szCs w:val="18"/>
          <w:lang w:eastAsia="en-AU"/>
        </w:rPr>
        <w:t xml:space="preserve"> writing</w:t>
      </w:r>
      <w:r>
        <w:rPr>
          <w:rFonts w:eastAsia="Times New Roman"/>
          <w:sz w:val="18"/>
          <w:szCs w:val="18"/>
          <w:lang w:eastAsia="en-AU"/>
        </w:rPr>
        <w:t>.]</w:t>
      </w:r>
    </w:p>
    <w:p w14:paraId="6D3BCE67" w14:textId="6277393D" w:rsidR="00E8372D" w:rsidRDefault="00E8372D" w:rsidP="00CB1967">
      <w:pPr>
        <w:spacing w:before="180" w:after="0" w:line="240" w:lineRule="auto"/>
        <w:ind w:left="1134"/>
        <w:rPr>
          <w:rFonts w:eastAsia="Times New Roman"/>
          <w:szCs w:val="20"/>
          <w:lang w:val="en-US" w:eastAsia="en-AU"/>
        </w:rPr>
      </w:pPr>
      <w:r>
        <w:rPr>
          <w:rFonts w:eastAsia="Times New Roman"/>
          <w:b/>
          <w:i/>
          <w:szCs w:val="20"/>
          <w:lang w:val="en-US" w:eastAsia="en-AU"/>
        </w:rPr>
        <w:t xml:space="preserve">entity </w:t>
      </w:r>
      <w:r w:rsidR="004318D8">
        <w:rPr>
          <w:rFonts w:eastAsia="Times New Roman"/>
          <w:szCs w:val="20"/>
          <w:lang w:val="en-US" w:eastAsia="en-AU"/>
        </w:rPr>
        <w:t xml:space="preserve">includes an </w:t>
      </w:r>
      <w:r>
        <w:rPr>
          <w:rFonts w:eastAsia="Times New Roman"/>
          <w:szCs w:val="20"/>
          <w:lang w:val="en-US" w:eastAsia="en-AU"/>
        </w:rPr>
        <w:t>unincorporated body and a person (including a person occupying a position).</w:t>
      </w:r>
    </w:p>
    <w:p w14:paraId="1A27B195" w14:textId="458716E8" w:rsidR="00B7180B" w:rsidRDefault="00B7180B" w:rsidP="00B7180B">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DC05C5" w:rsidRPr="00DC05C5">
        <w:rPr>
          <w:rFonts w:eastAsia="Times New Roman"/>
          <w:sz w:val="18"/>
          <w:szCs w:val="18"/>
          <w:lang w:eastAsia="en-AU"/>
        </w:rPr>
        <w:t>See also definition</w:t>
      </w:r>
      <w:r w:rsidR="0031298A">
        <w:rPr>
          <w:rFonts w:eastAsia="Times New Roman"/>
          <w:sz w:val="18"/>
          <w:szCs w:val="18"/>
          <w:lang w:eastAsia="en-AU"/>
        </w:rPr>
        <w:t>s</w:t>
      </w:r>
      <w:r w:rsidR="00DC05C5" w:rsidRPr="00DC05C5">
        <w:rPr>
          <w:rFonts w:eastAsia="Times New Roman"/>
          <w:sz w:val="18"/>
          <w:szCs w:val="18"/>
          <w:lang w:eastAsia="en-AU"/>
        </w:rPr>
        <w:t xml:space="preserve"> of </w:t>
      </w:r>
      <w:r w:rsidR="00D825EA" w:rsidRPr="00D825EA">
        <w:rPr>
          <w:rFonts w:eastAsia="Times New Roman"/>
          <w:b/>
          <w:i/>
          <w:sz w:val="18"/>
          <w:szCs w:val="18"/>
          <w:lang w:eastAsia="en-AU"/>
        </w:rPr>
        <w:t>body</w:t>
      </w:r>
      <w:r w:rsidR="00D825EA">
        <w:rPr>
          <w:rFonts w:eastAsia="Times New Roman"/>
          <w:sz w:val="18"/>
          <w:szCs w:val="18"/>
          <w:lang w:eastAsia="en-AU"/>
        </w:rPr>
        <w:t xml:space="preserve">, </w:t>
      </w:r>
      <w:r w:rsidR="0031298A" w:rsidRPr="0031298A">
        <w:rPr>
          <w:rFonts w:eastAsia="Times New Roman"/>
          <w:b/>
          <w:i/>
          <w:sz w:val="18"/>
          <w:szCs w:val="18"/>
          <w:lang w:eastAsia="en-AU"/>
        </w:rPr>
        <w:t>occupy</w:t>
      </w:r>
      <w:r w:rsidR="0031298A">
        <w:rPr>
          <w:rFonts w:eastAsia="Times New Roman"/>
          <w:sz w:val="18"/>
          <w:szCs w:val="18"/>
          <w:lang w:eastAsia="en-AU"/>
        </w:rPr>
        <w:t xml:space="preserve"> and </w:t>
      </w:r>
      <w:r w:rsidR="00D825EA">
        <w:rPr>
          <w:rFonts w:eastAsia="Times New Roman"/>
          <w:b/>
          <w:i/>
          <w:sz w:val="18"/>
          <w:szCs w:val="18"/>
          <w:lang w:eastAsia="en-AU"/>
        </w:rPr>
        <w:t>person</w:t>
      </w:r>
      <w:r w:rsidR="00777E43">
        <w:rPr>
          <w:rFonts w:eastAsia="Times New Roman"/>
          <w:sz w:val="18"/>
          <w:szCs w:val="18"/>
          <w:lang w:eastAsia="en-AU"/>
        </w:rPr>
        <w:t>.</w:t>
      </w:r>
      <w:r>
        <w:rPr>
          <w:rFonts w:eastAsia="Times New Roman"/>
          <w:sz w:val="18"/>
          <w:szCs w:val="18"/>
          <w:lang w:eastAsia="en-AU"/>
        </w:rPr>
        <w:t>]</w:t>
      </w:r>
    </w:p>
    <w:p w14:paraId="499EDADA" w14:textId="3895622B" w:rsidR="00443C3F" w:rsidRDefault="00443C3F" w:rsidP="00443C3F">
      <w:pPr>
        <w:spacing w:before="180" w:after="0" w:line="240" w:lineRule="auto"/>
        <w:ind w:left="1134"/>
        <w:rPr>
          <w:rFonts w:eastAsia="Times New Roman"/>
          <w:szCs w:val="20"/>
          <w:lang w:val="en-US" w:eastAsia="en-AU"/>
        </w:rPr>
      </w:pPr>
      <w:r>
        <w:rPr>
          <w:rFonts w:eastAsia="Times New Roman"/>
          <w:b/>
          <w:i/>
          <w:szCs w:val="20"/>
          <w:lang w:val="en-US" w:eastAsia="en-AU"/>
        </w:rPr>
        <w:t>establish</w:t>
      </w:r>
      <w:r>
        <w:rPr>
          <w:rFonts w:eastAsia="Times New Roman"/>
          <w:szCs w:val="20"/>
          <w:lang w:val="en-US" w:eastAsia="en-AU"/>
        </w:rPr>
        <w:t xml:space="preserve"> includes constitute, continue in existence</w:t>
      </w:r>
      <w:r w:rsidR="00547F5C">
        <w:rPr>
          <w:rFonts w:eastAsia="Times New Roman"/>
          <w:szCs w:val="20"/>
          <w:lang w:val="en-US" w:eastAsia="en-AU"/>
        </w:rPr>
        <w:t>,</w:t>
      </w:r>
      <w:r>
        <w:rPr>
          <w:rFonts w:eastAsia="Times New Roman"/>
          <w:szCs w:val="20"/>
          <w:lang w:val="en-US" w:eastAsia="en-AU"/>
        </w:rPr>
        <w:t xml:space="preserve"> or confirm the existence of</w:t>
      </w:r>
      <w:r w:rsidRPr="00A00215">
        <w:rPr>
          <w:rFonts w:eastAsia="Times New Roman"/>
          <w:szCs w:val="20"/>
          <w:lang w:val="en-US" w:eastAsia="en-AU"/>
        </w:rPr>
        <w:t>.</w:t>
      </w:r>
    </w:p>
    <w:p w14:paraId="6E3EB310" w14:textId="77777777" w:rsidR="00A00215" w:rsidRDefault="00CB1967" w:rsidP="00C47096">
      <w:pPr>
        <w:tabs>
          <w:tab w:val="left" w:pos="5903"/>
        </w:tabs>
        <w:spacing w:before="180" w:after="0" w:line="240" w:lineRule="auto"/>
        <w:ind w:left="1134"/>
        <w:rPr>
          <w:rFonts w:eastAsia="Times New Roman"/>
          <w:szCs w:val="20"/>
          <w:lang w:val="en-US" w:eastAsia="en-AU"/>
        </w:rPr>
      </w:pPr>
      <w:r w:rsidRPr="00A00215">
        <w:rPr>
          <w:rFonts w:eastAsia="Times New Roman"/>
          <w:b/>
          <w:i/>
          <w:szCs w:val="20"/>
          <w:lang w:val="en-US" w:eastAsia="en-AU"/>
        </w:rPr>
        <w:t>exercise</w:t>
      </w:r>
      <w:r w:rsidRPr="00A00215">
        <w:rPr>
          <w:rFonts w:eastAsia="Times New Roman"/>
          <w:szCs w:val="20"/>
          <w:lang w:val="en-US" w:eastAsia="en-AU"/>
        </w:rPr>
        <w:t xml:space="preserve"> a function includes perform the function.</w:t>
      </w:r>
    </w:p>
    <w:p w14:paraId="1A56FBD0" w14:textId="77777777" w:rsidR="002B2F80" w:rsidRPr="002B2F80" w:rsidRDefault="002B2F80" w:rsidP="002B2F80">
      <w:pPr>
        <w:spacing w:before="180" w:after="0" w:line="240" w:lineRule="auto"/>
        <w:ind w:left="1134"/>
        <w:rPr>
          <w:rFonts w:eastAsia="Times New Roman"/>
          <w:szCs w:val="20"/>
          <w:lang w:val="en-US" w:eastAsia="en-AU"/>
        </w:rPr>
      </w:pPr>
      <w:r>
        <w:rPr>
          <w:rFonts w:eastAsia="Times New Roman"/>
          <w:b/>
          <w:i/>
          <w:szCs w:val="20"/>
          <w:lang w:val="en-US" w:eastAsia="en-AU"/>
        </w:rPr>
        <w:t>fail</w:t>
      </w:r>
      <w:r>
        <w:rPr>
          <w:rFonts w:eastAsia="Times New Roman"/>
          <w:szCs w:val="20"/>
          <w:lang w:val="en-US" w:eastAsia="en-AU"/>
        </w:rPr>
        <w:t xml:space="preserve"> includes refuse</w:t>
      </w:r>
      <w:r w:rsidRPr="00A00215">
        <w:rPr>
          <w:rFonts w:eastAsia="Times New Roman"/>
          <w:szCs w:val="20"/>
          <w:lang w:val="en-US" w:eastAsia="en-AU"/>
        </w:rPr>
        <w:t>.</w:t>
      </w:r>
    </w:p>
    <w:p w14:paraId="16071BFA" w14:textId="3D8408D8" w:rsidR="00BB7B10" w:rsidRDefault="009E7787" w:rsidP="00A00215">
      <w:pPr>
        <w:spacing w:before="180" w:after="0" w:line="240" w:lineRule="auto"/>
        <w:ind w:left="1134"/>
        <w:rPr>
          <w:rFonts w:eastAsia="Times New Roman"/>
          <w:szCs w:val="20"/>
          <w:lang w:val="en-US" w:eastAsia="en-AU"/>
        </w:rPr>
      </w:pPr>
      <w:r>
        <w:rPr>
          <w:rFonts w:eastAsia="Times New Roman"/>
          <w:b/>
          <w:i/>
          <w:szCs w:val="20"/>
          <w:lang w:val="en-US" w:eastAsia="en-AU"/>
        </w:rPr>
        <w:t>f</w:t>
      </w:r>
      <w:r w:rsidR="00BB7B10">
        <w:rPr>
          <w:rFonts w:eastAsia="Times New Roman"/>
          <w:b/>
          <w:i/>
          <w:szCs w:val="20"/>
          <w:lang w:val="en-US" w:eastAsia="en-AU"/>
        </w:rPr>
        <w:t>or</w:t>
      </w:r>
      <w:r>
        <w:rPr>
          <w:rFonts w:eastAsia="Times New Roman"/>
          <w:szCs w:val="20"/>
          <w:lang w:val="en-US" w:eastAsia="en-AU"/>
        </w:rPr>
        <w:t xml:space="preserve"> </w:t>
      </w:r>
      <w:r w:rsidR="009F7F23">
        <w:rPr>
          <w:rFonts w:eastAsia="Times New Roman"/>
          <w:szCs w:val="20"/>
          <w:lang w:val="en-US" w:eastAsia="en-AU"/>
        </w:rPr>
        <w:t>an</w:t>
      </w:r>
      <w:r w:rsidR="00BB7B10">
        <w:rPr>
          <w:rFonts w:eastAsia="Times New Roman"/>
          <w:szCs w:val="20"/>
          <w:lang w:val="en-US" w:eastAsia="en-AU"/>
        </w:rPr>
        <w:t xml:space="preserve"> </w:t>
      </w:r>
      <w:r w:rsidR="00D825EA">
        <w:rPr>
          <w:rFonts w:eastAsia="Times New Roman"/>
          <w:szCs w:val="20"/>
          <w:lang w:val="en-US" w:eastAsia="en-AU"/>
        </w:rPr>
        <w:t xml:space="preserve">Act or </w:t>
      </w:r>
      <w:r w:rsidR="00BB7B10">
        <w:rPr>
          <w:rFonts w:eastAsia="Times New Roman"/>
          <w:szCs w:val="20"/>
          <w:lang w:val="en-US" w:eastAsia="en-AU"/>
        </w:rPr>
        <w:t>instrument</w:t>
      </w:r>
      <w:r>
        <w:rPr>
          <w:rFonts w:eastAsia="Times New Roman"/>
          <w:szCs w:val="20"/>
          <w:lang w:val="en-US" w:eastAsia="en-AU"/>
        </w:rPr>
        <w:t xml:space="preserve"> </w:t>
      </w:r>
      <w:r w:rsidR="00BB7B10">
        <w:rPr>
          <w:rFonts w:eastAsia="Times New Roman"/>
          <w:szCs w:val="20"/>
          <w:lang w:val="en-US" w:eastAsia="en-AU"/>
        </w:rPr>
        <w:t xml:space="preserve">includes for the purposes of the </w:t>
      </w:r>
      <w:r w:rsidR="00D825EA">
        <w:rPr>
          <w:rFonts w:eastAsia="Times New Roman"/>
          <w:szCs w:val="20"/>
          <w:lang w:val="en-US" w:eastAsia="en-AU"/>
        </w:rPr>
        <w:t xml:space="preserve">Act or </w:t>
      </w:r>
      <w:r w:rsidR="00BB7B10">
        <w:rPr>
          <w:rFonts w:eastAsia="Times New Roman"/>
          <w:szCs w:val="20"/>
          <w:lang w:val="en-US" w:eastAsia="en-AU"/>
        </w:rPr>
        <w:t>instrument</w:t>
      </w:r>
      <w:r w:rsidR="00BB7B10" w:rsidRPr="00A00215">
        <w:rPr>
          <w:rFonts w:eastAsia="Times New Roman"/>
          <w:szCs w:val="20"/>
          <w:lang w:val="en-US" w:eastAsia="en-AU"/>
        </w:rPr>
        <w:t>.</w:t>
      </w:r>
    </w:p>
    <w:p w14:paraId="440D89DA" w14:textId="31295EFF" w:rsidR="00B7180B" w:rsidRDefault="00B7180B" w:rsidP="00B7180B">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002B7257">
        <w:rPr>
          <w:rFonts w:eastAsia="Times New Roman"/>
          <w:sz w:val="18"/>
          <w:szCs w:val="18"/>
          <w:lang w:eastAsia="en-AU"/>
        </w:rPr>
        <w:t xml:space="preserve"> 1</w:t>
      </w:r>
      <w:r w:rsidRPr="00544B4A">
        <w:rPr>
          <w:rFonts w:eastAsia="Times New Roman"/>
          <w:sz w:val="18"/>
          <w:szCs w:val="18"/>
          <w:lang w:eastAsia="en-AU"/>
        </w:rPr>
        <w:t>:</w:t>
      </w:r>
      <w:r w:rsidRPr="00544B4A">
        <w:rPr>
          <w:rFonts w:eastAsia="Times New Roman"/>
          <w:sz w:val="18"/>
          <w:szCs w:val="18"/>
          <w:lang w:eastAsia="en-AU"/>
        </w:rPr>
        <w:tab/>
      </w:r>
      <w:r w:rsidR="00544367">
        <w:rPr>
          <w:rFonts w:eastAsia="Times New Roman"/>
          <w:sz w:val="18"/>
          <w:szCs w:val="18"/>
          <w:lang w:eastAsia="en-AU"/>
        </w:rPr>
        <w:t>See also definition</w:t>
      </w:r>
      <w:r>
        <w:rPr>
          <w:rFonts w:eastAsia="Times New Roman"/>
          <w:sz w:val="18"/>
          <w:szCs w:val="18"/>
          <w:lang w:eastAsia="en-AU"/>
        </w:rPr>
        <w:t xml:space="preserve"> of </w:t>
      </w:r>
      <w:r w:rsidRPr="00F92F39">
        <w:rPr>
          <w:rFonts w:eastAsia="Times New Roman"/>
          <w:b/>
          <w:i/>
          <w:sz w:val="18"/>
          <w:szCs w:val="18"/>
          <w:lang w:eastAsia="en-AU"/>
        </w:rPr>
        <w:t>instrument</w:t>
      </w:r>
      <w:r>
        <w:rPr>
          <w:rFonts w:eastAsia="Times New Roman"/>
          <w:sz w:val="18"/>
          <w:szCs w:val="18"/>
          <w:lang w:eastAsia="en-AU"/>
        </w:rPr>
        <w:t>.]</w:t>
      </w:r>
    </w:p>
    <w:p w14:paraId="2ACF4E75" w14:textId="47D50EEE" w:rsidR="002B7257" w:rsidRPr="002B7257" w:rsidRDefault="002B7257" w:rsidP="002B7257">
      <w:pPr>
        <w:tabs>
          <w:tab w:val="left" w:pos="1985"/>
        </w:tabs>
        <w:spacing w:before="60" w:after="0" w:line="240" w:lineRule="auto"/>
        <w:ind w:left="1985" w:hanging="851"/>
        <w:rPr>
          <w:rFonts w:eastAsia="Times New Roman"/>
          <w:sz w:val="18"/>
          <w:szCs w:val="18"/>
          <w:lang w:eastAsia="en-AU"/>
        </w:rPr>
      </w:pPr>
      <w:r w:rsidRPr="002B7257">
        <w:rPr>
          <w:rFonts w:eastAsia="Times New Roman"/>
          <w:sz w:val="18"/>
          <w:szCs w:val="18"/>
          <w:lang w:eastAsia="en-AU"/>
        </w:rPr>
        <w:t>[Note</w:t>
      </w:r>
      <w:r>
        <w:rPr>
          <w:rFonts w:eastAsia="Times New Roman"/>
          <w:sz w:val="18"/>
          <w:szCs w:val="18"/>
          <w:lang w:eastAsia="en-AU"/>
        </w:rPr>
        <w:t xml:space="preserve"> 2</w:t>
      </w:r>
      <w:r w:rsidRPr="002B7257">
        <w:rPr>
          <w:rFonts w:eastAsia="Times New Roman"/>
          <w:sz w:val="18"/>
          <w:szCs w:val="18"/>
          <w:lang w:eastAsia="en-AU"/>
        </w:rPr>
        <w:t>:</w:t>
      </w:r>
      <w:r w:rsidRPr="002B7257">
        <w:rPr>
          <w:rFonts w:eastAsia="Times New Roman"/>
          <w:sz w:val="18"/>
          <w:szCs w:val="18"/>
          <w:lang w:eastAsia="en-AU"/>
        </w:rPr>
        <w:tab/>
        <w:t>See section 14 (Reference to University legislation includes provision of the legislation).]</w:t>
      </w:r>
    </w:p>
    <w:p w14:paraId="215AE464" w14:textId="1D657BFD" w:rsidR="00A00215" w:rsidRDefault="00A00215" w:rsidP="00A00215">
      <w:pPr>
        <w:spacing w:before="180" w:after="0" w:line="240" w:lineRule="auto"/>
        <w:ind w:left="1134"/>
        <w:rPr>
          <w:rFonts w:eastAsia="Times New Roman"/>
          <w:szCs w:val="20"/>
          <w:lang w:val="en-US" w:eastAsia="en-AU"/>
        </w:rPr>
      </w:pPr>
      <w:r w:rsidRPr="00A00215">
        <w:rPr>
          <w:rFonts w:eastAsia="Times New Roman"/>
          <w:b/>
          <w:i/>
          <w:szCs w:val="20"/>
          <w:lang w:val="en-US" w:eastAsia="en-AU"/>
        </w:rPr>
        <w:t>function</w:t>
      </w:r>
      <w:r w:rsidRPr="00A00215">
        <w:rPr>
          <w:rFonts w:eastAsia="Times New Roman"/>
          <w:szCs w:val="20"/>
          <w:lang w:val="en-US" w:eastAsia="en-AU"/>
        </w:rPr>
        <w:t xml:space="preserve"> includes</w:t>
      </w:r>
      <w:r w:rsidR="00E8372D">
        <w:rPr>
          <w:rFonts w:eastAsia="Times New Roman"/>
          <w:szCs w:val="20"/>
          <w:lang w:val="en-US" w:eastAsia="en-AU"/>
        </w:rPr>
        <w:t xml:space="preserve"> authority,</w:t>
      </w:r>
      <w:r w:rsidRPr="00A00215">
        <w:rPr>
          <w:rFonts w:eastAsia="Times New Roman"/>
          <w:szCs w:val="20"/>
          <w:lang w:val="en-US" w:eastAsia="en-AU"/>
        </w:rPr>
        <w:t xml:space="preserve"> duty and power.</w:t>
      </w:r>
    </w:p>
    <w:p w14:paraId="045CE333" w14:textId="02A3A6B0" w:rsidR="00B7180B" w:rsidRDefault="00B7180B" w:rsidP="00B7180B">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DC05C5" w:rsidRPr="00DC05C5">
        <w:rPr>
          <w:rFonts w:eastAsia="Times New Roman"/>
          <w:sz w:val="18"/>
          <w:szCs w:val="18"/>
          <w:lang w:eastAsia="en-AU"/>
        </w:rPr>
        <w:t xml:space="preserve">See also definition of </w:t>
      </w:r>
      <w:r w:rsidR="00DC05C5" w:rsidRPr="00DC05C5">
        <w:rPr>
          <w:rFonts w:eastAsia="Times New Roman"/>
          <w:b/>
          <w:i/>
          <w:sz w:val="18"/>
          <w:szCs w:val="18"/>
          <w:lang w:eastAsia="en-AU"/>
        </w:rPr>
        <w:t xml:space="preserve">exercise </w:t>
      </w:r>
      <w:r w:rsidR="00DC05C5" w:rsidRPr="00DC05C5">
        <w:rPr>
          <w:rFonts w:eastAsia="Times New Roman"/>
          <w:sz w:val="18"/>
          <w:szCs w:val="18"/>
          <w:lang w:eastAsia="en-AU"/>
        </w:rPr>
        <w:t>a function.</w:t>
      </w:r>
      <w:r>
        <w:rPr>
          <w:rFonts w:eastAsia="Times New Roman"/>
          <w:sz w:val="18"/>
          <w:szCs w:val="18"/>
          <w:lang w:eastAsia="en-AU"/>
        </w:rPr>
        <w:t>]</w:t>
      </w:r>
    </w:p>
    <w:p w14:paraId="0212E917" w14:textId="5C907AD8" w:rsidR="00A754E2" w:rsidRPr="00A754E2" w:rsidRDefault="00A754E2" w:rsidP="00A754E2">
      <w:pPr>
        <w:spacing w:before="180" w:after="0" w:line="240" w:lineRule="auto"/>
        <w:ind w:left="1134"/>
        <w:rPr>
          <w:rFonts w:eastAsia="Times New Roman"/>
          <w:szCs w:val="20"/>
          <w:lang w:val="en-US" w:eastAsia="en-AU"/>
        </w:rPr>
      </w:pPr>
      <w:r w:rsidRPr="00A754E2">
        <w:rPr>
          <w:rFonts w:eastAsia="Times New Roman"/>
          <w:b/>
          <w:i/>
          <w:lang w:val="en-US" w:eastAsia="en-AU"/>
        </w:rPr>
        <w:t>hall of residence</w:t>
      </w:r>
      <w:r w:rsidRPr="00A754E2">
        <w:rPr>
          <w:rFonts w:eastAsia="Times New Roman"/>
          <w:lang w:val="en-US" w:eastAsia="en-AU"/>
        </w:rPr>
        <w:t xml:space="preserve"> means a hall of residence established by the Council.</w:t>
      </w:r>
    </w:p>
    <w:p w14:paraId="4959EA93" w14:textId="77777777" w:rsidR="00AB41E2" w:rsidRDefault="00AB41E2" w:rsidP="00A00215">
      <w:pPr>
        <w:spacing w:before="180" w:after="0" w:line="240" w:lineRule="auto"/>
        <w:ind w:left="1134"/>
        <w:rPr>
          <w:rFonts w:eastAsia="Times New Roman"/>
          <w:szCs w:val="20"/>
          <w:lang w:val="en-US" w:eastAsia="en-AU"/>
        </w:rPr>
      </w:pPr>
      <w:r>
        <w:rPr>
          <w:rFonts w:eastAsia="Times New Roman"/>
          <w:b/>
          <w:i/>
          <w:szCs w:val="20"/>
          <w:lang w:val="en-US" w:eastAsia="en-AU"/>
        </w:rPr>
        <w:t>individual</w:t>
      </w:r>
      <w:r>
        <w:rPr>
          <w:rFonts w:eastAsia="Times New Roman"/>
          <w:szCs w:val="20"/>
          <w:lang w:val="en-US" w:eastAsia="en-AU"/>
        </w:rPr>
        <w:t xml:space="preserve">: see </w:t>
      </w:r>
      <w:r w:rsidR="009B6EF9">
        <w:rPr>
          <w:rFonts w:eastAsia="Times New Roman"/>
          <w:szCs w:val="20"/>
          <w:lang w:val="en-US" w:eastAsia="en-AU"/>
        </w:rPr>
        <w:t xml:space="preserve">the </w:t>
      </w:r>
      <w:r>
        <w:rPr>
          <w:rFonts w:eastAsia="Times New Roman"/>
          <w:szCs w:val="20"/>
          <w:lang w:val="en-US" w:eastAsia="en-AU"/>
        </w:rPr>
        <w:t>Acts Interpretation Act, section 2B (Definitions).</w:t>
      </w:r>
    </w:p>
    <w:p w14:paraId="1D1215AA" w14:textId="63805E7B" w:rsidR="00B7180B" w:rsidRDefault="00B7180B" w:rsidP="00B7180B">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DC05C5" w:rsidRPr="00DC05C5">
        <w:rPr>
          <w:rFonts w:eastAsia="Times New Roman"/>
          <w:sz w:val="18"/>
          <w:szCs w:val="18"/>
          <w:lang w:eastAsia="en-AU"/>
        </w:rPr>
        <w:t xml:space="preserve">Section 2B defines an </w:t>
      </w:r>
      <w:r w:rsidR="00DC05C5" w:rsidRPr="00DC05C5">
        <w:rPr>
          <w:rFonts w:eastAsia="Times New Roman"/>
          <w:b/>
          <w:i/>
          <w:sz w:val="18"/>
          <w:szCs w:val="18"/>
          <w:lang w:eastAsia="en-AU"/>
        </w:rPr>
        <w:t>individual</w:t>
      </w:r>
      <w:r w:rsidR="00DC05C5" w:rsidRPr="00DC05C5">
        <w:rPr>
          <w:rFonts w:eastAsia="Times New Roman"/>
          <w:sz w:val="18"/>
          <w:szCs w:val="18"/>
          <w:lang w:eastAsia="en-AU"/>
        </w:rPr>
        <w:t xml:space="preserve"> as ‘a natural person’.</w:t>
      </w:r>
      <w:r>
        <w:rPr>
          <w:rFonts w:eastAsia="Times New Roman"/>
          <w:sz w:val="18"/>
          <w:szCs w:val="18"/>
          <w:lang w:eastAsia="en-AU"/>
        </w:rPr>
        <w:t>]</w:t>
      </w:r>
    </w:p>
    <w:p w14:paraId="3531BFCC" w14:textId="782A1076" w:rsidR="00AB41E2" w:rsidRDefault="00CF0630" w:rsidP="008111A0">
      <w:pPr>
        <w:spacing w:before="180" w:after="0" w:line="240" w:lineRule="auto"/>
        <w:ind w:left="1134"/>
        <w:rPr>
          <w:rFonts w:eastAsia="Times New Roman"/>
          <w:szCs w:val="20"/>
          <w:lang w:val="en-US" w:eastAsia="en-AU"/>
        </w:rPr>
      </w:pPr>
      <w:r>
        <w:rPr>
          <w:rFonts w:eastAsia="Times New Roman"/>
          <w:b/>
          <w:i/>
          <w:szCs w:val="20"/>
          <w:lang w:val="en-US" w:eastAsia="en-AU"/>
        </w:rPr>
        <w:t>instrument</w:t>
      </w:r>
      <w:r w:rsidR="009B6EF9">
        <w:rPr>
          <w:rFonts w:eastAsia="Times New Roman"/>
          <w:szCs w:val="20"/>
          <w:lang w:val="en-US" w:eastAsia="en-AU"/>
        </w:rPr>
        <w:t>: see</w:t>
      </w:r>
      <w:r>
        <w:rPr>
          <w:rFonts w:eastAsia="Times New Roman"/>
          <w:szCs w:val="20"/>
          <w:lang w:val="en-US" w:eastAsia="en-AU"/>
        </w:rPr>
        <w:t xml:space="preserve"> </w:t>
      </w:r>
      <w:r w:rsidR="009B6EF9">
        <w:rPr>
          <w:rFonts w:eastAsia="Times New Roman"/>
          <w:szCs w:val="20"/>
          <w:lang w:val="en-US" w:eastAsia="en-AU"/>
        </w:rPr>
        <w:t xml:space="preserve">the </w:t>
      </w:r>
      <w:r>
        <w:rPr>
          <w:rFonts w:eastAsia="Times New Roman"/>
          <w:szCs w:val="20"/>
          <w:lang w:val="en-US" w:eastAsia="en-AU"/>
        </w:rPr>
        <w:t>Legislation Act,</w:t>
      </w:r>
      <w:r w:rsidR="008111A0">
        <w:rPr>
          <w:rFonts w:eastAsia="Times New Roman"/>
          <w:szCs w:val="20"/>
          <w:lang w:val="en-US" w:eastAsia="en-AU"/>
        </w:rPr>
        <w:t xml:space="preserve"> s</w:t>
      </w:r>
      <w:r w:rsidR="00917193">
        <w:rPr>
          <w:rFonts w:eastAsia="Times New Roman"/>
          <w:szCs w:val="20"/>
          <w:lang w:val="en-US" w:eastAsia="en-AU"/>
        </w:rPr>
        <w:t>ection 4</w:t>
      </w:r>
      <w:r w:rsidR="008111A0">
        <w:rPr>
          <w:rFonts w:eastAsia="Times New Roman"/>
          <w:szCs w:val="20"/>
          <w:lang w:val="en-US" w:eastAsia="en-AU"/>
        </w:rPr>
        <w:t xml:space="preserve"> </w:t>
      </w:r>
      <w:r w:rsidR="00EE0753">
        <w:rPr>
          <w:rFonts w:eastAsia="Times New Roman"/>
          <w:szCs w:val="20"/>
          <w:lang w:val="en-US" w:eastAsia="en-AU"/>
        </w:rPr>
        <w:t>(The Dictionary</w:t>
      </w:r>
      <w:r w:rsidR="00BB7B10">
        <w:rPr>
          <w:rFonts w:eastAsia="Times New Roman"/>
          <w:szCs w:val="20"/>
          <w:lang w:val="en-US" w:eastAsia="en-AU"/>
        </w:rPr>
        <w:t>), and, to remove any doubt, includes any University legislation</w:t>
      </w:r>
      <w:r w:rsidR="00AB41E2">
        <w:rPr>
          <w:rFonts w:eastAsia="Times New Roman"/>
          <w:szCs w:val="20"/>
          <w:lang w:val="en-US" w:eastAsia="en-AU"/>
        </w:rPr>
        <w:t>.</w:t>
      </w:r>
    </w:p>
    <w:p w14:paraId="5097CA27" w14:textId="70A71CD0" w:rsidR="00422653" w:rsidRPr="00422653" w:rsidRDefault="00422653" w:rsidP="0042265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731974">
        <w:rPr>
          <w:rFonts w:eastAsia="Times New Roman"/>
          <w:sz w:val="18"/>
          <w:szCs w:val="18"/>
          <w:lang w:eastAsia="en-AU"/>
        </w:rPr>
        <w:t>Section 4</w:t>
      </w:r>
      <w:r>
        <w:rPr>
          <w:rFonts w:eastAsia="Times New Roman"/>
          <w:sz w:val="18"/>
          <w:szCs w:val="18"/>
          <w:lang w:eastAsia="en-AU"/>
        </w:rPr>
        <w:t xml:space="preserve"> defines </w:t>
      </w:r>
      <w:r w:rsidRPr="00422653">
        <w:rPr>
          <w:rFonts w:eastAsia="Times New Roman"/>
          <w:b/>
          <w:i/>
          <w:sz w:val="18"/>
          <w:szCs w:val="18"/>
          <w:lang w:eastAsia="en-AU"/>
        </w:rPr>
        <w:t>instrument</w:t>
      </w:r>
      <w:r>
        <w:rPr>
          <w:rFonts w:eastAsia="Times New Roman"/>
          <w:sz w:val="18"/>
          <w:szCs w:val="18"/>
          <w:lang w:eastAsia="en-AU"/>
        </w:rPr>
        <w:t xml:space="preserve"> as ‘any writing or other document’, and as including ‘an instrument in electronic form’.]</w:t>
      </w:r>
    </w:p>
    <w:p w14:paraId="6A331A39" w14:textId="645EAEA8" w:rsidR="009B6EF9" w:rsidRPr="009B6EF9" w:rsidRDefault="009B6EF9" w:rsidP="009B6EF9">
      <w:pPr>
        <w:spacing w:before="180" w:after="0" w:line="240" w:lineRule="auto"/>
        <w:ind w:left="1134"/>
        <w:rPr>
          <w:rFonts w:eastAsia="Times New Roman"/>
          <w:szCs w:val="20"/>
          <w:lang w:val="en-US" w:eastAsia="en-AU"/>
        </w:rPr>
      </w:pPr>
      <w:r w:rsidRPr="00D207B0">
        <w:rPr>
          <w:rFonts w:eastAsia="Times New Roman"/>
          <w:b/>
          <w:i/>
          <w:szCs w:val="20"/>
          <w:lang w:val="en-US" w:eastAsia="en-AU"/>
        </w:rPr>
        <w:t xml:space="preserve">Legislation Act </w:t>
      </w:r>
      <w:r>
        <w:rPr>
          <w:rFonts w:eastAsia="Times New Roman"/>
          <w:szCs w:val="20"/>
          <w:lang w:val="en-US" w:eastAsia="en-AU"/>
        </w:rPr>
        <w:t xml:space="preserve">means the </w:t>
      </w:r>
      <w:r w:rsidRPr="00CF0630">
        <w:rPr>
          <w:rFonts w:eastAsia="Times New Roman"/>
          <w:i/>
          <w:szCs w:val="20"/>
          <w:lang w:val="en-US" w:eastAsia="en-AU"/>
        </w:rPr>
        <w:t>Legislation Act 2003</w:t>
      </w:r>
      <w:r>
        <w:rPr>
          <w:rFonts w:eastAsia="Times New Roman"/>
          <w:szCs w:val="20"/>
          <w:lang w:val="en-US" w:eastAsia="en-AU"/>
        </w:rPr>
        <w:t>.</w:t>
      </w:r>
    </w:p>
    <w:p w14:paraId="4581F7AA" w14:textId="77777777" w:rsidR="00CF0630" w:rsidRDefault="00CF0630" w:rsidP="00CF0630">
      <w:pPr>
        <w:spacing w:before="180" w:after="0" w:line="240" w:lineRule="auto"/>
        <w:ind w:left="1134"/>
        <w:rPr>
          <w:rFonts w:eastAsia="Times New Roman"/>
          <w:szCs w:val="20"/>
          <w:lang w:val="en-US" w:eastAsia="en-AU"/>
        </w:rPr>
      </w:pPr>
      <w:r>
        <w:rPr>
          <w:rFonts w:eastAsia="Times New Roman"/>
          <w:b/>
          <w:i/>
          <w:szCs w:val="20"/>
          <w:lang w:val="en-US" w:eastAsia="en-AU"/>
        </w:rPr>
        <w:t>legislative instrument</w:t>
      </w:r>
      <w:r w:rsidR="009B6EF9">
        <w:rPr>
          <w:rFonts w:eastAsia="Times New Roman"/>
          <w:szCs w:val="20"/>
          <w:lang w:val="en-US" w:eastAsia="en-AU"/>
        </w:rPr>
        <w:t>: see</w:t>
      </w:r>
      <w:r>
        <w:rPr>
          <w:rFonts w:eastAsia="Times New Roman"/>
          <w:szCs w:val="20"/>
          <w:lang w:val="en-US" w:eastAsia="en-AU"/>
        </w:rPr>
        <w:t xml:space="preserve"> </w:t>
      </w:r>
      <w:r w:rsidR="009B6EF9">
        <w:rPr>
          <w:rFonts w:eastAsia="Times New Roman"/>
          <w:szCs w:val="20"/>
          <w:lang w:val="en-US" w:eastAsia="en-AU"/>
        </w:rPr>
        <w:t xml:space="preserve">the </w:t>
      </w:r>
      <w:r>
        <w:rPr>
          <w:rFonts w:eastAsia="Times New Roman"/>
          <w:szCs w:val="20"/>
          <w:lang w:val="en-US" w:eastAsia="en-AU"/>
        </w:rPr>
        <w:t xml:space="preserve">Legislation Act, section 8 (Definition of </w:t>
      </w:r>
      <w:r w:rsidRPr="00CF0630">
        <w:rPr>
          <w:rFonts w:eastAsia="Times New Roman"/>
          <w:i/>
          <w:szCs w:val="20"/>
          <w:lang w:val="en-US" w:eastAsia="en-AU"/>
        </w:rPr>
        <w:t>legislative instrument</w:t>
      </w:r>
      <w:r>
        <w:rPr>
          <w:rFonts w:eastAsia="Times New Roman"/>
          <w:szCs w:val="20"/>
          <w:lang w:val="en-US" w:eastAsia="en-AU"/>
        </w:rPr>
        <w:t>).</w:t>
      </w:r>
    </w:p>
    <w:p w14:paraId="2607115F" w14:textId="3C3E6FF9" w:rsidR="00591F8D" w:rsidRPr="00424B53" w:rsidRDefault="00591F8D" w:rsidP="00591F8D">
      <w:pPr>
        <w:spacing w:before="180" w:after="0" w:line="240" w:lineRule="auto"/>
        <w:ind w:left="1134"/>
        <w:rPr>
          <w:rFonts w:eastAsia="Times New Roman"/>
          <w:szCs w:val="20"/>
          <w:lang w:val="en-US" w:eastAsia="en-AU"/>
        </w:rPr>
      </w:pPr>
      <w:r>
        <w:rPr>
          <w:rFonts w:eastAsia="Times New Roman"/>
          <w:b/>
          <w:i/>
          <w:szCs w:val="20"/>
          <w:lang w:val="en-US" w:eastAsia="en-AU"/>
        </w:rPr>
        <w:t>made</w:t>
      </w:r>
      <w:r>
        <w:rPr>
          <w:rFonts w:eastAsia="Times New Roman"/>
          <w:szCs w:val="20"/>
          <w:lang w:val="en-US" w:eastAsia="en-AU"/>
        </w:rPr>
        <w:t xml:space="preserve"> under </w:t>
      </w:r>
      <w:r w:rsidR="00A959D5">
        <w:rPr>
          <w:rFonts w:eastAsia="Times New Roman"/>
          <w:szCs w:val="20"/>
          <w:lang w:val="en-US" w:eastAsia="en-AU"/>
        </w:rPr>
        <w:t>the ANU Act</w:t>
      </w:r>
      <w:r w:rsidR="00536DC0">
        <w:rPr>
          <w:rFonts w:eastAsia="Times New Roman"/>
          <w:szCs w:val="20"/>
          <w:lang w:val="en-US" w:eastAsia="en-AU"/>
        </w:rPr>
        <w:t xml:space="preserve"> or another Act</w:t>
      </w:r>
      <w:r w:rsidR="00A959D5">
        <w:rPr>
          <w:rFonts w:eastAsia="Times New Roman"/>
          <w:szCs w:val="20"/>
          <w:lang w:val="en-US" w:eastAsia="en-AU"/>
        </w:rPr>
        <w:t xml:space="preserve">, or under </w:t>
      </w:r>
      <w:r>
        <w:rPr>
          <w:rFonts w:eastAsia="Times New Roman"/>
          <w:szCs w:val="20"/>
          <w:lang w:val="en-US" w:eastAsia="en-AU"/>
        </w:rPr>
        <w:t>University legislation or another instrument</w:t>
      </w:r>
      <w:r w:rsidR="00A959D5">
        <w:rPr>
          <w:rFonts w:eastAsia="Times New Roman"/>
          <w:szCs w:val="20"/>
          <w:lang w:val="en-US" w:eastAsia="en-AU"/>
        </w:rPr>
        <w:t>,</w:t>
      </w:r>
      <w:r>
        <w:rPr>
          <w:rFonts w:eastAsia="Times New Roman"/>
          <w:szCs w:val="20"/>
          <w:lang w:val="en-US" w:eastAsia="en-AU"/>
        </w:rPr>
        <w:t xml:space="preserve"> includes in force under the </w:t>
      </w:r>
      <w:r w:rsidR="00A959D5">
        <w:rPr>
          <w:rFonts w:eastAsia="Times New Roman"/>
          <w:szCs w:val="20"/>
          <w:lang w:val="en-US" w:eastAsia="en-AU"/>
        </w:rPr>
        <w:t xml:space="preserve">Act or </w:t>
      </w:r>
      <w:r>
        <w:rPr>
          <w:rFonts w:eastAsia="Times New Roman"/>
          <w:szCs w:val="20"/>
          <w:lang w:val="en-US" w:eastAsia="en-AU"/>
        </w:rPr>
        <w:t>instrument</w:t>
      </w:r>
      <w:r w:rsidR="00236E3F">
        <w:rPr>
          <w:rFonts w:eastAsia="Times New Roman"/>
          <w:szCs w:val="20"/>
          <w:lang w:val="en-US" w:eastAsia="en-AU"/>
        </w:rPr>
        <w:t xml:space="preserve"> (or the relevant provision</w:t>
      </w:r>
      <w:r w:rsidR="000C1B24">
        <w:rPr>
          <w:rFonts w:eastAsia="Times New Roman"/>
          <w:szCs w:val="20"/>
          <w:lang w:val="en-US" w:eastAsia="en-AU"/>
        </w:rPr>
        <w:t>s</w:t>
      </w:r>
      <w:r w:rsidR="00236E3F">
        <w:rPr>
          <w:rFonts w:eastAsia="Times New Roman"/>
          <w:szCs w:val="20"/>
          <w:lang w:val="en-US" w:eastAsia="en-AU"/>
        </w:rPr>
        <w:t xml:space="preserve"> of the Act or instrument)</w:t>
      </w:r>
      <w:r>
        <w:rPr>
          <w:rFonts w:eastAsia="Times New Roman"/>
          <w:szCs w:val="20"/>
          <w:lang w:val="en-US" w:eastAsia="en-AU"/>
        </w:rPr>
        <w:t>.</w:t>
      </w:r>
    </w:p>
    <w:p w14:paraId="78323077" w14:textId="77777777" w:rsidR="00591F8D" w:rsidRDefault="00591F8D" w:rsidP="00591F8D">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See also definition of </w:t>
      </w:r>
      <w:r w:rsidRPr="00591F8D">
        <w:rPr>
          <w:rFonts w:eastAsia="Times New Roman"/>
          <w:b/>
          <w:i/>
          <w:sz w:val="18"/>
          <w:szCs w:val="18"/>
          <w:lang w:eastAsia="en-AU"/>
        </w:rPr>
        <w:t>under</w:t>
      </w:r>
      <w:r>
        <w:rPr>
          <w:rFonts w:eastAsia="Times New Roman"/>
          <w:sz w:val="18"/>
          <w:szCs w:val="18"/>
          <w:lang w:eastAsia="en-AU"/>
        </w:rPr>
        <w:t>.]</w:t>
      </w:r>
    </w:p>
    <w:p w14:paraId="70752B61" w14:textId="77777777" w:rsidR="00EA235A" w:rsidRPr="00EA235A" w:rsidRDefault="00EA235A" w:rsidP="00EA235A">
      <w:pPr>
        <w:spacing w:before="180" w:after="0" w:line="240" w:lineRule="auto"/>
        <w:ind w:left="1134"/>
        <w:rPr>
          <w:rFonts w:eastAsia="Times New Roman"/>
          <w:szCs w:val="20"/>
          <w:lang w:val="en-US" w:eastAsia="en-AU"/>
        </w:rPr>
      </w:pPr>
      <w:r>
        <w:rPr>
          <w:rFonts w:eastAsia="Times New Roman"/>
          <w:b/>
          <w:i/>
          <w:szCs w:val="20"/>
          <w:lang w:val="en-US" w:eastAsia="en-AU"/>
        </w:rPr>
        <w:t>modification</w:t>
      </w:r>
      <w:r>
        <w:rPr>
          <w:rFonts w:eastAsia="Times New Roman"/>
          <w:szCs w:val="20"/>
          <w:lang w:val="en-US" w:eastAsia="en-AU"/>
        </w:rPr>
        <w:t xml:space="preserve"> includes modification by alteration, omission, substitution and addition.</w:t>
      </w:r>
    </w:p>
    <w:p w14:paraId="5A0E23B8" w14:textId="77777777" w:rsidR="00F4564D" w:rsidRPr="00A00215" w:rsidRDefault="00F4564D" w:rsidP="00CF0630">
      <w:pPr>
        <w:spacing w:before="180" w:after="0" w:line="240" w:lineRule="auto"/>
        <w:ind w:left="1134"/>
        <w:rPr>
          <w:rFonts w:eastAsia="Times New Roman"/>
          <w:szCs w:val="20"/>
          <w:lang w:val="en-US" w:eastAsia="en-AU"/>
        </w:rPr>
      </w:pPr>
      <w:r>
        <w:rPr>
          <w:rFonts w:eastAsia="Times New Roman"/>
          <w:b/>
          <w:i/>
          <w:szCs w:val="20"/>
          <w:lang w:val="en-US" w:eastAsia="en-AU"/>
        </w:rPr>
        <w:t>month</w:t>
      </w:r>
      <w:r>
        <w:rPr>
          <w:rFonts w:eastAsia="Times New Roman"/>
          <w:szCs w:val="20"/>
          <w:lang w:val="en-US" w:eastAsia="en-AU"/>
        </w:rPr>
        <w:t xml:space="preserve">: see </w:t>
      </w:r>
      <w:r w:rsidR="009B6EF9">
        <w:rPr>
          <w:rFonts w:eastAsia="Times New Roman"/>
          <w:szCs w:val="20"/>
          <w:lang w:val="en-US" w:eastAsia="en-AU"/>
        </w:rPr>
        <w:t xml:space="preserve">the </w:t>
      </w:r>
      <w:r>
        <w:rPr>
          <w:rFonts w:eastAsia="Times New Roman"/>
          <w:szCs w:val="20"/>
          <w:lang w:val="en-US" w:eastAsia="en-AU"/>
        </w:rPr>
        <w:t>Acts Interpretation Act, section 2G (Months).</w:t>
      </w:r>
    </w:p>
    <w:p w14:paraId="3CC8AB7C" w14:textId="322B3068" w:rsidR="00152084" w:rsidRDefault="00152084" w:rsidP="00CF0630">
      <w:pPr>
        <w:spacing w:before="180" w:after="0" w:line="240" w:lineRule="auto"/>
        <w:ind w:left="1134"/>
        <w:rPr>
          <w:rFonts w:eastAsia="Times New Roman"/>
          <w:szCs w:val="20"/>
          <w:lang w:val="en-US" w:eastAsia="en-AU"/>
        </w:rPr>
      </w:pPr>
      <w:r w:rsidRPr="00152084">
        <w:rPr>
          <w:rFonts w:eastAsia="Times New Roman"/>
          <w:b/>
          <w:i/>
          <w:szCs w:val="20"/>
          <w:lang w:val="en-US" w:eastAsia="en-AU"/>
        </w:rPr>
        <w:lastRenderedPageBreak/>
        <w:t>Nominations Committee</w:t>
      </w:r>
      <w:r>
        <w:rPr>
          <w:rFonts w:eastAsia="Times New Roman"/>
          <w:b/>
          <w:i/>
          <w:szCs w:val="20"/>
          <w:lang w:val="en-US" w:eastAsia="en-AU"/>
        </w:rPr>
        <w:t xml:space="preserve"> </w:t>
      </w:r>
      <w:r>
        <w:rPr>
          <w:rFonts w:eastAsia="Times New Roman"/>
          <w:szCs w:val="20"/>
          <w:lang w:val="en-US" w:eastAsia="en-AU"/>
        </w:rPr>
        <w:t>means the Nominations Committee of Council</w:t>
      </w:r>
      <w:r w:rsidR="00B965A4">
        <w:rPr>
          <w:rFonts w:eastAsia="Times New Roman"/>
          <w:szCs w:val="20"/>
          <w:lang w:val="en-US" w:eastAsia="en-AU"/>
        </w:rPr>
        <w:t xml:space="preserve"> established under the ANU Act</w:t>
      </w:r>
      <w:r>
        <w:rPr>
          <w:rFonts w:eastAsia="Times New Roman"/>
          <w:szCs w:val="20"/>
          <w:lang w:val="en-US" w:eastAsia="en-AU"/>
        </w:rPr>
        <w:t>.</w:t>
      </w:r>
    </w:p>
    <w:p w14:paraId="73803849" w14:textId="77777777" w:rsidR="00917193" w:rsidRDefault="00917193" w:rsidP="00917193">
      <w:pPr>
        <w:spacing w:before="180" w:after="0" w:line="240" w:lineRule="auto"/>
        <w:ind w:left="1134"/>
        <w:rPr>
          <w:rFonts w:eastAsia="Times New Roman"/>
          <w:szCs w:val="20"/>
          <w:lang w:val="en-US" w:eastAsia="en-AU"/>
        </w:rPr>
      </w:pPr>
      <w:r>
        <w:rPr>
          <w:rFonts w:eastAsia="Times New Roman"/>
          <w:b/>
          <w:i/>
          <w:szCs w:val="20"/>
          <w:lang w:val="en-US" w:eastAsia="en-AU"/>
        </w:rPr>
        <w:t>notifiable instrument</w:t>
      </w:r>
      <w:r>
        <w:rPr>
          <w:rFonts w:eastAsia="Times New Roman"/>
          <w:szCs w:val="20"/>
          <w:lang w:val="en-US" w:eastAsia="en-AU"/>
        </w:rPr>
        <w:t xml:space="preserve">: see the Legislation Act, section 11 (Definition of </w:t>
      </w:r>
      <w:r>
        <w:rPr>
          <w:rFonts w:eastAsia="Times New Roman"/>
          <w:i/>
          <w:szCs w:val="20"/>
          <w:lang w:val="en-US" w:eastAsia="en-AU"/>
        </w:rPr>
        <w:t>notifiable</w:t>
      </w:r>
      <w:r w:rsidRPr="00CF0630">
        <w:rPr>
          <w:rFonts w:eastAsia="Times New Roman"/>
          <w:i/>
          <w:szCs w:val="20"/>
          <w:lang w:val="en-US" w:eastAsia="en-AU"/>
        </w:rPr>
        <w:t xml:space="preserve"> instrument</w:t>
      </w:r>
      <w:r>
        <w:rPr>
          <w:rFonts w:eastAsia="Times New Roman"/>
          <w:szCs w:val="20"/>
          <w:lang w:val="en-US" w:eastAsia="en-AU"/>
        </w:rPr>
        <w:t>).</w:t>
      </w:r>
    </w:p>
    <w:p w14:paraId="7967912E" w14:textId="77777777" w:rsidR="00F4564D" w:rsidRDefault="00AD5A7F" w:rsidP="00CF0630">
      <w:pPr>
        <w:spacing w:before="180" w:after="0" w:line="240" w:lineRule="auto"/>
        <w:ind w:left="1134"/>
        <w:rPr>
          <w:rFonts w:eastAsia="Times New Roman"/>
          <w:szCs w:val="20"/>
          <w:lang w:val="en-US" w:eastAsia="en-AU"/>
        </w:rPr>
      </w:pPr>
      <w:r>
        <w:rPr>
          <w:rFonts w:eastAsia="Times New Roman"/>
          <w:b/>
          <w:i/>
          <w:szCs w:val="20"/>
          <w:lang w:val="en-US" w:eastAsia="en-AU"/>
        </w:rPr>
        <w:t>o</w:t>
      </w:r>
      <w:r w:rsidR="00F4564D">
        <w:rPr>
          <w:rFonts w:eastAsia="Times New Roman"/>
          <w:b/>
          <w:i/>
          <w:szCs w:val="20"/>
          <w:lang w:val="en-US" w:eastAsia="en-AU"/>
        </w:rPr>
        <w:t>ccupy</w:t>
      </w:r>
      <w:r>
        <w:rPr>
          <w:rFonts w:eastAsia="Times New Roman"/>
          <w:szCs w:val="20"/>
          <w:lang w:val="en-US" w:eastAsia="en-AU"/>
        </w:rPr>
        <w:t xml:space="preserve"> a position </w:t>
      </w:r>
      <w:r w:rsidR="00A60EB0">
        <w:rPr>
          <w:rFonts w:eastAsia="Times New Roman"/>
          <w:szCs w:val="20"/>
          <w:lang w:val="en-US" w:eastAsia="en-AU"/>
        </w:rPr>
        <w:t xml:space="preserve">(however expressed) </w:t>
      </w:r>
      <w:r>
        <w:rPr>
          <w:rFonts w:eastAsia="Times New Roman"/>
          <w:szCs w:val="20"/>
          <w:lang w:val="en-US" w:eastAsia="en-AU"/>
        </w:rPr>
        <w:t>includes hold the position</w:t>
      </w:r>
      <w:r w:rsidR="00A60EB0">
        <w:rPr>
          <w:rFonts w:eastAsia="Times New Roman"/>
          <w:szCs w:val="20"/>
          <w:lang w:val="en-US" w:eastAsia="en-AU"/>
        </w:rPr>
        <w:t xml:space="preserve"> for the time being</w:t>
      </w:r>
      <w:r>
        <w:rPr>
          <w:rFonts w:eastAsia="Times New Roman"/>
          <w:szCs w:val="20"/>
          <w:lang w:val="en-US" w:eastAsia="en-AU"/>
        </w:rPr>
        <w:t>, act in the position</w:t>
      </w:r>
      <w:r w:rsidR="00A60EB0">
        <w:rPr>
          <w:rFonts w:eastAsia="Times New Roman"/>
          <w:szCs w:val="20"/>
          <w:lang w:val="en-US" w:eastAsia="en-AU"/>
        </w:rPr>
        <w:t>,</w:t>
      </w:r>
      <w:r>
        <w:rPr>
          <w:rFonts w:eastAsia="Times New Roman"/>
          <w:szCs w:val="20"/>
          <w:lang w:val="en-US" w:eastAsia="en-AU"/>
        </w:rPr>
        <w:t xml:space="preserve"> or exercise </w:t>
      </w:r>
      <w:r w:rsidR="00583B2A">
        <w:rPr>
          <w:rFonts w:eastAsia="Times New Roman"/>
          <w:szCs w:val="20"/>
          <w:lang w:val="en-US" w:eastAsia="en-AU"/>
        </w:rPr>
        <w:t>a function</w:t>
      </w:r>
      <w:r>
        <w:rPr>
          <w:rFonts w:eastAsia="Times New Roman"/>
          <w:szCs w:val="20"/>
          <w:lang w:val="en-US" w:eastAsia="en-AU"/>
        </w:rPr>
        <w:t xml:space="preserve"> of the position </w:t>
      </w:r>
      <w:r w:rsidR="00A60EB0">
        <w:rPr>
          <w:rFonts w:eastAsia="Times New Roman"/>
          <w:szCs w:val="20"/>
          <w:lang w:val="en-US" w:eastAsia="en-AU"/>
        </w:rPr>
        <w:t>(</w:t>
      </w:r>
      <w:r>
        <w:rPr>
          <w:rFonts w:eastAsia="Times New Roman"/>
          <w:szCs w:val="20"/>
          <w:lang w:val="en-US" w:eastAsia="en-AU"/>
        </w:rPr>
        <w:t>including unde</w:t>
      </w:r>
      <w:r w:rsidR="00A60EB0">
        <w:rPr>
          <w:rFonts w:eastAsia="Times New Roman"/>
          <w:szCs w:val="20"/>
          <w:lang w:val="en-US" w:eastAsia="en-AU"/>
        </w:rPr>
        <w:t>r a delegation or subdelegation)</w:t>
      </w:r>
      <w:r>
        <w:rPr>
          <w:rFonts w:eastAsia="Times New Roman"/>
          <w:szCs w:val="20"/>
          <w:lang w:val="en-US" w:eastAsia="en-AU"/>
        </w:rPr>
        <w:t>.</w:t>
      </w:r>
    </w:p>
    <w:p w14:paraId="0A8F1906" w14:textId="0D920613" w:rsidR="009D1148" w:rsidRPr="009D1148" w:rsidRDefault="009D1148" w:rsidP="009D1148">
      <w:pPr>
        <w:spacing w:before="180" w:after="0" w:line="240" w:lineRule="auto"/>
        <w:ind w:left="1134"/>
        <w:rPr>
          <w:rFonts w:eastAsia="Times New Roman"/>
          <w:szCs w:val="20"/>
          <w:lang w:val="en-US" w:eastAsia="en-AU"/>
        </w:rPr>
      </w:pPr>
      <w:r>
        <w:rPr>
          <w:rFonts w:eastAsia="Times New Roman"/>
          <w:b/>
          <w:i/>
          <w:szCs w:val="20"/>
          <w:lang w:val="en-US" w:eastAsia="en-AU"/>
        </w:rPr>
        <w:t>office</w:t>
      </w:r>
      <w:r>
        <w:rPr>
          <w:rFonts w:eastAsia="Times New Roman"/>
          <w:szCs w:val="20"/>
          <w:lang w:val="en-US" w:eastAsia="en-AU"/>
        </w:rPr>
        <w:t xml:space="preserve"> includes position.</w:t>
      </w:r>
    </w:p>
    <w:p w14:paraId="15398973" w14:textId="77777777" w:rsidR="00AD5A7F" w:rsidRDefault="00AD5A7F" w:rsidP="00AD5A7F">
      <w:pPr>
        <w:spacing w:before="180" w:after="0" w:line="240" w:lineRule="auto"/>
        <w:ind w:left="1134"/>
        <w:rPr>
          <w:rFonts w:eastAsia="Times New Roman"/>
          <w:szCs w:val="20"/>
          <w:lang w:val="en-US" w:eastAsia="en-AU"/>
        </w:rPr>
      </w:pPr>
      <w:r>
        <w:rPr>
          <w:rFonts w:eastAsia="Times New Roman"/>
          <w:b/>
          <w:i/>
          <w:szCs w:val="20"/>
          <w:lang w:val="en-US" w:eastAsia="en-AU"/>
        </w:rPr>
        <w:t>order</w:t>
      </w:r>
      <w:r>
        <w:rPr>
          <w:rFonts w:eastAsia="Times New Roman"/>
          <w:szCs w:val="20"/>
          <w:lang w:val="en-US" w:eastAsia="en-AU"/>
        </w:rPr>
        <w:t xml:space="preserve"> means</w:t>
      </w:r>
      <w:r w:rsidR="001C06E3">
        <w:rPr>
          <w:rFonts w:eastAsia="Times New Roman"/>
          <w:szCs w:val="20"/>
          <w:lang w:val="en-US" w:eastAsia="en-AU"/>
        </w:rPr>
        <w:t>:</w:t>
      </w:r>
    </w:p>
    <w:p w14:paraId="5B5ABE71" w14:textId="524F2B19" w:rsidR="00410231" w:rsidRPr="00CC194C" w:rsidRDefault="00591F8D" w:rsidP="00CC194C">
      <w:pPr>
        <w:pStyle w:val="Heading5"/>
        <w:numPr>
          <w:ilvl w:val="4"/>
          <w:numId w:val="21"/>
        </w:numPr>
        <w:rPr>
          <w:lang w:val="en-US"/>
        </w:rPr>
      </w:pPr>
      <w:r w:rsidRPr="00CC194C">
        <w:rPr>
          <w:lang w:val="en-US"/>
        </w:rPr>
        <w:t>an order made</w:t>
      </w:r>
      <w:r w:rsidR="00410231" w:rsidRPr="00CC194C">
        <w:rPr>
          <w:lang w:val="en-US"/>
        </w:rPr>
        <w:t xml:space="preserve"> under </w:t>
      </w:r>
      <w:r w:rsidR="005A070E">
        <w:rPr>
          <w:lang w:val="en-US"/>
        </w:rPr>
        <w:t>the Governance Statute, section 68 (General power to make rules and orders)</w:t>
      </w:r>
      <w:r w:rsidR="00EB4EED">
        <w:rPr>
          <w:lang w:val="en-US"/>
        </w:rPr>
        <w:t xml:space="preserve"> or</w:t>
      </w:r>
      <w:r w:rsidR="00D5427D">
        <w:rPr>
          <w:lang w:val="en-US"/>
        </w:rPr>
        <w:t xml:space="preserve"> another provision of a statute or a rule</w:t>
      </w:r>
      <w:r w:rsidR="00410231" w:rsidRPr="00CC194C">
        <w:rPr>
          <w:lang w:val="en-US"/>
        </w:rPr>
        <w:t>; and</w:t>
      </w:r>
    </w:p>
    <w:p w14:paraId="4348E1B2" w14:textId="2E7E1F6A" w:rsidR="00AD5A7F" w:rsidRDefault="00AD5A7F" w:rsidP="0017601A">
      <w:pPr>
        <w:pStyle w:val="Heading5"/>
        <w:rPr>
          <w:lang w:val="en-US"/>
        </w:rPr>
      </w:pPr>
      <w:r>
        <w:rPr>
          <w:lang w:val="en-US"/>
        </w:rPr>
        <w:t xml:space="preserve">in relation to a </w:t>
      </w:r>
      <w:r w:rsidR="00410231">
        <w:rPr>
          <w:lang w:val="en-US"/>
        </w:rPr>
        <w:t xml:space="preserve">particular </w:t>
      </w:r>
      <w:r>
        <w:rPr>
          <w:lang w:val="en-US"/>
        </w:rPr>
        <w:t>statute</w:t>
      </w:r>
      <w:r w:rsidR="005A070E">
        <w:rPr>
          <w:lang w:val="en-US"/>
        </w:rPr>
        <w:t xml:space="preserve"> or rule</w:t>
      </w:r>
      <w:r w:rsidR="0017601A" w:rsidRPr="0017601A">
        <w:rPr>
          <w:lang w:val="en-US"/>
        </w:rPr>
        <w:t>—</w:t>
      </w:r>
      <w:r w:rsidR="00591F8D">
        <w:rPr>
          <w:lang w:val="en-US"/>
        </w:rPr>
        <w:t>an order made</w:t>
      </w:r>
      <w:r w:rsidR="0017601A">
        <w:rPr>
          <w:lang w:val="en-US"/>
        </w:rPr>
        <w:t xml:space="preserve"> </w:t>
      </w:r>
      <w:r w:rsidR="00236E3F">
        <w:rPr>
          <w:lang w:val="en-US"/>
        </w:rPr>
        <w:t>for</w:t>
      </w:r>
      <w:r w:rsidR="00410231">
        <w:rPr>
          <w:lang w:val="en-US"/>
        </w:rPr>
        <w:t xml:space="preserve"> the statute</w:t>
      </w:r>
      <w:r w:rsidR="005A070E">
        <w:rPr>
          <w:lang w:val="en-US"/>
        </w:rPr>
        <w:t xml:space="preserve"> or rule.</w:t>
      </w:r>
    </w:p>
    <w:p w14:paraId="59E32472" w14:textId="4777B3B3" w:rsidR="00591F8D" w:rsidRPr="00591F8D" w:rsidRDefault="00591F8D" w:rsidP="00591F8D">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See also definition</w:t>
      </w:r>
      <w:r w:rsidR="00A959D5">
        <w:rPr>
          <w:rFonts w:eastAsia="Times New Roman"/>
          <w:sz w:val="18"/>
          <w:szCs w:val="18"/>
          <w:lang w:eastAsia="en-AU"/>
        </w:rPr>
        <w:t>s</w:t>
      </w:r>
      <w:r>
        <w:rPr>
          <w:rFonts w:eastAsia="Times New Roman"/>
          <w:sz w:val="18"/>
          <w:szCs w:val="18"/>
          <w:lang w:eastAsia="en-AU"/>
        </w:rPr>
        <w:t xml:space="preserve"> of </w:t>
      </w:r>
      <w:r w:rsidR="00236E3F" w:rsidRPr="00236E3F">
        <w:rPr>
          <w:rFonts w:eastAsia="Times New Roman"/>
          <w:b/>
          <w:i/>
          <w:sz w:val="18"/>
          <w:szCs w:val="18"/>
          <w:lang w:eastAsia="en-AU"/>
        </w:rPr>
        <w:t>for</w:t>
      </w:r>
      <w:r w:rsidR="00236E3F">
        <w:rPr>
          <w:rFonts w:eastAsia="Times New Roman"/>
          <w:sz w:val="18"/>
          <w:szCs w:val="18"/>
          <w:lang w:eastAsia="en-AU"/>
        </w:rPr>
        <w:t xml:space="preserve">, </w:t>
      </w:r>
      <w:r w:rsidR="00A959D5" w:rsidRPr="00A959D5">
        <w:rPr>
          <w:rFonts w:eastAsia="Times New Roman"/>
          <w:b/>
          <w:i/>
          <w:sz w:val="18"/>
          <w:szCs w:val="18"/>
          <w:lang w:eastAsia="en-AU"/>
        </w:rPr>
        <w:t xml:space="preserve">made </w:t>
      </w:r>
      <w:r w:rsidR="00A959D5">
        <w:rPr>
          <w:rFonts w:eastAsia="Times New Roman"/>
          <w:sz w:val="18"/>
          <w:szCs w:val="18"/>
          <w:lang w:eastAsia="en-AU"/>
        </w:rPr>
        <w:t xml:space="preserve">and </w:t>
      </w:r>
      <w:r w:rsidRPr="00591F8D">
        <w:rPr>
          <w:rFonts w:eastAsia="Times New Roman"/>
          <w:b/>
          <w:i/>
          <w:sz w:val="18"/>
          <w:szCs w:val="18"/>
          <w:lang w:eastAsia="en-AU"/>
        </w:rPr>
        <w:t>under</w:t>
      </w:r>
      <w:r>
        <w:rPr>
          <w:rFonts w:eastAsia="Times New Roman"/>
          <w:sz w:val="18"/>
          <w:szCs w:val="18"/>
          <w:lang w:eastAsia="en-AU"/>
        </w:rPr>
        <w:t>.]</w:t>
      </w:r>
    </w:p>
    <w:p w14:paraId="79FA08F2" w14:textId="77777777" w:rsidR="00E8372D" w:rsidRPr="00A00215" w:rsidRDefault="00E8372D" w:rsidP="00CF0630">
      <w:pPr>
        <w:spacing w:before="180" w:after="0" w:line="240" w:lineRule="auto"/>
        <w:ind w:left="1134"/>
        <w:rPr>
          <w:rFonts w:eastAsia="Times New Roman"/>
          <w:szCs w:val="20"/>
          <w:lang w:val="en-US" w:eastAsia="en-AU"/>
        </w:rPr>
      </w:pPr>
      <w:r>
        <w:rPr>
          <w:rFonts w:eastAsia="Times New Roman"/>
          <w:b/>
          <w:i/>
          <w:szCs w:val="20"/>
          <w:lang w:val="en-US" w:eastAsia="en-AU"/>
        </w:rPr>
        <w:t>person</w:t>
      </w:r>
      <w:r>
        <w:rPr>
          <w:rFonts w:eastAsia="Times New Roman"/>
          <w:szCs w:val="20"/>
          <w:lang w:val="en-US" w:eastAsia="en-AU"/>
        </w:rPr>
        <w:t xml:space="preserve">: see </w:t>
      </w:r>
      <w:r w:rsidR="009B6EF9">
        <w:rPr>
          <w:rFonts w:eastAsia="Times New Roman"/>
          <w:szCs w:val="20"/>
          <w:lang w:val="en-US" w:eastAsia="en-AU"/>
        </w:rPr>
        <w:t xml:space="preserve">the </w:t>
      </w:r>
      <w:r>
        <w:rPr>
          <w:rFonts w:eastAsia="Times New Roman"/>
          <w:szCs w:val="20"/>
          <w:lang w:val="en-US" w:eastAsia="en-AU"/>
        </w:rPr>
        <w:t>Acts Interpretation Act, section 2C</w:t>
      </w:r>
      <w:r w:rsidR="00FC2F76">
        <w:rPr>
          <w:rFonts w:eastAsia="Times New Roman"/>
          <w:szCs w:val="20"/>
          <w:lang w:val="en-US" w:eastAsia="en-AU"/>
        </w:rPr>
        <w:t xml:space="preserve"> </w:t>
      </w:r>
      <w:r>
        <w:rPr>
          <w:rFonts w:eastAsia="Times New Roman"/>
          <w:szCs w:val="20"/>
          <w:lang w:val="en-US" w:eastAsia="en-AU"/>
        </w:rPr>
        <w:t>(</w:t>
      </w:r>
      <w:r w:rsidR="00FC2F76">
        <w:rPr>
          <w:rFonts w:eastAsia="Times New Roman"/>
          <w:szCs w:val="20"/>
          <w:lang w:val="en-US" w:eastAsia="en-AU"/>
        </w:rPr>
        <w:t>References to persons).</w:t>
      </w:r>
    </w:p>
    <w:p w14:paraId="08361C76" w14:textId="77777777" w:rsidR="00FF1EF4" w:rsidRDefault="00E8372D" w:rsidP="00FF1EF4">
      <w:pPr>
        <w:spacing w:before="180" w:after="0" w:line="240" w:lineRule="auto"/>
        <w:ind w:left="1134"/>
        <w:rPr>
          <w:rFonts w:eastAsia="Times New Roman"/>
          <w:szCs w:val="20"/>
          <w:lang w:val="en-US" w:eastAsia="en-AU"/>
        </w:rPr>
      </w:pPr>
      <w:r>
        <w:rPr>
          <w:rFonts w:eastAsia="Times New Roman"/>
          <w:b/>
          <w:i/>
          <w:szCs w:val="20"/>
          <w:lang w:val="en-US" w:eastAsia="en-AU"/>
        </w:rPr>
        <w:t>position</w:t>
      </w:r>
      <w:r>
        <w:rPr>
          <w:rFonts w:eastAsia="Times New Roman"/>
          <w:szCs w:val="20"/>
          <w:lang w:val="en-US" w:eastAsia="en-AU"/>
        </w:rPr>
        <w:t xml:space="preserve"> includes office</w:t>
      </w:r>
      <w:r w:rsidR="00FF1EF4" w:rsidRPr="00A00215">
        <w:rPr>
          <w:rFonts w:eastAsia="Times New Roman"/>
          <w:szCs w:val="20"/>
          <w:lang w:val="en-US" w:eastAsia="en-AU"/>
        </w:rPr>
        <w:t>.</w:t>
      </w:r>
    </w:p>
    <w:p w14:paraId="41ACE197" w14:textId="77777777" w:rsidR="00CF0630" w:rsidRDefault="00E8372D" w:rsidP="00A00215">
      <w:pPr>
        <w:spacing w:before="180" w:after="0" w:line="240" w:lineRule="auto"/>
        <w:ind w:left="1134"/>
        <w:rPr>
          <w:rFonts w:eastAsia="Times New Roman"/>
          <w:szCs w:val="20"/>
          <w:lang w:val="en-US" w:eastAsia="en-AU"/>
        </w:rPr>
      </w:pPr>
      <w:r>
        <w:rPr>
          <w:rFonts w:eastAsia="Times New Roman"/>
          <w:b/>
          <w:i/>
          <w:szCs w:val="20"/>
          <w:lang w:val="en-US" w:eastAsia="en-AU"/>
        </w:rPr>
        <w:t>power</w:t>
      </w:r>
      <w:r>
        <w:rPr>
          <w:rFonts w:eastAsia="Times New Roman"/>
          <w:szCs w:val="20"/>
          <w:lang w:val="en-US" w:eastAsia="en-AU"/>
        </w:rPr>
        <w:t xml:space="preserve"> includes authority</w:t>
      </w:r>
      <w:r w:rsidR="00FF1EF4" w:rsidRPr="00A00215">
        <w:rPr>
          <w:rFonts w:eastAsia="Times New Roman"/>
          <w:szCs w:val="20"/>
          <w:lang w:val="en-US" w:eastAsia="en-AU"/>
        </w:rPr>
        <w:t>.</w:t>
      </w:r>
    </w:p>
    <w:p w14:paraId="2057317A" w14:textId="5A95CE22" w:rsidR="002841E0" w:rsidRDefault="002841E0" w:rsidP="002841E0">
      <w:pPr>
        <w:spacing w:before="180" w:after="0" w:line="240" w:lineRule="auto"/>
        <w:ind w:left="1134"/>
        <w:rPr>
          <w:rFonts w:eastAsia="Times New Roman"/>
          <w:szCs w:val="20"/>
          <w:lang w:val="en-US" w:eastAsia="en-AU"/>
        </w:rPr>
      </w:pPr>
      <w:r>
        <w:rPr>
          <w:rFonts w:eastAsia="Times New Roman"/>
          <w:b/>
          <w:i/>
          <w:szCs w:val="20"/>
          <w:lang w:val="en-US" w:eastAsia="en-AU"/>
        </w:rPr>
        <w:t xml:space="preserve">prescribed </w:t>
      </w:r>
      <w:r>
        <w:rPr>
          <w:rFonts w:eastAsia="Times New Roman"/>
          <w:szCs w:val="20"/>
          <w:lang w:val="en-US" w:eastAsia="en-AU"/>
        </w:rPr>
        <w:t xml:space="preserve">by instrument </w:t>
      </w:r>
      <w:r w:rsidR="005D7E9B">
        <w:rPr>
          <w:rFonts w:eastAsia="Times New Roman"/>
          <w:szCs w:val="20"/>
          <w:lang w:val="en-US" w:eastAsia="en-AU"/>
        </w:rPr>
        <w:t xml:space="preserve">(however expressed) </w:t>
      </w:r>
      <w:r>
        <w:rPr>
          <w:rFonts w:eastAsia="Times New Roman"/>
          <w:szCs w:val="20"/>
          <w:lang w:val="en-US" w:eastAsia="en-AU"/>
        </w:rPr>
        <w:t>includes worked out under the instrument.</w:t>
      </w:r>
    </w:p>
    <w:p w14:paraId="4C11E412" w14:textId="77777777" w:rsidR="002841E0" w:rsidRPr="002841E0" w:rsidRDefault="002841E0" w:rsidP="002841E0">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See also definitions of </w:t>
      </w:r>
      <w:r>
        <w:rPr>
          <w:rFonts w:eastAsia="Times New Roman"/>
          <w:b/>
          <w:i/>
          <w:sz w:val="18"/>
          <w:szCs w:val="18"/>
          <w:lang w:eastAsia="en-AU"/>
        </w:rPr>
        <w:t>instrument</w:t>
      </w:r>
      <w:r>
        <w:rPr>
          <w:rFonts w:eastAsia="Times New Roman"/>
          <w:sz w:val="18"/>
          <w:szCs w:val="18"/>
          <w:lang w:eastAsia="en-AU"/>
        </w:rPr>
        <w:t xml:space="preserve"> and </w:t>
      </w:r>
      <w:r w:rsidRPr="00591F8D">
        <w:rPr>
          <w:rFonts w:eastAsia="Times New Roman"/>
          <w:b/>
          <w:i/>
          <w:sz w:val="18"/>
          <w:szCs w:val="18"/>
          <w:lang w:eastAsia="en-AU"/>
        </w:rPr>
        <w:t>under</w:t>
      </w:r>
      <w:r>
        <w:rPr>
          <w:rFonts w:eastAsia="Times New Roman"/>
          <w:sz w:val="18"/>
          <w:szCs w:val="18"/>
          <w:lang w:eastAsia="en-AU"/>
        </w:rPr>
        <w:t>.]</w:t>
      </w:r>
    </w:p>
    <w:p w14:paraId="3DECDFB2" w14:textId="347487ED" w:rsidR="00B965A4" w:rsidRPr="00B965A4" w:rsidRDefault="00B965A4" w:rsidP="00A00215">
      <w:pPr>
        <w:spacing w:before="180" w:after="0" w:line="240" w:lineRule="auto"/>
        <w:ind w:left="1134"/>
        <w:rPr>
          <w:rFonts w:eastAsia="Times New Roman"/>
          <w:szCs w:val="20"/>
          <w:lang w:val="en-US" w:eastAsia="en-AU"/>
        </w:rPr>
      </w:pPr>
      <w:r>
        <w:rPr>
          <w:rFonts w:eastAsia="Times New Roman"/>
          <w:b/>
          <w:i/>
          <w:szCs w:val="20"/>
          <w:lang w:val="en-US" w:eastAsia="en-AU"/>
        </w:rPr>
        <w:t>President</w:t>
      </w:r>
      <w:r w:rsidR="004F206C">
        <w:rPr>
          <w:rFonts w:eastAsia="Times New Roman"/>
          <w:szCs w:val="20"/>
          <w:lang w:val="en-US" w:eastAsia="en-AU"/>
        </w:rPr>
        <w:t>,</w:t>
      </w:r>
      <w:r>
        <w:rPr>
          <w:rFonts w:eastAsia="Times New Roman"/>
          <w:szCs w:val="20"/>
          <w:lang w:val="en-US" w:eastAsia="en-AU"/>
        </w:rPr>
        <w:t xml:space="preserve"> of the University</w:t>
      </w:r>
      <w:r w:rsidR="004F206C">
        <w:rPr>
          <w:rFonts w:eastAsia="Times New Roman"/>
          <w:szCs w:val="20"/>
          <w:lang w:val="en-US" w:eastAsia="en-AU"/>
        </w:rPr>
        <w:t>,</w:t>
      </w:r>
      <w:r>
        <w:rPr>
          <w:rFonts w:eastAsia="Times New Roman"/>
          <w:szCs w:val="20"/>
          <w:lang w:val="en-US" w:eastAsia="en-AU"/>
        </w:rPr>
        <w:t xml:space="preserve"> means the Vice-Chancellor.</w:t>
      </w:r>
    </w:p>
    <w:p w14:paraId="6C74D6F2" w14:textId="5FB20BAE" w:rsidR="00B965A4" w:rsidRPr="00B965A4" w:rsidRDefault="00B965A4" w:rsidP="00A00215">
      <w:pPr>
        <w:spacing w:before="180" w:after="0" w:line="240" w:lineRule="auto"/>
        <w:ind w:left="1134"/>
        <w:rPr>
          <w:rFonts w:eastAsia="Times New Roman"/>
          <w:szCs w:val="20"/>
          <w:lang w:val="en-US" w:eastAsia="en-AU"/>
        </w:rPr>
      </w:pPr>
      <w:r>
        <w:rPr>
          <w:rFonts w:eastAsia="Times New Roman"/>
          <w:b/>
          <w:i/>
          <w:szCs w:val="20"/>
          <w:lang w:val="en-US" w:eastAsia="en-AU"/>
        </w:rPr>
        <w:t>Pro-Chancellor</w:t>
      </w:r>
      <w:r>
        <w:rPr>
          <w:rFonts w:eastAsia="Times New Roman"/>
          <w:szCs w:val="20"/>
          <w:lang w:val="en-US" w:eastAsia="en-AU"/>
        </w:rPr>
        <w:t xml:space="preserve"> means the Pro-Chancellor of the University appointed under the ANU Act.</w:t>
      </w:r>
    </w:p>
    <w:p w14:paraId="65675CB4" w14:textId="55E3DD11" w:rsidR="002B2F80" w:rsidRPr="002B2F80" w:rsidRDefault="002B2F80" w:rsidP="00A00215">
      <w:pPr>
        <w:spacing w:before="180" w:after="0" w:line="240" w:lineRule="auto"/>
        <w:ind w:left="1134"/>
        <w:rPr>
          <w:rFonts w:eastAsia="Times New Roman"/>
          <w:szCs w:val="20"/>
          <w:lang w:val="en-US" w:eastAsia="en-AU"/>
        </w:rPr>
      </w:pPr>
      <w:r>
        <w:rPr>
          <w:rFonts w:eastAsia="Times New Roman"/>
          <w:b/>
          <w:i/>
          <w:szCs w:val="20"/>
          <w:lang w:val="en-US" w:eastAsia="en-AU"/>
        </w:rPr>
        <w:t>repeal</w:t>
      </w:r>
      <w:r>
        <w:rPr>
          <w:rFonts w:eastAsia="Times New Roman"/>
          <w:szCs w:val="20"/>
          <w:lang w:val="en-US" w:eastAsia="en-AU"/>
        </w:rPr>
        <w:t xml:space="preserve"> includes revoke, rescind</w:t>
      </w:r>
      <w:r w:rsidR="004F206C">
        <w:rPr>
          <w:rFonts w:eastAsia="Times New Roman"/>
          <w:szCs w:val="20"/>
          <w:lang w:val="en-US" w:eastAsia="en-AU"/>
        </w:rPr>
        <w:t>, replace,</w:t>
      </w:r>
      <w:r>
        <w:rPr>
          <w:rFonts w:eastAsia="Times New Roman"/>
          <w:szCs w:val="20"/>
          <w:lang w:val="en-US" w:eastAsia="en-AU"/>
        </w:rPr>
        <w:t xml:space="preserve"> cancel</w:t>
      </w:r>
      <w:r w:rsidR="00547F5C">
        <w:rPr>
          <w:rFonts w:eastAsia="Times New Roman"/>
          <w:szCs w:val="20"/>
          <w:lang w:val="en-US" w:eastAsia="en-AU"/>
        </w:rPr>
        <w:t>,</w:t>
      </w:r>
      <w:r w:rsidR="004F206C">
        <w:rPr>
          <w:rFonts w:eastAsia="Times New Roman"/>
          <w:szCs w:val="20"/>
          <w:lang w:val="en-US" w:eastAsia="en-AU"/>
        </w:rPr>
        <w:t xml:space="preserve"> or otherwise cease to have effect</w:t>
      </w:r>
      <w:r>
        <w:rPr>
          <w:rFonts w:eastAsia="Times New Roman"/>
          <w:szCs w:val="20"/>
          <w:lang w:val="en-US" w:eastAsia="en-AU"/>
        </w:rPr>
        <w:t>.</w:t>
      </w:r>
    </w:p>
    <w:p w14:paraId="0E4424A7" w14:textId="7C118712" w:rsidR="00D31664" w:rsidRDefault="00D31664" w:rsidP="00D31664">
      <w:pPr>
        <w:spacing w:before="180" w:after="0" w:line="240" w:lineRule="auto"/>
        <w:ind w:left="1134"/>
        <w:rPr>
          <w:rFonts w:eastAsia="Times New Roman"/>
          <w:szCs w:val="20"/>
          <w:lang w:val="en-US" w:eastAsia="en-AU"/>
        </w:rPr>
      </w:pPr>
      <w:r>
        <w:rPr>
          <w:rFonts w:eastAsia="Times New Roman"/>
          <w:b/>
          <w:i/>
          <w:szCs w:val="20"/>
          <w:lang w:val="en-US" w:eastAsia="en-AU"/>
        </w:rPr>
        <w:t>rule</w:t>
      </w:r>
      <w:r>
        <w:rPr>
          <w:rFonts w:eastAsia="Times New Roman"/>
          <w:szCs w:val="20"/>
          <w:lang w:val="en-US" w:eastAsia="en-AU"/>
        </w:rPr>
        <w:t xml:space="preserve"> means:</w:t>
      </w:r>
    </w:p>
    <w:p w14:paraId="673EC6CC" w14:textId="1A2D5780" w:rsidR="00D31664" w:rsidRPr="00D31664" w:rsidRDefault="00BF0CFC" w:rsidP="00D31664">
      <w:pPr>
        <w:pStyle w:val="Heading5"/>
        <w:numPr>
          <w:ilvl w:val="4"/>
          <w:numId w:val="16"/>
        </w:numPr>
        <w:rPr>
          <w:lang w:val="en-US"/>
        </w:rPr>
      </w:pPr>
      <w:r>
        <w:rPr>
          <w:lang w:val="en-US"/>
        </w:rPr>
        <w:t>a</w:t>
      </w:r>
      <w:r w:rsidR="00D31664">
        <w:rPr>
          <w:lang w:val="en-US"/>
        </w:rPr>
        <w:t xml:space="preserve"> rule</w:t>
      </w:r>
      <w:r w:rsidR="00D31664" w:rsidRPr="00D31664">
        <w:rPr>
          <w:lang w:val="en-US"/>
        </w:rPr>
        <w:t xml:space="preserve"> m</w:t>
      </w:r>
      <w:r w:rsidR="00591F8D">
        <w:rPr>
          <w:lang w:val="en-US"/>
        </w:rPr>
        <w:t>ade</w:t>
      </w:r>
      <w:r w:rsidR="00D31664">
        <w:rPr>
          <w:lang w:val="en-US"/>
        </w:rPr>
        <w:t xml:space="preserve"> under</w:t>
      </w:r>
      <w:r w:rsidR="00D52215">
        <w:rPr>
          <w:lang w:val="en-US"/>
        </w:rPr>
        <w:t xml:space="preserve"> the Governance Statute, section 68</w:t>
      </w:r>
      <w:r w:rsidR="00544367">
        <w:rPr>
          <w:lang w:val="en-US"/>
        </w:rPr>
        <w:t xml:space="preserve"> </w:t>
      </w:r>
      <w:r w:rsidR="00D52215">
        <w:rPr>
          <w:lang w:val="en-US"/>
        </w:rPr>
        <w:t>(General power to make rules and orders)</w:t>
      </w:r>
      <w:r w:rsidR="00D72223">
        <w:rPr>
          <w:lang w:val="en-US"/>
        </w:rPr>
        <w:t xml:space="preserve"> or another provision of a statute</w:t>
      </w:r>
      <w:r w:rsidR="00D31664" w:rsidRPr="00D31664">
        <w:rPr>
          <w:lang w:val="en-US"/>
        </w:rPr>
        <w:t>; and</w:t>
      </w:r>
    </w:p>
    <w:p w14:paraId="6E5D7FC9" w14:textId="1975900C" w:rsidR="00D31664" w:rsidRDefault="00D31664" w:rsidP="00D31664">
      <w:pPr>
        <w:pStyle w:val="Heading5"/>
        <w:rPr>
          <w:lang w:val="en-US"/>
        </w:rPr>
      </w:pPr>
      <w:r>
        <w:rPr>
          <w:lang w:val="en-US"/>
        </w:rPr>
        <w:t>in relation to a particular statute</w:t>
      </w:r>
      <w:r w:rsidRPr="0017601A">
        <w:rPr>
          <w:lang w:val="en-US"/>
        </w:rPr>
        <w:t>—</w:t>
      </w:r>
      <w:r w:rsidR="00591F8D">
        <w:rPr>
          <w:lang w:val="en-US"/>
        </w:rPr>
        <w:t>a rule made</w:t>
      </w:r>
      <w:r>
        <w:rPr>
          <w:lang w:val="en-US"/>
        </w:rPr>
        <w:t xml:space="preserve"> </w:t>
      </w:r>
      <w:r w:rsidR="00D52215">
        <w:rPr>
          <w:lang w:val="en-US"/>
        </w:rPr>
        <w:t>for</w:t>
      </w:r>
      <w:r>
        <w:rPr>
          <w:lang w:val="en-US"/>
        </w:rPr>
        <w:t xml:space="preserve"> the statute.</w:t>
      </w:r>
    </w:p>
    <w:p w14:paraId="13FC2FA5" w14:textId="7D51D9F2" w:rsidR="00591F8D" w:rsidRPr="00591F8D" w:rsidRDefault="00591F8D" w:rsidP="00591F8D">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See also definition</w:t>
      </w:r>
      <w:r w:rsidR="00A959D5">
        <w:rPr>
          <w:rFonts w:eastAsia="Times New Roman"/>
          <w:sz w:val="18"/>
          <w:szCs w:val="18"/>
          <w:lang w:eastAsia="en-AU"/>
        </w:rPr>
        <w:t>s</w:t>
      </w:r>
      <w:r>
        <w:rPr>
          <w:rFonts w:eastAsia="Times New Roman"/>
          <w:sz w:val="18"/>
          <w:szCs w:val="18"/>
          <w:lang w:eastAsia="en-AU"/>
        </w:rPr>
        <w:t xml:space="preserve"> of </w:t>
      </w:r>
      <w:r w:rsidR="00D52215" w:rsidRPr="00D52215">
        <w:rPr>
          <w:rFonts w:eastAsia="Times New Roman"/>
          <w:b/>
          <w:i/>
          <w:sz w:val="18"/>
          <w:szCs w:val="18"/>
          <w:lang w:eastAsia="en-AU"/>
        </w:rPr>
        <w:t>for</w:t>
      </w:r>
      <w:r w:rsidR="00D52215">
        <w:rPr>
          <w:rFonts w:eastAsia="Times New Roman"/>
          <w:sz w:val="18"/>
          <w:szCs w:val="18"/>
          <w:lang w:eastAsia="en-AU"/>
        </w:rPr>
        <w:t xml:space="preserve">, </w:t>
      </w:r>
      <w:r w:rsidR="00A959D5" w:rsidRPr="00A959D5">
        <w:rPr>
          <w:rFonts w:eastAsia="Times New Roman"/>
          <w:b/>
          <w:i/>
          <w:sz w:val="18"/>
          <w:szCs w:val="18"/>
          <w:lang w:eastAsia="en-AU"/>
        </w:rPr>
        <w:t>made</w:t>
      </w:r>
      <w:r w:rsidR="00A959D5">
        <w:rPr>
          <w:rFonts w:eastAsia="Times New Roman"/>
          <w:sz w:val="18"/>
          <w:szCs w:val="18"/>
          <w:lang w:eastAsia="en-AU"/>
        </w:rPr>
        <w:t xml:space="preserve"> and </w:t>
      </w:r>
      <w:r w:rsidRPr="00591F8D">
        <w:rPr>
          <w:rFonts w:eastAsia="Times New Roman"/>
          <w:b/>
          <w:i/>
          <w:sz w:val="18"/>
          <w:szCs w:val="18"/>
          <w:lang w:eastAsia="en-AU"/>
        </w:rPr>
        <w:t>under</w:t>
      </w:r>
      <w:r>
        <w:rPr>
          <w:rFonts w:eastAsia="Times New Roman"/>
          <w:sz w:val="18"/>
          <w:szCs w:val="18"/>
          <w:lang w:eastAsia="en-AU"/>
        </w:rPr>
        <w:t>.]</w:t>
      </w:r>
    </w:p>
    <w:p w14:paraId="4CBC7687" w14:textId="77777777" w:rsidR="00FF76F9" w:rsidRDefault="00FF76F9" w:rsidP="00A00215">
      <w:pPr>
        <w:spacing w:before="180" w:after="0" w:line="240" w:lineRule="auto"/>
        <w:ind w:left="1134"/>
        <w:rPr>
          <w:rFonts w:eastAsia="Times New Roman"/>
          <w:szCs w:val="20"/>
          <w:lang w:val="en-US" w:eastAsia="en-AU"/>
        </w:rPr>
      </w:pPr>
      <w:r>
        <w:rPr>
          <w:rFonts w:eastAsia="Times New Roman"/>
          <w:b/>
          <w:i/>
          <w:szCs w:val="20"/>
          <w:lang w:val="en-US" w:eastAsia="en-AU"/>
        </w:rPr>
        <w:t>statute</w:t>
      </w:r>
      <w:r w:rsidR="00A959D5">
        <w:rPr>
          <w:rFonts w:eastAsia="Times New Roman"/>
          <w:szCs w:val="20"/>
          <w:lang w:val="en-US" w:eastAsia="en-AU"/>
        </w:rPr>
        <w:t xml:space="preserve"> means a statute made</w:t>
      </w:r>
      <w:r w:rsidR="007032DB">
        <w:rPr>
          <w:rFonts w:eastAsia="Times New Roman"/>
          <w:szCs w:val="20"/>
          <w:lang w:val="en-US" w:eastAsia="en-AU"/>
        </w:rPr>
        <w:t xml:space="preserve"> under the ANU Act.</w:t>
      </w:r>
    </w:p>
    <w:p w14:paraId="22D6EE4F" w14:textId="6A4B3C9A" w:rsidR="00D72223" w:rsidRPr="00D72223" w:rsidRDefault="00D72223" w:rsidP="00D7222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See also definition of </w:t>
      </w:r>
      <w:r w:rsidR="00206636">
        <w:rPr>
          <w:rFonts w:eastAsia="Times New Roman"/>
          <w:b/>
          <w:i/>
          <w:sz w:val="18"/>
          <w:szCs w:val="18"/>
          <w:lang w:eastAsia="en-AU"/>
        </w:rPr>
        <w:t>made</w:t>
      </w:r>
      <w:r>
        <w:rPr>
          <w:rFonts w:eastAsia="Times New Roman"/>
          <w:sz w:val="18"/>
          <w:szCs w:val="18"/>
          <w:lang w:eastAsia="en-AU"/>
        </w:rPr>
        <w:t>.]</w:t>
      </w:r>
    </w:p>
    <w:p w14:paraId="751BEB9C" w14:textId="244DA04D" w:rsidR="00581000" w:rsidRDefault="00581000" w:rsidP="00581000">
      <w:pPr>
        <w:spacing w:before="180" w:after="0" w:line="240" w:lineRule="auto"/>
        <w:ind w:left="1134"/>
        <w:rPr>
          <w:rFonts w:eastAsia="Times New Roman"/>
          <w:szCs w:val="20"/>
          <w:lang w:val="en-US" w:eastAsia="en-AU"/>
        </w:rPr>
      </w:pPr>
      <w:r>
        <w:rPr>
          <w:rFonts w:eastAsia="Times New Roman"/>
          <w:b/>
          <w:i/>
          <w:szCs w:val="20"/>
          <w:lang w:val="en-US" w:eastAsia="en-AU"/>
        </w:rPr>
        <w:t>student association</w:t>
      </w:r>
      <w:r>
        <w:rPr>
          <w:rFonts w:eastAsia="Times New Roman"/>
          <w:szCs w:val="20"/>
          <w:lang w:val="en-US" w:eastAsia="en-AU"/>
        </w:rPr>
        <w:t xml:space="preserve"> means</w:t>
      </w:r>
      <w:r w:rsidR="00D52215" w:rsidRPr="00D52215">
        <w:rPr>
          <w:lang w:val="en-US"/>
        </w:rPr>
        <w:t xml:space="preserve"> </w:t>
      </w:r>
      <w:r w:rsidR="009730AF" w:rsidRPr="009730AF">
        <w:rPr>
          <w:rFonts w:eastAsia="Times New Roman"/>
          <w:szCs w:val="20"/>
          <w:lang w:val="en-US" w:eastAsia="en-AU"/>
        </w:rPr>
        <w:t xml:space="preserve">The Australian National University Students’ Association Incorporated, an association incorporated under the </w:t>
      </w:r>
      <w:r w:rsidR="009730AF" w:rsidRPr="00EB4EED">
        <w:rPr>
          <w:rFonts w:eastAsia="Times New Roman"/>
          <w:i/>
          <w:iCs/>
          <w:szCs w:val="20"/>
          <w:lang w:val="en-US" w:eastAsia="en-AU"/>
        </w:rPr>
        <w:t>Associations Incorporation Act 1991</w:t>
      </w:r>
      <w:r w:rsidR="009730AF" w:rsidRPr="009730AF">
        <w:rPr>
          <w:rFonts w:eastAsia="Times New Roman"/>
          <w:szCs w:val="20"/>
          <w:lang w:val="en-US" w:eastAsia="en-AU"/>
        </w:rPr>
        <w:t xml:space="preserve"> (ACT).</w:t>
      </w:r>
    </w:p>
    <w:p w14:paraId="6373564D" w14:textId="21739E52" w:rsidR="00DC117E" w:rsidRPr="00424B53" w:rsidRDefault="009E7787" w:rsidP="00DC117E">
      <w:pPr>
        <w:spacing w:before="180" w:after="0" w:line="240" w:lineRule="auto"/>
        <w:ind w:left="1134"/>
        <w:rPr>
          <w:rFonts w:eastAsia="Times New Roman"/>
          <w:szCs w:val="20"/>
          <w:lang w:val="en-US" w:eastAsia="en-AU"/>
        </w:rPr>
      </w:pPr>
      <w:r>
        <w:rPr>
          <w:rFonts w:eastAsia="Times New Roman"/>
          <w:b/>
          <w:i/>
          <w:szCs w:val="20"/>
          <w:lang w:val="en-US" w:eastAsia="en-AU"/>
        </w:rPr>
        <w:t>u</w:t>
      </w:r>
      <w:r w:rsidR="00DC117E">
        <w:rPr>
          <w:rFonts w:eastAsia="Times New Roman"/>
          <w:b/>
          <w:i/>
          <w:szCs w:val="20"/>
          <w:lang w:val="en-US" w:eastAsia="en-AU"/>
        </w:rPr>
        <w:t>nder</w:t>
      </w:r>
      <w:r w:rsidR="00F92F39">
        <w:rPr>
          <w:rFonts w:eastAsia="Times New Roman"/>
          <w:szCs w:val="20"/>
          <w:lang w:val="en-US" w:eastAsia="en-AU"/>
        </w:rPr>
        <w:t xml:space="preserve"> </w:t>
      </w:r>
      <w:r w:rsidR="00FE5129">
        <w:rPr>
          <w:rFonts w:eastAsia="Times New Roman"/>
          <w:szCs w:val="20"/>
          <w:lang w:val="en-US" w:eastAsia="en-AU"/>
        </w:rPr>
        <w:t>an</w:t>
      </w:r>
      <w:r w:rsidR="00DC117E">
        <w:rPr>
          <w:rFonts w:eastAsia="Times New Roman"/>
          <w:szCs w:val="20"/>
          <w:lang w:val="en-US" w:eastAsia="en-AU"/>
        </w:rPr>
        <w:t xml:space="preserve"> </w:t>
      </w:r>
      <w:r w:rsidR="00033262">
        <w:rPr>
          <w:rFonts w:eastAsia="Times New Roman"/>
          <w:szCs w:val="20"/>
          <w:lang w:val="en-US" w:eastAsia="en-AU"/>
        </w:rPr>
        <w:t xml:space="preserve">Act or </w:t>
      </w:r>
      <w:r w:rsidR="00DC117E">
        <w:rPr>
          <w:rFonts w:eastAsia="Times New Roman"/>
          <w:szCs w:val="20"/>
          <w:lang w:val="en-US" w:eastAsia="en-AU"/>
        </w:rPr>
        <w:t>instrument includes the following:</w:t>
      </w:r>
    </w:p>
    <w:p w14:paraId="5AC2BE95" w14:textId="6B8D74CC" w:rsidR="00DC117E" w:rsidRPr="00424B53" w:rsidRDefault="00DC117E" w:rsidP="0033137E">
      <w:pPr>
        <w:numPr>
          <w:ilvl w:val="4"/>
          <w:numId w:val="10"/>
        </w:numPr>
        <w:spacing w:before="40" w:after="0" w:line="240" w:lineRule="auto"/>
        <w:outlineLvl w:val="4"/>
        <w:rPr>
          <w:rFonts w:eastAsiaTheme="majorEastAsia"/>
          <w:lang w:val="en-US"/>
        </w:rPr>
      </w:pPr>
      <w:r>
        <w:rPr>
          <w:rFonts w:eastAsiaTheme="majorEastAsia"/>
          <w:lang w:val="en-US"/>
        </w:rPr>
        <w:t>by</w:t>
      </w:r>
      <w:r w:rsidR="009E7787">
        <w:rPr>
          <w:rFonts w:eastAsiaTheme="majorEastAsia"/>
          <w:lang w:val="en-US"/>
        </w:rPr>
        <w:t xml:space="preserve"> the </w:t>
      </w:r>
      <w:r w:rsidR="00033262">
        <w:rPr>
          <w:rFonts w:eastAsiaTheme="majorEastAsia"/>
          <w:lang w:val="en-US"/>
        </w:rPr>
        <w:t xml:space="preserve">Act or </w:t>
      </w:r>
      <w:r w:rsidR="009E7787">
        <w:rPr>
          <w:rFonts w:eastAsiaTheme="majorEastAsia"/>
          <w:lang w:val="en-US"/>
        </w:rPr>
        <w:t>instrument</w:t>
      </w:r>
      <w:r>
        <w:rPr>
          <w:rFonts w:eastAsiaTheme="majorEastAsia"/>
          <w:lang w:val="en-US"/>
        </w:rPr>
        <w:t>;</w:t>
      </w:r>
    </w:p>
    <w:p w14:paraId="7C164892" w14:textId="2CC69B1D" w:rsidR="00DC117E" w:rsidRPr="00424B53" w:rsidRDefault="00DC117E" w:rsidP="0033137E">
      <w:pPr>
        <w:numPr>
          <w:ilvl w:val="4"/>
          <w:numId w:val="10"/>
        </w:numPr>
        <w:spacing w:before="40" w:after="0" w:line="240" w:lineRule="auto"/>
        <w:outlineLvl w:val="4"/>
        <w:rPr>
          <w:rFonts w:eastAsiaTheme="majorEastAsia"/>
          <w:lang w:val="en-US"/>
        </w:rPr>
      </w:pPr>
      <w:r>
        <w:rPr>
          <w:rFonts w:eastAsiaTheme="majorEastAsia"/>
          <w:lang w:val="en-US"/>
        </w:rPr>
        <w:t>for</w:t>
      </w:r>
      <w:r w:rsidR="009E7787">
        <w:rPr>
          <w:rFonts w:eastAsiaTheme="majorEastAsia"/>
          <w:lang w:val="en-US"/>
        </w:rPr>
        <w:t xml:space="preserve"> or for the purposes of the </w:t>
      </w:r>
      <w:r w:rsidR="00033262">
        <w:rPr>
          <w:rFonts w:eastAsiaTheme="majorEastAsia"/>
          <w:lang w:val="en-US"/>
        </w:rPr>
        <w:t xml:space="preserve">Act or </w:t>
      </w:r>
      <w:r w:rsidR="009E7787">
        <w:rPr>
          <w:rFonts w:eastAsiaTheme="majorEastAsia"/>
          <w:lang w:val="en-US"/>
        </w:rPr>
        <w:t>instrument</w:t>
      </w:r>
      <w:r>
        <w:rPr>
          <w:rFonts w:eastAsiaTheme="majorEastAsia"/>
          <w:lang w:val="en-US"/>
        </w:rPr>
        <w:t>;</w:t>
      </w:r>
    </w:p>
    <w:p w14:paraId="7DEAFF33" w14:textId="5A397BAE" w:rsidR="00DC117E" w:rsidRPr="00424B53" w:rsidRDefault="00DC117E" w:rsidP="0033137E">
      <w:pPr>
        <w:numPr>
          <w:ilvl w:val="4"/>
          <w:numId w:val="10"/>
        </w:numPr>
        <w:spacing w:before="40" w:after="0" w:line="240" w:lineRule="auto"/>
        <w:outlineLvl w:val="4"/>
        <w:rPr>
          <w:rFonts w:eastAsiaTheme="majorEastAsia"/>
          <w:lang w:val="en-US"/>
        </w:rPr>
      </w:pPr>
      <w:r>
        <w:rPr>
          <w:rFonts w:eastAsiaTheme="majorEastAsia"/>
          <w:lang w:val="en-US"/>
        </w:rPr>
        <w:t>in accordance with</w:t>
      </w:r>
      <w:r w:rsidR="009E7787">
        <w:rPr>
          <w:rFonts w:eastAsiaTheme="majorEastAsia"/>
          <w:lang w:val="en-US"/>
        </w:rPr>
        <w:t xml:space="preserve"> the</w:t>
      </w:r>
      <w:r w:rsidR="00033262">
        <w:rPr>
          <w:rFonts w:eastAsiaTheme="majorEastAsia"/>
          <w:lang w:val="en-US"/>
        </w:rPr>
        <w:t xml:space="preserve"> Act or</w:t>
      </w:r>
      <w:r w:rsidR="009E7787">
        <w:rPr>
          <w:rFonts w:eastAsiaTheme="majorEastAsia"/>
          <w:lang w:val="en-US"/>
        </w:rPr>
        <w:t xml:space="preserve"> instrument</w:t>
      </w:r>
      <w:r>
        <w:rPr>
          <w:rFonts w:eastAsiaTheme="majorEastAsia"/>
          <w:lang w:val="en-US"/>
        </w:rPr>
        <w:t>;</w:t>
      </w:r>
    </w:p>
    <w:p w14:paraId="3B4D329A" w14:textId="6A4A9B60" w:rsidR="00DC117E" w:rsidRDefault="00DC117E" w:rsidP="0033137E">
      <w:pPr>
        <w:numPr>
          <w:ilvl w:val="4"/>
          <w:numId w:val="10"/>
        </w:numPr>
        <w:spacing w:before="40" w:after="0" w:line="240" w:lineRule="auto"/>
        <w:outlineLvl w:val="4"/>
        <w:rPr>
          <w:rFonts w:eastAsiaTheme="majorEastAsia"/>
          <w:lang w:val="en-US"/>
        </w:rPr>
      </w:pPr>
      <w:r>
        <w:rPr>
          <w:rFonts w:eastAsiaTheme="majorEastAsia"/>
          <w:lang w:val="en-US"/>
        </w:rPr>
        <w:t>within the meaning of</w:t>
      </w:r>
      <w:r w:rsidR="009E7787">
        <w:rPr>
          <w:rFonts w:eastAsiaTheme="majorEastAsia"/>
          <w:lang w:val="en-US"/>
        </w:rPr>
        <w:t xml:space="preserve"> the</w:t>
      </w:r>
      <w:r w:rsidR="00033262">
        <w:rPr>
          <w:rFonts w:eastAsiaTheme="majorEastAsia"/>
          <w:lang w:val="en-US"/>
        </w:rPr>
        <w:t xml:space="preserve"> Act or</w:t>
      </w:r>
      <w:r w:rsidR="009E7787">
        <w:rPr>
          <w:rFonts w:eastAsiaTheme="majorEastAsia"/>
          <w:lang w:val="en-US"/>
        </w:rPr>
        <w:t xml:space="preserve"> instrument</w:t>
      </w:r>
      <w:r w:rsidRPr="00424B53">
        <w:rPr>
          <w:rFonts w:eastAsiaTheme="majorEastAsia"/>
          <w:lang w:val="en-US"/>
        </w:rPr>
        <w:t>.</w:t>
      </w:r>
    </w:p>
    <w:p w14:paraId="1B9B0727" w14:textId="27DD2DFE" w:rsidR="00F92F39" w:rsidRDefault="009E7787" w:rsidP="009E7787">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2E1478">
        <w:rPr>
          <w:rFonts w:eastAsia="Times New Roman"/>
          <w:sz w:val="18"/>
          <w:szCs w:val="18"/>
          <w:lang w:eastAsia="en-AU"/>
        </w:rPr>
        <w:t>See section 14</w:t>
      </w:r>
      <w:r w:rsidR="00FB6780">
        <w:rPr>
          <w:rFonts w:eastAsia="Times New Roman"/>
          <w:sz w:val="18"/>
          <w:szCs w:val="18"/>
          <w:lang w:eastAsia="en-AU"/>
        </w:rPr>
        <w:t xml:space="preserve"> </w:t>
      </w:r>
      <w:r w:rsidR="00F92F39">
        <w:rPr>
          <w:rFonts w:eastAsia="Times New Roman"/>
          <w:sz w:val="18"/>
          <w:szCs w:val="18"/>
          <w:lang w:eastAsia="en-AU"/>
        </w:rPr>
        <w:t xml:space="preserve">(Reference to University legislation includes provision of </w:t>
      </w:r>
      <w:r w:rsidR="002E1478">
        <w:rPr>
          <w:rFonts w:eastAsia="Times New Roman"/>
          <w:sz w:val="18"/>
          <w:szCs w:val="18"/>
          <w:lang w:eastAsia="en-AU"/>
        </w:rPr>
        <w:t xml:space="preserve">the </w:t>
      </w:r>
      <w:r w:rsidR="00F92F39">
        <w:rPr>
          <w:rFonts w:eastAsia="Times New Roman"/>
          <w:sz w:val="18"/>
          <w:szCs w:val="18"/>
          <w:lang w:eastAsia="en-AU"/>
        </w:rPr>
        <w:t>legislation)</w:t>
      </w:r>
      <w:r w:rsidR="00FE5129">
        <w:rPr>
          <w:rFonts w:eastAsia="Times New Roman"/>
          <w:sz w:val="18"/>
          <w:szCs w:val="18"/>
          <w:lang w:eastAsia="en-AU"/>
        </w:rPr>
        <w:t xml:space="preserve"> and the definition of </w:t>
      </w:r>
      <w:r w:rsidR="00FE5129" w:rsidRPr="00FE5129">
        <w:rPr>
          <w:rFonts w:eastAsia="Times New Roman"/>
          <w:b/>
          <w:i/>
          <w:sz w:val="18"/>
          <w:szCs w:val="18"/>
          <w:lang w:eastAsia="en-AU"/>
        </w:rPr>
        <w:t xml:space="preserve">instrument </w:t>
      </w:r>
      <w:r w:rsidR="00FE5129">
        <w:rPr>
          <w:rFonts w:eastAsia="Times New Roman"/>
          <w:sz w:val="18"/>
          <w:szCs w:val="18"/>
          <w:lang w:eastAsia="en-AU"/>
        </w:rPr>
        <w:t>in this dictionary</w:t>
      </w:r>
      <w:r w:rsidR="00F92F39">
        <w:rPr>
          <w:rFonts w:eastAsia="Times New Roman"/>
          <w:sz w:val="18"/>
          <w:szCs w:val="18"/>
          <w:lang w:eastAsia="en-AU"/>
        </w:rPr>
        <w:t>.</w:t>
      </w:r>
      <w:r>
        <w:rPr>
          <w:rFonts w:eastAsia="Times New Roman"/>
          <w:sz w:val="18"/>
          <w:szCs w:val="18"/>
          <w:lang w:eastAsia="en-AU"/>
        </w:rPr>
        <w:t>]</w:t>
      </w:r>
    </w:p>
    <w:p w14:paraId="4C76ED2C" w14:textId="09F0DEDA" w:rsidR="00B965A4" w:rsidRPr="00B965A4" w:rsidRDefault="00B965A4" w:rsidP="00A00215">
      <w:pPr>
        <w:spacing w:before="180" w:after="0" w:line="240" w:lineRule="auto"/>
        <w:ind w:left="1134"/>
        <w:rPr>
          <w:rFonts w:eastAsia="Times New Roman"/>
          <w:szCs w:val="20"/>
          <w:lang w:val="en-US" w:eastAsia="en-AU"/>
        </w:rPr>
      </w:pPr>
      <w:r>
        <w:rPr>
          <w:rFonts w:eastAsia="Times New Roman"/>
          <w:b/>
          <w:i/>
          <w:szCs w:val="20"/>
          <w:lang w:val="en-US" w:eastAsia="en-AU"/>
        </w:rPr>
        <w:lastRenderedPageBreak/>
        <w:t>University</w:t>
      </w:r>
      <w:r>
        <w:rPr>
          <w:rFonts w:eastAsia="Times New Roman"/>
          <w:szCs w:val="20"/>
          <w:lang w:val="en-US" w:eastAsia="en-AU"/>
        </w:rPr>
        <w:t xml:space="preserve"> means the Australian National University established under the ANU Act.</w:t>
      </w:r>
    </w:p>
    <w:p w14:paraId="35472D83" w14:textId="09759E75" w:rsidR="009B6EF9" w:rsidRPr="00A00215" w:rsidRDefault="009B6EF9" w:rsidP="00A00215">
      <w:pPr>
        <w:spacing w:before="180" w:after="0" w:line="240" w:lineRule="auto"/>
        <w:ind w:left="1134"/>
        <w:rPr>
          <w:rFonts w:eastAsia="Times New Roman"/>
          <w:szCs w:val="20"/>
          <w:lang w:val="en-US" w:eastAsia="en-AU"/>
        </w:rPr>
      </w:pPr>
      <w:r>
        <w:rPr>
          <w:rFonts w:eastAsia="Times New Roman"/>
          <w:b/>
          <w:i/>
          <w:szCs w:val="20"/>
          <w:lang w:val="en-US" w:eastAsia="en-AU"/>
        </w:rPr>
        <w:t>University legislation</w:t>
      </w:r>
      <w:r>
        <w:rPr>
          <w:rFonts w:eastAsia="Times New Roman"/>
          <w:szCs w:val="20"/>
          <w:lang w:val="en-US" w:eastAsia="en-AU"/>
        </w:rPr>
        <w:t xml:space="preserve">: see section 6 (Meaning of </w:t>
      </w:r>
      <w:r w:rsidRPr="009B6EF9">
        <w:rPr>
          <w:rFonts w:eastAsia="Times New Roman"/>
          <w:i/>
          <w:szCs w:val="20"/>
          <w:lang w:val="en-US" w:eastAsia="en-AU"/>
        </w:rPr>
        <w:t>University legislation</w:t>
      </w:r>
      <w:r>
        <w:rPr>
          <w:rFonts w:eastAsia="Times New Roman"/>
          <w:szCs w:val="20"/>
          <w:lang w:val="en-US" w:eastAsia="en-AU"/>
        </w:rPr>
        <w:t>).</w:t>
      </w:r>
    </w:p>
    <w:p w14:paraId="7A5A1708" w14:textId="2870EE9C" w:rsidR="00B965A4" w:rsidRPr="00E91CEA" w:rsidRDefault="00B965A4" w:rsidP="00A00215">
      <w:pPr>
        <w:spacing w:before="180" w:after="0" w:line="240" w:lineRule="auto"/>
        <w:ind w:left="1134"/>
        <w:rPr>
          <w:rFonts w:eastAsia="Times New Roman"/>
          <w:szCs w:val="20"/>
          <w:lang w:val="en-US" w:eastAsia="en-AU"/>
        </w:rPr>
      </w:pPr>
      <w:r>
        <w:rPr>
          <w:rFonts w:eastAsia="Times New Roman"/>
          <w:b/>
          <w:i/>
          <w:szCs w:val="20"/>
          <w:lang w:val="en-US" w:eastAsia="en-AU"/>
        </w:rPr>
        <w:t>Vice-Chancellor</w:t>
      </w:r>
      <w:r w:rsidR="00E91CEA">
        <w:rPr>
          <w:rFonts w:eastAsia="Times New Roman"/>
          <w:szCs w:val="20"/>
          <w:lang w:val="en-US" w:eastAsia="en-AU"/>
        </w:rPr>
        <w:t xml:space="preserve"> means the Vice-Chancellor of the University appointed under the ANU Act.</w:t>
      </w:r>
    </w:p>
    <w:p w14:paraId="06A9D4E2" w14:textId="4E1FCBF1" w:rsidR="00A00215" w:rsidRPr="00A00215" w:rsidRDefault="00A00215" w:rsidP="00A00215">
      <w:pPr>
        <w:spacing w:before="180" w:after="0" w:line="240" w:lineRule="auto"/>
        <w:ind w:left="1134"/>
        <w:rPr>
          <w:rFonts w:eastAsia="Times New Roman"/>
          <w:szCs w:val="20"/>
          <w:lang w:val="en-US" w:eastAsia="en-AU"/>
        </w:rPr>
      </w:pPr>
      <w:r w:rsidRPr="00A00215">
        <w:rPr>
          <w:rFonts w:eastAsia="Times New Roman"/>
          <w:b/>
          <w:i/>
          <w:szCs w:val="20"/>
          <w:lang w:val="en-US" w:eastAsia="en-AU"/>
        </w:rPr>
        <w:t>working day</w:t>
      </w:r>
      <w:r w:rsidRPr="00A00215">
        <w:rPr>
          <w:rFonts w:eastAsia="Times New Roman"/>
          <w:szCs w:val="20"/>
          <w:lang w:val="en-US" w:eastAsia="en-AU"/>
        </w:rPr>
        <w:t xml:space="preserve"> means a day</w:t>
      </w:r>
      <w:r w:rsidR="004F206C">
        <w:rPr>
          <w:rFonts w:eastAsia="Times New Roman"/>
          <w:szCs w:val="20"/>
          <w:lang w:val="en-US" w:eastAsia="en-AU"/>
        </w:rPr>
        <w:t xml:space="preserve"> of the week</w:t>
      </w:r>
      <w:r w:rsidRPr="00A00215">
        <w:rPr>
          <w:rFonts w:eastAsia="Times New Roman"/>
          <w:szCs w:val="20"/>
          <w:lang w:val="en-US" w:eastAsia="en-AU"/>
        </w:rPr>
        <w:t xml:space="preserve"> that is not a Saturday, a Sunday, a public holiday in the </w:t>
      </w:r>
      <w:r w:rsidR="002521B8">
        <w:rPr>
          <w:rFonts w:eastAsia="Times New Roman"/>
          <w:szCs w:val="20"/>
          <w:lang w:val="en-US" w:eastAsia="en-AU"/>
        </w:rPr>
        <w:t>ACT</w:t>
      </w:r>
      <w:r w:rsidRPr="00A00215">
        <w:rPr>
          <w:rFonts w:eastAsia="Times New Roman"/>
          <w:szCs w:val="20"/>
          <w:lang w:val="en-US" w:eastAsia="en-AU"/>
        </w:rPr>
        <w:t>, or a University holiday.</w:t>
      </w:r>
    </w:p>
    <w:p w14:paraId="3C5890DB" w14:textId="77777777" w:rsidR="00F4564D" w:rsidRDefault="00F4564D" w:rsidP="00F4564D">
      <w:pPr>
        <w:spacing w:before="180" w:after="0" w:line="240" w:lineRule="auto"/>
        <w:ind w:left="1134"/>
        <w:rPr>
          <w:rFonts w:eastAsia="Times New Roman"/>
          <w:szCs w:val="20"/>
          <w:lang w:val="en-US" w:eastAsia="en-AU"/>
        </w:rPr>
      </w:pPr>
      <w:r>
        <w:rPr>
          <w:rFonts w:eastAsia="Times New Roman"/>
          <w:b/>
          <w:i/>
          <w:szCs w:val="20"/>
          <w:lang w:val="en-US" w:eastAsia="en-AU"/>
        </w:rPr>
        <w:t>writing</w:t>
      </w:r>
      <w:r>
        <w:rPr>
          <w:rFonts w:eastAsia="Times New Roman"/>
          <w:szCs w:val="20"/>
          <w:lang w:val="en-US" w:eastAsia="en-AU"/>
        </w:rPr>
        <w:t xml:space="preserve">: see </w:t>
      </w:r>
      <w:r w:rsidR="009B6EF9">
        <w:rPr>
          <w:rFonts w:eastAsia="Times New Roman"/>
          <w:szCs w:val="20"/>
          <w:lang w:val="en-US" w:eastAsia="en-AU"/>
        </w:rPr>
        <w:t xml:space="preserve">the </w:t>
      </w:r>
      <w:r>
        <w:rPr>
          <w:rFonts w:eastAsia="Times New Roman"/>
          <w:szCs w:val="20"/>
          <w:lang w:val="en-US" w:eastAsia="en-AU"/>
        </w:rPr>
        <w:t xml:space="preserve">Acts </w:t>
      </w:r>
      <w:r w:rsidR="00583B2A">
        <w:rPr>
          <w:rFonts w:eastAsia="Times New Roman"/>
          <w:szCs w:val="20"/>
          <w:lang w:val="en-US" w:eastAsia="en-AU"/>
        </w:rPr>
        <w:t>Interpretation Act, section 2B</w:t>
      </w:r>
      <w:r>
        <w:rPr>
          <w:rFonts w:eastAsia="Times New Roman"/>
          <w:szCs w:val="20"/>
          <w:lang w:val="en-US" w:eastAsia="en-AU"/>
        </w:rPr>
        <w:t xml:space="preserve"> (Definitions).</w:t>
      </w:r>
    </w:p>
    <w:p w14:paraId="2CBA0896" w14:textId="6360D31C" w:rsidR="001B3360" w:rsidRPr="00C97D0F" w:rsidRDefault="001B3360" w:rsidP="00C97D0F">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Section 2B defines </w:t>
      </w:r>
      <w:r>
        <w:rPr>
          <w:rFonts w:eastAsia="Times New Roman"/>
          <w:b/>
          <w:i/>
          <w:sz w:val="18"/>
          <w:szCs w:val="18"/>
          <w:lang w:eastAsia="en-AU"/>
        </w:rPr>
        <w:t>writing</w:t>
      </w:r>
      <w:r>
        <w:rPr>
          <w:rFonts w:eastAsia="Times New Roman"/>
          <w:sz w:val="18"/>
          <w:szCs w:val="18"/>
          <w:lang w:eastAsia="en-AU"/>
        </w:rPr>
        <w:t xml:space="preserve"> to include ‘any mode of representing or reproducing words, figures, drawings or symbols in </w:t>
      </w:r>
      <w:r w:rsidR="00206636">
        <w:rPr>
          <w:rFonts w:eastAsia="Times New Roman"/>
          <w:sz w:val="18"/>
          <w:szCs w:val="18"/>
          <w:lang w:eastAsia="en-AU"/>
        </w:rPr>
        <w:t xml:space="preserve">a </w:t>
      </w:r>
      <w:r>
        <w:rPr>
          <w:rFonts w:eastAsia="Times New Roman"/>
          <w:sz w:val="18"/>
          <w:szCs w:val="18"/>
          <w:lang w:eastAsia="en-AU"/>
        </w:rPr>
        <w:t>visible form’.]</w:t>
      </w:r>
    </w:p>
    <w:p w14:paraId="77E832F6" w14:textId="77777777" w:rsidR="0017601A" w:rsidRDefault="0017601A" w:rsidP="0017601A">
      <w:pPr>
        <w:spacing w:before="180" w:after="0" w:line="240" w:lineRule="auto"/>
        <w:ind w:left="1134"/>
        <w:rPr>
          <w:rFonts w:eastAsia="Times New Roman"/>
          <w:szCs w:val="20"/>
          <w:lang w:val="en-US" w:eastAsia="en-AU"/>
        </w:rPr>
      </w:pPr>
      <w:r>
        <w:rPr>
          <w:rFonts w:eastAsia="Times New Roman"/>
          <w:b/>
          <w:i/>
          <w:szCs w:val="20"/>
          <w:lang w:val="en-US" w:eastAsia="en-AU"/>
        </w:rPr>
        <w:t>year</w:t>
      </w:r>
      <w:r>
        <w:rPr>
          <w:rFonts w:eastAsia="Times New Roman"/>
          <w:szCs w:val="20"/>
          <w:lang w:val="en-US" w:eastAsia="en-AU"/>
        </w:rPr>
        <w:t>, without specifying the kind of year, means</w:t>
      </w:r>
      <w:r>
        <w:rPr>
          <w:rFonts w:eastAsia="Times New Roman"/>
          <w:b/>
          <w:i/>
          <w:szCs w:val="20"/>
          <w:lang w:val="en-US" w:eastAsia="en-AU"/>
        </w:rPr>
        <w:t xml:space="preserve"> </w:t>
      </w:r>
      <w:r>
        <w:rPr>
          <w:rFonts w:eastAsia="Times New Roman"/>
          <w:szCs w:val="20"/>
          <w:lang w:val="en-US" w:eastAsia="en-AU"/>
        </w:rPr>
        <w:t>calendar year</w:t>
      </w:r>
      <w:r w:rsidRPr="00A00215">
        <w:rPr>
          <w:rFonts w:eastAsia="Times New Roman"/>
          <w:szCs w:val="20"/>
          <w:lang w:val="en-US" w:eastAsia="en-AU"/>
        </w:rPr>
        <w:t>.</w:t>
      </w:r>
    </w:p>
    <w:bookmarkEnd w:id="8"/>
    <w:bookmarkEnd w:id="9"/>
    <w:bookmarkEnd w:id="10"/>
    <w:p w14:paraId="43BFF85B" w14:textId="105E6977" w:rsidR="008C52AC" w:rsidRPr="00B864BD" w:rsidRDefault="00B864BD" w:rsidP="00B864BD">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See also definition of </w:t>
      </w:r>
      <w:r w:rsidRPr="00B864BD">
        <w:rPr>
          <w:rFonts w:eastAsia="Times New Roman"/>
          <w:b/>
          <w:i/>
          <w:sz w:val="18"/>
          <w:szCs w:val="18"/>
          <w:lang w:eastAsia="en-AU"/>
        </w:rPr>
        <w:t>calendar year</w:t>
      </w:r>
      <w:r>
        <w:rPr>
          <w:rFonts w:eastAsia="Times New Roman"/>
          <w:sz w:val="18"/>
          <w:szCs w:val="18"/>
          <w:lang w:eastAsia="en-AU"/>
        </w:rPr>
        <w:t>.]</w:t>
      </w:r>
    </w:p>
    <w:sectPr w:rsidR="008C52AC" w:rsidRPr="00B864BD" w:rsidSect="00DB2C26">
      <w:footerReference w:type="even" r:id="rId18"/>
      <w:footerReference w:type="defaul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FA3C9" w14:textId="77777777" w:rsidR="002F29F9" w:rsidRDefault="002F29F9" w:rsidP="00A9217C">
      <w:r>
        <w:separator/>
      </w:r>
    </w:p>
  </w:endnote>
  <w:endnote w:type="continuationSeparator" w:id="0">
    <w:p w14:paraId="119051C3" w14:textId="77777777" w:rsidR="002F29F9" w:rsidRDefault="002F29F9" w:rsidP="00A9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B149" w14:textId="77777777" w:rsidR="008826CE" w:rsidRPr="00D33A19" w:rsidRDefault="008826CE" w:rsidP="00A9217C"/>
  <w:p w14:paraId="24023662" w14:textId="77777777" w:rsidR="008826CE" w:rsidRPr="00C74BCA" w:rsidRDefault="008826CE" w:rsidP="00A9217C">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0BA6" w14:textId="77777777" w:rsidR="00210141" w:rsidRDefault="00210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4D5D" w14:textId="77777777" w:rsidR="00210141" w:rsidRDefault="002101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7FFC6" w14:textId="77777777" w:rsidR="008826CE" w:rsidRPr="00D33A19" w:rsidRDefault="008826CE" w:rsidP="00A9217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ABC8" w14:textId="61B3996C" w:rsidR="008826CE" w:rsidRPr="00A55E3F" w:rsidRDefault="007D0A01" w:rsidP="007D0A01">
    <w:pPr>
      <w:pStyle w:val="Footer"/>
      <w:tabs>
        <w:tab w:val="clear" w:pos="8306"/>
        <w:tab w:val="left" w:pos="3290"/>
        <w:tab w:val="center" w:pos="4513"/>
        <w:tab w:val="right" w:pos="8931"/>
      </w:tabs>
      <w:spacing w:before="120"/>
      <w:rPr>
        <w:rFonts w:eastAsia="Calibri"/>
        <w:i/>
        <w:noProof/>
        <w:sz w:val="18"/>
        <w:szCs w:val="18"/>
      </w:rPr>
    </w:pPr>
    <w:bookmarkStart w:id="3" w:name="_Hlk135990915"/>
    <w:r>
      <w:rPr>
        <w:i/>
        <w:sz w:val="18"/>
        <w:szCs w:val="18"/>
      </w:rPr>
      <w:t xml:space="preserve">  </w:t>
    </w:r>
    <w:r w:rsidR="00210141">
      <w:rPr>
        <w:i/>
        <w:sz w:val="18"/>
        <w:szCs w:val="18"/>
      </w:rPr>
      <w:t xml:space="preserve">     </w:t>
    </w:r>
    <w:r w:rsidR="008826CE">
      <w:rPr>
        <w:i/>
        <w:sz w:val="18"/>
        <w:szCs w:val="18"/>
      </w:rPr>
      <w:t>Australian National University (Legislation) Statute 202</w:t>
    </w:r>
    <w:bookmarkEnd w:id="3"/>
    <w:r>
      <w:rPr>
        <w:i/>
        <w:sz w:val="18"/>
        <w:szCs w:val="18"/>
      </w:rPr>
      <w:t>3</w:t>
    </w:r>
    <w:r>
      <w:rPr>
        <w:i/>
        <w:sz w:val="18"/>
        <w:szCs w:val="18"/>
      </w:rPr>
      <w:tab/>
    </w:r>
    <w:r w:rsidR="008826CE" w:rsidRPr="00A55E3F">
      <w:rPr>
        <w:rFonts w:eastAsia="Calibri"/>
        <w:i/>
        <w:noProof/>
        <w:sz w:val="18"/>
        <w:szCs w:val="18"/>
      </w:rPr>
      <w:tab/>
    </w:r>
    <w:r w:rsidR="008826CE" w:rsidRPr="00A55E3F">
      <w:rPr>
        <w:rFonts w:eastAsia="Calibri"/>
        <w:i/>
        <w:noProof/>
        <w:sz w:val="18"/>
        <w:szCs w:val="18"/>
      </w:rPr>
      <w:fldChar w:fldCharType="begin"/>
    </w:r>
    <w:r w:rsidR="008826CE" w:rsidRPr="00A55E3F">
      <w:rPr>
        <w:rFonts w:eastAsia="Calibri"/>
        <w:i/>
        <w:noProof/>
        <w:sz w:val="18"/>
        <w:szCs w:val="18"/>
      </w:rPr>
      <w:instrText xml:space="preserve"> PAGE  \* roman  \* MERGEFORMAT </w:instrText>
    </w:r>
    <w:r w:rsidR="008826CE" w:rsidRPr="00A55E3F">
      <w:rPr>
        <w:rFonts w:eastAsia="Calibri"/>
        <w:i/>
        <w:noProof/>
        <w:sz w:val="18"/>
        <w:szCs w:val="18"/>
      </w:rPr>
      <w:fldChar w:fldCharType="separate"/>
    </w:r>
    <w:r w:rsidR="00A0303B">
      <w:rPr>
        <w:rFonts w:eastAsia="Calibri"/>
        <w:i/>
        <w:noProof/>
        <w:sz w:val="18"/>
        <w:szCs w:val="18"/>
      </w:rPr>
      <w:t>i</w:t>
    </w:r>
    <w:r w:rsidR="008826CE" w:rsidRPr="00A55E3F">
      <w:rPr>
        <w:rFonts w:eastAsia="Calibri"/>
        <w: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1A80C" w14:textId="77777777" w:rsidR="008826CE" w:rsidRPr="00A34CAC" w:rsidRDefault="008826CE" w:rsidP="001B1D74">
    <w:pPr>
      <w:pBdr>
        <w:top w:val="single" w:sz="4" w:space="1" w:color="auto"/>
      </w:pBdr>
    </w:pPr>
  </w:p>
  <w:p w14:paraId="3AA89EB0" w14:textId="2B224923" w:rsidR="008826CE" w:rsidRPr="00347891" w:rsidRDefault="008826CE" w:rsidP="00347891">
    <w:pPr>
      <w:pStyle w:val="Footer"/>
      <w:tabs>
        <w:tab w:val="clear" w:pos="8306"/>
        <w:tab w:val="left" w:pos="3290"/>
        <w:tab w:val="center" w:pos="4513"/>
        <w:tab w:val="right" w:pos="8931"/>
      </w:tabs>
      <w:spacing w:before="120"/>
      <w:rPr>
        <w:rFonts w:eastAsia="Calibri"/>
        <w:i/>
        <w:noProof/>
        <w:sz w:val="18"/>
        <w:szCs w:val="18"/>
      </w:rPr>
    </w:pPr>
    <w:r w:rsidRPr="00347891">
      <w:rPr>
        <w:rFonts w:eastAsia="Calibri"/>
        <w:i/>
        <w:noProof/>
        <w:sz w:val="18"/>
        <w:szCs w:val="18"/>
      </w:rPr>
      <w:fldChar w:fldCharType="begin"/>
    </w:r>
    <w:r w:rsidRPr="00347891">
      <w:rPr>
        <w:rFonts w:eastAsia="Calibri"/>
        <w:i/>
        <w:noProof/>
        <w:sz w:val="18"/>
        <w:szCs w:val="18"/>
      </w:rPr>
      <w:instrText xml:space="preserve"> PAGE  \* Arabic  \* MERGEFORMAT </w:instrText>
    </w:r>
    <w:r w:rsidRPr="00347891">
      <w:rPr>
        <w:rFonts w:eastAsia="Calibri"/>
        <w:i/>
        <w:noProof/>
        <w:sz w:val="18"/>
        <w:szCs w:val="18"/>
      </w:rPr>
      <w:fldChar w:fldCharType="separate"/>
    </w:r>
    <w:r w:rsidR="00A0303B">
      <w:rPr>
        <w:rFonts w:eastAsia="Calibri"/>
        <w:i/>
        <w:noProof/>
        <w:sz w:val="18"/>
        <w:szCs w:val="18"/>
      </w:rPr>
      <w:t>10</w:t>
    </w:r>
    <w:r w:rsidRPr="00347891">
      <w:rPr>
        <w:rFonts w:eastAsia="Calibri"/>
        <w:i/>
        <w:noProof/>
        <w:sz w:val="18"/>
        <w:szCs w:val="18"/>
      </w:rPr>
      <w:fldChar w:fldCharType="end"/>
    </w:r>
    <w:r>
      <w:rPr>
        <w:rFonts w:eastAsia="Calibri"/>
        <w:i/>
        <w:noProof/>
        <w:sz w:val="18"/>
        <w:szCs w:val="18"/>
      </w:rPr>
      <w:tab/>
      <w:t>Australian National University (Legislation) Statute 202</w:t>
    </w:r>
    <w:r w:rsidR="00F87491">
      <w:rPr>
        <w:rFonts w:eastAsia="Calibri"/>
        <w:i/>
        <w:noProof/>
        <w:sz w:val="18"/>
        <w:szCs w:val="18"/>
      </w:rPr>
      <w:t>3</w:t>
    </w:r>
    <w:r>
      <w:rPr>
        <w:rFonts w:eastAsia="Calibri"/>
        <w:i/>
        <w:noProof/>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5A8D" w14:textId="77777777" w:rsidR="008826CE" w:rsidRPr="00DB2C26" w:rsidRDefault="008826CE" w:rsidP="001B1D74">
    <w:pPr>
      <w:pBdr>
        <w:top w:val="single" w:sz="4" w:space="1" w:color="auto"/>
      </w:pBdr>
    </w:pPr>
  </w:p>
  <w:p w14:paraId="10E4A0C7" w14:textId="2A512985" w:rsidR="008826CE" w:rsidRPr="00DB2C26" w:rsidRDefault="008826CE" w:rsidP="00DB2C26">
    <w:pPr>
      <w:pStyle w:val="Footer"/>
      <w:tabs>
        <w:tab w:val="clear" w:pos="8306"/>
        <w:tab w:val="left" w:pos="3290"/>
        <w:tab w:val="center" w:pos="4513"/>
        <w:tab w:val="right" w:pos="8931"/>
      </w:tabs>
      <w:spacing w:before="120"/>
      <w:rPr>
        <w:i/>
        <w:sz w:val="18"/>
        <w:szCs w:val="18"/>
      </w:rPr>
    </w:pPr>
    <w:r w:rsidRPr="00DB2C26">
      <w:rPr>
        <w:rFonts w:eastAsia="Calibri"/>
        <w:i/>
        <w:noProof/>
        <w:sz w:val="18"/>
        <w:szCs w:val="18"/>
      </w:rPr>
      <w:tab/>
    </w:r>
    <w:r>
      <w:rPr>
        <w:i/>
        <w:sz w:val="18"/>
        <w:szCs w:val="18"/>
      </w:rPr>
      <w:t>Australian National University (Legislation) Statute 202</w:t>
    </w:r>
    <w:r w:rsidR="00F87491">
      <w:rPr>
        <w:i/>
        <w:sz w:val="18"/>
        <w:szCs w:val="18"/>
      </w:rPr>
      <w:t>3</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A0303B">
      <w:rPr>
        <w:rFonts w:eastAsia="Calibri"/>
        <w:i/>
        <w:noProof/>
        <w:sz w:val="18"/>
        <w:szCs w:val="18"/>
      </w:rPr>
      <w:t>11</w:t>
    </w:r>
    <w:r>
      <w:rPr>
        <w:rFonts w:eastAsia="Calibri"/>
        <w:i/>
        <w:noProof/>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685E" w14:textId="77777777" w:rsidR="008826CE" w:rsidRPr="00DB2C26" w:rsidRDefault="008826CE" w:rsidP="00A9217C"/>
  <w:p w14:paraId="1925BBA9" w14:textId="77777777" w:rsidR="008826CE" w:rsidRPr="00DB2C26" w:rsidRDefault="008826CE" w:rsidP="00A9217C">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704B8" w14:textId="77777777" w:rsidR="002F29F9" w:rsidRDefault="002F29F9" w:rsidP="00A9217C">
      <w:r>
        <w:separator/>
      </w:r>
    </w:p>
  </w:footnote>
  <w:footnote w:type="continuationSeparator" w:id="0">
    <w:p w14:paraId="4D02D514" w14:textId="77777777" w:rsidR="002F29F9" w:rsidRDefault="002F29F9" w:rsidP="00A9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6D6E" w14:textId="77777777" w:rsidR="008826CE" w:rsidRPr="00347891" w:rsidRDefault="008826CE" w:rsidP="00347891">
    <w:pPr>
      <w:pBdr>
        <w:bottom w:val="single" w:sz="4" w:space="1" w:color="auto"/>
      </w:pBdr>
      <w:spacing w:before="100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EAD7A" w14:textId="77777777" w:rsidR="00210141" w:rsidRDefault="00210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71DF" w14:textId="77777777" w:rsidR="00210141" w:rsidRDefault="00210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EEB7" w14:textId="77777777" w:rsidR="008826CE" w:rsidRPr="00347891" w:rsidRDefault="008826CE" w:rsidP="00347891">
    <w:pPr>
      <w:pBdr>
        <w:bottom w:val="single" w:sz="4" w:space="1" w:color="auto"/>
      </w:pBdr>
      <w:spacing w:before="1000" w:after="24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228"/>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475E2"/>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460E95"/>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DF7A8E"/>
    <w:multiLevelType w:val="hybridMultilevel"/>
    <w:tmpl w:val="EAA2E24C"/>
    <w:lvl w:ilvl="0" w:tplc="5A4C6F2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7A2096"/>
    <w:multiLevelType w:val="hybridMultilevel"/>
    <w:tmpl w:val="91E8D88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3ED1F05"/>
    <w:multiLevelType w:val="multilevel"/>
    <w:tmpl w:val="FBF6B91A"/>
    <w:lvl w:ilvl="0">
      <w:start w:val="1"/>
      <w:numFmt w:val="decimal"/>
      <w:pStyle w:val="Heading1"/>
      <w:suff w:val="nothing"/>
      <w:lvlText w:val="Part %1—"/>
      <w:lvlJc w:val="left"/>
      <w:pPr>
        <w:ind w:left="743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1553"/>
        </w:tabs>
        <w:ind w:left="155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upperLetter"/>
      <w:pStyle w:val="Heading7"/>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657362"/>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DD7E18"/>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692680"/>
    <w:multiLevelType w:val="multilevel"/>
    <w:tmpl w:val="A1B04D0E"/>
    <w:lvl w:ilvl="0">
      <w:start w:val="1"/>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62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963"/>
        </w:tabs>
        <w:ind w:left="963"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26ED2"/>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37852212"/>
    <w:multiLevelType w:val="hybridMultilevel"/>
    <w:tmpl w:val="66960A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9F2F11"/>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C286A"/>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FA35828"/>
    <w:multiLevelType w:val="hybridMultilevel"/>
    <w:tmpl w:val="66CAB03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503964CD"/>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B1D480F"/>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F2922DD"/>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12"/>
  </w:num>
  <w:num w:numId="3">
    <w:abstractNumId w:val="11"/>
  </w:num>
  <w:num w:numId="4">
    <w:abstractNumId w:val="5"/>
  </w:num>
  <w:num w:numId="5">
    <w:abstractNumId w:val="15"/>
  </w:num>
  <w:num w:numId="6">
    <w:abstractNumId w:val="13"/>
  </w:num>
  <w:num w:numId="7">
    <w:abstractNumId w:val="17"/>
  </w:num>
  <w:num w:numId="8">
    <w:abstractNumId w:val="14"/>
  </w:num>
  <w:num w:numId="9">
    <w:abstractNumId w:val="0"/>
  </w:num>
  <w:num w:numId="10">
    <w:abstractNumId w:val="1"/>
  </w:num>
  <w:num w:numId="11">
    <w:abstractNumId w:val="2"/>
  </w:num>
  <w:num w:numId="12">
    <w:abstractNumId w:val="9"/>
  </w:num>
  <w:num w:numId="13">
    <w:abstractNumId w:val="7"/>
  </w:num>
  <w:num w:numId="14">
    <w:abstractNumId w:val="1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CF"/>
    <w:rsid w:val="00001041"/>
    <w:rsid w:val="00001DB3"/>
    <w:rsid w:val="00006127"/>
    <w:rsid w:val="000067E4"/>
    <w:rsid w:val="00007847"/>
    <w:rsid w:val="00015663"/>
    <w:rsid w:val="00017BA1"/>
    <w:rsid w:val="00023AF3"/>
    <w:rsid w:val="00024EE0"/>
    <w:rsid w:val="00024EEE"/>
    <w:rsid w:val="00025B29"/>
    <w:rsid w:val="00027841"/>
    <w:rsid w:val="000278DF"/>
    <w:rsid w:val="00030075"/>
    <w:rsid w:val="00031D70"/>
    <w:rsid w:val="00033262"/>
    <w:rsid w:val="00035B4B"/>
    <w:rsid w:val="00035CCA"/>
    <w:rsid w:val="000361EA"/>
    <w:rsid w:val="0003797E"/>
    <w:rsid w:val="00037B31"/>
    <w:rsid w:val="00037F62"/>
    <w:rsid w:val="0004024F"/>
    <w:rsid w:val="000439F8"/>
    <w:rsid w:val="00043DCE"/>
    <w:rsid w:val="00044C1C"/>
    <w:rsid w:val="00047961"/>
    <w:rsid w:val="000504A6"/>
    <w:rsid w:val="000519F0"/>
    <w:rsid w:val="00052217"/>
    <w:rsid w:val="00053481"/>
    <w:rsid w:val="00053A0D"/>
    <w:rsid w:val="00054599"/>
    <w:rsid w:val="0005534A"/>
    <w:rsid w:val="00055461"/>
    <w:rsid w:val="00056CA8"/>
    <w:rsid w:val="00056F06"/>
    <w:rsid w:val="00056F09"/>
    <w:rsid w:val="000600B9"/>
    <w:rsid w:val="00060116"/>
    <w:rsid w:val="00060C14"/>
    <w:rsid w:val="00060C46"/>
    <w:rsid w:val="0006318B"/>
    <w:rsid w:val="000637CF"/>
    <w:rsid w:val="00064AB4"/>
    <w:rsid w:val="00065607"/>
    <w:rsid w:val="00065A8E"/>
    <w:rsid w:val="00066698"/>
    <w:rsid w:val="00067FBB"/>
    <w:rsid w:val="000703C8"/>
    <w:rsid w:val="00071A35"/>
    <w:rsid w:val="0007208B"/>
    <w:rsid w:val="00072117"/>
    <w:rsid w:val="00074587"/>
    <w:rsid w:val="00074873"/>
    <w:rsid w:val="00075CD6"/>
    <w:rsid w:val="000762D7"/>
    <w:rsid w:val="00076957"/>
    <w:rsid w:val="00076D35"/>
    <w:rsid w:val="00082377"/>
    <w:rsid w:val="00084790"/>
    <w:rsid w:val="00085633"/>
    <w:rsid w:val="00086DE0"/>
    <w:rsid w:val="000907B3"/>
    <w:rsid w:val="0009138F"/>
    <w:rsid w:val="00091C36"/>
    <w:rsid w:val="0009340E"/>
    <w:rsid w:val="000935A1"/>
    <w:rsid w:val="00093FCA"/>
    <w:rsid w:val="00094276"/>
    <w:rsid w:val="00095B9F"/>
    <w:rsid w:val="00096FFF"/>
    <w:rsid w:val="00097C12"/>
    <w:rsid w:val="000A062C"/>
    <w:rsid w:val="000A07AE"/>
    <w:rsid w:val="000A20DC"/>
    <w:rsid w:val="000A2191"/>
    <w:rsid w:val="000A34A5"/>
    <w:rsid w:val="000A4C5C"/>
    <w:rsid w:val="000A527F"/>
    <w:rsid w:val="000A5BF8"/>
    <w:rsid w:val="000B0DC3"/>
    <w:rsid w:val="000B1B26"/>
    <w:rsid w:val="000B5634"/>
    <w:rsid w:val="000B5BAD"/>
    <w:rsid w:val="000B7227"/>
    <w:rsid w:val="000C06E9"/>
    <w:rsid w:val="000C0B2A"/>
    <w:rsid w:val="000C18F5"/>
    <w:rsid w:val="000C1A52"/>
    <w:rsid w:val="000C1B24"/>
    <w:rsid w:val="000C21DC"/>
    <w:rsid w:val="000C2F87"/>
    <w:rsid w:val="000C381B"/>
    <w:rsid w:val="000C3DE7"/>
    <w:rsid w:val="000C55C3"/>
    <w:rsid w:val="000C6738"/>
    <w:rsid w:val="000C6A92"/>
    <w:rsid w:val="000C71A6"/>
    <w:rsid w:val="000D0F42"/>
    <w:rsid w:val="000D1DE1"/>
    <w:rsid w:val="000D21D3"/>
    <w:rsid w:val="000D24F8"/>
    <w:rsid w:val="000D296D"/>
    <w:rsid w:val="000D3597"/>
    <w:rsid w:val="000D6147"/>
    <w:rsid w:val="000D7FFA"/>
    <w:rsid w:val="000E0C45"/>
    <w:rsid w:val="000E140B"/>
    <w:rsid w:val="000E5722"/>
    <w:rsid w:val="000E65A8"/>
    <w:rsid w:val="000E6796"/>
    <w:rsid w:val="000F1439"/>
    <w:rsid w:val="000F217C"/>
    <w:rsid w:val="000F2EC2"/>
    <w:rsid w:val="000F32F8"/>
    <w:rsid w:val="000F5776"/>
    <w:rsid w:val="00100937"/>
    <w:rsid w:val="0010282C"/>
    <w:rsid w:val="001037F7"/>
    <w:rsid w:val="00104697"/>
    <w:rsid w:val="00104949"/>
    <w:rsid w:val="00105293"/>
    <w:rsid w:val="00105DD7"/>
    <w:rsid w:val="00106E63"/>
    <w:rsid w:val="00107E53"/>
    <w:rsid w:val="00110E9A"/>
    <w:rsid w:val="001124C8"/>
    <w:rsid w:val="001125DD"/>
    <w:rsid w:val="0011332B"/>
    <w:rsid w:val="00113DF0"/>
    <w:rsid w:val="00114268"/>
    <w:rsid w:val="00114385"/>
    <w:rsid w:val="001147F3"/>
    <w:rsid w:val="00114E87"/>
    <w:rsid w:val="0011565E"/>
    <w:rsid w:val="00116260"/>
    <w:rsid w:val="00116518"/>
    <w:rsid w:val="00116640"/>
    <w:rsid w:val="001176D1"/>
    <w:rsid w:val="0012068F"/>
    <w:rsid w:val="00120AB3"/>
    <w:rsid w:val="00120AB9"/>
    <w:rsid w:val="001213CF"/>
    <w:rsid w:val="00121748"/>
    <w:rsid w:val="00121952"/>
    <w:rsid w:val="00121F43"/>
    <w:rsid w:val="001222D6"/>
    <w:rsid w:val="00123EA5"/>
    <w:rsid w:val="00125A83"/>
    <w:rsid w:val="0013068F"/>
    <w:rsid w:val="001314CF"/>
    <w:rsid w:val="0013160A"/>
    <w:rsid w:val="00131BF9"/>
    <w:rsid w:val="0013341E"/>
    <w:rsid w:val="00134DBD"/>
    <w:rsid w:val="00137966"/>
    <w:rsid w:val="00137C8A"/>
    <w:rsid w:val="00137DE4"/>
    <w:rsid w:val="001408CC"/>
    <w:rsid w:val="00140C59"/>
    <w:rsid w:val="001419B8"/>
    <w:rsid w:val="00142341"/>
    <w:rsid w:val="00143025"/>
    <w:rsid w:val="00144917"/>
    <w:rsid w:val="00145A69"/>
    <w:rsid w:val="0014756D"/>
    <w:rsid w:val="001511AF"/>
    <w:rsid w:val="00152084"/>
    <w:rsid w:val="00152161"/>
    <w:rsid w:val="0015633A"/>
    <w:rsid w:val="00157176"/>
    <w:rsid w:val="0015722C"/>
    <w:rsid w:val="0016009A"/>
    <w:rsid w:val="00164E1C"/>
    <w:rsid w:val="00166044"/>
    <w:rsid w:val="00170004"/>
    <w:rsid w:val="0017193F"/>
    <w:rsid w:val="00172C63"/>
    <w:rsid w:val="00174578"/>
    <w:rsid w:val="00175922"/>
    <w:rsid w:val="0017601A"/>
    <w:rsid w:val="00176243"/>
    <w:rsid w:val="001807AB"/>
    <w:rsid w:val="00180AB4"/>
    <w:rsid w:val="00180BC6"/>
    <w:rsid w:val="001838EC"/>
    <w:rsid w:val="00184CB2"/>
    <w:rsid w:val="001850BF"/>
    <w:rsid w:val="00185503"/>
    <w:rsid w:val="00191B88"/>
    <w:rsid w:val="0019253F"/>
    <w:rsid w:val="00192904"/>
    <w:rsid w:val="00193A57"/>
    <w:rsid w:val="00195294"/>
    <w:rsid w:val="00196D4B"/>
    <w:rsid w:val="00196F3F"/>
    <w:rsid w:val="0019708A"/>
    <w:rsid w:val="001A001E"/>
    <w:rsid w:val="001A0172"/>
    <w:rsid w:val="001A0474"/>
    <w:rsid w:val="001A0DF2"/>
    <w:rsid w:val="001A0FAD"/>
    <w:rsid w:val="001A5BCB"/>
    <w:rsid w:val="001A6693"/>
    <w:rsid w:val="001A7FF9"/>
    <w:rsid w:val="001B057A"/>
    <w:rsid w:val="001B1B1C"/>
    <w:rsid w:val="001B1D74"/>
    <w:rsid w:val="001B2A19"/>
    <w:rsid w:val="001B3360"/>
    <w:rsid w:val="001B4419"/>
    <w:rsid w:val="001B4495"/>
    <w:rsid w:val="001B48AD"/>
    <w:rsid w:val="001B4FC4"/>
    <w:rsid w:val="001B6EE9"/>
    <w:rsid w:val="001B7742"/>
    <w:rsid w:val="001C06E3"/>
    <w:rsid w:val="001C0CD2"/>
    <w:rsid w:val="001C1EAF"/>
    <w:rsid w:val="001C2BC9"/>
    <w:rsid w:val="001C3D7C"/>
    <w:rsid w:val="001C4243"/>
    <w:rsid w:val="001C4AFB"/>
    <w:rsid w:val="001C4CA4"/>
    <w:rsid w:val="001C674F"/>
    <w:rsid w:val="001D01B6"/>
    <w:rsid w:val="001D471C"/>
    <w:rsid w:val="001D4CF9"/>
    <w:rsid w:val="001E07D0"/>
    <w:rsid w:val="001E155C"/>
    <w:rsid w:val="001E1B66"/>
    <w:rsid w:val="001E1F14"/>
    <w:rsid w:val="001E335A"/>
    <w:rsid w:val="001E3B08"/>
    <w:rsid w:val="001E6A80"/>
    <w:rsid w:val="001E7679"/>
    <w:rsid w:val="001F08F6"/>
    <w:rsid w:val="001F0A69"/>
    <w:rsid w:val="001F2D12"/>
    <w:rsid w:val="001F4C6A"/>
    <w:rsid w:val="001F7AD6"/>
    <w:rsid w:val="00200230"/>
    <w:rsid w:val="00202D47"/>
    <w:rsid w:val="00203F1C"/>
    <w:rsid w:val="00203FC9"/>
    <w:rsid w:val="00204BAB"/>
    <w:rsid w:val="00205D67"/>
    <w:rsid w:val="00206636"/>
    <w:rsid w:val="00206773"/>
    <w:rsid w:val="00207DB2"/>
    <w:rsid w:val="00210141"/>
    <w:rsid w:val="00210B03"/>
    <w:rsid w:val="0021243F"/>
    <w:rsid w:val="00216489"/>
    <w:rsid w:val="00220104"/>
    <w:rsid w:val="00220B07"/>
    <w:rsid w:val="0022213F"/>
    <w:rsid w:val="002243C3"/>
    <w:rsid w:val="00225A40"/>
    <w:rsid w:val="002260CF"/>
    <w:rsid w:val="002261A9"/>
    <w:rsid w:val="00226F0C"/>
    <w:rsid w:val="00227149"/>
    <w:rsid w:val="00227595"/>
    <w:rsid w:val="00230564"/>
    <w:rsid w:val="00230A3F"/>
    <w:rsid w:val="002328BF"/>
    <w:rsid w:val="00233E2E"/>
    <w:rsid w:val="00234AD6"/>
    <w:rsid w:val="00235271"/>
    <w:rsid w:val="00236665"/>
    <w:rsid w:val="002369EA"/>
    <w:rsid w:val="00236E3F"/>
    <w:rsid w:val="0023733D"/>
    <w:rsid w:val="0024005C"/>
    <w:rsid w:val="00240BD3"/>
    <w:rsid w:val="0024104D"/>
    <w:rsid w:val="00241C11"/>
    <w:rsid w:val="0024336E"/>
    <w:rsid w:val="0024582A"/>
    <w:rsid w:val="00246167"/>
    <w:rsid w:val="0025114C"/>
    <w:rsid w:val="002521B8"/>
    <w:rsid w:val="002550F7"/>
    <w:rsid w:val="0025537E"/>
    <w:rsid w:val="00255D05"/>
    <w:rsid w:val="002561CD"/>
    <w:rsid w:val="002564D9"/>
    <w:rsid w:val="0025653D"/>
    <w:rsid w:val="00261483"/>
    <w:rsid w:val="00261F03"/>
    <w:rsid w:val="0026265B"/>
    <w:rsid w:val="00262B88"/>
    <w:rsid w:val="00262EFD"/>
    <w:rsid w:val="0026315A"/>
    <w:rsid w:val="002638B3"/>
    <w:rsid w:val="00264EAD"/>
    <w:rsid w:val="002660E6"/>
    <w:rsid w:val="002667BF"/>
    <w:rsid w:val="00266C05"/>
    <w:rsid w:val="0026748E"/>
    <w:rsid w:val="00267FBB"/>
    <w:rsid w:val="00271463"/>
    <w:rsid w:val="00271B32"/>
    <w:rsid w:val="0027408B"/>
    <w:rsid w:val="00275821"/>
    <w:rsid w:val="0027655B"/>
    <w:rsid w:val="0027691D"/>
    <w:rsid w:val="002769DE"/>
    <w:rsid w:val="002773A3"/>
    <w:rsid w:val="002776E3"/>
    <w:rsid w:val="00277CB2"/>
    <w:rsid w:val="00280E8C"/>
    <w:rsid w:val="00280FA9"/>
    <w:rsid w:val="002824DD"/>
    <w:rsid w:val="00282B9E"/>
    <w:rsid w:val="00283261"/>
    <w:rsid w:val="00283B6F"/>
    <w:rsid w:val="002841E0"/>
    <w:rsid w:val="00284372"/>
    <w:rsid w:val="0029196B"/>
    <w:rsid w:val="00292B8C"/>
    <w:rsid w:val="002942FE"/>
    <w:rsid w:val="0029445F"/>
    <w:rsid w:val="002A3176"/>
    <w:rsid w:val="002A4B0C"/>
    <w:rsid w:val="002A4D53"/>
    <w:rsid w:val="002A5B48"/>
    <w:rsid w:val="002B1D69"/>
    <w:rsid w:val="002B2F80"/>
    <w:rsid w:val="002B670F"/>
    <w:rsid w:val="002B67B8"/>
    <w:rsid w:val="002B6887"/>
    <w:rsid w:val="002B69B9"/>
    <w:rsid w:val="002B7257"/>
    <w:rsid w:val="002B77F4"/>
    <w:rsid w:val="002C0972"/>
    <w:rsid w:val="002C0C6A"/>
    <w:rsid w:val="002C15B0"/>
    <w:rsid w:val="002C1B5D"/>
    <w:rsid w:val="002C20A6"/>
    <w:rsid w:val="002C45E0"/>
    <w:rsid w:val="002C4B72"/>
    <w:rsid w:val="002C5F41"/>
    <w:rsid w:val="002C62B7"/>
    <w:rsid w:val="002C73A2"/>
    <w:rsid w:val="002D1B2D"/>
    <w:rsid w:val="002D2834"/>
    <w:rsid w:val="002D29E2"/>
    <w:rsid w:val="002D30FE"/>
    <w:rsid w:val="002D336A"/>
    <w:rsid w:val="002D41C2"/>
    <w:rsid w:val="002D4CC9"/>
    <w:rsid w:val="002D5768"/>
    <w:rsid w:val="002D5C62"/>
    <w:rsid w:val="002D6465"/>
    <w:rsid w:val="002D6BC5"/>
    <w:rsid w:val="002D7139"/>
    <w:rsid w:val="002E043A"/>
    <w:rsid w:val="002E0577"/>
    <w:rsid w:val="002E0791"/>
    <w:rsid w:val="002E1478"/>
    <w:rsid w:val="002E19FC"/>
    <w:rsid w:val="002E1EE2"/>
    <w:rsid w:val="002E23A1"/>
    <w:rsid w:val="002E3529"/>
    <w:rsid w:val="002E425D"/>
    <w:rsid w:val="002E4D9F"/>
    <w:rsid w:val="002E6A53"/>
    <w:rsid w:val="002F142D"/>
    <w:rsid w:val="002F2964"/>
    <w:rsid w:val="002F29F9"/>
    <w:rsid w:val="002F3D16"/>
    <w:rsid w:val="002F4589"/>
    <w:rsid w:val="002F4825"/>
    <w:rsid w:val="002F4E07"/>
    <w:rsid w:val="002F692D"/>
    <w:rsid w:val="002F6CAE"/>
    <w:rsid w:val="002F6F56"/>
    <w:rsid w:val="002F728E"/>
    <w:rsid w:val="002F7A3D"/>
    <w:rsid w:val="00300A56"/>
    <w:rsid w:val="0030208D"/>
    <w:rsid w:val="00302744"/>
    <w:rsid w:val="0030397F"/>
    <w:rsid w:val="00303C90"/>
    <w:rsid w:val="00304968"/>
    <w:rsid w:val="00305422"/>
    <w:rsid w:val="003054F6"/>
    <w:rsid w:val="003106D9"/>
    <w:rsid w:val="00310D16"/>
    <w:rsid w:val="00310FB5"/>
    <w:rsid w:val="0031169C"/>
    <w:rsid w:val="00311DE3"/>
    <w:rsid w:val="00312663"/>
    <w:rsid w:val="0031298A"/>
    <w:rsid w:val="00313799"/>
    <w:rsid w:val="0031470D"/>
    <w:rsid w:val="00315E8F"/>
    <w:rsid w:val="00317B88"/>
    <w:rsid w:val="00322674"/>
    <w:rsid w:val="00323342"/>
    <w:rsid w:val="00323FDC"/>
    <w:rsid w:val="00326C5B"/>
    <w:rsid w:val="00326DC4"/>
    <w:rsid w:val="00330A11"/>
    <w:rsid w:val="00330C41"/>
    <w:rsid w:val="00330F7F"/>
    <w:rsid w:val="0033137E"/>
    <w:rsid w:val="00331C68"/>
    <w:rsid w:val="00331D4C"/>
    <w:rsid w:val="00331D66"/>
    <w:rsid w:val="00332143"/>
    <w:rsid w:val="003325F2"/>
    <w:rsid w:val="003344A8"/>
    <w:rsid w:val="003355E0"/>
    <w:rsid w:val="00335721"/>
    <w:rsid w:val="00340096"/>
    <w:rsid w:val="003401B3"/>
    <w:rsid w:val="003404DC"/>
    <w:rsid w:val="003406EC"/>
    <w:rsid w:val="00341D32"/>
    <w:rsid w:val="00343F2D"/>
    <w:rsid w:val="00347891"/>
    <w:rsid w:val="0035108E"/>
    <w:rsid w:val="00351E93"/>
    <w:rsid w:val="003551CE"/>
    <w:rsid w:val="00355765"/>
    <w:rsid w:val="00355E78"/>
    <w:rsid w:val="00356452"/>
    <w:rsid w:val="0036063B"/>
    <w:rsid w:val="00361133"/>
    <w:rsid w:val="003615FC"/>
    <w:rsid w:val="00362F91"/>
    <w:rsid w:val="003646C0"/>
    <w:rsid w:val="003649A3"/>
    <w:rsid w:val="00365D46"/>
    <w:rsid w:val="00366A79"/>
    <w:rsid w:val="00366C55"/>
    <w:rsid w:val="00366EC7"/>
    <w:rsid w:val="0037055F"/>
    <w:rsid w:val="00371379"/>
    <w:rsid w:val="003731AD"/>
    <w:rsid w:val="00374709"/>
    <w:rsid w:val="00374A8C"/>
    <w:rsid w:val="00374FC5"/>
    <w:rsid w:val="00377128"/>
    <w:rsid w:val="00377389"/>
    <w:rsid w:val="00377972"/>
    <w:rsid w:val="0038048A"/>
    <w:rsid w:val="00380F3D"/>
    <w:rsid w:val="00381119"/>
    <w:rsid w:val="00381A1D"/>
    <w:rsid w:val="00383B05"/>
    <w:rsid w:val="00384BC8"/>
    <w:rsid w:val="00384EB6"/>
    <w:rsid w:val="00385E99"/>
    <w:rsid w:val="003865E6"/>
    <w:rsid w:val="0038667A"/>
    <w:rsid w:val="00391638"/>
    <w:rsid w:val="00393AA4"/>
    <w:rsid w:val="00397EC4"/>
    <w:rsid w:val="003A011F"/>
    <w:rsid w:val="003A217E"/>
    <w:rsid w:val="003A28CD"/>
    <w:rsid w:val="003A31E3"/>
    <w:rsid w:val="003A3F25"/>
    <w:rsid w:val="003A46FF"/>
    <w:rsid w:val="003A4CAB"/>
    <w:rsid w:val="003A4E34"/>
    <w:rsid w:val="003A5FA9"/>
    <w:rsid w:val="003A7EF7"/>
    <w:rsid w:val="003B0634"/>
    <w:rsid w:val="003B0854"/>
    <w:rsid w:val="003B31D5"/>
    <w:rsid w:val="003B3437"/>
    <w:rsid w:val="003B3848"/>
    <w:rsid w:val="003B4816"/>
    <w:rsid w:val="003B4956"/>
    <w:rsid w:val="003B65A0"/>
    <w:rsid w:val="003B7626"/>
    <w:rsid w:val="003C018D"/>
    <w:rsid w:val="003C0E91"/>
    <w:rsid w:val="003C192E"/>
    <w:rsid w:val="003C29DB"/>
    <w:rsid w:val="003C3459"/>
    <w:rsid w:val="003C4342"/>
    <w:rsid w:val="003C52E6"/>
    <w:rsid w:val="003C7FF1"/>
    <w:rsid w:val="003D0BFF"/>
    <w:rsid w:val="003D0FF8"/>
    <w:rsid w:val="003D2565"/>
    <w:rsid w:val="003D2641"/>
    <w:rsid w:val="003D30EE"/>
    <w:rsid w:val="003D40FB"/>
    <w:rsid w:val="003D4995"/>
    <w:rsid w:val="003D7DDB"/>
    <w:rsid w:val="003E0BE9"/>
    <w:rsid w:val="003E260A"/>
    <w:rsid w:val="003E2EF6"/>
    <w:rsid w:val="003E2F40"/>
    <w:rsid w:val="003E30CB"/>
    <w:rsid w:val="003E31FB"/>
    <w:rsid w:val="003E416B"/>
    <w:rsid w:val="003E511F"/>
    <w:rsid w:val="003E555F"/>
    <w:rsid w:val="003E5D9A"/>
    <w:rsid w:val="003E647D"/>
    <w:rsid w:val="003F0840"/>
    <w:rsid w:val="003F2D54"/>
    <w:rsid w:val="003F2E17"/>
    <w:rsid w:val="003F3890"/>
    <w:rsid w:val="003F4662"/>
    <w:rsid w:val="003F5167"/>
    <w:rsid w:val="003F5BAF"/>
    <w:rsid w:val="003F6348"/>
    <w:rsid w:val="003F7528"/>
    <w:rsid w:val="004002B8"/>
    <w:rsid w:val="00400D1F"/>
    <w:rsid w:val="0040593F"/>
    <w:rsid w:val="0040625C"/>
    <w:rsid w:val="00406BFD"/>
    <w:rsid w:val="0041009B"/>
    <w:rsid w:val="00410231"/>
    <w:rsid w:val="00411331"/>
    <w:rsid w:val="00412B8E"/>
    <w:rsid w:val="0041496A"/>
    <w:rsid w:val="00414FF9"/>
    <w:rsid w:val="004150D8"/>
    <w:rsid w:val="004166F8"/>
    <w:rsid w:val="00417944"/>
    <w:rsid w:val="00417CFF"/>
    <w:rsid w:val="0042239D"/>
    <w:rsid w:val="00422653"/>
    <w:rsid w:val="00422CFA"/>
    <w:rsid w:val="004236C2"/>
    <w:rsid w:val="00423A41"/>
    <w:rsid w:val="00424B53"/>
    <w:rsid w:val="00424F4C"/>
    <w:rsid w:val="00425EAB"/>
    <w:rsid w:val="00430B8B"/>
    <w:rsid w:val="004318D8"/>
    <w:rsid w:val="004319A4"/>
    <w:rsid w:val="00431C43"/>
    <w:rsid w:val="00432499"/>
    <w:rsid w:val="004401D1"/>
    <w:rsid w:val="00441E00"/>
    <w:rsid w:val="00441E52"/>
    <w:rsid w:val="00442AE6"/>
    <w:rsid w:val="00442F46"/>
    <w:rsid w:val="00443C39"/>
    <w:rsid w:val="00443C3F"/>
    <w:rsid w:val="0044628D"/>
    <w:rsid w:val="00446EE4"/>
    <w:rsid w:val="00450255"/>
    <w:rsid w:val="00450C15"/>
    <w:rsid w:val="0045164B"/>
    <w:rsid w:val="00452495"/>
    <w:rsid w:val="00453104"/>
    <w:rsid w:val="004539C9"/>
    <w:rsid w:val="00453FEE"/>
    <w:rsid w:val="00455E5D"/>
    <w:rsid w:val="0045685C"/>
    <w:rsid w:val="00460BE9"/>
    <w:rsid w:val="004616B8"/>
    <w:rsid w:val="00461A5D"/>
    <w:rsid w:val="0046363E"/>
    <w:rsid w:val="00463751"/>
    <w:rsid w:val="004646A6"/>
    <w:rsid w:val="00466682"/>
    <w:rsid w:val="0047171D"/>
    <w:rsid w:val="00472C5D"/>
    <w:rsid w:val="00473231"/>
    <w:rsid w:val="00473EFE"/>
    <w:rsid w:val="004741D7"/>
    <w:rsid w:val="00475B6D"/>
    <w:rsid w:val="00476022"/>
    <w:rsid w:val="0047631C"/>
    <w:rsid w:val="0047653B"/>
    <w:rsid w:val="00477435"/>
    <w:rsid w:val="00477CDF"/>
    <w:rsid w:val="00477D4D"/>
    <w:rsid w:val="00477E95"/>
    <w:rsid w:val="0048062A"/>
    <w:rsid w:val="00482F4C"/>
    <w:rsid w:val="00482FC8"/>
    <w:rsid w:val="0048478D"/>
    <w:rsid w:val="00484A0C"/>
    <w:rsid w:val="00485218"/>
    <w:rsid w:val="00486CF5"/>
    <w:rsid w:val="00490D01"/>
    <w:rsid w:val="00491002"/>
    <w:rsid w:val="004925E8"/>
    <w:rsid w:val="00492A36"/>
    <w:rsid w:val="00492BCE"/>
    <w:rsid w:val="00492C1D"/>
    <w:rsid w:val="004954CE"/>
    <w:rsid w:val="0049655B"/>
    <w:rsid w:val="00496E27"/>
    <w:rsid w:val="004A092B"/>
    <w:rsid w:val="004A0C91"/>
    <w:rsid w:val="004A11E5"/>
    <w:rsid w:val="004A5A78"/>
    <w:rsid w:val="004A5B64"/>
    <w:rsid w:val="004A7EFA"/>
    <w:rsid w:val="004B1BCA"/>
    <w:rsid w:val="004B3052"/>
    <w:rsid w:val="004C1263"/>
    <w:rsid w:val="004C14A6"/>
    <w:rsid w:val="004C47B0"/>
    <w:rsid w:val="004C5099"/>
    <w:rsid w:val="004C64F5"/>
    <w:rsid w:val="004D1490"/>
    <w:rsid w:val="004D1718"/>
    <w:rsid w:val="004D27A3"/>
    <w:rsid w:val="004D32BF"/>
    <w:rsid w:val="004D6A24"/>
    <w:rsid w:val="004D7694"/>
    <w:rsid w:val="004D78A8"/>
    <w:rsid w:val="004E0C18"/>
    <w:rsid w:val="004E19FE"/>
    <w:rsid w:val="004E2F20"/>
    <w:rsid w:val="004E4EEE"/>
    <w:rsid w:val="004E5675"/>
    <w:rsid w:val="004E72B0"/>
    <w:rsid w:val="004E7D02"/>
    <w:rsid w:val="004E7ED9"/>
    <w:rsid w:val="004F0639"/>
    <w:rsid w:val="004F1F1C"/>
    <w:rsid w:val="004F206C"/>
    <w:rsid w:val="004F4AFA"/>
    <w:rsid w:val="004F6306"/>
    <w:rsid w:val="004F7DC0"/>
    <w:rsid w:val="00503ECB"/>
    <w:rsid w:val="00504225"/>
    <w:rsid w:val="00504610"/>
    <w:rsid w:val="00504E4A"/>
    <w:rsid w:val="00505052"/>
    <w:rsid w:val="005057B7"/>
    <w:rsid w:val="00506B36"/>
    <w:rsid w:val="005075B1"/>
    <w:rsid w:val="00510083"/>
    <w:rsid w:val="00510424"/>
    <w:rsid w:val="00511C2B"/>
    <w:rsid w:val="00512AF4"/>
    <w:rsid w:val="00514C71"/>
    <w:rsid w:val="005150F7"/>
    <w:rsid w:val="005156F0"/>
    <w:rsid w:val="00515B9A"/>
    <w:rsid w:val="00517245"/>
    <w:rsid w:val="005212A5"/>
    <w:rsid w:val="00521EA8"/>
    <w:rsid w:val="00522234"/>
    <w:rsid w:val="00523414"/>
    <w:rsid w:val="0052384E"/>
    <w:rsid w:val="00524422"/>
    <w:rsid w:val="00525048"/>
    <w:rsid w:val="00525BE2"/>
    <w:rsid w:val="00530DDB"/>
    <w:rsid w:val="00532600"/>
    <w:rsid w:val="00532965"/>
    <w:rsid w:val="00532D2D"/>
    <w:rsid w:val="005342A9"/>
    <w:rsid w:val="00534D02"/>
    <w:rsid w:val="00536538"/>
    <w:rsid w:val="005366B9"/>
    <w:rsid w:val="00536DC0"/>
    <w:rsid w:val="005375AE"/>
    <w:rsid w:val="0054015F"/>
    <w:rsid w:val="005407E7"/>
    <w:rsid w:val="005413D7"/>
    <w:rsid w:val="00541D23"/>
    <w:rsid w:val="005438FE"/>
    <w:rsid w:val="00543D26"/>
    <w:rsid w:val="005441D2"/>
    <w:rsid w:val="00544367"/>
    <w:rsid w:val="00544B4A"/>
    <w:rsid w:val="00544BF0"/>
    <w:rsid w:val="00545D08"/>
    <w:rsid w:val="005460AD"/>
    <w:rsid w:val="00547579"/>
    <w:rsid w:val="00547F5C"/>
    <w:rsid w:val="00550C62"/>
    <w:rsid w:val="0055276A"/>
    <w:rsid w:val="00552C54"/>
    <w:rsid w:val="0055400A"/>
    <w:rsid w:val="005545BD"/>
    <w:rsid w:val="005553ED"/>
    <w:rsid w:val="00555CC8"/>
    <w:rsid w:val="00557F01"/>
    <w:rsid w:val="00561C55"/>
    <w:rsid w:val="00562DAD"/>
    <w:rsid w:val="00567353"/>
    <w:rsid w:val="00567D2F"/>
    <w:rsid w:val="00567FC5"/>
    <w:rsid w:val="00570121"/>
    <w:rsid w:val="00570371"/>
    <w:rsid w:val="00570849"/>
    <w:rsid w:val="005713FA"/>
    <w:rsid w:val="00571973"/>
    <w:rsid w:val="00572BCA"/>
    <w:rsid w:val="00573622"/>
    <w:rsid w:val="005743C8"/>
    <w:rsid w:val="00576132"/>
    <w:rsid w:val="0057700E"/>
    <w:rsid w:val="00577A08"/>
    <w:rsid w:val="00581000"/>
    <w:rsid w:val="00581873"/>
    <w:rsid w:val="00581C4F"/>
    <w:rsid w:val="00581C79"/>
    <w:rsid w:val="00583B2A"/>
    <w:rsid w:val="0058531C"/>
    <w:rsid w:val="00585DC8"/>
    <w:rsid w:val="005879C9"/>
    <w:rsid w:val="005900CF"/>
    <w:rsid w:val="00591E7F"/>
    <w:rsid w:val="00591F8D"/>
    <w:rsid w:val="00595F63"/>
    <w:rsid w:val="0059716A"/>
    <w:rsid w:val="005971BB"/>
    <w:rsid w:val="00597F61"/>
    <w:rsid w:val="00597FF2"/>
    <w:rsid w:val="005A070E"/>
    <w:rsid w:val="005A2731"/>
    <w:rsid w:val="005A2F34"/>
    <w:rsid w:val="005A3A94"/>
    <w:rsid w:val="005A403C"/>
    <w:rsid w:val="005A4BFE"/>
    <w:rsid w:val="005A6FA5"/>
    <w:rsid w:val="005A71CE"/>
    <w:rsid w:val="005A730D"/>
    <w:rsid w:val="005A7D39"/>
    <w:rsid w:val="005B13BE"/>
    <w:rsid w:val="005B15D9"/>
    <w:rsid w:val="005B1D3A"/>
    <w:rsid w:val="005B248D"/>
    <w:rsid w:val="005B323E"/>
    <w:rsid w:val="005B324B"/>
    <w:rsid w:val="005B3A80"/>
    <w:rsid w:val="005B41DB"/>
    <w:rsid w:val="005B5FB1"/>
    <w:rsid w:val="005B6D96"/>
    <w:rsid w:val="005B6E07"/>
    <w:rsid w:val="005B7F8B"/>
    <w:rsid w:val="005C0386"/>
    <w:rsid w:val="005C2944"/>
    <w:rsid w:val="005C305F"/>
    <w:rsid w:val="005C36B2"/>
    <w:rsid w:val="005C4A5B"/>
    <w:rsid w:val="005C4E4F"/>
    <w:rsid w:val="005C7B78"/>
    <w:rsid w:val="005D0018"/>
    <w:rsid w:val="005D0C09"/>
    <w:rsid w:val="005D14B9"/>
    <w:rsid w:val="005D185F"/>
    <w:rsid w:val="005D3071"/>
    <w:rsid w:val="005D40E3"/>
    <w:rsid w:val="005D504C"/>
    <w:rsid w:val="005D5400"/>
    <w:rsid w:val="005D59A9"/>
    <w:rsid w:val="005D6145"/>
    <w:rsid w:val="005D7017"/>
    <w:rsid w:val="005D7E9B"/>
    <w:rsid w:val="005E0300"/>
    <w:rsid w:val="005E031F"/>
    <w:rsid w:val="005E058D"/>
    <w:rsid w:val="005E08D4"/>
    <w:rsid w:val="005E0A62"/>
    <w:rsid w:val="005E1527"/>
    <w:rsid w:val="005E22C5"/>
    <w:rsid w:val="005E29DE"/>
    <w:rsid w:val="005E34D1"/>
    <w:rsid w:val="005E38AE"/>
    <w:rsid w:val="005E3FDF"/>
    <w:rsid w:val="005E5C05"/>
    <w:rsid w:val="005F1222"/>
    <w:rsid w:val="005F240E"/>
    <w:rsid w:val="005F2F49"/>
    <w:rsid w:val="005F3990"/>
    <w:rsid w:val="005F3DEA"/>
    <w:rsid w:val="005F50DE"/>
    <w:rsid w:val="005F5AE4"/>
    <w:rsid w:val="0060179F"/>
    <w:rsid w:val="00604A91"/>
    <w:rsid w:val="00605C3D"/>
    <w:rsid w:val="00605C66"/>
    <w:rsid w:val="006070DE"/>
    <w:rsid w:val="00607AAD"/>
    <w:rsid w:val="00607F9B"/>
    <w:rsid w:val="006105BD"/>
    <w:rsid w:val="00611E7E"/>
    <w:rsid w:val="006133BD"/>
    <w:rsid w:val="00613CD5"/>
    <w:rsid w:val="006164DA"/>
    <w:rsid w:val="00617AD2"/>
    <w:rsid w:val="0062020A"/>
    <w:rsid w:val="00620C8E"/>
    <w:rsid w:val="00621144"/>
    <w:rsid w:val="0062148A"/>
    <w:rsid w:val="00622026"/>
    <w:rsid w:val="006233EC"/>
    <w:rsid w:val="006264CB"/>
    <w:rsid w:val="00626ED8"/>
    <w:rsid w:val="00627D8D"/>
    <w:rsid w:val="00630B27"/>
    <w:rsid w:val="0063122D"/>
    <w:rsid w:val="00631231"/>
    <w:rsid w:val="00631350"/>
    <w:rsid w:val="006324FC"/>
    <w:rsid w:val="006326FC"/>
    <w:rsid w:val="0063334E"/>
    <w:rsid w:val="006342F9"/>
    <w:rsid w:val="0063581A"/>
    <w:rsid w:val="00636952"/>
    <w:rsid w:val="00636B3C"/>
    <w:rsid w:val="0063746F"/>
    <w:rsid w:val="006376A1"/>
    <w:rsid w:val="00641625"/>
    <w:rsid w:val="00641752"/>
    <w:rsid w:val="006422A1"/>
    <w:rsid w:val="00642604"/>
    <w:rsid w:val="00645099"/>
    <w:rsid w:val="006458F7"/>
    <w:rsid w:val="00645E92"/>
    <w:rsid w:val="00646046"/>
    <w:rsid w:val="00646EB2"/>
    <w:rsid w:val="006502AE"/>
    <w:rsid w:val="0065066D"/>
    <w:rsid w:val="00651638"/>
    <w:rsid w:val="00651DE9"/>
    <w:rsid w:val="0065416A"/>
    <w:rsid w:val="006546BD"/>
    <w:rsid w:val="00655F45"/>
    <w:rsid w:val="006571EE"/>
    <w:rsid w:val="006628DA"/>
    <w:rsid w:val="00662A1A"/>
    <w:rsid w:val="006631EF"/>
    <w:rsid w:val="0066380B"/>
    <w:rsid w:val="00664148"/>
    <w:rsid w:val="00664EEE"/>
    <w:rsid w:val="00665AFF"/>
    <w:rsid w:val="00666CBA"/>
    <w:rsid w:val="0066759C"/>
    <w:rsid w:val="00670C0B"/>
    <w:rsid w:val="0067109D"/>
    <w:rsid w:val="0067118B"/>
    <w:rsid w:val="00671CEB"/>
    <w:rsid w:val="00674588"/>
    <w:rsid w:val="00675AAF"/>
    <w:rsid w:val="00675CAD"/>
    <w:rsid w:val="006769D9"/>
    <w:rsid w:val="0068129E"/>
    <w:rsid w:val="0068187F"/>
    <w:rsid w:val="006833F9"/>
    <w:rsid w:val="00684894"/>
    <w:rsid w:val="00686579"/>
    <w:rsid w:val="006878FC"/>
    <w:rsid w:val="00687A0C"/>
    <w:rsid w:val="006916E1"/>
    <w:rsid w:val="00694364"/>
    <w:rsid w:val="00694E94"/>
    <w:rsid w:val="00695C2D"/>
    <w:rsid w:val="00697D5D"/>
    <w:rsid w:val="006A097A"/>
    <w:rsid w:val="006A1836"/>
    <w:rsid w:val="006A1BF0"/>
    <w:rsid w:val="006A41CD"/>
    <w:rsid w:val="006A4EC6"/>
    <w:rsid w:val="006A5B03"/>
    <w:rsid w:val="006A5D82"/>
    <w:rsid w:val="006A7654"/>
    <w:rsid w:val="006B03E4"/>
    <w:rsid w:val="006B05F8"/>
    <w:rsid w:val="006B0DAD"/>
    <w:rsid w:val="006B11EF"/>
    <w:rsid w:val="006B1A34"/>
    <w:rsid w:val="006B2A51"/>
    <w:rsid w:val="006B2AD0"/>
    <w:rsid w:val="006B43A8"/>
    <w:rsid w:val="006B50AA"/>
    <w:rsid w:val="006B576E"/>
    <w:rsid w:val="006B7044"/>
    <w:rsid w:val="006B7352"/>
    <w:rsid w:val="006B7789"/>
    <w:rsid w:val="006B7AB6"/>
    <w:rsid w:val="006C0FE5"/>
    <w:rsid w:val="006C108E"/>
    <w:rsid w:val="006C1291"/>
    <w:rsid w:val="006C17A4"/>
    <w:rsid w:val="006C21C5"/>
    <w:rsid w:val="006C2776"/>
    <w:rsid w:val="006C298E"/>
    <w:rsid w:val="006C35E7"/>
    <w:rsid w:val="006C36E3"/>
    <w:rsid w:val="006C40B5"/>
    <w:rsid w:val="006C489A"/>
    <w:rsid w:val="006C546C"/>
    <w:rsid w:val="006C6DD8"/>
    <w:rsid w:val="006C7235"/>
    <w:rsid w:val="006C7BB9"/>
    <w:rsid w:val="006D0EC6"/>
    <w:rsid w:val="006D1179"/>
    <w:rsid w:val="006D12F1"/>
    <w:rsid w:val="006D20B4"/>
    <w:rsid w:val="006D2B05"/>
    <w:rsid w:val="006D45D1"/>
    <w:rsid w:val="006D4DD7"/>
    <w:rsid w:val="006D4E6B"/>
    <w:rsid w:val="006D5262"/>
    <w:rsid w:val="006D55EA"/>
    <w:rsid w:val="006D6009"/>
    <w:rsid w:val="006D6B87"/>
    <w:rsid w:val="006E1AE6"/>
    <w:rsid w:val="006E29F2"/>
    <w:rsid w:val="006E552A"/>
    <w:rsid w:val="006E60BC"/>
    <w:rsid w:val="006F203E"/>
    <w:rsid w:val="006F2BE3"/>
    <w:rsid w:val="006F3D93"/>
    <w:rsid w:val="006F60D6"/>
    <w:rsid w:val="00700397"/>
    <w:rsid w:val="007017E9"/>
    <w:rsid w:val="00701F56"/>
    <w:rsid w:val="007032DB"/>
    <w:rsid w:val="00704322"/>
    <w:rsid w:val="00705DFA"/>
    <w:rsid w:val="00707F81"/>
    <w:rsid w:val="007106BE"/>
    <w:rsid w:val="007138FC"/>
    <w:rsid w:val="00713C49"/>
    <w:rsid w:val="007140B5"/>
    <w:rsid w:val="00714344"/>
    <w:rsid w:val="00715293"/>
    <w:rsid w:val="00716123"/>
    <w:rsid w:val="0071790F"/>
    <w:rsid w:val="00717CF2"/>
    <w:rsid w:val="00720515"/>
    <w:rsid w:val="00722511"/>
    <w:rsid w:val="00722CCE"/>
    <w:rsid w:val="007232FF"/>
    <w:rsid w:val="00724DBB"/>
    <w:rsid w:val="007250D8"/>
    <w:rsid w:val="007252AF"/>
    <w:rsid w:val="007258B5"/>
    <w:rsid w:val="00727415"/>
    <w:rsid w:val="00727711"/>
    <w:rsid w:val="00730038"/>
    <w:rsid w:val="00730069"/>
    <w:rsid w:val="00730611"/>
    <w:rsid w:val="007315F8"/>
    <w:rsid w:val="00731974"/>
    <w:rsid w:val="00733030"/>
    <w:rsid w:val="007335C9"/>
    <w:rsid w:val="007353BC"/>
    <w:rsid w:val="0073641E"/>
    <w:rsid w:val="0074016D"/>
    <w:rsid w:val="00742BAD"/>
    <w:rsid w:val="007433FA"/>
    <w:rsid w:val="007448FA"/>
    <w:rsid w:val="00747E74"/>
    <w:rsid w:val="0075055E"/>
    <w:rsid w:val="00750773"/>
    <w:rsid w:val="00752169"/>
    <w:rsid w:val="007525C9"/>
    <w:rsid w:val="007531A0"/>
    <w:rsid w:val="007531D7"/>
    <w:rsid w:val="00754218"/>
    <w:rsid w:val="00755411"/>
    <w:rsid w:val="007559BB"/>
    <w:rsid w:val="007564F8"/>
    <w:rsid w:val="00757BCA"/>
    <w:rsid w:val="00760A6B"/>
    <w:rsid w:val="00763E46"/>
    <w:rsid w:val="007713E9"/>
    <w:rsid w:val="00771484"/>
    <w:rsid w:val="00772E2F"/>
    <w:rsid w:val="00773784"/>
    <w:rsid w:val="00773DC4"/>
    <w:rsid w:val="00774930"/>
    <w:rsid w:val="00774F52"/>
    <w:rsid w:val="007753B2"/>
    <w:rsid w:val="0077572B"/>
    <w:rsid w:val="0077654E"/>
    <w:rsid w:val="00776B44"/>
    <w:rsid w:val="00777E43"/>
    <w:rsid w:val="007802A3"/>
    <w:rsid w:val="0078060D"/>
    <w:rsid w:val="00780A43"/>
    <w:rsid w:val="0078425F"/>
    <w:rsid w:val="007843D3"/>
    <w:rsid w:val="0078464C"/>
    <w:rsid w:val="007848B8"/>
    <w:rsid w:val="00785175"/>
    <w:rsid w:val="00787DC1"/>
    <w:rsid w:val="007908EF"/>
    <w:rsid w:val="00791A63"/>
    <w:rsid w:val="007923A0"/>
    <w:rsid w:val="00792504"/>
    <w:rsid w:val="00796628"/>
    <w:rsid w:val="00796C45"/>
    <w:rsid w:val="00796D78"/>
    <w:rsid w:val="007A036C"/>
    <w:rsid w:val="007A0671"/>
    <w:rsid w:val="007A256A"/>
    <w:rsid w:val="007A27B3"/>
    <w:rsid w:val="007A3BE1"/>
    <w:rsid w:val="007A540B"/>
    <w:rsid w:val="007A596D"/>
    <w:rsid w:val="007A598B"/>
    <w:rsid w:val="007A6BE7"/>
    <w:rsid w:val="007A70CA"/>
    <w:rsid w:val="007B07DC"/>
    <w:rsid w:val="007B296E"/>
    <w:rsid w:val="007B3A1B"/>
    <w:rsid w:val="007B3DB3"/>
    <w:rsid w:val="007B5D70"/>
    <w:rsid w:val="007B63D5"/>
    <w:rsid w:val="007C2DE4"/>
    <w:rsid w:val="007C2E50"/>
    <w:rsid w:val="007C52B1"/>
    <w:rsid w:val="007C54DE"/>
    <w:rsid w:val="007C6357"/>
    <w:rsid w:val="007C65D3"/>
    <w:rsid w:val="007D0A01"/>
    <w:rsid w:val="007D1233"/>
    <w:rsid w:val="007D154E"/>
    <w:rsid w:val="007D231F"/>
    <w:rsid w:val="007D2417"/>
    <w:rsid w:val="007D269E"/>
    <w:rsid w:val="007D3424"/>
    <w:rsid w:val="007D3CCB"/>
    <w:rsid w:val="007D6F26"/>
    <w:rsid w:val="007E0EE0"/>
    <w:rsid w:val="007E14BC"/>
    <w:rsid w:val="007E24A7"/>
    <w:rsid w:val="007E2911"/>
    <w:rsid w:val="007E2AFC"/>
    <w:rsid w:val="007E31B4"/>
    <w:rsid w:val="007E32F4"/>
    <w:rsid w:val="007E382F"/>
    <w:rsid w:val="007E6178"/>
    <w:rsid w:val="007E6327"/>
    <w:rsid w:val="007E72EB"/>
    <w:rsid w:val="007E7BFE"/>
    <w:rsid w:val="007E7C3E"/>
    <w:rsid w:val="007F154E"/>
    <w:rsid w:val="007F2084"/>
    <w:rsid w:val="007F2A12"/>
    <w:rsid w:val="007F48C5"/>
    <w:rsid w:val="007F6BC1"/>
    <w:rsid w:val="007F6C08"/>
    <w:rsid w:val="007F7583"/>
    <w:rsid w:val="007F76FD"/>
    <w:rsid w:val="00800E8B"/>
    <w:rsid w:val="00802189"/>
    <w:rsid w:val="00802F54"/>
    <w:rsid w:val="00803D01"/>
    <w:rsid w:val="00804DDA"/>
    <w:rsid w:val="00805A60"/>
    <w:rsid w:val="00805CC5"/>
    <w:rsid w:val="00807E27"/>
    <w:rsid w:val="00810EB1"/>
    <w:rsid w:val="008111A0"/>
    <w:rsid w:val="008145C4"/>
    <w:rsid w:val="008158C4"/>
    <w:rsid w:val="00816927"/>
    <w:rsid w:val="00820225"/>
    <w:rsid w:val="00820837"/>
    <w:rsid w:val="00820BF4"/>
    <w:rsid w:val="00820EED"/>
    <w:rsid w:val="0082147A"/>
    <w:rsid w:val="0082161C"/>
    <w:rsid w:val="00821D14"/>
    <w:rsid w:val="008238FE"/>
    <w:rsid w:val="00826005"/>
    <w:rsid w:val="008265B7"/>
    <w:rsid w:val="00826E34"/>
    <w:rsid w:val="008277A8"/>
    <w:rsid w:val="008321E0"/>
    <w:rsid w:val="00832A96"/>
    <w:rsid w:val="00832CAE"/>
    <w:rsid w:val="00834BD2"/>
    <w:rsid w:val="00835837"/>
    <w:rsid w:val="0083631B"/>
    <w:rsid w:val="0084021F"/>
    <w:rsid w:val="008415FF"/>
    <w:rsid w:val="00841B1F"/>
    <w:rsid w:val="00841F78"/>
    <w:rsid w:val="00843DCC"/>
    <w:rsid w:val="00843E03"/>
    <w:rsid w:val="008440FC"/>
    <w:rsid w:val="0084411F"/>
    <w:rsid w:val="0084430F"/>
    <w:rsid w:val="0084529F"/>
    <w:rsid w:val="00845316"/>
    <w:rsid w:val="008455B6"/>
    <w:rsid w:val="00846560"/>
    <w:rsid w:val="00846676"/>
    <w:rsid w:val="00846B4E"/>
    <w:rsid w:val="0085010B"/>
    <w:rsid w:val="00850152"/>
    <w:rsid w:val="00850FC8"/>
    <w:rsid w:val="00851088"/>
    <w:rsid w:val="008510C3"/>
    <w:rsid w:val="00852F0A"/>
    <w:rsid w:val="008544D2"/>
    <w:rsid w:val="00855D3B"/>
    <w:rsid w:val="00857680"/>
    <w:rsid w:val="00860BFA"/>
    <w:rsid w:val="00860C9D"/>
    <w:rsid w:val="00861DE6"/>
    <w:rsid w:val="00861ECF"/>
    <w:rsid w:val="0086240E"/>
    <w:rsid w:val="00864F6B"/>
    <w:rsid w:val="00867E16"/>
    <w:rsid w:val="00872C73"/>
    <w:rsid w:val="0087322D"/>
    <w:rsid w:val="00874AAA"/>
    <w:rsid w:val="00877666"/>
    <w:rsid w:val="0088181F"/>
    <w:rsid w:val="00881ACB"/>
    <w:rsid w:val="00882609"/>
    <w:rsid w:val="008826CE"/>
    <w:rsid w:val="00882733"/>
    <w:rsid w:val="00884CBD"/>
    <w:rsid w:val="00886E68"/>
    <w:rsid w:val="0088709F"/>
    <w:rsid w:val="00887C46"/>
    <w:rsid w:val="008906BD"/>
    <w:rsid w:val="00890884"/>
    <w:rsid w:val="00891709"/>
    <w:rsid w:val="00891F63"/>
    <w:rsid w:val="00892D8F"/>
    <w:rsid w:val="00892D9B"/>
    <w:rsid w:val="008948BD"/>
    <w:rsid w:val="00897676"/>
    <w:rsid w:val="00897CF3"/>
    <w:rsid w:val="008A0141"/>
    <w:rsid w:val="008A2670"/>
    <w:rsid w:val="008A2D49"/>
    <w:rsid w:val="008A3780"/>
    <w:rsid w:val="008A3A9C"/>
    <w:rsid w:val="008A3C60"/>
    <w:rsid w:val="008A4771"/>
    <w:rsid w:val="008A49D9"/>
    <w:rsid w:val="008A50E5"/>
    <w:rsid w:val="008A53D7"/>
    <w:rsid w:val="008A6750"/>
    <w:rsid w:val="008A6C11"/>
    <w:rsid w:val="008B342B"/>
    <w:rsid w:val="008B342C"/>
    <w:rsid w:val="008B3B90"/>
    <w:rsid w:val="008B4584"/>
    <w:rsid w:val="008B4A6D"/>
    <w:rsid w:val="008B4F2E"/>
    <w:rsid w:val="008B6A8C"/>
    <w:rsid w:val="008B7502"/>
    <w:rsid w:val="008C042E"/>
    <w:rsid w:val="008C0D35"/>
    <w:rsid w:val="008C1767"/>
    <w:rsid w:val="008C1B29"/>
    <w:rsid w:val="008C1EDF"/>
    <w:rsid w:val="008C2021"/>
    <w:rsid w:val="008C212B"/>
    <w:rsid w:val="008C23D0"/>
    <w:rsid w:val="008C4AA5"/>
    <w:rsid w:val="008C4E77"/>
    <w:rsid w:val="008C52AC"/>
    <w:rsid w:val="008C54F7"/>
    <w:rsid w:val="008C5BC3"/>
    <w:rsid w:val="008C5D77"/>
    <w:rsid w:val="008C7A35"/>
    <w:rsid w:val="008D152B"/>
    <w:rsid w:val="008D1CD2"/>
    <w:rsid w:val="008D1F5D"/>
    <w:rsid w:val="008D34B9"/>
    <w:rsid w:val="008D3B9D"/>
    <w:rsid w:val="008D4320"/>
    <w:rsid w:val="008D4EBC"/>
    <w:rsid w:val="008D5EA8"/>
    <w:rsid w:val="008D7A12"/>
    <w:rsid w:val="008E0D36"/>
    <w:rsid w:val="008E2A6B"/>
    <w:rsid w:val="008E3AAB"/>
    <w:rsid w:val="008E4A99"/>
    <w:rsid w:val="008E6C6E"/>
    <w:rsid w:val="008F006B"/>
    <w:rsid w:val="008F022B"/>
    <w:rsid w:val="008F1684"/>
    <w:rsid w:val="008F19A3"/>
    <w:rsid w:val="008F2245"/>
    <w:rsid w:val="008F2B23"/>
    <w:rsid w:val="008F3206"/>
    <w:rsid w:val="008F4636"/>
    <w:rsid w:val="008F475F"/>
    <w:rsid w:val="008F4F49"/>
    <w:rsid w:val="008F56C7"/>
    <w:rsid w:val="008F6710"/>
    <w:rsid w:val="00901B2A"/>
    <w:rsid w:val="009026DE"/>
    <w:rsid w:val="009046B1"/>
    <w:rsid w:val="00906991"/>
    <w:rsid w:val="00907509"/>
    <w:rsid w:val="00907C09"/>
    <w:rsid w:val="009132D0"/>
    <w:rsid w:val="0091354A"/>
    <w:rsid w:val="009169B0"/>
    <w:rsid w:val="00916DAD"/>
    <w:rsid w:val="00917193"/>
    <w:rsid w:val="00917B3F"/>
    <w:rsid w:val="00920BF1"/>
    <w:rsid w:val="0092174E"/>
    <w:rsid w:val="00921938"/>
    <w:rsid w:val="00922781"/>
    <w:rsid w:val="009227D5"/>
    <w:rsid w:val="00922E29"/>
    <w:rsid w:val="009240F9"/>
    <w:rsid w:val="009244EA"/>
    <w:rsid w:val="00924C54"/>
    <w:rsid w:val="00924CAA"/>
    <w:rsid w:val="0092515F"/>
    <w:rsid w:val="00925164"/>
    <w:rsid w:val="0092794D"/>
    <w:rsid w:val="009309D8"/>
    <w:rsid w:val="009337AF"/>
    <w:rsid w:val="00935E5A"/>
    <w:rsid w:val="009363D3"/>
    <w:rsid w:val="00936CB8"/>
    <w:rsid w:val="009373EC"/>
    <w:rsid w:val="00940308"/>
    <w:rsid w:val="0094183F"/>
    <w:rsid w:val="00943200"/>
    <w:rsid w:val="009454A6"/>
    <w:rsid w:val="00946102"/>
    <w:rsid w:val="00946CE2"/>
    <w:rsid w:val="00947E5A"/>
    <w:rsid w:val="0095206B"/>
    <w:rsid w:val="009541AB"/>
    <w:rsid w:val="0095474A"/>
    <w:rsid w:val="00954DBD"/>
    <w:rsid w:val="00955AC3"/>
    <w:rsid w:val="009565C8"/>
    <w:rsid w:val="00956B3A"/>
    <w:rsid w:val="00956D9E"/>
    <w:rsid w:val="0095746C"/>
    <w:rsid w:val="0095747A"/>
    <w:rsid w:val="009578EB"/>
    <w:rsid w:val="009603D8"/>
    <w:rsid w:val="00960DE8"/>
    <w:rsid w:val="009622DF"/>
    <w:rsid w:val="00962C73"/>
    <w:rsid w:val="0096307D"/>
    <w:rsid w:val="009630DC"/>
    <w:rsid w:val="00963B38"/>
    <w:rsid w:val="00963EAC"/>
    <w:rsid w:val="00966161"/>
    <w:rsid w:val="00966E14"/>
    <w:rsid w:val="009703EA"/>
    <w:rsid w:val="00970CD9"/>
    <w:rsid w:val="00970DBB"/>
    <w:rsid w:val="00971667"/>
    <w:rsid w:val="0097183D"/>
    <w:rsid w:val="0097275D"/>
    <w:rsid w:val="009730AF"/>
    <w:rsid w:val="0097397B"/>
    <w:rsid w:val="00974D5C"/>
    <w:rsid w:val="00974E5C"/>
    <w:rsid w:val="00975FFA"/>
    <w:rsid w:val="009764C9"/>
    <w:rsid w:val="009765E3"/>
    <w:rsid w:val="0097679D"/>
    <w:rsid w:val="009769B8"/>
    <w:rsid w:val="009773A7"/>
    <w:rsid w:val="009809BA"/>
    <w:rsid w:val="00980CA9"/>
    <w:rsid w:val="00981023"/>
    <w:rsid w:val="009820A9"/>
    <w:rsid w:val="0098295F"/>
    <w:rsid w:val="00982A8D"/>
    <w:rsid w:val="00985B3D"/>
    <w:rsid w:val="00986000"/>
    <w:rsid w:val="00986648"/>
    <w:rsid w:val="0098723C"/>
    <w:rsid w:val="0098786B"/>
    <w:rsid w:val="00991630"/>
    <w:rsid w:val="009921FC"/>
    <w:rsid w:val="00992A2D"/>
    <w:rsid w:val="009935A4"/>
    <w:rsid w:val="009937EA"/>
    <w:rsid w:val="0099441A"/>
    <w:rsid w:val="00996CEE"/>
    <w:rsid w:val="00997E5D"/>
    <w:rsid w:val="009A19A8"/>
    <w:rsid w:val="009A2BE9"/>
    <w:rsid w:val="009A2FB5"/>
    <w:rsid w:val="009A4589"/>
    <w:rsid w:val="009A6A73"/>
    <w:rsid w:val="009A79D7"/>
    <w:rsid w:val="009B0652"/>
    <w:rsid w:val="009B23D1"/>
    <w:rsid w:val="009B2D63"/>
    <w:rsid w:val="009B305B"/>
    <w:rsid w:val="009B4F12"/>
    <w:rsid w:val="009B6DEF"/>
    <w:rsid w:val="009B6EF9"/>
    <w:rsid w:val="009B7362"/>
    <w:rsid w:val="009C0D7D"/>
    <w:rsid w:val="009C0FFA"/>
    <w:rsid w:val="009C3958"/>
    <w:rsid w:val="009C3E55"/>
    <w:rsid w:val="009C58C0"/>
    <w:rsid w:val="009C6371"/>
    <w:rsid w:val="009C76AF"/>
    <w:rsid w:val="009C7B06"/>
    <w:rsid w:val="009D1148"/>
    <w:rsid w:val="009D1944"/>
    <w:rsid w:val="009D26BB"/>
    <w:rsid w:val="009D2A37"/>
    <w:rsid w:val="009D3481"/>
    <w:rsid w:val="009D349C"/>
    <w:rsid w:val="009D3A3A"/>
    <w:rsid w:val="009D5FC4"/>
    <w:rsid w:val="009D600F"/>
    <w:rsid w:val="009D69D1"/>
    <w:rsid w:val="009D7318"/>
    <w:rsid w:val="009D7426"/>
    <w:rsid w:val="009E1139"/>
    <w:rsid w:val="009E1935"/>
    <w:rsid w:val="009E282F"/>
    <w:rsid w:val="009E2CD8"/>
    <w:rsid w:val="009E3721"/>
    <w:rsid w:val="009E3C70"/>
    <w:rsid w:val="009E3F50"/>
    <w:rsid w:val="009E4423"/>
    <w:rsid w:val="009E4871"/>
    <w:rsid w:val="009E4CBC"/>
    <w:rsid w:val="009E6DBD"/>
    <w:rsid w:val="009E7787"/>
    <w:rsid w:val="009E7E00"/>
    <w:rsid w:val="009F186F"/>
    <w:rsid w:val="009F2919"/>
    <w:rsid w:val="009F2929"/>
    <w:rsid w:val="009F3A0D"/>
    <w:rsid w:val="009F3A9D"/>
    <w:rsid w:val="009F3E71"/>
    <w:rsid w:val="009F4668"/>
    <w:rsid w:val="009F51B4"/>
    <w:rsid w:val="009F5266"/>
    <w:rsid w:val="009F6713"/>
    <w:rsid w:val="009F6E76"/>
    <w:rsid w:val="009F6FF8"/>
    <w:rsid w:val="009F7F23"/>
    <w:rsid w:val="00A00158"/>
    <w:rsid w:val="00A00215"/>
    <w:rsid w:val="00A01E9D"/>
    <w:rsid w:val="00A021A5"/>
    <w:rsid w:val="00A02972"/>
    <w:rsid w:val="00A0303B"/>
    <w:rsid w:val="00A037BD"/>
    <w:rsid w:val="00A03ABE"/>
    <w:rsid w:val="00A04FB3"/>
    <w:rsid w:val="00A0609B"/>
    <w:rsid w:val="00A06329"/>
    <w:rsid w:val="00A06C26"/>
    <w:rsid w:val="00A06FC6"/>
    <w:rsid w:val="00A0764E"/>
    <w:rsid w:val="00A07902"/>
    <w:rsid w:val="00A1064F"/>
    <w:rsid w:val="00A10FA8"/>
    <w:rsid w:val="00A1327D"/>
    <w:rsid w:val="00A134EB"/>
    <w:rsid w:val="00A1522C"/>
    <w:rsid w:val="00A15284"/>
    <w:rsid w:val="00A1689A"/>
    <w:rsid w:val="00A17933"/>
    <w:rsid w:val="00A2054E"/>
    <w:rsid w:val="00A31ABB"/>
    <w:rsid w:val="00A3276B"/>
    <w:rsid w:val="00A32AEB"/>
    <w:rsid w:val="00A34CAC"/>
    <w:rsid w:val="00A36CC9"/>
    <w:rsid w:val="00A375A7"/>
    <w:rsid w:val="00A40FF3"/>
    <w:rsid w:val="00A41888"/>
    <w:rsid w:val="00A45FBC"/>
    <w:rsid w:val="00A465EF"/>
    <w:rsid w:val="00A47A68"/>
    <w:rsid w:val="00A51E05"/>
    <w:rsid w:val="00A5257C"/>
    <w:rsid w:val="00A52976"/>
    <w:rsid w:val="00A54B9A"/>
    <w:rsid w:val="00A54D71"/>
    <w:rsid w:val="00A555DA"/>
    <w:rsid w:val="00A559BF"/>
    <w:rsid w:val="00A5760C"/>
    <w:rsid w:val="00A57A18"/>
    <w:rsid w:val="00A60CCC"/>
    <w:rsid w:val="00A60EB0"/>
    <w:rsid w:val="00A62259"/>
    <w:rsid w:val="00A62310"/>
    <w:rsid w:val="00A625F7"/>
    <w:rsid w:val="00A6315E"/>
    <w:rsid w:val="00A63685"/>
    <w:rsid w:val="00A64A6E"/>
    <w:rsid w:val="00A65901"/>
    <w:rsid w:val="00A671EA"/>
    <w:rsid w:val="00A6777E"/>
    <w:rsid w:val="00A67D8D"/>
    <w:rsid w:val="00A67E4B"/>
    <w:rsid w:val="00A67F96"/>
    <w:rsid w:val="00A7006C"/>
    <w:rsid w:val="00A71355"/>
    <w:rsid w:val="00A728FA"/>
    <w:rsid w:val="00A735E3"/>
    <w:rsid w:val="00A73E19"/>
    <w:rsid w:val="00A74EB8"/>
    <w:rsid w:val="00A74EEE"/>
    <w:rsid w:val="00A754E2"/>
    <w:rsid w:val="00A7648C"/>
    <w:rsid w:val="00A826A7"/>
    <w:rsid w:val="00A83FAE"/>
    <w:rsid w:val="00A8493B"/>
    <w:rsid w:val="00A8553C"/>
    <w:rsid w:val="00A85AB6"/>
    <w:rsid w:val="00A85EE2"/>
    <w:rsid w:val="00A861FA"/>
    <w:rsid w:val="00A908E5"/>
    <w:rsid w:val="00A91301"/>
    <w:rsid w:val="00A91A0E"/>
    <w:rsid w:val="00A9217C"/>
    <w:rsid w:val="00A93F90"/>
    <w:rsid w:val="00A959D5"/>
    <w:rsid w:val="00AA00DB"/>
    <w:rsid w:val="00AA1D73"/>
    <w:rsid w:val="00AA43E1"/>
    <w:rsid w:val="00AA53EF"/>
    <w:rsid w:val="00AA55AA"/>
    <w:rsid w:val="00AB0C5A"/>
    <w:rsid w:val="00AB2231"/>
    <w:rsid w:val="00AB41E2"/>
    <w:rsid w:val="00AB6A96"/>
    <w:rsid w:val="00AB7283"/>
    <w:rsid w:val="00AB78A3"/>
    <w:rsid w:val="00AC0D06"/>
    <w:rsid w:val="00AC228C"/>
    <w:rsid w:val="00AC2772"/>
    <w:rsid w:val="00AC328C"/>
    <w:rsid w:val="00AC34A1"/>
    <w:rsid w:val="00AC6C1B"/>
    <w:rsid w:val="00AC6ED6"/>
    <w:rsid w:val="00AD0F78"/>
    <w:rsid w:val="00AD2846"/>
    <w:rsid w:val="00AD3709"/>
    <w:rsid w:val="00AD4C95"/>
    <w:rsid w:val="00AD50B5"/>
    <w:rsid w:val="00AD597F"/>
    <w:rsid w:val="00AD5A7F"/>
    <w:rsid w:val="00AD7436"/>
    <w:rsid w:val="00AE040C"/>
    <w:rsid w:val="00AE1287"/>
    <w:rsid w:val="00AE21D2"/>
    <w:rsid w:val="00AE2B74"/>
    <w:rsid w:val="00AE2C1D"/>
    <w:rsid w:val="00AE2F71"/>
    <w:rsid w:val="00AE4A2E"/>
    <w:rsid w:val="00AE545F"/>
    <w:rsid w:val="00AF0447"/>
    <w:rsid w:val="00AF16AD"/>
    <w:rsid w:val="00AF2907"/>
    <w:rsid w:val="00AF6AF2"/>
    <w:rsid w:val="00B00758"/>
    <w:rsid w:val="00B009E8"/>
    <w:rsid w:val="00B00BE3"/>
    <w:rsid w:val="00B0122A"/>
    <w:rsid w:val="00B01425"/>
    <w:rsid w:val="00B01F13"/>
    <w:rsid w:val="00B01F70"/>
    <w:rsid w:val="00B0255A"/>
    <w:rsid w:val="00B02ADD"/>
    <w:rsid w:val="00B02F31"/>
    <w:rsid w:val="00B03799"/>
    <w:rsid w:val="00B037E9"/>
    <w:rsid w:val="00B03CDC"/>
    <w:rsid w:val="00B056EA"/>
    <w:rsid w:val="00B07087"/>
    <w:rsid w:val="00B0752F"/>
    <w:rsid w:val="00B07929"/>
    <w:rsid w:val="00B10963"/>
    <w:rsid w:val="00B113F9"/>
    <w:rsid w:val="00B11693"/>
    <w:rsid w:val="00B116D8"/>
    <w:rsid w:val="00B13482"/>
    <w:rsid w:val="00B144DF"/>
    <w:rsid w:val="00B14A32"/>
    <w:rsid w:val="00B14D4C"/>
    <w:rsid w:val="00B154AE"/>
    <w:rsid w:val="00B16C81"/>
    <w:rsid w:val="00B1722C"/>
    <w:rsid w:val="00B17841"/>
    <w:rsid w:val="00B2066E"/>
    <w:rsid w:val="00B21C1F"/>
    <w:rsid w:val="00B22140"/>
    <w:rsid w:val="00B22C7B"/>
    <w:rsid w:val="00B23DE3"/>
    <w:rsid w:val="00B2404A"/>
    <w:rsid w:val="00B249A4"/>
    <w:rsid w:val="00B257E6"/>
    <w:rsid w:val="00B25A8E"/>
    <w:rsid w:val="00B25B8D"/>
    <w:rsid w:val="00B25B9D"/>
    <w:rsid w:val="00B26167"/>
    <w:rsid w:val="00B3094E"/>
    <w:rsid w:val="00B30CF5"/>
    <w:rsid w:val="00B32DE5"/>
    <w:rsid w:val="00B33B24"/>
    <w:rsid w:val="00B34CA2"/>
    <w:rsid w:val="00B354BE"/>
    <w:rsid w:val="00B35995"/>
    <w:rsid w:val="00B3662B"/>
    <w:rsid w:val="00B36910"/>
    <w:rsid w:val="00B36E40"/>
    <w:rsid w:val="00B40765"/>
    <w:rsid w:val="00B40AB4"/>
    <w:rsid w:val="00B40E90"/>
    <w:rsid w:val="00B419FF"/>
    <w:rsid w:val="00B42F47"/>
    <w:rsid w:val="00B4367A"/>
    <w:rsid w:val="00B43EF2"/>
    <w:rsid w:val="00B449CE"/>
    <w:rsid w:val="00B44F5C"/>
    <w:rsid w:val="00B4541E"/>
    <w:rsid w:val="00B4553B"/>
    <w:rsid w:val="00B46B1E"/>
    <w:rsid w:val="00B520D4"/>
    <w:rsid w:val="00B5250F"/>
    <w:rsid w:val="00B546A2"/>
    <w:rsid w:val="00B55418"/>
    <w:rsid w:val="00B56B03"/>
    <w:rsid w:val="00B57878"/>
    <w:rsid w:val="00B60BF1"/>
    <w:rsid w:val="00B622C7"/>
    <w:rsid w:val="00B63AE9"/>
    <w:rsid w:val="00B659A5"/>
    <w:rsid w:val="00B65AB3"/>
    <w:rsid w:val="00B65D47"/>
    <w:rsid w:val="00B67000"/>
    <w:rsid w:val="00B673D4"/>
    <w:rsid w:val="00B67F71"/>
    <w:rsid w:val="00B67FE1"/>
    <w:rsid w:val="00B71284"/>
    <w:rsid w:val="00B7180B"/>
    <w:rsid w:val="00B71D35"/>
    <w:rsid w:val="00B73B4D"/>
    <w:rsid w:val="00B762DF"/>
    <w:rsid w:val="00B76E0E"/>
    <w:rsid w:val="00B770A6"/>
    <w:rsid w:val="00B774FA"/>
    <w:rsid w:val="00B802F9"/>
    <w:rsid w:val="00B812CE"/>
    <w:rsid w:val="00B81AAF"/>
    <w:rsid w:val="00B8279E"/>
    <w:rsid w:val="00B83308"/>
    <w:rsid w:val="00B8378F"/>
    <w:rsid w:val="00B83A42"/>
    <w:rsid w:val="00B864BD"/>
    <w:rsid w:val="00B86BCF"/>
    <w:rsid w:val="00B86D5E"/>
    <w:rsid w:val="00B87538"/>
    <w:rsid w:val="00B87626"/>
    <w:rsid w:val="00B87729"/>
    <w:rsid w:val="00B92A0B"/>
    <w:rsid w:val="00B9357C"/>
    <w:rsid w:val="00B965A4"/>
    <w:rsid w:val="00B9704E"/>
    <w:rsid w:val="00BA01C4"/>
    <w:rsid w:val="00BA031A"/>
    <w:rsid w:val="00BA0375"/>
    <w:rsid w:val="00BA0E77"/>
    <w:rsid w:val="00BA1EC9"/>
    <w:rsid w:val="00BA208B"/>
    <w:rsid w:val="00BA2872"/>
    <w:rsid w:val="00BA2C1E"/>
    <w:rsid w:val="00BA4034"/>
    <w:rsid w:val="00BA4A4E"/>
    <w:rsid w:val="00BA5D11"/>
    <w:rsid w:val="00BA7665"/>
    <w:rsid w:val="00BB0CA1"/>
    <w:rsid w:val="00BB1740"/>
    <w:rsid w:val="00BB1884"/>
    <w:rsid w:val="00BB2178"/>
    <w:rsid w:val="00BB59DB"/>
    <w:rsid w:val="00BB5C2D"/>
    <w:rsid w:val="00BB7B10"/>
    <w:rsid w:val="00BC0656"/>
    <w:rsid w:val="00BC1645"/>
    <w:rsid w:val="00BC1BAC"/>
    <w:rsid w:val="00BC1E22"/>
    <w:rsid w:val="00BC300C"/>
    <w:rsid w:val="00BC5186"/>
    <w:rsid w:val="00BC64BC"/>
    <w:rsid w:val="00BC79DC"/>
    <w:rsid w:val="00BD0B37"/>
    <w:rsid w:val="00BD2369"/>
    <w:rsid w:val="00BD2EBA"/>
    <w:rsid w:val="00BD3B6D"/>
    <w:rsid w:val="00BD3BCE"/>
    <w:rsid w:val="00BD4782"/>
    <w:rsid w:val="00BD582A"/>
    <w:rsid w:val="00BD6BB8"/>
    <w:rsid w:val="00BD7340"/>
    <w:rsid w:val="00BD7947"/>
    <w:rsid w:val="00BE1BE9"/>
    <w:rsid w:val="00BE1D47"/>
    <w:rsid w:val="00BE370B"/>
    <w:rsid w:val="00BE5118"/>
    <w:rsid w:val="00BE748D"/>
    <w:rsid w:val="00BE762E"/>
    <w:rsid w:val="00BE7FE6"/>
    <w:rsid w:val="00BF0A87"/>
    <w:rsid w:val="00BF0CFC"/>
    <w:rsid w:val="00BF674F"/>
    <w:rsid w:val="00BF6931"/>
    <w:rsid w:val="00BF6CBE"/>
    <w:rsid w:val="00BF750D"/>
    <w:rsid w:val="00C00401"/>
    <w:rsid w:val="00C01532"/>
    <w:rsid w:val="00C025BA"/>
    <w:rsid w:val="00C045BF"/>
    <w:rsid w:val="00C070AA"/>
    <w:rsid w:val="00C07981"/>
    <w:rsid w:val="00C146D9"/>
    <w:rsid w:val="00C1549B"/>
    <w:rsid w:val="00C15FD1"/>
    <w:rsid w:val="00C17960"/>
    <w:rsid w:val="00C22D79"/>
    <w:rsid w:val="00C22D98"/>
    <w:rsid w:val="00C23C4C"/>
    <w:rsid w:val="00C259AB"/>
    <w:rsid w:val="00C27359"/>
    <w:rsid w:val="00C33FAE"/>
    <w:rsid w:val="00C346B4"/>
    <w:rsid w:val="00C37C0B"/>
    <w:rsid w:val="00C408AA"/>
    <w:rsid w:val="00C4094D"/>
    <w:rsid w:val="00C411F7"/>
    <w:rsid w:val="00C4343C"/>
    <w:rsid w:val="00C43537"/>
    <w:rsid w:val="00C436B2"/>
    <w:rsid w:val="00C47096"/>
    <w:rsid w:val="00C5014D"/>
    <w:rsid w:val="00C506A3"/>
    <w:rsid w:val="00C50A65"/>
    <w:rsid w:val="00C50E27"/>
    <w:rsid w:val="00C522AC"/>
    <w:rsid w:val="00C53CC6"/>
    <w:rsid w:val="00C55C8A"/>
    <w:rsid w:val="00C56A35"/>
    <w:rsid w:val="00C614F6"/>
    <w:rsid w:val="00C61B55"/>
    <w:rsid w:val="00C61F12"/>
    <w:rsid w:val="00C61F89"/>
    <w:rsid w:val="00C63983"/>
    <w:rsid w:val="00C63A98"/>
    <w:rsid w:val="00C63DCC"/>
    <w:rsid w:val="00C64448"/>
    <w:rsid w:val="00C64CD9"/>
    <w:rsid w:val="00C64F5A"/>
    <w:rsid w:val="00C65545"/>
    <w:rsid w:val="00C65658"/>
    <w:rsid w:val="00C65B45"/>
    <w:rsid w:val="00C66EE9"/>
    <w:rsid w:val="00C74A26"/>
    <w:rsid w:val="00C74BCA"/>
    <w:rsid w:val="00C75D3B"/>
    <w:rsid w:val="00C76198"/>
    <w:rsid w:val="00C7655F"/>
    <w:rsid w:val="00C8005A"/>
    <w:rsid w:val="00C819E7"/>
    <w:rsid w:val="00C835EB"/>
    <w:rsid w:val="00C84404"/>
    <w:rsid w:val="00C8588B"/>
    <w:rsid w:val="00C86D8C"/>
    <w:rsid w:val="00C8753C"/>
    <w:rsid w:val="00C87735"/>
    <w:rsid w:val="00C87E7D"/>
    <w:rsid w:val="00C901DE"/>
    <w:rsid w:val="00C9240A"/>
    <w:rsid w:val="00C92B41"/>
    <w:rsid w:val="00C95B89"/>
    <w:rsid w:val="00C95EE6"/>
    <w:rsid w:val="00C979FF"/>
    <w:rsid w:val="00C97D0F"/>
    <w:rsid w:val="00C97EBF"/>
    <w:rsid w:val="00C97F8C"/>
    <w:rsid w:val="00CA3504"/>
    <w:rsid w:val="00CA3AF4"/>
    <w:rsid w:val="00CA3DEA"/>
    <w:rsid w:val="00CA5D42"/>
    <w:rsid w:val="00CA7C5D"/>
    <w:rsid w:val="00CB0196"/>
    <w:rsid w:val="00CB04C1"/>
    <w:rsid w:val="00CB1440"/>
    <w:rsid w:val="00CB1967"/>
    <w:rsid w:val="00CB24FB"/>
    <w:rsid w:val="00CB274D"/>
    <w:rsid w:val="00CB2FCC"/>
    <w:rsid w:val="00CB4788"/>
    <w:rsid w:val="00CB5537"/>
    <w:rsid w:val="00CB6476"/>
    <w:rsid w:val="00CB6919"/>
    <w:rsid w:val="00CB72FF"/>
    <w:rsid w:val="00CB7C53"/>
    <w:rsid w:val="00CC0540"/>
    <w:rsid w:val="00CC1140"/>
    <w:rsid w:val="00CC194C"/>
    <w:rsid w:val="00CC2176"/>
    <w:rsid w:val="00CC321C"/>
    <w:rsid w:val="00CC46CF"/>
    <w:rsid w:val="00CC5A57"/>
    <w:rsid w:val="00CC761A"/>
    <w:rsid w:val="00CD2714"/>
    <w:rsid w:val="00CD645F"/>
    <w:rsid w:val="00CD692C"/>
    <w:rsid w:val="00CE0C00"/>
    <w:rsid w:val="00CE1BAA"/>
    <w:rsid w:val="00CE38D7"/>
    <w:rsid w:val="00CE3F47"/>
    <w:rsid w:val="00CE70CB"/>
    <w:rsid w:val="00CE7815"/>
    <w:rsid w:val="00CF0630"/>
    <w:rsid w:val="00CF0B0C"/>
    <w:rsid w:val="00CF148C"/>
    <w:rsid w:val="00CF2489"/>
    <w:rsid w:val="00CF2B81"/>
    <w:rsid w:val="00CF4AD6"/>
    <w:rsid w:val="00CF5C1A"/>
    <w:rsid w:val="00CF6539"/>
    <w:rsid w:val="00D00195"/>
    <w:rsid w:val="00D00A55"/>
    <w:rsid w:val="00D0426E"/>
    <w:rsid w:val="00D05145"/>
    <w:rsid w:val="00D0678D"/>
    <w:rsid w:val="00D068C4"/>
    <w:rsid w:val="00D0706A"/>
    <w:rsid w:val="00D0779D"/>
    <w:rsid w:val="00D156B5"/>
    <w:rsid w:val="00D15EE7"/>
    <w:rsid w:val="00D1600D"/>
    <w:rsid w:val="00D17A74"/>
    <w:rsid w:val="00D20002"/>
    <w:rsid w:val="00D207B0"/>
    <w:rsid w:val="00D212E2"/>
    <w:rsid w:val="00D213DA"/>
    <w:rsid w:val="00D220E9"/>
    <w:rsid w:val="00D23032"/>
    <w:rsid w:val="00D25879"/>
    <w:rsid w:val="00D25D4E"/>
    <w:rsid w:val="00D3099E"/>
    <w:rsid w:val="00D30CB5"/>
    <w:rsid w:val="00D31664"/>
    <w:rsid w:val="00D31799"/>
    <w:rsid w:val="00D31A53"/>
    <w:rsid w:val="00D33A19"/>
    <w:rsid w:val="00D341C2"/>
    <w:rsid w:val="00D34F7C"/>
    <w:rsid w:val="00D3522F"/>
    <w:rsid w:val="00D35F37"/>
    <w:rsid w:val="00D369CB"/>
    <w:rsid w:val="00D36D87"/>
    <w:rsid w:val="00D443C6"/>
    <w:rsid w:val="00D446E3"/>
    <w:rsid w:val="00D45218"/>
    <w:rsid w:val="00D46EC1"/>
    <w:rsid w:val="00D51988"/>
    <w:rsid w:val="00D51F8B"/>
    <w:rsid w:val="00D52215"/>
    <w:rsid w:val="00D52A1F"/>
    <w:rsid w:val="00D53315"/>
    <w:rsid w:val="00D5427D"/>
    <w:rsid w:val="00D5594A"/>
    <w:rsid w:val="00D567C3"/>
    <w:rsid w:val="00D57770"/>
    <w:rsid w:val="00D5796A"/>
    <w:rsid w:val="00D579FE"/>
    <w:rsid w:val="00D60A74"/>
    <w:rsid w:val="00D62467"/>
    <w:rsid w:val="00D62F10"/>
    <w:rsid w:val="00D67716"/>
    <w:rsid w:val="00D701E3"/>
    <w:rsid w:val="00D72223"/>
    <w:rsid w:val="00D72395"/>
    <w:rsid w:val="00D7308A"/>
    <w:rsid w:val="00D73D96"/>
    <w:rsid w:val="00D80DCD"/>
    <w:rsid w:val="00D80E18"/>
    <w:rsid w:val="00D81AF8"/>
    <w:rsid w:val="00D825EA"/>
    <w:rsid w:val="00D850FE"/>
    <w:rsid w:val="00D85271"/>
    <w:rsid w:val="00D85389"/>
    <w:rsid w:val="00D8574C"/>
    <w:rsid w:val="00D86340"/>
    <w:rsid w:val="00D90175"/>
    <w:rsid w:val="00D91ED7"/>
    <w:rsid w:val="00D93BEF"/>
    <w:rsid w:val="00D968EE"/>
    <w:rsid w:val="00DA2E67"/>
    <w:rsid w:val="00DA4C48"/>
    <w:rsid w:val="00DA56F8"/>
    <w:rsid w:val="00DA640C"/>
    <w:rsid w:val="00DA64C5"/>
    <w:rsid w:val="00DA6C06"/>
    <w:rsid w:val="00DA757E"/>
    <w:rsid w:val="00DB27C1"/>
    <w:rsid w:val="00DB2C26"/>
    <w:rsid w:val="00DB3115"/>
    <w:rsid w:val="00DB54B0"/>
    <w:rsid w:val="00DB5822"/>
    <w:rsid w:val="00DB6168"/>
    <w:rsid w:val="00DB63BC"/>
    <w:rsid w:val="00DB6D39"/>
    <w:rsid w:val="00DB7E86"/>
    <w:rsid w:val="00DC05C5"/>
    <w:rsid w:val="00DC0AF3"/>
    <w:rsid w:val="00DC117E"/>
    <w:rsid w:val="00DC1367"/>
    <w:rsid w:val="00DC1669"/>
    <w:rsid w:val="00DC1714"/>
    <w:rsid w:val="00DC20E8"/>
    <w:rsid w:val="00DC2EA4"/>
    <w:rsid w:val="00DC4EFC"/>
    <w:rsid w:val="00DC614C"/>
    <w:rsid w:val="00DC66CF"/>
    <w:rsid w:val="00DD04EE"/>
    <w:rsid w:val="00DD1BEE"/>
    <w:rsid w:val="00DD2AFD"/>
    <w:rsid w:val="00DD303A"/>
    <w:rsid w:val="00DD3B08"/>
    <w:rsid w:val="00DD4983"/>
    <w:rsid w:val="00DD4BE5"/>
    <w:rsid w:val="00DD76B4"/>
    <w:rsid w:val="00DE11D9"/>
    <w:rsid w:val="00DE146E"/>
    <w:rsid w:val="00DE30F2"/>
    <w:rsid w:val="00DE4433"/>
    <w:rsid w:val="00DE548A"/>
    <w:rsid w:val="00DE65AE"/>
    <w:rsid w:val="00DE6E4C"/>
    <w:rsid w:val="00DF06A2"/>
    <w:rsid w:val="00DF1F6F"/>
    <w:rsid w:val="00DF2D24"/>
    <w:rsid w:val="00DF2F91"/>
    <w:rsid w:val="00DF3525"/>
    <w:rsid w:val="00DF3884"/>
    <w:rsid w:val="00DF3CF5"/>
    <w:rsid w:val="00DF5F62"/>
    <w:rsid w:val="00DF7062"/>
    <w:rsid w:val="00E000C1"/>
    <w:rsid w:val="00E00912"/>
    <w:rsid w:val="00E00BDC"/>
    <w:rsid w:val="00E0287A"/>
    <w:rsid w:val="00E04654"/>
    <w:rsid w:val="00E05CF1"/>
    <w:rsid w:val="00E10C41"/>
    <w:rsid w:val="00E1101D"/>
    <w:rsid w:val="00E12E24"/>
    <w:rsid w:val="00E130A6"/>
    <w:rsid w:val="00E1628D"/>
    <w:rsid w:val="00E16884"/>
    <w:rsid w:val="00E174D8"/>
    <w:rsid w:val="00E17C00"/>
    <w:rsid w:val="00E2172F"/>
    <w:rsid w:val="00E21F7B"/>
    <w:rsid w:val="00E228DC"/>
    <w:rsid w:val="00E23E7C"/>
    <w:rsid w:val="00E2557B"/>
    <w:rsid w:val="00E265F6"/>
    <w:rsid w:val="00E269BE"/>
    <w:rsid w:val="00E26A06"/>
    <w:rsid w:val="00E2747B"/>
    <w:rsid w:val="00E313B0"/>
    <w:rsid w:val="00E32BB9"/>
    <w:rsid w:val="00E331FC"/>
    <w:rsid w:val="00E33DDE"/>
    <w:rsid w:val="00E33F60"/>
    <w:rsid w:val="00E341DA"/>
    <w:rsid w:val="00E35E52"/>
    <w:rsid w:val="00E364C6"/>
    <w:rsid w:val="00E3765C"/>
    <w:rsid w:val="00E3784D"/>
    <w:rsid w:val="00E378F3"/>
    <w:rsid w:val="00E37A14"/>
    <w:rsid w:val="00E42932"/>
    <w:rsid w:val="00E4461F"/>
    <w:rsid w:val="00E44A7F"/>
    <w:rsid w:val="00E4666F"/>
    <w:rsid w:val="00E524B4"/>
    <w:rsid w:val="00E53066"/>
    <w:rsid w:val="00E550F5"/>
    <w:rsid w:val="00E55D59"/>
    <w:rsid w:val="00E55E0E"/>
    <w:rsid w:val="00E565C8"/>
    <w:rsid w:val="00E6074A"/>
    <w:rsid w:val="00E61984"/>
    <w:rsid w:val="00E62725"/>
    <w:rsid w:val="00E63CFC"/>
    <w:rsid w:val="00E65CF2"/>
    <w:rsid w:val="00E661F6"/>
    <w:rsid w:val="00E67F19"/>
    <w:rsid w:val="00E70D24"/>
    <w:rsid w:val="00E714EF"/>
    <w:rsid w:val="00E725C9"/>
    <w:rsid w:val="00E72EC0"/>
    <w:rsid w:val="00E736B0"/>
    <w:rsid w:val="00E764AC"/>
    <w:rsid w:val="00E76D7A"/>
    <w:rsid w:val="00E77ABC"/>
    <w:rsid w:val="00E77FAE"/>
    <w:rsid w:val="00E812F2"/>
    <w:rsid w:val="00E819A1"/>
    <w:rsid w:val="00E82DCB"/>
    <w:rsid w:val="00E8372D"/>
    <w:rsid w:val="00E8576F"/>
    <w:rsid w:val="00E8585E"/>
    <w:rsid w:val="00E87ABB"/>
    <w:rsid w:val="00E904EB"/>
    <w:rsid w:val="00E90908"/>
    <w:rsid w:val="00E91B9F"/>
    <w:rsid w:val="00E91CEA"/>
    <w:rsid w:val="00E94206"/>
    <w:rsid w:val="00E94F2A"/>
    <w:rsid w:val="00EA1120"/>
    <w:rsid w:val="00EA1DB0"/>
    <w:rsid w:val="00EA235A"/>
    <w:rsid w:val="00EA3F88"/>
    <w:rsid w:val="00EA5CC3"/>
    <w:rsid w:val="00EA6B8B"/>
    <w:rsid w:val="00EA7551"/>
    <w:rsid w:val="00EB0196"/>
    <w:rsid w:val="00EB073C"/>
    <w:rsid w:val="00EB2A39"/>
    <w:rsid w:val="00EB3681"/>
    <w:rsid w:val="00EB4890"/>
    <w:rsid w:val="00EB4EED"/>
    <w:rsid w:val="00EB5634"/>
    <w:rsid w:val="00EB6096"/>
    <w:rsid w:val="00EB6400"/>
    <w:rsid w:val="00EC1692"/>
    <w:rsid w:val="00EC1AF1"/>
    <w:rsid w:val="00EC3837"/>
    <w:rsid w:val="00EC4107"/>
    <w:rsid w:val="00EC578D"/>
    <w:rsid w:val="00EC5CB6"/>
    <w:rsid w:val="00EC5DD0"/>
    <w:rsid w:val="00ED0785"/>
    <w:rsid w:val="00ED5456"/>
    <w:rsid w:val="00ED570E"/>
    <w:rsid w:val="00ED6D1D"/>
    <w:rsid w:val="00ED7D72"/>
    <w:rsid w:val="00EE0753"/>
    <w:rsid w:val="00EE41F4"/>
    <w:rsid w:val="00EE4454"/>
    <w:rsid w:val="00EE5690"/>
    <w:rsid w:val="00EE5D55"/>
    <w:rsid w:val="00EE72D4"/>
    <w:rsid w:val="00EF2532"/>
    <w:rsid w:val="00EF52BB"/>
    <w:rsid w:val="00EF548B"/>
    <w:rsid w:val="00EF5BE5"/>
    <w:rsid w:val="00EF6179"/>
    <w:rsid w:val="00EF6920"/>
    <w:rsid w:val="00EF6AE7"/>
    <w:rsid w:val="00EF6D53"/>
    <w:rsid w:val="00F00188"/>
    <w:rsid w:val="00F032C2"/>
    <w:rsid w:val="00F040CB"/>
    <w:rsid w:val="00F05B70"/>
    <w:rsid w:val="00F0628C"/>
    <w:rsid w:val="00F06AEA"/>
    <w:rsid w:val="00F06E4D"/>
    <w:rsid w:val="00F1040D"/>
    <w:rsid w:val="00F11767"/>
    <w:rsid w:val="00F159BE"/>
    <w:rsid w:val="00F16739"/>
    <w:rsid w:val="00F23AEE"/>
    <w:rsid w:val="00F26475"/>
    <w:rsid w:val="00F27BFA"/>
    <w:rsid w:val="00F302F7"/>
    <w:rsid w:val="00F315CF"/>
    <w:rsid w:val="00F36B9F"/>
    <w:rsid w:val="00F3768C"/>
    <w:rsid w:val="00F412D2"/>
    <w:rsid w:val="00F4180D"/>
    <w:rsid w:val="00F42489"/>
    <w:rsid w:val="00F42997"/>
    <w:rsid w:val="00F44780"/>
    <w:rsid w:val="00F45603"/>
    <w:rsid w:val="00F4564D"/>
    <w:rsid w:val="00F478BF"/>
    <w:rsid w:val="00F52EA2"/>
    <w:rsid w:val="00F55872"/>
    <w:rsid w:val="00F57041"/>
    <w:rsid w:val="00F57193"/>
    <w:rsid w:val="00F57B63"/>
    <w:rsid w:val="00F6082F"/>
    <w:rsid w:val="00F62941"/>
    <w:rsid w:val="00F63279"/>
    <w:rsid w:val="00F63752"/>
    <w:rsid w:val="00F64386"/>
    <w:rsid w:val="00F652FA"/>
    <w:rsid w:val="00F6602E"/>
    <w:rsid w:val="00F67D60"/>
    <w:rsid w:val="00F70515"/>
    <w:rsid w:val="00F70C65"/>
    <w:rsid w:val="00F71CF6"/>
    <w:rsid w:val="00F724EE"/>
    <w:rsid w:val="00F72A58"/>
    <w:rsid w:val="00F73310"/>
    <w:rsid w:val="00F734E9"/>
    <w:rsid w:val="00F74EBC"/>
    <w:rsid w:val="00F75096"/>
    <w:rsid w:val="00F75A8E"/>
    <w:rsid w:val="00F8036C"/>
    <w:rsid w:val="00F80CF4"/>
    <w:rsid w:val="00F80EF5"/>
    <w:rsid w:val="00F821DA"/>
    <w:rsid w:val="00F825A9"/>
    <w:rsid w:val="00F8366E"/>
    <w:rsid w:val="00F847CC"/>
    <w:rsid w:val="00F85378"/>
    <w:rsid w:val="00F85536"/>
    <w:rsid w:val="00F85777"/>
    <w:rsid w:val="00F862D5"/>
    <w:rsid w:val="00F86476"/>
    <w:rsid w:val="00F87491"/>
    <w:rsid w:val="00F92F39"/>
    <w:rsid w:val="00F947B3"/>
    <w:rsid w:val="00F9688D"/>
    <w:rsid w:val="00F96D2F"/>
    <w:rsid w:val="00F9704A"/>
    <w:rsid w:val="00F97BCA"/>
    <w:rsid w:val="00F97C66"/>
    <w:rsid w:val="00FA034E"/>
    <w:rsid w:val="00FA04A4"/>
    <w:rsid w:val="00FA3905"/>
    <w:rsid w:val="00FA5400"/>
    <w:rsid w:val="00FA5CB1"/>
    <w:rsid w:val="00FA6217"/>
    <w:rsid w:val="00FA6E1D"/>
    <w:rsid w:val="00FB16E5"/>
    <w:rsid w:val="00FB3AFB"/>
    <w:rsid w:val="00FB5094"/>
    <w:rsid w:val="00FB5352"/>
    <w:rsid w:val="00FB5C08"/>
    <w:rsid w:val="00FB6780"/>
    <w:rsid w:val="00FC2004"/>
    <w:rsid w:val="00FC244C"/>
    <w:rsid w:val="00FC2F76"/>
    <w:rsid w:val="00FC2F84"/>
    <w:rsid w:val="00FC3BC5"/>
    <w:rsid w:val="00FC527C"/>
    <w:rsid w:val="00FC5A97"/>
    <w:rsid w:val="00FC681B"/>
    <w:rsid w:val="00FC773A"/>
    <w:rsid w:val="00FC78EA"/>
    <w:rsid w:val="00FC7A37"/>
    <w:rsid w:val="00FD3D0C"/>
    <w:rsid w:val="00FD57E9"/>
    <w:rsid w:val="00FE01F1"/>
    <w:rsid w:val="00FE0BD0"/>
    <w:rsid w:val="00FE226E"/>
    <w:rsid w:val="00FE292B"/>
    <w:rsid w:val="00FE3FB1"/>
    <w:rsid w:val="00FE5129"/>
    <w:rsid w:val="00FE5CA0"/>
    <w:rsid w:val="00FE79C0"/>
    <w:rsid w:val="00FE79F5"/>
    <w:rsid w:val="00FF1EF4"/>
    <w:rsid w:val="00FF2633"/>
    <w:rsid w:val="00FF2702"/>
    <w:rsid w:val="00FF712E"/>
    <w:rsid w:val="00FF75C3"/>
    <w:rsid w:val="00FF76F9"/>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3AE5F"/>
  <w15:docId w15:val="{FD1FC2A7-FDF0-4546-ACEF-E54D695C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0A6"/>
    <w:rPr>
      <w:rFonts w:ascii="Times New Roman" w:hAnsi="Times New Roman" w:cs="Times New Roman"/>
    </w:rPr>
  </w:style>
  <w:style w:type="paragraph" w:styleId="Heading1">
    <w:name w:val="heading 1"/>
    <w:basedOn w:val="Normal"/>
    <w:next w:val="Normal"/>
    <w:link w:val="Heading1Char"/>
    <w:uiPriority w:val="9"/>
    <w:qFormat/>
    <w:rsid w:val="0094183F"/>
    <w:pPr>
      <w:keepNext/>
      <w:keepLines/>
      <w:pageBreakBefore/>
      <w:numPr>
        <w:numId w:val="4"/>
      </w:numPr>
      <w:spacing w:before="28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4"/>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3C29DB"/>
    <w:pPr>
      <w:numPr>
        <w:ilvl w:val="2"/>
        <w:numId w:val="4"/>
      </w:numPr>
      <w:tabs>
        <w:tab w:val="left" w:pos="709"/>
      </w:tabs>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4"/>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4"/>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AD0F78"/>
    <w:pPr>
      <w:keepNext/>
      <w:keepLines/>
      <w:numPr>
        <w:ilvl w:val="5"/>
        <w:numId w:val="4"/>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4"/>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C71A6"/>
    <w:pPr>
      <w:spacing w:before="2000" w:after="120" w:line="240" w:lineRule="auto"/>
    </w:pPr>
    <w:rPr>
      <w:rFonts w:eastAsia="Times New Roman"/>
      <w:b/>
      <w:caps/>
      <w:sz w:val="36"/>
      <w:szCs w:val="36"/>
      <w:lang w:val="en-US"/>
    </w:rPr>
  </w:style>
  <w:style w:type="character" w:customStyle="1" w:styleId="TitleChar">
    <w:name w:val="Title Char"/>
    <w:basedOn w:val="DefaultParagraphFont"/>
    <w:link w:val="Title"/>
    <w:rsid w:val="000C71A6"/>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lang w:val="en-US"/>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A9217C"/>
    <w:pPr>
      <w:spacing w:before="480" w:after="0" w:line="240" w:lineRule="auto"/>
    </w:pPr>
    <w:rPr>
      <w:rFonts w:eastAsia="Times New Roman"/>
      <w:b/>
      <w:sz w:val="40"/>
      <w:szCs w:val="20"/>
      <w:lang w:val="en-US" w:eastAsia="en-AU"/>
    </w:rPr>
  </w:style>
  <w:style w:type="paragraph" w:customStyle="1" w:styleId="Note">
    <w:name w:val="Note"/>
    <w:basedOn w:val="Definition"/>
    <w:link w:val="NoteChar"/>
    <w:qFormat/>
    <w:rsid w:val="003C29DB"/>
    <w:pPr>
      <w:tabs>
        <w:tab w:val="left" w:pos="2127"/>
      </w:tabs>
      <w:ind w:left="2127" w:hanging="993"/>
    </w:pPr>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8C5D77"/>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Start">
    <w:name w:val="SignCoverPageStart"/>
    <w:basedOn w:val="Normal"/>
    <w:next w:val="Normal"/>
    <w:rsid w:val="008C5D77"/>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525BE2"/>
    <w:pPr>
      <w:keepNext/>
      <w:tabs>
        <w:tab w:val="left" w:pos="880"/>
      </w:tabs>
      <w:ind w:left="0" w:firstLine="0"/>
    </w:pPr>
    <w:rPr>
      <w:bCs/>
      <w:sz w:val="24"/>
      <w:szCs w:val="24"/>
    </w:rPr>
  </w:style>
  <w:style w:type="paragraph" w:styleId="TOC2">
    <w:name w:val="toc 2"/>
    <w:basedOn w:val="TOC3"/>
    <w:next w:val="Normal"/>
    <w:uiPriority w:val="39"/>
    <w:unhideWhenUsed/>
    <w:rsid w:val="00525BE2"/>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94183F"/>
    <w:rPr>
      <w:rFonts w:ascii="Times New Roman" w:eastAsia="Times New Roman" w:hAnsi="Times New Roman" w:cs="Times New Roman"/>
      <w:b/>
      <w:kern w:val="28"/>
      <w:sz w:val="32"/>
      <w:szCs w:val="20"/>
      <w:lang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eastAsia="en-AU"/>
    </w:rPr>
  </w:style>
  <w:style w:type="character" w:customStyle="1" w:styleId="Heading3Char">
    <w:name w:val="Heading 3 Char"/>
    <w:basedOn w:val="DefaultParagraphFont"/>
    <w:link w:val="Heading3"/>
    <w:uiPriority w:val="9"/>
    <w:rsid w:val="003C29DB"/>
    <w:rPr>
      <w:rFonts w:ascii="Times New Roman" w:eastAsia="Times New Roman" w:hAnsi="Times New Roman" w:cs="Times New Roman"/>
      <w:b/>
      <w:sz w:val="24"/>
      <w:szCs w:val="24"/>
      <w:lang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rPr>
  </w:style>
  <w:style w:type="character" w:customStyle="1" w:styleId="Heading6Char">
    <w:name w:val="Heading 6 Char"/>
    <w:basedOn w:val="DefaultParagraphFont"/>
    <w:link w:val="Heading6"/>
    <w:uiPriority w:val="9"/>
    <w:rsid w:val="00AD0F78"/>
    <w:rPr>
      <w:rFonts w:ascii="Times New Roman" w:eastAsiaTheme="majorEastAsia" w:hAnsi="Times New Roman" w:cs="Times New Roman"/>
      <w:iC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rPr>
  </w:style>
  <w:style w:type="paragraph" w:customStyle="1" w:styleId="Scheduletitle">
    <w:name w:val="Schedule title"/>
    <w:basedOn w:val="Normal"/>
    <w:next w:val="Normal"/>
    <w:rsid w:val="000637CF"/>
    <w:pPr>
      <w:pageBreakBefore/>
    </w:pPr>
    <w:rPr>
      <w:rFonts w:eastAsia="Calibri"/>
      <w:b/>
      <w:sz w:val="36"/>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846560"/>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lang w:val="en-US"/>
    </w:rPr>
  </w:style>
  <w:style w:type="paragraph" w:styleId="TOC3">
    <w:name w:val="toc 3"/>
    <w:basedOn w:val="TOC5"/>
    <w:next w:val="Normal"/>
    <w:autoRedefine/>
    <w:uiPriority w:val="39"/>
    <w:unhideWhenUsed/>
    <w:rsid w:val="00525BE2"/>
    <w:pPr>
      <w:tabs>
        <w:tab w:val="left" w:pos="2268"/>
        <w:tab w:val="right" w:leader="dot" w:pos="8303"/>
      </w:tabs>
      <w:ind w:left="2268" w:hanging="850"/>
    </w:pPr>
    <w:rPr>
      <w:iCs/>
      <w:noProof/>
      <w:lang w:val="en-US"/>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2"/>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C29DB"/>
    <w:rPr>
      <w:rFonts w:ascii="Times New Roman" w:eastAsia="Times New Roman" w:hAnsi="Times New Roman" w:cs="Times New Roman"/>
      <w:sz w:val="18"/>
      <w:szCs w:val="18"/>
      <w:lang w:eastAsia="en-AU"/>
    </w:rPr>
  </w:style>
  <w:style w:type="character" w:customStyle="1" w:styleId="CharPartNo">
    <w:name w:val="CharPartNo"/>
    <w:basedOn w:val="DefaultParagraphFont"/>
    <w:qFormat/>
    <w:rsid w:val="005E08D4"/>
  </w:style>
  <w:style w:type="character" w:customStyle="1" w:styleId="CharPartText">
    <w:name w:val="CharPartText"/>
    <w:basedOn w:val="DefaultParagraphFont"/>
    <w:qFormat/>
    <w:rsid w:val="005E08D4"/>
  </w:style>
  <w:style w:type="paragraph" w:customStyle="1" w:styleId="ActHead2">
    <w:name w:val="ActHead 2"/>
    <w:aliases w:val="p"/>
    <w:basedOn w:val="Normal"/>
    <w:next w:val="Normal"/>
    <w:qFormat/>
    <w:rsid w:val="005E08D4"/>
    <w:pPr>
      <w:keepNext/>
      <w:keepLines/>
      <w:spacing w:before="280" w:after="0" w:line="240" w:lineRule="auto"/>
      <w:ind w:left="1134" w:hanging="1134"/>
      <w:outlineLvl w:val="1"/>
    </w:pPr>
    <w:rPr>
      <w:rFonts w:eastAsia="Times New Roman"/>
      <w:b/>
      <w:kern w:val="28"/>
      <w:sz w:val="32"/>
      <w:szCs w:val="20"/>
      <w:lang w:eastAsia="en-AU"/>
    </w:rPr>
  </w:style>
  <w:style w:type="paragraph" w:customStyle="1" w:styleId="ActHead5">
    <w:name w:val="ActHead 5"/>
    <w:aliases w:val="s"/>
    <w:basedOn w:val="Normal"/>
    <w:next w:val="subsection"/>
    <w:qFormat/>
    <w:rsid w:val="005E08D4"/>
    <w:pPr>
      <w:keepNext/>
      <w:keepLines/>
      <w:spacing w:before="280" w:after="0" w:line="240" w:lineRule="auto"/>
      <w:ind w:left="1134" w:hanging="1134"/>
      <w:outlineLvl w:val="4"/>
    </w:pPr>
    <w:rPr>
      <w:rFonts w:eastAsia="Times New Roman"/>
      <w:b/>
      <w:kern w:val="28"/>
      <w:sz w:val="24"/>
      <w:szCs w:val="20"/>
      <w:lang w:eastAsia="en-AU"/>
    </w:rPr>
  </w:style>
  <w:style w:type="paragraph" w:customStyle="1" w:styleId="paragraph">
    <w:name w:val="paragraph"/>
    <w:aliases w:val="a"/>
    <w:basedOn w:val="Normal"/>
    <w:link w:val="paragraphChar"/>
    <w:rsid w:val="005E08D4"/>
    <w:pPr>
      <w:tabs>
        <w:tab w:val="right" w:pos="1531"/>
      </w:tabs>
      <w:spacing w:before="40" w:after="0" w:line="240" w:lineRule="auto"/>
      <w:ind w:left="1644" w:hanging="1644"/>
    </w:pPr>
    <w:rPr>
      <w:rFonts w:eastAsia="Times New Roman"/>
      <w:szCs w:val="20"/>
      <w:lang w:eastAsia="en-AU"/>
    </w:rPr>
  </w:style>
  <w:style w:type="paragraph" w:customStyle="1" w:styleId="paragraphsub">
    <w:name w:val="paragraph(sub)"/>
    <w:aliases w:val="aa"/>
    <w:basedOn w:val="Normal"/>
    <w:rsid w:val="005E08D4"/>
    <w:pPr>
      <w:tabs>
        <w:tab w:val="right" w:pos="1985"/>
      </w:tabs>
      <w:spacing w:before="40" w:after="0" w:line="240" w:lineRule="auto"/>
      <w:ind w:left="2098" w:hanging="2098"/>
    </w:pPr>
    <w:rPr>
      <w:rFonts w:eastAsia="Times New Roman"/>
      <w:szCs w:val="20"/>
      <w:lang w:eastAsia="en-AU"/>
    </w:rPr>
  </w:style>
  <w:style w:type="character" w:customStyle="1" w:styleId="paragraphChar">
    <w:name w:val="paragraph Char"/>
    <w:aliases w:val="a Char"/>
    <w:link w:val="paragraph"/>
    <w:rsid w:val="005E08D4"/>
    <w:rPr>
      <w:rFonts w:ascii="Times New Roman" w:eastAsia="Times New Roman" w:hAnsi="Times New Roman" w:cs="Times New Roman"/>
      <w:szCs w:val="20"/>
      <w:lang w:eastAsia="en-AU"/>
    </w:rPr>
  </w:style>
  <w:style w:type="paragraph" w:customStyle="1" w:styleId="SignCoverPageLine">
    <w:name w:val="SignCoverPageLine"/>
    <w:basedOn w:val="Normal"/>
    <w:next w:val="Normal"/>
    <w:rsid w:val="00A9217C"/>
    <w:pPr>
      <w:pBdr>
        <w:top w:val="single" w:sz="4" w:space="1" w:color="auto"/>
      </w:pBdr>
      <w:spacing w:before="360" w:after="0" w:line="260" w:lineRule="atLeast"/>
      <w:ind w:right="397"/>
      <w:jc w:val="both"/>
    </w:pPr>
    <w:rPr>
      <w:rFonts w:eastAsia="Times New Roman"/>
      <w:szCs w:val="20"/>
      <w:lang w:val="en-US" w:eastAsia="en-AU"/>
    </w:rPr>
  </w:style>
  <w:style w:type="paragraph" w:customStyle="1" w:styleId="SignCoverPageSign">
    <w:name w:val="SignCoverPageSign"/>
    <w:basedOn w:val="Body"/>
    <w:link w:val="SignCoverPageSignChar"/>
    <w:qFormat/>
    <w:rsid w:val="00A9217C"/>
    <w:pPr>
      <w:spacing w:before="1080"/>
      <w:contextualSpacing/>
    </w:pPr>
    <w:rPr>
      <w:rFonts w:ascii="Times New Roman" w:hAnsi="Times New Roman" w:cs="Times New Roman"/>
    </w:rPr>
  </w:style>
  <w:style w:type="character" w:customStyle="1" w:styleId="SignCoverPageSignChar">
    <w:name w:val="SignCoverPageSign Char"/>
    <w:basedOn w:val="BodyChar1"/>
    <w:link w:val="SignCoverPageSign"/>
    <w:rsid w:val="00A9217C"/>
    <w:rPr>
      <w:rFonts w:ascii="Times New Roman" w:eastAsia="Times New Roman" w:hAnsi="Times New Roman" w:cs="Times New Roman"/>
      <w:sz w:val="20"/>
      <w:szCs w:val="20"/>
    </w:rPr>
  </w:style>
  <w:style w:type="paragraph" w:customStyle="1" w:styleId="EndRule">
    <w:name w:val="EndRule"/>
    <w:basedOn w:val="Note"/>
    <w:link w:val="EndRuleChar"/>
    <w:qFormat/>
    <w:rsid w:val="00F73310"/>
    <w:pPr>
      <w:pBdr>
        <w:bottom w:val="double" w:sz="4" w:space="1" w:color="auto"/>
      </w:pBdr>
      <w:ind w:right="1371"/>
    </w:pPr>
    <w:rPr>
      <w:sz w:val="22"/>
    </w:rPr>
  </w:style>
  <w:style w:type="character" w:customStyle="1" w:styleId="EndRuleChar">
    <w:name w:val="EndRule Char"/>
    <w:basedOn w:val="NoteChar"/>
    <w:link w:val="EndRule"/>
    <w:rsid w:val="00F73310"/>
    <w:rPr>
      <w:rFonts w:ascii="Times New Roman" w:eastAsia="Times New Roman" w:hAnsi="Times New Roman" w:cs="Times New Roman"/>
      <w:sz w:val="18"/>
      <w:szCs w:val="18"/>
      <w:lang w:eastAsia="en-AU"/>
    </w:rPr>
  </w:style>
  <w:style w:type="paragraph" w:customStyle="1" w:styleId="SignCoverPageText">
    <w:name w:val="SignCoverPageText"/>
    <w:basedOn w:val="SignCoverPageLine"/>
    <w:link w:val="SignCoverPageTextChar"/>
    <w:qFormat/>
    <w:rsid w:val="009820A9"/>
    <w:pPr>
      <w:spacing w:before="0" w:after="360"/>
    </w:pPr>
  </w:style>
  <w:style w:type="character" w:customStyle="1" w:styleId="SignCoverPageTextChar">
    <w:name w:val="SignCoverPageText Char"/>
    <w:basedOn w:val="DefaultParagraphFont"/>
    <w:link w:val="SignCoverPageText"/>
    <w:rsid w:val="009820A9"/>
    <w:rPr>
      <w:rFonts w:ascii="Times New Roman" w:eastAsia="Times New Roman" w:hAnsi="Times New Roman" w:cs="Times New Roman"/>
      <w:szCs w:val="20"/>
      <w:lang w:val="en-US" w:eastAsia="en-AU"/>
    </w:rPr>
  </w:style>
  <w:style w:type="paragraph" w:styleId="ListParagraph">
    <w:name w:val="List Paragraph"/>
    <w:basedOn w:val="Normal"/>
    <w:uiPriority w:val="34"/>
    <w:qFormat/>
    <w:rsid w:val="00424B53"/>
    <w:pPr>
      <w:ind w:left="720"/>
      <w:contextualSpacing/>
    </w:pPr>
  </w:style>
  <w:style w:type="paragraph" w:customStyle="1" w:styleId="ActHead1">
    <w:name w:val="ActHead 1"/>
    <w:aliases w:val="c"/>
    <w:basedOn w:val="Normal"/>
    <w:next w:val="Normal"/>
    <w:qFormat/>
    <w:rsid w:val="003A3F25"/>
    <w:pPr>
      <w:keepNext/>
      <w:keepLines/>
      <w:spacing w:after="0" w:line="240" w:lineRule="auto"/>
      <w:ind w:left="1134" w:hanging="1134"/>
      <w:outlineLvl w:val="0"/>
    </w:pPr>
    <w:rPr>
      <w:rFonts w:eastAsia="Times New Roman"/>
      <w:b/>
      <w:kern w:val="28"/>
      <w:sz w:val="36"/>
      <w:szCs w:val="20"/>
      <w:lang w:eastAsia="en-AU"/>
    </w:rPr>
  </w:style>
  <w:style w:type="character" w:customStyle="1" w:styleId="CharChapNo">
    <w:name w:val="CharChapNo"/>
    <w:basedOn w:val="DefaultParagraphFont"/>
    <w:qFormat/>
    <w:rsid w:val="003A3F25"/>
  </w:style>
  <w:style w:type="character" w:customStyle="1" w:styleId="CharChapText">
    <w:name w:val="CharChapText"/>
    <w:basedOn w:val="DefaultParagraphFont"/>
    <w:qFormat/>
    <w:rsid w:val="003A3F25"/>
  </w:style>
  <w:style w:type="paragraph" w:customStyle="1" w:styleId="aExamHdgss">
    <w:name w:val="aExamHdgss"/>
    <w:basedOn w:val="Normal"/>
    <w:next w:val="Normal"/>
    <w:rsid w:val="00FE292B"/>
    <w:pPr>
      <w:keepNext/>
      <w:spacing w:before="140" w:after="0" w:line="240" w:lineRule="auto"/>
      <w:ind w:left="1100"/>
    </w:pPr>
    <w:rPr>
      <w:rFonts w:ascii="Arial" w:eastAsia="Times New Roman" w:hAnsi="Arial"/>
      <w:b/>
      <w:sz w:val="18"/>
      <w:szCs w:val="20"/>
    </w:rPr>
  </w:style>
  <w:style w:type="paragraph" w:customStyle="1" w:styleId="aExamss">
    <w:name w:val="aExamss"/>
    <w:basedOn w:val="Normal"/>
    <w:rsid w:val="00FE292B"/>
    <w:pPr>
      <w:spacing w:before="60" w:after="0" w:line="240" w:lineRule="auto"/>
      <w:ind w:left="1100"/>
      <w:jc w:val="both"/>
    </w:pPr>
    <w:rPr>
      <w:rFonts w:eastAsia="Times New Roman"/>
      <w:sz w:val="20"/>
      <w:szCs w:val="20"/>
    </w:rPr>
  </w:style>
  <w:style w:type="character" w:styleId="FollowedHyperlink">
    <w:name w:val="FollowedHyperlink"/>
    <w:basedOn w:val="DefaultParagraphFont"/>
    <w:uiPriority w:val="99"/>
    <w:semiHidden/>
    <w:unhideWhenUsed/>
    <w:rsid w:val="00033262"/>
    <w:rPr>
      <w:color w:val="954F72" w:themeColor="followedHyperlink"/>
      <w:u w:val="single"/>
    </w:rPr>
  </w:style>
  <w:style w:type="paragraph" w:customStyle="1" w:styleId="Query1">
    <w:name w:val="Query1"/>
    <w:basedOn w:val="Normal"/>
    <w:link w:val="Query1Char"/>
    <w:qFormat/>
    <w:rsid w:val="006C40B5"/>
    <w:pPr>
      <w:spacing w:before="180" w:after="0" w:line="240" w:lineRule="auto"/>
      <w:ind w:left="1134"/>
    </w:pPr>
    <w:rPr>
      <w:rFonts w:eastAsia="Times New Roman"/>
      <w:szCs w:val="20"/>
      <w:lang w:eastAsia="en-AU"/>
    </w:rPr>
  </w:style>
  <w:style w:type="character" w:customStyle="1" w:styleId="Query1Char">
    <w:name w:val="Query1 Char"/>
    <w:basedOn w:val="DefaultParagraphFont"/>
    <w:link w:val="Query1"/>
    <w:rsid w:val="006C40B5"/>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7922">
      <w:bodyDiv w:val="1"/>
      <w:marLeft w:val="0"/>
      <w:marRight w:val="0"/>
      <w:marTop w:val="0"/>
      <w:marBottom w:val="0"/>
      <w:divBdr>
        <w:top w:val="none" w:sz="0" w:space="0" w:color="auto"/>
        <w:left w:val="none" w:sz="0" w:space="0" w:color="auto"/>
        <w:bottom w:val="none" w:sz="0" w:space="0" w:color="auto"/>
        <w:right w:val="none" w:sz="0" w:space="0" w:color="auto"/>
      </w:divBdr>
    </w:div>
    <w:div w:id="9853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nu.edu.au/about/academic-college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823D9-0A3B-43C0-BD5C-97CC82B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5341</Words>
  <Characters>30446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Sloan</dc:creator>
  <cp:lastModifiedBy>Leslie McDonald</cp:lastModifiedBy>
  <cp:revision>24</cp:revision>
  <cp:lastPrinted>2023-07-12T00:52:00Z</cp:lastPrinted>
  <dcterms:created xsi:type="dcterms:W3CDTF">2020-10-15T03:13:00Z</dcterms:created>
  <dcterms:modified xsi:type="dcterms:W3CDTF">2023-07-24T00:12:00Z</dcterms:modified>
</cp:coreProperties>
</file>