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F985A" w14:textId="47FC8300" w:rsidR="00BB64D4" w:rsidRPr="00866853" w:rsidRDefault="00BB64D4" w:rsidP="0092711D">
      <w:pPr>
        <w:shd w:val="clear" w:color="auto" w:fill="FFFFFF"/>
        <w:spacing w:before="40" w:after="200" w:line="276" w:lineRule="atLeast"/>
        <w:jc w:val="center"/>
        <w:rPr>
          <w:rFonts w:ascii="Arial" w:eastAsia="Times New Roman" w:hAnsi="Arial" w:cs="Arial"/>
          <w:b/>
          <w:bCs/>
          <w:color w:val="000000"/>
          <w:lang w:val="en-US" w:eastAsia="en-AU"/>
        </w:rPr>
      </w:pPr>
      <w:r w:rsidRPr="00866853">
        <w:rPr>
          <w:rFonts w:ascii="Arial" w:eastAsia="Times New Roman" w:hAnsi="Arial" w:cs="Arial"/>
          <w:b/>
          <w:bCs/>
          <w:color w:val="000000"/>
          <w:lang w:val="en-US" w:eastAsia="en-AU"/>
        </w:rPr>
        <w:t>Fair Work Commission Amendment (2023 Measures No. 1) Rules</w:t>
      </w:r>
      <w:r w:rsidR="006E7C20" w:rsidRPr="00866853">
        <w:rPr>
          <w:rFonts w:ascii="Arial" w:eastAsia="Times New Roman" w:hAnsi="Arial" w:cs="Arial"/>
          <w:b/>
          <w:bCs/>
          <w:color w:val="000000"/>
          <w:lang w:val="en-US" w:eastAsia="en-AU"/>
        </w:rPr>
        <w:t xml:space="preserve"> </w:t>
      </w:r>
      <w:r w:rsidR="00AC4D42" w:rsidRPr="00866853">
        <w:rPr>
          <w:rFonts w:ascii="Arial" w:eastAsia="Times New Roman" w:hAnsi="Arial" w:cs="Arial"/>
          <w:b/>
          <w:bCs/>
          <w:color w:val="000000"/>
          <w:lang w:val="en-US" w:eastAsia="en-AU"/>
        </w:rPr>
        <w:t xml:space="preserve">2023 </w:t>
      </w:r>
    </w:p>
    <w:p w14:paraId="756DBE18" w14:textId="518E1CB1" w:rsidR="0092711D" w:rsidRPr="00866853" w:rsidRDefault="0092711D" w:rsidP="0092711D">
      <w:pPr>
        <w:shd w:val="clear" w:color="auto" w:fill="FFFFFF"/>
        <w:spacing w:before="40" w:after="200" w:line="276" w:lineRule="atLeast"/>
        <w:jc w:val="center"/>
        <w:rPr>
          <w:rFonts w:ascii="Calibri" w:eastAsia="Times New Roman" w:hAnsi="Calibri" w:cs="Calibri"/>
          <w:color w:val="000000"/>
          <w:lang w:eastAsia="en-AU"/>
        </w:rPr>
      </w:pPr>
      <w:r w:rsidRPr="00866853">
        <w:rPr>
          <w:rFonts w:ascii="Arial" w:eastAsia="Times New Roman" w:hAnsi="Arial" w:cs="Arial"/>
          <w:color w:val="000000"/>
          <w:lang w:eastAsia="en-AU"/>
        </w:rPr>
        <w:t>EXPLANATORY STATEMENT</w:t>
      </w:r>
    </w:p>
    <w:p w14:paraId="0E229449" w14:textId="344A291D" w:rsidR="0092711D" w:rsidRPr="00866853" w:rsidRDefault="0092711D" w:rsidP="0092711D">
      <w:pPr>
        <w:shd w:val="clear" w:color="auto" w:fill="FFFFFF"/>
        <w:spacing w:before="40" w:after="200" w:line="276" w:lineRule="atLeast"/>
        <w:jc w:val="center"/>
        <w:rPr>
          <w:rFonts w:ascii="Calibri" w:eastAsia="Times New Roman" w:hAnsi="Calibri" w:cs="Calibri"/>
          <w:color w:val="000000"/>
          <w:lang w:eastAsia="en-AU"/>
        </w:rPr>
      </w:pPr>
      <w:r w:rsidRPr="00866853">
        <w:rPr>
          <w:rFonts w:ascii="Arial" w:hAnsi="Arial" w:cs="Arial"/>
          <w:color w:val="000000"/>
          <w:shd w:val="clear" w:color="auto" w:fill="FFFFFF"/>
        </w:rPr>
        <w:t>(</w:t>
      </w:r>
      <w:proofErr w:type="gramStart"/>
      <w:r w:rsidRPr="00866853">
        <w:rPr>
          <w:rFonts w:ascii="Arial" w:hAnsi="Arial" w:cs="Arial"/>
          <w:color w:val="000000"/>
          <w:shd w:val="clear" w:color="auto" w:fill="FFFFFF"/>
        </w:rPr>
        <w:t>issued</w:t>
      </w:r>
      <w:proofErr w:type="gramEnd"/>
      <w:r w:rsidRPr="00866853">
        <w:rPr>
          <w:rFonts w:ascii="Arial" w:hAnsi="Arial" w:cs="Arial"/>
          <w:color w:val="000000"/>
          <w:shd w:val="clear" w:color="auto" w:fill="FFFFFF"/>
        </w:rPr>
        <w:t xml:space="preserve"> by the authority of the President of the Fair Work Commission)</w:t>
      </w:r>
    </w:p>
    <w:p w14:paraId="3F54AC26" w14:textId="1C17FB81" w:rsidR="00360D0B" w:rsidRPr="00866853" w:rsidRDefault="00360D0B"/>
    <w:p w14:paraId="6F30E59A" w14:textId="77777777" w:rsidR="0092711D" w:rsidRPr="00866853" w:rsidRDefault="0092711D" w:rsidP="0092711D">
      <w:pPr>
        <w:shd w:val="clear" w:color="auto" w:fill="FFFFFF"/>
        <w:spacing w:before="40" w:after="200" w:line="276" w:lineRule="atLeast"/>
        <w:rPr>
          <w:rFonts w:ascii="Calibri" w:eastAsia="Times New Roman" w:hAnsi="Calibri" w:cs="Calibri"/>
          <w:color w:val="000000"/>
          <w:lang w:eastAsia="en-AU"/>
        </w:rPr>
      </w:pPr>
      <w:r w:rsidRPr="00866853">
        <w:rPr>
          <w:rFonts w:ascii="Arial" w:eastAsia="Times New Roman" w:hAnsi="Arial" w:cs="Arial"/>
          <w:b/>
          <w:bCs/>
          <w:color w:val="000000"/>
          <w:lang w:eastAsia="en-AU"/>
        </w:rPr>
        <w:t>Authority</w:t>
      </w:r>
    </w:p>
    <w:p w14:paraId="41E5478C" w14:textId="3D4A35F2" w:rsidR="0092711D" w:rsidRPr="00866853" w:rsidRDefault="0092711D" w:rsidP="0092711D">
      <w:pPr>
        <w:shd w:val="clear" w:color="auto" w:fill="FFFFFF"/>
        <w:spacing w:before="40" w:after="200" w:line="276" w:lineRule="atLeast"/>
        <w:rPr>
          <w:rFonts w:ascii="Calibri" w:eastAsia="Times New Roman" w:hAnsi="Calibri" w:cs="Calibri"/>
          <w:color w:val="000000"/>
          <w:lang w:eastAsia="en-AU"/>
        </w:rPr>
      </w:pPr>
      <w:r w:rsidRPr="00866853">
        <w:rPr>
          <w:rFonts w:ascii="Arial" w:eastAsia="Times New Roman" w:hAnsi="Arial" w:cs="Arial"/>
          <w:color w:val="000000"/>
          <w:lang w:eastAsia="en-AU"/>
        </w:rPr>
        <w:t>Section 609 of the </w:t>
      </w:r>
      <w:r w:rsidRPr="00866853">
        <w:rPr>
          <w:rFonts w:ascii="Arial" w:eastAsia="Times New Roman" w:hAnsi="Arial" w:cs="Arial"/>
          <w:i/>
          <w:iCs/>
          <w:color w:val="000000"/>
          <w:lang w:eastAsia="en-AU"/>
        </w:rPr>
        <w:t>Fair Work Act 2009</w:t>
      </w:r>
      <w:r w:rsidRPr="00866853">
        <w:rPr>
          <w:rFonts w:ascii="Arial" w:eastAsia="Times New Roman" w:hAnsi="Arial" w:cs="Arial"/>
          <w:color w:val="000000"/>
          <w:lang w:eastAsia="en-AU"/>
        </w:rPr>
        <w:t> (the Act) authorises the making of procedural rules of the Fair Work Commission (</w:t>
      </w:r>
      <w:r w:rsidR="00236FE7" w:rsidRPr="00866853">
        <w:rPr>
          <w:rFonts w:ascii="Arial" w:eastAsia="Times New Roman" w:hAnsi="Arial" w:cs="Arial"/>
          <w:color w:val="000000"/>
          <w:lang w:eastAsia="en-AU"/>
        </w:rPr>
        <w:t xml:space="preserve">the </w:t>
      </w:r>
      <w:r w:rsidRPr="00866853">
        <w:rPr>
          <w:rFonts w:ascii="Arial" w:eastAsia="Times New Roman" w:hAnsi="Arial" w:cs="Arial"/>
          <w:color w:val="000000"/>
          <w:lang w:eastAsia="en-AU"/>
        </w:rPr>
        <w:t>Commission</w:t>
      </w:r>
      <w:r w:rsidR="00236FE7" w:rsidRPr="00866853">
        <w:rPr>
          <w:rFonts w:ascii="Arial" w:eastAsia="Times New Roman" w:hAnsi="Arial" w:cs="Arial"/>
          <w:color w:val="000000"/>
          <w:lang w:eastAsia="en-AU"/>
        </w:rPr>
        <w:t xml:space="preserve"> or </w:t>
      </w:r>
      <w:r w:rsidR="00E03690" w:rsidRPr="00866853">
        <w:rPr>
          <w:rFonts w:ascii="Arial" w:eastAsia="Times New Roman" w:hAnsi="Arial" w:cs="Arial"/>
          <w:color w:val="000000"/>
          <w:lang w:eastAsia="en-AU"/>
        </w:rPr>
        <w:t xml:space="preserve">the </w:t>
      </w:r>
      <w:r w:rsidR="00236FE7" w:rsidRPr="00866853">
        <w:rPr>
          <w:rFonts w:ascii="Arial" w:eastAsia="Times New Roman" w:hAnsi="Arial" w:cs="Arial"/>
          <w:color w:val="000000"/>
          <w:lang w:eastAsia="en-AU"/>
        </w:rPr>
        <w:t>FWC</w:t>
      </w:r>
      <w:r w:rsidRPr="00866853">
        <w:rPr>
          <w:rFonts w:ascii="Arial" w:eastAsia="Times New Roman" w:hAnsi="Arial" w:cs="Arial"/>
          <w:color w:val="000000"/>
          <w:lang w:eastAsia="en-AU"/>
        </w:rPr>
        <w:t>).</w:t>
      </w:r>
    </w:p>
    <w:p w14:paraId="13F6906B" w14:textId="77777777" w:rsidR="0092711D" w:rsidRPr="00866853" w:rsidRDefault="0092711D" w:rsidP="0092711D">
      <w:pPr>
        <w:shd w:val="clear" w:color="auto" w:fill="FFFFFF"/>
        <w:spacing w:before="40" w:after="200" w:line="276" w:lineRule="atLeast"/>
        <w:rPr>
          <w:rFonts w:ascii="Calibri" w:eastAsia="Times New Roman" w:hAnsi="Calibri" w:cs="Calibri"/>
          <w:color w:val="000000"/>
          <w:lang w:eastAsia="en-AU"/>
        </w:rPr>
      </w:pPr>
      <w:r w:rsidRPr="00866853">
        <w:rPr>
          <w:rFonts w:ascii="Arial" w:eastAsia="Times New Roman" w:hAnsi="Arial" w:cs="Arial"/>
          <w:color w:val="000000"/>
          <w:lang w:eastAsia="en-AU"/>
        </w:rPr>
        <w:t>Under section 609(1) of the Act, after consulting with the other Commission Members, the President of the Commission may, by legislative instrument, make procedural rules in relation to:</w:t>
      </w:r>
    </w:p>
    <w:p w14:paraId="750F0214" w14:textId="77777777" w:rsidR="0092711D" w:rsidRPr="00866853" w:rsidRDefault="0092711D" w:rsidP="0092711D">
      <w:pPr>
        <w:shd w:val="clear" w:color="auto" w:fill="FFFFFF"/>
        <w:spacing w:before="40" w:after="200" w:line="253" w:lineRule="atLeast"/>
        <w:ind w:left="1440" w:hanging="720"/>
        <w:rPr>
          <w:rFonts w:ascii="Calibri" w:eastAsia="Times New Roman" w:hAnsi="Calibri" w:cs="Calibri"/>
          <w:color w:val="000000"/>
          <w:lang w:eastAsia="en-AU"/>
        </w:rPr>
      </w:pPr>
      <w:r w:rsidRPr="00866853">
        <w:rPr>
          <w:rFonts w:ascii="Arial" w:eastAsia="Times New Roman" w:hAnsi="Arial" w:cs="Arial"/>
          <w:color w:val="000000"/>
          <w:lang w:eastAsia="en-AU"/>
        </w:rPr>
        <w:t>(a)        the practice and procedure to be followed by the Commission; or</w:t>
      </w:r>
    </w:p>
    <w:p w14:paraId="5BCFB5B8" w14:textId="77777777" w:rsidR="0092711D" w:rsidRPr="00866853" w:rsidRDefault="0092711D" w:rsidP="0092711D">
      <w:pPr>
        <w:shd w:val="clear" w:color="auto" w:fill="FFFFFF"/>
        <w:spacing w:before="40" w:after="200" w:line="253" w:lineRule="atLeast"/>
        <w:ind w:left="1440" w:hanging="720"/>
        <w:rPr>
          <w:rFonts w:ascii="Calibri" w:eastAsia="Times New Roman" w:hAnsi="Calibri" w:cs="Calibri"/>
          <w:color w:val="000000"/>
          <w:lang w:eastAsia="en-AU"/>
        </w:rPr>
      </w:pPr>
      <w:r w:rsidRPr="00866853">
        <w:rPr>
          <w:rFonts w:ascii="Arial" w:eastAsia="Times New Roman" w:hAnsi="Arial" w:cs="Arial"/>
          <w:color w:val="000000"/>
          <w:lang w:eastAsia="en-AU"/>
        </w:rPr>
        <w:t>(b)        the conduct of business in relation to matters allowed or required to be dealt with by the Commission.</w:t>
      </w:r>
    </w:p>
    <w:p w14:paraId="3172026E" w14:textId="77777777" w:rsidR="0092711D" w:rsidRPr="00866853" w:rsidRDefault="0092711D" w:rsidP="0092711D">
      <w:pPr>
        <w:shd w:val="clear" w:color="auto" w:fill="FFFFFF"/>
        <w:spacing w:before="40" w:after="200" w:line="253" w:lineRule="atLeast"/>
        <w:rPr>
          <w:rFonts w:ascii="Calibri" w:eastAsia="Times New Roman" w:hAnsi="Calibri" w:cs="Calibri"/>
          <w:color w:val="000000"/>
          <w:lang w:eastAsia="en-AU"/>
        </w:rPr>
      </w:pPr>
      <w:r w:rsidRPr="00866853">
        <w:rPr>
          <w:rFonts w:ascii="Arial" w:eastAsia="Times New Roman" w:hAnsi="Arial" w:cs="Arial"/>
          <w:color w:val="000000"/>
          <w:lang w:eastAsia="en-AU"/>
        </w:rPr>
        <w:t>Section 609(2) of the Act provides that without limiting (a) and (b) above, the procedural rules may provide for:</w:t>
      </w:r>
    </w:p>
    <w:p w14:paraId="7DD40468" w14:textId="77777777" w:rsidR="0092711D" w:rsidRPr="00866853" w:rsidRDefault="0092711D" w:rsidP="0092711D">
      <w:pPr>
        <w:shd w:val="clear" w:color="auto" w:fill="FFFFFF"/>
        <w:spacing w:before="40" w:after="200" w:line="253" w:lineRule="atLeast"/>
        <w:ind w:left="1440" w:hanging="720"/>
        <w:rPr>
          <w:rFonts w:ascii="Calibri" w:eastAsia="Times New Roman" w:hAnsi="Calibri" w:cs="Calibri"/>
          <w:color w:val="000000"/>
          <w:lang w:eastAsia="en-AU"/>
        </w:rPr>
      </w:pPr>
      <w:r w:rsidRPr="00866853">
        <w:rPr>
          <w:rFonts w:ascii="Arial" w:eastAsia="Times New Roman" w:hAnsi="Arial" w:cs="Arial"/>
          <w:color w:val="000000"/>
          <w:lang w:eastAsia="en-AU"/>
        </w:rPr>
        <w:t xml:space="preserve">(a)        the requirements for making an application to the </w:t>
      </w:r>
      <w:proofErr w:type="gramStart"/>
      <w:r w:rsidRPr="00866853">
        <w:rPr>
          <w:rFonts w:ascii="Arial" w:eastAsia="Times New Roman" w:hAnsi="Arial" w:cs="Arial"/>
          <w:color w:val="000000"/>
          <w:lang w:eastAsia="en-AU"/>
        </w:rPr>
        <w:t>Commission;</w:t>
      </w:r>
      <w:proofErr w:type="gramEnd"/>
    </w:p>
    <w:p w14:paraId="49BA10CD" w14:textId="77777777" w:rsidR="0092711D" w:rsidRPr="00866853" w:rsidRDefault="0092711D" w:rsidP="0092711D">
      <w:pPr>
        <w:shd w:val="clear" w:color="auto" w:fill="FFFFFF"/>
        <w:spacing w:before="40" w:after="200" w:line="253" w:lineRule="atLeast"/>
        <w:ind w:left="1440" w:hanging="720"/>
        <w:rPr>
          <w:rFonts w:ascii="Calibri" w:eastAsia="Times New Roman" w:hAnsi="Calibri" w:cs="Calibri"/>
          <w:color w:val="000000"/>
          <w:lang w:eastAsia="en-AU"/>
        </w:rPr>
      </w:pPr>
      <w:r w:rsidRPr="00866853">
        <w:rPr>
          <w:rFonts w:ascii="Arial" w:eastAsia="Times New Roman" w:hAnsi="Arial" w:cs="Arial"/>
          <w:color w:val="000000"/>
          <w:lang w:eastAsia="en-AU"/>
        </w:rPr>
        <w:t xml:space="preserve">(b)        the circumstances in which a lawyer or paid agent may make an application or submission to the Commission on behalf of a person who is entitled to make the application or </w:t>
      </w:r>
      <w:proofErr w:type="gramStart"/>
      <w:r w:rsidRPr="00866853">
        <w:rPr>
          <w:rFonts w:ascii="Arial" w:eastAsia="Times New Roman" w:hAnsi="Arial" w:cs="Arial"/>
          <w:color w:val="000000"/>
          <w:lang w:eastAsia="en-AU"/>
        </w:rPr>
        <w:t>submission;</w:t>
      </w:r>
      <w:proofErr w:type="gramEnd"/>
    </w:p>
    <w:p w14:paraId="02236E9B" w14:textId="77777777" w:rsidR="0092711D" w:rsidRPr="00866853" w:rsidRDefault="0092711D" w:rsidP="0092711D">
      <w:pPr>
        <w:shd w:val="clear" w:color="auto" w:fill="FFFFFF"/>
        <w:spacing w:before="40" w:after="200" w:line="253" w:lineRule="atLeast"/>
        <w:ind w:left="1440" w:hanging="720"/>
        <w:rPr>
          <w:rFonts w:ascii="Calibri" w:eastAsia="Times New Roman" w:hAnsi="Calibri" w:cs="Calibri"/>
          <w:color w:val="000000"/>
          <w:lang w:eastAsia="en-AU"/>
        </w:rPr>
      </w:pPr>
      <w:r w:rsidRPr="00866853">
        <w:rPr>
          <w:rFonts w:ascii="Arial" w:eastAsia="Times New Roman" w:hAnsi="Arial" w:cs="Arial"/>
          <w:color w:val="000000"/>
          <w:lang w:eastAsia="en-AU"/>
        </w:rPr>
        <w:t xml:space="preserve">(c)        the form and manner in which, and the time within which, submissions may or must be made to the </w:t>
      </w:r>
      <w:proofErr w:type="gramStart"/>
      <w:r w:rsidRPr="00866853">
        <w:rPr>
          <w:rFonts w:ascii="Arial" w:eastAsia="Times New Roman" w:hAnsi="Arial" w:cs="Arial"/>
          <w:color w:val="000000"/>
          <w:lang w:eastAsia="en-AU"/>
        </w:rPr>
        <w:t>Commission;</w:t>
      </w:r>
      <w:proofErr w:type="gramEnd"/>
    </w:p>
    <w:p w14:paraId="2456D387" w14:textId="77777777" w:rsidR="0092711D" w:rsidRPr="00866853" w:rsidRDefault="0092711D" w:rsidP="0092711D">
      <w:pPr>
        <w:shd w:val="clear" w:color="auto" w:fill="FFFFFF"/>
        <w:spacing w:before="40" w:after="200" w:line="253" w:lineRule="atLeast"/>
        <w:ind w:left="1440" w:hanging="720"/>
        <w:rPr>
          <w:rFonts w:ascii="Calibri" w:eastAsia="Times New Roman" w:hAnsi="Calibri" w:cs="Calibri"/>
          <w:color w:val="000000"/>
          <w:lang w:eastAsia="en-AU"/>
        </w:rPr>
      </w:pPr>
      <w:r w:rsidRPr="00866853">
        <w:rPr>
          <w:rFonts w:ascii="Arial" w:eastAsia="Times New Roman" w:hAnsi="Arial" w:cs="Arial"/>
          <w:color w:val="000000"/>
          <w:lang w:eastAsia="en-AU"/>
        </w:rPr>
        <w:t xml:space="preserve">(d)        the procedural requirements for making decisions of the </w:t>
      </w:r>
      <w:proofErr w:type="gramStart"/>
      <w:r w:rsidRPr="00866853">
        <w:rPr>
          <w:rFonts w:ascii="Arial" w:eastAsia="Times New Roman" w:hAnsi="Arial" w:cs="Arial"/>
          <w:color w:val="000000"/>
          <w:lang w:eastAsia="en-AU"/>
        </w:rPr>
        <w:t>Commission;</w:t>
      </w:r>
      <w:proofErr w:type="gramEnd"/>
    </w:p>
    <w:p w14:paraId="31FDA3C2" w14:textId="77777777" w:rsidR="0092711D" w:rsidRPr="00866853" w:rsidRDefault="0092711D" w:rsidP="0092711D">
      <w:pPr>
        <w:shd w:val="clear" w:color="auto" w:fill="FFFFFF"/>
        <w:spacing w:before="40" w:after="200" w:line="253" w:lineRule="atLeast"/>
        <w:ind w:left="1440" w:hanging="720"/>
        <w:rPr>
          <w:rFonts w:ascii="Calibri" w:eastAsia="Times New Roman" w:hAnsi="Calibri" w:cs="Calibri"/>
          <w:color w:val="000000"/>
          <w:lang w:eastAsia="en-AU"/>
        </w:rPr>
      </w:pPr>
      <w:r w:rsidRPr="00866853">
        <w:rPr>
          <w:rFonts w:ascii="Arial" w:eastAsia="Times New Roman" w:hAnsi="Arial" w:cs="Arial"/>
          <w:color w:val="000000"/>
          <w:lang w:eastAsia="en-AU"/>
        </w:rPr>
        <w:t xml:space="preserve">(e)        the form and manner in which the Commission gives directions and notifies persons of </w:t>
      </w:r>
      <w:proofErr w:type="gramStart"/>
      <w:r w:rsidRPr="00866853">
        <w:rPr>
          <w:rFonts w:ascii="Arial" w:eastAsia="Times New Roman" w:hAnsi="Arial" w:cs="Arial"/>
          <w:color w:val="000000"/>
          <w:lang w:eastAsia="en-AU"/>
        </w:rPr>
        <w:t>things;</w:t>
      </w:r>
      <w:proofErr w:type="gramEnd"/>
    </w:p>
    <w:p w14:paraId="6A801F6B" w14:textId="77777777" w:rsidR="0092711D" w:rsidRPr="00866853" w:rsidRDefault="0092711D" w:rsidP="0092711D">
      <w:pPr>
        <w:shd w:val="clear" w:color="auto" w:fill="FFFFFF"/>
        <w:spacing w:before="40" w:after="200" w:line="253" w:lineRule="atLeast"/>
        <w:ind w:left="1440" w:hanging="720"/>
        <w:rPr>
          <w:rFonts w:ascii="Calibri" w:eastAsia="Times New Roman" w:hAnsi="Calibri" w:cs="Calibri"/>
          <w:color w:val="000000"/>
          <w:lang w:eastAsia="en-AU"/>
        </w:rPr>
      </w:pPr>
      <w:r w:rsidRPr="00866853">
        <w:rPr>
          <w:rFonts w:ascii="Arial" w:eastAsia="Times New Roman" w:hAnsi="Arial" w:cs="Arial"/>
          <w:color w:val="000000"/>
          <w:lang w:eastAsia="en-AU"/>
        </w:rPr>
        <w:t>(</w:t>
      </w:r>
      <w:proofErr w:type="spellStart"/>
      <w:proofErr w:type="gramStart"/>
      <w:r w:rsidRPr="00866853">
        <w:rPr>
          <w:rFonts w:ascii="Arial" w:eastAsia="Times New Roman" w:hAnsi="Arial" w:cs="Arial"/>
          <w:color w:val="000000"/>
          <w:lang w:eastAsia="en-AU"/>
        </w:rPr>
        <w:t>ea</w:t>
      </w:r>
      <w:proofErr w:type="spellEnd"/>
      <w:r w:rsidRPr="00866853">
        <w:rPr>
          <w:rFonts w:ascii="Arial" w:eastAsia="Times New Roman" w:hAnsi="Arial" w:cs="Arial"/>
          <w:color w:val="000000"/>
          <w:lang w:eastAsia="en-AU"/>
        </w:rPr>
        <w:t>)   </w:t>
      </w:r>
      <w:proofErr w:type="gramEnd"/>
      <w:r w:rsidRPr="00866853">
        <w:rPr>
          <w:rFonts w:ascii="Arial" w:eastAsia="Times New Roman" w:hAnsi="Arial" w:cs="Arial"/>
          <w:color w:val="000000"/>
          <w:lang w:eastAsia="en-AU"/>
        </w:rPr>
        <w:t>   the requirements for making a notification to the Commission;</w:t>
      </w:r>
    </w:p>
    <w:p w14:paraId="504232D2" w14:textId="77777777" w:rsidR="0092711D" w:rsidRPr="00866853" w:rsidRDefault="0092711D" w:rsidP="0092711D">
      <w:pPr>
        <w:shd w:val="clear" w:color="auto" w:fill="FFFFFF"/>
        <w:spacing w:before="40" w:after="200" w:line="253" w:lineRule="atLeast"/>
        <w:ind w:left="1440" w:hanging="720"/>
        <w:rPr>
          <w:rFonts w:ascii="Calibri" w:eastAsia="Times New Roman" w:hAnsi="Calibri" w:cs="Calibri"/>
          <w:color w:val="000000"/>
          <w:lang w:eastAsia="en-AU"/>
        </w:rPr>
      </w:pPr>
      <w:r w:rsidRPr="00866853">
        <w:rPr>
          <w:rFonts w:ascii="Arial" w:eastAsia="Times New Roman" w:hAnsi="Arial" w:cs="Arial"/>
          <w:color w:val="000000"/>
          <w:lang w:eastAsia="en-AU"/>
        </w:rPr>
        <w:t xml:space="preserve">(f)        who is notified by the Commission of </w:t>
      </w:r>
      <w:proofErr w:type="gramStart"/>
      <w:r w:rsidRPr="00866853">
        <w:rPr>
          <w:rFonts w:ascii="Arial" w:eastAsia="Times New Roman" w:hAnsi="Arial" w:cs="Arial"/>
          <w:color w:val="000000"/>
          <w:lang w:eastAsia="en-AU"/>
        </w:rPr>
        <w:t>things;</w:t>
      </w:r>
      <w:proofErr w:type="gramEnd"/>
    </w:p>
    <w:p w14:paraId="16A49229" w14:textId="2F65A2F4" w:rsidR="0092711D" w:rsidRPr="00866853" w:rsidRDefault="0092711D" w:rsidP="0092711D">
      <w:pPr>
        <w:shd w:val="clear" w:color="auto" w:fill="FFFFFF"/>
        <w:spacing w:before="40" w:after="200" w:line="253" w:lineRule="atLeast"/>
        <w:ind w:left="1440" w:hanging="720"/>
        <w:rPr>
          <w:rFonts w:ascii="Calibri" w:eastAsia="Times New Roman" w:hAnsi="Calibri" w:cs="Calibri"/>
          <w:color w:val="000000"/>
          <w:lang w:eastAsia="en-AU"/>
        </w:rPr>
      </w:pPr>
      <w:r w:rsidRPr="00866853">
        <w:rPr>
          <w:rFonts w:ascii="Arial" w:eastAsia="Times New Roman" w:hAnsi="Arial" w:cs="Arial"/>
          <w:color w:val="000000"/>
          <w:lang w:eastAsia="en-AU"/>
        </w:rPr>
        <w:t xml:space="preserve">(g)        the </w:t>
      </w:r>
      <w:proofErr w:type="gramStart"/>
      <w:r w:rsidRPr="00866853">
        <w:rPr>
          <w:rFonts w:ascii="Arial" w:eastAsia="Times New Roman" w:hAnsi="Arial" w:cs="Arial"/>
          <w:color w:val="000000"/>
          <w:lang w:eastAsia="en-AU"/>
        </w:rPr>
        <w:t>manner in which</w:t>
      </w:r>
      <w:proofErr w:type="gramEnd"/>
      <w:r w:rsidRPr="00866853">
        <w:rPr>
          <w:rFonts w:ascii="Arial" w:eastAsia="Times New Roman" w:hAnsi="Arial" w:cs="Arial"/>
          <w:color w:val="000000"/>
          <w:lang w:eastAsia="en-AU"/>
        </w:rPr>
        <w:t xml:space="preserve"> conferences are to be conducted in relation to applications made under Part 3</w:t>
      </w:r>
      <w:r w:rsidRPr="00866853">
        <w:rPr>
          <w:rFonts w:ascii="Arial" w:eastAsia="Times New Roman" w:hAnsi="Arial" w:cs="Arial"/>
          <w:color w:val="000000"/>
          <w:lang w:eastAsia="en-AU"/>
        </w:rPr>
        <w:noBreakHyphen/>
        <w:t>1, 3</w:t>
      </w:r>
      <w:r w:rsidRPr="00866853">
        <w:rPr>
          <w:rFonts w:ascii="Arial" w:eastAsia="Times New Roman" w:hAnsi="Arial" w:cs="Arial"/>
          <w:color w:val="000000"/>
          <w:lang w:eastAsia="en-AU"/>
        </w:rPr>
        <w:noBreakHyphen/>
        <w:t>2</w:t>
      </w:r>
      <w:r w:rsidR="009E4781" w:rsidRPr="00866853">
        <w:rPr>
          <w:rFonts w:ascii="Arial" w:eastAsia="Times New Roman" w:hAnsi="Arial" w:cs="Arial"/>
          <w:color w:val="000000"/>
          <w:lang w:eastAsia="en-AU"/>
        </w:rPr>
        <w:t>, 3-5A</w:t>
      </w:r>
      <w:r w:rsidRPr="00866853">
        <w:rPr>
          <w:rFonts w:ascii="Arial" w:eastAsia="Times New Roman" w:hAnsi="Arial" w:cs="Arial"/>
          <w:color w:val="000000"/>
          <w:lang w:eastAsia="en-AU"/>
        </w:rPr>
        <w:t xml:space="preserve"> or Part 6</w:t>
      </w:r>
      <w:r w:rsidRPr="00866853">
        <w:rPr>
          <w:rFonts w:ascii="Arial" w:eastAsia="Times New Roman" w:hAnsi="Arial" w:cs="Arial"/>
          <w:color w:val="000000"/>
          <w:lang w:eastAsia="en-AU"/>
        </w:rPr>
        <w:noBreakHyphen/>
        <w:t>4 (which deal with general protections, unfair dismissal</w:t>
      </w:r>
      <w:r w:rsidR="001F15BB" w:rsidRPr="00866853">
        <w:rPr>
          <w:rFonts w:ascii="Arial" w:eastAsia="Times New Roman" w:hAnsi="Arial" w:cs="Arial"/>
          <w:color w:val="000000"/>
          <w:lang w:eastAsia="en-AU"/>
        </w:rPr>
        <w:t xml:space="preserve">, prohibiting sexual harassment in connection with work </w:t>
      </w:r>
      <w:r w:rsidRPr="00866853">
        <w:rPr>
          <w:rFonts w:ascii="Arial" w:eastAsia="Times New Roman" w:hAnsi="Arial" w:cs="Arial"/>
          <w:color w:val="000000"/>
          <w:lang w:eastAsia="en-AU"/>
        </w:rPr>
        <w:t>and unlawful termination).</w:t>
      </w:r>
    </w:p>
    <w:p w14:paraId="4287E9A3" w14:textId="77777777" w:rsidR="0092711D" w:rsidRPr="00866853" w:rsidRDefault="0092711D" w:rsidP="0092711D">
      <w:pPr>
        <w:shd w:val="clear" w:color="auto" w:fill="FFFFFF"/>
        <w:spacing w:before="40" w:after="200" w:line="276" w:lineRule="atLeast"/>
        <w:rPr>
          <w:rFonts w:ascii="Calibri" w:eastAsia="Times New Roman" w:hAnsi="Calibri" w:cs="Calibri"/>
          <w:color w:val="000000"/>
          <w:lang w:eastAsia="en-AU"/>
        </w:rPr>
      </w:pPr>
      <w:r w:rsidRPr="00866853">
        <w:rPr>
          <w:rFonts w:ascii="Arial" w:eastAsia="Times New Roman" w:hAnsi="Arial" w:cs="Arial"/>
          <w:color w:val="000000"/>
          <w:lang w:eastAsia="en-AU"/>
        </w:rPr>
        <w:t>Under subsection 33(3) of the </w:t>
      </w:r>
      <w:r w:rsidRPr="00866853">
        <w:rPr>
          <w:rFonts w:ascii="Arial" w:eastAsia="Times New Roman" w:hAnsi="Arial" w:cs="Arial"/>
          <w:i/>
          <w:iCs/>
          <w:color w:val="000000"/>
          <w:lang w:eastAsia="en-AU"/>
        </w:rPr>
        <w:t>Acts Interpretation Act 1901 </w:t>
      </w:r>
      <w:r w:rsidRPr="00866853">
        <w:rPr>
          <w:rFonts w:ascii="Arial" w:eastAsia="Times New Roman" w:hAnsi="Arial" w:cs="Arial"/>
          <w:color w:val="000000"/>
          <w:lang w:eastAsia="en-AU"/>
        </w:rPr>
        <w:t>as in force on 25 June 2009, where an Act confers a power to make, grant or issue any instrument (including rules, regulations or by-laws) the power shall, unless the contrary intention appears, be construed as including a power exercisable in the like manner and subject to the like conditions (if any) to repeal, rescind, revoke, amend, or vary any such instrument.</w:t>
      </w:r>
    </w:p>
    <w:p w14:paraId="082535F5" w14:textId="77777777" w:rsidR="00BB64D4" w:rsidRPr="00866853" w:rsidRDefault="00BB64D4" w:rsidP="00BB64D4">
      <w:pPr>
        <w:shd w:val="clear" w:color="auto" w:fill="FFFFFF"/>
        <w:spacing w:before="40" w:after="200" w:line="276" w:lineRule="atLeast"/>
        <w:rPr>
          <w:rFonts w:ascii="Calibri" w:eastAsia="Times New Roman" w:hAnsi="Calibri" w:cs="Calibri"/>
          <w:color w:val="000000"/>
          <w:lang w:eastAsia="en-AU"/>
        </w:rPr>
      </w:pPr>
      <w:r w:rsidRPr="00866853">
        <w:rPr>
          <w:rFonts w:ascii="Arial" w:eastAsia="Times New Roman" w:hAnsi="Arial" w:cs="Arial"/>
          <w:b/>
          <w:bCs/>
          <w:color w:val="000000"/>
          <w:lang w:eastAsia="en-AU"/>
        </w:rPr>
        <w:lastRenderedPageBreak/>
        <w:t>Purpose of the Amendment Rules</w:t>
      </w:r>
    </w:p>
    <w:p w14:paraId="1693A749" w14:textId="2F51133C" w:rsidR="00BB64D4" w:rsidRPr="00866853" w:rsidRDefault="00BB64D4" w:rsidP="00BB64D4">
      <w:pPr>
        <w:shd w:val="clear" w:color="auto" w:fill="FFFFFF"/>
        <w:spacing w:before="40" w:after="200" w:line="276" w:lineRule="atLeast"/>
        <w:rPr>
          <w:rFonts w:ascii="Arial" w:eastAsia="Times New Roman" w:hAnsi="Arial" w:cs="Arial"/>
          <w:color w:val="000000"/>
          <w:shd w:val="clear" w:color="auto" w:fill="FFFFFF"/>
          <w:lang w:eastAsia="en-AU"/>
        </w:rPr>
      </w:pPr>
      <w:r w:rsidRPr="00866853">
        <w:rPr>
          <w:rFonts w:ascii="Arial" w:eastAsia="Times New Roman" w:hAnsi="Arial" w:cs="Arial"/>
          <w:color w:val="000000"/>
          <w:lang w:eastAsia="en-AU"/>
        </w:rPr>
        <w:t>The</w:t>
      </w:r>
      <w:r w:rsidR="005A5FB8" w:rsidRPr="00866853">
        <w:rPr>
          <w:rFonts w:ascii="Arial" w:eastAsia="Times New Roman" w:hAnsi="Arial" w:cs="Arial"/>
          <w:color w:val="000000"/>
          <w:lang w:eastAsia="en-AU"/>
        </w:rPr>
        <w:t xml:space="preserve"> </w:t>
      </w:r>
      <w:r w:rsidRPr="00866853">
        <w:rPr>
          <w:rFonts w:ascii="Arial" w:eastAsia="Times New Roman" w:hAnsi="Arial" w:cs="Arial"/>
          <w:i/>
          <w:iCs/>
          <w:color w:val="000000"/>
          <w:lang w:val="en-US" w:eastAsia="en-AU"/>
        </w:rPr>
        <w:t>Fair Work Commission Amendment (2023 Measures No. 1) Rules</w:t>
      </w:r>
      <w:r w:rsidR="005644C6" w:rsidRPr="00866853">
        <w:rPr>
          <w:rFonts w:ascii="Arial" w:eastAsia="Times New Roman" w:hAnsi="Arial" w:cs="Arial"/>
          <w:i/>
          <w:iCs/>
          <w:color w:val="000000"/>
          <w:lang w:val="en-US" w:eastAsia="en-AU"/>
        </w:rPr>
        <w:t xml:space="preserve"> </w:t>
      </w:r>
      <w:r w:rsidR="001F0642" w:rsidRPr="00866853">
        <w:rPr>
          <w:rFonts w:ascii="Arial" w:eastAsia="Times New Roman" w:hAnsi="Arial" w:cs="Arial"/>
          <w:i/>
          <w:iCs/>
          <w:color w:val="000000"/>
          <w:lang w:val="en-US" w:eastAsia="en-AU"/>
        </w:rPr>
        <w:t xml:space="preserve">2023 </w:t>
      </w:r>
      <w:r w:rsidR="0048581F" w:rsidRPr="00866853">
        <w:rPr>
          <w:rFonts w:ascii="Arial" w:eastAsia="Times New Roman" w:hAnsi="Arial" w:cs="Arial"/>
          <w:color w:val="000000"/>
          <w:lang w:val="en-US" w:eastAsia="en-AU"/>
        </w:rPr>
        <w:t>(the Amendment Rule</w:t>
      </w:r>
      <w:r w:rsidR="0081412B" w:rsidRPr="00866853">
        <w:rPr>
          <w:rFonts w:ascii="Arial" w:eastAsia="Times New Roman" w:hAnsi="Arial" w:cs="Arial"/>
          <w:color w:val="000000"/>
          <w:lang w:val="en-US" w:eastAsia="en-AU"/>
        </w:rPr>
        <w:t>s</w:t>
      </w:r>
      <w:r w:rsidR="0048581F" w:rsidRPr="00866853">
        <w:rPr>
          <w:rFonts w:ascii="Arial" w:eastAsia="Times New Roman" w:hAnsi="Arial" w:cs="Arial"/>
          <w:color w:val="000000"/>
          <w:lang w:val="en-US" w:eastAsia="en-AU"/>
        </w:rPr>
        <w:t xml:space="preserve">) </w:t>
      </w:r>
      <w:r w:rsidRPr="00866853">
        <w:rPr>
          <w:rFonts w:ascii="Arial" w:eastAsia="Times New Roman" w:hAnsi="Arial" w:cs="Arial"/>
          <w:color w:val="000000"/>
          <w:shd w:val="clear" w:color="auto" w:fill="FFFFFF"/>
          <w:lang w:eastAsia="en-AU"/>
        </w:rPr>
        <w:t>amend the</w:t>
      </w:r>
      <w:r w:rsidR="003E128E" w:rsidRPr="00866853">
        <w:rPr>
          <w:rFonts w:ascii="Arial" w:eastAsia="Times New Roman" w:hAnsi="Arial" w:cs="Arial"/>
          <w:color w:val="000000"/>
          <w:shd w:val="clear" w:color="auto" w:fill="FFFFFF"/>
          <w:lang w:eastAsia="en-AU"/>
        </w:rPr>
        <w:t xml:space="preserve"> </w:t>
      </w:r>
      <w:r w:rsidRPr="00866853">
        <w:rPr>
          <w:rFonts w:ascii="Arial" w:eastAsia="Times New Roman" w:hAnsi="Arial" w:cs="Arial"/>
          <w:i/>
          <w:iCs/>
          <w:color w:val="000000"/>
          <w:shd w:val="clear" w:color="auto" w:fill="FFFFFF"/>
          <w:lang w:eastAsia="en-AU"/>
        </w:rPr>
        <w:t>Fair Work Commission Rules 2013</w:t>
      </w:r>
      <w:r w:rsidR="005A5FB8" w:rsidRPr="00866853">
        <w:rPr>
          <w:rFonts w:ascii="Arial" w:eastAsia="Times New Roman" w:hAnsi="Arial" w:cs="Arial"/>
          <w:i/>
          <w:iCs/>
          <w:color w:val="000000"/>
          <w:shd w:val="clear" w:color="auto" w:fill="FFFFFF"/>
          <w:lang w:eastAsia="en-AU"/>
        </w:rPr>
        <w:t xml:space="preserve"> </w:t>
      </w:r>
      <w:r w:rsidRPr="00866853">
        <w:rPr>
          <w:rFonts w:ascii="Arial" w:eastAsia="Times New Roman" w:hAnsi="Arial" w:cs="Arial"/>
          <w:color w:val="000000"/>
          <w:shd w:val="clear" w:color="auto" w:fill="FFFFFF"/>
          <w:lang w:eastAsia="en-AU"/>
        </w:rPr>
        <w:t>(the Rules).</w:t>
      </w:r>
    </w:p>
    <w:p w14:paraId="2DA28D10" w14:textId="5C1561DD" w:rsidR="00E96AF9" w:rsidRPr="00866853" w:rsidRDefault="008E514E" w:rsidP="00BB64D4">
      <w:pPr>
        <w:shd w:val="clear" w:color="auto" w:fill="FFFFFF"/>
        <w:spacing w:before="40" w:after="200" w:line="276" w:lineRule="atLeast"/>
        <w:rPr>
          <w:rFonts w:ascii="Arial" w:eastAsia="Times New Roman" w:hAnsi="Arial" w:cs="Arial"/>
          <w:color w:val="000000"/>
          <w:lang w:eastAsia="en-AU"/>
        </w:rPr>
      </w:pPr>
      <w:r w:rsidRPr="00866853">
        <w:rPr>
          <w:rFonts w:ascii="Arial" w:eastAsia="Times New Roman" w:hAnsi="Arial" w:cs="Arial"/>
          <w:color w:val="000000"/>
          <w:shd w:val="clear" w:color="auto" w:fill="FFFFFF"/>
          <w:lang w:eastAsia="en-AU"/>
        </w:rPr>
        <w:t xml:space="preserve">The </w:t>
      </w:r>
      <w:r w:rsidRPr="00866853">
        <w:rPr>
          <w:rFonts w:ascii="Arial" w:eastAsia="Times New Roman" w:hAnsi="Arial" w:cs="Arial"/>
          <w:i/>
          <w:iCs/>
          <w:color w:val="000000"/>
          <w:lang w:eastAsia="en-AU"/>
        </w:rPr>
        <w:t>Fair Work Legislation Amendment (Secure Jobs, Better Pay) Act 2022</w:t>
      </w:r>
      <w:r w:rsidRPr="00866853">
        <w:rPr>
          <w:rFonts w:ascii="Arial" w:eastAsia="Times New Roman" w:hAnsi="Arial" w:cs="Arial"/>
          <w:color w:val="000000"/>
          <w:lang w:eastAsia="en-AU"/>
        </w:rPr>
        <w:t xml:space="preserve"> (the Amending Act) received </w:t>
      </w:r>
      <w:r w:rsidR="00D4111D" w:rsidRPr="00866853">
        <w:rPr>
          <w:rFonts w:ascii="Arial" w:eastAsia="Times New Roman" w:hAnsi="Arial" w:cs="Arial"/>
          <w:color w:val="000000"/>
          <w:lang w:eastAsia="en-AU"/>
        </w:rPr>
        <w:t>R</w:t>
      </w:r>
      <w:r w:rsidRPr="00866853">
        <w:rPr>
          <w:rFonts w:ascii="Arial" w:eastAsia="Times New Roman" w:hAnsi="Arial" w:cs="Arial"/>
          <w:color w:val="000000"/>
          <w:lang w:eastAsia="en-AU"/>
        </w:rPr>
        <w:t xml:space="preserve">oyal </w:t>
      </w:r>
      <w:r w:rsidR="00D4111D" w:rsidRPr="00866853">
        <w:rPr>
          <w:rFonts w:ascii="Arial" w:eastAsia="Times New Roman" w:hAnsi="Arial" w:cs="Arial"/>
          <w:color w:val="000000"/>
          <w:lang w:eastAsia="en-AU"/>
        </w:rPr>
        <w:t>A</w:t>
      </w:r>
      <w:r w:rsidRPr="00866853">
        <w:rPr>
          <w:rFonts w:ascii="Arial" w:eastAsia="Times New Roman" w:hAnsi="Arial" w:cs="Arial"/>
          <w:color w:val="000000"/>
          <w:lang w:eastAsia="en-AU"/>
        </w:rPr>
        <w:t xml:space="preserve">ssent on 6 December 2022.  </w:t>
      </w:r>
      <w:r w:rsidR="00314406" w:rsidRPr="00866853">
        <w:rPr>
          <w:rFonts w:ascii="Arial" w:eastAsia="Times New Roman" w:hAnsi="Arial" w:cs="Arial"/>
          <w:color w:val="000000"/>
          <w:lang w:eastAsia="en-AU"/>
        </w:rPr>
        <w:t>T</w:t>
      </w:r>
      <w:r w:rsidR="00E96AF9" w:rsidRPr="00866853">
        <w:rPr>
          <w:rFonts w:ascii="Arial" w:eastAsia="Times New Roman" w:hAnsi="Arial" w:cs="Arial"/>
          <w:color w:val="000000"/>
          <w:lang w:eastAsia="en-AU"/>
        </w:rPr>
        <w:t>he Amending Act</w:t>
      </w:r>
      <w:r w:rsidR="00314406" w:rsidRPr="00866853">
        <w:rPr>
          <w:rFonts w:ascii="Arial" w:eastAsia="Times New Roman" w:hAnsi="Arial" w:cs="Arial"/>
          <w:color w:val="000000"/>
          <w:lang w:eastAsia="en-AU"/>
        </w:rPr>
        <w:t xml:space="preserve"> made changes to the Act and to </w:t>
      </w:r>
      <w:r w:rsidR="00314406" w:rsidRPr="00866853">
        <w:rPr>
          <w:rFonts w:ascii="Arial" w:hAnsi="Arial" w:cs="Arial"/>
        </w:rPr>
        <w:t xml:space="preserve">the </w:t>
      </w:r>
      <w:r w:rsidR="00314406" w:rsidRPr="00866853">
        <w:rPr>
          <w:rFonts w:ascii="Arial" w:hAnsi="Arial" w:cs="Arial"/>
          <w:i/>
          <w:iCs/>
        </w:rPr>
        <w:t xml:space="preserve">Fair Work (Transitional Provisions and Consequential Amendments) Act 2009 </w:t>
      </w:r>
      <w:r w:rsidR="00314406" w:rsidRPr="00866853">
        <w:rPr>
          <w:rFonts w:ascii="Arial" w:hAnsi="Arial" w:cs="Arial"/>
        </w:rPr>
        <w:t>(the Transitional Act)</w:t>
      </w:r>
      <w:r w:rsidR="00830A39" w:rsidRPr="00866853">
        <w:rPr>
          <w:rFonts w:ascii="Arial" w:hAnsi="Arial" w:cs="Arial"/>
        </w:rPr>
        <w:t>.</w:t>
      </w:r>
    </w:p>
    <w:p w14:paraId="1A34898A" w14:textId="505E88D9" w:rsidR="00DF792E" w:rsidRPr="00866853" w:rsidRDefault="008E514E" w:rsidP="00BB64D4">
      <w:pPr>
        <w:shd w:val="clear" w:color="auto" w:fill="FFFFFF"/>
        <w:spacing w:before="40" w:after="200" w:line="276" w:lineRule="atLeast"/>
        <w:rPr>
          <w:rFonts w:ascii="Calibri" w:eastAsia="Times New Roman" w:hAnsi="Calibri" w:cs="Calibri"/>
          <w:color w:val="000000"/>
          <w:lang w:eastAsia="en-AU"/>
        </w:rPr>
      </w:pPr>
      <w:r w:rsidRPr="00866853">
        <w:rPr>
          <w:rFonts w:ascii="Arial" w:eastAsia="Times New Roman" w:hAnsi="Arial" w:cs="Arial"/>
          <w:color w:val="000000"/>
          <w:lang w:eastAsia="en-AU"/>
        </w:rPr>
        <w:t xml:space="preserve">The </w:t>
      </w:r>
      <w:r w:rsidR="00676623" w:rsidRPr="00866853">
        <w:rPr>
          <w:rFonts w:ascii="Arial" w:eastAsia="Times New Roman" w:hAnsi="Arial" w:cs="Arial"/>
          <w:color w:val="000000"/>
          <w:lang w:eastAsia="en-AU"/>
        </w:rPr>
        <w:t>Amendment Rules introduce new</w:t>
      </w:r>
      <w:r w:rsidR="00C9358C" w:rsidRPr="00866853">
        <w:rPr>
          <w:rFonts w:ascii="Arial" w:eastAsia="Times New Roman" w:hAnsi="Arial" w:cs="Arial"/>
          <w:color w:val="000000"/>
          <w:lang w:eastAsia="en-AU"/>
        </w:rPr>
        <w:t xml:space="preserve"> </w:t>
      </w:r>
      <w:r w:rsidR="002E617F" w:rsidRPr="00866853">
        <w:rPr>
          <w:rFonts w:ascii="Arial" w:eastAsia="Times New Roman" w:hAnsi="Arial" w:cs="Arial"/>
          <w:color w:val="000000"/>
          <w:lang w:eastAsia="en-AU"/>
        </w:rPr>
        <w:t>Commission</w:t>
      </w:r>
      <w:r w:rsidR="00676623" w:rsidRPr="00866853">
        <w:rPr>
          <w:rFonts w:ascii="Arial" w:eastAsia="Times New Roman" w:hAnsi="Arial" w:cs="Arial"/>
          <w:color w:val="000000"/>
          <w:lang w:eastAsia="en-AU"/>
        </w:rPr>
        <w:t xml:space="preserve"> procedural requirements</w:t>
      </w:r>
      <w:r w:rsidR="00EC614F" w:rsidRPr="00866853">
        <w:rPr>
          <w:rFonts w:ascii="Arial" w:eastAsia="Times New Roman" w:hAnsi="Arial" w:cs="Arial"/>
          <w:color w:val="000000"/>
          <w:lang w:eastAsia="en-AU"/>
        </w:rPr>
        <w:t>,</w:t>
      </w:r>
      <w:r w:rsidR="00676623" w:rsidRPr="00866853">
        <w:rPr>
          <w:rFonts w:ascii="Arial" w:eastAsia="Times New Roman" w:hAnsi="Arial" w:cs="Arial"/>
          <w:color w:val="000000"/>
          <w:lang w:eastAsia="en-AU"/>
        </w:rPr>
        <w:t xml:space="preserve"> </w:t>
      </w:r>
      <w:r w:rsidR="0048581F" w:rsidRPr="00866853">
        <w:rPr>
          <w:rFonts w:ascii="Arial" w:eastAsia="Times New Roman" w:hAnsi="Arial" w:cs="Arial"/>
          <w:color w:val="000000"/>
          <w:lang w:eastAsia="en-AU"/>
        </w:rPr>
        <w:t xml:space="preserve">to </w:t>
      </w:r>
      <w:r w:rsidR="00E9382B" w:rsidRPr="00866853">
        <w:rPr>
          <w:rFonts w:ascii="Arial" w:eastAsia="Times New Roman" w:hAnsi="Arial" w:cs="Arial"/>
          <w:color w:val="000000"/>
          <w:lang w:eastAsia="en-AU"/>
        </w:rPr>
        <w:t>reflect</w:t>
      </w:r>
      <w:r w:rsidR="0048581F" w:rsidRPr="00866853">
        <w:rPr>
          <w:rFonts w:ascii="Arial" w:eastAsia="Times New Roman" w:hAnsi="Arial" w:cs="Arial"/>
          <w:color w:val="000000"/>
          <w:lang w:eastAsia="en-AU"/>
        </w:rPr>
        <w:t xml:space="preserve"> changes</w:t>
      </w:r>
      <w:r w:rsidR="0081412B" w:rsidRPr="00866853">
        <w:rPr>
          <w:rFonts w:ascii="Arial" w:eastAsia="Times New Roman" w:hAnsi="Arial" w:cs="Arial"/>
          <w:color w:val="000000"/>
          <w:lang w:eastAsia="en-AU"/>
        </w:rPr>
        <w:t xml:space="preserve"> made</w:t>
      </w:r>
      <w:r w:rsidR="0048581F" w:rsidRPr="00866853">
        <w:rPr>
          <w:rFonts w:ascii="Arial" w:eastAsia="Times New Roman" w:hAnsi="Arial" w:cs="Arial"/>
          <w:color w:val="000000"/>
          <w:lang w:eastAsia="en-AU"/>
        </w:rPr>
        <w:t xml:space="preserve"> to the Act </w:t>
      </w:r>
      <w:r w:rsidR="00C27DFA" w:rsidRPr="00866853">
        <w:rPr>
          <w:rFonts w:ascii="Arial" w:eastAsia="Times New Roman" w:hAnsi="Arial" w:cs="Arial"/>
          <w:color w:val="000000"/>
          <w:lang w:eastAsia="en-AU"/>
        </w:rPr>
        <w:t xml:space="preserve">and </w:t>
      </w:r>
      <w:r w:rsidR="00C27DFA" w:rsidRPr="00866853">
        <w:rPr>
          <w:rFonts w:ascii="Arial" w:hAnsi="Arial" w:cs="Arial"/>
        </w:rPr>
        <w:t xml:space="preserve">the Transitional </w:t>
      </w:r>
      <w:r w:rsidR="0081795D" w:rsidRPr="00866853">
        <w:rPr>
          <w:rFonts w:ascii="Arial" w:hAnsi="Arial" w:cs="Arial"/>
        </w:rPr>
        <w:t xml:space="preserve">Act </w:t>
      </w:r>
      <w:r w:rsidR="0081412B" w:rsidRPr="00866853">
        <w:rPr>
          <w:rFonts w:ascii="Arial" w:eastAsia="Times New Roman" w:hAnsi="Arial" w:cs="Arial"/>
          <w:color w:val="000000"/>
          <w:lang w:eastAsia="en-AU"/>
        </w:rPr>
        <w:t xml:space="preserve">that commenced operation </w:t>
      </w:r>
      <w:r w:rsidR="00E9239F" w:rsidRPr="00866853">
        <w:rPr>
          <w:rFonts w:ascii="Arial" w:eastAsia="Times New Roman" w:hAnsi="Arial" w:cs="Arial"/>
          <w:color w:val="000000"/>
          <w:lang w:eastAsia="en-AU"/>
        </w:rPr>
        <w:t>on</w:t>
      </w:r>
      <w:r w:rsidR="00BB4596" w:rsidRPr="00866853">
        <w:rPr>
          <w:rFonts w:ascii="Arial" w:eastAsia="Times New Roman" w:hAnsi="Arial" w:cs="Arial"/>
          <w:color w:val="000000"/>
          <w:lang w:eastAsia="en-AU"/>
        </w:rPr>
        <w:t xml:space="preserve"> </w:t>
      </w:r>
      <w:r w:rsidR="002403B9" w:rsidRPr="00866853">
        <w:rPr>
          <w:rFonts w:ascii="Arial" w:eastAsia="Times New Roman" w:hAnsi="Arial" w:cs="Arial"/>
          <w:color w:val="000000"/>
          <w:lang w:eastAsia="en-AU"/>
        </w:rPr>
        <w:t>7</w:t>
      </w:r>
      <w:r w:rsidR="0081412B" w:rsidRPr="00866853">
        <w:rPr>
          <w:rFonts w:ascii="Arial" w:eastAsia="Times New Roman" w:hAnsi="Arial" w:cs="Arial"/>
          <w:color w:val="000000"/>
          <w:lang w:eastAsia="en-AU"/>
        </w:rPr>
        <w:t xml:space="preserve"> December 2022 </w:t>
      </w:r>
      <w:r w:rsidR="00F9154C" w:rsidRPr="00866853">
        <w:rPr>
          <w:rFonts w:ascii="Arial" w:eastAsia="Times New Roman" w:hAnsi="Arial" w:cs="Arial"/>
          <w:color w:val="000000"/>
          <w:lang w:eastAsia="en-AU"/>
        </w:rPr>
        <w:t>and</w:t>
      </w:r>
      <w:r w:rsidR="00BB4596" w:rsidRPr="00866853">
        <w:rPr>
          <w:rFonts w:ascii="Arial" w:eastAsia="Times New Roman" w:hAnsi="Arial" w:cs="Arial"/>
          <w:color w:val="000000"/>
          <w:lang w:eastAsia="en-AU"/>
        </w:rPr>
        <w:t xml:space="preserve"> </w:t>
      </w:r>
      <w:r w:rsidR="0048581F" w:rsidRPr="00866853">
        <w:rPr>
          <w:rFonts w:ascii="Arial" w:eastAsia="Times New Roman" w:hAnsi="Arial" w:cs="Arial"/>
          <w:color w:val="000000"/>
          <w:lang w:eastAsia="en-AU"/>
        </w:rPr>
        <w:t>6</w:t>
      </w:r>
      <w:r w:rsidR="00517062" w:rsidRPr="00866853">
        <w:rPr>
          <w:rFonts w:ascii="Arial" w:eastAsia="Times New Roman" w:hAnsi="Arial" w:cs="Arial"/>
          <w:color w:val="000000"/>
          <w:lang w:eastAsia="en-AU"/>
        </w:rPr>
        <w:t> </w:t>
      </w:r>
      <w:r w:rsidR="0048581F" w:rsidRPr="00866853">
        <w:rPr>
          <w:rFonts w:ascii="Arial" w:eastAsia="Times New Roman" w:hAnsi="Arial" w:cs="Arial"/>
          <w:color w:val="000000"/>
          <w:lang w:eastAsia="en-AU"/>
        </w:rPr>
        <w:t>March 2023.</w:t>
      </w:r>
    </w:p>
    <w:p w14:paraId="0808319B" w14:textId="16331432" w:rsidR="001D1F65" w:rsidRPr="00866853" w:rsidRDefault="001D1F65" w:rsidP="00BB64D4">
      <w:pPr>
        <w:shd w:val="clear" w:color="auto" w:fill="FFFFFF"/>
        <w:spacing w:before="40" w:after="200" w:line="276" w:lineRule="atLeast"/>
        <w:rPr>
          <w:rFonts w:ascii="Arial" w:eastAsia="Times New Roman" w:hAnsi="Arial" w:cs="Arial"/>
          <w:b/>
          <w:bCs/>
          <w:color w:val="000000"/>
          <w:lang w:eastAsia="en-AU"/>
        </w:rPr>
      </w:pPr>
      <w:r w:rsidRPr="00866853">
        <w:rPr>
          <w:rFonts w:ascii="Arial" w:eastAsia="Times New Roman" w:hAnsi="Arial" w:cs="Arial"/>
          <w:b/>
          <w:bCs/>
          <w:color w:val="000000"/>
          <w:lang w:eastAsia="en-AU"/>
        </w:rPr>
        <w:t xml:space="preserve">Sexual </w:t>
      </w:r>
      <w:r w:rsidR="007121A3" w:rsidRPr="00866853">
        <w:rPr>
          <w:rFonts w:ascii="Arial" w:eastAsia="Times New Roman" w:hAnsi="Arial" w:cs="Arial"/>
          <w:b/>
          <w:bCs/>
          <w:color w:val="000000"/>
          <w:lang w:eastAsia="en-AU"/>
        </w:rPr>
        <w:t>h</w:t>
      </w:r>
      <w:r w:rsidRPr="00866853">
        <w:rPr>
          <w:rFonts w:ascii="Arial" w:eastAsia="Times New Roman" w:hAnsi="Arial" w:cs="Arial"/>
          <w:b/>
          <w:bCs/>
          <w:color w:val="000000"/>
          <w:lang w:eastAsia="en-AU"/>
        </w:rPr>
        <w:t xml:space="preserve">arassment </w:t>
      </w:r>
      <w:r w:rsidR="00873466" w:rsidRPr="00866853">
        <w:rPr>
          <w:rFonts w:ascii="Arial" w:eastAsia="Times New Roman" w:hAnsi="Arial" w:cs="Arial"/>
          <w:b/>
          <w:bCs/>
          <w:color w:val="000000"/>
          <w:lang w:eastAsia="en-AU"/>
        </w:rPr>
        <w:t>disputes</w:t>
      </w:r>
    </w:p>
    <w:p w14:paraId="0330529F" w14:textId="409A7976" w:rsidR="00032185" w:rsidRPr="00866853" w:rsidRDefault="008E514E" w:rsidP="00BB64D4">
      <w:pPr>
        <w:shd w:val="clear" w:color="auto" w:fill="FFFFFF"/>
        <w:spacing w:before="40" w:after="200" w:line="276" w:lineRule="atLeast"/>
        <w:rPr>
          <w:rFonts w:ascii="Arial" w:eastAsia="Times New Roman" w:hAnsi="Arial" w:cs="Arial"/>
          <w:color w:val="000000"/>
          <w:lang w:eastAsia="en-AU"/>
        </w:rPr>
      </w:pPr>
      <w:r w:rsidRPr="00866853">
        <w:rPr>
          <w:rFonts w:ascii="Arial" w:eastAsia="Times New Roman" w:hAnsi="Arial" w:cs="Arial"/>
          <w:color w:val="000000"/>
          <w:lang w:eastAsia="en-AU"/>
        </w:rPr>
        <w:t>From 6 March 2023</w:t>
      </w:r>
      <w:r w:rsidR="0081412B" w:rsidRPr="00866853">
        <w:rPr>
          <w:rFonts w:ascii="Arial" w:eastAsia="Times New Roman" w:hAnsi="Arial" w:cs="Arial"/>
          <w:color w:val="000000"/>
          <w:lang w:eastAsia="en-AU"/>
        </w:rPr>
        <w:t>, Part 3-5A of</w:t>
      </w:r>
      <w:r w:rsidRPr="00866853">
        <w:rPr>
          <w:rFonts w:ascii="Arial" w:eastAsia="Times New Roman" w:hAnsi="Arial" w:cs="Arial"/>
          <w:color w:val="000000"/>
          <w:lang w:eastAsia="en-AU"/>
        </w:rPr>
        <w:t xml:space="preserve"> the Act</w:t>
      </w:r>
      <w:r w:rsidR="0081412B" w:rsidRPr="00866853">
        <w:rPr>
          <w:rFonts w:ascii="Arial" w:eastAsia="Times New Roman" w:hAnsi="Arial" w:cs="Arial"/>
          <w:color w:val="000000"/>
          <w:lang w:eastAsia="en-AU"/>
        </w:rPr>
        <w:t xml:space="preserve"> makes it unlawful for a person to sexually harass another person in connection with work, and the Commission has expand</w:t>
      </w:r>
      <w:r w:rsidR="007706F3" w:rsidRPr="00866853">
        <w:rPr>
          <w:rFonts w:ascii="Arial" w:eastAsia="Times New Roman" w:hAnsi="Arial" w:cs="Arial"/>
          <w:color w:val="000000"/>
          <w:lang w:eastAsia="en-AU"/>
        </w:rPr>
        <w:t>ed</w:t>
      </w:r>
      <w:r w:rsidR="0081412B" w:rsidRPr="00866853">
        <w:rPr>
          <w:rFonts w:ascii="Arial" w:eastAsia="Times New Roman" w:hAnsi="Arial" w:cs="Arial"/>
          <w:color w:val="000000"/>
          <w:lang w:eastAsia="en-AU"/>
        </w:rPr>
        <w:t xml:space="preserve"> </w:t>
      </w:r>
      <w:r w:rsidR="00A93FD3" w:rsidRPr="00866853">
        <w:rPr>
          <w:rFonts w:ascii="Arial" w:eastAsia="Times New Roman" w:hAnsi="Arial" w:cs="Arial"/>
          <w:color w:val="000000"/>
          <w:lang w:eastAsia="en-AU"/>
        </w:rPr>
        <w:t xml:space="preserve">powers to deal with </w:t>
      </w:r>
      <w:r w:rsidR="00BB64D4" w:rsidRPr="00866853">
        <w:rPr>
          <w:rFonts w:ascii="Arial" w:eastAsia="Times New Roman" w:hAnsi="Arial" w:cs="Arial"/>
          <w:color w:val="000000"/>
          <w:lang w:eastAsia="en-AU"/>
        </w:rPr>
        <w:t xml:space="preserve">sexual harassment in </w:t>
      </w:r>
      <w:r w:rsidR="00A93FD3" w:rsidRPr="00866853">
        <w:rPr>
          <w:rFonts w:ascii="Arial" w:eastAsia="Times New Roman" w:hAnsi="Arial" w:cs="Arial"/>
          <w:color w:val="000000"/>
          <w:lang w:eastAsia="en-AU"/>
        </w:rPr>
        <w:t xml:space="preserve">connection with </w:t>
      </w:r>
      <w:r w:rsidR="00BB64D4" w:rsidRPr="00866853">
        <w:rPr>
          <w:rFonts w:ascii="Arial" w:eastAsia="Times New Roman" w:hAnsi="Arial" w:cs="Arial"/>
          <w:color w:val="000000"/>
          <w:lang w:eastAsia="en-AU"/>
        </w:rPr>
        <w:t>work</w:t>
      </w:r>
      <w:r w:rsidR="0081412B" w:rsidRPr="00866853">
        <w:rPr>
          <w:rFonts w:ascii="Arial" w:eastAsia="Times New Roman" w:hAnsi="Arial" w:cs="Arial"/>
          <w:color w:val="000000"/>
          <w:lang w:eastAsia="en-AU"/>
        </w:rPr>
        <w:t xml:space="preserve"> that occurred or commenced on or after 6 March 2023</w:t>
      </w:r>
      <w:r w:rsidR="00BB64D4" w:rsidRPr="00866853">
        <w:rPr>
          <w:rFonts w:ascii="Arial" w:eastAsia="Times New Roman" w:hAnsi="Arial" w:cs="Arial"/>
          <w:color w:val="000000"/>
          <w:lang w:eastAsia="en-AU"/>
        </w:rPr>
        <w:t xml:space="preserve">. </w:t>
      </w:r>
      <w:r w:rsidR="00A93FD3" w:rsidRPr="00866853">
        <w:rPr>
          <w:rFonts w:ascii="Arial" w:eastAsia="Times New Roman" w:hAnsi="Arial" w:cs="Arial"/>
          <w:color w:val="000000"/>
          <w:lang w:eastAsia="en-AU"/>
        </w:rPr>
        <w:t xml:space="preserve"> </w:t>
      </w:r>
      <w:r w:rsidR="00DD0F89" w:rsidRPr="00866853">
        <w:rPr>
          <w:rFonts w:ascii="Arial" w:eastAsia="Times New Roman" w:hAnsi="Arial" w:cs="Arial"/>
          <w:color w:val="000000"/>
          <w:lang w:eastAsia="en-AU"/>
        </w:rPr>
        <w:t xml:space="preserve">A ‘sexual harassment FWC application’ </w:t>
      </w:r>
      <w:r w:rsidR="00114355" w:rsidRPr="00866853">
        <w:rPr>
          <w:rFonts w:ascii="Arial" w:eastAsia="Times New Roman" w:hAnsi="Arial" w:cs="Arial"/>
          <w:color w:val="000000"/>
          <w:lang w:eastAsia="en-AU"/>
        </w:rPr>
        <w:t xml:space="preserve">is an application </w:t>
      </w:r>
      <w:r w:rsidR="00A45BDC" w:rsidRPr="00866853">
        <w:rPr>
          <w:rFonts w:ascii="Arial" w:eastAsia="Times New Roman" w:hAnsi="Arial" w:cs="Arial"/>
          <w:color w:val="000000"/>
          <w:lang w:eastAsia="en-AU"/>
        </w:rPr>
        <w:t xml:space="preserve">for the Commission to </w:t>
      </w:r>
      <w:r w:rsidR="00C62951" w:rsidRPr="00866853">
        <w:rPr>
          <w:rFonts w:ascii="Arial" w:eastAsia="Times New Roman" w:hAnsi="Arial" w:cs="Arial"/>
          <w:color w:val="000000"/>
          <w:lang w:eastAsia="en-AU"/>
        </w:rPr>
        <w:t>deal with a dispute that relates to</w:t>
      </w:r>
      <w:r w:rsidR="00F86FD7" w:rsidRPr="00866853">
        <w:rPr>
          <w:rFonts w:ascii="Arial" w:eastAsia="Times New Roman" w:hAnsi="Arial" w:cs="Arial"/>
          <w:color w:val="000000"/>
          <w:lang w:eastAsia="en-AU"/>
        </w:rPr>
        <w:t xml:space="preserve"> </w:t>
      </w:r>
      <w:r w:rsidR="00C62951" w:rsidRPr="00866853">
        <w:rPr>
          <w:rFonts w:ascii="Arial" w:eastAsia="Times New Roman" w:hAnsi="Arial" w:cs="Arial"/>
          <w:color w:val="000000"/>
          <w:lang w:eastAsia="en-AU"/>
        </w:rPr>
        <w:t xml:space="preserve">a contravention </w:t>
      </w:r>
      <w:r w:rsidR="00AC432D" w:rsidRPr="00866853">
        <w:rPr>
          <w:rFonts w:ascii="Arial" w:eastAsia="Times New Roman" w:hAnsi="Arial" w:cs="Arial"/>
          <w:color w:val="000000"/>
          <w:lang w:eastAsia="en-AU"/>
        </w:rPr>
        <w:t xml:space="preserve">of </w:t>
      </w:r>
      <w:r w:rsidR="00C62951" w:rsidRPr="00866853">
        <w:rPr>
          <w:rFonts w:ascii="Arial" w:eastAsia="Times New Roman" w:hAnsi="Arial" w:cs="Arial"/>
          <w:color w:val="000000"/>
          <w:lang w:eastAsia="en-AU"/>
        </w:rPr>
        <w:t xml:space="preserve">the prohibition of sexual harassment </w:t>
      </w:r>
      <w:r w:rsidR="00911A29" w:rsidRPr="00866853">
        <w:rPr>
          <w:rFonts w:ascii="Arial" w:eastAsia="Times New Roman" w:hAnsi="Arial" w:cs="Arial"/>
          <w:color w:val="000000"/>
          <w:lang w:eastAsia="en-AU"/>
        </w:rPr>
        <w:t xml:space="preserve">in connection with work </w:t>
      </w:r>
      <w:r w:rsidR="00C62951" w:rsidRPr="00866853">
        <w:rPr>
          <w:rFonts w:ascii="Arial" w:eastAsia="Times New Roman" w:hAnsi="Arial" w:cs="Arial"/>
          <w:color w:val="000000"/>
          <w:lang w:eastAsia="en-AU"/>
        </w:rPr>
        <w:t xml:space="preserve">in Part </w:t>
      </w:r>
      <w:r w:rsidR="00911A29" w:rsidRPr="00866853">
        <w:rPr>
          <w:rFonts w:ascii="Arial" w:eastAsia="Times New Roman" w:hAnsi="Arial" w:cs="Arial"/>
          <w:color w:val="000000"/>
          <w:lang w:eastAsia="en-AU"/>
        </w:rPr>
        <w:t>3-5A.</w:t>
      </w:r>
    </w:p>
    <w:p w14:paraId="70E4B25F" w14:textId="15D9BF82" w:rsidR="00A93FD3" w:rsidRPr="00866853" w:rsidRDefault="003E5A71" w:rsidP="00BB64D4">
      <w:pPr>
        <w:shd w:val="clear" w:color="auto" w:fill="FFFFFF"/>
        <w:spacing w:before="40" w:after="200" w:line="276" w:lineRule="atLeast"/>
        <w:rPr>
          <w:rFonts w:ascii="Arial" w:eastAsia="Times New Roman" w:hAnsi="Arial" w:cs="Arial"/>
          <w:color w:val="000000"/>
          <w:lang w:eastAsia="en-AU"/>
        </w:rPr>
      </w:pPr>
      <w:r w:rsidRPr="00866853">
        <w:rPr>
          <w:rFonts w:ascii="Arial" w:eastAsia="Times New Roman" w:hAnsi="Arial" w:cs="Arial"/>
          <w:color w:val="000000"/>
          <w:lang w:eastAsia="en-AU"/>
        </w:rPr>
        <w:t>With the introduction of new Part 3-5A</w:t>
      </w:r>
      <w:r w:rsidR="006917C5" w:rsidRPr="00866853">
        <w:rPr>
          <w:rFonts w:ascii="Arial" w:eastAsia="Times New Roman" w:hAnsi="Arial" w:cs="Arial"/>
          <w:color w:val="000000"/>
          <w:lang w:eastAsia="en-AU"/>
        </w:rPr>
        <w:t xml:space="preserve"> of the Act</w:t>
      </w:r>
      <w:r w:rsidR="0039466E" w:rsidRPr="00866853">
        <w:rPr>
          <w:rFonts w:ascii="Arial" w:eastAsia="Times New Roman" w:hAnsi="Arial" w:cs="Arial"/>
          <w:color w:val="000000"/>
          <w:lang w:eastAsia="en-AU"/>
        </w:rPr>
        <w:t>, Part 6-4B of the Act</w:t>
      </w:r>
      <w:r w:rsidR="006E3C92" w:rsidRPr="00866853">
        <w:rPr>
          <w:rFonts w:ascii="Arial" w:eastAsia="Times New Roman" w:hAnsi="Arial" w:cs="Arial"/>
          <w:color w:val="000000"/>
          <w:lang w:eastAsia="en-AU"/>
        </w:rPr>
        <w:t xml:space="preserve">, which provided for </w:t>
      </w:r>
      <w:r w:rsidR="00AF532E" w:rsidRPr="00866853">
        <w:rPr>
          <w:rFonts w:ascii="Arial" w:eastAsia="Times New Roman" w:hAnsi="Arial" w:cs="Arial"/>
          <w:color w:val="000000"/>
          <w:lang w:eastAsia="en-AU"/>
        </w:rPr>
        <w:t>the Commis</w:t>
      </w:r>
      <w:r w:rsidR="004972B5" w:rsidRPr="00866853">
        <w:rPr>
          <w:rFonts w:ascii="Arial" w:eastAsia="Times New Roman" w:hAnsi="Arial" w:cs="Arial"/>
          <w:color w:val="000000"/>
          <w:lang w:eastAsia="en-AU"/>
        </w:rPr>
        <w:t>s</w:t>
      </w:r>
      <w:r w:rsidR="00AF532E" w:rsidRPr="00866853">
        <w:rPr>
          <w:rFonts w:ascii="Arial" w:eastAsia="Times New Roman" w:hAnsi="Arial" w:cs="Arial"/>
          <w:color w:val="000000"/>
          <w:lang w:eastAsia="en-AU"/>
        </w:rPr>
        <w:t xml:space="preserve">ion to make </w:t>
      </w:r>
      <w:r w:rsidR="004972B5" w:rsidRPr="00866853">
        <w:rPr>
          <w:rFonts w:ascii="Arial" w:eastAsia="Times New Roman" w:hAnsi="Arial" w:cs="Arial"/>
          <w:color w:val="000000"/>
          <w:lang w:eastAsia="en-AU"/>
        </w:rPr>
        <w:t xml:space="preserve">orders to stop bullying or sexual harassment at work, </w:t>
      </w:r>
      <w:r w:rsidR="00B848FD" w:rsidRPr="00866853">
        <w:rPr>
          <w:rFonts w:ascii="Arial" w:eastAsia="Times New Roman" w:hAnsi="Arial" w:cs="Arial"/>
          <w:color w:val="000000"/>
          <w:lang w:eastAsia="en-AU"/>
        </w:rPr>
        <w:t xml:space="preserve">was amended to </w:t>
      </w:r>
      <w:r w:rsidR="0002004A" w:rsidRPr="00866853">
        <w:rPr>
          <w:rFonts w:ascii="Arial" w:eastAsia="Times New Roman" w:hAnsi="Arial" w:cs="Arial"/>
          <w:color w:val="000000"/>
          <w:lang w:eastAsia="en-AU"/>
        </w:rPr>
        <w:t>deal only with bullying at work</w:t>
      </w:r>
      <w:r w:rsidR="00104C57" w:rsidRPr="00866853">
        <w:rPr>
          <w:rFonts w:ascii="Arial" w:eastAsia="Times New Roman" w:hAnsi="Arial" w:cs="Arial"/>
          <w:color w:val="000000"/>
          <w:lang w:eastAsia="en-AU"/>
        </w:rPr>
        <w:t xml:space="preserve">.  However, </w:t>
      </w:r>
      <w:r w:rsidR="00401922" w:rsidRPr="00866853">
        <w:rPr>
          <w:rFonts w:ascii="Arial" w:eastAsia="Times New Roman" w:hAnsi="Arial" w:cs="Arial"/>
          <w:color w:val="000000"/>
          <w:lang w:eastAsia="en-AU"/>
        </w:rPr>
        <w:t xml:space="preserve">under </w:t>
      </w:r>
      <w:r w:rsidR="00792673" w:rsidRPr="00866853">
        <w:rPr>
          <w:rFonts w:ascii="Arial" w:eastAsia="Times New Roman" w:hAnsi="Arial" w:cs="Arial"/>
          <w:color w:val="000000"/>
          <w:lang w:eastAsia="en-AU"/>
        </w:rPr>
        <w:t xml:space="preserve">transitional provisions, </w:t>
      </w:r>
      <w:r w:rsidR="00104C57" w:rsidRPr="00866853">
        <w:rPr>
          <w:rFonts w:ascii="Arial" w:eastAsia="Times New Roman" w:hAnsi="Arial" w:cs="Arial"/>
          <w:color w:val="000000"/>
          <w:lang w:eastAsia="en-AU"/>
        </w:rPr>
        <w:t>w</w:t>
      </w:r>
      <w:r w:rsidR="0081412B" w:rsidRPr="00866853">
        <w:rPr>
          <w:rFonts w:ascii="Arial" w:eastAsia="Times New Roman" w:hAnsi="Arial" w:cs="Arial"/>
          <w:color w:val="000000"/>
          <w:lang w:eastAsia="en-AU"/>
        </w:rPr>
        <w:t xml:space="preserve">here alleged sexual harassment </w:t>
      </w:r>
      <w:r w:rsidR="00977E8E" w:rsidRPr="00866853">
        <w:rPr>
          <w:rFonts w:ascii="Arial" w:eastAsia="Times New Roman" w:hAnsi="Arial" w:cs="Arial"/>
          <w:color w:val="000000"/>
          <w:lang w:eastAsia="en-AU"/>
        </w:rPr>
        <w:t xml:space="preserve">at work </w:t>
      </w:r>
      <w:r w:rsidR="003828FD" w:rsidRPr="00866853">
        <w:rPr>
          <w:rFonts w:ascii="Arial" w:eastAsia="Times New Roman" w:hAnsi="Arial" w:cs="Arial"/>
          <w:color w:val="000000"/>
          <w:lang w:eastAsia="en-AU"/>
        </w:rPr>
        <w:t xml:space="preserve">occurred or </w:t>
      </w:r>
      <w:r w:rsidR="0081412B" w:rsidRPr="00866853">
        <w:rPr>
          <w:rFonts w:ascii="Arial" w:eastAsia="Times New Roman" w:hAnsi="Arial" w:cs="Arial"/>
          <w:color w:val="000000"/>
          <w:lang w:eastAsia="en-AU"/>
        </w:rPr>
        <w:t>commenced prior to 6</w:t>
      </w:r>
      <w:r w:rsidR="007122B7" w:rsidRPr="00866853">
        <w:rPr>
          <w:rFonts w:ascii="Arial" w:eastAsia="Times New Roman" w:hAnsi="Arial" w:cs="Arial"/>
          <w:color w:val="000000"/>
          <w:lang w:eastAsia="en-AU"/>
        </w:rPr>
        <w:t> </w:t>
      </w:r>
      <w:r w:rsidR="0081412B" w:rsidRPr="00866853">
        <w:rPr>
          <w:rFonts w:ascii="Arial" w:eastAsia="Times New Roman" w:hAnsi="Arial" w:cs="Arial"/>
          <w:color w:val="000000"/>
          <w:lang w:eastAsia="en-AU"/>
        </w:rPr>
        <w:t xml:space="preserve">March 2023, applications for orders to stop </w:t>
      </w:r>
      <w:r w:rsidR="006917C5" w:rsidRPr="00866853">
        <w:rPr>
          <w:rFonts w:ascii="Arial" w:eastAsia="Times New Roman" w:hAnsi="Arial" w:cs="Arial"/>
          <w:color w:val="000000"/>
          <w:lang w:eastAsia="en-AU"/>
        </w:rPr>
        <w:t xml:space="preserve">the </w:t>
      </w:r>
      <w:r w:rsidR="0081412B" w:rsidRPr="00866853">
        <w:rPr>
          <w:rFonts w:ascii="Arial" w:eastAsia="Times New Roman" w:hAnsi="Arial" w:cs="Arial"/>
          <w:color w:val="000000"/>
          <w:lang w:eastAsia="en-AU"/>
        </w:rPr>
        <w:t xml:space="preserve">sexual harassment </w:t>
      </w:r>
      <w:r w:rsidR="006917C5" w:rsidRPr="00866853">
        <w:rPr>
          <w:rFonts w:ascii="Arial" w:eastAsia="Times New Roman" w:hAnsi="Arial" w:cs="Arial"/>
          <w:color w:val="000000"/>
          <w:lang w:eastAsia="en-AU"/>
        </w:rPr>
        <w:t xml:space="preserve">can </w:t>
      </w:r>
      <w:r w:rsidR="0081412B" w:rsidRPr="00866853">
        <w:rPr>
          <w:rFonts w:ascii="Arial" w:eastAsia="Times New Roman" w:hAnsi="Arial" w:cs="Arial"/>
          <w:color w:val="000000"/>
          <w:lang w:eastAsia="en-AU"/>
        </w:rPr>
        <w:t>continue to be made under Part 6-4B</w:t>
      </w:r>
      <w:r w:rsidR="005E3544" w:rsidRPr="00866853">
        <w:rPr>
          <w:rFonts w:ascii="Arial" w:eastAsia="Times New Roman" w:hAnsi="Arial" w:cs="Arial"/>
          <w:color w:val="000000"/>
          <w:lang w:eastAsia="en-AU"/>
        </w:rPr>
        <w:t xml:space="preserve"> as it was immediately before 6</w:t>
      </w:r>
      <w:r w:rsidR="006917C5" w:rsidRPr="00866853">
        <w:rPr>
          <w:rFonts w:ascii="Arial" w:eastAsia="Times New Roman" w:hAnsi="Arial" w:cs="Arial"/>
          <w:color w:val="000000"/>
          <w:lang w:eastAsia="en-AU"/>
        </w:rPr>
        <w:t> </w:t>
      </w:r>
      <w:r w:rsidR="005E3544" w:rsidRPr="00866853">
        <w:rPr>
          <w:rFonts w:ascii="Arial" w:eastAsia="Times New Roman" w:hAnsi="Arial" w:cs="Arial"/>
          <w:color w:val="000000"/>
          <w:lang w:eastAsia="en-AU"/>
        </w:rPr>
        <w:t>March 2023</w:t>
      </w:r>
      <w:r w:rsidR="0081412B" w:rsidRPr="00866853">
        <w:rPr>
          <w:rFonts w:ascii="Arial" w:eastAsia="Times New Roman" w:hAnsi="Arial" w:cs="Arial"/>
          <w:color w:val="000000"/>
          <w:lang w:eastAsia="en-AU"/>
        </w:rPr>
        <w:t>.</w:t>
      </w:r>
    </w:p>
    <w:p w14:paraId="19EF617A" w14:textId="5D94AE19" w:rsidR="00231883" w:rsidRPr="00866853" w:rsidRDefault="00BB64D4" w:rsidP="003E44CA">
      <w:pPr>
        <w:shd w:val="clear" w:color="auto" w:fill="FFFFFF"/>
        <w:spacing w:before="40" w:after="200" w:line="276" w:lineRule="atLeast"/>
        <w:rPr>
          <w:rFonts w:ascii="Arial" w:eastAsia="Times New Roman" w:hAnsi="Arial" w:cs="Arial"/>
          <w:color w:val="000000"/>
          <w:lang w:eastAsia="en-AU"/>
        </w:rPr>
      </w:pPr>
      <w:r w:rsidRPr="00866853">
        <w:rPr>
          <w:rFonts w:ascii="Arial" w:eastAsia="Times New Roman" w:hAnsi="Arial" w:cs="Arial"/>
          <w:color w:val="000000"/>
          <w:lang w:eastAsia="en-AU"/>
        </w:rPr>
        <w:t xml:space="preserve">The President of the Commission </w:t>
      </w:r>
      <w:r w:rsidR="0081412B" w:rsidRPr="00866853">
        <w:rPr>
          <w:rFonts w:ascii="Arial" w:eastAsia="Times New Roman" w:hAnsi="Arial" w:cs="Arial"/>
          <w:color w:val="000000"/>
          <w:lang w:eastAsia="en-AU"/>
        </w:rPr>
        <w:t xml:space="preserve">has </w:t>
      </w:r>
      <w:r w:rsidR="007A363A" w:rsidRPr="00866853">
        <w:rPr>
          <w:rFonts w:ascii="Arial" w:eastAsia="Times New Roman" w:hAnsi="Arial" w:cs="Arial"/>
          <w:color w:val="000000"/>
          <w:lang w:eastAsia="en-AU"/>
        </w:rPr>
        <w:t>approve</w:t>
      </w:r>
      <w:r w:rsidR="0081412B" w:rsidRPr="00866853">
        <w:rPr>
          <w:rFonts w:ascii="Arial" w:eastAsia="Times New Roman" w:hAnsi="Arial" w:cs="Arial"/>
          <w:color w:val="000000"/>
          <w:lang w:eastAsia="en-AU"/>
        </w:rPr>
        <w:t>d</w:t>
      </w:r>
      <w:r w:rsidR="00896659" w:rsidRPr="00866853">
        <w:rPr>
          <w:rFonts w:ascii="Arial" w:eastAsia="Times New Roman" w:hAnsi="Arial" w:cs="Arial"/>
          <w:color w:val="000000"/>
          <w:lang w:eastAsia="en-AU"/>
        </w:rPr>
        <w:t xml:space="preserve"> </w:t>
      </w:r>
      <w:r w:rsidR="004E1BC9" w:rsidRPr="00866853">
        <w:rPr>
          <w:rFonts w:ascii="Arial" w:eastAsia="Times New Roman" w:hAnsi="Arial" w:cs="Arial"/>
          <w:color w:val="000000"/>
          <w:lang w:eastAsia="en-AU"/>
        </w:rPr>
        <w:t>new</w:t>
      </w:r>
      <w:r w:rsidRPr="00866853">
        <w:rPr>
          <w:rFonts w:ascii="Arial" w:eastAsia="Times New Roman" w:hAnsi="Arial" w:cs="Arial"/>
          <w:color w:val="000000"/>
          <w:lang w:eastAsia="en-AU"/>
        </w:rPr>
        <w:t xml:space="preserve"> forms </w:t>
      </w:r>
      <w:r w:rsidR="0081412B" w:rsidRPr="00866853">
        <w:rPr>
          <w:rFonts w:ascii="Arial" w:eastAsia="Times New Roman" w:hAnsi="Arial" w:cs="Arial"/>
          <w:color w:val="000000"/>
          <w:lang w:eastAsia="en-AU"/>
        </w:rPr>
        <w:t xml:space="preserve">for making and responding </w:t>
      </w:r>
      <w:r w:rsidRPr="00866853">
        <w:rPr>
          <w:rFonts w:ascii="Arial" w:eastAsia="Times New Roman" w:hAnsi="Arial" w:cs="Arial"/>
          <w:color w:val="000000"/>
          <w:lang w:eastAsia="en-AU"/>
        </w:rPr>
        <w:t xml:space="preserve">to </w:t>
      </w:r>
      <w:r w:rsidR="00321C04" w:rsidRPr="00866853">
        <w:rPr>
          <w:rFonts w:ascii="Arial" w:eastAsia="Times New Roman" w:hAnsi="Arial" w:cs="Arial"/>
          <w:color w:val="000000"/>
          <w:lang w:eastAsia="en-AU"/>
        </w:rPr>
        <w:t>applications</w:t>
      </w:r>
      <w:r w:rsidR="0081412B" w:rsidRPr="00866853">
        <w:rPr>
          <w:rFonts w:ascii="Arial" w:eastAsia="Times New Roman" w:hAnsi="Arial" w:cs="Arial"/>
          <w:color w:val="000000"/>
          <w:lang w:eastAsia="en-AU"/>
        </w:rPr>
        <w:t xml:space="preserve"> </w:t>
      </w:r>
      <w:r w:rsidR="009F118B" w:rsidRPr="00866853">
        <w:rPr>
          <w:rFonts w:ascii="Arial" w:eastAsia="Times New Roman" w:hAnsi="Arial" w:cs="Arial"/>
          <w:color w:val="000000"/>
          <w:lang w:eastAsia="en-AU"/>
        </w:rPr>
        <w:t>relating to sexual harassment</w:t>
      </w:r>
      <w:r w:rsidR="0081412B" w:rsidRPr="00866853">
        <w:rPr>
          <w:rFonts w:ascii="Arial" w:eastAsia="Times New Roman" w:hAnsi="Arial" w:cs="Arial"/>
          <w:color w:val="000000"/>
          <w:lang w:eastAsia="en-AU"/>
        </w:rPr>
        <w:t xml:space="preserve"> under Part 3-5A </w:t>
      </w:r>
      <w:r w:rsidR="001552D5" w:rsidRPr="00866853">
        <w:rPr>
          <w:rFonts w:ascii="Arial" w:eastAsia="Times New Roman" w:hAnsi="Arial" w:cs="Arial"/>
          <w:color w:val="000000"/>
          <w:lang w:eastAsia="en-AU"/>
        </w:rPr>
        <w:t xml:space="preserve">of the Act </w:t>
      </w:r>
      <w:r w:rsidR="0081412B" w:rsidRPr="00866853">
        <w:rPr>
          <w:rFonts w:ascii="Arial" w:eastAsia="Times New Roman" w:hAnsi="Arial" w:cs="Arial"/>
          <w:color w:val="000000"/>
          <w:lang w:eastAsia="en-AU"/>
        </w:rPr>
        <w:t xml:space="preserve">and </w:t>
      </w:r>
      <w:r w:rsidR="004C0F2C" w:rsidRPr="00866853">
        <w:rPr>
          <w:rFonts w:ascii="Arial" w:eastAsia="Times New Roman" w:hAnsi="Arial" w:cs="Arial"/>
          <w:color w:val="000000"/>
          <w:lang w:eastAsia="en-AU"/>
        </w:rPr>
        <w:t>under</w:t>
      </w:r>
      <w:r w:rsidR="0081412B" w:rsidRPr="00866853">
        <w:rPr>
          <w:rFonts w:ascii="Arial" w:eastAsia="Times New Roman" w:hAnsi="Arial" w:cs="Arial"/>
          <w:color w:val="000000"/>
          <w:lang w:eastAsia="en-AU"/>
        </w:rPr>
        <w:t xml:space="preserve"> Part 6-4B of the Act</w:t>
      </w:r>
      <w:r w:rsidR="004C0F2C" w:rsidRPr="00866853">
        <w:rPr>
          <w:rFonts w:ascii="Arial" w:eastAsia="Times New Roman" w:hAnsi="Arial" w:cs="Arial"/>
          <w:color w:val="000000"/>
          <w:lang w:eastAsia="en-AU"/>
        </w:rPr>
        <w:t xml:space="preserve"> as it was immediately before 6 March 2023</w:t>
      </w:r>
      <w:r w:rsidR="0081412B" w:rsidRPr="00866853">
        <w:rPr>
          <w:rFonts w:ascii="Arial" w:eastAsia="Times New Roman" w:hAnsi="Arial" w:cs="Arial"/>
          <w:color w:val="000000"/>
          <w:lang w:eastAsia="en-AU"/>
        </w:rPr>
        <w:t xml:space="preserve">. </w:t>
      </w:r>
      <w:r w:rsidR="003E44CA" w:rsidRPr="00866853">
        <w:rPr>
          <w:rFonts w:ascii="Arial" w:eastAsia="Times New Roman" w:hAnsi="Arial" w:cs="Arial"/>
          <w:color w:val="000000"/>
          <w:lang w:eastAsia="en-AU"/>
        </w:rPr>
        <w:t xml:space="preserve">The President </w:t>
      </w:r>
      <w:r w:rsidR="0081412B" w:rsidRPr="00866853">
        <w:rPr>
          <w:rFonts w:ascii="Arial" w:eastAsia="Times New Roman" w:hAnsi="Arial" w:cs="Arial"/>
          <w:color w:val="000000"/>
          <w:lang w:eastAsia="en-AU"/>
        </w:rPr>
        <w:t xml:space="preserve">has </w:t>
      </w:r>
      <w:r w:rsidR="003E44CA" w:rsidRPr="00866853">
        <w:rPr>
          <w:rFonts w:ascii="Arial" w:eastAsia="Times New Roman" w:hAnsi="Arial" w:cs="Arial"/>
          <w:color w:val="000000"/>
          <w:lang w:eastAsia="en-AU"/>
        </w:rPr>
        <w:t>also approve</w:t>
      </w:r>
      <w:r w:rsidR="0081412B" w:rsidRPr="00866853">
        <w:rPr>
          <w:rFonts w:ascii="Arial" w:eastAsia="Times New Roman" w:hAnsi="Arial" w:cs="Arial"/>
          <w:color w:val="000000"/>
          <w:lang w:eastAsia="en-AU"/>
        </w:rPr>
        <w:t>d</w:t>
      </w:r>
      <w:r w:rsidR="003E44CA" w:rsidRPr="00866853">
        <w:rPr>
          <w:rFonts w:ascii="Arial" w:eastAsia="Times New Roman" w:hAnsi="Arial" w:cs="Arial"/>
          <w:color w:val="000000"/>
          <w:lang w:eastAsia="en-AU"/>
        </w:rPr>
        <w:t xml:space="preserve"> changes to</w:t>
      </w:r>
      <w:r w:rsidR="0081412B" w:rsidRPr="00866853">
        <w:rPr>
          <w:rFonts w:ascii="Arial" w:eastAsia="Times New Roman" w:hAnsi="Arial" w:cs="Arial"/>
          <w:color w:val="000000"/>
          <w:lang w:eastAsia="en-AU"/>
        </w:rPr>
        <w:t xml:space="preserve"> </w:t>
      </w:r>
      <w:r w:rsidR="00175C0B" w:rsidRPr="00866853">
        <w:rPr>
          <w:rFonts w:ascii="Arial" w:eastAsia="Times New Roman" w:hAnsi="Arial" w:cs="Arial"/>
          <w:color w:val="000000"/>
          <w:lang w:eastAsia="en-AU"/>
        </w:rPr>
        <w:t xml:space="preserve">the </w:t>
      </w:r>
      <w:r w:rsidR="0081412B" w:rsidRPr="00866853">
        <w:rPr>
          <w:rFonts w:ascii="Arial" w:eastAsia="Times New Roman" w:hAnsi="Arial" w:cs="Arial"/>
          <w:color w:val="000000"/>
          <w:lang w:eastAsia="en-AU"/>
        </w:rPr>
        <w:t xml:space="preserve">forms for making and responding to </w:t>
      </w:r>
      <w:r w:rsidR="00E9213E" w:rsidRPr="00866853">
        <w:rPr>
          <w:rFonts w:ascii="Arial" w:eastAsia="Times New Roman" w:hAnsi="Arial" w:cs="Arial"/>
          <w:color w:val="000000"/>
          <w:lang w:eastAsia="en-AU"/>
        </w:rPr>
        <w:t>applications</w:t>
      </w:r>
      <w:r w:rsidR="0081412B" w:rsidRPr="00866853">
        <w:rPr>
          <w:rFonts w:ascii="Arial" w:eastAsia="Times New Roman" w:hAnsi="Arial" w:cs="Arial"/>
          <w:color w:val="000000"/>
          <w:lang w:eastAsia="en-AU"/>
        </w:rPr>
        <w:t xml:space="preserve"> for </w:t>
      </w:r>
      <w:r w:rsidR="00893169" w:rsidRPr="00866853">
        <w:rPr>
          <w:rFonts w:ascii="Arial" w:eastAsia="Times New Roman" w:hAnsi="Arial" w:cs="Arial"/>
          <w:color w:val="000000"/>
          <w:lang w:eastAsia="en-AU"/>
        </w:rPr>
        <w:t>stop order</w:t>
      </w:r>
      <w:r w:rsidR="00E9213E" w:rsidRPr="00866853">
        <w:rPr>
          <w:rFonts w:ascii="Arial" w:eastAsia="Times New Roman" w:hAnsi="Arial" w:cs="Arial"/>
          <w:color w:val="000000"/>
          <w:lang w:eastAsia="en-AU"/>
        </w:rPr>
        <w:t>s</w:t>
      </w:r>
      <w:r w:rsidR="00893169" w:rsidRPr="00866853">
        <w:rPr>
          <w:rFonts w:ascii="Arial" w:eastAsia="Times New Roman" w:hAnsi="Arial" w:cs="Arial"/>
          <w:color w:val="000000"/>
          <w:lang w:eastAsia="en-AU"/>
        </w:rPr>
        <w:t xml:space="preserve"> under </w:t>
      </w:r>
      <w:r w:rsidR="00E66B58" w:rsidRPr="00866853">
        <w:rPr>
          <w:rFonts w:ascii="Arial" w:eastAsia="Times New Roman" w:hAnsi="Arial" w:cs="Arial"/>
          <w:color w:val="000000"/>
          <w:lang w:eastAsia="en-AU"/>
        </w:rPr>
        <w:t>Part 6-4B</w:t>
      </w:r>
      <w:r w:rsidR="00A12C3A" w:rsidRPr="00866853">
        <w:rPr>
          <w:rFonts w:ascii="Arial" w:eastAsia="Times New Roman" w:hAnsi="Arial" w:cs="Arial"/>
          <w:color w:val="000000"/>
          <w:lang w:eastAsia="en-AU"/>
        </w:rPr>
        <w:t xml:space="preserve"> as amended</w:t>
      </w:r>
      <w:r w:rsidR="009034BB" w:rsidRPr="00866853">
        <w:rPr>
          <w:rFonts w:ascii="Arial" w:eastAsia="Times New Roman" w:hAnsi="Arial" w:cs="Arial"/>
          <w:color w:val="000000"/>
          <w:lang w:eastAsia="en-AU"/>
        </w:rPr>
        <w:t xml:space="preserve">, </w:t>
      </w:r>
      <w:r w:rsidR="00A269E6" w:rsidRPr="00866853">
        <w:rPr>
          <w:rFonts w:ascii="Arial" w:eastAsia="Times New Roman" w:hAnsi="Arial" w:cs="Arial"/>
          <w:color w:val="000000"/>
          <w:lang w:eastAsia="en-AU"/>
        </w:rPr>
        <w:t>to confine them</w:t>
      </w:r>
      <w:r w:rsidR="004122F9" w:rsidRPr="00866853">
        <w:rPr>
          <w:rFonts w:ascii="Arial" w:eastAsia="Times New Roman" w:hAnsi="Arial" w:cs="Arial"/>
          <w:color w:val="000000"/>
          <w:lang w:eastAsia="en-AU"/>
        </w:rPr>
        <w:t xml:space="preserve"> to</w:t>
      </w:r>
      <w:r w:rsidR="0081412B" w:rsidRPr="00866853">
        <w:rPr>
          <w:rFonts w:ascii="Arial" w:eastAsia="Times New Roman" w:hAnsi="Arial" w:cs="Arial"/>
          <w:color w:val="000000"/>
          <w:lang w:eastAsia="en-AU"/>
        </w:rPr>
        <w:t xml:space="preserve"> </w:t>
      </w:r>
      <w:r w:rsidR="00BE095F" w:rsidRPr="00866853">
        <w:rPr>
          <w:rFonts w:ascii="Arial" w:eastAsia="Times New Roman" w:hAnsi="Arial" w:cs="Arial"/>
          <w:color w:val="000000"/>
          <w:lang w:eastAsia="en-AU"/>
        </w:rPr>
        <w:t xml:space="preserve">applications for </w:t>
      </w:r>
      <w:r w:rsidR="0081412B" w:rsidRPr="00866853">
        <w:rPr>
          <w:rFonts w:ascii="Arial" w:eastAsia="Times New Roman" w:hAnsi="Arial" w:cs="Arial"/>
          <w:color w:val="000000"/>
          <w:lang w:eastAsia="en-AU"/>
        </w:rPr>
        <w:t>order</w:t>
      </w:r>
      <w:r w:rsidR="004122F9" w:rsidRPr="00866853">
        <w:rPr>
          <w:rFonts w:ascii="Arial" w:eastAsia="Times New Roman" w:hAnsi="Arial" w:cs="Arial"/>
          <w:color w:val="000000"/>
          <w:lang w:eastAsia="en-AU"/>
        </w:rPr>
        <w:t>s</w:t>
      </w:r>
      <w:r w:rsidR="0081412B" w:rsidRPr="00866853">
        <w:rPr>
          <w:rFonts w:ascii="Arial" w:eastAsia="Times New Roman" w:hAnsi="Arial" w:cs="Arial"/>
          <w:color w:val="000000"/>
          <w:lang w:eastAsia="en-AU"/>
        </w:rPr>
        <w:t xml:space="preserve"> to stop bullying at work. </w:t>
      </w:r>
      <w:r w:rsidR="003E44CA" w:rsidRPr="00866853">
        <w:rPr>
          <w:rFonts w:ascii="Arial" w:eastAsia="Times New Roman" w:hAnsi="Arial" w:cs="Arial"/>
          <w:color w:val="000000"/>
          <w:lang w:eastAsia="en-AU"/>
        </w:rPr>
        <w:t xml:space="preserve"> </w:t>
      </w:r>
      <w:r w:rsidR="0012270F" w:rsidRPr="00866853">
        <w:rPr>
          <w:rFonts w:ascii="Arial" w:eastAsia="Times New Roman" w:hAnsi="Arial" w:cs="Arial"/>
          <w:color w:val="000000"/>
          <w:lang w:eastAsia="en-AU"/>
        </w:rPr>
        <w:t xml:space="preserve">The </w:t>
      </w:r>
      <w:r w:rsidR="00604842" w:rsidRPr="00866853">
        <w:rPr>
          <w:rFonts w:ascii="Arial" w:eastAsia="Times New Roman" w:hAnsi="Arial" w:cs="Arial"/>
          <w:color w:val="000000"/>
          <w:lang w:eastAsia="en-AU"/>
        </w:rPr>
        <w:t xml:space="preserve">Amendment </w:t>
      </w:r>
      <w:r w:rsidR="0012270F" w:rsidRPr="00866853">
        <w:rPr>
          <w:rFonts w:ascii="Arial" w:eastAsia="Times New Roman" w:hAnsi="Arial" w:cs="Arial"/>
          <w:color w:val="000000"/>
          <w:lang w:eastAsia="en-AU"/>
        </w:rPr>
        <w:t xml:space="preserve">Rules </w:t>
      </w:r>
      <w:r w:rsidR="00876C34" w:rsidRPr="00866853">
        <w:rPr>
          <w:rFonts w:ascii="Arial" w:eastAsia="Times New Roman" w:hAnsi="Arial" w:cs="Arial"/>
          <w:color w:val="000000"/>
          <w:lang w:eastAsia="en-AU"/>
        </w:rPr>
        <w:t xml:space="preserve">introduce new </w:t>
      </w:r>
      <w:r w:rsidR="007F23BB" w:rsidRPr="00866853">
        <w:rPr>
          <w:rFonts w:ascii="Arial" w:eastAsia="Times New Roman" w:hAnsi="Arial" w:cs="Arial"/>
          <w:color w:val="000000"/>
          <w:lang w:eastAsia="en-AU"/>
        </w:rPr>
        <w:t>service requirements</w:t>
      </w:r>
      <w:r w:rsidR="00604842" w:rsidRPr="00866853">
        <w:rPr>
          <w:rFonts w:ascii="Arial" w:eastAsia="Times New Roman" w:hAnsi="Arial" w:cs="Arial"/>
          <w:color w:val="000000"/>
          <w:lang w:eastAsia="en-AU"/>
        </w:rPr>
        <w:t xml:space="preserve"> for </w:t>
      </w:r>
      <w:r w:rsidR="00CC259F" w:rsidRPr="00866853">
        <w:rPr>
          <w:rFonts w:ascii="Arial" w:eastAsia="Times New Roman" w:hAnsi="Arial" w:cs="Arial"/>
          <w:color w:val="000000"/>
          <w:lang w:eastAsia="en-AU"/>
        </w:rPr>
        <w:t>these forms</w:t>
      </w:r>
      <w:r w:rsidR="007F23BB" w:rsidRPr="00866853">
        <w:rPr>
          <w:rFonts w:ascii="Arial" w:eastAsia="Times New Roman" w:hAnsi="Arial" w:cs="Arial"/>
          <w:color w:val="000000"/>
          <w:lang w:eastAsia="en-AU"/>
        </w:rPr>
        <w:t>.</w:t>
      </w:r>
    </w:p>
    <w:p w14:paraId="1C36F0BA" w14:textId="1ACF5528" w:rsidR="003E4143" w:rsidRPr="00866853" w:rsidRDefault="00BB4596" w:rsidP="00BD35F8">
      <w:pPr>
        <w:shd w:val="clear" w:color="auto" w:fill="FFFFFF"/>
        <w:spacing w:after="120" w:line="276" w:lineRule="atLeast"/>
        <w:rPr>
          <w:rFonts w:ascii="Arial" w:eastAsia="Times New Roman" w:hAnsi="Arial" w:cs="Arial"/>
          <w:color w:val="000000"/>
          <w:lang w:eastAsia="en-AU"/>
        </w:rPr>
      </w:pPr>
      <w:r w:rsidRPr="00866853">
        <w:rPr>
          <w:rFonts w:ascii="Arial" w:eastAsia="Times New Roman" w:hAnsi="Arial" w:cs="Arial"/>
          <w:color w:val="000000"/>
          <w:lang w:eastAsia="en-AU"/>
        </w:rPr>
        <w:t>The Amendment Rules</w:t>
      </w:r>
      <w:r w:rsidR="003038A8" w:rsidRPr="00866853">
        <w:rPr>
          <w:rFonts w:ascii="Arial" w:eastAsia="Times New Roman" w:hAnsi="Arial" w:cs="Arial"/>
          <w:color w:val="000000"/>
          <w:lang w:eastAsia="en-AU"/>
        </w:rPr>
        <w:t xml:space="preserve"> </w:t>
      </w:r>
      <w:r w:rsidR="004F7C5D" w:rsidRPr="00866853">
        <w:rPr>
          <w:rFonts w:ascii="Arial" w:eastAsia="Times New Roman" w:hAnsi="Arial" w:cs="Arial"/>
          <w:color w:val="000000"/>
          <w:lang w:eastAsia="en-AU"/>
        </w:rPr>
        <w:t xml:space="preserve">also </w:t>
      </w:r>
      <w:r w:rsidR="003038A8" w:rsidRPr="00866853">
        <w:rPr>
          <w:rFonts w:ascii="Arial" w:eastAsia="Times New Roman" w:hAnsi="Arial" w:cs="Arial"/>
          <w:color w:val="000000"/>
          <w:lang w:eastAsia="en-AU"/>
        </w:rPr>
        <w:t>make provision</w:t>
      </w:r>
      <w:r w:rsidRPr="00866853">
        <w:rPr>
          <w:rFonts w:ascii="Arial" w:eastAsia="Times New Roman" w:hAnsi="Arial" w:cs="Arial"/>
          <w:color w:val="000000"/>
          <w:lang w:eastAsia="en-AU"/>
        </w:rPr>
        <w:t>:</w:t>
      </w:r>
      <w:r w:rsidR="003E4143" w:rsidRPr="00866853">
        <w:rPr>
          <w:rFonts w:ascii="Arial" w:eastAsia="Times New Roman" w:hAnsi="Arial" w:cs="Arial"/>
          <w:color w:val="000000"/>
          <w:lang w:eastAsia="en-AU"/>
        </w:rPr>
        <w:t xml:space="preserve"> </w:t>
      </w:r>
    </w:p>
    <w:p w14:paraId="001837B6" w14:textId="3CEF6466" w:rsidR="003E4143" w:rsidRPr="00866853" w:rsidRDefault="00E15EB5" w:rsidP="00BD35F8">
      <w:pPr>
        <w:pStyle w:val="ListParagraph"/>
        <w:numPr>
          <w:ilvl w:val="0"/>
          <w:numId w:val="2"/>
        </w:numPr>
        <w:shd w:val="clear" w:color="auto" w:fill="FFFFFF"/>
        <w:spacing w:after="120" w:line="276" w:lineRule="atLeast"/>
        <w:contextualSpacing w:val="0"/>
        <w:rPr>
          <w:rFonts w:ascii="Arial" w:eastAsia="Times New Roman" w:hAnsi="Arial" w:cs="Arial"/>
          <w:color w:val="000000"/>
          <w:lang w:eastAsia="en-AU"/>
        </w:rPr>
      </w:pPr>
      <w:r w:rsidRPr="00866853">
        <w:rPr>
          <w:rFonts w:ascii="Arial" w:eastAsia="Times New Roman" w:hAnsi="Arial" w:cs="Arial"/>
          <w:color w:val="000000"/>
          <w:lang w:eastAsia="en-AU"/>
        </w:rPr>
        <w:t xml:space="preserve">for </w:t>
      </w:r>
      <w:r w:rsidR="00557A5B" w:rsidRPr="00866853">
        <w:rPr>
          <w:rFonts w:ascii="Arial" w:eastAsia="Times New Roman" w:hAnsi="Arial" w:cs="Arial"/>
          <w:color w:val="000000"/>
          <w:lang w:eastAsia="en-AU"/>
        </w:rPr>
        <w:t xml:space="preserve">sexual harassment </w:t>
      </w:r>
      <w:r w:rsidR="00727C04" w:rsidRPr="00866853">
        <w:rPr>
          <w:rFonts w:ascii="Arial" w:eastAsia="Times New Roman" w:hAnsi="Arial" w:cs="Arial"/>
          <w:color w:val="000000"/>
          <w:lang w:eastAsia="en-AU"/>
        </w:rPr>
        <w:t>FWC</w:t>
      </w:r>
      <w:r w:rsidR="00557A5B" w:rsidRPr="00866853">
        <w:rPr>
          <w:rFonts w:ascii="Arial" w:eastAsia="Times New Roman" w:hAnsi="Arial" w:cs="Arial"/>
          <w:color w:val="000000"/>
          <w:lang w:eastAsia="en-AU"/>
        </w:rPr>
        <w:t xml:space="preserve"> application</w:t>
      </w:r>
      <w:r w:rsidR="00E922E7" w:rsidRPr="00866853">
        <w:rPr>
          <w:rFonts w:ascii="Arial" w:eastAsia="Times New Roman" w:hAnsi="Arial" w:cs="Arial"/>
          <w:color w:val="000000"/>
          <w:lang w:eastAsia="en-AU"/>
        </w:rPr>
        <w:t xml:space="preserve">s </w:t>
      </w:r>
      <w:r w:rsidR="00CC31FD" w:rsidRPr="00866853">
        <w:rPr>
          <w:rFonts w:ascii="Arial" w:eastAsia="Times New Roman" w:hAnsi="Arial" w:cs="Arial"/>
          <w:color w:val="000000"/>
          <w:lang w:eastAsia="en-AU"/>
        </w:rPr>
        <w:t xml:space="preserve">under Part 3-5A of the Act </w:t>
      </w:r>
      <w:r w:rsidR="00E922E7" w:rsidRPr="00866853">
        <w:rPr>
          <w:rFonts w:ascii="Arial" w:eastAsia="Times New Roman" w:hAnsi="Arial" w:cs="Arial"/>
          <w:color w:val="000000"/>
          <w:lang w:eastAsia="en-AU"/>
        </w:rPr>
        <w:t>to be made</w:t>
      </w:r>
      <w:r w:rsidR="00557A5B" w:rsidRPr="00866853">
        <w:rPr>
          <w:rFonts w:ascii="Arial" w:eastAsia="Times New Roman" w:hAnsi="Arial" w:cs="Arial"/>
          <w:color w:val="000000"/>
          <w:lang w:eastAsia="en-AU"/>
        </w:rPr>
        <w:t xml:space="preserve"> </w:t>
      </w:r>
      <w:r w:rsidR="009B1893" w:rsidRPr="00866853">
        <w:rPr>
          <w:rFonts w:ascii="Arial" w:eastAsia="Times New Roman" w:hAnsi="Arial" w:cs="Arial"/>
          <w:color w:val="000000"/>
          <w:lang w:eastAsia="en-AU"/>
        </w:rPr>
        <w:t xml:space="preserve">by </w:t>
      </w:r>
      <w:r w:rsidR="003E4143" w:rsidRPr="00866853">
        <w:rPr>
          <w:rFonts w:ascii="Arial" w:eastAsia="Times New Roman" w:hAnsi="Arial" w:cs="Arial"/>
          <w:color w:val="000000"/>
          <w:lang w:eastAsia="en-AU"/>
        </w:rPr>
        <w:t xml:space="preserve">2 or more persons </w:t>
      </w:r>
      <w:r w:rsidR="00661BAD" w:rsidRPr="00866853">
        <w:rPr>
          <w:rFonts w:ascii="Arial" w:eastAsia="Times New Roman" w:hAnsi="Arial" w:cs="Arial"/>
          <w:color w:val="000000"/>
          <w:lang w:eastAsia="en-AU"/>
        </w:rPr>
        <w:t>jointly</w:t>
      </w:r>
      <w:r w:rsidR="00645CC2" w:rsidRPr="00866853">
        <w:rPr>
          <w:rFonts w:ascii="Arial" w:eastAsia="Times New Roman" w:hAnsi="Arial" w:cs="Arial"/>
          <w:color w:val="000000"/>
          <w:lang w:eastAsia="en-AU"/>
        </w:rPr>
        <w:t xml:space="preserve">, </w:t>
      </w:r>
      <w:r w:rsidR="003E4143" w:rsidRPr="00866853">
        <w:rPr>
          <w:rFonts w:ascii="Arial" w:eastAsia="Times New Roman" w:hAnsi="Arial" w:cs="Arial"/>
          <w:color w:val="000000"/>
          <w:lang w:eastAsia="en-AU"/>
        </w:rPr>
        <w:t xml:space="preserve">or </w:t>
      </w:r>
      <w:r w:rsidR="00645CC2" w:rsidRPr="00866853">
        <w:rPr>
          <w:rFonts w:ascii="Arial" w:eastAsia="Times New Roman" w:hAnsi="Arial" w:cs="Arial"/>
          <w:color w:val="000000"/>
          <w:lang w:eastAsia="en-AU"/>
        </w:rPr>
        <w:t xml:space="preserve">by </w:t>
      </w:r>
      <w:r w:rsidR="003E4143" w:rsidRPr="00866853">
        <w:rPr>
          <w:rFonts w:ascii="Arial" w:eastAsia="Times New Roman" w:hAnsi="Arial" w:cs="Arial"/>
          <w:color w:val="000000"/>
          <w:lang w:eastAsia="en-AU"/>
        </w:rPr>
        <w:t>an industrial association entitled to represent the industrial interest</w:t>
      </w:r>
      <w:r w:rsidR="00CC31FD" w:rsidRPr="00866853">
        <w:rPr>
          <w:rFonts w:ascii="Arial" w:eastAsia="Times New Roman" w:hAnsi="Arial" w:cs="Arial"/>
          <w:color w:val="000000"/>
          <w:lang w:eastAsia="en-AU"/>
        </w:rPr>
        <w:t>s</w:t>
      </w:r>
      <w:r w:rsidR="003E4143" w:rsidRPr="00866853">
        <w:rPr>
          <w:rFonts w:ascii="Arial" w:eastAsia="Times New Roman" w:hAnsi="Arial" w:cs="Arial"/>
          <w:color w:val="000000"/>
          <w:lang w:eastAsia="en-AU"/>
        </w:rPr>
        <w:t xml:space="preserve"> of 2 or more aggrieved persons</w:t>
      </w:r>
      <w:r w:rsidR="00645CC2" w:rsidRPr="00866853">
        <w:rPr>
          <w:rFonts w:ascii="Arial" w:eastAsia="Times New Roman" w:hAnsi="Arial" w:cs="Arial"/>
          <w:color w:val="000000"/>
          <w:lang w:eastAsia="en-AU"/>
        </w:rPr>
        <w:t>,</w:t>
      </w:r>
      <w:r w:rsidR="003E4143" w:rsidRPr="00866853">
        <w:rPr>
          <w:rFonts w:ascii="Arial" w:eastAsia="Times New Roman" w:hAnsi="Arial" w:cs="Arial"/>
          <w:color w:val="000000"/>
          <w:lang w:eastAsia="en-AU"/>
        </w:rPr>
        <w:t xml:space="preserve"> </w:t>
      </w:r>
      <w:r w:rsidR="00800F2E" w:rsidRPr="00866853">
        <w:rPr>
          <w:rFonts w:ascii="Arial" w:eastAsia="Times New Roman" w:hAnsi="Arial" w:cs="Arial"/>
          <w:color w:val="000000"/>
          <w:lang w:eastAsia="en-AU"/>
        </w:rPr>
        <w:t xml:space="preserve">if the application is made in </w:t>
      </w:r>
      <w:r w:rsidR="003E4143" w:rsidRPr="00866853">
        <w:rPr>
          <w:rFonts w:ascii="Arial" w:eastAsia="Times New Roman" w:hAnsi="Arial" w:cs="Arial"/>
          <w:color w:val="000000"/>
          <w:lang w:eastAsia="en-AU"/>
        </w:rPr>
        <w:t xml:space="preserve">relation to the same </w:t>
      </w:r>
      <w:r w:rsidR="00E8403B" w:rsidRPr="00866853">
        <w:rPr>
          <w:rFonts w:ascii="Arial" w:eastAsia="Times New Roman" w:hAnsi="Arial" w:cs="Arial"/>
          <w:color w:val="000000"/>
          <w:lang w:eastAsia="en-AU"/>
        </w:rPr>
        <w:t xml:space="preserve">or related </w:t>
      </w:r>
      <w:r w:rsidR="003E4143" w:rsidRPr="00866853">
        <w:rPr>
          <w:rFonts w:ascii="Arial" w:eastAsia="Times New Roman" w:hAnsi="Arial" w:cs="Arial"/>
          <w:color w:val="000000"/>
          <w:lang w:eastAsia="en-AU"/>
        </w:rPr>
        <w:t xml:space="preserve">alleged </w:t>
      </w:r>
      <w:proofErr w:type="gramStart"/>
      <w:r w:rsidR="003E4143" w:rsidRPr="00866853">
        <w:rPr>
          <w:rFonts w:ascii="Arial" w:eastAsia="Times New Roman" w:hAnsi="Arial" w:cs="Arial"/>
          <w:color w:val="000000"/>
          <w:lang w:eastAsia="en-AU"/>
        </w:rPr>
        <w:t>contraventions</w:t>
      </w:r>
      <w:proofErr w:type="gramEnd"/>
    </w:p>
    <w:p w14:paraId="169FA039" w14:textId="5170E07A" w:rsidR="0000009C" w:rsidRPr="00866853" w:rsidRDefault="0000009C" w:rsidP="002216F5">
      <w:pPr>
        <w:pStyle w:val="ListParagraph"/>
        <w:numPr>
          <w:ilvl w:val="0"/>
          <w:numId w:val="2"/>
        </w:numPr>
        <w:shd w:val="clear" w:color="auto" w:fill="FFFFFF"/>
        <w:spacing w:after="120" w:line="276" w:lineRule="atLeast"/>
        <w:contextualSpacing w:val="0"/>
        <w:rPr>
          <w:rFonts w:ascii="Arial" w:eastAsia="Times New Roman" w:hAnsi="Arial" w:cs="Arial"/>
          <w:color w:val="000000"/>
          <w:lang w:eastAsia="en-AU"/>
        </w:rPr>
      </w:pPr>
      <w:r w:rsidRPr="00866853">
        <w:rPr>
          <w:rFonts w:ascii="Arial" w:eastAsia="Times New Roman" w:hAnsi="Arial" w:cs="Arial"/>
          <w:color w:val="000000"/>
          <w:lang w:eastAsia="en-AU"/>
        </w:rPr>
        <w:t xml:space="preserve">requiring a person named in a sexual harassment FWC application as </w:t>
      </w:r>
      <w:r w:rsidR="00023890" w:rsidRPr="00866853">
        <w:rPr>
          <w:rFonts w:ascii="Arial" w:eastAsia="Times New Roman" w:hAnsi="Arial" w:cs="Arial"/>
          <w:color w:val="000000"/>
          <w:lang w:eastAsia="en-AU"/>
        </w:rPr>
        <w:t>a</w:t>
      </w:r>
      <w:r w:rsidRPr="00866853">
        <w:rPr>
          <w:rFonts w:ascii="Arial" w:eastAsia="Times New Roman" w:hAnsi="Arial" w:cs="Arial"/>
          <w:color w:val="000000"/>
          <w:lang w:eastAsia="en-AU"/>
        </w:rPr>
        <w:t xml:space="preserve"> person allegedly engaging in sexual harassment, or an employer or principal of a person named as allegedly engaging in sexual harassment, to lodge a response to the application. A person named as </w:t>
      </w:r>
      <w:r w:rsidR="00C95F31" w:rsidRPr="00866853">
        <w:rPr>
          <w:rFonts w:ascii="Arial" w:eastAsia="Times New Roman" w:hAnsi="Arial" w:cs="Arial"/>
          <w:color w:val="000000"/>
          <w:lang w:eastAsia="en-AU"/>
        </w:rPr>
        <w:t xml:space="preserve">an </w:t>
      </w:r>
      <w:r w:rsidRPr="00866853">
        <w:rPr>
          <w:rFonts w:ascii="Arial" w:eastAsia="Times New Roman" w:hAnsi="Arial" w:cs="Arial"/>
          <w:color w:val="000000"/>
          <w:lang w:eastAsia="en-AU"/>
        </w:rPr>
        <w:t xml:space="preserve">employer or principal of </w:t>
      </w:r>
      <w:r w:rsidR="00C95F31" w:rsidRPr="00866853">
        <w:rPr>
          <w:rFonts w:ascii="Arial" w:eastAsia="Times New Roman" w:hAnsi="Arial" w:cs="Arial"/>
          <w:color w:val="000000"/>
          <w:lang w:eastAsia="en-AU"/>
        </w:rPr>
        <w:t>an</w:t>
      </w:r>
      <w:r w:rsidRPr="00866853">
        <w:rPr>
          <w:rFonts w:ascii="Arial" w:eastAsia="Times New Roman" w:hAnsi="Arial" w:cs="Arial"/>
          <w:color w:val="000000"/>
          <w:lang w:eastAsia="en-AU"/>
        </w:rPr>
        <w:t xml:space="preserve"> aggrieved person must also lodge a response to the </w:t>
      </w:r>
      <w:proofErr w:type="gramStart"/>
      <w:r w:rsidRPr="00866853">
        <w:rPr>
          <w:rFonts w:ascii="Arial" w:eastAsia="Times New Roman" w:hAnsi="Arial" w:cs="Arial"/>
          <w:color w:val="000000"/>
          <w:lang w:eastAsia="en-AU"/>
        </w:rPr>
        <w:t>application</w:t>
      </w:r>
      <w:proofErr w:type="gramEnd"/>
      <w:r w:rsidRPr="00866853">
        <w:rPr>
          <w:rFonts w:ascii="Arial" w:eastAsia="Times New Roman" w:hAnsi="Arial" w:cs="Arial"/>
          <w:color w:val="000000"/>
          <w:lang w:eastAsia="en-AU"/>
        </w:rPr>
        <w:t xml:space="preserve"> </w:t>
      </w:r>
    </w:p>
    <w:p w14:paraId="00E392EA" w14:textId="7B71106F" w:rsidR="001E0B7C" w:rsidRPr="00866853" w:rsidRDefault="00676623" w:rsidP="00BD35F8">
      <w:pPr>
        <w:pStyle w:val="ListParagraph"/>
        <w:numPr>
          <w:ilvl w:val="0"/>
          <w:numId w:val="2"/>
        </w:numPr>
        <w:shd w:val="clear" w:color="auto" w:fill="FFFFFF"/>
        <w:spacing w:after="120" w:line="276" w:lineRule="atLeast"/>
        <w:contextualSpacing w:val="0"/>
        <w:rPr>
          <w:rFonts w:ascii="Arial" w:eastAsia="Times New Roman" w:hAnsi="Arial" w:cs="Arial"/>
          <w:color w:val="000000"/>
          <w:lang w:eastAsia="en-AU"/>
        </w:rPr>
      </w:pPr>
      <w:r w:rsidRPr="00866853">
        <w:rPr>
          <w:rFonts w:ascii="Arial" w:eastAsia="Times New Roman" w:hAnsi="Arial" w:cs="Arial"/>
          <w:color w:val="000000"/>
          <w:lang w:eastAsia="en-AU"/>
        </w:rPr>
        <w:lastRenderedPageBreak/>
        <w:t>that a p</w:t>
      </w:r>
      <w:r w:rsidR="007C3D43" w:rsidRPr="00866853">
        <w:rPr>
          <w:rFonts w:ascii="Arial" w:eastAsia="Times New Roman" w:hAnsi="Arial" w:cs="Arial"/>
          <w:color w:val="000000"/>
          <w:lang w:eastAsia="en-AU"/>
        </w:rPr>
        <w:t xml:space="preserve">erson </w:t>
      </w:r>
      <w:r w:rsidR="00256D3A" w:rsidRPr="00866853">
        <w:rPr>
          <w:rFonts w:ascii="Arial" w:eastAsia="Times New Roman" w:hAnsi="Arial" w:cs="Arial"/>
          <w:color w:val="000000"/>
          <w:lang w:eastAsia="en-AU"/>
        </w:rPr>
        <w:t xml:space="preserve">does </w:t>
      </w:r>
      <w:r w:rsidR="007C3D43" w:rsidRPr="00866853">
        <w:rPr>
          <w:rFonts w:ascii="Arial" w:eastAsia="Times New Roman" w:hAnsi="Arial" w:cs="Arial"/>
          <w:color w:val="000000"/>
          <w:lang w:eastAsia="en-AU"/>
        </w:rPr>
        <w:t xml:space="preserve">not require permission to be represented by a lawyer or paid agent </w:t>
      </w:r>
      <w:r w:rsidR="00645CC2" w:rsidRPr="00866853">
        <w:rPr>
          <w:rFonts w:ascii="Arial" w:eastAsia="Times New Roman" w:hAnsi="Arial" w:cs="Arial"/>
          <w:color w:val="000000"/>
          <w:lang w:eastAsia="en-AU"/>
        </w:rPr>
        <w:t>in</w:t>
      </w:r>
      <w:r w:rsidR="007C3D43" w:rsidRPr="00866853">
        <w:rPr>
          <w:rFonts w:ascii="Arial" w:eastAsia="Times New Roman" w:hAnsi="Arial" w:cs="Arial"/>
          <w:color w:val="000000"/>
          <w:lang w:eastAsia="en-AU"/>
        </w:rPr>
        <w:t xml:space="preserve"> </w:t>
      </w:r>
      <w:r w:rsidR="006A06E2" w:rsidRPr="00866853">
        <w:rPr>
          <w:rFonts w:ascii="Arial" w:eastAsia="Times New Roman" w:hAnsi="Arial" w:cs="Arial"/>
          <w:color w:val="000000"/>
          <w:lang w:eastAsia="en-AU"/>
        </w:rPr>
        <w:t xml:space="preserve">a </w:t>
      </w:r>
      <w:r w:rsidR="007C3D43" w:rsidRPr="00866853">
        <w:rPr>
          <w:rFonts w:ascii="Arial" w:eastAsia="Times New Roman" w:hAnsi="Arial" w:cs="Arial"/>
          <w:color w:val="000000"/>
          <w:lang w:eastAsia="en-AU"/>
        </w:rPr>
        <w:t xml:space="preserve">conference </w:t>
      </w:r>
      <w:r w:rsidR="00064E61" w:rsidRPr="00866853">
        <w:rPr>
          <w:rFonts w:ascii="Arial" w:eastAsia="Times New Roman" w:hAnsi="Arial" w:cs="Arial"/>
          <w:color w:val="000000"/>
          <w:lang w:eastAsia="en-AU"/>
        </w:rPr>
        <w:t xml:space="preserve">that is </w:t>
      </w:r>
      <w:r w:rsidR="00300519" w:rsidRPr="00866853">
        <w:rPr>
          <w:rFonts w:ascii="Arial" w:eastAsia="Times New Roman" w:hAnsi="Arial" w:cs="Arial"/>
          <w:color w:val="000000"/>
          <w:lang w:eastAsia="en-AU"/>
        </w:rPr>
        <w:t xml:space="preserve">conducted by a member of the staff of the Commission </w:t>
      </w:r>
      <w:r w:rsidR="00EB3D92" w:rsidRPr="00866853">
        <w:rPr>
          <w:rFonts w:ascii="Arial" w:eastAsia="Times New Roman" w:hAnsi="Arial" w:cs="Arial"/>
          <w:color w:val="000000"/>
          <w:lang w:eastAsia="en-AU"/>
        </w:rPr>
        <w:t xml:space="preserve">in relation to </w:t>
      </w:r>
      <w:r w:rsidR="00B053B5" w:rsidRPr="00866853">
        <w:rPr>
          <w:rFonts w:ascii="Arial" w:eastAsia="Times New Roman" w:hAnsi="Arial" w:cs="Arial"/>
          <w:color w:val="000000"/>
          <w:lang w:eastAsia="en-AU"/>
        </w:rPr>
        <w:t>a sexual harassment FWC application</w:t>
      </w:r>
      <w:r w:rsidR="0075574F" w:rsidRPr="00866853">
        <w:rPr>
          <w:rFonts w:ascii="Arial" w:eastAsia="Times New Roman" w:hAnsi="Arial" w:cs="Arial"/>
          <w:color w:val="000000"/>
          <w:lang w:eastAsia="en-AU"/>
        </w:rPr>
        <w:t>, and</w:t>
      </w:r>
    </w:p>
    <w:p w14:paraId="3CCC05D2" w14:textId="040BE767" w:rsidR="001E0B7C" w:rsidRPr="00866853" w:rsidRDefault="001E0B7C" w:rsidP="00A73C79">
      <w:pPr>
        <w:pStyle w:val="ListParagraph"/>
        <w:numPr>
          <w:ilvl w:val="0"/>
          <w:numId w:val="2"/>
        </w:numPr>
        <w:shd w:val="clear" w:color="auto" w:fill="FFFFFF"/>
        <w:spacing w:before="40" w:after="200" w:line="276" w:lineRule="atLeast"/>
        <w:rPr>
          <w:rFonts w:ascii="Arial" w:eastAsia="Times New Roman" w:hAnsi="Arial" w:cs="Arial"/>
          <w:color w:val="000000"/>
          <w:lang w:eastAsia="en-AU"/>
        </w:rPr>
      </w:pPr>
      <w:r w:rsidRPr="00866853">
        <w:rPr>
          <w:rFonts w:ascii="Arial" w:eastAsia="Times New Roman" w:hAnsi="Arial" w:cs="Arial"/>
          <w:color w:val="000000"/>
          <w:lang w:eastAsia="en-AU"/>
        </w:rPr>
        <w:t xml:space="preserve">for </w:t>
      </w:r>
      <w:r w:rsidR="00625DDD" w:rsidRPr="00866853">
        <w:rPr>
          <w:rFonts w:ascii="Arial" w:eastAsia="Times New Roman" w:hAnsi="Arial" w:cs="Arial"/>
          <w:color w:val="000000"/>
          <w:lang w:eastAsia="en-AU"/>
        </w:rPr>
        <w:t>the Commission</w:t>
      </w:r>
      <w:r w:rsidR="001B296D" w:rsidRPr="00866853">
        <w:rPr>
          <w:rFonts w:ascii="Arial" w:eastAsia="Times New Roman" w:hAnsi="Arial" w:cs="Arial"/>
          <w:color w:val="000000"/>
          <w:lang w:eastAsia="en-AU"/>
        </w:rPr>
        <w:t>, on application,</w:t>
      </w:r>
      <w:r w:rsidR="00625DDD" w:rsidRPr="00866853">
        <w:rPr>
          <w:rFonts w:ascii="Arial" w:eastAsia="Times New Roman" w:hAnsi="Arial" w:cs="Arial"/>
          <w:color w:val="000000"/>
          <w:lang w:eastAsia="en-AU"/>
        </w:rPr>
        <w:t xml:space="preserve"> </w:t>
      </w:r>
      <w:r w:rsidRPr="00866853">
        <w:rPr>
          <w:rFonts w:ascii="Arial" w:eastAsia="Times New Roman" w:hAnsi="Arial" w:cs="Arial"/>
          <w:color w:val="000000"/>
          <w:lang w:eastAsia="en-AU"/>
        </w:rPr>
        <w:t>to</w:t>
      </w:r>
      <w:r w:rsidR="00625DDD" w:rsidRPr="00866853">
        <w:rPr>
          <w:rFonts w:ascii="Arial" w:eastAsia="Times New Roman" w:hAnsi="Arial" w:cs="Arial"/>
          <w:color w:val="000000"/>
          <w:lang w:eastAsia="en-AU"/>
        </w:rPr>
        <w:t xml:space="preserve"> join and </w:t>
      </w:r>
      <w:r w:rsidR="00D87871" w:rsidRPr="00866853">
        <w:rPr>
          <w:rFonts w:ascii="Arial" w:eastAsia="Times New Roman" w:hAnsi="Arial" w:cs="Arial"/>
          <w:color w:val="000000"/>
          <w:lang w:eastAsia="en-AU"/>
        </w:rPr>
        <w:t>withdraw persons as</w:t>
      </w:r>
      <w:r w:rsidR="00625DDD" w:rsidRPr="00866853">
        <w:rPr>
          <w:rFonts w:ascii="Arial" w:eastAsia="Times New Roman" w:hAnsi="Arial" w:cs="Arial"/>
          <w:color w:val="000000"/>
          <w:lang w:eastAsia="en-AU"/>
        </w:rPr>
        <w:t xml:space="preserve"> </w:t>
      </w:r>
      <w:r w:rsidR="003E4143" w:rsidRPr="00866853">
        <w:rPr>
          <w:rFonts w:ascii="Arial" w:eastAsia="Times New Roman" w:hAnsi="Arial" w:cs="Arial"/>
          <w:color w:val="000000"/>
          <w:lang w:eastAsia="en-AU"/>
        </w:rPr>
        <w:t xml:space="preserve">parties </w:t>
      </w:r>
      <w:r w:rsidR="00625DDD" w:rsidRPr="00866853">
        <w:rPr>
          <w:rFonts w:ascii="Arial" w:eastAsia="Times New Roman" w:hAnsi="Arial" w:cs="Arial"/>
          <w:color w:val="000000"/>
          <w:lang w:eastAsia="en-AU"/>
        </w:rPr>
        <w:t xml:space="preserve">to </w:t>
      </w:r>
      <w:r w:rsidR="00300635" w:rsidRPr="00866853">
        <w:rPr>
          <w:rFonts w:ascii="Arial" w:eastAsia="Times New Roman" w:hAnsi="Arial" w:cs="Arial"/>
          <w:color w:val="000000"/>
          <w:lang w:eastAsia="en-AU"/>
        </w:rPr>
        <w:t>a dispute</w:t>
      </w:r>
      <w:r w:rsidR="00D87871" w:rsidRPr="00866853">
        <w:rPr>
          <w:rFonts w:ascii="Arial" w:eastAsia="Times New Roman" w:hAnsi="Arial" w:cs="Arial"/>
          <w:color w:val="000000"/>
          <w:lang w:eastAsia="en-AU"/>
        </w:rPr>
        <w:t xml:space="preserve"> before the Commission</w:t>
      </w:r>
      <w:r w:rsidR="00300635" w:rsidRPr="00866853">
        <w:rPr>
          <w:rFonts w:ascii="Arial" w:eastAsia="Times New Roman" w:hAnsi="Arial" w:cs="Arial"/>
          <w:color w:val="000000"/>
          <w:lang w:eastAsia="en-AU"/>
        </w:rPr>
        <w:t xml:space="preserve"> </w:t>
      </w:r>
      <w:r w:rsidR="00F4284B" w:rsidRPr="00866853">
        <w:rPr>
          <w:rFonts w:ascii="Arial" w:eastAsia="Times New Roman" w:hAnsi="Arial" w:cs="Arial"/>
          <w:color w:val="000000"/>
          <w:lang w:eastAsia="en-AU"/>
        </w:rPr>
        <w:t>commenced by</w:t>
      </w:r>
      <w:r w:rsidR="007B7E38" w:rsidRPr="00866853">
        <w:rPr>
          <w:rFonts w:ascii="Arial" w:eastAsia="Times New Roman" w:hAnsi="Arial" w:cs="Arial"/>
          <w:color w:val="000000"/>
          <w:lang w:eastAsia="en-AU"/>
        </w:rPr>
        <w:t xml:space="preserve"> </w:t>
      </w:r>
      <w:r w:rsidR="0006793C" w:rsidRPr="00866853">
        <w:rPr>
          <w:rFonts w:ascii="Arial" w:eastAsia="Times New Roman" w:hAnsi="Arial" w:cs="Arial"/>
          <w:color w:val="000000"/>
          <w:lang w:eastAsia="en-AU"/>
        </w:rPr>
        <w:t>a sexual harassment FWC</w:t>
      </w:r>
      <w:r w:rsidR="00625DDD" w:rsidRPr="00866853">
        <w:rPr>
          <w:rFonts w:ascii="Arial" w:eastAsia="Times New Roman" w:hAnsi="Arial" w:cs="Arial"/>
          <w:color w:val="000000"/>
          <w:lang w:eastAsia="en-AU"/>
        </w:rPr>
        <w:t xml:space="preserve"> application</w:t>
      </w:r>
      <w:r w:rsidR="00E2712D" w:rsidRPr="00866853">
        <w:rPr>
          <w:rFonts w:ascii="Arial" w:eastAsia="Times New Roman" w:hAnsi="Arial" w:cs="Arial"/>
          <w:color w:val="000000"/>
          <w:lang w:eastAsia="en-AU"/>
        </w:rPr>
        <w:t>.</w:t>
      </w:r>
    </w:p>
    <w:p w14:paraId="3AE5F787" w14:textId="15904ED2" w:rsidR="00333BC6" w:rsidRPr="00866853" w:rsidRDefault="00333BC6" w:rsidP="00BD35F8">
      <w:pPr>
        <w:keepNext/>
        <w:shd w:val="clear" w:color="auto" w:fill="FFFFFF"/>
        <w:spacing w:before="40" w:after="200" w:line="276" w:lineRule="atLeast"/>
        <w:rPr>
          <w:rFonts w:ascii="Arial" w:eastAsia="Times New Roman" w:hAnsi="Arial" w:cs="Arial"/>
          <w:b/>
          <w:bCs/>
          <w:color w:val="000000"/>
          <w:lang w:eastAsia="en-AU"/>
        </w:rPr>
      </w:pPr>
      <w:r w:rsidRPr="00866853">
        <w:rPr>
          <w:rFonts w:ascii="Arial" w:eastAsia="Times New Roman" w:hAnsi="Arial" w:cs="Arial"/>
          <w:b/>
          <w:bCs/>
          <w:color w:val="000000"/>
          <w:lang w:eastAsia="en-AU"/>
        </w:rPr>
        <w:t xml:space="preserve">Equal remuneration </w:t>
      </w:r>
    </w:p>
    <w:p w14:paraId="1037BC4D" w14:textId="3B906E08" w:rsidR="007C3D43" w:rsidRPr="00866853" w:rsidRDefault="00B0484D" w:rsidP="00BB64D4">
      <w:pPr>
        <w:shd w:val="clear" w:color="auto" w:fill="FFFFFF"/>
        <w:spacing w:before="40" w:line="240" w:lineRule="auto"/>
        <w:rPr>
          <w:rFonts w:ascii="Arial" w:eastAsia="Times New Roman" w:hAnsi="Arial" w:cs="Arial"/>
          <w:color w:val="000000"/>
          <w:lang w:eastAsia="en-AU"/>
        </w:rPr>
      </w:pPr>
      <w:r w:rsidRPr="00866853">
        <w:rPr>
          <w:rFonts w:ascii="Arial" w:eastAsia="Times New Roman" w:hAnsi="Arial" w:cs="Arial"/>
          <w:color w:val="000000"/>
          <w:lang w:eastAsia="en-AU"/>
        </w:rPr>
        <w:t>S</w:t>
      </w:r>
      <w:r w:rsidR="00A73C79" w:rsidRPr="00866853">
        <w:rPr>
          <w:rFonts w:ascii="Arial" w:eastAsia="Times New Roman" w:hAnsi="Arial" w:cs="Arial"/>
          <w:color w:val="000000"/>
          <w:lang w:eastAsia="en-AU"/>
        </w:rPr>
        <w:t xml:space="preserve">ection </w:t>
      </w:r>
      <w:r w:rsidR="00B41A4A" w:rsidRPr="00866853">
        <w:rPr>
          <w:rFonts w:ascii="Arial" w:eastAsia="Times New Roman" w:hAnsi="Arial" w:cs="Arial"/>
          <w:color w:val="000000"/>
          <w:lang w:eastAsia="en-AU"/>
        </w:rPr>
        <w:t xml:space="preserve">302 of the Act </w:t>
      </w:r>
      <w:r w:rsidR="007C3D43" w:rsidRPr="00866853">
        <w:rPr>
          <w:rFonts w:ascii="Arial" w:eastAsia="Times New Roman" w:hAnsi="Arial" w:cs="Arial"/>
          <w:color w:val="000000"/>
          <w:lang w:eastAsia="en-AU"/>
        </w:rPr>
        <w:t xml:space="preserve">provides that the Commission may make an order requiring equal remuneration for work </w:t>
      </w:r>
      <w:r w:rsidR="001B296D" w:rsidRPr="00866853">
        <w:rPr>
          <w:rFonts w:ascii="Arial" w:eastAsia="Times New Roman" w:hAnsi="Arial" w:cs="Arial"/>
          <w:color w:val="000000"/>
          <w:lang w:eastAsia="en-AU"/>
        </w:rPr>
        <w:t xml:space="preserve">of </w:t>
      </w:r>
      <w:r w:rsidR="007C3D43" w:rsidRPr="00866853">
        <w:rPr>
          <w:rFonts w:ascii="Arial" w:eastAsia="Times New Roman" w:hAnsi="Arial" w:cs="Arial"/>
          <w:color w:val="000000"/>
          <w:lang w:eastAsia="en-AU"/>
        </w:rPr>
        <w:t xml:space="preserve">equal or comparable value.  </w:t>
      </w:r>
      <w:r w:rsidR="00A06245" w:rsidRPr="00866853">
        <w:rPr>
          <w:rFonts w:ascii="Arial" w:eastAsia="Times New Roman" w:hAnsi="Arial" w:cs="Arial"/>
          <w:color w:val="000000"/>
          <w:lang w:eastAsia="en-AU"/>
        </w:rPr>
        <w:t xml:space="preserve">The Amending Act made </w:t>
      </w:r>
      <w:proofErr w:type="gramStart"/>
      <w:r w:rsidR="00A06245" w:rsidRPr="00866853">
        <w:rPr>
          <w:rFonts w:ascii="Arial" w:eastAsia="Times New Roman" w:hAnsi="Arial" w:cs="Arial"/>
          <w:color w:val="000000"/>
          <w:lang w:eastAsia="en-AU"/>
        </w:rPr>
        <w:t>a number of</w:t>
      </w:r>
      <w:proofErr w:type="gramEnd"/>
      <w:r w:rsidR="00A06245" w:rsidRPr="00866853">
        <w:rPr>
          <w:rFonts w:ascii="Arial" w:eastAsia="Times New Roman" w:hAnsi="Arial" w:cs="Arial"/>
          <w:color w:val="000000"/>
          <w:lang w:eastAsia="en-AU"/>
        </w:rPr>
        <w:t xml:space="preserve"> changes to section 302 that </w:t>
      </w:r>
      <w:r w:rsidR="00A92E04" w:rsidRPr="00866853">
        <w:rPr>
          <w:rFonts w:ascii="Arial" w:eastAsia="Times New Roman" w:hAnsi="Arial" w:cs="Arial"/>
          <w:color w:val="000000"/>
          <w:lang w:eastAsia="en-AU"/>
        </w:rPr>
        <w:t>commenced operation</w:t>
      </w:r>
      <w:r w:rsidR="00A06245" w:rsidRPr="00866853">
        <w:rPr>
          <w:rFonts w:ascii="Arial" w:eastAsia="Times New Roman" w:hAnsi="Arial" w:cs="Arial"/>
          <w:color w:val="000000"/>
          <w:lang w:eastAsia="en-AU"/>
        </w:rPr>
        <w:t xml:space="preserve"> on 7 December 2022.</w:t>
      </w:r>
    </w:p>
    <w:p w14:paraId="4C798E81" w14:textId="7EEF5927" w:rsidR="0015485E" w:rsidRPr="00866853" w:rsidRDefault="0015485E" w:rsidP="00BB64D4">
      <w:pPr>
        <w:shd w:val="clear" w:color="auto" w:fill="FFFFFF"/>
        <w:spacing w:before="40" w:line="240" w:lineRule="auto"/>
        <w:rPr>
          <w:rFonts w:ascii="Arial" w:eastAsia="Times New Roman" w:hAnsi="Arial" w:cs="Arial"/>
          <w:color w:val="000000"/>
          <w:lang w:eastAsia="en-AU"/>
        </w:rPr>
      </w:pPr>
      <w:r w:rsidRPr="00866853">
        <w:rPr>
          <w:rFonts w:ascii="Arial" w:eastAsia="Times New Roman" w:hAnsi="Arial" w:cs="Arial"/>
          <w:color w:val="000000"/>
          <w:lang w:eastAsia="en-AU"/>
        </w:rPr>
        <w:t>The President of the Commission</w:t>
      </w:r>
      <w:r w:rsidR="00A136BC" w:rsidRPr="00866853">
        <w:rPr>
          <w:rFonts w:ascii="Arial" w:eastAsia="Times New Roman" w:hAnsi="Arial" w:cs="Arial"/>
          <w:color w:val="000000"/>
          <w:lang w:eastAsia="en-AU"/>
        </w:rPr>
        <w:t xml:space="preserve"> has</w:t>
      </w:r>
      <w:r w:rsidR="00B41A4A" w:rsidRPr="00866853">
        <w:rPr>
          <w:rFonts w:ascii="Arial" w:eastAsia="Times New Roman" w:hAnsi="Arial" w:cs="Arial"/>
          <w:color w:val="000000"/>
          <w:lang w:eastAsia="en-AU"/>
        </w:rPr>
        <w:t xml:space="preserve"> </w:t>
      </w:r>
      <w:r w:rsidRPr="00866853">
        <w:rPr>
          <w:rFonts w:ascii="Arial" w:eastAsia="Times New Roman" w:hAnsi="Arial" w:cs="Arial"/>
          <w:color w:val="000000"/>
          <w:lang w:eastAsia="en-AU"/>
        </w:rPr>
        <w:t>approv</w:t>
      </w:r>
      <w:r w:rsidR="0086595A" w:rsidRPr="00866853">
        <w:rPr>
          <w:rFonts w:ascii="Arial" w:eastAsia="Times New Roman" w:hAnsi="Arial" w:cs="Arial"/>
          <w:color w:val="000000"/>
          <w:lang w:eastAsia="en-AU"/>
        </w:rPr>
        <w:t>e</w:t>
      </w:r>
      <w:r w:rsidR="00A136BC" w:rsidRPr="00866853">
        <w:rPr>
          <w:rFonts w:ascii="Arial" w:eastAsia="Times New Roman" w:hAnsi="Arial" w:cs="Arial"/>
          <w:color w:val="000000"/>
          <w:lang w:eastAsia="en-AU"/>
        </w:rPr>
        <w:t>d</w:t>
      </w:r>
      <w:r w:rsidRPr="00866853">
        <w:rPr>
          <w:rFonts w:ascii="Arial" w:eastAsia="Times New Roman" w:hAnsi="Arial" w:cs="Arial"/>
          <w:color w:val="000000"/>
          <w:lang w:eastAsia="en-AU"/>
        </w:rPr>
        <w:t xml:space="preserve"> </w:t>
      </w:r>
      <w:r w:rsidR="00B41A4A" w:rsidRPr="00866853">
        <w:rPr>
          <w:rFonts w:ascii="Arial" w:eastAsia="Times New Roman" w:hAnsi="Arial" w:cs="Arial"/>
          <w:color w:val="000000"/>
          <w:lang w:eastAsia="en-AU"/>
        </w:rPr>
        <w:t xml:space="preserve">a </w:t>
      </w:r>
      <w:r w:rsidRPr="00866853">
        <w:rPr>
          <w:rFonts w:ascii="Arial" w:eastAsia="Times New Roman" w:hAnsi="Arial" w:cs="Arial"/>
          <w:color w:val="000000"/>
          <w:lang w:eastAsia="en-AU"/>
        </w:rPr>
        <w:t>new form</w:t>
      </w:r>
      <w:r w:rsidR="00C92862" w:rsidRPr="00866853">
        <w:rPr>
          <w:rFonts w:ascii="Arial" w:eastAsia="Times New Roman" w:hAnsi="Arial" w:cs="Arial"/>
          <w:color w:val="000000"/>
          <w:lang w:eastAsia="en-AU"/>
        </w:rPr>
        <w:t xml:space="preserve"> </w:t>
      </w:r>
      <w:r w:rsidR="000B692B" w:rsidRPr="00866853">
        <w:rPr>
          <w:rFonts w:ascii="Arial" w:eastAsia="Times New Roman" w:hAnsi="Arial" w:cs="Arial"/>
          <w:color w:val="000000"/>
          <w:lang w:eastAsia="en-AU"/>
        </w:rPr>
        <w:t xml:space="preserve">for </w:t>
      </w:r>
      <w:r w:rsidR="006D02EB" w:rsidRPr="00866853">
        <w:rPr>
          <w:rFonts w:ascii="Arial" w:eastAsia="Times New Roman" w:hAnsi="Arial" w:cs="Arial"/>
          <w:color w:val="000000"/>
          <w:lang w:eastAsia="en-AU"/>
        </w:rPr>
        <w:t>applying</w:t>
      </w:r>
      <w:r w:rsidR="004710C5" w:rsidRPr="00866853">
        <w:rPr>
          <w:rFonts w:ascii="Arial" w:eastAsia="Times New Roman" w:hAnsi="Arial" w:cs="Arial"/>
          <w:color w:val="000000"/>
          <w:lang w:eastAsia="en-AU"/>
        </w:rPr>
        <w:t xml:space="preserve"> for an equal remuneration order</w:t>
      </w:r>
      <w:r w:rsidR="00DB5935" w:rsidRPr="00866853">
        <w:rPr>
          <w:rFonts w:ascii="Arial" w:eastAsia="Times New Roman" w:hAnsi="Arial" w:cs="Arial"/>
          <w:color w:val="000000"/>
          <w:lang w:eastAsia="en-AU"/>
        </w:rPr>
        <w:t>.  T</w:t>
      </w:r>
      <w:r w:rsidR="00C15BDE" w:rsidRPr="00866853">
        <w:rPr>
          <w:rFonts w:ascii="Arial" w:eastAsia="Times New Roman" w:hAnsi="Arial" w:cs="Arial"/>
          <w:color w:val="000000"/>
          <w:lang w:eastAsia="en-AU"/>
        </w:rPr>
        <w:t xml:space="preserve">he Amendment Rules introduce </w:t>
      </w:r>
      <w:r w:rsidR="00B11B56" w:rsidRPr="00866853">
        <w:rPr>
          <w:rFonts w:ascii="Arial" w:eastAsia="Times New Roman" w:hAnsi="Arial" w:cs="Arial"/>
          <w:color w:val="000000"/>
          <w:lang w:eastAsia="en-AU"/>
        </w:rPr>
        <w:t xml:space="preserve">service </w:t>
      </w:r>
      <w:r w:rsidR="00EC614F" w:rsidRPr="00866853">
        <w:rPr>
          <w:rFonts w:ascii="Arial" w:eastAsia="Times New Roman" w:hAnsi="Arial" w:cs="Arial"/>
          <w:color w:val="000000"/>
          <w:lang w:eastAsia="en-AU"/>
        </w:rPr>
        <w:t xml:space="preserve">requirements </w:t>
      </w:r>
      <w:r w:rsidR="00B11B56" w:rsidRPr="00866853">
        <w:rPr>
          <w:rFonts w:ascii="Arial" w:eastAsia="Times New Roman" w:hAnsi="Arial" w:cs="Arial"/>
          <w:color w:val="000000"/>
          <w:lang w:eastAsia="en-AU"/>
        </w:rPr>
        <w:t>for the form</w:t>
      </w:r>
      <w:r w:rsidR="00A06245" w:rsidRPr="00866853">
        <w:rPr>
          <w:rFonts w:ascii="Arial" w:eastAsia="Times New Roman" w:hAnsi="Arial" w:cs="Arial"/>
          <w:color w:val="000000"/>
          <w:lang w:eastAsia="en-AU"/>
        </w:rPr>
        <w:t>.</w:t>
      </w:r>
      <w:r w:rsidR="00AB36DF" w:rsidRPr="00866853">
        <w:rPr>
          <w:rFonts w:ascii="Arial" w:eastAsia="Times New Roman" w:hAnsi="Arial" w:cs="Arial"/>
          <w:color w:val="000000"/>
          <w:lang w:eastAsia="en-AU"/>
        </w:rPr>
        <w:t xml:space="preserve"> </w:t>
      </w:r>
    </w:p>
    <w:p w14:paraId="12B23B49" w14:textId="1DB891FD" w:rsidR="00195435" w:rsidRPr="00866853" w:rsidRDefault="00195435" w:rsidP="00BB64D4">
      <w:pPr>
        <w:shd w:val="clear" w:color="auto" w:fill="FFFFFF"/>
        <w:spacing w:before="40" w:line="240" w:lineRule="auto"/>
        <w:rPr>
          <w:rFonts w:ascii="Arial" w:eastAsia="Times New Roman" w:hAnsi="Arial" w:cs="Arial"/>
          <w:color w:val="000000"/>
          <w:lang w:eastAsia="en-AU"/>
        </w:rPr>
      </w:pPr>
      <w:r w:rsidRPr="00866853">
        <w:rPr>
          <w:rFonts w:ascii="Arial" w:eastAsia="Times New Roman" w:hAnsi="Arial" w:cs="Arial"/>
          <w:color w:val="000000"/>
          <w:lang w:eastAsia="en-AU"/>
        </w:rPr>
        <w:t xml:space="preserve">The Amendment Rules also </w:t>
      </w:r>
      <w:r w:rsidR="00BC52C5" w:rsidRPr="00866853">
        <w:rPr>
          <w:rFonts w:ascii="Arial" w:eastAsia="Times New Roman" w:hAnsi="Arial" w:cs="Arial"/>
          <w:color w:val="000000"/>
          <w:lang w:eastAsia="en-AU"/>
        </w:rPr>
        <w:t>provide</w:t>
      </w:r>
      <w:r w:rsidR="00862E87" w:rsidRPr="00866853">
        <w:rPr>
          <w:rFonts w:ascii="Arial" w:eastAsia="Times New Roman" w:hAnsi="Arial" w:cs="Arial"/>
          <w:color w:val="000000"/>
          <w:lang w:eastAsia="en-AU"/>
        </w:rPr>
        <w:t xml:space="preserve"> that </w:t>
      </w:r>
      <w:r w:rsidRPr="00866853">
        <w:rPr>
          <w:rFonts w:ascii="Arial" w:eastAsia="Times New Roman" w:hAnsi="Arial" w:cs="Arial"/>
          <w:color w:val="000000"/>
          <w:lang w:eastAsia="en-AU"/>
        </w:rPr>
        <w:t xml:space="preserve">a person </w:t>
      </w:r>
      <w:r w:rsidR="00862E87" w:rsidRPr="00866853">
        <w:rPr>
          <w:rFonts w:ascii="Arial" w:eastAsia="Times New Roman" w:hAnsi="Arial" w:cs="Arial"/>
          <w:color w:val="000000"/>
          <w:lang w:eastAsia="en-AU"/>
        </w:rPr>
        <w:t xml:space="preserve">does not require </w:t>
      </w:r>
      <w:r w:rsidR="00DC36DC" w:rsidRPr="00866853">
        <w:rPr>
          <w:rFonts w:ascii="Arial" w:eastAsia="Times New Roman" w:hAnsi="Arial" w:cs="Arial"/>
          <w:color w:val="000000"/>
          <w:lang w:eastAsia="en-AU"/>
        </w:rPr>
        <w:t xml:space="preserve">the </w:t>
      </w:r>
      <w:r w:rsidR="00862E87" w:rsidRPr="00866853">
        <w:rPr>
          <w:rFonts w:ascii="Arial" w:eastAsia="Times New Roman" w:hAnsi="Arial" w:cs="Arial"/>
          <w:color w:val="000000"/>
          <w:lang w:eastAsia="en-AU"/>
        </w:rPr>
        <w:t xml:space="preserve">permission </w:t>
      </w:r>
      <w:r w:rsidR="00DC36DC" w:rsidRPr="00866853">
        <w:rPr>
          <w:rFonts w:ascii="Arial" w:eastAsia="Times New Roman" w:hAnsi="Arial" w:cs="Arial"/>
          <w:color w:val="000000"/>
          <w:lang w:eastAsia="en-AU"/>
        </w:rPr>
        <w:t xml:space="preserve">of the Commission </w:t>
      </w:r>
      <w:r w:rsidRPr="00866853">
        <w:rPr>
          <w:rFonts w:ascii="Arial" w:eastAsia="Times New Roman" w:hAnsi="Arial" w:cs="Arial"/>
          <w:color w:val="000000"/>
          <w:lang w:eastAsia="en-AU"/>
        </w:rPr>
        <w:t xml:space="preserve">to be represented by a lawyer or paid agent </w:t>
      </w:r>
      <w:r w:rsidR="00931BCB" w:rsidRPr="00866853">
        <w:rPr>
          <w:rFonts w:ascii="Arial" w:eastAsia="Times New Roman" w:hAnsi="Arial" w:cs="Arial"/>
          <w:color w:val="000000"/>
          <w:lang w:eastAsia="en-AU"/>
        </w:rPr>
        <w:t xml:space="preserve">in a conference or hearing </w:t>
      </w:r>
      <w:r w:rsidR="00DC36DC" w:rsidRPr="00866853">
        <w:rPr>
          <w:rFonts w:ascii="Arial" w:eastAsia="Times New Roman" w:hAnsi="Arial" w:cs="Arial"/>
          <w:color w:val="000000"/>
          <w:lang w:eastAsia="en-AU"/>
        </w:rPr>
        <w:t xml:space="preserve">in relation to an equal remuneration </w:t>
      </w:r>
      <w:r w:rsidR="001C4530" w:rsidRPr="00866853">
        <w:rPr>
          <w:rFonts w:ascii="Arial" w:eastAsia="Times New Roman" w:hAnsi="Arial" w:cs="Arial"/>
          <w:color w:val="000000"/>
          <w:lang w:eastAsia="en-AU"/>
        </w:rPr>
        <w:t>matter</w:t>
      </w:r>
      <w:r w:rsidR="00931BCB" w:rsidRPr="00866853">
        <w:rPr>
          <w:rFonts w:ascii="Arial" w:eastAsia="Times New Roman" w:hAnsi="Arial" w:cs="Arial"/>
          <w:color w:val="000000"/>
          <w:lang w:eastAsia="en-AU"/>
        </w:rPr>
        <w:t>.</w:t>
      </w:r>
    </w:p>
    <w:p w14:paraId="7DEAB44D" w14:textId="3F3C311E" w:rsidR="004A2EDA" w:rsidRPr="00866853" w:rsidRDefault="00B34134" w:rsidP="00BB64D4">
      <w:pPr>
        <w:shd w:val="clear" w:color="auto" w:fill="FFFFFF"/>
        <w:spacing w:before="40" w:line="240" w:lineRule="auto"/>
        <w:rPr>
          <w:rFonts w:ascii="Arial" w:eastAsia="Times New Roman" w:hAnsi="Arial" w:cs="Arial"/>
          <w:b/>
          <w:bCs/>
          <w:color w:val="000000"/>
          <w:lang w:eastAsia="en-AU"/>
        </w:rPr>
      </w:pPr>
      <w:r w:rsidRPr="00866853">
        <w:rPr>
          <w:rFonts w:ascii="Arial" w:eastAsia="Times New Roman" w:hAnsi="Arial" w:cs="Arial"/>
          <w:b/>
          <w:bCs/>
          <w:color w:val="000000"/>
          <w:lang w:eastAsia="en-AU"/>
        </w:rPr>
        <w:t>Termination of ‘z</w:t>
      </w:r>
      <w:r w:rsidR="004A2EDA" w:rsidRPr="00866853">
        <w:rPr>
          <w:rFonts w:ascii="Arial" w:eastAsia="Times New Roman" w:hAnsi="Arial" w:cs="Arial"/>
          <w:b/>
          <w:bCs/>
          <w:color w:val="000000"/>
          <w:lang w:eastAsia="en-AU"/>
        </w:rPr>
        <w:t>ombie</w:t>
      </w:r>
      <w:r w:rsidRPr="00866853">
        <w:rPr>
          <w:rFonts w:ascii="Arial" w:eastAsia="Times New Roman" w:hAnsi="Arial" w:cs="Arial"/>
          <w:b/>
          <w:bCs/>
          <w:color w:val="000000"/>
          <w:lang w:eastAsia="en-AU"/>
        </w:rPr>
        <w:t>’</w:t>
      </w:r>
      <w:r w:rsidR="004A2EDA" w:rsidRPr="00866853">
        <w:rPr>
          <w:rFonts w:ascii="Arial" w:eastAsia="Times New Roman" w:hAnsi="Arial" w:cs="Arial"/>
          <w:b/>
          <w:bCs/>
          <w:color w:val="000000"/>
          <w:lang w:eastAsia="en-AU"/>
        </w:rPr>
        <w:t xml:space="preserve"> agreements</w:t>
      </w:r>
    </w:p>
    <w:p w14:paraId="62874D54" w14:textId="43339BDE" w:rsidR="00B41A4A" w:rsidRPr="00866853" w:rsidRDefault="00B41A4A" w:rsidP="00746B29">
      <w:pPr>
        <w:shd w:val="clear" w:color="auto" w:fill="FFFFFF"/>
        <w:spacing w:before="40" w:line="240" w:lineRule="auto"/>
        <w:rPr>
          <w:rFonts w:ascii="Arial" w:eastAsia="Times New Roman" w:hAnsi="Arial" w:cs="Arial"/>
          <w:color w:val="000000"/>
          <w:lang w:eastAsia="en-AU"/>
        </w:rPr>
      </w:pPr>
      <w:r w:rsidRPr="00866853">
        <w:rPr>
          <w:rFonts w:ascii="Arial" w:hAnsi="Arial" w:cs="Arial"/>
        </w:rPr>
        <w:t xml:space="preserve">From 7 December 2022, </w:t>
      </w:r>
      <w:r w:rsidR="004407A6" w:rsidRPr="00866853">
        <w:rPr>
          <w:rFonts w:ascii="Arial" w:hAnsi="Arial" w:cs="Arial"/>
        </w:rPr>
        <w:t>amendments to</w:t>
      </w:r>
      <w:r w:rsidRPr="00866853">
        <w:rPr>
          <w:rFonts w:ascii="Arial" w:hAnsi="Arial" w:cs="Arial"/>
        </w:rPr>
        <w:t xml:space="preserve"> the </w:t>
      </w:r>
      <w:r w:rsidR="00415C18" w:rsidRPr="00866853">
        <w:rPr>
          <w:rFonts w:ascii="Arial" w:hAnsi="Arial" w:cs="Arial"/>
        </w:rPr>
        <w:t>Transitional Act</w:t>
      </w:r>
      <w:r w:rsidRPr="00866853">
        <w:rPr>
          <w:rFonts w:ascii="Arial" w:hAnsi="Arial" w:cs="Arial"/>
          <w:i/>
          <w:iCs/>
        </w:rPr>
        <w:t xml:space="preserve"> </w:t>
      </w:r>
      <w:r w:rsidR="00415C18" w:rsidRPr="00866853">
        <w:rPr>
          <w:rFonts w:ascii="Arial" w:hAnsi="Arial" w:cs="Arial"/>
        </w:rPr>
        <w:t>provide</w:t>
      </w:r>
      <w:r w:rsidRPr="00866853">
        <w:rPr>
          <w:rFonts w:ascii="Arial" w:hAnsi="Arial" w:cs="Arial"/>
        </w:rPr>
        <w:t xml:space="preserve"> </w:t>
      </w:r>
      <w:proofErr w:type="gramStart"/>
      <w:r w:rsidRPr="00866853">
        <w:rPr>
          <w:rFonts w:ascii="Arial" w:hAnsi="Arial" w:cs="Arial"/>
        </w:rPr>
        <w:t xml:space="preserve">that certain </w:t>
      </w:r>
      <w:r w:rsidR="00933B23" w:rsidRPr="00866853">
        <w:rPr>
          <w:rFonts w:ascii="Arial" w:hAnsi="Arial" w:cs="Arial"/>
        </w:rPr>
        <w:t>reg</w:t>
      </w:r>
      <w:r w:rsidR="003E25AA" w:rsidRPr="00866853">
        <w:rPr>
          <w:rFonts w:ascii="Arial" w:hAnsi="Arial" w:cs="Arial"/>
        </w:rPr>
        <w:t>istered</w:t>
      </w:r>
      <w:r w:rsidRPr="00866853">
        <w:rPr>
          <w:rFonts w:ascii="Arial" w:hAnsi="Arial" w:cs="Arial"/>
        </w:rPr>
        <w:t xml:space="preserve"> agreements</w:t>
      </w:r>
      <w:proofErr w:type="gramEnd"/>
      <w:r w:rsidR="007D0108" w:rsidRPr="00866853">
        <w:rPr>
          <w:rFonts w:ascii="Arial" w:hAnsi="Arial" w:cs="Arial"/>
        </w:rPr>
        <w:t>—</w:t>
      </w:r>
      <w:r w:rsidRPr="00866853">
        <w:rPr>
          <w:rFonts w:ascii="Arial" w:hAnsi="Arial" w:cs="Arial"/>
        </w:rPr>
        <w:t xml:space="preserve">collectively described in </w:t>
      </w:r>
      <w:r w:rsidR="00E833FB" w:rsidRPr="00866853">
        <w:rPr>
          <w:rFonts w:ascii="Arial" w:hAnsi="Arial" w:cs="Arial"/>
        </w:rPr>
        <w:t xml:space="preserve">the heading to Part 13 of </w:t>
      </w:r>
      <w:r w:rsidRPr="00866853">
        <w:rPr>
          <w:rFonts w:ascii="Arial" w:hAnsi="Arial" w:cs="Arial"/>
        </w:rPr>
        <w:t>the Amending Act as ‘zombie agreements’</w:t>
      </w:r>
      <w:r w:rsidR="007D0108" w:rsidRPr="00866853">
        <w:rPr>
          <w:rFonts w:ascii="Arial" w:hAnsi="Arial" w:cs="Arial"/>
        </w:rPr>
        <w:t>—</w:t>
      </w:r>
      <w:r w:rsidRPr="00866853">
        <w:rPr>
          <w:rFonts w:ascii="Arial" w:hAnsi="Arial" w:cs="Arial"/>
        </w:rPr>
        <w:t>terminate after a 12 month ‘default period’, unless that period is extended by the Commission</w:t>
      </w:r>
      <w:r w:rsidR="00CE1174" w:rsidRPr="00866853">
        <w:rPr>
          <w:rFonts w:ascii="Arial" w:hAnsi="Arial" w:cs="Arial"/>
        </w:rPr>
        <w:t>.</w:t>
      </w:r>
    </w:p>
    <w:p w14:paraId="419374A0" w14:textId="13259C5E" w:rsidR="00746B29" w:rsidRPr="00866853" w:rsidRDefault="00746B29" w:rsidP="00746B29">
      <w:pPr>
        <w:shd w:val="clear" w:color="auto" w:fill="FFFFFF"/>
        <w:spacing w:before="40" w:line="240" w:lineRule="auto"/>
        <w:rPr>
          <w:rFonts w:ascii="Arial" w:eastAsia="Times New Roman" w:hAnsi="Arial" w:cs="Arial"/>
          <w:color w:val="000000"/>
          <w:lang w:eastAsia="en-AU"/>
        </w:rPr>
      </w:pPr>
      <w:r w:rsidRPr="00866853">
        <w:rPr>
          <w:rFonts w:ascii="Arial" w:eastAsia="Times New Roman" w:hAnsi="Arial" w:cs="Arial"/>
          <w:color w:val="000000"/>
          <w:lang w:eastAsia="en-AU"/>
        </w:rPr>
        <w:t xml:space="preserve">The President of the Commission </w:t>
      </w:r>
      <w:r w:rsidR="00BC121A" w:rsidRPr="00866853">
        <w:rPr>
          <w:rFonts w:ascii="Arial" w:eastAsia="Times New Roman" w:hAnsi="Arial" w:cs="Arial"/>
          <w:color w:val="000000"/>
          <w:lang w:eastAsia="en-AU"/>
        </w:rPr>
        <w:t>has</w:t>
      </w:r>
      <w:r w:rsidR="00B41A4A" w:rsidRPr="00866853">
        <w:rPr>
          <w:rFonts w:ascii="Arial" w:eastAsia="Times New Roman" w:hAnsi="Arial" w:cs="Arial"/>
          <w:color w:val="000000"/>
          <w:lang w:eastAsia="en-AU"/>
        </w:rPr>
        <w:t xml:space="preserve"> </w:t>
      </w:r>
      <w:r w:rsidRPr="00866853">
        <w:rPr>
          <w:rFonts w:ascii="Arial" w:eastAsia="Times New Roman" w:hAnsi="Arial" w:cs="Arial"/>
          <w:color w:val="000000"/>
          <w:lang w:eastAsia="en-AU"/>
        </w:rPr>
        <w:t>approve</w:t>
      </w:r>
      <w:r w:rsidR="00BC121A" w:rsidRPr="00866853">
        <w:rPr>
          <w:rFonts w:ascii="Arial" w:eastAsia="Times New Roman" w:hAnsi="Arial" w:cs="Arial"/>
          <w:color w:val="000000"/>
          <w:lang w:eastAsia="en-AU"/>
        </w:rPr>
        <w:t>d</w:t>
      </w:r>
      <w:r w:rsidR="00B41A4A" w:rsidRPr="00866853">
        <w:rPr>
          <w:rFonts w:ascii="Arial" w:eastAsia="Times New Roman" w:hAnsi="Arial" w:cs="Arial"/>
          <w:color w:val="000000"/>
          <w:lang w:eastAsia="en-AU"/>
        </w:rPr>
        <w:t xml:space="preserve"> a</w:t>
      </w:r>
      <w:r w:rsidR="0086595A" w:rsidRPr="00866853">
        <w:rPr>
          <w:rFonts w:ascii="Arial" w:eastAsia="Times New Roman" w:hAnsi="Arial" w:cs="Arial"/>
          <w:color w:val="000000"/>
          <w:lang w:eastAsia="en-AU"/>
        </w:rPr>
        <w:t xml:space="preserve"> </w:t>
      </w:r>
      <w:r w:rsidRPr="00866853">
        <w:rPr>
          <w:rFonts w:ascii="Arial" w:eastAsia="Times New Roman" w:hAnsi="Arial" w:cs="Arial"/>
          <w:color w:val="000000"/>
          <w:lang w:eastAsia="en-AU"/>
        </w:rPr>
        <w:t xml:space="preserve">new form for </w:t>
      </w:r>
      <w:r w:rsidR="00C80937" w:rsidRPr="00866853">
        <w:rPr>
          <w:rFonts w:ascii="Arial" w:eastAsia="Times New Roman" w:hAnsi="Arial" w:cs="Arial"/>
          <w:color w:val="000000"/>
          <w:lang w:eastAsia="en-AU"/>
        </w:rPr>
        <w:t>applying</w:t>
      </w:r>
      <w:r w:rsidR="00B63357" w:rsidRPr="00866853">
        <w:rPr>
          <w:rFonts w:ascii="Arial" w:eastAsia="Times New Roman" w:hAnsi="Arial" w:cs="Arial"/>
          <w:color w:val="000000"/>
          <w:lang w:eastAsia="en-AU"/>
        </w:rPr>
        <w:t xml:space="preserve"> </w:t>
      </w:r>
      <w:r w:rsidR="00906E3C" w:rsidRPr="00866853">
        <w:rPr>
          <w:rFonts w:ascii="Arial" w:eastAsia="Times New Roman" w:hAnsi="Arial" w:cs="Arial"/>
          <w:color w:val="000000"/>
          <w:lang w:eastAsia="en-AU"/>
        </w:rPr>
        <w:t xml:space="preserve">to extend the default </w:t>
      </w:r>
      <w:r w:rsidR="004C4791" w:rsidRPr="00866853">
        <w:rPr>
          <w:rFonts w:ascii="Arial" w:eastAsia="Times New Roman" w:hAnsi="Arial" w:cs="Arial"/>
          <w:color w:val="000000"/>
          <w:lang w:eastAsia="en-AU"/>
        </w:rPr>
        <w:t xml:space="preserve">period </w:t>
      </w:r>
      <w:r w:rsidR="009E772C" w:rsidRPr="00866853">
        <w:rPr>
          <w:rFonts w:ascii="Arial" w:eastAsia="Times New Roman" w:hAnsi="Arial" w:cs="Arial"/>
          <w:color w:val="000000"/>
          <w:lang w:eastAsia="en-AU"/>
        </w:rPr>
        <w:t xml:space="preserve">for a </w:t>
      </w:r>
      <w:r w:rsidR="00D9371D" w:rsidRPr="00866853">
        <w:rPr>
          <w:rFonts w:ascii="Arial" w:eastAsia="Times New Roman" w:hAnsi="Arial" w:cs="Arial"/>
          <w:color w:val="000000"/>
          <w:lang w:eastAsia="en-AU"/>
        </w:rPr>
        <w:t>‘</w:t>
      </w:r>
      <w:r w:rsidR="00244B64" w:rsidRPr="00866853">
        <w:rPr>
          <w:rFonts w:ascii="Arial" w:eastAsia="Times New Roman" w:hAnsi="Arial" w:cs="Arial"/>
          <w:color w:val="000000"/>
          <w:lang w:eastAsia="en-AU"/>
        </w:rPr>
        <w:t>zombie agreement</w:t>
      </w:r>
      <w:r w:rsidR="00D9371D" w:rsidRPr="00866853">
        <w:rPr>
          <w:rFonts w:ascii="Arial" w:eastAsia="Times New Roman" w:hAnsi="Arial" w:cs="Arial"/>
          <w:color w:val="000000"/>
          <w:lang w:eastAsia="en-AU"/>
        </w:rPr>
        <w:t>’</w:t>
      </w:r>
      <w:r w:rsidR="00C80937" w:rsidRPr="00866853">
        <w:rPr>
          <w:rFonts w:ascii="Arial" w:eastAsia="Times New Roman" w:hAnsi="Arial" w:cs="Arial"/>
          <w:color w:val="000000"/>
          <w:lang w:eastAsia="en-AU"/>
        </w:rPr>
        <w:t>.  T</w:t>
      </w:r>
      <w:r w:rsidR="00891C3D" w:rsidRPr="00866853">
        <w:rPr>
          <w:rFonts w:ascii="Arial" w:eastAsia="Times New Roman" w:hAnsi="Arial" w:cs="Arial"/>
          <w:color w:val="000000"/>
          <w:lang w:eastAsia="en-AU"/>
        </w:rPr>
        <w:t xml:space="preserve">he Amendment Rules </w:t>
      </w:r>
      <w:r w:rsidR="00D77BF2" w:rsidRPr="00866853">
        <w:rPr>
          <w:rFonts w:ascii="Arial" w:eastAsia="Times New Roman" w:hAnsi="Arial" w:cs="Arial"/>
          <w:color w:val="000000"/>
          <w:lang w:eastAsia="en-AU"/>
        </w:rPr>
        <w:t>introduce service requirements for the form</w:t>
      </w:r>
      <w:r w:rsidR="00A06245" w:rsidRPr="00866853">
        <w:rPr>
          <w:rFonts w:ascii="Arial" w:eastAsia="Times New Roman" w:hAnsi="Arial" w:cs="Arial"/>
          <w:color w:val="000000"/>
          <w:lang w:eastAsia="en-AU"/>
        </w:rPr>
        <w:t>.</w:t>
      </w:r>
      <w:r w:rsidR="007D0D02" w:rsidRPr="00866853">
        <w:rPr>
          <w:rFonts w:ascii="Arial" w:eastAsia="Times New Roman" w:hAnsi="Arial" w:cs="Arial"/>
          <w:color w:val="000000"/>
          <w:lang w:eastAsia="en-AU"/>
        </w:rPr>
        <w:t xml:space="preserve"> </w:t>
      </w:r>
    </w:p>
    <w:p w14:paraId="73398A09" w14:textId="768FF575" w:rsidR="00CF65C4" w:rsidRPr="00866853" w:rsidRDefault="00B41A4A" w:rsidP="00BB64D4">
      <w:pPr>
        <w:shd w:val="clear" w:color="auto" w:fill="FFFFFF"/>
        <w:spacing w:before="40" w:line="240" w:lineRule="auto"/>
        <w:rPr>
          <w:rFonts w:ascii="Arial" w:eastAsia="Times New Roman" w:hAnsi="Arial" w:cs="Arial"/>
          <w:b/>
          <w:bCs/>
          <w:color w:val="000000"/>
          <w:lang w:eastAsia="en-AU"/>
        </w:rPr>
      </w:pPr>
      <w:r w:rsidRPr="00866853">
        <w:rPr>
          <w:rFonts w:ascii="Arial" w:eastAsia="Times New Roman" w:hAnsi="Arial" w:cs="Arial"/>
          <w:b/>
          <w:bCs/>
          <w:color w:val="000000"/>
          <w:lang w:eastAsia="en-AU"/>
        </w:rPr>
        <w:t>Terminating enterprise agreements after their nominal expiry date</w:t>
      </w:r>
    </w:p>
    <w:p w14:paraId="0BC88F08" w14:textId="208B743A" w:rsidR="00B41A4A" w:rsidRPr="00866853" w:rsidRDefault="008E514E" w:rsidP="00BB64D4">
      <w:pPr>
        <w:shd w:val="clear" w:color="auto" w:fill="FFFFFF"/>
        <w:spacing w:before="40" w:line="240" w:lineRule="auto"/>
        <w:rPr>
          <w:rFonts w:ascii="Arial" w:eastAsia="Times New Roman" w:hAnsi="Arial" w:cs="Arial"/>
          <w:color w:val="000000"/>
          <w:lang w:eastAsia="en-AU"/>
        </w:rPr>
      </w:pPr>
      <w:r w:rsidRPr="00866853">
        <w:rPr>
          <w:rFonts w:ascii="Arial" w:eastAsia="Times New Roman" w:hAnsi="Arial" w:cs="Arial"/>
          <w:color w:val="000000"/>
          <w:lang w:eastAsia="en-AU"/>
        </w:rPr>
        <w:t>From 7 December 2022</w:t>
      </w:r>
      <w:r w:rsidR="00BC121A" w:rsidRPr="00866853">
        <w:rPr>
          <w:rFonts w:ascii="Arial" w:eastAsia="Times New Roman" w:hAnsi="Arial" w:cs="Arial"/>
          <w:color w:val="000000"/>
          <w:lang w:eastAsia="en-AU"/>
        </w:rPr>
        <w:t>,</w:t>
      </w:r>
      <w:r w:rsidRPr="00866853">
        <w:rPr>
          <w:rFonts w:ascii="Arial" w:eastAsia="Times New Roman" w:hAnsi="Arial" w:cs="Arial"/>
          <w:color w:val="000000"/>
          <w:lang w:eastAsia="en-AU"/>
        </w:rPr>
        <w:t xml:space="preserve"> s</w:t>
      </w:r>
      <w:r w:rsidR="00644A16" w:rsidRPr="00866853">
        <w:rPr>
          <w:rFonts w:ascii="Arial" w:eastAsia="Times New Roman" w:hAnsi="Arial" w:cs="Arial"/>
          <w:color w:val="000000"/>
          <w:lang w:eastAsia="en-AU"/>
        </w:rPr>
        <w:t xml:space="preserve">ection </w:t>
      </w:r>
      <w:r w:rsidR="00676623" w:rsidRPr="00866853">
        <w:rPr>
          <w:rFonts w:ascii="Arial" w:eastAsia="Times New Roman" w:hAnsi="Arial" w:cs="Arial"/>
          <w:color w:val="000000"/>
          <w:lang w:eastAsia="en-AU"/>
        </w:rPr>
        <w:t>2</w:t>
      </w:r>
      <w:r w:rsidR="00CD270D" w:rsidRPr="00866853">
        <w:rPr>
          <w:rFonts w:ascii="Arial" w:eastAsia="Times New Roman" w:hAnsi="Arial" w:cs="Arial"/>
          <w:color w:val="000000"/>
          <w:lang w:eastAsia="en-AU"/>
        </w:rPr>
        <w:t>2</w:t>
      </w:r>
      <w:r w:rsidR="00676623" w:rsidRPr="00866853">
        <w:rPr>
          <w:rFonts w:ascii="Arial" w:eastAsia="Times New Roman" w:hAnsi="Arial" w:cs="Arial"/>
          <w:color w:val="000000"/>
          <w:lang w:eastAsia="en-AU"/>
        </w:rPr>
        <w:t>6 of the Act requires the Commission</w:t>
      </w:r>
      <w:r w:rsidR="00355412" w:rsidRPr="00866853">
        <w:rPr>
          <w:rFonts w:ascii="Arial" w:eastAsia="Times New Roman" w:hAnsi="Arial" w:cs="Arial"/>
          <w:color w:val="000000"/>
          <w:lang w:eastAsia="en-AU"/>
        </w:rPr>
        <w:t>,</w:t>
      </w:r>
      <w:r w:rsidR="00676623" w:rsidRPr="00866853">
        <w:rPr>
          <w:rFonts w:ascii="Arial" w:eastAsia="Times New Roman" w:hAnsi="Arial" w:cs="Arial"/>
          <w:color w:val="000000"/>
          <w:lang w:eastAsia="en-AU"/>
        </w:rPr>
        <w:t xml:space="preserve"> in deciding whether to terminate an enterprise agreement after its nominal expir</w:t>
      </w:r>
      <w:r w:rsidR="00355412" w:rsidRPr="00866853">
        <w:rPr>
          <w:rFonts w:ascii="Arial" w:eastAsia="Times New Roman" w:hAnsi="Arial" w:cs="Arial"/>
          <w:color w:val="000000"/>
          <w:lang w:eastAsia="en-AU"/>
        </w:rPr>
        <w:t>y</w:t>
      </w:r>
      <w:r w:rsidR="00676623" w:rsidRPr="00866853">
        <w:rPr>
          <w:rFonts w:ascii="Arial" w:eastAsia="Times New Roman" w:hAnsi="Arial" w:cs="Arial"/>
          <w:color w:val="000000"/>
          <w:lang w:eastAsia="en-AU"/>
        </w:rPr>
        <w:t xml:space="preserve"> date</w:t>
      </w:r>
      <w:r w:rsidR="00355412" w:rsidRPr="00866853">
        <w:rPr>
          <w:rFonts w:ascii="Arial" w:eastAsia="Times New Roman" w:hAnsi="Arial" w:cs="Arial"/>
          <w:color w:val="000000"/>
          <w:lang w:eastAsia="en-AU"/>
        </w:rPr>
        <w:t>,</w:t>
      </w:r>
      <w:r w:rsidR="00676623" w:rsidRPr="00866853">
        <w:rPr>
          <w:rFonts w:ascii="Arial" w:eastAsia="Times New Roman" w:hAnsi="Arial" w:cs="Arial"/>
          <w:color w:val="000000"/>
          <w:lang w:eastAsia="en-AU"/>
        </w:rPr>
        <w:t xml:space="preserve"> to consider the views of each employer and any employees and employee organisations covered by the agreement.</w:t>
      </w:r>
    </w:p>
    <w:p w14:paraId="47C84D79" w14:textId="3AB8B35E" w:rsidR="00931BCB" w:rsidRPr="00866853" w:rsidRDefault="00931BCB" w:rsidP="00BB64D4">
      <w:pPr>
        <w:shd w:val="clear" w:color="auto" w:fill="FFFFFF"/>
        <w:spacing w:before="40" w:line="240" w:lineRule="auto"/>
        <w:rPr>
          <w:rFonts w:ascii="Arial" w:eastAsia="Times New Roman" w:hAnsi="Arial" w:cs="Arial"/>
          <w:color w:val="000000"/>
          <w:lang w:eastAsia="en-AU"/>
        </w:rPr>
      </w:pPr>
      <w:r w:rsidRPr="00866853">
        <w:rPr>
          <w:rFonts w:ascii="Arial" w:eastAsia="Times New Roman" w:hAnsi="Arial" w:cs="Arial"/>
          <w:color w:val="000000"/>
          <w:lang w:eastAsia="en-AU"/>
        </w:rPr>
        <w:t xml:space="preserve">The Amendment Rules provide that each employee, </w:t>
      </w:r>
      <w:proofErr w:type="gramStart"/>
      <w:r w:rsidRPr="00866853">
        <w:rPr>
          <w:rFonts w:ascii="Arial" w:eastAsia="Times New Roman" w:hAnsi="Arial" w:cs="Arial"/>
          <w:color w:val="000000"/>
          <w:lang w:eastAsia="en-AU"/>
        </w:rPr>
        <w:t>employer</w:t>
      </w:r>
      <w:proofErr w:type="gramEnd"/>
      <w:r w:rsidRPr="00866853">
        <w:rPr>
          <w:rFonts w:ascii="Arial" w:eastAsia="Times New Roman" w:hAnsi="Arial" w:cs="Arial"/>
          <w:color w:val="000000"/>
          <w:lang w:eastAsia="en-AU"/>
        </w:rPr>
        <w:t xml:space="preserve"> or employee organisation</w:t>
      </w:r>
      <w:r w:rsidR="00300519" w:rsidRPr="00866853">
        <w:rPr>
          <w:rFonts w:ascii="Arial" w:eastAsia="Times New Roman" w:hAnsi="Arial" w:cs="Arial"/>
          <w:color w:val="000000"/>
          <w:lang w:eastAsia="en-AU"/>
        </w:rPr>
        <w:t xml:space="preserve"> covered by the agreement</w:t>
      </w:r>
      <w:r w:rsidRPr="00866853">
        <w:rPr>
          <w:rFonts w:ascii="Arial" w:eastAsia="Times New Roman" w:hAnsi="Arial" w:cs="Arial"/>
          <w:color w:val="000000"/>
          <w:lang w:eastAsia="en-AU"/>
        </w:rPr>
        <w:t xml:space="preserve"> that wants to advise the Commission of its view </w:t>
      </w:r>
      <w:r w:rsidR="00C73773" w:rsidRPr="00866853">
        <w:rPr>
          <w:rFonts w:ascii="Arial" w:eastAsia="Times New Roman" w:hAnsi="Arial" w:cs="Arial"/>
          <w:color w:val="000000"/>
          <w:lang w:eastAsia="en-AU"/>
        </w:rPr>
        <w:t>in relation to termination of the agreement</w:t>
      </w:r>
      <w:r w:rsidR="00B43455" w:rsidRPr="00866853">
        <w:rPr>
          <w:rFonts w:ascii="Arial" w:eastAsia="Times New Roman" w:hAnsi="Arial" w:cs="Arial"/>
          <w:color w:val="000000"/>
          <w:lang w:eastAsia="en-AU"/>
        </w:rPr>
        <w:t>,</w:t>
      </w:r>
      <w:r w:rsidR="00C73773" w:rsidRPr="00866853">
        <w:rPr>
          <w:rFonts w:ascii="Arial" w:eastAsia="Times New Roman" w:hAnsi="Arial" w:cs="Arial"/>
          <w:color w:val="000000"/>
          <w:lang w:eastAsia="en-AU"/>
        </w:rPr>
        <w:t xml:space="preserve"> </w:t>
      </w:r>
      <w:r w:rsidRPr="00866853">
        <w:rPr>
          <w:rFonts w:ascii="Arial" w:eastAsia="Times New Roman" w:hAnsi="Arial" w:cs="Arial"/>
          <w:color w:val="000000"/>
          <w:lang w:eastAsia="en-AU"/>
        </w:rPr>
        <w:t xml:space="preserve">must lodge a declaration before the Commission approves the termination of the agreement. </w:t>
      </w:r>
    </w:p>
    <w:p w14:paraId="4E1C8976" w14:textId="52600894" w:rsidR="00676623" w:rsidRPr="00866853" w:rsidRDefault="00676623" w:rsidP="00676623">
      <w:pPr>
        <w:shd w:val="clear" w:color="auto" w:fill="FFFFFF"/>
        <w:spacing w:before="40" w:line="240" w:lineRule="auto"/>
        <w:rPr>
          <w:rFonts w:ascii="Arial" w:eastAsia="Times New Roman" w:hAnsi="Arial" w:cs="Arial"/>
          <w:color w:val="000000"/>
          <w:lang w:eastAsia="en-AU"/>
        </w:rPr>
      </w:pPr>
      <w:r w:rsidRPr="00866853">
        <w:rPr>
          <w:rFonts w:ascii="Arial" w:eastAsia="Times New Roman" w:hAnsi="Arial" w:cs="Arial"/>
          <w:color w:val="000000"/>
          <w:lang w:eastAsia="en-AU"/>
        </w:rPr>
        <w:t xml:space="preserve">The President of the Commission </w:t>
      </w:r>
      <w:r w:rsidR="00153BDA" w:rsidRPr="00866853">
        <w:rPr>
          <w:rFonts w:ascii="Arial" w:eastAsia="Times New Roman" w:hAnsi="Arial" w:cs="Arial"/>
          <w:color w:val="000000"/>
          <w:lang w:eastAsia="en-AU"/>
        </w:rPr>
        <w:t xml:space="preserve">has </w:t>
      </w:r>
      <w:r w:rsidRPr="00866853">
        <w:rPr>
          <w:rFonts w:ascii="Arial" w:eastAsia="Times New Roman" w:hAnsi="Arial" w:cs="Arial"/>
          <w:color w:val="000000"/>
          <w:lang w:eastAsia="en-AU"/>
        </w:rPr>
        <w:t>approve</w:t>
      </w:r>
      <w:r w:rsidR="00153BDA" w:rsidRPr="00866853">
        <w:rPr>
          <w:rFonts w:ascii="Arial" w:eastAsia="Times New Roman" w:hAnsi="Arial" w:cs="Arial"/>
          <w:color w:val="000000"/>
          <w:lang w:eastAsia="en-AU"/>
        </w:rPr>
        <w:t>d</w:t>
      </w:r>
      <w:r w:rsidRPr="00866853">
        <w:rPr>
          <w:rFonts w:ascii="Arial" w:eastAsia="Times New Roman" w:hAnsi="Arial" w:cs="Arial"/>
          <w:color w:val="000000"/>
          <w:lang w:eastAsia="en-AU"/>
        </w:rPr>
        <w:t xml:space="preserve"> a new </w:t>
      </w:r>
      <w:r w:rsidR="00BC7A15" w:rsidRPr="00866853">
        <w:rPr>
          <w:rFonts w:ascii="Arial" w:eastAsia="Times New Roman" w:hAnsi="Arial" w:cs="Arial"/>
          <w:color w:val="000000"/>
          <w:lang w:eastAsia="en-AU"/>
        </w:rPr>
        <w:t xml:space="preserve">declaration </w:t>
      </w:r>
      <w:r w:rsidRPr="00866853">
        <w:rPr>
          <w:rFonts w:ascii="Arial" w:eastAsia="Times New Roman" w:hAnsi="Arial" w:cs="Arial"/>
          <w:color w:val="000000"/>
          <w:lang w:eastAsia="en-AU"/>
        </w:rPr>
        <w:t xml:space="preserve">form </w:t>
      </w:r>
      <w:r w:rsidR="00BC7A15" w:rsidRPr="00866853">
        <w:rPr>
          <w:rFonts w:ascii="Arial" w:eastAsia="Times New Roman" w:hAnsi="Arial" w:cs="Arial"/>
          <w:color w:val="000000"/>
          <w:lang w:eastAsia="en-AU"/>
        </w:rPr>
        <w:t>for that purpose</w:t>
      </w:r>
      <w:r w:rsidR="0086595A" w:rsidRPr="00866853">
        <w:rPr>
          <w:rFonts w:ascii="Arial" w:eastAsia="Times New Roman" w:hAnsi="Arial" w:cs="Arial"/>
          <w:color w:val="000000"/>
          <w:lang w:eastAsia="en-AU"/>
        </w:rPr>
        <w:t>.</w:t>
      </w:r>
      <w:r w:rsidR="00445EC2" w:rsidRPr="00866853">
        <w:rPr>
          <w:rFonts w:ascii="Arial" w:eastAsia="Times New Roman" w:hAnsi="Arial" w:cs="Arial"/>
          <w:color w:val="000000"/>
          <w:lang w:eastAsia="en-AU"/>
        </w:rPr>
        <w:t xml:space="preserve"> </w:t>
      </w:r>
      <w:r w:rsidR="00187C58" w:rsidRPr="00866853">
        <w:rPr>
          <w:rFonts w:ascii="Arial" w:eastAsia="Times New Roman" w:hAnsi="Arial" w:cs="Arial"/>
          <w:color w:val="000000"/>
          <w:lang w:eastAsia="en-AU"/>
        </w:rPr>
        <w:t>The Amendment Rules introduce service requirements for the form.</w:t>
      </w:r>
    </w:p>
    <w:p w14:paraId="688FA066" w14:textId="3D11B0E1" w:rsidR="00676623" w:rsidRPr="00866853" w:rsidRDefault="00676623" w:rsidP="00BD35F8">
      <w:pPr>
        <w:shd w:val="clear" w:color="auto" w:fill="FFFFFF"/>
        <w:spacing w:before="40" w:after="200" w:line="240" w:lineRule="auto"/>
        <w:rPr>
          <w:rFonts w:ascii="Arial" w:eastAsia="Times New Roman" w:hAnsi="Arial" w:cs="Arial"/>
          <w:color w:val="000000"/>
          <w:lang w:eastAsia="en-AU"/>
        </w:rPr>
      </w:pPr>
      <w:r w:rsidRPr="00866853">
        <w:rPr>
          <w:rFonts w:ascii="Arial" w:eastAsia="Times New Roman" w:hAnsi="Arial" w:cs="Arial"/>
          <w:b/>
          <w:bCs/>
          <w:color w:val="000000"/>
          <w:lang w:eastAsia="en-AU"/>
        </w:rPr>
        <w:t xml:space="preserve">Service </w:t>
      </w:r>
      <w:r w:rsidR="00DB7BD6" w:rsidRPr="00866853">
        <w:rPr>
          <w:rFonts w:ascii="Arial" w:eastAsia="Times New Roman" w:hAnsi="Arial" w:cs="Arial"/>
          <w:b/>
          <w:bCs/>
          <w:color w:val="000000"/>
          <w:lang w:eastAsia="en-AU"/>
        </w:rPr>
        <w:t>of documents</w:t>
      </w:r>
    </w:p>
    <w:p w14:paraId="0DBFD9AB" w14:textId="73A68F61" w:rsidR="00676623" w:rsidRPr="00866853" w:rsidRDefault="00676623" w:rsidP="00BD35F8">
      <w:pPr>
        <w:shd w:val="clear" w:color="auto" w:fill="FFFFFF"/>
        <w:spacing w:before="40" w:after="200" w:line="240" w:lineRule="auto"/>
        <w:rPr>
          <w:rFonts w:ascii="Arial" w:eastAsia="Times New Roman" w:hAnsi="Arial" w:cs="Arial"/>
          <w:color w:val="000000"/>
          <w:lang w:eastAsia="en-AU"/>
        </w:rPr>
      </w:pPr>
      <w:r w:rsidRPr="00866853">
        <w:rPr>
          <w:rFonts w:ascii="Arial" w:eastAsia="Times New Roman" w:hAnsi="Arial" w:cs="Arial"/>
          <w:color w:val="000000"/>
          <w:lang w:eastAsia="en-AU"/>
        </w:rPr>
        <w:t>The Rules</w:t>
      </w:r>
      <w:r w:rsidR="005B2072" w:rsidRPr="00866853">
        <w:rPr>
          <w:rFonts w:ascii="Arial" w:eastAsia="Times New Roman" w:hAnsi="Arial" w:cs="Arial"/>
          <w:color w:val="000000"/>
          <w:lang w:eastAsia="en-AU"/>
        </w:rPr>
        <w:t xml:space="preserve"> are amended</w:t>
      </w:r>
      <w:r w:rsidRPr="00866853">
        <w:rPr>
          <w:rFonts w:ascii="Arial" w:eastAsia="Times New Roman" w:hAnsi="Arial" w:cs="Arial"/>
          <w:color w:val="000000"/>
          <w:lang w:eastAsia="en-AU"/>
        </w:rPr>
        <w:t xml:space="preserve"> to allow service of documents on a </w:t>
      </w:r>
      <w:r w:rsidR="00CB1B1F" w:rsidRPr="00866853">
        <w:rPr>
          <w:rFonts w:ascii="Arial" w:eastAsia="Times New Roman" w:hAnsi="Arial" w:cs="Arial"/>
          <w:color w:val="000000"/>
          <w:lang w:eastAsia="en-AU"/>
        </w:rPr>
        <w:t>person</w:t>
      </w:r>
      <w:r w:rsidR="00F06762" w:rsidRPr="00866853">
        <w:rPr>
          <w:rFonts w:ascii="Arial" w:eastAsia="Times New Roman" w:hAnsi="Arial" w:cs="Arial"/>
          <w:color w:val="000000"/>
          <w:lang w:eastAsia="en-AU"/>
        </w:rPr>
        <w:t>,</w:t>
      </w:r>
      <w:r w:rsidR="00CB1B1F" w:rsidRPr="00866853">
        <w:rPr>
          <w:rFonts w:ascii="Arial" w:eastAsia="Times New Roman" w:hAnsi="Arial" w:cs="Arial"/>
          <w:color w:val="000000"/>
          <w:lang w:eastAsia="en-AU"/>
        </w:rPr>
        <w:t xml:space="preserve"> </w:t>
      </w:r>
      <w:r w:rsidR="00A41990" w:rsidRPr="00866853">
        <w:rPr>
          <w:rFonts w:ascii="Arial" w:eastAsia="Times New Roman" w:hAnsi="Arial" w:cs="Arial"/>
          <w:color w:val="000000"/>
          <w:lang w:eastAsia="en-AU"/>
        </w:rPr>
        <w:t xml:space="preserve">by service on the person’s </w:t>
      </w:r>
      <w:r w:rsidRPr="00866853">
        <w:rPr>
          <w:rFonts w:ascii="Arial" w:eastAsia="Times New Roman" w:hAnsi="Arial" w:cs="Arial"/>
          <w:color w:val="000000"/>
          <w:lang w:eastAsia="en-AU"/>
        </w:rPr>
        <w:t>nominated representative</w:t>
      </w:r>
      <w:r w:rsidR="00252CB9" w:rsidRPr="00866853">
        <w:rPr>
          <w:rFonts w:ascii="Arial" w:eastAsia="Times New Roman" w:hAnsi="Arial" w:cs="Arial"/>
          <w:color w:val="000000"/>
          <w:lang w:eastAsia="en-AU"/>
        </w:rPr>
        <w:t>.</w:t>
      </w:r>
      <w:r w:rsidRPr="00866853">
        <w:rPr>
          <w:rFonts w:ascii="Arial" w:eastAsia="Times New Roman" w:hAnsi="Arial" w:cs="Arial"/>
          <w:color w:val="000000"/>
          <w:lang w:eastAsia="en-AU"/>
        </w:rPr>
        <w:t xml:space="preserve"> </w:t>
      </w:r>
    </w:p>
    <w:p w14:paraId="2B9C0A26" w14:textId="0C56A661" w:rsidR="00BB64D4" w:rsidRPr="00866853" w:rsidRDefault="00BB64D4" w:rsidP="00BD35F8">
      <w:pPr>
        <w:shd w:val="clear" w:color="auto" w:fill="FFFFFF"/>
        <w:spacing w:before="40" w:after="200" w:line="240" w:lineRule="auto"/>
        <w:rPr>
          <w:rFonts w:ascii="Calibri" w:eastAsia="Times New Roman" w:hAnsi="Calibri" w:cs="Calibri"/>
          <w:color w:val="000000"/>
          <w:lang w:eastAsia="en-AU"/>
        </w:rPr>
      </w:pPr>
      <w:r w:rsidRPr="00866853">
        <w:rPr>
          <w:rFonts w:ascii="Arial" w:eastAsia="Times New Roman" w:hAnsi="Arial" w:cs="Arial"/>
          <w:b/>
          <w:bCs/>
          <w:color w:val="000000"/>
          <w:lang w:eastAsia="en-AU"/>
        </w:rPr>
        <w:t>Details</w:t>
      </w:r>
    </w:p>
    <w:p w14:paraId="1C3E12AC" w14:textId="6ABB7523" w:rsidR="00BB64D4" w:rsidRPr="00866853" w:rsidRDefault="00BB64D4" w:rsidP="00BD35F8">
      <w:pPr>
        <w:shd w:val="clear" w:color="auto" w:fill="FFFFFF"/>
        <w:spacing w:before="40" w:after="200" w:line="240" w:lineRule="auto"/>
        <w:rPr>
          <w:rFonts w:ascii="Arial" w:eastAsia="Times New Roman" w:hAnsi="Arial" w:cs="Arial"/>
          <w:color w:val="000000"/>
          <w:lang w:eastAsia="en-AU"/>
        </w:rPr>
      </w:pPr>
      <w:r w:rsidRPr="00866853">
        <w:rPr>
          <w:rFonts w:ascii="Arial" w:eastAsia="Times New Roman" w:hAnsi="Arial" w:cs="Arial"/>
          <w:color w:val="000000"/>
          <w:lang w:eastAsia="en-AU"/>
        </w:rPr>
        <w:t>Details of the Amendment Rules are set out in</w:t>
      </w:r>
      <w:r w:rsidR="00B87D79" w:rsidRPr="00866853">
        <w:rPr>
          <w:rFonts w:ascii="Arial" w:eastAsia="Times New Roman" w:hAnsi="Arial" w:cs="Arial"/>
          <w:color w:val="000000"/>
          <w:lang w:eastAsia="en-AU"/>
        </w:rPr>
        <w:t xml:space="preserve"> </w:t>
      </w:r>
      <w:r w:rsidRPr="00866853">
        <w:rPr>
          <w:rFonts w:ascii="Arial" w:eastAsia="Times New Roman" w:hAnsi="Arial" w:cs="Arial"/>
          <w:b/>
          <w:bCs/>
          <w:color w:val="000000"/>
          <w:lang w:eastAsia="en-AU"/>
        </w:rPr>
        <w:t>Attachment A</w:t>
      </w:r>
      <w:r w:rsidRPr="00866853">
        <w:rPr>
          <w:rFonts w:ascii="Arial" w:eastAsia="Times New Roman" w:hAnsi="Arial" w:cs="Arial"/>
          <w:color w:val="000000"/>
          <w:lang w:eastAsia="en-AU"/>
        </w:rPr>
        <w:t>.</w:t>
      </w:r>
    </w:p>
    <w:p w14:paraId="47346788" w14:textId="1546833B" w:rsidR="00C92BC4" w:rsidRPr="00866853" w:rsidRDefault="008F43C1" w:rsidP="009F6DD5">
      <w:pPr>
        <w:keepNext/>
        <w:shd w:val="clear" w:color="auto" w:fill="FFFFFF"/>
        <w:spacing w:before="40" w:after="200" w:line="240" w:lineRule="auto"/>
        <w:rPr>
          <w:rFonts w:ascii="Calibri" w:eastAsia="Times New Roman" w:hAnsi="Calibri" w:cs="Calibri"/>
          <w:color w:val="000000"/>
          <w:lang w:eastAsia="en-AU"/>
        </w:rPr>
      </w:pPr>
      <w:r w:rsidRPr="00866853">
        <w:rPr>
          <w:rFonts w:ascii="Arial" w:eastAsia="Times New Roman" w:hAnsi="Arial" w:cs="Arial"/>
          <w:b/>
          <w:bCs/>
          <w:color w:val="000000"/>
          <w:lang w:eastAsia="en-AU"/>
        </w:rPr>
        <w:lastRenderedPageBreak/>
        <w:t>Consultation on the Amendment Rules</w:t>
      </w:r>
    </w:p>
    <w:p w14:paraId="37074FFC" w14:textId="44F41AD0" w:rsidR="00AF4B94" w:rsidRPr="00866853" w:rsidRDefault="00AF4B94" w:rsidP="00AF4B94">
      <w:pPr>
        <w:shd w:val="clear" w:color="auto" w:fill="FFFFFF"/>
        <w:spacing w:before="40" w:line="240" w:lineRule="auto"/>
        <w:rPr>
          <w:rFonts w:ascii="Calibri" w:eastAsia="Times New Roman" w:hAnsi="Calibri" w:cs="Calibri"/>
          <w:color w:val="000000"/>
          <w:lang w:eastAsia="en-AU"/>
        </w:rPr>
      </w:pPr>
      <w:r w:rsidRPr="00866853">
        <w:rPr>
          <w:rFonts w:ascii="Arial" w:eastAsia="Times New Roman" w:hAnsi="Arial" w:cs="Arial"/>
          <w:color w:val="000000"/>
          <w:lang w:eastAsia="en-AU"/>
        </w:rPr>
        <w:t>As required by section 609 of the Act, the President of the Commission consulted with the other Members of the Commission concerning the Amendment Rules.</w:t>
      </w:r>
    </w:p>
    <w:p w14:paraId="2E945303" w14:textId="374DAB79" w:rsidR="00AF4B94" w:rsidRPr="00866853" w:rsidRDefault="00AF4B94" w:rsidP="00AF4B94">
      <w:pPr>
        <w:shd w:val="clear" w:color="auto" w:fill="FFFFFF"/>
        <w:spacing w:before="40" w:line="240" w:lineRule="auto"/>
        <w:rPr>
          <w:rFonts w:ascii="Calibri" w:eastAsia="Times New Roman" w:hAnsi="Calibri" w:cs="Calibri"/>
          <w:color w:val="000000"/>
          <w:lang w:eastAsia="en-AU"/>
        </w:rPr>
      </w:pPr>
      <w:r w:rsidRPr="00866853">
        <w:rPr>
          <w:rFonts w:ascii="Arial" w:eastAsia="Times New Roman" w:hAnsi="Arial" w:cs="Arial"/>
          <w:color w:val="000000"/>
          <w:lang w:eastAsia="en-AU"/>
        </w:rPr>
        <w:t>On 5 June 2023, the President provided the Members with a draft of the Amendment Rules and sought their comments by 19 June 2023.</w:t>
      </w:r>
    </w:p>
    <w:p w14:paraId="0B41531D" w14:textId="086F66DA" w:rsidR="00AF4B94" w:rsidRPr="00866853" w:rsidRDefault="00AF4B94" w:rsidP="00AF4B94">
      <w:pPr>
        <w:shd w:val="clear" w:color="auto" w:fill="FFFFFF"/>
        <w:spacing w:before="40" w:line="240" w:lineRule="auto"/>
        <w:rPr>
          <w:rFonts w:ascii="Calibri" w:eastAsia="Times New Roman" w:hAnsi="Calibri" w:cs="Calibri"/>
          <w:color w:val="000000"/>
          <w:lang w:eastAsia="en-AU"/>
        </w:rPr>
      </w:pPr>
      <w:r w:rsidRPr="00866853">
        <w:rPr>
          <w:rFonts w:ascii="Arial" w:eastAsia="Times New Roman" w:hAnsi="Arial" w:cs="Arial"/>
          <w:color w:val="000000"/>
          <w:lang w:eastAsia="en-AU"/>
        </w:rPr>
        <w:t>Pursuant to section 17 of the </w:t>
      </w:r>
      <w:r w:rsidRPr="00866853">
        <w:rPr>
          <w:rFonts w:ascii="Arial" w:eastAsia="Times New Roman" w:hAnsi="Arial" w:cs="Arial"/>
          <w:i/>
          <w:iCs/>
          <w:color w:val="000000"/>
          <w:lang w:eastAsia="en-AU"/>
        </w:rPr>
        <w:t>Legislation Act 2003</w:t>
      </w:r>
      <w:r w:rsidRPr="00866853">
        <w:rPr>
          <w:rFonts w:ascii="Arial" w:eastAsia="Times New Roman" w:hAnsi="Arial" w:cs="Arial"/>
          <w:color w:val="000000"/>
          <w:lang w:eastAsia="en-AU"/>
        </w:rPr>
        <w:t xml:space="preserve">, the President also gave persons who were likely to be affected by the Amendment Rules an opportunity to comment. On 7 June 2023, the President published a draft of the Amendment Rules on the Commission’s website and advised subscribers to the Commission’s general announcements subscription service of the publication. Interested persons were invited to provide comments by 19 June 2023. One submission was received. </w:t>
      </w:r>
    </w:p>
    <w:p w14:paraId="32E0C994" w14:textId="0FA00672" w:rsidR="00AF4B94" w:rsidRPr="00866853" w:rsidRDefault="00AF4B94" w:rsidP="00AF4B94">
      <w:pPr>
        <w:shd w:val="clear" w:color="auto" w:fill="FFFFFF"/>
        <w:spacing w:before="40" w:line="240" w:lineRule="auto"/>
        <w:rPr>
          <w:rFonts w:ascii="Calibri" w:eastAsia="Times New Roman" w:hAnsi="Calibri" w:cs="Calibri"/>
          <w:color w:val="000000"/>
          <w:lang w:eastAsia="en-AU"/>
        </w:rPr>
      </w:pPr>
      <w:r w:rsidRPr="00866853">
        <w:rPr>
          <w:rFonts w:ascii="Arial" w:eastAsia="Times New Roman" w:hAnsi="Arial" w:cs="Arial"/>
          <w:color w:val="000000"/>
          <w:lang w:eastAsia="en-AU"/>
        </w:rPr>
        <w:t xml:space="preserve">The President is satisfied that the consultation undertaken was appropriate, having drawn upon the knowledge of persons with expertise in fields that are relevant to the Amendment Rules and having ensured that persons who were likely to be affected by the Amendment Rules had an </w:t>
      </w:r>
      <w:r w:rsidR="00C85DB5" w:rsidRPr="00866853">
        <w:rPr>
          <w:rFonts w:ascii="Arial" w:eastAsia="Times New Roman" w:hAnsi="Arial" w:cs="Arial"/>
          <w:color w:val="000000"/>
          <w:lang w:eastAsia="en-AU"/>
        </w:rPr>
        <w:t xml:space="preserve">adequate </w:t>
      </w:r>
      <w:r w:rsidRPr="00866853">
        <w:rPr>
          <w:rFonts w:ascii="Arial" w:eastAsia="Times New Roman" w:hAnsi="Arial" w:cs="Arial"/>
          <w:color w:val="000000"/>
          <w:lang w:eastAsia="en-AU"/>
        </w:rPr>
        <w:t>opportunity to comment.</w:t>
      </w:r>
    </w:p>
    <w:p w14:paraId="7087512C" w14:textId="217AE43B" w:rsidR="008F43C1" w:rsidRPr="00866853" w:rsidRDefault="008F43C1" w:rsidP="00BD35F8">
      <w:pPr>
        <w:keepNext/>
        <w:shd w:val="clear" w:color="auto" w:fill="FFFFFF"/>
        <w:spacing w:before="40" w:line="240" w:lineRule="auto"/>
        <w:rPr>
          <w:rFonts w:ascii="Calibri" w:eastAsia="Times New Roman" w:hAnsi="Calibri" w:cs="Calibri"/>
          <w:color w:val="000000"/>
          <w:lang w:eastAsia="en-AU"/>
        </w:rPr>
      </w:pPr>
      <w:r w:rsidRPr="00866853">
        <w:rPr>
          <w:rFonts w:ascii="Arial" w:eastAsia="Times New Roman" w:hAnsi="Arial" w:cs="Arial"/>
          <w:b/>
          <w:bCs/>
          <w:color w:val="000000"/>
          <w:lang w:eastAsia="en-AU"/>
        </w:rPr>
        <w:t xml:space="preserve">Impact </w:t>
      </w:r>
      <w:r w:rsidR="00F06762" w:rsidRPr="00866853">
        <w:rPr>
          <w:rFonts w:ascii="Arial" w:eastAsia="Times New Roman" w:hAnsi="Arial" w:cs="Arial"/>
          <w:b/>
          <w:bCs/>
          <w:color w:val="000000"/>
          <w:lang w:eastAsia="en-AU"/>
        </w:rPr>
        <w:t>Analysis</w:t>
      </w:r>
    </w:p>
    <w:p w14:paraId="2BD7B28F" w14:textId="44BFFD46" w:rsidR="007E168C" w:rsidRPr="00866853" w:rsidRDefault="007E168C" w:rsidP="007E168C">
      <w:pPr>
        <w:shd w:val="clear" w:color="auto" w:fill="FFFFFF"/>
        <w:spacing w:before="40" w:after="200" w:line="276" w:lineRule="atLeast"/>
        <w:jc w:val="both"/>
        <w:rPr>
          <w:rFonts w:ascii="Times New Roman" w:eastAsia="Times New Roman" w:hAnsi="Times New Roman" w:cs="Times New Roman"/>
          <w:color w:val="000000"/>
          <w:sz w:val="24"/>
          <w:szCs w:val="24"/>
          <w:lang w:eastAsia="en-AU"/>
        </w:rPr>
      </w:pPr>
      <w:r w:rsidRPr="00866853">
        <w:rPr>
          <w:rFonts w:ascii="Arial" w:eastAsia="Times New Roman" w:hAnsi="Arial" w:cs="Arial"/>
          <w:color w:val="000000"/>
          <w:lang w:eastAsia="en-AU"/>
        </w:rPr>
        <w:t xml:space="preserve">As required by the Australian Government’s best practice regulation requirements, the Office of Impact Assessment was consulted on 27 June 2023 as to whether an Impact Analysis in respect of the </w:t>
      </w:r>
      <w:r w:rsidR="00171B7C" w:rsidRPr="00866853">
        <w:rPr>
          <w:rFonts w:ascii="Arial" w:eastAsia="Times New Roman" w:hAnsi="Arial" w:cs="Arial"/>
          <w:color w:val="000000"/>
          <w:lang w:eastAsia="en-AU"/>
        </w:rPr>
        <w:t>Amendment Rules</w:t>
      </w:r>
      <w:r w:rsidRPr="00866853">
        <w:rPr>
          <w:rFonts w:ascii="Arial" w:eastAsia="Times New Roman" w:hAnsi="Arial" w:cs="Arial"/>
          <w:color w:val="000000"/>
          <w:lang w:eastAsia="en-AU"/>
        </w:rPr>
        <w:t xml:space="preserve"> was required.</w:t>
      </w:r>
    </w:p>
    <w:p w14:paraId="0CE9E91A" w14:textId="39B80BBC" w:rsidR="007E168C" w:rsidRPr="00866853" w:rsidRDefault="007E168C" w:rsidP="007E168C">
      <w:pPr>
        <w:shd w:val="clear" w:color="auto" w:fill="FFFFFF"/>
        <w:spacing w:before="40" w:after="200" w:line="276" w:lineRule="atLeast"/>
        <w:jc w:val="both"/>
        <w:rPr>
          <w:rFonts w:ascii="Arial" w:eastAsia="Times New Roman" w:hAnsi="Arial" w:cs="Arial"/>
          <w:color w:val="000000"/>
          <w:lang w:eastAsia="en-AU"/>
        </w:rPr>
      </w:pPr>
      <w:r w:rsidRPr="00866853">
        <w:rPr>
          <w:rFonts w:ascii="Arial" w:eastAsia="Times New Roman" w:hAnsi="Arial" w:cs="Arial"/>
          <w:color w:val="000000"/>
          <w:lang w:eastAsia="en-AU"/>
        </w:rPr>
        <w:t xml:space="preserve">The Office of Impact Assessment advised that an Impact Analysis was not required as the Amendment Rules are </w:t>
      </w:r>
      <w:r w:rsidRPr="00866853">
        <w:rPr>
          <w:rFonts w:ascii="Arial" w:eastAsia="Times New Roman" w:hAnsi="Arial" w:cs="Arial"/>
        </w:rPr>
        <w:t xml:space="preserve">unlikely to have more than minor impact, as they only affect certain procedural requirements that apply to participants in proceedings before the Commission, and </w:t>
      </w:r>
      <w:proofErr w:type="gramStart"/>
      <w:r w:rsidRPr="00866853">
        <w:rPr>
          <w:rFonts w:ascii="Arial" w:eastAsia="Times New Roman" w:hAnsi="Arial" w:cs="Arial"/>
        </w:rPr>
        <w:t>overall</w:t>
      </w:r>
      <w:proofErr w:type="gramEnd"/>
      <w:r w:rsidRPr="00866853">
        <w:rPr>
          <w:rFonts w:ascii="Arial" w:eastAsia="Times New Roman" w:hAnsi="Arial" w:cs="Arial"/>
        </w:rPr>
        <w:t xml:space="preserve"> the</w:t>
      </w:r>
      <w:r w:rsidR="00455ED5" w:rsidRPr="00866853">
        <w:rPr>
          <w:rFonts w:ascii="Arial" w:eastAsia="Times New Roman" w:hAnsi="Arial" w:cs="Arial"/>
        </w:rPr>
        <w:t xml:space="preserve"> </w:t>
      </w:r>
      <w:r w:rsidRPr="00866853">
        <w:rPr>
          <w:rFonts w:ascii="Arial" w:eastAsia="Times New Roman" w:hAnsi="Arial" w:cs="Arial"/>
        </w:rPr>
        <w:t>changes will represent a small reduction in regulatory burden</w:t>
      </w:r>
      <w:r w:rsidRPr="00866853">
        <w:rPr>
          <w:rFonts w:ascii="Arial" w:eastAsia="Times New Roman" w:hAnsi="Arial" w:cs="Arial"/>
          <w:color w:val="000000"/>
          <w:lang w:eastAsia="en-AU"/>
        </w:rPr>
        <w:t xml:space="preserve"> (reference number </w:t>
      </w:r>
      <w:r w:rsidRPr="00866853">
        <w:rPr>
          <w:rFonts w:ascii="Arial" w:eastAsia="Times New Roman" w:hAnsi="Arial" w:cs="Arial"/>
        </w:rPr>
        <w:t>OIA23-05173</w:t>
      </w:r>
      <w:r w:rsidRPr="00866853">
        <w:rPr>
          <w:rFonts w:ascii="Arial" w:eastAsia="Times New Roman" w:hAnsi="Arial" w:cs="Arial"/>
          <w:color w:val="000000"/>
          <w:lang w:eastAsia="en-AU"/>
        </w:rPr>
        <w:t>).</w:t>
      </w:r>
    </w:p>
    <w:p w14:paraId="61960514" w14:textId="3139E4DB" w:rsidR="008F43C1" w:rsidRPr="00866853" w:rsidRDefault="008F43C1" w:rsidP="00BD35F8">
      <w:pPr>
        <w:shd w:val="clear" w:color="auto" w:fill="FFFFFF"/>
        <w:spacing w:before="40" w:after="200" w:line="240" w:lineRule="auto"/>
        <w:rPr>
          <w:rFonts w:ascii="Calibri" w:eastAsia="Times New Roman" w:hAnsi="Calibri" w:cs="Calibri"/>
          <w:color w:val="000000"/>
          <w:lang w:eastAsia="en-AU"/>
        </w:rPr>
      </w:pPr>
      <w:r w:rsidRPr="00866853">
        <w:rPr>
          <w:rFonts w:ascii="Arial" w:eastAsia="Times New Roman" w:hAnsi="Arial" w:cs="Arial"/>
          <w:b/>
          <w:bCs/>
          <w:color w:val="000000"/>
          <w:lang w:eastAsia="en-AU"/>
        </w:rPr>
        <w:t>Statement of compatibility with human rights</w:t>
      </w:r>
    </w:p>
    <w:p w14:paraId="5ECE98CB" w14:textId="77777777" w:rsidR="00FC27DD" w:rsidRPr="00866853" w:rsidRDefault="008F43C1" w:rsidP="008F43C1">
      <w:pPr>
        <w:shd w:val="clear" w:color="auto" w:fill="FFFFFF"/>
        <w:spacing w:before="40" w:line="240" w:lineRule="auto"/>
        <w:rPr>
          <w:rFonts w:ascii="Arial" w:eastAsia="Times New Roman" w:hAnsi="Arial" w:cs="Arial"/>
          <w:color w:val="000000"/>
          <w:lang w:eastAsia="en-AU"/>
        </w:rPr>
      </w:pPr>
      <w:r w:rsidRPr="00866853">
        <w:rPr>
          <w:rFonts w:ascii="Arial" w:eastAsia="Times New Roman" w:hAnsi="Arial" w:cs="Arial"/>
          <w:color w:val="000000"/>
          <w:lang w:eastAsia="en-AU"/>
        </w:rPr>
        <w:t>Subsection 9(1) of the</w:t>
      </w:r>
      <w:r w:rsidR="00455ED5" w:rsidRPr="00866853">
        <w:rPr>
          <w:rFonts w:ascii="Arial" w:eastAsia="Times New Roman" w:hAnsi="Arial" w:cs="Arial"/>
          <w:color w:val="000000"/>
          <w:lang w:eastAsia="en-AU"/>
        </w:rPr>
        <w:t xml:space="preserve"> </w:t>
      </w:r>
      <w:r w:rsidRPr="00866853">
        <w:rPr>
          <w:rFonts w:ascii="Arial" w:eastAsia="Times New Roman" w:hAnsi="Arial" w:cs="Arial"/>
          <w:i/>
          <w:iCs/>
          <w:color w:val="000000"/>
          <w:lang w:eastAsia="en-AU"/>
        </w:rPr>
        <w:t>Human Rights (Parliamentary Scrutiny) Act 2011</w:t>
      </w:r>
      <w:r w:rsidR="00455ED5" w:rsidRPr="00866853">
        <w:rPr>
          <w:rFonts w:ascii="Arial" w:eastAsia="Times New Roman" w:hAnsi="Arial" w:cs="Arial"/>
          <w:i/>
          <w:iCs/>
          <w:color w:val="000000"/>
          <w:lang w:eastAsia="en-AU"/>
        </w:rPr>
        <w:t xml:space="preserve"> </w:t>
      </w:r>
      <w:r w:rsidRPr="00866853">
        <w:rPr>
          <w:rFonts w:ascii="Arial" w:eastAsia="Times New Roman" w:hAnsi="Arial" w:cs="Arial"/>
          <w:color w:val="000000"/>
          <w:lang w:eastAsia="en-AU"/>
        </w:rPr>
        <w:t>requires the rule-maker in relation to a legislative instrument to which section 42 (disallowance) of the</w:t>
      </w:r>
      <w:r w:rsidR="009539F6" w:rsidRPr="00866853">
        <w:rPr>
          <w:rFonts w:ascii="Arial" w:eastAsia="Times New Roman" w:hAnsi="Arial" w:cs="Arial"/>
          <w:color w:val="000000"/>
          <w:lang w:eastAsia="en-AU"/>
        </w:rPr>
        <w:t xml:space="preserve"> </w:t>
      </w:r>
      <w:r w:rsidRPr="00866853">
        <w:rPr>
          <w:rFonts w:ascii="Arial" w:eastAsia="Times New Roman" w:hAnsi="Arial" w:cs="Arial"/>
          <w:i/>
          <w:iCs/>
          <w:color w:val="000000"/>
          <w:lang w:eastAsia="en-AU"/>
        </w:rPr>
        <w:t>Legislation Act 2003</w:t>
      </w:r>
      <w:r w:rsidR="009539F6" w:rsidRPr="00866853">
        <w:rPr>
          <w:rFonts w:ascii="Arial" w:eastAsia="Times New Roman" w:hAnsi="Arial" w:cs="Arial"/>
          <w:i/>
          <w:iCs/>
          <w:color w:val="000000"/>
          <w:lang w:eastAsia="en-AU"/>
        </w:rPr>
        <w:t xml:space="preserve"> </w:t>
      </w:r>
      <w:r w:rsidRPr="00866853">
        <w:rPr>
          <w:rFonts w:ascii="Arial" w:eastAsia="Times New Roman" w:hAnsi="Arial" w:cs="Arial"/>
          <w:color w:val="000000"/>
          <w:lang w:eastAsia="en-AU"/>
        </w:rPr>
        <w:t>applies</w:t>
      </w:r>
      <w:r w:rsidR="00A731E4" w:rsidRPr="00866853">
        <w:rPr>
          <w:rFonts w:ascii="Arial" w:eastAsia="Times New Roman" w:hAnsi="Arial" w:cs="Arial"/>
          <w:color w:val="000000"/>
          <w:lang w:eastAsia="en-AU"/>
        </w:rPr>
        <w:t>,</w:t>
      </w:r>
      <w:r w:rsidRPr="00866853">
        <w:rPr>
          <w:rFonts w:ascii="Arial" w:eastAsia="Times New Roman" w:hAnsi="Arial" w:cs="Arial"/>
          <w:color w:val="000000"/>
          <w:lang w:eastAsia="en-AU"/>
        </w:rPr>
        <w:t xml:space="preserve"> to cause a statement of compatibility to be prepared in respect of that legislative instrument.</w:t>
      </w:r>
    </w:p>
    <w:p w14:paraId="534DADDA" w14:textId="78150F05" w:rsidR="008F43C1" w:rsidRPr="00866853" w:rsidRDefault="008F43C1" w:rsidP="008F43C1">
      <w:pPr>
        <w:shd w:val="clear" w:color="auto" w:fill="FFFFFF"/>
        <w:spacing w:before="40" w:line="240" w:lineRule="auto"/>
        <w:rPr>
          <w:rFonts w:ascii="Calibri" w:eastAsia="Times New Roman" w:hAnsi="Calibri" w:cs="Calibri"/>
          <w:color w:val="000000"/>
          <w:lang w:eastAsia="en-AU"/>
        </w:rPr>
      </w:pPr>
      <w:r w:rsidRPr="00866853">
        <w:rPr>
          <w:rFonts w:ascii="Arial" w:eastAsia="Times New Roman" w:hAnsi="Arial" w:cs="Arial"/>
          <w:color w:val="000000"/>
          <w:lang w:eastAsia="en-AU"/>
        </w:rPr>
        <w:t>A Statement of Compatibility has been prepared to meet that requirement and is at</w:t>
      </w:r>
      <w:r w:rsidR="00455ED5" w:rsidRPr="00866853">
        <w:rPr>
          <w:rFonts w:ascii="Arial" w:eastAsia="Times New Roman" w:hAnsi="Arial" w:cs="Arial"/>
          <w:color w:val="000000"/>
          <w:lang w:eastAsia="en-AU"/>
        </w:rPr>
        <w:t xml:space="preserve"> </w:t>
      </w:r>
      <w:r w:rsidRPr="00866853">
        <w:rPr>
          <w:rFonts w:ascii="Arial" w:eastAsia="Times New Roman" w:hAnsi="Arial" w:cs="Arial"/>
          <w:b/>
          <w:bCs/>
          <w:color w:val="000000"/>
          <w:lang w:eastAsia="en-AU"/>
        </w:rPr>
        <w:t>Attachment</w:t>
      </w:r>
      <w:r w:rsidR="00FC27DD" w:rsidRPr="00866853">
        <w:rPr>
          <w:rFonts w:ascii="Arial" w:eastAsia="Times New Roman" w:hAnsi="Arial" w:cs="Arial"/>
          <w:b/>
          <w:bCs/>
          <w:color w:val="000000"/>
          <w:lang w:eastAsia="en-AU"/>
        </w:rPr>
        <w:t> </w:t>
      </w:r>
      <w:r w:rsidRPr="00866853">
        <w:rPr>
          <w:rFonts w:ascii="Arial" w:eastAsia="Times New Roman" w:hAnsi="Arial" w:cs="Arial"/>
          <w:b/>
          <w:bCs/>
          <w:color w:val="000000"/>
          <w:lang w:eastAsia="en-AU"/>
        </w:rPr>
        <w:t>B.</w:t>
      </w:r>
    </w:p>
    <w:p w14:paraId="07D6CC2D" w14:textId="77777777" w:rsidR="008F43C1" w:rsidRPr="00866853" w:rsidRDefault="008F43C1" w:rsidP="00BB64D4">
      <w:pPr>
        <w:shd w:val="clear" w:color="auto" w:fill="FFFFFF"/>
        <w:spacing w:before="40" w:line="240" w:lineRule="auto"/>
        <w:rPr>
          <w:rFonts w:ascii="Arial" w:eastAsia="Times New Roman" w:hAnsi="Arial" w:cs="Arial"/>
          <w:color w:val="000000"/>
          <w:lang w:eastAsia="en-AU"/>
        </w:rPr>
      </w:pPr>
    </w:p>
    <w:p w14:paraId="7EE3A352" w14:textId="4DA8D362" w:rsidR="00625DDD" w:rsidRPr="00866853" w:rsidRDefault="00625DDD">
      <w:pPr>
        <w:rPr>
          <w:rFonts w:ascii="Arial" w:eastAsia="Times New Roman" w:hAnsi="Arial" w:cs="Arial"/>
          <w:i/>
          <w:iCs/>
          <w:color w:val="000000"/>
          <w:lang w:eastAsia="en-AU"/>
        </w:rPr>
      </w:pPr>
      <w:r w:rsidRPr="00866853">
        <w:rPr>
          <w:rFonts w:ascii="Arial" w:eastAsia="Times New Roman" w:hAnsi="Arial" w:cs="Arial"/>
          <w:i/>
          <w:iCs/>
          <w:color w:val="000000"/>
          <w:lang w:eastAsia="en-AU"/>
        </w:rPr>
        <w:br w:type="page"/>
      </w:r>
    </w:p>
    <w:p w14:paraId="06330607" w14:textId="2395174D" w:rsidR="00AF03D5" w:rsidRPr="00866853" w:rsidRDefault="00AF03D5" w:rsidP="00AF03D5">
      <w:pPr>
        <w:shd w:val="clear" w:color="auto" w:fill="FFFFFF"/>
        <w:spacing w:before="40" w:line="240" w:lineRule="auto"/>
        <w:jc w:val="right"/>
        <w:rPr>
          <w:rFonts w:ascii="Arial" w:eastAsia="Times New Roman" w:hAnsi="Arial" w:cs="Arial"/>
          <w:b/>
          <w:bCs/>
          <w:color w:val="000000"/>
          <w:lang w:eastAsia="en-AU"/>
        </w:rPr>
      </w:pPr>
      <w:r w:rsidRPr="00866853">
        <w:rPr>
          <w:rFonts w:ascii="Arial" w:eastAsia="Times New Roman" w:hAnsi="Arial" w:cs="Arial"/>
          <w:b/>
          <w:bCs/>
          <w:color w:val="000000"/>
          <w:lang w:eastAsia="en-AU"/>
        </w:rPr>
        <w:lastRenderedPageBreak/>
        <w:t>ATTACHMENT A</w:t>
      </w:r>
    </w:p>
    <w:p w14:paraId="59B7EDF4" w14:textId="77777777" w:rsidR="00AF03D5" w:rsidRPr="00866853" w:rsidRDefault="00AF03D5" w:rsidP="00625DDD">
      <w:pPr>
        <w:shd w:val="clear" w:color="auto" w:fill="FFFFFF"/>
        <w:spacing w:before="40" w:after="200" w:line="276" w:lineRule="atLeast"/>
        <w:rPr>
          <w:rFonts w:ascii="Arial" w:eastAsia="Times New Roman" w:hAnsi="Arial" w:cs="Arial"/>
          <w:b/>
          <w:bCs/>
          <w:color w:val="000000"/>
          <w:lang w:eastAsia="en-AU"/>
        </w:rPr>
      </w:pPr>
    </w:p>
    <w:p w14:paraId="36DB0F88" w14:textId="77777777" w:rsidR="00AF03D5" w:rsidRPr="00866853" w:rsidRDefault="00AF03D5" w:rsidP="00625DDD">
      <w:pPr>
        <w:shd w:val="clear" w:color="auto" w:fill="FFFFFF"/>
        <w:spacing w:before="40" w:after="200" w:line="276" w:lineRule="atLeast"/>
        <w:rPr>
          <w:rFonts w:ascii="Arial" w:eastAsia="Times New Roman" w:hAnsi="Arial" w:cs="Arial"/>
          <w:b/>
          <w:bCs/>
          <w:color w:val="000000"/>
          <w:lang w:eastAsia="en-AU"/>
        </w:rPr>
      </w:pPr>
    </w:p>
    <w:p w14:paraId="72FBC3AD" w14:textId="0C129A68" w:rsidR="00625DDD" w:rsidRPr="00866853" w:rsidRDefault="00625DDD" w:rsidP="00625DDD">
      <w:pPr>
        <w:shd w:val="clear" w:color="auto" w:fill="FFFFFF"/>
        <w:spacing w:before="40" w:after="200" w:line="276" w:lineRule="atLeast"/>
        <w:rPr>
          <w:rFonts w:ascii="Arial" w:eastAsia="Times New Roman" w:hAnsi="Arial" w:cs="Arial"/>
          <w:b/>
          <w:bCs/>
          <w:color w:val="000000"/>
          <w:shd w:val="clear" w:color="auto" w:fill="FFFFFF"/>
          <w:lang w:eastAsia="en-AU"/>
        </w:rPr>
      </w:pPr>
      <w:r w:rsidRPr="00866853">
        <w:rPr>
          <w:rFonts w:ascii="Arial" w:eastAsia="Times New Roman" w:hAnsi="Arial" w:cs="Arial"/>
          <w:b/>
          <w:bCs/>
          <w:color w:val="000000"/>
          <w:lang w:eastAsia="en-AU"/>
        </w:rPr>
        <w:t>Details of the</w:t>
      </w:r>
      <w:r w:rsidR="001F0642" w:rsidRPr="00866853">
        <w:rPr>
          <w:rFonts w:ascii="Arial" w:eastAsia="Times New Roman" w:hAnsi="Arial" w:cs="Arial"/>
          <w:b/>
          <w:bCs/>
          <w:color w:val="000000"/>
          <w:lang w:eastAsia="en-AU"/>
        </w:rPr>
        <w:t xml:space="preserve"> </w:t>
      </w:r>
      <w:r w:rsidRPr="00866853">
        <w:rPr>
          <w:rFonts w:ascii="Arial" w:eastAsia="Times New Roman" w:hAnsi="Arial" w:cs="Arial"/>
          <w:b/>
          <w:bCs/>
          <w:i/>
          <w:iCs/>
          <w:color w:val="000000"/>
          <w:lang w:val="en-US" w:eastAsia="en-AU"/>
        </w:rPr>
        <w:t>Fair Work Commission Amendment (2023 Measures No. 1) Rules</w:t>
      </w:r>
      <w:r w:rsidR="001F0642" w:rsidRPr="00866853">
        <w:rPr>
          <w:rFonts w:ascii="Arial" w:eastAsia="Times New Roman" w:hAnsi="Arial" w:cs="Arial"/>
          <w:b/>
          <w:bCs/>
          <w:i/>
          <w:iCs/>
          <w:color w:val="000000"/>
          <w:lang w:val="en-US" w:eastAsia="en-AU"/>
        </w:rPr>
        <w:t xml:space="preserve"> 2023</w:t>
      </w:r>
    </w:p>
    <w:p w14:paraId="7F824542" w14:textId="3F8EC446" w:rsidR="00625DDD" w:rsidRPr="00866853" w:rsidRDefault="00625DDD" w:rsidP="00625DDD">
      <w:pPr>
        <w:shd w:val="clear" w:color="auto" w:fill="FFFFFF"/>
        <w:spacing w:before="40" w:line="240" w:lineRule="auto"/>
        <w:rPr>
          <w:rFonts w:ascii="Calibri" w:eastAsia="Times New Roman" w:hAnsi="Calibri" w:cs="Calibri"/>
          <w:color w:val="000000"/>
          <w:lang w:eastAsia="en-AU"/>
        </w:rPr>
      </w:pPr>
    </w:p>
    <w:p w14:paraId="43A7F148" w14:textId="28465E58" w:rsidR="00625DDD" w:rsidRPr="00866853" w:rsidRDefault="00625DDD" w:rsidP="00625DDD">
      <w:pPr>
        <w:shd w:val="clear" w:color="auto" w:fill="FFFFFF"/>
        <w:spacing w:before="40" w:line="240" w:lineRule="auto"/>
        <w:rPr>
          <w:rFonts w:ascii="Calibri" w:eastAsia="Times New Roman" w:hAnsi="Calibri" w:cs="Calibri"/>
          <w:color w:val="000000"/>
          <w:lang w:eastAsia="en-AU"/>
        </w:rPr>
      </w:pPr>
      <w:r w:rsidRPr="00866853">
        <w:rPr>
          <w:rFonts w:ascii="Arial" w:eastAsia="Times New Roman" w:hAnsi="Arial" w:cs="Arial"/>
          <w:b/>
          <w:bCs/>
          <w:color w:val="000000"/>
          <w:lang w:eastAsia="en-AU"/>
        </w:rPr>
        <w:t xml:space="preserve">Rule 1 </w:t>
      </w:r>
      <w:r w:rsidR="009B2AA3" w:rsidRPr="00866853">
        <w:rPr>
          <w:rFonts w:ascii="Arial" w:eastAsia="Times New Roman" w:hAnsi="Arial" w:cs="Arial"/>
          <w:b/>
          <w:bCs/>
          <w:color w:val="000000"/>
          <w:lang w:eastAsia="en-AU"/>
        </w:rPr>
        <w:t xml:space="preserve">— </w:t>
      </w:r>
      <w:r w:rsidRPr="00866853">
        <w:rPr>
          <w:rFonts w:ascii="Arial" w:eastAsia="Times New Roman" w:hAnsi="Arial" w:cs="Arial"/>
          <w:b/>
          <w:bCs/>
          <w:color w:val="000000"/>
          <w:lang w:eastAsia="en-AU"/>
        </w:rPr>
        <w:t>Name</w:t>
      </w:r>
    </w:p>
    <w:p w14:paraId="54F67969" w14:textId="46E9FD55" w:rsidR="00AD0D76" w:rsidRPr="00866853" w:rsidRDefault="00A731E4" w:rsidP="00AD0D76">
      <w:pPr>
        <w:shd w:val="clear" w:color="auto" w:fill="FFFFFF"/>
        <w:spacing w:before="40" w:after="200" w:line="276" w:lineRule="atLeast"/>
        <w:rPr>
          <w:rFonts w:ascii="Arial" w:eastAsia="Times New Roman" w:hAnsi="Arial" w:cs="Arial"/>
          <w:color w:val="000000"/>
          <w:shd w:val="clear" w:color="auto" w:fill="FFFFFF"/>
          <w:lang w:eastAsia="en-AU"/>
        </w:rPr>
      </w:pPr>
      <w:r w:rsidRPr="00866853">
        <w:rPr>
          <w:rFonts w:ascii="Arial" w:eastAsia="Times New Roman" w:hAnsi="Arial" w:cs="Arial"/>
          <w:color w:val="000000"/>
          <w:lang w:eastAsia="en-AU"/>
        </w:rPr>
        <w:t>R</w:t>
      </w:r>
      <w:r w:rsidR="00625DDD" w:rsidRPr="00866853">
        <w:rPr>
          <w:rFonts w:ascii="Arial" w:eastAsia="Times New Roman" w:hAnsi="Arial" w:cs="Arial"/>
          <w:color w:val="000000"/>
          <w:lang w:eastAsia="en-AU"/>
        </w:rPr>
        <w:t xml:space="preserve">ule </w:t>
      </w:r>
      <w:r w:rsidRPr="00866853">
        <w:rPr>
          <w:rFonts w:ascii="Arial" w:eastAsia="Times New Roman" w:hAnsi="Arial" w:cs="Arial"/>
          <w:color w:val="000000"/>
          <w:lang w:eastAsia="en-AU"/>
        </w:rPr>
        <w:t xml:space="preserve">1 </w:t>
      </w:r>
      <w:r w:rsidR="00625DDD" w:rsidRPr="00866853">
        <w:rPr>
          <w:rFonts w:ascii="Arial" w:eastAsia="Times New Roman" w:hAnsi="Arial" w:cs="Arial"/>
          <w:color w:val="000000"/>
          <w:lang w:eastAsia="en-AU"/>
        </w:rPr>
        <w:t>provides that the name of the amending instrument is the</w:t>
      </w:r>
      <w:r w:rsidR="00DE284D" w:rsidRPr="00866853">
        <w:rPr>
          <w:rFonts w:ascii="Arial" w:eastAsia="Times New Roman" w:hAnsi="Arial" w:cs="Arial"/>
          <w:color w:val="000000"/>
          <w:lang w:eastAsia="en-AU"/>
        </w:rPr>
        <w:t xml:space="preserve"> </w:t>
      </w:r>
      <w:r w:rsidR="00AD0D76" w:rsidRPr="00866853">
        <w:rPr>
          <w:rFonts w:ascii="Arial" w:eastAsia="Times New Roman" w:hAnsi="Arial" w:cs="Arial"/>
          <w:i/>
          <w:iCs/>
          <w:color w:val="000000"/>
          <w:lang w:val="en-US" w:eastAsia="en-AU"/>
        </w:rPr>
        <w:t>Fair Work Commission Amendment (2023 Measures No. 1) Rules</w:t>
      </w:r>
      <w:r w:rsidR="004B695E" w:rsidRPr="00866853">
        <w:rPr>
          <w:rFonts w:ascii="Arial" w:eastAsia="Times New Roman" w:hAnsi="Arial" w:cs="Arial"/>
          <w:i/>
          <w:iCs/>
          <w:color w:val="000000"/>
          <w:lang w:val="en-US" w:eastAsia="en-AU"/>
        </w:rPr>
        <w:t xml:space="preserve"> 2023</w:t>
      </w:r>
      <w:r w:rsidR="00AD0D76" w:rsidRPr="00866853">
        <w:rPr>
          <w:rFonts w:ascii="Arial" w:eastAsia="Times New Roman" w:hAnsi="Arial" w:cs="Arial"/>
          <w:i/>
          <w:iCs/>
          <w:color w:val="000000"/>
          <w:lang w:val="en-US" w:eastAsia="en-AU"/>
        </w:rPr>
        <w:t>.</w:t>
      </w:r>
    </w:p>
    <w:p w14:paraId="61BE618C" w14:textId="6498742F" w:rsidR="00625DDD" w:rsidRPr="00866853" w:rsidRDefault="00625DDD" w:rsidP="00625DDD">
      <w:pPr>
        <w:shd w:val="clear" w:color="auto" w:fill="FFFFFF"/>
        <w:spacing w:before="40" w:line="240" w:lineRule="auto"/>
        <w:rPr>
          <w:rFonts w:ascii="Calibri" w:eastAsia="Times New Roman" w:hAnsi="Calibri" w:cs="Calibri"/>
          <w:color w:val="000000"/>
          <w:lang w:eastAsia="en-AU"/>
        </w:rPr>
      </w:pPr>
      <w:r w:rsidRPr="00866853">
        <w:rPr>
          <w:rFonts w:ascii="Arial" w:eastAsia="Times New Roman" w:hAnsi="Arial" w:cs="Arial"/>
          <w:b/>
          <w:bCs/>
          <w:color w:val="000000"/>
          <w:lang w:eastAsia="en-AU"/>
        </w:rPr>
        <w:t xml:space="preserve">Rule 2 </w:t>
      </w:r>
      <w:r w:rsidR="009B2AA3" w:rsidRPr="00866853">
        <w:rPr>
          <w:rFonts w:ascii="Arial" w:eastAsia="Times New Roman" w:hAnsi="Arial" w:cs="Arial"/>
          <w:b/>
          <w:bCs/>
          <w:color w:val="000000"/>
          <w:lang w:eastAsia="en-AU"/>
        </w:rPr>
        <w:t xml:space="preserve">— </w:t>
      </w:r>
      <w:r w:rsidRPr="00866853">
        <w:rPr>
          <w:rFonts w:ascii="Arial" w:eastAsia="Times New Roman" w:hAnsi="Arial" w:cs="Arial"/>
          <w:b/>
          <w:bCs/>
          <w:color w:val="000000"/>
          <w:lang w:eastAsia="en-AU"/>
        </w:rPr>
        <w:t>Commencement</w:t>
      </w:r>
    </w:p>
    <w:p w14:paraId="5FB114D8" w14:textId="19A88C75" w:rsidR="00625DDD" w:rsidRPr="00866853" w:rsidRDefault="004B695E" w:rsidP="00625DDD">
      <w:pPr>
        <w:shd w:val="clear" w:color="auto" w:fill="FFFFFF"/>
        <w:spacing w:before="40" w:line="240" w:lineRule="auto"/>
        <w:rPr>
          <w:rFonts w:ascii="Calibri" w:eastAsia="Times New Roman" w:hAnsi="Calibri" w:cs="Calibri"/>
          <w:color w:val="000000"/>
          <w:lang w:eastAsia="en-AU"/>
        </w:rPr>
      </w:pPr>
      <w:r w:rsidRPr="00866853">
        <w:rPr>
          <w:rFonts w:ascii="Arial" w:eastAsia="Times New Roman" w:hAnsi="Arial" w:cs="Arial"/>
          <w:color w:val="000000"/>
          <w:lang w:eastAsia="en-AU"/>
        </w:rPr>
        <w:t>R</w:t>
      </w:r>
      <w:r w:rsidR="00625DDD" w:rsidRPr="00866853">
        <w:rPr>
          <w:rFonts w:ascii="Arial" w:eastAsia="Times New Roman" w:hAnsi="Arial" w:cs="Arial"/>
          <w:color w:val="000000"/>
          <w:lang w:eastAsia="en-AU"/>
        </w:rPr>
        <w:t xml:space="preserve">ule </w:t>
      </w:r>
      <w:r w:rsidRPr="00866853">
        <w:rPr>
          <w:rFonts w:ascii="Arial" w:eastAsia="Times New Roman" w:hAnsi="Arial" w:cs="Arial"/>
          <w:color w:val="000000"/>
          <w:lang w:eastAsia="en-AU"/>
        </w:rPr>
        <w:t xml:space="preserve">2 </w:t>
      </w:r>
      <w:r w:rsidR="00625DDD" w:rsidRPr="00866853">
        <w:rPr>
          <w:rFonts w:ascii="Arial" w:eastAsia="Times New Roman" w:hAnsi="Arial" w:cs="Arial"/>
          <w:color w:val="000000"/>
          <w:lang w:eastAsia="en-AU"/>
        </w:rPr>
        <w:t xml:space="preserve">provides that the Amendment Rules commence on </w:t>
      </w:r>
      <w:r w:rsidR="00AD0D76" w:rsidRPr="00866853">
        <w:rPr>
          <w:rFonts w:ascii="Arial" w:eastAsia="Times New Roman" w:hAnsi="Arial" w:cs="Arial"/>
          <w:color w:val="000000"/>
          <w:lang w:eastAsia="en-AU"/>
        </w:rPr>
        <w:t xml:space="preserve">the day after the instrument is registered. </w:t>
      </w:r>
    </w:p>
    <w:p w14:paraId="27798C45" w14:textId="7A85D8F6" w:rsidR="00625DDD" w:rsidRPr="00866853" w:rsidRDefault="00625DDD" w:rsidP="00625DDD">
      <w:pPr>
        <w:shd w:val="clear" w:color="auto" w:fill="FFFFFF"/>
        <w:spacing w:before="40" w:line="240" w:lineRule="auto"/>
        <w:rPr>
          <w:rFonts w:ascii="Calibri" w:eastAsia="Times New Roman" w:hAnsi="Calibri" w:cs="Calibri"/>
          <w:color w:val="000000"/>
          <w:lang w:eastAsia="en-AU"/>
        </w:rPr>
      </w:pPr>
      <w:r w:rsidRPr="00866853">
        <w:rPr>
          <w:rFonts w:ascii="Arial" w:eastAsia="Times New Roman" w:hAnsi="Arial" w:cs="Arial"/>
          <w:b/>
          <w:bCs/>
          <w:color w:val="000000"/>
          <w:lang w:eastAsia="en-AU"/>
        </w:rPr>
        <w:t xml:space="preserve">Rule 3 </w:t>
      </w:r>
      <w:r w:rsidR="009B2AA3" w:rsidRPr="00866853">
        <w:rPr>
          <w:rFonts w:ascii="Arial" w:eastAsia="Times New Roman" w:hAnsi="Arial" w:cs="Arial"/>
          <w:b/>
          <w:bCs/>
          <w:color w:val="000000"/>
          <w:lang w:eastAsia="en-AU"/>
        </w:rPr>
        <w:t xml:space="preserve">— </w:t>
      </w:r>
      <w:r w:rsidRPr="00866853">
        <w:rPr>
          <w:rFonts w:ascii="Arial" w:eastAsia="Times New Roman" w:hAnsi="Arial" w:cs="Arial"/>
          <w:b/>
          <w:bCs/>
          <w:color w:val="000000"/>
          <w:lang w:eastAsia="en-AU"/>
        </w:rPr>
        <w:t>Authority</w:t>
      </w:r>
    </w:p>
    <w:p w14:paraId="7D06F8D2" w14:textId="72213187" w:rsidR="00625DDD" w:rsidRPr="00866853" w:rsidRDefault="0020519E" w:rsidP="00625DDD">
      <w:pPr>
        <w:shd w:val="clear" w:color="auto" w:fill="FFFFFF"/>
        <w:spacing w:before="40" w:line="240" w:lineRule="auto"/>
        <w:rPr>
          <w:rFonts w:ascii="Calibri" w:eastAsia="Times New Roman" w:hAnsi="Calibri" w:cs="Calibri"/>
          <w:color w:val="000000"/>
          <w:lang w:eastAsia="en-AU"/>
        </w:rPr>
      </w:pPr>
      <w:r w:rsidRPr="00866853">
        <w:rPr>
          <w:rFonts w:ascii="Arial" w:eastAsia="Times New Roman" w:hAnsi="Arial" w:cs="Arial"/>
          <w:color w:val="000000"/>
          <w:lang w:eastAsia="en-AU"/>
        </w:rPr>
        <w:t>R</w:t>
      </w:r>
      <w:r w:rsidR="00625DDD" w:rsidRPr="00866853">
        <w:rPr>
          <w:rFonts w:ascii="Arial" w:eastAsia="Times New Roman" w:hAnsi="Arial" w:cs="Arial"/>
          <w:color w:val="000000"/>
          <w:lang w:eastAsia="en-AU"/>
        </w:rPr>
        <w:t xml:space="preserve">ule </w:t>
      </w:r>
      <w:r w:rsidRPr="00866853">
        <w:rPr>
          <w:rFonts w:ascii="Arial" w:eastAsia="Times New Roman" w:hAnsi="Arial" w:cs="Arial"/>
          <w:color w:val="000000"/>
          <w:lang w:eastAsia="en-AU"/>
        </w:rPr>
        <w:t xml:space="preserve">3 </w:t>
      </w:r>
      <w:r w:rsidR="00625DDD" w:rsidRPr="00866853">
        <w:rPr>
          <w:rFonts w:ascii="Arial" w:eastAsia="Times New Roman" w:hAnsi="Arial" w:cs="Arial"/>
          <w:color w:val="000000"/>
          <w:lang w:eastAsia="en-AU"/>
        </w:rPr>
        <w:t>notes that the Amendment Rules are made under the Act.</w:t>
      </w:r>
    </w:p>
    <w:p w14:paraId="0F84949E" w14:textId="712D3814" w:rsidR="00625DDD" w:rsidRPr="00866853" w:rsidRDefault="00625DDD" w:rsidP="00625DDD">
      <w:pPr>
        <w:shd w:val="clear" w:color="auto" w:fill="FFFFFF"/>
        <w:spacing w:before="40" w:line="240" w:lineRule="auto"/>
        <w:rPr>
          <w:rFonts w:ascii="Calibri" w:eastAsia="Times New Roman" w:hAnsi="Calibri" w:cs="Calibri"/>
          <w:color w:val="000000"/>
          <w:lang w:eastAsia="en-AU"/>
        </w:rPr>
      </w:pPr>
      <w:r w:rsidRPr="00866853">
        <w:rPr>
          <w:rFonts w:ascii="Arial" w:eastAsia="Times New Roman" w:hAnsi="Arial" w:cs="Arial"/>
          <w:b/>
          <w:bCs/>
          <w:color w:val="000000"/>
          <w:lang w:eastAsia="en-AU"/>
        </w:rPr>
        <w:t xml:space="preserve">Rule 4 </w:t>
      </w:r>
      <w:r w:rsidR="009B2AA3" w:rsidRPr="00866853">
        <w:rPr>
          <w:rFonts w:ascii="Arial" w:eastAsia="Times New Roman" w:hAnsi="Arial" w:cs="Arial"/>
          <w:b/>
          <w:bCs/>
          <w:color w:val="000000"/>
          <w:lang w:eastAsia="en-AU"/>
        </w:rPr>
        <w:t xml:space="preserve">— </w:t>
      </w:r>
      <w:r w:rsidRPr="00866853">
        <w:rPr>
          <w:rFonts w:ascii="Arial" w:eastAsia="Times New Roman" w:hAnsi="Arial" w:cs="Arial"/>
          <w:b/>
          <w:bCs/>
          <w:color w:val="000000"/>
          <w:lang w:eastAsia="en-AU"/>
        </w:rPr>
        <w:t>Schedules</w:t>
      </w:r>
    </w:p>
    <w:p w14:paraId="6C461C7B" w14:textId="7E75FDC0" w:rsidR="00625DDD" w:rsidRPr="00866853" w:rsidRDefault="00973AC1" w:rsidP="00625DDD">
      <w:pPr>
        <w:shd w:val="clear" w:color="auto" w:fill="FFFFFF"/>
        <w:spacing w:before="40" w:line="240" w:lineRule="auto"/>
        <w:rPr>
          <w:rFonts w:ascii="Calibri" w:eastAsia="Times New Roman" w:hAnsi="Calibri" w:cs="Calibri"/>
          <w:color w:val="000000"/>
          <w:lang w:eastAsia="en-AU"/>
        </w:rPr>
      </w:pPr>
      <w:r w:rsidRPr="00866853">
        <w:rPr>
          <w:rFonts w:ascii="Arial" w:eastAsia="Times New Roman" w:hAnsi="Arial" w:cs="Arial"/>
          <w:color w:val="000000"/>
          <w:lang w:eastAsia="en-AU"/>
        </w:rPr>
        <w:t>R</w:t>
      </w:r>
      <w:r w:rsidR="00625DDD" w:rsidRPr="00866853">
        <w:rPr>
          <w:rFonts w:ascii="Arial" w:eastAsia="Times New Roman" w:hAnsi="Arial" w:cs="Arial"/>
          <w:color w:val="000000"/>
          <w:lang w:eastAsia="en-AU"/>
        </w:rPr>
        <w:t xml:space="preserve">ule </w:t>
      </w:r>
      <w:r w:rsidRPr="00866853">
        <w:rPr>
          <w:rFonts w:ascii="Arial" w:eastAsia="Times New Roman" w:hAnsi="Arial" w:cs="Arial"/>
          <w:color w:val="000000"/>
          <w:lang w:eastAsia="en-AU"/>
        </w:rPr>
        <w:t xml:space="preserve">4 </w:t>
      </w:r>
      <w:r w:rsidR="00625DDD" w:rsidRPr="00866853">
        <w:rPr>
          <w:rFonts w:ascii="Arial" w:eastAsia="Times New Roman" w:hAnsi="Arial" w:cs="Arial"/>
          <w:color w:val="000000"/>
          <w:lang w:eastAsia="en-AU"/>
        </w:rPr>
        <w:t>provides that the Rules are amended as set out in Schedule 1 to the Amendment Rules and that any other item in Schedule 1 has effect according to its terms.</w:t>
      </w:r>
    </w:p>
    <w:p w14:paraId="58BF8588" w14:textId="77777777" w:rsidR="00625DDD" w:rsidRPr="00866853" w:rsidRDefault="00625DDD" w:rsidP="00625DDD">
      <w:pPr>
        <w:shd w:val="clear" w:color="auto" w:fill="FFFFFF"/>
        <w:spacing w:before="40" w:line="240" w:lineRule="auto"/>
        <w:rPr>
          <w:rFonts w:ascii="Calibri" w:eastAsia="Times New Roman" w:hAnsi="Calibri" w:cs="Calibri"/>
          <w:color w:val="000000"/>
          <w:lang w:eastAsia="en-AU"/>
        </w:rPr>
      </w:pPr>
      <w:r w:rsidRPr="00866853">
        <w:rPr>
          <w:rFonts w:ascii="Arial" w:eastAsia="Times New Roman" w:hAnsi="Arial" w:cs="Arial"/>
          <w:b/>
          <w:bCs/>
          <w:color w:val="000000"/>
          <w:lang w:eastAsia="en-AU"/>
        </w:rPr>
        <w:t>Schedule 1 – Amendments to the </w:t>
      </w:r>
      <w:r w:rsidRPr="00866853">
        <w:rPr>
          <w:rFonts w:ascii="Arial" w:eastAsia="Times New Roman" w:hAnsi="Arial" w:cs="Arial"/>
          <w:b/>
          <w:bCs/>
          <w:i/>
          <w:iCs/>
          <w:color w:val="000000"/>
          <w:lang w:eastAsia="en-AU"/>
        </w:rPr>
        <w:t>Fair Work Commission Rules 2013</w:t>
      </w:r>
    </w:p>
    <w:p w14:paraId="46728D25" w14:textId="77777777" w:rsidR="00625DDD" w:rsidRPr="00866853" w:rsidRDefault="00625DDD" w:rsidP="00625DDD">
      <w:pPr>
        <w:shd w:val="clear" w:color="auto" w:fill="FFFFFF"/>
        <w:spacing w:before="40" w:line="240" w:lineRule="auto"/>
        <w:rPr>
          <w:rFonts w:ascii="Calibri" w:eastAsia="Times New Roman" w:hAnsi="Calibri" w:cs="Calibri"/>
          <w:b/>
          <w:bCs/>
          <w:color w:val="000000"/>
          <w:lang w:eastAsia="en-AU"/>
        </w:rPr>
      </w:pPr>
      <w:r w:rsidRPr="00866853">
        <w:rPr>
          <w:rFonts w:ascii="Arial" w:eastAsia="Times New Roman" w:hAnsi="Arial" w:cs="Arial"/>
          <w:b/>
          <w:bCs/>
          <w:color w:val="000000"/>
          <w:lang w:eastAsia="en-AU"/>
        </w:rPr>
        <w:t>Item 1</w:t>
      </w:r>
    </w:p>
    <w:p w14:paraId="19303F90" w14:textId="5AEE28D4" w:rsidR="00625DDD" w:rsidRPr="00866853" w:rsidRDefault="00AD0D76" w:rsidP="00625DDD">
      <w:pPr>
        <w:shd w:val="clear" w:color="auto" w:fill="FFFFFF"/>
        <w:spacing w:before="40" w:line="235" w:lineRule="atLeast"/>
        <w:rPr>
          <w:rFonts w:ascii="Arial" w:eastAsia="Times New Roman" w:hAnsi="Arial" w:cs="Arial"/>
          <w:color w:val="000000"/>
          <w:lang w:eastAsia="en-AU"/>
        </w:rPr>
      </w:pPr>
      <w:r w:rsidRPr="00866853">
        <w:rPr>
          <w:rFonts w:ascii="Arial" w:eastAsia="Times New Roman" w:hAnsi="Arial" w:cs="Arial"/>
          <w:color w:val="000000"/>
          <w:lang w:eastAsia="en-AU"/>
        </w:rPr>
        <w:t>Item 1 inserts a note after</w:t>
      </w:r>
      <w:r w:rsidR="00CB3732" w:rsidRPr="00866853">
        <w:rPr>
          <w:rFonts w:ascii="Arial" w:eastAsia="Times New Roman" w:hAnsi="Arial" w:cs="Arial"/>
          <w:color w:val="000000"/>
          <w:lang w:eastAsia="en-AU"/>
        </w:rPr>
        <w:t xml:space="preserve"> the heading in</w:t>
      </w:r>
      <w:r w:rsidRPr="00866853">
        <w:rPr>
          <w:rFonts w:ascii="Arial" w:eastAsia="Times New Roman" w:hAnsi="Arial" w:cs="Arial"/>
          <w:color w:val="000000"/>
          <w:lang w:eastAsia="en-AU"/>
        </w:rPr>
        <w:t xml:space="preserve"> </w:t>
      </w:r>
      <w:r w:rsidR="003E4853" w:rsidRPr="00866853">
        <w:rPr>
          <w:rFonts w:ascii="Arial" w:eastAsia="Times New Roman" w:hAnsi="Arial" w:cs="Arial"/>
          <w:color w:val="000000"/>
          <w:lang w:eastAsia="en-AU"/>
        </w:rPr>
        <w:t>r</w:t>
      </w:r>
      <w:r w:rsidRPr="00866853">
        <w:rPr>
          <w:rFonts w:ascii="Arial" w:eastAsia="Times New Roman" w:hAnsi="Arial" w:cs="Arial"/>
          <w:color w:val="000000"/>
          <w:lang w:eastAsia="en-AU"/>
        </w:rPr>
        <w:t>ule 5 stat</w:t>
      </w:r>
      <w:r w:rsidR="00884F4C" w:rsidRPr="00866853">
        <w:rPr>
          <w:rFonts w:ascii="Arial" w:eastAsia="Times New Roman" w:hAnsi="Arial" w:cs="Arial"/>
          <w:color w:val="000000"/>
          <w:lang w:eastAsia="en-AU"/>
        </w:rPr>
        <w:t>ing</w:t>
      </w:r>
      <w:r w:rsidRPr="00866853">
        <w:rPr>
          <w:rFonts w:ascii="Arial" w:eastAsia="Times New Roman" w:hAnsi="Arial" w:cs="Arial"/>
          <w:color w:val="000000"/>
          <w:lang w:eastAsia="en-AU"/>
        </w:rPr>
        <w:t xml:space="preserve"> that </w:t>
      </w:r>
      <w:proofErr w:type="gramStart"/>
      <w:r w:rsidR="002C214E" w:rsidRPr="00866853">
        <w:rPr>
          <w:rFonts w:ascii="Arial" w:eastAsia="Times New Roman" w:hAnsi="Arial" w:cs="Arial"/>
          <w:color w:val="000000"/>
          <w:lang w:eastAsia="en-AU"/>
        </w:rPr>
        <w:t>a number of</w:t>
      </w:r>
      <w:proofErr w:type="gramEnd"/>
      <w:r w:rsidR="002C214E" w:rsidRPr="00866853">
        <w:rPr>
          <w:rFonts w:ascii="Arial" w:eastAsia="Times New Roman" w:hAnsi="Arial" w:cs="Arial"/>
          <w:color w:val="000000"/>
          <w:lang w:eastAsia="en-AU"/>
        </w:rPr>
        <w:t xml:space="preserve"> expressions in the Rules, including </w:t>
      </w:r>
      <w:r w:rsidR="000A6AD7" w:rsidRPr="00866853">
        <w:rPr>
          <w:rFonts w:ascii="Arial" w:eastAsia="Times New Roman" w:hAnsi="Arial" w:cs="Arial"/>
          <w:color w:val="000000"/>
          <w:lang w:eastAsia="en-AU"/>
        </w:rPr>
        <w:t>‘</w:t>
      </w:r>
      <w:r w:rsidRPr="00866853">
        <w:rPr>
          <w:rFonts w:ascii="Arial" w:eastAsia="Times New Roman" w:hAnsi="Arial" w:cs="Arial"/>
          <w:color w:val="000000"/>
          <w:lang w:eastAsia="en-AU"/>
        </w:rPr>
        <w:t>sexual harassment FWC application</w:t>
      </w:r>
      <w:r w:rsidR="000A6AD7" w:rsidRPr="00866853">
        <w:rPr>
          <w:rFonts w:ascii="Arial" w:eastAsia="Times New Roman" w:hAnsi="Arial" w:cs="Arial"/>
          <w:color w:val="000000"/>
          <w:lang w:eastAsia="en-AU"/>
        </w:rPr>
        <w:t>’</w:t>
      </w:r>
      <w:r w:rsidR="00600C21" w:rsidRPr="00866853">
        <w:rPr>
          <w:rFonts w:ascii="Arial" w:eastAsia="Times New Roman" w:hAnsi="Arial" w:cs="Arial"/>
          <w:color w:val="000000"/>
          <w:lang w:eastAsia="en-AU"/>
        </w:rPr>
        <w:t>, are</w:t>
      </w:r>
      <w:r w:rsidRPr="00866853">
        <w:rPr>
          <w:rFonts w:ascii="Arial" w:eastAsia="Times New Roman" w:hAnsi="Arial" w:cs="Arial"/>
          <w:color w:val="000000"/>
          <w:lang w:eastAsia="en-AU"/>
        </w:rPr>
        <w:t xml:space="preserve"> defined in the Act</w:t>
      </w:r>
      <w:r w:rsidR="000A6AD7" w:rsidRPr="00866853">
        <w:rPr>
          <w:rFonts w:ascii="Arial" w:eastAsia="Times New Roman" w:hAnsi="Arial" w:cs="Arial"/>
          <w:color w:val="000000"/>
          <w:lang w:eastAsia="en-AU"/>
        </w:rPr>
        <w:t>.</w:t>
      </w:r>
    </w:p>
    <w:p w14:paraId="50428908" w14:textId="3214D66F" w:rsidR="00AD0D76" w:rsidRPr="00866853" w:rsidRDefault="00AD0D76" w:rsidP="00625DDD">
      <w:pPr>
        <w:shd w:val="clear" w:color="auto" w:fill="FFFFFF"/>
        <w:spacing w:before="40" w:line="235" w:lineRule="atLeast"/>
        <w:rPr>
          <w:rFonts w:ascii="Arial" w:eastAsia="Times New Roman" w:hAnsi="Arial" w:cs="Arial"/>
          <w:b/>
          <w:bCs/>
          <w:color w:val="000000"/>
          <w:lang w:eastAsia="en-AU"/>
        </w:rPr>
      </w:pPr>
      <w:r w:rsidRPr="00866853">
        <w:rPr>
          <w:rFonts w:ascii="Arial" w:eastAsia="Times New Roman" w:hAnsi="Arial" w:cs="Arial"/>
          <w:b/>
          <w:bCs/>
          <w:color w:val="000000"/>
          <w:lang w:eastAsia="en-AU"/>
        </w:rPr>
        <w:t xml:space="preserve">Item 2 </w:t>
      </w:r>
    </w:p>
    <w:p w14:paraId="64733FEE" w14:textId="08DBC408" w:rsidR="00AD0D76" w:rsidRPr="00866853" w:rsidRDefault="00AD0D76" w:rsidP="00625DDD">
      <w:pPr>
        <w:shd w:val="clear" w:color="auto" w:fill="FFFFFF"/>
        <w:spacing w:before="40" w:line="235" w:lineRule="atLeast"/>
        <w:rPr>
          <w:rFonts w:ascii="Arial" w:eastAsia="Times New Roman" w:hAnsi="Arial" w:cs="Arial"/>
          <w:color w:val="000000"/>
          <w:lang w:eastAsia="en-AU"/>
        </w:rPr>
      </w:pPr>
      <w:r w:rsidRPr="00866853">
        <w:rPr>
          <w:rFonts w:ascii="Arial" w:eastAsia="Times New Roman" w:hAnsi="Arial" w:cs="Arial"/>
          <w:color w:val="000000"/>
          <w:lang w:eastAsia="en-AU"/>
        </w:rPr>
        <w:t xml:space="preserve">Item 2 inserts a definition of </w:t>
      </w:r>
      <w:r w:rsidR="00665758" w:rsidRPr="00866853">
        <w:rPr>
          <w:rFonts w:ascii="Arial" w:eastAsia="Times New Roman" w:hAnsi="Arial" w:cs="Arial"/>
          <w:color w:val="000000"/>
          <w:lang w:eastAsia="en-AU"/>
        </w:rPr>
        <w:t>‘</w:t>
      </w:r>
      <w:r w:rsidRPr="00866853">
        <w:rPr>
          <w:rFonts w:ascii="Arial" w:eastAsia="Times New Roman" w:hAnsi="Arial" w:cs="Arial"/>
          <w:color w:val="000000"/>
          <w:lang w:eastAsia="en-AU"/>
        </w:rPr>
        <w:t>nominated representative</w:t>
      </w:r>
      <w:r w:rsidR="00665758" w:rsidRPr="00866853">
        <w:rPr>
          <w:rFonts w:ascii="Arial" w:eastAsia="Times New Roman" w:hAnsi="Arial" w:cs="Arial"/>
          <w:color w:val="000000"/>
          <w:lang w:eastAsia="en-AU"/>
        </w:rPr>
        <w:t>’</w:t>
      </w:r>
      <w:r w:rsidRPr="00866853">
        <w:rPr>
          <w:rFonts w:ascii="Arial" w:eastAsia="Times New Roman" w:hAnsi="Arial" w:cs="Arial"/>
          <w:color w:val="000000"/>
          <w:lang w:eastAsia="en-AU"/>
        </w:rPr>
        <w:t xml:space="preserve"> </w:t>
      </w:r>
      <w:r w:rsidR="00DE4D7E" w:rsidRPr="00866853">
        <w:rPr>
          <w:rFonts w:ascii="Arial" w:hAnsi="Arial" w:cs="Arial"/>
          <w:color w:val="000000"/>
          <w:shd w:val="clear" w:color="auto" w:fill="FFFFFF"/>
        </w:rPr>
        <w:t>into rule 5 of the Rules</w:t>
      </w:r>
      <w:r w:rsidR="007E168C" w:rsidRPr="00866853">
        <w:rPr>
          <w:rFonts w:ascii="Arial" w:eastAsia="Times New Roman" w:hAnsi="Arial" w:cs="Arial"/>
          <w:color w:val="000000"/>
          <w:lang w:eastAsia="en-AU"/>
        </w:rPr>
        <w:t>.</w:t>
      </w:r>
    </w:p>
    <w:p w14:paraId="40E61591" w14:textId="66A003AD" w:rsidR="00AD0D76" w:rsidRPr="00866853" w:rsidRDefault="00AD0D76" w:rsidP="00625DDD">
      <w:pPr>
        <w:shd w:val="clear" w:color="auto" w:fill="FFFFFF"/>
        <w:spacing w:before="40" w:line="235" w:lineRule="atLeast"/>
        <w:rPr>
          <w:rFonts w:ascii="Arial" w:eastAsia="Times New Roman" w:hAnsi="Arial" w:cs="Arial"/>
          <w:b/>
          <w:bCs/>
          <w:color w:val="000000"/>
          <w:lang w:eastAsia="en-AU"/>
        </w:rPr>
      </w:pPr>
      <w:r w:rsidRPr="00866853">
        <w:rPr>
          <w:rFonts w:ascii="Arial" w:eastAsia="Times New Roman" w:hAnsi="Arial" w:cs="Arial"/>
          <w:b/>
          <w:bCs/>
          <w:color w:val="000000"/>
          <w:lang w:eastAsia="en-AU"/>
        </w:rPr>
        <w:t>Item 3</w:t>
      </w:r>
    </w:p>
    <w:p w14:paraId="5D3ED08C" w14:textId="65670A34" w:rsidR="00585E20" w:rsidRPr="00866853" w:rsidRDefault="00AD0D76" w:rsidP="00B0484D">
      <w:pPr>
        <w:shd w:val="clear" w:color="auto" w:fill="FFFFFF"/>
        <w:spacing w:before="40" w:line="235" w:lineRule="atLeast"/>
        <w:rPr>
          <w:rFonts w:ascii="Arial" w:eastAsia="Times New Roman" w:hAnsi="Arial" w:cs="Arial"/>
          <w:color w:val="000000"/>
          <w:lang w:eastAsia="en-AU"/>
        </w:rPr>
      </w:pPr>
      <w:r w:rsidRPr="00866853">
        <w:rPr>
          <w:rFonts w:ascii="Arial" w:eastAsia="Times New Roman" w:hAnsi="Arial" w:cs="Arial"/>
          <w:color w:val="000000"/>
          <w:lang w:eastAsia="en-AU"/>
        </w:rPr>
        <w:t xml:space="preserve">Item 3 inserts new </w:t>
      </w:r>
      <w:r w:rsidR="00175272" w:rsidRPr="00866853">
        <w:rPr>
          <w:rFonts w:ascii="Arial" w:eastAsia="Times New Roman" w:hAnsi="Arial" w:cs="Arial"/>
          <w:color w:val="000000"/>
          <w:lang w:eastAsia="en-AU"/>
        </w:rPr>
        <w:t>r</w:t>
      </w:r>
      <w:r w:rsidRPr="00866853">
        <w:rPr>
          <w:rFonts w:ascii="Arial" w:eastAsia="Times New Roman" w:hAnsi="Arial" w:cs="Arial"/>
          <w:color w:val="000000"/>
          <w:lang w:eastAsia="en-AU"/>
        </w:rPr>
        <w:t>ule 10A</w:t>
      </w:r>
      <w:r w:rsidR="00A04B41" w:rsidRPr="00866853">
        <w:rPr>
          <w:rFonts w:ascii="Arial" w:eastAsia="Times New Roman" w:hAnsi="Arial" w:cs="Arial"/>
          <w:color w:val="000000"/>
          <w:lang w:eastAsia="en-AU"/>
        </w:rPr>
        <w:t>,</w:t>
      </w:r>
      <w:r w:rsidRPr="00866853">
        <w:rPr>
          <w:rFonts w:ascii="Arial" w:eastAsia="Times New Roman" w:hAnsi="Arial" w:cs="Arial"/>
          <w:color w:val="000000"/>
          <w:lang w:eastAsia="en-AU"/>
        </w:rPr>
        <w:t xml:space="preserve"> which allows a sexual harassment FWC application </w:t>
      </w:r>
      <w:r w:rsidR="00CC5E90" w:rsidRPr="00866853">
        <w:rPr>
          <w:rFonts w:ascii="Arial" w:eastAsia="Times New Roman" w:hAnsi="Arial" w:cs="Arial"/>
          <w:color w:val="000000"/>
          <w:lang w:eastAsia="en-AU"/>
        </w:rPr>
        <w:t xml:space="preserve">to be made </w:t>
      </w:r>
      <w:r w:rsidRPr="00866853">
        <w:rPr>
          <w:rFonts w:ascii="Arial" w:eastAsia="Times New Roman" w:hAnsi="Arial" w:cs="Arial"/>
          <w:color w:val="000000"/>
          <w:lang w:eastAsia="en-AU"/>
        </w:rPr>
        <w:t>by</w:t>
      </w:r>
      <w:r w:rsidR="00B0484D" w:rsidRPr="00866853">
        <w:rPr>
          <w:rFonts w:ascii="Arial" w:eastAsia="Times New Roman" w:hAnsi="Arial" w:cs="Arial"/>
          <w:color w:val="000000"/>
          <w:lang w:eastAsia="en-AU"/>
        </w:rPr>
        <w:t xml:space="preserve"> </w:t>
      </w:r>
      <w:r w:rsidRPr="00866853">
        <w:rPr>
          <w:rFonts w:ascii="Arial" w:eastAsia="Times New Roman" w:hAnsi="Arial" w:cs="Arial"/>
          <w:color w:val="000000"/>
          <w:lang w:eastAsia="en-AU"/>
        </w:rPr>
        <w:t xml:space="preserve">2 or more persons </w:t>
      </w:r>
      <w:r w:rsidR="00DC2A91" w:rsidRPr="00866853">
        <w:rPr>
          <w:rFonts w:ascii="Arial" w:eastAsia="Times New Roman" w:hAnsi="Arial" w:cs="Arial"/>
          <w:color w:val="000000"/>
          <w:lang w:eastAsia="en-AU"/>
        </w:rPr>
        <w:t xml:space="preserve">jointly </w:t>
      </w:r>
      <w:r w:rsidRPr="00866853">
        <w:rPr>
          <w:rFonts w:ascii="Arial" w:eastAsia="Times New Roman" w:hAnsi="Arial" w:cs="Arial"/>
          <w:color w:val="000000"/>
          <w:lang w:eastAsia="en-AU"/>
        </w:rPr>
        <w:t xml:space="preserve">or </w:t>
      </w:r>
      <w:r w:rsidR="00140513" w:rsidRPr="00866853">
        <w:rPr>
          <w:rFonts w:ascii="Arial" w:eastAsia="Times New Roman" w:hAnsi="Arial" w:cs="Arial"/>
          <w:color w:val="000000"/>
          <w:lang w:eastAsia="en-AU"/>
        </w:rPr>
        <w:t xml:space="preserve">by </w:t>
      </w:r>
      <w:r w:rsidRPr="00866853">
        <w:rPr>
          <w:rFonts w:ascii="Arial" w:eastAsia="Times New Roman" w:hAnsi="Arial" w:cs="Arial"/>
          <w:color w:val="000000"/>
          <w:lang w:eastAsia="en-AU"/>
        </w:rPr>
        <w:t>a single industrial association that is entitled to represent the industrial interes</w:t>
      </w:r>
      <w:r w:rsidR="008F69CA" w:rsidRPr="00866853">
        <w:rPr>
          <w:rFonts w:ascii="Arial" w:eastAsia="Times New Roman" w:hAnsi="Arial" w:cs="Arial"/>
          <w:color w:val="000000"/>
          <w:lang w:eastAsia="en-AU"/>
        </w:rPr>
        <w:t>ts</w:t>
      </w:r>
      <w:r w:rsidRPr="00866853">
        <w:rPr>
          <w:rFonts w:ascii="Arial" w:eastAsia="Times New Roman" w:hAnsi="Arial" w:cs="Arial"/>
          <w:color w:val="000000"/>
          <w:lang w:eastAsia="en-AU"/>
        </w:rPr>
        <w:t xml:space="preserve"> of </w:t>
      </w:r>
      <w:r w:rsidR="008F69CA" w:rsidRPr="00866853">
        <w:rPr>
          <w:rFonts w:ascii="Arial" w:eastAsia="Times New Roman" w:hAnsi="Arial" w:cs="Arial"/>
          <w:color w:val="000000"/>
          <w:lang w:eastAsia="en-AU"/>
        </w:rPr>
        <w:t>2 or more persons</w:t>
      </w:r>
      <w:r w:rsidR="001053E9" w:rsidRPr="00866853">
        <w:rPr>
          <w:rFonts w:ascii="Arial" w:eastAsia="Times New Roman" w:hAnsi="Arial" w:cs="Arial"/>
          <w:color w:val="000000"/>
          <w:lang w:eastAsia="en-AU"/>
        </w:rPr>
        <w:t>,</w:t>
      </w:r>
      <w:r w:rsidR="008F69CA" w:rsidRPr="00866853">
        <w:rPr>
          <w:rFonts w:ascii="Arial" w:eastAsia="Times New Roman" w:hAnsi="Arial" w:cs="Arial"/>
          <w:color w:val="000000"/>
          <w:lang w:eastAsia="en-AU"/>
        </w:rPr>
        <w:t xml:space="preserve"> but only if the application is made in relation to the same or related alleged contraventions</w:t>
      </w:r>
      <w:r w:rsidR="00884F4C" w:rsidRPr="00866853">
        <w:rPr>
          <w:rFonts w:ascii="Arial" w:eastAsia="Times New Roman" w:hAnsi="Arial" w:cs="Arial"/>
          <w:color w:val="000000"/>
          <w:lang w:eastAsia="en-AU"/>
        </w:rPr>
        <w:t>.</w:t>
      </w:r>
    </w:p>
    <w:p w14:paraId="3C0C9943" w14:textId="5AD3839A" w:rsidR="007E168C" w:rsidRPr="00866853" w:rsidRDefault="00EC340C" w:rsidP="00B0484D">
      <w:pPr>
        <w:shd w:val="clear" w:color="auto" w:fill="FFFFFF"/>
        <w:spacing w:before="40" w:line="235" w:lineRule="atLeast"/>
        <w:rPr>
          <w:rFonts w:ascii="Arial" w:eastAsia="Times New Roman" w:hAnsi="Arial" w:cs="Arial"/>
          <w:color w:val="000000"/>
          <w:lang w:eastAsia="en-AU"/>
        </w:rPr>
      </w:pPr>
      <w:r w:rsidRPr="00866853">
        <w:rPr>
          <w:rFonts w:ascii="Arial" w:eastAsia="Times New Roman" w:hAnsi="Arial" w:cs="Arial"/>
          <w:color w:val="000000"/>
          <w:lang w:eastAsia="en-AU"/>
        </w:rPr>
        <w:t>F</w:t>
      </w:r>
      <w:r w:rsidR="00045CE3" w:rsidRPr="00866853">
        <w:rPr>
          <w:rFonts w:ascii="Arial" w:eastAsia="Times New Roman" w:hAnsi="Arial" w:cs="Arial"/>
          <w:color w:val="000000"/>
          <w:lang w:eastAsia="en-AU"/>
        </w:rPr>
        <w:t>or the purposes of the new rule 10A</w:t>
      </w:r>
      <w:r w:rsidRPr="00866853">
        <w:rPr>
          <w:rFonts w:ascii="Arial" w:eastAsia="Times New Roman" w:hAnsi="Arial" w:cs="Arial"/>
          <w:color w:val="000000"/>
          <w:lang w:eastAsia="en-AU"/>
        </w:rPr>
        <w:t xml:space="preserve">, </w:t>
      </w:r>
      <w:r w:rsidR="00140513" w:rsidRPr="00866853">
        <w:rPr>
          <w:rFonts w:ascii="Arial" w:eastAsia="Times New Roman" w:hAnsi="Arial" w:cs="Arial"/>
          <w:color w:val="000000"/>
          <w:lang w:eastAsia="en-AU"/>
        </w:rPr>
        <w:t xml:space="preserve">a </w:t>
      </w:r>
      <w:r w:rsidRPr="00866853">
        <w:rPr>
          <w:rFonts w:ascii="Arial" w:eastAsia="Times New Roman" w:hAnsi="Arial" w:cs="Arial"/>
          <w:color w:val="000000"/>
          <w:lang w:eastAsia="en-AU"/>
        </w:rPr>
        <w:t>‘person</w:t>
      </w:r>
      <w:r w:rsidR="000D0C02" w:rsidRPr="00866853">
        <w:rPr>
          <w:rFonts w:ascii="Arial" w:eastAsia="Times New Roman" w:hAnsi="Arial" w:cs="Arial"/>
          <w:color w:val="000000"/>
          <w:lang w:eastAsia="en-AU"/>
        </w:rPr>
        <w:t xml:space="preserve">’ </w:t>
      </w:r>
      <w:r w:rsidR="00140513" w:rsidRPr="00866853">
        <w:rPr>
          <w:rFonts w:ascii="Arial" w:eastAsia="Times New Roman" w:hAnsi="Arial" w:cs="Arial"/>
          <w:color w:val="000000"/>
          <w:lang w:eastAsia="en-AU"/>
        </w:rPr>
        <w:t>is</w:t>
      </w:r>
      <w:r w:rsidR="007E168C" w:rsidRPr="00866853">
        <w:rPr>
          <w:rFonts w:ascii="Arial" w:eastAsia="Times New Roman" w:hAnsi="Arial" w:cs="Arial"/>
          <w:color w:val="000000"/>
          <w:lang w:eastAsia="en-AU"/>
        </w:rPr>
        <w:t xml:space="preserve"> either a person who alleges they have been sexually harassed (an </w:t>
      </w:r>
      <w:r w:rsidR="00B21460" w:rsidRPr="00866853">
        <w:rPr>
          <w:rFonts w:ascii="Arial" w:eastAsia="Times New Roman" w:hAnsi="Arial" w:cs="Arial"/>
          <w:color w:val="000000"/>
          <w:lang w:eastAsia="en-AU"/>
        </w:rPr>
        <w:t>‘</w:t>
      </w:r>
      <w:r w:rsidR="007E168C" w:rsidRPr="00866853">
        <w:rPr>
          <w:rFonts w:ascii="Arial" w:eastAsia="Times New Roman" w:hAnsi="Arial" w:cs="Arial"/>
          <w:color w:val="000000"/>
          <w:lang w:eastAsia="en-AU"/>
        </w:rPr>
        <w:t>aggrieved person</w:t>
      </w:r>
      <w:r w:rsidR="00B21460" w:rsidRPr="00866853">
        <w:rPr>
          <w:rFonts w:ascii="Arial" w:eastAsia="Times New Roman" w:hAnsi="Arial" w:cs="Arial"/>
          <w:color w:val="000000"/>
          <w:lang w:eastAsia="en-AU"/>
        </w:rPr>
        <w:t>’</w:t>
      </w:r>
      <w:r w:rsidR="007E168C" w:rsidRPr="00866853">
        <w:rPr>
          <w:rFonts w:ascii="Arial" w:eastAsia="Times New Roman" w:hAnsi="Arial" w:cs="Arial"/>
          <w:color w:val="000000"/>
          <w:lang w:eastAsia="en-AU"/>
        </w:rPr>
        <w:t xml:space="preserve">) or an industrial association that is entitled to represent the industrial interests of an aggrieved person. </w:t>
      </w:r>
    </w:p>
    <w:p w14:paraId="2A162B5A" w14:textId="7F6C7F16" w:rsidR="008F69CA" w:rsidRPr="00866853" w:rsidRDefault="008F69CA" w:rsidP="00625DDD">
      <w:pPr>
        <w:shd w:val="clear" w:color="auto" w:fill="FFFFFF"/>
        <w:spacing w:before="40" w:line="235" w:lineRule="atLeast"/>
        <w:rPr>
          <w:rFonts w:ascii="Arial" w:eastAsia="Times New Roman" w:hAnsi="Arial" w:cs="Arial"/>
          <w:b/>
          <w:bCs/>
          <w:color w:val="000000"/>
          <w:lang w:eastAsia="en-AU"/>
        </w:rPr>
      </w:pPr>
      <w:r w:rsidRPr="00866853">
        <w:rPr>
          <w:rFonts w:ascii="Arial" w:eastAsia="Times New Roman" w:hAnsi="Arial" w:cs="Arial"/>
          <w:b/>
          <w:bCs/>
          <w:color w:val="000000"/>
          <w:lang w:eastAsia="en-AU"/>
        </w:rPr>
        <w:t>Item</w:t>
      </w:r>
      <w:r w:rsidR="005970BE" w:rsidRPr="00866853">
        <w:rPr>
          <w:rFonts w:ascii="Arial" w:eastAsia="Times New Roman" w:hAnsi="Arial" w:cs="Arial"/>
          <w:b/>
          <w:bCs/>
          <w:color w:val="000000"/>
          <w:lang w:eastAsia="en-AU"/>
        </w:rPr>
        <w:t>s</w:t>
      </w:r>
      <w:r w:rsidRPr="00866853">
        <w:rPr>
          <w:rFonts w:ascii="Arial" w:eastAsia="Times New Roman" w:hAnsi="Arial" w:cs="Arial"/>
          <w:b/>
          <w:bCs/>
          <w:color w:val="000000"/>
          <w:lang w:eastAsia="en-AU"/>
        </w:rPr>
        <w:t xml:space="preserve"> 4</w:t>
      </w:r>
      <w:r w:rsidR="00B30584" w:rsidRPr="00866853">
        <w:rPr>
          <w:rFonts w:ascii="Arial" w:eastAsia="Times New Roman" w:hAnsi="Arial" w:cs="Arial"/>
          <w:b/>
          <w:bCs/>
          <w:color w:val="000000"/>
          <w:lang w:eastAsia="en-AU"/>
        </w:rPr>
        <w:t>–</w:t>
      </w:r>
      <w:r w:rsidRPr="00866853">
        <w:rPr>
          <w:rFonts w:ascii="Arial" w:eastAsia="Times New Roman" w:hAnsi="Arial" w:cs="Arial"/>
          <w:b/>
          <w:bCs/>
          <w:color w:val="000000"/>
          <w:lang w:eastAsia="en-AU"/>
        </w:rPr>
        <w:t>6</w:t>
      </w:r>
    </w:p>
    <w:p w14:paraId="678A29DD" w14:textId="74573D08" w:rsidR="008F69CA" w:rsidRPr="00866853" w:rsidRDefault="008F69CA" w:rsidP="00625DDD">
      <w:pPr>
        <w:shd w:val="clear" w:color="auto" w:fill="FFFFFF"/>
        <w:spacing w:before="40" w:line="235" w:lineRule="atLeast"/>
        <w:rPr>
          <w:rFonts w:ascii="Arial" w:eastAsia="Times New Roman" w:hAnsi="Arial" w:cs="Arial"/>
          <w:color w:val="000000"/>
          <w:lang w:eastAsia="en-AU"/>
        </w:rPr>
      </w:pPr>
      <w:r w:rsidRPr="00866853">
        <w:rPr>
          <w:rFonts w:ascii="Arial" w:eastAsia="Times New Roman" w:hAnsi="Arial" w:cs="Arial"/>
          <w:color w:val="000000"/>
          <w:lang w:eastAsia="en-AU"/>
        </w:rPr>
        <w:t>Item</w:t>
      </w:r>
      <w:r w:rsidR="005970BE" w:rsidRPr="00866853">
        <w:rPr>
          <w:rFonts w:ascii="Arial" w:eastAsia="Times New Roman" w:hAnsi="Arial" w:cs="Arial"/>
          <w:color w:val="000000"/>
          <w:lang w:eastAsia="en-AU"/>
        </w:rPr>
        <w:t>s</w:t>
      </w:r>
      <w:r w:rsidRPr="00866853">
        <w:rPr>
          <w:rFonts w:ascii="Arial" w:eastAsia="Times New Roman" w:hAnsi="Arial" w:cs="Arial"/>
          <w:color w:val="000000"/>
          <w:lang w:eastAsia="en-AU"/>
        </w:rPr>
        <w:t xml:space="preserve"> 4</w:t>
      </w:r>
      <w:r w:rsidR="00B30584" w:rsidRPr="00866853">
        <w:rPr>
          <w:rFonts w:ascii="Arial" w:eastAsia="Times New Roman" w:hAnsi="Arial" w:cs="Arial"/>
          <w:color w:val="000000"/>
          <w:lang w:eastAsia="en-AU"/>
        </w:rPr>
        <w:t>–</w:t>
      </w:r>
      <w:r w:rsidRPr="00866853">
        <w:rPr>
          <w:rFonts w:ascii="Arial" w:eastAsia="Times New Roman" w:hAnsi="Arial" w:cs="Arial"/>
          <w:color w:val="000000"/>
          <w:lang w:eastAsia="en-AU"/>
        </w:rPr>
        <w:t xml:space="preserve">6 amend </w:t>
      </w:r>
      <w:r w:rsidR="00036170" w:rsidRPr="00866853">
        <w:rPr>
          <w:rFonts w:ascii="Arial" w:eastAsia="Times New Roman" w:hAnsi="Arial" w:cs="Arial"/>
          <w:color w:val="000000"/>
          <w:lang w:eastAsia="en-AU"/>
        </w:rPr>
        <w:t>r</w:t>
      </w:r>
      <w:r w:rsidRPr="00866853">
        <w:rPr>
          <w:rFonts w:ascii="Arial" w:eastAsia="Times New Roman" w:hAnsi="Arial" w:cs="Arial"/>
          <w:color w:val="000000"/>
          <w:lang w:eastAsia="en-AU"/>
        </w:rPr>
        <w:t>ule 12</w:t>
      </w:r>
      <w:r w:rsidR="00BB22C9" w:rsidRPr="00866853">
        <w:rPr>
          <w:rFonts w:ascii="Arial" w:eastAsia="Times New Roman" w:hAnsi="Arial" w:cs="Arial"/>
          <w:color w:val="000000"/>
          <w:lang w:eastAsia="en-AU"/>
        </w:rPr>
        <w:t>, which</w:t>
      </w:r>
      <w:r w:rsidRPr="00866853">
        <w:rPr>
          <w:rFonts w:ascii="Arial" w:eastAsia="Times New Roman" w:hAnsi="Arial" w:cs="Arial"/>
          <w:color w:val="000000"/>
          <w:lang w:eastAsia="en-AU"/>
        </w:rPr>
        <w:t xml:space="preserve"> </w:t>
      </w:r>
      <w:r w:rsidR="00506D84" w:rsidRPr="00866853">
        <w:rPr>
          <w:rFonts w:ascii="Arial" w:eastAsia="Times New Roman" w:hAnsi="Arial" w:cs="Arial"/>
          <w:color w:val="000000"/>
          <w:lang w:eastAsia="en-AU"/>
        </w:rPr>
        <w:t>deal</w:t>
      </w:r>
      <w:r w:rsidR="00BB22C9" w:rsidRPr="00866853">
        <w:rPr>
          <w:rFonts w:ascii="Arial" w:eastAsia="Times New Roman" w:hAnsi="Arial" w:cs="Arial"/>
          <w:color w:val="000000"/>
          <w:lang w:eastAsia="en-AU"/>
        </w:rPr>
        <w:t>s</w:t>
      </w:r>
      <w:r w:rsidR="00506D84" w:rsidRPr="00866853">
        <w:rPr>
          <w:rFonts w:ascii="Arial" w:eastAsia="Times New Roman" w:hAnsi="Arial" w:cs="Arial"/>
          <w:color w:val="000000"/>
          <w:lang w:eastAsia="en-AU"/>
        </w:rPr>
        <w:t xml:space="preserve"> with</w:t>
      </w:r>
      <w:r w:rsidRPr="00866853">
        <w:rPr>
          <w:rFonts w:ascii="Arial" w:eastAsia="Times New Roman" w:hAnsi="Arial" w:cs="Arial"/>
          <w:color w:val="000000"/>
          <w:lang w:eastAsia="en-AU"/>
        </w:rPr>
        <w:t xml:space="preserve"> </w:t>
      </w:r>
      <w:r w:rsidR="004458EE" w:rsidRPr="00866853">
        <w:rPr>
          <w:rFonts w:ascii="Arial" w:eastAsia="Times New Roman" w:hAnsi="Arial" w:cs="Arial"/>
          <w:color w:val="000000"/>
          <w:lang w:eastAsia="en-AU"/>
        </w:rPr>
        <w:t>when</w:t>
      </w:r>
      <w:r w:rsidRPr="00866853">
        <w:rPr>
          <w:rFonts w:ascii="Arial" w:eastAsia="Times New Roman" w:hAnsi="Arial" w:cs="Arial"/>
          <w:color w:val="000000"/>
          <w:lang w:eastAsia="en-AU"/>
        </w:rPr>
        <w:t xml:space="preserve"> the permission of the Commission is required for representation by </w:t>
      </w:r>
      <w:r w:rsidR="004F2959" w:rsidRPr="00866853">
        <w:rPr>
          <w:rFonts w:ascii="Arial" w:eastAsia="Times New Roman" w:hAnsi="Arial" w:cs="Arial"/>
          <w:color w:val="000000"/>
          <w:lang w:eastAsia="en-AU"/>
        </w:rPr>
        <w:t xml:space="preserve">a </w:t>
      </w:r>
      <w:r w:rsidRPr="00866853">
        <w:rPr>
          <w:rFonts w:ascii="Arial" w:eastAsia="Times New Roman" w:hAnsi="Arial" w:cs="Arial"/>
          <w:color w:val="000000"/>
          <w:lang w:eastAsia="en-AU"/>
        </w:rPr>
        <w:t>lawyer or paid agent</w:t>
      </w:r>
      <w:r w:rsidR="00564184" w:rsidRPr="00866853">
        <w:rPr>
          <w:rFonts w:ascii="Arial" w:eastAsia="Times New Roman" w:hAnsi="Arial" w:cs="Arial"/>
          <w:color w:val="000000"/>
          <w:lang w:eastAsia="en-AU"/>
        </w:rPr>
        <w:t xml:space="preserve">. </w:t>
      </w:r>
    </w:p>
    <w:p w14:paraId="14E57E5B" w14:textId="15B97F8A" w:rsidR="008F69CA" w:rsidRPr="00866853" w:rsidRDefault="008F69CA" w:rsidP="00625DDD">
      <w:pPr>
        <w:shd w:val="clear" w:color="auto" w:fill="FFFFFF"/>
        <w:spacing w:before="40" w:line="235" w:lineRule="atLeast"/>
        <w:rPr>
          <w:rFonts w:ascii="Arial" w:eastAsia="Times New Roman" w:hAnsi="Arial" w:cs="Arial"/>
          <w:color w:val="000000"/>
          <w:lang w:eastAsia="en-AU"/>
        </w:rPr>
      </w:pPr>
      <w:r w:rsidRPr="00866853">
        <w:rPr>
          <w:rFonts w:ascii="Arial" w:eastAsia="Times New Roman" w:hAnsi="Arial" w:cs="Arial"/>
          <w:color w:val="000000"/>
          <w:lang w:eastAsia="en-AU"/>
        </w:rPr>
        <w:lastRenderedPageBreak/>
        <w:t>Item 4 inserts sub</w:t>
      </w:r>
      <w:r w:rsidR="00A72D55" w:rsidRPr="00866853">
        <w:rPr>
          <w:rFonts w:ascii="Arial" w:eastAsia="Times New Roman" w:hAnsi="Arial" w:cs="Arial"/>
          <w:color w:val="000000"/>
          <w:lang w:eastAsia="en-AU"/>
        </w:rPr>
        <w:t>rule</w:t>
      </w:r>
      <w:r w:rsidRPr="00866853">
        <w:rPr>
          <w:rFonts w:ascii="Arial" w:eastAsia="Times New Roman" w:hAnsi="Arial" w:cs="Arial"/>
          <w:color w:val="000000"/>
          <w:lang w:eastAsia="en-AU"/>
        </w:rPr>
        <w:t xml:space="preserve"> 12(2)(</w:t>
      </w:r>
      <w:proofErr w:type="gramStart"/>
      <w:r w:rsidRPr="00866853">
        <w:rPr>
          <w:rFonts w:ascii="Arial" w:eastAsia="Times New Roman" w:hAnsi="Arial" w:cs="Arial"/>
          <w:color w:val="000000"/>
          <w:lang w:eastAsia="en-AU"/>
        </w:rPr>
        <w:t>a)(</w:t>
      </w:r>
      <w:proofErr w:type="spellStart"/>
      <w:proofErr w:type="gramEnd"/>
      <w:r w:rsidRPr="00866853">
        <w:rPr>
          <w:rFonts w:ascii="Arial" w:eastAsia="Times New Roman" w:hAnsi="Arial" w:cs="Arial"/>
          <w:color w:val="000000"/>
          <w:lang w:eastAsia="en-AU"/>
        </w:rPr>
        <w:t>iiia</w:t>
      </w:r>
      <w:proofErr w:type="spellEnd"/>
      <w:r w:rsidRPr="00866853">
        <w:rPr>
          <w:rFonts w:ascii="Arial" w:eastAsia="Times New Roman" w:hAnsi="Arial" w:cs="Arial"/>
          <w:color w:val="000000"/>
          <w:lang w:eastAsia="en-AU"/>
        </w:rPr>
        <w:t xml:space="preserve">) so that the permission of the Commission is not required </w:t>
      </w:r>
      <w:r w:rsidR="00206BFF" w:rsidRPr="00866853">
        <w:rPr>
          <w:rFonts w:ascii="Arial" w:eastAsia="Times New Roman" w:hAnsi="Arial" w:cs="Arial"/>
          <w:color w:val="000000"/>
          <w:lang w:eastAsia="en-AU"/>
        </w:rPr>
        <w:t xml:space="preserve">for a </w:t>
      </w:r>
      <w:r w:rsidR="006E4AA0" w:rsidRPr="00866853">
        <w:rPr>
          <w:rFonts w:ascii="Arial" w:eastAsia="Times New Roman" w:hAnsi="Arial" w:cs="Arial"/>
          <w:color w:val="000000"/>
          <w:lang w:eastAsia="en-AU"/>
        </w:rPr>
        <w:t xml:space="preserve">person to be represented by a </w:t>
      </w:r>
      <w:r w:rsidR="00206BFF" w:rsidRPr="00866853">
        <w:rPr>
          <w:rFonts w:ascii="Arial" w:eastAsia="Times New Roman" w:hAnsi="Arial" w:cs="Arial"/>
          <w:color w:val="000000"/>
          <w:lang w:eastAsia="en-AU"/>
        </w:rPr>
        <w:t>lawyer or pai</w:t>
      </w:r>
      <w:r w:rsidR="006E4AA0" w:rsidRPr="00866853">
        <w:rPr>
          <w:rFonts w:ascii="Arial" w:eastAsia="Times New Roman" w:hAnsi="Arial" w:cs="Arial"/>
          <w:color w:val="000000"/>
          <w:lang w:eastAsia="en-AU"/>
        </w:rPr>
        <w:t xml:space="preserve">d agent </w:t>
      </w:r>
      <w:r w:rsidRPr="00866853">
        <w:rPr>
          <w:rFonts w:ascii="Arial" w:eastAsia="Times New Roman" w:hAnsi="Arial" w:cs="Arial"/>
          <w:color w:val="000000"/>
          <w:lang w:eastAsia="en-AU"/>
        </w:rPr>
        <w:t xml:space="preserve">in </w:t>
      </w:r>
      <w:r w:rsidR="006E4AA0" w:rsidRPr="00866853">
        <w:rPr>
          <w:rFonts w:ascii="Arial" w:eastAsia="Times New Roman" w:hAnsi="Arial" w:cs="Arial"/>
          <w:color w:val="000000"/>
          <w:lang w:eastAsia="en-AU"/>
        </w:rPr>
        <w:t xml:space="preserve">a </w:t>
      </w:r>
      <w:r w:rsidRPr="00866853">
        <w:rPr>
          <w:rFonts w:ascii="Arial" w:eastAsia="Times New Roman" w:hAnsi="Arial" w:cs="Arial"/>
          <w:color w:val="000000"/>
          <w:lang w:eastAsia="en-AU"/>
        </w:rPr>
        <w:t xml:space="preserve">conference </w:t>
      </w:r>
      <w:r w:rsidR="00367602" w:rsidRPr="00866853">
        <w:rPr>
          <w:rFonts w:ascii="Arial" w:eastAsia="Times New Roman" w:hAnsi="Arial" w:cs="Arial"/>
          <w:color w:val="000000"/>
          <w:lang w:eastAsia="en-AU"/>
        </w:rPr>
        <w:t>or hearing</w:t>
      </w:r>
      <w:r w:rsidRPr="00866853">
        <w:rPr>
          <w:rFonts w:ascii="Arial" w:eastAsia="Times New Roman" w:hAnsi="Arial" w:cs="Arial"/>
          <w:color w:val="000000"/>
          <w:lang w:eastAsia="en-AU"/>
        </w:rPr>
        <w:t xml:space="preserve"> </w:t>
      </w:r>
      <w:r w:rsidR="00206BFF" w:rsidRPr="00866853">
        <w:rPr>
          <w:rFonts w:ascii="Arial" w:eastAsia="Times New Roman" w:hAnsi="Arial" w:cs="Arial"/>
          <w:color w:val="000000"/>
          <w:lang w:eastAsia="en-AU"/>
        </w:rPr>
        <w:t xml:space="preserve">in relation to </w:t>
      </w:r>
      <w:r w:rsidRPr="00866853">
        <w:rPr>
          <w:rFonts w:ascii="Arial" w:eastAsia="Times New Roman" w:hAnsi="Arial" w:cs="Arial"/>
          <w:color w:val="000000"/>
          <w:lang w:eastAsia="en-AU"/>
        </w:rPr>
        <w:t>a matter arising under Part 2-7 of the Act (equal remuneration)</w:t>
      </w:r>
      <w:r w:rsidR="00506D84" w:rsidRPr="00866853">
        <w:rPr>
          <w:rFonts w:ascii="Arial" w:eastAsia="Times New Roman" w:hAnsi="Arial" w:cs="Arial"/>
          <w:color w:val="000000"/>
          <w:lang w:eastAsia="en-AU"/>
        </w:rPr>
        <w:t>.</w:t>
      </w:r>
    </w:p>
    <w:p w14:paraId="5C7E1083" w14:textId="2794135C" w:rsidR="00367602" w:rsidRPr="00866853" w:rsidRDefault="008F69CA" w:rsidP="00625DDD">
      <w:pPr>
        <w:shd w:val="clear" w:color="auto" w:fill="FFFFFF"/>
        <w:spacing w:before="40" w:line="235" w:lineRule="atLeast"/>
        <w:rPr>
          <w:rFonts w:ascii="Arial" w:eastAsia="Times New Roman" w:hAnsi="Arial" w:cs="Arial"/>
          <w:color w:val="000000"/>
          <w:lang w:eastAsia="en-AU"/>
        </w:rPr>
      </w:pPr>
      <w:r w:rsidRPr="00866853">
        <w:rPr>
          <w:rFonts w:ascii="Arial" w:eastAsia="Times New Roman" w:hAnsi="Arial" w:cs="Arial"/>
          <w:color w:val="000000"/>
          <w:lang w:eastAsia="en-AU"/>
        </w:rPr>
        <w:t>Item 5 inserts sub</w:t>
      </w:r>
      <w:r w:rsidR="00A72D55" w:rsidRPr="00866853">
        <w:rPr>
          <w:rFonts w:ascii="Arial" w:eastAsia="Times New Roman" w:hAnsi="Arial" w:cs="Arial"/>
          <w:color w:val="000000"/>
          <w:lang w:eastAsia="en-AU"/>
        </w:rPr>
        <w:t>rule</w:t>
      </w:r>
      <w:r w:rsidRPr="00866853">
        <w:rPr>
          <w:rFonts w:ascii="Arial" w:eastAsia="Times New Roman" w:hAnsi="Arial" w:cs="Arial"/>
          <w:color w:val="000000"/>
          <w:lang w:eastAsia="en-AU"/>
        </w:rPr>
        <w:t xml:space="preserve"> 12(2)(</w:t>
      </w:r>
      <w:proofErr w:type="gramStart"/>
      <w:r w:rsidRPr="00866853">
        <w:rPr>
          <w:rFonts w:ascii="Arial" w:eastAsia="Times New Roman" w:hAnsi="Arial" w:cs="Arial"/>
          <w:color w:val="000000"/>
          <w:lang w:eastAsia="en-AU"/>
        </w:rPr>
        <w:t>b)(</w:t>
      </w:r>
      <w:proofErr w:type="spellStart"/>
      <w:proofErr w:type="gramEnd"/>
      <w:r w:rsidRPr="00866853">
        <w:rPr>
          <w:rFonts w:ascii="Arial" w:eastAsia="Times New Roman" w:hAnsi="Arial" w:cs="Arial"/>
          <w:color w:val="000000"/>
          <w:lang w:eastAsia="en-AU"/>
        </w:rPr>
        <w:t>i</w:t>
      </w:r>
      <w:r w:rsidR="004E53A9" w:rsidRPr="00866853">
        <w:rPr>
          <w:rFonts w:ascii="Arial" w:eastAsia="Times New Roman" w:hAnsi="Arial" w:cs="Arial"/>
          <w:color w:val="000000"/>
          <w:lang w:eastAsia="en-AU"/>
        </w:rPr>
        <w:t>a</w:t>
      </w:r>
      <w:proofErr w:type="spellEnd"/>
      <w:r w:rsidRPr="00866853">
        <w:rPr>
          <w:rFonts w:ascii="Arial" w:eastAsia="Times New Roman" w:hAnsi="Arial" w:cs="Arial"/>
          <w:color w:val="000000"/>
          <w:lang w:eastAsia="en-AU"/>
        </w:rPr>
        <w:t>)</w:t>
      </w:r>
      <w:r w:rsidR="00897AAA" w:rsidRPr="00866853">
        <w:rPr>
          <w:rFonts w:ascii="Arial" w:eastAsia="Times New Roman" w:hAnsi="Arial" w:cs="Arial"/>
          <w:color w:val="000000"/>
          <w:lang w:eastAsia="en-AU"/>
        </w:rPr>
        <w:t>,</w:t>
      </w:r>
      <w:r w:rsidRPr="00866853">
        <w:rPr>
          <w:rFonts w:ascii="Arial" w:eastAsia="Times New Roman" w:hAnsi="Arial" w:cs="Arial"/>
          <w:color w:val="000000"/>
          <w:lang w:eastAsia="en-AU"/>
        </w:rPr>
        <w:t xml:space="preserve"> </w:t>
      </w:r>
      <w:r w:rsidR="00367602" w:rsidRPr="00866853">
        <w:rPr>
          <w:rFonts w:ascii="Arial" w:eastAsia="Times New Roman" w:hAnsi="Arial" w:cs="Arial"/>
          <w:color w:val="000000"/>
          <w:lang w:eastAsia="en-AU"/>
        </w:rPr>
        <w:t xml:space="preserve">so that the permission of the Commission is not required </w:t>
      </w:r>
      <w:r w:rsidR="006E4AA0" w:rsidRPr="00866853">
        <w:rPr>
          <w:rFonts w:ascii="Arial" w:eastAsia="Times New Roman" w:hAnsi="Arial" w:cs="Arial"/>
          <w:color w:val="000000"/>
          <w:lang w:eastAsia="en-AU"/>
        </w:rPr>
        <w:t xml:space="preserve">for a person to be represented by a lawyer or paid agent </w:t>
      </w:r>
      <w:r w:rsidR="00367602" w:rsidRPr="00866853">
        <w:rPr>
          <w:rFonts w:ascii="Arial" w:eastAsia="Times New Roman" w:hAnsi="Arial" w:cs="Arial"/>
          <w:color w:val="000000"/>
          <w:lang w:eastAsia="en-AU"/>
        </w:rPr>
        <w:t xml:space="preserve">in a conference conducted by a member of </w:t>
      </w:r>
      <w:r w:rsidR="00853AB3" w:rsidRPr="00866853">
        <w:rPr>
          <w:rFonts w:ascii="Arial" w:eastAsia="Times New Roman" w:hAnsi="Arial" w:cs="Arial"/>
          <w:color w:val="000000"/>
          <w:lang w:eastAsia="en-AU"/>
        </w:rPr>
        <w:t xml:space="preserve">the </w:t>
      </w:r>
      <w:r w:rsidR="00367602" w:rsidRPr="00866853">
        <w:rPr>
          <w:rFonts w:ascii="Arial" w:eastAsia="Times New Roman" w:hAnsi="Arial" w:cs="Arial"/>
          <w:color w:val="000000"/>
          <w:lang w:eastAsia="en-AU"/>
        </w:rPr>
        <w:t>staff</w:t>
      </w:r>
      <w:r w:rsidR="00853AB3" w:rsidRPr="00866853">
        <w:rPr>
          <w:rFonts w:ascii="Arial" w:eastAsia="Times New Roman" w:hAnsi="Arial" w:cs="Arial"/>
          <w:color w:val="000000"/>
          <w:lang w:eastAsia="en-AU"/>
        </w:rPr>
        <w:t xml:space="preserve"> of the Commission</w:t>
      </w:r>
      <w:r w:rsidR="00367602" w:rsidRPr="00866853">
        <w:rPr>
          <w:rFonts w:ascii="Arial" w:eastAsia="Times New Roman" w:hAnsi="Arial" w:cs="Arial"/>
          <w:color w:val="000000"/>
          <w:lang w:eastAsia="en-AU"/>
        </w:rPr>
        <w:t xml:space="preserve"> </w:t>
      </w:r>
      <w:r w:rsidR="007754C5" w:rsidRPr="00866853">
        <w:rPr>
          <w:rFonts w:ascii="Arial" w:eastAsia="Times New Roman" w:hAnsi="Arial" w:cs="Arial"/>
          <w:color w:val="000000"/>
          <w:lang w:eastAsia="en-AU"/>
        </w:rPr>
        <w:t xml:space="preserve">in relation to </w:t>
      </w:r>
      <w:r w:rsidR="00367602" w:rsidRPr="00866853">
        <w:rPr>
          <w:rFonts w:ascii="Arial" w:eastAsia="Times New Roman" w:hAnsi="Arial" w:cs="Arial"/>
          <w:color w:val="000000"/>
          <w:lang w:eastAsia="en-AU"/>
        </w:rPr>
        <w:t>a sexual harassment FWC application.</w:t>
      </w:r>
    </w:p>
    <w:p w14:paraId="0C9497BC" w14:textId="58B7FD8F" w:rsidR="008F69CA" w:rsidRPr="00866853" w:rsidRDefault="00367602" w:rsidP="00625DDD">
      <w:pPr>
        <w:shd w:val="clear" w:color="auto" w:fill="FFFFFF"/>
        <w:spacing w:before="40" w:line="235" w:lineRule="atLeast"/>
        <w:rPr>
          <w:rFonts w:ascii="Arial" w:eastAsia="Times New Roman" w:hAnsi="Arial" w:cs="Arial"/>
          <w:color w:val="000000"/>
          <w:lang w:eastAsia="en-AU"/>
        </w:rPr>
      </w:pPr>
      <w:r w:rsidRPr="00866853">
        <w:rPr>
          <w:rFonts w:ascii="Arial" w:eastAsia="Times New Roman" w:hAnsi="Arial" w:cs="Arial"/>
          <w:color w:val="000000"/>
          <w:lang w:eastAsia="en-AU"/>
        </w:rPr>
        <w:t>Item 6 amends subrule 12(4)</w:t>
      </w:r>
      <w:r w:rsidR="00897AAA" w:rsidRPr="00866853">
        <w:rPr>
          <w:rFonts w:ascii="Arial" w:eastAsia="Times New Roman" w:hAnsi="Arial" w:cs="Arial"/>
          <w:color w:val="000000"/>
          <w:lang w:eastAsia="en-AU"/>
        </w:rPr>
        <w:t>,</w:t>
      </w:r>
      <w:r w:rsidRPr="00866853">
        <w:rPr>
          <w:rFonts w:ascii="Arial" w:eastAsia="Times New Roman" w:hAnsi="Arial" w:cs="Arial"/>
          <w:color w:val="000000"/>
          <w:lang w:eastAsia="en-AU"/>
        </w:rPr>
        <w:t xml:space="preserve"> to clarif</w:t>
      </w:r>
      <w:r w:rsidR="000863A0" w:rsidRPr="00866853">
        <w:rPr>
          <w:rFonts w:ascii="Arial" w:eastAsia="Times New Roman" w:hAnsi="Arial" w:cs="Arial"/>
          <w:color w:val="000000"/>
          <w:lang w:eastAsia="en-AU"/>
        </w:rPr>
        <w:t>y</w:t>
      </w:r>
      <w:r w:rsidRPr="00866853">
        <w:rPr>
          <w:rFonts w:ascii="Arial" w:eastAsia="Times New Roman" w:hAnsi="Arial" w:cs="Arial"/>
          <w:color w:val="000000"/>
          <w:lang w:eastAsia="en-AU"/>
        </w:rPr>
        <w:t xml:space="preserve"> that a person </w:t>
      </w:r>
      <w:r w:rsidR="00AA4E67" w:rsidRPr="00866853">
        <w:rPr>
          <w:rFonts w:ascii="Arial" w:eastAsia="Times New Roman" w:hAnsi="Arial" w:cs="Arial"/>
          <w:color w:val="000000"/>
          <w:lang w:eastAsia="en-AU"/>
        </w:rPr>
        <w:t xml:space="preserve">will require </w:t>
      </w:r>
      <w:r w:rsidR="005B3624" w:rsidRPr="00866853">
        <w:rPr>
          <w:rFonts w:ascii="Arial" w:eastAsia="Times New Roman" w:hAnsi="Arial" w:cs="Arial"/>
          <w:color w:val="000000"/>
          <w:lang w:eastAsia="en-AU"/>
        </w:rPr>
        <w:t xml:space="preserve">the permission of the Commission </w:t>
      </w:r>
      <w:r w:rsidRPr="00866853">
        <w:rPr>
          <w:rFonts w:ascii="Arial" w:eastAsia="Times New Roman" w:hAnsi="Arial" w:cs="Arial"/>
          <w:color w:val="000000"/>
          <w:lang w:eastAsia="en-AU"/>
        </w:rPr>
        <w:t xml:space="preserve">to be represented by a lawyer or paid agent in a conference before a Commission </w:t>
      </w:r>
      <w:r w:rsidR="003F7B95" w:rsidRPr="00866853">
        <w:rPr>
          <w:rFonts w:ascii="Arial" w:eastAsia="Times New Roman" w:hAnsi="Arial" w:cs="Arial"/>
          <w:color w:val="000000"/>
          <w:lang w:eastAsia="en-AU"/>
        </w:rPr>
        <w:t>M</w:t>
      </w:r>
      <w:r w:rsidRPr="00866853">
        <w:rPr>
          <w:rFonts w:ascii="Arial" w:eastAsia="Times New Roman" w:hAnsi="Arial" w:cs="Arial"/>
          <w:color w:val="000000"/>
          <w:lang w:eastAsia="en-AU"/>
        </w:rPr>
        <w:t xml:space="preserve">ember in relation to a sexual harassment FWC application. </w:t>
      </w:r>
    </w:p>
    <w:p w14:paraId="28D93FAF" w14:textId="25872DF1" w:rsidR="00367602" w:rsidRPr="00866853" w:rsidRDefault="00367602" w:rsidP="00625DDD">
      <w:pPr>
        <w:shd w:val="clear" w:color="auto" w:fill="FFFFFF"/>
        <w:spacing w:before="40" w:line="235" w:lineRule="atLeast"/>
        <w:rPr>
          <w:rFonts w:ascii="Arial" w:eastAsia="Times New Roman" w:hAnsi="Arial" w:cs="Arial"/>
          <w:b/>
          <w:bCs/>
          <w:color w:val="000000"/>
          <w:lang w:eastAsia="en-AU"/>
        </w:rPr>
      </w:pPr>
      <w:r w:rsidRPr="00866853">
        <w:rPr>
          <w:rFonts w:ascii="Arial" w:eastAsia="Times New Roman" w:hAnsi="Arial" w:cs="Arial"/>
          <w:b/>
          <w:bCs/>
          <w:color w:val="000000"/>
          <w:lang w:eastAsia="en-AU"/>
        </w:rPr>
        <w:t>Item 7</w:t>
      </w:r>
    </w:p>
    <w:p w14:paraId="1E0EDD2E" w14:textId="611917D7" w:rsidR="00F5082F" w:rsidRPr="00866853" w:rsidRDefault="00367602" w:rsidP="008F43C1">
      <w:pPr>
        <w:shd w:val="clear" w:color="auto" w:fill="FFFFFF"/>
        <w:spacing w:before="40" w:line="235" w:lineRule="atLeast"/>
        <w:rPr>
          <w:rFonts w:ascii="Arial" w:eastAsia="Times New Roman" w:hAnsi="Arial" w:cs="Arial"/>
          <w:color w:val="000000"/>
          <w:lang w:eastAsia="en-AU"/>
        </w:rPr>
      </w:pPr>
      <w:r w:rsidRPr="00866853">
        <w:rPr>
          <w:rFonts w:ascii="Arial" w:eastAsia="Times New Roman" w:hAnsi="Arial" w:cs="Arial"/>
          <w:color w:val="000000"/>
          <w:lang w:eastAsia="en-AU"/>
        </w:rPr>
        <w:t xml:space="preserve">Item 7 inserts </w:t>
      </w:r>
      <w:r w:rsidR="00642C7B" w:rsidRPr="00866853">
        <w:rPr>
          <w:rFonts w:ascii="Arial" w:eastAsia="Times New Roman" w:hAnsi="Arial" w:cs="Arial"/>
          <w:color w:val="000000"/>
          <w:lang w:eastAsia="en-AU"/>
        </w:rPr>
        <w:t>new r</w:t>
      </w:r>
      <w:r w:rsidRPr="00866853">
        <w:rPr>
          <w:rFonts w:ascii="Arial" w:eastAsia="Times New Roman" w:hAnsi="Arial" w:cs="Arial"/>
          <w:color w:val="000000"/>
          <w:lang w:eastAsia="en-AU"/>
        </w:rPr>
        <w:t>ule 21A</w:t>
      </w:r>
      <w:r w:rsidR="002A7594" w:rsidRPr="00866853">
        <w:rPr>
          <w:rFonts w:ascii="Arial" w:eastAsia="Times New Roman" w:hAnsi="Arial" w:cs="Arial"/>
          <w:color w:val="000000"/>
          <w:lang w:eastAsia="en-AU"/>
        </w:rPr>
        <w:t>,</w:t>
      </w:r>
      <w:r w:rsidRPr="00866853">
        <w:rPr>
          <w:rFonts w:ascii="Arial" w:eastAsia="Times New Roman" w:hAnsi="Arial" w:cs="Arial"/>
          <w:color w:val="000000"/>
          <w:lang w:eastAsia="en-AU"/>
        </w:rPr>
        <w:t xml:space="preserve"> which requires </w:t>
      </w:r>
      <w:r w:rsidR="00A13C47" w:rsidRPr="00866853">
        <w:rPr>
          <w:rFonts w:ascii="Arial" w:eastAsia="Times New Roman" w:hAnsi="Arial" w:cs="Arial"/>
          <w:color w:val="000000"/>
          <w:lang w:eastAsia="en-AU"/>
        </w:rPr>
        <w:t>certain persons</w:t>
      </w:r>
      <w:r w:rsidR="008010BC" w:rsidRPr="00866853">
        <w:rPr>
          <w:rFonts w:ascii="Arial" w:eastAsia="Times New Roman" w:hAnsi="Arial" w:cs="Arial"/>
          <w:color w:val="000000"/>
          <w:lang w:eastAsia="en-AU"/>
        </w:rPr>
        <w:t xml:space="preserve"> to </w:t>
      </w:r>
      <w:r w:rsidR="00D56D87" w:rsidRPr="00866853">
        <w:rPr>
          <w:rFonts w:ascii="Arial" w:eastAsia="Times New Roman" w:hAnsi="Arial" w:cs="Arial"/>
          <w:color w:val="000000"/>
          <w:lang w:eastAsia="en-AU"/>
        </w:rPr>
        <w:t>lodge</w:t>
      </w:r>
      <w:r w:rsidR="008010BC" w:rsidRPr="00866853">
        <w:rPr>
          <w:rFonts w:ascii="Arial" w:eastAsia="Times New Roman" w:hAnsi="Arial" w:cs="Arial"/>
          <w:color w:val="000000"/>
          <w:lang w:eastAsia="en-AU"/>
        </w:rPr>
        <w:t xml:space="preserve"> a </w:t>
      </w:r>
      <w:r w:rsidRPr="00866853">
        <w:rPr>
          <w:rFonts w:ascii="Arial" w:eastAsia="Times New Roman" w:hAnsi="Arial" w:cs="Arial"/>
          <w:color w:val="000000"/>
          <w:lang w:eastAsia="en-AU"/>
        </w:rPr>
        <w:t>response to a sexual harassment FWC application within 7 calendar days after the</w:t>
      </w:r>
      <w:r w:rsidR="00191DA0" w:rsidRPr="00866853">
        <w:rPr>
          <w:rFonts w:ascii="Arial" w:eastAsia="Times New Roman" w:hAnsi="Arial" w:cs="Arial"/>
          <w:color w:val="000000"/>
          <w:lang w:eastAsia="en-AU"/>
        </w:rPr>
        <w:t>y have been</w:t>
      </w:r>
      <w:r w:rsidRPr="00866853">
        <w:rPr>
          <w:rFonts w:ascii="Arial" w:eastAsia="Times New Roman" w:hAnsi="Arial" w:cs="Arial"/>
          <w:color w:val="000000"/>
          <w:lang w:eastAsia="en-AU"/>
        </w:rPr>
        <w:t xml:space="preserve"> served </w:t>
      </w:r>
      <w:r w:rsidR="00191DA0" w:rsidRPr="00866853">
        <w:rPr>
          <w:rFonts w:ascii="Arial" w:eastAsia="Times New Roman" w:hAnsi="Arial" w:cs="Arial"/>
          <w:color w:val="000000"/>
          <w:lang w:eastAsia="en-AU"/>
        </w:rPr>
        <w:t xml:space="preserve">with </w:t>
      </w:r>
      <w:r w:rsidRPr="00866853">
        <w:rPr>
          <w:rFonts w:ascii="Arial" w:eastAsia="Times New Roman" w:hAnsi="Arial" w:cs="Arial"/>
          <w:color w:val="000000"/>
          <w:lang w:eastAsia="en-AU"/>
        </w:rPr>
        <w:t>the application.</w:t>
      </w:r>
    </w:p>
    <w:p w14:paraId="17CEC97D" w14:textId="2127AC7E" w:rsidR="00ED4F7E" w:rsidRPr="00866853" w:rsidRDefault="008010BC" w:rsidP="008F43C1">
      <w:pPr>
        <w:shd w:val="clear" w:color="auto" w:fill="FFFFFF"/>
        <w:spacing w:before="40" w:line="235" w:lineRule="atLeast"/>
        <w:rPr>
          <w:rFonts w:ascii="Arial" w:eastAsia="Times New Roman" w:hAnsi="Arial" w:cs="Arial"/>
          <w:color w:val="000000"/>
          <w:lang w:eastAsia="en-AU"/>
        </w:rPr>
      </w:pPr>
      <w:r w:rsidRPr="00866853">
        <w:rPr>
          <w:rFonts w:ascii="Arial" w:eastAsia="Times New Roman" w:hAnsi="Arial" w:cs="Arial"/>
          <w:color w:val="000000"/>
          <w:lang w:eastAsia="en-AU"/>
        </w:rPr>
        <w:t xml:space="preserve">A </w:t>
      </w:r>
      <w:r w:rsidR="00367602" w:rsidRPr="00866853">
        <w:rPr>
          <w:rFonts w:ascii="Arial" w:eastAsia="Times New Roman" w:hAnsi="Arial" w:cs="Arial"/>
          <w:color w:val="000000"/>
          <w:lang w:eastAsia="en-AU"/>
        </w:rPr>
        <w:t xml:space="preserve">response must be </w:t>
      </w:r>
      <w:r w:rsidR="00F5082F" w:rsidRPr="00866853">
        <w:rPr>
          <w:rFonts w:ascii="Arial" w:eastAsia="Times New Roman" w:hAnsi="Arial" w:cs="Arial"/>
          <w:color w:val="000000"/>
          <w:lang w:eastAsia="en-AU"/>
        </w:rPr>
        <w:t>lodged</w:t>
      </w:r>
      <w:r w:rsidR="00367602" w:rsidRPr="00866853">
        <w:rPr>
          <w:rFonts w:ascii="Arial" w:eastAsia="Times New Roman" w:hAnsi="Arial" w:cs="Arial"/>
          <w:color w:val="000000"/>
          <w:lang w:eastAsia="en-AU"/>
        </w:rPr>
        <w:t xml:space="preserve"> by a person named in the application as a person allegedly engaging in sexual harassment.  A response must also be </w:t>
      </w:r>
      <w:r w:rsidR="00F50236" w:rsidRPr="00866853">
        <w:rPr>
          <w:rFonts w:ascii="Arial" w:eastAsia="Times New Roman" w:hAnsi="Arial" w:cs="Arial"/>
          <w:color w:val="000000"/>
          <w:lang w:eastAsia="en-AU"/>
        </w:rPr>
        <w:t>lodged</w:t>
      </w:r>
      <w:r w:rsidR="00367602" w:rsidRPr="00866853">
        <w:rPr>
          <w:rFonts w:ascii="Arial" w:eastAsia="Times New Roman" w:hAnsi="Arial" w:cs="Arial"/>
          <w:color w:val="000000"/>
          <w:lang w:eastAsia="en-AU"/>
        </w:rPr>
        <w:t xml:space="preserve"> by a person named </w:t>
      </w:r>
      <w:r w:rsidR="00082030" w:rsidRPr="00866853">
        <w:rPr>
          <w:rFonts w:ascii="Arial" w:eastAsia="Times New Roman" w:hAnsi="Arial" w:cs="Arial"/>
          <w:color w:val="000000"/>
          <w:lang w:eastAsia="en-AU"/>
        </w:rPr>
        <w:t xml:space="preserve">in the application </w:t>
      </w:r>
      <w:r w:rsidR="00367602" w:rsidRPr="00866853">
        <w:rPr>
          <w:rFonts w:ascii="Arial" w:eastAsia="Times New Roman" w:hAnsi="Arial" w:cs="Arial"/>
          <w:color w:val="000000"/>
          <w:lang w:eastAsia="en-AU"/>
        </w:rPr>
        <w:t xml:space="preserve">as an employer </w:t>
      </w:r>
      <w:r w:rsidR="005F2F2E" w:rsidRPr="00866853">
        <w:rPr>
          <w:rFonts w:ascii="Arial" w:eastAsia="Times New Roman" w:hAnsi="Arial" w:cs="Arial"/>
          <w:color w:val="000000"/>
          <w:lang w:eastAsia="en-AU"/>
        </w:rPr>
        <w:t xml:space="preserve">or </w:t>
      </w:r>
      <w:r w:rsidR="00367602" w:rsidRPr="00866853">
        <w:rPr>
          <w:rFonts w:ascii="Arial" w:eastAsia="Times New Roman" w:hAnsi="Arial" w:cs="Arial"/>
          <w:color w:val="000000"/>
          <w:lang w:eastAsia="en-AU"/>
        </w:rPr>
        <w:t>principal of an aggrieved person in respect of the application</w:t>
      </w:r>
      <w:r w:rsidR="00DF5F08" w:rsidRPr="00866853">
        <w:rPr>
          <w:rFonts w:ascii="Arial" w:eastAsia="Times New Roman" w:hAnsi="Arial" w:cs="Arial"/>
          <w:color w:val="000000"/>
          <w:lang w:eastAsia="en-AU"/>
        </w:rPr>
        <w:t>,</w:t>
      </w:r>
      <w:r w:rsidR="00367602" w:rsidRPr="00866853">
        <w:rPr>
          <w:rFonts w:ascii="Arial" w:eastAsia="Times New Roman" w:hAnsi="Arial" w:cs="Arial"/>
          <w:color w:val="000000"/>
          <w:lang w:eastAsia="en-AU"/>
        </w:rPr>
        <w:t xml:space="preserve"> or of the person allegedly engaging in sexual harassment.</w:t>
      </w:r>
    </w:p>
    <w:p w14:paraId="3FED4709" w14:textId="4E08BC51" w:rsidR="00367602" w:rsidRPr="00866853" w:rsidRDefault="00BD2248" w:rsidP="008F43C1">
      <w:pPr>
        <w:shd w:val="clear" w:color="auto" w:fill="FFFFFF"/>
        <w:spacing w:before="40" w:line="235" w:lineRule="atLeast"/>
        <w:rPr>
          <w:rFonts w:ascii="Arial" w:eastAsia="Times New Roman" w:hAnsi="Arial" w:cs="Arial"/>
          <w:color w:val="000000"/>
          <w:lang w:eastAsia="en-AU"/>
        </w:rPr>
      </w:pPr>
      <w:r w:rsidRPr="00866853">
        <w:rPr>
          <w:rFonts w:ascii="Arial" w:eastAsia="Times New Roman" w:hAnsi="Arial" w:cs="Arial"/>
          <w:color w:val="000000"/>
          <w:lang w:eastAsia="en-AU"/>
        </w:rPr>
        <w:t>N</w:t>
      </w:r>
      <w:r w:rsidR="00367602" w:rsidRPr="00866853">
        <w:rPr>
          <w:rFonts w:ascii="Arial" w:eastAsia="Times New Roman" w:hAnsi="Arial" w:cs="Arial"/>
          <w:color w:val="000000"/>
          <w:lang w:eastAsia="en-AU"/>
        </w:rPr>
        <w:t>ew subrule 21</w:t>
      </w:r>
      <w:proofErr w:type="gramStart"/>
      <w:r w:rsidR="00367602" w:rsidRPr="00866853">
        <w:rPr>
          <w:rFonts w:ascii="Arial" w:eastAsia="Times New Roman" w:hAnsi="Arial" w:cs="Arial"/>
          <w:color w:val="000000"/>
          <w:lang w:eastAsia="en-AU"/>
        </w:rPr>
        <w:t>A(</w:t>
      </w:r>
      <w:proofErr w:type="gramEnd"/>
      <w:r w:rsidR="00367602" w:rsidRPr="00866853">
        <w:rPr>
          <w:rFonts w:ascii="Arial" w:eastAsia="Times New Roman" w:hAnsi="Arial" w:cs="Arial"/>
          <w:color w:val="000000"/>
          <w:lang w:eastAsia="en-AU"/>
        </w:rPr>
        <w:t xml:space="preserve">2) allows a person to lodge a single response </w:t>
      </w:r>
      <w:r w:rsidR="00297BC8" w:rsidRPr="00866853">
        <w:rPr>
          <w:rFonts w:ascii="Arial" w:eastAsia="Times New Roman" w:hAnsi="Arial" w:cs="Arial"/>
          <w:color w:val="000000"/>
          <w:lang w:eastAsia="en-AU"/>
        </w:rPr>
        <w:t xml:space="preserve">in respect of </w:t>
      </w:r>
      <w:r w:rsidR="00367602" w:rsidRPr="00866853">
        <w:rPr>
          <w:rFonts w:ascii="Arial" w:eastAsia="Times New Roman" w:hAnsi="Arial" w:cs="Arial"/>
          <w:color w:val="000000"/>
          <w:lang w:eastAsia="en-AU"/>
        </w:rPr>
        <w:t xml:space="preserve">2 or more sexual harassment </w:t>
      </w:r>
      <w:r w:rsidR="008A77BB" w:rsidRPr="00866853">
        <w:rPr>
          <w:rFonts w:ascii="Arial" w:eastAsia="Times New Roman" w:hAnsi="Arial" w:cs="Arial"/>
          <w:color w:val="000000"/>
          <w:lang w:eastAsia="en-AU"/>
        </w:rPr>
        <w:t xml:space="preserve">FWC </w:t>
      </w:r>
      <w:r w:rsidR="00367602" w:rsidRPr="00866853">
        <w:rPr>
          <w:rFonts w:ascii="Arial" w:eastAsia="Times New Roman" w:hAnsi="Arial" w:cs="Arial"/>
          <w:color w:val="000000"/>
          <w:lang w:eastAsia="en-AU"/>
        </w:rPr>
        <w:t>applications</w:t>
      </w:r>
      <w:r w:rsidR="00F50236" w:rsidRPr="00866853">
        <w:rPr>
          <w:rFonts w:ascii="Arial" w:eastAsia="Times New Roman" w:hAnsi="Arial" w:cs="Arial"/>
          <w:color w:val="000000"/>
          <w:lang w:eastAsia="en-AU"/>
        </w:rPr>
        <w:t>,</w:t>
      </w:r>
      <w:r w:rsidR="00367602" w:rsidRPr="00866853">
        <w:rPr>
          <w:rFonts w:ascii="Arial" w:eastAsia="Times New Roman" w:hAnsi="Arial" w:cs="Arial"/>
          <w:color w:val="000000"/>
          <w:lang w:eastAsia="en-AU"/>
        </w:rPr>
        <w:t xml:space="preserve"> </w:t>
      </w:r>
      <w:r w:rsidR="00D56D87" w:rsidRPr="00866853">
        <w:rPr>
          <w:rFonts w:ascii="Arial" w:eastAsia="Times New Roman" w:hAnsi="Arial" w:cs="Arial"/>
          <w:color w:val="000000"/>
          <w:lang w:eastAsia="en-AU"/>
        </w:rPr>
        <w:t xml:space="preserve">if the applications </w:t>
      </w:r>
      <w:r w:rsidR="00367602" w:rsidRPr="00866853">
        <w:rPr>
          <w:rFonts w:ascii="Arial" w:eastAsia="Times New Roman" w:hAnsi="Arial" w:cs="Arial"/>
          <w:color w:val="000000"/>
          <w:lang w:eastAsia="en-AU"/>
        </w:rPr>
        <w:t>are lodged at the same time and relate to the same or related alleged contraventions of Division 2 of Part 3-5A</w:t>
      </w:r>
      <w:r w:rsidR="00D56D87" w:rsidRPr="00866853">
        <w:rPr>
          <w:rFonts w:ascii="Arial" w:eastAsia="Times New Roman" w:hAnsi="Arial" w:cs="Arial"/>
          <w:color w:val="000000"/>
          <w:lang w:eastAsia="en-AU"/>
        </w:rPr>
        <w:t xml:space="preserve"> of the Act</w:t>
      </w:r>
      <w:r w:rsidR="00367602" w:rsidRPr="00866853">
        <w:rPr>
          <w:rFonts w:ascii="Arial" w:eastAsia="Times New Roman" w:hAnsi="Arial" w:cs="Arial"/>
          <w:color w:val="000000"/>
          <w:lang w:eastAsia="en-AU"/>
        </w:rPr>
        <w:t>.</w:t>
      </w:r>
    </w:p>
    <w:p w14:paraId="270D0B26" w14:textId="7601F774" w:rsidR="008F69CA" w:rsidRPr="00866853" w:rsidRDefault="00417163" w:rsidP="00625DDD">
      <w:pPr>
        <w:shd w:val="clear" w:color="auto" w:fill="FFFFFF"/>
        <w:spacing w:before="40" w:line="235" w:lineRule="atLeast"/>
        <w:rPr>
          <w:rFonts w:ascii="Arial" w:eastAsia="Times New Roman" w:hAnsi="Arial" w:cs="Arial"/>
          <w:b/>
          <w:bCs/>
          <w:color w:val="000000"/>
          <w:lang w:eastAsia="en-AU"/>
        </w:rPr>
      </w:pPr>
      <w:r w:rsidRPr="00866853">
        <w:rPr>
          <w:rFonts w:ascii="Arial" w:eastAsia="Times New Roman" w:hAnsi="Arial" w:cs="Arial"/>
          <w:b/>
          <w:bCs/>
          <w:color w:val="000000"/>
          <w:lang w:eastAsia="en-AU"/>
        </w:rPr>
        <w:t xml:space="preserve">Item 8 </w:t>
      </w:r>
    </w:p>
    <w:p w14:paraId="357FE08B" w14:textId="306BACBB" w:rsidR="00417163" w:rsidRPr="00866853" w:rsidRDefault="00417163" w:rsidP="00417163">
      <w:pPr>
        <w:shd w:val="clear" w:color="auto" w:fill="FFFFFF"/>
        <w:spacing w:before="40" w:after="200" w:line="276" w:lineRule="atLeast"/>
        <w:rPr>
          <w:rFonts w:ascii="Arial" w:eastAsia="Times New Roman" w:hAnsi="Arial" w:cs="Arial"/>
          <w:color w:val="000000"/>
          <w:lang w:eastAsia="en-AU"/>
        </w:rPr>
      </w:pPr>
      <w:r w:rsidRPr="00866853">
        <w:rPr>
          <w:rFonts w:ascii="Arial" w:eastAsia="Times New Roman" w:hAnsi="Arial" w:cs="Arial"/>
          <w:color w:val="000000"/>
          <w:lang w:eastAsia="en-AU"/>
        </w:rPr>
        <w:t>Item 8 inserts subrule 23</w:t>
      </w:r>
      <w:proofErr w:type="gramStart"/>
      <w:r w:rsidRPr="00866853">
        <w:rPr>
          <w:rFonts w:ascii="Arial" w:eastAsia="Times New Roman" w:hAnsi="Arial" w:cs="Arial"/>
          <w:color w:val="000000"/>
          <w:lang w:eastAsia="en-AU"/>
        </w:rPr>
        <w:t>A(</w:t>
      </w:r>
      <w:proofErr w:type="gramEnd"/>
      <w:r w:rsidRPr="00866853">
        <w:rPr>
          <w:rFonts w:ascii="Arial" w:eastAsia="Times New Roman" w:hAnsi="Arial" w:cs="Arial"/>
          <w:color w:val="000000"/>
          <w:lang w:eastAsia="en-AU"/>
        </w:rPr>
        <w:t>4)</w:t>
      </w:r>
      <w:r w:rsidR="00F50236" w:rsidRPr="00866853">
        <w:rPr>
          <w:rFonts w:ascii="Arial" w:eastAsia="Times New Roman" w:hAnsi="Arial" w:cs="Arial"/>
          <w:color w:val="000000"/>
          <w:lang w:eastAsia="en-AU"/>
        </w:rPr>
        <w:t>,</w:t>
      </w:r>
      <w:r w:rsidRPr="00866853">
        <w:rPr>
          <w:rFonts w:ascii="Arial" w:eastAsia="Times New Roman" w:hAnsi="Arial" w:cs="Arial"/>
          <w:color w:val="000000"/>
          <w:lang w:eastAsia="en-AU"/>
        </w:rPr>
        <w:t xml:space="preserve"> to clarify</w:t>
      </w:r>
      <w:r w:rsidR="00DC65C9" w:rsidRPr="00866853">
        <w:rPr>
          <w:rFonts w:ascii="Arial" w:eastAsia="Times New Roman" w:hAnsi="Arial" w:cs="Arial"/>
          <w:color w:val="000000"/>
          <w:lang w:eastAsia="en-AU"/>
        </w:rPr>
        <w:t xml:space="preserve"> </w:t>
      </w:r>
      <w:r w:rsidRPr="00866853">
        <w:rPr>
          <w:rFonts w:ascii="Arial" w:eastAsia="Times New Roman" w:hAnsi="Arial" w:cs="Arial"/>
          <w:color w:val="000000"/>
          <w:lang w:eastAsia="en-AU"/>
        </w:rPr>
        <w:t>that</w:t>
      </w:r>
      <w:r w:rsidR="00873CDE" w:rsidRPr="00866853">
        <w:rPr>
          <w:rFonts w:ascii="Arial" w:eastAsia="Times New Roman" w:hAnsi="Arial" w:cs="Arial"/>
          <w:color w:val="000000"/>
          <w:lang w:eastAsia="en-AU"/>
        </w:rPr>
        <w:t xml:space="preserve"> a reference </w:t>
      </w:r>
      <w:r w:rsidR="006D4D6F" w:rsidRPr="00866853">
        <w:rPr>
          <w:rFonts w:ascii="Arial" w:eastAsia="Times New Roman" w:hAnsi="Arial" w:cs="Arial"/>
          <w:color w:val="000000"/>
          <w:lang w:eastAsia="en-AU"/>
        </w:rPr>
        <w:t xml:space="preserve">in rule </w:t>
      </w:r>
      <w:r w:rsidR="00620EA8" w:rsidRPr="00866853">
        <w:rPr>
          <w:rFonts w:ascii="Arial" w:eastAsia="Times New Roman" w:hAnsi="Arial" w:cs="Arial"/>
          <w:color w:val="000000"/>
          <w:lang w:eastAsia="en-AU"/>
        </w:rPr>
        <w:t xml:space="preserve">23A </w:t>
      </w:r>
      <w:r w:rsidR="00873CDE" w:rsidRPr="00866853">
        <w:rPr>
          <w:rFonts w:ascii="Arial" w:eastAsia="Times New Roman" w:hAnsi="Arial" w:cs="Arial"/>
          <w:color w:val="000000"/>
          <w:lang w:eastAsia="en-AU"/>
        </w:rPr>
        <w:t>to</w:t>
      </w:r>
      <w:r w:rsidRPr="00866853">
        <w:rPr>
          <w:rFonts w:ascii="Arial" w:eastAsia="Times New Roman" w:hAnsi="Arial" w:cs="Arial"/>
          <w:color w:val="000000"/>
          <w:lang w:eastAsia="en-AU"/>
        </w:rPr>
        <w:t xml:space="preserve"> section 789FC of the Act </w:t>
      </w:r>
      <w:r w:rsidR="00873CDE" w:rsidRPr="00866853">
        <w:rPr>
          <w:rFonts w:ascii="Arial" w:eastAsia="Times New Roman" w:hAnsi="Arial" w:cs="Arial"/>
          <w:color w:val="000000"/>
          <w:lang w:eastAsia="en-AU"/>
        </w:rPr>
        <w:t xml:space="preserve">includes a reference to an application for an order to stop sexual harassment </w:t>
      </w:r>
      <w:r w:rsidRPr="00866853">
        <w:rPr>
          <w:rFonts w:ascii="Arial" w:eastAsia="Times New Roman" w:hAnsi="Arial" w:cs="Arial"/>
          <w:color w:val="000000"/>
          <w:lang w:eastAsia="en-AU"/>
        </w:rPr>
        <w:t xml:space="preserve">made </w:t>
      </w:r>
      <w:r w:rsidR="0096028C" w:rsidRPr="00866853">
        <w:rPr>
          <w:rFonts w:ascii="Arial" w:eastAsia="Times New Roman" w:hAnsi="Arial" w:cs="Arial"/>
          <w:color w:val="000000"/>
          <w:lang w:eastAsia="en-AU"/>
        </w:rPr>
        <w:t xml:space="preserve">under that section </w:t>
      </w:r>
      <w:r w:rsidR="007F460F" w:rsidRPr="00866853">
        <w:rPr>
          <w:rFonts w:ascii="Arial" w:eastAsia="Times New Roman" w:hAnsi="Arial" w:cs="Arial"/>
          <w:color w:val="000000"/>
          <w:lang w:eastAsia="en-AU"/>
        </w:rPr>
        <w:t xml:space="preserve">as it continues to apply </w:t>
      </w:r>
      <w:r w:rsidR="00AA0144" w:rsidRPr="00866853">
        <w:rPr>
          <w:rFonts w:ascii="Arial" w:eastAsia="Times New Roman" w:hAnsi="Arial" w:cs="Arial"/>
          <w:color w:val="000000"/>
          <w:lang w:eastAsia="en-AU"/>
        </w:rPr>
        <w:t xml:space="preserve">under </w:t>
      </w:r>
      <w:r w:rsidR="006C3306" w:rsidRPr="00866853">
        <w:rPr>
          <w:rFonts w:ascii="Arial" w:eastAsia="Times New Roman" w:hAnsi="Arial" w:cs="Arial"/>
          <w:color w:val="000000"/>
          <w:lang w:eastAsia="en-AU"/>
        </w:rPr>
        <w:t>the transitional arrangements</w:t>
      </w:r>
      <w:r w:rsidR="00EB1C36" w:rsidRPr="00866853">
        <w:rPr>
          <w:rFonts w:ascii="Arial" w:eastAsia="Times New Roman" w:hAnsi="Arial" w:cs="Arial"/>
          <w:color w:val="000000"/>
          <w:lang w:eastAsia="en-AU"/>
        </w:rPr>
        <w:t xml:space="preserve"> </w:t>
      </w:r>
      <w:r w:rsidR="00A80624" w:rsidRPr="00866853">
        <w:rPr>
          <w:rFonts w:ascii="Arial" w:eastAsia="Times New Roman" w:hAnsi="Arial" w:cs="Arial"/>
          <w:color w:val="000000"/>
          <w:lang w:eastAsia="en-AU"/>
        </w:rPr>
        <w:t>in</w:t>
      </w:r>
      <w:r w:rsidRPr="00866853">
        <w:rPr>
          <w:rFonts w:ascii="Arial" w:eastAsia="Times New Roman" w:hAnsi="Arial" w:cs="Arial"/>
          <w:color w:val="000000"/>
          <w:lang w:eastAsia="en-AU"/>
        </w:rPr>
        <w:t xml:space="preserve"> clause</w:t>
      </w:r>
      <w:r w:rsidR="008E1B8B" w:rsidRPr="00866853">
        <w:rPr>
          <w:rFonts w:ascii="Arial" w:eastAsia="Times New Roman" w:hAnsi="Arial" w:cs="Arial"/>
          <w:color w:val="000000"/>
          <w:lang w:eastAsia="en-AU"/>
        </w:rPr>
        <w:t> </w:t>
      </w:r>
      <w:r w:rsidRPr="00866853">
        <w:rPr>
          <w:rFonts w:ascii="Arial" w:eastAsia="Times New Roman" w:hAnsi="Arial" w:cs="Arial"/>
          <w:color w:val="000000"/>
          <w:lang w:eastAsia="en-AU"/>
        </w:rPr>
        <w:t xml:space="preserve">60 of Schedule 1 to the Act. </w:t>
      </w:r>
      <w:bookmarkStart w:id="0" w:name="_Hlk138327356"/>
      <w:r w:rsidR="00620EA8" w:rsidRPr="00866853">
        <w:rPr>
          <w:rFonts w:ascii="Arial" w:eastAsia="Times New Roman" w:hAnsi="Arial" w:cs="Arial"/>
          <w:color w:val="000000"/>
          <w:lang w:eastAsia="en-AU"/>
        </w:rPr>
        <w:t xml:space="preserve"> </w:t>
      </w:r>
      <w:r w:rsidR="00EB1C36" w:rsidRPr="00866853">
        <w:rPr>
          <w:rFonts w:ascii="Arial" w:eastAsia="Times New Roman" w:hAnsi="Arial" w:cs="Arial"/>
          <w:color w:val="000000"/>
          <w:lang w:eastAsia="en-AU"/>
        </w:rPr>
        <w:t>Under the</w:t>
      </w:r>
      <w:r w:rsidR="00296F3B" w:rsidRPr="00866853">
        <w:rPr>
          <w:rFonts w:ascii="Arial" w:eastAsia="Times New Roman" w:hAnsi="Arial" w:cs="Arial"/>
          <w:color w:val="000000"/>
          <w:lang w:eastAsia="en-AU"/>
        </w:rPr>
        <w:t xml:space="preserve">se </w:t>
      </w:r>
      <w:r w:rsidR="00EB1C36" w:rsidRPr="00866853">
        <w:rPr>
          <w:rFonts w:ascii="Arial" w:eastAsia="Times New Roman" w:hAnsi="Arial" w:cs="Arial"/>
          <w:color w:val="000000"/>
          <w:lang w:eastAsia="en-AU"/>
        </w:rPr>
        <w:t>transitional arrangements</w:t>
      </w:r>
      <w:r w:rsidR="00620EA8" w:rsidRPr="00866853">
        <w:rPr>
          <w:rFonts w:ascii="Arial" w:eastAsia="Times New Roman" w:hAnsi="Arial" w:cs="Arial"/>
          <w:color w:val="000000"/>
          <w:lang w:eastAsia="en-AU"/>
        </w:rPr>
        <w:t>,</w:t>
      </w:r>
      <w:r w:rsidR="00EB1C36" w:rsidRPr="00866853">
        <w:rPr>
          <w:rFonts w:ascii="Arial" w:eastAsia="Times New Roman" w:hAnsi="Arial" w:cs="Arial"/>
          <w:color w:val="000000"/>
          <w:lang w:eastAsia="en-AU"/>
        </w:rPr>
        <w:t xml:space="preserve"> </w:t>
      </w:r>
      <w:r w:rsidR="00296F3B" w:rsidRPr="00866853">
        <w:rPr>
          <w:rFonts w:ascii="Arial" w:eastAsia="Times New Roman" w:hAnsi="Arial" w:cs="Arial"/>
          <w:color w:val="000000"/>
          <w:lang w:eastAsia="en-AU"/>
        </w:rPr>
        <w:t xml:space="preserve">the </w:t>
      </w:r>
      <w:r w:rsidR="001030CE" w:rsidRPr="00866853">
        <w:rPr>
          <w:rFonts w:ascii="Arial" w:eastAsia="Times New Roman" w:hAnsi="Arial" w:cs="Arial"/>
          <w:color w:val="000000"/>
          <w:lang w:eastAsia="en-AU"/>
        </w:rPr>
        <w:t xml:space="preserve">stop sexual harassment provisions </w:t>
      </w:r>
      <w:r w:rsidR="007C4D58" w:rsidRPr="00866853">
        <w:rPr>
          <w:rFonts w:ascii="Arial" w:eastAsia="Times New Roman" w:hAnsi="Arial" w:cs="Arial"/>
          <w:color w:val="000000"/>
          <w:lang w:eastAsia="en-AU"/>
        </w:rPr>
        <w:t xml:space="preserve">formerly </w:t>
      </w:r>
      <w:r w:rsidR="001030CE" w:rsidRPr="00866853">
        <w:rPr>
          <w:rFonts w:ascii="Arial" w:eastAsia="Times New Roman" w:hAnsi="Arial" w:cs="Arial"/>
          <w:color w:val="000000"/>
          <w:lang w:eastAsia="en-AU"/>
        </w:rPr>
        <w:t xml:space="preserve">in Part 6-4B of the Act continue to apply after </w:t>
      </w:r>
      <w:r w:rsidR="00300996" w:rsidRPr="00866853">
        <w:rPr>
          <w:rFonts w:ascii="Arial" w:eastAsia="Times New Roman" w:hAnsi="Arial" w:cs="Arial"/>
          <w:color w:val="000000"/>
          <w:lang w:eastAsia="en-AU"/>
        </w:rPr>
        <w:t xml:space="preserve">6 March 2023 to sexual harassment </w:t>
      </w:r>
      <w:r w:rsidR="00441FD4" w:rsidRPr="00866853">
        <w:rPr>
          <w:rFonts w:ascii="Arial" w:eastAsia="Times New Roman" w:hAnsi="Arial" w:cs="Arial"/>
          <w:color w:val="000000"/>
          <w:lang w:eastAsia="en-AU"/>
        </w:rPr>
        <w:t xml:space="preserve">of </w:t>
      </w:r>
      <w:r w:rsidR="00300996" w:rsidRPr="00866853">
        <w:rPr>
          <w:rFonts w:ascii="Arial" w:eastAsia="Times New Roman" w:hAnsi="Arial" w:cs="Arial"/>
          <w:color w:val="000000"/>
          <w:lang w:eastAsia="en-AU"/>
        </w:rPr>
        <w:t xml:space="preserve">a worker at work </w:t>
      </w:r>
      <w:r w:rsidR="00441FD4" w:rsidRPr="00866853">
        <w:rPr>
          <w:rFonts w:ascii="Arial" w:eastAsia="Times New Roman" w:hAnsi="Arial" w:cs="Arial"/>
          <w:color w:val="000000"/>
          <w:lang w:eastAsia="en-AU"/>
        </w:rPr>
        <w:t xml:space="preserve">that occurred before that date, or </w:t>
      </w:r>
      <w:r w:rsidR="007C4D58" w:rsidRPr="00866853">
        <w:rPr>
          <w:rFonts w:ascii="Arial" w:eastAsia="Times New Roman" w:hAnsi="Arial" w:cs="Arial"/>
          <w:color w:val="000000"/>
          <w:lang w:eastAsia="en-AU"/>
        </w:rPr>
        <w:t xml:space="preserve">that </w:t>
      </w:r>
      <w:r w:rsidR="00441FD4" w:rsidRPr="00866853">
        <w:rPr>
          <w:rFonts w:ascii="Arial" w:eastAsia="Times New Roman" w:hAnsi="Arial" w:cs="Arial"/>
          <w:color w:val="000000"/>
          <w:lang w:eastAsia="en-AU"/>
        </w:rPr>
        <w:t xml:space="preserve">is </w:t>
      </w:r>
      <w:r w:rsidR="006438F4" w:rsidRPr="00866853">
        <w:rPr>
          <w:rFonts w:ascii="Arial" w:eastAsia="Times New Roman" w:hAnsi="Arial" w:cs="Arial"/>
          <w:color w:val="000000"/>
          <w:lang w:eastAsia="en-AU"/>
        </w:rPr>
        <w:t xml:space="preserve">part of a course of conduct that </w:t>
      </w:r>
      <w:r w:rsidR="004321D0" w:rsidRPr="00866853">
        <w:rPr>
          <w:rFonts w:ascii="Arial" w:eastAsia="Times New Roman" w:hAnsi="Arial" w:cs="Arial"/>
          <w:color w:val="000000"/>
          <w:lang w:eastAsia="en-AU"/>
        </w:rPr>
        <w:t>commenced</w:t>
      </w:r>
      <w:r w:rsidR="006438F4" w:rsidRPr="00866853">
        <w:rPr>
          <w:rFonts w:ascii="Arial" w:eastAsia="Times New Roman" w:hAnsi="Arial" w:cs="Arial"/>
          <w:color w:val="000000"/>
          <w:lang w:eastAsia="en-AU"/>
        </w:rPr>
        <w:t xml:space="preserve"> before that date.</w:t>
      </w:r>
    </w:p>
    <w:bookmarkEnd w:id="0"/>
    <w:p w14:paraId="3A85CC69" w14:textId="2269107D" w:rsidR="00417163" w:rsidRPr="00866853" w:rsidRDefault="00417163" w:rsidP="00417163">
      <w:pPr>
        <w:shd w:val="clear" w:color="auto" w:fill="FFFFFF"/>
        <w:spacing w:before="40" w:after="200" w:line="276" w:lineRule="atLeast"/>
        <w:rPr>
          <w:rFonts w:ascii="Arial" w:eastAsia="Times New Roman" w:hAnsi="Arial" w:cs="Arial"/>
          <w:b/>
          <w:bCs/>
          <w:color w:val="000000"/>
          <w:lang w:eastAsia="en-AU"/>
        </w:rPr>
      </w:pPr>
      <w:r w:rsidRPr="00866853">
        <w:rPr>
          <w:rFonts w:ascii="Arial" w:eastAsia="Times New Roman" w:hAnsi="Arial" w:cs="Arial"/>
          <w:b/>
          <w:bCs/>
          <w:color w:val="000000"/>
          <w:lang w:eastAsia="en-AU"/>
        </w:rPr>
        <w:t>Item 9</w:t>
      </w:r>
    </w:p>
    <w:p w14:paraId="661AB31A" w14:textId="77777777" w:rsidR="00EF72D5" w:rsidRPr="00866853" w:rsidRDefault="00610C1E" w:rsidP="00625DDD">
      <w:pPr>
        <w:shd w:val="clear" w:color="auto" w:fill="FFFFFF"/>
        <w:spacing w:before="40" w:line="235" w:lineRule="atLeast"/>
        <w:rPr>
          <w:rFonts w:ascii="Arial" w:eastAsia="Times New Roman" w:hAnsi="Arial" w:cs="Arial"/>
          <w:color w:val="000000"/>
          <w:lang w:eastAsia="en-AU"/>
        </w:rPr>
      </w:pPr>
      <w:r w:rsidRPr="00866853">
        <w:rPr>
          <w:rFonts w:ascii="Arial" w:eastAsia="Times New Roman" w:hAnsi="Arial" w:cs="Arial"/>
          <w:color w:val="000000"/>
          <w:lang w:eastAsia="en-AU"/>
        </w:rPr>
        <w:t xml:space="preserve">Subrule </w:t>
      </w:r>
      <w:r w:rsidR="00C01193" w:rsidRPr="00866853">
        <w:rPr>
          <w:rFonts w:ascii="Arial" w:eastAsia="Times New Roman" w:hAnsi="Arial" w:cs="Arial"/>
          <w:color w:val="000000"/>
          <w:lang w:eastAsia="en-AU"/>
        </w:rPr>
        <w:t xml:space="preserve">26(2) </w:t>
      </w:r>
      <w:r w:rsidR="00EF72D5" w:rsidRPr="00866853">
        <w:rPr>
          <w:rFonts w:ascii="Arial" w:eastAsia="Times New Roman" w:hAnsi="Arial" w:cs="Arial"/>
          <w:color w:val="000000"/>
          <w:lang w:eastAsia="en-AU"/>
        </w:rPr>
        <w:t xml:space="preserve">of the Rules </w:t>
      </w:r>
      <w:r w:rsidR="001A46CE" w:rsidRPr="00866853">
        <w:rPr>
          <w:rFonts w:ascii="Arial" w:eastAsia="Times New Roman" w:hAnsi="Arial" w:cs="Arial"/>
          <w:color w:val="000000"/>
          <w:lang w:eastAsia="en-AU"/>
        </w:rPr>
        <w:t xml:space="preserve">relates to </w:t>
      </w:r>
      <w:r w:rsidR="001E0F3B" w:rsidRPr="00866853">
        <w:rPr>
          <w:rFonts w:ascii="Arial" w:eastAsia="Times New Roman" w:hAnsi="Arial" w:cs="Arial"/>
          <w:color w:val="000000"/>
          <w:lang w:eastAsia="en-AU"/>
        </w:rPr>
        <w:t xml:space="preserve">an </w:t>
      </w:r>
      <w:r w:rsidR="00B4721F" w:rsidRPr="00866853">
        <w:rPr>
          <w:rFonts w:ascii="Arial" w:eastAsia="Times New Roman" w:hAnsi="Arial" w:cs="Arial"/>
          <w:color w:val="000000"/>
          <w:lang w:eastAsia="en-AU"/>
        </w:rPr>
        <w:t>application to the Commission to terminate an enterprise agreement after its nominal expiry date.</w:t>
      </w:r>
    </w:p>
    <w:p w14:paraId="4D488B56" w14:textId="1946C74E" w:rsidR="00AD0D76" w:rsidRPr="00866853" w:rsidRDefault="00417163" w:rsidP="00625DDD">
      <w:pPr>
        <w:shd w:val="clear" w:color="auto" w:fill="FFFFFF"/>
        <w:spacing w:before="40" w:line="235" w:lineRule="atLeast"/>
        <w:rPr>
          <w:rFonts w:ascii="Arial" w:eastAsia="Times New Roman" w:hAnsi="Arial" w:cs="Arial"/>
          <w:color w:val="000000"/>
          <w:lang w:eastAsia="en-AU"/>
        </w:rPr>
      </w:pPr>
      <w:r w:rsidRPr="00866853">
        <w:rPr>
          <w:rFonts w:ascii="Arial" w:eastAsia="Times New Roman" w:hAnsi="Arial" w:cs="Arial"/>
          <w:color w:val="000000"/>
          <w:lang w:eastAsia="en-AU"/>
        </w:rPr>
        <w:t xml:space="preserve">Item 9 inserts </w:t>
      </w:r>
      <w:r w:rsidR="00A72D55" w:rsidRPr="00866853">
        <w:rPr>
          <w:rFonts w:ascii="Arial" w:eastAsia="Times New Roman" w:hAnsi="Arial" w:cs="Arial"/>
          <w:color w:val="000000"/>
          <w:lang w:eastAsia="en-AU"/>
        </w:rPr>
        <w:t xml:space="preserve">subrule 26(3) to provide that if an employee, </w:t>
      </w:r>
      <w:proofErr w:type="gramStart"/>
      <w:r w:rsidR="00A72D55" w:rsidRPr="00866853">
        <w:rPr>
          <w:rFonts w:ascii="Arial" w:eastAsia="Times New Roman" w:hAnsi="Arial" w:cs="Arial"/>
          <w:color w:val="000000"/>
          <w:lang w:eastAsia="en-AU"/>
        </w:rPr>
        <w:t>employer</w:t>
      </w:r>
      <w:proofErr w:type="gramEnd"/>
      <w:r w:rsidR="00A72D55" w:rsidRPr="00866853">
        <w:rPr>
          <w:rFonts w:ascii="Arial" w:eastAsia="Times New Roman" w:hAnsi="Arial" w:cs="Arial"/>
          <w:color w:val="000000"/>
          <w:lang w:eastAsia="en-AU"/>
        </w:rPr>
        <w:t xml:space="preserve"> or employee organisation that is covered by an enterprise agreement wants to advise the Commission </w:t>
      </w:r>
      <w:r w:rsidR="00873CDE" w:rsidRPr="00866853">
        <w:rPr>
          <w:rFonts w:ascii="Arial" w:eastAsia="Times New Roman" w:hAnsi="Arial" w:cs="Arial"/>
          <w:color w:val="000000"/>
          <w:lang w:eastAsia="en-AU"/>
        </w:rPr>
        <w:t>of their views in relation to</w:t>
      </w:r>
      <w:r w:rsidR="00A72D55" w:rsidRPr="00866853">
        <w:rPr>
          <w:rFonts w:ascii="Arial" w:eastAsia="Times New Roman" w:hAnsi="Arial" w:cs="Arial"/>
          <w:color w:val="000000"/>
          <w:lang w:eastAsia="en-AU"/>
        </w:rPr>
        <w:t xml:space="preserve"> </w:t>
      </w:r>
      <w:r w:rsidR="00C815E4" w:rsidRPr="00866853">
        <w:rPr>
          <w:rFonts w:ascii="Arial" w:eastAsia="Times New Roman" w:hAnsi="Arial" w:cs="Arial"/>
          <w:color w:val="000000"/>
          <w:lang w:eastAsia="en-AU"/>
        </w:rPr>
        <w:t>such</w:t>
      </w:r>
      <w:r w:rsidR="00F72D93" w:rsidRPr="00866853">
        <w:rPr>
          <w:rFonts w:ascii="Arial" w:eastAsia="Times New Roman" w:hAnsi="Arial" w:cs="Arial"/>
          <w:color w:val="000000"/>
          <w:lang w:eastAsia="en-AU"/>
        </w:rPr>
        <w:t xml:space="preserve"> </w:t>
      </w:r>
      <w:r w:rsidR="00C815E4" w:rsidRPr="00866853">
        <w:rPr>
          <w:rFonts w:ascii="Arial" w:eastAsia="Times New Roman" w:hAnsi="Arial" w:cs="Arial"/>
          <w:color w:val="000000"/>
          <w:lang w:eastAsia="en-AU"/>
        </w:rPr>
        <w:t>a proposed</w:t>
      </w:r>
      <w:r w:rsidR="00A72D55" w:rsidRPr="00866853">
        <w:rPr>
          <w:rFonts w:ascii="Arial" w:eastAsia="Times New Roman" w:hAnsi="Arial" w:cs="Arial"/>
          <w:color w:val="000000"/>
          <w:lang w:eastAsia="en-AU"/>
        </w:rPr>
        <w:t xml:space="preserve"> termination of </w:t>
      </w:r>
      <w:r w:rsidR="00F72D93" w:rsidRPr="00866853">
        <w:rPr>
          <w:rFonts w:ascii="Arial" w:eastAsia="Times New Roman" w:hAnsi="Arial" w:cs="Arial"/>
          <w:color w:val="000000"/>
          <w:lang w:eastAsia="en-AU"/>
        </w:rPr>
        <w:t>an</w:t>
      </w:r>
      <w:r w:rsidR="00A72D55" w:rsidRPr="00866853">
        <w:rPr>
          <w:rFonts w:ascii="Arial" w:eastAsia="Times New Roman" w:hAnsi="Arial" w:cs="Arial"/>
          <w:color w:val="000000"/>
          <w:lang w:eastAsia="en-AU"/>
        </w:rPr>
        <w:t xml:space="preserve"> </w:t>
      </w:r>
      <w:r w:rsidR="00F72D93" w:rsidRPr="00866853">
        <w:rPr>
          <w:rFonts w:ascii="Arial" w:eastAsia="Times New Roman" w:hAnsi="Arial" w:cs="Arial"/>
          <w:color w:val="000000"/>
          <w:lang w:eastAsia="en-AU"/>
        </w:rPr>
        <w:t xml:space="preserve">enterprise </w:t>
      </w:r>
      <w:r w:rsidR="00A72D55" w:rsidRPr="00866853">
        <w:rPr>
          <w:rFonts w:ascii="Arial" w:eastAsia="Times New Roman" w:hAnsi="Arial" w:cs="Arial"/>
          <w:color w:val="000000"/>
          <w:lang w:eastAsia="en-AU"/>
        </w:rPr>
        <w:t xml:space="preserve">agreement, they must lodge a declaration to that effect before the Commission approves the </w:t>
      </w:r>
      <w:r w:rsidR="00207949" w:rsidRPr="00866853">
        <w:rPr>
          <w:rFonts w:ascii="Arial" w:eastAsia="Times New Roman" w:hAnsi="Arial" w:cs="Arial"/>
          <w:color w:val="000000"/>
          <w:lang w:eastAsia="en-AU"/>
        </w:rPr>
        <w:t>termination</w:t>
      </w:r>
      <w:r w:rsidR="00A72D55" w:rsidRPr="00866853">
        <w:rPr>
          <w:rFonts w:ascii="Arial" w:eastAsia="Times New Roman" w:hAnsi="Arial" w:cs="Arial"/>
          <w:color w:val="000000"/>
          <w:lang w:eastAsia="en-AU"/>
        </w:rPr>
        <w:t xml:space="preserve"> </w:t>
      </w:r>
      <w:r w:rsidR="00871857" w:rsidRPr="00866853">
        <w:rPr>
          <w:rFonts w:ascii="Arial" w:eastAsia="Times New Roman" w:hAnsi="Arial" w:cs="Arial"/>
          <w:color w:val="000000"/>
          <w:lang w:eastAsia="en-AU"/>
        </w:rPr>
        <w:t xml:space="preserve">of </w:t>
      </w:r>
      <w:r w:rsidR="00A72D55" w:rsidRPr="00866853">
        <w:rPr>
          <w:rFonts w:ascii="Arial" w:eastAsia="Times New Roman" w:hAnsi="Arial" w:cs="Arial"/>
          <w:color w:val="000000"/>
          <w:lang w:eastAsia="en-AU"/>
        </w:rPr>
        <w:t xml:space="preserve">the agreement. </w:t>
      </w:r>
    </w:p>
    <w:p w14:paraId="6A7389CE" w14:textId="0240DF45" w:rsidR="00A72D55" w:rsidRPr="00866853" w:rsidRDefault="00A72D55" w:rsidP="00625DDD">
      <w:pPr>
        <w:shd w:val="clear" w:color="auto" w:fill="FFFFFF"/>
        <w:spacing w:before="40" w:line="235" w:lineRule="atLeast"/>
        <w:rPr>
          <w:rFonts w:ascii="Arial" w:eastAsia="Times New Roman" w:hAnsi="Arial" w:cs="Arial"/>
          <w:b/>
          <w:bCs/>
          <w:color w:val="000000"/>
          <w:lang w:eastAsia="en-AU"/>
        </w:rPr>
      </w:pPr>
      <w:r w:rsidRPr="00866853">
        <w:rPr>
          <w:rFonts w:ascii="Arial" w:eastAsia="Times New Roman" w:hAnsi="Arial" w:cs="Arial"/>
          <w:b/>
          <w:bCs/>
          <w:color w:val="000000"/>
          <w:lang w:eastAsia="en-AU"/>
        </w:rPr>
        <w:t>Item</w:t>
      </w:r>
      <w:r w:rsidR="002E0F8B" w:rsidRPr="00866853">
        <w:rPr>
          <w:rFonts w:ascii="Arial" w:eastAsia="Times New Roman" w:hAnsi="Arial" w:cs="Arial"/>
          <w:b/>
          <w:bCs/>
          <w:color w:val="000000"/>
          <w:lang w:eastAsia="en-AU"/>
        </w:rPr>
        <w:t>s</w:t>
      </w:r>
      <w:r w:rsidRPr="00866853">
        <w:rPr>
          <w:rFonts w:ascii="Arial" w:eastAsia="Times New Roman" w:hAnsi="Arial" w:cs="Arial"/>
          <w:b/>
          <w:bCs/>
          <w:color w:val="000000"/>
          <w:lang w:eastAsia="en-AU"/>
        </w:rPr>
        <w:t xml:space="preserve"> 1</w:t>
      </w:r>
      <w:r w:rsidR="00907A51" w:rsidRPr="00866853">
        <w:rPr>
          <w:rFonts w:ascii="Arial" w:eastAsia="Times New Roman" w:hAnsi="Arial" w:cs="Arial"/>
          <w:b/>
          <w:bCs/>
          <w:color w:val="000000"/>
          <w:lang w:eastAsia="en-AU"/>
        </w:rPr>
        <w:t>0</w:t>
      </w:r>
      <w:r w:rsidR="00871857" w:rsidRPr="00866853">
        <w:rPr>
          <w:rFonts w:ascii="Arial" w:eastAsia="Times New Roman" w:hAnsi="Arial" w:cs="Arial"/>
          <w:b/>
          <w:bCs/>
          <w:color w:val="000000"/>
          <w:lang w:eastAsia="en-AU"/>
        </w:rPr>
        <w:t>–</w:t>
      </w:r>
      <w:r w:rsidR="008F5D87" w:rsidRPr="00866853">
        <w:rPr>
          <w:rFonts w:ascii="Arial" w:eastAsia="Times New Roman" w:hAnsi="Arial" w:cs="Arial"/>
          <w:b/>
          <w:bCs/>
          <w:color w:val="000000"/>
          <w:lang w:eastAsia="en-AU"/>
        </w:rPr>
        <w:t>1</w:t>
      </w:r>
      <w:r w:rsidR="00907A51" w:rsidRPr="00866853">
        <w:rPr>
          <w:rFonts w:ascii="Arial" w:eastAsia="Times New Roman" w:hAnsi="Arial" w:cs="Arial"/>
          <w:b/>
          <w:bCs/>
          <w:color w:val="000000"/>
          <w:lang w:eastAsia="en-AU"/>
        </w:rPr>
        <w:t>2</w:t>
      </w:r>
    </w:p>
    <w:p w14:paraId="63B4E91B" w14:textId="50627712" w:rsidR="008F5D87" w:rsidRPr="00866853" w:rsidRDefault="008F5D87" w:rsidP="008F43C1">
      <w:pPr>
        <w:shd w:val="clear" w:color="auto" w:fill="FFFFFF"/>
        <w:spacing w:before="40" w:line="235" w:lineRule="atLeast"/>
        <w:rPr>
          <w:rFonts w:ascii="Arial" w:eastAsia="Times New Roman" w:hAnsi="Arial" w:cs="Arial"/>
          <w:color w:val="000000"/>
          <w:lang w:eastAsia="en-AU"/>
        </w:rPr>
      </w:pPr>
      <w:r w:rsidRPr="00866853">
        <w:rPr>
          <w:rFonts w:ascii="Arial" w:eastAsia="Times New Roman" w:hAnsi="Arial" w:cs="Arial"/>
          <w:color w:val="000000"/>
          <w:lang w:eastAsia="en-AU"/>
        </w:rPr>
        <w:t>Item</w:t>
      </w:r>
      <w:r w:rsidR="002E0F8B" w:rsidRPr="00866853">
        <w:rPr>
          <w:rFonts w:ascii="Arial" w:eastAsia="Times New Roman" w:hAnsi="Arial" w:cs="Arial"/>
          <w:color w:val="000000"/>
          <w:lang w:eastAsia="en-AU"/>
        </w:rPr>
        <w:t>s</w:t>
      </w:r>
      <w:r w:rsidRPr="00866853">
        <w:rPr>
          <w:rFonts w:ascii="Arial" w:eastAsia="Times New Roman" w:hAnsi="Arial" w:cs="Arial"/>
          <w:color w:val="000000"/>
          <w:lang w:eastAsia="en-AU"/>
        </w:rPr>
        <w:t xml:space="preserve"> 1</w:t>
      </w:r>
      <w:r w:rsidR="00907A51" w:rsidRPr="00866853">
        <w:rPr>
          <w:rFonts w:ascii="Arial" w:eastAsia="Times New Roman" w:hAnsi="Arial" w:cs="Arial"/>
          <w:color w:val="000000"/>
          <w:lang w:eastAsia="en-AU"/>
        </w:rPr>
        <w:t>0</w:t>
      </w:r>
      <w:r w:rsidR="00CC1F37" w:rsidRPr="00866853">
        <w:rPr>
          <w:rFonts w:ascii="Arial" w:eastAsia="Times New Roman" w:hAnsi="Arial" w:cs="Arial"/>
          <w:color w:val="000000"/>
          <w:lang w:eastAsia="en-AU"/>
        </w:rPr>
        <w:t>–</w:t>
      </w:r>
      <w:r w:rsidRPr="00866853">
        <w:rPr>
          <w:rFonts w:ascii="Arial" w:eastAsia="Times New Roman" w:hAnsi="Arial" w:cs="Arial"/>
          <w:color w:val="000000"/>
          <w:lang w:eastAsia="en-AU"/>
        </w:rPr>
        <w:t>1</w:t>
      </w:r>
      <w:r w:rsidR="00907A51" w:rsidRPr="00866853">
        <w:rPr>
          <w:rFonts w:ascii="Arial" w:eastAsia="Times New Roman" w:hAnsi="Arial" w:cs="Arial"/>
          <w:color w:val="000000"/>
          <w:lang w:eastAsia="en-AU"/>
        </w:rPr>
        <w:t xml:space="preserve">2 </w:t>
      </w:r>
      <w:r w:rsidRPr="00866853">
        <w:rPr>
          <w:rFonts w:ascii="Arial" w:eastAsia="Times New Roman" w:hAnsi="Arial" w:cs="Arial"/>
          <w:color w:val="000000"/>
          <w:lang w:eastAsia="en-AU"/>
        </w:rPr>
        <w:t xml:space="preserve">amend </w:t>
      </w:r>
      <w:r w:rsidR="008C7CFC" w:rsidRPr="00866853">
        <w:rPr>
          <w:rFonts w:ascii="Arial" w:eastAsia="Times New Roman" w:hAnsi="Arial" w:cs="Arial"/>
          <w:color w:val="000000"/>
          <w:lang w:eastAsia="en-AU"/>
        </w:rPr>
        <w:t>r</w:t>
      </w:r>
      <w:r w:rsidRPr="00866853">
        <w:rPr>
          <w:rFonts w:ascii="Arial" w:eastAsia="Times New Roman" w:hAnsi="Arial" w:cs="Arial"/>
          <w:color w:val="000000"/>
          <w:lang w:eastAsia="en-AU"/>
        </w:rPr>
        <w:t>ule</w:t>
      </w:r>
      <w:r w:rsidR="008C7CFC" w:rsidRPr="00866853">
        <w:rPr>
          <w:rFonts w:ascii="Arial" w:eastAsia="Times New Roman" w:hAnsi="Arial" w:cs="Arial"/>
          <w:color w:val="000000"/>
          <w:lang w:eastAsia="en-AU"/>
        </w:rPr>
        <w:t>s</w:t>
      </w:r>
      <w:r w:rsidRPr="00866853">
        <w:rPr>
          <w:rFonts w:ascii="Arial" w:eastAsia="Times New Roman" w:hAnsi="Arial" w:cs="Arial"/>
          <w:color w:val="000000"/>
          <w:lang w:eastAsia="en-AU"/>
        </w:rPr>
        <w:t xml:space="preserve"> 42 and 43 to allow a document </w:t>
      </w:r>
      <w:r w:rsidR="00564471" w:rsidRPr="00866853">
        <w:rPr>
          <w:rFonts w:ascii="Arial" w:eastAsia="Times New Roman" w:hAnsi="Arial" w:cs="Arial"/>
          <w:color w:val="000000"/>
          <w:lang w:eastAsia="en-AU"/>
        </w:rPr>
        <w:t xml:space="preserve">to be served </w:t>
      </w:r>
      <w:r w:rsidRPr="00866853">
        <w:rPr>
          <w:rFonts w:ascii="Arial" w:eastAsia="Times New Roman" w:hAnsi="Arial" w:cs="Arial"/>
          <w:color w:val="000000"/>
          <w:lang w:eastAsia="en-AU"/>
        </w:rPr>
        <w:t>on an individual, a body corporate</w:t>
      </w:r>
      <w:r w:rsidR="00FA0C32" w:rsidRPr="00866853">
        <w:rPr>
          <w:rFonts w:ascii="Arial" w:eastAsia="Times New Roman" w:hAnsi="Arial" w:cs="Arial"/>
          <w:color w:val="000000"/>
          <w:lang w:eastAsia="en-AU"/>
        </w:rPr>
        <w:t>,</w:t>
      </w:r>
      <w:r w:rsidRPr="00866853">
        <w:rPr>
          <w:rFonts w:ascii="Arial" w:eastAsia="Times New Roman" w:hAnsi="Arial" w:cs="Arial"/>
          <w:color w:val="000000"/>
          <w:lang w:eastAsia="en-AU"/>
        </w:rPr>
        <w:t xml:space="preserve"> or an organisation or branch of an organisation</w:t>
      </w:r>
      <w:r w:rsidR="00BD478B" w:rsidRPr="00866853">
        <w:rPr>
          <w:rFonts w:ascii="Arial" w:eastAsia="Times New Roman" w:hAnsi="Arial" w:cs="Arial"/>
          <w:color w:val="000000"/>
          <w:lang w:eastAsia="en-AU"/>
        </w:rPr>
        <w:t>,</w:t>
      </w:r>
      <w:r w:rsidRPr="00866853">
        <w:rPr>
          <w:rFonts w:ascii="Arial" w:eastAsia="Times New Roman" w:hAnsi="Arial" w:cs="Arial"/>
          <w:color w:val="000000"/>
          <w:lang w:eastAsia="en-AU"/>
        </w:rPr>
        <w:t xml:space="preserve"> </w:t>
      </w:r>
      <w:r w:rsidR="00E26CC1" w:rsidRPr="00866853">
        <w:rPr>
          <w:rFonts w:ascii="Arial" w:eastAsia="Times New Roman" w:hAnsi="Arial" w:cs="Arial"/>
          <w:color w:val="000000"/>
          <w:lang w:eastAsia="en-AU"/>
        </w:rPr>
        <w:t>by serving it</w:t>
      </w:r>
      <w:r w:rsidRPr="00866853">
        <w:rPr>
          <w:rFonts w:ascii="Arial" w:eastAsia="Times New Roman" w:hAnsi="Arial" w:cs="Arial"/>
          <w:color w:val="000000"/>
          <w:lang w:eastAsia="en-AU"/>
        </w:rPr>
        <w:t xml:space="preserve"> on </w:t>
      </w:r>
      <w:r w:rsidR="00244EAE" w:rsidRPr="00866853">
        <w:rPr>
          <w:rFonts w:ascii="Arial" w:eastAsia="Times New Roman" w:hAnsi="Arial" w:cs="Arial"/>
          <w:color w:val="000000"/>
          <w:lang w:eastAsia="en-AU"/>
        </w:rPr>
        <w:t xml:space="preserve">them or </w:t>
      </w:r>
      <w:r w:rsidR="00E26CC1" w:rsidRPr="00866853">
        <w:rPr>
          <w:rFonts w:ascii="Arial" w:eastAsia="Times New Roman" w:hAnsi="Arial" w:cs="Arial"/>
          <w:color w:val="000000"/>
          <w:lang w:eastAsia="en-AU"/>
        </w:rPr>
        <w:t xml:space="preserve">on </w:t>
      </w:r>
      <w:r w:rsidR="005271CE" w:rsidRPr="00866853">
        <w:rPr>
          <w:rFonts w:ascii="Arial" w:eastAsia="Times New Roman" w:hAnsi="Arial" w:cs="Arial"/>
          <w:color w:val="000000"/>
          <w:lang w:eastAsia="en-AU"/>
        </w:rPr>
        <w:t xml:space="preserve">their </w:t>
      </w:r>
      <w:r w:rsidRPr="00866853">
        <w:rPr>
          <w:rFonts w:ascii="Arial" w:eastAsia="Times New Roman" w:hAnsi="Arial" w:cs="Arial"/>
          <w:color w:val="000000"/>
          <w:lang w:eastAsia="en-AU"/>
        </w:rPr>
        <w:t xml:space="preserve">nominated representative.  </w:t>
      </w:r>
    </w:p>
    <w:p w14:paraId="5FD19E98" w14:textId="5848F3AD" w:rsidR="00AE6C71" w:rsidRPr="00866853" w:rsidRDefault="00AE6C71" w:rsidP="008F5D87">
      <w:pPr>
        <w:shd w:val="clear" w:color="auto" w:fill="FFFFFF"/>
        <w:spacing w:before="40" w:after="200" w:line="276" w:lineRule="atLeast"/>
        <w:rPr>
          <w:rFonts w:ascii="Arial" w:eastAsia="Times New Roman" w:hAnsi="Arial" w:cs="Arial"/>
          <w:color w:val="000000"/>
          <w:lang w:eastAsia="en-AU"/>
        </w:rPr>
      </w:pPr>
      <w:r w:rsidRPr="00866853">
        <w:rPr>
          <w:rFonts w:ascii="Arial" w:eastAsia="Times New Roman" w:hAnsi="Arial" w:cs="Arial"/>
          <w:color w:val="000000"/>
          <w:lang w:eastAsia="en-AU"/>
        </w:rPr>
        <w:t>Item 10 rep</w:t>
      </w:r>
      <w:r w:rsidR="00B11A16" w:rsidRPr="00866853">
        <w:rPr>
          <w:rFonts w:ascii="Arial" w:eastAsia="Times New Roman" w:hAnsi="Arial" w:cs="Arial"/>
          <w:color w:val="000000"/>
          <w:lang w:eastAsia="en-AU"/>
        </w:rPr>
        <w:t>l</w:t>
      </w:r>
      <w:r w:rsidRPr="00866853">
        <w:rPr>
          <w:rFonts w:ascii="Arial" w:eastAsia="Times New Roman" w:hAnsi="Arial" w:cs="Arial"/>
          <w:color w:val="000000"/>
          <w:lang w:eastAsia="en-AU"/>
        </w:rPr>
        <w:t xml:space="preserve">aces </w:t>
      </w:r>
      <w:r w:rsidR="00B11A16" w:rsidRPr="00866853">
        <w:rPr>
          <w:rFonts w:ascii="Arial" w:eastAsia="Times New Roman" w:hAnsi="Arial" w:cs="Arial"/>
          <w:color w:val="000000"/>
          <w:lang w:eastAsia="en-AU"/>
        </w:rPr>
        <w:t>subrule 42(2)</w:t>
      </w:r>
      <w:r w:rsidR="00670127" w:rsidRPr="00866853">
        <w:rPr>
          <w:rFonts w:ascii="Arial" w:eastAsia="Times New Roman" w:hAnsi="Arial" w:cs="Arial"/>
          <w:color w:val="000000"/>
          <w:lang w:eastAsia="en-AU"/>
        </w:rPr>
        <w:t xml:space="preserve"> (</w:t>
      </w:r>
      <w:r w:rsidR="00ED5331" w:rsidRPr="00866853">
        <w:rPr>
          <w:rFonts w:ascii="Arial" w:eastAsia="Times New Roman" w:hAnsi="Arial" w:cs="Arial"/>
          <w:color w:val="000000"/>
          <w:lang w:eastAsia="en-AU"/>
        </w:rPr>
        <w:t xml:space="preserve">which specifies the </w:t>
      </w:r>
      <w:r w:rsidR="00C93295" w:rsidRPr="00866853">
        <w:rPr>
          <w:rFonts w:ascii="Arial" w:eastAsia="Times New Roman" w:hAnsi="Arial" w:cs="Arial"/>
          <w:color w:val="000000"/>
          <w:lang w:eastAsia="en-AU"/>
        </w:rPr>
        <w:t xml:space="preserve">different </w:t>
      </w:r>
      <w:r w:rsidR="00ED5331" w:rsidRPr="00866853">
        <w:rPr>
          <w:rFonts w:ascii="Arial" w:eastAsia="Times New Roman" w:hAnsi="Arial" w:cs="Arial"/>
          <w:color w:val="000000"/>
          <w:lang w:eastAsia="en-AU"/>
        </w:rPr>
        <w:t xml:space="preserve">ways that service can be </w:t>
      </w:r>
      <w:proofErr w:type="gramStart"/>
      <w:r w:rsidR="00ED5331" w:rsidRPr="00866853">
        <w:rPr>
          <w:rFonts w:ascii="Arial" w:eastAsia="Times New Roman" w:hAnsi="Arial" w:cs="Arial"/>
          <w:color w:val="000000"/>
          <w:lang w:eastAsia="en-AU"/>
        </w:rPr>
        <w:t>effected</w:t>
      </w:r>
      <w:proofErr w:type="gramEnd"/>
      <w:r w:rsidR="00670127" w:rsidRPr="00866853">
        <w:rPr>
          <w:rFonts w:ascii="Arial" w:eastAsia="Times New Roman" w:hAnsi="Arial" w:cs="Arial"/>
          <w:color w:val="000000"/>
          <w:lang w:eastAsia="en-AU"/>
        </w:rPr>
        <w:t>)</w:t>
      </w:r>
      <w:r w:rsidR="007B555F" w:rsidRPr="00866853">
        <w:rPr>
          <w:rFonts w:ascii="Arial" w:eastAsia="Times New Roman" w:hAnsi="Arial" w:cs="Arial"/>
          <w:color w:val="000000"/>
          <w:lang w:eastAsia="en-AU"/>
        </w:rPr>
        <w:t xml:space="preserve"> </w:t>
      </w:r>
      <w:r w:rsidR="00D47A32" w:rsidRPr="00866853">
        <w:rPr>
          <w:rFonts w:ascii="Arial" w:eastAsia="Times New Roman" w:hAnsi="Arial" w:cs="Arial"/>
          <w:color w:val="000000"/>
          <w:lang w:eastAsia="en-AU"/>
        </w:rPr>
        <w:t xml:space="preserve">with a new subrule 42(2). New subrule 42(2) </w:t>
      </w:r>
      <w:r w:rsidR="00ED5331" w:rsidRPr="00866853">
        <w:rPr>
          <w:rFonts w:ascii="Arial" w:eastAsia="Times New Roman" w:hAnsi="Arial" w:cs="Arial"/>
          <w:color w:val="000000"/>
          <w:lang w:eastAsia="en-AU"/>
        </w:rPr>
        <w:t>provides</w:t>
      </w:r>
      <w:r w:rsidR="007B555F" w:rsidRPr="00866853">
        <w:rPr>
          <w:rFonts w:ascii="Arial" w:eastAsia="Times New Roman" w:hAnsi="Arial" w:cs="Arial"/>
          <w:color w:val="000000"/>
          <w:lang w:eastAsia="en-AU"/>
        </w:rPr>
        <w:t xml:space="preserve"> that </w:t>
      </w:r>
      <w:r w:rsidR="00667D00" w:rsidRPr="00866853">
        <w:rPr>
          <w:rFonts w:ascii="Arial" w:eastAsia="Times New Roman" w:hAnsi="Arial" w:cs="Arial"/>
          <w:color w:val="000000"/>
          <w:lang w:eastAsia="en-AU"/>
        </w:rPr>
        <w:t>a person that is required to s</w:t>
      </w:r>
      <w:r w:rsidR="00D47A32" w:rsidRPr="00866853">
        <w:rPr>
          <w:rFonts w:ascii="Arial" w:eastAsia="Times New Roman" w:hAnsi="Arial" w:cs="Arial"/>
          <w:color w:val="000000"/>
          <w:lang w:eastAsia="en-AU"/>
        </w:rPr>
        <w:t>er</w:t>
      </w:r>
      <w:r w:rsidR="00667D00" w:rsidRPr="00866853">
        <w:rPr>
          <w:rFonts w:ascii="Arial" w:eastAsia="Times New Roman" w:hAnsi="Arial" w:cs="Arial"/>
          <w:color w:val="000000"/>
          <w:lang w:eastAsia="en-AU"/>
        </w:rPr>
        <w:t xml:space="preserve">ve a </w:t>
      </w:r>
      <w:r w:rsidR="00667D00" w:rsidRPr="00866853">
        <w:rPr>
          <w:rFonts w:ascii="Arial" w:eastAsia="Times New Roman" w:hAnsi="Arial" w:cs="Arial"/>
          <w:color w:val="000000"/>
          <w:lang w:eastAsia="en-AU"/>
        </w:rPr>
        <w:lastRenderedPageBreak/>
        <w:t>document o</w:t>
      </w:r>
      <w:r w:rsidR="00D47A32" w:rsidRPr="00866853">
        <w:rPr>
          <w:rFonts w:ascii="Arial" w:eastAsia="Times New Roman" w:hAnsi="Arial" w:cs="Arial"/>
          <w:color w:val="000000"/>
          <w:lang w:eastAsia="en-AU"/>
        </w:rPr>
        <w:t>n</w:t>
      </w:r>
      <w:r w:rsidR="00667D00" w:rsidRPr="00866853">
        <w:rPr>
          <w:rFonts w:ascii="Arial" w:eastAsia="Times New Roman" w:hAnsi="Arial" w:cs="Arial"/>
          <w:color w:val="000000"/>
          <w:lang w:eastAsia="en-AU"/>
        </w:rPr>
        <w:t xml:space="preserve"> another person</w:t>
      </w:r>
      <w:r w:rsidR="00CC6148" w:rsidRPr="00866853">
        <w:rPr>
          <w:rFonts w:ascii="Arial" w:eastAsia="Times New Roman" w:hAnsi="Arial" w:cs="Arial"/>
          <w:color w:val="000000"/>
          <w:lang w:eastAsia="en-AU"/>
        </w:rPr>
        <w:t>,</w:t>
      </w:r>
      <w:r w:rsidR="00667D00" w:rsidRPr="00866853">
        <w:rPr>
          <w:rFonts w:ascii="Arial" w:eastAsia="Times New Roman" w:hAnsi="Arial" w:cs="Arial"/>
          <w:color w:val="000000"/>
          <w:lang w:eastAsia="en-AU"/>
        </w:rPr>
        <w:t xml:space="preserve"> m</w:t>
      </w:r>
      <w:r w:rsidR="00F04BD1" w:rsidRPr="00866853">
        <w:rPr>
          <w:rFonts w:ascii="Arial" w:eastAsia="Times New Roman" w:hAnsi="Arial" w:cs="Arial"/>
          <w:color w:val="000000"/>
          <w:lang w:eastAsia="en-AU"/>
        </w:rPr>
        <w:t>a</w:t>
      </w:r>
      <w:r w:rsidR="00667D00" w:rsidRPr="00866853">
        <w:rPr>
          <w:rFonts w:ascii="Arial" w:eastAsia="Times New Roman" w:hAnsi="Arial" w:cs="Arial"/>
          <w:color w:val="000000"/>
          <w:lang w:eastAsia="en-AU"/>
        </w:rPr>
        <w:t xml:space="preserve">y </w:t>
      </w:r>
      <w:r w:rsidR="006C7D69" w:rsidRPr="00866853">
        <w:rPr>
          <w:rFonts w:ascii="Arial" w:eastAsia="Times New Roman" w:hAnsi="Arial" w:cs="Arial"/>
          <w:color w:val="000000"/>
          <w:lang w:eastAsia="en-AU"/>
        </w:rPr>
        <w:t>do so by serving</w:t>
      </w:r>
      <w:r w:rsidR="00667D00" w:rsidRPr="00866853">
        <w:rPr>
          <w:rFonts w:ascii="Arial" w:eastAsia="Times New Roman" w:hAnsi="Arial" w:cs="Arial"/>
          <w:color w:val="000000"/>
          <w:lang w:eastAsia="en-AU"/>
        </w:rPr>
        <w:t xml:space="preserve"> the document on the </w:t>
      </w:r>
      <w:r w:rsidR="00E30362" w:rsidRPr="00866853">
        <w:rPr>
          <w:rFonts w:ascii="Arial" w:eastAsia="Times New Roman" w:hAnsi="Arial" w:cs="Arial"/>
          <w:color w:val="000000"/>
          <w:lang w:eastAsia="en-AU"/>
        </w:rPr>
        <w:t xml:space="preserve">other </w:t>
      </w:r>
      <w:r w:rsidR="00667D00" w:rsidRPr="00866853">
        <w:rPr>
          <w:rFonts w:ascii="Arial" w:eastAsia="Times New Roman" w:hAnsi="Arial" w:cs="Arial"/>
          <w:color w:val="000000"/>
          <w:lang w:eastAsia="en-AU"/>
        </w:rPr>
        <w:t>person or</w:t>
      </w:r>
      <w:r w:rsidR="00F04BD1" w:rsidRPr="00866853">
        <w:rPr>
          <w:rFonts w:ascii="Arial" w:eastAsia="Times New Roman" w:hAnsi="Arial" w:cs="Arial"/>
          <w:color w:val="000000"/>
          <w:lang w:eastAsia="en-AU"/>
        </w:rPr>
        <w:t xml:space="preserve"> </w:t>
      </w:r>
      <w:r w:rsidR="00ED5331" w:rsidRPr="00866853">
        <w:rPr>
          <w:rFonts w:ascii="Arial" w:eastAsia="Times New Roman" w:hAnsi="Arial" w:cs="Arial"/>
          <w:color w:val="000000"/>
          <w:lang w:eastAsia="en-AU"/>
        </w:rPr>
        <w:t xml:space="preserve">on </w:t>
      </w:r>
      <w:r w:rsidR="00597673" w:rsidRPr="00866853">
        <w:rPr>
          <w:rFonts w:ascii="Arial" w:eastAsia="Times New Roman" w:hAnsi="Arial" w:cs="Arial"/>
          <w:color w:val="000000"/>
          <w:lang w:eastAsia="en-AU"/>
        </w:rPr>
        <w:t>the other person’s</w:t>
      </w:r>
      <w:r w:rsidR="00F04BD1" w:rsidRPr="00866853">
        <w:rPr>
          <w:rFonts w:ascii="Arial" w:eastAsia="Times New Roman" w:hAnsi="Arial" w:cs="Arial"/>
          <w:color w:val="000000"/>
          <w:lang w:eastAsia="en-AU"/>
        </w:rPr>
        <w:t xml:space="preserve"> nominated representative</w:t>
      </w:r>
      <w:r w:rsidR="00B57FB2" w:rsidRPr="00866853">
        <w:rPr>
          <w:rFonts w:ascii="Arial" w:eastAsia="Times New Roman" w:hAnsi="Arial" w:cs="Arial"/>
          <w:color w:val="000000"/>
          <w:lang w:eastAsia="en-AU"/>
        </w:rPr>
        <w:t xml:space="preserve">, </w:t>
      </w:r>
      <w:r w:rsidR="009466ED" w:rsidRPr="00866853">
        <w:rPr>
          <w:rFonts w:ascii="Arial" w:eastAsia="Times New Roman" w:hAnsi="Arial" w:cs="Arial"/>
          <w:color w:val="000000"/>
          <w:lang w:eastAsia="en-AU"/>
        </w:rPr>
        <w:t xml:space="preserve">in </w:t>
      </w:r>
      <w:r w:rsidR="00565299" w:rsidRPr="00866853">
        <w:rPr>
          <w:rFonts w:ascii="Arial" w:eastAsia="Times New Roman" w:hAnsi="Arial" w:cs="Arial"/>
          <w:color w:val="000000"/>
          <w:lang w:eastAsia="en-AU"/>
        </w:rPr>
        <w:t xml:space="preserve">one of </w:t>
      </w:r>
      <w:r w:rsidR="009466ED" w:rsidRPr="00866853">
        <w:rPr>
          <w:rFonts w:ascii="Arial" w:eastAsia="Times New Roman" w:hAnsi="Arial" w:cs="Arial"/>
          <w:color w:val="000000"/>
          <w:lang w:eastAsia="en-AU"/>
        </w:rPr>
        <w:t>the ways set out in the subrule</w:t>
      </w:r>
      <w:r w:rsidR="00F04BD1" w:rsidRPr="00866853">
        <w:rPr>
          <w:rFonts w:ascii="Arial" w:eastAsia="Times New Roman" w:hAnsi="Arial" w:cs="Arial"/>
          <w:color w:val="000000"/>
          <w:lang w:eastAsia="en-AU"/>
        </w:rPr>
        <w:t>.</w:t>
      </w:r>
    </w:p>
    <w:p w14:paraId="2E5FA7DF" w14:textId="2123257D" w:rsidR="008F5D87" w:rsidRPr="00866853" w:rsidRDefault="008F5D87" w:rsidP="008F5D87">
      <w:pPr>
        <w:shd w:val="clear" w:color="auto" w:fill="FFFFFF"/>
        <w:spacing w:before="40" w:after="200" w:line="276" w:lineRule="atLeast"/>
        <w:rPr>
          <w:rFonts w:ascii="Arial" w:eastAsia="Times New Roman" w:hAnsi="Arial" w:cs="Arial"/>
          <w:color w:val="000000"/>
          <w:lang w:eastAsia="en-AU"/>
        </w:rPr>
      </w:pPr>
      <w:r w:rsidRPr="00866853">
        <w:rPr>
          <w:rFonts w:ascii="Arial" w:eastAsia="Times New Roman" w:hAnsi="Arial" w:cs="Arial"/>
          <w:color w:val="000000"/>
          <w:lang w:eastAsia="en-AU"/>
        </w:rPr>
        <w:t xml:space="preserve">New </w:t>
      </w:r>
      <w:r w:rsidR="00D416C6" w:rsidRPr="00866853">
        <w:rPr>
          <w:rFonts w:ascii="Arial" w:eastAsia="Times New Roman" w:hAnsi="Arial" w:cs="Arial"/>
          <w:color w:val="000000"/>
          <w:lang w:eastAsia="en-AU"/>
        </w:rPr>
        <w:t>s</w:t>
      </w:r>
      <w:r w:rsidRPr="00866853">
        <w:rPr>
          <w:rFonts w:ascii="Arial" w:eastAsia="Times New Roman" w:hAnsi="Arial" w:cs="Arial"/>
          <w:color w:val="000000"/>
          <w:lang w:eastAsia="en-AU"/>
        </w:rPr>
        <w:t xml:space="preserve">ubrule 42(2A) deals with service of documents </w:t>
      </w:r>
      <w:r w:rsidR="008F3920" w:rsidRPr="00866853">
        <w:rPr>
          <w:rFonts w:ascii="Arial" w:eastAsia="Times New Roman" w:hAnsi="Arial" w:cs="Arial"/>
          <w:color w:val="000000"/>
          <w:lang w:eastAsia="en-AU"/>
        </w:rPr>
        <w:t xml:space="preserve">by </w:t>
      </w:r>
      <w:r w:rsidRPr="00866853">
        <w:rPr>
          <w:rFonts w:ascii="Arial" w:eastAsia="Times New Roman" w:hAnsi="Arial" w:cs="Arial"/>
          <w:color w:val="000000"/>
          <w:lang w:eastAsia="en-AU"/>
        </w:rPr>
        <w:t xml:space="preserve">prepaid </w:t>
      </w:r>
      <w:r w:rsidR="009F34B6" w:rsidRPr="00866853">
        <w:rPr>
          <w:rFonts w:ascii="Arial" w:eastAsia="Times New Roman" w:hAnsi="Arial" w:cs="Arial"/>
          <w:color w:val="000000"/>
          <w:lang w:eastAsia="en-AU"/>
        </w:rPr>
        <w:t>post</w:t>
      </w:r>
      <w:r w:rsidR="00655BAB" w:rsidRPr="00866853">
        <w:rPr>
          <w:rFonts w:ascii="Arial" w:eastAsia="Times New Roman" w:hAnsi="Arial" w:cs="Arial"/>
          <w:color w:val="000000"/>
          <w:lang w:eastAsia="en-AU"/>
        </w:rPr>
        <w:t xml:space="preserve"> </w:t>
      </w:r>
      <w:r w:rsidRPr="00866853">
        <w:rPr>
          <w:rFonts w:ascii="Arial" w:eastAsia="Times New Roman" w:hAnsi="Arial" w:cs="Arial"/>
          <w:color w:val="000000"/>
          <w:lang w:eastAsia="en-AU"/>
        </w:rPr>
        <w:t xml:space="preserve">under </w:t>
      </w:r>
      <w:r w:rsidR="00655BAB" w:rsidRPr="00866853">
        <w:rPr>
          <w:rFonts w:ascii="Arial" w:eastAsia="Times New Roman" w:hAnsi="Arial" w:cs="Arial"/>
          <w:color w:val="000000"/>
          <w:lang w:eastAsia="en-AU"/>
        </w:rPr>
        <w:t>subrule</w:t>
      </w:r>
      <w:r w:rsidRPr="00866853">
        <w:rPr>
          <w:rFonts w:ascii="Arial" w:eastAsia="Times New Roman" w:hAnsi="Arial" w:cs="Arial"/>
          <w:color w:val="000000"/>
          <w:lang w:eastAsia="en-AU"/>
        </w:rPr>
        <w:t xml:space="preserve"> 42(2)(c).</w:t>
      </w:r>
      <w:r w:rsidR="00655BAB" w:rsidRPr="00866853">
        <w:rPr>
          <w:rFonts w:ascii="Arial" w:eastAsia="Times New Roman" w:hAnsi="Arial" w:cs="Arial"/>
          <w:color w:val="000000"/>
          <w:lang w:eastAsia="en-AU"/>
        </w:rPr>
        <w:t xml:space="preserve"> </w:t>
      </w:r>
      <w:r w:rsidR="009F22B3" w:rsidRPr="00866853">
        <w:rPr>
          <w:rFonts w:ascii="Arial" w:eastAsia="Times New Roman" w:hAnsi="Arial" w:cs="Arial"/>
          <w:color w:val="000000"/>
          <w:lang w:eastAsia="en-AU"/>
        </w:rPr>
        <w:t xml:space="preserve"> </w:t>
      </w:r>
      <w:r w:rsidR="00873CDE" w:rsidRPr="00866853">
        <w:rPr>
          <w:rFonts w:ascii="Arial" w:eastAsia="Times New Roman" w:hAnsi="Arial" w:cs="Arial"/>
          <w:color w:val="000000"/>
          <w:lang w:eastAsia="en-AU"/>
        </w:rPr>
        <w:t>Service</w:t>
      </w:r>
      <w:r w:rsidR="006566DC" w:rsidRPr="00866853">
        <w:rPr>
          <w:rFonts w:ascii="Arial" w:eastAsia="Times New Roman" w:hAnsi="Arial" w:cs="Arial"/>
          <w:color w:val="000000"/>
          <w:lang w:eastAsia="en-AU"/>
        </w:rPr>
        <w:t xml:space="preserve"> may</w:t>
      </w:r>
      <w:r w:rsidR="00873CDE" w:rsidRPr="00866853">
        <w:rPr>
          <w:rFonts w:ascii="Arial" w:eastAsia="Times New Roman" w:hAnsi="Arial" w:cs="Arial"/>
          <w:color w:val="000000"/>
          <w:lang w:eastAsia="en-AU"/>
        </w:rPr>
        <w:t xml:space="preserve"> </w:t>
      </w:r>
      <w:r w:rsidR="008248AB" w:rsidRPr="00866853">
        <w:rPr>
          <w:rFonts w:ascii="Arial" w:eastAsia="Times New Roman" w:hAnsi="Arial" w:cs="Arial"/>
          <w:color w:val="000000"/>
          <w:lang w:eastAsia="en-AU"/>
        </w:rPr>
        <w:t xml:space="preserve">be </w:t>
      </w:r>
      <w:proofErr w:type="gramStart"/>
      <w:r w:rsidR="008248AB" w:rsidRPr="00866853">
        <w:rPr>
          <w:rFonts w:ascii="Arial" w:eastAsia="Times New Roman" w:hAnsi="Arial" w:cs="Arial"/>
          <w:color w:val="000000"/>
          <w:lang w:eastAsia="en-AU"/>
        </w:rPr>
        <w:t>effected</w:t>
      </w:r>
      <w:proofErr w:type="gramEnd"/>
      <w:r w:rsidR="008248AB" w:rsidRPr="00866853">
        <w:rPr>
          <w:rFonts w:ascii="Arial" w:eastAsia="Times New Roman" w:hAnsi="Arial" w:cs="Arial"/>
          <w:color w:val="000000"/>
          <w:lang w:eastAsia="en-AU"/>
        </w:rPr>
        <w:t xml:space="preserve"> in this manner </w:t>
      </w:r>
      <w:r w:rsidR="005D2270" w:rsidRPr="00866853">
        <w:rPr>
          <w:rFonts w:ascii="Arial" w:eastAsia="Times New Roman" w:hAnsi="Arial" w:cs="Arial"/>
          <w:color w:val="000000"/>
          <w:lang w:eastAsia="en-AU"/>
        </w:rPr>
        <w:t>only</w:t>
      </w:r>
      <w:r w:rsidR="00873CDE" w:rsidRPr="00866853">
        <w:rPr>
          <w:rFonts w:ascii="Arial" w:eastAsia="Times New Roman" w:hAnsi="Arial" w:cs="Arial"/>
          <w:color w:val="000000"/>
          <w:lang w:eastAsia="en-AU"/>
        </w:rPr>
        <w:t xml:space="preserve"> if</w:t>
      </w:r>
      <w:r w:rsidRPr="00866853">
        <w:rPr>
          <w:rFonts w:ascii="Arial" w:eastAsia="Times New Roman" w:hAnsi="Arial" w:cs="Arial"/>
          <w:color w:val="000000"/>
          <w:lang w:eastAsia="en-AU"/>
        </w:rPr>
        <w:t xml:space="preserve"> the person serving the document retain</w:t>
      </w:r>
      <w:r w:rsidR="00873CDE" w:rsidRPr="00866853">
        <w:rPr>
          <w:rFonts w:ascii="Arial" w:eastAsia="Times New Roman" w:hAnsi="Arial" w:cs="Arial"/>
          <w:color w:val="000000"/>
          <w:lang w:eastAsia="en-AU"/>
        </w:rPr>
        <w:t>s</w:t>
      </w:r>
      <w:r w:rsidRPr="00866853">
        <w:rPr>
          <w:rFonts w:ascii="Arial" w:eastAsia="Times New Roman" w:hAnsi="Arial" w:cs="Arial"/>
          <w:color w:val="000000"/>
          <w:lang w:eastAsia="en-AU"/>
        </w:rPr>
        <w:t xml:space="preserve"> the barcode of the prepaid envelope </w:t>
      </w:r>
      <w:r w:rsidR="00831C36" w:rsidRPr="00866853">
        <w:rPr>
          <w:rFonts w:ascii="Arial" w:eastAsia="Times New Roman" w:hAnsi="Arial" w:cs="Arial"/>
          <w:color w:val="000000"/>
          <w:lang w:eastAsia="en-AU"/>
        </w:rPr>
        <w:t>and produces it</w:t>
      </w:r>
      <w:r w:rsidRPr="00866853">
        <w:rPr>
          <w:rFonts w:ascii="Arial" w:eastAsia="Times New Roman" w:hAnsi="Arial" w:cs="Arial"/>
          <w:color w:val="000000"/>
          <w:lang w:eastAsia="en-AU"/>
        </w:rPr>
        <w:t xml:space="preserve"> to the Commission if required. </w:t>
      </w:r>
    </w:p>
    <w:p w14:paraId="26B7E18B" w14:textId="77D9D4CE" w:rsidR="008F5D87" w:rsidRPr="00866853" w:rsidRDefault="00655BAB" w:rsidP="008F5D87">
      <w:pPr>
        <w:shd w:val="clear" w:color="auto" w:fill="FFFFFF"/>
        <w:spacing w:before="40" w:after="200" w:line="276" w:lineRule="atLeast"/>
        <w:rPr>
          <w:rFonts w:ascii="Arial" w:eastAsia="Times New Roman" w:hAnsi="Arial" w:cs="Arial"/>
          <w:color w:val="000000"/>
          <w:lang w:eastAsia="en-AU"/>
        </w:rPr>
      </w:pPr>
      <w:r w:rsidRPr="00866853">
        <w:rPr>
          <w:rFonts w:ascii="Arial" w:eastAsia="Times New Roman" w:hAnsi="Arial" w:cs="Arial"/>
          <w:color w:val="000000"/>
          <w:lang w:eastAsia="en-AU"/>
        </w:rPr>
        <w:t>New</w:t>
      </w:r>
      <w:r w:rsidR="008F5D87" w:rsidRPr="00866853">
        <w:rPr>
          <w:rFonts w:ascii="Arial" w:eastAsia="Times New Roman" w:hAnsi="Arial" w:cs="Arial"/>
          <w:color w:val="000000"/>
          <w:lang w:eastAsia="en-AU"/>
        </w:rPr>
        <w:t xml:space="preserve"> </w:t>
      </w:r>
      <w:r w:rsidR="002B27FD" w:rsidRPr="00866853">
        <w:rPr>
          <w:rFonts w:ascii="Arial" w:eastAsia="Times New Roman" w:hAnsi="Arial" w:cs="Arial"/>
          <w:color w:val="000000"/>
          <w:lang w:eastAsia="en-AU"/>
        </w:rPr>
        <w:t>s</w:t>
      </w:r>
      <w:r w:rsidR="008F5D87" w:rsidRPr="00866853">
        <w:rPr>
          <w:rFonts w:ascii="Arial" w:eastAsia="Times New Roman" w:hAnsi="Arial" w:cs="Arial"/>
          <w:color w:val="000000"/>
          <w:lang w:eastAsia="en-AU"/>
        </w:rPr>
        <w:t xml:space="preserve">ubrule 42(2B) deals with service by fax under </w:t>
      </w:r>
      <w:r w:rsidR="002B27FD" w:rsidRPr="00866853">
        <w:rPr>
          <w:rFonts w:ascii="Arial" w:eastAsia="Times New Roman" w:hAnsi="Arial" w:cs="Arial"/>
          <w:color w:val="000000"/>
          <w:lang w:eastAsia="en-AU"/>
        </w:rPr>
        <w:t>subrule</w:t>
      </w:r>
      <w:r w:rsidR="008F5D87" w:rsidRPr="00866853">
        <w:rPr>
          <w:rFonts w:ascii="Arial" w:eastAsia="Times New Roman" w:hAnsi="Arial" w:cs="Arial"/>
          <w:color w:val="000000"/>
          <w:lang w:eastAsia="en-AU"/>
        </w:rPr>
        <w:t xml:space="preserve"> 42(2)(d). </w:t>
      </w:r>
      <w:r w:rsidR="00D72A88" w:rsidRPr="00866853">
        <w:rPr>
          <w:rFonts w:ascii="Arial" w:eastAsia="Times New Roman" w:hAnsi="Arial" w:cs="Arial"/>
          <w:color w:val="000000"/>
          <w:lang w:eastAsia="en-AU"/>
        </w:rPr>
        <w:t xml:space="preserve"> </w:t>
      </w:r>
      <w:r w:rsidR="00873CDE" w:rsidRPr="00866853">
        <w:rPr>
          <w:rFonts w:ascii="Arial" w:eastAsia="Times New Roman" w:hAnsi="Arial" w:cs="Arial"/>
          <w:color w:val="000000"/>
          <w:lang w:eastAsia="en-AU"/>
        </w:rPr>
        <w:t xml:space="preserve">Service </w:t>
      </w:r>
      <w:r w:rsidR="005D2270" w:rsidRPr="00866853">
        <w:rPr>
          <w:rFonts w:ascii="Arial" w:eastAsia="Times New Roman" w:hAnsi="Arial" w:cs="Arial"/>
          <w:color w:val="000000"/>
          <w:lang w:eastAsia="en-AU"/>
        </w:rPr>
        <w:t xml:space="preserve">may be </w:t>
      </w:r>
      <w:proofErr w:type="gramStart"/>
      <w:r w:rsidR="005D2270" w:rsidRPr="00866853">
        <w:rPr>
          <w:rFonts w:ascii="Arial" w:eastAsia="Times New Roman" w:hAnsi="Arial" w:cs="Arial"/>
          <w:color w:val="000000"/>
          <w:lang w:eastAsia="en-AU"/>
        </w:rPr>
        <w:t>effected</w:t>
      </w:r>
      <w:proofErr w:type="gramEnd"/>
      <w:r w:rsidR="005D2270" w:rsidRPr="00866853">
        <w:rPr>
          <w:rFonts w:ascii="Arial" w:eastAsia="Times New Roman" w:hAnsi="Arial" w:cs="Arial"/>
          <w:color w:val="000000"/>
          <w:lang w:eastAsia="en-AU"/>
        </w:rPr>
        <w:t xml:space="preserve"> in this manner only</w:t>
      </w:r>
      <w:r w:rsidR="00873CDE" w:rsidRPr="00866853">
        <w:rPr>
          <w:rFonts w:ascii="Arial" w:eastAsia="Times New Roman" w:hAnsi="Arial" w:cs="Arial"/>
          <w:color w:val="000000"/>
          <w:lang w:eastAsia="en-AU"/>
        </w:rPr>
        <w:t xml:space="preserve"> if </w:t>
      </w:r>
      <w:r w:rsidR="008F5D87" w:rsidRPr="00866853">
        <w:rPr>
          <w:rFonts w:ascii="Arial" w:eastAsia="Times New Roman" w:hAnsi="Arial" w:cs="Arial"/>
          <w:color w:val="000000"/>
          <w:lang w:eastAsia="en-AU"/>
        </w:rPr>
        <w:t>the person serving the document retain</w:t>
      </w:r>
      <w:r w:rsidR="00873CDE" w:rsidRPr="00866853">
        <w:rPr>
          <w:rFonts w:ascii="Arial" w:eastAsia="Times New Roman" w:hAnsi="Arial" w:cs="Arial"/>
          <w:color w:val="000000"/>
          <w:lang w:eastAsia="en-AU"/>
        </w:rPr>
        <w:t>s</w:t>
      </w:r>
      <w:r w:rsidR="008F5D87" w:rsidRPr="00866853">
        <w:rPr>
          <w:rFonts w:ascii="Arial" w:eastAsia="Times New Roman" w:hAnsi="Arial" w:cs="Arial"/>
          <w:color w:val="000000"/>
          <w:lang w:eastAsia="en-AU"/>
        </w:rPr>
        <w:t xml:space="preserve"> the transmission record </w:t>
      </w:r>
      <w:r w:rsidR="005E25A0" w:rsidRPr="00866853">
        <w:rPr>
          <w:rFonts w:ascii="Arial" w:eastAsia="Times New Roman" w:hAnsi="Arial" w:cs="Arial"/>
          <w:color w:val="000000"/>
          <w:lang w:eastAsia="en-AU"/>
        </w:rPr>
        <w:t>and produces it</w:t>
      </w:r>
      <w:r w:rsidR="008F5D87" w:rsidRPr="00866853">
        <w:rPr>
          <w:rFonts w:ascii="Arial" w:eastAsia="Times New Roman" w:hAnsi="Arial" w:cs="Arial"/>
          <w:color w:val="000000"/>
          <w:lang w:eastAsia="en-AU"/>
        </w:rPr>
        <w:t xml:space="preserve"> to the Commission if required. </w:t>
      </w:r>
    </w:p>
    <w:p w14:paraId="77544891" w14:textId="7DA12A26" w:rsidR="008F5D87" w:rsidRPr="00866853" w:rsidRDefault="00E0488F" w:rsidP="00F23665">
      <w:pPr>
        <w:shd w:val="clear" w:color="auto" w:fill="FFFFFF"/>
        <w:tabs>
          <w:tab w:val="left" w:pos="8080"/>
        </w:tabs>
        <w:spacing w:before="40" w:after="200" w:line="276" w:lineRule="atLeast"/>
        <w:rPr>
          <w:rFonts w:ascii="Arial" w:eastAsia="Times New Roman" w:hAnsi="Arial" w:cs="Arial"/>
          <w:color w:val="000000"/>
          <w:lang w:eastAsia="en-AU"/>
        </w:rPr>
      </w:pPr>
      <w:r w:rsidRPr="00866853">
        <w:rPr>
          <w:rFonts w:ascii="Arial" w:eastAsia="Times New Roman" w:hAnsi="Arial" w:cs="Arial"/>
          <w:color w:val="000000"/>
          <w:lang w:eastAsia="en-AU"/>
        </w:rPr>
        <w:t>N</w:t>
      </w:r>
      <w:r w:rsidR="008F5D87" w:rsidRPr="00866853">
        <w:rPr>
          <w:rFonts w:ascii="Arial" w:eastAsia="Times New Roman" w:hAnsi="Arial" w:cs="Arial"/>
          <w:color w:val="000000"/>
          <w:lang w:eastAsia="en-AU"/>
        </w:rPr>
        <w:t xml:space="preserve">ew </w:t>
      </w:r>
      <w:r w:rsidR="002B27FD" w:rsidRPr="00866853">
        <w:rPr>
          <w:rFonts w:ascii="Arial" w:eastAsia="Times New Roman" w:hAnsi="Arial" w:cs="Arial"/>
          <w:color w:val="000000"/>
          <w:lang w:eastAsia="en-AU"/>
        </w:rPr>
        <w:t>s</w:t>
      </w:r>
      <w:r w:rsidR="008F5D87" w:rsidRPr="00866853">
        <w:rPr>
          <w:rFonts w:ascii="Arial" w:eastAsia="Times New Roman" w:hAnsi="Arial" w:cs="Arial"/>
          <w:color w:val="000000"/>
          <w:lang w:eastAsia="en-AU"/>
        </w:rPr>
        <w:t xml:space="preserve">ubrule 42(2C) deals with service by email under </w:t>
      </w:r>
      <w:r w:rsidR="002B27FD" w:rsidRPr="00866853">
        <w:rPr>
          <w:rFonts w:ascii="Arial" w:eastAsia="Times New Roman" w:hAnsi="Arial" w:cs="Arial"/>
          <w:color w:val="000000"/>
          <w:lang w:eastAsia="en-AU"/>
        </w:rPr>
        <w:t>subrule</w:t>
      </w:r>
      <w:r w:rsidRPr="00866853">
        <w:rPr>
          <w:rFonts w:ascii="Arial" w:eastAsia="Times New Roman" w:hAnsi="Arial" w:cs="Arial"/>
          <w:color w:val="000000"/>
          <w:lang w:eastAsia="en-AU"/>
        </w:rPr>
        <w:t>s</w:t>
      </w:r>
      <w:r w:rsidR="008F5D87" w:rsidRPr="00866853">
        <w:rPr>
          <w:rFonts w:ascii="Arial" w:eastAsia="Times New Roman" w:hAnsi="Arial" w:cs="Arial"/>
          <w:color w:val="000000"/>
          <w:lang w:eastAsia="en-AU"/>
        </w:rPr>
        <w:t xml:space="preserve"> 42(2)(e) and (f).</w:t>
      </w:r>
      <w:r w:rsidR="009F22B3" w:rsidRPr="00866853">
        <w:rPr>
          <w:rFonts w:ascii="Arial" w:eastAsia="Times New Roman" w:hAnsi="Arial" w:cs="Arial"/>
          <w:color w:val="000000"/>
          <w:lang w:eastAsia="en-AU"/>
        </w:rPr>
        <w:t xml:space="preserve"> </w:t>
      </w:r>
      <w:r w:rsidR="008F5D87" w:rsidRPr="00866853">
        <w:rPr>
          <w:rFonts w:ascii="Arial" w:eastAsia="Times New Roman" w:hAnsi="Arial" w:cs="Arial"/>
          <w:color w:val="000000"/>
          <w:lang w:eastAsia="en-AU"/>
        </w:rPr>
        <w:t xml:space="preserve"> </w:t>
      </w:r>
      <w:r w:rsidR="00873CDE" w:rsidRPr="00866853">
        <w:rPr>
          <w:rFonts w:ascii="Arial" w:eastAsia="Times New Roman" w:hAnsi="Arial" w:cs="Arial"/>
          <w:color w:val="000000"/>
          <w:lang w:eastAsia="en-AU"/>
        </w:rPr>
        <w:t xml:space="preserve">Service </w:t>
      </w:r>
      <w:r w:rsidR="00CB71AB" w:rsidRPr="00866853">
        <w:rPr>
          <w:rFonts w:ascii="Arial" w:eastAsia="Times New Roman" w:hAnsi="Arial" w:cs="Arial"/>
          <w:color w:val="000000"/>
          <w:lang w:eastAsia="en-AU"/>
        </w:rPr>
        <w:t>may be effected in this manner only</w:t>
      </w:r>
      <w:r w:rsidR="00873CDE" w:rsidRPr="00866853">
        <w:rPr>
          <w:rFonts w:ascii="Arial" w:eastAsia="Times New Roman" w:hAnsi="Arial" w:cs="Arial"/>
          <w:color w:val="000000"/>
          <w:lang w:eastAsia="en-AU"/>
        </w:rPr>
        <w:t xml:space="preserve"> if</w:t>
      </w:r>
      <w:r w:rsidR="008F5D87" w:rsidRPr="00866853">
        <w:rPr>
          <w:rFonts w:ascii="Arial" w:eastAsia="Times New Roman" w:hAnsi="Arial" w:cs="Arial"/>
          <w:color w:val="000000"/>
          <w:lang w:eastAsia="en-AU"/>
        </w:rPr>
        <w:t xml:space="preserve"> the person serving the document </w:t>
      </w:r>
      <w:r w:rsidR="00234498" w:rsidRPr="00866853">
        <w:rPr>
          <w:rFonts w:ascii="Arial" w:eastAsia="Times New Roman" w:hAnsi="Arial" w:cs="Arial"/>
          <w:color w:val="000000"/>
          <w:lang w:eastAsia="en-AU"/>
        </w:rPr>
        <w:t xml:space="preserve">either </w:t>
      </w:r>
      <w:r w:rsidR="00E1705E" w:rsidRPr="00866853">
        <w:rPr>
          <w:rFonts w:ascii="Arial" w:eastAsia="Times New Roman" w:hAnsi="Arial" w:cs="Arial"/>
          <w:color w:val="000000"/>
          <w:lang w:eastAsia="en-AU"/>
        </w:rPr>
        <w:t>retain</w:t>
      </w:r>
      <w:r w:rsidR="00873CDE" w:rsidRPr="00866853">
        <w:rPr>
          <w:rFonts w:ascii="Arial" w:eastAsia="Times New Roman" w:hAnsi="Arial" w:cs="Arial"/>
          <w:color w:val="000000"/>
          <w:lang w:eastAsia="en-AU"/>
        </w:rPr>
        <w:t xml:space="preserve">s </w:t>
      </w:r>
      <w:r w:rsidR="00ED0616" w:rsidRPr="00866853">
        <w:rPr>
          <w:rFonts w:ascii="Arial" w:eastAsia="Times New Roman" w:hAnsi="Arial" w:cs="Arial"/>
          <w:color w:val="000000"/>
          <w:lang w:eastAsia="en-AU"/>
        </w:rPr>
        <w:t xml:space="preserve">the email as a </w:t>
      </w:r>
      <w:r w:rsidR="00AE5EBC" w:rsidRPr="00866853">
        <w:rPr>
          <w:rFonts w:ascii="Arial" w:eastAsia="Times New Roman" w:hAnsi="Arial" w:cs="Arial"/>
          <w:color w:val="000000"/>
          <w:lang w:eastAsia="en-AU"/>
        </w:rPr>
        <w:t xml:space="preserve">‘sent item’ showing the </w:t>
      </w:r>
      <w:r w:rsidR="007E7BFF" w:rsidRPr="00866853">
        <w:rPr>
          <w:rFonts w:ascii="Arial" w:eastAsia="Times New Roman" w:hAnsi="Arial" w:cs="Arial"/>
          <w:color w:val="000000"/>
          <w:lang w:eastAsia="en-AU"/>
        </w:rPr>
        <w:t xml:space="preserve">address to </w:t>
      </w:r>
      <w:r w:rsidR="004F3B1F" w:rsidRPr="00866853">
        <w:rPr>
          <w:rFonts w:ascii="Arial" w:eastAsia="Times New Roman" w:hAnsi="Arial" w:cs="Arial"/>
          <w:color w:val="000000"/>
          <w:lang w:eastAsia="en-AU"/>
        </w:rPr>
        <w:t xml:space="preserve">which the email was sent and the </w:t>
      </w:r>
      <w:r w:rsidR="00AE5EBC" w:rsidRPr="00866853">
        <w:rPr>
          <w:rFonts w:ascii="Arial" w:eastAsia="Times New Roman" w:hAnsi="Arial" w:cs="Arial"/>
          <w:color w:val="000000"/>
          <w:lang w:eastAsia="en-AU"/>
        </w:rPr>
        <w:t xml:space="preserve">date </w:t>
      </w:r>
      <w:r w:rsidR="004F3B1F" w:rsidRPr="00866853">
        <w:rPr>
          <w:rFonts w:ascii="Arial" w:eastAsia="Times New Roman" w:hAnsi="Arial" w:cs="Arial"/>
          <w:color w:val="000000"/>
          <w:lang w:eastAsia="en-AU"/>
        </w:rPr>
        <w:t>and</w:t>
      </w:r>
      <w:r w:rsidR="00AE5EBC" w:rsidRPr="00866853">
        <w:rPr>
          <w:rFonts w:ascii="Arial" w:eastAsia="Times New Roman" w:hAnsi="Arial" w:cs="Arial"/>
          <w:color w:val="000000"/>
          <w:lang w:eastAsia="en-AU"/>
        </w:rPr>
        <w:t xml:space="preserve"> time it was sent, or retains </w:t>
      </w:r>
      <w:r w:rsidR="0032446B" w:rsidRPr="00866853">
        <w:rPr>
          <w:rFonts w:ascii="Arial" w:eastAsia="Times New Roman" w:hAnsi="Arial" w:cs="Arial"/>
          <w:color w:val="000000"/>
          <w:lang w:eastAsia="en-AU"/>
        </w:rPr>
        <w:t xml:space="preserve">a ‘delivered’ statement or ‘read receipt’ showing the address </w:t>
      </w:r>
      <w:r w:rsidR="00F83397" w:rsidRPr="00866853">
        <w:rPr>
          <w:rFonts w:ascii="Arial" w:eastAsia="Times New Roman" w:hAnsi="Arial" w:cs="Arial"/>
          <w:color w:val="000000"/>
          <w:lang w:eastAsia="en-AU"/>
        </w:rPr>
        <w:t xml:space="preserve">to which the email was sent and the date and time it was sent, </w:t>
      </w:r>
      <w:r w:rsidR="00235655" w:rsidRPr="00866853">
        <w:rPr>
          <w:rFonts w:ascii="Arial" w:eastAsia="Times New Roman" w:hAnsi="Arial" w:cs="Arial"/>
          <w:color w:val="000000"/>
          <w:lang w:eastAsia="en-AU"/>
        </w:rPr>
        <w:t xml:space="preserve">and produces </w:t>
      </w:r>
      <w:r w:rsidR="00F83397" w:rsidRPr="00866853">
        <w:rPr>
          <w:rFonts w:ascii="Arial" w:eastAsia="Times New Roman" w:hAnsi="Arial" w:cs="Arial"/>
          <w:color w:val="000000"/>
          <w:lang w:eastAsia="en-AU"/>
        </w:rPr>
        <w:t>the retained document</w:t>
      </w:r>
      <w:r w:rsidR="00873CDE" w:rsidRPr="00866853">
        <w:rPr>
          <w:rFonts w:ascii="Arial" w:eastAsia="Times New Roman" w:hAnsi="Arial" w:cs="Arial"/>
          <w:color w:val="000000"/>
          <w:lang w:eastAsia="en-AU"/>
        </w:rPr>
        <w:t xml:space="preserve"> to the Commission if required</w:t>
      </w:r>
      <w:r w:rsidR="008F5D87" w:rsidRPr="00866853">
        <w:rPr>
          <w:rFonts w:ascii="Arial" w:eastAsia="Times New Roman" w:hAnsi="Arial" w:cs="Arial"/>
          <w:color w:val="000000"/>
          <w:lang w:eastAsia="en-AU"/>
        </w:rPr>
        <w:t xml:space="preserve">. </w:t>
      </w:r>
    </w:p>
    <w:p w14:paraId="6640D1D7" w14:textId="6285C23D" w:rsidR="001F3600" w:rsidRPr="00866853" w:rsidRDefault="001E4A38" w:rsidP="008F5D87">
      <w:pPr>
        <w:shd w:val="clear" w:color="auto" w:fill="FFFFFF"/>
        <w:spacing w:before="40" w:after="200" w:line="276" w:lineRule="atLeast"/>
        <w:rPr>
          <w:rFonts w:ascii="Arial" w:eastAsia="Times New Roman" w:hAnsi="Arial" w:cs="Arial"/>
          <w:color w:val="000000"/>
          <w:lang w:eastAsia="en-AU"/>
        </w:rPr>
      </w:pPr>
      <w:r w:rsidRPr="00866853">
        <w:rPr>
          <w:rFonts w:ascii="Arial" w:eastAsia="Times New Roman" w:hAnsi="Arial" w:cs="Arial"/>
          <w:color w:val="000000"/>
          <w:lang w:eastAsia="en-AU"/>
        </w:rPr>
        <w:t>Item</w:t>
      </w:r>
      <w:r w:rsidR="0083645F" w:rsidRPr="00866853">
        <w:rPr>
          <w:rFonts w:ascii="Arial" w:eastAsia="Times New Roman" w:hAnsi="Arial" w:cs="Arial"/>
          <w:color w:val="000000"/>
          <w:lang w:eastAsia="en-AU"/>
        </w:rPr>
        <w:t xml:space="preserve"> 11 </w:t>
      </w:r>
      <w:r w:rsidRPr="00866853">
        <w:rPr>
          <w:rFonts w:ascii="Arial" w:eastAsia="Times New Roman" w:hAnsi="Arial" w:cs="Arial"/>
          <w:color w:val="000000"/>
          <w:lang w:eastAsia="en-AU"/>
        </w:rPr>
        <w:t>makes a consequential amendment to subrule 42(4).</w:t>
      </w:r>
    </w:p>
    <w:p w14:paraId="7770CFEB" w14:textId="57557A58" w:rsidR="008F5D87" w:rsidRPr="00866853" w:rsidRDefault="001F3600" w:rsidP="008F5D87">
      <w:pPr>
        <w:shd w:val="clear" w:color="auto" w:fill="FFFFFF"/>
        <w:spacing w:before="40" w:after="200" w:line="276" w:lineRule="atLeast"/>
        <w:rPr>
          <w:rFonts w:ascii="Arial" w:eastAsia="Times New Roman" w:hAnsi="Arial" w:cs="Arial"/>
          <w:color w:val="000000"/>
          <w:lang w:eastAsia="en-AU"/>
        </w:rPr>
      </w:pPr>
      <w:r w:rsidRPr="00866853">
        <w:rPr>
          <w:rFonts w:ascii="Arial" w:eastAsia="Times New Roman" w:hAnsi="Arial" w:cs="Arial"/>
          <w:color w:val="000000"/>
          <w:lang w:eastAsia="en-AU"/>
        </w:rPr>
        <w:t xml:space="preserve">Item </w:t>
      </w:r>
      <w:r w:rsidR="00BF3669" w:rsidRPr="00866853">
        <w:rPr>
          <w:rFonts w:ascii="Arial" w:eastAsia="Times New Roman" w:hAnsi="Arial" w:cs="Arial"/>
          <w:color w:val="000000"/>
          <w:lang w:eastAsia="en-AU"/>
        </w:rPr>
        <w:t xml:space="preserve">12 </w:t>
      </w:r>
      <w:r w:rsidR="00FE765D" w:rsidRPr="00866853">
        <w:rPr>
          <w:rFonts w:ascii="Arial" w:eastAsia="Times New Roman" w:hAnsi="Arial" w:cs="Arial"/>
          <w:color w:val="000000"/>
          <w:lang w:eastAsia="en-AU"/>
        </w:rPr>
        <w:t>replaces</w:t>
      </w:r>
      <w:r w:rsidR="00BF3669" w:rsidRPr="00866853">
        <w:rPr>
          <w:rFonts w:ascii="Arial" w:eastAsia="Times New Roman" w:hAnsi="Arial" w:cs="Arial"/>
          <w:color w:val="000000"/>
          <w:lang w:eastAsia="en-AU"/>
        </w:rPr>
        <w:t xml:space="preserve"> </w:t>
      </w:r>
      <w:r w:rsidR="00FE765D" w:rsidRPr="00866853">
        <w:rPr>
          <w:rFonts w:ascii="Arial" w:eastAsia="Times New Roman" w:hAnsi="Arial" w:cs="Arial"/>
          <w:color w:val="000000"/>
          <w:lang w:eastAsia="en-AU"/>
        </w:rPr>
        <w:t>sub</w:t>
      </w:r>
      <w:r w:rsidR="00BF3669" w:rsidRPr="00866853">
        <w:rPr>
          <w:rFonts w:ascii="Arial" w:eastAsia="Times New Roman" w:hAnsi="Arial" w:cs="Arial"/>
          <w:color w:val="000000"/>
          <w:lang w:eastAsia="en-AU"/>
        </w:rPr>
        <w:t>rule</w:t>
      </w:r>
      <w:r w:rsidR="00FE765D" w:rsidRPr="00866853">
        <w:rPr>
          <w:rFonts w:ascii="Arial" w:eastAsia="Times New Roman" w:hAnsi="Arial" w:cs="Arial"/>
          <w:color w:val="000000"/>
          <w:lang w:eastAsia="en-AU"/>
        </w:rPr>
        <w:t>s</w:t>
      </w:r>
      <w:r w:rsidR="00BF3669" w:rsidRPr="00866853">
        <w:rPr>
          <w:rFonts w:ascii="Arial" w:eastAsia="Times New Roman" w:hAnsi="Arial" w:cs="Arial"/>
          <w:color w:val="000000"/>
          <w:lang w:eastAsia="en-AU"/>
        </w:rPr>
        <w:t xml:space="preserve"> 43</w:t>
      </w:r>
      <w:r w:rsidR="00FE765D" w:rsidRPr="00866853">
        <w:rPr>
          <w:rFonts w:ascii="Arial" w:eastAsia="Times New Roman" w:hAnsi="Arial" w:cs="Arial"/>
          <w:color w:val="000000"/>
          <w:lang w:eastAsia="en-AU"/>
        </w:rPr>
        <w:t>(a)–(g)</w:t>
      </w:r>
      <w:r w:rsidR="007C491B" w:rsidRPr="00866853">
        <w:rPr>
          <w:rFonts w:ascii="Arial" w:eastAsia="Times New Roman" w:hAnsi="Arial" w:cs="Arial"/>
          <w:color w:val="000000"/>
          <w:lang w:eastAsia="en-AU"/>
        </w:rPr>
        <w:t xml:space="preserve"> (</w:t>
      </w:r>
      <w:r w:rsidR="00BE0236" w:rsidRPr="00866853">
        <w:rPr>
          <w:rFonts w:ascii="Arial" w:eastAsia="Times New Roman" w:hAnsi="Arial" w:cs="Arial"/>
          <w:color w:val="000000"/>
          <w:lang w:eastAsia="en-AU"/>
        </w:rPr>
        <w:t>which specif</w:t>
      </w:r>
      <w:r w:rsidR="00F23164" w:rsidRPr="00866853">
        <w:rPr>
          <w:rFonts w:ascii="Arial" w:eastAsia="Times New Roman" w:hAnsi="Arial" w:cs="Arial"/>
          <w:color w:val="000000"/>
          <w:lang w:eastAsia="en-AU"/>
        </w:rPr>
        <w:t>y</w:t>
      </w:r>
      <w:r w:rsidR="00BE0236" w:rsidRPr="00866853">
        <w:rPr>
          <w:rFonts w:ascii="Arial" w:eastAsia="Times New Roman" w:hAnsi="Arial" w:cs="Arial"/>
          <w:color w:val="000000"/>
          <w:lang w:eastAsia="en-AU"/>
        </w:rPr>
        <w:t xml:space="preserve"> the ways </w:t>
      </w:r>
      <w:r w:rsidR="001115E9" w:rsidRPr="00866853">
        <w:rPr>
          <w:rFonts w:ascii="Arial" w:eastAsia="Times New Roman" w:hAnsi="Arial" w:cs="Arial"/>
          <w:color w:val="000000"/>
          <w:lang w:eastAsia="en-AU"/>
        </w:rPr>
        <w:t>in which</w:t>
      </w:r>
      <w:r w:rsidR="00BE0236" w:rsidRPr="00866853">
        <w:rPr>
          <w:rFonts w:ascii="Arial" w:eastAsia="Times New Roman" w:hAnsi="Arial" w:cs="Arial"/>
          <w:color w:val="000000"/>
          <w:lang w:eastAsia="en-AU"/>
        </w:rPr>
        <w:t xml:space="preserve"> service can be </w:t>
      </w:r>
      <w:proofErr w:type="gramStart"/>
      <w:r w:rsidR="00BE0236" w:rsidRPr="00866853">
        <w:rPr>
          <w:rFonts w:ascii="Arial" w:eastAsia="Times New Roman" w:hAnsi="Arial" w:cs="Arial"/>
          <w:color w:val="000000"/>
          <w:lang w:eastAsia="en-AU"/>
        </w:rPr>
        <w:t>effected</w:t>
      </w:r>
      <w:proofErr w:type="gramEnd"/>
      <w:r w:rsidR="00BF3669" w:rsidRPr="00866853">
        <w:rPr>
          <w:rFonts w:ascii="Arial" w:eastAsia="Times New Roman" w:hAnsi="Arial" w:cs="Arial"/>
          <w:color w:val="000000"/>
          <w:lang w:eastAsia="en-AU"/>
        </w:rPr>
        <w:t xml:space="preserve"> by </w:t>
      </w:r>
      <w:r w:rsidR="00BE0236" w:rsidRPr="00866853">
        <w:rPr>
          <w:rFonts w:ascii="Arial" w:eastAsia="Times New Roman" w:hAnsi="Arial" w:cs="Arial"/>
          <w:color w:val="000000"/>
          <w:lang w:eastAsia="en-AU"/>
        </w:rPr>
        <w:t>the Commission</w:t>
      </w:r>
      <w:r w:rsidR="00A04885" w:rsidRPr="00866853">
        <w:rPr>
          <w:rFonts w:ascii="Arial" w:eastAsia="Times New Roman" w:hAnsi="Arial" w:cs="Arial"/>
          <w:color w:val="000000"/>
          <w:lang w:eastAsia="en-AU"/>
        </w:rPr>
        <w:t>) with new</w:t>
      </w:r>
      <w:r w:rsidR="00BF3669" w:rsidRPr="00866853">
        <w:rPr>
          <w:rFonts w:ascii="Arial" w:eastAsia="Times New Roman" w:hAnsi="Arial" w:cs="Arial"/>
          <w:color w:val="000000"/>
          <w:lang w:eastAsia="en-AU"/>
        </w:rPr>
        <w:t xml:space="preserve"> </w:t>
      </w:r>
      <w:r w:rsidR="00545EDE" w:rsidRPr="00866853">
        <w:rPr>
          <w:rFonts w:ascii="Arial" w:eastAsia="Times New Roman" w:hAnsi="Arial" w:cs="Arial"/>
          <w:color w:val="000000"/>
          <w:lang w:eastAsia="en-AU"/>
        </w:rPr>
        <w:t>s</w:t>
      </w:r>
      <w:r w:rsidR="008F5D87" w:rsidRPr="00866853">
        <w:rPr>
          <w:rFonts w:ascii="Arial" w:eastAsia="Times New Roman" w:hAnsi="Arial" w:cs="Arial"/>
          <w:color w:val="000000"/>
          <w:lang w:eastAsia="en-AU"/>
        </w:rPr>
        <w:t>ubrules 43</w:t>
      </w:r>
      <w:r w:rsidR="008963D6" w:rsidRPr="00866853">
        <w:rPr>
          <w:rFonts w:ascii="Arial" w:eastAsia="Times New Roman" w:hAnsi="Arial" w:cs="Arial"/>
          <w:color w:val="000000"/>
          <w:lang w:eastAsia="en-AU"/>
        </w:rPr>
        <w:t>(a)</w:t>
      </w:r>
      <w:r w:rsidR="00A04885" w:rsidRPr="00866853">
        <w:rPr>
          <w:rFonts w:ascii="Arial" w:eastAsia="Times New Roman" w:hAnsi="Arial" w:cs="Arial"/>
          <w:color w:val="000000"/>
          <w:lang w:eastAsia="en-AU"/>
        </w:rPr>
        <w:t>–</w:t>
      </w:r>
      <w:r w:rsidR="008963D6" w:rsidRPr="00866853">
        <w:rPr>
          <w:rFonts w:ascii="Arial" w:eastAsia="Times New Roman" w:hAnsi="Arial" w:cs="Arial"/>
          <w:color w:val="000000"/>
          <w:lang w:eastAsia="en-AU"/>
        </w:rPr>
        <w:t>(g)</w:t>
      </w:r>
      <w:r w:rsidR="00545EDE" w:rsidRPr="00866853">
        <w:rPr>
          <w:rFonts w:ascii="Arial" w:eastAsia="Times New Roman" w:hAnsi="Arial" w:cs="Arial"/>
          <w:color w:val="000000"/>
          <w:lang w:eastAsia="en-AU"/>
        </w:rPr>
        <w:t xml:space="preserve"> </w:t>
      </w:r>
      <w:r w:rsidR="006C7113" w:rsidRPr="00866853">
        <w:rPr>
          <w:rFonts w:ascii="Arial" w:eastAsia="Times New Roman" w:hAnsi="Arial" w:cs="Arial"/>
          <w:color w:val="000000"/>
          <w:lang w:eastAsia="en-AU"/>
        </w:rPr>
        <w:t xml:space="preserve">that allow the Commission to serve a document </w:t>
      </w:r>
      <w:r w:rsidR="00E5324A" w:rsidRPr="00866853">
        <w:rPr>
          <w:rFonts w:ascii="Arial" w:eastAsia="Times New Roman" w:hAnsi="Arial" w:cs="Arial"/>
          <w:color w:val="000000"/>
          <w:lang w:eastAsia="en-AU"/>
        </w:rPr>
        <w:t xml:space="preserve">on a person </w:t>
      </w:r>
      <w:r w:rsidR="00A5285C" w:rsidRPr="00866853">
        <w:rPr>
          <w:rFonts w:ascii="Arial" w:eastAsia="Times New Roman" w:hAnsi="Arial" w:cs="Arial"/>
          <w:color w:val="000000"/>
          <w:lang w:eastAsia="en-AU"/>
        </w:rPr>
        <w:t>by serving it</w:t>
      </w:r>
      <w:r w:rsidR="008F5D87" w:rsidRPr="00866853">
        <w:rPr>
          <w:rFonts w:ascii="Arial" w:eastAsia="Times New Roman" w:hAnsi="Arial" w:cs="Arial"/>
          <w:color w:val="000000"/>
          <w:lang w:eastAsia="en-AU"/>
        </w:rPr>
        <w:t xml:space="preserve"> on the person or </w:t>
      </w:r>
      <w:r w:rsidR="00BE0236" w:rsidRPr="00866853">
        <w:rPr>
          <w:rFonts w:ascii="Arial" w:eastAsia="Times New Roman" w:hAnsi="Arial" w:cs="Arial"/>
          <w:color w:val="000000"/>
          <w:lang w:eastAsia="en-AU"/>
        </w:rPr>
        <w:t xml:space="preserve">on </w:t>
      </w:r>
      <w:r w:rsidR="00234498" w:rsidRPr="00866853">
        <w:rPr>
          <w:rFonts w:ascii="Arial" w:eastAsia="Times New Roman" w:hAnsi="Arial" w:cs="Arial"/>
          <w:color w:val="000000"/>
          <w:lang w:eastAsia="en-AU"/>
        </w:rPr>
        <w:t xml:space="preserve">the </w:t>
      </w:r>
      <w:r w:rsidR="0086566F" w:rsidRPr="00866853">
        <w:rPr>
          <w:rFonts w:ascii="Arial" w:eastAsia="Times New Roman" w:hAnsi="Arial" w:cs="Arial"/>
          <w:color w:val="000000"/>
          <w:lang w:eastAsia="en-AU"/>
        </w:rPr>
        <w:t>person’s</w:t>
      </w:r>
      <w:r w:rsidR="008F5D87" w:rsidRPr="00866853">
        <w:rPr>
          <w:rFonts w:ascii="Arial" w:eastAsia="Times New Roman" w:hAnsi="Arial" w:cs="Arial"/>
          <w:color w:val="000000"/>
          <w:lang w:eastAsia="en-AU"/>
        </w:rPr>
        <w:t xml:space="preserve"> nominated representative.  </w:t>
      </w:r>
    </w:p>
    <w:p w14:paraId="7C3C8701" w14:textId="330CA40A" w:rsidR="008F5D87" w:rsidRPr="00866853" w:rsidRDefault="008F5D87" w:rsidP="008F5D87">
      <w:pPr>
        <w:shd w:val="clear" w:color="auto" w:fill="FFFFFF"/>
        <w:spacing w:before="40" w:after="200" w:line="276" w:lineRule="atLeast"/>
        <w:rPr>
          <w:rFonts w:ascii="Arial" w:eastAsia="Times New Roman" w:hAnsi="Arial" w:cs="Arial"/>
          <w:b/>
          <w:bCs/>
          <w:color w:val="000000"/>
          <w:lang w:eastAsia="en-AU"/>
        </w:rPr>
      </w:pPr>
      <w:r w:rsidRPr="00866853">
        <w:rPr>
          <w:rFonts w:ascii="Arial" w:eastAsia="Times New Roman" w:hAnsi="Arial" w:cs="Arial"/>
          <w:b/>
          <w:bCs/>
          <w:color w:val="000000"/>
          <w:lang w:eastAsia="en-AU"/>
        </w:rPr>
        <w:t>Item 1</w:t>
      </w:r>
      <w:r w:rsidR="00E10BE3" w:rsidRPr="00866853">
        <w:rPr>
          <w:rFonts w:ascii="Arial" w:eastAsia="Times New Roman" w:hAnsi="Arial" w:cs="Arial"/>
          <w:b/>
          <w:bCs/>
          <w:color w:val="000000"/>
          <w:lang w:eastAsia="en-AU"/>
        </w:rPr>
        <w:t>3</w:t>
      </w:r>
    </w:p>
    <w:p w14:paraId="431CA4D5" w14:textId="2AAC7902" w:rsidR="008F5D87" w:rsidRPr="00866853" w:rsidRDefault="008F5D87" w:rsidP="008F5D87">
      <w:pPr>
        <w:shd w:val="clear" w:color="auto" w:fill="FFFFFF"/>
        <w:spacing w:before="40" w:after="200" w:line="276" w:lineRule="atLeast"/>
        <w:rPr>
          <w:rFonts w:ascii="Arial" w:eastAsia="Times New Roman" w:hAnsi="Arial" w:cs="Arial"/>
          <w:color w:val="000000"/>
          <w:lang w:eastAsia="en-AU"/>
        </w:rPr>
      </w:pPr>
      <w:r w:rsidRPr="00866853">
        <w:rPr>
          <w:rFonts w:ascii="Arial" w:eastAsia="Times New Roman" w:hAnsi="Arial" w:cs="Arial"/>
          <w:color w:val="000000"/>
          <w:lang w:eastAsia="en-AU"/>
        </w:rPr>
        <w:t>Item 1</w:t>
      </w:r>
      <w:r w:rsidR="00BC7C0D" w:rsidRPr="00866853">
        <w:rPr>
          <w:rFonts w:ascii="Arial" w:eastAsia="Times New Roman" w:hAnsi="Arial" w:cs="Arial"/>
          <w:color w:val="000000"/>
          <w:lang w:eastAsia="en-AU"/>
        </w:rPr>
        <w:t>3</w:t>
      </w:r>
      <w:r w:rsidRPr="00866853">
        <w:rPr>
          <w:rFonts w:ascii="Arial" w:eastAsia="Times New Roman" w:hAnsi="Arial" w:cs="Arial"/>
          <w:color w:val="000000"/>
          <w:lang w:eastAsia="en-AU"/>
        </w:rPr>
        <w:t xml:space="preserve"> </w:t>
      </w:r>
      <w:r w:rsidR="00F30E30" w:rsidRPr="00866853">
        <w:rPr>
          <w:rFonts w:ascii="Arial" w:eastAsia="Times New Roman" w:hAnsi="Arial" w:cs="Arial"/>
          <w:color w:val="000000"/>
          <w:lang w:eastAsia="en-AU"/>
        </w:rPr>
        <w:t>replaces</w:t>
      </w:r>
      <w:r w:rsidR="00EF684D" w:rsidRPr="00866853">
        <w:rPr>
          <w:rFonts w:ascii="Arial" w:eastAsia="Times New Roman" w:hAnsi="Arial" w:cs="Arial"/>
          <w:color w:val="000000"/>
          <w:lang w:eastAsia="en-AU"/>
        </w:rPr>
        <w:t xml:space="preserve"> </w:t>
      </w:r>
      <w:r w:rsidR="00C75D84" w:rsidRPr="00866853">
        <w:rPr>
          <w:rFonts w:ascii="Arial" w:eastAsia="Times New Roman" w:hAnsi="Arial" w:cs="Arial"/>
          <w:color w:val="000000"/>
          <w:lang w:eastAsia="en-AU"/>
        </w:rPr>
        <w:t xml:space="preserve">subrule 45(2) </w:t>
      </w:r>
      <w:r w:rsidR="00B8507A" w:rsidRPr="00866853">
        <w:rPr>
          <w:rFonts w:ascii="Arial" w:eastAsia="Times New Roman" w:hAnsi="Arial" w:cs="Arial"/>
          <w:color w:val="000000"/>
          <w:lang w:eastAsia="en-AU"/>
        </w:rPr>
        <w:t>with</w:t>
      </w:r>
      <w:r w:rsidR="00CE5B18" w:rsidRPr="00866853">
        <w:rPr>
          <w:rFonts w:ascii="Arial" w:eastAsia="Times New Roman" w:hAnsi="Arial" w:cs="Arial"/>
          <w:color w:val="000000"/>
          <w:lang w:eastAsia="en-AU"/>
        </w:rPr>
        <w:t xml:space="preserve"> a new subrule 45(2)</w:t>
      </w:r>
      <w:r w:rsidR="00B8507A" w:rsidRPr="00866853">
        <w:rPr>
          <w:rFonts w:ascii="Arial" w:eastAsia="Times New Roman" w:hAnsi="Arial" w:cs="Arial"/>
          <w:color w:val="000000"/>
          <w:lang w:eastAsia="en-AU"/>
        </w:rPr>
        <w:t xml:space="preserve"> </w:t>
      </w:r>
      <w:r w:rsidR="00D7076B" w:rsidRPr="00866853">
        <w:rPr>
          <w:rFonts w:ascii="Arial" w:eastAsia="Times New Roman" w:hAnsi="Arial" w:cs="Arial"/>
          <w:color w:val="000000"/>
          <w:lang w:eastAsia="en-AU"/>
        </w:rPr>
        <w:t>providing</w:t>
      </w:r>
      <w:r w:rsidR="00CE5B18" w:rsidRPr="00866853">
        <w:rPr>
          <w:rFonts w:ascii="Arial" w:eastAsia="Times New Roman" w:hAnsi="Arial" w:cs="Arial"/>
          <w:color w:val="000000"/>
          <w:lang w:eastAsia="en-AU"/>
        </w:rPr>
        <w:t xml:space="preserve"> that if </w:t>
      </w:r>
      <w:r w:rsidR="005B39D1" w:rsidRPr="00866853">
        <w:rPr>
          <w:rFonts w:ascii="Arial" w:eastAsia="Times New Roman" w:hAnsi="Arial" w:cs="Arial"/>
          <w:color w:val="000000"/>
          <w:lang w:eastAsia="en-AU"/>
        </w:rPr>
        <w:t>the Commission</w:t>
      </w:r>
      <w:r w:rsidR="00CE5B18" w:rsidRPr="00866853">
        <w:rPr>
          <w:rFonts w:ascii="Arial" w:eastAsia="Times New Roman" w:hAnsi="Arial" w:cs="Arial"/>
          <w:color w:val="000000"/>
          <w:lang w:eastAsia="en-AU"/>
        </w:rPr>
        <w:t xml:space="preserve"> is required to serve a sexual harassment FWC application</w:t>
      </w:r>
      <w:r w:rsidR="00482307" w:rsidRPr="00866853">
        <w:rPr>
          <w:rFonts w:ascii="Arial" w:eastAsia="Times New Roman" w:hAnsi="Arial" w:cs="Arial"/>
          <w:color w:val="000000"/>
          <w:lang w:eastAsia="en-AU"/>
        </w:rPr>
        <w:t>, an application for an order to stop bullying under s</w:t>
      </w:r>
      <w:r w:rsidR="00010269" w:rsidRPr="00866853">
        <w:rPr>
          <w:rFonts w:ascii="Arial" w:eastAsia="Times New Roman" w:hAnsi="Arial" w:cs="Arial"/>
          <w:color w:val="000000"/>
          <w:lang w:eastAsia="en-AU"/>
        </w:rPr>
        <w:t>ection 789FC</w:t>
      </w:r>
      <w:r w:rsidR="00B50DAD" w:rsidRPr="00866853">
        <w:rPr>
          <w:rFonts w:ascii="Arial" w:eastAsia="Times New Roman" w:hAnsi="Arial" w:cs="Arial"/>
          <w:color w:val="000000"/>
          <w:lang w:eastAsia="en-AU"/>
        </w:rPr>
        <w:t>(1)</w:t>
      </w:r>
      <w:r w:rsidR="00010269" w:rsidRPr="00866853">
        <w:rPr>
          <w:rFonts w:ascii="Arial" w:eastAsia="Times New Roman" w:hAnsi="Arial" w:cs="Arial"/>
          <w:color w:val="000000"/>
          <w:lang w:eastAsia="en-AU"/>
        </w:rPr>
        <w:t xml:space="preserve"> </w:t>
      </w:r>
      <w:r w:rsidR="00CE5B18" w:rsidRPr="00866853">
        <w:rPr>
          <w:rFonts w:ascii="Arial" w:eastAsia="Times New Roman" w:hAnsi="Arial" w:cs="Arial"/>
          <w:color w:val="000000"/>
          <w:lang w:eastAsia="en-AU"/>
        </w:rPr>
        <w:t>or an application for an order to stop sexual harassment under section 789FC</w:t>
      </w:r>
      <w:r w:rsidR="00B50DAD" w:rsidRPr="00866853">
        <w:rPr>
          <w:rFonts w:ascii="Arial" w:eastAsia="Times New Roman" w:hAnsi="Arial" w:cs="Arial"/>
          <w:color w:val="000000"/>
          <w:lang w:eastAsia="en-AU"/>
        </w:rPr>
        <w:t>(1)</w:t>
      </w:r>
      <w:r w:rsidR="00CE5B18" w:rsidRPr="00866853">
        <w:rPr>
          <w:rFonts w:ascii="Arial" w:eastAsia="Times New Roman" w:hAnsi="Arial" w:cs="Arial"/>
          <w:color w:val="000000"/>
          <w:lang w:eastAsia="en-AU"/>
        </w:rPr>
        <w:t xml:space="preserve"> of the Act </w:t>
      </w:r>
      <w:r w:rsidR="00BF7D5F" w:rsidRPr="00866853">
        <w:rPr>
          <w:rFonts w:ascii="Arial" w:eastAsia="Times New Roman" w:hAnsi="Arial" w:cs="Arial"/>
          <w:color w:val="000000"/>
          <w:lang w:eastAsia="en-AU"/>
        </w:rPr>
        <w:t>(</w:t>
      </w:r>
      <w:r w:rsidR="00CE5B18" w:rsidRPr="00866853">
        <w:rPr>
          <w:rFonts w:ascii="Arial" w:eastAsia="Times New Roman" w:hAnsi="Arial" w:cs="Arial"/>
          <w:color w:val="000000"/>
          <w:lang w:eastAsia="en-AU"/>
        </w:rPr>
        <w:t xml:space="preserve">as it continues to apply </w:t>
      </w:r>
      <w:r w:rsidR="00AF4CC5" w:rsidRPr="00866853">
        <w:rPr>
          <w:rFonts w:ascii="Arial" w:eastAsia="Times New Roman" w:hAnsi="Arial" w:cs="Arial"/>
          <w:color w:val="000000"/>
          <w:lang w:eastAsia="en-AU"/>
        </w:rPr>
        <w:t>to alleged sexual harassment at work that occurred or commenced before 6 March 2023)</w:t>
      </w:r>
      <w:r w:rsidR="00CE5B18" w:rsidRPr="00866853">
        <w:rPr>
          <w:rFonts w:ascii="Arial" w:eastAsia="Times New Roman" w:hAnsi="Arial" w:cs="Arial"/>
          <w:color w:val="000000"/>
          <w:lang w:eastAsia="en-AU"/>
        </w:rPr>
        <w:t>, the Commission must serve a copy of the application excluding th</w:t>
      </w:r>
      <w:r w:rsidR="001E750B" w:rsidRPr="00866853">
        <w:rPr>
          <w:rFonts w:ascii="Arial" w:eastAsia="Times New Roman" w:hAnsi="Arial" w:cs="Arial"/>
          <w:color w:val="000000"/>
          <w:lang w:eastAsia="en-AU"/>
        </w:rPr>
        <w:t>at</w:t>
      </w:r>
      <w:r w:rsidR="00CE5B18" w:rsidRPr="00866853">
        <w:rPr>
          <w:rFonts w:ascii="Arial" w:eastAsia="Times New Roman" w:hAnsi="Arial" w:cs="Arial"/>
          <w:color w:val="000000"/>
          <w:lang w:eastAsia="en-AU"/>
        </w:rPr>
        <w:t xml:space="preserve"> part of the application that deals with the application fee. </w:t>
      </w:r>
    </w:p>
    <w:p w14:paraId="4E2AFDA9" w14:textId="0C66B1EA" w:rsidR="00CE5B18" w:rsidRPr="00866853" w:rsidRDefault="00CE5B18" w:rsidP="008F5D87">
      <w:pPr>
        <w:shd w:val="clear" w:color="auto" w:fill="FFFFFF"/>
        <w:spacing w:before="40" w:after="200" w:line="276" w:lineRule="atLeast"/>
        <w:rPr>
          <w:rFonts w:ascii="Arial" w:eastAsia="Times New Roman" w:hAnsi="Arial" w:cs="Arial"/>
          <w:b/>
          <w:bCs/>
          <w:color w:val="000000"/>
          <w:lang w:eastAsia="en-AU"/>
        </w:rPr>
      </w:pPr>
      <w:r w:rsidRPr="00866853">
        <w:rPr>
          <w:rFonts w:ascii="Arial" w:eastAsia="Times New Roman" w:hAnsi="Arial" w:cs="Arial"/>
          <w:b/>
          <w:bCs/>
          <w:color w:val="000000"/>
          <w:lang w:eastAsia="en-AU"/>
        </w:rPr>
        <w:t>Item 1</w:t>
      </w:r>
      <w:r w:rsidR="00D837A0" w:rsidRPr="00866853">
        <w:rPr>
          <w:rFonts w:ascii="Arial" w:eastAsia="Times New Roman" w:hAnsi="Arial" w:cs="Arial"/>
          <w:b/>
          <w:bCs/>
          <w:color w:val="000000"/>
          <w:lang w:eastAsia="en-AU"/>
        </w:rPr>
        <w:t>4</w:t>
      </w:r>
      <w:r w:rsidRPr="00866853">
        <w:rPr>
          <w:rFonts w:ascii="Arial" w:eastAsia="Times New Roman" w:hAnsi="Arial" w:cs="Arial"/>
          <w:b/>
          <w:bCs/>
          <w:color w:val="000000"/>
          <w:lang w:eastAsia="en-AU"/>
        </w:rPr>
        <w:t xml:space="preserve"> </w:t>
      </w:r>
    </w:p>
    <w:p w14:paraId="18A23D0E" w14:textId="18C064B6" w:rsidR="00DC4994" w:rsidRPr="00866853" w:rsidRDefault="00CE5B18" w:rsidP="00BD35F8">
      <w:pPr>
        <w:shd w:val="clear" w:color="auto" w:fill="FFFFFF"/>
        <w:spacing w:after="120" w:line="276" w:lineRule="atLeast"/>
        <w:rPr>
          <w:rFonts w:ascii="Arial" w:eastAsia="Times New Roman" w:hAnsi="Arial" w:cs="Arial"/>
          <w:color w:val="000000"/>
          <w:lang w:eastAsia="en-AU"/>
        </w:rPr>
      </w:pPr>
      <w:r w:rsidRPr="00866853">
        <w:rPr>
          <w:rFonts w:ascii="Arial" w:eastAsia="Times New Roman" w:hAnsi="Arial" w:cs="Arial"/>
          <w:color w:val="000000"/>
          <w:lang w:eastAsia="en-AU"/>
        </w:rPr>
        <w:t>Item 1</w:t>
      </w:r>
      <w:r w:rsidR="00BC7C0D" w:rsidRPr="00866853">
        <w:rPr>
          <w:rFonts w:ascii="Arial" w:eastAsia="Times New Roman" w:hAnsi="Arial" w:cs="Arial"/>
          <w:color w:val="000000"/>
          <w:lang w:eastAsia="en-AU"/>
        </w:rPr>
        <w:t>4</w:t>
      </w:r>
      <w:r w:rsidRPr="00866853">
        <w:rPr>
          <w:rFonts w:ascii="Arial" w:eastAsia="Times New Roman" w:hAnsi="Arial" w:cs="Arial"/>
          <w:color w:val="000000"/>
          <w:lang w:eastAsia="en-AU"/>
        </w:rPr>
        <w:t xml:space="preserve"> inserts new rule 55A</w:t>
      </w:r>
      <w:r w:rsidR="00834506" w:rsidRPr="00866853">
        <w:rPr>
          <w:rFonts w:ascii="Arial" w:eastAsia="Times New Roman" w:hAnsi="Arial" w:cs="Arial"/>
          <w:color w:val="000000"/>
          <w:lang w:eastAsia="en-AU"/>
        </w:rPr>
        <w:t>.  Subrule 55A</w:t>
      </w:r>
      <w:r w:rsidR="0016702E" w:rsidRPr="00866853">
        <w:rPr>
          <w:rFonts w:ascii="Arial" w:eastAsia="Times New Roman" w:hAnsi="Arial" w:cs="Arial"/>
          <w:color w:val="000000"/>
          <w:lang w:eastAsia="en-AU"/>
        </w:rPr>
        <w:t>(1)</w:t>
      </w:r>
      <w:r w:rsidR="00775085" w:rsidRPr="00866853">
        <w:rPr>
          <w:rFonts w:ascii="Arial" w:eastAsia="Times New Roman" w:hAnsi="Arial" w:cs="Arial"/>
          <w:color w:val="000000"/>
          <w:lang w:eastAsia="en-AU"/>
        </w:rPr>
        <w:t>(a)</w:t>
      </w:r>
      <w:r w:rsidRPr="00866853">
        <w:rPr>
          <w:rFonts w:ascii="Arial" w:eastAsia="Times New Roman" w:hAnsi="Arial" w:cs="Arial"/>
          <w:color w:val="000000"/>
          <w:lang w:eastAsia="en-AU"/>
        </w:rPr>
        <w:t xml:space="preserve"> allows a party to a dispute before the Commission commenced by a sexual harassment FWC application</w:t>
      </w:r>
      <w:r w:rsidR="006F6B50" w:rsidRPr="00866853">
        <w:rPr>
          <w:rFonts w:ascii="Arial" w:eastAsia="Times New Roman" w:hAnsi="Arial" w:cs="Arial"/>
          <w:color w:val="000000"/>
          <w:lang w:eastAsia="en-AU"/>
        </w:rPr>
        <w:t>,</w:t>
      </w:r>
      <w:r w:rsidRPr="00866853">
        <w:rPr>
          <w:rFonts w:ascii="Arial" w:eastAsia="Times New Roman" w:hAnsi="Arial" w:cs="Arial"/>
          <w:color w:val="000000"/>
          <w:lang w:eastAsia="en-AU"/>
        </w:rPr>
        <w:t xml:space="preserve"> to apply for an order for one or more </w:t>
      </w:r>
      <w:r w:rsidR="00DC4994" w:rsidRPr="00866853">
        <w:rPr>
          <w:rFonts w:ascii="Arial" w:eastAsia="Times New Roman" w:hAnsi="Arial" w:cs="Arial"/>
          <w:color w:val="000000"/>
          <w:lang w:eastAsia="en-AU"/>
        </w:rPr>
        <w:t xml:space="preserve">of the following persons to be joined as a party to the dispute (other than where the dispute is to be dealt with by arbitration </w:t>
      </w:r>
      <w:r w:rsidR="00E037D7" w:rsidRPr="00866853">
        <w:rPr>
          <w:rFonts w:ascii="Arial" w:eastAsia="Times New Roman" w:hAnsi="Arial" w:cs="Arial"/>
          <w:color w:val="000000"/>
          <w:lang w:eastAsia="en-AU"/>
        </w:rPr>
        <w:t>by</w:t>
      </w:r>
      <w:r w:rsidR="00DC4994" w:rsidRPr="00866853">
        <w:rPr>
          <w:rFonts w:ascii="Arial" w:eastAsia="Times New Roman" w:hAnsi="Arial" w:cs="Arial"/>
          <w:color w:val="000000"/>
          <w:lang w:eastAsia="en-AU"/>
        </w:rPr>
        <w:t xml:space="preserve"> the Commission)</w:t>
      </w:r>
      <w:r w:rsidR="00E037D7" w:rsidRPr="00866853">
        <w:rPr>
          <w:rFonts w:ascii="Arial" w:eastAsia="Times New Roman" w:hAnsi="Arial" w:cs="Arial"/>
          <w:color w:val="000000"/>
          <w:lang w:eastAsia="en-AU"/>
        </w:rPr>
        <w:t>:</w:t>
      </w:r>
    </w:p>
    <w:p w14:paraId="4E7F7210" w14:textId="426663D6" w:rsidR="00DC4994" w:rsidRPr="00866853" w:rsidRDefault="00DC4994" w:rsidP="00BD35F8">
      <w:pPr>
        <w:pStyle w:val="ListParagraph"/>
        <w:numPr>
          <w:ilvl w:val="0"/>
          <w:numId w:val="11"/>
        </w:numPr>
        <w:shd w:val="clear" w:color="auto" w:fill="FFFFFF"/>
        <w:spacing w:after="120" w:line="276" w:lineRule="atLeast"/>
        <w:contextualSpacing w:val="0"/>
        <w:rPr>
          <w:rFonts w:ascii="Arial" w:eastAsia="Times New Roman" w:hAnsi="Arial" w:cs="Arial"/>
          <w:color w:val="000000"/>
          <w:lang w:eastAsia="en-AU"/>
        </w:rPr>
      </w:pPr>
      <w:r w:rsidRPr="00866853">
        <w:rPr>
          <w:rFonts w:ascii="Arial" w:eastAsia="Times New Roman" w:hAnsi="Arial" w:cs="Arial"/>
          <w:color w:val="000000"/>
          <w:lang w:eastAsia="en-AU"/>
        </w:rPr>
        <w:t xml:space="preserve">one or more </w:t>
      </w:r>
      <w:r w:rsidR="00CE5B18" w:rsidRPr="00866853">
        <w:rPr>
          <w:rFonts w:ascii="Arial" w:eastAsia="Times New Roman" w:hAnsi="Arial" w:cs="Arial"/>
          <w:color w:val="000000"/>
          <w:lang w:eastAsia="en-AU"/>
        </w:rPr>
        <w:t>aggrieved persons</w:t>
      </w:r>
    </w:p>
    <w:p w14:paraId="40A9DFD0" w14:textId="7FB1ED29" w:rsidR="00DC4994" w:rsidRPr="00866853" w:rsidRDefault="00DC4994" w:rsidP="00BD35F8">
      <w:pPr>
        <w:pStyle w:val="ListParagraph"/>
        <w:numPr>
          <w:ilvl w:val="0"/>
          <w:numId w:val="11"/>
        </w:numPr>
        <w:shd w:val="clear" w:color="auto" w:fill="FFFFFF"/>
        <w:spacing w:after="120" w:line="276" w:lineRule="atLeast"/>
        <w:contextualSpacing w:val="0"/>
        <w:rPr>
          <w:rFonts w:ascii="Arial" w:eastAsia="Times New Roman" w:hAnsi="Arial" w:cs="Arial"/>
          <w:color w:val="000000"/>
          <w:lang w:eastAsia="en-AU"/>
        </w:rPr>
      </w:pPr>
      <w:r w:rsidRPr="00866853">
        <w:rPr>
          <w:rFonts w:ascii="Arial" w:eastAsia="Times New Roman" w:hAnsi="Arial" w:cs="Arial"/>
          <w:color w:val="000000"/>
          <w:lang w:eastAsia="en-AU"/>
        </w:rPr>
        <w:t>one or more</w:t>
      </w:r>
      <w:r w:rsidR="00CE5B18" w:rsidRPr="00866853">
        <w:rPr>
          <w:rFonts w:ascii="Arial" w:eastAsia="Times New Roman" w:hAnsi="Arial" w:cs="Arial"/>
          <w:color w:val="000000"/>
          <w:lang w:eastAsia="en-AU"/>
        </w:rPr>
        <w:t xml:space="preserve"> industrial associations</w:t>
      </w:r>
      <w:r w:rsidRPr="00866853">
        <w:rPr>
          <w:rFonts w:ascii="Arial" w:eastAsia="Times New Roman" w:hAnsi="Arial" w:cs="Arial"/>
          <w:color w:val="000000"/>
          <w:lang w:eastAsia="en-AU"/>
        </w:rPr>
        <w:t xml:space="preserve"> </w:t>
      </w:r>
      <w:r w:rsidR="003750A6" w:rsidRPr="00866853">
        <w:rPr>
          <w:rFonts w:ascii="Arial" w:eastAsia="Times New Roman" w:hAnsi="Arial" w:cs="Arial"/>
          <w:color w:val="000000"/>
          <w:lang w:eastAsia="en-AU"/>
        </w:rPr>
        <w:t>each of which is</w:t>
      </w:r>
      <w:r w:rsidRPr="00866853">
        <w:rPr>
          <w:rFonts w:ascii="Arial" w:eastAsia="Times New Roman" w:hAnsi="Arial" w:cs="Arial"/>
          <w:color w:val="000000"/>
          <w:lang w:eastAsia="en-AU"/>
        </w:rPr>
        <w:t xml:space="preserve"> entitled to represent the industrial interests of </w:t>
      </w:r>
      <w:r w:rsidR="003750A6" w:rsidRPr="00866853">
        <w:rPr>
          <w:rFonts w:ascii="Arial" w:eastAsia="Times New Roman" w:hAnsi="Arial" w:cs="Arial"/>
          <w:color w:val="000000"/>
          <w:lang w:eastAsia="en-AU"/>
        </w:rPr>
        <w:t>one or more</w:t>
      </w:r>
      <w:r w:rsidRPr="00866853">
        <w:rPr>
          <w:rFonts w:ascii="Arial" w:eastAsia="Times New Roman" w:hAnsi="Arial" w:cs="Arial"/>
          <w:color w:val="000000"/>
          <w:lang w:eastAsia="en-AU"/>
        </w:rPr>
        <w:t xml:space="preserve"> aggrieved </w:t>
      </w:r>
      <w:proofErr w:type="gramStart"/>
      <w:r w:rsidRPr="00866853">
        <w:rPr>
          <w:rFonts w:ascii="Arial" w:eastAsia="Times New Roman" w:hAnsi="Arial" w:cs="Arial"/>
          <w:color w:val="000000"/>
          <w:lang w:eastAsia="en-AU"/>
        </w:rPr>
        <w:t>person</w:t>
      </w:r>
      <w:r w:rsidR="00EF3C36" w:rsidRPr="00866853">
        <w:rPr>
          <w:rFonts w:ascii="Arial" w:eastAsia="Times New Roman" w:hAnsi="Arial" w:cs="Arial"/>
          <w:color w:val="000000"/>
          <w:lang w:eastAsia="en-AU"/>
        </w:rPr>
        <w:t>s</w:t>
      </w:r>
      <w:proofErr w:type="gramEnd"/>
    </w:p>
    <w:p w14:paraId="4B2D34BE" w14:textId="61DDA70E" w:rsidR="00DC4994" w:rsidRPr="00866853" w:rsidRDefault="00DC4994" w:rsidP="00BD35F8">
      <w:pPr>
        <w:pStyle w:val="ListParagraph"/>
        <w:numPr>
          <w:ilvl w:val="0"/>
          <w:numId w:val="11"/>
        </w:numPr>
        <w:shd w:val="clear" w:color="auto" w:fill="FFFFFF"/>
        <w:spacing w:after="120" w:line="276" w:lineRule="atLeast"/>
        <w:contextualSpacing w:val="0"/>
        <w:rPr>
          <w:rFonts w:ascii="Arial" w:eastAsia="Times New Roman" w:hAnsi="Arial" w:cs="Arial"/>
          <w:color w:val="000000"/>
          <w:lang w:eastAsia="en-AU"/>
        </w:rPr>
      </w:pPr>
      <w:r w:rsidRPr="00866853">
        <w:rPr>
          <w:rFonts w:ascii="Arial" w:eastAsia="Times New Roman" w:hAnsi="Arial" w:cs="Arial"/>
          <w:color w:val="000000"/>
          <w:lang w:eastAsia="en-AU"/>
        </w:rPr>
        <w:t>the principal of an employee or agent who is alleged to have sexually harassed an aggrieved person</w:t>
      </w:r>
      <w:r w:rsidR="00F6759D" w:rsidRPr="00866853">
        <w:rPr>
          <w:rFonts w:ascii="Arial" w:eastAsia="Times New Roman" w:hAnsi="Arial" w:cs="Arial"/>
          <w:color w:val="000000"/>
          <w:lang w:eastAsia="en-AU"/>
        </w:rPr>
        <w:t>,</w:t>
      </w:r>
      <w:r w:rsidRPr="00866853">
        <w:rPr>
          <w:rFonts w:ascii="Arial" w:eastAsia="Times New Roman" w:hAnsi="Arial" w:cs="Arial"/>
          <w:color w:val="000000"/>
          <w:lang w:eastAsia="en-AU"/>
        </w:rPr>
        <w:t xml:space="preserve"> and</w:t>
      </w:r>
    </w:p>
    <w:p w14:paraId="475A9A9C" w14:textId="3732793B" w:rsidR="00F152BC" w:rsidRPr="00866853" w:rsidRDefault="00DC4994" w:rsidP="00637BD9">
      <w:pPr>
        <w:pStyle w:val="ListParagraph"/>
        <w:numPr>
          <w:ilvl w:val="0"/>
          <w:numId w:val="11"/>
        </w:numPr>
        <w:shd w:val="clear" w:color="auto" w:fill="FFFFFF"/>
        <w:spacing w:before="40" w:after="200" w:line="276" w:lineRule="atLeast"/>
        <w:rPr>
          <w:rFonts w:ascii="Arial" w:eastAsia="Times New Roman" w:hAnsi="Arial" w:cs="Arial"/>
          <w:color w:val="000000"/>
          <w:lang w:eastAsia="en-AU"/>
        </w:rPr>
      </w:pPr>
      <w:r w:rsidRPr="00866853">
        <w:rPr>
          <w:rFonts w:ascii="Arial" w:eastAsia="Times New Roman" w:hAnsi="Arial" w:cs="Arial"/>
          <w:color w:val="000000"/>
          <w:lang w:eastAsia="en-AU"/>
        </w:rPr>
        <w:t xml:space="preserve">an </w:t>
      </w:r>
      <w:r w:rsidR="00CE5B18" w:rsidRPr="00866853">
        <w:rPr>
          <w:rFonts w:ascii="Arial" w:eastAsia="Times New Roman" w:hAnsi="Arial" w:cs="Arial"/>
          <w:color w:val="000000"/>
          <w:lang w:eastAsia="en-AU"/>
        </w:rPr>
        <w:t>employe</w:t>
      </w:r>
      <w:r w:rsidRPr="00866853">
        <w:rPr>
          <w:rFonts w:ascii="Arial" w:eastAsia="Times New Roman" w:hAnsi="Arial" w:cs="Arial"/>
          <w:color w:val="000000"/>
          <w:lang w:eastAsia="en-AU"/>
        </w:rPr>
        <w:t>e</w:t>
      </w:r>
      <w:r w:rsidR="00CE5B18" w:rsidRPr="00866853">
        <w:rPr>
          <w:rFonts w:ascii="Arial" w:eastAsia="Times New Roman" w:hAnsi="Arial" w:cs="Arial"/>
          <w:color w:val="000000"/>
          <w:lang w:eastAsia="en-AU"/>
        </w:rPr>
        <w:t xml:space="preserve"> or agent</w:t>
      </w:r>
      <w:r w:rsidRPr="00866853">
        <w:rPr>
          <w:rFonts w:ascii="Arial" w:eastAsia="Times New Roman" w:hAnsi="Arial" w:cs="Arial"/>
          <w:color w:val="000000"/>
          <w:lang w:eastAsia="en-AU"/>
        </w:rPr>
        <w:t xml:space="preserve"> of a principal that is alleged to be vicariously liable for the employee</w:t>
      </w:r>
      <w:r w:rsidR="00802A10" w:rsidRPr="00866853">
        <w:rPr>
          <w:rFonts w:ascii="Arial" w:eastAsia="Times New Roman" w:hAnsi="Arial" w:cs="Arial"/>
          <w:color w:val="000000"/>
          <w:lang w:eastAsia="en-AU"/>
        </w:rPr>
        <w:t>’s</w:t>
      </w:r>
      <w:r w:rsidRPr="00866853">
        <w:rPr>
          <w:rFonts w:ascii="Arial" w:eastAsia="Times New Roman" w:hAnsi="Arial" w:cs="Arial"/>
          <w:color w:val="000000"/>
          <w:lang w:eastAsia="en-AU"/>
        </w:rPr>
        <w:t xml:space="preserve"> or agent’s </w:t>
      </w:r>
      <w:r w:rsidR="00EF3C36" w:rsidRPr="00866853">
        <w:rPr>
          <w:rFonts w:ascii="Arial" w:eastAsia="Times New Roman" w:hAnsi="Arial" w:cs="Arial"/>
          <w:color w:val="000000"/>
          <w:lang w:eastAsia="en-AU"/>
        </w:rPr>
        <w:t xml:space="preserve">alleged </w:t>
      </w:r>
      <w:r w:rsidRPr="00866853">
        <w:rPr>
          <w:rFonts w:ascii="Arial" w:eastAsia="Times New Roman" w:hAnsi="Arial" w:cs="Arial"/>
          <w:color w:val="000000"/>
          <w:lang w:eastAsia="en-AU"/>
        </w:rPr>
        <w:t>sexual harassment.</w:t>
      </w:r>
    </w:p>
    <w:p w14:paraId="433F7EF2" w14:textId="0C2C7205" w:rsidR="00CE5B18" w:rsidRPr="00866853" w:rsidRDefault="00CE5B18" w:rsidP="008F5D87">
      <w:pPr>
        <w:shd w:val="clear" w:color="auto" w:fill="FFFFFF"/>
        <w:spacing w:before="40" w:after="200" w:line="276" w:lineRule="atLeast"/>
        <w:rPr>
          <w:rFonts w:ascii="Arial" w:eastAsia="Times New Roman" w:hAnsi="Arial" w:cs="Arial"/>
          <w:color w:val="000000"/>
          <w:lang w:eastAsia="en-AU"/>
        </w:rPr>
      </w:pPr>
      <w:r w:rsidRPr="00866853">
        <w:rPr>
          <w:rFonts w:ascii="Arial" w:eastAsia="Times New Roman" w:hAnsi="Arial" w:cs="Arial"/>
          <w:color w:val="000000"/>
          <w:lang w:eastAsia="en-AU"/>
        </w:rPr>
        <w:lastRenderedPageBreak/>
        <w:t xml:space="preserve">Subrule 55A(1)(b) provides </w:t>
      </w:r>
      <w:r w:rsidR="00BF122C" w:rsidRPr="00866853">
        <w:rPr>
          <w:rFonts w:ascii="Arial" w:eastAsia="Times New Roman" w:hAnsi="Arial" w:cs="Arial"/>
          <w:color w:val="000000"/>
          <w:lang w:eastAsia="en-AU"/>
        </w:rPr>
        <w:t xml:space="preserve">for </w:t>
      </w:r>
      <w:r w:rsidRPr="00866853">
        <w:rPr>
          <w:rFonts w:ascii="Arial" w:eastAsia="Times New Roman" w:hAnsi="Arial" w:cs="Arial"/>
          <w:color w:val="000000"/>
          <w:lang w:eastAsia="en-AU"/>
        </w:rPr>
        <w:t>a party to a dispute before the Commission commenced by a sexual harassment FWC application</w:t>
      </w:r>
      <w:r w:rsidR="001A7C2D" w:rsidRPr="00866853">
        <w:rPr>
          <w:rFonts w:ascii="Arial" w:eastAsia="Times New Roman" w:hAnsi="Arial" w:cs="Arial"/>
          <w:color w:val="000000"/>
          <w:lang w:eastAsia="en-AU"/>
        </w:rPr>
        <w:t>,</w:t>
      </w:r>
      <w:r w:rsidRPr="00866853">
        <w:rPr>
          <w:rFonts w:ascii="Arial" w:eastAsia="Times New Roman" w:hAnsi="Arial" w:cs="Arial"/>
          <w:color w:val="000000"/>
          <w:lang w:eastAsia="en-AU"/>
        </w:rPr>
        <w:t xml:space="preserve"> to apply for an order for the withdrawal of a person as a party to the dispute. </w:t>
      </w:r>
    </w:p>
    <w:p w14:paraId="34ED1A56" w14:textId="03A12069" w:rsidR="008D69D9" w:rsidRPr="00866853" w:rsidRDefault="00AB0EAB" w:rsidP="008F5D87">
      <w:pPr>
        <w:shd w:val="clear" w:color="auto" w:fill="FFFFFF"/>
        <w:spacing w:before="40" w:after="200" w:line="276" w:lineRule="atLeast"/>
        <w:rPr>
          <w:rFonts w:ascii="Arial" w:eastAsia="Times New Roman" w:hAnsi="Arial" w:cs="Arial"/>
          <w:color w:val="000000"/>
          <w:lang w:eastAsia="en-AU"/>
        </w:rPr>
      </w:pPr>
      <w:r w:rsidRPr="00866853">
        <w:rPr>
          <w:rFonts w:ascii="Arial" w:eastAsia="Times New Roman" w:hAnsi="Arial" w:cs="Arial"/>
          <w:color w:val="000000"/>
          <w:lang w:eastAsia="en-AU"/>
        </w:rPr>
        <w:t>Subrule 55</w:t>
      </w:r>
      <w:proofErr w:type="gramStart"/>
      <w:r w:rsidRPr="00866853">
        <w:rPr>
          <w:rFonts w:ascii="Arial" w:eastAsia="Times New Roman" w:hAnsi="Arial" w:cs="Arial"/>
          <w:color w:val="000000"/>
          <w:lang w:eastAsia="en-AU"/>
        </w:rPr>
        <w:t>A(</w:t>
      </w:r>
      <w:proofErr w:type="gramEnd"/>
      <w:r w:rsidRPr="00866853">
        <w:rPr>
          <w:rFonts w:ascii="Arial" w:eastAsia="Times New Roman" w:hAnsi="Arial" w:cs="Arial"/>
          <w:color w:val="000000"/>
          <w:lang w:eastAsia="en-AU"/>
        </w:rPr>
        <w:t xml:space="preserve">2) </w:t>
      </w:r>
      <w:r w:rsidR="00C65C54" w:rsidRPr="00866853">
        <w:rPr>
          <w:rFonts w:ascii="Arial" w:eastAsia="Times New Roman" w:hAnsi="Arial" w:cs="Arial"/>
          <w:color w:val="000000"/>
          <w:lang w:eastAsia="en-AU"/>
        </w:rPr>
        <w:t>specifies</w:t>
      </w:r>
      <w:r w:rsidR="000F5E3F" w:rsidRPr="00866853">
        <w:rPr>
          <w:rFonts w:ascii="Arial" w:eastAsia="Times New Roman" w:hAnsi="Arial" w:cs="Arial"/>
          <w:color w:val="000000"/>
          <w:lang w:eastAsia="en-AU"/>
        </w:rPr>
        <w:t xml:space="preserve"> service requirements for</w:t>
      </w:r>
      <w:r w:rsidRPr="00866853">
        <w:rPr>
          <w:rFonts w:ascii="Arial" w:eastAsia="Times New Roman" w:hAnsi="Arial" w:cs="Arial"/>
          <w:color w:val="000000"/>
          <w:lang w:eastAsia="en-AU"/>
        </w:rPr>
        <w:t xml:space="preserve"> </w:t>
      </w:r>
      <w:r w:rsidR="0009593E" w:rsidRPr="00866853">
        <w:rPr>
          <w:rFonts w:ascii="Arial" w:eastAsia="Times New Roman" w:hAnsi="Arial" w:cs="Arial"/>
          <w:color w:val="000000"/>
          <w:lang w:eastAsia="en-AU"/>
        </w:rPr>
        <w:t xml:space="preserve">an application </w:t>
      </w:r>
      <w:r w:rsidR="00F53990" w:rsidRPr="00866853">
        <w:rPr>
          <w:rFonts w:ascii="Arial" w:eastAsia="Times New Roman" w:hAnsi="Arial" w:cs="Arial"/>
          <w:color w:val="000000"/>
          <w:lang w:eastAsia="en-AU"/>
        </w:rPr>
        <w:t>for an</w:t>
      </w:r>
      <w:r w:rsidR="00C075ED" w:rsidRPr="00866853">
        <w:rPr>
          <w:rFonts w:ascii="Arial" w:eastAsia="Times New Roman" w:hAnsi="Arial" w:cs="Arial"/>
          <w:color w:val="000000"/>
          <w:lang w:eastAsia="en-AU"/>
        </w:rPr>
        <w:t xml:space="preserve"> order</w:t>
      </w:r>
      <w:r w:rsidR="008170C2" w:rsidRPr="00866853">
        <w:rPr>
          <w:rFonts w:ascii="Arial" w:eastAsia="Times New Roman" w:hAnsi="Arial" w:cs="Arial"/>
          <w:color w:val="000000"/>
          <w:lang w:eastAsia="en-AU"/>
        </w:rPr>
        <w:t xml:space="preserve"> under subrules </w:t>
      </w:r>
      <w:r w:rsidR="008D69D9" w:rsidRPr="00866853">
        <w:rPr>
          <w:rFonts w:ascii="Arial" w:eastAsia="Times New Roman" w:hAnsi="Arial" w:cs="Arial"/>
          <w:color w:val="000000"/>
          <w:lang w:eastAsia="en-AU"/>
        </w:rPr>
        <w:t>55A(1)(a) and 55A(1)(b)</w:t>
      </w:r>
      <w:r w:rsidR="00DC4994" w:rsidRPr="00866853">
        <w:rPr>
          <w:rFonts w:ascii="Arial" w:eastAsia="Times New Roman" w:hAnsi="Arial" w:cs="Arial"/>
          <w:color w:val="000000"/>
          <w:lang w:eastAsia="en-AU"/>
        </w:rPr>
        <w:t>.</w:t>
      </w:r>
    </w:p>
    <w:p w14:paraId="6E9A2311" w14:textId="478E30A6" w:rsidR="00CE5B18" w:rsidRPr="00866853" w:rsidRDefault="007859E6" w:rsidP="00BD35F8">
      <w:pPr>
        <w:keepNext/>
        <w:shd w:val="clear" w:color="auto" w:fill="FFFFFF"/>
        <w:spacing w:before="40" w:after="200" w:line="276" w:lineRule="atLeast"/>
        <w:rPr>
          <w:rFonts w:ascii="Arial" w:eastAsia="Times New Roman" w:hAnsi="Arial" w:cs="Arial"/>
          <w:b/>
          <w:bCs/>
          <w:color w:val="000000"/>
          <w:lang w:eastAsia="en-AU"/>
        </w:rPr>
      </w:pPr>
      <w:r w:rsidRPr="00866853">
        <w:rPr>
          <w:rFonts w:ascii="Arial" w:eastAsia="Times New Roman" w:hAnsi="Arial" w:cs="Arial"/>
          <w:b/>
          <w:bCs/>
          <w:color w:val="000000"/>
          <w:lang w:eastAsia="en-AU"/>
        </w:rPr>
        <w:t>Item 1</w:t>
      </w:r>
      <w:r w:rsidR="0049799C" w:rsidRPr="00866853">
        <w:rPr>
          <w:rFonts w:ascii="Arial" w:eastAsia="Times New Roman" w:hAnsi="Arial" w:cs="Arial"/>
          <w:b/>
          <w:bCs/>
          <w:color w:val="000000"/>
          <w:lang w:eastAsia="en-AU"/>
        </w:rPr>
        <w:t>5</w:t>
      </w:r>
    </w:p>
    <w:p w14:paraId="3B1AAA25" w14:textId="4F989EB0" w:rsidR="003B4884" w:rsidRPr="00866853" w:rsidRDefault="003B4884" w:rsidP="008F5D87">
      <w:pPr>
        <w:shd w:val="clear" w:color="auto" w:fill="FFFFFF"/>
        <w:spacing w:before="40" w:after="200" w:line="276" w:lineRule="atLeast"/>
        <w:rPr>
          <w:rFonts w:ascii="Arial" w:eastAsia="Times New Roman" w:hAnsi="Arial" w:cs="Arial"/>
          <w:color w:val="000000"/>
          <w:lang w:eastAsia="en-AU"/>
        </w:rPr>
      </w:pPr>
      <w:r w:rsidRPr="00866853">
        <w:rPr>
          <w:rFonts w:ascii="Arial" w:eastAsia="Times New Roman" w:hAnsi="Arial" w:cs="Arial"/>
          <w:color w:val="000000"/>
          <w:lang w:eastAsia="en-AU"/>
        </w:rPr>
        <w:t xml:space="preserve">Schedule 1 to the Rules </w:t>
      </w:r>
      <w:r w:rsidR="00B75B4E" w:rsidRPr="00866853">
        <w:rPr>
          <w:rFonts w:ascii="Arial" w:eastAsia="Times New Roman" w:hAnsi="Arial" w:cs="Arial"/>
          <w:color w:val="000000"/>
          <w:lang w:eastAsia="en-AU"/>
        </w:rPr>
        <w:t xml:space="preserve">specifies </w:t>
      </w:r>
      <w:r w:rsidRPr="00866853">
        <w:rPr>
          <w:rFonts w:ascii="Arial" w:eastAsia="Times New Roman" w:hAnsi="Arial" w:cs="Arial"/>
          <w:color w:val="000000"/>
          <w:lang w:eastAsia="en-AU"/>
        </w:rPr>
        <w:t xml:space="preserve">service requirements </w:t>
      </w:r>
      <w:r w:rsidR="00B75B4E" w:rsidRPr="00866853">
        <w:rPr>
          <w:rFonts w:ascii="Arial" w:eastAsia="Times New Roman" w:hAnsi="Arial" w:cs="Arial"/>
          <w:color w:val="000000"/>
          <w:lang w:eastAsia="en-AU"/>
        </w:rPr>
        <w:t xml:space="preserve">for </w:t>
      </w:r>
      <w:r w:rsidR="001F6159" w:rsidRPr="00866853">
        <w:rPr>
          <w:rFonts w:ascii="Arial" w:eastAsia="Times New Roman" w:hAnsi="Arial" w:cs="Arial"/>
          <w:color w:val="000000"/>
          <w:lang w:eastAsia="en-AU"/>
        </w:rPr>
        <w:t xml:space="preserve">approved </w:t>
      </w:r>
      <w:r w:rsidR="00B75B4E" w:rsidRPr="00866853">
        <w:rPr>
          <w:rFonts w:ascii="Arial" w:eastAsia="Times New Roman" w:hAnsi="Arial" w:cs="Arial"/>
          <w:color w:val="000000"/>
          <w:lang w:eastAsia="en-AU"/>
        </w:rPr>
        <w:t>Commission forms.</w:t>
      </w:r>
    </w:p>
    <w:p w14:paraId="7105FC4E" w14:textId="123CEE3A" w:rsidR="007859E6" w:rsidRPr="00866853" w:rsidRDefault="007859E6" w:rsidP="008F5D87">
      <w:pPr>
        <w:shd w:val="clear" w:color="auto" w:fill="FFFFFF"/>
        <w:spacing w:before="40" w:after="200" w:line="276" w:lineRule="atLeast"/>
        <w:rPr>
          <w:rFonts w:ascii="Arial" w:eastAsia="Times New Roman" w:hAnsi="Arial" w:cs="Arial"/>
          <w:color w:val="000000"/>
          <w:lang w:eastAsia="en-AU"/>
        </w:rPr>
      </w:pPr>
      <w:r w:rsidRPr="00866853">
        <w:rPr>
          <w:rFonts w:ascii="Arial" w:eastAsia="Times New Roman" w:hAnsi="Arial" w:cs="Arial"/>
          <w:color w:val="000000"/>
          <w:lang w:eastAsia="en-AU"/>
        </w:rPr>
        <w:t>Item 1</w:t>
      </w:r>
      <w:r w:rsidR="00BC7C0D" w:rsidRPr="00866853">
        <w:rPr>
          <w:rFonts w:ascii="Arial" w:eastAsia="Times New Roman" w:hAnsi="Arial" w:cs="Arial"/>
          <w:color w:val="000000"/>
          <w:lang w:eastAsia="en-AU"/>
        </w:rPr>
        <w:t>5</w:t>
      </w:r>
      <w:r w:rsidRPr="00866853">
        <w:rPr>
          <w:rFonts w:ascii="Arial" w:eastAsia="Times New Roman" w:hAnsi="Arial" w:cs="Arial"/>
          <w:color w:val="000000"/>
          <w:lang w:eastAsia="en-AU"/>
        </w:rPr>
        <w:t xml:space="preserve"> amends </w:t>
      </w:r>
      <w:r w:rsidR="009B1597" w:rsidRPr="00866853">
        <w:rPr>
          <w:rFonts w:ascii="Arial" w:eastAsia="Times New Roman" w:hAnsi="Arial" w:cs="Arial"/>
          <w:color w:val="000000"/>
          <w:lang w:eastAsia="en-AU"/>
        </w:rPr>
        <w:t>N</w:t>
      </w:r>
      <w:r w:rsidRPr="00866853">
        <w:rPr>
          <w:rFonts w:ascii="Arial" w:eastAsia="Times New Roman" w:hAnsi="Arial" w:cs="Arial"/>
          <w:color w:val="000000"/>
          <w:lang w:eastAsia="en-AU"/>
        </w:rPr>
        <w:t xml:space="preserve">ote 2 </w:t>
      </w:r>
      <w:r w:rsidR="0035699F" w:rsidRPr="00866853">
        <w:rPr>
          <w:rFonts w:ascii="Arial" w:eastAsia="Times New Roman" w:hAnsi="Arial" w:cs="Arial"/>
          <w:color w:val="000000"/>
          <w:lang w:eastAsia="en-AU"/>
        </w:rPr>
        <w:t>under</w:t>
      </w:r>
      <w:r w:rsidRPr="00866853">
        <w:rPr>
          <w:rFonts w:ascii="Arial" w:eastAsia="Times New Roman" w:hAnsi="Arial" w:cs="Arial"/>
          <w:color w:val="000000"/>
          <w:lang w:eastAsia="en-AU"/>
        </w:rPr>
        <w:t xml:space="preserve"> </w:t>
      </w:r>
      <w:r w:rsidR="00F440BA" w:rsidRPr="00866853">
        <w:rPr>
          <w:rFonts w:ascii="Arial" w:eastAsia="Times New Roman" w:hAnsi="Arial" w:cs="Arial"/>
          <w:color w:val="000000"/>
          <w:lang w:eastAsia="en-AU"/>
        </w:rPr>
        <w:t>c</w:t>
      </w:r>
      <w:r w:rsidRPr="00866853">
        <w:rPr>
          <w:rFonts w:ascii="Arial" w:eastAsia="Times New Roman" w:hAnsi="Arial" w:cs="Arial"/>
          <w:color w:val="000000"/>
          <w:lang w:eastAsia="en-AU"/>
        </w:rPr>
        <w:t>lause 1 of Schedule 1</w:t>
      </w:r>
      <w:r w:rsidR="0035699F" w:rsidRPr="00866853">
        <w:rPr>
          <w:rFonts w:ascii="Arial" w:eastAsia="Times New Roman" w:hAnsi="Arial" w:cs="Arial"/>
          <w:color w:val="000000"/>
          <w:lang w:eastAsia="en-AU"/>
        </w:rPr>
        <w:t>,</w:t>
      </w:r>
      <w:r w:rsidRPr="00866853">
        <w:rPr>
          <w:rFonts w:ascii="Arial" w:eastAsia="Times New Roman" w:hAnsi="Arial" w:cs="Arial"/>
          <w:color w:val="000000"/>
          <w:lang w:eastAsia="en-AU"/>
        </w:rPr>
        <w:t xml:space="preserve"> </w:t>
      </w:r>
      <w:r w:rsidR="007E5DC5" w:rsidRPr="00866853">
        <w:rPr>
          <w:rFonts w:ascii="Arial" w:eastAsia="Times New Roman" w:hAnsi="Arial" w:cs="Arial"/>
          <w:color w:val="000000"/>
          <w:lang w:eastAsia="en-AU"/>
        </w:rPr>
        <w:t xml:space="preserve">so that it </w:t>
      </w:r>
      <w:r w:rsidR="0010456C" w:rsidRPr="00866853">
        <w:rPr>
          <w:rFonts w:ascii="Arial" w:eastAsia="Times New Roman" w:hAnsi="Arial" w:cs="Arial"/>
          <w:color w:val="000000"/>
          <w:lang w:eastAsia="en-AU"/>
        </w:rPr>
        <w:t>notes</w:t>
      </w:r>
      <w:r w:rsidR="00D07F6A" w:rsidRPr="00866853">
        <w:rPr>
          <w:rFonts w:ascii="Arial" w:eastAsia="Times New Roman" w:hAnsi="Arial" w:cs="Arial"/>
          <w:color w:val="000000"/>
          <w:lang w:eastAsia="en-AU"/>
        </w:rPr>
        <w:t xml:space="preserve"> the</w:t>
      </w:r>
      <w:r w:rsidR="00DF3EEE" w:rsidRPr="00866853">
        <w:rPr>
          <w:rFonts w:ascii="Arial" w:eastAsia="Times New Roman" w:hAnsi="Arial" w:cs="Arial"/>
          <w:color w:val="000000"/>
          <w:lang w:eastAsia="en-AU"/>
        </w:rPr>
        <w:t xml:space="preserve"> </w:t>
      </w:r>
      <w:r w:rsidR="00EC75B9" w:rsidRPr="00866853">
        <w:rPr>
          <w:rFonts w:ascii="Arial" w:eastAsia="Times New Roman" w:hAnsi="Arial" w:cs="Arial"/>
          <w:color w:val="000000"/>
          <w:lang w:eastAsia="en-AU"/>
        </w:rPr>
        <w:t xml:space="preserve">service requirements in </w:t>
      </w:r>
      <w:r w:rsidR="00636EA5" w:rsidRPr="00866853">
        <w:rPr>
          <w:rFonts w:ascii="Arial" w:eastAsia="Times New Roman" w:hAnsi="Arial" w:cs="Arial"/>
          <w:color w:val="000000"/>
          <w:lang w:eastAsia="en-AU"/>
        </w:rPr>
        <w:t>S</w:t>
      </w:r>
      <w:r w:rsidR="00EC75B9" w:rsidRPr="00866853">
        <w:rPr>
          <w:rFonts w:ascii="Arial" w:eastAsia="Times New Roman" w:hAnsi="Arial" w:cs="Arial"/>
          <w:color w:val="000000"/>
          <w:lang w:eastAsia="en-AU"/>
        </w:rPr>
        <w:t>chedule</w:t>
      </w:r>
      <w:r w:rsidR="00F440BA" w:rsidRPr="00866853">
        <w:rPr>
          <w:rFonts w:ascii="Arial" w:eastAsia="Times New Roman" w:hAnsi="Arial" w:cs="Arial"/>
          <w:color w:val="000000"/>
          <w:lang w:eastAsia="en-AU"/>
        </w:rPr>
        <w:t xml:space="preserve"> </w:t>
      </w:r>
      <w:r w:rsidR="00AD7AF1" w:rsidRPr="00866853">
        <w:rPr>
          <w:rFonts w:ascii="Arial" w:eastAsia="Times New Roman" w:hAnsi="Arial" w:cs="Arial"/>
          <w:color w:val="000000"/>
          <w:lang w:eastAsia="en-AU"/>
        </w:rPr>
        <w:t xml:space="preserve">1 </w:t>
      </w:r>
      <w:r w:rsidR="00EC75B9" w:rsidRPr="00866853">
        <w:rPr>
          <w:rFonts w:ascii="Arial" w:eastAsia="Times New Roman" w:hAnsi="Arial" w:cs="Arial"/>
          <w:color w:val="000000"/>
          <w:lang w:eastAsia="en-AU"/>
        </w:rPr>
        <w:t xml:space="preserve">may be dispensed </w:t>
      </w:r>
      <w:r w:rsidR="00F440BA" w:rsidRPr="00866853">
        <w:rPr>
          <w:rFonts w:ascii="Arial" w:eastAsia="Times New Roman" w:hAnsi="Arial" w:cs="Arial"/>
          <w:color w:val="000000"/>
          <w:lang w:eastAsia="en-AU"/>
        </w:rPr>
        <w:t>with</w:t>
      </w:r>
      <w:r w:rsidR="0053165E" w:rsidRPr="00866853">
        <w:rPr>
          <w:rFonts w:ascii="Arial" w:eastAsia="Times New Roman" w:hAnsi="Arial" w:cs="Arial"/>
          <w:color w:val="000000"/>
          <w:lang w:eastAsia="en-AU"/>
        </w:rPr>
        <w:t xml:space="preserve"> or varied by the Commis</w:t>
      </w:r>
      <w:r w:rsidR="00586BEA" w:rsidRPr="00866853">
        <w:rPr>
          <w:rFonts w:ascii="Arial" w:eastAsia="Times New Roman" w:hAnsi="Arial" w:cs="Arial"/>
          <w:color w:val="000000"/>
          <w:lang w:eastAsia="en-AU"/>
        </w:rPr>
        <w:t>s</w:t>
      </w:r>
      <w:r w:rsidR="0053165E" w:rsidRPr="00866853">
        <w:rPr>
          <w:rFonts w:ascii="Arial" w:eastAsia="Times New Roman" w:hAnsi="Arial" w:cs="Arial"/>
          <w:color w:val="000000"/>
          <w:lang w:eastAsia="en-AU"/>
        </w:rPr>
        <w:t>ion</w:t>
      </w:r>
      <w:r w:rsidR="00F440BA" w:rsidRPr="00866853">
        <w:rPr>
          <w:rFonts w:ascii="Arial" w:eastAsia="Times New Roman" w:hAnsi="Arial" w:cs="Arial"/>
          <w:color w:val="000000"/>
          <w:lang w:eastAsia="en-AU"/>
        </w:rPr>
        <w:t xml:space="preserve">, </w:t>
      </w:r>
      <w:r w:rsidR="00EC75B9" w:rsidRPr="00866853">
        <w:rPr>
          <w:rFonts w:ascii="Arial" w:eastAsia="Times New Roman" w:hAnsi="Arial" w:cs="Arial"/>
          <w:color w:val="000000"/>
          <w:lang w:eastAsia="en-AU"/>
        </w:rPr>
        <w:t>and that this is most likely to occur</w:t>
      </w:r>
      <w:r w:rsidR="00F440BA" w:rsidRPr="00866853">
        <w:rPr>
          <w:rFonts w:ascii="Arial" w:eastAsia="Times New Roman" w:hAnsi="Arial" w:cs="Arial"/>
          <w:color w:val="000000"/>
          <w:lang w:eastAsia="en-AU"/>
        </w:rPr>
        <w:t xml:space="preserve"> in relation to </w:t>
      </w:r>
      <w:r w:rsidR="007C55FC" w:rsidRPr="00866853">
        <w:rPr>
          <w:rFonts w:ascii="Arial" w:eastAsia="Times New Roman" w:hAnsi="Arial" w:cs="Arial"/>
          <w:color w:val="000000"/>
          <w:lang w:eastAsia="en-AU"/>
        </w:rPr>
        <w:t xml:space="preserve">a sexual harassment FWC application or </w:t>
      </w:r>
      <w:r w:rsidR="00F440BA" w:rsidRPr="00866853">
        <w:rPr>
          <w:rFonts w:ascii="Arial" w:eastAsia="Times New Roman" w:hAnsi="Arial" w:cs="Arial"/>
          <w:color w:val="000000"/>
          <w:lang w:eastAsia="en-AU"/>
        </w:rPr>
        <w:t xml:space="preserve">an application made </w:t>
      </w:r>
      <w:r w:rsidR="007C55FC" w:rsidRPr="00866853">
        <w:rPr>
          <w:rFonts w:ascii="Arial" w:eastAsia="Times New Roman" w:hAnsi="Arial" w:cs="Arial"/>
          <w:color w:val="000000"/>
          <w:lang w:eastAsia="en-AU"/>
        </w:rPr>
        <w:t>under section 789</w:t>
      </w:r>
      <w:proofErr w:type="gramStart"/>
      <w:r w:rsidR="007C55FC" w:rsidRPr="00866853">
        <w:rPr>
          <w:rFonts w:ascii="Arial" w:eastAsia="Times New Roman" w:hAnsi="Arial" w:cs="Arial"/>
          <w:color w:val="000000"/>
          <w:lang w:eastAsia="en-AU"/>
        </w:rPr>
        <w:t>FC</w:t>
      </w:r>
      <w:r w:rsidR="006D6DDF" w:rsidRPr="00866853">
        <w:rPr>
          <w:rFonts w:ascii="Arial" w:eastAsia="Times New Roman" w:hAnsi="Arial" w:cs="Arial"/>
          <w:color w:val="000000"/>
          <w:lang w:eastAsia="en-AU"/>
        </w:rPr>
        <w:t>(</w:t>
      </w:r>
      <w:proofErr w:type="gramEnd"/>
      <w:r w:rsidR="006D6DDF" w:rsidRPr="00866853">
        <w:rPr>
          <w:rFonts w:ascii="Arial" w:eastAsia="Times New Roman" w:hAnsi="Arial" w:cs="Arial"/>
          <w:color w:val="000000"/>
          <w:lang w:eastAsia="en-AU"/>
        </w:rPr>
        <w:t>1)</w:t>
      </w:r>
      <w:r w:rsidR="007C55FC" w:rsidRPr="00866853">
        <w:rPr>
          <w:rFonts w:ascii="Arial" w:eastAsia="Times New Roman" w:hAnsi="Arial" w:cs="Arial"/>
          <w:color w:val="000000"/>
          <w:lang w:eastAsia="en-AU"/>
        </w:rPr>
        <w:t xml:space="preserve"> </w:t>
      </w:r>
      <w:r w:rsidR="00F440BA" w:rsidRPr="00866853">
        <w:rPr>
          <w:rFonts w:ascii="Arial" w:eastAsia="Times New Roman" w:hAnsi="Arial" w:cs="Arial"/>
          <w:color w:val="000000"/>
          <w:lang w:eastAsia="en-AU"/>
        </w:rPr>
        <w:t>for an order to stop bullying or</w:t>
      </w:r>
      <w:r w:rsidRPr="00866853">
        <w:rPr>
          <w:rFonts w:ascii="Arial" w:eastAsia="Times New Roman" w:hAnsi="Arial" w:cs="Arial"/>
          <w:color w:val="000000"/>
          <w:lang w:eastAsia="en-AU"/>
        </w:rPr>
        <w:t xml:space="preserve"> sexual harassment</w:t>
      </w:r>
      <w:r w:rsidR="00FF2CFE" w:rsidRPr="00866853">
        <w:rPr>
          <w:rFonts w:ascii="Arial" w:eastAsia="Times New Roman" w:hAnsi="Arial" w:cs="Arial"/>
          <w:color w:val="000000"/>
          <w:lang w:eastAsia="en-AU"/>
        </w:rPr>
        <w:t>.</w:t>
      </w:r>
    </w:p>
    <w:p w14:paraId="67393616" w14:textId="6DFDCBEB" w:rsidR="00DC4994" w:rsidRPr="00866853" w:rsidRDefault="00DC4994" w:rsidP="008F5D87">
      <w:pPr>
        <w:shd w:val="clear" w:color="auto" w:fill="FFFFFF"/>
        <w:spacing w:before="40" w:after="200" w:line="276" w:lineRule="atLeast"/>
        <w:rPr>
          <w:rFonts w:ascii="Arial" w:eastAsia="Times New Roman" w:hAnsi="Arial" w:cs="Arial"/>
          <w:b/>
          <w:bCs/>
          <w:color w:val="000000"/>
          <w:lang w:eastAsia="en-AU"/>
        </w:rPr>
      </w:pPr>
      <w:r w:rsidRPr="00866853">
        <w:rPr>
          <w:rFonts w:ascii="Arial" w:eastAsia="Times New Roman" w:hAnsi="Arial" w:cs="Arial"/>
          <w:b/>
          <w:bCs/>
          <w:color w:val="000000"/>
          <w:lang w:eastAsia="en-AU"/>
        </w:rPr>
        <w:t>Item 16</w:t>
      </w:r>
    </w:p>
    <w:p w14:paraId="4F708DE9" w14:textId="6E14CDA2" w:rsidR="00DC4994" w:rsidRPr="00866853" w:rsidRDefault="00DC4994" w:rsidP="007B3E74">
      <w:pPr>
        <w:shd w:val="clear" w:color="auto" w:fill="FFFFFF"/>
        <w:spacing w:before="40" w:after="200" w:line="276" w:lineRule="atLeast"/>
        <w:rPr>
          <w:rFonts w:ascii="Arial" w:eastAsia="Times New Roman" w:hAnsi="Arial" w:cs="Arial"/>
          <w:color w:val="000000"/>
          <w:lang w:eastAsia="en-AU"/>
        </w:rPr>
      </w:pPr>
      <w:r w:rsidRPr="00866853">
        <w:rPr>
          <w:rFonts w:ascii="Arial" w:eastAsia="Times New Roman" w:hAnsi="Arial" w:cs="Arial"/>
          <w:color w:val="000000"/>
          <w:lang w:eastAsia="en-AU"/>
        </w:rPr>
        <w:t xml:space="preserve">Item 16 inserts </w:t>
      </w:r>
      <w:r w:rsidR="00C92776" w:rsidRPr="00866853">
        <w:rPr>
          <w:rFonts w:ascii="Arial" w:eastAsia="Times New Roman" w:hAnsi="Arial" w:cs="Arial"/>
          <w:color w:val="000000"/>
          <w:lang w:eastAsia="en-AU"/>
        </w:rPr>
        <w:t xml:space="preserve">a new </w:t>
      </w:r>
      <w:r w:rsidRPr="00866853">
        <w:rPr>
          <w:rFonts w:ascii="Arial" w:eastAsia="Times New Roman" w:hAnsi="Arial" w:cs="Arial"/>
          <w:color w:val="000000"/>
          <w:lang w:eastAsia="en-AU"/>
        </w:rPr>
        <w:t xml:space="preserve">Note 3 </w:t>
      </w:r>
      <w:r w:rsidR="00C92776" w:rsidRPr="00866853">
        <w:rPr>
          <w:rFonts w:ascii="Arial" w:eastAsia="Times New Roman" w:hAnsi="Arial" w:cs="Arial"/>
          <w:color w:val="000000"/>
          <w:lang w:eastAsia="en-AU"/>
        </w:rPr>
        <w:t xml:space="preserve">under </w:t>
      </w:r>
      <w:r w:rsidR="002A6133" w:rsidRPr="00866853">
        <w:rPr>
          <w:rFonts w:ascii="Arial" w:eastAsia="Times New Roman" w:hAnsi="Arial" w:cs="Arial"/>
          <w:color w:val="000000"/>
          <w:lang w:eastAsia="en-AU"/>
        </w:rPr>
        <w:t>clause 1 of Schedule 1</w:t>
      </w:r>
      <w:r w:rsidR="00795DAE" w:rsidRPr="00866853">
        <w:rPr>
          <w:rFonts w:ascii="Arial" w:eastAsia="Times New Roman" w:hAnsi="Arial" w:cs="Arial"/>
          <w:color w:val="000000"/>
          <w:lang w:eastAsia="en-AU"/>
        </w:rPr>
        <w:t xml:space="preserve"> to the Rules</w:t>
      </w:r>
      <w:r w:rsidR="00BB7A9B" w:rsidRPr="00866853">
        <w:rPr>
          <w:rFonts w:ascii="Arial" w:eastAsia="Times New Roman" w:hAnsi="Arial" w:cs="Arial"/>
          <w:color w:val="000000"/>
          <w:lang w:eastAsia="en-AU"/>
        </w:rPr>
        <w:t>,</w:t>
      </w:r>
      <w:r w:rsidR="00664AFC" w:rsidRPr="00866853">
        <w:rPr>
          <w:rFonts w:ascii="Arial" w:eastAsia="Times New Roman" w:hAnsi="Arial" w:cs="Arial"/>
          <w:color w:val="000000"/>
          <w:lang w:eastAsia="en-AU"/>
        </w:rPr>
        <w:t xml:space="preserve"> </w:t>
      </w:r>
      <w:r w:rsidR="00B54B22" w:rsidRPr="00866853">
        <w:rPr>
          <w:rFonts w:ascii="Arial" w:eastAsia="Times New Roman" w:hAnsi="Arial" w:cs="Arial"/>
          <w:color w:val="000000"/>
          <w:lang w:eastAsia="en-AU"/>
        </w:rPr>
        <w:t xml:space="preserve">to make clear that service on a person as required under Schedule 1 can be </w:t>
      </w:r>
      <w:proofErr w:type="gramStart"/>
      <w:r w:rsidR="00B54B22" w:rsidRPr="00866853">
        <w:rPr>
          <w:rFonts w:ascii="Arial" w:eastAsia="Times New Roman" w:hAnsi="Arial" w:cs="Arial"/>
          <w:color w:val="000000"/>
          <w:lang w:eastAsia="en-AU"/>
        </w:rPr>
        <w:t>effected</w:t>
      </w:r>
      <w:proofErr w:type="gramEnd"/>
      <w:r w:rsidR="00B54B22" w:rsidRPr="00866853">
        <w:rPr>
          <w:rFonts w:ascii="Arial" w:eastAsia="Times New Roman" w:hAnsi="Arial" w:cs="Arial"/>
          <w:color w:val="000000"/>
          <w:lang w:eastAsia="en-AU"/>
        </w:rPr>
        <w:t xml:space="preserve"> by service on the person or on </w:t>
      </w:r>
      <w:r w:rsidR="00586BEA" w:rsidRPr="00866853">
        <w:rPr>
          <w:rFonts w:ascii="Arial" w:eastAsia="Times New Roman" w:hAnsi="Arial" w:cs="Arial"/>
          <w:color w:val="000000"/>
          <w:lang w:eastAsia="en-AU"/>
        </w:rPr>
        <w:t xml:space="preserve">the person’s </w:t>
      </w:r>
      <w:r w:rsidR="00B54B22" w:rsidRPr="00866853">
        <w:rPr>
          <w:rFonts w:ascii="Arial" w:eastAsia="Times New Roman" w:hAnsi="Arial" w:cs="Arial"/>
          <w:color w:val="000000"/>
          <w:lang w:eastAsia="en-AU"/>
        </w:rPr>
        <w:t xml:space="preserve">nominated representative </w:t>
      </w:r>
      <w:r w:rsidR="00E43828" w:rsidRPr="00866853">
        <w:rPr>
          <w:rFonts w:ascii="Arial" w:eastAsia="Times New Roman" w:hAnsi="Arial" w:cs="Arial"/>
          <w:color w:val="000000"/>
          <w:lang w:eastAsia="en-AU"/>
        </w:rPr>
        <w:t xml:space="preserve">in the manner provided for </w:t>
      </w:r>
      <w:r w:rsidR="00F24221" w:rsidRPr="00866853">
        <w:rPr>
          <w:rFonts w:ascii="Arial" w:eastAsia="Times New Roman" w:hAnsi="Arial" w:cs="Arial"/>
          <w:color w:val="000000"/>
          <w:lang w:eastAsia="en-AU"/>
        </w:rPr>
        <w:t>in</w:t>
      </w:r>
      <w:r w:rsidRPr="00866853">
        <w:rPr>
          <w:rFonts w:ascii="Arial" w:eastAsia="Times New Roman" w:hAnsi="Arial" w:cs="Arial"/>
          <w:color w:val="000000"/>
          <w:lang w:eastAsia="en-AU"/>
        </w:rPr>
        <w:t xml:space="preserve"> rule 42. </w:t>
      </w:r>
    </w:p>
    <w:p w14:paraId="65D0E845" w14:textId="2ADAEB8B" w:rsidR="007859E6" w:rsidRPr="00866853" w:rsidRDefault="007859E6" w:rsidP="008F5D87">
      <w:pPr>
        <w:shd w:val="clear" w:color="auto" w:fill="FFFFFF"/>
        <w:spacing w:before="40" w:after="200" w:line="276" w:lineRule="atLeast"/>
        <w:rPr>
          <w:rFonts w:ascii="Arial" w:eastAsia="Times New Roman" w:hAnsi="Arial" w:cs="Arial"/>
          <w:b/>
          <w:bCs/>
          <w:color w:val="000000"/>
          <w:lang w:eastAsia="en-AU"/>
        </w:rPr>
      </w:pPr>
      <w:r w:rsidRPr="00866853">
        <w:rPr>
          <w:rFonts w:ascii="Arial" w:eastAsia="Times New Roman" w:hAnsi="Arial" w:cs="Arial"/>
          <w:b/>
          <w:bCs/>
          <w:color w:val="000000"/>
          <w:lang w:eastAsia="en-AU"/>
        </w:rPr>
        <w:t>Item</w:t>
      </w:r>
      <w:r w:rsidR="00E45A38" w:rsidRPr="00866853">
        <w:rPr>
          <w:rFonts w:ascii="Arial" w:eastAsia="Times New Roman" w:hAnsi="Arial" w:cs="Arial"/>
          <w:b/>
          <w:bCs/>
          <w:color w:val="000000"/>
          <w:lang w:eastAsia="en-AU"/>
        </w:rPr>
        <w:t>s</w:t>
      </w:r>
      <w:r w:rsidRPr="00866853">
        <w:rPr>
          <w:rFonts w:ascii="Arial" w:eastAsia="Times New Roman" w:hAnsi="Arial" w:cs="Arial"/>
          <w:b/>
          <w:bCs/>
          <w:color w:val="000000"/>
          <w:lang w:eastAsia="en-AU"/>
        </w:rPr>
        <w:t xml:space="preserve"> </w:t>
      </w:r>
      <w:r w:rsidR="00DC4994" w:rsidRPr="00866853">
        <w:rPr>
          <w:rFonts w:ascii="Arial" w:eastAsia="Times New Roman" w:hAnsi="Arial" w:cs="Arial"/>
          <w:b/>
          <w:bCs/>
          <w:color w:val="000000"/>
          <w:lang w:eastAsia="en-AU"/>
        </w:rPr>
        <w:t>17</w:t>
      </w:r>
      <w:r w:rsidR="009269E8" w:rsidRPr="00866853">
        <w:rPr>
          <w:rFonts w:ascii="Arial" w:eastAsia="Times New Roman" w:hAnsi="Arial" w:cs="Arial"/>
          <w:b/>
          <w:bCs/>
          <w:color w:val="000000"/>
          <w:lang w:eastAsia="en-AU"/>
        </w:rPr>
        <w:t>–</w:t>
      </w:r>
      <w:r w:rsidR="00E45A38" w:rsidRPr="00866853">
        <w:rPr>
          <w:rFonts w:ascii="Arial" w:eastAsia="Times New Roman" w:hAnsi="Arial" w:cs="Arial"/>
          <w:b/>
          <w:bCs/>
          <w:color w:val="000000"/>
          <w:lang w:eastAsia="en-AU"/>
        </w:rPr>
        <w:t>19</w:t>
      </w:r>
    </w:p>
    <w:p w14:paraId="41585F9F" w14:textId="44CEDAC9" w:rsidR="009372C8" w:rsidRPr="00866853" w:rsidRDefault="00CC651C" w:rsidP="00BD35F8">
      <w:pPr>
        <w:shd w:val="clear" w:color="auto" w:fill="FFFFFF"/>
        <w:spacing w:after="120" w:line="235" w:lineRule="atLeast"/>
        <w:rPr>
          <w:rFonts w:ascii="Arial" w:eastAsia="Times New Roman" w:hAnsi="Arial" w:cs="Arial"/>
          <w:color w:val="000000"/>
          <w:lang w:eastAsia="en-AU"/>
        </w:rPr>
      </w:pPr>
      <w:r w:rsidRPr="00866853">
        <w:rPr>
          <w:rFonts w:ascii="Arial" w:eastAsia="Times New Roman" w:hAnsi="Arial" w:cs="Arial"/>
          <w:color w:val="000000"/>
          <w:lang w:eastAsia="en-AU"/>
        </w:rPr>
        <w:t>Each item in t</w:t>
      </w:r>
      <w:r w:rsidR="00104CE5" w:rsidRPr="00866853">
        <w:rPr>
          <w:rFonts w:ascii="Arial" w:eastAsia="Times New Roman" w:hAnsi="Arial" w:cs="Arial"/>
          <w:color w:val="000000"/>
          <w:lang w:eastAsia="en-AU"/>
        </w:rPr>
        <w:t xml:space="preserve">he table in </w:t>
      </w:r>
      <w:r w:rsidR="005D1F1C" w:rsidRPr="00866853">
        <w:rPr>
          <w:rFonts w:ascii="Arial" w:eastAsia="Times New Roman" w:hAnsi="Arial" w:cs="Arial"/>
          <w:color w:val="000000"/>
          <w:lang w:eastAsia="en-AU"/>
        </w:rPr>
        <w:t>Schedule 1 to the Rules</w:t>
      </w:r>
      <w:r w:rsidRPr="00866853">
        <w:rPr>
          <w:rFonts w:ascii="Arial" w:eastAsia="Times New Roman" w:hAnsi="Arial" w:cs="Arial"/>
          <w:color w:val="000000"/>
          <w:lang w:eastAsia="en-AU"/>
        </w:rPr>
        <w:t>,</w:t>
      </w:r>
      <w:r w:rsidR="005D1F1C" w:rsidRPr="00866853">
        <w:rPr>
          <w:rFonts w:ascii="Arial" w:eastAsia="Times New Roman" w:hAnsi="Arial" w:cs="Arial"/>
          <w:color w:val="000000"/>
          <w:lang w:eastAsia="en-AU"/>
        </w:rPr>
        <w:t xml:space="preserve"> </w:t>
      </w:r>
      <w:r w:rsidR="00B22931" w:rsidRPr="00866853">
        <w:rPr>
          <w:rFonts w:ascii="Arial" w:eastAsia="Times New Roman" w:hAnsi="Arial" w:cs="Arial"/>
          <w:color w:val="000000"/>
          <w:lang w:eastAsia="en-AU"/>
        </w:rPr>
        <w:t xml:space="preserve">describes </w:t>
      </w:r>
      <w:r w:rsidR="009162EC" w:rsidRPr="00866853">
        <w:rPr>
          <w:rFonts w:ascii="Arial" w:eastAsia="Times New Roman" w:hAnsi="Arial" w:cs="Arial"/>
          <w:color w:val="000000"/>
          <w:lang w:eastAsia="en-AU"/>
        </w:rPr>
        <w:t xml:space="preserve">the service requirements for </w:t>
      </w:r>
      <w:r w:rsidRPr="00866853">
        <w:rPr>
          <w:rFonts w:ascii="Arial" w:eastAsia="Times New Roman" w:hAnsi="Arial" w:cs="Arial"/>
          <w:color w:val="000000"/>
          <w:lang w:eastAsia="en-AU"/>
        </w:rPr>
        <w:t xml:space="preserve">an </w:t>
      </w:r>
      <w:r w:rsidR="001F6159" w:rsidRPr="00866853">
        <w:rPr>
          <w:rFonts w:ascii="Arial" w:eastAsia="Times New Roman" w:hAnsi="Arial" w:cs="Arial"/>
          <w:color w:val="000000"/>
          <w:lang w:eastAsia="en-AU"/>
        </w:rPr>
        <w:t xml:space="preserve">approved </w:t>
      </w:r>
      <w:r w:rsidR="009162EC" w:rsidRPr="00866853">
        <w:rPr>
          <w:rFonts w:ascii="Arial" w:eastAsia="Times New Roman" w:hAnsi="Arial" w:cs="Arial"/>
          <w:color w:val="000000"/>
          <w:lang w:eastAsia="en-AU"/>
        </w:rPr>
        <w:t xml:space="preserve">Commission form.  </w:t>
      </w:r>
      <w:r w:rsidR="00256113" w:rsidRPr="00866853">
        <w:rPr>
          <w:rFonts w:ascii="Arial" w:eastAsia="Times New Roman" w:hAnsi="Arial" w:cs="Arial"/>
          <w:color w:val="000000"/>
          <w:lang w:eastAsia="en-AU"/>
        </w:rPr>
        <w:t xml:space="preserve">The </w:t>
      </w:r>
      <w:r w:rsidR="00EC3992" w:rsidRPr="00866853">
        <w:rPr>
          <w:rFonts w:ascii="Arial" w:eastAsia="Times New Roman" w:hAnsi="Arial" w:cs="Arial"/>
          <w:color w:val="000000"/>
          <w:lang w:eastAsia="en-AU"/>
        </w:rPr>
        <w:t>columns for each item respectively specify</w:t>
      </w:r>
      <w:r w:rsidR="007B3E74" w:rsidRPr="00866853">
        <w:rPr>
          <w:rFonts w:ascii="Arial" w:eastAsia="Times New Roman" w:hAnsi="Arial" w:cs="Arial"/>
          <w:color w:val="000000"/>
          <w:lang w:eastAsia="en-AU"/>
        </w:rPr>
        <w:t xml:space="preserve"> the</w:t>
      </w:r>
      <w:r w:rsidR="00EC3992" w:rsidRPr="00866853">
        <w:rPr>
          <w:rFonts w:ascii="Arial" w:eastAsia="Times New Roman" w:hAnsi="Arial" w:cs="Arial"/>
          <w:color w:val="000000"/>
          <w:lang w:eastAsia="en-AU"/>
        </w:rPr>
        <w:t>:</w:t>
      </w:r>
    </w:p>
    <w:p w14:paraId="63878FB7" w14:textId="228D2D49" w:rsidR="009372C8" w:rsidRPr="00866853" w:rsidRDefault="00EC3992" w:rsidP="00BD35F8">
      <w:pPr>
        <w:pStyle w:val="ListParagraph"/>
        <w:numPr>
          <w:ilvl w:val="0"/>
          <w:numId w:val="12"/>
        </w:numPr>
        <w:shd w:val="clear" w:color="auto" w:fill="FFFFFF"/>
        <w:spacing w:after="120" w:line="235" w:lineRule="atLeast"/>
        <w:contextualSpacing w:val="0"/>
        <w:rPr>
          <w:rFonts w:ascii="Arial" w:eastAsia="Times New Roman" w:hAnsi="Arial" w:cs="Arial"/>
          <w:color w:val="000000"/>
          <w:lang w:eastAsia="en-AU"/>
        </w:rPr>
      </w:pPr>
      <w:r w:rsidRPr="00866853">
        <w:rPr>
          <w:rFonts w:ascii="Arial" w:eastAsia="Times New Roman" w:hAnsi="Arial" w:cs="Arial"/>
          <w:color w:val="000000"/>
          <w:lang w:eastAsia="en-AU"/>
        </w:rPr>
        <w:t>form number</w:t>
      </w:r>
    </w:p>
    <w:p w14:paraId="26574055" w14:textId="3DF5B2A2" w:rsidR="009372C8" w:rsidRPr="00866853" w:rsidRDefault="00777472" w:rsidP="00BD35F8">
      <w:pPr>
        <w:pStyle w:val="ListParagraph"/>
        <w:numPr>
          <w:ilvl w:val="0"/>
          <w:numId w:val="12"/>
        </w:numPr>
        <w:shd w:val="clear" w:color="auto" w:fill="FFFFFF"/>
        <w:spacing w:after="120" w:line="235" w:lineRule="atLeast"/>
        <w:contextualSpacing w:val="0"/>
        <w:rPr>
          <w:rFonts w:ascii="Arial" w:eastAsia="Times New Roman" w:hAnsi="Arial" w:cs="Arial"/>
          <w:color w:val="000000"/>
          <w:lang w:eastAsia="en-AU"/>
        </w:rPr>
      </w:pPr>
      <w:r w:rsidRPr="00866853">
        <w:rPr>
          <w:rFonts w:ascii="Arial" w:eastAsia="Times New Roman" w:hAnsi="Arial" w:cs="Arial"/>
          <w:color w:val="000000"/>
          <w:lang w:eastAsia="en-AU"/>
        </w:rPr>
        <w:t>type of document</w:t>
      </w:r>
    </w:p>
    <w:p w14:paraId="6B4D5E18" w14:textId="3AB9CAD0" w:rsidR="009372C8" w:rsidRPr="00866853" w:rsidRDefault="00777472" w:rsidP="00BD35F8">
      <w:pPr>
        <w:pStyle w:val="ListParagraph"/>
        <w:numPr>
          <w:ilvl w:val="0"/>
          <w:numId w:val="12"/>
        </w:numPr>
        <w:shd w:val="clear" w:color="auto" w:fill="FFFFFF"/>
        <w:spacing w:after="120" w:line="235" w:lineRule="atLeast"/>
        <w:contextualSpacing w:val="0"/>
        <w:rPr>
          <w:rFonts w:ascii="Arial" w:eastAsia="Times New Roman" w:hAnsi="Arial" w:cs="Arial"/>
          <w:color w:val="000000"/>
          <w:lang w:eastAsia="en-AU"/>
        </w:rPr>
      </w:pPr>
      <w:r w:rsidRPr="00866853">
        <w:rPr>
          <w:rFonts w:ascii="Arial" w:eastAsia="Times New Roman" w:hAnsi="Arial" w:cs="Arial"/>
          <w:color w:val="000000"/>
          <w:lang w:eastAsia="en-AU"/>
        </w:rPr>
        <w:t>form title</w:t>
      </w:r>
    </w:p>
    <w:p w14:paraId="6C266174" w14:textId="77777777" w:rsidR="009372C8" w:rsidRPr="00866853" w:rsidRDefault="001B7986" w:rsidP="00BD35F8">
      <w:pPr>
        <w:pStyle w:val="ListParagraph"/>
        <w:numPr>
          <w:ilvl w:val="0"/>
          <w:numId w:val="12"/>
        </w:numPr>
        <w:shd w:val="clear" w:color="auto" w:fill="FFFFFF"/>
        <w:spacing w:after="120" w:line="235" w:lineRule="atLeast"/>
        <w:contextualSpacing w:val="0"/>
        <w:rPr>
          <w:rFonts w:ascii="Arial" w:eastAsia="Times New Roman" w:hAnsi="Arial" w:cs="Arial"/>
          <w:color w:val="000000"/>
          <w:lang w:eastAsia="en-AU"/>
        </w:rPr>
      </w:pPr>
      <w:r w:rsidRPr="00866853">
        <w:rPr>
          <w:rFonts w:ascii="Arial" w:eastAsia="Times New Roman" w:hAnsi="Arial" w:cs="Arial"/>
          <w:color w:val="000000"/>
          <w:lang w:eastAsia="en-AU"/>
        </w:rPr>
        <w:t xml:space="preserve">relevant provisions </w:t>
      </w:r>
      <w:r w:rsidR="00B70198" w:rsidRPr="00866853">
        <w:rPr>
          <w:rFonts w:ascii="Arial" w:eastAsia="Times New Roman" w:hAnsi="Arial" w:cs="Arial"/>
          <w:color w:val="000000"/>
          <w:lang w:eastAsia="en-AU"/>
        </w:rPr>
        <w:t>of the legislation and Rules</w:t>
      </w:r>
    </w:p>
    <w:p w14:paraId="2BD2F6FC" w14:textId="07DE361F" w:rsidR="009372C8" w:rsidRPr="00866853" w:rsidRDefault="00AC4B7D" w:rsidP="00BD35F8">
      <w:pPr>
        <w:pStyle w:val="ListParagraph"/>
        <w:numPr>
          <w:ilvl w:val="0"/>
          <w:numId w:val="12"/>
        </w:numPr>
        <w:shd w:val="clear" w:color="auto" w:fill="FFFFFF"/>
        <w:spacing w:after="120" w:line="235" w:lineRule="atLeast"/>
        <w:contextualSpacing w:val="0"/>
        <w:rPr>
          <w:rFonts w:ascii="Arial" w:eastAsia="Times New Roman" w:hAnsi="Arial" w:cs="Arial"/>
          <w:color w:val="000000"/>
          <w:lang w:eastAsia="en-AU"/>
        </w:rPr>
      </w:pPr>
      <w:r w:rsidRPr="00866853">
        <w:rPr>
          <w:rFonts w:ascii="Arial" w:eastAsia="Times New Roman" w:hAnsi="Arial" w:cs="Arial"/>
          <w:color w:val="000000"/>
          <w:lang w:eastAsia="en-AU"/>
        </w:rPr>
        <w:t xml:space="preserve">person required to serve the </w:t>
      </w:r>
      <w:proofErr w:type="gramStart"/>
      <w:r w:rsidRPr="00866853">
        <w:rPr>
          <w:rFonts w:ascii="Arial" w:eastAsia="Times New Roman" w:hAnsi="Arial" w:cs="Arial"/>
          <w:color w:val="000000"/>
          <w:lang w:eastAsia="en-AU"/>
        </w:rPr>
        <w:t>form</w:t>
      </w:r>
      <w:proofErr w:type="gramEnd"/>
    </w:p>
    <w:p w14:paraId="274EB20C" w14:textId="721B53CD" w:rsidR="009372C8" w:rsidRPr="00866853" w:rsidRDefault="00AC4B7D" w:rsidP="00BD35F8">
      <w:pPr>
        <w:pStyle w:val="ListParagraph"/>
        <w:numPr>
          <w:ilvl w:val="0"/>
          <w:numId w:val="12"/>
        </w:numPr>
        <w:shd w:val="clear" w:color="auto" w:fill="FFFFFF"/>
        <w:spacing w:after="120" w:line="235" w:lineRule="atLeast"/>
        <w:contextualSpacing w:val="0"/>
        <w:rPr>
          <w:rFonts w:ascii="Arial" w:eastAsia="Times New Roman" w:hAnsi="Arial" w:cs="Arial"/>
          <w:color w:val="000000"/>
          <w:lang w:eastAsia="en-AU"/>
        </w:rPr>
      </w:pPr>
      <w:r w:rsidRPr="00866853">
        <w:rPr>
          <w:rFonts w:ascii="Arial" w:eastAsia="Times New Roman" w:hAnsi="Arial" w:cs="Arial"/>
          <w:color w:val="000000"/>
          <w:lang w:eastAsia="en-AU"/>
        </w:rPr>
        <w:t>person or persons on which the form is to be served</w:t>
      </w:r>
      <w:r w:rsidR="009372C8" w:rsidRPr="00866853">
        <w:rPr>
          <w:rFonts w:ascii="Arial" w:eastAsia="Times New Roman" w:hAnsi="Arial" w:cs="Arial"/>
          <w:color w:val="000000"/>
          <w:lang w:eastAsia="en-AU"/>
        </w:rPr>
        <w:t>, and</w:t>
      </w:r>
    </w:p>
    <w:p w14:paraId="589EC2BF" w14:textId="660DBB49" w:rsidR="007A7345" w:rsidRPr="00866853" w:rsidRDefault="007C44C8" w:rsidP="00BD35F8">
      <w:pPr>
        <w:pStyle w:val="ListParagraph"/>
        <w:numPr>
          <w:ilvl w:val="0"/>
          <w:numId w:val="12"/>
        </w:numPr>
        <w:shd w:val="clear" w:color="auto" w:fill="FFFFFF"/>
        <w:spacing w:after="200" w:line="235" w:lineRule="atLeast"/>
        <w:ind w:left="777" w:hanging="357"/>
        <w:contextualSpacing w:val="0"/>
        <w:rPr>
          <w:rFonts w:ascii="Arial" w:eastAsia="Times New Roman" w:hAnsi="Arial" w:cs="Arial"/>
          <w:color w:val="000000"/>
          <w:lang w:eastAsia="en-AU"/>
        </w:rPr>
      </w:pPr>
      <w:r w:rsidRPr="00866853">
        <w:rPr>
          <w:rFonts w:ascii="Arial" w:eastAsia="Times New Roman" w:hAnsi="Arial" w:cs="Arial"/>
          <w:color w:val="000000"/>
          <w:lang w:eastAsia="en-AU"/>
        </w:rPr>
        <w:t xml:space="preserve">period in which service must be </w:t>
      </w:r>
      <w:proofErr w:type="gramStart"/>
      <w:r w:rsidRPr="00866853">
        <w:rPr>
          <w:rFonts w:ascii="Arial" w:eastAsia="Times New Roman" w:hAnsi="Arial" w:cs="Arial"/>
          <w:color w:val="000000"/>
          <w:lang w:eastAsia="en-AU"/>
        </w:rPr>
        <w:t>effected</w:t>
      </w:r>
      <w:proofErr w:type="gramEnd"/>
      <w:r w:rsidRPr="00866853">
        <w:rPr>
          <w:rFonts w:ascii="Arial" w:eastAsia="Times New Roman" w:hAnsi="Arial" w:cs="Arial"/>
          <w:color w:val="000000"/>
          <w:lang w:eastAsia="en-AU"/>
        </w:rPr>
        <w:t>.</w:t>
      </w:r>
    </w:p>
    <w:p w14:paraId="70445E32" w14:textId="56B72F13" w:rsidR="00CF2BCE" w:rsidRPr="00866853" w:rsidRDefault="007859E6" w:rsidP="007B3E74">
      <w:pPr>
        <w:shd w:val="clear" w:color="auto" w:fill="FFFFFF"/>
        <w:spacing w:before="40" w:after="200" w:line="235" w:lineRule="atLeast"/>
        <w:rPr>
          <w:rFonts w:ascii="Arial" w:eastAsia="Times New Roman" w:hAnsi="Arial" w:cs="Arial"/>
          <w:color w:val="000000"/>
          <w:lang w:eastAsia="en-AU"/>
        </w:rPr>
      </w:pPr>
      <w:r w:rsidRPr="00866853">
        <w:rPr>
          <w:rFonts w:ascii="Arial" w:eastAsia="Times New Roman" w:hAnsi="Arial" w:cs="Arial"/>
          <w:color w:val="000000"/>
          <w:lang w:eastAsia="en-AU"/>
        </w:rPr>
        <w:t>Item 1</w:t>
      </w:r>
      <w:r w:rsidR="00DC4994" w:rsidRPr="00866853">
        <w:rPr>
          <w:rFonts w:ascii="Arial" w:eastAsia="Times New Roman" w:hAnsi="Arial" w:cs="Arial"/>
          <w:color w:val="000000"/>
          <w:lang w:eastAsia="en-AU"/>
        </w:rPr>
        <w:t>7</w:t>
      </w:r>
      <w:r w:rsidRPr="00866853">
        <w:rPr>
          <w:rFonts w:ascii="Arial" w:eastAsia="Times New Roman" w:hAnsi="Arial" w:cs="Arial"/>
          <w:color w:val="000000"/>
          <w:lang w:eastAsia="en-AU"/>
        </w:rPr>
        <w:t xml:space="preserve"> inserts</w:t>
      </w:r>
      <w:r w:rsidR="001937EE" w:rsidRPr="00866853">
        <w:rPr>
          <w:rFonts w:ascii="Arial" w:eastAsia="Times New Roman" w:hAnsi="Arial" w:cs="Arial"/>
          <w:color w:val="000000"/>
          <w:lang w:eastAsia="en-AU"/>
        </w:rPr>
        <w:t xml:space="preserve"> </w:t>
      </w:r>
      <w:r w:rsidR="00C4109A" w:rsidRPr="00866853">
        <w:rPr>
          <w:rFonts w:ascii="Arial" w:eastAsia="Times New Roman" w:hAnsi="Arial" w:cs="Arial"/>
          <w:color w:val="000000"/>
          <w:lang w:eastAsia="en-AU"/>
        </w:rPr>
        <w:t>service requirements for</w:t>
      </w:r>
      <w:r w:rsidR="009C2829" w:rsidRPr="00866853">
        <w:rPr>
          <w:rFonts w:ascii="Arial" w:eastAsia="Times New Roman" w:hAnsi="Arial" w:cs="Arial"/>
          <w:color w:val="000000"/>
          <w:lang w:eastAsia="en-AU"/>
        </w:rPr>
        <w:t xml:space="preserve"> new </w:t>
      </w:r>
      <w:r w:rsidR="00032A5F" w:rsidRPr="00866853">
        <w:rPr>
          <w:rFonts w:ascii="Arial" w:eastAsia="Times New Roman" w:hAnsi="Arial" w:cs="Arial"/>
          <w:color w:val="000000"/>
          <w:lang w:eastAsia="en-AU"/>
        </w:rPr>
        <w:t>f</w:t>
      </w:r>
      <w:r w:rsidR="009C2829" w:rsidRPr="00866853">
        <w:rPr>
          <w:rFonts w:ascii="Arial" w:eastAsia="Times New Roman" w:hAnsi="Arial" w:cs="Arial"/>
          <w:color w:val="000000"/>
          <w:lang w:eastAsia="en-AU"/>
        </w:rPr>
        <w:t>orm</w:t>
      </w:r>
      <w:r w:rsidR="001937EE" w:rsidRPr="00866853">
        <w:rPr>
          <w:rFonts w:ascii="Arial" w:eastAsia="Times New Roman" w:hAnsi="Arial" w:cs="Arial"/>
          <w:color w:val="000000"/>
          <w:lang w:eastAsia="en-AU"/>
        </w:rPr>
        <w:t xml:space="preserve"> </w:t>
      </w:r>
      <w:r w:rsidR="00032A5F" w:rsidRPr="00866853">
        <w:rPr>
          <w:rFonts w:ascii="Arial" w:eastAsia="Times New Roman" w:hAnsi="Arial" w:cs="Arial"/>
          <w:color w:val="000000"/>
          <w:lang w:eastAsia="en-AU"/>
        </w:rPr>
        <w:t xml:space="preserve">number </w:t>
      </w:r>
      <w:r w:rsidR="001937EE" w:rsidRPr="00866853">
        <w:rPr>
          <w:rFonts w:ascii="Arial" w:eastAsia="Times New Roman" w:hAnsi="Arial" w:cs="Arial"/>
          <w:color w:val="000000"/>
          <w:lang w:eastAsia="en-AU"/>
        </w:rPr>
        <w:t>F24D</w:t>
      </w:r>
      <w:r w:rsidR="00032A5F" w:rsidRPr="00866853">
        <w:rPr>
          <w:rFonts w:ascii="Arial" w:eastAsia="Times New Roman" w:hAnsi="Arial" w:cs="Arial"/>
          <w:color w:val="000000"/>
          <w:lang w:eastAsia="en-AU"/>
        </w:rPr>
        <w:t>, titled</w:t>
      </w:r>
      <w:r w:rsidR="009C2829" w:rsidRPr="00866853">
        <w:rPr>
          <w:rFonts w:ascii="Arial" w:eastAsia="Times New Roman" w:hAnsi="Arial" w:cs="Arial"/>
          <w:color w:val="000000"/>
          <w:lang w:eastAsia="en-AU"/>
        </w:rPr>
        <w:t xml:space="preserve"> </w:t>
      </w:r>
      <w:r w:rsidR="009B4378" w:rsidRPr="00866853">
        <w:rPr>
          <w:rFonts w:ascii="Arial" w:eastAsia="Times New Roman" w:hAnsi="Arial" w:cs="Arial"/>
          <w:color w:val="000000"/>
          <w:lang w:eastAsia="en-AU"/>
        </w:rPr>
        <w:t>‘</w:t>
      </w:r>
      <w:r w:rsidR="009C2829" w:rsidRPr="00866853">
        <w:rPr>
          <w:rFonts w:ascii="Arial" w:eastAsia="Times New Roman" w:hAnsi="Arial" w:cs="Arial"/>
          <w:color w:val="000000"/>
          <w:lang w:eastAsia="en-AU"/>
        </w:rPr>
        <w:t>D</w:t>
      </w:r>
      <w:r w:rsidR="001937EE" w:rsidRPr="00866853">
        <w:rPr>
          <w:rFonts w:ascii="Arial" w:eastAsia="Times New Roman" w:hAnsi="Arial" w:cs="Arial"/>
          <w:color w:val="000000"/>
          <w:lang w:eastAsia="en-AU"/>
        </w:rPr>
        <w:t xml:space="preserve">eclaration in response to application for termination of an </w:t>
      </w:r>
      <w:r w:rsidR="00623904" w:rsidRPr="00866853">
        <w:rPr>
          <w:rFonts w:ascii="Arial" w:eastAsia="Times New Roman" w:hAnsi="Arial" w:cs="Arial"/>
          <w:color w:val="000000"/>
          <w:lang w:eastAsia="en-AU"/>
        </w:rPr>
        <w:t xml:space="preserve">enterprise </w:t>
      </w:r>
      <w:r w:rsidR="001937EE" w:rsidRPr="00866853">
        <w:rPr>
          <w:rFonts w:ascii="Arial" w:eastAsia="Times New Roman" w:hAnsi="Arial" w:cs="Arial"/>
          <w:color w:val="000000"/>
          <w:lang w:eastAsia="en-AU"/>
        </w:rPr>
        <w:t>agreement after the expiry date</w:t>
      </w:r>
      <w:r w:rsidR="009B4378" w:rsidRPr="00866853">
        <w:rPr>
          <w:rFonts w:ascii="Arial" w:eastAsia="Times New Roman" w:hAnsi="Arial" w:cs="Arial"/>
          <w:color w:val="000000"/>
          <w:lang w:eastAsia="en-AU"/>
        </w:rPr>
        <w:t>’</w:t>
      </w:r>
      <w:r w:rsidR="001937EE" w:rsidRPr="00866853">
        <w:rPr>
          <w:rFonts w:ascii="Arial" w:eastAsia="Times New Roman" w:hAnsi="Arial" w:cs="Arial"/>
          <w:color w:val="000000"/>
          <w:lang w:eastAsia="en-AU"/>
        </w:rPr>
        <w:t xml:space="preserve"> </w:t>
      </w:r>
      <w:r w:rsidR="00CF2BCE" w:rsidRPr="00866853">
        <w:rPr>
          <w:rFonts w:ascii="Arial" w:eastAsia="Times New Roman" w:hAnsi="Arial" w:cs="Arial"/>
          <w:color w:val="000000"/>
          <w:lang w:eastAsia="en-AU"/>
        </w:rPr>
        <w:t>into the table in Schedule 1 to the Rules.</w:t>
      </w:r>
      <w:r w:rsidR="0052364C" w:rsidRPr="00866853">
        <w:rPr>
          <w:rFonts w:ascii="Arial" w:eastAsia="Times New Roman" w:hAnsi="Arial" w:cs="Arial"/>
          <w:color w:val="000000"/>
          <w:lang w:eastAsia="en-AU"/>
        </w:rPr>
        <w:t xml:space="preserve">  The form must be served by the person making the declaration on each employer and each employee organisation covered by the enterprise agreement, and service is to be </w:t>
      </w:r>
      <w:proofErr w:type="gramStart"/>
      <w:r w:rsidR="0052364C" w:rsidRPr="00866853">
        <w:rPr>
          <w:rFonts w:ascii="Arial" w:eastAsia="Times New Roman" w:hAnsi="Arial" w:cs="Arial"/>
          <w:color w:val="000000"/>
          <w:lang w:eastAsia="en-AU"/>
        </w:rPr>
        <w:t>effected</w:t>
      </w:r>
      <w:proofErr w:type="gramEnd"/>
      <w:r w:rsidR="0052364C" w:rsidRPr="00866853">
        <w:rPr>
          <w:rFonts w:ascii="Arial" w:eastAsia="Times New Roman" w:hAnsi="Arial" w:cs="Arial"/>
          <w:color w:val="000000"/>
          <w:lang w:eastAsia="en-AU"/>
        </w:rPr>
        <w:t xml:space="preserve"> as soon as practicable after the declaration is lodged with the Commission. </w:t>
      </w:r>
    </w:p>
    <w:p w14:paraId="19C3757E" w14:textId="13C4B7A8" w:rsidR="004A2905" w:rsidRPr="00866853" w:rsidRDefault="001937EE" w:rsidP="007B3E74">
      <w:pPr>
        <w:shd w:val="clear" w:color="auto" w:fill="FFFFFF"/>
        <w:spacing w:before="40" w:after="200" w:line="235" w:lineRule="atLeast"/>
        <w:rPr>
          <w:rFonts w:ascii="Arial" w:eastAsia="Times New Roman" w:hAnsi="Arial" w:cs="Arial"/>
          <w:color w:val="000000"/>
          <w:lang w:eastAsia="en-AU"/>
        </w:rPr>
      </w:pPr>
      <w:r w:rsidRPr="00866853">
        <w:rPr>
          <w:rFonts w:ascii="Arial" w:eastAsia="Times New Roman" w:hAnsi="Arial" w:cs="Arial"/>
          <w:color w:val="000000"/>
          <w:lang w:eastAsia="en-AU"/>
        </w:rPr>
        <w:t>Item 1</w:t>
      </w:r>
      <w:r w:rsidR="00DC4994" w:rsidRPr="00866853">
        <w:rPr>
          <w:rFonts w:ascii="Arial" w:eastAsia="Times New Roman" w:hAnsi="Arial" w:cs="Arial"/>
          <w:color w:val="000000"/>
          <w:lang w:eastAsia="en-AU"/>
        </w:rPr>
        <w:t>8</w:t>
      </w:r>
      <w:r w:rsidRPr="00866853">
        <w:rPr>
          <w:rFonts w:ascii="Arial" w:eastAsia="Times New Roman" w:hAnsi="Arial" w:cs="Arial"/>
          <w:color w:val="000000"/>
          <w:lang w:eastAsia="en-AU"/>
        </w:rPr>
        <w:t xml:space="preserve"> inserts </w:t>
      </w:r>
      <w:r w:rsidR="00541290" w:rsidRPr="00866853">
        <w:rPr>
          <w:rFonts w:ascii="Arial" w:eastAsia="Times New Roman" w:hAnsi="Arial" w:cs="Arial"/>
          <w:color w:val="000000"/>
          <w:lang w:eastAsia="en-AU"/>
        </w:rPr>
        <w:t xml:space="preserve">service requirements </w:t>
      </w:r>
      <w:r w:rsidR="00E54221" w:rsidRPr="00866853">
        <w:rPr>
          <w:rFonts w:ascii="Arial" w:eastAsia="Times New Roman" w:hAnsi="Arial" w:cs="Arial"/>
          <w:color w:val="000000"/>
          <w:lang w:eastAsia="en-AU"/>
        </w:rPr>
        <w:t xml:space="preserve">for new form </w:t>
      </w:r>
      <w:r w:rsidR="002B4C23" w:rsidRPr="00866853">
        <w:rPr>
          <w:rFonts w:ascii="Arial" w:eastAsia="Times New Roman" w:hAnsi="Arial" w:cs="Arial"/>
          <w:color w:val="000000"/>
          <w:lang w:eastAsia="en-AU"/>
        </w:rPr>
        <w:t>number</w:t>
      </w:r>
      <w:r w:rsidRPr="00866853">
        <w:rPr>
          <w:rFonts w:ascii="Arial" w:eastAsia="Times New Roman" w:hAnsi="Arial" w:cs="Arial"/>
          <w:color w:val="000000"/>
          <w:lang w:eastAsia="en-AU"/>
        </w:rPr>
        <w:t xml:space="preserve"> F46A</w:t>
      </w:r>
      <w:r w:rsidR="002B4C23" w:rsidRPr="00866853">
        <w:rPr>
          <w:rFonts w:ascii="Arial" w:eastAsia="Times New Roman" w:hAnsi="Arial" w:cs="Arial"/>
          <w:color w:val="000000"/>
          <w:lang w:eastAsia="en-AU"/>
        </w:rPr>
        <w:t>, titled ‘</w:t>
      </w:r>
      <w:r w:rsidR="001A2D0B" w:rsidRPr="00866853">
        <w:rPr>
          <w:rFonts w:ascii="Arial" w:eastAsia="Times New Roman" w:hAnsi="Arial" w:cs="Arial"/>
          <w:color w:val="000000"/>
          <w:lang w:eastAsia="en-AU"/>
        </w:rPr>
        <w:t>A</w:t>
      </w:r>
      <w:r w:rsidRPr="00866853">
        <w:rPr>
          <w:rFonts w:ascii="Arial" w:eastAsia="Times New Roman" w:hAnsi="Arial" w:cs="Arial"/>
          <w:color w:val="000000"/>
          <w:lang w:eastAsia="en-AU"/>
        </w:rPr>
        <w:t xml:space="preserve">pplication </w:t>
      </w:r>
      <w:r w:rsidR="00A34FAA" w:rsidRPr="00866853">
        <w:rPr>
          <w:rFonts w:ascii="Arial" w:eastAsia="Times New Roman" w:hAnsi="Arial" w:cs="Arial"/>
          <w:color w:val="000000"/>
          <w:lang w:eastAsia="en-AU"/>
        </w:rPr>
        <w:t>for</w:t>
      </w:r>
      <w:r w:rsidRPr="00866853">
        <w:rPr>
          <w:rFonts w:ascii="Arial" w:eastAsia="Times New Roman" w:hAnsi="Arial" w:cs="Arial"/>
          <w:color w:val="000000"/>
          <w:lang w:eastAsia="en-AU"/>
        </w:rPr>
        <w:t xml:space="preserve"> an equal remuneration order</w:t>
      </w:r>
      <w:r w:rsidR="002B4C23" w:rsidRPr="00866853">
        <w:rPr>
          <w:rFonts w:ascii="Arial" w:eastAsia="Times New Roman" w:hAnsi="Arial" w:cs="Arial"/>
          <w:color w:val="000000"/>
          <w:lang w:eastAsia="en-AU"/>
        </w:rPr>
        <w:t>’</w:t>
      </w:r>
      <w:r w:rsidR="004A2905" w:rsidRPr="00866853">
        <w:rPr>
          <w:rFonts w:ascii="Arial" w:eastAsia="Times New Roman" w:hAnsi="Arial" w:cs="Arial"/>
          <w:color w:val="000000"/>
          <w:lang w:eastAsia="en-AU"/>
        </w:rPr>
        <w:t xml:space="preserve"> into the table in Schedule 1 to the Rules.</w:t>
      </w:r>
      <w:r w:rsidR="007E0022" w:rsidRPr="00866853">
        <w:rPr>
          <w:rFonts w:ascii="Arial" w:eastAsia="Times New Roman" w:hAnsi="Arial" w:cs="Arial"/>
          <w:color w:val="000000"/>
          <w:lang w:eastAsia="en-AU"/>
        </w:rPr>
        <w:t xml:space="preserve">  The form must be served by the applicant on each person the Commission directs is to be served, and the period in which service is to be </w:t>
      </w:r>
      <w:proofErr w:type="gramStart"/>
      <w:r w:rsidR="007E0022" w:rsidRPr="00866853">
        <w:rPr>
          <w:rFonts w:ascii="Arial" w:eastAsia="Times New Roman" w:hAnsi="Arial" w:cs="Arial"/>
          <w:color w:val="000000"/>
          <w:lang w:eastAsia="en-AU"/>
        </w:rPr>
        <w:t>effected</w:t>
      </w:r>
      <w:proofErr w:type="gramEnd"/>
      <w:r w:rsidR="007E0022" w:rsidRPr="00866853">
        <w:rPr>
          <w:rFonts w:ascii="Arial" w:eastAsia="Times New Roman" w:hAnsi="Arial" w:cs="Arial"/>
          <w:color w:val="000000"/>
          <w:lang w:eastAsia="en-AU"/>
        </w:rPr>
        <w:t xml:space="preserve"> is as directed by the Commission. </w:t>
      </w:r>
    </w:p>
    <w:p w14:paraId="46A2EDA6" w14:textId="0350B5B4" w:rsidR="001937EE" w:rsidRPr="00866853" w:rsidRDefault="001937EE" w:rsidP="00BD35F8">
      <w:pPr>
        <w:shd w:val="clear" w:color="auto" w:fill="FFFFFF"/>
        <w:spacing w:after="120" w:line="235" w:lineRule="atLeast"/>
        <w:rPr>
          <w:rFonts w:ascii="Arial" w:eastAsia="Times New Roman" w:hAnsi="Arial" w:cs="Arial"/>
          <w:color w:val="000000"/>
          <w:lang w:eastAsia="en-AU"/>
        </w:rPr>
      </w:pPr>
      <w:r w:rsidRPr="00866853">
        <w:rPr>
          <w:rFonts w:ascii="Arial" w:eastAsia="Times New Roman" w:hAnsi="Arial" w:cs="Arial"/>
          <w:color w:val="000000"/>
          <w:lang w:eastAsia="en-AU"/>
        </w:rPr>
        <w:lastRenderedPageBreak/>
        <w:t>Item 1</w:t>
      </w:r>
      <w:r w:rsidR="00DC4994" w:rsidRPr="00866853">
        <w:rPr>
          <w:rFonts w:ascii="Arial" w:eastAsia="Times New Roman" w:hAnsi="Arial" w:cs="Arial"/>
          <w:color w:val="000000"/>
          <w:lang w:eastAsia="en-AU"/>
        </w:rPr>
        <w:t>9</w:t>
      </w:r>
      <w:r w:rsidRPr="00866853">
        <w:rPr>
          <w:rFonts w:ascii="Arial" w:eastAsia="Times New Roman" w:hAnsi="Arial" w:cs="Arial"/>
          <w:color w:val="000000"/>
          <w:lang w:eastAsia="en-AU"/>
        </w:rPr>
        <w:t xml:space="preserve"> repeals </w:t>
      </w:r>
      <w:r w:rsidR="00E33C2E" w:rsidRPr="00866853">
        <w:rPr>
          <w:rFonts w:ascii="Arial" w:eastAsia="Times New Roman" w:hAnsi="Arial" w:cs="Arial"/>
          <w:color w:val="000000"/>
          <w:lang w:eastAsia="en-AU"/>
        </w:rPr>
        <w:t xml:space="preserve">the </w:t>
      </w:r>
      <w:r w:rsidR="001C4899" w:rsidRPr="00866853">
        <w:rPr>
          <w:rFonts w:ascii="Arial" w:eastAsia="Times New Roman" w:hAnsi="Arial" w:cs="Arial"/>
          <w:color w:val="000000"/>
          <w:lang w:eastAsia="en-AU"/>
        </w:rPr>
        <w:t xml:space="preserve">service requirements </w:t>
      </w:r>
      <w:r w:rsidRPr="00866853">
        <w:rPr>
          <w:rFonts w:ascii="Arial" w:eastAsia="Times New Roman" w:hAnsi="Arial" w:cs="Arial"/>
          <w:color w:val="000000"/>
          <w:lang w:eastAsia="en-AU"/>
        </w:rPr>
        <w:t>in Schedul</w:t>
      </w:r>
      <w:r w:rsidR="008F43C1" w:rsidRPr="00866853">
        <w:rPr>
          <w:rFonts w:ascii="Arial" w:eastAsia="Times New Roman" w:hAnsi="Arial" w:cs="Arial"/>
          <w:color w:val="000000"/>
          <w:lang w:eastAsia="en-AU"/>
        </w:rPr>
        <w:t xml:space="preserve">e </w:t>
      </w:r>
      <w:r w:rsidRPr="00866853">
        <w:rPr>
          <w:rFonts w:ascii="Arial" w:eastAsia="Times New Roman" w:hAnsi="Arial" w:cs="Arial"/>
          <w:color w:val="000000"/>
          <w:lang w:eastAsia="en-AU"/>
        </w:rPr>
        <w:t xml:space="preserve">1 </w:t>
      </w:r>
      <w:r w:rsidR="001C4899" w:rsidRPr="00866853">
        <w:rPr>
          <w:rFonts w:ascii="Arial" w:eastAsia="Times New Roman" w:hAnsi="Arial" w:cs="Arial"/>
          <w:color w:val="000000"/>
          <w:lang w:eastAsia="en-AU"/>
        </w:rPr>
        <w:t xml:space="preserve">to the Rules for </w:t>
      </w:r>
      <w:r w:rsidR="00E53FAB" w:rsidRPr="00866853">
        <w:rPr>
          <w:rFonts w:ascii="Arial" w:eastAsia="Times New Roman" w:hAnsi="Arial" w:cs="Arial"/>
          <w:color w:val="000000"/>
          <w:lang w:eastAsia="en-AU"/>
        </w:rPr>
        <w:t xml:space="preserve">Commission </w:t>
      </w:r>
      <w:r w:rsidR="001C4899" w:rsidRPr="00866853">
        <w:rPr>
          <w:rFonts w:ascii="Arial" w:eastAsia="Times New Roman" w:hAnsi="Arial" w:cs="Arial"/>
          <w:color w:val="000000"/>
          <w:lang w:eastAsia="en-AU"/>
        </w:rPr>
        <w:t>forms</w:t>
      </w:r>
      <w:r w:rsidRPr="00866853">
        <w:rPr>
          <w:rFonts w:ascii="Arial" w:eastAsia="Times New Roman" w:hAnsi="Arial" w:cs="Arial"/>
          <w:color w:val="000000"/>
          <w:lang w:eastAsia="en-AU"/>
        </w:rPr>
        <w:t xml:space="preserve"> F72, F73 and F74</w:t>
      </w:r>
      <w:r w:rsidR="00050943" w:rsidRPr="00866853">
        <w:rPr>
          <w:rFonts w:ascii="Arial" w:eastAsia="Times New Roman" w:hAnsi="Arial" w:cs="Arial"/>
          <w:color w:val="000000"/>
          <w:lang w:eastAsia="en-AU"/>
        </w:rPr>
        <w:t>,</w:t>
      </w:r>
      <w:r w:rsidRPr="00866853">
        <w:rPr>
          <w:rFonts w:ascii="Arial" w:eastAsia="Times New Roman" w:hAnsi="Arial" w:cs="Arial"/>
          <w:color w:val="000000"/>
          <w:lang w:eastAsia="en-AU"/>
        </w:rPr>
        <w:t xml:space="preserve"> and </w:t>
      </w:r>
      <w:r w:rsidR="00EE37E3" w:rsidRPr="00866853">
        <w:rPr>
          <w:rFonts w:ascii="Arial" w:eastAsia="Times New Roman" w:hAnsi="Arial" w:cs="Arial"/>
          <w:color w:val="000000"/>
          <w:lang w:eastAsia="en-AU"/>
        </w:rPr>
        <w:t xml:space="preserve">inserts service requirements for the following </w:t>
      </w:r>
      <w:r w:rsidR="00E53FAB" w:rsidRPr="00866853">
        <w:rPr>
          <w:rFonts w:ascii="Arial" w:eastAsia="Times New Roman" w:hAnsi="Arial" w:cs="Arial"/>
          <w:color w:val="000000"/>
          <w:lang w:eastAsia="en-AU"/>
        </w:rPr>
        <w:t>new or amended approved forms</w:t>
      </w:r>
      <w:r w:rsidRPr="00866853">
        <w:rPr>
          <w:rFonts w:ascii="Arial" w:eastAsia="Times New Roman" w:hAnsi="Arial" w:cs="Arial"/>
          <w:color w:val="000000"/>
          <w:lang w:eastAsia="en-AU"/>
        </w:rPr>
        <w:t>:</w:t>
      </w:r>
    </w:p>
    <w:p w14:paraId="79C454F6" w14:textId="79814627" w:rsidR="001937EE" w:rsidRPr="00866853" w:rsidRDefault="001937EE" w:rsidP="00BD35F8">
      <w:pPr>
        <w:pStyle w:val="ListParagraph"/>
        <w:numPr>
          <w:ilvl w:val="0"/>
          <w:numId w:val="3"/>
        </w:numPr>
        <w:shd w:val="clear" w:color="auto" w:fill="FFFFFF"/>
        <w:spacing w:after="120" w:line="235" w:lineRule="atLeast"/>
        <w:contextualSpacing w:val="0"/>
        <w:rPr>
          <w:rFonts w:ascii="Arial" w:eastAsia="Times New Roman" w:hAnsi="Arial" w:cs="Arial"/>
          <w:color w:val="000000"/>
          <w:lang w:eastAsia="en-AU"/>
        </w:rPr>
      </w:pPr>
      <w:r w:rsidRPr="00866853">
        <w:rPr>
          <w:rFonts w:ascii="Arial" w:eastAsia="Times New Roman" w:hAnsi="Arial" w:cs="Arial"/>
          <w:color w:val="000000"/>
          <w:lang w:eastAsia="en-AU"/>
        </w:rPr>
        <w:t>F72</w:t>
      </w:r>
      <w:r w:rsidR="00F17CEE" w:rsidRPr="00866853">
        <w:rPr>
          <w:rFonts w:ascii="Arial" w:eastAsia="Times New Roman" w:hAnsi="Arial" w:cs="Arial"/>
          <w:color w:val="000000"/>
          <w:lang w:eastAsia="en-AU"/>
        </w:rPr>
        <w:t xml:space="preserve"> –</w:t>
      </w:r>
      <w:r w:rsidRPr="00866853">
        <w:rPr>
          <w:rFonts w:ascii="Arial" w:eastAsia="Times New Roman" w:hAnsi="Arial" w:cs="Arial"/>
          <w:color w:val="000000"/>
          <w:lang w:eastAsia="en-AU"/>
        </w:rPr>
        <w:t xml:space="preserve"> </w:t>
      </w:r>
      <w:r w:rsidR="00F95572" w:rsidRPr="00866853">
        <w:rPr>
          <w:rFonts w:ascii="Arial" w:eastAsia="Times New Roman" w:hAnsi="Arial" w:cs="Arial"/>
          <w:color w:val="000000"/>
          <w:lang w:eastAsia="en-AU"/>
        </w:rPr>
        <w:t>A</w:t>
      </w:r>
      <w:r w:rsidRPr="00866853">
        <w:rPr>
          <w:rFonts w:ascii="Arial" w:eastAsia="Times New Roman" w:hAnsi="Arial" w:cs="Arial"/>
          <w:color w:val="000000"/>
          <w:lang w:eastAsia="en-AU"/>
        </w:rPr>
        <w:t>pplication for an order to stop bullying</w:t>
      </w:r>
      <w:r w:rsidR="00DC4994" w:rsidRPr="00866853">
        <w:rPr>
          <w:rFonts w:ascii="Arial" w:eastAsia="Times New Roman" w:hAnsi="Arial" w:cs="Arial"/>
          <w:color w:val="000000"/>
          <w:lang w:eastAsia="en-AU"/>
        </w:rPr>
        <w:t xml:space="preserve"> at </w:t>
      </w:r>
      <w:proofErr w:type="gramStart"/>
      <w:r w:rsidR="00DC4994" w:rsidRPr="00866853">
        <w:rPr>
          <w:rFonts w:ascii="Arial" w:eastAsia="Times New Roman" w:hAnsi="Arial" w:cs="Arial"/>
          <w:color w:val="000000"/>
          <w:lang w:eastAsia="en-AU"/>
        </w:rPr>
        <w:t>work</w:t>
      </w:r>
      <w:proofErr w:type="gramEnd"/>
    </w:p>
    <w:p w14:paraId="2612636F" w14:textId="4F99C820" w:rsidR="001937EE" w:rsidRPr="00866853" w:rsidRDefault="001937EE" w:rsidP="00BD35F8">
      <w:pPr>
        <w:pStyle w:val="ListParagraph"/>
        <w:numPr>
          <w:ilvl w:val="0"/>
          <w:numId w:val="3"/>
        </w:numPr>
        <w:shd w:val="clear" w:color="auto" w:fill="FFFFFF"/>
        <w:spacing w:after="120" w:line="235" w:lineRule="atLeast"/>
        <w:contextualSpacing w:val="0"/>
        <w:rPr>
          <w:rFonts w:ascii="Arial" w:eastAsia="Times New Roman" w:hAnsi="Arial" w:cs="Arial"/>
          <w:color w:val="000000"/>
          <w:lang w:eastAsia="en-AU"/>
        </w:rPr>
      </w:pPr>
      <w:r w:rsidRPr="00866853">
        <w:rPr>
          <w:rFonts w:ascii="Arial" w:eastAsia="Times New Roman" w:hAnsi="Arial" w:cs="Arial"/>
          <w:color w:val="000000"/>
          <w:lang w:eastAsia="en-AU"/>
        </w:rPr>
        <w:t xml:space="preserve">F72A </w:t>
      </w:r>
      <w:r w:rsidR="00F95572" w:rsidRPr="00866853">
        <w:rPr>
          <w:rFonts w:ascii="Arial" w:eastAsia="Times New Roman" w:hAnsi="Arial" w:cs="Arial"/>
          <w:color w:val="000000"/>
          <w:lang w:eastAsia="en-AU"/>
        </w:rPr>
        <w:t>– A</w:t>
      </w:r>
      <w:r w:rsidRPr="00866853">
        <w:rPr>
          <w:rFonts w:ascii="Arial" w:eastAsia="Times New Roman" w:hAnsi="Arial" w:cs="Arial"/>
          <w:color w:val="000000"/>
          <w:lang w:eastAsia="en-AU"/>
        </w:rPr>
        <w:t>pplication for an order to stop sexual harassment that</w:t>
      </w:r>
      <w:r w:rsidR="00FC6507" w:rsidRPr="00866853">
        <w:rPr>
          <w:rFonts w:ascii="Arial" w:eastAsia="Times New Roman" w:hAnsi="Arial" w:cs="Arial"/>
          <w:color w:val="000000"/>
          <w:lang w:eastAsia="en-AU"/>
        </w:rPr>
        <w:t xml:space="preserve"> </w:t>
      </w:r>
      <w:r w:rsidR="00C67FBC" w:rsidRPr="00866853">
        <w:rPr>
          <w:rFonts w:ascii="Arial" w:eastAsia="Times New Roman" w:hAnsi="Arial" w:cs="Arial"/>
          <w:color w:val="000000"/>
          <w:lang w:eastAsia="en-AU"/>
        </w:rPr>
        <w:t>commenced</w:t>
      </w:r>
      <w:r w:rsidRPr="00866853">
        <w:rPr>
          <w:rFonts w:ascii="Arial" w:eastAsia="Times New Roman" w:hAnsi="Arial" w:cs="Arial"/>
          <w:color w:val="000000"/>
          <w:lang w:eastAsia="en-AU"/>
        </w:rPr>
        <w:t xml:space="preserve"> prior to 6</w:t>
      </w:r>
      <w:r w:rsidR="00F83203" w:rsidRPr="00866853">
        <w:rPr>
          <w:rFonts w:ascii="Arial" w:eastAsia="Times New Roman" w:hAnsi="Arial" w:cs="Arial"/>
          <w:color w:val="000000"/>
          <w:lang w:eastAsia="en-AU"/>
        </w:rPr>
        <w:t> </w:t>
      </w:r>
      <w:r w:rsidRPr="00866853">
        <w:rPr>
          <w:rFonts w:ascii="Arial" w:eastAsia="Times New Roman" w:hAnsi="Arial" w:cs="Arial"/>
          <w:color w:val="000000"/>
          <w:lang w:eastAsia="en-AU"/>
        </w:rPr>
        <w:t>March 2023</w:t>
      </w:r>
    </w:p>
    <w:p w14:paraId="3AD9A49D" w14:textId="38DC9062" w:rsidR="009C77A4" w:rsidRPr="00866853" w:rsidRDefault="009C77A4" w:rsidP="00BD35F8">
      <w:pPr>
        <w:pStyle w:val="ListParagraph"/>
        <w:numPr>
          <w:ilvl w:val="0"/>
          <w:numId w:val="3"/>
        </w:numPr>
        <w:shd w:val="clear" w:color="auto" w:fill="FFFFFF"/>
        <w:spacing w:after="120" w:line="235" w:lineRule="atLeast"/>
        <w:contextualSpacing w:val="0"/>
        <w:rPr>
          <w:rFonts w:ascii="Arial" w:eastAsia="Times New Roman" w:hAnsi="Arial" w:cs="Arial"/>
          <w:color w:val="000000"/>
          <w:lang w:eastAsia="en-AU"/>
        </w:rPr>
      </w:pPr>
      <w:r w:rsidRPr="00866853">
        <w:rPr>
          <w:rFonts w:ascii="Arial" w:eastAsia="Times New Roman" w:hAnsi="Arial" w:cs="Arial"/>
          <w:color w:val="000000"/>
          <w:lang w:eastAsia="en-AU"/>
        </w:rPr>
        <w:t>F73</w:t>
      </w:r>
      <w:r w:rsidR="00925FBC" w:rsidRPr="00866853">
        <w:rPr>
          <w:rFonts w:ascii="Arial" w:eastAsia="Times New Roman" w:hAnsi="Arial" w:cs="Arial"/>
          <w:color w:val="000000"/>
          <w:lang w:eastAsia="en-AU"/>
        </w:rPr>
        <w:t xml:space="preserve"> –</w:t>
      </w:r>
      <w:r w:rsidRPr="00866853">
        <w:rPr>
          <w:rFonts w:ascii="Arial" w:eastAsia="Times New Roman" w:hAnsi="Arial" w:cs="Arial"/>
          <w:color w:val="000000"/>
          <w:lang w:eastAsia="en-AU"/>
        </w:rPr>
        <w:t xml:space="preserve"> </w:t>
      </w:r>
      <w:r w:rsidR="0013392C" w:rsidRPr="00866853">
        <w:rPr>
          <w:rFonts w:ascii="Arial" w:eastAsia="Times New Roman" w:hAnsi="Arial" w:cs="Arial"/>
          <w:color w:val="000000"/>
          <w:lang w:eastAsia="en-AU"/>
        </w:rPr>
        <w:t>R</w:t>
      </w:r>
      <w:r w:rsidRPr="00866853">
        <w:rPr>
          <w:rFonts w:ascii="Arial" w:eastAsia="Times New Roman" w:hAnsi="Arial" w:cs="Arial"/>
          <w:color w:val="000000"/>
          <w:lang w:eastAsia="en-AU"/>
        </w:rPr>
        <w:t>esponse from an employer/principal to an application for an order to stop bullyin</w:t>
      </w:r>
      <w:r w:rsidR="009C13DC" w:rsidRPr="00866853">
        <w:rPr>
          <w:rFonts w:ascii="Arial" w:eastAsia="Times New Roman" w:hAnsi="Arial" w:cs="Arial"/>
          <w:color w:val="000000"/>
          <w:lang w:eastAsia="en-AU"/>
        </w:rPr>
        <w:t>g</w:t>
      </w:r>
      <w:r w:rsidR="00C45744" w:rsidRPr="00866853">
        <w:rPr>
          <w:rFonts w:ascii="Arial" w:eastAsia="Times New Roman" w:hAnsi="Arial" w:cs="Arial"/>
          <w:color w:val="000000"/>
          <w:lang w:eastAsia="en-AU"/>
        </w:rPr>
        <w:t xml:space="preserve"> at </w:t>
      </w:r>
      <w:proofErr w:type="gramStart"/>
      <w:r w:rsidR="00C45744" w:rsidRPr="00866853">
        <w:rPr>
          <w:rFonts w:ascii="Arial" w:eastAsia="Times New Roman" w:hAnsi="Arial" w:cs="Arial"/>
          <w:color w:val="000000"/>
          <w:lang w:eastAsia="en-AU"/>
        </w:rPr>
        <w:t>work</w:t>
      </w:r>
      <w:proofErr w:type="gramEnd"/>
    </w:p>
    <w:p w14:paraId="475E97EE" w14:textId="7489F0C1" w:rsidR="009C77A4" w:rsidRPr="00866853" w:rsidRDefault="009C77A4" w:rsidP="00BD35F8">
      <w:pPr>
        <w:pStyle w:val="ListParagraph"/>
        <w:numPr>
          <w:ilvl w:val="0"/>
          <w:numId w:val="3"/>
        </w:numPr>
        <w:shd w:val="clear" w:color="auto" w:fill="FFFFFF"/>
        <w:spacing w:after="120" w:line="235" w:lineRule="atLeast"/>
        <w:contextualSpacing w:val="0"/>
        <w:rPr>
          <w:rFonts w:ascii="Arial" w:eastAsia="Times New Roman" w:hAnsi="Arial" w:cs="Arial"/>
          <w:color w:val="000000"/>
          <w:lang w:eastAsia="en-AU"/>
        </w:rPr>
      </w:pPr>
      <w:r w:rsidRPr="00866853">
        <w:rPr>
          <w:rFonts w:ascii="Arial" w:eastAsia="Times New Roman" w:hAnsi="Arial" w:cs="Arial"/>
          <w:color w:val="000000"/>
          <w:lang w:eastAsia="en-AU"/>
        </w:rPr>
        <w:t xml:space="preserve">F73A </w:t>
      </w:r>
      <w:r w:rsidR="00925FBC" w:rsidRPr="00866853">
        <w:rPr>
          <w:rFonts w:ascii="Arial" w:eastAsia="Times New Roman" w:hAnsi="Arial" w:cs="Arial"/>
          <w:color w:val="000000"/>
          <w:lang w:eastAsia="en-AU"/>
        </w:rPr>
        <w:t xml:space="preserve">– </w:t>
      </w:r>
      <w:r w:rsidR="0013392C" w:rsidRPr="00866853">
        <w:rPr>
          <w:rFonts w:ascii="Arial" w:eastAsia="Times New Roman" w:hAnsi="Arial" w:cs="Arial"/>
          <w:color w:val="000000"/>
          <w:lang w:eastAsia="en-AU"/>
        </w:rPr>
        <w:t>R</w:t>
      </w:r>
      <w:r w:rsidRPr="00866853">
        <w:rPr>
          <w:rFonts w:ascii="Arial" w:eastAsia="Times New Roman" w:hAnsi="Arial" w:cs="Arial"/>
          <w:color w:val="000000"/>
          <w:lang w:eastAsia="en-AU"/>
        </w:rPr>
        <w:t xml:space="preserve">esponse from an employer/principal to an application for an order to stop sexual harassment that </w:t>
      </w:r>
      <w:r w:rsidR="00C463E5" w:rsidRPr="00866853">
        <w:rPr>
          <w:rFonts w:ascii="Arial" w:eastAsia="Times New Roman" w:hAnsi="Arial" w:cs="Arial"/>
          <w:color w:val="000000"/>
          <w:lang w:eastAsia="en-AU"/>
        </w:rPr>
        <w:t>commenced</w:t>
      </w:r>
      <w:r w:rsidRPr="00866853">
        <w:rPr>
          <w:rFonts w:ascii="Arial" w:eastAsia="Times New Roman" w:hAnsi="Arial" w:cs="Arial"/>
          <w:color w:val="000000"/>
          <w:lang w:eastAsia="en-AU"/>
        </w:rPr>
        <w:t xml:space="preserve"> prior to 6</w:t>
      </w:r>
      <w:r w:rsidR="00F83203" w:rsidRPr="00866853">
        <w:rPr>
          <w:rFonts w:ascii="Arial" w:eastAsia="Times New Roman" w:hAnsi="Arial" w:cs="Arial"/>
          <w:color w:val="000000"/>
          <w:lang w:eastAsia="en-AU"/>
        </w:rPr>
        <w:t> </w:t>
      </w:r>
      <w:r w:rsidRPr="00866853">
        <w:rPr>
          <w:rFonts w:ascii="Arial" w:eastAsia="Times New Roman" w:hAnsi="Arial" w:cs="Arial"/>
          <w:color w:val="000000"/>
          <w:lang w:eastAsia="en-AU"/>
        </w:rPr>
        <w:t>March 2023</w:t>
      </w:r>
    </w:p>
    <w:p w14:paraId="5E12EE1B" w14:textId="630E2868" w:rsidR="009C77A4" w:rsidRPr="00866853" w:rsidRDefault="006E6D01" w:rsidP="00BD35F8">
      <w:pPr>
        <w:pStyle w:val="ListParagraph"/>
        <w:numPr>
          <w:ilvl w:val="0"/>
          <w:numId w:val="3"/>
        </w:numPr>
        <w:shd w:val="clear" w:color="auto" w:fill="FFFFFF"/>
        <w:spacing w:after="120" w:line="235" w:lineRule="atLeast"/>
        <w:contextualSpacing w:val="0"/>
        <w:rPr>
          <w:rFonts w:ascii="Arial" w:eastAsia="Times New Roman" w:hAnsi="Arial" w:cs="Arial"/>
          <w:color w:val="000000"/>
          <w:lang w:eastAsia="en-AU"/>
        </w:rPr>
      </w:pPr>
      <w:r w:rsidRPr="00866853">
        <w:rPr>
          <w:rFonts w:ascii="Arial" w:eastAsia="Times New Roman" w:hAnsi="Arial" w:cs="Arial"/>
          <w:color w:val="000000"/>
          <w:lang w:eastAsia="en-AU"/>
        </w:rPr>
        <w:t>F74</w:t>
      </w:r>
      <w:r w:rsidR="00925FBC" w:rsidRPr="00866853">
        <w:rPr>
          <w:rFonts w:ascii="Arial" w:eastAsia="Times New Roman" w:hAnsi="Arial" w:cs="Arial"/>
          <w:color w:val="000000"/>
          <w:lang w:eastAsia="en-AU"/>
        </w:rPr>
        <w:t xml:space="preserve"> –</w:t>
      </w:r>
      <w:r w:rsidR="0013392C" w:rsidRPr="00866853">
        <w:rPr>
          <w:rFonts w:ascii="Arial" w:eastAsia="Times New Roman" w:hAnsi="Arial" w:cs="Arial"/>
          <w:color w:val="000000"/>
          <w:lang w:eastAsia="en-AU"/>
        </w:rPr>
        <w:t xml:space="preserve"> </w:t>
      </w:r>
      <w:r w:rsidR="003B12BB" w:rsidRPr="00866853">
        <w:rPr>
          <w:rFonts w:ascii="Arial" w:eastAsia="Times New Roman" w:hAnsi="Arial" w:cs="Arial"/>
          <w:color w:val="000000"/>
          <w:lang w:eastAsia="en-AU"/>
        </w:rPr>
        <w:t>Response from a person</w:t>
      </w:r>
      <w:r w:rsidR="00C45744" w:rsidRPr="00866853">
        <w:rPr>
          <w:rFonts w:ascii="Arial" w:eastAsia="Times New Roman" w:hAnsi="Arial" w:cs="Arial"/>
          <w:color w:val="000000"/>
          <w:lang w:eastAsia="en-AU"/>
        </w:rPr>
        <w:t xml:space="preserve"> named as having engaged in bullying at </w:t>
      </w:r>
      <w:proofErr w:type="gramStart"/>
      <w:r w:rsidR="00C45744" w:rsidRPr="00866853">
        <w:rPr>
          <w:rFonts w:ascii="Arial" w:eastAsia="Times New Roman" w:hAnsi="Arial" w:cs="Arial"/>
          <w:color w:val="000000"/>
          <w:lang w:eastAsia="en-AU"/>
        </w:rPr>
        <w:t>work</w:t>
      </w:r>
      <w:proofErr w:type="gramEnd"/>
    </w:p>
    <w:p w14:paraId="66D3DCCF" w14:textId="51AE2DE5" w:rsidR="006E6D01" w:rsidRPr="00866853" w:rsidRDefault="006E6D01" w:rsidP="00BD35F8">
      <w:pPr>
        <w:pStyle w:val="ListParagraph"/>
        <w:numPr>
          <w:ilvl w:val="0"/>
          <w:numId w:val="3"/>
        </w:numPr>
        <w:shd w:val="clear" w:color="auto" w:fill="FFFFFF"/>
        <w:spacing w:after="120" w:line="235" w:lineRule="atLeast"/>
        <w:contextualSpacing w:val="0"/>
        <w:rPr>
          <w:rFonts w:ascii="Arial" w:eastAsia="Times New Roman" w:hAnsi="Arial" w:cs="Arial"/>
          <w:color w:val="000000"/>
          <w:lang w:eastAsia="en-AU"/>
        </w:rPr>
      </w:pPr>
      <w:r w:rsidRPr="00866853">
        <w:rPr>
          <w:rFonts w:ascii="Arial" w:eastAsia="Times New Roman" w:hAnsi="Arial" w:cs="Arial"/>
          <w:color w:val="000000"/>
          <w:lang w:eastAsia="en-AU"/>
        </w:rPr>
        <w:t>F74A</w:t>
      </w:r>
      <w:r w:rsidR="00925FBC" w:rsidRPr="00866853">
        <w:rPr>
          <w:rFonts w:ascii="Arial" w:eastAsia="Times New Roman" w:hAnsi="Arial" w:cs="Arial"/>
          <w:color w:val="000000"/>
          <w:lang w:eastAsia="en-AU"/>
        </w:rPr>
        <w:t xml:space="preserve"> –</w:t>
      </w:r>
      <w:r w:rsidR="0013392C" w:rsidRPr="00866853">
        <w:rPr>
          <w:rFonts w:ascii="Arial" w:eastAsia="Times New Roman" w:hAnsi="Arial" w:cs="Arial"/>
          <w:color w:val="000000"/>
          <w:lang w:eastAsia="en-AU"/>
        </w:rPr>
        <w:t xml:space="preserve"> R</w:t>
      </w:r>
      <w:r w:rsidRPr="00866853">
        <w:rPr>
          <w:rFonts w:ascii="Arial" w:eastAsia="Times New Roman" w:hAnsi="Arial" w:cs="Arial"/>
          <w:color w:val="000000"/>
          <w:lang w:eastAsia="en-AU"/>
        </w:rPr>
        <w:t xml:space="preserve">esponse from a person named </w:t>
      </w:r>
      <w:r w:rsidR="002B2086" w:rsidRPr="00866853">
        <w:rPr>
          <w:rFonts w:ascii="Arial" w:eastAsia="Times New Roman" w:hAnsi="Arial" w:cs="Arial"/>
          <w:color w:val="000000"/>
          <w:lang w:eastAsia="en-AU"/>
        </w:rPr>
        <w:t>in</w:t>
      </w:r>
      <w:r w:rsidR="00E705FA" w:rsidRPr="00866853">
        <w:rPr>
          <w:rFonts w:ascii="Arial" w:eastAsia="Times New Roman" w:hAnsi="Arial" w:cs="Arial"/>
          <w:color w:val="000000"/>
          <w:lang w:eastAsia="en-AU"/>
        </w:rPr>
        <w:t xml:space="preserve"> an</w:t>
      </w:r>
      <w:r w:rsidR="002B2086" w:rsidRPr="00866853">
        <w:rPr>
          <w:rFonts w:ascii="Arial" w:eastAsia="Times New Roman" w:hAnsi="Arial" w:cs="Arial"/>
          <w:color w:val="000000"/>
          <w:lang w:eastAsia="en-AU"/>
        </w:rPr>
        <w:t xml:space="preserve"> application for an order to stop sexual harassment </w:t>
      </w:r>
      <w:r w:rsidRPr="00866853">
        <w:rPr>
          <w:rFonts w:ascii="Arial" w:eastAsia="Times New Roman" w:hAnsi="Arial" w:cs="Arial"/>
          <w:color w:val="000000"/>
          <w:lang w:eastAsia="en-AU"/>
        </w:rPr>
        <w:t xml:space="preserve">that </w:t>
      </w:r>
      <w:r w:rsidR="00D96036" w:rsidRPr="00866853">
        <w:rPr>
          <w:rFonts w:ascii="Arial" w:eastAsia="Times New Roman" w:hAnsi="Arial" w:cs="Arial"/>
          <w:color w:val="000000"/>
          <w:lang w:eastAsia="en-AU"/>
        </w:rPr>
        <w:t>commenced</w:t>
      </w:r>
      <w:r w:rsidRPr="00866853">
        <w:rPr>
          <w:rFonts w:ascii="Arial" w:eastAsia="Times New Roman" w:hAnsi="Arial" w:cs="Arial"/>
          <w:color w:val="000000"/>
          <w:lang w:eastAsia="en-AU"/>
        </w:rPr>
        <w:t xml:space="preserve"> prior to 6</w:t>
      </w:r>
      <w:r w:rsidR="00F83203" w:rsidRPr="00866853">
        <w:rPr>
          <w:rFonts w:ascii="Arial" w:eastAsia="Times New Roman" w:hAnsi="Arial" w:cs="Arial"/>
          <w:color w:val="000000"/>
          <w:lang w:eastAsia="en-AU"/>
        </w:rPr>
        <w:t> </w:t>
      </w:r>
      <w:r w:rsidRPr="00866853">
        <w:rPr>
          <w:rFonts w:ascii="Arial" w:eastAsia="Times New Roman" w:hAnsi="Arial" w:cs="Arial"/>
          <w:color w:val="000000"/>
          <w:lang w:eastAsia="en-AU"/>
        </w:rPr>
        <w:t>March 2023</w:t>
      </w:r>
    </w:p>
    <w:p w14:paraId="59CCF677" w14:textId="4951195C" w:rsidR="00FF5055" w:rsidRPr="00866853" w:rsidRDefault="006E6D01" w:rsidP="00BD35F8">
      <w:pPr>
        <w:pStyle w:val="ListParagraph"/>
        <w:numPr>
          <w:ilvl w:val="0"/>
          <w:numId w:val="3"/>
        </w:numPr>
        <w:shd w:val="clear" w:color="auto" w:fill="FFFFFF"/>
        <w:spacing w:after="120" w:line="235" w:lineRule="atLeast"/>
        <w:contextualSpacing w:val="0"/>
        <w:rPr>
          <w:rFonts w:ascii="Arial" w:eastAsia="Times New Roman" w:hAnsi="Arial" w:cs="Arial"/>
          <w:color w:val="000000"/>
          <w:lang w:eastAsia="en-AU"/>
        </w:rPr>
      </w:pPr>
      <w:r w:rsidRPr="00866853">
        <w:rPr>
          <w:rFonts w:ascii="Arial" w:eastAsia="Times New Roman" w:hAnsi="Arial" w:cs="Arial"/>
          <w:color w:val="000000"/>
          <w:lang w:eastAsia="en-AU"/>
        </w:rPr>
        <w:t xml:space="preserve">F75 </w:t>
      </w:r>
      <w:r w:rsidR="00925FBC" w:rsidRPr="00866853">
        <w:rPr>
          <w:rFonts w:ascii="Arial" w:eastAsia="Times New Roman" w:hAnsi="Arial" w:cs="Arial"/>
          <w:color w:val="000000"/>
          <w:lang w:eastAsia="en-AU"/>
        </w:rPr>
        <w:t>–</w:t>
      </w:r>
      <w:r w:rsidR="0013392C" w:rsidRPr="00866853">
        <w:rPr>
          <w:rFonts w:ascii="Arial" w:eastAsia="Times New Roman" w:hAnsi="Arial" w:cs="Arial"/>
          <w:color w:val="000000"/>
          <w:lang w:eastAsia="en-AU"/>
        </w:rPr>
        <w:t xml:space="preserve"> A</w:t>
      </w:r>
      <w:r w:rsidRPr="00866853">
        <w:rPr>
          <w:rFonts w:ascii="Arial" w:eastAsia="Times New Roman" w:hAnsi="Arial" w:cs="Arial"/>
          <w:color w:val="000000"/>
          <w:lang w:eastAsia="en-AU"/>
        </w:rPr>
        <w:t xml:space="preserve">pplication for the </w:t>
      </w:r>
      <w:r w:rsidR="00F413A9" w:rsidRPr="00866853">
        <w:rPr>
          <w:rFonts w:ascii="Arial" w:eastAsia="Times New Roman" w:hAnsi="Arial" w:cs="Arial"/>
          <w:color w:val="000000"/>
          <w:lang w:eastAsia="en-AU"/>
        </w:rPr>
        <w:t xml:space="preserve">Fair Work </w:t>
      </w:r>
      <w:r w:rsidRPr="00866853">
        <w:rPr>
          <w:rFonts w:ascii="Arial" w:eastAsia="Times New Roman" w:hAnsi="Arial" w:cs="Arial"/>
          <w:color w:val="000000"/>
          <w:lang w:eastAsia="en-AU"/>
        </w:rPr>
        <w:t xml:space="preserve">Commission to deal with a sexual harassment </w:t>
      </w:r>
      <w:proofErr w:type="gramStart"/>
      <w:r w:rsidRPr="00866853">
        <w:rPr>
          <w:rFonts w:ascii="Arial" w:eastAsia="Times New Roman" w:hAnsi="Arial" w:cs="Arial"/>
          <w:color w:val="000000"/>
          <w:lang w:eastAsia="en-AU"/>
        </w:rPr>
        <w:t>dispute</w:t>
      </w:r>
      <w:proofErr w:type="gramEnd"/>
    </w:p>
    <w:p w14:paraId="6F95D23D" w14:textId="63174D44" w:rsidR="00FF5055" w:rsidRPr="00866853" w:rsidRDefault="00FF5055" w:rsidP="00BD35F8">
      <w:pPr>
        <w:pStyle w:val="ListParagraph"/>
        <w:numPr>
          <w:ilvl w:val="0"/>
          <w:numId w:val="3"/>
        </w:numPr>
        <w:shd w:val="clear" w:color="auto" w:fill="FFFFFF"/>
        <w:spacing w:after="120" w:line="235" w:lineRule="atLeast"/>
        <w:contextualSpacing w:val="0"/>
        <w:rPr>
          <w:rFonts w:ascii="Arial" w:eastAsia="Times New Roman" w:hAnsi="Arial" w:cs="Arial"/>
          <w:color w:val="000000"/>
          <w:lang w:eastAsia="en-AU"/>
        </w:rPr>
      </w:pPr>
      <w:r w:rsidRPr="00866853">
        <w:rPr>
          <w:rFonts w:ascii="Arial" w:eastAsia="Times New Roman" w:hAnsi="Arial" w:cs="Arial"/>
          <w:color w:val="000000"/>
          <w:lang w:eastAsia="en-AU"/>
        </w:rPr>
        <w:t xml:space="preserve">F76 </w:t>
      </w:r>
      <w:r w:rsidR="00925FBC" w:rsidRPr="00866853">
        <w:rPr>
          <w:rFonts w:ascii="Arial" w:eastAsia="Times New Roman" w:hAnsi="Arial" w:cs="Arial"/>
          <w:color w:val="000000"/>
          <w:lang w:eastAsia="en-AU"/>
        </w:rPr>
        <w:t>–</w:t>
      </w:r>
      <w:r w:rsidR="0013392C" w:rsidRPr="00866853">
        <w:rPr>
          <w:rFonts w:ascii="Arial" w:eastAsia="Times New Roman" w:hAnsi="Arial" w:cs="Arial"/>
          <w:color w:val="000000"/>
          <w:lang w:eastAsia="en-AU"/>
        </w:rPr>
        <w:t xml:space="preserve"> I</w:t>
      </w:r>
      <w:r w:rsidRPr="00866853">
        <w:rPr>
          <w:rFonts w:ascii="Arial" w:eastAsia="Times New Roman" w:hAnsi="Arial" w:cs="Arial"/>
          <w:color w:val="000000"/>
          <w:lang w:eastAsia="en-AU"/>
        </w:rPr>
        <w:t xml:space="preserve">ndividual </w:t>
      </w:r>
      <w:r w:rsidR="00C45744" w:rsidRPr="00866853">
        <w:rPr>
          <w:rFonts w:ascii="Arial" w:eastAsia="Times New Roman" w:hAnsi="Arial" w:cs="Arial"/>
          <w:color w:val="000000"/>
          <w:lang w:eastAsia="en-AU"/>
        </w:rPr>
        <w:t>R</w:t>
      </w:r>
      <w:r w:rsidRPr="00866853">
        <w:rPr>
          <w:rFonts w:ascii="Arial" w:eastAsia="Times New Roman" w:hAnsi="Arial" w:cs="Arial"/>
          <w:color w:val="000000"/>
          <w:lang w:eastAsia="en-AU"/>
        </w:rPr>
        <w:t xml:space="preserve">espondent’s response to an application to deal with a sexual harassment </w:t>
      </w:r>
      <w:proofErr w:type="gramStart"/>
      <w:r w:rsidRPr="00866853">
        <w:rPr>
          <w:rFonts w:ascii="Arial" w:eastAsia="Times New Roman" w:hAnsi="Arial" w:cs="Arial"/>
          <w:color w:val="000000"/>
          <w:lang w:eastAsia="en-AU"/>
        </w:rPr>
        <w:t>dispute</w:t>
      </w:r>
      <w:proofErr w:type="gramEnd"/>
      <w:r w:rsidRPr="00866853">
        <w:rPr>
          <w:rFonts w:ascii="Arial" w:eastAsia="Times New Roman" w:hAnsi="Arial" w:cs="Arial"/>
          <w:color w:val="000000"/>
          <w:lang w:eastAsia="en-AU"/>
        </w:rPr>
        <w:t xml:space="preserve"> </w:t>
      </w:r>
    </w:p>
    <w:p w14:paraId="41D619D1" w14:textId="080AF1FD" w:rsidR="00FF5055" w:rsidRPr="00866853" w:rsidRDefault="00FF5055" w:rsidP="00BD35F8">
      <w:pPr>
        <w:pStyle w:val="ListParagraph"/>
        <w:numPr>
          <w:ilvl w:val="0"/>
          <w:numId w:val="3"/>
        </w:numPr>
        <w:shd w:val="clear" w:color="auto" w:fill="FFFFFF"/>
        <w:spacing w:after="120" w:line="235" w:lineRule="atLeast"/>
        <w:contextualSpacing w:val="0"/>
        <w:rPr>
          <w:rFonts w:ascii="Arial" w:eastAsia="Times New Roman" w:hAnsi="Arial" w:cs="Arial"/>
          <w:color w:val="000000"/>
          <w:lang w:eastAsia="en-AU"/>
        </w:rPr>
      </w:pPr>
      <w:r w:rsidRPr="00866853">
        <w:rPr>
          <w:rFonts w:ascii="Arial" w:eastAsia="Times New Roman" w:hAnsi="Arial" w:cs="Arial"/>
          <w:color w:val="000000"/>
          <w:lang w:eastAsia="en-AU"/>
        </w:rPr>
        <w:t xml:space="preserve">F77 </w:t>
      </w:r>
      <w:r w:rsidR="00925FBC" w:rsidRPr="00866853">
        <w:rPr>
          <w:rFonts w:ascii="Arial" w:eastAsia="Times New Roman" w:hAnsi="Arial" w:cs="Arial"/>
          <w:color w:val="000000"/>
          <w:lang w:eastAsia="en-AU"/>
        </w:rPr>
        <w:t>–</w:t>
      </w:r>
      <w:r w:rsidR="0013392C" w:rsidRPr="00866853">
        <w:rPr>
          <w:rFonts w:ascii="Arial" w:eastAsia="Times New Roman" w:hAnsi="Arial" w:cs="Arial"/>
          <w:color w:val="000000"/>
          <w:lang w:eastAsia="en-AU"/>
        </w:rPr>
        <w:t xml:space="preserve"> </w:t>
      </w:r>
      <w:r w:rsidR="00C45744" w:rsidRPr="00866853">
        <w:rPr>
          <w:rFonts w:ascii="Arial" w:eastAsia="Times New Roman" w:hAnsi="Arial" w:cs="Arial"/>
          <w:color w:val="000000"/>
          <w:lang w:eastAsia="en-AU"/>
        </w:rPr>
        <w:t>Response from an e</w:t>
      </w:r>
      <w:r w:rsidRPr="00866853">
        <w:rPr>
          <w:rFonts w:ascii="Arial" w:eastAsia="Times New Roman" w:hAnsi="Arial" w:cs="Arial"/>
          <w:color w:val="000000"/>
          <w:lang w:eastAsia="en-AU"/>
        </w:rPr>
        <w:t>mployer</w:t>
      </w:r>
      <w:r w:rsidR="00C45744" w:rsidRPr="00866853">
        <w:rPr>
          <w:rFonts w:ascii="Arial" w:eastAsia="Times New Roman" w:hAnsi="Arial" w:cs="Arial"/>
          <w:color w:val="000000"/>
          <w:lang w:eastAsia="en-AU"/>
        </w:rPr>
        <w:t>/</w:t>
      </w:r>
      <w:r w:rsidRPr="00866853">
        <w:rPr>
          <w:rFonts w:ascii="Arial" w:eastAsia="Times New Roman" w:hAnsi="Arial" w:cs="Arial"/>
          <w:color w:val="000000"/>
          <w:lang w:eastAsia="en-AU"/>
        </w:rPr>
        <w:t xml:space="preserve">principal to an application to deal with a sexual harassment </w:t>
      </w:r>
      <w:proofErr w:type="gramStart"/>
      <w:r w:rsidRPr="00866853">
        <w:rPr>
          <w:rFonts w:ascii="Arial" w:eastAsia="Times New Roman" w:hAnsi="Arial" w:cs="Arial"/>
          <w:color w:val="000000"/>
          <w:lang w:eastAsia="en-AU"/>
        </w:rPr>
        <w:t>dispute</w:t>
      </w:r>
      <w:proofErr w:type="gramEnd"/>
    </w:p>
    <w:p w14:paraId="592F82B6" w14:textId="093B36F5" w:rsidR="00FF5055" w:rsidRPr="00866853" w:rsidRDefault="00FF5055" w:rsidP="00BD35F8">
      <w:pPr>
        <w:pStyle w:val="ListParagraph"/>
        <w:numPr>
          <w:ilvl w:val="0"/>
          <w:numId w:val="3"/>
        </w:numPr>
        <w:shd w:val="clear" w:color="auto" w:fill="FFFFFF"/>
        <w:spacing w:after="120" w:line="235" w:lineRule="atLeast"/>
        <w:contextualSpacing w:val="0"/>
        <w:rPr>
          <w:rFonts w:ascii="Arial" w:eastAsia="Times New Roman" w:hAnsi="Arial" w:cs="Arial"/>
          <w:color w:val="000000"/>
          <w:lang w:eastAsia="en-AU"/>
        </w:rPr>
      </w:pPr>
      <w:r w:rsidRPr="00866853">
        <w:rPr>
          <w:rFonts w:ascii="Arial" w:eastAsia="Times New Roman" w:hAnsi="Arial" w:cs="Arial"/>
          <w:color w:val="000000"/>
          <w:lang w:eastAsia="en-AU"/>
        </w:rPr>
        <w:t xml:space="preserve">F78 </w:t>
      </w:r>
      <w:r w:rsidR="00925FBC" w:rsidRPr="00866853">
        <w:rPr>
          <w:rFonts w:ascii="Arial" w:eastAsia="Times New Roman" w:hAnsi="Arial" w:cs="Arial"/>
          <w:color w:val="000000"/>
          <w:lang w:eastAsia="en-AU"/>
        </w:rPr>
        <w:t xml:space="preserve">– </w:t>
      </w:r>
      <w:r w:rsidR="00C45744" w:rsidRPr="00866853">
        <w:rPr>
          <w:rFonts w:ascii="Arial" w:eastAsia="Times New Roman" w:hAnsi="Arial" w:cs="Arial"/>
          <w:color w:val="000000"/>
          <w:lang w:eastAsia="en-AU"/>
        </w:rPr>
        <w:t>Notice</w:t>
      </w:r>
      <w:r w:rsidRPr="00866853">
        <w:rPr>
          <w:rFonts w:ascii="Arial" w:eastAsia="Times New Roman" w:hAnsi="Arial" w:cs="Arial"/>
          <w:color w:val="000000"/>
          <w:lang w:eastAsia="en-AU"/>
        </w:rPr>
        <w:t xml:space="preserve"> of agreement </w:t>
      </w:r>
      <w:r w:rsidR="00306F1B" w:rsidRPr="00866853">
        <w:rPr>
          <w:rFonts w:ascii="Arial" w:eastAsia="Times New Roman" w:hAnsi="Arial" w:cs="Arial"/>
          <w:color w:val="000000"/>
          <w:lang w:eastAsia="en-AU"/>
        </w:rPr>
        <w:t>to</w:t>
      </w:r>
      <w:r w:rsidRPr="00866853">
        <w:rPr>
          <w:rFonts w:ascii="Arial" w:eastAsia="Times New Roman" w:hAnsi="Arial" w:cs="Arial"/>
          <w:color w:val="000000"/>
          <w:lang w:eastAsia="en-AU"/>
        </w:rPr>
        <w:t xml:space="preserve"> consent arbitration of a sexual harassment dispute</w:t>
      </w:r>
      <w:r w:rsidR="00181042" w:rsidRPr="00866853">
        <w:rPr>
          <w:rFonts w:ascii="Arial" w:eastAsia="Times New Roman" w:hAnsi="Arial" w:cs="Arial"/>
          <w:color w:val="000000"/>
          <w:lang w:eastAsia="en-AU"/>
        </w:rPr>
        <w:t>, and</w:t>
      </w:r>
      <w:r w:rsidRPr="00866853">
        <w:rPr>
          <w:rFonts w:ascii="Arial" w:eastAsia="Times New Roman" w:hAnsi="Arial" w:cs="Arial"/>
          <w:color w:val="000000"/>
          <w:lang w:eastAsia="en-AU"/>
        </w:rPr>
        <w:t xml:space="preserve"> </w:t>
      </w:r>
    </w:p>
    <w:p w14:paraId="03CF08E6" w14:textId="04A0F6B8" w:rsidR="008F43C1" w:rsidRPr="00866853" w:rsidRDefault="00FF5055" w:rsidP="00BD35F8">
      <w:pPr>
        <w:pStyle w:val="ListParagraph"/>
        <w:numPr>
          <w:ilvl w:val="0"/>
          <w:numId w:val="3"/>
        </w:numPr>
        <w:shd w:val="clear" w:color="auto" w:fill="FFFFFF"/>
        <w:spacing w:before="40" w:line="235" w:lineRule="atLeast"/>
        <w:rPr>
          <w:rFonts w:ascii="Arial" w:eastAsia="Times New Roman" w:hAnsi="Arial" w:cs="Arial"/>
          <w:color w:val="000000"/>
          <w:lang w:eastAsia="en-AU"/>
        </w:rPr>
      </w:pPr>
      <w:r w:rsidRPr="00866853">
        <w:rPr>
          <w:rFonts w:ascii="Arial" w:eastAsia="Times New Roman" w:hAnsi="Arial" w:cs="Arial"/>
          <w:color w:val="000000"/>
          <w:lang w:eastAsia="en-AU"/>
        </w:rPr>
        <w:t>F81</w:t>
      </w:r>
      <w:r w:rsidR="00925FBC" w:rsidRPr="00866853">
        <w:rPr>
          <w:rFonts w:ascii="Arial" w:eastAsia="Times New Roman" w:hAnsi="Arial" w:cs="Arial"/>
          <w:color w:val="000000"/>
          <w:lang w:eastAsia="en-AU"/>
        </w:rPr>
        <w:t xml:space="preserve"> – </w:t>
      </w:r>
      <w:r w:rsidR="00C45744" w:rsidRPr="00866853">
        <w:rPr>
          <w:rFonts w:ascii="Arial" w:eastAsia="Times New Roman" w:hAnsi="Arial" w:cs="Arial"/>
          <w:color w:val="000000"/>
          <w:lang w:eastAsia="en-AU"/>
        </w:rPr>
        <w:t xml:space="preserve">Application </w:t>
      </w:r>
      <w:r w:rsidR="00A33166" w:rsidRPr="00866853">
        <w:rPr>
          <w:rFonts w:ascii="Arial" w:eastAsia="Times New Roman" w:hAnsi="Arial" w:cs="Arial"/>
          <w:color w:val="000000"/>
          <w:lang w:eastAsia="en-AU"/>
        </w:rPr>
        <w:t>to extend the default period for a zombie agreement</w:t>
      </w:r>
      <w:r w:rsidR="0013392C" w:rsidRPr="00866853">
        <w:rPr>
          <w:rFonts w:ascii="Arial" w:hAnsi="Arial" w:cs="Arial"/>
        </w:rPr>
        <w:t>.</w:t>
      </w:r>
    </w:p>
    <w:p w14:paraId="7510F2FC" w14:textId="77777777" w:rsidR="00CF65C4" w:rsidRPr="00866853" w:rsidRDefault="00CF65C4" w:rsidP="00BB64D4">
      <w:pPr>
        <w:shd w:val="clear" w:color="auto" w:fill="FFFFFF"/>
        <w:spacing w:before="40" w:line="240" w:lineRule="auto"/>
        <w:rPr>
          <w:rFonts w:ascii="Arial" w:eastAsia="Times New Roman" w:hAnsi="Arial" w:cs="Arial"/>
          <w:color w:val="000000"/>
          <w:lang w:eastAsia="en-AU"/>
        </w:rPr>
      </w:pPr>
    </w:p>
    <w:p w14:paraId="7A7AD89D" w14:textId="77777777" w:rsidR="00CF65C4" w:rsidRPr="00866853" w:rsidRDefault="00CF65C4" w:rsidP="00BB64D4">
      <w:pPr>
        <w:shd w:val="clear" w:color="auto" w:fill="FFFFFF"/>
        <w:spacing w:before="40" w:line="240" w:lineRule="auto"/>
        <w:rPr>
          <w:rFonts w:ascii="Calibri" w:eastAsia="Times New Roman" w:hAnsi="Calibri" w:cs="Calibri"/>
          <w:color w:val="000000"/>
          <w:lang w:eastAsia="en-AU"/>
        </w:rPr>
      </w:pPr>
    </w:p>
    <w:p w14:paraId="5F183FA8" w14:textId="63B5BCB2" w:rsidR="008F43C1" w:rsidRPr="00866853" w:rsidRDefault="008F43C1">
      <w:r w:rsidRPr="00866853">
        <w:br w:type="page"/>
      </w:r>
    </w:p>
    <w:p w14:paraId="0C6515C6" w14:textId="77777777" w:rsidR="008F43C1" w:rsidRPr="00866853" w:rsidRDefault="008F43C1" w:rsidP="008F43C1">
      <w:pPr>
        <w:shd w:val="clear" w:color="auto" w:fill="FFFFFF"/>
        <w:spacing w:before="40" w:line="240" w:lineRule="auto"/>
        <w:jc w:val="right"/>
        <w:rPr>
          <w:rFonts w:ascii="Arial" w:eastAsia="Times New Roman" w:hAnsi="Arial" w:cs="Arial"/>
          <w:b/>
          <w:bCs/>
          <w:color w:val="000000"/>
          <w:lang w:eastAsia="en-AU"/>
        </w:rPr>
      </w:pPr>
      <w:r w:rsidRPr="00866853">
        <w:rPr>
          <w:rFonts w:ascii="Arial" w:eastAsia="Times New Roman" w:hAnsi="Arial" w:cs="Arial"/>
          <w:b/>
          <w:bCs/>
          <w:color w:val="000000"/>
          <w:lang w:eastAsia="en-AU"/>
        </w:rPr>
        <w:lastRenderedPageBreak/>
        <w:t>ATTACHMENT B</w:t>
      </w:r>
    </w:p>
    <w:p w14:paraId="5687B174" w14:textId="77777777" w:rsidR="006A1EF7" w:rsidRPr="00866853" w:rsidRDefault="006A1EF7" w:rsidP="008F43C1">
      <w:pPr>
        <w:shd w:val="clear" w:color="auto" w:fill="FFFFFF"/>
        <w:spacing w:before="40" w:line="240" w:lineRule="auto"/>
        <w:jc w:val="right"/>
        <w:rPr>
          <w:rFonts w:ascii="Arial" w:eastAsia="Times New Roman" w:hAnsi="Arial" w:cs="Arial"/>
          <w:b/>
          <w:bCs/>
          <w:color w:val="000000"/>
          <w:lang w:eastAsia="en-AU"/>
        </w:rPr>
      </w:pPr>
    </w:p>
    <w:p w14:paraId="63406A68" w14:textId="77777777" w:rsidR="006A1EF7" w:rsidRPr="00866853" w:rsidRDefault="006A1EF7" w:rsidP="008F43C1">
      <w:pPr>
        <w:shd w:val="clear" w:color="auto" w:fill="FFFFFF"/>
        <w:spacing w:before="40" w:line="240" w:lineRule="auto"/>
        <w:jc w:val="right"/>
        <w:rPr>
          <w:rFonts w:ascii="Calibri" w:eastAsia="Times New Roman" w:hAnsi="Calibri" w:cs="Calibri"/>
          <w:color w:val="000000"/>
          <w:lang w:eastAsia="en-AU"/>
        </w:rPr>
      </w:pPr>
    </w:p>
    <w:p w14:paraId="1D0103EE" w14:textId="77777777" w:rsidR="008F43C1" w:rsidRPr="00866853" w:rsidRDefault="008F43C1" w:rsidP="008F43C1">
      <w:pPr>
        <w:shd w:val="clear" w:color="auto" w:fill="FFFFFF"/>
        <w:spacing w:before="40" w:line="240" w:lineRule="auto"/>
        <w:jc w:val="center"/>
        <w:rPr>
          <w:rFonts w:ascii="Calibri" w:eastAsia="Times New Roman" w:hAnsi="Calibri" w:cs="Calibri"/>
          <w:color w:val="000000"/>
          <w:lang w:eastAsia="en-AU"/>
        </w:rPr>
      </w:pPr>
      <w:r w:rsidRPr="00866853">
        <w:rPr>
          <w:rFonts w:ascii="Arial" w:eastAsia="Times New Roman" w:hAnsi="Arial" w:cs="Arial"/>
          <w:b/>
          <w:bCs/>
          <w:color w:val="000000"/>
          <w:lang w:eastAsia="en-AU"/>
        </w:rPr>
        <w:t>Statement of Compatibility with Human Rights</w:t>
      </w:r>
    </w:p>
    <w:p w14:paraId="4B008160" w14:textId="77777777" w:rsidR="008F43C1" w:rsidRPr="00866853" w:rsidRDefault="008F43C1" w:rsidP="008F43C1">
      <w:pPr>
        <w:shd w:val="clear" w:color="auto" w:fill="FFFFFF"/>
        <w:spacing w:before="40" w:line="240" w:lineRule="auto"/>
        <w:jc w:val="center"/>
        <w:rPr>
          <w:rFonts w:ascii="Calibri" w:eastAsia="Times New Roman" w:hAnsi="Calibri" w:cs="Calibri"/>
          <w:color w:val="000000"/>
          <w:lang w:eastAsia="en-AU"/>
        </w:rPr>
      </w:pPr>
      <w:r w:rsidRPr="00866853">
        <w:rPr>
          <w:rFonts w:ascii="Arial" w:eastAsia="Times New Roman" w:hAnsi="Arial" w:cs="Arial"/>
          <w:color w:val="000000"/>
          <w:lang w:eastAsia="en-AU"/>
        </w:rPr>
        <w:t>Prepared in accordance with Part 3 of the</w:t>
      </w:r>
      <w:r w:rsidRPr="00866853">
        <w:rPr>
          <w:rFonts w:ascii="Arial" w:eastAsia="Times New Roman" w:hAnsi="Arial" w:cs="Arial"/>
          <w:i/>
          <w:iCs/>
          <w:color w:val="000000"/>
          <w:lang w:eastAsia="en-AU"/>
        </w:rPr>
        <w:br/>
        <w:t>Human Rights (Parliamentary Scrutiny) Act 2011</w:t>
      </w:r>
      <w:r w:rsidRPr="00866853">
        <w:rPr>
          <w:rFonts w:ascii="Arial" w:eastAsia="Times New Roman" w:hAnsi="Arial" w:cs="Arial"/>
          <w:color w:val="000000"/>
          <w:lang w:eastAsia="en-AU"/>
        </w:rPr>
        <w:t> (</w:t>
      </w:r>
      <w:proofErr w:type="spellStart"/>
      <w:r w:rsidRPr="00866853">
        <w:rPr>
          <w:rFonts w:ascii="Arial" w:eastAsia="Times New Roman" w:hAnsi="Arial" w:cs="Arial"/>
          <w:color w:val="000000"/>
          <w:lang w:eastAsia="en-AU"/>
        </w:rPr>
        <w:t>Cth</w:t>
      </w:r>
      <w:proofErr w:type="spellEnd"/>
      <w:r w:rsidRPr="00866853">
        <w:rPr>
          <w:rFonts w:ascii="Arial" w:eastAsia="Times New Roman" w:hAnsi="Arial" w:cs="Arial"/>
          <w:color w:val="000000"/>
          <w:lang w:eastAsia="en-AU"/>
        </w:rPr>
        <w:t>)</w:t>
      </w:r>
    </w:p>
    <w:p w14:paraId="6D701764" w14:textId="77777777" w:rsidR="008F43C1" w:rsidRPr="00866853" w:rsidRDefault="008F43C1" w:rsidP="008F43C1">
      <w:pPr>
        <w:shd w:val="clear" w:color="auto" w:fill="FFFFFF"/>
        <w:spacing w:before="40" w:line="240" w:lineRule="auto"/>
        <w:jc w:val="center"/>
        <w:rPr>
          <w:rFonts w:ascii="Calibri" w:eastAsia="Times New Roman" w:hAnsi="Calibri" w:cs="Calibri"/>
          <w:color w:val="000000"/>
          <w:lang w:eastAsia="en-AU"/>
        </w:rPr>
      </w:pPr>
      <w:r w:rsidRPr="00866853">
        <w:rPr>
          <w:rFonts w:ascii="Arial" w:eastAsia="Times New Roman" w:hAnsi="Arial" w:cs="Arial"/>
          <w:i/>
          <w:iCs/>
          <w:color w:val="000000"/>
          <w:lang w:eastAsia="en-AU"/>
        </w:rPr>
        <w:t> </w:t>
      </w:r>
    </w:p>
    <w:p w14:paraId="63EF5E95" w14:textId="2E25B15C" w:rsidR="008F43C1" w:rsidRPr="00866853" w:rsidRDefault="008F43C1" w:rsidP="008F43C1">
      <w:pPr>
        <w:shd w:val="clear" w:color="auto" w:fill="FFFFFF"/>
        <w:spacing w:before="40" w:after="200" w:line="276" w:lineRule="atLeast"/>
        <w:jc w:val="center"/>
        <w:rPr>
          <w:rFonts w:ascii="Arial" w:eastAsia="Times New Roman" w:hAnsi="Arial" w:cs="Arial"/>
          <w:b/>
          <w:bCs/>
          <w:color w:val="000000"/>
          <w:lang w:val="en-US" w:eastAsia="en-AU"/>
        </w:rPr>
      </w:pPr>
      <w:r w:rsidRPr="00866853">
        <w:rPr>
          <w:rFonts w:ascii="Arial" w:eastAsia="Times New Roman" w:hAnsi="Arial" w:cs="Arial"/>
          <w:b/>
          <w:bCs/>
          <w:color w:val="000000"/>
          <w:lang w:val="en-US" w:eastAsia="en-AU"/>
        </w:rPr>
        <w:t>Fair Work Commission Amendment (2023 Measures No. 1) Rules</w:t>
      </w:r>
      <w:r w:rsidR="001F0642" w:rsidRPr="00866853">
        <w:rPr>
          <w:rFonts w:ascii="Arial" w:eastAsia="Times New Roman" w:hAnsi="Arial" w:cs="Arial"/>
          <w:b/>
          <w:bCs/>
          <w:color w:val="000000"/>
          <w:lang w:val="en-US" w:eastAsia="en-AU"/>
        </w:rPr>
        <w:t xml:space="preserve"> 2023</w:t>
      </w:r>
    </w:p>
    <w:p w14:paraId="6DD70605" w14:textId="77777777" w:rsidR="008F43C1" w:rsidRPr="00866853" w:rsidRDefault="008F43C1" w:rsidP="008F43C1">
      <w:pPr>
        <w:shd w:val="clear" w:color="auto" w:fill="FFFFFF"/>
        <w:spacing w:before="40" w:line="240" w:lineRule="auto"/>
        <w:rPr>
          <w:rFonts w:ascii="Calibri" w:eastAsia="Times New Roman" w:hAnsi="Calibri" w:cs="Calibri"/>
          <w:color w:val="000000"/>
          <w:lang w:eastAsia="en-AU"/>
        </w:rPr>
      </w:pPr>
      <w:r w:rsidRPr="00866853">
        <w:rPr>
          <w:rFonts w:ascii="Arial" w:eastAsia="Times New Roman" w:hAnsi="Arial" w:cs="Arial"/>
          <w:b/>
          <w:bCs/>
          <w:color w:val="000000"/>
          <w:lang w:eastAsia="en-AU"/>
        </w:rPr>
        <w:t> </w:t>
      </w:r>
    </w:p>
    <w:p w14:paraId="6D0EDDC2" w14:textId="77777777" w:rsidR="008F43C1" w:rsidRPr="00866853" w:rsidRDefault="008F43C1" w:rsidP="008F43C1">
      <w:pPr>
        <w:shd w:val="clear" w:color="auto" w:fill="FFFFFF"/>
        <w:spacing w:before="40" w:line="240" w:lineRule="auto"/>
        <w:rPr>
          <w:rFonts w:ascii="Calibri" w:eastAsia="Times New Roman" w:hAnsi="Calibri" w:cs="Calibri"/>
          <w:color w:val="000000"/>
          <w:lang w:eastAsia="en-AU"/>
        </w:rPr>
      </w:pPr>
      <w:r w:rsidRPr="00866853">
        <w:rPr>
          <w:rFonts w:ascii="Arial" w:eastAsia="Times New Roman" w:hAnsi="Arial" w:cs="Arial"/>
          <w:color w:val="000000"/>
          <w:lang w:eastAsia="en-AU"/>
        </w:rPr>
        <w:t>This instrument is compatible with the human rights and freedoms recognised or declared in the international instruments listed in section 3 of the </w:t>
      </w:r>
      <w:r w:rsidRPr="00866853">
        <w:rPr>
          <w:rFonts w:ascii="Arial" w:eastAsia="Times New Roman" w:hAnsi="Arial" w:cs="Arial"/>
          <w:i/>
          <w:iCs/>
          <w:color w:val="000000"/>
          <w:lang w:eastAsia="en-AU"/>
        </w:rPr>
        <w:t>Human Rights (Parliamentary Scrutiny) Act 2011 </w:t>
      </w:r>
      <w:r w:rsidRPr="00866853">
        <w:rPr>
          <w:rFonts w:ascii="Arial" w:eastAsia="Times New Roman" w:hAnsi="Arial" w:cs="Arial"/>
          <w:color w:val="000000"/>
          <w:lang w:eastAsia="en-AU"/>
        </w:rPr>
        <w:t>(</w:t>
      </w:r>
      <w:proofErr w:type="spellStart"/>
      <w:r w:rsidRPr="00866853">
        <w:rPr>
          <w:rFonts w:ascii="Arial" w:eastAsia="Times New Roman" w:hAnsi="Arial" w:cs="Arial"/>
          <w:color w:val="000000"/>
          <w:lang w:eastAsia="en-AU"/>
        </w:rPr>
        <w:t>Cth</w:t>
      </w:r>
      <w:proofErr w:type="spellEnd"/>
      <w:r w:rsidRPr="00866853">
        <w:rPr>
          <w:rFonts w:ascii="Arial" w:eastAsia="Times New Roman" w:hAnsi="Arial" w:cs="Arial"/>
          <w:color w:val="000000"/>
          <w:lang w:eastAsia="en-AU"/>
        </w:rPr>
        <w:t>)</w:t>
      </w:r>
      <w:r w:rsidRPr="00866853">
        <w:rPr>
          <w:rFonts w:ascii="Arial" w:eastAsia="Times New Roman" w:hAnsi="Arial" w:cs="Arial"/>
          <w:i/>
          <w:iCs/>
          <w:color w:val="000000"/>
          <w:lang w:eastAsia="en-AU"/>
        </w:rPr>
        <w:t>.</w:t>
      </w:r>
    </w:p>
    <w:p w14:paraId="6E5E51F0" w14:textId="77777777" w:rsidR="008F43C1" w:rsidRPr="00866853" w:rsidRDefault="008F43C1" w:rsidP="008F43C1">
      <w:pPr>
        <w:shd w:val="clear" w:color="auto" w:fill="FFFFFF"/>
        <w:spacing w:before="40" w:line="240" w:lineRule="auto"/>
        <w:rPr>
          <w:rFonts w:ascii="Calibri" w:eastAsia="Times New Roman" w:hAnsi="Calibri" w:cs="Calibri"/>
          <w:color w:val="000000"/>
          <w:lang w:eastAsia="en-AU"/>
        </w:rPr>
      </w:pPr>
      <w:r w:rsidRPr="00866853">
        <w:rPr>
          <w:rFonts w:ascii="Arial" w:eastAsia="Times New Roman" w:hAnsi="Arial" w:cs="Arial"/>
          <w:b/>
          <w:bCs/>
          <w:color w:val="000000"/>
          <w:lang w:eastAsia="en-AU"/>
        </w:rPr>
        <w:t>Overview of the Legislative Instrument</w:t>
      </w:r>
    </w:p>
    <w:p w14:paraId="337A44C5" w14:textId="56C1B5B8" w:rsidR="008F43C1" w:rsidRPr="00866853" w:rsidRDefault="008F43C1" w:rsidP="008F43C1">
      <w:pPr>
        <w:shd w:val="clear" w:color="auto" w:fill="FFFFFF"/>
        <w:spacing w:before="40" w:after="200" w:line="276" w:lineRule="atLeast"/>
        <w:rPr>
          <w:rFonts w:ascii="Arial" w:eastAsia="Times New Roman" w:hAnsi="Arial" w:cs="Arial"/>
          <w:b/>
          <w:bCs/>
          <w:color w:val="000000"/>
          <w:lang w:val="en-US" w:eastAsia="en-AU"/>
        </w:rPr>
      </w:pPr>
      <w:r w:rsidRPr="00866853">
        <w:rPr>
          <w:rFonts w:ascii="Arial" w:eastAsia="Times New Roman" w:hAnsi="Arial" w:cs="Arial"/>
          <w:color w:val="000000"/>
          <w:lang w:eastAsia="en-AU"/>
        </w:rPr>
        <w:t>The</w:t>
      </w:r>
      <w:r w:rsidR="00DA2D56" w:rsidRPr="00866853">
        <w:rPr>
          <w:rFonts w:ascii="Arial" w:eastAsia="Times New Roman" w:hAnsi="Arial" w:cs="Arial"/>
          <w:color w:val="000000"/>
          <w:lang w:eastAsia="en-AU"/>
        </w:rPr>
        <w:t xml:space="preserve"> </w:t>
      </w:r>
      <w:r w:rsidRPr="00866853">
        <w:rPr>
          <w:rFonts w:ascii="Arial" w:eastAsia="Times New Roman" w:hAnsi="Arial" w:cs="Arial"/>
          <w:i/>
          <w:iCs/>
          <w:color w:val="000000"/>
          <w:lang w:val="en-US" w:eastAsia="en-AU"/>
        </w:rPr>
        <w:t>Fair Work Commission Amendment (2023 Measures No. 1) Rules</w:t>
      </w:r>
      <w:r w:rsidR="00DA2D56" w:rsidRPr="00866853">
        <w:rPr>
          <w:rFonts w:ascii="Arial" w:eastAsia="Times New Roman" w:hAnsi="Arial" w:cs="Arial"/>
          <w:i/>
          <w:iCs/>
          <w:color w:val="000000"/>
          <w:lang w:val="en-US" w:eastAsia="en-AU"/>
        </w:rPr>
        <w:t xml:space="preserve"> </w:t>
      </w:r>
      <w:r w:rsidR="001F0642" w:rsidRPr="00866853">
        <w:rPr>
          <w:rFonts w:ascii="Arial" w:eastAsia="Times New Roman" w:hAnsi="Arial" w:cs="Arial"/>
          <w:i/>
          <w:iCs/>
          <w:color w:val="000000"/>
          <w:lang w:val="en-US" w:eastAsia="en-AU"/>
        </w:rPr>
        <w:t xml:space="preserve">2023 </w:t>
      </w:r>
      <w:r w:rsidR="00DA2D56" w:rsidRPr="00866853">
        <w:rPr>
          <w:rFonts w:ascii="Arial" w:eastAsia="Times New Roman" w:hAnsi="Arial" w:cs="Arial"/>
          <w:color w:val="000000"/>
          <w:lang w:val="en-US" w:eastAsia="en-AU"/>
        </w:rPr>
        <w:t xml:space="preserve">(Amendment Rules) </w:t>
      </w:r>
      <w:r w:rsidRPr="00866853">
        <w:rPr>
          <w:rFonts w:ascii="Arial" w:eastAsia="Times New Roman" w:hAnsi="Arial" w:cs="Arial"/>
          <w:color w:val="000000"/>
          <w:lang w:eastAsia="en-AU"/>
        </w:rPr>
        <w:t>amends the procedural rules made by the President of the Fair Work Commission under section 609 of the</w:t>
      </w:r>
      <w:r w:rsidR="00DA2D56" w:rsidRPr="00866853">
        <w:rPr>
          <w:rFonts w:ascii="Arial" w:eastAsia="Times New Roman" w:hAnsi="Arial" w:cs="Arial"/>
          <w:color w:val="000000"/>
          <w:lang w:eastAsia="en-AU"/>
        </w:rPr>
        <w:t xml:space="preserve"> </w:t>
      </w:r>
      <w:r w:rsidRPr="00866853">
        <w:rPr>
          <w:rFonts w:ascii="Arial" w:eastAsia="Times New Roman" w:hAnsi="Arial" w:cs="Arial"/>
          <w:i/>
          <w:iCs/>
          <w:color w:val="000000"/>
          <w:lang w:eastAsia="en-AU"/>
        </w:rPr>
        <w:t>Fair Work Act 2009</w:t>
      </w:r>
      <w:r w:rsidR="00DA2D56" w:rsidRPr="00866853">
        <w:rPr>
          <w:rFonts w:ascii="Arial" w:eastAsia="Times New Roman" w:hAnsi="Arial" w:cs="Arial"/>
          <w:i/>
          <w:iCs/>
          <w:color w:val="000000"/>
          <w:lang w:eastAsia="en-AU"/>
        </w:rPr>
        <w:t xml:space="preserve"> </w:t>
      </w:r>
      <w:r w:rsidRPr="00866853">
        <w:rPr>
          <w:rFonts w:ascii="Arial" w:eastAsia="Times New Roman" w:hAnsi="Arial" w:cs="Arial"/>
          <w:color w:val="000000"/>
          <w:lang w:eastAsia="en-AU"/>
        </w:rPr>
        <w:t>(Rules). The Rules provide for practice and procedure that is to be followed by the Fair Work Commission and the conduct of business in relation to matters allowed or required to be dealt with by the Fair Work Commission.</w:t>
      </w:r>
    </w:p>
    <w:p w14:paraId="74AD18A6" w14:textId="77777777" w:rsidR="008F43C1" w:rsidRPr="00866853" w:rsidRDefault="008F43C1" w:rsidP="008F43C1">
      <w:pPr>
        <w:shd w:val="clear" w:color="auto" w:fill="FFFFFF"/>
        <w:spacing w:before="40" w:line="240" w:lineRule="auto"/>
        <w:rPr>
          <w:rFonts w:ascii="Calibri" w:eastAsia="Times New Roman" w:hAnsi="Calibri" w:cs="Calibri"/>
          <w:color w:val="000000"/>
          <w:lang w:eastAsia="en-AU"/>
        </w:rPr>
      </w:pPr>
      <w:r w:rsidRPr="00866853">
        <w:rPr>
          <w:rFonts w:ascii="Arial" w:eastAsia="Times New Roman" w:hAnsi="Arial" w:cs="Arial"/>
          <w:b/>
          <w:bCs/>
          <w:color w:val="000000"/>
          <w:lang w:eastAsia="en-AU"/>
        </w:rPr>
        <w:t>Human Rights Implications</w:t>
      </w:r>
    </w:p>
    <w:p w14:paraId="2F978567" w14:textId="77777777" w:rsidR="008F43C1" w:rsidRPr="00866853" w:rsidRDefault="008F43C1" w:rsidP="008F43C1">
      <w:pPr>
        <w:shd w:val="clear" w:color="auto" w:fill="FFFFFF"/>
        <w:spacing w:before="40" w:line="240" w:lineRule="auto"/>
        <w:rPr>
          <w:rFonts w:ascii="Calibri" w:eastAsia="Times New Roman" w:hAnsi="Calibri" w:cs="Calibri"/>
          <w:color w:val="000000"/>
          <w:lang w:eastAsia="en-AU"/>
        </w:rPr>
      </w:pPr>
      <w:r w:rsidRPr="00866853">
        <w:rPr>
          <w:rFonts w:ascii="Arial" w:eastAsia="Times New Roman" w:hAnsi="Arial" w:cs="Arial"/>
          <w:color w:val="000000"/>
          <w:lang w:eastAsia="en-AU"/>
        </w:rPr>
        <w:t>The Amendment Rules do not engage any of the applicable rights or freedoms.</w:t>
      </w:r>
    </w:p>
    <w:p w14:paraId="62E585E0" w14:textId="77777777" w:rsidR="008F43C1" w:rsidRPr="00866853" w:rsidRDefault="008F43C1" w:rsidP="008F43C1">
      <w:pPr>
        <w:shd w:val="clear" w:color="auto" w:fill="FFFFFF"/>
        <w:spacing w:before="40" w:line="240" w:lineRule="auto"/>
        <w:rPr>
          <w:rFonts w:ascii="Calibri" w:eastAsia="Times New Roman" w:hAnsi="Calibri" w:cs="Calibri"/>
          <w:color w:val="000000"/>
          <w:lang w:eastAsia="en-AU"/>
        </w:rPr>
      </w:pPr>
      <w:r w:rsidRPr="00866853">
        <w:rPr>
          <w:rFonts w:ascii="Arial" w:eastAsia="Times New Roman" w:hAnsi="Arial" w:cs="Arial"/>
          <w:b/>
          <w:bCs/>
          <w:color w:val="000000"/>
          <w:lang w:eastAsia="en-AU"/>
        </w:rPr>
        <w:t>Conclusion</w:t>
      </w:r>
    </w:p>
    <w:p w14:paraId="1A4DCAD4" w14:textId="77777777" w:rsidR="008F43C1" w:rsidRPr="008F43C1" w:rsidRDefault="008F43C1" w:rsidP="008F43C1">
      <w:pPr>
        <w:shd w:val="clear" w:color="auto" w:fill="FFFFFF"/>
        <w:spacing w:before="40" w:line="240" w:lineRule="auto"/>
        <w:rPr>
          <w:rFonts w:ascii="Calibri" w:eastAsia="Times New Roman" w:hAnsi="Calibri" w:cs="Calibri"/>
          <w:color w:val="000000"/>
          <w:lang w:eastAsia="en-AU"/>
        </w:rPr>
      </w:pPr>
      <w:r w:rsidRPr="00866853">
        <w:rPr>
          <w:rFonts w:ascii="Arial" w:eastAsia="Times New Roman" w:hAnsi="Arial" w:cs="Arial"/>
          <w:color w:val="000000"/>
          <w:lang w:eastAsia="en-AU"/>
        </w:rPr>
        <w:t>The Amendment Rules are compatible with human rights as they do not raise any human rights issues.</w:t>
      </w:r>
    </w:p>
    <w:p w14:paraId="356AE26F" w14:textId="77777777" w:rsidR="008F43C1" w:rsidRPr="008F43C1" w:rsidRDefault="008F43C1" w:rsidP="008F43C1">
      <w:pPr>
        <w:shd w:val="clear" w:color="auto" w:fill="FFFFFF"/>
        <w:spacing w:before="40" w:line="240" w:lineRule="auto"/>
        <w:rPr>
          <w:rFonts w:ascii="Calibri" w:eastAsia="Times New Roman" w:hAnsi="Calibri" w:cs="Calibri"/>
          <w:color w:val="000000"/>
          <w:lang w:eastAsia="en-AU"/>
        </w:rPr>
      </w:pPr>
      <w:r w:rsidRPr="008F43C1">
        <w:rPr>
          <w:rFonts w:ascii="Arial" w:eastAsia="Times New Roman" w:hAnsi="Arial" w:cs="Arial"/>
          <w:color w:val="000000"/>
          <w:lang w:eastAsia="en-AU"/>
        </w:rPr>
        <w:t> </w:t>
      </w:r>
    </w:p>
    <w:p w14:paraId="607D97BC" w14:textId="77777777" w:rsidR="008F43C1" w:rsidRPr="008F43C1" w:rsidRDefault="008F43C1" w:rsidP="008F43C1">
      <w:pPr>
        <w:shd w:val="clear" w:color="auto" w:fill="FFFFFF"/>
        <w:spacing w:before="40" w:line="240" w:lineRule="auto"/>
        <w:rPr>
          <w:rFonts w:ascii="Calibri" w:eastAsia="Times New Roman" w:hAnsi="Calibri" w:cs="Calibri"/>
          <w:color w:val="000000"/>
          <w:lang w:eastAsia="en-AU"/>
        </w:rPr>
      </w:pPr>
      <w:r w:rsidRPr="008F43C1">
        <w:rPr>
          <w:rFonts w:ascii="Arial" w:eastAsia="Times New Roman" w:hAnsi="Arial" w:cs="Arial"/>
          <w:color w:val="000000"/>
          <w:lang w:eastAsia="en-AU"/>
        </w:rPr>
        <w:t> </w:t>
      </w:r>
    </w:p>
    <w:p w14:paraId="4E14D6A0" w14:textId="77777777" w:rsidR="0092711D" w:rsidRDefault="0092711D"/>
    <w:sectPr w:rsidR="0092711D" w:rsidSect="00C4225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E6B1D" w14:textId="77777777" w:rsidR="00304C69" w:rsidRDefault="00304C69" w:rsidP="00FB5598">
      <w:pPr>
        <w:spacing w:after="0" w:line="240" w:lineRule="auto"/>
      </w:pPr>
      <w:r>
        <w:separator/>
      </w:r>
    </w:p>
  </w:endnote>
  <w:endnote w:type="continuationSeparator" w:id="0">
    <w:p w14:paraId="4526FBDF" w14:textId="77777777" w:rsidR="00304C69" w:rsidRDefault="00304C69" w:rsidP="00FB5598">
      <w:pPr>
        <w:spacing w:after="0" w:line="240" w:lineRule="auto"/>
      </w:pPr>
      <w:r>
        <w:continuationSeparator/>
      </w:r>
    </w:p>
  </w:endnote>
  <w:endnote w:type="continuationNotice" w:id="1">
    <w:p w14:paraId="338226E6" w14:textId="77777777" w:rsidR="00304C69" w:rsidRDefault="00304C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17CA5" w14:textId="77777777" w:rsidR="00304C69" w:rsidRDefault="00304C69" w:rsidP="00FB5598">
      <w:pPr>
        <w:spacing w:after="0" w:line="240" w:lineRule="auto"/>
      </w:pPr>
      <w:r>
        <w:separator/>
      </w:r>
    </w:p>
  </w:footnote>
  <w:footnote w:type="continuationSeparator" w:id="0">
    <w:p w14:paraId="784A502C" w14:textId="77777777" w:rsidR="00304C69" w:rsidRDefault="00304C69" w:rsidP="00FB5598">
      <w:pPr>
        <w:spacing w:after="0" w:line="240" w:lineRule="auto"/>
      </w:pPr>
      <w:r>
        <w:continuationSeparator/>
      </w:r>
    </w:p>
  </w:footnote>
  <w:footnote w:type="continuationNotice" w:id="1">
    <w:p w14:paraId="5570B61F" w14:textId="77777777" w:rsidR="00304C69" w:rsidRDefault="00304C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B9477" w14:textId="6C473214" w:rsidR="00BE355A" w:rsidRDefault="00BE35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677D"/>
    <w:multiLevelType w:val="hybridMultilevel"/>
    <w:tmpl w:val="D88ADB9C"/>
    <w:lvl w:ilvl="0" w:tplc="98603356">
      <w:start w:val="1"/>
      <w:numFmt w:val="bullet"/>
      <w:lvlText w:val=""/>
      <w:lvlJc w:val="left"/>
      <w:pPr>
        <w:ind w:left="1080" w:hanging="360"/>
      </w:pPr>
      <w:rPr>
        <w:rFonts w:ascii="Symbol" w:hAnsi="Symbol"/>
      </w:rPr>
    </w:lvl>
    <w:lvl w:ilvl="1" w:tplc="DBCE1690">
      <w:start w:val="1"/>
      <w:numFmt w:val="bullet"/>
      <w:lvlText w:val=""/>
      <w:lvlJc w:val="left"/>
      <w:pPr>
        <w:ind w:left="1080" w:hanging="360"/>
      </w:pPr>
      <w:rPr>
        <w:rFonts w:ascii="Symbol" w:hAnsi="Symbol"/>
      </w:rPr>
    </w:lvl>
    <w:lvl w:ilvl="2" w:tplc="F7200A22">
      <w:start w:val="1"/>
      <w:numFmt w:val="bullet"/>
      <w:lvlText w:val=""/>
      <w:lvlJc w:val="left"/>
      <w:pPr>
        <w:ind w:left="1080" w:hanging="360"/>
      </w:pPr>
      <w:rPr>
        <w:rFonts w:ascii="Symbol" w:hAnsi="Symbol"/>
      </w:rPr>
    </w:lvl>
    <w:lvl w:ilvl="3" w:tplc="35288B2A">
      <w:start w:val="1"/>
      <w:numFmt w:val="bullet"/>
      <w:lvlText w:val=""/>
      <w:lvlJc w:val="left"/>
      <w:pPr>
        <w:ind w:left="1080" w:hanging="360"/>
      </w:pPr>
      <w:rPr>
        <w:rFonts w:ascii="Symbol" w:hAnsi="Symbol"/>
      </w:rPr>
    </w:lvl>
    <w:lvl w:ilvl="4" w:tplc="5E624782">
      <w:start w:val="1"/>
      <w:numFmt w:val="bullet"/>
      <w:lvlText w:val=""/>
      <w:lvlJc w:val="left"/>
      <w:pPr>
        <w:ind w:left="1080" w:hanging="360"/>
      </w:pPr>
      <w:rPr>
        <w:rFonts w:ascii="Symbol" w:hAnsi="Symbol"/>
      </w:rPr>
    </w:lvl>
    <w:lvl w:ilvl="5" w:tplc="D59C435A">
      <w:start w:val="1"/>
      <w:numFmt w:val="bullet"/>
      <w:lvlText w:val=""/>
      <w:lvlJc w:val="left"/>
      <w:pPr>
        <w:ind w:left="1080" w:hanging="360"/>
      </w:pPr>
      <w:rPr>
        <w:rFonts w:ascii="Symbol" w:hAnsi="Symbol"/>
      </w:rPr>
    </w:lvl>
    <w:lvl w:ilvl="6" w:tplc="68C835E4">
      <w:start w:val="1"/>
      <w:numFmt w:val="bullet"/>
      <w:lvlText w:val=""/>
      <w:lvlJc w:val="left"/>
      <w:pPr>
        <w:ind w:left="1080" w:hanging="360"/>
      </w:pPr>
      <w:rPr>
        <w:rFonts w:ascii="Symbol" w:hAnsi="Symbol"/>
      </w:rPr>
    </w:lvl>
    <w:lvl w:ilvl="7" w:tplc="F1D4E20C">
      <w:start w:val="1"/>
      <w:numFmt w:val="bullet"/>
      <w:lvlText w:val=""/>
      <w:lvlJc w:val="left"/>
      <w:pPr>
        <w:ind w:left="1080" w:hanging="360"/>
      </w:pPr>
      <w:rPr>
        <w:rFonts w:ascii="Symbol" w:hAnsi="Symbol"/>
      </w:rPr>
    </w:lvl>
    <w:lvl w:ilvl="8" w:tplc="6FC0832E">
      <w:start w:val="1"/>
      <w:numFmt w:val="bullet"/>
      <w:lvlText w:val=""/>
      <w:lvlJc w:val="left"/>
      <w:pPr>
        <w:ind w:left="1080" w:hanging="360"/>
      </w:pPr>
      <w:rPr>
        <w:rFonts w:ascii="Symbol" w:hAnsi="Symbol"/>
      </w:rPr>
    </w:lvl>
  </w:abstractNum>
  <w:abstractNum w:abstractNumId="1" w15:restartNumberingAfterBreak="0">
    <w:nsid w:val="11436D9A"/>
    <w:multiLevelType w:val="hybridMultilevel"/>
    <w:tmpl w:val="E6C4B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4F038C"/>
    <w:multiLevelType w:val="hybridMultilevel"/>
    <w:tmpl w:val="6EA2DD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D3F7EB6"/>
    <w:multiLevelType w:val="hybridMultilevel"/>
    <w:tmpl w:val="BA724BE4"/>
    <w:lvl w:ilvl="0" w:tplc="B77A571C">
      <w:start w:val="1"/>
      <w:numFmt w:val="bullet"/>
      <w:lvlText w:val=""/>
      <w:lvlJc w:val="left"/>
      <w:pPr>
        <w:ind w:left="1080" w:hanging="360"/>
      </w:pPr>
      <w:rPr>
        <w:rFonts w:ascii="Symbol" w:hAnsi="Symbol"/>
      </w:rPr>
    </w:lvl>
    <w:lvl w:ilvl="1" w:tplc="4E7C4A32">
      <w:start w:val="1"/>
      <w:numFmt w:val="bullet"/>
      <w:lvlText w:val=""/>
      <w:lvlJc w:val="left"/>
      <w:pPr>
        <w:ind w:left="1080" w:hanging="360"/>
      </w:pPr>
      <w:rPr>
        <w:rFonts w:ascii="Symbol" w:hAnsi="Symbol"/>
      </w:rPr>
    </w:lvl>
    <w:lvl w:ilvl="2" w:tplc="DBE2FCC0">
      <w:start w:val="1"/>
      <w:numFmt w:val="bullet"/>
      <w:lvlText w:val=""/>
      <w:lvlJc w:val="left"/>
      <w:pPr>
        <w:ind w:left="1080" w:hanging="360"/>
      </w:pPr>
      <w:rPr>
        <w:rFonts w:ascii="Symbol" w:hAnsi="Symbol"/>
      </w:rPr>
    </w:lvl>
    <w:lvl w:ilvl="3" w:tplc="F1A6F9B2">
      <w:start w:val="1"/>
      <w:numFmt w:val="bullet"/>
      <w:lvlText w:val=""/>
      <w:lvlJc w:val="left"/>
      <w:pPr>
        <w:ind w:left="1080" w:hanging="360"/>
      </w:pPr>
      <w:rPr>
        <w:rFonts w:ascii="Symbol" w:hAnsi="Symbol"/>
      </w:rPr>
    </w:lvl>
    <w:lvl w:ilvl="4" w:tplc="A3F80C9E">
      <w:start w:val="1"/>
      <w:numFmt w:val="bullet"/>
      <w:lvlText w:val=""/>
      <w:lvlJc w:val="left"/>
      <w:pPr>
        <w:ind w:left="1080" w:hanging="360"/>
      </w:pPr>
      <w:rPr>
        <w:rFonts w:ascii="Symbol" w:hAnsi="Symbol"/>
      </w:rPr>
    </w:lvl>
    <w:lvl w:ilvl="5" w:tplc="5B60D056">
      <w:start w:val="1"/>
      <w:numFmt w:val="bullet"/>
      <w:lvlText w:val=""/>
      <w:lvlJc w:val="left"/>
      <w:pPr>
        <w:ind w:left="1080" w:hanging="360"/>
      </w:pPr>
      <w:rPr>
        <w:rFonts w:ascii="Symbol" w:hAnsi="Symbol"/>
      </w:rPr>
    </w:lvl>
    <w:lvl w:ilvl="6" w:tplc="0798D518">
      <w:start w:val="1"/>
      <w:numFmt w:val="bullet"/>
      <w:lvlText w:val=""/>
      <w:lvlJc w:val="left"/>
      <w:pPr>
        <w:ind w:left="1080" w:hanging="360"/>
      </w:pPr>
      <w:rPr>
        <w:rFonts w:ascii="Symbol" w:hAnsi="Symbol"/>
      </w:rPr>
    </w:lvl>
    <w:lvl w:ilvl="7" w:tplc="8474E0DA">
      <w:start w:val="1"/>
      <w:numFmt w:val="bullet"/>
      <w:lvlText w:val=""/>
      <w:lvlJc w:val="left"/>
      <w:pPr>
        <w:ind w:left="1080" w:hanging="360"/>
      </w:pPr>
      <w:rPr>
        <w:rFonts w:ascii="Symbol" w:hAnsi="Symbol"/>
      </w:rPr>
    </w:lvl>
    <w:lvl w:ilvl="8" w:tplc="AAF2989A">
      <w:start w:val="1"/>
      <w:numFmt w:val="bullet"/>
      <w:lvlText w:val=""/>
      <w:lvlJc w:val="left"/>
      <w:pPr>
        <w:ind w:left="1080" w:hanging="360"/>
      </w:pPr>
      <w:rPr>
        <w:rFonts w:ascii="Symbol" w:hAnsi="Symbol"/>
      </w:rPr>
    </w:lvl>
  </w:abstractNum>
  <w:abstractNum w:abstractNumId="4" w15:restartNumberingAfterBreak="0">
    <w:nsid w:val="2F6318BB"/>
    <w:multiLevelType w:val="hybridMultilevel"/>
    <w:tmpl w:val="F6B2CFB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33297B87"/>
    <w:multiLevelType w:val="hybridMultilevel"/>
    <w:tmpl w:val="880A59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7E21DCA"/>
    <w:multiLevelType w:val="hybridMultilevel"/>
    <w:tmpl w:val="FD621D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D385D86"/>
    <w:multiLevelType w:val="hybridMultilevel"/>
    <w:tmpl w:val="7194B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B2A58CE"/>
    <w:multiLevelType w:val="hybridMultilevel"/>
    <w:tmpl w:val="65AAA57C"/>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9" w15:restartNumberingAfterBreak="0">
    <w:nsid w:val="5A705628"/>
    <w:multiLevelType w:val="hybridMultilevel"/>
    <w:tmpl w:val="0032BFDC"/>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0" w15:restartNumberingAfterBreak="0">
    <w:nsid w:val="5C9E5CCC"/>
    <w:multiLevelType w:val="hybridMultilevel"/>
    <w:tmpl w:val="779C0B32"/>
    <w:lvl w:ilvl="0" w:tplc="E0CCB038">
      <w:start w:val="1"/>
      <w:numFmt w:val="bullet"/>
      <w:lvlText w:val=""/>
      <w:lvlJc w:val="left"/>
      <w:pPr>
        <w:ind w:left="1080" w:hanging="360"/>
      </w:pPr>
      <w:rPr>
        <w:rFonts w:ascii="Symbol" w:hAnsi="Symbol"/>
      </w:rPr>
    </w:lvl>
    <w:lvl w:ilvl="1" w:tplc="F048A102">
      <w:start w:val="1"/>
      <w:numFmt w:val="bullet"/>
      <w:lvlText w:val=""/>
      <w:lvlJc w:val="left"/>
      <w:pPr>
        <w:ind w:left="1080" w:hanging="360"/>
      </w:pPr>
      <w:rPr>
        <w:rFonts w:ascii="Symbol" w:hAnsi="Symbol"/>
      </w:rPr>
    </w:lvl>
    <w:lvl w:ilvl="2" w:tplc="5DFE605C">
      <w:start w:val="1"/>
      <w:numFmt w:val="bullet"/>
      <w:lvlText w:val=""/>
      <w:lvlJc w:val="left"/>
      <w:pPr>
        <w:ind w:left="1080" w:hanging="360"/>
      </w:pPr>
      <w:rPr>
        <w:rFonts w:ascii="Symbol" w:hAnsi="Symbol"/>
      </w:rPr>
    </w:lvl>
    <w:lvl w:ilvl="3" w:tplc="4894E876">
      <w:start w:val="1"/>
      <w:numFmt w:val="bullet"/>
      <w:lvlText w:val=""/>
      <w:lvlJc w:val="left"/>
      <w:pPr>
        <w:ind w:left="1080" w:hanging="360"/>
      </w:pPr>
      <w:rPr>
        <w:rFonts w:ascii="Symbol" w:hAnsi="Symbol"/>
      </w:rPr>
    </w:lvl>
    <w:lvl w:ilvl="4" w:tplc="B8A655E8">
      <w:start w:val="1"/>
      <w:numFmt w:val="bullet"/>
      <w:lvlText w:val=""/>
      <w:lvlJc w:val="left"/>
      <w:pPr>
        <w:ind w:left="1080" w:hanging="360"/>
      </w:pPr>
      <w:rPr>
        <w:rFonts w:ascii="Symbol" w:hAnsi="Symbol"/>
      </w:rPr>
    </w:lvl>
    <w:lvl w:ilvl="5" w:tplc="1234A930">
      <w:start w:val="1"/>
      <w:numFmt w:val="bullet"/>
      <w:lvlText w:val=""/>
      <w:lvlJc w:val="left"/>
      <w:pPr>
        <w:ind w:left="1080" w:hanging="360"/>
      </w:pPr>
      <w:rPr>
        <w:rFonts w:ascii="Symbol" w:hAnsi="Symbol"/>
      </w:rPr>
    </w:lvl>
    <w:lvl w:ilvl="6" w:tplc="2C644070">
      <w:start w:val="1"/>
      <w:numFmt w:val="bullet"/>
      <w:lvlText w:val=""/>
      <w:lvlJc w:val="left"/>
      <w:pPr>
        <w:ind w:left="1080" w:hanging="360"/>
      </w:pPr>
      <w:rPr>
        <w:rFonts w:ascii="Symbol" w:hAnsi="Symbol"/>
      </w:rPr>
    </w:lvl>
    <w:lvl w:ilvl="7" w:tplc="59580F2C">
      <w:start w:val="1"/>
      <w:numFmt w:val="bullet"/>
      <w:lvlText w:val=""/>
      <w:lvlJc w:val="left"/>
      <w:pPr>
        <w:ind w:left="1080" w:hanging="360"/>
      </w:pPr>
      <w:rPr>
        <w:rFonts w:ascii="Symbol" w:hAnsi="Symbol"/>
      </w:rPr>
    </w:lvl>
    <w:lvl w:ilvl="8" w:tplc="4F7E26DE">
      <w:start w:val="1"/>
      <w:numFmt w:val="bullet"/>
      <w:lvlText w:val=""/>
      <w:lvlJc w:val="left"/>
      <w:pPr>
        <w:ind w:left="1080" w:hanging="360"/>
      </w:pPr>
      <w:rPr>
        <w:rFonts w:ascii="Symbol" w:hAnsi="Symbol"/>
      </w:rPr>
    </w:lvl>
  </w:abstractNum>
  <w:abstractNum w:abstractNumId="11" w15:restartNumberingAfterBreak="0">
    <w:nsid w:val="65204C0B"/>
    <w:multiLevelType w:val="hybridMultilevel"/>
    <w:tmpl w:val="0D806D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98056972">
    <w:abstractNumId w:val="4"/>
  </w:num>
  <w:num w:numId="2" w16cid:durableId="1673487021">
    <w:abstractNumId w:val="7"/>
  </w:num>
  <w:num w:numId="3" w16cid:durableId="1346906415">
    <w:abstractNumId w:val="11"/>
  </w:num>
  <w:num w:numId="4" w16cid:durableId="1305156710">
    <w:abstractNumId w:val="6"/>
  </w:num>
  <w:num w:numId="5" w16cid:durableId="1747916690">
    <w:abstractNumId w:val="3"/>
  </w:num>
  <w:num w:numId="6" w16cid:durableId="1049839780">
    <w:abstractNumId w:val="10"/>
  </w:num>
  <w:num w:numId="7" w16cid:durableId="1877619523">
    <w:abstractNumId w:val="0"/>
  </w:num>
  <w:num w:numId="8" w16cid:durableId="249002514">
    <w:abstractNumId w:val="8"/>
  </w:num>
  <w:num w:numId="9" w16cid:durableId="1458375857">
    <w:abstractNumId w:val="5"/>
  </w:num>
  <w:num w:numId="10" w16cid:durableId="1362853663">
    <w:abstractNumId w:val="1"/>
  </w:num>
  <w:num w:numId="11" w16cid:durableId="1444612176">
    <w:abstractNumId w:val="2"/>
  </w:num>
  <w:num w:numId="12" w16cid:durableId="19562114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11D"/>
    <w:rsid w:val="0000009C"/>
    <w:rsid w:val="000036E0"/>
    <w:rsid w:val="00003882"/>
    <w:rsid w:val="00006224"/>
    <w:rsid w:val="00006ABD"/>
    <w:rsid w:val="00010269"/>
    <w:rsid w:val="00013B53"/>
    <w:rsid w:val="00015F8E"/>
    <w:rsid w:val="0002004A"/>
    <w:rsid w:val="00020705"/>
    <w:rsid w:val="00023890"/>
    <w:rsid w:val="00027BDC"/>
    <w:rsid w:val="000301D1"/>
    <w:rsid w:val="0003129E"/>
    <w:rsid w:val="00032185"/>
    <w:rsid w:val="00032A5F"/>
    <w:rsid w:val="00034BFB"/>
    <w:rsid w:val="00036170"/>
    <w:rsid w:val="0004065A"/>
    <w:rsid w:val="00045CE3"/>
    <w:rsid w:val="0005025C"/>
    <w:rsid w:val="00050943"/>
    <w:rsid w:val="00050F5D"/>
    <w:rsid w:val="00050FBD"/>
    <w:rsid w:val="00051165"/>
    <w:rsid w:val="0005176C"/>
    <w:rsid w:val="000630A6"/>
    <w:rsid w:val="00063B0F"/>
    <w:rsid w:val="00064E61"/>
    <w:rsid w:val="0006793C"/>
    <w:rsid w:val="00070FAE"/>
    <w:rsid w:val="000761A8"/>
    <w:rsid w:val="00080344"/>
    <w:rsid w:val="0008177C"/>
    <w:rsid w:val="00082030"/>
    <w:rsid w:val="00083536"/>
    <w:rsid w:val="00084527"/>
    <w:rsid w:val="00084E28"/>
    <w:rsid w:val="000863A0"/>
    <w:rsid w:val="00086589"/>
    <w:rsid w:val="00090CEE"/>
    <w:rsid w:val="00091EAD"/>
    <w:rsid w:val="0009327B"/>
    <w:rsid w:val="00093596"/>
    <w:rsid w:val="0009593E"/>
    <w:rsid w:val="00096613"/>
    <w:rsid w:val="000A0D59"/>
    <w:rsid w:val="000A6AD7"/>
    <w:rsid w:val="000B1192"/>
    <w:rsid w:val="000B1D58"/>
    <w:rsid w:val="000B5EAC"/>
    <w:rsid w:val="000B5F74"/>
    <w:rsid w:val="000B692B"/>
    <w:rsid w:val="000C0474"/>
    <w:rsid w:val="000C0800"/>
    <w:rsid w:val="000C29F5"/>
    <w:rsid w:val="000C379A"/>
    <w:rsid w:val="000C4F64"/>
    <w:rsid w:val="000C5935"/>
    <w:rsid w:val="000C71B8"/>
    <w:rsid w:val="000D0C02"/>
    <w:rsid w:val="000D6902"/>
    <w:rsid w:val="000E03BE"/>
    <w:rsid w:val="000E21E6"/>
    <w:rsid w:val="000E436B"/>
    <w:rsid w:val="000F076D"/>
    <w:rsid w:val="000F5B6F"/>
    <w:rsid w:val="000F5E3F"/>
    <w:rsid w:val="000F7C85"/>
    <w:rsid w:val="001024CA"/>
    <w:rsid w:val="001030CE"/>
    <w:rsid w:val="0010456C"/>
    <w:rsid w:val="001045F5"/>
    <w:rsid w:val="00104C57"/>
    <w:rsid w:val="00104CE5"/>
    <w:rsid w:val="001053E9"/>
    <w:rsid w:val="00107EFE"/>
    <w:rsid w:val="001103C1"/>
    <w:rsid w:val="001115E9"/>
    <w:rsid w:val="00113ED2"/>
    <w:rsid w:val="00114355"/>
    <w:rsid w:val="00116858"/>
    <w:rsid w:val="0011778A"/>
    <w:rsid w:val="0012270F"/>
    <w:rsid w:val="00123D96"/>
    <w:rsid w:val="00124CD9"/>
    <w:rsid w:val="001315D9"/>
    <w:rsid w:val="0013392C"/>
    <w:rsid w:val="00135B2E"/>
    <w:rsid w:val="00135FEC"/>
    <w:rsid w:val="00137471"/>
    <w:rsid w:val="00140513"/>
    <w:rsid w:val="00140523"/>
    <w:rsid w:val="001412C7"/>
    <w:rsid w:val="00141B0A"/>
    <w:rsid w:val="00143688"/>
    <w:rsid w:val="0015068F"/>
    <w:rsid w:val="00152BCA"/>
    <w:rsid w:val="00153BDA"/>
    <w:rsid w:val="00154304"/>
    <w:rsid w:val="0015485E"/>
    <w:rsid w:val="00154A96"/>
    <w:rsid w:val="00154C41"/>
    <w:rsid w:val="00154EF0"/>
    <w:rsid w:val="001552D5"/>
    <w:rsid w:val="0015547E"/>
    <w:rsid w:val="001567E9"/>
    <w:rsid w:val="00156C27"/>
    <w:rsid w:val="00157726"/>
    <w:rsid w:val="001639B0"/>
    <w:rsid w:val="00163A6C"/>
    <w:rsid w:val="00166AE9"/>
    <w:rsid w:val="0016702E"/>
    <w:rsid w:val="00171B2B"/>
    <w:rsid w:val="00171B7C"/>
    <w:rsid w:val="00174742"/>
    <w:rsid w:val="00175272"/>
    <w:rsid w:val="00175AD6"/>
    <w:rsid w:val="00175C0B"/>
    <w:rsid w:val="00181042"/>
    <w:rsid w:val="00183F5E"/>
    <w:rsid w:val="00187C58"/>
    <w:rsid w:val="001901B4"/>
    <w:rsid w:val="00191DA0"/>
    <w:rsid w:val="001937EE"/>
    <w:rsid w:val="00194117"/>
    <w:rsid w:val="00195435"/>
    <w:rsid w:val="001A24B8"/>
    <w:rsid w:val="001A2D0B"/>
    <w:rsid w:val="001A42B3"/>
    <w:rsid w:val="001A46CE"/>
    <w:rsid w:val="001A4E6D"/>
    <w:rsid w:val="001A6B1A"/>
    <w:rsid w:val="001A7C2D"/>
    <w:rsid w:val="001B296D"/>
    <w:rsid w:val="001B3CBA"/>
    <w:rsid w:val="001B7379"/>
    <w:rsid w:val="001B7986"/>
    <w:rsid w:val="001C4530"/>
    <w:rsid w:val="001C4899"/>
    <w:rsid w:val="001D09A0"/>
    <w:rsid w:val="001D1F65"/>
    <w:rsid w:val="001D4288"/>
    <w:rsid w:val="001E0B7C"/>
    <w:rsid w:val="001E0F3B"/>
    <w:rsid w:val="001E1488"/>
    <w:rsid w:val="001E4A38"/>
    <w:rsid w:val="001E4EEF"/>
    <w:rsid w:val="001E73F8"/>
    <w:rsid w:val="001E74DA"/>
    <w:rsid w:val="001E750B"/>
    <w:rsid w:val="001F0642"/>
    <w:rsid w:val="001F15BB"/>
    <w:rsid w:val="001F3600"/>
    <w:rsid w:val="001F6159"/>
    <w:rsid w:val="001F71BB"/>
    <w:rsid w:val="001F7EA5"/>
    <w:rsid w:val="00201AA9"/>
    <w:rsid w:val="002020EC"/>
    <w:rsid w:val="0020519E"/>
    <w:rsid w:val="00206972"/>
    <w:rsid w:val="00206BFF"/>
    <w:rsid w:val="00207949"/>
    <w:rsid w:val="00215A00"/>
    <w:rsid w:val="00217E24"/>
    <w:rsid w:val="00220B36"/>
    <w:rsid w:val="002225B6"/>
    <w:rsid w:val="002247BF"/>
    <w:rsid w:val="0022774E"/>
    <w:rsid w:val="0023168A"/>
    <w:rsid w:val="00231883"/>
    <w:rsid w:val="00234498"/>
    <w:rsid w:val="00235655"/>
    <w:rsid w:val="00236D09"/>
    <w:rsid w:val="00236FE7"/>
    <w:rsid w:val="002403B9"/>
    <w:rsid w:val="00240432"/>
    <w:rsid w:val="0024182C"/>
    <w:rsid w:val="00244B64"/>
    <w:rsid w:val="00244EAE"/>
    <w:rsid w:val="0024540C"/>
    <w:rsid w:val="00246ED2"/>
    <w:rsid w:val="002509C6"/>
    <w:rsid w:val="002512FF"/>
    <w:rsid w:val="00252CB9"/>
    <w:rsid w:val="002549A5"/>
    <w:rsid w:val="00256113"/>
    <w:rsid w:val="002563C2"/>
    <w:rsid w:val="00256D3A"/>
    <w:rsid w:val="0026236D"/>
    <w:rsid w:val="00270E2F"/>
    <w:rsid w:val="0027485D"/>
    <w:rsid w:val="002751F1"/>
    <w:rsid w:val="00276C76"/>
    <w:rsid w:val="00277606"/>
    <w:rsid w:val="0028671D"/>
    <w:rsid w:val="00293AFF"/>
    <w:rsid w:val="00294087"/>
    <w:rsid w:val="00296F3B"/>
    <w:rsid w:val="00297BC8"/>
    <w:rsid w:val="002A271C"/>
    <w:rsid w:val="002A3550"/>
    <w:rsid w:val="002A4046"/>
    <w:rsid w:val="002A584E"/>
    <w:rsid w:val="002A6133"/>
    <w:rsid w:val="002A6A1B"/>
    <w:rsid w:val="002A6E76"/>
    <w:rsid w:val="002A7594"/>
    <w:rsid w:val="002B2086"/>
    <w:rsid w:val="002B27FD"/>
    <w:rsid w:val="002B3513"/>
    <w:rsid w:val="002B3B00"/>
    <w:rsid w:val="002B4C23"/>
    <w:rsid w:val="002C0645"/>
    <w:rsid w:val="002C214E"/>
    <w:rsid w:val="002C7576"/>
    <w:rsid w:val="002D0881"/>
    <w:rsid w:val="002D5D18"/>
    <w:rsid w:val="002D6FEA"/>
    <w:rsid w:val="002E0F8B"/>
    <w:rsid w:val="002E402A"/>
    <w:rsid w:val="002E617F"/>
    <w:rsid w:val="002F077A"/>
    <w:rsid w:val="002F2E8B"/>
    <w:rsid w:val="002F41AD"/>
    <w:rsid w:val="002F5D4B"/>
    <w:rsid w:val="00300463"/>
    <w:rsid w:val="00300519"/>
    <w:rsid w:val="00300635"/>
    <w:rsid w:val="00300996"/>
    <w:rsid w:val="0030140D"/>
    <w:rsid w:val="003038A8"/>
    <w:rsid w:val="003043E0"/>
    <w:rsid w:val="00304C69"/>
    <w:rsid w:val="00306F1B"/>
    <w:rsid w:val="00307DC8"/>
    <w:rsid w:val="003103C1"/>
    <w:rsid w:val="003127E1"/>
    <w:rsid w:val="00314406"/>
    <w:rsid w:val="00314EC3"/>
    <w:rsid w:val="00315F0B"/>
    <w:rsid w:val="00321C04"/>
    <w:rsid w:val="003233A9"/>
    <w:rsid w:val="00324226"/>
    <w:rsid w:val="0032446B"/>
    <w:rsid w:val="0032790B"/>
    <w:rsid w:val="00332C24"/>
    <w:rsid w:val="00333BC6"/>
    <w:rsid w:val="003342AC"/>
    <w:rsid w:val="003437B4"/>
    <w:rsid w:val="003439E6"/>
    <w:rsid w:val="003442B8"/>
    <w:rsid w:val="00344E42"/>
    <w:rsid w:val="00354E1E"/>
    <w:rsid w:val="00355412"/>
    <w:rsid w:val="0035699F"/>
    <w:rsid w:val="00360D0B"/>
    <w:rsid w:val="00360ED1"/>
    <w:rsid w:val="00362151"/>
    <w:rsid w:val="003648E6"/>
    <w:rsid w:val="003671AE"/>
    <w:rsid w:val="00367602"/>
    <w:rsid w:val="0037058F"/>
    <w:rsid w:val="00371F9A"/>
    <w:rsid w:val="003750A6"/>
    <w:rsid w:val="003828FD"/>
    <w:rsid w:val="00382E40"/>
    <w:rsid w:val="0038789F"/>
    <w:rsid w:val="00387FAD"/>
    <w:rsid w:val="00390B0B"/>
    <w:rsid w:val="0039466E"/>
    <w:rsid w:val="00395E3D"/>
    <w:rsid w:val="003A320F"/>
    <w:rsid w:val="003A71CE"/>
    <w:rsid w:val="003A7592"/>
    <w:rsid w:val="003A7EF1"/>
    <w:rsid w:val="003B06B5"/>
    <w:rsid w:val="003B12BB"/>
    <w:rsid w:val="003B309B"/>
    <w:rsid w:val="003B4884"/>
    <w:rsid w:val="003B7458"/>
    <w:rsid w:val="003C154E"/>
    <w:rsid w:val="003C6232"/>
    <w:rsid w:val="003D4E4F"/>
    <w:rsid w:val="003D5301"/>
    <w:rsid w:val="003E128E"/>
    <w:rsid w:val="003E1649"/>
    <w:rsid w:val="003E25AA"/>
    <w:rsid w:val="003E2FA1"/>
    <w:rsid w:val="003E4143"/>
    <w:rsid w:val="003E44CA"/>
    <w:rsid w:val="003E4853"/>
    <w:rsid w:val="003E4BF0"/>
    <w:rsid w:val="003E5A71"/>
    <w:rsid w:val="003E5BDB"/>
    <w:rsid w:val="003E64C1"/>
    <w:rsid w:val="003F13E2"/>
    <w:rsid w:val="003F2D8D"/>
    <w:rsid w:val="003F42BD"/>
    <w:rsid w:val="003F4ED6"/>
    <w:rsid w:val="003F7B95"/>
    <w:rsid w:val="003F7CA4"/>
    <w:rsid w:val="00400037"/>
    <w:rsid w:val="004004F3"/>
    <w:rsid w:val="00401922"/>
    <w:rsid w:val="004020EB"/>
    <w:rsid w:val="00405F0A"/>
    <w:rsid w:val="00407B12"/>
    <w:rsid w:val="004122F9"/>
    <w:rsid w:val="00413376"/>
    <w:rsid w:val="00415C18"/>
    <w:rsid w:val="00417163"/>
    <w:rsid w:val="004207F5"/>
    <w:rsid w:val="00420BFB"/>
    <w:rsid w:val="00424E5C"/>
    <w:rsid w:val="00426CC2"/>
    <w:rsid w:val="004271F5"/>
    <w:rsid w:val="00427B46"/>
    <w:rsid w:val="0043138F"/>
    <w:rsid w:val="004321D0"/>
    <w:rsid w:val="00436A05"/>
    <w:rsid w:val="00436BFA"/>
    <w:rsid w:val="004407A6"/>
    <w:rsid w:val="00441FD4"/>
    <w:rsid w:val="00442A34"/>
    <w:rsid w:val="00444892"/>
    <w:rsid w:val="00444B6B"/>
    <w:rsid w:val="004458EE"/>
    <w:rsid w:val="00445EC2"/>
    <w:rsid w:val="00446431"/>
    <w:rsid w:val="00450923"/>
    <w:rsid w:val="00450EA8"/>
    <w:rsid w:val="00455ED5"/>
    <w:rsid w:val="00460EF9"/>
    <w:rsid w:val="00465860"/>
    <w:rsid w:val="004706B0"/>
    <w:rsid w:val="004710C5"/>
    <w:rsid w:val="004732C6"/>
    <w:rsid w:val="0047346A"/>
    <w:rsid w:val="00482307"/>
    <w:rsid w:val="00485313"/>
    <w:rsid w:val="0048581F"/>
    <w:rsid w:val="004904B0"/>
    <w:rsid w:val="004924F3"/>
    <w:rsid w:val="004972B5"/>
    <w:rsid w:val="0049799C"/>
    <w:rsid w:val="00497C7C"/>
    <w:rsid w:val="004A2905"/>
    <w:rsid w:val="004A2EDA"/>
    <w:rsid w:val="004B695E"/>
    <w:rsid w:val="004C0F2C"/>
    <w:rsid w:val="004C2B56"/>
    <w:rsid w:val="004C4791"/>
    <w:rsid w:val="004D0512"/>
    <w:rsid w:val="004D2656"/>
    <w:rsid w:val="004D5838"/>
    <w:rsid w:val="004D7029"/>
    <w:rsid w:val="004E0293"/>
    <w:rsid w:val="004E10D9"/>
    <w:rsid w:val="004E1BC9"/>
    <w:rsid w:val="004E29F2"/>
    <w:rsid w:val="004E484D"/>
    <w:rsid w:val="004E53A9"/>
    <w:rsid w:val="004E768B"/>
    <w:rsid w:val="004F0B93"/>
    <w:rsid w:val="004F2419"/>
    <w:rsid w:val="004F26FF"/>
    <w:rsid w:val="004F2959"/>
    <w:rsid w:val="004F3B1F"/>
    <w:rsid w:val="004F3CF1"/>
    <w:rsid w:val="004F3FB1"/>
    <w:rsid w:val="004F4633"/>
    <w:rsid w:val="004F5E19"/>
    <w:rsid w:val="004F7C5D"/>
    <w:rsid w:val="00500B91"/>
    <w:rsid w:val="00501245"/>
    <w:rsid w:val="00505C38"/>
    <w:rsid w:val="00506D84"/>
    <w:rsid w:val="00517062"/>
    <w:rsid w:val="00522312"/>
    <w:rsid w:val="00522FA9"/>
    <w:rsid w:val="0052334D"/>
    <w:rsid w:val="0052364C"/>
    <w:rsid w:val="005271CE"/>
    <w:rsid w:val="00527288"/>
    <w:rsid w:val="0053165E"/>
    <w:rsid w:val="00537786"/>
    <w:rsid w:val="005402EE"/>
    <w:rsid w:val="00541290"/>
    <w:rsid w:val="005444C2"/>
    <w:rsid w:val="005456AF"/>
    <w:rsid w:val="00545A5C"/>
    <w:rsid w:val="00545CAD"/>
    <w:rsid w:val="00545EDE"/>
    <w:rsid w:val="00550E6A"/>
    <w:rsid w:val="00551D74"/>
    <w:rsid w:val="0055204E"/>
    <w:rsid w:val="00557A5B"/>
    <w:rsid w:val="00560DAD"/>
    <w:rsid w:val="00561ACC"/>
    <w:rsid w:val="00564184"/>
    <w:rsid w:val="00564471"/>
    <w:rsid w:val="005644C6"/>
    <w:rsid w:val="00565299"/>
    <w:rsid w:val="00566659"/>
    <w:rsid w:val="00573CDF"/>
    <w:rsid w:val="005740CF"/>
    <w:rsid w:val="00577074"/>
    <w:rsid w:val="0057798F"/>
    <w:rsid w:val="00580C79"/>
    <w:rsid w:val="00582238"/>
    <w:rsid w:val="00582C34"/>
    <w:rsid w:val="00585E20"/>
    <w:rsid w:val="00586BEA"/>
    <w:rsid w:val="00590DC9"/>
    <w:rsid w:val="005920A0"/>
    <w:rsid w:val="0059325B"/>
    <w:rsid w:val="00594E33"/>
    <w:rsid w:val="00596A02"/>
    <w:rsid w:val="00596FE6"/>
    <w:rsid w:val="005970BE"/>
    <w:rsid w:val="00597673"/>
    <w:rsid w:val="005A1098"/>
    <w:rsid w:val="005A243A"/>
    <w:rsid w:val="005A5FB8"/>
    <w:rsid w:val="005B135D"/>
    <w:rsid w:val="005B2072"/>
    <w:rsid w:val="005B3624"/>
    <w:rsid w:val="005B39D1"/>
    <w:rsid w:val="005C1EF7"/>
    <w:rsid w:val="005D0D6C"/>
    <w:rsid w:val="005D1F1C"/>
    <w:rsid w:val="005D2270"/>
    <w:rsid w:val="005D3331"/>
    <w:rsid w:val="005D5817"/>
    <w:rsid w:val="005D7FA7"/>
    <w:rsid w:val="005E1328"/>
    <w:rsid w:val="005E25A0"/>
    <w:rsid w:val="005E30D2"/>
    <w:rsid w:val="005E3544"/>
    <w:rsid w:val="005E370D"/>
    <w:rsid w:val="005E4673"/>
    <w:rsid w:val="005F2F2E"/>
    <w:rsid w:val="005F55D4"/>
    <w:rsid w:val="00600C21"/>
    <w:rsid w:val="00603034"/>
    <w:rsid w:val="00604842"/>
    <w:rsid w:val="00605F71"/>
    <w:rsid w:val="00610C1E"/>
    <w:rsid w:val="006134C3"/>
    <w:rsid w:val="00620450"/>
    <w:rsid w:val="00620EA8"/>
    <w:rsid w:val="00623904"/>
    <w:rsid w:val="00623906"/>
    <w:rsid w:val="00625DDD"/>
    <w:rsid w:val="0063398D"/>
    <w:rsid w:val="00634503"/>
    <w:rsid w:val="00636EA5"/>
    <w:rsid w:val="006372BF"/>
    <w:rsid w:val="00637BD9"/>
    <w:rsid w:val="00642C7B"/>
    <w:rsid w:val="006438F4"/>
    <w:rsid w:val="00644A16"/>
    <w:rsid w:val="00645CC2"/>
    <w:rsid w:val="00652607"/>
    <w:rsid w:val="00655BAB"/>
    <w:rsid w:val="006566DC"/>
    <w:rsid w:val="00661BAD"/>
    <w:rsid w:val="00663566"/>
    <w:rsid w:val="006642D5"/>
    <w:rsid w:val="00664AFC"/>
    <w:rsid w:val="00665758"/>
    <w:rsid w:val="006674D4"/>
    <w:rsid w:val="00667D00"/>
    <w:rsid w:val="00670127"/>
    <w:rsid w:val="006738AC"/>
    <w:rsid w:val="00675BDC"/>
    <w:rsid w:val="00676623"/>
    <w:rsid w:val="0067696F"/>
    <w:rsid w:val="006778B6"/>
    <w:rsid w:val="0068184D"/>
    <w:rsid w:val="006826AC"/>
    <w:rsid w:val="0068357B"/>
    <w:rsid w:val="00685CE8"/>
    <w:rsid w:val="006917C5"/>
    <w:rsid w:val="00691DB5"/>
    <w:rsid w:val="00693530"/>
    <w:rsid w:val="006A06E2"/>
    <w:rsid w:val="006A1EF7"/>
    <w:rsid w:val="006A511B"/>
    <w:rsid w:val="006A7060"/>
    <w:rsid w:val="006B2234"/>
    <w:rsid w:val="006B2C33"/>
    <w:rsid w:val="006C3306"/>
    <w:rsid w:val="006C634E"/>
    <w:rsid w:val="006C7113"/>
    <w:rsid w:val="006C73E5"/>
    <w:rsid w:val="006C7D69"/>
    <w:rsid w:val="006D02EB"/>
    <w:rsid w:val="006D4498"/>
    <w:rsid w:val="006D4C3A"/>
    <w:rsid w:val="006D4D6F"/>
    <w:rsid w:val="006D6DDF"/>
    <w:rsid w:val="006E3287"/>
    <w:rsid w:val="006E3C92"/>
    <w:rsid w:val="006E4A46"/>
    <w:rsid w:val="006E4AA0"/>
    <w:rsid w:val="006E54BB"/>
    <w:rsid w:val="006E6D01"/>
    <w:rsid w:val="006E7C20"/>
    <w:rsid w:val="006F1709"/>
    <w:rsid w:val="006F6B50"/>
    <w:rsid w:val="0070268B"/>
    <w:rsid w:val="007034DF"/>
    <w:rsid w:val="00703B02"/>
    <w:rsid w:val="00704DDB"/>
    <w:rsid w:val="007058B0"/>
    <w:rsid w:val="007121A3"/>
    <w:rsid w:val="007122B7"/>
    <w:rsid w:val="00720716"/>
    <w:rsid w:val="00721596"/>
    <w:rsid w:val="00727A8E"/>
    <w:rsid w:val="00727C04"/>
    <w:rsid w:val="00733470"/>
    <w:rsid w:val="00735119"/>
    <w:rsid w:val="0073766E"/>
    <w:rsid w:val="00746B29"/>
    <w:rsid w:val="00746D24"/>
    <w:rsid w:val="007505EA"/>
    <w:rsid w:val="00750C33"/>
    <w:rsid w:val="00752B2D"/>
    <w:rsid w:val="00754E2B"/>
    <w:rsid w:val="0075574F"/>
    <w:rsid w:val="00755E63"/>
    <w:rsid w:val="00756520"/>
    <w:rsid w:val="00760647"/>
    <w:rsid w:val="00762812"/>
    <w:rsid w:val="007706F3"/>
    <w:rsid w:val="00770978"/>
    <w:rsid w:val="00775085"/>
    <w:rsid w:val="007754C5"/>
    <w:rsid w:val="00777472"/>
    <w:rsid w:val="007859E6"/>
    <w:rsid w:val="00792673"/>
    <w:rsid w:val="00793DC0"/>
    <w:rsid w:val="00795DAE"/>
    <w:rsid w:val="007A181B"/>
    <w:rsid w:val="007A363A"/>
    <w:rsid w:val="007A4855"/>
    <w:rsid w:val="007A7345"/>
    <w:rsid w:val="007B0C28"/>
    <w:rsid w:val="007B3E74"/>
    <w:rsid w:val="007B5533"/>
    <w:rsid w:val="007B555F"/>
    <w:rsid w:val="007B722D"/>
    <w:rsid w:val="007B7E38"/>
    <w:rsid w:val="007C2BFF"/>
    <w:rsid w:val="007C3D43"/>
    <w:rsid w:val="007C44C8"/>
    <w:rsid w:val="007C491B"/>
    <w:rsid w:val="007C4D58"/>
    <w:rsid w:val="007C55FC"/>
    <w:rsid w:val="007C6639"/>
    <w:rsid w:val="007D0108"/>
    <w:rsid w:val="007D07F6"/>
    <w:rsid w:val="007D0D02"/>
    <w:rsid w:val="007D4529"/>
    <w:rsid w:val="007D6A04"/>
    <w:rsid w:val="007E0022"/>
    <w:rsid w:val="007E168C"/>
    <w:rsid w:val="007E1CA3"/>
    <w:rsid w:val="007E2A48"/>
    <w:rsid w:val="007E3AC9"/>
    <w:rsid w:val="007E55F4"/>
    <w:rsid w:val="007E58E8"/>
    <w:rsid w:val="007E5DC5"/>
    <w:rsid w:val="007E6D90"/>
    <w:rsid w:val="007E7BFF"/>
    <w:rsid w:val="007F003F"/>
    <w:rsid w:val="007F23BB"/>
    <w:rsid w:val="007F3754"/>
    <w:rsid w:val="007F460F"/>
    <w:rsid w:val="007F6D88"/>
    <w:rsid w:val="0080063C"/>
    <w:rsid w:val="00800F2E"/>
    <w:rsid w:val="008010BC"/>
    <w:rsid w:val="00801131"/>
    <w:rsid w:val="008014A3"/>
    <w:rsid w:val="00802A10"/>
    <w:rsid w:val="008052E5"/>
    <w:rsid w:val="00807F4C"/>
    <w:rsid w:val="00812F48"/>
    <w:rsid w:val="00813CB5"/>
    <w:rsid w:val="0081412B"/>
    <w:rsid w:val="008152BB"/>
    <w:rsid w:val="008170C2"/>
    <w:rsid w:val="0081795D"/>
    <w:rsid w:val="00820BFF"/>
    <w:rsid w:val="00821B84"/>
    <w:rsid w:val="0082456E"/>
    <w:rsid w:val="008248AB"/>
    <w:rsid w:val="0082624C"/>
    <w:rsid w:val="00827114"/>
    <w:rsid w:val="008307B7"/>
    <w:rsid w:val="00830A39"/>
    <w:rsid w:val="00831C36"/>
    <w:rsid w:val="00831FE0"/>
    <w:rsid w:val="00834506"/>
    <w:rsid w:val="00834600"/>
    <w:rsid w:val="008355D1"/>
    <w:rsid w:val="0083645F"/>
    <w:rsid w:val="008366D2"/>
    <w:rsid w:val="00844963"/>
    <w:rsid w:val="0084656F"/>
    <w:rsid w:val="008471A4"/>
    <w:rsid w:val="00850FA2"/>
    <w:rsid w:val="008514C0"/>
    <w:rsid w:val="008528F9"/>
    <w:rsid w:val="00853AB3"/>
    <w:rsid w:val="00854C31"/>
    <w:rsid w:val="00857D0B"/>
    <w:rsid w:val="00860F33"/>
    <w:rsid w:val="00861413"/>
    <w:rsid w:val="00862937"/>
    <w:rsid w:val="00862D6C"/>
    <w:rsid w:val="00862E87"/>
    <w:rsid w:val="0086566F"/>
    <w:rsid w:val="0086595A"/>
    <w:rsid w:val="00865B69"/>
    <w:rsid w:val="00866853"/>
    <w:rsid w:val="00871857"/>
    <w:rsid w:val="00873466"/>
    <w:rsid w:val="00873CDE"/>
    <w:rsid w:val="00876C34"/>
    <w:rsid w:val="00881AFC"/>
    <w:rsid w:val="008823D7"/>
    <w:rsid w:val="0088458D"/>
    <w:rsid w:val="00884F4C"/>
    <w:rsid w:val="00886424"/>
    <w:rsid w:val="00886C85"/>
    <w:rsid w:val="00891C3D"/>
    <w:rsid w:val="00893169"/>
    <w:rsid w:val="008942C0"/>
    <w:rsid w:val="00894EBA"/>
    <w:rsid w:val="008963D6"/>
    <w:rsid w:val="00896659"/>
    <w:rsid w:val="008975F4"/>
    <w:rsid w:val="00897632"/>
    <w:rsid w:val="00897AAA"/>
    <w:rsid w:val="008A3F30"/>
    <w:rsid w:val="008A411C"/>
    <w:rsid w:val="008A4EC1"/>
    <w:rsid w:val="008A5473"/>
    <w:rsid w:val="008A5600"/>
    <w:rsid w:val="008A581C"/>
    <w:rsid w:val="008A75BE"/>
    <w:rsid w:val="008A77BB"/>
    <w:rsid w:val="008B2801"/>
    <w:rsid w:val="008B58C6"/>
    <w:rsid w:val="008B6254"/>
    <w:rsid w:val="008B65EC"/>
    <w:rsid w:val="008C11FF"/>
    <w:rsid w:val="008C12CB"/>
    <w:rsid w:val="008C4BA6"/>
    <w:rsid w:val="008C7CFC"/>
    <w:rsid w:val="008D3F8F"/>
    <w:rsid w:val="008D69D9"/>
    <w:rsid w:val="008E0547"/>
    <w:rsid w:val="008E1B8B"/>
    <w:rsid w:val="008E1EC6"/>
    <w:rsid w:val="008E2F15"/>
    <w:rsid w:val="008E514E"/>
    <w:rsid w:val="008E5918"/>
    <w:rsid w:val="008F008A"/>
    <w:rsid w:val="008F2447"/>
    <w:rsid w:val="008F3920"/>
    <w:rsid w:val="008F43C1"/>
    <w:rsid w:val="008F5D87"/>
    <w:rsid w:val="008F6782"/>
    <w:rsid w:val="008F69CA"/>
    <w:rsid w:val="00900BE7"/>
    <w:rsid w:val="00901FCA"/>
    <w:rsid w:val="00902D7C"/>
    <w:rsid w:val="00903358"/>
    <w:rsid w:val="009034BB"/>
    <w:rsid w:val="00906E3C"/>
    <w:rsid w:val="00907A51"/>
    <w:rsid w:val="00910C14"/>
    <w:rsid w:val="00911A29"/>
    <w:rsid w:val="00912F9C"/>
    <w:rsid w:val="00914C6B"/>
    <w:rsid w:val="009162EC"/>
    <w:rsid w:val="00916E51"/>
    <w:rsid w:val="009222C6"/>
    <w:rsid w:val="00924750"/>
    <w:rsid w:val="00925FBC"/>
    <w:rsid w:val="009269E8"/>
    <w:rsid w:val="00926DD4"/>
    <w:rsid w:val="0092711D"/>
    <w:rsid w:val="00931BCB"/>
    <w:rsid w:val="00933B23"/>
    <w:rsid w:val="00934473"/>
    <w:rsid w:val="009372C8"/>
    <w:rsid w:val="009375B0"/>
    <w:rsid w:val="00942BF2"/>
    <w:rsid w:val="009466ED"/>
    <w:rsid w:val="009503E0"/>
    <w:rsid w:val="009511F3"/>
    <w:rsid w:val="009539F6"/>
    <w:rsid w:val="00956282"/>
    <w:rsid w:val="0096028C"/>
    <w:rsid w:val="00961F36"/>
    <w:rsid w:val="00964920"/>
    <w:rsid w:val="00972BCA"/>
    <w:rsid w:val="00973621"/>
    <w:rsid w:val="00973AC1"/>
    <w:rsid w:val="00974A91"/>
    <w:rsid w:val="009776B5"/>
    <w:rsid w:val="00977967"/>
    <w:rsid w:val="00977E8E"/>
    <w:rsid w:val="0098120C"/>
    <w:rsid w:val="00983DB4"/>
    <w:rsid w:val="00985F25"/>
    <w:rsid w:val="00987008"/>
    <w:rsid w:val="0099038B"/>
    <w:rsid w:val="00993A75"/>
    <w:rsid w:val="0099530F"/>
    <w:rsid w:val="009A305E"/>
    <w:rsid w:val="009A4657"/>
    <w:rsid w:val="009A513B"/>
    <w:rsid w:val="009A5D01"/>
    <w:rsid w:val="009B0EEE"/>
    <w:rsid w:val="009B1192"/>
    <w:rsid w:val="009B1597"/>
    <w:rsid w:val="009B1893"/>
    <w:rsid w:val="009B2AA3"/>
    <w:rsid w:val="009B3FD7"/>
    <w:rsid w:val="009B4378"/>
    <w:rsid w:val="009B5ED0"/>
    <w:rsid w:val="009B65CB"/>
    <w:rsid w:val="009C069C"/>
    <w:rsid w:val="009C13DC"/>
    <w:rsid w:val="009C224F"/>
    <w:rsid w:val="009C2829"/>
    <w:rsid w:val="009C77A4"/>
    <w:rsid w:val="009D0EA7"/>
    <w:rsid w:val="009D4791"/>
    <w:rsid w:val="009D682C"/>
    <w:rsid w:val="009D7730"/>
    <w:rsid w:val="009E3A57"/>
    <w:rsid w:val="009E4781"/>
    <w:rsid w:val="009E772C"/>
    <w:rsid w:val="009F118B"/>
    <w:rsid w:val="009F22B3"/>
    <w:rsid w:val="009F34B6"/>
    <w:rsid w:val="009F3893"/>
    <w:rsid w:val="009F3AAC"/>
    <w:rsid w:val="009F5EBE"/>
    <w:rsid w:val="009F6587"/>
    <w:rsid w:val="009F6BB3"/>
    <w:rsid w:val="009F6DD5"/>
    <w:rsid w:val="009F6F12"/>
    <w:rsid w:val="009F7B89"/>
    <w:rsid w:val="00A0230E"/>
    <w:rsid w:val="00A03D9A"/>
    <w:rsid w:val="00A04885"/>
    <w:rsid w:val="00A04B41"/>
    <w:rsid w:val="00A06245"/>
    <w:rsid w:val="00A0649D"/>
    <w:rsid w:val="00A12C3A"/>
    <w:rsid w:val="00A136BC"/>
    <w:rsid w:val="00A13C47"/>
    <w:rsid w:val="00A14C19"/>
    <w:rsid w:val="00A15EFA"/>
    <w:rsid w:val="00A16130"/>
    <w:rsid w:val="00A2083C"/>
    <w:rsid w:val="00A22CA4"/>
    <w:rsid w:val="00A232E5"/>
    <w:rsid w:val="00A240EB"/>
    <w:rsid w:val="00A2626D"/>
    <w:rsid w:val="00A269E6"/>
    <w:rsid w:val="00A32475"/>
    <w:rsid w:val="00A33166"/>
    <w:rsid w:val="00A34FAA"/>
    <w:rsid w:val="00A3576C"/>
    <w:rsid w:val="00A41990"/>
    <w:rsid w:val="00A43176"/>
    <w:rsid w:val="00A4328D"/>
    <w:rsid w:val="00A43A4D"/>
    <w:rsid w:val="00A45074"/>
    <w:rsid w:val="00A45BDC"/>
    <w:rsid w:val="00A50FB9"/>
    <w:rsid w:val="00A5285C"/>
    <w:rsid w:val="00A57818"/>
    <w:rsid w:val="00A608A2"/>
    <w:rsid w:val="00A6307B"/>
    <w:rsid w:val="00A634A3"/>
    <w:rsid w:val="00A71360"/>
    <w:rsid w:val="00A72D55"/>
    <w:rsid w:val="00A731E4"/>
    <w:rsid w:val="00A73C79"/>
    <w:rsid w:val="00A7694B"/>
    <w:rsid w:val="00A7707D"/>
    <w:rsid w:val="00A80624"/>
    <w:rsid w:val="00A815D1"/>
    <w:rsid w:val="00A83107"/>
    <w:rsid w:val="00A92E04"/>
    <w:rsid w:val="00A93B6D"/>
    <w:rsid w:val="00A93FD3"/>
    <w:rsid w:val="00A94840"/>
    <w:rsid w:val="00AA0144"/>
    <w:rsid w:val="00AA320F"/>
    <w:rsid w:val="00AA4E67"/>
    <w:rsid w:val="00AA5E9D"/>
    <w:rsid w:val="00AA7CAD"/>
    <w:rsid w:val="00AB05EC"/>
    <w:rsid w:val="00AB0623"/>
    <w:rsid w:val="00AB0EAB"/>
    <w:rsid w:val="00AB36DF"/>
    <w:rsid w:val="00AC2EF0"/>
    <w:rsid w:val="00AC40F6"/>
    <w:rsid w:val="00AC432D"/>
    <w:rsid w:val="00AC4B7D"/>
    <w:rsid w:val="00AC4D42"/>
    <w:rsid w:val="00AC7139"/>
    <w:rsid w:val="00AD0D76"/>
    <w:rsid w:val="00AD1F7C"/>
    <w:rsid w:val="00AD7AF1"/>
    <w:rsid w:val="00AE3EEA"/>
    <w:rsid w:val="00AE5EBC"/>
    <w:rsid w:val="00AE6171"/>
    <w:rsid w:val="00AE6C71"/>
    <w:rsid w:val="00AF03D5"/>
    <w:rsid w:val="00AF21A3"/>
    <w:rsid w:val="00AF23ED"/>
    <w:rsid w:val="00AF4320"/>
    <w:rsid w:val="00AF4B94"/>
    <w:rsid w:val="00AF4CC5"/>
    <w:rsid w:val="00AF532E"/>
    <w:rsid w:val="00AF6279"/>
    <w:rsid w:val="00AF69A2"/>
    <w:rsid w:val="00B015F7"/>
    <w:rsid w:val="00B0484D"/>
    <w:rsid w:val="00B053B5"/>
    <w:rsid w:val="00B06DFF"/>
    <w:rsid w:val="00B11A16"/>
    <w:rsid w:val="00B11B56"/>
    <w:rsid w:val="00B14C8D"/>
    <w:rsid w:val="00B15440"/>
    <w:rsid w:val="00B15C90"/>
    <w:rsid w:val="00B160E2"/>
    <w:rsid w:val="00B21460"/>
    <w:rsid w:val="00B21627"/>
    <w:rsid w:val="00B21A1A"/>
    <w:rsid w:val="00B21C2B"/>
    <w:rsid w:val="00B22931"/>
    <w:rsid w:val="00B266D5"/>
    <w:rsid w:val="00B26D75"/>
    <w:rsid w:val="00B30584"/>
    <w:rsid w:val="00B30C5E"/>
    <w:rsid w:val="00B31892"/>
    <w:rsid w:val="00B34134"/>
    <w:rsid w:val="00B34DDD"/>
    <w:rsid w:val="00B41A4A"/>
    <w:rsid w:val="00B42D45"/>
    <w:rsid w:val="00B43455"/>
    <w:rsid w:val="00B43611"/>
    <w:rsid w:val="00B44B4C"/>
    <w:rsid w:val="00B4721F"/>
    <w:rsid w:val="00B479A4"/>
    <w:rsid w:val="00B50DAD"/>
    <w:rsid w:val="00B53159"/>
    <w:rsid w:val="00B54B22"/>
    <w:rsid w:val="00B57FB2"/>
    <w:rsid w:val="00B6057A"/>
    <w:rsid w:val="00B62DD8"/>
    <w:rsid w:val="00B63357"/>
    <w:rsid w:val="00B6480C"/>
    <w:rsid w:val="00B66ADC"/>
    <w:rsid w:val="00B66B3A"/>
    <w:rsid w:val="00B70198"/>
    <w:rsid w:val="00B711AF"/>
    <w:rsid w:val="00B74704"/>
    <w:rsid w:val="00B7569E"/>
    <w:rsid w:val="00B75B4E"/>
    <w:rsid w:val="00B84013"/>
    <w:rsid w:val="00B848FD"/>
    <w:rsid w:val="00B8507A"/>
    <w:rsid w:val="00B858FD"/>
    <w:rsid w:val="00B86401"/>
    <w:rsid w:val="00B86B69"/>
    <w:rsid w:val="00B87D79"/>
    <w:rsid w:val="00B91085"/>
    <w:rsid w:val="00B94044"/>
    <w:rsid w:val="00B972B5"/>
    <w:rsid w:val="00BA04D0"/>
    <w:rsid w:val="00BA1621"/>
    <w:rsid w:val="00BA185C"/>
    <w:rsid w:val="00BA1A41"/>
    <w:rsid w:val="00BA5045"/>
    <w:rsid w:val="00BB075C"/>
    <w:rsid w:val="00BB22C9"/>
    <w:rsid w:val="00BB4596"/>
    <w:rsid w:val="00BB553D"/>
    <w:rsid w:val="00BB64D4"/>
    <w:rsid w:val="00BB65E4"/>
    <w:rsid w:val="00BB7A9B"/>
    <w:rsid w:val="00BB7C7D"/>
    <w:rsid w:val="00BC0646"/>
    <w:rsid w:val="00BC121A"/>
    <w:rsid w:val="00BC2239"/>
    <w:rsid w:val="00BC52C5"/>
    <w:rsid w:val="00BC76BA"/>
    <w:rsid w:val="00BC7A15"/>
    <w:rsid w:val="00BC7C0D"/>
    <w:rsid w:val="00BD2248"/>
    <w:rsid w:val="00BD35F8"/>
    <w:rsid w:val="00BD478B"/>
    <w:rsid w:val="00BD5759"/>
    <w:rsid w:val="00BD60AF"/>
    <w:rsid w:val="00BD67FB"/>
    <w:rsid w:val="00BD6D44"/>
    <w:rsid w:val="00BE0236"/>
    <w:rsid w:val="00BE095F"/>
    <w:rsid w:val="00BE2917"/>
    <w:rsid w:val="00BE3517"/>
    <w:rsid w:val="00BE355A"/>
    <w:rsid w:val="00BE442A"/>
    <w:rsid w:val="00BE4556"/>
    <w:rsid w:val="00BE4E03"/>
    <w:rsid w:val="00BE648C"/>
    <w:rsid w:val="00BF122C"/>
    <w:rsid w:val="00BF3669"/>
    <w:rsid w:val="00BF7D5F"/>
    <w:rsid w:val="00C00608"/>
    <w:rsid w:val="00C01193"/>
    <w:rsid w:val="00C01372"/>
    <w:rsid w:val="00C01F23"/>
    <w:rsid w:val="00C075ED"/>
    <w:rsid w:val="00C07FDE"/>
    <w:rsid w:val="00C136D0"/>
    <w:rsid w:val="00C15BDE"/>
    <w:rsid w:val="00C27DFA"/>
    <w:rsid w:val="00C30EA1"/>
    <w:rsid w:val="00C330BB"/>
    <w:rsid w:val="00C3674B"/>
    <w:rsid w:val="00C404DC"/>
    <w:rsid w:val="00C40D9C"/>
    <w:rsid w:val="00C4109A"/>
    <w:rsid w:val="00C42251"/>
    <w:rsid w:val="00C43BE1"/>
    <w:rsid w:val="00C44132"/>
    <w:rsid w:val="00C45744"/>
    <w:rsid w:val="00C463E5"/>
    <w:rsid w:val="00C53664"/>
    <w:rsid w:val="00C549F2"/>
    <w:rsid w:val="00C5795B"/>
    <w:rsid w:val="00C62951"/>
    <w:rsid w:val="00C63AF7"/>
    <w:rsid w:val="00C63CCE"/>
    <w:rsid w:val="00C65C54"/>
    <w:rsid w:val="00C67FBC"/>
    <w:rsid w:val="00C73773"/>
    <w:rsid w:val="00C74012"/>
    <w:rsid w:val="00C74F6D"/>
    <w:rsid w:val="00C75D84"/>
    <w:rsid w:val="00C77292"/>
    <w:rsid w:val="00C77F8B"/>
    <w:rsid w:val="00C80937"/>
    <w:rsid w:val="00C8143D"/>
    <w:rsid w:val="00C815E4"/>
    <w:rsid w:val="00C81768"/>
    <w:rsid w:val="00C84A56"/>
    <w:rsid w:val="00C8593D"/>
    <w:rsid w:val="00C85DB5"/>
    <w:rsid w:val="00C90672"/>
    <w:rsid w:val="00C907E3"/>
    <w:rsid w:val="00C90F7B"/>
    <w:rsid w:val="00C92776"/>
    <w:rsid w:val="00C92862"/>
    <w:rsid w:val="00C92BC4"/>
    <w:rsid w:val="00C93295"/>
    <w:rsid w:val="00C9358C"/>
    <w:rsid w:val="00C9582B"/>
    <w:rsid w:val="00C95F31"/>
    <w:rsid w:val="00CA0C92"/>
    <w:rsid w:val="00CA2C47"/>
    <w:rsid w:val="00CA3F46"/>
    <w:rsid w:val="00CA4A47"/>
    <w:rsid w:val="00CA6E1E"/>
    <w:rsid w:val="00CB1B1F"/>
    <w:rsid w:val="00CB3732"/>
    <w:rsid w:val="00CB50EA"/>
    <w:rsid w:val="00CB71AB"/>
    <w:rsid w:val="00CC1F37"/>
    <w:rsid w:val="00CC259F"/>
    <w:rsid w:val="00CC31FD"/>
    <w:rsid w:val="00CC5E90"/>
    <w:rsid w:val="00CC6148"/>
    <w:rsid w:val="00CC651C"/>
    <w:rsid w:val="00CC7092"/>
    <w:rsid w:val="00CD18D1"/>
    <w:rsid w:val="00CD1DF1"/>
    <w:rsid w:val="00CD1ED8"/>
    <w:rsid w:val="00CD2552"/>
    <w:rsid w:val="00CD270D"/>
    <w:rsid w:val="00CD3F5E"/>
    <w:rsid w:val="00CD50C1"/>
    <w:rsid w:val="00CD66A9"/>
    <w:rsid w:val="00CD69F9"/>
    <w:rsid w:val="00CE1174"/>
    <w:rsid w:val="00CE2C47"/>
    <w:rsid w:val="00CE4774"/>
    <w:rsid w:val="00CE5B18"/>
    <w:rsid w:val="00CE7B02"/>
    <w:rsid w:val="00CF2BCE"/>
    <w:rsid w:val="00CF41C4"/>
    <w:rsid w:val="00CF47F5"/>
    <w:rsid w:val="00CF65C4"/>
    <w:rsid w:val="00D0177A"/>
    <w:rsid w:val="00D041BD"/>
    <w:rsid w:val="00D05CF7"/>
    <w:rsid w:val="00D07F6A"/>
    <w:rsid w:val="00D11C4F"/>
    <w:rsid w:val="00D260A9"/>
    <w:rsid w:val="00D26F62"/>
    <w:rsid w:val="00D30F9B"/>
    <w:rsid w:val="00D32C73"/>
    <w:rsid w:val="00D35795"/>
    <w:rsid w:val="00D4111D"/>
    <w:rsid w:val="00D416C6"/>
    <w:rsid w:val="00D46F2E"/>
    <w:rsid w:val="00D47A32"/>
    <w:rsid w:val="00D51070"/>
    <w:rsid w:val="00D5296E"/>
    <w:rsid w:val="00D535A2"/>
    <w:rsid w:val="00D541F1"/>
    <w:rsid w:val="00D54B6E"/>
    <w:rsid w:val="00D56D87"/>
    <w:rsid w:val="00D56F55"/>
    <w:rsid w:val="00D6020A"/>
    <w:rsid w:val="00D6157F"/>
    <w:rsid w:val="00D633A9"/>
    <w:rsid w:val="00D64C6F"/>
    <w:rsid w:val="00D652E1"/>
    <w:rsid w:val="00D6585A"/>
    <w:rsid w:val="00D7076B"/>
    <w:rsid w:val="00D70ABA"/>
    <w:rsid w:val="00D721FD"/>
    <w:rsid w:val="00D729C1"/>
    <w:rsid w:val="00D72A88"/>
    <w:rsid w:val="00D7361C"/>
    <w:rsid w:val="00D77BF2"/>
    <w:rsid w:val="00D837A0"/>
    <w:rsid w:val="00D8487E"/>
    <w:rsid w:val="00D86880"/>
    <w:rsid w:val="00D87871"/>
    <w:rsid w:val="00D9371D"/>
    <w:rsid w:val="00D939C0"/>
    <w:rsid w:val="00D95A4A"/>
    <w:rsid w:val="00D96036"/>
    <w:rsid w:val="00D96A0E"/>
    <w:rsid w:val="00D96B86"/>
    <w:rsid w:val="00D96D83"/>
    <w:rsid w:val="00DA2D56"/>
    <w:rsid w:val="00DA365D"/>
    <w:rsid w:val="00DB12C6"/>
    <w:rsid w:val="00DB2314"/>
    <w:rsid w:val="00DB3C39"/>
    <w:rsid w:val="00DB423B"/>
    <w:rsid w:val="00DB42DC"/>
    <w:rsid w:val="00DB5935"/>
    <w:rsid w:val="00DB7BD6"/>
    <w:rsid w:val="00DC0340"/>
    <w:rsid w:val="00DC2A91"/>
    <w:rsid w:val="00DC36DC"/>
    <w:rsid w:val="00DC4994"/>
    <w:rsid w:val="00DC65C9"/>
    <w:rsid w:val="00DD0F89"/>
    <w:rsid w:val="00DD27B9"/>
    <w:rsid w:val="00DD6039"/>
    <w:rsid w:val="00DE284D"/>
    <w:rsid w:val="00DE289E"/>
    <w:rsid w:val="00DE4D7E"/>
    <w:rsid w:val="00DE7D0A"/>
    <w:rsid w:val="00DF3EEE"/>
    <w:rsid w:val="00DF5F08"/>
    <w:rsid w:val="00DF69C5"/>
    <w:rsid w:val="00DF77EB"/>
    <w:rsid w:val="00DF792E"/>
    <w:rsid w:val="00E03690"/>
    <w:rsid w:val="00E037D7"/>
    <w:rsid w:val="00E0488F"/>
    <w:rsid w:val="00E06060"/>
    <w:rsid w:val="00E10BE3"/>
    <w:rsid w:val="00E15EB5"/>
    <w:rsid w:val="00E16BC2"/>
    <w:rsid w:val="00E1705E"/>
    <w:rsid w:val="00E2067A"/>
    <w:rsid w:val="00E26CC1"/>
    <w:rsid w:val="00E2712D"/>
    <w:rsid w:val="00E27BD7"/>
    <w:rsid w:val="00E30362"/>
    <w:rsid w:val="00E33C2E"/>
    <w:rsid w:val="00E34DFF"/>
    <w:rsid w:val="00E377E9"/>
    <w:rsid w:val="00E42071"/>
    <w:rsid w:val="00E42190"/>
    <w:rsid w:val="00E421C4"/>
    <w:rsid w:val="00E423DB"/>
    <w:rsid w:val="00E43828"/>
    <w:rsid w:val="00E45603"/>
    <w:rsid w:val="00E45A38"/>
    <w:rsid w:val="00E51459"/>
    <w:rsid w:val="00E51915"/>
    <w:rsid w:val="00E5324A"/>
    <w:rsid w:val="00E53FAB"/>
    <w:rsid w:val="00E54221"/>
    <w:rsid w:val="00E54F0B"/>
    <w:rsid w:val="00E55A66"/>
    <w:rsid w:val="00E57941"/>
    <w:rsid w:val="00E60D8D"/>
    <w:rsid w:val="00E60FF4"/>
    <w:rsid w:val="00E620C4"/>
    <w:rsid w:val="00E647C2"/>
    <w:rsid w:val="00E66B58"/>
    <w:rsid w:val="00E66B96"/>
    <w:rsid w:val="00E705FA"/>
    <w:rsid w:val="00E729FD"/>
    <w:rsid w:val="00E72BE8"/>
    <w:rsid w:val="00E732A8"/>
    <w:rsid w:val="00E807C3"/>
    <w:rsid w:val="00E833FB"/>
    <w:rsid w:val="00E8403B"/>
    <w:rsid w:val="00E85E3C"/>
    <w:rsid w:val="00E9213E"/>
    <w:rsid w:val="00E922E7"/>
    <w:rsid w:val="00E9239F"/>
    <w:rsid w:val="00E92F9B"/>
    <w:rsid w:val="00E9382B"/>
    <w:rsid w:val="00E93A71"/>
    <w:rsid w:val="00E96787"/>
    <w:rsid w:val="00E96AF9"/>
    <w:rsid w:val="00E96FA9"/>
    <w:rsid w:val="00EA1819"/>
    <w:rsid w:val="00EA2ED6"/>
    <w:rsid w:val="00EA5847"/>
    <w:rsid w:val="00EA7344"/>
    <w:rsid w:val="00EA7556"/>
    <w:rsid w:val="00EB1C36"/>
    <w:rsid w:val="00EB3D92"/>
    <w:rsid w:val="00EB47DF"/>
    <w:rsid w:val="00EC1CFC"/>
    <w:rsid w:val="00EC23AE"/>
    <w:rsid w:val="00EC2F63"/>
    <w:rsid w:val="00EC340C"/>
    <w:rsid w:val="00EC3992"/>
    <w:rsid w:val="00EC47D1"/>
    <w:rsid w:val="00EC5C7D"/>
    <w:rsid w:val="00EC6037"/>
    <w:rsid w:val="00EC614F"/>
    <w:rsid w:val="00EC6916"/>
    <w:rsid w:val="00EC73F6"/>
    <w:rsid w:val="00EC75B9"/>
    <w:rsid w:val="00ED0616"/>
    <w:rsid w:val="00ED267C"/>
    <w:rsid w:val="00ED495F"/>
    <w:rsid w:val="00ED49ED"/>
    <w:rsid w:val="00ED4F7E"/>
    <w:rsid w:val="00ED5331"/>
    <w:rsid w:val="00EE0BDF"/>
    <w:rsid w:val="00EE37E3"/>
    <w:rsid w:val="00EF11B2"/>
    <w:rsid w:val="00EF3C36"/>
    <w:rsid w:val="00EF515E"/>
    <w:rsid w:val="00EF684D"/>
    <w:rsid w:val="00EF70B7"/>
    <w:rsid w:val="00EF72D5"/>
    <w:rsid w:val="00F00622"/>
    <w:rsid w:val="00F0154D"/>
    <w:rsid w:val="00F0210C"/>
    <w:rsid w:val="00F02336"/>
    <w:rsid w:val="00F04BD1"/>
    <w:rsid w:val="00F06762"/>
    <w:rsid w:val="00F110D4"/>
    <w:rsid w:val="00F136F6"/>
    <w:rsid w:val="00F152BC"/>
    <w:rsid w:val="00F16201"/>
    <w:rsid w:val="00F17CEE"/>
    <w:rsid w:val="00F200F2"/>
    <w:rsid w:val="00F21A9C"/>
    <w:rsid w:val="00F21BDB"/>
    <w:rsid w:val="00F23164"/>
    <w:rsid w:val="00F23665"/>
    <w:rsid w:val="00F24221"/>
    <w:rsid w:val="00F30E30"/>
    <w:rsid w:val="00F3468A"/>
    <w:rsid w:val="00F413A9"/>
    <w:rsid w:val="00F4284B"/>
    <w:rsid w:val="00F43235"/>
    <w:rsid w:val="00F440BA"/>
    <w:rsid w:val="00F50236"/>
    <w:rsid w:val="00F5082F"/>
    <w:rsid w:val="00F53990"/>
    <w:rsid w:val="00F557DF"/>
    <w:rsid w:val="00F567FB"/>
    <w:rsid w:val="00F56F58"/>
    <w:rsid w:val="00F60CA6"/>
    <w:rsid w:val="00F62EAF"/>
    <w:rsid w:val="00F6759D"/>
    <w:rsid w:val="00F71E7C"/>
    <w:rsid w:val="00F72D93"/>
    <w:rsid w:val="00F73335"/>
    <w:rsid w:val="00F7416C"/>
    <w:rsid w:val="00F747BC"/>
    <w:rsid w:val="00F77200"/>
    <w:rsid w:val="00F830E5"/>
    <w:rsid w:val="00F83203"/>
    <w:rsid w:val="00F83397"/>
    <w:rsid w:val="00F86FD7"/>
    <w:rsid w:val="00F87152"/>
    <w:rsid w:val="00F8750E"/>
    <w:rsid w:val="00F90156"/>
    <w:rsid w:val="00F911C5"/>
    <w:rsid w:val="00F9154C"/>
    <w:rsid w:val="00F95572"/>
    <w:rsid w:val="00F97211"/>
    <w:rsid w:val="00FA07DC"/>
    <w:rsid w:val="00FA0C32"/>
    <w:rsid w:val="00FA36C1"/>
    <w:rsid w:val="00FA445B"/>
    <w:rsid w:val="00FA4986"/>
    <w:rsid w:val="00FA64F4"/>
    <w:rsid w:val="00FA6CC2"/>
    <w:rsid w:val="00FB5598"/>
    <w:rsid w:val="00FC0915"/>
    <w:rsid w:val="00FC27DD"/>
    <w:rsid w:val="00FC2954"/>
    <w:rsid w:val="00FC5C24"/>
    <w:rsid w:val="00FC6419"/>
    <w:rsid w:val="00FC6507"/>
    <w:rsid w:val="00FD3A87"/>
    <w:rsid w:val="00FD3D9B"/>
    <w:rsid w:val="00FD4CB3"/>
    <w:rsid w:val="00FD5CC5"/>
    <w:rsid w:val="00FD6354"/>
    <w:rsid w:val="00FD6B8C"/>
    <w:rsid w:val="00FD7E95"/>
    <w:rsid w:val="00FE424D"/>
    <w:rsid w:val="00FE5D72"/>
    <w:rsid w:val="00FE765D"/>
    <w:rsid w:val="00FF07EA"/>
    <w:rsid w:val="00FF2140"/>
    <w:rsid w:val="00FF2CFE"/>
    <w:rsid w:val="00FF3DAC"/>
    <w:rsid w:val="00FF5055"/>
    <w:rsid w:val="00FF7B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ABB58"/>
  <w15:chartTrackingRefBased/>
  <w15:docId w15:val="{A895E132-3FA6-4988-B0DD-E3BDE477A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E4781"/>
    <w:pPr>
      <w:spacing w:after="0" w:line="240" w:lineRule="auto"/>
    </w:pPr>
  </w:style>
  <w:style w:type="paragraph" w:styleId="ListParagraph">
    <w:name w:val="List Paragraph"/>
    <w:aliases w:val="Framework_capabilities,Bulletr List Paragraph,Use Case List Paragraph,lp1,YC Bulet,Equipment,List Paragraph1,Figure_name,Ref,List Paragraph Char Char Char,List Paragraph Char Char,Numbered Indented Text,List_TIS,List Paragraph11,Table Txt"/>
    <w:basedOn w:val="Normal"/>
    <w:link w:val="ListParagraphChar"/>
    <w:uiPriority w:val="34"/>
    <w:qFormat/>
    <w:rsid w:val="003E44CA"/>
    <w:pPr>
      <w:ind w:left="720"/>
      <w:contextualSpacing/>
    </w:pPr>
  </w:style>
  <w:style w:type="character" w:styleId="CommentReference">
    <w:name w:val="annotation reference"/>
    <w:basedOn w:val="DefaultParagraphFont"/>
    <w:uiPriority w:val="99"/>
    <w:semiHidden/>
    <w:unhideWhenUsed/>
    <w:rsid w:val="008F43C1"/>
    <w:rPr>
      <w:sz w:val="16"/>
      <w:szCs w:val="16"/>
    </w:rPr>
  </w:style>
  <w:style w:type="paragraph" w:styleId="CommentText">
    <w:name w:val="annotation text"/>
    <w:basedOn w:val="Normal"/>
    <w:link w:val="CommentTextChar"/>
    <w:uiPriority w:val="99"/>
    <w:unhideWhenUsed/>
    <w:rsid w:val="008F43C1"/>
    <w:pPr>
      <w:spacing w:line="240" w:lineRule="auto"/>
    </w:pPr>
    <w:rPr>
      <w:sz w:val="20"/>
      <w:szCs w:val="20"/>
    </w:rPr>
  </w:style>
  <w:style w:type="character" w:customStyle="1" w:styleId="CommentTextChar">
    <w:name w:val="Comment Text Char"/>
    <w:basedOn w:val="DefaultParagraphFont"/>
    <w:link w:val="CommentText"/>
    <w:uiPriority w:val="99"/>
    <w:rsid w:val="008F43C1"/>
    <w:rPr>
      <w:sz w:val="20"/>
      <w:szCs w:val="20"/>
    </w:rPr>
  </w:style>
  <w:style w:type="paragraph" w:styleId="CommentSubject">
    <w:name w:val="annotation subject"/>
    <w:basedOn w:val="CommentText"/>
    <w:next w:val="CommentText"/>
    <w:link w:val="CommentSubjectChar"/>
    <w:uiPriority w:val="99"/>
    <w:semiHidden/>
    <w:unhideWhenUsed/>
    <w:rsid w:val="008F43C1"/>
    <w:rPr>
      <w:b/>
      <w:bCs/>
    </w:rPr>
  </w:style>
  <w:style w:type="character" w:customStyle="1" w:styleId="CommentSubjectChar">
    <w:name w:val="Comment Subject Char"/>
    <w:basedOn w:val="CommentTextChar"/>
    <w:link w:val="CommentSubject"/>
    <w:uiPriority w:val="99"/>
    <w:semiHidden/>
    <w:rsid w:val="008F43C1"/>
    <w:rPr>
      <w:b/>
      <w:bCs/>
      <w:sz w:val="20"/>
      <w:szCs w:val="20"/>
    </w:rPr>
  </w:style>
  <w:style w:type="paragraph" w:styleId="BalloonText">
    <w:name w:val="Balloon Text"/>
    <w:basedOn w:val="Normal"/>
    <w:link w:val="BalloonTextChar"/>
    <w:uiPriority w:val="99"/>
    <w:semiHidden/>
    <w:unhideWhenUsed/>
    <w:rsid w:val="008141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12B"/>
    <w:rPr>
      <w:rFonts w:ascii="Segoe UI" w:hAnsi="Segoe UI" w:cs="Segoe UI"/>
      <w:sz w:val="18"/>
      <w:szCs w:val="18"/>
    </w:rPr>
  </w:style>
  <w:style w:type="paragraph" w:styleId="Header">
    <w:name w:val="header"/>
    <w:basedOn w:val="Normal"/>
    <w:link w:val="HeaderChar"/>
    <w:uiPriority w:val="99"/>
    <w:unhideWhenUsed/>
    <w:rsid w:val="007F23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3BB"/>
  </w:style>
  <w:style w:type="paragraph" w:styleId="Footer">
    <w:name w:val="footer"/>
    <w:basedOn w:val="Normal"/>
    <w:link w:val="FooterChar"/>
    <w:uiPriority w:val="99"/>
    <w:unhideWhenUsed/>
    <w:rsid w:val="007F2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3BB"/>
  </w:style>
  <w:style w:type="character" w:customStyle="1" w:styleId="ListParagraphChar">
    <w:name w:val="List Paragraph Char"/>
    <w:aliases w:val="Framework_capabilities Char,Bulletr List Paragraph Char,Use Case List Paragraph Char,lp1 Char,YC Bulet Char,Equipment Char,List Paragraph1 Char,Figure_name Char,Ref Char,List Paragraph Char Char Char Char,Numbered Indented Text Char"/>
    <w:basedOn w:val="DefaultParagraphFont"/>
    <w:link w:val="ListParagraph"/>
    <w:uiPriority w:val="34"/>
    <w:qFormat/>
    <w:rsid w:val="003648E6"/>
  </w:style>
  <w:style w:type="paragraph" w:customStyle="1" w:styleId="TableTextform">
    <w:name w:val="TableText form"/>
    <w:basedOn w:val="Normal"/>
    <w:qFormat/>
    <w:rsid w:val="00C92BC4"/>
    <w:pPr>
      <w:spacing w:before="40" w:after="240" w:line="240" w:lineRule="auto"/>
    </w:pPr>
    <w:rPr>
      <w:rFonts w:ascii="Arial" w:eastAsiaTheme="majorEastAsia" w:hAnsi="Arial" w:cs="Arial"/>
      <w:bCs/>
      <w:sz w:val="20"/>
      <w:szCs w:val="20"/>
    </w:rPr>
  </w:style>
  <w:style w:type="character" w:customStyle="1" w:styleId="paragraphChar">
    <w:name w:val="paragraph Char"/>
    <w:aliases w:val="a Char"/>
    <w:link w:val="paragraph"/>
    <w:locked/>
    <w:rsid w:val="007E168C"/>
    <w:rPr>
      <w:rFonts w:ascii="Times New Roman" w:eastAsia="Times New Roman" w:hAnsi="Times New Roman" w:cs="Times New Roman"/>
      <w:lang w:eastAsia="en-AU"/>
    </w:rPr>
  </w:style>
  <w:style w:type="paragraph" w:customStyle="1" w:styleId="paragraph">
    <w:name w:val="paragraph"/>
    <w:aliases w:val="a"/>
    <w:basedOn w:val="Normal"/>
    <w:link w:val="paragraphChar"/>
    <w:rsid w:val="007E168C"/>
    <w:pPr>
      <w:tabs>
        <w:tab w:val="right" w:pos="1531"/>
      </w:tabs>
      <w:spacing w:before="40" w:after="0" w:line="240" w:lineRule="auto"/>
      <w:ind w:left="1644" w:hanging="1644"/>
    </w:pPr>
    <w:rPr>
      <w:rFonts w:ascii="Times New Roman" w:eastAsia="Times New Roman" w:hAnsi="Times New Roman" w:cs="Times New Roman"/>
      <w:lang w:eastAsia="en-AU"/>
    </w:rPr>
  </w:style>
  <w:style w:type="character" w:styleId="Hyperlink">
    <w:name w:val="Hyperlink"/>
    <w:basedOn w:val="DefaultParagraphFont"/>
    <w:uiPriority w:val="99"/>
    <w:unhideWhenUsed/>
    <w:rsid w:val="008B2801"/>
    <w:rPr>
      <w:color w:val="0563C1" w:themeColor="hyperlink"/>
      <w:u w:val="single"/>
    </w:rPr>
  </w:style>
  <w:style w:type="character" w:styleId="UnresolvedMention">
    <w:name w:val="Unresolved Mention"/>
    <w:basedOn w:val="DefaultParagraphFont"/>
    <w:uiPriority w:val="99"/>
    <w:semiHidden/>
    <w:unhideWhenUsed/>
    <w:rsid w:val="008B28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37571">
      <w:bodyDiv w:val="1"/>
      <w:marLeft w:val="0"/>
      <w:marRight w:val="0"/>
      <w:marTop w:val="0"/>
      <w:marBottom w:val="0"/>
      <w:divBdr>
        <w:top w:val="none" w:sz="0" w:space="0" w:color="auto"/>
        <w:left w:val="none" w:sz="0" w:space="0" w:color="auto"/>
        <w:bottom w:val="none" w:sz="0" w:space="0" w:color="auto"/>
        <w:right w:val="none" w:sz="0" w:space="0" w:color="auto"/>
      </w:divBdr>
    </w:div>
    <w:div w:id="154807484">
      <w:bodyDiv w:val="1"/>
      <w:marLeft w:val="0"/>
      <w:marRight w:val="0"/>
      <w:marTop w:val="0"/>
      <w:marBottom w:val="0"/>
      <w:divBdr>
        <w:top w:val="none" w:sz="0" w:space="0" w:color="auto"/>
        <w:left w:val="none" w:sz="0" w:space="0" w:color="auto"/>
        <w:bottom w:val="none" w:sz="0" w:space="0" w:color="auto"/>
        <w:right w:val="none" w:sz="0" w:space="0" w:color="auto"/>
      </w:divBdr>
    </w:div>
    <w:div w:id="415788547">
      <w:bodyDiv w:val="1"/>
      <w:marLeft w:val="0"/>
      <w:marRight w:val="0"/>
      <w:marTop w:val="0"/>
      <w:marBottom w:val="0"/>
      <w:divBdr>
        <w:top w:val="none" w:sz="0" w:space="0" w:color="auto"/>
        <w:left w:val="none" w:sz="0" w:space="0" w:color="auto"/>
        <w:bottom w:val="none" w:sz="0" w:space="0" w:color="auto"/>
        <w:right w:val="none" w:sz="0" w:space="0" w:color="auto"/>
      </w:divBdr>
    </w:div>
    <w:div w:id="719091459">
      <w:bodyDiv w:val="1"/>
      <w:marLeft w:val="0"/>
      <w:marRight w:val="0"/>
      <w:marTop w:val="0"/>
      <w:marBottom w:val="0"/>
      <w:divBdr>
        <w:top w:val="none" w:sz="0" w:space="0" w:color="auto"/>
        <w:left w:val="none" w:sz="0" w:space="0" w:color="auto"/>
        <w:bottom w:val="none" w:sz="0" w:space="0" w:color="auto"/>
        <w:right w:val="none" w:sz="0" w:space="0" w:color="auto"/>
      </w:divBdr>
    </w:div>
    <w:div w:id="779766089">
      <w:bodyDiv w:val="1"/>
      <w:marLeft w:val="0"/>
      <w:marRight w:val="0"/>
      <w:marTop w:val="0"/>
      <w:marBottom w:val="0"/>
      <w:divBdr>
        <w:top w:val="none" w:sz="0" w:space="0" w:color="auto"/>
        <w:left w:val="none" w:sz="0" w:space="0" w:color="auto"/>
        <w:bottom w:val="none" w:sz="0" w:space="0" w:color="auto"/>
        <w:right w:val="none" w:sz="0" w:space="0" w:color="auto"/>
      </w:divBdr>
    </w:div>
    <w:div w:id="828836717">
      <w:bodyDiv w:val="1"/>
      <w:marLeft w:val="0"/>
      <w:marRight w:val="0"/>
      <w:marTop w:val="0"/>
      <w:marBottom w:val="0"/>
      <w:divBdr>
        <w:top w:val="none" w:sz="0" w:space="0" w:color="auto"/>
        <w:left w:val="none" w:sz="0" w:space="0" w:color="auto"/>
        <w:bottom w:val="none" w:sz="0" w:space="0" w:color="auto"/>
        <w:right w:val="none" w:sz="0" w:space="0" w:color="auto"/>
      </w:divBdr>
    </w:div>
    <w:div w:id="910431611">
      <w:bodyDiv w:val="1"/>
      <w:marLeft w:val="0"/>
      <w:marRight w:val="0"/>
      <w:marTop w:val="0"/>
      <w:marBottom w:val="0"/>
      <w:divBdr>
        <w:top w:val="none" w:sz="0" w:space="0" w:color="auto"/>
        <w:left w:val="none" w:sz="0" w:space="0" w:color="auto"/>
        <w:bottom w:val="none" w:sz="0" w:space="0" w:color="auto"/>
        <w:right w:val="none" w:sz="0" w:space="0" w:color="auto"/>
      </w:divBdr>
    </w:div>
    <w:div w:id="1001201531">
      <w:bodyDiv w:val="1"/>
      <w:marLeft w:val="0"/>
      <w:marRight w:val="0"/>
      <w:marTop w:val="0"/>
      <w:marBottom w:val="0"/>
      <w:divBdr>
        <w:top w:val="none" w:sz="0" w:space="0" w:color="auto"/>
        <w:left w:val="none" w:sz="0" w:space="0" w:color="auto"/>
        <w:bottom w:val="none" w:sz="0" w:space="0" w:color="auto"/>
        <w:right w:val="none" w:sz="0" w:space="0" w:color="auto"/>
      </w:divBdr>
    </w:div>
    <w:div w:id="1278029960">
      <w:bodyDiv w:val="1"/>
      <w:marLeft w:val="0"/>
      <w:marRight w:val="0"/>
      <w:marTop w:val="0"/>
      <w:marBottom w:val="0"/>
      <w:divBdr>
        <w:top w:val="none" w:sz="0" w:space="0" w:color="auto"/>
        <w:left w:val="none" w:sz="0" w:space="0" w:color="auto"/>
        <w:bottom w:val="none" w:sz="0" w:space="0" w:color="auto"/>
        <w:right w:val="none" w:sz="0" w:space="0" w:color="auto"/>
      </w:divBdr>
    </w:div>
    <w:div w:id="1526287862">
      <w:bodyDiv w:val="1"/>
      <w:marLeft w:val="0"/>
      <w:marRight w:val="0"/>
      <w:marTop w:val="0"/>
      <w:marBottom w:val="0"/>
      <w:divBdr>
        <w:top w:val="none" w:sz="0" w:space="0" w:color="auto"/>
        <w:left w:val="none" w:sz="0" w:space="0" w:color="auto"/>
        <w:bottom w:val="none" w:sz="0" w:space="0" w:color="auto"/>
        <w:right w:val="none" w:sz="0" w:space="0" w:color="auto"/>
      </w:divBdr>
    </w:div>
    <w:div w:id="1638682033">
      <w:bodyDiv w:val="1"/>
      <w:marLeft w:val="0"/>
      <w:marRight w:val="0"/>
      <w:marTop w:val="0"/>
      <w:marBottom w:val="0"/>
      <w:divBdr>
        <w:top w:val="none" w:sz="0" w:space="0" w:color="auto"/>
        <w:left w:val="none" w:sz="0" w:space="0" w:color="auto"/>
        <w:bottom w:val="none" w:sz="0" w:space="0" w:color="auto"/>
        <w:right w:val="none" w:sz="0" w:space="0" w:color="auto"/>
      </w:divBdr>
    </w:div>
    <w:div w:id="1656837428">
      <w:bodyDiv w:val="1"/>
      <w:marLeft w:val="0"/>
      <w:marRight w:val="0"/>
      <w:marTop w:val="0"/>
      <w:marBottom w:val="0"/>
      <w:divBdr>
        <w:top w:val="none" w:sz="0" w:space="0" w:color="auto"/>
        <w:left w:val="none" w:sz="0" w:space="0" w:color="auto"/>
        <w:bottom w:val="none" w:sz="0" w:space="0" w:color="auto"/>
        <w:right w:val="none" w:sz="0" w:space="0" w:color="auto"/>
      </w:divBdr>
    </w:div>
    <w:div w:id="1745446782">
      <w:bodyDiv w:val="1"/>
      <w:marLeft w:val="0"/>
      <w:marRight w:val="0"/>
      <w:marTop w:val="0"/>
      <w:marBottom w:val="0"/>
      <w:divBdr>
        <w:top w:val="none" w:sz="0" w:space="0" w:color="auto"/>
        <w:left w:val="none" w:sz="0" w:space="0" w:color="auto"/>
        <w:bottom w:val="none" w:sz="0" w:space="0" w:color="auto"/>
        <w:right w:val="none" w:sz="0" w:space="0" w:color="auto"/>
      </w:divBdr>
    </w:div>
    <w:div w:id="1769931693">
      <w:bodyDiv w:val="1"/>
      <w:marLeft w:val="0"/>
      <w:marRight w:val="0"/>
      <w:marTop w:val="0"/>
      <w:marBottom w:val="0"/>
      <w:divBdr>
        <w:top w:val="none" w:sz="0" w:space="0" w:color="auto"/>
        <w:left w:val="none" w:sz="0" w:space="0" w:color="auto"/>
        <w:bottom w:val="none" w:sz="0" w:space="0" w:color="auto"/>
        <w:right w:val="none" w:sz="0" w:space="0" w:color="auto"/>
      </w:divBdr>
    </w:div>
    <w:div w:id="178534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D0DACF39CF4748B57185C0CD4D44C6" ma:contentTypeVersion="5" ma:contentTypeDescription="Create a new document." ma:contentTypeScope="" ma:versionID="d7d0b132936a779cc458b01b9a8bb059">
  <xsd:schema xmlns:xsd="http://www.w3.org/2001/XMLSchema" xmlns:xs="http://www.w3.org/2001/XMLSchema" xmlns:p="http://schemas.microsoft.com/office/2006/metadata/properties" xmlns:ns2="e6594e93-0410-4f35-a6e2-02c9be1bed81" xmlns:ns3="68706dd4-3e7f-4d4c-9960-5831725f93cc" targetNamespace="http://schemas.microsoft.com/office/2006/metadata/properties" ma:root="true" ma:fieldsID="9a545ed839084934c222594d619e3dfc" ns2:_="" ns3:_="">
    <xsd:import namespace="e6594e93-0410-4f35-a6e2-02c9be1bed81"/>
    <xsd:import namespace="68706dd4-3e7f-4d4c-9960-5831725f93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94e93-0410-4f35-a6e2-02c9be1be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706dd4-3e7f-4d4c-9960-5831725f93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A08B77-335A-4A3A-9A34-84E25245B8BC}">
  <ds:schemaRefs>
    <ds:schemaRef ds:uri="http://schemas.microsoft.com/sharepoint/v3/contenttype/forms"/>
  </ds:schemaRefs>
</ds:datastoreItem>
</file>

<file path=customXml/itemProps2.xml><?xml version="1.0" encoding="utf-8"?>
<ds:datastoreItem xmlns:ds="http://schemas.openxmlformats.org/officeDocument/2006/customXml" ds:itemID="{05C2AACF-A9D0-446E-980C-9237E262AA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31E98C-CF43-4643-AA9B-7B8DEE555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94e93-0410-4f35-a6e2-02c9be1bed81"/>
    <ds:schemaRef ds:uri="68706dd4-3e7f-4d4c-9960-5831725f9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3269</Words>
  <Characters>18636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Nahum Moreau</dc:creator>
  <cp:keywords/>
  <dc:description/>
  <cp:lastModifiedBy>Clair Humphreys</cp:lastModifiedBy>
  <cp:revision>4</cp:revision>
  <cp:lastPrinted>2023-07-20T05:59:00Z</cp:lastPrinted>
  <dcterms:created xsi:type="dcterms:W3CDTF">2023-08-02T00:19:00Z</dcterms:created>
  <dcterms:modified xsi:type="dcterms:W3CDTF">2023-08-02T06:12:00Z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0x010100BED0DACF39CF4748B57185C0CD4D44C6</vt:lpwstr>
  </property>
</Properties>
</file>