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CD9E" w14:textId="1BBB024C" w:rsidR="00C56FD6" w:rsidRPr="003643F8" w:rsidRDefault="00C56FD6" w:rsidP="003643F8">
      <w:pPr>
        <w:spacing w:after="0" w:line="240" w:lineRule="auto"/>
        <w:jc w:val="center"/>
        <w:rPr>
          <w:b/>
        </w:rPr>
      </w:pPr>
      <w:r w:rsidRPr="003643F8">
        <w:rPr>
          <w:b/>
        </w:rPr>
        <w:t>EXPLANATORY STATEMENT</w:t>
      </w:r>
    </w:p>
    <w:p w14:paraId="0E9AE5A4" w14:textId="77777777" w:rsidR="00C56FD6" w:rsidRPr="003643F8" w:rsidRDefault="00C56FD6" w:rsidP="003643F8">
      <w:pPr>
        <w:spacing w:after="0" w:line="240" w:lineRule="auto"/>
        <w:jc w:val="center"/>
        <w:rPr>
          <w:b/>
        </w:rPr>
      </w:pPr>
    </w:p>
    <w:p w14:paraId="676883BE" w14:textId="77777777" w:rsidR="00C56FD6" w:rsidRPr="003643F8" w:rsidRDefault="00C56FD6" w:rsidP="003643F8">
      <w:pPr>
        <w:spacing w:after="0" w:line="240" w:lineRule="auto"/>
        <w:jc w:val="center"/>
        <w:rPr>
          <w:b/>
          <w:i/>
        </w:rPr>
      </w:pPr>
      <w:r w:rsidRPr="003643F8">
        <w:rPr>
          <w:b/>
          <w:i/>
        </w:rPr>
        <w:t>HEALTH INSURANCE ACT 1973</w:t>
      </w:r>
    </w:p>
    <w:p w14:paraId="2F92EE96" w14:textId="77777777" w:rsidR="00C56FD6" w:rsidRPr="003643F8" w:rsidRDefault="00C56FD6" w:rsidP="003643F8">
      <w:pPr>
        <w:spacing w:after="0" w:line="240" w:lineRule="auto"/>
        <w:jc w:val="center"/>
        <w:rPr>
          <w:b/>
        </w:rPr>
      </w:pPr>
    </w:p>
    <w:p w14:paraId="4A9E896E" w14:textId="319D639D" w:rsidR="009F6B8D" w:rsidRPr="003643F8" w:rsidRDefault="009140C0" w:rsidP="003643F8">
      <w:pPr>
        <w:spacing w:after="0" w:line="240" w:lineRule="auto"/>
        <w:jc w:val="center"/>
        <w:rPr>
          <w:rFonts w:cs="Times New Roman"/>
          <w:b/>
          <w:szCs w:val="24"/>
        </w:rPr>
      </w:pPr>
      <w:bookmarkStart w:id="0" w:name="_Hlk86053712"/>
      <w:bookmarkStart w:id="1" w:name="_Hlk98757110"/>
      <w:r w:rsidRPr="003643F8">
        <w:rPr>
          <w:b/>
          <w:i/>
        </w:rPr>
        <w:t>Health Insurance (Accredited Pathology Laboratories—Approval) Amendment</w:t>
      </w:r>
      <w:r w:rsidR="00854A82" w:rsidRPr="003643F8">
        <w:rPr>
          <w:b/>
          <w:i/>
        </w:rPr>
        <w:t xml:space="preserve"> (Relevant Standards) </w:t>
      </w:r>
      <w:r w:rsidRPr="003643F8">
        <w:rPr>
          <w:b/>
          <w:i/>
        </w:rPr>
        <w:t>Principles (No.</w:t>
      </w:r>
      <w:r w:rsidR="007F23F9" w:rsidRPr="003643F8">
        <w:rPr>
          <w:b/>
          <w:i/>
        </w:rPr>
        <w:t>3</w:t>
      </w:r>
      <w:r w:rsidRPr="003643F8">
        <w:rPr>
          <w:b/>
          <w:i/>
        </w:rPr>
        <w:t>) 202</w:t>
      </w:r>
      <w:bookmarkEnd w:id="0"/>
      <w:r w:rsidR="00913868" w:rsidRPr="003643F8">
        <w:rPr>
          <w:b/>
          <w:i/>
        </w:rPr>
        <w:t>3</w:t>
      </w:r>
    </w:p>
    <w:bookmarkEnd w:id="1"/>
    <w:p w14:paraId="17122760" w14:textId="6924FA2D" w:rsidR="00C56FD6" w:rsidRPr="003643F8" w:rsidRDefault="00C56FD6" w:rsidP="003643F8">
      <w:pPr>
        <w:spacing w:after="240" w:line="240" w:lineRule="auto"/>
        <w:jc w:val="both"/>
        <w:rPr>
          <w:rFonts w:cs="Times New Roman"/>
          <w:b/>
          <w:szCs w:val="24"/>
        </w:rPr>
      </w:pPr>
      <w:r w:rsidRPr="003643F8">
        <w:rPr>
          <w:rFonts w:cs="Times New Roman"/>
          <w:b/>
          <w:szCs w:val="24"/>
        </w:rPr>
        <w:t xml:space="preserve">Authority </w:t>
      </w:r>
    </w:p>
    <w:p w14:paraId="2E7D39DC" w14:textId="59403DE5" w:rsidR="00C56FD6" w:rsidRPr="003643F8" w:rsidRDefault="003A0387" w:rsidP="003643F8">
      <w:pPr>
        <w:spacing w:after="240" w:line="240" w:lineRule="auto"/>
        <w:rPr>
          <w:rFonts w:cs="Times New Roman"/>
          <w:szCs w:val="24"/>
        </w:rPr>
      </w:pPr>
      <w:r w:rsidRPr="003643F8">
        <w:rPr>
          <w:rFonts w:cs="Times New Roman"/>
          <w:szCs w:val="24"/>
        </w:rPr>
        <w:t>Subs</w:t>
      </w:r>
      <w:r w:rsidR="00C56FD6" w:rsidRPr="003643F8">
        <w:rPr>
          <w:rFonts w:cs="Times New Roman"/>
          <w:szCs w:val="24"/>
        </w:rPr>
        <w:t>ection 23</w:t>
      </w:r>
      <w:proofErr w:type="gramStart"/>
      <w:r w:rsidR="00C56FD6" w:rsidRPr="003643F8">
        <w:rPr>
          <w:rFonts w:cs="Times New Roman"/>
          <w:szCs w:val="24"/>
        </w:rPr>
        <w:t>DNA</w:t>
      </w:r>
      <w:r w:rsidRPr="003643F8">
        <w:rPr>
          <w:rFonts w:cs="Times New Roman"/>
          <w:szCs w:val="24"/>
        </w:rPr>
        <w:t>(</w:t>
      </w:r>
      <w:proofErr w:type="gramEnd"/>
      <w:r w:rsidRPr="003643F8">
        <w:rPr>
          <w:rFonts w:cs="Times New Roman"/>
          <w:szCs w:val="24"/>
        </w:rPr>
        <w:t>1)</w:t>
      </w:r>
      <w:r w:rsidR="00C56FD6" w:rsidRPr="003643F8">
        <w:rPr>
          <w:rFonts w:cs="Times New Roman"/>
          <w:szCs w:val="24"/>
        </w:rPr>
        <w:t xml:space="preserve"> of the </w:t>
      </w:r>
      <w:r w:rsidR="00C56FD6" w:rsidRPr="003643F8">
        <w:rPr>
          <w:rFonts w:cs="Times New Roman"/>
          <w:i/>
          <w:szCs w:val="24"/>
        </w:rPr>
        <w:t>Health Insurance Act 1973</w:t>
      </w:r>
      <w:r w:rsidR="00C56FD6" w:rsidRPr="003643F8">
        <w:rPr>
          <w:rFonts w:cs="Times New Roman"/>
          <w:szCs w:val="24"/>
        </w:rPr>
        <w:t xml:space="preserve"> (the Act) provides for the Minister to determine the principles to be applied in exercising his or her powers under section 23DN of the Act to approve in principle, or refuse to approve, premises as an accredited pathology laboratory. The current principles determined under section 23DNA are the </w:t>
      </w:r>
      <w:r w:rsidR="00C56FD6" w:rsidRPr="003643F8">
        <w:rPr>
          <w:rFonts w:cs="Times New Roman"/>
          <w:i/>
          <w:szCs w:val="24"/>
        </w:rPr>
        <w:t xml:space="preserve">Health Insurance (Accredited Pathology Laboratories – Approval) Principles 2017 </w:t>
      </w:r>
      <w:r w:rsidR="00C56FD6" w:rsidRPr="003643F8">
        <w:rPr>
          <w:rFonts w:cs="Times New Roman"/>
          <w:szCs w:val="24"/>
        </w:rPr>
        <w:t xml:space="preserve">(the </w:t>
      </w:r>
      <w:proofErr w:type="gramStart"/>
      <w:r w:rsidR="00C56FD6" w:rsidRPr="003643F8">
        <w:rPr>
          <w:rFonts w:cs="Times New Roman"/>
          <w:szCs w:val="24"/>
        </w:rPr>
        <w:t>Principles</w:t>
      </w:r>
      <w:proofErr w:type="gramEnd"/>
      <w:r w:rsidR="00C56FD6" w:rsidRPr="003643F8">
        <w:rPr>
          <w:rFonts w:cs="Times New Roman"/>
          <w:szCs w:val="24"/>
        </w:rPr>
        <w:t xml:space="preserve">).  </w:t>
      </w:r>
    </w:p>
    <w:p w14:paraId="4980CB39" w14:textId="77777777" w:rsidR="00EE4EB2" w:rsidRPr="003643F8" w:rsidRDefault="00EE4EB2" w:rsidP="003643F8">
      <w:pPr>
        <w:spacing w:line="240" w:lineRule="auto"/>
        <w:rPr>
          <w:szCs w:val="24"/>
        </w:rPr>
      </w:pPr>
      <w:r w:rsidRPr="003643F8">
        <w:rPr>
          <w:szCs w:val="24"/>
        </w:rPr>
        <w:t>Under subsection 33(3) of the </w:t>
      </w:r>
      <w:r w:rsidRPr="003643F8">
        <w:rPr>
          <w:i/>
          <w:iCs/>
          <w:szCs w:val="24"/>
        </w:rPr>
        <w:t>Acts Interpretation Act 1901</w:t>
      </w:r>
      <w:r w:rsidRPr="003643F8">
        <w:rPr>
          <w:szCs w:val="24"/>
        </w:rPr>
        <w:t xml:space="preserve">, where an Act confers a power to make, grant or issue any instrument of a legislative or administrative character (including rules, </w:t>
      </w:r>
      <w:proofErr w:type="gramStart"/>
      <w:r w:rsidRPr="003643F8">
        <w:rPr>
          <w:szCs w:val="24"/>
        </w:rPr>
        <w:t>regulations</w:t>
      </w:r>
      <w:proofErr w:type="gramEnd"/>
      <w:r w:rsidRPr="003643F8">
        <w:rPr>
          <w:szCs w:val="24"/>
        </w:rPr>
        <w:t xml:space="preserve"> or by-laws), the power shall be construed as including a power exercisable in the like manner and subject to the like conditions (if any) to repeal, rescind, revoke, amend, or vary any such instrument.</w:t>
      </w:r>
    </w:p>
    <w:p w14:paraId="69718D3F" w14:textId="77777777" w:rsidR="007F3893" w:rsidRPr="003643F8" w:rsidRDefault="001671A6" w:rsidP="003643F8">
      <w:pPr>
        <w:spacing w:after="240" w:line="240" w:lineRule="auto"/>
        <w:rPr>
          <w:rFonts w:cs="Times New Roman"/>
          <w:b/>
          <w:bCs/>
          <w:szCs w:val="24"/>
        </w:rPr>
      </w:pPr>
      <w:r w:rsidRPr="003643F8">
        <w:rPr>
          <w:rFonts w:cs="Times New Roman"/>
          <w:b/>
          <w:bCs/>
          <w:szCs w:val="24"/>
        </w:rPr>
        <w:t>Purpose</w:t>
      </w:r>
    </w:p>
    <w:p w14:paraId="3C6D4792" w14:textId="708A8DF2" w:rsidR="00D95901" w:rsidRPr="003643F8" w:rsidRDefault="00406816" w:rsidP="003643F8">
      <w:pPr>
        <w:spacing w:after="120" w:line="240" w:lineRule="auto"/>
        <w:rPr>
          <w:szCs w:val="24"/>
        </w:rPr>
      </w:pPr>
      <w:r w:rsidRPr="003643F8">
        <w:rPr>
          <w:szCs w:val="24"/>
        </w:rPr>
        <w:t xml:space="preserve">The purpose of the </w:t>
      </w:r>
      <w:r w:rsidR="009140C0" w:rsidRPr="003643F8">
        <w:rPr>
          <w:i/>
          <w:iCs/>
          <w:szCs w:val="24"/>
        </w:rPr>
        <w:t xml:space="preserve">Health Insurance (Accredited Pathology Laboratories—Approval) Amendment </w:t>
      </w:r>
      <w:r w:rsidR="00854A82" w:rsidRPr="003643F8">
        <w:rPr>
          <w:i/>
          <w:iCs/>
          <w:szCs w:val="24"/>
        </w:rPr>
        <w:t xml:space="preserve">(Relevant Standards) </w:t>
      </w:r>
      <w:r w:rsidR="009140C0" w:rsidRPr="003643F8">
        <w:rPr>
          <w:i/>
          <w:iCs/>
          <w:szCs w:val="24"/>
        </w:rPr>
        <w:t>Principles (No.</w:t>
      </w:r>
      <w:r w:rsidR="007F23F9" w:rsidRPr="003643F8">
        <w:rPr>
          <w:i/>
          <w:iCs/>
          <w:szCs w:val="24"/>
        </w:rPr>
        <w:t>3</w:t>
      </w:r>
      <w:r w:rsidR="009140C0" w:rsidRPr="003643F8">
        <w:rPr>
          <w:i/>
          <w:iCs/>
          <w:szCs w:val="24"/>
        </w:rPr>
        <w:t>) 202</w:t>
      </w:r>
      <w:r w:rsidR="00913868" w:rsidRPr="003643F8">
        <w:rPr>
          <w:i/>
          <w:iCs/>
          <w:szCs w:val="24"/>
        </w:rPr>
        <w:t>3</w:t>
      </w:r>
      <w:r w:rsidR="009140C0" w:rsidRPr="003643F8">
        <w:rPr>
          <w:i/>
          <w:szCs w:val="24"/>
        </w:rPr>
        <w:t xml:space="preserve"> </w:t>
      </w:r>
      <w:r w:rsidRPr="003643F8">
        <w:rPr>
          <w:szCs w:val="24"/>
        </w:rPr>
        <w:t xml:space="preserve">(the Amending </w:t>
      </w:r>
      <w:r w:rsidR="00926FBD" w:rsidRPr="003643F8">
        <w:rPr>
          <w:szCs w:val="24"/>
        </w:rPr>
        <w:t>Instrument</w:t>
      </w:r>
      <w:r w:rsidRPr="003643F8">
        <w:rPr>
          <w:szCs w:val="24"/>
        </w:rPr>
        <w:t xml:space="preserve">) is to amend the </w:t>
      </w:r>
      <w:proofErr w:type="gramStart"/>
      <w:r w:rsidRPr="003643F8">
        <w:rPr>
          <w:szCs w:val="24"/>
        </w:rPr>
        <w:t>Principles</w:t>
      </w:r>
      <w:proofErr w:type="gramEnd"/>
      <w:r w:rsidRPr="003643F8">
        <w:rPr>
          <w:szCs w:val="24"/>
        </w:rPr>
        <w:t xml:space="preserve"> to</w:t>
      </w:r>
      <w:r w:rsidR="001A1D46" w:rsidRPr="003643F8">
        <w:rPr>
          <w:szCs w:val="24"/>
        </w:rPr>
        <w:t xml:space="preserve"> </w:t>
      </w:r>
      <w:r w:rsidRPr="003643F8">
        <w:rPr>
          <w:szCs w:val="24"/>
        </w:rPr>
        <w:t xml:space="preserve">incorporate </w:t>
      </w:r>
      <w:r w:rsidR="005C57C6" w:rsidRPr="003643F8">
        <w:t xml:space="preserve">the revised </w:t>
      </w:r>
      <w:r w:rsidR="00D7220E" w:rsidRPr="003643F8">
        <w:t xml:space="preserve">pathology </w:t>
      </w:r>
      <w:r w:rsidR="005C57C6" w:rsidRPr="003643F8">
        <w:t>accreditation standard</w:t>
      </w:r>
      <w:r w:rsidR="00F64221" w:rsidRPr="003643F8">
        <w:t xml:space="preserve"> </w:t>
      </w:r>
      <w:r w:rsidR="00D26C54" w:rsidRPr="003643F8">
        <w:rPr>
          <w:i/>
          <w:iCs/>
          <w:szCs w:val="24"/>
          <w:shd w:val="clear" w:color="auto" w:fill="FFFFFF"/>
        </w:rPr>
        <w:t>Requirements for Supervision in the Clinical Governance of Medical Pathology Laboratories (Seventh Edition 2023</w:t>
      </w:r>
      <w:r w:rsidR="007F23F9" w:rsidRPr="003643F8">
        <w:rPr>
          <w:i/>
          <w:iCs/>
          <w:szCs w:val="24"/>
          <w:shd w:val="clear" w:color="auto" w:fill="FFFFFF"/>
        </w:rPr>
        <w:t>)</w:t>
      </w:r>
      <w:r w:rsidR="009F04EF" w:rsidRPr="003643F8">
        <w:rPr>
          <w:szCs w:val="24"/>
          <w:shd w:val="clear" w:color="auto" w:fill="FFFFFF"/>
        </w:rPr>
        <w:t xml:space="preserve"> </w:t>
      </w:r>
      <w:r w:rsidR="00F273AF" w:rsidRPr="003643F8">
        <w:rPr>
          <w:szCs w:val="24"/>
          <w:shd w:val="clear" w:color="auto" w:fill="FFFFFF"/>
        </w:rPr>
        <w:t xml:space="preserve">(2023 Supervision </w:t>
      </w:r>
      <w:r w:rsidR="00D1165D" w:rsidRPr="003643F8">
        <w:rPr>
          <w:szCs w:val="24"/>
          <w:shd w:val="clear" w:color="auto" w:fill="FFFFFF"/>
        </w:rPr>
        <w:t>Standard</w:t>
      </w:r>
      <w:r w:rsidR="00F273AF" w:rsidRPr="003643F8">
        <w:rPr>
          <w:szCs w:val="24"/>
          <w:shd w:val="clear" w:color="auto" w:fill="FFFFFF"/>
        </w:rPr>
        <w:t>)</w:t>
      </w:r>
      <w:r w:rsidR="00F64221" w:rsidRPr="003643F8">
        <w:rPr>
          <w:i/>
          <w:iCs/>
          <w:szCs w:val="24"/>
          <w:shd w:val="clear" w:color="auto" w:fill="FFFFFF"/>
        </w:rPr>
        <w:t>.</w:t>
      </w:r>
    </w:p>
    <w:p w14:paraId="0BB8971B" w14:textId="41A753FB" w:rsidR="00081F5C" w:rsidRPr="003643F8" w:rsidRDefault="009C74D2" w:rsidP="003643F8">
      <w:pPr>
        <w:spacing w:after="0" w:line="240" w:lineRule="auto"/>
      </w:pPr>
      <w:r w:rsidRPr="003643F8">
        <w:t>Consistent</w:t>
      </w:r>
      <w:r w:rsidR="00081F5C" w:rsidRPr="003643F8">
        <w:t xml:space="preserve"> with s</w:t>
      </w:r>
      <w:r w:rsidRPr="003643F8">
        <w:t>ubsection</w:t>
      </w:r>
      <w:r w:rsidR="00932FD8" w:rsidRPr="003643F8">
        <w:t> </w:t>
      </w:r>
      <w:r w:rsidR="00081F5C" w:rsidRPr="003643F8">
        <w:t>14</w:t>
      </w:r>
      <w:r w:rsidRPr="003643F8">
        <w:t>(2)</w:t>
      </w:r>
      <w:r w:rsidR="00081F5C" w:rsidRPr="003643F8">
        <w:t xml:space="preserve"> of the </w:t>
      </w:r>
      <w:r w:rsidR="00081F5C" w:rsidRPr="003643F8">
        <w:rPr>
          <w:i/>
          <w:iCs/>
        </w:rPr>
        <w:t xml:space="preserve">Legislation Act </w:t>
      </w:r>
      <w:proofErr w:type="gramStart"/>
      <w:r w:rsidR="00081F5C" w:rsidRPr="003643F8">
        <w:rPr>
          <w:i/>
          <w:iCs/>
        </w:rPr>
        <w:t>2003</w:t>
      </w:r>
      <w:r w:rsidR="00081F5C" w:rsidRPr="003643F8">
        <w:t xml:space="preserve">, </w:t>
      </w:r>
      <w:r w:rsidRPr="003643F8">
        <w:t xml:space="preserve"> the</w:t>
      </w:r>
      <w:proofErr w:type="gramEnd"/>
      <w:r w:rsidRPr="003643F8">
        <w:t xml:space="preserve"> 2023 Supervision Standard is to be incorporated as it exists</w:t>
      </w:r>
      <w:r w:rsidR="00081F5C" w:rsidRPr="003643F8">
        <w:t xml:space="preserve"> at the time of commencement of this </w:t>
      </w:r>
      <w:r w:rsidR="009F3739" w:rsidRPr="003643F8">
        <w:t>Amending Instrument</w:t>
      </w:r>
      <w:r w:rsidR="00E5035A" w:rsidRPr="003643F8">
        <w:t>.</w:t>
      </w:r>
      <w:r w:rsidR="009F3739" w:rsidRPr="003643F8">
        <w:t xml:space="preserve"> </w:t>
      </w:r>
    </w:p>
    <w:p w14:paraId="347DD367" w14:textId="77777777" w:rsidR="009F6B8D" w:rsidRPr="003643F8" w:rsidRDefault="009F6B8D" w:rsidP="003643F8">
      <w:pPr>
        <w:spacing w:after="0" w:line="240" w:lineRule="auto"/>
      </w:pPr>
    </w:p>
    <w:p w14:paraId="4B07ED8E" w14:textId="7C18B952" w:rsidR="00A73EF8" w:rsidRPr="003643F8" w:rsidRDefault="00A73EF8" w:rsidP="003643F8">
      <w:pPr>
        <w:spacing w:after="0" w:line="240" w:lineRule="auto"/>
      </w:pPr>
      <w:proofErr w:type="gramStart"/>
      <w:r w:rsidRPr="003643F8">
        <w:t>With the exception of</w:t>
      </w:r>
      <w:proofErr w:type="gramEnd"/>
      <w:r w:rsidRPr="003643F8">
        <w:t xml:space="preserve"> some basic tests conducted by some medical practitioners within their own medical practice, </w:t>
      </w:r>
      <w:proofErr w:type="spellStart"/>
      <w:r w:rsidR="009C74D2" w:rsidRPr="003643F8">
        <w:t>m</w:t>
      </w:r>
      <w:r w:rsidRPr="003643F8">
        <w:t>edicare</w:t>
      </w:r>
      <w:proofErr w:type="spellEnd"/>
      <w:r w:rsidRPr="003643F8">
        <w:t xml:space="preserve"> benefits for pathology services are only payable when they are rendered by or on behalf of an approved pathology practitioner, in an accredited pathology laboratory operated by an approved pathology authority. The </w:t>
      </w:r>
      <w:proofErr w:type="gramStart"/>
      <w:r w:rsidRPr="003643F8">
        <w:t>Principles</w:t>
      </w:r>
      <w:proofErr w:type="gramEnd"/>
      <w:r w:rsidRPr="003643F8">
        <w:t xml:space="preserve"> approved under section 23DNA operate to ensure that appropriate standards are met and maintained in pathology laboratories </w:t>
      </w:r>
      <w:r w:rsidR="00321F8D" w:rsidRPr="003643F8">
        <w:t>where</w:t>
      </w:r>
      <w:r w:rsidRPr="003643F8">
        <w:t xml:space="preserve"> </w:t>
      </w:r>
      <w:proofErr w:type="spellStart"/>
      <w:r w:rsidR="009C74D2" w:rsidRPr="003643F8">
        <w:t>m</w:t>
      </w:r>
      <w:r w:rsidRPr="003643F8">
        <w:t>edicare</w:t>
      </w:r>
      <w:proofErr w:type="spellEnd"/>
      <w:r w:rsidRPr="003643F8">
        <w:t xml:space="preserve"> eligible pathology services </w:t>
      </w:r>
      <w:r w:rsidR="00F8696E" w:rsidRPr="003643F8">
        <w:t>are</w:t>
      </w:r>
      <w:r w:rsidR="00C62454" w:rsidRPr="003643F8">
        <w:t xml:space="preserve"> </w:t>
      </w:r>
      <w:r w:rsidRPr="003643F8">
        <w:t>provided.</w:t>
      </w:r>
    </w:p>
    <w:p w14:paraId="0A312B11" w14:textId="77777777" w:rsidR="00A73EF8" w:rsidRPr="003643F8" w:rsidRDefault="00A73EF8" w:rsidP="003643F8">
      <w:pPr>
        <w:spacing w:after="0" w:line="240" w:lineRule="auto"/>
      </w:pPr>
    </w:p>
    <w:p w14:paraId="1B4DF3C9" w14:textId="43E78436" w:rsidR="00A73EF8" w:rsidRPr="003643F8" w:rsidRDefault="00A73EF8" w:rsidP="003643F8">
      <w:pPr>
        <w:spacing w:after="0" w:line="240" w:lineRule="auto"/>
      </w:pPr>
      <w:r w:rsidRPr="003643F8">
        <w:t xml:space="preserve">The </w:t>
      </w:r>
      <w:proofErr w:type="gramStart"/>
      <w:r w:rsidRPr="003643F8">
        <w:t>Principles</w:t>
      </w:r>
      <w:proofErr w:type="gramEnd"/>
      <w:r w:rsidRPr="003643F8">
        <w:t xml:space="preserve"> set out the criteria for different categories of accredited pathology laboratories and specify the standards that must be met as part of the accreditation assessment for each category of laboratory and kinds of services provided in that laboratory. The overarching objectives of the </w:t>
      </w:r>
      <w:proofErr w:type="gramStart"/>
      <w:r w:rsidRPr="003643F8">
        <w:t>Principles</w:t>
      </w:r>
      <w:proofErr w:type="gramEnd"/>
      <w:r w:rsidRPr="003643F8">
        <w:t xml:space="preserve"> include promoting the delivery of reliable test results and reducing the risk of misdiagnosis in the provision of pathology services.</w:t>
      </w:r>
    </w:p>
    <w:p w14:paraId="188E19DF" w14:textId="77777777" w:rsidR="00A73EF8" w:rsidRPr="003643F8" w:rsidRDefault="00A73EF8" w:rsidP="003643F8">
      <w:pPr>
        <w:spacing w:after="0" w:line="240" w:lineRule="auto"/>
      </w:pPr>
    </w:p>
    <w:p w14:paraId="67BABF48" w14:textId="5B8A87C2" w:rsidR="005D29F7" w:rsidRPr="003643F8" w:rsidRDefault="00A73EF8" w:rsidP="003643F8">
      <w:pPr>
        <w:spacing w:after="0" w:line="240" w:lineRule="auto"/>
        <w:rPr>
          <w:szCs w:val="24"/>
        </w:rPr>
      </w:pPr>
      <w:r w:rsidRPr="003643F8">
        <w:t xml:space="preserve">The Schedule to the Principles specifies accreditation materials that set out </w:t>
      </w:r>
      <w:r w:rsidR="00321F8D" w:rsidRPr="003643F8">
        <w:t xml:space="preserve">the </w:t>
      </w:r>
      <w:r w:rsidRPr="003643F8">
        <w:t xml:space="preserve">relevant </w:t>
      </w:r>
      <w:r w:rsidR="004271E6" w:rsidRPr="003643F8">
        <w:t xml:space="preserve">quality </w:t>
      </w:r>
      <w:r w:rsidRPr="003643F8">
        <w:rPr>
          <w:szCs w:val="24"/>
        </w:rPr>
        <w:t>standards against which applicants for accreditation are</w:t>
      </w:r>
      <w:r w:rsidR="007E42D4" w:rsidRPr="003643F8">
        <w:rPr>
          <w:szCs w:val="24"/>
        </w:rPr>
        <w:t xml:space="preserve"> to be</w:t>
      </w:r>
      <w:r w:rsidRPr="003643F8">
        <w:rPr>
          <w:szCs w:val="24"/>
        </w:rPr>
        <w:t xml:space="preserve"> assessed. </w:t>
      </w:r>
      <w:r w:rsidR="00BC4B23" w:rsidRPr="003643F8">
        <w:rPr>
          <w:szCs w:val="24"/>
        </w:rPr>
        <w:t>The</w:t>
      </w:r>
      <w:r w:rsidR="00CC51FF" w:rsidRPr="003643F8">
        <w:rPr>
          <w:szCs w:val="24"/>
        </w:rPr>
        <w:t>se documents</w:t>
      </w:r>
      <w:r w:rsidRPr="003643F8">
        <w:rPr>
          <w:szCs w:val="24"/>
        </w:rPr>
        <w:t xml:space="preserve"> are developed and maintained by </w:t>
      </w:r>
      <w:r w:rsidR="007158AB" w:rsidRPr="003643F8">
        <w:rPr>
          <w:szCs w:val="24"/>
        </w:rPr>
        <w:t>National Pathology Accreditation Advisory Council (NPAAC)</w:t>
      </w:r>
      <w:r w:rsidR="00631753" w:rsidRPr="003643F8">
        <w:rPr>
          <w:szCs w:val="24"/>
        </w:rPr>
        <w:t xml:space="preserve"> or endorsed by them as supplementary accreditation materials. NPAAC is a </w:t>
      </w:r>
      <w:r w:rsidR="00321F8D" w:rsidRPr="003643F8">
        <w:rPr>
          <w:szCs w:val="24"/>
        </w:rPr>
        <w:t xml:space="preserve">committee </w:t>
      </w:r>
      <w:r w:rsidR="00434320" w:rsidRPr="003643F8">
        <w:rPr>
          <w:color w:val="000000"/>
          <w:szCs w:val="24"/>
          <w:shd w:val="clear" w:color="auto" w:fill="FFFFFF"/>
        </w:rPr>
        <w:t>established under subsection 9(1) of the </w:t>
      </w:r>
      <w:r w:rsidR="00434320" w:rsidRPr="003643F8">
        <w:rPr>
          <w:i/>
          <w:iCs/>
          <w:color w:val="000000"/>
          <w:szCs w:val="24"/>
          <w:shd w:val="clear" w:color="auto" w:fill="FFFFFF"/>
        </w:rPr>
        <w:t>National Health Act 1953</w:t>
      </w:r>
      <w:r w:rsidR="00027BFE" w:rsidRPr="003643F8">
        <w:rPr>
          <w:color w:val="000000"/>
          <w:szCs w:val="24"/>
          <w:shd w:val="clear" w:color="auto" w:fill="FFFFFF"/>
        </w:rPr>
        <w:t xml:space="preserve"> </w:t>
      </w:r>
      <w:r w:rsidR="00DC0684" w:rsidRPr="003643F8">
        <w:rPr>
          <w:szCs w:val="24"/>
        </w:rPr>
        <w:t>whose responsibilities include making recommendations to the Australian</w:t>
      </w:r>
      <w:r w:rsidR="00947B1A" w:rsidRPr="003643F8">
        <w:rPr>
          <w:szCs w:val="24"/>
        </w:rPr>
        <w:t xml:space="preserve"> Government and the </w:t>
      </w:r>
      <w:r w:rsidR="00DC0684" w:rsidRPr="003643F8">
        <w:rPr>
          <w:szCs w:val="24"/>
        </w:rPr>
        <w:t>state</w:t>
      </w:r>
      <w:r w:rsidR="00947B1A" w:rsidRPr="003643F8">
        <w:rPr>
          <w:szCs w:val="24"/>
        </w:rPr>
        <w:t>s</w:t>
      </w:r>
      <w:r w:rsidR="00DC0684" w:rsidRPr="003643F8">
        <w:rPr>
          <w:szCs w:val="24"/>
        </w:rPr>
        <w:t xml:space="preserve"> and territor</w:t>
      </w:r>
      <w:r w:rsidR="00947B1A" w:rsidRPr="003643F8">
        <w:rPr>
          <w:szCs w:val="24"/>
        </w:rPr>
        <w:t>ies</w:t>
      </w:r>
      <w:r w:rsidR="00DC0684" w:rsidRPr="003643F8">
        <w:rPr>
          <w:szCs w:val="24"/>
        </w:rPr>
        <w:t xml:space="preserve"> </w:t>
      </w:r>
      <w:r w:rsidR="00F8696E" w:rsidRPr="003643F8">
        <w:rPr>
          <w:szCs w:val="24"/>
        </w:rPr>
        <w:t>on matters relating to the accreditation of pathology laboratories</w:t>
      </w:r>
      <w:r w:rsidR="00DC0684" w:rsidRPr="003643F8">
        <w:rPr>
          <w:szCs w:val="24"/>
        </w:rPr>
        <w:t xml:space="preserve"> and the </w:t>
      </w:r>
      <w:r w:rsidR="00DC0684" w:rsidRPr="003643F8">
        <w:rPr>
          <w:szCs w:val="24"/>
        </w:rPr>
        <w:lastRenderedPageBreak/>
        <w:t xml:space="preserve">introduction and maintenance of uniform standards of practice in pathology laboratories throughout Australia. </w:t>
      </w:r>
      <w:r w:rsidR="00631753" w:rsidRPr="003643F8">
        <w:rPr>
          <w:szCs w:val="24"/>
        </w:rPr>
        <w:t xml:space="preserve">Its </w:t>
      </w:r>
      <w:r w:rsidR="00F8696E" w:rsidRPr="003643F8">
        <w:rPr>
          <w:szCs w:val="24"/>
        </w:rPr>
        <w:t xml:space="preserve">membership includes </w:t>
      </w:r>
      <w:r w:rsidR="00DC0684" w:rsidRPr="003643F8">
        <w:rPr>
          <w:szCs w:val="24"/>
        </w:rPr>
        <w:t xml:space="preserve">pathology experts from </w:t>
      </w:r>
      <w:r w:rsidR="00947B1A" w:rsidRPr="003643F8">
        <w:rPr>
          <w:szCs w:val="24"/>
        </w:rPr>
        <w:t>various professional and scientific organisations, consumer representative</w:t>
      </w:r>
      <w:r w:rsidR="009C74D2" w:rsidRPr="003643F8">
        <w:rPr>
          <w:szCs w:val="24"/>
        </w:rPr>
        <w:t>s</w:t>
      </w:r>
      <w:r w:rsidR="00947B1A" w:rsidRPr="003643F8">
        <w:rPr>
          <w:szCs w:val="24"/>
        </w:rPr>
        <w:t xml:space="preserve"> and representatives from </w:t>
      </w:r>
      <w:r w:rsidR="009C74D2" w:rsidRPr="003643F8">
        <w:rPr>
          <w:szCs w:val="24"/>
        </w:rPr>
        <w:t xml:space="preserve">the </w:t>
      </w:r>
      <w:r w:rsidR="00947B1A" w:rsidRPr="003643F8">
        <w:rPr>
          <w:szCs w:val="24"/>
        </w:rPr>
        <w:t>Australian Government and states and territories.</w:t>
      </w:r>
    </w:p>
    <w:p w14:paraId="6CED8EA3" w14:textId="77777777" w:rsidR="00D95901" w:rsidRPr="003643F8" w:rsidRDefault="00D95901" w:rsidP="003643F8">
      <w:pPr>
        <w:spacing w:after="0" w:line="240" w:lineRule="auto"/>
      </w:pPr>
    </w:p>
    <w:p w14:paraId="5F01BFD8" w14:textId="162B0EF8" w:rsidR="00D95901" w:rsidRPr="003643F8" w:rsidRDefault="00CB4E07" w:rsidP="003643F8">
      <w:pPr>
        <w:spacing w:after="0" w:line="240" w:lineRule="auto"/>
      </w:pPr>
      <w:r w:rsidRPr="003643F8">
        <w:t xml:space="preserve">NPAAC and the National Pathology Accreditation Scheme are supported by the </w:t>
      </w:r>
      <w:r w:rsidR="00A879C6" w:rsidRPr="003643F8">
        <w:t>Australian Commission on Safety and Quality in Health Care (the Commission)</w:t>
      </w:r>
      <w:r w:rsidR="00E1644D" w:rsidRPr="003643F8">
        <w:t xml:space="preserve"> </w:t>
      </w:r>
      <w:r w:rsidRPr="003643F8">
        <w:t>under an arrangement with the Department of Health</w:t>
      </w:r>
      <w:r w:rsidR="00CC51FF" w:rsidRPr="003643F8">
        <w:t xml:space="preserve"> and Aged Care (the Department)</w:t>
      </w:r>
      <w:r w:rsidRPr="003643F8">
        <w:t xml:space="preserve">. The Department </w:t>
      </w:r>
      <w:r w:rsidR="004271E6" w:rsidRPr="003643F8">
        <w:t>retains</w:t>
      </w:r>
      <w:r w:rsidR="00CC51FF" w:rsidRPr="003643F8">
        <w:t xml:space="preserve"> </w:t>
      </w:r>
      <w:r w:rsidRPr="003643F8">
        <w:t>policy</w:t>
      </w:r>
      <w:r w:rsidR="009A5785" w:rsidRPr="003643F8">
        <w:t xml:space="preserve"> and </w:t>
      </w:r>
      <w:r w:rsidRPr="003643F8">
        <w:t xml:space="preserve">regulatory responsibilities </w:t>
      </w:r>
      <w:r w:rsidR="00CC51FF" w:rsidRPr="003643F8">
        <w:t>for pathology accreditation.</w:t>
      </w:r>
    </w:p>
    <w:p w14:paraId="696A9475" w14:textId="4CD155BD" w:rsidR="007E42D4" w:rsidRPr="003643F8" w:rsidRDefault="007E42D4" w:rsidP="003643F8">
      <w:pPr>
        <w:spacing w:after="0" w:line="240" w:lineRule="auto"/>
        <w:rPr>
          <w:szCs w:val="24"/>
        </w:rPr>
      </w:pPr>
    </w:p>
    <w:p w14:paraId="1BC2EC19" w14:textId="48F33FFC" w:rsidR="00260F41" w:rsidRPr="003643F8" w:rsidRDefault="00406816" w:rsidP="003643F8">
      <w:pPr>
        <w:spacing w:after="0" w:line="240" w:lineRule="auto"/>
        <w:rPr>
          <w:szCs w:val="24"/>
        </w:rPr>
      </w:pPr>
      <w:r w:rsidRPr="003643F8">
        <w:rPr>
          <w:szCs w:val="24"/>
        </w:rPr>
        <w:t>The</w:t>
      </w:r>
      <w:r w:rsidR="000D2747" w:rsidRPr="003643F8">
        <w:rPr>
          <w:szCs w:val="24"/>
        </w:rPr>
        <w:t xml:space="preserve"> </w:t>
      </w:r>
      <w:r w:rsidR="00F273AF" w:rsidRPr="003643F8">
        <w:rPr>
          <w:szCs w:val="24"/>
        </w:rPr>
        <w:t xml:space="preserve">2023 Supervision </w:t>
      </w:r>
      <w:r w:rsidR="00D1165D" w:rsidRPr="003643F8">
        <w:rPr>
          <w:szCs w:val="24"/>
        </w:rPr>
        <w:t>Standard</w:t>
      </w:r>
      <w:r w:rsidR="00A21A8B" w:rsidRPr="003643F8">
        <w:rPr>
          <w:szCs w:val="24"/>
        </w:rPr>
        <w:t xml:space="preserve"> result</w:t>
      </w:r>
      <w:r w:rsidR="00D1165D" w:rsidRPr="003643F8">
        <w:rPr>
          <w:szCs w:val="24"/>
        </w:rPr>
        <w:t>s</w:t>
      </w:r>
      <w:r w:rsidR="00A21A8B" w:rsidRPr="003643F8">
        <w:rPr>
          <w:szCs w:val="24"/>
        </w:rPr>
        <w:t xml:space="preserve"> </w:t>
      </w:r>
      <w:r w:rsidR="000D2747" w:rsidRPr="003643F8">
        <w:rPr>
          <w:szCs w:val="24"/>
        </w:rPr>
        <w:t xml:space="preserve">from </w:t>
      </w:r>
      <w:r w:rsidR="002D5ABF" w:rsidRPr="003643F8">
        <w:rPr>
          <w:szCs w:val="24"/>
        </w:rPr>
        <w:t>NPAAC</w:t>
      </w:r>
      <w:r w:rsidR="000D2747" w:rsidRPr="003643F8">
        <w:rPr>
          <w:szCs w:val="24"/>
        </w:rPr>
        <w:t>’s</w:t>
      </w:r>
      <w:r w:rsidR="002D5ABF" w:rsidRPr="003643F8">
        <w:rPr>
          <w:szCs w:val="24"/>
        </w:rPr>
        <w:t xml:space="preserve"> </w:t>
      </w:r>
      <w:r w:rsidR="000D2747" w:rsidRPr="003643F8">
        <w:rPr>
          <w:szCs w:val="24"/>
        </w:rPr>
        <w:t xml:space="preserve">consideration </w:t>
      </w:r>
      <w:r w:rsidR="003859B1" w:rsidRPr="003643F8">
        <w:rPr>
          <w:szCs w:val="24"/>
        </w:rPr>
        <w:t xml:space="preserve">of quality standards and the ongoing refinement of </w:t>
      </w:r>
      <w:r w:rsidR="00260F41" w:rsidRPr="003643F8">
        <w:rPr>
          <w:szCs w:val="24"/>
        </w:rPr>
        <w:t xml:space="preserve">the </w:t>
      </w:r>
      <w:r w:rsidR="00824312" w:rsidRPr="003643F8">
        <w:rPr>
          <w:szCs w:val="24"/>
        </w:rPr>
        <w:t xml:space="preserve">pathology </w:t>
      </w:r>
      <w:r w:rsidR="00260F41" w:rsidRPr="003643F8">
        <w:rPr>
          <w:szCs w:val="24"/>
        </w:rPr>
        <w:t>requirements</w:t>
      </w:r>
      <w:r w:rsidR="00A67017" w:rsidRPr="003643F8">
        <w:rPr>
          <w:szCs w:val="24"/>
        </w:rPr>
        <w:t>,</w:t>
      </w:r>
      <w:r w:rsidR="00260F41" w:rsidRPr="003643F8">
        <w:rPr>
          <w:szCs w:val="24"/>
        </w:rPr>
        <w:t xml:space="preserve"> </w:t>
      </w:r>
      <w:r w:rsidR="003859B1" w:rsidRPr="003643F8">
        <w:rPr>
          <w:szCs w:val="24"/>
        </w:rPr>
        <w:t xml:space="preserve">that are aimed to ensure pathology best practice and support the </w:t>
      </w:r>
      <w:r w:rsidR="0022330A" w:rsidRPr="003643F8">
        <w:rPr>
          <w:szCs w:val="24"/>
        </w:rPr>
        <w:t>therapeutics regulatory framework</w:t>
      </w:r>
      <w:r w:rsidR="00260F41" w:rsidRPr="003643F8">
        <w:rPr>
          <w:szCs w:val="24"/>
        </w:rPr>
        <w:t xml:space="preserve">. </w:t>
      </w:r>
      <w:r w:rsidR="007E42D4" w:rsidRPr="003643F8">
        <w:rPr>
          <w:szCs w:val="24"/>
        </w:rPr>
        <w:t xml:space="preserve">It </w:t>
      </w:r>
      <w:r w:rsidR="00260F41" w:rsidRPr="003643F8">
        <w:rPr>
          <w:szCs w:val="24"/>
        </w:rPr>
        <w:t xml:space="preserve">should be read in conjunction with the overarching </w:t>
      </w:r>
      <w:r w:rsidR="004356B3" w:rsidRPr="003643F8">
        <w:rPr>
          <w:szCs w:val="24"/>
        </w:rPr>
        <w:t xml:space="preserve">pathology accreditation </w:t>
      </w:r>
      <w:r w:rsidR="00260F41" w:rsidRPr="003643F8">
        <w:rPr>
          <w:szCs w:val="24"/>
        </w:rPr>
        <w:t>standard</w:t>
      </w:r>
      <w:r w:rsidR="00021FF0" w:rsidRPr="003643F8">
        <w:rPr>
          <w:szCs w:val="24"/>
        </w:rPr>
        <w:t>,</w:t>
      </w:r>
      <w:r w:rsidR="00260F41" w:rsidRPr="003643F8">
        <w:rPr>
          <w:szCs w:val="24"/>
        </w:rPr>
        <w:t xml:space="preserve"> the </w:t>
      </w:r>
      <w:r w:rsidR="00260F41" w:rsidRPr="003643F8">
        <w:rPr>
          <w:i/>
          <w:szCs w:val="24"/>
        </w:rPr>
        <w:t>Requirements for Medical Pathology Services</w:t>
      </w:r>
      <w:r w:rsidR="004356B3" w:rsidRPr="003643F8">
        <w:rPr>
          <w:i/>
          <w:szCs w:val="24"/>
        </w:rPr>
        <w:t xml:space="preserve"> (Third Edition 2018)</w:t>
      </w:r>
      <w:r w:rsidR="00260F41" w:rsidRPr="003643F8">
        <w:rPr>
          <w:szCs w:val="24"/>
        </w:rPr>
        <w:t xml:space="preserve"> which sets out the core elements of good laboratory practice in addition to other materials that form the national pathology accreditation framework. This assists with the assurance of the quality of Australian pathology services.</w:t>
      </w:r>
    </w:p>
    <w:p w14:paraId="2D9BE417" w14:textId="7DA75840" w:rsidR="00260F41" w:rsidRPr="003643F8" w:rsidRDefault="00260F41" w:rsidP="003643F8">
      <w:pPr>
        <w:spacing w:after="0" w:line="240" w:lineRule="auto"/>
        <w:rPr>
          <w:szCs w:val="24"/>
        </w:rPr>
      </w:pPr>
    </w:p>
    <w:p w14:paraId="7DE93D6D" w14:textId="55F7902A" w:rsidR="009A5785" w:rsidRPr="003643F8" w:rsidRDefault="009A5785" w:rsidP="003643F8">
      <w:pPr>
        <w:spacing w:after="120" w:line="240" w:lineRule="auto"/>
        <w:rPr>
          <w:b/>
          <w:bCs/>
          <w:szCs w:val="24"/>
        </w:rPr>
      </w:pPr>
      <w:r w:rsidRPr="003643F8">
        <w:rPr>
          <w:b/>
          <w:bCs/>
          <w:i/>
          <w:iCs/>
          <w:szCs w:val="24"/>
          <w:shd w:val="clear" w:color="auto" w:fill="FFFFFF"/>
        </w:rPr>
        <w:t xml:space="preserve">Requirements for </w:t>
      </w:r>
      <w:r w:rsidR="00D26C54" w:rsidRPr="003643F8">
        <w:rPr>
          <w:b/>
          <w:bCs/>
          <w:i/>
          <w:iCs/>
          <w:szCs w:val="24"/>
          <w:shd w:val="clear" w:color="auto" w:fill="FFFFFF"/>
        </w:rPr>
        <w:t>S</w:t>
      </w:r>
      <w:r w:rsidR="007F23F9" w:rsidRPr="003643F8">
        <w:rPr>
          <w:b/>
          <w:bCs/>
          <w:i/>
          <w:iCs/>
          <w:szCs w:val="24"/>
          <w:shd w:val="clear" w:color="auto" w:fill="FFFFFF"/>
        </w:rPr>
        <w:t xml:space="preserve">upervision in the </w:t>
      </w:r>
      <w:r w:rsidR="00D26C54" w:rsidRPr="003643F8">
        <w:rPr>
          <w:b/>
          <w:bCs/>
          <w:i/>
          <w:iCs/>
          <w:szCs w:val="24"/>
          <w:shd w:val="clear" w:color="auto" w:fill="FFFFFF"/>
        </w:rPr>
        <w:t>C</w:t>
      </w:r>
      <w:r w:rsidR="007F23F9" w:rsidRPr="003643F8">
        <w:rPr>
          <w:b/>
          <w:bCs/>
          <w:i/>
          <w:iCs/>
          <w:szCs w:val="24"/>
          <w:shd w:val="clear" w:color="auto" w:fill="FFFFFF"/>
        </w:rPr>
        <w:t xml:space="preserve">linical </w:t>
      </w:r>
      <w:r w:rsidR="00D26C54" w:rsidRPr="003643F8">
        <w:rPr>
          <w:b/>
          <w:bCs/>
          <w:i/>
          <w:iCs/>
          <w:szCs w:val="24"/>
          <w:shd w:val="clear" w:color="auto" w:fill="FFFFFF"/>
        </w:rPr>
        <w:t>G</w:t>
      </w:r>
      <w:r w:rsidR="007F23F9" w:rsidRPr="003643F8">
        <w:rPr>
          <w:b/>
          <w:bCs/>
          <w:i/>
          <w:iCs/>
          <w:szCs w:val="24"/>
          <w:shd w:val="clear" w:color="auto" w:fill="FFFFFF"/>
        </w:rPr>
        <w:t xml:space="preserve">overnance of </w:t>
      </w:r>
      <w:r w:rsidR="00D26C54" w:rsidRPr="003643F8">
        <w:rPr>
          <w:b/>
          <w:bCs/>
          <w:i/>
          <w:iCs/>
          <w:szCs w:val="24"/>
          <w:shd w:val="clear" w:color="auto" w:fill="FFFFFF"/>
        </w:rPr>
        <w:t>M</w:t>
      </w:r>
      <w:r w:rsidR="007F23F9" w:rsidRPr="003643F8">
        <w:rPr>
          <w:b/>
          <w:bCs/>
          <w:i/>
          <w:iCs/>
          <w:szCs w:val="24"/>
          <w:shd w:val="clear" w:color="auto" w:fill="FFFFFF"/>
        </w:rPr>
        <w:t xml:space="preserve">edical </w:t>
      </w:r>
      <w:r w:rsidR="00D26C54" w:rsidRPr="003643F8">
        <w:rPr>
          <w:b/>
          <w:bCs/>
          <w:i/>
          <w:iCs/>
          <w:szCs w:val="24"/>
          <w:shd w:val="clear" w:color="auto" w:fill="FFFFFF"/>
        </w:rPr>
        <w:t>P</w:t>
      </w:r>
      <w:r w:rsidR="007F23F9" w:rsidRPr="003643F8">
        <w:rPr>
          <w:b/>
          <w:bCs/>
          <w:i/>
          <w:iCs/>
          <w:szCs w:val="24"/>
          <w:shd w:val="clear" w:color="auto" w:fill="FFFFFF"/>
        </w:rPr>
        <w:t xml:space="preserve">athology </w:t>
      </w:r>
      <w:r w:rsidR="00D26C54" w:rsidRPr="003643F8">
        <w:rPr>
          <w:b/>
          <w:bCs/>
          <w:i/>
          <w:iCs/>
          <w:szCs w:val="24"/>
          <w:shd w:val="clear" w:color="auto" w:fill="FFFFFF"/>
        </w:rPr>
        <w:t>L</w:t>
      </w:r>
      <w:r w:rsidR="007F23F9" w:rsidRPr="003643F8">
        <w:rPr>
          <w:b/>
          <w:bCs/>
          <w:i/>
          <w:iCs/>
          <w:szCs w:val="24"/>
          <w:shd w:val="clear" w:color="auto" w:fill="FFFFFF"/>
        </w:rPr>
        <w:t>aboratories (Seventh Edition 2023)</w:t>
      </w:r>
    </w:p>
    <w:p w14:paraId="4A45D047" w14:textId="3B633CCF" w:rsidR="004356B3" w:rsidRPr="003643F8" w:rsidRDefault="004356B3" w:rsidP="003643F8">
      <w:pPr>
        <w:pStyle w:val="TableText"/>
        <w:spacing w:before="60" w:after="60"/>
        <w:rPr>
          <w:rFonts w:ascii="Times New Roman" w:eastAsiaTheme="minorEastAsia" w:hAnsi="Times New Roman" w:cs="Times New Roman"/>
          <w:bCs w:val="0"/>
          <w:color w:val="000000"/>
          <w:sz w:val="24"/>
          <w:szCs w:val="24"/>
        </w:rPr>
      </w:pPr>
      <w:r w:rsidRPr="003643F8">
        <w:rPr>
          <w:rFonts w:ascii="Times New Roman" w:hAnsi="Times New Roman" w:cs="Times New Roman"/>
          <w:sz w:val="24"/>
          <w:szCs w:val="24"/>
        </w:rPr>
        <w:t xml:space="preserve">The 2023 Supervision </w:t>
      </w:r>
      <w:r w:rsidR="00021FF0" w:rsidRPr="003643F8">
        <w:rPr>
          <w:rFonts w:ascii="Times New Roman" w:hAnsi="Times New Roman" w:cs="Times New Roman"/>
          <w:sz w:val="24"/>
          <w:szCs w:val="24"/>
        </w:rPr>
        <w:t>Standard</w:t>
      </w:r>
      <w:r w:rsidRPr="003643F8">
        <w:rPr>
          <w:rFonts w:ascii="Times New Roman" w:hAnsi="Times New Roman" w:cs="Times New Roman"/>
          <w:sz w:val="24"/>
          <w:szCs w:val="24"/>
        </w:rPr>
        <w:t xml:space="preserve"> re-issue</w:t>
      </w:r>
      <w:r w:rsidR="00021FF0" w:rsidRPr="003643F8">
        <w:rPr>
          <w:rFonts w:ascii="Times New Roman" w:hAnsi="Times New Roman" w:cs="Times New Roman"/>
          <w:sz w:val="24"/>
          <w:szCs w:val="24"/>
        </w:rPr>
        <w:t>s</w:t>
      </w:r>
      <w:r w:rsidRPr="003643F8">
        <w:rPr>
          <w:rFonts w:ascii="Times New Roman" w:hAnsi="Times New Roman" w:cs="Times New Roman"/>
          <w:sz w:val="24"/>
          <w:szCs w:val="24"/>
        </w:rPr>
        <w:t xml:space="preserve"> the </w:t>
      </w:r>
      <w:r w:rsidR="009C74D2" w:rsidRPr="003643F8">
        <w:rPr>
          <w:rStyle w:val="Hyperlink"/>
          <w:rFonts w:ascii="Times New Roman" w:hAnsi="Times New Roman" w:cs="Times New Roman"/>
          <w:i/>
          <w:iCs/>
          <w:color w:val="auto"/>
          <w:sz w:val="24"/>
          <w:szCs w:val="24"/>
          <w:u w:val="none"/>
        </w:rPr>
        <w:t>Requirements for supervision in the clinical governance of medical pathology laboratories (Sixth Edition 2021)</w:t>
      </w:r>
      <w:r w:rsidR="009C74D2" w:rsidRPr="003643F8">
        <w:rPr>
          <w:rFonts w:ascii="Times New Roman" w:hAnsi="Times New Roman" w:cs="Times New Roman"/>
          <w:i/>
          <w:iCs/>
          <w:sz w:val="24"/>
          <w:szCs w:val="24"/>
        </w:rPr>
        <w:t xml:space="preserve"> </w:t>
      </w:r>
      <w:r w:rsidRPr="003643F8">
        <w:rPr>
          <w:rFonts w:ascii="Times New Roman" w:hAnsi="Times New Roman" w:cs="Times New Roman"/>
          <w:sz w:val="24"/>
          <w:szCs w:val="24"/>
        </w:rPr>
        <w:t>(</w:t>
      </w:r>
      <w:bookmarkStart w:id="2" w:name="_Hlk140138439"/>
      <w:r w:rsidRPr="003643F8">
        <w:rPr>
          <w:rFonts w:ascii="Times New Roman" w:hAnsi="Times New Roman" w:cs="Times New Roman"/>
          <w:sz w:val="24"/>
          <w:szCs w:val="24"/>
        </w:rPr>
        <w:t xml:space="preserve">2021 Supervision </w:t>
      </w:r>
      <w:r w:rsidR="00021FF0" w:rsidRPr="003643F8">
        <w:rPr>
          <w:rFonts w:ascii="Times New Roman" w:hAnsi="Times New Roman" w:cs="Times New Roman"/>
          <w:sz w:val="24"/>
          <w:szCs w:val="24"/>
        </w:rPr>
        <w:t>Standard</w:t>
      </w:r>
      <w:bookmarkEnd w:id="2"/>
      <w:r w:rsidRPr="003643F8">
        <w:rPr>
          <w:rFonts w:ascii="Times New Roman" w:hAnsi="Times New Roman" w:cs="Times New Roman"/>
          <w:sz w:val="24"/>
          <w:szCs w:val="24"/>
        </w:rPr>
        <w:t>)</w:t>
      </w:r>
      <w:r w:rsidR="00CD1069" w:rsidRPr="003643F8">
        <w:rPr>
          <w:rFonts w:ascii="Times New Roman" w:hAnsi="Times New Roman" w:cs="Times New Roman"/>
          <w:i/>
          <w:iCs/>
          <w:sz w:val="24"/>
          <w:szCs w:val="24"/>
        </w:rPr>
        <w:t xml:space="preserve"> </w:t>
      </w:r>
      <w:r w:rsidR="00CD1069" w:rsidRPr="003643F8">
        <w:rPr>
          <w:rFonts w:ascii="Times New Roman" w:hAnsi="Times New Roman" w:cs="Times New Roman"/>
          <w:sz w:val="24"/>
          <w:szCs w:val="24"/>
        </w:rPr>
        <w:t>which</w:t>
      </w:r>
      <w:r w:rsidR="00D5445C" w:rsidRPr="003643F8">
        <w:rPr>
          <w:rFonts w:ascii="Times New Roman" w:hAnsi="Times New Roman" w:cs="Times New Roman"/>
          <w:sz w:val="24"/>
          <w:szCs w:val="24"/>
        </w:rPr>
        <w:t xml:space="preserve"> has been in effect since 1 August 2021</w:t>
      </w:r>
      <w:r w:rsidRPr="003643F8">
        <w:rPr>
          <w:rFonts w:ascii="Times New Roman" w:hAnsi="Times New Roman" w:cs="Times New Roman"/>
          <w:sz w:val="24"/>
          <w:szCs w:val="24"/>
        </w:rPr>
        <w:t xml:space="preserve">. The 2023 Supervision </w:t>
      </w:r>
      <w:r w:rsidR="00021FF0" w:rsidRPr="003643F8">
        <w:rPr>
          <w:rFonts w:ascii="Times New Roman" w:hAnsi="Times New Roman" w:cs="Times New Roman"/>
          <w:sz w:val="24"/>
          <w:szCs w:val="24"/>
        </w:rPr>
        <w:t>Standard</w:t>
      </w:r>
      <w:r w:rsidRPr="003643F8">
        <w:rPr>
          <w:rFonts w:ascii="Times New Roman" w:hAnsi="Times New Roman" w:cs="Times New Roman"/>
          <w:sz w:val="24"/>
          <w:szCs w:val="24"/>
        </w:rPr>
        <w:t xml:space="preserve"> </w:t>
      </w:r>
      <w:r w:rsidR="00D5445C" w:rsidRPr="003643F8">
        <w:rPr>
          <w:rFonts w:ascii="Times New Roman" w:hAnsi="Times New Roman" w:cs="Times New Roman"/>
          <w:sz w:val="24"/>
          <w:szCs w:val="24"/>
        </w:rPr>
        <w:t xml:space="preserve">incorporates some reformatting and minimal changes to the content of the 2021 Supervision Standard </w:t>
      </w:r>
      <w:r w:rsidR="005766A5" w:rsidRPr="003643F8">
        <w:rPr>
          <w:rFonts w:ascii="Times New Roman" w:hAnsi="Times New Roman" w:cs="Times New Roman"/>
          <w:sz w:val="24"/>
          <w:szCs w:val="24"/>
        </w:rPr>
        <w:t>and</w:t>
      </w:r>
      <w:r w:rsidR="00D5445C" w:rsidRPr="003643F8">
        <w:rPr>
          <w:rFonts w:ascii="Times New Roman" w:hAnsi="Times New Roman" w:cs="Times New Roman"/>
          <w:sz w:val="24"/>
          <w:szCs w:val="24"/>
        </w:rPr>
        <w:t xml:space="preserve"> </w:t>
      </w:r>
      <w:r w:rsidRPr="003643F8">
        <w:rPr>
          <w:rFonts w:ascii="Times New Roman" w:hAnsi="Times New Roman" w:cs="Times New Roman"/>
          <w:sz w:val="24"/>
          <w:szCs w:val="24"/>
        </w:rPr>
        <w:t>provide</w:t>
      </w:r>
      <w:r w:rsidR="00021FF0" w:rsidRPr="003643F8">
        <w:rPr>
          <w:rFonts w:ascii="Times New Roman" w:hAnsi="Times New Roman" w:cs="Times New Roman"/>
          <w:sz w:val="24"/>
          <w:szCs w:val="24"/>
        </w:rPr>
        <w:t>s</w:t>
      </w:r>
      <w:r w:rsidRPr="003643F8">
        <w:rPr>
          <w:rFonts w:ascii="Times New Roman" w:hAnsi="Times New Roman" w:cs="Times New Roman"/>
          <w:sz w:val="24"/>
          <w:szCs w:val="24"/>
        </w:rPr>
        <w:t xml:space="preserve"> for the </w:t>
      </w:r>
      <w:r w:rsidR="00D85486" w:rsidRPr="003643F8">
        <w:rPr>
          <w:rFonts w:ascii="Times New Roman" w:hAnsi="Times New Roman" w:cs="Times New Roman"/>
          <w:sz w:val="24"/>
          <w:szCs w:val="24"/>
        </w:rPr>
        <w:t xml:space="preserve">temporary </w:t>
      </w:r>
      <w:r w:rsidRPr="003643F8">
        <w:rPr>
          <w:rFonts w:ascii="Times New Roman" w:hAnsi="Times New Roman" w:cs="Times New Roman"/>
          <w:sz w:val="24"/>
          <w:szCs w:val="24"/>
        </w:rPr>
        <w:t xml:space="preserve">continuation of </w:t>
      </w:r>
      <w:r w:rsidR="00A21A8B" w:rsidRPr="003643F8">
        <w:rPr>
          <w:rFonts w:ascii="Times New Roman" w:hAnsi="Times New Roman" w:cs="Times New Roman"/>
          <w:sz w:val="24"/>
          <w:szCs w:val="24"/>
        </w:rPr>
        <w:t xml:space="preserve">the </w:t>
      </w:r>
      <w:r w:rsidR="00D85486" w:rsidRPr="003643F8">
        <w:rPr>
          <w:rFonts w:ascii="Times New Roman" w:hAnsi="Times New Roman" w:cs="Times New Roman"/>
          <w:sz w:val="24"/>
          <w:szCs w:val="24"/>
        </w:rPr>
        <w:t xml:space="preserve">transitional </w:t>
      </w:r>
      <w:r w:rsidR="00CD1069" w:rsidRPr="003643F8">
        <w:rPr>
          <w:rFonts w:ascii="Times New Roman" w:hAnsi="Times New Roman" w:cs="Times New Roman"/>
          <w:sz w:val="24"/>
          <w:szCs w:val="24"/>
        </w:rPr>
        <w:t xml:space="preserve">workforce shortage </w:t>
      </w:r>
      <w:r w:rsidR="00D85486" w:rsidRPr="003643F8">
        <w:rPr>
          <w:rFonts w:ascii="Times New Roman" w:hAnsi="Times New Roman" w:cs="Times New Roman"/>
          <w:sz w:val="24"/>
          <w:szCs w:val="24"/>
        </w:rPr>
        <w:t xml:space="preserve">provisions </w:t>
      </w:r>
      <w:r w:rsidRPr="003643F8">
        <w:rPr>
          <w:rFonts w:ascii="Times New Roman" w:hAnsi="Times New Roman" w:cs="Times New Roman"/>
          <w:sz w:val="24"/>
          <w:szCs w:val="24"/>
        </w:rPr>
        <w:t>in</w:t>
      </w:r>
      <w:r w:rsidR="00E8296C" w:rsidRPr="003643F8">
        <w:rPr>
          <w:rFonts w:ascii="Times New Roman" w:hAnsi="Times New Roman" w:cs="Times New Roman"/>
          <w:sz w:val="24"/>
          <w:szCs w:val="24"/>
        </w:rPr>
        <w:t>cluded in</w:t>
      </w:r>
      <w:r w:rsidRPr="003643F8">
        <w:rPr>
          <w:rFonts w:ascii="Times New Roman" w:hAnsi="Times New Roman" w:cs="Times New Roman"/>
          <w:sz w:val="24"/>
          <w:szCs w:val="24"/>
        </w:rPr>
        <w:t xml:space="preserve"> the 2021 Supervision </w:t>
      </w:r>
      <w:r w:rsidR="00021FF0" w:rsidRPr="003643F8">
        <w:rPr>
          <w:rFonts w:ascii="Times New Roman" w:hAnsi="Times New Roman" w:cs="Times New Roman"/>
          <w:sz w:val="24"/>
          <w:szCs w:val="24"/>
        </w:rPr>
        <w:t>Standard</w:t>
      </w:r>
      <w:r w:rsidR="00D85486" w:rsidRPr="003643F8">
        <w:rPr>
          <w:rFonts w:ascii="Times New Roman" w:hAnsi="Times New Roman" w:cs="Times New Roman"/>
          <w:sz w:val="24"/>
          <w:szCs w:val="24"/>
        </w:rPr>
        <w:t>. These</w:t>
      </w:r>
      <w:r w:rsidR="00D5445C" w:rsidRPr="003643F8">
        <w:rPr>
          <w:rFonts w:ascii="Times New Roman" w:hAnsi="Times New Roman" w:cs="Times New Roman"/>
          <w:sz w:val="24"/>
          <w:szCs w:val="24"/>
        </w:rPr>
        <w:t xml:space="preserve"> transitional</w:t>
      </w:r>
      <w:r w:rsidR="00D85486" w:rsidRPr="003643F8">
        <w:rPr>
          <w:rFonts w:ascii="Times New Roman" w:hAnsi="Times New Roman" w:cs="Times New Roman"/>
          <w:sz w:val="24"/>
          <w:szCs w:val="24"/>
        </w:rPr>
        <w:t xml:space="preserve"> provisions are</w:t>
      </w:r>
      <w:r w:rsidR="00D5445C" w:rsidRPr="003643F8">
        <w:rPr>
          <w:rFonts w:ascii="Times New Roman" w:hAnsi="Times New Roman" w:cs="Times New Roman"/>
          <w:sz w:val="24"/>
          <w:szCs w:val="24"/>
        </w:rPr>
        <w:t xml:space="preserve"> being</w:t>
      </w:r>
      <w:r w:rsidR="00D85486" w:rsidRPr="003643F8">
        <w:rPr>
          <w:rFonts w:ascii="Times New Roman" w:hAnsi="Times New Roman" w:cs="Times New Roman"/>
          <w:sz w:val="24"/>
          <w:szCs w:val="24"/>
        </w:rPr>
        <w:t xml:space="preserve"> </w:t>
      </w:r>
      <w:r w:rsidR="00D5445C" w:rsidRPr="003643F8">
        <w:rPr>
          <w:rFonts w:ascii="Times New Roman" w:hAnsi="Times New Roman" w:cs="Times New Roman"/>
          <w:sz w:val="24"/>
          <w:szCs w:val="24"/>
        </w:rPr>
        <w:t xml:space="preserve">continued </w:t>
      </w:r>
      <w:r w:rsidRPr="003643F8">
        <w:rPr>
          <w:rFonts w:ascii="Times New Roman" w:hAnsi="Times New Roman" w:cs="Times New Roman"/>
          <w:sz w:val="24"/>
          <w:szCs w:val="24"/>
        </w:rPr>
        <w:t xml:space="preserve">to address </w:t>
      </w:r>
      <w:r w:rsidR="00021FF0" w:rsidRPr="003643F8">
        <w:rPr>
          <w:rFonts w:ascii="Times New Roman" w:hAnsi="Times New Roman" w:cs="Times New Roman"/>
          <w:sz w:val="24"/>
          <w:szCs w:val="24"/>
        </w:rPr>
        <w:t xml:space="preserve">the </w:t>
      </w:r>
      <w:r w:rsidRPr="003643F8">
        <w:rPr>
          <w:rFonts w:ascii="Times New Roman" w:hAnsi="Times New Roman" w:cs="Times New Roman"/>
          <w:sz w:val="24"/>
          <w:szCs w:val="24"/>
        </w:rPr>
        <w:t xml:space="preserve">ongoing </w:t>
      </w:r>
      <w:r w:rsidR="00564D4D" w:rsidRPr="003643F8">
        <w:rPr>
          <w:rFonts w:ascii="Times New Roman" w:hAnsi="Times New Roman" w:cs="Times New Roman"/>
          <w:sz w:val="24"/>
          <w:szCs w:val="24"/>
        </w:rPr>
        <w:t xml:space="preserve">national </w:t>
      </w:r>
      <w:r w:rsidR="00021FF0" w:rsidRPr="003643F8">
        <w:rPr>
          <w:rFonts w:ascii="Times New Roman" w:hAnsi="Times New Roman" w:cs="Times New Roman"/>
          <w:sz w:val="24"/>
          <w:szCs w:val="24"/>
        </w:rPr>
        <w:t xml:space="preserve">workforce shortages in </w:t>
      </w:r>
      <w:r w:rsidRPr="003643F8">
        <w:rPr>
          <w:rFonts w:ascii="Times New Roman" w:hAnsi="Times New Roman" w:cs="Times New Roman"/>
          <w:sz w:val="24"/>
          <w:szCs w:val="24"/>
        </w:rPr>
        <w:t>the pathology disciplines of gen</w:t>
      </w:r>
      <w:r w:rsidR="00F47CB7" w:rsidRPr="003643F8">
        <w:rPr>
          <w:rFonts w:ascii="Times New Roman" w:hAnsi="Times New Roman" w:cs="Times New Roman"/>
          <w:sz w:val="24"/>
          <w:szCs w:val="24"/>
        </w:rPr>
        <w:t>omics</w:t>
      </w:r>
      <w:r w:rsidRPr="003643F8">
        <w:rPr>
          <w:rFonts w:ascii="Times New Roman" w:hAnsi="Times New Roman" w:cs="Times New Roman"/>
          <w:sz w:val="24"/>
          <w:szCs w:val="24"/>
        </w:rPr>
        <w:t xml:space="preserve"> </w:t>
      </w:r>
      <w:r w:rsidRPr="003643F8">
        <w:rPr>
          <w:rFonts w:ascii="Times New Roman" w:eastAsiaTheme="minorEastAsia" w:hAnsi="Times New Roman" w:cs="Times New Roman"/>
          <w:bCs w:val="0"/>
          <w:color w:val="000000"/>
          <w:sz w:val="24"/>
          <w:szCs w:val="24"/>
        </w:rPr>
        <w:t>(including cytogenetics and biochemical genetics), immunology and chemical pathology.</w:t>
      </w:r>
    </w:p>
    <w:p w14:paraId="58843EBB" w14:textId="77777777" w:rsidR="00E8296C" w:rsidRPr="003643F8" w:rsidRDefault="00E8296C" w:rsidP="003643F8">
      <w:pPr>
        <w:pStyle w:val="TableText"/>
        <w:spacing w:before="60" w:after="60"/>
      </w:pPr>
    </w:p>
    <w:p w14:paraId="5B8D20C6" w14:textId="4DA8C957" w:rsidR="00C76737" w:rsidRPr="003643F8" w:rsidRDefault="00BB3771" w:rsidP="003643F8">
      <w:pPr>
        <w:spacing w:after="0" w:line="240" w:lineRule="auto"/>
        <w:rPr>
          <w:szCs w:val="24"/>
        </w:rPr>
      </w:pPr>
      <w:bookmarkStart w:id="3" w:name="_Hlk140138307"/>
      <w:r w:rsidRPr="003643F8">
        <w:t>The transitional provisions provide laboratories with alternative pathways to demonstrate compliance with the 2023 Supervision Standard in certain circumstances to ensure patient safety and continued access to quality pathology services. The transitional provisions are temporary, applying until the 2023 Supervision Standard is re</w:t>
      </w:r>
      <w:r w:rsidR="00F62B01" w:rsidRPr="003643F8">
        <w:t>-</w:t>
      </w:r>
      <w:r w:rsidRPr="003643F8">
        <w:t xml:space="preserve">issued or 2 years from the publication of the 2023 Supervision Standard, whichever occurs first. The transitional provisions </w:t>
      </w:r>
      <w:r w:rsidR="005766A5" w:rsidRPr="003643F8">
        <w:t>extend the</w:t>
      </w:r>
      <w:r w:rsidRPr="003643F8">
        <w:t xml:space="preserve"> targeted arrangements included in the 2021 Supervision Standard for accredited pathology services existing at the date of effect of that Standard. </w:t>
      </w:r>
      <w:bookmarkEnd w:id="3"/>
    </w:p>
    <w:p w14:paraId="42DAB820" w14:textId="77777777" w:rsidR="00630481" w:rsidRPr="003643F8" w:rsidRDefault="00630481" w:rsidP="003643F8">
      <w:pPr>
        <w:pStyle w:val="TableText"/>
        <w:spacing w:before="60" w:after="60"/>
      </w:pPr>
    </w:p>
    <w:p w14:paraId="446D3B8D" w14:textId="76AA5821" w:rsidR="00EF691E" w:rsidRPr="003643F8" w:rsidRDefault="00EF691E" w:rsidP="003643F8">
      <w:pPr>
        <w:spacing w:line="240" w:lineRule="auto"/>
      </w:pPr>
      <w:r w:rsidRPr="003643F8">
        <w:t xml:space="preserve">Any subsequent changes </w:t>
      </w:r>
      <w:r w:rsidR="00BB4C1C" w:rsidRPr="003643F8">
        <w:t>to</w:t>
      </w:r>
      <w:r w:rsidR="006C44C2" w:rsidRPr="003643F8">
        <w:t>,</w:t>
      </w:r>
      <w:r w:rsidR="00BB4C1C" w:rsidRPr="003643F8">
        <w:t xml:space="preserve"> </w:t>
      </w:r>
      <w:r w:rsidRPr="003643F8">
        <w:t xml:space="preserve">or replacement </w:t>
      </w:r>
      <w:r w:rsidR="00BB4C1C" w:rsidRPr="003643F8">
        <w:t>of</w:t>
      </w:r>
      <w:r w:rsidRPr="003643F8">
        <w:t xml:space="preserve"> the </w:t>
      </w:r>
      <w:r w:rsidR="00F47CB7" w:rsidRPr="003643F8">
        <w:t xml:space="preserve">2023 </w:t>
      </w:r>
      <w:r w:rsidR="005D29F7" w:rsidRPr="003643F8">
        <w:t>Supervision Standard</w:t>
      </w:r>
      <w:r w:rsidR="00F47CB7" w:rsidRPr="003643F8">
        <w:t xml:space="preserve"> </w:t>
      </w:r>
      <w:r w:rsidRPr="003643F8">
        <w:t xml:space="preserve">will not apply unless further amendments are made to the </w:t>
      </w:r>
      <w:proofErr w:type="gramStart"/>
      <w:r w:rsidRPr="003643F8">
        <w:t>Principles</w:t>
      </w:r>
      <w:proofErr w:type="gramEnd"/>
      <w:r w:rsidRPr="003643F8">
        <w:t>.</w:t>
      </w:r>
    </w:p>
    <w:p w14:paraId="0DA9B48A" w14:textId="55E05A72" w:rsidR="003346D1" w:rsidRPr="003643F8" w:rsidRDefault="00F625CF" w:rsidP="003643F8">
      <w:pPr>
        <w:keepNext/>
        <w:spacing w:line="240" w:lineRule="auto"/>
        <w:rPr>
          <w:rFonts w:cs="Times New Roman"/>
          <w:b/>
          <w:bCs/>
          <w:szCs w:val="24"/>
        </w:rPr>
      </w:pPr>
      <w:r w:rsidRPr="003643F8">
        <w:t>C</w:t>
      </w:r>
      <w:r w:rsidR="00EF691E" w:rsidRPr="003643F8">
        <w:t>op</w:t>
      </w:r>
      <w:r w:rsidRPr="003643F8">
        <w:t>ies</w:t>
      </w:r>
      <w:r w:rsidR="00EF691E" w:rsidRPr="003643F8">
        <w:t xml:space="preserve"> of the pathology accreditation material</w:t>
      </w:r>
      <w:r w:rsidRPr="003643F8">
        <w:t>s</w:t>
      </w:r>
      <w:r w:rsidR="00EF691E" w:rsidRPr="003643F8">
        <w:t xml:space="preserve"> listed in the Schedule to the Principles </w:t>
      </w:r>
      <w:r w:rsidRPr="003643F8">
        <w:t xml:space="preserve">are </w:t>
      </w:r>
      <w:r w:rsidR="00EF691E" w:rsidRPr="003643F8">
        <w:t>published on the</w:t>
      </w:r>
      <w:bookmarkStart w:id="4" w:name="_Hlk99963649"/>
      <w:bookmarkStart w:id="5" w:name="_Hlk98929035"/>
      <w:r w:rsidR="00EF691E" w:rsidRPr="003643F8">
        <w:t xml:space="preserve"> Commission’s website</w:t>
      </w:r>
      <w:bookmarkEnd w:id="4"/>
      <w:bookmarkEnd w:id="5"/>
      <w:r w:rsidR="00EF691E" w:rsidRPr="003643F8">
        <w:t xml:space="preserve"> and can be accessed readily and free of charge </w:t>
      </w:r>
      <w:r w:rsidR="00EF691E" w:rsidRPr="003643F8">
        <w:lastRenderedPageBreak/>
        <w:t>(</w:t>
      </w:r>
      <w:hyperlink r:id="rId7" w:anchor="national-pathology-accreditation-standards" w:history="1">
        <w:r w:rsidR="00EF691E" w:rsidRPr="003643F8">
          <w:rPr>
            <w:rStyle w:val="Hyperlink"/>
          </w:rPr>
          <w:t>https://www.safetyandquality.gov.au/our-work/accreditation/pathology-accreditation-standards#national-pathology-accreditation-standards</w:t>
        </w:r>
      </w:hyperlink>
      <w:r w:rsidR="00EF691E" w:rsidRPr="003643F8">
        <w:t>)</w:t>
      </w:r>
      <w:r w:rsidR="00CA5547" w:rsidRPr="003643F8">
        <w:rPr>
          <w:rFonts w:cs="Times New Roman"/>
          <w:b/>
          <w:bCs/>
          <w:szCs w:val="24"/>
        </w:rPr>
        <w:t xml:space="preserve">. </w:t>
      </w:r>
    </w:p>
    <w:p w14:paraId="21DB2E5E" w14:textId="2F7A9B6F" w:rsidR="00C56FD6" w:rsidRPr="003643F8" w:rsidRDefault="00C56FD6" w:rsidP="003643F8">
      <w:pPr>
        <w:keepNext/>
        <w:jc w:val="both"/>
        <w:rPr>
          <w:rFonts w:cs="Times New Roman"/>
          <w:b/>
          <w:bCs/>
          <w:szCs w:val="24"/>
        </w:rPr>
      </w:pPr>
      <w:r w:rsidRPr="003643F8">
        <w:rPr>
          <w:rFonts w:cs="Times New Roman"/>
          <w:b/>
          <w:bCs/>
          <w:szCs w:val="24"/>
        </w:rPr>
        <w:t>Consultation</w:t>
      </w:r>
    </w:p>
    <w:p w14:paraId="26F3179E" w14:textId="7BEA54DE" w:rsidR="00684B43" w:rsidRPr="003643F8" w:rsidRDefault="00E8296C" w:rsidP="003643F8">
      <w:pPr>
        <w:pStyle w:val="TableText"/>
        <w:spacing w:before="60" w:after="60"/>
        <w:rPr>
          <w:rFonts w:ascii="Times New Roman" w:eastAsiaTheme="minorHAnsi" w:hAnsi="Times New Roman" w:cstheme="minorBidi"/>
          <w:bCs w:val="0"/>
          <w:sz w:val="24"/>
          <w:szCs w:val="22"/>
        </w:rPr>
      </w:pPr>
      <w:bookmarkStart w:id="6" w:name="_Hlk130918181"/>
      <w:r w:rsidRPr="003643F8">
        <w:rPr>
          <w:rFonts w:ascii="Times New Roman" w:eastAsiaTheme="minorHAnsi" w:hAnsi="Times New Roman" w:cstheme="minorBidi"/>
          <w:bCs w:val="0"/>
          <w:sz w:val="24"/>
          <w:szCs w:val="22"/>
        </w:rPr>
        <w:t xml:space="preserve">NPAAC agreed </w:t>
      </w:r>
      <w:r w:rsidR="00F62B01" w:rsidRPr="003643F8">
        <w:rPr>
          <w:rFonts w:ascii="Times New Roman" w:eastAsiaTheme="minorHAnsi" w:hAnsi="Times New Roman" w:cstheme="minorBidi"/>
          <w:bCs w:val="0"/>
          <w:sz w:val="24"/>
          <w:szCs w:val="22"/>
        </w:rPr>
        <w:t xml:space="preserve">to re-issue the </w:t>
      </w:r>
      <w:r w:rsidR="00201BC2" w:rsidRPr="003643F8">
        <w:rPr>
          <w:rFonts w:ascii="Times New Roman" w:eastAsiaTheme="minorHAnsi" w:hAnsi="Times New Roman" w:cstheme="minorBidi"/>
          <w:bCs w:val="0"/>
          <w:sz w:val="24"/>
          <w:szCs w:val="22"/>
        </w:rPr>
        <w:t>2021 Supervision Standard</w:t>
      </w:r>
      <w:r w:rsidR="00F62B01" w:rsidRPr="003643F8">
        <w:rPr>
          <w:rFonts w:ascii="Times New Roman" w:eastAsiaTheme="minorHAnsi" w:hAnsi="Times New Roman" w:cstheme="minorBidi"/>
          <w:bCs w:val="0"/>
          <w:sz w:val="24"/>
          <w:szCs w:val="22"/>
        </w:rPr>
        <w:t xml:space="preserve"> </w:t>
      </w:r>
      <w:r w:rsidR="00201BC2" w:rsidRPr="003643F8">
        <w:rPr>
          <w:rFonts w:ascii="Times New Roman" w:eastAsiaTheme="minorHAnsi" w:hAnsi="Times New Roman" w:cstheme="minorBidi"/>
          <w:bCs w:val="0"/>
          <w:sz w:val="24"/>
          <w:szCs w:val="22"/>
        </w:rPr>
        <w:t xml:space="preserve">as the </w:t>
      </w:r>
      <w:r w:rsidRPr="003643F8">
        <w:rPr>
          <w:rFonts w:ascii="Times New Roman" w:eastAsiaTheme="minorHAnsi" w:hAnsi="Times New Roman" w:cstheme="minorBidi"/>
          <w:bCs w:val="0"/>
          <w:sz w:val="24"/>
          <w:szCs w:val="22"/>
        </w:rPr>
        <w:t xml:space="preserve">2023 Supervision </w:t>
      </w:r>
      <w:r w:rsidR="005D29F7" w:rsidRPr="003643F8">
        <w:rPr>
          <w:rFonts w:ascii="Times New Roman" w:eastAsiaTheme="minorHAnsi" w:hAnsi="Times New Roman" w:cstheme="minorBidi"/>
          <w:bCs w:val="0"/>
          <w:sz w:val="24"/>
          <w:szCs w:val="22"/>
        </w:rPr>
        <w:t>Standard</w:t>
      </w:r>
      <w:r w:rsidR="00201BC2" w:rsidRPr="003643F8">
        <w:rPr>
          <w:rFonts w:ascii="Times New Roman" w:eastAsiaTheme="minorHAnsi" w:hAnsi="Times New Roman" w:cstheme="minorBidi"/>
          <w:bCs w:val="0"/>
          <w:sz w:val="24"/>
          <w:szCs w:val="22"/>
        </w:rPr>
        <w:t>,</w:t>
      </w:r>
      <w:r w:rsidRPr="003643F8">
        <w:rPr>
          <w:rFonts w:ascii="Times New Roman" w:eastAsiaTheme="minorHAnsi" w:hAnsi="Times New Roman" w:cstheme="minorBidi"/>
          <w:bCs w:val="0"/>
          <w:sz w:val="24"/>
          <w:szCs w:val="22"/>
        </w:rPr>
        <w:t xml:space="preserve"> with minimal changes</w:t>
      </w:r>
      <w:r w:rsidR="00201BC2" w:rsidRPr="003643F8">
        <w:rPr>
          <w:rFonts w:ascii="Times New Roman" w:eastAsiaTheme="minorHAnsi" w:hAnsi="Times New Roman" w:cstheme="minorBidi"/>
          <w:bCs w:val="0"/>
          <w:sz w:val="24"/>
          <w:szCs w:val="22"/>
        </w:rPr>
        <w:t xml:space="preserve"> including those required to </w:t>
      </w:r>
      <w:r w:rsidRPr="003643F8">
        <w:rPr>
          <w:rFonts w:ascii="Times New Roman" w:eastAsiaTheme="minorHAnsi" w:hAnsi="Times New Roman" w:cstheme="minorBidi"/>
          <w:bCs w:val="0"/>
          <w:sz w:val="24"/>
          <w:szCs w:val="22"/>
        </w:rPr>
        <w:t xml:space="preserve">extend the transitional </w:t>
      </w:r>
      <w:r w:rsidR="00B85F6C" w:rsidRPr="003643F8">
        <w:rPr>
          <w:rFonts w:ascii="Times New Roman" w:eastAsiaTheme="minorHAnsi" w:hAnsi="Times New Roman" w:cstheme="minorBidi"/>
          <w:bCs w:val="0"/>
          <w:sz w:val="24"/>
          <w:szCs w:val="22"/>
        </w:rPr>
        <w:t xml:space="preserve">provisions </w:t>
      </w:r>
      <w:r w:rsidR="00201BC2" w:rsidRPr="003643F8">
        <w:rPr>
          <w:rFonts w:ascii="Times New Roman" w:eastAsiaTheme="minorHAnsi" w:hAnsi="Times New Roman" w:cstheme="minorBidi"/>
          <w:bCs w:val="0"/>
          <w:sz w:val="24"/>
          <w:szCs w:val="22"/>
        </w:rPr>
        <w:t>to address</w:t>
      </w:r>
      <w:r w:rsidR="00875532" w:rsidRPr="003643F8">
        <w:rPr>
          <w:rFonts w:ascii="Times New Roman" w:eastAsiaTheme="minorHAnsi" w:hAnsi="Times New Roman" w:cstheme="minorBidi"/>
          <w:bCs w:val="0"/>
          <w:sz w:val="24"/>
          <w:szCs w:val="22"/>
        </w:rPr>
        <w:t xml:space="preserve"> the ongoing </w:t>
      </w:r>
      <w:r w:rsidR="00684B43" w:rsidRPr="003643F8">
        <w:rPr>
          <w:rFonts w:ascii="Times New Roman" w:eastAsiaTheme="minorHAnsi" w:hAnsi="Times New Roman" w:cstheme="minorBidi"/>
          <w:bCs w:val="0"/>
          <w:sz w:val="24"/>
          <w:szCs w:val="22"/>
        </w:rPr>
        <w:t>national workforce shortages in the pathology disciplines of genomics</w:t>
      </w:r>
      <w:r w:rsidR="00630481" w:rsidRPr="003643F8">
        <w:rPr>
          <w:rFonts w:ascii="Times New Roman" w:eastAsiaTheme="minorHAnsi" w:hAnsi="Times New Roman" w:cstheme="minorBidi"/>
          <w:bCs w:val="0"/>
          <w:sz w:val="24"/>
          <w:szCs w:val="22"/>
        </w:rPr>
        <w:t xml:space="preserve"> </w:t>
      </w:r>
      <w:r w:rsidR="00630481" w:rsidRPr="003643F8">
        <w:rPr>
          <w:rFonts w:ascii="Times New Roman" w:eastAsiaTheme="minorEastAsia" w:hAnsi="Times New Roman" w:cs="Times New Roman"/>
          <w:bCs w:val="0"/>
          <w:color w:val="000000"/>
          <w:sz w:val="24"/>
          <w:szCs w:val="24"/>
        </w:rPr>
        <w:t>(including cytogenetics and biochemical genetics)</w:t>
      </w:r>
      <w:r w:rsidR="00684B43" w:rsidRPr="003643F8">
        <w:rPr>
          <w:rFonts w:ascii="Times New Roman" w:eastAsiaTheme="minorHAnsi" w:hAnsi="Times New Roman" w:cstheme="minorBidi"/>
          <w:bCs w:val="0"/>
          <w:sz w:val="24"/>
          <w:szCs w:val="22"/>
        </w:rPr>
        <w:t xml:space="preserve"> immunology and chemical pathology.</w:t>
      </w:r>
      <w:r w:rsidR="00A82ACD" w:rsidRPr="003643F8">
        <w:rPr>
          <w:rFonts w:ascii="Times New Roman" w:eastAsiaTheme="minorHAnsi" w:hAnsi="Times New Roman" w:cstheme="minorBidi"/>
          <w:bCs w:val="0"/>
          <w:sz w:val="24"/>
          <w:szCs w:val="22"/>
        </w:rPr>
        <w:t xml:space="preserve"> </w:t>
      </w:r>
    </w:p>
    <w:p w14:paraId="67C6C8B3" w14:textId="0ABD7475" w:rsidR="00A82ACD" w:rsidRPr="003643F8" w:rsidRDefault="00A82ACD" w:rsidP="003643F8">
      <w:pPr>
        <w:pStyle w:val="TableText"/>
        <w:spacing w:before="60" w:after="60"/>
        <w:rPr>
          <w:rFonts w:ascii="Times New Roman" w:eastAsiaTheme="minorHAnsi" w:hAnsi="Times New Roman" w:cstheme="minorBidi"/>
          <w:bCs w:val="0"/>
          <w:sz w:val="24"/>
          <w:szCs w:val="22"/>
        </w:rPr>
      </w:pPr>
    </w:p>
    <w:p w14:paraId="7FD3A8EA" w14:textId="1F709DBB" w:rsidR="000D2ED2" w:rsidRPr="003643F8" w:rsidRDefault="00A82ACD" w:rsidP="003643F8">
      <w:pPr>
        <w:pStyle w:val="TableText"/>
        <w:spacing w:before="60" w:after="60"/>
        <w:rPr>
          <w:rFonts w:ascii="Times New Roman" w:eastAsiaTheme="minorHAnsi" w:hAnsi="Times New Roman" w:cstheme="minorBidi"/>
          <w:bCs w:val="0"/>
          <w:sz w:val="24"/>
          <w:szCs w:val="22"/>
        </w:rPr>
      </w:pPr>
      <w:r w:rsidRPr="003643F8">
        <w:rPr>
          <w:rFonts w:ascii="Times New Roman" w:eastAsiaTheme="minorHAnsi" w:hAnsi="Times New Roman" w:cstheme="minorBidi"/>
          <w:bCs w:val="0"/>
          <w:sz w:val="24"/>
          <w:szCs w:val="22"/>
        </w:rPr>
        <w:t>The National Association of Testing Authorities, Australia (NATA) is the independent body that conducts the accreditation assessment of pathology laboratories with the relevant pathology accreditation standards. NPAAC’s decision to continue the t</w:t>
      </w:r>
      <w:r w:rsidR="000D2ED2" w:rsidRPr="003643F8">
        <w:rPr>
          <w:rFonts w:ascii="Times New Roman" w:eastAsiaTheme="minorHAnsi" w:hAnsi="Times New Roman" w:cstheme="minorBidi"/>
          <w:bCs w:val="0"/>
          <w:sz w:val="24"/>
          <w:szCs w:val="22"/>
        </w:rPr>
        <w:t xml:space="preserve">ransitional </w:t>
      </w:r>
      <w:r w:rsidR="00853BED" w:rsidRPr="003643F8">
        <w:rPr>
          <w:rFonts w:ascii="Times New Roman" w:eastAsiaTheme="minorHAnsi" w:hAnsi="Times New Roman" w:cstheme="minorBidi"/>
          <w:bCs w:val="0"/>
          <w:sz w:val="24"/>
          <w:szCs w:val="22"/>
        </w:rPr>
        <w:t xml:space="preserve">provisions accounted for </w:t>
      </w:r>
      <w:r w:rsidR="000D2ED2" w:rsidRPr="003643F8">
        <w:rPr>
          <w:rFonts w:ascii="Times New Roman" w:eastAsiaTheme="minorHAnsi" w:hAnsi="Times New Roman" w:cstheme="minorBidi"/>
          <w:bCs w:val="0"/>
          <w:sz w:val="24"/>
          <w:szCs w:val="22"/>
        </w:rPr>
        <w:t>NATA’s findings that the</w:t>
      </w:r>
      <w:r w:rsidR="00853BED" w:rsidRPr="003643F8">
        <w:rPr>
          <w:rFonts w:ascii="Times New Roman" w:eastAsiaTheme="minorHAnsi" w:hAnsi="Times New Roman" w:cstheme="minorBidi"/>
          <w:bCs w:val="0"/>
          <w:sz w:val="24"/>
          <w:szCs w:val="22"/>
        </w:rPr>
        <w:t xml:space="preserve">y are required to </w:t>
      </w:r>
      <w:r w:rsidR="000D2ED2" w:rsidRPr="003643F8">
        <w:rPr>
          <w:rFonts w:ascii="Times New Roman" w:eastAsiaTheme="minorHAnsi" w:hAnsi="Times New Roman" w:cstheme="minorBidi"/>
          <w:bCs w:val="0"/>
          <w:sz w:val="24"/>
          <w:szCs w:val="22"/>
        </w:rPr>
        <w:t>address ongoing national workforce shortages in th</w:t>
      </w:r>
      <w:r w:rsidR="00853BED" w:rsidRPr="003643F8">
        <w:rPr>
          <w:rFonts w:ascii="Times New Roman" w:eastAsiaTheme="minorHAnsi" w:hAnsi="Times New Roman" w:cstheme="minorBidi"/>
          <w:bCs w:val="0"/>
          <w:sz w:val="24"/>
          <w:szCs w:val="22"/>
        </w:rPr>
        <w:t xml:space="preserve">ree </w:t>
      </w:r>
      <w:r w:rsidR="000D2ED2" w:rsidRPr="003643F8">
        <w:rPr>
          <w:rFonts w:ascii="Times New Roman" w:eastAsiaTheme="minorHAnsi" w:hAnsi="Times New Roman" w:cstheme="minorBidi"/>
          <w:bCs w:val="0"/>
          <w:sz w:val="24"/>
          <w:szCs w:val="22"/>
        </w:rPr>
        <w:t>pathology disciplines</w:t>
      </w:r>
      <w:r w:rsidR="00853BED" w:rsidRPr="003643F8">
        <w:rPr>
          <w:rFonts w:ascii="Times New Roman" w:eastAsiaTheme="minorHAnsi" w:hAnsi="Times New Roman" w:cstheme="minorBidi"/>
          <w:bCs w:val="0"/>
          <w:sz w:val="24"/>
          <w:szCs w:val="22"/>
        </w:rPr>
        <w:t xml:space="preserve">. </w:t>
      </w:r>
      <w:r w:rsidR="000D2ED2" w:rsidRPr="003643F8">
        <w:rPr>
          <w:rFonts w:ascii="Times New Roman" w:eastAsiaTheme="minorHAnsi" w:hAnsi="Times New Roman" w:cstheme="minorBidi"/>
          <w:bCs w:val="0"/>
          <w:sz w:val="24"/>
          <w:szCs w:val="22"/>
        </w:rPr>
        <w:t>NATA has been advised on NPAAC’s decision.</w:t>
      </w:r>
    </w:p>
    <w:p w14:paraId="34EC8822" w14:textId="77777777" w:rsidR="00A82ACD" w:rsidRPr="003643F8" w:rsidRDefault="00A82ACD" w:rsidP="003643F8">
      <w:pPr>
        <w:pStyle w:val="TableText"/>
        <w:spacing w:before="60" w:after="60"/>
        <w:rPr>
          <w:rFonts w:ascii="Times New Roman" w:eastAsiaTheme="minorHAnsi" w:hAnsi="Times New Roman" w:cstheme="minorBidi"/>
          <w:bCs w:val="0"/>
          <w:sz w:val="24"/>
          <w:szCs w:val="22"/>
        </w:rPr>
      </w:pPr>
    </w:p>
    <w:bookmarkEnd w:id="6"/>
    <w:p w14:paraId="31CFC88A" w14:textId="2B763053" w:rsidR="00132947" w:rsidRPr="003643F8" w:rsidRDefault="00132947" w:rsidP="003643F8">
      <w:pPr>
        <w:spacing w:after="160" w:line="259" w:lineRule="auto"/>
      </w:pPr>
      <w:r w:rsidRPr="003643F8">
        <w:t xml:space="preserve">This Amending Instrument commences </w:t>
      </w:r>
      <w:r w:rsidR="00193E60" w:rsidRPr="003643F8">
        <w:t>on</w:t>
      </w:r>
      <w:r w:rsidRPr="003643F8">
        <w:t xml:space="preserve"> 1 </w:t>
      </w:r>
      <w:r w:rsidR="001A0EFD" w:rsidRPr="003643F8">
        <w:t>August</w:t>
      </w:r>
      <w:r w:rsidRPr="003643F8">
        <w:t xml:space="preserve"> 2023</w:t>
      </w:r>
      <w:r w:rsidR="00B141A9" w:rsidRPr="003643F8">
        <w:t>.</w:t>
      </w:r>
    </w:p>
    <w:p w14:paraId="61F74B46" w14:textId="77777777" w:rsidR="00132947" w:rsidRPr="003643F8" w:rsidRDefault="00132947" w:rsidP="003643F8">
      <w:pPr>
        <w:spacing w:after="160" w:line="259" w:lineRule="auto"/>
      </w:pPr>
      <w:r w:rsidRPr="003643F8">
        <w:t xml:space="preserve">The Amending Instrument is a legislative instrument for the purposes of the </w:t>
      </w:r>
      <w:r w:rsidRPr="003643F8">
        <w:rPr>
          <w:i/>
          <w:iCs/>
        </w:rPr>
        <w:t>Legislative Instruments Act 2003</w:t>
      </w:r>
      <w:r w:rsidRPr="003643F8">
        <w:t>.</w:t>
      </w:r>
    </w:p>
    <w:p w14:paraId="670FA195" w14:textId="1487CB8C" w:rsidR="00132947" w:rsidRPr="003643F8" w:rsidRDefault="00132947" w:rsidP="003643F8">
      <w:pPr>
        <w:spacing w:after="160" w:line="259" w:lineRule="auto"/>
      </w:pPr>
      <w:r w:rsidRPr="003643F8">
        <w:t xml:space="preserve">Details of the legislative instrument are set out in </w:t>
      </w:r>
      <w:r w:rsidRPr="003643F8">
        <w:rPr>
          <w:u w:val="single"/>
        </w:rPr>
        <w:t>Attachment A</w:t>
      </w:r>
      <w:r w:rsidRPr="003643F8">
        <w:t>.</w:t>
      </w:r>
    </w:p>
    <w:p w14:paraId="075CFDBE" w14:textId="77777777" w:rsidR="00E36D5B" w:rsidRPr="003643F8" w:rsidRDefault="00E36D5B" w:rsidP="003643F8">
      <w:pPr>
        <w:spacing w:after="160" w:line="259" w:lineRule="auto"/>
        <w:rPr>
          <w:rFonts w:cs="Times New Roman"/>
          <w:b/>
          <w:szCs w:val="24"/>
        </w:rPr>
      </w:pPr>
      <w:r w:rsidRPr="003643F8">
        <w:rPr>
          <w:rFonts w:cs="Times New Roman"/>
          <w:b/>
          <w:szCs w:val="24"/>
        </w:rPr>
        <w:br w:type="page"/>
      </w:r>
    </w:p>
    <w:p w14:paraId="2894110E" w14:textId="54C0E6A4" w:rsidR="00C56FD6" w:rsidRPr="003643F8" w:rsidRDefault="00C56FD6" w:rsidP="003643F8">
      <w:pPr>
        <w:spacing w:line="240" w:lineRule="auto"/>
        <w:jc w:val="right"/>
        <w:rPr>
          <w:rFonts w:cs="Times New Roman"/>
          <w:b/>
          <w:vanish/>
          <w:szCs w:val="24"/>
          <w:specVanish/>
        </w:rPr>
      </w:pPr>
      <w:r w:rsidRPr="003643F8">
        <w:rPr>
          <w:rFonts w:cs="Times New Roman"/>
          <w:b/>
          <w:szCs w:val="24"/>
        </w:rPr>
        <w:lastRenderedPageBreak/>
        <w:t>ATTACHMENT</w:t>
      </w:r>
      <w:r w:rsidR="00591687" w:rsidRPr="003643F8">
        <w:rPr>
          <w:rFonts w:cs="Times New Roman"/>
          <w:b/>
          <w:szCs w:val="24"/>
        </w:rPr>
        <w:t xml:space="preserve"> A</w:t>
      </w:r>
    </w:p>
    <w:p w14:paraId="17D6F0A4" w14:textId="0824B164" w:rsidR="00480990" w:rsidRPr="003643F8" w:rsidRDefault="00595E73" w:rsidP="003643F8">
      <w:pPr>
        <w:spacing w:after="0" w:line="240" w:lineRule="auto"/>
        <w:rPr>
          <w:rFonts w:cs="Times New Roman"/>
          <w:b/>
          <w:i/>
          <w:szCs w:val="24"/>
        </w:rPr>
      </w:pPr>
      <w:r w:rsidRPr="003643F8">
        <w:rPr>
          <w:rFonts w:cs="Times New Roman"/>
          <w:b/>
          <w:i/>
          <w:szCs w:val="24"/>
        </w:rPr>
        <w:t xml:space="preserve"> </w:t>
      </w:r>
    </w:p>
    <w:p w14:paraId="02B5ED00" w14:textId="77777777" w:rsidR="00FA5E10" w:rsidRPr="003643F8" w:rsidRDefault="00FA5E10" w:rsidP="003643F8">
      <w:pPr>
        <w:spacing w:after="0" w:line="240" w:lineRule="auto"/>
        <w:rPr>
          <w:rFonts w:cs="Times New Roman"/>
          <w:b/>
          <w:i/>
          <w:szCs w:val="24"/>
        </w:rPr>
      </w:pPr>
    </w:p>
    <w:p w14:paraId="16CCC2CC" w14:textId="296070FB" w:rsidR="0066581F" w:rsidRPr="003643F8" w:rsidRDefault="00964D64" w:rsidP="003643F8">
      <w:pPr>
        <w:spacing w:after="0" w:line="240" w:lineRule="auto"/>
        <w:rPr>
          <w:rFonts w:cs="Times New Roman"/>
          <w:b/>
          <w:i/>
          <w:szCs w:val="24"/>
        </w:rPr>
      </w:pPr>
      <w:r w:rsidRPr="003643F8">
        <w:rPr>
          <w:rFonts w:cs="Times New Roman"/>
          <w:b/>
          <w:i/>
          <w:szCs w:val="24"/>
        </w:rPr>
        <w:t xml:space="preserve">Details of the </w:t>
      </w:r>
      <w:r w:rsidR="0066581F" w:rsidRPr="003643F8">
        <w:rPr>
          <w:rFonts w:cs="Times New Roman"/>
          <w:b/>
          <w:i/>
          <w:szCs w:val="24"/>
        </w:rPr>
        <w:t>Health Insurance (Accredited Pathology Laboratories—Approval) Amendment (Relevant Standards) Principles (No.</w:t>
      </w:r>
      <w:r w:rsidR="00856FC2" w:rsidRPr="003643F8">
        <w:rPr>
          <w:rFonts w:cs="Times New Roman"/>
          <w:b/>
          <w:i/>
          <w:szCs w:val="24"/>
        </w:rPr>
        <w:t>3</w:t>
      </w:r>
      <w:r w:rsidR="0066581F" w:rsidRPr="003643F8">
        <w:rPr>
          <w:rFonts w:cs="Times New Roman"/>
          <w:b/>
          <w:i/>
          <w:szCs w:val="24"/>
        </w:rPr>
        <w:t>) 202</w:t>
      </w:r>
      <w:r w:rsidR="005D4005" w:rsidRPr="003643F8">
        <w:rPr>
          <w:rFonts w:cs="Times New Roman"/>
          <w:b/>
          <w:i/>
          <w:szCs w:val="24"/>
        </w:rPr>
        <w:t>3</w:t>
      </w:r>
    </w:p>
    <w:p w14:paraId="4A9818FD" w14:textId="77777777" w:rsidR="00D605D3" w:rsidRPr="003643F8" w:rsidRDefault="00D605D3" w:rsidP="003643F8">
      <w:pPr>
        <w:spacing w:after="0" w:line="240" w:lineRule="auto"/>
        <w:rPr>
          <w:rFonts w:cs="Times New Roman"/>
          <w:b/>
          <w:i/>
          <w:szCs w:val="24"/>
        </w:rPr>
      </w:pPr>
    </w:p>
    <w:p w14:paraId="39EC6BEB" w14:textId="77777777" w:rsidR="00492691" w:rsidRPr="003643F8" w:rsidRDefault="00492691" w:rsidP="003643F8">
      <w:pPr>
        <w:spacing w:after="0" w:line="240" w:lineRule="auto"/>
        <w:rPr>
          <w:b/>
        </w:rPr>
      </w:pPr>
      <w:r w:rsidRPr="003643F8">
        <w:rPr>
          <w:b/>
        </w:rPr>
        <w:t>1.  Name of legislative instrument</w:t>
      </w:r>
    </w:p>
    <w:p w14:paraId="3DF4E067" w14:textId="77777777" w:rsidR="00492691" w:rsidRPr="003643F8" w:rsidRDefault="00492691" w:rsidP="003643F8">
      <w:pPr>
        <w:spacing w:after="0" w:line="240" w:lineRule="auto"/>
      </w:pPr>
    </w:p>
    <w:p w14:paraId="76519493" w14:textId="34B4F98F" w:rsidR="00492691" w:rsidRPr="003643F8" w:rsidRDefault="00492691" w:rsidP="003643F8">
      <w:pPr>
        <w:spacing w:after="0" w:line="240" w:lineRule="auto"/>
        <w:rPr>
          <w:i/>
        </w:rPr>
      </w:pPr>
      <w:r w:rsidRPr="003643F8">
        <w:t xml:space="preserve">Section 1 provides that the title of the legislative instrument is the </w:t>
      </w:r>
      <w:r w:rsidR="0066581F" w:rsidRPr="003643F8">
        <w:rPr>
          <w:bCs/>
          <w:i/>
        </w:rPr>
        <w:t>Health Insurance (Accredited Pathology Laboratories—Approval) Amendment (Relevant Standards) Principles (No.</w:t>
      </w:r>
      <w:r w:rsidR="00856FC2" w:rsidRPr="003643F8">
        <w:rPr>
          <w:bCs/>
          <w:i/>
        </w:rPr>
        <w:t>3</w:t>
      </w:r>
      <w:r w:rsidR="0066581F" w:rsidRPr="003643F8">
        <w:rPr>
          <w:bCs/>
          <w:i/>
        </w:rPr>
        <w:t>) 202</w:t>
      </w:r>
      <w:r w:rsidR="005D4005" w:rsidRPr="003643F8">
        <w:rPr>
          <w:bCs/>
          <w:i/>
        </w:rPr>
        <w:t>3</w:t>
      </w:r>
      <w:r w:rsidR="0066581F" w:rsidRPr="003643F8">
        <w:rPr>
          <w:bCs/>
          <w:i/>
        </w:rPr>
        <w:t xml:space="preserve"> </w:t>
      </w:r>
      <w:r w:rsidRPr="003643F8">
        <w:t>(the Amending Instrument)</w:t>
      </w:r>
      <w:r w:rsidRPr="003643F8">
        <w:rPr>
          <w:i/>
        </w:rPr>
        <w:t>.</w:t>
      </w:r>
    </w:p>
    <w:p w14:paraId="32BDBE58" w14:textId="77777777" w:rsidR="00492691" w:rsidRPr="003643F8" w:rsidRDefault="00492691" w:rsidP="003643F8">
      <w:pPr>
        <w:spacing w:after="0" w:line="240" w:lineRule="auto"/>
        <w:rPr>
          <w:i/>
        </w:rPr>
      </w:pPr>
    </w:p>
    <w:p w14:paraId="343C0206" w14:textId="77777777" w:rsidR="00492691" w:rsidRPr="003643F8" w:rsidRDefault="00492691" w:rsidP="003643F8">
      <w:pPr>
        <w:spacing w:after="0" w:line="240" w:lineRule="auto"/>
        <w:rPr>
          <w:b/>
        </w:rPr>
      </w:pPr>
      <w:r w:rsidRPr="003643F8">
        <w:rPr>
          <w:b/>
        </w:rPr>
        <w:t>2.  Commencement</w:t>
      </w:r>
    </w:p>
    <w:p w14:paraId="7D2661AA" w14:textId="77777777" w:rsidR="00492691" w:rsidRPr="003643F8" w:rsidRDefault="00492691" w:rsidP="003643F8">
      <w:pPr>
        <w:spacing w:after="0" w:line="240" w:lineRule="auto"/>
      </w:pPr>
    </w:p>
    <w:p w14:paraId="24769D69" w14:textId="38794ABE" w:rsidR="00492691" w:rsidRPr="003643F8" w:rsidRDefault="00492691" w:rsidP="003643F8">
      <w:pPr>
        <w:spacing w:after="0" w:line="240" w:lineRule="auto"/>
      </w:pPr>
      <w:r w:rsidRPr="003643F8">
        <w:t xml:space="preserve">Subsection 2(1) provides </w:t>
      </w:r>
      <w:r w:rsidR="00E4187A" w:rsidRPr="003643F8">
        <w:t xml:space="preserve">that </w:t>
      </w:r>
      <w:r w:rsidR="00AF428B" w:rsidRPr="003643F8">
        <w:t>the</w:t>
      </w:r>
      <w:r w:rsidR="00E4187A" w:rsidRPr="003643F8">
        <w:t xml:space="preserve"> Amending Instrument</w:t>
      </w:r>
      <w:r w:rsidRPr="003643F8">
        <w:t xml:space="preserve"> commence</w:t>
      </w:r>
      <w:r w:rsidR="00E4187A" w:rsidRPr="003643F8">
        <w:t>s</w:t>
      </w:r>
      <w:r w:rsidRPr="003643F8">
        <w:t xml:space="preserve"> </w:t>
      </w:r>
      <w:r w:rsidR="00193E60" w:rsidRPr="003643F8">
        <w:t>on</w:t>
      </w:r>
      <w:r w:rsidR="005D4005" w:rsidRPr="003643F8">
        <w:t xml:space="preserve"> 1 </w:t>
      </w:r>
      <w:r w:rsidR="00856FC2" w:rsidRPr="003643F8">
        <w:t>August</w:t>
      </w:r>
      <w:r w:rsidR="007C30AA" w:rsidRPr="003643F8">
        <w:t xml:space="preserve"> </w:t>
      </w:r>
      <w:r w:rsidR="005D4005" w:rsidRPr="003643F8">
        <w:t>2023</w:t>
      </w:r>
      <w:r w:rsidR="00AF428B" w:rsidRPr="003643F8">
        <w:t xml:space="preserve">. </w:t>
      </w:r>
    </w:p>
    <w:p w14:paraId="1204D9B1" w14:textId="77777777" w:rsidR="00FA5E10" w:rsidRPr="003643F8" w:rsidRDefault="00FA5E10" w:rsidP="003643F8">
      <w:pPr>
        <w:spacing w:after="0" w:line="240" w:lineRule="auto"/>
        <w:rPr>
          <w:b/>
        </w:rPr>
      </w:pPr>
    </w:p>
    <w:p w14:paraId="758193AB" w14:textId="77777777" w:rsidR="00492691" w:rsidRPr="003643F8" w:rsidRDefault="00492691" w:rsidP="003643F8">
      <w:pPr>
        <w:spacing w:after="0" w:line="240" w:lineRule="auto"/>
        <w:rPr>
          <w:b/>
        </w:rPr>
      </w:pPr>
      <w:r w:rsidRPr="003643F8">
        <w:rPr>
          <w:b/>
        </w:rPr>
        <w:t>3.  Authority</w:t>
      </w:r>
    </w:p>
    <w:p w14:paraId="070AEEC0" w14:textId="77777777" w:rsidR="00492691" w:rsidRPr="003643F8" w:rsidRDefault="00492691" w:rsidP="003643F8">
      <w:pPr>
        <w:spacing w:after="0" w:line="240" w:lineRule="auto"/>
      </w:pPr>
    </w:p>
    <w:p w14:paraId="4975F751" w14:textId="4B145CE5" w:rsidR="00492691" w:rsidRPr="003643F8" w:rsidRDefault="00492691" w:rsidP="003643F8">
      <w:pPr>
        <w:spacing w:after="0" w:line="240" w:lineRule="auto"/>
      </w:pPr>
      <w:r w:rsidRPr="003643F8">
        <w:t xml:space="preserve">Section 3 provides that </w:t>
      </w:r>
      <w:r w:rsidR="004F462C" w:rsidRPr="003643F8">
        <w:t>the Amending Instrument</w:t>
      </w:r>
      <w:r w:rsidRPr="003643F8">
        <w:t xml:space="preserve"> is made under subsection 23</w:t>
      </w:r>
      <w:proofErr w:type="gramStart"/>
      <w:r w:rsidRPr="003643F8">
        <w:t>DNA(</w:t>
      </w:r>
      <w:proofErr w:type="gramEnd"/>
      <w:r w:rsidRPr="003643F8">
        <w:t xml:space="preserve">1) of the </w:t>
      </w:r>
      <w:r w:rsidRPr="003643F8">
        <w:rPr>
          <w:i/>
        </w:rPr>
        <w:t xml:space="preserve">Health Insurance Act 1973 </w:t>
      </w:r>
      <w:r w:rsidRPr="003643F8">
        <w:t>(the Act).</w:t>
      </w:r>
    </w:p>
    <w:p w14:paraId="4D9DC7C6" w14:textId="77777777" w:rsidR="00492691" w:rsidRPr="003643F8" w:rsidRDefault="00492691" w:rsidP="003643F8">
      <w:pPr>
        <w:spacing w:after="0" w:line="240" w:lineRule="auto"/>
      </w:pPr>
    </w:p>
    <w:p w14:paraId="31600DA2" w14:textId="023D947C" w:rsidR="00492691" w:rsidRPr="003643F8" w:rsidRDefault="00492691" w:rsidP="003643F8">
      <w:pPr>
        <w:spacing w:after="0" w:line="240" w:lineRule="auto"/>
        <w:rPr>
          <w:b/>
        </w:rPr>
      </w:pPr>
      <w:r w:rsidRPr="003643F8">
        <w:rPr>
          <w:b/>
        </w:rPr>
        <w:t>4.  Schedule</w:t>
      </w:r>
      <w:r w:rsidR="00EB4FC8" w:rsidRPr="003643F8">
        <w:rPr>
          <w:b/>
        </w:rPr>
        <w:t>s</w:t>
      </w:r>
    </w:p>
    <w:p w14:paraId="4CF7CEE7" w14:textId="77777777" w:rsidR="00492691" w:rsidRPr="003643F8" w:rsidRDefault="00492691" w:rsidP="003643F8">
      <w:pPr>
        <w:spacing w:after="0" w:line="240" w:lineRule="auto"/>
      </w:pPr>
    </w:p>
    <w:p w14:paraId="59C93F98" w14:textId="4EC7EA33" w:rsidR="00492691" w:rsidRPr="003643F8" w:rsidRDefault="00492691" w:rsidP="003643F8">
      <w:pPr>
        <w:spacing w:after="0" w:line="240" w:lineRule="auto"/>
      </w:pPr>
      <w:r w:rsidRPr="003643F8">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0003B3E3" w14:textId="77777777" w:rsidR="00FC5279" w:rsidRPr="003643F8" w:rsidRDefault="00FC5279" w:rsidP="003643F8">
      <w:pPr>
        <w:spacing w:after="0" w:line="240" w:lineRule="auto"/>
      </w:pPr>
    </w:p>
    <w:p w14:paraId="042C6A9D" w14:textId="3702C31B" w:rsidR="00FC5279" w:rsidRPr="003643F8" w:rsidRDefault="00FC5279" w:rsidP="003643F8">
      <w:pPr>
        <w:spacing w:after="0" w:line="240" w:lineRule="auto"/>
        <w:rPr>
          <w:iCs/>
        </w:rPr>
      </w:pPr>
      <w:r w:rsidRPr="003643F8">
        <w:t xml:space="preserve">There is one Schedule in the instrument. This Schedule provides for the amendments to the </w:t>
      </w:r>
      <w:r w:rsidRPr="003643F8">
        <w:rPr>
          <w:i/>
        </w:rPr>
        <w:t xml:space="preserve">Health Insurance (Accredited Pathology Laboratories – Approval) Principles 2017 </w:t>
      </w:r>
      <w:r w:rsidRPr="003643F8">
        <w:rPr>
          <w:iCs/>
        </w:rPr>
        <w:t xml:space="preserve">(the </w:t>
      </w:r>
      <w:proofErr w:type="gramStart"/>
      <w:r w:rsidRPr="003643F8">
        <w:rPr>
          <w:iCs/>
        </w:rPr>
        <w:t>Principles</w:t>
      </w:r>
      <w:proofErr w:type="gramEnd"/>
      <w:r w:rsidRPr="003643F8">
        <w:rPr>
          <w:iCs/>
        </w:rPr>
        <w:t>) commencing on 1 August 2023.</w:t>
      </w:r>
    </w:p>
    <w:p w14:paraId="76875904" w14:textId="77777777" w:rsidR="00CD1069" w:rsidRPr="003643F8" w:rsidRDefault="00CD1069" w:rsidP="003643F8">
      <w:pPr>
        <w:spacing w:after="0" w:line="240" w:lineRule="auto"/>
        <w:rPr>
          <w:b/>
        </w:rPr>
      </w:pPr>
    </w:p>
    <w:p w14:paraId="661F64DB" w14:textId="7F6BDAFC" w:rsidR="00340EF7" w:rsidRPr="003643F8" w:rsidRDefault="00340EF7" w:rsidP="003643F8">
      <w:pPr>
        <w:spacing w:after="0" w:line="240" w:lineRule="auto"/>
      </w:pPr>
      <w:r w:rsidRPr="003643F8">
        <w:rPr>
          <w:b/>
        </w:rPr>
        <w:t>Schedule 1</w:t>
      </w:r>
    </w:p>
    <w:p w14:paraId="5D6D0C22" w14:textId="77777777" w:rsidR="00340EF7" w:rsidRPr="003643F8" w:rsidRDefault="00340EF7" w:rsidP="003643F8">
      <w:pPr>
        <w:spacing w:after="0" w:line="240" w:lineRule="auto"/>
        <w:rPr>
          <w:i/>
        </w:rPr>
      </w:pPr>
    </w:p>
    <w:p w14:paraId="3B7767BE" w14:textId="77777777" w:rsidR="00340EF7" w:rsidRPr="003643F8" w:rsidRDefault="00340EF7" w:rsidP="003643F8">
      <w:pPr>
        <w:spacing w:after="0" w:line="240" w:lineRule="auto"/>
        <w:rPr>
          <w:i/>
        </w:rPr>
      </w:pPr>
      <w:r w:rsidRPr="003643F8">
        <w:rPr>
          <w:i/>
        </w:rPr>
        <w:t xml:space="preserve">Health Insurance (Accredited Pathology Laboratories – Approval) Principles 2017. </w:t>
      </w:r>
    </w:p>
    <w:p w14:paraId="79D9D8B8" w14:textId="77777777" w:rsidR="00340EF7" w:rsidRPr="003643F8" w:rsidRDefault="00340EF7" w:rsidP="003643F8">
      <w:pPr>
        <w:spacing w:after="0" w:line="240" w:lineRule="auto"/>
        <w:rPr>
          <w:rFonts w:cs="Times New Roman"/>
        </w:rPr>
      </w:pPr>
    </w:p>
    <w:p w14:paraId="4B211C08" w14:textId="2F1AF417" w:rsidR="00A54C1B" w:rsidRPr="003643F8" w:rsidRDefault="00FC5279" w:rsidP="003643F8">
      <w:pPr>
        <w:spacing w:after="0" w:line="240" w:lineRule="auto"/>
        <w:rPr>
          <w:rFonts w:cs="Times New Roman"/>
          <w:b/>
          <w:bCs/>
          <w:color w:val="000000"/>
          <w:shd w:val="clear" w:color="auto" w:fill="FFFFFF"/>
        </w:rPr>
      </w:pPr>
      <w:bookmarkStart w:id="7" w:name="_Hlk137211036"/>
      <w:r w:rsidRPr="003643F8">
        <w:rPr>
          <w:rFonts w:cs="Times New Roman"/>
          <w:b/>
          <w:bCs/>
          <w:color w:val="000000"/>
          <w:shd w:val="clear" w:color="auto" w:fill="FFFFFF"/>
        </w:rPr>
        <w:t xml:space="preserve">Item 1 </w:t>
      </w:r>
    </w:p>
    <w:p w14:paraId="1A6D0A9C" w14:textId="42E183D7" w:rsidR="004F462C" w:rsidRPr="003643F8" w:rsidRDefault="004A391A" w:rsidP="003643F8">
      <w:pPr>
        <w:spacing w:before="80" w:after="0" w:line="240" w:lineRule="auto"/>
        <w:rPr>
          <w:i/>
          <w:iCs/>
        </w:rPr>
      </w:pPr>
      <w:r w:rsidRPr="003643F8">
        <w:t xml:space="preserve">Item 1 </w:t>
      </w:r>
      <w:r w:rsidR="004F462C" w:rsidRPr="003643F8">
        <w:t>repeal</w:t>
      </w:r>
      <w:r w:rsidR="00340EF7" w:rsidRPr="003643F8">
        <w:t>s the</w:t>
      </w:r>
      <w:r w:rsidR="004F462C" w:rsidRPr="003643F8">
        <w:t xml:space="preserve"> existing</w:t>
      </w:r>
      <w:r w:rsidR="00340EF7" w:rsidRPr="003643F8">
        <w:t xml:space="preserve"> definition of S(FC) laboratory in subsection 5(2)</w:t>
      </w:r>
      <w:r w:rsidR="004F462C" w:rsidRPr="003643F8">
        <w:t xml:space="preserve">, which </w:t>
      </w:r>
      <w:proofErr w:type="gramStart"/>
      <w:r w:rsidR="004F462C" w:rsidRPr="003643F8">
        <w:t>provided that</w:t>
      </w:r>
      <w:proofErr w:type="gramEnd"/>
      <w:r w:rsidR="004F462C" w:rsidRPr="003643F8">
        <w:t xml:space="preserve"> S(FC) laboratory has the same meaning as in the</w:t>
      </w:r>
      <w:r w:rsidRPr="003643F8">
        <w:t xml:space="preserve"> “</w:t>
      </w:r>
      <w:r w:rsidRPr="003643F8">
        <w:rPr>
          <w:i/>
          <w:iCs/>
        </w:rPr>
        <w:t>Requirements for Supervision in the Clinical Governance of Medical Pathology Laboratories (Sixth Edition 2021)”</w:t>
      </w:r>
      <w:r w:rsidR="00FB0802" w:rsidRPr="003643F8">
        <w:rPr>
          <w:i/>
          <w:iCs/>
        </w:rPr>
        <w:t xml:space="preserve"> </w:t>
      </w:r>
      <w:r w:rsidR="00FB0802" w:rsidRPr="003643F8">
        <w:t>(2021 Supervision Standard)</w:t>
      </w:r>
      <w:r w:rsidR="004F462C" w:rsidRPr="003643F8">
        <w:rPr>
          <w:i/>
          <w:iCs/>
        </w:rPr>
        <w:t>.</w:t>
      </w:r>
    </w:p>
    <w:p w14:paraId="0C0CF47A" w14:textId="77777777" w:rsidR="004F462C" w:rsidRPr="003643F8" w:rsidRDefault="004F462C" w:rsidP="003643F8">
      <w:pPr>
        <w:spacing w:after="0" w:line="240" w:lineRule="auto"/>
        <w:rPr>
          <w:i/>
          <w:iCs/>
        </w:rPr>
      </w:pPr>
    </w:p>
    <w:p w14:paraId="7C1E79A3" w14:textId="698F5591" w:rsidR="004A391A" w:rsidRPr="003643F8" w:rsidRDefault="004F462C" w:rsidP="003643F8">
      <w:pPr>
        <w:spacing w:after="0" w:line="240" w:lineRule="auto"/>
      </w:pPr>
      <w:r w:rsidRPr="003643F8">
        <w:t xml:space="preserve">The new definition provides that </w:t>
      </w:r>
      <w:r w:rsidR="006143FA" w:rsidRPr="003643F8">
        <w:t xml:space="preserve">S(FC) laboratory </w:t>
      </w:r>
      <w:r w:rsidRPr="003643F8">
        <w:t>has the same meaning as in the</w:t>
      </w:r>
      <w:r w:rsidR="004A391A" w:rsidRPr="003643F8">
        <w:t xml:space="preserve"> </w:t>
      </w:r>
      <w:r w:rsidR="00C8411A" w:rsidRPr="003643F8">
        <w:t>“</w:t>
      </w:r>
      <w:r w:rsidR="00C8411A" w:rsidRPr="003643F8">
        <w:rPr>
          <w:i/>
          <w:iCs/>
          <w:szCs w:val="24"/>
          <w:shd w:val="clear" w:color="auto" w:fill="FFFFFF"/>
        </w:rPr>
        <w:t>Requirements for Supervision in the Clinical Governance of Medical Pathology Laboratories (Seventh Edition 2023)”</w:t>
      </w:r>
      <w:r w:rsidR="00FB0802" w:rsidRPr="003643F8">
        <w:rPr>
          <w:i/>
          <w:iCs/>
          <w:szCs w:val="24"/>
          <w:shd w:val="clear" w:color="auto" w:fill="FFFFFF"/>
        </w:rPr>
        <w:t xml:space="preserve"> </w:t>
      </w:r>
      <w:r w:rsidR="00FB0802" w:rsidRPr="003643F8">
        <w:rPr>
          <w:szCs w:val="24"/>
          <w:shd w:val="clear" w:color="auto" w:fill="FFFFFF"/>
        </w:rPr>
        <w:t>(2023 Supervision Standard)</w:t>
      </w:r>
      <w:r w:rsidR="004A391A" w:rsidRPr="003643F8">
        <w:t>.</w:t>
      </w:r>
    </w:p>
    <w:p w14:paraId="0C9EDD91" w14:textId="77777777" w:rsidR="004A391A" w:rsidRPr="003643F8" w:rsidRDefault="004A391A" w:rsidP="003643F8">
      <w:pPr>
        <w:spacing w:after="0" w:line="240" w:lineRule="auto"/>
      </w:pPr>
    </w:p>
    <w:p w14:paraId="5C2837C1" w14:textId="2F44A5AA" w:rsidR="00A54C1B" w:rsidRPr="003643F8" w:rsidRDefault="004A391A" w:rsidP="003643F8">
      <w:pPr>
        <w:spacing w:after="0" w:line="240" w:lineRule="auto"/>
        <w:rPr>
          <w:rFonts w:cs="Times New Roman"/>
        </w:rPr>
      </w:pPr>
      <w:r w:rsidRPr="003643F8">
        <w:rPr>
          <w:rFonts w:cs="Times New Roman"/>
          <w:b/>
          <w:bCs/>
          <w:color w:val="000000"/>
          <w:shd w:val="clear" w:color="auto" w:fill="FFFFFF"/>
        </w:rPr>
        <w:t xml:space="preserve">Item 2 </w:t>
      </w:r>
    </w:p>
    <w:p w14:paraId="7385CFCF" w14:textId="12D46592" w:rsidR="00FB0802" w:rsidRPr="003643F8" w:rsidRDefault="00FB0802" w:rsidP="003643F8">
      <w:pPr>
        <w:spacing w:before="80" w:after="0" w:line="240" w:lineRule="auto"/>
      </w:pPr>
      <w:r w:rsidRPr="003643F8">
        <w:t xml:space="preserve">Subsection 18(3) of the </w:t>
      </w:r>
      <w:proofErr w:type="gramStart"/>
      <w:r w:rsidRPr="003643F8">
        <w:t>Principles</w:t>
      </w:r>
      <w:proofErr w:type="gramEnd"/>
      <w:r w:rsidRPr="003643F8">
        <w:t xml:space="preserve"> currently provides that the designated person is responsible for compliance with relevant standards of direction, control and supervision that apply to the relevant category of laboratory under the 2021 Supervision Standard.</w:t>
      </w:r>
    </w:p>
    <w:p w14:paraId="2813C316" w14:textId="192FDA38" w:rsidR="00FB0802" w:rsidRPr="003643F8" w:rsidRDefault="00FB0802" w:rsidP="003643F8">
      <w:pPr>
        <w:spacing w:after="0" w:line="240" w:lineRule="auto"/>
      </w:pPr>
    </w:p>
    <w:p w14:paraId="5BD344CC" w14:textId="4A268608" w:rsidR="00FB0802" w:rsidRPr="003643F8" w:rsidRDefault="00FB0802" w:rsidP="003643F8">
      <w:pPr>
        <w:spacing w:after="0" w:line="240" w:lineRule="auto"/>
      </w:pPr>
      <w:r w:rsidRPr="003643F8">
        <w:lastRenderedPageBreak/>
        <w:t xml:space="preserve">Subsection 18(5) of the </w:t>
      </w:r>
      <w:proofErr w:type="gramStart"/>
      <w:r w:rsidRPr="003643F8">
        <w:t>Principles</w:t>
      </w:r>
      <w:proofErr w:type="gramEnd"/>
      <w:r w:rsidRPr="003643F8">
        <w:t xml:space="preserve"> currently provides that the responsibilities of the designated person for premises under section 18 may be delegated, but only in accordance with the 2021 Supervision Standard.</w:t>
      </w:r>
    </w:p>
    <w:p w14:paraId="18885BEC" w14:textId="77777777" w:rsidR="00FB0802" w:rsidRPr="003643F8" w:rsidRDefault="00FB0802" w:rsidP="003643F8">
      <w:pPr>
        <w:spacing w:after="0" w:line="240" w:lineRule="auto"/>
      </w:pPr>
    </w:p>
    <w:p w14:paraId="36C54B59" w14:textId="7F30A624" w:rsidR="00A54C1B" w:rsidRPr="003643F8" w:rsidRDefault="004A391A" w:rsidP="003643F8">
      <w:pPr>
        <w:spacing w:after="0" w:line="240" w:lineRule="auto"/>
        <w:rPr>
          <w:i/>
          <w:iCs/>
        </w:rPr>
      </w:pPr>
      <w:r w:rsidRPr="003643F8">
        <w:t xml:space="preserve">Item 2 amends </w:t>
      </w:r>
      <w:r w:rsidR="00FB0802" w:rsidRPr="003643F8">
        <w:t xml:space="preserve">these subsections </w:t>
      </w:r>
      <w:r w:rsidRPr="003643F8">
        <w:t>to o</w:t>
      </w:r>
      <w:r w:rsidR="00A54C1B" w:rsidRPr="003643F8">
        <w:t xml:space="preserve">mit </w:t>
      </w:r>
      <w:r w:rsidR="00FB0802" w:rsidRPr="003643F8">
        <w:t>references to the 2021 Supervision Standard</w:t>
      </w:r>
      <w:r w:rsidRPr="003643F8">
        <w:rPr>
          <w:i/>
          <w:iCs/>
        </w:rPr>
        <w:t xml:space="preserve"> </w:t>
      </w:r>
      <w:r w:rsidRPr="003643F8">
        <w:t xml:space="preserve">and </w:t>
      </w:r>
      <w:r w:rsidR="00FB0802" w:rsidRPr="003643F8">
        <w:t>instead refer to the 2023 Supervision Standard.</w:t>
      </w:r>
    </w:p>
    <w:bookmarkEnd w:id="7"/>
    <w:p w14:paraId="3A0A4351" w14:textId="596E0ED8" w:rsidR="00A54C1B" w:rsidRPr="003643F8" w:rsidRDefault="00A54C1B" w:rsidP="003643F8">
      <w:pPr>
        <w:spacing w:after="0" w:line="240" w:lineRule="auto"/>
      </w:pPr>
    </w:p>
    <w:p w14:paraId="3DDD10C9" w14:textId="0107A93F" w:rsidR="00C8411A" w:rsidRPr="003643F8" w:rsidRDefault="00C8411A" w:rsidP="003643F8">
      <w:pPr>
        <w:spacing w:after="0" w:line="240" w:lineRule="auto"/>
        <w:rPr>
          <w:b/>
        </w:rPr>
      </w:pPr>
      <w:r w:rsidRPr="003643F8">
        <w:rPr>
          <w:b/>
        </w:rPr>
        <w:t xml:space="preserve">Item 3 </w:t>
      </w:r>
    </w:p>
    <w:p w14:paraId="7C278877" w14:textId="0E7327DC" w:rsidR="00FB0802" w:rsidRPr="003643F8" w:rsidRDefault="00FB0802" w:rsidP="003643F8">
      <w:pPr>
        <w:spacing w:before="80" w:line="240" w:lineRule="auto"/>
      </w:pPr>
      <w:r w:rsidRPr="003643F8">
        <w:t xml:space="preserve">The note to subsection 18(5) </w:t>
      </w:r>
      <w:r w:rsidR="00945994" w:rsidRPr="003643F8">
        <w:t xml:space="preserve">currently </w:t>
      </w:r>
      <w:r w:rsidRPr="003643F8">
        <w:t xml:space="preserve">states that the </w:t>
      </w:r>
      <w:r w:rsidR="00945994" w:rsidRPr="003643F8">
        <w:t xml:space="preserve">2021 Supervision Standard is listed in Schedule 1 of the </w:t>
      </w:r>
      <w:proofErr w:type="gramStart"/>
      <w:r w:rsidR="00945994" w:rsidRPr="003643F8">
        <w:t>Principles</w:t>
      </w:r>
      <w:proofErr w:type="gramEnd"/>
      <w:r w:rsidR="00945994" w:rsidRPr="003643F8">
        <w:t>.</w:t>
      </w:r>
    </w:p>
    <w:p w14:paraId="66A4083E" w14:textId="5EF97B0A" w:rsidR="00C8411A" w:rsidRPr="003643F8" w:rsidRDefault="00C8411A" w:rsidP="003643F8">
      <w:pPr>
        <w:spacing w:line="240" w:lineRule="auto"/>
      </w:pPr>
      <w:r w:rsidRPr="003643F8">
        <w:t xml:space="preserve">Item 3 amends </w:t>
      </w:r>
      <w:r w:rsidR="00945994" w:rsidRPr="003643F8">
        <w:t xml:space="preserve">this note to refer to the 2023 Supervision Standard, </w:t>
      </w:r>
      <w:r w:rsidR="0033608B" w:rsidRPr="003643F8">
        <w:t>which</w:t>
      </w:r>
      <w:r w:rsidR="00945994" w:rsidRPr="003643F8">
        <w:t xml:space="preserve"> will be listed in Schedule 1 of the </w:t>
      </w:r>
      <w:proofErr w:type="gramStart"/>
      <w:r w:rsidR="00945994" w:rsidRPr="003643F8">
        <w:t>Principles</w:t>
      </w:r>
      <w:proofErr w:type="gramEnd"/>
      <w:r w:rsidR="00945994" w:rsidRPr="003643F8">
        <w:t xml:space="preserve"> instead of the 2021 Supervision Standard (see item 4 below).</w:t>
      </w:r>
    </w:p>
    <w:p w14:paraId="6D24868C" w14:textId="13EE189B" w:rsidR="00492691" w:rsidRPr="003643F8" w:rsidRDefault="00492691" w:rsidP="003643F8">
      <w:pPr>
        <w:spacing w:after="0" w:line="240" w:lineRule="auto"/>
        <w:rPr>
          <w:b/>
        </w:rPr>
      </w:pPr>
      <w:r w:rsidRPr="003643F8">
        <w:rPr>
          <w:b/>
        </w:rPr>
        <w:t xml:space="preserve">Item </w:t>
      </w:r>
      <w:r w:rsidR="00B31259" w:rsidRPr="003643F8">
        <w:rPr>
          <w:b/>
        </w:rPr>
        <w:t>4</w:t>
      </w:r>
      <w:r w:rsidR="004A391A" w:rsidRPr="003643F8">
        <w:rPr>
          <w:b/>
        </w:rPr>
        <w:t xml:space="preserve"> – </w:t>
      </w:r>
      <w:r w:rsidR="00945994" w:rsidRPr="003643F8">
        <w:rPr>
          <w:b/>
        </w:rPr>
        <w:t xml:space="preserve">Clause 1 of </w:t>
      </w:r>
      <w:r w:rsidR="004A391A" w:rsidRPr="003643F8">
        <w:rPr>
          <w:b/>
        </w:rPr>
        <w:t>Schedule 1 (table item 19)</w:t>
      </w:r>
    </w:p>
    <w:p w14:paraId="23FBE688" w14:textId="562C29BC" w:rsidR="002E6065" w:rsidRPr="003643F8" w:rsidRDefault="002E6065" w:rsidP="003643F8">
      <w:pPr>
        <w:spacing w:before="80" w:line="240" w:lineRule="auto"/>
      </w:pPr>
      <w:r w:rsidRPr="003643F8">
        <w:t xml:space="preserve">The table in clause 1 of Schedule 1 of the </w:t>
      </w:r>
      <w:proofErr w:type="gramStart"/>
      <w:r w:rsidRPr="003643F8">
        <w:t>Principles</w:t>
      </w:r>
      <w:proofErr w:type="gramEnd"/>
      <w:r w:rsidRPr="003643F8">
        <w:t xml:space="preserve"> identifies documents that are accreditation materials. Item 19 of the table currently refers to the 2021 Supervision Standard.</w:t>
      </w:r>
    </w:p>
    <w:p w14:paraId="0B626B1C" w14:textId="02AC5E69" w:rsidR="00A667C1" w:rsidRPr="003643F8" w:rsidRDefault="00492691" w:rsidP="003643F8">
      <w:pPr>
        <w:spacing w:before="80" w:line="240" w:lineRule="auto"/>
        <w:rPr>
          <w:i/>
          <w:iCs/>
          <w:szCs w:val="20"/>
        </w:rPr>
      </w:pPr>
      <w:r w:rsidRPr="003643F8">
        <w:t xml:space="preserve">Item </w:t>
      </w:r>
      <w:r w:rsidR="004A391A" w:rsidRPr="003643F8">
        <w:t>4</w:t>
      </w:r>
      <w:r w:rsidRPr="003643F8">
        <w:t xml:space="preserve"> </w:t>
      </w:r>
      <w:r w:rsidR="002E6065" w:rsidRPr="003643F8">
        <w:t>repeals the current</w:t>
      </w:r>
      <w:r w:rsidRPr="003643F8">
        <w:t xml:space="preserve"> </w:t>
      </w:r>
      <w:r w:rsidR="002E6065" w:rsidRPr="003643F8">
        <w:t>i</w:t>
      </w:r>
      <w:r w:rsidRPr="003643F8">
        <w:t xml:space="preserve">tem </w:t>
      </w:r>
      <w:r w:rsidR="007A4563" w:rsidRPr="003643F8">
        <w:t>19</w:t>
      </w:r>
      <w:r w:rsidR="00CE7212" w:rsidRPr="003643F8">
        <w:t xml:space="preserve"> </w:t>
      </w:r>
      <w:r w:rsidR="002E6065" w:rsidRPr="003643F8">
        <w:t>and replaces it with an item listing the 2023 Supervision Standard as an accreditation material.</w:t>
      </w:r>
    </w:p>
    <w:p w14:paraId="207335F8" w14:textId="2CD9AECD" w:rsidR="00FA5E10" w:rsidRPr="003643F8" w:rsidRDefault="00D8715A" w:rsidP="003643F8">
      <w:pPr>
        <w:spacing w:after="160" w:line="259" w:lineRule="auto"/>
        <w:rPr>
          <w:rFonts w:cs="Times New Roman"/>
          <w:b/>
          <w:vanish/>
          <w:szCs w:val="24"/>
          <w:specVanish/>
        </w:rPr>
      </w:pPr>
      <w:bookmarkStart w:id="8" w:name="_Hlk98929616"/>
      <w:r w:rsidRPr="003643F8">
        <w:rPr>
          <w:b/>
          <w:bCs/>
          <w:iCs/>
        </w:rPr>
        <w:br w:type="page"/>
      </w:r>
      <w:bookmarkEnd w:id="8"/>
    </w:p>
    <w:p w14:paraId="6D3F8A50" w14:textId="566F2CBB" w:rsidR="00E4187A" w:rsidRPr="003643F8" w:rsidRDefault="00BF564A" w:rsidP="003643F8">
      <w:pPr>
        <w:spacing w:after="160" w:line="259" w:lineRule="auto"/>
        <w:rPr>
          <w:rFonts w:cs="Times New Roman"/>
          <w:b/>
          <w:szCs w:val="24"/>
        </w:rPr>
      </w:pPr>
      <w:r w:rsidRPr="003643F8">
        <w:rPr>
          <w:rFonts w:cs="Times New Roman"/>
          <w:b/>
          <w:szCs w:val="24"/>
        </w:rPr>
        <w:t xml:space="preserve"> </w:t>
      </w:r>
    </w:p>
    <w:p w14:paraId="39825ED4" w14:textId="503CABA0" w:rsidR="00C56FD6" w:rsidRPr="003643F8" w:rsidRDefault="00C56FD6" w:rsidP="003643F8">
      <w:pPr>
        <w:spacing w:before="360" w:after="120"/>
        <w:jc w:val="center"/>
        <w:rPr>
          <w:rFonts w:cs="Times New Roman"/>
          <w:b/>
          <w:szCs w:val="24"/>
        </w:rPr>
      </w:pPr>
      <w:r w:rsidRPr="003643F8">
        <w:rPr>
          <w:rFonts w:cs="Times New Roman"/>
          <w:b/>
          <w:szCs w:val="24"/>
        </w:rPr>
        <w:t>Statement of Compatibility with Human Rights</w:t>
      </w:r>
    </w:p>
    <w:p w14:paraId="597CD0B1" w14:textId="77777777" w:rsidR="00C56FD6" w:rsidRPr="003643F8" w:rsidRDefault="00C56FD6" w:rsidP="003643F8">
      <w:pPr>
        <w:spacing w:after="0" w:line="240" w:lineRule="auto"/>
        <w:jc w:val="center"/>
        <w:rPr>
          <w:rFonts w:cs="Times New Roman"/>
          <w:i/>
          <w:szCs w:val="24"/>
        </w:rPr>
      </w:pPr>
      <w:r w:rsidRPr="003643F8">
        <w:rPr>
          <w:rFonts w:cs="Times New Roman"/>
          <w:i/>
          <w:szCs w:val="24"/>
        </w:rPr>
        <w:t xml:space="preserve">Prepared in accordance with Part 3 of the </w:t>
      </w:r>
    </w:p>
    <w:p w14:paraId="245F02CD" w14:textId="77777777" w:rsidR="00C56FD6" w:rsidRPr="003643F8" w:rsidRDefault="00C56FD6" w:rsidP="003643F8">
      <w:pPr>
        <w:spacing w:after="0" w:line="240" w:lineRule="auto"/>
        <w:jc w:val="center"/>
        <w:rPr>
          <w:rFonts w:cs="Times New Roman"/>
          <w:szCs w:val="24"/>
        </w:rPr>
      </w:pPr>
      <w:r w:rsidRPr="003643F8">
        <w:rPr>
          <w:rFonts w:cs="Times New Roman"/>
          <w:i/>
          <w:szCs w:val="24"/>
        </w:rPr>
        <w:t>Human Rights (Parliamentary Scrutiny) Act 2011</w:t>
      </w:r>
      <w:r w:rsidRPr="003643F8">
        <w:rPr>
          <w:rFonts w:cs="Times New Roman"/>
          <w:i/>
          <w:szCs w:val="24"/>
        </w:rPr>
        <w:br/>
      </w:r>
    </w:p>
    <w:p w14:paraId="1DB7B402" w14:textId="59ACBFC1" w:rsidR="0066581F" w:rsidRPr="003643F8" w:rsidRDefault="0066581F" w:rsidP="003643F8">
      <w:pPr>
        <w:spacing w:before="120" w:after="120" w:line="240" w:lineRule="auto"/>
        <w:jc w:val="center"/>
        <w:rPr>
          <w:b/>
          <w:i/>
          <w:iCs/>
        </w:rPr>
      </w:pPr>
      <w:r w:rsidRPr="003643F8">
        <w:rPr>
          <w:rFonts w:cs="Times New Roman"/>
          <w:b/>
          <w:i/>
          <w:iCs/>
          <w:szCs w:val="24"/>
        </w:rPr>
        <w:t>Health Insurance (Accredited Pathology Laboratories—Approval) Amendment (Relevant Standards) Principles (No.</w:t>
      </w:r>
      <w:r w:rsidR="00D26C54" w:rsidRPr="003643F8">
        <w:rPr>
          <w:rFonts w:cs="Times New Roman"/>
          <w:b/>
          <w:i/>
          <w:iCs/>
          <w:szCs w:val="24"/>
        </w:rPr>
        <w:t>3</w:t>
      </w:r>
      <w:r w:rsidRPr="003643F8">
        <w:rPr>
          <w:rFonts w:cs="Times New Roman"/>
          <w:b/>
          <w:i/>
          <w:iCs/>
          <w:szCs w:val="24"/>
        </w:rPr>
        <w:t>) 202</w:t>
      </w:r>
      <w:r w:rsidR="003815A8" w:rsidRPr="003643F8">
        <w:rPr>
          <w:rFonts w:cs="Times New Roman"/>
          <w:b/>
          <w:i/>
          <w:iCs/>
          <w:szCs w:val="24"/>
        </w:rPr>
        <w:t>3</w:t>
      </w:r>
    </w:p>
    <w:p w14:paraId="1D02ABEB" w14:textId="19DD30F9" w:rsidR="00C56FD6" w:rsidRPr="003643F8" w:rsidRDefault="00C56FD6" w:rsidP="003643F8">
      <w:pPr>
        <w:spacing w:before="120" w:after="120" w:line="240" w:lineRule="auto"/>
        <w:jc w:val="center"/>
        <w:rPr>
          <w:rFonts w:cs="Times New Roman"/>
          <w:szCs w:val="24"/>
        </w:rPr>
      </w:pPr>
      <w:r w:rsidRPr="003643F8">
        <w:rPr>
          <w:rFonts w:cs="Times New Roman"/>
          <w:szCs w:val="24"/>
        </w:rPr>
        <w:t xml:space="preserve">This Legislative Instrument is compatible with the human rights and freedoms recognised or declared in the international instruments listed in section 3 of the </w:t>
      </w:r>
      <w:r w:rsidRPr="003643F8">
        <w:rPr>
          <w:rFonts w:cs="Times New Roman"/>
          <w:i/>
          <w:szCs w:val="24"/>
        </w:rPr>
        <w:t>Human Rights (Parliamentary Scrutiny) Act 2011</w:t>
      </w:r>
      <w:r w:rsidRPr="003643F8">
        <w:rPr>
          <w:rFonts w:cs="Times New Roman"/>
          <w:szCs w:val="24"/>
        </w:rPr>
        <w:t>.</w:t>
      </w:r>
    </w:p>
    <w:p w14:paraId="0A8A0EF2" w14:textId="77777777" w:rsidR="00C56FD6" w:rsidRPr="003643F8" w:rsidRDefault="00C56FD6" w:rsidP="003643F8">
      <w:pPr>
        <w:keepNext/>
        <w:spacing w:after="120"/>
        <w:jc w:val="both"/>
        <w:rPr>
          <w:rFonts w:cs="Times New Roman"/>
          <w:b/>
          <w:szCs w:val="24"/>
        </w:rPr>
      </w:pPr>
      <w:r w:rsidRPr="003643F8">
        <w:rPr>
          <w:rFonts w:cs="Times New Roman"/>
          <w:b/>
          <w:szCs w:val="24"/>
        </w:rPr>
        <w:t>Overview of the Legislative Instrument</w:t>
      </w:r>
    </w:p>
    <w:p w14:paraId="52C9BCE3" w14:textId="10A19C44" w:rsidR="00837404" w:rsidRPr="003643F8" w:rsidRDefault="000E010D" w:rsidP="003643F8">
      <w:pPr>
        <w:keepNext/>
        <w:spacing w:before="120" w:after="120" w:line="240" w:lineRule="auto"/>
        <w:rPr>
          <w:i/>
          <w:iCs/>
        </w:rPr>
      </w:pPr>
      <w:r w:rsidRPr="003643F8">
        <w:t xml:space="preserve">This Legislative Instrument </w:t>
      </w:r>
      <w:r w:rsidR="00E4187A" w:rsidRPr="003643F8">
        <w:t>amends</w:t>
      </w:r>
      <w:r w:rsidRPr="003643F8">
        <w:t xml:space="preserve"> the </w:t>
      </w:r>
      <w:r w:rsidRPr="003643F8">
        <w:rPr>
          <w:i/>
        </w:rPr>
        <w:t xml:space="preserve">Health Insurance (Accredited Pathology Laboratories – Approval) Principles 2017 </w:t>
      </w:r>
      <w:r w:rsidRPr="003643F8">
        <w:rPr>
          <w:iCs/>
        </w:rPr>
        <w:t>(</w:t>
      </w:r>
      <w:r w:rsidRPr="003643F8">
        <w:t>‘Principles’) to incorporate</w:t>
      </w:r>
      <w:r w:rsidR="005360FE" w:rsidRPr="003643F8">
        <w:t xml:space="preserve"> </w:t>
      </w:r>
      <w:r w:rsidR="00D8715A" w:rsidRPr="003643F8">
        <w:t xml:space="preserve">a </w:t>
      </w:r>
      <w:r w:rsidRPr="003643F8">
        <w:t>revised version of</w:t>
      </w:r>
      <w:r w:rsidR="00D8715A" w:rsidRPr="003643F8">
        <w:t xml:space="preserve"> a</w:t>
      </w:r>
      <w:r w:rsidRPr="003643F8">
        <w:t xml:space="preserve"> </w:t>
      </w:r>
      <w:r w:rsidR="00AF01C7" w:rsidRPr="003643F8">
        <w:t xml:space="preserve">National Pathology Accreditation Advisory Council (NPAAC) </w:t>
      </w:r>
      <w:r w:rsidRPr="003643F8">
        <w:t xml:space="preserve">accreditation standard currently listed in Schedule 1 of the Principles, namely the </w:t>
      </w:r>
      <w:r w:rsidR="00D26C54" w:rsidRPr="003643F8">
        <w:rPr>
          <w:i/>
          <w:iCs/>
        </w:rPr>
        <w:t xml:space="preserve">Requirements for Supervision in the Clinical Governance of Medical Pathology Laboratories (Seventh Edition </w:t>
      </w:r>
      <w:proofErr w:type="gramStart"/>
      <w:r w:rsidR="00D26C54" w:rsidRPr="003643F8">
        <w:rPr>
          <w:i/>
          <w:iCs/>
        </w:rPr>
        <w:t>2023)</w:t>
      </w:r>
      <w:r w:rsidR="00F53EFC" w:rsidRPr="003643F8">
        <w:rPr>
          <w:i/>
          <w:iCs/>
        </w:rPr>
        <w:t>(</w:t>
      </w:r>
      <w:proofErr w:type="gramEnd"/>
      <w:r w:rsidR="00F53EFC" w:rsidRPr="003643F8">
        <w:rPr>
          <w:i/>
          <w:iCs/>
        </w:rPr>
        <w:t>2023 Supervision Requirements)</w:t>
      </w:r>
      <w:r w:rsidR="00593980" w:rsidRPr="003643F8">
        <w:rPr>
          <w:i/>
          <w:iCs/>
        </w:rPr>
        <w:t>.</w:t>
      </w:r>
    </w:p>
    <w:p w14:paraId="405A30EC" w14:textId="4FBCC37A" w:rsidR="00422D6D" w:rsidRPr="003643F8" w:rsidRDefault="00422D6D" w:rsidP="003643F8">
      <w:pPr>
        <w:spacing w:line="240" w:lineRule="auto"/>
      </w:pPr>
      <w:r w:rsidRPr="003643F8">
        <w:t xml:space="preserve">The </w:t>
      </w:r>
      <w:r w:rsidR="00FE214D" w:rsidRPr="003643F8">
        <w:t xml:space="preserve">Principles are made by the </w:t>
      </w:r>
      <w:r w:rsidRPr="003643F8">
        <w:t xml:space="preserve">Minister under </w:t>
      </w:r>
      <w:r w:rsidR="00E4187A" w:rsidRPr="003643F8">
        <w:t>sub</w:t>
      </w:r>
      <w:r w:rsidRPr="003643F8">
        <w:t>section 23</w:t>
      </w:r>
      <w:proofErr w:type="gramStart"/>
      <w:r w:rsidRPr="003643F8">
        <w:t>DN</w:t>
      </w:r>
      <w:r w:rsidR="00D94434" w:rsidRPr="003643F8">
        <w:t>A(</w:t>
      </w:r>
      <w:proofErr w:type="gramEnd"/>
      <w:r w:rsidR="00D94434" w:rsidRPr="003643F8">
        <w:t>1)</w:t>
      </w:r>
      <w:r w:rsidRPr="003643F8">
        <w:t xml:space="preserve"> of </w:t>
      </w:r>
      <w:r w:rsidR="00E4187A" w:rsidRPr="003643F8">
        <w:t xml:space="preserve">the </w:t>
      </w:r>
      <w:r w:rsidR="00E4187A" w:rsidRPr="003643F8">
        <w:rPr>
          <w:i/>
          <w:iCs/>
        </w:rPr>
        <w:t xml:space="preserve">Health Insurance Act 1973 </w:t>
      </w:r>
      <w:r w:rsidR="00E4187A" w:rsidRPr="003643F8">
        <w:t>(</w:t>
      </w:r>
      <w:r w:rsidRPr="003643F8">
        <w:t>the Act</w:t>
      </w:r>
      <w:r w:rsidR="00E4187A" w:rsidRPr="003643F8">
        <w:t>)</w:t>
      </w:r>
      <w:r w:rsidRPr="003643F8">
        <w:t xml:space="preserve"> </w:t>
      </w:r>
      <w:r w:rsidR="00FE214D" w:rsidRPr="003643F8">
        <w:t xml:space="preserve">and applied in exercising the Minister’s powers </w:t>
      </w:r>
      <w:r w:rsidRPr="003643F8">
        <w:t xml:space="preserve">to approve in principle, or refuse to approve, premises as an accredited pathology laboratory. </w:t>
      </w:r>
    </w:p>
    <w:p w14:paraId="5F139716" w14:textId="2AED7D35" w:rsidR="00422D6D" w:rsidRPr="003643F8" w:rsidRDefault="00422D6D" w:rsidP="003643F8">
      <w:pPr>
        <w:spacing w:line="240" w:lineRule="auto"/>
      </w:pPr>
      <w:proofErr w:type="gramStart"/>
      <w:r w:rsidRPr="003643F8">
        <w:t>With the exception of</w:t>
      </w:r>
      <w:proofErr w:type="gramEnd"/>
      <w:r w:rsidRPr="003643F8">
        <w:t xml:space="preserve"> some basic tests conducted by some medical practitioners within their own medical practice, </w:t>
      </w:r>
      <w:proofErr w:type="spellStart"/>
      <w:r w:rsidR="001B4CE3" w:rsidRPr="003643F8">
        <w:t>m</w:t>
      </w:r>
      <w:r w:rsidRPr="003643F8">
        <w:t>edicare</w:t>
      </w:r>
      <w:proofErr w:type="spellEnd"/>
      <w:r w:rsidRPr="003643F8">
        <w:t xml:space="preserve"> benefits for pathology services are only payable when they are rendered by or on behalf of an approved pathology practitioner, in an accredited pathology laboratory operated by an approved pathology authority. The </w:t>
      </w:r>
      <w:proofErr w:type="gramStart"/>
      <w:r w:rsidRPr="003643F8">
        <w:t>Principles</w:t>
      </w:r>
      <w:proofErr w:type="gramEnd"/>
      <w:r w:rsidRPr="003643F8">
        <w:t xml:space="preserve"> approved under section 23DNA operate to ensure that appropriate standards are met and maintained in pathology laboratories at which Medicare eligible pathology services can be provided.</w:t>
      </w:r>
    </w:p>
    <w:p w14:paraId="0D982087" w14:textId="77777777" w:rsidR="00422D6D" w:rsidRPr="003643F8" w:rsidRDefault="00422D6D" w:rsidP="003643F8">
      <w:pPr>
        <w:spacing w:line="240" w:lineRule="auto"/>
      </w:pPr>
      <w:r w:rsidRPr="003643F8">
        <w:t xml:space="preserve">The </w:t>
      </w:r>
      <w:proofErr w:type="gramStart"/>
      <w:r w:rsidRPr="003643F8">
        <w:t>Principles</w:t>
      </w:r>
      <w:proofErr w:type="gramEnd"/>
      <w:r w:rsidRPr="003643F8">
        <w:t xml:space="preserve"> set out the criteria for different categories of accredited pathology laboratories and specify the standards that must be met as part of the accreditation assessment for each category of laboratory and kinds of services provided in that laboratory. The overarching objectives of the </w:t>
      </w:r>
      <w:proofErr w:type="gramStart"/>
      <w:r w:rsidRPr="003643F8">
        <w:t>Principles</w:t>
      </w:r>
      <w:proofErr w:type="gramEnd"/>
      <w:r w:rsidRPr="003643F8">
        <w:t xml:space="preserve"> include promoting the delivery of reliable test results and reducing the risk of misdiagnosis in the provision of pathology services.</w:t>
      </w:r>
    </w:p>
    <w:p w14:paraId="1D9BC7AD" w14:textId="5448B903" w:rsidR="00F53EFC" w:rsidRPr="003643F8" w:rsidRDefault="00422D6D" w:rsidP="003643F8">
      <w:pPr>
        <w:spacing w:after="0" w:line="240" w:lineRule="auto"/>
        <w:rPr>
          <w:szCs w:val="24"/>
        </w:rPr>
      </w:pPr>
      <w:r w:rsidRPr="003643F8">
        <w:t xml:space="preserve">The Schedule to the Principles specifies accreditation materials that set out relevant standards against which </w:t>
      </w:r>
      <w:r w:rsidRPr="003643F8">
        <w:rPr>
          <w:szCs w:val="24"/>
        </w:rPr>
        <w:t xml:space="preserve">applicants for accreditation are to be assessed. These documents are developed and maintained by NPAAC or endorsed by NPAAC as supplementary accreditation materials. </w:t>
      </w:r>
      <w:r w:rsidR="00947B1A" w:rsidRPr="003643F8">
        <w:rPr>
          <w:szCs w:val="24"/>
        </w:rPr>
        <w:t>NPAAC is a committee</w:t>
      </w:r>
      <w:r w:rsidR="00027BFE" w:rsidRPr="003643F8">
        <w:rPr>
          <w:szCs w:val="24"/>
        </w:rPr>
        <w:t xml:space="preserve"> </w:t>
      </w:r>
      <w:r w:rsidR="00027BFE" w:rsidRPr="003643F8">
        <w:rPr>
          <w:color w:val="000000"/>
          <w:szCs w:val="24"/>
          <w:shd w:val="clear" w:color="auto" w:fill="FFFFFF"/>
        </w:rPr>
        <w:t>established under subsection 9(1) of the </w:t>
      </w:r>
      <w:r w:rsidR="00027BFE" w:rsidRPr="003643F8">
        <w:rPr>
          <w:i/>
          <w:iCs/>
          <w:color w:val="000000"/>
          <w:szCs w:val="24"/>
          <w:shd w:val="clear" w:color="auto" w:fill="FFFFFF"/>
        </w:rPr>
        <w:t>National Health Act 1953</w:t>
      </w:r>
      <w:r w:rsidR="00947B1A" w:rsidRPr="003643F8">
        <w:rPr>
          <w:szCs w:val="24"/>
        </w:rPr>
        <w:t xml:space="preserve"> whose responsibilities include making recommendations to the Australian Government and the states and territories on matters relating to the accreditation of pathology laboratories and the introduction and maintenance of uniform standards of practice in pathology laboratories throughout Australia. Its membership includes pathology experts from various professional and scientific organisations, consumer representative and representatives from Australian Government and states and territories.</w:t>
      </w:r>
    </w:p>
    <w:p w14:paraId="04EE9D5B" w14:textId="77777777" w:rsidR="00F53EFC" w:rsidRPr="003643F8" w:rsidRDefault="00F53EFC" w:rsidP="003643F8">
      <w:pPr>
        <w:spacing w:after="160" w:line="259" w:lineRule="auto"/>
        <w:rPr>
          <w:szCs w:val="24"/>
        </w:rPr>
      </w:pPr>
      <w:r w:rsidRPr="003643F8">
        <w:rPr>
          <w:szCs w:val="24"/>
        </w:rPr>
        <w:br w:type="page"/>
      </w:r>
    </w:p>
    <w:p w14:paraId="7B49AB97" w14:textId="77777777" w:rsidR="00947B1A" w:rsidRPr="003643F8" w:rsidRDefault="00947B1A" w:rsidP="003643F8">
      <w:pPr>
        <w:spacing w:after="0" w:line="240" w:lineRule="auto"/>
        <w:rPr>
          <w:szCs w:val="24"/>
        </w:rPr>
      </w:pPr>
    </w:p>
    <w:p w14:paraId="2B9A6958" w14:textId="491B580F" w:rsidR="00F625CF" w:rsidRPr="003643F8" w:rsidRDefault="00F625CF" w:rsidP="003643F8">
      <w:pPr>
        <w:spacing w:before="120" w:after="120" w:line="240" w:lineRule="auto"/>
      </w:pPr>
      <w:r w:rsidRPr="003643F8">
        <w:t>P</w:t>
      </w:r>
      <w:r w:rsidR="004C3152" w:rsidRPr="003643F8">
        <w:t xml:space="preserve">athology accreditation standards </w:t>
      </w:r>
      <w:r w:rsidRPr="003643F8">
        <w:t xml:space="preserve">are reviewed as </w:t>
      </w:r>
      <w:r w:rsidR="004C3152" w:rsidRPr="003643F8">
        <w:t xml:space="preserve">part of </w:t>
      </w:r>
      <w:r w:rsidRPr="003643F8">
        <w:t>an</w:t>
      </w:r>
      <w:r w:rsidR="004C3152" w:rsidRPr="003643F8">
        <w:t xml:space="preserve"> ongoing process </w:t>
      </w:r>
      <w:r w:rsidRPr="003643F8">
        <w:t xml:space="preserve">to </w:t>
      </w:r>
      <w:r w:rsidR="004C3152" w:rsidRPr="003643F8">
        <w:t>refin</w:t>
      </w:r>
      <w:r w:rsidRPr="003643F8">
        <w:t>e</w:t>
      </w:r>
      <w:r w:rsidR="004C3152" w:rsidRPr="003643F8">
        <w:t xml:space="preserve"> the accreditation requirements to maintain their currency and to ensure they reflect contemporary clinical best practice</w:t>
      </w:r>
      <w:r w:rsidRPr="003643F8">
        <w:t>.</w:t>
      </w:r>
      <w:r w:rsidR="00EB4FC8" w:rsidRPr="003643F8">
        <w:t xml:space="preserve"> </w:t>
      </w:r>
      <w:r w:rsidR="004C3152" w:rsidRPr="003643F8">
        <w:t xml:space="preserve">They should be read in conjunction with the NPAAC overarching document, the </w:t>
      </w:r>
      <w:bookmarkStart w:id="9" w:name="_Hlk98484538"/>
      <w:r w:rsidR="004C3152" w:rsidRPr="003643F8">
        <w:rPr>
          <w:i/>
          <w:iCs/>
        </w:rPr>
        <w:t>Requirements for Medical Pathology Services</w:t>
      </w:r>
      <w:r w:rsidR="0041258D" w:rsidRPr="003643F8">
        <w:t xml:space="preserve"> </w:t>
      </w:r>
      <w:bookmarkEnd w:id="9"/>
      <w:r w:rsidR="00E128F3" w:rsidRPr="003643F8">
        <w:rPr>
          <w:i/>
          <w:iCs/>
        </w:rPr>
        <w:t xml:space="preserve">(Third Edition 2018) </w:t>
      </w:r>
      <w:r w:rsidR="004C3152" w:rsidRPr="003643F8">
        <w:t>which sets out the core elements of good laboratory practice, in addition to the other materials that form the national pathology accreditation framework.</w:t>
      </w:r>
    </w:p>
    <w:p w14:paraId="7D3C3D34" w14:textId="68E6C942" w:rsidR="004C3152" w:rsidRPr="003643F8" w:rsidRDefault="004C3152" w:rsidP="003643F8">
      <w:pPr>
        <w:spacing w:before="120" w:after="120" w:line="240" w:lineRule="auto"/>
        <w:rPr>
          <w:rFonts w:cs="Calibri"/>
        </w:rPr>
      </w:pPr>
      <w:r w:rsidRPr="003643F8">
        <w:t xml:space="preserve">Copies of the pathology accreditation materials </w:t>
      </w:r>
      <w:r w:rsidR="00C11A79" w:rsidRPr="003643F8">
        <w:t xml:space="preserve">are published </w:t>
      </w:r>
      <w:r w:rsidR="008111DD" w:rsidRPr="003643F8">
        <w:t xml:space="preserve">on </w:t>
      </w:r>
      <w:r w:rsidR="00C11A79" w:rsidRPr="003643F8">
        <w:t>the Commission</w:t>
      </w:r>
      <w:r w:rsidR="00EE7E96" w:rsidRPr="003643F8">
        <w:t>’s</w:t>
      </w:r>
      <w:r w:rsidR="00F237BC" w:rsidRPr="003643F8">
        <w:t xml:space="preserve"> </w:t>
      </w:r>
      <w:r w:rsidR="0048295F" w:rsidRPr="003643F8">
        <w:t xml:space="preserve">pathology accreditation standards </w:t>
      </w:r>
      <w:r w:rsidR="00C11A79" w:rsidRPr="003643F8">
        <w:t>web</w:t>
      </w:r>
      <w:r w:rsidR="0048295F" w:rsidRPr="003643F8">
        <w:t>page</w:t>
      </w:r>
      <w:r w:rsidR="008111DD" w:rsidRPr="003643F8">
        <w:t xml:space="preserve"> (</w:t>
      </w:r>
      <w:hyperlink r:id="rId8" w:anchor="national-pathology-accreditation-standards" w:history="1">
        <w:r w:rsidR="00C935CE" w:rsidRPr="003643F8">
          <w:rPr>
            <w:rStyle w:val="Hyperlink"/>
          </w:rPr>
          <w:t>https://www.safetyandquality.gov.au/our-work/accreditation/pathology-accreditation-standards#national-pathology-accreditation-standards</w:t>
        </w:r>
      </w:hyperlink>
      <w:r w:rsidR="008111DD" w:rsidRPr="003643F8">
        <w:t>).</w:t>
      </w:r>
      <w:r w:rsidR="00C11A79" w:rsidRPr="003643F8">
        <w:t xml:space="preserve"> </w:t>
      </w:r>
    </w:p>
    <w:p w14:paraId="7BB41ACB" w14:textId="60AF504C" w:rsidR="00C56FD6" w:rsidRPr="003643F8" w:rsidRDefault="00C56FD6" w:rsidP="003643F8">
      <w:pPr>
        <w:spacing w:before="120" w:after="120" w:line="240" w:lineRule="auto"/>
        <w:rPr>
          <w:rFonts w:cs="Times New Roman"/>
          <w:szCs w:val="24"/>
        </w:rPr>
      </w:pPr>
      <w:r w:rsidRPr="003643F8">
        <w:rPr>
          <w:rFonts w:cs="Times New Roman"/>
          <w:szCs w:val="24"/>
        </w:rPr>
        <w:t>The pathology accreditation standards are aimed at assuring the quality of Australian pathology services.</w:t>
      </w:r>
    </w:p>
    <w:p w14:paraId="4774E00C" w14:textId="77777777" w:rsidR="00C56FD6" w:rsidRPr="003643F8" w:rsidRDefault="00C56FD6" w:rsidP="003643F8">
      <w:pPr>
        <w:keepNext/>
        <w:spacing w:line="240" w:lineRule="auto"/>
        <w:rPr>
          <w:rFonts w:cs="Times New Roman"/>
          <w:szCs w:val="24"/>
        </w:rPr>
      </w:pPr>
      <w:r w:rsidRPr="003643F8">
        <w:rPr>
          <w:rFonts w:cs="Times New Roman"/>
          <w:b/>
          <w:szCs w:val="24"/>
        </w:rPr>
        <w:t>Human rights implications</w:t>
      </w:r>
    </w:p>
    <w:p w14:paraId="72BC9D5C" w14:textId="3078A8E1" w:rsidR="00E40343" w:rsidRPr="003643F8" w:rsidRDefault="00E40343" w:rsidP="003643F8">
      <w:pPr>
        <w:keepNext/>
        <w:spacing w:before="120" w:line="240" w:lineRule="auto"/>
        <w:rPr>
          <w:color w:val="000000"/>
          <w:shd w:val="clear" w:color="auto" w:fill="FFFFFF"/>
        </w:rPr>
      </w:pPr>
      <w:r w:rsidRPr="003643F8">
        <w:rPr>
          <w:color w:val="000000"/>
          <w:shd w:val="clear" w:color="auto" w:fill="FFFFFF"/>
        </w:rPr>
        <w:t>This instrument engages Articles 9 and 12 of the International Covenant on Economic Social and Cultural Rights (ICESCR), specifically the rights to health and social security.</w:t>
      </w:r>
    </w:p>
    <w:p w14:paraId="62E17873" w14:textId="77777777" w:rsidR="00E40343" w:rsidRPr="003643F8" w:rsidRDefault="00E40343" w:rsidP="003643F8">
      <w:pPr>
        <w:keepNext/>
        <w:spacing w:before="120" w:after="120" w:line="240" w:lineRule="auto"/>
        <w:rPr>
          <w:rFonts w:eastAsia="Times New Roman" w:cs="Times New Roman"/>
          <w:color w:val="000000"/>
          <w:szCs w:val="24"/>
          <w:lang w:eastAsia="en-AU"/>
        </w:rPr>
      </w:pPr>
      <w:r w:rsidRPr="003643F8">
        <w:rPr>
          <w:rFonts w:eastAsia="Times New Roman" w:cs="Times New Roman"/>
          <w:i/>
          <w:iCs/>
          <w:color w:val="000000"/>
          <w:szCs w:val="24"/>
          <w:lang w:eastAsia="en-AU"/>
        </w:rPr>
        <w:t>The Right to Health</w:t>
      </w:r>
    </w:p>
    <w:p w14:paraId="7ED6C238" w14:textId="28D82C98" w:rsidR="00E40343" w:rsidRPr="003643F8" w:rsidRDefault="00E40343" w:rsidP="003643F8">
      <w:pPr>
        <w:keepNext/>
        <w:spacing w:before="120" w:after="120" w:line="240" w:lineRule="auto"/>
        <w:rPr>
          <w:rFonts w:eastAsia="Times New Roman" w:cs="Times New Roman"/>
          <w:color w:val="000000"/>
          <w:szCs w:val="24"/>
          <w:lang w:eastAsia="en-AU"/>
        </w:rPr>
      </w:pPr>
      <w:r w:rsidRPr="003643F8">
        <w:rPr>
          <w:rFonts w:eastAsia="Times New Roman" w:cs="Times New Roman"/>
          <w:color w:val="000000"/>
          <w:szCs w:val="24"/>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w:t>
      </w:r>
      <w:proofErr w:type="gramStart"/>
      <w:r w:rsidRPr="003643F8">
        <w:rPr>
          <w:rFonts w:eastAsia="Times New Roman" w:cs="Times New Roman"/>
          <w:color w:val="000000"/>
          <w:szCs w:val="24"/>
          <w:lang w:eastAsia="en-AU"/>
        </w:rPr>
        <w:t>each individual</w:t>
      </w:r>
      <w:proofErr w:type="gramEnd"/>
      <w:r w:rsidRPr="003643F8">
        <w:rPr>
          <w:rFonts w:eastAsia="Times New Roman" w:cs="Times New Roman"/>
          <w:color w:val="000000"/>
          <w:szCs w:val="24"/>
          <w:lang w:eastAsia="en-AU"/>
        </w:rPr>
        <w:t xml:space="preserve"> to be </w:t>
      </w:r>
      <w:r w:rsidR="00EB4FC8" w:rsidRPr="003643F8">
        <w:rPr>
          <w:rFonts w:eastAsia="Times New Roman" w:cs="Times New Roman"/>
          <w:color w:val="000000"/>
          <w:szCs w:val="24"/>
          <w:lang w:eastAsia="en-AU"/>
        </w:rPr>
        <w:t>healthy but</w:t>
      </w:r>
      <w:r w:rsidRPr="003643F8">
        <w:rPr>
          <w:rFonts w:eastAsia="Times New Roman" w:cs="Times New Roman"/>
          <w:color w:val="000000"/>
          <w:szCs w:val="24"/>
          <w:lang w:eastAsia="en-AU"/>
        </w:rPr>
        <w:t xml:space="preserve"> is a right to a system of health protection which provides equality of opportunity for people to enjoy the highest attainable level of health.</w:t>
      </w:r>
    </w:p>
    <w:p w14:paraId="0FE5D482" w14:textId="789FCCFB" w:rsidR="00E40343" w:rsidRPr="003643F8" w:rsidRDefault="00E40343" w:rsidP="003643F8">
      <w:pPr>
        <w:spacing w:before="120" w:after="120" w:line="240" w:lineRule="auto"/>
        <w:rPr>
          <w:rFonts w:eastAsia="Times New Roman" w:cs="Times New Roman"/>
          <w:color w:val="000000"/>
          <w:szCs w:val="24"/>
          <w:lang w:eastAsia="en-AU"/>
        </w:rPr>
      </w:pPr>
      <w:r w:rsidRPr="003643F8">
        <w:rPr>
          <w:rFonts w:eastAsia="Times New Roman" w:cs="Times New Roman"/>
          <w:color w:val="000000"/>
          <w:szCs w:val="24"/>
          <w:lang w:eastAsia="en-AU"/>
        </w:rPr>
        <w:t>The Committee reports that the</w:t>
      </w:r>
      <w:r w:rsidR="00EB4FC8" w:rsidRPr="003643F8">
        <w:rPr>
          <w:rFonts w:eastAsia="Times New Roman" w:cs="Times New Roman"/>
          <w:color w:val="000000"/>
          <w:szCs w:val="24"/>
          <w:lang w:eastAsia="en-AU"/>
        </w:rPr>
        <w:t xml:space="preserve"> </w:t>
      </w:r>
      <w:r w:rsidRPr="003643F8">
        <w:rPr>
          <w:rFonts w:eastAsia="Times New Roman" w:cs="Times New Roman"/>
          <w:i/>
          <w:iCs/>
          <w:color w:val="000000"/>
          <w:szCs w:val="24"/>
          <w:lang w:eastAsia="en-AU"/>
        </w:rPr>
        <w:t>‘highest attainable standard of health’</w:t>
      </w:r>
      <w:r w:rsidR="00EB4FC8" w:rsidRPr="003643F8">
        <w:rPr>
          <w:rFonts w:eastAsia="Times New Roman" w:cs="Times New Roman"/>
          <w:color w:val="000000"/>
          <w:szCs w:val="24"/>
          <w:lang w:eastAsia="en-AU"/>
        </w:rPr>
        <w:t xml:space="preserve"> </w:t>
      </w:r>
      <w:proofErr w:type="gramStart"/>
      <w:r w:rsidRPr="003643F8">
        <w:rPr>
          <w:rFonts w:eastAsia="Times New Roman" w:cs="Times New Roman"/>
          <w:color w:val="000000"/>
          <w:szCs w:val="24"/>
          <w:lang w:eastAsia="en-AU"/>
        </w:rPr>
        <w:t>takes into account</w:t>
      </w:r>
      <w:proofErr w:type="gramEnd"/>
      <w:r w:rsidRPr="003643F8">
        <w:rPr>
          <w:rFonts w:eastAsia="Times New Roman" w:cs="Times New Roman"/>
          <w:color w:val="000000"/>
          <w:szCs w:val="24"/>
          <w:lang w:eastAsia="en-AU"/>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7F1643EF" w14:textId="77777777" w:rsidR="00E40343" w:rsidRPr="003643F8" w:rsidRDefault="00E40343" w:rsidP="003643F8">
      <w:pPr>
        <w:keepNext/>
        <w:spacing w:before="120" w:after="120" w:line="240" w:lineRule="auto"/>
        <w:rPr>
          <w:rFonts w:eastAsia="Times New Roman" w:cs="Times New Roman"/>
          <w:color w:val="000000"/>
          <w:szCs w:val="24"/>
          <w:lang w:eastAsia="en-AU"/>
        </w:rPr>
      </w:pPr>
      <w:r w:rsidRPr="003643F8">
        <w:rPr>
          <w:rFonts w:eastAsia="Times New Roman" w:cs="Times New Roman"/>
          <w:i/>
          <w:iCs/>
          <w:color w:val="000000"/>
          <w:szCs w:val="24"/>
          <w:lang w:eastAsia="en-AU"/>
        </w:rPr>
        <w:t>The Right to Social Security</w:t>
      </w:r>
    </w:p>
    <w:p w14:paraId="14391752" w14:textId="77777777" w:rsidR="00E40343" w:rsidRPr="003643F8" w:rsidRDefault="00E40343" w:rsidP="003643F8">
      <w:pPr>
        <w:keepNext/>
        <w:spacing w:before="120" w:after="120" w:line="240" w:lineRule="auto"/>
        <w:rPr>
          <w:rFonts w:eastAsia="Times New Roman" w:cs="Times New Roman"/>
          <w:color w:val="000000"/>
          <w:szCs w:val="24"/>
          <w:lang w:eastAsia="en-AU"/>
        </w:rPr>
      </w:pPr>
      <w:r w:rsidRPr="003643F8">
        <w:rPr>
          <w:rFonts w:eastAsia="Times New Roman" w:cs="Times New Roman"/>
          <w:color w:val="000000"/>
          <w:szCs w:val="24"/>
          <w:lang w:eastAsia="en-AU"/>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3643F8">
        <w:rPr>
          <w:rFonts w:eastAsia="Times New Roman" w:cs="Times New Roman"/>
          <w:color w:val="000000"/>
          <w:szCs w:val="24"/>
          <w:lang w:eastAsia="en-AU"/>
        </w:rPr>
        <w:t>in an effort to</w:t>
      </w:r>
      <w:proofErr w:type="gramEnd"/>
      <w:r w:rsidRPr="003643F8">
        <w:rPr>
          <w:rFonts w:eastAsia="Times New Roman" w:cs="Times New Roman"/>
          <w:color w:val="000000"/>
          <w:szCs w:val="24"/>
          <w:lang w:eastAsia="en-AU"/>
        </w:rPr>
        <w:t xml:space="preserve"> satisfy, as a matter of priority, this minimum obligation.</w:t>
      </w:r>
    </w:p>
    <w:p w14:paraId="48D6FB9D" w14:textId="3FB7AA0B" w:rsidR="00D8715A" w:rsidRPr="003643F8" w:rsidRDefault="00E40343" w:rsidP="003643F8">
      <w:pPr>
        <w:spacing w:before="120" w:after="120" w:line="240" w:lineRule="auto"/>
        <w:rPr>
          <w:rFonts w:eastAsia="Times New Roman" w:cs="Times New Roman"/>
          <w:color w:val="000000"/>
          <w:szCs w:val="24"/>
          <w:lang w:eastAsia="en-AU"/>
        </w:rPr>
      </w:pPr>
      <w:r w:rsidRPr="003643F8">
        <w:rPr>
          <w:rFonts w:eastAsia="Times New Roman" w:cs="Times New Roman"/>
          <w:color w:val="000000"/>
          <w:szCs w:val="24"/>
          <w:lang w:eastAsia="en-AU"/>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3643F8">
        <w:rPr>
          <w:rFonts w:eastAsia="Times New Roman" w:cs="Times New Roman"/>
          <w:color w:val="000000"/>
          <w:szCs w:val="24"/>
          <w:lang w:eastAsia="en-AU"/>
        </w:rPr>
        <w:t>Government</w:t>
      </w:r>
      <w:proofErr w:type="gramEnd"/>
      <w:r w:rsidRPr="003643F8">
        <w:rPr>
          <w:rFonts w:eastAsia="Times New Roman" w:cs="Times New Roman"/>
          <w:color w:val="000000"/>
          <w:szCs w:val="24"/>
          <w:lang w:eastAsia="en-AU"/>
        </w:rPr>
        <w:t xml:space="preserve"> to re-direct its limited resources in ways that it considers to be more effective at meeting the general health needs of all society, particularly the needs of the more disadvantaged members of society.</w:t>
      </w:r>
    </w:p>
    <w:p w14:paraId="6BE76BCC" w14:textId="380C3EEE" w:rsidR="00E40343" w:rsidRPr="003643F8" w:rsidRDefault="00E40343" w:rsidP="003643F8">
      <w:pPr>
        <w:keepNext/>
        <w:spacing w:before="120" w:line="240" w:lineRule="auto"/>
      </w:pPr>
      <w:r w:rsidRPr="003643F8">
        <w:rPr>
          <w:i/>
          <w:iCs/>
        </w:rPr>
        <w:lastRenderedPageBreak/>
        <w:t xml:space="preserve">Analysis </w:t>
      </w:r>
    </w:p>
    <w:p w14:paraId="27C1FB03" w14:textId="6E71B641" w:rsidR="004C3152" w:rsidRPr="003643F8" w:rsidRDefault="004C3152" w:rsidP="003643F8">
      <w:pPr>
        <w:keepNext/>
        <w:spacing w:before="120" w:line="240" w:lineRule="auto"/>
      </w:pPr>
      <w:r w:rsidRPr="003643F8">
        <w:t xml:space="preserve">The Legislative Instrument </w:t>
      </w:r>
      <w:r w:rsidR="00E40343" w:rsidRPr="003643F8">
        <w:t xml:space="preserve">advances the right to health and the right to social security by ensuring appropriate accreditation </w:t>
      </w:r>
      <w:r w:rsidR="005812A0" w:rsidRPr="003643F8">
        <w:t>requirements</w:t>
      </w:r>
      <w:r w:rsidR="00E40343" w:rsidRPr="003643F8">
        <w:t xml:space="preserve"> </w:t>
      </w:r>
      <w:r w:rsidR="005812A0" w:rsidRPr="003643F8">
        <w:t>are in place to</w:t>
      </w:r>
      <w:r w:rsidR="00E40343" w:rsidRPr="003643F8">
        <w:t xml:space="preserve"> </w:t>
      </w:r>
      <w:r w:rsidRPr="003643F8">
        <w:t>maintain access</w:t>
      </w:r>
      <w:r w:rsidR="002603A8" w:rsidRPr="003643F8">
        <w:t xml:space="preserve"> to</w:t>
      </w:r>
      <w:r w:rsidRPr="003643F8">
        <w:t xml:space="preserve"> quality, safe, clinically </w:t>
      </w:r>
      <w:proofErr w:type="gramStart"/>
      <w:r w:rsidRPr="003643F8">
        <w:t>relevant</w:t>
      </w:r>
      <w:proofErr w:type="gramEnd"/>
      <w:r w:rsidRPr="003643F8">
        <w:t xml:space="preserve"> and cost-effective </w:t>
      </w:r>
      <w:proofErr w:type="spellStart"/>
      <w:r w:rsidR="001B4CE3" w:rsidRPr="003643F8">
        <w:t>m</w:t>
      </w:r>
      <w:r w:rsidRPr="003643F8">
        <w:t>edicare</w:t>
      </w:r>
      <w:proofErr w:type="spellEnd"/>
      <w:r w:rsidRPr="003643F8">
        <w:t xml:space="preserve"> eligible pathology services.</w:t>
      </w:r>
    </w:p>
    <w:p w14:paraId="1BD56CEA" w14:textId="0FFB645C" w:rsidR="003B6A0D" w:rsidRPr="003643F8" w:rsidRDefault="003B6A0D" w:rsidP="003643F8">
      <w:pPr>
        <w:spacing w:before="120" w:line="240" w:lineRule="auto"/>
      </w:pPr>
      <w:r w:rsidRPr="003643F8">
        <w:rPr>
          <w:rFonts w:cs="Times New Roman"/>
          <w:szCs w:val="24"/>
        </w:rPr>
        <w:t xml:space="preserve">The </w:t>
      </w:r>
      <w:r w:rsidR="00F53EFC" w:rsidRPr="003643F8">
        <w:rPr>
          <w:rFonts w:cs="Times New Roman"/>
          <w:szCs w:val="24"/>
        </w:rPr>
        <w:t xml:space="preserve">2023 Supervision </w:t>
      </w:r>
      <w:r w:rsidR="00E36D5B" w:rsidRPr="003643F8">
        <w:rPr>
          <w:rFonts w:cs="Times New Roman"/>
          <w:szCs w:val="24"/>
        </w:rPr>
        <w:t>Standard</w:t>
      </w:r>
      <w:r w:rsidR="00F53EFC" w:rsidRPr="003643F8">
        <w:rPr>
          <w:rFonts w:cs="Times New Roman"/>
          <w:szCs w:val="24"/>
        </w:rPr>
        <w:t xml:space="preserve"> address</w:t>
      </w:r>
      <w:r w:rsidR="00E36D5B" w:rsidRPr="003643F8">
        <w:rPr>
          <w:rFonts w:cs="Times New Roman"/>
          <w:szCs w:val="24"/>
        </w:rPr>
        <w:t>es</w:t>
      </w:r>
      <w:r w:rsidR="00F53EFC" w:rsidRPr="003643F8">
        <w:rPr>
          <w:rFonts w:cs="Times New Roman"/>
          <w:szCs w:val="24"/>
        </w:rPr>
        <w:t xml:space="preserve"> workforce limitations in the pathology sector so that patient access </w:t>
      </w:r>
      <w:r w:rsidR="00E36D5B" w:rsidRPr="003643F8">
        <w:rPr>
          <w:rFonts w:cs="Times New Roman"/>
          <w:szCs w:val="24"/>
        </w:rPr>
        <w:t xml:space="preserve">to pathology services </w:t>
      </w:r>
      <w:r w:rsidR="00F53EFC" w:rsidRPr="003643F8">
        <w:rPr>
          <w:rFonts w:cs="Times New Roman"/>
          <w:szCs w:val="24"/>
        </w:rPr>
        <w:t xml:space="preserve">in not affected whilst maintaining appropriate requirements for quality, safe, clinically </w:t>
      </w:r>
      <w:proofErr w:type="gramStart"/>
      <w:r w:rsidR="00F53EFC" w:rsidRPr="003643F8">
        <w:rPr>
          <w:rFonts w:cs="Times New Roman"/>
          <w:szCs w:val="24"/>
        </w:rPr>
        <w:t>relevant</w:t>
      </w:r>
      <w:proofErr w:type="gramEnd"/>
      <w:r w:rsidR="00F53EFC" w:rsidRPr="003643F8">
        <w:rPr>
          <w:rFonts w:cs="Times New Roman"/>
          <w:szCs w:val="24"/>
        </w:rPr>
        <w:t xml:space="preserve"> and cost-effective </w:t>
      </w:r>
      <w:proofErr w:type="spellStart"/>
      <w:r w:rsidR="002F18F4" w:rsidRPr="003643F8">
        <w:rPr>
          <w:rFonts w:cs="Times New Roman"/>
          <w:szCs w:val="24"/>
        </w:rPr>
        <w:t>m</w:t>
      </w:r>
      <w:r w:rsidR="00F53EFC" w:rsidRPr="003643F8">
        <w:rPr>
          <w:rFonts w:cs="Times New Roman"/>
          <w:szCs w:val="24"/>
        </w:rPr>
        <w:t>edicare</w:t>
      </w:r>
      <w:proofErr w:type="spellEnd"/>
      <w:r w:rsidR="00F53EFC" w:rsidRPr="003643F8">
        <w:rPr>
          <w:rFonts w:cs="Times New Roman"/>
          <w:szCs w:val="24"/>
        </w:rPr>
        <w:t xml:space="preserve"> eligible pathology services.</w:t>
      </w:r>
    </w:p>
    <w:p w14:paraId="57C75D35" w14:textId="55C94E9F" w:rsidR="004C3152" w:rsidRPr="003643F8" w:rsidRDefault="004C3152" w:rsidP="003643F8">
      <w:pPr>
        <w:spacing w:line="240" w:lineRule="auto"/>
      </w:pPr>
      <w:r w:rsidRPr="003643F8">
        <w:t xml:space="preserve">The revision of pathology accreditation standards is part of the ongoing process of refining accreditation requirements to maintain their currency and to ensure they reflect contemporary clinical best practice. This helps assure the quality of Australian pathology services. </w:t>
      </w:r>
    </w:p>
    <w:p w14:paraId="57860BB8" w14:textId="77777777" w:rsidR="00C56FD6" w:rsidRPr="003643F8" w:rsidRDefault="00C56FD6" w:rsidP="003643F8">
      <w:pPr>
        <w:keepNext/>
        <w:spacing w:line="240" w:lineRule="auto"/>
        <w:rPr>
          <w:rFonts w:cs="Times New Roman"/>
          <w:b/>
          <w:szCs w:val="24"/>
        </w:rPr>
      </w:pPr>
      <w:r w:rsidRPr="003643F8">
        <w:rPr>
          <w:rFonts w:cs="Times New Roman"/>
          <w:b/>
          <w:szCs w:val="24"/>
        </w:rPr>
        <w:t>Conclusion</w:t>
      </w:r>
    </w:p>
    <w:p w14:paraId="4C7C6C35" w14:textId="4C33B062" w:rsidR="00C56FD6" w:rsidRPr="003643F8" w:rsidRDefault="00C56FD6" w:rsidP="003643F8">
      <w:pPr>
        <w:keepNext/>
        <w:spacing w:line="240" w:lineRule="auto"/>
        <w:rPr>
          <w:rFonts w:cs="Times New Roman"/>
          <w:szCs w:val="24"/>
        </w:rPr>
      </w:pPr>
      <w:r w:rsidRPr="003643F8">
        <w:rPr>
          <w:rFonts w:cs="Times New Roman"/>
          <w:szCs w:val="24"/>
        </w:rPr>
        <w:t xml:space="preserve">This Legislative Instrument is compatible with human rights as it </w:t>
      </w:r>
      <w:r w:rsidR="00E40343" w:rsidRPr="003643F8">
        <w:rPr>
          <w:rFonts w:cs="Times New Roman"/>
          <w:szCs w:val="24"/>
        </w:rPr>
        <w:t xml:space="preserve">advances the right to health and the right to social security. </w:t>
      </w:r>
    </w:p>
    <w:p w14:paraId="76026A74" w14:textId="77777777" w:rsidR="009F6C4E" w:rsidRPr="003643F8" w:rsidRDefault="009F6C4E" w:rsidP="003643F8">
      <w:pPr>
        <w:spacing w:line="240" w:lineRule="auto"/>
        <w:rPr>
          <w:rFonts w:cs="Times New Roman"/>
          <w:szCs w:val="24"/>
        </w:rPr>
      </w:pPr>
    </w:p>
    <w:p w14:paraId="05833184" w14:textId="7351A8F6" w:rsidR="00C56FD6" w:rsidRPr="003643F8" w:rsidRDefault="00B7508D" w:rsidP="003643F8">
      <w:pPr>
        <w:spacing w:after="0" w:line="240" w:lineRule="auto"/>
        <w:jc w:val="center"/>
        <w:rPr>
          <w:rFonts w:cs="Times New Roman"/>
          <w:b/>
          <w:szCs w:val="24"/>
        </w:rPr>
      </w:pPr>
      <w:r w:rsidRPr="003643F8">
        <w:rPr>
          <w:rFonts w:cs="Times New Roman"/>
          <w:b/>
          <w:szCs w:val="24"/>
        </w:rPr>
        <w:t>Mary Warner</w:t>
      </w:r>
    </w:p>
    <w:p w14:paraId="150F3F71" w14:textId="3D78BB3E" w:rsidR="00C56FD6" w:rsidRPr="003643F8" w:rsidRDefault="00C56FD6" w:rsidP="003643F8">
      <w:pPr>
        <w:spacing w:after="0" w:line="240" w:lineRule="auto"/>
        <w:jc w:val="center"/>
        <w:rPr>
          <w:rFonts w:cs="Times New Roman"/>
          <w:b/>
          <w:szCs w:val="24"/>
        </w:rPr>
      </w:pPr>
      <w:r w:rsidRPr="003643F8">
        <w:rPr>
          <w:rFonts w:cs="Times New Roman"/>
          <w:b/>
          <w:szCs w:val="24"/>
        </w:rPr>
        <w:t>Assistant Secretary</w:t>
      </w:r>
    </w:p>
    <w:p w14:paraId="265DFE5D" w14:textId="0202F68E" w:rsidR="00C56FD6" w:rsidRPr="003643F8" w:rsidRDefault="00C56FD6" w:rsidP="003643F8">
      <w:pPr>
        <w:spacing w:after="0" w:line="240" w:lineRule="auto"/>
        <w:jc w:val="center"/>
        <w:rPr>
          <w:rFonts w:cs="Times New Roman"/>
          <w:b/>
          <w:szCs w:val="24"/>
        </w:rPr>
      </w:pPr>
      <w:r w:rsidRPr="003643F8">
        <w:rPr>
          <w:rFonts w:cs="Times New Roman"/>
          <w:b/>
          <w:szCs w:val="24"/>
        </w:rPr>
        <w:t>Medica</w:t>
      </w:r>
      <w:r w:rsidR="00B7508D" w:rsidRPr="003643F8">
        <w:rPr>
          <w:rFonts w:cs="Times New Roman"/>
          <w:b/>
          <w:szCs w:val="24"/>
        </w:rPr>
        <w:t xml:space="preserve">re </w:t>
      </w:r>
      <w:r w:rsidRPr="003643F8">
        <w:rPr>
          <w:rFonts w:cs="Times New Roman"/>
          <w:b/>
          <w:szCs w:val="24"/>
        </w:rPr>
        <w:t xml:space="preserve">Benefits </w:t>
      </w:r>
      <w:r w:rsidR="00B7508D" w:rsidRPr="003643F8">
        <w:rPr>
          <w:rFonts w:cs="Times New Roman"/>
          <w:b/>
          <w:szCs w:val="24"/>
        </w:rPr>
        <w:t xml:space="preserve">and Digital Health </w:t>
      </w:r>
      <w:r w:rsidRPr="003643F8">
        <w:rPr>
          <w:rFonts w:cs="Times New Roman"/>
          <w:b/>
          <w:szCs w:val="24"/>
        </w:rPr>
        <w:t>Division</w:t>
      </w:r>
    </w:p>
    <w:p w14:paraId="5D0FA219" w14:textId="367BF0A7" w:rsidR="00AE5F2D" w:rsidRPr="003643F8" w:rsidRDefault="00AE5F2D" w:rsidP="003643F8">
      <w:pPr>
        <w:spacing w:after="0" w:line="240" w:lineRule="auto"/>
        <w:jc w:val="center"/>
        <w:rPr>
          <w:rFonts w:cs="Times New Roman"/>
          <w:b/>
          <w:szCs w:val="24"/>
        </w:rPr>
      </w:pPr>
      <w:r w:rsidRPr="003643F8">
        <w:rPr>
          <w:rFonts w:cs="Times New Roman"/>
          <w:b/>
          <w:szCs w:val="24"/>
        </w:rPr>
        <w:t>Health Resourcing Group</w:t>
      </w:r>
    </w:p>
    <w:p w14:paraId="714DBE38" w14:textId="7F054451" w:rsidR="00280050" w:rsidRPr="0062020B" w:rsidRDefault="004C3152" w:rsidP="003643F8">
      <w:pPr>
        <w:spacing w:after="0" w:line="240" w:lineRule="auto"/>
        <w:jc w:val="center"/>
        <w:rPr>
          <w:rFonts w:cs="Times New Roman"/>
          <w:szCs w:val="24"/>
        </w:rPr>
      </w:pPr>
      <w:r w:rsidRPr="003643F8">
        <w:rPr>
          <w:rFonts w:cs="Times New Roman"/>
          <w:b/>
          <w:szCs w:val="24"/>
        </w:rPr>
        <w:t xml:space="preserve">Department of Health </w:t>
      </w:r>
      <w:r w:rsidR="00B7508D" w:rsidRPr="003643F8">
        <w:rPr>
          <w:rFonts w:cs="Times New Roman"/>
          <w:b/>
          <w:szCs w:val="24"/>
        </w:rPr>
        <w:t>and Aged Care</w:t>
      </w:r>
    </w:p>
    <w:sectPr w:rsidR="00280050" w:rsidRPr="006202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E1DE" w14:textId="77777777" w:rsidR="007E2F54" w:rsidRDefault="007E2F54" w:rsidP="00340797">
      <w:pPr>
        <w:spacing w:after="0" w:line="240" w:lineRule="auto"/>
      </w:pPr>
      <w:r>
        <w:separator/>
      </w:r>
    </w:p>
  </w:endnote>
  <w:endnote w:type="continuationSeparator" w:id="0">
    <w:p w14:paraId="4A4A0EB0" w14:textId="77777777" w:rsidR="007E2F54" w:rsidRDefault="007E2F54" w:rsidP="0034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4E4B" w14:textId="77777777" w:rsidR="007E2F54" w:rsidRDefault="007E2F54" w:rsidP="00340797">
      <w:pPr>
        <w:spacing w:after="0" w:line="240" w:lineRule="auto"/>
      </w:pPr>
      <w:r>
        <w:separator/>
      </w:r>
    </w:p>
  </w:footnote>
  <w:footnote w:type="continuationSeparator" w:id="0">
    <w:p w14:paraId="6466EFC1" w14:textId="77777777" w:rsidR="007E2F54" w:rsidRDefault="007E2F54" w:rsidP="00340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36E"/>
    <w:multiLevelType w:val="hybridMultilevel"/>
    <w:tmpl w:val="2D8238CA"/>
    <w:lvl w:ilvl="0" w:tplc="343097AC">
      <w:start w:val="1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410DC3"/>
    <w:multiLevelType w:val="hybridMultilevel"/>
    <w:tmpl w:val="1BDC0C5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 w15:restartNumberingAfterBreak="0">
    <w:nsid w:val="0AC54927"/>
    <w:multiLevelType w:val="hybridMultilevel"/>
    <w:tmpl w:val="1D72E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172CE0"/>
    <w:multiLevelType w:val="hybridMultilevel"/>
    <w:tmpl w:val="744AC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127A5"/>
    <w:multiLevelType w:val="hybridMultilevel"/>
    <w:tmpl w:val="270AF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354A45"/>
    <w:multiLevelType w:val="multilevel"/>
    <w:tmpl w:val="082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36525"/>
    <w:multiLevelType w:val="hybridMultilevel"/>
    <w:tmpl w:val="2F880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27664"/>
    <w:multiLevelType w:val="multilevel"/>
    <w:tmpl w:val="F4B21BA6"/>
    <w:lvl w:ilvl="0">
      <w:start w:val="1"/>
      <w:numFmt w:val="decimal"/>
      <w:pStyle w:val="NumberLevel1"/>
      <w:lvlText w:val="%1."/>
      <w:lvlJc w:val="left"/>
      <w:pPr>
        <w:tabs>
          <w:tab w:val="num" w:pos="1418"/>
        </w:tabs>
        <w:ind w:left="709"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8" w15:restartNumberingAfterBreak="0">
    <w:nsid w:val="195D43CF"/>
    <w:multiLevelType w:val="hybridMultilevel"/>
    <w:tmpl w:val="4AFAA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250B58"/>
    <w:multiLevelType w:val="hybridMultilevel"/>
    <w:tmpl w:val="C5922182"/>
    <w:lvl w:ilvl="0" w:tplc="DC74D008">
      <w:start w:val="1"/>
      <w:numFmt w:val="decimal"/>
      <w:lvlText w:val="%1."/>
      <w:lvlJc w:val="left"/>
      <w:pPr>
        <w:ind w:left="928" w:hanging="360"/>
      </w:pPr>
      <w:rPr>
        <w:rFonts w:hint="default"/>
        <w:i w:val="0"/>
        <w:iCs w:val="0"/>
      </w:rPr>
    </w:lvl>
    <w:lvl w:ilvl="1" w:tplc="0C09000F">
      <w:start w:val="1"/>
      <w:numFmt w:val="decimal"/>
      <w:lvlText w:val="%2."/>
      <w:lvlJc w:val="left"/>
      <w:pPr>
        <w:ind w:left="1648" w:hanging="360"/>
      </w:pPr>
      <w:rPr>
        <w:rFonts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0" w15:restartNumberingAfterBreak="0">
    <w:nsid w:val="30D4784F"/>
    <w:multiLevelType w:val="hybridMultilevel"/>
    <w:tmpl w:val="EDB4A71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3981CB6"/>
    <w:multiLevelType w:val="hybridMultilevel"/>
    <w:tmpl w:val="59963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DA7148"/>
    <w:multiLevelType w:val="multilevel"/>
    <w:tmpl w:val="4C36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55576"/>
    <w:multiLevelType w:val="hybridMultilevel"/>
    <w:tmpl w:val="A0349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F31337"/>
    <w:multiLevelType w:val="hybridMultilevel"/>
    <w:tmpl w:val="9AC61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8C4A14"/>
    <w:multiLevelType w:val="hybridMultilevel"/>
    <w:tmpl w:val="39EEE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BD2CEC"/>
    <w:multiLevelType w:val="hybridMultilevel"/>
    <w:tmpl w:val="23FE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2C5661"/>
    <w:multiLevelType w:val="hybridMultilevel"/>
    <w:tmpl w:val="8EEC5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4A5E92"/>
    <w:multiLevelType w:val="multilevel"/>
    <w:tmpl w:val="AB9C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D30D1"/>
    <w:multiLevelType w:val="hybridMultilevel"/>
    <w:tmpl w:val="0096F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893B82"/>
    <w:multiLevelType w:val="hybridMultilevel"/>
    <w:tmpl w:val="98B4D3A4"/>
    <w:lvl w:ilvl="0" w:tplc="0C090001">
      <w:start w:val="1"/>
      <w:numFmt w:val="bullet"/>
      <w:lvlText w:val=""/>
      <w:lvlJc w:val="left"/>
      <w:pPr>
        <w:ind w:left="783" w:hanging="360"/>
      </w:pPr>
      <w:rPr>
        <w:rFonts w:ascii="Symbol" w:hAnsi="Symbol" w:hint="default"/>
      </w:rPr>
    </w:lvl>
    <w:lvl w:ilvl="1" w:tplc="C414B8A6">
      <w:numFmt w:val="bullet"/>
      <w:lvlText w:val="•"/>
      <w:lvlJc w:val="left"/>
      <w:pPr>
        <w:ind w:left="1563" w:hanging="420"/>
      </w:pPr>
      <w:rPr>
        <w:rFonts w:ascii="Times New Roman" w:eastAsia="Times New Roman" w:hAnsi="Times New Roman" w:cs="Times New Roman"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1" w15:restartNumberingAfterBreak="0">
    <w:nsid w:val="570938E8"/>
    <w:multiLevelType w:val="hybridMultilevel"/>
    <w:tmpl w:val="DB1A3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367970"/>
    <w:multiLevelType w:val="hybridMultilevel"/>
    <w:tmpl w:val="2608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0163F2"/>
    <w:multiLevelType w:val="hybridMultilevel"/>
    <w:tmpl w:val="179AB4E2"/>
    <w:lvl w:ilvl="0" w:tplc="0C090001">
      <w:start w:val="1"/>
      <w:numFmt w:val="bullet"/>
      <w:lvlText w:val=""/>
      <w:lvlJc w:val="left"/>
      <w:pPr>
        <w:ind w:left="720" w:hanging="360"/>
      </w:pPr>
      <w:rPr>
        <w:rFonts w:ascii="Symbol" w:hAnsi="Symbol" w:hint="default"/>
        <w: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FFB6607"/>
    <w:multiLevelType w:val="hybridMultilevel"/>
    <w:tmpl w:val="16040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3A2BE7"/>
    <w:multiLevelType w:val="hybridMultilevel"/>
    <w:tmpl w:val="088E777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1976CD"/>
    <w:multiLevelType w:val="hybridMultilevel"/>
    <w:tmpl w:val="B60A26D8"/>
    <w:lvl w:ilvl="0" w:tplc="4C0CD78A">
      <w:numFmt w:val="bullet"/>
      <w:lvlText w:val="•"/>
      <w:lvlJc w:val="left"/>
      <w:pPr>
        <w:ind w:left="720" w:hanging="360"/>
      </w:pPr>
      <w:rPr>
        <w:rFonts w:ascii="Century Gothic" w:eastAsiaTheme="minorEastAsia" w:hAnsi="Century Goth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D22F43"/>
    <w:multiLevelType w:val="hybridMultilevel"/>
    <w:tmpl w:val="CE1EE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4B5A44"/>
    <w:multiLevelType w:val="hybridMultilevel"/>
    <w:tmpl w:val="58EA59DA"/>
    <w:lvl w:ilvl="0" w:tplc="4C0CD78A">
      <w:numFmt w:val="bullet"/>
      <w:lvlText w:val="•"/>
      <w:lvlJc w:val="left"/>
      <w:pPr>
        <w:ind w:left="720" w:hanging="360"/>
      </w:pPr>
      <w:rPr>
        <w:rFonts w:ascii="Century Gothic" w:eastAsiaTheme="minorEastAsia" w:hAnsi="Century Goth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516729"/>
    <w:multiLevelType w:val="hybridMultilevel"/>
    <w:tmpl w:val="121639EC"/>
    <w:lvl w:ilvl="0" w:tplc="0C090001">
      <w:start w:val="1"/>
      <w:numFmt w:val="bullet"/>
      <w:lvlText w:val=""/>
      <w:lvlJc w:val="left"/>
      <w:pPr>
        <w:ind w:left="720" w:hanging="360"/>
      </w:pPr>
      <w:rPr>
        <w:rFonts w:ascii="Symbol" w:hAnsi="Symbol" w:hint="default"/>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042F5D"/>
    <w:multiLevelType w:val="hybridMultilevel"/>
    <w:tmpl w:val="5E38068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A024B0"/>
    <w:multiLevelType w:val="hybridMultilevel"/>
    <w:tmpl w:val="275C7B70"/>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1D5DE1"/>
    <w:multiLevelType w:val="hybridMultilevel"/>
    <w:tmpl w:val="C810808C"/>
    <w:lvl w:ilvl="0" w:tplc="EDD6EA72">
      <w:numFmt w:val="bullet"/>
      <w:lvlText w:val=""/>
      <w:lvlJc w:val="left"/>
      <w:pPr>
        <w:ind w:left="720" w:hanging="360"/>
      </w:pPr>
      <w:rPr>
        <w:rFonts w:ascii="Symbol" w:eastAsia="Times New Roman" w:hAnsi="Symbol" w:cs="Times New Roman" w:hint="default"/>
        <w:i w:val="0"/>
        <w:i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7D516D"/>
    <w:multiLevelType w:val="hybridMultilevel"/>
    <w:tmpl w:val="FCFE55B4"/>
    <w:lvl w:ilvl="0" w:tplc="0C090001">
      <w:start w:val="1"/>
      <w:numFmt w:val="bullet"/>
      <w:lvlText w:val=""/>
      <w:lvlJc w:val="left"/>
      <w:pPr>
        <w:ind w:left="720" w:hanging="360"/>
      </w:pPr>
      <w:rPr>
        <w:rFonts w:ascii="Symbol" w:hAnsi="Symbol" w:hint="default"/>
        <w: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0"/>
  </w:num>
  <w:num w:numId="4">
    <w:abstractNumId w:val="7"/>
  </w:num>
  <w:num w:numId="5">
    <w:abstractNumId w:val="11"/>
  </w:num>
  <w:num w:numId="6">
    <w:abstractNumId w:val="27"/>
  </w:num>
  <w:num w:numId="7">
    <w:abstractNumId w:val="22"/>
  </w:num>
  <w:num w:numId="8">
    <w:abstractNumId w:val="29"/>
  </w:num>
  <w:num w:numId="9">
    <w:abstractNumId w:val="20"/>
  </w:num>
  <w:num w:numId="10">
    <w:abstractNumId w:val="9"/>
  </w:num>
  <w:num w:numId="11">
    <w:abstractNumId w:val="18"/>
  </w:num>
  <w:num w:numId="12">
    <w:abstractNumId w:val="5"/>
  </w:num>
  <w:num w:numId="13">
    <w:abstractNumId w:val="25"/>
  </w:num>
  <w:num w:numId="14">
    <w:abstractNumId w:val="12"/>
  </w:num>
  <w:num w:numId="15">
    <w:abstractNumId w:val="31"/>
  </w:num>
  <w:num w:numId="16">
    <w:abstractNumId w:val="2"/>
  </w:num>
  <w:num w:numId="17">
    <w:abstractNumId w:val="30"/>
  </w:num>
  <w:num w:numId="18">
    <w:abstractNumId w:val="10"/>
  </w:num>
  <w:num w:numId="19">
    <w:abstractNumId w:val="28"/>
  </w:num>
  <w:num w:numId="20">
    <w:abstractNumId w:val="26"/>
  </w:num>
  <w:num w:numId="21">
    <w:abstractNumId w:val="3"/>
  </w:num>
  <w:num w:numId="22">
    <w:abstractNumId w:val="14"/>
  </w:num>
  <w:num w:numId="23">
    <w:abstractNumId w:val="8"/>
  </w:num>
  <w:num w:numId="24">
    <w:abstractNumId w:val="33"/>
  </w:num>
  <w:num w:numId="25">
    <w:abstractNumId w:val="23"/>
  </w:num>
  <w:num w:numId="26">
    <w:abstractNumId w:val="16"/>
  </w:num>
  <w:num w:numId="27">
    <w:abstractNumId w:val="4"/>
  </w:num>
  <w:num w:numId="28">
    <w:abstractNumId w:val="6"/>
  </w:num>
  <w:num w:numId="29">
    <w:abstractNumId w:val="17"/>
  </w:num>
  <w:num w:numId="30">
    <w:abstractNumId w:val="13"/>
  </w:num>
  <w:num w:numId="31">
    <w:abstractNumId w:val="19"/>
  </w:num>
  <w:num w:numId="32">
    <w:abstractNumId w:val="1"/>
  </w:num>
  <w:num w:numId="33">
    <w:abstractNumId w:val="2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FD6"/>
    <w:rsid w:val="0000652F"/>
    <w:rsid w:val="00010F0A"/>
    <w:rsid w:val="00020E24"/>
    <w:rsid w:val="00021FF0"/>
    <w:rsid w:val="00022491"/>
    <w:rsid w:val="0002326F"/>
    <w:rsid w:val="00023F5B"/>
    <w:rsid w:val="00027BFE"/>
    <w:rsid w:val="00031BED"/>
    <w:rsid w:val="00040528"/>
    <w:rsid w:val="00050830"/>
    <w:rsid w:val="00050E92"/>
    <w:rsid w:val="00056231"/>
    <w:rsid w:val="00063C43"/>
    <w:rsid w:val="00065DEF"/>
    <w:rsid w:val="000715BA"/>
    <w:rsid w:val="000733C3"/>
    <w:rsid w:val="00081F5C"/>
    <w:rsid w:val="0008573F"/>
    <w:rsid w:val="000878B6"/>
    <w:rsid w:val="000933E0"/>
    <w:rsid w:val="00093B9B"/>
    <w:rsid w:val="00093DEF"/>
    <w:rsid w:val="000A13F5"/>
    <w:rsid w:val="000A1CE4"/>
    <w:rsid w:val="000A3911"/>
    <w:rsid w:val="000A665E"/>
    <w:rsid w:val="000A6662"/>
    <w:rsid w:val="000B0D63"/>
    <w:rsid w:val="000B1CA1"/>
    <w:rsid w:val="000B1E95"/>
    <w:rsid w:val="000B5BF4"/>
    <w:rsid w:val="000B6E07"/>
    <w:rsid w:val="000C11E3"/>
    <w:rsid w:val="000C2B6B"/>
    <w:rsid w:val="000D0D53"/>
    <w:rsid w:val="000D2747"/>
    <w:rsid w:val="000D2ED2"/>
    <w:rsid w:val="000E010D"/>
    <w:rsid w:val="000E0ED1"/>
    <w:rsid w:val="000E2DF3"/>
    <w:rsid w:val="000E61CB"/>
    <w:rsid w:val="000E7D1A"/>
    <w:rsid w:val="000F3EAB"/>
    <w:rsid w:val="000F76F1"/>
    <w:rsid w:val="001002DB"/>
    <w:rsid w:val="0010125A"/>
    <w:rsid w:val="00102EE4"/>
    <w:rsid w:val="001041E3"/>
    <w:rsid w:val="001100EE"/>
    <w:rsid w:val="00111639"/>
    <w:rsid w:val="001157A3"/>
    <w:rsid w:val="0012385D"/>
    <w:rsid w:val="00132947"/>
    <w:rsid w:val="00133EE4"/>
    <w:rsid w:val="0013649C"/>
    <w:rsid w:val="0014249A"/>
    <w:rsid w:val="00151ABC"/>
    <w:rsid w:val="001602B3"/>
    <w:rsid w:val="00161545"/>
    <w:rsid w:val="001617F0"/>
    <w:rsid w:val="0016550F"/>
    <w:rsid w:val="001671A6"/>
    <w:rsid w:val="00174CED"/>
    <w:rsid w:val="00175C90"/>
    <w:rsid w:val="001827E4"/>
    <w:rsid w:val="00184AE6"/>
    <w:rsid w:val="001857FD"/>
    <w:rsid w:val="00190B26"/>
    <w:rsid w:val="00193E60"/>
    <w:rsid w:val="00194861"/>
    <w:rsid w:val="001952DE"/>
    <w:rsid w:val="0019617B"/>
    <w:rsid w:val="00197866"/>
    <w:rsid w:val="001A0EFD"/>
    <w:rsid w:val="001A1D46"/>
    <w:rsid w:val="001A47B6"/>
    <w:rsid w:val="001A51B6"/>
    <w:rsid w:val="001A7736"/>
    <w:rsid w:val="001B33D3"/>
    <w:rsid w:val="001B464E"/>
    <w:rsid w:val="001B4CE3"/>
    <w:rsid w:val="001C47E3"/>
    <w:rsid w:val="001C59FC"/>
    <w:rsid w:val="001D22BF"/>
    <w:rsid w:val="001D3C1E"/>
    <w:rsid w:val="001D79E6"/>
    <w:rsid w:val="001E16A5"/>
    <w:rsid w:val="001E478D"/>
    <w:rsid w:val="001E7FDA"/>
    <w:rsid w:val="001F1537"/>
    <w:rsid w:val="001F30DB"/>
    <w:rsid w:val="001F5FBD"/>
    <w:rsid w:val="00201BC2"/>
    <w:rsid w:val="00201EBF"/>
    <w:rsid w:val="0021697A"/>
    <w:rsid w:val="0022330A"/>
    <w:rsid w:val="0022383D"/>
    <w:rsid w:val="00226013"/>
    <w:rsid w:val="002374E9"/>
    <w:rsid w:val="002412ED"/>
    <w:rsid w:val="002441D6"/>
    <w:rsid w:val="00256BDC"/>
    <w:rsid w:val="00256CA8"/>
    <w:rsid w:val="002603A8"/>
    <w:rsid w:val="00260F41"/>
    <w:rsid w:val="00261680"/>
    <w:rsid w:val="002709B1"/>
    <w:rsid w:val="00273165"/>
    <w:rsid w:val="002761E0"/>
    <w:rsid w:val="00280050"/>
    <w:rsid w:val="0029587B"/>
    <w:rsid w:val="002A01C4"/>
    <w:rsid w:val="002A0883"/>
    <w:rsid w:val="002A6959"/>
    <w:rsid w:val="002C74DF"/>
    <w:rsid w:val="002D213C"/>
    <w:rsid w:val="002D5ABF"/>
    <w:rsid w:val="002D7E24"/>
    <w:rsid w:val="002E09B1"/>
    <w:rsid w:val="002E6065"/>
    <w:rsid w:val="002F18F4"/>
    <w:rsid w:val="002F1FE0"/>
    <w:rsid w:val="002F2729"/>
    <w:rsid w:val="00302007"/>
    <w:rsid w:val="003040F9"/>
    <w:rsid w:val="00304932"/>
    <w:rsid w:val="0031417F"/>
    <w:rsid w:val="00316E50"/>
    <w:rsid w:val="003212F1"/>
    <w:rsid w:val="00321F8D"/>
    <w:rsid w:val="003230D4"/>
    <w:rsid w:val="003241F4"/>
    <w:rsid w:val="00325B07"/>
    <w:rsid w:val="00327FD5"/>
    <w:rsid w:val="0033402A"/>
    <w:rsid w:val="00334103"/>
    <w:rsid w:val="003346D1"/>
    <w:rsid w:val="00334868"/>
    <w:rsid w:val="0033608B"/>
    <w:rsid w:val="00340797"/>
    <w:rsid w:val="00340EF7"/>
    <w:rsid w:val="0034227D"/>
    <w:rsid w:val="00345B3F"/>
    <w:rsid w:val="003603DA"/>
    <w:rsid w:val="003643F8"/>
    <w:rsid w:val="00364677"/>
    <w:rsid w:val="00365B0C"/>
    <w:rsid w:val="00367DBB"/>
    <w:rsid w:val="00370983"/>
    <w:rsid w:val="00370BA2"/>
    <w:rsid w:val="00375785"/>
    <w:rsid w:val="00375D3E"/>
    <w:rsid w:val="00376B47"/>
    <w:rsid w:val="003815A8"/>
    <w:rsid w:val="00384DD9"/>
    <w:rsid w:val="003859B1"/>
    <w:rsid w:val="0039348C"/>
    <w:rsid w:val="00396383"/>
    <w:rsid w:val="003A01DC"/>
    <w:rsid w:val="003A0387"/>
    <w:rsid w:val="003A5493"/>
    <w:rsid w:val="003A5F2E"/>
    <w:rsid w:val="003B1B5D"/>
    <w:rsid w:val="003B6A0D"/>
    <w:rsid w:val="003B6BCF"/>
    <w:rsid w:val="003C397B"/>
    <w:rsid w:val="003C5CB2"/>
    <w:rsid w:val="003D3A42"/>
    <w:rsid w:val="003D47DB"/>
    <w:rsid w:val="003D5772"/>
    <w:rsid w:val="003D6B45"/>
    <w:rsid w:val="003E1A42"/>
    <w:rsid w:val="003E6CE2"/>
    <w:rsid w:val="003F218F"/>
    <w:rsid w:val="00406816"/>
    <w:rsid w:val="0041258D"/>
    <w:rsid w:val="0041270E"/>
    <w:rsid w:val="00422D6D"/>
    <w:rsid w:val="004269E3"/>
    <w:rsid w:val="004271E6"/>
    <w:rsid w:val="00430074"/>
    <w:rsid w:val="004305BA"/>
    <w:rsid w:val="00434320"/>
    <w:rsid w:val="004356B3"/>
    <w:rsid w:val="00455775"/>
    <w:rsid w:val="004604A8"/>
    <w:rsid w:val="004635FE"/>
    <w:rsid w:val="0046788C"/>
    <w:rsid w:val="00480990"/>
    <w:rsid w:val="0048295F"/>
    <w:rsid w:val="00483C40"/>
    <w:rsid w:val="00486779"/>
    <w:rsid w:val="00492691"/>
    <w:rsid w:val="004A0D7A"/>
    <w:rsid w:val="004A391A"/>
    <w:rsid w:val="004B7B78"/>
    <w:rsid w:val="004C235D"/>
    <w:rsid w:val="004C3152"/>
    <w:rsid w:val="004F462C"/>
    <w:rsid w:val="004F64A5"/>
    <w:rsid w:val="005043F5"/>
    <w:rsid w:val="0050636E"/>
    <w:rsid w:val="00514251"/>
    <w:rsid w:val="005146D7"/>
    <w:rsid w:val="00517520"/>
    <w:rsid w:val="005201CC"/>
    <w:rsid w:val="00523BD0"/>
    <w:rsid w:val="00525573"/>
    <w:rsid w:val="00532B8B"/>
    <w:rsid w:val="005360FE"/>
    <w:rsid w:val="00537A4B"/>
    <w:rsid w:val="005417C9"/>
    <w:rsid w:val="00541EC8"/>
    <w:rsid w:val="00542E7D"/>
    <w:rsid w:val="00545A4A"/>
    <w:rsid w:val="00552291"/>
    <w:rsid w:val="00553CEF"/>
    <w:rsid w:val="00561605"/>
    <w:rsid w:val="00564896"/>
    <w:rsid w:val="00564D4D"/>
    <w:rsid w:val="0056603B"/>
    <w:rsid w:val="00566082"/>
    <w:rsid w:val="005714E9"/>
    <w:rsid w:val="005766A5"/>
    <w:rsid w:val="005812A0"/>
    <w:rsid w:val="005826B2"/>
    <w:rsid w:val="00583EDE"/>
    <w:rsid w:val="005851E5"/>
    <w:rsid w:val="00591687"/>
    <w:rsid w:val="00593980"/>
    <w:rsid w:val="00593F54"/>
    <w:rsid w:val="00595E73"/>
    <w:rsid w:val="00595E78"/>
    <w:rsid w:val="005975FA"/>
    <w:rsid w:val="005A25E3"/>
    <w:rsid w:val="005A7AA0"/>
    <w:rsid w:val="005B4077"/>
    <w:rsid w:val="005C5608"/>
    <w:rsid w:val="005C57C6"/>
    <w:rsid w:val="005D06B6"/>
    <w:rsid w:val="005D1203"/>
    <w:rsid w:val="005D2883"/>
    <w:rsid w:val="005D29F7"/>
    <w:rsid w:val="005D30C7"/>
    <w:rsid w:val="005D4005"/>
    <w:rsid w:val="005E4890"/>
    <w:rsid w:val="005F1495"/>
    <w:rsid w:val="005F25C2"/>
    <w:rsid w:val="005F29F7"/>
    <w:rsid w:val="005F3199"/>
    <w:rsid w:val="005F6624"/>
    <w:rsid w:val="00600FD6"/>
    <w:rsid w:val="006024AF"/>
    <w:rsid w:val="00603087"/>
    <w:rsid w:val="006103B0"/>
    <w:rsid w:val="006127A9"/>
    <w:rsid w:val="00613ED9"/>
    <w:rsid w:val="006143FA"/>
    <w:rsid w:val="00616BF9"/>
    <w:rsid w:val="0062020B"/>
    <w:rsid w:val="00621240"/>
    <w:rsid w:val="00630481"/>
    <w:rsid w:val="00630FE7"/>
    <w:rsid w:val="00631753"/>
    <w:rsid w:val="00633922"/>
    <w:rsid w:val="006347E2"/>
    <w:rsid w:val="00636E96"/>
    <w:rsid w:val="006403C6"/>
    <w:rsid w:val="00654CD2"/>
    <w:rsid w:val="0065530F"/>
    <w:rsid w:val="00660379"/>
    <w:rsid w:val="0066297C"/>
    <w:rsid w:val="0066581F"/>
    <w:rsid w:val="00670F70"/>
    <w:rsid w:val="00684B43"/>
    <w:rsid w:val="0068534C"/>
    <w:rsid w:val="006974D8"/>
    <w:rsid w:val="006A1145"/>
    <w:rsid w:val="006A21BE"/>
    <w:rsid w:val="006A21CB"/>
    <w:rsid w:val="006A2991"/>
    <w:rsid w:val="006A3999"/>
    <w:rsid w:val="006A4458"/>
    <w:rsid w:val="006A6FF3"/>
    <w:rsid w:val="006A77DC"/>
    <w:rsid w:val="006B0093"/>
    <w:rsid w:val="006B021F"/>
    <w:rsid w:val="006C2DB9"/>
    <w:rsid w:val="006C39B0"/>
    <w:rsid w:val="006C44C2"/>
    <w:rsid w:val="006C4AF4"/>
    <w:rsid w:val="006D2D08"/>
    <w:rsid w:val="006D7AC2"/>
    <w:rsid w:val="006E4BC6"/>
    <w:rsid w:val="006E5542"/>
    <w:rsid w:val="006E6772"/>
    <w:rsid w:val="006E7F89"/>
    <w:rsid w:val="00704B69"/>
    <w:rsid w:val="00710E0C"/>
    <w:rsid w:val="007158AB"/>
    <w:rsid w:val="00715DC1"/>
    <w:rsid w:val="007210A2"/>
    <w:rsid w:val="007267EE"/>
    <w:rsid w:val="007469FE"/>
    <w:rsid w:val="00747357"/>
    <w:rsid w:val="0075323F"/>
    <w:rsid w:val="00753817"/>
    <w:rsid w:val="00760368"/>
    <w:rsid w:val="0076169F"/>
    <w:rsid w:val="00762D04"/>
    <w:rsid w:val="00775A5E"/>
    <w:rsid w:val="00777930"/>
    <w:rsid w:val="007805F0"/>
    <w:rsid w:val="007813B1"/>
    <w:rsid w:val="007846CE"/>
    <w:rsid w:val="007847F1"/>
    <w:rsid w:val="007941B5"/>
    <w:rsid w:val="00797289"/>
    <w:rsid w:val="007A2AD5"/>
    <w:rsid w:val="007A4563"/>
    <w:rsid w:val="007A48B4"/>
    <w:rsid w:val="007A6878"/>
    <w:rsid w:val="007A69AB"/>
    <w:rsid w:val="007B17B6"/>
    <w:rsid w:val="007B5FF0"/>
    <w:rsid w:val="007B626F"/>
    <w:rsid w:val="007B7DD7"/>
    <w:rsid w:val="007C1A2D"/>
    <w:rsid w:val="007C30AA"/>
    <w:rsid w:val="007C3CF1"/>
    <w:rsid w:val="007D298C"/>
    <w:rsid w:val="007D2CC8"/>
    <w:rsid w:val="007D7D1A"/>
    <w:rsid w:val="007E2F54"/>
    <w:rsid w:val="007E42D4"/>
    <w:rsid w:val="007E67C3"/>
    <w:rsid w:val="007E7784"/>
    <w:rsid w:val="007F1223"/>
    <w:rsid w:val="007F23F9"/>
    <w:rsid w:val="007F3893"/>
    <w:rsid w:val="0080222C"/>
    <w:rsid w:val="00806F23"/>
    <w:rsid w:val="008111DD"/>
    <w:rsid w:val="008112A0"/>
    <w:rsid w:val="00824312"/>
    <w:rsid w:val="00825801"/>
    <w:rsid w:val="00832727"/>
    <w:rsid w:val="00837404"/>
    <w:rsid w:val="008466DD"/>
    <w:rsid w:val="008471BA"/>
    <w:rsid w:val="00850A4E"/>
    <w:rsid w:val="00853BED"/>
    <w:rsid w:val="00854A82"/>
    <w:rsid w:val="008561D6"/>
    <w:rsid w:val="00856FC2"/>
    <w:rsid w:val="008604F5"/>
    <w:rsid w:val="00864554"/>
    <w:rsid w:val="0086631A"/>
    <w:rsid w:val="00875532"/>
    <w:rsid w:val="008776C4"/>
    <w:rsid w:val="00882AD4"/>
    <w:rsid w:val="008919CB"/>
    <w:rsid w:val="008931E2"/>
    <w:rsid w:val="008937B1"/>
    <w:rsid w:val="00895365"/>
    <w:rsid w:val="008A3D31"/>
    <w:rsid w:val="008B1EA0"/>
    <w:rsid w:val="008B3B7F"/>
    <w:rsid w:val="008B631E"/>
    <w:rsid w:val="008B6B87"/>
    <w:rsid w:val="008C3CDE"/>
    <w:rsid w:val="008D2D41"/>
    <w:rsid w:val="008D5668"/>
    <w:rsid w:val="008D779F"/>
    <w:rsid w:val="008D79C8"/>
    <w:rsid w:val="008E2F87"/>
    <w:rsid w:val="008F2153"/>
    <w:rsid w:val="008F2272"/>
    <w:rsid w:val="008F2F01"/>
    <w:rsid w:val="009026F6"/>
    <w:rsid w:val="0090271B"/>
    <w:rsid w:val="00903067"/>
    <w:rsid w:val="00903BC2"/>
    <w:rsid w:val="00905FD3"/>
    <w:rsid w:val="00906877"/>
    <w:rsid w:val="00907977"/>
    <w:rsid w:val="00913868"/>
    <w:rsid w:val="009140C0"/>
    <w:rsid w:val="009179B5"/>
    <w:rsid w:val="00920BF6"/>
    <w:rsid w:val="0092396D"/>
    <w:rsid w:val="00926FBD"/>
    <w:rsid w:val="00932FD8"/>
    <w:rsid w:val="00933BEC"/>
    <w:rsid w:val="00944FF2"/>
    <w:rsid w:val="00945994"/>
    <w:rsid w:val="00947B1A"/>
    <w:rsid w:val="0095041F"/>
    <w:rsid w:val="00955133"/>
    <w:rsid w:val="0096181F"/>
    <w:rsid w:val="00962D87"/>
    <w:rsid w:val="00964D64"/>
    <w:rsid w:val="009660FC"/>
    <w:rsid w:val="00967826"/>
    <w:rsid w:val="00973B97"/>
    <w:rsid w:val="009749AC"/>
    <w:rsid w:val="009754D9"/>
    <w:rsid w:val="00984062"/>
    <w:rsid w:val="00986929"/>
    <w:rsid w:val="00987562"/>
    <w:rsid w:val="0099275F"/>
    <w:rsid w:val="009944D8"/>
    <w:rsid w:val="009971FE"/>
    <w:rsid w:val="009A0E44"/>
    <w:rsid w:val="009A1CA8"/>
    <w:rsid w:val="009A3298"/>
    <w:rsid w:val="009A5785"/>
    <w:rsid w:val="009B1C28"/>
    <w:rsid w:val="009C431A"/>
    <w:rsid w:val="009C4E27"/>
    <w:rsid w:val="009C6ED9"/>
    <w:rsid w:val="009C74D2"/>
    <w:rsid w:val="009C7623"/>
    <w:rsid w:val="009D2843"/>
    <w:rsid w:val="009D3764"/>
    <w:rsid w:val="009D67F8"/>
    <w:rsid w:val="009E1680"/>
    <w:rsid w:val="009E1758"/>
    <w:rsid w:val="009E2D12"/>
    <w:rsid w:val="009F04EF"/>
    <w:rsid w:val="009F3734"/>
    <w:rsid w:val="009F3739"/>
    <w:rsid w:val="009F4535"/>
    <w:rsid w:val="009F6B8D"/>
    <w:rsid w:val="009F6C4E"/>
    <w:rsid w:val="009F6FA6"/>
    <w:rsid w:val="00A02818"/>
    <w:rsid w:val="00A20250"/>
    <w:rsid w:val="00A2043F"/>
    <w:rsid w:val="00A21A8B"/>
    <w:rsid w:val="00A26D91"/>
    <w:rsid w:val="00A30B21"/>
    <w:rsid w:val="00A40A00"/>
    <w:rsid w:val="00A40BF1"/>
    <w:rsid w:val="00A43D53"/>
    <w:rsid w:val="00A46DAB"/>
    <w:rsid w:val="00A4737C"/>
    <w:rsid w:val="00A51604"/>
    <w:rsid w:val="00A51FDC"/>
    <w:rsid w:val="00A5250B"/>
    <w:rsid w:val="00A54C1B"/>
    <w:rsid w:val="00A642DB"/>
    <w:rsid w:val="00A666F4"/>
    <w:rsid w:val="00A667C1"/>
    <w:rsid w:val="00A67017"/>
    <w:rsid w:val="00A72267"/>
    <w:rsid w:val="00A73EF8"/>
    <w:rsid w:val="00A74174"/>
    <w:rsid w:val="00A75D86"/>
    <w:rsid w:val="00A77683"/>
    <w:rsid w:val="00A82ACD"/>
    <w:rsid w:val="00A8792D"/>
    <w:rsid w:val="00A879C6"/>
    <w:rsid w:val="00A901F3"/>
    <w:rsid w:val="00A9652F"/>
    <w:rsid w:val="00AA2788"/>
    <w:rsid w:val="00AA343F"/>
    <w:rsid w:val="00AA7773"/>
    <w:rsid w:val="00AB0376"/>
    <w:rsid w:val="00AB3D2E"/>
    <w:rsid w:val="00AB5EE6"/>
    <w:rsid w:val="00AB6A3A"/>
    <w:rsid w:val="00AC7681"/>
    <w:rsid w:val="00AD2BA6"/>
    <w:rsid w:val="00AD3083"/>
    <w:rsid w:val="00AE29DE"/>
    <w:rsid w:val="00AE4BE2"/>
    <w:rsid w:val="00AE5F2D"/>
    <w:rsid w:val="00AF01C7"/>
    <w:rsid w:val="00AF150D"/>
    <w:rsid w:val="00AF428B"/>
    <w:rsid w:val="00B07A40"/>
    <w:rsid w:val="00B13349"/>
    <w:rsid w:val="00B141A9"/>
    <w:rsid w:val="00B25D15"/>
    <w:rsid w:val="00B26BB8"/>
    <w:rsid w:val="00B31259"/>
    <w:rsid w:val="00B3266D"/>
    <w:rsid w:val="00B51C8F"/>
    <w:rsid w:val="00B51D4A"/>
    <w:rsid w:val="00B54247"/>
    <w:rsid w:val="00B61323"/>
    <w:rsid w:val="00B62893"/>
    <w:rsid w:val="00B70651"/>
    <w:rsid w:val="00B73E4A"/>
    <w:rsid w:val="00B7508D"/>
    <w:rsid w:val="00B811EB"/>
    <w:rsid w:val="00B82B37"/>
    <w:rsid w:val="00B85F6C"/>
    <w:rsid w:val="00B87490"/>
    <w:rsid w:val="00B87A96"/>
    <w:rsid w:val="00B91DEB"/>
    <w:rsid w:val="00B9356F"/>
    <w:rsid w:val="00B93E9C"/>
    <w:rsid w:val="00B94AAD"/>
    <w:rsid w:val="00BA3DEE"/>
    <w:rsid w:val="00BB3771"/>
    <w:rsid w:val="00BB4A2C"/>
    <w:rsid w:val="00BB4C1C"/>
    <w:rsid w:val="00BC4B23"/>
    <w:rsid w:val="00BD1B86"/>
    <w:rsid w:val="00BF14DC"/>
    <w:rsid w:val="00BF564A"/>
    <w:rsid w:val="00C01BDE"/>
    <w:rsid w:val="00C02F24"/>
    <w:rsid w:val="00C04902"/>
    <w:rsid w:val="00C11A79"/>
    <w:rsid w:val="00C11F6F"/>
    <w:rsid w:val="00C16530"/>
    <w:rsid w:val="00C16C9F"/>
    <w:rsid w:val="00C21EBD"/>
    <w:rsid w:val="00C35386"/>
    <w:rsid w:val="00C4643A"/>
    <w:rsid w:val="00C47136"/>
    <w:rsid w:val="00C56FD6"/>
    <w:rsid w:val="00C62454"/>
    <w:rsid w:val="00C755D3"/>
    <w:rsid w:val="00C75EDA"/>
    <w:rsid w:val="00C76737"/>
    <w:rsid w:val="00C8411A"/>
    <w:rsid w:val="00C84F6C"/>
    <w:rsid w:val="00C874B3"/>
    <w:rsid w:val="00C93249"/>
    <w:rsid w:val="00C935CE"/>
    <w:rsid w:val="00C94FDE"/>
    <w:rsid w:val="00CA3A40"/>
    <w:rsid w:val="00CA3B6C"/>
    <w:rsid w:val="00CA3BBA"/>
    <w:rsid w:val="00CA4876"/>
    <w:rsid w:val="00CA5547"/>
    <w:rsid w:val="00CB2915"/>
    <w:rsid w:val="00CB4E07"/>
    <w:rsid w:val="00CB69CB"/>
    <w:rsid w:val="00CB6AD4"/>
    <w:rsid w:val="00CC51FF"/>
    <w:rsid w:val="00CC6F87"/>
    <w:rsid w:val="00CD1069"/>
    <w:rsid w:val="00CD1439"/>
    <w:rsid w:val="00CD3CD8"/>
    <w:rsid w:val="00CD79B8"/>
    <w:rsid w:val="00CE0781"/>
    <w:rsid w:val="00CE7212"/>
    <w:rsid w:val="00CF04B1"/>
    <w:rsid w:val="00CF3E5F"/>
    <w:rsid w:val="00D02263"/>
    <w:rsid w:val="00D029D7"/>
    <w:rsid w:val="00D04455"/>
    <w:rsid w:val="00D07DD4"/>
    <w:rsid w:val="00D1165D"/>
    <w:rsid w:val="00D24E1A"/>
    <w:rsid w:val="00D26C54"/>
    <w:rsid w:val="00D34E63"/>
    <w:rsid w:val="00D40A0F"/>
    <w:rsid w:val="00D46FBC"/>
    <w:rsid w:val="00D5015B"/>
    <w:rsid w:val="00D5445C"/>
    <w:rsid w:val="00D605D3"/>
    <w:rsid w:val="00D7220E"/>
    <w:rsid w:val="00D75054"/>
    <w:rsid w:val="00D75B64"/>
    <w:rsid w:val="00D8275D"/>
    <w:rsid w:val="00D85486"/>
    <w:rsid w:val="00D8715A"/>
    <w:rsid w:val="00D9213A"/>
    <w:rsid w:val="00D921A0"/>
    <w:rsid w:val="00D94434"/>
    <w:rsid w:val="00D956EC"/>
    <w:rsid w:val="00D95901"/>
    <w:rsid w:val="00DA1256"/>
    <w:rsid w:val="00DA2376"/>
    <w:rsid w:val="00DA55A6"/>
    <w:rsid w:val="00DA5830"/>
    <w:rsid w:val="00DA6A09"/>
    <w:rsid w:val="00DA7351"/>
    <w:rsid w:val="00DB0C20"/>
    <w:rsid w:val="00DC02E3"/>
    <w:rsid w:val="00DC0684"/>
    <w:rsid w:val="00DC2548"/>
    <w:rsid w:val="00DC37AA"/>
    <w:rsid w:val="00DC3CFA"/>
    <w:rsid w:val="00DD0ED6"/>
    <w:rsid w:val="00DD1BA7"/>
    <w:rsid w:val="00DD228D"/>
    <w:rsid w:val="00DD2612"/>
    <w:rsid w:val="00DD44E0"/>
    <w:rsid w:val="00DE37BE"/>
    <w:rsid w:val="00DE3CC8"/>
    <w:rsid w:val="00DF201C"/>
    <w:rsid w:val="00DF247B"/>
    <w:rsid w:val="00DF26C0"/>
    <w:rsid w:val="00DF52E0"/>
    <w:rsid w:val="00DF5F4B"/>
    <w:rsid w:val="00DF7D5E"/>
    <w:rsid w:val="00E03AE7"/>
    <w:rsid w:val="00E05941"/>
    <w:rsid w:val="00E117AA"/>
    <w:rsid w:val="00E128F3"/>
    <w:rsid w:val="00E1644D"/>
    <w:rsid w:val="00E166A9"/>
    <w:rsid w:val="00E21429"/>
    <w:rsid w:val="00E2362A"/>
    <w:rsid w:val="00E24B69"/>
    <w:rsid w:val="00E26423"/>
    <w:rsid w:val="00E31C29"/>
    <w:rsid w:val="00E36D5B"/>
    <w:rsid w:val="00E40343"/>
    <w:rsid w:val="00E40EE3"/>
    <w:rsid w:val="00E4187A"/>
    <w:rsid w:val="00E42A7C"/>
    <w:rsid w:val="00E5035A"/>
    <w:rsid w:val="00E55183"/>
    <w:rsid w:val="00E55D97"/>
    <w:rsid w:val="00E62E6F"/>
    <w:rsid w:val="00E64493"/>
    <w:rsid w:val="00E75263"/>
    <w:rsid w:val="00E805D2"/>
    <w:rsid w:val="00E8296C"/>
    <w:rsid w:val="00E903A8"/>
    <w:rsid w:val="00E94535"/>
    <w:rsid w:val="00E9702E"/>
    <w:rsid w:val="00EA545A"/>
    <w:rsid w:val="00EB1288"/>
    <w:rsid w:val="00EB1CFE"/>
    <w:rsid w:val="00EB4FC8"/>
    <w:rsid w:val="00EB6F3B"/>
    <w:rsid w:val="00EC26F2"/>
    <w:rsid w:val="00EC2ECA"/>
    <w:rsid w:val="00EC4A21"/>
    <w:rsid w:val="00EC789A"/>
    <w:rsid w:val="00ED1294"/>
    <w:rsid w:val="00ED1EF3"/>
    <w:rsid w:val="00ED30B4"/>
    <w:rsid w:val="00ED4439"/>
    <w:rsid w:val="00ED4D59"/>
    <w:rsid w:val="00ED672C"/>
    <w:rsid w:val="00ED6D3F"/>
    <w:rsid w:val="00EE4EB2"/>
    <w:rsid w:val="00EE7AAF"/>
    <w:rsid w:val="00EE7E96"/>
    <w:rsid w:val="00EF100C"/>
    <w:rsid w:val="00EF1111"/>
    <w:rsid w:val="00EF2215"/>
    <w:rsid w:val="00EF691E"/>
    <w:rsid w:val="00EF6AB3"/>
    <w:rsid w:val="00F03E25"/>
    <w:rsid w:val="00F0710D"/>
    <w:rsid w:val="00F10D99"/>
    <w:rsid w:val="00F11915"/>
    <w:rsid w:val="00F14D6C"/>
    <w:rsid w:val="00F237BC"/>
    <w:rsid w:val="00F2526A"/>
    <w:rsid w:val="00F273AF"/>
    <w:rsid w:val="00F27EC4"/>
    <w:rsid w:val="00F33020"/>
    <w:rsid w:val="00F335C3"/>
    <w:rsid w:val="00F420A5"/>
    <w:rsid w:val="00F427F6"/>
    <w:rsid w:val="00F456B9"/>
    <w:rsid w:val="00F46F48"/>
    <w:rsid w:val="00F47CB7"/>
    <w:rsid w:val="00F53EFC"/>
    <w:rsid w:val="00F625CF"/>
    <w:rsid w:val="00F62B01"/>
    <w:rsid w:val="00F62F32"/>
    <w:rsid w:val="00F64221"/>
    <w:rsid w:val="00F7090D"/>
    <w:rsid w:val="00F70CDF"/>
    <w:rsid w:val="00F75F79"/>
    <w:rsid w:val="00F82D8B"/>
    <w:rsid w:val="00F8696E"/>
    <w:rsid w:val="00F91435"/>
    <w:rsid w:val="00F9408E"/>
    <w:rsid w:val="00FA2974"/>
    <w:rsid w:val="00FA3159"/>
    <w:rsid w:val="00FA3404"/>
    <w:rsid w:val="00FA40F7"/>
    <w:rsid w:val="00FA4F4A"/>
    <w:rsid w:val="00FA54B5"/>
    <w:rsid w:val="00FA5E10"/>
    <w:rsid w:val="00FB0802"/>
    <w:rsid w:val="00FB3C4A"/>
    <w:rsid w:val="00FC1381"/>
    <w:rsid w:val="00FC2C8D"/>
    <w:rsid w:val="00FC3105"/>
    <w:rsid w:val="00FC5279"/>
    <w:rsid w:val="00FC78BA"/>
    <w:rsid w:val="00FD0ACC"/>
    <w:rsid w:val="00FD5895"/>
    <w:rsid w:val="00FE214D"/>
    <w:rsid w:val="00FE2A23"/>
    <w:rsid w:val="00FE3581"/>
    <w:rsid w:val="00FE5744"/>
    <w:rsid w:val="00FE5DAE"/>
    <w:rsid w:val="00FF45E3"/>
    <w:rsid w:val="00FF4F43"/>
    <w:rsid w:val="00FF51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4866"/>
  <w15:chartTrackingRefBased/>
  <w15:docId w15:val="{33787ADB-9F85-4441-8622-7792492A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D6"/>
    <w:pPr>
      <w:spacing w:after="200" w:line="276" w:lineRule="auto"/>
    </w:pPr>
    <w:rPr>
      <w:rFonts w:cstheme="minorBidi"/>
      <w:szCs w:val="22"/>
    </w:rPr>
  </w:style>
  <w:style w:type="paragraph" w:styleId="Heading2">
    <w:name w:val="heading 2"/>
    <w:basedOn w:val="Normal"/>
    <w:next w:val="Normal"/>
    <w:link w:val="Heading2Char"/>
    <w:uiPriority w:val="9"/>
    <w:semiHidden/>
    <w:unhideWhenUsed/>
    <w:qFormat/>
    <w:rsid w:val="008022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6E5542"/>
    <w:pPr>
      <w:spacing w:before="100" w:beforeAutospacing="1" w:after="100" w:afterAutospacing="1" w:line="240" w:lineRule="auto"/>
      <w:outlineLvl w:val="3"/>
    </w:pPr>
    <w:rPr>
      <w:rFonts w:eastAsia="Times New Roman" w:cs="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1"/>
    <w:basedOn w:val="Normal"/>
    <w:uiPriority w:val="34"/>
    <w:qFormat/>
    <w:rsid w:val="00C56FD6"/>
    <w:pPr>
      <w:ind w:left="720"/>
      <w:contextualSpacing/>
    </w:pPr>
  </w:style>
  <w:style w:type="character" w:styleId="Hyperlink">
    <w:name w:val="Hyperlink"/>
    <w:basedOn w:val="DefaultParagraphFont"/>
    <w:uiPriority w:val="99"/>
    <w:unhideWhenUsed/>
    <w:rsid w:val="00C56FD6"/>
    <w:rPr>
      <w:color w:val="0563C1" w:themeColor="hyperlink"/>
      <w:u w:val="single"/>
    </w:rPr>
  </w:style>
  <w:style w:type="paragraph" w:styleId="Header">
    <w:name w:val="header"/>
    <w:basedOn w:val="Normal"/>
    <w:link w:val="HeaderChar"/>
    <w:uiPriority w:val="99"/>
    <w:unhideWhenUsed/>
    <w:rsid w:val="00406816"/>
    <w:pPr>
      <w:tabs>
        <w:tab w:val="center" w:pos="4320"/>
        <w:tab w:val="right" w:pos="8640"/>
      </w:tabs>
      <w:spacing w:line="240" w:lineRule="auto"/>
    </w:pPr>
    <w:rPr>
      <w:rFonts w:eastAsiaTheme="minorEastAsia"/>
      <w:szCs w:val="24"/>
    </w:rPr>
  </w:style>
  <w:style w:type="character" w:customStyle="1" w:styleId="HeaderChar">
    <w:name w:val="Header Char"/>
    <w:basedOn w:val="DefaultParagraphFont"/>
    <w:link w:val="Header"/>
    <w:uiPriority w:val="99"/>
    <w:rsid w:val="00406816"/>
    <w:rPr>
      <w:rFonts w:eastAsiaTheme="minorEastAsia" w:cstheme="minorBidi"/>
    </w:rPr>
  </w:style>
  <w:style w:type="paragraph" w:customStyle="1" w:styleId="NumberLevel1">
    <w:name w:val="Number Level 1"/>
    <w:aliases w:val="N1,hea Level 1"/>
    <w:basedOn w:val="Normal"/>
    <w:link w:val="NumberLevel1Char"/>
    <w:qFormat/>
    <w:rsid w:val="008937B1"/>
    <w:pPr>
      <w:numPr>
        <w:numId w:val="4"/>
      </w:numPr>
      <w:spacing w:before="140" w:after="140" w:line="280" w:lineRule="atLeast"/>
    </w:pPr>
    <w:rPr>
      <w:rFonts w:ascii="Arial" w:eastAsia="Times New Roman" w:hAnsi="Arial" w:cs="Arial"/>
      <w:sz w:val="22"/>
      <w:lang w:eastAsia="en-AU"/>
    </w:rPr>
  </w:style>
  <w:style w:type="paragraph" w:customStyle="1" w:styleId="NumberLevel2">
    <w:name w:val="Number Level 2"/>
    <w:aliases w:val="N2"/>
    <w:basedOn w:val="Normal"/>
    <w:qFormat/>
    <w:rsid w:val="008937B1"/>
    <w:pPr>
      <w:numPr>
        <w:ilvl w:val="1"/>
        <w:numId w:val="4"/>
      </w:numPr>
      <w:spacing w:before="140" w:after="140" w:line="280" w:lineRule="atLeast"/>
    </w:pPr>
    <w:rPr>
      <w:rFonts w:ascii="Arial" w:eastAsia="Times New Roman" w:hAnsi="Arial" w:cs="Arial"/>
      <w:sz w:val="22"/>
      <w:lang w:eastAsia="en-AU"/>
    </w:rPr>
  </w:style>
  <w:style w:type="paragraph" w:customStyle="1" w:styleId="NumberLevel3">
    <w:name w:val="Number Level 3"/>
    <w:aliases w:val="N3"/>
    <w:basedOn w:val="Normal"/>
    <w:qFormat/>
    <w:rsid w:val="008937B1"/>
    <w:pPr>
      <w:numPr>
        <w:ilvl w:val="2"/>
        <w:numId w:val="4"/>
      </w:numPr>
      <w:spacing w:before="140" w:after="140" w:line="280" w:lineRule="atLeast"/>
    </w:pPr>
    <w:rPr>
      <w:rFonts w:ascii="Arial" w:eastAsia="Times New Roman" w:hAnsi="Arial" w:cs="Arial"/>
      <w:sz w:val="22"/>
      <w:lang w:eastAsia="en-AU"/>
    </w:rPr>
  </w:style>
  <w:style w:type="paragraph" w:customStyle="1" w:styleId="NumberLevel4">
    <w:name w:val="Number Level 4"/>
    <w:aliases w:val="N4"/>
    <w:basedOn w:val="Normal"/>
    <w:qFormat/>
    <w:rsid w:val="008937B1"/>
    <w:pPr>
      <w:numPr>
        <w:ilvl w:val="3"/>
        <w:numId w:val="4"/>
      </w:numPr>
      <w:spacing w:after="140" w:line="280" w:lineRule="atLeast"/>
    </w:pPr>
    <w:rPr>
      <w:rFonts w:ascii="Arial" w:eastAsia="Times New Roman" w:hAnsi="Arial" w:cs="Arial"/>
      <w:sz w:val="22"/>
      <w:lang w:eastAsia="en-AU"/>
    </w:rPr>
  </w:style>
  <w:style w:type="paragraph" w:customStyle="1" w:styleId="NumberLevel5">
    <w:name w:val="Number Level 5"/>
    <w:aliases w:val="N5"/>
    <w:basedOn w:val="Normal"/>
    <w:rsid w:val="008937B1"/>
    <w:pPr>
      <w:numPr>
        <w:ilvl w:val="4"/>
        <w:numId w:val="4"/>
      </w:numPr>
      <w:spacing w:after="140" w:line="280" w:lineRule="atLeast"/>
    </w:pPr>
    <w:rPr>
      <w:rFonts w:ascii="Arial" w:eastAsia="Times New Roman" w:hAnsi="Arial" w:cs="Arial"/>
      <w:sz w:val="22"/>
      <w:lang w:eastAsia="en-AU"/>
    </w:rPr>
  </w:style>
  <w:style w:type="paragraph" w:customStyle="1" w:styleId="NumberLevel6">
    <w:name w:val="Number Level 6"/>
    <w:basedOn w:val="NumberLevel5"/>
    <w:rsid w:val="008937B1"/>
    <w:pPr>
      <w:numPr>
        <w:ilvl w:val="5"/>
      </w:numPr>
    </w:pPr>
  </w:style>
  <w:style w:type="paragraph" w:customStyle="1" w:styleId="NumberLevel7">
    <w:name w:val="Number Level 7"/>
    <w:basedOn w:val="NumberLevel6"/>
    <w:rsid w:val="008937B1"/>
    <w:pPr>
      <w:numPr>
        <w:ilvl w:val="6"/>
      </w:numPr>
    </w:pPr>
  </w:style>
  <w:style w:type="paragraph" w:customStyle="1" w:styleId="NumberLevel8">
    <w:name w:val="Number Level 8"/>
    <w:basedOn w:val="NumberLevel7"/>
    <w:rsid w:val="008937B1"/>
    <w:pPr>
      <w:numPr>
        <w:ilvl w:val="7"/>
      </w:numPr>
    </w:pPr>
  </w:style>
  <w:style w:type="paragraph" w:customStyle="1" w:styleId="NumberLevel9">
    <w:name w:val="Number Level 9"/>
    <w:basedOn w:val="NumberLevel8"/>
    <w:rsid w:val="008937B1"/>
    <w:pPr>
      <w:numPr>
        <w:ilvl w:val="8"/>
      </w:numPr>
    </w:pPr>
  </w:style>
  <w:style w:type="character" w:customStyle="1" w:styleId="NumberLevel1Char">
    <w:name w:val="Number Level 1 Char"/>
    <w:link w:val="NumberLevel1"/>
    <w:locked/>
    <w:rsid w:val="008937B1"/>
    <w:rPr>
      <w:rFonts w:ascii="Arial" w:eastAsia="Times New Roman" w:hAnsi="Arial" w:cs="Arial"/>
      <w:sz w:val="22"/>
      <w:szCs w:val="22"/>
      <w:lang w:eastAsia="en-AU"/>
    </w:rPr>
  </w:style>
  <w:style w:type="paragraph" w:styleId="BalloonText">
    <w:name w:val="Balloon Text"/>
    <w:basedOn w:val="Normal"/>
    <w:link w:val="BalloonTextChar"/>
    <w:uiPriority w:val="99"/>
    <w:semiHidden/>
    <w:unhideWhenUsed/>
    <w:rsid w:val="009C4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1A"/>
    <w:rPr>
      <w:rFonts w:ascii="Segoe UI" w:hAnsi="Segoe UI" w:cs="Segoe UI"/>
      <w:sz w:val="18"/>
      <w:szCs w:val="18"/>
    </w:rPr>
  </w:style>
  <w:style w:type="paragraph" w:customStyle="1" w:styleId="CharCharCharChar">
    <w:name w:val="Char Char Char Char"/>
    <w:basedOn w:val="Normal"/>
    <w:rsid w:val="00EE4EB2"/>
    <w:pPr>
      <w:spacing w:after="0" w:line="240" w:lineRule="auto"/>
    </w:pPr>
    <w:rPr>
      <w:rFonts w:ascii="Arial" w:eastAsia="Times New Roman" w:hAnsi="Arial" w:cs="Arial"/>
      <w:sz w:val="22"/>
    </w:rPr>
  </w:style>
  <w:style w:type="character" w:styleId="CommentReference">
    <w:name w:val="annotation reference"/>
    <w:basedOn w:val="DefaultParagraphFont"/>
    <w:unhideWhenUsed/>
    <w:rsid w:val="007847F1"/>
    <w:rPr>
      <w:sz w:val="16"/>
      <w:szCs w:val="16"/>
    </w:rPr>
  </w:style>
  <w:style w:type="paragraph" w:styleId="CommentText">
    <w:name w:val="annotation text"/>
    <w:basedOn w:val="Normal"/>
    <w:link w:val="CommentTextChar"/>
    <w:uiPriority w:val="99"/>
    <w:unhideWhenUsed/>
    <w:rsid w:val="007847F1"/>
    <w:pPr>
      <w:spacing w:line="240" w:lineRule="auto"/>
    </w:pPr>
    <w:rPr>
      <w:sz w:val="20"/>
      <w:szCs w:val="20"/>
    </w:rPr>
  </w:style>
  <w:style w:type="character" w:customStyle="1" w:styleId="CommentTextChar">
    <w:name w:val="Comment Text Char"/>
    <w:basedOn w:val="DefaultParagraphFont"/>
    <w:link w:val="CommentText"/>
    <w:uiPriority w:val="99"/>
    <w:rsid w:val="007847F1"/>
    <w:rPr>
      <w:rFonts w:cstheme="minorBidi"/>
      <w:sz w:val="20"/>
      <w:szCs w:val="20"/>
    </w:rPr>
  </w:style>
  <w:style w:type="paragraph" w:styleId="CommentSubject">
    <w:name w:val="annotation subject"/>
    <w:basedOn w:val="CommentText"/>
    <w:next w:val="CommentText"/>
    <w:link w:val="CommentSubjectChar"/>
    <w:uiPriority w:val="99"/>
    <w:semiHidden/>
    <w:unhideWhenUsed/>
    <w:rsid w:val="007847F1"/>
    <w:rPr>
      <w:b/>
      <w:bCs/>
    </w:rPr>
  </w:style>
  <w:style w:type="character" w:customStyle="1" w:styleId="CommentSubjectChar">
    <w:name w:val="Comment Subject Char"/>
    <w:basedOn w:val="CommentTextChar"/>
    <w:link w:val="CommentSubject"/>
    <w:uiPriority w:val="99"/>
    <w:semiHidden/>
    <w:rsid w:val="007847F1"/>
    <w:rPr>
      <w:rFonts w:cstheme="minorBidi"/>
      <w:b/>
      <w:bCs/>
      <w:sz w:val="20"/>
      <w:szCs w:val="20"/>
    </w:rPr>
  </w:style>
  <w:style w:type="character" w:styleId="UnresolvedMention">
    <w:name w:val="Unresolved Mention"/>
    <w:basedOn w:val="DefaultParagraphFont"/>
    <w:uiPriority w:val="99"/>
    <w:semiHidden/>
    <w:unhideWhenUsed/>
    <w:rsid w:val="009026F6"/>
    <w:rPr>
      <w:color w:val="605E5C"/>
      <w:shd w:val="clear" w:color="auto" w:fill="E1DFDD"/>
    </w:rPr>
  </w:style>
  <w:style w:type="character" w:styleId="FollowedHyperlink">
    <w:name w:val="FollowedHyperlink"/>
    <w:basedOn w:val="DefaultParagraphFont"/>
    <w:uiPriority w:val="99"/>
    <w:semiHidden/>
    <w:unhideWhenUsed/>
    <w:rsid w:val="00B54247"/>
    <w:rPr>
      <w:color w:val="954F72" w:themeColor="followedHyperlink"/>
      <w:u w:val="single"/>
    </w:rPr>
  </w:style>
  <w:style w:type="character" w:customStyle="1" w:styleId="Heading4Char">
    <w:name w:val="Heading 4 Char"/>
    <w:basedOn w:val="DefaultParagraphFont"/>
    <w:link w:val="Heading4"/>
    <w:uiPriority w:val="9"/>
    <w:rsid w:val="006E5542"/>
    <w:rPr>
      <w:rFonts w:eastAsia="Times New Roman"/>
      <w:b/>
      <w:bCs/>
      <w:lang w:eastAsia="en-AU"/>
    </w:rPr>
  </w:style>
  <w:style w:type="character" w:styleId="Emphasis">
    <w:name w:val="Emphasis"/>
    <w:basedOn w:val="DefaultParagraphFont"/>
    <w:uiPriority w:val="20"/>
    <w:qFormat/>
    <w:rsid w:val="006E5542"/>
    <w:rPr>
      <w:i/>
      <w:iCs/>
    </w:rPr>
  </w:style>
  <w:style w:type="paragraph" w:styleId="NormalWeb">
    <w:name w:val="Normal (Web)"/>
    <w:basedOn w:val="Normal"/>
    <w:uiPriority w:val="99"/>
    <w:unhideWhenUsed/>
    <w:rsid w:val="006E5542"/>
    <w:pPr>
      <w:spacing w:before="100" w:beforeAutospacing="1" w:after="100" w:afterAutospacing="1" w:line="240" w:lineRule="auto"/>
    </w:pPr>
    <w:rPr>
      <w:rFonts w:eastAsia="Times New Roman" w:cs="Times New Roman"/>
      <w:szCs w:val="24"/>
      <w:lang w:eastAsia="en-AU"/>
    </w:rPr>
  </w:style>
  <w:style w:type="paragraph" w:customStyle="1" w:styleId="TableText">
    <w:name w:val="TableText"/>
    <w:basedOn w:val="Normal"/>
    <w:qFormat/>
    <w:rsid w:val="009E1680"/>
    <w:pPr>
      <w:spacing w:before="120" w:after="120" w:line="240" w:lineRule="auto"/>
    </w:pPr>
    <w:rPr>
      <w:rFonts w:ascii="Century Gothic" w:eastAsiaTheme="majorEastAsia" w:hAnsi="Century Gothic" w:cs="Arial"/>
      <w:bCs/>
      <w:sz w:val="20"/>
      <w:szCs w:val="20"/>
    </w:rPr>
  </w:style>
  <w:style w:type="character" w:customStyle="1" w:styleId="Heading2Char">
    <w:name w:val="Heading 2 Char"/>
    <w:basedOn w:val="DefaultParagraphFont"/>
    <w:link w:val="Heading2"/>
    <w:uiPriority w:val="9"/>
    <w:semiHidden/>
    <w:rsid w:val="0080222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D8275D"/>
    <w:pPr>
      <w:spacing w:after="0" w:line="240" w:lineRule="auto"/>
    </w:pPr>
    <w:rPr>
      <w:rFonts w:cstheme="minorBidi"/>
      <w:szCs w:val="22"/>
    </w:rPr>
  </w:style>
  <w:style w:type="paragraph" w:customStyle="1" w:styleId="ItemHead">
    <w:name w:val="ItemHead"/>
    <w:aliases w:val="ih"/>
    <w:basedOn w:val="Normal"/>
    <w:next w:val="Normal"/>
    <w:rsid w:val="00561605"/>
    <w:pPr>
      <w:keepNext/>
      <w:keepLines/>
      <w:spacing w:before="220" w:after="0" w:line="240" w:lineRule="auto"/>
      <w:ind w:left="709" w:hanging="709"/>
    </w:pPr>
    <w:rPr>
      <w:rFonts w:ascii="Arial" w:eastAsia="Times New Roman" w:hAnsi="Arial" w:cs="Times New Roman"/>
      <w:b/>
      <w:kern w:val="28"/>
      <w:szCs w:val="20"/>
      <w:lang w:eastAsia="en-AU"/>
    </w:rPr>
  </w:style>
  <w:style w:type="paragraph" w:customStyle="1" w:styleId="BoxNote">
    <w:name w:val="BoxNote"/>
    <w:aliases w:val="bn"/>
    <w:basedOn w:val="Normal"/>
    <w:qFormat/>
    <w:rsid w:val="000A665E"/>
    <w:pPr>
      <w:pBdr>
        <w:top w:val="single" w:sz="6" w:space="5" w:color="auto"/>
        <w:left w:val="single" w:sz="6" w:space="5" w:color="auto"/>
        <w:bottom w:val="single" w:sz="6" w:space="5" w:color="auto"/>
        <w:right w:val="single" w:sz="6" w:space="5" w:color="auto"/>
      </w:pBdr>
      <w:tabs>
        <w:tab w:val="left" w:pos="1985"/>
      </w:tabs>
      <w:spacing w:before="122" w:after="0" w:line="198" w:lineRule="exact"/>
      <w:ind w:left="2948" w:hanging="1814"/>
    </w:pPr>
    <w:rPr>
      <w:rFonts w:eastAsia="Times New Roman" w:cs="Times New Roman"/>
      <w:sz w:val="18"/>
      <w:szCs w:val="20"/>
      <w:lang w:eastAsia="en-AU"/>
    </w:rPr>
  </w:style>
  <w:style w:type="paragraph" w:styleId="Footer">
    <w:name w:val="footer"/>
    <w:basedOn w:val="Normal"/>
    <w:link w:val="FooterChar"/>
    <w:uiPriority w:val="99"/>
    <w:unhideWhenUsed/>
    <w:rsid w:val="00340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797"/>
    <w:rPr>
      <w:rFonts w:cstheme="minorBidi"/>
      <w:szCs w:val="22"/>
    </w:rPr>
  </w:style>
  <w:style w:type="paragraph" w:styleId="NoSpacing">
    <w:name w:val="No Spacing"/>
    <w:uiPriority w:val="1"/>
    <w:qFormat/>
    <w:rsid w:val="00D95901"/>
    <w:pPr>
      <w:spacing w:after="0" w:line="240" w:lineRule="auto"/>
    </w:pPr>
    <w:rPr>
      <w:rFonts w:asciiTheme="minorHAnsi" w:hAnsiTheme="minorHAnsi" w:cstheme="minorBidi"/>
      <w:sz w:val="22"/>
      <w:szCs w:val="22"/>
    </w:rPr>
  </w:style>
  <w:style w:type="paragraph" w:customStyle="1" w:styleId="Default">
    <w:name w:val="Default"/>
    <w:rsid w:val="00517520"/>
    <w:pPr>
      <w:autoSpaceDE w:val="0"/>
      <w:autoSpaceDN w:val="0"/>
      <w:adjustRightInd w:val="0"/>
      <w:spacing w:after="0" w:line="240" w:lineRule="auto"/>
    </w:pPr>
    <w:rPr>
      <w:rFonts w:ascii="Century Gothic" w:hAnsi="Century Gothic" w:cs="Calibri"/>
      <w:color w:val="000000"/>
    </w:rPr>
  </w:style>
  <w:style w:type="paragraph" w:styleId="EndnoteText">
    <w:name w:val="endnote text"/>
    <w:basedOn w:val="Normal"/>
    <w:link w:val="EndnoteTextChar"/>
    <w:uiPriority w:val="99"/>
    <w:semiHidden/>
    <w:unhideWhenUsed/>
    <w:rsid w:val="00050830"/>
    <w:pPr>
      <w:spacing w:after="0" w:line="240" w:lineRule="auto"/>
    </w:pPr>
    <w:rPr>
      <w:rFonts w:ascii="Century Gothic" w:hAnsi="Century Gothic"/>
      <w:sz w:val="20"/>
      <w:szCs w:val="20"/>
    </w:rPr>
  </w:style>
  <w:style w:type="character" w:customStyle="1" w:styleId="EndnoteTextChar">
    <w:name w:val="Endnote Text Char"/>
    <w:basedOn w:val="DefaultParagraphFont"/>
    <w:link w:val="EndnoteText"/>
    <w:uiPriority w:val="99"/>
    <w:semiHidden/>
    <w:rsid w:val="00050830"/>
    <w:rPr>
      <w:rFonts w:ascii="Century Gothic" w:hAnsi="Century Gothic" w:cstheme="minorBidi"/>
      <w:sz w:val="20"/>
      <w:szCs w:val="20"/>
    </w:rPr>
  </w:style>
  <w:style w:type="character" w:styleId="EndnoteReference">
    <w:name w:val="endnote reference"/>
    <w:basedOn w:val="DefaultParagraphFont"/>
    <w:uiPriority w:val="99"/>
    <w:semiHidden/>
    <w:unhideWhenUsed/>
    <w:rsid w:val="00050830"/>
    <w:rPr>
      <w:vertAlign w:val="superscript"/>
    </w:rPr>
  </w:style>
  <w:style w:type="paragraph" w:styleId="FootnoteText">
    <w:name w:val="footnote text"/>
    <w:basedOn w:val="Normal"/>
    <w:link w:val="FootnoteTextChar"/>
    <w:uiPriority w:val="99"/>
    <w:semiHidden/>
    <w:unhideWhenUsed/>
    <w:rsid w:val="00A82AC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82ACD"/>
    <w:rPr>
      <w:rFonts w:eastAsia="Times New Roman"/>
      <w:sz w:val="20"/>
      <w:szCs w:val="20"/>
    </w:rPr>
  </w:style>
  <w:style w:type="character" w:styleId="FootnoteReference">
    <w:name w:val="footnote reference"/>
    <w:basedOn w:val="DefaultParagraphFont"/>
    <w:uiPriority w:val="99"/>
    <w:semiHidden/>
    <w:unhideWhenUsed/>
    <w:rsid w:val="00A82A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0689">
      <w:bodyDiv w:val="1"/>
      <w:marLeft w:val="0"/>
      <w:marRight w:val="0"/>
      <w:marTop w:val="0"/>
      <w:marBottom w:val="0"/>
      <w:divBdr>
        <w:top w:val="none" w:sz="0" w:space="0" w:color="auto"/>
        <w:left w:val="none" w:sz="0" w:space="0" w:color="auto"/>
        <w:bottom w:val="none" w:sz="0" w:space="0" w:color="auto"/>
        <w:right w:val="none" w:sz="0" w:space="0" w:color="auto"/>
      </w:divBdr>
    </w:div>
    <w:div w:id="190535312">
      <w:bodyDiv w:val="1"/>
      <w:marLeft w:val="0"/>
      <w:marRight w:val="0"/>
      <w:marTop w:val="0"/>
      <w:marBottom w:val="0"/>
      <w:divBdr>
        <w:top w:val="none" w:sz="0" w:space="0" w:color="auto"/>
        <w:left w:val="none" w:sz="0" w:space="0" w:color="auto"/>
        <w:bottom w:val="none" w:sz="0" w:space="0" w:color="auto"/>
        <w:right w:val="none" w:sz="0" w:space="0" w:color="auto"/>
      </w:divBdr>
    </w:div>
    <w:div w:id="195894359">
      <w:bodyDiv w:val="1"/>
      <w:marLeft w:val="0"/>
      <w:marRight w:val="0"/>
      <w:marTop w:val="0"/>
      <w:marBottom w:val="0"/>
      <w:divBdr>
        <w:top w:val="none" w:sz="0" w:space="0" w:color="auto"/>
        <w:left w:val="none" w:sz="0" w:space="0" w:color="auto"/>
        <w:bottom w:val="none" w:sz="0" w:space="0" w:color="auto"/>
        <w:right w:val="none" w:sz="0" w:space="0" w:color="auto"/>
      </w:divBdr>
    </w:div>
    <w:div w:id="198397491">
      <w:bodyDiv w:val="1"/>
      <w:marLeft w:val="0"/>
      <w:marRight w:val="0"/>
      <w:marTop w:val="0"/>
      <w:marBottom w:val="0"/>
      <w:divBdr>
        <w:top w:val="none" w:sz="0" w:space="0" w:color="auto"/>
        <w:left w:val="none" w:sz="0" w:space="0" w:color="auto"/>
        <w:bottom w:val="none" w:sz="0" w:space="0" w:color="auto"/>
        <w:right w:val="none" w:sz="0" w:space="0" w:color="auto"/>
      </w:divBdr>
    </w:div>
    <w:div w:id="205797424">
      <w:bodyDiv w:val="1"/>
      <w:marLeft w:val="0"/>
      <w:marRight w:val="0"/>
      <w:marTop w:val="0"/>
      <w:marBottom w:val="0"/>
      <w:divBdr>
        <w:top w:val="none" w:sz="0" w:space="0" w:color="auto"/>
        <w:left w:val="none" w:sz="0" w:space="0" w:color="auto"/>
        <w:bottom w:val="none" w:sz="0" w:space="0" w:color="auto"/>
        <w:right w:val="none" w:sz="0" w:space="0" w:color="auto"/>
      </w:divBdr>
    </w:div>
    <w:div w:id="226428080">
      <w:bodyDiv w:val="1"/>
      <w:marLeft w:val="0"/>
      <w:marRight w:val="0"/>
      <w:marTop w:val="0"/>
      <w:marBottom w:val="0"/>
      <w:divBdr>
        <w:top w:val="none" w:sz="0" w:space="0" w:color="auto"/>
        <w:left w:val="none" w:sz="0" w:space="0" w:color="auto"/>
        <w:bottom w:val="none" w:sz="0" w:space="0" w:color="auto"/>
        <w:right w:val="none" w:sz="0" w:space="0" w:color="auto"/>
      </w:divBdr>
    </w:div>
    <w:div w:id="241137309">
      <w:bodyDiv w:val="1"/>
      <w:marLeft w:val="0"/>
      <w:marRight w:val="0"/>
      <w:marTop w:val="0"/>
      <w:marBottom w:val="0"/>
      <w:divBdr>
        <w:top w:val="none" w:sz="0" w:space="0" w:color="auto"/>
        <w:left w:val="none" w:sz="0" w:space="0" w:color="auto"/>
        <w:bottom w:val="none" w:sz="0" w:space="0" w:color="auto"/>
        <w:right w:val="none" w:sz="0" w:space="0" w:color="auto"/>
      </w:divBdr>
    </w:div>
    <w:div w:id="342778708">
      <w:bodyDiv w:val="1"/>
      <w:marLeft w:val="0"/>
      <w:marRight w:val="0"/>
      <w:marTop w:val="0"/>
      <w:marBottom w:val="0"/>
      <w:divBdr>
        <w:top w:val="none" w:sz="0" w:space="0" w:color="auto"/>
        <w:left w:val="none" w:sz="0" w:space="0" w:color="auto"/>
        <w:bottom w:val="none" w:sz="0" w:space="0" w:color="auto"/>
        <w:right w:val="none" w:sz="0" w:space="0" w:color="auto"/>
      </w:divBdr>
    </w:div>
    <w:div w:id="365757507">
      <w:bodyDiv w:val="1"/>
      <w:marLeft w:val="0"/>
      <w:marRight w:val="0"/>
      <w:marTop w:val="0"/>
      <w:marBottom w:val="0"/>
      <w:divBdr>
        <w:top w:val="none" w:sz="0" w:space="0" w:color="auto"/>
        <w:left w:val="none" w:sz="0" w:space="0" w:color="auto"/>
        <w:bottom w:val="none" w:sz="0" w:space="0" w:color="auto"/>
        <w:right w:val="none" w:sz="0" w:space="0" w:color="auto"/>
      </w:divBdr>
    </w:div>
    <w:div w:id="491722388">
      <w:bodyDiv w:val="1"/>
      <w:marLeft w:val="0"/>
      <w:marRight w:val="0"/>
      <w:marTop w:val="0"/>
      <w:marBottom w:val="0"/>
      <w:divBdr>
        <w:top w:val="none" w:sz="0" w:space="0" w:color="auto"/>
        <w:left w:val="none" w:sz="0" w:space="0" w:color="auto"/>
        <w:bottom w:val="none" w:sz="0" w:space="0" w:color="auto"/>
        <w:right w:val="none" w:sz="0" w:space="0" w:color="auto"/>
      </w:divBdr>
    </w:div>
    <w:div w:id="710225186">
      <w:bodyDiv w:val="1"/>
      <w:marLeft w:val="0"/>
      <w:marRight w:val="0"/>
      <w:marTop w:val="0"/>
      <w:marBottom w:val="0"/>
      <w:divBdr>
        <w:top w:val="none" w:sz="0" w:space="0" w:color="auto"/>
        <w:left w:val="none" w:sz="0" w:space="0" w:color="auto"/>
        <w:bottom w:val="none" w:sz="0" w:space="0" w:color="auto"/>
        <w:right w:val="none" w:sz="0" w:space="0" w:color="auto"/>
      </w:divBdr>
    </w:div>
    <w:div w:id="831873885">
      <w:bodyDiv w:val="1"/>
      <w:marLeft w:val="0"/>
      <w:marRight w:val="0"/>
      <w:marTop w:val="0"/>
      <w:marBottom w:val="0"/>
      <w:divBdr>
        <w:top w:val="none" w:sz="0" w:space="0" w:color="auto"/>
        <w:left w:val="none" w:sz="0" w:space="0" w:color="auto"/>
        <w:bottom w:val="none" w:sz="0" w:space="0" w:color="auto"/>
        <w:right w:val="none" w:sz="0" w:space="0" w:color="auto"/>
      </w:divBdr>
    </w:div>
    <w:div w:id="1093360164">
      <w:bodyDiv w:val="1"/>
      <w:marLeft w:val="0"/>
      <w:marRight w:val="0"/>
      <w:marTop w:val="0"/>
      <w:marBottom w:val="0"/>
      <w:divBdr>
        <w:top w:val="none" w:sz="0" w:space="0" w:color="auto"/>
        <w:left w:val="none" w:sz="0" w:space="0" w:color="auto"/>
        <w:bottom w:val="none" w:sz="0" w:space="0" w:color="auto"/>
        <w:right w:val="none" w:sz="0" w:space="0" w:color="auto"/>
      </w:divBdr>
    </w:div>
    <w:div w:id="1158813196">
      <w:bodyDiv w:val="1"/>
      <w:marLeft w:val="0"/>
      <w:marRight w:val="0"/>
      <w:marTop w:val="0"/>
      <w:marBottom w:val="0"/>
      <w:divBdr>
        <w:top w:val="none" w:sz="0" w:space="0" w:color="auto"/>
        <w:left w:val="none" w:sz="0" w:space="0" w:color="auto"/>
        <w:bottom w:val="none" w:sz="0" w:space="0" w:color="auto"/>
        <w:right w:val="none" w:sz="0" w:space="0" w:color="auto"/>
      </w:divBdr>
    </w:div>
    <w:div w:id="1305697001">
      <w:bodyDiv w:val="1"/>
      <w:marLeft w:val="0"/>
      <w:marRight w:val="0"/>
      <w:marTop w:val="0"/>
      <w:marBottom w:val="0"/>
      <w:divBdr>
        <w:top w:val="none" w:sz="0" w:space="0" w:color="auto"/>
        <w:left w:val="none" w:sz="0" w:space="0" w:color="auto"/>
        <w:bottom w:val="none" w:sz="0" w:space="0" w:color="auto"/>
        <w:right w:val="none" w:sz="0" w:space="0" w:color="auto"/>
      </w:divBdr>
    </w:div>
    <w:div w:id="1650085705">
      <w:bodyDiv w:val="1"/>
      <w:marLeft w:val="0"/>
      <w:marRight w:val="0"/>
      <w:marTop w:val="0"/>
      <w:marBottom w:val="0"/>
      <w:divBdr>
        <w:top w:val="none" w:sz="0" w:space="0" w:color="auto"/>
        <w:left w:val="none" w:sz="0" w:space="0" w:color="auto"/>
        <w:bottom w:val="none" w:sz="0" w:space="0" w:color="auto"/>
        <w:right w:val="none" w:sz="0" w:space="0" w:color="auto"/>
      </w:divBdr>
    </w:div>
    <w:div w:id="1708335261">
      <w:bodyDiv w:val="1"/>
      <w:marLeft w:val="0"/>
      <w:marRight w:val="0"/>
      <w:marTop w:val="0"/>
      <w:marBottom w:val="0"/>
      <w:divBdr>
        <w:top w:val="none" w:sz="0" w:space="0" w:color="auto"/>
        <w:left w:val="none" w:sz="0" w:space="0" w:color="auto"/>
        <w:bottom w:val="none" w:sz="0" w:space="0" w:color="auto"/>
        <w:right w:val="none" w:sz="0" w:space="0" w:color="auto"/>
      </w:divBdr>
    </w:div>
    <w:div w:id="1725372096">
      <w:bodyDiv w:val="1"/>
      <w:marLeft w:val="0"/>
      <w:marRight w:val="0"/>
      <w:marTop w:val="0"/>
      <w:marBottom w:val="0"/>
      <w:divBdr>
        <w:top w:val="none" w:sz="0" w:space="0" w:color="auto"/>
        <w:left w:val="none" w:sz="0" w:space="0" w:color="auto"/>
        <w:bottom w:val="none" w:sz="0" w:space="0" w:color="auto"/>
        <w:right w:val="none" w:sz="0" w:space="0" w:color="auto"/>
      </w:divBdr>
    </w:div>
    <w:div w:id="1775246350">
      <w:bodyDiv w:val="1"/>
      <w:marLeft w:val="0"/>
      <w:marRight w:val="0"/>
      <w:marTop w:val="0"/>
      <w:marBottom w:val="0"/>
      <w:divBdr>
        <w:top w:val="none" w:sz="0" w:space="0" w:color="auto"/>
        <w:left w:val="none" w:sz="0" w:space="0" w:color="auto"/>
        <w:bottom w:val="none" w:sz="0" w:space="0" w:color="auto"/>
        <w:right w:val="none" w:sz="0" w:space="0" w:color="auto"/>
      </w:divBdr>
    </w:div>
    <w:div w:id="1925915980">
      <w:bodyDiv w:val="1"/>
      <w:marLeft w:val="0"/>
      <w:marRight w:val="0"/>
      <w:marTop w:val="0"/>
      <w:marBottom w:val="0"/>
      <w:divBdr>
        <w:top w:val="none" w:sz="0" w:space="0" w:color="auto"/>
        <w:left w:val="none" w:sz="0" w:space="0" w:color="auto"/>
        <w:bottom w:val="none" w:sz="0" w:space="0" w:color="auto"/>
        <w:right w:val="none" w:sz="0" w:space="0" w:color="auto"/>
      </w:divBdr>
    </w:div>
    <w:div w:id="1978073170">
      <w:bodyDiv w:val="1"/>
      <w:marLeft w:val="0"/>
      <w:marRight w:val="0"/>
      <w:marTop w:val="0"/>
      <w:marBottom w:val="0"/>
      <w:divBdr>
        <w:top w:val="none" w:sz="0" w:space="0" w:color="auto"/>
        <w:left w:val="none" w:sz="0" w:space="0" w:color="auto"/>
        <w:bottom w:val="none" w:sz="0" w:space="0" w:color="auto"/>
        <w:right w:val="none" w:sz="0" w:space="0" w:color="auto"/>
      </w:divBdr>
    </w:div>
    <w:div w:id="2069911595">
      <w:bodyDiv w:val="1"/>
      <w:marLeft w:val="0"/>
      <w:marRight w:val="0"/>
      <w:marTop w:val="0"/>
      <w:marBottom w:val="0"/>
      <w:divBdr>
        <w:top w:val="none" w:sz="0" w:space="0" w:color="auto"/>
        <w:left w:val="none" w:sz="0" w:space="0" w:color="auto"/>
        <w:bottom w:val="none" w:sz="0" w:space="0" w:color="auto"/>
        <w:right w:val="none" w:sz="0" w:space="0" w:color="auto"/>
      </w:divBdr>
    </w:div>
    <w:div w:id="2082633735">
      <w:bodyDiv w:val="1"/>
      <w:marLeft w:val="0"/>
      <w:marRight w:val="0"/>
      <w:marTop w:val="0"/>
      <w:marBottom w:val="0"/>
      <w:divBdr>
        <w:top w:val="none" w:sz="0" w:space="0" w:color="auto"/>
        <w:left w:val="none" w:sz="0" w:space="0" w:color="auto"/>
        <w:bottom w:val="none" w:sz="0" w:space="0" w:color="auto"/>
        <w:right w:val="none" w:sz="0" w:space="0" w:color="auto"/>
      </w:divBdr>
    </w:div>
    <w:div w:id="212861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our-work/accreditation/pathology-accreditation-standards" TargetMode="External"/><Relationship Id="rId3" Type="http://schemas.openxmlformats.org/officeDocument/2006/relationships/settings" Target="settings.xml"/><Relationship Id="rId7" Type="http://schemas.openxmlformats.org/officeDocument/2006/relationships/hyperlink" Target="https://www.safetyandquality.gov.au/our-work/accreditation/pathology-accreditation-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2697</Words>
  <Characters>15374</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Petrie, Suzanne</dc:creator>
  <cp:keywords/>
  <dc:description/>
  <cp:lastModifiedBy>BARR, Tiarni</cp:lastModifiedBy>
  <cp:revision>2</cp:revision>
  <cp:lastPrinted>2023-07-13T00:40:00Z</cp:lastPrinted>
  <dcterms:created xsi:type="dcterms:W3CDTF">2023-07-24T05:44:00Z</dcterms:created>
  <dcterms:modified xsi:type="dcterms:W3CDTF">2023-07-24T05:44:00Z</dcterms:modified>
</cp:coreProperties>
</file>