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4EB8" w14:textId="77777777" w:rsidR="00F109D4" w:rsidRPr="005A2100" w:rsidRDefault="00F109D4" w:rsidP="00381E7A">
      <w:pPr>
        <w:pStyle w:val="Heading1"/>
        <w:spacing w:after="360"/>
        <w:rPr>
          <w:rFonts w:ascii="Times New Roman" w:hAnsi="Times New Roman"/>
          <w:color w:val="000000" w:themeColor="text1"/>
          <w:sz w:val="24"/>
          <w:szCs w:val="24"/>
        </w:rPr>
      </w:pPr>
      <w:r w:rsidRPr="005A2100">
        <w:rPr>
          <w:rFonts w:ascii="Times New Roman" w:hAnsi="Times New Roman"/>
          <w:color w:val="000000" w:themeColor="text1"/>
          <w:sz w:val="24"/>
          <w:szCs w:val="24"/>
        </w:rPr>
        <w:t>EXPLANATORY STATEMENT</w:t>
      </w:r>
    </w:p>
    <w:p w14:paraId="393F9846" w14:textId="652529DD" w:rsidR="007662C7" w:rsidRPr="005A2100" w:rsidRDefault="00F109D4" w:rsidP="004A27A8">
      <w:pPr>
        <w:pStyle w:val="Heading2"/>
        <w:jc w:val="center"/>
        <w:rPr>
          <w:color w:val="000000" w:themeColor="text1"/>
          <w:sz w:val="24"/>
          <w:szCs w:val="24"/>
        </w:rPr>
      </w:pPr>
      <w:r w:rsidRPr="005A2100">
        <w:rPr>
          <w:color w:val="000000" w:themeColor="text1"/>
          <w:sz w:val="24"/>
          <w:szCs w:val="24"/>
        </w:rPr>
        <w:t xml:space="preserve">Issued by </w:t>
      </w:r>
      <w:r w:rsidR="00E6031E" w:rsidRPr="005A2100">
        <w:rPr>
          <w:color w:val="000000" w:themeColor="text1"/>
          <w:sz w:val="24"/>
          <w:szCs w:val="24"/>
        </w:rPr>
        <w:t>A</w:t>
      </w:r>
      <w:r w:rsidRPr="005A2100">
        <w:rPr>
          <w:color w:val="000000" w:themeColor="text1"/>
          <w:sz w:val="24"/>
          <w:szCs w:val="24"/>
        </w:rPr>
        <w:t xml:space="preserve">uthority of </w:t>
      </w:r>
      <w:r w:rsidR="00E27405" w:rsidRPr="005A2100">
        <w:rPr>
          <w:color w:val="000000" w:themeColor="text1"/>
          <w:sz w:val="24"/>
          <w:szCs w:val="24"/>
        </w:rPr>
        <w:t>Minister for Climate Change and Energy</w:t>
      </w:r>
    </w:p>
    <w:p w14:paraId="57C18E72" w14:textId="110AD9E8" w:rsidR="00F109D4" w:rsidRPr="005A2100" w:rsidRDefault="00F351A1" w:rsidP="004A27A8">
      <w:pPr>
        <w:spacing w:before="240" w:after="240"/>
        <w:jc w:val="center"/>
        <w:rPr>
          <w:i/>
          <w:color w:val="000000" w:themeColor="text1"/>
        </w:rPr>
      </w:pPr>
      <w:r w:rsidRPr="005A2100">
        <w:rPr>
          <w:i/>
          <w:color w:val="000000" w:themeColor="text1"/>
        </w:rPr>
        <w:t>Competition and Consumer Act 2010</w:t>
      </w:r>
    </w:p>
    <w:p w14:paraId="37827D29" w14:textId="370458B2" w:rsidR="00F109D4" w:rsidRPr="005A2100" w:rsidRDefault="00FD3ADC" w:rsidP="004A27A8">
      <w:pPr>
        <w:tabs>
          <w:tab w:val="left" w:pos="1418"/>
        </w:tabs>
        <w:spacing w:before="0" w:after="240"/>
        <w:jc w:val="center"/>
        <w:rPr>
          <w:i/>
          <w:color w:val="000000" w:themeColor="text1"/>
        </w:rPr>
      </w:pPr>
      <w:bookmarkStart w:id="0" w:name="_Hlk138577071"/>
      <w:r w:rsidRPr="005A2100">
        <w:rPr>
          <w:i/>
          <w:color w:val="000000" w:themeColor="text1"/>
        </w:rPr>
        <w:t>Competition and Consumer (Gas Market Code) Regulations 2023</w:t>
      </w:r>
    </w:p>
    <w:bookmarkEnd w:id="0"/>
    <w:p w14:paraId="4B1223C3" w14:textId="6E098082" w:rsidR="00AB46CE" w:rsidRPr="005A2100" w:rsidRDefault="00AB46CE" w:rsidP="00AB46CE">
      <w:pPr>
        <w:spacing w:before="240"/>
        <w:rPr>
          <w:color w:val="000000" w:themeColor="text1"/>
        </w:rPr>
      </w:pPr>
      <w:r w:rsidRPr="005A2100">
        <w:rPr>
          <w:color w:val="000000" w:themeColor="text1"/>
        </w:rPr>
        <w:t xml:space="preserve">Section 172 of the </w:t>
      </w:r>
      <w:r w:rsidR="004C6028" w:rsidRPr="005A2100">
        <w:rPr>
          <w:i/>
          <w:iCs/>
          <w:color w:val="000000" w:themeColor="text1"/>
        </w:rPr>
        <w:t>Competition and Consumer Act 2010</w:t>
      </w:r>
      <w:r w:rsidR="004C6028" w:rsidRPr="005A2100">
        <w:rPr>
          <w:color w:val="000000" w:themeColor="text1"/>
        </w:rPr>
        <w:t xml:space="preserve"> (the Act) </w:t>
      </w:r>
      <w:r w:rsidRPr="005A2100">
        <w:rPr>
          <w:color w:val="000000" w:themeColor="text1"/>
        </w:rPr>
        <w:t>provides that the Governor</w:t>
      </w:r>
      <w:r w:rsidR="3C8C05D7" w:rsidRPr="005A2100">
        <w:rPr>
          <w:color w:val="000000" w:themeColor="text1"/>
        </w:rPr>
        <w:t xml:space="preserve"> </w:t>
      </w:r>
      <w:r w:rsidRPr="005A2100">
        <w:rPr>
          <w:color w:val="000000" w:themeColor="text1"/>
        </w:rPr>
        <w:t>General may make regulations</w:t>
      </w:r>
      <w:r w:rsidR="004C6028" w:rsidRPr="005A2100">
        <w:rPr>
          <w:color w:val="000000" w:themeColor="text1"/>
        </w:rPr>
        <w:t xml:space="preserve">, not inconsistent with the Act, </w:t>
      </w:r>
      <w:r w:rsidRPr="005A2100">
        <w:rPr>
          <w:color w:val="000000" w:themeColor="text1"/>
        </w:rPr>
        <w:t>prescribing</w:t>
      </w:r>
      <w:r w:rsidR="00D03331" w:rsidRPr="005A2100">
        <w:rPr>
          <w:color w:val="000000" w:themeColor="text1"/>
        </w:rPr>
        <w:t xml:space="preserve"> all</w:t>
      </w:r>
      <w:r w:rsidRPr="005A2100">
        <w:rPr>
          <w:color w:val="000000" w:themeColor="text1"/>
        </w:rPr>
        <w:t xml:space="preserve"> matters </w:t>
      </w:r>
      <w:r w:rsidR="00D03331" w:rsidRPr="005A2100">
        <w:rPr>
          <w:color w:val="000000" w:themeColor="text1"/>
        </w:rPr>
        <w:t xml:space="preserve">that are </w:t>
      </w:r>
      <w:r w:rsidRPr="005A2100">
        <w:rPr>
          <w:color w:val="000000" w:themeColor="text1"/>
        </w:rPr>
        <w:t>required or permitted by the Act to be prescribed</w:t>
      </w:r>
      <w:r w:rsidR="00D03331" w:rsidRPr="005A2100">
        <w:rPr>
          <w:color w:val="000000" w:themeColor="text1"/>
        </w:rPr>
        <w:t xml:space="preserve"> </w:t>
      </w:r>
      <w:r w:rsidR="000E4D92" w:rsidRPr="005A2100">
        <w:rPr>
          <w:color w:val="000000" w:themeColor="text1"/>
        </w:rPr>
        <w:t xml:space="preserve">or are necessary or convenient to be prescribed </w:t>
      </w:r>
      <w:r w:rsidR="00D03331" w:rsidRPr="005A2100">
        <w:rPr>
          <w:color w:val="000000" w:themeColor="text1"/>
        </w:rPr>
        <w:t>for carrying out or giving effect to the Act</w:t>
      </w:r>
      <w:r w:rsidRPr="005A2100">
        <w:rPr>
          <w:color w:val="000000" w:themeColor="text1"/>
        </w:rPr>
        <w:t>.</w:t>
      </w:r>
    </w:p>
    <w:p w14:paraId="1AE2CBD6" w14:textId="4BFF7E97" w:rsidR="00EB64AA" w:rsidRPr="005A2100" w:rsidRDefault="00EB64AA" w:rsidP="004A27A8">
      <w:pPr>
        <w:spacing w:before="240"/>
        <w:rPr>
          <w:color w:val="000000" w:themeColor="text1"/>
        </w:rPr>
      </w:pPr>
      <w:r w:rsidRPr="005A2100">
        <w:rPr>
          <w:color w:val="000000" w:themeColor="text1"/>
        </w:rPr>
        <w:t xml:space="preserve">Section 53L </w:t>
      </w:r>
      <w:r w:rsidR="00311FD5" w:rsidRPr="005A2100">
        <w:rPr>
          <w:color w:val="000000" w:themeColor="text1"/>
        </w:rPr>
        <w:t>of the</w:t>
      </w:r>
      <w:r w:rsidR="004C6028" w:rsidRPr="005A2100">
        <w:rPr>
          <w:color w:val="000000" w:themeColor="text1"/>
        </w:rPr>
        <w:t xml:space="preserve"> Act</w:t>
      </w:r>
      <w:r w:rsidR="00311FD5" w:rsidRPr="005A2100">
        <w:rPr>
          <w:color w:val="000000" w:themeColor="text1"/>
        </w:rPr>
        <w:t xml:space="preserve"> </w:t>
      </w:r>
      <w:r w:rsidRPr="005A2100">
        <w:rPr>
          <w:color w:val="000000" w:themeColor="text1"/>
        </w:rPr>
        <w:t xml:space="preserve">provides </w:t>
      </w:r>
      <w:r w:rsidR="00B73F61" w:rsidRPr="005A2100">
        <w:rPr>
          <w:color w:val="000000" w:themeColor="text1"/>
        </w:rPr>
        <w:t>t</w:t>
      </w:r>
      <w:r w:rsidRPr="005A2100">
        <w:rPr>
          <w:color w:val="000000" w:themeColor="text1"/>
        </w:rPr>
        <w:t>he regulations may prescribe matters required or permitted by this Act to be prescribed by a gas market code.</w:t>
      </w:r>
    </w:p>
    <w:p w14:paraId="0A725C0A" w14:textId="04309055" w:rsidR="007C20AE" w:rsidRPr="005A2100" w:rsidRDefault="004F03F4" w:rsidP="00BE482A">
      <w:pPr>
        <w:spacing w:before="240"/>
        <w:rPr>
          <w:color w:val="000000" w:themeColor="text1"/>
        </w:rPr>
      </w:pPr>
      <w:r w:rsidRPr="005A2100">
        <w:rPr>
          <w:color w:val="000000" w:themeColor="text1"/>
        </w:rPr>
        <w:t xml:space="preserve">The purpose of the </w:t>
      </w:r>
      <w:r w:rsidR="00835756" w:rsidRPr="005A2100">
        <w:rPr>
          <w:i/>
          <w:iCs/>
          <w:color w:val="000000" w:themeColor="text1"/>
        </w:rPr>
        <w:t>Competition and Consumer (Gas Market Code) Regulations 2023</w:t>
      </w:r>
      <w:r w:rsidR="00835756" w:rsidRPr="005A2100">
        <w:rPr>
          <w:color w:val="000000" w:themeColor="text1"/>
        </w:rPr>
        <w:t xml:space="preserve"> (the </w:t>
      </w:r>
      <w:r w:rsidR="007F5064" w:rsidRPr="005A2100">
        <w:rPr>
          <w:color w:val="000000" w:themeColor="text1"/>
        </w:rPr>
        <w:t>Regulations</w:t>
      </w:r>
      <w:r w:rsidR="00835756" w:rsidRPr="005A2100">
        <w:rPr>
          <w:color w:val="000000" w:themeColor="text1"/>
        </w:rPr>
        <w:t xml:space="preserve">) </w:t>
      </w:r>
      <w:r w:rsidRPr="005A2100">
        <w:rPr>
          <w:color w:val="000000" w:themeColor="text1"/>
        </w:rPr>
        <w:t>is to</w:t>
      </w:r>
      <w:r w:rsidR="002573B0" w:rsidRPr="005A2100">
        <w:rPr>
          <w:color w:val="000000" w:themeColor="text1"/>
        </w:rPr>
        <w:t xml:space="preserve"> facilitate a well-functioning </w:t>
      </w:r>
      <w:r w:rsidR="002C5447" w:rsidRPr="005A2100">
        <w:rPr>
          <w:color w:val="000000" w:themeColor="text1"/>
        </w:rPr>
        <w:t xml:space="preserve">domestic </w:t>
      </w:r>
      <w:r w:rsidR="000506CE" w:rsidRPr="005A2100">
        <w:rPr>
          <w:color w:val="000000" w:themeColor="text1"/>
        </w:rPr>
        <w:t xml:space="preserve">wholesale </w:t>
      </w:r>
      <w:r w:rsidR="002573B0" w:rsidRPr="005A2100">
        <w:rPr>
          <w:color w:val="000000" w:themeColor="text1"/>
        </w:rPr>
        <w:t>gas market with adequate gas supply at reasonable prices and on reasonable terms for both suppliers and</w:t>
      </w:r>
      <w:r w:rsidR="00D564F2" w:rsidRPr="005A2100">
        <w:rPr>
          <w:color w:val="000000" w:themeColor="text1"/>
        </w:rPr>
        <w:t xml:space="preserve"> buyers</w:t>
      </w:r>
      <w:r w:rsidR="002573B0" w:rsidRPr="005A2100">
        <w:rPr>
          <w:color w:val="000000" w:themeColor="text1"/>
        </w:rPr>
        <w:t>.</w:t>
      </w:r>
    </w:p>
    <w:p w14:paraId="1BFCDBFF" w14:textId="4513A586" w:rsidR="00467EF5" w:rsidRPr="005A2100" w:rsidRDefault="00467EF5" w:rsidP="00466DD5">
      <w:pPr>
        <w:spacing w:before="240"/>
        <w:rPr>
          <w:color w:val="000000" w:themeColor="text1"/>
        </w:rPr>
      </w:pPr>
      <w:r w:rsidRPr="005A2100">
        <w:rPr>
          <w:color w:val="000000" w:themeColor="text1"/>
        </w:rPr>
        <w:t xml:space="preserve">Over the course of 2022, the war in Ukraine resulted in significant volatility and record prices for gas on international markets. The current energy crisis was unforeseen and its economic impact on Australia </w:t>
      </w:r>
      <w:r w:rsidR="007809C6" w:rsidRPr="005A2100">
        <w:rPr>
          <w:color w:val="000000" w:themeColor="text1"/>
        </w:rPr>
        <w:t xml:space="preserve">has been </w:t>
      </w:r>
      <w:r w:rsidRPr="005A2100">
        <w:rPr>
          <w:color w:val="000000" w:themeColor="text1"/>
        </w:rPr>
        <w:t>severe. The Government is committed to reducing the impact of the global energy shock on Australian households and businesses caused by the war in Ukraine, and on 9 December 2022 announced the Energy Price Relief Plan to shield Australians from the worst impacts of energy price increases.</w:t>
      </w:r>
    </w:p>
    <w:p w14:paraId="0D7A50C8" w14:textId="7FB3F5FD" w:rsidR="00A0274E" w:rsidRPr="005A2100" w:rsidRDefault="3E8D3F98" w:rsidP="390E6012">
      <w:pPr>
        <w:spacing w:before="240"/>
        <w:rPr>
          <w:i/>
          <w:iCs/>
          <w:color w:val="000000" w:themeColor="text1"/>
        </w:rPr>
      </w:pPr>
      <w:r w:rsidRPr="005A2100">
        <w:rPr>
          <w:color w:val="000000" w:themeColor="text1"/>
        </w:rPr>
        <w:t xml:space="preserve">Consistent with </w:t>
      </w:r>
      <w:r w:rsidR="000A0CB1" w:rsidRPr="005A2100">
        <w:rPr>
          <w:color w:val="000000" w:themeColor="text1"/>
        </w:rPr>
        <w:t>the Energy Price Relief Plan</w:t>
      </w:r>
      <w:r w:rsidRPr="005A2100">
        <w:rPr>
          <w:color w:val="000000" w:themeColor="text1"/>
        </w:rPr>
        <w:t xml:space="preserve">, </w:t>
      </w:r>
      <w:r w:rsidR="7F813239" w:rsidRPr="005A2100">
        <w:rPr>
          <w:color w:val="000000" w:themeColor="text1"/>
        </w:rPr>
        <w:t>o</w:t>
      </w:r>
      <w:r w:rsidR="00DA6B07" w:rsidRPr="005A2100">
        <w:rPr>
          <w:color w:val="000000" w:themeColor="text1"/>
        </w:rPr>
        <w:t>n 16 December 202</w:t>
      </w:r>
      <w:r w:rsidR="29994840" w:rsidRPr="005A2100">
        <w:rPr>
          <w:color w:val="000000" w:themeColor="text1"/>
        </w:rPr>
        <w:t>2</w:t>
      </w:r>
      <w:r w:rsidR="00DA6B07" w:rsidRPr="005A2100">
        <w:rPr>
          <w:color w:val="000000" w:themeColor="text1"/>
        </w:rPr>
        <w:t xml:space="preserve"> t</w:t>
      </w:r>
      <w:r w:rsidR="00652597" w:rsidRPr="005A2100">
        <w:rPr>
          <w:color w:val="000000" w:themeColor="text1"/>
        </w:rPr>
        <w:t xml:space="preserve">he </w:t>
      </w:r>
      <w:r w:rsidR="00DA6B07" w:rsidRPr="005A2100">
        <w:rPr>
          <w:color w:val="000000" w:themeColor="text1"/>
        </w:rPr>
        <w:t>Act was amended by the</w:t>
      </w:r>
      <w:r w:rsidR="00DA6B07" w:rsidRPr="005A2100">
        <w:rPr>
          <w:i/>
          <w:iCs/>
          <w:color w:val="000000" w:themeColor="text1"/>
        </w:rPr>
        <w:t xml:space="preserve"> </w:t>
      </w:r>
      <w:r w:rsidR="00A0274E" w:rsidRPr="005A2100">
        <w:rPr>
          <w:i/>
          <w:iCs/>
          <w:color w:val="000000" w:themeColor="text1"/>
        </w:rPr>
        <w:t>Treasury Laws Amendment (Energy Price Relief Plan) Act 2022</w:t>
      </w:r>
      <w:r w:rsidR="00251748" w:rsidRPr="005A2100">
        <w:rPr>
          <w:color w:val="000000" w:themeColor="text1"/>
        </w:rPr>
        <w:t xml:space="preserve"> </w:t>
      </w:r>
      <w:r w:rsidR="00847783" w:rsidRPr="005A2100">
        <w:rPr>
          <w:color w:val="000000" w:themeColor="text1"/>
        </w:rPr>
        <w:t xml:space="preserve">to create an overarching framework to </w:t>
      </w:r>
      <w:r w:rsidR="00C50641" w:rsidRPr="005A2100">
        <w:rPr>
          <w:color w:val="000000" w:themeColor="text1"/>
        </w:rPr>
        <w:t>enhance the welfare of Australians through the regulation of the Australian gas market, and in particular, limit</w:t>
      </w:r>
      <w:r w:rsidR="00DA6B07" w:rsidRPr="005A2100">
        <w:rPr>
          <w:color w:val="000000" w:themeColor="text1"/>
        </w:rPr>
        <w:t xml:space="preserve"> </w:t>
      </w:r>
      <w:r w:rsidR="00C50641" w:rsidRPr="005A2100">
        <w:rPr>
          <w:color w:val="000000" w:themeColor="text1"/>
        </w:rPr>
        <w:t>increases in gas prices caused by disruptions in global energy markets</w:t>
      </w:r>
      <w:r w:rsidR="00A942A5" w:rsidRPr="005A2100">
        <w:rPr>
          <w:color w:val="000000" w:themeColor="text1"/>
        </w:rPr>
        <w:t xml:space="preserve">. This </w:t>
      </w:r>
      <w:r w:rsidR="00C60E85" w:rsidRPr="005A2100">
        <w:rPr>
          <w:color w:val="000000" w:themeColor="text1"/>
        </w:rPr>
        <w:t>includ</w:t>
      </w:r>
      <w:r w:rsidR="007E3DCC" w:rsidRPr="005A2100">
        <w:rPr>
          <w:color w:val="000000" w:themeColor="text1"/>
        </w:rPr>
        <w:t xml:space="preserve">ed </w:t>
      </w:r>
      <w:r w:rsidR="00032DBA" w:rsidRPr="005A2100">
        <w:rPr>
          <w:color w:val="000000" w:themeColor="text1"/>
        </w:rPr>
        <w:t xml:space="preserve">powers for the Government to </w:t>
      </w:r>
      <w:r w:rsidR="000E0FC3" w:rsidRPr="005A2100">
        <w:rPr>
          <w:color w:val="000000" w:themeColor="text1"/>
        </w:rPr>
        <w:t>impose a price cap</w:t>
      </w:r>
      <w:r w:rsidR="00BE4676" w:rsidRPr="005A2100">
        <w:rPr>
          <w:color w:val="000000" w:themeColor="text1"/>
        </w:rPr>
        <w:t xml:space="preserve"> </w:t>
      </w:r>
      <w:r w:rsidR="000E0FC3" w:rsidRPr="005A2100">
        <w:rPr>
          <w:color w:val="000000" w:themeColor="text1"/>
        </w:rPr>
        <w:t xml:space="preserve">and </w:t>
      </w:r>
      <w:r w:rsidR="1297EB71" w:rsidRPr="005A2100">
        <w:rPr>
          <w:color w:val="000000" w:themeColor="text1"/>
        </w:rPr>
        <w:t xml:space="preserve">to implement </w:t>
      </w:r>
      <w:r w:rsidR="000E0FC3" w:rsidRPr="005A2100">
        <w:rPr>
          <w:color w:val="000000" w:themeColor="text1"/>
        </w:rPr>
        <w:t xml:space="preserve">an </w:t>
      </w:r>
      <w:r w:rsidR="00A6040D" w:rsidRPr="005A2100">
        <w:rPr>
          <w:color w:val="000000" w:themeColor="text1"/>
        </w:rPr>
        <w:t>‘</w:t>
      </w:r>
      <w:r w:rsidR="000E0FC3" w:rsidRPr="005A2100">
        <w:rPr>
          <w:color w:val="000000" w:themeColor="text1"/>
        </w:rPr>
        <w:t>ongoing mandatory code of conduct</w:t>
      </w:r>
      <w:r w:rsidR="00A6040D" w:rsidRPr="005A2100">
        <w:rPr>
          <w:color w:val="000000" w:themeColor="text1"/>
        </w:rPr>
        <w:t>’</w:t>
      </w:r>
      <w:r w:rsidR="000E0FC3" w:rsidRPr="005A2100">
        <w:rPr>
          <w:color w:val="000000" w:themeColor="text1"/>
        </w:rPr>
        <w:t xml:space="preserve"> for the gas market.</w:t>
      </w:r>
      <w:r w:rsidR="00431943" w:rsidRPr="005A2100">
        <w:rPr>
          <w:color w:val="000000" w:themeColor="text1"/>
        </w:rPr>
        <w:t xml:space="preserve"> </w:t>
      </w:r>
      <w:r w:rsidR="008D4E22" w:rsidRPr="005A2100">
        <w:rPr>
          <w:color w:val="000000" w:themeColor="text1"/>
        </w:rPr>
        <w:t>A</w:t>
      </w:r>
      <w:r w:rsidR="005F341F" w:rsidRPr="005A2100">
        <w:rPr>
          <w:color w:val="000000" w:themeColor="text1"/>
        </w:rPr>
        <w:t xml:space="preserve"> 12-month price cap was implemented </w:t>
      </w:r>
      <w:r w:rsidR="00DA6B07" w:rsidRPr="005A2100">
        <w:rPr>
          <w:color w:val="000000" w:themeColor="text1"/>
        </w:rPr>
        <w:t xml:space="preserve">on 23 December 2022 </w:t>
      </w:r>
      <w:r w:rsidR="005F341F" w:rsidRPr="005A2100">
        <w:rPr>
          <w:color w:val="000000" w:themeColor="text1"/>
        </w:rPr>
        <w:t>through t</w:t>
      </w:r>
      <w:r w:rsidR="002D116D" w:rsidRPr="005A2100">
        <w:rPr>
          <w:color w:val="000000" w:themeColor="text1"/>
        </w:rPr>
        <w:t xml:space="preserve">he </w:t>
      </w:r>
      <w:r w:rsidR="005F341F" w:rsidRPr="005A2100">
        <w:rPr>
          <w:i/>
          <w:iCs/>
          <w:color w:val="000000" w:themeColor="text1"/>
        </w:rPr>
        <w:t>Competition and Consumer (Gas Market Emergency Price) Order 2022</w:t>
      </w:r>
      <w:r w:rsidR="00EB4BDE" w:rsidRPr="005A2100">
        <w:rPr>
          <w:i/>
          <w:iCs/>
          <w:color w:val="000000" w:themeColor="text1"/>
        </w:rPr>
        <w:t xml:space="preserve">. </w:t>
      </w:r>
      <w:r w:rsidR="00431943" w:rsidRPr="005A2100">
        <w:rPr>
          <w:color w:val="000000" w:themeColor="text1"/>
        </w:rPr>
        <w:t xml:space="preserve">The Regulations implement the ongoing mandatory code of conduct for the </w:t>
      </w:r>
      <w:r w:rsidR="7333F121" w:rsidRPr="005A2100">
        <w:rPr>
          <w:color w:val="000000" w:themeColor="text1"/>
        </w:rPr>
        <w:t xml:space="preserve">wholesale </w:t>
      </w:r>
      <w:r w:rsidR="00431943" w:rsidRPr="005A2100">
        <w:rPr>
          <w:color w:val="000000" w:themeColor="text1"/>
        </w:rPr>
        <w:t xml:space="preserve">gas </w:t>
      </w:r>
      <w:r w:rsidR="00DA6B07" w:rsidRPr="005A2100">
        <w:rPr>
          <w:color w:val="000000" w:themeColor="text1"/>
        </w:rPr>
        <w:t>market</w:t>
      </w:r>
      <w:r w:rsidR="00431943" w:rsidRPr="005A2100">
        <w:rPr>
          <w:color w:val="000000" w:themeColor="text1"/>
        </w:rPr>
        <w:t>.</w:t>
      </w:r>
      <w:r w:rsidR="00404E50" w:rsidRPr="005A2100">
        <w:rPr>
          <w:i/>
          <w:iCs/>
          <w:color w:val="000000" w:themeColor="text1"/>
        </w:rPr>
        <w:t xml:space="preserve"> </w:t>
      </w:r>
    </w:p>
    <w:p w14:paraId="7D092E91" w14:textId="34887D66" w:rsidR="00A10E59" w:rsidRPr="005A2100" w:rsidRDefault="00D564F2" w:rsidP="00D564F2">
      <w:pPr>
        <w:spacing w:before="240"/>
        <w:rPr>
          <w:color w:val="000000" w:themeColor="text1"/>
        </w:rPr>
      </w:pPr>
      <w:r w:rsidRPr="005A2100">
        <w:rPr>
          <w:color w:val="000000" w:themeColor="text1"/>
        </w:rPr>
        <w:t xml:space="preserve">The </w:t>
      </w:r>
      <w:r w:rsidR="000506CE" w:rsidRPr="005A2100">
        <w:rPr>
          <w:color w:val="000000" w:themeColor="text1"/>
        </w:rPr>
        <w:t>Regulations</w:t>
      </w:r>
      <w:r w:rsidRPr="005A2100">
        <w:rPr>
          <w:color w:val="000000" w:themeColor="text1"/>
        </w:rPr>
        <w:t xml:space="preserve"> address long-term issues in the wholesale gas market to ensure that there is a reliable and affordable supply of gas</w:t>
      </w:r>
      <w:r w:rsidR="000506CE" w:rsidRPr="005A2100">
        <w:rPr>
          <w:color w:val="000000" w:themeColor="text1"/>
        </w:rPr>
        <w:t>.</w:t>
      </w:r>
      <w:r w:rsidR="00AE3FA0" w:rsidRPr="005A2100">
        <w:rPr>
          <w:color w:val="000000" w:themeColor="text1"/>
        </w:rPr>
        <w:t xml:space="preserve"> This includes </w:t>
      </w:r>
      <w:r w:rsidR="00A10E59" w:rsidRPr="005A2100">
        <w:rPr>
          <w:color w:val="000000" w:themeColor="text1"/>
        </w:rPr>
        <w:t>improv</w:t>
      </w:r>
      <w:r w:rsidR="00AE3FA0" w:rsidRPr="005A2100">
        <w:rPr>
          <w:color w:val="000000" w:themeColor="text1"/>
        </w:rPr>
        <w:t>ing</w:t>
      </w:r>
      <w:r w:rsidR="00A10E59" w:rsidRPr="005A2100">
        <w:rPr>
          <w:color w:val="000000" w:themeColor="text1"/>
        </w:rPr>
        <w:t xml:space="preserve"> upon the </w:t>
      </w:r>
      <w:r w:rsidR="00A10E59" w:rsidRPr="005A2100">
        <w:rPr>
          <w:i/>
          <w:iCs/>
          <w:color w:val="000000" w:themeColor="text1"/>
        </w:rPr>
        <w:t xml:space="preserve">Voluntary Code of Conduct </w:t>
      </w:r>
      <w:r w:rsidR="00815E42" w:rsidRPr="005A2100">
        <w:rPr>
          <w:i/>
          <w:iCs/>
          <w:color w:val="000000" w:themeColor="text1"/>
        </w:rPr>
        <w:t xml:space="preserve">for the Negotiation and Development of Gas Supply Agreements </w:t>
      </w:r>
      <w:r w:rsidR="00646E66" w:rsidRPr="005A2100">
        <w:rPr>
          <w:i/>
          <w:iCs/>
          <w:color w:val="000000" w:themeColor="text1"/>
        </w:rPr>
        <w:t>b</w:t>
      </w:r>
      <w:r w:rsidR="00815E42" w:rsidRPr="005A2100">
        <w:rPr>
          <w:i/>
          <w:iCs/>
          <w:color w:val="000000" w:themeColor="text1"/>
        </w:rPr>
        <w:t>etween Gas Suppliers and Gas Customers in Australia</w:t>
      </w:r>
      <w:r w:rsidR="00815E42" w:rsidRPr="005A2100">
        <w:rPr>
          <w:color w:val="000000" w:themeColor="text1"/>
        </w:rPr>
        <w:t xml:space="preserve"> </w:t>
      </w:r>
      <w:r w:rsidR="00A10E59" w:rsidRPr="005A2100">
        <w:rPr>
          <w:color w:val="000000" w:themeColor="text1"/>
        </w:rPr>
        <w:t>by strengthening requirements related to transparency, reporting, pricing</w:t>
      </w:r>
      <w:r w:rsidR="000424E1" w:rsidRPr="005A2100">
        <w:rPr>
          <w:color w:val="000000" w:themeColor="text1"/>
        </w:rPr>
        <w:t>,</w:t>
      </w:r>
      <w:r w:rsidR="00A10E59" w:rsidRPr="005A2100">
        <w:rPr>
          <w:color w:val="000000" w:themeColor="text1"/>
        </w:rPr>
        <w:t xml:space="preserve"> and timeframes for negotiati</w:t>
      </w:r>
      <w:r w:rsidR="00AE3FA0" w:rsidRPr="005A2100">
        <w:rPr>
          <w:color w:val="000000" w:themeColor="text1"/>
        </w:rPr>
        <w:t>on</w:t>
      </w:r>
      <w:r w:rsidR="00A10E59" w:rsidRPr="005A2100">
        <w:rPr>
          <w:color w:val="000000" w:themeColor="text1"/>
        </w:rPr>
        <w:t>.</w:t>
      </w:r>
      <w:r w:rsidR="00AE3FA0" w:rsidRPr="005A2100">
        <w:rPr>
          <w:color w:val="000000" w:themeColor="text1"/>
        </w:rPr>
        <w:t xml:space="preserve"> </w:t>
      </w:r>
      <w:r w:rsidR="00A10E59" w:rsidRPr="005A2100">
        <w:rPr>
          <w:color w:val="000000" w:themeColor="text1"/>
        </w:rPr>
        <w:t>While the gas market code will place obligations on both suppliers and buyers,</w:t>
      </w:r>
      <w:r w:rsidR="00E35ACC" w:rsidRPr="005A2100">
        <w:rPr>
          <w:color w:val="000000" w:themeColor="text1"/>
        </w:rPr>
        <w:t xml:space="preserve"> such as obligations to </w:t>
      </w:r>
      <w:r w:rsidR="00A47CF3" w:rsidRPr="005A2100">
        <w:rPr>
          <w:color w:val="000000" w:themeColor="text1"/>
        </w:rPr>
        <w:t>deal with each other</w:t>
      </w:r>
      <w:r w:rsidR="00E35ACC" w:rsidRPr="005A2100">
        <w:rPr>
          <w:color w:val="000000" w:themeColor="text1"/>
        </w:rPr>
        <w:t xml:space="preserve"> in good faith,</w:t>
      </w:r>
      <w:r w:rsidR="00A10E59" w:rsidRPr="005A2100">
        <w:rPr>
          <w:color w:val="000000" w:themeColor="text1"/>
        </w:rPr>
        <w:t xml:space="preserve"> greater obligations are placed on suppliers to </w:t>
      </w:r>
      <w:r w:rsidR="00662A32" w:rsidRPr="005A2100">
        <w:rPr>
          <w:color w:val="000000" w:themeColor="text1"/>
        </w:rPr>
        <w:t xml:space="preserve">help </w:t>
      </w:r>
      <w:r w:rsidR="00A10E59" w:rsidRPr="005A2100">
        <w:rPr>
          <w:color w:val="000000" w:themeColor="text1"/>
        </w:rPr>
        <w:t xml:space="preserve">address imbalances in bargaining power in </w:t>
      </w:r>
      <w:r w:rsidR="00BF4D6B" w:rsidRPr="005A2100">
        <w:rPr>
          <w:color w:val="000000" w:themeColor="text1"/>
        </w:rPr>
        <w:t xml:space="preserve">the domestic wholesale </w:t>
      </w:r>
      <w:r w:rsidR="1CDE1044" w:rsidRPr="005A2100">
        <w:rPr>
          <w:color w:val="000000" w:themeColor="text1"/>
        </w:rPr>
        <w:t>market.</w:t>
      </w:r>
    </w:p>
    <w:p w14:paraId="6CB6A736" w14:textId="618FB415" w:rsidR="00520252" w:rsidRPr="005A2100" w:rsidRDefault="00520252" w:rsidP="00520252">
      <w:pPr>
        <w:spacing w:before="240"/>
        <w:rPr>
          <w:color w:val="000000" w:themeColor="text1"/>
        </w:rPr>
      </w:pPr>
      <w:r w:rsidRPr="005A2100">
        <w:rPr>
          <w:color w:val="000000" w:themeColor="text1"/>
        </w:rPr>
        <w:t>Part 1 sets out the machinery provisions</w:t>
      </w:r>
      <w:r w:rsidR="00295D61" w:rsidRPr="005A2100">
        <w:rPr>
          <w:color w:val="000000" w:themeColor="text1"/>
        </w:rPr>
        <w:t xml:space="preserve">, </w:t>
      </w:r>
      <w:r w:rsidRPr="005A2100">
        <w:rPr>
          <w:color w:val="000000" w:themeColor="text1"/>
        </w:rPr>
        <w:t>including the definitions.</w:t>
      </w:r>
    </w:p>
    <w:p w14:paraId="001AE086" w14:textId="1BF43A7E" w:rsidR="00520252" w:rsidRPr="005A2100" w:rsidRDefault="00520252" w:rsidP="00520252">
      <w:pPr>
        <w:spacing w:before="240"/>
        <w:rPr>
          <w:color w:val="000000" w:themeColor="text1"/>
        </w:rPr>
      </w:pPr>
      <w:r w:rsidRPr="005A2100">
        <w:rPr>
          <w:color w:val="000000" w:themeColor="text1"/>
        </w:rPr>
        <w:t>Part 2 sets out the</w:t>
      </w:r>
      <w:r w:rsidR="007F5064" w:rsidRPr="005A2100">
        <w:rPr>
          <w:color w:val="000000" w:themeColor="text1"/>
        </w:rPr>
        <w:t xml:space="preserve"> application of the </w:t>
      </w:r>
      <w:r w:rsidR="004A0435" w:rsidRPr="005A2100">
        <w:rPr>
          <w:color w:val="000000" w:themeColor="text1"/>
        </w:rPr>
        <w:t xml:space="preserve">Regulations, including </w:t>
      </w:r>
      <w:r w:rsidRPr="005A2100">
        <w:rPr>
          <w:color w:val="000000" w:themeColor="text1"/>
        </w:rPr>
        <w:t>geographical application</w:t>
      </w:r>
      <w:r w:rsidR="00B23115" w:rsidRPr="005A2100">
        <w:rPr>
          <w:color w:val="000000" w:themeColor="text1"/>
        </w:rPr>
        <w:t>.</w:t>
      </w:r>
      <w:r w:rsidRPr="005A2100">
        <w:rPr>
          <w:color w:val="000000" w:themeColor="text1"/>
        </w:rPr>
        <w:t xml:space="preserve"> </w:t>
      </w:r>
    </w:p>
    <w:p w14:paraId="2FE77567" w14:textId="33431DB2" w:rsidR="00B23115" w:rsidRPr="005A2100" w:rsidRDefault="00B23115" w:rsidP="00520252">
      <w:pPr>
        <w:spacing w:before="240"/>
        <w:rPr>
          <w:color w:val="000000" w:themeColor="text1"/>
        </w:rPr>
      </w:pPr>
      <w:r w:rsidRPr="005A2100">
        <w:rPr>
          <w:color w:val="000000" w:themeColor="text1"/>
        </w:rPr>
        <w:lastRenderedPageBreak/>
        <w:t xml:space="preserve">Part 3 sets out </w:t>
      </w:r>
      <w:r w:rsidR="000D22B8" w:rsidRPr="005A2100">
        <w:rPr>
          <w:color w:val="000000" w:themeColor="text1"/>
        </w:rPr>
        <w:t xml:space="preserve">requirements </w:t>
      </w:r>
      <w:r w:rsidR="00BC158F" w:rsidRPr="005A2100">
        <w:rPr>
          <w:color w:val="000000" w:themeColor="text1"/>
        </w:rPr>
        <w:t>relating to</w:t>
      </w:r>
      <w:r w:rsidR="000D22B8" w:rsidRPr="005A2100">
        <w:rPr>
          <w:color w:val="000000" w:themeColor="text1"/>
        </w:rPr>
        <w:t xml:space="preserve"> negotiation</w:t>
      </w:r>
      <w:r w:rsidR="000411F4" w:rsidRPr="005A2100">
        <w:rPr>
          <w:color w:val="000000" w:themeColor="text1"/>
        </w:rPr>
        <w:t>s</w:t>
      </w:r>
      <w:r w:rsidR="000D22B8" w:rsidRPr="005A2100">
        <w:rPr>
          <w:color w:val="000000" w:themeColor="text1"/>
        </w:rPr>
        <w:t xml:space="preserve"> </w:t>
      </w:r>
      <w:r w:rsidR="00BC158F" w:rsidRPr="005A2100">
        <w:rPr>
          <w:color w:val="000000" w:themeColor="text1"/>
        </w:rPr>
        <w:t>to supply regulated gas</w:t>
      </w:r>
      <w:r w:rsidR="000D22B8" w:rsidRPr="005A2100">
        <w:rPr>
          <w:color w:val="000000" w:themeColor="text1"/>
        </w:rPr>
        <w:t xml:space="preserve">, including requirements for </w:t>
      </w:r>
      <w:r w:rsidR="004C503C" w:rsidRPr="005A2100">
        <w:rPr>
          <w:color w:val="000000" w:themeColor="text1"/>
        </w:rPr>
        <w:t xml:space="preserve">gas </w:t>
      </w:r>
      <w:r w:rsidR="000D22B8" w:rsidRPr="005A2100">
        <w:rPr>
          <w:color w:val="000000" w:themeColor="text1"/>
        </w:rPr>
        <w:t xml:space="preserve">EOIs, </w:t>
      </w:r>
      <w:r w:rsidR="004C503C" w:rsidRPr="005A2100">
        <w:rPr>
          <w:color w:val="000000" w:themeColor="text1"/>
        </w:rPr>
        <w:t xml:space="preserve">gas </w:t>
      </w:r>
      <w:r w:rsidR="000D22B8" w:rsidRPr="005A2100">
        <w:rPr>
          <w:color w:val="000000" w:themeColor="text1"/>
        </w:rPr>
        <w:t xml:space="preserve">initial offers and </w:t>
      </w:r>
      <w:r w:rsidR="004C503C" w:rsidRPr="005A2100">
        <w:rPr>
          <w:color w:val="000000" w:themeColor="text1"/>
        </w:rPr>
        <w:t xml:space="preserve">gas </w:t>
      </w:r>
      <w:r w:rsidR="000D22B8" w:rsidRPr="005A2100">
        <w:rPr>
          <w:color w:val="000000" w:themeColor="text1"/>
        </w:rPr>
        <w:t xml:space="preserve">final offers. </w:t>
      </w:r>
    </w:p>
    <w:p w14:paraId="2DB1DC18" w14:textId="216E9AD7" w:rsidR="0088457B" w:rsidRPr="005A2100" w:rsidRDefault="000D22B8" w:rsidP="00520252">
      <w:pPr>
        <w:spacing w:before="240"/>
        <w:rPr>
          <w:color w:val="000000" w:themeColor="text1"/>
        </w:rPr>
      </w:pPr>
      <w:bookmarkStart w:id="1" w:name="_Hlk138399297"/>
      <w:r w:rsidRPr="005A2100">
        <w:rPr>
          <w:color w:val="000000" w:themeColor="text1"/>
        </w:rPr>
        <w:t xml:space="preserve">Part 4 </w:t>
      </w:r>
      <w:r w:rsidR="0088457B" w:rsidRPr="005A2100">
        <w:rPr>
          <w:color w:val="000000" w:themeColor="text1"/>
        </w:rPr>
        <w:t xml:space="preserve">sets out requirements for agreements </w:t>
      </w:r>
      <w:r w:rsidR="00427A1E" w:rsidRPr="005A2100">
        <w:rPr>
          <w:color w:val="000000" w:themeColor="text1"/>
        </w:rPr>
        <w:t>to supply regulated gas, including prohibition</w:t>
      </w:r>
      <w:r w:rsidR="000411F4" w:rsidRPr="005A2100">
        <w:rPr>
          <w:color w:val="000000" w:themeColor="text1"/>
        </w:rPr>
        <w:t>s</w:t>
      </w:r>
      <w:r w:rsidR="00427A1E" w:rsidRPr="005A2100">
        <w:rPr>
          <w:color w:val="000000" w:themeColor="text1"/>
        </w:rPr>
        <w:t xml:space="preserve"> on exceeding a reasonable price</w:t>
      </w:r>
      <w:r w:rsidR="000411F4" w:rsidRPr="005A2100">
        <w:rPr>
          <w:color w:val="000000" w:themeColor="text1"/>
        </w:rPr>
        <w:t xml:space="preserve"> for</w:t>
      </w:r>
      <w:r w:rsidR="00427A1E" w:rsidRPr="005A2100">
        <w:rPr>
          <w:color w:val="000000" w:themeColor="text1"/>
        </w:rPr>
        <w:t xml:space="preserve"> </w:t>
      </w:r>
      <w:r w:rsidR="000411F4" w:rsidRPr="005A2100">
        <w:rPr>
          <w:color w:val="000000" w:themeColor="text1"/>
        </w:rPr>
        <w:t>making certain offers to supply regulated gas on a gas trading exchange, entering into agreements to supply regulated gas, or supplying regulated gas under such agreements</w:t>
      </w:r>
      <w:bookmarkEnd w:id="1"/>
      <w:r w:rsidR="000411F4" w:rsidRPr="005A2100">
        <w:rPr>
          <w:color w:val="000000" w:themeColor="text1"/>
        </w:rPr>
        <w:t>.</w:t>
      </w:r>
    </w:p>
    <w:p w14:paraId="120C5A82" w14:textId="7F759928" w:rsidR="000D22B8" w:rsidRPr="005A2100" w:rsidRDefault="0088457B" w:rsidP="00520252">
      <w:pPr>
        <w:spacing w:before="240"/>
        <w:rPr>
          <w:color w:val="000000" w:themeColor="text1"/>
        </w:rPr>
      </w:pPr>
      <w:r w:rsidRPr="005A2100">
        <w:rPr>
          <w:color w:val="000000" w:themeColor="text1"/>
        </w:rPr>
        <w:t xml:space="preserve">Part 5 </w:t>
      </w:r>
      <w:r w:rsidR="000D22B8" w:rsidRPr="005A2100">
        <w:rPr>
          <w:color w:val="000000" w:themeColor="text1"/>
        </w:rPr>
        <w:t>sets out good faith obligations in relation to negotiations and agreements</w:t>
      </w:r>
      <w:r w:rsidR="004F01D7" w:rsidRPr="005A2100">
        <w:rPr>
          <w:color w:val="000000" w:themeColor="text1"/>
        </w:rPr>
        <w:t xml:space="preserve"> to supply regulated gas</w:t>
      </w:r>
      <w:r w:rsidR="000D22B8" w:rsidRPr="005A2100">
        <w:rPr>
          <w:color w:val="000000" w:themeColor="text1"/>
        </w:rPr>
        <w:t xml:space="preserve">. </w:t>
      </w:r>
    </w:p>
    <w:p w14:paraId="60F16F05" w14:textId="76311A8D" w:rsidR="00520252" w:rsidRPr="005A2100" w:rsidRDefault="00427A1E" w:rsidP="00466DD5">
      <w:pPr>
        <w:spacing w:before="240"/>
        <w:rPr>
          <w:color w:val="000000" w:themeColor="text1"/>
        </w:rPr>
      </w:pPr>
      <w:r w:rsidRPr="005A2100">
        <w:rPr>
          <w:color w:val="000000" w:themeColor="text1"/>
        </w:rPr>
        <w:t xml:space="preserve">Part 6 </w:t>
      </w:r>
      <w:r w:rsidR="00B27A19" w:rsidRPr="005A2100">
        <w:rPr>
          <w:color w:val="000000" w:themeColor="text1"/>
        </w:rPr>
        <w:t>sets out record keeping</w:t>
      </w:r>
      <w:r w:rsidR="000411F4" w:rsidRPr="005A2100">
        <w:rPr>
          <w:color w:val="000000" w:themeColor="text1"/>
        </w:rPr>
        <w:t>,</w:t>
      </w:r>
      <w:r w:rsidR="00B27A19" w:rsidRPr="005A2100">
        <w:rPr>
          <w:color w:val="000000" w:themeColor="text1"/>
        </w:rPr>
        <w:t xml:space="preserve"> reporting and publication obligations. </w:t>
      </w:r>
    </w:p>
    <w:p w14:paraId="5998292A" w14:textId="41F7634D" w:rsidR="00B27A19" w:rsidRPr="005A2100" w:rsidRDefault="00B27A19" w:rsidP="00466DD5">
      <w:pPr>
        <w:spacing w:before="240"/>
        <w:rPr>
          <w:color w:val="000000" w:themeColor="text1"/>
        </w:rPr>
      </w:pPr>
      <w:r w:rsidRPr="005A2100">
        <w:rPr>
          <w:color w:val="000000" w:themeColor="text1"/>
        </w:rPr>
        <w:t xml:space="preserve">Part 7 </w:t>
      </w:r>
      <w:r w:rsidR="00BA2077" w:rsidRPr="005A2100">
        <w:rPr>
          <w:color w:val="000000" w:themeColor="text1"/>
        </w:rPr>
        <w:t>deals with</w:t>
      </w:r>
      <w:r w:rsidRPr="005A2100">
        <w:rPr>
          <w:color w:val="000000" w:themeColor="text1"/>
        </w:rPr>
        <w:t xml:space="preserve"> deemed exemptions</w:t>
      </w:r>
      <w:r w:rsidR="00BA2077" w:rsidRPr="005A2100">
        <w:rPr>
          <w:color w:val="000000" w:themeColor="text1"/>
        </w:rPr>
        <w:t xml:space="preserve"> and </w:t>
      </w:r>
      <w:r w:rsidRPr="005A2100">
        <w:rPr>
          <w:color w:val="000000" w:themeColor="text1"/>
        </w:rPr>
        <w:t>Part</w:t>
      </w:r>
      <w:r w:rsidR="673B1662" w:rsidRPr="005A2100">
        <w:rPr>
          <w:color w:val="000000" w:themeColor="text1"/>
        </w:rPr>
        <w:t xml:space="preserve"> </w:t>
      </w:r>
      <w:r w:rsidR="001E7BB2" w:rsidRPr="005A2100">
        <w:rPr>
          <w:color w:val="000000" w:themeColor="text1"/>
        </w:rPr>
        <w:t>8</w:t>
      </w:r>
      <w:r w:rsidRPr="005A2100">
        <w:rPr>
          <w:color w:val="000000" w:themeColor="text1"/>
        </w:rPr>
        <w:t xml:space="preserve"> </w:t>
      </w:r>
      <w:r w:rsidR="00BA2077" w:rsidRPr="005A2100">
        <w:rPr>
          <w:color w:val="000000" w:themeColor="text1"/>
        </w:rPr>
        <w:t>deals with</w:t>
      </w:r>
      <w:r w:rsidRPr="005A2100">
        <w:rPr>
          <w:color w:val="000000" w:themeColor="text1"/>
        </w:rPr>
        <w:t xml:space="preserve"> </w:t>
      </w:r>
      <w:r w:rsidR="00BA2077" w:rsidRPr="005A2100">
        <w:rPr>
          <w:color w:val="000000" w:themeColor="text1"/>
        </w:rPr>
        <w:t xml:space="preserve">conditional Ministerial exemptions. </w:t>
      </w:r>
    </w:p>
    <w:p w14:paraId="5A601852" w14:textId="7A394954" w:rsidR="00BA2077" w:rsidRPr="005A2100" w:rsidRDefault="00BA2077" w:rsidP="00466DD5">
      <w:pPr>
        <w:spacing w:before="240"/>
        <w:rPr>
          <w:color w:val="000000" w:themeColor="text1"/>
        </w:rPr>
      </w:pPr>
      <w:r w:rsidRPr="005A2100">
        <w:rPr>
          <w:color w:val="000000" w:themeColor="text1"/>
        </w:rPr>
        <w:t xml:space="preserve">Part </w:t>
      </w:r>
      <w:r w:rsidR="001E7BB2" w:rsidRPr="005A2100">
        <w:rPr>
          <w:color w:val="000000" w:themeColor="text1"/>
        </w:rPr>
        <w:t>9</w:t>
      </w:r>
      <w:r w:rsidRPr="005A2100">
        <w:rPr>
          <w:color w:val="000000" w:themeColor="text1"/>
        </w:rPr>
        <w:t xml:space="preserve"> </w:t>
      </w:r>
      <w:r w:rsidR="000A0CB1" w:rsidRPr="005A2100">
        <w:rPr>
          <w:color w:val="000000" w:themeColor="text1"/>
        </w:rPr>
        <w:t>provides for</w:t>
      </w:r>
      <w:r w:rsidRPr="005A2100">
        <w:rPr>
          <w:color w:val="000000" w:themeColor="text1"/>
        </w:rPr>
        <w:t xml:space="preserve"> </w:t>
      </w:r>
      <w:r w:rsidR="000A0CB1" w:rsidRPr="005A2100">
        <w:rPr>
          <w:color w:val="000000" w:themeColor="text1"/>
        </w:rPr>
        <w:t xml:space="preserve">delegations and sets out </w:t>
      </w:r>
      <w:r w:rsidRPr="005A2100">
        <w:rPr>
          <w:color w:val="000000" w:themeColor="text1"/>
        </w:rPr>
        <w:t>requirements to review the Regulations</w:t>
      </w:r>
      <w:r w:rsidR="000A0CB1" w:rsidRPr="005A2100">
        <w:rPr>
          <w:color w:val="000000" w:themeColor="text1"/>
        </w:rPr>
        <w:t>.</w:t>
      </w:r>
    </w:p>
    <w:p w14:paraId="0D0F7410" w14:textId="28B52E57" w:rsidR="00FE2DD7" w:rsidRPr="005A2100" w:rsidRDefault="00F42770" w:rsidP="00B06675">
      <w:pPr>
        <w:keepNext/>
        <w:spacing w:before="240"/>
        <w:rPr>
          <w:color w:val="000000" w:themeColor="text1"/>
        </w:rPr>
      </w:pPr>
      <w:r w:rsidRPr="005A2100">
        <w:rPr>
          <w:color w:val="000000" w:themeColor="text1"/>
        </w:rPr>
        <w:t xml:space="preserve">Public consultation was conducted on an exposure draft of the Regulations between </w:t>
      </w:r>
      <w:r w:rsidR="008C4C80" w:rsidRPr="005A2100">
        <w:rPr>
          <w:color w:val="000000" w:themeColor="text1"/>
        </w:rPr>
        <w:t>26</w:t>
      </w:r>
      <w:r w:rsidR="006428E3" w:rsidRPr="005A2100">
        <w:rPr>
          <w:color w:val="000000" w:themeColor="text1"/>
        </w:rPr>
        <w:t> </w:t>
      </w:r>
      <w:r w:rsidR="008C4C80" w:rsidRPr="005A2100">
        <w:rPr>
          <w:color w:val="000000" w:themeColor="text1"/>
        </w:rPr>
        <w:t>April</w:t>
      </w:r>
      <w:r w:rsidRPr="005A2100">
        <w:rPr>
          <w:color w:val="000000" w:themeColor="text1"/>
        </w:rPr>
        <w:t xml:space="preserve"> 202</w:t>
      </w:r>
      <w:r w:rsidR="008C4C80" w:rsidRPr="005A2100">
        <w:rPr>
          <w:color w:val="000000" w:themeColor="text1"/>
        </w:rPr>
        <w:t>3</w:t>
      </w:r>
      <w:r w:rsidRPr="005A2100">
        <w:rPr>
          <w:color w:val="000000" w:themeColor="text1"/>
        </w:rPr>
        <w:t xml:space="preserve"> and 12 </w:t>
      </w:r>
      <w:r w:rsidR="006428E3" w:rsidRPr="005A2100">
        <w:rPr>
          <w:color w:val="000000" w:themeColor="text1"/>
        </w:rPr>
        <w:t>May</w:t>
      </w:r>
      <w:r w:rsidRPr="005A2100">
        <w:rPr>
          <w:color w:val="000000" w:themeColor="text1"/>
        </w:rPr>
        <w:t xml:space="preserve"> 202</w:t>
      </w:r>
      <w:r w:rsidR="006428E3" w:rsidRPr="005A2100">
        <w:rPr>
          <w:color w:val="000000" w:themeColor="text1"/>
        </w:rPr>
        <w:t>3</w:t>
      </w:r>
      <w:r w:rsidRPr="005A2100">
        <w:rPr>
          <w:color w:val="000000" w:themeColor="text1"/>
        </w:rPr>
        <w:t>. Submissions were received from around 50 stakeholders over this period.</w:t>
      </w:r>
      <w:r w:rsidR="003D660A" w:rsidRPr="005A2100">
        <w:rPr>
          <w:color w:val="000000" w:themeColor="text1"/>
        </w:rPr>
        <w:t xml:space="preserve"> In response to stakeholder feedback, some features of the </w:t>
      </w:r>
      <w:r w:rsidR="00A6040D" w:rsidRPr="005A2100">
        <w:rPr>
          <w:color w:val="000000" w:themeColor="text1"/>
        </w:rPr>
        <w:t>Regulations</w:t>
      </w:r>
      <w:r w:rsidR="003D660A" w:rsidRPr="005A2100">
        <w:rPr>
          <w:color w:val="000000" w:themeColor="text1"/>
        </w:rPr>
        <w:t xml:space="preserve"> were </w:t>
      </w:r>
      <w:r w:rsidR="4EF944F8" w:rsidRPr="005A2100">
        <w:rPr>
          <w:color w:val="000000" w:themeColor="text1"/>
        </w:rPr>
        <w:t>updated</w:t>
      </w:r>
      <w:r w:rsidR="006477EB" w:rsidRPr="005A2100">
        <w:rPr>
          <w:color w:val="000000" w:themeColor="text1"/>
        </w:rPr>
        <w:t xml:space="preserve"> </w:t>
      </w:r>
      <w:r w:rsidR="003D660A" w:rsidRPr="005A2100">
        <w:rPr>
          <w:color w:val="000000" w:themeColor="text1"/>
        </w:rPr>
        <w:t xml:space="preserve">to better achieve the objective of ensuring adequate supply of reasonably priced </w:t>
      </w:r>
      <w:r w:rsidR="002757A5" w:rsidRPr="005A2100">
        <w:rPr>
          <w:color w:val="000000" w:themeColor="text1"/>
        </w:rPr>
        <w:t xml:space="preserve">regulated </w:t>
      </w:r>
      <w:r w:rsidR="003D660A" w:rsidRPr="005A2100">
        <w:rPr>
          <w:color w:val="000000" w:themeColor="text1"/>
        </w:rPr>
        <w:t>gas.</w:t>
      </w:r>
      <w:r w:rsidRPr="005A2100">
        <w:rPr>
          <w:color w:val="000000" w:themeColor="text1"/>
        </w:rPr>
        <w:t xml:space="preserve"> </w:t>
      </w:r>
      <w:r w:rsidR="548FC2F8" w:rsidRPr="005A2100">
        <w:rPr>
          <w:color w:val="000000" w:themeColor="text1"/>
        </w:rPr>
        <w:t>These changes will provide</w:t>
      </w:r>
      <w:r w:rsidR="29CC4DD3" w:rsidRPr="005A2100">
        <w:rPr>
          <w:color w:val="000000" w:themeColor="text1"/>
        </w:rPr>
        <w:t xml:space="preserve"> additional flexibility in commercial negotiations, increase certainty for </w:t>
      </w:r>
      <w:r w:rsidR="76F36183" w:rsidRPr="005A2100">
        <w:rPr>
          <w:color w:val="000000" w:themeColor="text1"/>
        </w:rPr>
        <w:t>investors</w:t>
      </w:r>
      <w:r w:rsidR="29CC4DD3" w:rsidRPr="005A2100">
        <w:rPr>
          <w:color w:val="000000" w:themeColor="text1"/>
        </w:rPr>
        <w:t xml:space="preserve"> and reduce compliance costs</w:t>
      </w:r>
      <w:r w:rsidR="4AEEC4D5" w:rsidRPr="005A2100">
        <w:rPr>
          <w:color w:val="000000" w:themeColor="text1"/>
        </w:rPr>
        <w:t xml:space="preserve">. </w:t>
      </w:r>
    </w:p>
    <w:p w14:paraId="64B3A9AB" w14:textId="77777777" w:rsidR="00927AFC" w:rsidRPr="005A2100" w:rsidRDefault="00927AFC" w:rsidP="00927AFC">
      <w:pPr>
        <w:pStyle w:val="Bullet"/>
        <w:numPr>
          <w:ilvl w:val="0"/>
          <w:numId w:val="0"/>
        </w:numPr>
        <w:rPr>
          <w:color w:val="000000" w:themeColor="text1"/>
        </w:rPr>
      </w:pPr>
      <w:r w:rsidRPr="005A2100">
        <w:rPr>
          <w:color w:val="000000" w:themeColor="text1"/>
        </w:rPr>
        <w:t>The Act does not specify any conditions that need to be satisfied before the power to make the Regulations may be exercised.</w:t>
      </w:r>
    </w:p>
    <w:p w14:paraId="24E44635" w14:textId="77777777" w:rsidR="002C226C" w:rsidRPr="005A2100" w:rsidRDefault="002C226C" w:rsidP="004A27A8">
      <w:pPr>
        <w:spacing w:before="240"/>
        <w:rPr>
          <w:color w:val="000000" w:themeColor="text1"/>
        </w:rPr>
      </w:pPr>
      <w:r w:rsidRPr="005A2100">
        <w:rPr>
          <w:color w:val="000000" w:themeColor="text1"/>
        </w:rPr>
        <w:t xml:space="preserve">The Regulations are a legislative instrument for the purposes of the </w:t>
      </w:r>
      <w:r w:rsidRPr="005A2100">
        <w:rPr>
          <w:i/>
          <w:iCs/>
          <w:color w:val="000000" w:themeColor="text1"/>
        </w:rPr>
        <w:t>Legislation Act</w:t>
      </w:r>
      <w:r w:rsidR="00A31681" w:rsidRPr="005A2100">
        <w:rPr>
          <w:i/>
          <w:iCs/>
          <w:color w:val="000000" w:themeColor="text1"/>
        </w:rPr>
        <w:t> </w:t>
      </w:r>
      <w:r w:rsidRPr="005A2100">
        <w:rPr>
          <w:i/>
          <w:iCs/>
          <w:color w:val="000000" w:themeColor="text1"/>
        </w:rPr>
        <w:t>2003</w:t>
      </w:r>
      <w:r w:rsidRPr="005A2100">
        <w:rPr>
          <w:color w:val="000000" w:themeColor="text1"/>
        </w:rPr>
        <w:t>.</w:t>
      </w:r>
    </w:p>
    <w:p w14:paraId="6466222A" w14:textId="7CF768DC" w:rsidR="0000628C" w:rsidRPr="005A2100" w:rsidRDefault="00F109D4" w:rsidP="004A27A8">
      <w:pPr>
        <w:spacing w:before="240"/>
        <w:rPr>
          <w:color w:val="000000" w:themeColor="text1"/>
        </w:rPr>
      </w:pPr>
      <w:r w:rsidRPr="005A2100">
        <w:rPr>
          <w:color w:val="000000" w:themeColor="text1"/>
        </w:rPr>
        <w:t xml:space="preserve">The Regulations commenced on </w:t>
      </w:r>
      <w:r w:rsidR="007F5470" w:rsidRPr="005A2100">
        <w:rPr>
          <w:color w:val="000000" w:themeColor="text1"/>
        </w:rPr>
        <w:t xml:space="preserve">the day after the </w:t>
      </w:r>
      <w:r w:rsidR="00985CC9" w:rsidRPr="005A2100">
        <w:rPr>
          <w:color w:val="000000" w:themeColor="text1"/>
        </w:rPr>
        <w:t>instrument was registered</w:t>
      </w:r>
      <w:r w:rsidR="00353420" w:rsidRPr="005A2100">
        <w:rPr>
          <w:color w:val="000000" w:themeColor="text1"/>
        </w:rPr>
        <w:t xml:space="preserve"> on the Federal Register of Legislation</w:t>
      </w:r>
      <w:r w:rsidR="00985CC9" w:rsidRPr="005A2100">
        <w:rPr>
          <w:color w:val="000000" w:themeColor="text1"/>
        </w:rPr>
        <w:t xml:space="preserve">. </w:t>
      </w:r>
      <w:r w:rsidR="19F1ADCE" w:rsidRPr="005A2100">
        <w:rPr>
          <w:color w:val="000000" w:themeColor="text1"/>
        </w:rPr>
        <w:t>Most</w:t>
      </w:r>
      <w:r w:rsidR="00DC0DE2" w:rsidRPr="005A2100">
        <w:rPr>
          <w:color w:val="000000" w:themeColor="text1"/>
        </w:rPr>
        <w:t xml:space="preserve"> provisions </w:t>
      </w:r>
      <w:r w:rsidR="00AD452D" w:rsidRPr="005A2100">
        <w:rPr>
          <w:color w:val="000000" w:themeColor="text1"/>
        </w:rPr>
        <w:t xml:space="preserve">do not </w:t>
      </w:r>
      <w:r w:rsidR="00DC0DE2" w:rsidRPr="005A2100">
        <w:rPr>
          <w:color w:val="000000" w:themeColor="text1"/>
        </w:rPr>
        <w:t xml:space="preserve">apply </w:t>
      </w:r>
      <w:r w:rsidR="00AD452D" w:rsidRPr="005A2100">
        <w:rPr>
          <w:color w:val="000000" w:themeColor="text1"/>
        </w:rPr>
        <w:t xml:space="preserve">until </w:t>
      </w:r>
      <w:r w:rsidR="00DC0DE2" w:rsidRPr="005A2100">
        <w:rPr>
          <w:color w:val="000000" w:themeColor="text1"/>
        </w:rPr>
        <w:t xml:space="preserve">two months after commencement </w:t>
      </w:r>
      <w:r w:rsidR="00AD452D" w:rsidRPr="005A2100">
        <w:rPr>
          <w:color w:val="000000" w:themeColor="text1"/>
        </w:rPr>
        <w:t xml:space="preserve">of the Regulations </w:t>
      </w:r>
      <w:r w:rsidR="00DC0DE2" w:rsidRPr="005A2100">
        <w:rPr>
          <w:color w:val="000000" w:themeColor="text1"/>
        </w:rPr>
        <w:t xml:space="preserve">to ensure a smooth transition to the new framework. </w:t>
      </w:r>
      <w:r w:rsidR="0047265F" w:rsidRPr="005A2100">
        <w:rPr>
          <w:color w:val="000000" w:themeColor="text1"/>
        </w:rPr>
        <w:t xml:space="preserve"> </w:t>
      </w:r>
    </w:p>
    <w:p w14:paraId="62FB862C" w14:textId="5E9BD395" w:rsidR="0011527C" w:rsidRPr="005A2100" w:rsidRDefault="0011527C" w:rsidP="004A27A8">
      <w:pPr>
        <w:spacing w:before="240"/>
        <w:rPr>
          <w:color w:val="000000" w:themeColor="text1"/>
        </w:rPr>
      </w:pPr>
      <w:r w:rsidRPr="005A2100">
        <w:rPr>
          <w:color w:val="000000" w:themeColor="text1"/>
        </w:rPr>
        <w:t xml:space="preserve">Details of the Regulations are set out in </w:t>
      </w:r>
      <w:r w:rsidRPr="005A2100">
        <w:rPr>
          <w:color w:val="000000" w:themeColor="text1"/>
          <w:u w:val="single"/>
        </w:rPr>
        <w:t xml:space="preserve">Attachment </w:t>
      </w:r>
      <w:r w:rsidR="00985CC9" w:rsidRPr="005A2100">
        <w:rPr>
          <w:color w:val="000000" w:themeColor="text1"/>
          <w:u w:val="single"/>
        </w:rPr>
        <w:t>A</w:t>
      </w:r>
      <w:r w:rsidRPr="005A2100">
        <w:rPr>
          <w:color w:val="000000" w:themeColor="text1"/>
        </w:rPr>
        <w:t xml:space="preserve">. </w:t>
      </w:r>
    </w:p>
    <w:p w14:paraId="66573B05" w14:textId="2A93C5FD" w:rsidR="0000628C" w:rsidRPr="005A2100" w:rsidRDefault="00EB2AEF" w:rsidP="004A27A8">
      <w:pPr>
        <w:spacing w:before="240"/>
        <w:rPr>
          <w:color w:val="000000" w:themeColor="text1"/>
        </w:rPr>
      </w:pPr>
      <w:r w:rsidRPr="005A2100">
        <w:rPr>
          <w:color w:val="000000" w:themeColor="text1"/>
        </w:rPr>
        <w:t xml:space="preserve">A statement of Compatibility with Human Rights is at </w:t>
      </w:r>
      <w:r w:rsidRPr="005A2100">
        <w:rPr>
          <w:color w:val="000000" w:themeColor="text1"/>
          <w:u w:val="single"/>
        </w:rPr>
        <w:t xml:space="preserve">Attachment </w:t>
      </w:r>
      <w:r w:rsidR="00985CC9" w:rsidRPr="005A2100">
        <w:rPr>
          <w:color w:val="000000" w:themeColor="text1"/>
          <w:u w:val="single"/>
        </w:rPr>
        <w:t>B</w:t>
      </w:r>
      <w:r w:rsidR="00CE4EFB" w:rsidRPr="005A2100">
        <w:rPr>
          <w:color w:val="000000" w:themeColor="text1"/>
          <w:u w:val="single"/>
        </w:rPr>
        <w:t>.</w:t>
      </w:r>
      <w:r w:rsidR="00013390" w:rsidRPr="005A2100">
        <w:rPr>
          <w:color w:val="000000" w:themeColor="text1"/>
        </w:rPr>
        <w:t xml:space="preserve"> </w:t>
      </w:r>
    </w:p>
    <w:p w14:paraId="77A49898" w14:textId="77777777" w:rsidR="0026287B" w:rsidRPr="005A2100" w:rsidRDefault="00376F1F" w:rsidP="004A27A8">
      <w:pPr>
        <w:spacing w:before="240"/>
        <w:rPr>
          <w:color w:val="000000" w:themeColor="text1"/>
        </w:rPr>
      </w:pPr>
      <w:r w:rsidRPr="005A2100">
        <w:rPr>
          <w:color w:val="000000" w:themeColor="text1"/>
        </w:rPr>
        <w:t xml:space="preserve">The </w:t>
      </w:r>
      <w:bookmarkStart w:id="2" w:name="_Hlk138431423"/>
      <w:r w:rsidRPr="005A2100">
        <w:rPr>
          <w:i/>
          <w:color w:val="000000" w:themeColor="text1"/>
        </w:rPr>
        <w:t xml:space="preserve">Options </w:t>
      </w:r>
      <w:r w:rsidR="00746EEA" w:rsidRPr="005A2100">
        <w:rPr>
          <w:i/>
          <w:color w:val="000000" w:themeColor="text1"/>
        </w:rPr>
        <w:t xml:space="preserve">to Provide </w:t>
      </w:r>
      <w:r w:rsidRPr="005A2100">
        <w:rPr>
          <w:i/>
          <w:color w:val="000000" w:themeColor="text1"/>
        </w:rPr>
        <w:t>Energy Price Relief Impact Analysis</w:t>
      </w:r>
      <w:r w:rsidRPr="005A2100">
        <w:rPr>
          <w:color w:val="000000" w:themeColor="text1"/>
        </w:rPr>
        <w:t xml:space="preserve"> </w:t>
      </w:r>
      <w:bookmarkEnd w:id="2"/>
      <w:r w:rsidRPr="005A2100">
        <w:rPr>
          <w:color w:val="000000" w:themeColor="text1"/>
        </w:rPr>
        <w:t>was published on 16</w:t>
      </w:r>
      <w:r w:rsidR="002029E5" w:rsidRPr="005A2100">
        <w:rPr>
          <w:color w:val="000000" w:themeColor="text1"/>
        </w:rPr>
        <w:t> </w:t>
      </w:r>
      <w:r w:rsidRPr="005A2100">
        <w:rPr>
          <w:color w:val="000000" w:themeColor="text1"/>
        </w:rPr>
        <w:t>December 2022</w:t>
      </w:r>
      <w:r w:rsidR="004F56ED" w:rsidRPr="005A2100">
        <w:rPr>
          <w:color w:val="000000" w:themeColor="text1"/>
        </w:rPr>
        <w:t xml:space="preserve"> </w:t>
      </w:r>
      <w:r w:rsidR="009A1327" w:rsidRPr="005A2100">
        <w:rPr>
          <w:color w:val="000000" w:themeColor="text1"/>
        </w:rPr>
        <w:t xml:space="preserve">(available here: </w:t>
      </w:r>
      <w:r w:rsidR="004F56ED" w:rsidRPr="005A2100">
        <w:rPr>
          <w:color w:val="000000" w:themeColor="text1"/>
        </w:rPr>
        <w:t>https://oia.pmc.gov.au/published-impact-analyses-and-reports/options-energy-price-relief</w:t>
      </w:r>
      <w:r w:rsidR="009A1327" w:rsidRPr="005A2100">
        <w:rPr>
          <w:color w:val="000000" w:themeColor="text1"/>
        </w:rPr>
        <w:t>)</w:t>
      </w:r>
      <w:r w:rsidRPr="005A2100">
        <w:rPr>
          <w:color w:val="000000" w:themeColor="text1"/>
        </w:rPr>
        <w:t xml:space="preserve">. The Office of Impact Analysis found the Impact Analysis to be adequate. </w:t>
      </w:r>
      <w:r w:rsidR="00B63C83" w:rsidRPr="005A2100">
        <w:rPr>
          <w:color w:val="000000" w:themeColor="text1"/>
        </w:rPr>
        <w:t xml:space="preserve">The </w:t>
      </w:r>
      <w:r w:rsidR="00B63C83" w:rsidRPr="005A2100">
        <w:rPr>
          <w:i/>
          <w:color w:val="000000" w:themeColor="text1"/>
        </w:rPr>
        <w:t xml:space="preserve">Options to </w:t>
      </w:r>
      <w:r w:rsidR="00F30A2B" w:rsidRPr="005A2100">
        <w:rPr>
          <w:i/>
          <w:color w:val="000000" w:themeColor="text1"/>
        </w:rPr>
        <w:t>P</w:t>
      </w:r>
      <w:r w:rsidR="00B63C83" w:rsidRPr="005A2100">
        <w:rPr>
          <w:i/>
          <w:color w:val="000000" w:themeColor="text1"/>
        </w:rPr>
        <w:t xml:space="preserve">rovide </w:t>
      </w:r>
      <w:r w:rsidR="00F30A2B" w:rsidRPr="005A2100">
        <w:rPr>
          <w:i/>
          <w:color w:val="000000" w:themeColor="text1"/>
        </w:rPr>
        <w:t>E</w:t>
      </w:r>
      <w:r w:rsidR="00B63C83" w:rsidRPr="005A2100">
        <w:rPr>
          <w:i/>
          <w:color w:val="000000" w:themeColor="text1"/>
        </w:rPr>
        <w:t xml:space="preserve">nergy </w:t>
      </w:r>
      <w:r w:rsidR="00F30A2B" w:rsidRPr="005A2100">
        <w:rPr>
          <w:i/>
          <w:color w:val="000000" w:themeColor="text1"/>
        </w:rPr>
        <w:t>P</w:t>
      </w:r>
      <w:r w:rsidR="00B63C83" w:rsidRPr="005A2100">
        <w:rPr>
          <w:i/>
          <w:color w:val="000000" w:themeColor="text1"/>
        </w:rPr>
        <w:t xml:space="preserve">rice </w:t>
      </w:r>
      <w:r w:rsidR="00F30A2B" w:rsidRPr="005A2100">
        <w:rPr>
          <w:i/>
          <w:color w:val="000000" w:themeColor="text1"/>
        </w:rPr>
        <w:t>R</w:t>
      </w:r>
      <w:r w:rsidR="00B63C83" w:rsidRPr="005A2100">
        <w:rPr>
          <w:i/>
          <w:color w:val="000000" w:themeColor="text1"/>
        </w:rPr>
        <w:t xml:space="preserve">elief Impact Analysis – Addendum in </w:t>
      </w:r>
      <w:r w:rsidR="00F30A2B" w:rsidRPr="005A2100">
        <w:rPr>
          <w:i/>
          <w:color w:val="000000" w:themeColor="text1"/>
        </w:rPr>
        <w:t>R</w:t>
      </w:r>
      <w:r w:rsidR="00B63C83" w:rsidRPr="005A2100">
        <w:rPr>
          <w:i/>
          <w:color w:val="000000" w:themeColor="text1"/>
        </w:rPr>
        <w:t xml:space="preserve">elation to </w:t>
      </w:r>
      <w:r w:rsidR="00F30A2B" w:rsidRPr="005A2100">
        <w:rPr>
          <w:i/>
          <w:color w:val="000000" w:themeColor="text1"/>
        </w:rPr>
        <w:t>P</w:t>
      </w:r>
      <w:r w:rsidR="00B63C83" w:rsidRPr="005A2100">
        <w:rPr>
          <w:i/>
          <w:color w:val="000000" w:themeColor="text1"/>
        </w:rPr>
        <w:t xml:space="preserve">olicy </w:t>
      </w:r>
      <w:r w:rsidR="00F30A2B" w:rsidRPr="005A2100">
        <w:rPr>
          <w:i/>
          <w:color w:val="000000" w:themeColor="text1"/>
        </w:rPr>
        <w:t>D</w:t>
      </w:r>
      <w:r w:rsidR="00B63C83" w:rsidRPr="005A2100">
        <w:rPr>
          <w:i/>
          <w:color w:val="000000" w:themeColor="text1"/>
        </w:rPr>
        <w:t xml:space="preserve">esign </w:t>
      </w:r>
      <w:r w:rsidR="00F30A2B" w:rsidRPr="005A2100">
        <w:rPr>
          <w:i/>
          <w:color w:val="000000" w:themeColor="text1"/>
        </w:rPr>
        <w:t>C</w:t>
      </w:r>
      <w:r w:rsidR="00B63C83" w:rsidRPr="005A2100">
        <w:rPr>
          <w:i/>
          <w:color w:val="000000" w:themeColor="text1"/>
        </w:rPr>
        <w:t xml:space="preserve">hanges for a </w:t>
      </w:r>
      <w:r w:rsidR="00F30A2B" w:rsidRPr="005A2100">
        <w:rPr>
          <w:i/>
          <w:color w:val="000000" w:themeColor="text1"/>
        </w:rPr>
        <w:t>M</w:t>
      </w:r>
      <w:r w:rsidR="00B63C83" w:rsidRPr="005A2100">
        <w:rPr>
          <w:i/>
          <w:color w:val="000000" w:themeColor="text1"/>
        </w:rPr>
        <w:t xml:space="preserve">andatory </w:t>
      </w:r>
      <w:r w:rsidR="00F30A2B" w:rsidRPr="005A2100">
        <w:rPr>
          <w:i/>
          <w:color w:val="000000" w:themeColor="text1"/>
        </w:rPr>
        <w:t>C</w:t>
      </w:r>
      <w:r w:rsidR="00B63C83" w:rsidRPr="005A2100">
        <w:rPr>
          <w:i/>
          <w:color w:val="000000" w:themeColor="text1"/>
        </w:rPr>
        <w:t xml:space="preserve">ode of </w:t>
      </w:r>
      <w:r w:rsidR="00F30A2B" w:rsidRPr="005A2100">
        <w:rPr>
          <w:i/>
          <w:color w:val="000000" w:themeColor="text1"/>
        </w:rPr>
        <w:t>C</w:t>
      </w:r>
      <w:r w:rsidR="00B63C83" w:rsidRPr="005A2100">
        <w:rPr>
          <w:i/>
          <w:color w:val="000000" w:themeColor="text1"/>
        </w:rPr>
        <w:t xml:space="preserve">onduct for the </w:t>
      </w:r>
      <w:r w:rsidR="00F30A2B" w:rsidRPr="005A2100">
        <w:rPr>
          <w:i/>
          <w:color w:val="000000" w:themeColor="text1"/>
        </w:rPr>
        <w:t>E</w:t>
      </w:r>
      <w:r w:rsidR="00B63C83" w:rsidRPr="005A2100">
        <w:rPr>
          <w:i/>
          <w:color w:val="000000" w:themeColor="text1"/>
        </w:rPr>
        <w:t xml:space="preserve">ast </w:t>
      </w:r>
      <w:r w:rsidR="00F30A2B" w:rsidRPr="005A2100">
        <w:rPr>
          <w:i/>
          <w:color w:val="000000" w:themeColor="text1"/>
        </w:rPr>
        <w:t>C</w:t>
      </w:r>
      <w:r w:rsidR="00B63C83" w:rsidRPr="005A2100">
        <w:rPr>
          <w:i/>
          <w:color w:val="000000" w:themeColor="text1"/>
        </w:rPr>
        <w:t xml:space="preserve">oast </w:t>
      </w:r>
      <w:r w:rsidR="00F30A2B" w:rsidRPr="005A2100">
        <w:rPr>
          <w:i/>
          <w:color w:val="000000" w:themeColor="text1"/>
        </w:rPr>
        <w:t>W</w:t>
      </w:r>
      <w:r w:rsidR="00B63C83" w:rsidRPr="005A2100">
        <w:rPr>
          <w:i/>
          <w:color w:val="000000" w:themeColor="text1"/>
        </w:rPr>
        <w:t xml:space="preserve">holesale </w:t>
      </w:r>
      <w:r w:rsidR="00F30A2B" w:rsidRPr="005A2100">
        <w:rPr>
          <w:i/>
          <w:color w:val="000000" w:themeColor="text1"/>
        </w:rPr>
        <w:t>G</w:t>
      </w:r>
      <w:r w:rsidR="00B63C83" w:rsidRPr="005A2100">
        <w:rPr>
          <w:i/>
          <w:color w:val="000000" w:themeColor="text1"/>
        </w:rPr>
        <w:t xml:space="preserve">as </w:t>
      </w:r>
      <w:r w:rsidR="00F30A2B" w:rsidRPr="005A2100">
        <w:rPr>
          <w:i/>
          <w:color w:val="000000" w:themeColor="text1"/>
        </w:rPr>
        <w:t>M</w:t>
      </w:r>
      <w:r w:rsidR="00B63C83" w:rsidRPr="005A2100">
        <w:rPr>
          <w:i/>
          <w:color w:val="000000" w:themeColor="text1"/>
        </w:rPr>
        <w:t>arket</w:t>
      </w:r>
      <w:r w:rsidR="00B63C83" w:rsidRPr="005A2100">
        <w:rPr>
          <w:color w:val="000000" w:themeColor="text1"/>
        </w:rPr>
        <w:t xml:space="preserve"> </w:t>
      </w:r>
      <w:r w:rsidR="0097341B" w:rsidRPr="005A2100">
        <w:rPr>
          <w:color w:val="000000" w:themeColor="text1"/>
        </w:rPr>
        <w:t xml:space="preserve">was prepared by the </w:t>
      </w:r>
      <w:r w:rsidR="00F82991" w:rsidRPr="005A2100">
        <w:rPr>
          <w:color w:val="000000" w:themeColor="text1"/>
        </w:rPr>
        <w:t xml:space="preserve">Department of Climate Change, Energy, the Environment and Water </w:t>
      </w:r>
      <w:r w:rsidR="0097341B" w:rsidRPr="005A2100">
        <w:rPr>
          <w:color w:val="000000" w:themeColor="text1"/>
        </w:rPr>
        <w:t xml:space="preserve">to update the impact information for decision-makers. </w:t>
      </w:r>
    </w:p>
    <w:p w14:paraId="2F5C6A37" w14:textId="352C1814" w:rsidR="00E37FF7" w:rsidRPr="005A2100" w:rsidRDefault="002029E5" w:rsidP="004A27A8">
      <w:pPr>
        <w:spacing w:before="240"/>
        <w:rPr>
          <w:color w:val="000000" w:themeColor="text1"/>
        </w:rPr>
      </w:pPr>
      <w:r w:rsidRPr="005A2100">
        <w:rPr>
          <w:color w:val="000000" w:themeColor="text1"/>
        </w:rPr>
        <w:t xml:space="preserve">The addendum provides an update on the impact of the policy changes compared to the original policy proposal and estimates a saving of $4.32 million over ten years compared to the original policy proposal. </w:t>
      </w:r>
      <w:r w:rsidR="00EA3C5E" w:rsidRPr="005A2100">
        <w:rPr>
          <w:color w:val="000000" w:themeColor="text1"/>
        </w:rPr>
        <w:t xml:space="preserve">OIA advised that the addendum did not need to be certified </w:t>
      </w:r>
      <w:r w:rsidR="009D79A2" w:rsidRPr="005A2100">
        <w:rPr>
          <w:color w:val="000000" w:themeColor="text1"/>
        </w:rPr>
        <w:t xml:space="preserve">but </w:t>
      </w:r>
      <w:r w:rsidR="00171276" w:rsidRPr="005A2100">
        <w:rPr>
          <w:color w:val="000000" w:themeColor="text1"/>
        </w:rPr>
        <w:t>intend to</w:t>
      </w:r>
      <w:r w:rsidR="009D79A2" w:rsidRPr="005A2100">
        <w:rPr>
          <w:color w:val="000000" w:themeColor="text1"/>
        </w:rPr>
        <w:t xml:space="preserve"> publish</w:t>
      </w:r>
      <w:r w:rsidR="00E8322E" w:rsidRPr="005A2100">
        <w:rPr>
          <w:color w:val="000000" w:themeColor="text1"/>
        </w:rPr>
        <w:t xml:space="preserve"> it</w:t>
      </w:r>
      <w:r w:rsidR="009D79A2" w:rsidRPr="005A2100">
        <w:rPr>
          <w:color w:val="000000" w:themeColor="text1"/>
        </w:rPr>
        <w:t xml:space="preserve"> </w:t>
      </w:r>
      <w:r w:rsidR="00171276" w:rsidRPr="005A2100">
        <w:rPr>
          <w:color w:val="000000" w:themeColor="text1"/>
        </w:rPr>
        <w:t>on the</w:t>
      </w:r>
      <w:r w:rsidR="00E8322E" w:rsidRPr="005A2100">
        <w:rPr>
          <w:color w:val="000000" w:themeColor="text1"/>
        </w:rPr>
        <w:t>ir website</w:t>
      </w:r>
      <w:r w:rsidR="002278D2" w:rsidRPr="005A2100">
        <w:rPr>
          <w:color w:val="000000" w:themeColor="text1"/>
        </w:rPr>
        <w:t xml:space="preserve"> alongside the</w:t>
      </w:r>
      <w:r w:rsidR="00053CF4" w:rsidRPr="005A2100">
        <w:rPr>
          <w:i/>
          <w:color w:val="000000" w:themeColor="text1"/>
        </w:rPr>
        <w:t xml:space="preserve"> Options to Provide Energy Price Relief Impact Analysis</w:t>
      </w:r>
      <w:r w:rsidR="00E8322E" w:rsidRPr="005A2100">
        <w:rPr>
          <w:color w:val="000000" w:themeColor="text1"/>
        </w:rPr>
        <w:t>.</w:t>
      </w:r>
      <w:r w:rsidR="009D79A2" w:rsidRPr="005A2100">
        <w:rPr>
          <w:color w:val="000000" w:themeColor="text1"/>
        </w:rPr>
        <w:t xml:space="preserve"> </w:t>
      </w:r>
      <w:r w:rsidR="00376F1F" w:rsidRPr="005A2100">
        <w:rPr>
          <w:color w:val="000000" w:themeColor="text1"/>
        </w:rPr>
        <w:t xml:space="preserve">The policy is expected to impose a regulatory burden </w:t>
      </w:r>
      <w:r w:rsidR="00E501A4" w:rsidRPr="005A2100">
        <w:rPr>
          <w:color w:val="000000" w:themeColor="text1"/>
        </w:rPr>
        <w:t>of around $0.37 million</w:t>
      </w:r>
      <w:r w:rsidR="00053CF4" w:rsidRPr="005A2100">
        <w:rPr>
          <w:color w:val="000000" w:themeColor="text1"/>
        </w:rPr>
        <w:t xml:space="preserve"> per year</w:t>
      </w:r>
      <w:r w:rsidR="00E501A4" w:rsidRPr="005A2100">
        <w:rPr>
          <w:color w:val="000000" w:themeColor="text1"/>
        </w:rPr>
        <w:t xml:space="preserve"> </w:t>
      </w:r>
      <w:r w:rsidR="00376F1F" w:rsidRPr="005A2100">
        <w:rPr>
          <w:color w:val="000000" w:themeColor="text1"/>
        </w:rPr>
        <w:t xml:space="preserve">(OBPR2203689). </w:t>
      </w:r>
    </w:p>
    <w:p w14:paraId="17ADFF72" w14:textId="4061D628" w:rsidR="003001F3" w:rsidRPr="005A2100" w:rsidRDefault="003001F3" w:rsidP="004A27A8">
      <w:pPr>
        <w:spacing w:before="240"/>
        <w:rPr>
          <w:color w:val="000000" w:themeColor="text1"/>
        </w:rPr>
      </w:pPr>
      <w:r w:rsidRPr="005A2100">
        <w:rPr>
          <w:color w:val="000000" w:themeColor="text1"/>
        </w:rPr>
        <w:lastRenderedPageBreak/>
        <w:t xml:space="preserve">All references in this document are to provisions in the Regulations unless otherwise stated. </w:t>
      </w:r>
    </w:p>
    <w:p w14:paraId="0ACC2E1F" w14:textId="77777777" w:rsidR="00156C64" w:rsidRPr="005A2100" w:rsidRDefault="00156C64" w:rsidP="00156C64">
      <w:pPr>
        <w:pageBreakBefore/>
        <w:spacing w:before="240"/>
        <w:jc w:val="right"/>
        <w:rPr>
          <w:b/>
          <w:color w:val="000000" w:themeColor="text1"/>
          <w:u w:val="single"/>
        </w:rPr>
      </w:pPr>
      <w:r w:rsidRPr="005A2100">
        <w:rPr>
          <w:b/>
          <w:color w:val="000000" w:themeColor="text1"/>
          <w:u w:val="single"/>
        </w:rPr>
        <w:lastRenderedPageBreak/>
        <w:t>ATTACHMENT A</w:t>
      </w:r>
    </w:p>
    <w:p w14:paraId="5612194D" w14:textId="77777777" w:rsidR="00156C64" w:rsidRPr="005A2100" w:rsidRDefault="00156C64" w:rsidP="00156C64">
      <w:pPr>
        <w:spacing w:before="240"/>
        <w:rPr>
          <w:b/>
          <w:bCs/>
          <w:color w:val="000000" w:themeColor="text1"/>
          <w:szCs w:val="24"/>
          <w:u w:val="single"/>
        </w:rPr>
      </w:pPr>
      <w:r w:rsidRPr="005A2100">
        <w:rPr>
          <w:b/>
          <w:bCs/>
          <w:color w:val="000000" w:themeColor="text1"/>
          <w:u w:val="single"/>
        </w:rPr>
        <w:t xml:space="preserve">Details of the </w:t>
      </w:r>
      <w:r w:rsidRPr="005A2100">
        <w:rPr>
          <w:b/>
          <w:i/>
          <w:color w:val="000000" w:themeColor="text1"/>
          <w:u w:val="single"/>
        </w:rPr>
        <w:t>Competition and Consumer (Gas Market Code) Regulations 2023</w:t>
      </w:r>
      <w:r w:rsidRPr="005A2100">
        <w:rPr>
          <w:b/>
          <w:bCs/>
          <w:color w:val="000000" w:themeColor="text1"/>
          <w:u w:val="single"/>
        </w:rPr>
        <w:t xml:space="preserve"> </w:t>
      </w:r>
    </w:p>
    <w:p w14:paraId="0F61881A" w14:textId="0C0C9FFB" w:rsidR="00156C64" w:rsidRPr="005A2100" w:rsidRDefault="00156C64" w:rsidP="00156C64">
      <w:pPr>
        <w:spacing w:before="240"/>
        <w:rPr>
          <w:b/>
          <w:bCs/>
          <w:color w:val="000000" w:themeColor="text1"/>
          <w:u w:val="single"/>
        </w:rPr>
      </w:pPr>
      <w:r w:rsidRPr="005A2100">
        <w:rPr>
          <w:b/>
          <w:bCs/>
          <w:color w:val="000000" w:themeColor="text1"/>
          <w:u w:val="single"/>
        </w:rPr>
        <w:t xml:space="preserve">Part 1 </w:t>
      </w:r>
      <w:r w:rsidR="00E07915" w:rsidRPr="005A2100">
        <w:rPr>
          <w:color w:val="000000" w:themeColor="text1"/>
          <w:u w:val="single"/>
        </w:rPr>
        <w:t xml:space="preserve">– </w:t>
      </w:r>
      <w:r w:rsidRPr="005A2100">
        <w:rPr>
          <w:b/>
          <w:bCs/>
          <w:color w:val="000000" w:themeColor="text1"/>
          <w:u w:val="single"/>
        </w:rPr>
        <w:t>Preliminary</w:t>
      </w:r>
    </w:p>
    <w:p w14:paraId="1D6502DD" w14:textId="1E6B7BC3" w:rsidR="006012E4" w:rsidRPr="005A2100" w:rsidRDefault="006012E4" w:rsidP="00156C64">
      <w:pPr>
        <w:spacing w:before="240"/>
        <w:rPr>
          <w:color w:val="000000" w:themeColor="text1"/>
        </w:rPr>
      </w:pPr>
      <w:r w:rsidRPr="005A2100">
        <w:rPr>
          <w:color w:val="000000" w:themeColor="text1"/>
        </w:rPr>
        <w:t>Part 1 sets out the machinery provisions, including the definitions.</w:t>
      </w:r>
    </w:p>
    <w:p w14:paraId="2BAEFADA" w14:textId="38869092" w:rsidR="00156C64" w:rsidRPr="005A2100" w:rsidRDefault="00156C64" w:rsidP="00156C64">
      <w:pPr>
        <w:spacing w:before="240"/>
        <w:rPr>
          <w:rFonts w:ascii="Calibri" w:hAnsi="Calibri"/>
          <w:color w:val="000000" w:themeColor="text1"/>
          <w:sz w:val="22"/>
          <w:szCs w:val="22"/>
          <w:u w:val="single"/>
          <w:lang w:eastAsia="en-US"/>
        </w:rPr>
      </w:pPr>
      <w:r w:rsidRPr="005A2100">
        <w:rPr>
          <w:color w:val="000000" w:themeColor="text1"/>
          <w:u w:val="single"/>
        </w:rPr>
        <w:t xml:space="preserve">Section 1 – Name </w:t>
      </w:r>
    </w:p>
    <w:p w14:paraId="72DA59E1" w14:textId="4C740241" w:rsidR="00156C64" w:rsidRPr="005A2100" w:rsidRDefault="00A347E8" w:rsidP="00156C64">
      <w:pPr>
        <w:spacing w:before="240"/>
        <w:rPr>
          <w:color w:val="000000" w:themeColor="text1"/>
        </w:rPr>
      </w:pPr>
      <w:r w:rsidRPr="005A2100">
        <w:rPr>
          <w:color w:val="000000" w:themeColor="text1"/>
        </w:rPr>
        <w:t>Section 1</w:t>
      </w:r>
      <w:r w:rsidR="00156C64" w:rsidRPr="005A2100">
        <w:rPr>
          <w:color w:val="000000" w:themeColor="text1"/>
        </w:rPr>
        <w:t xml:space="preserve"> provides that the name of the instrument is the </w:t>
      </w:r>
      <w:r w:rsidR="00156C64" w:rsidRPr="005A2100">
        <w:rPr>
          <w:i/>
          <w:color w:val="000000" w:themeColor="text1"/>
        </w:rPr>
        <w:t xml:space="preserve">Competition and Consumer (Gas Market Code) Regulations 2023 </w:t>
      </w:r>
      <w:r w:rsidR="00156C64" w:rsidRPr="005A2100">
        <w:rPr>
          <w:color w:val="000000" w:themeColor="text1"/>
        </w:rPr>
        <w:t>(the Regulations).</w:t>
      </w:r>
    </w:p>
    <w:p w14:paraId="3DB70107" w14:textId="77777777" w:rsidR="00156C64" w:rsidRPr="005A2100" w:rsidRDefault="00156C64" w:rsidP="00156C64">
      <w:pPr>
        <w:spacing w:before="240"/>
        <w:rPr>
          <w:color w:val="000000" w:themeColor="text1"/>
          <w:u w:val="single"/>
        </w:rPr>
      </w:pPr>
      <w:r w:rsidRPr="005A2100">
        <w:rPr>
          <w:color w:val="000000" w:themeColor="text1"/>
          <w:u w:val="single"/>
        </w:rPr>
        <w:t>Section 2 – Commencement</w:t>
      </w:r>
    </w:p>
    <w:p w14:paraId="30AF3FC9" w14:textId="7D2421A3" w:rsidR="00156C64" w:rsidRPr="005A2100" w:rsidRDefault="00A347E8" w:rsidP="00156C64">
      <w:pPr>
        <w:spacing w:before="240"/>
        <w:rPr>
          <w:color w:val="000000" w:themeColor="text1"/>
        </w:rPr>
      </w:pPr>
      <w:r w:rsidRPr="005A2100">
        <w:rPr>
          <w:color w:val="000000" w:themeColor="text1"/>
        </w:rPr>
        <w:t>Section 2</w:t>
      </w:r>
      <w:r w:rsidR="00156C64" w:rsidRPr="005A2100">
        <w:rPr>
          <w:color w:val="000000" w:themeColor="text1"/>
        </w:rPr>
        <w:t xml:space="preserve"> provides that the Regulations </w:t>
      </w:r>
      <w:bookmarkStart w:id="3" w:name="_Int_nS1zrNGX"/>
      <w:r w:rsidR="00156C64" w:rsidRPr="005A2100">
        <w:rPr>
          <w:color w:val="000000" w:themeColor="text1"/>
        </w:rPr>
        <w:t>commence</w:t>
      </w:r>
      <w:bookmarkEnd w:id="3"/>
      <w:r w:rsidR="00156C64" w:rsidRPr="005A2100">
        <w:rPr>
          <w:color w:val="000000" w:themeColor="text1"/>
        </w:rPr>
        <w:t xml:space="preserve"> on the day after the instrument is registered on the Federal Register of Legislation. </w:t>
      </w:r>
    </w:p>
    <w:p w14:paraId="4E2EDE7B" w14:textId="77777777" w:rsidR="00156C64" w:rsidRPr="005A2100" w:rsidRDefault="00156C64" w:rsidP="00156C64">
      <w:pPr>
        <w:spacing w:before="240"/>
        <w:rPr>
          <w:color w:val="000000" w:themeColor="text1"/>
          <w:u w:val="single"/>
        </w:rPr>
      </w:pPr>
      <w:r w:rsidRPr="005A2100">
        <w:rPr>
          <w:color w:val="000000" w:themeColor="text1"/>
          <w:u w:val="single"/>
        </w:rPr>
        <w:t>Section 3 – Authority</w:t>
      </w:r>
    </w:p>
    <w:p w14:paraId="7719F410" w14:textId="4717ABDC" w:rsidR="00156C64" w:rsidRPr="005A2100" w:rsidRDefault="00A347E8" w:rsidP="00156C64">
      <w:pPr>
        <w:spacing w:before="240"/>
        <w:rPr>
          <w:color w:val="000000" w:themeColor="text1"/>
        </w:rPr>
      </w:pPr>
      <w:r w:rsidRPr="005A2100">
        <w:rPr>
          <w:color w:val="000000" w:themeColor="text1"/>
        </w:rPr>
        <w:t>Section 3</w:t>
      </w:r>
      <w:r w:rsidR="00156C64" w:rsidRPr="005A2100">
        <w:rPr>
          <w:color w:val="000000" w:themeColor="text1"/>
        </w:rPr>
        <w:t xml:space="preserve"> provides that the Regulations are made under the </w:t>
      </w:r>
      <w:r w:rsidR="00156C64" w:rsidRPr="005A2100">
        <w:rPr>
          <w:i/>
          <w:color w:val="000000" w:themeColor="text1"/>
        </w:rPr>
        <w:t>Competition and Consumer Act 2010</w:t>
      </w:r>
      <w:r w:rsidR="00156C64" w:rsidRPr="005A2100">
        <w:rPr>
          <w:color w:val="000000" w:themeColor="text1"/>
        </w:rPr>
        <w:t xml:space="preserve"> (the Act).</w:t>
      </w:r>
    </w:p>
    <w:p w14:paraId="39B512C8" w14:textId="77777777" w:rsidR="00156C64" w:rsidRPr="005A2100" w:rsidRDefault="00156C64" w:rsidP="00156C64">
      <w:pPr>
        <w:spacing w:before="240"/>
        <w:rPr>
          <w:color w:val="000000" w:themeColor="text1"/>
          <w:u w:val="single"/>
        </w:rPr>
      </w:pPr>
      <w:r w:rsidRPr="005A2100">
        <w:rPr>
          <w:color w:val="000000" w:themeColor="text1"/>
          <w:u w:val="single"/>
        </w:rPr>
        <w:t xml:space="preserve">Section 4 – Definitions </w:t>
      </w:r>
    </w:p>
    <w:p w14:paraId="2C93B1CE" w14:textId="3B015C15" w:rsidR="00930A26" w:rsidRPr="005A2100" w:rsidRDefault="00A347E8" w:rsidP="00156C64">
      <w:pPr>
        <w:spacing w:before="240" w:after="200"/>
        <w:rPr>
          <w:color w:val="000000" w:themeColor="text1"/>
        </w:rPr>
      </w:pPr>
      <w:r w:rsidRPr="005A2100">
        <w:rPr>
          <w:color w:val="000000" w:themeColor="text1"/>
        </w:rPr>
        <w:t>S</w:t>
      </w:r>
      <w:r w:rsidR="00156C64" w:rsidRPr="005A2100">
        <w:rPr>
          <w:color w:val="000000" w:themeColor="text1"/>
        </w:rPr>
        <w:t xml:space="preserve">ection </w:t>
      </w:r>
      <w:r w:rsidRPr="005A2100">
        <w:rPr>
          <w:color w:val="000000" w:themeColor="text1"/>
        </w:rPr>
        <w:t xml:space="preserve">4 </w:t>
      </w:r>
      <w:r w:rsidR="00156C64" w:rsidRPr="005A2100">
        <w:rPr>
          <w:color w:val="000000" w:themeColor="text1"/>
        </w:rPr>
        <w:t>provides</w:t>
      </w:r>
      <w:r w:rsidR="00930A26" w:rsidRPr="005A2100">
        <w:rPr>
          <w:color w:val="000000" w:themeColor="text1"/>
        </w:rPr>
        <w:t xml:space="preserve"> definitions of key terms used in the Regulations. </w:t>
      </w:r>
    </w:p>
    <w:p w14:paraId="723A6776" w14:textId="6C9D23F2" w:rsidR="008A1D1F" w:rsidRPr="005A2100" w:rsidRDefault="008A1D1F" w:rsidP="008A1D1F">
      <w:pPr>
        <w:spacing w:before="240"/>
        <w:rPr>
          <w:color w:val="000000" w:themeColor="text1"/>
          <w:u w:val="single"/>
        </w:rPr>
      </w:pPr>
      <w:r w:rsidRPr="005A2100">
        <w:rPr>
          <w:color w:val="000000" w:themeColor="text1"/>
          <w:u w:val="single"/>
        </w:rPr>
        <w:t xml:space="preserve">Section 5 </w:t>
      </w:r>
      <w:bookmarkStart w:id="4" w:name="_Hlk138318928"/>
      <w:r w:rsidRPr="005A2100">
        <w:rPr>
          <w:color w:val="000000" w:themeColor="text1"/>
          <w:u w:val="single"/>
        </w:rPr>
        <w:t>–</w:t>
      </w:r>
      <w:bookmarkEnd w:id="4"/>
      <w:r w:rsidRPr="005A2100">
        <w:rPr>
          <w:color w:val="000000" w:themeColor="text1"/>
          <w:u w:val="single"/>
        </w:rPr>
        <w:t xml:space="preserve"> Definition</w:t>
      </w:r>
      <w:r w:rsidR="00A347E8" w:rsidRPr="005A2100">
        <w:rPr>
          <w:color w:val="000000" w:themeColor="text1"/>
          <w:u w:val="single"/>
        </w:rPr>
        <w:t xml:space="preserve"> of regulated gas producer </w:t>
      </w:r>
    </w:p>
    <w:p w14:paraId="11E48BC9" w14:textId="77777777" w:rsidR="00E254FD" w:rsidRPr="005A2100" w:rsidRDefault="00A347E8" w:rsidP="00C10FAD">
      <w:pPr>
        <w:spacing w:before="240"/>
        <w:rPr>
          <w:color w:val="000000" w:themeColor="text1"/>
        </w:rPr>
      </w:pPr>
      <w:r w:rsidRPr="005A2100">
        <w:rPr>
          <w:color w:val="000000" w:themeColor="text1"/>
        </w:rPr>
        <w:t xml:space="preserve">Section 5 provides that a person is a </w:t>
      </w:r>
      <w:r w:rsidRPr="005A2100">
        <w:rPr>
          <w:b/>
          <w:bCs/>
          <w:i/>
          <w:iCs/>
          <w:color w:val="000000" w:themeColor="text1"/>
        </w:rPr>
        <w:t>regulated gas producer</w:t>
      </w:r>
      <w:r w:rsidRPr="005A2100">
        <w:rPr>
          <w:color w:val="000000" w:themeColor="text1"/>
        </w:rPr>
        <w:t xml:space="preserve"> if a person carries on a business of producing </w:t>
      </w:r>
      <w:r w:rsidRPr="005A2100">
        <w:rPr>
          <w:b/>
          <w:i/>
          <w:color w:val="000000" w:themeColor="text1"/>
        </w:rPr>
        <w:t>regulated gas</w:t>
      </w:r>
      <w:r w:rsidRPr="005A2100">
        <w:rPr>
          <w:color w:val="000000" w:themeColor="text1"/>
        </w:rPr>
        <w:t xml:space="preserve">. </w:t>
      </w:r>
    </w:p>
    <w:p w14:paraId="2DB2DCD7" w14:textId="3F461714" w:rsidR="00B46091" w:rsidRPr="005A2100" w:rsidRDefault="00C10FAD" w:rsidP="00C10FAD">
      <w:pPr>
        <w:spacing w:before="240"/>
        <w:rPr>
          <w:color w:val="000000" w:themeColor="text1"/>
        </w:rPr>
      </w:pPr>
      <w:r w:rsidRPr="005A2100">
        <w:rPr>
          <w:color w:val="000000" w:themeColor="text1"/>
        </w:rPr>
        <w:t xml:space="preserve">Regulated gas is defined </w:t>
      </w:r>
      <w:r w:rsidR="00054155" w:rsidRPr="005A2100">
        <w:rPr>
          <w:color w:val="000000" w:themeColor="text1"/>
        </w:rPr>
        <w:t xml:space="preserve">in section 4 </w:t>
      </w:r>
      <w:r w:rsidRPr="005A2100">
        <w:rPr>
          <w:color w:val="000000" w:themeColor="text1"/>
        </w:rPr>
        <w:t xml:space="preserve">as gas which is in a gaseous state at standard temperature and pressure and consists of naturally occurring hydrocarbons, or a naturally occurring mixture of hydrocarbons and non-hydrocarbons, the principal constituent of which is methane. </w:t>
      </w:r>
      <w:r w:rsidR="23277C3F" w:rsidRPr="005A2100">
        <w:rPr>
          <w:color w:val="000000" w:themeColor="text1"/>
        </w:rPr>
        <w:t>It must be suitable for consumption.</w:t>
      </w:r>
      <w:r w:rsidRPr="005A2100">
        <w:rPr>
          <w:color w:val="000000" w:themeColor="text1"/>
        </w:rPr>
        <w:t xml:space="preserve"> </w:t>
      </w:r>
      <w:r w:rsidR="2CBD5584" w:rsidRPr="005A2100">
        <w:rPr>
          <w:color w:val="000000" w:themeColor="text1"/>
        </w:rPr>
        <w:t>R</w:t>
      </w:r>
      <w:r w:rsidR="0065610A" w:rsidRPr="005A2100">
        <w:rPr>
          <w:color w:val="000000" w:themeColor="text1"/>
        </w:rPr>
        <w:t xml:space="preserve">egulated </w:t>
      </w:r>
      <w:r w:rsidR="00122C5C" w:rsidRPr="005A2100">
        <w:rPr>
          <w:color w:val="000000" w:themeColor="text1"/>
        </w:rPr>
        <w:t xml:space="preserve">gas is not </w:t>
      </w:r>
      <w:r w:rsidRPr="005A2100">
        <w:rPr>
          <w:color w:val="000000" w:themeColor="text1"/>
        </w:rPr>
        <w:t>liquefied natural gas</w:t>
      </w:r>
      <w:r w:rsidR="3EFB0CCF" w:rsidRPr="005A2100">
        <w:rPr>
          <w:color w:val="000000" w:themeColor="text1"/>
        </w:rPr>
        <w:t xml:space="preserve">, </w:t>
      </w:r>
      <w:r w:rsidR="007C28D3" w:rsidRPr="005A2100">
        <w:rPr>
          <w:color w:val="000000" w:themeColor="text1"/>
        </w:rPr>
        <w:t>or</w:t>
      </w:r>
      <w:r w:rsidR="3EFB0CCF" w:rsidRPr="005A2100">
        <w:rPr>
          <w:color w:val="000000" w:themeColor="text1"/>
        </w:rPr>
        <w:t xml:space="preserve"> re-gasified</w:t>
      </w:r>
      <w:r w:rsidRPr="005A2100">
        <w:rPr>
          <w:color w:val="000000" w:themeColor="text1"/>
        </w:rPr>
        <w:t xml:space="preserve"> </w:t>
      </w:r>
      <w:r w:rsidR="27E820FD" w:rsidRPr="005A2100">
        <w:rPr>
          <w:color w:val="000000" w:themeColor="text1"/>
        </w:rPr>
        <w:t>natural gas that was imported as liquefied natural gas</w:t>
      </w:r>
      <w:r w:rsidR="003F69E9" w:rsidRPr="005A2100">
        <w:rPr>
          <w:color w:val="000000" w:themeColor="text1"/>
        </w:rPr>
        <w:t xml:space="preserve">. </w:t>
      </w:r>
    </w:p>
    <w:p w14:paraId="6C04861C" w14:textId="2BE66B8E" w:rsidR="008F5D81" w:rsidRPr="005A2100" w:rsidRDefault="003F69E9" w:rsidP="00C10FAD">
      <w:pPr>
        <w:spacing w:before="240"/>
        <w:rPr>
          <w:color w:val="000000" w:themeColor="text1"/>
        </w:rPr>
      </w:pPr>
      <w:r w:rsidRPr="005A2100">
        <w:rPr>
          <w:color w:val="000000" w:themeColor="text1"/>
        </w:rPr>
        <w:t>S</w:t>
      </w:r>
      <w:r w:rsidR="002A2415" w:rsidRPr="005A2100">
        <w:rPr>
          <w:color w:val="000000" w:themeColor="text1"/>
        </w:rPr>
        <w:t>ubs</w:t>
      </w:r>
      <w:r w:rsidRPr="005A2100">
        <w:rPr>
          <w:color w:val="000000" w:themeColor="text1"/>
        </w:rPr>
        <w:t>ection 5</w:t>
      </w:r>
      <w:r w:rsidR="002A2415" w:rsidRPr="005A2100">
        <w:rPr>
          <w:color w:val="000000" w:themeColor="text1"/>
        </w:rPr>
        <w:t>(2)</w:t>
      </w:r>
      <w:r w:rsidRPr="005A2100">
        <w:rPr>
          <w:color w:val="000000" w:themeColor="text1"/>
        </w:rPr>
        <w:t xml:space="preserve"> </w:t>
      </w:r>
      <w:r w:rsidR="00C10FAD" w:rsidRPr="005A2100">
        <w:rPr>
          <w:color w:val="000000" w:themeColor="text1"/>
        </w:rPr>
        <w:t>exc</w:t>
      </w:r>
      <w:r w:rsidRPr="005A2100">
        <w:rPr>
          <w:color w:val="000000" w:themeColor="text1"/>
        </w:rPr>
        <w:t xml:space="preserve">ludes the </w:t>
      </w:r>
      <w:r w:rsidR="002A2415" w:rsidRPr="005A2100">
        <w:rPr>
          <w:color w:val="000000" w:themeColor="text1"/>
        </w:rPr>
        <w:t>requirement for regulated gas to be suitable for consumption for the purposes of</w:t>
      </w:r>
      <w:r w:rsidR="00C10FAD" w:rsidRPr="005A2100">
        <w:rPr>
          <w:color w:val="000000" w:themeColor="text1"/>
        </w:rPr>
        <w:t xml:space="preserve"> the definition of regulated gas producer</w:t>
      </w:r>
      <w:r w:rsidR="002A2415" w:rsidRPr="005A2100">
        <w:rPr>
          <w:color w:val="000000" w:themeColor="text1"/>
        </w:rPr>
        <w:t xml:space="preserve">. </w:t>
      </w:r>
      <w:r w:rsidR="008F02E2" w:rsidRPr="005A2100">
        <w:rPr>
          <w:color w:val="000000" w:themeColor="text1"/>
        </w:rPr>
        <w:t xml:space="preserve">This </w:t>
      </w:r>
      <w:r w:rsidR="001B7E59" w:rsidRPr="005A2100">
        <w:rPr>
          <w:color w:val="000000" w:themeColor="text1"/>
        </w:rPr>
        <w:t>ensures that</w:t>
      </w:r>
      <w:r w:rsidR="008F02E2" w:rsidRPr="005A2100">
        <w:rPr>
          <w:color w:val="000000" w:themeColor="text1"/>
        </w:rPr>
        <w:t xml:space="preserve"> a person </w:t>
      </w:r>
      <w:r w:rsidR="00025DF4" w:rsidRPr="005A2100">
        <w:rPr>
          <w:color w:val="000000" w:themeColor="text1"/>
        </w:rPr>
        <w:t xml:space="preserve">that </w:t>
      </w:r>
      <w:r w:rsidR="00E772B7" w:rsidRPr="005A2100">
        <w:rPr>
          <w:color w:val="000000" w:themeColor="text1"/>
        </w:rPr>
        <w:t>‘carr</w:t>
      </w:r>
      <w:r w:rsidR="00025DF4" w:rsidRPr="005A2100">
        <w:rPr>
          <w:color w:val="000000" w:themeColor="text1"/>
        </w:rPr>
        <w:t>ies</w:t>
      </w:r>
      <w:r w:rsidR="00E772B7" w:rsidRPr="005A2100">
        <w:rPr>
          <w:color w:val="000000" w:themeColor="text1"/>
        </w:rPr>
        <w:t xml:space="preserve"> on </w:t>
      </w:r>
      <w:r w:rsidR="00025DF4" w:rsidRPr="005A2100">
        <w:rPr>
          <w:color w:val="000000" w:themeColor="text1"/>
        </w:rPr>
        <w:t>a</w:t>
      </w:r>
      <w:r w:rsidR="00E772B7" w:rsidRPr="005A2100">
        <w:rPr>
          <w:color w:val="000000" w:themeColor="text1"/>
        </w:rPr>
        <w:t xml:space="preserve"> business of producing regulated gas’ includes persons that</w:t>
      </w:r>
      <w:r w:rsidR="008F02E2" w:rsidRPr="005A2100">
        <w:rPr>
          <w:color w:val="000000" w:themeColor="text1"/>
        </w:rPr>
        <w:t xml:space="preserve"> carry on a business of producing regulated gas </w:t>
      </w:r>
      <w:r w:rsidR="006F42B5" w:rsidRPr="005A2100">
        <w:rPr>
          <w:color w:val="000000" w:themeColor="text1"/>
        </w:rPr>
        <w:t>that is not</w:t>
      </w:r>
      <w:r w:rsidR="008F02E2" w:rsidRPr="005A2100">
        <w:rPr>
          <w:color w:val="000000" w:themeColor="text1"/>
        </w:rPr>
        <w:t xml:space="preserve"> suitable for consumption</w:t>
      </w:r>
      <w:r w:rsidR="006F42B5" w:rsidRPr="005A2100">
        <w:rPr>
          <w:color w:val="000000" w:themeColor="text1"/>
        </w:rPr>
        <w:t xml:space="preserve"> when it is </w:t>
      </w:r>
      <w:r w:rsidR="005B0983" w:rsidRPr="005A2100">
        <w:rPr>
          <w:color w:val="000000" w:themeColor="text1"/>
        </w:rPr>
        <w:t>produced or recovered. However, prohibition</w:t>
      </w:r>
      <w:r w:rsidR="00E254FD" w:rsidRPr="005A2100">
        <w:rPr>
          <w:color w:val="000000" w:themeColor="text1"/>
        </w:rPr>
        <w:t>s</w:t>
      </w:r>
      <w:r w:rsidR="005B0983" w:rsidRPr="005A2100">
        <w:rPr>
          <w:color w:val="000000" w:themeColor="text1"/>
        </w:rPr>
        <w:t xml:space="preserve"> on exceeding </w:t>
      </w:r>
      <w:r w:rsidR="00E254FD" w:rsidRPr="005A2100">
        <w:rPr>
          <w:color w:val="000000" w:themeColor="text1"/>
        </w:rPr>
        <w:t xml:space="preserve">a </w:t>
      </w:r>
      <w:r w:rsidR="005B0983" w:rsidRPr="005A2100">
        <w:rPr>
          <w:color w:val="000000" w:themeColor="text1"/>
        </w:rPr>
        <w:t>reasonable price o</w:t>
      </w:r>
      <w:r w:rsidR="00F055E7" w:rsidRPr="005A2100">
        <w:rPr>
          <w:color w:val="000000" w:themeColor="text1"/>
        </w:rPr>
        <w:t>nly appl</w:t>
      </w:r>
      <w:r w:rsidR="00025DF4" w:rsidRPr="005A2100">
        <w:rPr>
          <w:color w:val="000000" w:themeColor="text1"/>
        </w:rPr>
        <w:t>ies</w:t>
      </w:r>
      <w:r w:rsidR="00F055E7" w:rsidRPr="005A2100">
        <w:rPr>
          <w:color w:val="000000" w:themeColor="text1"/>
        </w:rPr>
        <w:t xml:space="preserve"> in relation to regulated gas that is suitable for consumption. This is because </w:t>
      </w:r>
      <w:r w:rsidR="002967D4" w:rsidRPr="005A2100">
        <w:rPr>
          <w:color w:val="000000" w:themeColor="text1"/>
        </w:rPr>
        <w:t xml:space="preserve">gas that is not yet suitable for consumption is not supplied to gas users and the </w:t>
      </w:r>
      <w:r w:rsidR="00CC4FAC" w:rsidRPr="005A2100">
        <w:rPr>
          <w:color w:val="000000" w:themeColor="text1"/>
        </w:rPr>
        <w:t xml:space="preserve">reasonable price is not intended to apply to the sale of regulated gas </w:t>
      </w:r>
      <w:r w:rsidR="004F28E3" w:rsidRPr="005A2100">
        <w:rPr>
          <w:color w:val="000000" w:themeColor="text1"/>
        </w:rPr>
        <w:t>that is not suitable for consump</w:t>
      </w:r>
      <w:r w:rsidR="00025DF4" w:rsidRPr="005A2100">
        <w:rPr>
          <w:color w:val="000000" w:themeColor="text1"/>
        </w:rPr>
        <w:t>tion</w:t>
      </w:r>
      <w:r w:rsidR="00CC4FAC" w:rsidRPr="005A2100">
        <w:rPr>
          <w:color w:val="000000" w:themeColor="text1"/>
        </w:rPr>
        <w:t xml:space="preserve"> to commercial and industrial users.</w:t>
      </w:r>
    </w:p>
    <w:p w14:paraId="0A3B46FB" w14:textId="7C7415A9" w:rsidR="009F46B2" w:rsidRPr="005A2100" w:rsidRDefault="009F46B2" w:rsidP="00C10FAD">
      <w:pPr>
        <w:spacing w:before="240"/>
        <w:rPr>
          <w:color w:val="000000" w:themeColor="text1"/>
        </w:rPr>
      </w:pPr>
      <w:r w:rsidRPr="005A2100">
        <w:rPr>
          <w:color w:val="000000" w:themeColor="text1"/>
        </w:rPr>
        <w:t xml:space="preserve">The definition of regulated gas producer is relevant to the meaning of covered supplier in section 6. </w:t>
      </w:r>
    </w:p>
    <w:p w14:paraId="7378FF20" w14:textId="0E2337C5" w:rsidR="002423EF" w:rsidRPr="005A2100" w:rsidRDefault="00626E3D" w:rsidP="00701E40">
      <w:pPr>
        <w:spacing w:before="240"/>
        <w:rPr>
          <w:color w:val="000000" w:themeColor="text1"/>
          <w:u w:val="single"/>
        </w:rPr>
      </w:pPr>
      <w:r w:rsidRPr="005A2100">
        <w:rPr>
          <w:color w:val="000000" w:themeColor="text1"/>
          <w:u w:val="single"/>
        </w:rPr>
        <w:t>Section 6 – Definition of covered supplier and affiliate</w:t>
      </w:r>
      <w:r w:rsidRPr="005A2100">
        <w:rPr>
          <w:b/>
          <w:bCs/>
          <w:i/>
          <w:iCs/>
          <w:color w:val="000000" w:themeColor="text1"/>
          <w:u w:val="single"/>
        </w:rPr>
        <w:t xml:space="preserve"> </w:t>
      </w:r>
    </w:p>
    <w:p w14:paraId="473DEB47" w14:textId="3781391E" w:rsidR="00701E40" w:rsidRPr="005A2100" w:rsidRDefault="00F94003" w:rsidP="00701E40">
      <w:pPr>
        <w:spacing w:before="240"/>
        <w:rPr>
          <w:color w:val="000000" w:themeColor="text1"/>
        </w:rPr>
      </w:pPr>
      <w:r w:rsidRPr="005A2100">
        <w:rPr>
          <w:color w:val="000000" w:themeColor="text1"/>
        </w:rPr>
        <w:lastRenderedPageBreak/>
        <w:t>S</w:t>
      </w:r>
      <w:r w:rsidR="001F4527" w:rsidRPr="005A2100">
        <w:rPr>
          <w:color w:val="000000" w:themeColor="text1"/>
        </w:rPr>
        <w:t>ubs</w:t>
      </w:r>
      <w:r w:rsidRPr="005A2100">
        <w:rPr>
          <w:color w:val="000000" w:themeColor="text1"/>
        </w:rPr>
        <w:t>ection 6</w:t>
      </w:r>
      <w:r w:rsidR="001F4527" w:rsidRPr="005A2100">
        <w:rPr>
          <w:color w:val="000000" w:themeColor="text1"/>
        </w:rPr>
        <w:t>(1)</w:t>
      </w:r>
      <w:r w:rsidRPr="005A2100">
        <w:rPr>
          <w:color w:val="000000" w:themeColor="text1"/>
        </w:rPr>
        <w:t xml:space="preserve"> provides that a person is a </w:t>
      </w:r>
      <w:r w:rsidRPr="005A2100">
        <w:rPr>
          <w:b/>
          <w:bCs/>
          <w:i/>
          <w:iCs/>
          <w:color w:val="000000" w:themeColor="text1"/>
        </w:rPr>
        <w:t>covered supplier</w:t>
      </w:r>
      <w:r w:rsidRPr="005A2100">
        <w:rPr>
          <w:color w:val="000000" w:themeColor="text1"/>
        </w:rPr>
        <w:t xml:space="preserve"> i</w:t>
      </w:r>
      <w:r w:rsidR="00B4059B" w:rsidRPr="005A2100">
        <w:rPr>
          <w:color w:val="000000" w:themeColor="text1"/>
        </w:rPr>
        <w:t>f</w:t>
      </w:r>
      <w:r w:rsidR="00701E40" w:rsidRPr="005A2100">
        <w:rPr>
          <w:color w:val="000000" w:themeColor="text1"/>
        </w:rPr>
        <w:t xml:space="preserve">: </w:t>
      </w:r>
    </w:p>
    <w:p w14:paraId="257377AE" w14:textId="60401931" w:rsidR="00701E40" w:rsidRPr="005A2100" w:rsidRDefault="006C5433" w:rsidP="00701E40">
      <w:pPr>
        <w:numPr>
          <w:ilvl w:val="0"/>
          <w:numId w:val="18"/>
        </w:numPr>
        <w:spacing w:before="240"/>
        <w:rPr>
          <w:color w:val="000000" w:themeColor="text1"/>
        </w:rPr>
      </w:pPr>
      <w:r w:rsidRPr="005A2100">
        <w:rPr>
          <w:color w:val="000000" w:themeColor="text1"/>
        </w:rPr>
        <w:t xml:space="preserve">the </w:t>
      </w:r>
      <w:r w:rsidR="00701E40" w:rsidRPr="005A2100">
        <w:rPr>
          <w:color w:val="000000" w:themeColor="text1"/>
        </w:rPr>
        <w:t>person is a regulated gas producer</w:t>
      </w:r>
      <w:r w:rsidR="00B050F1" w:rsidRPr="005A2100">
        <w:rPr>
          <w:color w:val="000000" w:themeColor="text1"/>
        </w:rPr>
        <w:t xml:space="preserve"> (as defined in section 5)</w:t>
      </w:r>
      <w:r w:rsidR="54FA6858" w:rsidRPr="005A2100">
        <w:rPr>
          <w:color w:val="000000" w:themeColor="text1"/>
        </w:rPr>
        <w:t>,</w:t>
      </w:r>
      <w:r w:rsidR="00701E40" w:rsidRPr="005A2100">
        <w:rPr>
          <w:color w:val="000000" w:themeColor="text1"/>
        </w:rPr>
        <w:t xml:space="preserve"> or</w:t>
      </w:r>
      <w:r w:rsidR="41134084" w:rsidRPr="005A2100">
        <w:rPr>
          <w:color w:val="000000" w:themeColor="text1"/>
        </w:rPr>
        <w:t>:</w:t>
      </w:r>
    </w:p>
    <w:p w14:paraId="37487275" w14:textId="0162A679" w:rsidR="00D020F9" w:rsidRPr="005A2100" w:rsidRDefault="00701E40" w:rsidP="00B42C6D">
      <w:pPr>
        <w:numPr>
          <w:ilvl w:val="0"/>
          <w:numId w:val="18"/>
        </w:numPr>
        <w:spacing w:before="240"/>
        <w:rPr>
          <w:color w:val="000000" w:themeColor="text1"/>
        </w:rPr>
      </w:pPr>
      <w:r w:rsidRPr="005A2100">
        <w:rPr>
          <w:color w:val="000000" w:themeColor="text1"/>
        </w:rPr>
        <w:t xml:space="preserve">the person is an </w:t>
      </w:r>
      <w:r w:rsidRPr="005A2100">
        <w:rPr>
          <w:b/>
          <w:i/>
          <w:color w:val="000000" w:themeColor="text1"/>
        </w:rPr>
        <w:t xml:space="preserve">affiliate </w:t>
      </w:r>
      <w:r w:rsidRPr="005A2100">
        <w:rPr>
          <w:color w:val="000000" w:themeColor="text1"/>
        </w:rPr>
        <w:t>of a regulated gas producer; and</w:t>
      </w:r>
      <w:r w:rsidR="003D4EAD" w:rsidRPr="005A2100">
        <w:rPr>
          <w:color w:val="000000" w:themeColor="text1"/>
        </w:rPr>
        <w:t xml:space="preserve"> the person </w:t>
      </w:r>
      <w:r w:rsidRPr="005A2100">
        <w:rPr>
          <w:color w:val="000000" w:themeColor="text1"/>
        </w:rPr>
        <w:t xml:space="preserve">has entered into an agreement (the </w:t>
      </w:r>
      <w:r w:rsidRPr="005A2100">
        <w:rPr>
          <w:b/>
          <w:bCs/>
          <w:i/>
          <w:iCs/>
          <w:color w:val="000000" w:themeColor="text1"/>
        </w:rPr>
        <w:t>affiliate supply agreement</w:t>
      </w:r>
      <w:r w:rsidRPr="005A2100">
        <w:rPr>
          <w:color w:val="000000" w:themeColor="text1"/>
        </w:rPr>
        <w:t>) for the supply of gas to the person by the regulated gas producer or another affiliate of the regulated gas producer</w:t>
      </w:r>
      <w:r w:rsidR="001F4527" w:rsidRPr="005A2100">
        <w:rPr>
          <w:color w:val="000000" w:themeColor="text1"/>
        </w:rPr>
        <w:t xml:space="preserve">, and </w:t>
      </w:r>
      <w:r w:rsidR="00B42C6D" w:rsidRPr="005A2100">
        <w:rPr>
          <w:color w:val="000000" w:themeColor="text1"/>
        </w:rPr>
        <w:t>subsection 6(</w:t>
      </w:r>
      <w:r w:rsidR="001152C0" w:rsidRPr="005A2100">
        <w:rPr>
          <w:color w:val="000000" w:themeColor="text1"/>
        </w:rPr>
        <w:t>2</w:t>
      </w:r>
      <w:r w:rsidR="00B42C6D" w:rsidRPr="005A2100">
        <w:rPr>
          <w:color w:val="000000" w:themeColor="text1"/>
        </w:rPr>
        <w:t>) applies</w:t>
      </w:r>
      <w:r w:rsidR="007246C5" w:rsidRPr="005A2100">
        <w:rPr>
          <w:color w:val="000000" w:themeColor="text1"/>
        </w:rPr>
        <w:t>, and</w:t>
      </w:r>
      <w:r w:rsidR="00B42C6D" w:rsidRPr="005A2100">
        <w:rPr>
          <w:color w:val="000000" w:themeColor="text1"/>
        </w:rPr>
        <w:t xml:space="preserve"> </w:t>
      </w:r>
    </w:p>
    <w:p w14:paraId="0E8303D3" w14:textId="7A384802" w:rsidR="7E4DF57D" w:rsidRPr="005A2100" w:rsidRDefault="612A4043" w:rsidP="7E4DF57D">
      <w:pPr>
        <w:numPr>
          <w:ilvl w:val="0"/>
          <w:numId w:val="18"/>
        </w:numPr>
        <w:spacing w:before="240"/>
        <w:rPr>
          <w:color w:val="000000" w:themeColor="text1"/>
        </w:rPr>
      </w:pPr>
      <w:r w:rsidRPr="005A2100">
        <w:rPr>
          <w:color w:val="000000" w:themeColor="text1"/>
        </w:rPr>
        <w:t xml:space="preserve">the agreement is not </w:t>
      </w:r>
      <w:r w:rsidR="00CE1069" w:rsidRPr="005A2100">
        <w:rPr>
          <w:color w:val="000000" w:themeColor="text1"/>
        </w:rPr>
        <w:t xml:space="preserve">a </w:t>
      </w:r>
      <w:r w:rsidR="00CE1069" w:rsidRPr="005A2100">
        <w:rPr>
          <w:b/>
          <w:bCs/>
          <w:i/>
          <w:iCs/>
          <w:color w:val="000000" w:themeColor="text1"/>
        </w:rPr>
        <w:t>mandatory government agreement</w:t>
      </w:r>
      <w:r w:rsidR="00CE1069" w:rsidRPr="005A2100">
        <w:rPr>
          <w:color w:val="000000" w:themeColor="text1"/>
        </w:rPr>
        <w:t xml:space="preserve">, defined in section </w:t>
      </w:r>
      <w:r w:rsidR="001D6B42" w:rsidRPr="005A2100">
        <w:rPr>
          <w:color w:val="000000" w:themeColor="text1"/>
        </w:rPr>
        <w:t>4</w:t>
      </w:r>
      <w:r w:rsidR="00CE1069" w:rsidRPr="005A2100">
        <w:rPr>
          <w:color w:val="000000" w:themeColor="text1"/>
        </w:rPr>
        <w:t xml:space="preserve"> as </w:t>
      </w:r>
      <w:r w:rsidR="14A010EE" w:rsidRPr="005A2100">
        <w:rPr>
          <w:color w:val="000000" w:themeColor="text1"/>
        </w:rPr>
        <w:t xml:space="preserve">an agreement for the supply of </w:t>
      </w:r>
      <w:r w:rsidR="00FA2079" w:rsidRPr="005A2100">
        <w:rPr>
          <w:color w:val="000000" w:themeColor="text1"/>
        </w:rPr>
        <w:t>regulated</w:t>
      </w:r>
      <w:r w:rsidR="14A010EE" w:rsidRPr="005A2100">
        <w:rPr>
          <w:color w:val="000000" w:themeColor="text1"/>
        </w:rPr>
        <w:t xml:space="preserve"> gas that </w:t>
      </w:r>
      <w:r w:rsidR="007C353E" w:rsidRPr="005A2100">
        <w:rPr>
          <w:color w:val="000000" w:themeColor="text1"/>
        </w:rPr>
        <w:t>a person has</w:t>
      </w:r>
      <w:r w:rsidR="14A010EE" w:rsidRPr="005A2100">
        <w:rPr>
          <w:color w:val="000000" w:themeColor="text1"/>
        </w:rPr>
        <w:t xml:space="preserve"> entered into because of a direction issued under the National Gas Law</w:t>
      </w:r>
      <w:r w:rsidR="00CE1069" w:rsidRPr="005A2100">
        <w:rPr>
          <w:color w:val="000000" w:themeColor="text1"/>
        </w:rPr>
        <w:t>.</w:t>
      </w:r>
    </w:p>
    <w:p w14:paraId="763B32EF" w14:textId="1E193EA4" w:rsidR="00B267AC" w:rsidRPr="005A2100" w:rsidRDefault="001F4527" w:rsidP="00B267AC">
      <w:pPr>
        <w:spacing w:before="240"/>
        <w:rPr>
          <w:color w:val="000000" w:themeColor="text1"/>
        </w:rPr>
      </w:pPr>
      <w:r w:rsidRPr="005A2100">
        <w:rPr>
          <w:color w:val="000000" w:themeColor="text1"/>
        </w:rPr>
        <w:t>Subsection 6(</w:t>
      </w:r>
      <w:r w:rsidR="001152C0" w:rsidRPr="005A2100">
        <w:rPr>
          <w:color w:val="000000" w:themeColor="text1"/>
        </w:rPr>
        <w:t>2</w:t>
      </w:r>
      <w:r w:rsidRPr="005A2100">
        <w:rPr>
          <w:color w:val="000000" w:themeColor="text1"/>
        </w:rPr>
        <w:t>)</w:t>
      </w:r>
      <w:r w:rsidR="00B42C6D" w:rsidRPr="005A2100">
        <w:rPr>
          <w:color w:val="000000" w:themeColor="text1"/>
        </w:rPr>
        <w:t xml:space="preserve"> clarifies that </w:t>
      </w:r>
      <w:r w:rsidR="00B050F1" w:rsidRPr="005A2100">
        <w:rPr>
          <w:color w:val="000000" w:themeColor="text1"/>
        </w:rPr>
        <w:t xml:space="preserve">an affiliate is only taken to be a covered supplier </w:t>
      </w:r>
      <w:r w:rsidR="00B267AC" w:rsidRPr="005A2100">
        <w:rPr>
          <w:color w:val="000000" w:themeColor="text1"/>
        </w:rPr>
        <w:t>if:</w:t>
      </w:r>
    </w:p>
    <w:p w14:paraId="4C827E11" w14:textId="672C8993" w:rsidR="00B267AC" w:rsidRPr="005A2100" w:rsidRDefault="006C5433" w:rsidP="00B267AC">
      <w:pPr>
        <w:numPr>
          <w:ilvl w:val="0"/>
          <w:numId w:val="18"/>
        </w:numPr>
        <w:spacing w:before="240"/>
        <w:rPr>
          <w:color w:val="000000" w:themeColor="text1"/>
          <w:szCs w:val="23"/>
        </w:rPr>
      </w:pPr>
      <w:r w:rsidRPr="005A2100">
        <w:rPr>
          <w:color w:val="000000" w:themeColor="text1"/>
        </w:rPr>
        <w:t>an</w:t>
      </w:r>
      <w:r w:rsidR="00B267AC" w:rsidRPr="005A2100">
        <w:rPr>
          <w:color w:val="000000" w:themeColor="text1"/>
        </w:rPr>
        <w:t xml:space="preserve"> affiliate supply agreement is in force; or</w:t>
      </w:r>
    </w:p>
    <w:p w14:paraId="452B426B" w14:textId="57DC3069" w:rsidR="00B267AC" w:rsidRPr="005A2100" w:rsidRDefault="00B267AC" w:rsidP="00B267AC">
      <w:pPr>
        <w:numPr>
          <w:ilvl w:val="0"/>
          <w:numId w:val="18"/>
        </w:numPr>
        <w:spacing w:before="240"/>
        <w:rPr>
          <w:color w:val="000000" w:themeColor="text1"/>
          <w:szCs w:val="23"/>
        </w:rPr>
      </w:pPr>
      <w:r w:rsidRPr="005A2100">
        <w:rPr>
          <w:color w:val="000000" w:themeColor="text1"/>
        </w:rPr>
        <w:t>the person has entered into another agreement to supply the gas acquired under the affiliate supply agreement to another person, and that other agreement is in force; or</w:t>
      </w:r>
    </w:p>
    <w:p w14:paraId="04C6B1A2" w14:textId="58EB4F7C" w:rsidR="001F4527" w:rsidRPr="005A2100" w:rsidRDefault="00B267AC" w:rsidP="00B267AC">
      <w:pPr>
        <w:numPr>
          <w:ilvl w:val="0"/>
          <w:numId w:val="18"/>
        </w:numPr>
        <w:spacing w:before="240"/>
        <w:rPr>
          <w:color w:val="000000" w:themeColor="text1"/>
          <w:szCs w:val="23"/>
        </w:rPr>
      </w:pPr>
      <w:r w:rsidRPr="005A2100">
        <w:rPr>
          <w:color w:val="000000" w:themeColor="text1"/>
        </w:rPr>
        <w:t>the person intends to enter into another agreement to supply the gas acquired under the affiliate supply agreement to another person.</w:t>
      </w:r>
    </w:p>
    <w:p w14:paraId="3E9F737B" w14:textId="5B202071" w:rsidR="00B267AC" w:rsidRPr="005A2100" w:rsidRDefault="00B267AC" w:rsidP="00B267AC">
      <w:pPr>
        <w:spacing w:before="240"/>
        <w:rPr>
          <w:color w:val="000000" w:themeColor="text1"/>
        </w:rPr>
      </w:pPr>
      <w:r w:rsidRPr="005A2100">
        <w:rPr>
          <w:color w:val="000000" w:themeColor="text1"/>
        </w:rPr>
        <w:t xml:space="preserve">This </w:t>
      </w:r>
      <w:r w:rsidR="0039323F" w:rsidRPr="005A2100">
        <w:rPr>
          <w:color w:val="000000" w:themeColor="text1"/>
        </w:rPr>
        <w:t xml:space="preserve">limits the </w:t>
      </w:r>
      <w:r w:rsidRPr="005A2100">
        <w:rPr>
          <w:color w:val="000000" w:themeColor="text1"/>
        </w:rPr>
        <w:t xml:space="preserve">time period in which an affiliate supply agreement </w:t>
      </w:r>
      <w:r w:rsidR="0039323F" w:rsidRPr="005A2100">
        <w:rPr>
          <w:color w:val="000000" w:themeColor="text1"/>
        </w:rPr>
        <w:t>results in a person being an affiliate</w:t>
      </w:r>
      <w:r w:rsidR="006C5433" w:rsidRPr="005A2100">
        <w:rPr>
          <w:color w:val="000000" w:themeColor="text1"/>
        </w:rPr>
        <w:t>, and therefore a covered supplier</w:t>
      </w:r>
      <w:r w:rsidR="0039323F" w:rsidRPr="005A2100">
        <w:rPr>
          <w:color w:val="000000" w:themeColor="text1"/>
        </w:rPr>
        <w:t xml:space="preserve">. </w:t>
      </w:r>
    </w:p>
    <w:p w14:paraId="6D97F62B" w14:textId="06C29919" w:rsidR="00205BD1" w:rsidRPr="005A2100" w:rsidRDefault="00205BD1" w:rsidP="00B267AC">
      <w:pPr>
        <w:spacing w:before="240"/>
        <w:rPr>
          <w:color w:val="000000" w:themeColor="text1"/>
          <w:szCs w:val="23"/>
        </w:rPr>
      </w:pPr>
      <w:r w:rsidRPr="005A2100">
        <w:rPr>
          <w:color w:val="000000" w:themeColor="text1"/>
          <w:szCs w:val="23"/>
        </w:rPr>
        <w:t>Subsection 6(</w:t>
      </w:r>
      <w:r w:rsidR="00E16C45" w:rsidRPr="005A2100">
        <w:rPr>
          <w:color w:val="000000" w:themeColor="text1"/>
          <w:szCs w:val="23"/>
        </w:rPr>
        <w:t>3</w:t>
      </w:r>
      <w:r w:rsidRPr="005A2100">
        <w:rPr>
          <w:color w:val="000000" w:themeColor="text1"/>
          <w:szCs w:val="23"/>
        </w:rPr>
        <w:t xml:space="preserve">) sets out the </w:t>
      </w:r>
      <w:r w:rsidR="00372C89" w:rsidRPr="005A2100">
        <w:rPr>
          <w:color w:val="000000" w:themeColor="text1"/>
          <w:szCs w:val="23"/>
        </w:rPr>
        <w:t>circumstances in which a person is an affiliate</w:t>
      </w:r>
      <w:r w:rsidR="000161F9" w:rsidRPr="005A2100">
        <w:rPr>
          <w:color w:val="000000" w:themeColor="text1"/>
          <w:szCs w:val="23"/>
        </w:rPr>
        <w:t xml:space="preserve"> of a regulated gas producer</w:t>
      </w:r>
      <w:r w:rsidR="00372C89" w:rsidRPr="005A2100">
        <w:rPr>
          <w:color w:val="000000" w:themeColor="text1"/>
          <w:szCs w:val="23"/>
        </w:rPr>
        <w:t xml:space="preserve">, including </w:t>
      </w:r>
      <w:r w:rsidR="005C54D5" w:rsidRPr="005A2100">
        <w:rPr>
          <w:color w:val="000000" w:themeColor="text1"/>
          <w:szCs w:val="23"/>
        </w:rPr>
        <w:t xml:space="preserve">when </w:t>
      </w:r>
      <w:r w:rsidR="00346E36" w:rsidRPr="005A2100">
        <w:rPr>
          <w:color w:val="000000" w:themeColor="text1"/>
          <w:szCs w:val="23"/>
        </w:rPr>
        <w:t>there is a joint venture in which the person and the regulated gas producer are participants.</w:t>
      </w:r>
    </w:p>
    <w:p w14:paraId="5EAC6C38" w14:textId="58EE80F8" w:rsidR="002423EF" w:rsidRPr="005A2100" w:rsidRDefault="002423EF" w:rsidP="00B267AC">
      <w:pPr>
        <w:spacing w:before="240"/>
        <w:rPr>
          <w:color w:val="000000" w:themeColor="text1"/>
        </w:rPr>
      </w:pPr>
      <w:r w:rsidRPr="005A2100">
        <w:rPr>
          <w:color w:val="000000" w:themeColor="text1"/>
        </w:rPr>
        <w:t>Covered suppliers</w:t>
      </w:r>
      <w:r w:rsidR="00204D5C" w:rsidRPr="005A2100">
        <w:rPr>
          <w:color w:val="000000" w:themeColor="text1"/>
        </w:rPr>
        <w:t xml:space="preserve"> (regulated gas producers and affiliates)</w:t>
      </w:r>
      <w:r w:rsidRPr="005A2100">
        <w:rPr>
          <w:color w:val="000000" w:themeColor="text1"/>
        </w:rPr>
        <w:t xml:space="preserve"> are subject to the various prohibitions and requirements in the Regulations</w:t>
      </w:r>
      <w:r w:rsidR="0093717D" w:rsidRPr="005A2100">
        <w:rPr>
          <w:color w:val="000000" w:themeColor="text1"/>
        </w:rPr>
        <w:t>, including the</w:t>
      </w:r>
      <w:r w:rsidR="00C226BA" w:rsidRPr="005A2100">
        <w:rPr>
          <w:color w:val="000000" w:themeColor="text1"/>
        </w:rPr>
        <w:t xml:space="preserve"> prohibition on exceeding a reasonable</w:t>
      </w:r>
      <w:r w:rsidR="0093717D" w:rsidRPr="005A2100">
        <w:rPr>
          <w:color w:val="000000" w:themeColor="text1"/>
        </w:rPr>
        <w:t xml:space="preserve"> </w:t>
      </w:r>
      <w:r w:rsidR="00B754D1" w:rsidRPr="005A2100">
        <w:rPr>
          <w:color w:val="000000" w:themeColor="text1"/>
        </w:rPr>
        <w:t>price in Division 2 of Part 4.</w:t>
      </w:r>
      <w:r w:rsidRPr="005A2100">
        <w:rPr>
          <w:color w:val="000000" w:themeColor="text1"/>
        </w:rPr>
        <w:t xml:space="preserve"> </w:t>
      </w:r>
    </w:p>
    <w:p w14:paraId="6EFE3211" w14:textId="0ADE96DD" w:rsidR="00CF1970" w:rsidRPr="005A2100" w:rsidRDefault="001F6B1D" w:rsidP="00637BB3">
      <w:pPr>
        <w:spacing w:before="240"/>
        <w:rPr>
          <w:color w:val="000000" w:themeColor="text1"/>
          <w:szCs w:val="23"/>
        </w:rPr>
      </w:pPr>
      <w:r w:rsidRPr="005A2100">
        <w:rPr>
          <w:b/>
          <w:bCs/>
          <w:color w:val="000000" w:themeColor="text1"/>
          <w:u w:val="single"/>
        </w:rPr>
        <w:t xml:space="preserve">Part 2 </w:t>
      </w:r>
      <w:r w:rsidRPr="005A2100">
        <w:rPr>
          <w:color w:val="000000" w:themeColor="text1"/>
          <w:u w:val="single"/>
        </w:rPr>
        <w:t xml:space="preserve">– </w:t>
      </w:r>
      <w:r w:rsidRPr="005A2100">
        <w:rPr>
          <w:b/>
          <w:bCs/>
          <w:color w:val="000000" w:themeColor="text1"/>
          <w:u w:val="single"/>
        </w:rPr>
        <w:t xml:space="preserve">Application </w:t>
      </w:r>
    </w:p>
    <w:p w14:paraId="5A648157" w14:textId="6F34A95A" w:rsidR="00BD1963" w:rsidRPr="005A2100" w:rsidRDefault="00BD1963" w:rsidP="001F6B1D">
      <w:pPr>
        <w:spacing w:before="240"/>
        <w:rPr>
          <w:color w:val="000000" w:themeColor="text1"/>
        </w:rPr>
      </w:pPr>
      <w:r w:rsidRPr="005A2100">
        <w:rPr>
          <w:color w:val="000000" w:themeColor="text1"/>
        </w:rPr>
        <w:t xml:space="preserve">Part 2 sets out the </w:t>
      </w:r>
      <w:r w:rsidR="00E75C13" w:rsidRPr="005A2100">
        <w:rPr>
          <w:color w:val="000000" w:themeColor="text1"/>
        </w:rPr>
        <w:t xml:space="preserve">application of the Regulations, including a 2-month transition period between commencement </w:t>
      </w:r>
      <w:r w:rsidR="00A80665" w:rsidRPr="005A2100">
        <w:rPr>
          <w:color w:val="000000" w:themeColor="text1"/>
        </w:rPr>
        <w:t>and application of the Regulations</w:t>
      </w:r>
      <w:r w:rsidR="00E75C13" w:rsidRPr="005A2100">
        <w:rPr>
          <w:color w:val="000000" w:themeColor="text1"/>
        </w:rPr>
        <w:t xml:space="preserve"> and the geographical application of the Regulations. </w:t>
      </w:r>
    </w:p>
    <w:p w14:paraId="591AB0D2" w14:textId="4DA552C0" w:rsidR="00CF1970" w:rsidRPr="005A2100" w:rsidRDefault="00CF1970" w:rsidP="001F6B1D">
      <w:pPr>
        <w:spacing w:before="240"/>
        <w:rPr>
          <w:color w:val="000000" w:themeColor="text1"/>
          <w:u w:val="single"/>
        </w:rPr>
      </w:pPr>
      <w:r w:rsidRPr="005A2100">
        <w:rPr>
          <w:color w:val="000000" w:themeColor="text1"/>
          <w:u w:val="single"/>
        </w:rPr>
        <w:t xml:space="preserve">Section 7 – General application </w:t>
      </w:r>
    </w:p>
    <w:p w14:paraId="42C5FD8D" w14:textId="3C0BAC92" w:rsidR="00BA447F" w:rsidRPr="005A2100" w:rsidRDefault="00BA447F" w:rsidP="001F6B1D">
      <w:pPr>
        <w:spacing w:before="240"/>
        <w:rPr>
          <w:i/>
          <w:iCs/>
          <w:color w:val="000000" w:themeColor="text1"/>
        </w:rPr>
      </w:pPr>
      <w:r w:rsidRPr="005A2100">
        <w:rPr>
          <w:i/>
          <w:iCs/>
          <w:color w:val="000000" w:themeColor="text1"/>
        </w:rPr>
        <w:t>Application to gas EOIs, gas initial offers and gas final offers issued, and agreements made, after commencement</w:t>
      </w:r>
    </w:p>
    <w:p w14:paraId="2058AB33" w14:textId="0AFB3F62" w:rsidR="00BC651C" w:rsidRPr="005A2100" w:rsidRDefault="00BC651C" w:rsidP="001F6B1D">
      <w:pPr>
        <w:spacing w:before="240"/>
        <w:rPr>
          <w:color w:val="000000" w:themeColor="text1"/>
        </w:rPr>
      </w:pPr>
      <w:r w:rsidRPr="005A2100">
        <w:rPr>
          <w:color w:val="000000" w:themeColor="text1"/>
        </w:rPr>
        <w:t xml:space="preserve">Section 7 </w:t>
      </w:r>
      <w:r w:rsidR="000C468E" w:rsidRPr="005A2100">
        <w:rPr>
          <w:color w:val="000000" w:themeColor="text1"/>
        </w:rPr>
        <w:t>prevents</w:t>
      </w:r>
      <w:r w:rsidR="000059D6" w:rsidRPr="005A2100">
        <w:rPr>
          <w:color w:val="000000" w:themeColor="text1"/>
        </w:rPr>
        <w:t xml:space="preserve"> the application of the Regulations </w:t>
      </w:r>
      <w:r w:rsidR="00A36760" w:rsidRPr="005A2100">
        <w:rPr>
          <w:color w:val="000000" w:themeColor="text1"/>
        </w:rPr>
        <w:t xml:space="preserve">to gas EOIs, gas initial offers, gas final offers and agreements issued or made </w:t>
      </w:r>
      <w:r w:rsidR="00115D95" w:rsidRPr="005A2100">
        <w:rPr>
          <w:color w:val="000000" w:themeColor="text1"/>
        </w:rPr>
        <w:t xml:space="preserve">during the </w:t>
      </w:r>
      <w:r w:rsidR="00115D95" w:rsidRPr="005A2100">
        <w:rPr>
          <w:b/>
          <w:bCs/>
          <w:i/>
          <w:iCs/>
          <w:color w:val="000000" w:themeColor="text1"/>
        </w:rPr>
        <w:t>transition period</w:t>
      </w:r>
      <w:r w:rsidR="00A36760" w:rsidRPr="005A2100">
        <w:rPr>
          <w:color w:val="000000" w:themeColor="text1"/>
        </w:rPr>
        <w:t xml:space="preserve">. </w:t>
      </w:r>
      <w:r w:rsidR="003E707C" w:rsidRPr="005A2100">
        <w:rPr>
          <w:color w:val="000000" w:themeColor="text1"/>
        </w:rPr>
        <w:t>This is defined in section 4 as the period beginning</w:t>
      </w:r>
      <w:r w:rsidR="00115D95" w:rsidRPr="005A2100">
        <w:rPr>
          <w:color w:val="000000" w:themeColor="text1"/>
        </w:rPr>
        <w:t xml:space="preserve"> </w:t>
      </w:r>
      <w:r w:rsidR="003E707C" w:rsidRPr="005A2100">
        <w:rPr>
          <w:color w:val="000000" w:themeColor="text1"/>
        </w:rPr>
        <w:t>on the commencement of the Regulations</w:t>
      </w:r>
      <w:r w:rsidR="00115D95" w:rsidRPr="005A2100">
        <w:rPr>
          <w:color w:val="000000" w:themeColor="text1"/>
        </w:rPr>
        <w:t xml:space="preserve"> and </w:t>
      </w:r>
      <w:r w:rsidR="00483A8D" w:rsidRPr="005A2100">
        <w:rPr>
          <w:color w:val="000000" w:themeColor="text1"/>
        </w:rPr>
        <w:t>end</w:t>
      </w:r>
      <w:r w:rsidR="003E707C" w:rsidRPr="005A2100">
        <w:rPr>
          <w:color w:val="000000" w:themeColor="text1"/>
        </w:rPr>
        <w:t>ing</w:t>
      </w:r>
      <w:r w:rsidR="00A36760" w:rsidRPr="005A2100">
        <w:rPr>
          <w:color w:val="000000" w:themeColor="text1"/>
        </w:rPr>
        <w:t xml:space="preserve"> 2</w:t>
      </w:r>
      <w:r w:rsidR="003E10C2" w:rsidRPr="005A2100">
        <w:rPr>
          <w:color w:val="000000" w:themeColor="text1"/>
        </w:rPr>
        <w:t> </w:t>
      </w:r>
      <w:r w:rsidR="00A36760" w:rsidRPr="005A2100">
        <w:rPr>
          <w:color w:val="000000" w:themeColor="text1"/>
        </w:rPr>
        <w:t>months after commencement. This is intended to ensure a smooth transition to the new framework</w:t>
      </w:r>
      <w:r w:rsidR="00347B28" w:rsidRPr="005A2100">
        <w:rPr>
          <w:color w:val="000000" w:themeColor="text1"/>
        </w:rPr>
        <w:t>.</w:t>
      </w:r>
      <w:r w:rsidR="00A36760" w:rsidRPr="005A2100">
        <w:rPr>
          <w:color w:val="000000" w:themeColor="text1"/>
        </w:rPr>
        <w:t xml:space="preserve"> </w:t>
      </w:r>
    </w:p>
    <w:p w14:paraId="30694236" w14:textId="0E241CE6" w:rsidR="004F304F" w:rsidRPr="005A2100" w:rsidRDefault="00347B28" w:rsidP="001F6B1D">
      <w:pPr>
        <w:spacing w:before="240"/>
        <w:rPr>
          <w:color w:val="000000" w:themeColor="text1"/>
        </w:rPr>
      </w:pPr>
      <w:r w:rsidRPr="005A2100">
        <w:rPr>
          <w:color w:val="000000" w:themeColor="text1"/>
        </w:rPr>
        <w:t>In addition, t</w:t>
      </w:r>
      <w:r w:rsidR="00A71BE3" w:rsidRPr="005A2100">
        <w:rPr>
          <w:color w:val="000000" w:themeColor="text1"/>
        </w:rPr>
        <w:t>he Regulation</w:t>
      </w:r>
      <w:r w:rsidRPr="005A2100">
        <w:rPr>
          <w:color w:val="000000" w:themeColor="text1"/>
        </w:rPr>
        <w:t>s</w:t>
      </w:r>
      <w:r w:rsidR="00A71BE3" w:rsidRPr="005A2100">
        <w:rPr>
          <w:color w:val="000000" w:themeColor="text1"/>
        </w:rPr>
        <w:t xml:space="preserve"> do not apply</w:t>
      </w:r>
      <w:r w:rsidR="004F304F" w:rsidRPr="005A2100">
        <w:rPr>
          <w:color w:val="000000" w:themeColor="text1"/>
        </w:rPr>
        <w:t>:</w:t>
      </w:r>
      <w:r w:rsidR="00A71BE3" w:rsidRPr="005A2100">
        <w:rPr>
          <w:color w:val="000000" w:themeColor="text1"/>
        </w:rPr>
        <w:t xml:space="preserve"> </w:t>
      </w:r>
    </w:p>
    <w:p w14:paraId="6AED5AF1" w14:textId="53F766B8" w:rsidR="004F304F" w:rsidRPr="005A2100" w:rsidRDefault="00A71BE3" w:rsidP="004F304F">
      <w:pPr>
        <w:numPr>
          <w:ilvl w:val="0"/>
          <w:numId w:val="18"/>
        </w:numPr>
        <w:spacing w:before="240"/>
        <w:rPr>
          <w:color w:val="000000" w:themeColor="text1"/>
        </w:rPr>
      </w:pPr>
      <w:r w:rsidRPr="005A2100">
        <w:rPr>
          <w:color w:val="000000" w:themeColor="text1"/>
        </w:rPr>
        <w:lastRenderedPageBreak/>
        <w:t>in relation to a gas initial offer made after the transition period if the gas initial offer relates to a gas EOI issued before or during the transition period</w:t>
      </w:r>
      <w:r w:rsidR="00347B28" w:rsidRPr="005A2100">
        <w:rPr>
          <w:color w:val="000000" w:themeColor="text1"/>
        </w:rPr>
        <w:t>;</w:t>
      </w:r>
    </w:p>
    <w:p w14:paraId="347A7848" w14:textId="2EC6B59B" w:rsidR="004F304F" w:rsidRPr="005A2100" w:rsidRDefault="004F304F" w:rsidP="004F304F">
      <w:pPr>
        <w:numPr>
          <w:ilvl w:val="0"/>
          <w:numId w:val="18"/>
        </w:numPr>
        <w:spacing w:before="240"/>
        <w:rPr>
          <w:color w:val="000000" w:themeColor="text1"/>
        </w:rPr>
      </w:pPr>
      <w:r w:rsidRPr="005A2100">
        <w:rPr>
          <w:color w:val="000000" w:themeColor="text1"/>
        </w:rPr>
        <w:t>in relation to a gas final offer made after the transition period if any of the following conditions are satisfied:</w:t>
      </w:r>
    </w:p>
    <w:p w14:paraId="1C2D0EA7" w14:textId="77777777" w:rsidR="00D22961" w:rsidRPr="005A2100" w:rsidRDefault="004F304F" w:rsidP="00D22961">
      <w:pPr>
        <w:numPr>
          <w:ilvl w:val="1"/>
          <w:numId w:val="18"/>
        </w:numPr>
        <w:spacing w:before="240"/>
        <w:rPr>
          <w:color w:val="000000" w:themeColor="text1"/>
        </w:rPr>
      </w:pPr>
      <w:r w:rsidRPr="005A2100">
        <w:rPr>
          <w:color w:val="000000" w:themeColor="text1"/>
        </w:rPr>
        <w:t>the gas final offer relates to a gas EOI issued before or during the transition period;</w:t>
      </w:r>
    </w:p>
    <w:p w14:paraId="6FA87723" w14:textId="5FB10676" w:rsidR="004F304F" w:rsidRPr="005A2100" w:rsidRDefault="004F304F" w:rsidP="00D22961">
      <w:pPr>
        <w:numPr>
          <w:ilvl w:val="1"/>
          <w:numId w:val="18"/>
        </w:numPr>
        <w:spacing w:before="240"/>
        <w:rPr>
          <w:color w:val="000000" w:themeColor="text1"/>
        </w:rPr>
      </w:pPr>
      <w:r w:rsidRPr="005A2100">
        <w:rPr>
          <w:color w:val="000000" w:themeColor="text1"/>
        </w:rPr>
        <w:t>the gas final offer relates to a gas initial offer issued before or during the transition period</w:t>
      </w:r>
      <w:r w:rsidR="00347B28" w:rsidRPr="005A2100">
        <w:rPr>
          <w:color w:val="000000" w:themeColor="text1"/>
        </w:rPr>
        <w:t>;</w:t>
      </w:r>
    </w:p>
    <w:p w14:paraId="6F18E651" w14:textId="55C8658F" w:rsidR="00F477C5" w:rsidRPr="005A2100" w:rsidRDefault="00F477C5" w:rsidP="00F477C5">
      <w:pPr>
        <w:numPr>
          <w:ilvl w:val="0"/>
          <w:numId w:val="18"/>
        </w:numPr>
        <w:spacing w:before="240"/>
        <w:rPr>
          <w:color w:val="000000" w:themeColor="text1"/>
          <w:szCs w:val="23"/>
        </w:rPr>
      </w:pPr>
      <w:r w:rsidRPr="005A2100">
        <w:rPr>
          <w:color w:val="000000" w:themeColor="text1"/>
        </w:rPr>
        <w:t xml:space="preserve">in relation to an agreement made after the transition period to supply regulated gas </w:t>
      </w:r>
      <w:r w:rsidR="008321B0" w:rsidRPr="005A2100">
        <w:rPr>
          <w:color w:val="000000" w:themeColor="text1"/>
        </w:rPr>
        <w:t xml:space="preserve">(except Division 2 of Part 4 (the Price </w:t>
      </w:r>
      <w:r w:rsidR="00ED335D" w:rsidRPr="005A2100">
        <w:rPr>
          <w:color w:val="000000" w:themeColor="text1"/>
        </w:rPr>
        <w:t>r</w:t>
      </w:r>
      <w:r w:rsidR="008321B0" w:rsidRPr="005A2100">
        <w:rPr>
          <w:color w:val="000000" w:themeColor="text1"/>
        </w:rPr>
        <w:t>ules)</w:t>
      </w:r>
      <w:r w:rsidR="00347B28" w:rsidRPr="005A2100">
        <w:rPr>
          <w:color w:val="000000" w:themeColor="text1"/>
        </w:rPr>
        <w:t>,</w:t>
      </w:r>
      <w:r w:rsidR="008321B0" w:rsidRPr="005A2100">
        <w:rPr>
          <w:color w:val="000000" w:themeColor="text1"/>
        </w:rPr>
        <w:t xml:space="preserve"> section 31 (good faith obligations in relation to </w:t>
      </w:r>
      <w:r w:rsidR="00E95627" w:rsidRPr="005A2100">
        <w:rPr>
          <w:color w:val="000000" w:themeColor="text1"/>
        </w:rPr>
        <w:t>agreements for supply of regulated gas</w:t>
      </w:r>
      <w:r w:rsidR="008321B0" w:rsidRPr="005A2100">
        <w:rPr>
          <w:color w:val="000000" w:themeColor="text1"/>
        </w:rPr>
        <w:t>) and paragraph 33(2)(</w:t>
      </w:r>
      <w:r w:rsidR="0017135A" w:rsidRPr="005A2100">
        <w:rPr>
          <w:color w:val="000000" w:themeColor="text1"/>
        </w:rPr>
        <w:t>k</w:t>
      </w:r>
      <w:r w:rsidR="008321B0" w:rsidRPr="005A2100">
        <w:rPr>
          <w:color w:val="000000" w:themeColor="text1"/>
        </w:rPr>
        <w:t>) (certain record keeping requirements) and any</w:t>
      </w:r>
      <w:r w:rsidR="00466D94" w:rsidRPr="005A2100">
        <w:rPr>
          <w:color w:val="000000" w:themeColor="text1"/>
        </w:rPr>
        <w:t xml:space="preserve"> other provisions in the Regulations to the extent that they relate to the aforementioned provisions</w:t>
      </w:r>
      <w:r w:rsidR="008321B0" w:rsidRPr="005A2100">
        <w:rPr>
          <w:color w:val="000000" w:themeColor="text1"/>
        </w:rPr>
        <w:t xml:space="preserve">, </w:t>
      </w:r>
      <w:r w:rsidRPr="005A2100">
        <w:rPr>
          <w:color w:val="000000" w:themeColor="text1"/>
        </w:rPr>
        <w:t>if any of the following conditions are satisfied:</w:t>
      </w:r>
    </w:p>
    <w:p w14:paraId="2948B36E" w14:textId="259036E3" w:rsidR="00F477C5" w:rsidRPr="005A2100" w:rsidRDefault="00F477C5" w:rsidP="00F477C5">
      <w:pPr>
        <w:numPr>
          <w:ilvl w:val="1"/>
          <w:numId w:val="18"/>
        </w:numPr>
        <w:spacing w:before="240"/>
        <w:rPr>
          <w:color w:val="000000" w:themeColor="text1"/>
        </w:rPr>
      </w:pPr>
      <w:r w:rsidRPr="005A2100">
        <w:rPr>
          <w:color w:val="000000" w:themeColor="text1"/>
        </w:rPr>
        <w:t>the agreement relates to a gas EOI issued before or during the transition period;</w:t>
      </w:r>
    </w:p>
    <w:p w14:paraId="65183C21" w14:textId="28966E25" w:rsidR="00F477C5" w:rsidRPr="005A2100" w:rsidRDefault="00F477C5" w:rsidP="00F477C5">
      <w:pPr>
        <w:numPr>
          <w:ilvl w:val="1"/>
          <w:numId w:val="18"/>
        </w:numPr>
        <w:spacing w:before="240"/>
        <w:rPr>
          <w:color w:val="000000" w:themeColor="text1"/>
        </w:rPr>
      </w:pPr>
      <w:r w:rsidRPr="005A2100">
        <w:rPr>
          <w:color w:val="000000" w:themeColor="text1"/>
        </w:rPr>
        <w:t>the agreement relates to a gas initial offer issued before or during the transition period;</w:t>
      </w:r>
    </w:p>
    <w:p w14:paraId="761A2CAC" w14:textId="2E0C4674" w:rsidR="004F304F" w:rsidRPr="005A2100" w:rsidRDefault="00F477C5" w:rsidP="00F477C5">
      <w:pPr>
        <w:numPr>
          <w:ilvl w:val="1"/>
          <w:numId w:val="18"/>
        </w:numPr>
        <w:spacing w:before="240"/>
        <w:rPr>
          <w:color w:val="000000" w:themeColor="text1"/>
        </w:rPr>
      </w:pPr>
      <w:r w:rsidRPr="005A2100">
        <w:rPr>
          <w:color w:val="000000" w:themeColor="text1"/>
        </w:rPr>
        <w:t>the agreement relates to a gas final offer issued before or during the transition period.</w:t>
      </w:r>
    </w:p>
    <w:p w14:paraId="63A0E14C" w14:textId="2D43F49A" w:rsidR="006C6CA3" w:rsidRPr="005A2100" w:rsidRDefault="006C6CA3" w:rsidP="00755D2C">
      <w:pPr>
        <w:spacing w:before="240"/>
        <w:rPr>
          <w:i/>
          <w:iCs/>
          <w:color w:val="000000" w:themeColor="text1"/>
        </w:rPr>
      </w:pPr>
      <w:r w:rsidRPr="005A2100">
        <w:rPr>
          <w:i/>
          <w:iCs/>
          <w:color w:val="000000" w:themeColor="text1"/>
        </w:rPr>
        <w:t>Application of good faith provisions</w:t>
      </w:r>
    </w:p>
    <w:p w14:paraId="4B623FD6" w14:textId="541D2B58" w:rsidR="00D26C7F" w:rsidRPr="005A2100" w:rsidRDefault="00971999" w:rsidP="00755D2C">
      <w:pPr>
        <w:spacing w:before="240"/>
        <w:rPr>
          <w:color w:val="000000" w:themeColor="text1"/>
        </w:rPr>
      </w:pPr>
      <w:r w:rsidRPr="005A2100">
        <w:rPr>
          <w:color w:val="000000" w:themeColor="text1"/>
        </w:rPr>
        <w:t>Subsection</w:t>
      </w:r>
      <w:r w:rsidR="00ED335D" w:rsidRPr="005A2100">
        <w:rPr>
          <w:color w:val="000000" w:themeColor="text1"/>
        </w:rPr>
        <w:t>s</w:t>
      </w:r>
      <w:r w:rsidRPr="005A2100">
        <w:rPr>
          <w:color w:val="000000" w:themeColor="text1"/>
        </w:rPr>
        <w:t xml:space="preserve"> </w:t>
      </w:r>
      <w:r w:rsidR="00397B03" w:rsidRPr="005A2100">
        <w:rPr>
          <w:color w:val="000000" w:themeColor="text1"/>
        </w:rPr>
        <w:t>7(6) and 7(</w:t>
      </w:r>
      <w:r w:rsidR="000C5661" w:rsidRPr="005A2100">
        <w:rPr>
          <w:color w:val="000000" w:themeColor="text1"/>
        </w:rPr>
        <w:t>7</w:t>
      </w:r>
      <w:r w:rsidR="00397B03" w:rsidRPr="005A2100">
        <w:rPr>
          <w:color w:val="000000" w:themeColor="text1"/>
        </w:rPr>
        <w:t>) provide that g</w:t>
      </w:r>
      <w:r w:rsidR="003F1340" w:rsidRPr="005A2100">
        <w:rPr>
          <w:color w:val="000000" w:themeColor="text1"/>
        </w:rPr>
        <w:t xml:space="preserve">ood faith obligations under section </w:t>
      </w:r>
      <w:r w:rsidR="00A369BB" w:rsidRPr="005A2100">
        <w:rPr>
          <w:color w:val="000000" w:themeColor="text1"/>
        </w:rPr>
        <w:t xml:space="preserve">30 </w:t>
      </w:r>
      <w:r w:rsidRPr="005A2100">
        <w:rPr>
          <w:color w:val="000000" w:themeColor="text1"/>
        </w:rPr>
        <w:t xml:space="preserve">apply </w:t>
      </w:r>
      <w:r w:rsidR="00A369BB" w:rsidRPr="005A2100">
        <w:rPr>
          <w:color w:val="000000" w:themeColor="text1"/>
        </w:rPr>
        <w:t xml:space="preserve">in relation to negotiations entered into </w:t>
      </w:r>
      <w:r w:rsidR="00160D3D" w:rsidRPr="005A2100">
        <w:rPr>
          <w:color w:val="000000" w:themeColor="text1"/>
        </w:rPr>
        <w:t>after the transition period</w:t>
      </w:r>
      <w:r w:rsidR="00755D2C" w:rsidRPr="005A2100">
        <w:rPr>
          <w:color w:val="000000" w:themeColor="text1"/>
        </w:rPr>
        <w:t>, but do not apply to</w:t>
      </w:r>
      <w:r w:rsidR="00160D3D" w:rsidRPr="005A2100">
        <w:rPr>
          <w:color w:val="000000" w:themeColor="text1"/>
        </w:rPr>
        <w:t xml:space="preserve"> </w:t>
      </w:r>
      <w:r w:rsidR="00755D2C" w:rsidRPr="005A2100">
        <w:rPr>
          <w:color w:val="000000" w:themeColor="text1"/>
        </w:rPr>
        <w:t xml:space="preserve">negotiations entered into </w:t>
      </w:r>
      <w:r w:rsidR="449ED637" w:rsidRPr="005A2100">
        <w:rPr>
          <w:color w:val="000000" w:themeColor="text1"/>
        </w:rPr>
        <w:t>after</w:t>
      </w:r>
      <w:r w:rsidR="00755D2C" w:rsidRPr="005A2100">
        <w:rPr>
          <w:color w:val="000000" w:themeColor="text1"/>
        </w:rPr>
        <w:t xml:space="preserve"> the transition period if</w:t>
      </w:r>
      <w:r w:rsidR="00D26C7F" w:rsidRPr="005A2100">
        <w:rPr>
          <w:color w:val="000000" w:themeColor="text1"/>
        </w:rPr>
        <w:t xml:space="preserve"> the negotiations:</w:t>
      </w:r>
      <w:r w:rsidR="00755D2C" w:rsidRPr="005A2100">
        <w:rPr>
          <w:color w:val="000000" w:themeColor="text1"/>
        </w:rPr>
        <w:t xml:space="preserve"> </w:t>
      </w:r>
    </w:p>
    <w:p w14:paraId="5D45C2A3" w14:textId="1055EC98" w:rsidR="00755D2C" w:rsidRPr="005A2100" w:rsidRDefault="00755D2C" w:rsidP="00D26C7F">
      <w:pPr>
        <w:numPr>
          <w:ilvl w:val="0"/>
          <w:numId w:val="18"/>
        </w:numPr>
        <w:spacing w:before="240"/>
        <w:rPr>
          <w:color w:val="000000" w:themeColor="text1"/>
          <w:szCs w:val="23"/>
        </w:rPr>
      </w:pPr>
      <w:r w:rsidRPr="005A2100">
        <w:rPr>
          <w:color w:val="000000" w:themeColor="text1"/>
        </w:rPr>
        <w:t>relate to a gas EOI issued before or during the transition period;</w:t>
      </w:r>
    </w:p>
    <w:p w14:paraId="5848E146" w14:textId="5EAF5F4A" w:rsidR="00755D2C" w:rsidRPr="005A2100" w:rsidRDefault="00755D2C" w:rsidP="00D26C7F">
      <w:pPr>
        <w:numPr>
          <w:ilvl w:val="0"/>
          <w:numId w:val="18"/>
        </w:numPr>
        <w:spacing w:before="240"/>
        <w:rPr>
          <w:color w:val="000000" w:themeColor="text1"/>
          <w:szCs w:val="23"/>
        </w:rPr>
      </w:pPr>
      <w:r w:rsidRPr="005A2100">
        <w:rPr>
          <w:color w:val="000000" w:themeColor="text1"/>
        </w:rPr>
        <w:t>relate to a gas initial offer issued before or during the transition period;</w:t>
      </w:r>
    </w:p>
    <w:p w14:paraId="021F44FE" w14:textId="227F1238" w:rsidR="003F1340" w:rsidRPr="005A2100" w:rsidRDefault="00755D2C" w:rsidP="00D26C7F">
      <w:pPr>
        <w:numPr>
          <w:ilvl w:val="0"/>
          <w:numId w:val="18"/>
        </w:numPr>
        <w:spacing w:before="240"/>
        <w:rPr>
          <w:color w:val="000000" w:themeColor="text1"/>
          <w:szCs w:val="23"/>
        </w:rPr>
      </w:pPr>
      <w:r w:rsidRPr="005A2100">
        <w:rPr>
          <w:color w:val="000000" w:themeColor="text1"/>
        </w:rPr>
        <w:t>relate to a gas final offer issued before or during the transition period.</w:t>
      </w:r>
    </w:p>
    <w:p w14:paraId="12CCACB0" w14:textId="53F8F36A" w:rsidR="00CF27A3" w:rsidRPr="005A2100" w:rsidRDefault="00CF27A3" w:rsidP="00B66049">
      <w:pPr>
        <w:spacing w:before="240"/>
        <w:rPr>
          <w:color w:val="000000" w:themeColor="text1"/>
        </w:rPr>
      </w:pPr>
      <w:r w:rsidRPr="005A2100">
        <w:rPr>
          <w:i/>
          <w:color w:val="000000" w:themeColor="text1"/>
        </w:rPr>
        <w:t>Application in relation to agreements to which the price cap Order applies</w:t>
      </w:r>
    </w:p>
    <w:p w14:paraId="1F589FEA" w14:textId="13B825AF" w:rsidR="002875F8" w:rsidRPr="005A2100" w:rsidRDefault="00D11CA4" w:rsidP="00B66049">
      <w:pPr>
        <w:spacing w:before="240"/>
        <w:rPr>
          <w:color w:val="000000" w:themeColor="text1"/>
        </w:rPr>
      </w:pPr>
      <w:r w:rsidRPr="005A2100">
        <w:rPr>
          <w:color w:val="000000" w:themeColor="text1"/>
        </w:rPr>
        <w:t xml:space="preserve">There is no transition from the requirements of the </w:t>
      </w:r>
      <w:r w:rsidRPr="005A2100">
        <w:rPr>
          <w:i/>
          <w:iCs/>
          <w:color w:val="000000" w:themeColor="text1"/>
        </w:rPr>
        <w:t xml:space="preserve">Competition and Consumer (Gas Market Emergency Price) Order 2022 </w:t>
      </w:r>
      <w:r w:rsidRPr="005A2100">
        <w:rPr>
          <w:color w:val="000000" w:themeColor="text1"/>
        </w:rPr>
        <w:t xml:space="preserve">(the price cap Order). </w:t>
      </w:r>
      <w:r w:rsidR="00397B03" w:rsidRPr="005A2100">
        <w:rPr>
          <w:color w:val="000000" w:themeColor="text1"/>
        </w:rPr>
        <w:t>Subsection 7(8) provides that t</w:t>
      </w:r>
      <w:r w:rsidR="00B66049" w:rsidRPr="005A2100">
        <w:rPr>
          <w:color w:val="000000" w:themeColor="text1"/>
        </w:rPr>
        <w:t>he Regulations do not apply to a</w:t>
      </w:r>
      <w:r w:rsidR="006A478C" w:rsidRPr="005A2100">
        <w:rPr>
          <w:color w:val="000000" w:themeColor="text1"/>
        </w:rPr>
        <w:t>greements</w:t>
      </w:r>
      <w:r w:rsidR="00B66049" w:rsidRPr="005A2100">
        <w:rPr>
          <w:color w:val="000000" w:themeColor="text1"/>
        </w:rPr>
        <w:t xml:space="preserve"> to supply </w:t>
      </w:r>
      <w:r w:rsidR="00A60A56" w:rsidRPr="005A2100">
        <w:rPr>
          <w:color w:val="000000" w:themeColor="text1"/>
        </w:rPr>
        <w:t>regulated</w:t>
      </w:r>
      <w:r w:rsidR="00B66049" w:rsidRPr="005A2100">
        <w:rPr>
          <w:color w:val="000000" w:themeColor="text1"/>
        </w:rPr>
        <w:t xml:space="preserve"> gas</w:t>
      </w:r>
      <w:r w:rsidR="00EB4BDE" w:rsidRPr="005A2100">
        <w:rPr>
          <w:color w:val="000000" w:themeColor="text1"/>
        </w:rPr>
        <w:t xml:space="preserve"> </w:t>
      </w:r>
      <w:r w:rsidR="00B66049" w:rsidRPr="005A2100">
        <w:rPr>
          <w:color w:val="000000" w:themeColor="text1"/>
        </w:rPr>
        <w:t xml:space="preserve">to which Part 3 of </w:t>
      </w:r>
      <w:r w:rsidR="006338E1" w:rsidRPr="005A2100">
        <w:rPr>
          <w:color w:val="000000" w:themeColor="text1"/>
        </w:rPr>
        <w:t>the</w:t>
      </w:r>
      <w:r w:rsidR="006A478C" w:rsidRPr="005A2100">
        <w:rPr>
          <w:color w:val="000000" w:themeColor="text1"/>
        </w:rPr>
        <w:t xml:space="preserve"> </w:t>
      </w:r>
      <w:r w:rsidRPr="005A2100">
        <w:rPr>
          <w:color w:val="000000" w:themeColor="text1"/>
        </w:rPr>
        <w:t>price cap Order</w:t>
      </w:r>
      <w:r w:rsidR="00B66049" w:rsidRPr="005A2100">
        <w:rPr>
          <w:i/>
          <w:iCs/>
          <w:color w:val="000000" w:themeColor="text1"/>
        </w:rPr>
        <w:t xml:space="preserve"> </w:t>
      </w:r>
      <w:r w:rsidR="00B66049" w:rsidRPr="005A2100">
        <w:rPr>
          <w:color w:val="000000" w:themeColor="text1"/>
        </w:rPr>
        <w:t>applies (or, if the price cap Order has been repealed, to which that Part applied immediately before that repeal)</w:t>
      </w:r>
      <w:r w:rsidR="002875F8" w:rsidRPr="005A2100">
        <w:rPr>
          <w:color w:val="000000" w:themeColor="text1"/>
        </w:rPr>
        <w:t xml:space="preserve">, </w:t>
      </w:r>
      <w:r w:rsidR="00B66049" w:rsidRPr="005A2100">
        <w:rPr>
          <w:color w:val="000000" w:themeColor="text1"/>
        </w:rPr>
        <w:t xml:space="preserve">that </w:t>
      </w:r>
      <w:r w:rsidR="002875F8" w:rsidRPr="005A2100">
        <w:rPr>
          <w:color w:val="000000" w:themeColor="text1"/>
        </w:rPr>
        <w:t>were</w:t>
      </w:r>
      <w:r w:rsidR="00B66049" w:rsidRPr="005A2100">
        <w:rPr>
          <w:color w:val="000000" w:themeColor="text1"/>
        </w:rPr>
        <w:t xml:space="preserve"> entered into </w:t>
      </w:r>
      <w:r w:rsidR="002875F8" w:rsidRPr="005A2100">
        <w:rPr>
          <w:color w:val="000000" w:themeColor="text1"/>
        </w:rPr>
        <w:t>during</w:t>
      </w:r>
      <w:r w:rsidR="00B66049" w:rsidRPr="005A2100">
        <w:rPr>
          <w:color w:val="000000" w:themeColor="text1"/>
        </w:rPr>
        <w:t xml:space="preserve"> the price cap period </w:t>
      </w:r>
      <w:r w:rsidR="003A084E" w:rsidRPr="005A2100">
        <w:rPr>
          <w:color w:val="000000" w:themeColor="text1"/>
        </w:rPr>
        <w:t>(that is, the 12 months starting from commencement of the price cap Order)</w:t>
      </w:r>
      <w:r w:rsidR="00E743C9" w:rsidRPr="005A2100">
        <w:rPr>
          <w:color w:val="000000" w:themeColor="text1"/>
        </w:rPr>
        <w:t xml:space="preserve">. </w:t>
      </w:r>
      <w:r w:rsidR="00714D72" w:rsidRPr="005A2100">
        <w:rPr>
          <w:color w:val="000000" w:themeColor="text1"/>
        </w:rPr>
        <w:t xml:space="preserve">Industry participants should refer to the price cap Order to determine whether Part 3 of the Order applies to </w:t>
      </w:r>
      <w:r w:rsidR="00CF5497" w:rsidRPr="005A2100">
        <w:rPr>
          <w:color w:val="000000" w:themeColor="text1"/>
        </w:rPr>
        <w:t xml:space="preserve">a particular </w:t>
      </w:r>
      <w:r w:rsidR="00714D72" w:rsidRPr="005A2100">
        <w:rPr>
          <w:color w:val="000000" w:themeColor="text1"/>
        </w:rPr>
        <w:t>agreement</w:t>
      </w:r>
      <w:r w:rsidR="002875F8" w:rsidRPr="005A2100">
        <w:rPr>
          <w:color w:val="000000" w:themeColor="text1"/>
        </w:rPr>
        <w:t>.</w:t>
      </w:r>
    </w:p>
    <w:p w14:paraId="5EB0DB94" w14:textId="7EE481E8" w:rsidR="000F4E2E" w:rsidRPr="005A2100" w:rsidRDefault="00E743C9" w:rsidP="00B66049">
      <w:pPr>
        <w:spacing w:before="240"/>
        <w:rPr>
          <w:color w:val="000000" w:themeColor="text1"/>
        </w:rPr>
      </w:pPr>
      <w:r w:rsidRPr="005A2100">
        <w:rPr>
          <w:color w:val="000000" w:themeColor="text1"/>
          <w:szCs w:val="23"/>
        </w:rPr>
        <w:t xml:space="preserve">The Regulations also do not apply to: </w:t>
      </w:r>
    </w:p>
    <w:p w14:paraId="3538954D" w14:textId="64C19432" w:rsidR="006E7421" w:rsidRPr="005A2100" w:rsidRDefault="006E7421" w:rsidP="006E7421">
      <w:pPr>
        <w:numPr>
          <w:ilvl w:val="0"/>
          <w:numId w:val="18"/>
        </w:numPr>
        <w:spacing w:before="240"/>
        <w:rPr>
          <w:color w:val="000000" w:themeColor="text1"/>
          <w:szCs w:val="23"/>
        </w:rPr>
      </w:pPr>
      <w:r w:rsidRPr="005A2100">
        <w:rPr>
          <w:color w:val="000000" w:themeColor="text1"/>
        </w:rPr>
        <w:lastRenderedPageBreak/>
        <w:t xml:space="preserve">a gas EOI that relates to </w:t>
      </w:r>
      <w:r w:rsidR="00AB5539" w:rsidRPr="005A2100">
        <w:rPr>
          <w:color w:val="000000" w:themeColor="text1"/>
        </w:rPr>
        <w:t xml:space="preserve">an agreement to supply </w:t>
      </w:r>
      <w:r w:rsidR="00A60A56" w:rsidRPr="005A2100">
        <w:rPr>
          <w:color w:val="000000" w:themeColor="text1"/>
        </w:rPr>
        <w:t xml:space="preserve">regulated </w:t>
      </w:r>
      <w:r w:rsidR="00AB5539" w:rsidRPr="005A2100">
        <w:rPr>
          <w:color w:val="000000" w:themeColor="text1"/>
        </w:rPr>
        <w:t>gas to which Part 3 of the price cap Order applies</w:t>
      </w:r>
      <w:r w:rsidR="00ED0DC3" w:rsidRPr="005A2100">
        <w:rPr>
          <w:color w:val="000000" w:themeColor="text1"/>
        </w:rPr>
        <w:t xml:space="preserve"> or applied, and that was entered into in the price cap period mentioned in the price cap Order</w:t>
      </w:r>
      <w:r w:rsidR="00AB5539" w:rsidRPr="005A2100">
        <w:rPr>
          <w:color w:val="000000" w:themeColor="text1"/>
        </w:rPr>
        <w:t>;</w:t>
      </w:r>
    </w:p>
    <w:p w14:paraId="56C47454" w14:textId="375276DE" w:rsidR="006E7421" w:rsidRPr="005A2100" w:rsidRDefault="006E7421" w:rsidP="006E7421">
      <w:pPr>
        <w:numPr>
          <w:ilvl w:val="0"/>
          <w:numId w:val="18"/>
        </w:numPr>
        <w:spacing w:before="240"/>
        <w:rPr>
          <w:color w:val="000000" w:themeColor="text1"/>
          <w:szCs w:val="23"/>
        </w:rPr>
      </w:pPr>
      <w:r w:rsidRPr="005A2100">
        <w:rPr>
          <w:color w:val="000000" w:themeColor="text1"/>
        </w:rPr>
        <w:t>a gas initial offer that relates to such an agreement;</w:t>
      </w:r>
    </w:p>
    <w:p w14:paraId="49AF8DB0" w14:textId="0445544D" w:rsidR="006E7421" w:rsidRPr="005A2100" w:rsidRDefault="006E7421" w:rsidP="006E7421">
      <w:pPr>
        <w:numPr>
          <w:ilvl w:val="0"/>
          <w:numId w:val="18"/>
        </w:numPr>
        <w:spacing w:before="240"/>
        <w:rPr>
          <w:color w:val="000000" w:themeColor="text1"/>
          <w:szCs w:val="23"/>
        </w:rPr>
      </w:pPr>
      <w:r w:rsidRPr="005A2100">
        <w:rPr>
          <w:color w:val="000000" w:themeColor="text1"/>
        </w:rPr>
        <w:t>a gas final offer that relates to such an agreement</w:t>
      </w:r>
      <w:r w:rsidR="00AB5539" w:rsidRPr="005A2100">
        <w:rPr>
          <w:color w:val="000000" w:themeColor="text1"/>
        </w:rPr>
        <w:t>; or</w:t>
      </w:r>
    </w:p>
    <w:p w14:paraId="67D5E0E1" w14:textId="7897A74D" w:rsidR="006E7421" w:rsidRPr="005A2100" w:rsidRDefault="006E7421" w:rsidP="006E7421">
      <w:pPr>
        <w:numPr>
          <w:ilvl w:val="0"/>
          <w:numId w:val="18"/>
        </w:numPr>
        <w:spacing w:before="240"/>
        <w:rPr>
          <w:color w:val="000000" w:themeColor="text1"/>
        </w:rPr>
      </w:pPr>
      <w:r w:rsidRPr="005A2100">
        <w:rPr>
          <w:color w:val="000000" w:themeColor="text1"/>
        </w:rPr>
        <w:t>negotiations mentioned that relate to such an agreement</w:t>
      </w:r>
      <w:r w:rsidR="00B66049" w:rsidRPr="005A2100">
        <w:rPr>
          <w:color w:val="000000" w:themeColor="text1"/>
        </w:rPr>
        <w:t xml:space="preserve"> for the purposes of section 30</w:t>
      </w:r>
      <w:r w:rsidR="00D67999" w:rsidRPr="005A2100">
        <w:rPr>
          <w:color w:val="000000" w:themeColor="text1"/>
        </w:rPr>
        <w:t xml:space="preserve"> (good faith obligations in relation to negotiations)</w:t>
      </w:r>
      <w:r w:rsidRPr="005A2100">
        <w:rPr>
          <w:color w:val="000000" w:themeColor="text1"/>
        </w:rPr>
        <w:t>.</w:t>
      </w:r>
    </w:p>
    <w:p w14:paraId="6DFA99FE" w14:textId="0C21EA36" w:rsidR="003C2E02" w:rsidRPr="005A2100" w:rsidRDefault="00862D4C" w:rsidP="001F6B1D">
      <w:pPr>
        <w:spacing w:before="240"/>
        <w:rPr>
          <w:color w:val="000000" w:themeColor="text1"/>
          <w:u w:val="single"/>
        </w:rPr>
      </w:pPr>
      <w:r w:rsidRPr="005A2100">
        <w:rPr>
          <w:color w:val="000000" w:themeColor="text1"/>
          <w:u w:val="single"/>
        </w:rPr>
        <w:t xml:space="preserve">Section 8 – General application–variation to agreements </w:t>
      </w:r>
    </w:p>
    <w:p w14:paraId="41FAD6A4" w14:textId="5BD0FCB2" w:rsidR="00BA08F6" w:rsidRPr="005A2100" w:rsidRDefault="00BA08F6" w:rsidP="00BA08F6">
      <w:pPr>
        <w:spacing w:before="240"/>
        <w:rPr>
          <w:color w:val="000000" w:themeColor="text1"/>
        </w:rPr>
      </w:pPr>
      <w:r w:rsidRPr="005A2100">
        <w:rPr>
          <w:color w:val="000000" w:themeColor="text1"/>
        </w:rPr>
        <w:t xml:space="preserve">Section 8 ensures that certain variations to agreements are subject to </w:t>
      </w:r>
      <w:r w:rsidR="00264282" w:rsidRPr="005A2100">
        <w:rPr>
          <w:color w:val="000000" w:themeColor="text1"/>
        </w:rPr>
        <w:t>certain</w:t>
      </w:r>
      <w:r w:rsidRPr="005A2100">
        <w:rPr>
          <w:color w:val="000000" w:themeColor="text1"/>
        </w:rPr>
        <w:t xml:space="preserve"> requirements in the Regulations.</w:t>
      </w:r>
    </w:p>
    <w:p w14:paraId="4569FD41" w14:textId="56191B6F" w:rsidR="008A1C6A" w:rsidRPr="005A2100" w:rsidRDefault="00BA08F6" w:rsidP="00BA08F6">
      <w:pPr>
        <w:spacing w:before="240"/>
        <w:rPr>
          <w:color w:val="000000" w:themeColor="text1"/>
        </w:rPr>
      </w:pPr>
      <w:r w:rsidRPr="005A2100">
        <w:rPr>
          <w:color w:val="000000" w:themeColor="text1"/>
        </w:rPr>
        <w:t xml:space="preserve">Generally, the Regulations only apply to agreements that are entered into </w:t>
      </w:r>
      <w:r w:rsidR="00201BFA" w:rsidRPr="005A2100">
        <w:rPr>
          <w:color w:val="000000" w:themeColor="text1"/>
        </w:rPr>
        <w:t>after commencement</w:t>
      </w:r>
      <w:r w:rsidR="003A2154" w:rsidRPr="005A2100">
        <w:rPr>
          <w:color w:val="000000" w:themeColor="text1"/>
        </w:rPr>
        <w:t xml:space="preserve"> (subject to the </w:t>
      </w:r>
      <w:r w:rsidR="00EB5C5B" w:rsidRPr="005A2100">
        <w:rPr>
          <w:color w:val="000000" w:themeColor="text1"/>
        </w:rPr>
        <w:t xml:space="preserve">2-month </w:t>
      </w:r>
      <w:r w:rsidR="003A2154" w:rsidRPr="005A2100">
        <w:rPr>
          <w:color w:val="000000" w:themeColor="text1"/>
        </w:rPr>
        <w:t xml:space="preserve">transition period in section </w:t>
      </w:r>
      <w:r w:rsidR="00B807C1" w:rsidRPr="005A2100">
        <w:rPr>
          <w:color w:val="000000" w:themeColor="text1"/>
        </w:rPr>
        <w:t>7</w:t>
      </w:r>
      <w:r w:rsidR="003A2154" w:rsidRPr="005A2100">
        <w:rPr>
          <w:color w:val="000000" w:themeColor="text1"/>
        </w:rPr>
        <w:t>)</w:t>
      </w:r>
      <w:r w:rsidRPr="005A2100">
        <w:rPr>
          <w:color w:val="000000" w:themeColor="text1"/>
        </w:rPr>
        <w:t xml:space="preserve">. However, section </w:t>
      </w:r>
      <w:r w:rsidR="004F1FAD" w:rsidRPr="005A2100">
        <w:rPr>
          <w:color w:val="000000" w:themeColor="text1"/>
        </w:rPr>
        <w:t>8</w:t>
      </w:r>
      <w:r w:rsidRPr="005A2100">
        <w:rPr>
          <w:color w:val="000000" w:themeColor="text1"/>
        </w:rPr>
        <w:t xml:space="preserve"> provides that a variation to an existing agreement</w:t>
      </w:r>
      <w:r w:rsidR="00F47152" w:rsidRPr="005A2100">
        <w:rPr>
          <w:color w:val="000000" w:themeColor="text1"/>
        </w:rPr>
        <w:t xml:space="preserve">, where the variation </w:t>
      </w:r>
      <w:r w:rsidR="007A1953" w:rsidRPr="005A2100">
        <w:rPr>
          <w:color w:val="000000" w:themeColor="text1"/>
        </w:rPr>
        <w:t xml:space="preserve">is entered into </w:t>
      </w:r>
      <w:r w:rsidR="657011F7" w:rsidRPr="005A2100">
        <w:rPr>
          <w:color w:val="000000" w:themeColor="text1"/>
        </w:rPr>
        <w:t>after the transition period</w:t>
      </w:r>
      <w:r w:rsidR="006C646B" w:rsidRPr="005A2100">
        <w:rPr>
          <w:color w:val="000000" w:themeColor="text1"/>
        </w:rPr>
        <w:t>,</w:t>
      </w:r>
      <w:r w:rsidRPr="005A2100">
        <w:rPr>
          <w:color w:val="000000" w:themeColor="text1"/>
        </w:rPr>
        <w:t xml:space="preserve"> is treated as a new agreement for the purposes of the </w:t>
      </w:r>
      <w:r w:rsidR="0048793B" w:rsidRPr="005A2100">
        <w:rPr>
          <w:color w:val="000000" w:themeColor="text1"/>
        </w:rPr>
        <w:t>Regulations</w:t>
      </w:r>
      <w:r w:rsidRPr="005A2100">
        <w:rPr>
          <w:color w:val="000000" w:themeColor="text1"/>
        </w:rPr>
        <w:t xml:space="preserve"> if it determines the price of regulated gas to be supplied under the agreement</w:t>
      </w:r>
      <w:r w:rsidR="00F467C1" w:rsidRPr="005A2100">
        <w:rPr>
          <w:color w:val="000000" w:themeColor="text1"/>
        </w:rPr>
        <w:t xml:space="preserve">. </w:t>
      </w:r>
    </w:p>
    <w:p w14:paraId="2C638A19" w14:textId="62F8F273" w:rsidR="00BA08F6" w:rsidRPr="005A2100" w:rsidRDefault="00F467C1" w:rsidP="00BA08F6">
      <w:pPr>
        <w:spacing w:before="240"/>
        <w:rPr>
          <w:color w:val="000000" w:themeColor="text1"/>
        </w:rPr>
      </w:pPr>
      <w:r w:rsidRPr="005A2100">
        <w:rPr>
          <w:color w:val="000000" w:themeColor="text1"/>
        </w:rPr>
        <w:t>Th</w:t>
      </w:r>
      <w:r w:rsidR="00A83144" w:rsidRPr="005A2100">
        <w:rPr>
          <w:color w:val="000000" w:themeColor="text1"/>
        </w:rPr>
        <w:t xml:space="preserve">e application </w:t>
      </w:r>
      <w:r w:rsidR="00900950" w:rsidRPr="005A2100">
        <w:rPr>
          <w:color w:val="000000" w:themeColor="text1"/>
        </w:rPr>
        <w:t xml:space="preserve">of the Regulations </w:t>
      </w:r>
      <w:r w:rsidR="001C039E" w:rsidRPr="005A2100">
        <w:rPr>
          <w:color w:val="000000" w:themeColor="text1"/>
        </w:rPr>
        <w:t>to</w:t>
      </w:r>
      <w:r w:rsidR="00900950" w:rsidRPr="005A2100">
        <w:rPr>
          <w:color w:val="000000" w:themeColor="text1"/>
        </w:rPr>
        <w:t xml:space="preserve"> a variation</w:t>
      </w:r>
      <w:r w:rsidR="00111967" w:rsidRPr="005A2100">
        <w:rPr>
          <w:color w:val="000000" w:themeColor="text1"/>
        </w:rPr>
        <w:t xml:space="preserve"> </w:t>
      </w:r>
      <w:r w:rsidR="008A1C6A" w:rsidRPr="005A2100">
        <w:rPr>
          <w:color w:val="000000" w:themeColor="text1"/>
        </w:rPr>
        <w:t>of</w:t>
      </w:r>
      <w:r w:rsidR="00900950" w:rsidRPr="005A2100">
        <w:rPr>
          <w:color w:val="000000" w:themeColor="text1"/>
        </w:rPr>
        <w:t xml:space="preserve"> </w:t>
      </w:r>
      <w:r w:rsidR="00111967" w:rsidRPr="005A2100">
        <w:rPr>
          <w:color w:val="000000" w:themeColor="text1"/>
        </w:rPr>
        <w:t>an existing agreement</w:t>
      </w:r>
      <w:r w:rsidR="00900950" w:rsidRPr="005A2100">
        <w:rPr>
          <w:color w:val="000000" w:themeColor="text1"/>
        </w:rPr>
        <w:t xml:space="preserve"> </w:t>
      </w:r>
      <w:r w:rsidR="00111967" w:rsidRPr="005A2100">
        <w:rPr>
          <w:color w:val="000000" w:themeColor="text1"/>
        </w:rPr>
        <w:t>in this circumstance</w:t>
      </w:r>
      <w:r w:rsidR="00A83144" w:rsidRPr="005A2100">
        <w:rPr>
          <w:color w:val="000000" w:themeColor="text1"/>
        </w:rPr>
        <w:t xml:space="preserve"> is limited to</w:t>
      </w:r>
      <w:r w:rsidR="000343B3" w:rsidRPr="005A2100">
        <w:rPr>
          <w:color w:val="000000" w:themeColor="text1"/>
        </w:rPr>
        <w:t xml:space="preserve"> Division 2 of Part 4 (the Price Rules)</w:t>
      </w:r>
      <w:r w:rsidR="00A73178" w:rsidRPr="005A2100">
        <w:rPr>
          <w:color w:val="000000" w:themeColor="text1"/>
        </w:rPr>
        <w:t>,</w:t>
      </w:r>
      <w:r w:rsidR="000343B3" w:rsidRPr="005A2100">
        <w:rPr>
          <w:color w:val="000000" w:themeColor="text1"/>
        </w:rPr>
        <w:t xml:space="preserve"> section 31 </w:t>
      </w:r>
      <w:r w:rsidR="009D2EB4" w:rsidRPr="005A2100">
        <w:rPr>
          <w:color w:val="000000" w:themeColor="text1"/>
        </w:rPr>
        <w:t xml:space="preserve">(good faith obligations in relation to </w:t>
      </w:r>
      <w:r w:rsidR="003F2317" w:rsidRPr="005A2100">
        <w:rPr>
          <w:color w:val="000000" w:themeColor="text1"/>
          <w:szCs w:val="23"/>
        </w:rPr>
        <w:t>an agreement for supply of regulated gas</w:t>
      </w:r>
      <w:r w:rsidR="009D2EB4" w:rsidRPr="005A2100">
        <w:rPr>
          <w:color w:val="000000" w:themeColor="text1"/>
        </w:rPr>
        <w:t>)</w:t>
      </w:r>
      <w:r w:rsidR="000F78DE" w:rsidRPr="005A2100">
        <w:rPr>
          <w:color w:val="000000" w:themeColor="text1"/>
        </w:rPr>
        <w:t>,</w:t>
      </w:r>
      <w:r w:rsidR="009D2EB4" w:rsidRPr="005A2100">
        <w:rPr>
          <w:color w:val="000000" w:themeColor="text1"/>
        </w:rPr>
        <w:t xml:space="preserve"> </w:t>
      </w:r>
      <w:r w:rsidR="000343B3" w:rsidRPr="005A2100">
        <w:rPr>
          <w:color w:val="000000" w:themeColor="text1"/>
        </w:rPr>
        <w:t>paragraph 33(2)(</w:t>
      </w:r>
      <w:r w:rsidR="00B33506" w:rsidRPr="005A2100">
        <w:rPr>
          <w:color w:val="000000" w:themeColor="text1"/>
        </w:rPr>
        <w:t>k</w:t>
      </w:r>
      <w:r w:rsidR="000343B3" w:rsidRPr="005A2100">
        <w:rPr>
          <w:color w:val="000000" w:themeColor="text1"/>
        </w:rPr>
        <w:t>) (</w:t>
      </w:r>
      <w:r w:rsidR="00F922AE" w:rsidRPr="005A2100">
        <w:rPr>
          <w:color w:val="000000" w:themeColor="text1"/>
        </w:rPr>
        <w:t xml:space="preserve">certain </w:t>
      </w:r>
      <w:r w:rsidR="009D2EB4" w:rsidRPr="005A2100">
        <w:rPr>
          <w:color w:val="000000" w:themeColor="text1"/>
        </w:rPr>
        <w:t>record keeping</w:t>
      </w:r>
      <w:r w:rsidR="00F922AE" w:rsidRPr="005A2100">
        <w:rPr>
          <w:color w:val="000000" w:themeColor="text1"/>
        </w:rPr>
        <w:t xml:space="preserve"> requirements</w:t>
      </w:r>
      <w:r w:rsidR="000343B3" w:rsidRPr="005A2100">
        <w:rPr>
          <w:color w:val="000000" w:themeColor="text1"/>
        </w:rPr>
        <w:t xml:space="preserve">), and any other provisions </w:t>
      </w:r>
      <w:r w:rsidR="009D2EB4" w:rsidRPr="005A2100">
        <w:rPr>
          <w:color w:val="000000" w:themeColor="text1"/>
        </w:rPr>
        <w:t xml:space="preserve">in the Regulations </w:t>
      </w:r>
      <w:r w:rsidR="000343B3" w:rsidRPr="005A2100">
        <w:rPr>
          <w:color w:val="000000" w:themeColor="text1"/>
        </w:rPr>
        <w:t xml:space="preserve">to the extent that they relate to </w:t>
      </w:r>
      <w:r w:rsidR="009D2EB4" w:rsidRPr="005A2100">
        <w:rPr>
          <w:color w:val="000000" w:themeColor="text1"/>
        </w:rPr>
        <w:t>the aforementioned provisions.</w:t>
      </w:r>
      <w:r w:rsidR="000343B3" w:rsidRPr="005A2100">
        <w:rPr>
          <w:color w:val="000000" w:themeColor="text1"/>
        </w:rPr>
        <w:t xml:space="preserve">  </w:t>
      </w:r>
    </w:p>
    <w:p w14:paraId="324F92BD" w14:textId="1D1AF635" w:rsidR="00BA08F6" w:rsidRPr="005A2100" w:rsidRDefault="00BA08F6" w:rsidP="00BA08F6">
      <w:pPr>
        <w:spacing w:before="240"/>
        <w:rPr>
          <w:color w:val="000000" w:themeColor="text1"/>
        </w:rPr>
      </w:pPr>
      <w:r w:rsidRPr="005A2100">
        <w:rPr>
          <w:color w:val="000000" w:themeColor="text1"/>
        </w:rPr>
        <w:t>This means that if:</w:t>
      </w:r>
    </w:p>
    <w:p w14:paraId="04163B47" w14:textId="0ED37F9E" w:rsidR="004B63F6" w:rsidRPr="005A2100" w:rsidRDefault="004B63F6" w:rsidP="004B63F6">
      <w:pPr>
        <w:numPr>
          <w:ilvl w:val="0"/>
          <w:numId w:val="18"/>
        </w:numPr>
        <w:spacing w:before="240"/>
        <w:rPr>
          <w:color w:val="000000" w:themeColor="text1"/>
          <w:szCs w:val="23"/>
        </w:rPr>
      </w:pPr>
      <w:r w:rsidRPr="005A2100">
        <w:rPr>
          <w:color w:val="000000" w:themeColor="text1"/>
        </w:rPr>
        <w:t xml:space="preserve">a person is a covered supplier; and </w:t>
      </w:r>
    </w:p>
    <w:p w14:paraId="3F545E0B" w14:textId="690A41BA" w:rsidR="00BA08F6" w:rsidRPr="005A2100" w:rsidRDefault="00BA08F6" w:rsidP="004B63F6">
      <w:pPr>
        <w:numPr>
          <w:ilvl w:val="0"/>
          <w:numId w:val="18"/>
        </w:numPr>
        <w:spacing w:before="240"/>
        <w:rPr>
          <w:color w:val="000000" w:themeColor="text1"/>
        </w:rPr>
      </w:pPr>
      <w:r w:rsidRPr="005A2100">
        <w:rPr>
          <w:color w:val="000000" w:themeColor="text1"/>
        </w:rPr>
        <w:t>a person enters an agreement</w:t>
      </w:r>
      <w:r w:rsidR="006062D9" w:rsidRPr="005A2100">
        <w:rPr>
          <w:color w:val="000000" w:themeColor="text1"/>
        </w:rPr>
        <w:t xml:space="preserve"> for the supply of regulated gas</w:t>
      </w:r>
      <w:r w:rsidRPr="005A2100">
        <w:rPr>
          <w:color w:val="000000" w:themeColor="text1"/>
        </w:rPr>
        <w:t xml:space="preserve"> before </w:t>
      </w:r>
      <w:r w:rsidR="00F922AE" w:rsidRPr="005A2100">
        <w:rPr>
          <w:color w:val="000000" w:themeColor="text1"/>
        </w:rPr>
        <w:t>commencement (subject to the transition period in section 7)</w:t>
      </w:r>
      <w:r w:rsidRPr="005A2100">
        <w:rPr>
          <w:color w:val="000000" w:themeColor="text1"/>
        </w:rPr>
        <w:t>; and</w:t>
      </w:r>
    </w:p>
    <w:p w14:paraId="39314876" w14:textId="2C34D964" w:rsidR="00BA08F6" w:rsidRPr="005A2100" w:rsidRDefault="00BA08F6" w:rsidP="004B63F6">
      <w:pPr>
        <w:numPr>
          <w:ilvl w:val="0"/>
          <w:numId w:val="18"/>
        </w:numPr>
        <w:spacing w:before="240"/>
        <w:rPr>
          <w:color w:val="000000" w:themeColor="text1"/>
        </w:rPr>
      </w:pPr>
      <w:r w:rsidRPr="005A2100">
        <w:rPr>
          <w:color w:val="000000" w:themeColor="text1"/>
        </w:rPr>
        <w:t xml:space="preserve">the agreement is varied </w:t>
      </w:r>
      <w:r w:rsidR="006062D9" w:rsidRPr="005A2100">
        <w:rPr>
          <w:color w:val="000000" w:themeColor="text1"/>
        </w:rPr>
        <w:t xml:space="preserve">after </w:t>
      </w:r>
      <w:r w:rsidR="00F10EA5" w:rsidRPr="005A2100">
        <w:rPr>
          <w:color w:val="000000" w:themeColor="text1"/>
        </w:rPr>
        <w:t xml:space="preserve">the </w:t>
      </w:r>
      <w:r w:rsidR="00966DCB" w:rsidRPr="005A2100">
        <w:rPr>
          <w:color w:val="000000" w:themeColor="text1"/>
        </w:rPr>
        <w:t>trans</w:t>
      </w:r>
      <w:r w:rsidR="00E536B1" w:rsidRPr="005A2100">
        <w:rPr>
          <w:color w:val="000000" w:themeColor="text1"/>
        </w:rPr>
        <w:t>ition period</w:t>
      </w:r>
      <w:r w:rsidRPr="005A2100">
        <w:rPr>
          <w:color w:val="000000" w:themeColor="text1"/>
        </w:rPr>
        <w:t>; and</w:t>
      </w:r>
    </w:p>
    <w:p w14:paraId="7D351959" w14:textId="6B68399F" w:rsidR="00BA08F6" w:rsidRPr="005A2100" w:rsidRDefault="00BA08F6" w:rsidP="00BA08F6">
      <w:pPr>
        <w:numPr>
          <w:ilvl w:val="0"/>
          <w:numId w:val="18"/>
        </w:numPr>
        <w:spacing w:before="240"/>
        <w:rPr>
          <w:color w:val="000000" w:themeColor="text1"/>
          <w:szCs w:val="23"/>
        </w:rPr>
      </w:pPr>
      <w:r w:rsidRPr="005A2100">
        <w:rPr>
          <w:color w:val="000000" w:themeColor="text1"/>
        </w:rPr>
        <w:t>the variation includes a provision that determines the price of regulated gas to be supplied under the agreement;</w:t>
      </w:r>
    </w:p>
    <w:p w14:paraId="04D021A1" w14:textId="4BFF547F" w:rsidR="00BA08F6" w:rsidRPr="005A2100" w:rsidRDefault="00BA08F6" w:rsidP="00737FB2">
      <w:pPr>
        <w:spacing w:before="240"/>
        <w:ind w:left="567"/>
        <w:rPr>
          <w:color w:val="000000" w:themeColor="text1"/>
        </w:rPr>
      </w:pPr>
      <w:r w:rsidRPr="005A2100">
        <w:rPr>
          <w:color w:val="000000" w:themeColor="text1"/>
        </w:rPr>
        <w:t xml:space="preserve">then, regulated gas supplied under that agreement is subject to the </w:t>
      </w:r>
      <w:r w:rsidR="008B144A" w:rsidRPr="005A2100">
        <w:rPr>
          <w:color w:val="000000" w:themeColor="text1"/>
        </w:rPr>
        <w:t>requirements in Division 2 of Part 4, section 31</w:t>
      </w:r>
      <w:r w:rsidR="64B20B02" w:rsidRPr="005A2100">
        <w:rPr>
          <w:color w:val="000000" w:themeColor="text1"/>
        </w:rPr>
        <w:t xml:space="preserve">, </w:t>
      </w:r>
      <w:r w:rsidR="008B144A" w:rsidRPr="005A2100">
        <w:rPr>
          <w:color w:val="000000" w:themeColor="text1"/>
        </w:rPr>
        <w:t>paragraph 33(2)(</w:t>
      </w:r>
      <w:r w:rsidR="001D4C08" w:rsidRPr="005A2100">
        <w:rPr>
          <w:color w:val="000000" w:themeColor="text1"/>
        </w:rPr>
        <w:t>k</w:t>
      </w:r>
      <w:r w:rsidR="008B144A" w:rsidRPr="005A2100">
        <w:rPr>
          <w:color w:val="000000" w:themeColor="text1"/>
        </w:rPr>
        <w:t>) of the Regulations</w:t>
      </w:r>
      <w:r w:rsidR="00FC6B3A" w:rsidRPr="005A2100">
        <w:rPr>
          <w:color w:val="000000" w:themeColor="text1"/>
        </w:rPr>
        <w:t xml:space="preserve"> and any other provisions in the Regulations to the extent that they relate to the aforementioned provisions</w:t>
      </w:r>
      <w:r w:rsidR="008B144A" w:rsidRPr="005A2100">
        <w:rPr>
          <w:color w:val="000000" w:themeColor="text1"/>
        </w:rPr>
        <w:t>.</w:t>
      </w:r>
    </w:p>
    <w:p w14:paraId="66982CE8" w14:textId="523BD31C" w:rsidR="00BA08F6" w:rsidRPr="005A2100" w:rsidRDefault="00BA08F6" w:rsidP="00BA08F6">
      <w:pPr>
        <w:spacing w:before="240"/>
        <w:rPr>
          <w:color w:val="000000" w:themeColor="text1"/>
        </w:rPr>
      </w:pPr>
      <w:r w:rsidRPr="005A2100">
        <w:rPr>
          <w:color w:val="000000" w:themeColor="text1"/>
        </w:rPr>
        <w:t>Variations that do not determine the price of regulated gas, such as variations dealing with ancillary costs or fees, are not covered by this provision</w:t>
      </w:r>
      <w:r w:rsidR="008B144A" w:rsidRPr="005A2100">
        <w:rPr>
          <w:color w:val="000000" w:themeColor="text1"/>
        </w:rPr>
        <w:t>.</w:t>
      </w:r>
    </w:p>
    <w:p w14:paraId="1CF217DA" w14:textId="751EAE43" w:rsidR="00862D4C" w:rsidRPr="005A2100" w:rsidRDefault="00862D4C" w:rsidP="001F6B1D">
      <w:pPr>
        <w:spacing w:before="240"/>
        <w:rPr>
          <w:color w:val="000000" w:themeColor="text1"/>
          <w:u w:val="single"/>
        </w:rPr>
      </w:pPr>
      <w:r w:rsidRPr="005A2100">
        <w:rPr>
          <w:color w:val="000000" w:themeColor="text1"/>
          <w:u w:val="single"/>
        </w:rPr>
        <w:t>Section 9 – Geographic application</w:t>
      </w:r>
    </w:p>
    <w:p w14:paraId="45C10592" w14:textId="3C39A2B7" w:rsidR="00B46091" w:rsidRPr="005A2100" w:rsidRDefault="00B46091" w:rsidP="00B46091">
      <w:pPr>
        <w:spacing w:before="240"/>
        <w:rPr>
          <w:color w:val="000000" w:themeColor="text1"/>
        </w:rPr>
      </w:pPr>
      <w:r w:rsidRPr="005A2100">
        <w:rPr>
          <w:color w:val="000000" w:themeColor="text1"/>
        </w:rPr>
        <w:t xml:space="preserve">Section </w:t>
      </w:r>
      <w:r w:rsidR="00597C8F" w:rsidRPr="005A2100">
        <w:rPr>
          <w:color w:val="000000" w:themeColor="text1"/>
        </w:rPr>
        <w:t>9</w:t>
      </w:r>
      <w:r w:rsidRPr="005A2100">
        <w:rPr>
          <w:color w:val="000000" w:themeColor="text1"/>
        </w:rPr>
        <w:t xml:space="preserve"> limits the geographic application of </w:t>
      </w:r>
      <w:r w:rsidR="000A6085" w:rsidRPr="005A2100">
        <w:rPr>
          <w:color w:val="000000" w:themeColor="text1"/>
        </w:rPr>
        <w:t xml:space="preserve">Parts 3, 4, 5, 6, 7, </w:t>
      </w:r>
      <w:r w:rsidR="00AF3AEC" w:rsidRPr="005A2100">
        <w:rPr>
          <w:color w:val="000000" w:themeColor="text1"/>
        </w:rPr>
        <w:t>8</w:t>
      </w:r>
      <w:r w:rsidR="000A6085" w:rsidRPr="005A2100">
        <w:rPr>
          <w:color w:val="000000" w:themeColor="text1"/>
        </w:rPr>
        <w:t xml:space="preserve"> and </w:t>
      </w:r>
      <w:r w:rsidR="00AF3AEC" w:rsidRPr="005A2100">
        <w:rPr>
          <w:color w:val="000000" w:themeColor="text1"/>
        </w:rPr>
        <w:t>9</w:t>
      </w:r>
      <w:r w:rsidR="000A6085" w:rsidRPr="005A2100">
        <w:rPr>
          <w:color w:val="000000" w:themeColor="text1"/>
        </w:rPr>
        <w:t xml:space="preserve"> of </w:t>
      </w:r>
      <w:r w:rsidRPr="005A2100">
        <w:rPr>
          <w:color w:val="000000" w:themeColor="text1"/>
        </w:rPr>
        <w:t xml:space="preserve">the </w:t>
      </w:r>
      <w:r w:rsidR="00964EF5" w:rsidRPr="005A2100">
        <w:rPr>
          <w:color w:val="000000" w:themeColor="text1"/>
        </w:rPr>
        <w:t>Regulations</w:t>
      </w:r>
      <w:r w:rsidRPr="005A2100">
        <w:rPr>
          <w:color w:val="000000" w:themeColor="text1"/>
        </w:rPr>
        <w:t>.</w:t>
      </w:r>
    </w:p>
    <w:p w14:paraId="21384ACC" w14:textId="22881F1E" w:rsidR="00B46091" w:rsidRPr="005A2100" w:rsidRDefault="00B46091" w:rsidP="00B46091">
      <w:pPr>
        <w:spacing w:before="240"/>
        <w:rPr>
          <w:color w:val="000000" w:themeColor="text1"/>
        </w:rPr>
      </w:pPr>
      <w:r w:rsidRPr="005A2100">
        <w:rPr>
          <w:color w:val="000000" w:themeColor="text1"/>
        </w:rPr>
        <w:lastRenderedPageBreak/>
        <w:t xml:space="preserve">Subsection 53N(2) of the Act allows a gas market instrument (including a gas market </w:t>
      </w:r>
      <w:r w:rsidR="00964EF5" w:rsidRPr="005A2100">
        <w:rPr>
          <w:color w:val="000000" w:themeColor="text1"/>
        </w:rPr>
        <w:t>code</w:t>
      </w:r>
      <w:r w:rsidRPr="005A2100">
        <w:rPr>
          <w:color w:val="000000" w:themeColor="text1"/>
        </w:rPr>
        <w:t>) to limit its application to parts of Australia where specified requirements are met, or all parts of Australia other than where specified requirements are met.</w:t>
      </w:r>
    </w:p>
    <w:p w14:paraId="42297D6E" w14:textId="121589F4" w:rsidR="00B46091" w:rsidRPr="005A2100" w:rsidRDefault="00AE78A3" w:rsidP="00B46091">
      <w:pPr>
        <w:spacing w:before="240"/>
        <w:rPr>
          <w:color w:val="000000" w:themeColor="text1"/>
        </w:rPr>
      </w:pPr>
      <w:r w:rsidRPr="005A2100">
        <w:rPr>
          <w:color w:val="000000" w:themeColor="text1"/>
        </w:rPr>
        <w:t xml:space="preserve">Parts 3, 4, 5, 6, 7, </w:t>
      </w:r>
      <w:r w:rsidR="00AD750F" w:rsidRPr="005A2100">
        <w:rPr>
          <w:color w:val="000000" w:themeColor="text1"/>
        </w:rPr>
        <w:t>8</w:t>
      </w:r>
      <w:r w:rsidRPr="005A2100">
        <w:rPr>
          <w:color w:val="000000" w:themeColor="text1"/>
        </w:rPr>
        <w:t xml:space="preserve"> and </w:t>
      </w:r>
      <w:r w:rsidR="00AD750F" w:rsidRPr="005A2100">
        <w:rPr>
          <w:color w:val="000000" w:themeColor="text1"/>
        </w:rPr>
        <w:t>9</w:t>
      </w:r>
      <w:r w:rsidRPr="005A2100">
        <w:rPr>
          <w:color w:val="000000" w:themeColor="text1"/>
        </w:rPr>
        <w:t xml:space="preserve"> of the </w:t>
      </w:r>
      <w:r w:rsidR="00964EF5" w:rsidRPr="005A2100">
        <w:rPr>
          <w:color w:val="000000" w:themeColor="text1"/>
        </w:rPr>
        <w:t>Regulations</w:t>
      </w:r>
      <w:r w:rsidR="00B46091" w:rsidRPr="005A2100">
        <w:rPr>
          <w:color w:val="000000" w:themeColor="text1"/>
        </w:rPr>
        <w:t xml:space="preserve"> appl</w:t>
      </w:r>
      <w:r w:rsidR="00964EF5" w:rsidRPr="005A2100">
        <w:rPr>
          <w:color w:val="000000" w:themeColor="text1"/>
        </w:rPr>
        <w:t>y</w:t>
      </w:r>
      <w:r w:rsidR="00B46091" w:rsidRPr="005A2100">
        <w:rPr>
          <w:color w:val="000000" w:themeColor="text1"/>
        </w:rPr>
        <w:t xml:space="preserve"> in all parts of Australia, except for parts of Australia in which:</w:t>
      </w:r>
    </w:p>
    <w:p w14:paraId="22C88631" w14:textId="77777777" w:rsidR="00285DBD" w:rsidRPr="005A2100" w:rsidRDefault="00285DBD" w:rsidP="00285DBD">
      <w:pPr>
        <w:numPr>
          <w:ilvl w:val="0"/>
          <w:numId w:val="18"/>
        </w:numPr>
        <w:spacing w:before="240"/>
        <w:rPr>
          <w:color w:val="000000" w:themeColor="text1"/>
          <w:szCs w:val="23"/>
        </w:rPr>
      </w:pPr>
      <w:r w:rsidRPr="005A2100">
        <w:rPr>
          <w:color w:val="000000" w:themeColor="text1"/>
        </w:rPr>
        <w:t>there is a market for regulated gas in the part of Australia, and regulated gas is acquired and supplied in that market by means of a physical network of interconnected gas pipelines; and</w:t>
      </w:r>
    </w:p>
    <w:p w14:paraId="01D0D0FF" w14:textId="67386D2C" w:rsidR="00285DBD" w:rsidRPr="005A2100" w:rsidRDefault="00285DBD" w:rsidP="00285DBD">
      <w:pPr>
        <w:numPr>
          <w:ilvl w:val="0"/>
          <w:numId w:val="18"/>
        </w:numPr>
        <w:spacing w:before="240"/>
        <w:rPr>
          <w:color w:val="000000" w:themeColor="text1"/>
          <w:szCs w:val="23"/>
        </w:rPr>
      </w:pPr>
      <w:r w:rsidRPr="005A2100">
        <w:rPr>
          <w:color w:val="000000" w:themeColor="text1"/>
        </w:rPr>
        <w:t>there is another market for regulated gas in another part of Australia, in respect of which all of the following conditions are satisfied:</w:t>
      </w:r>
    </w:p>
    <w:p w14:paraId="42EE7189" w14:textId="7AC1300F" w:rsidR="00285DBD" w:rsidRPr="005A2100" w:rsidRDefault="00285DBD" w:rsidP="00285DBD">
      <w:pPr>
        <w:numPr>
          <w:ilvl w:val="1"/>
          <w:numId w:val="18"/>
        </w:numPr>
        <w:spacing w:before="240"/>
        <w:rPr>
          <w:color w:val="000000" w:themeColor="text1"/>
          <w:szCs w:val="23"/>
        </w:rPr>
      </w:pPr>
      <w:r w:rsidRPr="005A2100">
        <w:rPr>
          <w:color w:val="000000" w:themeColor="text1"/>
          <w:szCs w:val="23"/>
        </w:rPr>
        <w:t>regulated gas is acquired and supplied in that market by means of a physical network of interconnected gas pipelines;</w:t>
      </w:r>
    </w:p>
    <w:p w14:paraId="50865B04" w14:textId="3F016AFC" w:rsidR="00285DBD" w:rsidRPr="005A2100" w:rsidRDefault="00285DBD" w:rsidP="00285DBD">
      <w:pPr>
        <w:numPr>
          <w:ilvl w:val="1"/>
          <w:numId w:val="18"/>
        </w:numPr>
        <w:spacing w:before="240"/>
        <w:rPr>
          <w:color w:val="000000" w:themeColor="text1"/>
          <w:szCs w:val="23"/>
        </w:rPr>
      </w:pPr>
      <w:r w:rsidRPr="005A2100">
        <w:rPr>
          <w:color w:val="000000" w:themeColor="text1"/>
          <w:szCs w:val="23"/>
        </w:rPr>
        <w:t>that physical network crosses a border or borders between States, or between a State and a Territory; and</w:t>
      </w:r>
    </w:p>
    <w:p w14:paraId="02ACE253" w14:textId="0D115FA9" w:rsidR="00964EF5" w:rsidRPr="005A2100" w:rsidRDefault="00285DBD" w:rsidP="005701BA">
      <w:pPr>
        <w:numPr>
          <w:ilvl w:val="0"/>
          <w:numId w:val="18"/>
        </w:numPr>
        <w:spacing w:before="240"/>
        <w:rPr>
          <w:color w:val="000000" w:themeColor="text1"/>
          <w:szCs w:val="23"/>
        </w:rPr>
      </w:pPr>
      <w:r w:rsidRPr="005A2100">
        <w:rPr>
          <w:color w:val="000000" w:themeColor="text1"/>
        </w:rPr>
        <w:t>there is a physical separation between the network</w:t>
      </w:r>
      <w:r w:rsidR="005701BA" w:rsidRPr="005A2100">
        <w:rPr>
          <w:color w:val="000000" w:themeColor="text1"/>
        </w:rPr>
        <w:t>s</w:t>
      </w:r>
      <w:r w:rsidRPr="005A2100">
        <w:rPr>
          <w:color w:val="000000" w:themeColor="text1"/>
        </w:rPr>
        <w:t xml:space="preserve"> mentioned</w:t>
      </w:r>
      <w:r w:rsidR="005701BA" w:rsidRPr="005A2100">
        <w:rPr>
          <w:color w:val="000000" w:themeColor="text1"/>
        </w:rPr>
        <w:t xml:space="preserve"> above</w:t>
      </w:r>
      <w:r w:rsidR="00952F4D" w:rsidRPr="005A2100">
        <w:rPr>
          <w:color w:val="000000" w:themeColor="text1"/>
        </w:rPr>
        <w:t>.</w:t>
      </w:r>
    </w:p>
    <w:p w14:paraId="7C673868" w14:textId="0D63C413" w:rsidR="00DE77D1" w:rsidRPr="005A2100" w:rsidRDefault="00DE77D1" w:rsidP="00DE77D1">
      <w:pPr>
        <w:rPr>
          <w:color w:val="000000" w:themeColor="text1"/>
          <w:sz w:val="22"/>
        </w:rPr>
      </w:pPr>
      <w:r w:rsidRPr="005A2100">
        <w:rPr>
          <w:color w:val="000000" w:themeColor="text1"/>
        </w:rPr>
        <w:t>In the current circumstances, this provision has the effect of applying the Regulations to the east coast market, which consists of an interconnected network of pipelines spanning New South Wales, Victoria, Queensland, South Australia, Tasmania, the Northern Territory and the Australian Capital Territory, and which is linked to the international market through LNG export facilities in Queensland</w:t>
      </w:r>
      <w:r w:rsidR="00016068" w:rsidRPr="005A2100">
        <w:rPr>
          <w:color w:val="000000" w:themeColor="text1"/>
        </w:rPr>
        <w:t xml:space="preserve"> and the Northern Territory</w:t>
      </w:r>
      <w:r w:rsidRPr="005A2100">
        <w:rPr>
          <w:color w:val="000000" w:themeColor="text1"/>
        </w:rPr>
        <w:t>. It also has the effect of excluding Western Australia from the Regulations.</w:t>
      </w:r>
    </w:p>
    <w:p w14:paraId="5B5516E2" w14:textId="34C02F21" w:rsidR="00DE77D1" w:rsidRPr="005A2100" w:rsidRDefault="00DE77D1" w:rsidP="00DE77D1">
      <w:pPr>
        <w:rPr>
          <w:color w:val="000000" w:themeColor="text1"/>
        </w:rPr>
      </w:pPr>
      <w:r w:rsidRPr="005A2100">
        <w:rPr>
          <w:color w:val="000000" w:themeColor="text1"/>
        </w:rPr>
        <w:t>As a consequence of the physical nature of gas and its transportation limitations, consumers in the east coast market are not able, as a practical matter, to buy gas which has been extracted from Western Australia. The physical separation between the east coast and west coast of Australia (due to the lack of interconnected gas pipelines) results in separate markets.</w:t>
      </w:r>
    </w:p>
    <w:p w14:paraId="5C70C3EF" w14:textId="7ACF356B" w:rsidR="00DE77D1" w:rsidRPr="005A2100" w:rsidRDefault="00DE77D1" w:rsidP="00DE77D1">
      <w:pPr>
        <w:rPr>
          <w:color w:val="000000" w:themeColor="text1"/>
        </w:rPr>
      </w:pPr>
      <w:r w:rsidRPr="005A2100">
        <w:rPr>
          <w:color w:val="000000" w:themeColor="text1"/>
        </w:rPr>
        <w:t xml:space="preserve">The different treatment of these markets is appropriate as a key purpose of the Regulations is to reduce the impact of rising energy costs caused by the international energy crisis. This is only necessary in the east coast market, as the east coast market has been severely impacted by the crisis and is experiencing prices above the reasonable price. Conversely, Western Australia (which is also linked to the international market but has a domestic gas reservation policy) </w:t>
      </w:r>
      <w:r w:rsidR="00B63DD2" w:rsidRPr="005A2100">
        <w:rPr>
          <w:color w:val="000000" w:themeColor="text1"/>
        </w:rPr>
        <w:t>has been</w:t>
      </w:r>
      <w:r w:rsidRPr="005A2100">
        <w:rPr>
          <w:color w:val="000000" w:themeColor="text1"/>
        </w:rPr>
        <w:t xml:space="preserve"> experiencing prices well below the reasonable price. </w:t>
      </w:r>
    </w:p>
    <w:p w14:paraId="498FDB38" w14:textId="3EE708FE" w:rsidR="00D230DD" w:rsidRPr="005A2100" w:rsidRDefault="001F6B1D" w:rsidP="001F6B1D">
      <w:pPr>
        <w:spacing w:before="240"/>
        <w:rPr>
          <w:b/>
          <w:bCs/>
          <w:color w:val="000000" w:themeColor="text1"/>
          <w:u w:val="single"/>
        </w:rPr>
      </w:pPr>
      <w:r w:rsidRPr="005A2100">
        <w:rPr>
          <w:b/>
          <w:bCs/>
          <w:color w:val="000000" w:themeColor="text1"/>
          <w:u w:val="single"/>
        </w:rPr>
        <w:t xml:space="preserve">Part 3 </w:t>
      </w:r>
      <w:bookmarkStart w:id="5" w:name="_Hlk138316265"/>
      <w:r w:rsidRPr="005A2100">
        <w:rPr>
          <w:color w:val="000000" w:themeColor="text1"/>
          <w:u w:val="single"/>
        </w:rPr>
        <w:t xml:space="preserve">– </w:t>
      </w:r>
      <w:bookmarkEnd w:id="5"/>
      <w:r w:rsidR="00D230DD" w:rsidRPr="005A2100">
        <w:rPr>
          <w:b/>
          <w:bCs/>
          <w:color w:val="000000" w:themeColor="text1"/>
          <w:u w:val="single"/>
        </w:rPr>
        <w:t>Negotiations</w:t>
      </w:r>
    </w:p>
    <w:p w14:paraId="4580CD2D" w14:textId="324D8CEE" w:rsidR="00105C14" w:rsidRPr="005A2100" w:rsidRDefault="00105C14" w:rsidP="00105C14">
      <w:pPr>
        <w:spacing w:before="240"/>
        <w:rPr>
          <w:color w:val="000000" w:themeColor="text1"/>
        </w:rPr>
      </w:pPr>
      <w:r w:rsidRPr="005A2100">
        <w:rPr>
          <w:color w:val="000000" w:themeColor="text1"/>
        </w:rPr>
        <w:t>Part 3 sets out requirements for gas EOIs, gas initial offers and gas final offers.</w:t>
      </w:r>
    </w:p>
    <w:p w14:paraId="7644CFB8" w14:textId="6F84569B" w:rsidR="00105C14" w:rsidRPr="005A2100" w:rsidRDefault="00105C14" w:rsidP="00105C14">
      <w:pPr>
        <w:spacing w:before="240"/>
        <w:rPr>
          <w:color w:val="000000" w:themeColor="text1"/>
        </w:rPr>
      </w:pPr>
      <w:r w:rsidRPr="005A2100">
        <w:rPr>
          <w:color w:val="000000" w:themeColor="text1"/>
          <w:u w:val="single"/>
        </w:rPr>
        <w:t>Section 10 – Gas EOI must comply with certain requirements</w:t>
      </w:r>
    </w:p>
    <w:p w14:paraId="2C41B8B5" w14:textId="44DBECD6" w:rsidR="00A47F27" w:rsidRPr="005A2100" w:rsidRDefault="00A47F27" w:rsidP="00A47F27">
      <w:pPr>
        <w:spacing w:before="240"/>
        <w:rPr>
          <w:color w:val="000000" w:themeColor="text1"/>
        </w:rPr>
      </w:pPr>
      <w:r w:rsidRPr="005A2100">
        <w:rPr>
          <w:color w:val="000000" w:themeColor="text1"/>
        </w:rPr>
        <w:t xml:space="preserve">Section </w:t>
      </w:r>
      <w:r w:rsidR="00553FDF" w:rsidRPr="005A2100">
        <w:rPr>
          <w:color w:val="000000" w:themeColor="text1"/>
        </w:rPr>
        <w:t>1</w:t>
      </w:r>
      <w:r w:rsidRPr="005A2100">
        <w:rPr>
          <w:color w:val="000000" w:themeColor="text1"/>
        </w:rPr>
        <w:t>0 requires a covered supplier that chooses to issue a gas EOI (as defined in section 4) to specify certain matters</w:t>
      </w:r>
      <w:r w:rsidR="162825D5" w:rsidRPr="005A2100">
        <w:rPr>
          <w:color w:val="000000" w:themeColor="text1"/>
        </w:rPr>
        <w:t xml:space="preserve"> in the EOI</w:t>
      </w:r>
      <w:r w:rsidR="00553FDF" w:rsidRPr="005A2100">
        <w:rPr>
          <w:color w:val="000000" w:themeColor="text1"/>
        </w:rPr>
        <w:t xml:space="preserve">. </w:t>
      </w:r>
    </w:p>
    <w:p w14:paraId="7BF04417" w14:textId="622E0A78" w:rsidR="00302955" w:rsidRPr="005A2100" w:rsidRDefault="00A47F27" w:rsidP="009E61EF">
      <w:pPr>
        <w:spacing w:before="240"/>
        <w:rPr>
          <w:color w:val="000000" w:themeColor="text1"/>
        </w:rPr>
      </w:pPr>
      <w:r w:rsidRPr="005A2100">
        <w:rPr>
          <w:color w:val="000000" w:themeColor="text1"/>
        </w:rPr>
        <w:t xml:space="preserve">Subsection </w:t>
      </w:r>
      <w:r w:rsidR="00553FDF" w:rsidRPr="005A2100">
        <w:rPr>
          <w:color w:val="000000" w:themeColor="text1"/>
        </w:rPr>
        <w:t>1</w:t>
      </w:r>
      <w:r w:rsidRPr="005A2100">
        <w:rPr>
          <w:color w:val="000000" w:themeColor="text1"/>
        </w:rPr>
        <w:t xml:space="preserve">0(2) sets out the specific matters that must be included in </w:t>
      </w:r>
      <w:r w:rsidR="00553FDF" w:rsidRPr="005A2100">
        <w:rPr>
          <w:color w:val="000000" w:themeColor="text1"/>
        </w:rPr>
        <w:t>a</w:t>
      </w:r>
      <w:r w:rsidR="0039571B" w:rsidRPr="005A2100">
        <w:rPr>
          <w:color w:val="000000" w:themeColor="text1"/>
        </w:rPr>
        <w:t xml:space="preserve"> gas</w:t>
      </w:r>
      <w:r w:rsidR="00553FDF" w:rsidRPr="005A2100">
        <w:rPr>
          <w:color w:val="000000" w:themeColor="text1"/>
        </w:rPr>
        <w:t xml:space="preserve"> EOI</w:t>
      </w:r>
      <w:r w:rsidRPr="005A2100">
        <w:rPr>
          <w:color w:val="000000" w:themeColor="text1"/>
        </w:rPr>
        <w:t>.</w:t>
      </w:r>
      <w:r w:rsidR="009309B1" w:rsidRPr="005A2100">
        <w:rPr>
          <w:color w:val="000000" w:themeColor="text1"/>
        </w:rPr>
        <w:t xml:space="preserve"> This includes </w:t>
      </w:r>
      <w:r w:rsidR="00302955" w:rsidRPr="005A2100">
        <w:rPr>
          <w:color w:val="000000" w:themeColor="text1"/>
        </w:rPr>
        <w:t>the last day of the gas EOI open period.</w:t>
      </w:r>
      <w:r w:rsidRPr="005A2100">
        <w:rPr>
          <w:color w:val="000000" w:themeColor="text1"/>
        </w:rPr>
        <w:t xml:space="preserve"> </w:t>
      </w:r>
      <w:r w:rsidR="002A6F3D" w:rsidRPr="005A2100">
        <w:rPr>
          <w:color w:val="000000" w:themeColor="text1"/>
        </w:rPr>
        <w:t xml:space="preserve">The gas EOI open period is the period </w:t>
      </w:r>
      <w:r w:rsidR="002A6F3D" w:rsidRPr="005A2100">
        <w:rPr>
          <w:color w:val="000000" w:themeColor="text1"/>
        </w:rPr>
        <w:lastRenderedPageBreak/>
        <w:t xml:space="preserve">during which a potential buyer can </w:t>
      </w:r>
      <w:r w:rsidR="003F4043" w:rsidRPr="005A2100">
        <w:rPr>
          <w:color w:val="000000" w:themeColor="text1"/>
        </w:rPr>
        <w:t xml:space="preserve">give a covered supplier a notice in writing </w:t>
      </w:r>
      <w:r w:rsidR="002A6F3D" w:rsidRPr="005A2100">
        <w:rPr>
          <w:color w:val="000000" w:themeColor="text1"/>
        </w:rPr>
        <w:t>express</w:t>
      </w:r>
      <w:r w:rsidR="003F4043" w:rsidRPr="005A2100">
        <w:rPr>
          <w:color w:val="000000" w:themeColor="text1"/>
        </w:rPr>
        <w:t>ing</w:t>
      </w:r>
      <w:r w:rsidR="002A6F3D" w:rsidRPr="005A2100">
        <w:rPr>
          <w:color w:val="000000" w:themeColor="text1"/>
        </w:rPr>
        <w:t xml:space="preserve"> interest in a gas EOI</w:t>
      </w:r>
      <w:r w:rsidR="003F4043" w:rsidRPr="005A2100">
        <w:rPr>
          <w:color w:val="000000" w:themeColor="text1"/>
        </w:rPr>
        <w:t xml:space="preserve"> (see section</w:t>
      </w:r>
      <w:r w:rsidR="000C7FBD" w:rsidRPr="005A2100">
        <w:rPr>
          <w:color w:val="000000" w:themeColor="text1"/>
        </w:rPr>
        <w:t>s</w:t>
      </w:r>
      <w:r w:rsidR="003F4043" w:rsidRPr="005A2100">
        <w:rPr>
          <w:color w:val="000000" w:themeColor="text1"/>
        </w:rPr>
        <w:t xml:space="preserve"> </w:t>
      </w:r>
      <w:r w:rsidR="000C7FBD" w:rsidRPr="005A2100">
        <w:rPr>
          <w:color w:val="000000" w:themeColor="text1"/>
        </w:rPr>
        <w:t xml:space="preserve">4 and </w:t>
      </w:r>
      <w:r w:rsidR="003F4043" w:rsidRPr="005A2100">
        <w:rPr>
          <w:color w:val="000000" w:themeColor="text1"/>
        </w:rPr>
        <w:t>13)</w:t>
      </w:r>
      <w:r w:rsidR="002A6F3D" w:rsidRPr="005A2100">
        <w:rPr>
          <w:color w:val="000000" w:themeColor="text1"/>
        </w:rPr>
        <w:t xml:space="preserve">. </w:t>
      </w:r>
    </w:p>
    <w:p w14:paraId="5EE930EA" w14:textId="77777777" w:rsidR="00700C0B" w:rsidRPr="005A2100" w:rsidRDefault="00700C0B" w:rsidP="00700C0B">
      <w:pPr>
        <w:spacing w:before="240"/>
        <w:rPr>
          <w:color w:val="000000" w:themeColor="text1"/>
        </w:rPr>
      </w:pPr>
      <w:r w:rsidRPr="005A2100">
        <w:rPr>
          <w:color w:val="000000" w:themeColor="text1"/>
        </w:rPr>
        <w:t xml:space="preserve">A note to subsection 10(2) clarifies that the gas EOI must specify the matters set out in subsection 10(2) but may also specify other matters. </w:t>
      </w:r>
    </w:p>
    <w:p w14:paraId="1B5495C8" w14:textId="77777777" w:rsidR="009E61EF" w:rsidRPr="005A2100" w:rsidRDefault="009E61EF" w:rsidP="009E61EF">
      <w:pPr>
        <w:spacing w:before="240"/>
        <w:rPr>
          <w:color w:val="000000" w:themeColor="text1"/>
        </w:rPr>
      </w:pPr>
      <w:r w:rsidRPr="005A2100">
        <w:rPr>
          <w:color w:val="000000" w:themeColor="text1"/>
        </w:rPr>
        <w:t>Section 4 provides that if a person issues a gas EOI, the gas EOI open period is the period that:</w:t>
      </w:r>
    </w:p>
    <w:p w14:paraId="1702DA9F" w14:textId="77777777" w:rsidR="009E61EF" w:rsidRPr="005A2100" w:rsidRDefault="009E61EF" w:rsidP="009E61EF">
      <w:pPr>
        <w:numPr>
          <w:ilvl w:val="0"/>
          <w:numId w:val="18"/>
        </w:numPr>
        <w:spacing w:before="240"/>
        <w:rPr>
          <w:color w:val="000000" w:themeColor="text1"/>
        </w:rPr>
      </w:pPr>
      <w:r w:rsidRPr="005A2100">
        <w:rPr>
          <w:color w:val="000000" w:themeColor="text1"/>
        </w:rPr>
        <w:t>starts on the day the person issues the gas EOI; and</w:t>
      </w:r>
    </w:p>
    <w:p w14:paraId="6389CBBE" w14:textId="77777777" w:rsidR="009E61EF" w:rsidRPr="005A2100" w:rsidRDefault="009E61EF" w:rsidP="009E61EF">
      <w:pPr>
        <w:numPr>
          <w:ilvl w:val="0"/>
          <w:numId w:val="18"/>
        </w:numPr>
        <w:spacing w:before="240"/>
        <w:rPr>
          <w:color w:val="000000" w:themeColor="text1"/>
        </w:rPr>
      </w:pPr>
      <w:r w:rsidRPr="005A2100">
        <w:rPr>
          <w:color w:val="000000" w:themeColor="text1"/>
        </w:rPr>
        <w:t>ends on the day specified in the gas EOI.</w:t>
      </w:r>
    </w:p>
    <w:p w14:paraId="498FF532" w14:textId="05294FD3" w:rsidR="00AD16F5" w:rsidRPr="005A2100" w:rsidRDefault="00AD16F5" w:rsidP="00A47F27">
      <w:pPr>
        <w:spacing w:before="240"/>
        <w:rPr>
          <w:color w:val="000000" w:themeColor="text1"/>
        </w:rPr>
      </w:pPr>
      <w:r w:rsidRPr="005A2100">
        <w:rPr>
          <w:color w:val="000000" w:themeColor="text1"/>
        </w:rPr>
        <w:t xml:space="preserve">Subsection 10(3) provides that the last day of the gas EOI open period </w:t>
      </w:r>
      <w:r w:rsidR="009E61EF" w:rsidRPr="005A2100">
        <w:rPr>
          <w:color w:val="000000" w:themeColor="text1"/>
        </w:rPr>
        <w:t xml:space="preserve">(as specified in the gas EOI) </w:t>
      </w:r>
      <w:r w:rsidRPr="005A2100">
        <w:rPr>
          <w:color w:val="000000" w:themeColor="text1"/>
        </w:rPr>
        <w:t>must be at least 20 business days after the day on which the supplier issues the gas EOI.</w:t>
      </w:r>
      <w:r w:rsidR="00700C0B" w:rsidRPr="005A2100">
        <w:rPr>
          <w:color w:val="000000" w:themeColor="text1"/>
        </w:rPr>
        <w:t xml:space="preserve"> This means that a gas EOI must remain open for at least 20 days after issue for buyers to express interest.</w:t>
      </w:r>
    </w:p>
    <w:p w14:paraId="0FFD1C3B" w14:textId="77777777" w:rsidR="00410867" w:rsidRPr="005A2100" w:rsidRDefault="00EE6282" w:rsidP="003913CA">
      <w:pPr>
        <w:spacing w:before="240"/>
        <w:rPr>
          <w:color w:val="000000" w:themeColor="text1"/>
        </w:rPr>
      </w:pPr>
      <w:r w:rsidRPr="005A2100">
        <w:rPr>
          <w:color w:val="000000" w:themeColor="text1"/>
        </w:rPr>
        <w:t xml:space="preserve">Section 53ZJ of the Act provides that a gas market instrument may provide that a provision is a civil penalty provision or that a person may be subject to a civil penalty if they contravene a provision. </w:t>
      </w:r>
    </w:p>
    <w:p w14:paraId="0311F4CE" w14:textId="4606A7ED" w:rsidR="00947262" w:rsidRPr="005A2100" w:rsidRDefault="00D640B4" w:rsidP="003913CA">
      <w:pPr>
        <w:spacing w:before="240"/>
        <w:rPr>
          <w:i/>
          <w:iCs/>
          <w:color w:val="000000" w:themeColor="text1"/>
        </w:rPr>
      </w:pPr>
      <w:r w:rsidRPr="005A2100">
        <w:rPr>
          <w:color w:val="000000" w:themeColor="text1"/>
        </w:rPr>
        <w:t>Pursuant to section 53ZJ of the Act and subsection 10(1), f</w:t>
      </w:r>
      <w:r w:rsidR="009F5B92" w:rsidRPr="005A2100">
        <w:rPr>
          <w:color w:val="000000" w:themeColor="text1"/>
        </w:rPr>
        <w:t xml:space="preserve">ailure to </w:t>
      </w:r>
      <w:r w:rsidR="008730E7" w:rsidRPr="005A2100">
        <w:rPr>
          <w:color w:val="000000" w:themeColor="text1"/>
        </w:rPr>
        <w:t>specify the prescribed matters in a gas EOI</w:t>
      </w:r>
      <w:r w:rsidR="00A47F27" w:rsidRPr="005A2100">
        <w:rPr>
          <w:color w:val="000000" w:themeColor="text1"/>
        </w:rPr>
        <w:t xml:space="preserve"> </w:t>
      </w:r>
      <w:r w:rsidR="009121D8" w:rsidRPr="005A2100">
        <w:rPr>
          <w:color w:val="000000" w:themeColor="text1"/>
        </w:rPr>
        <w:t>is subject to</w:t>
      </w:r>
      <w:r w:rsidR="00A47F27" w:rsidRPr="005A2100">
        <w:rPr>
          <w:color w:val="000000" w:themeColor="text1"/>
        </w:rPr>
        <w:t xml:space="preserve"> a civil penalty.</w:t>
      </w:r>
      <w:r w:rsidR="0098554E" w:rsidRPr="005A2100">
        <w:rPr>
          <w:color w:val="000000" w:themeColor="text1"/>
        </w:rPr>
        <w:t xml:space="preserve"> T</w:t>
      </w:r>
      <w:r w:rsidR="00E12593" w:rsidRPr="005A2100">
        <w:rPr>
          <w:color w:val="000000" w:themeColor="text1"/>
        </w:rPr>
        <w:t xml:space="preserve">he maximum civil penalty that may be </w:t>
      </w:r>
      <w:r w:rsidR="0098554E" w:rsidRPr="005A2100">
        <w:rPr>
          <w:color w:val="000000" w:themeColor="text1"/>
        </w:rPr>
        <w:t>imposed by the Court</w:t>
      </w:r>
      <w:r w:rsidR="000F13D8" w:rsidRPr="005A2100">
        <w:rPr>
          <w:color w:val="000000" w:themeColor="text1"/>
        </w:rPr>
        <w:t xml:space="preserve">, </w:t>
      </w:r>
      <w:r w:rsidR="0098554E" w:rsidRPr="005A2100">
        <w:rPr>
          <w:color w:val="000000" w:themeColor="text1"/>
        </w:rPr>
        <w:t>i</w:t>
      </w:r>
      <w:r w:rsidR="00F17A00" w:rsidRPr="005A2100">
        <w:rPr>
          <w:color w:val="000000" w:themeColor="text1"/>
        </w:rPr>
        <w:t>n accordance with table item 7D in subsection 76(1A) of the Act</w:t>
      </w:r>
      <w:r w:rsidR="006D6812" w:rsidRPr="005A2100">
        <w:rPr>
          <w:color w:val="000000" w:themeColor="text1"/>
        </w:rPr>
        <w:t>, is</w:t>
      </w:r>
      <w:r w:rsidR="00E12593" w:rsidRPr="005A2100">
        <w:rPr>
          <w:color w:val="000000" w:themeColor="text1"/>
        </w:rPr>
        <w:t xml:space="preserve"> 6,000 penalty units for a body corporate or 1,200 penalty units for a person other than a body corporate</w:t>
      </w:r>
      <w:r w:rsidR="00400207" w:rsidRPr="005A2100">
        <w:rPr>
          <w:color w:val="000000" w:themeColor="text1"/>
        </w:rPr>
        <w:t xml:space="preserve">, as set out at the foot of </w:t>
      </w:r>
      <w:r w:rsidR="00410867" w:rsidRPr="005A2100">
        <w:rPr>
          <w:color w:val="000000" w:themeColor="text1"/>
        </w:rPr>
        <w:t>subsection 10(1)</w:t>
      </w:r>
      <w:r w:rsidR="00E12593" w:rsidRPr="005A2100">
        <w:rPr>
          <w:color w:val="000000" w:themeColor="text1"/>
        </w:rPr>
        <w:t>.</w:t>
      </w:r>
    </w:p>
    <w:p w14:paraId="62E93B08" w14:textId="69F868B0" w:rsidR="00947262" w:rsidRPr="005A2100" w:rsidRDefault="00947262" w:rsidP="00947262">
      <w:pPr>
        <w:spacing w:before="240" w:line="259" w:lineRule="auto"/>
        <w:rPr>
          <w:color w:val="000000" w:themeColor="text1"/>
        </w:rPr>
      </w:pPr>
      <w:r w:rsidRPr="005A2100">
        <w:rPr>
          <w:color w:val="000000" w:themeColor="text1"/>
        </w:rPr>
        <w:t xml:space="preserve">The maximum penalties </w:t>
      </w:r>
      <w:r w:rsidR="002A6F22" w:rsidRPr="005A2100">
        <w:rPr>
          <w:color w:val="000000" w:themeColor="text1"/>
        </w:rPr>
        <w:t xml:space="preserve">are designed to provide an effective deterrent to breaches of the law and </w:t>
      </w:r>
      <w:r w:rsidRPr="005A2100">
        <w:rPr>
          <w:color w:val="000000" w:themeColor="text1"/>
        </w:rPr>
        <w:t xml:space="preserve">reflect the </w:t>
      </w:r>
      <w:r w:rsidR="00F84B22" w:rsidRPr="005A2100">
        <w:rPr>
          <w:color w:val="000000" w:themeColor="text1"/>
        </w:rPr>
        <w:t>need to address imbalances in bargaining power in the domestic wholesale market</w:t>
      </w:r>
      <w:r w:rsidRPr="005A2100">
        <w:rPr>
          <w:color w:val="000000" w:themeColor="text1"/>
        </w:rPr>
        <w:t xml:space="preserve">. </w:t>
      </w:r>
    </w:p>
    <w:p w14:paraId="2331B384" w14:textId="77777777" w:rsidR="00105C14" w:rsidRPr="005A2100" w:rsidRDefault="00105C14" w:rsidP="00105C14">
      <w:pPr>
        <w:spacing w:before="240"/>
        <w:rPr>
          <w:color w:val="000000" w:themeColor="text1"/>
          <w:u w:val="single"/>
        </w:rPr>
      </w:pPr>
      <w:r w:rsidRPr="005A2100">
        <w:rPr>
          <w:color w:val="000000" w:themeColor="text1"/>
          <w:u w:val="single"/>
        </w:rPr>
        <w:t>Section 11 – Gas EOI must be published</w:t>
      </w:r>
    </w:p>
    <w:p w14:paraId="44C08BCC" w14:textId="50BC8AC9" w:rsidR="00105C14" w:rsidRPr="005A2100" w:rsidRDefault="00105C14" w:rsidP="00105C14">
      <w:pPr>
        <w:spacing w:before="240"/>
        <w:rPr>
          <w:color w:val="000000" w:themeColor="text1"/>
        </w:rPr>
      </w:pPr>
      <w:r w:rsidRPr="005A2100">
        <w:rPr>
          <w:color w:val="000000" w:themeColor="text1"/>
        </w:rPr>
        <w:t xml:space="preserve">Section 11 requires covered suppliers to publish gas EOIs in a legible, prominent and unambiguous way on their websites at the same time that they issue </w:t>
      </w:r>
      <w:r w:rsidR="00A81277" w:rsidRPr="005A2100">
        <w:rPr>
          <w:color w:val="000000" w:themeColor="text1"/>
        </w:rPr>
        <w:t xml:space="preserve">a gas EOI. </w:t>
      </w:r>
    </w:p>
    <w:p w14:paraId="5347EAA8" w14:textId="3DE4B1B9" w:rsidR="00947262" w:rsidRPr="005A2100" w:rsidRDefault="00947262" w:rsidP="00947262">
      <w:pPr>
        <w:spacing w:before="240"/>
        <w:rPr>
          <w:i/>
          <w:iCs/>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w:t>
      </w:r>
      <w:r w:rsidR="002223DA" w:rsidRPr="005A2100">
        <w:rPr>
          <w:color w:val="000000" w:themeColor="text1"/>
        </w:rPr>
        <w:t xml:space="preserve">. </w:t>
      </w:r>
      <w:r w:rsidR="00D640B4" w:rsidRPr="005A2100">
        <w:rPr>
          <w:color w:val="000000" w:themeColor="text1"/>
        </w:rPr>
        <w:t xml:space="preserve">Pursuant to section 53ZJ </w:t>
      </w:r>
      <w:r w:rsidR="00437ECE" w:rsidRPr="005A2100">
        <w:rPr>
          <w:color w:val="000000" w:themeColor="text1"/>
        </w:rPr>
        <w:t xml:space="preserve">of the Act </w:t>
      </w:r>
      <w:r w:rsidR="00D640B4" w:rsidRPr="005A2100">
        <w:rPr>
          <w:color w:val="000000" w:themeColor="text1"/>
        </w:rPr>
        <w:t>and</w:t>
      </w:r>
      <w:r w:rsidR="000C69DA" w:rsidRPr="005A2100">
        <w:rPr>
          <w:color w:val="000000" w:themeColor="text1"/>
        </w:rPr>
        <w:t xml:space="preserve"> </w:t>
      </w:r>
      <w:r w:rsidR="00D640B4" w:rsidRPr="005A2100">
        <w:rPr>
          <w:color w:val="000000" w:themeColor="text1"/>
        </w:rPr>
        <w:t>section 11, f</w:t>
      </w:r>
      <w:r w:rsidR="002223DA" w:rsidRPr="005A2100">
        <w:rPr>
          <w:color w:val="000000" w:themeColor="text1"/>
        </w:rPr>
        <w:t>ailure to comply with the requirement to publish a gas EOI is subject to a civil penalty</w:t>
      </w:r>
      <w:r w:rsidR="00D640B4" w:rsidRPr="005A2100">
        <w:rPr>
          <w:color w:val="000000" w:themeColor="text1"/>
        </w:rPr>
        <w:t xml:space="preserve">. </w:t>
      </w:r>
      <w:r w:rsidR="00437ECE" w:rsidRPr="005A2100">
        <w:rPr>
          <w:color w:val="000000" w:themeColor="text1"/>
        </w:rPr>
        <w:t>The maximum civil penalty that may be imposed by the Court, in accordance with table item 7D in subsection 76(1A) of the Act, is 6,000 penalty units for a body corporate or 1,200 penalty units for a person other than a body corporate, as set out at the foot of section 1</w:t>
      </w:r>
      <w:r w:rsidR="0077139A" w:rsidRPr="005A2100">
        <w:rPr>
          <w:color w:val="000000" w:themeColor="text1"/>
        </w:rPr>
        <w:t>1</w:t>
      </w:r>
      <w:r w:rsidR="00437ECE" w:rsidRPr="005A2100">
        <w:rPr>
          <w:color w:val="000000" w:themeColor="text1"/>
        </w:rPr>
        <w:t>.</w:t>
      </w:r>
    </w:p>
    <w:p w14:paraId="1077413E" w14:textId="77777777" w:rsidR="00437ECE" w:rsidRPr="005A2100" w:rsidRDefault="00437ECE" w:rsidP="00437ECE">
      <w:pPr>
        <w:spacing w:before="240" w:line="259" w:lineRule="auto"/>
        <w:rPr>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p>
    <w:p w14:paraId="3FB9DF93" w14:textId="0B6671CB" w:rsidR="00105C14" w:rsidRPr="005A2100" w:rsidRDefault="00105C14" w:rsidP="00105C14">
      <w:pPr>
        <w:spacing w:before="240"/>
        <w:rPr>
          <w:color w:val="000000" w:themeColor="text1"/>
          <w:u w:val="single"/>
        </w:rPr>
      </w:pPr>
      <w:r w:rsidRPr="005A2100">
        <w:rPr>
          <w:color w:val="000000" w:themeColor="text1"/>
          <w:u w:val="single"/>
        </w:rPr>
        <w:t>Section 12 – Gas EOI must remain open throughout gas EOI open period</w:t>
      </w:r>
    </w:p>
    <w:p w14:paraId="7FF9AD1A" w14:textId="3AEB5DC2" w:rsidR="00947262" w:rsidRPr="005A2100" w:rsidRDefault="00105C14" w:rsidP="00947262">
      <w:pPr>
        <w:spacing w:before="240"/>
        <w:rPr>
          <w:color w:val="000000" w:themeColor="text1"/>
        </w:rPr>
      </w:pPr>
      <w:r w:rsidRPr="005A2100">
        <w:rPr>
          <w:color w:val="000000" w:themeColor="text1"/>
        </w:rPr>
        <w:lastRenderedPageBreak/>
        <w:t>Section 12 requires gas EOIs to remain open</w:t>
      </w:r>
      <w:r w:rsidR="007368D9" w:rsidRPr="005A2100">
        <w:rPr>
          <w:color w:val="000000" w:themeColor="text1"/>
        </w:rPr>
        <w:t xml:space="preserve"> (as published pursuant to section 11)</w:t>
      </w:r>
      <w:r w:rsidRPr="005A2100">
        <w:rPr>
          <w:color w:val="000000" w:themeColor="text1"/>
        </w:rPr>
        <w:t xml:space="preserve"> throughout the gas </w:t>
      </w:r>
      <w:r w:rsidR="003F00C0" w:rsidRPr="005A2100">
        <w:rPr>
          <w:color w:val="000000" w:themeColor="text1"/>
        </w:rPr>
        <w:t>EOI</w:t>
      </w:r>
      <w:r w:rsidRPr="005A2100">
        <w:rPr>
          <w:color w:val="000000" w:themeColor="text1"/>
        </w:rPr>
        <w:t xml:space="preserve"> open period</w:t>
      </w:r>
      <w:r w:rsidR="004B56BD" w:rsidRPr="005A2100">
        <w:rPr>
          <w:color w:val="000000" w:themeColor="text1"/>
        </w:rPr>
        <w:t xml:space="preserve"> (as defined in section 4</w:t>
      </w:r>
      <w:r w:rsidR="008E6DAF" w:rsidRPr="005A2100">
        <w:rPr>
          <w:color w:val="000000" w:themeColor="text1"/>
        </w:rPr>
        <w:t>, also see section 10</w:t>
      </w:r>
      <w:r w:rsidR="004B56BD" w:rsidRPr="005A2100">
        <w:rPr>
          <w:color w:val="000000" w:themeColor="text1"/>
        </w:rPr>
        <w:t>)</w:t>
      </w:r>
      <w:r w:rsidRPr="005A2100">
        <w:rPr>
          <w:color w:val="000000" w:themeColor="text1"/>
        </w:rPr>
        <w:t xml:space="preserve">. </w:t>
      </w:r>
    </w:p>
    <w:p w14:paraId="6812056D" w14:textId="34FD835E" w:rsidR="00594F10" w:rsidRPr="005A2100" w:rsidRDefault="004064CF" w:rsidP="00594F10">
      <w:pPr>
        <w:spacing w:before="240"/>
        <w:rPr>
          <w:color w:val="000000" w:themeColor="text1"/>
        </w:rPr>
      </w:pPr>
      <w:bookmarkStart w:id="6" w:name="_Hlk138731471"/>
      <w:r w:rsidRPr="005A2100">
        <w:rPr>
          <w:color w:val="000000" w:themeColor="text1"/>
        </w:rPr>
        <w:t xml:space="preserve">Section 53ZJ of the Act allows a gas market instrument to provide that a provision is a civil penalty provision or that a person may be subject to a civil penalty if they contravene a provision. </w:t>
      </w:r>
      <w:r w:rsidR="00B02FEA" w:rsidRPr="005A2100">
        <w:rPr>
          <w:color w:val="000000" w:themeColor="text1"/>
        </w:rPr>
        <w:t>Pursuant to section 53ZJ of the Act and section 12</w:t>
      </w:r>
      <w:r w:rsidR="008B557E" w:rsidRPr="005A2100">
        <w:rPr>
          <w:color w:val="000000" w:themeColor="text1"/>
        </w:rPr>
        <w:t>,</w:t>
      </w:r>
      <w:r w:rsidR="00B02FEA" w:rsidRPr="005A2100">
        <w:rPr>
          <w:color w:val="000000" w:themeColor="text1"/>
        </w:rPr>
        <w:t xml:space="preserve"> </w:t>
      </w:r>
      <w:r w:rsidR="00594F10" w:rsidRPr="005A2100">
        <w:rPr>
          <w:color w:val="000000" w:themeColor="text1"/>
        </w:rPr>
        <w:t>failure to comply with the requirement for a gas EOI to remain open during the gas EOI open period is subject to a civil penalty. The maximum civil penalty that may be imposed by the Court, in accordance with table item 7D in subsection 76(1A) of the Act, is 6,000 penalty units for a body corporate or 1,200 penalty units for a person other than a body corporate, as set out at the foot of section 12.</w:t>
      </w:r>
    </w:p>
    <w:p w14:paraId="4F43DAC8" w14:textId="166709BB" w:rsidR="00947262" w:rsidRPr="005A2100" w:rsidRDefault="00594F10" w:rsidP="00594F10">
      <w:pPr>
        <w:spacing w:before="240"/>
        <w:rPr>
          <w:i/>
          <w:iCs/>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r w:rsidR="00105C14" w:rsidRPr="005A2100">
        <w:rPr>
          <w:color w:val="000000" w:themeColor="text1"/>
        </w:rPr>
        <w:t>If a covered supplier issues a gas EOI that does not remain open throughout the gas EOI open period, they may be liable for a civil penalty.</w:t>
      </w:r>
      <w:r w:rsidR="00947262" w:rsidRPr="005A2100">
        <w:rPr>
          <w:color w:val="000000" w:themeColor="text1"/>
        </w:rPr>
        <w:t xml:space="preserve"> </w:t>
      </w:r>
    </w:p>
    <w:bookmarkEnd w:id="6"/>
    <w:p w14:paraId="474235A0" w14:textId="77777777" w:rsidR="00105C14" w:rsidRPr="005A2100" w:rsidRDefault="00105C14" w:rsidP="00105C14">
      <w:pPr>
        <w:spacing w:before="240"/>
        <w:rPr>
          <w:color w:val="000000" w:themeColor="text1"/>
          <w:u w:val="single"/>
        </w:rPr>
      </w:pPr>
      <w:r w:rsidRPr="005A2100">
        <w:rPr>
          <w:color w:val="000000" w:themeColor="text1"/>
          <w:u w:val="single"/>
        </w:rPr>
        <w:t>Section 13 – Gas EOI—supplier must notify potential buyer whether or not successful</w:t>
      </w:r>
    </w:p>
    <w:p w14:paraId="055DC0E2" w14:textId="3297B2EB" w:rsidR="0093606B" w:rsidRPr="005A2100" w:rsidRDefault="00105C14" w:rsidP="0093606B">
      <w:pPr>
        <w:spacing w:before="240"/>
        <w:rPr>
          <w:color w:val="000000" w:themeColor="text1"/>
        </w:rPr>
      </w:pPr>
      <w:r w:rsidRPr="005A2100">
        <w:rPr>
          <w:color w:val="000000" w:themeColor="text1"/>
        </w:rPr>
        <w:t xml:space="preserve">Section 13 provides that, </w:t>
      </w:r>
      <w:r w:rsidR="00E31066" w:rsidRPr="005A2100">
        <w:rPr>
          <w:color w:val="000000" w:themeColor="text1"/>
        </w:rPr>
        <w:t xml:space="preserve">if a covered supplier issues a gas EOI, and </w:t>
      </w:r>
      <w:r w:rsidRPr="005A2100">
        <w:rPr>
          <w:color w:val="000000" w:themeColor="text1"/>
        </w:rPr>
        <w:t>a</w:t>
      </w:r>
      <w:r w:rsidR="00566B99" w:rsidRPr="005A2100">
        <w:rPr>
          <w:color w:val="000000" w:themeColor="text1"/>
        </w:rPr>
        <w:t>nother person (the</w:t>
      </w:r>
      <w:r w:rsidRPr="005A2100">
        <w:rPr>
          <w:color w:val="000000" w:themeColor="text1"/>
        </w:rPr>
        <w:t xml:space="preserve"> </w:t>
      </w:r>
      <w:r w:rsidRPr="005A2100">
        <w:rPr>
          <w:b/>
          <w:bCs/>
          <w:i/>
          <w:iCs/>
          <w:color w:val="000000" w:themeColor="text1"/>
        </w:rPr>
        <w:t>potential buyer</w:t>
      </w:r>
      <w:r w:rsidR="00566B99" w:rsidRPr="005A2100">
        <w:rPr>
          <w:color w:val="000000" w:themeColor="text1"/>
        </w:rPr>
        <w:t>)</w:t>
      </w:r>
      <w:r w:rsidRPr="005A2100">
        <w:rPr>
          <w:color w:val="000000" w:themeColor="text1"/>
        </w:rPr>
        <w:t xml:space="preserve"> gives </w:t>
      </w:r>
      <w:r w:rsidR="001C512D" w:rsidRPr="005A2100">
        <w:rPr>
          <w:color w:val="000000" w:themeColor="text1"/>
        </w:rPr>
        <w:t>the</w:t>
      </w:r>
      <w:r w:rsidRPr="005A2100">
        <w:rPr>
          <w:color w:val="000000" w:themeColor="text1"/>
        </w:rPr>
        <w:t xml:space="preserve"> supplier notice in writing during the gas EOI open period</w:t>
      </w:r>
      <w:r w:rsidR="00566B99" w:rsidRPr="005A2100">
        <w:rPr>
          <w:color w:val="000000" w:themeColor="text1"/>
        </w:rPr>
        <w:t xml:space="preserve"> </w:t>
      </w:r>
      <w:r w:rsidRPr="005A2100">
        <w:rPr>
          <w:color w:val="000000" w:themeColor="text1"/>
        </w:rPr>
        <w:t>that they are interested in negotiating further</w:t>
      </w:r>
      <w:r w:rsidR="004F12F0" w:rsidRPr="005A2100">
        <w:rPr>
          <w:color w:val="000000" w:themeColor="text1"/>
        </w:rPr>
        <w:t xml:space="preserve"> in </w:t>
      </w:r>
      <w:r w:rsidR="00E31066" w:rsidRPr="005A2100">
        <w:rPr>
          <w:color w:val="000000" w:themeColor="text1"/>
        </w:rPr>
        <w:t xml:space="preserve">relation to </w:t>
      </w:r>
      <w:r w:rsidR="001C512D" w:rsidRPr="005A2100">
        <w:rPr>
          <w:color w:val="000000" w:themeColor="text1"/>
        </w:rPr>
        <w:t>the</w:t>
      </w:r>
      <w:r w:rsidR="00E31066" w:rsidRPr="005A2100">
        <w:rPr>
          <w:color w:val="000000" w:themeColor="text1"/>
        </w:rPr>
        <w:t xml:space="preserve"> gas EOI</w:t>
      </w:r>
      <w:r w:rsidRPr="005A2100">
        <w:rPr>
          <w:color w:val="000000" w:themeColor="text1"/>
        </w:rPr>
        <w:t xml:space="preserve">, the supplier must notify the potential buyer </w:t>
      </w:r>
      <w:r w:rsidR="186CE1A4" w:rsidRPr="005A2100">
        <w:rPr>
          <w:color w:val="000000" w:themeColor="text1"/>
        </w:rPr>
        <w:t>stating that</w:t>
      </w:r>
      <w:r w:rsidRPr="005A2100">
        <w:rPr>
          <w:color w:val="000000" w:themeColor="text1"/>
        </w:rPr>
        <w:t xml:space="preserve"> they have been </w:t>
      </w:r>
      <w:r w:rsidR="001C512D" w:rsidRPr="005A2100">
        <w:rPr>
          <w:color w:val="000000" w:themeColor="text1"/>
        </w:rPr>
        <w:t>“</w:t>
      </w:r>
      <w:r w:rsidRPr="005A2100">
        <w:rPr>
          <w:color w:val="000000" w:themeColor="text1"/>
        </w:rPr>
        <w:t>successful</w:t>
      </w:r>
      <w:r w:rsidR="001C512D" w:rsidRPr="005A2100">
        <w:rPr>
          <w:color w:val="000000" w:themeColor="text1"/>
        </w:rPr>
        <w:t>”</w:t>
      </w:r>
      <w:r w:rsidR="008C7EC1" w:rsidRPr="005A2100">
        <w:rPr>
          <w:color w:val="000000" w:themeColor="text1"/>
        </w:rPr>
        <w:t xml:space="preserve"> or “not successful”</w:t>
      </w:r>
      <w:r w:rsidRPr="005A2100">
        <w:rPr>
          <w:color w:val="000000" w:themeColor="text1"/>
        </w:rPr>
        <w:t xml:space="preserve"> in relation to the gas EOI within the </w:t>
      </w:r>
      <w:r w:rsidR="00566B99" w:rsidRPr="005A2100">
        <w:rPr>
          <w:color w:val="000000" w:themeColor="text1"/>
        </w:rPr>
        <w:t xml:space="preserve">gas </w:t>
      </w:r>
      <w:r w:rsidRPr="005A2100">
        <w:rPr>
          <w:color w:val="000000" w:themeColor="text1"/>
        </w:rPr>
        <w:t>EOI response period.</w:t>
      </w:r>
      <w:r w:rsidR="00125EE7" w:rsidRPr="005A2100">
        <w:rPr>
          <w:color w:val="000000" w:themeColor="text1"/>
        </w:rPr>
        <w:t xml:space="preserve"> </w:t>
      </w:r>
      <w:r w:rsidR="0093606B" w:rsidRPr="005A2100">
        <w:rPr>
          <w:color w:val="000000" w:themeColor="text1"/>
        </w:rPr>
        <w:t>S</w:t>
      </w:r>
      <w:r w:rsidR="00125EE7" w:rsidRPr="005A2100">
        <w:rPr>
          <w:color w:val="000000" w:themeColor="text1"/>
        </w:rPr>
        <w:t xml:space="preserve">ection 4 </w:t>
      </w:r>
      <w:r w:rsidR="0093606B" w:rsidRPr="005A2100">
        <w:rPr>
          <w:color w:val="000000" w:themeColor="text1"/>
        </w:rPr>
        <w:t xml:space="preserve">provides that if a </w:t>
      </w:r>
      <w:r w:rsidR="00D7332F" w:rsidRPr="005A2100">
        <w:rPr>
          <w:color w:val="000000" w:themeColor="text1"/>
        </w:rPr>
        <w:t>covered supplier</w:t>
      </w:r>
      <w:r w:rsidR="0093606B" w:rsidRPr="005A2100">
        <w:rPr>
          <w:color w:val="000000" w:themeColor="text1"/>
        </w:rPr>
        <w:t xml:space="preserve"> issues a gas EOI, the gas EOI response period is the period that:</w:t>
      </w:r>
    </w:p>
    <w:p w14:paraId="78BD4DFA" w14:textId="05180319" w:rsidR="0093606B" w:rsidRPr="005A2100" w:rsidRDefault="0093606B" w:rsidP="00D7332F">
      <w:pPr>
        <w:numPr>
          <w:ilvl w:val="0"/>
          <w:numId w:val="18"/>
        </w:numPr>
        <w:spacing w:before="240"/>
        <w:rPr>
          <w:color w:val="000000" w:themeColor="text1"/>
        </w:rPr>
      </w:pPr>
      <w:r w:rsidRPr="005A2100">
        <w:rPr>
          <w:color w:val="000000" w:themeColor="text1"/>
        </w:rPr>
        <w:t>starts on the day after the end of the gas EOI open period; and</w:t>
      </w:r>
    </w:p>
    <w:p w14:paraId="116572A6" w14:textId="5C5E1821" w:rsidR="0093606B" w:rsidRPr="005A2100" w:rsidRDefault="0093606B" w:rsidP="00D7332F">
      <w:pPr>
        <w:numPr>
          <w:ilvl w:val="0"/>
          <w:numId w:val="18"/>
        </w:numPr>
        <w:spacing w:before="240"/>
        <w:rPr>
          <w:color w:val="000000" w:themeColor="text1"/>
        </w:rPr>
      </w:pPr>
      <w:r w:rsidRPr="005A2100">
        <w:rPr>
          <w:color w:val="000000" w:themeColor="text1"/>
        </w:rPr>
        <w:t>ends:</w:t>
      </w:r>
    </w:p>
    <w:p w14:paraId="7BEC0379" w14:textId="71864FB9" w:rsidR="0093606B" w:rsidRPr="005A2100" w:rsidRDefault="0093606B" w:rsidP="00D7332F">
      <w:pPr>
        <w:numPr>
          <w:ilvl w:val="1"/>
          <w:numId w:val="18"/>
        </w:numPr>
        <w:spacing w:before="240"/>
        <w:rPr>
          <w:color w:val="000000" w:themeColor="text1"/>
        </w:rPr>
      </w:pPr>
      <w:r w:rsidRPr="005A2100">
        <w:rPr>
          <w:color w:val="000000" w:themeColor="text1"/>
        </w:rPr>
        <w:t>25 business days later; or</w:t>
      </w:r>
    </w:p>
    <w:p w14:paraId="52102825" w14:textId="74156F8D" w:rsidR="00105C14" w:rsidRPr="005A2100" w:rsidRDefault="0093606B" w:rsidP="00D7332F">
      <w:pPr>
        <w:numPr>
          <w:ilvl w:val="1"/>
          <w:numId w:val="18"/>
        </w:numPr>
        <w:spacing w:before="240"/>
        <w:rPr>
          <w:color w:val="000000" w:themeColor="text1"/>
        </w:rPr>
      </w:pPr>
      <w:r w:rsidRPr="005A2100">
        <w:rPr>
          <w:color w:val="000000" w:themeColor="text1"/>
        </w:rPr>
        <w:t>if there are more than 24 other persons, each of which gives the supplier, in the gas EOI open period, a notice in writing stating that the other person has an interest in further negotiations in relation to the gas EOI—35 business days later.</w:t>
      </w:r>
    </w:p>
    <w:p w14:paraId="5DB3B653" w14:textId="1D81BE85" w:rsidR="00566B99" w:rsidRPr="005A2100" w:rsidRDefault="00566B99" w:rsidP="00D7332F">
      <w:pPr>
        <w:spacing w:before="240"/>
        <w:rPr>
          <w:color w:val="000000" w:themeColor="text1"/>
        </w:rPr>
      </w:pPr>
      <w:r w:rsidRPr="005A2100">
        <w:rPr>
          <w:color w:val="000000" w:themeColor="text1"/>
        </w:rPr>
        <w:t xml:space="preserve">If no potential buyers provide notice that they are interested in negotiating further </w:t>
      </w:r>
      <w:r w:rsidR="001E2185" w:rsidRPr="005A2100">
        <w:rPr>
          <w:color w:val="000000" w:themeColor="text1"/>
        </w:rPr>
        <w:t xml:space="preserve">in relation to a gas EOI </w:t>
      </w:r>
      <w:r w:rsidRPr="005A2100">
        <w:rPr>
          <w:color w:val="000000" w:themeColor="text1"/>
        </w:rPr>
        <w:t>during the gas EOI open period, then the</w:t>
      </w:r>
      <w:r w:rsidR="001E2185" w:rsidRPr="005A2100">
        <w:rPr>
          <w:color w:val="000000" w:themeColor="text1"/>
        </w:rPr>
        <w:t xml:space="preserve"> covered</w:t>
      </w:r>
      <w:r w:rsidRPr="005A2100">
        <w:rPr>
          <w:color w:val="000000" w:themeColor="text1"/>
        </w:rPr>
        <w:t xml:space="preserve"> supplier has no further obligations in relation to the gas EOI. </w:t>
      </w:r>
    </w:p>
    <w:p w14:paraId="7A268330" w14:textId="2B60DEE2" w:rsidR="00D7332F" w:rsidRPr="005A2100" w:rsidRDefault="00D7332F" w:rsidP="00D7332F">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section 13, failure to comply with the requirement to notify a buyer of whether or not they are successful </w:t>
      </w:r>
      <w:r w:rsidR="00D07AC6" w:rsidRPr="005A2100">
        <w:rPr>
          <w:color w:val="000000" w:themeColor="text1"/>
        </w:rPr>
        <w:t xml:space="preserve">in relation to a gas EOI </w:t>
      </w:r>
      <w:r w:rsidRPr="005A2100">
        <w:rPr>
          <w:color w:val="000000" w:themeColor="text1"/>
        </w:rPr>
        <w:t xml:space="preserve">during the gas EOI response </w:t>
      </w:r>
      <w:r w:rsidR="00650240" w:rsidRPr="005A2100">
        <w:rPr>
          <w:color w:val="000000" w:themeColor="text1"/>
        </w:rPr>
        <w:t>period</w:t>
      </w:r>
      <w:r w:rsidRPr="005A2100">
        <w:rPr>
          <w:color w:val="000000" w:themeColor="text1"/>
        </w:rPr>
        <w:t xml:space="preserve"> is subject to a civil penalty. The maximum civil penalty that may be imposed by the Court, in accordance with table item 7D in subsection 76(1A) of the Act, is 6,000 penalty units for a body corporate or 1,200 penalty units for a person other than a body corporate, as set out at the foot of section 1</w:t>
      </w:r>
      <w:r w:rsidR="00650240" w:rsidRPr="005A2100">
        <w:rPr>
          <w:color w:val="000000" w:themeColor="text1"/>
        </w:rPr>
        <w:t>3</w:t>
      </w:r>
      <w:r w:rsidRPr="005A2100">
        <w:rPr>
          <w:color w:val="000000" w:themeColor="text1"/>
        </w:rPr>
        <w:t>.</w:t>
      </w:r>
    </w:p>
    <w:p w14:paraId="2DD13AA4" w14:textId="4CB97303" w:rsidR="0033061A" w:rsidRPr="005A2100" w:rsidRDefault="00D7332F" w:rsidP="00650240">
      <w:pPr>
        <w:spacing w:before="240"/>
        <w:rPr>
          <w:color w:val="000000" w:themeColor="text1"/>
        </w:rPr>
      </w:pPr>
      <w:r w:rsidRPr="005A2100">
        <w:rPr>
          <w:color w:val="000000" w:themeColor="text1"/>
        </w:rPr>
        <w:lastRenderedPageBreak/>
        <w:t xml:space="preserve">The maximum penalties are designed to provide an effective deterrent to breaches of the law and reflect the need to address imbalances in bargaining power in the domestic wholesale market. </w:t>
      </w:r>
    </w:p>
    <w:p w14:paraId="61A241D1" w14:textId="2798D933" w:rsidR="00105C14" w:rsidRPr="005A2100" w:rsidRDefault="00105C14" w:rsidP="00105C14">
      <w:pPr>
        <w:spacing w:before="240"/>
        <w:rPr>
          <w:color w:val="000000" w:themeColor="text1"/>
          <w:u w:val="single"/>
        </w:rPr>
      </w:pPr>
      <w:r w:rsidRPr="005A2100">
        <w:rPr>
          <w:color w:val="000000" w:themeColor="text1"/>
          <w:u w:val="single"/>
        </w:rPr>
        <w:t>Section 14 – Gas EOI—if notice of interest, supplier must issue offer</w:t>
      </w:r>
    </w:p>
    <w:p w14:paraId="360ACFBB" w14:textId="77777777" w:rsidR="009124D7" w:rsidRPr="005A2100" w:rsidRDefault="00105C14" w:rsidP="00F07F4A">
      <w:pPr>
        <w:spacing w:before="240"/>
        <w:rPr>
          <w:color w:val="000000" w:themeColor="text1"/>
        </w:rPr>
      </w:pPr>
      <w:r w:rsidRPr="005A2100">
        <w:rPr>
          <w:color w:val="000000" w:themeColor="text1"/>
        </w:rPr>
        <w:t>Section 14 provides that, if a covered supplier</w:t>
      </w:r>
      <w:r w:rsidR="004E148D" w:rsidRPr="005A2100">
        <w:rPr>
          <w:color w:val="000000" w:themeColor="text1"/>
        </w:rPr>
        <w:t xml:space="preserve"> issues a gas EOI, and</w:t>
      </w:r>
      <w:r w:rsidRPr="005A2100">
        <w:rPr>
          <w:color w:val="000000" w:themeColor="text1"/>
        </w:rPr>
        <w:t xml:space="preserve"> notifies a</w:t>
      </w:r>
      <w:r w:rsidR="004E148D" w:rsidRPr="005A2100">
        <w:rPr>
          <w:color w:val="000000" w:themeColor="text1"/>
        </w:rPr>
        <w:t>nother person (the</w:t>
      </w:r>
      <w:r w:rsidRPr="005A2100">
        <w:rPr>
          <w:color w:val="000000" w:themeColor="text1"/>
        </w:rPr>
        <w:t xml:space="preserve"> </w:t>
      </w:r>
      <w:r w:rsidRPr="005A2100">
        <w:rPr>
          <w:b/>
          <w:bCs/>
          <w:i/>
          <w:iCs/>
          <w:color w:val="000000" w:themeColor="text1"/>
        </w:rPr>
        <w:t>potential buyer</w:t>
      </w:r>
      <w:r w:rsidR="004E148D" w:rsidRPr="005A2100">
        <w:rPr>
          <w:color w:val="000000" w:themeColor="text1"/>
        </w:rPr>
        <w:t>)</w:t>
      </w:r>
      <w:r w:rsidRPr="005A2100">
        <w:rPr>
          <w:color w:val="000000" w:themeColor="text1"/>
        </w:rPr>
        <w:t xml:space="preserve"> </w:t>
      </w:r>
      <w:r w:rsidR="004E148D" w:rsidRPr="005A2100">
        <w:rPr>
          <w:color w:val="000000" w:themeColor="text1"/>
        </w:rPr>
        <w:t xml:space="preserve">within the gas EOI response period </w:t>
      </w:r>
      <w:r w:rsidR="005176DD" w:rsidRPr="005A2100">
        <w:rPr>
          <w:color w:val="000000" w:themeColor="text1"/>
        </w:rPr>
        <w:t xml:space="preserve">(as defined in section 4) </w:t>
      </w:r>
      <w:r w:rsidRPr="005A2100">
        <w:rPr>
          <w:color w:val="000000" w:themeColor="text1"/>
        </w:rPr>
        <w:t xml:space="preserve">that they are </w:t>
      </w:r>
      <w:r w:rsidR="000B3470" w:rsidRPr="005A2100">
        <w:rPr>
          <w:color w:val="000000" w:themeColor="text1"/>
        </w:rPr>
        <w:t>“</w:t>
      </w:r>
      <w:r w:rsidRPr="005A2100">
        <w:rPr>
          <w:color w:val="000000" w:themeColor="text1"/>
        </w:rPr>
        <w:t>successful</w:t>
      </w:r>
      <w:r w:rsidR="000B3470" w:rsidRPr="005A2100">
        <w:rPr>
          <w:color w:val="000000" w:themeColor="text1"/>
        </w:rPr>
        <w:t>”</w:t>
      </w:r>
      <w:r w:rsidRPr="005A2100">
        <w:rPr>
          <w:color w:val="000000" w:themeColor="text1"/>
        </w:rPr>
        <w:t xml:space="preserve"> in relation to a gas EOI, the supplier must provide the potential buyer with a gas initial offer. Alternatively, if the potential buyer provides the supplier with notice </w:t>
      </w:r>
      <w:r w:rsidR="00353F5F" w:rsidRPr="005A2100">
        <w:rPr>
          <w:color w:val="000000" w:themeColor="text1"/>
        </w:rPr>
        <w:t>that the buyer will accept a gas final offer instead</w:t>
      </w:r>
      <w:r w:rsidRPr="005A2100">
        <w:rPr>
          <w:color w:val="000000" w:themeColor="text1"/>
        </w:rPr>
        <w:t>, the supplier must provide the potential buyer with a gas final offer.</w:t>
      </w:r>
      <w:r w:rsidR="005176DD" w:rsidRPr="005A2100">
        <w:rPr>
          <w:color w:val="000000" w:themeColor="text1"/>
        </w:rPr>
        <w:t xml:space="preserve"> </w:t>
      </w:r>
    </w:p>
    <w:p w14:paraId="0D0002B7" w14:textId="541EA0C7" w:rsidR="00F07F4A" w:rsidRPr="005A2100" w:rsidRDefault="005176DD" w:rsidP="00F07F4A">
      <w:pPr>
        <w:spacing w:before="240"/>
        <w:rPr>
          <w:color w:val="000000" w:themeColor="text1"/>
        </w:rPr>
      </w:pPr>
      <w:r w:rsidRPr="005A2100">
        <w:rPr>
          <w:color w:val="000000" w:themeColor="text1"/>
        </w:rPr>
        <w:t>Section 4 defines gas initial offer</w:t>
      </w:r>
      <w:r w:rsidR="00123570" w:rsidRPr="005A2100">
        <w:rPr>
          <w:color w:val="000000" w:themeColor="text1"/>
        </w:rPr>
        <w:t xml:space="preserve"> as an offer of basic terms forming the basis of negotiations for the purposes of entering into a binding agreement for the person making the offer to supply regulated gas is a gas initial offer if acceptance of the offer does not result in the entering into of such an agreement (but may lead to negotiations for the purposes of entering into such an agreement).</w:t>
      </w:r>
      <w:r w:rsidRPr="005A2100">
        <w:rPr>
          <w:color w:val="000000" w:themeColor="text1"/>
        </w:rPr>
        <w:t xml:space="preserve"> </w:t>
      </w:r>
      <w:r w:rsidR="00123570" w:rsidRPr="005A2100">
        <w:rPr>
          <w:color w:val="000000" w:themeColor="text1"/>
        </w:rPr>
        <w:t xml:space="preserve">Section 4 defines </w:t>
      </w:r>
      <w:r w:rsidRPr="005A2100">
        <w:rPr>
          <w:color w:val="000000" w:themeColor="text1"/>
        </w:rPr>
        <w:t>gas final offer</w:t>
      </w:r>
      <w:r w:rsidR="00F07F4A" w:rsidRPr="005A2100">
        <w:rPr>
          <w:color w:val="000000" w:themeColor="text1"/>
        </w:rPr>
        <w:t xml:space="preserve"> as a gas an offer to supply regulated gas that:</w:t>
      </w:r>
    </w:p>
    <w:p w14:paraId="5474E126" w14:textId="4028702F" w:rsidR="00F07F4A" w:rsidRPr="005A2100" w:rsidRDefault="00F07F4A" w:rsidP="00F07F4A">
      <w:pPr>
        <w:numPr>
          <w:ilvl w:val="0"/>
          <w:numId w:val="18"/>
        </w:numPr>
        <w:spacing w:before="240"/>
        <w:rPr>
          <w:color w:val="000000" w:themeColor="text1"/>
        </w:rPr>
      </w:pPr>
      <w:r w:rsidRPr="005A2100">
        <w:rPr>
          <w:color w:val="000000" w:themeColor="text1"/>
        </w:rPr>
        <w:t>is in a form that is capable of being accepted; and</w:t>
      </w:r>
    </w:p>
    <w:p w14:paraId="66C9B16A" w14:textId="704BB932" w:rsidR="005176DD" w:rsidRPr="005A2100" w:rsidRDefault="00F07F4A" w:rsidP="00F07F4A">
      <w:pPr>
        <w:numPr>
          <w:ilvl w:val="0"/>
          <w:numId w:val="18"/>
        </w:numPr>
        <w:spacing w:before="240"/>
        <w:rPr>
          <w:color w:val="000000" w:themeColor="text1"/>
        </w:rPr>
      </w:pPr>
      <w:r w:rsidRPr="005A2100">
        <w:rPr>
          <w:color w:val="000000" w:themeColor="text1"/>
        </w:rPr>
        <w:t>if accepted, gives rise to a binding agreement to supply regulated gas</w:t>
      </w:r>
      <w:r w:rsidR="00123570" w:rsidRPr="005A2100">
        <w:rPr>
          <w:color w:val="000000" w:themeColor="text1"/>
        </w:rPr>
        <w:t>.</w:t>
      </w:r>
    </w:p>
    <w:p w14:paraId="1AF16313" w14:textId="193850FB" w:rsidR="00123570" w:rsidRPr="005A2100" w:rsidRDefault="00123570" w:rsidP="00123570">
      <w:pPr>
        <w:spacing w:before="240"/>
        <w:rPr>
          <w:color w:val="000000" w:themeColor="text1"/>
        </w:rPr>
      </w:pPr>
      <w:r w:rsidRPr="005A2100">
        <w:rPr>
          <w:color w:val="000000" w:themeColor="text1"/>
        </w:rPr>
        <w:t>The main difference between a gas initial offer and gas final offer is that a gas final offer must be in a form capable of being accepted and if accepted, is an agreement to supply regulated gas.</w:t>
      </w:r>
      <w:r w:rsidR="006B31B7" w:rsidRPr="005A2100">
        <w:rPr>
          <w:color w:val="000000" w:themeColor="text1"/>
        </w:rPr>
        <w:t xml:space="preserve"> </w:t>
      </w:r>
    </w:p>
    <w:p w14:paraId="762801C5" w14:textId="304B1CFD" w:rsidR="003A6DD4" w:rsidRPr="005A2100" w:rsidRDefault="003A6DD4" w:rsidP="003A6DD4">
      <w:pPr>
        <w:spacing w:before="240"/>
        <w:rPr>
          <w:color w:val="000000" w:themeColor="text1"/>
        </w:rPr>
      </w:pPr>
      <w:bookmarkStart w:id="7" w:name="_Hlk138735078"/>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53ZJ of the Act and s</w:t>
      </w:r>
      <w:r w:rsidR="002C0075" w:rsidRPr="005A2100">
        <w:rPr>
          <w:color w:val="000000" w:themeColor="text1"/>
        </w:rPr>
        <w:t>ubs</w:t>
      </w:r>
      <w:r w:rsidRPr="005A2100">
        <w:rPr>
          <w:color w:val="000000" w:themeColor="text1"/>
        </w:rPr>
        <w:t>ection 1</w:t>
      </w:r>
      <w:r w:rsidR="005176DD" w:rsidRPr="005A2100">
        <w:rPr>
          <w:color w:val="000000" w:themeColor="text1"/>
        </w:rPr>
        <w:t>4</w:t>
      </w:r>
      <w:r w:rsidR="002C0075" w:rsidRPr="005A2100">
        <w:rPr>
          <w:color w:val="000000" w:themeColor="text1"/>
        </w:rPr>
        <w:t>(1)</w:t>
      </w:r>
      <w:r w:rsidRPr="005A2100">
        <w:rPr>
          <w:color w:val="000000" w:themeColor="text1"/>
        </w:rPr>
        <w:t xml:space="preserve">, failure to </w:t>
      </w:r>
      <w:r w:rsidR="005176DD" w:rsidRPr="005A2100">
        <w:rPr>
          <w:color w:val="000000" w:themeColor="text1"/>
        </w:rPr>
        <w:t>issue a gas initial offer or gas final offer as described above</w:t>
      </w:r>
      <w:r w:rsidRPr="005A2100">
        <w:rPr>
          <w:color w:val="000000" w:themeColor="text1"/>
        </w:rPr>
        <w:t xml:space="preserve"> is subject to a civil penalty. The maximum civil penalty that may be imposed by the Court, in accordance with table item 7D in subsection 76(1A) of the Act, is 6,000 penalty units for a body corporate or 1,200 penalty units for a person other than a body corporate, as set out at the foot of s</w:t>
      </w:r>
      <w:r w:rsidR="002C0075" w:rsidRPr="005A2100">
        <w:rPr>
          <w:color w:val="000000" w:themeColor="text1"/>
        </w:rPr>
        <w:t>ubs</w:t>
      </w:r>
      <w:r w:rsidRPr="005A2100">
        <w:rPr>
          <w:color w:val="000000" w:themeColor="text1"/>
        </w:rPr>
        <w:t>ection 1</w:t>
      </w:r>
      <w:r w:rsidR="002C0075" w:rsidRPr="005A2100">
        <w:rPr>
          <w:color w:val="000000" w:themeColor="text1"/>
        </w:rPr>
        <w:t>4(1)</w:t>
      </w:r>
      <w:r w:rsidRPr="005A2100">
        <w:rPr>
          <w:color w:val="000000" w:themeColor="text1"/>
        </w:rPr>
        <w:t>.</w:t>
      </w:r>
    </w:p>
    <w:p w14:paraId="1B83E801" w14:textId="2DBB4F36" w:rsidR="00692E31" w:rsidRPr="005A2100" w:rsidRDefault="003A6DD4" w:rsidP="00105C14">
      <w:pPr>
        <w:spacing w:before="240"/>
        <w:rPr>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p>
    <w:p w14:paraId="02C9A9BA" w14:textId="01167873" w:rsidR="00105C14" w:rsidRPr="005A2100" w:rsidRDefault="00CF4C28" w:rsidP="00105C14">
      <w:pPr>
        <w:spacing w:before="240"/>
        <w:rPr>
          <w:color w:val="000000" w:themeColor="text1"/>
        </w:rPr>
      </w:pPr>
      <w:r w:rsidRPr="005A2100">
        <w:rPr>
          <w:color w:val="000000" w:themeColor="text1"/>
        </w:rPr>
        <w:t xml:space="preserve">If no potential buyers provide notice that they are interested in negotiating further in relation to a gas EOI during the gas EOI open period, then the covered supplier </w:t>
      </w:r>
      <w:r w:rsidR="00105C14" w:rsidRPr="005A2100">
        <w:rPr>
          <w:color w:val="000000" w:themeColor="text1"/>
        </w:rPr>
        <w:t>does not need to issue a gas</w:t>
      </w:r>
      <w:r w:rsidR="006B31B7" w:rsidRPr="005A2100">
        <w:rPr>
          <w:color w:val="000000" w:themeColor="text1"/>
        </w:rPr>
        <w:t xml:space="preserve"> initial</w:t>
      </w:r>
      <w:r w:rsidR="00105C14" w:rsidRPr="005A2100">
        <w:rPr>
          <w:color w:val="000000" w:themeColor="text1"/>
        </w:rPr>
        <w:t xml:space="preserve"> offer or a final gas offer.</w:t>
      </w:r>
    </w:p>
    <w:bookmarkEnd w:id="7"/>
    <w:p w14:paraId="0D80EC10" w14:textId="77777777" w:rsidR="00105C14" w:rsidRPr="005A2100" w:rsidRDefault="00105C14" w:rsidP="00105C14">
      <w:pPr>
        <w:spacing w:before="240"/>
        <w:rPr>
          <w:color w:val="000000" w:themeColor="text1"/>
          <w:u w:val="single"/>
        </w:rPr>
      </w:pPr>
      <w:r w:rsidRPr="005A2100">
        <w:rPr>
          <w:color w:val="000000" w:themeColor="text1"/>
          <w:u w:val="single"/>
        </w:rPr>
        <w:t>Section 15 – Gas EOI—exception for material change of supplier’s circumstances, etc.</w:t>
      </w:r>
    </w:p>
    <w:p w14:paraId="25ECCABA" w14:textId="4CEBA032" w:rsidR="00105C14" w:rsidRPr="005A2100" w:rsidRDefault="00105C14" w:rsidP="00105C14">
      <w:pPr>
        <w:spacing w:before="240"/>
        <w:rPr>
          <w:color w:val="000000" w:themeColor="text1"/>
        </w:rPr>
      </w:pPr>
      <w:r w:rsidRPr="005A2100">
        <w:rPr>
          <w:color w:val="000000" w:themeColor="text1"/>
        </w:rPr>
        <w:t xml:space="preserve">Section 15 excepts </w:t>
      </w:r>
      <w:r w:rsidR="007941C6" w:rsidRPr="005A2100">
        <w:rPr>
          <w:color w:val="000000" w:themeColor="text1"/>
        </w:rPr>
        <w:t xml:space="preserve">covered </w:t>
      </w:r>
      <w:r w:rsidRPr="005A2100">
        <w:rPr>
          <w:color w:val="000000" w:themeColor="text1"/>
        </w:rPr>
        <w:t xml:space="preserve">suppliers from the </w:t>
      </w:r>
      <w:r w:rsidR="004B0EA9" w:rsidRPr="005A2100">
        <w:rPr>
          <w:color w:val="000000" w:themeColor="text1"/>
        </w:rPr>
        <w:t>requirements in section 12</w:t>
      </w:r>
      <w:r w:rsidR="0019452B" w:rsidRPr="005A2100">
        <w:rPr>
          <w:color w:val="000000" w:themeColor="text1"/>
        </w:rPr>
        <w:t xml:space="preserve"> (requirement for gas EOI to remain open during gas EOI open period)</w:t>
      </w:r>
      <w:r w:rsidR="004B0EA9" w:rsidRPr="005A2100">
        <w:rPr>
          <w:color w:val="000000" w:themeColor="text1"/>
        </w:rPr>
        <w:t xml:space="preserve">, </w:t>
      </w:r>
      <w:r w:rsidR="00225BC3" w:rsidRPr="005A2100">
        <w:rPr>
          <w:color w:val="000000" w:themeColor="text1"/>
        </w:rPr>
        <w:t xml:space="preserve">section </w:t>
      </w:r>
      <w:r w:rsidR="004B0EA9" w:rsidRPr="005A2100">
        <w:rPr>
          <w:color w:val="000000" w:themeColor="text1"/>
        </w:rPr>
        <w:t>13</w:t>
      </w:r>
      <w:r w:rsidR="0019452B" w:rsidRPr="005A2100">
        <w:rPr>
          <w:color w:val="000000" w:themeColor="text1"/>
        </w:rPr>
        <w:t xml:space="preserve"> (requirement for</w:t>
      </w:r>
      <w:r w:rsidR="004B0EA9" w:rsidRPr="005A2100">
        <w:rPr>
          <w:color w:val="000000" w:themeColor="text1"/>
        </w:rPr>
        <w:t xml:space="preserve"> </w:t>
      </w:r>
      <w:r w:rsidR="0019452B" w:rsidRPr="005A2100">
        <w:rPr>
          <w:color w:val="000000" w:themeColor="text1"/>
        </w:rPr>
        <w:t>supplier to notify potential buyer whether or not successful</w:t>
      </w:r>
      <w:r w:rsidR="54DB22D5" w:rsidRPr="005A2100">
        <w:rPr>
          <w:color w:val="000000" w:themeColor="text1"/>
        </w:rPr>
        <w:t>)</w:t>
      </w:r>
      <w:r w:rsidR="00E10698" w:rsidRPr="005A2100">
        <w:rPr>
          <w:color w:val="000000" w:themeColor="text1"/>
        </w:rPr>
        <w:t xml:space="preserve"> </w:t>
      </w:r>
      <w:r w:rsidR="004B0EA9" w:rsidRPr="005A2100">
        <w:rPr>
          <w:color w:val="000000" w:themeColor="text1"/>
        </w:rPr>
        <w:t xml:space="preserve">and </w:t>
      </w:r>
      <w:r w:rsidR="00225BC3" w:rsidRPr="005A2100">
        <w:rPr>
          <w:color w:val="000000" w:themeColor="text1"/>
        </w:rPr>
        <w:t xml:space="preserve">section </w:t>
      </w:r>
      <w:r w:rsidR="004B0EA9" w:rsidRPr="005A2100">
        <w:rPr>
          <w:color w:val="000000" w:themeColor="text1"/>
        </w:rPr>
        <w:t>14</w:t>
      </w:r>
      <w:r w:rsidR="00225BC3" w:rsidRPr="005A2100">
        <w:rPr>
          <w:color w:val="000000" w:themeColor="text1"/>
        </w:rPr>
        <w:t xml:space="preserve"> (requirement to provide a</w:t>
      </w:r>
      <w:r w:rsidR="004B0EA9" w:rsidRPr="005A2100">
        <w:rPr>
          <w:color w:val="000000" w:themeColor="text1"/>
        </w:rPr>
        <w:t xml:space="preserve"> </w:t>
      </w:r>
      <w:r w:rsidR="00F0648F" w:rsidRPr="005A2100">
        <w:rPr>
          <w:color w:val="000000" w:themeColor="text1"/>
        </w:rPr>
        <w:t xml:space="preserve">gas </w:t>
      </w:r>
      <w:r w:rsidR="00225BC3" w:rsidRPr="005A2100">
        <w:rPr>
          <w:color w:val="000000" w:themeColor="text1"/>
        </w:rPr>
        <w:t>initial offer or gas final offer)</w:t>
      </w:r>
      <w:r w:rsidR="00F0648F" w:rsidRPr="005A2100">
        <w:rPr>
          <w:color w:val="000000" w:themeColor="text1"/>
        </w:rPr>
        <w:t xml:space="preserve"> </w:t>
      </w:r>
      <w:r w:rsidRPr="005A2100">
        <w:rPr>
          <w:color w:val="000000" w:themeColor="text1"/>
        </w:rPr>
        <w:t>if:</w:t>
      </w:r>
    </w:p>
    <w:p w14:paraId="082A12CC" w14:textId="176B8A16" w:rsidR="00105C14" w:rsidRPr="005A2100" w:rsidRDefault="00105C14" w:rsidP="00C80495">
      <w:pPr>
        <w:numPr>
          <w:ilvl w:val="0"/>
          <w:numId w:val="18"/>
        </w:numPr>
        <w:spacing w:before="240"/>
        <w:rPr>
          <w:color w:val="000000" w:themeColor="text1"/>
        </w:rPr>
      </w:pPr>
      <w:r w:rsidRPr="005A2100">
        <w:rPr>
          <w:color w:val="000000" w:themeColor="text1"/>
        </w:rPr>
        <w:lastRenderedPageBreak/>
        <w:t>there has been a material change in the supplier’s circumstances resulting in the inability of the supplier to supply regulated gas in accordance with the gas EOI</w:t>
      </w:r>
      <w:r w:rsidR="355263FC" w:rsidRPr="005A2100">
        <w:rPr>
          <w:color w:val="000000" w:themeColor="text1"/>
        </w:rPr>
        <w:t xml:space="preserve"> (also see section </w:t>
      </w:r>
      <w:r w:rsidR="2B1F7D91" w:rsidRPr="005A2100">
        <w:rPr>
          <w:color w:val="000000" w:themeColor="text1"/>
        </w:rPr>
        <w:t>22</w:t>
      </w:r>
      <w:r w:rsidR="355263FC" w:rsidRPr="005A2100">
        <w:rPr>
          <w:color w:val="000000" w:themeColor="text1"/>
        </w:rPr>
        <w:t>)</w:t>
      </w:r>
      <w:r w:rsidRPr="005A2100">
        <w:rPr>
          <w:color w:val="000000" w:themeColor="text1"/>
        </w:rPr>
        <w:t>;</w:t>
      </w:r>
    </w:p>
    <w:p w14:paraId="511FCBB0" w14:textId="77777777" w:rsidR="00105C14" w:rsidRPr="005A2100" w:rsidRDefault="00105C14" w:rsidP="00C80495">
      <w:pPr>
        <w:numPr>
          <w:ilvl w:val="0"/>
          <w:numId w:val="18"/>
        </w:numPr>
        <w:spacing w:before="240"/>
        <w:rPr>
          <w:color w:val="000000" w:themeColor="text1"/>
        </w:rPr>
      </w:pPr>
      <w:r w:rsidRPr="005A2100">
        <w:rPr>
          <w:color w:val="000000" w:themeColor="text1"/>
        </w:rPr>
        <w:t>there has been a material change in the supplier’s financial circumstances or business structure, and the change will affect the ability of the supplier to supply regulated gas in accordance with the gas EOI; or</w:t>
      </w:r>
    </w:p>
    <w:p w14:paraId="4BD605E3" w14:textId="17CD637E" w:rsidR="00105C14" w:rsidRPr="005A2100" w:rsidRDefault="00105C14" w:rsidP="00C80495">
      <w:pPr>
        <w:numPr>
          <w:ilvl w:val="0"/>
          <w:numId w:val="18"/>
        </w:numPr>
        <w:spacing w:before="240"/>
        <w:rPr>
          <w:color w:val="000000" w:themeColor="text1"/>
        </w:rPr>
      </w:pPr>
      <w:r w:rsidRPr="005A2100">
        <w:rPr>
          <w:color w:val="000000" w:themeColor="text1"/>
        </w:rPr>
        <w:t>a circumstance specified in a determination</w:t>
      </w:r>
      <w:r w:rsidR="00617C5E" w:rsidRPr="005A2100">
        <w:rPr>
          <w:color w:val="000000" w:themeColor="text1"/>
        </w:rPr>
        <w:t xml:space="preserve"> under subsection 23(1)</w:t>
      </w:r>
      <w:r w:rsidRPr="005A2100">
        <w:rPr>
          <w:color w:val="000000" w:themeColor="text1"/>
        </w:rPr>
        <w:t xml:space="preserve"> exists.</w:t>
      </w:r>
    </w:p>
    <w:p w14:paraId="20183166" w14:textId="7DC3F8B5" w:rsidR="00116B6D" w:rsidRPr="005A2100" w:rsidRDefault="00105C14" w:rsidP="00105C14">
      <w:pPr>
        <w:pStyle w:val="Bullet"/>
        <w:numPr>
          <w:ilvl w:val="0"/>
          <w:numId w:val="0"/>
        </w:numPr>
        <w:rPr>
          <w:color w:val="000000" w:themeColor="text1"/>
        </w:rPr>
      </w:pPr>
      <w:r w:rsidRPr="005A2100">
        <w:rPr>
          <w:color w:val="000000" w:themeColor="text1"/>
        </w:rPr>
        <w:t xml:space="preserve">To benefit from one of these exceptions, the supplier must publish a notice on their website before the end of the gas EOI response period </w:t>
      </w:r>
      <w:r w:rsidR="00A06504" w:rsidRPr="005A2100">
        <w:rPr>
          <w:color w:val="000000" w:themeColor="text1"/>
        </w:rPr>
        <w:t xml:space="preserve">stating </w:t>
      </w:r>
      <w:r w:rsidRPr="005A2100">
        <w:rPr>
          <w:color w:val="000000" w:themeColor="text1"/>
        </w:rPr>
        <w:t xml:space="preserve">that </w:t>
      </w:r>
      <w:r w:rsidR="00A06504" w:rsidRPr="005A2100">
        <w:rPr>
          <w:color w:val="000000" w:themeColor="text1"/>
        </w:rPr>
        <w:t xml:space="preserve">one or more of </w:t>
      </w:r>
      <w:r w:rsidR="00220A29" w:rsidRPr="005A2100">
        <w:rPr>
          <w:color w:val="000000" w:themeColor="text1"/>
        </w:rPr>
        <w:t>the aforementioned conditions are satisfied and that</w:t>
      </w:r>
      <w:r w:rsidRPr="005A2100">
        <w:rPr>
          <w:color w:val="000000" w:themeColor="text1"/>
        </w:rPr>
        <w:t xml:space="preserve"> they are withdrawing the gas EOI. </w:t>
      </w:r>
    </w:p>
    <w:p w14:paraId="6CACC555" w14:textId="35CCB2AE" w:rsidR="00105C14" w:rsidRPr="005A2100" w:rsidRDefault="00105C14" w:rsidP="00105C14">
      <w:pPr>
        <w:pStyle w:val="Bullet"/>
        <w:numPr>
          <w:ilvl w:val="0"/>
          <w:numId w:val="0"/>
        </w:numPr>
        <w:rPr>
          <w:color w:val="000000" w:themeColor="text1"/>
        </w:rPr>
      </w:pPr>
      <w:r w:rsidRPr="005A2100">
        <w:rPr>
          <w:color w:val="000000" w:themeColor="text1"/>
        </w:rPr>
        <w:t>I</w:t>
      </w:r>
      <w:r w:rsidR="00026DA7" w:rsidRPr="005A2100">
        <w:rPr>
          <w:color w:val="000000" w:themeColor="text1"/>
        </w:rPr>
        <w:t xml:space="preserve">n the case of </w:t>
      </w:r>
      <w:r w:rsidR="34DC1DCC" w:rsidRPr="005A2100">
        <w:rPr>
          <w:color w:val="000000" w:themeColor="text1"/>
        </w:rPr>
        <w:t xml:space="preserve">the </w:t>
      </w:r>
      <w:r w:rsidR="00A06504" w:rsidRPr="005A2100">
        <w:rPr>
          <w:color w:val="000000" w:themeColor="text1"/>
        </w:rPr>
        <w:t xml:space="preserve">section 13 requirement (to notify potential buyer whether or not successful) and section 14 requirement (to provide a gas initial offer or gas final offer) </w:t>
      </w:r>
      <w:r w:rsidR="00026DA7" w:rsidRPr="005A2100">
        <w:rPr>
          <w:color w:val="000000" w:themeColor="text1"/>
        </w:rPr>
        <w:t>i</w:t>
      </w:r>
      <w:r w:rsidRPr="005A2100">
        <w:rPr>
          <w:color w:val="000000" w:themeColor="text1"/>
        </w:rPr>
        <w:t xml:space="preserve">f a potential buyer had expressed interest </w:t>
      </w:r>
      <w:r w:rsidR="00741AC1" w:rsidRPr="005A2100">
        <w:rPr>
          <w:color w:val="000000" w:themeColor="text1"/>
        </w:rPr>
        <w:t xml:space="preserve">in further negotiations in relation to the gas EOI </w:t>
      </w:r>
      <w:r w:rsidRPr="005A2100">
        <w:rPr>
          <w:color w:val="000000" w:themeColor="text1"/>
        </w:rPr>
        <w:t xml:space="preserve">during the gas EOI open period, the supplier must also give the potential buyer notice </w:t>
      </w:r>
      <w:r w:rsidR="001D2E54" w:rsidRPr="005A2100">
        <w:rPr>
          <w:color w:val="000000" w:themeColor="text1"/>
        </w:rPr>
        <w:t xml:space="preserve">that </w:t>
      </w:r>
      <w:r w:rsidR="00A06504" w:rsidRPr="005A2100">
        <w:rPr>
          <w:color w:val="000000" w:themeColor="text1"/>
        </w:rPr>
        <w:t xml:space="preserve">one or more of </w:t>
      </w:r>
      <w:r w:rsidR="001D2E54" w:rsidRPr="005A2100">
        <w:rPr>
          <w:color w:val="000000" w:themeColor="text1"/>
        </w:rPr>
        <w:t xml:space="preserve">the aforementioned conditions are satisfied and that the EOI is </w:t>
      </w:r>
      <w:r w:rsidRPr="005A2100">
        <w:rPr>
          <w:color w:val="000000" w:themeColor="text1"/>
        </w:rPr>
        <w:t>withdraw</w:t>
      </w:r>
      <w:r w:rsidR="001D2E54" w:rsidRPr="005A2100">
        <w:rPr>
          <w:color w:val="000000" w:themeColor="text1"/>
        </w:rPr>
        <w:t>n</w:t>
      </w:r>
      <w:r w:rsidR="00726787" w:rsidRPr="005A2100">
        <w:rPr>
          <w:color w:val="000000" w:themeColor="text1"/>
        </w:rPr>
        <w:t xml:space="preserve"> before the end of the gas EOI response period</w:t>
      </w:r>
      <w:r w:rsidRPr="005A2100">
        <w:rPr>
          <w:color w:val="000000" w:themeColor="text1"/>
        </w:rPr>
        <w:t>.</w:t>
      </w:r>
    </w:p>
    <w:p w14:paraId="3B1B2EFD" w14:textId="77777777" w:rsidR="00105C14" w:rsidRPr="005A2100" w:rsidRDefault="00105C14" w:rsidP="00105C14">
      <w:pPr>
        <w:spacing w:before="240"/>
        <w:rPr>
          <w:color w:val="000000" w:themeColor="text1"/>
          <w:u w:val="single"/>
        </w:rPr>
      </w:pPr>
      <w:r w:rsidRPr="005A2100">
        <w:rPr>
          <w:color w:val="000000" w:themeColor="text1"/>
          <w:u w:val="single"/>
        </w:rPr>
        <w:t>Section 16 – Gas initial offer must comply with certain requirements</w:t>
      </w:r>
    </w:p>
    <w:p w14:paraId="76D0F452" w14:textId="3018AFF6" w:rsidR="00144A72" w:rsidRPr="005A2100" w:rsidRDefault="00144A72" w:rsidP="00144A72">
      <w:pPr>
        <w:spacing w:before="240"/>
        <w:rPr>
          <w:color w:val="000000" w:themeColor="text1"/>
        </w:rPr>
      </w:pPr>
      <w:r w:rsidRPr="005A2100">
        <w:rPr>
          <w:color w:val="000000" w:themeColor="text1"/>
        </w:rPr>
        <w:t xml:space="preserve">Section 16 requires a covered supplier that issues a gas initial offer (as defined in section 4) to another person (the </w:t>
      </w:r>
      <w:r w:rsidRPr="005A2100">
        <w:rPr>
          <w:b/>
          <w:bCs/>
          <w:i/>
          <w:iCs/>
          <w:color w:val="000000" w:themeColor="text1"/>
        </w:rPr>
        <w:t>potential buyer</w:t>
      </w:r>
      <w:r w:rsidRPr="005A2100">
        <w:rPr>
          <w:color w:val="000000" w:themeColor="text1"/>
        </w:rPr>
        <w:t>) to specify certain matters</w:t>
      </w:r>
      <w:r w:rsidR="5B33A247" w:rsidRPr="005A2100">
        <w:rPr>
          <w:color w:val="000000" w:themeColor="text1"/>
        </w:rPr>
        <w:t xml:space="preserve"> in the offer</w:t>
      </w:r>
      <w:r w:rsidRPr="005A2100">
        <w:rPr>
          <w:color w:val="000000" w:themeColor="text1"/>
        </w:rPr>
        <w:t xml:space="preserve">. </w:t>
      </w:r>
      <w:r w:rsidR="000742AF" w:rsidRPr="005A2100">
        <w:rPr>
          <w:color w:val="000000" w:themeColor="text1"/>
        </w:rPr>
        <w:t>This may be required because a covered supplier has issue</w:t>
      </w:r>
      <w:r w:rsidR="009158B1" w:rsidRPr="005A2100">
        <w:rPr>
          <w:color w:val="000000" w:themeColor="text1"/>
        </w:rPr>
        <w:t>d</w:t>
      </w:r>
      <w:r w:rsidR="000742AF" w:rsidRPr="005A2100">
        <w:rPr>
          <w:color w:val="000000" w:themeColor="text1"/>
        </w:rPr>
        <w:t xml:space="preserve"> a gas EOI</w:t>
      </w:r>
      <w:r w:rsidR="00B16AE6" w:rsidRPr="005A2100">
        <w:rPr>
          <w:color w:val="000000" w:themeColor="text1"/>
        </w:rPr>
        <w:t xml:space="preserve"> and a</w:t>
      </w:r>
      <w:r w:rsidR="00797EA8" w:rsidRPr="005A2100">
        <w:rPr>
          <w:color w:val="000000" w:themeColor="text1"/>
        </w:rPr>
        <w:t xml:space="preserve"> potential buyer is “successful”</w:t>
      </w:r>
      <w:r w:rsidR="009E51B1" w:rsidRPr="005A2100">
        <w:rPr>
          <w:color w:val="000000" w:themeColor="text1"/>
        </w:rPr>
        <w:t xml:space="preserve"> (see section 14)</w:t>
      </w:r>
      <w:r w:rsidR="000742AF" w:rsidRPr="005A2100">
        <w:rPr>
          <w:color w:val="000000" w:themeColor="text1"/>
        </w:rPr>
        <w:t xml:space="preserve">, or </w:t>
      </w:r>
      <w:r w:rsidR="009158B1" w:rsidRPr="005A2100">
        <w:rPr>
          <w:color w:val="000000" w:themeColor="text1"/>
        </w:rPr>
        <w:t>because a covered supplier has chosen to issue a gas initial offer</w:t>
      </w:r>
      <w:r w:rsidR="00797EA8" w:rsidRPr="005A2100">
        <w:rPr>
          <w:color w:val="000000" w:themeColor="text1"/>
        </w:rPr>
        <w:t xml:space="preserve"> to a potential buyer</w:t>
      </w:r>
      <w:r w:rsidR="009158B1" w:rsidRPr="005A2100">
        <w:rPr>
          <w:color w:val="000000" w:themeColor="text1"/>
        </w:rPr>
        <w:t xml:space="preserve"> </w:t>
      </w:r>
      <w:r w:rsidR="009E51B1" w:rsidRPr="005A2100">
        <w:rPr>
          <w:color w:val="000000" w:themeColor="text1"/>
        </w:rPr>
        <w:t xml:space="preserve">independently of a gas EOI. </w:t>
      </w:r>
    </w:p>
    <w:p w14:paraId="577496F5" w14:textId="2C3B25A1" w:rsidR="00385026" w:rsidRPr="005A2100" w:rsidRDefault="00144A72" w:rsidP="00385026">
      <w:pPr>
        <w:spacing w:before="240"/>
        <w:rPr>
          <w:color w:val="000000" w:themeColor="text1"/>
        </w:rPr>
      </w:pPr>
      <w:r w:rsidRPr="005A2100">
        <w:rPr>
          <w:color w:val="000000" w:themeColor="text1"/>
        </w:rPr>
        <w:t xml:space="preserve">Subsection </w:t>
      </w:r>
      <w:r w:rsidR="00B57743" w:rsidRPr="005A2100">
        <w:rPr>
          <w:color w:val="000000" w:themeColor="text1"/>
        </w:rPr>
        <w:t>16</w:t>
      </w:r>
      <w:r w:rsidRPr="005A2100">
        <w:rPr>
          <w:color w:val="000000" w:themeColor="text1"/>
        </w:rPr>
        <w:t xml:space="preserve">(2) sets out the specific matters that must be included in a gas </w:t>
      </w:r>
      <w:r w:rsidR="00B57743" w:rsidRPr="005A2100">
        <w:rPr>
          <w:color w:val="000000" w:themeColor="text1"/>
        </w:rPr>
        <w:t>initial</w:t>
      </w:r>
      <w:r w:rsidRPr="005A2100">
        <w:rPr>
          <w:color w:val="000000" w:themeColor="text1"/>
        </w:rPr>
        <w:t xml:space="preserve"> offer</w:t>
      </w:r>
      <w:r w:rsidR="00385026" w:rsidRPr="005A2100">
        <w:rPr>
          <w:color w:val="000000" w:themeColor="text1"/>
        </w:rPr>
        <w:t>.</w:t>
      </w:r>
      <w:r w:rsidRPr="005A2100">
        <w:rPr>
          <w:color w:val="000000" w:themeColor="text1"/>
        </w:rPr>
        <w:t xml:space="preserve"> </w:t>
      </w:r>
      <w:r w:rsidR="00385026" w:rsidRPr="005A2100">
        <w:rPr>
          <w:color w:val="000000" w:themeColor="text1"/>
        </w:rPr>
        <w:t xml:space="preserve">This includes </w:t>
      </w:r>
      <w:r w:rsidRPr="005A2100">
        <w:rPr>
          <w:color w:val="000000" w:themeColor="text1"/>
        </w:rPr>
        <w:t xml:space="preserve">the </w:t>
      </w:r>
      <w:r w:rsidR="00385026" w:rsidRPr="005A2100">
        <w:rPr>
          <w:color w:val="000000" w:themeColor="text1"/>
        </w:rPr>
        <w:t>last day</w:t>
      </w:r>
      <w:r w:rsidRPr="005A2100">
        <w:rPr>
          <w:color w:val="000000" w:themeColor="text1"/>
        </w:rPr>
        <w:t xml:space="preserve"> of the gas </w:t>
      </w:r>
      <w:r w:rsidR="00B57743" w:rsidRPr="005A2100">
        <w:rPr>
          <w:color w:val="000000" w:themeColor="text1"/>
        </w:rPr>
        <w:t>initial</w:t>
      </w:r>
      <w:r w:rsidRPr="005A2100">
        <w:rPr>
          <w:color w:val="000000" w:themeColor="text1"/>
        </w:rPr>
        <w:t xml:space="preserve"> offer</w:t>
      </w:r>
      <w:r w:rsidR="00385026" w:rsidRPr="005A2100">
        <w:rPr>
          <w:color w:val="000000" w:themeColor="text1"/>
        </w:rPr>
        <w:t xml:space="preserve"> open period (as defined in section 4). The gas </w:t>
      </w:r>
      <w:r w:rsidR="0086429D" w:rsidRPr="005A2100">
        <w:rPr>
          <w:color w:val="000000" w:themeColor="text1"/>
        </w:rPr>
        <w:t xml:space="preserve">initial offer open period </w:t>
      </w:r>
      <w:r w:rsidR="00385026" w:rsidRPr="005A2100">
        <w:rPr>
          <w:color w:val="000000" w:themeColor="text1"/>
        </w:rPr>
        <w:t xml:space="preserve">is the period during which a potential buyer can </w:t>
      </w:r>
      <w:r w:rsidR="0086429D" w:rsidRPr="005A2100">
        <w:rPr>
          <w:color w:val="000000" w:themeColor="text1"/>
        </w:rPr>
        <w:t xml:space="preserve">confirm </w:t>
      </w:r>
      <w:r w:rsidR="00385026" w:rsidRPr="005A2100">
        <w:rPr>
          <w:color w:val="000000" w:themeColor="text1"/>
        </w:rPr>
        <w:t xml:space="preserve">interest in </w:t>
      </w:r>
      <w:r w:rsidR="00CF3627" w:rsidRPr="005A2100">
        <w:rPr>
          <w:color w:val="000000" w:themeColor="text1"/>
        </w:rPr>
        <w:t>receiving a gas final offer</w:t>
      </w:r>
      <w:r w:rsidR="00385026" w:rsidRPr="005A2100">
        <w:rPr>
          <w:color w:val="000000" w:themeColor="text1"/>
        </w:rPr>
        <w:t xml:space="preserve"> (see section 1</w:t>
      </w:r>
      <w:r w:rsidR="007A6CDB" w:rsidRPr="005A2100">
        <w:rPr>
          <w:color w:val="000000" w:themeColor="text1"/>
        </w:rPr>
        <w:t>8</w:t>
      </w:r>
      <w:r w:rsidR="00385026" w:rsidRPr="005A2100">
        <w:rPr>
          <w:color w:val="000000" w:themeColor="text1"/>
        </w:rPr>
        <w:t xml:space="preserve">). </w:t>
      </w:r>
    </w:p>
    <w:p w14:paraId="3BDDC8D4" w14:textId="0A588151" w:rsidR="00B8578A" w:rsidRPr="005A2100" w:rsidRDefault="00B8578A" w:rsidP="00385026">
      <w:pPr>
        <w:spacing w:before="240"/>
        <w:rPr>
          <w:color w:val="000000" w:themeColor="text1"/>
        </w:rPr>
      </w:pPr>
      <w:r w:rsidRPr="005A2100">
        <w:rPr>
          <w:color w:val="000000" w:themeColor="text1"/>
        </w:rPr>
        <w:t xml:space="preserve">A note to subsection 16(2) </w:t>
      </w:r>
      <w:r w:rsidR="1A5A9AC1" w:rsidRPr="005A2100">
        <w:rPr>
          <w:color w:val="000000" w:themeColor="text1"/>
        </w:rPr>
        <w:t xml:space="preserve">clarifies </w:t>
      </w:r>
      <w:r w:rsidRPr="005A2100">
        <w:rPr>
          <w:color w:val="000000" w:themeColor="text1"/>
        </w:rPr>
        <w:t xml:space="preserve">that the gas initial offer must specify the matters set out in subsection 16(2) but may also specify other matters. </w:t>
      </w:r>
    </w:p>
    <w:p w14:paraId="4939EFA4" w14:textId="2FE89290" w:rsidR="00144A72" w:rsidRPr="005A2100" w:rsidRDefault="00385026" w:rsidP="00144A72">
      <w:pPr>
        <w:spacing w:before="240"/>
        <w:rPr>
          <w:color w:val="000000" w:themeColor="text1"/>
        </w:rPr>
      </w:pPr>
      <w:r w:rsidRPr="005A2100">
        <w:rPr>
          <w:color w:val="000000" w:themeColor="text1"/>
        </w:rPr>
        <w:t>Subsection 1</w:t>
      </w:r>
      <w:r w:rsidR="00D81490" w:rsidRPr="005A2100">
        <w:rPr>
          <w:color w:val="000000" w:themeColor="text1"/>
        </w:rPr>
        <w:t>6</w:t>
      </w:r>
      <w:r w:rsidRPr="005A2100">
        <w:rPr>
          <w:color w:val="000000" w:themeColor="text1"/>
        </w:rPr>
        <w:t xml:space="preserve">(3) provides that the last day of the </w:t>
      </w:r>
      <w:r w:rsidR="00A633F7" w:rsidRPr="005A2100">
        <w:rPr>
          <w:color w:val="000000" w:themeColor="text1"/>
        </w:rPr>
        <w:t>gas initial offer open period</w:t>
      </w:r>
      <w:r w:rsidRPr="005A2100">
        <w:rPr>
          <w:color w:val="000000" w:themeColor="text1"/>
        </w:rPr>
        <w:t xml:space="preserve"> must be at least </w:t>
      </w:r>
      <w:r w:rsidR="006B66DD" w:rsidRPr="005A2100">
        <w:rPr>
          <w:color w:val="000000" w:themeColor="text1"/>
        </w:rPr>
        <w:t>15</w:t>
      </w:r>
      <w:r w:rsidRPr="005A2100">
        <w:rPr>
          <w:color w:val="000000" w:themeColor="text1"/>
        </w:rPr>
        <w:t xml:space="preserve"> business days after the day on which the</w:t>
      </w:r>
      <w:r w:rsidR="005D5D3D" w:rsidRPr="005A2100">
        <w:rPr>
          <w:color w:val="000000" w:themeColor="text1"/>
        </w:rPr>
        <w:t xml:space="preserve"> covered</w:t>
      </w:r>
      <w:r w:rsidRPr="005A2100">
        <w:rPr>
          <w:color w:val="000000" w:themeColor="text1"/>
        </w:rPr>
        <w:t xml:space="preserve"> supplier issues the </w:t>
      </w:r>
      <w:r w:rsidR="00C93860" w:rsidRPr="005A2100">
        <w:rPr>
          <w:color w:val="000000" w:themeColor="text1"/>
        </w:rPr>
        <w:t>gas initial offer</w:t>
      </w:r>
      <w:r w:rsidR="21EE95D1" w:rsidRPr="005A2100">
        <w:rPr>
          <w:color w:val="000000" w:themeColor="text1"/>
        </w:rPr>
        <w:t xml:space="preserve">, or </w:t>
      </w:r>
      <w:r w:rsidR="00B64E38" w:rsidRPr="005A2100">
        <w:rPr>
          <w:color w:val="000000" w:themeColor="text1"/>
        </w:rPr>
        <w:t xml:space="preserve">if the supplier and the potential buyer, in writing before the supplier issues the gas initial offer to the potential buyer, fix a specified day—that day. This means that </w:t>
      </w:r>
      <w:r w:rsidR="21EE95D1" w:rsidRPr="005A2100">
        <w:rPr>
          <w:color w:val="000000" w:themeColor="text1"/>
        </w:rPr>
        <w:t xml:space="preserve">a </w:t>
      </w:r>
      <w:r w:rsidR="00B64E38" w:rsidRPr="005A2100">
        <w:rPr>
          <w:color w:val="000000" w:themeColor="text1"/>
        </w:rPr>
        <w:t xml:space="preserve">covered </w:t>
      </w:r>
      <w:r w:rsidR="21EE95D1" w:rsidRPr="005A2100">
        <w:rPr>
          <w:color w:val="000000" w:themeColor="text1"/>
        </w:rPr>
        <w:t xml:space="preserve">supplier and potential buyer </w:t>
      </w:r>
      <w:r w:rsidR="00B64E38" w:rsidRPr="005A2100">
        <w:rPr>
          <w:color w:val="000000" w:themeColor="text1"/>
        </w:rPr>
        <w:t xml:space="preserve">may </w:t>
      </w:r>
      <w:r w:rsidR="21EE95D1" w:rsidRPr="005A2100">
        <w:rPr>
          <w:color w:val="000000" w:themeColor="text1"/>
        </w:rPr>
        <w:t xml:space="preserve">agree in writing </w:t>
      </w:r>
      <w:r w:rsidR="00BC6CBE" w:rsidRPr="005A2100">
        <w:rPr>
          <w:color w:val="000000" w:themeColor="text1"/>
        </w:rPr>
        <w:t>to the gas initial offer open period being less than 15 business days</w:t>
      </w:r>
      <w:r w:rsidR="00C93860" w:rsidRPr="005A2100">
        <w:rPr>
          <w:color w:val="000000" w:themeColor="text1"/>
        </w:rPr>
        <w:t>.</w:t>
      </w:r>
    </w:p>
    <w:p w14:paraId="326274ED" w14:textId="32F0CE37" w:rsidR="00B67B12" w:rsidRPr="005A2100" w:rsidRDefault="00B67B12" w:rsidP="00B67B12">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subsection 16(1), failure to </w:t>
      </w:r>
      <w:r w:rsidR="00522A73" w:rsidRPr="005A2100">
        <w:rPr>
          <w:color w:val="000000" w:themeColor="text1"/>
        </w:rPr>
        <w:t>comply with the requirement</w:t>
      </w:r>
      <w:r w:rsidR="000842F3" w:rsidRPr="005A2100">
        <w:rPr>
          <w:color w:val="000000" w:themeColor="text1"/>
        </w:rPr>
        <w:t xml:space="preserve"> to include certain matters in a gas initial offer as</w:t>
      </w:r>
      <w:r w:rsidR="00522A73" w:rsidRPr="005A2100">
        <w:rPr>
          <w:color w:val="000000" w:themeColor="text1"/>
        </w:rPr>
        <w:t xml:space="preserve"> </w:t>
      </w:r>
      <w:r w:rsidR="008738E5" w:rsidRPr="005A2100">
        <w:rPr>
          <w:color w:val="000000" w:themeColor="text1"/>
        </w:rPr>
        <w:t>described above</w:t>
      </w:r>
      <w:r w:rsidRPr="005A2100">
        <w:rPr>
          <w:color w:val="000000" w:themeColor="text1"/>
        </w:rPr>
        <w:t xml:space="preserve"> is subject to a civil penalty. The maximum civil penalty that may be imposed by the Court, in accordance with table item 7D in subsection 76(1A) of the Act, is 6,000 penalty units for a </w:t>
      </w:r>
      <w:r w:rsidRPr="005A2100">
        <w:rPr>
          <w:color w:val="000000" w:themeColor="text1"/>
        </w:rPr>
        <w:lastRenderedPageBreak/>
        <w:t>body corporate or 1,200 penalty units for a person other than a body corporate, as set out at the foot of subsection 1</w:t>
      </w:r>
      <w:r w:rsidR="008738E5" w:rsidRPr="005A2100">
        <w:rPr>
          <w:color w:val="000000" w:themeColor="text1"/>
        </w:rPr>
        <w:t>6</w:t>
      </w:r>
      <w:r w:rsidRPr="005A2100">
        <w:rPr>
          <w:color w:val="000000" w:themeColor="text1"/>
        </w:rPr>
        <w:t>(1).</w:t>
      </w:r>
    </w:p>
    <w:p w14:paraId="062C7BCC" w14:textId="77777777" w:rsidR="00B67B12" w:rsidRPr="005A2100" w:rsidRDefault="00B67B12" w:rsidP="00B67B12">
      <w:pPr>
        <w:spacing w:before="240"/>
        <w:rPr>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p>
    <w:p w14:paraId="7702751B" w14:textId="7D1D8109" w:rsidR="00105C14" w:rsidRPr="005A2100" w:rsidRDefault="00105C14" w:rsidP="00105C14">
      <w:pPr>
        <w:spacing w:before="240"/>
        <w:rPr>
          <w:color w:val="000000" w:themeColor="text1"/>
        </w:rPr>
      </w:pPr>
      <w:r w:rsidRPr="005A2100">
        <w:rPr>
          <w:color w:val="000000" w:themeColor="text1"/>
          <w:u w:val="single"/>
        </w:rPr>
        <w:t>Section 17 – Gas initial offer must not be withdrawn or terminated before end of gas initial offer open period or gas initial offer response period</w:t>
      </w:r>
    </w:p>
    <w:p w14:paraId="20D7395C" w14:textId="112F3094" w:rsidR="00947262" w:rsidRPr="005A2100" w:rsidRDefault="00105C14" w:rsidP="00947262">
      <w:pPr>
        <w:spacing w:before="240"/>
        <w:rPr>
          <w:color w:val="000000" w:themeColor="text1"/>
        </w:rPr>
      </w:pPr>
      <w:r w:rsidRPr="005A2100">
        <w:rPr>
          <w:color w:val="000000" w:themeColor="text1"/>
        </w:rPr>
        <w:t xml:space="preserve">Section 17 requires gas initial offers to </w:t>
      </w:r>
      <w:r w:rsidR="34259F6D" w:rsidRPr="005A2100">
        <w:rPr>
          <w:color w:val="000000" w:themeColor="text1"/>
        </w:rPr>
        <w:t>remain open during</w:t>
      </w:r>
      <w:r w:rsidRPr="005A2100">
        <w:rPr>
          <w:color w:val="000000" w:themeColor="text1"/>
        </w:rPr>
        <w:t xml:space="preserve"> the gas initial offer </w:t>
      </w:r>
      <w:r w:rsidR="00D37F90" w:rsidRPr="005A2100">
        <w:rPr>
          <w:color w:val="000000" w:themeColor="text1"/>
        </w:rPr>
        <w:t xml:space="preserve">open period </w:t>
      </w:r>
      <w:r w:rsidR="00B54655" w:rsidRPr="005A2100">
        <w:rPr>
          <w:color w:val="000000" w:themeColor="text1"/>
        </w:rPr>
        <w:t>and</w:t>
      </w:r>
      <w:r w:rsidR="00D37F90" w:rsidRPr="005A2100">
        <w:rPr>
          <w:color w:val="000000" w:themeColor="text1"/>
        </w:rPr>
        <w:t xml:space="preserve"> </w:t>
      </w:r>
      <w:r w:rsidR="00132923" w:rsidRPr="005A2100">
        <w:rPr>
          <w:color w:val="000000" w:themeColor="text1"/>
        </w:rPr>
        <w:t>gas initial offer</w:t>
      </w:r>
      <w:r w:rsidRPr="005A2100">
        <w:rPr>
          <w:color w:val="000000" w:themeColor="text1"/>
        </w:rPr>
        <w:t xml:space="preserve"> response </w:t>
      </w:r>
      <w:r w:rsidR="00472887" w:rsidRPr="005A2100">
        <w:rPr>
          <w:color w:val="000000" w:themeColor="text1"/>
        </w:rPr>
        <w:t xml:space="preserve">period </w:t>
      </w:r>
      <w:r w:rsidR="00132923" w:rsidRPr="005A2100">
        <w:rPr>
          <w:color w:val="000000" w:themeColor="text1"/>
        </w:rPr>
        <w:t>(as defined in section 4)</w:t>
      </w:r>
      <w:r w:rsidR="009C067F" w:rsidRPr="005A2100">
        <w:rPr>
          <w:color w:val="000000" w:themeColor="text1"/>
        </w:rPr>
        <w:t xml:space="preserve">. </w:t>
      </w:r>
      <w:r w:rsidR="002F33AA" w:rsidRPr="005A2100">
        <w:rPr>
          <w:color w:val="000000" w:themeColor="text1"/>
        </w:rPr>
        <w:t>This is subject to the exceptions in section 19.</w:t>
      </w:r>
    </w:p>
    <w:p w14:paraId="2C7308D1" w14:textId="1583484F" w:rsidR="00947262" w:rsidRPr="005A2100" w:rsidRDefault="00947262" w:rsidP="00947262">
      <w:pPr>
        <w:spacing w:before="240"/>
        <w:rPr>
          <w:i/>
          <w:iCs/>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w:t>
      </w:r>
      <w:r w:rsidR="00533DE0" w:rsidRPr="005A2100">
        <w:rPr>
          <w:color w:val="000000" w:themeColor="text1"/>
        </w:rPr>
        <w:t xml:space="preserve"> </w:t>
      </w:r>
      <w:r w:rsidR="002F33AA" w:rsidRPr="005A2100">
        <w:rPr>
          <w:color w:val="000000" w:themeColor="text1"/>
        </w:rPr>
        <w:t xml:space="preserve">Pursuant to section 52ZJ of the Act and </w:t>
      </w:r>
      <w:r w:rsidR="004B55F1" w:rsidRPr="005A2100">
        <w:rPr>
          <w:color w:val="000000" w:themeColor="text1"/>
        </w:rPr>
        <w:t>section 17, i</w:t>
      </w:r>
      <w:r w:rsidR="00533DE0" w:rsidRPr="005A2100">
        <w:rPr>
          <w:color w:val="000000" w:themeColor="text1"/>
        </w:rPr>
        <w:t xml:space="preserve">f a covered supplier issues a gas initial offer to another person (the </w:t>
      </w:r>
      <w:r w:rsidR="00533DE0" w:rsidRPr="005A2100">
        <w:rPr>
          <w:b/>
          <w:bCs/>
          <w:i/>
          <w:iCs/>
          <w:color w:val="000000" w:themeColor="text1"/>
        </w:rPr>
        <w:t>potential buyer</w:t>
      </w:r>
      <w:r w:rsidR="00533DE0" w:rsidRPr="005A2100">
        <w:rPr>
          <w:color w:val="000000" w:themeColor="text1"/>
        </w:rPr>
        <w:t>) (whether or not in relation to a gas EOI) and the supplier withdraws or terminates the gas initial offer before the end of the gas initial offer open period or gas initial offer response period</w:t>
      </w:r>
      <w:r w:rsidR="002F33AA" w:rsidRPr="005A2100">
        <w:rPr>
          <w:color w:val="000000" w:themeColor="text1"/>
        </w:rPr>
        <w:t>, the supplier</w:t>
      </w:r>
      <w:r w:rsidR="004B55F1" w:rsidRPr="005A2100">
        <w:rPr>
          <w:color w:val="000000" w:themeColor="text1"/>
        </w:rPr>
        <w:t xml:space="preserve"> may be</w:t>
      </w:r>
      <w:r w:rsidR="002F33AA" w:rsidRPr="005A2100">
        <w:rPr>
          <w:color w:val="000000" w:themeColor="text1"/>
        </w:rPr>
        <w:t xml:space="preserve"> subject to a civil penalty</w:t>
      </w:r>
      <w:r w:rsidR="00533DE0" w:rsidRPr="005A2100">
        <w:rPr>
          <w:color w:val="000000" w:themeColor="text1"/>
        </w:rPr>
        <w:t>.</w:t>
      </w:r>
    </w:p>
    <w:p w14:paraId="6D63C3BC" w14:textId="42038B91" w:rsidR="00533DE0" w:rsidRPr="005A2100" w:rsidRDefault="00533DE0" w:rsidP="00533DE0">
      <w:pPr>
        <w:spacing w:before="240"/>
        <w:rPr>
          <w:color w:val="000000" w:themeColor="text1"/>
        </w:rPr>
      </w:pPr>
      <w:r w:rsidRPr="005A2100">
        <w:rPr>
          <w:color w:val="000000" w:themeColor="text1"/>
        </w:rPr>
        <w:t>The maximum civil penalty that may be imposed by the Court, in accordance with table item 7D in subsection 76(1A) of the Act, is 6,000 penalty units for a body corporate or 1,200 penalty units for a person other than a body corporate, as set out at the foot of section 1</w:t>
      </w:r>
      <w:r w:rsidR="00F36951" w:rsidRPr="005A2100">
        <w:rPr>
          <w:color w:val="000000" w:themeColor="text1"/>
        </w:rPr>
        <w:t>7</w:t>
      </w:r>
      <w:r w:rsidRPr="005A2100">
        <w:rPr>
          <w:color w:val="000000" w:themeColor="text1"/>
        </w:rPr>
        <w:t>.</w:t>
      </w:r>
    </w:p>
    <w:p w14:paraId="1F8BDCCB" w14:textId="62A71B69" w:rsidR="00533DE0" w:rsidRPr="005A2100" w:rsidRDefault="00533DE0" w:rsidP="00533DE0">
      <w:pPr>
        <w:spacing w:before="240"/>
        <w:rPr>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p>
    <w:p w14:paraId="0210D7F7" w14:textId="77777777" w:rsidR="00105C14" w:rsidRPr="005A2100" w:rsidRDefault="00105C14" w:rsidP="00105C14">
      <w:pPr>
        <w:spacing w:before="240"/>
        <w:rPr>
          <w:color w:val="000000" w:themeColor="text1"/>
          <w:u w:val="single"/>
        </w:rPr>
      </w:pPr>
      <w:r w:rsidRPr="005A2100">
        <w:rPr>
          <w:color w:val="000000" w:themeColor="text1"/>
          <w:u w:val="single"/>
        </w:rPr>
        <w:t>Section 18 – Gas initial offer—if notice of interest, supplier must issue gas final offer</w:t>
      </w:r>
    </w:p>
    <w:p w14:paraId="5B39CD2F" w14:textId="69DAAF64" w:rsidR="00105C14" w:rsidRPr="005A2100" w:rsidRDefault="00105C14" w:rsidP="00105C14">
      <w:pPr>
        <w:spacing w:before="240"/>
        <w:rPr>
          <w:color w:val="000000" w:themeColor="text1"/>
        </w:rPr>
      </w:pPr>
      <w:r w:rsidRPr="005A2100">
        <w:rPr>
          <w:color w:val="000000" w:themeColor="text1"/>
        </w:rPr>
        <w:t>Section 18 provides that, if a</w:t>
      </w:r>
      <w:r w:rsidR="004D2A3C" w:rsidRPr="005A2100">
        <w:rPr>
          <w:color w:val="000000" w:themeColor="text1"/>
        </w:rPr>
        <w:t xml:space="preserve"> covered supplier issues a gas initial offer to another person (the</w:t>
      </w:r>
      <w:r w:rsidRPr="005A2100">
        <w:rPr>
          <w:color w:val="000000" w:themeColor="text1"/>
        </w:rPr>
        <w:t xml:space="preserve"> </w:t>
      </w:r>
      <w:r w:rsidRPr="005A2100">
        <w:rPr>
          <w:b/>
          <w:bCs/>
          <w:i/>
          <w:iCs/>
          <w:color w:val="000000" w:themeColor="text1"/>
        </w:rPr>
        <w:t>potential buyer</w:t>
      </w:r>
      <w:r w:rsidR="004D2A3C" w:rsidRPr="005A2100">
        <w:rPr>
          <w:color w:val="000000" w:themeColor="text1"/>
        </w:rPr>
        <w:t xml:space="preserve">) </w:t>
      </w:r>
      <w:r w:rsidR="00964C01" w:rsidRPr="005A2100">
        <w:rPr>
          <w:color w:val="000000" w:themeColor="text1"/>
        </w:rPr>
        <w:t>(</w:t>
      </w:r>
      <w:r w:rsidR="004D2A3C" w:rsidRPr="005A2100">
        <w:rPr>
          <w:color w:val="000000" w:themeColor="text1"/>
        </w:rPr>
        <w:t xml:space="preserve">whether or not it is in relation to a gas EOI), and the potential buyer </w:t>
      </w:r>
      <w:r w:rsidRPr="005A2100">
        <w:rPr>
          <w:color w:val="000000" w:themeColor="text1"/>
        </w:rPr>
        <w:t xml:space="preserve">gives </w:t>
      </w:r>
      <w:r w:rsidR="004D2A3C" w:rsidRPr="005A2100">
        <w:rPr>
          <w:color w:val="000000" w:themeColor="text1"/>
        </w:rPr>
        <w:t xml:space="preserve">the </w:t>
      </w:r>
      <w:r w:rsidRPr="005A2100">
        <w:rPr>
          <w:color w:val="000000" w:themeColor="text1"/>
        </w:rPr>
        <w:t xml:space="preserve">supplier notice in writing during the gas initial offer open period </w:t>
      </w:r>
      <w:r w:rsidR="00EF6C7D" w:rsidRPr="005A2100">
        <w:rPr>
          <w:color w:val="000000" w:themeColor="text1"/>
        </w:rPr>
        <w:t xml:space="preserve">(as defined in section 4) </w:t>
      </w:r>
      <w:r w:rsidRPr="005A2100">
        <w:rPr>
          <w:color w:val="000000" w:themeColor="text1"/>
        </w:rPr>
        <w:t xml:space="preserve">that they are interested receiving a gas </w:t>
      </w:r>
      <w:r w:rsidR="008040E9" w:rsidRPr="005A2100">
        <w:rPr>
          <w:color w:val="000000" w:themeColor="text1"/>
        </w:rPr>
        <w:t>final</w:t>
      </w:r>
      <w:r w:rsidRPr="005A2100">
        <w:rPr>
          <w:color w:val="000000" w:themeColor="text1"/>
        </w:rPr>
        <w:t xml:space="preserve"> offer</w:t>
      </w:r>
      <w:r w:rsidR="00750E4B" w:rsidRPr="005A2100">
        <w:rPr>
          <w:color w:val="000000" w:themeColor="text1"/>
        </w:rPr>
        <w:t xml:space="preserve"> in relation to the gas initial offer</w:t>
      </w:r>
      <w:r w:rsidRPr="005A2100">
        <w:rPr>
          <w:color w:val="000000" w:themeColor="text1"/>
        </w:rPr>
        <w:t>, the supplier must issue the potential buyer a gas final offer during the gas initial offer response period</w:t>
      </w:r>
      <w:r w:rsidR="00964C01" w:rsidRPr="005A2100">
        <w:rPr>
          <w:color w:val="000000" w:themeColor="text1"/>
        </w:rPr>
        <w:t xml:space="preserve"> (as defined in section 4)</w:t>
      </w:r>
      <w:r w:rsidRPr="005A2100">
        <w:rPr>
          <w:color w:val="000000" w:themeColor="text1"/>
        </w:rPr>
        <w:t>.</w:t>
      </w:r>
    </w:p>
    <w:p w14:paraId="590F7913" w14:textId="31E7B9A3" w:rsidR="00F050E1" w:rsidRPr="005A2100" w:rsidRDefault="006D2401" w:rsidP="00F050E1">
      <w:pPr>
        <w:spacing w:before="240"/>
        <w:rPr>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52ZJ of the Act and s</w:t>
      </w:r>
      <w:r w:rsidR="00D16393" w:rsidRPr="005A2100">
        <w:rPr>
          <w:color w:val="000000" w:themeColor="text1"/>
        </w:rPr>
        <w:t>ubs</w:t>
      </w:r>
      <w:r w:rsidRPr="005A2100">
        <w:rPr>
          <w:color w:val="000000" w:themeColor="text1"/>
        </w:rPr>
        <w:t xml:space="preserve">ection </w:t>
      </w:r>
      <w:r w:rsidR="00D16393" w:rsidRPr="005A2100">
        <w:rPr>
          <w:color w:val="000000" w:themeColor="text1"/>
        </w:rPr>
        <w:t xml:space="preserve">18(1), </w:t>
      </w:r>
      <w:r w:rsidR="00446AA2" w:rsidRPr="005A2100">
        <w:rPr>
          <w:color w:val="000000" w:themeColor="text1"/>
        </w:rPr>
        <w:t xml:space="preserve">a covered supplier that </w:t>
      </w:r>
      <w:r w:rsidR="00D16393" w:rsidRPr="005A2100">
        <w:rPr>
          <w:color w:val="000000" w:themeColor="text1"/>
        </w:rPr>
        <w:t>fail</w:t>
      </w:r>
      <w:r w:rsidR="00446AA2" w:rsidRPr="005A2100">
        <w:rPr>
          <w:color w:val="000000" w:themeColor="text1"/>
        </w:rPr>
        <w:t>s</w:t>
      </w:r>
      <w:r w:rsidR="00D16393" w:rsidRPr="005A2100">
        <w:rPr>
          <w:color w:val="000000" w:themeColor="text1"/>
        </w:rPr>
        <w:t xml:space="preserve"> to issue a gas final offer in the circumstances described above is </w:t>
      </w:r>
      <w:r w:rsidR="00446AA2" w:rsidRPr="005A2100">
        <w:rPr>
          <w:color w:val="000000" w:themeColor="text1"/>
        </w:rPr>
        <w:t>subject to a</w:t>
      </w:r>
      <w:r w:rsidR="00D16393" w:rsidRPr="005A2100">
        <w:rPr>
          <w:color w:val="000000" w:themeColor="text1"/>
        </w:rPr>
        <w:t xml:space="preserve"> civil penalty</w:t>
      </w:r>
      <w:r w:rsidRPr="005A2100">
        <w:rPr>
          <w:color w:val="000000" w:themeColor="text1"/>
        </w:rPr>
        <w:t>.</w:t>
      </w:r>
      <w:r w:rsidR="00D16393" w:rsidRPr="005A2100">
        <w:rPr>
          <w:i/>
          <w:iCs/>
          <w:color w:val="000000" w:themeColor="text1"/>
        </w:rPr>
        <w:t xml:space="preserve"> </w:t>
      </w:r>
      <w:bookmarkStart w:id="8" w:name="_Hlk138745797"/>
      <w:r w:rsidRPr="005A2100">
        <w:rPr>
          <w:color w:val="000000" w:themeColor="text1"/>
        </w:rPr>
        <w:t>The maximum civil penalty that may be imposed by the Court, in accordance with table item 7D in subsection 76(1A) of the Act, is 6,000 penalty units for a body corporate or 1,200 penalty units for a person other than a body corporate, as set out at the foot of s</w:t>
      </w:r>
      <w:r w:rsidR="00D16393" w:rsidRPr="005A2100">
        <w:rPr>
          <w:color w:val="000000" w:themeColor="text1"/>
        </w:rPr>
        <w:t>ub</w:t>
      </w:r>
      <w:r w:rsidR="0013073F" w:rsidRPr="005A2100">
        <w:rPr>
          <w:color w:val="000000" w:themeColor="text1"/>
        </w:rPr>
        <w:t>s</w:t>
      </w:r>
      <w:r w:rsidRPr="005A2100">
        <w:rPr>
          <w:color w:val="000000" w:themeColor="text1"/>
        </w:rPr>
        <w:t>ection 1</w:t>
      </w:r>
      <w:r w:rsidR="00D16393" w:rsidRPr="005A2100">
        <w:rPr>
          <w:color w:val="000000" w:themeColor="text1"/>
        </w:rPr>
        <w:t>8(1)</w:t>
      </w:r>
      <w:r w:rsidRPr="005A2100">
        <w:rPr>
          <w:color w:val="000000" w:themeColor="text1"/>
        </w:rPr>
        <w:t>.</w:t>
      </w:r>
      <w:r w:rsidR="00F050E1" w:rsidRPr="005A2100">
        <w:rPr>
          <w:color w:val="000000" w:themeColor="text1"/>
        </w:rPr>
        <w:t xml:space="preserve"> </w:t>
      </w:r>
    </w:p>
    <w:p w14:paraId="2C70CC3C" w14:textId="41A4AEC9" w:rsidR="006D2401" w:rsidRPr="005A2100" w:rsidRDefault="00F050E1" w:rsidP="00F050E1">
      <w:pPr>
        <w:spacing w:before="240"/>
        <w:rPr>
          <w:i/>
          <w:iCs/>
          <w:color w:val="000000" w:themeColor="text1"/>
        </w:rPr>
      </w:pPr>
      <w:r w:rsidRPr="005A2100">
        <w:rPr>
          <w:color w:val="000000" w:themeColor="text1"/>
        </w:rPr>
        <w:lastRenderedPageBreak/>
        <w:t>The maximum penalties are designed to provide an effective deterrent to breaches of the law and reflect the need to address imbalances in bargaining power in the domestic wholesale market.</w:t>
      </w:r>
    </w:p>
    <w:bookmarkEnd w:id="8"/>
    <w:p w14:paraId="288919D1" w14:textId="12219B6D" w:rsidR="00105C14" w:rsidRPr="005A2100" w:rsidRDefault="00FF5747" w:rsidP="00105C14">
      <w:pPr>
        <w:spacing w:before="240"/>
        <w:rPr>
          <w:color w:val="000000" w:themeColor="text1"/>
        </w:rPr>
      </w:pPr>
      <w:r w:rsidRPr="005A2100">
        <w:rPr>
          <w:color w:val="000000" w:themeColor="text1"/>
        </w:rPr>
        <w:t>A covered</w:t>
      </w:r>
      <w:r w:rsidR="00105C14" w:rsidRPr="005A2100">
        <w:rPr>
          <w:color w:val="000000" w:themeColor="text1"/>
        </w:rPr>
        <w:t xml:space="preserve"> supplier does not need to issue gas final offer if the potential buyer gives the supplier a </w:t>
      </w:r>
      <w:r w:rsidR="22DD3E74" w:rsidRPr="005A2100">
        <w:rPr>
          <w:color w:val="000000" w:themeColor="text1"/>
        </w:rPr>
        <w:t xml:space="preserve">buyer </w:t>
      </w:r>
      <w:r w:rsidR="00105C14" w:rsidRPr="005A2100">
        <w:rPr>
          <w:color w:val="000000" w:themeColor="text1"/>
        </w:rPr>
        <w:t xml:space="preserve">gas final offer during the gas initial offer </w:t>
      </w:r>
      <w:r w:rsidR="072A65BB" w:rsidRPr="005A2100">
        <w:rPr>
          <w:color w:val="000000" w:themeColor="text1"/>
        </w:rPr>
        <w:t xml:space="preserve">open </w:t>
      </w:r>
      <w:r w:rsidR="00105C14" w:rsidRPr="005A2100">
        <w:rPr>
          <w:color w:val="000000" w:themeColor="text1"/>
        </w:rPr>
        <w:t>period</w:t>
      </w:r>
      <w:r w:rsidRPr="005A2100">
        <w:rPr>
          <w:color w:val="000000" w:themeColor="text1"/>
        </w:rPr>
        <w:t xml:space="preserve"> (see section 14)</w:t>
      </w:r>
      <w:r w:rsidR="00105C14" w:rsidRPr="005A2100">
        <w:rPr>
          <w:color w:val="000000" w:themeColor="text1"/>
        </w:rPr>
        <w:t>.</w:t>
      </w:r>
    </w:p>
    <w:p w14:paraId="2EB03959" w14:textId="77777777" w:rsidR="00105C14" w:rsidRPr="005A2100" w:rsidRDefault="00105C14" w:rsidP="00105C14">
      <w:pPr>
        <w:spacing w:before="240"/>
        <w:rPr>
          <w:color w:val="000000" w:themeColor="text1"/>
          <w:u w:val="single"/>
        </w:rPr>
      </w:pPr>
      <w:r w:rsidRPr="005A2100">
        <w:rPr>
          <w:color w:val="000000" w:themeColor="text1"/>
          <w:u w:val="single"/>
        </w:rPr>
        <w:t>Section 19 – Gas initial offer—exceptions for material change of supplier’s circumstances, agreement to terminate or withdraw, etc.</w:t>
      </w:r>
    </w:p>
    <w:p w14:paraId="3994DDAE" w14:textId="07CC004A" w:rsidR="00105C14" w:rsidRPr="005A2100" w:rsidRDefault="00105C14" w:rsidP="00105C14">
      <w:pPr>
        <w:spacing w:before="240"/>
        <w:rPr>
          <w:color w:val="000000" w:themeColor="text1"/>
        </w:rPr>
      </w:pPr>
      <w:r w:rsidRPr="005A2100">
        <w:rPr>
          <w:color w:val="000000" w:themeColor="text1"/>
        </w:rPr>
        <w:t xml:space="preserve">Section 19 </w:t>
      </w:r>
      <w:r w:rsidR="00EE13A4" w:rsidRPr="005A2100">
        <w:rPr>
          <w:color w:val="000000" w:themeColor="text1"/>
        </w:rPr>
        <w:t xml:space="preserve">provides that section 17 </w:t>
      </w:r>
      <w:r w:rsidR="00C12416" w:rsidRPr="005A2100">
        <w:rPr>
          <w:color w:val="000000" w:themeColor="text1"/>
        </w:rPr>
        <w:t xml:space="preserve">(prohibition on withdrawing or terminating </w:t>
      </w:r>
      <w:r w:rsidR="00F058E0" w:rsidRPr="005A2100">
        <w:rPr>
          <w:color w:val="000000" w:themeColor="text1"/>
        </w:rPr>
        <w:t>a</w:t>
      </w:r>
      <w:r w:rsidR="00C12416" w:rsidRPr="005A2100">
        <w:rPr>
          <w:color w:val="000000" w:themeColor="text1"/>
        </w:rPr>
        <w:t xml:space="preserve"> gas initial offer</w:t>
      </w:r>
      <w:r w:rsidR="00496678" w:rsidRPr="005A2100">
        <w:rPr>
          <w:color w:val="000000" w:themeColor="text1"/>
        </w:rPr>
        <w:t xml:space="preserve"> during gas initial offer open period or </w:t>
      </w:r>
      <w:r w:rsidR="0098257D" w:rsidRPr="005A2100">
        <w:rPr>
          <w:color w:val="000000" w:themeColor="text1"/>
        </w:rPr>
        <w:t>gas initial offer response period</w:t>
      </w:r>
      <w:r w:rsidR="00F058E0" w:rsidRPr="005A2100">
        <w:rPr>
          <w:color w:val="000000" w:themeColor="text1"/>
        </w:rPr>
        <w:t xml:space="preserve">) </w:t>
      </w:r>
      <w:r w:rsidR="00EE13A4" w:rsidRPr="005A2100">
        <w:rPr>
          <w:color w:val="000000" w:themeColor="text1"/>
        </w:rPr>
        <w:t xml:space="preserve">and </w:t>
      </w:r>
      <w:r w:rsidR="0098257D" w:rsidRPr="005A2100">
        <w:rPr>
          <w:color w:val="000000" w:themeColor="text1"/>
        </w:rPr>
        <w:t>section</w:t>
      </w:r>
      <w:r w:rsidR="00EE13A4" w:rsidRPr="005A2100">
        <w:rPr>
          <w:color w:val="000000" w:themeColor="text1"/>
        </w:rPr>
        <w:t xml:space="preserve"> 18 </w:t>
      </w:r>
      <w:r w:rsidR="00F058E0" w:rsidRPr="005A2100">
        <w:rPr>
          <w:color w:val="000000" w:themeColor="text1"/>
        </w:rPr>
        <w:t>(requirement to issue a</w:t>
      </w:r>
      <w:r w:rsidR="00EE13A4" w:rsidRPr="005A2100">
        <w:rPr>
          <w:color w:val="000000" w:themeColor="text1"/>
        </w:rPr>
        <w:t xml:space="preserve"> </w:t>
      </w:r>
      <w:r w:rsidR="00C65350" w:rsidRPr="005A2100">
        <w:rPr>
          <w:color w:val="000000" w:themeColor="text1"/>
        </w:rPr>
        <w:t xml:space="preserve">gas final offer) </w:t>
      </w:r>
      <w:r w:rsidR="00EE13A4" w:rsidRPr="005A2100">
        <w:rPr>
          <w:color w:val="000000" w:themeColor="text1"/>
        </w:rPr>
        <w:t>do not apply if</w:t>
      </w:r>
      <w:r w:rsidR="00A738AB" w:rsidRPr="005A2100">
        <w:rPr>
          <w:color w:val="000000" w:themeColor="text1"/>
        </w:rPr>
        <w:t xml:space="preserve">: </w:t>
      </w:r>
    </w:p>
    <w:p w14:paraId="1F092797" w14:textId="5CDC4F86" w:rsidR="00105C14" w:rsidRPr="005A2100" w:rsidRDefault="00105C14" w:rsidP="00C80495">
      <w:pPr>
        <w:numPr>
          <w:ilvl w:val="0"/>
          <w:numId w:val="18"/>
        </w:numPr>
        <w:spacing w:before="240"/>
        <w:rPr>
          <w:color w:val="000000" w:themeColor="text1"/>
        </w:rPr>
      </w:pPr>
      <w:r w:rsidRPr="005A2100">
        <w:rPr>
          <w:color w:val="000000" w:themeColor="text1"/>
        </w:rPr>
        <w:t>there has been a material change in the supplier’s circumstances resulting in the inability of the supplier to supply regulated gas in accordance with the gas initial offer</w:t>
      </w:r>
      <w:r w:rsidR="00B96414" w:rsidRPr="005A2100">
        <w:rPr>
          <w:color w:val="000000" w:themeColor="text1"/>
        </w:rPr>
        <w:t xml:space="preserve"> (</w:t>
      </w:r>
      <w:r w:rsidR="006D3231" w:rsidRPr="005A2100">
        <w:rPr>
          <w:color w:val="000000" w:themeColor="text1"/>
        </w:rPr>
        <w:t xml:space="preserve">also </w:t>
      </w:r>
      <w:r w:rsidR="00B96414" w:rsidRPr="005A2100">
        <w:rPr>
          <w:color w:val="000000" w:themeColor="text1"/>
        </w:rPr>
        <w:t xml:space="preserve">see section </w:t>
      </w:r>
      <w:r w:rsidR="0011495B" w:rsidRPr="005A2100">
        <w:rPr>
          <w:color w:val="000000" w:themeColor="text1"/>
        </w:rPr>
        <w:t>22</w:t>
      </w:r>
      <w:r w:rsidR="0C7EAACA" w:rsidRPr="005A2100">
        <w:rPr>
          <w:color w:val="000000" w:themeColor="text1"/>
        </w:rPr>
        <w:t>);</w:t>
      </w:r>
      <w:r w:rsidR="13246FAD" w:rsidRPr="005A2100">
        <w:rPr>
          <w:color w:val="000000" w:themeColor="text1"/>
        </w:rPr>
        <w:t xml:space="preserve"> or</w:t>
      </w:r>
    </w:p>
    <w:p w14:paraId="3D409B5B" w14:textId="42DA72A5" w:rsidR="00105C14" w:rsidRPr="005A2100" w:rsidRDefault="00105C14" w:rsidP="00C80495">
      <w:pPr>
        <w:numPr>
          <w:ilvl w:val="0"/>
          <w:numId w:val="18"/>
        </w:numPr>
        <w:spacing w:before="240"/>
        <w:rPr>
          <w:color w:val="000000" w:themeColor="text1"/>
        </w:rPr>
      </w:pPr>
      <w:r w:rsidRPr="005A2100">
        <w:rPr>
          <w:color w:val="000000" w:themeColor="text1"/>
        </w:rPr>
        <w:t>there has been a material change in the supplier’s financial circumstances or business structure, and the change will affect the ability of the supplier to supply regulated gas in accordance with the gas initial offer;</w:t>
      </w:r>
      <w:r w:rsidR="65638C54" w:rsidRPr="005A2100">
        <w:rPr>
          <w:color w:val="000000" w:themeColor="text1"/>
        </w:rPr>
        <w:t xml:space="preserve"> or</w:t>
      </w:r>
    </w:p>
    <w:p w14:paraId="7294C12E" w14:textId="63C15B80" w:rsidR="00105C14" w:rsidRPr="005A2100" w:rsidRDefault="00105C14" w:rsidP="00C80495">
      <w:pPr>
        <w:numPr>
          <w:ilvl w:val="0"/>
          <w:numId w:val="18"/>
        </w:numPr>
        <w:spacing w:before="240"/>
        <w:rPr>
          <w:color w:val="000000" w:themeColor="text1"/>
        </w:rPr>
      </w:pPr>
      <w:r w:rsidRPr="005A2100">
        <w:rPr>
          <w:color w:val="000000" w:themeColor="text1"/>
        </w:rPr>
        <w:t xml:space="preserve">a circumstance specified in a determination </w:t>
      </w:r>
      <w:r w:rsidR="001136C7" w:rsidRPr="005A2100">
        <w:rPr>
          <w:color w:val="000000" w:themeColor="text1"/>
        </w:rPr>
        <w:t xml:space="preserve">under subsection 23(1) </w:t>
      </w:r>
      <w:r w:rsidRPr="005A2100">
        <w:rPr>
          <w:color w:val="000000" w:themeColor="text1"/>
        </w:rPr>
        <w:t>exists;</w:t>
      </w:r>
      <w:r w:rsidR="786E9B6A" w:rsidRPr="005A2100">
        <w:rPr>
          <w:color w:val="000000" w:themeColor="text1"/>
        </w:rPr>
        <w:t xml:space="preserve"> or</w:t>
      </w:r>
    </w:p>
    <w:p w14:paraId="4FC3FAB8" w14:textId="77777777" w:rsidR="00105C14" w:rsidRPr="005A2100" w:rsidRDefault="00105C14" w:rsidP="00C80495">
      <w:pPr>
        <w:numPr>
          <w:ilvl w:val="0"/>
          <w:numId w:val="18"/>
        </w:numPr>
        <w:spacing w:before="240"/>
        <w:rPr>
          <w:color w:val="000000" w:themeColor="text1"/>
        </w:rPr>
      </w:pPr>
      <w:r w:rsidRPr="005A2100">
        <w:rPr>
          <w:color w:val="000000" w:themeColor="text1"/>
        </w:rPr>
        <w:t>the supplier and the potential buyer agreed to the withdrawal or termination; or</w:t>
      </w:r>
    </w:p>
    <w:p w14:paraId="2C764C2C" w14:textId="56C749F0" w:rsidR="00105C14" w:rsidRPr="005A2100" w:rsidRDefault="00105C14" w:rsidP="00C80495">
      <w:pPr>
        <w:numPr>
          <w:ilvl w:val="0"/>
          <w:numId w:val="18"/>
        </w:numPr>
        <w:spacing w:before="240"/>
        <w:rPr>
          <w:color w:val="000000" w:themeColor="text1"/>
        </w:rPr>
      </w:pPr>
      <w:r w:rsidRPr="005A2100">
        <w:rPr>
          <w:color w:val="000000" w:themeColor="text1"/>
        </w:rPr>
        <w:t>the potential buyer gives the supplier written notice, before the end of the gas initial offer open period, that the potential buyer withdraws from the negotiation process.</w:t>
      </w:r>
    </w:p>
    <w:p w14:paraId="352E53FA" w14:textId="76FDAEC9" w:rsidR="00737FB2" w:rsidRPr="005A2100" w:rsidRDefault="00737FB2" w:rsidP="001F6B1D">
      <w:pPr>
        <w:spacing w:before="240"/>
        <w:rPr>
          <w:color w:val="000000" w:themeColor="text1"/>
          <w:u w:val="single"/>
        </w:rPr>
      </w:pPr>
      <w:r w:rsidRPr="005A2100">
        <w:rPr>
          <w:color w:val="000000" w:themeColor="text1"/>
          <w:u w:val="single"/>
        </w:rPr>
        <w:t>Section 20 – Gas final offer must comply with certain requirements</w:t>
      </w:r>
    </w:p>
    <w:p w14:paraId="388D84B5" w14:textId="77777777" w:rsidR="00D205D7" w:rsidRPr="005A2100" w:rsidRDefault="00737FB2" w:rsidP="001F6B1D">
      <w:pPr>
        <w:spacing w:before="240"/>
        <w:rPr>
          <w:color w:val="000000" w:themeColor="text1"/>
        </w:rPr>
      </w:pPr>
      <w:r w:rsidRPr="005A2100">
        <w:rPr>
          <w:color w:val="000000" w:themeColor="text1"/>
        </w:rPr>
        <w:t xml:space="preserve">Section 20 requires </w:t>
      </w:r>
      <w:r w:rsidR="006712F7" w:rsidRPr="005A2100">
        <w:rPr>
          <w:color w:val="000000" w:themeColor="text1"/>
        </w:rPr>
        <w:t xml:space="preserve">a covered supplier that issues a gas final offer (as defined in section 4) to another person (the </w:t>
      </w:r>
      <w:r w:rsidR="006712F7" w:rsidRPr="005A2100">
        <w:rPr>
          <w:b/>
          <w:bCs/>
          <w:i/>
          <w:iCs/>
          <w:color w:val="000000" w:themeColor="text1"/>
        </w:rPr>
        <w:t>potential buyer</w:t>
      </w:r>
      <w:r w:rsidR="006712F7" w:rsidRPr="005A2100">
        <w:rPr>
          <w:color w:val="000000" w:themeColor="text1"/>
        </w:rPr>
        <w:t>)</w:t>
      </w:r>
      <w:r w:rsidR="00AA0F26" w:rsidRPr="005A2100">
        <w:rPr>
          <w:color w:val="000000" w:themeColor="text1"/>
        </w:rPr>
        <w:t xml:space="preserve"> to specify certain matters </w:t>
      </w:r>
      <w:r w:rsidR="5EF7754E" w:rsidRPr="005A2100">
        <w:rPr>
          <w:color w:val="000000" w:themeColor="text1"/>
        </w:rPr>
        <w:t xml:space="preserve">in the </w:t>
      </w:r>
      <w:r w:rsidR="00316B75" w:rsidRPr="005A2100">
        <w:rPr>
          <w:color w:val="000000" w:themeColor="text1"/>
        </w:rPr>
        <w:t xml:space="preserve">gas final </w:t>
      </w:r>
      <w:r w:rsidR="5EF7754E" w:rsidRPr="005A2100">
        <w:rPr>
          <w:color w:val="000000" w:themeColor="text1"/>
        </w:rPr>
        <w:t>offer</w:t>
      </w:r>
      <w:r w:rsidR="00AA0F26" w:rsidRPr="005A2100">
        <w:rPr>
          <w:color w:val="000000" w:themeColor="text1"/>
        </w:rPr>
        <w:t xml:space="preserve"> and include </w:t>
      </w:r>
      <w:r w:rsidR="00EF107C" w:rsidRPr="005A2100">
        <w:rPr>
          <w:color w:val="000000" w:themeColor="text1"/>
        </w:rPr>
        <w:t>a notice in writing that sets out the last day of the gas final offer open period (</w:t>
      </w:r>
      <w:r w:rsidR="003256CC" w:rsidRPr="005A2100">
        <w:rPr>
          <w:color w:val="000000" w:themeColor="text1"/>
        </w:rPr>
        <w:t xml:space="preserve">this is the period in which the potential buyer may accept a final offer </w:t>
      </w:r>
      <w:r w:rsidR="00EF107C" w:rsidRPr="005A2100">
        <w:rPr>
          <w:color w:val="000000" w:themeColor="text1"/>
        </w:rPr>
        <w:t>as defined in section 4)</w:t>
      </w:r>
      <w:r w:rsidR="00792444" w:rsidRPr="005A2100">
        <w:rPr>
          <w:color w:val="000000" w:themeColor="text1"/>
        </w:rPr>
        <w:t xml:space="preserve">. </w:t>
      </w:r>
    </w:p>
    <w:p w14:paraId="65FAEBA6" w14:textId="6E48BFF6" w:rsidR="00737FB2" w:rsidRPr="005A2100" w:rsidRDefault="00792444" w:rsidP="001F6B1D">
      <w:pPr>
        <w:spacing w:before="240"/>
        <w:rPr>
          <w:color w:val="000000" w:themeColor="text1"/>
        </w:rPr>
      </w:pPr>
      <w:r w:rsidRPr="005A2100">
        <w:rPr>
          <w:color w:val="000000" w:themeColor="text1"/>
        </w:rPr>
        <w:t xml:space="preserve">The last day of the gas final offer open period must be </w:t>
      </w:r>
      <w:r w:rsidR="003256CC" w:rsidRPr="005A2100">
        <w:rPr>
          <w:color w:val="000000" w:themeColor="text1"/>
        </w:rPr>
        <w:t>no earlier than 15 business days after the supplier issues the gas final offer</w:t>
      </w:r>
      <w:r w:rsidR="00832EF6" w:rsidRPr="005A2100">
        <w:rPr>
          <w:color w:val="000000" w:themeColor="text1"/>
        </w:rPr>
        <w:t xml:space="preserve"> unless parties agree to a </w:t>
      </w:r>
      <w:r w:rsidR="431258B9" w:rsidRPr="005A2100">
        <w:rPr>
          <w:color w:val="000000" w:themeColor="text1"/>
        </w:rPr>
        <w:t xml:space="preserve">different timeframe </w:t>
      </w:r>
      <w:r w:rsidR="00832EF6" w:rsidRPr="005A2100">
        <w:rPr>
          <w:color w:val="000000" w:themeColor="text1"/>
        </w:rPr>
        <w:t xml:space="preserve">in writing prior to the gas final offer being issued. </w:t>
      </w:r>
      <w:r w:rsidR="2CB33257" w:rsidRPr="005A2100">
        <w:rPr>
          <w:color w:val="000000" w:themeColor="text1"/>
        </w:rPr>
        <w:t xml:space="preserve"> </w:t>
      </w:r>
    </w:p>
    <w:p w14:paraId="2FBC9B82" w14:textId="4C86782F" w:rsidR="00CC2600" w:rsidRPr="005A2100" w:rsidRDefault="00832EF6" w:rsidP="001F6B1D">
      <w:pPr>
        <w:spacing w:before="240"/>
        <w:rPr>
          <w:color w:val="000000" w:themeColor="text1"/>
        </w:rPr>
      </w:pPr>
      <w:r w:rsidRPr="005A2100">
        <w:rPr>
          <w:color w:val="000000" w:themeColor="text1"/>
        </w:rPr>
        <w:t>Subsection 20(</w:t>
      </w:r>
      <w:r w:rsidR="00CC2600" w:rsidRPr="005A2100">
        <w:rPr>
          <w:color w:val="000000" w:themeColor="text1"/>
        </w:rPr>
        <w:t>2</w:t>
      </w:r>
      <w:r w:rsidRPr="005A2100">
        <w:rPr>
          <w:color w:val="000000" w:themeColor="text1"/>
        </w:rPr>
        <w:t xml:space="preserve">) </w:t>
      </w:r>
      <w:r w:rsidR="00F201ED" w:rsidRPr="005A2100">
        <w:rPr>
          <w:color w:val="000000" w:themeColor="text1"/>
        </w:rPr>
        <w:t>sets out the specific matters that must be included in a gas final offer</w:t>
      </w:r>
      <w:r w:rsidR="00CC2600" w:rsidRPr="005A2100">
        <w:rPr>
          <w:color w:val="000000" w:themeColor="text1"/>
        </w:rPr>
        <w:t>, such as the quantity of regulated gas intended to be supplied in accordance with the gas final offer</w:t>
      </w:r>
      <w:r w:rsidR="00F201ED" w:rsidRPr="005A2100">
        <w:rPr>
          <w:color w:val="000000" w:themeColor="text1"/>
        </w:rPr>
        <w:t xml:space="preserve">. </w:t>
      </w:r>
      <w:r w:rsidR="00CC2600" w:rsidRPr="005A2100">
        <w:rPr>
          <w:color w:val="000000" w:themeColor="text1"/>
        </w:rPr>
        <w:t xml:space="preserve">A note to subsection 20(2) </w:t>
      </w:r>
      <w:r w:rsidR="14F426B8" w:rsidRPr="005A2100">
        <w:rPr>
          <w:color w:val="000000" w:themeColor="text1"/>
        </w:rPr>
        <w:t>clarifies</w:t>
      </w:r>
      <w:r w:rsidR="00CC2600" w:rsidRPr="005A2100">
        <w:rPr>
          <w:color w:val="000000" w:themeColor="text1"/>
        </w:rPr>
        <w:t xml:space="preserve"> that the gas final offer must specify the matters set out in subsection 20(2) but may also specify other matters. For example, if the gas final offer contemplates that there will be conditions precedent to an agreement under which regulated gas will be supplied in accordance with the gas final offer, it may specify those conditions precedent.</w:t>
      </w:r>
    </w:p>
    <w:p w14:paraId="0462FF7E" w14:textId="54731FAB" w:rsidR="00F050E1" w:rsidRPr="005A2100" w:rsidRDefault="00F050E1" w:rsidP="00F050E1">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52ZJ of the Act and subsection 20(1), </w:t>
      </w:r>
      <w:r w:rsidR="00C17C02" w:rsidRPr="005A2100">
        <w:rPr>
          <w:color w:val="000000" w:themeColor="text1"/>
        </w:rPr>
        <w:t xml:space="preserve">failure to include </w:t>
      </w:r>
      <w:r w:rsidR="00FA308A" w:rsidRPr="005A2100">
        <w:rPr>
          <w:color w:val="000000" w:themeColor="text1"/>
        </w:rPr>
        <w:lastRenderedPageBreak/>
        <w:t xml:space="preserve">certain matters in a gas final offer and include a notice </w:t>
      </w:r>
      <w:r w:rsidR="004A03F6" w:rsidRPr="005A2100">
        <w:rPr>
          <w:color w:val="000000" w:themeColor="text1"/>
        </w:rPr>
        <w:t xml:space="preserve">setting out the last day of the gas final offer open period </w:t>
      </w:r>
      <w:r w:rsidR="00862553" w:rsidRPr="005A2100">
        <w:rPr>
          <w:color w:val="000000" w:themeColor="text1"/>
        </w:rPr>
        <w:t>as</w:t>
      </w:r>
      <w:r w:rsidR="00CE3B4E" w:rsidRPr="005A2100">
        <w:rPr>
          <w:color w:val="000000" w:themeColor="text1"/>
        </w:rPr>
        <w:t xml:space="preserve"> described above </w:t>
      </w:r>
      <w:r w:rsidR="00FA308A" w:rsidRPr="005A2100">
        <w:rPr>
          <w:color w:val="000000" w:themeColor="text1"/>
        </w:rPr>
        <w:t xml:space="preserve">is subject to a civil penalty. </w:t>
      </w:r>
    </w:p>
    <w:p w14:paraId="64F03F71" w14:textId="6EC407AE" w:rsidR="00F050E1" w:rsidRPr="005A2100" w:rsidRDefault="00F050E1" w:rsidP="00F050E1">
      <w:pPr>
        <w:spacing w:before="240"/>
        <w:rPr>
          <w:color w:val="000000" w:themeColor="text1"/>
        </w:rPr>
      </w:pPr>
      <w:r w:rsidRPr="005A2100">
        <w:rPr>
          <w:color w:val="000000" w:themeColor="text1"/>
        </w:rPr>
        <w:t xml:space="preserve">The maximum civil penalty that may be imposed by the Court, in accordance with table item 7D in subsection 76(1A) of the Act, is 6,000 penalty units for a body corporate or 1,200 penalty units for a person other than a body corporate, as set out at the foot of </w:t>
      </w:r>
      <w:r w:rsidR="00ED192A" w:rsidRPr="005A2100">
        <w:rPr>
          <w:color w:val="000000" w:themeColor="text1"/>
        </w:rPr>
        <w:t>subsection</w:t>
      </w:r>
      <w:r w:rsidRPr="005A2100">
        <w:rPr>
          <w:color w:val="000000" w:themeColor="text1"/>
        </w:rPr>
        <w:t xml:space="preserve"> </w:t>
      </w:r>
      <w:r w:rsidR="004A03F6" w:rsidRPr="005A2100">
        <w:rPr>
          <w:color w:val="000000" w:themeColor="text1"/>
        </w:rPr>
        <w:t>20(1)</w:t>
      </w:r>
      <w:r w:rsidRPr="005A2100">
        <w:rPr>
          <w:color w:val="000000" w:themeColor="text1"/>
        </w:rPr>
        <w:t>.</w:t>
      </w:r>
    </w:p>
    <w:p w14:paraId="08B18847" w14:textId="77777777" w:rsidR="00F050E1" w:rsidRPr="005A2100" w:rsidRDefault="00F050E1" w:rsidP="00F050E1">
      <w:pPr>
        <w:spacing w:before="240"/>
        <w:rPr>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p>
    <w:p w14:paraId="33EAB674" w14:textId="7C9E84CB" w:rsidR="00E7761A" w:rsidRPr="005A2100" w:rsidRDefault="00E7761A" w:rsidP="00A91DFB">
      <w:pPr>
        <w:spacing w:before="240"/>
        <w:rPr>
          <w:color w:val="000000" w:themeColor="text1"/>
          <w:u w:val="single"/>
        </w:rPr>
      </w:pPr>
      <w:r w:rsidRPr="005A2100">
        <w:rPr>
          <w:color w:val="000000" w:themeColor="text1"/>
          <w:u w:val="single"/>
        </w:rPr>
        <w:t>Section 21</w:t>
      </w:r>
      <w:r w:rsidR="00723DA1" w:rsidRPr="005A2100">
        <w:rPr>
          <w:color w:val="000000" w:themeColor="text1"/>
          <w:u w:val="single"/>
        </w:rPr>
        <w:t xml:space="preserve"> – Gas final offer must not be withdrawn or terminated before end of gas final offer open period</w:t>
      </w:r>
    </w:p>
    <w:p w14:paraId="023ECC37" w14:textId="27BA287D" w:rsidR="007F7346" w:rsidRPr="005A2100" w:rsidRDefault="00723DA1" w:rsidP="00A91DFB">
      <w:pPr>
        <w:spacing w:before="240"/>
        <w:rPr>
          <w:color w:val="000000" w:themeColor="text1"/>
        </w:rPr>
      </w:pPr>
      <w:r w:rsidRPr="005A2100">
        <w:rPr>
          <w:color w:val="000000" w:themeColor="text1"/>
        </w:rPr>
        <w:t xml:space="preserve">Section 21 </w:t>
      </w:r>
      <w:r w:rsidR="0A014CE3" w:rsidRPr="005A2100">
        <w:rPr>
          <w:color w:val="000000" w:themeColor="text1"/>
        </w:rPr>
        <w:t>requires a</w:t>
      </w:r>
      <w:r w:rsidR="00D77798" w:rsidRPr="005A2100">
        <w:rPr>
          <w:color w:val="000000" w:themeColor="text1"/>
        </w:rPr>
        <w:t xml:space="preserve"> gas final offer to </w:t>
      </w:r>
      <w:r w:rsidR="5FEC5347" w:rsidRPr="005A2100">
        <w:rPr>
          <w:color w:val="000000" w:themeColor="text1"/>
        </w:rPr>
        <w:t>remain open</w:t>
      </w:r>
      <w:r w:rsidRPr="005A2100">
        <w:rPr>
          <w:color w:val="000000" w:themeColor="text1"/>
        </w:rPr>
        <w:t xml:space="preserve"> during the gas </w:t>
      </w:r>
      <w:r w:rsidR="00BF04B5" w:rsidRPr="005A2100">
        <w:rPr>
          <w:color w:val="000000" w:themeColor="text1"/>
        </w:rPr>
        <w:t>final offer open period</w:t>
      </w:r>
      <w:r w:rsidR="00F30787" w:rsidRPr="005A2100">
        <w:rPr>
          <w:color w:val="000000" w:themeColor="text1"/>
        </w:rPr>
        <w:t>,</w:t>
      </w:r>
      <w:r w:rsidR="008F040C" w:rsidRPr="005A2100">
        <w:rPr>
          <w:color w:val="000000" w:themeColor="text1"/>
        </w:rPr>
        <w:t xml:space="preserve"> </w:t>
      </w:r>
      <w:r w:rsidR="00E73589" w:rsidRPr="005A2100">
        <w:rPr>
          <w:color w:val="000000" w:themeColor="text1"/>
        </w:rPr>
        <w:t>subject to a number of exceptions.</w:t>
      </w:r>
      <w:r w:rsidR="008F040C" w:rsidRPr="005A2100">
        <w:rPr>
          <w:color w:val="000000" w:themeColor="text1"/>
        </w:rPr>
        <w:t xml:space="preserve"> </w:t>
      </w:r>
    </w:p>
    <w:p w14:paraId="71A829DC" w14:textId="108424C3" w:rsidR="007E098C" w:rsidRPr="005A2100" w:rsidRDefault="00AC578E" w:rsidP="00A91DFB">
      <w:pPr>
        <w:spacing w:before="240"/>
        <w:rPr>
          <w:color w:val="000000" w:themeColor="text1"/>
        </w:rPr>
      </w:pPr>
      <w:r w:rsidRPr="005A2100">
        <w:rPr>
          <w:color w:val="000000" w:themeColor="text1"/>
        </w:rPr>
        <w:t>The gas final offer open period is defined in section 4</w:t>
      </w:r>
      <w:r w:rsidR="00BA2332" w:rsidRPr="005A2100">
        <w:rPr>
          <w:color w:val="000000" w:themeColor="text1"/>
        </w:rPr>
        <w:t>. It represents the period in which a potential buyer m</w:t>
      </w:r>
      <w:r w:rsidR="008F040C" w:rsidRPr="005A2100">
        <w:rPr>
          <w:color w:val="000000" w:themeColor="text1"/>
        </w:rPr>
        <w:t>ay</w:t>
      </w:r>
      <w:r w:rsidR="00BA2332" w:rsidRPr="005A2100">
        <w:rPr>
          <w:color w:val="000000" w:themeColor="text1"/>
        </w:rPr>
        <w:t xml:space="preserve"> accept a gas final offer </w:t>
      </w:r>
      <w:r w:rsidR="009D3769" w:rsidRPr="005A2100">
        <w:rPr>
          <w:color w:val="000000" w:themeColor="text1"/>
        </w:rPr>
        <w:t xml:space="preserve">in order for </w:t>
      </w:r>
      <w:r w:rsidR="00BA2332" w:rsidRPr="005A2100">
        <w:rPr>
          <w:color w:val="000000" w:themeColor="text1"/>
        </w:rPr>
        <w:t xml:space="preserve">the offer </w:t>
      </w:r>
      <w:r w:rsidR="00E73589" w:rsidRPr="005A2100">
        <w:rPr>
          <w:color w:val="000000" w:themeColor="text1"/>
        </w:rPr>
        <w:t xml:space="preserve">to </w:t>
      </w:r>
      <w:r w:rsidR="00580660" w:rsidRPr="005A2100">
        <w:rPr>
          <w:color w:val="000000" w:themeColor="text1"/>
        </w:rPr>
        <w:t xml:space="preserve">remain </w:t>
      </w:r>
      <w:r w:rsidR="00BA2332" w:rsidRPr="005A2100">
        <w:rPr>
          <w:color w:val="000000" w:themeColor="text1"/>
        </w:rPr>
        <w:t xml:space="preserve">subject </w:t>
      </w:r>
      <w:r w:rsidR="00580660" w:rsidRPr="005A2100">
        <w:rPr>
          <w:color w:val="000000" w:themeColor="text1"/>
        </w:rPr>
        <w:t xml:space="preserve">to </w:t>
      </w:r>
      <w:r w:rsidR="00BA2332" w:rsidRPr="005A2100">
        <w:rPr>
          <w:color w:val="000000" w:themeColor="text1"/>
        </w:rPr>
        <w:t>the Regulations.</w:t>
      </w:r>
    </w:p>
    <w:p w14:paraId="1FFA0D98" w14:textId="525B6F91" w:rsidR="00AC578E" w:rsidRPr="005A2100" w:rsidRDefault="001C4897" w:rsidP="00A91DFB">
      <w:pPr>
        <w:spacing w:before="240"/>
        <w:rPr>
          <w:color w:val="000000" w:themeColor="text1"/>
        </w:rPr>
      </w:pPr>
      <w:r w:rsidRPr="005A2100">
        <w:rPr>
          <w:color w:val="000000" w:themeColor="text1"/>
        </w:rPr>
        <w:t>A covered supplier contravenes s</w:t>
      </w:r>
      <w:r w:rsidR="007E098C" w:rsidRPr="005A2100">
        <w:rPr>
          <w:color w:val="000000" w:themeColor="text1"/>
        </w:rPr>
        <w:t xml:space="preserve">ubsection 21(1) </w:t>
      </w:r>
      <w:r w:rsidRPr="005A2100">
        <w:rPr>
          <w:color w:val="000000" w:themeColor="text1"/>
        </w:rPr>
        <w:t>if</w:t>
      </w:r>
      <w:r w:rsidR="00DB2BD9" w:rsidRPr="005A2100">
        <w:rPr>
          <w:color w:val="000000" w:themeColor="text1"/>
        </w:rPr>
        <w:t>:</w:t>
      </w:r>
    </w:p>
    <w:p w14:paraId="5AA34B80" w14:textId="7CA3AA3E" w:rsidR="00DB2BD9" w:rsidRPr="005A2100" w:rsidRDefault="00DB2BD9" w:rsidP="00DB2BD9">
      <w:pPr>
        <w:numPr>
          <w:ilvl w:val="0"/>
          <w:numId w:val="18"/>
        </w:numPr>
        <w:spacing w:before="240"/>
        <w:rPr>
          <w:color w:val="000000" w:themeColor="text1"/>
        </w:rPr>
      </w:pPr>
      <w:r w:rsidRPr="005A2100">
        <w:rPr>
          <w:color w:val="000000" w:themeColor="text1"/>
        </w:rPr>
        <w:t>the supplier issues a gas final offer to another person (the potential buyer) (whether or not in relation to a gas EOI or gas initial offer); and</w:t>
      </w:r>
    </w:p>
    <w:p w14:paraId="2F513BDA" w14:textId="2F13E7A6" w:rsidR="00DB2BD9" w:rsidRPr="005A2100" w:rsidRDefault="00DB2BD9" w:rsidP="00DB2BD9">
      <w:pPr>
        <w:numPr>
          <w:ilvl w:val="0"/>
          <w:numId w:val="18"/>
        </w:numPr>
        <w:spacing w:before="240"/>
        <w:rPr>
          <w:color w:val="000000" w:themeColor="text1"/>
        </w:rPr>
      </w:pPr>
      <w:r w:rsidRPr="005A2100">
        <w:rPr>
          <w:color w:val="000000" w:themeColor="text1"/>
        </w:rPr>
        <w:t>the supplier withdraws or terminates the gas final offer before the end of the gas final offer open period.</w:t>
      </w:r>
    </w:p>
    <w:p w14:paraId="7CFA07CC" w14:textId="085AD8A8" w:rsidR="000C00D5" w:rsidRPr="005A2100" w:rsidRDefault="000C00D5" w:rsidP="000C00D5">
      <w:pPr>
        <w:spacing w:before="240"/>
        <w:rPr>
          <w:i/>
          <w:iCs/>
          <w:color w:val="000000" w:themeColor="text1"/>
        </w:rPr>
      </w:pPr>
      <w:bookmarkStart w:id="9" w:name="_Hlk138738960"/>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w:t>
      </w:r>
      <w:r w:rsidR="00D12514" w:rsidRPr="005A2100">
        <w:rPr>
          <w:color w:val="000000" w:themeColor="text1"/>
        </w:rPr>
        <w:t>3</w:t>
      </w:r>
      <w:r w:rsidRPr="005A2100">
        <w:rPr>
          <w:color w:val="000000" w:themeColor="text1"/>
        </w:rPr>
        <w:t xml:space="preserve">ZJ of the Act and subsection 21(1), if a covered supplier </w:t>
      </w:r>
      <w:r w:rsidR="00E73589" w:rsidRPr="005A2100">
        <w:rPr>
          <w:color w:val="000000" w:themeColor="text1"/>
        </w:rPr>
        <w:t xml:space="preserve">withdraws or terminates a </w:t>
      </w:r>
      <w:r w:rsidR="009F7437" w:rsidRPr="005A2100">
        <w:rPr>
          <w:color w:val="000000" w:themeColor="text1"/>
        </w:rPr>
        <w:t>gas final offer</w:t>
      </w:r>
      <w:r w:rsidR="00E73589" w:rsidRPr="005A2100">
        <w:rPr>
          <w:color w:val="000000" w:themeColor="text1"/>
        </w:rPr>
        <w:t xml:space="preserve"> during the gas final offer</w:t>
      </w:r>
      <w:r w:rsidR="009F7437" w:rsidRPr="005A2100">
        <w:rPr>
          <w:color w:val="000000" w:themeColor="text1"/>
        </w:rPr>
        <w:t xml:space="preserve"> open period</w:t>
      </w:r>
      <w:r w:rsidR="00E73589" w:rsidRPr="005A2100">
        <w:rPr>
          <w:color w:val="000000" w:themeColor="text1"/>
        </w:rPr>
        <w:t xml:space="preserve"> as described above</w:t>
      </w:r>
      <w:r w:rsidR="009F7437" w:rsidRPr="005A2100">
        <w:rPr>
          <w:color w:val="000000" w:themeColor="text1"/>
        </w:rPr>
        <w:t>,</w:t>
      </w:r>
      <w:r w:rsidRPr="005A2100">
        <w:rPr>
          <w:color w:val="000000" w:themeColor="text1"/>
        </w:rPr>
        <w:t xml:space="preserve"> the supplier may be subject to a civil penalty.</w:t>
      </w:r>
    </w:p>
    <w:p w14:paraId="1F0A1569" w14:textId="0DAE5B8D" w:rsidR="000C00D5" w:rsidRPr="005A2100" w:rsidRDefault="000C00D5" w:rsidP="000C00D5">
      <w:pPr>
        <w:spacing w:before="240"/>
        <w:rPr>
          <w:color w:val="000000" w:themeColor="text1"/>
        </w:rPr>
      </w:pPr>
      <w:r w:rsidRPr="005A2100">
        <w:rPr>
          <w:color w:val="000000" w:themeColor="text1"/>
        </w:rPr>
        <w:t>The maximum civil penalty that may be imposed by the Court, in accordance with table item 7D in subsection 76(1A) of the Act, is 6,000 penalty units for a body corporate or 1,200 penalty units for a person other than a body corporate, as set out at the foot of s</w:t>
      </w:r>
      <w:r w:rsidR="009F7437" w:rsidRPr="005A2100">
        <w:rPr>
          <w:color w:val="000000" w:themeColor="text1"/>
        </w:rPr>
        <w:t>ubs</w:t>
      </w:r>
      <w:r w:rsidRPr="005A2100">
        <w:rPr>
          <w:color w:val="000000" w:themeColor="text1"/>
        </w:rPr>
        <w:t xml:space="preserve">ection </w:t>
      </w:r>
      <w:r w:rsidR="009F7437" w:rsidRPr="005A2100">
        <w:rPr>
          <w:color w:val="000000" w:themeColor="text1"/>
        </w:rPr>
        <w:t>21(1)</w:t>
      </w:r>
      <w:r w:rsidRPr="005A2100">
        <w:rPr>
          <w:color w:val="000000" w:themeColor="text1"/>
        </w:rPr>
        <w:t>.</w:t>
      </w:r>
    </w:p>
    <w:p w14:paraId="60E4156A" w14:textId="77777777" w:rsidR="000C00D5" w:rsidRPr="005A2100" w:rsidRDefault="000C00D5" w:rsidP="000C00D5">
      <w:pPr>
        <w:spacing w:before="240"/>
        <w:rPr>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p>
    <w:bookmarkEnd w:id="9"/>
    <w:p w14:paraId="13F12064" w14:textId="021EC3F2" w:rsidR="48B33588" w:rsidRPr="005A2100" w:rsidRDefault="005C5837" w:rsidP="11FB55C7">
      <w:pPr>
        <w:spacing w:before="240"/>
        <w:rPr>
          <w:color w:val="000000" w:themeColor="text1"/>
        </w:rPr>
      </w:pPr>
      <w:r w:rsidRPr="005A2100">
        <w:rPr>
          <w:color w:val="000000" w:themeColor="text1"/>
        </w:rPr>
        <w:t>S</w:t>
      </w:r>
      <w:r w:rsidR="00E73589" w:rsidRPr="005A2100">
        <w:rPr>
          <w:color w:val="000000" w:themeColor="text1"/>
        </w:rPr>
        <w:t>ubsection 21(2) provides that subsection 21(1) does not</w:t>
      </w:r>
      <w:r w:rsidR="48B33588" w:rsidRPr="005A2100">
        <w:rPr>
          <w:color w:val="000000" w:themeColor="text1"/>
        </w:rPr>
        <w:t xml:space="preserve"> apply where:</w:t>
      </w:r>
    </w:p>
    <w:p w14:paraId="3FDE7C23" w14:textId="6E8FE9DC" w:rsidR="18094734" w:rsidRPr="005A2100" w:rsidRDefault="1AAF9AF2" w:rsidP="361B9929">
      <w:pPr>
        <w:numPr>
          <w:ilvl w:val="0"/>
          <w:numId w:val="18"/>
        </w:numPr>
        <w:spacing w:before="240" w:line="259" w:lineRule="auto"/>
        <w:rPr>
          <w:color w:val="000000" w:themeColor="text1"/>
        </w:rPr>
      </w:pPr>
      <w:r w:rsidRPr="005A2100">
        <w:rPr>
          <w:color w:val="000000" w:themeColor="text1"/>
        </w:rPr>
        <w:t>there has been a material change in the supplier’s circumstances resulting in the inability of the supplier to supply regulated gas in accordance with the gas final offer (also see section 2</w:t>
      </w:r>
      <w:r w:rsidR="0011495B" w:rsidRPr="005A2100">
        <w:rPr>
          <w:color w:val="000000" w:themeColor="text1"/>
        </w:rPr>
        <w:t>2</w:t>
      </w:r>
      <w:r w:rsidR="0FE61ECD" w:rsidRPr="005A2100">
        <w:rPr>
          <w:color w:val="000000" w:themeColor="text1"/>
        </w:rPr>
        <w:t>);</w:t>
      </w:r>
      <w:r w:rsidR="503A1789" w:rsidRPr="005A2100">
        <w:rPr>
          <w:color w:val="000000" w:themeColor="text1"/>
        </w:rPr>
        <w:t xml:space="preserve"> or </w:t>
      </w:r>
    </w:p>
    <w:p w14:paraId="2C4510E5" w14:textId="1499C885" w:rsidR="18094734" w:rsidRPr="005A2100" w:rsidRDefault="1AAF9AF2" w:rsidP="361B9929">
      <w:pPr>
        <w:numPr>
          <w:ilvl w:val="0"/>
          <w:numId w:val="18"/>
        </w:numPr>
        <w:spacing w:before="240" w:line="259" w:lineRule="auto"/>
        <w:rPr>
          <w:color w:val="000000" w:themeColor="text1"/>
        </w:rPr>
      </w:pPr>
      <w:r w:rsidRPr="005A2100">
        <w:rPr>
          <w:color w:val="000000" w:themeColor="text1"/>
        </w:rPr>
        <w:lastRenderedPageBreak/>
        <w:t>there has been a material change in the supplier’s financial circumstances or business structure, and the change will affect the ability of the supplier to supply regulated gas in accordance with the gas final offer;</w:t>
      </w:r>
      <w:r w:rsidR="2E14B3F5" w:rsidRPr="005A2100">
        <w:rPr>
          <w:color w:val="000000" w:themeColor="text1"/>
        </w:rPr>
        <w:t xml:space="preserve"> or</w:t>
      </w:r>
    </w:p>
    <w:p w14:paraId="72AD8CD5" w14:textId="7AEAB45C" w:rsidR="18094734" w:rsidRPr="005A2100" w:rsidRDefault="1AAF9AF2" w:rsidP="361B9929">
      <w:pPr>
        <w:numPr>
          <w:ilvl w:val="0"/>
          <w:numId w:val="18"/>
        </w:numPr>
        <w:spacing w:before="240" w:line="259" w:lineRule="auto"/>
        <w:rPr>
          <w:color w:val="000000" w:themeColor="text1"/>
        </w:rPr>
      </w:pPr>
      <w:r w:rsidRPr="005A2100">
        <w:rPr>
          <w:color w:val="000000" w:themeColor="text1"/>
        </w:rPr>
        <w:t xml:space="preserve">a circumstance specified in a determination </w:t>
      </w:r>
      <w:r w:rsidR="00B6654E" w:rsidRPr="005A2100">
        <w:rPr>
          <w:color w:val="000000" w:themeColor="text1"/>
        </w:rPr>
        <w:t xml:space="preserve">under subsection 23(1) </w:t>
      </w:r>
      <w:r w:rsidRPr="005A2100">
        <w:rPr>
          <w:color w:val="000000" w:themeColor="text1"/>
        </w:rPr>
        <w:t>exists;</w:t>
      </w:r>
      <w:r w:rsidR="37683189" w:rsidRPr="005A2100">
        <w:rPr>
          <w:color w:val="000000" w:themeColor="text1"/>
        </w:rPr>
        <w:t xml:space="preserve"> or</w:t>
      </w:r>
    </w:p>
    <w:p w14:paraId="74C69F91" w14:textId="77777777" w:rsidR="18094734" w:rsidRPr="005A2100" w:rsidRDefault="1AAF9AF2" w:rsidP="361B9929">
      <w:pPr>
        <w:numPr>
          <w:ilvl w:val="0"/>
          <w:numId w:val="18"/>
        </w:numPr>
        <w:spacing w:before="240" w:line="259" w:lineRule="auto"/>
        <w:rPr>
          <w:color w:val="000000" w:themeColor="text1"/>
        </w:rPr>
      </w:pPr>
      <w:r w:rsidRPr="005A2100">
        <w:rPr>
          <w:color w:val="000000" w:themeColor="text1"/>
        </w:rPr>
        <w:t>the supplier and the potential buyer agreed to the withdrawal or termination; or</w:t>
      </w:r>
    </w:p>
    <w:p w14:paraId="5736BEF0" w14:textId="457AABD1" w:rsidR="18094734" w:rsidRPr="005A2100" w:rsidRDefault="1AAF9AF2" w:rsidP="361B9929">
      <w:pPr>
        <w:numPr>
          <w:ilvl w:val="0"/>
          <w:numId w:val="18"/>
        </w:numPr>
        <w:spacing w:before="240" w:line="259" w:lineRule="auto"/>
        <w:rPr>
          <w:color w:val="000000" w:themeColor="text1"/>
        </w:rPr>
      </w:pPr>
      <w:r w:rsidRPr="005A2100">
        <w:rPr>
          <w:color w:val="000000" w:themeColor="text1"/>
        </w:rPr>
        <w:t>the potential buyer gives the supplier written notice, before the end of the gas final offer open period, that the potential buyer withdraws from the negotiation process.</w:t>
      </w:r>
    </w:p>
    <w:p w14:paraId="50944ED0" w14:textId="74B22914" w:rsidR="00C14D58" w:rsidRPr="005A2100" w:rsidRDefault="00772093" w:rsidP="00D22829">
      <w:pPr>
        <w:spacing w:before="240" w:line="259" w:lineRule="auto"/>
        <w:rPr>
          <w:i/>
          <w:color w:val="000000" w:themeColor="text1"/>
          <w:szCs w:val="24"/>
        </w:rPr>
      </w:pPr>
      <w:r w:rsidRPr="005A2100">
        <w:rPr>
          <w:color w:val="000000" w:themeColor="text1"/>
          <w:u w:val="single"/>
        </w:rPr>
        <w:t xml:space="preserve">Section </w:t>
      </w:r>
      <w:r w:rsidR="0011495B" w:rsidRPr="005A2100">
        <w:rPr>
          <w:color w:val="000000" w:themeColor="text1"/>
          <w:u w:val="single"/>
        </w:rPr>
        <w:t>22</w:t>
      </w:r>
      <w:r w:rsidRPr="005A2100">
        <w:rPr>
          <w:color w:val="000000" w:themeColor="text1"/>
          <w:u w:val="single"/>
        </w:rPr>
        <w:t xml:space="preserve"> – Definition of material change in the supplier</w:t>
      </w:r>
      <w:r w:rsidR="00D22829" w:rsidRPr="005A2100">
        <w:rPr>
          <w:color w:val="000000" w:themeColor="text1"/>
          <w:u w:val="single"/>
        </w:rPr>
        <w:t>’</w:t>
      </w:r>
      <w:r w:rsidRPr="005A2100">
        <w:rPr>
          <w:color w:val="000000" w:themeColor="text1"/>
          <w:u w:val="single"/>
        </w:rPr>
        <w:t>s circumstances</w:t>
      </w:r>
    </w:p>
    <w:p w14:paraId="0F0B3ED9" w14:textId="7535A3E9" w:rsidR="00815CD8" w:rsidRPr="005A2100" w:rsidRDefault="00815CD8" w:rsidP="00A91DFB">
      <w:pPr>
        <w:spacing w:before="240"/>
        <w:rPr>
          <w:color w:val="000000" w:themeColor="text1"/>
        </w:rPr>
      </w:pPr>
      <w:r w:rsidRPr="005A2100">
        <w:rPr>
          <w:color w:val="000000" w:themeColor="text1"/>
        </w:rPr>
        <w:t xml:space="preserve">Section </w:t>
      </w:r>
      <w:r w:rsidR="0011495B" w:rsidRPr="005A2100">
        <w:rPr>
          <w:color w:val="000000" w:themeColor="text1"/>
        </w:rPr>
        <w:t>22</w:t>
      </w:r>
      <w:r w:rsidRPr="005A2100">
        <w:rPr>
          <w:color w:val="000000" w:themeColor="text1"/>
        </w:rPr>
        <w:t xml:space="preserve"> defines a </w:t>
      </w:r>
      <w:r w:rsidRPr="005A2100">
        <w:rPr>
          <w:b/>
          <w:bCs/>
          <w:i/>
          <w:iCs/>
          <w:color w:val="000000" w:themeColor="text1"/>
        </w:rPr>
        <w:t>material change in the supplier</w:t>
      </w:r>
      <w:r w:rsidR="49D7170D" w:rsidRPr="005A2100">
        <w:rPr>
          <w:b/>
          <w:bCs/>
          <w:i/>
          <w:iCs/>
          <w:color w:val="000000" w:themeColor="text1"/>
        </w:rPr>
        <w:t>’</w:t>
      </w:r>
      <w:r w:rsidRPr="005A2100">
        <w:rPr>
          <w:b/>
          <w:bCs/>
          <w:i/>
          <w:iCs/>
          <w:color w:val="000000" w:themeColor="text1"/>
        </w:rPr>
        <w:t>s circumstances</w:t>
      </w:r>
      <w:r w:rsidRPr="005A2100">
        <w:rPr>
          <w:color w:val="000000" w:themeColor="text1"/>
        </w:rPr>
        <w:t xml:space="preserve"> </w:t>
      </w:r>
      <w:r w:rsidR="00845015" w:rsidRPr="005A2100">
        <w:rPr>
          <w:color w:val="000000" w:themeColor="text1"/>
        </w:rPr>
        <w:t>in relation to a circumstance in which a covered supplier can</w:t>
      </w:r>
      <w:r w:rsidR="00BD312B" w:rsidRPr="005A2100">
        <w:rPr>
          <w:color w:val="000000" w:themeColor="text1"/>
        </w:rPr>
        <w:t xml:space="preserve"> withdraw or terminat</w:t>
      </w:r>
      <w:r w:rsidR="00845015" w:rsidRPr="005A2100">
        <w:rPr>
          <w:color w:val="000000" w:themeColor="text1"/>
        </w:rPr>
        <w:t>e</w:t>
      </w:r>
      <w:r w:rsidR="00BD312B" w:rsidRPr="005A2100">
        <w:rPr>
          <w:color w:val="000000" w:themeColor="text1"/>
        </w:rPr>
        <w:t xml:space="preserve"> a gas EOI, gas initial offer or gas final offer pursuant to </w:t>
      </w:r>
      <w:r w:rsidR="004A6192" w:rsidRPr="005A2100">
        <w:rPr>
          <w:color w:val="000000" w:themeColor="text1"/>
        </w:rPr>
        <w:t>section</w:t>
      </w:r>
      <w:r w:rsidR="008814CF" w:rsidRPr="005A2100">
        <w:rPr>
          <w:color w:val="000000" w:themeColor="text1"/>
        </w:rPr>
        <w:t>s</w:t>
      </w:r>
      <w:r w:rsidR="004A6192" w:rsidRPr="005A2100">
        <w:rPr>
          <w:color w:val="000000" w:themeColor="text1"/>
        </w:rPr>
        <w:t xml:space="preserve"> </w:t>
      </w:r>
      <w:r w:rsidR="00D00EC4" w:rsidRPr="005A2100">
        <w:rPr>
          <w:color w:val="000000" w:themeColor="text1"/>
        </w:rPr>
        <w:t xml:space="preserve">15, </w:t>
      </w:r>
      <w:r w:rsidR="006B34EE" w:rsidRPr="005A2100">
        <w:rPr>
          <w:color w:val="000000" w:themeColor="text1"/>
        </w:rPr>
        <w:t>19</w:t>
      </w:r>
      <w:r w:rsidR="00BD312B" w:rsidRPr="005A2100">
        <w:rPr>
          <w:color w:val="000000" w:themeColor="text1"/>
        </w:rPr>
        <w:t xml:space="preserve"> and </w:t>
      </w:r>
      <w:r w:rsidR="004A6192" w:rsidRPr="005A2100">
        <w:rPr>
          <w:color w:val="000000" w:themeColor="text1"/>
        </w:rPr>
        <w:t>21</w:t>
      </w:r>
      <w:r w:rsidR="00BD312B" w:rsidRPr="005A2100">
        <w:rPr>
          <w:color w:val="000000" w:themeColor="text1"/>
        </w:rPr>
        <w:t xml:space="preserve"> respectively. </w:t>
      </w:r>
      <w:r w:rsidR="00845015" w:rsidRPr="005A2100">
        <w:rPr>
          <w:color w:val="000000" w:themeColor="text1"/>
        </w:rPr>
        <w:t xml:space="preserve">This is intended to provide flexibility for parties to terminate or withdraw from </w:t>
      </w:r>
      <w:r w:rsidR="001A1C77" w:rsidRPr="005A2100">
        <w:rPr>
          <w:color w:val="000000" w:themeColor="text1"/>
        </w:rPr>
        <w:t>negotiations</w:t>
      </w:r>
      <w:r w:rsidR="00845015" w:rsidRPr="005A2100">
        <w:rPr>
          <w:color w:val="000000" w:themeColor="text1"/>
        </w:rPr>
        <w:t xml:space="preserve"> for a </w:t>
      </w:r>
      <w:r w:rsidR="001A1C77" w:rsidRPr="005A2100">
        <w:rPr>
          <w:color w:val="000000" w:themeColor="text1"/>
        </w:rPr>
        <w:t>proposed agreement to supply regulated gas</w:t>
      </w:r>
      <w:r w:rsidR="157BE4D0" w:rsidRPr="005A2100">
        <w:rPr>
          <w:color w:val="000000" w:themeColor="text1"/>
        </w:rPr>
        <w:t>,</w:t>
      </w:r>
      <w:r w:rsidR="2EA27EAC" w:rsidRPr="005A2100">
        <w:rPr>
          <w:color w:val="000000" w:themeColor="text1"/>
        </w:rPr>
        <w:t xml:space="preserve"> </w:t>
      </w:r>
      <w:r w:rsidR="1B10C883" w:rsidRPr="005A2100">
        <w:rPr>
          <w:color w:val="000000" w:themeColor="text1"/>
        </w:rPr>
        <w:t xml:space="preserve">ensure gas supply is not unintentionally quarantined during negotiations and </w:t>
      </w:r>
      <w:r w:rsidR="232B87D2" w:rsidRPr="005A2100">
        <w:rPr>
          <w:color w:val="000000" w:themeColor="text1"/>
        </w:rPr>
        <w:t xml:space="preserve">clarify that </w:t>
      </w:r>
      <w:r w:rsidR="00D22829" w:rsidRPr="005A2100">
        <w:rPr>
          <w:color w:val="000000" w:themeColor="text1"/>
        </w:rPr>
        <w:t>covered suppliers</w:t>
      </w:r>
      <w:r w:rsidR="1B10C883" w:rsidRPr="005A2100">
        <w:rPr>
          <w:color w:val="000000" w:themeColor="text1"/>
        </w:rPr>
        <w:t xml:space="preserve"> </w:t>
      </w:r>
      <w:r w:rsidR="5FD6D6B6" w:rsidRPr="005A2100">
        <w:rPr>
          <w:color w:val="000000" w:themeColor="text1"/>
        </w:rPr>
        <w:t xml:space="preserve">are able </w:t>
      </w:r>
      <w:r w:rsidR="1B10C883" w:rsidRPr="005A2100">
        <w:rPr>
          <w:color w:val="000000" w:themeColor="text1"/>
        </w:rPr>
        <w:t xml:space="preserve">to negotiate with multiple parties in relation to a given volume of </w:t>
      </w:r>
      <w:r w:rsidR="00D22829" w:rsidRPr="005A2100">
        <w:rPr>
          <w:color w:val="000000" w:themeColor="text1"/>
        </w:rPr>
        <w:t xml:space="preserve">regulated </w:t>
      </w:r>
      <w:r w:rsidR="1B10C883" w:rsidRPr="005A2100">
        <w:rPr>
          <w:color w:val="000000" w:themeColor="text1"/>
        </w:rPr>
        <w:t>gas</w:t>
      </w:r>
      <w:r w:rsidR="001A1C77" w:rsidRPr="005A2100">
        <w:rPr>
          <w:color w:val="000000" w:themeColor="text1"/>
        </w:rPr>
        <w:t xml:space="preserve">. </w:t>
      </w:r>
    </w:p>
    <w:p w14:paraId="3085A0A4" w14:textId="3D5BA23D" w:rsidR="000528BC" w:rsidRPr="005A2100" w:rsidRDefault="000528BC" w:rsidP="000528BC">
      <w:pPr>
        <w:tabs>
          <w:tab w:val="right" w:pos="1021"/>
        </w:tabs>
        <w:spacing w:before="180" w:after="0"/>
        <w:ind w:left="1134" w:hanging="1134"/>
        <w:rPr>
          <w:color w:val="000000" w:themeColor="text1"/>
        </w:rPr>
      </w:pPr>
      <w:bookmarkStart w:id="10" w:name="_Int_RfqNj8nQ"/>
      <w:r w:rsidRPr="005A2100">
        <w:rPr>
          <w:color w:val="000000" w:themeColor="text1"/>
        </w:rPr>
        <w:t>A</w:t>
      </w:r>
      <w:r w:rsidR="00845015" w:rsidRPr="005A2100">
        <w:rPr>
          <w:color w:val="000000" w:themeColor="text1"/>
        </w:rPr>
        <w:t>ll of</w:t>
      </w:r>
      <w:bookmarkEnd w:id="10"/>
      <w:r w:rsidR="00845015" w:rsidRPr="005A2100">
        <w:rPr>
          <w:color w:val="000000" w:themeColor="text1"/>
        </w:rPr>
        <w:t xml:space="preserve"> the following</w:t>
      </w:r>
      <w:r w:rsidRPr="005A2100">
        <w:rPr>
          <w:color w:val="000000" w:themeColor="text1"/>
        </w:rPr>
        <w:t xml:space="preserve"> are taken to be a material change in the supplier’s circumstances:</w:t>
      </w:r>
    </w:p>
    <w:p w14:paraId="11707093" w14:textId="3E24D879" w:rsidR="000528BC" w:rsidRPr="005A2100" w:rsidRDefault="000528BC" w:rsidP="000528BC">
      <w:pPr>
        <w:numPr>
          <w:ilvl w:val="0"/>
          <w:numId w:val="18"/>
        </w:numPr>
        <w:spacing w:before="240"/>
        <w:rPr>
          <w:color w:val="000000" w:themeColor="text1"/>
        </w:rPr>
      </w:pPr>
      <w:r w:rsidRPr="005A2100">
        <w:rPr>
          <w:color w:val="000000" w:themeColor="text1"/>
        </w:rPr>
        <w:t>a change to, or a new requirement for, an approval under a law of the Commonwealth, a State or a Territory that affects the supplier’s ability to supply the regulated gas in accordance with the gas EOI, gas initial offer or gas final offer;</w:t>
      </w:r>
    </w:p>
    <w:p w14:paraId="219B6556" w14:textId="3D6BEB94" w:rsidR="000528BC" w:rsidRPr="005A2100" w:rsidRDefault="000528BC" w:rsidP="000528BC">
      <w:pPr>
        <w:numPr>
          <w:ilvl w:val="0"/>
          <w:numId w:val="18"/>
        </w:numPr>
        <w:spacing w:before="240"/>
        <w:rPr>
          <w:color w:val="000000" w:themeColor="text1"/>
        </w:rPr>
      </w:pPr>
      <w:r w:rsidRPr="005A2100">
        <w:rPr>
          <w:color w:val="000000" w:themeColor="text1"/>
        </w:rPr>
        <w:t>a change to an existing legal obligation of, or the imposition of a new legal obligation on, the supplier that affects the supplier’s ability to supply the regulated gas in accordance with the gas EOI, gas initial offer or gas final offer;</w:t>
      </w:r>
    </w:p>
    <w:p w14:paraId="618B54FA" w14:textId="5C0FB63A" w:rsidR="000528BC" w:rsidRPr="005A2100" w:rsidRDefault="000528BC" w:rsidP="000528BC">
      <w:pPr>
        <w:numPr>
          <w:ilvl w:val="0"/>
          <w:numId w:val="18"/>
        </w:numPr>
        <w:spacing w:before="240"/>
        <w:rPr>
          <w:color w:val="000000" w:themeColor="text1"/>
        </w:rPr>
      </w:pPr>
      <w:r w:rsidRPr="005A2100">
        <w:rPr>
          <w:color w:val="000000" w:themeColor="text1"/>
        </w:rPr>
        <w:t>in the case where a gas initial offer or gas final offer was issued—the person to whom it has been issued becomes insolvent;</w:t>
      </w:r>
    </w:p>
    <w:p w14:paraId="3947F8A0" w14:textId="2DDBB894" w:rsidR="000528BC" w:rsidRPr="005A2100" w:rsidRDefault="000528BC" w:rsidP="000528BC">
      <w:pPr>
        <w:numPr>
          <w:ilvl w:val="0"/>
          <w:numId w:val="18"/>
        </w:numPr>
        <w:spacing w:before="240"/>
        <w:rPr>
          <w:color w:val="000000" w:themeColor="text1"/>
        </w:rPr>
      </w:pPr>
      <w:r w:rsidRPr="005A2100">
        <w:rPr>
          <w:color w:val="000000" w:themeColor="text1"/>
        </w:rPr>
        <w:t>equipment needed to produce the regulated gas becomes unavailable due to circumstances that could not have been reasonably foreseen by the supplier;</w:t>
      </w:r>
    </w:p>
    <w:p w14:paraId="1919EAFE" w14:textId="07F56DFE" w:rsidR="000528BC" w:rsidRPr="005A2100" w:rsidRDefault="000528BC" w:rsidP="000528BC">
      <w:pPr>
        <w:numPr>
          <w:ilvl w:val="0"/>
          <w:numId w:val="18"/>
        </w:numPr>
        <w:spacing w:before="240"/>
        <w:rPr>
          <w:color w:val="000000" w:themeColor="text1"/>
        </w:rPr>
      </w:pPr>
      <w:r w:rsidRPr="005A2100">
        <w:rPr>
          <w:color w:val="000000" w:themeColor="text1"/>
        </w:rPr>
        <w:t>a service needed to deliver the regulated gas becomes unavailable due to circumstances that could not have been reasonably foreseen by the provider of the service;</w:t>
      </w:r>
    </w:p>
    <w:p w14:paraId="1258D616" w14:textId="40C68819" w:rsidR="000528BC" w:rsidRPr="005A2100" w:rsidRDefault="000528BC" w:rsidP="000528BC">
      <w:pPr>
        <w:numPr>
          <w:ilvl w:val="0"/>
          <w:numId w:val="18"/>
        </w:numPr>
        <w:spacing w:before="240"/>
        <w:rPr>
          <w:color w:val="000000" w:themeColor="text1"/>
        </w:rPr>
      </w:pPr>
      <w:r w:rsidRPr="005A2100">
        <w:rPr>
          <w:color w:val="000000" w:themeColor="text1"/>
        </w:rPr>
        <w:t>a technical or operational issue that could not have been reasonably foreseen by the supplier has</w:t>
      </w:r>
      <w:r w:rsidR="3F08C509" w:rsidRPr="005A2100">
        <w:rPr>
          <w:color w:val="000000" w:themeColor="text1"/>
        </w:rPr>
        <w:t xml:space="preserve"> </w:t>
      </w:r>
      <w:r w:rsidR="621EB167" w:rsidRPr="005A2100">
        <w:rPr>
          <w:color w:val="000000" w:themeColor="text1"/>
        </w:rPr>
        <w:t xml:space="preserve">had </w:t>
      </w:r>
      <w:r w:rsidR="3F08C509" w:rsidRPr="005A2100">
        <w:rPr>
          <w:color w:val="000000" w:themeColor="text1"/>
        </w:rPr>
        <w:t>a substantial effect on</w:t>
      </w:r>
      <w:r w:rsidRPr="005A2100">
        <w:rPr>
          <w:color w:val="000000" w:themeColor="text1"/>
        </w:rPr>
        <w:t xml:space="preserve"> the supplier’s ability to supply the regulated gas in accordance with the gas EOI, gas initial offer or gas final offer;</w:t>
      </w:r>
    </w:p>
    <w:p w14:paraId="7519CC3A" w14:textId="6711F171" w:rsidR="000528BC" w:rsidRPr="005A2100" w:rsidRDefault="000528BC" w:rsidP="000528BC">
      <w:pPr>
        <w:numPr>
          <w:ilvl w:val="0"/>
          <w:numId w:val="18"/>
        </w:numPr>
        <w:spacing w:before="240"/>
        <w:rPr>
          <w:color w:val="000000" w:themeColor="text1"/>
        </w:rPr>
      </w:pPr>
      <w:r w:rsidRPr="005A2100">
        <w:rPr>
          <w:color w:val="000000" w:themeColor="text1"/>
        </w:rPr>
        <w:t xml:space="preserve">the regulated gas </w:t>
      </w:r>
      <w:r w:rsidR="6B32F781" w:rsidRPr="005A2100">
        <w:rPr>
          <w:color w:val="000000" w:themeColor="text1"/>
        </w:rPr>
        <w:t xml:space="preserve">(that was the subject of the </w:t>
      </w:r>
      <w:r w:rsidR="0787DEDD" w:rsidRPr="005A2100">
        <w:rPr>
          <w:color w:val="000000" w:themeColor="text1"/>
        </w:rPr>
        <w:t xml:space="preserve">gas </w:t>
      </w:r>
      <w:r w:rsidR="6B32F781" w:rsidRPr="005A2100">
        <w:rPr>
          <w:color w:val="000000" w:themeColor="text1"/>
        </w:rPr>
        <w:t>EOI or</w:t>
      </w:r>
      <w:r w:rsidR="2847A775" w:rsidRPr="005A2100">
        <w:rPr>
          <w:color w:val="000000" w:themeColor="text1"/>
        </w:rPr>
        <w:t xml:space="preserve"> gas initial offer or gas final </w:t>
      </w:r>
      <w:r w:rsidR="0363D086" w:rsidRPr="005A2100">
        <w:rPr>
          <w:color w:val="000000" w:themeColor="text1"/>
        </w:rPr>
        <w:t>offer</w:t>
      </w:r>
      <w:r w:rsidR="1B965B2D" w:rsidRPr="005A2100">
        <w:rPr>
          <w:color w:val="000000" w:themeColor="text1"/>
        </w:rPr>
        <w:t>)</w:t>
      </w:r>
      <w:r w:rsidR="0363D086" w:rsidRPr="005A2100">
        <w:rPr>
          <w:color w:val="000000" w:themeColor="text1"/>
        </w:rPr>
        <w:t xml:space="preserve"> </w:t>
      </w:r>
      <w:r w:rsidRPr="005A2100">
        <w:rPr>
          <w:color w:val="000000" w:themeColor="text1"/>
        </w:rPr>
        <w:t>has been sold to another person.</w:t>
      </w:r>
    </w:p>
    <w:p w14:paraId="182A798C" w14:textId="1F0E9321" w:rsidR="000528BC" w:rsidRPr="005A2100" w:rsidRDefault="00730F76" w:rsidP="00A91DFB">
      <w:pPr>
        <w:spacing w:before="240"/>
        <w:rPr>
          <w:color w:val="000000" w:themeColor="text1"/>
          <w:u w:val="single"/>
        </w:rPr>
      </w:pPr>
      <w:r w:rsidRPr="005A2100">
        <w:rPr>
          <w:color w:val="000000" w:themeColor="text1"/>
          <w:u w:val="single"/>
        </w:rPr>
        <w:t xml:space="preserve">Section </w:t>
      </w:r>
      <w:r w:rsidR="0011495B" w:rsidRPr="005A2100">
        <w:rPr>
          <w:color w:val="000000" w:themeColor="text1"/>
          <w:u w:val="single"/>
        </w:rPr>
        <w:t>23</w:t>
      </w:r>
      <w:r w:rsidR="007D0FDC" w:rsidRPr="005A2100">
        <w:rPr>
          <w:color w:val="000000" w:themeColor="text1"/>
          <w:u w:val="single"/>
        </w:rPr>
        <w:t xml:space="preserve"> – Determination—withdrawal or termination circumstances</w:t>
      </w:r>
    </w:p>
    <w:p w14:paraId="5416B832" w14:textId="4942BB80" w:rsidR="001E02E9" w:rsidRPr="005A2100" w:rsidRDefault="00C350B8" w:rsidP="001E02E9">
      <w:pPr>
        <w:spacing w:before="240"/>
        <w:rPr>
          <w:color w:val="000000" w:themeColor="text1"/>
        </w:rPr>
      </w:pPr>
      <w:r w:rsidRPr="005A2100">
        <w:rPr>
          <w:color w:val="000000" w:themeColor="text1"/>
        </w:rPr>
        <w:lastRenderedPageBreak/>
        <w:t xml:space="preserve">Section </w:t>
      </w:r>
      <w:r w:rsidR="0011495B" w:rsidRPr="005A2100">
        <w:rPr>
          <w:color w:val="000000" w:themeColor="text1"/>
        </w:rPr>
        <w:t>23</w:t>
      </w:r>
      <w:r w:rsidRPr="005A2100">
        <w:rPr>
          <w:color w:val="000000" w:themeColor="text1"/>
        </w:rPr>
        <w:t xml:space="preserve"> provides that the </w:t>
      </w:r>
      <w:r w:rsidR="006E49A5" w:rsidRPr="005A2100">
        <w:rPr>
          <w:color w:val="000000" w:themeColor="text1"/>
        </w:rPr>
        <w:t xml:space="preserve">Australian </w:t>
      </w:r>
      <w:r w:rsidR="00471116" w:rsidRPr="005A2100">
        <w:rPr>
          <w:color w:val="000000" w:themeColor="text1"/>
        </w:rPr>
        <w:t>Competition</w:t>
      </w:r>
      <w:r w:rsidR="006E49A5" w:rsidRPr="005A2100">
        <w:rPr>
          <w:color w:val="000000" w:themeColor="text1"/>
        </w:rPr>
        <w:t xml:space="preserve"> and Consumer Commission (</w:t>
      </w:r>
      <w:r w:rsidRPr="005A2100">
        <w:rPr>
          <w:color w:val="000000" w:themeColor="text1"/>
        </w:rPr>
        <w:t>ACCC</w:t>
      </w:r>
      <w:r w:rsidR="006E49A5" w:rsidRPr="005A2100">
        <w:rPr>
          <w:color w:val="000000" w:themeColor="text1"/>
        </w:rPr>
        <w:t>)</w:t>
      </w:r>
      <w:r w:rsidRPr="005A2100">
        <w:rPr>
          <w:color w:val="000000" w:themeColor="text1"/>
        </w:rPr>
        <w:t xml:space="preserve"> may, </w:t>
      </w:r>
      <w:r w:rsidR="001E02E9" w:rsidRPr="005A2100">
        <w:rPr>
          <w:color w:val="000000" w:themeColor="text1"/>
        </w:rPr>
        <w:t xml:space="preserve">by legislative instrument, </w:t>
      </w:r>
      <w:bookmarkStart w:id="11" w:name="_Int_MSYDVTTB"/>
      <w:r w:rsidR="001E02E9" w:rsidRPr="005A2100">
        <w:rPr>
          <w:color w:val="000000" w:themeColor="text1"/>
        </w:rPr>
        <w:t>make a determination</w:t>
      </w:r>
      <w:bookmarkEnd w:id="11"/>
      <w:r w:rsidR="001E02E9" w:rsidRPr="005A2100">
        <w:rPr>
          <w:color w:val="000000" w:themeColor="text1"/>
        </w:rPr>
        <w:t xml:space="preserve"> specifying circumstances in which a covered supplier who has issued a gas EOI, gas initial offer or gas final offer may withdraw or terminate it. </w:t>
      </w:r>
      <w:r w:rsidR="0069201C" w:rsidRPr="005A2100">
        <w:rPr>
          <w:color w:val="000000" w:themeColor="text1"/>
        </w:rPr>
        <w:t>This i</w:t>
      </w:r>
      <w:r w:rsidR="00BA4D01" w:rsidRPr="005A2100">
        <w:rPr>
          <w:color w:val="000000" w:themeColor="text1"/>
        </w:rPr>
        <w:t>s relevant to section 15</w:t>
      </w:r>
      <w:r w:rsidR="00DF6F86" w:rsidRPr="005A2100">
        <w:rPr>
          <w:color w:val="000000" w:themeColor="text1"/>
        </w:rPr>
        <w:t xml:space="preserve"> (for a gas EOI)</w:t>
      </w:r>
      <w:r w:rsidR="00BA4D01" w:rsidRPr="005A2100">
        <w:rPr>
          <w:color w:val="000000" w:themeColor="text1"/>
        </w:rPr>
        <w:t xml:space="preserve">, </w:t>
      </w:r>
      <w:r w:rsidR="00471116" w:rsidRPr="005A2100">
        <w:rPr>
          <w:color w:val="000000" w:themeColor="text1"/>
        </w:rPr>
        <w:t xml:space="preserve">section </w:t>
      </w:r>
      <w:r w:rsidR="00D76B4F" w:rsidRPr="005A2100">
        <w:rPr>
          <w:color w:val="000000" w:themeColor="text1"/>
        </w:rPr>
        <w:t>19</w:t>
      </w:r>
      <w:r w:rsidR="00B31EA5" w:rsidRPr="005A2100">
        <w:rPr>
          <w:color w:val="000000" w:themeColor="text1"/>
        </w:rPr>
        <w:t xml:space="preserve"> (for gas initial offer</w:t>
      </w:r>
      <w:r w:rsidR="002713D5" w:rsidRPr="005A2100">
        <w:rPr>
          <w:color w:val="000000" w:themeColor="text1"/>
        </w:rPr>
        <w:t>)</w:t>
      </w:r>
      <w:r w:rsidR="000A0039" w:rsidRPr="005A2100">
        <w:rPr>
          <w:color w:val="000000" w:themeColor="text1"/>
        </w:rPr>
        <w:t xml:space="preserve"> </w:t>
      </w:r>
      <w:r w:rsidR="00DF6F86" w:rsidRPr="005A2100">
        <w:rPr>
          <w:color w:val="000000" w:themeColor="text1"/>
        </w:rPr>
        <w:t xml:space="preserve">and </w:t>
      </w:r>
      <w:r w:rsidR="00471116" w:rsidRPr="005A2100">
        <w:rPr>
          <w:color w:val="000000" w:themeColor="text1"/>
        </w:rPr>
        <w:t xml:space="preserve">section </w:t>
      </w:r>
      <w:r w:rsidR="000A0039" w:rsidRPr="005A2100">
        <w:rPr>
          <w:color w:val="000000" w:themeColor="text1"/>
        </w:rPr>
        <w:t>21</w:t>
      </w:r>
      <w:r w:rsidR="002713D5" w:rsidRPr="005A2100">
        <w:rPr>
          <w:color w:val="000000" w:themeColor="text1"/>
        </w:rPr>
        <w:t xml:space="preserve"> (</w:t>
      </w:r>
      <w:r w:rsidR="00471116" w:rsidRPr="005A2100">
        <w:rPr>
          <w:color w:val="000000" w:themeColor="text1"/>
        </w:rPr>
        <w:t xml:space="preserve">for </w:t>
      </w:r>
      <w:r w:rsidR="002713D5" w:rsidRPr="005A2100">
        <w:rPr>
          <w:color w:val="000000" w:themeColor="text1"/>
        </w:rPr>
        <w:t>withdrawal or termination of gas final offers)</w:t>
      </w:r>
      <w:r w:rsidR="00DF6F86" w:rsidRPr="005A2100">
        <w:rPr>
          <w:color w:val="000000" w:themeColor="text1"/>
        </w:rPr>
        <w:t>.</w:t>
      </w:r>
    </w:p>
    <w:p w14:paraId="483B2B21" w14:textId="77777777" w:rsidR="000958B7" w:rsidRPr="005A2100" w:rsidRDefault="00E03C55" w:rsidP="001E02E9">
      <w:pPr>
        <w:spacing w:before="240"/>
        <w:rPr>
          <w:color w:val="000000" w:themeColor="text1"/>
        </w:rPr>
      </w:pPr>
      <w:r w:rsidRPr="005A2100">
        <w:rPr>
          <w:color w:val="000000" w:themeColor="text1"/>
        </w:rPr>
        <w:t>Subsection 53</w:t>
      </w:r>
      <w:bookmarkStart w:id="12" w:name="_Int_xPCdNCPk"/>
      <w:r w:rsidRPr="005A2100">
        <w:rPr>
          <w:color w:val="000000" w:themeColor="text1"/>
        </w:rPr>
        <w:t>ZB(</w:t>
      </w:r>
      <w:bookmarkEnd w:id="12"/>
      <w:r w:rsidRPr="005A2100">
        <w:rPr>
          <w:color w:val="000000" w:themeColor="text1"/>
        </w:rPr>
        <w:t xml:space="preserve">4) of the Act </w:t>
      </w:r>
      <w:r w:rsidR="003E509B" w:rsidRPr="005A2100">
        <w:rPr>
          <w:color w:val="000000" w:themeColor="text1"/>
        </w:rPr>
        <w:t>provides that, if a gas market code confers a power on a person or body, that power may be exercised by legislative instrument.</w:t>
      </w:r>
      <w:r w:rsidR="002408FE" w:rsidRPr="005A2100">
        <w:rPr>
          <w:color w:val="000000" w:themeColor="text1"/>
        </w:rPr>
        <w:t xml:space="preserve"> It is appropriate that</w:t>
      </w:r>
      <w:r w:rsidR="00FE1779" w:rsidRPr="005A2100">
        <w:rPr>
          <w:color w:val="000000" w:themeColor="text1"/>
        </w:rPr>
        <w:t xml:space="preserve"> </w:t>
      </w:r>
      <w:r w:rsidR="00FC6AB4" w:rsidRPr="005A2100">
        <w:rPr>
          <w:color w:val="000000" w:themeColor="text1"/>
        </w:rPr>
        <w:t>circumstances for withdrawal or termination be prescribed by legislative instrument</w:t>
      </w:r>
      <w:r w:rsidR="000958B7" w:rsidRPr="005A2100">
        <w:rPr>
          <w:color w:val="000000" w:themeColor="text1"/>
        </w:rPr>
        <w:t xml:space="preserve"> because:</w:t>
      </w:r>
    </w:p>
    <w:p w14:paraId="33325A6F" w14:textId="49CF075C" w:rsidR="006F4030" w:rsidRPr="005A2100" w:rsidRDefault="00343824" w:rsidP="005673EE">
      <w:pPr>
        <w:numPr>
          <w:ilvl w:val="0"/>
          <w:numId w:val="18"/>
        </w:numPr>
        <w:spacing w:before="240"/>
        <w:rPr>
          <w:color w:val="000000" w:themeColor="text1"/>
        </w:rPr>
      </w:pPr>
      <w:r w:rsidRPr="005A2100">
        <w:rPr>
          <w:color w:val="000000" w:themeColor="text1"/>
        </w:rPr>
        <w:t xml:space="preserve">inserting this into </w:t>
      </w:r>
      <w:r w:rsidR="001D7684" w:rsidRPr="005A2100">
        <w:rPr>
          <w:color w:val="000000" w:themeColor="text1"/>
        </w:rPr>
        <w:t xml:space="preserve">primary legislation would </w:t>
      </w:r>
      <w:r w:rsidR="00E34C4C" w:rsidRPr="005A2100">
        <w:rPr>
          <w:color w:val="000000" w:themeColor="text1"/>
        </w:rPr>
        <w:t xml:space="preserve">add a </w:t>
      </w:r>
      <w:r w:rsidR="0015529A" w:rsidRPr="005A2100">
        <w:rPr>
          <w:color w:val="000000" w:themeColor="text1"/>
        </w:rPr>
        <w:t xml:space="preserve">set of specific provisions that would apply only to a small group of suppliers in particular circumstances, </w:t>
      </w:r>
      <w:r w:rsidR="00316CFF" w:rsidRPr="005A2100">
        <w:rPr>
          <w:color w:val="000000" w:themeColor="text1"/>
        </w:rPr>
        <w:t>leading to unnecessary complexity for other users of the primary legislation;</w:t>
      </w:r>
      <w:r w:rsidR="00FC0874" w:rsidRPr="005A2100">
        <w:rPr>
          <w:color w:val="000000" w:themeColor="text1"/>
        </w:rPr>
        <w:t xml:space="preserve"> and</w:t>
      </w:r>
    </w:p>
    <w:p w14:paraId="39588280" w14:textId="29A8E746" w:rsidR="00316CFF" w:rsidRPr="005A2100" w:rsidRDefault="0086729C" w:rsidP="005673EE">
      <w:pPr>
        <w:numPr>
          <w:ilvl w:val="0"/>
          <w:numId w:val="18"/>
        </w:numPr>
        <w:spacing w:before="240"/>
        <w:rPr>
          <w:color w:val="000000" w:themeColor="text1"/>
        </w:rPr>
      </w:pPr>
      <w:r w:rsidRPr="005A2100">
        <w:rPr>
          <w:color w:val="000000" w:themeColor="text1"/>
        </w:rPr>
        <w:t>new circumstances may need to be added urgently to deal with changed market conditions or unexpected circumstances</w:t>
      </w:r>
      <w:r w:rsidR="00FC0874" w:rsidRPr="005A2100">
        <w:rPr>
          <w:color w:val="000000" w:themeColor="text1"/>
        </w:rPr>
        <w:t>.</w:t>
      </w:r>
    </w:p>
    <w:p w14:paraId="096CD37F" w14:textId="53556937" w:rsidR="0086729C" w:rsidRPr="005A2100" w:rsidRDefault="00FC0874" w:rsidP="005673EE">
      <w:pPr>
        <w:pStyle w:val="Bullet"/>
        <w:numPr>
          <w:ilvl w:val="0"/>
          <w:numId w:val="0"/>
        </w:numPr>
        <w:rPr>
          <w:color w:val="000000" w:themeColor="text1"/>
        </w:rPr>
      </w:pPr>
      <w:r w:rsidRPr="005A2100">
        <w:rPr>
          <w:color w:val="000000" w:themeColor="text1"/>
        </w:rPr>
        <w:t>Additionally, before making a determination, the ACCC must consult with the public about the proposed determination and take into account comments made during consultation.</w:t>
      </w:r>
      <w:r w:rsidR="00AB6911" w:rsidRPr="005A2100">
        <w:rPr>
          <w:color w:val="000000" w:themeColor="text1"/>
        </w:rPr>
        <w:t xml:space="preserve"> A determination as to withdrawal and termination circumstances is a legislative instrument subject to disallowance and sunsetting</w:t>
      </w:r>
      <w:r w:rsidR="0020627A" w:rsidRPr="005A2100">
        <w:rPr>
          <w:color w:val="000000" w:themeColor="text1"/>
        </w:rPr>
        <w:t>.</w:t>
      </w:r>
    </w:p>
    <w:p w14:paraId="22697982" w14:textId="77777777" w:rsidR="00AC41EA" w:rsidRPr="005A2100" w:rsidRDefault="00AC41EA" w:rsidP="00AC41EA">
      <w:pPr>
        <w:spacing w:before="240"/>
        <w:rPr>
          <w:b/>
          <w:bCs/>
          <w:color w:val="000000" w:themeColor="text1"/>
          <w:u w:val="single"/>
        </w:rPr>
      </w:pPr>
      <w:r w:rsidRPr="005A2100">
        <w:rPr>
          <w:b/>
          <w:bCs/>
          <w:color w:val="000000" w:themeColor="text1"/>
          <w:u w:val="single"/>
        </w:rPr>
        <w:t xml:space="preserve">Part 4 </w:t>
      </w:r>
      <w:r w:rsidRPr="005A2100">
        <w:rPr>
          <w:color w:val="000000" w:themeColor="text1"/>
          <w:u w:val="single"/>
        </w:rPr>
        <w:t xml:space="preserve">– </w:t>
      </w:r>
      <w:r w:rsidRPr="005A2100">
        <w:rPr>
          <w:b/>
          <w:bCs/>
          <w:color w:val="000000" w:themeColor="text1"/>
          <w:u w:val="single"/>
        </w:rPr>
        <w:t>Agreements for supply of regulated gas</w:t>
      </w:r>
    </w:p>
    <w:p w14:paraId="43674439" w14:textId="77777777" w:rsidR="00AC41EA" w:rsidRPr="005A2100" w:rsidRDefault="00AC41EA" w:rsidP="00AC41EA">
      <w:pPr>
        <w:spacing w:before="240"/>
        <w:rPr>
          <w:color w:val="000000" w:themeColor="text1"/>
          <w:szCs w:val="23"/>
        </w:rPr>
      </w:pPr>
      <w:r w:rsidRPr="005A2100">
        <w:rPr>
          <w:color w:val="000000" w:themeColor="text1"/>
          <w:szCs w:val="23"/>
        </w:rPr>
        <w:t>Part 4 sets out requirements for agreements to supply regulated gas, including prohibitions on exceeding a reasonable price when making certain offers to supply regulated gas on a gas trading exchange, entering into agreements to supply regulated gas at a price that could exceed a reasonable price, or supplying regulated gas under such agreements at a price that exceeds a reasonable price.</w:t>
      </w:r>
    </w:p>
    <w:p w14:paraId="7FC2ABF5" w14:textId="609A1377" w:rsidR="00EF611B" w:rsidRPr="005A2100" w:rsidRDefault="00EF611B" w:rsidP="001E02E9">
      <w:pPr>
        <w:spacing w:before="240"/>
        <w:rPr>
          <w:color w:val="000000" w:themeColor="text1"/>
          <w:u w:val="single"/>
        </w:rPr>
      </w:pPr>
      <w:r w:rsidRPr="005A2100">
        <w:rPr>
          <w:color w:val="000000" w:themeColor="text1"/>
          <w:u w:val="single"/>
        </w:rPr>
        <w:t>Section 2</w:t>
      </w:r>
      <w:r w:rsidR="00DF415A" w:rsidRPr="005A2100">
        <w:rPr>
          <w:color w:val="000000" w:themeColor="text1"/>
          <w:u w:val="single"/>
        </w:rPr>
        <w:t>4</w:t>
      </w:r>
      <w:r w:rsidRPr="005A2100">
        <w:rPr>
          <w:color w:val="000000" w:themeColor="text1"/>
          <w:u w:val="single"/>
        </w:rPr>
        <w:t xml:space="preserve"> – Agreement for supply of regulated gas—failure to issue gas final offer</w:t>
      </w:r>
    </w:p>
    <w:p w14:paraId="562DCCB2" w14:textId="53F0189C" w:rsidR="003E56CA" w:rsidRPr="005A2100" w:rsidRDefault="003E56CA" w:rsidP="003E56CA">
      <w:pPr>
        <w:spacing w:before="240"/>
        <w:rPr>
          <w:color w:val="000000" w:themeColor="text1"/>
        </w:rPr>
      </w:pPr>
      <w:r w:rsidRPr="005A2100">
        <w:rPr>
          <w:color w:val="000000" w:themeColor="text1"/>
        </w:rPr>
        <w:t>Section 2</w:t>
      </w:r>
      <w:r w:rsidR="00DF415A" w:rsidRPr="005A2100">
        <w:rPr>
          <w:color w:val="000000" w:themeColor="text1"/>
        </w:rPr>
        <w:t>4</w:t>
      </w:r>
      <w:r w:rsidRPr="005A2100">
        <w:rPr>
          <w:color w:val="000000" w:themeColor="text1"/>
        </w:rPr>
        <w:t xml:space="preserve"> requires a covered supplier </w:t>
      </w:r>
      <w:r w:rsidR="009B1C4A" w:rsidRPr="005A2100">
        <w:rPr>
          <w:color w:val="000000" w:themeColor="text1"/>
        </w:rPr>
        <w:t>to issue a gas final offe</w:t>
      </w:r>
      <w:r w:rsidR="00BE2677" w:rsidRPr="005A2100">
        <w:rPr>
          <w:color w:val="000000" w:themeColor="text1"/>
        </w:rPr>
        <w:t>r to a</w:t>
      </w:r>
      <w:r w:rsidR="00651602" w:rsidRPr="005A2100">
        <w:rPr>
          <w:color w:val="000000" w:themeColor="text1"/>
        </w:rPr>
        <w:t xml:space="preserve"> p</w:t>
      </w:r>
      <w:r w:rsidR="003F31A9" w:rsidRPr="005A2100">
        <w:rPr>
          <w:color w:val="000000" w:themeColor="text1"/>
        </w:rPr>
        <w:t xml:space="preserve">otential </w:t>
      </w:r>
      <w:r w:rsidR="00BE2677" w:rsidRPr="005A2100">
        <w:rPr>
          <w:color w:val="000000" w:themeColor="text1"/>
        </w:rPr>
        <w:t>buyer</w:t>
      </w:r>
      <w:r w:rsidR="009B1C4A" w:rsidRPr="005A2100">
        <w:rPr>
          <w:color w:val="000000" w:themeColor="text1"/>
        </w:rPr>
        <w:t xml:space="preserve"> prior to entering into an agreement for the supply of regulated gas</w:t>
      </w:r>
      <w:r w:rsidR="00B41963" w:rsidRPr="005A2100">
        <w:rPr>
          <w:color w:val="000000" w:themeColor="text1"/>
        </w:rPr>
        <w:t xml:space="preserve">. </w:t>
      </w:r>
      <w:r w:rsidR="0013613C" w:rsidRPr="005A2100">
        <w:rPr>
          <w:color w:val="000000" w:themeColor="text1"/>
        </w:rPr>
        <w:t>Unlike gas EOIs and gas initial offers, a covered supplier must issue a gas final offer prior to entering an agreement</w:t>
      </w:r>
      <w:r w:rsidR="00651602" w:rsidRPr="005A2100">
        <w:rPr>
          <w:color w:val="000000" w:themeColor="text1"/>
        </w:rPr>
        <w:t xml:space="preserve"> unless the buyer issues a buyer </w:t>
      </w:r>
      <w:r w:rsidR="4FEFC224" w:rsidRPr="005A2100">
        <w:rPr>
          <w:color w:val="000000" w:themeColor="text1"/>
        </w:rPr>
        <w:t xml:space="preserve">gas </w:t>
      </w:r>
      <w:r w:rsidR="00651602" w:rsidRPr="005A2100">
        <w:rPr>
          <w:color w:val="000000" w:themeColor="text1"/>
        </w:rPr>
        <w:t>final offer</w:t>
      </w:r>
      <w:r w:rsidR="0013613C" w:rsidRPr="005A2100">
        <w:rPr>
          <w:color w:val="000000" w:themeColor="text1"/>
        </w:rPr>
        <w:t xml:space="preserve">. </w:t>
      </w:r>
      <w:r w:rsidR="00651602" w:rsidRPr="005A2100">
        <w:rPr>
          <w:color w:val="000000" w:themeColor="text1"/>
        </w:rPr>
        <w:t>I</w:t>
      </w:r>
      <w:r w:rsidR="00A51AFD" w:rsidRPr="005A2100">
        <w:rPr>
          <w:color w:val="000000" w:themeColor="text1"/>
        </w:rPr>
        <w:t xml:space="preserve">f the buyer provides the covered supplier with a buyer </w:t>
      </w:r>
      <w:r w:rsidR="3C3139B8" w:rsidRPr="005A2100">
        <w:rPr>
          <w:color w:val="000000" w:themeColor="text1"/>
        </w:rPr>
        <w:t xml:space="preserve">gas </w:t>
      </w:r>
      <w:r w:rsidR="00A51AFD" w:rsidRPr="005A2100">
        <w:rPr>
          <w:color w:val="000000" w:themeColor="text1"/>
        </w:rPr>
        <w:t xml:space="preserve">final offer </w:t>
      </w:r>
      <w:r w:rsidR="00DB14E3" w:rsidRPr="005A2100">
        <w:rPr>
          <w:color w:val="000000" w:themeColor="text1"/>
        </w:rPr>
        <w:t xml:space="preserve">(as defined under section 4) </w:t>
      </w:r>
      <w:r w:rsidR="38B6DB02" w:rsidRPr="005A2100">
        <w:rPr>
          <w:color w:val="000000" w:themeColor="text1"/>
        </w:rPr>
        <w:t xml:space="preserve">prior to entering into an agreement </w:t>
      </w:r>
      <w:r w:rsidR="00EF522A" w:rsidRPr="005A2100">
        <w:rPr>
          <w:color w:val="000000" w:themeColor="text1"/>
        </w:rPr>
        <w:t>during the gas initial offer period</w:t>
      </w:r>
      <w:r w:rsidR="676FE174" w:rsidRPr="005A2100">
        <w:rPr>
          <w:color w:val="000000" w:themeColor="text1"/>
        </w:rPr>
        <w:t>,</w:t>
      </w:r>
      <w:r w:rsidR="00DB14E3" w:rsidRPr="005A2100">
        <w:rPr>
          <w:color w:val="000000" w:themeColor="text1"/>
        </w:rPr>
        <w:t xml:space="preserve"> </w:t>
      </w:r>
      <w:r w:rsidR="001A7E77" w:rsidRPr="005A2100">
        <w:rPr>
          <w:color w:val="000000" w:themeColor="text1"/>
        </w:rPr>
        <w:t>the obligation</w:t>
      </w:r>
      <w:r w:rsidR="00305FC7" w:rsidRPr="005A2100">
        <w:rPr>
          <w:color w:val="000000" w:themeColor="text1"/>
        </w:rPr>
        <w:t xml:space="preserve"> on the supplier</w:t>
      </w:r>
      <w:r w:rsidR="001A7E77" w:rsidRPr="005A2100">
        <w:rPr>
          <w:color w:val="000000" w:themeColor="text1"/>
        </w:rPr>
        <w:t xml:space="preserve"> to provide a gas final offer does not apply</w:t>
      </w:r>
      <w:r w:rsidR="00554C55" w:rsidRPr="005A2100">
        <w:rPr>
          <w:color w:val="000000" w:themeColor="text1"/>
        </w:rPr>
        <w:t xml:space="preserve"> (see subsection 18(2))</w:t>
      </w:r>
      <w:r w:rsidR="001A7E77" w:rsidRPr="005A2100">
        <w:rPr>
          <w:color w:val="000000" w:themeColor="text1"/>
        </w:rPr>
        <w:t xml:space="preserve">. </w:t>
      </w:r>
    </w:p>
    <w:p w14:paraId="6C479307" w14:textId="3C704D07" w:rsidR="008147F6" w:rsidRPr="005A2100" w:rsidRDefault="008147F6" w:rsidP="008147F6">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52ZJ of the Act and subsection 24(1), a covered supplier </w:t>
      </w:r>
      <w:r w:rsidR="00305FC7" w:rsidRPr="005A2100">
        <w:rPr>
          <w:color w:val="000000" w:themeColor="text1"/>
        </w:rPr>
        <w:t xml:space="preserve">that </w:t>
      </w:r>
      <w:r w:rsidRPr="005A2100">
        <w:rPr>
          <w:color w:val="000000" w:themeColor="text1"/>
        </w:rPr>
        <w:t>fails to issue a gas final offer in the circumstances described above</w:t>
      </w:r>
      <w:r w:rsidR="004E5588" w:rsidRPr="005A2100">
        <w:rPr>
          <w:color w:val="000000" w:themeColor="text1"/>
        </w:rPr>
        <w:t xml:space="preserve"> may be subject to a civil penalty. </w:t>
      </w:r>
    </w:p>
    <w:p w14:paraId="10E072ED" w14:textId="5B3781B7" w:rsidR="008147F6" w:rsidRPr="005A2100" w:rsidRDefault="008147F6" w:rsidP="008147F6">
      <w:pPr>
        <w:spacing w:before="240"/>
        <w:rPr>
          <w:color w:val="000000" w:themeColor="text1"/>
        </w:rPr>
      </w:pPr>
      <w:r w:rsidRPr="005A2100">
        <w:rPr>
          <w:color w:val="000000" w:themeColor="text1"/>
        </w:rPr>
        <w:t>The maximum civil penalty that may be imposed by the Court, in accordance with table item 7D in subsection 76(1A) of the Act, is 6,000 penalty units for a body corporate or 1,200 penalty units for a person other than a body corporate, as set out at the foot of subsection 2</w:t>
      </w:r>
      <w:r w:rsidR="004E5588" w:rsidRPr="005A2100">
        <w:rPr>
          <w:color w:val="000000" w:themeColor="text1"/>
        </w:rPr>
        <w:t>4</w:t>
      </w:r>
      <w:r w:rsidRPr="005A2100">
        <w:rPr>
          <w:color w:val="000000" w:themeColor="text1"/>
        </w:rPr>
        <w:t>(1).</w:t>
      </w:r>
    </w:p>
    <w:p w14:paraId="61EE096A" w14:textId="77777777" w:rsidR="008147F6" w:rsidRPr="005A2100" w:rsidRDefault="008147F6" w:rsidP="008147F6">
      <w:pPr>
        <w:spacing w:before="240"/>
        <w:rPr>
          <w:color w:val="000000" w:themeColor="text1"/>
        </w:rPr>
      </w:pPr>
      <w:r w:rsidRPr="005A2100">
        <w:rPr>
          <w:color w:val="000000" w:themeColor="text1"/>
        </w:rPr>
        <w:lastRenderedPageBreak/>
        <w:t xml:space="preserve">The maximum penalties are designed to provide an effective deterrent to breaches of the law and reflect the need to address imbalances in bargaining power in the domestic wholesale market. </w:t>
      </w:r>
    </w:p>
    <w:p w14:paraId="08E08E50" w14:textId="15BFDE39" w:rsidR="009B1F8A" w:rsidRPr="005A2100" w:rsidRDefault="009B1F8A" w:rsidP="008147F6">
      <w:pPr>
        <w:spacing w:before="240"/>
        <w:rPr>
          <w:color w:val="000000" w:themeColor="text1"/>
          <w:u w:val="single"/>
        </w:rPr>
      </w:pPr>
      <w:r w:rsidRPr="005A2100">
        <w:rPr>
          <w:color w:val="000000" w:themeColor="text1"/>
          <w:u w:val="single"/>
        </w:rPr>
        <w:t xml:space="preserve">Section </w:t>
      </w:r>
      <w:r w:rsidR="00DF415A" w:rsidRPr="005A2100">
        <w:rPr>
          <w:color w:val="000000" w:themeColor="text1"/>
          <w:u w:val="single"/>
        </w:rPr>
        <w:t>25</w:t>
      </w:r>
      <w:r w:rsidR="00845D73" w:rsidRPr="005A2100">
        <w:rPr>
          <w:color w:val="000000" w:themeColor="text1"/>
          <w:u w:val="single"/>
        </w:rPr>
        <w:t xml:space="preserve"> – Agreement for supply of regulated gas must comply with certain requirements</w:t>
      </w:r>
    </w:p>
    <w:p w14:paraId="509DA47A" w14:textId="13B1508D" w:rsidR="00C26C89" w:rsidRPr="005A2100" w:rsidRDefault="00C26C89" w:rsidP="00C26C89">
      <w:pPr>
        <w:spacing w:before="240"/>
        <w:rPr>
          <w:color w:val="000000" w:themeColor="text1"/>
        </w:rPr>
      </w:pPr>
      <w:r w:rsidRPr="005A2100">
        <w:rPr>
          <w:color w:val="000000" w:themeColor="text1"/>
        </w:rPr>
        <w:t>Section 2</w:t>
      </w:r>
      <w:r w:rsidR="00DF415A" w:rsidRPr="005A2100">
        <w:rPr>
          <w:color w:val="000000" w:themeColor="text1"/>
        </w:rPr>
        <w:t>5</w:t>
      </w:r>
      <w:r w:rsidRPr="005A2100">
        <w:rPr>
          <w:color w:val="000000" w:themeColor="text1"/>
        </w:rPr>
        <w:t xml:space="preserve"> requires a covered supplier that </w:t>
      </w:r>
      <w:r w:rsidR="005F2541" w:rsidRPr="005A2100">
        <w:rPr>
          <w:color w:val="000000" w:themeColor="text1"/>
        </w:rPr>
        <w:t>enters into an agreement for the supply of regulated gas</w:t>
      </w:r>
      <w:r w:rsidR="009154A5" w:rsidRPr="005A2100">
        <w:rPr>
          <w:color w:val="000000" w:themeColor="text1"/>
        </w:rPr>
        <w:t xml:space="preserve"> </w:t>
      </w:r>
      <w:r w:rsidRPr="005A2100">
        <w:rPr>
          <w:color w:val="000000" w:themeColor="text1"/>
        </w:rPr>
        <w:t>to specify certain matters</w:t>
      </w:r>
      <w:r w:rsidR="00626395" w:rsidRPr="005A2100">
        <w:rPr>
          <w:color w:val="000000" w:themeColor="text1"/>
        </w:rPr>
        <w:t xml:space="preserve"> in that agreement</w:t>
      </w:r>
      <w:r w:rsidR="003A0DD1" w:rsidRPr="005A2100">
        <w:rPr>
          <w:color w:val="000000" w:themeColor="text1"/>
        </w:rPr>
        <w:t>.</w:t>
      </w:r>
      <w:r w:rsidRPr="005A2100">
        <w:rPr>
          <w:color w:val="000000" w:themeColor="text1"/>
        </w:rPr>
        <w:t xml:space="preserve"> </w:t>
      </w:r>
    </w:p>
    <w:p w14:paraId="7D178F84" w14:textId="0FE65F48" w:rsidR="006C362A" w:rsidRPr="005A2100" w:rsidRDefault="00C26C89" w:rsidP="00C26C89">
      <w:pPr>
        <w:spacing w:before="240"/>
        <w:rPr>
          <w:color w:val="000000" w:themeColor="text1"/>
        </w:rPr>
      </w:pPr>
      <w:r w:rsidRPr="005A2100">
        <w:rPr>
          <w:color w:val="000000" w:themeColor="text1"/>
        </w:rPr>
        <w:t>Subsection 2</w:t>
      </w:r>
      <w:r w:rsidR="00DF415A" w:rsidRPr="005A2100">
        <w:rPr>
          <w:color w:val="000000" w:themeColor="text1"/>
        </w:rPr>
        <w:t>5</w:t>
      </w:r>
      <w:r w:rsidRPr="005A2100">
        <w:rPr>
          <w:color w:val="000000" w:themeColor="text1"/>
        </w:rPr>
        <w:t>(2) sets out the specific matters that must be included in</w:t>
      </w:r>
      <w:r w:rsidR="00626395" w:rsidRPr="005A2100">
        <w:rPr>
          <w:color w:val="000000" w:themeColor="text1"/>
        </w:rPr>
        <w:t xml:space="preserve"> the agreement</w:t>
      </w:r>
      <w:r w:rsidRPr="005A2100">
        <w:rPr>
          <w:color w:val="000000" w:themeColor="text1"/>
        </w:rPr>
        <w:t xml:space="preserve">, such as the quantity of regulated gas intended to be supplied in accordance with the </w:t>
      </w:r>
      <w:r w:rsidR="003A0DD1" w:rsidRPr="005A2100">
        <w:rPr>
          <w:color w:val="000000" w:themeColor="text1"/>
        </w:rPr>
        <w:t>agreement</w:t>
      </w:r>
      <w:r w:rsidRPr="005A2100">
        <w:rPr>
          <w:color w:val="000000" w:themeColor="text1"/>
        </w:rPr>
        <w:t xml:space="preserve">. </w:t>
      </w:r>
      <w:r w:rsidR="00626395" w:rsidRPr="005A2100">
        <w:rPr>
          <w:color w:val="000000" w:themeColor="text1"/>
        </w:rPr>
        <w:t xml:space="preserve">These requirements broadly align with those for a gas final offer, as </w:t>
      </w:r>
      <w:r w:rsidR="00C963C7" w:rsidRPr="005A2100">
        <w:rPr>
          <w:color w:val="000000" w:themeColor="text1"/>
        </w:rPr>
        <w:t xml:space="preserve">a gas final offer </w:t>
      </w:r>
      <w:r w:rsidR="001C37B7" w:rsidRPr="005A2100">
        <w:rPr>
          <w:color w:val="000000" w:themeColor="text1"/>
        </w:rPr>
        <w:t xml:space="preserve">(as defined in section 4) </w:t>
      </w:r>
      <w:r w:rsidR="00FA1670" w:rsidRPr="005A2100">
        <w:rPr>
          <w:color w:val="000000" w:themeColor="text1"/>
        </w:rPr>
        <w:t xml:space="preserve">must be in a form capable </w:t>
      </w:r>
      <w:r w:rsidR="001C37B7" w:rsidRPr="005A2100">
        <w:rPr>
          <w:color w:val="000000" w:themeColor="text1"/>
        </w:rPr>
        <w:t xml:space="preserve">of being accepted, and if accepted give rise to a binding agreement to supply regulated gas. </w:t>
      </w:r>
    </w:p>
    <w:p w14:paraId="4ABBCC0A" w14:textId="70E27187" w:rsidR="00C26C89" w:rsidRPr="005A2100" w:rsidRDefault="1A27F714" w:rsidP="00C26C89">
      <w:pPr>
        <w:spacing w:before="240"/>
        <w:rPr>
          <w:color w:val="000000" w:themeColor="text1"/>
        </w:rPr>
      </w:pPr>
      <w:r w:rsidRPr="005A2100">
        <w:rPr>
          <w:color w:val="000000" w:themeColor="text1"/>
        </w:rPr>
        <w:t>A note to subsection 2</w:t>
      </w:r>
      <w:r w:rsidR="00DF415A" w:rsidRPr="005A2100">
        <w:rPr>
          <w:color w:val="000000" w:themeColor="text1"/>
        </w:rPr>
        <w:t>5</w:t>
      </w:r>
      <w:r w:rsidRPr="005A2100">
        <w:rPr>
          <w:color w:val="000000" w:themeColor="text1"/>
        </w:rPr>
        <w:t xml:space="preserve">(2) </w:t>
      </w:r>
      <w:r w:rsidR="006C362A" w:rsidRPr="005A2100">
        <w:rPr>
          <w:color w:val="000000" w:themeColor="text1"/>
        </w:rPr>
        <w:t>clarifies</w:t>
      </w:r>
      <w:r w:rsidRPr="005A2100">
        <w:rPr>
          <w:color w:val="000000" w:themeColor="text1"/>
        </w:rPr>
        <w:t xml:space="preserve"> that the agreement must specify the matters set out in subsection 2</w:t>
      </w:r>
      <w:r w:rsidR="00DF415A" w:rsidRPr="005A2100">
        <w:rPr>
          <w:color w:val="000000" w:themeColor="text1"/>
        </w:rPr>
        <w:t>5</w:t>
      </w:r>
      <w:r w:rsidRPr="005A2100">
        <w:rPr>
          <w:color w:val="000000" w:themeColor="text1"/>
        </w:rPr>
        <w:t xml:space="preserve">(2) but may also specify other matters. For example, if there will be conditions precedent to an agreement under which regulated gas will be supplied, it may specify those conditions precedent.  </w:t>
      </w:r>
    </w:p>
    <w:p w14:paraId="6321AAAC" w14:textId="2DC4CE7D" w:rsidR="008147F6" w:rsidRPr="005A2100" w:rsidRDefault="008147F6" w:rsidP="008147F6">
      <w:pPr>
        <w:spacing w:before="240"/>
        <w:rPr>
          <w:color w:val="000000" w:themeColor="text1"/>
        </w:rPr>
      </w:pPr>
      <w:bookmarkStart w:id="13" w:name="_Hlk138414226"/>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52ZJ of the Act and subsection 2</w:t>
      </w:r>
      <w:r w:rsidR="00BA0EE7" w:rsidRPr="005A2100">
        <w:rPr>
          <w:color w:val="000000" w:themeColor="text1"/>
        </w:rPr>
        <w:t>5</w:t>
      </w:r>
      <w:r w:rsidRPr="005A2100">
        <w:rPr>
          <w:color w:val="000000" w:themeColor="text1"/>
        </w:rPr>
        <w:t xml:space="preserve">(1), </w:t>
      </w:r>
      <w:r w:rsidR="00BA0EE7" w:rsidRPr="005A2100">
        <w:rPr>
          <w:color w:val="000000" w:themeColor="text1"/>
        </w:rPr>
        <w:t>a</w:t>
      </w:r>
      <w:r w:rsidRPr="005A2100">
        <w:rPr>
          <w:color w:val="000000" w:themeColor="text1"/>
        </w:rPr>
        <w:t xml:space="preserve"> covered supplier </w:t>
      </w:r>
      <w:r w:rsidR="00BA0EE7" w:rsidRPr="005A2100">
        <w:rPr>
          <w:color w:val="000000" w:themeColor="text1"/>
        </w:rPr>
        <w:t>that does not include sp</w:t>
      </w:r>
      <w:r w:rsidR="00336A54" w:rsidRPr="005A2100">
        <w:rPr>
          <w:color w:val="000000" w:themeColor="text1"/>
        </w:rPr>
        <w:t>ecified matters in an agreement</w:t>
      </w:r>
      <w:r w:rsidRPr="005A2100">
        <w:rPr>
          <w:color w:val="000000" w:themeColor="text1"/>
        </w:rPr>
        <w:t xml:space="preserve"> may be subject to a civil penalty.</w:t>
      </w:r>
    </w:p>
    <w:p w14:paraId="1D9D76C8" w14:textId="7BEA9721" w:rsidR="008147F6" w:rsidRPr="005A2100" w:rsidRDefault="008147F6" w:rsidP="008147F6">
      <w:pPr>
        <w:spacing w:before="240"/>
        <w:rPr>
          <w:color w:val="000000" w:themeColor="text1"/>
        </w:rPr>
      </w:pPr>
      <w:r w:rsidRPr="005A2100">
        <w:rPr>
          <w:color w:val="000000" w:themeColor="text1"/>
        </w:rPr>
        <w:t>The maximum civil penalty that may be imposed by the Court, in accordance with table item 7D in subsection 76(1A) of the Act, is 6,000 penalty units for a body corporate or 1,200 penalty units for a person other than a body corporate, as set out at the foot of subsection 2</w:t>
      </w:r>
      <w:r w:rsidR="00336A54" w:rsidRPr="005A2100">
        <w:rPr>
          <w:color w:val="000000" w:themeColor="text1"/>
        </w:rPr>
        <w:t>5</w:t>
      </w:r>
      <w:r w:rsidRPr="005A2100">
        <w:rPr>
          <w:color w:val="000000" w:themeColor="text1"/>
        </w:rPr>
        <w:t>(1).</w:t>
      </w:r>
    </w:p>
    <w:p w14:paraId="5FFEFF05" w14:textId="77777777" w:rsidR="008147F6" w:rsidRPr="005A2100" w:rsidRDefault="008147F6" w:rsidP="008147F6">
      <w:pPr>
        <w:spacing w:before="240"/>
        <w:rPr>
          <w:color w:val="000000" w:themeColor="text1"/>
        </w:rPr>
      </w:pPr>
      <w:r w:rsidRPr="005A2100">
        <w:rPr>
          <w:color w:val="000000" w:themeColor="text1"/>
        </w:rPr>
        <w:t xml:space="preserve">The maximum penalties are designed to provide an effective deterrent to breaches of the law and reflect the need to address imbalances in bargaining power in the domestic wholesale market. </w:t>
      </w:r>
    </w:p>
    <w:p w14:paraId="34001B2A" w14:textId="368A4147" w:rsidR="00FF306E" w:rsidRPr="005A2100" w:rsidRDefault="00FF306E" w:rsidP="008147F6">
      <w:pPr>
        <w:spacing w:before="240"/>
        <w:rPr>
          <w:color w:val="000000" w:themeColor="text1"/>
          <w:u w:val="single"/>
        </w:rPr>
      </w:pPr>
      <w:r w:rsidRPr="005A2100">
        <w:rPr>
          <w:color w:val="000000" w:themeColor="text1"/>
          <w:u w:val="single"/>
        </w:rPr>
        <w:t>Section 2</w:t>
      </w:r>
      <w:r w:rsidR="00DF415A" w:rsidRPr="005A2100">
        <w:rPr>
          <w:color w:val="000000" w:themeColor="text1"/>
          <w:u w:val="single"/>
        </w:rPr>
        <w:t>6</w:t>
      </w:r>
      <w:r w:rsidRPr="005A2100">
        <w:rPr>
          <w:color w:val="000000" w:themeColor="text1"/>
          <w:u w:val="single"/>
        </w:rPr>
        <w:t xml:space="preserve"> </w:t>
      </w:r>
      <w:r w:rsidR="00E60176" w:rsidRPr="005A2100">
        <w:rPr>
          <w:color w:val="000000" w:themeColor="text1"/>
          <w:u w:val="single"/>
        </w:rPr>
        <w:t>– Agreement for supply of regulated gas—entering into agreement where price could exceed reasonable price</w:t>
      </w:r>
    </w:p>
    <w:p w14:paraId="3CA85E94" w14:textId="19FF42CB" w:rsidR="00C07470" w:rsidRPr="005A2100" w:rsidRDefault="00C07470" w:rsidP="438BC39F">
      <w:pPr>
        <w:shd w:val="clear" w:color="auto" w:fill="FFFFFF" w:themeFill="background1"/>
        <w:spacing w:after="0"/>
        <w:ind w:right="91"/>
        <w:rPr>
          <w:color w:val="000000" w:themeColor="text1"/>
        </w:rPr>
      </w:pPr>
      <w:r w:rsidRPr="005A2100">
        <w:rPr>
          <w:color w:val="000000" w:themeColor="text1"/>
        </w:rPr>
        <w:t>Section 2</w:t>
      </w:r>
      <w:r w:rsidR="00DF415A" w:rsidRPr="005A2100">
        <w:rPr>
          <w:color w:val="000000" w:themeColor="text1"/>
        </w:rPr>
        <w:t>6</w:t>
      </w:r>
      <w:r w:rsidRPr="005A2100">
        <w:rPr>
          <w:color w:val="000000" w:themeColor="text1"/>
        </w:rPr>
        <w:t xml:space="preserve"> prohibits a </w:t>
      </w:r>
      <w:r w:rsidR="000D386B" w:rsidRPr="005A2100">
        <w:rPr>
          <w:color w:val="000000" w:themeColor="text1"/>
        </w:rPr>
        <w:t xml:space="preserve">covered supplier </w:t>
      </w:r>
      <w:r w:rsidRPr="005A2100">
        <w:rPr>
          <w:color w:val="000000" w:themeColor="text1"/>
        </w:rPr>
        <w:t xml:space="preserve">from entering </w:t>
      </w:r>
      <w:r w:rsidR="000D386B" w:rsidRPr="005A2100">
        <w:rPr>
          <w:color w:val="000000" w:themeColor="text1"/>
        </w:rPr>
        <w:t>an</w:t>
      </w:r>
      <w:r w:rsidRPr="005A2100">
        <w:rPr>
          <w:color w:val="000000" w:themeColor="text1"/>
        </w:rPr>
        <w:t xml:space="preserve"> agreement to supply regulated gas</w:t>
      </w:r>
      <w:r w:rsidR="000D386B" w:rsidRPr="005A2100">
        <w:rPr>
          <w:color w:val="000000" w:themeColor="text1"/>
        </w:rPr>
        <w:t xml:space="preserve"> at a price that could exceed a reasonable price. This does not</w:t>
      </w:r>
      <w:r w:rsidRPr="005A2100">
        <w:rPr>
          <w:color w:val="000000" w:themeColor="text1"/>
        </w:rPr>
        <w:t xml:space="preserve"> apply in relation to pre</w:t>
      </w:r>
      <w:r w:rsidR="00242878" w:rsidRPr="005A2100">
        <w:rPr>
          <w:color w:val="000000" w:themeColor="text1"/>
          <w:szCs w:val="24"/>
        </w:rPr>
        <w:noBreakHyphen/>
      </w:r>
      <w:r w:rsidRPr="005A2100">
        <w:rPr>
          <w:color w:val="000000" w:themeColor="text1"/>
        </w:rPr>
        <w:t xml:space="preserve">existing agreements </w:t>
      </w:r>
      <w:bookmarkStart w:id="14" w:name="_Int_Li1nec2P"/>
      <w:r w:rsidRPr="005A2100">
        <w:rPr>
          <w:color w:val="000000" w:themeColor="text1"/>
        </w:rPr>
        <w:t>entered into</w:t>
      </w:r>
      <w:bookmarkEnd w:id="14"/>
      <w:r w:rsidRPr="005A2100">
        <w:rPr>
          <w:color w:val="000000" w:themeColor="text1"/>
        </w:rPr>
        <w:t xml:space="preserve"> befor</w:t>
      </w:r>
      <w:r w:rsidR="000D386B" w:rsidRPr="005A2100">
        <w:rPr>
          <w:color w:val="000000" w:themeColor="text1"/>
        </w:rPr>
        <w:t xml:space="preserve">e </w:t>
      </w:r>
      <w:r w:rsidR="00D763EA" w:rsidRPr="005A2100">
        <w:rPr>
          <w:color w:val="000000" w:themeColor="text1"/>
        </w:rPr>
        <w:t>the Regulations</w:t>
      </w:r>
      <w:r w:rsidR="003807AA" w:rsidRPr="005A2100">
        <w:rPr>
          <w:color w:val="000000" w:themeColor="text1"/>
        </w:rPr>
        <w:t xml:space="preserve"> commenced</w:t>
      </w:r>
      <w:r w:rsidR="00D763EA" w:rsidRPr="005A2100">
        <w:rPr>
          <w:color w:val="000000" w:themeColor="text1"/>
        </w:rPr>
        <w:t xml:space="preserve"> (or during the </w:t>
      </w:r>
      <w:r w:rsidR="003807AA" w:rsidRPr="005A2100">
        <w:rPr>
          <w:color w:val="000000" w:themeColor="text1"/>
        </w:rPr>
        <w:t>2</w:t>
      </w:r>
      <w:r w:rsidR="001143A7" w:rsidRPr="005A2100">
        <w:rPr>
          <w:color w:val="000000" w:themeColor="text1"/>
        </w:rPr>
        <w:noBreakHyphen/>
      </w:r>
      <w:r w:rsidR="003807AA" w:rsidRPr="005A2100">
        <w:rPr>
          <w:color w:val="000000" w:themeColor="text1"/>
        </w:rPr>
        <w:t xml:space="preserve">month </w:t>
      </w:r>
      <w:r w:rsidR="003E10C2" w:rsidRPr="005A2100">
        <w:rPr>
          <w:color w:val="000000" w:themeColor="text1"/>
        </w:rPr>
        <w:t>transition period</w:t>
      </w:r>
      <w:r w:rsidR="003807AA" w:rsidRPr="005A2100">
        <w:rPr>
          <w:color w:val="000000" w:themeColor="text1"/>
        </w:rPr>
        <w:t xml:space="preserve"> pursuant to section </w:t>
      </w:r>
      <w:r w:rsidR="007A5B9E" w:rsidRPr="005A2100">
        <w:rPr>
          <w:color w:val="000000" w:themeColor="text1"/>
        </w:rPr>
        <w:t>7</w:t>
      </w:r>
      <w:r w:rsidR="00D763EA" w:rsidRPr="005A2100">
        <w:rPr>
          <w:color w:val="000000" w:themeColor="text1"/>
        </w:rPr>
        <w:t>)</w:t>
      </w:r>
      <w:r w:rsidRPr="005A2100">
        <w:rPr>
          <w:color w:val="000000" w:themeColor="text1"/>
        </w:rPr>
        <w:t xml:space="preserve">. The </w:t>
      </w:r>
      <w:r w:rsidR="00C87D08" w:rsidRPr="005A2100">
        <w:rPr>
          <w:color w:val="000000" w:themeColor="text1"/>
        </w:rPr>
        <w:t>reasonable price is set out in section 2</w:t>
      </w:r>
      <w:r w:rsidR="002B73F2" w:rsidRPr="005A2100">
        <w:rPr>
          <w:color w:val="000000" w:themeColor="text1"/>
        </w:rPr>
        <w:t>9</w:t>
      </w:r>
      <w:r w:rsidR="00077A57" w:rsidRPr="005A2100">
        <w:rPr>
          <w:color w:val="000000" w:themeColor="text1"/>
        </w:rPr>
        <w:t xml:space="preserve"> ($</w:t>
      </w:r>
      <w:r w:rsidRPr="005A2100">
        <w:rPr>
          <w:color w:val="000000" w:themeColor="text1"/>
        </w:rPr>
        <w:t>12 per GJ</w:t>
      </w:r>
      <w:r w:rsidR="00077A57" w:rsidRPr="005A2100">
        <w:rPr>
          <w:color w:val="000000" w:themeColor="text1"/>
        </w:rPr>
        <w:t xml:space="preserve"> at commencement of the Regulations). </w:t>
      </w:r>
    </w:p>
    <w:p w14:paraId="388DEFD8" w14:textId="023F5EE3" w:rsidR="00C07470" w:rsidRPr="005A2100" w:rsidRDefault="00C07470" w:rsidP="00C07470">
      <w:pPr>
        <w:shd w:val="clear" w:color="auto" w:fill="FFFFFF"/>
        <w:spacing w:after="0"/>
        <w:ind w:right="91"/>
        <w:rPr>
          <w:color w:val="000000" w:themeColor="text1"/>
          <w:szCs w:val="24"/>
        </w:rPr>
      </w:pPr>
      <w:r w:rsidRPr="005A2100">
        <w:rPr>
          <w:color w:val="000000" w:themeColor="text1"/>
          <w:szCs w:val="24"/>
        </w:rPr>
        <w:t>Specifically, the prohibition applies if:</w:t>
      </w:r>
    </w:p>
    <w:p w14:paraId="3F8CE69A" w14:textId="674A2AA7" w:rsidR="00312166" w:rsidRPr="005A2100" w:rsidRDefault="00312166" w:rsidP="00312166">
      <w:pPr>
        <w:numPr>
          <w:ilvl w:val="0"/>
          <w:numId w:val="18"/>
        </w:numPr>
        <w:spacing w:before="240"/>
        <w:rPr>
          <w:color w:val="000000" w:themeColor="text1"/>
        </w:rPr>
      </w:pPr>
      <w:r w:rsidRPr="005A2100">
        <w:rPr>
          <w:color w:val="000000" w:themeColor="text1"/>
        </w:rPr>
        <w:t>the supplier is a covered supplier; and</w:t>
      </w:r>
    </w:p>
    <w:p w14:paraId="1B7788C0" w14:textId="23533551" w:rsidR="00312166" w:rsidRPr="005A2100" w:rsidRDefault="00312166" w:rsidP="00312166">
      <w:pPr>
        <w:numPr>
          <w:ilvl w:val="0"/>
          <w:numId w:val="18"/>
        </w:numPr>
        <w:spacing w:before="240"/>
        <w:rPr>
          <w:color w:val="000000" w:themeColor="text1"/>
        </w:rPr>
      </w:pPr>
      <w:r w:rsidRPr="005A2100">
        <w:rPr>
          <w:color w:val="000000" w:themeColor="text1"/>
        </w:rPr>
        <w:t>the supplier enters into an agreement for the supply of regulated gas; and</w:t>
      </w:r>
    </w:p>
    <w:p w14:paraId="53C5E951" w14:textId="4A312670" w:rsidR="00312166" w:rsidRPr="005A2100" w:rsidRDefault="00312166" w:rsidP="00312166">
      <w:pPr>
        <w:numPr>
          <w:ilvl w:val="0"/>
          <w:numId w:val="18"/>
        </w:numPr>
        <w:spacing w:before="240"/>
        <w:rPr>
          <w:color w:val="000000" w:themeColor="text1"/>
        </w:rPr>
      </w:pPr>
      <w:r w:rsidRPr="005A2100">
        <w:rPr>
          <w:color w:val="000000" w:themeColor="text1"/>
        </w:rPr>
        <w:t>under the agreement, the supplier is to supply regulated gas to another person; and</w:t>
      </w:r>
    </w:p>
    <w:p w14:paraId="2B08F273" w14:textId="2F35AAB1" w:rsidR="00312166" w:rsidRPr="005A2100" w:rsidRDefault="00312166" w:rsidP="00312166">
      <w:pPr>
        <w:numPr>
          <w:ilvl w:val="0"/>
          <w:numId w:val="18"/>
        </w:numPr>
        <w:spacing w:before="240"/>
        <w:rPr>
          <w:color w:val="000000" w:themeColor="text1"/>
        </w:rPr>
      </w:pPr>
      <w:r w:rsidRPr="005A2100">
        <w:rPr>
          <w:color w:val="000000" w:themeColor="text1"/>
        </w:rPr>
        <w:t xml:space="preserve">the price payable under the agreement, for regulated gas to be supplied by the supplier, could exceed </w:t>
      </w:r>
      <w:r w:rsidR="00CB4AB0" w:rsidRPr="005A2100">
        <w:rPr>
          <w:color w:val="000000" w:themeColor="text1"/>
        </w:rPr>
        <w:t>the</w:t>
      </w:r>
      <w:r w:rsidRPr="005A2100">
        <w:rPr>
          <w:color w:val="000000" w:themeColor="text1"/>
        </w:rPr>
        <w:t xml:space="preserve"> reasonable price</w:t>
      </w:r>
      <w:r w:rsidR="00FD6C0F" w:rsidRPr="005A2100">
        <w:rPr>
          <w:color w:val="000000" w:themeColor="text1"/>
        </w:rPr>
        <w:t xml:space="preserve"> </w:t>
      </w:r>
      <w:r w:rsidR="00CB4AB0" w:rsidRPr="005A2100">
        <w:rPr>
          <w:color w:val="000000" w:themeColor="text1"/>
        </w:rPr>
        <w:t>set out in section 2</w:t>
      </w:r>
      <w:r w:rsidR="00DF415A" w:rsidRPr="005A2100">
        <w:rPr>
          <w:color w:val="000000" w:themeColor="text1"/>
        </w:rPr>
        <w:t>9</w:t>
      </w:r>
      <w:r w:rsidR="00CB4AB0" w:rsidRPr="005A2100">
        <w:rPr>
          <w:color w:val="000000" w:themeColor="text1"/>
        </w:rPr>
        <w:t xml:space="preserve">. </w:t>
      </w:r>
    </w:p>
    <w:p w14:paraId="58828BED" w14:textId="1E04FC30" w:rsidR="00A53B89" w:rsidRPr="005A2100" w:rsidRDefault="00A53B89" w:rsidP="438BC39F">
      <w:pPr>
        <w:shd w:val="clear" w:color="auto" w:fill="FFFFFF" w:themeFill="background1"/>
        <w:rPr>
          <w:color w:val="000000" w:themeColor="text1"/>
        </w:rPr>
      </w:pPr>
      <w:r w:rsidRPr="005A2100">
        <w:rPr>
          <w:color w:val="000000" w:themeColor="text1"/>
        </w:rPr>
        <w:lastRenderedPageBreak/>
        <w:t>Subsections 2</w:t>
      </w:r>
      <w:r w:rsidR="00DF415A" w:rsidRPr="005A2100">
        <w:rPr>
          <w:color w:val="000000" w:themeColor="text1"/>
        </w:rPr>
        <w:t>6</w:t>
      </w:r>
      <w:r w:rsidRPr="005A2100">
        <w:rPr>
          <w:color w:val="000000" w:themeColor="text1"/>
        </w:rPr>
        <w:t>(1) only applies in relation to gas market conduct within the meaning of subsection 53</w:t>
      </w:r>
      <w:bookmarkStart w:id="15" w:name="_Int_Y4SUjmK8"/>
      <w:r w:rsidRPr="005A2100">
        <w:rPr>
          <w:color w:val="000000" w:themeColor="text1"/>
        </w:rPr>
        <w:t>ZZA(</w:t>
      </w:r>
      <w:bookmarkEnd w:id="15"/>
      <w:r w:rsidRPr="005A2100">
        <w:rPr>
          <w:color w:val="000000" w:themeColor="text1"/>
        </w:rPr>
        <w:t>1) of the Act.</w:t>
      </w:r>
    </w:p>
    <w:p w14:paraId="4C6DC1B6" w14:textId="37B1BDDC" w:rsidR="00A53B89" w:rsidRPr="005A2100" w:rsidRDefault="5CC51A63" w:rsidP="573AD722">
      <w:pPr>
        <w:shd w:val="clear" w:color="auto" w:fill="FFFFFF" w:themeFill="background1"/>
        <w:spacing w:before="240"/>
        <w:rPr>
          <w:color w:val="000000" w:themeColor="text1"/>
        </w:rPr>
      </w:pPr>
      <w:r w:rsidRPr="005A2100">
        <w:rPr>
          <w:color w:val="000000" w:themeColor="text1"/>
        </w:rPr>
        <w:t>The prohibition does not apply to</w:t>
      </w:r>
      <w:r w:rsidR="00103CCA" w:rsidRPr="005A2100">
        <w:rPr>
          <w:color w:val="000000" w:themeColor="text1"/>
        </w:rPr>
        <w:t xml:space="preserve"> </w:t>
      </w:r>
      <w:r w:rsidRPr="005A2100">
        <w:rPr>
          <w:color w:val="000000" w:themeColor="text1"/>
        </w:rPr>
        <w:t xml:space="preserve">covered suppliers </w:t>
      </w:r>
      <w:r w:rsidR="6B60AF80" w:rsidRPr="005A2100">
        <w:rPr>
          <w:color w:val="000000" w:themeColor="text1"/>
        </w:rPr>
        <w:t xml:space="preserve">with </w:t>
      </w:r>
      <w:r w:rsidR="004209F9" w:rsidRPr="005A2100">
        <w:rPr>
          <w:color w:val="000000" w:themeColor="text1"/>
        </w:rPr>
        <w:t>certain</w:t>
      </w:r>
      <w:r w:rsidR="6B60AF80" w:rsidRPr="005A2100">
        <w:rPr>
          <w:color w:val="000000" w:themeColor="text1"/>
        </w:rPr>
        <w:t xml:space="preserve"> deemed exemption</w:t>
      </w:r>
      <w:r w:rsidR="004209F9" w:rsidRPr="005A2100">
        <w:rPr>
          <w:color w:val="000000" w:themeColor="text1"/>
        </w:rPr>
        <w:t>s, such as</w:t>
      </w:r>
      <w:r w:rsidR="6B60AF80" w:rsidRPr="005A2100">
        <w:rPr>
          <w:color w:val="000000" w:themeColor="text1"/>
        </w:rPr>
        <w:t xml:space="preserve"> small suppliers supplying </w:t>
      </w:r>
      <w:r w:rsidR="004209F9" w:rsidRPr="005A2100">
        <w:rPr>
          <w:color w:val="000000" w:themeColor="text1"/>
        </w:rPr>
        <w:t xml:space="preserve">in </w:t>
      </w:r>
      <w:r w:rsidR="6B60AF80" w:rsidRPr="005A2100">
        <w:rPr>
          <w:color w:val="000000" w:themeColor="text1"/>
        </w:rPr>
        <w:t xml:space="preserve">the domestic market </w:t>
      </w:r>
      <w:r w:rsidR="004209F9" w:rsidRPr="005A2100">
        <w:rPr>
          <w:color w:val="000000" w:themeColor="text1"/>
        </w:rPr>
        <w:t>(see</w:t>
      </w:r>
      <w:r w:rsidR="6B60AF80" w:rsidRPr="005A2100">
        <w:rPr>
          <w:color w:val="000000" w:themeColor="text1"/>
        </w:rPr>
        <w:t xml:space="preserve"> section </w:t>
      </w:r>
      <w:r w:rsidR="008E0B4C" w:rsidRPr="005A2100">
        <w:rPr>
          <w:color w:val="000000" w:themeColor="text1"/>
        </w:rPr>
        <w:t>55</w:t>
      </w:r>
      <w:r w:rsidR="004209F9" w:rsidRPr="005A2100">
        <w:rPr>
          <w:color w:val="000000" w:themeColor="text1"/>
        </w:rPr>
        <w:t>)</w:t>
      </w:r>
      <w:r w:rsidR="6B60AF80" w:rsidRPr="005A2100">
        <w:rPr>
          <w:color w:val="000000" w:themeColor="text1"/>
        </w:rPr>
        <w:t xml:space="preserve"> or covered suppliers </w:t>
      </w:r>
      <w:r w:rsidRPr="005A2100">
        <w:rPr>
          <w:color w:val="000000" w:themeColor="text1"/>
        </w:rPr>
        <w:t xml:space="preserve">specified in a conditional Ministerial exemption </w:t>
      </w:r>
      <w:r w:rsidR="004209F9" w:rsidRPr="005A2100">
        <w:rPr>
          <w:color w:val="000000" w:themeColor="text1"/>
        </w:rPr>
        <w:t>(see</w:t>
      </w:r>
      <w:r w:rsidR="0025025D" w:rsidRPr="005A2100">
        <w:rPr>
          <w:color w:val="000000" w:themeColor="text1"/>
        </w:rPr>
        <w:t xml:space="preserve"> section 56 and</w:t>
      </w:r>
      <w:r w:rsidR="004209F9" w:rsidRPr="005A2100">
        <w:rPr>
          <w:color w:val="000000" w:themeColor="text1"/>
        </w:rPr>
        <w:t xml:space="preserve"> Part 8)</w:t>
      </w:r>
      <w:r w:rsidRPr="005A2100">
        <w:rPr>
          <w:color w:val="000000" w:themeColor="text1"/>
        </w:rPr>
        <w:t xml:space="preserve">. </w:t>
      </w:r>
    </w:p>
    <w:p w14:paraId="3F68DF0E" w14:textId="0C5D8BAA" w:rsidR="00E377A7" w:rsidRPr="005A2100" w:rsidRDefault="00E377A7" w:rsidP="00E377A7">
      <w:pPr>
        <w:spacing w:before="240"/>
        <w:rPr>
          <w:color w:val="000000" w:themeColor="text1"/>
        </w:rPr>
      </w:pPr>
      <w:bookmarkStart w:id="16" w:name="_Hlk138501891"/>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52ZJ of the Act and subsection 26(1), entering into </w:t>
      </w:r>
      <w:r w:rsidR="000B2F90" w:rsidRPr="005A2100">
        <w:rPr>
          <w:color w:val="000000" w:themeColor="text1"/>
        </w:rPr>
        <w:t xml:space="preserve">an </w:t>
      </w:r>
      <w:r w:rsidRPr="005A2100">
        <w:rPr>
          <w:color w:val="000000" w:themeColor="text1"/>
        </w:rPr>
        <w:t xml:space="preserve">agreement </w:t>
      </w:r>
      <w:r w:rsidR="000B2F90" w:rsidRPr="005A2100">
        <w:rPr>
          <w:color w:val="000000" w:themeColor="text1"/>
        </w:rPr>
        <w:t xml:space="preserve">to supply regulated gas </w:t>
      </w:r>
      <w:r w:rsidRPr="005A2100">
        <w:rPr>
          <w:color w:val="000000" w:themeColor="text1"/>
        </w:rPr>
        <w:t xml:space="preserve">where </w:t>
      </w:r>
      <w:r w:rsidR="000B2F90" w:rsidRPr="005A2100">
        <w:rPr>
          <w:color w:val="000000" w:themeColor="text1"/>
        </w:rPr>
        <w:t xml:space="preserve">the </w:t>
      </w:r>
      <w:r w:rsidRPr="005A2100">
        <w:rPr>
          <w:color w:val="000000" w:themeColor="text1"/>
        </w:rPr>
        <w:t xml:space="preserve">price </w:t>
      </w:r>
      <w:r w:rsidR="000B2F90" w:rsidRPr="005A2100">
        <w:rPr>
          <w:color w:val="000000" w:themeColor="text1"/>
        </w:rPr>
        <w:t xml:space="preserve">of </w:t>
      </w:r>
      <w:r w:rsidR="00143D4D" w:rsidRPr="005A2100">
        <w:rPr>
          <w:color w:val="000000" w:themeColor="text1"/>
        </w:rPr>
        <w:t xml:space="preserve">regulated gas to be supplier </w:t>
      </w:r>
      <w:r w:rsidRPr="005A2100">
        <w:rPr>
          <w:color w:val="000000" w:themeColor="text1"/>
        </w:rPr>
        <w:t xml:space="preserve">could exceed </w:t>
      </w:r>
      <w:r w:rsidR="00143D4D" w:rsidRPr="005A2100">
        <w:rPr>
          <w:color w:val="000000" w:themeColor="text1"/>
        </w:rPr>
        <w:t xml:space="preserve">the </w:t>
      </w:r>
      <w:r w:rsidRPr="005A2100">
        <w:rPr>
          <w:color w:val="000000" w:themeColor="text1"/>
        </w:rPr>
        <w:t>reasonable price</w:t>
      </w:r>
      <w:r w:rsidR="00143D4D" w:rsidRPr="005A2100">
        <w:rPr>
          <w:color w:val="000000" w:themeColor="text1"/>
        </w:rPr>
        <w:t xml:space="preserve"> </w:t>
      </w:r>
      <w:r w:rsidRPr="005A2100">
        <w:rPr>
          <w:color w:val="000000" w:themeColor="text1"/>
        </w:rPr>
        <w:t>as described above</w:t>
      </w:r>
      <w:r w:rsidR="00143D4D" w:rsidRPr="005A2100">
        <w:rPr>
          <w:color w:val="000000" w:themeColor="text1"/>
        </w:rPr>
        <w:t>,</w:t>
      </w:r>
      <w:r w:rsidRPr="005A2100">
        <w:rPr>
          <w:color w:val="000000" w:themeColor="text1"/>
        </w:rPr>
        <w:t xml:space="preserve"> is subject to a civil penalty.</w:t>
      </w:r>
    </w:p>
    <w:p w14:paraId="7AD0835E" w14:textId="429EBCF9" w:rsidR="00E377A7" w:rsidRPr="005A2100" w:rsidRDefault="00E377A7" w:rsidP="00E377A7">
      <w:pPr>
        <w:spacing w:before="240"/>
        <w:rPr>
          <w:color w:val="000000" w:themeColor="text1"/>
        </w:rPr>
      </w:pPr>
      <w:r w:rsidRPr="005A2100">
        <w:rPr>
          <w:color w:val="000000" w:themeColor="text1"/>
        </w:rPr>
        <w:t>In accordance with item 7C of the table to subsection 76(1A) of the Act, the maximum civil penalty that may be imposed by the Court for breach by an individual is $2,500,000, whilst the maximum civil penalty for breach by a body corporate is the greater of:</w:t>
      </w:r>
    </w:p>
    <w:p w14:paraId="2C4CB2AC" w14:textId="77777777" w:rsidR="00E377A7" w:rsidRPr="005A2100" w:rsidRDefault="00E377A7" w:rsidP="00E377A7">
      <w:pPr>
        <w:numPr>
          <w:ilvl w:val="0"/>
          <w:numId w:val="18"/>
        </w:numPr>
        <w:spacing w:before="240"/>
        <w:rPr>
          <w:color w:val="000000" w:themeColor="text1"/>
          <w:szCs w:val="23"/>
        </w:rPr>
      </w:pPr>
      <w:r w:rsidRPr="005A2100">
        <w:rPr>
          <w:color w:val="000000" w:themeColor="text1"/>
        </w:rPr>
        <w:t>$50 million;</w:t>
      </w:r>
    </w:p>
    <w:p w14:paraId="156F3E56" w14:textId="77777777" w:rsidR="00E377A7" w:rsidRPr="005A2100" w:rsidRDefault="00E377A7" w:rsidP="00E377A7">
      <w:pPr>
        <w:numPr>
          <w:ilvl w:val="0"/>
          <w:numId w:val="18"/>
        </w:numPr>
        <w:spacing w:before="240"/>
        <w:rPr>
          <w:color w:val="000000" w:themeColor="text1"/>
          <w:szCs w:val="23"/>
        </w:rPr>
      </w:pPr>
      <w:r w:rsidRPr="005A2100">
        <w:rPr>
          <w:color w:val="000000" w:themeColor="text1"/>
        </w:rPr>
        <w:t>if the court can determine the value of the benefit obtained–three times the value of that benefit; and</w:t>
      </w:r>
    </w:p>
    <w:p w14:paraId="67B73884" w14:textId="77777777" w:rsidR="00E377A7" w:rsidRPr="005A2100" w:rsidRDefault="00E377A7" w:rsidP="00E377A7">
      <w:pPr>
        <w:numPr>
          <w:ilvl w:val="0"/>
          <w:numId w:val="18"/>
        </w:numPr>
        <w:spacing w:before="240"/>
        <w:rPr>
          <w:color w:val="000000" w:themeColor="text1"/>
        </w:rPr>
      </w:pPr>
      <w:r w:rsidRPr="005A2100">
        <w:rPr>
          <w:color w:val="000000" w:themeColor="text1"/>
        </w:rPr>
        <w:t xml:space="preserve">if the court cannot determine the value of the benefit </w:t>
      </w:r>
      <w:bookmarkStart w:id="17" w:name="_Int_nvIhbMnX"/>
      <w:r w:rsidRPr="005A2100">
        <w:rPr>
          <w:color w:val="000000" w:themeColor="text1"/>
        </w:rPr>
        <w:t>obtained–30</w:t>
      </w:r>
      <w:bookmarkEnd w:id="17"/>
      <w:r w:rsidRPr="005A2100">
        <w:rPr>
          <w:color w:val="000000" w:themeColor="text1"/>
        </w:rPr>
        <w:t xml:space="preserve">% of the body corporate’s adjusted turnover during the breach turnover period for the act or omission. </w:t>
      </w:r>
    </w:p>
    <w:p w14:paraId="7B000088" w14:textId="323DC221" w:rsidR="00E377A7" w:rsidRPr="005A2100" w:rsidRDefault="00E377A7" w:rsidP="00E377A7">
      <w:pPr>
        <w:shd w:val="clear" w:color="auto" w:fill="FFFFFF"/>
        <w:rPr>
          <w:color w:val="000000" w:themeColor="text1"/>
          <w:szCs w:val="24"/>
        </w:rPr>
      </w:pPr>
      <w:r w:rsidRPr="005A2100">
        <w:rPr>
          <w:color w:val="000000" w:themeColor="text1"/>
          <w:szCs w:val="24"/>
        </w:rPr>
        <w:t>The maximum penalty for breach of subsection 26(1) aligns with the maximum penalty for anti-competitive conduct and breaches of the Australian Consumer Law under the Act. This reflects the seriousness of exceeding the reasonable price and the significant harm to the gas market and to the public associated with exceeding the reasonable price.</w:t>
      </w:r>
    </w:p>
    <w:bookmarkEnd w:id="13"/>
    <w:bookmarkEnd w:id="16"/>
    <w:p w14:paraId="3D7E9F46" w14:textId="2944803E" w:rsidR="00A53B89" w:rsidRPr="005A2100" w:rsidRDefault="00A53B89" w:rsidP="00A53B89">
      <w:pPr>
        <w:spacing w:before="240"/>
        <w:rPr>
          <w:color w:val="000000" w:themeColor="text1"/>
          <w:u w:val="single"/>
        </w:rPr>
      </w:pPr>
      <w:r w:rsidRPr="005A2100">
        <w:rPr>
          <w:color w:val="000000" w:themeColor="text1"/>
          <w:u w:val="single"/>
        </w:rPr>
        <w:t>Section 2</w:t>
      </w:r>
      <w:r w:rsidR="00383C2E" w:rsidRPr="005A2100">
        <w:rPr>
          <w:color w:val="000000" w:themeColor="text1"/>
          <w:u w:val="single"/>
        </w:rPr>
        <w:t>7</w:t>
      </w:r>
      <w:r w:rsidRPr="005A2100">
        <w:rPr>
          <w:color w:val="000000" w:themeColor="text1"/>
          <w:u w:val="single"/>
        </w:rPr>
        <w:t xml:space="preserve"> – Agreement for supply of regulated gas—price for supplied gas exceeds reasonable price</w:t>
      </w:r>
    </w:p>
    <w:p w14:paraId="3DB11819" w14:textId="71E7B35C" w:rsidR="00A53B89" w:rsidRPr="005A2100" w:rsidRDefault="00A53B89" w:rsidP="438BC39F">
      <w:pPr>
        <w:shd w:val="clear" w:color="auto" w:fill="FFFFFF" w:themeFill="background1"/>
        <w:spacing w:after="0"/>
        <w:ind w:right="91"/>
        <w:rPr>
          <w:color w:val="000000" w:themeColor="text1"/>
        </w:rPr>
      </w:pPr>
      <w:r w:rsidRPr="005A2100">
        <w:rPr>
          <w:color w:val="000000" w:themeColor="text1"/>
        </w:rPr>
        <w:t>Section 2</w:t>
      </w:r>
      <w:r w:rsidR="00DF415A" w:rsidRPr="005A2100">
        <w:rPr>
          <w:color w:val="000000" w:themeColor="text1"/>
        </w:rPr>
        <w:t>7</w:t>
      </w:r>
      <w:r w:rsidRPr="005A2100">
        <w:rPr>
          <w:color w:val="000000" w:themeColor="text1"/>
        </w:rPr>
        <w:t xml:space="preserve"> prohibits a covered supplier from entering an agreement to supply regulated gas, and supplying gas under that agreement at a price that </w:t>
      </w:r>
      <w:r w:rsidR="0079373A" w:rsidRPr="005A2100">
        <w:rPr>
          <w:color w:val="000000" w:themeColor="text1"/>
        </w:rPr>
        <w:t>exceeds</w:t>
      </w:r>
      <w:r w:rsidRPr="005A2100">
        <w:rPr>
          <w:color w:val="000000" w:themeColor="text1"/>
        </w:rPr>
        <w:t xml:space="preserve"> a reasonable price. This does not apply in relation to pre</w:t>
      </w:r>
      <w:r w:rsidRPr="005A2100">
        <w:rPr>
          <w:color w:val="000000" w:themeColor="text1"/>
          <w:szCs w:val="24"/>
        </w:rPr>
        <w:noBreakHyphen/>
      </w:r>
      <w:r w:rsidRPr="005A2100">
        <w:rPr>
          <w:color w:val="000000" w:themeColor="text1"/>
        </w:rPr>
        <w:t xml:space="preserve">existing agreements </w:t>
      </w:r>
      <w:bookmarkStart w:id="18" w:name="_Int_xRowgaFS"/>
      <w:r w:rsidRPr="005A2100">
        <w:rPr>
          <w:color w:val="000000" w:themeColor="text1"/>
        </w:rPr>
        <w:t>entered into</w:t>
      </w:r>
      <w:bookmarkEnd w:id="18"/>
      <w:r w:rsidRPr="005A2100">
        <w:rPr>
          <w:color w:val="000000" w:themeColor="text1"/>
        </w:rPr>
        <w:t xml:space="preserve"> before the Regulations commenced (or during the 2</w:t>
      </w:r>
      <w:r w:rsidR="748541AA" w:rsidRPr="005A2100">
        <w:rPr>
          <w:color w:val="000000" w:themeColor="text1"/>
        </w:rPr>
        <w:t>-</w:t>
      </w:r>
      <w:r w:rsidRPr="005A2100">
        <w:rPr>
          <w:color w:val="000000" w:themeColor="text1"/>
        </w:rPr>
        <w:t xml:space="preserve">month </w:t>
      </w:r>
      <w:r w:rsidR="003E10C2" w:rsidRPr="005A2100">
        <w:rPr>
          <w:color w:val="000000" w:themeColor="text1"/>
        </w:rPr>
        <w:t>transition period</w:t>
      </w:r>
      <w:r w:rsidRPr="005A2100">
        <w:rPr>
          <w:color w:val="000000" w:themeColor="text1"/>
        </w:rPr>
        <w:t xml:space="preserve"> pursuant to section 7). The reasonable price is set out in section 2</w:t>
      </w:r>
      <w:r w:rsidR="00DF415A" w:rsidRPr="005A2100">
        <w:rPr>
          <w:color w:val="000000" w:themeColor="text1"/>
        </w:rPr>
        <w:t>9</w:t>
      </w:r>
      <w:r w:rsidRPr="005A2100">
        <w:rPr>
          <w:color w:val="000000" w:themeColor="text1"/>
        </w:rPr>
        <w:t xml:space="preserve"> ($12 per</w:t>
      </w:r>
      <w:r w:rsidRPr="005A2100">
        <w:rPr>
          <w:color w:val="000000" w:themeColor="text1"/>
          <w:szCs w:val="24"/>
        </w:rPr>
        <w:t xml:space="preserve"> </w:t>
      </w:r>
      <w:r w:rsidR="2067F0FD" w:rsidRPr="005A2100">
        <w:rPr>
          <w:color w:val="000000" w:themeColor="text1"/>
        </w:rPr>
        <w:t>gigajoule</w:t>
      </w:r>
      <w:r w:rsidRPr="005A2100">
        <w:rPr>
          <w:color w:val="000000" w:themeColor="text1"/>
        </w:rPr>
        <w:t xml:space="preserve"> </w:t>
      </w:r>
      <w:r w:rsidR="306C573D" w:rsidRPr="005A2100">
        <w:rPr>
          <w:color w:val="000000" w:themeColor="text1"/>
        </w:rPr>
        <w:t>(</w:t>
      </w:r>
      <w:r w:rsidRPr="005A2100">
        <w:rPr>
          <w:color w:val="000000" w:themeColor="text1"/>
        </w:rPr>
        <w:t>GJ</w:t>
      </w:r>
      <w:r w:rsidR="7A797779" w:rsidRPr="005A2100">
        <w:rPr>
          <w:color w:val="000000" w:themeColor="text1"/>
        </w:rPr>
        <w:t>)</w:t>
      </w:r>
      <w:r w:rsidRPr="005A2100">
        <w:rPr>
          <w:color w:val="000000" w:themeColor="text1"/>
        </w:rPr>
        <w:t xml:space="preserve"> at commencement of the Regulations). </w:t>
      </w:r>
    </w:p>
    <w:p w14:paraId="4DF63E7D" w14:textId="77777777" w:rsidR="00A53B89" w:rsidRPr="005A2100" w:rsidRDefault="00A53B89" w:rsidP="00A53B89">
      <w:pPr>
        <w:shd w:val="clear" w:color="auto" w:fill="FFFFFF"/>
        <w:spacing w:after="0"/>
        <w:ind w:right="91"/>
        <w:rPr>
          <w:color w:val="000000" w:themeColor="text1"/>
          <w:szCs w:val="24"/>
        </w:rPr>
      </w:pPr>
      <w:r w:rsidRPr="005A2100">
        <w:rPr>
          <w:color w:val="000000" w:themeColor="text1"/>
          <w:szCs w:val="24"/>
        </w:rPr>
        <w:t>Specifically, the prohibition applies if:</w:t>
      </w:r>
    </w:p>
    <w:p w14:paraId="7AC81F38" w14:textId="77777777" w:rsidR="00A53B89" w:rsidRPr="005A2100" w:rsidRDefault="00A53B89" w:rsidP="00A53B89">
      <w:pPr>
        <w:numPr>
          <w:ilvl w:val="0"/>
          <w:numId w:val="18"/>
        </w:numPr>
        <w:spacing w:before="240"/>
        <w:rPr>
          <w:color w:val="000000" w:themeColor="text1"/>
        </w:rPr>
      </w:pPr>
      <w:r w:rsidRPr="005A2100">
        <w:rPr>
          <w:color w:val="000000" w:themeColor="text1"/>
        </w:rPr>
        <w:t>the supplier is a covered supplier; and</w:t>
      </w:r>
    </w:p>
    <w:p w14:paraId="6A629111" w14:textId="77777777" w:rsidR="00A53B89" w:rsidRPr="005A2100" w:rsidRDefault="00A53B89" w:rsidP="00A53B89">
      <w:pPr>
        <w:numPr>
          <w:ilvl w:val="0"/>
          <w:numId w:val="18"/>
        </w:numPr>
        <w:spacing w:before="240"/>
        <w:rPr>
          <w:color w:val="000000" w:themeColor="text1"/>
        </w:rPr>
      </w:pPr>
      <w:r w:rsidRPr="005A2100">
        <w:rPr>
          <w:color w:val="000000" w:themeColor="text1"/>
        </w:rPr>
        <w:t>the supplier enters into an agreement for the supply of regulated gas; and</w:t>
      </w:r>
    </w:p>
    <w:p w14:paraId="7C354566" w14:textId="77777777" w:rsidR="008A5F57" w:rsidRPr="005A2100" w:rsidRDefault="008A5F57" w:rsidP="008A5F57">
      <w:pPr>
        <w:numPr>
          <w:ilvl w:val="0"/>
          <w:numId w:val="18"/>
        </w:numPr>
        <w:spacing w:before="240"/>
        <w:rPr>
          <w:color w:val="000000" w:themeColor="text1"/>
        </w:rPr>
      </w:pPr>
      <w:r w:rsidRPr="005A2100">
        <w:rPr>
          <w:color w:val="000000" w:themeColor="text1"/>
        </w:rPr>
        <w:t>the supplier supplies regulated gas under the agreement; and</w:t>
      </w:r>
    </w:p>
    <w:p w14:paraId="7951063E" w14:textId="480BBF18" w:rsidR="008A5F57" w:rsidRPr="005A2100" w:rsidRDefault="008A5F57" w:rsidP="008A5F57">
      <w:pPr>
        <w:numPr>
          <w:ilvl w:val="0"/>
          <w:numId w:val="18"/>
        </w:numPr>
        <w:spacing w:before="240"/>
        <w:rPr>
          <w:color w:val="000000" w:themeColor="text1"/>
        </w:rPr>
      </w:pPr>
      <w:r w:rsidRPr="005A2100">
        <w:rPr>
          <w:color w:val="000000" w:themeColor="text1"/>
        </w:rPr>
        <w:t xml:space="preserve">the price payable under the agreement, for that regulated gas, exceeds </w:t>
      </w:r>
      <w:r w:rsidR="00C55532" w:rsidRPr="005A2100">
        <w:rPr>
          <w:color w:val="000000" w:themeColor="text1"/>
        </w:rPr>
        <w:t>the</w:t>
      </w:r>
      <w:r w:rsidRPr="005A2100">
        <w:rPr>
          <w:color w:val="000000" w:themeColor="text1"/>
        </w:rPr>
        <w:t xml:space="preserve"> reasonable price </w:t>
      </w:r>
      <w:r w:rsidR="00C55532" w:rsidRPr="005A2100">
        <w:rPr>
          <w:color w:val="000000" w:themeColor="text1"/>
        </w:rPr>
        <w:t>set out in section 2</w:t>
      </w:r>
      <w:r w:rsidR="00DF415A" w:rsidRPr="005A2100">
        <w:rPr>
          <w:color w:val="000000" w:themeColor="text1"/>
        </w:rPr>
        <w:t>9</w:t>
      </w:r>
      <w:r w:rsidR="00C55532" w:rsidRPr="005A2100">
        <w:rPr>
          <w:color w:val="000000" w:themeColor="text1"/>
        </w:rPr>
        <w:t>.</w:t>
      </w:r>
      <w:r w:rsidRPr="005A2100">
        <w:rPr>
          <w:color w:val="000000" w:themeColor="text1"/>
        </w:rPr>
        <w:t xml:space="preserve"> </w:t>
      </w:r>
    </w:p>
    <w:p w14:paraId="363C4E65" w14:textId="7F27E185" w:rsidR="00A53B89" w:rsidRPr="005A2100" w:rsidRDefault="00A53B89" w:rsidP="008A5F57">
      <w:pPr>
        <w:spacing w:before="240"/>
        <w:rPr>
          <w:color w:val="000000" w:themeColor="text1"/>
        </w:rPr>
      </w:pPr>
      <w:r w:rsidRPr="005A2100">
        <w:rPr>
          <w:color w:val="000000" w:themeColor="text1"/>
        </w:rPr>
        <w:lastRenderedPageBreak/>
        <w:t>Subsections 2</w:t>
      </w:r>
      <w:r w:rsidR="00DF415A" w:rsidRPr="005A2100">
        <w:rPr>
          <w:color w:val="000000" w:themeColor="text1"/>
        </w:rPr>
        <w:t>7</w:t>
      </w:r>
      <w:r w:rsidRPr="005A2100">
        <w:rPr>
          <w:color w:val="000000" w:themeColor="text1"/>
        </w:rPr>
        <w:t>(1) only applies in relation to gas market conduct within the meaning of subsection 53ZZA(1) of the Act.</w:t>
      </w:r>
    </w:p>
    <w:p w14:paraId="23A17CBD" w14:textId="4862392B" w:rsidR="006C70B2" w:rsidRPr="005A2100" w:rsidRDefault="006C70B2" w:rsidP="006C70B2">
      <w:pPr>
        <w:shd w:val="clear" w:color="auto" w:fill="FFFFFF" w:themeFill="background1"/>
        <w:spacing w:before="240"/>
        <w:rPr>
          <w:color w:val="000000" w:themeColor="text1"/>
        </w:rPr>
      </w:pPr>
      <w:r w:rsidRPr="005A2100">
        <w:rPr>
          <w:color w:val="000000" w:themeColor="text1"/>
        </w:rPr>
        <w:t xml:space="preserve">The prohibition does not apply to covered suppliers with certain deemed exemptions, such as small suppliers supplying in the domestic market (see section 55) or covered suppliers specified in a conditional Ministerial exemption (see section 56 and Part 8). </w:t>
      </w:r>
    </w:p>
    <w:p w14:paraId="0B3F2252" w14:textId="4BB41650" w:rsidR="003407F1" w:rsidRPr="005A2100" w:rsidRDefault="003407F1" w:rsidP="003407F1">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52ZJ of the Act and subsection 27(1), </w:t>
      </w:r>
      <w:r w:rsidR="00776252" w:rsidRPr="005A2100">
        <w:rPr>
          <w:color w:val="000000" w:themeColor="text1"/>
        </w:rPr>
        <w:t>supplying regulated gas under an</w:t>
      </w:r>
      <w:r w:rsidRPr="005A2100">
        <w:rPr>
          <w:color w:val="000000" w:themeColor="text1"/>
        </w:rPr>
        <w:t xml:space="preserve"> agreement </w:t>
      </w:r>
      <w:r w:rsidR="00776252" w:rsidRPr="005A2100">
        <w:rPr>
          <w:color w:val="000000" w:themeColor="text1"/>
        </w:rPr>
        <w:t>at a</w:t>
      </w:r>
      <w:r w:rsidRPr="005A2100">
        <w:rPr>
          <w:color w:val="000000" w:themeColor="text1"/>
        </w:rPr>
        <w:t xml:space="preserve"> price </w:t>
      </w:r>
      <w:r w:rsidR="00776252" w:rsidRPr="005A2100">
        <w:rPr>
          <w:color w:val="000000" w:themeColor="text1"/>
        </w:rPr>
        <w:t xml:space="preserve">that </w:t>
      </w:r>
      <w:r w:rsidRPr="005A2100">
        <w:rPr>
          <w:color w:val="000000" w:themeColor="text1"/>
        </w:rPr>
        <w:t>exceed</w:t>
      </w:r>
      <w:r w:rsidR="00776252" w:rsidRPr="005A2100">
        <w:rPr>
          <w:color w:val="000000" w:themeColor="text1"/>
        </w:rPr>
        <w:t>s the</w:t>
      </w:r>
      <w:r w:rsidRPr="005A2100">
        <w:rPr>
          <w:color w:val="000000" w:themeColor="text1"/>
        </w:rPr>
        <w:t xml:space="preserve"> reasonable price as described above is subject to a civil penalty.</w:t>
      </w:r>
    </w:p>
    <w:p w14:paraId="10146940" w14:textId="77777777" w:rsidR="003407F1" w:rsidRPr="005A2100" w:rsidRDefault="003407F1" w:rsidP="003407F1">
      <w:pPr>
        <w:spacing w:before="240"/>
        <w:rPr>
          <w:color w:val="000000" w:themeColor="text1"/>
        </w:rPr>
      </w:pPr>
      <w:r w:rsidRPr="005A2100">
        <w:rPr>
          <w:color w:val="000000" w:themeColor="text1"/>
        </w:rPr>
        <w:t>In accordance with item 7C of the table to subsection 76(1A) of the Act, the maximum civil penalty that may be imposed by the Court for breach by an individual is $2,500,000, whilst the maximum civil penalty for breach by a body corporate is the greater of:</w:t>
      </w:r>
    </w:p>
    <w:p w14:paraId="7A167E55" w14:textId="77777777" w:rsidR="003407F1" w:rsidRPr="005A2100" w:rsidRDefault="003407F1" w:rsidP="003407F1">
      <w:pPr>
        <w:numPr>
          <w:ilvl w:val="0"/>
          <w:numId w:val="18"/>
        </w:numPr>
        <w:spacing w:before="240"/>
        <w:rPr>
          <w:color w:val="000000" w:themeColor="text1"/>
          <w:szCs w:val="23"/>
        </w:rPr>
      </w:pPr>
      <w:r w:rsidRPr="005A2100">
        <w:rPr>
          <w:color w:val="000000" w:themeColor="text1"/>
        </w:rPr>
        <w:t>$50 million;</w:t>
      </w:r>
    </w:p>
    <w:p w14:paraId="4BF98B06" w14:textId="77777777" w:rsidR="003407F1" w:rsidRPr="005A2100" w:rsidRDefault="003407F1" w:rsidP="003407F1">
      <w:pPr>
        <w:numPr>
          <w:ilvl w:val="0"/>
          <w:numId w:val="18"/>
        </w:numPr>
        <w:spacing w:before="240"/>
        <w:rPr>
          <w:color w:val="000000" w:themeColor="text1"/>
          <w:szCs w:val="23"/>
        </w:rPr>
      </w:pPr>
      <w:r w:rsidRPr="005A2100">
        <w:rPr>
          <w:color w:val="000000" w:themeColor="text1"/>
        </w:rPr>
        <w:t>if the court can determine the value of the benefit obtained–three times the value of that benefit; and</w:t>
      </w:r>
    </w:p>
    <w:p w14:paraId="3F5740AB" w14:textId="77777777" w:rsidR="003407F1" w:rsidRPr="005A2100" w:rsidRDefault="003407F1" w:rsidP="003407F1">
      <w:pPr>
        <w:numPr>
          <w:ilvl w:val="0"/>
          <w:numId w:val="18"/>
        </w:numPr>
        <w:spacing w:before="240"/>
        <w:rPr>
          <w:color w:val="000000" w:themeColor="text1"/>
        </w:rPr>
      </w:pPr>
      <w:r w:rsidRPr="005A2100">
        <w:rPr>
          <w:color w:val="000000" w:themeColor="text1"/>
        </w:rPr>
        <w:t xml:space="preserve">if the court cannot determine the value of the benefit obtained–30% of the body corporate’s adjusted turnover during the breach turnover period for the act or omission. </w:t>
      </w:r>
    </w:p>
    <w:p w14:paraId="1158B1A5" w14:textId="4F420E74" w:rsidR="003407F1" w:rsidRPr="005A2100" w:rsidRDefault="003407F1" w:rsidP="003407F1">
      <w:pPr>
        <w:shd w:val="clear" w:color="auto" w:fill="FFFFFF"/>
        <w:rPr>
          <w:color w:val="000000" w:themeColor="text1"/>
          <w:szCs w:val="24"/>
        </w:rPr>
      </w:pPr>
      <w:r w:rsidRPr="005A2100">
        <w:rPr>
          <w:color w:val="000000" w:themeColor="text1"/>
          <w:szCs w:val="24"/>
        </w:rPr>
        <w:t>The maximum penalty for breach of subsection 2</w:t>
      </w:r>
      <w:r w:rsidR="004F6F21" w:rsidRPr="005A2100">
        <w:rPr>
          <w:color w:val="000000" w:themeColor="text1"/>
          <w:szCs w:val="24"/>
        </w:rPr>
        <w:t>7</w:t>
      </w:r>
      <w:r w:rsidRPr="005A2100">
        <w:rPr>
          <w:color w:val="000000" w:themeColor="text1"/>
          <w:szCs w:val="24"/>
        </w:rPr>
        <w:t>(1) aligns with the maximum penalty for anti-competitive conduct and breaches of the Australian Consumer Law under the Act. This reflects the seriousness of exceeding the reasonable price and the significant harm to the gas market and to the public associated with exceeding the reasonable price.</w:t>
      </w:r>
    </w:p>
    <w:p w14:paraId="22A5A7A9" w14:textId="1A7C5B2F" w:rsidR="00E87593" w:rsidRPr="005A2100" w:rsidRDefault="00E87593" w:rsidP="00E87593">
      <w:pPr>
        <w:spacing w:before="240"/>
        <w:rPr>
          <w:color w:val="000000" w:themeColor="text1"/>
          <w:u w:val="single"/>
        </w:rPr>
      </w:pPr>
      <w:r w:rsidRPr="005A2100">
        <w:rPr>
          <w:color w:val="000000" w:themeColor="text1"/>
          <w:u w:val="single"/>
        </w:rPr>
        <w:t>Section 2</w:t>
      </w:r>
      <w:r w:rsidR="00472236" w:rsidRPr="005A2100">
        <w:rPr>
          <w:color w:val="000000" w:themeColor="text1"/>
          <w:u w:val="single"/>
        </w:rPr>
        <w:t>8</w:t>
      </w:r>
      <w:r w:rsidRPr="005A2100">
        <w:rPr>
          <w:color w:val="000000" w:themeColor="text1"/>
          <w:u w:val="single"/>
        </w:rPr>
        <w:t xml:space="preserve"> – </w:t>
      </w:r>
      <w:r w:rsidR="00F94619" w:rsidRPr="005A2100">
        <w:rPr>
          <w:color w:val="000000" w:themeColor="text1"/>
          <w:u w:val="single"/>
        </w:rPr>
        <w:t>Offer on gas trading exchange for supply of regulated gas—price under offer exceeds reasonable price</w:t>
      </w:r>
    </w:p>
    <w:p w14:paraId="5DC1E87C" w14:textId="1598D9B2" w:rsidR="00F94619" w:rsidRPr="005A2100" w:rsidRDefault="00F94619" w:rsidP="4CF85A47">
      <w:pPr>
        <w:shd w:val="clear" w:color="auto" w:fill="FFFFFF" w:themeFill="background1"/>
        <w:spacing w:after="0"/>
        <w:ind w:right="91"/>
        <w:rPr>
          <w:color w:val="000000" w:themeColor="text1"/>
        </w:rPr>
      </w:pPr>
      <w:r w:rsidRPr="005A2100">
        <w:rPr>
          <w:color w:val="000000" w:themeColor="text1"/>
        </w:rPr>
        <w:t>Section 2</w:t>
      </w:r>
      <w:r w:rsidR="00472236" w:rsidRPr="005A2100">
        <w:rPr>
          <w:color w:val="000000" w:themeColor="text1"/>
        </w:rPr>
        <w:t>8</w:t>
      </w:r>
      <w:r w:rsidRPr="005A2100">
        <w:rPr>
          <w:color w:val="000000" w:themeColor="text1"/>
        </w:rPr>
        <w:t xml:space="preserve"> prohibits a covered supplier from making an offer on a gas trading exchange for the supply of regulated gas at a price </w:t>
      </w:r>
      <w:r w:rsidR="00F00382" w:rsidRPr="005A2100">
        <w:rPr>
          <w:color w:val="000000" w:themeColor="text1"/>
        </w:rPr>
        <w:t>that exceeds the reasonable price</w:t>
      </w:r>
      <w:r w:rsidR="00EF0812" w:rsidRPr="005A2100">
        <w:rPr>
          <w:color w:val="000000" w:themeColor="text1"/>
        </w:rPr>
        <w:t>.</w:t>
      </w:r>
      <w:r w:rsidRPr="005A2100">
        <w:rPr>
          <w:color w:val="000000" w:themeColor="text1"/>
        </w:rPr>
        <w:t xml:space="preserve"> The reasonable price is set out in section 2</w:t>
      </w:r>
      <w:r w:rsidR="00472236" w:rsidRPr="005A2100">
        <w:rPr>
          <w:color w:val="000000" w:themeColor="text1"/>
        </w:rPr>
        <w:t>9</w:t>
      </w:r>
      <w:r w:rsidRPr="005A2100">
        <w:rPr>
          <w:color w:val="000000" w:themeColor="text1"/>
        </w:rPr>
        <w:t xml:space="preserve"> ($12 per GJ at commencement of the Regulations). </w:t>
      </w:r>
    </w:p>
    <w:p w14:paraId="7300D7B4" w14:textId="77777777" w:rsidR="00F94619" w:rsidRPr="005A2100" w:rsidRDefault="00F94619" w:rsidP="00F94619">
      <w:pPr>
        <w:shd w:val="clear" w:color="auto" w:fill="FFFFFF"/>
        <w:spacing w:after="0"/>
        <w:ind w:right="91"/>
        <w:rPr>
          <w:color w:val="000000" w:themeColor="text1"/>
          <w:szCs w:val="24"/>
        </w:rPr>
      </w:pPr>
      <w:r w:rsidRPr="005A2100">
        <w:rPr>
          <w:color w:val="000000" w:themeColor="text1"/>
          <w:szCs w:val="24"/>
        </w:rPr>
        <w:t>Specifically, the prohibition applies if:</w:t>
      </w:r>
    </w:p>
    <w:p w14:paraId="025FFB7F" w14:textId="77777777" w:rsidR="00F94619" w:rsidRPr="005A2100" w:rsidRDefault="00F94619" w:rsidP="00F94619">
      <w:pPr>
        <w:numPr>
          <w:ilvl w:val="0"/>
          <w:numId w:val="18"/>
        </w:numPr>
        <w:spacing w:before="240"/>
        <w:rPr>
          <w:color w:val="000000" w:themeColor="text1"/>
        </w:rPr>
      </w:pPr>
      <w:r w:rsidRPr="005A2100">
        <w:rPr>
          <w:color w:val="000000" w:themeColor="text1"/>
        </w:rPr>
        <w:t>the supplier is a covered supplier; and</w:t>
      </w:r>
    </w:p>
    <w:p w14:paraId="2C66C502" w14:textId="23D4C0E5" w:rsidR="00204FC3" w:rsidRPr="005A2100" w:rsidRDefault="00204FC3" w:rsidP="00204FC3">
      <w:pPr>
        <w:numPr>
          <w:ilvl w:val="0"/>
          <w:numId w:val="18"/>
        </w:numPr>
        <w:spacing w:before="240"/>
        <w:rPr>
          <w:color w:val="000000" w:themeColor="text1"/>
        </w:rPr>
      </w:pPr>
      <w:r w:rsidRPr="005A2100">
        <w:rPr>
          <w:color w:val="000000" w:themeColor="text1"/>
        </w:rPr>
        <w:t>the supplier makes an offer on a gas trading exchange for the supply of regulated gas; and</w:t>
      </w:r>
    </w:p>
    <w:p w14:paraId="26B57178" w14:textId="2D810F10" w:rsidR="00204FC3" w:rsidRPr="005A2100" w:rsidRDefault="00204FC3" w:rsidP="00204FC3">
      <w:pPr>
        <w:numPr>
          <w:ilvl w:val="0"/>
          <w:numId w:val="18"/>
        </w:numPr>
        <w:spacing w:before="240"/>
        <w:rPr>
          <w:color w:val="000000" w:themeColor="text1"/>
        </w:rPr>
      </w:pPr>
      <w:r w:rsidRPr="005A2100">
        <w:rPr>
          <w:color w:val="000000" w:themeColor="text1"/>
        </w:rPr>
        <w:t>the price under the offer, for that gas, exceeds the reasonable price set out in section 29.</w:t>
      </w:r>
      <w:r w:rsidRPr="005A2100">
        <w:rPr>
          <w:color w:val="000000" w:themeColor="text1"/>
          <w:szCs w:val="24"/>
        </w:rPr>
        <w:t xml:space="preserve"> </w:t>
      </w:r>
    </w:p>
    <w:p w14:paraId="2F06EA7A" w14:textId="2C39358D" w:rsidR="00F94619" w:rsidRPr="005A2100" w:rsidRDefault="00F94619" w:rsidP="00204FC3">
      <w:pPr>
        <w:spacing w:before="240"/>
        <w:rPr>
          <w:color w:val="000000" w:themeColor="text1"/>
        </w:rPr>
      </w:pPr>
      <w:r w:rsidRPr="005A2100">
        <w:rPr>
          <w:color w:val="000000" w:themeColor="text1"/>
        </w:rPr>
        <w:t>Subsection 2</w:t>
      </w:r>
      <w:r w:rsidR="00472236" w:rsidRPr="005A2100">
        <w:rPr>
          <w:color w:val="000000" w:themeColor="text1"/>
        </w:rPr>
        <w:t>8</w:t>
      </w:r>
      <w:r w:rsidRPr="005A2100">
        <w:rPr>
          <w:color w:val="000000" w:themeColor="text1"/>
        </w:rPr>
        <w:t>(1) only applies in relation to gas market conduct within the meaning of subsection 53ZZA(1) of the Act.</w:t>
      </w:r>
    </w:p>
    <w:p w14:paraId="48D25404" w14:textId="79022D2F" w:rsidR="00F00382" w:rsidRPr="005A2100" w:rsidRDefault="00F00382" w:rsidP="00F00382">
      <w:pPr>
        <w:shd w:val="clear" w:color="auto" w:fill="FFFFFF"/>
        <w:rPr>
          <w:color w:val="000000" w:themeColor="text1"/>
          <w:szCs w:val="24"/>
        </w:rPr>
      </w:pPr>
      <w:r w:rsidRPr="005A2100">
        <w:rPr>
          <w:color w:val="000000" w:themeColor="text1"/>
          <w:szCs w:val="24"/>
        </w:rPr>
        <w:t xml:space="preserve">The prohibition on offers exceeding the </w:t>
      </w:r>
      <w:r w:rsidR="008E7A89" w:rsidRPr="005A2100">
        <w:rPr>
          <w:color w:val="000000" w:themeColor="text1"/>
          <w:szCs w:val="24"/>
        </w:rPr>
        <w:t>reasonable price</w:t>
      </w:r>
      <w:r w:rsidRPr="005A2100">
        <w:rPr>
          <w:color w:val="000000" w:themeColor="text1"/>
          <w:szCs w:val="24"/>
        </w:rPr>
        <w:t xml:space="preserve"> under subsection 2</w:t>
      </w:r>
      <w:r w:rsidR="00472236" w:rsidRPr="005A2100">
        <w:rPr>
          <w:color w:val="000000" w:themeColor="text1"/>
          <w:szCs w:val="24"/>
        </w:rPr>
        <w:t>8</w:t>
      </w:r>
      <w:r w:rsidRPr="005A2100">
        <w:rPr>
          <w:color w:val="000000" w:themeColor="text1"/>
          <w:szCs w:val="24"/>
        </w:rPr>
        <w:t xml:space="preserve">(1) only applies to transactions that are not Pre-matched Trades or Broker Pre-Matched Trades on a </w:t>
      </w:r>
      <w:r w:rsidRPr="005A2100">
        <w:rPr>
          <w:color w:val="000000" w:themeColor="text1"/>
          <w:szCs w:val="24"/>
        </w:rPr>
        <w:lastRenderedPageBreak/>
        <w:t xml:space="preserve">gas trading exchange due to the exception under subsection </w:t>
      </w:r>
      <w:r w:rsidR="00472236" w:rsidRPr="005A2100">
        <w:rPr>
          <w:color w:val="000000" w:themeColor="text1"/>
          <w:szCs w:val="24"/>
        </w:rPr>
        <w:t>52</w:t>
      </w:r>
      <w:r w:rsidRPr="005A2100">
        <w:rPr>
          <w:color w:val="000000" w:themeColor="text1"/>
          <w:szCs w:val="24"/>
        </w:rPr>
        <w:t xml:space="preserve">(4). Pre-matched Trades and Broker Pre-Matched Trades on a gas trading exchange are instead subject to the prohibitions on agreements and supply under agreements exceeding the </w:t>
      </w:r>
      <w:r w:rsidR="006707EB" w:rsidRPr="005A2100">
        <w:rPr>
          <w:color w:val="000000" w:themeColor="text1"/>
          <w:szCs w:val="24"/>
        </w:rPr>
        <w:t>reasonable price</w:t>
      </w:r>
      <w:r w:rsidRPr="005A2100">
        <w:rPr>
          <w:color w:val="000000" w:themeColor="text1"/>
          <w:szCs w:val="24"/>
        </w:rPr>
        <w:t xml:space="preserve"> in section </w:t>
      </w:r>
      <w:r w:rsidR="00EC4C8E" w:rsidRPr="005A2100">
        <w:rPr>
          <w:color w:val="000000" w:themeColor="text1"/>
          <w:szCs w:val="24"/>
        </w:rPr>
        <w:t>2</w:t>
      </w:r>
      <w:r w:rsidR="00472236" w:rsidRPr="005A2100">
        <w:rPr>
          <w:color w:val="000000" w:themeColor="text1"/>
          <w:szCs w:val="24"/>
        </w:rPr>
        <w:t>6</w:t>
      </w:r>
      <w:r w:rsidRPr="005A2100">
        <w:rPr>
          <w:color w:val="000000" w:themeColor="text1"/>
          <w:szCs w:val="24"/>
        </w:rPr>
        <w:t xml:space="preserve"> and </w:t>
      </w:r>
      <w:r w:rsidR="00EC4C8E" w:rsidRPr="005A2100">
        <w:rPr>
          <w:color w:val="000000" w:themeColor="text1"/>
          <w:szCs w:val="24"/>
        </w:rPr>
        <w:t>2</w:t>
      </w:r>
      <w:r w:rsidR="00472236" w:rsidRPr="005A2100">
        <w:rPr>
          <w:color w:val="000000" w:themeColor="text1"/>
          <w:szCs w:val="24"/>
        </w:rPr>
        <w:t>7</w:t>
      </w:r>
      <w:r w:rsidRPr="005A2100">
        <w:rPr>
          <w:color w:val="000000" w:themeColor="text1"/>
          <w:szCs w:val="24"/>
        </w:rPr>
        <w:t>.</w:t>
      </w:r>
    </w:p>
    <w:p w14:paraId="47EDFA10" w14:textId="33C1F327" w:rsidR="00F00382" w:rsidRPr="005A2100" w:rsidRDefault="00F00382" w:rsidP="573AD722">
      <w:pPr>
        <w:shd w:val="clear" w:color="auto" w:fill="FFFFFF" w:themeFill="background1"/>
        <w:rPr>
          <w:color w:val="000000" w:themeColor="text1"/>
        </w:rPr>
      </w:pPr>
      <w:r w:rsidRPr="005A2100">
        <w:rPr>
          <w:color w:val="000000" w:themeColor="text1"/>
        </w:rPr>
        <w:t xml:space="preserve">The prohibition in subsection </w:t>
      </w:r>
      <w:r w:rsidR="23EAFBB6" w:rsidRPr="005A2100">
        <w:rPr>
          <w:color w:val="000000" w:themeColor="text1"/>
        </w:rPr>
        <w:t>2</w:t>
      </w:r>
      <w:r w:rsidR="00472236" w:rsidRPr="005A2100">
        <w:rPr>
          <w:color w:val="000000" w:themeColor="text1"/>
        </w:rPr>
        <w:t>8</w:t>
      </w:r>
      <w:r w:rsidR="23EAFBB6" w:rsidRPr="005A2100">
        <w:rPr>
          <w:color w:val="000000" w:themeColor="text1"/>
        </w:rPr>
        <w:t>(1)</w:t>
      </w:r>
      <w:r w:rsidRPr="005A2100">
        <w:rPr>
          <w:color w:val="000000" w:themeColor="text1"/>
        </w:rPr>
        <w:t xml:space="preserve"> also does not apply to offers that are not Pre</w:t>
      </w:r>
      <w:r w:rsidR="7AB4DE12" w:rsidRPr="005A2100">
        <w:rPr>
          <w:color w:val="000000" w:themeColor="text1"/>
        </w:rPr>
        <w:t>-</w:t>
      </w:r>
      <w:r w:rsidRPr="005A2100">
        <w:rPr>
          <w:color w:val="000000" w:themeColor="text1"/>
        </w:rPr>
        <w:t>matched Trades or Broker Pre-Matched Trades</w:t>
      </w:r>
      <w:r w:rsidR="75ADA3D9" w:rsidRPr="005A2100">
        <w:rPr>
          <w:color w:val="000000" w:themeColor="text1"/>
        </w:rPr>
        <w:t xml:space="preserve"> </w:t>
      </w:r>
      <w:r w:rsidRPr="005A2100">
        <w:rPr>
          <w:color w:val="000000" w:themeColor="text1"/>
        </w:rPr>
        <w:t xml:space="preserve">but are for short term supply </w:t>
      </w:r>
      <w:r w:rsidR="4AD7F383" w:rsidRPr="005A2100">
        <w:rPr>
          <w:color w:val="000000" w:themeColor="text1"/>
        </w:rPr>
        <w:t>of three days or less</w:t>
      </w:r>
      <w:r w:rsidRPr="005A2100">
        <w:rPr>
          <w:color w:val="000000" w:themeColor="text1"/>
        </w:rPr>
        <w:t xml:space="preserve"> in accordance with subsection </w:t>
      </w:r>
      <w:r w:rsidR="00472236" w:rsidRPr="005A2100">
        <w:rPr>
          <w:color w:val="000000" w:themeColor="text1"/>
        </w:rPr>
        <w:t>52</w:t>
      </w:r>
      <w:r w:rsidRPr="005A2100">
        <w:rPr>
          <w:color w:val="000000" w:themeColor="text1"/>
        </w:rPr>
        <w:t>(3)</w:t>
      </w:r>
      <w:r w:rsidR="00151846" w:rsidRPr="005A2100">
        <w:rPr>
          <w:color w:val="000000" w:themeColor="text1"/>
        </w:rPr>
        <w:t>.</w:t>
      </w:r>
      <w:r w:rsidRPr="005A2100">
        <w:rPr>
          <w:color w:val="000000" w:themeColor="text1"/>
        </w:rPr>
        <w:t xml:space="preserve"> </w:t>
      </w:r>
    </w:p>
    <w:p w14:paraId="0A937434" w14:textId="77777777" w:rsidR="00471161" w:rsidRPr="005A2100" w:rsidRDefault="00471161" w:rsidP="00471161">
      <w:pPr>
        <w:shd w:val="clear" w:color="auto" w:fill="FFFFFF" w:themeFill="background1"/>
        <w:spacing w:before="240"/>
        <w:rPr>
          <w:color w:val="000000" w:themeColor="text1"/>
        </w:rPr>
      </w:pPr>
      <w:r w:rsidRPr="005A2100">
        <w:rPr>
          <w:color w:val="000000" w:themeColor="text1"/>
        </w:rPr>
        <w:t xml:space="preserve">The prohibition does not apply to covered suppliers with certain deemed exemptions, such as small suppliers supplying in the domestic market (see section 55) or covered suppliers specified in a conditional Ministerial exemption (see section 56 and Part 8). </w:t>
      </w:r>
    </w:p>
    <w:p w14:paraId="6974D359" w14:textId="59CE943F" w:rsidR="00471161" w:rsidRPr="005A2100" w:rsidRDefault="00471161" w:rsidP="00471161">
      <w:pPr>
        <w:spacing w:before="240"/>
        <w:rPr>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52ZJ of the Act and subsection 28(1), offering regulated gas at a price that exceeds the reasonable price on a gas trading exchange as described above is subject to a civil penalty.</w:t>
      </w:r>
    </w:p>
    <w:p w14:paraId="41DCDDEA" w14:textId="77777777" w:rsidR="00471161" w:rsidRPr="005A2100" w:rsidRDefault="00471161" w:rsidP="00471161">
      <w:pPr>
        <w:spacing w:before="240"/>
        <w:rPr>
          <w:color w:val="000000" w:themeColor="text1"/>
        </w:rPr>
      </w:pPr>
      <w:r w:rsidRPr="005A2100">
        <w:rPr>
          <w:color w:val="000000" w:themeColor="text1"/>
        </w:rPr>
        <w:t>In accordance with item 7C of the table to subsection 76(1A) of the Act, the maximum civil penalty that may be imposed by the Court for breach by an individual is $2,500,000, whilst the maximum civil penalty for breach by a body corporate is the greater of:</w:t>
      </w:r>
    </w:p>
    <w:p w14:paraId="513A3904" w14:textId="77777777" w:rsidR="00471161" w:rsidRPr="005A2100" w:rsidRDefault="00471161" w:rsidP="00471161">
      <w:pPr>
        <w:numPr>
          <w:ilvl w:val="0"/>
          <w:numId w:val="18"/>
        </w:numPr>
        <w:spacing w:before="240"/>
        <w:rPr>
          <w:color w:val="000000" w:themeColor="text1"/>
          <w:szCs w:val="23"/>
        </w:rPr>
      </w:pPr>
      <w:r w:rsidRPr="005A2100">
        <w:rPr>
          <w:color w:val="000000" w:themeColor="text1"/>
        </w:rPr>
        <w:t>$50 million;</w:t>
      </w:r>
    </w:p>
    <w:p w14:paraId="41AA3495" w14:textId="77777777" w:rsidR="00471161" w:rsidRPr="005A2100" w:rsidRDefault="00471161" w:rsidP="00471161">
      <w:pPr>
        <w:numPr>
          <w:ilvl w:val="0"/>
          <w:numId w:val="18"/>
        </w:numPr>
        <w:spacing w:before="240"/>
        <w:rPr>
          <w:color w:val="000000" w:themeColor="text1"/>
          <w:szCs w:val="23"/>
        </w:rPr>
      </w:pPr>
      <w:r w:rsidRPr="005A2100">
        <w:rPr>
          <w:color w:val="000000" w:themeColor="text1"/>
        </w:rPr>
        <w:t>if the court can determine the value of the benefit obtained–three times the value of that benefit; and</w:t>
      </w:r>
    </w:p>
    <w:p w14:paraId="39B001B6" w14:textId="77777777" w:rsidR="00471161" w:rsidRPr="005A2100" w:rsidRDefault="00471161" w:rsidP="00471161">
      <w:pPr>
        <w:numPr>
          <w:ilvl w:val="0"/>
          <w:numId w:val="18"/>
        </w:numPr>
        <w:spacing w:before="240"/>
        <w:rPr>
          <w:color w:val="000000" w:themeColor="text1"/>
        </w:rPr>
      </w:pPr>
      <w:r w:rsidRPr="005A2100">
        <w:rPr>
          <w:color w:val="000000" w:themeColor="text1"/>
        </w:rPr>
        <w:t xml:space="preserve">if the court cannot determine the value of the benefit obtained–30% of the body corporate’s adjusted turnover during the breach turnover period for the act or omission. </w:t>
      </w:r>
    </w:p>
    <w:p w14:paraId="303E64D5" w14:textId="3016D039" w:rsidR="00471161" w:rsidRPr="005A2100" w:rsidRDefault="00471161" w:rsidP="00471161">
      <w:pPr>
        <w:shd w:val="clear" w:color="auto" w:fill="FFFFFF"/>
        <w:rPr>
          <w:color w:val="000000" w:themeColor="text1"/>
          <w:szCs w:val="24"/>
        </w:rPr>
      </w:pPr>
      <w:r w:rsidRPr="005A2100">
        <w:rPr>
          <w:color w:val="000000" w:themeColor="text1"/>
          <w:szCs w:val="24"/>
        </w:rPr>
        <w:t>The maximum penalty for breach of subsection 2</w:t>
      </w:r>
      <w:r w:rsidR="004F6F21" w:rsidRPr="005A2100">
        <w:rPr>
          <w:color w:val="000000" w:themeColor="text1"/>
          <w:szCs w:val="24"/>
        </w:rPr>
        <w:t>8</w:t>
      </w:r>
      <w:r w:rsidRPr="005A2100">
        <w:rPr>
          <w:color w:val="000000" w:themeColor="text1"/>
          <w:szCs w:val="24"/>
        </w:rPr>
        <w:t>(1) aligns with the maximum penalty for anti-competitive conduct and breaches of the Australian Consumer Law under the Act. This reflects the seriousness of exceeding the reasonable price and the significant harm to the gas market and to the public associated with exceeding the reasonable price.</w:t>
      </w:r>
    </w:p>
    <w:p w14:paraId="600D20A5" w14:textId="06257145" w:rsidR="004F4602" w:rsidRPr="005A2100" w:rsidRDefault="004F4602" w:rsidP="003E56CA">
      <w:pPr>
        <w:spacing w:before="240"/>
        <w:rPr>
          <w:color w:val="000000" w:themeColor="text1"/>
          <w:u w:val="single"/>
        </w:rPr>
      </w:pPr>
      <w:r w:rsidRPr="005A2100">
        <w:rPr>
          <w:color w:val="000000" w:themeColor="text1"/>
          <w:u w:val="single"/>
        </w:rPr>
        <w:t>Section 2</w:t>
      </w:r>
      <w:r w:rsidR="00472236" w:rsidRPr="005A2100">
        <w:rPr>
          <w:color w:val="000000" w:themeColor="text1"/>
          <w:u w:val="single"/>
        </w:rPr>
        <w:t>9</w:t>
      </w:r>
      <w:r w:rsidRPr="005A2100">
        <w:rPr>
          <w:color w:val="000000" w:themeColor="text1"/>
          <w:u w:val="single"/>
        </w:rPr>
        <w:t xml:space="preserve"> – Reasonable price</w:t>
      </w:r>
    </w:p>
    <w:p w14:paraId="359399C4" w14:textId="0C5F3507" w:rsidR="00DA1B4F" w:rsidRPr="005A2100" w:rsidRDefault="00070AA1" w:rsidP="00960A16">
      <w:pPr>
        <w:spacing w:before="240"/>
        <w:rPr>
          <w:color w:val="000000" w:themeColor="text1"/>
        </w:rPr>
      </w:pPr>
      <w:r w:rsidRPr="005A2100">
        <w:rPr>
          <w:color w:val="000000" w:themeColor="text1"/>
        </w:rPr>
        <w:t>Section 2</w:t>
      </w:r>
      <w:r w:rsidR="00464F23" w:rsidRPr="005A2100">
        <w:rPr>
          <w:color w:val="000000" w:themeColor="text1"/>
        </w:rPr>
        <w:t>9</w:t>
      </w:r>
      <w:r w:rsidRPr="005A2100">
        <w:rPr>
          <w:color w:val="000000" w:themeColor="text1"/>
        </w:rPr>
        <w:t xml:space="preserve"> </w:t>
      </w:r>
      <w:r w:rsidR="00DA1B4F" w:rsidRPr="005A2100">
        <w:rPr>
          <w:color w:val="000000" w:themeColor="text1"/>
        </w:rPr>
        <w:t xml:space="preserve">sets out the reasonable price for regulated gas. </w:t>
      </w:r>
      <w:r w:rsidR="00B757DE" w:rsidRPr="005A2100">
        <w:rPr>
          <w:color w:val="000000" w:themeColor="text1"/>
        </w:rPr>
        <w:t xml:space="preserve">This is </w:t>
      </w:r>
      <w:r w:rsidR="00DA1B4F" w:rsidRPr="005A2100">
        <w:rPr>
          <w:color w:val="000000" w:themeColor="text1"/>
        </w:rPr>
        <w:t xml:space="preserve">central to the prohibitions on exceeding a reasonable price in </w:t>
      </w:r>
      <w:r w:rsidR="001848BE" w:rsidRPr="005A2100">
        <w:rPr>
          <w:color w:val="000000" w:themeColor="text1"/>
        </w:rPr>
        <w:t>section</w:t>
      </w:r>
      <w:r w:rsidR="004F6F21" w:rsidRPr="005A2100">
        <w:rPr>
          <w:color w:val="000000" w:themeColor="text1"/>
        </w:rPr>
        <w:t>s</w:t>
      </w:r>
      <w:r w:rsidR="001848BE" w:rsidRPr="005A2100">
        <w:rPr>
          <w:color w:val="000000" w:themeColor="text1"/>
        </w:rPr>
        <w:t xml:space="preserve"> 2</w:t>
      </w:r>
      <w:r w:rsidR="004F6F21" w:rsidRPr="005A2100">
        <w:rPr>
          <w:color w:val="000000" w:themeColor="text1"/>
        </w:rPr>
        <w:t>6</w:t>
      </w:r>
      <w:r w:rsidR="001848BE" w:rsidRPr="005A2100">
        <w:rPr>
          <w:color w:val="000000" w:themeColor="text1"/>
        </w:rPr>
        <w:t>, 2</w:t>
      </w:r>
      <w:r w:rsidR="004F6F21" w:rsidRPr="005A2100">
        <w:rPr>
          <w:color w:val="000000" w:themeColor="text1"/>
        </w:rPr>
        <w:t>7</w:t>
      </w:r>
      <w:r w:rsidR="001848BE" w:rsidRPr="005A2100">
        <w:rPr>
          <w:color w:val="000000" w:themeColor="text1"/>
        </w:rPr>
        <w:t xml:space="preserve"> and 2</w:t>
      </w:r>
      <w:r w:rsidR="004F6F21" w:rsidRPr="005A2100">
        <w:rPr>
          <w:color w:val="000000" w:themeColor="text1"/>
        </w:rPr>
        <w:t>8</w:t>
      </w:r>
      <w:r w:rsidR="001848BE" w:rsidRPr="005A2100">
        <w:rPr>
          <w:color w:val="000000" w:themeColor="text1"/>
        </w:rPr>
        <w:t>.</w:t>
      </w:r>
    </w:p>
    <w:p w14:paraId="41AD3036" w14:textId="1ECD850C" w:rsidR="008B0F92" w:rsidRPr="005A2100" w:rsidRDefault="00DA1B4F" w:rsidP="00960A16">
      <w:pPr>
        <w:spacing w:before="240"/>
        <w:rPr>
          <w:color w:val="000000" w:themeColor="text1"/>
        </w:rPr>
      </w:pPr>
      <w:r w:rsidRPr="005A2100">
        <w:rPr>
          <w:color w:val="000000" w:themeColor="text1"/>
        </w:rPr>
        <w:t>Subsection 2</w:t>
      </w:r>
      <w:r w:rsidR="004F6F21" w:rsidRPr="005A2100">
        <w:rPr>
          <w:color w:val="000000" w:themeColor="text1"/>
        </w:rPr>
        <w:t>9</w:t>
      </w:r>
      <w:r w:rsidRPr="005A2100">
        <w:rPr>
          <w:color w:val="000000" w:themeColor="text1"/>
        </w:rPr>
        <w:t xml:space="preserve">(2) </w:t>
      </w:r>
      <w:r w:rsidR="00070AA1" w:rsidRPr="005A2100">
        <w:rPr>
          <w:color w:val="000000" w:themeColor="text1"/>
        </w:rPr>
        <w:t>provides that the reasonable price</w:t>
      </w:r>
      <w:r w:rsidR="0068231C" w:rsidRPr="005A2100">
        <w:rPr>
          <w:color w:val="000000" w:themeColor="text1"/>
        </w:rPr>
        <w:t xml:space="preserve"> for regulated gas</w:t>
      </w:r>
      <w:r w:rsidR="00070AA1" w:rsidRPr="005A2100">
        <w:rPr>
          <w:color w:val="000000" w:themeColor="text1"/>
        </w:rPr>
        <w:t xml:space="preserve"> is $12 per gigajoule</w:t>
      </w:r>
      <w:r w:rsidR="001D526E" w:rsidRPr="005A2100">
        <w:rPr>
          <w:color w:val="000000" w:themeColor="text1"/>
        </w:rPr>
        <w:t xml:space="preserve"> at commencement of the Regulations</w:t>
      </w:r>
      <w:r w:rsidR="00960A16" w:rsidRPr="005A2100">
        <w:rPr>
          <w:color w:val="000000" w:themeColor="text1"/>
        </w:rPr>
        <w:t>; or if the</w:t>
      </w:r>
      <w:r w:rsidR="007102F7" w:rsidRPr="005A2100">
        <w:rPr>
          <w:color w:val="000000" w:themeColor="text1"/>
        </w:rPr>
        <w:t xml:space="preserve"> </w:t>
      </w:r>
      <w:r w:rsidR="004F6F21" w:rsidRPr="005A2100">
        <w:rPr>
          <w:color w:val="000000" w:themeColor="text1"/>
        </w:rPr>
        <w:t>ACCC</w:t>
      </w:r>
      <w:r w:rsidR="00960A16" w:rsidRPr="005A2100">
        <w:rPr>
          <w:color w:val="000000" w:themeColor="text1"/>
        </w:rPr>
        <w:t xml:space="preserve"> makes a </w:t>
      </w:r>
      <w:r w:rsidR="001D526E" w:rsidRPr="005A2100">
        <w:rPr>
          <w:color w:val="000000" w:themeColor="text1"/>
        </w:rPr>
        <w:t xml:space="preserve">later </w:t>
      </w:r>
      <w:r w:rsidR="00960A16" w:rsidRPr="005A2100">
        <w:rPr>
          <w:color w:val="000000" w:themeColor="text1"/>
        </w:rPr>
        <w:t>determination—the price for regulated gas specified in the determination.</w:t>
      </w:r>
      <w:r w:rsidR="0068231C" w:rsidRPr="005A2100">
        <w:rPr>
          <w:color w:val="000000" w:themeColor="text1"/>
        </w:rPr>
        <w:t xml:space="preserve"> </w:t>
      </w:r>
    </w:p>
    <w:p w14:paraId="6409DEDF" w14:textId="77777777" w:rsidR="00FC0874" w:rsidRPr="005A2100" w:rsidRDefault="00CD33CC" w:rsidP="00960A16">
      <w:pPr>
        <w:spacing w:before="240"/>
        <w:rPr>
          <w:color w:val="000000" w:themeColor="text1"/>
        </w:rPr>
      </w:pPr>
      <w:r w:rsidRPr="005A2100">
        <w:rPr>
          <w:color w:val="000000" w:themeColor="text1"/>
        </w:rPr>
        <w:t>The ACCC may, by legislative instrument, make a determination specifying a price for regulated gas that the ACCC considers is a reasonable price for regulated gas.</w:t>
      </w:r>
    </w:p>
    <w:p w14:paraId="67270D71" w14:textId="4B728BDB" w:rsidR="00FC0874" w:rsidRPr="005A2100" w:rsidRDefault="00FC0874" w:rsidP="00FC0874">
      <w:pPr>
        <w:spacing w:before="240"/>
        <w:rPr>
          <w:color w:val="000000" w:themeColor="text1"/>
        </w:rPr>
      </w:pPr>
      <w:r w:rsidRPr="005A2100">
        <w:rPr>
          <w:color w:val="000000" w:themeColor="text1"/>
        </w:rPr>
        <w:t>Subsection 53ZB(4) of the Act provides that, if a gas market code confers a power on a person or body, that power may be exercised by legislative instrument. It is appropriate a reasonable price for regulated gas be prescribed by legislative instrument because:</w:t>
      </w:r>
    </w:p>
    <w:p w14:paraId="603BA029" w14:textId="2514DE10" w:rsidR="00FC0874" w:rsidRPr="005A2100" w:rsidRDefault="00047FE7" w:rsidP="004F6F21">
      <w:pPr>
        <w:numPr>
          <w:ilvl w:val="0"/>
          <w:numId w:val="18"/>
        </w:numPr>
        <w:spacing w:before="240"/>
        <w:rPr>
          <w:color w:val="000000" w:themeColor="text1"/>
        </w:rPr>
      </w:pPr>
      <w:r w:rsidRPr="005A2100">
        <w:rPr>
          <w:color w:val="000000" w:themeColor="text1"/>
        </w:rPr>
        <w:lastRenderedPageBreak/>
        <w:t xml:space="preserve">setting a reasonable price is a technical matter involving consideration of production </w:t>
      </w:r>
      <w:r w:rsidR="00FD37AA" w:rsidRPr="005A2100">
        <w:rPr>
          <w:color w:val="000000" w:themeColor="text1"/>
        </w:rPr>
        <w:t>costs</w:t>
      </w:r>
      <w:r w:rsidRPr="005A2100">
        <w:rPr>
          <w:color w:val="000000" w:themeColor="text1"/>
        </w:rPr>
        <w:t xml:space="preserve">, </w:t>
      </w:r>
      <w:r w:rsidR="00807AF3" w:rsidRPr="005A2100">
        <w:rPr>
          <w:color w:val="000000" w:themeColor="text1"/>
        </w:rPr>
        <w:t>supply, demand,</w:t>
      </w:r>
      <w:r w:rsidR="00FC0874" w:rsidRPr="005A2100">
        <w:rPr>
          <w:color w:val="000000" w:themeColor="text1"/>
        </w:rPr>
        <w:t xml:space="preserve"> and</w:t>
      </w:r>
      <w:r w:rsidR="00807AF3" w:rsidRPr="005A2100">
        <w:rPr>
          <w:color w:val="000000" w:themeColor="text1"/>
        </w:rPr>
        <w:t xml:space="preserve"> other factors, such that the ACCC is uniquely well</w:t>
      </w:r>
      <w:r w:rsidR="72A84845" w:rsidRPr="005A2100">
        <w:rPr>
          <w:color w:val="000000" w:themeColor="text1"/>
        </w:rPr>
        <w:t>-</w:t>
      </w:r>
      <w:r w:rsidR="00FD37AA" w:rsidRPr="005A2100">
        <w:rPr>
          <w:color w:val="000000" w:themeColor="text1"/>
        </w:rPr>
        <w:noBreakHyphen/>
      </w:r>
      <w:r w:rsidR="00807AF3" w:rsidRPr="005A2100">
        <w:rPr>
          <w:color w:val="000000" w:themeColor="text1"/>
        </w:rPr>
        <w:t xml:space="preserve">placed </w:t>
      </w:r>
      <w:r w:rsidR="00FD37AA" w:rsidRPr="005A2100">
        <w:rPr>
          <w:color w:val="000000" w:themeColor="text1"/>
        </w:rPr>
        <w:t>to set a reasonable price</w:t>
      </w:r>
      <w:r w:rsidR="00FC0874" w:rsidRPr="005A2100">
        <w:rPr>
          <w:color w:val="000000" w:themeColor="text1"/>
        </w:rPr>
        <w:t>; and</w:t>
      </w:r>
    </w:p>
    <w:p w14:paraId="6A7C2540" w14:textId="423F7E8C" w:rsidR="00FC0874" w:rsidRPr="005A2100" w:rsidRDefault="00FC0874" w:rsidP="004F6F21">
      <w:pPr>
        <w:numPr>
          <w:ilvl w:val="0"/>
          <w:numId w:val="18"/>
        </w:numPr>
        <w:spacing w:before="240"/>
        <w:rPr>
          <w:color w:val="000000" w:themeColor="text1"/>
        </w:rPr>
      </w:pPr>
      <w:r w:rsidRPr="005A2100">
        <w:rPr>
          <w:color w:val="000000" w:themeColor="text1"/>
        </w:rPr>
        <w:t xml:space="preserve">the reasonable price may need to be </w:t>
      </w:r>
      <w:r w:rsidR="00E6455D" w:rsidRPr="005A2100">
        <w:rPr>
          <w:color w:val="000000" w:themeColor="text1"/>
        </w:rPr>
        <w:t>changed</w:t>
      </w:r>
      <w:r w:rsidRPr="005A2100">
        <w:rPr>
          <w:color w:val="000000" w:themeColor="text1"/>
        </w:rPr>
        <w:t xml:space="preserve"> urgently to deal with changed market conditions or unexpected circumstances.</w:t>
      </w:r>
    </w:p>
    <w:p w14:paraId="0A43A883" w14:textId="132D77B3" w:rsidR="00CD33CC" w:rsidRPr="005A2100" w:rsidRDefault="00E6455D" w:rsidP="00960A16">
      <w:pPr>
        <w:spacing w:before="240"/>
        <w:rPr>
          <w:color w:val="000000" w:themeColor="text1"/>
        </w:rPr>
      </w:pPr>
      <w:r w:rsidRPr="005A2100">
        <w:rPr>
          <w:color w:val="000000" w:themeColor="text1"/>
        </w:rPr>
        <w:t>Additionally,</w:t>
      </w:r>
      <w:r w:rsidR="00CD33CC" w:rsidRPr="005A2100">
        <w:rPr>
          <w:color w:val="000000" w:themeColor="text1"/>
        </w:rPr>
        <w:t xml:space="preserve"> t</w:t>
      </w:r>
      <w:r w:rsidR="007B31AE" w:rsidRPr="005A2100">
        <w:rPr>
          <w:color w:val="000000" w:themeColor="text1"/>
        </w:rPr>
        <w:t xml:space="preserve">here are a number of safeguards on the ACCC making a determination. </w:t>
      </w:r>
      <w:r w:rsidR="00CD33CC" w:rsidRPr="005A2100">
        <w:rPr>
          <w:color w:val="000000" w:themeColor="text1"/>
        </w:rPr>
        <w:t>Notably:</w:t>
      </w:r>
    </w:p>
    <w:p w14:paraId="08ADB905" w14:textId="2E8AC7D1" w:rsidR="004F4602" w:rsidRPr="005A2100" w:rsidRDefault="00CD33CC" w:rsidP="00CD33CC">
      <w:pPr>
        <w:numPr>
          <w:ilvl w:val="0"/>
          <w:numId w:val="18"/>
        </w:numPr>
        <w:spacing w:before="240"/>
        <w:rPr>
          <w:color w:val="000000" w:themeColor="text1"/>
          <w:szCs w:val="24"/>
        </w:rPr>
      </w:pPr>
      <w:r w:rsidRPr="005A2100">
        <w:rPr>
          <w:color w:val="000000" w:themeColor="text1"/>
        </w:rPr>
        <w:t>t</w:t>
      </w:r>
      <w:r w:rsidR="00E954CD" w:rsidRPr="005A2100">
        <w:rPr>
          <w:color w:val="000000" w:themeColor="text1"/>
        </w:rPr>
        <w:t xml:space="preserve">he ACCC must consult with the public prior to making </w:t>
      </w:r>
      <w:r w:rsidR="00F662A5" w:rsidRPr="005A2100">
        <w:rPr>
          <w:color w:val="000000" w:themeColor="text1"/>
        </w:rPr>
        <w:t xml:space="preserve">such a </w:t>
      </w:r>
      <w:r w:rsidR="00E954CD" w:rsidRPr="005A2100">
        <w:rPr>
          <w:color w:val="000000" w:themeColor="text1"/>
        </w:rPr>
        <w:t>determination</w:t>
      </w:r>
      <w:r w:rsidR="00C9074C" w:rsidRPr="005A2100">
        <w:rPr>
          <w:color w:val="000000" w:themeColor="text1"/>
        </w:rPr>
        <w:t xml:space="preserve"> and </w:t>
      </w:r>
      <w:r w:rsidRPr="005A2100">
        <w:rPr>
          <w:color w:val="000000" w:themeColor="text1"/>
        </w:rPr>
        <w:t xml:space="preserve">must </w:t>
      </w:r>
      <w:r w:rsidR="00C9074C" w:rsidRPr="005A2100">
        <w:rPr>
          <w:color w:val="000000" w:themeColor="text1"/>
        </w:rPr>
        <w:t xml:space="preserve">take into account comments </w:t>
      </w:r>
      <w:r w:rsidR="007102F7" w:rsidRPr="005A2100">
        <w:rPr>
          <w:color w:val="000000" w:themeColor="text1"/>
        </w:rPr>
        <w:t xml:space="preserve">made in consultation. </w:t>
      </w:r>
    </w:p>
    <w:p w14:paraId="055E3C79" w14:textId="70823521" w:rsidR="00B16019" w:rsidRPr="005A2100" w:rsidRDefault="00CD33CC" w:rsidP="00960A16">
      <w:pPr>
        <w:numPr>
          <w:ilvl w:val="0"/>
          <w:numId w:val="18"/>
        </w:numPr>
        <w:spacing w:before="240"/>
        <w:rPr>
          <w:color w:val="000000" w:themeColor="text1"/>
          <w:szCs w:val="24"/>
        </w:rPr>
      </w:pPr>
      <w:r w:rsidRPr="005A2100">
        <w:rPr>
          <w:color w:val="000000" w:themeColor="text1"/>
        </w:rPr>
        <w:t xml:space="preserve">the ACCC can only make a determination within a period of 2 years starting from commencement of the instrument </w:t>
      </w:r>
      <w:r w:rsidR="00B16019" w:rsidRPr="005A2100">
        <w:rPr>
          <w:color w:val="000000" w:themeColor="text1"/>
        </w:rPr>
        <w:t>if:</w:t>
      </w:r>
      <w:r w:rsidRPr="005A2100">
        <w:rPr>
          <w:color w:val="000000" w:themeColor="text1"/>
        </w:rPr>
        <w:t xml:space="preserve"> </w:t>
      </w:r>
    </w:p>
    <w:p w14:paraId="4B196AD9" w14:textId="0168ABA4" w:rsidR="00CD33CC" w:rsidRPr="005A2100" w:rsidRDefault="00B16019" w:rsidP="00B16019">
      <w:pPr>
        <w:numPr>
          <w:ilvl w:val="1"/>
          <w:numId w:val="18"/>
        </w:numPr>
        <w:spacing w:before="240"/>
        <w:rPr>
          <w:color w:val="000000" w:themeColor="text1"/>
          <w:szCs w:val="24"/>
        </w:rPr>
      </w:pPr>
      <w:r w:rsidRPr="005A2100">
        <w:rPr>
          <w:color w:val="000000" w:themeColor="text1"/>
        </w:rPr>
        <w:t xml:space="preserve">the ACCC consider that there has been a substantial change in market conditions for regulated gas; or </w:t>
      </w:r>
    </w:p>
    <w:p w14:paraId="46BB3AC3" w14:textId="79067C6F" w:rsidR="00B16019" w:rsidRPr="005A2100" w:rsidRDefault="00B16019" w:rsidP="00B16019">
      <w:pPr>
        <w:numPr>
          <w:ilvl w:val="1"/>
          <w:numId w:val="18"/>
        </w:numPr>
        <w:spacing w:before="240"/>
        <w:rPr>
          <w:color w:val="000000" w:themeColor="text1"/>
          <w:szCs w:val="24"/>
        </w:rPr>
      </w:pPr>
      <w:r w:rsidRPr="005A2100">
        <w:rPr>
          <w:color w:val="000000" w:themeColor="text1"/>
        </w:rPr>
        <w:t xml:space="preserve">the Energy Minister and the Resources Minister jointly notify the ACCC in writing that it may do so. </w:t>
      </w:r>
    </w:p>
    <w:p w14:paraId="1E9A408C" w14:textId="70CB6BF8" w:rsidR="00B16019" w:rsidRPr="005A2100" w:rsidRDefault="00B16019" w:rsidP="00B16019">
      <w:pPr>
        <w:numPr>
          <w:ilvl w:val="0"/>
          <w:numId w:val="18"/>
        </w:numPr>
        <w:spacing w:before="240"/>
        <w:rPr>
          <w:color w:val="000000" w:themeColor="text1"/>
          <w:szCs w:val="24"/>
        </w:rPr>
      </w:pPr>
      <w:r w:rsidRPr="005A2100">
        <w:rPr>
          <w:color w:val="000000" w:themeColor="text1"/>
        </w:rPr>
        <w:t xml:space="preserve">the ACCC can only make a </w:t>
      </w:r>
      <w:r w:rsidR="009B339A" w:rsidRPr="005A2100">
        <w:rPr>
          <w:color w:val="000000" w:themeColor="text1"/>
        </w:rPr>
        <w:t xml:space="preserve">further </w:t>
      </w:r>
      <w:r w:rsidRPr="005A2100">
        <w:rPr>
          <w:color w:val="000000" w:themeColor="text1"/>
        </w:rPr>
        <w:t xml:space="preserve">determination within a period of 2 years of a previous determination coming into force </w:t>
      </w:r>
      <w:r w:rsidR="00C60E7E" w:rsidRPr="005A2100">
        <w:rPr>
          <w:color w:val="000000" w:themeColor="text1"/>
        </w:rPr>
        <w:t>if</w:t>
      </w:r>
      <w:r w:rsidRPr="005A2100">
        <w:rPr>
          <w:color w:val="000000" w:themeColor="text1"/>
        </w:rPr>
        <w:t xml:space="preserve">: </w:t>
      </w:r>
    </w:p>
    <w:p w14:paraId="1EAB0CAF" w14:textId="77777777" w:rsidR="00B16019" w:rsidRPr="005A2100" w:rsidRDefault="00B16019" w:rsidP="00B16019">
      <w:pPr>
        <w:numPr>
          <w:ilvl w:val="1"/>
          <w:numId w:val="18"/>
        </w:numPr>
        <w:spacing w:before="240"/>
        <w:rPr>
          <w:color w:val="000000" w:themeColor="text1"/>
          <w:szCs w:val="24"/>
        </w:rPr>
      </w:pPr>
      <w:r w:rsidRPr="005A2100">
        <w:rPr>
          <w:color w:val="000000" w:themeColor="text1"/>
        </w:rPr>
        <w:t xml:space="preserve">the ACCC consider that there has been a substantial change in market conditions for regulated gas; or </w:t>
      </w:r>
    </w:p>
    <w:p w14:paraId="2312568A" w14:textId="77777777" w:rsidR="00B16019" w:rsidRPr="005A2100" w:rsidRDefault="00B16019" w:rsidP="00B16019">
      <w:pPr>
        <w:numPr>
          <w:ilvl w:val="1"/>
          <w:numId w:val="18"/>
        </w:numPr>
        <w:spacing w:before="240"/>
        <w:rPr>
          <w:color w:val="000000" w:themeColor="text1"/>
          <w:szCs w:val="24"/>
        </w:rPr>
      </w:pPr>
      <w:r w:rsidRPr="005A2100">
        <w:rPr>
          <w:color w:val="000000" w:themeColor="text1"/>
        </w:rPr>
        <w:t xml:space="preserve">the Energy Minister and the Resources Minister jointly notify the ACCC in writing that it may do so. </w:t>
      </w:r>
    </w:p>
    <w:p w14:paraId="4F193AE4" w14:textId="3BB5801B" w:rsidR="00BB2621" w:rsidRPr="005A2100" w:rsidRDefault="003A667D" w:rsidP="00924D46">
      <w:pPr>
        <w:numPr>
          <w:ilvl w:val="0"/>
          <w:numId w:val="18"/>
        </w:numPr>
        <w:spacing w:before="240"/>
        <w:rPr>
          <w:color w:val="000000" w:themeColor="text1"/>
          <w:szCs w:val="24"/>
        </w:rPr>
      </w:pPr>
      <w:r w:rsidRPr="005A2100">
        <w:rPr>
          <w:color w:val="000000" w:themeColor="text1"/>
        </w:rPr>
        <w:t xml:space="preserve">in making a determination </w:t>
      </w:r>
      <w:r w:rsidR="00C60E7E" w:rsidRPr="005A2100">
        <w:rPr>
          <w:color w:val="000000" w:themeColor="text1"/>
        </w:rPr>
        <w:t xml:space="preserve">the ACCC may consider </w:t>
      </w:r>
      <w:r w:rsidR="00BB2621" w:rsidRPr="005A2100">
        <w:rPr>
          <w:color w:val="000000" w:themeColor="text1"/>
        </w:rPr>
        <w:t>the extent to which the determination would promote the following:</w:t>
      </w:r>
    </w:p>
    <w:p w14:paraId="15F51480" w14:textId="33D8F4C3" w:rsidR="00BB2621" w:rsidRPr="005A2100" w:rsidRDefault="00BB2621" w:rsidP="00924D46">
      <w:pPr>
        <w:numPr>
          <w:ilvl w:val="1"/>
          <w:numId w:val="18"/>
        </w:numPr>
        <w:spacing w:before="240"/>
        <w:rPr>
          <w:color w:val="000000" w:themeColor="text1"/>
          <w:szCs w:val="24"/>
        </w:rPr>
      </w:pPr>
      <w:r w:rsidRPr="005A2100">
        <w:rPr>
          <w:color w:val="000000" w:themeColor="text1"/>
          <w:szCs w:val="24"/>
        </w:rPr>
        <w:t>a workably competitive market for regulated gas in the parts of Australia to which this Part applies (see section 9);</w:t>
      </w:r>
    </w:p>
    <w:p w14:paraId="762021ED" w14:textId="56FE699B" w:rsidR="00BB2621" w:rsidRPr="005A2100" w:rsidRDefault="00BB2621" w:rsidP="00924D46">
      <w:pPr>
        <w:numPr>
          <w:ilvl w:val="1"/>
          <w:numId w:val="18"/>
        </w:numPr>
        <w:spacing w:before="240"/>
        <w:rPr>
          <w:color w:val="000000" w:themeColor="text1"/>
          <w:szCs w:val="24"/>
        </w:rPr>
      </w:pPr>
      <w:r w:rsidRPr="005A2100">
        <w:rPr>
          <w:color w:val="000000" w:themeColor="text1"/>
          <w:szCs w:val="24"/>
        </w:rPr>
        <w:t>the affordability and availability of regulated gas in those parts of Australia;</w:t>
      </w:r>
    </w:p>
    <w:p w14:paraId="49C2807A" w14:textId="792641FC" w:rsidR="00BB2621" w:rsidRPr="005A2100" w:rsidRDefault="00BB2621" w:rsidP="00924D46">
      <w:pPr>
        <w:numPr>
          <w:ilvl w:val="1"/>
          <w:numId w:val="18"/>
        </w:numPr>
        <w:spacing w:before="240"/>
        <w:rPr>
          <w:color w:val="000000" w:themeColor="text1"/>
          <w:szCs w:val="24"/>
        </w:rPr>
      </w:pPr>
      <w:r w:rsidRPr="005A2100">
        <w:rPr>
          <w:color w:val="000000" w:themeColor="text1"/>
          <w:szCs w:val="24"/>
        </w:rPr>
        <w:t>the sufficiency or adequacy of investment in, and production of, regulated gas to meet demand in those parts of Australia;</w:t>
      </w:r>
    </w:p>
    <w:p w14:paraId="45C79A11" w14:textId="4BBE6937" w:rsidR="00BB2621" w:rsidRPr="005A2100" w:rsidRDefault="00BB2621" w:rsidP="00924D46">
      <w:pPr>
        <w:numPr>
          <w:ilvl w:val="1"/>
          <w:numId w:val="18"/>
        </w:numPr>
        <w:spacing w:before="240"/>
        <w:rPr>
          <w:color w:val="000000" w:themeColor="text1"/>
          <w:szCs w:val="24"/>
        </w:rPr>
      </w:pPr>
      <w:r w:rsidRPr="005A2100">
        <w:rPr>
          <w:color w:val="000000" w:themeColor="text1"/>
          <w:szCs w:val="24"/>
        </w:rPr>
        <w:t>the effect or expected effect of other related decisions or government policies;</w:t>
      </w:r>
    </w:p>
    <w:p w14:paraId="1C0FEE2F" w14:textId="2532A91E" w:rsidR="00BB2621" w:rsidRPr="005A2100" w:rsidRDefault="00BB2621" w:rsidP="00924D46">
      <w:pPr>
        <w:numPr>
          <w:ilvl w:val="1"/>
          <w:numId w:val="18"/>
        </w:numPr>
        <w:spacing w:before="240"/>
        <w:rPr>
          <w:color w:val="000000" w:themeColor="text1"/>
          <w:szCs w:val="24"/>
        </w:rPr>
      </w:pPr>
      <w:r w:rsidRPr="005A2100">
        <w:rPr>
          <w:color w:val="000000" w:themeColor="text1"/>
          <w:szCs w:val="24"/>
        </w:rPr>
        <w:t xml:space="preserve">any other matter the </w:t>
      </w:r>
      <w:r w:rsidR="00A30796" w:rsidRPr="005A2100">
        <w:rPr>
          <w:color w:val="000000" w:themeColor="text1"/>
          <w:szCs w:val="24"/>
        </w:rPr>
        <w:t xml:space="preserve">ACCC </w:t>
      </w:r>
      <w:r w:rsidRPr="005A2100">
        <w:rPr>
          <w:color w:val="000000" w:themeColor="text1"/>
          <w:szCs w:val="24"/>
        </w:rPr>
        <w:t>considers relevant.</w:t>
      </w:r>
    </w:p>
    <w:p w14:paraId="533EF3DA" w14:textId="0A155A50" w:rsidR="001F6B1D" w:rsidRPr="005A2100" w:rsidRDefault="00D230DD" w:rsidP="005626A1">
      <w:pPr>
        <w:spacing w:before="240"/>
        <w:rPr>
          <w:b/>
          <w:bCs/>
          <w:color w:val="000000" w:themeColor="text1"/>
          <w:u w:val="single"/>
        </w:rPr>
      </w:pPr>
      <w:r w:rsidRPr="005A2100">
        <w:rPr>
          <w:b/>
          <w:bCs/>
          <w:color w:val="000000" w:themeColor="text1"/>
          <w:u w:val="single"/>
        </w:rPr>
        <w:t xml:space="preserve">Part 5 </w:t>
      </w:r>
      <w:r w:rsidRPr="005A2100">
        <w:rPr>
          <w:color w:val="000000" w:themeColor="text1"/>
          <w:u w:val="single"/>
        </w:rPr>
        <w:t xml:space="preserve">– </w:t>
      </w:r>
      <w:r w:rsidRPr="005A2100">
        <w:rPr>
          <w:b/>
          <w:bCs/>
          <w:color w:val="000000" w:themeColor="text1"/>
          <w:u w:val="single"/>
        </w:rPr>
        <w:t>Good faith</w:t>
      </w:r>
    </w:p>
    <w:p w14:paraId="6DDEE763" w14:textId="77777777" w:rsidR="00EE5813" w:rsidRPr="005A2100" w:rsidRDefault="00EE5813" w:rsidP="00EE5813">
      <w:pPr>
        <w:spacing w:before="240"/>
        <w:rPr>
          <w:color w:val="000000" w:themeColor="text1"/>
        </w:rPr>
      </w:pPr>
      <w:r w:rsidRPr="005A2100">
        <w:rPr>
          <w:color w:val="000000" w:themeColor="text1"/>
        </w:rPr>
        <w:t>Part 5 enshrines the principle that covered suppliers and buyers should act in good faith in relation to an agreement for the supply of regulated gas by a covered supplier and the negotiation of such an agreement, including negotiations relating to gas EOIs, gas initial offers and gas final offers.</w:t>
      </w:r>
    </w:p>
    <w:p w14:paraId="4FD48953" w14:textId="0F7736D2" w:rsidR="009D149D" w:rsidRPr="005A2100" w:rsidRDefault="00EE5813" w:rsidP="00EE5813">
      <w:pPr>
        <w:spacing w:before="240"/>
        <w:rPr>
          <w:color w:val="000000" w:themeColor="text1"/>
          <w:u w:val="single"/>
        </w:rPr>
      </w:pPr>
      <w:r w:rsidRPr="005A2100">
        <w:rPr>
          <w:color w:val="000000" w:themeColor="text1"/>
          <w:u w:val="single"/>
        </w:rPr>
        <w:lastRenderedPageBreak/>
        <w:t>Section 30 – Good faith–dealing in relation to negotiations</w:t>
      </w:r>
    </w:p>
    <w:p w14:paraId="4165F8AE" w14:textId="066445C0" w:rsidR="00EE5813" w:rsidRPr="005A2100" w:rsidRDefault="00EE5813" w:rsidP="00EE5813">
      <w:pPr>
        <w:spacing w:before="240"/>
        <w:rPr>
          <w:color w:val="000000" w:themeColor="text1"/>
        </w:rPr>
      </w:pPr>
      <w:r w:rsidRPr="005A2100">
        <w:rPr>
          <w:color w:val="000000" w:themeColor="text1"/>
        </w:rPr>
        <w:t xml:space="preserve">Subsection 30(1) requires a covered supplier and any other person (the </w:t>
      </w:r>
      <w:r w:rsidRPr="005A2100">
        <w:rPr>
          <w:b/>
          <w:bCs/>
          <w:i/>
          <w:iCs/>
          <w:color w:val="000000" w:themeColor="text1"/>
        </w:rPr>
        <w:t>other party</w:t>
      </w:r>
      <w:r w:rsidRPr="005A2100">
        <w:rPr>
          <w:color w:val="000000" w:themeColor="text1"/>
        </w:rPr>
        <w:t>, typically the buyer) that participates in negotiations with the supplier about a proposed supply of regulated gas by the supplier, to deal with each other in good faith within the meaning of the unwritten law in relation to the negotiations. This does not prevent a covered supplier or the other party from acting in the person’s legitimate commercial interests.</w:t>
      </w:r>
    </w:p>
    <w:p w14:paraId="026C3968" w14:textId="064BE094" w:rsidR="000C43B5" w:rsidRPr="005A2100" w:rsidRDefault="000C43B5" w:rsidP="000C43B5">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52ZJ of the Act and subsection 30(1), </w:t>
      </w:r>
      <w:r w:rsidR="00783C17" w:rsidRPr="005A2100">
        <w:rPr>
          <w:color w:val="000000" w:themeColor="text1"/>
        </w:rPr>
        <w:t>failing to deal in good faith in relation to negot</w:t>
      </w:r>
      <w:r w:rsidR="0070409F" w:rsidRPr="005A2100">
        <w:rPr>
          <w:color w:val="000000" w:themeColor="text1"/>
        </w:rPr>
        <w:t>iations as described above is subject to a civil penalty.</w:t>
      </w:r>
    </w:p>
    <w:p w14:paraId="0CE2EBD4" w14:textId="77777777" w:rsidR="000C43B5" w:rsidRPr="005A2100" w:rsidRDefault="000C43B5" w:rsidP="000C43B5">
      <w:pPr>
        <w:spacing w:before="240"/>
        <w:rPr>
          <w:color w:val="000000" w:themeColor="text1"/>
        </w:rPr>
      </w:pPr>
      <w:r w:rsidRPr="005A2100">
        <w:rPr>
          <w:color w:val="000000" w:themeColor="text1"/>
        </w:rPr>
        <w:t>In accordance with item 7C of the table to subsection 76(1A) of the Act, the maximum civil penalty that may be imposed by the Court for breach by an individual is $2,500,000, whilst the maximum civil penalty for breach by a body corporate is the greater of:</w:t>
      </w:r>
    </w:p>
    <w:p w14:paraId="787DDB76" w14:textId="77777777" w:rsidR="000C43B5" w:rsidRPr="005A2100" w:rsidRDefault="000C43B5" w:rsidP="000C43B5">
      <w:pPr>
        <w:numPr>
          <w:ilvl w:val="0"/>
          <w:numId w:val="18"/>
        </w:numPr>
        <w:spacing w:before="240"/>
        <w:rPr>
          <w:color w:val="000000" w:themeColor="text1"/>
          <w:szCs w:val="23"/>
        </w:rPr>
      </w:pPr>
      <w:r w:rsidRPr="005A2100">
        <w:rPr>
          <w:color w:val="000000" w:themeColor="text1"/>
        </w:rPr>
        <w:t>$50 million;</w:t>
      </w:r>
    </w:p>
    <w:p w14:paraId="0F593E97" w14:textId="77777777" w:rsidR="000C43B5" w:rsidRPr="005A2100" w:rsidRDefault="000C43B5" w:rsidP="000C43B5">
      <w:pPr>
        <w:numPr>
          <w:ilvl w:val="0"/>
          <w:numId w:val="18"/>
        </w:numPr>
        <w:spacing w:before="240"/>
        <w:rPr>
          <w:color w:val="000000" w:themeColor="text1"/>
          <w:szCs w:val="23"/>
        </w:rPr>
      </w:pPr>
      <w:r w:rsidRPr="005A2100">
        <w:rPr>
          <w:color w:val="000000" w:themeColor="text1"/>
        </w:rPr>
        <w:t>if the court can determine the value of the benefit obtained–three times the value of that benefit; and</w:t>
      </w:r>
    </w:p>
    <w:p w14:paraId="189F20A3" w14:textId="3250A0C7" w:rsidR="00EE5813" w:rsidRPr="005A2100" w:rsidRDefault="000C43B5" w:rsidP="0070409F">
      <w:pPr>
        <w:numPr>
          <w:ilvl w:val="0"/>
          <w:numId w:val="18"/>
        </w:numPr>
        <w:spacing w:before="240"/>
        <w:rPr>
          <w:color w:val="000000" w:themeColor="text1"/>
        </w:rPr>
      </w:pPr>
      <w:r w:rsidRPr="005A2100">
        <w:rPr>
          <w:color w:val="000000" w:themeColor="text1"/>
        </w:rPr>
        <w:t>if the court cannot determine the value of the benefit obtained–30% of the body corporate’s adjusted turnover during the breach turnover period for the act or omission.</w:t>
      </w:r>
      <w:r w:rsidR="00EE5813" w:rsidRPr="005A2100">
        <w:rPr>
          <w:color w:val="000000" w:themeColor="text1"/>
        </w:rPr>
        <w:t xml:space="preserve"> </w:t>
      </w:r>
    </w:p>
    <w:p w14:paraId="2BB3C364" w14:textId="77777777" w:rsidR="00EE5813" w:rsidRPr="005A2100" w:rsidRDefault="00EE5813" w:rsidP="00EE5813">
      <w:pPr>
        <w:spacing w:before="240"/>
        <w:rPr>
          <w:color w:val="000000" w:themeColor="text1"/>
        </w:rPr>
      </w:pPr>
      <w:r w:rsidRPr="005A2100">
        <w:rPr>
          <w:color w:val="000000" w:themeColor="text1"/>
        </w:rPr>
        <w:t>The maximum civil penalty aligns with the maximum penalty for anti</w:t>
      </w:r>
      <w:r w:rsidRPr="005A2100">
        <w:rPr>
          <w:color w:val="000000" w:themeColor="text1"/>
        </w:rPr>
        <w:noBreakHyphen/>
        <w:t xml:space="preserve">competitive conduct and breaches of the Australian Consumer Law under the Act. This is intended to deter parties from not dealing with each other in good faith in relation to negotiations, including through conduct that is arbitrary, unreasonable or reckless, and reflects the importance of addressing imbalances in bargaining power and promoting honest and fair dealings between sellers and buyers of gas. </w:t>
      </w:r>
    </w:p>
    <w:p w14:paraId="2A5B9352" w14:textId="77777777" w:rsidR="00EE5813" w:rsidRPr="005A2100" w:rsidRDefault="00EE5813" w:rsidP="00EE5813">
      <w:pPr>
        <w:spacing w:before="240"/>
        <w:rPr>
          <w:color w:val="000000" w:themeColor="text1"/>
          <w:u w:val="single"/>
        </w:rPr>
      </w:pPr>
      <w:r w:rsidRPr="005A2100">
        <w:rPr>
          <w:color w:val="000000" w:themeColor="text1"/>
          <w:u w:val="single"/>
        </w:rPr>
        <w:t>Section 31 – Good faith–dealing in relation to agreement</w:t>
      </w:r>
    </w:p>
    <w:p w14:paraId="162F68EA" w14:textId="77777777" w:rsidR="00EE5813" w:rsidRPr="005A2100" w:rsidRDefault="00EE5813" w:rsidP="00EE5813">
      <w:pPr>
        <w:spacing w:before="240"/>
        <w:rPr>
          <w:color w:val="000000" w:themeColor="text1"/>
        </w:rPr>
      </w:pPr>
      <w:r w:rsidRPr="005A2100">
        <w:rPr>
          <w:color w:val="000000" w:themeColor="text1"/>
        </w:rPr>
        <w:t xml:space="preserve">Subsection 31(1) requires a covered supplier and another person (the </w:t>
      </w:r>
      <w:r w:rsidRPr="005A2100">
        <w:rPr>
          <w:b/>
          <w:bCs/>
          <w:i/>
          <w:iCs/>
          <w:color w:val="000000" w:themeColor="text1"/>
        </w:rPr>
        <w:t>other party</w:t>
      </w:r>
      <w:r w:rsidRPr="005A2100">
        <w:rPr>
          <w:color w:val="000000" w:themeColor="text1"/>
        </w:rPr>
        <w:t>, typically the buyer) that enters an agreement with the supplier for the supply of regulated gas by the supplier, to deal with each other in good faith within the meaning of the unwritten law in relation to the agreement. This does not prevent a covered supplier or the other party from acting in the person’s legitimate commercial interests.</w:t>
      </w:r>
    </w:p>
    <w:p w14:paraId="33D88E5C" w14:textId="77777777" w:rsidR="00EE5813" w:rsidRPr="005A2100" w:rsidRDefault="00EE5813" w:rsidP="00EE5813">
      <w:pPr>
        <w:spacing w:before="240"/>
        <w:rPr>
          <w:color w:val="000000" w:themeColor="text1"/>
        </w:rPr>
      </w:pPr>
      <w:r w:rsidRPr="005A2100">
        <w:rPr>
          <w:color w:val="000000" w:themeColor="text1"/>
        </w:rPr>
        <w:t>The requirement to deal in good faith in relation to an agreement is intended to apply whilst an agreement is in force. Subsection 31(2) provides that to avoid doubt, “dealing” is intended to include:</w:t>
      </w:r>
    </w:p>
    <w:p w14:paraId="15DA1F7D" w14:textId="77777777" w:rsidR="00EE5813" w:rsidRPr="005A2100" w:rsidRDefault="00EE5813" w:rsidP="00EE5813">
      <w:pPr>
        <w:numPr>
          <w:ilvl w:val="0"/>
          <w:numId w:val="18"/>
        </w:numPr>
        <w:spacing w:before="240"/>
        <w:rPr>
          <w:color w:val="000000" w:themeColor="text1"/>
          <w:szCs w:val="23"/>
        </w:rPr>
      </w:pPr>
      <w:r w:rsidRPr="005A2100">
        <w:rPr>
          <w:color w:val="000000" w:themeColor="text1"/>
        </w:rPr>
        <w:t>exercising rights or performing obligations under the agreement;</w:t>
      </w:r>
    </w:p>
    <w:p w14:paraId="6BF6BD7F" w14:textId="77777777" w:rsidR="00EE5813" w:rsidRPr="005A2100" w:rsidRDefault="00EE5813" w:rsidP="00EE5813">
      <w:pPr>
        <w:numPr>
          <w:ilvl w:val="0"/>
          <w:numId w:val="18"/>
        </w:numPr>
        <w:spacing w:before="240"/>
        <w:rPr>
          <w:color w:val="000000" w:themeColor="text1"/>
          <w:szCs w:val="23"/>
        </w:rPr>
      </w:pPr>
      <w:r w:rsidRPr="005A2100">
        <w:rPr>
          <w:color w:val="000000" w:themeColor="text1"/>
        </w:rPr>
        <w:t xml:space="preserve">dealing with or resolving complaints or disputes arising under or in connection with the agreement, and </w:t>
      </w:r>
    </w:p>
    <w:p w14:paraId="73D0AF17" w14:textId="2623BEA4" w:rsidR="00EE5813" w:rsidRPr="005A2100" w:rsidRDefault="00EE5813" w:rsidP="00EE5813">
      <w:pPr>
        <w:numPr>
          <w:ilvl w:val="0"/>
          <w:numId w:val="18"/>
        </w:numPr>
        <w:spacing w:before="240"/>
        <w:rPr>
          <w:color w:val="000000" w:themeColor="text1"/>
        </w:rPr>
      </w:pPr>
      <w:r w:rsidRPr="005A2100">
        <w:rPr>
          <w:color w:val="000000" w:themeColor="text1"/>
        </w:rPr>
        <w:lastRenderedPageBreak/>
        <w:t xml:space="preserve">varying or terminating the agreement. </w:t>
      </w:r>
    </w:p>
    <w:p w14:paraId="07005F7C" w14:textId="2EFFDB2B" w:rsidR="00937640" w:rsidRPr="005A2100" w:rsidRDefault="00937640" w:rsidP="00937640">
      <w:pPr>
        <w:spacing w:before="240"/>
        <w:rPr>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52ZJ of the Act and subsection 31(1), failing to deal in good faith in relation to an agreement as described above is subject to a civil penalty.</w:t>
      </w:r>
    </w:p>
    <w:p w14:paraId="345BD989" w14:textId="77777777" w:rsidR="00937640" w:rsidRPr="005A2100" w:rsidRDefault="00937640" w:rsidP="00937640">
      <w:pPr>
        <w:spacing w:before="240"/>
        <w:rPr>
          <w:color w:val="000000" w:themeColor="text1"/>
        </w:rPr>
      </w:pPr>
      <w:r w:rsidRPr="005A2100">
        <w:rPr>
          <w:color w:val="000000" w:themeColor="text1"/>
        </w:rPr>
        <w:t>In accordance with item 7C of the table to subsection 76(1A) of the Act, the maximum civil penalty that may be imposed by the Court for breach by an individual is $2,500,000, whilst the maximum civil penalty for breach by a body corporate is the greater of:</w:t>
      </w:r>
    </w:p>
    <w:p w14:paraId="42B52D2B" w14:textId="77777777" w:rsidR="00937640" w:rsidRPr="005A2100" w:rsidRDefault="00937640" w:rsidP="00937640">
      <w:pPr>
        <w:numPr>
          <w:ilvl w:val="0"/>
          <w:numId w:val="18"/>
        </w:numPr>
        <w:spacing w:before="240"/>
        <w:rPr>
          <w:color w:val="000000" w:themeColor="text1"/>
          <w:szCs w:val="23"/>
        </w:rPr>
      </w:pPr>
      <w:r w:rsidRPr="005A2100">
        <w:rPr>
          <w:color w:val="000000" w:themeColor="text1"/>
        </w:rPr>
        <w:t>$50 million;</w:t>
      </w:r>
    </w:p>
    <w:p w14:paraId="3B92A0A4" w14:textId="77777777" w:rsidR="00937640" w:rsidRPr="005A2100" w:rsidRDefault="00937640" w:rsidP="00937640">
      <w:pPr>
        <w:numPr>
          <w:ilvl w:val="0"/>
          <w:numId w:val="18"/>
        </w:numPr>
        <w:spacing w:before="240"/>
        <w:rPr>
          <w:color w:val="000000" w:themeColor="text1"/>
          <w:szCs w:val="23"/>
        </w:rPr>
      </w:pPr>
      <w:r w:rsidRPr="005A2100">
        <w:rPr>
          <w:color w:val="000000" w:themeColor="text1"/>
        </w:rPr>
        <w:t>if the court can determine the value of the benefit obtained–three times the value of that benefit; and</w:t>
      </w:r>
    </w:p>
    <w:p w14:paraId="03297B24" w14:textId="77777777" w:rsidR="00937640" w:rsidRPr="005A2100" w:rsidRDefault="00937640" w:rsidP="00937640">
      <w:pPr>
        <w:numPr>
          <w:ilvl w:val="0"/>
          <w:numId w:val="18"/>
        </w:numPr>
        <w:spacing w:before="240"/>
        <w:rPr>
          <w:color w:val="000000" w:themeColor="text1"/>
        </w:rPr>
      </w:pPr>
      <w:r w:rsidRPr="005A2100">
        <w:rPr>
          <w:color w:val="000000" w:themeColor="text1"/>
        </w:rPr>
        <w:t xml:space="preserve">if the court cannot determine the value of the benefit obtained–30% of the body corporate’s adjusted turnover during the breach turnover period for the act or omission. </w:t>
      </w:r>
    </w:p>
    <w:p w14:paraId="05DF5701" w14:textId="77777777" w:rsidR="00EE5813" w:rsidRPr="005A2100" w:rsidRDefault="00EE5813" w:rsidP="00EE5813">
      <w:pPr>
        <w:spacing w:before="240"/>
        <w:rPr>
          <w:color w:val="000000" w:themeColor="text1"/>
        </w:rPr>
      </w:pPr>
      <w:r w:rsidRPr="005A2100">
        <w:rPr>
          <w:color w:val="000000" w:themeColor="text1"/>
        </w:rPr>
        <w:t>The maximum civil penalty aligns with the maximum penalty for anti</w:t>
      </w:r>
      <w:r w:rsidRPr="005A2100">
        <w:rPr>
          <w:color w:val="000000" w:themeColor="text1"/>
        </w:rPr>
        <w:noBreakHyphen/>
        <w:t xml:space="preserve">competitive conduct and breaches of the Australian Consumer Law under the Act. This is intended to deter parties from not dealing with each other in good faith in relation to an agreement, including through conduct that is arbitrary, unreasonable or reckless, and reflects the importance of addressing imbalances in bargaining power and promoting honest and fair dealings between sellers and buyers of gas. </w:t>
      </w:r>
    </w:p>
    <w:p w14:paraId="64197F41" w14:textId="77777777" w:rsidR="00EE5813" w:rsidRPr="005A2100" w:rsidRDefault="00EE5813" w:rsidP="00EE5813">
      <w:pPr>
        <w:spacing w:before="240"/>
        <w:rPr>
          <w:color w:val="000000" w:themeColor="text1"/>
          <w:u w:val="single"/>
        </w:rPr>
      </w:pPr>
      <w:r w:rsidRPr="005A2100">
        <w:rPr>
          <w:color w:val="000000" w:themeColor="text1"/>
          <w:u w:val="single"/>
        </w:rPr>
        <w:t>Section 32 – Good faith–matters to take into account</w:t>
      </w:r>
    </w:p>
    <w:p w14:paraId="5DBEFE58" w14:textId="41D6811E" w:rsidR="009B2710" w:rsidRPr="005A2100" w:rsidRDefault="00EE5813" w:rsidP="009B2710">
      <w:pPr>
        <w:spacing w:before="240"/>
        <w:rPr>
          <w:color w:val="000000" w:themeColor="text1"/>
        </w:rPr>
      </w:pPr>
      <w:r w:rsidRPr="005A2100">
        <w:rPr>
          <w:color w:val="000000" w:themeColor="text1"/>
        </w:rPr>
        <w:t xml:space="preserve">Section 32 contains a non-exhaustive list of matters that the courts may have regard to when determining whether a person deals in good faith with another person in relation to negotiations or an agreement. It is not intended to limit the matters that the court can have regard to as the meaning of good faith is intended to be drawn from the unwritten law as it evolves over time. The listed matters are intended to assist the court in determining when a person has breached the obligation to deal in good faith within the meaning of the unwritten law, and to assist covered suppliers and buyers to understand the nature of their obligation to act in good faith towards the other party. </w:t>
      </w:r>
    </w:p>
    <w:p w14:paraId="6383B842" w14:textId="19CE7F99" w:rsidR="00D230DD" w:rsidRPr="005A2100" w:rsidRDefault="00D230DD" w:rsidP="001F6B1D">
      <w:pPr>
        <w:spacing w:before="240"/>
        <w:rPr>
          <w:b/>
          <w:bCs/>
          <w:color w:val="000000" w:themeColor="text1"/>
          <w:u w:val="single"/>
        </w:rPr>
      </w:pPr>
      <w:r w:rsidRPr="005A2100">
        <w:rPr>
          <w:b/>
          <w:bCs/>
          <w:color w:val="000000" w:themeColor="text1"/>
          <w:u w:val="single"/>
        </w:rPr>
        <w:t xml:space="preserve">Part 6 </w:t>
      </w:r>
      <w:r w:rsidRPr="005A2100">
        <w:rPr>
          <w:color w:val="000000" w:themeColor="text1"/>
          <w:u w:val="single"/>
        </w:rPr>
        <w:t xml:space="preserve">– </w:t>
      </w:r>
      <w:r w:rsidRPr="005A2100">
        <w:rPr>
          <w:b/>
          <w:bCs/>
          <w:color w:val="000000" w:themeColor="text1"/>
          <w:u w:val="single"/>
        </w:rPr>
        <w:t>Record keeping, information and publication</w:t>
      </w:r>
    </w:p>
    <w:p w14:paraId="75EFE23D" w14:textId="6D8F3E1F" w:rsidR="00857BC0" w:rsidRPr="005A2100" w:rsidRDefault="00857BC0" w:rsidP="00857BC0">
      <w:pPr>
        <w:spacing w:before="240"/>
        <w:rPr>
          <w:color w:val="000000" w:themeColor="text1"/>
        </w:rPr>
      </w:pPr>
      <w:r w:rsidRPr="005A2100">
        <w:rPr>
          <w:color w:val="000000" w:themeColor="text1"/>
        </w:rPr>
        <w:t xml:space="preserve">Part 6 requires suppliers to record and retain certain information, give certain information to the </w:t>
      </w:r>
      <w:r w:rsidR="00A30796" w:rsidRPr="005A2100">
        <w:rPr>
          <w:color w:val="000000" w:themeColor="text1"/>
        </w:rPr>
        <w:t>ACCC</w:t>
      </w:r>
      <w:r w:rsidRPr="005A2100">
        <w:rPr>
          <w:color w:val="000000" w:themeColor="text1"/>
        </w:rPr>
        <w:t>, and</w:t>
      </w:r>
      <w:r w:rsidR="002C55E2" w:rsidRPr="005A2100">
        <w:rPr>
          <w:color w:val="000000" w:themeColor="text1"/>
        </w:rPr>
        <w:t xml:space="preserve"> publish</w:t>
      </w:r>
      <w:r w:rsidRPr="005A2100">
        <w:rPr>
          <w:color w:val="000000" w:themeColor="text1"/>
        </w:rPr>
        <w:t xml:space="preserve"> certain information on their websites.</w:t>
      </w:r>
      <w:r w:rsidR="002C55E2" w:rsidRPr="005A2100">
        <w:rPr>
          <w:color w:val="000000" w:themeColor="text1"/>
        </w:rPr>
        <w:t xml:space="preserve"> The ACCC may also publish certain information, </w:t>
      </w:r>
    </w:p>
    <w:p w14:paraId="0EC72843" w14:textId="77777777" w:rsidR="00857BC0" w:rsidRPr="005A2100" w:rsidRDefault="00857BC0" w:rsidP="00857BC0">
      <w:pPr>
        <w:spacing w:before="240"/>
        <w:rPr>
          <w:color w:val="000000" w:themeColor="text1"/>
          <w:u w:val="single"/>
        </w:rPr>
      </w:pPr>
      <w:r w:rsidRPr="005A2100">
        <w:rPr>
          <w:color w:val="000000" w:themeColor="text1"/>
          <w:u w:val="single"/>
        </w:rPr>
        <w:t>Section 33 – Record keeping by supplier</w:t>
      </w:r>
    </w:p>
    <w:p w14:paraId="6633ABC4" w14:textId="114BF7E9" w:rsidR="00A52C70" w:rsidRPr="005A2100" w:rsidRDefault="00857BC0" w:rsidP="00857BC0">
      <w:pPr>
        <w:spacing w:before="240"/>
        <w:rPr>
          <w:color w:val="000000" w:themeColor="text1"/>
        </w:rPr>
      </w:pPr>
      <w:r w:rsidRPr="005A2100">
        <w:rPr>
          <w:color w:val="000000" w:themeColor="text1"/>
        </w:rPr>
        <w:t xml:space="preserve">Section 33 requires covered suppliers to make written records of particular details in a form approved by the </w:t>
      </w:r>
      <w:r w:rsidR="00A30796" w:rsidRPr="005A2100">
        <w:rPr>
          <w:color w:val="000000" w:themeColor="text1"/>
        </w:rPr>
        <w:t>ACCC</w:t>
      </w:r>
      <w:r w:rsidR="009112EB" w:rsidRPr="005A2100">
        <w:rPr>
          <w:color w:val="000000" w:themeColor="text1"/>
        </w:rPr>
        <w:t xml:space="preserve"> and</w:t>
      </w:r>
      <w:r w:rsidRPr="005A2100">
        <w:rPr>
          <w:color w:val="000000" w:themeColor="text1"/>
        </w:rPr>
        <w:t xml:space="preserve"> keep those records for certain periods of time in a manner approved in writing by the </w:t>
      </w:r>
      <w:r w:rsidR="00A30796" w:rsidRPr="005A2100">
        <w:rPr>
          <w:color w:val="000000" w:themeColor="text1"/>
        </w:rPr>
        <w:t xml:space="preserve">ACCC </w:t>
      </w:r>
      <w:r w:rsidRPr="005A2100">
        <w:rPr>
          <w:color w:val="000000" w:themeColor="text1"/>
        </w:rPr>
        <w:t>Commissioner.</w:t>
      </w:r>
    </w:p>
    <w:p w14:paraId="71B60249" w14:textId="2B055526" w:rsidR="00C35697" w:rsidRPr="005A2100" w:rsidRDefault="001C6F6C" w:rsidP="00C35697">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w:t>
      </w:r>
      <w:r w:rsidRPr="005A2100">
        <w:rPr>
          <w:color w:val="000000" w:themeColor="text1"/>
        </w:rPr>
        <w:lastRenderedPageBreak/>
        <w:t>a provision. Pursuant to section 53ZJ of the Act and subsection 33(1) f</w:t>
      </w:r>
      <w:r w:rsidR="00E41872" w:rsidRPr="005A2100">
        <w:rPr>
          <w:color w:val="000000" w:themeColor="text1"/>
        </w:rPr>
        <w:t xml:space="preserve">ailure to keep </w:t>
      </w:r>
      <w:r w:rsidR="00A12D40" w:rsidRPr="005A2100">
        <w:rPr>
          <w:color w:val="000000" w:themeColor="text1"/>
        </w:rPr>
        <w:t xml:space="preserve">the required </w:t>
      </w:r>
      <w:r w:rsidR="00E41872" w:rsidRPr="005A2100">
        <w:rPr>
          <w:color w:val="000000" w:themeColor="text1"/>
        </w:rPr>
        <w:t>records</w:t>
      </w:r>
      <w:r w:rsidR="00857BC0" w:rsidRPr="005A2100">
        <w:rPr>
          <w:color w:val="000000" w:themeColor="text1"/>
        </w:rPr>
        <w:t xml:space="preserve"> </w:t>
      </w:r>
      <w:r w:rsidR="3757CC09" w:rsidRPr="005A2100">
        <w:rPr>
          <w:color w:val="000000" w:themeColor="text1"/>
        </w:rPr>
        <w:t>may attract</w:t>
      </w:r>
      <w:r w:rsidR="00857BC0" w:rsidRPr="005A2100">
        <w:rPr>
          <w:color w:val="000000" w:themeColor="text1"/>
        </w:rPr>
        <w:t xml:space="preserve"> a civil penalty</w:t>
      </w:r>
      <w:r w:rsidR="00E41872" w:rsidRPr="005A2100" w:rsidDel="00A12D40">
        <w:rPr>
          <w:color w:val="000000" w:themeColor="text1"/>
        </w:rPr>
        <w:t xml:space="preserve">. </w:t>
      </w:r>
    </w:p>
    <w:p w14:paraId="6FEB51BC" w14:textId="364B447A" w:rsidR="0013073F" w:rsidRPr="005A2100" w:rsidRDefault="0013073F" w:rsidP="0013073F">
      <w:pPr>
        <w:spacing w:before="240"/>
        <w:rPr>
          <w:color w:val="000000" w:themeColor="text1"/>
        </w:rPr>
      </w:pPr>
      <w:r w:rsidRPr="005A2100">
        <w:rPr>
          <w:color w:val="000000" w:themeColor="text1"/>
        </w:rPr>
        <w:t xml:space="preserve">The maximum civil penalty that may be imposed by the Court, in accordance with table item 7D in subsection 76(1A) of the Act, is </w:t>
      </w:r>
      <w:r w:rsidR="00C25BF8" w:rsidRPr="005A2100">
        <w:rPr>
          <w:color w:val="000000" w:themeColor="text1"/>
        </w:rPr>
        <w:t>3</w:t>
      </w:r>
      <w:r w:rsidRPr="005A2100">
        <w:rPr>
          <w:color w:val="000000" w:themeColor="text1"/>
        </w:rPr>
        <w:t xml:space="preserve">,000 penalty units for a body corporate or </w:t>
      </w:r>
      <w:r w:rsidR="00C25BF8" w:rsidRPr="005A2100">
        <w:rPr>
          <w:color w:val="000000" w:themeColor="text1"/>
        </w:rPr>
        <w:t>6</w:t>
      </w:r>
      <w:r w:rsidRPr="005A2100">
        <w:rPr>
          <w:color w:val="000000" w:themeColor="text1"/>
        </w:rPr>
        <w:t xml:space="preserve">00 penalty units for a person other than a body corporate, as set out at the foot of subsection </w:t>
      </w:r>
      <w:r w:rsidR="002E5652" w:rsidRPr="005A2100">
        <w:rPr>
          <w:color w:val="000000" w:themeColor="text1"/>
        </w:rPr>
        <w:t>33</w:t>
      </w:r>
      <w:r w:rsidRPr="005A2100">
        <w:rPr>
          <w:color w:val="000000" w:themeColor="text1"/>
        </w:rPr>
        <w:t xml:space="preserve">(1). </w:t>
      </w:r>
    </w:p>
    <w:p w14:paraId="224A3615" w14:textId="114BF7E9" w:rsidR="00C35697" w:rsidRPr="005A2100" w:rsidRDefault="00C35697" w:rsidP="00C35697">
      <w:pPr>
        <w:spacing w:before="240" w:line="259" w:lineRule="auto"/>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3E80AF9A" w14:textId="77777777" w:rsidR="00857BC0" w:rsidRPr="005A2100" w:rsidRDefault="00857BC0" w:rsidP="00857BC0">
      <w:pPr>
        <w:spacing w:before="240"/>
        <w:rPr>
          <w:color w:val="000000" w:themeColor="text1"/>
        </w:rPr>
      </w:pPr>
      <w:r w:rsidRPr="005A2100">
        <w:rPr>
          <w:color w:val="000000" w:themeColor="text1"/>
        </w:rPr>
        <w:t>The details that must be recorded, and the period of time they must be kept, are:</w:t>
      </w:r>
    </w:p>
    <w:p w14:paraId="69DD75C5" w14:textId="77777777" w:rsidR="00857BC0" w:rsidRPr="005A2100" w:rsidRDefault="00857BC0" w:rsidP="00C80495">
      <w:pPr>
        <w:numPr>
          <w:ilvl w:val="0"/>
          <w:numId w:val="18"/>
        </w:numPr>
        <w:spacing w:before="240"/>
        <w:rPr>
          <w:color w:val="000000" w:themeColor="text1"/>
        </w:rPr>
      </w:pPr>
      <w:r w:rsidRPr="005A2100">
        <w:rPr>
          <w:color w:val="000000" w:themeColor="text1"/>
        </w:rPr>
        <w:t>each gas EOI issued by the supplier that proceeded to an agreement to supply regulated gas, for 6 years after the agreement was entered into;</w:t>
      </w:r>
    </w:p>
    <w:p w14:paraId="6FFBE3B3" w14:textId="77777777" w:rsidR="00857BC0" w:rsidRPr="005A2100" w:rsidRDefault="00857BC0" w:rsidP="00C80495">
      <w:pPr>
        <w:numPr>
          <w:ilvl w:val="0"/>
          <w:numId w:val="18"/>
        </w:numPr>
        <w:spacing w:before="240"/>
        <w:rPr>
          <w:color w:val="000000" w:themeColor="text1"/>
        </w:rPr>
      </w:pPr>
      <w:r w:rsidRPr="005A2100">
        <w:rPr>
          <w:color w:val="000000" w:themeColor="text1"/>
        </w:rPr>
        <w:t>each gas EOI issued by the supplier that has not proceeded to an agreement to supply regulated gas, for 6 years after the record was made;</w:t>
      </w:r>
    </w:p>
    <w:p w14:paraId="2D5B41C4" w14:textId="77777777" w:rsidR="00857BC0" w:rsidRPr="005A2100" w:rsidRDefault="00857BC0" w:rsidP="00C80495">
      <w:pPr>
        <w:numPr>
          <w:ilvl w:val="0"/>
          <w:numId w:val="18"/>
        </w:numPr>
        <w:spacing w:before="240"/>
        <w:rPr>
          <w:color w:val="000000" w:themeColor="text1"/>
        </w:rPr>
      </w:pPr>
      <w:r w:rsidRPr="005A2100">
        <w:rPr>
          <w:color w:val="000000" w:themeColor="text1"/>
        </w:rPr>
        <w:t>each gas initial offer issued by the supplier that proceeded to an agreement to supply regulated gas, for 6 years after the agreement was entered into;</w:t>
      </w:r>
    </w:p>
    <w:p w14:paraId="20F6B9DF" w14:textId="77777777" w:rsidR="00857BC0" w:rsidRPr="005A2100" w:rsidRDefault="00857BC0" w:rsidP="00C80495">
      <w:pPr>
        <w:numPr>
          <w:ilvl w:val="0"/>
          <w:numId w:val="18"/>
        </w:numPr>
        <w:spacing w:before="240"/>
        <w:rPr>
          <w:color w:val="000000" w:themeColor="text1"/>
        </w:rPr>
      </w:pPr>
      <w:r w:rsidRPr="005A2100">
        <w:rPr>
          <w:color w:val="000000" w:themeColor="text1"/>
        </w:rPr>
        <w:t>each gas initial offer issued by the supplier that has not proceeded to an agreement to supply regulated gas, for 6 years after the record was made;</w:t>
      </w:r>
    </w:p>
    <w:p w14:paraId="3445664C" w14:textId="77777777" w:rsidR="00857BC0" w:rsidRPr="005A2100" w:rsidRDefault="00857BC0" w:rsidP="00C80495">
      <w:pPr>
        <w:numPr>
          <w:ilvl w:val="0"/>
          <w:numId w:val="18"/>
        </w:numPr>
        <w:spacing w:before="240"/>
        <w:rPr>
          <w:color w:val="000000" w:themeColor="text1"/>
        </w:rPr>
      </w:pPr>
      <w:r w:rsidRPr="005A2100">
        <w:rPr>
          <w:color w:val="000000" w:themeColor="text1"/>
        </w:rPr>
        <w:t>each buyer gas final offer given to the supplier that proceeded to an agreement to supply regulated gas, for 6 years after the agreement was entered into;</w:t>
      </w:r>
    </w:p>
    <w:p w14:paraId="6572339F" w14:textId="77777777" w:rsidR="00857BC0" w:rsidRPr="005A2100" w:rsidRDefault="00857BC0" w:rsidP="00C80495">
      <w:pPr>
        <w:numPr>
          <w:ilvl w:val="0"/>
          <w:numId w:val="18"/>
        </w:numPr>
        <w:spacing w:before="240"/>
        <w:rPr>
          <w:color w:val="000000" w:themeColor="text1"/>
        </w:rPr>
      </w:pPr>
      <w:r w:rsidRPr="005A2100">
        <w:rPr>
          <w:color w:val="000000" w:themeColor="text1"/>
        </w:rPr>
        <w:t>each buyer gas final offer given to the supplier that has not proceeded to an agreement to supply regulated gas, for 6 years after the record was made;</w:t>
      </w:r>
    </w:p>
    <w:p w14:paraId="69333593" w14:textId="77777777" w:rsidR="00857BC0" w:rsidRPr="005A2100" w:rsidRDefault="00857BC0" w:rsidP="00C80495">
      <w:pPr>
        <w:numPr>
          <w:ilvl w:val="0"/>
          <w:numId w:val="18"/>
        </w:numPr>
        <w:spacing w:before="240"/>
        <w:rPr>
          <w:color w:val="000000" w:themeColor="text1"/>
        </w:rPr>
      </w:pPr>
      <w:r w:rsidRPr="005A2100">
        <w:rPr>
          <w:color w:val="000000" w:themeColor="text1"/>
        </w:rPr>
        <w:t>each gas final offer issued by the supplier that proceeded to an agreement to supply regulated gas, for 6 years after the agreement was entered into;</w:t>
      </w:r>
    </w:p>
    <w:p w14:paraId="6C9B27EF" w14:textId="77777777" w:rsidR="00857BC0" w:rsidRPr="005A2100" w:rsidRDefault="00857BC0" w:rsidP="00C80495">
      <w:pPr>
        <w:numPr>
          <w:ilvl w:val="0"/>
          <w:numId w:val="18"/>
        </w:numPr>
        <w:spacing w:before="240"/>
        <w:rPr>
          <w:color w:val="000000" w:themeColor="text1"/>
        </w:rPr>
      </w:pPr>
      <w:r w:rsidRPr="005A2100">
        <w:rPr>
          <w:color w:val="000000" w:themeColor="text1"/>
        </w:rPr>
        <w:t>each gas final offer issued by the supplier that has not proceeded to an agreement to supply regulated gas, for 6 years after the record was made;</w:t>
      </w:r>
    </w:p>
    <w:p w14:paraId="0774BE65" w14:textId="459E7C62" w:rsidR="00857BC0" w:rsidRPr="005A2100" w:rsidRDefault="00857BC0" w:rsidP="00C80495">
      <w:pPr>
        <w:numPr>
          <w:ilvl w:val="0"/>
          <w:numId w:val="18"/>
        </w:numPr>
        <w:spacing w:before="240"/>
        <w:rPr>
          <w:color w:val="000000" w:themeColor="text1"/>
        </w:rPr>
      </w:pPr>
      <w:r w:rsidRPr="005A2100">
        <w:rPr>
          <w:color w:val="000000" w:themeColor="text1"/>
        </w:rPr>
        <w:t>all documents and information exchanged between the supplier and a person with whom the supplier has negotiated in respect of a gas EOI, gas initial offer, buyer gas final offer or gas final offer, for 6 years after the supplier started to hold the document or information</w:t>
      </w:r>
      <w:r w:rsidR="2D955062" w:rsidRPr="005A2100">
        <w:rPr>
          <w:color w:val="000000" w:themeColor="text1"/>
        </w:rPr>
        <w:t xml:space="preserve"> as set out above including,</w:t>
      </w:r>
    </w:p>
    <w:p w14:paraId="077464CD" w14:textId="02381139" w:rsidR="00857BC0" w:rsidRPr="005A2100" w:rsidRDefault="2D955062" w:rsidP="00400006">
      <w:pPr>
        <w:numPr>
          <w:ilvl w:val="1"/>
          <w:numId w:val="18"/>
        </w:numPr>
        <w:spacing w:before="240"/>
        <w:rPr>
          <w:color w:val="000000" w:themeColor="text1"/>
        </w:rPr>
      </w:pPr>
      <w:r w:rsidRPr="005A2100">
        <w:rPr>
          <w:color w:val="000000" w:themeColor="text1"/>
        </w:rPr>
        <w:t>Each version of such a gas initial offer, buyer gas final o</w:t>
      </w:r>
      <w:r w:rsidR="56546CD8" w:rsidRPr="005A2100">
        <w:rPr>
          <w:color w:val="000000" w:themeColor="text1"/>
        </w:rPr>
        <w:t>ff</w:t>
      </w:r>
      <w:r w:rsidRPr="005A2100">
        <w:rPr>
          <w:color w:val="000000" w:themeColor="text1"/>
        </w:rPr>
        <w:t xml:space="preserve">er or gas final offer; and </w:t>
      </w:r>
    </w:p>
    <w:p w14:paraId="1757EC5F" w14:textId="44E47668" w:rsidR="00857BC0" w:rsidRPr="005A2100" w:rsidRDefault="2D955062" w:rsidP="37CA7B13">
      <w:pPr>
        <w:numPr>
          <w:ilvl w:val="1"/>
          <w:numId w:val="18"/>
        </w:numPr>
        <w:spacing w:before="240"/>
        <w:rPr>
          <w:color w:val="000000" w:themeColor="text1"/>
        </w:rPr>
      </w:pPr>
      <w:r w:rsidRPr="005A2100">
        <w:rPr>
          <w:color w:val="000000" w:themeColor="text1"/>
        </w:rPr>
        <w:t xml:space="preserve">If a gas EOI, gas initial offer, buyer gas final </w:t>
      </w:r>
      <w:r w:rsidR="08F6517E" w:rsidRPr="005A2100">
        <w:rPr>
          <w:color w:val="000000" w:themeColor="text1"/>
        </w:rPr>
        <w:t>offer</w:t>
      </w:r>
      <w:r w:rsidRPr="005A2100">
        <w:rPr>
          <w:color w:val="000000" w:themeColor="text1"/>
        </w:rPr>
        <w:t xml:space="preserve"> or gas final offer did not proceed to an agreement to supply regulated gas – documents and information containing reasons why it did not proceed to an agreement</w:t>
      </w:r>
      <w:r w:rsidR="00857BC0" w:rsidRPr="005A2100">
        <w:rPr>
          <w:color w:val="000000" w:themeColor="text1"/>
        </w:rPr>
        <w:t>;</w:t>
      </w:r>
    </w:p>
    <w:p w14:paraId="2313A565" w14:textId="77777777" w:rsidR="00857BC0" w:rsidRPr="005A2100" w:rsidRDefault="00857BC0" w:rsidP="00C80495">
      <w:pPr>
        <w:numPr>
          <w:ilvl w:val="0"/>
          <w:numId w:val="18"/>
        </w:numPr>
        <w:spacing w:before="240"/>
        <w:rPr>
          <w:color w:val="000000" w:themeColor="text1"/>
        </w:rPr>
      </w:pPr>
      <w:r w:rsidRPr="005A2100">
        <w:rPr>
          <w:color w:val="000000" w:themeColor="text1"/>
        </w:rPr>
        <w:lastRenderedPageBreak/>
        <w:t>any other documents or information that the supplier creates, obtains or holds and that relates to the supply, price or marketing of regulated gas, for 6 years after the supplier created or first started to hold the document or information;</w:t>
      </w:r>
    </w:p>
    <w:p w14:paraId="43BCE5F6" w14:textId="77777777" w:rsidR="00857BC0" w:rsidRPr="005A2100" w:rsidRDefault="00857BC0" w:rsidP="00C80495">
      <w:pPr>
        <w:numPr>
          <w:ilvl w:val="0"/>
          <w:numId w:val="18"/>
        </w:numPr>
        <w:spacing w:before="240"/>
        <w:rPr>
          <w:color w:val="000000" w:themeColor="text1"/>
        </w:rPr>
      </w:pPr>
      <w:r w:rsidRPr="005A2100">
        <w:rPr>
          <w:color w:val="000000" w:themeColor="text1"/>
        </w:rPr>
        <w:t>each agreement to supply regulated gas entered into by the supplier, for 6 years after the agreement was entered into;</w:t>
      </w:r>
    </w:p>
    <w:p w14:paraId="40CEF924" w14:textId="13FA6860" w:rsidR="00857BC0" w:rsidRPr="005A2100" w:rsidRDefault="00857BC0" w:rsidP="00C80495">
      <w:pPr>
        <w:numPr>
          <w:ilvl w:val="0"/>
          <w:numId w:val="18"/>
        </w:numPr>
        <w:spacing w:before="240"/>
        <w:rPr>
          <w:color w:val="000000" w:themeColor="text1"/>
        </w:rPr>
      </w:pPr>
      <w:r w:rsidRPr="005A2100">
        <w:rPr>
          <w:color w:val="000000" w:themeColor="text1"/>
        </w:rPr>
        <w:t>the name of each person who gave the supplier a notice in writing, in each calendar year ending after the commencement of this instrument, stating an interest in further negotiations in relation to a gas EOI issued by the supplier, for 6 years starting after the end of the calendar year; and</w:t>
      </w:r>
    </w:p>
    <w:p w14:paraId="5F38ADB2" w14:textId="26F88A64" w:rsidR="00857BC0" w:rsidRPr="005A2100" w:rsidRDefault="00857BC0" w:rsidP="00C80495">
      <w:pPr>
        <w:numPr>
          <w:ilvl w:val="0"/>
          <w:numId w:val="18"/>
        </w:numPr>
        <w:spacing w:before="240"/>
        <w:rPr>
          <w:color w:val="000000" w:themeColor="text1"/>
        </w:rPr>
      </w:pPr>
      <w:r w:rsidRPr="005A2100">
        <w:rPr>
          <w:color w:val="000000" w:themeColor="text1"/>
        </w:rPr>
        <w:t xml:space="preserve">details specified by the </w:t>
      </w:r>
      <w:r w:rsidR="00A30796" w:rsidRPr="005A2100">
        <w:rPr>
          <w:color w:val="000000" w:themeColor="text1"/>
        </w:rPr>
        <w:t xml:space="preserve">ACCC </w:t>
      </w:r>
      <w:r w:rsidRPr="005A2100">
        <w:rPr>
          <w:color w:val="000000" w:themeColor="text1"/>
        </w:rPr>
        <w:t>in a determination, for the period specified in the determination.</w:t>
      </w:r>
    </w:p>
    <w:p w14:paraId="1C6C7AC8" w14:textId="0EB8056B" w:rsidR="00857BC0" w:rsidRPr="005A2100" w:rsidRDefault="4F1B8E5A" w:rsidP="00857BC0">
      <w:pPr>
        <w:spacing w:before="240"/>
        <w:rPr>
          <w:color w:val="000000" w:themeColor="text1"/>
        </w:rPr>
      </w:pPr>
      <w:r w:rsidRPr="005A2100">
        <w:rPr>
          <w:color w:val="000000" w:themeColor="text1"/>
          <w:szCs w:val="24"/>
        </w:rPr>
        <w:t>Subsection 33(3) provides that ACCC may</w:t>
      </w:r>
      <w:r w:rsidR="27C9EBDD" w:rsidRPr="005A2100">
        <w:rPr>
          <w:color w:val="000000" w:themeColor="text1"/>
          <w:szCs w:val="24"/>
        </w:rPr>
        <w:t xml:space="preserve">, by legislative instrument, determine kinds of details that must be recorded, and the period which those records must be kept. </w:t>
      </w:r>
      <w:r w:rsidR="00857BC0" w:rsidRPr="005A2100">
        <w:rPr>
          <w:color w:val="000000" w:themeColor="text1"/>
          <w:szCs w:val="24"/>
        </w:rPr>
        <w:t>Subsection 53ZB(4) of the Act provides that, if a gas market code confers a power on a</w:t>
      </w:r>
      <w:r w:rsidR="00857BC0" w:rsidRPr="005A2100">
        <w:rPr>
          <w:color w:val="000000" w:themeColor="text1"/>
        </w:rPr>
        <w:t xml:space="preserve"> person or body, that power may be exercised by legislative instrument. It is appropriate that additional information be prescribed by legislative instrument because:</w:t>
      </w:r>
    </w:p>
    <w:p w14:paraId="08AEFA77" w14:textId="77777777" w:rsidR="00857BC0" w:rsidRPr="005A2100" w:rsidRDefault="00857BC0" w:rsidP="00C80495">
      <w:pPr>
        <w:numPr>
          <w:ilvl w:val="0"/>
          <w:numId w:val="18"/>
        </w:numPr>
        <w:spacing w:before="240"/>
        <w:rPr>
          <w:color w:val="000000" w:themeColor="text1"/>
        </w:rPr>
      </w:pPr>
      <w:r w:rsidRPr="005A2100">
        <w:rPr>
          <w:color w:val="000000" w:themeColor="text1"/>
        </w:rPr>
        <w:t>prescribing this in the primary law would insert, into an already complex statutory framework, a set of specific provisions that would apply only to a relatively small group of entities (suppliers of regulated gas), leading to unnecessary complexity for other users of the primary legislation; and</w:t>
      </w:r>
    </w:p>
    <w:p w14:paraId="3BCB565C" w14:textId="77777777" w:rsidR="00857BC0" w:rsidRPr="005A2100" w:rsidRDefault="00857BC0" w:rsidP="00C80495">
      <w:pPr>
        <w:numPr>
          <w:ilvl w:val="0"/>
          <w:numId w:val="18"/>
        </w:numPr>
        <w:spacing w:before="240"/>
        <w:rPr>
          <w:color w:val="000000" w:themeColor="text1"/>
        </w:rPr>
      </w:pPr>
      <w:r w:rsidRPr="005A2100">
        <w:rPr>
          <w:color w:val="000000" w:themeColor="text1"/>
        </w:rPr>
        <w:t>new information may need to be added urgently to deal with changed market conditions or unexpected circumstances.</w:t>
      </w:r>
    </w:p>
    <w:p w14:paraId="02BCEAEE" w14:textId="05E35ADB" w:rsidR="00857BC0" w:rsidRPr="005A2100" w:rsidRDefault="00857BC0" w:rsidP="00857BC0">
      <w:pPr>
        <w:pStyle w:val="Bullet"/>
        <w:numPr>
          <w:ilvl w:val="0"/>
          <w:numId w:val="0"/>
        </w:numPr>
        <w:rPr>
          <w:color w:val="000000" w:themeColor="text1"/>
        </w:rPr>
      </w:pPr>
      <w:r w:rsidRPr="005A2100">
        <w:rPr>
          <w:color w:val="000000" w:themeColor="text1"/>
        </w:rPr>
        <w:t>Additionally, before making a determination, the ACCC must consult with the public about the proposed determination</w:t>
      </w:r>
      <w:r w:rsidR="41C6B167" w:rsidRPr="005A2100">
        <w:rPr>
          <w:color w:val="000000" w:themeColor="text1"/>
        </w:rPr>
        <w:t>, and take into account any comments</w:t>
      </w:r>
      <w:r w:rsidRPr="005A2100">
        <w:rPr>
          <w:color w:val="000000" w:themeColor="text1"/>
        </w:rPr>
        <w:t xml:space="preserve">. A determination as to additional information that must be recorded is a legislative instrument subject to disallowance and sunsetting. </w:t>
      </w:r>
    </w:p>
    <w:p w14:paraId="248D6855" w14:textId="77777777" w:rsidR="00857BC0" w:rsidRPr="005A2100" w:rsidRDefault="00857BC0" w:rsidP="00857BC0">
      <w:pPr>
        <w:spacing w:before="240"/>
        <w:rPr>
          <w:color w:val="000000" w:themeColor="text1"/>
          <w:u w:val="single"/>
        </w:rPr>
      </w:pPr>
      <w:r w:rsidRPr="005A2100">
        <w:rPr>
          <w:color w:val="000000" w:themeColor="text1"/>
          <w:u w:val="single"/>
        </w:rPr>
        <w:t>Section 34 – Supplier to publish information relating to available gas, etc.</w:t>
      </w:r>
    </w:p>
    <w:p w14:paraId="5FE83D60" w14:textId="0211F228" w:rsidR="00857BC0" w:rsidRPr="005A2100" w:rsidRDefault="00857BC0" w:rsidP="00857BC0">
      <w:pPr>
        <w:spacing w:before="240"/>
        <w:rPr>
          <w:color w:val="000000" w:themeColor="text1"/>
        </w:rPr>
      </w:pPr>
      <w:r w:rsidRPr="005A2100">
        <w:rPr>
          <w:color w:val="000000" w:themeColor="text1"/>
        </w:rPr>
        <w:t xml:space="preserve">Section 34 requires a covered supplier to maintain on its website a statement that sets out particular information and states that it is published for the purposes of section 34 of the </w:t>
      </w:r>
      <w:r w:rsidR="55FD773D" w:rsidRPr="005A2100">
        <w:rPr>
          <w:color w:val="000000" w:themeColor="text1"/>
        </w:rPr>
        <w:t>Regulations</w:t>
      </w:r>
      <w:r w:rsidRPr="005A2100">
        <w:rPr>
          <w:color w:val="000000" w:themeColor="text1"/>
        </w:rPr>
        <w:t>. This</w:t>
      </w:r>
      <w:r w:rsidR="652F7384" w:rsidRPr="005A2100">
        <w:rPr>
          <w:color w:val="000000" w:themeColor="text1"/>
        </w:rPr>
        <w:t xml:space="preserve"> statement</w:t>
      </w:r>
      <w:r w:rsidRPr="005A2100">
        <w:rPr>
          <w:color w:val="000000" w:themeColor="text1"/>
        </w:rPr>
        <w:t xml:space="preserve"> must be maintained on the supplier’s website as soon as practicable from the </w:t>
      </w:r>
      <w:r w:rsidR="1CD25568" w:rsidRPr="005A2100">
        <w:rPr>
          <w:color w:val="000000" w:themeColor="text1"/>
        </w:rPr>
        <w:t>day after</w:t>
      </w:r>
      <w:r w:rsidRPr="005A2100">
        <w:rPr>
          <w:color w:val="000000" w:themeColor="text1"/>
        </w:rPr>
        <w:t xml:space="preserve"> </w:t>
      </w:r>
      <w:r w:rsidR="17732CD4" w:rsidRPr="005A2100">
        <w:rPr>
          <w:color w:val="000000" w:themeColor="text1"/>
        </w:rPr>
        <w:t>the end of the tran</w:t>
      </w:r>
      <w:r w:rsidR="097B8E86" w:rsidRPr="005A2100">
        <w:rPr>
          <w:color w:val="000000" w:themeColor="text1"/>
        </w:rPr>
        <w:t xml:space="preserve">sition period, being </w:t>
      </w:r>
      <w:r w:rsidR="590941BA" w:rsidRPr="005A2100">
        <w:rPr>
          <w:color w:val="000000" w:themeColor="text1"/>
        </w:rPr>
        <w:t>2 months after the commencement of th</w:t>
      </w:r>
      <w:r w:rsidR="1B387408" w:rsidRPr="005A2100">
        <w:rPr>
          <w:color w:val="000000" w:themeColor="text1"/>
        </w:rPr>
        <w:t>e</w:t>
      </w:r>
      <w:r w:rsidR="2A6291B5" w:rsidRPr="005A2100">
        <w:rPr>
          <w:color w:val="000000" w:themeColor="text1"/>
        </w:rPr>
        <w:t xml:space="preserve"> Regulation</w:t>
      </w:r>
      <w:r w:rsidR="2D771D8E" w:rsidRPr="005A2100">
        <w:rPr>
          <w:color w:val="000000" w:themeColor="text1"/>
        </w:rPr>
        <w:t>s</w:t>
      </w:r>
      <w:r w:rsidR="210B37A7" w:rsidRPr="005A2100">
        <w:rPr>
          <w:color w:val="000000" w:themeColor="text1"/>
        </w:rPr>
        <w:t>; or a date determined by the ACCC</w:t>
      </w:r>
      <w:r w:rsidR="590941BA" w:rsidRPr="005A2100">
        <w:rPr>
          <w:color w:val="000000" w:themeColor="text1"/>
        </w:rPr>
        <w:t xml:space="preserve">. </w:t>
      </w:r>
    </w:p>
    <w:p w14:paraId="74DBDBB8" w14:textId="3CF7D189" w:rsidR="002E5652" w:rsidRPr="005A2100" w:rsidRDefault="002E5652" w:rsidP="002E5652">
      <w:pPr>
        <w:spacing w:before="240"/>
        <w:rPr>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53ZJ of the Act and subsection 34(1), failure to publish the required information may attract a civil penalty.</w:t>
      </w:r>
    </w:p>
    <w:p w14:paraId="318907AC" w14:textId="63F1801E" w:rsidR="002E5652" w:rsidRPr="005A2100" w:rsidRDefault="002E5652" w:rsidP="002E5652">
      <w:pPr>
        <w:spacing w:before="240"/>
        <w:rPr>
          <w:color w:val="000000" w:themeColor="text1"/>
        </w:rPr>
      </w:pPr>
      <w:r w:rsidRPr="005A2100">
        <w:rPr>
          <w:color w:val="000000" w:themeColor="text1"/>
        </w:rPr>
        <w:t xml:space="preserve">The maximum civil penalty that may be imposed by the Court, in accordance with table item 7D in subsection 76(1A) of the Act, is </w:t>
      </w:r>
      <w:r w:rsidR="00C25BF8" w:rsidRPr="005A2100">
        <w:rPr>
          <w:color w:val="000000" w:themeColor="text1"/>
        </w:rPr>
        <w:t>3</w:t>
      </w:r>
      <w:r w:rsidRPr="005A2100">
        <w:rPr>
          <w:color w:val="000000" w:themeColor="text1"/>
        </w:rPr>
        <w:t xml:space="preserve">,000 penalty units for a body corporate or </w:t>
      </w:r>
      <w:r w:rsidR="00C25BF8" w:rsidRPr="005A2100">
        <w:rPr>
          <w:color w:val="000000" w:themeColor="text1"/>
        </w:rPr>
        <w:t>6</w:t>
      </w:r>
      <w:r w:rsidRPr="005A2100">
        <w:rPr>
          <w:color w:val="000000" w:themeColor="text1"/>
        </w:rPr>
        <w:t xml:space="preserve">00 penalty units for a person other than a body corporate, as set out at the foot of subsection 34(1). </w:t>
      </w:r>
    </w:p>
    <w:p w14:paraId="033F463D" w14:textId="77777777" w:rsidR="009E5979" w:rsidRPr="005A2100" w:rsidRDefault="0001292D" w:rsidP="00857BC0">
      <w:pPr>
        <w:spacing w:before="240"/>
        <w:rPr>
          <w:color w:val="000000" w:themeColor="text1"/>
        </w:rPr>
      </w:pPr>
      <w:r w:rsidRPr="005A2100">
        <w:rPr>
          <w:color w:val="000000" w:themeColor="text1"/>
        </w:rPr>
        <w:lastRenderedPageBreak/>
        <w:t xml:space="preserve">These maximum penalties reflect the potential consequences that contravening conduct could have for the operation of gas markets and the need for a strong deterrence to ensure compliance with the information publication requirements. The maximum penalties have been designed to provide an effective deterrent to breaches of the law while ensuring a penalty cannot be considered an acceptable cost of doing business. </w:t>
      </w:r>
    </w:p>
    <w:p w14:paraId="47892A4B" w14:textId="1C3047CD" w:rsidR="00857BC0" w:rsidRPr="005A2100" w:rsidRDefault="00857BC0" w:rsidP="00857BC0">
      <w:pPr>
        <w:spacing w:before="240"/>
        <w:rPr>
          <w:color w:val="000000" w:themeColor="text1"/>
        </w:rPr>
      </w:pPr>
      <w:r w:rsidRPr="005A2100">
        <w:rPr>
          <w:color w:val="000000" w:themeColor="text1"/>
        </w:rPr>
        <w:t>The website statement must include:</w:t>
      </w:r>
    </w:p>
    <w:p w14:paraId="2AE5496B" w14:textId="140B55DE" w:rsidR="00857BC0" w:rsidRPr="005A2100" w:rsidRDefault="00857BC0" w:rsidP="00C80495">
      <w:pPr>
        <w:numPr>
          <w:ilvl w:val="0"/>
          <w:numId w:val="18"/>
        </w:numPr>
        <w:spacing w:before="240"/>
        <w:rPr>
          <w:color w:val="000000" w:themeColor="text1"/>
        </w:rPr>
      </w:pPr>
      <w:r w:rsidRPr="005A2100">
        <w:rPr>
          <w:color w:val="000000" w:themeColor="text1"/>
        </w:rPr>
        <w:t>details of each gas EOI that the supplier intends to issue in the 24 month period</w:t>
      </w:r>
      <w:r w:rsidR="11347669" w:rsidRPr="005A2100">
        <w:rPr>
          <w:color w:val="000000" w:themeColor="text1"/>
        </w:rPr>
        <w:t>, including</w:t>
      </w:r>
    </w:p>
    <w:p w14:paraId="4191C529" w14:textId="3646EEE2" w:rsidR="00857BC0" w:rsidRPr="005A2100" w:rsidRDefault="11347669" w:rsidP="007C4420">
      <w:pPr>
        <w:numPr>
          <w:ilvl w:val="1"/>
          <w:numId w:val="18"/>
        </w:numPr>
        <w:spacing w:before="240"/>
        <w:rPr>
          <w:color w:val="000000" w:themeColor="text1"/>
        </w:rPr>
      </w:pPr>
      <w:r w:rsidRPr="005A2100">
        <w:rPr>
          <w:color w:val="000000" w:themeColor="text1"/>
        </w:rPr>
        <w:t xml:space="preserve">the volume of regulated gas proposed to be supplied in accordance with the gas EOI, and </w:t>
      </w:r>
    </w:p>
    <w:p w14:paraId="74286778" w14:textId="7A0FADAB" w:rsidR="00857BC0" w:rsidRPr="005A2100" w:rsidRDefault="11347669" w:rsidP="2EB0ADD9">
      <w:pPr>
        <w:numPr>
          <w:ilvl w:val="1"/>
          <w:numId w:val="18"/>
        </w:numPr>
        <w:spacing w:before="240"/>
        <w:rPr>
          <w:color w:val="000000" w:themeColor="text1"/>
        </w:rPr>
      </w:pPr>
      <w:r w:rsidRPr="005A2100">
        <w:rPr>
          <w:color w:val="000000" w:themeColor="text1"/>
        </w:rPr>
        <w:t>The period over which that regulated gas is proposed to be supplied in accordance with the gas EOI</w:t>
      </w:r>
      <w:r w:rsidR="00857BC0" w:rsidRPr="005A2100">
        <w:rPr>
          <w:color w:val="000000" w:themeColor="text1"/>
        </w:rPr>
        <w:t>;</w:t>
      </w:r>
    </w:p>
    <w:p w14:paraId="4D1659D5" w14:textId="77777777" w:rsidR="00857BC0" w:rsidRPr="005A2100" w:rsidRDefault="00857BC0" w:rsidP="00C80495">
      <w:pPr>
        <w:numPr>
          <w:ilvl w:val="0"/>
          <w:numId w:val="18"/>
        </w:numPr>
        <w:spacing w:before="240"/>
        <w:rPr>
          <w:color w:val="000000" w:themeColor="text1"/>
        </w:rPr>
      </w:pPr>
      <w:r w:rsidRPr="005A2100">
        <w:rPr>
          <w:color w:val="000000" w:themeColor="text1"/>
        </w:rPr>
        <w:t>the volume of uncontracted regulated gas that is likely to be available to the supplier in that 24 month period; and</w:t>
      </w:r>
    </w:p>
    <w:p w14:paraId="6D81284D" w14:textId="77777777" w:rsidR="00857BC0" w:rsidRPr="005A2100" w:rsidRDefault="00857BC0" w:rsidP="00C80495">
      <w:pPr>
        <w:numPr>
          <w:ilvl w:val="0"/>
          <w:numId w:val="18"/>
        </w:numPr>
        <w:spacing w:before="240"/>
        <w:rPr>
          <w:color w:val="000000" w:themeColor="text1"/>
        </w:rPr>
      </w:pPr>
      <w:r w:rsidRPr="005A2100">
        <w:rPr>
          <w:color w:val="000000" w:themeColor="text1"/>
        </w:rPr>
        <w:t>the volume of that uncontracted regulated gas:</w:t>
      </w:r>
    </w:p>
    <w:p w14:paraId="0EF40FB5" w14:textId="77777777" w:rsidR="00857BC0" w:rsidRPr="005A2100" w:rsidRDefault="00857BC0" w:rsidP="00857BC0">
      <w:pPr>
        <w:pStyle w:val="Dash"/>
        <w:rPr>
          <w:color w:val="000000" w:themeColor="text1"/>
        </w:rPr>
      </w:pPr>
      <w:r w:rsidRPr="005A2100">
        <w:rPr>
          <w:color w:val="000000" w:themeColor="text1"/>
        </w:rPr>
        <w:t>that the supplier intends to be the subject of a gas EOI, a gas initial offer or a gas final offer in that 24 month period; or</w:t>
      </w:r>
    </w:p>
    <w:p w14:paraId="440B3E70" w14:textId="4EFF4AAD" w:rsidR="00857BC0" w:rsidRPr="005A2100" w:rsidRDefault="00857BC0" w:rsidP="00857BC0">
      <w:pPr>
        <w:pStyle w:val="Dash"/>
        <w:rPr>
          <w:color w:val="000000" w:themeColor="text1"/>
        </w:rPr>
      </w:pPr>
      <w:r w:rsidRPr="005A2100">
        <w:rPr>
          <w:color w:val="000000" w:themeColor="text1"/>
        </w:rPr>
        <w:t xml:space="preserve">that the supplier intends to </w:t>
      </w:r>
      <w:r w:rsidR="12BC2BEA" w:rsidRPr="005A2100">
        <w:rPr>
          <w:color w:val="000000" w:themeColor="text1"/>
        </w:rPr>
        <w:t xml:space="preserve">supply </w:t>
      </w:r>
      <w:r w:rsidRPr="005A2100">
        <w:rPr>
          <w:color w:val="000000" w:themeColor="text1"/>
        </w:rPr>
        <w:t>in that 24 month period.</w:t>
      </w:r>
    </w:p>
    <w:p w14:paraId="7E67248D" w14:textId="179E7B40" w:rsidR="00857BC0" w:rsidRPr="005A2100" w:rsidRDefault="00857BC0" w:rsidP="007220CE">
      <w:pPr>
        <w:pStyle w:val="Bullet"/>
        <w:numPr>
          <w:ilvl w:val="0"/>
          <w:numId w:val="0"/>
        </w:numPr>
        <w:rPr>
          <w:color w:val="000000" w:themeColor="text1"/>
        </w:rPr>
      </w:pPr>
      <w:r w:rsidRPr="005A2100">
        <w:rPr>
          <w:color w:val="000000" w:themeColor="text1"/>
        </w:rPr>
        <w:t xml:space="preserve">The </w:t>
      </w:r>
      <w:r w:rsidR="00A30796" w:rsidRPr="005A2100">
        <w:rPr>
          <w:color w:val="000000" w:themeColor="text1"/>
        </w:rPr>
        <w:t xml:space="preserve">ACCC </w:t>
      </w:r>
      <w:r w:rsidRPr="005A2100">
        <w:rPr>
          <w:color w:val="000000" w:themeColor="text1"/>
        </w:rPr>
        <w:t>m</w:t>
      </w:r>
      <w:r w:rsidR="00A6557D" w:rsidRPr="005A2100">
        <w:rPr>
          <w:color w:val="000000" w:themeColor="text1"/>
        </w:rPr>
        <w:t>ay</w:t>
      </w:r>
      <w:r w:rsidRPr="005A2100">
        <w:rPr>
          <w:color w:val="000000" w:themeColor="text1"/>
        </w:rPr>
        <w:t xml:space="preserve">, by legislative instrument, determine </w:t>
      </w:r>
      <w:r w:rsidR="67CA5CCE" w:rsidRPr="005A2100">
        <w:rPr>
          <w:color w:val="000000" w:themeColor="text1"/>
        </w:rPr>
        <w:t xml:space="preserve">a date on which the publication obligations will commence and </w:t>
      </w:r>
      <w:r w:rsidRPr="005A2100">
        <w:rPr>
          <w:color w:val="000000" w:themeColor="text1"/>
        </w:rPr>
        <w:t>determine additional information to be published in the website statement. Subsection 53ZB(4) of the Act provides that, if a gas market code confers a power on a person or body, that power may be exercised by legislative instrument. It is appropriate that additional information be prescribed by legislative instrument because:</w:t>
      </w:r>
    </w:p>
    <w:p w14:paraId="55F23B91" w14:textId="77777777" w:rsidR="00857BC0" w:rsidRPr="005A2100" w:rsidRDefault="00857BC0" w:rsidP="00C80495">
      <w:pPr>
        <w:numPr>
          <w:ilvl w:val="0"/>
          <w:numId w:val="18"/>
        </w:numPr>
        <w:spacing w:before="240"/>
        <w:rPr>
          <w:color w:val="000000" w:themeColor="text1"/>
        </w:rPr>
      </w:pPr>
      <w:r w:rsidRPr="005A2100">
        <w:rPr>
          <w:color w:val="000000" w:themeColor="text1"/>
        </w:rPr>
        <w:t>prescribing this in the primary law would insert, into an already complex statutory framework, a set of specific provisions that would apply only to a relatively small group of entities (suppliers of regulated gas), leading to unnecessary complexity for other users of the primary legislation; and</w:t>
      </w:r>
    </w:p>
    <w:p w14:paraId="48E41DBD" w14:textId="77777777" w:rsidR="00857BC0" w:rsidRPr="005A2100" w:rsidRDefault="00857BC0" w:rsidP="00C80495">
      <w:pPr>
        <w:numPr>
          <w:ilvl w:val="0"/>
          <w:numId w:val="18"/>
        </w:numPr>
        <w:spacing w:before="240"/>
        <w:rPr>
          <w:color w:val="000000" w:themeColor="text1"/>
        </w:rPr>
      </w:pPr>
      <w:r w:rsidRPr="005A2100">
        <w:rPr>
          <w:color w:val="000000" w:themeColor="text1"/>
        </w:rPr>
        <w:t>new information may need to be added urgently to deal with changed market conditions or unexpected circumstances.</w:t>
      </w:r>
    </w:p>
    <w:p w14:paraId="7255C35C" w14:textId="461EA18B" w:rsidR="00857BC0" w:rsidRPr="005A2100" w:rsidRDefault="00857BC0" w:rsidP="00857BC0">
      <w:pPr>
        <w:pStyle w:val="Bullet"/>
        <w:numPr>
          <w:ilvl w:val="0"/>
          <w:numId w:val="0"/>
        </w:numPr>
        <w:rPr>
          <w:color w:val="000000" w:themeColor="text1"/>
        </w:rPr>
      </w:pPr>
      <w:r w:rsidRPr="005A2100">
        <w:rPr>
          <w:color w:val="000000" w:themeColor="text1"/>
        </w:rPr>
        <w:t>Additionally, before making a determination, the ACCC must consult with the public about the proposed determination</w:t>
      </w:r>
      <w:r w:rsidR="0FB0AC7D" w:rsidRPr="005A2100">
        <w:rPr>
          <w:color w:val="000000" w:themeColor="text1"/>
        </w:rPr>
        <w:t xml:space="preserve"> and take into account any comments</w:t>
      </w:r>
      <w:r w:rsidRPr="005A2100">
        <w:rPr>
          <w:color w:val="000000" w:themeColor="text1"/>
        </w:rPr>
        <w:t xml:space="preserve">. A determination as to additional information that must be recorded is a legislative instrument subject to disallowance and sunsetting. </w:t>
      </w:r>
    </w:p>
    <w:p w14:paraId="5F34893F" w14:textId="6181838A" w:rsidR="00857BC0" w:rsidRPr="005A2100" w:rsidRDefault="00857BC0" w:rsidP="00857BC0">
      <w:pPr>
        <w:spacing w:before="240"/>
        <w:rPr>
          <w:color w:val="000000" w:themeColor="text1"/>
        </w:rPr>
      </w:pPr>
      <w:r w:rsidRPr="005A2100">
        <w:rPr>
          <w:color w:val="000000" w:themeColor="text1"/>
        </w:rPr>
        <w:t xml:space="preserve">The information </w:t>
      </w:r>
      <w:r w:rsidR="3E3E9A26" w:rsidRPr="005A2100">
        <w:rPr>
          <w:color w:val="000000" w:themeColor="text1"/>
        </w:rPr>
        <w:t xml:space="preserve">in the website statement </w:t>
      </w:r>
      <w:r w:rsidRPr="005A2100">
        <w:rPr>
          <w:color w:val="000000" w:themeColor="text1"/>
        </w:rPr>
        <w:t xml:space="preserve">must be set out in a legible and prominent way, and in a form approved by the </w:t>
      </w:r>
      <w:r w:rsidR="00A30796" w:rsidRPr="005A2100">
        <w:rPr>
          <w:color w:val="000000" w:themeColor="text1"/>
        </w:rPr>
        <w:t xml:space="preserve">ACCC </w:t>
      </w:r>
      <w:r w:rsidRPr="005A2100">
        <w:rPr>
          <w:color w:val="000000" w:themeColor="text1"/>
        </w:rPr>
        <w:t>in writing</w:t>
      </w:r>
      <w:r w:rsidR="3FB3A847" w:rsidRPr="005A2100">
        <w:rPr>
          <w:color w:val="000000" w:themeColor="text1"/>
        </w:rPr>
        <w:t>, if such a form exists</w:t>
      </w:r>
      <w:r w:rsidRPr="005A2100">
        <w:rPr>
          <w:color w:val="000000" w:themeColor="text1"/>
        </w:rPr>
        <w:t>.</w:t>
      </w:r>
    </w:p>
    <w:p w14:paraId="7D821438" w14:textId="033DA285" w:rsidR="00857BC0" w:rsidRPr="005A2100" w:rsidRDefault="00857BC0" w:rsidP="00857BC0">
      <w:pPr>
        <w:spacing w:before="240"/>
        <w:rPr>
          <w:color w:val="000000" w:themeColor="text1"/>
          <w:u w:val="single"/>
        </w:rPr>
      </w:pPr>
      <w:r w:rsidRPr="005A2100">
        <w:rPr>
          <w:color w:val="000000" w:themeColor="text1"/>
          <w:u w:val="single"/>
        </w:rPr>
        <w:t>Section 35 – Supplier to report information to Commission—information relating to available gas, etc.</w:t>
      </w:r>
    </w:p>
    <w:p w14:paraId="024E9C7D" w14:textId="7AF620D6" w:rsidR="00857BC0" w:rsidRPr="005A2100" w:rsidRDefault="00857BC0" w:rsidP="00857BC0">
      <w:pPr>
        <w:spacing w:before="240"/>
        <w:rPr>
          <w:color w:val="000000" w:themeColor="text1"/>
        </w:rPr>
      </w:pPr>
      <w:r w:rsidRPr="005A2100">
        <w:rPr>
          <w:color w:val="000000" w:themeColor="text1"/>
        </w:rPr>
        <w:lastRenderedPageBreak/>
        <w:t>Section 35 require</w:t>
      </w:r>
      <w:r w:rsidR="591BF881" w:rsidRPr="005A2100">
        <w:rPr>
          <w:color w:val="000000" w:themeColor="text1"/>
        </w:rPr>
        <w:t>s</w:t>
      </w:r>
      <w:r w:rsidRPr="005A2100">
        <w:rPr>
          <w:color w:val="000000" w:themeColor="text1"/>
        </w:rPr>
        <w:t xml:space="preserve"> covered suppliers to report certain information to the </w:t>
      </w:r>
      <w:r w:rsidR="00A30796" w:rsidRPr="005A2100">
        <w:rPr>
          <w:color w:val="000000" w:themeColor="text1"/>
        </w:rPr>
        <w:t xml:space="preserve">ACCC </w:t>
      </w:r>
      <w:r w:rsidRPr="005A2100">
        <w:rPr>
          <w:color w:val="000000" w:themeColor="text1"/>
        </w:rPr>
        <w:t xml:space="preserve">in a notice that specifies it is for the purposes of section 35 of the </w:t>
      </w:r>
      <w:r w:rsidR="3CBE2B28" w:rsidRPr="005A2100">
        <w:rPr>
          <w:color w:val="000000" w:themeColor="text1"/>
        </w:rPr>
        <w:t>Regulations</w:t>
      </w:r>
      <w:r w:rsidRPr="005A2100">
        <w:rPr>
          <w:color w:val="000000" w:themeColor="text1"/>
        </w:rPr>
        <w:t xml:space="preserve">. </w:t>
      </w:r>
      <w:r w:rsidR="3CD6DD61" w:rsidRPr="005A2100">
        <w:rPr>
          <w:color w:val="000000" w:themeColor="text1"/>
        </w:rPr>
        <w:t>This notice must be given as soon as practicable, from the day after the end of the transition period</w:t>
      </w:r>
      <w:r w:rsidR="00B93CC6" w:rsidRPr="005A2100">
        <w:rPr>
          <w:color w:val="000000" w:themeColor="text1"/>
        </w:rPr>
        <w:t>,</w:t>
      </w:r>
      <w:r w:rsidR="3CD6DD61" w:rsidRPr="005A2100">
        <w:rPr>
          <w:color w:val="000000" w:themeColor="text1"/>
        </w:rPr>
        <w:t xml:space="preserve"> being 2 months after the commencement of the Regulations; or a date determined by the ACCC.</w:t>
      </w:r>
    </w:p>
    <w:p w14:paraId="5A376624" w14:textId="7435F208" w:rsidR="00857BC0" w:rsidRPr="005A2100" w:rsidRDefault="00857BC0" w:rsidP="00857BC0">
      <w:pPr>
        <w:spacing w:before="240"/>
        <w:rPr>
          <w:color w:val="000000" w:themeColor="text1"/>
        </w:rPr>
      </w:pPr>
      <w:r w:rsidRPr="005A2100">
        <w:rPr>
          <w:color w:val="000000" w:themeColor="text1"/>
        </w:rPr>
        <w:t xml:space="preserve">The notice must contain, in relation to a </w:t>
      </w:r>
      <w:r w:rsidR="494C76E4" w:rsidRPr="005A2100">
        <w:rPr>
          <w:color w:val="000000" w:themeColor="text1"/>
        </w:rPr>
        <w:t>24</w:t>
      </w:r>
      <w:r w:rsidRPr="005A2100">
        <w:rPr>
          <w:color w:val="000000" w:themeColor="text1"/>
        </w:rPr>
        <w:t xml:space="preserve"> month period:</w:t>
      </w:r>
    </w:p>
    <w:p w14:paraId="1A56607A" w14:textId="2B4387BF" w:rsidR="00857BC0" w:rsidRPr="005A2100" w:rsidRDefault="00857BC0" w:rsidP="00C80495">
      <w:pPr>
        <w:numPr>
          <w:ilvl w:val="0"/>
          <w:numId w:val="18"/>
        </w:numPr>
        <w:spacing w:before="240"/>
        <w:rPr>
          <w:color w:val="000000" w:themeColor="text1"/>
        </w:rPr>
      </w:pPr>
      <w:r w:rsidRPr="005A2100">
        <w:rPr>
          <w:color w:val="000000" w:themeColor="text1"/>
        </w:rPr>
        <w:t xml:space="preserve">the information </w:t>
      </w:r>
      <w:r w:rsidR="36F27450" w:rsidRPr="005A2100">
        <w:rPr>
          <w:color w:val="000000" w:themeColor="text1"/>
        </w:rPr>
        <w:t>set out in subsection 34(5) of the Regulations</w:t>
      </w:r>
      <w:r w:rsidRPr="005A2100">
        <w:rPr>
          <w:color w:val="000000" w:themeColor="text1"/>
        </w:rPr>
        <w:t>; and</w:t>
      </w:r>
    </w:p>
    <w:p w14:paraId="7EBFE349" w14:textId="58BB7F5B" w:rsidR="00857BC0" w:rsidRPr="005A2100" w:rsidRDefault="00857BC0" w:rsidP="00C80495">
      <w:pPr>
        <w:numPr>
          <w:ilvl w:val="0"/>
          <w:numId w:val="18"/>
        </w:numPr>
        <w:spacing w:before="240"/>
        <w:rPr>
          <w:color w:val="000000" w:themeColor="text1"/>
        </w:rPr>
      </w:pPr>
      <w:r w:rsidRPr="005A2100">
        <w:rPr>
          <w:color w:val="000000" w:themeColor="text1"/>
        </w:rPr>
        <w:t xml:space="preserve">whether the supplier intends, in that </w:t>
      </w:r>
      <w:r w:rsidR="6AE270F0" w:rsidRPr="005A2100">
        <w:rPr>
          <w:color w:val="000000" w:themeColor="text1"/>
        </w:rPr>
        <w:t>24</w:t>
      </w:r>
      <w:r w:rsidRPr="005A2100">
        <w:rPr>
          <w:color w:val="000000" w:themeColor="text1"/>
        </w:rPr>
        <w:t xml:space="preserve"> month period, to</w:t>
      </w:r>
      <w:r w:rsidR="5E1E4535" w:rsidRPr="005A2100">
        <w:rPr>
          <w:color w:val="000000" w:themeColor="text1"/>
        </w:rPr>
        <w:t xml:space="preserve"> do either or both of the following</w:t>
      </w:r>
      <w:r w:rsidRPr="005A2100">
        <w:rPr>
          <w:color w:val="000000" w:themeColor="text1"/>
        </w:rPr>
        <w:t>:</w:t>
      </w:r>
    </w:p>
    <w:p w14:paraId="227F65DA" w14:textId="3B134D85" w:rsidR="00857BC0" w:rsidRPr="005A2100" w:rsidRDefault="00857BC0" w:rsidP="00857BC0">
      <w:pPr>
        <w:pStyle w:val="Dash"/>
        <w:rPr>
          <w:color w:val="000000" w:themeColor="text1"/>
        </w:rPr>
      </w:pPr>
      <w:r w:rsidRPr="005A2100">
        <w:rPr>
          <w:color w:val="000000" w:themeColor="text1"/>
        </w:rPr>
        <w:t>issue a gas EOI</w:t>
      </w:r>
      <w:r w:rsidR="5553131E" w:rsidRPr="005A2100">
        <w:rPr>
          <w:color w:val="000000" w:themeColor="text1"/>
        </w:rPr>
        <w:t>,</w:t>
      </w:r>
      <w:r w:rsidRPr="005A2100">
        <w:rPr>
          <w:color w:val="000000" w:themeColor="text1"/>
        </w:rPr>
        <w:t xml:space="preserve"> gas initial offer or gas final offer in respect of regulated gas that is uncontracted regulated gas on </w:t>
      </w:r>
      <w:r w:rsidR="75407CD7" w:rsidRPr="005A2100">
        <w:rPr>
          <w:color w:val="000000" w:themeColor="text1"/>
        </w:rPr>
        <w:t>any day from the date that the notification obligations commence</w:t>
      </w:r>
      <w:r w:rsidRPr="005A2100">
        <w:rPr>
          <w:color w:val="000000" w:themeColor="text1"/>
        </w:rPr>
        <w:t>; or</w:t>
      </w:r>
    </w:p>
    <w:p w14:paraId="0C731944" w14:textId="6907E910" w:rsidR="00857BC0" w:rsidRPr="005A2100" w:rsidRDefault="00857BC0" w:rsidP="00857BC0">
      <w:pPr>
        <w:pStyle w:val="Dash"/>
        <w:rPr>
          <w:color w:val="000000" w:themeColor="text1"/>
        </w:rPr>
      </w:pPr>
      <w:r w:rsidRPr="005A2100">
        <w:rPr>
          <w:color w:val="000000" w:themeColor="text1"/>
        </w:rPr>
        <w:t xml:space="preserve">supply regulated gas that is uncontracted regulated gas on </w:t>
      </w:r>
      <w:r w:rsidR="3E038D25" w:rsidRPr="005A2100">
        <w:rPr>
          <w:color w:val="000000" w:themeColor="text1"/>
        </w:rPr>
        <w:t xml:space="preserve">any day from the date </w:t>
      </w:r>
      <w:r w:rsidRPr="005A2100">
        <w:rPr>
          <w:color w:val="000000" w:themeColor="text1"/>
        </w:rPr>
        <w:t>th</w:t>
      </w:r>
      <w:r w:rsidR="659DA2D4" w:rsidRPr="005A2100">
        <w:rPr>
          <w:color w:val="000000" w:themeColor="text1"/>
        </w:rPr>
        <w:t xml:space="preserve">at </w:t>
      </w:r>
      <w:r w:rsidR="3E038D25" w:rsidRPr="005A2100">
        <w:rPr>
          <w:color w:val="000000" w:themeColor="text1"/>
        </w:rPr>
        <w:t>the notification obligations commence</w:t>
      </w:r>
      <w:r w:rsidRPr="005A2100">
        <w:rPr>
          <w:color w:val="000000" w:themeColor="text1"/>
        </w:rPr>
        <w:t>.</w:t>
      </w:r>
    </w:p>
    <w:p w14:paraId="369CFA9A" w14:textId="2019A953" w:rsidR="00857BC0" w:rsidRPr="005A2100" w:rsidRDefault="00857BC0" w:rsidP="00857BC0">
      <w:pPr>
        <w:spacing w:before="240"/>
        <w:rPr>
          <w:color w:val="000000" w:themeColor="text1"/>
        </w:rPr>
      </w:pPr>
      <w:r w:rsidRPr="005A2100">
        <w:rPr>
          <w:color w:val="000000" w:themeColor="text1"/>
        </w:rPr>
        <w:t xml:space="preserve">The </w:t>
      </w:r>
      <w:r w:rsidR="00A30796" w:rsidRPr="005A2100">
        <w:rPr>
          <w:color w:val="000000" w:themeColor="text1"/>
        </w:rPr>
        <w:t xml:space="preserve">ACCC </w:t>
      </w:r>
      <w:r w:rsidRPr="005A2100">
        <w:rPr>
          <w:color w:val="000000" w:themeColor="text1"/>
        </w:rPr>
        <w:t>ma</w:t>
      </w:r>
      <w:r w:rsidR="00A6557D" w:rsidRPr="005A2100">
        <w:rPr>
          <w:color w:val="000000" w:themeColor="text1"/>
        </w:rPr>
        <w:t>y</w:t>
      </w:r>
      <w:r w:rsidRPr="005A2100">
        <w:rPr>
          <w:color w:val="000000" w:themeColor="text1"/>
        </w:rPr>
        <w:t xml:space="preserve">, by legislative instrument, determine </w:t>
      </w:r>
      <w:r w:rsidR="4AE3C38D" w:rsidRPr="005A2100">
        <w:rPr>
          <w:color w:val="000000" w:themeColor="text1"/>
        </w:rPr>
        <w:t>a date on which information must be reported and</w:t>
      </w:r>
      <w:r w:rsidR="09AA2C77" w:rsidRPr="005A2100">
        <w:rPr>
          <w:color w:val="000000" w:themeColor="text1"/>
        </w:rPr>
        <w:t xml:space="preserve"> </w:t>
      </w:r>
      <w:r w:rsidRPr="005A2100">
        <w:rPr>
          <w:color w:val="000000" w:themeColor="text1"/>
        </w:rPr>
        <w:t xml:space="preserve">additional information to be published in such a notice. The </w:t>
      </w:r>
      <w:r w:rsidR="00A30796" w:rsidRPr="005A2100">
        <w:rPr>
          <w:color w:val="000000" w:themeColor="text1"/>
        </w:rPr>
        <w:t>ACCC may</w:t>
      </w:r>
      <w:r w:rsidRPr="005A2100">
        <w:rPr>
          <w:color w:val="000000" w:themeColor="text1"/>
        </w:rPr>
        <w:t>, by legislative instrument, determine additional information to be published in the website statement. Subsection 53ZB(4) of the Act provides that, if a gas market code confers a power on a person or body, that power may be exercised by legislative instrument. It is appropriate that additional information be prescribed by legislative instrument because:</w:t>
      </w:r>
    </w:p>
    <w:p w14:paraId="3F46C8ED" w14:textId="77777777" w:rsidR="00857BC0" w:rsidRPr="005A2100" w:rsidRDefault="00857BC0" w:rsidP="00C80495">
      <w:pPr>
        <w:numPr>
          <w:ilvl w:val="0"/>
          <w:numId w:val="18"/>
        </w:numPr>
        <w:spacing w:before="240"/>
        <w:rPr>
          <w:color w:val="000000" w:themeColor="text1"/>
        </w:rPr>
      </w:pPr>
      <w:r w:rsidRPr="005A2100">
        <w:rPr>
          <w:color w:val="000000" w:themeColor="text1"/>
        </w:rPr>
        <w:t>prescribing this in the primary law would insert, into an already complex statutory framework, a set of specific provisions that would apply only to a relatively small group of entities (suppliers of regulated gas), leading to unnecessary complexity for other users of the primary legislation; and</w:t>
      </w:r>
    </w:p>
    <w:p w14:paraId="199703EB" w14:textId="77777777" w:rsidR="00857BC0" w:rsidRPr="005A2100" w:rsidRDefault="00857BC0" w:rsidP="00C80495">
      <w:pPr>
        <w:numPr>
          <w:ilvl w:val="0"/>
          <w:numId w:val="18"/>
        </w:numPr>
        <w:spacing w:before="240"/>
        <w:rPr>
          <w:color w:val="000000" w:themeColor="text1"/>
        </w:rPr>
      </w:pPr>
      <w:r w:rsidRPr="005A2100">
        <w:rPr>
          <w:color w:val="000000" w:themeColor="text1"/>
        </w:rPr>
        <w:t>new information may need to be added urgently to deal with changed market conditions or unexpected circumstances.</w:t>
      </w:r>
    </w:p>
    <w:p w14:paraId="517DFD5A" w14:textId="77CCECD0" w:rsidR="00857BC0" w:rsidRPr="005A2100" w:rsidRDefault="00857BC0" w:rsidP="00857BC0">
      <w:pPr>
        <w:pStyle w:val="Bullet"/>
        <w:numPr>
          <w:ilvl w:val="0"/>
          <w:numId w:val="0"/>
        </w:numPr>
        <w:rPr>
          <w:color w:val="000000" w:themeColor="text1"/>
        </w:rPr>
      </w:pPr>
      <w:r w:rsidRPr="005A2100">
        <w:rPr>
          <w:color w:val="000000" w:themeColor="text1"/>
        </w:rPr>
        <w:t>Additionally, before making a determination, the ACCC must consult with the public about the proposed determination</w:t>
      </w:r>
      <w:r w:rsidR="46A4E0F5" w:rsidRPr="005A2100">
        <w:rPr>
          <w:color w:val="000000" w:themeColor="text1"/>
        </w:rPr>
        <w:t xml:space="preserve"> and take into account any comments</w:t>
      </w:r>
      <w:r w:rsidRPr="005A2100">
        <w:rPr>
          <w:color w:val="000000" w:themeColor="text1"/>
        </w:rPr>
        <w:t xml:space="preserve">. A determination as to additional information that must be recorded is a legislative instrument subject to disallowance and sunsetting. </w:t>
      </w:r>
    </w:p>
    <w:p w14:paraId="696D3B43" w14:textId="6F92936E" w:rsidR="00857BC0" w:rsidRPr="005A2100" w:rsidRDefault="00857BC0" w:rsidP="00857BC0">
      <w:pPr>
        <w:pStyle w:val="Bullet"/>
        <w:numPr>
          <w:ilvl w:val="0"/>
          <w:numId w:val="0"/>
        </w:numPr>
        <w:rPr>
          <w:color w:val="000000" w:themeColor="text1"/>
        </w:rPr>
      </w:pPr>
      <w:r w:rsidRPr="005A2100">
        <w:rPr>
          <w:color w:val="000000" w:themeColor="text1"/>
        </w:rPr>
        <w:t xml:space="preserve">The notice must be in writing and in a form approved by the </w:t>
      </w:r>
      <w:r w:rsidR="00A30796" w:rsidRPr="005A2100">
        <w:rPr>
          <w:color w:val="000000" w:themeColor="text1"/>
        </w:rPr>
        <w:t xml:space="preserve">ACCC </w:t>
      </w:r>
      <w:r w:rsidRPr="005A2100">
        <w:rPr>
          <w:color w:val="000000" w:themeColor="text1"/>
        </w:rPr>
        <w:t>in writing</w:t>
      </w:r>
      <w:r w:rsidR="1473E3D4" w:rsidRPr="005A2100">
        <w:rPr>
          <w:color w:val="000000" w:themeColor="text1"/>
        </w:rPr>
        <w:t>, if such a form exists</w:t>
      </w:r>
      <w:r w:rsidRPr="005A2100">
        <w:rPr>
          <w:color w:val="000000" w:themeColor="text1"/>
        </w:rPr>
        <w:t>.</w:t>
      </w:r>
    </w:p>
    <w:p w14:paraId="0143E979" w14:textId="4FA43719" w:rsidR="000A6EEA" w:rsidRPr="005A2100" w:rsidRDefault="000A6EEA" w:rsidP="000A6EEA">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subsection 35(1) failure </w:t>
      </w:r>
      <w:r w:rsidR="00066114" w:rsidRPr="005A2100">
        <w:rPr>
          <w:color w:val="000000" w:themeColor="text1"/>
        </w:rPr>
        <w:t>to report information to the ACCC as described above</w:t>
      </w:r>
      <w:r w:rsidRPr="005A2100">
        <w:rPr>
          <w:color w:val="000000" w:themeColor="text1"/>
        </w:rPr>
        <w:t xml:space="preserve"> </w:t>
      </w:r>
      <w:r w:rsidR="00066114" w:rsidRPr="005A2100">
        <w:rPr>
          <w:color w:val="000000" w:themeColor="text1"/>
        </w:rPr>
        <w:t xml:space="preserve">may </w:t>
      </w:r>
      <w:r w:rsidRPr="005A2100">
        <w:rPr>
          <w:color w:val="000000" w:themeColor="text1"/>
        </w:rPr>
        <w:t xml:space="preserve">attract a civil penalty. </w:t>
      </w:r>
    </w:p>
    <w:p w14:paraId="031F6AE1" w14:textId="1BD85EC6" w:rsidR="00AF41C7" w:rsidRPr="005A2100" w:rsidRDefault="000A6EEA" w:rsidP="000A6EEA">
      <w:pPr>
        <w:spacing w:before="240"/>
        <w:rPr>
          <w:color w:val="000000" w:themeColor="text1"/>
        </w:rPr>
      </w:pPr>
      <w:r w:rsidRPr="005A2100">
        <w:rPr>
          <w:color w:val="000000" w:themeColor="text1"/>
        </w:rPr>
        <w:t xml:space="preserve">The maximum civil penalty that may be imposed by the Court, in accordance with table item 7D in subsection 76(1A) of the Act, is </w:t>
      </w:r>
      <w:r w:rsidR="00BD74D1" w:rsidRPr="005A2100">
        <w:rPr>
          <w:color w:val="000000" w:themeColor="text1"/>
        </w:rPr>
        <w:t>3</w:t>
      </w:r>
      <w:r w:rsidRPr="005A2100">
        <w:rPr>
          <w:color w:val="000000" w:themeColor="text1"/>
        </w:rPr>
        <w:t xml:space="preserve">,000 penalty units for a body corporate or </w:t>
      </w:r>
      <w:r w:rsidR="00BD74D1" w:rsidRPr="005A2100">
        <w:rPr>
          <w:color w:val="000000" w:themeColor="text1"/>
        </w:rPr>
        <w:t>600</w:t>
      </w:r>
      <w:r w:rsidRPr="005A2100">
        <w:rPr>
          <w:color w:val="000000" w:themeColor="text1"/>
        </w:rPr>
        <w:t xml:space="preserve"> penalty units for a person other than a body corporate, as set out at the foot of subsection 3</w:t>
      </w:r>
      <w:r w:rsidR="00BD74D1" w:rsidRPr="005A2100">
        <w:rPr>
          <w:color w:val="000000" w:themeColor="text1"/>
        </w:rPr>
        <w:t>5</w:t>
      </w:r>
      <w:r w:rsidRPr="005A2100">
        <w:rPr>
          <w:color w:val="000000" w:themeColor="text1"/>
        </w:rPr>
        <w:t xml:space="preserve">(1). </w:t>
      </w:r>
    </w:p>
    <w:p w14:paraId="49CD453D" w14:textId="77777777" w:rsidR="00BD74D1" w:rsidRPr="005A2100" w:rsidRDefault="00AF41C7" w:rsidP="00857BC0">
      <w:pPr>
        <w:spacing w:before="240"/>
        <w:rPr>
          <w:color w:val="000000" w:themeColor="text1"/>
        </w:rPr>
      </w:pPr>
      <w:r w:rsidRPr="005A2100">
        <w:rPr>
          <w:color w:val="000000" w:themeColor="text1"/>
        </w:rPr>
        <w:lastRenderedPageBreak/>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1E8763D1" w14:textId="0F40F395" w:rsidR="00857BC0" w:rsidRPr="005A2100" w:rsidRDefault="00857BC0" w:rsidP="00857BC0">
      <w:pPr>
        <w:spacing w:before="240"/>
        <w:rPr>
          <w:color w:val="000000" w:themeColor="text1"/>
          <w:u w:val="single"/>
        </w:rPr>
      </w:pPr>
      <w:r w:rsidRPr="005A2100">
        <w:rPr>
          <w:color w:val="000000" w:themeColor="text1"/>
          <w:u w:val="single"/>
        </w:rPr>
        <w:t>Section 36 – Supplier to report information to Commission—gas EOIs</w:t>
      </w:r>
    </w:p>
    <w:p w14:paraId="4CDFA5B8" w14:textId="2D7699BF" w:rsidR="00857BC0" w:rsidRPr="005A2100" w:rsidRDefault="00857BC0" w:rsidP="00857BC0">
      <w:pPr>
        <w:spacing w:before="240"/>
        <w:rPr>
          <w:color w:val="000000" w:themeColor="text1"/>
        </w:rPr>
      </w:pPr>
      <w:r w:rsidRPr="005A2100">
        <w:rPr>
          <w:color w:val="000000" w:themeColor="text1"/>
        </w:rPr>
        <w:t xml:space="preserve">Section 36 requires a covered supplier to give the </w:t>
      </w:r>
      <w:r w:rsidR="00A30796" w:rsidRPr="005A2100">
        <w:rPr>
          <w:color w:val="000000" w:themeColor="text1"/>
        </w:rPr>
        <w:t xml:space="preserve">ACCC </w:t>
      </w:r>
      <w:r w:rsidRPr="005A2100">
        <w:rPr>
          <w:color w:val="000000" w:themeColor="text1"/>
        </w:rPr>
        <w:t xml:space="preserve">a notice in writing in respect of the issue of a gas EOI. The notice must state that it is for the purpose of section 36 of the </w:t>
      </w:r>
      <w:r w:rsidR="7B9EBE79" w:rsidRPr="005A2100">
        <w:rPr>
          <w:color w:val="000000" w:themeColor="text1"/>
        </w:rPr>
        <w:t>Regulations</w:t>
      </w:r>
      <w:r w:rsidR="40ED8C01" w:rsidRPr="005A2100">
        <w:rPr>
          <w:color w:val="000000" w:themeColor="text1"/>
        </w:rPr>
        <w:t xml:space="preserve"> and</w:t>
      </w:r>
      <w:r w:rsidRPr="005A2100">
        <w:rPr>
          <w:color w:val="000000" w:themeColor="text1"/>
        </w:rPr>
        <w:t xml:space="preserve"> set out the date on which the supplier issued the gas EOI</w:t>
      </w:r>
      <w:r w:rsidR="046D9384" w:rsidRPr="005A2100">
        <w:rPr>
          <w:color w:val="000000" w:themeColor="text1"/>
        </w:rPr>
        <w:t xml:space="preserve">. The covered </w:t>
      </w:r>
      <w:r w:rsidR="7F9F370F" w:rsidRPr="005A2100">
        <w:rPr>
          <w:color w:val="000000" w:themeColor="text1"/>
        </w:rPr>
        <w:t>s</w:t>
      </w:r>
      <w:r w:rsidR="046D9384" w:rsidRPr="005A2100">
        <w:rPr>
          <w:color w:val="000000" w:themeColor="text1"/>
        </w:rPr>
        <w:t>upplier must provide th</w:t>
      </w:r>
      <w:r w:rsidR="5FAF937E" w:rsidRPr="005A2100">
        <w:rPr>
          <w:color w:val="000000" w:themeColor="text1"/>
        </w:rPr>
        <w:t>is notice to the ACCC within 3 business days of issuing the gas EOI.</w:t>
      </w:r>
    </w:p>
    <w:p w14:paraId="44524819" w14:textId="21138EA4" w:rsidR="00857BC0" w:rsidRPr="005A2100" w:rsidRDefault="204A264A" w:rsidP="02113AD6">
      <w:pPr>
        <w:spacing w:before="240"/>
        <w:rPr>
          <w:color w:val="000000" w:themeColor="text1"/>
        </w:rPr>
      </w:pPr>
      <w:r w:rsidRPr="005A2100">
        <w:rPr>
          <w:color w:val="000000" w:themeColor="text1"/>
        </w:rPr>
        <w:t xml:space="preserve">A covered supplier must also give ACCC a copy of the gas EOI on or before the deadline </w:t>
      </w:r>
      <w:r w:rsidR="56F376E0" w:rsidRPr="005A2100">
        <w:rPr>
          <w:color w:val="000000" w:themeColor="text1"/>
        </w:rPr>
        <w:t>for giving a notice under this section</w:t>
      </w:r>
      <w:r w:rsidRPr="005A2100">
        <w:rPr>
          <w:color w:val="000000" w:themeColor="text1"/>
        </w:rPr>
        <w:t xml:space="preserve"> </w:t>
      </w:r>
      <w:r w:rsidR="780ED94E" w:rsidRPr="005A2100">
        <w:rPr>
          <w:color w:val="000000" w:themeColor="text1"/>
        </w:rPr>
        <w:t>determined by the ACCC.</w:t>
      </w:r>
    </w:p>
    <w:p w14:paraId="3AE55883" w14:textId="15D40AA9" w:rsidR="00857BC0" w:rsidRPr="005A2100" w:rsidRDefault="00857BC0" w:rsidP="00857BC0">
      <w:pPr>
        <w:spacing w:before="240"/>
        <w:rPr>
          <w:color w:val="000000" w:themeColor="text1"/>
        </w:rPr>
      </w:pPr>
      <w:r w:rsidRPr="005A2100">
        <w:rPr>
          <w:color w:val="000000" w:themeColor="text1"/>
        </w:rPr>
        <w:t xml:space="preserve">The </w:t>
      </w:r>
      <w:r w:rsidR="00A30796" w:rsidRPr="005A2100">
        <w:rPr>
          <w:color w:val="000000" w:themeColor="text1"/>
        </w:rPr>
        <w:t xml:space="preserve">ACCC </w:t>
      </w:r>
      <w:r w:rsidRPr="005A2100">
        <w:rPr>
          <w:color w:val="000000" w:themeColor="text1"/>
        </w:rPr>
        <w:t>may, by legislative instrument, determine a deadline for providing such a notice. Subsection 53ZB(4) of the Act provides that, if a gas market code confers a power on a person or body, that power may be exercised by legislative instrument. It is appropriate that this deadline be prescribed by legislative instrument because:</w:t>
      </w:r>
    </w:p>
    <w:p w14:paraId="0B817D2C" w14:textId="77777777" w:rsidR="00857BC0" w:rsidRPr="005A2100" w:rsidRDefault="00857BC0" w:rsidP="00C80495">
      <w:pPr>
        <w:numPr>
          <w:ilvl w:val="0"/>
          <w:numId w:val="18"/>
        </w:numPr>
        <w:spacing w:before="240"/>
        <w:rPr>
          <w:color w:val="000000" w:themeColor="text1"/>
        </w:rPr>
      </w:pPr>
      <w:r w:rsidRPr="005A2100">
        <w:rPr>
          <w:color w:val="000000" w:themeColor="text1"/>
        </w:rPr>
        <w:t>prescribing this in the primary law would insert, into an already complex statutory framework, a set of specific provisions that would apply only to a relatively small group of entities (suppliers of regulated gas), leading to unnecessary complexity for other users of the primary legislation; and</w:t>
      </w:r>
    </w:p>
    <w:p w14:paraId="01ABC3D3" w14:textId="37A4C1D8" w:rsidR="00857BC0" w:rsidRPr="005A2100" w:rsidRDefault="00857BC0" w:rsidP="00C80495">
      <w:pPr>
        <w:numPr>
          <w:ilvl w:val="0"/>
          <w:numId w:val="18"/>
        </w:numPr>
        <w:spacing w:before="240"/>
        <w:rPr>
          <w:color w:val="000000" w:themeColor="text1"/>
        </w:rPr>
      </w:pPr>
      <w:r w:rsidRPr="005A2100">
        <w:rPr>
          <w:color w:val="000000" w:themeColor="text1"/>
        </w:rPr>
        <w:t xml:space="preserve">the appropriate deadline may change due to market conditions, the </w:t>
      </w:r>
      <w:r w:rsidR="00A30796" w:rsidRPr="005A2100">
        <w:rPr>
          <w:color w:val="000000" w:themeColor="text1"/>
        </w:rPr>
        <w:t xml:space="preserve">ACCC’s </w:t>
      </w:r>
      <w:r w:rsidRPr="005A2100">
        <w:rPr>
          <w:color w:val="000000" w:themeColor="text1"/>
        </w:rPr>
        <w:t xml:space="preserve">systems, and other factors, and so it is desirable for the </w:t>
      </w:r>
      <w:r w:rsidR="00A30796" w:rsidRPr="005A2100">
        <w:rPr>
          <w:color w:val="000000" w:themeColor="text1"/>
        </w:rPr>
        <w:t xml:space="preserve">ACCC </w:t>
      </w:r>
      <w:r w:rsidRPr="005A2100">
        <w:rPr>
          <w:color w:val="000000" w:themeColor="text1"/>
        </w:rPr>
        <w:t>to be able to set and change the deadline to account for these changes.</w:t>
      </w:r>
    </w:p>
    <w:p w14:paraId="5BFDB733" w14:textId="4CDF0AB3" w:rsidR="00A7624B" w:rsidRPr="005A2100" w:rsidRDefault="00857BC0" w:rsidP="00A7624B">
      <w:pPr>
        <w:pStyle w:val="Bullet"/>
        <w:numPr>
          <w:ilvl w:val="0"/>
          <w:numId w:val="0"/>
        </w:numPr>
        <w:rPr>
          <w:color w:val="000000" w:themeColor="text1"/>
        </w:rPr>
      </w:pPr>
      <w:r w:rsidRPr="005A2100">
        <w:rPr>
          <w:color w:val="000000" w:themeColor="text1"/>
        </w:rPr>
        <w:t>Additionally, before making a determination, the ACCC must consult with the public about the proposed determination</w:t>
      </w:r>
      <w:r w:rsidR="470495E2" w:rsidRPr="005A2100">
        <w:rPr>
          <w:color w:val="000000" w:themeColor="text1"/>
        </w:rPr>
        <w:t xml:space="preserve"> and take into account any comments</w:t>
      </w:r>
      <w:r w:rsidRPr="005A2100">
        <w:rPr>
          <w:color w:val="000000" w:themeColor="text1"/>
        </w:rPr>
        <w:t xml:space="preserve">. A determination </w:t>
      </w:r>
      <w:r w:rsidR="2CE76112" w:rsidRPr="005A2100">
        <w:rPr>
          <w:color w:val="000000" w:themeColor="text1"/>
        </w:rPr>
        <w:t xml:space="preserve">specifying the deadline for giving notice under this section </w:t>
      </w:r>
      <w:r w:rsidRPr="005A2100">
        <w:rPr>
          <w:color w:val="000000" w:themeColor="text1"/>
        </w:rPr>
        <w:t xml:space="preserve">is a legislative instrument subject to disallowance and sunsetting. </w:t>
      </w:r>
    </w:p>
    <w:p w14:paraId="2F6A128B" w14:textId="58416514" w:rsidR="00A7624B" w:rsidRPr="005A2100" w:rsidRDefault="00A7624B" w:rsidP="00A7624B">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subsection 36(1) failure to report information to the ACCC as described above may attract a civil penalty. </w:t>
      </w:r>
    </w:p>
    <w:p w14:paraId="1356315F" w14:textId="77777777" w:rsidR="00A7624B" w:rsidRPr="005A2100" w:rsidRDefault="00A7624B" w:rsidP="00A7624B">
      <w:pPr>
        <w:spacing w:before="240"/>
        <w:rPr>
          <w:color w:val="000000" w:themeColor="text1"/>
        </w:rPr>
      </w:pPr>
      <w:r w:rsidRPr="005A2100">
        <w:rPr>
          <w:color w:val="000000" w:themeColor="text1"/>
        </w:rPr>
        <w:t xml:space="preserve">The maximum civil penalty that may be imposed by the Court, in accordance with table item 7D in subsection 76(1A) of the Act, is 3,000 penalty units for a body corporate or 600 penalty units for a person other than a body corporate, as set out at the foot of subsection 35(1). </w:t>
      </w:r>
    </w:p>
    <w:p w14:paraId="21243E1F" w14:textId="2832A7CE" w:rsidR="00A5759D" w:rsidRPr="005A2100" w:rsidRDefault="00A5759D" w:rsidP="00A7624B">
      <w:pPr>
        <w:pStyle w:val="Bullet"/>
        <w:numPr>
          <w:ilvl w:val="0"/>
          <w:numId w:val="0"/>
        </w:numPr>
        <w:spacing w:line="259" w:lineRule="auto"/>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2A4D271D" w14:textId="77777777" w:rsidR="00857BC0" w:rsidRPr="005A2100" w:rsidRDefault="00857BC0" w:rsidP="00857BC0">
      <w:pPr>
        <w:spacing w:before="240"/>
        <w:rPr>
          <w:color w:val="000000" w:themeColor="text1"/>
          <w:u w:val="single"/>
        </w:rPr>
      </w:pPr>
      <w:r w:rsidRPr="005A2100">
        <w:rPr>
          <w:color w:val="000000" w:themeColor="text1"/>
          <w:u w:val="single"/>
        </w:rPr>
        <w:lastRenderedPageBreak/>
        <w:t>Section 37 – Supplier to report information to Commission—gas initial offers, buyer gas final offers and gas final offers</w:t>
      </w:r>
    </w:p>
    <w:p w14:paraId="6CE24279" w14:textId="77777777" w:rsidR="00857BC0" w:rsidRPr="005A2100" w:rsidRDefault="00857BC0" w:rsidP="00857BC0">
      <w:pPr>
        <w:spacing w:before="240"/>
        <w:rPr>
          <w:color w:val="000000" w:themeColor="text1"/>
        </w:rPr>
      </w:pPr>
      <w:r w:rsidRPr="005A2100">
        <w:rPr>
          <w:color w:val="000000" w:themeColor="text1"/>
        </w:rPr>
        <w:t>Section 37 provides that, where a covered supplier:</w:t>
      </w:r>
    </w:p>
    <w:p w14:paraId="3F1D0BFA" w14:textId="77777777" w:rsidR="00857BC0" w:rsidRPr="005A2100" w:rsidRDefault="00857BC0" w:rsidP="00C80495">
      <w:pPr>
        <w:numPr>
          <w:ilvl w:val="0"/>
          <w:numId w:val="18"/>
        </w:numPr>
        <w:spacing w:before="240"/>
        <w:rPr>
          <w:color w:val="000000" w:themeColor="text1"/>
        </w:rPr>
      </w:pPr>
      <w:r w:rsidRPr="005A2100">
        <w:rPr>
          <w:color w:val="000000" w:themeColor="text1"/>
        </w:rPr>
        <w:t>issues a gas initial offer or a gas final offer; or</w:t>
      </w:r>
    </w:p>
    <w:p w14:paraId="58613E93" w14:textId="77777777" w:rsidR="00857BC0" w:rsidRPr="005A2100" w:rsidRDefault="00857BC0" w:rsidP="00C80495">
      <w:pPr>
        <w:numPr>
          <w:ilvl w:val="0"/>
          <w:numId w:val="18"/>
        </w:numPr>
        <w:spacing w:before="240"/>
        <w:rPr>
          <w:color w:val="000000" w:themeColor="text1"/>
        </w:rPr>
      </w:pPr>
      <w:r w:rsidRPr="005A2100">
        <w:rPr>
          <w:color w:val="000000" w:themeColor="text1"/>
        </w:rPr>
        <w:t>is given a buyer gas final offer,</w:t>
      </w:r>
    </w:p>
    <w:p w14:paraId="25AA758E" w14:textId="46AD42CD" w:rsidR="00857BC0" w:rsidRPr="005A2100" w:rsidRDefault="00857BC0" w:rsidP="00857BC0">
      <w:pPr>
        <w:pStyle w:val="Bullet"/>
        <w:numPr>
          <w:ilvl w:val="0"/>
          <w:numId w:val="0"/>
        </w:numPr>
        <w:ind w:left="567" w:hanging="567"/>
        <w:rPr>
          <w:color w:val="000000" w:themeColor="text1"/>
        </w:rPr>
      </w:pPr>
      <w:r w:rsidRPr="005A2100">
        <w:rPr>
          <w:color w:val="000000" w:themeColor="text1"/>
        </w:rPr>
        <w:t xml:space="preserve">the supplier must give the </w:t>
      </w:r>
      <w:r w:rsidR="00A30796" w:rsidRPr="005A2100">
        <w:rPr>
          <w:color w:val="000000" w:themeColor="text1"/>
        </w:rPr>
        <w:t xml:space="preserve">ACCC </w:t>
      </w:r>
      <w:r w:rsidRPr="005A2100">
        <w:rPr>
          <w:color w:val="000000" w:themeColor="text1"/>
        </w:rPr>
        <w:t>a notice in writing that:</w:t>
      </w:r>
    </w:p>
    <w:p w14:paraId="176C8E7F" w14:textId="4186DB83" w:rsidR="00857BC0" w:rsidRPr="005A2100" w:rsidRDefault="00857BC0" w:rsidP="00C80495">
      <w:pPr>
        <w:numPr>
          <w:ilvl w:val="0"/>
          <w:numId w:val="18"/>
        </w:numPr>
        <w:spacing w:before="240"/>
        <w:rPr>
          <w:color w:val="000000" w:themeColor="text1"/>
        </w:rPr>
      </w:pPr>
      <w:r w:rsidRPr="005A2100">
        <w:rPr>
          <w:color w:val="000000" w:themeColor="text1"/>
        </w:rPr>
        <w:t xml:space="preserve">states that it is given for the purposes of section 37 of the </w:t>
      </w:r>
      <w:r w:rsidR="7C3B4573" w:rsidRPr="005A2100">
        <w:rPr>
          <w:color w:val="000000" w:themeColor="text1"/>
        </w:rPr>
        <w:t>Regulations</w:t>
      </w:r>
      <w:r w:rsidRPr="005A2100">
        <w:rPr>
          <w:color w:val="000000" w:themeColor="text1"/>
        </w:rPr>
        <w:t>;</w:t>
      </w:r>
    </w:p>
    <w:p w14:paraId="3AA363AC" w14:textId="7A278438" w:rsidR="00857BC0" w:rsidRPr="005A2100" w:rsidRDefault="00857BC0" w:rsidP="00C80495">
      <w:pPr>
        <w:numPr>
          <w:ilvl w:val="0"/>
          <w:numId w:val="18"/>
        </w:numPr>
        <w:spacing w:before="240"/>
        <w:rPr>
          <w:color w:val="000000" w:themeColor="text1"/>
        </w:rPr>
      </w:pPr>
      <w:r w:rsidRPr="005A2100">
        <w:rPr>
          <w:color w:val="000000" w:themeColor="text1"/>
        </w:rPr>
        <w:t>sets out the date on which the supplier issued the gas initial offer or gas final offer, or received the buyer gas final offer; and</w:t>
      </w:r>
    </w:p>
    <w:p w14:paraId="2933868B" w14:textId="5BDBB707" w:rsidR="00857BC0" w:rsidRPr="005A2100" w:rsidRDefault="00857BC0" w:rsidP="00C80495">
      <w:pPr>
        <w:numPr>
          <w:ilvl w:val="0"/>
          <w:numId w:val="18"/>
        </w:numPr>
        <w:spacing w:before="240"/>
        <w:rPr>
          <w:color w:val="000000" w:themeColor="text1"/>
        </w:rPr>
      </w:pPr>
      <w:r w:rsidRPr="005A2100">
        <w:rPr>
          <w:color w:val="000000" w:themeColor="text1"/>
        </w:rPr>
        <w:t>includes a copy of the gas initial offer, gas final offer, or buyer gas final offer.</w:t>
      </w:r>
    </w:p>
    <w:p w14:paraId="23434302" w14:textId="77210EEE" w:rsidR="41C4277F" w:rsidRPr="005A2100" w:rsidRDefault="41C4277F" w:rsidP="3181FEE0">
      <w:pPr>
        <w:spacing w:before="240"/>
        <w:rPr>
          <w:color w:val="000000" w:themeColor="text1"/>
        </w:rPr>
      </w:pPr>
      <w:r w:rsidRPr="005A2100">
        <w:rPr>
          <w:color w:val="000000" w:themeColor="text1"/>
        </w:rPr>
        <w:t xml:space="preserve">This notice must be given to ACCC on or before the deadline </w:t>
      </w:r>
      <w:r w:rsidR="7B99987C" w:rsidRPr="005A2100">
        <w:rPr>
          <w:color w:val="000000" w:themeColor="text1"/>
        </w:rPr>
        <w:t>for giving notice under this section</w:t>
      </w:r>
      <w:r w:rsidRPr="005A2100">
        <w:rPr>
          <w:color w:val="000000" w:themeColor="text1"/>
        </w:rPr>
        <w:t xml:space="preserve"> determined by ACCC. </w:t>
      </w:r>
    </w:p>
    <w:p w14:paraId="4E5EFC88" w14:textId="7FE88950" w:rsidR="00857BC0" w:rsidRPr="005A2100" w:rsidRDefault="00857BC0" w:rsidP="00857BC0">
      <w:pPr>
        <w:spacing w:before="240"/>
        <w:rPr>
          <w:color w:val="000000" w:themeColor="text1"/>
        </w:rPr>
      </w:pPr>
      <w:r w:rsidRPr="005A2100">
        <w:rPr>
          <w:color w:val="000000" w:themeColor="text1"/>
        </w:rPr>
        <w:t xml:space="preserve">The </w:t>
      </w:r>
      <w:r w:rsidR="00A30796" w:rsidRPr="005A2100">
        <w:rPr>
          <w:color w:val="000000" w:themeColor="text1"/>
        </w:rPr>
        <w:t xml:space="preserve">ACCC </w:t>
      </w:r>
      <w:r w:rsidRPr="005A2100">
        <w:rPr>
          <w:color w:val="000000" w:themeColor="text1"/>
        </w:rPr>
        <w:t>may, by legislative instrument, determine a deadline for providing such a notice. Subsection 53ZB(4) of the Act provides that, if a gas market code confers a power on a person or body, that power may be exercised by legislative instrument. It is appropriate that this deadline be prescribed by legislative instrument because:</w:t>
      </w:r>
    </w:p>
    <w:p w14:paraId="2D0ADACE" w14:textId="77777777" w:rsidR="00857BC0" w:rsidRPr="005A2100" w:rsidRDefault="00857BC0" w:rsidP="00C80495">
      <w:pPr>
        <w:numPr>
          <w:ilvl w:val="0"/>
          <w:numId w:val="18"/>
        </w:numPr>
        <w:spacing w:before="240"/>
        <w:rPr>
          <w:color w:val="000000" w:themeColor="text1"/>
        </w:rPr>
      </w:pPr>
      <w:r w:rsidRPr="005A2100">
        <w:rPr>
          <w:color w:val="000000" w:themeColor="text1"/>
        </w:rPr>
        <w:t>prescribing this in the primary law would insert, into an already complex statutory framework, a set of specific provisions that would apply only to a relatively small group of entities (suppliers of regulated gas), leading to unnecessary complexity for other users of the primary legislation; and</w:t>
      </w:r>
    </w:p>
    <w:p w14:paraId="1478CBCF" w14:textId="77B13C35" w:rsidR="00857BC0" w:rsidRPr="005A2100" w:rsidRDefault="00857BC0" w:rsidP="00C80495">
      <w:pPr>
        <w:numPr>
          <w:ilvl w:val="0"/>
          <w:numId w:val="18"/>
        </w:numPr>
        <w:spacing w:before="240"/>
        <w:rPr>
          <w:color w:val="000000" w:themeColor="text1"/>
        </w:rPr>
      </w:pPr>
      <w:r w:rsidRPr="005A2100">
        <w:rPr>
          <w:color w:val="000000" w:themeColor="text1"/>
        </w:rPr>
        <w:t xml:space="preserve">the appropriate deadline may change due to market conditions, the </w:t>
      </w:r>
      <w:r w:rsidR="00A30796" w:rsidRPr="005A2100">
        <w:rPr>
          <w:color w:val="000000" w:themeColor="text1"/>
        </w:rPr>
        <w:t xml:space="preserve">ACCC’s </w:t>
      </w:r>
      <w:r w:rsidRPr="005A2100">
        <w:rPr>
          <w:color w:val="000000" w:themeColor="text1"/>
        </w:rPr>
        <w:t xml:space="preserve">systems, and other factors, and so it is desirable for the </w:t>
      </w:r>
      <w:r w:rsidR="00A30796" w:rsidRPr="005A2100">
        <w:rPr>
          <w:color w:val="000000" w:themeColor="text1"/>
        </w:rPr>
        <w:t xml:space="preserve">ACCC </w:t>
      </w:r>
      <w:r w:rsidRPr="005A2100">
        <w:rPr>
          <w:color w:val="000000" w:themeColor="text1"/>
        </w:rPr>
        <w:t>to be able to set and change the deadline to account for these changes.</w:t>
      </w:r>
    </w:p>
    <w:p w14:paraId="792F75CC" w14:textId="5D7B8032" w:rsidR="00857BC0" w:rsidRPr="005A2100" w:rsidRDefault="00857BC0" w:rsidP="00857BC0">
      <w:pPr>
        <w:pStyle w:val="Bullet"/>
        <w:numPr>
          <w:ilvl w:val="0"/>
          <w:numId w:val="0"/>
        </w:numPr>
        <w:rPr>
          <w:color w:val="000000" w:themeColor="text1"/>
        </w:rPr>
      </w:pPr>
      <w:r w:rsidRPr="005A2100">
        <w:rPr>
          <w:color w:val="000000" w:themeColor="text1"/>
        </w:rPr>
        <w:t>Additionally, before making a determination, the ACCC must consult with the public about the proposed determination</w:t>
      </w:r>
      <w:r w:rsidR="128960C6" w:rsidRPr="005A2100">
        <w:rPr>
          <w:color w:val="000000" w:themeColor="text1"/>
        </w:rPr>
        <w:t xml:space="preserve"> and take into account any comments</w:t>
      </w:r>
      <w:r w:rsidRPr="005A2100">
        <w:rPr>
          <w:color w:val="000000" w:themeColor="text1"/>
        </w:rPr>
        <w:t xml:space="preserve">. A determination </w:t>
      </w:r>
      <w:r w:rsidR="69DD023E" w:rsidRPr="005A2100">
        <w:rPr>
          <w:color w:val="000000" w:themeColor="text1"/>
        </w:rPr>
        <w:t xml:space="preserve">specifying the deadline to give notice under this section </w:t>
      </w:r>
      <w:r w:rsidRPr="005A2100">
        <w:rPr>
          <w:color w:val="000000" w:themeColor="text1"/>
        </w:rPr>
        <w:t xml:space="preserve">is a legislative instrument subject to disallowance and sunsetting. </w:t>
      </w:r>
    </w:p>
    <w:p w14:paraId="2C895BAA" w14:textId="014C16A5" w:rsidR="00A44731" w:rsidRPr="005A2100" w:rsidRDefault="00A44731" w:rsidP="00A44731">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subsection 37(1) failure to report information to the ACCC as described above may attract a civil penalty. </w:t>
      </w:r>
    </w:p>
    <w:p w14:paraId="48460BA6" w14:textId="4A9BD0FC" w:rsidR="005B1B38" w:rsidRPr="005A2100" w:rsidRDefault="00A44731" w:rsidP="005B1B38">
      <w:pPr>
        <w:spacing w:before="240"/>
        <w:rPr>
          <w:color w:val="000000" w:themeColor="text1"/>
        </w:rPr>
      </w:pPr>
      <w:r w:rsidRPr="005A2100">
        <w:rPr>
          <w:color w:val="000000" w:themeColor="text1"/>
        </w:rPr>
        <w:t>The maximum civil penalty that may be imposed by the Court, in accordance with table item 7D in subsection 76(1A) of the Act, is 3,000 penalty units for a body corporate or 600 penalty units for a person other than a body corporate, as set out at the foot of subsection 3</w:t>
      </w:r>
      <w:r w:rsidR="00054A35" w:rsidRPr="005A2100">
        <w:rPr>
          <w:color w:val="000000" w:themeColor="text1"/>
        </w:rPr>
        <w:t>7</w:t>
      </w:r>
      <w:r w:rsidRPr="005A2100">
        <w:rPr>
          <w:color w:val="000000" w:themeColor="text1"/>
        </w:rPr>
        <w:t xml:space="preserve">(1). </w:t>
      </w:r>
    </w:p>
    <w:p w14:paraId="5DFE4228" w14:textId="77777777" w:rsidR="0046710D" w:rsidRPr="005A2100" w:rsidRDefault="0046710D" w:rsidP="0046710D">
      <w:pPr>
        <w:spacing w:before="240" w:line="259" w:lineRule="auto"/>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w:t>
      </w:r>
      <w:r w:rsidRPr="005A2100">
        <w:rPr>
          <w:color w:val="000000" w:themeColor="text1"/>
        </w:rPr>
        <w:lastRenderedPageBreak/>
        <w:t xml:space="preserve">compliance with the reporting requirements. The maximum penalties have been designed to provide an effective deterrent to breaches of the law while ensuring a penalty cannot be considered an acceptable cost of doing business. </w:t>
      </w:r>
    </w:p>
    <w:p w14:paraId="2CC71CC1" w14:textId="77777777" w:rsidR="00857BC0" w:rsidRPr="005A2100" w:rsidRDefault="00857BC0" w:rsidP="00857BC0">
      <w:pPr>
        <w:spacing w:before="240"/>
        <w:rPr>
          <w:color w:val="000000" w:themeColor="text1"/>
          <w:u w:val="single"/>
        </w:rPr>
      </w:pPr>
      <w:r w:rsidRPr="005A2100">
        <w:rPr>
          <w:color w:val="000000" w:themeColor="text1"/>
          <w:u w:val="single"/>
        </w:rPr>
        <w:t>Section 38 – Supplier to report information to Commission—agreements to supply regulated gas</w:t>
      </w:r>
    </w:p>
    <w:p w14:paraId="6DA6E583" w14:textId="28E12CE6" w:rsidR="00857BC0" w:rsidRPr="005A2100" w:rsidRDefault="00857BC0" w:rsidP="00857BC0">
      <w:pPr>
        <w:spacing w:before="240"/>
        <w:rPr>
          <w:color w:val="000000" w:themeColor="text1"/>
        </w:rPr>
      </w:pPr>
      <w:r w:rsidRPr="005A2100">
        <w:rPr>
          <w:color w:val="000000" w:themeColor="text1"/>
        </w:rPr>
        <w:t>Section 38 requires a covered supplier</w:t>
      </w:r>
      <w:r w:rsidR="000A7DA3" w:rsidRPr="005A2100">
        <w:rPr>
          <w:color w:val="000000" w:themeColor="text1"/>
        </w:rPr>
        <w:t xml:space="preserve"> that</w:t>
      </w:r>
      <w:r w:rsidRPr="005A2100">
        <w:rPr>
          <w:color w:val="000000" w:themeColor="text1"/>
        </w:rPr>
        <w:t xml:space="preserve"> enters into an agreement to supply regulated gas</w:t>
      </w:r>
      <w:r w:rsidR="000A7DA3" w:rsidRPr="005A2100">
        <w:rPr>
          <w:color w:val="000000" w:themeColor="text1"/>
        </w:rPr>
        <w:t xml:space="preserve"> to</w:t>
      </w:r>
      <w:r w:rsidRPr="005A2100">
        <w:rPr>
          <w:color w:val="000000" w:themeColor="text1"/>
        </w:rPr>
        <w:t xml:space="preserve"> give the </w:t>
      </w:r>
      <w:r w:rsidR="00A30796" w:rsidRPr="005A2100">
        <w:rPr>
          <w:color w:val="000000" w:themeColor="text1"/>
        </w:rPr>
        <w:t xml:space="preserve">ACCC </w:t>
      </w:r>
      <w:r w:rsidRPr="005A2100">
        <w:rPr>
          <w:color w:val="000000" w:themeColor="text1"/>
        </w:rPr>
        <w:t>a notice in writing. This</w:t>
      </w:r>
      <w:r w:rsidR="4FC4CFC6" w:rsidRPr="005A2100">
        <w:rPr>
          <w:color w:val="000000" w:themeColor="text1"/>
        </w:rPr>
        <w:t xml:space="preserve"> notice</w:t>
      </w:r>
      <w:r w:rsidRPr="005A2100">
        <w:rPr>
          <w:color w:val="000000" w:themeColor="text1"/>
        </w:rPr>
        <w:t xml:space="preserve"> must state that it is for the purposes of section 38 of the </w:t>
      </w:r>
      <w:r w:rsidR="73169708" w:rsidRPr="005A2100">
        <w:rPr>
          <w:color w:val="000000" w:themeColor="text1"/>
        </w:rPr>
        <w:t>Regulations</w:t>
      </w:r>
      <w:r w:rsidRPr="005A2100">
        <w:rPr>
          <w:color w:val="000000" w:themeColor="text1"/>
        </w:rPr>
        <w:t>, set out the date on which the supplier entered into the agreement, and include a copy of the agreement.</w:t>
      </w:r>
    </w:p>
    <w:p w14:paraId="60FBCA6A" w14:textId="77777777" w:rsidR="00F95067" w:rsidRPr="005A2100" w:rsidRDefault="00F95067" w:rsidP="00F95067">
      <w:pPr>
        <w:spacing w:before="240"/>
        <w:rPr>
          <w:color w:val="000000" w:themeColor="text1"/>
        </w:rPr>
      </w:pPr>
      <w:r w:rsidRPr="005A2100">
        <w:rPr>
          <w:color w:val="000000" w:themeColor="text1"/>
        </w:rPr>
        <w:t>The ACCC may, by legislative instrument, determine a deadline for providing such a notice. Subsection 53ZB(4) of the Act provides that, if a gas market code confers a power on a person or body, that power may be exercised by legislative instrument. It is appropriate that this deadline be prescribed by legislative instrument because:</w:t>
      </w:r>
    </w:p>
    <w:p w14:paraId="36911DF9" w14:textId="77777777" w:rsidR="00F95067" w:rsidRPr="005A2100" w:rsidRDefault="00F95067" w:rsidP="00F95067">
      <w:pPr>
        <w:numPr>
          <w:ilvl w:val="0"/>
          <w:numId w:val="18"/>
        </w:numPr>
        <w:spacing w:before="240"/>
        <w:rPr>
          <w:color w:val="000000" w:themeColor="text1"/>
        </w:rPr>
      </w:pPr>
      <w:r w:rsidRPr="005A2100">
        <w:rPr>
          <w:color w:val="000000" w:themeColor="text1"/>
        </w:rPr>
        <w:t>prescribing this in the primary law would insert, into an already complex statutory framework, a set of specific provisions that would apply only to a relatively small group of entities (suppliers of regulated gas), leading to unnecessary complexity for other users of the primary legislation; and</w:t>
      </w:r>
    </w:p>
    <w:p w14:paraId="7837AEA6" w14:textId="77777777" w:rsidR="00F95067" w:rsidRPr="005A2100" w:rsidRDefault="00F95067" w:rsidP="00F95067">
      <w:pPr>
        <w:numPr>
          <w:ilvl w:val="0"/>
          <w:numId w:val="18"/>
        </w:numPr>
        <w:spacing w:before="240"/>
        <w:rPr>
          <w:color w:val="000000" w:themeColor="text1"/>
        </w:rPr>
      </w:pPr>
      <w:r w:rsidRPr="005A2100">
        <w:rPr>
          <w:color w:val="000000" w:themeColor="text1"/>
        </w:rPr>
        <w:t>the appropriate deadline may change due to market conditions, the ACCC’s systems, and other factors, and so it is desirable for the ACCC to be able to set and change the deadline to account for these changes.</w:t>
      </w:r>
    </w:p>
    <w:p w14:paraId="0B34044E" w14:textId="77777777" w:rsidR="00F95067" w:rsidRPr="005A2100" w:rsidRDefault="00F95067" w:rsidP="00F95067">
      <w:pPr>
        <w:pStyle w:val="Bullet"/>
        <w:numPr>
          <w:ilvl w:val="0"/>
          <w:numId w:val="0"/>
        </w:numPr>
        <w:rPr>
          <w:color w:val="000000" w:themeColor="text1"/>
        </w:rPr>
      </w:pPr>
      <w:r w:rsidRPr="005A2100">
        <w:rPr>
          <w:color w:val="000000" w:themeColor="text1"/>
        </w:rPr>
        <w:t xml:space="preserve">Additionally, before making a determination, the ACCC must consult with the public about the proposed determination and take into account any comments. A determination specifying the deadline to give notice under this section is a legislative instrument subject to disallowance and sunsetting. </w:t>
      </w:r>
    </w:p>
    <w:p w14:paraId="2B6D4E5F" w14:textId="1AC75F46" w:rsidR="009610D3" w:rsidRPr="005A2100" w:rsidRDefault="009610D3" w:rsidP="009610D3">
      <w:pPr>
        <w:spacing w:before="240"/>
        <w:rPr>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53ZJ of the Act and subsection 38(1)</w:t>
      </w:r>
      <w:r w:rsidR="00426BC4" w:rsidRPr="005A2100">
        <w:rPr>
          <w:color w:val="000000" w:themeColor="text1"/>
        </w:rPr>
        <w:t>,</w:t>
      </w:r>
      <w:r w:rsidRPr="005A2100">
        <w:rPr>
          <w:color w:val="000000" w:themeColor="text1"/>
        </w:rPr>
        <w:t xml:space="preserve"> failure to report information to the ACCC as described above may attract a civil penalty. </w:t>
      </w:r>
    </w:p>
    <w:p w14:paraId="1B645128" w14:textId="415C1C3A" w:rsidR="009610D3" w:rsidRPr="005A2100" w:rsidRDefault="009610D3" w:rsidP="009610D3">
      <w:pPr>
        <w:spacing w:before="240"/>
        <w:rPr>
          <w:color w:val="000000" w:themeColor="text1"/>
        </w:rPr>
      </w:pPr>
      <w:r w:rsidRPr="005A2100">
        <w:rPr>
          <w:color w:val="000000" w:themeColor="text1"/>
        </w:rPr>
        <w:t xml:space="preserve">The maximum civil penalty that may be imposed by the Court, in accordance with table item 7D in subsection 76(1A) of the Act, is 3,000 penalty units for a body corporate or 600 penalty units for a person other than a body corporate, as set out at the foot of subsection 38(1). </w:t>
      </w:r>
    </w:p>
    <w:p w14:paraId="3DA5BCD9" w14:textId="77777777" w:rsidR="00CA7985" w:rsidRPr="005A2100" w:rsidRDefault="00CA7985" w:rsidP="00CA7985">
      <w:pPr>
        <w:spacing w:before="240" w:line="259" w:lineRule="auto"/>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201693B5" w14:textId="77777777" w:rsidR="00857BC0" w:rsidRPr="005A2100" w:rsidRDefault="00857BC0" w:rsidP="00857BC0">
      <w:pPr>
        <w:spacing w:before="240"/>
        <w:rPr>
          <w:color w:val="000000" w:themeColor="text1"/>
          <w:u w:val="single"/>
        </w:rPr>
      </w:pPr>
      <w:r w:rsidRPr="005A2100">
        <w:rPr>
          <w:color w:val="000000" w:themeColor="text1"/>
          <w:u w:val="single"/>
        </w:rPr>
        <w:t>Section 39 – Supplier to report information to Commission—conditional Ministerial exemptions</w:t>
      </w:r>
    </w:p>
    <w:p w14:paraId="61987946" w14:textId="71C8B989" w:rsidR="00743168" w:rsidRPr="005A2100" w:rsidRDefault="00743168" w:rsidP="00857BC0">
      <w:pPr>
        <w:spacing w:before="240"/>
        <w:rPr>
          <w:color w:val="000000" w:themeColor="text1"/>
        </w:rPr>
      </w:pPr>
      <w:r w:rsidRPr="005A2100">
        <w:rPr>
          <w:color w:val="000000" w:themeColor="text1"/>
        </w:rPr>
        <w:lastRenderedPageBreak/>
        <w:t xml:space="preserve">Section 39 </w:t>
      </w:r>
      <w:r w:rsidR="00447292" w:rsidRPr="005A2100">
        <w:rPr>
          <w:color w:val="000000" w:themeColor="text1"/>
        </w:rPr>
        <w:t>requires</w:t>
      </w:r>
      <w:r w:rsidRPr="005A2100">
        <w:rPr>
          <w:color w:val="000000" w:themeColor="text1"/>
        </w:rPr>
        <w:t xml:space="preserve"> a </w:t>
      </w:r>
      <w:r w:rsidR="00447292" w:rsidRPr="005A2100">
        <w:rPr>
          <w:color w:val="000000" w:themeColor="text1"/>
        </w:rPr>
        <w:t>covered supplier</w:t>
      </w:r>
      <w:r w:rsidRPr="005A2100">
        <w:rPr>
          <w:color w:val="000000" w:themeColor="text1"/>
        </w:rPr>
        <w:t xml:space="preserve"> that has been granted a conditional Ministerial exemption </w:t>
      </w:r>
      <w:r w:rsidR="00FD35E4" w:rsidRPr="005A2100">
        <w:rPr>
          <w:color w:val="000000" w:themeColor="text1"/>
        </w:rPr>
        <w:t>that is subject to conditions</w:t>
      </w:r>
      <w:r w:rsidR="272D3AFC" w:rsidRPr="005A2100">
        <w:rPr>
          <w:color w:val="000000" w:themeColor="text1"/>
        </w:rPr>
        <w:t>,</w:t>
      </w:r>
      <w:r w:rsidR="00FD35E4" w:rsidRPr="005A2100">
        <w:rPr>
          <w:color w:val="000000" w:themeColor="text1"/>
        </w:rPr>
        <w:t xml:space="preserve"> </w:t>
      </w:r>
      <w:r w:rsidR="00447292" w:rsidRPr="005A2100">
        <w:rPr>
          <w:color w:val="000000" w:themeColor="text1"/>
        </w:rPr>
        <w:t>to</w:t>
      </w:r>
      <w:r w:rsidRPr="005A2100">
        <w:rPr>
          <w:color w:val="000000" w:themeColor="text1"/>
        </w:rPr>
        <w:t xml:space="preserve"> report certain information to the </w:t>
      </w:r>
      <w:r w:rsidR="006D4551" w:rsidRPr="005A2100">
        <w:rPr>
          <w:color w:val="000000" w:themeColor="text1"/>
        </w:rPr>
        <w:t>ACCC</w:t>
      </w:r>
      <w:r w:rsidRPr="005A2100">
        <w:rPr>
          <w:color w:val="000000" w:themeColor="text1"/>
        </w:rPr>
        <w:t xml:space="preserve">. </w:t>
      </w:r>
    </w:p>
    <w:p w14:paraId="0FB258DF" w14:textId="14250E20" w:rsidR="0049038B" w:rsidRPr="005A2100" w:rsidRDefault="00447292" w:rsidP="0049038B">
      <w:pPr>
        <w:spacing w:before="240"/>
        <w:rPr>
          <w:color w:val="000000" w:themeColor="text1"/>
        </w:rPr>
      </w:pPr>
      <w:r w:rsidRPr="005A2100">
        <w:rPr>
          <w:color w:val="000000" w:themeColor="text1"/>
        </w:rPr>
        <w:t>Specifically, s</w:t>
      </w:r>
      <w:r w:rsidR="00931C93" w:rsidRPr="005A2100">
        <w:rPr>
          <w:color w:val="000000" w:themeColor="text1"/>
        </w:rPr>
        <w:t>ubs</w:t>
      </w:r>
      <w:r w:rsidRPr="005A2100">
        <w:rPr>
          <w:color w:val="000000" w:themeColor="text1"/>
        </w:rPr>
        <w:t>ection 39</w:t>
      </w:r>
      <w:r w:rsidR="00931C93" w:rsidRPr="005A2100">
        <w:rPr>
          <w:color w:val="000000" w:themeColor="text1"/>
        </w:rPr>
        <w:t>(1)</w:t>
      </w:r>
      <w:r w:rsidR="00016C59" w:rsidRPr="005A2100">
        <w:rPr>
          <w:color w:val="000000" w:themeColor="text1"/>
        </w:rPr>
        <w:t xml:space="preserve"> </w:t>
      </w:r>
      <w:r w:rsidR="0049038B" w:rsidRPr="005A2100">
        <w:rPr>
          <w:color w:val="000000" w:themeColor="text1"/>
        </w:rPr>
        <w:t xml:space="preserve">requires a covered supplier that is specified in a conditional Ministerial exemption </w:t>
      </w:r>
      <w:r w:rsidR="008944C7" w:rsidRPr="005A2100">
        <w:rPr>
          <w:color w:val="000000" w:themeColor="text1"/>
        </w:rPr>
        <w:t>that states it is subject to con</w:t>
      </w:r>
      <w:r w:rsidR="00FD35E4" w:rsidRPr="005A2100">
        <w:rPr>
          <w:color w:val="000000" w:themeColor="text1"/>
        </w:rPr>
        <w:t>ditions</w:t>
      </w:r>
      <w:r w:rsidR="1F22D248" w:rsidRPr="005A2100">
        <w:rPr>
          <w:color w:val="000000" w:themeColor="text1"/>
        </w:rPr>
        <w:t>,</w:t>
      </w:r>
      <w:r w:rsidR="00FD35E4" w:rsidRPr="005A2100">
        <w:rPr>
          <w:color w:val="000000" w:themeColor="text1"/>
        </w:rPr>
        <w:t xml:space="preserve"> </w:t>
      </w:r>
      <w:r w:rsidR="0049038B" w:rsidRPr="005A2100">
        <w:rPr>
          <w:color w:val="000000" w:themeColor="text1"/>
        </w:rPr>
        <w:t xml:space="preserve">to </w:t>
      </w:r>
      <w:r w:rsidR="00E619F8" w:rsidRPr="005A2100">
        <w:rPr>
          <w:color w:val="000000" w:themeColor="text1"/>
        </w:rPr>
        <w:t>give the ACCC a notice in writing as soon as practicable after the end of the period covered by subsection 39(3)</w:t>
      </w:r>
      <w:r w:rsidR="009A4C33" w:rsidRPr="005A2100">
        <w:rPr>
          <w:color w:val="000000" w:themeColor="text1"/>
        </w:rPr>
        <w:t xml:space="preserve"> </w:t>
      </w:r>
      <w:r w:rsidR="00CC59E7" w:rsidRPr="005A2100">
        <w:rPr>
          <w:color w:val="000000" w:themeColor="text1"/>
        </w:rPr>
        <w:t>that:</w:t>
      </w:r>
      <w:r w:rsidR="00E619F8" w:rsidRPr="005A2100">
        <w:rPr>
          <w:color w:val="000000" w:themeColor="text1"/>
        </w:rPr>
        <w:t xml:space="preserve"> </w:t>
      </w:r>
    </w:p>
    <w:p w14:paraId="48080C86" w14:textId="777C32AB" w:rsidR="0049038B" w:rsidRPr="005A2100" w:rsidRDefault="0049038B" w:rsidP="00C80495">
      <w:pPr>
        <w:numPr>
          <w:ilvl w:val="0"/>
          <w:numId w:val="18"/>
        </w:numPr>
        <w:spacing w:before="240"/>
        <w:rPr>
          <w:color w:val="000000" w:themeColor="text1"/>
        </w:rPr>
      </w:pPr>
      <w:r w:rsidRPr="005A2100">
        <w:rPr>
          <w:color w:val="000000" w:themeColor="text1"/>
        </w:rPr>
        <w:t xml:space="preserve">states that </w:t>
      </w:r>
      <w:r w:rsidR="00CC59E7" w:rsidRPr="005A2100">
        <w:rPr>
          <w:color w:val="000000" w:themeColor="text1"/>
        </w:rPr>
        <w:t>the notice</w:t>
      </w:r>
      <w:r w:rsidRPr="005A2100">
        <w:rPr>
          <w:color w:val="000000" w:themeColor="text1"/>
        </w:rPr>
        <w:t xml:space="preserve"> is given for the purposes of section</w:t>
      </w:r>
      <w:r w:rsidR="3C261C36" w:rsidRPr="005A2100">
        <w:rPr>
          <w:color w:val="000000" w:themeColor="text1"/>
        </w:rPr>
        <w:t xml:space="preserve"> 39</w:t>
      </w:r>
      <w:r w:rsidR="41BC0B2C" w:rsidRPr="005A2100">
        <w:rPr>
          <w:color w:val="000000" w:themeColor="text1"/>
        </w:rPr>
        <w:t xml:space="preserve"> of the Regulations</w:t>
      </w:r>
      <w:r w:rsidRPr="005A2100">
        <w:rPr>
          <w:color w:val="000000" w:themeColor="text1"/>
        </w:rPr>
        <w:t>; and</w:t>
      </w:r>
    </w:p>
    <w:p w14:paraId="77D53C47" w14:textId="7A8D24CB" w:rsidR="0049038B" w:rsidRPr="005A2100" w:rsidRDefault="0049038B" w:rsidP="00CC59E7">
      <w:pPr>
        <w:numPr>
          <w:ilvl w:val="0"/>
          <w:numId w:val="18"/>
        </w:numPr>
        <w:spacing w:before="240"/>
        <w:rPr>
          <w:color w:val="000000" w:themeColor="text1"/>
        </w:rPr>
      </w:pPr>
      <w:r w:rsidRPr="005A2100">
        <w:rPr>
          <w:color w:val="000000" w:themeColor="text1"/>
        </w:rPr>
        <w:t xml:space="preserve">sets out information </w:t>
      </w:r>
      <w:r w:rsidR="00386A2F" w:rsidRPr="005A2100">
        <w:rPr>
          <w:color w:val="000000" w:themeColor="text1"/>
        </w:rPr>
        <w:t>in relation to a period</w:t>
      </w:r>
      <w:r w:rsidR="00A8100A" w:rsidRPr="005A2100">
        <w:rPr>
          <w:color w:val="000000" w:themeColor="text1"/>
        </w:rPr>
        <w:t xml:space="preserve"> </w:t>
      </w:r>
      <w:r w:rsidR="00386A2F" w:rsidRPr="005A2100">
        <w:rPr>
          <w:color w:val="000000" w:themeColor="text1"/>
        </w:rPr>
        <w:t xml:space="preserve">that </w:t>
      </w:r>
      <w:r w:rsidR="3F2780A5" w:rsidRPr="005A2100">
        <w:rPr>
          <w:color w:val="000000" w:themeColor="text1"/>
        </w:rPr>
        <w:t xml:space="preserve">demonstrates </w:t>
      </w:r>
      <w:r w:rsidR="00386A2F" w:rsidRPr="005A2100">
        <w:rPr>
          <w:color w:val="000000" w:themeColor="text1"/>
        </w:rPr>
        <w:t xml:space="preserve">the supplier complied with the conditions </w:t>
      </w:r>
      <w:r w:rsidR="007E1D73" w:rsidRPr="005A2100">
        <w:rPr>
          <w:color w:val="000000" w:themeColor="text1"/>
        </w:rPr>
        <w:t>in a conditional Ministerial exemption</w:t>
      </w:r>
      <w:r w:rsidR="00386A2F" w:rsidRPr="005A2100">
        <w:rPr>
          <w:color w:val="000000" w:themeColor="text1"/>
        </w:rPr>
        <w:t xml:space="preserve"> throughout the period.</w:t>
      </w:r>
    </w:p>
    <w:p w14:paraId="1470A34B" w14:textId="6D7C91F7" w:rsidR="004E1BFC" w:rsidRPr="005A2100" w:rsidRDefault="004E1BFC" w:rsidP="004E1BFC">
      <w:pPr>
        <w:spacing w:before="240"/>
        <w:rPr>
          <w:color w:val="000000" w:themeColor="text1"/>
        </w:rPr>
      </w:pPr>
      <w:r w:rsidRPr="005A2100">
        <w:rPr>
          <w:color w:val="000000" w:themeColor="text1"/>
        </w:rPr>
        <w:t>Subsection 39(3) covers the following periods:</w:t>
      </w:r>
    </w:p>
    <w:p w14:paraId="403520FB" w14:textId="3FD6BA42" w:rsidR="004E1BFC" w:rsidRPr="005A2100" w:rsidRDefault="004E1BFC" w:rsidP="00C80495">
      <w:pPr>
        <w:numPr>
          <w:ilvl w:val="0"/>
          <w:numId w:val="18"/>
        </w:numPr>
        <w:spacing w:before="240"/>
        <w:rPr>
          <w:color w:val="000000" w:themeColor="text1"/>
        </w:rPr>
      </w:pPr>
      <w:r w:rsidRPr="005A2100">
        <w:rPr>
          <w:color w:val="000000" w:themeColor="text1"/>
        </w:rPr>
        <w:t>the period of 3 months beginning on the day the conditional Ministerial exemption was granted;</w:t>
      </w:r>
    </w:p>
    <w:p w14:paraId="513F0184" w14:textId="7A87E0E3" w:rsidR="004E1BFC" w:rsidRPr="005A2100" w:rsidRDefault="004E1BFC" w:rsidP="00C80495">
      <w:pPr>
        <w:numPr>
          <w:ilvl w:val="0"/>
          <w:numId w:val="18"/>
        </w:numPr>
        <w:spacing w:before="240"/>
        <w:rPr>
          <w:color w:val="000000" w:themeColor="text1"/>
        </w:rPr>
      </w:pPr>
      <w:r w:rsidRPr="005A2100">
        <w:rPr>
          <w:color w:val="000000" w:themeColor="text1"/>
        </w:rPr>
        <w:t>if the conditional Ministerial exemption was in force at a time in a subsequent period of 3 months that:</w:t>
      </w:r>
    </w:p>
    <w:p w14:paraId="792A17F7" w14:textId="7367C277" w:rsidR="004E1BFC" w:rsidRPr="005A2100" w:rsidRDefault="004E1BFC" w:rsidP="00C80495">
      <w:pPr>
        <w:numPr>
          <w:ilvl w:val="1"/>
          <w:numId w:val="18"/>
        </w:numPr>
        <w:spacing w:before="240"/>
        <w:rPr>
          <w:color w:val="000000" w:themeColor="text1"/>
        </w:rPr>
      </w:pPr>
      <w:r w:rsidRPr="005A2100">
        <w:rPr>
          <w:color w:val="000000" w:themeColor="text1"/>
        </w:rPr>
        <w:t xml:space="preserve">started immediately after the end of the period mentioned in paragraph </w:t>
      </w:r>
      <w:r w:rsidR="00612D09" w:rsidRPr="005A2100">
        <w:rPr>
          <w:color w:val="000000" w:themeColor="text1"/>
        </w:rPr>
        <w:t>39(3)</w:t>
      </w:r>
      <w:r w:rsidRPr="005A2100">
        <w:rPr>
          <w:color w:val="000000" w:themeColor="text1"/>
        </w:rPr>
        <w:t>(a)</w:t>
      </w:r>
      <w:r w:rsidR="00612D09" w:rsidRPr="005A2100">
        <w:rPr>
          <w:color w:val="000000" w:themeColor="text1"/>
        </w:rPr>
        <w:t xml:space="preserve"> (the period of 3 months beginning on the day the conditional Ministerial exemption was granted)</w:t>
      </w:r>
      <w:r w:rsidRPr="005A2100">
        <w:rPr>
          <w:color w:val="000000" w:themeColor="text1"/>
        </w:rPr>
        <w:t>; or</w:t>
      </w:r>
    </w:p>
    <w:p w14:paraId="5EE657F7" w14:textId="4BF8311C" w:rsidR="004E1BFC" w:rsidRPr="005A2100" w:rsidRDefault="004E1BFC" w:rsidP="00C80495">
      <w:pPr>
        <w:numPr>
          <w:ilvl w:val="1"/>
          <w:numId w:val="18"/>
        </w:numPr>
        <w:spacing w:before="240"/>
        <w:rPr>
          <w:color w:val="000000" w:themeColor="text1"/>
        </w:rPr>
      </w:pPr>
      <w:r w:rsidRPr="005A2100">
        <w:rPr>
          <w:color w:val="000000" w:themeColor="text1"/>
        </w:rPr>
        <w:t xml:space="preserve">started immediately after the end of the period mentioned in subparagraph </w:t>
      </w:r>
      <w:r w:rsidR="00F90A7B" w:rsidRPr="005A2100">
        <w:rPr>
          <w:color w:val="000000" w:themeColor="text1"/>
        </w:rPr>
        <w:t>39(3)(b)</w:t>
      </w:r>
      <w:r w:rsidRPr="005A2100">
        <w:rPr>
          <w:color w:val="000000" w:themeColor="text1"/>
        </w:rPr>
        <w:t>(i), or the end of a period covered by a previous operation of this subparagraph;</w:t>
      </w:r>
    </w:p>
    <w:p w14:paraId="4CCA4F78" w14:textId="4666E541" w:rsidR="001B0AF3" w:rsidRPr="005A2100" w:rsidRDefault="004E1BFC" w:rsidP="00D17142">
      <w:pPr>
        <w:spacing w:before="240"/>
        <w:ind w:left="1134"/>
        <w:rPr>
          <w:color w:val="000000" w:themeColor="text1"/>
        </w:rPr>
      </w:pPr>
      <w:r w:rsidRPr="005A2100">
        <w:rPr>
          <w:color w:val="000000" w:themeColor="text1"/>
        </w:rPr>
        <w:t>that subsequent period of 3 months.</w:t>
      </w:r>
    </w:p>
    <w:p w14:paraId="73B57BFD" w14:textId="4B664D2D" w:rsidR="00CC617B" w:rsidRPr="005A2100" w:rsidRDefault="00CC617B" w:rsidP="00CC617B">
      <w:pPr>
        <w:spacing w:before="240"/>
        <w:rPr>
          <w:color w:val="000000" w:themeColor="text1"/>
        </w:rPr>
      </w:pPr>
      <w:bookmarkStart w:id="19" w:name="_Hlk138749035"/>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subsection 39(1) failure to report information to the ACCC as described above may attract a civil penalty. </w:t>
      </w:r>
    </w:p>
    <w:p w14:paraId="14627C0B" w14:textId="05136574" w:rsidR="00CC617B" w:rsidRPr="005A2100" w:rsidRDefault="00CC617B" w:rsidP="00CC617B">
      <w:pPr>
        <w:spacing w:before="240"/>
        <w:rPr>
          <w:color w:val="000000" w:themeColor="text1"/>
        </w:rPr>
      </w:pPr>
      <w:r w:rsidRPr="005A2100">
        <w:rPr>
          <w:color w:val="000000" w:themeColor="text1"/>
        </w:rPr>
        <w:t xml:space="preserve">The maximum civil penalty that may be imposed by the Court, in accordance with table item 7D in subsection 76(1A) of the Act, is 3,000 penalty units for a body corporate or 600 penalty units for a person other than a body corporate, as set out at the foot of subsection 39(1). </w:t>
      </w:r>
    </w:p>
    <w:bookmarkEnd w:id="19"/>
    <w:p w14:paraId="5C0DE004" w14:textId="77777777" w:rsidR="00093E9B" w:rsidRPr="005A2100" w:rsidRDefault="00093E9B" w:rsidP="00093E9B">
      <w:pPr>
        <w:spacing w:before="240" w:line="259" w:lineRule="auto"/>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7027812A" w14:textId="639B59EF" w:rsidR="00857BC0" w:rsidRPr="005A2100" w:rsidRDefault="00857BC0" w:rsidP="00857BC0">
      <w:pPr>
        <w:spacing w:before="240"/>
        <w:rPr>
          <w:color w:val="000000" w:themeColor="text1"/>
          <w:u w:val="single"/>
        </w:rPr>
      </w:pPr>
      <w:r w:rsidRPr="005A2100">
        <w:rPr>
          <w:color w:val="000000" w:themeColor="text1"/>
          <w:u w:val="single"/>
        </w:rPr>
        <w:t xml:space="preserve">Section </w:t>
      </w:r>
      <w:r w:rsidR="004F78EB" w:rsidRPr="005A2100">
        <w:rPr>
          <w:color w:val="000000" w:themeColor="text1"/>
          <w:u w:val="single"/>
        </w:rPr>
        <w:t>40</w:t>
      </w:r>
      <w:r w:rsidRPr="005A2100">
        <w:rPr>
          <w:color w:val="000000" w:themeColor="text1"/>
          <w:u w:val="single"/>
        </w:rPr>
        <w:t xml:space="preserve"> – Supplier to report information to Commission—retailers</w:t>
      </w:r>
    </w:p>
    <w:p w14:paraId="36932337" w14:textId="0275E628" w:rsidR="00857BC0" w:rsidRPr="005A2100" w:rsidRDefault="00857BC0" w:rsidP="00857BC0">
      <w:pPr>
        <w:spacing w:before="240"/>
        <w:rPr>
          <w:color w:val="000000" w:themeColor="text1"/>
        </w:rPr>
      </w:pPr>
      <w:r w:rsidRPr="005A2100">
        <w:rPr>
          <w:color w:val="000000" w:themeColor="text1"/>
        </w:rPr>
        <w:t xml:space="preserve">Section </w:t>
      </w:r>
      <w:r w:rsidR="004F78EB" w:rsidRPr="005A2100">
        <w:rPr>
          <w:color w:val="000000" w:themeColor="text1"/>
        </w:rPr>
        <w:t xml:space="preserve">40 </w:t>
      </w:r>
      <w:r w:rsidR="0012027F" w:rsidRPr="005A2100">
        <w:rPr>
          <w:color w:val="000000" w:themeColor="text1"/>
        </w:rPr>
        <w:t xml:space="preserve">requires a covered supplier that is a retailer </w:t>
      </w:r>
      <w:r w:rsidR="00174798" w:rsidRPr="005A2100">
        <w:rPr>
          <w:color w:val="000000" w:themeColor="text1"/>
        </w:rPr>
        <w:t xml:space="preserve">to report certain information to the ACCC. </w:t>
      </w:r>
    </w:p>
    <w:p w14:paraId="7EC563DC" w14:textId="40429FD2" w:rsidR="00F038E3" w:rsidRPr="005A2100" w:rsidRDefault="00B54166" w:rsidP="00F038E3">
      <w:pPr>
        <w:spacing w:before="240"/>
        <w:rPr>
          <w:color w:val="000000" w:themeColor="text1"/>
        </w:rPr>
      </w:pPr>
      <w:r w:rsidRPr="005A2100">
        <w:rPr>
          <w:color w:val="000000" w:themeColor="text1"/>
        </w:rPr>
        <w:lastRenderedPageBreak/>
        <w:t>I</w:t>
      </w:r>
      <w:r w:rsidR="00F038E3" w:rsidRPr="005A2100">
        <w:rPr>
          <w:color w:val="000000" w:themeColor="text1"/>
        </w:rPr>
        <w:t xml:space="preserve">f, at </w:t>
      </w:r>
      <w:r w:rsidR="1A922679" w:rsidRPr="005A2100">
        <w:rPr>
          <w:color w:val="000000" w:themeColor="text1"/>
        </w:rPr>
        <w:t>the time immediately following the end of the transition period</w:t>
      </w:r>
      <w:r w:rsidR="00930D99" w:rsidRPr="005A2100">
        <w:rPr>
          <w:color w:val="000000" w:themeColor="text1"/>
        </w:rPr>
        <w:t xml:space="preserve">, </w:t>
      </w:r>
      <w:r w:rsidR="00F038E3" w:rsidRPr="005A2100">
        <w:rPr>
          <w:color w:val="000000" w:themeColor="text1"/>
        </w:rPr>
        <w:t>a covered supplier:</w:t>
      </w:r>
    </w:p>
    <w:p w14:paraId="7594D8DE" w14:textId="022C89AF" w:rsidR="00F038E3" w:rsidRPr="005A2100" w:rsidRDefault="00F038E3" w:rsidP="00C80495">
      <w:pPr>
        <w:numPr>
          <w:ilvl w:val="0"/>
          <w:numId w:val="18"/>
        </w:numPr>
        <w:spacing w:before="240"/>
        <w:rPr>
          <w:color w:val="000000" w:themeColor="text1"/>
        </w:rPr>
      </w:pPr>
      <w:r w:rsidRPr="005A2100">
        <w:rPr>
          <w:color w:val="000000" w:themeColor="text1"/>
        </w:rPr>
        <w:t>held a retailer authorisation (within the meaning of the National Energy Retail Law as it applies in a State or a Territory); or</w:t>
      </w:r>
    </w:p>
    <w:p w14:paraId="6A50B6DB" w14:textId="0B0277EA" w:rsidR="00F038E3" w:rsidRPr="005A2100" w:rsidRDefault="009362E4" w:rsidP="00C80495">
      <w:pPr>
        <w:numPr>
          <w:ilvl w:val="0"/>
          <w:numId w:val="18"/>
        </w:numPr>
        <w:spacing w:before="240"/>
        <w:rPr>
          <w:color w:val="000000" w:themeColor="text1"/>
        </w:rPr>
      </w:pPr>
      <w:r w:rsidRPr="005A2100">
        <w:rPr>
          <w:color w:val="000000" w:themeColor="text1"/>
        </w:rPr>
        <w:t>is</w:t>
      </w:r>
      <w:r w:rsidR="00F038E3" w:rsidRPr="005A2100">
        <w:rPr>
          <w:color w:val="000000" w:themeColor="text1"/>
        </w:rPr>
        <w:t xml:space="preserve"> a retailer (within the meaning of the </w:t>
      </w:r>
      <w:r w:rsidR="00F038E3" w:rsidRPr="005A2100">
        <w:rPr>
          <w:i/>
          <w:color w:val="000000" w:themeColor="text1"/>
        </w:rPr>
        <w:t>Electricity Industry Act 2000</w:t>
      </w:r>
      <w:r w:rsidR="00F038E3" w:rsidRPr="005A2100">
        <w:rPr>
          <w:color w:val="000000" w:themeColor="text1"/>
        </w:rPr>
        <w:t xml:space="preserve"> (Vic.)); or</w:t>
      </w:r>
    </w:p>
    <w:p w14:paraId="3583D34A" w14:textId="53367FE4" w:rsidR="00F038E3" w:rsidRPr="005A2100" w:rsidRDefault="5509A91F" w:rsidP="00F038E3">
      <w:pPr>
        <w:numPr>
          <w:ilvl w:val="0"/>
          <w:numId w:val="18"/>
        </w:numPr>
        <w:spacing w:before="240"/>
        <w:rPr>
          <w:color w:val="000000" w:themeColor="text1"/>
        </w:rPr>
      </w:pPr>
      <w:r w:rsidRPr="005A2100">
        <w:rPr>
          <w:color w:val="000000" w:themeColor="text1"/>
        </w:rPr>
        <w:t>holds</w:t>
      </w:r>
      <w:r w:rsidR="00F038E3" w:rsidRPr="005A2100">
        <w:rPr>
          <w:color w:val="000000" w:themeColor="text1"/>
        </w:rPr>
        <w:t xml:space="preserve"> a licence authorising the person to sell gas by retail under the </w:t>
      </w:r>
      <w:r w:rsidR="00F038E3" w:rsidRPr="005A2100">
        <w:rPr>
          <w:i/>
          <w:color w:val="000000" w:themeColor="text1"/>
        </w:rPr>
        <w:t>Gas Industry Act 2001</w:t>
      </w:r>
      <w:r w:rsidR="00F038E3" w:rsidRPr="005A2100">
        <w:rPr>
          <w:color w:val="000000" w:themeColor="text1"/>
        </w:rPr>
        <w:t xml:space="preserve"> (Vic.)</w:t>
      </w:r>
      <w:r w:rsidR="00123E71" w:rsidRPr="005A2100">
        <w:rPr>
          <w:color w:val="000000" w:themeColor="text1"/>
        </w:rPr>
        <w:t xml:space="preserve">; </w:t>
      </w:r>
    </w:p>
    <w:p w14:paraId="6DC05164" w14:textId="110FC7D7" w:rsidR="00123E71" w:rsidRPr="005A2100" w:rsidRDefault="00123E71" w:rsidP="00123E71">
      <w:pPr>
        <w:spacing w:before="240"/>
        <w:ind w:left="567"/>
        <w:rPr>
          <w:color w:val="000000" w:themeColor="text1"/>
        </w:rPr>
      </w:pPr>
      <w:r w:rsidRPr="005A2100">
        <w:rPr>
          <w:color w:val="000000" w:themeColor="text1"/>
        </w:rPr>
        <w:t>the supplier must give the Commission a notice in writing</w:t>
      </w:r>
      <w:r w:rsidR="00B54166" w:rsidRPr="005A2100">
        <w:rPr>
          <w:color w:val="000000" w:themeColor="text1"/>
        </w:rPr>
        <w:t xml:space="preserve"> </w:t>
      </w:r>
      <w:r w:rsidR="6141D314" w:rsidRPr="005A2100">
        <w:rPr>
          <w:color w:val="000000" w:themeColor="text1"/>
        </w:rPr>
        <w:t>within 3 business days</w:t>
      </w:r>
      <w:r w:rsidR="333E8E95" w:rsidRPr="005A2100">
        <w:rPr>
          <w:color w:val="000000" w:themeColor="text1"/>
        </w:rPr>
        <w:t xml:space="preserve"> after the end of </w:t>
      </w:r>
      <w:r w:rsidR="538483B0" w:rsidRPr="005A2100">
        <w:rPr>
          <w:color w:val="000000" w:themeColor="text1"/>
        </w:rPr>
        <w:t>the transition</w:t>
      </w:r>
      <w:r w:rsidR="333E8E95" w:rsidRPr="005A2100">
        <w:rPr>
          <w:color w:val="000000" w:themeColor="text1"/>
        </w:rPr>
        <w:t xml:space="preserve"> period</w:t>
      </w:r>
      <w:r w:rsidRPr="005A2100">
        <w:rPr>
          <w:color w:val="000000" w:themeColor="text1"/>
        </w:rPr>
        <w:t>.</w:t>
      </w:r>
    </w:p>
    <w:p w14:paraId="1EA7935A" w14:textId="7485AFF6" w:rsidR="00587D22" w:rsidRPr="005A2100" w:rsidRDefault="00123E71" w:rsidP="00123E71">
      <w:pPr>
        <w:spacing w:before="240"/>
        <w:rPr>
          <w:color w:val="000000" w:themeColor="text1"/>
        </w:rPr>
      </w:pPr>
      <w:r w:rsidRPr="005A2100">
        <w:rPr>
          <w:color w:val="000000" w:themeColor="text1"/>
        </w:rPr>
        <w:t xml:space="preserve">The notice </w:t>
      </w:r>
      <w:r w:rsidR="00B60F39" w:rsidRPr="005A2100">
        <w:rPr>
          <w:color w:val="000000" w:themeColor="text1"/>
        </w:rPr>
        <w:t xml:space="preserve">is intended </w:t>
      </w:r>
      <w:r w:rsidR="00047772" w:rsidRPr="005A2100">
        <w:rPr>
          <w:color w:val="000000" w:themeColor="text1"/>
        </w:rPr>
        <w:t>to</w:t>
      </w:r>
      <w:r w:rsidR="00B60F39" w:rsidRPr="005A2100">
        <w:rPr>
          <w:color w:val="000000" w:themeColor="text1"/>
        </w:rPr>
        <w:t xml:space="preserve"> demonstrate </w:t>
      </w:r>
      <w:r w:rsidR="00047772" w:rsidRPr="005A2100">
        <w:rPr>
          <w:color w:val="000000" w:themeColor="text1"/>
        </w:rPr>
        <w:t xml:space="preserve">to the Commission </w:t>
      </w:r>
      <w:r w:rsidR="00B60F39" w:rsidRPr="005A2100">
        <w:rPr>
          <w:color w:val="000000" w:themeColor="text1"/>
        </w:rPr>
        <w:t xml:space="preserve">that </w:t>
      </w:r>
      <w:r w:rsidR="001173B8" w:rsidRPr="005A2100">
        <w:rPr>
          <w:color w:val="000000" w:themeColor="text1"/>
        </w:rPr>
        <w:t xml:space="preserve">the </w:t>
      </w:r>
      <w:r w:rsidR="00695D2B" w:rsidRPr="005A2100">
        <w:rPr>
          <w:color w:val="000000" w:themeColor="text1"/>
        </w:rPr>
        <w:t xml:space="preserve">deemed exemption under section </w:t>
      </w:r>
      <w:r w:rsidR="004F78EB" w:rsidRPr="005A2100">
        <w:rPr>
          <w:color w:val="000000" w:themeColor="text1"/>
        </w:rPr>
        <w:t>53</w:t>
      </w:r>
      <w:r w:rsidR="00695D2B" w:rsidRPr="005A2100">
        <w:rPr>
          <w:color w:val="000000" w:themeColor="text1"/>
        </w:rPr>
        <w:t xml:space="preserve"> applies</w:t>
      </w:r>
      <w:r w:rsidR="00380EF8" w:rsidRPr="005A2100">
        <w:rPr>
          <w:color w:val="000000" w:themeColor="text1"/>
        </w:rPr>
        <w:t xml:space="preserve"> at a point at which the Code applies</w:t>
      </w:r>
      <w:r w:rsidR="00695D2B" w:rsidRPr="005A2100">
        <w:rPr>
          <w:color w:val="000000" w:themeColor="text1"/>
        </w:rPr>
        <w:t xml:space="preserve">. Specifically, </w:t>
      </w:r>
      <w:r w:rsidR="0059033A" w:rsidRPr="005A2100">
        <w:rPr>
          <w:color w:val="000000" w:themeColor="text1"/>
        </w:rPr>
        <w:t>the notice</w:t>
      </w:r>
      <w:r w:rsidR="00695D2B" w:rsidRPr="005A2100">
        <w:rPr>
          <w:color w:val="000000" w:themeColor="text1"/>
        </w:rPr>
        <w:t xml:space="preserve"> </w:t>
      </w:r>
      <w:r w:rsidRPr="005A2100">
        <w:rPr>
          <w:color w:val="000000" w:themeColor="text1"/>
        </w:rPr>
        <w:t xml:space="preserve">must </w:t>
      </w:r>
      <w:r w:rsidR="00F038E3" w:rsidRPr="005A2100">
        <w:rPr>
          <w:color w:val="000000" w:themeColor="text1"/>
        </w:rPr>
        <w:t xml:space="preserve">state that it is given for the purposes of </w:t>
      </w:r>
      <w:r w:rsidRPr="005A2100">
        <w:rPr>
          <w:color w:val="000000" w:themeColor="text1"/>
        </w:rPr>
        <w:t xml:space="preserve">section </w:t>
      </w:r>
      <w:r w:rsidR="0059033A" w:rsidRPr="005A2100">
        <w:rPr>
          <w:color w:val="000000" w:themeColor="text1"/>
        </w:rPr>
        <w:t>40</w:t>
      </w:r>
      <w:r w:rsidR="00F038E3" w:rsidRPr="005A2100">
        <w:rPr>
          <w:color w:val="000000" w:themeColor="text1"/>
        </w:rPr>
        <w:t xml:space="preserve"> and</w:t>
      </w:r>
      <w:r w:rsidR="00047772" w:rsidRPr="005A2100">
        <w:rPr>
          <w:color w:val="000000" w:themeColor="text1"/>
        </w:rPr>
        <w:t>:</w:t>
      </w:r>
    </w:p>
    <w:p w14:paraId="1B6DD0BE" w14:textId="214A6458" w:rsidR="000C3E07" w:rsidRPr="005A2100" w:rsidRDefault="000C3E07" w:rsidP="000C3E07">
      <w:pPr>
        <w:numPr>
          <w:ilvl w:val="0"/>
          <w:numId w:val="18"/>
        </w:numPr>
        <w:spacing w:before="240"/>
        <w:rPr>
          <w:color w:val="000000" w:themeColor="text1"/>
        </w:rPr>
      </w:pPr>
      <w:r w:rsidRPr="005A2100">
        <w:rPr>
          <w:color w:val="000000" w:themeColor="text1"/>
        </w:rPr>
        <w:t>if the</w:t>
      </w:r>
      <w:r w:rsidR="00930AD3" w:rsidRPr="005A2100">
        <w:rPr>
          <w:color w:val="000000" w:themeColor="text1"/>
        </w:rPr>
        <w:t xml:space="preserve"> covered</w:t>
      </w:r>
      <w:r w:rsidRPr="005A2100">
        <w:rPr>
          <w:color w:val="000000" w:themeColor="text1"/>
        </w:rPr>
        <w:t xml:space="preserve"> supplier h</w:t>
      </w:r>
      <w:r w:rsidR="003562D7" w:rsidRPr="005A2100">
        <w:rPr>
          <w:color w:val="000000" w:themeColor="text1"/>
        </w:rPr>
        <w:t>olds</w:t>
      </w:r>
      <w:r w:rsidRPr="005A2100">
        <w:rPr>
          <w:color w:val="000000" w:themeColor="text1"/>
        </w:rPr>
        <w:t xml:space="preserve"> a retailer authorisation </w:t>
      </w:r>
      <w:r w:rsidR="003562D7" w:rsidRPr="005A2100">
        <w:rPr>
          <w:color w:val="000000" w:themeColor="text1"/>
        </w:rPr>
        <w:t xml:space="preserve">(within the meaning of the National Energy Retail Law as it applies in a State or a Territory) </w:t>
      </w:r>
      <w:r w:rsidRPr="005A2100">
        <w:rPr>
          <w:color w:val="000000" w:themeColor="text1"/>
        </w:rPr>
        <w:t xml:space="preserve">or holds a licence authorising the person to sell gas by retail under the </w:t>
      </w:r>
      <w:r w:rsidRPr="005A2100">
        <w:rPr>
          <w:i/>
          <w:iCs/>
          <w:color w:val="000000" w:themeColor="text1"/>
        </w:rPr>
        <w:t>Gas Industry Act 2001</w:t>
      </w:r>
      <w:r w:rsidRPr="005A2100">
        <w:rPr>
          <w:color w:val="000000" w:themeColor="text1"/>
        </w:rPr>
        <w:t xml:space="preserve"> (Vic.)—include </w:t>
      </w:r>
      <w:r w:rsidR="00A77A57" w:rsidRPr="005A2100">
        <w:rPr>
          <w:color w:val="000000" w:themeColor="text1"/>
        </w:rPr>
        <w:t>a copy of the retailer authorisation or licence</w:t>
      </w:r>
      <w:r w:rsidRPr="005A2100">
        <w:rPr>
          <w:color w:val="000000" w:themeColor="text1"/>
        </w:rPr>
        <w:t>;</w:t>
      </w:r>
      <w:r w:rsidR="00002B38" w:rsidRPr="005A2100">
        <w:rPr>
          <w:color w:val="000000" w:themeColor="text1"/>
        </w:rPr>
        <w:t xml:space="preserve"> and</w:t>
      </w:r>
    </w:p>
    <w:p w14:paraId="31A2D1AE" w14:textId="545F824B" w:rsidR="00F038E3" w:rsidRPr="005A2100" w:rsidRDefault="00047772" w:rsidP="00587D22">
      <w:pPr>
        <w:numPr>
          <w:ilvl w:val="0"/>
          <w:numId w:val="18"/>
        </w:numPr>
        <w:spacing w:before="240"/>
        <w:rPr>
          <w:color w:val="000000" w:themeColor="text1"/>
        </w:rPr>
      </w:pPr>
      <w:r w:rsidRPr="005A2100">
        <w:rPr>
          <w:color w:val="000000" w:themeColor="text1"/>
        </w:rPr>
        <w:t xml:space="preserve">if the supplier </w:t>
      </w:r>
      <w:r w:rsidR="000C3E07" w:rsidRPr="005A2100">
        <w:rPr>
          <w:color w:val="000000" w:themeColor="text1"/>
        </w:rPr>
        <w:t>is a retailer</w:t>
      </w:r>
      <w:r w:rsidR="00F038E3" w:rsidRPr="005A2100">
        <w:rPr>
          <w:color w:val="000000" w:themeColor="text1"/>
        </w:rPr>
        <w:t xml:space="preserve"> (within the meaning of the </w:t>
      </w:r>
      <w:r w:rsidR="00F038E3" w:rsidRPr="005A2100">
        <w:rPr>
          <w:i/>
          <w:color w:val="000000" w:themeColor="text1"/>
        </w:rPr>
        <w:t>Electricity Industry Act 2000</w:t>
      </w:r>
      <w:r w:rsidR="00F038E3" w:rsidRPr="005A2100">
        <w:rPr>
          <w:color w:val="000000" w:themeColor="text1"/>
        </w:rPr>
        <w:t xml:space="preserve"> (Vic.)</w:t>
      </w:r>
      <w:r w:rsidR="000C3E07" w:rsidRPr="005A2100">
        <w:rPr>
          <w:color w:val="000000" w:themeColor="text1"/>
        </w:rPr>
        <w:t>—</w:t>
      </w:r>
      <w:r w:rsidR="00DD74C2" w:rsidRPr="005A2100">
        <w:rPr>
          <w:color w:val="000000" w:themeColor="text1"/>
        </w:rPr>
        <w:t xml:space="preserve"> include a link to a publicly available website that allows access to the text of the supplier’s retailer’s licence; and</w:t>
      </w:r>
    </w:p>
    <w:p w14:paraId="7127A0F5" w14:textId="6CBECC5E" w:rsidR="00F038E3" w:rsidRPr="005A2100" w:rsidRDefault="00F038E3" w:rsidP="00F038E3">
      <w:pPr>
        <w:numPr>
          <w:ilvl w:val="0"/>
          <w:numId w:val="18"/>
        </w:numPr>
        <w:spacing w:before="240"/>
        <w:rPr>
          <w:color w:val="000000" w:themeColor="text1"/>
        </w:rPr>
      </w:pPr>
      <w:r w:rsidRPr="005A2100">
        <w:rPr>
          <w:color w:val="000000" w:themeColor="text1"/>
        </w:rPr>
        <w:t>set out information demonstrating that no more than 50 per cent of the annual turnover of the supplier during the financial year, to the extent that it is attributable to business operations related to the production, supply</w:t>
      </w:r>
      <w:r w:rsidR="004E08D8" w:rsidRPr="005A2100">
        <w:rPr>
          <w:color w:val="000000" w:themeColor="text1"/>
        </w:rPr>
        <w:t>,</w:t>
      </w:r>
      <w:r w:rsidRPr="005A2100">
        <w:rPr>
          <w:color w:val="000000" w:themeColor="text1"/>
        </w:rPr>
        <w:t xml:space="preserve"> and acquisition of gas, is attributable to a business of producing regulated gas carried on by the supplier</w:t>
      </w:r>
      <w:r w:rsidR="2A547FBF" w:rsidRPr="005A2100">
        <w:rPr>
          <w:color w:val="000000" w:themeColor="text1"/>
        </w:rPr>
        <w:t>;</w:t>
      </w:r>
      <w:r w:rsidR="00002B38" w:rsidRPr="005A2100">
        <w:rPr>
          <w:color w:val="000000" w:themeColor="text1"/>
        </w:rPr>
        <w:t xml:space="preserve"> and</w:t>
      </w:r>
    </w:p>
    <w:p w14:paraId="295BB750" w14:textId="55DDE078" w:rsidR="00F038E3" w:rsidRPr="005A2100" w:rsidRDefault="2A547FBF" w:rsidP="00F038E3">
      <w:pPr>
        <w:numPr>
          <w:ilvl w:val="0"/>
          <w:numId w:val="18"/>
        </w:numPr>
        <w:spacing w:before="240"/>
        <w:rPr>
          <w:color w:val="000000" w:themeColor="text1"/>
        </w:rPr>
      </w:pPr>
      <w:r w:rsidRPr="005A2100">
        <w:rPr>
          <w:color w:val="000000" w:themeColor="text1"/>
        </w:rPr>
        <w:t xml:space="preserve">set out information of a kind that is specified in </w:t>
      </w:r>
      <w:r w:rsidR="4A1FE807" w:rsidRPr="005A2100">
        <w:rPr>
          <w:color w:val="000000" w:themeColor="text1"/>
        </w:rPr>
        <w:t>a determination made by the Commission.</w:t>
      </w:r>
    </w:p>
    <w:p w14:paraId="63F9BD58" w14:textId="61896CC4" w:rsidR="000E4D15" w:rsidRPr="005A2100" w:rsidRDefault="00930AD3" w:rsidP="0058164F">
      <w:pPr>
        <w:pStyle w:val="Bullet"/>
        <w:numPr>
          <w:ilvl w:val="0"/>
          <w:numId w:val="0"/>
        </w:numPr>
        <w:rPr>
          <w:color w:val="000000" w:themeColor="text1"/>
        </w:rPr>
      </w:pPr>
      <w:r w:rsidRPr="005A2100">
        <w:rPr>
          <w:color w:val="000000" w:themeColor="text1"/>
        </w:rPr>
        <w:t xml:space="preserve">The requirement to report applies on an ongoing basis if a covered supplier becomes or ceases to be a retailer. </w:t>
      </w:r>
      <w:r w:rsidR="00BD7554" w:rsidRPr="005A2100">
        <w:rPr>
          <w:color w:val="000000" w:themeColor="text1"/>
        </w:rPr>
        <w:t>Subsection 40(</w:t>
      </w:r>
      <w:r w:rsidR="00047CEE" w:rsidRPr="005A2100">
        <w:rPr>
          <w:color w:val="000000" w:themeColor="text1"/>
        </w:rPr>
        <w:t>2</w:t>
      </w:r>
      <w:r w:rsidR="00BD7554" w:rsidRPr="005A2100">
        <w:rPr>
          <w:color w:val="000000" w:themeColor="text1"/>
        </w:rPr>
        <w:t>)</w:t>
      </w:r>
      <w:r w:rsidRPr="005A2100">
        <w:rPr>
          <w:color w:val="000000" w:themeColor="text1"/>
        </w:rPr>
        <w:t xml:space="preserve"> </w:t>
      </w:r>
      <w:r w:rsidR="00BD7554" w:rsidRPr="005A2100">
        <w:rPr>
          <w:color w:val="000000" w:themeColor="text1"/>
        </w:rPr>
        <w:t xml:space="preserve">requires a covered supplier that becomes a retailer after the end of the </w:t>
      </w:r>
      <w:r w:rsidR="003E10C2" w:rsidRPr="005A2100">
        <w:rPr>
          <w:color w:val="000000" w:themeColor="text1"/>
        </w:rPr>
        <w:t>transition period</w:t>
      </w:r>
      <w:r w:rsidR="00BD7554" w:rsidRPr="005A2100">
        <w:rPr>
          <w:color w:val="000000" w:themeColor="text1"/>
        </w:rPr>
        <w:t xml:space="preserve"> to give the ACCC notice</w:t>
      </w:r>
      <w:r w:rsidR="003E5AD0" w:rsidRPr="005A2100">
        <w:rPr>
          <w:color w:val="000000" w:themeColor="text1"/>
        </w:rPr>
        <w:t xml:space="preserve"> within 3 business days</w:t>
      </w:r>
      <w:r w:rsidR="00BD7554" w:rsidRPr="005A2100">
        <w:rPr>
          <w:color w:val="000000" w:themeColor="text1"/>
        </w:rPr>
        <w:t xml:space="preserve">. </w:t>
      </w:r>
      <w:r w:rsidR="4174F1BB" w:rsidRPr="005A2100">
        <w:rPr>
          <w:color w:val="000000" w:themeColor="text1"/>
        </w:rPr>
        <w:t xml:space="preserve">Section </w:t>
      </w:r>
      <w:r w:rsidR="004F78EB" w:rsidRPr="005A2100">
        <w:rPr>
          <w:color w:val="000000" w:themeColor="text1"/>
        </w:rPr>
        <w:t>40</w:t>
      </w:r>
      <w:r w:rsidR="4174F1BB" w:rsidRPr="005A2100">
        <w:rPr>
          <w:color w:val="000000" w:themeColor="text1"/>
        </w:rPr>
        <w:t>(</w:t>
      </w:r>
      <w:r w:rsidR="000E4D15" w:rsidRPr="005A2100">
        <w:rPr>
          <w:color w:val="000000" w:themeColor="text1"/>
        </w:rPr>
        <w:t>3</w:t>
      </w:r>
      <w:r w:rsidR="4174F1BB" w:rsidRPr="005A2100">
        <w:rPr>
          <w:color w:val="000000" w:themeColor="text1"/>
        </w:rPr>
        <w:t xml:space="preserve">) requires a </w:t>
      </w:r>
      <w:r w:rsidR="000E4D15" w:rsidRPr="005A2100">
        <w:rPr>
          <w:color w:val="000000" w:themeColor="text1"/>
        </w:rPr>
        <w:t xml:space="preserve">covered </w:t>
      </w:r>
      <w:r w:rsidR="4174F1BB" w:rsidRPr="005A2100">
        <w:rPr>
          <w:color w:val="000000" w:themeColor="text1"/>
        </w:rPr>
        <w:t>supplier to give the</w:t>
      </w:r>
      <w:r w:rsidR="00D32289" w:rsidRPr="005A2100">
        <w:rPr>
          <w:color w:val="000000" w:themeColor="text1"/>
        </w:rPr>
        <w:t xml:space="preserve"> ACCC</w:t>
      </w:r>
      <w:r w:rsidR="4174F1BB" w:rsidRPr="005A2100">
        <w:rPr>
          <w:color w:val="000000" w:themeColor="text1"/>
        </w:rPr>
        <w:t xml:space="preserve"> notice </w:t>
      </w:r>
      <w:r w:rsidR="00A11054" w:rsidRPr="005A2100">
        <w:rPr>
          <w:color w:val="000000" w:themeColor="text1"/>
        </w:rPr>
        <w:t xml:space="preserve">within 3 business days </w:t>
      </w:r>
      <w:r w:rsidR="4174F1BB" w:rsidRPr="005A2100">
        <w:rPr>
          <w:color w:val="000000" w:themeColor="text1"/>
        </w:rPr>
        <w:t>if it ceases to</w:t>
      </w:r>
      <w:r w:rsidR="00BD7554" w:rsidRPr="005A2100">
        <w:rPr>
          <w:color w:val="000000" w:themeColor="text1"/>
        </w:rPr>
        <w:t xml:space="preserve"> be a retailer</w:t>
      </w:r>
      <w:r w:rsidR="0058164F" w:rsidRPr="005A2100">
        <w:rPr>
          <w:color w:val="000000" w:themeColor="text1"/>
        </w:rPr>
        <w:t>.</w:t>
      </w:r>
    </w:p>
    <w:p w14:paraId="77742B6B" w14:textId="39CB2710" w:rsidR="453E2170" w:rsidRPr="005A2100" w:rsidRDefault="4E1A9B16" w:rsidP="3E41D0BC">
      <w:pPr>
        <w:pStyle w:val="Bullet"/>
        <w:numPr>
          <w:ilvl w:val="0"/>
          <w:numId w:val="0"/>
        </w:numPr>
        <w:rPr>
          <w:color w:val="000000" w:themeColor="text1"/>
        </w:rPr>
      </w:pPr>
      <w:r w:rsidRPr="005A2100">
        <w:rPr>
          <w:color w:val="000000" w:themeColor="text1"/>
        </w:rPr>
        <w:t xml:space="preserve">The ACCC may, by legislative </w:t>
      </w:r>
      <w:r w:rsidR="00047CEE" w:rsidRPr="005A2100">
        <w:rPr>
          <w:color w:val="000000" w:themeColor="text1"/>
        </w:rPr>
        <w:t>I</w:t>
      </w:r>
      <w:r w:rsidRPr="005A2100">
        <w:rPr>
          <w:color w:val="000000" w:themeColor="text1"/>
        </w:rPr>
        <w:t xml:space="preserve">nstrument, determine </w:t>
      </w:r>
      <w:r w:rsidR="52D630A1" w:rsidRPr="005A2100">
        <w:rPr>
          <w:color w:val="000000" w:themeColor="text1"/>
        </w:rPr>
        <w:t>k</w:t>
      </w:r>
      <w:r w:rsidR="190EF1F6" w:rsidRPr="005A2100">
        <w:rPr>
          <w:color w:val="000000" w:themeColor="text1"/>
        </w:rPr>
        <w:t>in</w:t>
      </w:r>
      <w:r w:rsidR="52D630A1" w:rsidRPr="005A2100">
        <w:rPr>
          <w:color w:val="000000" w:themeColor="text1"/>
        </w:rPr>
        <w:t xml:space="preserve">ds of </w:t>
      </w:r>
      <w:r w:rsidR="190EF1F6" w:rsidRPr="005A2100">
        <w:rPr>
          <w:color w:val="000000" w:themeColor="text1"/>
        </w:rPr>
        <w:t xml:space="preserve">information that is required to be set out in </w:t>
      </w:r>
      <w:r w:rsidR="73D519FA" w:rsidRPr="005A2100">
        <w:rPr>
          <w:color w:val="000000" w:themeColor="text1"/>
        </w:rPr>
        <w:t xml:space="preserve">a </w:t>
      </w:r>
      <w:r w:rsidR="190EF1F6" w:rsidRPr="005A2100">
        <w:rPr>
          <w:color w:val="000000" w:themeColor="text1"/>
        </w:rPr>
        <w:t>notice</w:t>
      </w:r>
      <w:r w:rsidRPr="005A2100">
        <w:rPr>
          <w:color w:val="000000" w:themeColor="text1"/>
        </w:rPr>
        <w:t>.</w:t>
      </w:r>
      <w:r w:rsidR="1DAF9EB3" w:rsidRPr="005A2100">
        <w:rPr>
          <w:color w:val="000000" w:themeColor="text1"/>
        </w:rPr>
        <w:t xml:space="preserve"> Before making a determination, the ACCC must consult with the public about the proposed determination and take into account any comments.</w:t>
      </w:r>
      <w:r w:rsidR="1FE77F4B" w:rsidRPr="005A2100">
        <w:rPr>
          <w:color w:val="000000" w:themeColor="text1"/>
        </w:rPr>
        <w:t xml:space="preserve"> </w:t>
      </w:r>
    </w:p>
    <w:p w14:paraId="4EA7056F" w14:textId="5C0C7855" w:rsidR="453E2170" w:rsidRPr="005A2100" w:rsidRDefault="1FE77F4B" w:rsidP="7B5F65C2">
      <w:pPr>
        <w:pStyle w:val="Bullet"/>
        <w:numPr>
          <w:ilvl w:val="0"/>
          <w:numId w:val="0"/>
        </w:numPr>
        <w:rPr>
          <w:color w:val="000000" w:themeColor="text1"/>
        </w:rPr>
      </w:pPr>
      <w:r w:rsidRPr="005A2100">
        <w:rPr>
          <w:color w:val="000000" w:themeColor="text1"/>
        </w:rPr>
        <w:t xml:space="preserve">The notice must be in writing and in a form approved by the ACCC, if such a form exists. </w:t>
      </w:r>
    </w:p>
    <w:p w14:paraId="154564B1" w14:textId="737FCBE8" w:rsidR="008C41E7" w:rsidRPr="005A2100" w:rsidRDefault="008C41E7" w:rsidP="008C41E7">
      <w:pPr>
        <w:spacing w:before="240"/>
        <w:rPr>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53ZJ of the Act and subsection 40(5)</w:t>
      </w:r>
      <w:r w:rsidR="00680574" w:rsidRPr="005A2100">
        <w:rPr>
          <w:color w:val="000000" w:themeColor="text1"/>
        </w:rPr>
        <w:t>,</w:t>
      </w:r>
      <w:r w:rsidRPr="005A2100">
        <w:rPr>
          <w:color w:val="000000" w:themeColor="text1"/>
        </w:rPr>
        <w:t xml:space="preserve"> failure to report information to the ACCC as described above may attract a civil penalty. </w:t>
      </w:r>
    </w:p>
    <w:p w14:paraId="22349891" w14:textId="26891217" w:rsidR="008C41E7" w:rsidRPr="005A2100" w:rsidRDefault="008C41E7" w:rsidP="008C41E7">
      <w:pPr>
        <w:spacing w:before="240"/>
        <w:rPr>
          <w:color w:val="000000" w:themeColor="text1"/>
        </w:rPr>
      </w:pPr>
      <w:r w:rsidRPr="005A2100">
        <w:rPr>
          <w:color w:val="000000" w:themeColor="text1"/>
        </w:rPr>
        <w:lastRenderedPageBreak/>
        <w:t xml:space="preserve">The maximum civil penalty that may be imposed by the Court, in accordance with table item 7D in subsection 76(1A) of the Act, is 3,000 penalty units for a body corporate or 600 penalty units for a person other than a body corporate, as set out at the foot of subsection 40(5). </w:t>
      </w:r>
    </w:p>
    <w:p w14:paraId="7C969CB9" w14:textId="565B481F" w:rsidR="0065466E" w:rsidRPr="005A2100" w:rsidRDefault="0065466E" w:rsidP="0065466E">
      <w:pPr>
        <w:spacing w:before="240" w:line="259" w:lineRule="auto"/>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45BAD1AB" w14:textId="05948966" w:rsidR="00857BC0" w:rsidRPr="005A2100" w:rsidRDefault="00857BC0" w:rsidP="00385C96">
      <w:pPr>
        <w:pStyle w:val="Bullet"/>
        <w:numPr>
          <w:ilvl w:val="0"/>
          <w:numId w:val="0"/>
        </w:numPr>
        <w:rPr>
          <w:color w:val="000000" w:themeColor="text1"/>
          <w:u w:val="single"/>
        </w:rPr>
      </w:pPr>
      <w:r w:rsidRPr="005A2100">
        <w:rPr>
          <w:color w:val="000000" w:themeColor="text1"/>
          <w:u w:val="single"/>
        </w:rPr>
        <w:t>Section 4</w:t>
      </w:r>
      <w:r w:rsidR="00B17D5A" w:rsidRPr="005A2100">
        <w:rPr>
          <w:color w:val="000000" w:themeColor="text1"/>
          <w:u w:val="single"/>
        </w:rPr>
        <w:t>1</w:t>
      </w:r>
      <w:r w:rsidRPr="005A2100">
        <w:rPr>
          <w:color w:val="000000" w:themeColor="text1"/>
          <w:u w:val="single"/>
        </w:rPr>
        <w:t>– Supplier to report information to Commission—small suppliers</w:t>
      </w:r>
    </w:p>
    <w:p w14:paraId="699C2689" w14:textId="74CD2E6B" w:rsidR="00385C96" w:rsidRPr="005A2100" w:rsidRDefault="00705DC7" w:rsidP="00705DC7">
      <w:pPr>
        <w:spacing w:before="240"/>
        <w:rPr>
          <w:color w:val="000000" w:themeColor="text1"/>
        </w:rPr>
      </w:pPr>
      <w:r w:rsidRPr="005A2100">
        <w:rPr>
          <w:color w:val="000000" w:themeColor="text1"/>
        </w:rPr>
        <w:t>Section 4</w:t>
      </w:r>
      <w:r w:rsidR="00B17D5A" w:rsidRPr="005A2100">
        <w:rPr>
          <w:color w:val="000000" w:themeColor="text1"/>
        </w:rPr>
        <w:t>1</w:t>
      </w:r>
      <w:r w:rsidRPr="005A2100">
        <w:rPr>
          <w:color w:val="000000" w:themeColor="text1"/>
        </w:rPr>
        <w:t xml:space="preserve"> requires suppliers who produce less than 100 petajoules of gas in a year</w:t>
      </w:r>
      <w:r w:rsidR="001D31CA" w:rsidRPr="005A2100">
        <w:rPr>
          <w:color w:val="000000" w:themeColor="text1"/>
        </w:rPr>
        <w:t xml:space="preserve"> (small suppliers)</w:t>
      </w:r>
      <w:r w:rsidRPr="005A2100">
        <w:rPr>
          <w:color w:val="000000" w:themeColor="text1"/>
        </w:rPr>
        <w:t xml:space="preserve"> to provide certain information to the ACCC in writing and in a form approved by the ACCC.</w:t>
      </w:r>
      <w:r w:rsidR="00385C96" w:rsidRPr="005A2100">
        <w:rPr>
          <w:color w:val="000000" w:themeColor="text1"/>
        </w:rPr>
        <w:t xml:space="preserve"> This is intended to demonstrate to the ACCC that the deemed exemption under section 5</w:t>
      </w:r>
      <w:r w:rsidR="006C1D15" w:rsidRPr="005A2100">
        <w:rPr>
          <w:color w:val="000000" w:themeColor="text1"/>
        </w:rPr>
        <w:t>5</w:t>
      </w:r>
      <w:r w:rsidR="00385C96" w:rsidRPr="005A2100">
        <w:rPr>
          <w:color w:val="000000" w:themeColor="text1"/>
        </w:rPr>
        <w:t xml:space="preserve"> applies. </w:t>
      </w:r>
    </w:p>
    <w:p w14:paraId="151DF46D" w14:textId="240286E7" w:rsidR="00705DC7" w:rsidRPr="005A2100" w:rsidRDefault="00705DC7" w:rsidP="00705DC7">
      <w:pPr>
        <w:spacing w:before="240"/>
        <w:rPr>
          <w:color w:val="000000" w:themeColor="text1"/>
        </w:rPr>
      </w:pPr>
      <w:r w:rsidRPr="005A2100">
        <w:rPr>
          <w:color w:val="000000" w:themeColor="text1"/>
        </w:rPr>
        <w:t>Suppliers are captured by this requirement if they produce less than 100 petajoules of regulated gas in the</w:t>
      </w:r>
      <w:r w:rsidR="00281B3B" w:rsidRPr="005A2100">
        <w:rPr>
          <w:color w:val="000000" w:themeColor="text1"/>
        </w:rPr>
        <w:t xml:space="preserve"> most recent</w:t>
      </w:r>
      <w:r w:rsidRPr="005A2100">
        <w:rPr>
          <w:color w:val="000000" w:themeColor="text1"/>
        </w:rPr>
        <w:t xml:space="preserve"> calendar year</w:t>
      </w:r>
      <w:r w:rsidR="00281B3B" w:rsidRPr="005A2100">
        <w:rPr>
          <w:color w:val="000000" w:themeColor="text1"/>
        </w:rPr>
        <w:t>.</w:t>
      </w:r>
    </w:p>
    <w:p w14:paraId="7B475FD9" w14:textId="766DA365" w:rsidR="00094EF6" w:rsidRPr="005A2100" w:rsidRDefault="00094EF6" w:rsidP="00857BC0">
      <w:pPr>
        <w:spacing w:before="240"/>
        <w:rPr>
          <w:i/>
          <w:iCs/>
          <w:color w:val="000000" w:themeColor="text1"/>
        </w:rPr>
      </w:pPr>
      <w:r w:rsidRPr="005A2100">
        <w:rPr>
          <w:i/>
          <w:iCs/>
          <w:color w:val="000000" w:themeColor="text1"/>
        </w:rPr>
        <w:t>Notice as to status</w:t>
      </w:r>
    </w:p>
    <w:p w14:paraId="45350BBA" w14:textId="400BC207" w:rsidR="00DE5159" w:rsidRPr="005A2100" w:rsidRDefault="00705DC7" w:rsidP="00857BC0">
      <w:pPr>
        <w:spacing w:before="240"/>
        <w:rPr>
          <w:color w:val="000000" w:themeColor="text1"/>
        </w:rPr>
      </w:pPr>
      <w:r w:rsidRPr="005A2100">
        <w:rPr>
          <w:color w:val="000000" w:themeColor="text1"/>
        </w:rPr>
        <w:t>S</w:t>
      </w:r>
      <w:r w:rsidR="00DE5159" w:rsidRPr="005A2100">
        <w:rPr>
          <w:color w:val="000000" w:themeColor="text1"/>
        </w:rPr>
        <w:t>mall suppliers must</w:t>
      </w:r>
      <w:r w:rsidR="00BB7FFB" w:rsidRPr="005A2100">
        <w:rPr>
          <w:color w:val="000000" w:themeColor="text1"/>
        </w:rPr>
        <w:t xml:space="preserve"> provide the ACCC with a notice </w:t>
      </w:r>
      <w:r w:rsidR="00DD596A" w:rsidRPr="005A2100">
        <w:rPr>
          <w:color w:val="000000" w:themeColor="text1"/>
        </w:rPr>
        <w:t>containing:</w:t>
      </w:r>
    </w:p>
    <w:p w14:paraId="59E07A0F" w14:textId="70154502" w:rsidR="00DD596A" w:rsidRPr="005A2100" w:rsidRDefault="00DD596A" w:rsidP="00DD596A">
      <w:pPr>
        <w:pStyle w:val="Bullet"/>
        <w:rPr>
          <w:color w:val="000000" w:themeColor="text1"/>
        </w:rPr>
      </w:pPr>
      <w:r w:rsidRPr="005A2100">
        <w:rPr>
          <w:color w:val="000000" w:themeColor="text1"/>
        </w:rPr>
        <w:t>a statement that the notice is for the purposes of section 4</w:t>
      </w:r>
      <w:r w:rsidR="2D79351E" w:rsidRPr="005A2100">
        <w:rPr>
          <w:color w:val="000000" w:themeColor="text1"/>
        </w:rPr>
        <w:t>1</w:t>
      </w:r>
      <w:r w:rsidRPr="005A2100">
        <w:rPr>
          <w:color w:val="000000" w:themeColor="text1"/>
        </w:rPr>
        <w:t xml:space="preserve"> of the </w:t>
      </w:r>
      <w:r w:rsidR="0D8FE771" w:rsidRPr="005A2100">
        <w:rPr>
          <w:color w:val="000000" w:themeColor="text1"/>
        </w:rPr>
        <w:t>Regulations</w:t>
      </w:r>
      <w:r w:rsidRPr="005A2100">
        <w:rPr>
          <w:color w:val="000000" w:themeColor="text1"/>
        </w:rPr>
        <w:t>;</w:t>
      </w:r>
    </w:p>
    <w:p w14:paraId="23F7DCDE" w14:textId="3BE7D220" w:rsidR="00DD596A" w:rsidRPr="005A2100" w:rsidRDefault="00186FCE" w:rsidP="00DD596A">
      <w:pPr>
        <w:pStyle w:val="Bullet"/>
        <w:rPr>
          <w:color w:val="000000" w:themeColor="text1"/>
        </w:rPr>
      </w:pPr>
      <w:r w:rsidRPr="005A2100">
        <w:rPr>
          <w:color w:val="000000" w:themeColor="text1"/>
        </w:rPr>
        <w:t>information demonstrating that the supplier produced less than 100 petajoules of regulated gas in the threshold year; and</w:t>
      </w:r>
    </w:p>
    <w:p w14:paraId="024DDD0B" w14:textId="36008342" w:rsidR="00186FCE" w:rsidRPr="005A2100" w:rsidRDefault="00186FCE" w:rsidP="00DD596A">
      <w:pPr>
        <w:pStyle w:val="Bullet"/>
        <w:rPr>
          <w:color w:val="000000" w:themeColor="text1"/>
        </w:rPr>
      </w:pPr>
      <w:r w:rsidRPr="005A2100">
        <w:rPr>
          <w:color w:val="000000" w:themeColor="text1"/>
        </w:rPr>
        <w:t>any information specified in a determination.</w:t>
      </w:r>
    </w:p>
    <w:p w14:paraId="24AC145C" w14:textId="0835C26A" w:rsidR="3196EBDC" w:rsidRPr="005A2100" w:rsidRDefault="009569E4" w:rsidP="719DE946">
      <w:pPr>
        <w:pStyle w:val="Bullet"/>
        <w:numPr>
          <w:ilvl w:val="0"/>
          <w:numId w:val="0"/>
        </w:numPr>
        <w:rPr>
          <w:color w:val="000000" w:themeColor="text1"/>
        </w:rPr>
      </w:pPr>
      <w:r w:rsidRPr="005A2100">
        <w:rPr>
          <w:color w:val="000000" w:themeColor="text1"/>
        </w:rPr>
        <w:t xml:space="preserve">This notice </w:t>
      </w:r>
      <w:r w:rsidR="006A32F0" w:rsidRPr="005A2100">
        <w:rPr>
          <w:color w:val="000000" w:themeColor="text1"/>
        </w:rPr>
        <w:t xml:space="preserve">must be provided </w:t>
      </w:r>
      <w:r w:rsidR="000A6FB4" w:rsidRPr="005A2100">
        <w:rPr>
          <w:color w:val="000000" w:themeColor="text1"/>
        </w:rPr>
        <w:t xml:space="preserve">before 23 December </w:t>
      </w:r>
      <w:r w:rsidR="78BEF3C5" w:rsidRPr="005A2100">
        <w:rPr>
          <w:color w:val="000000" w:themeColor="text1"/>
        </w:rPr>
        <w:t>20</w:t>
      </w:r>
      <w:r w:rsidR="000A6FB4" w:rsidRPr="005A2100">
        <w:rPr>
          <w:color w:val="000000" w:themeColor="text1"/>
        </w:rPr>
        <w:t xml:space="preserve">23 for </w:t>
      </w:r>
      <w:r w:rsidR="00364837" w:rsidRPr="005A2100">
        <w:rPr>
          <w:color w:val="000000" w:themeColor="text1"/>
        </w:rPr>
        <w:t xml:space="preserve">suppliers who began producing regulated gas before commencement of the </w:t>
      </w:r>
      <w:r w:rsidR="60ED56FA" w:rsidRPr="005A2100">
        <w:rPr>
          <w:color w:val="000000" w:themeColor="text1"/>
        </w:rPr>
        <w:t>Regulations</w:t>
      </w:r>
      <w:r w:rsidR="00364837" w:rsidRPr="005A2100">
        <w:rPr>
          <w:color w:val="000000" w:themeColor="text1"/>
        </w:rPr>
        <w:t>, or</w:t>
      </w:r>
      <w:r w:rsidR="00667E18" w:rsidRPr="005A2100">
        <w:rPr>
          <w:color w:val="000000" w:themeColor="text1"/>
        </w:rPr>
        <w:t xml:space="preserve"> for other suppliers,</w:t>
      </w:r>
      <w:r w:rsidR="00364837" w:rsidRPr="005A2100">
        <w:rPr>
          <w:color w:val="000000" w:themeColor="text1"/>
        </w:rPr>
        <w:t xml:space="preserve"> the third business day </w:t>
      </w:r>
      <w:r w:rsidR="00667E18" w:rsidRPr="005A2100">
        <w:rPr>
          <w:color w:val="000000" w:themeColor="text1"/>
        </w:rPr>
        <w:t>after the first calendar year in which they began producing regulated gas.</w:t>
      </w:r>
    </w:p>
    <w:p w14:paraId="6C9BFA35" w14:textId="7B635AE8" w:rsidR="00D65CC9" w:rsidRPr="005A2100" w:rsidRDefault="00D65CC9" w:rsidP="00D65CC9">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subsection </w:t>
      </w:r>
      <w:r w:rsidR="00965DFD" w:rsidRPr="005A2100">
        <w:rPr>
          <w:color w:val="000000" w:themeColor="text1"/>
        </w:rPr>
        <w:t>4</w:t>
      </w:r>
      <w:r w:rsidR="433C98AB" w:rsidRPr="005A2100">
        <w:rPr>
          <w:color w:val="000000" w:themeColor="text1"/>
        </w:rPr>
        <w:t>1</w:t>
      </w:r>
      <w:r w:rsidRPr="005A2100">
        <w:rPr>
          <w:color w:val="000000" w:themeColor="text1"/>
        </w:rPr>
        <w:t xml:space="preserve">(1) failure to report information to the ACCC as described above may attract a civil penalty. </w:t>
      </w:r>
    </w:p>
    <w:p w14:paraId="36DAAAE1" w14:textId="4EC4D7B8" w:rsidR="00D65CC9" w:rsidRPr="005A2100" w:rsidRDefault="00D65CC9" w:rsidP="00D65CC9">
      <w:pPr>
        <w:spacing w:before="240"/>
        <w:rPr>
          <w:color w:val="000000" w:themeColor="text1"/>
        </w:rPr>
      </w:pPr>
      <w:r w:rsidRPr="005A2100">
        <w:rPr>
          <w:color w:val="000000" w:themeColor="text1"/>
        </w:rPr>
        <w:t>The maximum civil penalty that may be imposed by the Court, in accordance with table item 7D in subsection 76(1A) of the Act, is 3,000 penalty units for a body corporate or 600</w:t>
      </w:r>
      <w:r w:rsidR="00F562D0" w:rsidRPr="005A2100">
        <w:rPr>
          <w:color w:val="000000" w:themeColor="text1"/>
        </w:rPr>
        <w:t> </w:t>
      </w:r>
      <w:r w:rsidRPr="005A2100">
        <w:rPr>
          <w:color w:val="000000" w:themeColor="text1"/>
        </w:rPr>
        <w:t xml:space="preserve">penalty units for a person other than a body corporate, as set out at the foot of subsection </w:t>
      </w:r>
      <w:r w:rsidR="00965DFD" w:rsidRPr="005A2100">
        <w:rPr>
          <w:color w:val="000000" w:themeColor="text1"/>
        </w:rPr>
        <w:t>4</w:t>
      </w:r>
      <w:r w:rsidR="1BC9C88D" w:rsidRPr="005A2100">
        <w:rPr>
          <w:color w:val="000000" w:themeColor="text1"/>
        </w:rPr>
        <w:t>1</w:t>
      </w:r>
      <w:r w:rsidRPr="005A2100">
        <w:rPr>
          <w:color w:val="000000" w:themeColor="text1"/>
        </w:rPr>
        <w:t xml:space="preserve">(1). </w:t>
      </w:r>
    </w:p>
    <w:p w14:paraId="18986A6B" w14:textId="77777777" w:rsidR="00881AD0" w:rsidRPr="005A2100" w:rsidRDefault="00881AD0" w:rsidP="00881AD0">
      <w:pPr>
        <w:spacing w:before="240" w:line="259" w:lineRule="auto"/>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5592D0D4" w14:textId="55842D2C" w:rsidR="00094EF6" w:rsidRPr="005A2100" w:rsidRDefault="00094EF6" w:rsidP="00D33544">
      <w:pPr>
        <w:spacing w:before="240"/>
        <w:rPr>
          <w:i/>
          <w:iCs/>
          <w:color w:val="000000" w:themeColor="text1"/>
        </w:rPr>
      </w:pPr>
      <w:r w:rsidRPr="005A2100">
        <w:rPr>
          <w:i/>
          <w:iCs/>
          <w:color w:val="000000" w:themeColor="text1"/>
        </w:rPr>
        <w:lastRenderedPageBreak/>
        <w:t xml:space="preserve">Notice about </w:t>
      </w:r>
      <w:r w:rsidR="00CD2CA9" w:rsidRPr="005A2100">
        <w:rPr>
          <w:i/>
          <w:iCs/>
          <w:color w:val="000000" w:themeColor="text1"/>
        </w:rPr>
        <w:t>potential</w:t>
      </w:r>
      <w:r w:rsidRPr="005A2100">
        <w:rPr>
          <w:i/>
          <w:iCs/>
          <w:color w:val="000000" w:themeColor="text1"/>
        </w:rPr>
        <w:t xml:space="preserve"> export sale</w:t>
      </w:r>
    </w:p>
    <w:p w14:paraId="36805E38" w14:textId="30585D5E" w:rsidR="00D33544" w:rsidRPr="005A2100" w:rsidRDefault="002249CB" w:rsidP="00D33544">
      <w:pPr>
        <w:spacing w:before="240"/>
        <w:rPr>
          <w:color w:val="000000" w:themeColor="text1"/>
        </w:rPr>
      </w:pPr>
      <w:r w:rsidRPr="005A2100">
        <w:rPr>
          <w:color w:val="000000" w:themeColor="text1"/>
        </w:rPr>
        <w:t xml:space="preserve">Small suppliers </w:t>
      </w:r>
      <w:r w:rsidR="00E34A38" w:rsidRPr="005A2100">
        <w:rPr>
          <w:color w:val="000000" w:themeColor="text1"/>
        </w:rPr>
        <w:t>must also provide the ACCC</w:t>
      </w:r>
      <w:r w:rsidR="00D33544" w:rsidRPr="005A2100">
        <w:rPr>
          <w:color w:val="000000" w:themeColor="text1"/>
        </w:rPr>
        <w:t xml:space="preserve"> with</w:t>
      </w:r>
      <w:r w:rsidR="00E34A38" w:rsidRPr="005A2100">
        <w:rPr>
          <w:color w:val="000000" w:themeColor="text1"/>
        </w:rPr>
        <w:t xml:space="preserve"> a notice</w:t>
      </w:r>
      <w:r w:rsidRPr="005A2100">
        <w:rPr>
          <w:color w:val="000000" w:themeColor="text1"/>
        </w:rPr>
        <w:t xml:space="preserve"> </w:t>
      </w:r>
      <w:r w:rsidR="00E34A38" w:rsidRPr="005A2100">
        <w:rPr>
          <w:color w:val="000000" w:themeColor="text1"/>
        </w:rPr>
        <w:t xml:space="preserve">if </w:t>
      </w:r>
      <w:r w:rsidR="00094EF6" w:rsidRPr="005A2100">
        <w:rPr>
          <w:color w:val="000000" w:themeColor="text1"/>
        </w:rPr>
        <w:t xml:space="preserve">they </w:t>
      </w:r>
      <w:r w:rsidR="00D33544" w:rsidRPr="005A2100">
        <w:rPr>
          <w:color w:val="000000" w:themeColor="text1"/>
        </w:rPr>
        <w:t xml:space="preserve">form an intention to enter into an agreement to supply regulated gas to another person, and that person intends to export that regulated gas from Australia. </w:t>
      </w:r>
    </w:p>
    <w:p w14:paraId="6246FB19" w14:textId="21FF3A82" w:rsidR="0020627A" w:rsidRPr="005A2100" w:rsidRDefault="00094EF6" w:rsidP="0020627A">
      <w:pPr>
        <w:pStyle w:val="Bullet"/>
        <w:numPr>
          <w:ilvl w:val="0"/>
          <w:numId w:val="0"/>
        </w:numPr>
        <w:rPr>
          <w:color w:val="000000" w:themeColor="text1"/>
        </w:rPr>
      </w:pPr>
      <w:r w:rsidRPr="005A2100">
        <w:rPr>
          <w:color w:val="000000" w:themeColor="text1"/>
        </w:rPr>
        <w:t>The notice must state that the supplier has formed an intention to enter into an agreement to supply regulated gas to another person, and that person intends to export that regulated gas from Australia. It must contain any other information prescribed in a determination.</w:t>
      </w:r>
    </w:p>
    <w:p w14:paraId="08BD0C79" w14:textId="6E4830BF" w:rsidR="00965DFD" w:rsidRPr="005A2100" w:rsidRDefault="00965DFD" w:rsidP="00965DFD">
      <w:pPr>
        <w:spacing w:before="240"/>
        <w:rPr>
          <w:color w:val="000000" w:themeColor="text1"/>
        </w:rPr>
      </w:pPr>
      <w:r w:rsidRPr="005A2100">
        <w:rPr>
          <w:color w:val="000000" w:themeColor="text1"/>
        </w:rPr>
        <w:t xml:space="preserve">Section 53ZJ of the Act allows a gas market instrument to provide that a provision is a civil penalty provision or that a person may be subject to a civil penalty if they contravene a provision. Pursuant to section 53ZJ of the Act and subsection </w:t>
      </w:r>
      <w:r w:rsidR="076E99A5" w:rsidRPr="005A2100">
        <w:rPr>
          <w:color w:val="000000" w:themeColor="text1"/>
        </w:rPr>
        <w:t>41</w:t>
      </w:r>
      <w:r w:rsidR="00C04578" w:rsidRPr="005A2100">
        <w:rPr>
          <w:color w:val="000000" w:themeColor="text1"/>
        </w:rPr>
        <w:t>(6</w:t>
      </w:r>
      <w:r w:rsidRPr="005A2100">
        <w:rPr>
          <w:color w:val="000000" w:themeColor="text1"/>
        </w:rPr>
        <w:t xml:space="preserve">) failure to report information to the ACCC as described above may attract a civil penalty. </w:t>
      </w:r>
    </w:p>
    <w:p w14:paraId="579426B8" w14:textId="2BF006A7" w:rsidR="00965DFD" w:rsidRPr="005A2100" w:rsidRDefault="00965DFD" w:rsidP="00965DFD">
      <w:pPr>
        <w:spacing w:before="240"/>
        <w:rPr>
          <w:color w:val="000000" w:themeColor="text1"/>
        </w:rPr>
      </w:pPr>
      <w:r w:rsidRPr="005A2100">
        <w:rPr>
          <w:color w:val="000000" w:themeColor="text1"/>
        </w:rPr>
        <w:t>The maximum civil penalty that may be imposed by the Court, in</w:t>
      </w:r>
      <w:r w:rsidR="00841C14" w:rsidRPr="005A2100">
        <w:rPr>
          <w:color w:val="000000" w:themeColor="text1"/>
        </w:rPr>
        <w:t xml:space="preserve"> accordance with table item 7D in subsection 76(1A) of the Act, is 3,000 penalty units for a body corporate or 600</w:t>
      </w:r>
      <w:r w:rsidR="00C04578" w:rsidRPr="005A2100">
        <w:rPr>
          <w:color w:val="000000" w:themeColor="text1"/>
        </w:rPr>
        <w:t> </w:t>
      </w:r>
      <w:r w:rsidR="00841C14" w:rsidRPr="005A2100">
        <w:rPr>
          <w:color w:val="000000" w:themeColor="text1"/>
        </w:rPr>
        <w:t>penalty units for a person other than a body corporate</w:t>
      </w:r>
      <w:r w:rsidRPr="005A2100">
        <w:rPr>
          <w:color w:val="000000" w:themeColor="text1"/>
        </w:rPr>
        <w:t xml:space="preserve">, as set out at the foot of subsection </w:t>
      </w:r>
      <w:r w:rsidR="00C04578" w:rsidRPr="005A2100">
        <w:rPr>
          <w:color w:val="000000" w:themeColor="text1"/>
        </w:rPr>
        <w:t>4</w:t>
      </w:r>
      <w:r w:rsidR="5EC0DCC2" w:rsidRPr="005A2100">
        <w:rPr>
          <w:color w:val="000000" w:themeColor="text1"/>
        </w:rPr>
        <w:t>1</w:t>
      </w:r>
      <w:r w:rsidR="00C04578" w:rsidRPr="005A2100">
        <w:rPr>
          <w:color w:val="000000" w:themeColor="text1"/>
        </w:rPr>
        <w:t>(6</w:t>
      </w:r>
      <w:r w:rsidRPr="005A2100">
        <w:rPr>
          <w:color w:val="000000" w:themeColor="text1"/>
        </w:rPr>
        <w:t xml:space="preserve">). </w:t>
      </w:r>
    </w:p>
    <w:p w14:paraId="65EAF1A3" w14:textId="77777777" w:rsidR="00F562D0" w:rsidRPr="005A2100" w:rsidRDefault="00841C14" w:rsidP="0020627A">
      <w:pPr>
        <w:pStyle w:val="Bullet"/>
        <w:numPr>
          <w:ilvl w:val="0"/>
          <w:numId w:val="0"/>
        </w:numPr>
        <w:rPr>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48DDADAB" w14:textId="5B805933" w:rsidR="00CD2CA9" w:rsidRPr="005A2100" w:rsidRDefault="00CD2CA9" w:rsidP="0020627A">
      <w:pPr>
        <w:pStyle w:val="Bullet"/>
        <w:numPr>
          <w:ilvl w:val="0"/>
          <w:numId w:val="0"/>
        </w:numPr>
        <w:rPr>
          <w:i/>
          <w:iCs/>
          <w:color w:val="000000" w:themeColor="text1"/>
        </w:rPr>
      </w:pPr>
      <w:r w:rsidRPr="005A2100">
        <w:rPr>
          <w:i/>
          <w:iCs/>
          <w:color w:val="000000" w:themeColor="text1"/>
        </w:rPr>
        <w:t>Notice about export sale agreement</w:t>
      </w:r>
    </w:p>
    <w:p w14:paraId="3EB6748A" w14:textId="66EBFF66" w:rsidR="00CD2CA9" w:rsidRPr="005A2100" w:rsidRDefault="00CD2CA9" w:rsidP="00CD2CA9">
      <w:pPr>
        <w:spacing w:before="240"/>
        <w:rPr>
          <w:color w:val="000000" w:themeColor="text1"/>
        </w:rPr>
      </w:pPr>
      <w:r w:rsidRPr="005A2100">
        <w:rPr>
          <w:color w:val="000000" w:themeColor="text1"/>
        </w:rPr>
        <w:t xml:space="preserve">Small suppliers must also provide the ACCC with a notice if they enter into an agreement to supply regulated gas to another person, and that person intends to export that regulated gas from Australia. </w:t>
      </w:r>
    </w:p>
    <w:p w14:paraId="6ADC6D62" w14:textId="5EB3F9C8" w:rsidR="00CD2CA9" w:rsidRPr="005A2100" w:rsidRDefault="00CD2CA9" w:rsidP="00CD2CA9">
      <w:pPr>
        <w:pStyle w:val="Bullet"/>
        <w:numPr>
          <w:ilvl w:val="0"/>
          <w:numId w:val="0"/>
        </w:numPr>
        <w:rPr>
          <w:color w:val="000000" w:themeColor="text1"/>
        </w:rPr>
      </w:pPr>
      <w:r w:rsidRPr="005A2100">
        <w:rPr>
          <w:color w:val="000000" w:themeColor="text1"/>
        </w:rPr>
        <w:t xml:space="preserve">The notice must state that the supplier has </w:t>
      </w:r>
      <w:r w:rsidR="00705DC7" w:rsidRPr="005A2100">
        <w:rPr>
          <w:color w:val="000000" w:themeColor="text1"/>
        </w:rPr>
        <w:t>entered</w:t>
      </w:r>
      <w:r w:rsidRPr="005A2100">
        <w:rPr>
          <w:color w:val="000000" w:themeColor="text1"/>
        </w:rPr>
        <w:t xml:space="preserve"> into an agreement to supply regulated gas to another person, and that person intends to export that regulated gas from Australia. It must contain any other information prescribed in a determination.</w:t>
      </w:r>
    </w:p>
    <w:p w14:paraId="7236B9A0" w14:textId="6EA4EBDC" w:rsidR="00C04578" w:rsidRPr="005A2100" w:rsidRDefault="00C04578" w:rsidP="00C04578">
      <w:pPr>
        <w:spacing w:before="240"/>
        <w:rPr>
          <w:color w:val="000000" w:themeColor="text1"/>
        </w:rPr>
      </w:pPr>
      <w:r w:rsidRPr="005A2100">
        <w:rPr>
          <w:color w:val="000000" w:themeColor="text1"/>
        </w:rPr>
        <w:t>Section 53ZJ of the Act allows a gas market instrument to provide that a provision is a civil penalty provision or that a person may be subject to a civil penalty if they contravene a provision. Pursuant to section 53ZJ of the Act and subsection 4</w:t>
      </w:r>
      <w:r w:rsidR="00547162" w:rsidRPr="005A2100">
        <w:rPr>
          <w:color w:val="000000" w:themeColor="text1"/>
        </w:rPr>
        <w:t>1</w:t>
      </w:r>
      <w:r w:rsidRPr="005A2100">
        <w:rPr>
          <w:color w:val="000000" w:themeColor="text1"/>
        </w:rPr>
        <w:t xml:space="preserve">(7) failure to report information to the ACCC as described above may attract a civil penalty. </w:t>
      </w:r>
    </w:p>
    <w:p w14:paraId="25EE85FD" w14:textId="07E173E5" w:rsidR="00841C14" w:rsidRPr="005A2100" w:rsidRDefault="00C04578" w:rsidP="00841C14">
      <w:pPr>
        <w:spacing w:before="240"/>
        <w:rPr>
          <w:color w:val="000000" w:themeColor="text1"/>
        </w:rPr>
      </w:pPr>
      <w:r w:rsidRPr="005A2100">
        <w:rPr>
          <w:color w:val="000000" w:themeColor="text1"/>
        </w:rPr>
        <w:t>The maximum civil penalty that may be imposed by the Court, in</w:t>
      </w:r>
      <w:r w:rsidR="00841C14" w:rsidRPr="005A2100">
        <w:rPr>
          <w:color w:val="000000" w:themeColor="text1"/>
        </w:rPr>
        <w:t xml:space="preserve"> accordance with table item 7D in subsection 76(1A) of the Act, is 3,000 penalty units for a body corporate or 600</w:t>
      </w:r>
      <w:r w:rsidRPr="005A2100">
        <w:rPr>
          <w:color w:val="000000" w:themeColor="text1"/>
        </w:rPr>
        <w:t> </w:t>
      </w:r>
      <w:r w:rsidR="00841C14" w:rsidRPr="005A2100">
        <w:rPr>
          <w:color w:val="000000" w:themeColor="text1"/>
        </w:rPr>
        <w:t>penalty units for a person other than a body corporate</w:t>
      </w:r>
      <w:r w:rsidRPr="005A2100">
        <w:rPr>
          <w:color w:val="000000" w:themeColor="text1"/>
        </w:rPr>
        <w:t>, as set out at the foot of subsection 4</w:t>
      </w:r>
      <w:r w:rsidR="00931F11" w:rsidRPr="005A2100">
        <w:rPr>
          <w:color w:val="000000" w:themeColor="text1"/>
        </w:rPr>
        <w:t>1</w:t>
      </w:r>
      <w:r w:rsidRPr="005A2100">
        <w:rPr>
          <w:color w:val="000000" w:themeColor="text1"/>
        </w:rPr>
        <w:t>(7).</w:t>
      </w:r>
    </w:p>
    <w:p w14:paraId="62B6ABE6" w14:textId="72B284C7" w:rsidR="00094EF6" w:rsidRPr="005A2100" w:rsidRDefault="00841C14" w:rsidP="14708A5D">
      <w:pPr>
        <w:pStyle w:val="Bullet"/>
        <w:numPr>
          <w:ilvl w:val="0"/>
          <w:numId w:val="0"/>
        </w:numPr>
        <w:rPr>
          <w:i/>
          <w:iCs/>
          <w:color w:val="000000" w:themeColor="text1"/>
        </w:rPr>
      </w:pPr>
      <w:r w:rsidRPr="005A2100">
        <w:rPr>
          <w:color w:val="000000" w:themeColor="text1"/>
        </w:rPr>
        <w:t xml:space="preserve">These maximum penalties reflect the potential consequences that contravening conduct could have for the operation of gas markets and the need for a strong deterrence to ensure compliance with the reporting requirements. The maximum penalties have been designed to provide an effective deterrent to breaches of the law while ensuring a penalty cannot be considered an acceptable cost of doing business. </w:t>
      </w:r>
    </w:p>
    <w:p w14:paraId="64AB2CB7" w14:textId="739A36F4" w:rsidR="00094EF6" w:rsidRPr="005A2100" w:rsidRDefault="00094EF6" w:rsidP="0020627A">
      <w:pPr>
        <w:pStyle w:val="Bullet"/>
        <w:numPr>
          <w:ilvl w:val="0"/>
          <w:numId w:val="0"/>
        </w:numPr>
        <w:rPr>
          <w:i/>
          <w:iCs/>
          <w:color w:val="000000" w:themeColor="text1"/>
        </w:rPr>
      </w:pPr>
      <w:r w:rsidRPr="005A2100">
        <w:rPr>
          <w:i/>
          <w:iCs/>
          <w:color w:val="000000" w:themeColor="text1"/>
        </w:rPr>
        <w:lastRenderedPageBreak/>
        <w:t>Additional information prescribed by determination</w:t>
      </w:r>
    </w:p>
    <w:p w14:paraId="37A47AC4" w14:textId="456713C2" w:rsidR="00094EF6" w:rsidRPr="005A2100" w:rsidRDefault="1FE185FC" w:rsidP="00094EF6">
      <w:pPr>
        <w:pStyle w:val="Bullet"/>
        <w:numPr>
          <w:ilvl w:val="0"/>
          <w:numId w:val="0"/>
        </w:numPr>
        <w:rPr>
          <w:color w:val="000000" w:themeColor="text1"/>
        </w:rPr>
      </w:pPr>
      <w:r w:rsidRPr="005A2100">
        <w:rPr>
          <w:color w:val="000000" w:themeColor="text1"/>
        </w:rPr>
        <w:t>The ACCC may make determinations, by legislative instrument, with respect to information required in notices under thi</w:t>
      </w:r>
      <w:r w:rsidR="7299D077" w:rsidRPr="005A2100">
        <w:rPr>
          <w:color w:val="000000" w:themeColor="text1"/>
        </w:rPr>
        <w:t xml:space="preserve">s section. </w:t>
      </w:r>
      <w:r w:rsidR="00094EF6" w:rsidRPr="005A2100">
        <w:rPr>
          <w:color w:val="000000" w:themeColor="text1"/>
        </w:rPr>
        <w:t>Subsection 53ZB(4) of the Act provides that, if a gas market code confers a power on a person or body, that power may be exercised by legislative instrument. It is appropriate that additional information be prescribed by legislative instrument because:</w:t>
      </w:r>
    </w:p>
    <w:p w14:paraId="3C067563" w14:textId="77777777" w:rsidR="00094EF6" w:rsidRPr="005A2100" w:rsidRDefault="00094EF6" w:rsidP="00094EF6">
      <w:pPr>
        <w:pStyle w:val="Bullet"/>
        <w:rPr>
          <w:color w:val="000000" w:themeColor="text1"/>
        </w:rPr>
      </w:pPr>
      <w:r w:rsidRPr="005A2100">
        <w:rPr>
          <w:color w:val="000000" w:themeColor="text1"/>
        </w:rPr>
        <w:t>inserting this into primary legislation would add a set of specific provisions that would apply only to a small group of suppliers in particular circumstances, leading to unnecessary complexity for other users of the primary legislation; and</w:t>
      </w:r>
    </w:p>
    <w:p w14:paraId="5ED23C0B" w14:textId="77777777" w:rsidR="00094EF6" w:rsidRPr="005A2100" w:rsidRDefault="00094EF6" w:rsidP="00094EF6">
      <w:pPr>
        <w:pStyle w:val="Bullet"/>
        <w:rPr>
          <w:color w:val="000000" w:themeColor="text1"/>
        </w:rPr>
      </w:pPr>
      <w:r w:rsidRPr="005A2100">
        <w:rPr>
          <w:color w:val="000000" w:themeColor="text1"/>
        </w:rPr>
        <w:t>new circumstances may need to be added urgently to deal with changed market conditions or unexpected circumstances.</w:t>
      </w:r>
    </w:p>
    <w:p w14:paraId="42564D1C" w14:textId="56AB6BE5" w:rsidR="00094EF6" w:rsidRPr="005A2100" w:rsidRDefault="00094EF6" w:rsidP="00094EF6">
      <w:pPr>
        <w:pStyle w:val="Bullet"/>
        <w:numPr>
          <w:ilvl w:val="0"/>
          <w:numId w:val="0"/>
        </w:numPr>
        <w:rPr>
          <w:color w:val="000000" w:themeColor="text1"/>
        </w:rPr>
      </w:pPr>
      <w:r w:rsidRPr="005A2100">
        <w:rPr>
          <w:color w:val="000000" w:themeColor="text1"/>
        </w:rPr>
        <w:t>Additionally, before making a determination, the ACCC must consult with the public about the proposed determination</w:t>
      </w:r>
      <w:r w:rsidR="70F167A1" w:rsidRPr="005A2100">
        <w:rPr>
          <w:color w:val="000000" w:themeColor="text1"/>
        </w:rPr>
        <w:t>, and take into account any comments</w:t>
      </w:r>
      <w:r w:rsidRPr="005A2100">
        <w:rPr>
          <w:color w:val="000000" w:themeColor="text1"/>
        </w:rPr>
        <w:t>. A determination as additional information is a legislative instrument subject to disallowance and sunsetting.</w:t>
      </w:r>
    </w:p>
    <w:p w14:paraId="1BF7DA89" w14:textId="24E5DF02" w:rsidR="0F17091D" w:rsidRPr="005A2100" w:rsidRDefault="0F17091D" w:rsidP="2D3DB929">
      <w:pPr>
        <w:spacing w:before="240"/>
        <w:rPr>
          <w:color w:val="000000" w:themeColor="text1"/>
          <w:szCs w:val="24"/>
          <w:u w:val="single"/>
        </w:rPr>
      </w:pPr>
      <w:r w:rsidRPr="005A2100">
        <w:rPr>
          <w:color w:val="000000" w:themeColor="text1"/>
          <w:szCs w:val="24"/>
          <w:u w:val="single"/>
        </w:rPr>
        <w:t>Section 42 – Commission may disclose information</w:t>
      </w:r>
    </w:p>
    <w:p w14:paraId="4FCB92A5" w14:textId="0C29375A" w:rsidR="0F17091D" w:rsidRPr="005A2100" w:rsidRDefault="0F17091D" w:rsidP="395C3556">
      <w:pPr>
        <w:spacing w:before="240"/>
        <w:rPr>
          <w:color w:val="000000" w:themeColor="text1"/>
          <w:szCs w:val="24"/>
        </w:rPr>
      </w:pPr>
      <w:r w:rsidRPr="005A2100">
        <w:rPr>
          <w:color w:val="000000" w:themeColor="text1"/>
          <w:szCs w:val="24"/>
        </w:rPr>
        <w:t>Section 42 allows the ACCC to disclose information collected under Part 6 to the Minister administering Part IVBB of the Act (currently the Treasurer); the Energy Minister; the Resources Minister; the Industry Minister; and the Departments that they administer, for the purposes of:</w:t>
      </w:r>
    </w:p>
    <w:p w14:paraId="1B8F356A" w14:textId="7861A37A" w:rsidR="0F17091D" w:rsidRPr="005A2100" w:rsidRDefault="0F17091D" w:rsidP="2D3DB929">
      <w:pPr>
        <w:pStyle w:val="Bullet"/>
        <w:numPr>
          <w:ilvl w:val="0"/>
          <w:numId w:val="72"/>
        </w:numPr>
        <w:spacing w:line="259" w:lineRule="auto"/>
        <w:rPr>
          <w:color w:val="000000" w:themeColor="text1"/>
        </w:rPr>
      </w:pPr>
      <w:r w:rsidRPr="005A2100">
        <w:rPr>
          <w:color w:val="000000" w:themeColor="text1"/>
        </w:rPr>
        <w:t>administering Part IVBB of the Act (which includes the Regulations);</w:t>
      </w:r>
    </w:p>
    <w:p w14:paraId="4D6E4D31" w14:textId="1DF338EE" w:rsidR="0F17091D" w:rsidRPr="005A2100" w:rsidRDefault="0F17091D" w:rsidP="2D3DB929">
      <w:pPr>
        <w:pStyle w:val="Bullet"/>
        <w:numPr>
          <w:ilvl w:val="0"/>
          <w:numId w:val="72"/>
        </w:numPr>
        <w:spacing w:line="259" w:lineRule="auto"/>
        <w:rPr>
          <w:color w:val="000000" w:themeColor="text1"/>
        </w:rPr>
      </w:pPr>
      <w:r w:rsidRPr="005A2100">
        <w:rPr>
          <w:color w:val="000000" w:themeColor="text1"/>
        </w:rPr>
        <w:t xml:space="preserve">administering Division 6 of Part 3 of the </w:t>
      </w:r>
      <w:r w:rsidRPr="005A2100">
        <w:rPr>
          <w:i/>
          <w:color w:val="000000" w:themeColor="text1"/>
        </w:rPr>
        <w:t>Customs (Prohibited Exports) Regulations 1958</w:t>
      </w:r>
      <w:r w:rsidRPr="005A2100">
        <w:rPr>
          <w:color w:val="000000" w:themeColor="text1"/>
        </w:rPr>
        <w:t xml:space="preserve"> – that is, the Australian Domestic Gas Security Mechanism (ADGSM); and</w:t>
      </w:r>
    </w:p>
    <w:p w14:paraId="73228EF0" w14:textId="006EA5CE" w:rsidR="0F17091D" w:rsidRPr="005A2100" w:rsidRDefault="0F17091D" w:rsidP="2D3DB929">
      <w:pPr>
        <w:pStyle w:val="Bullet"/>
        <w:numPr>
          <w:ilvl w:val="0"/>
          <w:numId w:val="72"/>
        </w:numPr>
        <w:spacing w:line="259" w:lineRule="auto"/>
        <w:rPr>
          <w:color w:val="000000" w:themeColor="text1"/>
        </w:rPr>
      </w:pPr>
      <w:r w:rsidRPr="005A2100">
        <w:rPr>
          <w:color w:val="000000" w:themeColor="text1"/>
        </w:rPr>
        <w:t>developing government policy in relation to regulated gas.</w:t>
      </w:r>
    </w:p>
    <w:p w14:paraId="63AA8E2A" w14:textId="5A554831" w:rsidR="0F17091D" w:rsidRPr="005A2100" w:rsidRDefault="0F17091D" w:rsidP="2D3DB929">
      <w:pPr>
        <w:spacing w:before="240"/>
        <w:rPr>
          <w:color w:val="000000" w:themeColor="text1"/>
          <w:szCs w:val="24"/>
        </w:rPr>
      </w:pPr>
      <w:r w:rsidRPr="005A2100">
        <w:rPr>
          <w:color w:val="000000" w:themeColor="text1"/>
          <w:szCs w:val="24"/>
        </w:rPr>
        <w:t>The intent of the section is to ensure information collected under the Regulations can be shared for use in administration and development of relevant policy without the need to re‑collect the information and impose additional regulatory burden. The section does not limit other provisions of the Act or Regulations that provide for disclosure of information, such as section 155AAA of the Act.  For example, the ACCC can publish information when an official is performing duties or functions as an ACCC official which would allow it to disclose information as part of its Gas Inquiry reporting.</w:t>
      </w:r>
    </w:p>
    <w:p w14:paraId="12811E8D" w14:textId="39C5EDDB" w:rsidR="0F17091D" w:rsidRPr="005A2100" w:rsidRDefault="0F17091D" w:rsidP="2D3DB929">
      <w:pPr>
        <w:spacing w:before="240"/>
        <w:rPr>
          <w:color w:val="000000" w:themeColor="text1"/>
          <w:szCs w:val="24"/>
          <w:u w:val="single"/>
        </w:rPr>
      </w:pPr>
      <w:r w:rsidRPr="005A2100">
        <w:rPr>
          <w:color w:val="000000" w:themeColor="text1"/>
          <w:szCs w:val="24"/>
          <w:u w:val="single"/>
        </w:rPr>
        <w:t>Section 43 – Commission may publish information relating to small supplier deemed exemption or conditional Ministerial exemption</w:t>
      </w:r>
    </w:p>
    <w:p w14:paraId="7C55325E" w14:textId="07F31161" w:rsidR="0F17091D" w:rsidRPr="005A2100" w:rsidRDefault="0F17091D" w:rsidP="2D3DB929">
      <w:pPr>
        <w:spacing w:before="240"/>
        <w:rPr>
          <w:color w:val="000000" w:themeColor="text1"/>
          <w:szCs w:val="24"/>
        </w:rPr>
      </w:pPr>
      <w:r w:rsidRPr="005A2100">
        <w:rPr>
          <w:color w:val="000000" w:themeColor="text1"/>
          <w:szCs w:val="24"/>
        </w:rPr>
        <w:t>Section 43 requires the ACCC to publish the following information in a manner that the ACCC considers appropriate, as soon as practicable after obtaining the information:</w:t>
      </w:r>
    </w:p>
    <w:p w14:paraId="0F9A455A" w14:textId="67828051" w:rsidR="0F17091D" w:rsidRPr="005A2100" w:rsidRDefault="0F17091D" w:rsidP="2D3DB929">
      <w:pPr>
        <w:pStyle w:val="ListParagraph"/>
        <w:numPr>
          <w:ilvl w:val="0"/>
          <w:numId w:val="66"/>
        </w:numPr>
        <w:spacing w:before="0" w:after="0"/>
        <w:rPr>
          <w:color w:val="000000" w:themeColor="text1"/>
          <w:szCs w:val="24"/>
        </w:rPr>
      </w:pPr>
      <w:r w:rsidRPr="005A2100">
        <w:rPr>
          <w:color w:val="000000" w:themeColor="text1"/>
          <w:szCs w:val="24"/>
        </w:rPr>
        <w:t>the name of any suppliers exempted from the reasonable pricing provisions because they are small suppliers exclusively supplying to the domestic market; and</w:t>
      </w:r>
    </w:p>
    <w:p w14:paraId="6890CA67" w14:textId="5B5F02EB" w:rsidR="0F17091D" w:rsidRPr="005A2100" w:rsidRDefault="0F17091D" w:rsidP="2D3DB929">
      <w:pPr>
        <w:pStyle w:val="ListParagraph"/>
        <w:numPr>
          <w:ilvl w:val="0"/>
          <w:numId w:val="66"/>
        </w:numPr>
        <w:spacing w:before="0" w:after="0"/>
        <w:rPr>
          <w:color w:val="000000" w:themeColor="text1"/>
          <w:szCs w:val="24"/>
        </w:rPr>
      </w:pPr>
      <w:r w:rsidRPr="005A2100">
        <w:rPr>
          <w:color w:val="000000" w:themeColor="text1"/>
          <w:szCs w:val="24"/>
        </w:rPr>
        <w:t>for a supplier specified in a conditional Ministerial exemption:</w:t>
      </w:r>
    </w:p>
    <w:p w14:paraId="77F26AC2" w14:textId="3A00D1E4" w:rsidR="0F17091D" w:rsidRPr="005A2100" w:rsidRDefault="0F17091D" w:rsidP="2D3DB929">
      <w:pPr>
        <w:numPr>
          <w:ilvl w:val="1"/>
          <w:numId w:val="66"/>
        </w:numPr>
        <w:spacing w:before="240" w:line="259" w:lineRule="auto"/>
        <w:ind w:left="1134" w:hanging="567"/>
        <w:rPr>
          <w:color w:val="000000" w:themeColor="text1"/>
        </w:rPr>
      </w:pPr>
      <w:r w:rsidRPr="005A2100">
        <w:rPr>
          <w:color w:val="000000" w:themeColor="text1"/>
        </w:rPr>
        <w:t>the name of the supplier;</w:t>
      </w:r>
    </w:p>
    <w:p w14:paraId="620BBD8C" w14:textId="10041A7F" w:rsidR="0F17091D" w:rsidRPr="005A2100" w:rsidRDefault="0F17091D" w:rsidP="2D3DB929">
      <w:pPr>
        <w:numPr>
          <w:ilvl w:val="1"/>
          <w:numId w:val="66"/>
        </w:numPr>
        <w:spacing w:before="240" w:line="259" w:lineRule="auto"/>
        <w:ind w:left="1134" w:hanging="567"/>
        <w:rPr>
          <w:color w:val="000000" w:themeColor="text1"/>
        </w:rPr>
      </w:pPr>
      <w:r w:rsidRPr="005A2100">
        <w:rPr>
          <w:color w:val="000000" w:themeColor="text1"/>
        </w:rPr>
        <w:lastRenderedPageBreak/>
        <w:t>the period during which the exemption is in force;</w:t>
      </w:r>
    </w:p>
    <w:p w14:paraId="57EF02DA" w14:textId="4AA9D8EE" w:rsidR="0F17091D" w:rsidRPr="005A2100" w:rsidRDefault="0F17091D" w:rsidP="2D3DB929">
      <w:pPr>
        <w:numPr>
          <w:ilvl w:val="1"/>
          <w:numId w:val="66"/>
        </w:numPr>
        <w:spacing w:before="240" w:line="259" w:lineRule="auto"/>
        <w:ind w:left="1134" w:hanging="567"/>
        <w:rPr>
          <w:color w:val="000000" w:themeColor="text1"/>
        </w:rPr>
      </w:pPr>
      <w:r w:rsidRPr="005A2100">
        <w:rPr>
          <w:color w:val="000000" w:themeColor="text1"/>
        </w:rPr>
        <w:t>any conditions specified in the exemption; and</w:t>
      </w:r>
    </w:p>
    <w:p w14:paraId="53FE9C39" w14:textId="377BCF07" w:rsidR="0F17091D" w:rsidRPr="005A2100" w:rsidRDefault="0F17091D" w:rsidP="2D3DB929">
      <w:pPr>
        <w:numPr>
          <w:ilvl w:val="1"/>
          <w:numId w:val="66"/>
        </w:numPr>
        <w:spacing w:before="240" w:line="259" w:lineRule="auto"/>
        <w:ind w:left="1134" w:hanging="567"/>
        <w:rPr>
          <w:color w:val="000000" w:themeColor="text1"/>
        </w:rPr>
      </w:pPr>
      <w:r w:rsidRPr="005A2100">
        <w:rPr>
          <w:color w:val="000000" w:themeColor="text1"/>
        </w:rPr>
        <w:t>details regarding any variation or revocation of the exemption.</w:t>
      </w:r>
    </w:p>
    <w:p w14:paraId="4D3B82E6" w14:textId="0A4B3FCB" w:rsidR="0F17091D" w:rsidRPr="005A2100" w:rsidRDefault="0F17091D" w:rsidP="2D3DB929">
      <w:pPr>
        <w:tabs>
          <w:tab w:val="left" w:pos="720"/>
        </w:tabs>
        <w:spacing w:before="240"/>
        <w:rPr>
          <w:color w:val="000000" w:themeColor="text1"/>
          <w:szCs w:val="24"/>
        </w:rPr>
      </w:pPr>
      <w:r w:rsidRPr="005A2100">
        <w:rPr>
          <w:color w:val="000000" w:themeColor="text1"/>
          <w:szCs w:val="24"/>
        </w:rPr>
        <w:t>The ACCC must not publish the information if doing so would prejudice the commercial interests of the supplier in a substantial way or is contrary to the public interest.</w:t>
      </w:r>
    </w:p>
    <w:p w14:paraId="4F0E1CB8" w14:textId="6A97F36E" w:rsidR="0F17091D" w:rsidRPr="005A2100" w:rsidRDefault="0F17091D" w:rsidP="2D3DB929">
      <w:pPr>
        <w:spacing w:before="240"/>
        <w:rPr>
          <w:color w:val="000000" w:themeColor="text1"/>
          <w:szCs w:val="24"/>
          <w:u w:val="single"/>
        </w:rPr>
      </w:pPr>
      <w:r w:rsidRPr="005A2100">
        <w:rPr>
          <w:color w:val="000000" w:themeColor="text1"/>
          <w:szCs w:val="24"/>
          <w:u w:val="single"/>
        </w:rPr>
        <w:t>Section 44 – Specified person to publish or report information for a joint venture</w:t>
      </w:r>
    </w:p>
    <w:p w14:paraId="04F15035" w14:textId="385621D0" w:rsidR="0F17091D" w:rsidRPr="005A2100" w:rsidRDefault="0F17091D" w:rsidP="2D3DB929">
      <w:pPr>
        <w:spacing w:before="240"/>
        <w:rPr>
          <w:color w:val="000000" w:themeColor="text1"/>
          <w:szCs w:val="24"/>
        </w:rPr>
      </w:pPr>
      <w:r w:rsidRPr="005A2100">
        <w:rPr>
          <w:color w:val="000000" w:themeColor="text1"/>
          <w:szCs w:val="24"/>
        </w:rPr>
        <w:t xml:space="preserve">Section 44 allows suppliers carrying on a joint venture involving gas market conduct to notify the ACCC that a specified person who carries on the joint venture will publish or report information on behalf of the joint venture. The notice must have effect for a specified period and specify the covered suppliers on whose behalf information will be published or reported. </w:t>
      </w:r>
    </w:p>
    <w:p w14:paraId="78392F30" w14:textId="50DB9A84" w:rsidR="003B09EC" w:rsidRPr="005A2100" w:rsidRDefault="0F17091D" w:rsidP="438BC39F">
      <w:pPr>
        <w:spacing w:before="240"/>
        <w:rPr>
          <w:color w:val="000000" w:themeColor="text1"/>
        </w:rPr>
      </w:pPr>
      <w:r w:rsidRPr="005A2100">
        <w:rPr>
          <w:color w:val="000000" w:themeColor="text1"/>
        </w:rPr>
        <w:t>If the ACCC receives such a notice, then any statement published by the specified person or notice given by the specified person to the ACCC is treated as though it was published or given by each of the covered suppliers, to the extent that it relates to the joint venture.</w:t>
      </w:r>
    </w:p>
    <w:p w14:paraId="6DE0BA51" w14:textId="50DB9A84" w:rsidR="00B26AB8" w:rsidRPr="005A2100" w:rsidRDefault="00B26AB8" w:rsidP="00B26AB8">
      <w:pPr>
        <w:spacing w:before="240"/>
        <w:rPr>
          <w:b/>
          <w:bCs/>
          <w:color w:val="000000" w:themeColor="text1"/>
          <w:u w:val="single"/>
        </w:rPr>
      </w:pPr>
      <w:r w:rsidRPr="005A2100">
        <w:rPr>
          <w:b/>
          <w:bCs/>
          <w:color w:val="000000" w:themeColor="text1"/>
          <w:u w:val="single"/>
        </w:rPr>
        <w:t xml:space="preserve">Part 7 </w:t>
      </w:r>
      <w:r w:rsidRPr="005A2100">
        <w:rPr>
          <w:color w:val="000000" w:themeColor="text1"/>
          <w:u w:val="single"/>
        </w:rPr>
        <w:t xml:space="preserve">– </w:t>
      </w:r>
      <w:r w:rsidRPr="005A2100">
        <w:rPr>
          <w:b/>
          <w:bCs/>
          <w:color w:val="000000" w:themeColor="text1"/>
          <w:u w:val="single"/>
        </w:rPr>
        <w:t xml:space="preserve">Exemptions, etc. </w:t>
      </w:r>
    </w:p>
    <w:p w14:paraId="6158AF2F" w14:textId="50DB9A84" w:rsidR="00B26AB8" w:rsidRPr="005A2100" w:rsidRDefault="00B26AB8" w:rsidP="00B26AB8">
      <w:pPr>
        <w:spacing w:before="240"/>
        <w:rPr>
          <w:color w:val="000000" w:themeColor="text1"/>
        </w:rPr>
      </w:pPr>
      <w:r w:rsidRPr="005A2100">
        <w:rPr>
          <w:color w:val="000000" w:themeColor="text1"/>
        </w:rPr>
        <w:t xml:space="preserve">Part 7 provides for deemed exemptions from specified provisions of the Regulations in certain circumstances. </w:t>
      </w:r>
    </w:p>
    <w:p w14:paraId="22457E5C" w14:textId="50DB9A84" w:rsidR="00B26AB8" w:rsidRPr="005A2100" w:rsidRDefault="00B26AB8" w:rsidP="00B26AB8">
      <w:pPr>
        <w:spacing w:before="240"/>
        <w:rPr>
          <w:color w:val="000000" w:themeColor="text1"/>
          <w:u w:val="single"/>
        </w:rPr>
      </w:pPr>
      <w:r w:rsidRPr="005A2100">
        <w:rPr>
          <w:color w:val="000000" w:themeColor="text1"/>
          <w:u w:val="single"/>
        </w:rPr>
        <w:t>Section 45 – Deemed exemption for supply of regulated gas for less than 12 months</w:t>
      </w:r>
    </w:p>
    <w:p w14:paraId="5F0D528E" w14:textId="50DB9A84" w:rsidR="00B26AB8" w:rsidRPr="005A2100" w:rsidRDefault="00B26AB8" w:rsidP="00B26AB8">
      <w:pPr>
        <w:spacing w:before="240"/>
        <w:rPr>
          <w:color w:val="000000" w:themeColor="text1"/>
        </w:rPr>
      </w:pPr>
      <w:r w:rsidRPr="005A2100">
        <w:rPr>
          <w:color w:val="000000" w:themeColor="text1"/>
        </w:rPr>
        <w:t>Section 45 provides that, if it relates to the supply, or proposed supply of regulated gas for less than 12 months, then:</w:t>
      </w:r>
    </w:p>
    <w:p w14:paraId="1D250833"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 xml:space="preserve">for a gas EOI – the civil penalty provisions in Division 1 of Part 3 do not apply; </w:t>
      </w:r>
    </w:p>
    <w:p w14:paraId="30B8549C"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 xml:space="preserve">for a gas initial offer – the civil penalty provisions in Division 2 of Part 3 do not apply; </w:t>
      </w:r>
    </w:p>
    <w:p w14:paraId="2A92B479"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 gas final offer – the civil penalty provisions in Division 3 of Part 3 do not apply; and</w:t>
      </w:r>
    </w:p>
    <w:p w14:paraId="59224A97"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 gas agreement – the civil penalty provisions Division 1 of Part 4 do not apply.</w:t>
      </w:r>
    </w:p>
    <w:p w14:paraId="13946B62" w14:textId="50DB9A84" w:rsidR="00B26AB8" w:rsidRPr="005A2100" w:rsidRDefault="00B26AB8" w:rsidP="00B26AB8">
      <w:pPr>
        <w:pStyle w:val="Bullet"/>
        <w:numPr>
          <w:ilvl w:val="0"/>
          <w:numId w:val="0"/>
        </w:numPr>
        <w:rPr>
          <w:color w:val="000000" w:themeColor="text1"/>
          <w:lang w:eastAsia="en-US"/>
        </w:rPr>
      </w:pPr>
      <w:r w:rsidRPr="005A2100">
        <w:rPr>
          <w:color w:val="000000" w:themeColor="text1"/>
          <w:lang w:eastAsia="en-US"/>
        </w:rPr>
        <w:t>The deemed exemption for the supply, or proposed supply of regulated gas for less than 12 months is intended to ensure that obligations under the Regulations are proportional and aligned to the duration of supply. The deemed exemption only applies for the specified provisions in the Regulations – for example, the requirement to deal in good faith still applies to arrangements for periods of less than 12 months.</w:t>
      </w:r>
    </w:p>
    <w:p w14:paraId="3FE850FD" w14:textId="50DB9A84" w:rsidR="00B26AB8" w:rsidRPr="005A2100" w:rsidRDefault="00B26AB8" w:rsidP="00B26AB8">
      <w:pPr>
        <w:spacing w:before="240"/>
        <w:rPr>
          <w:color w:val="000000" w:themeColor="text1"/>
          <w:u w:val="single"/>
        </w:rPr>
      </w:pPr>
      <w:r w:rsidRPr="005A2100">
        <w:rPr>
          <w:color w:val="000000" w:themeColor="text1"/>
          <w:u w:val="single"/>
        </w:rPr>
        <w:t>Section 46 – Deemed exemption for gas EOI issued in respect of 2 or fewer persons</w:t>
      </w:r>
    </w:p>
    <w:p w14:paraId="4E77D133" w14:textId="50DB9A84" w:rsidR="00B26AB8" w:rsidRPr="005A2100" w:rsidRDefault="00B26AB8" w:rsidP="00B26AB8">
      <w:pPr>
        <w:spacing w:before="240"/>
        <w:rPr>
          <w:color w:val="000000" w:themeColor="text1"/>
        </w:rPr>
      </w:pPr>
      <w:r w:rsidRPr="005A2100">
        <w:rPr>
          <w:color w:val="000000" w:themeColor="text1"/>
        </w:rPr>
        <w:t xml:space="preserve">Section 46 provides that the civil penalty provisions in relation to gas EOIs and publication and reporting of information do not apply if: </w:t>
      </w:r>
    </w:p>
    <w:p w14:paraId="65A182D1"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lastRenderedPageBreak/>
        <w:t xml:space="preserve">the supplier has issued the gas EOI for the purpose of ascertaining whether one or more particular persons (each of which is a </w:t>
      </w:r>
      <w:r w:rsidRPr="005A2100">
        <w:rPr>
          <w:b/>
          <w:bCs/>
          <w:i/>
          <w:iCs/>
          <w:color w:val="000000" w:themeColor="text1"/>
          <w:lang w:eastAsia="en-US"/>
        </w:rPr>
        <w:t>gas EOI target</w:t>
      </w:r>
      <w:r w:rsidRPr="005A2100">
        <w:rPr>
          <w:color w:val="000000" w:themeColor="text1"/>
          <w:lang w:eastAsia="en-US"/>
        </w:rPr>
        <w:t>) is interested in acquiring regulated gas;</w:t>
      </w:r>
    </w:p>
    <w:p w14:paraId="00247E58"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rPr>
        <w:t>the total number of gas EOI targets is 2 or fewer;</w:t>
      </w:r>
    </w:p>
    <w:p w14:paraId="130FB776"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the supplier has not issued another gas EOI that is substantially similar to the gas EOI—the supplier has issued the other gas EOI for the purpose of ascertaining whether one or more particular persons (each also to a person who is not a gas EOI target).</w:t>
      </w:r>
    </w:p>
    <w:p w14:paraId="5CFDD3E7" w14:textId="50DB9A84" w:rsidR="00B26AB8" w:rsidRPr="005A2100" w:rsidRDefault="00B26AB8" w:rsidP="00B26AB8">
      <w:pPr>
        <w:pStyle w:val="Bullet"/>
        <w:numPr>
          <w:ilvl w:val="0"/>
          <w:numId w:val="0"/>
        </w:numPr>
        <w:rPr>
          <w:color w:val="000000" w:themeColor="text1"/>
          <w:lang w:eastAsia="en-US"/>
        </w:rPr>
      </w:pPr>
      <w:r w:rsidRPr="005A2100">
        <w:rPr>
          <w:color w:val="000000" w:themeColor="text1"/>
          <w:lang w:eastAsia="en-US"/>
        </w:rPr>
        <w:t>This is intended to confirm that it is not necessary to publish a formal EOI and comply with associated provisions of the Regulations in order to make targeted approaches to up to two persons if this is to understand whether those particular persons are interested in acquiring regulated gas.</w:t>
      </w:r>
    </w:p>
    <w:p w14:paraId="10B7294E" w14:textId="50DB9A84" w:rsidR="00B26AB8" w:rsidRPr="005A2100" w:rsidRDefault="00B26AB8" w:rsidP="00B26AB8">
      <w:pPr>
        <w:spacing w:before="240"/>
        <w:rPr>
          <w:color w:val="000000" w:themeColor="text1"/>
          <w:u w:val="single"/>
        </w:rPr>
      </w:pPr>
      <w:r w:rsidRPr="005A2100">
        <w:rPr>
          <w:color w:val="000000" w:themeColor="text1"/>
          <w:u w:val="single"/>
        </w:rPr>
        <w:t>Section 47 – Deemed exemption for export</w:t>
      </w:r>
    </w:p>
    <w:p w14:paraId="5DB85FF7" w14:textId="50DB9A84" w:rsidR="00B26AB8" w:rsidRPr="005A2100" w:rsidRDefault="00B26AB8" w:rsidP="00B26AB8">
      <w:pPr>
        <w:spacing w:before="240"/>
        <w:rPr>
          <w:color w:val="000000" w:themeColor="text1"/>
        </w:rPr>
      </w:pPr>
      <w:r w:rsidRPr="005A2100">
        <w:rPr>
          <w:color w:val="000000" w:themeColor="text1"/>
        </w:rPr>
        <w:t>Section 47 provides that if, at the time an offer is issued or the agreement is entered into to supply regulated gas, the person to whom the offer is issued or the gas is to be supplied under the agreement (as relevant) intends to export the regulated gas from Australia in a liquid state, then:</w:t>
      </w:r>
    </w:p>
    <w:p w14:paraId="05465D47"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rPr>
        <w:t>for a gas initial offer</w:t>
      </w:r>
      <w:r w:rsidRPr="005A2100">
        <w:rPr>
          <w:color w:val="000000" w:themeColor="text1"/>
          <w:lang w:eastAsia="en-US"/>
        </w:rPr>
        <w:t>—</w:t>
      </w:r>
    </w:p>
    <w:p w14:paraId="77751866" w14:textId="50DB9A84" w:rsidR="00B26AB8" w:rsidRPr="005A2100" w:rsidRDefault="00B26AB8" w:rsidP="00B26AB8">
      <w:pPr>
        <w:pStyle w:val="Dash"/>
        <w:rPr>
          <w:color w:val="000000" w:themeColor="text1"/>
          <w:lang w:eastAsia="en-US"/>
        </w:rPr>
      </w:pPr>
      <w:r w:rsidRPr="005A2100">
        <w:rPr>
          <w:color w:val="000000" w:themeColor="text1"/>
          <w:lang w:eastAsia="en-US"/>
        </w:rPr>
        <w:t>the civil penalty provisions in relation to gas initial offers in Division 2 of Part 3 do not apply; and</w:t>
      </w:r>
    </w:p>
    <w:p w14:paraId="6235F651" w14:textId="50DB9A84" w:rsidR="00B26AB8" w:rsidRPr="005A2100" w:rsidRDefault="00B26AB8" w:rsidP="00B26AB8">
      <w:pPr>
        <w:pStyle w:val="Dash"/>
        <w:rPr>
          <w:color w:val="000000" w:themeColor="text1"/>
          <w:lang w:eastAsia="en-US"/>
        </w:rPr>
      </w:pPr>
      <w:r w:rsidRPr="005A2100">
        <w:rPr>
          <w:color w:val="000000" w:themeColor="text1"/>
          <w:lang w:eastAsia="en-US"/>
        </w:rPr>
        <w:t>to the extent that they relate to gas initial offers – the civil penalty provisions in relation to dealing in good faith and publication and reporting of information in Parts 5 and 6 do not apply; and</w:t>
      </w:r>
    </w:p>
    <w:p w14:paraId="4B37659B" w14:textId="50DB9A84" w:rsidR="00B26AB8" w:rsidRPr="005A2100" w:rsidRDefault="00B26AB8" w:rsidP="00B26AB8">
      <w:pPr>
        <w:numPr>
          <w:ilvl w:val="0"/>
          <w:numId w:val="18"/>
        </w:numPr>
        <w:spacing w:before="240"/>
        <w:rPr>
          <w:color w:val="000000" w:themeColor="text1"/>
        </w:rPr>
      </w:pPr>
      <w:r w:rsidRPr="005A2100">
        <w:rPr>
          <w:color w:val="000000" w:themeColor="text1"/>
        </w:rPr>
        <w:t>for a gas final offer—</w:t>
      </w:r>
    </w:p>
    <w:p w14:paraId="2741BF88" w14:textId="50DB9A84" w:rsidR="00B26AB8" w:rsidRPr="005A2100" w:rsidRDefault="00B26AB8" w:rsidP="00B26AB8">
      <w:pPr>
        <w:pStyle w:val="Dash"/>
        <w:rPr>
          <w:color w:val="000000" w:themeColor="text1"/>
          <w:lang w:eastAsia="en-US"/>
        </w:rPr>
      </w:pPr>
      <w:r w:rsidRPr="005A2100">
        <w:rPr>
          <w:color w:val="000000" w:themeColor="text1"/>
          <w:lang w:eastAsia="en-US"/>
        </w:rPr>
        <w:t>the civil penalty provisions in relation to gas final offers in Division 3 of Part 3 do not apply; and</w:t>
      </w:r>
    </w:p>
    <w:p w14:paraId="205D7E2E" w14:textId="50DB9A84" w:rsidR="00B26AB8" w:rsidRPr="005A2100" w:rsidRDefault="00B26AB8" w:rsidP="00B26AB8">
      <w:pPr>
        <w:pStyle w:val="Dash"/>
        <w:rPr>
          <w:color w:val="000000" w:themeColor="text1"/>
          <w:lang w:eastAsia="en-US"/>
        </w:rPr>
      </w:pPr>
      <w:r w:rsidRPr="005A2100">
        <w:rPr>
          <w:color w:val="000000" w:themeColor="text1"/>
          <w:lang w:eastAsia="en-US"/>
        </w:rPr>
        <w:t>to the extent that they relate to gas final offers – the civil penalty provisions in relation to dealing in good faith and publication and reporting of information in Parts 5 and 6 do not apply; and</w:t>
      </w:r>
    </w:p>
    <w:p w14:paraId="3DBE5FE9"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an agreement to supply regulated gas—</w:t>
      </w:r>
    </w:p>
    <w:p w14:paraId="4B724622" w14:textId="50DB9A84" w:rsidR="00B26AB8" w:rsidRPr="005A2100" w:rsidRDefault="00B26AB8" w:rsidP="00B26AB8">
      <w:pPr>
        <w:pStyle w:val="Dash"/>
        <w:rPr>
          <w:color w:val="000000" w:themeColor="text1"/>
          <w:lang w:eastAsia="en-US"/>
        </w:rPr>
      </w:pPr>
      <w:r w:rsidRPr="005A2100">
        <w:rPr>
          <w:color w:val="000000" w:themeColor="text1"/>
          <w:lang w:eastAsia="en-US"/>
        </w:rPr>
        <w:t>the civil penalty provisions in relation to agreements in Part 4 do not apply; and</w:t>
      </w:r>
    </w:p>
    <w:p w14:paraId="79F9740B" w14:textId="50DB9A84" w:rsidR="00B26AB8" w:rsidRPr="005A2100" w:rsidRDefault="00B26AB8" w:rsidP="00B26AB8">
      <w:pPr>
        <w:pStyle w:val="Dash"/>
        <w:rPr>
          <w:color w:val="000000" w:themeColor="text1"/>
          <w:lang w:eastAsia="en-US"/>
        </w:rPr>
      </w:pPr>
      <w:r w:rsidRPr="005A2100">
        <w:rPr>
          <w:color w:val="000000" w:themeColor="text1"/>
          <w:lang w:eastAsia="en-US"/>
        </w:rPr>
        <w:t>to the extent that they relate to an agreement to supply regulated gas, the civil penalty provisions in relation to dealing in good faith and publication and reporting of information (other than section 41) in Parts 5 and 6 do not apply.</w:t>
      </w:r>
    </w:p>
    <w:p w14:paraId="71E5C733" w14:textId="50DB9A84" w:rsidR="00B26AB8" w:rsidRPr="005A2100" w:rsidRDefault="00B26AB8" w:rsidP="00B26AB8">
      <w:pPr>
        <w:spacing w:before="240"/>
        <w:rPr>
          <w:color w:val="000000" w:themeColor="text1"/>
        </w:rPr>
      </w:pPr>
      <w:r w:rsidRPr="005A2100">
        <w:rPr>
          <w:color w:val="000000" w:themeColor="text1"/>
        </w:rPr>
        <w:t xml:space="preserve">This deemed exemption in relation to sales to a person who intends to export is appropriate as the Regulations are intended to apply to gas offers and agreements in relation to regulated gas for domestic use and to help address bargaining power imbalances between </w:t>
      </w:r>
      <w:r w:rsidRPr="005A2100">
        <w:rPr>
          <w:color w:val="000000" w:themeColor="text1"/>
        </w:rPr>
        <w:lastRenderedPageBreak/>
        <w:t>producers and users in the domestic wholesale market.  It is expected that suppliers who are seeking to rely on this exemption would seek to ascertain the intention of the buyer at the time of making offers or entering into agreements. Such intention could be evidenced in an agreement or other documentation that affirms or warrants the intention of the counterparty.</w:t>
      </w:r>
    </w:p>
    <w:p w14:paraId="1717DD73" w14:textId="04FC4EDF" w:rsidR="00B26AB8" w:rsidRPr="005A2100" w:rsidRDefault="00B26AB8" w:rsidP="00B26AB8">
      <w:pPr>
        <w:spacing w:before="240"/>
        <w:rPr>
          <w:color w:val="000000" w:themeColor="text1"/>
          <w:u w:val="single"/>
        </w:rPr>
      </w:pPr>
      <w:r w:rsidRPr="005A2100">
        <w:rPr>
          <w:color w:val="000000" w:themeColor="text1"/>
          <w:u w:val="single"/>
        </w:rPr>
        <w:t xml:space="preserve">Section 48 – Deemed exemption for gas swap </w:t>
      </w:r>
      <w:r w:rsidR="00691223" w:rsidRPr="005A2100">
        <w:rPr>
          <w:color w:val="000000" w:themeColor="text1"/>
          <w:u w:val="single"/>
        </w:rPr>
        <w:t>agreements</w:t>
      </w:r>
    </w:p>
    <w:p w14:paraId="09974A3D" w14:textId="50DB9A84" w:rsidR="00B26AB8" w:rsidRPr="005A2100" w:rsidRDefault="00B26AB8" w:rsidP="00B26AB8">
      <w:pPr>
        <w:spacing w:before="240"/>
        <w:rPr>
          <w:color w:val="000000" w:themeColor="text1"/>
        </w:rPr>
      </w:pPr>
      <w:r w:rsidRPr="005A2100">
        <w:rPr>
          <w:color w:val="000000" w:themeColor="text1"/>
        </w:rPr>
        <w:t>Section 48 provides for a deemed exemption for gas swap agreements, which are defined under section 4 to mean an agreement to:</w:t>
      </w:r>
    </w:p>
    <w:p w14:paraId="0C07C840"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swap a quantity of regulated gas at one location for the same quantity of regulated gas at a different location; or</w:t>
      </w:r>
    </w:p>
    <w:p w14:paraId="2199FAAC"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swap a quantity of regulated gas at a location at one time for the same quantity of regulated gas at the same location at a different time.</w:t>
      </w:r>
    </w:p>
    <w:p w14:paraId="2B324D89" w14:textId="6908D992" w:rsidR="00B26AB8" w:rsidRPr="005A2100" w:rsidRDefault="00B26AB8" w:rsidP="00B26AB8">
      <w:pPr>
        <w:spacing w:before="240"/>
        <w:rPr>
          <w:color w:val="000000" w:themeColor="text1"/>
        </w:rPr>
      </w:pPr>
      <w:r w:rsidRPr="005A2100">
        <w:rPr>
          <w:color w:val="000000" w:themeColor="text1"/>
        </w:rPr>
        <w:t xml:space="preserve">Section </w:t>
      </w:r>
      <w:r w:rsidR="00284B8F" w:rsidRPr="005A2100">
        <w:rPr>
          <w:color w:val="000000" w:themeColor="text1"/>
        </w:rPr>
        <w:t>4</w:t>
      </w:r>
      <w:r w:rsidRPr="005A2100">
        <w:rPr>
          <w:color w:val="000000" w:themeColor="text1"/>
        </w:rPr>
        <w:t>8 provides that if it relates to a proposed supply of regulated gas under a gas swap agreement, then:</w:t>
      </w:r>
    </w:p>
    <w:p w14:paraId="43D54B53"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 gas EOI—</w:t>
      </w:r>
    </w:p>
    <w:p w14:paraId="68B77EB9" w14:textId="50DB9A84" w:rsidR="00B26AB8" w:rsidRPr="005A2100" w:rsidRDefault="00B26AB8" w:rsidP="00B26AB8">
      <w:pPr>
        <w:pStyle w:val="Dash"/>
        <w:numPr>
          <w:ilvl w:val="1"/>
          <w:numId w:val="18"/>
        </w:numPr>
        <w:rPr>
          <w:color w:val="000000" w:themeColor="text1"/>
          <w:lang w:eastAsia="en-US"/>
        </w:rPr>
      </w:pPr>
      <w:r w:rsidRPr="005A2100">
        <w:rPr>
          <w:color w:val="000000" w:themeColor="text1"/>
          <w:lang w:eastAsia="en-US"/>
        </w:rPr>
        <w:t>the civil penalty provisions in relation to gas EOIs in Division 1 of Part 3 do not apply; and</w:t>
      </w:r>
    </w:p>
    <w:p w14:paraId="62857BA9" w14:textId="50DB9A84" w:rsidR="00B26AB8" w:rsidRPr="005A2100" w:rsidRDefault="00B26AB8" w:rsidP="00B26AB8">
      <w:pPr>
        <w:numPr>
          <w:ilvl w:val="1"/>
          <w:numId w:val="18"/>
        </w:numPr>
        <w:spacing w:before="240"/>
        <w:rPr>
          <w:color w:val="000000" w:themeColor="text1"/>
          <w:lang w:eastAsia="en-US"/>
        </w:rPr>
      </w:pPr>
      <w:r w:rsidRPr="005A2100">
        <w:rPr>
          <w:color w:val="000000" w:themeColor="text1"/>
          <w:lang w:eastAsia="en-US"/>
        </w:rPr>
        <w:t>to the extent that they relate to gas EOIs – the civil penalty provisions in relation to dealing in good faith and publication and reporting of information in Parts 5 and 6 do not apply; and</w:t>
      </w:r>
    </w:p>
    <w:p w14:paraId="35E5F749"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rPr>
        <w:t>for a gas initial offer</w:t>
      </w:r>
      <w:r w:rsidRPr="005A2100">
        <w:rPr>
          <w:color w:val="000000" w:themeColor="text1"/>
          <w:lang w:eastAsia="en-US"/>
        </w:rPr>
        <w:t>—</w:t>
      </w:r>
    </w:p>
    <w:p w14:paraId="524C6CC8" w14:textId="50DB9A84" w:rsidR="00B26AB8" w:rsidRPr="005A2100" w:rsidRDefault="00B26AB8" w:rsidP="00B26AB8">
      <w:pPr>
        <w:pStyle w:val="Dash"/>
        <w:rPr>
          <w:color w:val="000000" w:themeColor="text1"/>
          <w:lang w:eastAsia="en-US"/>
        </w:rPr>
      </w:pPr>
      <w:r w:rsidRPr="005A2100">
        <w:rPr>
          <w:color w:val="000000" w:themeColor="text1"/>
          <w:lang w:eastAsia="en-US"/>
        </w:rPr>
        <w:t>the civil penalty provisions in relation to gas initial offers in Division 2 of Part 3 do not apply; and</w:t>
      </w:r>
    </w:p>
    <w:p w14:paraId="58F61683" w14:textId="50DB9A84" w:rsidR="00B26AB8" w:rsidRPr="005A2100" w:rsidRDefault="00B26AB8" w:rsidP="00B26AB8">
      <w:pPr>
        <w:pStyle w:val="Dash"/>
        <w:rPr>
          <w:color w:val="000000" w:themeColor="text1"/>
          <w:lang w:eastAsia="en-US"/>
        </w:rPr>
      </w:pPr>
      <w:r w:rsidRPr="005A2100">
        <w:rPr>
          <w:color w:val="000000" w:themeColor="text1"/>
          <w:lang w:eastAsia="en-US"/>
        </w:rPr>
        <w:t>to the extent that they relate to gas initial offers – the civil penalty provisions in relation to dealing in good faith and publication and reporting of information in Parts 5 and 6 do not apply; and</w:t>
      </w:r>
    </w:p>
    <w:p w14:paraId="73CA81F8" w14:textId="50DB9A84" w:rsidR="00B26AB8" w:rsidRPr="005A2100" w:rsidRDefault="00B26AB8" w:rsidP="00B26AB8">
      <w:pPr>
        <w:numPr>
          <w:ilvl w:val="0"/>
          <w:numId w:val="18"/>
        </w:numPr>
        <w:spacing w:before="240"/>
        <w:rPr>
          <w:color w:val="000000" w:themeColor="text1"/>
        </w:rPr>
      </w:pPr>
      <w:r w:rsidRPr="005A2100">
        <w:rPr>
          <w:color w:val="000000" w:themeColor="text1"/>
        </w:rPr>
        <w:t>for a gas final offer—</w:t>
      </w:r>
    </w:p>
    <w:p w14:paraId="3AE8F3E4" w14:textId="50DB9A84" w:rsidR="00B26AB8" w:rsidRPr="005A2100" w:rsidRDefault="00B26AB8" w:rsidP="00B26AB8">
      <w:pPr>
        <w:pStyle w:val="Dash"/>
        <w:rPr>
          <w:color w:val="000000" w:themeColor="text1"/>
          <w:lang w:eastAsia="en-US"/>
        </w:rPr>
      </w:pPr>
      <w:r w:rsidRPr="005A2100">
        <w:rPr>
          <w:color w:val="000000" w:themeColor="text1"/>
          <w:lang w:eastAsia="en-US"/>
        </w:rPr>
        <w:t>the civil penalty provisions in relation to gas final offers in Division 3 of Part 3 do not apply; and</w:t>
      </w:r>
    </w:p>
    <w:p w14:paraId="15E141C8" w14:textId="50DB9A84" w:rsidR="00B26AB8" w:rsidRPr="005A2100" w:rsidRDefault="00B26AB8" w:rsidP="00B26AB8">
      <w:pPr>
        <w:pStyle w:val="Dash"/>
        <w:rPr>
          <w:color w:val="000000" w:themeColor="text1"/>
          <w:lang w:eastAsia="en-US"/>
        </w:rPr>
      </w:pPr>
      <w:r w:rsidRPr="005A2100">
        <w:rPr>
          <w:color w:val="000000" w:themeColor="text1"/>
          <w:lang w:eastAsia="en-US"/>
        </w:rPr>
        <w:t>to the extent that they relate to gas final offers – the civil penalty provisions in relation to dealing in good faith and publication and reporting of information in Parts 5 and 6 do not apply; and</w:t>
      </w:r>
    </w:p>
    <w:p w14:paraId="7DA541DC"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an agreement to supply regulated gas—</w:t>
      </w:r>
    </w:p>
    <w:p w14:paraId="47DC9B91" w14:textId="50DB9A84" w:rsidR="00B26AB8" w:rsidRPr="005A2100" w:rsidRDefault="00B26AB8" w:rsidP="00B26AB8">
      <w:pPr>
        <w:numPr>
          <w:ilvl w:val="1"/>
          <w:numId w:val="18"/>
        </w:numPr>
        <w:spacing w:before="240"/>
        <w:rPr>
          <w:color w:val="000000" w:themeColor="text1"/>
          <w:lang w:eastAsia="en-US"/>
        </w:rPr>
      </w:pPr>
      <w:r w:rsidRPr="005A2100">
        <w:rPr>
          <w:color w:val="000000" w:themeColor="text1"/>
          <w:lang w:eastAsia="en-US"/>
        </w:rPr>
        <w:t>the civil penalty provisions in relation to agreements in Part 4 do not apply; and</w:t>
      </w:r>
    </w:p>
    <w:p w14:paraId="7548F33F" w14:textId="50DB9A84" w:rsidR="00B26AB8" w:rsidRPr="005A2100" w:rsidRDefault="00B26AB8" w:rsidP="00B26AB8">
      <w:pPr>
        <w:numPr>
          <w:ilvl w:val="1"/>
          <w:numId w:val="18"/>
        </w:numPr>
        <w:spacing w:before="240"/>
        <w:rPr>
          <w:color w:val="000000" w:themeColor="text1"/>
        </w:rPr>
      </w:pPr>
      <w:r w:rsidRPr="005A2100">
        <w:rPr>
          <w:color w:val="000000" w:themeColor="text1"/>
          <w:lang w:eastAsia="en-US"/>
        </w:rPr>
        <w:lastRenderedPageBreak/>
        <w:t>to the extent that they relate to an agreement to supply regulated gas, the civil penalty provisions in relation to dealing in good faith and publication and reporting of information (other than section 41) in Parts 5 and 6 do not apply.</w:t>
      </w:r>
    </w:p>
    <w:p w14:paraId="0AA8B578" w14:textId="50DB9A84" w:rsidR="00B26AB8" w:rsidRPr="005A2100" w:rsidRDefault="00B26AB8" w:rsidP="00B26AB8">
      <w:pPr>
        <w:spacing w:before="240"/>
        <w:rPr>
          <w:rFonts w:ascii="Calibri" w:eastAsia="Calibri" w:hAnsi="Calibri" w:cs="Calibri"/>
          <w:color w:val="000000" w:themeColor="text1"/>
          <w:sz w:val="22"/>
          <w:szCs w:val="22"/>
        </w:rPr>
      </w:pPr>
      <w:r w:rsidRPr="005A2100">
        <w:rPr>
          <w:color w:val="000000" w:themeColor="text1"/>
        </w:rPr>
        <w:t>This deemed exemption in relation to volume neutral gas swap agreements is appropriate as these arrangements facilitate efficient market operation and play an important role in balancing and hedging gas supply and delivering additional gas at peak times.</w:t>
      </w:r>
    </w:p>
    <w:p w14:paraId="0546808F" w14:textId="50DB9A84" w:rsidR="00B26AB8" w:rsidRPr="005A2100" w:rsidRDefault="00B26AB8" w:rsidP="00B26AB8">
      <w:pPr>
        <w:spacing w:before="240"/>
        <w:rPr>
          <w:color w:val="000000" w:themeColor="text1"/>
          <w:u w:val="single"/>
        </w:rPr>
      </w:pPr>
      <w:r w:rsidRPr="005A2100">
        <w:rPr>
          <w:color w:val="000000" w:themeColor="text1"/>
          <w:u w:val="single"/>
        </w:rPr>
        <w:t>Section 49 – Deemed exemption for foundational agreements and gas master supply agreements</w:t>
      </w:r>
    </w:p>
    <w:p w14:paraId="7CBE97C1" w14:textId="50DB9A84" w:rsidR="00B26AB8" w:rsidRPr="005A2100" w:rsidRDefault="00B26AB8" w:rsidP="00B26AB8">
      <w:pPr>
        <w:spacing w:before="240"/>
        <w:rPr>
          <w:color w:val="000000" w:themeColor="text1"/>
        </w:rPr>
      </w:pPr>
      <w:r w:rsidRPr="005A2100">
        <w:rPr>
          <w:color w:val="000000" w:themeColor="text1"/>
        </w:rPr>
        <w:t>Section 49 provides that, if it relates to a proposed supply, or supply, of regulated gas under a foundational agreement or gas master supply agreement, then:</w:t>
      </w:r>
    </w:p>
    <w:p w14:paraId="36D0D4F4"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 xml:space="preserve">for a gas EOI – the civil penalty provisions in Division 1 of Part 3 do not apply; </w:t>
      </w:r>
    </w:p>
    <w:p w14:paraId="048668A4"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 xml:space="preserve">for a gas initial offer – the civil penalty provisions in Division 2 of Part 3 do not apply; </w:t>
      </w:r>
    </w:p>
    <w:p w14:paraId="33690072"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 gas final offer – the civil penalty provisions in Division 3 of Part 3 do not apply; and</w:t>
      </w:r>
    </w:p>
    <w:p w14:paraId="5E42D6FA"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 gas agreement – the civil penalty provisions in Division 1 of Part 4 do not apply.</w:t>
      </w:r>
    </w:p>
    <w:p w14:paraId="453E0C30" w14:textId="50DB9A84" w:rsidR="00B26AB8" w:rsidRPr="005A2100" w:rsidRDefault="00B26AB8" w:rsidP="00B26AB8">
      <w:pPr>
        <w:pStyle w:val="Bullet"/>
        <w:numPr>
          <w:ilvl w:val="0"/>
          <w:numId w:val="0"/>
        </w:numPr>
        <w:rPr>
          <w:color w:val="000000" w:themeColor="text1"/>
          <w:lang w:eastAsia="en-US"/>
        </w:rPr>
      </w:pPr>
      <w:r w:rsidRPr="005A2100">
        <w:rPr>
          <w:color w:val="000000" w:themeColor="text1"/>
          <w:lang w:eastAsia="en-US"/>
        </w:rPr>
        <w:t>Section 4 of the Regulations provides that a foundational agreement means an agreement for the supply of regulated gas where all the regulated gas will be sourced from undeveloped reserves, future development of contingent resources or prospective resources.</w:t>
      </w:r>
    </w:p>
    <w:p w14:paraId="78665F55" w14:textId="50DB9A84" w:rsidR="00B26AB8" w:rsidRPr="005A2100" w:rsidRDefault="00B26AB8" w:rsidP="00B26AB8">
      <w:pPr>
        <w:pStyle w:val="Bullet"/>
        <w:numPr>
          <w:ilvl w:val="0"/>
          <w:numId w:val="0"/>
        </w:numPr>
        <w:rPr>
          <w:color w:val="000000" w:themeColor="text1"/>
          <w:lang w:eastAsia="en-US"/>
        </w:rPr>
      </w:pPr>
      <w:r w:rsidRPr="005A2100">
        <w:rPr>
          <w:color w:val="000000" w:themeColor="text1"/>
          <w:lang w:eastAsia="en-US"/>
        </w:rPr>
        <w:t xml:space="preserve">A gas master supply agreement is not defined as it is a well-known industry term. </w:t>
      </w:r>
    </w:p>
    <w:p w14:paraId="0A642E2D" w14:textId="50DB9A84" w:rsidR="00B26AB8" w:rsidRPr="005A2100" w:rsidRDefault="00B26AB8" w:rsidP="00B26AB8">
      <w:pPr>
        <w:pStyle w:val="Bullet"/>
        <w:numPr>
          <w:ilvl w:val="0"/>
          <w:numId w:val="0"/>
        </w:numPr>
        <w:rPr>
          <w:color w:val="000000" w:themeColor="text1"/>
          <w:lang w:eastAsia="en-US"/>
        </w:rPr>
      </w:pPr>
      <w:r w:rsidRPr="005A2100">
        <w:rPr>
          <w:color w:val="000000" w:themeColor="text1"/>
          <w:lang w:eastAsia="en-US"/>
        </w:rPr>
        <w:t xml:space="preserve">The purpose of this section is to exempt foundational agreements and master supply agreements, and EOIs, initial offers and final offers in relation to such agreements, from certain civil penalty provisions because they are inherently different to agreements to supply regulated gas generally. For example, foundational agreements have different terms and negotiation timeframes to agreements to supply regulated gas from established fields.  </w:t>
      </w:r>
    </w:p>
    <w:p w14:paraId="404C3636" w14:textId="50DB9A84" w:rsidR="00B26AB8" w:rsidRPr="005A2100" w:rsidRDefault="00B26AB8" w:rsidP="00B26AB8">
      <w:pPr>
        <w:pStyle w:val="Bullet"/>
        <w:numPr>
          <w:ilvl w:val="0"/>
          <w:numId w:val="0"/>
        </w:numPr>
        <w:rPr>
          <w:color w:val="000000" w:themeColor="text1"/>
          <w:lang w:eastAsia="en-US"/>
        </w:rPr>
      </w:pPr>
      <w:r w:rsidRPr="005A2100">
        <w:rPr>
          <w:color w:val="000000" w:themeColor="text1"/>
          <w:lang w:eastAsia="en-US"/>
        </w:rPr>
        <w:t xml:space="preserve">This provision does not exempt foundational agreements or gas master supply agreements from the prohibitions on exceeding the reasonable price under Division 2 of Part 4. </w:t>
      </w:r>
    </w:p>
    <w:p w14:paraId="46C8827E" w14:textId="50DB9A84" w:rsidR="00B26AB8" w:rsidRPr="005A2100" w:rsidRDefault="00B26AB8" w:rsidP="00B26AB8">
      <w:pPr>
        <w:spacing w:before="240"/>
        <w:rPr>
          <w:color w:val="000000" w:themeColor="text1"/>
          <w:u w:val="single"/>
        </w:rPr>
      </w:pPr>
      <w:r w:rsidRPr="005A2100">
        <w:rPr>
          <w:color w:val="000000" w:themeColor="text1"/>
          <w:u w:val="single"/>
        </w:rPr>
        <w:t>Section 50 – Deemed exemption for subordinate contract or transaction notice not determining price</w:t>
      </w:r>
    </w:p>
    <w:p w14:paraId="1543038D" w14:textId="50DB9A84" w:rsidR="00B26AB8" w:rsidRPr="005A2100" w:rsidRDefault="00B26AB8" w:rsidP="00B26AB8">
      <w:pPr>
        <w:spacing w:before="240"/>
        <w:rPr>
          <w:color w:val="000000" w:themeColor="text1"/>
        </w:rPr>
      </w:pPr>
      <w:r w:rsidRPr="005A2100">
        <w:rPr>
          <w:color w:val="000000" w:themeColor="text1"/>
        </w:rPr>
        <w:t xml:space="preserve">Section 50 provides that the civil penalty provisions in Part 4 (dealing with agreements, and not including section 28 dealing with offers on a gas trading exchange) do not apply to subordinate contracts or transaction notices that do not include a provision determining price. </w:t>
      </w:r>
    </w:p>
    <w:p w14:paraId="46EC01A7" w14:textId="50DB9A84" w:rsidR="00B26AB8" w:rsidRPr="005A2100" w:rsidRDefault="00B26AB8" w:rsidP="00B26AB8">
      <w:pPr>
        <w:spacing w:before="240"/>
        <w:rPr>
          <w:color w:val="000000" w:themeColor="text1"/>
        </w:rPr>
      </w:pPr>
      <w:r w:rsidRPr="005A2100">
        <w:rPr>
          <w:color w:val="000000" w:themeColor="text1"/>
        </w:rPr>
        <w:t xml:space="preserve">Generally, the rules relating to procedure and price in the Regulations apply to subordinate contracts and transaction notices. However, an exception applies where the price of the regulated gas to be supplied under such a contract is determined by a master gas supply </w:t>
      </w:r>
      <w:r w:rsidRPr="005A2100">
        <w:rPr>
          <w:color w:val="000000" w:themeColor="text1"/>
        </w:rPr>
        <w:lastRenderedPageBreak/>
        <w:t>agreement, and the subordinate contract or transaction notice does not include a provision determining the price. This includes where the relevant gas master supply agreement prescribes a fixed methodology for arriving at a price, such that there is no negotiation as to price when the subordinate contract or transaction notice is executed.</w:t>
      </w:r>
    </w:p>
    <w:p w14:paraId="67083DCE" w14:textId="50DB9A84" w:rsidR="00B26AB8" w:rsidRPr="005A2100" w:rsidRDefault="00B26AB8" w:rsidP="00B26AB8">
      <w:pPr>
        <w:spacing w:before="240"/>
        <w:rPr>
          <w:color w:val="000000" w:themeColor="text1"/>
        </w:rPr>
      </w:pPr>
      <w:r w:rsidRPr="005A2100">
        <w:rPr>
          <w:color w:val="000000" w:themeColor="text1"/>
        </w:rPr>
        <w:t>This means that only subordinate contracts or transaction notices that determine the price are subject to the rules relating to procedure and price.</w:t>
      </w:r>
    </w:p>
    <w:p w14:paraId="4237F562" w14:textId="50DB9A84" w:rsidR="00B26AB8" w:rsidRPr="005A2100" w:rsidRDefault="00B26AB8" w:rsidP="00B26AB8">
      <w:pPr>
        <w:spacing w:before="240"/>
        <w:rPr>
          <w:color w:val="000000" w:themeColor="text1"/>
        </w:rPr>
      </w:pPr>
      <w:r w:rsidRPr="005A2100">
        <w:rPr>
          <w:color w:val="000000" w:themeColor="text1"/>
        </w:rPr>
        <w:t>A subordinate contract or transaction notice is not subject to the procedure and price rules merely because it determines ancillary costs or fees, such as transport costs for gas supplied under the contract. The relevant test is whether the price for the regulated gas to be supplied is determined by the subordinate contract or transaction notice.</w:t>
      </w:r>
    </w:p>
    <w:p w14:paraId="77CD7981" w14:textId="50DB9A84" w:rsidR="00B26AB8" w:rsidRPr="005A2100" w:rsidRDefault="00B26AB8" w:rsidP="00B26AB8">
      <w:pPr>
        <w:spacing w:before="240"/>
        <w:rPr>
          <w:color w:val="000000" w:themeColor="text1"/>
          <w:u w:val="single"/>
        </w:rPr>
      </w:pPr>
      <w:r w:rsidRPr="005A2100">
        <w:rPr>
          <w:color w:val="000000" w:themeColor="text1"/>
          <w:u w:val="single"/>
        </w:rPr>
        <w:t>Section 51 – Deemed exemption gas exchange transactions</w:t>
      </w:r>
    </w:p>
    <w:p w14:paraId="20BB3FF4" w14:textId="50DB9A84" w:rsidR="00B26AB8" w:rsidRPr="005A2100" w:rsidRDefault="00B26AB8" w:rsidP="00B26AB8">
      <w:pPr>
        <w:spacing w:before="240"/>
        <w:rPr>
          <w:color w:val="000000" w:themeColor="text1"/>
        </w:rPr>
      </w:pPr>
      <w:r w:rsidRPr="005A2100">
        <w:rPr>
          <w:color w:val="000000" w:themeColor="text1"/>
        </w:rPr>
        <w:t>Section 51 provides that, if an agreement to supply regulated gas results directly from a transaction on a gas exchange that is a declared wholesale gas market or a short-term trading market (within the meaning of the National Gas Law), then</w:t>
      </w:r>
    </w:p>
    <w:p w14:paraId="4A91314E"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the civil penalty provisions in relation to agreements do not apply; and</w:t>
      </w:r>
    </w:p>
    <w:p w14:paraId="3F1D69FB" w14:textId="50DB9A84"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to the extent that they relate to agreements – the civil penalty provisions in relation to dealing in good faith and publication and reporting of information do not apply.</w:t>
      </w:r>
    </w:p>
    <w:p w14:paraId="6677AA8F" w14:textId="50DB9A84" w:rsidR="00B26AB8" w:rsidRPr="005A2100" w:rsidRDefault="00B26AB8" w:rsidP="00B26AB8">
      <w:pPr>
        <w:pStyle w:val="Bullet"/>
        <w:numPr>
          <w:ilvl w:val="0"/>
          <w:numId w:val="0"/>
        </w:numPr>
        <w:rPr>
          <w:color w:val="000000" w:themeColor="text1"/>
          <w:lang w:eastAsia="en-US"/>
        </w:rPr>
      </w:pPr>
      <w:r w:rsidRPr="005A2100">
        <w:rPr>
          <w:color w:val="000000" w:themeColor="text1"/>
          <w:lang w:eastAsia="en-US"/>
        </w:rPr>
        <w:t xml:space="preserve">The exemption for transactions on these markets is designed to ensure that they can continue to respond flexibly to short term fluctuations in supply and demand for gas in the east coast gas market.  </w:t>
      </w:r>
    </w:p>
    <w:p w14:paraId="17D70AC4" w14:textId="50DB9A84" w:rsidR="00B26AB8" w:rsidRPr="005A2100" w:rsidRDefault="00B26AB8" w:rsidP="00B26AB8">
      <w:pPr>
        <w:spacing w:before="240"/>
        <w:rPr>
          <w:color w:val="000000" w:themeColor="text1"/>
          <w:u w:val="single"/>
        </w:rPr>
      </w:pPr>
      <w:r w:rsidRPr="005A2100">
        <w:rPr>
          <w:color w:val="000000" w:themeColor="text1"/>
          <w:u w:val="single"/>
        </w:rPr>
        <w:t>Section 52 – Deemed exemption for gas trading exchange transactions</w:t>
      </w:r>
    </w:p>
    <w:p w14:paraId="2FC4BA60" w14:textId="50DB9A84" w:rsidR="00B26AB8" w:rsidRPr="005A2100" w:rsidRDefault="00B26AB8" w:rsidP="00B26AB8">
      <w:pPr>
        <w:spacing w:before="240"/>
        <w:rPr>
          <w:color w:val="000000" w:themeColor="text1"/>
        </w:rPr>
      </w:pPr>
      <w:r w:rsidRPr="005A2100">
        <w:rPr>
          <w:color w:val="000000" w:themeColor="text1"/>
        </w:rPr>
        <w:t xml:space="preserve">Section 52 excludes certain offers and agreements resulting from transactions on a gas trading exchange from the prohibitions on exceeding a reasonable price in Division 2 of Part 4. </w:t>
      </w:r>
    </w:p>
    <w:p w14:paraId="292EBF0E" w14:textId="50DB9A84" w:rsidR="00B26AB8" w:rsidRPr="005A2100" w:rsidRDefault="00B26AB8" w:rsidP="00B26AB8">
      <w:pPr>
        <w:spacing w:before="240"/>
        <w:rPr>
          <w:i/>
          <w:iCs/>
          <w:color w:val="000000" w:themeColor="text1"/>
        </w:rPr>
      </w:pPr>
      <w:r w:rsidRPr="005A2100">
        <w:rPr>
          <w:i/>
          <w:iCs/>
          <w:color w:val="000000" w:themeColor="text1"/>
        </w:rPr>
        <w:t xml:space="preserve">Exception to prohibition on agreements and supply – agreements resulting from transactions that are not pre-matched trades </w:t>
      </w:r>
    </w:p>
    <w:p w14:paraId="01644F30" w14:textId="50DB9A84" w:rsidR="00B26AB8" w:rsidRPr="005A2100" w:rsidRDefault="00B26AB8" w:rsidP="00B26AB8">
      <w:pPr>
        <w:spacing w:before="240"/>
        <w:rPr>
          <w:color w:val="000000" w:themeColor="text1"/>
        </w:rPr>
      </w:pPr>
      <w:r w:rsidRPr="005A2100">
        <w:rPr>
          <w:color w:val="000000" w:themeColor="text1"/>
        </w:rPr>
        <w:t>Subsections 26(1) and 27(1) prohibit a covered supplier from entering into an agreement to supply, or supplying regulated gas under such an agreement, at a price exceeding the reasonable price as determined by section 29.</w:t>
      </w:r>
    </w:p>
    <w:p w14:paraId="003E826A" w14:textId="50DB9A84" w:rsidR="00B26AB8" w:rsidRPr="005A2100" w:rsidRDefault="00B26AB8" w:rsidP="00B26AB8">
      <w:pPr>
        <w:spacing w:before="240"/>
        <w:rPr>
          <w:color w:val="000000" w:themeColor="text1"/>
        </w:rPr>
      </w:pPr>
      <w:r w:rsidRPr="005A2100">
        <w:rPr>
          <w:color w:val="000000" w:themeColor="text1"/>
        </w:rPr>
        <w:t>Subsection 52(1) provides for a deemed exemption from these prohibitions if:</w:t>
      </w:r>
    </w:p>
    <w:p w14:paraId="791DC2CB" w14:textId="50DB9A84" w:rsidR="00B26AB8" w:rsidRPr="005A2100" w:rsidRDefault="00B26AB8" w:rsidP="00B26AB8">
      <w:pPr>
        <w:numPr>
          <w:ilvl w:val="0"/>
          <w:numId w:val="18"/>
        </w:numPr>
        <w:spacing w:before="240"/>
        <w:rPr>
          <w:color w:val="000000" w:themeColor="text1"/>
        </w:rPr>
      </w:pPr>
      <w:r w:rsidRPr="005A2100">
        <w:rPr>
          <w:color w:val="000000" w:themeColor="text1"/>
        </w:rPr>
        <w:t>the agreement results from a transaction on a gas trading exchange; and</w:t>
      </w:r>
    </w:p>
    <w:p w14:paraId="05C6EA7C" w14:textId="50DB9A84" w:rsidR="00B26AB8" w:rsidRPr="005A2100" w:rsidRDefault="00B26AB8" w:rsidP="00B26AB8">
      <w:pPr>
        <w:numPr>
          <w:ilvl w:val="0"/>
          <w:numId w:val="18"/>
        </w:numPr>
        <w:spacing w:before="240"/>
        <w:rPr>
          <w:color w:val="000000" w:themeColor="text1"/>
        </w:rPr>
      </w:pPr>
      <w:r w:rsidRPr="005A2100">
        <w:rPr>
          <w:color w:val="000000" w:themeColor="text1"/>
        </w:rPr>
        <w:t>the transaction is not a Pre-matched Trade or a Broker Pre-matched Trade.</w:t>
      </w:r>
    </w:p>
    <w:p w14:paraId="3B1E4115" w14:textId="50DB9A84" w:rsidR="00B26AB8" w:rsidRPr="005A2100" w:rsidRDefault="00B26AB8" w:rsidP="00B26AB8">
      <w:pPr>
        <w:spacing w:before="240"/>
        <w:rPr>
          <w:color w:val="000000" w:themeColor="text1"/>
        </w:rPr>
      </w:pPr>
      <w:r w:rsidRPr="005A2100">
        <w:rPr>
          <w:color w:val="000000" w:themeColor="text1"/>
        </w:rPr>
        <w:t>In effect, this means that in relation to agreements resulting directly from a transaction on a gas trading exchange, the prohibitions on agreements to supply, and the supply of regulated gas at a price that exceeds a reasonable price only apply in relation to Pre‑matched Trades and Broker Pre-matched Trades.</w:t>
      </w:r>
    </w:p>
    <w:p w14:paraId="12B398A6" w14:textId="50DB9A84" w:rsidR="00B26AB8" w:rsidRPr="005A2100" w:rsidRDefault="00B26AB8" w:rsidP="00B26AB8">
      <w:pPr>
        <w:spacing w:before="240"/>
        <w:rPr>
          <w:color w:val="000000" w:themeColor="text1"/>
        </w:rPr>
      </w:pPr>
      <w:r w:rsidRPr="005A2100">
        <w:rPr>
          <w:color w:val="000000" w:themeColor="text1"/>
        </w:rPr>
        <w:lastRenderedPageBreak/>
        <w:t>This is appropriate because Pre-matched Trades and Broker Pre-matched Trades are treated similarly to bilateral contracts in that the buyer and seller pre-agree a price and bring the trade to the gas trading exchange for settlement. Australian Energy Market Operator’s (AEMO) gas trading exchange agreement treats these in a different way to other trades, as there is no explicit bid or offer, and the trades are not anonymous.</w:t>
      </w:r>
    </w:p>
    <w:p w14:paraId="601C555A" w14:textId="77777777" w:rsidR="00EA33C8" w:rsidRPr="005A2100" w:rsidRDefault="00EA33C8" w:rsidP="00EA33C8">
      <w:pPr>
        <w:spacing w:before="240"/>
        <w:rPr>
          <w:i/>
          <w:iCs/>
          <w:color w:val="000000" w:themeColor="text1"/>
        </w:rPr>
      </w:pPr>
      <w:r w:rsidRPr="005A2100">
        <w:rPr>
          <w:i/>
          <w:iCs/>
          <w:color w:val="000000" w:themeColor="text1"/>
        </w:rPr>
        <w:t>Short-term supply</w:t>
      </w:r>
    </w:p>
    <w:p w14:paraId="3A0355E2" w14:textId="77777777" w:rsidR="00EA33C8" w:rsidRPr="005A2100" w:rsidRDefault="00EA33C8" w:rsidP="00EA33C8">
      <w:pPr>
        <w:spacing w:before="240"/>
        <w:rPr>
          <w:color w:val="000000" w:themeColor="text1"/>
        </w:rPr>
      </w:pPr>
      <w:r w:rsidRPr="005A2100">
        <w:rPr>
          <w:color w:val="000000" w:themeColor="text1"/>
        </w:rPr>
        <w:t>Generally, the prohibitions in subsections 26(1) or 27(1) do not apply to agreements resulting from a transaction on a gas trading exchange, and the prohibition in subsection 28(1) does not apply to offers made on a gas trading exchange, where the gas is to be supplied within 3 days of the agreement or offer being made.</w:t>
      </w:r>
    </w:p>
    <w:p w14:paraId="2D028011" w14:textId="7C2F51AF" w:rsidR="00EA33C8" w:rsidRPr="005A2100" w:rsidRDefault="00EA33C8" w:rsidP="00EA33C8">
      <w:pPr>
        <w:spacing w:before="240"/>
        <w:rPr>
          <w:color w:val="000000" w:themeColor="text1"/>
        </w:rPr>
      </w:pPr>
      <w:r w:rsidRPr="005A2100">
        <w:rPr>
          <w:color w:val="000000" w:themeColor="text1"/>
        </w:rPr>
        <w:t xml:space="preserve">This recognises that short term supply agreements are intended to </w:t>
      </w:r>
      <w:r w:rsidRPr="005A2100">
        <w:rPr>
          <w:color w:val="000000" w:themeColor="text1"/>
          <w:lang w:eastAsia="en-US"/>
        </w:rPr>
        <w:t xml:space="preserve">ensure that the market can continue to respond flexibly to short term fluctuations in supply and demand for gas. </w:t>
      </w:r>
    </w:p>
    <w:p w14:paraId="53F7D228" w14:textId="77777777" w:rsidR="00EA33C8" w:rsidRPr="005A2100" w:rsidRDefault="00EA33C8" w:rsidP="00EA33C8">
      <w:pPr>
        <w:spacing w:before="240"/>
        <w:rPr>
          <w:color w:val="000000" w:themeColor="text1"/>
        </w:rPr>
      </w:pPr>
      <w:r w:rsidRPr="005A2100">
        <w:rPr>
          <w:color w:val="000000" w:themeColor="text1"/>
        </w:rPr>
        <w:t>Subsection 52(2) provides that subsections 26(1) and 27(1) do not apply if:</w:t>
      </w:r>
    </w:p>
    <w:p w14:paraId="65463B65" w14:textId="77777777" w:rsidR="00EA33C8" w:rsidRPr="005A2100" w:rsidRDefault="00EA33C8" w:rsidP="00EA33C8">
      <w:pPr>
        <w:numPr>
          <w:ilvl w:val="0"/>
          <w:numId w:val="18"/>
        </w:numPr>
        <w:spacing w:before="240"/>
        <w:rPr>
          <w:color w:val="000000" w:themeColor="text1"/>
        </w:rPr>
      </w:pPr>
      <w:r w:rsidRPr="005A2100">
        <w:rPr>
          <w:color w:val="000000" w:themeColor="text1"/>
        </w:rPr>
        <w:t>the agreement results from a transaction on a gas trading exchange; and</w:t>
      </w:r>
    </w:p>
    <w:p w14:paraId="52617CFD" w14:textId="77777777" w:rsidR="00EA33C8" w:rsidRPr="005A2100" w:rsidRDefault="00EA33C8" w:rsidP="00EA33C8">
      <w:pPr>
        <w:numPr>
          <w:ilvl w:val="0"/>
          <w:numId w:val="18"/>
        </w:numPr>
        <w:spacing w:before="240"/>
        <w:rPr>
          <w:color w:val="000000" w:themeColor="text1"/>
        </w:rPr>
      </w:pPr>
      <w:r w:rsidRPr="005A2100">
        <w:rPr>
          <w:color w:val="000000" w:themeColor="text1"/>
        </w:rPr>
        <w:t>the transaction is a Pre-matched Trade or a Broker Pre-matched Trade; and</w:t>
      </w:r>
    </w:p>
    <w:p w14:paraId="0104D3F3" w14:textId="77777777" w:rsidR="00EA33C8" w:rsidRPr="005A2100" w:rsidRDefault="00EA33C8" w:rsidP="00EA33C8">
      <w:pPr>
        <w:numPr>
          <w:ilvl w:val="0"/>
          <w:numId w:val="18"/>
        </w:numPr>
        <w:spacing w:before="240"/>
        <w:rPr>
          <w:color w:val="000000" w:themeColor="text1"/>
        </w:rPr>
      </w:pPr>
      <w:r w:rsidRPr="005A2100">
        <w:rPr>
          <w:color w:val="000000" w:themeColor="text1"/>
        </w:rPr>
        <w:t>under the agreement, all of the regulated gas is to be supplied by the end of the third gas day after the agreement is entered into; and</w:t>
      </w:r>
    </w:p>
    <w:p w14:paraId="3143C32E" w14:textId="77777777" w:rsidR="00EA33C8" w:rsidRPr="005A2100" w:rsidRDefault="00EA33C8" w:rsidP="00EA33C8">
      <w:pPr>
        <w:numPr>
          <w:ilvl w:val="0"/>
          <w:numId w:val="18"/>
        </w:numPr>
        <w:spacing w:before="240"/>
        <w:rPr>
          <w:color w:val="000000" w:themeColor="text1"/>
        </w:rPr>
      </w:pPr>
      <w:r w:rsidRPr="005A2100">
        <w:rPr>
          <w:color w:val="000000" w:themeColor="text1"/>
        </w:rPr>
        <w:t>all of the regulated gas is supplied by that time.</w:t>
      </w:r>
    </w:p>
    <w:p w14:paraId="0FA39481" w14:textId="77777777" w:rsidR="00EA33C8" w:rsidRPr="005A2100" w:rsidRDefault="00EA33C8" w:rsidP="00EA33C8">
      <w:pPr>
        <w:spacing w:before="240"/>
        <w:rPr>
          <w:color w:val="000000" w:themeColor="text1"/>
        </w:rPr>
      </w:pPr>
      <w:r w:rsidRPr="005A2100">
        <w:rPr>
          <w:color w:val="000000" w:themeColor="text1"/>
        </w:rPr>
        <w:t>Subsection 52(3) provides that subsection 28(1) does not apply if:</w:t>
      </w:r>
    </w:p>
    <w:p w14:paraId="1184E136" w14:textId="77777777" w:rsidR="00EA33C8" w:rsidRPr="005A2100" w:rsidRDefault="00EA33C8" w:rsidP="00EA33C8">
      <w:pPr>
        <w:numPr>
          <w:ilvl w:val="0"/>
          <w:numId w:val="18"/>
        </w:numPr>
        <w:spacing w:before="240"/>
        <w:rPr>
          <w:color w:val="000000" w:themeColor="text1"/>
        </w:rPr>
      </w:pPr>
      <w:r w:rsidRPr="005A2100">
        <w:rPr>
          <w:color w:val="000000" w:themeColor="text1"/>
        </w:rPr>
        <w:t>the offer is made on a gas trading exchange; and</w:t>
      </w:r>
    </w:p>
    <w:p w14:paraId="31C08343" w14:textId="77777777" w:rsidR="00EA33C8" w:rsidRPr="005A2100" w:rsidRDefault="00EA33C8" w:rsidP="00EA33C8">
      <w:pPr>
        <w:numPr>
          <w:ilvl w:val="0"/>
          <w:numId w:val="18"/>
        </w:numPr>
        <w:spacing w:before="240"/>
        <w:rPr>
          <w:color w:val="000000" w:themeColor="text1"/>
        </w:rPr>
      </w:pPr>
      <w:r w:rsidRPr="005A2100">
        <w:rPr>
          <w:color w:val="000000" w:themeColor="text1"/>
        </w:rPr>
        <w:t>under the offer, all of the regulated gas is to be supplied by the end of the third gas day after the offer is made; and</w:t>
      </w:r>
    </w:p>
    <w:p w14:paraId="41786ABB" w14:textId="77777777" w:rsidR="00EA33C8" w:rsidRPr="005A2100" w:rsidRDefault="00EA33C8" w:rsidP="00EA33C8">
      <w:pPr>
        <w:numPr>
          <w:ilvl w:val="0"/>
          <w:numId w:val="18"/>
        </w:numPr>
        <w:spacing w:before="240"/>
        <w:rPr>
          <w:color w:val="000000" w:themeColor="text1"/>
        </w:rPr>
      </w:pPr>
      <w:r w:rsidRPr="005A2100">
        <w:rPr>
          <w:color w:val="000000" w:themeColor="text1"/>
        </w:rPr>
        <w:t>all of the regulated gas is supplied by that time.</w:t>
      </w:r>
    </w:p>
    <w:p w14:paraId="16CA0B33" w14:textId="4A1204F5" w:rsidR="00EA33C8" w:rsidRPr="005A2100" w:rsidRDefault="00EA33C8" w:rsidP="00B26AB8">
      <w:pPr>
        <w:spacing w:before="240"/>
        <w:rPr>
          <w:color w:val="000000" w:themeColor="text1"/>
        </w:rPr>
      </w:pPr>
      <w:r w:rsidRPr="005A2100">
        <w:rPr>
          <w:color w:val="000000" w:themeColor="text1"/>
        </w:rPr>
        <w:t>This section incorporates definitions from the gas trading exchange agreement for the gas trading exchange. A gas trading exchange agreement has the same meaning as in the National Gas Law. Section 53ZE of the Act allows a gas market instrument (including a gas market emergency price order) to incorporate any matter contained in any other instrument or writing. The relevant gas trading exchanges are covered by the same gas trading exchange agreement (defined in section 4 to have the same meaning as in the National Gas Law), which is publicly available on the AEMO website.</w:t>
      </w:r>
    </w:p>
    <w:p w14:paraId="0EF3DFDD" w14:textId="699BBDB7" w:rsidR="00B26AB8" w:rsidRPr="005A2100" w:rsidRDefault="00B26AB8" w:rsidP="00B26AB8">
      <w:pPr>
        <w:spacing w:before="240"/>
        <w:rPr>
          <w:i/>
          <w:iCs/>
          <w:color w:val="000000" w:themeColor="text1"/>
        </w:rPr>
      </w:pPr>
      <w:r w:rsidRPr="005A2100">
        <w:rPr>
          <w:i/>
          <w:iCs/>
          <w:color w:val="000000" w:themeColor="text1"/>
        </w:rPr>
        <w:t>Exception to prohibition on offers – transactions that are pre-matched trades</w:t>
      </w:r>
    </w:p>
    <w:p w14:paraId="3CDFE6AB" w14:textId="50DB9A84" w:rsidR="00B26AB8" w:rsidRPr="005A2100" w:rsidRDefault="00B26AB8" w:rsidP="00B26AB8">
      <w:pPr>
        <w:spacing w:before="240"/>
        <w:rPr>
          <w:color w:val="000000" w:themeColor="text1"/>
        </w:rPr>
      </w:pPr>
      <w:r w:rsidRPr="005A2100">
        <w:rPr>
          <w:color w:val="000000" w:themeColor="text1"/>
        </w:rPr>
        <w:t>Subsection 28(1) prohibits a covered supplier from making an offer on a gas trading exchange for the supply of regulated gas at a price exceeding a reasonable price.</w:t>
      </w:r>
    </w:p>
    <w:p w14:paraId="74A10F9A" w14:textId="50DB9A84" w:rsidR="00B26AB8" w:rsidRPr="005A2100" w:rsidRDefault="00B26AB8" w:rsidP="00B26AB8">
      <w:pPr>
        <w:spacing w:before="240"/>
        <w:rPr>
          <w:color w:val="000000" w:themeColor="text1"/>
        </w:rPr>
      </w:pPr>
      <w:r w:rsidRPr="005A2100">
        <w:rPr>
          <w:color w:val="000000" w:themeColor="text1"/>
        </w:rPr>
        <w:t>Subsection 52(4) provides an exemption from this prohibition if:</w:t>
      </w:r>
    </w:p>
    <w:p w14:paraId="61E06CD9" w14:textId="50DB9A84" w:rsidR="00B26AB8" w:rsidRPr="005A2100" w:rsidRDefault="00B26AB8" w:rsidP="00B26AB8">
      <w:pPr>
        <w:numPr>
          <w:ilvl w:val="0"/>
          <w:numId w:val="18"/>
        </w:numPr>
        <w:spacing w:before="240"/>
        <w:rPr>
          <w:color w:val="000000" w:themeColor="text1"/>
        </w:rPr>
      </w:pPr>
      <w:r w:rsidRPr="005A2100">
        <w:rPr>
          <w:color w:val="000000" w:themeColor="text1"/>
        </w:rPr>
        <w:lastRenderedPageBreak/>
        <w:t>the offer is for a transaction for a Pre-matched Trade (within the meaning of the gas trading exchange agreement for the gas trading exchange); or</w:t>
      </w:r>
    </w:p>
    <w:p w14:paraId="79BC9BDE" w14:textId="50DB9A84" w:rsidR="00B26AB8" w:rsidRPr="005A2100" w:rsidRDefault="00B26AB8" w:rsidP="00B26AB8">
      <w:pPr>
        <w:numPr>
          <w:ilvl w:val="0"/>
          <w:numId w:val="18"/>
        </w:numPr>
        <w:spacing w:before="240"/>
        <w:rPr>
          <w:color w:val="000000" w:themeColor="text1"/>
        </w:rPr>
      </w:pPr>
      <w:r w:rsidRPr="005A2100">
        <w:rPr>
          <w:color w:val="000000" w:themeColor="text1"/>
        </w:rPr>
        <w:t>the offer is for a Broker Pre-matched Trade (within the meaning of the gas trading exchange agreement for the gas trading exchange).</w:t>
      </w:r>
    </w:p>
    <w:p w14:paraId="53B48816" w14:textId="6015F881" w:rsidR="00B26AB8" w:rsidRPr="005A2100" w:rsidRDefault="00B26AB8" w:rsidP="00B26AB8">
      <w:pPr>
        <w:spacing w:before="240"/>
        <w:rPr>
          <w:color w:val="000000" w:themeColor="text1"/>
        </w:rPr>
      </w:pPr>
      <w:r w:rsidRPr="005A2100">
        <w:rPr>
          <w:color w:val="000000" w:themeColor="text1"/>
        </w:rPr>
        <w:t>This means that the prohibition on offers above a reasonable price only applies to transactions on a gas trading exchange that are not Pre-matched Trades and Broker Pre</w:t>
      </w:r>
      <w:r w:rsidR="6736307B" w:rsidRPr="005A2100">
        <w:rPr>
          <w:color w:val="000000" w:themeColor="text1"/>
        </w:rPr>
        <w:t>-</w:t>
      </w:r>
      <w:r w:rsidRPr="005A2100">
        <w:rPr>
          <w:color w:val="000000" w:themeColor="text1"/>
        </w:rPr>
        <w:noBreakHyphen/>
        <w:t>matched Trades. This is because it is not necessary to capture Pre-matched Trades and Broker Pre-matched Trades in the offer phase. If an offer above the reasonable price proceeds to an agreement, then the prohibitions relating to agreement and supply in subsections 26(1) and 27(1) would apply.</w:t>
      </w:r>
    </w:p>
    <w:p w14:paraId="4FD59852" w14:textId="50DB9A84" w:rsidR="00B26AB8" w:rsidRPr="005A2100" w:rsidRDefault="00B26AB8" w:rsidP="00B26AB8">
      <w:pPr>
        <w:spacing w:before="240"/>
        <w:rPr>
          <w:color w:val="000000" w:themeColor="text1"/>
        </w:rPr>
      </w:pPr>
      <w:r w:rsidRPr="005A2100">
        <w:rPr>
          <w:color w:val="000000" w:themeColor="text1"/>
        </w:rPr>
        <w:t>The distinction between Pre-matched Trades and Broker Pre-Matched Trades and other transactions on a gas trading exchange is due to the automatic bid matching process and anonymity of bidders on a gas trading exchange for transactions that are not Pre-matched Trades and Broker Pre-Matched Trades.</w:t>
      </w:r>
    </w:p>
    <w:p w14:paraId="504163F2" w14:textId="66E42D64" w:rsidR="00B26AB8" w:rsidRPr="005A2100" w:rsidRDefault="00B26AB8" w:rsidP="00B26AB8">
      <w:pPr>
        <w:spacing w:before="240"/>
        <w:rPr>
          <w:color w:val="000000" w:themeColor="text1"/>
        </w:rPr>
      </w:pPr>
      <w:r w:rsidRPr="005A2100">
        <w:rPr>
          <w:color w:val="000000" w:themeColor="text1"/>
        </w:rPr>
        <w:t>Different prohibitions are applicable because for transactions that are not Pre‑matched Trades and Broker Pre-Matched Trades, buyers and sellers are automatically matched on the gas trading exchange. While a supplier must not offer to supply regulated gas at a price exceeding a reasonable price, a buyer may still offer to buy above the reasonable price. This may result in a supplier being inadvertently matched with a buyer and automatically entering into an agreement exceeding a reasonable price. Therefore, the prohibitions on agreements and supply under agreements exceeding a reasonable price are not appropriate for transactions on a gas trading exchange that are not Pre-matched Trades and Broker Pre</w:t>
      </w:r>
      <w:r w:rsidR="220916B4" w:rsidRPr="005A2100">
        <w:rPr>
          <w:color w:val="000000" w:themeColor="text1"/>
        </w:rPr>
        <w:t>-</w:t>
      </w:r>
      <w:r w:rsidRPr="005A2100">
        <w:rPr>
          <w:color w:val="000000" w:themeColor="text1"/>
        </w:rPr>
        <w:noBreakHyphen/>
        <w:t>Matched Trades.</w:t>
      </w:r>
    </w:p>
    <w:p w14:paraId="34009F56" w14:textId="7EC8ED3C" w:rsidR="00B26AB8" w:rsidRPr="005A2100" w:rsidRDefault="00B26AB8" w:rsidP="00B26AB8">
      <w:pPr>
        <w:spacing w:before="240"/>
        <w:rPr>
          <w:color w:val="000000" w:themeColor="text1"/>
          <w:u w:val="single"/>
        </w:rPr>
      </w:pPr>
      <w:r w:rsidRPr="005A2100">
        <w:rPr>
          <w:color w:val="000000" w:themeColor="text1"/>
          <w:u w:val="single"/>
        </w:rPr>
        <w:t>Section 53 – Deemed exemption for retailers</w:t>
      </w:r>
    </w:p>
    <w:p w14:paraId="16ED83B8" w14:textId="7EC8ED3C" w:rsidR="00B26AB8" w:rsidRPr="005A2100" w:rsidRDefault="00B26AB8" w:rsidP="00B26AB8">
      <w:pPr>
        <w:spacing w:before="240"/>
        <w:rPr>
          <w:color w:val="000000" w:themeColor="text1"/>
        </w:rPr>
      </w:pPr>
      <w:r w:rsidRPr="005A2100">
        <w:rPr>
          <w:color w:val="000000" w:themeColor="text1"/>
        </w:rPr>
        <w:t>Section 53 provides that the civil penalty provisions in Parts 3, 4, 5 and 6 do not apply if the person mentioned in those provisions, is a retailer. Such persons are not subject to the requirements relating to gas EOIs, gas initial offers, gas final offers, agreements, good faith dealing, and publication and reporting of information.</w:t>
      </w:r>
    </w:p>
    <w:p w14:paraId="30E2E108" w14:textId="7EC8ED3C" w:rsidR="00B26AB8" w:rsidRPr="005A2100" w:rsidRDefault="00B26AB8" w:rsidP="00B26AB8">
      <w:pPr>
        <w:spacing w:before="240"/>
        <w:rPr>
          <w:color w:val="000000" w:themeColor="text1"/>
        </w:rPr>
      </w:pPr>
      <w:r w:rsidRPr="005A2100">
        <w:rPr>
          <w:color w:val="000000" w:themeColor="text1"/>
        </w:rPr>
        <w:t>To qualify for the retailer exemption at a time, the person must have, at that time:</w:t>
      </w:r>
    </w:p>
    <w:p w14:paraId="0ADFAE10" w14:textId="7EC8ED3C" w:rsidR="00B26AB8" w:rsidRPr="005A2100" w:rsidRDefault="00B26AB8" w:rsidP="00B26AB8">
      <w:pPr>
        <w:numPr>
          <w:ilvl w:val="0"/>
          <w:numId w:val="18"/>
        </w:numPr>
        <w:spacing w:before="240"/>
        <w:rPr>
          <w:color w:val="000000" w:themeColor="text1"/>
        </w:rPr>
      </w:pPr>
      <w:r w:rsidRPr="005A2100">
        <w:rPr>
          <w:color w:val="000000" w:themeColor="text1"/>
        </w:rPr>
        <w:t>held a retailer authorisation within the meaning of the National Energy Retail Law as it applies in a State or a Territory; or</w:t>
      </w:r>
    </w:p>
    <w:p w14:paraId="422555D8" w14:textId="7EC8ED3C" w:rsidR="00B26AB8" w:rsidRPr="005A2100" w:rsidRDefault="00B26AB8" w:rsidP="00B26AB8">
      <w:pPr>
        <w:numPr>
          <w:ilvl w:val="0"/>
          <w:numId w:val="18"/>
        </w:numPr>
        <w:spacing w:before="240"/>
        <w:rPr>
          <w:color w:val="000000" w:themeColor="text1"/>
        </w:rPr>
      </w:pPr>
      <w:r w:rsidRPr="005A2100">
        <w:rPr>
          <w:color w:val="000000" w:themeColor="text1"/>
        </w:rPr>
        <w:t>been a retailer within the meaning of the Electricity Industry Act 2000 (Vic.); or</w:t>
      </w:r>
    </w:p>
    <w:p w14:paraId="2D5B203D" w14:textId="7EC8ED3C" w:rsidR="00B26AB8" w:rsidRPr="005A2100" w:rsidRDefault="00B26AB8" w:rsidP="00B26AB8">
      <w:pPr>
        <w:numPr>
          <w:ilvl w:val="0"/>
          <w:numId w:val="18"/>
        </w:numPr>
        <w:spacing w:before="240"/>
        <w:rPr>
          <w:color w:val="000000" w:themeColor="text1"/>
        </w:rPr>
      </w:pPr>
      <w:r w:rsidRPr="005A2100">
        <w:rPr>
          <w:color w:val="000000" w:themeColor="text1"/>
        </w:rPr>
        <w:t xml:space="preserve">held a licence authorising the person to sell gas by retail under the </w:t>
      </w:r>
      <w:r w:rsidRPr="005A2100">
        <w:rPr>
          <w:i/>
          <w:iCs/>
          <w:color w:val="000000" w:themeColor="text1"/>
        </w:rPr>
        <w:t xml:space="preserve">Gas Industry Act 2001 </w:t>
      </w:r>
      <w:r w:rsidRPr="005A2100">
        <w:rPr>
          <w:color w:val="000000" w:themeColor="text1"/>
        </w:rPr>
        <w:t>(Vic.).</w:t>
      </w:r>
    </w:p>
    <w:p w14:paraId="1BF0A160" w14:textId="7EC8ED3C" w:rsidR="00B26AB8" w:rsidRPr="005A2100" w:rsidRDefault="00B26AB8" w:rsidP="00B26AB8">
      <w:pPr>
        <w:spacing w:before="240"/>
        <w:rPr>
          <w:color w:val="000000" w:themeColor="text1"/>
        </w:rPr>
      </w:pPr>
      <w:r w:rsidRPr="005A2100">
        <w:rPr>
          <w:color w:val="000000" w:themeColor="text1"/>
        </w:rPr>
        <w:t xml:space="preserve">In addition to the above, no more than 50 per cent of the annual turnover of the person during the most recent financial year ending before the time, to the extent that it is attributable to business operations related to the production, supply and acquisition of gas, may be attributable to a business of producing regulated gas carried on by the person. </w:t>
      </w:r>
    </w:p>
    <w:p w14:paraId="796B91D9" w14:textId="7EC8ED3C" w:rsidR="00B26AB8" w:rsidRPr="005A2100" w:rsidRDefault="00B26AB8" w:rsidP="00B26AB8">
      <w:pPr>
        <w:spacing w:before="240"/>
        <w:rPr>
          <w:color w:val="000000" w:themeColor="text1"/>
        </w:rPr>
      </w:pPr>
      <w:r w:rsidRPr="005A2100">
        <w:rPr>
          <w:color w:val="000000" w:themeColor="text1"/>
        </w:rPr>
        <w:lastRenderedPageBreak/>
        <w:t xml:space="preserve">The turnover test only applies in relation to annual turnover that it is attributable to business operations related to the production, supply and acquisition of gas (not to other business operations). The term annual turnover in this context has the same meaning as in the </w:t>
      </w:r>
      <w:r w:rsidRPr="005A2100">
        <w:rPr>
          <w:i/>
          <w:iCs/>
          <w:color w:val="000000" w:themeColor="text1"/>
        </w:rPr>
        <w:t>Corporations Act 2001</w:t>
      </w:r>
      <w:r w:rsidRPr="005A2100">
        <w:rPr>
          <w:color w:val="000000" w:themeColor="text1"/>
        </w:rPr>
        <w:t xml:space="preserve"> (see section 4 of the Regulations). Annual turnover will therefore be considered broadly by reference to the aggregate of supplies made by the person and related bodies corporate during the most recent financial year (subject to the limitation above regarding gas-related business operations).</w:t>
      </w:r>
    </w:p>
    <w:p w14:paraId="2EC737F4" w14:textId="7EC8ED3C" w:rsidR="00B26AB8" w:rsidRPr="005A2100" w:rsidRDefault="00B26AB8" w:rsidP="00B26AB8">
      <w:pPr>
        <w:spacing w:before="240"/>
        <w:rPr>
          <w:color w:val="000000" w:themeColor="text1"/>
        </w:rPr>
      </w:pPr>
      <w:r w:rsidRPr="005A2100">
        <w:rPr>
          <w:color w:val="000000" w:themeColor="text1"/>
        </w:rPr>
        <w:t>The Regulations are intended to apply to regulated gas producers, who transact primarily in wholesale markets, and not to retailers, who may sell gas on occasion at the wholesale level. Retailers face different cost structures such that a price which is reasonable for regulated gas producers may not be appropriate for gas retailers. Retailers may also conduct their business in a different way, using different timeframes and processes, to producers. The exemption for persons who are licenced retailers for whom regulated gas production is not a primary business activity (as a subset of the person’s gas-related business activities) recognises these differences.</w:t>
      </w:r>
    </w:p>
    <w:p w14:paraId="2BBA6AE0" w14:textId="7EC8ED3C" w:rsidR="00B26AB8" w:rsidRPr="005A2100" w:rsidRDefault="00B26AB8" w:rsidP="00B26AB8">
      <w:pPr>
        <w:spacing w:before="240"/>
        <w:rPr>
          <w:color w:val="000000" w:themeColor="text1"/>
          <w:u w:val="single"/>
        </w:rPr>
      </w:pPr>
      <w:r w:rsidRPr="005A2100">
        <w:rPr>
          <w:color w:val="000000" w:themeColor="text1"/>
          <w:u w:val="single"/>
        </w:rPr>
        <w:t>Section 54 – Deemed exemption for mandatory government agreements</w:t>
      </w:r>
    </w:p>
    <w:p w14:paraId="29A2E80C" w14:textId="7EC8ED3C" w:rsidR="00B26AB8" w:rsidRPr="005A2100" w:rsidRDefault="00B26AB8" w:rsidP="00B26AB8">
      <w:pPr>
        <w:spacing w:before="240"/>
        <w:rPr>
          <w:color w:val="000000" w:themeColor="text1"/>
        </w:rPr>
      </w:pPr>
      <w:r w:rsidRPr="005A2100">
        <w:rPr>
          <w:color w:val="000000" w:themeColor="text1"/>
        </w:rPr>
        <w:t>Section 54 provides that if it relates to a proposed supply, or supply, of regulated gas under a gas mandatory government agreement, then:</w:t>
      </w:r>
    </w:p>
    <w:p w14:paraId="69ACD193" w14:textId="7EC8ED3C"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 gas EOI—</w:t>
      </w:r>
    </w:p>
    <w:p w14:paraId="25F0DD9B" w14:textId="7EC8ED3C" w:rsidR="00B26AB8" w:rsidRPr="005A2100" w:rsidRDefault="00B26AB8" w:rsidP="00B26AB8">
      <w:pPr>
        <w:pStyle w:val="Dash"/>
        <w:numPr>
          <w:ilvl w:val="1"/>
          <w:numId w:val="18"/>
        </w:numPr>
        <w:rPr>
          <w:color w:val="000000" w:themeColor="text1"/>
          <w:lang w:eastAsia="en-US"/>
        </w:rPr>
      </w:pPr>
      <w:r w:rsidRPr="005A2100">
        <w:rPr>
          <w:color w:val="000000" w:themeColor="text1"/>
          <w:lang w:eastAsia="en-US"/>
        </w:rPr>
        <w:t>the civil penalty provisions in relation to gas EOIs in Division 1 of Part 3 do not apply; and</w:t>
      </w:r>
    </w:p>
    <w:p w14:paraId="247237AF" w14:textId="7EC8ED3C" w:rsidR="00B26AB8" w:rsidRPr="005A2100" w:rsidRDefault="00B26AB8" w:rsidP="00B26AB8">
      <w:pPr>
        <w:numPr>
          <w:ilvl w:val="1"/>
          <w:numId w:val="18"/>
        </w:numPr>
        <w:spacing w:before="240"/>
        <w:rPr>
          <w:color w:val="000000" w:themeColor="text1"/>
          <w:lang w:eastAsia="en-US"/>
        </w:rPr>
      </w:pPr>
      <w:r w:rsidRPr="005A2100">
        <w:rPr>
          <w:color w:val="000000" w:themeColor="text1"/>
          <w:lang w:eastAsia="en-US"/>
        </w:rPr>
        <w:t>to the extent that they relate to gas EOIs – the civil penalty provisions in relation to dealing in good faith and publication and reporting of information in Parts 5 and 6 do not apply; and</w:t>
      </w:r>
    </w:p>
    <w:p w14:paraId="4CCF0D24" w14:textId="7EC8ED3C" w:rsidR="00B26AB8" w:rsidRPr="005A2100" w:rsidRDefault="00B26AB8" w:rsidP="00B26AB8">
      <w:pPr>
        <w:numPr>
          <w:ilvl w:val="0"/>
          <w:numId w:val="18"/>
        </w:numPr>
        <w:spacing w:before="240"/>
        <w:rPr>
          <w:color w:val="000000" w:themeColor="text1"/>
          <w:lang w:eastAsia="en-US"/>
        </w:rPr>
      </w:pPr>
      <w:r w:rsidRPr="005A2100">
        <w:rPr>
          <w:color w:val="000000" w:themeColor="text1"/>
        </w:rPr>
        <w:t>for a gas initial offer</w:t>
      </w:r>
      <w:r w:rsidRPr="005A2100">
        <w:rPr>
          <w:color w:val="000000" w:themeColor="text1"/>
          <w:lang w:eastAsia="en-US"/>
        </w:rPr>
        <w:t>—</w:t>
      </w:r>
    </w:p>
    <w:p w14:paraId="3E37EC61" w14:textId="7EC8ED3C" w:rsidR="00B26AB8" w:rsidRPr="005A2100" w:rsidRDefault="00B26AB8" w:rsidP="00B26AB8">
      <w:pPr>
        <w:pStyle w:val="Dash"/>
        <w:rPr>
          <w:color w:val="000000" w:themeColor="text1"/>
          <w:lang w:eastAsia="en-US"/>
        </w:rPr>
      </w:pPr>
      <w:r w:rsidRPr="005A2100">
        <w:rPr>
          <w:color w:val="000000" w:themeColor="text1"/>
          <w:lang w:eastAsia="en-US"/>
        </w:rPr>
        <w:t>the civil penalty provisions in relation to gas initial offers in Division 2 of Part 3 do not apply; and</w:t>
      </w:r>
    </w:p>
    <w:p w14:paraId="027417F7" w14:textId="7EC8ED3C" w:rsidR="00B26AB8" w:rsidRPr="005A2100" w:rsidRDefault="00B26AB8" w:rsidP="00B26AB8">
      <w:pPr>
        <w:pStyle w:val="Dash"/>
        <w:rPr>
          <w:color w:val="000000" w:themeColor="text1"/>
          <w:lang w:eastAsia="en-US"/>
        </w:rPr>
      </w:pPr>
      <w:r w:rsidRPr="005A2100">
        <w:rPr>
          <w:color w:val="000000" w:themeColor="text1"/>
          <w:lang w:eastAsia="en-US"/>
        </w:rPr>
        <w:t>to the extent that they relate to gas initial offers – the civil penalty provisions in relation to dealing in good faith and publication and reporting of information in Parts 5 and 6 do not apply; and</w:t>
      </w:r>
    </w:p>
    <w:p w14:paraId="3AC80039" w14:textId="7EC8ED3C" w:rsidR="00B26AB8" w:rsidRPr="005A2100" w:rsidRDefault="00B26AB8" w:rsidP="00B26AB8">
      <w:pPr>
        <w:numPr>
          <w:ilvl w:val="0"/>
          <w:numId w:val="18"/>
        </w:numPr>
        <w:spacing w:before="240"/>
        <w:rPr>
          <w:color w:val="000000" w:themeColor="text1"/>
        </w:rPr>
      </w:pPr>
      <w:r w:rsidRPr="005A2100">
        <w:rPr>
          <w:color w:val="000000" w:themeColor="text1"/>
        </w:rPr>
        <w:t>for a gas final offer—</w:t>
      </w:r>
    </w:p>
    <w:p w14:paraId="25BD6BF8" w14:textId="7EC8ED3C" w:rsidR="00B26AB8" w:rsidRPr="005A2100" w:rsidRDefault="00B26AB8" w:rsidP="00B26AB8">
      <w:pPr>
        <w:pStyle w:val="Dash"/>
        <w:rPr>
          <w:color w:val="000000" w:themeColor="text1"/>
          <w:lang w:eastAsia="en-US"/>
        </w:rPr>
      </w:pPr>
      <w:r w:rsidRPr="005A2100">
        <w:rPr>
          <w:color w:val="000000" w:themeColor="text1"/>
          <w:lang w:eastAsia="en-US"/>
        </w:rPr>
        <w:t>the civil penalty provisions in relation to gas final offers in Division 3 of Part 3 do not apply; and</w:t>
      </w:r>
    </w:p>
    <w:p w14:paraId="6EE3CABA" w14:textId="7EC8ED3C" w:rsidR="00B26AB8" w:rsidRPr="005A2100" w:rsidRDefault="00B26AB8" w:rsidP="00B26AB8">
      <w:pPr>
        <w:pStyle w:val="Dash"/>
        <w:rPr>
          <w:color w:val="000000" w:themeColor="text1"/>
          <w:lang w:eastAsia="en-US"/>
        </w:rPr>
      </w:pPr>
      <w:r w:rsidRPr="005A2100">
        <w:rPr>
          <w:color w:val="000000" w:themeColor="text1"/>
          <w:lang w:eastAsia="en-US"/>
        </w:rPr>
        <w:t>to the extent that they relate to gas final offers – the civil penalty provisions in relation to dealing in good faith and publication and reporting of information in Parts 5 and 6 do not apply; and</w:t>
      </w:r>
    </w:p>
    <w:p w14:paraId="33E54645" w14:textId="7EC8ED3C" w:rsidR="00B26AB8" w:rsidRPr="005A2100" w:rsidRDefault="00B26AB8" w:rsidP="00B26AB8">
      <w:pPr>
        <w:numPr>
          <w:ilvl w:val="0"/>
          <w:numId w:val="18"/>
        </w:numPr>
        <w:spacing w:before="240"/>
        <w:rPr>
          <w:color w:val="000000" w:themeColor="text1"/>
          <w:lang w:eastAsia="en-US"/>
        </w:rPr>
      </w:pPr>
      <w:r w:rsidRPr="005A2100">
        <w:rPr>
          <w:color w:val="000000" w:themeColor="text1"/>
          <w:lang w:eastAsia="en-US"/>
        </w:rPr>
        <w:t>for an agreement to supply regulated gas—</w:t>
      </w:r>
    </w:p>
    <w:p w14:paraId="7DC592EA" w14:textId="7EC8ED3C" w:rsidR="00B26AB8" w:rsidRPr="005A2100" w:rsidRDefault="00B26AB8" w:rsidP="00B26AB8">
      <w:pPr>
        <w:numPr>
          <w:ilvl w:val="1"/>
          <w:numId w:val="18"/>
        </w:numPr>
        <w:spacing w:before="240"/>
        <w:rPr>
          <w:color w:val="000000" w:themeColor="text1"/>
          <w:lang w:eastAsia="en-US"/>
        </w:rPr>
      </w:pPr>
      <w:r w:rsidRPr="005A2100">
        <w:rPr>
          <w:color w:val="000000" w:themeColor="text1"/>
          <w:lang w:eastAsia="en-US"/>
        </w:rPr>
        <w:t>the civil penalty provisions in relation to agreements in Part 4 do not apply; and</w:t>
      </w:r>
    </w:p>
    <w:p w14:paraId="1FA210A6" w14:textId="2C461F52" w:rsidR="00B26AB8" w:rsidRPr="005A2100" w:rsidRDefault="00B26AB8" w:rsidP="00B26AB8">
      <w:pPr>
        <w:numPr>
          <w:ilvl w:val="1"/>
          <w:numId w:val="18"/>
        </w:numPr>
        <w:spacing w:before="240"/>
        <w:rPr>
          <w:color w:val="000000" w:themeColor="text1"/>
        </w:rPr>
      </w:pPr>
      <w:r w:rsidRPr="005A2100">
        <w:rPr>
          <w:color w:val="000000" w:themeColor="text1"/>
          <w:lang w:eastAsia="en-US"/>
        </w:rPr>
        <w:lastRenderedPageBreak/>
        <w:t>to the extent that they relate to an agreement to supply regulated gas, the civil penalty provisions in relation to dealing in good faith and publication and reporting of information (other than section 4</w:t>
      </w:r>
      <w:r w:rsidR="00122B2D" w:rsidRPr="005A2100">
        <w:rPr>
          <w:color w:val="000000" w:themeColor="text1"/>
          <w:lang w:eastAsia="en-US"/>
        </w:rPr>
        <w:t>1</w:t>
      </w:r>
      <w:r w:rsidRPr="005A2100">
        <w:rPr>
          <w:color w:val="000000" w:themeColor="text1"/>
          <w:lang w:eastAsia="en-US"/>
        </w:rPr>
        <w:t>) in Parts 5 and 6 do not apply.</w:t>
      </w:r>
    </w:p>
    <w:p w14:paraId="27656AAD" w14:textId="7EC8ED3C" w:rsidR="00B26AB8" w:rsidRPr="005A2100" w:rsidRDefault="00B26AB8" w:rsidP="00B26AB8">
      <w:pPr>
        <w:spacing w:before="240"/>
        <w:rPr>
          <w:color w:val="000000" w:themeColor="text1"/>
        </w:rPr>
      </w:pPr>
      <w:r w:rsidRPr="005A2100">
        <w:rPr>
          <w:color w:val="000000" w:themeColor="text1"/>
        </w:rPr>
        <w:t>Section 4 provides that a mandatory government agreement means an agreement for the supply of regulated gas that a person has entered into because of a direction issued under the National Gas Law. A deemed exemption is therefore warranted as entering into such agreements is not at the discretion of the entities involved.</w:t>
      </w:r>
    </w:p>
    <w:p w14:paraId="1E0657AF" w14:textId="52FDBDE9" w:rsidR="00043743" w:rsidRPr="005A2100" w:rsidRDefault="00043743" w:rsidP="00043743">
      <w:pPr>
        <w:spacing w:before="240"/>
        <w:rPr>
          <w:color w:val="000000" w:themeColor="text1"/>
          <w:u w:val="single"/>
        </w:rPr>
      </w:pPr>
      <w:r w:rsidRPr="005A2100">
        <w:rPr>
          <w:color w:val="000000" w:themeColor="text1"/>
          <w:u w:val="single"/>
        </w:rPr>
        <w:t>Section 55 – Deemed exemption for small suppliers supplying the domestic market</w:t>
      </w:r>
    </w:p>
    <w:p w14:paraId="745E9203" w14:textId="09CF44ED" w:rsidR="00043743" w:rsidRPr="005A2100" w:rsidRDefault="00043743" w:rsidP="00043743">
      <w:pPr>
        <w:spacing w:before="240"/>
        <w:rPr>
          <w:color w:val="000000" w:themeColor="text1"/>
        </w:rPr>
      </w:pPr>
      <w:r w:rsidRPr="005A2100">
        <w:rPr>
          <w:color w:val="000000" w:themeColor="text1"/>
        </w:rPr>
        <w:t xml:space="preserve">Section 55 exempts small suppliers (producing less than 100 petajoules of regulated gas in a calendar year) from reasonable price requirements under subsections 26(1), 27(1) and 28(1) if they only supply the domestic market. This exemption is lost, however, if a small supplier enters into an agreement to supply gas with a buyer who, at the time of that agreement, intends to export that gas. Suppliers are subject to an ongoing obligation to inform the </w:t>
      </w:r>
      <w:r w:rsidR="00745AFF" w:rsidRPr="005A2100">
        <w:rPr>
          <w:color w:val="000000" w:themeColor="text1"/>
        </w:rPr>
        <w:t xml:space="preserve">ACCC </w:t>
      </w:r>
      <w:r w:rsidRPr="005A2100">
        <w:rPr>
          <w:color w:val="000000" w:themeColor="text1"/>
        </w:rPr>
        <w:t xml:space="preserve">of such circumstances (see section 41). </w:t>
      </w:r>
    </w:p>
    <w:p w14:paraId="6B147B31" w14:textId="061C422C" w:rsidR="00043743" w:rsidRPr="005A2100" w:rsidRDefault="00043743" w:rsidP="00043743">
      <w:pPr>
        <w:spacing w:before="240" w:line="259" w:lineRule="auto"/>
        <w:rPr>
          <w:color w:val="000000" w:themeColor="text1"/>
        </w:rPr>
      </w:pPr>
      <w:r w:rsidRPr="005A2100">
        <w:rPr>
          <w:color w:val="000000" w:themeColor="text1"/>
        </w:rPr>
        <w:t>It is expected that a covered supplier would seek to ascertain the intention of the buyer prior to, or at the time of, entering the agreement – the intention of the buyer could be evidenced in the agreement itself or other documentation that affirms whether the buyer intends to export the regulated gas.</w:t>
      </w:r>
    </w:p>
    <w:p w14:paraId="0BC6FB9E" w14:textId="19736059" w:rsidR="00043743" w:rsidRPr="005A2100" w:rsidRDefault="00043743" w:rsidP="00043743">
      <w:pPr>
        <w:spacing w:before="240"/>
        <w:rPr>
          <w:color w:val="000000" w:themeColor="text1"/>
        </w:rPr>
      </w:pPr>
      <w:r w:rsidRPr="005A2100">
        <w:rPr>
          <w:color w:val="000000" w:themeColor="text1"/>
        </w:rPr>
        <w:t>Broadly, section 55 operates to attribute a given quantity of production to a covered supplier based on the amount that the supplier produces, and also the amount that is produced by entities with whom the supplier has certain relationships. In this way, the production of a given covered supplier is</w:t>
      </w:r>
      <w:r w:rsidR="7E3EF9EF" w:rsidRPr="005A2100">
        <w:rPr>
          <w:color w:val="000000" w:themeColor="text1"/>
        </w:rPr>
        <w:t xml:space="preserve">, in part, </w:t>
      </w:r>
      <w:r w:rsidRPr="005A2100">
        <w:rPr>
          <w:color w:val="000000" w:themeColor="text1"/>
        </w:rPr>
        <w:t xml:space="preserve">determined </w:t>
      </w:r>
      <w:r w:rsidR="33F0A136" w:rsidRPr="005A2100">
        <w:rPr>
          <w:color w:val="000000" w:themeColor="text1"/>
        </w:rPr>
        <w:t>or counted</w:t>
      </w:r>
      <w:r w:rsidRPr="005A2100">
        <w:rPr>
          <w:color w:val="000000" w:themeColor="text1"/>
        </w:rPr>
        <w:t xml:space="preserve"> by reference to whether the supplier exercises market power as part of a group</w:t>
      </w:r>
      <w:r w:rsidR="28B73CDB" w:rsidRPr="005A2100">
        <w:rPr>
          <w:color w:val="000000" w:themeColor="text1"/>
        </w:rPr>
        <w:t xml:space="preserve"> of covered suppliers</w:t>
      </w:r>
      <w:r w:rsidRPr="005A2100">
        <w:rPr>
          <w:color w:val="000000" w:themeColor="text1"/>
        </w:rPr>
        <w:t>.</w:t>
      </w:r>
    </w:p>
    <w:p w14:paraId="6BAF96C4" w14:textId="77777777" w:rsidR="00043743" w:rsidRPr="005A2100" w:rsidRDefault="00043743" w:rsidP="00043743">
      <w:pPr>
        <w:spacing w:before="240"/>
        <w:rPr>
          <w:color w:val="000000" w:themeColor="text1"/>
        </w:rPr>
      </w:pPr>
      <w:r w:rsidRPr="005A2100">
        <w:rPr>
          <w:color w:val="000000" w:themeColor="text1"/>
        </w:rPr>
        <w:t xml:space="preserve">Subsection 55(1) provides that that the prohibitions on exceeding a reasonable price in subsections 26(1), 27(1) and 28(1) do not apply at a time to a covered supplier mentioned in those subsections if the amount of </w:t>
      </w:r>
      <w:r w:rsidRPr="005A2100">
        <w:rPr>
          <w:b/>
          <w:bCs/>
          <w:i/>
          <w:iCs/>
          <w:color w:val="000000" w:themeColor="text1"/>
        </w:rPr>
        <w:t xml:space="preserve">counted gas </w:t>
      </w:r>
      <w:r w:rsidRPr="005A2100">
        <w:rPr>
          <w:color w:val="000000" w:themeColor="text1"/>
        </w:rPr>
        <w:t>that has been produced in the most recent calendar year ending before the time:</w:t>
      </w:r>
    </w:p>
    <w:p w14:paraId="4A37CA26" w14:textId="77777777" w:rsidR="00043743" w:rsidRPr="005A2100" w:rsidRDefault="00043743" w:rsidP="00043743">
      <w:pPr>
        <w:numPr>
          <w:ilvl w:val="0"/>
          <w:numId w:val="18"/>
        </w:numPr>
        <w:spacing w:before="240"/>
        <w:rPr>
          <w:color w:val="000000" w:themeColor="text1"/>
        </w:rPr>
      </w:pPr>
      <w:r w:rsidRPr="005A2100">
        <w:rPr>
          <w:color w:val="000000" w:themeColor="text1"/>
        </w:rPr>
        <w:t>is nil, or less than 100 petajoules; and</w:t>
      </w:r>
    </w:p>
    <w:p w14:paraId="5952F1D7" w14:textId="77777777" w:rsidR="00043743" w:rsidRPr="005A2100" w:rsidRDefault="00043743" w:rsidP="00043743">
      <w:pPr>
        <w:numPr>
          <w:ilvl w:val="0"/>
          <w:numId w:val="18"/>
        </w:numPr>
        <w:spacing w:before="240"/>
        <w:rPr>
          <w:color w:val="000000" w:themeColor="text1"/>
        </w:rPr>
      </w:pPr>
      <w:r w:rsidRPr="005A2100">
        <w:rPr>
          <w:color w:val="000000" w:themeColor="text1"/>
        </w:rPr>
        <w:t>subsection 55(2) does not apply; and</w:t>
      </w:r>
    </w:p>
    <w:p w14:paraId="5E149D5F" w14:textId="77777777" w:rsidR="00043743" w:rsidRPr="005A2100" w:rsidRDefault="00043743" w:rsidP="00043743">
      <w:pPr>
        <w:numPr>
          <w:ilvl w:val="0"/>
          <w:numId w:val="18"/>
        </w:numPr>
        <w:spacing w:before="240"/>
        <w:rPr>
          <w:color w:val="000000" w:themeColor="text1"/>
        </w:rPr>
      </w:pPr>
      <w:r w:rsidRPr="005A2100">
        <w:rPr>
          <w:color w:val="000000" w:themeColor="text1"/>
        </w:rPr>
        <w:t>the supplier has not entered into an agreement, at a time on or after the commencement of this instrument, to supply regulated gas with a person who (at that time) intended to export the regulated gas from Australia.</w:t>
      </w:r>
    </w:p>
    <w:p w14:paraId="57E61E4D" w14:textId="77777777" w:rsidR="00043743" w:rsidRPr="005A2100" w:rsidRDefault="00043743" w:rsidP="00043743">
      <w:pPr>
        <w:pStyle w:val="Bullet"/>
        <w:numPr>
          <w:ilvl w:val="0"/>
          <w:numId w:val="0"/>
        </w:numPr>
        <w:rPr>
          <w:color w:val="000000" w:themeColor="text1"/>
        </w:rPr>
      </w:pPr>
      <w:r w:rsidRPr="005A2100">
        <w:rPr>
          <w:color w:val="000000" w:themeColor="text1"/>
        </w:rPr>
        <w:t>Subsection 55(2) (as referred to in subsection 55(1)) applies if:</w:t>
      </w:r>
    </w:p>
    <w:p w14:paraId="3225532E" w14:textId="77777777" w:rsidR="00043743" w:rsidRPr="005A2100" w:rsidRDefault="00043743" w:rsidP="00043743">
      <w:pPr>
        <w:numPr>
          <w:ilvl w:val="0"/>
          <w:numId w:val="18"/>
        </w:numPr>
        <w:spacing w:before="240"/>
        <w:rPr>
          <w:color w:val="000000" w:themeColor="text1"/>
        </w:rPr>
      </w:pPr>
      <w:r w:rsidRPr="005A2100">
        <w:rPr>
          <w:color w:val="000000" w:themeColor="text1"/>
        </w:rPr>
        <w:t>the supplier entered into an agreement, before the commencement of the Regulations, to supply regulated gas with a person; and</w:t>
      </w:r>
    </w:p>
    <w:p w14:paraId="5CF4D211" w14:textId="77777777" w:rsidR="00043743" w:rsidRPr="005A2100" w:rsidRDefault="00043743" w:rsidP="00043743">
      <w:pPr>
        <w:numPr>
          <w:ilvl w:val="0"/>
          <w:numId w:val="18"/>
        </w:numPr>
        <w:spacing w:before="240"/>
        <w:rPr>
          <w:color w:val="000000" w:themeColor="text1"/>
        </w:rPr>
      </w:pPr>
      <w:r w:rsidRPr="005A2100">
        <w:rPr>
          <w:color w:val="000000" w:themeColor="text1"/>
        </w:rPr>
        <w:t>the supplier has varied the agreement, on or after that commencement, to increase the amount of regulated gas to be supplied under the agreement; and</w:t>
      </w:r>
    </w:p>
    <w:p w14:paraId="372BC585" w14:textId="77777777" w:rsidR="00043743" w:rsidRPr="005A2100" w:rsidRDefault="00043743" w:rsidP="00043743">
      <w:pPr>
        <w:numPr>
          <w:ilvl w:val="0"/>
          <w:numId w:val="18"/>
        </w:numPr>
        <w:spacing w:before="240"/>
        <w:rPr>
          <w:color w:val="000000" w:themeColor="text1"/>
        </w:rPr>
      </w:pPr>
      <w:r w:rsidRPr="005A2100">
        <w:rPr>
          <w:color w:val="000000" w:themeColor="text1"/>
        </w:rPr>
        <w:lastRenderedPageBreak/>
        <w:t>at the time of the variation, the person intended to export regulated gas supplied under the agreement (as varied) from Australia.</w:t>
      </w:r>
    </w:p>
    <w:p w14:paraId="25455603" w14:textId="2035BFA5" w:rsidR="00043743" w:rsidRPr="005A2100" w:rsidRDefault="00043743" w:rsidP="00043743">
      <w:pPr>
        <w:spacing w:before="240"/>
        <w:rPr>
          <w:color w:val="000000" w:themeColor="text1"/>
          <w:lang w:val="en-US"/>
        </w:rPr>
      </w:pPr>
      <w:r w:rsidRPr="005A2100">
        <w:rPr>
          <w:color w:val="000000" w:themeColor="text1"/>
          <w:lang w:val="en-US"/>
        </w:rPr>
        <w:t>However, for the purposes of paragraph 55(1)(c) and subsection 55(2), agreements that are gas swap agreement, mandatory government agreements or agreements mentioned in section 51 or subsection</w:t>
      </w:r>
      <w:r w:rsidR="78D06F31" w:rsidRPr="005A2100">
        <w:rPr>
          <w:color w:val="000000" w:themeColor="text1"/>
          <w:lang w:val="en-US"/>
        </w:rPr>
        <w:t>s</w:t>
      </w:r>
      <w:r w:rsidRPr="005A2100">
        <w:rPr>
          <w:color w:val="000000" w:themeColor="text1"/>
          <w:lang w:val="en-US"/>
        </w:rPr>
        <w:t xml:space="preserve"> 52(1) or (2) do not apply.</w:t>
      </w:r>
    </w:p>
    <w:p w14:paraId="56AF595F" w14:textId="0D3E685C" w:rsidR="2D8AA955" w:rsidRPr="005A2100" w:rsidRDefault="2D8AA955" w:rsidP="245329F8">
      <w:pPr>
        <w:tabs>
          <w:tab w:val="num" w:pos="567"/>
        </w:tabs>
        <w:spacing w:before="240" w:line="259" w:lineRule="auto"/>
        <w:rPr>
          <w:color w:val="000000" w:themeColor="text1"/>
          <w:lang w:val="en-US"/>
        </w:rPr>
      </w:pPr>
      <w:r w:rsidRPr="005A2100">
        <w:rPr>
          <w:color w:val="000000" w:themeColor="text1"/>
        </w:rPr>
        <w:t>Section 55(3) therefore ensures that agreements related to declared wholesale gas markets, short term trading markets if it is an agreement mentioned in</w:t>
      </w:r>
      <w:r w:rsidR="005005D2" w:rsidRPr="005A2100">
        <w:rPr>
          <w:color w:val="000000" w:themeColor="text1"/>
        </w:rPr>
        <w:t xml:space="preserve"> </w:t>
      </w:r>
      <w:r w:rsidRPr="005A2100">
        <w:rPr>
          <w:color w:val="000000" w:themeColor="text1"/>
        </w:rPr>
        <w:t>(section 51), or certain agreements on gas trading exchanges (subsection</w:t>
      </w:r>
      <w:r w:rsidR="03973217" w:rsidRPr="005A2100">
        <w:rPr>
          <w:color w:val="000000" w:themeColor="text1"/>
        </w:rPr>
        <w:t>s</w:t>
      </w:r>
      <w:r w:rsidRPr="005A2100">
        <w:rPr>
          <w:color w:val="000000" w:themeColor="text1"/>
        </w:rPr>
        <w:t xml:space="preserve"> 52(1) or (2), gas swap agreements and mandatory government agreements can be disregarded.</w:t>
      </w:r>
    </w:p>
    <w:p w14:paraId="0C452BC2" w14:textId="287CEE8A" w:rsidR="2D8AA955" w:rsidRPr="005A2100" w:rsidRDefault="2D8AA955" w:rsidP="245329F8">
      <w:pPr>
        <w:tabs>
          <w:tab w:val="num" w:pos="567"/>
        </w:tabs>
        <w:spacing w:before="240" w:line="259" w:lineRule="auto"/>
        <w:rPr>
          <w:color w:val="000000" w:themeColor="text1"/>
          <w:lang w:val="en-US"/>
        </w:rPr>
      </w:pPr>
      <w:r w:rsidRPr="005A2100">
        <w:rPr>
          <w:color w:val="000000" w:themeColor="text1"/>
        </w:rPr>
        <w:t xml:space="preserve">This will provide clarity that a small </w:t>
      </w:r>
      <w:r w:rsidR="6946EBDB" w:rsidRPr="005A2100">
        <w:rPr>
          <w:color w:val="000000" w:themeColor="text1"/>
        </w:rPr>
        <w:t>supplie</w:t>
      </w:r>
      <w:r w:rsidRPr="005A2100">
        <w:rPr>
          <w:color w:val="000000" w:themeColor="text1"/>
        </w:rPr>
        <w:t xml:space="preserve">r </w:t>
      </w:r>
      <w:r w:rsidR="5A672076" w:rsidRPr="005A2100">
        <w:rPr>
          <w:color w:val="000000" w:themeColor="text1"/>
        </w:rPr>
        <w:t xml:space="preserve">will </w:t>
      </w:r>
      <w:r w:rsidRPr="005A2100">
        <w:rPr>
          <w:color w:val="000000" w:themeColor="text1"/>
        </w:rPr>
        <w:t xml:space="preserve">does not lose </w:t>
      </w:r>
      <w:r w:rsidR="63B87F30" w:rsidRPr="005A2100">
        <w:rPr>
          <w:color w:val="000000" w:themeColor="text1"/>
        </w:rPr>
        <w:t>their</w:t>
      </w:r>
      <w:r w:rsidRPr="005A2100">
        <w:rPr>
          <w:color w:val="000000" w:themeColor="text1"/>
        </w:rPr>
        <w:t xml:space="preserve"> </w:t>
      </w:r>
      <w:r w:rsidR="5ACC43D1" w:rsidRPr="005A2100">
        <w:rPr>
          <w:color w:val="000000" w:themeColor="text1"/>
        </w:rPr>
        <w:t xml:space="preserve">deemed </w:t>
      </w:r>
      <w:r w:rsidRPr="005A2100">
        <w:rPr>
          <w:color w:val="000000" w:themeColor="text1"/>
        </w:rPr>
        <w:t xml:space="preserve">exemption if </w:t>
      </w:r>
      <w:r w:rsidR="13BE45F6" w:rsidRPr="005A2100">
        <w:rPr>
          <w:color w:val="000000" w:themeColor="text1"/>
        </w:rPr>
        <w:t>they</w:t>
      </w:r>
      <w:r w:rsidRPr="005A2100">
        <w:rPr>
          <w:color w:val="000000" w:themeColor="text1"/>
        </w:rPr>
        <w:t xml:space="preserve"> unintentionally enter an agreement with a buyer who intends to export or is directed to enter </w:t>
      </w:r>
      <w:r w:rsidR="334EB826" w:rsidRPr="005A2100">
        <w:rPr>
          <w:color w:val="000000" w:themeColor="text1"/>
        </w:rPr>
        <w:t xml:space="preserve">such </w:t>
      </w:r>
      <w:r w:rsidRPr="005A2100">
        <w:rPr>
          <w:color w:val="000000" w:themeColor="text1"/>
        </w:rPr>
        <w:t>an agreement</w:t>
      </w:r>
      <w:r w:rsidR="0AE17AC0" w:rsidRPr="005A2100">
        <w:rPr>
          <w:color w:val="000000" w:themeColor="text1"/>
        </w:rPr>
        <w:t xml:space="preserve"> </w:t>
      </w:r>
      <w:r w:rsidRPr="005A2100">
        <w:rPr>
          <w:color w:val="000000" w:themeColor="text1"/>
        </w:rPr>
        <w:t xml:space="preserve">by </w:t>
      </w:r>
      <w:r w:rsidR="2F9E0148" w:rsidRPr="005A2100">
        <w:rPr>
          <w:color w:val="000000" w:themeColor="text1"/>
        </w:rPr>
        <w:t>the Australian Energy Market Operator</w:t>
      </w:r>
      <w:r w:rsidRPr="005A2100">
        <w:rPr>
          <w:color w:val="000000" w:themeColor="text1"/>
        </w:rPr>
        <w:t xml:space="preserve"> </w:t>
      </w:r>
      <w:r w:rsidR="2F9E0148" w:rsidRPr="005A2100">
        <w:rPr>
          <w:color w:val="000000" w:themeColor="text1"/>
        </w:rPr>
        <w:t>in accordance with its</w:t>
      </w:r>
      <w:r w:rsidRPr="005A2100">
        <w:rPr>
          <w:color w:val="000000" w:themeColor="text1"/>
        </w:rPr>
        <w:t xml:space="preserve"> National Gas Law</w:t>
      </w:r>
      <w:r w:rsidR="2669927B" w:rsidRPr="005A2100">
        <w:rPr>
          <w:color w:val="000000" w:themeColor="text1"/>
        </w:rPr>
        <w:t xml:space="preserve"> directions powers</w:t>
      </w:r>
      <w:r w:rsidRPr="005A2100">
        <w:rPr>
          <w:color w:val="000000" w:themeColor="text1"/>
        </w:rPr>
        <w:t xml:space="preserve">. </w:t>
      </w:r>
      <w:r w:rsidR="5313A966" w:rsidRPr="005A2100">
        <w:rPr>
          <w:color w:val="000000" w:themeColor="text1"/>
        </w:rPr>
        <w:t>The provisions</w:t>
      </w:r>
      <w:r w:rsidRPr="005A2100">
        <w:rPr>
          <w:color w:val="000000" w:themeColor="text1"/>
        </w:rPr>
        <w:t xml:space="preserve"> also allow small</w:t>
      </w:r>
      <w:r w:rsidR="25A6D90B" w:rsidRPr="005A2100">
        <w:rPr>
          <w:color w:val="000000" w:themeColor="text1"/>
        </w:rPr>
        <w:t xml:space="preserve"> suppliers</w:t>
      </w:r>
      <w:r w:rsidRPr="005A2100">
        <w:rPr>
          <w:color w:val="000000" w:themeColor="text1"/>
        </w:rPr>
        <w:t xml:space="preserve"> to enter volume neutral gas swap agreements with a </w:t>
      </w:r>
      <w:r w:rsidR="7F5E0491" w:rsidRPr="005A2100">
        <w:rPr>
          <w:color w:val="000000" w:themeColor="text1"/>
        </w:rPr>
        <w:t>liquefied natural gas e</w:t>
      </w:r>
      <w:r w:rsidRPr="005A2100">
        <w:rPr>
          <w:color w:val="000000" w:themeColor="text1"/>
        </w:rPr>
        <w:t xml:space="preserve">xporter and not lose their </w:t>
      </w:r>
      <w:r w:rsidR="508027F0" w:rsidRPr="005A2100">
        <w:rPr>
          <w:color w:val="000000" w:themeColor="text1"/>
        </w:rPr>
        <w:t xml:space="preserve">deemed </w:t>
      </w:r>
      <w:r w:rsidRPr="005A2100">
        <w:rPr>
          <w:color w:val="000000" w:themeColor="text1"/>
        </w:rPr>
        <w:t>exemption</w:t>
      </w:r>
      <w:r w:rsidR="67693C30" w:rsidRPr="005A2100">
        <w:rPr>
          <w:color w:val="000000" w:themeColor="text1"/>
        </w:rPr>
        <w:t>,</w:t>
      </w:r>
      <w:r w:rsidRPr="005A2100">
        <w:rPr>
          <w:color w:val="000000" w:themeColor="text1"/>
        </w:rPr>
        <w:t xml:space="preserve"> </w:t>
      </w:r>
      <w:r w:rsidR="67693C30" w:rsidRPr="005A2100">
        <w:rPr>
          <w:color w:val="000000" w:themeColor="text1"/>
        </w:rPr>
        <w:t xml:space="preserve">thus </w:t>
      </w:r>
      <w:r w:rsidRPr="005A2100">
        <w:rPr>
          <w:color w:val="000000" w:themeColor="text1"/>
        </w:rPr>
        <w:t>enabl</w:t>
      </w:r>
      <w:r w:rsidR="0E1706D7" w:rsidRPr="005A2100">
        <w:rPr>
          <w:color w:val="000000" w:themeColor="text1"/>
        </w:rPr>
        <w:t>ing</w:t>
      </w:r>
      <w:r w:rsidRPr="005A2100">
        <w:rPr>
          <w:color w:val="000000" w:themeColor="text1"/>
        </w:rPr>
        <w:t xml:space="preserve"> additional </w:t>
      </w:r>
      <w:r w:rsidR="0BA19E6E" w:rsidRPr="005A2100">
        <w:rPr>
          <w:color w:val="000000" w:themeColor="text1"/>
        </w:rPr>
        <w:t xml:space="preserve">regulated </w:t>
      </w:r>
      <w:r w:rsidRPr="005A2100">
        <w:rPr>
          <w:color w:val="000000" w:themeColor="text1"/>
        </w:rPr>
        <w:t xml:space="preserve">gas to be </w:t>
      </w:r>
      <w:r w:rsidR="7E58787D" w:rsidRPr="005A2100">
        <w:rPr>
          <w:color w:val="000000" w:themeColor="text1"/>
        </w:rPr>
        <w:t>made</w:t>
      </w:r>
      <w:r w:rsidRPr="005A2100">
        <w:rPr>
          <w:color w:val="000000" w:themeColor="text1"/>
        </w:rPr>
        <w:t xml:space="preserve"> available to the domestic market during periods of high demand</w:t>
      </w:r>
      <w:r w:rsidR="45116F55" w:rsidRPr="005A2100">
        <w:rPr>
          <w:color w:val="000000" w:themeColor="text1"/>
        </w:rPr>
        <w:t xml:space="preserve">, </w:t>
      </w:r>
      <w:r w:rsidRPr="005A2100">
        <w:rPr>
          <w:color w:val="000000" w:themeColor="text1"/>
        </w:rPr>
        <w:t>or</w:t>
      </w:r>
      <w:r w:rsidR="1CD6D10C" w:rsidRPr="005A2100">
        <w:rPr>
          <w:color w:val="000000" w:themeColor="text1"/>
        </w:rPr>
        <w:t xml:space="preserve"> with the</w:t>
      </w:r>
      <w:r w:rsidRPr="005A2100">
        <w:rPr>
          <w:color w:val="000000" w:themeColor="text1"/>
        </w:rPr>
        <w:t xml:space="preserve"> </w:t>
      </w:r>
      <w:r w:rsidR="1CD6D10C" w:rsidRPr="005A2100">
        <w:rPr>
          <w:color w:val="000000" w:themeColor="text1"/>
        </w:rPr>
        <w:t xml:space="preserve">effect of avoiding </w:t>
      </w:r>
      <w:r w:rsidRPr="005A2100">
        <w:rPr>
          <w:color w:val="000000" w:themeColor="text1"/>
        </w:rPr>
        <w:t>transportation costs and constraints.</w:t>
      </w:r>
    </w:p>
    <w:p w14:paraId="70016AA2" w14:textId="309462F6" w:rsidR="00043743" w:rsidRPr="005A2100" w:rsidRDefault="00043743" w:rsidP="00043743">
      <w:pPr>
        <w:spacing w:before="240"/>
        <w:rPr>
          <w:color w:val="000000" w:themeColor="text1"/>
          <w:lang w:val="en-US"/>
        </w:rPr>
      </w:pPr>
      <w:r w:rsidRPr="005A2100">
        <w:rPr>
          <w:color w:val="000000" w:themeColor="text1"/>
          <w:lang w:val="en-US"/>
        </w:rPr>
        <w:t>Subsection 55(4) provides that counted gas (as referred to in subsection 55(1)) is:</w:t>
      </w:r>
    </w:p>
    <w:p w14:paraId="0164B5E0" w14:textId="77777777" w:rsidR="00043743" w:rsidRPr="005A2100" w:rsidRDefault="00043743" w:rsidP="00043743">
      <w:pPr>
        <w:numPr>
          <w:ilvl w:val="0"/>
          <w:numId w:val="18"/>
        </w:numPr>
        <w:spacing w:before="240"/>
        <w:rPr>
          <w:color w:val="000000" w:themeColor="text1"/>
        </w:rPr>
      </w:pPr>
      <w:r w:rsidRPr="005A2100">
        <w:rPr>
          <w:color w:val="000000" w:themeColor="text1"/>
        </w:rPr>
        <w:t>any regulated gas produced by the supplier or a related body corporate in the parts of Australia to which this Part applies (see section 9);</w:t>
      </w:r>
    </w:p>
    <w:p w14:paraId="0FA210F2" w14:textId="77777777" w:rsidR="00043743" w:rsidRPr="005A2100" w:rsidRDefault="00043743" w:rsidP="00043743">
      <w:pPr>
        <w:numPr>
          <w:ilvl w:val="0"/>
          <w:numId w:val="18"/>
        </w:numPr>
        <w:spacing w:before="240"/>
        <w:rPr>
          <w:color w:val="000000" w:themeColor="text1"/>
        </w:rPr>
      </w:pPr>
      <w:r w:rsidRPr="005A2100">
        <w:rPr>
          <w:color w:val="000000" w:themeColor="text1"/>
        </w:rPr>
        <w:t>if there is an agreement under which the supplier or a related body corporate has a right to ownership, or the value of sale, of a particular amount of regulated gas produced by the parties to that agreement (other than by the supplier or a related body corporate) in those parts of Australia, in accordance with that agreement—that particular amount of regulated gas;</w:t>
      </w:r>
    </w:p>
    <w:p w14:paraId="5770BABA" w14:textId="77777777" w:rsidR="00043743" w:rsidRPr="005A2100" w:rsidRDefault="00043743" w:rsidP="00043743">
      <w:pPr>
        <w:numPr>
          <w:ilvl w:val="0"/>
          <w:numId w:val="18"/>
        </w:numPr>
        <w:spacing w:before="240"/>
        <w:rPr>
          <w:color w:val="000000" w:themeColor="text1"/>
          <w:szCs w:val="24"/>
        </w:rPr>
      </w:pPr>
      <w:r w:rsidRPr="005A2100">
        <w:rPr>
          <w:color w:val="000000" w:themeColor="text1"/>
        </w:rPr>
        <w:t>if there is an agreement under which the supplier or a related body corporate has a right to ownership, or the value of sale, of the regulated gas produced by the parties to that agreement (other than by the supplier or a related body corporate) in those parts of Australia, in accordance with that agreement—so much of that regulated gas as is covered by subsection 55(5).</w:t>
      </w:r>
    </w:p>
    <w:p w14:paraId="1AB85A5C" w14:textId="77777777" w:rsidR="00043743" w:rsidRPr="005A2100" w:rsidRDefault="00043743" w:rsidP="00043743">
      <w:pPr>
        <w:spacing w:before="180" w:after="0"/>
        <w:rPr>
          <w:color w:val="000000" w:themeColor="text1"/>
          <w:szCs w:val="24"/>
        </w:rPr>
      </w:pPr>
      <w:r w:rsidRPr="005A2100">
        <w:rPr>
          <w:color w:val="000000" w:themeColor="text1"/>
          <w:szCs w:val="24"/>
        </w:rPr>
        <w:t>Subsection 55(5) provides that for the purposes of paragraph 55(4)(c), subsection 55(5) covers regulated gas if:</w:t>
      </w:r>
    </w:p>
    <w:p w14:paraId="2D6F430E" w14:textId="77777777" w:rsidR="00043743" w:rsidRPr="005A2100" w:rsidRDefault="00043743" w:rsidP="00043743">
      <w:pPr>
        <w:numPr>
          <w:ilvl w:val="0"/>
          <w:numId w:val="18"/>
        </w:numPr>
        <w:spacing w:before="240"/>
        <w:rPr>
          <w:color w:val="000000" w:themeColor="text1"/>
          <w:szCs w:val="24"/>
        </w:rPr>
      </w:pPr>
      <w:r w:rsidRPr="005A2100">
        <w:rPr>
          <w:color w:val="000000" w:themeColor="text1"/>
        </w:rPr>
        <w:t>the supplier, or a related body corporate, is a party to an agreement (the second agreement) with the parties to the agreement mentioned in paragraph 55(4)(c); and</w:t>
      </w:r>
    </w:p>
    <w:p w14:paraId="206C3C71" w14:textId="77777777" w:rsidR="00043743" w:rsidRPr="005A2100" w:rsidRDefault="00043743" w:rsidP="00043743">
      <w:pPr>
        <w:numPr>
          <w:ilvl w:val="0"/>
          <w:numId w:val="18"/>
        </w:numPr>
        <w:spacing w:before="240"/>
        <w:rPr>
          <w:color w:val="000000" w:themeColor="text1"/>
          <w:szCs w:val="24"/>
        </w:rPr>
      </w:pPr>
      <w:r w:rsidRPr="005A2100">
        <w:rPr>
          <w:color w:val="000000" w:themeColor="text1"/>
        </w:rPr>
        <w:t>under the second agreement, the regulated gas is to be sold or marketed.</w:t>
      </w:r>
    </w:p>
    <w:p w14:paraId="7357720C" w14:textId="77777777" w:rsidR="00043743" w:rsidRPr="005A2100" w:rsidRDefault="00043743" w:rsidP="00043743">
      <w:pPr>
        <w:spacing w:before="240"/>
        <w:rPr>
          <w:color w:val="000000" w:themeColor="text1"/>
          <w:szCs w:val="24"/>
        </w:rPr>
      </w:pPr>
      <w:r w:rsidRPr="005A2100">
        <w:rPr>
          <w:color w:val="000000" w:themeColor="text1"/>
        </w:rPr>
        <w:t>Subsection 55(6) provides that for the purposes of paragraphs 55(4)(b) and (c), disregard an agreement if it is a gas swap agreement or a mandatory government agreement.</w:t>
      </w:r>
    </w:p>
    <w:p w14:paraId="5C026FD5" w14:textId="58A112FD" w:rsidR="2A4CAE94" w:rsidRPr="005A2100" w:rsidRDefault="2A4CAE94" w:rsidP="7ABD3C57">
      <w:pPr>
        <w:tabs>
          <w:tab w:val="num" w:pos="567"/>
        </w:tabs>
        <w:spacing w:before="180" w:after="0" w:line="259" w:lineRule="auto"/>
        <w:rPr>
          <w:color w:val="000000" w:themeColor="text1"/>
        </w:rPr>
      </w:pPr>
      <w:r w:rsidRPr="005A2100">
        <w:rPr>
          <w:color w:val="000000" w:themeColor="text1"/>
        </w:rPr>
        <w:t>Collectively, the</w:t>
      </w:r>
      <w:r w:rsidR="7716255E" w:rsidRPr="005A2100">
        <w:rPr>
          <w:color w:val="000000" w:themeColor="text1"/>
        </w:rPr>
        <w:t xml:space="preserve"> ‘counted gas’ provisions</w:t>
      </w:r>
      <w:r w:rsidRPr="005A2100">
        <w:rPr>
          <w:color w:val="000000" w:themeColor="text1"/>
        </w:rPr>
        <w:t xml:space="preserve"> </w:t>
      </w:r>
      <w:r w:rsidR="1CB1B6B8" w:rsidRPr="005A2100">
        <w:rPr>
          <w:color w:val="000000" w:themeColor="text1"/>
        </w:rPr>
        <w:t>in s</w:t>
      </w:r>
      <w:r w:rsidR="67A2067B" w:rsidRPr="005A2100">
        <w:rPr>
          <w:color w:val="000000" w:themeColor="text1"/>
        </w:rPr>
        <w:t>ubs</w:t>
      </w:r>
      <w:r w:rsidR="1CB1B6B8" w:rsidRPr="005A2100">
        <w:rPr>
          <w:color w:val="000000" w:themeColor="text1"/>
        </w:rPr>
        <w:t xml:space="preserve">ections 55(4) to (6) provide </w:t>
      </w:r>
      <w:r w:rsidRPr="005A2100">
        <w:rPr>
          <w:color w:val="000000" w:themeColor="text1"/>
        </w:rPr>
        <w:t xml:space="preserve">that the production of a small supplier is determined </w:t>
      </w:r>
      <w:r w:rsidR="748F70F6" w:rsidRPr="005A2100">
        <w:rPr>
          <w:color w:val="000000" w:themeColor="text1"/>
        </w:rPr>
        <w:t xml:space="preserve">or counted for the purposes of </w:t>
      </w:r>
      <w:r w:rsidR="209408A0" w:rsidRPr="005A2100">
        <w:rPr>
          <w:color w:val="000000" w:themeColor="text1"/>
        </w:rPr>
        <w:t>paragraph</w:t>
      </w:r>
      <w:r w:rsidR="748F70F6" w:rsidRPr="005A2100">
        <w:rPr>
          <w:color w:val="000000" w:themeColor="text1"/>
        </w:rPr>
        <w:t xml:space="preserve"> </w:t>
      </w:r>
      <w:r w:rsidR="748F70F6" w:rsidRPr="005A2100">
        <w:rPr>
          <w:color w:val="000000" w:themeColor="text1"/>
        </w:rPr>
        <w:lastRenderedPageBreak/>
        <w:t xml:space="preserve">55(1)(a) </w:t>
      </w:r>
      <w:r w:rsidRPr="005A2100">
        <w:rPr>
          <w:color w:val="000000" w:themeColor="text1"/>
        </w:rPr>
        <w:t xml:space="preserve">by reference to the amount the supplier itself produces, </w:t>
      </w:r>
      <w:r w:rsidR="14A74A61" w:rsidRPr="005A2100">
        <w:rPr>
          <w:color w:val="000000" w:themeColor="text1"/>
        </w:rPr>
        <w:t xml:space="preserve">and </w:t>
      </w:r>
      <w:r w:rsidRPr="005A2100">
        <w:rPr>
          <w:color w:val="000000" w:themeColor="text1"/>
        </w:rPr>
        <w:t xml:space="preserve">also the production of its related corporate entities and the entities with whom the supplier has an agreement under which the supplier acquires a right to regulated gas production (or its sale value). </w:t>
      </w:r>
    </w:p>
    <w:p w14:paraId="39938E04" w14:textId="67303EEC" w:rsidR="2A4CAE94" w:rsidRPr="005A2100" w:rsidRDefault="2A4CAE94" w:rsidP="53F70E85">
      <w:pPr>
        <w:tabs>
          <w:tab w:val="num" w:pos="567"/>
        </w:tabs>
        <w:spacing w:before="180" w:after="0" w:line="259" w:lineRule="auto"/>
        <w:rPr>
          <w:color w:val="000000" w:themeColor="text1"/>
        </w:rPr>
      </w:pPr>
      <w:r w:rsidRPr="005A2100">
        <w:rPr>
          <w:color w:val="000000" w:themeColor="text1"/>
        </w:rPr>
        <w:t xml:space="preserve">The provisions also ensure that, should a </w:t>
      </w:r>
      <w:r w:rsidR="39485574" w:rsidRPr="005A2100">
        <w:rPr>
          <w:color w:val="000000" w:themeColor="text1"/>
        </w:rPr>
        <w:t xml:space="preserve">covered </w:t>
      </w:r>
      <w:r w:rsidRPr="005A2100">
        <w:rPr>
          <w:color w:val="000000" w:themeColor="text1"/>
        </w:rPr>
        <w:t>supplier be a party to such an agreement, and also a party to a joint sale or marketing agreement</w:t>
      </w:r>
      <w:r w:rsidR="0947F64A" w:rsidRPr="005A2100">
        <w:rPr>
          <w:color w:val="000000" w:themeColor="text1"/>
        </w:rPr>
        <w:t>,</w:t>
      </w:r>
      <w:r w:rsidRPr="005A2100">
        <w:rPr>
          <w:color w:val="000000" w:themeColor="text1"/>
        </w:rPr>
        <w:t xml:space="preserve"> then the production of the collective parties is attributed to the supplier. For example, depending on the corporate structure of a given </w:t>
      </w:r>
      <w:r w:rsidR="62FAD073" w:rsidRPr="005A2100">
        <w:rPr>
          <w:color w:val="000000" w:themeColor="text1"/>
        </w:rPr>
        <w:t xml:space="preserve">covered </w:t>
      </w:r>
      <w:r w:rsidRPr="005A2100">
        <w:rPr>
          <w:color w:val="000000" w:themeColor="text1"/>
        </w:rPr>
        <w:t xml:space="preserve">supplier and the nature of its ‘joint venture’ and ‘joint marketing’ agreements, production of a small supplier for the purposes of this section could be </w:t>
      </w:r>
      <w:r w:rsidR="13A0AEE0" w:rsidRPr="005A2100">
        <w:rPr>
          <w:color w:val="000000" w:themeColor="text1"/>
        </w:rPr>
        <w:t xml:space="preserve">counted as </w:t>
      </w:r>
      <w:r w:rsidRPr="005A2100">
        <w:rPr>
          <w:color w:val="000000" w:themeColor="text1"/>
        </w:rPr>
        <w:t>the total of:</w:t>
      </w:r>
    </w:p>
    <w:p w14:paraId="28C6926D" w14:textId="0A3E0D56" w:rsidR="2A4CAE94" w:rsidRPr="005A2100" w:rsidRDefault="2A4CAE94" w:rsidP="7ABD3C57">
      <w:pPr>
        <w:numPr>
          <w:ilvl w:val="0"/>
          <w:numId w:val="42"/>
        </w:numPr>
        <w:spacing w:before="240" w:line="259" w:lineRule="auto"/>
        <w:ind w:left="567" w:hanging="567"/>
        <w:rPr>
          <w:color w:val="000000" w:themeColor="text1"/>
        </w:rPr>
      </w:pPr>
      <w:r w:rsidRPr="005A2100">
        <w:rPr>
          <w:color w:val="000000" w:themeColor="text1"/>
        </w:rPr>
        <w:t xml:space="preserve">per </w:t>
      </w:r>
      <w:r w:rsidR="07457404" w:rsidRPr="005A2100">
        <w:rPr>
          <w:color w:val="000000" w:themeColor="text1"/>
        </w:rPr>
        <w:t xml:space="preserve">paragraph </w:t>
      </w:r>
      <w:r w:rsidRPr="005A2100">
        <w:rPr>
          <w:color w:val="000000" w:themeColor="text1"/>
        </w:rPr>
        <w:t>55(</w:t>
      </w:r>
      <w:r w:rsidR="10AA2261" w:rsidRPr="005A2100">
        <w:rPr>
          <w:color w:val="000000" w:themeColor="text1"/>
        </w:rPr>
        <w:t>4</w:t>
      </w:r>
      <w:r w:rsidRPr="005A2100">
        <w:rPr>
          <w:color w:val="000000" w:themeColor="text1"/>
        </w:rPr>
        <w:t>)(a), the amount produced by the supplier and its related entities; and</w:t>
      </w:r>
    </w:p>
    <w:p w14:paraId="1E982259" w14:textId="2C16C22F" w:rsidR="2A4CAE94" w:rsidRPr="005A2100" w:rsidRDefault="2A4CAE94" w:rsidP="7ABD3C57">
      <w:pPr>
        <w:numPr>
          <w:ilvl w:val="0"/>
          <w:numId w:val="42"/>
        </w:numPr>
        <w:spacing w:before="240" w:line="259" w:lineRule="auto"/>
        <w:ind w:left="567" w:hanging="567"/>
        <w:rPr>
          <w:color w:val="000000" w:themeColor="text1"/>
        </w:rPr>
      </w:pPr>
      <w:r w:rsidRPr="005A2100">
        <w:rPr>
          <w:color w:val="000000" w:themeColor="text1"/>
        </w:rPr>
        <w:t xml:space="preserve">per </w:t>
      </w:r>
      <w:r w:rsidR="4272C8DB" w:rsidRPr="005A2100">
        <w:rPr>
          <w:color w:val="000000" w:themeColor="text1"/>
        </w:rPr>
        <w:t xml:space="preserve">paragraph </w:t>
      </w:r>
      <w:r w:rsidRPr="005A2100">
        <w:rPr>
          <w:color w:val="000000" w:themeColor="text1"/>
        </w:rPr>
        <w:t>55(</w:t>
      </w:r>
      <w:r w:rsidR="57C1C58B" w:rsidRPr="005A2100">
        <w:rPr>
          <w:color w:val="000000" w:themeColor="text1"/>
        </w:rPr>
        <w:t>4</w:t>
      </w:r>
      <w:r w:rsidRPr="005A2100">
        <w:rPr>
          <w:color w:val="000000" w:themeColor="text1"/>
        </w:rPr>
        <w:t>)(b), the amount of gas to which the supplier has a right of ownership, of the total produced by all parties to a joint venture agreement to which the supplier is also a party; and</w:t>
      </w:r>
    </w:p>
    <w:p w14:paraId="2CF0906E" w14:textId="1F775CC6" w:rsidR="2A4CAE94" w:rsidRPr="005A2100" w:rsidRDefault="2A4CAE94" w:rsidP="7ABD3C57">
      <w:pPr>
        <w:numPr>
          <w:ilvl w:val="0"/>
          <w:numId w:val="42"/>
        </w:numPr>
        <w:spacing w:before="240" w:line="259" w:lineRule="auto"/>
        <w:ind w:left="567" w:hanging="567"/>
        <w:rPr>
          <w:color w:val="000000" w:themeColor="text1"/>
        </w:rPr>
      </w:pPr>
      <w:r w:rsidRPr="005A2100">
        <w:rPr>
          <w:color w:val="000000" w:themeColor="text1"/>
        </w:rPr>
        <w:t xml:space="preserve">per </w:t>
      </w:r>
      <w:r w:rsidR="49DEEB53" w:rsidRPr="005A2100">
        <w:rPr>
          <w:color w:val="000000" w:themeColor="text1"/>
        </w:rPr>
        <w:t xml:space="preserve">paragraph </w:t>
      </w:r>
      <w:r w:rsidRPr="005A2100">
        <w:rPr>
          <w:color w:val="000000" w:themeColor="text1"/>
        </w:rPr>
        <w:t>55(</w:t>
      </w:r>
      <w:r w:rsidR="08252937" w:rsidRPr="005A2100">
        <w:rPr>
          <w:color w:val="000000" w:themeColor="text1"/>
        </w:rPr>
        <w:t>4</w:t>
      </w:r>
      <w:r w:rsidRPr="005A2100">
        <w:rPr>
          <w:color w:val="000000" w:themeColor="text1"/>
        </w:rPr>
        <w:t xml:space="preserve">)(c) and </w:t>
      </w:r>
      <w:r w:rsidR="42141C88" w:rsidRPr="005A2100">
        <w:rPr>
          <w:color w:val="000000" w:themeColor="text1"/>
        </w:rPr>
        <w:t>subsection 55</w:t>
      </w:r>
      <w:r w:rsidRPr="005A2100">
        <w:rPr>
          <w:color w:val="000000" w:themeColor="text1"/>
        </w:rPr>
        <w:t>(</w:t>
      </w:r>
      <w:r w:rsidR="09A5421E" w:rsidRPr="005A2100">
        <w:rPr>
          <w:color w:val="000000" w:themeColor="text1"/>
        </w:rPr>
        <w:t>5</w:t>
      </w:r>
      <w:r w:rsidRPr="005A2100">
        <w:rPr>
          <w:color w:val="000000" w:themeColor="text1"/>
        </w:rPr>
        <w:t xml:space="preserve">), if the supplier has a joint marketing or sale agreement with its joint venture partners in relation to the gas collectively produced by parties to the joint venture agreement (under which the supplier has a right to the collectively produced gas or part thereof), then all of the gas produced and marketed by the joint venture parties under the joint venture and joint marketing agreements.   </w:t>
      </w:r>
    </w:p>
    <w:p w14:paraId="28536B8C" w14:textId="22B7B1E5" w:rsidR="2A4CAE94" w:rsidRPr="005A2100" w:rsidRDefault="2A4CAE94" w:rsidP="7ABD3C57">
      <w:pPr>
        <w:spacing w:before="240" w:line="259" w:lineRule="auto"/>
        <w:rPr>
          <w:color w:val="000000" w:themeColor="text1"/>
        </w:rPr>
      </w:pPr>
      <w:r w:rsidRPr="005A2100">
        <w:rPr>
          <w:color w:val="000000" w:themeColor="text1"/>
        </w:rPr>
        <w:t xml:space="preserve">In practice, either </w:t>
      </w:r>
      <w:r w:rsidR="3C87CEB7" w:rsidRPr="005A2100">
        <w:rPr>
          <w:color w:val="000000" w:themeColor="text1"/>
        </w:rPr>
        <w:t>paragraph</w:t>
      </w:r>
      <w:r w:rsidRPr="005A2100">
        <w:rPr>
          <w:color w:val="000000" w:themeColor="text1"/>
        </w:rPr>
        <w:t xml:space="preserve"> 55(</w:t>
      </w:r>
      <w:r w:rsidR="023A2F13" w:rsidRPr="005A2100">
        <w:rPr>
          <w:color w:val="000000" w:themeColor="text1"/>
        </w:rPr>
        <w:t>4</w:t>
      </w:r>
      <w:r w:rsidRPr="005A2100">
        <w:rPr>
          <w:color w:val="000000" w:themeColor="text1"/>
        </w:rPr>
        <w:t xml:space="preserve">)(b) or (c) could apply in relation to the same volume of gas – this will depend on how marketing and joint venture agreements of a given supplier are structured. It is, however, not intended that the same volume of production be counted twice. </w:t>
      </w:r>
    </w:p>
    <w:p w14:paraId="1DA41C33" w14:textId="4BF0A22A" w:rsidR="2A4CAE94" w:rsidRPr="005A2100" w:rsidRDefault="2A4CAE94" w:rsidP="006F34DF">
      <w:pPr>
        <w:spacing w:before="240" w:line="259" w:lineRule="auto"/>
        <w:rPr>
          <w:color w:val="000000" w:themeColor="text1"/>
        </w:rPr>
      </w:pPr>
      <w:r w:rsidRPr="005A2100">
        <w:rPr>
          <w:color w:val="000000" w:themeColor="text1"/>
        </w:rPr>
        <w:t xml:space="preserve">It should also be noted that while these provisions are drafted to refer separately to joint venture and joint marketing agreements, such agreements are not required to exist as separately executed arrangements and may exist together </w:t>
      </w:r>
      <w:r w:rsidR="1F0893D4" w:rsidRPr="005A2100">
        <w:rPr>
          <w:color w:val="000000" w:themeColor="text1"/>
        </w:rPr>
        <w:t>in</w:t>
      </w:r>
      <w:r w:rsidRPr="005A2100">
        <w:rPr>
          <w:color w:val="000000" w:themeColor="text1"/>
        </w:rPr>
        <w:t xml:space="preserve"> a single agreement </w:t>
      </w:r>
      <w:r w:rsidR="6AF03B96" w:rsidRPr="005A2100">
        <w:rPr>
          <w:color w:val="000000" w:themeColor="text1"/>
        </w:rPr>
        <w:t xml:space="preserve">between the </w:t>
      </w:r>
      <w:r w:rsidRPr="005A2100">
        <w:rPr>
          <w:color w:val="000000" w:themeColor="text1"/>
        </w:rPr>
        <w:t>relevant parties.</w:t>
      </w:r>
      <w:r w:rsidR="174EF0CD" w:rsidRPr="005A2100">
        <w:rPr>
          <w:color w:val="000000" w:themeColor="text1"/>
        </w:rPr>
        <w:t xml:space="preserve"> That is, the </w:t>
      </w:r>
      <w:r w:rsidR="174EF0CD" w:rsidRPr="005A2100">
        <w:rPr>
          <w:b/>
          <w:bCs/>
          <w:i/>
          <w:iCs/>
          <w:color w:val="000000" w:themeColor="text1"/>
        </w:rPr>
        <w:t>second agreement</w:t>
      </w:r>
      <w:r w:rsidR="174EF0CD" w:rsidRPr="005A2100">
        <w:rPr>
          <w:color w:val="000000" w:themeColor="text1"/>
        </w:rPr>
        <w:t xml:space="preserve"> in </w:t>
      </w:r>
      <w:r w:rsidR="687E324B" w:rsidRPr="005A2100">
        <w:rPr>
          <w:color w:val="000000" w:themeColor="text1"/>
        </w:rPr>
        <w:t>paragraph</w:t>
      </w:r>
      <w:r w:rsidR="174EF0CD" w:rsidRPr="005A2100">
        <w:rPr>
          <w:color w:val="000000" w:themeColor="text1"/>
        </w:rPr>
        <w:t xml:space="preserve"> 55(5)(a) could </w:t>
      </w:r>
      <w:r w:rsidR="325A70D4" w:rsidRPr="005A2100">
        <w:rPr>
          <w:color w:val="000000" w:themeColor="text1"/>
        </w:rPr>
        <w:t>also be part of the</w:t>
      </w:r>
      <w:r w:rsidR="5FF7D8A2" w:rsidRPr="005A2100">
        <w:rPr>
          <w:color w:val="000000" w:themeColor="text1"/>
        </w:rPr>
        <w:t xml:space="preserve"> agreement referenced in </w:t>
      </w:r>
      <w:r w:rsidR="08DF4E91" w:rsidRPr="005A2100">
        <w:rPr>
          <w:color w:val="000000" w:themeColor="text1"/>
        </w:rPr>
        <w:t>paragraph</w:t>
      </w:r>
      <w:r w:rsidR="5FF7D8A2" w:rsidRPr="005A2100">
        <w:rPr>
          <w:color w:val="000000" w:themeColor="text1"/>
        </w:rPr>
        <w:t xml:space="preserve"> 55(4)(c). </w:t>
      </w:r>
    </w:p>
    <w:p w14:paraId="7CBF1CA2" w14:textId="77777777" w:rsidR="00043743" w:rsidRPr="005A2100" w:rsidRDefault="00043743" w:rsidP="00043743">
      <w:pPr>
        <w:pStyle w:val="Bullet"/>
        <w:numPr>
          <w:ilvl w:val="0"/>
          <w:numId w:val="0"/>
        </w:numPr>
        <w:rPr>
          <w:color w:val="000000" w:themeColor="text1"/>
          <w:u w:val="single"/>
        </w:rPr>
      </w:pPr>
      <w:r w:rsidRPr="005A2100">
        <w:rPr>
          <w:color w:val="000000" w:themeColor="text1"/>
          <w:u w:val="single"/>
        </w:rPr>
        <w:t>Section 56 – Deemed exemption for a person covered by a conditional Ministerial exemption–gas pricing penalty provisions</w:t>
      </w:r>
    </w:p>
    <w:p w14:paraId="4ABA70CE" w14:textId="77777777" w:rsidR="00043743" w:rsidRPr="005A2100" w:rsidRDefault="00043743" w:rsidP="00043743">
      <w:pPr>
        <w:spacing w:before="240"/>
        <w:rPr>
          <w:color w:val="000000" w:themeColor="text1"/>
        </w:rPr>
      </w:pPr>
      <w:r w:rsidRPr="005A2100">
        <w:rPr>
          <w:color w:val="000000" w:themeColor="text1"/>
        </w:rPr>
        <w:t xml:space="preserve">Section 56 gives effect to a conditional Ministerial exemption granted to a covered supplier under Part 8 in relation to a gas pricing penalty provision (as defined in subsection 60(2)). </w:t>
      </w:r>
    </w:p>
    <w:p w14:paraId="6D8675B6" w14:textId="77777777" w:rsidR="00043743" w:rsidRPr="005A2100" w:rsidRDefault="00043743" w:rsidP="00043743">
      <w:pPr>
        <w:spacing w:before="240"/>
        <w:rPr>
          <w:color w:val="000000" w:themeColor="text1"/>
        </w:rPr>
      </w:pPr>
      <w:r w:rsidRPr="005A2100">
        <w:rPr>
          <w:color w:val="000000" w:themeColor="text1"/>
        </w:rPr>
        <w:t xml:space="preserve">Subsection 56(1) provides that the prohibition on a covered supplier entering an agreement for the supply of regulated gas where the price payable for regulated gas to be supplied exceeds the reasonable price under subsection 26(1) does not apply if: </w:t>
      </w:r>
    </w:p>
    <w:p w14:paraId="5A5EB004" w14:textId="77777777" w:rsidR="00043743" w:rsidRPr="005A2100" w:rsidRDefault="00043743" w:rsidP="00043743">
      <w:pPr>
        <w:numPr>
          <w:ilvl w:val="0"/>
          <w:numId w:val="18"/>
        </w:numPr>
        <w:spacing w:before="240"/>
        <w:rPr>
          <w:color w:val="000000" w:themeColor="text1"/>
        </w:rPr>
      </w:pPr>
      <w:r w:rsidRPr="005A2100">
        <w:rPr>
          <w:color w:val="000000" w:themeColor="text1"/>
        </w:rPr>
        <w:t>the supplier mentioned in subsection 26(1) is specified in a conditional Ministerial exemption; and</w:t>
      </w:r>
    </w:p>
    <w:p w14:paraId="7D936EAE" w14:textId="77777777" w:rsidR="00043743" w:rsidRPr="005A2100" w:rsidRDefault="00043743" w:rsidP="00043743">
      <w:pPr>
        <w:numPr>
          <w:ilvl w:val="0"/>
          <w:numId w:val="18"/>
        </w:numPr>
        <w:spacing w:before="240"/>
        <w:rPr>
          <w:color w:val="000000" w:themeColor="text1"/>
        </w:rPr>
      </w:pPr>
      <w:r w:rsidRPr="005A2100">
        <w:rPr>
          <w:color w:val="000000" w:themeColor="text1"/>
        </w:rPr>
        <w:lastRenderedPageBreak/>
        <w:t>the conditional Ministerial exemption states that it applies in relation to the prohibition under subsection 26(1); and</w:t>
      </w:r>
    </w:p>
    <w:p w14:paraId="1C09F243" w14:textId="77777777" w:rsidR="00043743" w:rsidRPr="005A2100" w:rsidRDefault="00043743" w:rsidP="00043743">
      <w:pPr>
        <w:numPr>
          <w:ilvl w:val="0"/>
          <w:numId w:val="18"/>
        </w:numPr>
        <w:spacing w:before="240"/>
        <w:rPr>
          <w:color w:val="000000" w:themeColor="text1"/>
        </w:rPr>
      </w:pPr>
      <w:r w:rsidRPr="005A2100">
        <w:rPr>
          <w:color w:val="000000" w:themeColor="text1"/>
        </w:rPr>
        <w:t xml:space="preserve">on the day on which the supplier enters into the agreement for the supply of regulated gas, the conditional Ministerial exemption is in force. </w:t>
      </w:r>
    </w:p>
    <w:p w14:paraId="449FC14B" w14:textId="77777777" w:rsidR="00043743" w:rsidRPr="005A2100" w:rsidRDefault="00043743" w:rsidP="00043743">
      <w:pPr>
        <w:spacing w:before="240"/>
        <w:rPr>
          <w:color w:val="000000" w:themeColor="text1"/>
        </w:rPr>
      </w:pPr>
      <w:r w:rsidRPr="005A2100">
        <w:rPr>
          <w:color w:val="000000" w:themeColor="text1"/>
        </w:rPr>
        <w:t>Subsection 56(2) provides that the prohibition on a covered supplier supplying regulated gas where the price payable for regulated gas supplied exceeds the reasonable price under subsection 27(1) does not apply if:</w:t>
      </w:r>
    </w:p>
    <w:p w14:paraId="3FC722A1" w14:textId="77777777" w:rsidR="00043743" w:rsidRPr="005A2100" w:rsidRDefault="00043743" w:rsidP="00043743">
      <w:pPr>
        <w:numPr>
          <w:ilvl w:val="0"/>
          <w:numId w:val="18"/>
        </w:numPr>
        <w:spacing w:before="240"/>
        <w:rPr>
          <w:color w:val="000000" w:themeColor="text1"/>
        </w:rPr>
      </w:pPr>
      <w:r w:rsidRPr="005A2100">
        <w:rPr>
          <w:color w:val="000000" w:themeColor="text1"/>
        </w:rPr>
        <w:t>the supplier mentioned in subsection 27(1) is specified in a conditional Ministerial exemption; and</w:t>
      </w:r>
    </w:p>
    <w:p w14:paraId="55883FCC" w14:textId="77777777" w:rsidR="00043743" w:rsidRPr="005A2100" w:rsidRDefault="00043743" w:rsidP="00043743">
      <w:pPr>
        <w:numPr>
          <w:ilvl w:val="0"/>
          <w:numId w:val="18"/>
        </w:numPr>
        <w:spacing w:before="240"/>
        <w:rPr>
          <w:color w:val="000000" w:themeColor="text1"/>
        </w:rPr>
      </w:pPr>
      <w:r w:rsidRPr="005A2100">
        <w:rPr>
          <w:color w:val="000000" w:themeColor="text1"/>
        </w:rPr>
        <w:t>the conditional Ministerial exemption states that it applies in relation to the prohibition under subsection 27(1); and</w:t>
      </w:r>
    </w:p>
    <w:p w14:paraId="67044F9F" w14:textId="77777777" w:rsidR="00043743" w:rsidRPr="005A2100" w:rsidRDefault="00043743" w:rsidP="00043743">
      <w:pPr>
        <w:numPr>
          <w:ilvl w:val="0"/>
          <w:numId w:val="18"/>
        </w:numPr>
        <w:spacing w:before="240"/>
        <w:rPr>
          <w:color w:val="000000" w:themeColor="text1"/>
        </w:rPr>
      </w:pPr>
      <w:r w:rsidRPr="005A2100">
        <w:rPr>
          <w:color w:val="000000" w:themeColor="text1"/>
        </w:rPr>
        <w:t xml:space="preserve">on the day on which the supplier supplies regulated gas under the agreement, the conditional Ministerial exemption is in force. </w:t>
      </w:r>
    </w:p>
    <w:p w14:paraId="2B6F70C9" w14:textId="77777777" w:rsidR="00043743" w:rsidRPr="005A2100" w:rsidRDefault="00043743" w:rsidP="00043743">
      <w:pPr>
        <w:spacing w:before="240"/>
        <w:rPr>
          <w:color w:val="000000" w:themeColor="text1"/>
        </w:rPr>
      </w:pPr>
      <w:r w:rsidRPr="005A2100">
        <w:rPr>
          <w:color w:val="000000" w:themeColor="text1"/>
        </w:rPr>
        <w:t>Subsection 56(3) provides that the prohibition on a covered supplier offering to supply regulated gas on a gas trading exchange at a price that exceeds the reasonable price under subsection 28(1) does not apply if:</w:t>
      </w:r>
    </w:p>
    <w:p w14:paraId="6D46A9AE" w14:textId="77777777" w:rsidR="00043743" w:rsidRPr="005A2100" w:rsidRDefault="00043743" w:rsidP="00043743">
      <w:pPr>
        <w:numPr>
          <w:ilvl w:val="0"/>
          <w:numId w:val="18"/>
        </w:numPr>
        <w:spacing w:before="240"/>
        <w:rPr>
          <w:color w:val="000000" w:themeColor="text1"/>
        </w:rPr>
      </w:pPr>
      <w:r w:rsidRPr="005A2100">
        <w:rPr>
          <w:color w:val="000000" w:themeColor="text1"/>
        </w:rPr>
        <w:t>the supplier mentioned in subsection 28(1) is specified in a conditional Ministerial exemption; and</w:t>
      </w:r>
    </w:p>
    <w:p w14:paraId="4AE8702C" w14:textId="77777777" w:rsidR="00043743" w:rsidRPr="005A2100" w:rsidRDefault="00043743" w:rsidP="00043743">
      <w:pPr>
        <w:numPr>
          <w:ilvl w:val="0"/>
          <w:numId w:val="18"/>
        </w:numPr>
        <w:spacing w:before="240"/>
        <w:rPr>
          <w:color w:val="000000" w:themeColor="text1"/>
        </w:rPr>
      </w:pPr>
      <w:r w:rsidRPr="005A2100">
        <w:rPr>
          <w:color w:val="000000" w:themeColor="text1"/>
        </w:rPr>
        <w:t>the conditional Ministerial exemption states that it applies in relation to subsection 28(1); and</w:t>
      </w:r>
    </w:p>
    <w:p w14:paraId="52241A7B" w14:textId="77777777" w:rsidR="00043743" w:rsidRPr="005A2100" w:rsidRDefault="00043743" w:rsidP="5BC2F00F">
      <w:pPr>
        <w:numPr>
          <w:ilvl w:val="0"/>
          <w:numId w:val="18"/>
        </w:numPr>
        <w:spacing w:before="240" w:line="259" w:lineRule="auto"/>
        <w:rPr>
          <w:color w:val="000000" w:themeColor="text1"/>
        </w:rPr>
      </w:pPr>
      <w:r w:rsidRPr="005A2100">
        <w:rPr>
          <w:color w:val="000000" w:themeColor="text1"/>
        </w:rPr>
        <w:t>on the day on which the supplier makes the offer on a gas trading exchange for the supply of regulated gas, the conditional Ministerial exemption is in force.</w:t>
      </w:r>
    </w:p>
    <w:p w14:paraId="4E18B9FF" w14:textId="77777777" w:rsidR="00043743" w:rsidRPr="005A2100" w:rsidRDefault="00043743" w:rsidP="00043743">
      <w:pPr>
        <w:pStyle w:val="paragraph"/>
        <w:rPr>
          <w:color w:val="000000" w:themeColor="text1"/>
          <w:szCs w:val="22"/>
        </w:rPr>
      </w:pPr>
    </w:p>
    <w:p w14:paraId="25A45942" w14:textId="4D1F0412" w:rsidR="00043743" w:rsidRPr="005A2100" w:rsidRDefault="00043743" w:rsidP="00043743">
      <w:pPr>
        <w:pStyle w:val="paragraph"/>
        <w:ind w:left="0" w:firstLine="0"/>
        <w:rPr>
          <w:color w:val="000000" w:themeColor="text1"/>
          <w:sz w:val="24"/>
          <w:szCs w:val="24"/>
          <w:u w:val="single"/>
        </w:rPr>
      </w:pPr>
      <w:r w:rsidRPr="005A2100">
        <w:rPr>
          <w:color w:val="000000" w:themeColor="text1"/>
          <w:sz w:val="24"/>
          <w:szCs w:val="24"/>
          <w:u w:val="single"/>
        </w:rPr>
        <w:t>Section 57 – Deemed exemption for person covered by conditional Ministerial exemption–other gas penalty provisions</w:t>
      </w:r>
    </w:p>
    <w:p w14:paraId="620BB5D8" w14:textId="1F087BE6" w:rsidR="00043743" w:rsidRPr="005A2100" w:rsidRDefault="474D6160" w:rsidP="006B1A6B">
      <w:pPr>
        <w:spacing w:before="240" w:line="259" w:lineRule="auto"/>
        <w:rPr>
          <w:color w:val="000000" w:themeColor="text1"/>
          <w:szCs w:val="24"/>
        </w:rPr>
      </w:pPr>
      <w:r w:rsidRPr="005A2100">
        <w:rPr>
          <w:color w:val="000000" w:themeColor="text1"/>
        </w:rPr>
        <w:t>Section 57 gives effect to a conditional Ministerial exemption granted to a covered supplier under Part 8 in relation to a gas penalty provision (see subsection 60(1)).</w:t>
      </w:r>
    </w:p>
    <w:p w14:paraId="3E75B420" w14:textId="65F09723" w:rsidR="474D6160" w:rsidRPr="005A2100" w:rsidRDefault="474D6160" w:rsidP="0C710183">
      <w:pPr>
        <w:tabs>
          <w:tab w:val="right" w:pos="1531"/>
          <w:tab w:val="left" w:pos="0"/>
        </w:tabs>
        <w:spacing w:before="240" w:line="259" w:lineRule="auto"/>
        <w:rPr>
          <w:color w:val="000000" w:themeColor="text1"/>
        </w:rPr>
      </w:pPr>
      <w:r w:rsidRPr="005A2100">
        <w:rPr>
          <w:color w:val="000000" w:themeColor="text1"/>
        </w:rPr>
        <w:t>Subsection 57(1) gives effect to conditional Ministerial exemptions from the requirements relating to gas EOIs, gas initial offers, gas final offers, and gas agreements. If a conditional Ministerial exemption from a specified provision is in force on the day that a supplier covered by the exemption issues a gas EOI, issues a gas initial offer, issues a gas final offer, or enters into an agreement (as relevant), then that specified provision does not apply to the supplier.</w:t>
      </w:r>
    </w:p>
    <w:p w14:paraId="603397EF" w14:textId="2ED33BC6" w:rsidR="474D6160" w:rsidRPr="005A2100" w:rsidRDefault="474D6160" w:rsidP="0C710183">
      <w:pPr>
        <w:tabs>
          <w:tab w:val="right" w:pos="1531"/>
          <w:tab w:val="left" w:pos="0"/>
        </w:tabs>
        <w:spacing w:before="240" w:line="259" w:lineRule="auto"/>
        <w:rPr>
          <w:color w:val="000000" w:themeColor="text1"/>
        </w:rPr>
      </w:pPr>
      <w:r w:rsidRPr="005A2100">
        <w:rPr>
          <w:color w:val="000000" w:themeColor="text1"/>
        </w:rPr>
        <w:t>Subsection 57(2) gives effect to conditional Ministerial exemptions from the requirements relating to dealing in good faith. If a conditional Ministerial exemption from a specified provision is in force on the day that a party covered by the exemption fails to deal in good faith as required by the specified provision, then that specified provision does not apply to the party.</w:t>
      </w:r>
    </w:p>
    <w:p w14:paraId="24F9320D" w14:textId="23251619" w:rsidR="5E2755E6" w:rsidRPr="005A2100" w:rsidRDefault="474D6160" w:rsidP="6013E965">
      <w:pPr>
        <w:spacing w:before="240" w:line="259" w:lineRule="auto"/>
        <w:rPr>
          <w:color w:val="000000" w:themeColor="text1"/>
        </w:rPr>
      </w:pPr>
      <w:r w:rsidRPr="005A2100">
        <w:rPr>
          <w:color w:val="000000" w:themeColor="text1"/>
        </w:rPr>
        <w:lastRenderedPageBreak/>
        <w:t>Subsection 57(3) gives effect to conditional Ministerial exemptions from the requirements relating to record keeping, reporting and publication. If a conditional Ministerial exemption from a specified provision is in force on the day that a supplier covered by the exemption fails to meet the record keeping, reporting or publication requirement in the specified provision, then that specified provision does not apply to the supplier.</w:t>
      </w:r>
    </w:p>
    <w:p w14:paraId="363F7199" w14:textId="0CAFEC71" w:rsidR="0038559A" w:rsidRPr="005A2100" w:rsidRDefault="7F1DC6AD" w:rsidP="400334C9">
      <w:pPr>
        <w:spacing w:before="240"/>
        <w:rPr>
          <w:b/>
          <w:bCs/>
          <w:color w:val="000000" w:themeColor="text1"/>
          <w:szCs w:val="24"/>
          <w:u w:val="single"/>
        </w:rPr>
      </w:pPr>
      <w:r w:rsidRPr="005A2100">
        <w:rPr>
          <w:b/>
          <w:bCs/>
          <w:color w:val="000000" w:themeColor="text1"/>
          <w:szCs w:val="24"/>
          <w:u w:val="single"/>
        </w:rPr>
        <w:t xml:space="preserve">Part 8 </w:t>
      </w:r>
      <w:r w:rsidRPr="005A2100">
        <w:rPr>
          <w:color w:val="000000" w:themeColor="text1"/>
          <w:szCs w:val="24"/>
          <w:u w:val="single"/>
        </w:rPr>
        <w:t xml:space="preserve">– </w:t>
      </w:r>
      <w:r w:rsidRPr="005A2100">
        <w:rPr>
          <w:b/>
          <w:bCs/>
          <w:color w:val="000000" w:themeColor="text1"/>
          <w:szCs w:val="24"/>
          <w:u w:val="single"/>
        </w:rPr>
        <w:t>Conditional Ministerial exemptions</w:t>
      </w:r>
    </w:p>
    <w:p w14:paraId="1E80B852" w14:textId="071C8E6A" w:rsidR="0038559A" w:rsidRPr="005A2100" w:rsidRDefault="7F1DC6AD" w:rsidP="400334C9">
      <w:pPr>
        <w:spacing w:before="240"/>
        <w:rPr>
          <w:color w:val="000000" w:themeColor="text1"/>
          <w:szCs w:val="24"/>
        </w:rPr>
      </w:pPr>
      <w:r w:rsidRPr="005A2100">
        <w:rPr>
          <w:color w:val="000000" w:themeColor="text1"/>
          <w:szCs w:val="24"/>
        </w:rPr>
        <w:t>Part 8 establishes a scheme allowing the Energy Minister to grant a person or persons a conditional Ministerial exemption from a gas penalty provision or gas pricing penalty provision.</w:t>
      </w:r>
    </w:p>
    <w:p w14:paraId="169219A8" w14:textId="6B0B4799" w:rsidR="0038559A" w:rsidRPr="005A2100" w:rsidRDefault="7F1DC6AD" w:rsidP="400334C9">
      <w:pPr>
        <w:spacing w:before="240"/>
        <w:rPr>
          <w:color w:val="000000" w:themeColor="text1"/>
          <w:szCs w:val="24"/>
          <w:u w:val="single"/>
        </w:rPr>
      </w:pPr>
      <w:r w:rsidRPr="005A2100">
        <w:rPr>
          <w:color w:val="000000" w:themeColor="text1"/>
          <w:szCs w:val="24"/>
          <w:u w:val="single"/>
        </w:rPr>
        <w:t>Section 58 – Application for conditional Ministerial exemption</w:t>
      </w:r>
    </w:p>
    <w:p w14:paraId="6DBB4D54" w14:textId="04DDCFCC" w:rsidR="0038559A" w:rsidRPr="005A2100" w:rsidRDefault="7F1DC6AD" w:rsidP="400334C9">
      <w:pPr>
        <w:spacing w:before="240"/>
        <w:rPr>
          <w:color w:val="000000" w:themeColor="text1"/>
          <w:szCs w:val="24"/>
        </w:rPr>
      </w:pPr>
      <w:r w:rsidRPr="005A2100">
        <w:rPr>
          <w:color w:val="000000" w:themeColor="text1"/>
          <w:szCs w:val="24"/>
        </w:rPr>
        <w:t>Section 58 provides that a person may apply to the Energy Minister for a conditional Ministerial exemption. The application must be in writing and in a form approved by the Energy Minister.</w:t>
      </w:r>
    </w:p>
    <w:p w14:paraId="5D8267AB" w14:textId="67061CDB" w:rsidR="0038559A" w:rsidRPr="005A2100" w:rsidRDefault="7F1DC6AD" w:rsidP="400334C9">
      <w:pPr>
        <w:spacing w:before="240"/>
        <w:rPr>
          <w:color w:val="000000" w:themeColor="text1"/>
          <w:szCs w:val="24"/>
        </w:rPr>
      </w:pPr>
      <w:r w:rsidRPr="005A2100">
        <w:rPr>
          <w:color w:val="000000" w:themeColor="text1"/>
          <w:szCs w:val="24"/>
        </w:rPr>
        <w:t>A note to subsection 58(1) refers the reader to sections 56 and 57 for the effect of a conditional Ministerial exemption.</w:t>
      </w:r>
    </w:p>
    <w:p w14:paraId="1A411E89" w14:textId="07BEA04A" w:rsidR="0038559A" w:rsidRPr="005A2100" w:rsidRDefault="7F1DC6AD" w:rsidP="400334C9">
      <w:pPr>
        <w:spacing w:before="240"/>
        <w:rPr>
          <w:color w:val="000000" w:themeColor="text1"/>
          <w:szCs w:val="24"/>
          <w:u w:val="single"/>
        </w:rPr>
      </w:pPr>
      <w:r w:rsidRPr="005A2100">
        <w:rPr>
          <w:color w:val="000000" w:themeColor="text1"/>
          <w:szCs w:val="24"/>
          <w:u w:val="single"/>
        </w:rPr>
        <w:t>Section 59 – Withdrawal of application</w:t>
      </w:r>
    </w:p>
    <w:p w14:paraId="6AC311EB" w14:textId="32E6DF0E" w:rsidR="0038559A" w:rsidRPr="005A2100" w:rsidRDefault="7F1DC6AD" w:rsidP="400334C9">
      <w:pPr>
        <w:spacing w:before="240"/>
        <w:rPr>
          <w:color w:val="000000" w:themeColor="text1"/>
          <w:szCs w:val="24"/>
        </w:rPr>
      </w:pPr>
      <w:r w:rsidRPr="005A2100">
        <w:rPr>
          <w:color w:val="000000" w:themeColor="text1"/>
          <w:szCs w:val="24"/>
        </w:rPr>
        <w:t>A person may withdraw their application for a conditional Ministerial exemption at any time, unless the Energy Minister has decided to grant or not grant the exemption. If a person withdraws their application, Divisions 2 (Grant of conditional Ministerial exemptions) and Division 5 (Miscellaneous) apply on and after that time, as if the person had not made the application. The withdrawal must be in writing and in a form approved by the Energy Minister.</w:t>
      </w:r>
    </w:p>
    <w:p w14:paraId="480AD5BF" w14:textId="05374C34" w:rsidR="0038559A" w:rsidRPr="005A2100" w:rsidRDefault="7F1DC6AD" w:rsidP="400334C9">
      <w:pPr>
        <w:spacing w:before="240"/>
        <w:rPr>
          <w:color w:val="000000" w:themeColor="text1"/>
          <w:szCs w:val="24"/>
          <w:u w:val="single"/>
        </w:rPr>
      </w:pPr>
      <w:r w:rsidRPr="005A2100">
        <w:rPr>
          <w:color w:val="000000" w:themeColor="text1"/>
          <w:szCs w:val="24"/>
          <w:u w:val="single"/>
        </w:rPr>
        <w:t>Section 60 – Meaning of gas penalty provision and gas pricing penalty provision</w:t>
      </w:r>
    </w:p>
    <w:p w14:paraId="572F7A3C" w14:textId="2E2E342B" w:rsidR="0038559A" w:rsidRPr="005A2100" w:rsidRDefault="7F1DC6AD" w:rsidP="400334C9">
      <w:pPr>
        <w:spacing w:before="240"/>
        <w:rPr>
          <w:color w:val="000000" w:themeColor="text1"/>
          <w:szCs w:val="24"/>
        </w:rPr>
      </w:pPr>
      <w:r w:rsidRPr="005A2100">
        <w:rPr>
          <w:color w:val="000000" w:themeColor="text1"/>
          <w:szCs w:val="24"/>
        </w:rPr>
        <w:t xml:space="preserve">Subsection 60(1) provides that all civil penalty provisions in the Regulations are </w:t>
      </w:r>
      <w:r w:rsidRPr="005A2100">
        <w:rPr>
          <w:b/>
          <w:bCs/>
          <w:i/>
          <w:iCs/>
          <w:color w:val="000000" w:themeColor="text1"/>
          <w:szCs w:val="24"/>
        </w:rPr>
        <w:t>gas</w:t>
      </w:r>
      <w:r w:rsidRPr="005A2100">
        <w:rPr>
          <w:color w:val="000000" w:themeColor="text1"/>
          <w:szCs w:val="24"/>
        </w:rPr>
        <w:t xml:space="preserve"> </w:t>
      </w:r>
      <w:r w:rsidRPr="005A2100">
        <w:rPr>
          <w:b/>
          <w:bCs/>
          <w:i/>
          <w:iCs/>
          <w:color w:val="000000" w:themeColor="text1"/>
          <w:szCs w:val="24"/>
        </w:rPr>
        <w:t>penalty provisions</w:t>
      </w:r>
      <w:r w:rsidRPr="005A2100">
        <w:rPr>
          <w:color w:val="000000" w:themeColor="text1"/>
          <w:szCs w:val="24"/>
        </w:rPr>
        <w:t xml:space="preserve">, including </w:t>
      </w:r>
      <w:r w:rsidRPr="005A2100">
        <w:rPr>
          <w:b/>
          <w:bCs/>
          <w:i/>
          <w:iCs/>
          <w:color w:val="000000" w:themeColor="text1"/>
          <w:szCs w:val="24"/>
        </w:rPr>
        <w:t>gas pricing penalty provisions</w:t>
      </w:r>
      <w:r w:rsidRPr="005A2100">
        <w:rPr>
          <w:color w:val="000000" w:themeColor="text1"/>
          <w:szCs w:val="24"/>
        </w:rPr>
        <w:t>.</w:t>
      </w:r>
    </w:p>
    <w:p w14:paraId="54FA0310" w14:textId="477D1B7E" w:rsidR="0038559A" w:rsidRPr="005A2100" w:rsidRDefault="7F1DC6AD" w:rsidP="400334C9">
      <w:pPr>
        <w:spacing w:before="240"/>
        <w:rPr>
          <w:color w:val="000000" w:themeColor="text1"/>
          <w:szCs w:val="24"/>
        </w:rPr>
      </w:pPr>
      <w:r w:rsidRPr="005A2100">
        <w:rPr>
          <w:color w:val="000000" w:themeColor="text1"/>
          <w:szCs w:val="24"/>
        </w:rPr>
        <w:t>Subsection 60(2) provides that subsections 26(1), 27(1) and 28(1) are</w:t>
      </w:r>
      <w:r w:rsidRPr="005A2100">
        <w:rPr>
          <w:b/>
          <w:bCs/>
          <w:color w:val="000000" w:themeColor="text1"/>
          <w:szCs w:val="24"/>
        </w:rPr>
        <w:t xml:space="preserve"> </w:t>
      </w:r>
      <w:r w:rsidRPr="005A2100">
        <w:rPr>
          <w:b/>
          <w:bCs/>
          <w:i/>
          <w:iCs/>
          <w:color w:val="000000" w:themeColor="text1"/>
          <w:szCs w:val="24"/>
        </w:rPr>
        <w:t>gas</w:t>
      </w:r>
      <w:r w:rsidRPr="005A2100">
        <w:rPr>
          <w:b/>
          <w:bCs/>
          <w:color w:val="000000" w:themeColor="text1"/>
          <w:szCs w:val="24"/>
        </w:rPr>
        <w:t xml:space="preserve"> </w:t>
      </w:r>
      <w:r w:rsidRPr="005A2100">
        <w:rPr>
          <w:b/>
          <w:bCs/>
          <w:i/>
          <w:iCs/>
          <w:color w:val="000000" w:themeColor="text1"/>
          <w:szCs w:val="24"/>
        </w:rPr>
        <w:t>pricing penalty provisions</w:t>
      </w:r>
      <w:r w:rsidRPr="005A2100">
        <w:rPr>
          <w:color w:val="000000" w:themeColor="text1"/>
          <w:szCs w:val="24"/>
        </w:rPr>
        <w:t>.</w:t>
      </w:r>
    </w:p>
    <w:p w14:paraId="5ABCA509" w14:textId="3190DE23" w:rsidR="0038559A" w:rsidRPr="005A2100" w:rsidRDefault="7F1DC6AD" w:rsidP="400334C9">
      <w:pPr>
        <w:spacing w:before="240"/>
        <w:rPr>
          <w:color w:val="000000" w:themeColor="text1"/>
          <w:szCs w:val="24"/>
          <w:u w:val="single"/>
        </w:rPr>
      </w:pPr>
      <w:r w:rsidRPr="005A2100">
        <w:rPr>
          <w:color w:val="000000" w:themeColor="text1"/>
          <w:szCs w:val="24"/>
          <w:u w:val="single"/>
        </w:rPr>
        <w:t>Section 61 – Energy Minister, with agreement of Resources Minister, may grant conditional Ministerial exemption</w:t>
      </w:r>
    </w:p>
    <w:p w14:paraId="5B6AFC26" w14:textId="46FFAC5E" w:rsidR="0038559A" w:rsidRPr="005A2100" w:rsidRDefault="7F1DC6AD" w:rsidP="400334C9">
      <w:pPr>
        <w:spacing w:before="240"/>
        <w:rPr>
          <w:color w:val="000000" w:themeColor="text1"/>
          <w:szCs w:val="24"/>
        </w:rPr>
      </w:pPr>
      <w:r w:rsidRPr="005A2100">
        <w:rPr>
          <w:color w:val="000000" w:themeColor="text1"/>
          <w:szCs w:val="24"/>
        </w:rPr>
        <w:t>Section 61 provides that the Energy Minister, with agreement of the Resources Minister, may grant a person or more than one person a conditional Ministerial exemption, in writing, from any or all of the gas penalty provisions (as defined under subsection 60(1)) if:</w:t>
      </w:r>
    </w:p>
    <w:p w14:paraId="5D108DEE" w14:textId="7685594C" w:rsidR="0038559A" w:rsidRPr="005A2100" w:rsidRDefault="7F1DC6AD" w:rsidP="6013E965">
      <w:pPr>
        <w:numPr>
          <w:ilvl w:val="0"/>
          <w:numId w:val="60"/>
        </w:numPr>
        <w:spacing w:before="240" w:line="259" w:lineRule="auto"/>
        <w:ind w:left="567" w:hanging="567"/>
        <w:rPr>
          <w:color w:val="000000" w:themeColor="text1"/>
        </w:rPr>
      </w:pPr>
      <w:r w:rsidRPr="005A2100">
        <w:rPr>
          <w:color w:val="000000" w:themeColor="text1"/>
        </w:rPr>
        <w:t>the Energy Minister receives an application from that person, or each of those persons; and</w:t>
      </w:r>
    </w:p>
    <w:p w14:paraId="3185877B" w14:textId="5FD06F82" w:rsidR="0038559A" w:rsidRPr="005A2100" w:rsidRDefault="7F1DC6AD" w:rsidP="26020118">
      <w:pPr>
        <w:numPr>
          <w:ilvl w:val="0"/>
          <w:numId w:val="60"/>
        </w:numPr>
        <w:spacing w:before="240" w:line="259" w:lineRule="auto"/>
        <w:ind w:left="567" w:hanging="567"/>
        <w:rPr>
          <w:color w:val="000000" w:themeColor="text1"/>
          <w:szCs w:val="24"/>
        </w:rPr>
      </w:pPr>
      <w:r w:rsidRPr="005A2100">
        <w:rPr>
          <w:color w:val="000000" w:themeColor="text1"/>
        </w:rPr>
        <w:t>the Energy Minister is satisfied that it is appropriate to grant the conditional Ministerial exemption; and</w:t>
      </w:r>
    </w:p>
    <w:p w14:paraId="60E9ED47" w14:textId="5FB9BB0C" w:rsidR="0038559A" w:rsidRPr="005A2100" w:rsidRDefault="7F1DC6AD" w:rsidP="759FD7FA">
      <w:pPr>
        <w:numPr>
          <w:ilvl w:val="0"/>
          <w:numId w:val="60"/>
        </w:numPr>
        <w:spacing w:before="240" w:line="259" w:lineRule="auto"/>
        <w:ind w:left="567" w:hanging="567"/>
        <w:rPr>
          <w:color w:val="000000" w:themeColor="text1"/>
          <w:szCs w:val="24"/>
        </w:rPr>
      </w:pPr>
      <w:r w:rsidRPr="005A2100">
        <w:rPr>
          <w:color w:val="000000" w:themeColor="text1"/>
          <w:szCs w:val="24"/>
        </w:rPr>
        <w:lastRenderedPageBreak/>
        <w:t>the Resources Minister is satisfied that it is appropriate to grant the conditional Ministerial exemption.</w:t>
      </w:r>
    </w:p>
    <w:p w14:paraId="0798223A" w14:textId="49EC0108" w:rsidR="0038559A" w:rsidRPr="005A2100" w:rsidRDefault="7F1DC6AD" w:rsidP="400334C9">
      <w:pPr>
        <w:spacing w:before="240"/>
        <w:rPr>
          <w:color w:val="000000" w:themeColor="text1"/>
          <w:szCs w:val="24"/>
        </w:rPr>
      </w:pPr>
      <w:r w:rsidRPr="005A2100">
        <w:rPr>
          <w:color w:val="000000" w:themeColor="text1"/>
          <w:szCs w:val="24"/>
        </w:rPr>
        <w:t xml:space="preserve">Additionally, if the conditional Ministerial exemption is to be subject to conditions other than the proposed conditions set out in the person’s application, the Energy Minister must give notice of the proposed conditions to the person at least 14 days before making a decision. However, if the Energy Minister reasonably considers that proposed conditions are necessary to address exceptional circumstances, then the Energy Minister need not give the notice of proposed decision 14 days’ notice before making a decision. </w:t>
      </w:r>
    </w:p>
    <w:p w14:paraId="2DA1E48F" w14:textId="3EE31F1F" w:rsidR="0038559A" w:rsidRPr="005A2100" w:rsidRDefault="7F1DC6AD" w:rsidP="400334C9">
      <w:pPr>
        <w:spacing w:before="240"/>
        <w:rPr>
          <w:i/>
          <w:iCs/>
          <w:color w:val="000000" w:themeColor="text1"/>
          <w:szCs w:val="24"/>
        </w:rPr>
      </w:pPr>
      <w:r w:rsidRPr="005A2100">
        <w:rPr>
          <w:i/>
          <w:iCs/>
          <w:color w:val="000000" w:themeColor="text1"/>
          <w:szCs w:val="24"/>
        </w:rPr>
        <w:t>Considering whether it is appropriate to grant the conditional Ministerial exemption</w:t>
      </w:r>
    </w:p>
    <w:p w14:paraId="19620B60" w14:textId="186BBC04" w:rsidR="0038559A" w:rsidRPr="005A2100" w:rsidRDefault="7F1DC6AD" w:rsidP="400334C9">
      <w:pPr>
        <w:spacing w:before="240"/>
        <w:rPr>
          <w:color w:val="000000" w:themeColor="text1"/>
          <w:szCs w:val="24"/>
        </w:rPr>
      </w:pPr>
      <w:r w:rsidRPr="005A2100">
        <w:rPr>
          <w:color w:val="000000" w:themeColor="text1"/>
          <w:szCs w:val="24"/>
        </w:rPr>
        <w:t>In order to be satisfied that it is appropriate to grant the conditional Ministerial exemption, a Minister may take into account any of the following matters:</w:t>
      </w:r>
    </w:p>
    <w:p w14:paraId="31D5A464" w14:textId="29A2F08C"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the extent to which the conditional Ministerial exemption would promote a workably competitive market for regulated gas in the geographic area to which the Regulations apply;</w:t>
      </w:r>
    </w:p>
    <w:p w14:paraId="71C32F3B" w14:textId="3F9B266F"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the extent to which the conditional Ministerial exemption would promote the affordability and availability of regulated gas on reasonable terms in the geographic area to which the Regulations apply;</w:t>
      </w:r>
    </w:p>
    <w:p w14:paraId="6A726365" w14:textId="02220210"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the extent to which the conditional Ministerial exemption would promote the sufficiency or adequacy of investment in, and supply and production of, regulated gas to meet demand the geographic area to which the Regulations apply;</w:t>
      </w:r>
    </w:p>
    <w:p w14:paraId="7095B337" w14:textId="495C5600"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the effect or expected effect of other related decisions or government policies;</w:t>
      </w:r>
    </w:p>
    <w:p w14:paraId="548F412D" w14:textId="3A785368"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the impact of the exemption on trade and exports, and on international relations;</w:t>
      </w:r>
    </w:p>
    <w:p w14:paraId="4DC20366" w14:textId="3928AB6F"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the impact of the exemption on the economy;</w:t>
      </w:r>
    </w:p>
    <w:p w14:paraId="29EB0B56" w14:textId="5A7EF1CD"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the object of Part IVBB of the Act; and</w:t>
      </w:r>
    </w:p>
    <w:p w14:paraId="2208EFCF" w14:textId="489FCBE4" w:rsidR="0038559A" w:rsidRPr="005A2100" w:rsidRDefault="7F1DC6AD" w:rsidP="19F35EFC">
      <w:pPr>
        <w:numPr>
          <w:ilvl w:val="0"/>
          <w:numId w:val="60"/>
        </w:numPr>
        <w:spacing w:before="240" w:line="259" w:lineRule="auto"/>
        <w:ind w:left="567" w:hanging="567"/>
        <w:rPr>
          <w:color w:val="000000" w:themeColor="text1"/>
          <w:szCs w:val="24"/>
        </w:rPr>
      </w:pPr>
      <w:r w:rsidRPr="005A2100">
        <w:rPr>
          <w:color w:val="000000" w:themeColor="text1"/>
          <w:szCs w:val="24"/>
        </w:rPr>
        <w:t>any other matter the Minister considers relevant.</w:t>
      </w:r>
    </w:p>
    <w:p w14:paraId="47330819" w14:textId="18D65E56" w:rsidR="0038559A" w:rsidRPr="005A2100" w:rsidRDefault="7F1DC6AD" w:rsidP="400334C9">
      <w:pPr>
        <w:spacing w:before="240"/>
        <w:rPr>
          <w:color w:val="000000" w:themeColor="text1"/>
          <w:szCs w:val="24"/>
        </w:rPr>
      </w:pPr>
      <w:r w:rsidRPr="005A2100">
        <w:rPr>
          <w:color w:val="000000" w:themeColor="text1"/>
          <w:szCs w:val="24"/>
        </w:rPr>
        <w:t xml:space="preserve">For an exemption from any or all penalty provisions other than the gas pricing penalty provisions, the Energy Minister must not grant a conditional Ministerial exemption unless the Energy Minister and the Resources Minister are satisfied that the grant of the exemption (inclusive of the conditions on which would be granted) would not have a significant impact on the above matters. </w:t>
      </w:r>
    </w:p>
    <w:p w14:paraId="353D214A" w14:textId="0D16DA9C" w:rsidR="0038559A" w:rsidRPr="005A2100" w:rsidRDefault="7F1DC6AD" w:rsidP="401FE333">
      <w:pPr>
        <w:spacing w:before="240"/>
        <w:rPr>
          <w:color w:val="000000" w:themeColor="text1"/>
        </w:rPr>
      </w:pPr>
      <w:r w:rsidRPr="005A2100">
        <w:rPr>
          <w:color w:val="000000" w:themeColor="text1"/>
        </w:rPr>
        <w:t xml:space="preserve">The intent of additional requirements for exemptions from non-pricing penalty provisions is to ensure that such exemptions, should they be granted, are only available to an applicant in limited circumstances including where the Code unintentionally captures the applicant due to its bespoke business arrangements. In practice, it is expected that Ministers would have to be satisfied, for example, that the granting of such exemptions on the conditions proposed (if any) would have little substantive impact on matters such as competition in </w:t>
      </w:r>
      <w:r w:rsidRPr="005A2100">
        <w:rPr>
          <w:color w:val="000000" w:themeColor="text1"/>
        </w:rPr>
        <w:lastRenderedPageBreak/>
        <w:t xml:space="preserve">the wholesale gas market, the affordability and availability of regulated gas, or the objects of Part IVBB of the Act. </w:t>
      </w:r>
    </w:p>
    <w:p w14:paraId="3B40CDBE" w14:textId="0D16DA9C" w:rsidR="0038559A" w:rsidRPr="005A2100" w:rsidRDefault="7F1DC6AD" w:rsidP="400334C9">
      <w:pPr>
        <w:spacing w:before="240"/>
        <w:rPr>
          <w:color w:val="000000" w:themeColor="text1"/>
        </w:rPr>
      </w:pPr>
      <w:r w:rsidRPr="005A2100">
        <w:rPr>
          <w:color w:val="000000" w:themeColor="text1"/>
        </w:rPr>
        <w:t>In determining whether a Minister is satisfied of such matters, relevant considerations might include, for example, the overall volume of regulated gas produced or sold by the supplier</w:t>
      </w:r>
      <w:r w:rsidR="76D886DB" w:rsidRPr="005A2100">
        <w:rPr>
          <w:color w:val="000000" w:themeColor="text1"/>
        </w:rPr>
        <w:t>,</w:t>
      </w:r>
      <w:r w:rsidRPr="005A2100">
        <w:rPr>
          <w:color w:val="000000" w:themeColor="text1"/>
        </w:rPr>
        <w:t xml:space="preserve"> the proportion of the business operations represented by the business of producing or selling regulated gas that it carries on</w:t>
      </w:r>
      <w:r w:rsidR="54FFE791" w:rsidRPr="005A2100">
        <w:rPr>
          <w:color w:val="000000" w:themeColor="text1"/>
        </w:rPr>
        <w:t>, and other such relevant matters</w:t>
      </w:r>
      <w:r w:rsidRPr="005A2100">
        <w:rPr>
          <w:color w:val="000000" w:themeColor="text1"/>
        </w:rPr>
        <w:t>.</w:t>
      </w:r>
    </w:p>
    <w:p w14:paraId="0D96A49E" w14:textId="018E9EA6" w:rsidR="0038559A" w:rsidRPr="005A2100" w:rsidRDefault="7F1DC6AD" w:rsidP="400334C9">
      <w:pPr>
        <w:tabs>
          <w:tab w:val="left" w:pos="720"/>
        </w:tabs>
        <w:spacing w:before="240"/>
        <w:rPr>
          <w:i/>
          <w:iCs/>
          <w:color w:val="000000" w:themeColor="text1"/>
          <w:szCs w:val="24"/>
        </w:rPr>
      </w:pPr>
      <w:r w:rsidRPr="005A2100">
        <w:rPr>
          <w:i/>
          <w:iCs/>
          <w:color w:val="000000" w:themeColor="text1"/>
          <w:szCs w:val="24"/>
        </w:rPr>
        <w:t>Consultation with other Ministers</w:t>
      </w:r>
    </w:p>
    <w:p w14:paraId="416DD586" w14:textId="6989FD12" w:rsidR="0038559A" w:rsidRPr="005A2100" w:rsidRDefault="7F1DC6AD" w:rsidP="400334C9">
      <w:pPr>
        <w:spacing w:before="240"/>
        <w:rPr>
          <w:color w:val="000000" w:themeColor="text1"/>
          <w:szCs w:val="24"/>
        </w:rPr>
      </w:pPr>
      <w:r w:rsidRPr="005A2100">
        <w:rPr>
          <w:color w:val="000000" w:themeColor="text1"/>
          <w:szCs w:val="24"/>
        </w:rPr>
        <w:t>The Energy Minister cannot grant a conditional Ministerial exemption unless the Resources Minister is satisfied that it is appropriate to grant the exemption pursuant to paragraph 61(1)(</w:t>
      </w:r>
      <w:r w:rsidR="00630076" w:rsidRPr="005A2100">
        <w:rPr>
          <w:color w:val="000000" w:themeColor="text1"/>
          <w:szCs w:val="24"/>
        </w:rPr>
        <w:t>d</w:t>
      </w:r>
      <w:r w:rsidRPr="005A2100">
        <w:rPr>
          <w:color w:val="000000" w:themeColor="text1"/>
          <w:szCs w:val="24"/>
        </w:rPr>
        <w:t xml:space="preserve">). </w:t>
      </w:r>
    </w:p>
    <w:p w14:paraId="6BCBA009" w14:textId="4B4FA952" w:rsidR="0038559A" w:rsidRPr="005A2100" w:rsidRDefault="7F1DC6AD" w:rsidP="400334C9">
      <w:pPr>
        <w:spacing w:before="240"/>
        <w:rPr>
          <w:color w:val="000000" w:themeColor="text1"/>
          <w:szCs w:val="24"/>
        </w:rPr>
      </w:pPr>
      <w:r w:rsidRPr="005A2100">
        <w:rPr>
          <w:color w:val="000000" w:themeColor="text1"/>
          <w:szCs w:val="24"/>
        </w:rPr>
        <w:t>The Energy Minister must also consult with the Minister administering Part IVBB of the Act (the Treasurer at the time of writing) and the Industry Minister before granting a conditional Ministerial exemption, but failure to do this does not affect the validity of a conditional Ministerial exemption.</w:t>
      </w:r>
    </w:p>
    <w:p w14:paraId="7C8DA311" w14:textId="11C17F6C" w:rsidR="0038559A" w:rsidRPr="005A2100" w:rsidRDefault="7F1DC6AD" w:rsidP="400334C9">
      <w:pPr>
        <w:spacing w:before="240"/>
        <w:rPr>
          <w:color w:val="000000" w:themeColor="text1"/>
          <w:szCs w:val="24"/>
          <w:u w:val="single"/>
        </w:rPr>
      </w:pPr>
      <w:r w:rsidRPr="005A2100">
        <w:rPr>
          <w:color w:val="000000" w:themeColor="text1"/>
          <w:szCs w:val="24"/>
          <w:u w:val="single"/>
        </w:rPr>
        <w:t>Section 62 – Conditions notices</w:t>
      </w:r>
    </w:p>
    <w:p w14:paraId="19DCA3BB" w14:textId="41F40F89" w:rsidR="0038559A" w:rsidRPr="005A2100" w:rsidRDefault="7F1DC6AD" w:rsidP="400334C9">
      <w:pPr>
        <w:spacing w:before="240"/>
        <w:rPr>
          <w:color w:val="000000" w:themeColor="text1"/>
          <w:szCs w:val="24"/>
        </w:rPr>
      </w:pPr>
      <w:r w:rsidRPr="005A2100">
        <w:rPr>
          <w:color w:val="000000" w:themeColor="text1"/>
          <w:szCs w:val="24"/>
        </w:rPr>
        <w:t>Section 62 provides that if the Energy Minister is considering granting a person a conditional Ministerial exemption which is subject to conditions, the Energy Minister must give that person a notice in writing setting out those proposed conditions. The Energy Minister must also give a copy of the notice to the ACCC as soon as practicable.</w:t>
      </w:r>
    </w:p>
    <w:p w14:paraId="78BC7CC8" w14:textId="7D762237" w:rsidR="0038559A" w:rsidRPr="005A2100" w:rsidRDefault="7F1DC6AD" w:rsidP="400334C9">
      <w:pPr>
        <w:spacing w:before="240"/>
        <w:rPr>
          <w:color w:val="000000" w:themeColor="text1"/>
          <w:szCs w:val="24"/>
        </w:rPr>
      </w:pPr>
      <w:r w:rsidRPr="005A2100">
        <w:rPr>
          <w:color w:val="000000" w:themeColor="text1"/>
          <w:szCs w:val="24"/>
        </w:rPr>
        <w:t>A note to subsection 62(2) clarifies that the Energy Minister cannot grant a conditional Ministerial exemption unless the Resources Minister is satisfied of the matter mentioned in paragraph 61(1)(d).</w:t>
      </w:r>
    </w:p>
    <w:p w14:paraId="3A65251E" w14:textId="28DA2057" w:rsidR="0038559A" w:rsidRPr="005A2100" w:rsidRDefault="7F1DC6AD" w:rsidP="400334C9">
      <w:pPr>
        <w:spacing w:before="240"/>
        <w:rPr>
          <w:color w:val="000000" w:themeColor="text1"/>
          <w:szCs w:val="24"/>
          <w:u w:val="single"/>
        </w:rPr>
      </w:pPr>
      <w:r w:rsidRPr="005A2100">
        <w:rPr>
          <w:color w:val="000000" w:themeColor="text1"/>
          <w:szCs w:val="24"/>
          <w:u w:val="single"/>
        </w:rPr>
        <w:t>Section 63 – Energy Minister may grant conditional Ministerial exemption that Energy Minister and Resources Minister consider appropriate</w:t>
      </w:r>
    </w:p>
    <w:p w14:paraId="19DAE092" w14:textId="4637EE6F" w:rsidR="0038559A" w:rsidRPr="005A2100" w:rsidRDefault="7F1DC6AD" w:rsidP="400334C9">
      <w:pPr>
        <w:spacing w:before="240"/>
        <w:rPr>
          <w:color w:val="000000" w:themeColor="text1"/>
          <w:szCs w:val="24"/>
        </w:rPr>
      </w:pPr>
      <w:r w:rsidRPr="005A2100">
        <w:rPr>
          <w:color w:val="000000" w:themeColor="text1"/>
          <w:szCs w:val="24"/>
        </w:rPr>
        <w:t xml:space="preserve">Section 63 provides that a conditional Ministerial exemption may be subject to conditions if both the Energy and Resources Ministers are satisfied the conditions are appropriate. In deciding whether the conditions are appropriate, the Ministers may have regard to the same matters that they may have regard to when deciding whether granting the exemption is appropriate (as set out in subsection 61(4)). </w:t>
      </w:r>
    </w:p>
    <w:p w14:paraId="4C2C959F" w14:textId="212F94B8" w:rsidR="0038559A" w:rsidRPr="005A2100" w:rsidRDefault="7F1DC6AD" w:rsidP="400334C9">
      <w:pPr>
        <w:spacing w:before="240"/>
        <w:rPr>
          <w:color w:val="000000" w:themeColor="text1"/>
          <w:szCs w:val="24"/>
        </w:rPr>
      </w:pPr>
      <w:r w:rsidRPr="005A2100">
        <w:rPr>
          <w:color w:val="000000" w:themeColor="text1"/>
          <w:szCs w:val="24"/>
        </w:rPr>
        <w:t>This section makes clear that conditions may apply in respect of particular gas production areas and may also include conditions that, in specified circumstances, are contravened if a person specified in the conditional Ministerial exemption engages in conduct that, apart from the conditional Ministerial exemption, would contravene a gas penalty provision (as defined in section 60(1)).</w:t>
      </w:r>
    </w:p>
    <w:p w14:paraId="642DD02E" w14:textId="57E86CFA" w:rsidR="0038559A" w:rsidRPr="005A2100" w:rsidRDefault="7F1DC6AD" w:rsidP="400334C9">
      <w:pPr>
        <w:spacing w:before="240"/>
        <w:rPr>
          <w:color w:val="000000" w:themeColor="text1"/>
          <w:szCs w:val="24"/>
        </w:rPr>
      </w:pPr>
      <w:r w:rsidRPr="005A2100">
        <w:rPr>
          <w:color w:val="000000" w:themeColor="text1"/>
          <w:szCs w:val="24"/>
        </w:rPr>
        <w:t xml:space="preserve">The Regulations are intended to allow a broad range of conditions in a conditional Ministerial exemption. This is because different types of covered suppliers (given the varied characteristics of their organisation and nature of their business) will necessarily warrant the consideration of different and potentially bespoke conditions. </w:t>
      </w:r>
    </w:p>
    <w:p w14:paraId="3A31EEC1" w14:textId="4A3AD837" w:rsidR="0038559A" w:rsidRPr="005A2100" w:rsidRDefault="7F1DC6AD" w:rsidP="400334C9">
      <w:pPr>
        <w:spacing w:before="240"/>
        <w:rPr>
          <w:color w:val="000000" w:themeColor="text1"/>
          <w:szCs w:val="24"/>
        </w:rPr>
      </w:pPr>
      <w:r w:rsidRPr="005A2100">
        <w:rPr>
          <w:color w:val="000000" w:themeColor="text1"/>
          <w:szCs w:val="24"/>
        </w:rPr>
        <w:t xml:space="preserve">Such conditions could therefore extend to, for example, a range of pricing, supply, conduct, investment, reporting and information disclosure obligations. Such conditions </w:t>
      </w:r>
      <w:r w:rsidRPr="005A2100">
        <w:rPr>
          <w:color w:val="000000" w:themeColor="text1"/>
          <w:szCs w:val="24"/>
        </w:rPr>
        <w:lastRenderedPageBreak/>
        <w:t xml:space="preserve">could additionally involve mechanisms that require actions in certain circumstances, or at certain times, and could also include obligations that, should compliance with a primary condition not be possible at a given time or in given circumstances, then compliance could occur at a later time or in other circumstances. </w:t>
      </w:r>
    </w:p>
    <w:p w14:paraId="2267F1C3" w14:textId="4BE759AA" w:rsidR="0038559A" w:rsidRPr="005A2100" w:rsidRDefault="7F1DC6AD" w:rsidP="400334C9">
      <w:pPr>
        <w:spacing w:before="240"/>
        <w:rPr>
          <w:color w:val="000000" w:themeColor="text1"/>
          <w:szCs w:val="24"/>
          <w:u w:val="single"/>
        </w:rPr>
      </w:pPr>
      <w:r w:rsidRPr="005A2100">
        <w:rPr>
          <w:color w:val="000000" w:themeColor="text1"/>
          <w:szCs w:val="24"/>
          <w:u w:val="single"/>
        </w:rPr>
        <w:t>Section 64 – Contents of conditional Ministerial exemption</w:t>
      </w:r>
    </w:p>
    <w:p w14:paraId="167609AE" w14:textId="7BD85395" w:rsidR="0038559A" w:rsidRPr="005A2100" w:rsidRDefault="7F1DC6AD" w:rsidP="400334C9">
      <w:pPr>
        <w:spacing w:before="240"/>
        <w:rPr>
          <w:color w:val="000000" w:themeColor="text1"/>
          <w:szCs w:val="24"/>
        </w:rPr>
      </w:pPr>
      <w:r w:rsidRPr="005A2100">
        <w:rPr>
          <w:color w:val="000000" w:themeColor="text1"/>
          <w:szCs w:val="24"/>
        </w:rPr>
        <w:t>Section 64 provides that a conditional Ministerial exemption must specify the person or persons to whom the exemption applies, the gas penalty provisions to which the exemption applies, the day on which the decision to make the exemption was made, and the period during which the exemption is in force. This period must start on or after the day the exemption is made and last for at least 12 months.</w:t>
      </w:r>
    </w:p>
    <w:p w14:paraId="4741199A" w14:textId="6F0D6E54" w:rsidR="0038559A" w:rsidRPr="005A2100" w:rsidRDefault="7F1DC6AD" w:rsidP="400334C9">
      <w:pPr>
        <w:spacing w:before="240"/>
        <w:rPr>
          <w:color w:val="000000" w:themeColor="text1"/>
          <w:szCs w:val="24"/>
        </w:rPr>
      </w:pPr>
      <w:r w:rsidRPr="005A2100">
        <w:rPr>
          <w:color w:val="000000" w:themeColor="text1"/>
          <w:szCs w:val="24"/>
        </w:rPr>
        <w:t>A conditional Ministerial exemption must also state any conditions to which it is subject. These conditions are not specified in the Regulations but could relate to gas supply commitments related to volume, price, new production, conditions on how gas is offered to the market or other similar matters.</w:t>
      </w:r>
    </w:p>
    <w:p w14:paraId="18AF3BCA" w14:textId="74B37302" w:rsidR="0038559A" w:rsidRPr="005A2100" w:rsidRDefault="7F1DC6AD" w:rsidP="400334C9">
      <w:pPr>
        <w:spacing w:before="240"/>
        <w:rPr>
          <w:color w:val="000000" w:themeColor="text1"/>
          <w:szCs w:val="24"/>
          <w:u w:val="single"/>
        </w:rPr>
      </w:pPr>
      <w:r w:rsidRPr="005A2100">
        <w:rPr>
          <w:color w:val="000000" w:themeColor="text1"/>
          <w:szCs w:val="24"/>
          <w:u w:val="single"/>
        </w:rPr>
        <w:t xml:space="preserve">Section 65 – Notice of decision </w:t>
      </w:r>
    </w:p>
    <w:p w14:paraId="217CAD8A" w14:textId="3549C390" w:rsidR="0038559A" w:rsidRPr="005A2100" w:rsidRDefault="7F1DC6AD" w:rsidP="400334C9">
      <w:pPr>
        <w:spacing w:before="240"/>
        <w:rPr>
          <w:color w:val="000000" w:themeColor="text1"/>
          <w:szCs w:val="24"/>
        </w:rPr>
      </w:pPr>
      <w:r w:rsidRPr="005A2100">
        <w:rPr>
          <w:color w:val="000000" w:themeColor="text1"/>
          <w:szCs w:val="24"/>
        </w:rPr>
        <w:t>Section 65 requires the Energy Minister to give a person notice of a conditional Ministerial exemption decision if the Minister receives an application for an exemption under section 58.</w:t>
      </w:r>
    </w:p>
    <w:p w14:paraId="71F114AB" w14:textId="7FD1BABA" w:rsidR="0038559A" w:rsidRPr="005A2100" w:rsidRDefault="7F1DC6AD" w:rsidP="400334C9">
      <w:pPr>
        <w:spacing w:before="240"/>
        <w:rPr>
          <w:color w:val="000000" w:themeColor="text1"/>
          <w:szCs w:val="24"/>
        </w:rPr>
      </w:pPr>
      <w:r w:rsidRPr="005A2100">
        <w:rPr>
          <w:color w:val="000000" w:themeColor="text1"/>
          <w:szCs w:val="24"/>
        </w:rPr>
        <w:t>If a person makes an application for a conditional Ministerial exemption, and the Energy Minister decides to grant or not grant the exemption, the Energy Minister must give the person notice of the decision as soon as practicable. The Energy Minister cannot grant a conditional Ministerial exemption unless the Resources Minister is satisfied that it is appropriate to grant the exemption pursuant to paragraph 61(1)(d).</w:t>
      </w:r>
    </w:p>
    <w:p w14:paraId="301B2831" w14:textId="24205DAA" w:rsidR="0038559A" w:rsidRPr="005A2100" w:rsidRDefault="7F1DC6AD" w:rsidP="400334C9">
      <w:pPr>
        <w:spacing w:before="240"/>
        <w:rPr>
          <w:color w:val="000000" w:themeColor="text1"/>
          <w:szCs w:val="24"/>
        </w:rPr>
      </w:pPr>
      <w:r w:rsidRPr="005A2100">
        <w:rPr>
          <w:color w:val="000000" w:themeColor="text1"/>
          <w:szCs w:val="24"/>
        </w:rPr>
        <w:t>The notice must be in writing and state the reasons for the decision. If the decision is to grant the conditional Ministerial exemption, the notice must include a copy of the exemption.</w:t>
      </w:r>
    </w:p>
    <w:p w14:paraId="5EC3B206" w14:textId="74B9558F" w:rsidR="0038559A" w:rsidRPr="005A2100" w:rsidRDefault="7F1DC6AD" w:rsidP="400334C9">
      <w:pPr>
        <w:spacing w:before="240"/>
        <w:rPr>
          <w:color w:val="000000" w:themeColor="text1"/>
          <w:szCs w:val="24"/>
        </w:rPr>
      </w:pPr>
      <w:r w:rsidRPr="005A2100">
        <w:rPr>
          <w:color w:val="000000" w:themeColor="text1"/>
          <w:szCs w:val="24"/>
        </w:rPr>
        <w:t>If the Energy Minister grants a conditional Ministerial exemption, the Energy Minister must give a copy of the decision notice to the ACCC as soon as practicable.</w:t>
      </w:r>
    </w:p>
    <w:p w14:paraId="1EFB1EB5" w14:textId="13C60F21" w:rsidR="0038559A" w:rsidRPr="005A2100" w:rsidRDefault="7F1DC6AD" w:rsidP="400334C9">
      <w:pPr>
        <w:spacing w:before="240"/>
        <w:rPr>
          <w:color w:val="000000" w:themeColor="text1"/>
          <w:szCs w:val="24"/>
          <w:u w:val="single"/>
        </w:rPr>
      </w:pPr>
      <w:r w:rsidRPr="005A2100">
        <w:rPr>
          <w:color w:val="000000" w:themeColor="text1"/>
          <w:szCs w:val="24"/>
          <w:u w:val="single"/>
        </w:rPr>
        <w:t>Section 66 – Application for variation or revocation of conditional Ministerial exemption</w:t>
      </w:r>
    </w:p>
    <w:p w14:paraId="6298662C" w14:textId="712B3873" w:rsidR="0038559A" w:rsidRPr="005A2100" w:rsidRDefault="7F1DC6AD" w:rsidP="400334C9">
      <w:pPr>
        <w:spacing w:before="240"/>
        <w:rPr>
          <w:color w:val="000000" w:themeColor="text1"/>
          <w:szCs w:val="24"/>
        </w:rPr>
      </w:pPr>
      <w:r w:rsidRPr="005A2100">
        <w:rPr>
          <w:color w:val="000000" w:themeColor="text1"/>
          <w:szCs w:val="24"/>
        </w:rPr>
        <w:t>Section 66 allows the person who applied for a conditional Ministerial exemption to apply to the Energy Minister for a variation or revocation of the exemption. The application must be in writing and in a form approved by the Energy Minister.</w:t>
      </w:r>
    </w:p>
    <w:p w14:paraId="428A7B0B" w14:textId="07FD91FA" w:rsidR="0038559A" w:rsidRPr="005A2100" w:rsidRDefault="7F1DC6AD" w:rsidP="400334C9">
      <w:pPr>
        <w:spacing w:before="240"/>
        <w:rPr>
          <w:color w:val="000000" w:themeColor="text1"/>
          <w:szCs w:val="24"/>
        </w:rPr>
      </w:pPr>
      <w:r w:rsidRPr="005A2100">
        <w:rPr>
          <w:color w:val="000000" w:themeColor="text1"/>
          <w:szCs w:val="24"/>
        </w:rPr>
        <w:t>A note to subsection 66(1) refers the reader to sections 56 and 57 for the effect of a conditional Ministerial exemption.</w:t>
      </w:r>
    </w:p>
    <w:p w14:paraId="2B7720C7" w14:textId="1A340F1F" w:rsidR="0038559A" w:rsidRPr="005A2100" w:rsidRDefault="7F1DC6AD" w:rsidP="400334C9">
      <w:pPr>
        <w:spacing w:before="240"/>
        <w:rPr>
          <w:color w:val="000000" w:themeColor="text1"/>
          <w:szCs w:val="24"/>
          <w:u w:val="single"/>
        </w:rPr>
      </w:pPr>
      <w:r w:rsidRPr="005A2100">
        <w:rPr>
          <w:color w:val="000000" w:themeColor="text1"/>
          <w:szCs w:val="24"/>
          <w:u w:val="single"/>
        </w:rPr>
        <w:t>Section 67 – Withdrawal of application</w:t>
      </w:r>
    </w:p>
    <w:p w14:paraId="61ADFC92" w14:textId="59915F7A" w:rsidR="0038559A" w:rsidRPr="005A2100" w:rsidRDefault="7F1DC6AD" w:rsidP="400334C9">
      <w:pPr>
        <w:spacing w:before="240"/>
        <w:rPr>
          <w:color w:val="000000" w:themeColor="text1"/>
          <w:szCs w:val="24"/>
        </w:rPr>
      </w:pPr>
      <w:r w:rsidRPr="005A2100">
        <w:rPr>
          <w:color w:val="000000" w:themeColor="text1"/>
          <w:szCs w:val="24"/>
        </w:rPr>
        <w:t xml:space="preserve">Section 67 provides that a person may withdraw their application to vary or revoke the conditional Ministerial exemption at any time unless the Energy Minister has decided to grant or not grant the conditional Ministerial exemption. If a person withdraws their </w:t>
      </w:r>
      <w:r w:rsidRPr="005A2100">
        <w:rPr>
          <w:color w:val="000000" w:themeColor="text1"/>
          <w:szCs w:val="24"/>
        </w:rPr>
        <w:lastRenderedPageBreak/>
        <w:t>application, the person has not made an application for the purposes of Part 8. The withdrawal must be in writing and in a form approved by the Energy Minister.</w:t>
      </w:r>
    </w:p>
    <w:p w14:paraId="4C088F89" w14:textId="749F8B7B" w:rsidR="0038559A" w:rsidRPr="005A2100" w:rsidRDefault="7F1DC6AD" w:rsidP="400334C9">
      <w:pPr>
        <w:spacing w:before="240"/>
        <w:rPr>
          <w:color w:val="000000" w:themeColor="text1"/>
          <w:szCs w:val="24"/>
          <w:u w:val="single"/>
        </w:rPr>
      </w:pPr>
      <w:r w:rsidRPr="005A2100">
        <w:rPr>
          <w:color w:val="000000" w:themeColor="text1"/>
          <w:szCs w:val="24"/>
          <w:u w:val="single"/>
        </w:rPr>
        <w:t xml:space="preserve">Section 68 – Variation or revocation of conditional Ministerial exemption </w:t>
      </w:r>
    </w:p>
    <w:p w14:paraId="098140B6" w14:textId="69B8CD48" w:rsidR="0038559A" w:rsidRPr="005A2100" w:rsidRDefault="7F1DC6AD" w:rsidP="400334C9">
      <w:pPr>
        <w:spacing w:before="240"/>
        <w:rPr>
          <w:color w:val="000000" w:themeColor="text1"/>
          <w:szCs w:val="24"/>
        </w:rPr>
      </w:pPr>
      <w:r w:rsidRPr="005A2100">
        <w:rPr>
          <w:color w:val="000000" w:themeColor="text1"/>
          <w:szCs w:val="24"/>
        </w:rPr>
        <w:t>Subsection 68(1) provides that the Energy Minister may, in writing, vary (including by varying conditions) or revoke a conditional Ministerial exemption granted in relation to a person or more than one person if:</w:t>
      </w:r>
    </w:p>
    <w:p w14:paraId="31BD376D" w14:textId="5039C1E7" w:rsidR="0038559A" w:rsidRPr="005A2100" w:rsidRDefault="7F1DC6AD" w:rsidP="21AA6A2A">
      <w:pPr>
        <w:numPr>
          <w:ilvl w:val="0"/>
          <w:numId w:val="60"/>
        </w:numPr>
        <w:spacing w:before="240" w:line="259" w:lineRule="auto"/>
        <w:ind w:left="567" w:hanging="567"/>
        <w:rPr>
          <w:color w:val="000000" w:themeColor="text1"/>
          <w:szCs w:val="24"/>
        </w:rPr>
      </w:pPr>
      <w:r w:rsidRPr="005A2100">
        <w:rPr>
          <w:color w:val="000000" w:themeColor="text1"/>
          <w:szCs w:val="24"/>
        </w:rPr>
        <w:t>the Energy Minister receives an application from that person, or one of those persons to vary or revoke the exemption (subject to subsection 68(2));</w:t>
      </w:r>
    </w:p>
    <w:p w14:paraId="78B95FAE" w14:textId="3C90AC42" w:rsidR="0038559A" w:rsidRPr="005A2100" w:rsidRDefault="7F1DC6AD" w:rsidP="21AA6A2A">
      <w:pPr>
        <w:numPr>
          <w:ilvl w:val="0"/>
          <w:numId w:val="60"/>
        </w:numPr>
        <w:spacing w:before="240" w:line="259" w:lineRule="auto"/>
        <w:ind w:left="567" w:hanging="567"/>
        <w:rPr>
          <w:color w:val="000000" w:themeColor="text1"/>
          <w:szCs w:val="24"/>
        </w:rPr>
      </w:pPr>
      <w:r w:rsidRPr="005A2100">
        <w:rPr>
          <w:color w:val="000000" w:themeColor="text1"/>
          <w:szCs w:val="24"/>
        </w:rPr>
        <w:t>the Energy Minister has given all of the persons a notice of the proposed variation or revocation (as set out under section 69), and 14 days have passed since that notice was given;</w:t>
      </w:r>
    </w:p>
    <w:p w14:paraId="14518D7D" w14:textId="48B6F3B9" w:rsidR="0038559A" w:rsidRPr="005A2100" w:rsidRDefault="7F1DC6AD" w:rsidP="21AA6A2A">
      <w:pPr>
        <w:numPr>
          <w:ilvl w:val="0"/>
          <w:numId w:val="60"/>
        </w:numPr>
        <w:spacing w:before="240" w:line="259" w:lineRule="auto"/>
        <w:ind w:left="567" w:hanging="567"/>
        <w:rPr>
          <w:color w:val="000000" w:themeColor="text1"/>
          <w:szCs w:val="24"/>
        </w:rPr>
      </w:pPr>
      <w:r w:rsidRPr="005A2100">
        <w:rPr>
          <w:color w:val="000000" w:themeColor="text1"/>
          <w:szCs w:val="24"/>
        </w:rPr>
        <w:t>the Energy Minister is satisfied that it is appropriate to make the variation or revocation; and</w:t>
      </w:r>
    </w:p>
    <w:p w14:paraId="37466184" w14:textId="0FF757DB" w:rsidR="0038559A" w:rsidRPr="005A2100" w:rsidRDefault="7F1DC6AD" w:rsidP="072A2B79">
      <w:pPr>
        <w:numPr>
          <w:ilvl w:val="0"/>
          <w:numId w:val="60"/>
        </w:numPr>
        <w:spacing w:before="240" w:line="259" w:lineRule="auto"/>
        <w:ind w:left="567" w:hanging="567"/>
        <w:rPr>
          <w:color w:val="000000" w:themeColor="text1"/>
          <w:szCs w:val="24"/>
        </w:rPr>
      </w:pPr>
      <w:r w:rsidRPr="005A2100">
        <w:rPr>
          <w:color w:val="000000" w:themeColor="text1"/>
          <w:szCs w:val="24"/>
        </w:rPr>
        <w:t>the Resources Minister is satisfied that it is appropriate to make the variation or revocation.</w:t>
      </w:r>
    </w:p>
    <w:p w14:paraId="430AF9F6" w14:textId="55950B13" w:rsidR="0038559A" w:rsidRPr="005A2100" w:rsidRDefault="7F1DC6AD" w:rsidP="0B3709FC">
      <w:pPr>
        <w:spacing w:before="240" w:line="259" w:lineRule="auto"/>
        <w:rPr>
          <w:color w:val="000000" w:themeColor="text1"/>
          <w:szCs w:val="24"/>
        </w:rPr>
      </w:pPr>
      <w:r w:rsidRPr="005A2100">
        <w:rPr>
          <w:color w:val="000000" w:themeColor="text1"/>
          <w:szCs w:val="24"/>
        </w:rPr>
        <w:t xml:space="preserve">A note to subsection 68(1) reiterates that the Energy Minister cannot exercise a power under subsection 68(1) unless the Resources Minister is satisfied that it is appropriate to make the variation or revocation. </w:t>
      </w:r>
      <w:r w:rsidR="0038559A" w:rsidRPr="005A2100">
        <w:rPr>
          <w:color w:val="000000" w:themeColor="text1"/>
        </w:rPr>
        <w:br/>
      </w:r>
      <w:r w:rsidR="0038559A" w:rsidRPr="005A2100">
        <w:rPr>
          <w:color w:val="000000" w:themeColor="text1"/>
        </w:rPr>
        <w:br/>
      </w:r>
      <w:r w:rsidRPr="005A2100">
        <w:rPr>
          <w:color w:val="000000" w:themeColor="text1"/>
          <w:szCs w:val="24"/>
        </w:rPr>
        <w:t>Subsection 68(2) provides that the Energy Minister may vary or revoke a person’s exemption without having received an application from the person if the Energy Minister reasonably considers that a person specified in the exemption has contravened, or is contravening, a provision of the Act or the Regulations or a condition to which the exemption is subject.</w:t>
      </w:r>
    </w:p>
    <w:p w14:paraId="61B90E1A" w14:textId="7FAD4F00" w:rsidR="0038559A" w:rsidRPr="005A2100" w:rsidRDefault="7F1DC6AD" w:rsidP="29D23AD9">
      <w:pPr>
        <w:spacing w:before="240"/>
        <w:rPr>
          <w:color w:val="000000" w:themeColor="text1"/>
          <w:szCs w:val="24"/>
        </w:rPr>
      </w:pPr>
      <w:r w:rsidRPr="005A2100">
        <w:rPr>
          <w:color w:val="000000" w:themeColor="text1"/>
          <w:szCs w:val="24"/>
        </w:rPr>
        <w:t>Subsection 68(3) provides that the Energy Minister may also vary a person’s conditional Ministerial exemption without having received an application from the person if the variation is of a minor or technical nature. This may be required to correct minor matters such as the spelling of a person’s name.</w:t>
      </w:r>
    </w:p>
    <w:p w14:paraId="30FB8929" w14:textId="3E9077BB" w:rsidR="0038559A" w:rsidRPr="005A2100" w:rsidRDefault="7F1DC6AD" w:rsidP="29D23AD9">
      <w:pPr>
        <w:spacing w:before="240"/>
        <w:rPr>
          <w:color w:val="000000" w:themeColor="text1"/>
          <w:szCs w:val="24"/>
        </w:rPr>
      </w:pPr>
      <w:r w:rsidRPr="005A2100">
        <w:rPr>
          <w:color w:val="000000" w:themeColor="text1"/>
          <w:szCs w:val="24"/>
        </w:rPr>
        <w:t>Subsection 68(4) allows the Energy Minister to vary or revoke a person’s exemption without providing notice of a proposed variation or revocation to the person and waiting 14 days if the Energy Minister reasonably considers that the variation or revocation is necessary to address exceptional circumstances.</w:t>
      </w:r>
    </w:p>
    <w:p w14:paraId="725D575A" w14:textId="6F046739" w:rsidR="0038559A" w:rsidRPr="005A2100" w:rsidRDefault="7F1DC6AD" w:rsidP="29D23AD9">
      <w:pPr>
        <w:spacing w:before="240"/>
        <w:rPr>
          <w:color w:val="000000" w:themeColor="text1"/>
          <w:szCs w:val="24"/>
        </w:rPr>
      </w:pPr>
      <w:r w:rsidRPr="005A2100">
        <w:rPr>
          <w:color w:val="000000" w:themeColor="text1"/>
          <w:szCs w:val="24"/>
        </w:rPr>
        <w:t>Subsection 68(5) provides that subsections 61(4), (5) and (6) and (7) apply in relation to the variation or revocation of a conditional Ministerial exemption under subsection 68(1) in the same way that they apply in relation to the grant of a conditional Ministerial exemption.</w:t>
      </w:r>
    </w:p>
    <w:p w14:paraId="447D5B6D" w14:textId="3DFF7974" w:rsidR="0038559A" w:rsidRPr="005A2100" w:rsidRDefault="7F1DC6AD" w:rsidP="29D23AD9">
      <w:pPr>
        <w:spacing w:before="240"/>
        <w:rPr>
          <w:color w:val="000000" w:themeColor="text1"/>
          <w:szCs w:val="24"/>
          <w:u w:val="single"/>
        </w:rPr>
      </w:pPr>
      <w:r w:rsidRPr="005A2100">
        <w:rPr>
          <w:color w:val="000000" w:themeColor="text1"/>
          <w:szCs w:val="24"/>
          <w:u w:val="single"/>
        </w:rPr>
        <w:t>Section 69 – Notices of proposed variation or revocation</w:t>
      </w:r>
    </w:p>
    <w:p w14:paraId="66CAB991" w14:textId="34ACB7E9" w:rsidR="0038559A" w:rsidRPr="005A2100" w:rsidRDefault="7F1DC6AD" w:rsidP="29D23AD9">
      <w:pPr>
        <w:spacing w:before="240"/>
        <w:rPr>
          <w:color w:val="000000" w:themeColor="text1"/>
          <w:szCs w:val="24"/>
        </w:rPr>
      </w:pPr>
      <w:r w:rsidRPr="005A2100">
        <w:rPr>
          <w:color w:val="000000" w:themeColor="text1"/>
          <w:szCs w:val="24"/>
        </w:rPr>
        <w:lastRenderedPageBreak/>
        <w:t>Section 69 provides that, if the Energy Minister is proposing to vary or revoke a conditional Ministerial exemption which specifies a person, the Energy Minister may give the person a notice in writing. The notice must set out the proposed variation or revocation, the reasons for the proposed variation or revocation, and the day on which the proposal is to take effect.</w:t>
      </w:r>
    </w:p>
    <w:p w14:paraId="25EEF0EF" w14:textId="7311386F" w:rsidR="0038559A" w:rsidRPr="005A2100" w:rsidRDefault="7F1DC6AD" w:rsidP="29D23AD9">
      <w:pPr>
        <w:spacing w:before="240"/>
        <w:rPr>
          <w:color w:val="000000" w:themeColor="text1"/>
          <w:szCs w:val="24"/>
          <w:u w:val="single"/>
        </w:rPr>
      </w:pPr>
      <w:r w:rsidRPr="005A2100">
        <w:rPr>
          <w:color w:val="000000" w:themeColor="text1"/>
          <w:szCs w:val="24"/>
          <w:u w:val="single"/>
        </w:rPr>
        <w:t xml:space="preserve">Section 70 – Contents of variation or revocation </w:t>
      </w:r>
    </w:p>
    <w:p w14:paraId="327C152C" w14:textId="00E6DFC5" w:rsidR="0038559A" w:rsidRPr="005A2100" w:rsidRDefault="7F1DC6AD" w:rsidP="29D23AD9">
      <w:pPr>
        <w:spacing w:before="240"/>
        <w:rPr>
          <w:color w:val="000000" w:themeColor="text1"/>
          <w:szCs w:val="24"/>
        </w:rPr>
      </w:pPr>
      <w:r w:rsidRPr="005A2100">
        <w:rPr>
          <w:color w:val="000000" w:themeColor="text1"/>
          <w:szCs w:val="24"/>
        </w:rPr>
        <w:t>Section 70 provides that a variation or revocation of a conditional Ministerial exemption must specify the day on which the decision to vary or revoke the exemption was made and the day on which it takes effect. If the variation changes the period during which the exemption is in force, the variation must state the new period during which the exemption is in force. If the variation changes or removes conditions to which the exemption is subject, the variation must state that change or removal.</w:t>
      </w:r>
    </w:p>
    <w:p w14:paraId="595628B8" w14:textId="71F998CE" w:rsidR="0038559A" w:rsidRPr="005A2100" w:rsidRDefault="7F1DC6AD" w:rsidP="29D23AD9">
      <w:pPr>
        <w:spacing w:before="240"/>
        <w:rPr>
          <w:color w:val="000000" w:themeColor="text1"/>
          <w:szCs w:val="24"/>
          <w:u w:val="single"/>
        </w:rPr>
      </w:pPr>
      <w:r w:rsidRPr="005A2100">
        <w:rPr>
          <w:color w:val="000000" w:themeColor="text1"/>
          <w:szCs w:val="24"/>
          <w:u w:val="single"/>
        </w:rPr>
        <w:t xml:space="preserve">Section 71 – Notice of decision to vary or revoke conditional Ministerial exemption </w:t>
      </w:r>
    </w:p>
    <w:p w14:paraId="7B54A2DC" w14:textId="1EAFFDBC" w:rsidR="0038559A" w:rsidRPr="005A2100" w:rsidRDefault="7F1DC6AD" w:rsidP="29D23AD9">
      <w:pPr>
        <w:spacing w:before="240"/>
        <w:rPr>
          <w:color w:val="000000" w:themeColor="text1"/>
          <w:szCs w:val="24"/>
        </w:rPr>
      </w:pPr>
      <w:r w:rsidRPr="005A2100">
        <w:rPr>
          <w:color w:val="000000" w:themeColor="text1"/>
          <w:szCs w:val="24"/>
        </w:rPr>
        <w:t>Section 71 requires the Energy Minister to give a person notice of a variation or revocation decision made under section 68.</w:t>
      </w:r>
    </w:p>
    <w:p w14:paraId="373118F7" w14:textId="56F46D7E" w:rsidR="0038559A" w:rsidRPr="005A2100" w:rsidRDefault="7F1DC6AD" w:rsidP="29D23AD9">
      <w:pPr>
        <w:spacing w:before="240"/>
        <w:rPr>
          <w:color w:val="000000" w:themeColor="text1"/>
          <w:szCs w:val="24"/>
        </w:rPr>
      </w:pPr>
      <w:r w:rsidRPr="005A2100">
        <w:rPr>
          <w:color w:val="000000" w:themeColor="text1"/>
          <w:szCs w:val="24"/>
        </w:rPr>
        <w:t>If the Energy Minister decides to vary (including by varying conditions) or revoke a conditional Ministerial exemption, or not to vary or revoke a person’s exemption (where a person has applied for the variation or revocation), the Energy Minister must give the person notice of the decision as soon as practicable. The Energy Minister cannot vary or revoke conditions in a conditional Ministerial exemption unless the Resources Minister is satisfied that it is appropriate pursuant to paragraph 68(1)(d).</w:t>
      </w:r>
    </w:p>
    <w:p w14:paraId="424EBE88" w14:textId="22AE5A1D" w:rsidR="0038559A" w:rsidRPr="005A2100" w:rsidRDefault="7F1DC6AD" w:rsidP="29D23AD9">
      <w:pPr>
        <w:spacing w:before="240"/>
        <w:rPr>
          <w:color w:val="000000" w:themeColor="text1"/>
          <w:szCs w:val="24"/>
        </w:rPr>
      </w:pPr>
      <w:r w:rsidRPr="005A2100">
        <w:rPr>
          <w:color w:val="000000" w:themeColor="text1"/>
          <w:szCs w:val="24"/>
        </w:rPr>
        <w:t xml:space="preserve">The notice must be in writing and state the reasons for the decision. If the decision is to vary the conditional Ministerial exemption, the notice must also include a copy of the exemption as varied. If the decision is to revoke an exemption, the notice must include a statement that the conditional Ministerial exemption is revoked. </w:t>
      </w:r>
    </w:p>
    <w:p w14:paraId="2CD5C58E" w14:textId="32729A84" w:rsidR="0038559A" w:rsidRPr="005A2100" w:rsidRDefault="7F1DC6AD" w:rsidP="29D23AD9">
      <w:pPr>
        <w:spacing w:before="240"/>
        <w:rPr>
          <w:color w:val="000000" w:themeColor="text1"/>
          <w:szCs w:val="24"/>
        </w:rPr>
      </w:pPr>
      <w:r w:rsidRPr="005A2100">
        <w:rPr>
          <w:color w:val="000000" w:themeColor="text1"/>
          <w:szCs w:val="24"/>
        </w:rPr>
        <w:t>If the Energy Minister varies or revokes a conditional Ministerial exemption, the Energy Minister must give a copy of the decision notice to the ACCC as soon as practicable.</w:t>
      </w:r>
    </w:p>
    <w:p w14:paraId="55F76BD7" w14:textId="0BA34805" w:rsidR="0038559A" w:rsidRPr="005A2100" w:rsidRDefault="7F1DC6AD" w:rsidP="29D23AD9">
      <w:pPr>
        <w:spacing w:before="240"/>
        <w:rPr>
          <w:color w:val="000000" w:themeColor="text1"/>
          <w:szCs w:val="24"/>
          <w:u w:val="single"/>
        </w:rPr>
      </w:pPr>
      <w:r w:rsidRPr="005A2100">
        <w:rPr>
          <w:color w:val="000000" w:themeColor="text1"/>
          <w:szCs w:val="24"/>
          <w:u w:val="single"/>
        </w:rPr>
        <w:t xml:space="preserve">Section 72 – Renewals </w:t>
      </w:r>
    </w:p>
    <w:p w14:paraId="694372FE" w14:textId="1EDBB454" w:rsidR="0038559A" w:rsidRPr="005A2100" w:rsidRDefault="7F1DC6AD" w:rsidP="29D23AD9">
      <w:pPr>
        <w:spacing w:before="240"/>
        <w:rPr>
          <w:color w:val="000000" w:themeColor="text1"/>
          <w:szCs w:val="24"/>
        </w:rPr>
      </w:pPr>
      <w:r w:rsidRPr="005A2100">
        <w:rPr>
          <w:color w:val="000000" w:themeColor="text1"/>
          <w:szCs w:val="24"/>
        </w:rPr>
        <w:t>Section 72 provides that, if a person applies to renew a conditional Ministerial exemption, by virtue of an application made pursuant to section 66 to vary the exemption to extend the period in which the exemption is in force, that exemption applies until the Energy Minister gives the person a notice that the Energy Minister has decided to make or not make the variation.</w:t>
      </w:r>
    </w:p>
    <w:p w14:paraId="73E58B40" w14:textId="1FBB20F5" w:rsidR="0038559A" w:rsidRPr="005A2100" w:rsidRDefault="7F1DC6AD" w:rsidP="29D23AD9">
      <w:pPr>
        <w:spacing w:before="240"/>
        <w:rPr>
          <w:color w:val="000000" w:themeColor="text1"/>
          <w:szCs w:val="24"/>
        </w:rPr>
      </w:pPr>
      <w:r w:rsidRPr="005A2100">
        <w:rPr>
          <w:color w:val="000000" w:themeColor="text1"/>
          <w:szCs w:val="24"/>
        </w:rPr>
        <w:t xml:space="preserve">This means that if a person makes an application to renew a conditional Ministerial exemption, and it notionally expires while the Energy Minister is deciding whether to renew the exemption (by varying it), the exemption stays in force until the Energy Minister makes that decision. </w:t>
      </w:r>
    </w:p>
    <w:p w14:paraId="67FFAA1D" w14:textId="3538945E" w:rsidR="0038559A" w:rsidRPr="005A2100" w:rsidRDefault="7F1DC6AD" w:rsidP="29D23AD9">
      <w:pPr>
        <w:spacing w:before="240"/>
        <w:rPr>
          <w:color w:val="000000" w:themeColor="text1"/>
          <w:szCs w:val="24"/>
        </w:rPr>
      </w:pPr>
      <w:r w:rsidRPr="005A2100">
        <w:rPr>
          <w:color w:val="000000" w:themeColor="text1"/>
          <w:szCs w:val="24"/>
        </w:rPr>
        <w:t>The Energy Minister cannot renew a conditional Ministerial exemption (by varying that exemption) unless the Resources Minister is satisfied that it is appropriate pursuant to pursuant to paragraph 68(1)(d).</w:t>
      </w:r>
    </w:p>
    <w:p w14:paraId="6391ACCB" w14:textId="384AD32A" w:rsidR="0038559A" w:rsidRPr="005A2100" w:rsidRDefault="7F1DC6AD" w:rsidP="29D23AD9">
      <w:pPr>
        <w:spacing w:before="240"/>
        <w:rPr>
          <w:color w:val="000000" w:themeColor="text1"/>
          <w:szCs w:val="24"/>
          <w:u w:val="single"/>
        </w:rPr>
      </w:pPr>
      <w:r w:rsidRPr="005A2100">
        <w:rPr>
          <w:color w:val="000000" w:themeColor="text1"/>
          <w:szCs w:val="24"/>
          <w:u w:val="single"/>
        </w:rPr>
        <w:lastRenderedPageBreak/>
        <w:t xml:space="preserve">Section 73 – Obligation to comply with conditions in conditional Ministerial exemption </w:t>
      </w:r>
    </w:p>
    <w:p w14:paraId="390E9992" w14:textId="3E578BFC" w:rsidR="0038559A" w:rsidRPr="005A2100" w:rsidRDefault="7F1DC6AD" w:rsidP="29D23AD9">
      <w:pPr>
        <w:tabs>
          <w:tab w:val="right" w:pos="142"/>
        </w:tabs>
        <w:spacing w:before="180"/>
        <w:rPr>
          <w:color w:val="000000" w:themeColor="text1"/>
          <w:szCs w:val="24"/>
        </w:rPr>
      </w:pPr>
      <w:r w:rsidRPr="005A2100">
        <w:rPr>
          <w:color w:val="000000" w:themeColor="text1"/>
          <w:szCs w:val="24"/>
        </w:rPr>
        <w:t>Section 73 requires a person specified in a conditional Ministerial exemption to comply with conditions in a conditional Ministerial exemption.</w:t>
      </w:r>
    </w:p>
    <w:p w14:paraId="75EC9D66" w14:textId="46A0C2A3" w:rsidR="0038559A" w:rsidRPr="005A2100" w:rsidRDefault="7F1DC6AD" w:rsidP="2109E4A0">
      <w:pPr>
        <w:spacing w:before="240"/>
        <w:rPr>
          <w:color w:val="000000" w:themeColor="text1"/>
          <w:szCs w:val="24"/>
        </w:rPr>
      </w:pPr>
      <w:r w:rsidRPr="005A2100">
        <w:rPr>
          <w:color w:val="000000" w:themeColor="text1"/>
          <w:szCs w:val="24"/>
        </w:rPr>
        <w:t>Subsection 73(1) provides that a person contravenes subsection 73(1) if the person engages in conduct at a time when the conditional Ministerial exemption is in force; and the conduct contravenes a condition specified in the conditional Ministerial exemption.</w:t>
      </w:r>
    </w:p>
    <w:p w14:paraId="35EB9948" w14:textId="606EF88B" w:rsidR="0038559A" w:rsidRPr="005A2100" w:rsidRDefault="7F1DC6AD" w:rsidP="2109E4A0">
      <w:pPr>
        <w:spacing w:before="240"/>
        <w:rPr>
          <w:color w:val="000000" w:themeColor="text1"/>
          <w:szCs w:val="24"/>
        </w:rPr>
      </w:pPr>
      <w:r w:rsidRPr="005A2100">
        <w:rPr>
          <w:color w:val="000000" w:themeColor="text1"/>
          <w:szCs w:val="24"/>
        </w:rPr>
        <w:t xml:space="preserve">Section 53ZJ of the Act allows a gas market instrument to provide that a provision is a civil penalty provision or that a person may be subject to a civil penalty if they contravene a provision. </w:t>
      </w:r>
    </w:p>
    <w:p w14:paraId="2946AC99" w14:textId="4528C61C" w:rsidR="0038559A" w:rsidRPr="005A2100" w:rsidRDefault="7F1DC6AD" w:rsidP="2109E4A0">
      <w:pPr>
        <w:spacing w:before="240"/>
        <w:rPr>
          <w:color w:val="000000" w:themeColor="text1"/>
          <w:szCs w:val="24"/>
        </w:rPr>
      </w:pPr>
      <w:r w:rsidRPr="005A2100">
        <w:rPr>
          <w:color w:val="000000" w:themeColor="text1"/>
          <w:szCs w:val="24"/>
        </w:rPr>
        <w:t>Pursuant to section 53ZJ of the Act and subsection 73(2), failure to comply with conditions in a conditional Ministerial exemption may attract a civil penalty. The maximum civil penalty that may be imposed by the Court for breach by an individual is $2,500,000, whilst the maximum civil penalty for breach by a body corporate is the greater of:</w:t>
      </w:r>
    </w:p>
    <w:p w14:paraId="47D4DC31" w14:textId="76DA7C67" w:rsidR="0038559A" w:rsidRPr="005A2100" w:rsidRDefault="7F1DC6AD" w:rsidP="17CE3835">
      <w:pPr>
        <w:numPr>
          <w:ilvl w:val="0"/>
          <w:numId w:val="60"/>
        </w:numPr>
        <w:spacing w:before="240" w:line="259" w:lineRule="auto"/>
        <w:ind w:left="567" w:hanging="567"/>
        <w:rPr>
          <w:color w:val="000000" w:themeColor="text1"/>
          <w:szCs w:val="24"/>
        </w:rPr>
      </w:pPr>
      <w:r w:rsidRPr="005A2100">
        <w:rPr>
          <w:color w:val="000000" w:themeColor="text1"/>
          <w:szCs w:val="24"/>
        </w:rPr>
        <w:t>$50 million;</w:t>
      </w:r>
    </w:p>
    <w:p w14:paraId="53C1BEA7" w14:textId="6590FC7C" w:rsidR="0038559A" w:rsidRPr="005A2100" w:rsidRDefault="7F1DC6AD" w:rsidP="17CE3835">
      <w:pPr>
        <w:numPr>
          <w:ilvl w:val="0"/>
          <w:numId w:val="60"/>
        </w:numPr>
        <w:spacing w:before="240" w:line="259" w:lineRule="auto"/>
        <w:ind w:left="567" w:hanging="567"/>
        <w:rPr>
          <w:color w:val="000000" w:themeColor="text1"/>
          <w:szCs w:val="24"/>
        </w:rPr>
      </w:pPr>
      <w:r w:rsidRPr="005A2100">
        <w:rPr>
          <w:color w:val="000000" w:themeColor="text1"/>
          <w:szCs w:val="24"/>
        </w:rPr>
        <w:t>if the court can determine the value of the benefit obtained–three times the value of that benefit; and</w:t>
      </w:r>
    </w:p>
    <w:p w14:paraId="6D72E94D" w14:textId="02CEFCAD" w:rsidR="0038559A" w:rsidRPr="005A2100" w:rsidRDefault="7F1DC6AD" w:rsidP="17CE3835">
      <w:pPr>
        <w:numPr>
          <w:ilvl w:val="0"/>
          <w:numId w:val="60"/>
        </w:numPr>
        <w:spacing w:before="240" w:line="259" w:lineRule="auto"/>
        <w:ind w:left="567" w:hanging="567"/>
        <w:rPr>
          <w:color w:val="000000" w:themeColor="text1"/>
          <w:szCs w:val="24"/>
        </w:rPr>
      </w:pPr>
      <w:r w:rsidRPr="005A2100">
        <w:rPr>
          <w:color w:val="000000" w:themeColor="text1"/>
          <w:szCs w:val="24"/>
        </w:rPr>
        <w:t xml:space="preserve">if the court cannot determine the value of the benefit obtained–30% of the body corporate’s adjusted turnover during the breach turnover period for the act or omission. </w:t>
      </w:r>
    </w:p>
    <w:p w14:paraId="7114BD1A" w14:textId="545007DD" w:rsidR="0038559A" w:rsidRPr="005A2100" w:rsidRDefault="7F1DC6AD" w:rsidP="2109E4A0">
      <w:pPr>
        <w:rPr>
          <w:color w:val="000000" w:themeColor="text1"/>
          <w:szCs w:val="24"/>
        </w:rPr>
      </w:pPr>
      <w:r w:rsidRPr="005A2100">
        <w:rPr>
          <w:color w:val="000000" w:themeColor="text1"/>
          <w:szCs w:val="24"/>
        </w:rPr>
        <w:t>The maximum penalty for breach of the civil penalty provisions aligns with the maximum penalty for anti-competitive conduct and breaches of the Australian Consumer Law under the Act. This reflects the seriousness of breaching a condition of a conditional Ministerial exemption and key role of the conditional Minister exemption framework in ensuring that the east coast gas market is well-supplied with reasonably priced gas.</w:t>
      </w:r>
    </w:p>
    <w:p w14:paraId="6971FC39" w14:textId="1055E078" w:rsidR="0038559A" w:rsidRPr="005A2100" w:rsidRDefault="7F1DC6AD" w:rsidP="2109E4A0">
      <w:pPr>
        <w:spacing w:before="240"/>
        <w:rPr>
          <w:color w:val="000000" w:themeColor="text1"/>
          <w:szCs w:val="24"/>
          <w:u w:val="single"/>
        </w:rPr>
      </w:pPr>
      <w:r w:rsidRPr="005A2100">
        <w:rPr>
          <w:color w:val="000000" w:themeColor="text1"/>
          <w:szCs w:val="24"/>
          <w:u w:val="single"/>
        </w:rPr>
        <w:t xml:space="preserve">Section 74 – Additional or corrected information in relation to application </w:t>
      </w:r>
    </w:p>
    <w:p w14:paraId="0606D0CD" w14:textId="011BE201" w:rsidR="0038559A" w:rsidRPr="005A2100" w:rsidRDefault="7F1DC6AD" w:rsidP="2109E4A0">
      <w:pPr>
        <w:tabs>
          <w:tab w:val="right" w:pos="0"/>
        </w:tabs>
        <w:spacing w:before="180"/>
        <w:rPr>
          <w:color w:val="000000" w:themeColor="text1"/>
          <w:szCs w:val="24"/>
        </w:rPr>
      </w:pPr>
      <w:r w:rsidRPr="005A2100">
        <w:rPr>
          <w:color w:val="000000" w:themeColor="text1"/>
          <w:szCs w:val="24"/>
        </w:rPr>
        <w:t xml:space="preserve">Section 74 requires a person that makes an application under section </w:t>
      </w:r>
      <w:r w:rsidR="00284B8F" w:rsidRPr="005A2100">
        <w:rPr>
          <w:color w:val="000000" w:themeColor="text1"/>
          <w:szCs w:val="24"/>
        </w:rPr>
        <w:t>5</w:t>
      </w:r>
      <w:r w:rsidRPr="005A2100">
        <w:rPr>
          <w:color w:val="000000" w:themeColor="text1"/>
          <w:szCs w:val="24"/>
        </w:rPr>
        <w:t xml:space="preserve">8 (an application for a conditional Ministerial exemption) or section </w:t>
      </w:r>
      <w:r w:rsidR="00284B8F" w:rsidRPr="005A2100">
        <w:rPr>
          <w:color w:val="000000" w:themeColor="text1"/>
          <w:szCs w:val="24"/>
        </w:rPr>
        <w:t>66</w:t>
      </w:r>
      <w:r w:rsidRPr="005A2100">
        <w:rPr>
          <w:color w:val="000000" w:themeColor="text1"/>
          <w:szCs w:val="24"/>
        </w:rPr>
        <w:t xml:space="preserve"> (an application to vary or revoke a conditional Ministerial exemption) to provide additional or corrected information if they become aware that information in the application, or information or a document given to the Energy Minister in relation to the application, is incomplete or incorrect. The additional or corrected information must be provided as soon as practicable.</w:t>
      </w:r>
    </w:p>
    <w:p w14:paraId="5435D471" w14:textId="23DA3667" w:rsidR="0038559A" w:rsidRPr="005A2100" w:rsidRDefault="7F1DC6AD" w:rsidP="2109E4A0">
      <w:pPr>
        <w:tabs>
          <w:tab w:val="right" w:pos="0"/>
        </w:tabs>
        <w:spacing w:before="180"/>
        <w:rPr>
          <w:color w:val="000000" w:themeColor="text1"/>
          <w:szCs w:val="24"/>
        </w:rPr>
      </w:pPr>
      <w:r w:rsidRPr="005A2100">
        <w:rPr>
          <w:color w:val="000000" w:themeColor="text1"/>
          <w:szCs w:val="24"/>
        </w:rPr>
        <w:t>The purpose of this provision is to ensure the Energy Minister has all the relevant, correct information before them to assess any relevant applications made under the Regulations, and to facilitate compliance with requirements of the Regulations.</w:t>
      </w:r>
    </w:p>
    <w:p w14:paraId="3458675F" w14:textId="71F32C52" w:rsidR="0038559A" w:rsidRPr="005A2100" w:rsidRDefault="7F1DC6AD" w:rsidP="2109E4A0">
      <w:pPr>
        <w:tabs>
          <w:tab w:val="right" w:pos="0"/>
        </w:tabs>
        <w:spacing w:before="180"/>
        <w:rPr>
          <w:color w:val="000000" w:themeColor="text1"/>
          <w:szCs w:val="24"/>
        </w:rPr>
      </w:pPr>
      <w:r w:rsidRPr="005A2100">
        <w:rPr>
          <w:color w:val="000000" w:themeColor="text1"/>
          <w:szCs w:val="24"/>
        </w:rPr>
        <w:t>Subsection 74(2) provides that subsection 74(1) does not apply if the relevant complete and corrected information and documents have already been given by any person to the Energy Minister in connection with any application to grant, vary or revoke a conditional Ministerial exemption.</w:t>
      </w:r>
    </w:p>
    <w:p w14:paraId="6D881AEB" w14:textId="404B2EC1" w:rsidR="0038559A" w:rsidRPr="005A2100" w:rsidRDefault="7F1DC6AD" w:rsidP="17447D28">
      <w:pPr>
        <w:spacing w:before="240"/>
        <w:rPr>
          <w:color w:val="000000" w:themeColor="text1"/>
          <w:szCs w:val="24"/>
        </w:rPr>
      </w:pPr>
      <w:r w:rsidRPr="005A2100">
        <w:rPr>
          <w:color w:val="000000" w:themeColor="text1"/>
          <w:szCs w:val="24"/>
        </w:rPr>
        <w:lastRenderedPageBreak/>
        <w:t>Section 53ZJ of the Act allows a gas market instrument to provide that a provision is a civil penalty provision or that a person may be subject to a civil penalty if they contravene a provision. A person that fails to comply with the obligation in subsection 74(1) to provide additional or corrected information in relation to an application may be liable for a civil penalty. The maximum civil penalty that may be imposed by the Court, in accordance with table item 7D in subsection 76(1A) of the Act, is 3,000 penalty units for a body corporate or 600 penalty units for a person other than a body corporate, as set out at the foot of subsection 74(1).</w:t>
      </w:r>
    </w:p>
    <w:p w14:paraId="4914808A" w14:textId="1DA95BBA" w:rsidR="0038559A" w:rsidRPr="005A2100" w:rsidRDefault="7F1DC6AD" w:rsidP="17447D28">
      <w:pPr>
        <w:tabs>
          <w:tab w:val="right" w:pos="0"/>
        </w:tabs>
        <w:spacing w:before="180"/>
        <w:rPr>
          <w:color w:val="000000" w:themeColor="text1"/>
          <w:szCs w:val="24"/>
        </w:rPr>
      </w:pPr>
      <w:r w:rsidRPr="005A2100">
        <w:rPr>
          <w:color w:val="000000" w:themeColor="text1"/>
          <w:szCs w:val="24"/>
        </w:rPr>
        <w:t>These maximum penalties reflect the potential consequences that contravening conduct could have for the operation of gas markets and the need for a strong deterrence to ensure full and correct information is supplied in relation to exemption applications. The maximum penalties have been designed to provide an effective deterrent to breaches of the law while ensuring a penalty cannot be considered an acceptable cost of doing business.</w:t>
      </w:r>
    </w:p>
    <w:p w14:paraId="7E75C313" w14:textId="132DBAC5" w:rsidR="0038559A" w:rsidRPr="005A2100" w:rsidRDefault="40D95D21" w:rsidP="01CFE956">
      <w:pPr>
        <w:spacing w:before="180"/>
        <w:rPr>
          <w:b/>
          <w:bCs/>
          <w:color w:val="000000" w:themeColor="text1"/>
          <w:u w:val="single"/>
        </w:rPr>
      </w:pPr>
      <w:r w:rsidRPr="005A2100">
        <w:rPr>
          <w:color w:val="000000" w:themeColor="text1"/>
        </w:rPr>
        <w:t xml:space="preserve">A person may also commit an offence if they provide false or misleading information or documents in relation to this provision (pursuant to sections 136.1, 137.1 and 137.2 of Schedule 1 to the </w:t>
      </w:r>
      <w:r w:rsidRPr="005A2100">
        <w:rPr>
          <w:i/>
          <w:iCs/>
          <w:color w:val="000000" w:themeColor="text1"/>
        </w:rPr>
        <w:t>Criminal Code Act 1995</w:t>
      </w:r>
      <w:r w:rsidRPr="005A2100">
        <w:rPr>
          <w:color w:val="000000" w:themeColor="text1"/>
        </w:rPr>
        <w:t>).</w:t>
      </w:r>
    </w:p>
    <w:p w14:paraId="02D5507C" w14:textId="0232214D" w:rsidR="0038559A" w:rsidRPr="005A2100" w:rsidRDefault="0038559A" w:rsidP="003B09EC">
      <w:pPr>
        <w:spacing w:before="240"/>
        <w:rPr>
          <w:b/>
          <w:bCs/>
          <w:color w:val="000000" w:themeColor="text1"/>
          <w:u w:val="single"/>
        </w:rPr>
      </w:pPr>
      <w:r w:rsidRPr="005A2100">
        <w:rPr>
          <w:b/>
          <w:bCs/>
          <w:color w:val="000000" w:themeColor="text1"/>
          <w:u w:val="single"/>
        </w:rPr>
        <w:t xml:space="preserve">Part </w:t>
      </w:r>
      <w:r w:rsidR="00DF2F63" w:rsidRPr="005A2100">
        <w:rPr>
          <w:b/>
          <w:bCs/>
          <w:color w:val="000000" w:themeColor="text1"/>
          <w:u w:val="single"/>
        </w:rPr>
        <w:t>9</w:t>
      </w:r>
      <w:r w:rsidRPr="005A2100">
        <w:rPr>
          <w:b/>
          <w:bCs/>
          <w:color w:val="000000" w:themeColor="text1"/>
          <w:u w:val="single"/>
        </w:rPr>
        <w:t xml:space="preserve"> </w:t>
      </w:r>
      <w:r w:rsidRPr="005A2100">
        <w:rPr>
          <w:color w:val="000000" w:themeColor="text1"/>
          <w:u w:val="single"/>
        </w:rPr>
        <w:t xml:space="preserve">– </w:t>
      </w:r>
      <w:r w:rsidRPr="005A2100">
        <w:rPr>
          <w:b/>
          <w:bCs/>
          <w:color w:val="000000" w:themeColor="text1"/>
          <w:u w:val="single"/>
        </w:rPr>
        <w:t>Miscellaneous</w:t>
      </w:r>
    </w:p>
    <w:p w14:paraId="01A5AF8E" w14:textId="2E19FBCF" w:rsidR="005531D9" w:rsidRPr="005A2100" w:rsidRDefault="005531D9" w:rsidP="005531D9">
      <w:pPr>
        <w:spacing w:before="240"/>
        <w:rPr>
          <w:color w:val="000000" w:themeColor="text1"/>
        </w:rPr>
      </w:pPr>
      <w:r w:rsidRPr="005A2100">
        <w:rPr>
          <w:color w:val="000000" w:themeColor="text1"/>
        </w:rPr>
        <w:t xml:space="preserve">Part </w:t>
      </w:r>
      <w:r w:rsidR="00DF2F63" w:rsidRPr="005A2100">
        <w:rPr>
          <w:color w:val="000000" w:themeColor="text1"/>
        </w:rPr>
        <w:t>9</w:t>
      </w:r>
      <w:r w:rsidRPr="005A2100">
        <w:rPr>
          <w:color w:val="000000" w:themeColor="text1"/>
        </w:rPr>
        <w:t xml:space="preserve"> allows the Energy Minister and Resources Minister to delegate certain powers and functions under the Regulations, and</w:t>
      </w:r>
      <w:r w:rsidR="00053225" w:rsidRPr="005A2100">
        <w:rPr>
          <w:color w:val="000000" w:themeColor="text1"/>
        </w:rPr>
        <w:t xml:space="preserve"> to</w:t>
      </w:r>
      <w:r w:rsidRPr="005A2100">
        <w:rPr>
          <w:color w:val="000000" w:themeColor="text1"/>
        </w:rPr>
        <w:t xml:space="preserve"> jointly cause a review of the Regulations. </w:t>
      </w:r>
    </w:p>
    <w:p w14:paraId="4C4C7CD4" w14:textId="3C5301FD" w:rsidR="005531D9" w:rsidRPr="005A2100" w:rsidRDefault="005531D9" w:rsidP="005531D9">
      <w:pPr>
        <w:spacing w:before="240"/>
        <w:rPr>
          <w:color w:val="000000" w:themeColor="text1"/>
          <w:u w:val="single"/>
        </w:rPr>
      </w:pPr>
      <w:r w:rsidRPr="005A2100">
        <w:rPr>
          <w:color w:val="000000" w:themeColor="text1"/>
          <w:u w:val="single"/>
        </w:rPr>
        <w:t>Section 7</w:t>
      </w:r>
      <w:r w:rsidR="0011495B" w:rsidRPr="005A2100">
        <w:rPr>
          <w:color w:val="000000" w:themeColor="text1"/>
          <w:u w:val="single"/>
        </w:rPr>
        <w:t>6</w:t>
      </w:r>
      <w:r w:rsidRPr="005A2100">
        <w:rPr>
          <w:color w:val="000000" w:themeColor="text1"/>
          <w:u w:val="single"/>
        </w:rPr>
        <w:t xml:space="preserve"> – Review of this instrument </w:t>
      </w:r>
    </w:p>
    <w:p w14:paraId="2D5DAB3B" w14:textId="07BC58E1" w:rsidR="005531D9" w:rsidRPr="005A2100" w:rsidRDefault="005531D9" w:rsidP="005531D9">
      <w:pPr>
        <w:spacing w:before="240"/>
        <w:rPr>
          <w:color w:val="000000" w:themeColor="text1"/>
        </w:rPr>
      </w:pPr>
      <w:r w:rsidRPr="005A2100">
        <w:rPr>
          <w:color w:val="000000" w:themeColor="text1"/>
        </w:rPr>
        <w:t>Section 7</w:t>
      </w:r>
      <w:r w:rsidR="0011495B" w:rsidRPr="005A2100">
        <w:rPr>
          <w:color w:val="000000" w:themeColor="text1"/>
        </w:rPr>
        <w:t>6</w:t>
      </w:r>
      <w:r w:rsidRPr="005A2100">
        <w:rPr>
          <w:color w:val="000000" w:themeColor="text1"/>
        </w:rPr>
        <w:t xml:space="preserve"> allows the Energy Minister and Resources Minister to jointly cause a review of the operation of the Regulations. A review may occur at any time; however, the first review must occur no later than 1 July 2025. This is intended to ensure the operation of the Regulations and its impacts on conduct in the gas market are considered contemporaneously</w:t>
      </w:r>
      <w:r w:rsidR="0090153A" w:rsidRPr="005A2100">
        <w:rPr>
          <w:color w:val="000000" w:themeColor="text1"/>
        </w:rPr>
        <w:t xml:space="preserve"> to the review of the </w:t>
      </w:r>
      <w:r w:rsidR="0040572A" w:rsidRPr="005A2100">
        <w:rPr>
          <w:color w:val="000000" w:themeColor="text1"/>
        </w:rPr>
        <w:t>Australian Domestic Gas Security Mechanism</w:t>
      </w:r>
      <w:r w:rsidRPr="005A2100">
        <w:rPr>
          <w:color w:val="000000" w:themeColor="text1"/>
        </w:rPr>
        <w:t xml:space="preserve">.  </w:t>
      </w:r>
    </w:p>
    <w:p w14:paraId="7D7ED00B" w14:textId="60563EA2" w:rsidR="005531D9" w:rsidRPr="005A2100" w:rsidRDefault="005531D9" w:rsidP="005531D9">
      <w:pPr>
        <w:spacing w:before="240"/>
        <w:rPr>
          <w:color w:val="000000" w:themeColor="text1"/>
        </w:rPr>
      </w:pPr>
      <w:r w:rsidRPr="005A2100">
        <w:rPr>
          <w:color w:val="000000" w:themeColor="text1"/>
        </w:rPr>
        <w:t>The Energy Minister and Resources Minister, acting jointly, must consult with the Minister administering Part IVBB of the Act (the Treasurer at the time of writing) and the Industry Minister prior to causing a review</w:t>
      </w:r>
      <w:r w:rsidR="00375947" w:rsidRPr="005A2100">
        <w:rPr>
          <w:color w:val="000000" w:themeColor="text1"/>
        </w:rPr>
        <w:t>.</w:t>
      </w:r>
      <w:r w:rsidRPr="005A2100">
        <w:rPr>
          <w:color w:val="000000" w:themeColor="text1"/>
        </w:rPr>
        <w:t xml:space="preserve"> </w:t>
      </w:r>
      <w:r w:rsidR="00375947" w:rsidRPr="005A2100">
        <w:rPr>
          <w:color w:val="000000" w:themeColor="text1"/>
        </w:rPr>
        <w:t>H</w:t>
      </w:r>
      <w:r w:rsidRPr="005A2100">
        <w:rPr>
          <w:color w:val="000000" w:themeColor="text1"/>
        </w:rPr>
        <w:t>owever</w:t>
      </w:r>
      <w:r w:rsidR="00E069CE" w:rsidRPr="005A2100">
        <w:rPr>
          <w:color w:val="000000" w:themeColor="text1"/>
        </w:rPr>
        <w:t>,</w:t>
      </w:r>
      <w:r w:rsidRPr="005A2100">
        <w:rPr>
          <w:color w:val="000000" w:themeColor="text1"/>
        </w:rPr>
        <w:t xml:space="preserve"> failure to do so does not affect the validity of the review. </w:t>
      </w:r>
    </w:p>
    <w:p w14:paraId="05003F7E" w14:textId="5411E947" w:rsidR="005531D9" w:rsidRPr="005A2100" w:rsidRDefault="005531D9" w:rsidP="005531D9">
      <w:pPr>
        <w:spacing w:before="240"/>
        <w:rPr>
          <w:color w:val="000000" w:themeColor="text1"/>
        </w:rPr>
      </w:pPr>
      <w:r w:rsidRPr="005A2100">
        <w:rPr>
          <w:color w:val="000000" w:themeColor="text1"/>
        </w:rPr>
        <w:t>The review may be carried out by the ACCC or any other person who</w:t>
      </w:r>
      <w:r w:rsidR="00621512" w:rsidRPr="005A2100">
        <w:rPr>
          <w:color w:val="000000" w:themeColor="text1"/>
        </w:rPr>
        <w:t>m</w:t>
      </w:r>
      <w:r w:rsidRPr="005A2100">
        <w:rPr>
          <w:color w:val="000000" w:themeColor="text1"/>
        </w:rPr>
        <w:t xml:space="preserve"> the Energy Minister and the Resources Minister consider qualified to undertake the review. The person or persons undertaking the review must provide an opportunity for interested parties to make written submissions and take those written submissions into account in undertaking the review. This is intended to ensure that interested parties’ views are able to be submitted and taken into account in any review. The person or persons undertaking the review must give the Energy Minister and the Resources Minister a written report of the review.</w:t>
      </w:r>
    </w:p>
    <w:p w14:paraId="7590843C" w14:textId="04E8BB39" w:rsidR="005531D9" w:rsidRPr="005A2100" w:rsidRDefault="005531D9" w:rsidP="005531D9">
      <w:pPr>
        <w:spacing w:before="240"/>
        <w:rPr>
          <w:color w:val="000000" w:themeColor="text1"/>
        </w:rPr>
      </w:pPr>
      <w:r w:rsidRPr="005A2100">
        <w:rPr>
          <w:color w:val="000000" w:themeColor="text1"/>
        </w:rPr>
        <w:t xml:space="preserve">Reviews are intended to provide insight into the role, impacts and operation of the </w:t>
      </w:r>
      <w:r w:rsidR="00A6040D" w:rsidRPr="005A2100">
        <w:rPr>
          <w:color w:val="000000" w:themeColor="text1"/>
        </w:rPr>
        <w:t>Regulations</w:t>
      </w:r>
      <w:r w:rsidRPr="005A2100">
        <w:rPr>
          <w:color w:val="000000" w:themeColor="text1"/>
        </w:rPr>
        <w:t xml:space="preserve"> and determine whether any amendments need to be made, including whether it is appropriate to change the pricing or conduct provisions of the </w:t>
      </w:r>
      <w:r w:rsidR="00A6040D" w:rsidRPr="005A2100">
        <w:rPr>
          <w:color w:val="000000" w:themeColor="text1"/>
        </w:rPr>
        <w:t>Regulations</w:t>
      </w:r>
      <w:r w:rsidRPr="005A2100">
        <w:rPr>
          <w:color w:val="000000" w:themeColor="text1"/>
        </w:rPr>
        <w:t xml:space="preserve"> based on market conditions or other market or regulatory developments. </w:t>
      </w:r>
    </w:p>
    <w:p w14:paraId="442DEC3B" w14:textId="7E37181E" w:rsidR="005531D9" w:rsidRPr="005A2100" w:rsidRDefault="005531D9" w:rsidP="005531D9">
      <w:pPr>
        <w:spacing w:before="240"/>
        <w:rPr>
          <w:color w:val="000000" w:themeColor="text1"/>
          <w:u w:val="single"/>
        </w:rPr>
      </w:pPr>
      <w:r w:rsidRPr="005A2100">
        <w:rPr>
          <w:color w:val="000000" w:themeColor="text1"/>
          <w:u w:val="single"/>
        </w:rPr>
        <w:t>Section 7</w:t>
      </w:r>
      <w:r w:rsidR="0011495B" w:rsidRPr="005A2100">
        <w:rPr>
          <w:color w:val="000000" w:themeColor="text1"/>
          <w:u w:val="single"/>
        </w:rPr>
        <w:t>7</w:t>
      </w:r>
      <w:r w:rsidRPr="005A2100">
        <w:rPr>
          <w:color w:val="000000" w:themeColor="text1"/>
          <w:u w:val="single"/>
        </w:rPr>
        <w:t xml:space="preserve"> – Delegation</w:t>
      </w:r>
    </w:p>
    <w:p w14:paraId="30CC65C8" w14:textId="051A3C2A" w:rsidR="005531D9" w:rsidRPr="005A2100" w:rsidRDefault="005531D9" w:rsidP="005531D9">
      <w:pPr>
        <w:spacing w:before="240"/>
        <w:rPr>
          <w:color w:val="000000" w:themeColor="text1"/>
        </w:rPr>
      </w:pPr>
      <w:r w:rsidRPr="005A2100">
        <w:rPr>
          <w:color w:val="000000" w:themeColor="text1"/>
        </w:rPr>
        <w:lastRenderedPageBreak/>
        <w:t>Subsection 7</w:t>
      </w:r>
      <w:r w:rsidR="0011495B" w:rsidRPr="005A2100">
        <w:rPr>
          <w:color w:val="000000" w:themeColor="text1"/>
        </w:rPr>
        <w:t>7</w:t>
      </w:r>
      <w:r w:rsidRPr="005A2100">
        <w:rPr>
          <w:color w:val="000000" w:themeColor="text1"/>
        </w:rPr>
        <w:t xml:space="preserve">(1) allows the Energy Minister to delegate functions or powers under </w:t>
      </w:r>
      <w:r w:rsidR="009A58F6" w:rsidRPr="005A2100">
        <w:rPr>
          <w:color w:val="000000" w:themeColor="text1"/>
        </w:rPr>
        <w:t>Part 8</w:t>
      </w:r>
      <w:r w:rsidR="00E16569" w:rsidRPr="005A2100">
        <w:rPr>
          <w:color w:val="000000" w:themeColor="text1"/>
        </w:rPr>
        <w:t xml:space="preserve"> of </w:t>
      </w:r>
      <w:r w:rsidRPr="005A2100">
        <w:rPr>
          <w:color w:val="000000" w:themeColor="text1"/>
        </w:rPr>
        <w:t xml:space="preserve">the Regulations to the Secretary of the Energy Department or a Senior Executive employee, or acting Senior Executive employee, in the Energy Department. </w:t>
      </w:r>
    </w:p>
    <w:p w14:paraId="2C697509" w14:textId="542711BF" w:rsidR="005531D9" w:rsidRPr="005A2100" w:rsidRDefault="005531D9" w:rsidP="005531D9">
      <w:pPr>
        <w:spacing w:before="240"/>
        <w:rPr>
          <w:color w:val="000000" w:themeColor="text1"/>
        </w:rPr>
      </w:pPr>
      <w:r w:rsidRPr="005A2100">
        <w:rPr>
          <w:color w:val="000000" w:themeColor="text1"/>
        </w:rPr>
        <w:t>Subsection 7</w:t>
      </w:r>
      <w:r w:rsidR="0011495B" w:rsidRPr="005A2100">
        <w:rPr>
          <w:color w:val="000000" w:themeColor="text1"/>
        </w:rPr>
        <w:t>7</w:t>
      </w:r>
      <w:r w:rsidRPr="005A2100">
        <w:rPr>
          <w:color w:val="000000" w:themeColor="text1"/>
        </w:rPr>
        <w:t xml:space="preserve">(2) allows the Resources Minister to delegate functions or powers under </w:t>
      </w:r>
      <w:r w:rsidR="005E0CB3" w:rsidRPr="005A2100">
        <w:rPr>
          <w:color w:val="000000" w:themeColor="text1"/>
        </w:rPr>
        <w:t xml:space="preserve">Part 8 of </w:t>
      </w:r>
      <w:r w:rsidRPr="005A2100">
        <w:rPr>
          <w:color w:val="000000" w:themeColor="text1"/>
        </w:rPr>
        <w:t xml:space="preserve">the Regulations to the Secretary of the Resources Department or a Senior Executive employee, or acting Senior Executive employee, in the Resources Department. </w:t>
      </w:r>
    </w:p>
    <w:p w14:paraId="64BBA9C4" w14:textId="12A7900D" w:rsidR="005531D9" w:rsidRPr="005A2100" w:rsidRDefault="005531D9" w:rsidP="005531D9">
      <w:pPr>
        <w:spacing w:before="240"/>
        <w:rPr>
          <w:color w:val="000000" w:themeColor="text1"/>
        </w:rPr>
      </w:pPr>
      <w:r w:rsidRPr="005A2100">
        <w:rPr>
          <w:color w:val="000000" w:themeColor="text1"/>
        </w:rPr>
        <w:t xml:space="preserve">In exercising powers or performing functions, delegates must comply with any </w:t>
      </w:r>
      <w:r w:rsidR="00612753" w:rsidRPr="005A2100">
        <w:rPr>
          <w:color w:val="000000" w:themeColor="text1"/>
        </w:rPr>
        <w:t>written</w:t>
      </w:r>
      <w:r w:rsidRPr="005A2100">
        <w:rPr>
          <w:color w:val="000000" w:themeColor="text1"/>
        </w:rPr>
        <w:t xml:space="preserve"> directions of the Energy Minister or Resources Minister, as the case may be, to ensure that powers and functions exercised by delegates are exercised appropriately and consistently. </w:t>
      </w:r>
    </w:p>
    <w:p w14:paraId="014B39AB" w14:textId="220A4317" w:rsidR="001E534F" w:rsidRPr="005A2100" w:rsidRDefault="001E534F" w:rsidP="001E534F">
      <w:pPr>
        <w:pageBreakBefore/>
        <w:spacing w:before="240"/>
        <w:jc w:val="right"/>
        <w:rPr>
          <w:b/>
          <w:color w:val="000000" w:themeColor="text1"/>
          <w:u w:val="single"/>
        </w:rPr>
      </w:pPr>
      <w:r w:rsidRPr="005A2100">
        <w:rPr>
          <w:b/>
          <w:color w:val="000000" w:themeColor="text1"/>
          <w:u w:val="single"/>
        </w:rPr>
        <w:lastRenderedPageBreak/>
        <w:t>ATTACHMENT B</w:t>
      </w:r>
    </w:p>
    <w:p w14:paraId="5BD0C302" w14:textId="77777777" w:rsidR="001E534F" w:rsidRPr="005A2100" w:rsidRDefault="001E534F" w:rsidP="001E534F">
      <w:pPr>
        <w:pStyle w:val="base-text-paragraph"/>
        <w:rPr>
          <w:color w:val="000000" w:themeColor="text1"/>
        </w:rPr>
      </w:pPr>
    </w:p>
    <w:p w14:paraId="08F1288C" w14:textId="77777777" w:rsidR="005269F8" w:rsidRPr="005A2100" w:rsidRDefault="005269F8" w:rsidP="005269F8">
      <w:pPr>
        <w:pStyle w:val="Heading3"/>
        <w:jc w:val="center"/>
        <w:rPr>
          <w:color w:val="000000" w:themeColor="text1"/>
        </w:rPr>
      </w:pPr>
      <w:r w:rsidRPr="005A2100">
        <w:rPr>
          <w:color w:val="000000" w:themeColor="text1"/>
        </w:rPr>
        <w:t>Statement of Compatibility with Human Rights</w:t>
      </w:r>
    </w:p>
    <w:p w14:paraId="26AD319E" w14:textId="77777777" w:rsidR="001E534F" w:rsidRPr="005A2100" w:rsidRDefault="001E534F" w:rsidP="001E534F">
      <w:pPr>
        <w:spacing w:before="240"/>
        <w:jc w:val="center"/>
        <w:rPr>
          <w:i/>
          <w:color w:val="000000" w:themeColor="text1"/>
        </w:rPr>
      </w:pPr>
      <w:r w:rsidRPr="005A2100">
        <w:rPr>
          <w:i/>
          <w:color w:val="000000" w:themeColor="text1"/>
        </w:rPr>
        <w:t>Prepared in accordance with Part 3 of the Human Rights (Parliamentary Scrutiny) Act 2011</w:t>
      </w:r>
    </w:p>
    <w:p w14:paraId="5D553B0F" w14:textId="77777777" w:rsidR="001E534F" w:rsidRPr="005A2100" w:rsidRDefault="00D658F8" w:rsidP="001E534F">
      <w:pPr>
        <w:pStyle w:val="Heading3"/>
        <w:jc w:val="center"/>
        <w:rPr>
          <w:color w:val="000000" w:themeColor="text1"/>
        </w:rPr>
      </w:pPr>
      <w:r w:rsidRPr="005A2100">
        <w:rPr>
          <w:color w:val="000000" w:themeColor="text1"/>
        </w:rPr>
        <w:t>Competition and Consumer (Gas Market Code) Regulations 2023</w:t>
      </w:r>
    </w:p>
    <w:p w14:paraId="29C7A54A" w14:textId="77777777" w:rsidR="005269F8" w:rsidRPr="005A2100" w:rsidRDefault="005269F8" w:rsidP="005269F8">
      <w:pPr>
        <w:spacing w:before="240"/>
        <w:rPr>
          <w:color w:val="000000" w:themeColor="text1"/>
        </w:rPr>
      </w:pPr>
      <w:r w:rsidRPr="005A2100">
        <w:rPr>
          <w:color w:val="000000" w:themeColor="text1"/>
        </w:rPr>
        <w:t xml:space="preserve">These Regulations are compatible with the human rights and freedoms recognised or declared in the international instruments listed in section 3 of the </w:t>
      </w:r>
      <w:r w:rsidRPr="005A2100">
        <w:rPr>
          <w:i/>
          <w:color w:val="000000" w:themeColor="text1"/>
        </w:rPr>
        <w:t>Human Rights (Parliamentary Scrutiny) Act 2011</w:t>
      </w:r>
      <w:r w:rsidRPr="005A2100">
        <w:rPr>
          <w:color w:val="000000" w:themeColor="text1"/>
        </w:rPr>
        <w:t>.</w:t>
      </w:r>
    </w:p>
    <w:p w14:paraId="6B1CBE81" w14:textId="77777777" w:rsidR="005269F8" w:rsidRPr="005A2100" w:rsidRDefault="005269F8" w:rsidP="005269F8">
      <w:pPr>
        <w:pStyle w:val="Heading3"/>
        <w:rPr>
          <w:color w:val="000000" w:themeColor="text1"/>
        </w:rPr>
      </w:pPr>
      <w:r w:rsidRPr="005A2100">
        <w:rPr>
          <w:color w:val="000000" w:themeColor="text1"/>
        </w:rPr>
        <w:t>Overview of the Regulations</w:t>
      </w:r>
    </w:p>
    <w:p w14:paraId="23DDE66B" w14:textId="77777777" w:rsidR="00090F98" w:rsidRPr="005A2100" w:rsidRDefault="00090F98" w:rsidP="005269F8">
      <w:pPr>
        <w:spacing w:before="240"/>
        <w:rPr>
          <w:color w:val="000000" w:themeColor="text1"/>
        </w:rPr>
      </w:pPr>
      <w:r w:rsidRPr="005A2100">
        <w:rPr>
          <w:color w:val="000000" w:themeColor="text1"/>
        </w:rPr>
        <w:t xml:space="preserve">Section 172 of the </w:t>
      </w:r>
      <w:r w:rsidRPr="005A2100">
        <w:rPr>
          <w:i/>
          <w:iCs/>
          <w:color w:val="000000" w:themeColor="text1"/>
        </w:rPr>
        <w:t>Competition and Consumer Act 2010</w:t>
      </w:r>
      <w:r w:rsidRPr="005A2100">
        <w:rPr>
          <w:color w:val="000000" w:themeColor="text1"/>
        </w:rPr>
        <w:t xml:space="preserve"> (the Act) provides that the Governor General may make regulations, not inconsistent with the Act, prescribing all matters that are required or permitted by the Act to be prescribed or are necessary or convenient to be prescribed for carrying out or giving effect to the Act</w:t>
      </w:r>
    </w:p>
    <w:p w14:paraId="48C544A9" w14:textId="40A2BD48" w:rsidR="005269F8" w:rsidRPr="005A2100" w:rsidRDefault="005269F8" w:rsidP="005269F8">
      <w:pPr>
        <w:spacing w:before="240"/>
        <w:rPr>
          <w:color w:val="000000" w:themeColor="text1"/>
        </w:rPr>
      </w:pPr>
      <w:r w:rsidRPr="005A2100">
        <w:rPr>
          <w:color w:val="000000" w:themeColor="text1"/>
        </w:rPr>
        <w:t>Section 53L of the Act provides the regulations may prescribe matters required or permitted by the Act to be prescribed by a gas market code.</w:t>
      </w:r>
    </w:p>
    <w:p w14:paraId="52E7F384" w14:textId="59C05D83" w:rsidR="005269F8" w:rsidRPr="005A2100" w:rsidRDefault="005269F8" w:rsidP="005269F8">
      <w:pPr>
        <w:spacing w:before="240"/>
        <w:rPr>
          <w:color w:val="000000" w:themeColor="text1"/>
        </w:rPr>
      </w:pPr>
      <w:r w:rsidRPr="005A2100">
        <w:rPr>
          <w:color w:val="000000" w:themeColor="text1"/>
        </w:rPr>
        <w:t xml:space="preserve">The </w:t>
      </w:r>
      <w:r w:rsidRPr="005A2100">
        <w:rPr>
          <w:i/>
          <w:iCs/>
          <w:color w:val="000000" w:themeColor="text1"/>
        </w:rPr>
        <w:t>Competition and Consumer (Gas Market Code) Regulations 2023</w:t>
      </w:r>
      <w:r w:rsidRPr="005A2100">
        <w:rPr>
          <w:color w:val="000000" w:themeColor="text1"/>
        </w:rPr>
        <w:t xml:space="preserve"> (the Regulations) address long-term issues in the wholesale gas market to ensure a reliable and affordable supply of gas. This includes improving the </w:t>
      </w:r>
      <w:r w:rsidR="00646E66" w:rsidRPr="005A2100">
        <w:rPr>
          <w:i/>
          <w:iCs/>
          <w:color w:val="000000" w:themeColor="text1"/>
        </w:rPr>
        <w:t xml:space="preserve">Voluntary Code of Conduct for the Negotiation and Development of Gas Supply Agreements between Gas Suppliers and Gas Customers in Australia </w:t>
      </w:r>
      <w:r w:rsidRPr="005A2100">
        <w:rPr>
          <w:color w:val="000000" w:themeColor="text1"/>
        </w:rPr>
        <w:t xml:space="preserve">by strengthening requirements related to transparency, reporting, pricing, and timeframes for negotiation. While the Regulations place obligations on both </w:t>
      </w:r>
      <w:r w:rsidR="00C74908" w:rsidRPr="005A2100">
        <w:rPr>
          <w:color w:val="000000" w:themeColor="text1"/>
        </w:rPr>
        <w:t xml:space="preserve">covered </w:t>
      </w:r>
      <w:r w:rsidRPr="005A2100">
        <w:rPr>
          <w:color w:val="000000" w:themeColor="text1"/>
        </w:rPr>
        <w:t>suppliers and buyers, such as obligations to deal with each other in good faith, greater obligations are placed on suppliers to help address imbalances in bargaining power in the domestic wholesale market.</w:t>
      </w:r>
    </w:p>
    <w:p w14:paraId="2775ECEA" w14:textId="77777777" w:rsidR="005269F8" w:rsidRPr="005A2100" w:rsidRDefault="005269F8" w:rsidP="005269F8">
      <w:pPr>
        <w:spacing w:before="240"/>
        <w:rPr>
          <w:color w:val="000000" w:themeColor="text1"/>
        </w:rPr>
      </w:pPr>
      <w:r w:rsidRPr="005A2100">
        <w:rPr>
          <w:color w:val="000000" w:themeColor="text1"/>
        </w:rPr>
        <w:t>The Regulations impose requirements on agreements to supply regulated gas, including prohibitions on exceeding a reasonable price for making certain offers to supply regulated gas on a gas trading exchange, entering into agreements to supply regulated gas, or supplying regulated gas under such agreements. The Regulations also specify requirements on the processes leading up to agreements, including requiring particular content and timing for gas EOIs, gas initial offers, and gas final offers. There are also record keeping, reporting and publication obligations. Failure to comply with the requirements may result in a civil penalty being applied.</w:t>
      </w:r>
    </w:p>
    <w:p w14:paraId="720E9E4D" w14:textId="74584387" w:rsidR="005269F8" w:rsidRPr="005A2100" w:rsidRDefault="005269F8" w:rsidP="005269F8">
      <w:pPr>
        <w:spacing w:before="240"/>
        <w:rPr>
          <w:color w:val="000000" w:themeColor="text1"/>
        </w:rPr>
      </w:pPr>
      <w:r w:rsidRPr="005A2100">
        <w:rPr>
          <w:color w:val="000000" w:themeColor="text1"/>
        </w:rPr>
        <w:t xml:space="preserve">Certain </w:t>
      </w:r>
      <w:r w:rsidR="00090F98" w:rsidRPr="005A2100">
        <w:rPr>
          <w:color w:val="000000" w:themeColor="text1"/>
        </w:rPr>
        <w:t>covered suppliers</w:t>
      </w:r>
      <w:r w:rsidR="00522283" w:rsidRPr="005A2100">
        <w:rPr>
          <w:color w:val="000000" w:themeColor="text1"/>
        </w:rPr>
        <w:t xml:space="preserve"> (regulated gas producers and affiliates)</w:t>
      </w:r>
      <w:r w:rsidRPr="005A2100">
        <w:rPr>
          <w:color w:val="000000" w:themeColor="text1"/>
        </w:rPr>
        <w:t xml:space="preserve"> may be exempt from the requirements if they meet the requirements for a deemed exemption – such as being a small producer of gas for the domestic market – or successfully apply to the Minister for a conditional Ministerial exemption.</w:t>
      </w:r>
    </w:p>
    <w:p w14:paraId="35DBF33F" w14:textId="77777777" w:rsidR="001E534F" w:rsidRPr="005A2100" w:rsidRDefault="001E534F" w:rsidP="001E534F">
      <w:pPr>
        <w:pStyle w:val="Heading3"/>
        <w:rPr>
          <w:color w:val="000000" w:themeColor="text1"/>
        </w:rPr>
      </w:pPr>
      <w:r w:rsidRPr="005A2100">
        <w:rPr>
          <w:color w:val="000000" w:themeColor="text1"/>
        </w:rPr>
        <w:t xml:space="preserve">Human rights implications </w:t>
      </w:r>
    </w:p>
    <w:p w14:paraId="520F9AB7" w14:textId="77777777" w:rsidR="005269F8" w:rsidRPr="005A2100" w:rsidRDefault="005269F8" w:rsidP="005269F8">
      <w:pPr>
        <w:spacing w:before="240"/>
        <w:rPr>
          <w:color w:val="000000" w:themeColor="text1"/>
        </w:rPr>
      </w:pPr>
      <w:r w:rsidRPr="005A2100">
        <w:rPr>
          <w:color w:val="000000" w:themeColor="text1"/>
        </w:rPr>
        <w:t>The Regulations promote the right to an adequate standard of living.</w:t>
      </w:r>
    </w:p>
    <w:p w14:paraId="3BAF4EB9" w14:textId="77777777" w:rsidR="005269F8" w:rsidRPr="005A2100" w:rsidRDefault="005269F8" w:rsidP="005269F8">
      <w:pPr>
        <w:spacing w:before="240"/>
        <w:rPr>
          <w:color w:val="000000" w:themeColor="text1"/>
        </w:rPr>
      </w:pPr>
      <w:r w:rsidRPr="005A2100">
        <w:rPr>
          <w:color w:val="000000" w:themeColor="text1"/>
        </w:rPr>
        <w:lastRenderedPageBreak/>
        <w:t>The gas market participants that are subject to the Regulations are mainly expected to be bodies corporate, which do not have human rights. To the extent that it is possible that an individual may be captured by the Regulations, the Regulations engage the right to a fair trial and presumption of innocence.</w:t>
      </w:r>
    </w:p>
    <w:p w14:paraId="4F6BECCB" w14:textId="77777777" w:rsidR="005269F8" w:rsidRPr="005A2100" w:rsidRDefault="005269F8" w:rsidP="005269F8">
      <w:pPr>
        <w:pStyle w:val="Bullet"/>
        <w:numPr>
          <w:ilvl w:val="0"/>
          <w:numId w:val="0"/>
        </w:numPr>
        <w:ind w:left="567" w:hanging="567"/>
        <w:rPr>
          <w:i/>
          <w:iCs/>
          <w:color w:val="000000" w:themeColor="text1"/>
        </w:rPr>
      </w:pPr>
      <w:r w:rsidRPr="005A2100">
        <w:rPr>
          <w:i/>
          <w:iCs/>
          <w:color w:val="000000" w:themeColor="text1"/>
        </w:rPr>
        <w:t>Right to an adequate standard of living</w:t>
      </w:r>
    </w:p>
    <w:p w14:paraId="7A67FC90" w14:textId="77777777" w:rsidR="005269F8" w:rsidRPr="005A2100" w:rsidRDefault="005269F8" w:rsidP="005269F8">
      <w:pPr>
        <w:pStyle w:val="Bullet"/>
        <w:numPr>
          <w:ilvl w:val="0"/>
          <w:numId w:val="0"/>
        </w:numPr>
        <w:rPr>
          <w:color w:val="000000" w:themeColor="text1"/>
        </w:rPr>
      </w:pPr>
      <w:r w:rsidRPr="005A2100">
        <w:rPr>
          <w:color w:val="000000" w:themeColor="text1"/>
        </w:rPr>
        <w:t>The Regulations promote the right to an adequate standard of living, including food, water and housing under Article 11 of the International Covenant on Economic, Social and Cultural Rights (ICESCR).</w:t>
      </w:r>
    </w:p>
    <w:p w14:paraId="025111D5" w14:textId="77777777" w:rsidR="005269F8" w:rsidRPr="005A2100" w:rsidRDefault="005269F8" w:rsidP="005269F8">
      <w:pPr>
        <w:pStyle w:val="Bullet"/>
        <w:numPr>
          <w:ilvl w:val="0"/>
          <w:numId w:val="0"/>
        </w:numPr>
        <w:rPr>
          <w:color w:val="000000" w:themeColor="text1"/>
        </w:rPr>
      </w:pPr>
      <w:r w:rsidRPr="005A2100">
        <w:rPr>
          <w:color w:val="000000" w:themeColor="text1"/>
        </w:rPr>
        <w:t>The right to an adequate standard of living requires Australia to take appropriate steps to ensure the availability, adequacy and accessibility of food, clothing, water and housing for all people in Australia. Australia also has an obligation to take reasonable measures within its available resources to progressively secure broader enjoyment of this right.</w:t>
      </w:r>
    </w:p>
    <w:p w14:paraId="7B25D30B" w14:textId="0462766E" w:rsidR="005269F8" w:rsidRPr="005A2100" w:rsidRDefault="005269F8" w:rsidP="005269F8">
      <w:pPr>
        <w:pStyle w:val="Bullet"/>
        <w:numPr>
          <w:ilvl w:val="0"/>
          <w:numId w:val="0"/>
        </w:numPr>
        <w:rPr>
          <w:color w:val="000000" w:themeColor="text1"/>
        </w:rPr>
      </w:pPr>
      <w:r w:rsidRPr="005A2100">
        <w:rPr>
          <w:color w:val="000000" w:themeColor="text1"/>
        </w:rPr>
        <w:t xml:space="preserve">The right to adequate housing is a component of the right to an adequate standard of living. Factors that go to whether housing is adequate include access to essential facilities, </w:t>
      </w:r>
      <w:r w:rsidR="3AD779EE" w:rsidRPr="005A2100">
        <w:rPr>
          <w:color w:val="000000" w:themeColor="text1"/>
        </w:rPr>
        <w:t>such</w:t>
      </w:r>
      <w:r w:rsidRPr="005A2100">
        <w:rPr>
          <w:color w:val="000000" w:themeColor="text1"/>
        </w:rPr>
        <w:t xml:space="preserve"> </w:t>
      </w:r>
      <w:r w:rsidR="3AD779EE" w:rsidRPr="005A2100">
        <w:rPr>
          <w:color w:val="000000" w:themeColor="text1"/>
        </w:rPr>
        <w:t>as</w:t>
      </w:r>
      <w:r w:rsidRPr="005A2100">
        <w:rPr>
          <w:color w:val="000000" w:themeColor="text1"/>
        </w:rPr>
        <w:t xml:space="preserve"> energy for cooking, heating and lighting.</w:t>
      </w:r>
    </w:p>
    <w:p w14:paraId="751E55D1" w14:textId="77777777" w:rsidR="005269F8" w:rsidRPr="005A2100" w:rsidRDefault="005269F8" w:rsidP="005269F8">
      <w:pPr>
        <w:pStyle w:val="Bullet"/>
        <w:numPr>
          <w:ilvl w:val="0"/>
          <w:numId w:val="0"/>
        </w:numPr>
        <w:rPr>
          <w:color w:val="000000" w:themeColor="text1"/>
        </w:rPr>
      </w:pPr>
      <w:r w:rsidRPr="005A2100">
        <w:rPr>
          <w:color w:val="000000" w:themeColor="text1"/>
        </w:rPr>
        <w:t>The Regulations improve the standard of living in Australia by facilitating the regulation of gas markets to enhance the welfare of Australians, including by reducing or mitigating the impact of rising energy prices.</w:t>
      </w:r>
    </w:p>
    <w:p w14:paraId="27CF1768" w14:textId="77777777" w:rsidR="005269F8" w:rsidRPr="005A2100" w:rsidRDefault="005269F8" w:rsidP="005269F8">
      <w:pPr>
        <w:pStyle w:val="Bullet"/>
        <w:numPr>
          <w:ilvl w:val="0"/>
          <w:numId w:val="0"/>
        </w:numPr>
        <w:ind w:left="567" w:hanging="567"/>
        <w:rPr>
          <w:i/>
          <w:iCs/>
          <w:color w:val="000000" w:themeColor="text1"/>
        </w:rPr>
      </w:pPr>
      <w:r w:rsidRPr="005A2100">
        <w:rPr>
          <w:i/>
          <w:iCs/>
          <w:color w:val="000000" w:themeColor="text1"/>
        </w:rPr>
        <w:t>Right to a fair trial and presumption of innocence</w:t>
      </w:r>
    </w:p>
    <w:p w14:paraId="4EC1BA96" w14:textId="77777777" w:rsidR="005269F8" w:rsidRPr="005A2100" w:rsidRDefault="005269F8" w:rsidP="005269F8">
      <w:pPr>
        <w:pStyle w:val="Bullet"/>
        <w:numPr>
          <w:ilvl w:val="0"/>
          <w:numId w:val="0"/>
        </w:numPr>
        <w:rPr>
          <w:color w:val="000000" w:themeColor="text1"/>
        </w:rPr>
      </w:pPr>
      <w:r w:rsidRPr="005A2100">
        <w:rPr>
          <w:color w:val="000000" w:themeColor="text1"/>
        </w:rPr>
        <w:t>The Regulations may engage criminal process rights under Articles 14 and 15 of the ICCPR.</w:t>
      </w:r>
    </w:p>
    <w:p w14:paraId="791FE31B" w14:textId="77777777" w:rsidR="005269F8" w:rsidRPr="005A2100" w:rsidRDefault="005269F8" w:rsidP="005269F8">
      <w:pPr>
        <w:pStyle w:val="Bullet"/>
        <w:numPr>
          <w:ilvl w:val="0"/>
          <w:numId w:val="0"/>
        </w:numPr>
        <w:rPr>
          <w:color w:val="000000" w:themeColor="text1"/>
        </w:rPr>
      </w:pPr>
      <w:r w:rsidRPr="005A2100">
        <w:rPr>
          <w:color w:val="000000" w:themeColor="text1"/>
        </w:rPr>
        <w:t>Civil penalty provisions may engage criminal process rights under Articles 14 and 15 of the ICCPR regardless of the distinction between criminal and civil penalties in domestic law. When a provision imposes a civil penalty, an assessment is therefore required as to whether it amounts to a ‘criminal’ penalty for the purposes of Articles 14 and 15 of the ICCPR.</w:t>
      </w:r>
    </w:p>
    <w:p w14:paraId="5758821C" w14:textId="4873CEB9" w:rsidR="005269F8" w:rsidRPr="005A2100" w:rsidRDefault="005269F8" w:rsidP="005269F8">
      <w:pPr>
        <w:pStyle w:val="Bullet"/>
        <w:numPr>
          <w:ilvl w:val="0"/>
          <w:numId w:val="0"/>
        </w:numPr>
        <w:rPr>
          <w:color w:val="000000" w:themeColor="text1"/>
        </w:rPr>
      </w:pPr>
      <w:r w:rsidRPr="005A2100">
        <w:rPr>
          <w:color w:val="000000" w:themeColor="text1"/>
        </w:rPr>
        <w:t xml:space="preserve">The civil penalty provisions contained in the Regulations are not ‘criminal’ for the purposes of human rights law. While a criminal penalty is deterrent or punitive, these provisions are regulatory and disciplinary, and aim to encourage compliance with the Regulations. Further, the provisions do not apply to the general public, but to a sector or class of people who should reasonably be aware of their obligations under the Regulations – suppliers and </w:t>
      </w:r>
      <w:r w:rsidR="00A5068C" w:rsidRPr="005A2100">
        <w:rPr>
          <w:color w:val="000000" w:themeColor="text1"/>
        </w:rPr>
        <w:t>buyers</w:t>
      </w:r>
      <w:r w:rsidRPr="005A2100">
        <w:rPr>
          <w:color w:val="000000" w:themeColor="text1"/>
        </w:rPr>
        <w:t xml:space="preserve"> of regulated gas. Therefore, imposing these civil penalties will enable an effective disciplinary response to non-compliance.</w:t>
      </w:r>
    </w:p>
    <w:p w14:paraId="79845D63" w14:textId="62C6C271" w:rsidR="005269F8" w:rsidRPr="005A2100" w:rsidRDefault="005269F8" w:rsidP="005269F8">
      <w:pPr>
        <w:pStyle w:val="Bullet"/>
        <w:numPr>
          <w:ilvl w:val="0"/>
          <w:numId w:val="0"/>
        </w:numPr>
        <w:rPr>
          <w:color w:val="000000" w:themeColor="text1"/>
        </w:rPr>
      </w:pPr>
      <w:r w:rsidRPr="005A2100">
        <w:rPr>
          <w:color w:val="000000" w:themeColor="text1"/>
        </w:rPr>
        <w:t xml:space="preserve">The judiciary continues to have discretion to consider the seriousness of the contravention and impose a penalty that is appropriate in the circumstances. The civil courts are experienced in making civil penalty orders at appropriate levels having regard to the maximum penalty amount, </w:t>
      </w:r>
      <w:r w:rsidR="2412C801" w:rsidRPr="005A2100">
        <w:rPr>
          <w:color w:val="000000" w:themeColor="text1"/>
        </w:rPr>
        <w:t>considering</w:t>
      </w:r>
      <w:r w:rsidRPr="005A2100">
        <w:rPr>
          <w:color w:val="000000" w:themeColor="text1"/>
        </w:rPr>
        <w:t xml:space="preserve"> a range of factors including the nature of the contravening conduct and the size of the organisation involved.</w:t>
      </w:r>
    </w:p>
    <w:p w14:paraId="65FF8A69" w14:textId="44AEE683" w:rsidR="005269F8" w:rsidRPr="005A2100" w:rsidRDefault="005269F8" w:rsidP="005269F8">
      <w:pPr>
        <w:pStyle w:val="Bullet"/>
        <w:numPr>
          <w:ilvl w:val="0"/>
          <w:numId w:val="0"/>
        </w:numPr>
        <w:rPr>
          <w:color w:val="000000" w:themeColor="text1"/>
        </w:rPr>
      </w:pPr>
      <w:r w:rsidRPr="005A2100">
        <w:rPr>
          <w:color w:val="000000" w:themeColor="text1"/>
        </w:rPr>
        <w:t>The nature and severity of the potential civil penalties for breaches of the agreement process, pricing, information</w:t>
      </w:r>
      <w:r w:rsidR="4F1FD618" w:rsidRPr="005A2100">
        <w:rPr>
          <w:color w:val="000000" w:themeColor="text1"/>
        </w:rPr>
        <w:t>,</w:t>
      </w:r>
      <w:r w:rsidRPr="005A2100">
        <w:rPr>
          <w:color w:val="000000" w:themeColor="text1"/>
        </w:rPr>
        <w:t xml:space="preserve"> and good faith requirements are therefore not ‘criminal’ for </w:t>
      </w:r>
      <w:r w:rsidRPr="005A2100">
        <w:rPr>
          <w:color w:val="000000" w:themeColor="text1"/>
        </w:rPr>
        <w:lastRenderedPageBreak/>
        <w:t>the purposes of human rights law and so these provisions do not engage the criminal process rights under Articles 14 and 15 of the ICCPR.</w:t>
      </w:r>
    </w:p>
    <w:p w14:paraId="176DCA45" w14:textId="77777777" w:rsidR="001E534F" w:rsidRPr="005A2100" w:rsidRDefault="001E534F" w:rsidP="001E534F">
      <w:pPr>
        <w:pStyle w:val="Heading3"/>
        <w:rPr>
          <w:color w:val="000000" w:themeColor="text1"/>
        </w:rPr>
      </w:pPr>
      <w:r w:rsidRPr="005A2100">
        <w:rPr>
          <w:color w:val="000000" w:themeColor="text1"/>
        </w:rPr>
        <w:t xml:space="preserve">Conclusion </w:t>
      </w:r>
    </w:p>
    <w:p w14:paraId="7C1C8DF1" w14:textId="3FBF4D3D" w:rsidR="005531D9" w:rsidRPr="005A2100" w:rsidRDefault="001E534F" w:rsidP="005531D9">
      <w:pPr>
        <w:spacing w:before="0" w:after="160" w:line="259" w:lineRule="auto"/>
        <w:rPr>
          <w:rFonts w:ascii="Calibri" w:eastAsia="Calibri" w:hAnsi="Calibri"/>
          <w:color w:val="000000" w:themeColor="text1"/>
          <w:sz w:val="22"/>
          <w:szCs w:val="22"/>
          <w:lang w:eastAsia="en-US"/>
        </w:rPr>
      </w:pPr>
      <w:r w:rsidRPr="005A2100">
        <w:rPr>
          <w:color w:val="000000" w:themeColor="text1"/>
        </w:rPr>
        <w:t xml:space="preserve">The Legislative Instrument is compatible with human rights because it promotes the </w:t>
      </w:r>
      <w:r w:rsidR="005269F8" w:rsidRPr="005A2100">
        <w:rPr>
          <w:color w:val="000000" w:themeColor="text1"/>
        </w:rPr>
        <w:t>right to an adequate standard of living. To</w:t>
      </w:r>
      <w:r w:rsidRPr="005A2100">
        <w:rPr>
          <w:color w:val="000000" w:themeColor="text1"/>
        </w:rPr>
        <w:t xml:space="preserve"> the extent that it may limit human rights, those limitations are reasonable, necessary and proportionate</w:t>
      </w:r>
      <w:r w:rsidR="2BDA6885" w:rsidRPr="005A2100">
        <w:rPr>
          <w:color w:val="000000" w:themeColor="text1"/>
        </w:rPr>
        <w:t>.</w:t>
      </w:r>
    </w:p>
    <w:p w14:paraId="21A1F4CA" w14:textId="77777777" w:rsidR="00156C64" w:rsidRPr="005A2100" w:rsidRDefault="00156C64" w:rsidP="004A27A8">
      <w:pPr>
        <w:spacing w:before="240"/>
        <w:rPr>
          <w:color w:val="000000" w:themeColor="text1"/>
        </w:rPr>
      </w:pPr>
    </w:p>
    <w:sectPr w:rsidR="00156C64" w:rsidRPr="005A2100" w:rsidSect="004A27A8">
      <w:footerReference w:type="defaul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3883" w14:textId="77777777" w:rsidR="006A030E" w:rsidRDefault="006A030E" w:rsidP="00954679">
      <w:pPr>
        <w:spacing w:before="0" w:after="0"/>
      </w:pPr>
      <w:r>
        <w:separator/>
      </w:r>
    </w:p>
  </w:endnote>
  <w:endnote w:type="continuationSeparator" w:id="0">
    <w:p w14:paraId="3D5C792D" w14:textId="77777777" w:rsidR="006A030E" w:rsidRDefault="006A030E" w:rsidP="00954679">
      <w:pPr>
        <w:spacing w:before="0" w:after="0"/>
      </w:pPr>
      <w:r>
        <w:continuationSeparator/>
      </w:r>
    </w:p>
  </w:endnote>
  <w:endnote w:type="continuationNotice" w:id="1">
    <w:p w14:paraId="133F4149" w14:textId="77777777" w:rsidR="006A030E" w:rsidRDefault="006A03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8431227" w14:textId="77777777" w:rsidR="00954679" w:rsidRDefault="00954679" w:rsidP="00013390">
            <w:pPr>
              <w:pStyle w:val="Footer"/>
              <w:jc w:val="right"/>
            </w:pPr>
            <w:r w:rsidRPr="00954679">
              <w:rPr>
                <w:color w:val="2B579A"/>
                <w:szCs w:val="24"/>
                <w:shd w:val="clear" w:color="auto" w:fill="E6E6E6"/>
              </w:rPr>
              <w:fldChar w:fldCharType="begin"/>
            </w:r>
            <w:r w:rsidRPr="00954679">
              <w:rPr>
                <w:bCs/>
              </w:rPr>
              <w:instrText xml:space="preserve"> PAGE </w:instrText>
            </w:r>
            <w:r w:rsidRPr="00954679">
              <w:rPr>
                <w:color w:val="2B579A"/>
                <w:szCs w:val="24"/>
                <w:shd w:val="clear" w:color="auto" w:fill="E6E6E6"/>
              </w:rPr>
              <w:fldChar w:fldCharType="separate"/>
            </w:r>
            <w:r w:rsidR="000E32E3">
              <w:rPr>
                <w:bCs/>
                <w:noProof/>
              </w:rPr>
              <w:t>4</w:t>
            </w:r>
            <w:r w:rsidRPr="00954679">
              <w:rPr>
                <w:color w:val="2B579A"/>
                <w:szCs w:val="24"/>
                <w:shd w:val="clear" w:color="auto" w:fill="E6E6E6"/>
              </w:rPr>
              <w:fldChar w:fldCharType="end"/>
            </w:r>
            <w:r w:rsidRPr="00954679">
              <w:t xml:space="preserve"> of </w:t>
            </w:r>
            <w:r w:rsidRPr="00954679">
              <w:rPr>
                <w:color w:val="2B579A"/>
                <w:szCs w:val="24"/>
                <w:shd w:val="clear" w:color="auto" w:fill="E6E6E6"/>
              </w:rPr>
              <w:fldChar w:fldCharType="begin"/>
            </w:r>
            <w:r w:rsidRPr="00954679">
              <w:rPr>
                <w:bCs/>
              </w:rPr>
              <w:instrText xml:space="preserve"> NUMPAGES  </w:instrText>
            </w:r>
            <w:r w:rsidRPr="00954679">
              <w:rPr>
                <w:color w:val="2B579A"/>
                <w:szCs w:val="24"/>
                <w:shd w:val="clear" w:color="auto" w:fill="E6E6E6"/>
              </w:rPr>
              <w:fldChar w:fldCharType="separate"/>
            </w:r>
            <w:r w:rsidR="000E32E3">
              <w:rPr>
                <w:bCs/>
                <w:noProof/>
              </w:rPr>
              <w:t>4</w:t>
            </w:r>
            <w:r w:rsidRPr="00954679">
              <w:rPr>
                <w:color w:val="2B579A"/>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D473E" w14:textId="77777777" w:rsidR="006A030E" w:rsidRDefault="006A030E" w:rsidP="00954679">
      <w:pPr>
        <w:spacing w:before="0" w:after="0"/>
      </w:pPr>
      <w:r>
        <w:separator/>
      </w:r>
    </w:p>
  </w:footnote>
  <w:footnote w:type="continuationSeparator" w:id="0">
    <w:p w14:paraId="13C3D49B" w14:textId="77777777" w:rsidR="006A030E" w:rsidRDefault="006A030E" w:rsidP="00954679">
      <w:pPr>
        <w:spacing w:before="0" w:after="0"/>
      </w:pPr>
      <w:r>
        <w:continuationSeparator/>
      </w:r>
    </w:p>
  </w:footnote>
  <w:footnote w:type="continuationNotice" w:id="1">
    <w:p w14:paraId="12382BD9" w14:textId="77777777" w:rsidR="006A030E" w:rsidRDefault="006A030E">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gYdGZTyx">
      <int2:state int2:value="Rejected" int2:type="AugLoop_Text_Critique"/>
    </int2:textHash>
    <int2:bookmark int2:bookmarkName="_Int_xPCdNCPk" int2:invalidationBookmarkName="" int2:hashCode="HIFRgCjYzQOBm9" int2:id="HBVREx91">
      <int2:state int2:value="Rejected" int2:type="AugLoop_Text_Critique"/>
    </int2:bookmark>
    <int2:bookmark int2:bookmarkName="_Int_MSYDVTTB" int2:invalidationBookmarkName="" int2:hashCode="3eOCdMkwz5iMKe" int2:id="ILuOZCjN">
      <int2:state int2:value="Rejected" int2:type="AugLoop_Text_Critique"/>
    </int2:bookmark>
    <int2:bookmark int2:bookmarkName="_Int_nvIhbMnX" int2:invalidationBookmarkName="" int2:hashCode="VVnXrxsh04DbV2" int2:id="L3YdRT6r">
      <int2:state int2:value="Rejected" int2:type="AugLoop_Text_Critique"/>
    </int2:bookmark>
    <int2:bookmark int2:bookmarkName="_Int_Y4SUjmK8" int2:invalidationBookmarkName="" int2:hashCode="8D2ZxKAulqWud8" int2:id="M00MXoVg">
      <int2:state int2:value="Rejected" int2:type="AugLoop_Text_Critique"/>
    </int2:bookmark>
    <int2:bookmark int2:bookmarkName="_Int_RfqNj8nQ" int2:invalidationBookmarkName="" int2:hashCode="cXipBTUY/xxeQB" int2:id="SEVC5RJ1">
      <int2:state int2:value="Rejected" int2:type="AugLoop_Text_Critique"/>
    </int2:bookmark>
    <int2:bookmark int2:bookmarkName="_Int_Li1nec2P" int2:invalidationBookmarkName="" int2:hashCode="S6Kd9KxpxsGJVC" int2:id="blRtuCAB">
      <int2:state int2:value="Rejected" int2:type="AugLoop_Text_Critique"/>
    </int2:bookmark>
    <int2:bookmark int2:bookmarkName="_Int_xRowgaFS" int2:invalidationBookmarkName="" int2:hashCode="S6Kd9KxpxsGJVC" int2:id="jkHPYTFD">
      <int2:state int2:value="Rejected" int2:type="AugLoop_Text_Critique"/>
    </int2:bookmark>
    <int2:bookmark int2:bookmarkName="_Int_nS1zrNGX" int2:invalidationBookmarkName="" int2:hashCode="UMX/TJp1eO48QE" int2:id="lgL69Ww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7106"/>
    <w:multiLevelType w:val="hybridMultilevel"/>
    <w:tmpl w:val="FFFFFFFF"/>
    <w:lvl w:ilvl="0" w:tplc="4FBC5AB8">
      <w:start w:val="1"/>
      <w:numFmt w:val="decimal"/>
      <w:lvlText w:val="%1."/>
      <w:lvlJc w:val="left"/>
      <w:pPr>
        <w:ind w:left="720" w:hanging="360"/>
      </w:pPr>
    </w:lvl>
    <w:lvl w:ilvl="1" w:tplc="DB003400">
      <w:start w:val="1"/>
      <w:numFmt w:val="lowerLetter"/>
      <w:lvlText w:val="%2."/>
      <w:lvlJc w:val="left"/>
      <w:pPr>
        <w:ind w:left="1440" w:hanging="360"/>
      </w:pPr>
    </w:lvl>
    <w:lvl w:ilvl="2" w:tplc="374E2A86">
      <w:start w:val="1"/>
      <w:numFmt w:val="lowerRoman"/>
      <w:lvlText w:val="%3."/>
      <w:lvlJc w:val="right"/>
      <w:pPr>
        <w:ind w:left="2160" w:hanging="180"/>
      </w:pPr>
    </w:lvl>
    <w:lvl w:ilvl="3" w:tplc="9BFCA570">
      <w:start w:val="1"/>
      <w:numFmt w:val="decimal"/>
      <w:lvlText w:val="%4."/>
      <w:lvlJc w:val="left"/>
      <w:pPr>
        <w:ind w:left="2880" w:hanging="360"/>
      </w:pPr>
    </w:lvl>
    <w:lvl w:ilvl="4" w:tplc="61FC71EA">
      <w:start w:val="1"/>
      <w:numFmt w:val="lowerLetter"/>
      <w:lvlText w:val="%5."/>
      <w:lvlJc w:val="left"/>
      <w:pPr>
        <w:ind w:left="3600" w:hanging="360"/>
      </w:pPr>
    </w:lvl>
    <w:lvl w:ilvl="5" w:tplc="999EB3DA">
      <w:start w:val="1"/>
      <w:numFmt w:val="lowerRoman"/>
      <w:lvlText w:val="%6."/>
      <w:lvlJc w:val="right"/>
      <w:pPr>
        <w:ind w:left="4320" w:hanging="180"/>
      </w:pPr>
    </w:lvl>
    <w:lvl w:ilvl="6" w:tplc="4FA851B0">
      <w:start w:val="1"/>
      <w:numFmt w:val="decimal"/>
      <w:lvlText w:val="%7."/>
      <w:lvlJc w:val="left"/>
      <w:pPr>
        <w:ind w:left="5040" w:hanging="360"/>
      </w:pPr>
    </w:lvl>
    <w:lvl w:ilvl="7" w:tplc="1E480216">
      <w:start w:val="1"/>
      <w:numFmt w:val="lowerLetter"/>
      <w:lvlText w:val="%8."/>
      <w:lvlJc w:val="left"/>
      <w:pPr>
        <w:ind w:left="5760" w:hanging="360"/>
      </w:pPr>
    </w:lvl>
    <w:lvl w:ilvl="8" w:tplc="4AC25D68">
      <w:start w:val="1"/>
      <w:numFmt w:val="lowerRoman"/>
      <w:lvlText w:val="%9."/>
      <w:lvlJc w:val="right"/>
      <w:pPr>
        <w:ind w:left="6480" w:hanging="180"/>
      </w:pPr>
    </w:lvl>
  </w:abstractNum>
  <w:abstractNum w:abstractNumId="1" w15:restartNumberingAfterBreak="0">
    <w:nsid w:val="05FAD815"/>
    <w:multiLevelType w:val="hybridMultilevel"/>
    <w:tmpl w:val="FFFFFFFF"/>
    <w:lvl w:ilvl="0" w:tplc="8EE08938">
      <w:start w:val="1"/>
      <w:numFmt w:val="bullet"/>
      <w:lvlText w:val="–"/>
      <w:lvlJc w:val="left"/>
      <w:pPr>
        <w:ind w:left="1134" w:hanging="567"/>
      </w:pPr>
      <w:rPr>
        <w:rFonts w:ascii="Times New Roman" w:hAnsi="Times New Roman" w:hint="default"/>
      </w:rPr>
    </w:lvl>
    <w:lvl w:ilvl="1" w:tplc="C002A040">
      <w:start w:val="1"/>
      <w:numFmt w:val="bullet"/>
      <w:lvlText w:val="o"/>
      <w:lvlJc w:val="left"/>
      <w:pPr>
        <w:ind w:left="1440" w:hanging="360"/>
      </w:pPr>
      <w:rPr>
        <w:rFonts w:ascii="Courier New" w:hAnsi="Courier New" w:hint="default"/>
      </w:rPr>
    </w:lvl>
    <w:lvl w:ilvl="2" w:tplc="36EEC21E">
      <w:start w:val="1"/>
      <w:numFmt w:val="bullet"/>
      <w:lvlText w:val=""/>
      <w:lvlJc w:val="left"/>
      <w:pPr>
        <w:ind w:left="2160" w:hanging="360"/>
      </w:pPr>
      <w:rPr>
        <w:rFonts w:ascii="Wingdings" w:hAnsi="Wingdings" w:hint="default"/>
      </w:rPr>
    </w:lvl>
    <w:lvl w:ilvl="3" w:tplc="88B29A70">
      <w:start w:val="1"/>
      <w:numFmt w:val="bullet"/>
      <w:lvlText w:val=""/>
      <w:lvlJc w:val="left"/>
      <w:pPr>
        <w:ind w:left="2880" w:hanging="360"/>
      </w:pPr>
      <w:rPr>
        <w:rFonts w:ascii="Symbol" w:hAnsi="Symbol" w:hint="default"/>
      </w:rPr>
    </w:lvl>
    <w:lvl w:ilvl="4" w:tplc="373C8B2C">
      <w:start w:val="1"/>
      <w:numFmt w:val="bullet"/>
      <w:lvlText w:val="o"/>
      <w:lvlJc w:val="left"/>
      <w:pPr>
        <w:ind w:left="3600" w:hanging="360"/>
      </w:pPr>
      <w:rPr>
        <w:rFonts w:ascii="Courier New" w:hAnsi="Courier New" w:hint="default"/>
      </w:rPr>
    </w:lvl>
    <w:lvl w:ilvl="5" w:tplc="AC001B5A">
      <w:start w:val="1"/>
      <w:numFmt w:val="bullet"/>
      <w:lvlText w:val=""/>
      <w:lvlJc w:val="left"/>
      <w:pPr>
        <w:ind w:left="4320" w:hanging="360"/>
      </w:pPr>
      <w:rPr>
        <w:rFonts w:ascii="Wingdings" w:hAnsi="Wingdings" w:hint="default"/>
      </w:rPr>
    </w:lvl>
    <w:lvl w:ilvl="6" w:tplc="C52807E4">
      <w:start w:val="1"/>
      <w:numFmt w:val="bullet"/>
      <w:lvlText w:val=""/>
      <w:lvlJc w:val="left"/>
      <w:pPr>
        <w:ind w:left="5040" w:hanging="360"/>
      </w:pPr>
      <w:rPr>
        <w:rFonts w:ascii="Symbol" w:hAnsi="Symbol" w:hint="default"/>
      </w:rPr>
    </w:lvl>
    <w:lvl w:ilvl="7" w:tplc="F2E26AC2">
      <w:start w:val="1"/>
      <w:numFmt w:val="bullet"/>
      <w:lvlText w:val="o"/>
      <w:lvlJc w:val="left"/>
      <w:pPr>
        <w:ind w:left="5760" w:hanging="360"/>
      </w:pPr>
      <w:rPr>
        <w:rFonts w:ascii="Courier New" w:hAnsi="Courier New" w:hint="default"/>
      </w:rPr>
    </w:lvl>
    <w:lvl w:ilvl="8" w:tplc="2D28B900">
      <w:start w:val="1"/>
      <w:numFmt w:val="bullet"/>
      <w:lvlText w:val=""/>
      <w:lvlJc w:val="left"/>
      <w:pPr>
        <w:ind w:left="6480" w:hanging="360"/>
      </w:pPr>
      <w:rPr>
        <w:rFonts w:ascii="Wingdings" w:hAnsi="Wingdings" w:hint="default"/>
      </w:rPr>
    </w:lvl>
  </w:abstractNum>
  <w:abstractNum w:abstractNumId="2" w15:restartNumberingAfterBreak="0">
    <w:nsid w:val="073AB98A"/>
    <w:multiLevelType w:val="hybridMultilevel"/>
    <w:tmpl w:val="FFFFFFFF"/>
    <w:lvl w:ilvl="0" w:tplc="C6EA7B9C">
      <w:start w:val="1"/>
      <w:numFmt w:val="bullet"/>
      <w:lvlText w:val="·"/>
      <w:lvlJc w:val="left"/>
      <w:pPr>
        <w:ind w:left="720" w:hanging="360"/>
      </w:pPr>
      <w:rPr>
        <w:rFonts w:ascii="Symbol" w:hAnsi="Symbol" w:hint="default"/>
      </w:rPr>
    </w:lvl>
    <w:lvl w:ilvl="1" w:tplc="9328DE02">
      <w:start w:val="1"/>
      <w:numFmt w:val="bullet"/>
      <w:lvlText w:val="o"/>
      <w:lvlJc w:val="left"/>
      <w:pPr>
        <w:ind w:left="1440" w:hanging="360"/>
      </w:pPr>
      <w:rPr>
        <w:rFonts w:ascii="Courier New" w:hAnsi="Courier New" w:hint="default"/>
      </w:rPr>
    </w:lvl>
    <w:lvl w:ilvl="2" w:tplc="A656A92E">
      <w:start w:val="1"/>
      <w:numFmt w:val="bullet"/>
      <w:lvlText w:val=""/>
      <w:lvlJc w:val="left"/>
      <w:pPr>
        <w:ind w:left="2160" w:hanging="360"/>
      </w:pPr>
      <w:rPr>
        <w:rFonts w:ascii="Wingdings" w:hAnsi="Wingdings" w:hint="default"/>
      </w:rPr>
    </w:lvl>
    <w:lvl w:ilvl="3" w:tplc="E1088316">
      <w:start w:val="1"/>
      <w:numFmt w:val="bullet"/>
      <w:lvlText w:val=""/>
      <w:lvlJc w:val="left"/>
      <w:pPr>
        <w:ind w:left="2880" w:hanging="360"/>
      </w:pPr>
      <w:rPr>
        <w:rFonts w:ascii="Symbol" w:hAnsi="Symbol" w:hint="default"/>
      </w:rPr>
    </w:lvl>
    <w:lvl w:ilvl="4" w:tplc="47C23E2C">
      <w:start w:val="1"/>
      <w:numFmt w:val="bullet"/>
      <w:lvlText w:val="o"/>
      <w:lvlJc w:val="left"/>
      <w:pPr>
        <w:ind w:left="3600" w:hanging="360"/>
      </w:pPr>
      <w:rPr>
        <w:rFonts w:ascii="Courier New" w:hAnsi="Courier New" w:hint="default"/>
      </w:rPr>
    </w:lvl>
    <w:lvl w:ilvl="5" w:tplc="69ECE868">
      <w:start w:val="1"/>
      <w:numFmt w:val="bullet"/>
      <w:lvlText w:val=""/>
      <w:lvlJc w:val="left"/>
      <w:pPr>
        <w:ind w:left="4320" w:hanging="360"/>
      </w:pPr>
      <w:rPr>
        <w:rFonts w:ascii="Wingdings" w:hAnsi="Wingdings" w:hint="default"/>
      </w:rPr>
    </w:lvl>
    <w:lvl w:ilvl="6" w:tplc="6B04D07A">
      <w:start w:val="1"/>
      <w:numFmt w:val="bullet"/>
      <w:lvlText w:val=""/>
      <w:lvlJc w:val="left"/>
      <w:pPr>
        <w:ind w:left="5040" w:hanging="360"/>
      </w:pPr>
      <w:rPr>
        <w:rFonts w:ascii="Symbol" w:hAnsi="Symbol" w:hint="default"/>
      </w:rPr>
    </w:lvl>
    <w:lvl w:ilvl="7" w:tplc="7402F7D4">
      <w:start w:val="1"/>
      <w:numFmt w:val="bullet"/>
      <w:lvlText w:val="o"/>
      <w:lvlJc w:val="left"/>
      <w:pPr>
        <w:ind w:left="5760" w:hanging="360"/>
      </w:pPr>
      <w:rPr>
        <w:rFonts w:ascii="Courier New" w:hAnsi="Courier New" w:hint="default"/>
      </w:rPr>
    </w:lvl>
    <w:lvl w:ilvl="8" w:tplc="19BCC44C">
      <w:start w:val="1"/>
      <w:numFmt w:val="bullet"/>
      <w:lvlText w:val=""/>
      <w:lvlJc w:val="left"/>
      <w:pPr>
        <w:ind w:left="6480" w:hanging="360"/>
      </w:pPr>
      <w:rPr>
        <w:rFonts w:ascii="Wingdings" w:hAnsi="Wingdings" w:hint="default"/>
      </w:rPr>
    </w:lvl>
  </w:abstractNum>
  <w:abstractNum w:abstractNumId="3" w15:restartNumberingAfterBreak="0">
    <w:nsid w:val="09901C12"/>
    <w:multiLevelType w:val="hybridMultilevel"/>
    <w:tmpl w:val="FFFFFFFF"/>
    <w:lvl w:ilvl="0" w:tplc="996C28A0">
      <w:start w:val="1"/>
      <w:numFmt w:val="bullet"/>
      <w:lvlText w:val="·"/>
      <w:lvlJc w:val="left"/>
      <w:pPr>
        <w:ind w:left="720" w:hanging="360"/>
      </w:pPr>
      <w:rPr>
        <w:rFonts w:ascii="Symbol" w:hAnsi="Symbol" w:hint="default"/>
      </w:rPr>
    </w:lvl>
    <w:lvl w:ilvl="1" w:tplc="F32209B6">
      <w:start w:val="1"/>
      <w:numFmt w:val="bullet"/>
      <w:lvlText w:val="o"/>
      <w:lvlJc w:val="left"/>
      <w:pPr>
        <w:ind w:left="1440" w:hanging="360"/>
      </w:pPr>
      <w:rPr>
        <w:rFonts w:ascii="Courier New" w:hAnsi="Courier New" w:hint="default"/>
      </w:rPr>
    </w:lvl>
    <w:lvl w:ilvl="2" w:tplc="DD70900E">
      <w:start w:val="1"/>
      <w:numFmt w:val="bullet"/>
      <w:lvlText w:val=""/>
      <w:lvlJc w:val="left"/>
      <w:pPr>
        <w:ind w:left="2160" w:hanging="360"/>
      </w:pPr>
      <w:rPr>
        <w:rFonts w:ascii="Wingdings" w:hAnsi="Wingdings" w:hint="default"/>
      </w:rPr>
    </w:lvl>
    <w:lvl w:ilvl="3" w:tplc="D4463152">
      <w:start w:val="1"/>
      <w:numFmt w:val="bullet"/>
      <w:lvlText w:val=""/>
      <w:lvlJc w:val="left"/>
      <w:pPr>
        <w:ind w:left="2880" w:hanging="360"/>
      </w:pPr>
      <w:rPr>
        <w:rFonts w:ascii="Symbol" w:hAnsi="Symbol" w:hint="default"/>
      </w:rPr>
    </w:lvl>
    <w:lvl w:ilvl="4" w:tplc="5EEAA9D0">
      <w:start w:val="1"/>
      <w:numFmt w:val="bullet"/>
      <w:lvlText w:val="o"/>
      <w:lvlJc w:val="left"/>
      <w:pPr>
        <w:ind w:left="3600" w:hanging="360"/>
      </w:pPr>
      <w:rPr>
        <w:rFonts w:ascii="Courier New" w:hAnsi="Courier New" w:hint="default"/>
      </w:rPr>
    </w:lvl>
    <w:lvl w:ilvl="5" w:tplc="43685870">
      <w:start w:val="1"/>
      <w:numFmt w:val="bullet"/>
      <w:lvlText w:val=""/>
      <w:lvlJc w:val="left"/>
      <w:pPr>
        <w:ind w:left="4320" w:hanging="360"/>
      </w:pPr>
      <w:rPr>
        <w:rFonts w:ascii="Wingdings" w:hAnsi="Wingdings" w:hint="default"/>
      </w:rPr>
    </w:lvl>
    <w:lvl w:ilvl="6" w:tplc="189C8A8A">
      <w:start w:val="1"/>
      <w:numFmt w:val="bullet"/>
      <w:lvlText w:val=""/>
      <w:lvlJc w:val="left"/>
      <w:pPr>
        <w:ind w:left="5040" w:hanging="360"/>
      </w:pPr>
      <w:rPr>
        <w:rFonts w:ascii="Symbol" w:hAnsi="Symbol" w:hint="default"/>
      </w:rPr>
    </w:lvl>
    <w:lvl w:ilvl="7" w:tplc="611CF812">
      <w:start w:val="1"/>
      <w:numFmt w:val="bullet"/>
      <w:lvlText w:val="o"/>
      <w:lvlJc w:val="left"/>
      <w:pPr>
        <w:ind w:left="5760" w:hanging="360"/>
      </w:pPr>
      <w:rPr>
        <w:rFonts w:ascii="Courier New" w:hAnsi="Courier New" w:hint="default"/>
      </w:rPr>
    </w:lvl>
    <w:lvl w:ilvl="8" w:tplc="719E44BC">
      <w:start w:val="1"/>
      <w:numFmt w:val="bullet"/>
      <w:lvlText w:val=""/>
      <w:lvlJc w:val="left"/>
      <w:pPr>
        <w:ind w:left="6480" w:hanging="360"/>
      </w:pPr>
      <w:rPr>
        <w:rFonts w:ascii="Wingdings" w:hAnsi="Wingdings" w:hint="default"/>
      </w:rPr>
    </w:lvl>
  </w:abstractNum>
  <w:abstractNum w:abstractNumId="4" w15:restartNumberingAfterBreak="0">
    <w:nsid w:val="09A6567C"/>
    <w:multiLevelType w:val="hybridMultilevel"/>
    <w:tmpl w:val="FFFFFFFF"/>
    <w:lvl w:ilvl="0" w:tplc="EED06980">
      <w:start w:val="1"/>
      <w:numFmt w:val="decimal"/>
      <w:lvlText w:val="%1."/>
      <w:lvlJc w:val="left"/>
      <w:pPr>
        <w:ind w:left="720" w:hanging="360"/>
      </w:pPr>
    </w:lvl>
    <w:lvl w:ilvl="1" w:tplc="F3129FB2">
      <w:start w:val="1"/>
      <w:numFmt w:val="decimal"/>
      <w:lvlText w:val="%2."/>
      <w:lvlJc w:val="left"/>
      <w:pPr>
        <w:ind w:left="1440" w:hanging="360"/>
      </w:pPr>
    </w:lvl>
    <w:lvl w:ilvl="2" w:tplc="D808601C">
      <w:start w:val="1"/>
      <w:numFmt w:val="lowerRoman"/>
      <w:lvlText w:val="%3."/>
      <w:lvlJc w:val="right"/>
      <w:pPr>
        <w:ind w:left="2160" w:hanging="180"/>
      </w:pPr>
    </w:lvl>
    <w:lvl w:ilvl="3" w:tplc="7DF46E1C">
      <w:start w:val="1"/>
      <w:numFmt w:val="decimal"/>
      <w:lvlText w:val="%4."/>
      <w:lvlJc w:val="left"/>
      <w:pPr>
        <w:ind w:left="2880" w:hanging="360"/>
      </w:pPr>
    </w:lvl>
    <w:lvl w:ilvl="4" w:tplc="C95C8792">
      <w:start w:val="1"/>
      <w:numFmt w:val="lowerLetter"/>
      <w:lvlText w:val="%5."/>
      <w:lvlJc w:val="left"/>
      <w:pPr>
        <w:ind w:left="3600" w:hanging="360"/>
      </w:pPr>
    </w:lvl>
    <w:lvl w:ilvl="5" w:tplc="579EA034">
      <w:start w:val="1"/>
      <w:numFmt w:val="lowerRoman"/>
      <w:lvlText w:val="%6."/>
      <w:lvlJc w:val="right"/>
      <w:pPr>
        <w:ind w:left="4320" w:hanging="180"/>
      </w:pPr>
    </w:lvl>
    <w:lvl w:ilvl="6" w:tplc="8DAC76BC">
      <w:start w:val="1"/>
      <w:numFmt w:val="decimal"/>
      <w:lvlText w:val="%7."/>
      <w:lvlJc w:val="left"/>
      <w:pPr>
        <w:ind w:left="5040" w:hanging="360"/>
      </w:pPr>
    </w:lvl>
    <w:lvl w:ilvl="7" w:tplc="6C9E65EE">
      <w:start w:val="1"/>
      <w:numFmt w:val="lowerLetter"/>
      <w:lvlText w:val="%8."/>
      <w:lvlJc w:val="left"/>
      <w:pPr>
        <w:ind w:left="5760" w:hanging="360"/>
      </w:pPr>
    </w:lvl>
    <w:lvl w:ilvl="8" w:tplc="FC9214E6">
      <w:start w:val="1"/>
      <w:numFmt w:val="lowerRoman"/>
      <w:lvlText w:val="%9."/>
      <w:lvlJc w:val="right"/>
      <w:pPr>
        <w:ind w:left="6480" w:hanging="180"/>
      </w:pPr>
    </w:lvl>
  </w:abstractNum>
  <w:abstractNum w:abstractNumId="5" w15:restartNumberingAfterBreak="0">
    <w:nsid w:val="0B020B7D"/>
    <w:multiLevelType w:val="hybridMultilevel"/>
    <w:tmpl w:val="FFFFFFFF"/>
    <w:lvl w:ilvl="0" w:tplc="7CAC6D20">
      <w:start w:val="1"/>
      <w:numFmt w:val="decimal"/>
      <w:lvlText w:val="%1."/>
      <w:lvlJc w:val="left"/>
      <w:pPr>
        <w:ind w:left="720" w:hanging="360"/>
      </w:pPr>
    </w:lvl>
    <w:lvl w:ilvl="1" w:tplc="BBBA4A9E">
      <w:start w:val="1"/>
      <w:numFmt w:val="lowerLetter"/>
      <w:lvlText w:val="%2."/>
      <w:lvlJc w:val="left"/>
      <w:pPr>
        <w:ind w:left="1440" w:hanging="360"/>
      </w:pPr>
    </w:lvl>
    <w:lvl w:ilvl="2" w:tplc="E6E0D420">
      <w:start w:val="1"/>
      <w:numFmt w:val="lowerRoman"/>
      <w:lvlText w:val="%3."/>
      <w:lvlJc w:val="right"/>
      <w:pPr>
        <w:ind w:left="2160" w:hanging="180"/>
      </w:pPr>
    </w:lvl>
    <w:lvl w:ilvl="3" w:tplc="572E0604">
      <w:start w:val="1"/>
      <w:numFmt w:val="decimal"/>
      <w:lvlText w:val="%4."/>
      <w:lvlJc w:val="left"/>
      <w:pPr>
        <w:ind w:left="2880" w:hanging="360"/>
      </w:pPr>
    </w:lvl>
    <w:lvl w:ilvl="4" w:tplc="03CE548A">
      <w:start w:val="1"/>
      <w:numFmt w:val="lowerLetter"/>
      <w:lvlText w:val="%5."/>
      <w:lvlJc w:val="left"/>
      <w:pPr>
        <w:ind w:left="3600" w:hanging="360"/>
      </w:pPr>
    </w:lvl>
    <w:lvl w:ilvl="5" w:tplc="C0B21CBE">
      <w:start w:val="1"/>
      <w:numFmt w:val="lowerRoman"/>
      <w:lvlText w:val="%6."/>
      <w:lvlJc w:val="right"/>
      <w:pPr>
        <w:ind w:left="4320" w:hanging="180"/>
      </w:pPr>
    </w:lvl>
    <w:lvl w:ilvl="6" w:tplc="1DCECFA4">
      <w:start w:val="1"/>
      <w:numFmt w:val="decimal"/>
      <w:lvlText w:val="%7."/>
      <w:lvlJc w:val="left"/>
      <w:pPr>
        <w:ind w:left="5040" w:hanging="360"/>
      </w:pPr>
    </w:lvl>
    <w:lvl w:ilvl="7" w:tplc="5C8CE3D8">
      <w:start w:val="1"/>
      <w:numFmt w:val="lowerLetter"/>
      <w:lvlText w:val="%8."/>
      <w:lvlJc w:val="left"/>
      <w:pPr>
        <w:ind w:left="5760" w:hanging="360"/>
      </w:pPr>
    </w:lvl>
    <w:lvl w:ilvl="8" w:tplc="67FEDDBA">
      <w:start w:val="1"/>
      <w:numFmt w:val="lowerRoman"/>
      <w:lvlText w:val="%9."/>
      <w:lvlJc w:val="right"/>
      <w:pPr>
        <w:ind w:left="6480" w:hanging="180"/>
      </w:pPr>
    </w:lvl>
  </w:abstractNum>
  <w:abstractNum w:abstractNumId="6"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AA379D"/>
    <w:multiLevelType w:val="hybridMultilevel"/>
    <w:tmpl w:val="FFFFFFFF"/>
    <w:lvl w:ilvl="0" w:tplc="E90C221E">
      <w:start w:val="1"/>
      <w:numFmt w:val="decimal"/>
      <w:lvlText w:val="%1."/>
      <w:lvlJc w:val="left"/>
      <w:pPr>
        <w:ind w:left="720" w:hanging="360"/>
      </w:pPr>
    </w:lvl>
    <w:lvl w:ilvl="1" w:tplc="3D5A0778">
      <w:start w:val="1"/>
      <w:numFmt w:val="decimal"/>
      <w:lvlText w:val="%2."/>
      <w:lvlJc w:val="left"/>
      <w:pPr>
        <w:ind w:left="1440" w:hanging="360"/>
      </w:pPr>
    </w:lvl>
    <w:lvl w:ilvl="2" w:tplc="D3B8DBCE">
      <w:start w:val="1"/>
      <w:numFmt w:val="lowerRoman"/>
      <w:lvlText w:val="%3."/>
      <w:lvlJc w:val="right"/>
      <w:pPr>
        <w:ind w:left="2160" w:hanging="180"/>
      </w:pPr>
    </w:lvl>
    <w:lvl w:ilvl="3" w:tplc="1182FF70">
      <w:start w:val="1"/>
      <w:numFmt w:val="decimal"/>
      <w:lvlText w:val="%4."/>
      <w:lvlJc w:val="left"/>
      <w:pPr>
        <w:ind w:left="2880" w:hanging="360"/>
      </w:pPr>
    </w:lvl>
    <w:lvl w:ilvl="4" w:tplc="044AF138">
      <w:start w:val="1"/>
      <w:numFmt w:val="lowerLetter"/>
      <w:lvlText w:val="%5."/>
      <w:lvlJc w:val="left"/>
      <w:pPr>
        <w:ind w:left="3600" w:hanging="360"/>
      </w:pPr>
    </w:lvl>
    <w:lvl w:ilvl="5" w:tplc="B1DEFDBE">
      <w:start w:val="1"/>
      <w:numFmt w:val="lowerRoman"/>
      <w:lvlText w:val="%6."/>
      <w:lvlJc w:val="right"/>
      <w:pPr>
        <w:ind w:left="4320" w:hanging="180"/>
      </w:pPr>
    </w:lvl>
    <w:lvl w:ilvl="6" w:tplc="05B42A3E">
      <w:start w:val="1"/>
      <w:numFmt w:val="decimal"/>
      <w:lvlText w:val="%7."/>
      <w:lvlJc w:val="left"/>
      <w:pPr>
        <w:ind w:left="5040" w:hanging="360"/>
      </w:pPr>
    </w:lvl>
    <w:lvl w:ilvl="7" w:tplc="D4E849C4">
      <w:start w:val="1"/>
      <w:numFmt w:val="lowerLetter"/>
      <w:lvlText w:val="%8."/>
      <w:lvlJc w:val="left"/>
      <w:pPr>
        <w:ind w:left="5760" w:hanging="360"/>
      </w:pPr>
    </w:lvl>
    <w:lvl w:ilvl="8" w:tplc="318AF164">
      <w:start w:val="1"/>
      <w:numFmt w:val="lowerRoman"/>
      <w:lvlText w:val="%9."/>
      <w:lvlJc w:val="right"/>
      <w:pPr>
        <w:ind w:left="6480" w:hanging="180"/>
      </w:pPr>
    </w:lvl>
  </w:abstractNum>
  <w:abstractNum w:abstractNumId="8" w15:restartNumberingAfterBreak="0">
    <w:nsid w:val="0F666EC7"/>
    <w:multiLevelType w:val="hybridMultilevel"/>
    <w:tmpl w:val="FFFFFFFF"/>
    <w:lvl w:ilvl="0" w:tplc="4EF0D27A">
      <w:start w:val="1"/>
      <w:numFmt w:val="bullet"/>
      <w:lvlText w:val="·"/>
      <w:lvlJc w:val="left"/>
      <w:pPr>
        <w:ind w:left="720" w:hanging="360"/>
      </w:pPr>
      <w:rPr>
        <w:rFonts w:ascii="Symbol" w:hAnsi="Symbol" w:hint="default"/>
      </w:rPr>
    </w:lvl>
    <w:lvl w:ilvl="1" w:tplc="1F74EBD8">
      <w:start w:val="1"/>
      <w:numFmt w:val="bullet"/>
      <w:lvlText w:val="o"/>
      <w:lvlJc w:val="left"/>
      <w:pPr>
        <w:ind w:left="1440" w:hanging="360"/>
      </w:pPr>
      <w:rPr>
        <w:rFonts w:ascii="Courier New" w:hAnsi="Courier New" w:hint="default"/>
      </w:rPr>
    </w:lvl>
    <w:lvl w:ilvl="2" w:tplc="68AC239A">
      <w:start w:val="1"/>
      <w:numFmt w:val="bullet"/>
      <w:lvlText w:val=""/>
      <w:lvlJc w:val="left"/>
      <w:pPr>
        <w:ind w:left="2160" w:hanging="360"/>
      </w:pPr>
      <w:rPr>
        <w:rFonts w:ascii="Wingdings" w:hAnsi="Wingdings" w:hint="default"/>
      </w:rPr>
    </w:lvl>
    <w:lvl w:ilvl="3" w:tplc="0D1C3740">
      <w:start w:val="1"/>
      <w:numFmt w:val="bullet"/>
      <w:lvlText w:val=""/>
      <w:lvlJc w:val="left"/>
      <w:pPr>
        <w:ind w:left="2880" w:hanging="360"/>
      </w:pPr>
      <w:rPr>
        <w:rFonts w:ascii="Symbol" w:hAnsi="Symbol" w:hint="default"/>
      </w:rPr>
    </w:lvl>
    <w:lvl w:ilvl="4" w:tplc="DFE01F8A">
      <w:start w:val="1"/>
      <w:numFmt w:val="bullet"/>
      <w:lvlText w:val="o"/>
      <w:lvlJc w:val="left"/>
      <w:pPr>
        <w:ind w:left="3600" w:hanging="360"/>
      </w:pPr>
      <w:rPr>
        <w:rFonts w:ascii="Courier New" w:hAnsi="Courier New" w:hint="default"/>
      </w:rPr>
    </w:lvl>
    <w:lvl w:ilvl="5" w:tplc="5572745C">
      <w:start w:val="1"/>
      <w:numFmt w:val="bullet"/>
      <w:lvlText w:val=""/>
      <w:lvlJc w:val="left"/>
      <w:pPr>
        <w:ind w:left="4320" w:hanging="360"/>
      </w:pPr>
      <w:rPr>
        <w:rFonts w:ascii="Wingdings" w:hAnsi="Wingdings" w:hint="default"/>
      </w:rPr>
    </w:lvl>
    <w:lvl w:ilvl="6" w:tplc="8236EFA6">
      <w:start w:val="1"/>
      <w:numFmt w:val="bullet"/>
      <w:lvlText w:val=""/>
      <w:lvlJc w:val="left"/>
      <w:pPr>
        <w:ind w:left="5040" w:hanging="360"/>
      </w:pPr>
      <w:rPr>
        <w:rFonts w:ascii="Symbol" w:hAnsi="Symbol" w:hint="default"/>
      </w:rPr>
    </w:lvl>
    <w:lvl w:ilvl="7" w:tplc="59883D0C">
      <w:start w:val="1"/>
      <w:numFmt w:val="bullet"/>
      <w:lvlText w:val="o"/>
      <w:lvlJc w:val="left"/>
      <w:pPr>
        <w:ind w:left="5760" w:hanging="360"/>
      </w:pPr>
      <w:rPr>
        <w:rFonts w:ascii="Courier New" w:hAnsi="Courier New" w:hint="default"/>
      </w:rPr>
    </w:lvl>
    <w:lvl w:ilvl="8" w:tplc="43C06862">
      <w:start w:val="1"/>
      <w:numFmt w:val="bullet"/>
      <w:lvlText w:val=""/>
      <w:lvlJc w:val="left"/>
      <w:pPr>
        <w:ind w:left="6480" w:hanging="360"/>
      </w:pPr>
      <w:rPr>
        <w:rFonts w:ascii="Wingdings" w:hAnsi="Wingdings" w:hint="default"/>
      </w:rPr>
    </w:lvl>
  </w:abstractNum>
  <w:abstractNum w:abstractNumId="9" w15:restartNumberingAfterBreak="0">
    <w:nsid w:val="108C5F12"/>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C73B92"/>
    <w:multiLevelType w:val="hybridMultilevel"/>
    <w:tmpl w:val="FFFFFFFF"/>
    <w:lvl w:ilvl="0" w:tplc="2F423E72">
      <w:start w:val="1"/>
      <w:numFmt w:val="decimal"/>
      <w:lvlText w:val="%1."/>
      <w:lvlJc w:val="left"/>
      <w:pPr>
        <w:ind w:left="720" w:hanging="360"/>
      </w:pPr>
    </w:lvl>
    <w:lvl w:ilvl="1" w:tplc="EE02426A">
      <w:start w:val="1"/>
      <w:numFmt w:val="decimal"/>
      <w:lvlText w:val="%2."/>
      <w:lvlJc w:val="left"/>
      <w:pPr>
        <w:ind w:left="1440" w:hanging="360"/>
      </w:pPr>
    </w:lvl>
    <w:lvl w:ilvl="2" w:tplc="72B293E0">
      <w:start w:val="1"/>
      <w:numFmt w:val="lowerRoman"/>
      <w:lvlText w:val="%3."/>
      <w:lvlJc w:val="right"/>
      <w:pPr>
        <w:ind w:left="2160" w:hanging="180"/>
      </w:pPr>
    </w:lvl>
    <w:lvl w:ilvl="3" w:tplc="A14C6E96">
      <w:start w:val="1"/>
      <w:numFmt w:val="decimal"/>
      <w:lvlText w:val="%4."/>
      <w:lvlJc w:val="left"/>
      <w:pPr>
        <w:ind w:left="2880" w:hanging="360"/>
      </w:pPr>
    </w:lvl>
    <w:lvl w:ilvl="4" w:tplc="EE26EE58">
      <w:start w:val="1"/>
      <w:numFmt w:val="lowerLetter"/>
      <w:lvlText w:val="%5."/>
      <w:lvlJc w:val="left"/>
      <w:pPr>
        <w:ind w:left="3600" w:hanging="360"/>
      </w:pPr>
    </w:lvl>
    <w:lvl w:ilvl="5" w:tplc="26AE32D4">
      <w:start w:val="1"/>
      <w:numFmt w:val="lowerRoman"/>
      <w:lvlText w:val="%6."/>
      <w:lvlJc w:val="right"/>
      <w:pPr>
        <w:ind w:left="4320" w:hanging="180"/>
      </w:pPr>
    </w:lvl>
    <w:lvl w:ilvl="6" w:tplc="37725950">
      <w:start w:val="1"/>
      <w:numFmt w:val="decimal"/>
      <w:lvlText w:val="%7."/>
      <w:lvlJc w:val="left"/>
      <w:pPr>
        <w:ind w:left="5040" w:hanging="360"/>
      </w:pPr>
    </w:lvl>
    <w:lvl w:ilvl="7" w:tplc="B87C189A">
      <w:start w:val="1"/>
      <w:numFmt w:val="lowerLetter"/>
      <w:lvlText w:val="%8."/>
      <w:lvlJc w:val="left"/>
      <w:pPr>
        <w:ind w:left="5760" w:hanging="360"/>
      </w:pPr>
    </w:lvl>
    <w:lvl w:ilvl="8" w:tplc="53B822BA">
      <w:start w:val="1"/>
      <w:numFmt w:val="lowerRoman"/>
      <w:lvlText w:val="%9."/>
      <w:lvlJc w:val="right"/>
      <w:pPr>
        <w:ind w:left="6480" w:hanging="180"/>
      </w:pPr>
    </w:lvl>
  </w:abstractNum>
  <w:abstractNum w:abstractNumId="11" w15:restartNumberingAfterBreak="0">
    <w:nsid w:val="13C8C924"/>
    <w:multiLevelType w:val="hybridMultilevel"/>
    <w:tmpl w:val="FFFFFFFF"/>
    <w:lvl w:ilvl="0" w:tplc="EEB2D718">
      <w:start w:val="1"/>
      <w:numFmt w:val="bullet"/>
      <w:lvlText w:val="·"/>
      <w:lvlJc w:val="left"/>
      <w:pPr>
        <w:ind w:left="720" w:hanging="360"/>
      </w:pPr>
      <w:rPr>
        <w:rFonts w:ascii="Symbol" w:hAnsi="Symbol" w:hint="default"/>
      </w:rPr>
    </w:lvl>
    <w:lvl w:ilvl="1" w:tplc="67D26112">
      <w:start w:val="1"/>
      <w:numFmt w:val="bullet"/>
      <w:lvlText w:val="o"/>
      <w:lvlJc w:val="left"/>
      <w:pPr>
        <w:ind w:left="1440" w:hanging="360"/>
      </w:pPr>
      <w:rPr>
        <w:rFonts w:ascii="Courier New" w:hAnsi="Courier New" w:hint="default"/>
      </w:rPr>
    </w:lvl>
    <w:lvl w:ilvl="2" w:tplc="7DB88834">
      <w:start w:val="1"/>
      <w:numFmt w:val="bullet"/>
      <w:lvlText w:val=""/>
      <w:lvlJc w:val="left"/>
      <w:pPr>
        <w:ind w:left="2160" w:hanging="360"/>
      </w:pPr>
      <w:rPr>
        <w:rFonts w:ascii="Wingdings" w:hAnsi="Wingdings" w:hint="default"/>
      </w:rPr>
    </w:lvl>
    <w:lvl w:ilvl="3" w:tplc="B00A1CAA">
      <w:start w:val="1"/>
      <w:numFmt w:val="bullet"/>
      <w:lvlText w:val=""/>
      <w:lvlJc w:val="left"/>
      <w:pPr>
        <w:ind w:left="2880" w:hanging="360"/>
      </w:pPr>
      <w:rPr>
        <w:rFonts w:ascii="Symbol" w:hAnsi="Symbol" w:hint="default"/>
      </w:rPr>
    </w:lvl>
    <w:lvl w:ilvl="4" w:tplc="0ABC3C86">
      <w:start w:val="1"/>
      <w:numFmt w:val="bullet"/>
      <w:lvlText w:val="o"/>
      <w:lvlJc w:val="left"/>
      <w:pPr>
        <w:ind w:left="3600" w:hanging="360"/>
      </w:pPr>
      <w:rPr>
        <w:rFonts w:ascii="Courier New" w:hAnsi="Courier New" w:hint="default"/>
      </w:rPr>
    </w:lvl>
    <w:lvl w:ilvl="5" w:tplc="63C045C8">
      <w:start w:val="1"/>
      <w:numFmt w:val="bullet"/>
      <w:lvlText w:val=""/>
      <w:lvlJc w:val="left"/>
      <w:pPr>
        <w:ind w:left="4320" w:hanging="360"/>
      </w:pPr>
      <w:rPr>
        <w:rFonts w:ascii="Wingdings" w:hAnsi="Wingdings" w:hint="default"/>
      </w:rPr>
    </w:lvl>
    <w:lvl w:ilvl="6" w:tplc="6F0C8428">
      <w:start w:val="1"/>
      <w:numFmt w:val="bullet"/>
      <w:lvlText w:val=""/>
      <w:lvlJc w:val="left"/>
      <w:pPr>
        <w:ind w:left="5040" w:hanging="360"/>
      </w:pPr>
      <w:rPr>
        <w:rFonts w:ascii="Symbol" w:hAnsi="Symbol" w:hint="default"/>
      </w:rPr>
    </w:lvl>
    <w:lvl w:ilvl="7" w:tplc="8794DE54">
      <w:start w:val="1"/>
      <w:numFmt w:val="bullet"/>
      <w:lvlText w:val="o"/>
      <w:lvlJc w:val="left"/>
      <w:pPr>
        <w:ind w:left="5760" w:hanging="360"/>
      </w:pPr>
      <w:rPr>
        <w:rFonts w:ascii="Courier New" w:hAnsi="Courier New" w:hint="default"/>
      </w:rPr>
    </w:lvl>
    <w:lvl w:ilvl="8" w:tplc="BC36F466">
      <w:start w:val="1"/>
      <w:numFmt w:val="bullet"/>
      <w:lvlText w:val=""/>
      <w:lvlJc w:val="left"/>
      <w:pPr>
        <w:ind w:left="6480" w:hanging="360"/>
      </w:pPr>
      <w:rPr>
        <w:rFonts w:ascii="Wingdings" w:hAnsi="Wingdings" w:hint="default"/>
      </w:rPr>
    </w:lvl>
  </w:abstractNum>
  <w:abstractNum w:abstractNumId="12" w15:restartNumberingAfterBreak="0">
    <w:nsid w:val="141ADA43"/>
    <w:multiLevelType w:val="hybridMultilevel"/>
    <w:tmpl w:val="FFFFFFFF"/>
    <w:lvl w:ilvl="0" w:tplc="8976E7E6">
      <w:start w:val="1"/>
      <w:numFmt w:val="decimal"/>
      <w:lvlText w:val="%1."/>
      <w:lvlJc w:val="left"/>
      <w:pPr>
        <w:ind w:left="720" w:hanging="360"/>
      </w:pPr>
    </w:lvl>
    <w:lvl w:ilvl="1" w:tplc="E08CF334">
      <w:start w:val="1"/>
      <w:numFmt w:val="decimal"/>
      <w:lvlText w:val="%2."/>
      <w:lvlJc w:val="left"/>
      <w:pPr>
        <w:ind w:left="1440" w:hanging="360"/>
      </w:pPr>
    </w:lvl>
    <w:lvl w:ilvl="2" w:tplc="C804DE82">
      <w:start w:val="1"/>
      <w:numFmt w:val="lowerRoman"/>
      <w:lvlText w:val="%3."/>
      <w:lvlJc w:val="right"/>
      <w:pPr>
        <w:ind w:left="2160" w:hanging="180"/>
      </w:pPr>
    </w:lvl>
    <w:lvl w:ilvl="3" w:tplc="9D484C38">
      <w:start w:val="1"/>
      <w:numFmt w:val="decimal"/>
      <w:lvlText w:val="%4."/>
      <w:lvlJc w:val="left"/>
      <w:pPr>
        <w:ind w:left="2880" w:hanging="360"/>
      </w:pPr>
    </w:lvl>
    <w:lvl w:ilvl="4" w:tplc="90347E16">
      <w:start w:val="1"/>
      <w:numFmt w:val="lowerLetter"/>
      <w:lvlText w:val="%5."/>
      <w:lvlJc w:val="left"/>
      <w:pPr>
        <w:ind w:left="3600" w:hanging="360"/>
      </w:pPr>
    </w:lvl>
    <w:lvl w:ilvl="5" w:tplc="82A45820">
      <w:start w:val="1"/>
      <w:numFmt w:val="lowerRoman"/>
      <w:lvlText w:val="%6."/>
      <w:lvlJc w:val="right"/>
      <w:pPr>
        <w:ind w:left="4320" w:hanging="180"/>
      </w:pPr>
    </w:lvl>
    <w:lvl w:ilvl="6" w:tplc="44DAC65A">
      <w:start w:val="1"/>
      <w:numFmt w:val="decimal"/>
      <w:lvlText w:val="%7."/>
      <w:lvlJc w:val="left"/>
      <w:pPr>
        <w:ind w:left="5040" w:hanging="360"/>
      </w:pPr>
    </w:lvl>
    <w:lvl w:ilvl="7" w:tplc="EAB23EF8">
      <w:start w:val="1"/>
      <w:numFmt w:val="lowerLetter"/>
      <w:lvlText w:val="%8."/>
      <w:lvlJc w:val="left"/>
      <w:pPr>
        <w:ind w:left="5760" w:hanging="360"/>
      </w:pPr>
    </w:lvl>
    <w:lvl w:ilvl="8" w:tplc="2130869C">
      <w:start w:val="1"/>
      <w:numFmt w:val="lowerRoman"/>
      <w:lvlText w:val="%9."/>
      <w:lvlJc w:val="right"/>
      <w:pPr>
        <w:ind w:left="6480" w:hanging="180"/>
      </w:pPr>
    </w:lvl>
  </w:abstractNum>
  <w:abstractNum w:abstractNumId="13" w15:restartNumberingAfterBreak="0">
    <w:nsid w:val="14B7D5AB"/>
    <w:multiLevelType w:val="hybridMultilevel"/>
    <w:tmpl w:val="FFFFFFFF"/>
    <w:lvl w:ilvl="0" w:tplc="523E8686">
      <w:start w:val="1"/>
      <w:numFmt w:val="decimal"/>
      <w:lvlText w:val="%1."/>
      <w:lvlJc w:val="left"/>
      <w:pPr>
        <w:ind w:left="720" w:hanging="360"/>
      </w:pPr>
    </w:lvl>
    <w:lvl w:ilvl="1" w:tplc="56BAB6E4">
      <w:start w:val="1"/>
      <w:numFmt w:val="decimal"/>
      <w:lvlText w:val="%2."/>
      <w:lvlJc w:val="left"/>
      <w:pPr>
        <w:ind w:left="1440" w:hanging="360"/>
      </w:pPr>
    </w:lvl>
    <w:lvl w:ilvl="2" w:tplc="C4E6601A">
      <w:start w:val="1"/>
      <w:numFmt w:val="lowerRoman"/>
      <w:lvlText w:val="%3."/>
      <w:lvlJc w:val="right"/>
      <w:pPr>
        <w:ind w:left="2160" w:hanging="180"/>
      </w:pPr>
    </w:lvl>
    <w:lvl w:ilvl="3" w:tplc="522E2C24">
      <w:start w:val="1"/>
      <w:numFmt w:val="decimal"/>
      <w:lvlText w:val="%4."/>
      <w:lvlJc w:val="left"/>
      <w:pPr>
        <w:ind w:left="2880" w:hanging="360"/>
      </w:pPr>
    </w:lvl>
    <w:lvl w:ilvl="4" w:tplc="C2FE3684">
      <w:start w:val="1"/>
      <w:numFmt w:val="lowerLetter"/>
      <w:lvlText w:val="%5."/>
      <w:lvlJc w:val="left"/>
      <w:pPr>
        <w:ind w:left="3600" w:hanging="360"/>
      </w:pPr>
    </w:lvl>
    <w:lvl w:ilvl="5" w:tplc="BE7404E0">
      <w:start w:val="1"/>
      <w:numFmt w:val="lowerRoman"/>
      <w:lvlText w:val="%6."/>
      <w:lvlJc w:val="right"/>
      <w:pPr>
        <w:ind w:left="4320" w:hanging="180"/>
      </w:pPr>
    </w:lvl>
    <w:lvl w:ilvl="6" w:tplc="57FCF9FC">
      <w:start w:val="1"/>
      <w:numFmt w:val="decimal"/>
      <w:lvlText w:val="%7."/>
      <w:lvlJc w:val="left"/>
      <w:pPr>
        <w:ind w:left="5040" w:hanging="360"/>
      </w:pPr>
    </w:lvl>
    <w:lvl w:ilvl="7" w:tplc="E5A6C540">
      <w:start w:val="1"/>
      <w:numFmt w:val="lowerLetter"/>
      <w:lvlText w:val="%8."/>
      <w:lvlJc w:val="left"/>
      <w:pPr>
        <w:ind w:left="5760" w:hanging="360"/>
      </w:pPr>
    </w:lvl>
    <w:lvl w:ilvl="8" w:tplc="B838E632">
      <w:start w:val="1"/>
      <w:numFmt w:val="lowerRoman"/>
      <w:lvlText w:val="%9."/>
      <w:lvlJc w:val="right"/>
      <w:pPr>
        <w:ind w:left="6480" w:hanging="180"/>
      </w:pPr>
    </w:lvl>
  </w:abstractNum>
  <w:abstractNum w:abstractNumId="14" w15:restartNumberingAfterBreak="0">
    <w:nsid w:val="16146796"/>
    <w:multiLevelType w:val="hybridMultilevel"/>
    <w:tmpl w:val="FFFFFFFF"/>
    <w:lvl w:ilvl="0" w:tplc="6248D384">
      <w:start w:val="1"/>
      <w:numFmt w:val="decimal"/>
      <w:lvlText w:val="%1."/>
      <w:lvlJc w:val="left"/>
      <w:pPr>
        <w:ind w:left="720" w:hanging="360"/>
      </w:pPr>
    </w:lvl>
    <w:lvl w:ilvl="1" w:tplc="0E1E1252">
      <w:start w:val="1"/>
      <w:numFmt w:val="decimal"/>
      <w:lvlText w:val="%2."/>
      <w:lvlJc w:val="left"/>
      <w:pPr>
        <w:ind w:left="1440" w:hanging="360"/>
      </w:pPr>
    </w:lvl>
    <w:lvl w:ilvl="2" w:tplc="52A60F94">
      <w:start w:val="1"/>
      <w:numFmt w:val="lowerRoman"/>
      <w:lvlText w:val="%3."/>
      <w:lvlJc w:val="right"/>
      <w:pPr>
        <w:ind w:left="2160" w:hanging="180"/>
      </w:pPr>
    </w:lvl>
    <w:lvl w:ilvl="3" w:tplc="E8AE1014">
      <w:start w:val="1"/>
      <w:numFmt w:val="decimal"/>
      <w:lvlText w:val="%4."/>
      <w:lvlJc w:val="left"/>
      <w:pPr>
        <w:ind w:left="2880" w:hanging="360"/>
      </w:pPr>
    </w:lvl>
    <w:lvl w:ilvl="4" w:tplc="0E563BB8">
      <w:start w:val="1"/>
      <w:numFmt w:val="lowerLetter"/>
      <w:lvlText w:val="%5."/>
      <w:lvlJc w:val="left"/>
      <w:pPr>
        <w:ind w:left="3600" w:hanging="360"/>
      </w:pPr>
    </w:lvl>
    <w:lvl w:ilvl="5" w:tplc="8F8800B8">
      <w:start w:val="1"/>
      <w:numFmt w:val="lowerRoman"/>
      <w:lvlText w:val="%6."/>
      <w:lvlJc w:val="right"/>
      <w:pPr>
        <w:ind w:left="4320" w:hanging="180"/>
      </w:pPr>
    </w:lvl>
    <w:lvl w:ilvl="6" w:tplc="07DCF56C">
      <w:start w:val="1"/>
      <w:numFmt w:val="decimal"/>
      <w:lvlText w:val="%7."/>
      <w:lvlJc w:val="left"/>
      <w:pPr>
        <w:ind w:left="5040" w:hanging="360"/>
      </w:pPr>
    </w:lvl>
    <w:lvl w:ilvl="7" w:tplc="DE4CC040">
      <w:start w:val="1"/>
      <w:numFmt w:val="lowerLetter"/>
      <w:lvlText w:val="%8."/>
      <w:lvlJc w:val="left"/>
      <w:pPr>
        <w:ind w:left="5760" w:hanging="360"/>
      </w:pPr>
    </w:lvl>
    <w:lvl w:ilvl="8" w:tplc="DBEC8628">
      <w:start w:val="1"/>
      <w:numFmt w:val="lowerRoman"/>
      <w:lvlText w:val="%9."/>
      <w:lvlJc w:val="right"/>
      <w:pPr>
        <w:ind w:left="6480" w:hanging="180"/>
      </w:pPr>
    </w:lvl>
  </w:abstractNum>
  <w:abstractNum w:abstractNumId="15" w15:restartNumberingAfterBreak="0">
    <w:nsid w:val="16922F97"/>
    <w:multiLevelType w:val="hybridMultilevel"/>
    <w:tmpl w:val="FFFFFFFF"/>
    <w:lvl w:ilvl="0" w:tplc="9F0AECCE">
      <w:start w:val="1"/>
      <w:numFmt w:val="decimal"/>
      <w:lvlText w:val="%1."/>
      <w:lvlJc w:val="left"/>
      <w:pPr>
        <w:ind w:left="720" w:hanging="360"/>
      </w:pPr>
    </w:lvl>
    <w:lvl w:ilvl="1" w:tplc="25CEB34C">
      <w:start w:val="1"/>
      <w:numFmt w:val="lowerLetter"/>
      <w:lvlText w:val="%2."/>
      <w:lvlJc w:val="left"/>
      <w:pPr>
        <w:ind w:left="1440" w:hanging="360"/>
      </w:pPr>
    </w:lvl>
    <w:lvl w:ilvl="2" w:tplc="D8C6DE32">
      <w:start w:val="1"/>
      <w:numFmt w:val="lowerRoman"/>
      <w:lvlText w:val="%3."/>
      <w:lvlJc w:val="right"/>
      <w:pPr>
        <w:ind w:left="2160" w:hanging="180"/>
      </w:pPr>
    </w:lvl>
    <w:lvl w:ilvl="3" w:tplc="A8B00C38">
      <w:start w:val="1"/>
      <w:numFmt w:val="decimal"/>
      <w:lvlText w:val="%4."/>
      <w:lvlJc w:val="left"/>
      <w:pPr>
        <w:ind w:left="2880" w:hanging="360"/>
      </w:pPr>
    </w:lvl>
    <w:lvl w:ilvl="4" w:tplc="10CE0FBC">
      <w:start w:val="1"/>
      <w:numFmt w:val="lowerLetter"/>
      <w:lvlText w:val="%5."/>
      <w:lvlJc w:val="left"/>
      <w:pPr>
        <w:ind w:left="3600" w:hanging="360"/>
      </w:pPr>
    </w:lvl>
    <w:lvl w:ilvl="5" w:tplc="2368C484">
      <w:start w:val="1"/>
      <w:numFmt w:val="lowerRoman"/>
      <w:lvlText w:val="%6."/>
      <w:lvlJc w:val="right"/>
      <w:pPr>
        <w:ind w:left="4320" w:hanging="180"/>
      </w:pPr>
    </w:lvl>
    <w:lvl w:ilvl="6" w:tplc="B4524B22">
      <w:start w:val="1"/>
      <w:numFmt w:val="decimal"/>
      <w:lvlText w:val="%7."/>
      <w:lvlJc w:val="left"/>
      <w:pPr>
        <w:ind w:left="5040" w:hanging="360"/>
      </w:pPr>
    </w:lvl>
    <w:lvl w:ilvl="7" w:tplc="ADA071A2">
      <w:start w:val="1"/>
      <w:numFmt w:val="lowerLetter"/>
      <w:lvlText w:val="%8."/>
      <w:lvlJc w:val="left"/>
      <w:pPr>
        <w:ind w:left="5760" w:hanging="360"/>
      </w:pPr>
    </w:lvl>
    <w:lvl w:ilvl="8" w:tplc="C2C0E000">
      <w:start w:val="1"/>
      <w:numFmt w:val="lowerRoman"/>
      <w:lvlText w:val="%9."/>
      <w:lvlJc w:val="right"/>
      <w:pPr>
        <w:ind w:left="6480" w:hanging="180"/>
      </w:pPr>
    </w:lvl>
  </w:abstractNum>
  <w:abstractNum w:abstractNumId="16" w15:restartNumberingAfterBreak="0">
    <w:nsid w:val="172ADC3D"/>
    <w:multiLevelType w:val="hybridMultilevel"/>
    <w:tmpl w:val="FFFFFFFF"/>
    <w:lvl w:ilvl="0" w:tplc="277657CA">
      <w:start w:val="1"/>
      <w:numFmt w:val="bullet"/>
      <w:lvlText w:val=""/>
      <w:lvlJc w:val="left"/>
      <w:pPr>
        <w:ind w:left="720" w:hanging="360"/>
      </w:pPr>
      <w:rPr>
        <w:rFonts w:ascii="Symbol" w:hAnsi="Symbol" w:hint="default"/>
      </w:rPr>
    </w:lvl>
    <w:lvl w:ilvl="1" w:tplc="5D0E4454">
      <w:start w:val="1"/>
      <w:numFmt w:val="bullet"/>
      <w:lvlText w:val="o"/>
      <w:lvlJc w:val="left"/>
      <w:pPr>
        <w:ind w:left="1440" w:hanging="360"/>
      </w:pPr>
      <w:rPr>
        <w:rFonts w:ascii="Courier New" w:hAnsi="Courier New" w:hint="default"/>
      </w:rPr>
    </w:lvl>
    <w:lvl w:ilvl="2" w:tplc="A3743552">
      <w:start w:val="1"/>
      <w:numFmt w:val="bullet"/>
      <w:lvlText w:val=""/>
      <w:lvlJc w:val="left"/>
      <w:pPr>
        <w:ind w:left="2160" w:hanging="360"/>
      </w:pPr>
      <w:rPr>
        <w:rFonts w:ascii="Wingdings" w:hAnsi="Wingdings" w:hint="default"/>
      </w:rPr>
    </w:lvl>
    <w:lvl w:ilvl="3" w:tplc="EF2C2E62">
      <w:start w:val="1"/>
      <w:numFmt w:val="bullet"/>
      <w:lvlText w:val=""/>
      <w:lvlJc w:val="left"/>
      <w:pPr>
        <w:ind w:left="2880" w:hanging="360"/>
      </w:pPr>
      <w:rPr>
        <w:rFonts w:ascii="Symbol" w:hAnsi="Symbol" w:hint="default"/>
      </w:rPr>
    </w:lvl>
    <w:lvl w:ilvl="4" w:tplc="DFD22C74">
      <w:start w:val="1"/>
      <w:numFmt w:val="bullet"/>
      <w:lvlText w:val="o"/>
      <w:lvlJc w:val="left"/>
      <w:pPr>
        <w:ind w:left="3600" w:hanging="360"/>
      </w:pPr>
      <w:rPr>
        <w:rFonts w:ascii="Courier New" w:hAnsi="Courier New" w:hint="default"/>
      </w:rPr>
    </w:lvl>
    <w:lvl w:ilvl="5" w:tplc="D89C9A90">
      <w:start w:val="1"/>
      <w:numFmt w:val="bullet"/>
      <w:lvlText w:val=""/>
      <w:lvlJc w:val="left"/>
      <w:pPr>
        <w:ind w:left="4320" w:hanging="360"/>
      </w:pPr>
      <w:rPr>
        <w:rFonts w:ascii="Wingdings" w:hAnsi="Wingdings" w:hint="default"/>
      </w:rPr>
    </w:lvl>
    <w:lvl w:ilvl="6" w:tplc="F87E884E">
      <w:start w:val="1"/>
      <w:numFmt w:val="bullet"/>
      <w:lvlText w:val=""/>
      <w:lvlJc w:val="left"/>
      <w:pPr>
        <w:ind w:left="5040" w:hanging="360"/>
      </w:pPr>
      <w:rPr>
        <w:rFonts w:ascii="Symbol" w:hAnsi="Symbol" w:hint="default"/>
      </w:rPr>
    </w:lvl>
    <w:lvl w:ilvl="7" w:tplc="85A23DA2">
      <w:start w:val="1"/>
      <w:numFmt w:val="bullet"/>
      <w:lvlText w:val="o"/>
      <w:lvlJc w:val="left"/>
      <w:pPr>
        <w:ind w:left="5760" w:hanging="360"/>
      </w:pPr>
      <w:rPr>
        <w:rFonts w:ascii="Courier New" w:hAnsi="Courier New" w:hint="default"/>
      </w:rPr>
    </w:lvl>
    <w:lvl w:ilvl="8" w:tplc="C7FC8754">
      <w:start w:val="1"/>
      <w:numFmt w:val="bullet"/>
      <w:lvlText w:val=""/>
      <w:lvlJc w:val="left"/>
      <w:pPr>
        <w:ind w:left="6480" w:hanging="360"/>
      </w:pPr>
      <w:rPr>
        <w:rFonts w:ascii="Wingdings" w:hAnsi="Wingdings" w:hint="default"/>
      </w:rPr>
    </w:lvl>
  </w:abstractNum>
  <w:abstractNum w:abstractNumId="17" w15:restartNumberingAfterBreak="0">
    <w:nsid w:val="19B15338"/>
    <w:multiLevelType w:val="hybridMultilevel"/>
    <w:tmpl w:val="FFFFFFFF"/>
    <w:lvl w:ilvl="0" w:tplc="33A49C1C">
      <w:start w:val="1"/>
      <w:numFmt w:val="bullet"/>
      <w:lvlText w:val=""/>
      <w:lvlJc w:val="left"/>
      <w:pPr>
        <w:ind w:left="720" w:hanging="360"/>
      </w:pPr>
      <w:rPr>
        <w:rFonts w:ascii="Symbol" w:hAnsi="Symbol" w:hint="default"/>
      </w:rPr>
    </w:lvl>
    <w:lvl w:ilvl="1" w:tplc="7048E4AC">
      <w:start w:val="1"/>
      <w:numFmt w:val="bullet"/>
      <w:lvlText w:val="o"/>
      <w:lvlJc w:val="left"/>
      <w:pPr>
        <w:ind w:left="1440" w:hanging="360"/>
      </w:pPr>
      <w:rPr>
        <w:rFonts w:ascii="Courier New" w:hAnsi="Courier New" w:hint="default"/>
      </w:rPr>
    </w:lvl>
    <w:lvl w:ilvl="2" w:tplc="27CE58BC">
      <w:start w:val="1"/>
      <w:numFmt w:val="bullet"/>
      <w:lvlText w:val=""/>
      <w:lvlJc w:val="left"/>
      <w:pPr>
        <w:ind w:left="2160" w:hanging="360"/>
      </w:pPr>
      <w:rPr>
        <w:rFonts w:ascii="Wingdings" w:hAnsi="Wingdings" w:hint="default"/>
      </w:rPr>
    </w:lvl>
    <w:lvl w:ilvl="3" w:tplc="84182B98">
      <w:start w:val="1"/>
      <w:numFmt w:val="bullet"/>
      <w:lvlText w:val=""/>
      <w:lvlJc w:val="left"/>
      <w:pPr>
        <w:ind w:left="2880" w:hanging="360"/>
      </w:pPr>
      <w:rPr>
        <w:rFonts w:ascii="Symbol" w:hAnsi="Symbol" w:hint="default"/>
      </w:rPr>
    </w:lvl>
    <w:lvl w:ilvl="4" w:tplc="AF062B78">
      <w:start w:val="1"/>
      <w:numFmt w:val="bullet"/>
      <w:lvlText w:val="o"/>
      <w:lvlJc w:val="left"/>
      <w:pPr>
        <w:ind w:left="3600" w:hanging="360"/>
      </w:pPr>
      <w:rPr>
        <w:rFonts w:ascii="Courier New" w:hAnsi="Courier New" w:hint="default"/>
      </w:rPr>
    </w:lvl>
    <w:lvl w:ilvl="5" w:tplc="29CA9530">
      <w:start w:val="1"/>
      <w:numFmt w:val="bullet"/>
      <w:lvlText w:val=""/>
      <w:lvlJc w:val="left"/>
      <w:pPr>
        <w:ind w:left="4320" w:hanging="360"/>
      </w:pPr>
      <w:rPr>
        <w:rFonts w:ascii="Wingdings" w:hAnsi="Wingdings" w:hint="default"/>
      </w:rPr>
    </w:lvl>
    <w:lvl w:ilvl="6" w:tplc="EC643F26">
      <w:start w:val="1"/>
      <w:numFmt w:val="bullet"/>
      <w:lvlText w:val=""/>
      <w:lvlJc w:val="left"/>
      <w:pPr>
        <w:ind w:left="5040" w:hanging="360"/>
      </w:pPr>
      <w:rPr>
        <w:rFonts w:ascii="Symbol" w:hAnsi="Symbol" w:hint="default"/>
      </w:rPr>
    </w:lvl>
    <w:lvl w:ilvl="7" w:tplc="0298D438">
      <w:start w:val="1"/>
      <w:numFmt w:val="bullet"/>
      <w:lvlText w:val="o"/>
      <w:lvlJc w:val="left"/>
      <w:pPr>
        <w:ind w:left="5760" w:hanging="360"/>
      </w:pPr>
      <w:rPr>
        <w:rFonts w:ascii="Courier New" w:hAnsi="Courier New" w:hint="default"/>
      </w:rPr>
    </w:lvl>
    <w:lvl w:ilvl="8" w:tplc="16BED93C">
      <w:start w:val="1"/>
      <w:numFmt w:val="bullet"/>
      <w:lvlText w:val=""/>
      <w:lvlJc w:val="left"/>
      <w:pPr>
        <w:ind w:left="6480" w:hanging="360"/>
      </w:pPr>
      <w:rPr>
        <w:rFonts w:ascii="Wingdings" w:hAnsi="Wingdings" w:hint="default"/>
      </w:rPr>
    </w:lvl>
  </w:abstractNum>
  <w:abstractNum w:abstractNumId="18" w15:restartNumberingAfterBreak="0">
    <w:nsid w:val="1B82D80F"/>
    <w:multiLevelType w:val="hybridMultilevel"/>
    <w:tmpl w:val="FFFFFFFF"/>
    <w:lvl w:ilvl="0" w:tplc="FE1E7A66">
      <w:start w:val="1"/>
      <w:numFmt w:val="bullet"/>
      <w:lvlText w:val="·"/>
      <w:lvlJc w:val="left"/>
      <w:pPr>
        <w:ind w:left="720" w:hanging="360"/>
      </w:pPr>
      <w:rPr>
        <w:rFonts w:ascii="Symbol" w:hAnsi="Symbol" w:hint="default"/>
      </w:rPr>
    </w:lvl>
    <w:lvl w:ilvl="1" w:tplc="F97CB060">
      <w:start w:val="1"/>
      <w:numFmt w:val="bullet"/>
      <w:lvlText w:val="o"/>
      <w:lvlJc w:val="left"/>
      <w:pPr>
        <w:ind w:left="1440" w:hanging="360"/>
      </w:pPr>
      <w:rPr>
        <w:rFonts w:ascii="Courier New" w:hAnsi="Courier New" w:hint="default"/>
      </w:rPr>
    </w:lvl>
    <w:lvl w:ilvl="2" w:tplc="C28ABFAC">
      <w:start w:val="1"/>
      <w:numFmt w:val="bullet"/>
      <w:lvlText w:val=""/>
      <w:lvlJc w:val="left"/>
      <w:pPr>
        <w:ind w:left="2160" w:hanging="360"/>
      </w:pPr>
      <w:rPr>
        <w:rFonts w:ascii="Wingdings" w:hAnsi="Wingdings" w:hint="default"/>
      </w:rPr>
    </w:lvl>
    <w:lvl w:ilvl="3" w:tplc="C2584BAC">
      <w:start w:val="1"/>
      <w:numFmt w:val="bullet"/>
      <w:lvlText w:val=""/>
      <w:lvlJc w:val="left"/>
      <w:pPr>
        <w:ind w:left="2880" w:hanging="360"/>
      </w:pPr>
      <w:rPr>
        <w:rFonts w:ascii="Symbol" w:hAnsi="Symbol" w:hint="default"/>
      </w:rPr>
    </w:lvl>
    <w:lvl w:ilvl="4" w:tplc="6C568F78">
      <w:start w:val="1"/>
      <w:numFmt w:val="bullet"/>
      <w:lvlText w:val="o"/>
      <w:lvlJc w:val="left"/>
      <w:pPr>
        <w:ind w:left="3600" w:hanging="360"/>
      </w:pPr>
      <w:rPr>
        <w:rFonts w:ascii="Courier New" w:hAnsi="Courier New" w:hint="default"/>
      </w:rPr>
    </w:lvl>
    <w:lvl w:ilvl="5" w:tplc="524CC7F6">
      <w:start w:val="1"/>
      <w:numFmt w:val="bullet"/>
      <w:lvlText w:val=""/>
      <w:lvlJc w:val="left"/>
      <w:pPr>
        <w:ind w:left="4320" w:hanging="360"/>
      </w:pPr>
      <w:rPr>
        <w:rFonts w:ascii="Wingdings" w:hAnsi="Wingdings" w:hint="default"/>
      </w:rPr>
    </w:lvl>
    <w:lvl w:ilvl="6" w:tplc="A91C0D78">
      <w:start w:val="1"/>
      <w:numFmt w:val="bullet"/>
      <w:lvlText w:val=""/>
      <w:lvlJc w:val="left"/>
      <w:pPr>
        <w:ind w:left="5040" w:hanging="360"/>
      </w:pPr>
      <w:rPr>
        <w:rFonts w:ascii="Symbol" w:hAnsi="Symbol" w:hint="default"/>
      </w:rPr>
    </w:lvl>
    <w:lvl w:ilvl="7" w:tplc="3822F292">
      <w:start w:val="1"/>
      <w:numFmt w:val="bullet"/>
      <w:lvlText w:val="o"/>
      <w:lvlJc w:val="left"/>
      <w:pPr>
        <w:ind w:left="5760" w:hanging="360"/>
      </w:pPr>
      <w:rPr>
        <w:rFonts w:ascii="Courier New" w:hAnsi="Courier New" w:hint="default"/>
      </w:rPr>
    </w:lvl>
    <w:lvl w:ilvl="8" w:tplc="7ABAAB34">
      <w:start w:val="1"/>
      <w:numFmt w:val="bullet"/>
      <w:lvlText w:val=""/>
      <w:lvlJc w:val="left"/>
      <w:pPr>
        <w:ind w:left="6480" w:hanging="360"/>
      </w:pPr>
      <w:rPr>
        <w:rFonts w:ascii="Wingdings" w:hAnsi="Wingdings" w:hint="default"/>
      </w:rPr>
    </w:lvl>
  </w:abstractNum>
  <w:abstractNum w:abstractNumId="19" w15:restartNumberingAfterBreak="0">
    <w:nsid w:val="1E01211F"/>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AC1D2"/>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E358DA"/>
    <w:multiLevelType w:val="hybridMultilevel"/>
    <w:tmpl w:val="FFFFFFFF"/>
    <w:lvl w:ilvl="0" w:tplc="1778C348">
      <w:start w:val="1"/>
      <w:numFmt w:val="bullet"/>
      <w:lvlText w:val="·"/>
      <w:lvlJc w:val="left"/>
      <w:pPr>
        <w:ind w:left="720" w:hanging="360"/>
      </w:pPr>
      <w:rPr>
        <w:rFonts w:ascii="Symbol" w:hAnsi="Symbol" w:hint="default"/>
      </w:rPr>
    </w:lvl>
    <w:lvl w:ilvl="1" w:tplc="1F3A6A94">
      <w:start w:val="1"/>
      <w:numFmt w:val="bullet"/>
      <w:lvlText w:val="o"/>
      <w:lvlJc w:val="left"/>
      <w:pPr>
        <w:ind w:left="1440" w:hanging="360"/>
      </w:pPr>
      <w:rPr>
        <w:rFonts w:ascii="Courier New" w:hAnsi="Courier New" w:hint="default"/>
      </w:rPr>
    </w:lvl>
    <w:lvl w:ilvl="2" w:tplc="22DEE8B4">
      <w:start w:val="1"/>
      <w:numFmt w:val="bullet"/>
      <w:lvlText w:val=""/>
      <w:lvlJc w:val="left"/>
      <w:pPr>
        <w:ind w:left="2160" w:hanging="360"/>
      </w:pPr>
      <w:rPr>
        <w:rFonts w:ascii="Wingdings" w:hAnsi="Wingdings" w:hint="default"/>
      </w:rPr>
    </w:lvl>
    <w:lvl w:ilvl="3" w:tplc="04D81178">
      <w:start w:val="1"/>
      <w:numFmt w:val="bullet"/>
      <w:lvlText w:val=""/>
      <w:lvlJc w:val="left"/>
      <w:pPr>
        <w:ind w:left="2880" w:hanging="360"/>
      </w:pPr>
      <w:rPr>
        <w:rFonts w:ascii="Symbol" w:hAnsi="Symbol" w:hint="default"/>
      </w:rPr>
    </w:lvl>
    <w:lvl w:ilvl="4" w:tplc="A9D86DB0">
      <w:start w:val="1"/>
      <w:numFmt w:val="bullet"/>
      <w:lvlText w:val="o"/>
      <w:lvlJc w:val="left"/>
      <w:pPr>
        <w:ind w:left="3600" w:hanging="360"/>
      </w:pPr>
      <w:rPr>
        <w:rFonts w:ascii="Courier New" w:hAnsi="Courier New" w:hint="default"/>
      </w:rPr>
    </w:lvl>
    <w:lvl w:ilvl="5" w:tplc="71846464">
      <w:start w:val="1"/>
      <w:numFmt w:val="bullet"/>
      <w:lvlText w:val=""/>
      <w:lvlJc w:val="left"/>
      <w:pPr>
        <w:ind w:left="4320" w:hanging="360"/>
      </w:pPr>
      <w:rPr>
        <w:rFonts w:ascii="Wingdings" w:hAnsi="Wingdings" w:hint="default"/>
      </w:rPr>
    </w:lvl>
    <w:lvl w:ilvl="6" w:tplc="B526F046">
      <w:start w:val="1"/>
      <w:numFmt w:val="bullet"/>
      <w:lvlText w:val=""/>
      <w:lvlJc w:val="left"/>
      <w:pPr>
        <w:ind w:left="5040" w:hanging="360"/>
      </w:pPr>
      <w:rPr>
        <w:rFonts w:ascii="Symbol" w:hAnsi="Symbol" w:hint="default"/>
      </w:rPr>
    </w:lvl>
    <w:lvl w:ilvl="7" w:tplc="6E067E12">
      <w:start w:val="1"/>
      <w:numFmt w:val="bullet"/>
      <w:lvlText w:val="o"/>
      <w:lvlJc w:val="left"/>
      <w:pPr>
        <w:ind w:left="5760" w:hanging="360"/>
      </w:pPr>
      <w:rPr>
        <w:rFonts w:ascii="Courier New" w:hAnsi="Courier New" w:hint="default"/>
      </w:rPr>
    </w:lvl>
    <w:lvl w:ilvl="8" w:tplc="1F5C90C0">
      <w:start w:val="1"/>
      <w:numFmt w:val="bullet"/>
      <w:lvlText w:val=""/>
      <w:lvlJc w:val="left"/>
      <w:pPr>
        <w:ind w:left="6480" w:hanging="360"/>
      </w:pPr>
      <w:rPr>
        <w:rFonts w:ascii="Wingdings" w:hAnsi="Wingdings" w:hint="default"/>
      </w:rPr>
    </w:lvl>
  </w:abstractNum>
  <w:abstractNum w:abstractNumId="22" w15:restartNumberingAfterBreak="0">
    <w:nsid w:val="1EFA3D9E"/>
    <w:multiLevelType w:val="hybridMultilevel"/>
    <w:tmpl w:val="FFFFFFFF"/>
    <w:lvl w:ilvl="0" w:tplc="A0ECE56C">
      <w:start w:val="1"/>
      <w:numFmt w:val="decimal"/>
      <w:lvlText w:val="%1."/>
      <w:lvlJc w:val="left"/>
      <w:pPr>
        <w:ind w:left="720" w:hanging="360"/>
      </w:pPr>
    </w:lvl>
    <w:lvl w:ilvl="1" w:tplc="0568E770">
      <w:start w:val="1"/>
      <w:numFmt w:val="decimal"/>
      <w:lvlText w:val="%2."/>
      <w:lvlJc w:val="left"/>
      <w:pPr>
        <w:ind w:left="1440" w:hanging="360"/>
      </w:pPr>
    </w:lvl>
    <w:lvl w:ilvl="2" w:tplc="76947D1E">
      <w:start w:val="1"/>
      <w:numFmt w:val="lowerRoman"/>
      <w:lvlText w:val="%3."/>
      <w:lvlJc w:val="right"/>
      <w:pPr>
        <w:ind w:left="2160" w:hanging="180"/>
      </w:pPr>
    </w:lvl>
    <w:lvl w:ilvl="3" w:tplc="844CE318">
      <w:start w:val="1"/>
      <w:numFmt w:val="decimal"/>
      <w:lvlText w:val="%4."/>
      <w:lvlJc w:val="left"/>
      <w:pPr>
        <w:ind w:left="2880" w:hanging="360"/>
      </w:pPr>
    </w:lvl>
    <w:lvl w:ilvl="4" w:tplc="D660C6D6">
      <w:start w:val="1"/>
      <w:numFmt w:val="lowerLetter"/>
      <w:lvlText w:val="%5."/>
      <w:lvlJc w:val="left"/>
      <w:pPr>
        <w:ind w:left="3600" w:hanging="360"/>
      </w:pPr>
    </w:lvl>
    <w:lvl w:ilvl="5" w:tplc="8C96CEA2">
      <w:start w:val="1"/>
      <w:numFmt w:val="lowerRoman"/>
      <w:lvlText w:val="%6."/>
      <w:lvlJc w:val="right"/>
      <w:pPr>
        <w:ind w:left="4320" w:hanging="180"/>
      </w:pPr>
    </w:lvl>
    <w:lvl w:ilvl="6" w:tplc="98162138">
      <w:start w:val="1"/>
      <w:numFmt w:val="decimal"/>
      <w:lvlText w:val="%7."/>
      <w:lvlJc w:val="left"/>
      <w:pPr>
        <w:ind w:left="5040" w:hanging="360"/>
      </w:pPr>
    </w:lvl>
    <w:lvl w:ilvl="7" w:tplc="A796A746">
      <w:start w:val="1"/>
      <w:numFmt w:val="lowerLetter"/>
      <w:lvlText w:val="%8."/>
      <w:lvlJc w:val="left"/>
      <w:pPr>
        <w:ind w:left="5760" w:hanging="360"/>
      </w:pPr>
    </w:lvl>
    <w:lvl w:ilvl="8" w:tplc="AB8ED92C">
      <w:start w:val="1"/>
      <w:numFmt w:val="lowerRoman"/>
      <w:lvlText w:val="%9."/>
      <w:lvlJc w:val="right"/>
      <w:pPr>
        <w:ind w:left="6480" w:hanging="180"/>
      </w:pPr>
    </w:lvl>
  </w:abstractNum>
  <w:abstractNum w:abstractNumId="2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FEE3500"/>
    <w:multiLevelType w:val="hybridMultilevel"/>
    <w:tmpl w:val="FFFFFFFF"/>
    <w:lvl w:ilvl="0" w:tplc="AD24CB9E">
      <w:start w:val="1"/>
      <w:numFmt w:val="decimal"/>
      <w:lvlText w:val="%1."/>
      <w:lvlJc w:val="left"/>
      <w:pPr>
        <w:ind w:left="720" w:hanging="360"/>
      </w:pPr>
    </w:lvl>
    <w:lvl w:ilvl="1" w:tplc="2312F666">
      <w:start w:val="1"/>
      <w:numFmt w:val="lowerLetter"/>
      <w:lvlText w:val="%2."/>
      <w:lvlJc w:val="left"/>
      <w:pPr>
        <w:ind w:left="1440" w:hanging="360"/>
      </w:pPr>
    </w:lvl>
    <w:lvl w:ilvl="2" w:tplc="43488828">
      <w:start w:val="1"/>
      <w:numFmt w:val="lowerRoman"/>
      <w:lvlText w:val="%3."/>
      <w:lvlJc w:val="right"/>
      <w:pPr>
        <w:ind w:left="2160" w:hanging="180"/>
      </w:pPr>
    </w:lvl>
    <w:lvl w:ilvl="3" w:tplc="0A28E1B4">
      <w:start w:val="1"/>
      <w:numFmt w:val="decimal"/>
      <w:lvlText w:val="%4."/>
      <w:lvlJc w:val="left"/>
      <w:pPr>
        <w:ind w:left="2880" w:hanging="360"/>
      </w:pPr>
    </w:lvl>
    <w:lvl w:ilvl="4" w:tplc="4D30833C">
      <w:start w:val="1"/>
      <w:numFmt w:val="lowerLetter"/>
      <w:lvlText w:val="%5."/>
      <w:lvlJc w:val="left"/>
      <w:pPr>
        <w:ind w:left="3600" w:hanging="360"/>
      </w:pPr>
    </w:lvl>
    <w:lvl w:ilvl="5" w:tplc="F61C12A6">
      <w:start w:val="1"/>
      <w:numFmt w:val="lowerRoman"/>
      <w:lvlText w:val="%6."/>
      <w:lvlJc w:val="right"/>
      <w:pPr>
        <w:ind w:left="4320" w:hanging="180"/>
      </w:pPr>
    </w:lvl>
    <w:lvl w:ilvl="6" w:tplc="C9CC4816">
      <w:start w:val="1"/>
      <w:numFmt w:val="decimal"/>
      <w:lvlText w:val="%7."/>
      <w:lvlJc w:val="left"/>
      <w:pPr>
        <w:ind w:left="5040" w:hanging="360"/>
      </w:pPr>
    </w:lvl>
    <w:lvl w:ilvl="7" w:tplc="0BF29280">
      <w:start w:val="1"/>
      <w:numFmt w:val="lowerLetter"/>
      <w:lvlText w:val="%8."/>
      <w:lvlJc w:val="left"/>
      <w:pPr>
        <w:ind w:left="5760" w:hanging="360"/>
      </w:pPr>
    </w:lvl>
    <w:lvl w:ilvl="8" w:tplc="DDB27BB2">
      <w:start w:val="1"/>
      <w:numFmt w:val="lowerRoman"/>
      <w:lvlText w:val="%9."/>
      <w:lvlJc w:val="right"/>
      <w:pPr>
        <w:ind w:left="6480" w:hanging="180"/>
      </w:pPr>
    </w:lvl>
  </w:abstractNum>
  <w:abstractNum w:abstractNumId="25" w15:restartNumberingAfterBreak="0">
    <w:nsid w:val="2361E024"/>
    <w:multiLevelType w:val="hybridMultilevel"/>
    <w:tmpl w:val="FFFFFFFF"/>
    <w:lvl w:ilvl="0" w:tplc="7A3A8D76">
      <w:start w:val="1"/>
      <w:numFmt w:val="decimal"/>
      <w:lvlText w:val="%1."/>
      <w:lvlJc w:val="left"/>
      <w:pPr>
        <w:ind w:left="720" w:hanging="360"/>
      </w:pPr>
    </w:lvl>
    <w:lvl w:ilvl="1" w:tplc="6F78D2A2">
      <w:start w:val="1"/>
      <w:numFmt w:val="decimal"/>
      <w:lvlText w:val="%2."/>
      <w:lvlJc w:val="left"/>
      <w:pPr>
        <w:ind w:left="1440" w:hanging="360"/>
      </w:pPr>
    </w:lvl>
    <w:lvl w:ilvl="2" w:tplc="0C1CD996">
      <w:start w:val="1"/>
      <w:numFmt w:val="lowerRoman"/>
      <w:lvlText w:val="%3."/>
      <w:lvlJc w:val="right"/>
      <w:pPr>
        <w:ind w:left="2160" w:hanging="180"/>
      </w:pPr>
    </w:lvl>
    <w:lvl w:ilvl="3" w:tplc="D224285A">
      <w:start w:val="1"/>
      <w:numFmt w:val="decimal"/>
      <w:lvlText w:val="%4."/>
      <w:lvlJc w:val="left"/>
      <w:pPr>
        <w:ind w:left="2880" w:hanging="360"/>
      </w:pPr>
    </w:lvl>
    <w:lvl w:ilvl="4" w:tplc="81C604B8">
      <w:start w:val="1"/>
      <w:numFmt w:val="lowerLetter"/>
      <w:lvlText w:val="%5."/>
      <w:lvlJc w:val="left"/>
      <w:pPr>
        <w:ind w:left="3600" w:hanging="360"/>
      </w:pPr>
    </w:lvl>
    <w:lvl w:ilvl="5" w:tplc="89DE799C">
      <w:start w:val="1"/>
      <w:numFmt w:val="lowerRoman"/>
      <w:lvlText w:val="%6."/>
      <w:lvlJc w:val="right"/>
      <w:pPr>
        <w:ind w:left="4320" w:hanging="180"/>
      </w:pPr>
    </w:lvl>
    <w:lvl w:ilvl="6" w:tplc="B4EA2278">
      <w:start w:val="1"/>
      <w:numFmt w:val="decimal"/>
      <w:lvlText w:val="%7."/>
      <w:lvlJc w:val="left"/>
      <w:pPr>
        <w:ind w:left="5040" w:hanging="360"/>
      </w:pPr>
    </w:lvl>
    <w:lvl w:ilvl="7" w:tplc="B8AE7EDC">
      <w:start w:val="1"/>
      <w:numFmt w:val="lowerLetter"/>
      <w:lvlText w:val="%8."/>
      <w:lvlJc w:val="left"/>
      <w:pPr>
        <w:ind w:left="5760" w:hanging="360"/>
      </w:pPr>
    </w:lvl>
    <w:lvl w:ilvl="8" w:tplc="2BD4B9EA">
      <w:start w:val="1"/>
      <w:numFmt w:val="lowerRoman"/>
      <w:lvlText w:val="%9."/>
      <w:lvlJc w:val="right"/>
      <w:pPr>
        <w:ind w:left="6480" w:hanging="180"/>
      </w:pPr>
    </w:lvl>
  </w:abstractNum>
  <w:abstractNum w:abstractNumId="26" w15:restartNumberingAfterBreak="0">
    <w:nsid w:val="24A72908"/>
    <w:multiLevelType w:val="hybridMultilevel"/>
    <w:tmpl w:val="FFFFFFFF"/>
    <w:lvl w:ilvl="0" w:tplc="8C10CBEC">
      <w:start w:val="1"/>
      <w:numFmt w:val="bullet"/>
      <w:lvlText w:val=""/>
      <w:lvlJc w:val="left"/>
      <w:pPr>
        <w:ind w:left="720" w:hanging="360"/>
      </w:pPr>
      <w:rPr>
        <w:rFonts w:ascii="Symbol" w:hAnsi="Symbol" w:hint="default"/>
      </w:rPr>
    </w:lvl>
    <w:lvl w:ilvl="1" w:tplc="DB641AAC">
      <w:start w:val="1"/>
      <w:numFmt w:val="bullet"/>
      <w:lvlText w:val="o"/>
      <w:lvlJc w:val="left"/>
      <w:pPr>
        <w:ind w:left="1440" w:hanging="360"/>
      </w:pPr>
      <w:rPr>
        <w:rFonts w:ascii="Courier New" w:hAnsi="Courier New" w:hint="default"/>
      </w:rPr>
    </w:lvl>
    <w:lvl w:ilvl="2" w:tplc="AC9439F0">
      <w:start w:val="1"/>
      <w:numFmt w:val="bullet"/>
      <w:lvlText w:val=""/>
      <w:lvlJc w:val="left"/>
      <w:pPr>
        <w:ind w:left="2160" w:hanging="360"/>
      </w:pPr>
      <w:rPr>
        <w:rFonts w:ascii="Wingdings" w:hAnsi="Wingdings" w:hint="default"/>
      </w:rPr>
    </w:lvl>
    <w:lvl w:ilvl="3" w:tplc="FA5C2D4C">
      <w:start w:val="1"/>
      <w:numFmt w:val="bullet"/>
      <w:lvlText w:val=""/>
      <w:lvlJc w:val="left"/>
      <w:pPr>
        <w:ind w:left="2880" w:hanging="360"/>
      </w:pPr>
      <w:rPr>
        <w:rFonts w:ascii="Symbol" w:hAnsi="Symbol" w:hint="default"/>
      </w:rPr>
    </w:lvl>
    <w:lvl w:ilvl="4" w:tplc="3FF2821A">
      <w:start w:val="1"/>
      <w:numFmt w:val="bullet"/>
      <w:lvlText w:val="o"/>
      <w:lvlJc w:val="left"/>
      <w:pPr>
        <w:ind w:left="3600" w:hanging="360"/>
      </w:pPr>
      <w:rPr>
        <w:rFonts w:ascii="Courier New" w:hAnsi="Courier New" w:hint="default"/>
      </w:rPr>
    </w:lvl>
    <w:lvl w:ilvl="5" w:tplc="82B849AA">
      <w:start w:val="1"/>
      <w:numFmt w:val="bullet"/>
      <w:lvlText w:val=""/>
      <w:lvlJc w:val="left"/>
      <w:pPr>
        <w:ind w:left="4320" w:hanging="360"/>
      </w:pPr>
      <w:rPr>
        <w:rFonts w:ascii="Wingdings" w:hAnsi="Wingdings" w:hint="default"/>
      </w:rPr>
    </w:lvl>
    <w:lvl w:ilvl="6" w:tplc="86B69872">
      <w:start w:val="1"/>
      <w:numFmt w:val="bullet"/>
      <w:lvlText w:val=""/>
      <w:lvlJc w:val="left"/>
      <w:pPr>
        <w:ind w:left="5040" w:hanging="360"/>
      </w:pPr>
      <w:rPr>
        <w:rFonts w:ascii="Symbol" w:hAnsi="Symbol" w:hint="default"/>
      </w:rPr>
    </w:lvl>
    <w:lvl w:ilvl="7" w:tplc="ED66FAF6">
      <w:start w:val="1"/>
      <w:numFmt w:val="bullet"/>
      <w:lvlText w:val="o"/>
      <w:lvlJc w:val="left"/>
      <w:pPr>
        <w:ind w:left="5760" w:hanging="360"/>
      </w:pPr>
      <w:rPr>
        <w:rFonts w:ascii="Courier New" w:hAnsi="Courier New" w:hint="default"/>
      </w:rPr>
    </w:lvl>
    <w:lvl w:ilvl="8" w:tplc="437EA556">
      <w:start w:val="1"/>
      <w:numFmt w:val="bullet"/>
      <w:lvlText w:val=""/>
      <w:lvlJc w:val="left"/>
      <w:pPr>
        <w:ind w:left="6480" w:hanging="360"/>
      </w:pPr>
      <w:rPr>
        <w:rFonts w:ascii="Wingdings" w:hAnsi="Wingdings" w:hint="default"/>
      </w:rPr>
    </w:lvl>
  </w:abstractNum>
  <w:abstractNum w:abstractNumId="27" w15:restartNumberingAfterBreak="0">
    <w:nsid w:val="25887B09"/>
    <w:multiLevelType w:val="hybridMultilevel"/>
    <w:tmpl w:val="FFFFFFFF"/>
    <w:lvl w:ilvl="0" w:tplc="91D4F0AA">
      <w:start w:val="1"/>
      <w:numFmt w:val="bullet"/>
      <w:lvlText w:val=""/>
      <w:lvlJc w:val="left"/>
      <w:pPr>
        <w:ind w:left="720" w:hanging="360"/>
      </w:pPr>
      <w:rPr>
        <w:rFonts w:ascii="Symbol" w:hAnsi="Symbol" w:hint="default"/>
      </w:rPr>
    </w:lvl>
    <w:lvl w:ilvl="1" w:tplc="51FA4FDE">
      <w:start w:val="1"/>
      <w:numFmt w:val="bullet"/>
      <w:lvlText w:val="o"/>
      <w:lvlJc w:val="left"/>
      <w:pPr>
        <w:ind w:left="1440" w:hanging="360"/>
      </w:pPr>
      <w:rPr>
        <w:rFonts w:ascii="Courier New" w:hAnsi="Courier New" w:hint="default"/>
      </w:rPr>
    </w:lvl>
    <w:lvl w:ilvl="2" w:tplc="6070033A">
      <w:start w:val="1"/>
      <w:numFmt w:val="bullet"/>
      <w:lvlText w:val=""/>
      <w:lvlJc w:val="left"/>
      <w:pPr>
        <w:ind w:left="2160" w:hanging="360"/>
      </w:pPr>
      <w:rPr>
        <w:rFonts w:ascii="Wingdings" w:hAnsi="Wingdings" w:hint="default"/>
      </w:rPr>
    </w:lvl>
    <w:lvl w:ilvl="3" w:tplc="0A7EBD36">
      <w:start w:val="1"/>
      <w:numFmt w:val="bullet"/>
      <w:lvlText w:val=""/>
      <w:lvlJc w:val="left"/>
      <w:pPr>
        <w:ind w:left="2880" w:hanging="360"/>
      </w:pPr>
      <w:rPr>
        <w:rFonts w:ascii="Symbol" w:hAnsi="Symbol" w:hint="default"/>
      </w:rPr>
    </w:lvl>
    <w:lvl w:ilvl="4" w:tplc="44D4CDD8">
      <w:start w:val="1"/>
      <w:numFmt w:val="bullet"/>
      <w:lvlText w:val="o"/>
      <w:lvlJc w:val="left"/>
      <w:pPr>
        <w:ind w:left="3600" w:hanging="360"/>
      </w:pPr>
      <w:rPr>
        <w:rFonts w:ascii="Courier New" w:hAnsi="Courier New" w:hint="default"/>
      </w:rPr>
    </w:lvl>
    <w:lvl w:ilvl="5" w:tplc="8E52592A">
      <w:start w:val="1"/>
      <w:numFmt w:val="bullet"/>
      <w:lvlText w:val=""/>
      <w:lvlJc w:val="left"/>
      <w:pPr>
        <w:ind w:left="4320" w:hanging="360"/>
      </w:pPr>
      <w:rPr>
        <w:rFonts w:ascii="Wingdings" w:hAnsi="Wingdings" w:hint="default"/>
      </w:rPr>
    </w:lvl>
    <w:lvl w:ilvl="6" w:tplc="1564186A">
      <w:start w:val="1"/>
      <w:numFmt w:val="bullet"/>
      <w:lvlText w:val=""/>
      <w:lvlJc w:val="left"/>
      <w:pPr>
        <w:ind w:left="5040" w:hanging="360"/>
      </w:pPr>
      <w:rPr>
        <w:rFonts w:ascii="Symbol" w:hAnsi="Symbol" w:hint="default"/>
      </w:rPr>
    </w:lvl>
    <w:lvl w:ilvl="7" w:tplc="FF14274C">
      <w:start w:val="1"/>
      <w:numFmt w:val="bullet"/>
      <w:lvlText w:val="o"/>
      <w:lvlJc w:val="left"/>
      <w:pPr>
        <w:ind w:left="5760" w:hanging="360"/>
      </w:pPr>
      <w:rPr>
        <w:rFonts w:ascii="Courier New" w:hAnsi="Courier New" w:hint="default"/>
      </w:rPr>
    </w:lvl>
    <w:lvl w:ilvl="8" w:tplc="D7487870">
      <w:start w:val="1"/>
      <w:numFmt w:val="bullet"/>
      <w:lvlText w:val=""/>
      <w:lvlJc w:val="left"/>
      <w:pPr>
        <w:ind w:left="6480" w:hanging="360"/>
      </w:pPr>
      <w:rPr>
        <w:rFonts w:ascii="Wingdings" w:hAnsi="Wingdings" w:hint="default"/>
      </w:rPr>
    </w:lvl>
  </w:abstractNum>
  <w:abstractNum w:abstractNumId="28" w15:restartNumberingAfterBreak="0">
    <w:nsid w:val="28476912"/>
    <w:multiLevelType w:val="hybridMultilevel"/>
    <w:tmpl w:val="9C70EA80"/>
    <w:lvl w:ilvl="0" w:tplc="DF100ECC">
      <w:start w:val="1"/>
      <w:numFmt w:val="bullet"/>
      <w:lvlText w:val=""/>
      <w:lvlJc w:val="left"/>
      <w:pPr>
        <w:tabs>
          <w:tab w:val="num" w:pos="567"/>
        </w:tabs>
        <w:ind w:left="567" w:hanging="567"/>
      </w:pPr>
      <w:rPr>
        <w:rFonts w:ascii="Symbol" w:hAnsi="Symbol" w:hint="default"/>
      </w:rPr>
    </w:lvl>
    <w:lvl w:ilvl="1" w:tplc="1A54543C">
      <w:start w:val="1"/>
      <w:numFmt w:val="bullet"/>
      <w:lvlText w:val="–"/>
      <w:lvlJc w:val="left"/>
      <w:pPr>
        <w:tabs>
          <w:tab w:val="num" w:pos="1134"/>
        </w:tabs>
        <w:ind w:left="1134" w:hanging="567"/>
      </w:pPr>
      <w:rPr>
        <w:rFonts w:ascii="Times New Roman" w:hAnsi="Times New Roman" w:hint="default"/>
      </w:rPr>
    </w:lvl>
    <w:lvl w:ilvl="2" w:tplc="0BB6C9B8">
      <w:start w:val="1"/>
      <w:numFmt w:val="bullet"/>
      <w:lvlText w:val=":"/>
      <w:lvlJc w:val="left"/>
      <w:pPr>
        <w:tabs>
          <w:tab w:val="num" w:pos="1701"/>
        </w:tabs>
        <w:ind w:left="1701" w:hanging="567"/>
      </w:pPr>
      <w:rPr>
        <w:rFonts w:ascii="Times New Roman" w:hAnsi="Times New Roman" w:hint="default"/>
      </w:rPr>
    </w:lvl>
    <w:lvl w:ilvl="3" w:tplc="4A285B1E">
      <w:start w:val="1"/>
      <w:numFmt w:val="decimal"/>
      <w:lvlText w:val="(%4)"/>
      <w:lvlJc w:val="left"/>
      <w:pPr>
        <w:ind w:left="1440" w:hanging="360"/>
      </w:pPr>
    </w:lvl>
    <w:lvl w:ilvl="4" w:tplc="E842C96C">
      <w:start w:val="1"/>
      <w:numFmt w:val="lowerLetter"/>
      <w:lvlText w:val="(%5)"/>
      <w:lvlJc w:val="left"/>
      <w:pPr>
        <w:ind w:left="1800" w:hanging="360"/>
      </w:pPr>
    </w:lvl>
    <w:lvl w:ilvl="5" w:tplc="EC449D76">
      <w:start w:val="1"/>
      <w:numFmt w:val="lowerRoman"/>
      <w:lvlText w:val="(%6)"/>
      <w:lvlJc w:val="left"/>
      <w:pPr>
        <w:ind w:left="2160" w:hanging="360"/>
      </w:pPr>
    </w:lvl>
    <w:lvl w:ilvl="6" w:tplc="53A6A304">
      <w:start w:val="1"/>
      <w:numFmt w:val="decimal"/>
      <w:lvlText w:val="%7."/>
      <w:lvlJc w:val="left"/>
      <w:pPr>
        <w:ind w:left="2520" w:hanging="360"/>
      </w:pPr>
    </w:lvl>
    <w:lvl w:ilvl="7" w:tplc="79788ED8">
      <w:start w:val="1"/>
      <w:numFmt w:val="lowerLetter"/>
      <w:lvlText w:val="%8."/>
      <w:lvlJc w:val="left"/>
      <w:pPr>
        <w:ind w:left="2880" w:hanging="360"/>
      </w:pPr>
    </w:lvl>
    <w:lvl w:ilvl="8" w:tplc="9280DA7A">
      <w:start w:val="1"/>
      <w:numFmt w:val="lowerRoman"/>
      <w:lvlText w:val="%9."/>
      <w:lvlJc w:val="left"/>
      <w:pPr>
        <w:ind w:left="3240" w:hanging="360"/>
      </w:pPr>
    </w:lvl>
  </w:abstractNum>
  <w:abstractNum w:abstractNumId="29" w15:restartNumberingAfterBreak="0">
    <w:nsid w:val="2875F0B0"/>
    <w:multiLevelType w:val="hybridMultilevel"/>
    <w:tmpl w:val="FFFFFFFF"/>
    <w:lvl w:ilvl="0" w:tplc="3BE66D50">
      <w:start w:val="1"/>
      <w:numFmt w:val="bullet"/>
      <w:lvlText w:val="·"/>
      <w:lvlJc w:val="left"/>
      <w:pPr>
        <w:ind w:left="720" w:hanging="360"/>
      </w:pPr>
      <w:rPr>
        <w:rFonts w:ascii="Symbol" w:hAnsi="Symbol" w:hint="default"/>
      </w:rPr>
    </w:lvl>
    <w:lvl w:ilvl="1" w:tplc="F664DC2A">
      <w:start w:val="1"/>
      <w:numFmt w:val="bullet"/>
      <w:lvlText w:val="o"/>
      <w:lvlJc w:val="left"/>
      <w:pPr>
        <w:ind w:left="1440" w:hanging="360"/>
      </w:pPr>
      <w:rPr>
        <w:rFonts w:ascii="Courier New" w:hAnsi="Courier New" w:hint="default"/>
      </w:rPr>
    </w:lvl>
    <w:lvl w:ilvl="2" w:tplc="BC547B6E">
      <w:start w:val="1"/>
      <w:numFmt w:val="bullet"/>
      <w:lvlText w:val=""/>
      <w:lvlJc w:val="left"/>
      <w:pPr>
        <w:ind w:left="2160" w:hanging="360"/>
      </w:pPr>
      <w:rPr>
        <w:rFonts w:ascii="Wingdings" w:hAnsi="Wingdings" w:hint="default"/>
      </w:rPr>
    </w:lvl>
    <w:lvl w:ilvl="3" w:tplc="9CDE7D56">
      <w:start w:val="1"/>
      <w:numFmt w:val="bullet"/>
      <w:lvlText w:val=""/>
      <w:lvlJc w:val="left"/>
      <w:pPr>
        <w:ind w:left="2880" w:hanging="360"/>
      </w:pPr>
      <w:rPr>
        <w:rFonts w:ascii="Symbol" w:hAnsi="Symbol" w:hint="default"/>
      </w:rPr>
    </w:lvl>
    <w:lvl w:ilvl="4" w:tplc="D292DC08">
      <w:start w:val="1"/>
      <w:numFmt w:val="bullet"/>
      <w:lvlText w:val="o"/>
      <w:lvlJc w:val="left"/>
      <w:pPr>
        <w:ind w:left="3600" w:hanging="360"/>
      </w:pPr>
      <w:rPr>
        <w:rFonts w:ascii="Courier New" w:hAnsi="Courier New" w:hint="default"/>
      </w:rPr>
    </w:lvl>
    <w:lvl w:ilvl="5" w:tplc="B32AEF08">
      <w:start w:val="1"/>
      <w:numFmt w:val="bullet"/>
      <w:lvlText w:val=""/>
      <w:lvlJc w:val="left"/>
      <w:pPr>
        <w:ind w:left="4320" w:hanging="360"/>
      </w:pPr>
      <w:rPr>
        <w:rFonts w:ascii="Wingdings" w:hAnsi="Wingdings" w:hint="default"/>
      </w:rPr>
    </w:lvl>
    <w:lvl w:ilvl="6" w:tplc="87625B16">
      <w:start w:val="1"/>
      <w:numFmt w:val="bullet"/>
      <w:lvlText w:val=""/>
      <w:lvlJc w:val="left"/>
      <w:pPr>
        <w:ind w:left="5040" w:hanging="360"/>
      </w:pPr>
      <w:rPr>
        <w:rFonts w:ascii="Symbol" w:hAnsi="Symbol" w:hint="default"/>
      </w:rPr>
    </w:lvl>
    <w:lvl w:ilvl="7" w:tplc="D9645C72">
      <w:start w:val="1"/>
      <w:numFmt w:val="bullet"/>
      <w:lvlText w:val="o"/>
      <w:lvlJc w:val="left"/>
      <w:pPr>
        <w:ind w:left="5760" w:hanging="360"/>
      </w:pPr>
      <w:rPr>
        <w:rFonts w:ascii="Courier New" w:hAnsi="Courier New" w:hint="default"/>
      </w:rPr>
    </w:lvl>
    <w:lvl w:ilvl="8" w:tplc="0186C7CA">
      <w:start w:val="1"/>
      <w:numFmt w:val="bullet"/>
      <w:lvlText w:val=""/>
      <w:lvlJc w:val="left"/>
      <w:pPr>
        <w:ind w:left="6480" w:hanging="360"/>
      </w:pPr>
      <w:rPr>
        <w:rFonts w:ascii="Wingdings" w:hAnsi="Wingdings" w:hint="default"/>
      </w:rPr>
    </w:lvl>
  </w:abstractNum>
  <w:abstractNum w:abstractNumId="30" w15:restartNumberingAfterBreak="0">
    <w:nsid w:val="28AAA7B6"/>
    <w:multiLevelType w:val="hybridMultilevel"/>
    <w:tmpl w:val="FFFFFFFF"/>
    <w:lvl w:ilvl="0" w:tplc="B5B466C6">
      <w:start w:val="1"/>
      <w:numFmt w:val="bullet"/>
      <w:lvlText w:val="·"/>
      <w:lvlJc w:val="left"/>
      <w:pPr>
        <w:ind w:left="720" w:hanging="360"/>
      </w:pPr>
      <w:rPr>
        <w:rFonts w:ascii="Symbol" w:hAnsi="Symbol" w:hint="default"/>
      </w:rPr>
    </w:lvl>
    <w:lvl w:ilvl="1" w:tplc="324E4E08">
      <w:start w:val="1"/>
      <w:numFmt w:val="bullet"/>
      <w:lvlText w:val="o"/>
      <w:lvlJc w:val="left"/>
      <w:pPr>
        <w:ind w:left="1440" w:hanging="360"/>
      </w:pPr>
      <w:rPr>
        <w:rFonts w:ascii="Courier New" w:hAnsi="Courier New" w:hint="default"/>
      </w:rPr>
    </w:lvl>
    <w:lvl w:ilvl="2" w:tplc="E4227184">
      <w:start w:val="1"/>
      <w:numFmt w:val="bullet"/>
      <w:lvlText w:val=""/>
      <w:lvlJc w:val="left"/>
      <w:pPr>
        <w:ind w:left="2160" w:hanging="360"/>
      </w:pPr>
      <w:rPr>
        <w:rFonts w:ascii="Wingdings" w:hAnsi="Wingdings" w:hint="default"/>
      </w:rPr>
    </w:lvl>
    <w:lvl w:ilvl="3" w:tplc="33AEED34">
      <w:start w:val="1"/>
      <w:numFmt w:val="bullet"/>
      <w:lvlText w:val=""/>
      <w:lvlJc w:val="left"/>
      <w:pPr>
        <w:ind w:left="2880" w:hanging="360"/>
      </w:pPr>
      <w:rPr>
        <w:rFonts w:ascii="Symbol" w:hAnsi="Symbol" w:hint="default"/>
      </w:rPr>
    </w:lvl>
    <w:lvl w:ilvl="4" w:tplc="6990399C">
      <w:start w:val="1"/>
      <w:numFmt w:val="bullet"/>
      <w:lvlText w:val="o"/>
      <w:lvlJc w:val="left"/>
      <w:pPr>
        <w:ind w:left="3600" w:hanging="360"/>
      </w:pPr>
      <w:rPr>
        <w:rFonts w:ascii="Courier New" w:hAnsi="Courier New" w:hint="default"/>
      </w:rPr>
    </w:lvl>
    <w:lvl w:ilvl="5" w:tplc="8012C18A">
      <w:start w:val="1"/>
      <w:numFmt w:val="bullet"/>
      <w:lvlText w:val=""/>
      <w:lvlJc w:val="left"/>
      <w:pPr>
        <w:ind w:left="4320" w:hanging="360"/>
      </w:pPr>
      <w:rPr>
        <w:rFonts w:ascii="Wingdings" w:hAnsi="Wingdings" w:hint="default"/>
      </w:rPr>
    </w:lvl>
    <w:lvl w:ilvl="6" w:tplc="48381BD6">
      <w:start w:val="1"/>
      <w:numFmt w:val="bullet"/>
      <w:lvlText w:val=""/>
      <w:lvlJc w:val="left"/>
      <w:pPr>
        <w:ind w:left="5040" w:hanging="360"/>
      </w:pPr>
      <w:rPr>
        <w:rFonts w:ascii="Symbol" w:hAnsi="Symbol" w:hint="default"/>
      </w:rPr>
    </w:lvl>
    <w:lvl w:ilvl="7" w:tplc="69F67DDE">
      <w:start w:val="1"/>
      <w:numFmt w:val="bullet"/>
      <w:lvlText w:val="o"/>
      <w:lvlJc w:val="left"/>
      <w:pPr>
        <w:ind w:left="5760" w:hanging="360"/>
      </w:pPr>
      <w:rPr>
        <w:rFonts w:ascii="Courier New" w:hAnsi="Courier New" w:hint="default"/>
      </w:rPr>
    </w:lvl>
    <w:lvl w:ilvl="8" w:tplc="2214D7CE">
      <w:start w:val="1"/>
      <w:numFmt w:val="bullet"/>
      <w:lvlText w:val=""/>
      <w:lvlJc w:val="left"/>
      <w:pPr>
        <w:ind w:left="6480" w:hanging="360"/>
      </w:pPr>
      <w:rPr>
        <w:rFonts w:ascii="Wingdings" w:hAnsi="Wingdings" w:hint="default"/>
      </w:rPr>
    </w:lvl>
  </w:abstractNum>
  <w:abstractNum w:abstractNumId="3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2" w15:restartNumberingAfterBreak="0">
    <w:nsid w:val="2D81F01D"/>
    <w:multiLevelType w:val="hybridMultilevel"/>
    <w:tmpl w:val="FFFFFFFF"/>
    <w:lvl w:ilvl="0" w:tplc="EF786E4A">
      <w:start w:val="1"/>
      <w:numFmt w:val="decimal"/>
      <w:lvlText w:val="%1."/>
      <w:lvlJc w:val="left"/>
      <w:pPr>
        <w:ind w:left="720" w:hanging="360"/>
      </w:pPr>
    </w:lvl>
    <w:lvl w:ilvl="1" w:tplc="AF225E4E">
      <w:start w:val="1"/>
      <w:numFmt w:val="decimal"/>
      <w:lvlText w:val="%2."/>
      <w:lvlJc w:val="left"/>
      <w:pPr>
        <w:ind w:left="1440" w:hanging="360"/>
      </w:pPr>
    </w:lvl>
    <w:lvl w:ilvl="2" w:tplc="7414BB30">
      <w:start w:val="1"/>
      <w:numFmt w:val="lowerRoman"/>
      <w:lvlText w:val="%3."/>
      <w:lvlJc w:val="right"/>
      <w:pPr>
        <w:ind w:left="2160" w:hanging="180"/>
      </w:pPr>
    </w:lvl>
    <w:lvl w:ilvl="3" w:tplc="D1ECF5D0">
      <w:start w:val="1"/>
      <w:numFmt w:val="decimal"/>
      <w:lvlText w:val="%4."/>
      <w:lvlJc w:val="left"/>
      <w:pPr>
        <w:ind w:left="2880" w:hanging="360"/>
      </w:pPr>
    </w:lvl>
    <w:lvl w:ilvl="4" w:tplc="C9404D44">
      <w:start w:val="1"/>
      <w:numFmt w:val="lowerLetter"/>
      <w:lvlText w:val="%5."/>
      <w:lvlJc w:val="left"/>
      <w:pPr>
        <w:ind w:left="3600" w:hanging="360"/>
      </w:pPr>
    </w:lvl>
    <w:lvl w:ilvl="5" w:tplc="8A4614AE">
      <w:start w:val="1"/>
      <w:numFmt w:val="lowerRoman"/>
      <w:lvlText w:val="%6."/>
      <w:lvlJc w:val="right"/>
      <w:pPr>
        <w:ind w:left="4320" w:hanging="180"/>
      </w:pPr>
    </w:lvl>
    <w:lvl w:ilvl="6" w:tplc="B804156A">
      <w:start w:val="1"/>
      <w:numFmt w:val="decimal"/>
      <w:lvlText w:val="%7."/>
      <w:lvlJc w:val="left"/>
      <w:pPr>
        <w:ind w:left="5040" w:hanging="360"/>
      </w:pPr>
    </w:lvl>
    <w:lvl w:ilvl="7" w:tplc="DE20221A">
      <w:start w:val="1"/>
      <w:numFmt w:val="lowerLetter"/>
      <w:lvlText w:val="%8."/>
      <w:lvlJc w:val="left"/>
      <w:pPr>
        <w:ind w:left="5760" w:hanging="360"/>
      </w:pPr>
    </w:lvl>
    <w:lvl w:ilvl="8" w:tplc="BD1A389A">
      <w:start w:val="1"/>
      <w:numFmt w:val="lowerRoman"/>
      <w:lvlText w:val="%9."/>
      <w:lvlJc w:val="right"/>
      <w:pPr>
        <w:ind w:left="6480" w:hanging="180"/>
      </w:pPr>
    </w:lvl>
  </w:abstractNum>
  <w:abstractNum w:abstractNumId="33" w15:restartNumberingAfterBreak="0">
    <w:nsid w:val="2D83DD93"/>
    <w:multiLevelType w:val="hybridMultilevel"/>
    <w:tmpl w:val="FFFFFFFF"/>
    <w:lvl w:ilvl="0" w:tplc="EDE866EC">
      <w:start w:val="1"/>
      <w:numFmt w:val="decimal"/>
      <w:lvlText w:val="%1."/>
      <w:lvlJc w:val="left"/>
      <w:pPr>
        <w:ind w:left="720" w:hanging="360"/>
      </w:pPr>
    </w:lvl>
    <w:lvl w:ilvl="1" w:tplc="F32A5596">
      <w:start w:val="1"/>
      <w:numFmt w:val="decimal"/>
      <w:lvlText w:val="%2."/>
      <w:lvlJc w:val="left"/>
      <w:pPr>
        <w:ind w:left="1440" w:hanging="360"/>
      </w:pPr>
    </w:lvl>
    <w:lvl w:ilvl="2" w:tplc="D0DABDDC">
      <w:start w:val="1"/>
      <w:numFmt w:val="lowerRoman"/>
      <w:lvlText w:val="%3."/>
      <w:lvlJc w:val="right"/>
      <w:pPr>
        <w:ind w:left="2160" w:hanging="180"/>
      </w:pPr>
    </w:lvl>
    <w:lvl w:ilvl="3" w:tplc="243C5AD6">
      <w:start w:val="1"/>
      <w:numFmt w:val="decimal"/>
      <w:lvlText w:val="%4."/>
      <w:lvlJc w:val="left"/>
      <w:pPr>
        <w:ind w:left="2880" w:hanging="360"/>
      </w:pPr>
    </w:lvl>
    <w:lvl w:ilvl="4" w:tplc="1A74527A">
      <w:start w:val="1"/>
      <w:numFmt w:val="lowerLetter"/>
      <w:lvlText w:val="%5."/>
      <w:lvlJc w:val="left"/>
      <w:pPr>
        <w:ind w:left="3600" w:hanging="360"/>
      </w:pPr>
    </w:lvl>
    <w:lvl w:ilvl="5" w:tplc="7CDA1418">
      <w:start w:val="1"/>
      <w:numFmt w:val="lowerRoman"/>
      <w:lvlText w:val="%6."/>
      <w:lvlJc w:val="right"/>
      <w:pPr>
        <w:ind w:left="4320" w:hanging="180"/>
      </w:pPr>
    </w:lvl>
    <w:lvl w:ilvl="6" w:tplc="2C8ECF4E">
      <w:start w:val="1"/>
      <w:numFmt w:val="decimal"/>
      <w:lvlText w:val="%7."/>
      <w:lvlJc w:val="left"/>
      <w:pPr>
        <w:ind w:left="5040" w:hanging="360"/>
      </w:pPr>
    </w:lvl>
    <w:lvl w:ilvl="7" w:tplc="A050C7D8">
      <w:start w:val="1"/>
      <w:numFmt w:val="lowerLetter"/>
      <w:lvlText w:val="%8."/>
      <w:lvlJc w:val="left"/>
      <w:pPr>
        <w:ind w:left="5760" w:hanging="360"/>
      </w:pPr>
    </w:lvl>
    <w:lvl w:ilvl="8" w:tplc="5E86B532">
      <w:start w:val="1"/>
      <w:numFmt w:val="lowerRoman"/>
      <w:lvlText w:val="%9."/>
      <w:lvlJc w:val="right"/>
      <w:pPr>
        <w:ind w:left="6480" w:hanging="180"/>
      </w:pPr>
    </w:lvl>
  </w:abstractNum>
  <w:abstractNum w:abstractNumId="34" w15:restartNumberingAfterBreak="0">
    <w:nsid w:val="2EA67C39"/>
    <w:multiLevelType w:val="hybridMultilevel"/>
    <w:tmpl w:val="FFFFFFFF"/>
    <w:lvl w:ilvl="0" w:tplc="C58C0B90">
      <w:start w:val="1"/>
      <w:numFmt w:val="bullet"/>
      <w:lvlText w:val="·"/>
      <w:lvlJc w:val="left"/>
      <w:pPr>
        <w:ind w:left="720" w:hanging="360"/>
      </w:pPr>
      <w:rPr>
        <w:rFonts w:ascii="Symbol" w:hAnsi="Symbol" w:hint="default"/>
      </w:rPr>
    </w:lvl>
    <w:lvl w:ilvl="1" w:tplc="F4FC2642">
      <w:start w:val="1"/>
      <w:numFmt w:val="bullet"/>
      <w:lvlText w:val="o"/>
      <w:lvlJc w:val="left"/>
      <w:pPr>
        <w:ind w:left="1440" w:hanging="360"/>
      </w:pPr>
      <w:rPr>
        <w:rFonts w:ascii="Courier New" w:hAnsi="Courier New" w:hint="default"/>
      </w:rPr>
    </w:lvl>
    <w:lvl w:ilvl="2" w:tplc="37C60878">
      <w:start w:val="1"/>
      <w:numFmt w:val="bullet"/>
      <w:lvlText w:val=""/>
      <w:lvlJc w:val="left"/>
      <w:pPr>
        <w:ind w:left="2160" w:hanging="360"/>
      </w:pPr>
      <w:rPr>
        <w:rFonts w:ascii="Wingdings" w:hAnsi="Wingdings" w:hint="default"/>
      </w:rPr>
    </w:lvl>
    <w:lvl w:ilvl="3" w:tplc="53CE5A5E">
      <w:start w:val="1"/>
      <w:numFmt w:val="bullet"/>
      <w:lvlText w:val=""/>
      <w:lvlJc w:val="left"/>
      <w:pPr>
        <w:ind w:left="2880" w:hanging="360"/>
      </w:pPr>
      <w:rPr>
        <w:rFonts w:ascii="Symbol" w:hAnsi="Symbol" w:hint="default"/>
      </w:rPr>
    </w:lvl>
    <w:lvl w:ilvl="4" w:tplc="35E05404">
      <w:start w:val="1"/>
      <w:numFmt w:val="bullet"/>
      <w:lvlText w:val="o"/>
      <w:lvlJc w:val="left"/>
      <w:pPr>
        <w:ind w:left="3600" w:hanging="360"/>
      </w:pPr>
      <w:rPr>
        <w:rFonts w:ascii="Courier New" w:hAnsi="Courier New" w:hint="default"/>
      </w:rPr>
    </w:lvl>
    <w:lvl w:ilvl="5" w:tplc="B958D862">
      <w:start w:val="1"/>
      <w:numFmt w:val="bullet"/>
      <w:lvlText w:val=""/>
      <w:lvlJc w:val="left"/>
      <w:pPr>
        <w:ind w:left="4320" w:hanging="360"/>
      </w:pPr>
      <w:rPr>
        <w:rFonts w:ascii="Wingdings" w:hAnsi="Wingdings" w:hint="default"/>
      </w:rPr>
    </w:lvl>
    <w:lvl w:ilvl="6" w:tplc="D00CF684">
      <w:start w:val="1"/>
      <w:numFmt w:val="bullet"/>
      <w:lvlText w:val=""/>
      <w:lvlJc w:val="left"/>
      <w:pPr>
        <w:ind w:left="5040" w:hanging="360"/>
      </w:pPr>
      <w:rPr>
        <w:rFonts w:ascii="Symbol" w:hAnsi="Symbol" w:hint="default"/>
      </w:rPr>
    </w:lvl>
    <w:lvl w:ilvl="7" w:tplc="DE12F76E">
      <w:start w:val="1"/>
      <w:numFmt w:val="bullet"/>
      <w:lvlText w:val="o"/>
      <w:lvlJc w:val="left"/>
      <w:pPr>
        <w:ind w:left="5760" w:hanging="360"/>
      </w:pPr>
      <w:rPr>
        <w:rFonts w:ascii="Courier New" w:hAnsi="Courier New" w:hint="default"/>
      </w:rPr>
    </w:lvl>
    <w:lvl w:ilvl="8" w:tplc="D5EEB302">
      <w:start w:val="1"/>
      <w:numFmt w:val="bullet"/>
      <w:lvlText w:val=""/>
      <w:lvlJc w:val="left"/>
      <w:pPr>
        <w:ind w:left="6480" w:hanging="360"/>
      </w:pPr>
      <w:rPr>
        <w:rFonts w:ascii="Wingdings" w:hAnsi="Wingdings" w:hint="default"/>
      </w:rPr>
    </w:lvl>
  </w:abstractNum>
  <w:abstractNum w:abstractNumId="35" w15:restartNumberingAfterBreak="0">
    <w:nsid w:val="30572590"/>
    <w:multiLevelType w:val="hybridMultilevel"/>
    <w:tmpl w:val="CA28DD4E"/>
    <w:lvl w:ilvl="0" w:tplc="F1ACE42A">
      <w:start w:val="2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23441E0"/>
    <w:multiLevelType w:val="hybridMultilevel"/>
    <w:tmpl w:val="FFFFFFFF"/>
    <w:lvl w:ilvl="0" w:tplc="BA062DE4">
      <w:start w:val="1"/>
      <w:numFmt w:val="bullet"/>
      <w:lvlText w:val=""/>
      <w:lvlJc w:val="left"/>
      <w:pPr>
        <w:ind w:left="720" w:hanging="360"/>
      </w:pPr>
      <w:rPr>
        <w:rFonts w:ascii="Symbol" w:hAnsi="Symbol" w:hint="default"/>
      </w:rPr>
    </w:lvl>
    <w:lvl w:ilvl="1" w:tplc="E918CB9A">
      <w:start w:val="1"/>
      <w:numFmt w:val="bullet"/>
      <w:lvlText w:val="o"/>
      <w:lvlJc w:val="left"/>
      <w:pPr>
        <w:ind w:left="1440" w:hanging="360"/>
      </w:pPr>
      <w:rPr>
        <w:rFonts w:ascii="Courier New" w:hAnsi="Courier New" w:hint="default"/>
      </w:rPr>
    </w:lvl>
    <w:lvl w:ilvl="2" w:tplc="76B43C84">
      <w:start w:val="1"/>
      <w:numFmt w:val="bullet"/>
      <w:lvlText w:val=""/>
      <w:lvlJc w:val="left"/>
      <w:pPr>
        <w:ind w:left="2160" w:hanging="360"/>
      </w:pPr>
      <w:rPr>
        <w:rFonts w:ascii="Wingdings" w:hAnsi="Wingdings" w:hint="default"/>
      </w:rPr>
    </w:lvl>
    <w:lvl w:ilvl="3" w:tplc="026C422A">
      <w:start w:val="1"/>
      <w:numFmt w:val="bullet"/>
      <w:lvlText w:val=""/>
      <w:lvlJc w:val="left"/>
      <w:pPr>
        <w:ind w:left="2880" w:hanging="360"/>
      </w:pPr>
      <w:rPr>
        <w:rFonts w:ascii="Symbol" w:hAnsi="Symbol" w:hint="default"/>
      </w:rPr>
    </w:lvl>
    <w:lvl w:ilvl="4" w:tplc="B6AA3A88">
      <w:start w:val="1"/>
      <w:numFmt w:val="bullet"/>
      <w:lvlText w:val="o"/>
      <w:lvlJc w:val="left"/>
      <w:pPr>
        <w:ind w:left="3600" w:hanging="360"/>
      </w:pPr>
      <w:rPr>
        <w:rFonts w:ascii="Courier New" w:hAnsi="Courier New" w:hint="default"/>
      </w:rPr>
    </w:lvl>
    <w:lvl w:ilvl="5" w:tplc="F10E3040">
      <w:start w:val="1"/>
      <w:numFmt w:val="bullet"/>
      <w:lvlText w:val=""/>
      <w:lvlJc w:val="left"/>
      <w:pPr>
        <w:ind w:left="4320" w:hanging="360"/>
      </w:pPr>
      <w:rPr>
        <w:rFonts w:ascii="Wingdings" w:hAnsi="Wingdings" w:hint="default"/>
      </w:rPr>
    </w:lvl>
    <w:lvl w:ilvl="6" w:tplc="9800C394">
      <w:start w:val="1"/>
      <w:numFmt w:val="bullet"/>
      <w:lvlText w:val=""/>
      <w:lvlJc w:val="left"/>
      <w:pPr>
        <w:ind w:left="5040" w:hanging="360"/>
      </w:pPr>
      <w:rPr>
        <w:rFonts w:ascii="Symbol" w:hAnsi="Symbol" w:hint="default"/>
      </w:rPr>
    </w:lvl>
    <w:lvl w:ilvl="7" w:tplc="BE88E368">
      <w:start w:val="1"/>
      <w:numFmt w:val="bullet"/>
      <w:lvlText w:val="o"/>
      <w:lvlJc w:val="left"/>
      <w:pPr>
        <w:ind w:left="5760" w:hanging="360"/>
      </w:pPr>
      <w:rPr>
        <w:rFonts w:ascii="Courier New" w:hAnsi="Courier New" w:hint="default"/>
      </w:rPr>
    </w:lvl>
    <w:lvl w:ilvl="8" w:tplc="A9C8DC18">
      <w:start w:val="1"/>
      <w:numFmt w:val="bullet"/>
      <w:lvlText w:val=""/>
      <w:lvlJc w:val="left"/>
      <w:pPr>
        <w:ind w:left="6480" w:hanging="360"/>
      </w:pPr>
      <w:rPr>
        <w:rFonts w:ascii="Wingdings" w:hAnsi="Wingdings" w:hint="default"/>
      </w:rPr>
    </w:lvl>
  </w:abstractNum>
  <w:abstractNum w:abstractNumId="37" w15:restartNumberingAfterBreak="0">
    <w:nsid w:val="337B1343"/>
    <w:multiLevelType w:val="hybridMultilevel"/>
    <w:tmpl w:val="FFFFFFFF"/>
    <w:lvl w:ilvl="0" w:tplc="2F261F76">
      <w:start w:val="1"/>
      <w:numFmt w:val="bullet"/>
      <w:lvlText w:val=""/>
      <w:lvlJc w:val="left"/>
      <w:pPr>
        <w:ind w:left="567" w:hanging="567"/>
      </w:pPr>
      <w:rPr>
        <w:rFonts w:ascii="Symbol" w:hAnsi="Symbol" w:hint="default"/>
      </w:rPr>
    </w:lvl>
    <w:lvl w:ilvl="1" w:tplc="3196D128">
      <w:start w:val="1"/>
      <w:numFmt w:val="bullet"/>
      <w:lvlText w:val="o"/>
      <w:lvlJc w:val="left"/>
      <w:pPr>
        <w:ind w:left="1440" w:hanging="360"/>
      </w:pPr>
      <w:rPr>
        <w:rFonts w:ascii="Courier New" w:hAnsi="Courier New" w:hint="default"/>
      </w:rPr>
    </w:lvl>
    <w:lvl w:ilvl="2" w:tplc="AA647432">
      <w:start w:val="1"/>
      <w:numFmt w:val="bullet"/>
      <w:lvlText w:val=""/>
      <w:lvlJc w:val="left"/>
      <w:pPr>
        <w:ind w:left="2160" w:hanging="360"/>
      </w:pPr>
      <w:rPr>
        <w:rFonts w:ascii="Wingdings" w:hAnsi="Wingdings" w:hint="default"/>
      </w:rPr>
    </w:lvl>
    <w:lvl w:ilvl="3" w:tplc="0D40B5CC">
      <w:start w:val="1"/>
      <w:numFmt w:val="bullet"/>
      <w:lvlText w:val=""/>
      <w:lvlJc w:val="left"/>
      <w:pPr>
        <w:ind w:left="2880" w:hanging="360"/>
      </w:pPr>
      <w:rPr>
        <w:rFonts w:ascii="Symbol" w:hAnsi="Symbol" w:hint="default"/>
      </w:rPr>
    </w:lvl>
    <w:lvl w:ilvl="4" w:tplc="DD3AAD14">
      <w:start w:val="1"/>
      <w:numFmt w:val="bullet"/>
      <w:lvlText w:val="o"/>
      <w:lvlJc w:val="left"/>
      <w:pPr>
        <w:ind w:left="3600" w:hanging="360"/>
      </w:pPr>
      <w:rPr>
        <w:rFonts w:ascii="Courier New" w:hAnsi="Courier New" w:hint="default"/>
      </w:rPr>
    </w:lvl>
    <w:lvl w:ilvl="5" w:tplc="7D8E0EE4">
      <w:start w:val="1"/>
      <w:numFmt w:val="bullet"/>
      <w:lvlText w:val=""/>
      <w:lvlJc w:val="left"/>
      <w:pPr>
        <w:ind w:left="4320" w:hanging="360"/>
      </w:pPr>
      <w:rPr>
        <w:rFonts w:ascii="Wingdings" w:hAnsi="Wingdings" w:hint="default"/>
      </w:rPr>
    </w:lvl>
    <w:lvl w:ilvl="6" w:tplc="B79A29A0">
      <w:start w:val="1"/>
      <w:numFmt w:val="bullet"/>
      <w:lvlText w:val=""/>
      <w:lvlJc w:val="left"/>
      <w:pPr>
        <w:ind w:left="5040" w:hanging="360"/>
      </w:pPr>
      <w:rPr>
        <w:rFonts w:ascii="Symbol" w:hAnsi="Symbol" w:hint="default"/>
      </w:rPr>
    </w:lvl>
    <w:lvl w:ilvl="7" w:tplc="5372A26C">
      <w:start w:val="1"/>
      <w:numFmt w:val="bullet"/>
      <w:lvlText w:val="o"/>
      <w:lvlJc w:val="left"/>
      <w:pPr>
        <w:ind w:left="5760" w:hanging="360"/>
      </w:pPr>
      <w:rPr>
        <w:rFonts w:ascii="Courier New" w:hAnsi="Courier New" w:hint="default"/>
      </w:rPr>
    </w:lvl>
    <w:lvl w:ilvl="8" w:tplc="75AE274C">
      <w:start w:val="1"/>
      <w:numFmt w:val="bullet"/>
      <w:lvlText w:val=""/>
      <w:lvlJc w:val="left"/>
      <w:pPr>
        <w:ind w:left="6480" w:hanging="360"/>
      </w:pPr>
      <w:rPr>
        <w:rFonts w:ascii="Wingdings" w:hAnsi="Wingdings" w:hint="default"/>
      </w:rPr>
    </w:lvl>
  </w:abstractNum>
  <w:abstractNum w:abstractNumId="38" w15:restartNumberingAfterBreak="0">
    <w:nsid w:val="35E662BC"/>
    <w:multiLevelType w:val="hybridMultilevel"/>
    <w:tmpl w:val="FFFFFFFF"/>
    <w:lvl w:ilvl="0" w:tplc="F5DA59B2">
      <w:start w:val="1"/>
      <w:numFmt w:val="bullet"/>
      <w:lvlText w:val="•"/>
      <w:lvlJc w:val="left"/>
      <w:pPr>
        <w:ind w:left="720" w:hanging="360"/>
      </w:pPr>
      <w:rPr>
        <w:rFonts w:ascii="Times New Roman" w:hAnsi="Times New Roman" w:hint="default"/>
      </w:rPr>
    </w:lvl>
    <w:lvl w:ilvl="1" w:tplc="90687A72">
      <w:start w:val="1"/>
      <w:numFmt w:val="bullet"/>
      <w:lvlText w:val="o"/>
      <w:lvlJc w:val="left"/>
      <w:pPr>
        <w:ind w:left="1440" w:hanging="360"/>
      </w:pPr>
      <w:rPr>
        <w:rFonts w:ascii="Courier New" w:hAnsi="Courier New" w:hint="default"/>
      </w:rPr>
    </w:lvl>
    <w:lvl w:ilvl="2" w:tplc="DE286782">
      <w:start w:val="1"/>
      <w:numFmt w:val="bullet"/>
      <w:lvlText w:val=""/>
      <w:lvlJc w:val="left"/>
      <w:pPr>
        <w:ind w:left="2160" w:hanging="360"/>
      </w:pPr>
      <w:rPr>
        <w:rFonts w:ascii="Wingdings" w:hAnsi="Wingdings" w:hint="default"/>
      </w:rPr>
    </w:lvl>
    <w:lvl w:ilvl="3" w:tplc="5A5AAD4A">
      <w:start w:val="1"/>
      <w:numFmt w:val="bullet"/>
      <w:lvlText w:val=""/>
      <w:lvlJc w:val="left"/>
      <w:pPr>
        <w:ind w:left="2880" w:hanging="360"/>
      </w:pPr>
      <w:rPr>
        <w:rFonts w:ascii="Symbol" w:hAnsi="Symbol" w:hint="default"/>
      </w:rPr>
    </w:lvl>
    <w:lvl w:ilvl="4" w:tplc="8A1CFB6A">
      <w:start w:val="1"/>
      <w:numFmt w:val="bullet"/>
      <w:lvlText w:val="o"/>
      <w:lvlJc w:val="left"/>
      <w:pPr>
        <w:ind w:left="3600" w:hanging="360"/>
      </w:pPr>
      <w:rPr>
        <w:rFonts w:ascii="Courier New" w:hAnsi="Courier New" w:hint="default"/>
      </w:rPr>
    </w:lvl>
    <w:lvl w:ilvl="5" w:tplc="B7BC583E">
      <w:start w:val="1"/>
      <w:numFmt w:val="bullet"/>
      <w:lvlText w:val=""/>
      <w:lvlJc w:val="left"/>
      <w:pPr>
        <w:ind w:left="4320" w:hanging="360"/>
      </w:pPr>
      <w:rPr>
        <w:rFonts w:ascii="Wingdings" w:hAnsi="Wingdings" w:hint="default"/>
      </w:rPr>
    </w:lvl>
    <w:lvl w:ilvl="6" w:tplc="BAF86AA2">
      <w:start w:val="1"/>
      <w:numFmt w:val="bullet"/>
      <w:lvlText w:val=""/>
      <w:lvlJc w:val="left"/>
      <w:pPr>
        <w:ind w:left="5040" w:hanging="360"/>
      </w:pPr>
      <w:rPr>
        <w:rFonts w:ascii="Symbol" w:hAnsi="Symbol" w:hint="default"/>
      </w:rPr>
    </w:lvl>
    <w:lvl w:ilvl="7" w:tplc="6888AF98">
      <w:start w:val="1"/>
      <w:numFmt w:val="bullet"/>
      <w:lvlText w:val="o"/>
      <w:lvlJc w:val="left"/>
      <w:pPr>
        <w:ind w:left="5760" w:hanging="360"/>
      </w:pPr>
      <w:rPr>
        <w:rFonts w:ascii="Courier New" w:hAnsi="Courier New" w:hint="default"/>
      </w:rPr>
    </w:lvl>
    <w:lvl w:ilvl="8" w:tplc="E398C5C0">
      <w:start w:val="1"/>
      <w:numFmt w:val="bullet"/>
      <w:lvlText w:val=""/>
      <w:lvlJc w:val="left"/>
      <w:pPr>
        <w:ind w:left="6480" w:hanging="360"/>
      </w:pPr>
      <w:rPr>
        <w:rFonts w:ascii="Wingdings" w:hAnsi="Wingdings" w:hint="default"/>
      </w:rPr>
    </w:lvl>
  </w:abstractNum>
  <w:abstractNum w:abstractNumId="39" w15:restartNumberingAfterBreak="0">
    <w:nsid w:val="3728663B"/>
    <w:multiLevelType w:val="hybridMultilevel"/>
    <w:tmpl w:val="FFFFFFFF"/>
    <w:lvl w:ilvl="0" w:tplc="5B58998C">
      <w:start w:val="1"/>
      <w:numFmt w:val="bullet"/>
      <w:lvlText w:val="·"/>
      <w:lvlJc w:val="left"/>
      <w:pPr>
        <w:ind w:left="720" w:hanging="360"/>
      </w:pPr>
      <w:rPr>
        <w:rFonts w:ascii="Symbol" w:hAnsi="Symbol" w:hint="default"/>
      </w:rPr>
    </w:lvl>
    <w:lvl w:ilvl="1" w:tplc="07E2C250">
      <w:start w:val="1"/>
      <w:numFmt w:val="bullet"/>
      <w:lvlText w:val="o"/>
      <w:lvlJc w:val="left"/>
      <w:pPr>
        <w:ind w:left="1440" w:hanging="360"/>
      </w:pPr>
      <w:rPr>
        <w:rFonts w:ascii="Courier New" w:hAnsi="Courier New" w:hint="default"/>
      </w:rPr>
    </w:lvl>
    <w:lvl w:ilvl="2" w:tplc="2034ACA6">
      <w:start w:val="1"/>
      <w:numFmt w:val="bullet"/>
      <w:lvlText w:val=""/>
      <w:lvlJc w:val="left"/>
      <w:pPr>
        <w:ind w:left="2160" w:hanging="360"/>
      </w:pPr>
      <w:rPr>
        <w:rFonts w:ascii="Wingdings" w:hAnsi="Wingdings" w:hint="default"/>
      </w:rPr>
    </w:lvl>
    <w:lvl w:ilvl="3" w:tplc="013A6588">
      <w:start w:val="1"/>
      <w:numFmt w:val="bullet"/>
      <w:lvlText w:val=""/>
      <w:lvlJc w:val="left"/>
      <w:pPr>
        <w:ind w:left="2880" w:hanging="360"/>
      </w:pPr>
      <w:rPr>
        <w:rFonts w:ascii="Symbol" w:hAnsi="Symbol" w:hint="default"/>
      </w:rPr>
    </w:lvl>
    <w:lvl w:ilvl="4" w:tplc="81922092">
      <w:start w:val="1"/>
      <w:numFmt w:val="bullet"/>
      <w:lvlText w:val="o"/>
      <w:lvlJc w:val="left"/>
      <w:pPr>
        <w:ind w:left="3600" w:hanging="360"/>
      </w:pPr>
      <w:rPr>
        <w:rFonts w:ascii="Courier New" w:hAnsi="Courier New" w:hint="default"/>
      </w:rPr>
    </w:lvl>
    <w:lvl w:ilvl="5" w:tplc="F9609066">
      <w:start w:val="1"/>
      <w:numFmt w:val="bullet"/>
      <w:lvlText w:val=""/>
      <w:lvlJc w:val="left"/>
      <w:pPr>
        <w:ind w:left="4320" w:hanging="360"/>
      </w:pPr>
      <w:rPr>
        <w:rFonts w:ascii="Wingdings" w:hAnsi="Wingdings" w:hint="default"/>
      </w:rPr>
    </w:lvl>
    <w:lvl w:ilvl="6" w:tplc="0DBA0396">
      <w:start w:val="1"/>
      <w:numFmt w:val="bullet"/>
      <w:lvlText w:val=""/>
      <w:lvlJc w:val="left"/>
      <w:pPr>
        <w:ind w:left="5040" w:hanging="360"/>
      </w:pPr>
      <w:rPr>
        <w:rFonts w:ascii="Symbol" w:hAnsi="Symbol" w:hint="default"/>
      </w:rPr>
    </w:lvl>
    <w:lvl w:ilvl="7" w:tplc="FB72F97A">
      <w:start w:val="1"/>
      <w:numFmt w:val="bullet"/>
      <w:lvlText w:val="o"/>
      <w:lvlJc w:val="left"/>
      <w:pPr>
        <w:ind w:left="5760" w:hanging="360"/>
      </w:pPr>
      <w:rPr>
        <w:rFonts w:ascii="Courier New" w:hAnsi="Courier New" w:hint="default"/>
      </w:rPr>
    </w:lvl>
    <w:lvl w:ilvl="8" w:tplc="7F7E6350">
      <w:start w:val="1"/>
      <w:numFmt w:val="bullet"/>
      <w:lvlText w:val=""/>
      <w:lvlJc w:val="left"/>
      <w:pPr>
        <w:ind w:left="6480" w:hanging="360"/>
      </w:pPr>
      <w:rPr>
        <w:rFonts w:ascii="Wingdings" w:hAnsi="Wingdings" w:hint="default"/>
      </w:rPr>
    </w:lvl>
  </w:abstractNum>
  <w:abstractNum w:abstractNumId="40" w15:restartNumberingAfterBreak="0">
    <w:nsid w:val="37C36A2D"/>
    <w:multiLevelType w:val="hybridMultilevel"/>
    <w:tmpl w:val="FFFFFFFF"/>
    <w:lvl w:ilvl="0" w:tplc="FA648F02">
      <w:start w:val="1"/>
      <w:numFmt w:val="bullet"/>
      <w:lvlText w:val=""/>
      <w:lvlJc w:val="left"/>
      <w:pPr>
        <w:ind w:left="567" w:hanging="567"/>
      </w:pPr>
      <w:rPr>
        <w:rFonts w:ascii="Symbol" w:hAnsi="Symbol" w:hint="default"/>
      </w:rPr>
    </w:lvl>
    <w:lvl w:ilvl="1" w:tplc="AA2871D0">
      <w:start w:val="1"/>
      <w:numFmt w:val="bullet"/>
      <w:lvlText w:val="o"/>
      <w:lvlJc w:val="left"/>
      <w:pPr>
        <w:ind w:left="1440" w:hanging="360"/>
      </w:pPr>
      <w:rPr>
        <w:rFonts w:ascii="Courier New" w:hAnsi="Courier New" w:hint="default"/>
      </w:rPr>
    </w:lvl>
    <w:lvl w:ilvl="2" w:tplc="C4FA5624">
      <w:start w:val="1"/>
      <w:numFmt w:val="bullet"/>
      <w:lvlText w:val=""/>
      <w:lvlJc w:val="left"/>
      <w:pPr>
        <w:ind w:left="2160" w:hanging="360"/>
      </w:pPr>
      <w:rPr>
        <w:rFonts w:ascii="Wingdings" w:hAnsi="Wingdings" w:hint="default"/>
      </w:rPr>
    </w:lvl>
    <w:lvl w:ilvl="3" w:tplc="20802EC6">
      <w:start w:val="1"/>
      <w:numFmt w:val="bullet"/>
      <w:lvlText w:val=""/>
      <w:lvlJc w:val="left"/>
      <w:pPr>
        <w:ind w:left="2880" w:hanging="360"/>
      </w:pPr>
      <w:rPr>
        <w:rFonts w:ascii="Symbol" w:hAnsi="Symbol" w:hint="default"/>
      </w:rPr>
    </w:lvl>
    <w:lvl w:ilvl="4" w:tplc="C2720790">
      <w:start w:val="1"/>
      <w:numFmt w:val="bullet"/>
      <w:lvlText w:val="o"/>
      <w:lvlJc w:val="left"/>
      <w:pPr>
        <w:ind w:left="3600" w:hanging="360"/>
      </w:pPr>
      <w:rPr>
        <w:rFonts w:ascii="Courier New" w:hAnsi="Courier New" w:hint="default"/>
      </w:rPr>
    </w:lvl>
    <w:lvl w:ilvl="5" w:tplc="9E2C96CA">
      <w:start w:val="1"/>
      <w:numFmt w:val="bullet"/>
      <w:lvlText w:val=""/>
      <w:lvlJc w:val="left"/>
      <w:pPr>
        <w:ind w:left="4320" w:hanging="360"/>
      </w:pPr>
      <w:rPr>
        <w:rFonts w:ascii="Wingdings" w:hAnsi="Wingdings" w:hint="default"/>
      </w:rPr>
    </w:lvl>
    <w:lvl w:ilvl="6" w:tplc="55645BF6">
      <w:start w:val="1"/>
      <w:numFmt w:val="bullet"/>
      <w:lvlText w:val=""/>
      <w:lvlJc w:val="left"/>
      <w:pPr>
        <w:ind w:left="5040" w:hanging="360"/>
      </w:pPr>
      <w:rPr>
        <w:rFonts w:ascii="Symbol" w:hAnsi="Symbol" w:hint="default"/>
      </w:rPr>
    </w:lvl>
    <w:lvl w:ilvl="7" w:tplc="7890A844">
      <w:start w:val="1"/>
      <w:numFmt w:val="bullet"/>
      <w:lvlText w:val="o"/>
      <w:lvlJc w:val="left"/>
      <w:pPr>
        <w:ind w:left="5760" w:hanging="360"/>
      </w:pPr>
      <w:rPr>
        <w:rFonts w:ascii="Courier New" w:hAnsi="Courier New" w:hint="default"/>
      </w:rPr>
    </w:lvl>
    <w:lvl w:ilvl="8" w:tplc="C120592C">
      <w:start w:val="1"/>
      <w:numFmt w:val="bullet"/>
      <w:lvlText w:val=""/>
      <w:lvlJc w:val="left"/>
      <w:pPr>
        <w:ind w:left="6480" w:hanging="360"/>
      </w:pPr>
      <w:rPr>
        <w:rFonts w:ascii="Wingdings" w:hAnsi="Wingdings" w:hint="default"/>
      </w:rPr>
    </w:lvl>
  </w:abstractNum>
  <w:abstractNum w:abstractNumId="41" w15:restartNumberingAfterBreak="0">
    <w:nsid w:val="38DE8D34"/>
    <w:multiLevelType w:val="hybridMultilevel"/>
    <w:tmpl w:val="FFFFFFFF"/>
    <w:lvl w:ilvl="0" w:tplc="F138B1E8">
      <w:start w:val="1"/>
      <w:numFmt w:val="decimal"/>
      <w:lvlText w:val="%1."/>
      <w:lvlJc w:val="left"/>
      <w:pPr>
        <w:ind w:left="720" w:hanging="360"/>
      </w:pPr>
    </w:lvl>
    <w:lvl w:ilvl="1" w:tplc="A98629CA">
      <w:start w:val="1"/>
      <w:numFmt w:val="decimal"/>
      <w:lvlText w:val="%2."/>
      <w:lvlJc w:val="left"/>
      <w:pPr>
        <w:ind w:left="1440" w:hanging="360"/>
      </w:pPr>
    </w:lvl>
    <w:lvl w:ilvl="2" w:tplc="80525854">
      <w:start w:val="1"/>
      <w:numFmt w:val="lowerRoman"/>
      <w:lvlText w:val="%3."/>
      <w:lvlJc w:val="right"/>
      <w:pPr>
        <w:ind w:left="2160" w:hanging="180"/>
      </w:pPr>
    </w:lvl>
    <w:lvl w:ilvl="3" w:tplc="E68E7B7C">
      <w:start w:val="1"/>
      <w:numFmt w:val="decimal"/>
      <w:lvlText w:val="%4."/>
      <w:lvlJc w:val="left"/>
      <w:pPr>
        <w:ind w:left="2880" w:hanging="360"/>
      </w:pPr>
    </w:lvl>
    <w:lvl w:ilvl="4" w:tplc="E390D12E">
      <w:start w:val="1"/>
      <w:numFmt w:val="lowerLetter"/>
      <w:lvlText w:val="%5."/>
      <w:lvlJc w:val="left"/>
      <w:pPr>
        <w:ind w:left="3600" w:hanging="360"/>
      </w:pPr>
    </w:lvl>
    <w:lvl w:ilvl="5" w:tplc="565C9A02">
      <w:start w:val="1"/>
      <w:numFmt w:val="lowerRoman"/>
      <w:lvlText w:val="%6."/>
      <w:lvlJc w:val="right"/>
      <w:pPr>
        <w:ind w:left="4320" w:hanging="180"/>
      </w:pPr>
    </w:lvl>
    <w:lvl w:ilvl="6" w:tplc="DE5634DA">
      <w:start w:val="1"/>
      <w:numFmt w:val="decimal"/>
      <w:lvlText w:val="%7."/>
      <w:lvlJc w:val="left"/>
      <w:pPr>
        <w:ind w:left="5040" w:hanging="360"/>
      </w:pPr>
    </w:lvl>
    <w:lvl w:ilvl="7" w:tplc="1DBAB5EA">
      <w:start w:val="1"/>
      <w:numFmt w:val="lowerLetter"/>
      <w:lvlText w:val="%8."/>
      <w:lvlJc w:val="left"/>
      <w:pPr>
        <w:ind w:left="5760" w:hanging="360"/>
      </w:pPr>
    </w:lvl>
    <w:lvl w:ilvl="8" w:tplc="5894AF9A">
      <w:start w:val="1"/>
      <w:numFmt w:val="lowerRoman"/>
      <w:lvlText w:val="%9."/>
      <w:lvlJc w:val="right"/>
      <w:pPr>
        <w:ind w:left="6480" w:hanging="180"/>
      </w:pPr>
    </w:lvl>
  </w:abstractNum>
  <w:abstractNum w:abstractNumId="42" w15:restartNumberingAfterBreak="0">
    <w:nsid w:val="3A65A0E1"/>
    <w:multiLevelType w:val="hybridMultilevel"/>
    <w:tmpl w:val="FFFFFFFF"/>
    <w:lvl w:ilvl="0" w:tplc="C2A84048">
      <w:start w:val="1"/>
      <w:numFmt w:val="bullet"/>
      <w:lvlText w:val=""/>
      <w:lvlJc w:val="left"/>
      <w:pPr>
        <w:ind w:left="720" w:hanging="360"/>
      </w:pPr>
      <w:rPr>
        <w:rFonts w:ascii="Symbol" w:hAnsi="Symbol" w:hint="default"/>
      </w:rPr>
    </w:lvl>
    <w:lvl w:ilvl="1" w:tplc="94529972">
      <w:start w:val="1"/>
      <w:numFmt w:val="bullet"/>
      <w:lvlText w:val="o"/>
      <w:lvlJc w:val="left"/>
      <w:pPr>
        <w:ind w:left="1440" w:hanging="360"/>
      </w:pPr>
      <w:rPr>
        <w:rFonts w:ascii="Courier New" w:hAnsi="Courier New" w:hint="default"/>
      </w:rPr>
    </w:lvl>
    <w:lvl w:ilvl="2" w:tplc="0ED20D00">
      <w:start w:val="1"/>
      <w:numFmt w:val="bullet"/>
      <w:lvlText w:val=""/>
      <w:lvlJc w:val="left"/>
      <w:pPr>
        <w:ind w:left="2160" w:hanging="360"/>
      </w:pPr>
      <w:rPr>
        <w:rFonts w:ascii="Wingdings" w:hAnsi="Wingdings" w:hint="default"/>
      </w:rPr>
    </w:lvl>
    <w:lvl w:ilvl="3" w:tplc="0C4613D6">
      <w:start w:val="1"/>
      <w:numFmt w:val="bullet"/>
      <w:lvlText w:val=""/>
      <w:lvlJc w:val="left"/>
      <w:pPr>
        <w:ind w:left="2880" w:hanging="360"/>
      </w:pPr>
      <w:rPr>
        <w:rFonts w:ascii="Symbol" w:hAnsi="Symbol" w:hint="default"/>
      </w:rPr>
    </w:lvl>
    <w:lvl w:ilvl="4" w:tplc="6A42C2A6">
      <w:start w:val="1"/>
      <w:numFmt w:val="bullet"/>
      <w:lvlText w:val="o"/>
      <w:lvlJc w:val="left"/>
      <w:pPr>
        <w:ind w:left="3600" w:hanging="360"/>
      </w:pPr>
      <w:rPr>
        <w:rFonts w:ascii="Courier New" w:hAnsi="Courier New" w:hint="default"/>
      </w:rPr>
    </w:lvl>
    <w:lvl w:ilvl="5" w:tplc="FDC65DD6">
      <w:start w:val="1"/>
      <w:numFmt w:val="bullet"/>
      <w:lvlText w:val=""/>
      <w:lvlJc w:val="left"/>
      <w:pPr>
        <w:ind w:left="4320" w:hanging="360"/>
      </w:pPr>
      <w:rPr>
        <w:rFonts w:ascii="Wingdings" w:hAnsi="Wingdings" w:hint="default"/>
      </w:rPr>
    </w:lvl>
    <w:lvl w:ilvl="6" w:tplc="489C062C">
      <w:start w:val="1"/>
      <w:numFmt w:val="bullet"/>
      <w:lvlText w:val=""/>
      <w:lvlJc w:val="left"/>
      <w:pPr>
        <w:ind w:left="5040" w:hanging="360"/>
      </w:pPr>
      <w:rPr>
        <w:rFonts w:ascii="Symbol" w:hAnsi="Symbol" w:hint="default"/>
      </w:rPr>
    </w:lvl>
    <w:lvl w:ilvl="7" w:tplc="03ECCC9C">
      <w:start w:val="1"/>
      <w:numFmt w:val="bullet"/>
      <w:lvlText w:val="o"/>
      <w:lvlJc w:val="left"/>
      <w:pPr>
        <w:ind w:left="5760" w:hanging="360"/>
      </w:pPr>
      <w:rPr>
        <w:rFonts w:ascii="Courier New" w:hAnsi="Courier New" w:hint="default"/>
      </w:rPr>
    </w:lvl>
    <w:lvl w:ilvl="8" w:tplc="33A24CEC">
      <w:start w:val="1"/>
      <w:numFmt w:val="bullet"/>
      <w:lvlText w:val=""/>
      <w:lvlJc w:val="left"/>
      <w:pPr>
        <w:ind w:left="6480" w:hanging="360"/>
      </w:pPr>
      <w:rPr>
        <w:rFonts w:ascii="Wingdings" w:hAnsi="Wingdings" w:hint="default"/>
      </w:rPr>
    </w:lvl>
  </w:abstractNum>
  <w:abstractNum w:abstractNumId="43" w15:restartNumberingAfterBreak="0">
    <w:nsid w:val="3B37F809"/>
    <w:multiLevelType w:val="hybridMultilevel"/>
    <w:tmpl w:val="FFFFFFFF"/>
    <w:lvl w:ilvl="0" w:tplc="36B8A954">
      <w:start w:val="1"/>
      <w:numFmt w:val="bullet"/>
      <w:lvlText w:val=""/>
      <w:lvlJc w:val="left"/>
      <w:pPr>
        <w:ind w:left="720" w:hanging="360"/>
      </w:pPr>
      <w:rPr>
        <w:rFonts w:ascii="Symbol" w:hAnsi="Symbol" w:hint="default"/>
      </w:rPr>
    </w:lvl>
    <w:lvl w:ilvl="1" w:tplc="89DA10FC">
      <w:start w:val="1"/>
      <w:numFmt w:val="bullet"/>
      <w:lvlText w:val="o"/>
      <w:lvlJc w:val="left"/>
      <w:pPr>
        <w:ind w:left="1440" w:hanging="360"/>
      </w:pPr>
      <w:rPr>
        <w:rFonts w:ascii="Courier New" w:hAnsi="Courier New" w:hint="default"/>
      </w:rPr>
    </w:lvl>
    <w:lvl w:ilvl="2" w:tplc="DD84D4E2">
      <w:start w:val="1"/>
      <w:numFmt w:val="bullet"/>
      <w:lvlText w:val=""/>
      <w:lvlJc w:val="left"/>
      <w:pPr>
        <w:ind w:left="2160" w:hanging="360"/>
      </w:pPr>
      <w:rPr>
        <w:rFonts w:ascii="Wingdings" w:hAnsi="Wingdings" w:hint="default"/>
      </w:rPr>
    </w:lvl>
    <w:lvl w:ilvl="3" w:tplc="75805296">
      <w:start w:val="1"/>
      <w:numFmt w:val="bullet"/>
      <w:lvlText w:val=""/>
      <w:lvlJc w:val="left"/>
      <w:pPr>
        <w:ind w:left="2880" w:hanging="360"/>
      </w:pPr>
      <w:rPr>
        <w:rFonts w:ascii="Symbol" w:hAnsi="Symbol" w:hint="default"/>
      </w:rPr>
    </w:lvl>
    <w:lvl w:ilvl="4" w:tplc="B9E2CA08">
      <w:start w:val="1"/>
      <w:numFmt w:val="bullet"/>
      <w:lvlText w:val="o"/>
      <w:lvlJc w:val="left"/>
      <w:pPr>
        <w:ind w:left="3600" w:hanging="360"/>
      </w:pPr>
      <w:rPr>
        <w:rFonts w:ascii="Courier New" w:hAnsi="Courier New" w:hint="default"/>
      </w:rPr>
    </w:lvl>
    <w:lvl w:ilvl="5" w:tplc="4BA2036C">
      <w:start w:val="1"/>
      <w:numFmt w:val="bullet"/>
      <w:lvlText w:val=""/>
      <w:lvlJc w:val="left"/>
      <w:pPr>
        <w:ind w:left="4320" w:hanging="360"/>
      </w:pPr>
      <w:rPr>
        <w:rFonts w:ascii="Wingdings" w:hAnsi="Wingdings" w:hint="default"/>
      </w:rPr>
    </w:lvl>
    <w:lvl w:ilvl="6" w:tplc="8D12915A">
      <w:start w:val="1"/>
      <w:numFmt w:val="bullet"/>
      <w:lvlText w:val=""/>
      <w:lvlJc w:val="left"/>
      <w:pPr>
        <w:ind w:left="5040" w:hanging="360"/>
      </w:pPr>
      <w:rPr>
        <w:rFonts w:ascii="Symbol" w:hAnsi="Symbol" w:hint="default"/>
      </w:rPr>
    </w:lvl>
    <w:lvl w:ilvl="7" w:tplc="9AB45AB0">
      <w:start w:val="1"/>
      <w:numFmt w:val="bullet"/>
      <w:lvlText w:val="o"/>
      <w:lvlJc w:val="left"/>
      <w:pPr>
        <w:ind w:left="5760" w:hanging="360"/>
      </w:pPr>
      <w:rPr>
        <w:rFonts w:ascii="Courier New" w:hAnsi="Courier New" w:hint="default"/>
      </w:rPr>
    </w:lvl>
    <w:lvl w:ilvl="8" w:tplc="6A4A21E2">
      <w:start w:val="1"/>
      <w:numFmt w:val="bullet"/>
      <w:lvlText w:val=""/>
      <w:lvlJc w:val="left"/>
      <w:pPr>
        <w:ind w:left="6480" w:hanging="360"/>
      </w:pPr>
      <w:rPr>
        <w:rFonts w:ascii="Wingdings" w:hAnsi="Wingdings" w:hint="default"/>
      </w:rPr>
    </w:lvl>
  </w:abstractNum>
  <w:abstractNum w:abstractNumId="44" w15:restartNumberingAfterBreak="0">
    <w:nsid w:val="3BE9D6D2"/>
    <w:multiLevelType w:val="hybridMultilevel"/>
    <w:tmpl w:val="FFFFFFFF"/>
    <w:lvl w:ilvl="0" w:tplc="91167C82">
      <w:start w:val="1"/>
      <w:numFmt w:val="decimal"/>
      <w:lvlText w:val="%1."/>
      <w:lvlJc w:val="left"/>
      <w:pPr>
        <w:ind w:left="720" w:hanging="360"/>
      </w:pPr>
    </w:lvl>
    <w:lvl w:ilvl="1" w:tplc="E8E6851E">
      <w:start w:val="1"/>
      <w:numFmt w:val="lowerLetter"/>
      <w:lvlText w:val="%2."/>
      <w:lvlJc w:val="left"/>
      <w:pPr>
        <w:ind w:left="1440" w:hanging="360"/>
      </w:pPr>
    </w:lvl>
    <w:lvl w:ilvl="2" w:tplc="404877DA">
      <w:start w:val="1"/>
      <w:numFmt w:val="lowerRoman"/>
      <w:lvlText w:val="%3."/>
      <w:lvlJc w:val="right"/>
      <w:pPr>
        <w:ind w:left="2160" w:hanging="180"/>
      </w:pPr>
    </w:lvl>
    <w:lvl w:ilvl="3" w:tplc="8A8C7F12">
      <w:start w:val="1"/>
      <w:numFmt w:val="decimal"/>
      <w:lvlText w:val="%4."/>
      <w:lvlJc w:val="left"/>
      <w:pPr>
        <w:ind w:left="2880" w:hanging="360"/>
      </w:pPr>
    </w:lvl>
    <w:lvl w:ilvl="4" w:tplc="61EAD6C4">
      <w:start w:val="1"/>
      <w:numFmt w:val="lowerLetter"/>
      <w:lvlText w:val="%5."/>
      <w:lvlJc w:val="left"/>
      <w:pPr>
        <w:ind w:left="3600" w:hanging="360"/>
      </w:pPr>
    </w:lvl>
    <w:lvl w:ilvl="5" w:tplc="A6B4BD42">
      <w:start w:val="1"/>
      <w:numFmt w:val="lowerRoman"/>
      <w:lvlText w:val="%6."/>
      <w:lvlJc w:val="right"/>
      <w:pPr>
        <w:ind w:left="4320" w:hanging="180"/>
      </w:pPr>
    </w:lvl>
    <w:lvl w:ilvl="6" w:tplc="30AED220">
      <w:start w:val="1"/>
      <w:numFmt w:val="decimal"/>
      <w:lvlText w:val="%7."/>
      <w:lvlJc w:val="left"/>
      <w:pPr>
        <w:ind w:left="5040" w:hanging="360"/>
      </w:pPr>
    </w:lvl>
    <w:lvl w:ilvl="7" w:tplc="BA4C6E04">
      <w:start w:val="1"/>
      <w:numFmt w:val="lowerLetter"/>
      <w:lvlText w:val="%8."/>
      <w:lvlJc w:val="left"/>
      <w:pPr>
        <w:ind w:left="5760" w:hanging="360"/>
      </w:pPr>
    </w:lvl>
    <w:lvl w:ilvl="8" w:tplc="24448AEA">
      <w:start w:val="1"/>
      <w:numFmt w:val="lowerRoman"/>
      <w:lvlText w:val="%9."/>
      <w:lvlJc w:val="right"/>
      <w:pPr>
        <w:ind w:left="6480" w:hanging="180"/>
      </w:pPr>
    </w:lvl>
  </w:abstractNum>
  <w:abstractNum w:abstractNumId="45" w15:restartNumberingAfterBreak="0">
    <w:nsid w:val="3CADE382"/>
    <w:multiLevelType w:val="hybridMultilevel"/>
    <w:tmpl w:val="FFFFFFFF"/>
    <w:lvl w:ilvl="0" w:tplc="219A934E">
      <w:start w:val="1"/>
      <w:numFmt w:val="bullet"/>
      <w:lvlText w:val="·"/>
      <w:lvlJc w:val="left"/>
      <w:pPr>
        <w:ind w:left="720" w:hanging="360"/>
      </w:pPr>
      <w:rPr>
        <w:rFonts w:ascii="Symbol" w:hAnsi="Symbol" w:hint="default"/>
      </w:rPr>
    </w:lvl>
    <w:lvl w:ilvl="1" w:tplc="BA4A59A4">
      <w:start w:val="1"/>
      <w:numFmt w:val="bullet"/>
      <w:lvlText w:val="–"/>
      <w:lvlJc w:val="left"/>
      <w:pPr>
        <w:ind w:left="1440" w:hanging="360"/>
      </w:pPr>
      <w:rPr>
        <w:rFonts w:ascii="Times New Roman" w:hAnsi="Times New Roman" w:hint="default"/>
      </w:rPr>
    </w:lvl>
    <w:lvl w:ilvl="2" w:tplc="49B40C38">
      <w:start w:val="1"/>
      <w:numFmt w:val="bullet"/>
      <w:lvlText w:val=""/>
      <w:lvlJc w:val="left"/>
      <w:pPr>
        <w:ind w:left="2160" w:hanging="360"/>
      </w:pPr>
      <w:rPr>
        <w:rFonts w:ascii="Wingdings" w:hAnsi="Wingdings" w:hint="default"/>
      </w:rPr>
    </w:lvl>
    <w:lvl w:ilvl="3" w:tplc="1002630A">
      <w:start w:val="1"/>
      <w:numFmt w:val="bullet"/>
      <w:lvlText w:val=""/>
      <w:lvlJc w:val="left"/>
      <w:pPr>
        <w:ind w:left="2880" w:hanging="360"/>
      </w:pPr>
      <w:rPr>
        <w:rFonts w:ascii="Symbol" w:hAnsi="Symbol" w:hint="default"/>
      </w:rPr>
    </w:lvl>
    <w:lvl w:ilvl="4" w:tplc="0FD0D9EE">
      <w:start w:val="1"/>
      <w:numFmt w:val="bullet"/>
      <w:lvlText w:val="o"/>
      <w:lvlJc w:val="left"/>
      <w:pPr>
        <w:ind w:left="3600" w:hanging="360"/>
      </w:pPr>
      <w:rPr>
        <w:rFonts w:ascii="Courier New" w:hAnsi="Courier New" w:hint="default"/>
      </w:rPr>
    </w:lvl>
    <w:lvl w:ilvl="5" w:tplc="35D0B84A">
      <w:start w:val="1"/>
      <w:numFmt w:val="bullet"/>
      <w:lvlText w:val=""/>
      <w:lvlJc w:val="left"/>
      <w:pPr>
        <w:ind w:left="4320" w:hanging="360"/>
      </w:pPr>
      <w:rPr>
        <w:rFonts w:ascii="Wingdings" w:hAnsi="Wingdings" w:hint="default"/>
      </w:rPr>
    </w:lvl>
    <w:lvl w:ilvl="6" w:tplc="80162918">
      <w:start w:val="1"/>
      <w:numFmt w:val="bullet"/>
      <w:lvlText w:val=""/>
      <w:lvlJc w:val="left"/>
      <w:pPr>
        <w:ind w:left="5040" w:hanging="360"/>
      </w:pPr>
      <w:rPr>
        <w:rFonts w:ascii="Symbol" w:hAnsi="Symbol" w:hint="default"/>
      </w:rPr>
    </w:lvl>
    <w:lvl w:ilvl="7" w:tplc="02C495C0">
      <w:start w:val="1"/>
      <w:numFmt w:val="bullet"/>
      <w:lvlText w:val="o"/>
      <w:lvlJc w:val="left"/>
      <w:pPr>
        <w:ind w:left="5760" w:hanging="360"/>
      </w:pPr>
      <w:rPr>
        <w:rFonts w:ascii="Courier New" w:hAnsi="Courier New" w:hint="default"/>
      </w:rPr>
    </w:lvl>
    <w:lvl w:ilvl="8" w:tplc="541E8B12">
      <w:start w:val="1"/>
      <w:numFmt w:val="bullet"/>
      <w:lvlText w:val=""/>
      <w:lvlJc w:val="left"/>
      <w:pPr>
        <w:ind w:left="6480" w:hanging="360"/>
      </w:pPr>
      <w:rPr>
        <w:rFonts w:ascii="Wingdings" w:hAnsi="Wingdings" w:hint="default"/>
      </w:rPr>
    </w:lvl>
  </w:abstractNum>
  <w:abstractNum w:abstractNumId="46" w15:restartNumberingAfterBreak="0">
    <w:nsid w:val="41521995"/>
    <w:multiLevelType w:val="multilevel"/>
    <w:tmpl w:val="01DE069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4AC1549"/>
    <w:multiLevelType w:val="hybridMultilevel"/>
    <w:tmpl w:val="FFFFFFFF"/>
    <w:lvl w:ilvl="0" w:tplc="05ACE592">
      <w:start w:val="1"/>
      <w:numFmt w:val="decimal"/>
      <w:lvlText w:val="%1."/>
      <w:lvlJc w:val="left"/>
      <w:pPr>
        <w:ind w:left="720" w:hanging="360"/>
      </w:pPr>
    </w:lvl>
    <w:lvl w:ilvl="1" w:tplc="B686A800">
      <w:start w:val="1"/>
      <w:numFmt w:val="lowerLetter"/>
      <w:lvlText w:val="%2."/>
      <w:lvlJc w:val="left"/>
      <w:pPr>
        <w:ind w:left="1440" w:hanging="360"/>
      </w:pPr>
    </w:lvl>
    <w:lvl w:ilvl="2" w:tplc="7CDA4922">
      <w:start w:val="1"/>
      <w:numFmt w:val="lowerRoman"/>
      <w:lvlText w:val="%3."/>
      <w:lvlJc w:val="right"/>
      <w:pPr>
        <w:ind w:left="2160" w:hanging="180"/>
      </w:pPr>
    </w:lvl>
    <w:lvl w:ilvl="3" w:tplc="0B44A1D2">
      <w:start w:val="1"/>
      <w:numFmt w:val="decimal"/>
      <w:lvlText w:val="%4."/>
      <w:lvlJc w:val="left"/>
      <w:pPr>
        <w:ind w:left="2880" w:hanging="360"/>
      </w:pPr>
    </w:lvl>
    <w:lvl w:ilvl="4" w:tplc="6EAE9F70">
      <w:start w:val="1"/>
      <w:numFmt w:val="lowerLetter"/>
      <w:lvlText w:val="%5."/>
      <w:lvlJc w:val="left"/>
      <w:pPr>
        <w:ind w:left="3600" w:hanging="360"/>
      </w:pPr>
    </w:lvl>
    <w:lvl w:ilvl="5" w:tplc="27A67532">
      <w:start w:val="1"/>
      <w:numFmt w:val="lowerRoman"/>
      <w:lvlText w:val="%6."/>
      <w:lvlJc w:val="right"/>
      <w:pPr>
        <w:ind w:left="4320" w:hanging="180"/>
      </w:pPr>
    </w:lvl>
    <w:lvl w:ilvl="6" w:tplc="5F245B62">
      <w:start w:val="1"/>
      <w:numFmt w:val="decimal"/>
      <w:lvlText w:val="%7."/>
      <w:lvlJc w:val="left"/>
      <w:pPr>
        <w:ind w:left="5040" w:hanging="360"/>
      </w:pPr>
    </w:lvl>
    <w:lvl w:ilvl="7" w:tplc="569AAB94">
      <w:start w:val="1"/>
      <w:numFmt w:val="lowerLetter"/>
      <w:lvlText w:val="%8."/>
      <w:lvlJc w:val="left"/>
      <w:pPr>
        <w:ind w:left="5760" w:hanging="360"/>
      </w:pPr>
    </w:lvl>
    <w:lvl w:ilvl="8" w:tplc="F5428B4C">
      <w:start w:val="1"/>
      <w:numFmt w:val="lowerRoman"/>
      <w:lvlText w:val="%9."/>
      <w:lvlJc w:val="right"/>
      <w:pPr>
        <w:ind w:left="6480" w:hanging="180"/>
      </w:pPr>
    </w:lvl>
  </w:abstractNum>
  <w:abstractNum w:abstractNumId="48" w15:restartNumberingAfterBreak="0">
    <w:nsid w:val="44E8EB3D"/>
    <w:multiLevelType w:val="hybridMultilevel"/>
    <w:tmpl w:val="FFFFFFFF"/>
    <w:lvl w:ilvl="0" w:tplc="396AF590">
      <w:start w:val="1"/>
      <w:numFmt w:val="bullet"/>
      <w:lvlText w:val="·"/>
      <w:lvlJc w:val="left"/>
      <w:pPr>
        <w:ind w:left="720" w:hanging="360"/>
      </w:pPr>
      <w:rPr>
        <w:rFonts w:ascii="Symbol" w:hAnsi="Symbol" w:hint="default"/>
      </w:rPr>
    </w:lvl>
    <w:lvl w:ilvl="1" w:tplc="15DE3486">
      <w:start w:val="1"/>
      <w:numFmt w:val="bullet"/>
      <w:lvlText w:val="o"/>
      <w:lvlJc w:val="left"/>
      <w:pPr>
        <w:ind w:left="1440" w:hanging="360"/>
      </w:pPr>
      <w:rPr>
        <w:rFonts w:ascii="Courier New" w:hAnsi="Courier New" w:hint="default"/>
      </w:rPr>
    </w:lvl>
    <w:lvl w:ilvl="2" w:tplc="5A8AF5EA">
      <w:start w:val="1"/>
      <w:numFmt w:val="bullet"/>
      <w:lvlText w:val=""/>
      <w:lvlJc w:val="left"/>
      <w:pPr>
        <w:ind w:left="2160" w:hanging="360"/>
      </w:pPr>
      <w:rPr>
        <w:rFonts w:ascii="Wingdings" w:hAnsi="Wingdings" w:hint="default"/>
      </w:rPr>
    </w:lvl>
    <w:lvl w:ilvl="3" w:tplc="BDEA4C06">
      <w:start w:val="1"/>
      <w:numFmt w:val="bullet"/>
      <w:lvlText w:val=""/>
      <w:lvlJc w:val="left"/>
      <w:pPr>
        <w:ind w:left="2880" w:hanging="360"/>
      </w:pPr>
      <w:rPr>
        <w:rFonts w:ascii="Symbol" w:hAnsi="Symbol" w:hint="default"/>
      </w:rPr>
    </w:lvl>
    <w:lvl w:ilvl="4" w:tplc="D5FE22DA">
      <w:start w:val="1"/>
      <w:numFmt w:val="bullet"/>
      <w:lvlText w:val="o"/>
      <w:lvlJc w:val="left"/>
      <w:pPr>
        <w:ind w:left="3600" w:hanging="360"/>
      </w:pPr>
      <w:rPr>
        <w:rFonts w:ascii="Courier New" w:hAnsi="Courier New" w:hint="default"/>
      </w:rPr>
    </w:lvl>
    <w:lvl w:ilvl="5" w:tplc="61A6AB32">
      <w:start w:val="1"/>
      <w:numFmt w:val="bullet"/>
      <w:lvlText w:val=""/>
      <w:lvlJc w:val="left"/>
      <w:pPr>
        <w:ind w:left="4320" w:hanging="360"/>
      </w:pPr>
      <w:rPr>
        <w:rFonts w:ascii="Wingdings" w:hAnsi="Wingdings" w:hint="default"/>
      </w:rPr>
    </w:lvl>
    <w:lvl w:ilvl="6" w:tplc="1E367084">
      <w:start w:val="1"/>
      <w:numFmt w:val="bullet"/>
      <w:lvlText w:val=""/>
      <w:lvlJc w:val="left"/>
      <w:pPr>
        <w:ind w:left="5040" w:hanging="360"/>
      </w:pPr>
      <w:rPr>
        <w:rFonts w:ascii="Symbol" w:hAnsi="Symbol" w:hint="default"/>
      </w:rPr>
    </w:lvl>
    <w:lvl w:ilvl="7" w:tplc="E9480214">
      <w:start w:val="1"/>
      <w:numFmt w:val="bullet"/>
      <w:lvlText w:val="o"/>
      <w:lvlJc w:val="left"/>
      <w:pPr>
        <w:ind w:left="5760" w:hanging="360"/>
      </w:pPr>
      <w:rPr>
        <w:rFonts w:ascii="Courier New" w:hAnsi="Courier New" w:hint="default"/>
      </w:rPr>
    </w:lvl>
    <w:lvl w:ilvl="8" w:tplc="160E78B2">
      <w:start w:val="1"/>
      <w:numFmt w:val="bullet"/>
      <w:lvlText w:val=""/>
      <w:lvlJc w:val="left"/>
      <w:pPr>
        <w:ind w:left="6480" w:hanging="360"/>
      </w:pPr>
      <w:rPr>
        <w:rFonts w:ascii="Wingdings" w:hAnsi="Wingdings" w:hint="default"/>
      </w:rPr>
    </w:lvl>
  </w:abstractNum>
  <w:abstractNum w:abstractNumId="49" w15:restartNumberingAfterBreak="0">
    <w:nsid w:val="45135784"/>
    <w:multiLevelType w:val="hybridMultilevel"/>
    <w:tmpl w:val="FFFFFFFF"/>
    <w:lvl w:ilvl="0" w:tplc="86D41BBE">
      <w:start w:val="1"/>
      <w:numFmt w:val="decimal"/>
      <w:lvlText w:val="%1."/>
      <w:lvlJc w:val="left"/>
      <w:pPr>
        <w:ind w:left="720" w:hanging="360"/>
      </w:pPr>
    </w:lvl>
    <w:lvl w:ilvl="1" w:tplc="CC2AE4A0">
      <w:start w:val="1"/>
      <w:numFmt w:val="lowerLetter"/>
      <w:lvlText w:val="%2."/>
      <w:lvlJc w:val="left"/>
      <w:pPr>
        <w:ind w:left="1440" w:hanging="360"/>
      </w:pPr>
    </w:lvl>
    <w:lvl w:ilvl="2" w:tplc="54327E0C">
      <w:start w:val="1"/>
      <w:numFmt w:val="lowerRoman"/>
      <w:lvlText w:val="%3."/>
      <w:lvlJc w:val="right"/>
      <w:pPr>
        <w:ind w:left="2160" w:hanging="180"/>
      </w:pPr>
    </w:lvl>
    <w:lvl w:ilvl="3" w:tplc="EF38D8E6">
      <w:start w:val="1"/>
      <w:numFmt w:val="decimal"/>
      <w:lvlText w:val="%4."/>
      <w:lvlJc w:val="left"/>
      <w:pPr>
        <w:ind w:left="2880" w:hanging="360"/>
      </w:pPr>
    </w:lvl>
    <w:lvl w:ilvl="4" w:tplc="91A850E2">
      <w:start w:val="1"/>
      <w:numFmt w:val="lowerLetter"/>
      <w:lvlText w:val="%5."/>
      <w:lvlJc w:val="left"/>
      <w:pPr>
        <w:ind w:left="3600" w:hanging="360"/>
      </w:pPr>
    </w:lvl>
    <w:lvl w:ilvl="5" w:tplc="4A5ACAEA">
      <w:start w:val="1"/>
      <w:numFmt w:val="lowerRoman"/>
      <w:lvlText w:val="%6."/>
      <w:lvlJc w:val="right"/>
      <w:pPr>
        <w:ind w:left="4320" w:hanging="180"/>
      </w:pPr>
    </w:lvl>
    <w:lvl w:ilvl="6" w:tplc="F4B0BBEC">
      <w:start w:val="1"/>
      <w:numFmt w:val="decimal"/>
      <w:lvlText w:val="%7."/>
      <w:lvlJc w:val="left"/>
      <w:pPr>
        <w:ind w:left="5040" w:hanging="360"/>
      </w:pPr>
    </w:lvl>
    <w:lvl w:ilvl="7" w:tplc="BF3CE9EC">
      <w:start w:val="1"/>
      <w:numFmt w:val="lowerLetter"/>
      <w:lvlText w:val="%8."/>
      <w:lvlJc w:val="left"/>
      <w:pPr>
        <w:ind w:left="5760" w:hanging="360"/>
      </w:pPr>
    </w:lvl>
    <w:lvl w:ilvl="8" w:tplc="8B54A9F6">
      <w:start w:val="1"/>
      <w:numFmt w:val="lowerRoman"/>
      <w:lvlText w:val="%9."/>
      <w:lvlJc w:val="right"/>
      <w:pPr>
        <w:ind w:left="6480" w:hanging="180"/>
      </w:pPr>
    </w:lvl>
  </w:abstractNum>
  <w:abstractNum w:abstractNumId="50" w15:restartNumberingAfterBreak="0">
    <w:nsid w:val="4589277D"/>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6EC1F00"/>
    <w:multiLevelType w:val="hybridMultilevel"/>
    <w:tmpl w:val="079437FC"/>
    <w:lvl w:ilvl="0" w:tplc="0C090001">
      <w:start w:val="2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8E91485"/>
    <w:multiLevelType w:val="hybridMultilevel"/>
    <w:tmpl w:val="FFFFFFFF"/>
    <w:lvl w:ilvl="0" w:tplc="153C1A66">
      <w:start w:val="1"/>
      <w:numFmt w:val="bullet"/>
      <w:lvlText w:val="·"/>
      <w:lvlJc w:val="left"/>
      <w:pPr>
        <w:ind w:left="720" w:hanging="360"/>
      </w:pPr>
      <w:rPr>
        <w:rFonts w:ascii="Symbol" w:hAnsi="Symbol" w:hint="default"/>
      </w:rPr>
    </w:lvl>
    <w:lvl w:ilvl="1" w:tplc="113ED8B6">
      <w:start w:val="1"/>
      <w:numFmt w:val="decimal"/>
      <w:lvlText w:val="%2."/>
      <w:lvlJc w:val="left"/>
      <w:pPr>
        <w:ind w:left="1440" w:hanging="360"/>
      </w:pPr>
      <w:rPr>
        <w:rFonts w:hint="default"/>
      </w:rPr>
    </w:lvl>
    <w:lvl w:ilvl="2" w:tplc="52A4BA00">
      <w:start w:val="1"/>
      <w:numFmt w:val="bullet"/>
      <w:lvlText w:val=""/>
      <w:lvlJc w:val="left"/>
      <w:pPr>
        <w:ind w:left="2160" w:hanging="360"/>
      </w:pPr>
      <w:rPr>
        <w:rFonts w:ascii="Wingdings" w:hAnsi="Wingdings" w:hint="default"/>
      </w:rPr>
    </w:lvl>
    <w:lvl w:ilvl="3" w:tplc="3154D248">
      <w:start w:val="1"/>
      <w:numFmt w:val="bullet"/>
      <w:lvlText w:val=""/>
      <w:lvlJc w:val="left"/>
      <w:pPr>
        <w:ind w:left="2880" w:hanging="360"/>
      </w:pPr>
      <w:rPr>
        <w:rFonts w:ascii="Symbol" w:hAnsi="Symbol" w:hint="default"/>
      </w:rPr>
    </w:lvl>
    <w:lvl w:ilvl="4" w:tplc="99700214">
      <w:start w:val="1"/>
      <w:numFmt w:val="bullet"/>
      <w:lvlText w:val="o"/>
      <w:lvlJc w:val="left"/>
      <w:pPr>
        <w:ind w:left="3600" w:hanging="360"/>
      </w:pPr>
      <w:rPr>
        <w:rFonts w:ascii="Courier New" w:hAnsi="Courier New" w:hint="default"/>
      </w:rPr>
    </w:lvl>
    <w:lvl w:ilvl="5" w:tplc="F2C2B1F8">
      <w:start w:val="1"/>
      <w:numFmt w:val="bullet"/>
      <w:lvlText w:val=""/>
      <w:lvlJc w:val="left"/>
      <w:pPr>
        <w:ind w:left="4320" w:hanging="360"/>
      </w:pPr>
      <w:rPr>
        <w:rFonts w:ascii="Wingdings" w:hAnsi="Wingdings" w:hint="default"/>
      </w:rPr>
    </w:lvl>
    <w:lvl w:ilvl="6" w:tplc="102CA5EA">
      <w:start w:val="1"/>
      <w:numFmt w:val="bullet"/>
      <w:lvlText w:val=""/>
      <w:lvlJc w:val="left"/>
      <w:pPr>
        <w:ind w:left="5040" w:hanging="360"/>
      </w:pPr>
      <w:rPr>
        <w:rFonts w:ascii="Symbol" w:hAnsi="Symbol" w:hint="default"/>
      </w:rPr>
    </w:lvl>
    <w:lvl w:ilvl="7" w:tplc="75A269DA">
      <w:start w:val="1"/>
      <w:numFmt w:val="bullet"/>
      <w:lvlText w:val="o"/>
      <w:lvlJc w:val="left"/>
      <w:pPr>
        <w:ind w:left="5760" w:hanging="360"/>
      </w:pPr>
      <w:rPr>
        <w:rFonts w:ascii="Courier New" w:hAnsi="Courier New" w:hint="default"/>
      </w:rPr>
    </w:lvl>
    <w:lvl w:ilvl="8" w:tplc="3DB8402C">
      <w:start w:val="1"/>
      <w:numFmt w:val="bullet"/>
      <w:lvlText w:val=""/>
      <w:lvlJc w:val="left"/>
      <w:pPr>
        <w:ind w:left="6480" w:hanging="360"/>
      </w:pPr>
      <w:rPr>
        <w:rFonts w:ascii="Wingdings" w:hAnsi="Wingdings" w:hint="default"/>
      </w:rPr>
    </w:lvl>
  </w:abstractNum>
  <w:abstractNum w:abstractNumId="53" w15:restartNumberingAfterBreak="0">
    <w:nsid w:val="4D9C5D28"/>
    <w:multiLevelType w:val="hybridMultilevel"/>
    <w:tmpl w:val="FFFFFFFF"/>
    <w:lvl w:ilvl="0" w:tplc="AFD86ED2">
      <w:start w:val="1"/>
      <w:numFmt w:val="bullet"/>
      <w:lvlText w:val="·"/>
      <w:lvlJc w:val="left"/>
      <w:pPr>
        <w:ind w:left="720" w:hanging="360"/>
      </w:pPr>
      <w:rPr>
        <w:rFonts w:ascii="Symbol" w:hAnsi="Symbol" w:hint="default"/>
      </w:rPr>
    </w:lvl>
    <w:lvl w:ilvl="1" w:tplc="C76273B4">
      <w:start w:val="1"/>
      <w:numFmt w:val="bullet"/>
      <w:lvlText w:val="o"/>
      <w:lvlJc w:val="left"/>
      <w:pPr>
        <w:ind w:left="1440" w:hanging="360"/>
      </w:pPr>
      <w:rPr>
        <w:rFonts w:ascii="Courier New" w:hAnsi="Courier New" w:hint="default"/>
      </w:rPr>
    </w:lvl>
    <w:lvl w:ilvl="2" w:tplc="2642FD5C">
      <w:start w:val="1"/>
      <w:numFmt w:val="bullet"/>
      <w:lvlText w:val=""/>
      <w:lvlJc w:val="left"/>
      <w:pPr>
        <w:ind w:left="2160" w:hanging="360"/>
      </w:pPr>
      <w:rPr>
        <w:rFonts w:ascii="Wingdings" w:hAnsi="Wingdings" w:hint="default"/>
      </w:rPr>
    </w:lvl>
    <w:lvl w:ilvl="3" w:tplc="53D23270">
      <w:start w:val="1"/>
      <w:numFmt w:val="bullet"/>
      <w:lvlText w:val=""/>
      <w:lvlJc w:val="left"/>
      <w:pPr>
        <w:ind w:left="2880" w:hanging="360"/>
      </w:pPr>
      <w:rPr>
        <w:rFonts w:ascii="Symbol" w:hAnsi="Symbol" w:hint="default"/>
      </w:rPr>
    </w:lvl>
    <w:lvl w:ilvl="4" w:tplc="4B567D46">
      <w:start w:val="1"/>
      <w:numFmt w:val="bullet"/>
      <w:lvlText w:val="o"/>
      <w:lvlJc w:val="left"/>
      <w:pPr>
        <w:ind w:left="3600" w:hanging="360"/>
      </w:pPr>
      <w:rPr>
        <w:rFonts w:ascii="Courier New" w:hAnsi="Courier New" w:hint="default"/>
      </w:rPr>
    </w:lvl>
    <w:lvl w:ilvl="5" w:tplc="80B4DBF2">
      <w:start w:val="1"/>
      <w:numFmt w:val="bullet"/>
      <w:lvlText w:val=""/>
      <w:lvlJc w:val="left"/>
      <w:pPr>
        <w:ind w:left="4320" w:hanging="360"/>
      </w:pPr>
      <w:rPr>
        <w:rFonts w:ascii="Wingdings" w:hAnsi="Wingdings" w:hint="default"/>
      </w:rPr>
    </w:lvl>
    <w:lvl w:ilvl="6" w:tplc="7E12ED42">
      <w:start w:val="1"/>
      <w:numFmt w:val="bullet"/>
      <w:lvlText w:val=""/>
      <w:lvlJc w:val="left"/>
      <w:pPr>
        <w:ind w:left="5040" w:hanging="360"/>
      </w:pPr>
      <w:rPr>
        <w:rFonts w:ascii="Symbol" w:hAnsi="Symbol" w:hint="default"/>
      </w:rPr>
    </w:lvl>
    <w:lvl w:ilvl="7" w:tplc="7F229B9A">
      <w:start w:val="1"/>
      <w:numFmt w:val="bullet"/>
      <w:lvlText w:val="o"/>
      <w:lvlJc w:val="left"/>
      <w:pPr>
        <w:ind w:left="5760" w:hanging="360"/>
      </w:pPr>
      <w:rPr>
        <w:rFonts w:ascii="Courier New" w:hAnsi="Courier New" w:hint="default"/>
      </w:rPr>
    </w:lvl>
    <w:lvl w:ilvl="8" w:tplc="F71476D4">
      <w:start w:val="1"/>
      <w:numFmt w:val="bullet"/>
      <w:lvlText w:val=""/>
      <w:lvlJc w:val="left"/>
      <w:pPr>
        <w:ind w:left="6480" w:hanging="360"/>
      </w:pPr>
      <w:rPr>
        <w:rFonts w:ascii="Wingdings" w:hAnsi="Wingdings" w:hint="default"/>
      </w:rPr>
    </w:lvl>
  </w:abstractNum>
  <w:abstractNum w:abstractNumId="54" w15:restartNumberingAfterBreak="0">
    <w:nsid w:val="519181A1"/>
    <w:multiLevelType w:val="hybridMultilevel"/>
    <w:tmpl w:val="FFFFFFFF"/>
    <w:lvl w:ilvl="0" w:tplc="F2A6611C">
      <w:start w:val="1"/>
      <w:numFmt w:val="decimal"/>
      <w:lvlText w:val="%1."/>
      <w:lvlJc w:val="left"/>
      <w:pPr>
        <w:ind w:left="720" w:hanging="360"/>
      </w:pPr>
    </w:lvl>
    <w:lvl w:ilvl="1" w:tplc="E4DA1A04">
      <w:start w:val="1"/>
      <w:numFmt w:val="decimal"/>
      <w:lvlText w:val="%2."/>
      <w:lvlJc w:val="left"/>
      <w:pPr>
        <w:ind w:left="1440" w:hanging="360"/>
      </w:pPr>
    </w:lvl>
    <w:lvl w:ilvl="2" w:tplc="50B0C224">
      <w:start w:val="1"/>
      <w:numFmt w:val="lowerRoman"/>
      <w:lvlText w:val="%3."/>
      <w:lvlJc w:val="right"/>
      <w:pPr>
        <w:ind w:left="2160" w:hanging="180"/>
      </w:pPr>
    </w:lvl>
    <w:lvl w:ilvl="3" w:tplc="735C23A8">
      <w:start w:val="1"/>
      <w:numFmt w:val="decimal"/>
      <w:lvlText w:val="%4."/>
      <w:lvlJc w:val="left"/>
      <w:pPr>
        <w:ind w:left="2880" w:hanging="360"/>
      </w:pPr>
    </w:lvl>
    <w:lvl w:ilvl="4" w:tplc="5EBAA396">
      <w:start w:val="1"/>
      <w:numFmt w:val="lowerLetter"/>
      <w:lvlText w:val="%5."/>
      <w:lvlJc w:val="left"/>
      <w:pPr>
        <w:ind w:left="3600" w:hanging="360"/>
      </w:pPr>
    </w:lvl>
    <w:lvl w:ilvl="5" w:tplc="37181570">
      <w:start w:val="1"/>
      <w:numFmt w:val="lowerRoman"/>
      <w:lvlText w:val="%6."/>
      <w:lvlJc w:val="right"/>
      <w:pPr>
        <w:ind w:left="4320" w:hanging="180"/>
      </w:pPr>
    </w:lvl>
    <w:lvl w:ilvl="6" w:tplc="E7648E14">
      <w:start w:val="1"/>
      <w:numFmt w:val="decimal"/>
      <w:lvlText w:val="%7."/>
      <w:lvlJc w:val="left"/>
      <w:pPr>
        <w:ind w:left="5040" w:hanging="360"/>
      </w:pPr>
    </w:lvl>
    <w:lvl w:ilvl="7" w:tplc="0B2CDAA2">
      <w:start w:val="1"/>
      <w:numFmt w:val="lowerLetter"/>
      <w:lvlText w:val="%8."/>
      <w:lvlJc w:val="left"/>
      <w:pPr>
        <w:ind w:left="5760" w:hanging="360"/>
      </w:pPr>
    </w:lvl>
    <w:lvl w:ilvl="8" w:tplc="03AC3694">
      <w:start w:val="1"/>
      <w:numFmt w:val="lowerRoman"/>
      <w:lvlText w:val="%9."/>
      <w:lvlJc w:val="right"/>
      <w:pPr>
        <w:ind w:left="6480" w:hanging="180"/>
      </w:pPr>
    </w:lvl>
  </w:abstractNum>
  <w:abstractNum w:abstractNumId="55" w15:restartNumberingAfterBreak="0">
    <w:nsid w:val="527A51F9"/>
    <w:multiLevelType w:val="hybridMultilevel"/>
    <w:tmpl w:val="FFFFFFFF"/>
    <w:lvl w:ilvl="0" w:tplc="71927C9C">
      <w:start w:val="1"/>
      <w:numFmt w:val="decimal"/>
      <w:lvlText w:val="%1."/>
      <w:lvlJc w:val="left"/>
      <w:pPr>
        <w:ind w:left="720" w:hanging="360"/>
      </w:pPr>
    </w:lvl>
    <w:lvl w:ilvl="1" w:tplc="DF72DAAA">
      <w:start w:val="1"/>
      <w:numFmt w:val="lowerLetter"/>
      <w:lvlText w:val="%2."/>
      <w:lvlJc w:val="left"/>
      <w:pPr>
        <w:ind w:left="1440" w:hanging="360"/>
      </w:pPr>
    </w:lvl>
    <w:lvl w:ilvl="2" w:tplc="6888824E">
      <w:start w:val="1"/>
      <w:numFmt w:val="lowerRoman"/>
      <w:lvlText w:val="%3."/>
      <w:lvlJc w:val="right"/>
      <w:pPr>
        <w:ind w:left="2160" w:hanging="180"/>
      </w:pPr>
    </w:lvl>
    <w:lvl w:ilvl="3" w:tplc="769808B4">
      <w:start w:val="1"/>
      <w:numFmt w:val="decimal"/>
      <w:lvlText w:val="%4."/>
      <w:lvlJc w:val="left"/>
      <w:pPr>
        <w:ind w:left="2880" w:hanging="360"/>
      </w:pPr>
    </w:lvl>
    <w:lvl w:ilvl="4" w:tplc="394A3F08">
      <w:start w:val="1"/>
      <w:numFmt w:val="lowerLetter"/>
      <w:lvlText w:val="%5."/>
      <w:lvlJc w:val="left"/>
      <w:pPr>
        <w:ind w:left="3600" w:hanging="360"/>
      </w:pPr>
    </w:lvl>
    <w:lvl w:ilvl="5" w:tplc="6F34988C">
      <w:start w:val="1"/>
      <w:numFmt w:val="lowerRoman"/>
      <w:lvlText w:val="%6."/>
      <w:lvlJc w:val="right"/>
      <w:pPr>
        <w:ind w:left="4320" w:hanging="180"/>
      </w:pPr>
    </w:lvl>
    <w:lvl w:ilvl="6" w:tplc="BC545C04">
      <w:start w:val="1"/>
      <w:numFmt w:val="decimal"/>
      <w:lvlText w:val="%7."/>
      <w:lvlJc w:val="left"/>
      <w:pPr>
        <w:ind w:left="5040" w:hanging="360"/>
      </w:pPr>
    </w:lvl>
    <w:lvl w:ilvl="7" w:tplc="585EA836">
      <w:start w:val="1"/>
      <w:numFmt w:val="lowerLetter"/>
      <w:lvlText w:val="%8."/>
      <w:lvlJc w:val="left"/>
      <w:pPr>
        <w:ind w:left="5760" w:hanging="360"/>
      </w:pPr>
    </w:lvl>
    <w:lvl w:ilvl="8" w:tplc="A3D817EC">
      <w:start w:val="1"/>
      <w:numFmt w:val="lowerRoman"/>
      <w:lvlText w:val="%9."/>
      <w:lvlJc w:val="right"/>
      <w:pPr>
        <w:ind w:left="6480" w:hanging="180"/>
      </w:pPr>
    </w:lvl>
  </w:abstractNum>
  <w:abstractNum w:abstractNumId="56" w15:restartNumberingAfterBreak="0">
    <w:nsid w:val="5A97BE61"/>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AFC720E"/>
    <w:multiLevelType w:val="hybridMultilevel"/>
    <w:tmpl w:val="FFFFFFFF"/>
    <w:lvl w:ilvl="0" w:tplc="D71830C4">
      <w:start w:val="1"/>
      <w:numFmt w:val="bullet"/>
      <w:lvlText w:val="·"/>
      <w:lvlJc w:val="left"/>
      <w:pPr>
        <w:ind w:left="720" w:hanging="360"/>
      </w:pPr>
      <w:rPr>
        <w:rFonts w:ascii="Symbol" w:hAnsi="Symbol" w:hint="default"/>
      </w:rPr>
    </w:lvl>
    <w:lvl w:ilvl="1" w:tplc="5276D474">
      <w:start w:val="1"/>
      <w:numFmt w:val="bullet"/>
      <w:lvlText w:val="o"/>
      <w:lvlJc w:val="left"/>
      <w:pPr>
        <w:ind w:left="1440" w:hanging="360"/>
      </w:pPr>
      <w:rPr>
        <w:rFonts w:ascii="Courier New" w:hAnsi="Courier New" w:hint="default"/>
      </w:rPr>
    </w:lvl>
    <w:lvl w:ilvl="2" w:tplc="030887AE">
      <w:start w:val="1"/>
      <w:numFmt w:val="bullet"/>
      <w:lvlText w:val=""/>
      <w:lvlJc w:val="left"/>
      <w:pPr>
        <w:ind w:left="2160" w:hanging="360"/>
      </w:pPr>
      <w:rPr>
        <w:rFonts w:ascii="Wingdings" w:hAnsi="Wingdings" w:hint="default"/>
      </w:rPr>
    </w:lvl>
    <w:lvl w:ilvl="3" w:tplc="8F5E9DC2">
      <w:start w:val="1"/>
      <w:numFmt w:val="bullet"/>
      <w:lvlText w:val=""/>
      <w:lvlJc w:val="left"/>
      <w:pPr>
        <w:ind w:left="2880" w:hanging="360"/>
      </w:pPr>
      <w:rPr>
        <w:rFonts w:ascii="Symbol" w:hAnsi="Symbol" w:hint="default"/>
      </w:rPr>
    </w:lvl>
    <w:lvl w:ilvl="4" w:tplc="89CE4BAC">
      <w:start w:val="1"/>
      <w:numFmt w:val="bullet"/>
      <w:lvlText w:val="o"/>
      <w:lvlJc w:val="left"/>
      <w:pPr>
        <w:ind w:left="3600" w:hanging="360"/>
      </w:pPr>
      <w:rPr>
        <w:rFonts w:ascii="Courier New" w:hAnsi="Courier New" w:hint="default"/>
      </w:rPr>
    </w:lvl>
    <w:lvl w:ilvl="5" w:tplc="96F47FA2">
      <w:start w:val="1"/>
      <w:numFmt w:val="bullet"/>
      <w:lvlText w:val=""/>
      <w:lvlJc w:val="left"/>
      <w:pPr>
        <w:ind w:left="4320" w:hanging="360"/>
      </w:pPr>
      <w:rPr>
        <w:rFonts w:ascii="Wingdings" w:hAnsi="Wingdings" w:hint="default"/>
      </w:rPr>
    </w:lvl>
    <w:lvl w:ilvl="6" w:tplc="D1A64BB0">
      <w:start w:val="1"/>
      <w:numFmt w:val="bullet"/>
      <w:lvlText w:val=""/>
      <w:lvlJc w:val="left"/>
      <w:pPr>
        <w:ind w:left="5040" w:hanging="360"/>
      </w:pPr>
      <w:rPr>
        <w:rFonts w:ascii="Symbol" w:hAnsi="Symbol" w:hint="default"/>
      </w:rPr>
    </w:lvl>
    <w:lvl w:ilvl="7" w:tplc="FFA878DA">
      <w:start w:val="1"/>
      <w:numFmt w:val="bullet"/>
      <w:lvlText w:val="o"/>
      <w:lvlJc w:val="left"/>
      <w:pPr>
        <w:ind w:left="5760" w:hanging="360"/>
      </w:pPr>
      <w:rPr>
        <w:rFonts w:ascii="Courier New" w:hAnsi="Courier New" w:hint="default"/>
      </w:rPr>
    </w:lvl>
    <w:lvl w:ilvl="8" w:tplc="CDE20F3E">
      <w:start w:val="1"/>
      <w:numFmt w:val="bullet"/>
      <w:lvlText w:val=""/>
      <w:lvlJc w:val="left"/>
      <w:pPr>
        <w:ind w:left="6480" w:hanging="360"/>
      </w:pPr>
      <w:rPr>
        <w:rFonts w:ascii="Wingdings" w:hAnsi="Wingdings" w:hint="default"/>
      </w:rPr>
    </w:lvl>
  </w:abstractNum>
  <w:abstractNum w:abstractNumId="58" w15:restartNumberingAfterBreak="0">
    <w:nsid w:val="5E6DF145"/>
    <w:multiLevelType w:val="hybridMultilevel"/>
    <w:tmpl w:val="FFFFFFFF"/>
    <w:lvl w:ilvl="0" w:tplc="B77CC2EA">
      <w:start w:val="1"/>
      <w:numFmt w:val="bullet"/>
      <w:lvlText w:val="·"/>
      <w:lvlJc w:val="left"/>
      <w:pPr>
        <w:ind w:left="720" w:hanging="360"/>
      </w:pPr>
      <w:rPr>
        <w:rFonts w:ascii="Symbol" w:hAnsi="Symbol" w:hint="default"/>
      </w:rPr>
    </w:lvl>
    <w:lvl w:ilvl="1" w:tplc="143EFC0C">
      <w:start w:val="1"/>
      <w:numFmt w:val="bullet"/>
      <w:lvlText w:val="o"/>
      <w:lvlJc w:val="left"/>
      <w:pPr>
        <w:ind w:left="1440" w:hanging="360"/>
      </w:pPr>
      <w:rPr>
        <w:rFonts w:ascii="Courier New" w:hAnsi="Courier New" w:hint="default"/>
      </w:rPr>
    </w:lvl>
    <w:lvl w:ilvl="2" w:tplc="F22E541E">
      <w:start w:val="1"/>
      <w:numFmt w:val="bullet"/>
      <w:lvlText w:val=""/>
      <w:lvlJc w:val="left"/>
      <w:pPr>
        <w:ind w:left="2160" w:hanging="360"/>
      </w:pPr>
      <w:rPr>
        <w:rFonts w:ascii="Wingdings" w:hAnsi="Wingdings" w:hint="default"/>
      </w:rPr>
    </w:lvl>
    <w:lvl w:ilvl="3" w:tplc="96F6FE78">
      <w:start w:val="1"/>
      <w:numFmt w:val="bullet"/>
      <w:lvlText w:val=""/>
      <w:lvlJc w:val="left"/>
      <w:pPr>
        <w:ind w:left="2880" w:hanging="360"/>
      </w:pPr>
      <w:rPr>
        <w:rFonts w:ascii="Symbol" w:hAnsi="Symbol" w:hint="default"/>
      </w:rPr>
    </w:lvl>
    <w:lvl w:ilvl="4" w:tplc="F398ACF4">
      <w:start w:val="1"/>
      <w:numFmt w:val="bullet"/>
      <w:lvlText w:val="o"/>
      <w:lvlJc w:val="left"/>
      <w:pPr>
        <w:ind w:left="3600" w:hanging="360"/>
      </w:pPr>
      <w:rPr>
        <w:rFonts w:ascii="Courier New" w:hAnsi="Courier New" w:hint="default"/>
      </w:rPr>
    </w:lvl>
    <w:lvl w:ilvl="5" w:tplc="B1F21BE2">
      <w:start w:val="1"/>
      <w:numFmt w:val="bullet"/>
      <w:lvlText w:val=""/>
      <w:lvlJc w:val="left"/>
      <w:pPr>
        <w:ind w:left="4320" w:hanging="360"/>
      </w:pPr>
      <w:rPr>
        <w:rFonts w:ascii="Wingdings" w:hAnsi="Wingdings" w:hint="default"/>
      </w:rPr>
    </w:lvl>
    <w:lvl w:ilvl="6" w:tplc="14067F28">
      <w:start w:val="1"/>
      <w:numFmt w:val="bullet"/>
      <w:lvlText w:val=""/>
      <w:lvlJc w:val="left"/>
      <w:pPr>
        <w:ind w:left="5040" w:hanging="360"/>
      </w:pPr>
      <w:rPr>
        <w:rFonts w:ascii="Symbol" w:hAnsi="Symbol" w:hint="default"/>
      </w:rPr>
    </w:lvl>
    <w:lvl w:ilvl="7" w:tplc="8B4C8756">
      <w:start w:val="1"/>
      <w:numFmt w:val="bullet"/>
      <w:lvlText w:val="o"/>
      <w:lvlJc w:val="left"/>
      <w:pPr>
        <w:ind w:left="5760" w:hanging="360"/>
      </w:pPr>
      <w:rPr>
        <w:rFonts w:ascii="Courier New" w:hAnsi="Courier New" w:hint="default"/>
      </w:rPr>
    </w:lvl>
    <w:lvl w:ilvl="8" w:tplc="8D3A6F8C">
      <w:start w:val="1"/>
      <w:numFmt w:val="bullet"/>
      <w:lvlText w:val=""/>
      <w:lvlJc w:val="left"/>
      <w:pPr>
        <w:ind w:left="6480" w:hanging="360"/>
      </w:pPr>
      <w:rPr>
        <w:rFonts w:ascii="Wingdings" w:hAnsi="Wingdings" w:hint="default"/>
      </w:rPr>
    </w:lvl>
  </w:abstractNum>
  <w:abstractNum w:abstractNumId="59" w15:restartNumberingAfterBreak="0">
    <w:nsid w:val="60F147C9"/>
    <w:multiLevelType w:val="hybridMultilevel"/>
    <w:tmpl w:val="FFFFFFFF"/>
    <w:lvl w:ilvl="0" w:tplc="284EBF62">
      <w:start w:val="1"/>
      <w:numFmt w:val="bullet"/>
      <w:lvlText w:val="·"/>
      <w:lvlJc w:val="left"/>
      <w:pPr>
        <w:ind w:left="720" w:hanging="360"/>
      </w:pPr>
      <w:rPr>
        <w:rFonts w:ascii="Symbol" w:hAnsi="Symbol" w:hint="default"/>
      </w:rPr>
    </w:lvl>
    <w:lvl w:ilvl="1" w:tplc="B1EAFA68">
      <w:start w:val="1"/>
      <w:numFmt w:val="bullet"/>
      <w:lvlText w:val="o"/>
      <w:lvlJc w:val="left"/>
      <w:pPr>
        <w:ind w:left="1440" w:hanging="360"/>
      </w:pPr>
      <w:rPr>
        <w:rFonts w:ascii="Courier New" w:hAnsi="Courier New" w:hint="default"/>
      </w:rPr>
    </w:lvl>
    <w:lvl w:ilvl="2" w:tplc="174C20BC">
      <w:start w:val="1"/>
      <w:numFmt w:val="bullet"/>
      <w:lvlText w:val=""/>
      <w:lvlJc w:val="left"/>
      <w:pPr>
        <w:ind w:left="2160" w:hanging="360"/>
      </w:pPr>
      <w:rPr>
        <w:rFonts w:ascii="Wingdings" w:hAnsi="Wingdings" w:hint="default"/>
      </w:rPr>
    </w:lvl>
    <w:lvl w:ilvl="3" w:tplc="49B6297E">
      <w:start w:val="1"/>
      <w:numFmt w:val="bullet"/>
      <w:lvlText w:val=""/>
      <w:lvlJc w:val="left"/>
      <w:pPr>
        <w:ind w:left="2880" w:hanging="360"/>
      </w:pPr>
      <w:rPr>
        <w:rFonts w:ascii="Symbol" w:hAnsi="Symbol" w:hint="default"/>
      </w:rPr>
    </w:lvl>
    <w:lvl w:ilvl="4" w:tplc="457E605E">
      <w:start w:val="1"/>
      <w:numFmt w:val="bullet"/>
      <w:lvlText w:val="o"/>
      <w:lvlJc w:val="left"/>
      <w:pPr>
        <w:ind w:left="3600" w:hanging="360"/>
      </w:pPr>
      <w:rPr>
        <w:rFonts w:ascii="Courier New" w:hAnsi="Courier New" w:hint="default"/>
      </w:rPr>
    </w:lvl>
    <w:lvl w:ilvl="5" w:tplc="81A2A2A0">
      <w:start w:val="1"/>
      <w:numFmt w:val="bullet"/>
      <w:lvlText w:val=""/>
      <w:lvlJc w:val="left"/>
      <w:pPr>
        <w:ind w:left="4320" w:hanging="360"/>
      </w:pPr>
      <w:rPr>
        <w:rFonts w:ascii="Wingdings" w:hAnsi="Wingdings" w:hint="default"/>
      </w:rPr>
    </w:lvl>
    <w:lvl w:ilvl="6" w:tplc="664CFACE">
      <w:start w:val="1"/>
      <w:numFmt w:val="bullet"/>
      <w:lvlText w:val=""/>
      <w:lvlJc w:val="left"/>
      <w:pPr>
        <w:ind w:left="5040" w:hanging="360"/>
      </w:pPr>
      <w:rPr>
        <w:rFonts w:ascii="Symbol" w:hAnsi="Symbol" w:hint="default"/>
      </w:rPr>
    </w:lvl>
    <w:lvl w:ilvl="7" w:tplc="47E23EC6">
      <w:start w:val="1"/>
      <w:numFmt w:val="bullet"/>
      <w:lvlText w:val="o"/>
      <w:lvlJc w:val="left"/>
      <w:pPr>
        <w:ind w:left="5760" w:hanging="360"/>
      </w:pPr>
      <w:rPr>
        <w:rFonts w:ascii="Courier New" w:hAnsi="Courier New" w:hint="default"/>
      </w:rPr>
    </w:lvl>
    <w:lvl w:ilvl="8" w:tplc="9EB2AB24">
      <w:start w:val="1"/>
      <w:numFmt w:val="bullet"/>
      <w:lvlText w:val=""/>
      <w:lvlJc w:val="left"/>
      <w:pPr>
        <w:ind w:left="6480" w:hanging="360"/>
      </w:pPr>
      <w:rPr>
        <w:rFonts w:ascii="Wingdings" w:hAnsi="Wingdings" w:hint="default"/>
      </w:rPr>
    </w:lvl>
  </w:abstractNum>
  <w:abstractNum w:abstractNumId="60" w15:restartNumberingAfterBreak="0">
    <w:nsid w:val="622BD8CA"/>
    <w:multiLevelType w:val="hybridMultilevel"/>
    <w:tmpl w:val="FFFFFFFF"/>
    <w:lvl w:ilvl="0" w:tplc="EFB47DAC">
      <w:start w:val="1"/>
      <w:numFmt w:val="bullet"/>
      <w:lvlText w:val=""/>
      <w:lvlJc w:val="left"/>
      <w:pPr>
        <w:ind w:left="720" w:hanging="360"/>
      </w:pPr>
      <w:rPr>
        <w:rFonts w:ascii="Symbol" w:hAnsi="Symbol" w:hint="default"/>
      </w:rPr>
    </w:lvl>
    <w:lvl w:ilvl="1" w:tplc="ABF086C6">
      <w:start w:val="1"/>
      <w:numFmt w:val="bullet"/>
      <w:lvlText w:val="o"/>
      <w:lvlJc w:val="left"/>
      <w:pPr>
        <w:ind w:left="1440" w:hanging="360"/>
      </w:pPr>
      <w:rPr>
        <w:rFonts w:ascii="Courier New" w:hAnsi="Courier New" w:hint="default"/>
      </w:rPr>
    </w:lvl>
    <w:lvl w:ilvl="2" w:tplc="C672968E">
      <w:start w:val="1"/>
      <w:numFmt w:val="bullet"/>
      <w:lvlText w:val=""/>
      <w:lvlJc w:val="left"/>
      <w:pPr>
        <w:ind w:left="2160" w:hanging="360"/>
      </w:pPr>
      <w:rPr>
        <w:rFonts w:ascii="Wingdings" w:hAnsi="Wingdings" w:hint="default"/>
      </w:rPr>
    </w:lvl>
    <w:lvl w:ilvl="3" w:tplc="3258D394">
      <w:start w:val="1"/>
      <w:numFmt w:val="bullet"/>
      <w:lvlText w:val=""/>
      <w:lvlJc w:val="left"/>
      <w:pPr>
        <w:ind w:left="2880" w:hanging="360"/>
      </w:pPr>
      <w:rPr>
        <w:rFonts w:ascii="Symbol" w:hAnsi="Symbol" w:hint="default"/>
      </w:rPr>
    </w:lvl>
    <w:lvl w:ilvl="4" w:tplc="8050EE40">
      <w:start w:val="1"/>
      <w:numFmt w:val="bullet"/>
      <w:lvlText w:val="o"/>
      <w:lvlJc w:val="left"/>
      <w:pPr>
        <w:ind w:left="3600" w:hanging="360"/>
      </w:pPr>
      <w:rPr>
        <w:rFonts w:ascii="Courier New" w:hAnsi="Courier New" w:hint="default"/>
      </w:rPr>
    </w:lvl>
    <w:lvl w:ilvl="5" w:tplc="C1A095B2">
      <w:start w:val="1"/>
      <w:numFmt w:val="bullet"/>
      <w:lvlText w:val=""/>
      <w:lvlJc w:val="left"/>
      <w:pPr>
        <w:ind w:left="4320" w:hanging="360"/>
      </w:pPr>
      <w:rPr>
        <w:rFonts w:ascii="Wingdings" w:hAnsi="Wingdings" w:hint="default"/>
      </w:rPr>
    </w:lvl>
    <w:lvl w:ilvl="6" w:tplc="3B0C9AA2">
      <w:start w:val="1"/>
      <w:numFmt w:val="bullet"/>
      <w:lvlText w:val=""/>
      <w:lvlJc w:val="left"/>
      <w:pPr>
        <w:ind w:left="5040" w:hanging="360"/>
      </w:pPr>
      <w:rPr>
        <w:rFonts w:ascii="Symbol" w:hAnsi="Symbol" w:hint="default"/>
      </w:rPr>
    </w:lvl>
    <w:lvl w:ilvl="7" w:tplc="A2422ACE">
      <w:start w:val="1"/>
      <w:numFmt w:val="bullet"/>
      <w:lvlText w:val="o"/>
      <w:lvlJc w:val="left"/>
      <w:pPr>
        <w:ind w:left="5760" w:hanging="360"/>
      </w:pPr>
      <w:rPr>
        <w:rFonts w:ascii="Courier New" w:hAnsi="Courier New" w:hint="default"/>
      </w:rPr>
    </w:lvl>
    <w:lvl w:ilvl="8" w:tplc="8874456C">
      <w:start w:val="1"/>
      <w:numFmt w:val="bullet"/>
      <w:lvlText w:val=""/>
      <w:lvlJc w:val="left"/>
      <w:pPr>
        <w:ind w:left="6480" w:hanging="360"/>
      </w:pPr>
      <w:rPr>
        <w:rFonts w:ascii="Wingdings" w:hAnsi="Wingdings" w:hint="default"/>
      </w:rPr>
    </w:lvl>
  </w:abstractNum>
  <w:abstractNum w:abstractNumId="61" w15:restartNumberingAfterBreak="0">
    <w:nsid w:val="628000F6"/>
    <w:multiLevelType w:val="hybridMultilevel"/>
    <w:tmpl w:val="FFFFFFFF"/>
    <w:lvl w:ilvl="0" w:tplc="6F823EF0">
      <w:start w:val="1"/>
      <w:numFmt w:val="decimal"/>
      <w:lvlText w:val="%1."/>
      <w:lvlJc w:val="left"/>
      <w:pPr>
        <w:ind w:left="720" w:hanging="360"/>
      </w:pPr>
    </w:lvl>
    <w:lvl w:ilvl="1" w:tplc="CEE00328">
      <w:start w:val="1"/>
      <w:numFmt w:val="decimal"/>
      <w:lvlText w:val="%2."/>
      <w:lvlJc w:val="left"/>
      <w:pPr>
        <w:ind w:left="1440" w:hanging="360"/>
      </w:pPr>
    </w:lvl>
    <w:lvl w:ilvl="2" w:tplc="5BD203F0">
      <w:start w:val="1"/>
      <w:numFmt w:val="lowerRoman"/>
      <w:lvlText w:val="%3."/>
      <w:lvlJc w:val="right"/>
      <w:pPr>
        <w:ind w:left="2160" w:hanging="180"/>
      </w:pPr>
    </w:lvl>
    <w:lvl w:ilvl="3" w:tplc="88743116">
      <w:start w:val="1"/>
      <w:numFmt w:val="decimal"/>
      <w:lvlText w:val="%4."/>
      <w:lvlJc w:val="left"/>
      <w:pPr>
        <w:ind w:left="2880" w:hanging="360"/>
      </w:pPr>
    </w:lvl>
    <w:lvl w:ilvl="4" w:tplc="6D32A6A6">
      <w:start w:val="1"/>
      <w:numFmt w:val="lowerLetter"/>
      <w:lvlText w:val="%5."/>
      <w:lvlJc w:val="left"/>
      <w:pPr>
        <w:ind w:left="3600" w:hanging="360"/>
      </w:pPr>
    </w:lvl>
    <w:lvl w:ilvl="5" w:tplc="AE98ACA4">
      <w:start w:val="1"/>
      <w:numFmt w:val="lowerRoman"/>
      <w:lvlText w:val="%6."/>
      <w:lvlJc w:val="right"/>
      <w:pPr>
        <w:ind w:left="4320" w:hanging="180"/>
      </w:pPr>
    </w:lvl>
    <w:lvl w:ilvl="6" w:tplc="A2482AB0">
      <w:start w:val="1"/>
      <w:numFmt w:val="decimal"/>
      <w:lvlText w:val="%7."/>
      <w:lvlJc w:val="left"/>
      <w:pPr>
        <w:ind w:left="5040" w:hanging="360"/>
      </w:pPr>
    </w:lvl>
    <w:lvl w:ilvl="7" w:tplc="0E343F16">
      <w:start w:val="1"/>
      <w:numFmt w:val="lowerLetter"/>
      <w:lvlText w:val="%8."/>
      <w:lvlJc w:val="left"/>
      <w:pPr>
        <w:ind w:left="5760" w:hanging="360"/>
      </w:pPr>
    </w:lvl>
    <w:lvl w:ilvl="8" w:tplc="7910F8E8">
      <w:start w:val="1"/>
      <w:numFmt w:val="lowerRoman"/>
      <w:lvlText w:val="%9."/>
      <w:lvlJc w:val="right"/>
      <w:pPr>
        <w:ind w:left="6480" w:hanging="180"/>
      </w:pPr>
    </w:lvl>
  </w:abstractNum>
  <w:abstractNum w:abstractNumId="62" w15:restartNumberingAfterBreak="0">
    <w:nsid w:val="62BAA73F"/>
    <w:multiLevelType w:val="hybridMultilevel"/>
    <w:tmpl w:val="FFFFFFFF"/>
    <w:lvl w:ilvl="0" w:tplc="80E0AF10">
      <w:start w:val="1"/>
      <w:numFmt w:val="bullet"/>
      <w:lvlText w:val="·"/>
      <w:lvlJc w:val="left"/>
      <w:pPr>
        <w:ind w:left="720" w:hanging="360"/>
      </w:pPr>
      <w:rPr>
        <w:rFonts w:ascii="Symbol" w:hAnsi="Symbol" w:hint="default"/>
      </w:rPr>
    </w:lvl>
    <w:lvl w:ilvl="1" w:tplc="7AF6ACD4">
      <w:start w:val="1"/>
      <w:numFmt w:val="bullet"/>
      <w:lvlText w:val="o"/>
      <w:lvlJc w:val="left"/>
      <w:pPr>
        <w:ind w:left="1440" w:hanging="360"/>
      </w:pPr>
      <w:rPr>
        <w:rFonts w:ascii="Courier New" w:hAnsi="Courier New" w:hint="default"/>
      </w:rPr>
    </w:lvl>
    <w:lvl w:ilvl="2" w:tplc="B40A535C">
      <w:start w:val="1"/>
      <w:numFmt w:val="bullet"/>
      <w:lvlText w:val=""/>
      <w:lvlJc w:val="left"/>
      <w:pPr>
        <w:ind w:left="2160" w:hanging="360"/>
      </w:pPr>
      <w:rPr>
        <w:rFonts w:ascii="Wingdings" w:hAnsi="Wingdings" w:hint="default"/>
      </w:rPr>
    </w:lvl>
    <w:lvl w:ilvl="3" w:tplc="43AEC7DA">
      <w:start w:val="1"/>
      <w:numFmt w:val="bullet"/>
      <w:lvlText w:val=""/>
      <w:lvlJc w:val="left"/>
      <w:pPr>
        <w:ind w:left="2880" w:hanging="360"/>
      </w:pPr>
      <w:rPr>
        <w:rFonts w:ascii="Symbol" w:hAnsi="Symbol" w:hint="default"/>
      </w:rPr>
    </w:lvl>
    <w:lvl w:ilvl="4" w:tplc="9A4A9560">
      <w:start w:val="1"/>
      <w:numFmt w:val="bullet"/>
      <w:lvlText w:val="o"/>
      <w:lvlJc w:val="left"/>
      <w:pPr>
        <w:ind w:left="3600" w:hanging="360"/>
      </w:pPr>
      <w:rPr>
        <w:rFonts w:ascii="Courier New" w:hAnsi="Courier New" w:hint="default"/>
      </w:rPr>
    </w:lvl>
    <w:lvl w:ilvl="5" w:tplc="1A5C8F52">
      <w:start w:val="1"/>
      <w:numFmt w:val="bullet"/>
      <w:lvlText w:val=""/>
      <w:lvlJc w:val="left"/>
      <w:pPr>
        <w:ind w:left="4320" w:hanging="360"/>
      </w:pPr>
      <w:rPr>
        <w:rFonts w:ascii="Wingdings" w:hAnsi="Wingdings" w:hint="default"/>
      </w:rPr>
    </w:lvl>
    <w:lvl w:ilvl="6" w:tplc="BCCA015A">
      <w:start w:val="1"/>
      <w:numFmt w:val="bullet"/>
      <w:lvlText w:val=""/>
      <w:lvlJc w:val="left"/>
      <w:pPr>
        <w:ind w:left="5040" w:hanging="360"/>
      </w:pPr>
      <w:rPr>
        <w:rFonts w:ascii="Symbol" w:hAnsi="Symbol" w:hint="default"/>
      </w:rPr>
    </w:lvl>
    <w:lvl w:ilvl="7" w:tplc="35E04688">
      <w:start w:val="1"/>
      <w:numFmt w:val="bullet"/>
      <w:lvlText w:val="o"/>
      <w:lvlJc w:val="left"/>
      <w:pPr>
        <w:ind w:left="5760" w:hanging="360"/>
      </w:pPr>
      <w:rPr>
        <w:rFonts w:ascii="Courier New" w:hAnsi="Courier New" w:hint="default"/>
      </w:rPr>
    </w:lvl>
    <w:lvl w:ilvl="8" w:tplc="4600E750">
      <w:start w:val="1"/>
      <w:numFmt w:val="bullet"/>
      <w:lvlText w:val=""/>
      <w:lvlJc w:val="left"/>
      <w:pPr>
        <w:ind w:left="6480" w:hanging="360"/>
      </w:pPr>
      <w:rPr>
        <w:rFonts w:ascii="Wingdings" w:hAnsi="Wingdings" w:hint="default"/>
      </w:rPr>
    </w:lvl>
  </w:abstractNum>
  <w:abstractNum w:abstractNumId="63" w15:restartNumberingAfterBreak="0">
    <w:nsid w:val="655E87C8"/>
    <w:multiLevelType w:val="hybridMultilevel"/>
    <w:tmpl w:val="FFFFFFFF"/>
    <w:lvl w:ilvl="0" w:tplc="6CD6A60C">
      <w:start w:val="1"/>
      <w:numFmt w:val="decimal"/>
      <w:lvlText w:val="%1."/>
      <w:lvlJc w:val="left"/>
      <w:pPr>
        <w:ind w:left="720" w:hanging="360"/>
      </w:pPr>
    </w:lvl>
    <w:lvl w:ilvl="1" w:tplc="BD32BDDE">
      <w:start w:val="1"/>
      <w:numFmt w:val="decimal"/>
      <w:lvlText w:val="%2."/>
      <w:lvlJc w:val="left"/>
      <w:pPr>
        <w:ind w:left="1440" w:hanging="360"/>
      </w:pPr>
    </w:lvl>
    <w:lvl w:ilvl="2" w:tplc="7CE26736">
      <w:start w:val="1"/>
      <w:numFmt w:val="lowerRoman"/>
      <w:lvlText w:val="%3."/>
      <w:lvlJc w:val="right"/>
      <w:pPr>
        <w:ind w:left="2160" w:hanging="180"/>
      </w:pPr>
    </w:lvl>
    <w:lvl w:ilvl="3" w:tplc="0632F92A">
      <w:start w:val="1"/>
      <w:numFmt w:val="decimal"/>
      <w:lvlText w:val="%4."/>
      <w:lvlJc w:val="left"/>
      <w:pPr>
        <w:ind w:left="2880" w:hanging="360"/>
      </w:pPr>
    </w:lvl>
    <w:lvl w:ilvl="4" w:tplc="45287B2E">
      <w:start w:val="1"/>
      <w:numFmt w:val="lowerLetter"/>
      <w:lvlText w:val="%5."/>
      <w:lvlJc w:val="left"/>
      <w:pPr>
        <w:ind w:left="3600" w:hanging="360"/>
      </w:pPr>
    </w:lvl>
    <w:lvl w:ilvl="5" w:tplc="EEFCFA16">
      <w:start w:val="1"/>
      <w:numFmt w:val="lowerRoman"/>
      <w:lvlText w:val="%6."/>
      <w:lvlJc w:val="right"/>
      <w:pPr>
        <w:ind w:left="4320" w:hanging="180"/>
      </w:pPr>
    </w:lvl>
    <w:lvl w:ilvl="6" w:tplc="E11469A0">
      <w:start w:val="1"/>
      <w:numFmt w:val="decimal"/>
      <w:lvlText w:val="%7."/>
      <w:lvlJc w:val="left"/>
      <w:pPr>
        <w:ind w:left="5040" w:hanging="360"/>
      </w:pPr>
    </w:lvl>
    <w:lvl w:ilvl="7" w:tplc="97E01906">
      <w:start w:val="1"/>
      <w:numFmt w:val="lowerLetter"/>
      <w:lvlText w:val="%8."/>
      <w:lvlJc w:val="left"/>
      <w:pPr>
        <w:ind w:left="5760" w:hanging="360"/>
      </w:pPr>
    </w:lvl>
    <w:lvl w:ilvl="8" w:tplc="69487010">
      <w:start w:val="1"/>
      <w:numFmt w:val="lowerRoman"/>
      <w:lvlText w:val="%9."/>
      <w:lvlJc w:val="right"/>
      <w:pPr>
        <w:ind w:left="6480" w:hanging="180"/>
      </w:pPr>
    </w:lvl>
  </w:abstractNum>
  <w:abstractNum w:abstractNumId="64" w15:restartNumberingAfterBreak="0">
    <w:nsid w:val="65AC2C50"/>
    <w:multiLevelType w:val="hybridMultilevel"/>
    <w:tmpl w:val="FFFFFFFF"/>
    <w:lvl w:ilvl="0" w:tplc="06CC39A4">
      <w:start w:val="1"/>
      <w:numFmt w:val="bullet"/>
      <w:lvlText w:val="·"/>
      <w:lvlJc w:val="left"/>
      <w:pPr>
        <w:ind w:left="720" w:hanging="360"/>
      </w:pPr>
      <w:rPr>
        <w:rFonts w:ascii="Symbol" w:hAnsi="Symbol" w:hint="default"/>
      </w:rPr>
    </w:lvl>
    <w:lvl w:ilvl="1" w:tplc="A1527156">
      <w:start w:val="1"/>
      <w:numFmt w:val="bullet"/>
      <w:lvlText w:val="o"/>
      <w:lvlJc w:val="left"/>
      <w:pPr>
        <w:ind w:left="1440" w:hanging="360"/>
      </w:pPr>
      <w:rPr>
        <w:rFonts w:ascii="Courier New" w:hAnsi="Courier New" w:hint="default"/>
      </w:rPr>
    </w:lvl>
    <w:lvl w:ilvl="2" w:tplc="8A764C0C">
      <w:start w:val="1"/>
      <w:numFmt w:val="bullet"/>
      <w:lvlText w:val=""/>
      <w:lvlJc w:val="left"/>
      <w:pPr>
        <w:ind w:left="2160" w:hanging="360"/>
      </w:pPr>
      <w:rPr>
        <w:rFonts w:ascii="Wingdings" w:hAnsi="Wingdings" w:hint="default"/>
      </w:rPr>
    </w:lvl>
    <w:lvl w:ilvl="3" w:tplc="C8F2A118">
      <w:start w:val="1"/>
      <w:numFmt w:val="bullet"/>
      <w:lvlText w:val=""/>
      <w:lvlJc w:val="left"/>
      <w:pPr>
        <w:ind w:left="2880" w:hanging="360"/>
      </w:pPr>
      <w:rPr>
        <w:rFonts w:ascii="Symbol" w:hAnsi="Symbol" w:hint="default"/>
      </w:rPr>
    </w:lvl>
    <w:lvl w:ilvl="4" w:tplc="7EF4F9E2">
      <w:start w:val="1"/>
      <w:numFmt w:val="bullet"/>
      <w:lvlText w:val="o"/>
      <w:lvlJc w:val="left"/>
      <w:pPr>
        <w:ind w:left="3600" w:hanging="360"/>
      </w:pPr>
      <w:rPr>
        <w:rFonts w:ascii="Courier New" w:hAnsi="Courier New" w:hint="default"/>
      </w:rPr>
    </w:lvl>
    <w:lvl w:ilvl="5" w:tplc="E0E8B926">
      <w:start w:val="1"/>
      <w:numFmt w:val="bullet"/>
      <w:lvlText w:val=""/>
      <w:lvlJc w:val="left"/>
      <w:pPr>
        <w:ind w:left="4320" w:hanging="360"/>
      </w:pPr>
      <w:rPr>
        <w:rFonts w:ascii="Wingdings" w:hAnsi="Wingdings" w:hint="default"/>
      </w:rPr>
    </w:lvl>
    <w:lvl w:ilvl="6" w:tplc="5CC6B5D6">
      <w:start w:val="1"/>
      <w:numFmt w:val="bullet"/>
      <w:lvlText w:val=""/>
      <w:lvlJc w:val="left"/>
      <w:pPr>
        <w:ind w:left="5040" w:hanging="360"/>
      </w:pPr>
      <w:rPr>
        <w:rFonts w:ascii="Symbol" w:hAnsi="Symbol" w:hint="default"/>
      </w:rPr>
    </w:lvl>
    <w:lvl w:ilvl="7" w:tplc="69F67242">
      <w:start w:val="1"/>
      <w:numFmt w:val="bullet"/>
      <w:lvlText w:val="o"/>
      <w:lvlJc w:val="left"/>
      <w:pPr>
        <w:ind w:left="5760" w:hanging="360"/>
      </w:pPr>
      <w:rPr>
        <w:rFonts w:ascii="Courier New" w:hAnsi="Courier New" w:hint="default"/>
      </w:rPr>
    </w:lvl>
    <w:lvl w:ilvl="8" w:tplc="E1483FF6">
      <w:start w:val="1"/>
      <w:numFmt w:val="bullet"/>
      <w:lvlText w:val=""/>
      <w:lvlJc w:val="left"/>
      <w:pPr>
        <w:ind w:left="6480" w:hanging="360"/>
      </w:pPr>
      <w:rPr>
        <w:rFonts w:ascii="Wingdings" w:hAnsi="Wingdings" w:hint="default"/>
      </w:rPr>
    </w:lvl>
  </w:abstractNum>
  <w:abstractNum w:abstractNumId="65" w15:restartNumberingAfterBreak="0">
    <w:nsid w:val="67748323"/>
    <w:multiLevelType w:val="hybridMultilevel"/>
    <w:tmpl w:val="FFFFFFFF"/>
    <w:lvl w:ilvl="0" w:tplc="30AA66B8">
      <w:start w:val="1"/>
      <w:numFmt w:val="decimal"/>
      <w:lvlText w:val="%1."/>
      <w:lvlJc w:val="left"/>
      <w:pPr>
        <w:ind w:left="720" w:hanging="360"/>
      </w:pPr>
    </w:lvl>
    <w:lvl w:ilvl="1" w:tplc="1C80CBB8">
      <w:start w:val="1"/>
      <w:numFmt w:val="lowerLetter"/>
      <w:lvlText w:val="%2."/>
      <w:lvlJc w:val="left"/>
      <w:pPr>
        <w:ind w:left="1440" w:hanging="360"/>
      </w:pPr>
    </w:lvl>
    <w:lvl w:ilvl="2" w:tplc="CACEFD5A">
      <w:start w:val="1"/>
      <w:numFmt w:val="lowerRoman"/>
      <w:lvlText w:val="%3."/>
      <w:lvlJc w:val="right"/>
      <w:pPr>
        <w:ind w:left="2160" w:hanging="180"/>
      </w:pPr>
    </w:lvl>
    <w:lvl w:ilvl="3" w:tplc="06E84B34">
      <w:start w:val="1"/>
      <w:numFmt w:val="decimal"/>
      <w:lvlText w:val="%4."/>
      <w:lvlJc w:val="left"/>
      <w:pPr>
        <w:ind w:left="2880" w:hanging="360"/>
      </w:pPr>
    </w:lvl>
    <w:lvl w:ilvl="4" w:tplc="9140EF3E">
      <w:start w:val="1"/>
      <w:numFmt w:val="lowerLetter"/>
      <w:lvlText w:val="%5."/>
      <w:lvlJc w:val="left"/>
      <w:pPr>
        <w:ind w:left="3600" w:hanging="360"/>
      </w:pPr>
    </w:lvl>
    <w:lvl w:ilvl="5" w:tplc="A2B8DBD6">
      <w:start w:val="1"/>
      <w:numFmt w:val="lowerRoman"/>
      <w:lvlText w:val="%6."/>
      <w:lvlJc w:val="right"/>
      <w:pPr>
        <w:ind w:left="4320" w:hanging="180"/>
      </w:pPr>
    </w:lvl>
    <w:lvl w:ilvl="6" w:tplc="3550B0C0">
      <w:start w:val="1"/>
      <w:numFmt w:val="decimal"/>
      <w:lvlText w:val="%7."/>
      <w:lvlJc w:val="left"/>
      <w:pPr>
        <w:ind w:left="5040" w:hanging="360"/>
      </w:pPr>
    </w:lvl>
    <w:lvl w:ilvl="7" w:tplc="4350DAD6">
      <w:start w:val="1"/>
      <w:numFmt w:val="lowerLetter"/>
      <w:lvlText w:val="%8."/>
      <w:lvlJc w:val="left"/>
      <w:pPr>
        <w:ind w:left="5760" w:hanging="360"/>
      </w:pPr>
    </w:lvl>
    <w:lvl w:ilvl="8" w:tplc="E5A81EFA">
      <w:start w:val="1"/>
      <w:numFmt w:val="lowerRoman"/>
      <w:lvlText w:val="%9."/>
      <w:lvlJc w:val="right"/>
      <w:pPr>
        <w:ind w:left="6480" w:hanging="180"/>
      </w:pPr>
    </w:lvl>
  </w:abstractNum>
  <w:abstractNum w:abstractNumId="66" w15:restartNumberingAfterBreak="0">
    <w:nsid w:val="678A818F"/>
    <w:multiLevelType w:val="hybridMultilevel"/>
    <w:tmpl w:val="FFFFFFFF"/>
    <w:lvl w:ilvl="0" w:tplc="82126250">
      <w:start w:val="1"/>
      <w:numFmt w:val="bullet"/>
      <w:lvlText w:val=""/>
      <w:lvlJc w:val="left"/>
      <w:pPr>
        <w:ind w:left="720" w:hanging="360"/>
      </w:pPr>
      <w:rPr>
        <w:rFonts w:ascii="Symbol" w:hAnsi="Symbol" w:hint="default"/>
      </w:rPr>
    </w:lvl>
    <w:lvl w:ilvl="1" w:tplc="03EE15CA">
      <w:start w:val="1"/>
      <w:numFmt w:val="bullet"/>
      <w:lvlText w:val="o"/>
      <w:lvlJc w:val="left"/>
      <w:pPr>
        <w:ind w:left="1440" w:hanging="360"/>
      </w:pPr>
      <w:rPr>
        <w:rFonts w:ascii="Courier New" w:hAnsi="Courier New" w:hint="default"/>
      </w:rPr>
    </w:lvl>
    <w:lvl w:ilvl="2" w:tplc="529E0548">
      <w:start w:val="1"/>
      <w:numFmt w:val="bullet"/>
      <w:lvlText w:val=""/>
      <w:lvlJc w:val="left"/>
      <w:pPr>
        <w:ind w:left="2160" w:hanging="360"/>
      </w:pPr>
      <w:rPr>
        <w:rFonts w:ascii="Wingdings" w:hAnsi="Wingdings" w:hint="default"/>
      </w:rPr>
    </w:lvl>
    <w:lvl w:ilvl="3" w:tplc="D596548C">
      <w:start w:val="1"/>
      <w:numFmt w:val="bullet"/>
      <w:lvlText w:val=""/>
      <w:lvlJc w:val="left"/>
      <w:pPr>
        <w:ind w:left="2880" w:hanging="360"/>
      </w:pPr>
      <w:rPr>
        <w:rFonts w:ascii="Symbol" w:hAnsi="Symbol" w:hint="default"/>
      </w:rPr>
    </w:lvl>
    <w:lvl w:ilvl="4" w:tplc="D8D85D64">
      <w:start w:val="1"/>
      <w:numFmt w:val="bullet"/>
      <w:lvlText w:val="o"/>
      <w:lvlJc w:val="left"/>
      <w:pPr>
        <w:ind w:left="3600" w:hanging="360"/>
      </w:pPr>
      <w:rPr>
        <w:rFonts w:ascii="Courier New" w:hAnsi="Courier New" w:hint="default"/>
      </w:rPr>
    </w:lvl>
    <w:lvl w:ilvl="5" w:tplc="4BD80DAC">
      <w:start w:val="1"/>
      <w:numFmt w:val="bullet"/>
      <w:lvlText w:val=""/>
      <w:lvlJc w:val="left"/>
      <w:pPr>
        <w:ind w:left="4320" w:hanging="360"/>
      </w:pPr>
      <w:rPr>
        <w:rFonts w:ascii="Wingdings" w:hAnsi="Wingdings" w:hint="default"/>
      </w:rPr>
    </w:lvl>
    <w:lvl w:ilvl="6" w:tplc="C004F170">
      <w:start w:val="1"/>
      <w:numFmt w:val="bullet"/>
      <w:lvlText w:val=""/>
      <w:lvlJc w:val="left"/>
      <w:pPr>
        <w:ind w:left="5040" w:hanging="360"/>
      </w:pPr>
      <w:rPr>
        <w:rFonts w:ascii="Symbol" w:hAnsi="Symbol" w:hint="default"/>
      </w:rPr>
    </w:lvl>
    <w:lvl w:ilvl="7" w:tplc="FB909128">
      <w:start w:val="1"/>
      <w:numFmt w:val="bullet"/>
      <w:lvlText w:val="o"/>
      <w:lvlJc w:val="left"/>
      <w:pPr>
        <w:ind w:left="5760" w:hanging="360"/>
      </w:pPr>
      <w:rPr>
        <w:rFonts w:ascii="Courier New" w:hAnsi="Courier New" w:hint="default"/>
      </w:rPr>
    </w:lvl>
    <w:lvl w:ilvl="8" w:tplc="4BDA5746">
      <w:start w:val="1"/>
      <w:numFmt w:val="bullet"/>
      <w:lvlText w:val=""/>
      <w:lvlJc w:val="left"/>
      <w:pPr>
        <w:ind w:left="6480" w:hanging="360"/>
      </w:pPr>
      <w:rPr>
        <w:rFonts w:ascii="Wingdings" w:hAnsi="Wingdings" w:hint="default"/>
      </w:rPr>
    </w:lvl>
  </w:abstractNum>
  <w:abstractNum w:abstractNumId="67" w15:restartNumberingAfterBreak="0">
    <w:nsid w:val="67A43C0B"/>
    <w:multiLevelType w:val="hybridMultilevel"/>
    <w:tmpl w:val="E9560BAC"/>
    <w:name w:val="StandardBulletedList"/>
    <w:lvl w:ilvl="0" w:tplc="FFFFFFFF">
      <w:start w:val="1"/>
      <w:numFmt w:val="bullet"/>
      <w:pStyle w:val="Bullet"/>
      <w:lvlText w:val="·"/>
      <w:lvlJc w:val="left"/>
      <w:pPr>
        <w:tabs>
          <w:tab w:val="num" w:pos="567"/>
        </w:tabs>
        <w:ind w:left="567" w:hanging="567"/>
      </w:pPr>
      <w:rPr>
        <w:rFonts w:ascii="Symbol" w:hAnsi="Symbol" w:hint="default"/>
      </w:rPr>
    </w:lvl>
    <w:lvl w:ilvl="1" w:tplc="93CC67D2">
      <w:start w:val="1"/>
      <w:numFmt w:val="bullet"/>
      <w:pStyle w:val="Dash"/>
      <w:lvlText w:val="–"/>
      <w:lvlJc w:val="left"/>
      <w:pPr>
        <w:tabs>
          <w:tab w:val="num" w:pos="1134"/>
        </w:tabs>
        <w:ind w:left="1134" w:hanging="567"/>
      </w:pPr>
      <w:rPr>
        <w:rFonts w:ascii="Times New Roman" w:hAnsi="Times New Roman" w:cs="Times New Roman" w:hint="default"/>
      </w:rPr>
    </w:lvl>
    <w:lvl w:ilvl="2" w:tplc="22AA49B6">
      <w:start w:val="1"/>
      <w:numFmt w:val="bullet"/>
      <w:pStyle w:val="DoubleDot"/>
      <w:lvlText w:val=":"/>
      <w:lvlJc w:val="left"/>
      <w:pPr>
        <w:tabs>
          <w:tab w:val="num" w:pos="1701"/>
        </w:tabs>
        <w:ind w:left="1701" w:hanging="567"/>
      </w:pPr>
      <w:rPr>
        <w:rFonts w:ascii="Times New Roman" w:hAnsi="Times New Roman" w:cs="Times New Roman" w:hint="default"/>
      </w:rPr>
    </w:lvl>
    <w:lvl w:ilvl="3" w:tplc="AAD090D8">
      <w:start w:val="1"/>
      <w:numFmt w:val="decimal"/>
      <w:lvlText w:val="(%4)"/>
      <w:lvlJc w:val="left"/>
      <w:pPr>
        <w:ind w:left="1440" w:hanging="360"/>
      </w:pPr>
    </w:lvl>
    <w:lvl w:ilvl="4" w:tplc="413E437E">
      <w:start w:val="1"/>
      <w:numFmt w:val="lowerLetter"/>
      <w:lvlText w:val="(%5)"/>
      <w:lvlJc w:val="left"/>
      <w:pPr>
        <w:ind w:left="1800" w:hanging="360"/>
      </w:pPr>
    </w:lvl>
    <w:lvl w:ilvl="5" w:tplc="8BFEF038">
      <w:start w:val="1"/>
      <w:numFmt w:val="lowerRoman"/>
      <w:lvlText w:val="(%6)"/>
      <w:lvlJc w:val="left"/>
      <w:pPr>
        <w:ind w:left="2160" w:hanging="360"/>
      </w:pPr>
    </w:lvl>
    <w:lvl w:ilvl="6" w:tplc="165AEDEE">
      <w:start w:val="1"/>
      <w:numFmt w:val="decimal"/>
      <w:lvlText w:val="%7."/>
      <w:lvlJc w:val="left"/>
      <w:pPr>
        <w:ind w:left="2520" w:hanging="360"/>
      </w:pPr>
    </w:lvl>
    <w:lvl w:ilvl="7" w:tplc="60864830">
      <w:start w:val="1"/>
      <w:numFmt w:val="lowerLetter"/>
      <w:lvlText w:val="%8."/>
      <w:lvlJc w:val="left"/>
      <w:pPr>
        <w:ind w:left="2880" w:hanging="360"/>
      </w:pPr>
    </w:lvl>
    <w:lvl w:ilvl="8" w:tplc="C40EE5C4">
      <w:start w:val="1"/>
      <w:numFmt w:val="lowerRoman"/>
      <w:lvlText w:val="%9."/>
      <w:lvlJc w:val="left"/>
      <w:pPr>
        <w:ind w:left="3240" w:hanging="360"/>
      </w:pPr>
    </w:lvl>
  </w:abstractNum>
  <w:abstractNum w:abstractNumId="68" w15:restartNumberingAfterBreak="0">
    <w:nsid w:val="6975351A"/>
    <w:multiLevelType w:val="hybridMultilevel"/>
    <w:tmpl w:val="FFFFFFFF"/>
    <w:lvl w:ilvl="0" w:tplc="67687114">
      <w:start w:val="1"/>
      <w:numFmt w:val="decimal"/>
      <w:lvlText w:val="%1."/>
      <w:lvlJc w:val="left"/>
      <w:pPr>
        <w:ind w:left="720" w:hanging="360"/>
      </w:pPr>
    </w:lvl>
    <w:lvl w:ilvl="1" w:tplc="A19E92D2">
      <w:start w:val="1"/>
      <w:numFmt w:val="lowerLetter"/>
      <w:lvlText w:val="%2."/>
      <w:lvlJc w:val="left"/>
      <w:pPr>
        <w:ind w:left="1440" w:hanging="360"/>
      </w:pPr>
    </w:lvl>
    <w:lvl w:ilvl="2" w:tplc="237A7DC4">
      <w:start w:val="1"/>
      <w:numFmt w:val="lowerRoman"/>
      <w:lvlText w:val="%3."/>
      <w:lvlJc w:val="right"/>
      <w:pPr>
        <w:ind w:left="2160" w:hanging="180"/>
      </w:pPr>
    </w:lvl>
    <w:lvl w:ilvl="3" w:tplc="39307856">
      <w:start w:val="1"/>
      <w:numFmt w:val="decimal"/>
      <w:lvlText w:val="%4."/>
      <w:lvlJc w:val="left"/>
      <w:pPr>
        <w:ind w:left="2880" w:hanging="360"/>
      </w:pPr>
    </w:lvl>
    <w:lvl w:ilvl="4" w:tplc="D57A6424">
      <w:start w:val="1"/>
      <w:numFmt w:val="lowerLetter"/>
      <w:lvlText w:val="%5."/>
      <w:lvlJc w:val="left"/>
      <w:pPr>
        <w:ind w:left="3600" w:hanging="360"/>
      </w:pPr>
    </w:lvl>
    <w:lvl w:ilvl="5" w:tplc="0DC82846">
      <w:start w:val="1"/>
      <w:numFmt w:val="lowerRoman"/>
      <w:lvlText w:val="%6."/>
      <w:lvlJc w:val="right"/>
      <w:pPr>
        <w:ind w:left="4320" w:hanging="180"/>
      </w:pPr>
    </w:lvl>
    <w:lvl w:ilvl="6" w:tplc="704C98D6">
      <w:start w:val="1"/>
      <w:numFmt w:val="decimal"/>
      <w:lvlText w:val="%7."/>
      <w:lvlJc w:val="left"/>
      <w:pPr>
        <w:ind w:left="5040" w:hanging="360"/>
      </w:pPr>
    </w:lvl>
    <w:lvl w:ilvl="7" w:tplc="EFE02768">
      <w:start w:val="1"/>
      <w:numFmt w:val="lowerLetter"/>
      <w:lvlText w:val="%8."/>
      <w:lvlJc w:val="left"/>
      <w:pPr>
        <w:ind w:left="5760" w:hanging="360"/>
      </w:pPr>
    </w:lvl>
    <w:lvl w:ilvl="8" w:tplc="1714DFB0">
      <w:start w:val="1"/>
      <w:numFmt w:val="lowerRoman"/>
      <w:lvlText w:val="%9."/>
      <w:lvlJc w:val="right"/>
      <w:pPr>
        <w:ind w:left="6480" w:hanging="180"/>
      </w:pPr>
    </w:lvl>
  </w:abstractNum>
  <w:abstractNum w:abstractNumId="69" w15:restartNumberingAfterBreak="0">
    <w:nsid w:val="6A141041"/>
    <w:multiLevelType w:val="hybridMultilevel"/>
    <w:tmpl w:val="FFFFFFFF"/>
    <w:lvl w:ilvl="0" w:tplc="ABB6161A">
      <w:start w:val="1"/>
      <w:numFmt w:val="bullet"/>
      <w:lvlText w:val=""/>
      <w:lvlJc w:val="left"/>
      <w:pPr>
        <w:ind w:left="720" w:hanging="360"/>
      </w:pPr>
      <w:rPr>
        <w:rFonts w:ascii="Symbol" w:hAnsi="Symbol" w:hint="default"/>
      </w:rPr>
    </w:lvl>
    <w:lvl w:ilvl="1" w:tplc="66FE7FBE">
      <w:start w:val="1"/>
      <w:numFmt w:val="bullet"/>
      <w:lvlText w:val="o"/>
      <w:lvlJc w:val="left"/>
      <w:pPr>
        <w:ind w:left="1440" w:hanging="360"/>
      </w:pPr>
      <w:rPr>
        <w:rFonts w:ascii="Courier New" w:hAnsi="Courier New" w:hint="default"/>
      </w:rPr>
    </w:lvl>
    <w:lvl w:ilvl="2" w:tplc="130058D2">
      <w:start w:val="1"/>
      <w:numFmt w:val="bullet"/>
      <w:lvlText w:val=""/>
      <w:lvlJc w:val="left"/>
      <w:pPr>
        <w:ind w:left="2160" w:hanging="360"/>
      </w:pPr>
      <w:rPr>
        <w:rFonts w:ascii="Wingdings" w:hAnsi="Wingdings" w:hint="default"/>
      </w:rPr>
    </w:lvl>
    <w:lvl w:ilvl="3" w:tplc="C19276BE">
      <w:start w:val="1"/>
      <w:numFmt w:val="bullet"/>
      <w:lvlText w:val=""/>
      <w:lvlJc w:val="left"/>
      <w:pPr>
        <w:ind w:left="2880" w:hanging="360"/>
      </w:pPr>
      <w:rPr>
        <w:rFonts w:ascii="Symbol" w:hAnsi="Symbol" w:hint="default"/>
      </w:rPr>
    </w:lvl>
    <w:lvl w:ilvl="4" w:tplc="D06417F0">
      <w:start w:val="1"/>
      <w:numFmt w:val="bullet"/>
      <w:lvlText w:val="o"/>
      <w:lvlJc w:val="left"/>
      <w:pPr>
        <w:ind w:left="3600" w:hanging="360"/>
      </w:pPr>
      <w:rPr>
        <w:rFonts w:ascii="Courier New" w:hAnsi="Courier New" w:hint="default"/>
      </w:rPr>
    </w:lvl>
    <w:lvl w:ilvl="5" w:tplc="9176F2D6">
      <w:start w:val="1"/>
      <w:numFmt w:val="bullet"/>
      <w:lvlText w:val=""/>
      <w:lvlJc w:val="left"/>
      <w:pPr>
        <w:ind w:left="4320" w:hanging="360"/>
      </w:pPr>
      <w:rPr>
        <w:rFonts w:ascii="Wingdings" w:hAnsi="Wingdings" w:hint="default"/>
      </w:rPr>
    </w:lvl>
    <w:lvl w:ilvl="6" w:tplc="8766BFA6">
      <w:start w:val="1"/>
      <w:numFmt w:val="bullet"/>
      <w:lvlText w:val=""/>
      <w:lvlJc w:val="left"/>
      <w:pPr>
        <w:ind w:left="5040" w:hanging="360"/>
      </w:pPr>
      <w:rPr>
        <w:rFonts w:ascii="Symbol" w:hAnsi="Symbol" w:hint="default"/>
      </w:rPr>
    </w:lvl>
    <w:lvl w:ilvl="7" w:tplc="B5A06D5E">
      <w:start w:val="1"/>
      <w:numFmt w:val="bullet"/>
      <w:lvlText w:val="o"/>
      <w:lvlJc w:val="left"/>
      <w:pPr>
        <w:ind w:left="5760" w:hanging="360"/>
      </w:pPr>
      <w:rPr>
        <w:rFonts w:ascii="Courier New" w:hAnsi="Courier New" w:hint="default"/>
      </w:rPr>
    </w:lvl>
    <w:lvl w:ilvl="8" w:tplc="1CBEF20E">
      <w:start w:val="1"/>
      <w:numFmt w:val="bullet"/>
      <w:lvlText w:val=""/>
      <w:lvlJc w:val="left"/>
      <w:pPr>
        <w:ind w:left="6480" w:hanging="360"/>
      </w:pPr>
      <w:rPr>
        <w:rFonts w:ascii="Wingdings" w:hAnsi="Wingdings" w:hint="default"/>
      </w:rPr>
    </w:lvl>
  </w:abstractNum>
  <w:abstractNum w:abstractNumId="70" w15:restartNumberingAfterBreak="0">
    <w:nsid w:val="6BD3529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6C2F94BB"/>
    <w:multiLevelType w:val="hybridMultilevel"/>
    <w:tmpl w:val="FFFFFFFF"/>
    <w:lvl w:ilvl="0" w:tplc="143A7C68">
      <w:start w:val="1"/>
      <w:numFmt w:val="decimal"/>
      <w:lvlText w:val="%1."/>
      <w:lvlJc w:val="left"/>
      <w:pPr>
        <w:ind w:left="720" w:hanging="360"/>
      </w:pPr>
    </w:lvl>
    <w:lvl w:ilvl="1" w:tplc="15BA08F0">
      <w:start w:val="1"/>
      <w:numFmt w:val="decimal"/>
      <w:lvlText w:val="%2."/>
      <w:lvlJc w:val="left"/>
      <w:pPr>
        <w:ind w:left="1440" w:hanging="360"/>
      </w:pPr>
    </w:lvl>
    <w:lvl w:ilvl="2" w:tplc="216E0424">
      <w:start w:val="1"/>
      <w:numFmt w:val="lowerRoman"/>
      <w:lvlText w:val="%3."/>
      <w:lvlJc w:val="right"/>
      <w:pPr>
        <w:ind w:left="2160" w:hanging="180"/>
      </w:pPr>
    </w:lvl>
    <w:lvl w:ilvl="3" w:tplc="3F4CB1C0">
      <w:start w:val="1"/>
      <w:numFmt w:val="decimal"/>
      <w:lvlText w:val="%4."/>
      <w:lvlJc w:val="left"/>
      <w:pPr>
        <w:ind w:left="2880" w:hanging="360"/>
      </w:pPr>
    </w:lvl>
    <w:lvl w:ilvl="4" w:tplc="8D162562">
      <w:start w:val="1"/>
      <w:numFmt w:val="lowerLetter"/>
      <w:lvlText w:val="%5."/>
      <w:lvlJc w:val="left"/>
      <w:pPr>
        <w:ind w:left="3600" w:hanging="360"/>
      </w:pPr>
    </w:lvl>
    <w:lvl w:ilvl="5" w:tplc="86EEED6C">
      <w:start w:val="1"/>
      <w:numFmt w:val="lowerRoman"/>
      <w:lvlText w:val="%6."/>
      <w:lvlJc w:val="right"/>
      <w:pPr>
        <w:ind w:left="4320" w:hanging="180"/>
      </w:pPr>
    </w:lvl>
    <w:lvl w:ilvl="6" w:tplc="10D8AA24">
      <w:start w:val="1"/>
      <w:numFmt w:val="decimal"/>
      <w:lvlText w:val="%7."/>
      <w:lvlJc w:val="left"/>
      <w:pPr>
        <w:ind w:left="5040" w:hanging="360"/>
      </w:pPr>
    </w:lvl>
    <w:lvl w:ilvl="7" w:tplc="B9D8062E">
      <w:start w:val="1"/>
      <w:numFmt w:val="lowerLetter"/>
      <w:lvlText w:val="%8."/>
      <w:lvlJc w:val="left"/>
      <w:pPr>
        <w:ind w:left="5760" w:hanging="360"/>
      </w:pPr>
    </w:lvl>
    <w:lvl w:ilvl="8" w:tplc="50043A02">
      <w:start w:val="1"/>
      <w:numFmt w:val="lowerRoman"/>
      <w:lvlText w:val="%9."/>
      <w:lvlJc w:val="right"/>
      <w:pPr>
        <w:ind w:left="6480" w:hanging="180"/>
      </w:pPr>
    </w:lvl>
  </w:abstractNum>
  <w:abstractNum w:abstractNumId="72" w15:restartNumberingAfterBreak="0">
    <w:nsid w:val="6D352A6D"/>
    <w:multiLevelType w:val="hybridMultilevel"/>
    <w:tmpl w:val="FFFFFFFF"/>
    <w:lvl w:ilvl="0" w:tplc="CB2E2424">
      <w:start w:val="1"/>
      <w:numFmt w:val="bullet"/>
      <w:lvlText w:val="·"/>
      <w:lvlJc w:val="left"/>
      <w:pPr>
        <w:ind w:left="720" w:hanging="360"/>
      </w:pPr>
      <w:rPr>
        <w:rFonts w:ascii="Symbol" w:hAnsi="Symbol" w:hint="default"/>
      </w:rPr>
    </w:lvl>
    <w:lvl w:ilvl="1" w:tplc="DF7EA38A">
      <w:start w:val="1"/>
      <w:numFmt w:val="bullet"/>
      <w:lvlText w:val="o"/>
      <w:lvlJc w:val="left"/>
      <w:pPr>
        <w:ind w:left="1440" w:hanging="360"/>
      </w:pPr>
      <w:rPr>
        <w:rFonts w:ascii="Courier New" w:hAnsi="Courier New" w:hint="default"/>
      </w:rPr>
    </w:lvl>
    <w:lvl w:ilvl="2" w:tplc="8D0808FE">
      <w:start w:val="1"/>
      <w:numFmt w:val="bullet"/>
      <w:lvlText w:val=""/>
      <w:lvlJc w:val="left"/>
      <w:pPr>
        <w:ind w:left="2160" w:hanging="360"/>
      </w:pPr>
      <w:rPr>
        <w:rFonts w:ascii="Wingdings" w:hAnsi="Wingdings" w:hint="default"/>
      </w:rPr>
    </w:lvl>
    <w:lvl w:ilvl="3" w:tplc="50C6103E">
      <w:start w:val="1"/>
      <w:numFmt w:val="bullet"/>
      <w:lvlText w:val=""/>
      <w:lvlJc w:val="left"/>
      <w:pPr>
        <w:ind w:left="2880" w:hanging="360"/>
      </w:pPr>
      <w:rPr>
        <w:rFonts w:ascii="Symbol" w:hAnsi="Symbol" w:hint="default"/>
      </w:rPr>
    </w:lvl>
    <w:lvl w:ilvl="4" w:tplc="5A46CCDA">
      <w:start w:val="1"/>
      <w:numFmt w:val="bullet"/>
      <w:lvlText w:val="o"/>
      <w:lvlJc w:val="left"/>
      <w:pPr>
        <w:ind w:left="3600" w:hanging="360"/>
      </w:pPr>
      <w:rPr>
        <w:rFonts w:ascii="Courier New" w:hAnsi="Courier New" w:hint="default"/>
      </w:rPr>
    </w:lvl>
    <w:lvl w:ilvl="5" w:tplc="58284BC4">
      <w:start w:val="1"/>
      <w:numFmt w:val="bullet"/>
      <w:lvlText w:val=""/>
      <w:lvlJc w:val="left"/>
      <w:pPr>
        <w:ind w:left="4320" w:hanging="360"/>
      </w:pPr>
      <w:rPr>
        <w:rFonts w:ascii="Wingdings" w:hAnsi="Wingdings" w:hint="default"/>
      </w:rPr>
    </w:lvl>
    <w:lvl w:ilvl="6" w:tplc="14823E60">
      <w:start w:val="1"/>
      <w:numFmt w:val="bullet"/>
      <w:lvlText w:val=""/>
      <w:lvlJc w:val="left"/>
      <w:pPr>
        <w:ind w:left="5040" w:hanging="360"/>
      </w:pPr>
      <w:rPr>
        <w:rFonts w:ascii="Symbol" w:hAnsi="Symbol" w:hint="default"/>
      </w:rPr>
    </w:lvl>
    <w:lvl w:ilvl="7" w:tplc="57C0DC3C">
      <w:start w:val="1"/>
      <w:numFmt w:val="bullet"/>
      <w:lvlText w:val="o"/>
      <w:lvlJc w:val="left"/>
      <w:pPr>
        <w:ind w:left="5760" w:hanging="360"/>
      </w:pPr>
      <w:rPr>
        <w:rFonts w:ascii="Courier New" w:hAnsi="Courier New" w:hint="default"/>
      </w:rPr>
    </w:lvl>
    <w:lvl w:ilvl="8" w:tplc="6C28A6F0">
      <w:start w:val="1"/>
      <w:numFmt w:val="bullet"/>
      <w:lvlText w:val=""/>
      <w:lvlJc w:val="left"/>
      <w:pPr>
        <w:ind w:left="6480" w:hanging="360"/>
      </w:pPr>
      <w:rPr>
        <w:rFonts w:ascii="Wingdings" w:hAnsi="Wingdings" w:hint="default"/>
      </w:rPr>
    </w:lvl>
  </w:abstractNum>
  <w:abstractNum w:abstractNumId="73" w15:restartNumberingAfterBreak="0">
    <w:nsid w:val="6E5E6E15"/>
    <w:multiLevelType w:val="hybridMultilevel"/>
    <w:tmpl w:val="FFFFFFFF"/>
    <w:lvl w:ilvl="0" w:tplc="13505EBC">
      <w:start w:val="1"/>
      <w:numFmt w:val="decimal"/>
      <w:lvlText w:val="%1."/>
      <w:lvlJc w:val="left"/>
      <w:pPr>
        <w:ind w:left="720" w:hanging="360"/>
      </w:pPr>
    </w:lvl>
    <w:lvl w:ilvl="1" w:tplc="DE564EB4">
      <w:start w:val="1"/>
      <w:numFmt w:val="decimal"/>
      <w:lvlText w:val="%2."/>
      <w:lvlJc w:val="left"/>
      <w:pPr>
        <w:ind w:left="1440" w:hanging="360"/>
      </w:pPr>
    </w:lvl>
    <w:lvl w:ilvl="2" w:tplc="9D9CF0D2">
      <w:start w:val="1"/>
      <w:numFmt w:val="lowerRoman"/>
      <w:lvlText w:val="%3."/>
      <w:lvlJc w:val="right"/>
      <w:pPr>
        <w:ind w:left="2160" w:hanging="180"/>
      </w:pPr>
    </w:lvl>
    <w:lvl w:ilvl="3" w:tplc="36023730">
      <w:start w:val="1"/>
      <w:numFmt w:val="decimal"/>
      <w:lvlText w:val="%4."/>
      <w:lvlJc w:val="left"/>
      <w:pPr>
        <w:ind w:left="2880" w:hanging="360"/>
      </w:pPr>
    </w:lvl>
    <w:lvl w:ilvl="4" w:tplc="7B4A4946">
      <w:start w:val="1"/>
      <w:numFmt w:val="lowerLetter"/>
      <w:lvlText w:val="%5."/>
      <w:lvlJc w:val="left"/>
      <w:pPr>
        <w:ind w:left="3600" w:hanging="360"/>
      </w:pPr>
    </w:lvl>
    <w:lvl w:ilvl="5" w:tplc="4F3E4CF6">
      <w:start w:val="1"/>
      <w:numFmt w:val="lowerRoman"/>
      <w:lvlText w:val="%6."/>
      <w:lvlJc w:val="right"/>
      <w:pPr>
        <w:ind w:left="4320" w:hanging="180"/>
      </w:pPr>
    </w:lvl>
    <w:lvl w:ilvl="6" w:tplc="E52092D8">
      <w:start w:val="1"/>
      <w:numFmt w:val="decimal"/>
      <w:lvlText w:val="%7."/>
      <w:lvlJc w:val="left"/>
      <w:pPr>
        <w:ind w:left="5040" w:hanging="360"/>
      </w:pPr>
    </w:lvl>
    <w:lvl w:ilvl="7" w:tplc="F9D63AA0">
      <w:start w:val="1"/>
      <w:numFmt w:val="lowerLetter"/>
      <w:lvlText w:val="%8."/>
      <w:lvlJc w:val="left"/>
      <w:pPr>
        <w:ind w:left="5760" w:hanging="360"/>
      </w:pPr>
    </w:lvl>
    <w:lvl w:ilvl="8" w:tplc="9EBE6C02">
      <w:start w:val="1"/>
      <w:numFmt w:val="lowerRoman"/>
      <w:lvlText w:val="%9."/>
      <w:lvlJc w:val="right"/>
      <w:pPr>
        <w:ind w:left="6480" w:hanging="180"/>
      </w:pPr>
    </w:lvl>
  </w:abstractNum>
  <w:abstractNum w:abstractNumId="74" w15:restartNumberingAfterBreak="0">
    <w:nsid w:val="6F64C919"/>
    <w:multiLevelType w:val="hybridMultilevel"/>
    <w:tmpl w:val="FFFFFFFF"/>
    <w:lvl w:ilvl="0" w:tplc="45F07A8C">
      <w:start w:val="1"/>
      <w:numFmt w:val="decimal"/>
      <w:lvlText w:val="%1."/>
      <w:lvlJc w:val="left"/>
      <w:pPr>
        <w:ind w:left="720" w:hanging="360"/>
      </w:pPr>
    </w:lvl>
    <w:lvl w:ilvl="1" w:tplc="BE507698">
      <w:start w:val="1"/>
      <w:numFmt w:val="lowerLetter"/>
      <w:lvlText w:val="%2."/>
      <w:lvlJc w:val="left"/>
      <w:pPr>
        <w:ind w:left="1440" w:hanging="360"/>
      </w:pPr>
    </w:lvl>
    <w:lvl w:ilvl="2" w:tplc="2F48677C">
      <w:start w:val="1"/>
      <w:numFmt w:val="lowerRoman"/>
      <w:lvlText w:val="%3."/>
      <w:lvlJc w:val="right"/>
      <w:pPr>
        <w:ind w:left="2160" w:hanging="180"/>
      </w:pPr>
    </w:lvl>
    <w:lvl w:ilvl="3" w:tplc="58669E6C">
      <w:start w:val="1"/>
      <w:numFmt w:val="decimal"/>
      <w:lvlText w:val="%4."/>
      <w:lvlJc w:val="left"/>
      <w:pPr>
        <w:ind w:left="2880" w:hanging="360"/>
      </w:pPr>
    </w:lvl>
    <w:lvl w:ilvl="4" w:tplc="024465D2">
      <w:start w:val="1"/>
      <w:numFmt w:val="lowerLetter"/>
      <w:lvlText w:val="%5."/>
      <w:lvlJc w:val="left"/>
      <w:pPr>
        <w:ind w:left="3600" w:hanging="360"/>
      </w:pPr>
    </w:lvl>
    <w:lvl w:ilvl="5" w:tplc="B2CA9258">
      <w:start w:val="1"/>
      <w:numFmt w:val="lowerRoman"/>
      <w:lvlText w:val="%6."/>
      <w:lvlJc w:val="right"/>
      <w:pPr>
        <w:ind w:left="4320" w:hanging="180"/>
      </w:pPr>
    </w:lvl>
    <w:lvl w:ilvl="6" w:tplc="DFFC5D9A">
      <w:start w:val="1"/>
      <w:numFmt w:val="decimal"/>
      <w:lvlText w:val="%7."/>
      <w:lvlJc w:val="left"/>
      <w:pPr>
        <w:ind w:left="5040" w:hanging="360"/>
      </w:pPr>
    </w:lvl>
    <w:lvl w:ilvl="7" w:tplc="6D1AECF6">
      <w:start w:val="1"/>
      <w:numFmt w:val="lowerLetter"/>
      <w:lvlText w:val="%8."/>
      <w:lvlJc w:val="left"/>
      <w:pPr>
        <w:ind w:left="5760" w:hanging="360"/>
      </w:pPr>
    </w:lvl>
    <w:lvl w:ilvl="8" w:tplc="1FB23A8C">
      <w:start w:val="1"/>
      <w:numFmt w:val="lowerRoman"/>
      <w:lvlText w:val="%9."/>
      <w:lvlJc w:val="right"/>
      <w:pPr>
        <w:ind w:left="6480" w:hanging="180"/>
      </w:pPr>
    </w:lvl>
  </w:abstractNum>
  <w:abstractNum w:abstractNumId="75" w15:restartNumberingAfterBreak="0">
    <w:nsid w:val="708AAFC4"/>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0FD4F0E"/>
    <w:multiLevelType w:val="hybridMultilevel"/>
    <w:tmpl w:val="FFFFFFFF"/>
    <w:lvl w:ilvl="0" w:tplc="FC0AC250">
      <w:start w:val="1"/>
      <w:numFmt w:val="decimal"/>
      <w:lvlText w:val="%1."/>
      <w:lvlJc w:val="left"/>
      <w:pPr>
        <w:ind w:left="720" w:hanging="360"/>
      </w:pPr>
    </w:lvl>
    <w:lvl w:ilvl="1" w:tplc="2046A75C">
      <w:start w:val="1"/>
      <w:numFmt w:val="lowerLetter"/>
      <w:lvlText w:val="%2."/>
      <w:lvlJc w:val="left"/>
      <w:pPr>
        <w:ind w:left="1440" w:hanging="360"/>
      </w:pPr>
    </w:lvl>
    <w:lvl w:ilvl="2" w:tplc="F07C8030">
      <w:start w:val="1"/>
      <w:numFmt w:val="lowerRoman"/>
      <w:lvlText w:val="%3."/>
      <w:lvlJc w:val="right"/>
      <w:pPr>
        <w:ind w:left="2160" w:hanging="180"/>
      </w:pPr>
    </w:lvl>
    <w:lvl w:ilvl="3" w:tplc="3A8A4E2E">
      <w:start w:val="1"/>
      <w:numFmt w:val="decimal"/>
      <w:lvlText w:val="%4."/>
      <w:lvlJc w:val="left"/>
      <w:pPr>
        <w:ind w:left="2880" w:hanging="360"/>
      </w:pPr>
    </w:lvl>
    <w:lvl w:ilvl="4" w:tplc="C9D0C336">
      <w:start w:val="1"/>
      <w:numFmt w:val="lowerLetter"/>
      <w:lvlText w:val="%5."/>
      <w:lvlJc w:val="left"/>
      <w:pPr>
        <w:ind w:left="3600" w:hanging="360"/>
      </w:pPr>
    </w:lvl>
    <w:lvl w:ilvl="5" w:tplc="84041FE2">
      <w:start w:val="1"/>
      <w:numFmt w:val="lowerRoman"/>
      <w:lvlText w:val="%6."/>
      <w:lvlJc w:val="right"/>
      <w:pPr>
        <w:ind w:left="4320" w:hanging="180"/>
      </w:pPr>
    </w:lvl>
    <w:lvl w:ilvl="6" w:tplc="98069E76">
      <w:start w:val="1"/>
      <w:numFmt w:val="decimal"/>
      <w:lvlText w:val="%7."/>
      <w:lvlJc w:val="left"/>
      <w:pPr>
        <w:ind w:left="5040" w:hanging="360"/>
      </w:pPr>
    </w:lvl>
    <w:lvl w:ilvl="7" w:tplc="A0320D6C">
      <w:start w:val="1"/>
      <w:numFmt w:val="lowerLetter"/>
      <w:lvlText w:val="%8."/>
      <w:lvlJc w:val="left"/>
      <w:pPr>
        <w:ind w:left="5760" w:hanging="360"/>
      </w:pPr>
    </w:lvl>
    <w:lvl w:ilvl="8" w:tplc="66C4DB0E">
      <w:start w:val="1"/>
      <w:numFmt w:val="lowerRoman"/>
      <w:lvlText w:val="%9."/>
      <w:lvlJc w:val="right"/>
      <w:pPr>
        <w:ind w:left="6480" w:hanging="180"/>
      </w:pPr>
    </w:lvl>
  </w:abstractNum>
  <w:abstractNum w:abstractNumId="77" w15:restartNumberingAfterBreak="0">
    <w:nsid w:val="713D095B"/>
    <w:multiLevelType w:val="hybridMultilevel"/>
    <w:tmpl w:val="FFFFFFFF"/>
    <w:lvl w:ilvl="0" w:tplc="1018BCAA">
      <w:start w:val="1"/>
      <w:numFmt w:val="bullet"/>
      <w:lvlText w:val="·"/>
      <w:lvlJc w:val="left"/>
      <w:pPr>
        <w:ind w:left="720" w:hanging="360"/>
      </w:pPr>
      <w:rPr>
        <w:rFonts w:ascii="Symbol" w:hAnsi="Symbol" w:hint="default"/>
      </w:rPr>
    </w:lvl>
    <w:lvl w:ilvl="1" w:tplc="4168C87A">
      <w:start w:val="1"/>
      <w:numFmt w:val="bullet"/>
      <w:lvlText w:val="o"/>
      <w:lvlJc w:val="left"/>
      <w:pPr>
        <w:ind w:left="1440" w:hanging="360"/>
      </w:pPr>
      <w:rPr>
        <w:rFonts w:ascii="Courier New" w:hAnsi="Courier New" w:hint="default"/>
      </w:rPr>
    </w:lvl>
    <w:lvl w:ilvl="2" w:tplc="AEBE598A">
      <w:start w:val="1"/>
      <w:numFmt w:val="bullet"/>
      <w:lvlText w:val=""/>
      <w:lvlJc w:val="left"/>
      <w:pPr>
        <w:ind w:left="2160" w:hanging="360"/>
      </w:pPr>
      <w:rPr>
        <w:rFonts w:ascii="Wingdings" w:hAnsi="Wingdings" w:hint="default"/>
      </w:rPr>
    </w:lvl>
    <w:lvl w:ilvl="3" w:tplc="842AB82C">
      <w:start w:val="1"/>
      <w:numFmt w:val="bullet"/>
      <w:lvlText w:val=""/>
      <w:lvlJc w:val="left"/>
      <w:pPr>
        <w:ind w:left="2880" w:hanging="360"/>
      </w:pPr>
      <w:rPr>
        <w:rFonts w:ascii="Symbol" w:hAnsi="Symbol" w:hint="default"/>
      </w:rPr>
    </w:lvl>
    <w:lvl w:ilvl="4" w:tplc="298E97E2">
      <w:start w:val="1"/>
      <w:numFmt w:val="bullet"/>
      <w:lvlText w:val="o"/>
      <w:lvlJc w:val="left"/>
      <w:pPr>
        <w:ind w:left="3600" w:hanging="360"/>
      </w:pPr>
      <w:rPr>
        <w:rFonts w:ascii="Courier New" w:hAnsi="Courier New" w:hint="default"/>
      </w:rPr>
    </w:lvl>
    <w:lvl w:ilvl="5" w:tplc="2820B266">
      <w:start w:val="1"/>
      <w:numFmt w:val="bullet"/>
      <w:lvlText w:val=""/>
      <w:lvlJc w:val="left"/>
      <w:pPr>
        <w:ind w:left="4320" w:hanging="360"/>
      </w:pPr>
      <w:rPr>
        <w:rFonts w:ascii="Wingdings" w:hAnsi="Wingdings" w:hint="default"/>
      </w:rPr>
    </w:lvl>
    <w:lvl w:ilvl="6" w:tplc="86D2BA4C">
      <w:start w:val="1"/>
      <w:numFmt w:val="bullet"/>
      <w:lvlText w:val=""/>
      <w:lvlJc w:val="left"/>
      <w:pPr>
        <w:ind w:left="5040" w:hanging="360"/>
      </w:pPr>
      <w:rPr>
        <w:rFonts w:ascii="Symbol" w:hAnsi="Symbol" w:hint="default"/>
      </w:rPr>
    </w:lvl>
    <w:lvl w:ilvl="7" w:tplc="9874062A">
      <w:start w:val="1"/>
      <w:numFmt w:val="bullet"/>
      <w:lvlText w:val="o"/>
      <w:lvlJc w:val="left"/>
      <w:pPr>
        <w:ind w:left="5760" w:hanging="360"/>
      </w:pPr>
      <w:rPr>
        <w:rFonts w:ascii="Courier New" w:hAnsi="Courier New" w:hint="default"/>
      </w:rPr>
    </w:lvl>
    <w:lvl w:ilvl="8" w:tplc="F418BF4C">
      <w:start w:val="1"/>
      <w:numFmt w:val="bullet"/>
      <w:lvlText w:val=""/>
      <w:lvlJc w:val="left"/>
      <w:pPr>
        <w:ind w:left="6480" w:hanging="360"/>
      </w:pPr>
      <w:rPr>
        <w:rFonts w:ascii="Wingdings" w:hAnsi="Wingdings" w:hint="default"/>
      </w:rPr>
    </w:lvl>
  </w:abstractNum>
  <w:abstractNum w:abstractNumId="78" w15:restartNumberingAfterBreak="0">
    <w:nsid w:val="73AE6D67"/>
    <w:multiLevelType w:val="hybridMultilevel"/>
    <w:tmpl w:val="FFFFFFFF"/>
    <w:lvl w:ilvl="0" w:tplc="378080BE">
      <w:start w:val="1"/>
      <w:numFmt w:val="bullet"/>
      <w:lvlText w:val="·"/>
      <w:lvlJc w:val="left"/>
      <w:pPr>
        <w:ind w:left="720" w:hanging="360"/>
      </w:pPr>
      <w:rPr>
        <w:rFonts w:ascii="Symbol" w:hAnsi="Symbol" w:hint="default"/>
      </w:rPr>
    </w:lvl>
    <w:lvl w:ilvl="1" w:tplc="96B645D2">
      <w:start w:val="1"/>
      <w:numFmt w:val="bullet"/>
      <w:lvlText w:val="o"/>
      <w:lvlJc w:val="left"/>
      <w:pPr>
        <w:ind w:left="1440" w:hanging="360"/>
      </w:pPr>
      <w:rPr>
        <w:rFonts w:ascii="Courier New" w:hAnsi="Courier New" w:hint="default"/>
      </w:rPr>
    </w:lvl>
    <w:lvl w:ilvl="2" w:tplc="E128665C">
      <w:start w:val="1"/>
      <w:numFmt w:val="bullet"/>
      <w:lvlText w:val=""/>
      <w:lvlJc w:val="left"/>
      <w:pPr>
        <w:ind w:left="2160" w:hanging="360"/>
      </w:pPr>
      <w:rPr>
        <w:rFonts w:ascii="Wingdings" w:hAnsi="Wingdings" w:hint="default"/>
      </w:rPr>
    </w:lvl>
    <w:lvl w:ilvl="3" w:tplc="32C05060">
      <w:start w:val="1"/>
      <w:numFmt w:val="bullet"/>
      <w:lvlText w:val=""/>
      <w:lvlJc w:val="left"/>
      <w:pPr>
        <w:ind w:left="2880" w:hanging="360"/>
      </w:pPr>
      <w:rPr>
        <w:rFonts w:ascii="Symbol" w:hAnsi="Symbol" w:hint="default"/>
      </w:rPr>
    </w:lvl>
    <w:lvl w:ilvl="4" w:tplc="0BD41A76">
      <w:start w:val="1"/>
      <w:numFmt w:val="bullet"/>
      <w:lvlText w:val="o"/>
      <w:lvlJc w:val="left"/>
      <w:pPr>
        <w:ind w:left="3600" w:hanging="360"/>
      </w:pPr>
      <w:rPr>
        <w:rFonts w:ascii="Courier New" w:hAnsi="Courier New" w:hint="default"/>
      </w:rPr>
    </w:lvl>
    <w:lvl w:ilvl="5" w:tplc="86422C12">
      <w:start w:val="1"/>
      <w:numFmt w:val="bullet"/>
      <w:lvlText w:val=""/>
      <w:lvlJc w:val="left"/>
      <w:pPr>
        <w:ind w:left="4320" w:hanging="360"/>
      </w:pPr>
      <w:rPr>
        <w:rFonts w:ascii="Wingdings" w:hAnsi="Wingdings" w:hint="default"/>
      </w:rPr>
    </w:lvl>
    <w:lvl w:ilvl="6" w:tplc="0462A728">
      <w:start w:val="1"/>
      <w:numFmt w:val="bullet"/>
      <w:lvlText w:val=""/>
      <w:lvlJc w:val="left"/>
      <w:pPr>
        <w:ind w:left="5040" w:hanging="360"/>
      </w:pPr>
      <w:rPr>
        <w:rFonts w:ascii="Symbol" w:hAnsi="Symbol" w:hint="default"/>
      </w:rPr>
    </w:lvl>
    <w:lvl w:ilvl="7" w:tplc="4B26513A">
      <w:start w:val="1"/>
      <w:numFmt w:val="bullet"/>
      <w:lvlText w:val="o"/>
      <w:lvlJc w:val="left"/>
      <w:pPr>
        <w:ind w:left="5760" w:hanging="360"/>
      </w:pPr>
      <w:rPr>
        <w:rFonts w:ascii="Courier New" w:hAnsi="Courier New" w:hint="default"/>
      </w:rPr>
    </w:lvl>
    <w:lvl w:ilvl="8" w:tplc="82708D96">
      <w:start w:val="1"/>
      <w:numFmt w:val="bullet"/>
      <w:lvlText w:val=""/>
      <w:lvlJc w:val="left"/>
      <w:pPr>
        <w:ind w:left="6480" w:hanging="360"/>
      </w:pPr>
      <w:rPr>
        <w:rFonts w:ascii="Wingdings" w:hAnsi="Wingdings" w:hint="default"/>
      </w:rPr>
    </w:lvl>
  </w:abstractNum>
  <w:abstractNum w:abstractNumId="79" w15:restartNumberingAfterBreak="0">
    <w:nsid w:val="7438CDE2"/>
    <w:multiLevelType w:val="hybridMultilevel"/>
    <w:tmpl w:val="FFFFFFFF"/>
    <w:lvl w:ilvl="0" w:tplc="98AEF888">
      <w:start w:val="1"/>
      <w:numFmt w:val="bullet"/>
      <w:lvlText w:val=""/>
      <w:lvlJc w:val="left"/>
      <w:pPr>
        <w:ind w:left="720" w:hanging="360"/>
      </w:pPr>
      <w:rPr>
        <w:rFonts w:ascii="Symbol" w:hAnsi="Symbol" w:hint="default"/>
      </w:rPr>
    </w:lvl>
    <w:lvl w:ilvl="1" w:tplc="422E3192">
      <w:start w:val="1"/>
      <w:numFmt w:val="bullet"/>
      <w:lvlText w:val="o"/>
      <w:lvlJc w:val="left"/>
      <w:pPr>
        <w:ind w:left="1440" w:hanging="360"/>
      </w:pPr>
      <w:rPr>
        <w:rFonts w:ascii="Courier New" w:hAnsi="Courier New" w:hint="default"/>
      </w:rPr>
    </w:lvl>
    <w:lvl w:ilvl="2" w:tplc="0ADE5E2E">
      <w:start w:val="1"/>
      <w:numFmt w:val="bullet"/>
      <w:lvlText w:val=""/>
      <w:lvlJc w:val="left"/>
      <w:pPr>
        <w:ind w:left="2160" w:hanging="360"/>
      </w:pPr>
      <w:rPr>
        <w:rFonts w:ascii="Wingdings" w:hAnsi="Wingdings" w:hint="default"/>
      </w:rPr>
    </w:lvl>
    <w:lvl w:ilvl="3" w:tplc="67B86F8A">
      <w:start w:val="1"/>
      <w:numFmt w:val="bullet"/>
      <w:lvlText w:val=""/>
      <w:lvlJc w:val="left"/>
      <w:pPr>
        <w:ind w:left="2880" w:hanging="360"/>
      </w:pPr>
      <w:rPr>
        <w:rFonts w:ascii="Symbol" w:hAnsi="Symbol" w:hint="default"/>
      </w:rPr>
    </w:lvl>
    <w:lvl w:ilvl="4" w:tplc="6C36B248">
      <w:start w:val="1"/>
      <w:numFmt w:val="bullet"/>
      <w:lvlText w:val="o"/>
      <w:lvlJc w:val="left"/>
      <w:pPr>
        <w:ind w:left="3600" w:hanging="360"/>
      </w:pPr>
      <w:rPr>
        <w:rFonts w:ascii="Courier New" w:hAnsi="Courier New" w:hint="default"/>
      </w:rPr>
    </w:lvl>
    <w:lvl w:ilvl="5" w:tplc="11E85A48">
      <w:start w:val="1"/>
      <w:numFmt w:val="bullet"/>
      <w:lvlText w:val=""/>
      <w:lvlJc w:val="left"/>
      <w:pPr>
        <w:ind w:left="4320" w:hanging="360"/>
      </w:pPr>
      <w:rPr>
        <w:rFonts w:ascii="Wingdings" w:hAnsi="Wingdings" w:hint="default"/>
      </w:rPr>
    </w:lvl>
    <w:lvl w:ilvl="6" w:tplc="03CE4C12">
      <w:start w:val="1"/>
      <w:numFmt w:val="bullet"/>
      <w:lvlText w:val=""/>
      <w:lvlJc w:val="left"/>
      <w:pPr>
        <w:ind w:left="5040" w:hanging="360"/>
      </w:pPr>
      <w:rPr>
        <w:rFonts w:ascii="Symbol" w:hAnsi="Symbol" w:hint="default"/>
      </w:rPr>
    </w:lvl>
    <w:lvl w:ilvl="7" w:tplc="D72C34D8">
      <w:start w:val="1"/>
      <w:numFmt w:val="bullet"/>
      <w:lvlText w:val="o"/>
      <w:lvlJc w:val="left"/>
      <w:pPr>
        <w:ind w:left="5760" w:hanging="360"/>
      </w:pPr>
      <w:rPr>
        <w:rFonts w:ascii="Courier New" w:hAnsi="Courier New" w:hint="default"/>
      </w:rPr>
    </w:lvl>
    <w:lvl w:ilvl="8" w:tplc="9BC6A1CA">
      <w:start w:val="1"/>
      <w:numFmt w:val="bullet"/>
      <w:lvlText w:val=""/>
      <w:lvlJc w:val="left"/>
      <w:pPr>
        <w:ind w:left="6480" w:hanging="360"/>
      </w:pPr>
      <w:rPr>
        <w:rFonts w:ascii="Wingdings" w:hAnsi="Wingdings" w:hint="default"/>
      </w:rPr>
    </w:lvl>
  </w:abstractNum>
  <w:abstractNum w:abstractNumId="80" w15:restartNumberingAfterBreak="0">
    <w:nsid w:val="769BE63F"/>
    <w:multiLevelType w:val="hybridMultilevel"/>
    <w:tmpl w:val="FFFFFFFF"/>
    <w:lvl w:ilvl="0" w:tplc="0A94128A">
      <w:start w:val="1"/>
      <w:numFmt w:val="bullet"/>
      <w:lvlText w:val="·"/>
      <w:lvlJc w:val="left"/>
      <w:pPr>
        <w:ind w:left="720" w:hanging="360"/>
      </w:pPr>
      <w:rPr>
        <w:rFonts w:ascii="Symbol" w:hAnsi="Symbol" w:hint="default"/>
      </w:rPr>
    </w:lvl>
    <w:lvl w:ilvl="1" w:tplc="75E8B4FA">
      <w:start w:val="1"/>
      <w:numFmt w:val="bullet"/>
      <w:lvlText w:val="o"/>
      <w:lvlJc w:val="left"/>
      <w:pPr>
        <w:ind w:left="1440" w:hanging="360"/>
      </w:pPr>
      <w:rPr>
        <w:rFonts w:ascii="Courier New" w:hAnsi="Courier New" w:hint="default"/>
      </w:rPr>
    </w:lvl>
    <w:lvl w:ilvl="2" w:tplc="7B8AD0C0">
      <w:start w:val="1"/>
      <w:numFmt w:val="bullet"/>
      <w:lvlText w:val=""/>
      <w:lvlJc w:val="left"/>
      <w:pPr>
        <w:ind w:left="2160" w:hanging="360"/>
      </w:pPr>
      <w:rPr>
        <w:rFonts w:ascii="Wingdings" w:hAnsi="Wingdings" w:hint="default"/>
      </w:rPr>
    </w:lvl>
    <w:lvl w:ilvl="3" w:tplc="F12E0580">
      <w:start w:val="1"/>
      <w:numFmt w:val="bullet"/>
      <w:lvlText w:val=""/>
      <w:lvlJc w:val="left"/>
      <w:pPr>
        <w:ind w:left="2880" w:hanging="360"/>
      </w:pPr>
      <w:rPr>
        <w:rFonts w:ascii="Symbol" w:hAnsi="Symbol" w:hint="default"/>
      </w:rPr>
    </w:lvl>
    <w:lvl w:ilvl="4" w:tplc="76809A42">
      <w:start w:val="1"/>
      <w:numFmt w:val="bullet"/>
      <w:lvlText w:val="o"/>
      <w:lvlJc w:val="left"/>
      <w:pPr>
        <w:ind w:left="3600" w:hanging="360"/>
      </w:pPr>
      <w:rPr>
        <w:rFonts w:ascii="Courier New" w:hAnsi="Courier New" w:hint="default"/>
      </w:rPr>
    </w:lvl>
    <w:lvl w:ilvl="5" w:tplc="4948E7B6">
      <w:start w:val="1"/>
      <w:numFmt w:val="bullet"/>
      <w:lvlText w:val=""/>
      <w:lvlJc w:val="left"/>
      <w:pPr>
        <w:ind w:left="4320" w:hanging="360"/>
      </w:pPr>
      <w:rPr>
        <w:rFonts w:ascii="Wingdings" w:hAnsi="Wingdings" w:hint="default"/>
      </w:rPr>
    </w:lvl>
    <w:lvl w:ilvl="6" w:tplc="CCECEFA8">
      <w:start w:val="1"/>
      <w:numFmt w:val="bullet"/>
      <w:lvlText w:val=""/>
      <w:lvlJc w:val="left"/>
      <w:pPr>
        <w:ind w:left="5040" w:hanging="360"/>
      </w:pPr>
      <w:rPr>
        <w:rFonts w:ascii="Symbol" w:hAnsi="Symbol" w:hint="default"/>
      </w:rPr>
    </w:lvl>
    <w:lvl w:ilvl="7" w:tplc="998863D2">
      <w:start w:val="1"/>
      <w:numFmt w:val="bullet"/>
      <w:lvlText w:val="o"/>
      <w:lvlJc w:val="left"/>
      <w:pPr>
        <w:ind w:left="5760" w:hanging="360"/>
      </w:pPr>
      <w:rPr>
        <w:rFonts w:ascii="Courier New" w:hAnsi="Courier New" w:hint="default"/>
      </w:rPr>
    </w:lvl>
    <w:lvl w:ilvl="8" w:tplc="FE0C9AAA">
      <w:start w:val="1"/>
      <w:numFmt w:val="bullet"/>
      <w:lvlText w:val=""/>
      <w:lvlJc w:val="left"/>
      <w:pPr>
        <w:ind w:left="6480" w:hanging="360"/>
      </w:pPr>
      <w:rPr>
        <w:rFonts w:ascii="Wingdings" w:hAnsi="Wingdings" w:hint="default"/>
      </w:rPr>
    </w:lvl>
  </w:abstractNum>
  <w:abstractNum w:abstractNumId="81" w15:restartNumberingAfterBreak="0">
    <w:nsid w:val="76DA05F5"/>
    <w:multiLevelType w:val="hybridMultilevel"/>
    <w:tmpl w:val="FFFFFFFF"/>
    <w:lvl w:ilvl="0" w:tplc="15EC8248">
      <w:start w:val="1"/>
      <w:numFmt w:val="decimal"/>
      <w:lvlText w:val="%1."/>
      <w:lvlJc w:val="left"/>
      <w:pPr>
        <w:ind w:left="720" w:hanging="360"/>
      </w:pPr>
    </w:lvl>
    <w:lvl w:ilvl="1" w:tplc="6CA8CA48">
      <w:start w:val="1"/>
      <w:numFmt w:val="lowerLetter"/>
      <w:lvlText w:val="%2."/>
      <w:lvlJc w:val="left"/>
      <w:pPr>
        <w:ind w:left="1440" w:hanging="360"/>
      </w:pPr>
    </w:lvl>
    <w:lvl w:ilvl="2" w:tplc="C1DE044C">
      <w:start w:val="1"/>
      <w:numFmt w:val="lowerRoman"/>
      <w:lvlText w:val="%3."/>
      <w:lvlJc w:val="right"/>
      <w:pPr>
        <w:ind w:left="2160" w:hanging="180"/>
      </w:pPr>
    </w:lvl>
    <w:lvl w:ilvl="3" w:tplc="1C50935C">
      <w:start w:val="1"/>
      <w:numFmt w:val="decimal"/>
      <w:lvlText w:val="%4."/>
      <w:lvlJc w:val="left"/>
      <w:pPr>
        <w:ind w:left="2880" w:hanging="360"/>
      </w:pPr>
    </w:lvl>
    <w:lvl w:ilvl="4" w:tplc="B754C50E">
      <w:start w:val="1"/>
      <w:numFmt w:val="lowerLetter"/>
      <w:lvlText w:val="%5."/>
      <w:lvlJc w:val="left"/>
      <w:pPr>
        <w:ind w:left="3600" w:hanging="360"/>
      </w:pPr>
    </w:lvl>
    <w:lvl w:ilvl="5" w:tplc="6254BB56">
      <w:start w:val="1"/>
      <w:numFmt w:val="lowerRoman"/>
      <w:lvlText w:val="%6."/>
      <w:lvlJc w:val="right"/>
      <w:pPr>
        <w:ind w:left="4320" w:hanging="180"/>
      </w:pPr>
    </w:lvl>
    <w:lvl w:ilvl="6" w:tplc="8AEAA14A">
      <w:start w:val="1"/>
      <w:numFmt w:val="decimal"/>
      <w:lvlText w:val="%7."/>
      <w:lvlJc w:val="left"/>
      <w:pPr>
        <w:ind w:left="5040" w:hanging="360"/>
      </w:pPr>
    </w:lvl>
    <w:lvl w:ilvl="7" w:tplc="234EC194">
      <w:start w:val="1"/>
      <w:numFmt w:val="lowerLetter"/>
      <w:lvlText w:val="%8."/>
      <w:lvlJc w:val="left"/>
      <w:pPr>
        <w:ind w:left="5760" w:hanging="360"/>
      </w:pPr>
    </w:lvl>
    <w:lvl w:ilvl="8" w:tplc="FD2AE60C">
      <w:start w:val="1"/>
      <w:numFmt w:val="lowerRoman"/>
      <w:lvlText w:val="%9."/>
      <w:lvlJc w:val="right"/>
      <w:pPr>
        <w:ind w:left="6480" w:hanging="180"/>
      </w:pPr>
    </w:lvl>
  </w:abstractNum>
  <w:abstractNum w:abstractNumId="82" w15:restartNumberingAfterBreak="0">
    <w:nsid w:val="7804C8CE"/>
    <w:multiLevelType w:val="hybridMultilevel"/>
    <w:tmpl w:val="FFFFFFFF"/>
    <w:lvl w:ilvl="0" w:tplc="02920622">
      <w:start w:val="1"/>
      <w:numFmt w:val="bullet"/>
      <w:lvlText w:val="·"/>
      <w:lvlJc w:val="left"/>
      <w:pPr>
        <w:ind w:left="720" w:hanging="360"/>
      </w:pPr>
      <w:rPr>
        <w:rFonts w:ascii="Symbol" w:hAnsi="Symbol" w:hint="default"/>
      </w:rPr>
    </w:lvl>
    <w:lvl w:ilvl="1" w:tplc="BF22EFB6">
      <w:start w:val="1"/>
      <w:numFmt w:val="bullet"/>
      <w:lvlText w:val="o"/>
      <w:lvlJc w:val="left"/>
      <w:pPr>
        <w:ind w:left="1440" w:hanging="360"/>
      </w:pPr>
      <w:rPr>
        <w:rFonts w:ascii="Courier New" w:hAnsi="Courier New" w:hint="default"/>
      </w:rPr>
    </w:lvl>
    <w:lvl w:ilvl="2" w:tplc="A6744952">
      <w:start w:val="1"/>
      <w:numFmt w:val="bullet"/>
      <w:lvlText w:val=""/>
      <w:lvlJc w:val="left"/>
      <w:pPr>
        <w:ind w:left="2160" w:hanging="360"/>
      </w:pPr>
      <w:rPr>
        <w:rFonts w:ascii="Wingdings" w:hAnsi="Wingdings" w:hint="default"/>
      </w:rPr>
    </w:lvl>
    <w:lvl w:ilvl="3" w:tplc="41E6A43E">
      <w:start w:val="1"/>
      <w:numFmt w:val="bullet"/>
      <w:lvlText w:val=""/>
      <w:lvlJc w:val="left"/>
      <w:pPr>
        <w:ind w:left="2880" w:hanging="360"/>
      </w:pPr>
      <w:rPr>
        <w:rFonts w:ascii="Symbol" w:hAnsi="Symbol" w:hint="default"/>
      </w:rPr>
    </w:lvl>
    <w:lvl w:ilvl="4" w:tplc="5B984802">
      <w:start w:val="1"/>
      <w:numFmt w:val="bullet"/>
      <w:lvlText w:val="o"/>
      <w:lvlJc w:val="left"/>
      <w:pPr>
        <w:ind w:left="3600" w:hanging="360"/>
      </w:pPr>
      <w:rPr>
        <w:rFonts w:ascii="Courier New" w:hAnsi="Courier New" w:hint="default"/>
      </w:rPr>
    </w:lvl>
    <w:lvl w:ilvl="5" w:tplc="E0CED83A">
      <w:start w:val="1"/>
      <w:numFmt w:val="bullet"/>
      <w:lvlText w:val=""/>
      <w:lvlJc w:val="left"/>
      <w:pPr>
        <w:ind w:left="4320" w:hanging="360"/>
      </w:pPr>
      <w:rPr>
        <w:rFonts w:ascii="Wingdings" w:hAnsi="Wingdings" w:hint="default"/>
      </w:rPr>
    </w:lvl>
    <w:lvl w:ilvl="6" w:tplc="DA1C0772">
      <w:start w:val="1"/>
      <w:numFmt w:val="bullet"/>
      <w:lvlText w:val=""/>
      <w:lvlJc w:val="left"/>
      <w:pPr>
        <w:ind w:left="5040" w:hanging="360"/>
      </w:pPr>
      <w:rPr>
        <w:rFonts w:ascii="Symbol" w:hAnsi="Symbol" w:hint="default"/>
      </w:rPr>
    </w:lvl>
    <w:lvl w:ilvl="7" w:tplc="07FE066E">
      <w:start w:val="1"/>
      <w:numFmt w:val="bullet"/>
      <w:lvlText w:val="o"/>
      <w:lvlJc w:val="left"/>
      <w:pPr>
        <w:ind w:left="5760" w:hanging="360"/>
      </w:pPr>
      <w:rPr>
        <w:rFonts w:ascii="Courier New" w:hAnsi="Courier New" w:hint="default"/>
      </w:rPr>
    </w:lvl>
    <w:lvl w:ilvl="8" w:tplc="01E40A14">
      <w:start w:val="1"/>
      <w:numFmt w:val="bullet"/>
      <w:lvlText w:val=""/>
      <w:lvlJc w:val="left"/>
      <w:pPr>
        <w:ind w:left="6480" w:hanging="360"/>
      </w:pPr>
      <w:rPr>
        <w:rFonts w:ascii="Wingdings" w:hAnsi="Wingdings" w:hint="default"/>
      </w:rPr>
    </w:lvl>
  </w:abstractNum>
  <w:abstractNum w:abstractNumId="83" w15:restartNumberingAfterBreak="0">
    <w:nsid w:val="7A97FCEA"/>
    <w:multiLevelType w:val="hybridMultilevel"/>
    <w:tmpl w:val="FFFFFFFF"/>
    <w:lvl w:ilvl="0" w:tplc="80E44F3A">
      <w:start w:val="1"/>
      <w:numFmt w:val="bullet"/>
      <w:lvlText w:val=""/>
      <w:lvlJc w:val="left"/>
      <w:pPr>
        <w:ind w:left="720" w:hanging="360"/>
      </w:pPr>
      <w:rPr>
        <w:rFonts w:ascii="Symbol" w:hAnsi="Symbol" w:hint="default"/>
      </w:rPr>
    </w:lvl>
    <w:lvl w:ilvl="1" w:tplc="CABC3138">
      <w:start w:val="1"/>
      <w:numFmt w:val="bullet"/>
      <w:lvlText w:val="o"/>
      <w:lvlJc w:val="left"/>
      <w:pPr>
        <w:ind w:left="1440" w:hanging="360"/>
      </w:pPr>
      <w:rPr>
        <w:rFonts w:ascii="Courier New" w:hAnsi="Courier New" w:hint="default"/>
      </w:rPr>
    </w:lvl>
    <w:lvl w:ilvl="2" w:tplc="8E082D80">
      <w:start w:val="1"/>
      <w:numFmt w:val="bullet"/>
      <w:lvlText w:val=""/>
      <w:lvlJc w:val="left"/>
      <w:pPr>
        <w:ind w:left="2160" w:hanging="360"/>
      </w:pPr>
      <w:rPr>
        <w:rFonts w:ascii="Wingdings" w:hAnsi="Wingdings" w:hint="default"/>
      </w:rPr>
    </w:lvl>
    <w:lvl w:ilvl="3" w:tplc="F7369BE8">
      <w:start w:val="1"/>
      <w:numFmt w:val="bullet"/>
      <w:lvlText w:val=""/>
      <w:lvlJc w:val="left"/>
      <w:pPr>
        <w:ind w:left="2880" w:hanging="360"/>
      </w:pPr>
      <w:rPr>
        <w:rFonts w:ascii="Symbol" w:hAnsi="Symbol" w:hint="default"/>
      </w:rPr>
    </w:lvl>
    <w:lvl w:ilvl="4" w:tplc="B7A49B72">
      <w:start w:val="1"/>
      <w:numFmt w:val="bullet"/>
      <w:lvlText w:val="o"/>
      <w:lvlJc w:val="left"/>
      <w:pPr>
        <w:ind w:left="3600" w:hanging="360"/>
      </w:pPr>
      <w:rPr>
        <w:rFonts w:ascii="Courier New" w:hAnsi="Courier New" w:hint="default"/>
      </w:rPr>
    </w:lvl>
    <w:lvl w:ilvl="5" w:tplc="E28EE194">
      <w:start w:val="1"/>
      <w:numFmt w:val="bullet"/>
      <w:lvlText w:val=""/>
      <w:lvlJc w:val="left"/>
      <w:pPr>
        <w:ind w:left="4320" w:hanging="360"/>
      </w:pPr>
      <w:rPr>
        <w:rFonts w:ascii="Wingdings" w:hAnsi="Wingdings" w:hint="default"/>
      </w:rPr>
    </w:lvl>
    <w:lvl w:ilvl="6" w:tplc="979A79B8">
      <w:start w:val="1"/>
      <w:numFmt w:val="bullet"/>
      <w:lvlText w:val=""/>
      <w:lvlJc w:val="left"/>
      <w:pPr>
        <w:ind w:left="5040" w:hanging="360"/>
      </w:pPr>
      <w:rPr>
        <w:rFonts w:ascii="Symbol" w:hAnsi="Symbol" w:hint="default"/>
      </w:rPr>
    </w:lvl>
    <w:lvl w:ilvl="7" w:tplc="E6B8BF26">
      <w:start w:val="1"/>
      <w:numFmt w:val="bullet"/>
      <w:lvlText w:val="o"/>
      <w:lvlJc w:val="left"/>
      <w:pPr>
        <w:ind w:left="5760" w:hanging="360"/>
      </w:pPr>
      <w:rPr>
        <w:rFonts w:ascii="Courier New" w:hAnsi="Courier New" w:hint="default"/>
      </w:rPr>
    </w:lvl>
    <w:lvl w:ilvl="8" w:tplc="91CCE3E4">
      <w:start w:val="1"/>
      <w:numFmt w:val="bullet"/>
      <w:lvlText w:val=""/>
      <w:lvlJc w:val="left"/>
      <w:pPr>
        <w:ind w:left="6480" w:hanging="360"/>
      </w:pPr>
      <w:rPr>
        <w:rFonts w:ascii="Wingdings" w:hAnsi="Wingdings" w:hint="default"/>
      </w:rPr>
    </w:lvl>
  </w:abstractNum>
  <w:abstractNum w:abstractNumId="84" w15:restartNumberingAfterBreak="0">
    <w:nsid w:val="7B1ED5E9"/>
    <w:multiLevelType w:val="hybridMultilevel"/>
    <w:tmpl w:val="FFFFFFFF"/>
    <w:lvl w:ilvl="0" w:tplc="5BAADA6E">
      <w:start w:val="1"/>
      <w:numFmt w:val="decimal"/>
      <w:lvlText w:val="%1."/>
      <w:lvlJc w:val="left"/>
      <w:pPr>
        <w:ind w:left="720" w:hanging="360"/>
      </w:pPr>
    </w:lvl>
    <w:lvl w:ilvl="1" w:tplc="59489D40">
      <w:start w:val="1"/>
      <w:numFmt w:val="decimal"/>
      <w:lvlText w:val="%2."/>
      <w:lvlJc w:val="left"/>
      <w:pPr>
        <w:ind w:left="1440" w:hanging="360"/>
      </w:pPr>
    </w:lvl>
    <w:lvl w:ilvl="2" w:tplc="12967122">
      <w:start w:val="1"/>
      <w:numFmt w:val="lowerRoman"/>
      <w:lvlText w:val="%3."/>
      <w:lvlJc w:val="right"/>
      <w:pPr>
        <w:ind w:left="2160" w:hanging="180"/>
      </w:pPr>
    </w:lvl>
    <w:lvl w:ilvl="3" w:tplc="AED808FC">
      <w:start w:val="1"/>
      <w:numFmt w:val="decimal"/>
      <w:lvlText w:val="%4."/>
      <w:lvlJc w:val="left"/>
      <w:pPr>
        <w:ind w:left="2880" w:hanging="360"/>
      </w:pPr>
    </w:lvl>
    <w:lvl w:ilvl="4" w:tplc="1FC63758">
      <w:start w:val="1"/>
      <w:numFmt w:val="lowerLetter"/>
      <w:lvlText w:val="%5."/>
      <w:lvlJc w:val="left"/>
      <w:pPr>
        <w:ind w:left="3600" w:hanging="360"/>
      </w:pPr>
    </w:lvl>
    <w:lvl w:ilvl="5" w:tplc="979E2A1C">
      <w:start w:val="1"/>
      <w:numFmt w:val="lowerRoman"/>
      <w:lvlText w:val="%6."/>
      <w:lvlJc w:val="right"/>
      <w:pPr>
        <w:ind w:left="4320" w:hanging="180"/>
      </w:pPr>
    </w:lvl>
    <w:lvl w:ilvl="6" w:tplc="DD800210">
      <w:start w:val="1"/>
      <w:numFmt w:val="decimal"/>
      <w:lvlText w:val="%7."/>
      <w:lvlJc w:val="left"/>
      <w:pPr>
        <w:ind w:left="5040" w:hanging="360"/>
      </w:pPr>
    </w:lvl>
    <w:lvl w:ilvl="7" w:tplc="7B3C45B8">
      <w:start w:val="1"/>
      <w:numFmt w:val="lowerLetter"/>
      <w:lvlText w:val="%8."/>
      <w:lvlJc w:val="left"/>
      <w:pPr>
        <w:ind w:left="5760" w:hanging="360"/>
      </w:pPr>
    </w:lvl>
    <w:lvl w:ilvl="8" w:tplc="2B46A604">
      <w:start w:val="1"/>
      <w:numFmt w:val="lowerRoman"/>
      <w:lvlText w:val="%9."/>
      <w:lvlJc w:val="right"/>
      <w:pPr>
        <w:ind w:left="6480" w:hanging="180"/>
      </w:pPr>
    </w:lvl>
  </w:abstractNum>
  <w:abstractNum w:abstractNumId="85" w15:restartNumberingAfterBreak="0">
    <w:nsid w:val="7B9532D0"/>
    <w:multiLevelType w:val="hybridMultilevel"/>
    <w:tmpl w:val="FFFFFFFF"/>
    <w:lvl w:ilvl="0" w:tplc="AC58255A">
      <w:start w:val="1"/>
      <w:numFmt w:val="bullet"/>
      <w:lvlText w:val=""/>
      <w:lvlJc w:val="left"/>
      <w:pPr>
        <w:ind w:left="720" w:hanging="360"/>
      </w:pPr>
      <w:rPr>
        <w:rFonts w:ascii="Symbol" w:hAnsi="Symbol" w:hint="default"/>
      </w:rPr>
    </w:lvl>
    <w:lvl w:ilvl="1" w:tplc="54F0E9BA">
      <w:start w:val="1"/>
      <w:numFmt w:val="bullet"/>
      <w:lvlText w:val="o"/>
      <w:lvlJc w:val="left"/>
      <w:pPr>
        <w:ind w:left="1440" w:hanging="360"/>
      </w:pPr>
      <w:rPr>
        <w:rFonts w:ascii="Courier New" w:hAnsi="Courier New" w:hint="default"/>
      </w:rPr>
    </w:lvl>
    <w:lvl w:ilvl="2" w:tplc="04243EBC">
      <w:start w:val="1"/>
      <w:numFmt w:val="bullet"/>
      <w:lvlText w:val=""/>
      <w:lvlJc w:val="left"/>
      <w:pPr>
        <w:ind w:left="2160" w:hanging="360"/>
      </w:pPr>
      <w:rPr>
        <w:rFonts w:ascii="Wingdings" w:hAnsi="Wingdings" w:hint="default"/>
      </w:rPr>
    </w:lvl>
    <w:lvl w:ilvl="3" w:tplc="413E4282">
      <w:start w:val="1"/>
      <w:numFmt w:val="bullet"/>
      <w:lvlText w:val=""/>
      <w:lvlJc w:val="left"/>
      <w:pPr>
        <w:ind w:left="2880" w:hanging="360"/>
      </w:pPr>
      <w:rPr>
        <w:rFonts w:ascii="Symbol" w:hAnsi="Symbol" w:hint="default"/>
      </w:rPr>
    </w:lvl>
    <w:lvl w:ilvl="4" w:tplc="D0169758">
      <w:start w:val="1"/>
      <w:numFmt w:val="bullet"/>
      <w:lvlText w:val="o"/>
      <w:lvlJc w:val="left"/>
      <w:pPr>
        <w:ind w:left="3600" w:hanging="360"/>
      </w:pPr>
      <w:rPr>
        <w:rFonts w:ascii="Courier New" w:hAnsi="Courier New" w:hint="default"/>
      </w:rPr>
    </w:lvl>
    <w:lvl w:ilvl="5" w:tplc="A55C3600">
      <w:start w:val="1"/>
      <w:numFmt w:val="bullet"/>
      <w:lvlText w:val=""/>
      <w:lvlJc w:val="left"/>
      <w:pPr>
        <w:ind w:left="4320" w:hanging="360"/>
      </w:pPr>
      <w:rPr>
        <w:rFonts w:ascii="Wingdings" w:hAnsi="Wingdings" w:hint="default"/>
      </w:rPr>
    </w:lvl>
    <w:lvl w:ilvl="6" w:tplc="09A6A8A6">
      <w:start w:val="1"/>
      <w:numFmt w:val="bullet"/>
      <w:lvlText w:val=""/>
      <w:lvlJc w:val="left"/>
      <w:pPr>
        <w:ind w:left="5040" w:hanging="360"/>
      </w:pPr>
      <w:rPr>
        <w:rFonts w:ascii="Symbol" w:hAnsi="Symbol" w:hint="default"/>
      </w:rPr>
    </w:lvl>
    <w:lvl w:ilvl="7" w:tplc="63B4610C">
      <w:start w:val="1"/>
      <w:numFmt w:val="bullet"/>
      <w:lvlText w:val="o"/>
      <w:lvlJc w:val="left"/>
      <w:pPr>
        <w:ind w:left="5760" w:hanging="360"/>
      </w:pPr>
      <w:rPr>
        <w:rFonts w:ascii="Courier New" w:hAnsi="Courier New" w:hint="default"/>
      </w:rPr>
    </w:lvl>
    <w:lvl w:ilvl="8" w:tplc="634CD1AA">
      <w:start w:val="1"/>
      <w:numFmt w:val="bullet"/>
      <w:lvlText w:val=""/>
      <w:lvlJc w:val="left"/>
      <w:pPr>
        <w:ind w:left="6480" w:hanging="360"/>
      </w:pPr>
      <w:rPr>
        <w:rFonts w:ascii="Wingdings" w:hAnsi="Wingdings" w:hint="default"/>
      </w:rPr>
    </w:lvl>
  </w:abstractNum>
  <w:abstractNum w:abstractNumId="86" w15:restartNumberingAfterBreak="0">
    <w:nsid w:val="7E906A2A"/>
    <w:multiLevelType w:val="hybridMultilevel"/>
    <w:tmpl w:val="FFFFFFFF"/>
    <w:lvl w:ilvl="0" w:tplc="8B885EE8">
      <w:start w:val="1"/>
      <w:numFmt w:val="bullet"/>
      <w:lvlText w:val="·"/>
      <w:lvlJc w:val="left"/>
      <w:pPr>
        <w:ind w:left="720" w:hanging="360"/>
      </w:pPr>
      <w:rPr>
        <w:rFonts w:ascii="Symbol" w:hAnsi="Symbol" w:hint="default"/>
      </w:rPr>
    </w:lvl>
    <w:lvl w:ilvl="1" w:tplc="58A2D896">
      <w:start w:val="1"/>
      <w:numFmt w:val="bullet"/>
      <w:lvlText w:val="o"/>
      <w:lvlJc w:val="left"/>
      <w:pPr>
        <w:ind w:left="1440" w:hanging="360"/>
      </w:pPr>
      <w:rPr>
        <w:rFonts w:ascii="Courier New" w:hAnsi="Courier New" w:hint="default"/>
      </w:rPr>
    </w:lvl>
    <w:lvl w:ilvl="2" w:tplc="A1D26644">
      <w:start w:val="1"/>
      <w:numFmt w:val="bullet"/>
      <w:lvlText w:val=""/>
      <w:lvlJc w:val="left"/>
      <w:pPr>
        <w:ind w:left="2160" w:hanging="360"/>
      </w:pPr>
      <w:rPr>
        <w:rFonts w:ascii="Wingdings" w:hAnsi="Wingdings" w:hint="default"/>
      </w:rPr>
    </w:lvl>
    <w:lvl w:ilvl="3" w:tplc="CC9C28AC">
      <w:start w:val="1"/>
      <w:numFmt w:val="bullet"/>
      <w:lvlText w:val=""/>
      <w:lvlJc w:val="left"/>
      <w:pPr>
        <w:ind w:left="2880" w:hanging="360"/>
      </w:pPr>
      <w:rPr>
        <w:rFonts w:ascii="Symbol" w:hAnsi="Symbol" w:hint="default"/>
      </w:rPr>
    </w:lvl>
    <w:lvl w:ilvl="4" w:tplc="DAD49A9E">
      <w:start w:val="1"/>
      <w:numFmt w:val="bullet"/>
      <w:lvlText w:val="o"/>
      <w:lvlJc w:val="left"/>
      <w:pPr>
        <w:ind w:left="3600" w:hanging="360"/>
      </w:pPr>
      <w:rPr>
        <w:rFonts w:ascii="Courier New" w:hAnsi="Courier New" w:hint="default"/>
      </w:rPr>
    </w:lvl>
    <w:lvl w:ilvl="5" w:tplc="3656D4D4">
      <w:start w:val="1"/>
      <w:numFmt w:val="bullet"/>
      <w:lvlText w:val=""/>
      <w:lvlJc w:val="left"/>
      <w:pPr>
        <w:ind w:left="4320" w:hanging="360"/>
      </w:pPr>
      <w:rPr>
        <w:rFonts w:ascii="Wingdings" w:hAnsi="Wingdings" w:hint="default"/>
      </w:rPr>
    </w:lvl>
    <w:lvl w:ilvl="6" w:tplc="5E0ED0EC">
      <w:start w:val="1"/>
      <w:numFmt w:val="bullet"/>
      <w:lvlText w:val=""/>
      <w:lvlJc w:val="left"/>
      <w:pPr>
        <w:ind w:left="5040" w:hanging="360"/>
      </w:pPr>
      <w:rPr>
        <w:rFonts w:ascii="Symbol" w:hAnsi="Symbol" w:hint="default"/>
      </w:rPr>
    </w:lvl>
    <w:lvl w:ilvl="7" w:tplc="70DE5A28">
      <w:start w:val="1"/>
      <w:numFmt w:val="bullet"/>
      <w:lvlText w:val="o"/>
      <w:lvlJc w:val="left"/>
      <w:pPr>
        <w:ind w:left="5760" w:hanging="360"/>
      </w:pPr>
      <w:rPr>
        <w:rFonts w:ascii="Courier New" w:hAnsi="Courier New" w:hint="default"/>
      </w:rPr>
    </w:lvl>
    <w:lvl w:ilvl="8" w:tplc="1ED6381E">
      <w:start w:val="1"/>
      <w:numFmt w:val="bullet"/>
      <w:lvlText w:val=""/>
      <w:lvlJc w:val="left"/>
      <w:pPr>
        <w:ind w:left="6480" w:hanging="360"/>
      </w:pPr>
      <w:rPr>
        <w:rFonts w:ascii="Wingdings" w:hAnsi="Wingdings" w:hint="default"/>
      </w:rPr>
    </w:lvl>
  </w:abstractNum>
  <w:abstractNum w:abstractNumId="87" w15:restartNumberingAfterBreak="0">
    <w:nsid w:val="7FE1845F"/>
    <w:multiLevelType w:val="hybridMultilevel"/>
    <w:tmpl w:val="FFFFFFFF"/>
    <w:lvl w:ilvl="0" w:tplc="639E2318">
      <w:start w:val="1"/>
      <w:numFmt w:val="decimal"/>
      <w:lvlText w:val="%1."/>
      <w:lvlJc w:val="left"/>
      <w:pPr>
        <w:ind w:left="720" w:hanging="360"/>
      </w:pPr>
    </w:lvl>
    <w:lvl w:ilvl="1" w:tplc="B12ECC9C">
      <w:start w:val="1"/>
      <w:numFmt w:val="lowerLetter"/>
      <w:lvlText w:val="%2."/>
      <w:lvlJc w:val="left"/>
      <w:pPr>
        <w:ind w:left="1440" w:hanging="360"/>
      </w:pPr>
    </w:lvl>
    <w:lvl w:ilvl="2" w:tplc="F1C6F780">
      <w:start w:val="1"/>
      <w:numFmt w:val="lowerRoman"/>
      <w:lvlText w:val="%3."/>
      <w:lvlJc w:val="right"/>
      <w:pPr>
        <w:ind w:left="2160" w:hanging="180"/>
      </w:pPr>
    </w:lvl>
    <w:lvl w:ilvl="3" w:tplc="9B9E9358">
      <w:start w:val="1"/>
      <w:numFmt w:val="decimal"/>
      <w:lvlText w:val="%4."/>
      <w:lvlJc w:val="left"/>
      <w:pPr>
        <w:ind w:left="2880" w:hanging="360"/>
      </w:pPr>
    </w:lvl>
    <w:lvl w:ilvl="4" w:tplc="18A0330A">
      <w:start w:val="1"/>
      <w:numFmt w:val="lowerLetter"/>
      <w:lvlText w:val="%5."/>
      <w:lvlJc w:val="left"/>
      <w:pPr>
        <w:ind w:left="3600" w:hanging="360"/>
      </w:pPr>
    </w:lvl>
    <w:lvl w:ilvl="5" w:tplc="85EE84CE">
      <w:start w:val="1"/>
      <w:numFmt w:val="lowerRoman"/>
      <w:lvlText w:val="%6."/>
      <w:lvlJc w:val="right"/>
      <w:pPr>
        <w:ind w:left="4320" w:hanging="180"/>
      </w:pPr>
    </w:lvl>
    <w:lvl w:ilvl="6" w:tplc="43A21246">
      <w:start w:val="1"/>
      <w:numFmt w:val="decimal"/>
      <w:lvlText w:val="%7."/>
      <w:lvlJc w:val="left"/>
      <w:pPr>
        <w:ind w:left="5040" w:hanging="360"/>
      </w:pPr>
    </w:lvl>
    <w:lvl w:ilvl="7" w:tplc="5EC0897C">
      <w:start w:val="1"/>
      <w:numFmt w:val="lowerLetter"/>
      <w:lvlText w:val="%8."/>
      <w:lvlJc w:val="left"/>
      <w:pPr>
        <w:ind w:left="5760" w:hanging="360"/>
      </w:pPr>
    </w:lvl>
    <w:lvl w:ilvl="8" w:tplc="C7B889B0">
      <w:start w:val="1"/>
      <w:numFmt w:val="lowerRoman"/>
      <w:lvlText w:val="%9."/>
      <w:lvlJc w:val="right"/>
      <w:pPr>
        <w:ind w:left="6480" w:hanging="180"/>
      </w:pPr>
    </w:lvl>
  </w:abstractNum>
  <w:num w:numId="1" w16cid:durableId="2142919768">
    <w:abstractNumId w:val="31"/>
  </w:num>
  <w:num w:numId="2" w16cid:durableId="92435628">
    <w:abstractNumId w:val="67"/>
  </w:num>
  <w:num w:numId="3" w16cid:durableId="102648425">
    <w:abstractNumId w:val="23"/>
  </w:num>
  <w:num w:numId="4" w16cid:durableId="1451314351">
    <w:abstractNumId w:val="6"/>
  </w:num>
  <w:num w:numId="5" w16cid:durableId="1455824937">
    <w:abstractNumId w:val="67"/>
  </w:num>
  <w:num w:numId="6" w16cid:durableId="2012178582">
    <w:abstractNumId w:val="67"/>
  </w:num>
  <w:num w:numId="7" w16cid:durableId="1173374635">
    <w:abstractNumId w:val="67"/>
  </w:num>
  <w:num w:numId="8" w16cid:durableId="1074162301">
    <w:abstractNumId w:val="67"/>
  </w:num>
  <w:num w:numId="9" w16cid:durableId="1206795025">
    <w:abstractNumId w:val="67"/>
  </w:num>
  <w:num w:numId="10" w16cid:durableId="474571849">
    <w:abstractNumId w:val="67"/>
  </w:num>
  <w:num w:numId="11" w16cid:durableId="890385033">
    <w:abstractNumId w:val="67"/>
  </w:num>
  <w:num w:numId="12" w16cid:durableId="392780191">
    <w:abstractNumId w:val="67"/>
  </w:num>
  <w:num w:numId="13" w16cid:durableId="1793669345">
    <w:abstractNumId w:val="67"/>
  </w:num>
  <w:num w:numId="14" w16cid:durableId="2085832638">
    <w:abstractNumId w:val="67"/>
  </w:num>
  <w:num w:numId="15" w16cid:durableId="724838217">
    <w:abstractNumId w:val="67"/>
  </w:num>
  <w:num w:numId="16" w16cid:durableId="951398036">
    <w:abstractNumId w:val="67"/>
  </w:num>
  <w:num w:numId="17" w16cid:durableId="535703407">
    <w:abstractNumId w:val="46"/>
  </w:num>
  <w:num w:numId="18" w16cid:durableId="865599976">
    <w:abstractNumId w:val="28"/>
  </w:num>
  <w:num w:numId="19" w16cid:durableId="1445810882">
    <w:abstractNumId w:val="67"/>
  </w:num>
  <w:num w:numId="20" w16cid:durableId="1896160657">
    <w:abstractNumId w:val="35"/>
  </w:num>
  <w:num w:numId="21" w16cid:durableId="1485976695">
    <w:abstractNumId w:val="51"/>
  </w:num>
  <w:num w:numId="22" w16cid:durableId="1238320995">
    <w:abstractNumId w:val="79"/>
  </w:num>
  <w:num w:numId="23" w16cid:durableId="1678843944">
    <w:abstractNumId w:val="59"/>
  </w:num>
  <w:num w:numId="24" w16cid:durableId="1655453726">
    <w:abstractNumId w:val="30"/>
  </w:num>
  <w:num w:numId="25" w16cid:durableId="177736372">
    <w:abstractNumId w:val="42"/>
  </w:num>
  <w:num w:numId="26" w16cid:durableId="1086421348">
    <w:abstractNumId w:val="70"/>
  </w:num>
  <w:num w:numId="27" w16cid:durableId="1317999918">
    <w:abstractNumId w:val="26"/>
  </w:num>
  <w:num w:numId="28" w16cid:durableId="1265771694">
    <w:abstractNumId w:val="56"/>
  </w:num>
  <w:num w:numId="29" w16cid:durableId="1847091128">
    <w:abstractNumId w:val="40"/>
  </w:num>
  <w:num w:numId="30" w16cid:durableId="1732266799">
    <w:abstractNumId w:val="60"/>
  </w:num>
  <w:num w:numId="31" w16cid:durableId="561798226">
    <w:abstractNumId w:val="75"/>
  </w:num>
  <w:num w:numId="32" w16cid:durableId="115293602">
    <w:abstractNumId w:val="38"/>
  </w:num>
  <w:num w:numId="33" w16cid:durableId="803962300">
    <w:abstractNumId w:val="50"/>
  </w:num>
  <w:num w:numId="34" w16cid:durableId="1768234805">
    <w:abstractNumId w:val="27"/>
  </w:num>
  <w:num w:numId="35" w16cid:durableId="1785539249">
    <w:abstractNumId w:val="19"/>
  </w:num>
  <w:num w:numId="36" w16cid:durableId="86273389">
    <w:abstractNumId w:val="20"/>
  </w:num>
  <w:num w:numId="37" w16cid:durableId="1194881045">
    <w:abstractNumId w:val="9"/>
  </w:num>
  <w:num w:numId="38" w16cid:durableId="807363664">
    <w:abstractNumId w:val="16"/>
  </w:num>
  <w:num w:numId="39" w16cid:durableId="315651066">
    <w:abstractNumId w:val="69"/>
  </w:num>
  <w:num w:numId="40" w16cid:durableId="988827016">
    <w:abstractNumId w:val="85"/>
  </w:num>
  <w:num w:numId="41" w16cid:durableId="241792650">
    <w:abstractNumId w:val="17"/>
  </w:num>
  <w:num w:numId="42" w16cid:durableId="1564296597">
    <w:abstractNumId w:val="36"/>
  </w:num>
  <w:num w:numId="43" w16cid:durableId="828793445">
    <w:abstractNumId w:val="86"/>
  </w:num>
  <w:num w:numId="44" w16cid:durableId="281810819">
    <w:abstractNumId w:val="72"/>
  </w:num>
  <w:num w:numId="45" w16cid:durableId="663506348">
    <w:abstractNumId w:val="80"/>
  </w:num>
  <w:num w:numId="46" w16cid:durableId="279269183">
    <w:abstractNumId w:val="55"/>
  </w:num>
  <w:num w:numId="47" w16cid:durableId="2085295275">
    <w:abstractNumId w:val="76"/>
  </w:num>
  <w:num w:numId="48" w16cid:durableId="213390240">
    <w:abstractNumId w:val="15"/>
  </w:num>
  <w:num w:numId="49" w16cid:durableId="47414449">
    <w:abstractNumId w:val="87"/>
  </w:num>
  <w:num w:numId="50" w16cid:durableId="1445809294">
    <w:abstractNumId w:val="0"/>
  </w:num>
  <w:num w:numId="51" w16cid:durableId="739134451">
    <w:abstractNumId w:val="24"/>
  </w:num>
  <w:num w:numId="52" w16cid:durableId="2007975895">
    <w:abstractNumId w:val="44"/>
  </w:num>
  <w:num w:numId="53" w16cid:durableId="1341355190">
    <w:abstractNumId w:val="47"/>
  </w:num>
  <w:num w:numId="54" w16cid:durableId="816343986">
    <w:abstractNumId w:val="5"/>
  </w:num>
  <w:num w:numId="55" w16cid:durableId="1315643467">
    <w:abstractNumId w:val="68"/>
  </w:num>
  <w:num w:numId="56" w16cid:durableId="672026568">
    <w:abstractNumId w:val="65"/>
  </w:num>
  <w:num w:numId="57" w16cid:durableId="1723750254">
    <w:abstractNumId w:val="49"/>
  </w:num>
  <w:num w:numId="58" w16cid:durableId="1611084945">
    <w:abstractNumId w:val="48"/>
  </w:num>
  <w:num w:numId="59" w16cid:durableId="1605306465">
    <w:abstractNumId w:val="82"/>
  </w:num>
  <w:num w:numId="60" w16cid:durableId="397898710">
    <w:abstractNumId w:val="83"/>
  </w:num>
  <w:num w:numId="61" w16cid:durableId="1058896478">
    <w:abstractNumId w:val="43"/>
  </w:num>
  <w:num w:numId="62" w16cid:durableId="1606501854">
    <w:abstractNumId w:val="61"/>
  </w:num>
  <w:num w:numId="63" w16cid:durableId="307828642">
    <w:abstractNumId w:val="12"/>
  </w:num>
  <w:num w:numId="64" w16cid:durableId="1660883475">
    <w:abstractNumId w:val="33"/>
  </w:num>
  <w:num w:numId="65" w16cid:durableId="676420998">
    <w:abstractNumId w:val="53"/>
  </w:num>
  <w:num w:numId="66" w16cid:durableId="542014727">
    <w:abstractNumId w:val="45"/>
  </w:num>
  <w:num w:numId="67" w16cid:durableId="1170027399">
    <w:abstractNumId w:val="81"/>
  </w:num>
  <w:num w:numId="68" w16cid:durableId="1848399257">
    <w:abstractNumId w:val="74"/>
  </w:num>
  <w:num w:numId="69" w16cid:durableId="63261708">
    <w:abstractNumId w:val="32"/>
  </w:num>
  <w:num w:numId="70" w16cid:durableId="622200776">
    <w:abstractNumId w:val="37"/>
  </w:num>
  <w:num w:numId="71" w16cid:durableId="1086459102">
    <w:abstractNumId w:val="1"/>
  </w:num>
  <w:num w:numId="72" w16cid:durableId="74474721">
    <w:abstractNumId w:val="66"/>
  </w:num>
  <w:num w:numId="73" w16cid:durableId="2006519077">
    <w:abstractNumId w:val="63"/>
  </w:num>
  <w:num w:numId="74" w16cid:durableId="5786411">
    <w:abstractNumId w:val="13"/>
  </w:num>
  <w:num w:numId="75" w16cid:durableId="78064694">
    <w:abstractNumId w:val="77"/>
  </w:num>
  <w:num w:numId="76" w16cid:durableId="1306425216">
    <w:abstractNumId w:val="7"/>
  </w:num>
  <w:num w:numId="77" w16cid:durableId="1171945205">
    <w:abstractNumId w:val="84"/>
  </w:num>
  <w:num w:numId="78" w16cid:durableId="1753895441">
    <w:abstractNumId w:val="39"/>
  </w:num>
  <w:num w:numId="79" w16cid:durableId="187452282">
    <w:abstractNumId w:val="22"/>
  </w:num>
  <w:num w:numId="80" w16cid:durableId="1240944847">
    <w:abstractNumId w:val="71"/>
  </w:num>
  <w:num w:numId="81" w16cid:durableId="1628972343">
    <w:abstractNumId w:val="2"/>
  </w:num>
  <w:num w:numId="82" w16cid:durableId="1584879783">
    <w:abstractNumId w:val="25"/>
  </w:num>
  <w:num w:numId="83" w16cid:durableId="959337438">
    <w:abstractNumId w:val="62"/>
  </w:num>
  <w:num w:numId="84" w16cid:durableId="544877991">
    <w:abstractNumId w:val="29"/>
  </w:num>
  <w:num w:numId="85" w16cid:durableId="710958703">
    <w:abstractNumId w:val="18"/>
  </w:num>
  <w:num w:numId="86" w16cid:durableId="306400099">
    <w:abstractNumId w:val="14"/>
  </w:num>
  <w:num w:numId="87" w16cid:durableId="1517578377">
    <w:abstractNumId w:val="10"/>
  </w:num>
  <w:num w:numId="88" w16cid:durableId="574366494">
    <w:abstractNumId w:val="34"/>
  </w:num>
  <w:num w:numId="89" w16cid:durableId="1902865286">
    <w:abstractNumId w:val="54"/>
  </w:num>
  <w:num w:numId="90" w16cid:durableId="1294940386">
    <w:abstractNumId w:val="73"/>
  </w:num>
  <w:num w:numId="91" w16cid:durableId="1999334323">
    <w:abstractNumId w:val="58"/>
  </w:num>
  <w:num w:numId="92" w16cid:durableId="98449535">
    <w:abstractNumId w:val="41"/>
  </w:num>
  <w:num w:numId="93" w16cid:durableId="718817836">
    <w:abstractNumId w:val="4"/>
  </w:num>
  <w:num w:numId="94" w16cid:durableId="1276861649">
    <w:abstractNumId w:val="21"/>
  </w:num>
  <w:num w:numId="95" w16cid:durableId="1967661977">
    <w:abstractNumId w:val="64"/>
  </w:num>
  <w:num w:numId="96" w16cid:durableId="1333801603">
    <w:abstractNumId w:val="78"/>
  </w:num>
  <w:num w:numId="97" w16cid:durableId="180822295">
    <w:abstractNumId w:val="11"/>
  </w:num>
  <w:num w:numId="98" w16cid:durableId="902907016">
    <w:abstractNumId w:val="3"/>
  </w:num>
  <w:num w:numId="99" w16cid:durableId="1367754507">
    <w:abstractNumId w:val="8"/>
  </w:num>
  <w:num w:numId="100" w16cid:durableId="947782921">
    <w:abstractNumId w:val="57"/>
  </w:num>
  <w:num w:numId="101" w16cid:durableId="1690062529">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05"/>
    <w:rsid w:val="00000307"/>
    <w:rsid w:val="0000100C"/>
    <w:rsid w:val="000011A7"/>
    <w:rsid w:val="0000146D"/>
    <w:rsid w:val="0000186F"/>
    <w:rsid w:val="00001A9E"/>
    <w:rsid w:val="00001B0D"/>
    <w:rsid w:val="000021CE"/>
    <w:rsid w:val="0000265E"/>
    <w:rsid w:val="000026BE"/>
    <w:rsid w:val="00002762"/>
    <w:rsid w:val="000028E5"/>
    <w:rsid w:val="00002B38"/>
    <w:rsid w:val="00002CA0"/>
    <w:rsid w:val="00003189"/>
    <w:rsid w:val="00003742"/>
    <w:rsid w:val="00003A78"/>
    <w:rsid w:val="00003FFB"/>
    <w:rsid w:val="00004065"/>
    <w:rsid w:val="0000455F"/>
    <w:rsid w:val="00004594"/>
    <w:rsid w:val="00004BF4"/>
    <w:rsid w:val="000050BD"/>
    <w:rsid w:val="000059D6"/>
    <w:rsid w:val="00005B51"/>
    <w:rsid w:val="0000628C"/>
    <w:rsid w:val="00006331"/>
    <w:rsid w:val="00006572"/>
    <w:rsid w:val="000077F8"/>
    <w:rsid w:val="0000785F"/>
    <w:rsid w:val="000101B4"/>
    <w:rsid w:val="000106F7"/>
    <w:rsid w:val="0001086E"/>
    <w:rsid w:val="00011238"/>
    <w:rsid w:val="000116D6"/>
    <w:rsid w:val="00011B1E"/>
    <w:rsid w:val="0001292D"/>
    <w:rsid w:val="00012C7B"/>
    <w:rsid w:val="00012FC8"/>
    <w:rsid w:val="00013148"/>
    <w:rsid w:val="00013390"/>
    <w:rsid w:val="000134AF"/>
    <w:rsid w:val="000135B2"/>
    <w:rsid w:val="000138DE"/>
    <w:rsid w:val="00013F4F"/>
    <w:rsid w:val="0001420C"/>
    <w:rsid w:val="00014581"/>
    <w:rsid w:val="00014E55"/>
    <w:rsid w:val="00014E64"/>
    <w:rsid w:val="00015195"/>
    <w:rsid w:val="000151CE"/>
    <w:rsid w:val="0001542F"/>
    <w:rsid w:val="00015877"/>
    <w:rsid w:val="00016068"/>
    <w:rsid w:val="000161F9"/>
    <w:rsid w:val="0001624C"/>
    <w:rsid w:val="0001630C"/>
    <w:rsid w:val="00016C59"/>
    <w:rsid w:val="00016D98"/>
    <w:rsid w:val="00016EA2"/>
    <w:rsid w:val="000176B5"/>
    <w:rsid w:val="00017851"/>
    <w:rsid w:val="000201C3"/>
    <w:rsid w:val="0002060E"/>
    <w:rsid w:val="000213A5"/>
    <w:rsid w:val="000215DD"/>
    <w:rsid w:val="0002242D"/>
    <w:rsid w:val="00022C3F"/>
    <w:rsid w:val="00023450"/>
    <w:rsid w:val="000238B8"/>
    <w:rsid w:val="0002406A"/>
    <w:rsid w:val="000242AE"/>
    <w:rsid w:val="00024561"/>
    <w:rsid w:val="0002462B"/>
    <w:rsid w:val="00024A80"/>
    <w:rsid w:val="00025158"/>
    <w:rsid w:val="0002546A"/>
    <w:rsid w:val="00025C0E"/>
    <w:rsid w:val="00025DF4"/>
    <w:rsid w:val="00026047"/>
    <w:rsid w:val="0002627F"/>
    <w:rsid w:val="000262F7"/>
    <w:rsid w:val="000265CB"/>
    <w:rsid w:val="00026DA7"/>
    <w:rsid w:val="0002744E"/>
    <w:rsid w:val="00027610"/>
    <w:rsid w:val="000278EF"/>
    <w:rsid w:val="00027B35"/>
    <w:rsid w:val="00027D0C"/>
    <w:rsid w:val="00030005"/>
    <w:rsid w:val="00030179"/>
    <w:rsid w:val="000313F9"/>
    <w:rsid w:val="00031AE1"/>
    <w:rsid w:val="00031FEC"/>
    <w:rsid w:val="000322D2"/>
    <w:rsid w:val="00032DBA"/>
    <w:rsid w:val="00033148"/>
    <w:rsid w:val="000331C2"/>
    <w:rsid w:val="0003321B"/>
    <w:rsid w:val="00033306"/>
    <w:rsid w:val="000334BE"/>
    <w:rsid w:val="00033DFD"/>
    <w:rsid w:val="00034009"/>
    <w:rsid w:val="000343B3"/>
    <w:rsid w:val="0003482B"/>
    <w:rsid w:val="00034AB0"/>
    <w:rsid w:val="0003513F"/>
    <w:rsid w:val="00035303"/>
    <w:rsid w:val="00035BDB"/>
    <w:rsid w:val="000362A5"/>
    <w:rsid w:val="000363CB"/>
    <w:rsid w:val="000365A0"/>
    <w:rsid w:val="00036F43"/>
    <w:rsid w:val="000372FD"/>
    <w:rsid w:val="00037CC5"/>
    <w:rsid w:val="000401C3"/>
    <w:rsid w:val="00040210"/>
    <w:rsid w:val="00040989"/>
    <w:rsid w:val="00040A58"/>
    <w:rsid w:val="00040EA3"/>
    <w:rsid w:val="00041105"/>
    <w:rsid w:val="000411F4"/>
    <w:rsid w:val="0004131D"/>
    <w:rsid w:val="000417FC"/>
    <w:rsid w:val="000419B8"/>
    <w:rsid w:val="00041B8D"/>
    <w:rsid w:val="00041C87"/>
    <w:rsid w:val="0004220B"/>
    <w:rsid w:val="000424E1"/>
    <w:rsid w:val="000426B2"/>
    <w:rsid w:val="00042A3E"/>
    <w:rsid w:val="00042CA5"/>
    <w:rsid w:val="00042EE3"/>
    <w:rsid w:val="00042F1B"/>
    <w:rsid w:val="00042FCC"/>
    <w:rsid w:val="00043279"/>
    <w:rsid w:val="00043743"/>
    <w:rsid w:val="00043A63"/>
    <w:rsid w:val="00043D8F"/>
    <w:rsid w:val="00043E28"/>
    <w:rsid w:val="00043F87"/>
    <w:rsid w:val="000440D3"/>
    <w:rsid w:val="00044737"/>
    <w:rsid w:val="00044AA4"/>
    <w:rsid w:val="000451F8"/>
    <w:rsid w:val="000455BA"/>
    <w:rsid w:val="00045BE6"/>
    <w:rsid w:val="00045D92"/>
    <w:rsid w:val="00045DAC"/>
    <w:rsid w:val="00045FC2"/>
    <w:rsid w:val="00046697"/>
    <w:rsid w:val="00046B74"/>
    <w:rsid w:val="00046FDB"/>
    <w:rsid w:val="000476D4"/>
    <w:rsid w:val="000476D7"/>
    <w:rsid w:val="00047772"/>
    <w:rsid w:val="00047CEE"/>
    <w:rsid w:val="00047FE7"/>
    <w:rsid w:val="000505FB"/>
    <w:rsid w:val="000506CE"/>
    <w:rsid w:val="000506F9"/>
    <w:rsid w:val="00050EA3"/>
    <w:rsid w:val="00051144"/>
    <w:rsid w:val="00051648"/>
    <w:rsid w:val="000519CA"/>
    <w:rsid w:val="000520D0"/>
    <w:rsid w:val="000524A9"/>
    <w:rsid w:val="0005263E"/>
    <w:rsid w:val="000526FC"/>
    <w:rsid w:val="00052823"/>
    <w:rsid w:val="0005283A"/>
    <w:rsid w:val="000528BC"/>
    <w:rsid w:val="00052BFD"/>
    <w:rsid w:val="00052E92"/>
    <w:rsid w:val="0005310A"/>
    <w:rsid w:val="0005316A"/>
    <w:rsid w:val="00053225"/>
    <w:rsid w:val="00053A31"/>
    <w:rsid w:val="00053AF4"/>
    <w:rsid w:val="00053C68"/>
    <w:rsid w:val="00053CF4"/>
    <w:rsid w:val="00053D6A"/>
    <w:rsid w:val="00054047"/>
    <w:rsid w:val="000540CC"/>
    <w:rsid w:val="00054155"/>
    <w:rsid w:val="000547DB"/>
    <w:rsid w:val="00054A35"/>
    <w:rsid w:val="00055438"/>
    <w:rsid w:val="000554B1"/>
    <w:rsid w:val="00055AA7"/>
    <w:rsid w:val="00055AC8"/>
    <w:rsid w:val="000561F0"/>
    <w:rsid w:val="00057034"/>
    <w:rsid w:val="00057393"/>
    <w:rsid w:val="000574BA"/>
    <w:rsid w:val="00057558"/>
    <w:rsid w:val="00057616"/>
    <w:rsid w:val="00057E15"/>
    <w:rsid w:val="00060253"/>
    <w:rsid w:val="0006098E"/>
    <w:rsid w:val="00060A9A"/>
    <w:rsid w:val="00060EAC"/>
    <w:rsid w:val="000611FA"/>
    <w:rsid w:val="00061232"/>
    <w:rsid w:val="00061647"/>
    <w:rsid w:val="00061F6C"/>
    <w:rsid w:val="000622A9"/>
    <w:rsid w:val="00062E87"/>
    <w:rsid w:val="00063212"/>
    <w:rsid w:val="0006326A"/>
    <w:rsid w:val="00063571"/>
    <w:rsid w:val="00063AA3"/>
    <w:rsid w:val="00063B9E"/>
    <w:rsid w:val="000643D8"/>
    <w:rsid w:val="00064481"/>
    <w:rsid w:val="000650DB"/>
    <w:rsid w:val="00065C23"/>
    <w:rsid w:val="00066114"/>
    <w:rsid w:val="000667D2"/>
    <w:rsid w:val="0006680B"/>
    <w:rsid w:val="00066F40"/>
    <w:rsid w:val="00066F63"/>
    <w:rsid w:val="00067523"/>
    <w:rsid w:val="00067597"/>
    <w:rsid w:val="000676E0"/>
    <w:rsid w:val="0006797D"/>
    <w:rsid w:val="00067FD0"/>
    <w:rsid w:val="000701E1"/>
    <w:rsid w:val="000701E9"/>
    <w:rsid w:val="000704AF"/>
    <w:rsid w:val="000705DF"/>
    <w:rsid w:val="00070AA1"/>
    <w:rsid w:val="00070B9F"/>
    <w:rsid w:val="00070E49"/>
    <w:rsid w:val="0007140D"/>
    <w:rsid w:val="00071901"/>
    <w:rsid w:val="0007205C"/>
    <w:rsid w:val="00072362"/>
    <w:rsid w:val="0007256C"/>
    <w:rsid w:val="000727C9"/>
    <w:rsid w:val="0007291F"/>
    <w:rsid w:val="000730A5"/>
    <w:rsid w:val="000737EA"/>
    <w:rsid w:val="0007389C"/>
    <w:rsid w:val="00073A51"/>
    <w:rsid w:val="00073F10"/>
    <w:rsid w:val="000742AF"/>
    <w:rsid w:val="00074F3B"/>
    <w:rsid w:val="000750C6"/>
    <w:rsid w:val="0007537A"/>
    <w:rsid w:val="00075A77"/>
    <w:rsid w:val="00075A87"/>
    <w:rsid w:val="00075C85"/>
    <w:rsid w:val="00075FF3"/>
    <w:rsid w:val="00076178"/>
    <w:rsid w:val="00076235"/>
    <w:rsid w:val="00076396"/>
    <w:rsid w:val="000768A0"/>
    <w:rsid w:val="00076C48"/>
    <w:rsid w:val="00076E15"/>
    <w:rsid w:val="00076FF9"/>
    <w:rsid w:val="000773B6"/>
    <w:rsid w:val="00077A57"/>
    <w:rsid w:val="0008024C"/>
    <w:rsid w:val="0008037D"/>
    <w:rsid w:val="00080673"/>
    <w:rsid w:val="0008068F"/>
    <w:rsid w:val="000809EC"/>
    <w:rsid w:val="00080BF9"/>
    <w:rsid w:val="00081044"/>
    <w:rsid w:val="00081232"/>
    <w:rsid w:val="00081423"/>
    <w:rsid w:val="0008166A"/>
    <w:rsid w:val="000816B7"/>
    <w:rsid w:val="00081A69"/>
    <w:rsid w:val="00081DDF"/>
    <w:rsid w:val="00081F60"/>
    <w:rsid w:val="0008205D"/>
    <w:rsid w:val="0008227E"/>
    <w:rsid w:val="000822CC"/>
    <w:rsid w:val="000824D9"/>
    <w:rsid w:val="00082900"/>
    <w:rsid w:val="00082F40"/>
    <w:rsid w:val="000836DD"/>
    <w:rsid w:val="000842F3"/>
    <w:rsid w:val="000849BE"/>
    <w:rsid w:val="00084BAA"/>
    <w:rsid w:val="00084BFA"/>
    <w:rsid w:val="00084E91"/>
    <w:rsid w:val="000854E0"/>
    <w:rsid w:val="0008573C"/>
    <w:rsid w:val="00085A80"/>
    <w:rsid w:val="0008741E"/>
    <w:rsid w:val="000874DD"/>
    <w:rsid w:val="000877B7"/>
    <w:rsid w:val="00087A53"/>
    <w:rsid w:val="00087C95"/>
    <w:rsid w:val="00087ECB"/>
    <w:rsid w:val="00090011"/>
    <w:rsid w:val="00090017"/>
    <w:rsid w:val="00090A9C"/>
    <w:rsid w:val="00090ED5"/>
    <w:rsid w:val="00090F98"/>
    <w:rsid w:val="0009143F"/>
    <w:rsid w:val="00091990"/>
    <w:rsid w:val="00091A24"/>
    <w:rsid w:val="00091D86"/>
    <w:rsid w:val="00091FD1"/>
    <w:rsid w:val="000925A3"/>
    <w:rsid w:val="0009289A"/>
    <w:rsid w:val="00092C21"/>
    <w:rsid w:val="00093692"/>
    <w:rsid w:val="00093E9B"/>
    <w:rsid w:val="00094590"/>
    <w:rsid w:val="000945A0"/>
    <w:rsid w:val="000946BC"/>
    <w:rsid w:val="0009496E"/>
    <w:rsid w:val="00094D35"/>
    <w:rsid w:val="00094ED4"/>
    <w:rsid w:val="00094EF6"/>
    <w:rsid w:val="0009502C"/>
    <w:rsid w:val="00095211"/>
    <w:rsid w:val="0009577F"/>
    <w:rsid w:val="00095807"/>
    <w:rsid w:val="000958B7"/>
    <w:rsid w:val="00095A00"/>
    <w:rsid w:val="00096C27"/>
    <w:rsid w:val="00097104"/>
    <w:rsid w:val="00097190"/>
    <w:rsid w:val="00097303"/>
    <w:rsid w:val="0009735A"/>
    <w:rsid w:val="00097502"/>
    <w:rsid w:val="00097B53"/>
    <w:rsid w:val="00097D3F"/>
    <w:rsid w:val="000A0039"/>
    <w:rsid w:val="000A02DA"/>
    <w:rsid w:val="000A0463"/>
    <w:rsid w:val="000A06A6"/>
    <w:rsid w:val="000A0CB1"/>
    <w:rsid w:val="000A0DBA"/>
    <w:rsid w:val="000A1AA5"/>
    <w:rsid w:val="000A1C13"/>
    <w:rsid w:val="000A23D2"/>
    <w:rsid w:val="000A2B2D"/>
    <w:rsid w:val="000A2EF6"/>
    <w:rsid w:val="000A3444"/>
    <w:rsid w:val="000A3A4A"/>
    <w:rsid w:val="000A3CBF"/>
    <w:rsid w:val="000A3FA0"/>
    <w:rsid w:val="000A4442"/>
    <w:rsid w:val="000A476B"/>
    <w:rsid w:val="000A495F"/>
    <w:rsid w:val="000A4ABA"/>
    <w:rsid w:val="000A542C"/>
    <w:rsid w:val="000A6085"/>
    <w:rsid w:val="000A6198"/>
    <w:rsid w:val="000A68D6"/>
    <w:rsid w:val="000A69C5"/>
    <w:rsid w:val="000A6A25"/>
    <w:rsid w:val="000A6EEA"/>
    <w:rsid w:val="000A6FB4"/>
    <w:rsid w:val="000A79F8"/>
    <w:rsid w:val="000A7B78"/>
    <w:rsid w:val="000A7DA3"/>
    <w:rsid w:val="000A7E7A"/>
    <w:rsid w:val="000B0204"/>
    <w:rsid w:val="000B09D2"/>
    <w:rsid w:val="000B10C0"/>
    <w:rsid w:val="000B1902"/>
    <w:rsid w:val="000B1A91"/>
    <w:rsid w:val="000B204D"/>
    <w:rsid w:val="000B210A"/>
    <w:rsid w:val="000B213F"/>
    <w:rsid w:val="000B215E"/>
    <w:rsid w:val="000B2526"/>
    <w:rsid w:val="000B2AD4"/>
    <w:rsid w:val="000B2CCE"/>
    <w:rsid w:val="000B2DB3"/>
    <w:rsid w:val="000B2F90"/>
    <w:rsid w:val="000B33B8"/>
    <w:rsid w:val="000B3470"/>
    <w:rsid w:val="000B381A"/>
    <w:rsid w:val="000B3912"/>
    <w:rsid w:val="000B39A1"/>
    <w:rsid w:val="000B3C87"/>
    <w:rsid w:val="000B3E43"/>
    <w:rsid w:val="000B42FD"/>
    <w:rsid w:val="000B4D41"/>
    <w:rsid w:val="000B532A"/>
    <w:rsid w:val="000B55F8"/>
    <w:rsid w:val="000B5B22"/>
    <w:rsid w:val="000B5F64"/>
    <w:rsid w:val="000B605C"/>
    <w:rsid w:val="000B6383"/>
    <w:rsid w:val="000B6890"/>
    <w:rsid w:val="000B6C24"/>
    <w:rsid w:val="000B704F"/>
    <w:rsid w:val="000B70B2"/>
    <w:rsid w:val="000B7836"/>
    <w:rsid w:val="000C00D5"/>
    <w:rsid w:val="000C0342"/>
    <w:rsid w:val="000C047F"/>
    <w:rsid w:val="000C072D"/>
    <w:rsid w:val="000C096E"/>
    <w:rsid w:val="000C0F3F"/>
    <w:rsid w:val="000C0FD7"/>
    <w:rsid w:val="000C10DF"/>
    <w:rsid w:val="000C1B05"/>
    <w:rsid w:val="000C2106"/>
    <w:rsid w:val="000C2463"/>
    <w:rsid w:val="000C2549"/>
    <w:rsid w:val="000C25B3"/>
    <w:rsid w:val="000C2A88"/>
    <w:rsid w:val="000C2E12"/>
    <w:rsid w:val="000C30F9"/>
    <w:rsid w:val="000C3526"/>
    <w:rsid w:val="000C3685"/>
    <w:rsid w:val="000C36DE"/>
    <w:rsid w:val="000C3C58"/>
    <w:rsid w:val="000C3CF5"/>
    <w:rsid w:val="000C3E07"/>
    <w:rsid w:val="000C3ECC"/>
    <w:rsid w:val="000C43B5"/>
    <w:rsid w:val="000C45D2"/>
    <w:rsid w:val="000C468E"/>
    <w:rsid w:val="000C4B61"/>
    <w:rsid w:val="000C4DB3"/>
    <w:rsid w:val="000C5661"/>
    <w:rsid w:val="000C59F1"/>
    <w:rsid w:val="000C5A1A"/>
    <w:rsid w:val="000C5C40"/>
    <w:rsid w:val="000C6935"/>
    <w:rsid w:val="000C6942"/>
    <w:rsid w:val="000C69DA"/>
    <w:rsid w:val="000C6B69"/>
    <w:rsid w:val="000C6C2B"/>
    <w:rsid w:val="000C72E0"/>
    <w:rsid w:val="000C7F4D"/>
    <w:rsid w:val="000C7FBD"/>
    <w:rsid w:val="000D01D0"/>
    <w:rsid w:val="000D0282"/>
    <w:rsid w:val="000D0434"/>
    <w:rsid w:val="000D0C8D"/>
    <w:rsid w:val="000D1055"/>
    <w:rsid w:val="000D11E5"/>
    <w:rsid w:val="000D1D78"/>
    <w:rsid w:val="000D2234"/>
    <w:rsid w:val="000D22B8"/>
    <w:rsid w:val="000D2817"/>
    <w:rsid w:val="000D2EA7"/>
    <w:rsid w:val="000D3032"/>
    <w:rsid w:val="000D32D9"/>
    <w:rsid w:val="000D34B0"/>
    <w:rsid w:val="000D3633"/>
    <w:rsid w:val="000D386B"/>
    <w:rsid w:val="000D39CD"/>
    <w:rsid w:val="000D45CF"/>
    <w:rsid w:val="000D4753"/>
    <w:rsid w:val="000D48B6"/>
    <w:rsid w:val="000D4DC5"/>
    <w:rsid w:val="000D4F8C"/>
    <w:rsid w:val="000D53DB"/>
    <w:rsid w:val="000D5827"/>
    <w:rsid w:val="000D59B4"/>
    <w:rsid w:val="000D5A47"/>
    <w:rsid w:val="000D5DFF"/>
    <w:rsid w:val="000D63C5"/>
    <w:rsid w:val="000D6403"/>
    <w:rsid w:val="000D6B6E"/>
    <w:rsid w:val="000D6C70"/>
    <w:rsid w:val="000D6D1C"/>
    <w:rsid w:val="000D76A9"/>
    <w:rsid w:val="000D7A05"/>
    <w:rsid w:val="000D7C22"/>
    <w:rsid w:val="000D7EBB"/>
    <w:rsid w:val="000D7F03"/>
    <w:rsid w:val="000E00A3"/>
    <w:rsid w:val="000E04F3"/>
    <w:rsid w:val="000E0BBE"/>
    <w:rsid w:val="000E0EF1"/>
    <w:rsid w:val="000E0FC3"/>
    <w:rsid w:val="000E10DE"/>
    <w:rsid w:val="000E1164"/>
    <w:rsid w:val="000E19BD"/>
    <w:rsid w:val="000E1DE0"/>
    <w:rsid w:val="000E1E36"/>
    <w:rsid w:val="000E32E3"/>
    <w:rsid w:val="000E3672"/>
    <w:rsid w:val="000E371B"/>
    <w:rsid w:val="000E3B42"/>
    <w:rsid w:val="000E442C"/>
    <w:rsid w:val="000E4CDE"/>
    <w:rsid w:val="000E4D15"/>
    <w:rsid w:val="000E4D92"/>
    <w:rsid w:val="000E59E5"/>
    <w:rsid w:val="000E5A9A"/>
    <w:rsid w:val="000E5E85"/>
    <w:rsid w:val="000E61D0"/>
    <w:rsid w:val="000E6560"/>
    <w:rsid w:val="000E6BE4"/>
    <w:rsid w:val="000E6C46"/>
    <w:rsid w:val="000E702A"/>
    <w:rsid w:val="000E76B1"/>
    <w:rsid w:val="000E7C2C"/>
    <w:rsid w:val="000E7FB1"/>
    <w:rsid w:val="000E9063"/>
    <w:rsid w:val="000F13D8"/>
    <w:rsid w:val="000F1627"/>
    <w:rsid w:val="000F1F12"/>
    <w:rsid w:val="000F2041"/>
    <w:rsid w:val="000F237A"/>
    <w:rsid w:val="000F2637"/>
    <w:rsid w:val="000F29A2"/>
    <w:rsid w:val="000F2D07"/>
    <w:rsid w:val="000F2F90"/>
    <w:rsid w:val="000F3A05"/>
    <w:rsid w:val="000F3CA2"/>
    <w:rsid w:val="000F3CAE"/>
    <w:rsid w:val="000F3E44"/>
    <w:rsid w:val="000F41CF"/>
    <w:rsid w:val="000F41E0"/>
    <w:rsid w:val="000F458C"/>
    <w:rsid w:val="000F4822"/>
    <w:rsid w:val="000F4E2E"/>
    <w:rsid w:val="000F5393"/>
    <w:rsid w:val="000F53D9"/>
    <w:rsid w:val="000F5562"/>
    <w:rsid w:val="000F577A"/>
    <w:rsid w:val="000F5AAC"/>
    <w:rsid w:val="000F6301"/>
    <w:rsid w:val="000F6304"/>
    <w:rsid w:val="000F6311"/>
    <w:rsid w:val="000F6331"/>
    <w:rsid w:val="000F69B4"/>
    <w:rsid w:val="000F6EFD"/>
    <w:rsid w:val="000F7019"/>
    <w:rsid w:val="000F7516"/>
    <w:rsid w:val="000F75DE"/>
    <w:rsid w:val="000F78DE"/>
    <w:rsid w:val="000F7BB6"/>
    <w:rsid w:val="001002DC"/>
    <w:rsid w:val="00100844"/>
    <w:rsid w:val="00101137"/>
    <w:rsid w:val="0010122A"/>
    <w:rsid w:val="001012C2"/>
    <w:rsid w:val="0010144F"/>
    <w:rsid w:val="00101AB0"/>
    <w:rsid w:val="00101B9E"/>
    <w:rsid w:val="00101DF6"/>
    <w:rsid w:val="00102483"/>
    <w:rsid w:val="0010292B"/>
    <w:rsid w:val="00102A3B"/>
    <w:rsid w:val="00102B0D"/>
    <w:rsid w:val="00103092"/>
    <w:rsid w:val="00103558"/>
    <w:rsid w:val="0010385F"/>
    <w:rsid w:val="00103BD1"/>
    <w:rsid w:val="00103CCA"/>
    <w:rsid w:val="00103ED0"/>
    <w:rsid w:val="00104842"/>
    <w:rsid w:val="00105BA9"/>
    <w:rsid w:val="00105C14"/>
    <w:rsid w:val="00106273"/>
    <w:rsid w:val="0010667A"/>
    <w:rsid w:val="0010675C"/>
    <w:rsid w:val="001067BA"/>
    <w:rsid w:val="00106D40"/>
    <w:rsid w:val="00107036"/>
    <w:rsid w:val="001078F9"/>
    <w:rsid w:val="001103E7"/>
    <w:rsid w:val="0011049F"/>
    <w:rsid w:val="00110727"/>
    <w:rsid w:val="00110976"/>
    <w:rsid w:val="00110AB4"/>
    <w:rsid w:val="00110BA6"/>
    <w:rsid w:val="00110DF3"/>
    <w:rsid w:val="00110E65"/>
    <w:rsid w:val="00111967"/>
    <w:rsid w:val="00111E70"/>
    <w:rsid w:val="00111EEC"/>
    <w:rsid w:val="00111FD5"/>
    <w:rsid w:val="00112387"/>
    <w:rsid w:val="0011259C"/>
    <w:rsid w:val="00112C6A"/>
    <w:rsid w:val="001136C7"/>
    <w:rsid w:val="00113B45"/>
    <w:rsid w:val="00113D88"/>
    <w:rsid w:val="00114003"/>
    <w:rsid w:val="00114078"/>
    <w:rsid w:val="001142ED"/>
    <w:rsid w:val="001143A7"/>
    <w:rsid w:val="00114516"/>
    <w:rsid w:val="0011469F"/>
    <w:rsid w:val="001148D2"/>
    <w:rsid w:val="0011495B"/>
    <w:rsid w:val="00115228"/>
    <w:rsid w:val="0011527C"/>
    <w:rsid w:val="001152C0"/>
    <w:rsid w:val="00115705"/>
    <w:rsid w:val="00115764"/>
    <w:rsid w:val="00115BD6"/>
    <w:rsid w:val="00115D95"/>
    <w:rsid w:val="001164FF"/>
    <w:rsid w:val="001169F7"/>
    <w:rsid w:val="00116A25"/>
    <w:rsid w:val="00116B6D"/>
    <w:rsid w:val="00116FA7"/>
    <w:rsid w:val="0011702B"/>
    <w:rsid w:val="001173B8"/>
    <w:rsid w:val="0011763C"/>
    <w:rsid w:val="00117694"/>
    <w:rsid w:val="001176A6"/>
    <w:rsid w:val="00117C02"/>
    <w:rsid w:val="00117C4B"/>
    <w:rsid w:val="00117D9E"/>
    <w:rsid w:val="00117DB9"/>
    <w:rsid w:val="00117E38"/>
    <w:rsid w:val="0012027F"/>
    <w:rsid w:val="0012056E"/>
    <w:rsid w:val="00120D99"/>
    <w:rsid w:val="00120FC7"/>
    <w:rsid w:val="00121207"/>
    <w:rsid w:val="001214E8"/>
    <w:rsid w:val="00121BA7"/>
    <w:rsid w:val="001223ED"/>
    <w:rsid w:val="00122AAB"/>
    <w:rsid w:val="00122B2D"/>
    <w:rsid w:val="00122C5C"/>
    <w:rsid w:val="00122F05"/>
    <w:rsid w:val="00122F47"/>
    <w:rsid w:val="0012305A"/>
    <w:rsid w:val="00123166"/>
    <w:rsid w:val="00123205"/>
    <w:rsid w:val="0012324F"/>
    <w:rsid w:val="0012327A"/>
    <w:rsid w:val="00123570"/>
    <w:rsid w:val="001236C3"/>
    <w:rsid w:val="00123D40"/>
    <w:rsid w:val="00123E03"/>
    <w:rsid w:val="00123E71"/>
    <w:rsid w:val="001240CF"/>
    <w:rsid w:val="001242DB"/>
    <w:rsid w:val="00124314"/>
    <w:rsid w:val="001245B4"/>
    <w:rsid w:val="001251BA"/>
    <w:rsid w:val="001253F4"/>
    <w:rsid w:val="0012544A"/>
    <w:rsid w:val="00125A56"/>
    <w:rsid w:val="00125EE7"/>
    <w:rsid w:val="001266B9"/>
    <w:rsid w:val="001266D4"/>
    <w:rsid w:val="00126CD3"/>
    <w:rsid w:val="00126F87"/>
    <w:rsid w:val="00127181"/>
    <w:rsid w:val="0012754F"/>
    <w:rsid w:val="001276B4"/>
    <w:rsid w:val="001276EB"/>
    <w:rsid w:val="001277C9"/>
    <w:rsid w:val="00127A60"/>
    <w:rsid w:val="00127DF5"/>
    <w:rsid w:val="0013073F"/>
    <w:rsid w:val="00130B1C"/>
    <w:rsid w:val="00130C4B"/>
    <w:rsid w:val="001315FA"/>
    <w:rsid w:val="001319C8"/>
    <w:rsid w:val="00131A6F"/>
    <w:rsid w:val="00131D3C"/>
    <w:rsid w:val="001323D5"/>
    <w:rsid w:val="00132595"/>
    <w:rsid w:val="0013260C"/>
    <w:rsid w:val="00132923"/>
    <w:rsid w:val="0013299E"/>
    <w:rsid w:val="00132B4B"/>
    <w:rsid w:val="00132F1B"/>
    <w:rsid w:val="001331B7"/>
    <w:rsid w:val="00133730"/>
    <w:rsid w:val="00133D7A"/>
    <w:rsid w:val="001342C2"/>
    <w:rsid w:val="0013468A"/>
    <w:rsid w:val="00134A76"/>
    <w:rsid w:val="00134B2A"/>
    <w:rsid w:val="00134CF7"/>
    <w:rsid w:val="0013580B"/>
    <w:rsid w:val="0013613C"/>
    <w:rsid w:val="0013626A"/>
    <w:rsid w:val="0013647F"/>
    <w:rsid w:val="001366DD"/>
    <w:rsid w:val="00136789"/>
    <w:rsid w:val="0013709C"/>
    <w:rsid w:val="00137621"/>
    <w:rsid w:val="00140403"/>
    <w:rsid w:val="001404A0"/>
    <w:rsid w:val="001409D4"/>
    <w:rsid w:val="00140F06"/>
    <w:rsid w:val="001412E7"/>
    <w:rsid w:val="00141695"/>
    <w:rsid w:val="001417C5"/>
    <w:rsid w:val="00142BCF"/>
    <w:rsid w:val="00142CEE"/>
    <w:rsid w:val="00143B9A"/>
    <w:rsid w:val="00143D4D"/>
    <w:rsid w:val="00143E38"/>
    <w:rsid w:val="001444EA"/>
    <w:rsid w:val="00144511"/>
    <w:rsid w:val="00144A72"/>
    <w:rsid w:val="00144D65"/>
    <w:rsid w:val="00144FD8"/>
    <w:rsid w:val="00145373"/>
    <w:rsid w:val="0014608E"/>
    <w:rsid w:val="00146138"/>
    <w:rsid w:val="00146F91"/>
    <w:rsid w:val="00147B07"/>
    <w:rsid w:val="0015039E"/>
    <w:rsid w:val="001505B4"/>
    <w:rsid w:val="001510B8"/>
    <w:rsid w:val="00151346"/>
    <w:rsid w:val="0015146F"/>
    <w:rsid w:val="001517B7"/>
    <w:rsid w:val="00151846"/>
    <w:rsid w:val="00151B76"/>
    <w:rsid w:val="00152080"/>
    <w:rsid w:val="001523A8"/>
    <w:rsid w:val="0015255C"/>
    <w:rsid w:val="00152BA5"/>
    <w:rsid w:val="00152DA5"/>
    <w:rsid w:val="001534A2"/>
    <w:rsid w:val="001537D1"/>
    <w:rsid w:val="00153E0C"/>
    <w:rsid w:val="00153E41"/>
    <w:rsid w:val="00154036"/>
    <w:rsid w:val="0015419C"/>
    <w:rsid w:val="001543CA"/>
    <w:rsid w:val="00154555"/>
    <w:rsid w:val="00154A38"/>
    <w:rsid w:val="00155195"/>
    <w:rsid w:val="0015529A"/>
    <w:rsid w:val="001552B8"/>
    <w:rsid w:val="00155713"/>
    <w:rsid w:val="00155875"/>
    <w:rsid w:val="00155A23"/>
    <w:rsid w:val="00155BD0"/>
    <w:rsid w:val="00155D83"/>
    <w:rsid w:val="00155F48"/>
    <w:rsid w:val="00155F58"/>
    <w:rsid w:val="001563C7"/>
    <w:rsid w:val="00156C64"/>
    <w:rsid w:val="00156D17"/>
    <w:rsid w:val="00157045"/>
    <w:rsid w:val="001570F2"/>
    <w:rsid w:val="001571BB"/>
    <w:rsid w:val="001574A5"/>
    <w:rsid w:val="001574B6"/>
    <w:rsid w:val="00160885"/>
    <w:rsid w:val="00160D3D"/>
    <w:rsid w:val="00160E97"/>
    <w:rsid w:val="00160ED0"/>
    <w:rsid w:val="001616CA"/>
    <w:rsid w:val="0016178A"/>
    <w:rsid w:val="00161E26"/>
    <w:rsid w:val="001624A4"/>
    <w:rsid w:val="00162D99"/>
    <w:rsid w:val="001630F6"/>
    <w:rsid w:val="00163919"/>
    <w:rsid w:val="00163B9A"/>
    <w:rsid w:val="001646A4"/>
    <w:rsid w:val="001649C0"/>
    <w:rsid w:val="0016548C"/>
    <w:rsid w:val="00165D5D"/>
    <w:rsid w:val="00165FEC"/>
    <w:rsid w:val="00166282"/>
    <w:rsid w:val="001665B5"/>
    <w:rsid w:val="00166749"/>
    <w:rsid w:val="00166826"/>
    <w:rsid w:val="001674C8"/>
    <w:rsid w:val="00167795"/>
    <w:rsid w:val="00167AF7"/>
    <w:rsid w:val="00167DC9"/>
    <w:rsid w:val="00170005"/>
    <w:rsid w:val="0017119F"/>
    <w:rsid w:val="00171276"/>
    <w:rsid w:val="0017135A"/>
    <w:rsid w:val="00171B9C"/>
    <w:rsid w:val="00171BC6"/>
    <w:rsid w:val="00171F80"/>
    <w:rsid w:val="0017259F"/>
    <w:rsid w:val="00172B5A"/>
    <w:rsid w:val="00172D82"/>
    <w:rsid w:val="00172FD0"/>
    <w:rsid w:val="00173B74"/>
    <w:rsid w:val="00174152"/>
    <w:rsid w:val="001741B3"/>
    <w:rsid w:val="00174798"/>
    <w:rsid w:val="0017548A"/>
    <w:rsid w:val="00175788"/>
    <w:rsid w:val="00175AB5"/>
    <w:rsid w:val="00175F2F"/>
    <w:rsid w:val="00176664"/>
    <w:rsid w:val="001772BD"/>
    <w:rsid w:val="00177589"/>
    <w:rsid w:val="001775C1"/>
    <w:rsid w:val="0017768F"/>
    <w:rsid w:val="00177D39"/>
    <w:rsid w:val="00177D8E"/>
    <w:rsid w:val="001800A4"/>
    <w:rsid w:val="001801DD"/>
    <w:rsid w:val="00180401"/>
    <w:rsid w:val="0018082C"/>
    <w:rsid w:val="00181284"/>
    <w:rsid w:val="0018165E"/>
    <w:rsid w:val="00181684"/>
    <w:rsid w:val="00181BC6"/>
    <w:rsid w:val="001820EE"/>
    <w:rsid w:val="00182587"/>
    <w:rsid w:val="001827C6"/>
    <w:rsid w:val="00182894"/>
    <w:rsid w:val="00182C13"/>
    <w:rsid w:val="00182CAB"/>
    <w:rsid w:val="001834D5"/>
    <w:rsid w:val="001836CC"/>
    <w:rsid w:val="00183779"/>
    <w:rsid w:val="00183847"/>
    <w:rsid w:val="00183BDB"/>
    <w:rsid w:val="00183C8C"/>
    <w:rsid w:val="00184250"/>
    <w:rsid w:val="001847EB"/>
    <w:rsid w:val="001848BE"/>
    <w:rsid w:val="00185BCE"/>
    <w:rsid w:val="0018619B"/>
    <w:rsid w:val="0018638E"/>
    <w:rsid w:val="001865B3"/>
    <w:rsid w:val="00186A4B"/>
    <w:rsid w:val="00186BB4"/>
    <w:rsid w:val="00186FCE"/>
    <w:rsid w:val="0018774F"/>
    <w:rsid w:val="00187758"/>
    <w:rsid w:val="00187759"/>
    <w:rsid w:val="00187857"/>
    <w:rsid w:val="0019017D"/>
    <w:rsid w:val="001901D5"/>
    <w:rsid w:val="001901E6"/>
    <w:rsid w:val="00190557"/>
    <w:rsid w:val="001906C9"/>
    <w:rsid w:val="00190800"/>
    <w:rsid w:val="00190ADB"/>
    <w:rsid w:val="00191909"/>
    <w:rsid w:val="00191A37"/>
    <w:rsid w:val="00191CD8"/>
    <w:rsid w:val="00191F09"/>
    <w:rsid w:val="00191FE9"/>
    <w:rsid w:val="00192660"/>
    <w:rsid w:val="00192EFB"/>
    <w:rsid w:val="00193A9B"/>
    <w:rsid w:val="00193C49"/>
    <w:rsid w:val="00193D95"/>
    <w:rsid w:val="00193DED"/>
    <w:rsid w:val="00193E00"/>
    <w:rsid w:val="0019452B"/>
    <w:rsid w:val="001949CE"/>
    <w:rsid w:val="001952BA"/>
    <w:rsid w:val="0019541A"/>
    <w:rsid w:val="00195A29"/>
    <w:rsid w:val="00195BAE"/>
    <w:rsid w:val="00195C0A"/>
    <w:rsid w:val="00195E2F"/>
    <w:rsid w:val="00196203"/>
    <w:rsid w:val="00196F46"/>
    <w:rsid w:val="0019761B"/>
    <w:rsid w:val="00197B46"/>
    <w:rsid w:val="00197C1A"/>
    <w:rsid w:val="001A07D9"/>
    <w:rsid w:val="001A15B2"/>
    <w:rsid w:val="001A1C77"/>
    <w:rsid w:val="001A1F08"/>
    <w:rsid w:val="001A2101"/>
    <w:rsid w:val="001A2F89"/>
    <w:rsid w:val="001A32AF"/>
    <w:rsid w:val="001A35A9"/>
    <w:rsid w:val="001A35F7"/>
    <w:rsid w:val="001A373C"/>
    <w:rsid w:val="001A3FC9"/>
    <w:rsid w:val="001A4273"/>
    <w:rsid w:val="001A4C06"/>
    <w:rsid w:val="001A4DB8"/>
    <w:rsid w:val="001A520F"/>
    <w:rsid w:val="001A5256"/>
    <w:rsid w:val="001A566F"/>
    <w:rsid w:val="001A56D8"/>
    <w:rsid w:val="001A5C14"/>
    <w:rsid w:val="001A5CBC"/>
    <w:rsid w:val="001A5D83"/>
    <w:rsid w:val="001A5EF5"/>
    <w:rsid w:val="001A5F07"/>
    <w:rsid w:val="001A61E7"/>
    <w:rsid w:val="001A625B"/>
    <w:rsid w:val="001A6560"/>
    <w:rsid w:val="001A676D"/>
    <w:rsid w:val="001A6BB7"/>
    <w:rsid w:val="001A6EAB"/>
    <w:rsid w:val="001A7620"/>
    <w:rsid w:val="001A7C43"/>
    <w:rsid w:val="001A7E51"/>
    <w:rsid w:val="001A7E77"/>
    <w:rsid w:val="001B04C3"/>
    <w:rsid w:val="001B052B"/>
    <w:rsid w:val="001B098D"/>
    <w:rsid w:val="001B0AB2"/>
    <w:rsid w:val="001B0AF3"/>
    <w:rsid w:val="001B0C47"/>
    <w:rsid w:val="001B0CE6"/>
    <w:rsid w:val="001B1C18"/>
    <w:rsid w:val="001B1E0B"/>
    <w:rsid w:val="001B1E24"/>
    <w:rsid w:val="001B242A"/>
    <w:rsid w:val="001B2454"/>
    <w:rsid w:val="001B279C"/>
    <w:rsid w:val="001B28F5"/>
    <w:rsid w:val="001B299F"/>
    <w:rsid w:val="001B2D27"/>
    <w:rsid w:val="001B312C"/>
    <w:rsid w:val="001B315A"/>
    <w:rsid w:val="001B32E6"/>
    <w:rsid w:val="001B3394"/>
    <w:rsid w:val="001B3708"/>
    <w:rsid w:val="001B3798"/>
    <w:rsid w:val="001B3A74"/>
    <w:rsid w:val="001B3BAD"/>
    <w:rsid w:val="001B4205"/>
    <w:rsid w:val="001B44D2"/>
    <w:rsid w:val="001B4919"/>
    <w:rsid w:val="001B49F0"/>
    <w:rsid w:val="001B4A6C"/>
    <w:rsid w:val="001B4B01"/>
    <w:rsid w:val="001B4B05"/>
    <w:rsid w:val="001B4E41"/>
    <w:rsid w:val="001B4E6B"/>
    <w:rsid w:val="001B4EAA"/>
    <w:rsid w:val="001B590D"/>
    <w:rsid w:val="001B5A4D"/>
    <w:rsid w:val="001B5B93"/>
    <w:rsid w:val="001B6077"/>
    <w:rsid w:val="001B62C1"/>
    <w:rsid w:val="001B6AF4"/>
    <w:rsid w:val="001B6BDF"/>
    <w:rsid w:val="001B6DC0"/>
    <w:rsid w:val="001B7535"/>
    <w:rsid w:val="001B75E9"/>
    <w:rsid w:val="001B7DEF"/>
    <w:rsid w:val="001B7E18"/>
    <w:rsid w:val="001B7E59"/>
    <w:rsid w:val="001B7EC2"/>
    <w:rsid w:val="001C039E"/>
    <w:rsid w:val="001C0477"/>
    <w:rsid w:val="001C0B26"/>
    <w:rsid w:val="001C1184"/>
    <w:rsid w:val="001C1453"/>
    <w:rsid w:val="001C1B15"/>
    <w:rsid w:val="001C1B52"/>
    <w:rsid w:val="001C2048"/>
    <w:rsid w:val="001C23C3"/>
    <w:rsid w:val="001C2C20"/>
    <w:rsid w:val="001C37B7"/>
    <w:rsid w:val="001C4247"/>
    <w:rsid w:val="001C44A3"/>
    <w:rsid w:val="001C44B0"/>
    <w:rsid w:val="001C45EE"/>
    <w:rsid w:val="001C47B4"/>
    <w:rsid w:val="001C4897"/>
    <w:rsid w:val="001C497D"/>
    <w:rsid w:val="001C512D"/>
    <w:rsid w:val="001C5A0F"/>
    <w:rsid w:val="001C5D45"/>
    <w:rsid w:val="001C6773"/>
    <w:rsid w:val="001C6E78"/>
    <w:rsid w:val="001C6F6C"/>
    <w:rsid w:val="001C71D9"/>
    <w:rsid w:val="001C71F0"/>
    <w:rsid w:val="001C744C"/>
    <w:rsid w:val="001C7679"/>
    <w:rsid w:val="001C77C8"/>
    <w:rsid w:val="001C7C6F"/>
    <w:rsid w:val="001C7CC7"/>
    <w:rsid w:val="001C7CDC"/>
    <w:rsid w:val="001D027D"/>
    <w:rsid w:val="001D0909"/>
    <w:rsid w:val="001D1B44"/>
    <w:rsid w:val="001D212D"/>
    <w:rsid w:val="001D25B9"/>
    <w:rsid w:val="001D2787"/>
    <w:rsid w:val="001D28EE"/>
    <w:rsid w:val="001D2CCF"/>
    <w:rsid w:val="001D2D59"/>
    <w:rsid w:val="001D2E54"/>
    <w:rsid w:val="001D2F98"/>
    <w:rsid w:val="001D31BC"/>
    <w:rsid w:val="001D31CA"/>
    <w:rsid w:val="001D3376"/>
    <w:rsid w:val="001D33FF"/>
    <w:rsid w:val="001D3538"/>
    <w:rsid w:val="001D354C"/>
    <w:rsid w:val="001D368F"/>
    <w:rsid w:val="001D38E3"/>
    <w:rsid w:val="001D3AC3"/>
    <w:rsid w:val="001D4759"/>
    <w:rsid w:val="001D481C"/>
    <w:rsid w:val="001D4C08"/>
    <w:rsid w:val="001D4E1B"/>
    <w:rsid w:val="001D4E29"/>
    <w:rsid w:val="001D5045"/>
    <w:rsid w:val="001D50B3"/>
    <w:rsid w:val="001D510E"/>
    <w:rsid w:val="001D526E"/>
    <w:rsid w:val="001D52A5"/>
    <w:rsid w:val="001D5382"/>
    <w:rsid w:val="001D575B"/>
    <w:rsid w:val="001D5CBF"/>
    <w:rsid w:val="001D5E32"/>
    <w:rsid w:val="001D5E62"/>
    <w:rsid w:val="001D5E66"/>
    <w:rsid w:val="001D6AB9"/>
    <w:rsid w:val="001D6B42"/>
    <w:rsid w:val="001D6BCC"/>
    <w:rsid w:val="001D6D62"/>
    <w:rsid w:val="001D72D9"/>
    <w:rsid w:val="001D7684"/>
    <w:rsid w:val="001D79F9"/>
    <w:rsid w:val="001D7FD2"/>
    <w:rsid w:val="001E02E9"/>
    <w:rsid w:val="001E04B5"/>
    <w:rsid w:val="001E04DA"/>
    <w:rsid w:val="001E05C8"/>
    <w:rsid w:val="001E0C50"/>
    <w:rsid w:val="001E0EAA"/>
    <w:rsid w:val="001E1171"/>
    <w:rsid w:val="001E12A7"/>
    <w:rsid w:val="001E1496"/>
    <w:rsid w:val="001E1C23"/>
    <w:rsid w:val="001E1E1C"/>
    <w:rsid w:val="001E2185"/>
    <w:rsid w:val="001E2324"/>
    <w:rsid w:val="001E2435"/>
    <w:rsid w:val="001E2572"/>
    <w:rsid w:val="001E37F5"/>
    <w:rsid w:val="001E4B18"/>
    <w:rsid w:val="001E4D02"/>
    <w:rsid w:val="001E534F"/>
    <w:rsid w:val="001E5711"/>
    <w:rsid w:val="001E65F2"/>
    <w:rsid w:val="001E6694"/>
    <w:rsid w:val="001E6A74"/>
    <w:rsid w:val="001E6ACC"/>
    <w:rsid w:val="001E73F8"/>
    <w:rsid w:val="001E7468"/>
    <w:rsid w:val="001E746B"/>
    <w:rsid w:val="001E78FD"/>
    <w:rsid w:val="001E7BB2"/>
    <w:rsid w:val="001F045F"/>
    <w:rsid w:val="001F06CC"/>
    <w:rsid w:val="001F0CFC"/>
    <w:rsid w:val="001F0F4C"/>
    <w:rsid w:val="001F18ED"/>
    <w:rsid w:val="001F19C3"/>
    <w:rsid w:val="001F1C4A"/>
    <w:rsid w:val="001F1F8B"/>
    <w:rsid w:val="001F2287"/>
    <w:rsid w:val="001F2856"/>
    <w:rsid w:val="001F38E1"/>
    <w:rsid w:val="001F390C"/>
    <w:rsid w:val="001F41D0"/>
    <w:rsid w:val="001F4408"/>
    <w:rsid w:val="001F4527"/>
    <w:rsid w:val="001F462C"/>
    <w:rsid w:val="001F4696"/>
    <w:rsid w:val="001F47A1"/>
    <w:rsid w:val="001F4B47"/>
    <w:rsid w:val="001F4C0A"/>
    <w:rsid w:val="001F4C1C"/>
    <w:rsid w:val="001F4C42"/>
    <w:rsid w:val="001F5840"/>
    <w:rsid w:val="001F5BCD"/>
    <w:rsid w:val="001F5C26"/>
    <w:rsid w:val="001F64E7"/>
    <w:rsid w:val="001F65AF"/>
    <w:rsid w:val="001F6B1D"/>
    <w:rsid w:val="001F6B85"/>
    <w:rsid w:val="001F73D9"/>
    <w:rsid w:val="001F757A"/>
    <w:rsid w:val="001F7A37"/>
    <w:rsid w:val="001F7C03"/>
    <w:rsid w:val="002002D7"/>
    <w:rsid w:val="00200886"/>
    <w:rsid w:val="0020145F"/>
    <w:rsid w:val="0020173D"/>
    <w:rsid w:val="00201825"/>
    <w:rsid w:val="00201BE5"/>
    <w:rsid w:val="00201BFA"/>
    <w:rsid w:val="002029E5"/>
    <w:rsid w:val="00202A97"/>
    <w:rsid w:val="00202BC8"/>
    <w:rsid w:val="00202FCD"/>
    <w:rsid w:val="002031F6"/>
    <w:rsid w:val="0020398F"/>
    <w:rsid w:val="00203A15"/>
    <w:rsid w:val="00203D07"/>
    <w:rsid w:val="00203EC1"/>
    <w:rsid w:val="00204B4D"/>
    <w:rsid w:val="00204D25"/>
    <w:rsid w:val="00204D5C"/>
    <w:rsid w:val="00204DE5"/>
    <w:rsid w:val="00204FC3"/>
    <w:rsid w:val="00205BD1"/>
    <w:rsid w:val="002061BD"/>
    <w:rsid w:val="0020627A"/>
    <w:rsid w:val="00206DD7"/>
    <w:rsid w:val="0020721E"/>
    <w:rsid w:val="00207CB9"/>
    <w:rsid w:val="00210A69"/>
    <w:rsid w:val="0021185E"/>
    <w:rsid w:val="00211926"/>
    <w:rsid w:val="00211C2B"/>
    <w:rsid w:val="0021210E"/>
    <w:rsid w:val="0021223B"/>
    <w:rsid w:val="0021242D"/>
    <w:rsid w:val="00212D91"/>
    <w:rsid w:val="00212FF9"/>
    <w:rsid w:val="00213011"/>
    <w:rsid w:val="002132FF"/>
    <w:rsid w:val="002135C0"/>
    <w:rsid w:val="00213682"/>
    <w:rsid w:val="00213C25"/>
    <w:rsid w:val="00214353"/>
    <w:rsid w:val="002159EB"/>
    <w:rsid w:val="0021684B"/>
    <w:rsid w:val="002169F5"/>
    <w:rsid w:val="00217704"/>
    <w:rsid w:val="00217A7E"/>
    <w:rsid w:val="00217A8C"/>
    <w:rsid w:val="00217B2E"/>
    <w:rsid w:val="00217DE6"/>
    <w:rsid w:val="00217E68"/>
    <w:rsid w:val="002201C2"/>
    <w:rsid w:val="002202CC"/>
    <w:rsid w:val="00220379"/>
    <w:rsid w:val="002203BF"/>
    <w:rsid w:val="00220A29"/>
    <w:rsid w:val="00220D05"/>
    <w:rsid w:val="00220F16"/>
    <w:rsid w:val="00221082"/>
    <w:rsid w:val="002212E8"/>
    <w:rsid w:val="00221552"/>
    <w:rsid w:val="00221556"/>
    <w:rsid w:val="0022194A"/>
    <w:rsid w:val="00221AD9"/>
    <w:rsid w:val="00221E3C"/>
    <w:rsid w:val="00222259"/>
    <w:rsid w:val="002223C0"/>
    <w:rsid w:val="002223DA"/>
    <w:rsid w:val="00222AEA"/>
    <w:rsid w:val="00222B10"/>
    <w:rsid w:val="00222B9D"/>
    <w:rsid w:val="002236FD"/>
    <w:rsid w:val="00223D49"/>
    <w:rsid w:val="00223DBD"/>
    <w:rsid w:val="00223E95"/>
    <w:rsid w:val="0022409C"/>
    <w:rsid w:val="002241E7"/>
    <w:rsid w:val="00224610"/>
    <w:rsid w:val="00224945"/>
    <w:rsid w:val="002249CB"/>
    <w:rsid w:val="0022568F"/>
    <w:rsid w:val="00225832"/>
    <w:rsid w:val="00225BC3"/>
    <w:rsid w:val="00225BDB"/>
    <w:rsid w:val="002260F4"/>
    <w:rsid w:val="0022664A"/>
    <w:rsid w:val="002277B8"/>
    <w:rsid w:val="002278D2"/>
    <w:rsid w:val="00227AE4"/>
    <w:rsid w:val="00227C5F"/>
    <w:rsid w:val="00227CD8"/>
    <w:rsid w:val="00227D54"/>
    <w:rsid w:val="002307B1"/>
    <w:rsid w:val="00230B37"/>
    <w:rsid w:val="00231554"/>
    <w:rsid w:val="00231837"/>
    <w:rsid w:val="00231F8F"/>
    <w:rsid w:val="002325CD"/>
    <w:rsid w:val="002326B3"/>
    <w:rsid w:val="00232B96"/>
    <w:rsid w:val="00232CB2"/>
    <w:rsid w:val="00233764"/>
    <w:rsid w:val="00233D42"/>
    <w:rsid w:val="002340AD"/>
    <w:rsid w:val="0023474B"/>
    <w:rsid w:val="002349A0"/>
    <w:rsid w:val="00234A99"/>
    <w:rsid w:val="00234CD2"/>
    <w:rsid w:val="00234D38"/>
    <w:rsid w:val="00234E4C"/>
    <w:rsid w:val="00234F8F"/>
    <w:rsid w:val="00235271"/>
    <w:rsid w:val="00235410"/>
    <w:rsid w:val="00235F09"/>
    <w:rsid w:val="0023657E"/>
    <w:rsid w:val="00236754"/>
    <w:rsid w:val="0023713D"/>
    <w:rsid w:val="00237200"/>
    <w:rsid w:val="00237288"/>
    <w:rsid w:val="00237AAA"/>
    <w:rsid w:val="0024003B"/>
    <w:rsid w:val="0024079E"/>
    <w:rsid w:val="002408FE"/>
    <w:rsid w:val="00240A3C"/>
    <w:rsid w:val="00240C1D"/>
    <w:rsid w:val="00240C5A"/>
    <w:rsid w:val="00240D31"/>
    <w:rsid w:val="00240D55"/>
    <w:rsid w:val="00240FE9"/>
    <w:rsid w:val="00241975"/>
    <w:rsid w:val="00241E4E"/>
    <w:rsid w:val="00242120"/>
    <w:rsid w:val="002423EF"/>
    <w:rsid w:val="0024245F"/>
    <w:rsid w:val="0024265B"/>
    <w:rsid w:val="00242878"/>
    <w:rsid w:val="00242BFF"/>
    <w:rsid w:val="002431FB"/>
    <w:rsid w:val="0024323D"/>
    <w:rsid w:val="00244064"/>
    <w:rsid w:val="002442CA"/>
    <w:rsid w:val="002448A9"/>
    <w:rsid w:val="0024554A"/>
    <w:rsid w:val="00245665"/>
    <w:rsid w:val="002457CA"/>
    <w:rsid w:val="00245A10"/>
    <w:rsid w:val="002460C9"/>
    <w:rsid w:val="002460CB"/>
    <w:rsid w:val="002467E5"/>
    <w:rsid w:val="00246C6F"/>
    <w:rsid w:val="00246D58"/>
    <w:rsid w:val="00246F2E"/>
    <w:rsid w:val="0024734B"/>
    <w:rsid w:val="002473CF"/>
    <w:rsid w:val="002477B6"/>
    <w:rsid w:val="00247F7A"/>
    <w:rsid w:val="0025010C"/>
    <w:rsid w:val="0025012C"/>
    <w:rsid w:val="0025025D"/>
    <w:rsid w:val="00250375"/>
    <w:rsid w:val="0025046D"/>
    <w:rsid w:val="00250CCA"/>
    <w:rsid w:val="00250E6B"/>
    <w:rsid w:val="00250ED0"/>
    <w:rsid w:val="0025127C"/>
    <w:rsid w:val="00251540"/>
    <w:rsid w:val="00251603"/>
    <w:rsid w:val="00251748"/>
    <w:rsid w:val="00251926"/>
    <w:rsid w:val="00251EAC"/>
    <w:rsid w:val="002527E1"/>
    <w:rsid w:val="0025332A"/>
    <w:rsid w:val="002535DE"/>
    <w:rsid w:val="0025374F"/>
    <w:rsid w:val="00253FFE"/>
    <w:rsid w:val="00254717"/>
    <w:rsid w:val="00254C5B"/>
    <w:rsid w:val="00255265"/>
    <w:rsid w:val="00255C4F"/>
    <w:rsid w:val="00255DEF"/>
    <w:rsid w:val="002563CC"/>
    <w:rsid w:val="00256BCC"/>
    <w:rsid w:val="002573B0"/>
    <w:rsid w:val="0025775E"/>
    <w:rsid w:val="0026036C"/>
    <w:rsid w:val="00260AA1"/>
    <w:rsid w:val="00261434"/>
    <w:rsid w:val="00261663"/>
    <w:rsid w:val="002616D0"/>
    <w:rsid w:val="0026181D"/>
    <w:rsid w:val="00261DC7"/>
    <w:rsid w:val="00261E41"/>
    <w:rsid w:val="002620FD"/>
    <w:rsid w:val="00262763"/>
    <w:rsid w:val="0026287B"/>
    <w:rsid w:val="00262D17"/>
    <w:rsid w:val="0026319C"/>
    <w:rsid w:val="00263E36"/>
    <w:rsid w:val="00264282"/>
    <w:rsid w:val="00264DC7"/>
    <w:rsid w:val="00264DD8"/>
    <w:rsid w:val="00264FF9"/>
    <w:rsid w:val="00265136"/>
    <w:rsid w:val="0026557D"/>
    <w:rsid w:val="002656B6"/>
    <w:rsid w:val="0026589C"/>
    <w:rsid w:val="00265D3E"/>
    <w:rsid w:val="00265DB7"/>
    <w:rsid w:val="002663DA"/>
    <w:rsid w:val="002668EE"/>
    <w:rsid w:val="00266DEF"/>
    <w:rsid w:val="00267457"/>
    <w:rsid w:val="0026760D"/>
    <w:rsid w:val="00267767"/>
    <w:rsid w:val="00267948"/>
    <w:rsid w:val="002679D2"/>
    <w:rsid w:val="002702D1"/>
    <w:rsid w:val="00270337"/>
    <w:rsid w:val="00270490"/>
    <w:rsid w:val="002704E3"/>
    <w:rsid w:val="002708A3"/>
    <w:rsid w:val="00270D9E"/>
    <w:rsid w:val="002710E1"/>
    <w:rsid w:val="0027118E"/>
    <w:rsid w:val="002713D5"/>
    <w:rsid w:val="00271B5F"/>
    <w:rsid w:val="00272027"/>
    <w:rsid w:val="0027242E"/>
    <w:rsid w:val="002725F4"/>
    <w:rsid w:val="00272ADF"/>
    <w:rsid w:val="00272C17"/>
    <w:rsid w:val="00273043"/>
    <w:rsid w:val="002730DB"/>
    <w:rsid w:val="002731E7"/>
    <w:rsid w:val="00273652"/>
    <w:rsid w:val="00273D65"/>
    <w:rsid w:val="00274213"/>
    <w:rsid w:val="002742F7"/>
    <w:rsid w:val="00274609"/>
    <w:rsid w:val="002746C1"/>
    <w:rsid w:val="00274D10"/>
    <w:rsid w:val="0027530F"/>
    <w:rsid w:val="002757A5"/>
    <w:rsid w:val="002759C9"/>
    <w:rsid w:val="002759F5"/>
    <w:rsid w:val="00275B84"/>
    <w:rsid w:val="00275C88"/>
    <w:rsid w:val="002762ED"/>
    <w:rsid w:val="0027635A"/>
    <w:rsid w:val="00276371"/>
    <w:rsid w:val="002767BC"/>
    <w:rsid w:val="00276963"/>
    <w:rsid w:val="00276B33"/>
    <w:rsid w:val="00276DE0"/>
    <w:rsid w:val="00276FB0"/>
    <w:rsid w:val="002771E5"/>
    <w:rsid w:val="0027723C"/>
    <w:rsid w:val="0027739D"/>
    <w:rsid w:val="00277840"/>
    <w:rsid w:val="00277E91"/>
    <w:rsid w:val="002801AB"/>
    <w:rsid w:val="00281430"/>
    <w:rsid w:val="00281919"/>
    <w:rsid w:val="00281B3B"/>
    <w:rsid w:val="002829A3"/>
    <w:rsid w:val="00283276"/>
    <w:rsid w:val="002833F9"/>
    <w:rsid w:val="002840FA"/>
    <w:rsid w:val="00284408"/>
    <w:rsid w:val="00284749"/>
    <w:rsid w:val="0028489F"/>
    <w:rsid w:val="00284B8F"/>
    <w:rsid w:val="00284BDC"/>
    <w:rsid w:val="0028515F"/>
    <w:rsid w:val="002857E0"/>
    <w:rsid w:val="00285DBD"/>
    <w:rsid w:val="00285E7E"/>
    <w:rsid w:val="0028692C"/>
    <w:rsid w:val="002875F8"/>
    <w:rsid w:val="0028777B"/>
    <w:rsid w:val="002879D7"/>
    <w:rsid w:val="00287B20"/>
    <w:rsid w:val="00287B57"/>
    <w:rsid w:val="00287C5A"/>
    <w:rsid w:val="002900F5"/>
    <w:rsid w:val="00290C3B"/>
    <w:rsid w:val="00290E67"/>
    <w:rsid w:val="00291647"/>
    <w:rsid w:val="0029169A"/>
    <w:rsid w:val="00291E7E"/>
    <w:rsid w:val="0029209B"/>
    <w:rsid w:val="00292219"/>
    <w:rsid w:val="00292D44"/>
    <w:rsid w:val="00292E9A"/>
    <w:rsid w:val="00293839"/>
    <w:rsid w:val="00294098"/>
    <w:rsid w:val="00294242"/>
    <w:rsid w:val="002945C8"/>
    <w:rsid w:val="00294610"/>
    <w:rsid w:val="00294FDB"/>
    <w:rsid w:val="0029530A"/>
    <w:rsid w:val="00295581"/>
    <w:rsid w:val="00295D61"/>
    <w:rsid w:val="002967D4"/>
    <w:rsid w:val="00296F7B"/>
    <w:rsid w:val="0029776C"/>
    <w:rsid w:val="00297B3F"/>
    <w:rsid w:val="002A0891"/>
    <w:rsid w:val="002A0A97"/>
    <w:rsid w:val="002A0B19"/>
    <w:rsid w:val="002A0C52"/>
    <w:rsid w:val="002A0EBA"/>
    <w:rsid w:val="002A1236"/>
    <w:rsid w:val="002A1437"/>
    <w:rsid w:val="002A16AB"/>
    <w:rsid w:val="002A1E66"/>
    <w:rsid w:val="002A2102"/>
    <w:rsid w:val="002A2415"/>
    <w:rsid w:val="002A25A7"/>
    <w:rsid w:val="002A29D6"/>
    <w:rsid w:val="002A2B43"/>
    <w:rsid w:val="002A3617"/>
    <w:rsid w:val="002A3869"/>
    <w:rsid w:val="002A39FD"/>
    <w:rsid w:val="002A3C80"/>
    <w:rsid w:val="002A3D57"/>
    <w:rsid w:val="002A3F3C"/>
    <w:rsid w:val="002A4F49"/>
    <w:rsid w:val="002A5B56"/>
    <w:rsid w:val="002A63A6"/>
    <w:rsid w:val="002A6AA9"/>
    <w:rsid w:val="002A6C0D"/>
    <w:rsid w:val="002A6DA4"/>
    <w:rsid w:val="002A6EF6"/>
    <w:rsid w:val="002A6F22"/>
    <w:rsid w:val="002A6F3D"/>
    <w:rsid w:val="002A7954"/>
    <w:rsid w:val="002A7B74"/>
    <w:rsid w:val="002A7E1F"/>
    <w:rsid w:val="002B002B"/>
    <w:rsid w:val="002B00BF"/>
    <w:rsid w:val="002B01BC"/>
    <w:rsid w:val="002B045A"/>
    <w:rsid w:val="002B0695"/>
    <w:rsid w:val="002B0BD3"/>
    <w:rsid w:val="002B1BC4"/>
    <w:rsid w:val="002B2318"/>
    <w:rsid w:val="002B2877"/>
    <w:rsid w:val="002B2B76"/>
    <w:rsid w:val="002B3730"/>
    <w:rsid w:val="002B3BCB"/>
    <w:rsid w:val="002B3CAA"/>
    <w:rsid w:val="002B40D2"/>
    <w:rsid w:val="002B42CB"/>
    <w:rsid w:val="002B484B"/>
    <w:rsid w:val="002B5220"/>
    <w:rsid w:val="002B5DF9"/>
    <w:rsid w:val="002B61BC"/>
    <w:rsid w:val="002B63EF"/>
    <w:rsid w:val="002B6501"/>
    <w:rsid w:val="002B6856"/>
    <w:rsid w:val="002B6865"/>
    <w:rsid w:val="002B6CA6"/>
    <w:rsid w:val="002B6D42"/>
    <w:rsid w:val="002B6F90"/>
    <w:rsid w:val="002B6FFF"/>
    <w:rsid w:val="002B721B"/>
    <w:rsid w:val="002B73F2"/>
    <w:rsid w:val="002B7BCC"/>
    <w:rsid w:val="002C0075"/>
    <w:rsid w:val="002C04DD"/>
    <w:rsid w:val="002C0792"/>
    <w:rsid w:val="002C099F"/>
    <w:rsid w:val="002C0A34"/>
    <w:rsid w:val="002C0A5A"/>
    <w:rsid w:val="002C1414"/>
    <w:rsid w:val="002C1912"/>
    <w:rsid w:val="002C226C"/>
    <w:rsid w:val="002C2363"/>
    <w:rsid w:val="002C299E"/>
    <w:rsid w:val="002C2B05"/>
    <w:rsid w:val="002C2B30"/>
    <w:rsid w:val="002C2F67"/>
    <w:rsid w:val="002C3321"/>
    <w:rsid w:val="002C3391"/>
    <w:rsid w:val="002C362A"/>
    <w:rsid w:val="002C37B9"/>
    <w:rsid w:val="002C382A"/>
    <w:rsid w:val="002C3EE2"/>
    <w:rsid w:val="002C400F"/>
    <w:rsid w:val="002C47E1"/>
    <w:rsid w:val="002C4860"/>
    <w:rsid w:val="002C4978"/>
    <w:rsid w:val="002C4AA4"/>
    <w:rsid w:val="002C4FDF"/>
    <w:rsid w:val="002C52F1"/>
    <w:rsid w:val="002C53EC"/>
    <w:rsid w:val="002C5447"/>
    <w:rsid w:val="002C55E2"/>
    <w:rsid w:val="002C5893"/>
    <w:rsid w:val="002C5922"/>
    <w:rsid w:val="002C7A5D"/>
    <w:rsid w:val="002C7A8B"/>
    <w:rsid w:val="002D0073"/>
    <w:rsid w:val="002D03A0"/>
    <w:rsid w:val="002D0449"/>
    <w:rsid w:val="002D07AA"/>
    <w:rsid w:val="002D09A0"/>
    <w:rsid w:val="002D116D"/>
    <w:rsid w:val="002D117C"/>
    <w:rsid w:val="002D1349"/>
    <w:rsid w:val="002D14AA"/>
    <w:rsid w:val="002D1FA8"/>
    <w:rsid w:val="002D2053"/>
    <w:rsid w:val="002D25E2"/>
    <w:rsid w:val="002D262B"/>
    <w:rsid w:val="002D27B3"/>
    <w:rsid w:val="002D32D9"/>
    <w:rsid w:val="002D3827"/>
    <w:rsid w:val="002D392D"/>
    <w:rsid w:val="002D43D5"/>
    <w:rsid w:val="002D4B55"/>
    <w:rsid w:val="002D5121"/>
    <w:rsid w:val="002D5F9C"/>
    <w:rsid w:val="002D628E"/>
    <w:rsid w:val="002D6AC8"/>
    <w:rsid w:val="002D6B5B"/>
    <w:rsid w:val="002D7250"/>
    <w:rsid w:val="002D7255"/>
    <w:rsid w:val="002D766B"/>
    <w:rsid w:val="002D7D5D"/>
    <w:rsid w:val="002D7DEB"/>
    <w:rsid w:val="002E0290"/>
    <w:rsid w:val="002E0CB1"/>
    <w:rsid w:val="002E0D59"/>
    <w:rsid w:val="002E0E64"/>
    <w:rsid w:val="002E1656"/>
    <w:rsid w:val="002E18E1"/>
    <w:rsid w:val="002E1A05"/>
    <w:rsid w:val="002E1C7E"/>
    <w:rsid w:val="002E293E"/>
    <w:rsid w:val="002E2B55"/>
    <w:rsid w:val="002E30C3"/>
    <w:rsid w:val="002E3930"/>
    <w:rsid w:val="002E46C5"/>
    <w:rsid w:val="002E51D2"/>
    <w:rsid w:val="002E5575"/>
    <w:rsid w:val="002E5652"/>
    <w:rsid w:val="002E5978"/>
    <w:rsid w:val="002E5E2F"/>
    <w:rsid w:val="002E614B"/>
    <w:rsid w:val="002E6318"/>
    <w:rsid w:val="002E6501"/>
    <w:rsid w:val="002E6A80"/>
    <w:rsid w:val="002E73BB"/>
    <w:rsid w:val="002E74AE"/>
    <w:rsid w:val="002E75BC"/>
    <w:rsid w:val="002E75DD"/>
    <w:rsid w:val="002E7D43"/>
    <w:rsid w:val="002E7E02"/>
    <w:rsid w:val="002E7EBA"/>
    <w:rsid w:val="002F022D"/>
    <w:rsid w:val="002F0751"/>
    <w:rsid w:val="002F07AE"/>
    <w:rsid w:val="002F0913"/>
    <w:rsid w:val="002F0B71"/>
    <w:rsid w:val="002F2B1B"/>
    <w:rsid w:val="002F2BCB"/>
    <w:rsid w:val="002F33AA"/>
    <w:rsid w:val="002F3413"/>
    <w:rsid w:val="002F3B40"/>
    <w:rsid w:val="002F3DE3"/>
    <w:rsid w:val="002F409B"/>
    <w:rsid w:val="002F4678"/>
    <w:rsid w:val="002F471F"/>
    <w:rsid w:val="002F4CB4"/>
    <w:rsid w:val="002F4EF2"/>
    <w:rsid w:val="002F5C06"/>
    <w:rsid w:val="002F611E"/>
    <w:rsid w:val="002F6248"/>
    <w:rsid w:val="002F62AD"/>
    <w:rsid w:val="002F6823"/>
    <w:rsid w:val="002F6BB1"/>
    <w:rsid w:val="002F72DA"/>
    <w:rsid w:val="00300107"/>
    <w:rsid w:val="003001F3"/>
    <w:rsid w:val="003007CE"/>
    <w:rsid w:val="00301027"/>
    <w:rsid w:val="003013E3"/>
    <w:rsid w:val="00301999"/>
    <w:rsid w:val="00301B62"/>
    <w:rsid w:val="00302165"/>
    <w:rsid w:val="0030261A"/>
    <w:rsid w:val="00302955"/>
    <w:rsid w:val="00302AE1"/>
    <w:rsid w:val="003037F0"/>
    <w:rsid w:val="003037F8"/>
    <w:rsid w:val="00303D8F"/>
    <w:rsid w:val="003041FA"/>
    <w:rsid w:val="00304B02"/>
    <w:rsid w:val="00304F42"/>
    <w:rsid w:val="003056D5"/>
    <w:rsid w:val="00305897"/>
    <w:rsid w:val="00305A15"/>
    <w:rsid w:val="00305FC7"/>
    <w:rsid w:val="00306149"/>
    <w:rsid w:val="0030641F"/>
    <w:rsid w:val="00306669"/>
    <w:rsid w:val="00306E5A"/>
    <w:rsid w:val="003070D4"/>
    <w:rsid w:val="0030718C"/>
    <w:rsid w:val="003073AB"/>
    <w:rsid w:val="0030748A"/>
    <w:rsid w:val="003078C4"/>
    <w:rsid w:val="00307F1A"/>
    <w:rsid w:val="00310033"/>
    <w:rsid w:val="00310479"/>
    <w:rsid w:val="00310538"/>
    <w:rsid w:val="00310622"/>
    <w:rsid w:val="00310985"/>
    <w:rsid w:val="003112BE"/>
    <w:rsid w:val="003119D0"/>
    <w:rsid w:val="00311D69"/>
    <w:rsid w:val="00311D6E"/>
    <w:rsid w:val="00311E04"/>
    <w:rsid w:val="00311FD5"/>
    <w:rsid w:val="00312106"/>
    <w:rsid w:val="00312166"/>
    <w:rsid w:val="0031236D"/>
    <w:rsid w:val="00312399"/>
    <w:rsid w:val="00312A68"/>
    <w:rsid w:val="00312C24"/>
    <w:rsid w:val="00312F9E"/>
    <w:rsid w:val="00313381"/>
    <w:rsid w:val="00313710"/>
    <w:rsid w:val="0031388C"/>
    <w:rsid w:val="00313904"/>
    <w:rsid w:val="00313FFE"/>
    <w:rsid w:val="0031407B"/>
    <w:rsid w:val="00314123"/>
    <w:rsid w:val="003141CF"/>
    <w:rsid w:val="0031426B"/>
    <w:rsid w:val="003151A7"/>
    <w:rsid w:val="003153B3"/>
    <w:rsid w:val="00315F7B"/>
    <w:rsid w:val="0031691C"/>
    <w:rsid w:val="00316B75"/>
    <w:rsid w:val="00316CFF"/>
    <w:rsid w:val="003173BF"/>
    <w:rsid w:val="00317B59"/>
    <w:rsid w:val="00317B78"/>
    <w:rsid w:val="00317D77"/>
    <w:rsid w:val="00317DBE"/>
    <w:rsid w:val="00317DE9"/>
    <w:rsid w:val="00317DF7"/>
    <w:rsid w:val="00317EBD"/>
    <w:rsid w:val="003205BE"/>
    <w:rsid w:val="00320D11"/>
    <w:rsid w:val="00320ED5"/>
    <w:rsid w:val="00321082"/>
    <w:rsid w:val="00321431"/>
    <w:rsid w:val="003217E1"/>
    <w:rsid w:val="003226DC"/>
    <w:rsid w:val="00322851"/>
    <w:rsid w:val="00322FDD"/>
    <w:rsid w:val="00323059"/>
    <w:rsid w:val="00323378"/>
    <w:rsid w:val="00323535"/>
    <w:rsid w:val="00323BAA"/>
    <w:rsid w:val="00323CDF"/>
    <w:rsid w:val="00323D4F"/>
    <w:rsid w:val="003242BA"/>
    <w:rsid w:val="003243FA"/>
    <w:rsid w:val="003256CC"/>
    <w:rsid w:val="003257E1"/>
    <w:rsid w:val="00325DA2"/>
    <w:rsid w:val="00325ED6"/>
    <w:rsid w:val="00325FEB"/>
    <w:rsid w:val="0032604D"/>
    <w:rsid w:val="003261DC"/>
    <w:rsid w:val="00326475"/>
    <w:rsid w:val="0032651C"/>
    <w:rsid w:val="00326B37"/>
    <w:rsid w:val="00326E5E"/>
    <w:rsid w:val="00326E74"/>
    <w:rsid w:val="00326F07"/>
    <w:rsid w:val="0032720E"/>
    <w:rsid w:val="00327239"/>
    <w:rsid w:val="00327873"/>
    <w:rsid w:val="003278A8"/>
    <w:rsid w:val="00327C27"/>
    <w:rsid w:val="00330097"/>
    <w:rsid w:val="0033061A"/>
    <w:rsid w:val="0033083A"/>
    <w:rsid w:val="003308B5"/>
    <w:rsid w:val="00330974"/>
    <w:rsid w:val="00330FAE"/>
    <w:rsid w:val="003314E7"/>
    <w:rsid w:val="003315BF"/>
    <w:rsid w:val="00331C50"/>
    <w:rsid w:val="00331E55"/>
    <w:rsid w:val="003322CD"/>
    <w:rsid w:val="003332F0"/>
    <w:rsid w:val="00333361"/>
    <w:rsid w:val="0033340B"/>
    <w:rsid w:val="00333A25"/>
    <w:rsid w:val="00333AB3"/>
    <w:rsid w:val="00333C28"/>
    <w:rsid w:val="00333CD7"/>
    <w:rsid w:val="00333CE6"/>
    <w:rsid w:val="00334096"/>
    <w:rsid w:val="0033425D"/>
    <w:rsid w:val="003342CD"/>
    <w:rsid w:val="0033477F"/>
    <w:rsid w:val="00334B79"/>
    <w:rsid w:val="00334D8D"/>
    <w:rsid w:val="00335042"/>
    <w:rsid w:val="003350E6"/>
    <w:rsid w:val="0033517E"/>
    <w:rsid w:val="00335455"/>
    <w:rsid w:val="0033584B"/>
    <w:rsid w:val="0033658F"/>
    <w:rsid w:val="003367A7"/>
    <w:rsid w:val="00336826"/>
    <w:rsid w:val="00336980"/>
    <w:rsid w:val="00336A54"/>
    <w:rsid w:val="00336C5D"/>
    <w:rsid w:val="00337FCC"/>
    <w:rsid w:val="003401A8"/>
    <w:rsid w:val="003401C9"/>
    <w:rsid w:val="003407F1"/>
    <w:rsid w:val="0034094C"/>
    <w:rsid w:val="00340AAD"/>
    <w:rsid w:val="00340BF1"/>
    <w:rsid w:val="00340F9E"/>
    <w:rsid w:val="0034138C"/>
    <w:rsid w:val="003415E1"/>
    <w:rsid w:val="00341642"/>
    <w:rsid w:val="003419E7"/>
    <w:rsid w:val="00341CC6"/>
    <w:rsid w:val="00341CC7"/>
    <w:rsid w:val="0034290E"/>
    <w:rsid w:val="003432D6"/>
    <w:rsid w:val="0034340E"/>
    <w:rsid w:val="0034381F"/>
    <w:rsid w:val="00343824"/>
    <w:rsid w:val="00343A05"/>
    <w:rsid w:val="00343A2F"/>
    <w:rsid w:val="00343BE7"/>
    <w:rsid w:val="00343C28"/>
    <w:rsid w:val="00343DDC"/>
    <w:rsid w:val="00344103"/>
    <w:rsid w:val="00344743"/>
    <w:rsid w:val="00344ECB"/>
    <w:rsid w:val="003454AB"/>
    <w:rsid w:val="003455A8"/>
    <w:rsid w:val="00345789"/>
    <w:rsid w:val="0034578D"/>
    <w:rsid w:val="003458B5"/>
    <w:rsid w:val="00345909"/>
    <w:rsid w:val="00346741"/>
    <w:rsid w:val="0034686B"/>
    <w:rsid w:val="00346A22"/>
    <w:rsid w:val="00346C43"/>
    <w:rsid w:val="00346DA7"/>
    <w:rsid w:val="00346E36"/>
    <w:rsid w:val="003470A6"/>
    <w:rsid w:val="00347270"/>
    <w:rsid w:val="00347696"/>
    <w:rsid w:val="0034785C"/>
    <w:rsid w:val="003479CE"/>
    <w:rsid w:val="00347B28"/>
    <w:rsid w:val="00347BFE"/>
    <w:rsid w:val="00347F91"/>
    <w:rsid w:val="00350005"/>
    <w:rsid w:val="003507F5"/>
    <w:rsid w:val="00350F59"/>
    <w:rsid w:val="00350F87"/>
    <w:rsid w:val="00350F95"/>
    <w:rsid w:val="0035109C"/>
    <w:rsid w:val="003510F3"/>
    <w:rsid w:val="00351132"/>
    <w:rsid w:val="00351285"/>
    <w:rsid w:val="00351709"/>
    <w:rsid w:val="003519C9"/>
    <w:rsid w:val="003519CE"/>
    <w:rsid w:val="00351A45"/>
    <w:rsid w:val="00351AE8"/>
    <w:rsid w:val="00351B14"/>
    <w:rsid w:val="00351DA2"/>
    <w:rsid w:val="00352396"/>
    <w:rsid w:val="0035263E"/>
    <w:rsid w:val="00352AF3"/>
    <w:rsid w:val="00352D3B"/>
    <w:rsid w:val="00353420"/>
    <w:rsid w:val="003539F4"/>
    <w:rsid w:val="00353F5F"/>
    <w:rsid w:val="00354052"/>
    <w:rsid w:val="003542B5"/>
    <w:rsid w:val="00354A8C"/>
    <w:rsid w:val="00355259"/>
    <w:rsid w:val="0035526A"/>
    <w:rsid w:val="00355872"/>
    <w:rsid w:val="00355D2F"/>
    <w:rsid w:val="00355D57"/>
    <w:rsid w:val="003562D7"/>
    <w:rsid w:val="00356C63"/>
    <w:rsid w:val="00356CEB"/>
    <w:rsid w:val="00356F08"/>
    <w:rsid w:val="00357181"/>
    <w:rsid w:val="003572B3"/>
    <w:rsid w:val="00357733"/>
    <w:rsid w:val="00357955"/>
    <w:rsid w:val="00357985"/>
    <w:rsid w:val="00357E3F"/>
    <w:rsid w:val="00357F7B"/>
    <w:rsid w:val="00360373"/>
    <w:rsid w:val="00360A86"/>
    <w:rsid w:val="00360B76"/>
    <w:rsid w:val="00360C0A"/>
    <w:rsid w:val="00360CFF"/>
    <w:rsid w:val="00361708"/>
    <w:rsid w:val="00361DEC"/>
    <w:rsid w:val="00361F84"/>
    <w:rsid w:val="003621FD"/>
    <w:rsid w:val="00362A0F"/>
    <w:rsid w:val="00362B70"/>
    <w:rsid w:val="00362BAE"/>
    <w:rsid w:val="00362EB6"/>
    <w:rsid w:val="00363156"/>
    <w:rsid w:val="003640C2"/>
    <w:rsid w:val="00364837"/>
    <w:rsid w:val="00364B9A"/>
    <w:rsid w:val="00364DEE"/>
    <w:rsid w:val="0036534E"/>
    <w:rsid w:val="00365795"/>
    <w:rsid w:val="00365DD0"/>
    <w:rsid w:val="00365F28"/>
    <w:rsid w:val="00365FB6"/>
    <w:rsid w:val="0036646F"/>
    <w:rsid w:val="00366594"/>
    <w:rsid w:val="0036699C"/>
    <w:rsid w:val="00366ACB"/>
    <w:rsid w:val="00367208"/>
    <w:rsid w:val="00367416"/>
    <w:rsid w:val="003674AD"/>
    <w:rsid w:val="00367BBA"/>
    <w:rsid w:val="00367C69"/>
    <w:rsid w:val="003700AF"/>
    <w:rsid w:val="003700F6"/>
    <w:rsid w:val="00370395"/>
    <w:rsid w:val="003708E0"/>
    <w:rsid w:val="00371108"/>
    <w:rsid w:val="003711C8"/>
    <w:rsid w:val="003716B5"/>
    <w:rsid w:val="0037180D"/>
    <w:rsid w:val="0037189E"/>
    <w:rsid w:val="00371D53"/>
    <w:rsid w:val="00371DFA"/>
    <w:rsid w:val="003723A3"/>
    <w:rsid w:val="003724BA"/>
    <w:rsid w:val="0037289B"/>
    <w:rsid w:val="00372C89"/>
    <w:rsid w:val="00372D38"/>
    <w:rsid w:val="00372DC0"/>
    <w:rsid w:val="00372EC2"/>
    <w:rsid w:val="00373484"/>
    <w:rsid w:val="00373835"/>
    <w:rsid w:val="00373853"/>
    <w:rsid w:val="00374595"/>
    <w:rsid w:val="00374628"/>
    <w:rsid w:val="00374843"/>
    <w:rsid w:val="00374959"/>
    <w:rsid w:val="00374B96"/>
    <w:rsid w:val="00374DE9"/>
    <w:rsid w:val="003754FB"/>
    <w:rsid w:val="0037550F"/>
    <w:rsid w:val="0037557F"/>
    <w:rsid w:val="00375947"/>
    <w:rsid w:val="0037662E"/>
    <w:rsid w:val="00376671"/>
    <w:rsid w:val="00376E53"/>
    <w:rsid w:val="00376F1F"/>
    <w:rsid w:val="00377088"/>
    <w:rsid w:val="0037756E"/>
    <w:rsid w:val="003778DC"/>
    <w:rsid w:val="00377B4A"/>
    <w:rsid w:val="0038008C"/>
    <w:rsid w:val="0038023B"/>
    <w:rsid w:val="00380669"/>
    <w:rsid w:val="003807AA"/>
    <w:rsid w:val="003807D7"/>
    <w:rsid w:val="003809BB"/>
    <w:rsid w:val="00380E1C"/>
    <w:rsid w:val="00380EF8"/>
    <w:rsid w:val="00381129"/>
    <w:rsid w:val="003816BE"/>
    <w:rsid w:val="003817E0"/>
    <w:rsid w:val="00381858"/>
    <w:rsid w:val="00381CEC"/>
    <w:rsid w:val="00381E7A"/>
    <w:rsid w:val="003820A0"/>
    <w:rsid w:val="003821A3"/>
    <w:rsid w:val="00382213"/>
    <w:rsid w:val="003823F7"/>
    <w:rsid w:val="00382993"/>
    <w:rsid w:val="00382BB5"/>
    <w:rsid w:val="00382CA9"/>
    <w:rsid w:val="00383095"/>
    <w:rsid w:val="00383C2E"/>
    <w:rsid w:val="00383FD5"/>
    <w:rsid w:val="00384791"/>
    <w:rsid w:val="00384BD1"/>
    <w:rsid w:val="00384CDD"/>
    <w:rsid w:val="00384F9D"/>
    <w:rsid w:val="00385026"/>
    <w:rsid w:val="0038559A"/>
    <w:rsid w:val="003857A7"/>
    <w:rsid w:val="00385A31"/>
    <w:rsid w:val="00385C96"/>
    <w:rsid w:val="00385C9C"/>
    <w:rsid w:val="00386066"/>
    <w:rsid w:val="0038608A"/>
    <w:rsid w:val="00386660"/>
    <w:rsid w:val="00386A2F"/>
    <w:rsid w:val="00386C36"/>
    <w:rsid w:val="00386EC5"/>
    <w:rsid w:val="003870A3"/>
    <w:rsid w:val="00390133"/>
    <w:rsid w:val="003905D1"/>
    <w:rsid w:val="00390BB1"/>
    <w:rsid w:val="00390F59"/>
    <w:rsid w:val="003911E3"/>
    <w:rsid w:val="003913CA"/>
    <w:rsid w:val="0039149F"/>
    <w:rsid w:val="00391940"/>
    <w:rsid w:val="00391DC6"/>
    <w:rsid w:val="00391F70"/>
    <w:rsid w:val="00392239"/>
    <w:rsid w:val="00392381"/>
    <w:rsid w:val="00392BBA"/>
    <w:rsid w:val="00392C0C"/>
    <w:rsid w:val="00392E8F"/>
    <w:rsid w:val="0039323F"/>
    <w:rsid w:val="003934C1"/>
    <w:rsid w:val="00393708"/>
    <w:rsid w:val="00393D57"/>
    <w:rsid w:val="003954FD"/>
    <w:rsid w:val="0039571B"/>
    <w:rsid w:val="00395CD0"/>
    <w:rsid w:val="003960B5"/>
    <w:rsid w:val="003974CB"/>
    <w:rsid w:val="0039777E"/>
    <w:rsid w:val="003978FB"/>
    <w:rsid w:val="00397B03"/>
    <w:rsid w:val="00397CB6"/>
    <w:rsid w:val="00397D83"/>
    <w:rsid w:val="00397DBC"/>
    <w:rsid w:val="003A064E"/>
    <w:rsid w:val="003A0694"/>
    <w:rsid w:val="003A084E"/>
    <w:rsid w:val="003A088B"/>
    <w:rsid w:val="003A0DC0"/>
    <w:rsid w:val="003A0DD1"/>
    <w:rsid w:val="003A101B"/>
    <w:rsid w:val="003A127C"/>
    <w:rsid w:val="003A1605"/>
    <w:rsid w:val="003A16B3"/>
    <w:rsid w:val="003A17DE"/>
    <w:rsid w:val="003A1C22"/>
    <w:rsid w:val="003A1E21"/>
    <w:rsid w:val="003A2154"/>
    <w:rsid w:val="003A33EF"/>
    <w:rsid w:val="003A3B4F"/>
    <w:rsid w:val="003A3B6D"/>
    <w:rsid w:val="003A3E46"/>
    <w:rsid w:val="003A459F"/>
    <w:rsid w:val="003A4926"/>
    <w:rsid w:val="003A529F"/>
    <w:rsid w:val="003A5484"/>
    <w:rsid w:val="003A5981"/>
    <w:rsid w:val="003A667D"/>
    <w:rsid w:val="003A6DD4"/>
    <w:rsid w:val="003A719C"/>
    <w:rsid w:val="003A75D3"/>
    <w:rsid w:val="003B025A"/>
    <w:rsid w:val="003B09DE"/>
    <w:rsid w:val="003B09EC"/>
    <w:rsid w:val="003B104C"/>
    <w:rsid w:val="003B1297"/>
    <w:rsid w:val="003B19DD"/>
    <w:rsid w:val="003B1CF8"/>
    <w:rsid w:val="003B1D40"/>
    <w:rsid w:val="003B1DEF"/>
    <w:rsid w:val="003B20E6"/>
    <w:rsid w:val="003B2525"/>
    <w:rsid w:val="003B2857"/>
    <w:rsid w:val="003B2AC5"/>
    <w:rsid w:val="003B2DB0"/>
    <w:rsid w:val="003B2E9C"/>
    <w:rsid w:val="003B2EF8"/>
    <w:rsid w:val="003B31F4"/>
    <w:rsid w:val="003B36C5"/>
    <w:rsid w:val="003B384F"/>
    <w:rsid w:val="003B3ADE"/>
    <w:rsid w:val="003B3B0E"/>
    <w:rsid w:val="003B4356"/>
    <w:rsid w:val="003B44A6"/>
    <w:rsid w:val="003B44F2"/>
    <w:rsid w:val="003B4D96"/>
    <w:rsid w:val="003B5530"/>
    <w:rsid w:val="003B5735"/>
    <w:rsid w:val="003B59AA"/>
    <w:rsid w:val="003B6224"/>
    <w:rsid w:val="003B6402"/>
    <w:rsid w:val="003B6433"/>
    <w:rsid w:val="003B6456"/>
    <w:rsid w:val="003B667F"/>
    <w:rsid w:val="003B688D"/>
    <w:rsid w:val="003B6B12"/>
    <w:rsid w:val="003B718A"/>
    <w:rsid w:val="003B761D"/>
    <w:rsid w:val="003B77B1"/>
    <w:rsid w:val="003B7C17"/>
    <w:rsid w:val="003B7C82"/>
    <w:rsid w:val="003B7D03"/>
    <w:rsid w:val="003B7E5A"/>
    <w:rsid w:val="003B86B1"/>
    <w:rsid w:val="003C0B85"/>
    <w:rsid w:val="003C0C0E"/>
    <w:rsid w:val="003C0D29"/>
    <w:rsid w:val="003C1559"/>
    <w:rsid w:val="003C1718"/>
    <w:rsid w:val="003C1795"/>
    <w:rsid w:val="003C18A8"/>
    <w:rsid w:val="003C20F5"/>
    <w:rsid w:val="003C2389"/>
    <w:rsid w:val="003C274A"/>
    <w:rsid w:val="003C2C5E"/>
    <w:rsid w:val="003C2E02"/>
    <w:rsid w:val="003C337E"/>
    <w:rsid w:val="003C3856"/>
    <w:rsid w:val="003C43BB"/>
    <w:rsid w:val="003C445C"/>
    <w:rsid w:val="003C46BB"/>
    <w:rsid w:val="003C4858"/>
    <w:rsid w:val="003C4AB5"/>
    <w:rsid w:val="003C4B73"/>
    <w:rsid w:val="003C4D02"/>
    <w:rsid w:val="003C4D77"/>
    <w:rsid w:val="003C4E29"/>
    <w:rsid w:val="003C5719"/>
    <w:rsid w:val="003C5BD0"/>
    <w:rsid w:val="003C633B"/>
    <w:rsid w:val="003C641E"/>
    <w:rsid w:val="003C6430"/>
    <w:rsid w:val="003C6442"/>
    <w:rsid w:val="003C65F7"/>
    <w:rsid w:val="003C66C1"/>
    <w:rsid w:val="003C67B8"/>
    <w:rsid w:val="003C7175"/>
    <w:rsid w:val="003C787F"/>
    <w:rsid w:val="003C7907"/>
    <w:rsid w:val="003C79B7"/>
    <w:rsid w:val="003C7A49"/>
    <w:rsid w:val="003C7B82"/>
    <w:rsid w:val="003D0003"/>
    <w:rsid w:val="003D057F"/>
    <w:rsid w:val="003D0B99"/>
    <w:rsid w:val="003D0EAD"/>
    <w:rsid w:val="003D10E9"/>
    <w:rsid w:val="003D1201"/>
    <w:rsid w:val="003D1479"/>
    <w:rsid w:val="003D23AB"/>
    <w:rsid w:val="003D25C6"/>
    <w:rsid w:val="003D2725"/>
    <w:rsid w:val="003D277D"/>
    <w:rsid w:val="003D291A"/>
    <w:rsid w:val="003D2AB9"/>
    <w:rsid w:val="003D2B11"/>
    <w:rsid w:val="003D2E03"/>
    <w:rsid w:val="003D3234"/>
    <w:rsid w:val="003D385C"/>
    <w:rsid w:val="003D392B"/>
    <w:rsid w:val="003D3A18"/>
    <w:rsid w:val="003D3B8D"/>
    <w:rsid w:val="003D3DD0"/>
    <w:rsid w:val="003D4085"/>
    <w:rsid w:val="003D4119"/>
    <w:rsid w:val="003D446B"/>
    <w:rsid w:val="003D4690"/>
    <w:rsid w:val="003D47E6"/>
    <w:rsid w:val="003D4D62"/>
    <w:rsid w:val="003D4EAD"/>
    <w:rsid w:val="003D5148"/>
    <w:rsid w:val="003D51DA"/>
    <w:rsid w:val="003D5353"/>
    <w:rsid w:val="003D57B1"/>
    <w:rsid w:val="003D58D8"/>
    <w:rsid w:val="003D5AA2"/>
    <w:rsid w:val="003D5F40"/>
    <w:rsid w:val="003D60D7"/>
    <w:rsid w:val="003D6142"/>
    <w:rsid w:val="003D660A"/>
    <w:rsid w:val="003D6809"/>
    <w:rsid w:val="003D6EF0"/>
    <w:rsid w:val="003D741F"/>
    <w:rsid w:val="003D760F"/>
    <w:rsid w:val="003D7AA3"/>
    <w:rsid w:val="003D7BD8"/>
    <w:rsid w:val="003E00E5"/>
    <w:rsid w:val="003E0411"/>
    <w:rsid w:val="003E0608"/>
    <w:rsid w:val="003E0790"/>
    <w:rsid w:val="003E07BC"/>
    <w:rsid w:val="003E098B"/>
    <w:rsid w:val="003E0FA9"/>
    <w:rsid w:val="003E10C2"/>
    <w:rsid w:val="003E132B"/>
    <w:rsid w:val="003E1B9C"/>
    <w:rsid w:val="003E1C09"/>
    <w:rsid w:val="003E1C8F"/>
    <w:rsid w:val="003E1CE3"/>
    <w:rsid w:val="003E1F33"/>
    <w:rsid w:val="003E2285"/>
    <w:rsid w:val="003E28F5"/>
    <w:rsid w:val="003E2A67"/>
    <w:rsid w:val="003E2F06"/>
    <w:rsid w:val="003E39EF"/>
    <w:rsid w:val="003E3AB6"/>
    <w:rsid w:val="003E3E23"/>
    <w:rsid w:val="003E3F8F"/>
    <w:rsid w:val="003E4DC0"/>
    <w:rsid w:val="003E4E30"/>
    <w:rsid w:val="003E509B"/>
    <w:rsid w:val="003E51C6"/>
    <w:rsid w:val="003E5553"/>
    <w:rsid w:val="003E56CA"/>
    <w:rsid w:val="003E5A03"/>
    <w:rsid w:val="003E5AD0"/>
    <w:rsid w:val="003E707C"/>
    <w:rsid w:val="003E74DF"/>
    <w:rsid w:val="003E77BC"/>
    <w:rsid w:val="003E7EE6"/>
    <w:rsid w:val="003F00C0"/>
    <w:rsid w:val="003F087A"/>
    <w:rsid w:val="003F0A6E"/>
    <w:rsid w:val="003F0B82"/>
    <w:rsid w:val="003F0CD0"/>
    <w:rsid w:val="003F0CF2"/>
    <w:rsid w:val="003F0F6D"/>
    <w:rsid w:val="003F10C1"/>
    <w:rsid w:val="003F126D"/>
    <w:rsid w:val="003F1340"/>
    <w:rsid w:val="003F17A4"/>
    <w:rsid w:val="003F18BB"/>
    <w:rsid w:val="003F196F"/>
    <w:rsid w:val="003F1C68"/>
    <w:rsid w:val="003F1EA6"/>
    <w:rsid w:val="003F202B"/>
    <w:rsid w:val="003F21CD"/>
    <w:rsid w:val="003F2317"/>
    <w:rsid w:val="003F258F"/>
    <w:rsid w:val="003F2794"/>
    <w:rsid w:val="003F2DA9"/>
    <w:rsid w:val="003F300D"/>
    <w:rsid w:val="003F31A9"/>
    <w:rsid w:val="003F32E2"/>
    <w:rsid w:val="003F3707"/>
    <w:rsid w:val="003F38D7"/>
    <w:rsid w:val="003F3915"/>
    <w:rsid w:val="003F3B86"/>
    <w:rsid w:val="003F3EFC"/>
    <w:rsid w:val="003F4043"/>
    <w:rsid w:val="003F47EA"/>
    <w:rsid w:val="003F4978"/>
    <w:rsid w:val="003F50DF"/>
    <w:rsid w:val="003F572A"/>
    <w:rsid w:val="003F61B3"/>
    <w:rsid w:val="003F6866"/>
    <w:rsid w:val="003F687D"/>
    <w:rsid w:val="003F69E9"/>
    <w:rsid w:val="003F6B32"/>
    <w:rsid w:val="003F6F09"/>
    <w:rsid w:val="003F6F78"/>
    <w:rsid w:val="003F7D39"/>
    <w:rsid w:val="00400006"/>
    <w:rsid w:val="004000AE"/>
    <w:rsid w:val="00400207"/>
    <w:rsid w:val="0040079A"/>
    <w:rsid w:val="00400BD7"/>
    <w:rsid w:val="00400BF7"/>
    <w:rsid w:val="00400C8D"/>
    <w:rsid w:val="00400C99"/>
    <w:rsid w:val="004011D9"/>
    <w:rsid w:val="004013F6"/>
    <w:rsid w:val="00401D3F"/>
    <w:rsid w:val="00401E5A"/>
    <w:rsid w:val="00401F4C"/>
    <w:rsid w:val="0040200E"/>
    <w:rsid w:val="0040204C"/>
    <w:rsid w:val="00402756"/>
    <w:rsid w:val="00402A26"/>
    <w:rsid w:val="004031A7"/>
    <w:rsid w:val="004035E2"/>
    <w:rsid w:val="00403A3B"/>
    <w:rsid w:val="00403B1B"/>
    <w:rsid w:val="00403FEF"/>
    <w:rsid w:val="004044FE"/>
    <w:rsid w:val="004049A9"/>
    <w:rsid w:val="00404A48"/>
    <w:rsid w:val="00404C17"/>
    <w:rsid w:val="00404E50"/>
    <w:rsid w:val="004050E1"/>
    <w:rsid w:val="0040572A"/>
    <w:rsid w:val="00405795"/>
    <w:rsid w:val="004057BC"/>
    <w:rsid w:val="0040592C"/>
    <w:rsid w:val="004064CF"/>
    <w:rsid w:val="004065A2"/>
    <w:rsid w:val="004066A6"/>
    <w:rsid w:val="004068D1"/>
    <w:rsid w:val="00406B57"/>
    <w:rsid w:val="00406C32"/>
    <w:rsid w:val="00407095"/>
    <w:rsid w:val="00407381"/>
    <w:rsid w:val="00407A73"/>
    <w:rsid w:val="004101DF"/>
    <w:rsid w:val="0041059C"/>
    <w:rsid w:val="00410691"/>
    <w:rsid w:val="00410867"/>
    <w:rsid w:val="00410A54"/>
    <w:rsid w:val="00410B9B"/>
    <w:rsid w:val="00410DBD"/>
    <w:rsid w:val="00410FDD"/>
    <w:rsid w:val="0041174B"/>
    <w:rsid w:val="0041257C"/>
    <w:rsid w:val="00412625"/>
    <w:rsid w:val="0041293B"/>
    <w:rsid w:val="00412BB6"/>
    <w:rsid w:val="00412E1F"/>
    <w:rsid w:val="00413183"/>
    <w:rsid w:val="00413342"/>
    <w:rsid w:val="0041364A"/>
    <w:rsid w:val="0041372F"/>
    <w:rsid w:val="0041383F"/>
    <w:rsid w:val="0041404D"/>
    <w:rsid w:val="00414390"/>
    <w:rsid w:val="0041464B"/>
    <w:rsid w:val="00414867"/>
    <w:rsid w:val="0041500B"/>
    <w:rsid w:val="00415644"/>
    <w:rsid w:val="00415ED4"/>
    <w:rsid w:val="00416213"/>
    <w:rsid w:val="00416457"/>
    <w:rsid w:val="00416E1E"/>
    <w:rsid w:val="004178AD"/>
    <w:rsid w:val="00417AAC"/>
    <w:rsid w:val="00417CA5"/>
    <w:rsid w:val="00420244"/>
    <w:rsid w:val="004209F9"/>
    <w:rsid w:val="00420AC4"/>
    <w:rsid w:val="00421652"/>
    <w:rsid w:val="00422EC9"/>
    <w:rsid w:val="00422F1E"/>
    <w:rsid w:val="0042308A"/>
    <w:rsid w:val="00423641"/>
    <w:rsid w:val="004237B7"/>
    <w:rsid w:val="00423950"/>
    <w:rsid w:val="00423B84"/>
    <w:rsid w:val="004240AD"/>
    <w:rsid w:val="00424603"/>
    <w:rsid w:val="00424B5F"/>
    <w:rsid w:val="00424E76"/>
    <w:rsid w:val="00425229"/>
    <w:rsid w:val="0042552F"/>
    <w:rsid w:val="004258F7"/>
    <w:rsid w:val="00425918"/>
    <w:rsid w:val="00425E77"/>
    <w:rsid w:val="00426004"/>
    <w:rsid w:val="00426784"/>
    <w:rsid w:val="00426BC4"/>
    <w:rsid w:val="00426F85"/>
    <w:rsid w:val="0042719F"/>
    <w:rsid w:val="00427376"/>
    <w:rsid w:val="00427580"/>
    <w:rsid w:val="004275F1"/>
    <w:rsid w:val="0042761A"/>
    <w:rsid w:val="0042767A"/>
    <w:rsid w:val="00427694"/>
    <w:rsid w:val="0042775E"/>
    <w:rsid w:val="00427A1E"/>
    <w:rsid w:val="0043062B"/>
    <w:rsid w:val="00430874"/>
    <w:rsid w:val="004309F7"/>
    <w:rsid w:val="00430E36"/>
    <w:rsid w:val="00430F89"/>
    <w:rsid w:val="004312D6"/>
    <w:rsid w:val="00431943"/>
    <w:rsid w:val="0043223F"/>
    <w:rsid w:val="004323CF"/>
    <w:rsid w:val="004328ED"/>
    <w:rsid w:val="00432D3F"/>
    <w:rsid w:val="004333B2"/>
    <w:rsid w:val="00433464"/>
    <w:rsid w:val="004339A6"/>
    <w:rsid w:val="004341D0"/>
    <w:rsid w:val="0043425A"/>
    <w:rsid w:val="0043431A"/>
    <w:rsid w:val="00434C38"/>
    <w:rsid w:val="00435638"/>
    <w:rsid w:val="00436220"/>
    <w:rsid w:val="00436528"/>
    <w:rsid w:val="0043669D"/>
    <w:rsid w:val="00436952"/>
    <w:rsid w:val="00436C65"/>
    <w:rsid w:val="00436C76"/>
    <w:rsid w:val="004371AB"/>
    <w:rsid w:val="00437A93"/>
    <w:rsid w:val="00437ECE"/>
    <w:rsid w:val="0044030D"/>
    <w:rsid w:val="00440910"/>
    <w:rsid w:val="00440F55"/>
    <w:rsid w:val="004410FB"/>
    <w:rsid w:val="00441587"/>
    <w:rsid w:val="00441826"/>
    <w:rsid w:val="00441A7C"/>
    <w:rsid w:val="0044257C"/>
    <w:rsid w:val="004425F7"/>
    <w:rsid w:val="004426A0"/>
    <w:rsid w:val="00442EB5"/>
    <w:rsid w:val="0044317E"/>
    <w:rsid w:val="00443C95"/>
    <w:rsid w:val="00443DBE"/>
    <w:rsid w:val="00444389"/>
    <w:rsid w:val="00444A3B"/>
    <w:rsid w:val="00444A61"/>
    <w:rsid w:val="00444FEB"/>
    <w:rsid w:val="004450DE"/>
    <w:rsid w:val="004455F0"/>
    <w:rsid w:val="0044586B"/>
    <w:rsid w:val="00445D1B"/>
    <w:rsid w:val="00445FC0"/>
    <w:rsid w:val="004467A7"/>
    <w:rsid w:val="004467FD"/>
    <w:rsid w:val="0044689B"/>
    <w:rsid w:val="00446AA2"/>
    <w:rsid w:val="00447292"/>
    <w:rsid w:val="004475D1"/>
    <w:rsid w:val="004479A7"/>
    <w:rsid w:val="00447A08"/>
    <w:rsid w:val="00450E88"/>
    <w:rsid w:val="00450F19"/>
    <w:rsid w:val="00450FD7"/>
    <w:rsid w:val="00451615"/>
    <w:rsid w:val="004517E0"/>
    <w:rsid w:val="0045279E"/>
    <w:rsid w:val="00453157"/>
    <w:rsid w:val="004536C6"/>
    <w:rsid w:val="00454223"/>
    <w:rsid w:val="00454C9F"/>
    <w:rsid w:val="00454CD1"/>
    <w:rsid w:val="00454DB8"/>
    <w:rsid w:val="00454E2D"/>
    <w:rsid w:val="00454F12"/>
    <w:rsid w:val="0045534B"/>
    <w:rsid w:val="00455798"/>
    <w:rsid w:val="00455E89"/>
    <w:rsid w:val="0045631F"/>
    <w:rsid w:val="00456D1C"/>
    <w:rsid w:val="00456ECA"/>
    <w:rsid w:val="00457158"/>
    <w:rsid w:val="004571D1"/>
    <w:rsid w:val="004577E7"/>
    <w:rsid w:val="00457A4E"/>
    <w:rsid w:val="00457A55"/>
    <w:rsid w:val="00457C94"/>
    <w:rsid w:val="00457DE1"/>
    <w:rsid w:val="00460281"/>
    <w:rsid w:val="00460733"/>
    <w:rsid w:val="00460EB0"/>
    <w:rsid w:val="00460F7A"/>
    <w:rsid w:val="0046101E"/>
    <w:rsid w:val="004616AC"/>
    <w:rsid w:val="00461ECC"/>
    <w:rsid w:val="00462095"/>
    <w:rsid w:val="004621FC"/>
    <w:rsid w:val="00462353"/>
    <w:rsid w:val="00462BC2"/>
    <w:rsid w:val="00463254"/>
    <w:rsid w:val="004640A4"/>
    <w:rsid w:val="00464356"/>
    <w:rsid w:val="00464CE1"/>
    <w:rsid w:val="00464F23"/>
    <w:rsid w:val="00464F84"/>
    <w:rsid w:val="0046565B"/>
    <w:rsid w:val="004658D6"/>
    <w:rsid w:val="00465CB8"/>
    <w:rsid w:val="0046656B"/>
    <w:rsid w:val="0046659F"/>
    <w:rsid w:val="00466731"/>
    <w:rsid w:val="00466AA9"/>
    <w:rsid w:val="00466D94"/>
    <w:rsid w:val="00466DBE"/>
    <w:rsid w:val="00466DD5"/>
    <w:rsid w:val="00466F38"/>
    <w:rsid w:val="00466F57"/>
    <w:rsid w:val="00466F7B"/>
    <w:rsid w:val="0046710D"/>
    <w:rsid w:val="004672FA"/>
    <w:rsid w:val="004676F6"/>
    <w:rsid w:val="004679BB"/>
    <w:rsid w:val="00467A14"/>
    <w:rsid w:val="00467A3E"/>
    <w:rsid w:val="00467E83"/>
    <w:rsid w:val="00467EF5"/>
    <w:rsid w:val="00470279"/>
    <w:rsid w:val="00470694"/>
    <w:rsid w:val="004710CE"/>
    <w:rsid w:val="00471116"/>
    <w:rsid w:val="00471161"/>
    <w:rsid w:val="00471303"/>
    <w:rsid w:val="004719C4"/>
    <w:rsid w:val="00472236"/>
    <w:rsid w:val="0047253D"/>
    <w:rsid w:val="0047265F"/>
    <w:rsid w:val="00472887"/>
    <w:rsid w:val="00473385"/>
    <w:rsid w:val="00473480"/>
    <w:rsid w:val="00473B71"/>
    <w:rsid w:val="004741C7"/>
    <w:rsid w:val="00474416"/>
    <w:rsid w:val="00474BBF"/>
    <w:rsid w:val="004755FE"/>
    <w:rsid w:val="00475620"/>
    <w:rsid w:val="00475836"/>
    <w:rsid w:val="00475F85"/>
    <w:rsid w:val="00476786"/>
    <w:rsid w:val="00476D3F"/>
    <w:rsid w:val="0047708A"/>
    <w:rsid w:val="0047713D"/>
    <w:rsid w:val="00477D09"/>
    <w:rsid w:val="00480227"/>
    <w:rsid w:val="004804EE"/>
    <w:rsid w:val="0048093E"/>
    <w:rsid w:val="004813CA"/>
    <w:rsid w:val="00481C0B"/>
    <w:rsid w:val="00481DFF"/>
    <w:rsid w:val="0048219E"/>
    <w:rsid w:val="004821CD"/>
    <w:rsid w:val="0048236A"/>
    <w:rsid w:val="00482982"/>
    <w:rsid w:val="00482B81"/>
    <w:rsid w:val="00482D4C"/>
    <w:rsid w:val="004831D4"/>
    <w:rsid w:val="00483475"/>
    <w:rsid w:val="004834CC"/>
    <w:rsid w:val="004836E1"/>
    <w:rsid w:val="00483723"/>
    <w:rsid w:val="00483751"/>
    <w:rsid w:val="004838E4"/>
    <w:rsid w:val="00483A8D"/>
    <w:rsid w:val="00483B95"/>
    <w:rsid w:val="00483F53"/>
    <w:rsid w:val="0048463A"/>
    <w:rsid w:val="00484852"/>
    <w:rsid w:val="00484B8E"/>
    <w:rsid w:val="00484E9C"/>
    <w:rsid w:val="00484EB1"/>
    <w:rsid w:val="004858CF"/>
    <w:rsid w:val="00485AC5"/>
    <w:rsid w:val="00485BE4"/>
    <w:rsid w:val="00485CC2"/>
    <w:rsid w:val="00485ED6"/>
    <w:rsid w:val="00485ED9"/>
    <w:rsid w:val="0048609B"/>
    <w:rsid w:val="00486611"/>
    <w:rsid w:val="0048667B"/>
    <w:rsid w:val="00486D29"/>
    <w:rsid w:val="00486E43"/>
    <w:rsid w:val="0048708F"/>
    <w:rsid w:val="004878A3"/>
    <w:rsid w:val="0048793B"/>
    <w:rsid w:val="00487B5C"/>
    <w:rsid w:val="004900F7"/>
    <w:rsid w:val="0049038B"/>
    <w:rsid w:val="0049052B"/>
    <w:rsid w:val="00490697"/>
    <w:rsid w:val="00490C05"/>
    <w:rsid w:val="00490F5D"/>
    <w:rsid w:val="00491097"/>
    <w:rsid w:val="004910EA"/>
    <w:rsid w:val="00492A70"/>
    <w:rsid w:val="00492BF6"/>
    <w:rsid w:val="00492C69"/>
    <w:rsid w:val="00492EB0"/>
    <w:rsid w:val="0049361E"/>
    <w:rsid w:val="004941BA"/>
    <w:rsid w:val="00494365"/>
    <w:rsid w:val="0049456C"/>
    <w:rsid w:val="00494750"/>
    <w:rsid w:val="00494A0B"/>
    <w:rsid w:val="00494EB5"/>
    <w:rsid w:val="00494F9B"/>
    <w:rsid w:val="00495708"/>
    <w:rsid w:val="00495964"/>
    <w:rsid w:val="00495DB2"/>
    <w:rsid w:val="00495FD0"/>
    <w:rsid w:val="004961CE"/>
    <w:rsid w:val="0049631B"/>
    <w:rsid w:val="00496570"/>
    <w:rsid w:val="00496678"/>
    <w:rsid w:val="00496B88"/>
    <w:rsid w:val="0049780E"/>
    <w:rsid w:val="00497945"/>
    <w:rsid w:val="0049798F"/>
    <w:rsid w:val="00497AC2"/>
    <w:rsid w:val="004A03F6"/>
    <w:rsid w:val="004A0435"/>
    <w:rsid w:val="004A06B4"/>
    <w:rsid w:val="004A0C8B"/>
    <w:rsid w:val="004A10CE"/>
    <w:rsid w:val="004A1638"/>
    <w:rsid w:val="004A17F0"/>
    <w:rsid w:val="004A1941"/>
    <w:rsid w:val="004A1A1C"/>
    <w:rsid w:val="004A1D7A"/>
    <w:rsid w:val="004A238E"/>
    <w:rsid w:val="004A27A8"/>
    <w:rsid w:val="004A3018"/>
    <w:rsid w:val="004A30EE"/>
    <w:rsid w:val="004A38E5"/>
    <w:rsid w:val="004A3F6C"/>
    <w:rsid w:val="004A3FF0"/>
    <w:rsid w:val="004A4178"/>
    <w:rsid w:val="004A4499"/>
    <w:rsid w:val="004A456A"/>
    <w:rsid w:val="004A457B"/>
    <w:rsid w:val="004A4666"/>
    <w:rsid w:val="004A48B4"/>
    <w:rsid w:val="004A491F"/>
    <w:rsid w:val="004A5308"/>
    <w:rsid w:val="004A54A0"/>
    <w:rsid w:val="004A5EFB"/>
    <w:rsid w:val="004A6192"/>
    <w:rsid w:val="004A6D84"/>
    <w:rsid w:val="004A6F84"/>
    <w:rsid w:val="004A794E"/>
    <w:rsid w:val="004B00DD"/>
    <w:rsid w:val="004B05C9"/>
    <w:rsid w:val="004B08B4"/>
    <w:rsid w:val="004B09EF"/>
    <w:rsid w:val="004B0C41"/>
    <w:rsid w:val="004B0EA9"/>
    <w:rsid w:val="004B1094"/>
    <w:rsid w:val="004B163E"/>
    <w:rsid w:val="004B1860"/>
    <w:rsid w:val="004B1ABD"/>
    <w:rsid w:val="004B1DD5"/>
    <w:rsid w:val="004B21DB"/>
    <w:rsid w:val="004B2999"/>
    <w:rsid w:val="004B2C97"/>
    <w:rsid w:val="004B3175"/>
    <w:rsid w:val="004B3395"/>
    <w:rsid w:val="004B3C0F"/>
    <w:rsid w:val="004B3F23"/>
    <w:rsid w:val="004B43EA"/>
    <w:rsid w:val="004B4A3C"/>
    <w:rsid w:val="004B4E18"/>
    <w:rsid w:val="004B55F1"/>
    <w:rsid w:val="004B5679"/>
    <w:rsid w:val="004B56BD"/>
    <w:rsid w:val="004B5871"/>
    <w:rsid w:val="004B5D60"/>
    <w:rsid w:val="004B601A"/>
    <w:rsid w:val="004B61A0"/>
    <w:rsid w:val="004B629C"/>
    <w:rsid w:val="004B63F6"/>
    <w:rsid w:val="004B6AC8"/>
    <w:rsid w:val="004B6B79"/>
    <w:rsid w:val="004B6FA8"/>
    <w:rsid w:val="004B7317"/>
    <w:rsid w:val="004C053A"/>
    <w:rsid w:val="004C05E4"/>
    <w:rsid w:val="004C0947"/>
    <w:rsid w:val="004C0CAD"/>
    <w:rsid w:val="004C1439"/>
    <w:rsid w:val="004C1845"/>
    <w:rsid w:val="004C1B12"/>
    <w:rsid w:val="004C1C72"/>
    <w:rsid w:val="004C20B5"/>
    <w:rsid w:val="004C28DF"/>
    <w:rsid w:val="004C3085"/>
    <w:rsid w:val="004C327B"/>
    <w:rsid w:val="004C33AF"/>
    <w:rsid w:val="004C4068"/>
    <w:rsid w:val="004C48F4"/>
    <w:rsid w:val="004C4A86"/>
    <w:rsid w:val="004C4BC1"/>
    <w:rsid w:val="004C4C07"/>
    <w:rsid w:val="004C5008"/>
    <w:rsid w:val="004C503C"/>
    <w:rsid w:val="004C5D54"/>
    <w:rsid w:val="004C6028"/>
    <w:rsid w:val="004C6137"/>
    <w:rsid w:val="004C6B31"/>
    <w:rsid w:val="004C6BD5"/>
    <w:rsid w:val="004C777A"/>
    <w:rsid w:val="004C7A9E"/>
    <w:rsid w:val="004C7C7B"/>
    <w:rsid w:val="004C7C9A"/>
    <w:rsid w:val="004C7F72"/>
    <w:rsid w:val="004D0061"/>
    <w:rsid w:val="004D084F"/>
    <w:rsid w:val="004D1242"/>
    <w:rsid w:val="004D188D"/>
    <w:rsid w:val="004D1987"/>
    <w:rsid w:val="004D1F44"/>
    <w:rsid w:val="004D1FE8"/>
    <w:rsid w:val="004D22F6"/>
    <w:rsid w:val="004D2538"/>
    <w:rsid w:val="004D2684"/>
    <w:rsid w:val="004D2A3C"/>
    <w:rsid w:val="004D2F90"/>
    <w:rsid w:val="004D35EB"/>
    <w:rsid w:val="004D3B46"/>
    <w:rsid w:val="004D3D14"/>
    <w:rsid w:val="004D3E45"/>
    <w:rsid w:val="004D426D"/>
    <w:rsid w:val="004D42A4"/>
    <w:rsid w:val="004D462D"/>
    <w:rsid w:val="004D4AE5"/>
    <w:rsid w:val="004D4BA0"/>
    <w:rsid w:val="004D4BCA"/>
    <w:rsid w:val="004D4DFF"/>
    <w:rsid w:val="004D5374"/>
    <w:rsid w:val="004D5640"/>
    <w:rsid w:val="004D5662"/>
    <w:rsid w:val="004D5AAB"/>
    <w:rsid w:val="004D5BB0"/>
    <w:rsid w:val="004D606E"/>
    <w:rsid w:val="004D654A"/>
    <w:rsid w:val="004D6686"/>
    <w:rsid w:val="004D6A3B"/>
    <w:rsid w:val="004D6BF6"/>
    <w:rsid w:val="004D722A"/>
    <w:rsid w:val="004D7345"/>
    <w:rsid w:val="004D7700"/>
    <w:rsid w:val="004E01F0"/>
    <w:rsid w:val="004E08D8"/>
    <w:rsid w:val="004E0FCA"/>
    <w:rsid w:val="004E148D"/>
    <w:rsid w:val="004E1921"/>
    <w:rsid w:val="004E1A35"/>
    <w:rsid w:val="004E1BFC"/>
    <w:rsid w:val="004E1E75"/>
    <w:rsid w:val="004E218D"/>
    <w:rsid w:val="004E2221"/>
    <w:rsid w:val="004E2EE7"/>
    <w:rsid w:val="004E30D5"/>
    <w:rsid w:val="004E32F8"/>
    <w:rsid w:val="004E3590"/>
    <w:rsid w:val="004E35AF"/>
    <w:rsid w:val="004E39E1"/>
    <w:rsid w:val="004E3C0A"/>
    <w:rsid w:val="004E3C0F"/>
    <w:rsid w:val="004E4108"/>
    <w:rsid w:val="004E49B8"/>
    <w:rsid w:val="004E4B23"/>
    <w:rsid w:val="004E540E"/>
    <w:rsid w:val="004E5588"/>
    <w:rsid w:val="004E5EFC"/>
    <w:rsid w:val="004E6318"/>
    <w:rsid w:val="004E68F0"/>
    <w:rsid w:val="004E6A5C"/>
    <w:rsid w:val="004E6CB2"/>
    <w:rsid w:val="004E6DDD"/>
    <w:rsid w:val="004E6E4A"/>
    <w:rsid w:val="004E704A"/>
    <w:rsid w:val="004E7D04"/>
    <w:rsid w:val="004E7FAF"/>
    <w:rsid w:val="004F008F"/>
    <w:rsid w:val="004F00BA"/>
    <w:rsid w:val="004F011F"/>
    <w:rsid w:val="004F01D7"/>
    <w:rsid w:val="004F0228"/>
    <w:rsid w:val="004F03F4"/>
    <w:rsid w:val="004F04D8"/>
    <w:rsid w:val="004F05EC"/>
    <w:rsid w:val="004F0A7E"/>
    <w:rsid w:val="004F11BE"/>
    <w:rsid w:val="004F12D1"/>
    <w:rsid w:val="004F12F0"/>
    <w:rsid w:val="004F14B6"/>
    <w:rsid w:val="004F1E55"/>
    <w:rsid w:val="004F1FAD"/>
    <w:rsid w:val="004F2340"/>
    <w:rsid w:val="004F2815"/>
    <w:rsid w:val="004F28E3"/>
    <w:rsid w:val="004F28E4"/>
    <w:rsid w:val="004F293E"/>
    <w:rsid w:val="004F2ACC"/>
    <w:rsid w:val="004F2AFB"/>
    <w:rsid w:val="004F2F7B"/>
    <w:rsid w:val="004F2FFD"/>
    <w:rsid w:val="004F304F"/>
    <w:rsid w:val="004F33F0"/>
    <w:rsid w:val="004F34EC"/>
    <w:rsid w:val="004F38A0"/>
    <w:rsid w:val="004F3BF5"/>
    <w:rsid w:val="004F4602"/>
    <w:rsid w:val="004F46CC"/>
    <w:rsid w:val="004F4C00"/>
    <w:rsid w:val="004F549A"/>
    <w:rsid w:val="004F56D0"/>
    <w:rsid w:val="004F56ED"/>
    <w:rsid w:val="004F57DC"/>
    <w:rsid w:val="004F58FD"/>
    <w:rsid w:val="004F5B5B"/>
    <w:rsid w:val="004F66F8"/>
    <w:rsid w:val="004F68DB"/>
    <w:rsid w:val="004F6F21"/>
    <w:rsid w:val="004F78EB"/>
    <w:rsid w:val="004F79D9"/>
    <w:rsid w:val="005005D2"/>
    <w:rsid w:val="00501314"/>
    <w:rsid w:val="0050235E"/>
    <w:rsid w:val="00502A08"/>
    <w:rsid w:val="00502D28"/>
    <w:rsid w:val="00502E5A"/>
    <w:rsid w:val="00503161"/>
    <w:rsid w:val="005032F9"/>
    <w:rsid w:val="00503327"/>
    <w:rsid w:val="005039BD"/>
    <w:rsid w:val="00503A99"/>
    <w:rsid w:val="00503E44"/>
    <w:rsid w:val="0050419A"/>
    <w:rsid w:val="0050448A"/>
    <w:rsid w:val="00504681"/>
    <w:rsid w:val="00504941"/>
    <w:rsid w:val="00504C4F"/>
    <w:rsid w:val="00504EC9"/>
    <w:rsid w:val="00505B16"/>
    <w:rsid w:val="00505EE2"/>
    <w:rsid w:val="00505F02"/>
    <w:rsid w:val="00505F3B"/>
    <w:rsid w:val="0050623E"/>
    <w:rsid w:val="00506C73"/>
    <w:rsid w:val="00506D4C"/>
    <w:rsid w:val="0050777E"/>
    <w:rsid w:val="005079D6"/>
    <w:rsid w:val="00507E88"/>
    <w:rsid w:val="00507F72"/>
    <w:rsid w:val="00507FFB"/>
    <w:rsid w:val="005102B8"/>
    <w:rsid w:val="005102E2"/>
    <w:rsid w:val="00510357"/>
    <w:rsid w:val="00510384"/>
    <w:rsid w:val="00510608"/>
    <w:rsid w:val="00510CA8"/>
    <w:rsid w:val="00510CE4"/>
    <w:rsid w:val="00511289"/>
    <w:rsid w:val="005112FF"/>
    <w:rsid w:val="0051132E"/>
    <w:rsid w:val="005118EC"/>
    <w:rsid w:val="00511CC1"/>
    <w:rsid w:val="00511EB2"/>
    <w:rsid w:val="0051246D"/>
    <w:rsid w:val="00512690"/>
    <w:rsid w:val="00512ADA"/>
    <w:rsid w:val="0051364D"/>
    <w:rsid w:val="005138AA"/>
    <w:rsid w:val="00513BD1"/>
    <w:rsid w:val="00513E0E"/>
    <w:rsid w:val="00513FE8"/>
    <w:rsid w:val="005140F4"/>
    <w:rsid w:val="0051429B"/>
    <w:rsid w:val="0051499D"/>
    <w:rsid w:val="00514EC9"/>
    <w:rsid w:val="00515283"/>
    <w:rsid w:val="00515F8E"/>
    <w:rsid w:val="00515FD2"/>
    <w:rsid w:val="005176DD"/>
    <w:rsid w:val="00517718"/>
    <w:rsid w:val="00517A22"/>
    <w:rsid w:val="00517ED1"/>
    <w:rsid w:val="00520252"/>
    <w:rsid w:val="00520542"/>
    <w:rsid w:val="0052112B"/>
    <w:rsid w:val="0052133A"/>
    <w:rsid w:val="00521A32"/>
    <w:rsid w:val="00521C7E"/>
    <w:rsid w:val="00522283"/>
    <w:rsid w:val="005227CE"/>
    <w:rsid w:val="00522A73"/>
    <w:rsid w:val="00522E2D"/>
    <w:rsid w:val="00523140"/>
    <w:rsid w:val="005231C5"/>
    <w:rsid w:val="005235B3"/>
    <w:rsid w:val="0052395D"/>
    <w:rsid w:val="00523F43"/>
    <w:rsid w:val="005242A5"/>
    <w:rsid w:val="005250A3"/>
    <w:rsid w:val="00525126"/>
    <w:rsid w:val="005253D9"/>
    <w:rsid w:val="0052613F"/>
    <w:rsid w:val="00526588"/>
    <w:rsid w:val="00526751"/>
    <w:rsid w:val="005267A8"/>
    <w:rsid w:val="005269F8"/>
    <w:rsid w:val="00526C12"/>
    <w:rsid w:val="00526C1B"/>
    <w:rsid w:val="00526C88"/>
    <w:rsid w:val="005301AC"/>
    <w:rsid w:val="00530F5C"/>
    <w:rsid w:val="0053153D"/>
    <w:rsid w:val="0053182B"/>
    <w:rsid w:val="00531B8A"/>
    <w:rsid w:val="00531D79"/>
    <w:rsid w:val="00532363"/>
    <w:rsid w:val="005325AA"/>
    <w:rsid w:val="00532DE0"/>
    <w:rsid w:val="00532F46"/>
    <w:rsid w:val="00532F47"/>
    <w:rsid w:val="00533160"/>
    <w:rsid w:val="00533184"/>
    <w:rsid w:val="00533679"/>
    <w:rsid w:val="0053370A"/>
    <w:rsid w:val="00533926"/>
    <w:rsid w:val="00533DE0"/>
    <w:rsid w:val="00534CDE"/>
    <w:rsid w:val="005350A7"/>
    <w:rsid w:val="005351C7"/>
    <w:rsid w:val="005351E9"/>
    <w:rsid w:val="0053550C"/>
    <w:rsid w:val="005359DC"/>
    <w:rsid w:val="00536105"/>
    <w:rsid w:val="00536566"/>
    <w:rsid w:val="005366D3"/>
    <w:rsid w:val="00536762"/>
    <w:rsid w:val="0053685E"/>
    <w:rsid w:val="00536F27"/>
    <w:rsid w:val="00537438"/>
    <w:rsid w:val="005379F8"/>
    <w:rsid w:val="00537AC2"/>
    <w:rsid w:val="00537CBE"/>
    <w:rsid w:val="00537FB7"/>
    <w:rsid w:val="00540612"/>
    <w:rsid w:val="00540890"/>
    <w:rsid w:val="0054105D"/>
    <w:rsid w:val="005411D1"/>
    <w:rsid w:val="005412FB"/>
    <w:rsid w:val="00541849"/>
    <w:rsid w:val="0054206E"/>
    <w:rsid w:val="00542873"/>
    <w:rsid w:val="005428A6"/>
    <w:rsid w:val="005431A1"/>
    <w:rsid w:val="00543639"/>
    <w:rsid w:val="00543ACE"/>
    <w:rsid w:val="00543B74"/>
    <w:rsid w:val="00544102"/>
    <w:rsid w:val="0054544D"/>
    <w:rsid w:val="005454D7"/>
    <w:rsid w:val="00546089"/>
    <w:rsid w:val="0054627F"/>
    <w:rsid w:val="00546664"/>
    <w:rsid w:val="005469E3"/>
    <w:rsid w:val="00546D0E"/>
    <w:rsid w:val="00546EF2"/>
    <w:rsid w:val="00546F7D"/>
    <w:rsid w:val="005470DA"/>
    <w:rsid w:val="00547162"/>
    <w:rsid w:val="00547489"/>
    <w:rsid w:val="0054762D"/>
    <w:rsid w:val="00547A16"/>
    <w:rsid w:val="00547ED2"/>
    <w:rsid w:val="00550FDC"/>
    <w:rsid w:val="00551AE4"/>
    <w:rsid w:val="00551D8C"/>
    <w:rsid w:val="00552064"/>
    <w:rsid w:val="005526D4"/>
    <w:rsid w:val="00552703"/>
    <w:rsid w:val="00552BD7"/>
    <w:rsid w:val="00552E9D"/>
    <w:rsid w:val="00553000"/>
    <w:rsid w:val="005531D9"/>
    <w:rsid w:val="005531FD"/>
    <w:rsid w:val="00553205"/>
    <w:rsid w:val="00553588"/>
    <w:rsid w:val="005535BB"/>
    <w:rsid w:val="005535C6"/>
    <w:rsid w:val="0055361E"/>
    <w:rsid w:val="00553EA2"/>
    <w:rsid w:val="00553FA2"/>
    <w:rsid w:val="00553FDF"/>
    <w:rsid w:val="00554C55"/>
    <w:rsid w:val="00554ED0"/>
    <w:rsid w:val="005551B5"/>
    <w:rsid w:val="005552C1"/>
    <w:rsid w:val="005553A2"/>
    <w:rsid w:val="00555AA1"/>
    <w:rsid w:val="00555B22"/>
    <w:rsid w:val="00555CAE"/>
    <w:rsid w:val="00555CCA"/>
    <w:rsid w:val="00556633"/>
    <w:rsid w:val="0055675D"/>
    <w:rsid w:val="00556878"/>
    <w:rsid w:val="005573C4"/>
    <w:rsid w:val="00557AE7"/>
    <w:rsid w:val="00557C54"/>
    <w:rsid w:val="00560484"/>
    <w:rsid w:val="005607D2"/>
    <w:rsid w:val="0056114D"/>
    <w:rsid w:val="0056147D"/>
    <w:rsid w:val="00561BC6"/>
    <w:rsid w:val="00561FE5"/>
    <w:rsid w:val="005626A1"/>
    <w:rsid w:val="00562884"/>
    <w:rsid w:val="00563806"/>
    <w:rsid w:val="00563DFC"/>
    <w:rsid w:val="00564384"/>
    <w:rsid w:val="005649E8"/>
    <w:rsid w:val="00564B94"/>
    <w:rsid w:val="00565520"/>
    <w:rsid w:val="0056573A"/>
    <w:rsid w:val="00565769"/>
    <w:rsid w:val="00566191"/>
    <w:rsid w:val="00566890"/>
    <w:rsid w:val="00566B27"/>
    <w:rsid w:val="00566B99"/>
    <w:rsid w:val="00566BB1"/>
    <w:rsid w:val="00566E8F"/>
    <w:rsid w:val="005673EE"/>
    <w:rsid w:val="00567469"/>
    <w:rsid w:val="00567503"/>
    <w:rsid w:val="00567687"/>
    <w:rsid w:val="005679CA"/>
    <w:rsid w:val="00567F6E"/>
    <w:rsid w:val="005701BA"/>
    <w:rsid w:val="005704BE"/>
    <w:rsid w:val="005709DE"/>
    <w:rsid w:val="00571148"/>
    <w:rsid w:val="00571290"/>
    <w:rsid w:val="0057160B"/>
    <w:rsid w:val="005719F6"/>
    <w:rsid w:val="00571B99"/>
    <w:rsid w:val="00571C1D"/>
    <w:rsid w:val="00571D75"/>
    <w:rsid w:val="00571DAC"/>
    <w:rsid w:val="0057235C"/>
    <w:rsid w:val="0057250F"/>
    <w:rsid w:val="005726BA"/>
    <w:rsid w:val="00572A80"/>
    <w:rsid w:val="00572CA3"/>
    <w:rsid w:val="005731BA"/>
    <w:rsid w:val="0057396A"/>
    <w:rsid w:val="00573A22"/>
    <w:rsid w:val="00573FFC"/>
    <w:rsid w:val="005741E7"/>
    <w:rsid w:val="0057422E"/>
    <w:rsid w:val="005744C4"/>
    <w:rsid w:val="005746E1"/>
    <w:rsid w:val="00574788"/>
    <w:rsid w:val="00574AB0"/>
    <w:rsid w:val="00574D88"/>
    <w:rsid w:val="00574F05"/>
    <w:rsid w:val="00575784"/>
    <w:rsid w:val="00576A37"/>
    <w:rsid w:val="00576F7D"/>
    <w:rsid w:val="00577713"/>
    <w:rsid w:val="00577B88"/>
    <w:rsid w:val="00577DF3"/>
    <w:rsid w:val="00577EA8"/>
    <w:rsid w:val="00580660"/>
    <w:rsid w:val="0058076E"/>
    <w:rsid w:val="00580F93"/>
    <w:rsid w:val="00581091"/>
    <w:rsid w:val="00581387"/>
    <w:rsid w:val="0058164F"/>
    <w:rsid w:val="005819A5"/>
    <w:rsid w:val="00581FAA"/>
    <w:rsid w:val="00582828"/>
    <w:rsid w:val="00582DF2"/>
    <w:rsid w:val="0058308B"/>
    <w:rsid w:val="005833BE"/>
    <w:rsid w:val="005838CE"/>
    <w:rsid w:val="00583B9D"/>
    <w:rsid w:val="005845D8"/>
    <w:rsid w:val="005850BC"/>
    <w:rsid w:val="0058585C"/>
    <w:rsid w:val="005858FB"/>
    <w:rsid w:val="00585FF3"/>
    <w:rsid w:val="00586F61"/>
    <w:rsid w:val="005873C6"/>
    <w:rsid w:val="00587540"/>
    <w:rsid w:val="00587D22"/>
    <w:rsid w:val="00587F23"/>
    <w:rsid w:val="005901E7"/>
    <w:rsid w:val="0059033A"/>
    <w:rsid w:val="005908E1"/>
    <w:rsid w:val="00590B4A"/>
    <w:rsid w:val="00590DAC"/>
    <w:rsid w:val="0059121F"/>
    <w:rsid w:val="005916B5"/>
    <w:rsid w:val="00591963"/>
    <w:rsid w:val="00591A0D"/>
    <w:rsid w:val="005924E2"/>
    <w:rsid w:val="0059302A"/>
    <w:rsid w:val="005934AF"/>
    <w:rsid w:val="0059382A"/>
    <w:rsid w:val="00594298"/>
    <w:rsid w:val="0059452A"/>
    <w:rsid w:val="0059472E"/>
    <w:rsid w:val="00594BCF"/>
    <w:rsid w:val="00594F10"/>
    <w:rsid w:val="005955D7"/>
    <w:rsid w:val="00595E5E"/>
    <w:rsid w:val="00595E73"/>
    <w:rsid w:val="005962C6"/>
    <w:rsid w:val="00596E80"/>
    <w:rsid w:val="00597C8F"/>
    <w:rsid w:val="00597EA2"/>
    <w:rsid w:val="005A01C6"/>
    <w:rsid w:val="005A0496"/>
    <w:rsid w:val="005A0714"/>
    <w:rsid w:val="005A130F"/>
    <w:rsid w:val="005A180F"/>
    <w:rsid w:val="005A2100"/>
    <w:rsid w:val="005A23D1"/>
    <w:rsid w:val="005A2572"/>
    <w:rsid w:val="005A2634"/>
    <w:rsid w:val="005A2CB9"/>
    <w:rsid w:val="005A2E5E"/>
    <w:rsid w:val="005A3132"/>
    <w:rsid w:val="005A3691"/>
    <w:rsid w:val="005A4174"/>
    <w:rsid w:val="005A42BB"/>
    <w:rsid w:val="005A44D4"/>
    <w:rsid w:val="005A44FF"/>
    <w:rsid w:val="005A468A"/>
    <w:rsid w:val="005A469D"/>
    <w:rsid w:val="005A4750"/>
    <w:rsid w:val="005A485D"/>
    <w:rsid w:val="005A4945"/>
    <w:rsid w:val="005A49D7"/>
    <w:rsid w:val="005A5589"/>
    <w:rsid w:val="005A56A6"/>
    <w:rsid w:val="005A5825"/>
    <w:rsid w:val="005A582C"/>
    <w:rsid w:val="005A5DCD"/>
    <w:rsid w:val="005A5E41"/>
    <w:rsid w:val="005A5ECF"/>
    <w:rsid w:val="005A6A0C"/>
    <w:rsid w:val="005A7383"/>
    <w:rsid w:val="005A7E03"/>
    <w:rsid w:val="005B0842"/>
    <w:rsid w:val="005B0983"/>
    <w:rsid w:val="005B0C82"/>
    <w:rsid w:val="005B10BD"/>
    <w:rsid w:val="005B1A05"/>
    <w:rsid w:val="005B1B38"/>
    <w:rsid w:val="005B211F"/>
    <w:rsid w:val="005B2156"/>
    <w:rsid w:val="005B23DC"/>
    <w:rsid w:val="005B2FC7"/>
    <w:rsid w:val="005B31FB"/>
    <w:rsid w:val="005B3AF1"/>
    <w:rsid w:val="005B4775"/>
    <w:rsid w:val="005B48A1"/>
    <w:rsid w:val="005B50C0"/>
    <w:rsid w:val="005B54DF"/>
    <w:rsid w:val="005B5808"/>
    <w:rsid w:val="005B5ADE"/>
    <w:rsid w:val="005B63F3"/>
    <w:rsid w:val="005B6E46"/>
    <w:rsid w:val="005B7BE4"/>
    <w:rsid w:val="005B7FA9"/>
    <w:rsid w:val="005C032C"/>
    <w:rsid w:val="005C036F"/>
    <w:rsid w:val="005C0681"/>
    <w:rsid w:val="005C12D2"/>
    <w:rsid w:val="005C252E"/>
    <w:rsid w:val="005C29D6"/>
    <w:rsid w:val="005C304E"/>
    <w:rsid w:val="005C306D"/>
    <w:rsid w:val="005C32DC"/>
    <w:rsid w:val="005C3D03"/>
    <w:rsid w:val="005C3EB6"/>
    <w:rsid w:val="005C4171"/>
    <w:rsid w:val="005C489E"/>
    <w:rsid w:val="005C4D00"/>
    <w:rsid w:val="005C503E"/>
    <w:rsid w:val="005C537C"/>
    <w:rsid w:val="005C54D5"/>
    <w:rsid w:val="005C5837"/>
    <w:rsid w:val="005C58B6"/>
    <w:rsid w:val="005C60A2"/>
    <w:rsid w:val="005C65EF"/>
    <w:rsid w:val="005C6A00"/>
    <w:rsid w:val="005C7177"/>
    <w:rsid w:val="005C7368"/>
    <w:rsid w:val="005C73D6"/>
    <w:rsid w:val="005C7781"/>
    <w:rsid w:val="005C7988"/>
    <w:rsid w:val="005C7CE1"/>
    <w:rsid w:val="005D0CF0"/>
    <w:rsid w:val="005D0EBC"/>
    <w:rsid w:val="005D1ABA"/>
    <w:rsid w:val="005D2168"/>
    <w:rsid w:val="005D24D0"/>
    <w:rsid w:val="005D25B4"/>
    <w:rsid w:val="005D2892"/>
    <w:rsid w:val="005D2A91"/>
    <w:rsid w:val="005D2ABB"/>
    <w:rsid w:val="005D2D36"/>
    <w:rsid w:val="005D2F1B"/>
    <w:rsid w:val="005D3254"/>
    <w:rsid w:val="005D3438"/>
    <w:rsid w:val="005D34CE"/>
    <w:rsid w:val="005D3787"/>
    <w:rsid w:val="005D3BFA"/>
    <w:rsid w:val="005D3EFC"/>
    <w:rsid w:val="005D4508"/>
    <w:rsid w:val="005D4613"/>
    <w:rsid w:val="005D4922"/>
    <w:rsid w:val="005D4CF2"/>
    <w:rsid w:val="005D4F88"/>
    <w:rsid w:val="005D556A"/>
    <w:rsid w:val="005D5A1D"/>
    <w:rsid w:val="005D5A74"/>
    <w:rsid w:val="005D5D3D"/>
    <w:rsid w:val="005D72D9"/>
    <w:rsid w:val="005D7640"/>
    <w:rsid w:val="005D774C"/>
    <w:rsid w:val="005D7D5A"/>
    <w:rsid w:val="005D7E35"/>
    <w:rsid w:val="005E03F9"/>
    <w:rsid w:val="005E0CB3"/>
    <w:rsid w:val="005E1131"/>
    <w:rsid w:val="005E118A"/>
    <w:rsid w:val="005E13F7"/>
    <w:rsid w:val="005E198E"/>
    <w:rsid w:val="005E1C57"/>
    <w:rsid w:val="005E1D25"/>
    <w:rsid w:val="005E1D8E"/>
    <w:rsid w:val="005E2257"/>
    <w:rsid w:val="005E2372"/>
    <w:rsid w:val="005E2939"/>
    <w:rsid w:val="005E2E0A"/>
    <w:rsid w:val="005E3A70"/>
    <w:rsid w:val="005E4792"/>
    <w:rsid w:val="005E4793"/>
    <w:rsid w:val="005E4877"/>
    <w:rsid w:val="005E49DF"/>
    <w:rsid w:val="005E4A96"/>
    <w:rsid w:val="005E4BAC"/>
    <w:rsid w:val="005E4CAB"/>
    <w:rsid w:val="005E533B"/>
    <w:rsid w:val="005E5343"/>
    <w:rsid w:val="005E53F2"/>
    <w:rsid w:val="005E580A"/>
    <w:rsid w:val="005E5921"/>
    <w:rsid w:val="005E5BB0"/>
    <w:rsid w:val="005E5E14"/>
    <w:rsid w:val="005E6727"/>
    <w:rsid w:val="005E677F"/>
    <w:rsid w:val="005E7415"/>
    <w:rsid w:val="005E7B4B"/>
    <w:rsid w:val="005E7D97"/>
    <w:rsid w:val="005F0092"/>
    <w:rsid w:val="005F009B"/>
    <w:rsid w:val="005F03BC"/>
    <w:rsid w:val="005F0782"/>
    <w:rsid w:val="005F0ABE"/>
    <w:rsid w:val="005F1048"/>
    <w:rsid w:val="005F1276"/>
    <w:rsid w:val="005F1559"/>
    <w:rsid w:val="005F1576"/>
    <w:rsid w:val="005F1BC2"/>
    <w:rsid w:val="005F2082"/>
    <w:rsid w:val="005F226B"/>
    <w:rsid w:val="005F2541"/>
    <w:rsid w:val="005F2981"/>
    <w:rsid w:val="005F2E2C"/>
    <w:rsid w:val="005F2FB1"/>
    <w:rsid w:val="005F341F"/>
    <w:rsid w:val="005F3651"/>
    <w:rsid w:val="005F38E8"/>
    <w:rsid w:val="005F3C54"/>
    <w:rsid w:val="005F443B"/>
    <w:rsid w:val="005F4627"/>
    <w:rsid w:val="005F490F"/>
    <w:rsid w:val="005F53B8"/>
    <w:rsid w:val="005F542F"/>
    <w:rsid w:val="005F58FF"/>
    <w:rsid w:val="005F5AE7"/>
    <w:rsid w:val="005F5ECC"/>
    <w:rsid w:val="005F64E7"/>
    <w:rsid w:val="005F6815"/>
    <w:rsid w:val="005F6884"/>
    <w:rsid w:val="005F6B81"/>
    <w:rsid w:val="005F7343"/>
    <w:rsid w:val="00600177"/>
    <w:rsid w:val="006012A4"/>
    <w:rsid w:val="006012E4"/>
    <w:rsid w:val="0060130D"/>
    <w:rsid w:val="00601473"/>
    <w:rsid w:val="006016F8"/>
    <w:rsid w:val="00602038"/>
    <w:rsid w:val="006020EB"/>
    <w:rsid w:val="0060254D"/>
    <w:rsid w:val="00602941"/>
    <w:rsid w:val="00602B67"/>
    <w:rsid w:val="00603967"/>
    <w:rsid w:val="00603FC2"/>
    <w:rsid w:val="0060414D"/>
    <w:rsid w:val="0060469F"/>
    <w:rsid w:val="00604ADB"/>
    <w:rsid w:val="00604F69"/>
    <w:rsid w:val="006055C6"/>
    <w:rsid w:val="00605611"/>
    <w:rsid w:val="00605777"/>
    <w:rsid w:val="00605C55"/>
    <w:rsid w:val="00606013"/>
    <w:rsid w:val="006062D9"/>
    <w:rsid w:val="00606671"/>
    <w:rsid w:val="006069B5"/>
    <w:rsid w:val="00606BFC"/>
    <w:rsid w:val="006071A6"/>
    <w:rsid w:val="006075E3"/>
    <w:rsid w:val="006078B4"/>
    <w:rsid w:val="006079B4"/>
    <w:rsid w:val="00610056"/>
    <w:rsid w:val="006100E5"/>
    <w:rsid w:val="006108D8"/>
    <w:rsid w:val="00610E50"/>
    <w:rsid w:val="00610EE8"/>
    <w:rsid w:val="0061147B"/>
    <w:rsid w:val="00612329"/>
    <w:rsid w:val="00612698"/>
    <w:rsid w:val="00612753"/>
    <w:rsid w:val="0061276C"/>
    <w:rsid w:val="00612D09"/>
    <w:rsid w:val="00612F61"/>
    <w:rsid w:val="006133ED"/>
    <w:rsid w:val="006137A6"/>
    <w:rsid w:val="006139A3"/>
    <w:rsid w:val="00613B16"/>
    <w:rsid w:val="00613C6E"/>
    <w:rsid w:val="00613D61"/>
    <w:rsid w:val="00613EC3"/>
    <w:rsid w:val="00613FA2"/>
    <w:rsid w:val="00614200"/>
    <w:rsid w:val="00614444"/>
    <w:rsid w:val="00614599"/>
    <w:rsid w:val="0061495A"/>
    <w:rsid w:val="006149AB"/>
    <w:rsid w:val="00614B35"/>
    <w:rsid w:val="0061520C"/>
    <w:rsid w:val="00615459"/>
    <w:rsid w:val="00615574"/>
    <w:rsid w:val="006156B1"/>
    <w:rsid w:val="00615759"/>
    <w:rsid w:val="0061589F"/>
    <w:rsid w:val="00615AA1"/>
    <w:rsid w:val="006160FC"/>
    <w:rsid w:val="0061632C"/>
    <w:rsid w:val="00616331"/>
    <w:rsid w:val="0061649C"/>
    <w:rsid w:val="006166B3"/>
    <w:rsid w:val="00616759"/>
    <w:rsid w:val="00616F18"/>
    <w:rsid w:val="006170DB"/>
    <w:rsid w:val="00617738"/>
    <w:rsid w:val="00617B81"/>
    <w:rsid w:val="00617C5E"/>
    <w:rsid w:val="00617D20"/>
    <w:rsid w:val="00617E61"/>
    <w:rsid w:val="0062031C"/>
    <w:rsid w:val="0062033C"/>
    <w:rsid w:val="006203BD"/>
    <w:rsid w:val="006203D2"/>
    <w:rsid w:val="00620759"/>
    <w:rsid w:val="00620AB1"/>
    <w:rsid w:val="00620BD5"/>
    <w:rsid w:val="00620C38"/>
    <w:rsid w:val="00620C98"/>
    <w:rsid w:val="00621512"/>
    <w:rsid w:val="0062155C"/>
    <w:rsid w:val="00621883"/>
    <w:rsid w:val="00621D9D"/>
    <w:rsid w:val="006220AD"/>
    <w:rsid w:val="00622240"/>
    <w:rsid w:val="00623016"/>
    <w:rsid w:val="006232DE"/>
    <w:rsid w:val="00623404"/>
    <w:rsid w:val="00623F6B"/>
    <w:rsid w:val="00623F9C"/>
    <w:rsid w:val="006243C6"/>
    <w:rsid w:val="00624499"/>
    <w:rsid w:val="00624676"/>
    <w:rsid w:val="00625101"/>
    <w:rsid w:val="00625393"/>
    <w:rsid w:val="006253E0"/>
    <w:rsid w:val="00625C01"/>
    <w:rsid w:val="00625E50"/>
    <w:rsid w:val="00625E5D"/>
    <w:rsid w:val="00625EC7"/>
    <w:rsid w:val="00626346"/>
    <w:rsid w:val="00626395"/>
    <w:rsid w:val="00626E3D"/>
    <w:rsid w:val="00626F4F"/>
    <w:rsid w:val="0062718C"/>
    <w:rsid w:val="006273B2"/>
    <w:rsid w:val="00627451"/>
    <w:rsid w:val="00630076"/>
    <w:rsid w:val="00630893"/>
    <w:rsid w:val="00630B23"/>
    <w:rsid w:val="00630B74"/>
    <w:rsid w:val="0063107C"/>
    <w:rsid w:val="006313C6"/>
    <w:rsid w:val="0063182D"/>
    <w:rsid w:val="00631DFE"/>
    <w:rsid w:val="00631EC4"/>
    <w:rsid w:val="0063262C"/>
    <w:rsid w:val="0063269E"/>
    <w:rsid w:val="00632A0F"/>
    <w:rsid w:val="00632E71"/>
    <w:rsid w:val="006330F1"/>
    <w:rsid w:val="00633301"/>
    <w:rsid w:val="006338E1"/>
    <w:rsid w:val="00633BDE"/>
    <w:rsid w:val="006342CB"/>
    <w:rsid w:val="0063466F"/>
    <w:rsid w:val="00634880"/>
    <w:rsid w:val="00635390"/>
    <w:rsid w:val="00635ABA"/>
    <w:rsid w:val="00636398"/>
    <w:rsid w:val="00636650"/>
    <w:rsid w:val="00636907"/>
    <w:rsid w:val="00636E1E"/>
    <w:rsid w:val="0063778C"/>
    <w:rsid w:val="0063783F"/>
    <w:rsid w:val="00637BB3"/>
    <w:rsid w:val="00637C28"/>
    <w:rsid w:val="00637F62"/>
    <w:rsid w:val="006401D5"/>
    <w:rsid w:val="00640D50"/>
    <w:rsid w:val="00640FEE"/>
    <w:rsid w:val="0064107F"/>
    <w:rsid w:val="00641266"/>
    <w:rsid w:val="0064129F"/>
    <w:rsid w:val="006417AE"/>
    <w:rsid w:val="00641969"/>
    <w:rsid w:val="00641B9F"/>
    <w:rsid w:val="00641C89"/>
    <w:rsid w:val="00641F86"/>
    <w:rsid w:val="00642110"/>
    <w:rsid w:val="006425E4"/>
    <w:rsid w:val="006428E3"/>
    <w:rsid w:val="0064309D"/>
    <w:rsid w:val="00643287"/>
    <w:rsid w:val="006436F7"/>
    <w:rsid w:val="00643C58"/>
    <w:rsid w:val="00644679"/>
    <w:rsid w:val="0064564C"/>
    <w:rsid w:val="00645C3B"/>
    <w:rsid w:val="0064624E"/>
    <w:rsid w:val="00646BBC"/>
    <w:rsid w:val="00646E66"/>
    <w:rsid w:val="00646FF8"/>
    <w:rsid w:val="006477E0"/>
    <w:rsid w:val="006477EB"/>
    <w:rsid w:val="00647BB7"/>
    <w:rsid w:val="00647DDD"/>
    <w:rsid w:val="00648F89"/>
    <w:rsid w:val="00650240"/>
    <w:rsid w:val="0065070A"/>
    <w:rsid w:val="0065112A"/>
    <w:rsid w:val="00651254"/>
    <w:rsid w:val="00651555"/>
    <w:rsid w:val="00651602"/>
    <w:rsid w:val="00651A11"/>
    <w:rsid w:val="00651E2A"/>
    <w:rsid w:val="00651F3F"/>
    <w:rsid w:val="0065200B"/>
    <w:rsid w:val="00652343"/>
    <w:rsid w:val="00652597"/>
    <w:rsid w:val="00653484"/>
    <w:rsid w:val="00653495"/>
    <w:rsid w:val="00653D33"/>
    <w:rsid w:val="00653E3D"/>
    <w:rsid w:val="006541BA"/>
    <w:rsid w:val="0065466E"/>
    <w:rsid w:val="00654799"/>
    <w:rsid w:val="00655B5C"/>
    <w:rsid w:val="0065610A"/>
    <w:rsid w:val="006565F0"/>
    <w:rsid w:val="00656919"/>
    <w:rsid w:val="00657273"/>
    <w:rsid w:val="006574EF"/>
    <w:rsid w:val="0065757D"/>
    <w:rsid w:val="006575F9"/>
    <w:rsid w:val="00657668"/>
    <w:rsid w:val="006605E3"/>
    <w:rsid w:val="006608D0"/>
    <w:rsid w:val="00660F56"/>
    <w:rsid w:val="00661B50"/>
    <w:rsid w:val="00661D97"/>
    <w:rsid w:val="0066207D"/>
    <w:rsid w:val="006626AD"/>
    <w:rsid w:val="00662A32"/>
    <w:rsid w:val="00662F2F"/>
    <w:rsid w:val="006630E9"/>
    <w:rsid w:val="006633E5"/>
    <w:rsid w:val="0066383A"/>
    <w:rsid w:val="00663D79"/>
    <w:rsid w:val="00664220"/>
    <w:rsid w:val="0066583C"/>
    <w:rsid w:val="00665C50"/>
    <w:rsid w:val="006662A9"/>
    <w:rsid w:val="006662E4"/>
    <w:rsid w:val="0066632D"/>
    <w:rsid w:val="00666397"/>
    <w:rsid w:val="00666781"/>
    <w:rsid w:val="006667AC"/>
    <w:rsid w:val="00666D42"/>
    <w:rsid w:val="00666E64"/>
    <w:rsid w:val="00666F5E"/>
    <w:rsid w:val="0066750A"/>
    <w:rsid w:val="00667BFA"/>
    <w:rsid w:val="00667E18"/>
    <w:rsid w:val="00667EEC"/>
    <w:rsid w:val="00667EF9"/>
    <w:rsid w:val="00670780"/>
    <w:rsid w:val="006707EB"/>
    <w:rsid w:val="00670A1E"/>
    <w:rsid w:val="00671023"/>
    <w:rsid w:val="0067110D"/>
    <w:rsid w:val="006711DF"/>
    <w:rsid w:val="006712F7"/>
    <w:rsid w:val="006715DF"/>
    <w:rsid w:val="0067198D"/>
    <w:rsid w:val="006719A3"/>
    <w:rsid w:val="00671A62"/>
    <w:rsid w:val="006720E3"/>
    <w:rsid w:val="00672290"/>
    <w:rsid w:val="006722D4"/>
    <w:rsid w:val="006723DE"/>
    <w:rsid w:val="006724BD"/>
    <w:rsid w:val="00672786"/>
    <w:rsid w:val="00672A11"/>
    <w:rsid w:val="00672FC7"/>
    <w:rsid w:val="0067323C"/>
    <w:rsid w:val="00674272"/>
    <w:rsid w:val="00674802"/>
    <w:rsid w:val="00675008"/>
    <w:rsid w:val="00675800"/>
    <w:rsid w:val="006758C3"/>
    <w:rsid w:val="006759AE"/>
    <w:rsid w:val="006759C8"/>
    <w:rsid w:val="00675E1B"/>
    <w:rsid w:val="006763D5"/>
    <w:rsid w:val="006764B4"/>
    <w:rsid w:val="00676596"/>
    <w:rsid w:val="006766E1"/>
    <w:rsid w:val="006777BF"/>
    <w:rsid w:val="00677904"/>
    <w:rsid w:val="00677A83"/>
    <w:rsid w:val="00677D8B"/>
    <w:rsid w:val="00677EBB"/>
    <w:rsid w:val="006801F2"/>
    <w:rsid w:val="00680297"/>
    <w:rsid w:val="00680317"/>
    <w:rsid w:val="0068046D"/>
    <w:rsid w:val="006804D1"/>
    <w:rsid w:val="00680574"/>
    <w:rsid w:val="00680674"/>
    <w:rsid w:val="00680871"/>
    <w:rsid w:val="006808C5"/>
    <w:rsid w:val="00680D5B"/>
    <w:rsid w:val="00681402"/>
    <w:rsid w:val="006816A9"/>
    <w:rsid w:val="006818A3"/>
    <w:rsid w:val="0068199C"/>
    <w:rsid w:val="00681A0D"/>
    <w:rsid w:val="0068203B"/>
    <w:rsid w:val="0068231C"/>
    <w:rsid w:val="00682471"/>
    <w:rsid w:val="006824AA"/>
    <w:rsid w:val="006829EB"/>
    <w:rsid w:val="00682D6F"/>
    <w:rsid w:val="00682DA2"/>
    <w:rsid w:val="00682E78"/>
    <w:rsid w:val="00683335"/>
    <w:rsid w:val="00683460"/>
    <w:rsid w:val="00683880"/>
    <w:rsid w:val="00683956"/>
    <w:rsid w:val="00683CC0"/>
    <w:rsid w:val="00683F4A"/>
    <w:rsid w:val="00684794"/>
    <w:rsid w:val="0068489E"/>
    <w:rsid w:val="00684C09"/>
    <w:rsid w:val="006851ED"/>
    <w:rsid w:val="00685273"/>
    <w:rsid w:val="006852E9"/>
    <w:rsid w:val="00685C15"/>
    <w:rsid w:val="00685FC6"/>
    <w:rsid w:val="00686339"/>
    <w:rsid w:val="006864DE"/>
    <w:rsid w:val="0068673C"/>
    <w:rsid w:val="00686A08"/>
    <w:rsid w:val="00686AFD"/>
    <w:rsid w:val="006870B4"/>
    <w:rsid w:val="006873CE"/>
    <w:rsid w:val="0069007F"/>
    <w:rsid w:val="00690A0C"/>
    <w:rsid w:val="00690D7A"/>
    <w:rsid w:val="00691223"/>
    <w:rsid w:val="006912A3"/>
    <w:rsid w:val="0069155C"/>
    <w:rsid w:val="00691732"/>
    <w:rsid w:val="00691A1E"/>
    <w:rsid w:val="0069201C"/>
    <w:rsid w:val="0069205F"/>
    <w:rsid w:val="006921A6"/>
    <w:rsid w:val="00692612"/>
    <w:rsid w:val="0069276F"/>
    <w:rsid w:val="006929C2"/>
    <w:rsid w:val="00692E31"/>
    <w:rsid w:val="00692FD1"/>
    <w:rsid w:val="00693473"/>
    <w:rsid w:val="006934AC"/>
    <w:rsid w:val="00693605"/>
    <w:rsid w:val="00693663"/>
    <w:rsid w:val="0069379A"/>
    <w:rsid w:val="0069468C"/>
    <w:rsid w:val="00694868"/>
    <w:rsid w:val="00694CB4"/>
    <w:rsid w:val="00694CE5"/>
    <w:rsid w:val="00694FFD"/>
    <w:rsid w:val="00695851"/>
    <w:rsid w:val="006959C5"/>
    <w:rsid w:val="00695A24"/>
    <w:rsid w:val="00695B29"/>
    <w:rsid w:val="00695D2B"/>
    <w:rsid w:val="00695F5A"/>
    <w:rsid w:val="00696E7C"/>
    <w:rsid w:val="00696EC1"/>
    <w:rsid w:val="006971D2"/>
    <w:rsid w:val="006979E3"/>
    <w:rsid w:val="00697B46"/>
    <w:rsid w:val="00697D1E"/>
    <w:rsid w:val="00697F10"/>
    <w:rsid w:val="006A00A1"/>
    <w:rsid w:val="006A0200"/>
    <w:rsid w:val="006A030E"/>
    <w:rsid w:val="006A0532"/>
    <w:rsid w:val="006A0606"/>
    <w:rsid w:val="006A065E"/>
    <w:rsid w:val="006A0786"/>
    <w:rsid w:val="006A09A4"/>
    <w:rsid w:val="006A11D6"/>
    <w:rsid w:val="006A1D2B"/>
    <w:rsid w:val="006A1DC9"/>
    <w:rsid w:val="006A1E68"/>
    <w:rsid w:val="006A2081"/>
    <w:rsid w:val="006A22A4"/>
    <w:rsid w:val="006A27C5"/>
    <w:rsid w:val="006A2A00"/>
    <w:rsid w:val="006A32F0"/>
    <w:rsid w:val="006A3639"/>
    <w:rsid w:val="006A3E3D"/>
    <w:rsid w:val="006A46F3"/>
    <w:rsid w:val="006A478C"/>
    <w:rsid w:val="006A4915"/>
    <w:rsid w:val="006A4AF3"/>
    <w:rsid w:val="006A5AD2"/>
    <w:rsid w:val="006A5CA3"/>
    <w:rsid w:val="006A5EE5"/>
    <w:rsid w:val="006A60F8"/>
    <w:rsid w:val="006A61D3"/>
    <w:rsid w:val="006A6206"/>
    <w:rsid w:val="006A6C52"/>
    <w:rsid w:val="006A6DEA"/>
    <w:rsid w:val="006A721E"/>
    <w:rsid w:val="006A775F"/>
    <w:rsid w:val="006A794B"/>
    <w:rsid w:val="006B0272"/>
    <w:rsid w:val="006B04E0"/>
    <w:rsid w:val="006B0854"/>
    <w:rsid w:val="006B0D3E"/>
    <w:rsid w:val="006B135C"/>
    <w:rsid w:val="006B1511"/>
    <w:rsid w:val="006B1585"/>
    <w:rsid w:val="006B17E6"/>
    <w:rsid w:val="006B190E"/>
    <w:rsid w:val="006B1A6B"/>
    <w:rsid w:val="006B1A6D"/>
    <w:rsid w:val="006B21D0"/>
    <w:rsid w:val="006B2817"/>
    <w:rsid w:val="006B3128"/>
    <w:rsid w:val="006B31A3"/>
    <w:rsid w:val="006B31B7"/>
    <w:rsid w:val="006B323D"/>
    <w:rsid w:val="006B34EE"/>
    <w:rsid w:val="006B3796"/>
    <w:rsid w:val="006B3E04"/>
    <w:rsid w:val="006B4219"/>
    <w:rsid w:val="006B47D5"/>
    <w:rsid w:val="006B498A"/>
    <w:rsid w:val="006B4EA6"/>
    <w:rsid w:val="006B520A"/>
    <w:rsid w:val="006B523A"/>
    <w:rsid w:val="006B5631"/>
    <w:rsid w:val="006B597B"/>
    <w:rsid w:val="006B597E"/>
    <w:rsid w:val="006B669B"/>
    <w:rsid w:val="006B66DD"/>
    <w:rsid w:val="006B6792"/>
    <w:rsid w:val="006B75F9"/>
    <w:rsid w:val="006B7935"/>
    <w:rsid w:val="006B7AAA"/>
    <w:rsid w:val="006C0331"/>
    <w:rsid w:val="006C05D9"/>
    <w:rsid w:val="006C170A"/>
    <w:rsid w:val="006C1751"/>
    <w:rsid w:val="006C1A8A"/>
    <w:rsid w:val="006C1BEC"/>
    <w:rsid w:val="006C1D15"/>
    <w:rsid w:val="006C2065"/>
    <w:rsid w:val="006C2161"/>
    <w:rsid w:val="006C2181"/>
    <w:rsid w:val="006C2362"/>
    <w:rsid w:val="006C27E8"/>
    <w:rsid w:val="006C2AFF"/>
    <w:rsid w:val="006C2D16"/>
    <w:rsid w:val="006C329F"/>
    <w:rsid w:val="006C362A"/>
    <w:rsid w:val="006C375F"/>
    <w:rsid w:val="006C381F"/>
    <w:rsid w:val="006C3ABA"/>
    <w:rsid w:val="006C4230"/>
    <w:rsid w:val="006C443F"/>
    <w:rsid w:val="006C4838"/>
    <w:rsid w:val="006C4944"/>
    <w:rsid w:val="006C4B02"/>
    <w:rsid w:val="006C4C66"/>
    <w:rsid w:val="006C5433"/>
    <w:rsid w:val="006C5A7C"/>
    <w:rsid w:val="006C5B17"/>
    <w:rsid w:val="006C61C1"/>
    <w:rsid w:val="006C6466"/>
    <w:rsid w:val="006C646B"/>
    <w:rsid w:val="006C659D"/>
    <w:rsid w:val="006C670E"/>
    <w:rsid w:val="006C68DF"/>
    <w:rsid w:val="006C6B64"/>
    <w:rsid w:val="006C6CA3"/>
    <w:rsid w:val="006C70B2"/>
    <w:rsid w:val="006C71AF"/>
    <w:rsid w:val="006C7E92"/>
    <w:rsid w:val="006D0165"/>
    <w:rsid w:val="006D04D1"/>
    <w:rsid w:val="006D0769"/>
    <w:rsid w:val="006D0CED"/>
    <w:rsid w:val="006D0F78"/>
    <w:rsid w:val="006D10EC"/>
    <w:rsid w:val="006D1275"/>
    <w:rsid w:val="006D12DB"/>
    <w:rsid w:val="006D1491"/>
    <w:rsid w:val="006D16AA"/>
    <w:rsid w:val="006D1C56"/>
    <w:rsid w:val="006D1F61"/>
    <w:rsid w:val="006D2162"/>
    <w:rsid w:val="006D2401"/>
    <w:rsid w:val="006D257D"/>
    <w:rsid w:val="006D278A"/>
    <w:rsid w:val="006D2861"/>
    <w:rsid w:val="006D29F7"/>
    <w:rsid w:val="006D2FE1"/>
    <w:rsid w:val="006D3231"/>
    <w:rsid w:val="006D3B50"/>
    <w:rsid w:val="006D3B8B"/>
    <w:rsid w:val="006D4425"/>
    <w:rsid w:val="006D4551"/>
    <w:rsid w:val="006D478B"/>
    <w:rsid w:val="006D47D7"/>
    <w:rsid w:val="006D4DAA"/>
    <w:rsid w:val="006D59E9"/>
    <w:rsid w:val="006D60D0"/>
    <w:rsid w:val="006D6191"/>
    <w:rsid w:val="006D672B"/>
    <w:rsid w:val="006D6812"/>
    <w:rsid w:val="006D6850"/>
    <w:rsid w:val="006D71DF"/>
    <w:rsid w:val="006D75AF"/>
    <w:rsid w:val="006D7939"/>
    <w:rsid w:val="006D79D8"/>
    <w:rsid w:val="006E0352"/>
    <w:rsid w:val="006E0416"/>
    <w:rsid w:val="006E04DB"/>
    <w:rsid w:val="006E0852"/>
    <w:rsid w:val="006E089B"/>
    <w:rsid w:val="006E0CBA"/>
    <w:rsid w:val="006E1989"/>
    <w:rsid w:val="006E25EC"/>
    <w:rsid w:val="006E2603"/>
    <w:rsid w:val="006E264D"/>
    <w:rsid w:val="006E28C7"/>
    <w:rsid w:val="006E301D"/>
    <w:rsid w:val="006E31F6"/>
    <w:rsid w:val="006E36C7"/>
    <w:rsid w:val="006E3855"/>
    <w:rsid w:val="006E38EF"/>
    <w:rsid w:val="006E3AB4"/>
    <w:rsid w:val="006E3BB8"/>
    <w:rsid w:val="006E4293"/>
    <w:rsid w:val="006E44DC"/>
    <w:rsid w:val="006E47E0"/>
    <w:rsid w:val="006E49A5"/>
    <w:rsid w:val="006E4D5B"/>
    <w:rsid w:val="006E5141"/>
    <w:rsid w:val="006E55FB"/>
    <w:rsid w:val="006E5930"/>
    <w:rsid w:val="006E5A12"/>
    <w:rsid w:val="006E6086"/>
    <w:rsid w:val="006E609D"/>
    <w:rsid w:val="006E6321"/>
    <w:rsid w:val="006E634C"/>
    <w:rsid w:val="006E7421"/>
    <w:rsid w:val="006E758B"/>
    <w:rsid w:val="006E77B6"/>
    <w:rsid w:val="006F0179"/>
    <w:rsid w:val="006F06C1"/>
    <w:rsid w:val="006F0AA0"/>
    <w:rsid w:val="006F0CB2"/>
    <w:rsid w:val="006F0DDF"/>
    <w:rsid w:val="006F0E1C"/>
    <w:rsid w:val="006F0F9C"/>
    <w:rsid w:val="006F11A5"/>
    <w:rsid w:val="006F13DC"/>
    <w:rsid w:val="006F1FCA"/>
    <w:rsid w:val="006F2D6C"/>
    <w:rsid w:val="006F322F"/>
    <w:rsid w:val="006F34DF"/>
    <w:rsid w:val="006F3B2A"/>
    <w:rsid w:val="006F3E0F"/>
    <w:rsid w:val="006F4030"/>
    <w:rsid w:val="006F4054"/>
    <w:rsid w:val="006F42B5"/>
    <w:rsid w:val="006F43B7"/>
    <w:rsid w:val="006F4BBF"/>
    <w:rsid w:val="006F5BC8"/>
    <w:rsid w:val="006F5BE4"/>
    <w:rsid w:val="006F5D99"/>
    <w:rsid w:val="006F683C"/>
    <w:rsid w:val="006F6967"/>
    <w:rsid w:val="006F6C2A"/>
    <w:rsid w:val="006F6FE1"/>
    <w:rsid w:val="006F74AB"/>
    <w:rsid w:val="006F75E3"/>
    <w:rsid w:val="006F7662"/>
    <w:rsid w:val="006F7BF4"/>
    <w:rsid w:val="00700148"/>
    <w:rsid w:val="00700622"/>
    <w:rsid w:val="00700A1B"/>
    <w:rsid w:val="00700C0B"/>
    <w:rsid w:val="00700F61"/>
    <w:rsid w:val="0070145C"/>
    <w:rsid w:val="0070169C"/>
    <w:rsid w:val="00701848"/>
    <w:rsid w:val="00701A94"/>
    <w:rsid w:val="00701C78"/>
    <w:rsid w:val="00701E40"/>
    <w:rsid w:val="00701ECE"/>
    <w:rsid w:val="00701F57"/>
    <w:rsid w:val="007020B4"/>
    <w:rsid w:val="00702681"/>
    <w:rsid w:val="00702992"/>
    <w:rsid w:val="00702A5C"/>
    <w:rsid w:val="00702B96"/>
    <w:rsid w:val="00702C56"/>
    <w:rsid w:val="0070324E"/>
    <w:rsid w:val="0070370A"/>
    <w:rsid w:val="00703E4A"/>
    <w:rsid w:val="0070409F"/>
    <w:rsid w:val="00704339"/>
    <w:rsid w:val="00704706"/>
    <w:rsid w:val="00704CCA"/>
    <w:rsid w:val="00704E9A"/>
    <w:rsid w:val="00705031"/>
    <w:rsid w:val="00705171"/>
    <w:rsid w:val="007053B0"/>
    <w:rsid w:val="007054CE"/>
    <w:rsid w:val="00705DC7"/>
    <w:rsid w:val="00706EC4"/>
    <w:rsid w:val="0070711A"/>
    <w:rsid w:val="007100E9"/>
    <w:rsid w:val="00710175"/>
    <w:rsid w:val="007102B7"/>
    <w:rsid w:val="007102F7"/>
    <w:rsid w:val="00710779"/>
    <w:rsid w:val="00710C1B"/>
    <w:rsid w:val="00710E4E"/>
    <w:rsid w:val="00710E94"/>
    <w:rsid w:val="00710F5C"/>
    <w:rsid w:val="007110C3"/>
    <w:rsid w:val="007112F5"/>
    <w:rsid w:val="00711628"/>
    <w:rsid w:val="00711E8D"/>
    <w:rsid w:val="007124A4"/>
    <w:rsid w:val="00712707"/>
    <w:rsid w:val="007128E9"/>
    <w:rsid w:val="00712E63"/>
    <w:rsid w:val="00713376"/>
    <w:rsid w:val="007136FB"/>
    <w:rsid w:val="007139C7"/>
    <w:rsid w:val="00713F1D"/>
    <w:rsid w:val="007140AB"/>
    <w:rsid w:val="0071471B"/>
    <w:rsid w:val="0071472E"/>
    <w:rsid w:val="00714AE2"/>
    <w:rsid w:val="00714D72"/>
    <w:rsid w:val="007159BB"/>
    <w:rsid w:val="00715FCF"/>
    <w:rsid w:val="00716618"/>
    <w:rsid w:val="00717B84"/>
    <w:rsid w:val="00717DE5"/>
    <w:rsid w:val="0072047B"/>
    <w:rsid w:val="00720C88"/>
    <w:rsid w:val="00720DC6"/>
    <w:rsid w:val="00720EE3"/>
    <w:rsid w:val="007211EF"/>
    <w:rsid w:val="00721695"/>
    <w:rsid w:val="00721AD9"/>
    <w:rsid w:val="00721D63"/>
    <w:rsid w:val="00722091"/>
    <w:rsid w:val="007220CE"/>
    <w:rsid w:val="00722543"/>
    <w:rsid w:val="00722CAB"/>
    <w:rsid w:val="00722F66"/>
    <w:rsid w:val="007236C9"/>
    <w:rsid w:val="00723DA1"/>
    <w:rsid w:val="00724685"/>
    <w:rsid w:val="007246C5"/>
    <w:rsid w:val="00724FF0"/>
    <w:rsid w:val="00725124"/>
    <w:rsid w:val="007253BE"/>
    <w:rsid w:val="007259EC"/>
    <w:rsid w:val="0072608C"/>
    <w:rsid w:val="00726787"/>
    <w:rsid w:val="007269B5"/>
    <w:rsid w:val="0072756E"/>
    <w:rsid w:val="007275B5"/>
    <w:rsid w:val="007275E2"/>
    <w:rsid w:val="00727739"/>
    <w:rsid w:val="0072778D"/>
    <w:rsid w:val="00727811"/>
    <w:rsid w:val="00727D8A"/>
    <w:rsid w:val="00727DFC"/>
    <w:rsid w:val="00727EF5"/>
    <w:rsid w:val="00730093"/>
    <w:rsid w:val="00730B5D"/>
    <w:rsid w:val="00730DA8"/>
    <w:rsid w:val="00730DAF"/>
    <w:rsid w:val="00730F76"/>
    <w:rsid w:val="00731207"/>
    <w:rsid w:val="007312D4"/>
    <w:rsid w:val="007314C8"/>
    <w:rsid w:val="00731782"/>
    <w:rsid w:val="007317FD"/>
    <w:rsid w:val="00731FEA"/>
    <w:rsid w:val="007323F4"/>
    <w:rsid w:val="00732CE7"/>
    <w:rsid w:val="0073308A"/>
    <w:rsid w:val="007332F7"/>
    <w:rsid w:val="00733458"/>
    <w:rsid w:val="007337E3"/>
    <w:rsid w:val="00733C30"/>
    <w:rsid w:val="00733E9D"/>
    <w:rsid w:val="007340F4"/>
    <w:rsid w:val="00734200"/>
    <w:rsid w:val="007345CB"/>
    <w:rsid w:val="00734800"/>
    <w:rsid w:val="00734A36"/>
    <w:rsid w:val="00734AD4"/>
    <w:rsid w:val="0073547E"/>
    <w:rsid w:val="00735576"/>
    <w:rsid w:val="007355DB"/>
    <w:rsid w:val="00735795"/>
    <w:rsid w:val="0073591B"/>
    <w:rsid w:val="00735921"/>
    <w:rsid w:val="0073599B"/>
    <w:rsid w:val="00735BD3"/>
    <w:rsid w:val="007368D9"/>
    <w:rsid w:val="00736CF3"/>
    <w:rsid w:val="00736F61"/>
    <w:rsid w:val="00737A8C"/>
    <w:rsid w:val="00737FB2"/>
    <w:rsid w:val="00740105"/>
    <w:rsid w:val="00740828"/>
    <w:rsid w:val="00740AA5"/>
    <w:rsid w:val="00740D8B"/>
    <w:rsid w:val="007412B0"/>
    <w:rsid w:val="0074185E"/>
    <w:rsid w:val="00741AC1"/>
    <w:rsid w:val="00741DBF"/>
    <w:rsid w:val="00741FE3"/>
    <w:rsid w:val="00742207"/>
    <w:rsid w:val="00742253"/>
    <w:rsid w:val="007424D9"/>
    <w:rsid w:val="00742A01"/>
    <w:rsid w:val="00742AF3"/>
    <w:rsid w:val="00742B7A"/>
    <w:rsid w:val="00742DE6"/>
    <w:rsid w:val="00742E54"/>
    <w:rsid w:val="00742EB3"/>
    <w:rsid w:val="00742FF2"/>
    <w:rsid w:val="00743044"/>
    <w:rsid w:val="00743168"/>
    <w:rsid w:val="0074339B"/>
    <w:rsid w:val="007436B9"/>
    <w:rsid w:val="007436F0"/>
    <w:rsid w:val="0074422A"/>
    <w:rsid w:val="007443E4"/>
    <w:rsid w:val="00745361"/>
    <w:rsid w:val="00745506"/>
    <w:rsid w:val="00745A13"/>
    <w:rsid w:val="00745A27"/>
    <w:rsid w:val="00745AFF"/>
    <w:rsid w:val="00745E6B"/>
    <w:rsid w:val="0074602D"/>
    <w:rsid w:val="0074611B"/>
    <w:rsid w:val="007465B3"/>
    <w:rsid w:val="00746790"/>
    <w:rsid w:val="007467F4"/>
    <w:rsid w:val="00746987"/>
    <w:rsid w:val="00746EEA"/>
    <w:rsid w:val="0074728E"/>
    <w:rsid w:val="0074785C"/>
    <w:rsid w:val="007501E5"/>
    <w:rsid w:val="007509CA"/>
    <w:rsid w:val="00750E4B"/>
    <w:rsid w:val="0075115C"/>
    <w:rsid w:val="0075154D"/>
    <w:rsid w:val="007519BC"/>
    <w:rsid w:val="00751DE1"/>
    <w:rsid w:val="0075290B"/>
    <w:rsid w:val="00753175"/>
    <w:rsid w:val="00753476"/>
    <w:rsid w:val="007539E2"/>
    <w:rsid w:val="00753B97"/>
    <w:rsid w:val="00753E7D"/>
    <w:rsid w:val="007541EB"/>
    <w:rsid w:val="007547A5"/>
    <w:rsid w:val="00755096"/>
    <w:rsid w:val="0075578F"/>
    <w:rsid w:val="00755D2C"/>
    <w:rsid w:val="00755E08"/>
    <w:rsid w:val="00756197"/>
    <w:rsid w:val="007562E5"/>
    <w:rsid w:val="00756909"/>
    <w:rsid w:val="00756A5D"/>
    <w:rsid w:val="00756C5A"/>
    <w:rsid w:val="00756D5E"/>
    <w:rsid w:val="00757091"/>
    <w:rsid w:val="0075725E"/>
    <w:rsid w:val="00757826"/>
    <w:rsid w:val="0075785C"/>
    <w:rsid w:val="007578E6"/>
    <w:rsid w:val="00757B95"/>
    <w:rsid w:val="00757BDF"/>
    <w:rsid w:val="00757EA3"/>
    <w:rsid w:val="00757F32"/>
    <w:rsid w:val="00757F90"/>
    <w:rsid w:val="00757FEE"/>
    <w:rsid w:val="00759C4B"/>
    <w:rsid w:val="00760186"/>
    <w:rsid w:val="00760215"/>
    <w:rsid w:val="00760616"/>
    <w:rsid w:val="00760C85"/>
    <w:rsid w:val="00760F44"/>
    <w:rsid w:val="00761360"/>
    <w:rsid w:val="00761444"/>
    <w:rsid w:val="00761981"/>
    <w:rsid w:val="00761A77"/>
    <w:rsid w:val="00761DAE"/>
    <w:rsid w:val="00763506"/>
    <w:rsid w:val="00764385"/>
    <w:rsid w:val="00764451"/>
    <w:rsid w:val="0076505D"/>
    <w:rsid w:val="0076509A"/>
    <w:rsid w:val="007654CB"/>
    <w:rsid w:val="00765BB1"/>
    <w:rsid w:val="00765F18"/>
    <w:rsid w:val="007662C7"/>
    <w:rsid w:val="0076645E"/>
    <w:rsid w:val="007669BC"/>
    <w:rsid w:val="00766E20"/>
    <w:rsid w:val="007674AC"/>
    <w:rsid w:val="0077050D"/>
    <w:rsid w:val="0077078E"/>
    <w:rsid w:val="0077089C"/>
    <w:rsid w:val="00770C3F"/>
    <w:rsid w:val="00770D78"/>
    <w:rsid w:val="007710B9"/>
    <w:rsid w:val="0077139A"/>
    <w:rsid w:val="007714D8"/>
    <w:rsid w:val="007718E0"/>
    <w:rsid w:val="00771B49"/>
    <w:rsid w:val="00772093"/>
    <w:rsid w:val="00772180"/>
    <w:rsid w:val="0077267C"/>
    <w:rsid w:val="00772D6A"/>
    <w:rsid w:val="00772FAF"/>
    <w:rsid w:val="00772FC9"/>
    <w:rsid w:val="0077347D"/>
    <w:rsid w:val="00773630"/>
    <w:rsid w:val="00773A59"/>
    <w:rsid w:val="00773D42"/>
    <w:rsid w:val="00774467"/>
    <w:rsid w:val="00774686"/>
    <w:rsid w:val="00774690"/>
    <w:rsid w:val="007746D4"/>
    <w:rsid w:val="0077500A"/>
    <w:rsid w:val="007751B8"/>
    <w:rsid w:val="0077565B"/>
    <w:rsid w:val="00775D33"/>
    <w:rsid w:val="00775D5F"/>
    <w:rsid w:val="00776001"/>
    <w:rsid w:val="00776252"/>
    <w:rsid w:val="00776306"/>
    <w:rsid w:val="007767B7"/>
    <w:rsid w:val="007767FD"/>
    <w:rsid w:val="00776CAA"/>
    <w:rsid w:val="007774FC"/>
    <w:rsid w:val="00777F9A"/>
    <w:rsid w:val="00777FD2"/>
    <w:rsid w:val="007809C6"/>
    <w:rsid w:val="007809DA"/>
    <w:rsid w:val="00780C62"/>
    <w:rsid w:val="00781211"/>
    <w:rsid w:val="00781342"/>
    <w:rsid w:val="0078163F"/>
    <w:rsid w:val="007816E2"/>
    <w:rsid w:val="00781BA5"/>
    <w:rsid w:val="007822EB"/>
    <w:rsid w:val="007828D5"/>
    <w:rsid w:val="00783258"/>
    <w:rsid w:val="00783C17"/>
    <w:rsid w:val="00784188"/>
    <w:rsid w:val="007849A9"/>
    <w:rsid w:val="007849C1"/>
    <w:rsid w:val="007849E2"/>
    <w:rsid w:val="00784B69"/>
    <w:rsid w:val="00784C83"/>
    <w:rsid w:val="00785246"/>
    <w:rsid w:val="0078537D"/>
    <w:rsid w:val="00785873"/>
    <w:rsid w:val="00785A84"/>
    <w:rsid w:val="00785E2F"/>
    <w:rsid w:val="00785F6D"/>
    <w:rsid w:val="007862F9"/>
    <w:rsid w:val="007867F7"/>
    <w:rsid w:val="00786A9F"/>
    <w:rsid w:val="00786ABE"/>
    <w:rsid w:val="00786CB6"/>
    <w:rsid w:val="00786F6D"/>
    <w:rsid w:val="00787ADB"/>
    <w:rsid w:val="00787B22"/>
    <w:rsid w:val="007900EE"/>
    <w:rsid w:val="00790BB7"/>
    <w:rsid w:val="00790CB0"/>
    <w:rsid w:val="00791198"/>
    <w:rsid w:val="00791259"/>
    <w:rsid w:val="0079133F"/>
    <w:rsid w:val="00791431"/>
    <w:rsid w:val="007918FC"/>
    <w:rsid w:val="00792093"/>
    <w:rsid w:val="00792444"/>
    <w:rsid w:val="007926BD"/>
    <w:rsid w:val="007927DE"/>
    <w:rsid w:val="00792B2C"/>
    <w:rsid w:val="00793228"/>
    <w:rsid w:val="0079373A"/>
    <w:rsid w:val="00793A74"/>
    <w:rsid w:val="00793D7F"/>
    <w:rsid w:val="00793FDD"/>
    <w:rsid w:val="007941C6"/>
    <w:rsid w:val="007946B4"/>
    <w:rsid w:val="00794CCA"/>
    <w:rsid w:val="00794CD8"/>
    <w:rsid w:val="00794D6A"/>
    <w:rsid w:val="0079593E"/>
    <w:rsid w:val="00795C99"/>
    <w:rsid w:val="00795DF2"/>
    <w:rsid w:val="007968BC"/>
    <w:rsid w:val="00796C4A"/>
    <w:rsid w:val="007970C4"/>
    <w:rsid w:val="00797154"/>
    <w:rsid w:val="00797444"/>
    <w:rsid w:val="0079744D"/>
    <w:rsid w:val="0079750A"/>
    <w:rsid w:val="007976BA"/>
    <w:rsid w:val="00797E27"/>
    <w:rsid w:val="00797EA8"/>
    <w:rsid w:val="007A0585"/>
    <w:rsid w:val="007A078B"/>
    <w:rsid w:val="007A0C8D"/>
    <w:rsid w:val="007A1887"/>
    <w:rsid w:val="007A1953"/>
    <w:rsid w:val="007A1A9D"/>
    <w:rsid w:val="007A27C5"/>
    <w:rsid w:val="007A2A66"/>
    <w:rsid w:val="007A3066"/>
    <w:rsid w:val="007A330B"/>
    <w:rsid w:val="007A33F8"/>
    <w:rsid w:val="007A3487"/>
    <w:rsid w:val="007A396C"/>
    <w:rsid w:val="007A3974"/>
    <w:rsid w:val="007A46C2"/>
    <w:rsid w:val="007A4FFB"/>
    <w:rsid w:val="007A52AE"/>
    <w:rsid w:val="007A5537"/>
    <w:rsid w:val="007A5545"/>
    <w:rsid w:val="007A557D"/>
    <w:rsid w:val="007A55A7"/>
    <w:rsid w:val="007A5645"/>
    <w:rsid w:val="007A56F6"/>
    <w:rsid w:val="007A57BC"/>
    <w:rsid w:val="007A5B9E"/>
    <w:rsid w:val="007A5C1D"/>
    <w:rsid w:val="007A5F3E"/>
    <w:rsid w:val="007A6461"/>
    <w:rsid w:val="007A672E"/>
    <w:rsid w:val="007A690C"/>
    <w:rsid w:val="007A6CDB"/>
    <w:rsid w:val="007A7010"/>
    <w:rsid w:val="007A7227"/>
    <w:rsid w:val="007A7EF7"/>
    <w:rsid w:val="007B0033"/>
    <w:rsid w:val="007B0441"/>
    <w:rsid w:val="007B05CD"/>
    <w:rsid w:val="007B09A8"/>
    <w:rsid w:val="007B0CB8"/>
    <w:rsid w:val="007B10FF"/>
    <w:rsid w:val="007B14F6"/>
    <w:rsid w:val="007B19AC"/>
    <w:rsid w:val="007B1F10"/>
    <w:rsid w:val="007B2143"/>
    <w:rsid w:val="007B2632"/>
    <w:rsid w:val="007B2672"/>
    <w:rsid w:val="007B2DA7"/>
    <w:rsid w:val="007B3000"/>
    <w:rsid w:val="007B303D"/>
    <w:rsid w:val="007B3040"/>
    <w:rsid w:val="007B31AE"/>
    <w:rsid w:val="007B32BA"/>
    <w:rsid w:val="007B335E"/>
    <w:rsid w:val="007B3380"/>
    <w:rsid w:val="007B3912"/>
    <w:rsid w:val="007B3A28"/>
    <w:rsid w:val="007B3F97"/>
    <w:rsid w:val="007B4345"/>
    <w:rsid w:val="007B4A9D"/>
    <w:rsid w:val="007B4AE4"/>
    <w:rsid w:val="007B5600"/>
    <w:rsid w:val="007B5C49"/>
    <w:rsid w:val="007B5EFA"/>
    <w:rsid w:val="007B60BF"/>
    <w:rsid w:val="007B60C9"/>
    <w:rsid w:val="007B64DD"/>
    <w:rsid w:val="007B7562"/>
    <w:rsid w:val="007B75E1"/>
    <w:rsid w:val="007B7791"/>
    <w:rsid w:val="007B7C65"/>
    <w:rsid w:val="007B7D24"/>
    <w:rsid w:val="007C0AD5"/>
    <w:rsid w:val="007C137D"/>
    <w:rsid w:val="007C13A9"/>
    <w:rsid w:val="007C20AE"/>
    <w:rsid w:val="007C2355"/>
    <w:rsid w:val="007C2647"/>
    <w:rsid w:val="007C28D3"/>
    <w:rsid w:val="007C2960"/>
    <w:rsid w:val="007C2DB0"/>
    <w:rsid w:val="007C2DBC"/>
    <w:rsid w:val="007C2FFF"/>
    <w:rsid w:val="007C3381"/>
    <w:rsid w:val="007C353E"/>
    <w:rsid w:val="007C360D"/>
    <w:rsid w:val="007C4420"/>
    <w:rsid w:val="007C526C"/>
    <w:rsid w:val="007C59DF"/>
    <w:rsid w:val="007C5B0D"/>
    <w:rsid w:val="007C650F"/>
    <w:rsid w:val="007C6B28"/>
    <w:rsid w:val="007C7497"/>
    <w:rsid w:val="007C792E"/>
    <w:rsid w:val="007C79E1"/>
    <w:rsid w:val="007C7B05"/>
    <w:rsid w:val="007C7B85"/>
    <w:rsid w:val="007C7D64"/>
    <w:rsid w:val="007C7FE7"/>
    <w:rsid w:val="007D0145"/>
    <w:rsid w:val="007D02AA"/>
    <w:rsid w:val="007D06C5"/>
    <w:rsid w:val="007D0731"/>
    <w:rsid w:val="007D0845"/>
    <w:rsid w:val="007D0FDC"/>
    <w:rsid w:val="007D11B6"/>
    <w:rsid w:val="007D16C1"/>
    <w:rsid w:val="007D19A7"/>
    <w:rsid w:val="007D1A42"/>
    <w:rsid w:val="007D1E25"/>
    <w:rsid w:val="007D224D"/>
    <w:rsid w:val="007D2338"/>
    <w:rsid w:val="007D2735"/>
    <w:rsid w:val="007D2A0C"/>
    <w:rsid w:val="007D2A69"/>
    <w:rsid w:val="007D350E"/>
    <w:rsid w:val="007D36FF"/>
    <w:rsid w:val="007D389E"/>
    <w:rsid w:val="007D41DA"/>
    <w:rsid w:val="007D54F9"/>
    <w:rsid w:val="007D6069"/>
    <w:rsid w:val="007D654F"/>
    <w:rsid w:val="007D6771"/>
    <w:rsid w:val="007D6B5E"/>
    <w:rsid w:val="007D6CB6"/>
    <w:rsid w:val="007D6E75"/>
    <w:rsid w:val="007D738C"/>
    <w:rsid w:val="007D7443"/>
    <w:rsid w:val="007D7579"/>
    <w:rsid w:val="007D75D5"/>
    <w:rsid w:val="007D7635"/>
    <w:rsid w:val="007D774E"/>
    <w:rsid w:val="007D7978"/>
    <w:rsid w:val="007E018D"/>
    <w:rsid w:val="007E098C"/>
    <w:rsid w:val="007E0A53"/>
    <w:rsid w:val="007E0C55"/>
    <w:rsid w:val="007E0CF7"/>
    <w:rsid w:val="007E0D3E"/>
    <w:rsid w:val="007E118E"/>
    <w:rsid w:val="007E1449"/>
    <w:rsid w:val="007E149E"/>
    <w:rsid w:val="007E15D2"/>
    <w:rsid w:val="007E17D4"/>
    <w:rsid w:val="007E1D1D"/>
    <w:rsid w:val="007E1D73"/>
    <w:rsid w:val="007E1E5F"/>
    <w:rsid w:val="007E209A"/>
    <w:rsid w:val="007E22CE"/>
    <w:rsid w:val="007E2330"/>
    <w:rsid w:val="007E241C"/>
    <w:rsid w:val="007E2545"/>
    <w:rsid w:val="007E2BA0"/>
    <w:rsid w:val="007E2BBC"/>
    <w:rsid w:val="007E2BDE"/>
    <w:rsid w:val="007E38D0"/>
    <w:rsid w:val="007E3996"/>
    <w:rsid w:val="007E3B40"/>
    <w:rsid w:val="007E3DCC"/>
    <w:rsid w:val="007E3FD7"/>
    <w:rsid w:val="007E4174"/>
    <w:rsid w:val="007E4817"/>
    <w:rsid w:val="007E5196"/>
    <w:rsid w:val="007E55C8"/>
    <w:rsid w:val="007E5CB5"/>
    <w:rsid w:val="007E6070"/>
    <w:rsid w:val="007E692D"/>
    <w:rsid w:val="007E6A45"/>
    <w:rsid w:val="007E6BF0"/>
    <w:rsid w:val="007E6F8B"/>
    <w:rsid w:val="007E746E"/>
    <w:rsid w:val="007E7482"/>
    <w:rsid w:val="007E7673"/>
    <w:rsid w:val="007F0175"/>
    <w:rsid w:val="007F01A7"/>
    <w:rsid w:val="007F02C7"/>
    <w:rsid w:val="007F0331"/>
    <w:rsid w:val="007F0783"/>
    <w:rsid w:val="007F0924"/>
    <w:rsid w:val="007F19A8"/>
    <w:rsid w:val="007F1B71"/>
    <w:rsid w:val="007F1C31"/>
    <w:rsid w:val="007F20D1"/>
    <w:rsid w:val="007F23D1"/>
    <w:rsid w:val="007F290D"/>
    <w:rsid w:val="007F2AC1"/>
    <w:rsid w:val="007F3308"/>
    <w:rsid w:val="007F3DAD"/>
    <w:rsid w:val="007F41DE"/>
    <w:rsid w:val="007F46A6"/>
    <w:rsid w:val="007F46B2"/>
    <w:rsid w:val="007F4B1F"/>
    <w:rsid w:val="007F5064"/>
    <w:rsid w:val="007F5470"/>
    <w:rsid w:val="007F5A36"/>
    <w:rsid w:val="007F5B16"/>
    <w:rsid w:val="007F5DAF"/>
    <w:rsid w:val="007F6A83"/>
    <w:rsid w:val="007F6BFC"/>
    <w:rsid w:val="007F72F3"/>
    <w:rsid w:val="007F7346"/>
    <w:rsid w:val="007F766F"/>
    <w:rsid w:val="007F7CFE"/>
    <w:rsid w:val="007F7DF3"/>
    <w:rsid w:val="008006B1"/>
    <w:rsid w:val="00800A95"/>
    <w:rsid w:val="00801070"/>
    <w:rsid w:val="008010DE"/>
    <w:rsid w:val="00801F14"/>
    <w:rsid w:val="00802089"/>
    <w:rsid w:val="00802669"/>
    <w:rsid w:val="00802B81"/>
    <w:rsid w:val="00802C05"/>
    <w:rsid w:val="00802C57"/>
    <w:rsid w:val="00802C78"/>
    <w:rsid w:val="00802CE5"/>
    <w:rsid w:val="00802E77"/>
    <w:rsid w:val="0080320B"/>
    <w:rsid w:val="00803271"/>
    <w:rsid w:val="008035D3"/>
    <w:rsid w:val="008040E9"/>
    <w:rsid w:val="008043FE"/>
    <w:rsid w:val="008054F6"/>
    <w:rsid w:val="00805F8B"/>
    <w:rsid w:val="00806173"/>
    <w:rsid w:val="0080635B"/>
    <w:rsid w:val="00806370"/>
    <w:rsid w:val="00806966"/>
    <w:rsid w:val="008069BB"/>
    <w:rsid w:val="00807813"/>
    <w:rsid w:val="00807AF3"/>
    <w:rsid w:val="00807C0E"/>
    <w:rsid w:val="00807E7D"/>
    <w:rsid w:val="00807EFB"/>
    <w:rsid w:val="00810B7E"/>
    <w:rsid w:val="00810FE7"/>
    <w:rsid w:val="00811A42"/>
    <w:rsid w:val="00812504"/>
    <w:rsid w:val="00812BB8"/>
    <w:rsid w:val="00812BE5"/>
    <w:rsid w:val="00812BF2"/>
    <w:rsid w:val="00813314"/>
    <w:rsid w:val="0081346F"/>
    <w:rsid w:val="00813493"/>
    <w:rsid w:val="00813D12"/>
    <w:rsid w:val="00813F1B"/>
    <w:rsid w:val="0081411F"/>
    <w:rsid w:val="008145BA"/>
    <w:rsid w:val="008147BE"/>
    <w:rsid w:val="008147F6"/>
    <w:rsid w:val="00814BB7"/>
    <w:rsid w:val="00814EF6"/>
    <w:rsid w:val="008153EC"/>
    <w:rsid w:val="00815473"/>
    <w:rsid w:val="00815542"/>
    <w:rsid w:val="00815B4E"/>
    <w:rsid w:val="00815CD8"/>
    <w:rsid w:val="00815D40"/>
    <w:rsid w:val="00815E42"/>
    <w:rsid w:val="00815E7B"/>
    <w:rsid w:val="00815F5C"/>
    <w:rsid w:val="008160A9"/>
    <w:rsid w:val="0081680C"/>
    <w:rsid w:val="0081685C"/>
    <w:rsid w:val="00816E03"/>
    <w:rsid w:val="00817E35"/>
    <w:rsid w:val="00820459"/>
    <w:rsid w:val="00820A23"/>
    <w:rsid w:val="00820C5C"/>
    <w:rsid w:val="00820E50"/>
    <w:rsid w:val="00821417"/>
    <w:rsid w:val="00821DE6"/>
    <w:rsid w:val="00821F59"/>
    <w:rsid w:val="008220F7"/>
    <w:rsid w:val="00822C36"/>
    <w:rsid w:val="008230D6"/>
    <w:rsid w:val="008232C1"/>
    <w:rsid w:val="0082454B"/>
    <w:rsid w:val="00824977"/>
    <w:rsid w:val="008249BE"/>
    <w:rsid w:val="00825782"/>
    <w:rsid w:val="00825A28"/>
    <w:rsid w:val="00825C0D"/>
    <w:rsid w:val="008269CA"/>
    <w:rsid w:val="008271DE"/>
    <w:rsid w:val="00827AAA"/>
    <w:rsid w:val="00827C42"/>
    <w:rsid w:val="008304A2"/>
    <w:rsid w:val="00830803"/>
    <w:rsid w:val="00830D26"/>
    <w:rsid w:val="00830FCF"/>
    <w:rsid w:val="008310B1"/>
    <w:rsid w:val="008313BA"/>
    <w:rsid w:val="00831461"/>
    <w:rsid w:val="0083165F"/>
    <w:rsid w:val="00831675"/>
    <w:rsid w:val="00831942"/>
    <w:rsid w:val="00831E33"/>
    <w:rsid w:val="008321B0"/>
    <w:rsid w:val="00832EF6"/>
    <w:rsid w:val="00832F2B"/>
    <w:rsid w:val="00833654"/>
    <w:rsid w:val="00833895"/>
    <w:rsid w:val="00833CDB"/>
    <w:rsid w:val="00833E47"/>
    <w:rsid w:val="00834364"/>
    <w:rsid w:val="008348EE"/>
    <w:rsid w:val="0083518B"/>
    <w:rsid w:val="008352C1"/>
    <w:rsid w:val="00835451"/>
    <w:rsid w:val="00835756"/>
    <w:rsid w:val="0083586B"/>
    <w:rsid w:val="00835971"/>
    <w:rsid w:val="00835C10"/>
    <w:rsid w:val="00836761"/>
    <w:rsid w:val="00836CBF"/>
    <w:rsid w:val="008400C3"/>
    <w:rsid w:val="008404AD"/>
    <w:rsid w:val="00840B7D"/>
    <w:rsid w:val="00841C14"/>
    <w:rsid w:val="00841C95"/>
    <w:rsid w:val="008420C0"/>
    <w:rsid w:val="00842549"/>
    <w:rsid w:val="00842A24"/>
    <w:rsid w:val="00842E59"/>
    <w:rsid w:val="00842E9B"/>
    <w:rsid w:val="00843E9D"/>
    <w:rsid w:val="0084453B"/>
    <w:rsid w:val="0084482A"/>
    <w:rsid w:val="00844849"/>
    <w:rsid w:val="00844A1E"/>
    <w:rsid w:val="00844B85"/>
    <w:rsid w:val="00844E5D"/>
    <w:rsid w:val="00844ED9"/>
    <w:rsid w:val="00845015"/>
    <w:rsid w:val="00845360"/>
    <w:rsid w:val="0084541A"/>
    <w:rsid w:val="00845596"/>
    <w:rsid w:val="00845A66"/>
    <w:rsid w:val="00845A80"/>
    <w:rsid w:val="00845D73"/>
    <w:rsid w:val="00845D74"/>
    <w:rsid w:val="00845D87"/>
    <w:rsid w:val="00845FCC"/>
    <w:rsid w:val="0084696D"/>
    <w:rsid w:val="008474F7"/>
    <w:rsid w:val="00847706"/>
    <w:rsid w:val="00847783"/>
    <w:rsid w:val="00847867"/>
    <w:rsid w:val="008502B4"/>
    <w:rsid w:val="00850F23"/>
    <w:rsid w:val="0085134A"/>
    <w:rsid w:val="008517ED"/>
    <w:rsid w:val="0085186E"/>
    <w:rsid w:val="008518DA"/>
    <w:rsid w:val="00851F09"/>
    <w:rsid w:val="00852218"/>
    <w:rsid w:val="00852473"/>
    <w:rsid w:val="00852E17"/>
    <w:rsid w:val="00852F4F"/>
    <w:rsid w:val="00853042"/>
    <w:rsid w:val="00853179"/>
    <w:rsid w:val="00853221"/>
    <w:rsid w:val="00853672"/>
    <w:rsid w:val="0085458F"/>
    <w:rsid w:val="00854876"/>
    <w:rsid w:val="00854CB9"/>
    <w:rsid w:val="008552D6"/>
    <w:rsid w:val="0085542D"/>
    <w:rsid w:val="0085567D"/>
    <w:rsid w:val="00855812"/>
    <w:rsid w:val="008558E8"/>
    <w:rsid w:val="00855A33"/>
    <w:rsid w:val="00855BAF"/>
    <w:rsid w:val="00855D64"/>
    <w:rsid w:val="00855DA3"/>
    <w:rsid w:val="008569F9"/>
    <w:rsid w:val="00857BC0"/>
    <w:rsid w:val="008601C5"/>
    <w:rsid w:val="00860791"/>
    <w:rsid w:val="00860BB5"/>
    <w:rsid w:val="00860DF0"/>
    <w:rsid w:val="00861463"/>
    <w:rsid w:val="00861686"/>
    <w:rsid w:val="00861724"/>
    <w:rsid w:val="00861738"/>
    <w:rsid w:val="00861791"/>
    <w:rsid w:val="0086242A"/>
    <w:rsid w:val="00862443"/>
    <w:rsid w:val="00862553"/>
    <w:rsid w:val="00862627"/>
    <w:rsid w:val="008628D0"/>
    <w:rsid w:val="0086290D"/>
    <w:rsid w:val="0086299B"/>
    <w:rsid w:val="00862D4C"/>
    <w:rsid w:val="00862D84"/>
    <w:rsid w:val="008635CF"/>
    <w:rsid w:val="0086379D"/>
    <w:rsid w:val="00863A54"/>
    <w:rsid w:val="0086410D"/>
    <w:rsid w:val="0086429D"/>
    <w:rsid w:val="00864B3F"/>
    <w:rsid w:val="00864BDD"/>
    <w:rsid w:val="00864C30"/>
    <w:rsid w:val="008658BF"/>
    <w:rsid w:val="00865CBC"/>
    <w:rsid w:val="0086637A"/>
    <w:rsid w:val="00866472"/>
    <w:rsid w:val="008664D8"/>
    <w:rsid w:val="0086693A"/>
    <w:rsid w:val="0086729C"/>
    <w:rsid w:val="0086748E"/>
    <w:rsid w:val="008679B2"/>
    <w:rsid w:val="00867E0C"/>
    <w:rsid w:val="00870568"/>
    <w:rsid w:val="008705B5"/>
    <w:rsid w:val="0087088C"/>
    <w:rsid w:val="00870C0C"/>
    <w:rsid w:val="008712CF"/>
    <w:rsid w:val="00871DFF"/>
    <w:rsid w:val="008720F1"/>
    <w:rsid w:val="00872578"/>
    <w:rsid w:val="00872A40"/>
    <w:rsid w:val="00872ACF"/>
    <w:rsid w:val="00872B59"/>
    <w:rsid w:val="00872F2D"/>
    <w:rsid w:val="00872FF1"/>
    <w:rsid w:val="008730E7"/>
    <w:rsid w:val="008738E5"/>
    <w:rsid w:val="00873BFF"/>
    <w:rsid w:val="008742CA"/>
    <w:rsid w:val="00874402"/>
    <w:rsid w:val="00874ADA"/>
    <w:rsid w:val="00874B8C"/>
    <w:rsid w:val="00874EA3"/>
    <w:rsid w:val="008751A0"/>
    <w:rsid w:val="008753E0"/>
    <w:rsid w:val="00875ECD"/>
    <w:rsid w:val="00875F2A"/>
    <w:rsid w:val="008761AB"/>
    <w:rsid w:val="00876596"/>
    <w:rsid w:val="008765C7"/>
    <w:rsid w:val="00876FBB"/>
    <w:rsid w:val="00877071"/>
    <w:rsid w:val="00877664"/>
    <w:rsid w:val="008778FC"/>
    <w:rsid w:val="008779B4"/>
    <w:rsid w:val="00877A2F"/>
    <w:rsid w:val="00880039"/>
    <w:rsid w:val="00880185"/>
    <w:rsid w:val="00880544"/>
    <w:rsid w:val="0088138D"/>
    <w:rsid w:val="0088141F"/>
    <w:rsid w:val="00881486"/>
    <w:rsid w:val="008814CF"/>
    <w:rsid w:val="008819A9"/>
    <w:rsid w:val="00881A70"/>
    <w:rsid w:val="00881AD0"/>
    <w:rsid w:val="00881CA0"/>
    <w:rsid w:val="00882012"/>
    <w:rsid w:val="0088211F"/>
    <w:rsid w:val="00882296"/>
    <w:rsid w:val="008822AC"/>
    <w:rsid w:val="00882BB2"/>
    <w:rsid w:val="0088356D"/>
    <w:rsid w:val="008835E3"/>
    <w:rsid w:val="0088373E"/>
    <w:rsid w:val="00883851"/>
    <w:rsid w:val="00883863"/>
    <w:rsid w:val="00883E0E"/>
    <w:rsid w:val="00883F0B"/>
    <w:rsid w:val="0088457B"/>
    <w:rsid w:val="0088467C"/>
    <w:rsid w:val="008847BC"/>
    <w:rsid w:val="0088498B"/>
    <w:rsid w:val="00884E8E"/>
    <w:rsid w:val="00885015"/>
    <w:rsid w:val="00885071"/>
    <w:rsid w:val="008853B9"/>
    <w:rsid w:val="0088559E"/>
    <w:rsid w:val="00885A06"/>
    <w:rsid w:val="00885A35"/>
    <w:rsid w:val="00885AA3"/>
    <w:rsid w:val="00885B10"/>
    <w:rsid w:val="00885D9C"/>
    <w:rsid w:val="00885FF0"/>
    <w:rsid w:val="008863D4"/>
    <w:rsid w:val="008865F2"/>
    <w:rsid w:val="008870E6"/>
    <w:rsid w:val="00887445"/>
    <w:rsid w:val="00887530"/>
    <w:rsid w:val="00887851"/>
    <w:rsid w:val="008900C2"/>
    <w:rsid w:val="008900C3"/>
    <w:rsid w:val="0089097F"/>
    <w:rsid w:val="008909AB"/>
    <w:rsid w:val="00890C91"/>
    <w:rsid w:val="00890F91"/>
    <w:rsid w:val="0089168C"/>
    <w:rsid w:val="00891A71"/>
    <w:rsid w:val="00891F21"/>
    <w:rsid w:val="00891F4C"/>
    <w:rsid w:val="00892369"/>
    <w:rsid w:val="00892457"/>
    <w:rsid w:val="00892A00"/>
    <w:rsid w:val="00892D3B"/>
    <w:rsid w:val="00892EA8"/>
    <w:rsid w:val="008930AC"/>
    <w:rsid w:val="00893193"/>
    <w:rsid w:val="008934AA"/>
    <w:rsid w:val="008944C7"/>
    <w:rsid w:val="00894515"/>
    <w:rsid w:val="00894579"/>
    <w:rsid w:val="0089489D"/>
    <w:rsid w:val="00894ADA"/>
    <w:rsid w:val="00894E35"/>
    <w:rsid w:val="00895B4F"/>
    <w:rsid w:val="008961D8"/>
    <w:rsid w:val="0089633E"/>
    <w:rsid w:val="0089695F"/>
    <w:rsid w:val="00896D13"/>
    <w:rsid w:val="0089762F"/>
    <w:rsid w:val="008979E9"/>
    <w:rsid w:val="008A01EB"/>
    <w:rsid w:val="008A06AE"/>
    <w:rsid w:val="008A089C"/>
    <w:rsid w:val="008A0CD1"/>
    <w:rsid w:val="008A17F1"/>
    <w:rsid w:val="008A198E"/>
    <w:rsid w:val="008A1BA3"/>
    <w:rsid w:val="008A1BA4"/>
    <w:rsid w:val="008A1C6A"/>
    <w:rsid w:val="008A1D1F"/>
    <w:rsid w:val="008A1EE9"/>
    <w:rsid w:val="008A2075"/>
    <w:rsid w:val="008A2107"/>
    <w:rsid w:val="008A224C"/>
    <w:rsid w:val="008A2BDB"/>
    <w:rsid w:val="008A2F40"/>
    <w:rsid w:val="008A3187"/>
    <w:rsid w:val="008A331A"/>
    <w:rsid w:val="008A3987"/>
    <w:rsid w:val="008A3B1A"/>
    <w:rsid w:val="008A3B27"/>
    <w:rsid w:val="008A4B5D"/>
    <w:rsid w:val="008A4DED"/>
    <w:rsid w:val="008A589D"/>
    <w:rsid w:val="008A5AE0"/>
    <w:rsid w:val="008A5B67"/>
    <w:rsid w:val="008A5C9D"/>
    <w:rsid w:val="008A5CCD"/>
    <w:rsid w:val="008A5F4F"/>
    <w:rsid w:val="008A5F57"/>
    <w:rsid w:val="008A67D2"/>
    <w:rsid w:val="008A6A6D"/>
    <w:rsid w:val="008A6BB8"/>
    <w:rsid w:val="008A6C5C"/>
    <w:rsid w:val="008A6D75"/>
    <w:rsid w:val="008A6FED"/>
    <w:rsid w:val="008A7151"/>
    <w:rsid w:val="008A7387"/>
    <w:rsid w:val="008A7927"/>
    <w:rsid w:val="008A7F87"/>
    <w:rsid w:val="008B0D21"/>
    <w:rsid w:val="008B0F92"/>
    <w:rsid w:val="008B0FB5"/>
    <w:rsid w:val="008B105A"/>
    <w:rsid w:val="008B144A"/>
    <w:rsid w:val="008B1523"/>
    <w:rsid w:val="008B170A"/>
    <w:rsid w:val="008B1C95"/>
    <w:rsid w:val="008B1FB9"/>
    <w:rsid w:val="008B200D"/>
    <w:rsid w:val="008B2077"/>
    <w:rsid w:val="008B2949"/>
    <w:rsid w:val="008B29E7"/>
    <w:rsid w:val="008B2C4E"/>
    <w:rsid w:val="008B2DFE"/>
    <w:rsid w:val="008B33DF"/>
    <w:rsid w:val="008B3C8C"/>
    <w:rsid w:val="008B44B0"/>
    <w:rsid w:val="008B4692"/>
    <w:rsid w:val="008B4B84"/>
    <w:rsid w:val="008B4C96"/>
    <w:rsid w:val="008B4ECE"/>
    <w:rsid w:val="008B4F48"/>
    <w:rsid w:val="008B50CA"/>
    <w:rsid w:val="008B510A"/>
    <w:rsid w:val="008B557E"/>
    <w:rsid w:val="008B594F"/>
    <w:rsid w:val="008B5C0B"/>
    <w:rsid w:val="008B60E2"/>
    <w:rsid w:val="008B64EA"/>
    <w:rsid w:val="008B6612"/>
    <w:rsid w:val="008B784D"/>
    <w:rsid w:val="008B7C8C"/>
    <w:rsid w:val="008B7D64"/>
    <w:rsid w:val="008B7E3E"/>
    <w:rsid w:val="008C0432"/>
    <w:rsid w:val="008C0514"/>
    <w:rsid w:val="008C05FD"/>
    <w:rsid w:val="008C061F"/>
    <w:rsid w:val="008C0807"/>
    <w:rsid w:val="008C100F"/>
    <w:rsid w:val="008C142F"/>
    <w:rsid w:val="008C147A"/>
    <w:rsid w:val="008C196C"/>
    <w:rsid w:val="008C1D01"/>
    <w:rsid w:val="008C1F5E"/>
    <w:rsid w:val="008C1FE1"/>
    <w:rsid w:val="008C2216"/>
    <w:rsid w:val="008C232D"/>
    <w:rsid w:val="008C27BB"/>
    <w:rsid w:val="008C29FD"/>
    <w:rsid w:val="008C2BF6"/>
    <w:rsid w:val="008C2E6D"/>
    <w:rsid w:val="008C32C1"/>
    <w:rsid w:val="008C32C8"/>
    <w:rsid w:val="008C3BFB"/>
    <w:rsid w:val="008C3E4E"/>
    <w:rsid w:val="008C3E74"/>
    <w:rsid w:val="008C41E7"/>
    <w:rsid w:val="008C476F"/>
    <w:rsid w:val="008C4BF1"/>
    <w:rsid w:val="008C4C80"/>
    <w:rsid w:val="008C5099"/>
    <w:rsid w:val="008C50BD"/>
    <w:rsid w:val="008C537D"/>
    <w:rsid w:val="008C56D4"/>
    <w:rsid w:val="008C5F35"/>
    <w:rsid w:val="008C5FAE"/>
    <w:rsid w:val="008C602D"/>
    <w:rsid w:val="008C68BC"/>
    <w:rsid w:val="008C736A"/>
    <w:rsid w:val="008C749C"/>
    <w:rsid w:val="008C75D1"/>
    <w:rsid w:val="008C79E4"/>
    <w:rsid w:val="008C7B08"/>
    <w:rsid w:val="008C7B36"/>
    <w:rsid w:val="008C7EC1"/>
    <w:rsid w:val="008D07E2"/>
    <w:rsid w:val="008D0EFB"/>
    <w:rsid w:val="008D0F27"/>
    <w:rsid w:val="008D11F0"/>
    <w:rsid w:val="008D1267"/>
    <w:rsid w:val="008D1372"/>
    <w:rsid w:val="008D1393"/>
    <w:rsid w:val="008D13B7"/>
    <w:rsid w:val="008D14B4"/>
    <w:rsid w:val="008D1608"/>
    <w:rsid w:val="008D16D9"/>
    <w:rsid w:val="008D16F7"/>
    <w:rsid w:val="008D1A81"/>
    <w:rsid w:val="008D1FA4"/>
    <w:rsid w:val="008D28D0"/>
    <w:rsid w:val="008D39A3"/>
    <w:rsid w:val="008D3E7A"/>
    <w:rsid w:val="008D40FA"/>
    <w:rsid w:val="008D413C"/>
    <w:rsid w:val="008D4556"/>
    <w:rsid w:val="008D4835"/>
    <w:rsid w:val="008D4950"/>
    <w:rsid w:val="008D4C02"/>
    <w:rsid w:val="008D4DC3"/>
    <w:rsid w:val="008D4E22"/>
    <w:rsid w:val="008D55CD"/>
    <w:rsid w:val="008D5981"/>
    <w:rsid w:val="008D637F"/>
    <w:rsid w:val="008D6871"/>
    <w:rsid w:val="008D7184"/>
    <w:rsid w:val="008D74E5"/>
    <w:rsid w:val="008D76E2"/>
    <w:rsid w:val="008D77F0"/>
    <w:rsid w:val="008D7D80"/>
    <w:rsid w:val="008D7F11"/>
    <w:rsid w:val="008E0938"/>
    <w:rsid w:val="008E0A63"/>
    <w:rsid w:val="008E0B4C"/>
    <w:rsid w:val="008E1427"/>
    <w:rsid w:val="008E1ADA"/>
    <w:rsid w:val="008E2E7B"/>
    <w:rsid w:val="008E311A"/>
    <w:rsid w:val="008E3379"/>
    <w:rsid w:val="008E3565"/>
    <w:rsid w:val="008E3782"/>
    <w:rsid w:val="008E3914"/>
    <w:rsid w:val="008E3A98"/>
    <w:rsid w:val="008E435C"/>
    <w:rsid w:val="008E493D"/>
    <w:rsid w:val="008E4B72"/>
    <w:rsid w:val="008E4CDA"/>
    <w:rsid w:val="008E4CF4"/>
    <w:rsid w:val="008E52C7"/>
    <w:rsid w:val="008E5818"/>
    <w:rsid w:val="008E5A1D"/>
    <w:rsid w:val="008E5B23"/>
    <w:rsid w:val="008E601F"/>
    <w:rsid w:val="008E6DAF"/>
    <w:rsid w:val="008E6F32"/>
    <w:rsid w:val="008E74AD"/>
    <w:rsid w:val="008E7787"/>
    <w:rsid w:val="008E7A89"/>
    <w:rsid w:val="008E7E4A"/>
    <w:rsid w:val="008E7E70"/>
    <w:rsid w:val="008E7E80"/>
    <w:rsid w:val="008E7F4D"/>
    <w:rsid w:val="008F02E2"/>
    <w:rsid w:val="008F040C"/>
    <w:rsid w:val="008F07C4"/>
    <w:rsid w:val="008F0C50"/>
    <w:rsid w:val="008F147A"/>
    <w:rsid w:val="008F1578"/>
    <w:rsid w:val="008F1745"/>
    <w:rsid w:val="008F1E6F"/>
    <w:rsid w:val="008F2411"/>
    <w:rsid w:val="008F2529"/>
    <w:rsid w:val="008F268A"/>
    <w:rsid w:val="008F3545"/>
    <w:rsid w:val="008F3A3D"/>
    <w:rsid w:val="008F3A4F"/>
    <w:rsid w:val="008F3F06"/>
    <w:rsid w:val="008F419A"/>
    <w:rsid w:val="008F49AB"/>
    <w:rsid w:val="008F4C44"/>
    <w:rsid w:val="008F4D96"/>
    <w:rsid w:val="008F54D0"/>
    <w:rsid w:val="008F54F1"/>
    <w:rsid w:val="008F559E"/>
    <w:rsid w:val="008F5BDE"/>
    <w:rsid w:val="008F5C7F"/>
    <w:rsid w:val="008F5D81"/>
    <w:rsid w:val="008F631D"/>
    <w:rsid w:val="008F6441"/>
    <w:rsid w:val="008F677B"/>
    <w:rsid w:val="008F699A"/>
    <w:rsid w:val="008F725D"/>
    <w:rsid w:val="008F752F"/>
    <w:rsid w:val="008F778A"/>
    <w:rsid w:val="008F77BF"/>
    <w:rsid w:val="008F7BF5"/>
    <w:rsid w:val="00900936"/>
    <w:rsid w:val="00900950"/>
    <w:rsid w:val="00900B6C"/>
    <w:rsid w:val="009011C8"/>
    <w:rsid w:val="0090153A"/>
    <w:rsid w:val="00901F47"/>
    <w:rsid w:val="0090208F"/>
    <w:rsid w:val="009021A8"/>
    <w:rsid w:val="00902276"/>
    <w:rsid w:val="00902ED6"/>
    <w:rsid w:val="00902FDF"/>
    <w:rsid w:val="009030F2"/>
    <w:rsid w:val="0090320B"/>
    <w:rsid w:val="00904079"/>
    <w:rsid w:val="009048CB"/>
    <w:rsid w:val="00904EC8"/>
    <w:rsid w:val="009055F8"/>
    <w:rsid w:val="00905A3E"/>
    <w:rsid w:val="00906037"/>
    <w:rsid w:val="00906218"/>
    <w:rsid w:val="009064D0"/>
    <w:rsid w:val="00906761"/>
    <w:rsid w:val="00906886"/>
    <w:rsid w:val="00907487"/>
    <w:rsid w:val="009074F1"/>
    <w:rsid w:val="009079C4"/>
    <w:rsid w:val="009079F9"/>
    <w:rsid w:val="00907A30"/>
    <w:rsid w:val="00907D2D"/>
    <w:rsid w:val="00907F71"/>
    <w:rsid w:val="0091080A"/>
    <w:rsid w:val="00910A3C"/>
    <w:rsid w:val="00910FBB"/>
    <w:rsid w:val="009112EB"/>
    <w:rsid w:val="00911791"/>
    <w:rsid w:val="00911A0E"/>
    <w:rsid w:val="00911C13"/>
    <w:rsid w:val="00911D7A"/>
    <w:rsid w:val="009121D8"/>
    <w:rsid w:val="009124D7"/>
    <w:rsid w:val="00912637"/>
    <w:rsid w:val="0091280A"/>
    <w:rsid w:val="00912F08"/>
    <w:rsid w:val="009131CF"/>
    <w:rsid w:val="00913694"/>
    <w:rsid w:val="009137E3"/>
    <w:rsid w:val="00913BE2"/>
    <w:rsid w:val="00913C68"/>
    <w:rsid w:val="00913FA3"/>
    <w:rsid w:val="009140C0"/>
    <w:rsid w:val="00914292"/>
    <w:rsid w:val="00914318"/>
    <w:rsid w:val="0091431D"/>
    <w:rsid w:val="009143A0"/>
    <w:rsid w:val="009151F3"/>
    <w:rsid w:val="009154A5"/>
    <w:rsid w:val="0091567E"/>
    <w:rsid w:val="009156F0"/>
    <w:rsid w:val="009158B1"/>
    <w:rsid w:val="00915A64"/>
    <w:rsid w:val="00915AF3"/>
    <w:rsid w:val="00915C05"/>
    <w:rsid w:val="00915ECE"/>
    <w:rsid w:val="00916106"/>
    <w:rsid w:val="00916137"/>
    <w:rsid w:val="00916C15"/>
    <w:rsid w:val="00916E32"/>
    <w:rsid w:val="009171E3"/>
    <w:rsid w:val="00917363"/>
    <w:rsid w:val="00917383"/>
    <w:rsid w:val="009176FE"/>
    <w:rsid w:val="009178FB"/>
    <w:rsid w:val="00917980"/>
    <w:rsid w:val="00917A20"/>
    <w:rsid w:val="009208B7"/>
    <w:rsid w:val="00920B0D"/>
    <w:rsid w:val="00921175"/>
    <w:rsid w:val="0092171D"/>
    <w:rsid w:val="009217EB"/>
    <w:rsid w:val="00921A1E"/>
    <w:rsid w:val="00921B5A"/>
    <w:rsid w:val="00921FE5"/>
    <w:rsid w:val="00922A0C"/>
    <w:rsid w:val="00922A8C"/>
    <w:rsid w:val="00922DCA"/>
    <w:rsid w:val="009233D3"/>
    <w:rsid w:val="00923518"/>
    <w:rsid w:val="00923EE0"/>
    <w:rsid w:val="00924454"/>
    <w:rsid w:val="0092452E"/>
    <w:rsid w:val="00924C5F"/>
    <w:rsid w:val="00924D46"/>
    <w:rsid w:val="0092504C"/>
    <w:rsid w:val="00925124"/>
    <w:rsid w:val="00925635"/>
    <w:rsid w:val="00925823"/>
    <w:rsid w:val="00925987"/>
    <w:rsid w:val="009269C8"/>
    <w:rsid w:val="00926C00"/>
    <w:rsid w:val="00926F14"/>
    <w:rsid w:val="00927515"/>
    <w:rsid w:val="00927AFC"/>
    <w:rsid w:val="00927C59"/>
    <w:rsid w:val="00927D82"/>
    <w:rsid w:val="009306D3"/>
    <w:rsid w:val="009309B1"/>
    <w:rsid w:val="00930A26"/>
    <w:rsid w:val="00930AD3"/>
    <w:rsid w:val="00930D99"/>
    <w:rsid w:val="009312FC"/>
    <w:rsid w:val="0093165F"/>
    <w:rsid w:val="009316B3"/>
    <w:rsid w:val="00931881"/>
    <w:rsid w:val="00931C7C"/>
    <w:rsid w:val="00931C93"/>
    <w:rsid w:val="00931F11"/>
    <w:rsid w:val="0093257D"/>
    <w:rsid w:val="00932A4C"/>
    <w:rsid w:val="0093308E"/>
    <w:rsid w:val="009338F4"/>
    <w:rsid w:val="00933D14"/>
    <w:rsid w:val="00933D9C"/>
    <w:rsid w:val="0093421F"/>
    <w:rsid w:val="00934558"/>
    <w:rsid w:val="00934786"/>
    <w:rsid w:val="00934ADA"/>
    <w:rsid w:val="00934E79"/>
    <w:rsid w:val="00935EB3"/>
    <w:rsid w:val="0093606B"/>
    <w:rsid w:val="0093613C"/>
    <w:rsid w:val="00936232"/>
    <w:rsid w:val="009362E4"/>
    <w:rsid w:val="0093638C"/>
    <w:rsid w:val="00936902"/>
    <w:rsid w:val="0093717D"/>
    <w:rsid w:val="009371F6"/>
    <w:rsid w:val="00937640"/>
    <w:rsid w:val="00937659"/>
    <w:rsid w:val="0093786A"/>
    <w:rsid w:val="00940628"/>
    <w:rsid w:val="009407FA"/>
    <w:rsid w:val="009409AD"/>
    <w:rsid w:val="00940EB7"/>
    <w:rsid w:val="009414E8"/>
    <w:rsid w:val="00941647"/>
    <w:rsid w:val="009416BC"/>
    <w:rsid w:val="0094178A"/>
    <w:rsid w:val="00941876"/>
    <w:rsid w:val="00941B6B"/>
    <w:rsid w:val="00941FBF"/>
    <w:rsid w:val="00942170"/>
    <w:rsid w:val="00942502"/>
    <w:rsid w:val="00942E62"/>
    <w:rsid w:val="00942E7B"/>
    <w:rsid w:val="00942F82"/>
    <w:rsid w:val="0094306E"/>
    <w:rsid w:val="009432A0"/>
    <w:rsid w:val="009433C2"/>
    <w:rsid w:val="0094367A"/>
    <w:rsid w:val="009438C4"/>
    <w:rsid w:val="00943BD6"/>
    <w:rsid w:val="00943D75"/>
    <w:rsid w:val="0094486D"/>
    <w:rsid w:val="00944B99"/>
    <w:rsid w:val="00945351"/>
    <w:rsid w:val="00945965"/>
    <w:rsid w:val="00945B2A"/>
    <w:rsid w:val="00945DE4"/>
    <w:rsid w:val="00945F31"/>
    <w:rsid w:val="0094639D"/>
    <w:rsid w:val="00947262"/>
    <w:rsid w:val="009477C8"/>
    <w:rsid w:val="00947808"/>
    <w:rsid w:val="0094796D"/>
    <w:rsid w:val="009479C0"/>
    <w:rsid w:val="00947AFD"/>
    <w:rsid w:val="00947B1F"/>
    <w:rsid w:val="0095015A"/>
    <w:rsid w:val="009504CC"/>
    <w:rsid w:val="0095052D"/>
    <w:rsid w:val="00950DCC"/>
    <w:rsid w:val="00950E58"/>
    <w:rsid w:val="0095135D"/>
    <w:rsid w:val="00951378"/>
    <w:rsid w:val="00951925"/>
    <w:rsid w:val="00951AB4"/>
    <w:rsid w:val="00951E57"/>
    <w:rsid w:val="009520DB"/>
    <w:rsid w:val="0095263F"/>
    <w:rsid w:val="00952691"/>
    <w:rsid w:val="00952DF0"/>
    <w:rsid w:val="00952E69"/>
    <w:rsid w:val="00952F4D"/>
    <w:rsid w:val="00953478"/>
    <w:rsid w:val="009538D1"/>
    <w:rsid w:val="00953EFF"/>
    <w:rsid w:val="0095435E"/>
    <w:rsid w:val="00954439"/>
    <w:rsid w:val="00954679"/>
    <w:rsid w:val="009546D1"/>
    <w:rsid w:val="009547BD"/>
    <w:rsid w:val="00954828"/>
    <w:rsid w:val="009548E7"/>
    <w:rsid w:val="00954917"/>
    <w:rsid w:val="00954CA4"/>
    <w:rsid w:val="00954E12"/>
    <w:rsid w:val="00954FFF"/>
    <w:rsid w:val="0095511A"/>
    <w:rsid w:val="009552FE"/>
    <w:rsid w:val="009555D2"/>
    <w:rsid w:val="00955673"/>
    <w:rsid w:val="0095573C"/>
    <w:rsid w:val="009558BD"/>
    <w:rsid w:val="00955958"/>
    <w:rsid w:val="009562E9"/>
    <w:rsid w:val="009563FC"/>
    <w:rsid w:val="00956448"/>
    <w:rsid w:val="009567D9"/>
    <w:rsid w:val="009569E4"/>
    <w:rsid w:val="009573D1"/>
    <w:rsid w:val="0095767A"/>
    <w:rsid w:val="00957C22"/>
    <w:rsid w:val="00957D25"/>
    <w:rsid w:val="00957DE3"/>
    <w:rsid w:val="00957FAB"/>
    <w:rsid w:val="009602CD"/>
    <w:rsid w:val="00960A16"/>
    <w:rsid w:val="00960EF5"/>
    <w:rsid w:val="009610D3"/>
    <w:rsid w:val="00961227"/>
    <w:rsid w:val="009616A6"/>
    <w:rsid w:val="00961869"/>
    <w:rsid w:val="00961A31"/>
    <w:rsid w:val="00961DCC"/>
    <w:rsid w:val="009623A6"/>
    <w:rsid w:val="0096289C"/>
    <w:rsid w:val="00962933"/>
    <w:rsid w:val="00963328"/>
    <w:rsid w:val="0096343D"/>
    <w:rsid w:val="0096375F"/>
    <w:rsid w:val="00963877"/>
    <w:rsid w:val="00964651"/>
    <w:rsid w:val="009646E9"/>
    <w:rsid w:val="009647BE"/>
    <w:rsid w:val="00964BC0"/>
    <w:rsid w:val="00964C01"/>
    <w:rsid w:val="00964EF5"/>
    <w:rsid w:val="009654CB"/>
    <w:rsid w:val="009655DA"/>
    <w:rsid w:val="0096588B"/>
    <w:rsid w:val="00965BBC"/>
    <w:rsid w:val="00965DFD"/>
    <w:rsid w:val="00966984"/>
    <w:rsid w:val="00966DCB"/>
    <w:rsid w:val="009673C4"/>
    <w:rsid w:val="009673D0"/>
    <w:rsid w:val="009706C6"/>
    <w:rsid w:val="00970D30"/>
    <w:rsid w:val="0097113F"/>
    <w:rsid w:val="00971200"/>
    <w:rsid w:val="009712BD"/>
    <w:rsid w:val="00971972"/>
    <w:rsid w:val="00971999"/>
    <w:rsid w:val="00971A22"/>
    <w:rsid w:val="00971CD5"/>
    <w:rsid w:val="00972125"/>
    <w:rsid w:val="009721AD"/>
    <w:rsid w:val="00972203"/>
    <w:rsid w:val="00972373"/>
    <w:rsid w:val="009724BD"/>
    <w:rsid w:val="00972823"/>
    <w:rsid w:val="00972E40"/>
    <w:rsid w:val="0097341B"/>
    <w:rsid w:val="00973977"/>
    <w:rsid w:val="00973E0C"/>
    <w:rsid w:val="00974601"/>
    <w:rsid w:val="00974996"/>
    <w:rsid w:val="00974CD5"/>
    <w:rsid w:val="00975154"/>
    <w:rsid w:val="009755C4"/>
    <w:rsid w:val="0097588F"/>
    <w:rsid w:val="00975BDB"/>
    <w:rsid w:val="00975CCC"/>
    <w:rsid w:val="009761FC"/>
    <w:rsid w:val="009767CD"/>
    <w:rsid w:val="00976C57"/>
    <w:rsid w:val="00976F4A"/>
    <w:rsid w:val="009779F6"/>
    <w:rsid w:val="00977C69"/>
    <w:rsid w:val="00977FE8"/>
    <w:rsid w:val="00980732"/>
    <w:rsid w:val="0098088B"/>
    <w:rsid w:val="00980C49"/>
    <w:rsid w:val="00980FE8"/>
    <w:rsid w:val="0098124C"/>
    <w:rsid w:val="0098148A"/>
    <w:rsid w:val="00981DA1"/>
    <w:rsid w:val="00982123"/>
    <w:rsid w:val="00982287"/>
    <w:rsid w:val="0098257D"/>
    <w:rsid w:val="00982726"/>
    <w:rsid w:val="009828C0"/>
    <w:rsid w:val="00982972"/>
    <w:rsid w:val="00982B27"/>
    <w:rsid w:val="00982C77"/>
    <w:rsid w:val="00982E00"/>
    <w:rsid w:val="00982E3E"/>
    <w:rsid w:val="00982F2D"/>
    <w:rsid w:val="00983197"/>
    <w:rsid w:val="00983455"/>
    <w:rsid w:val="009837B7"/>
    <w:rsid w:val="0098387B"/>
    <w:rsid w:val="00983D45"/>
    <w:rsid w:val="00983F7C"/>
    <w:rsid w:val="009842E3"/>
    <w:rsid w:val="00984389"/>
    <w:rsid w:val="0098519C"/>
    <w:rsid w:val="009853AA"/>
    <w:rsid w:val="0098554E"/>
    <w:rsid w:val="009857BC"/>
    <w:rsid w:val="00985943"/>
    <w:rsid w:val="00985A8A"/>
    <w:rsid w:val="00985CC9"/>
    <w:rsid w:val="00986118"/>
    <w:rsid w:val="0098686A"/>
    <w:rsid w:val="0098737D"/>
    <w:rsid w:val="00987444"/>
    <w:rsid w:val="009876A8"/>
    <w:rsid w:val="009879B5"/>
    <w:rsid w:val="00990216"/>
    <w:rsid w:val="00990B5D"/>
    <w:rsid w:val="00990BE6"/>
    <w:rsid w:val="009914D1"/>
    <w:rsid w:val="00991554"/>
    <w:rsid w:val="00991CB1"/>
    <w:rsid w:val="00992183"/>
    <w:rsid w:val="00992682"/>
    <w:rsid w:val="009926BD"/>
    <w:rsid w:val="00993278"/>
    <w:rsid w:val="009935C8"/>
    <w:rsid w:val="0099399A"/>
    <w:rsid w:val="00993CEC"/>
    <w:rsid w:val="009943C7"/>
    <w:rsid w:val="009944E8"/>
    <w:rsid w:val="00994505"/>
    <w:rsid w:val="009946B0"/>
    <w:rsid w:val="0099485A"/>
    <w:rsid w:val="009948BA"/>
    <w:rsid w:val="009951BD"/>
    <w:rsid w:val="00995429"/>
    <w:rsid w:val="00995B18"/>
    <w:rsid w:val="00995B45"/>
    <w:rsid w:val="00995C79"/>
    <w:rsid w:val="00996179"/>
    <w:rsid w:val="0099653E"/>
    <w:rsid w:val="009978B7"/>
    <w:rsid w:val="00997D90"/>
    <w:rsid w:val="009A0154"/>
    <w:rsid w:val="009A0782"/>
    <w:rsid w:val="009A1327"/>
    <w:rsid w:val="009A142A"/>
    <w:rsid w:val="009A1E8B"/>
    <w:rsid w:val="009A2167"/>
    <w:rsid w:val="009A313C"/>
    <w:rsid w:val="009A326A"/>
    <w:rsid w:val="009A35B4"/>
    <w:rsid w:val="009A48B6"/>
    <w:rsid w:val="009A4913"/>
    <w:rsid w:val="009A49F0"/>
    <w:rsid w:val="009A4C33"/>
    <w:rsid w:val="009A4DA3"/>
    <w:rsid w:val="009A511E"/>
    <w:rsid w:val="009A5307"/>
    <w:rsid w:val="009A58F6"/>
    <w:rsid w:val="009A5C0C"/>
    <w:rsid w:val="009A5DF6"/>
    <w:rsid w:val="009A610D"/>
    <w:rsid w:val="009A63BC"/>
    <w:rsid w:val="009A6587"/>
    <w:rsid w:val="009A6B9A"/>
    <w:rsid w:val="009A6C40"/>
    <w:rsid w:val="009A70BF"/>
    <w:rsid w:val="009A764A"/>
    <w:rsid w:val="009A7A3A"/>
    <w:rsid w:val="009B01F6"/>
    <w:rsid w:val="009B05B0"/>
    <w:rsid w:val="009B1474"/>
    <w:rsid w:val="009B1888"/>
    <w:rsid w:val="009B1C4A"/>
    <w:rsid w:val="009B1F8A"/>
    <w:rsid w:val="009B1FEE"/>
    <w:rsid w:val="009B2569"/>
    <w:rsid w:val="009B2640"/>
    <w:rsid w:val="009B2710"/>
    <w:rsid w:val="009B2FDC"/>
    <w:rsid w:val="009B303C"/>
    <w:rsid w:val="009B339A"/>
    <w:rsid w:val="009B4571"/>
    <w:rsid w:val="009B4719"/>
    <w:rsid w:val="009B4850"/>
    <w:rsid w:val="009B4EB8"/>
    <w:rsid w:val="009B5068"/>
    <w:rsid w:val="009B55CE"/>
    <w:rsid w:val="009B5854"/>
    <w:rsid w:val="009B590E"/>
    <w:rsid w:val="009B5CEC"/>
    <w:rsid w:val="009B5EBA"/>
    <w:rsid w:val="009B6252"/>
    <w:rsid w:val="009B643C"/>
    <w:rsid w:val="009B6F06"/>
    <w:rsid w:val="009B7A38"/>
    <w:rsid w:val="009B7C18"/>
    <w:rsid w:val="009B7C81"/>
    <w:rsid w:val="009B7D6D"/>
    <w:rsid w:val="009C0051"/>
    <w:rsid w:val="009C067F"/>
    <w:rsid w:val="009C12C9"/>
    <w:rsid w:val="009C13C8"/>
    <w:rsid w:val="009C182D"/>
    <w:rsid w:val="009C1F56"/>
    <w:rsid w:val="009C2714"/>
    <w:rsid w:val="009C2A33"/>
    <w:rsid w:val="009C38A0"/>
    <w:rsid w:val="009C47BA"/>
    <w:rsid w:val="009C4B8C"/>
    <w:rsid w:val="009C4BC9"/>
    <w:rsid w:val="009C4BDF"/>
    <w:rsid w:val="009C53D2"/>
    <w:rsid w:val="009C5B3E"/>
    <w:rsid w:val="009C5E18"/>
    <w:rsid w:val="009C6049"/>
    <w:rsid w:val="009C66FC"/>
    <w:rsid w:val="009C6A1E"/>
    <w:rsid w:val="009C6DB2"/>
    <w:rsid w:val="009C708E"/>
    <w:rsid w:val="009C72BA"/>
    <w:rsid w:val="009C7A5C"/>
    <w:rsid w:val="009C7B9E"/>
    <w:rsid w:val="009D03C4"/>
    <w:rsid w:val="009D03EF"/>
    <w:rsid w:val="009D0820"/>
    <w:rsid w:val="009D149D"/>
    <w:rsid w:val="009D14BE"/>
    <w:rsid w:val="009D1AA5"/>
    <w:rsid w:val="009D2247"/>
    <w:rsid w:val="009D2BF9"/>
    <w:rsid w:val="009D2EB4"/>
    <w:rsid w:val="009D2F0C"/>
    <w:rsid w:val="009D3024"/>
    <w:rsid w:val="009D366B"/>
    <w:rsid w:val="009D3769"/>
    <w:rsid w:val="009D387D"/>
    <w:rsid w:val="009D39A6"/>
    <w:rsid w:val="009D3D4F"/>
    <w:rsid w:val="009D41F6"/>
    <w:rsid w:val="009D43C5"/>
    <w:rsid w:val="009D477C"/>
    <w:rsid w:val="009D4D45"/>
    <w:rsid w:val="009D5481"/>
    <w:rsid w:val="009D58E4"/>
    <w:rsid w:val="009D5A88"/>
    <w:rsid w:val="009D60B2"/>
    <w:rsid w:val="009D617E"/>
    <w:rsid w:val="009D6462"/>
    <w:rsid w:val="009D64A3"/>
    <w:rsid w:val="009D68D0"/>
    <w:rsid w:val="009D6E9D"/>
    <w:rsid w:val="009D6F4C"/>
    <w:rsid w:val="009D6FC8"/>
    <w:rsid w:val="009D71CD"/>
    <w:rsid w:val="009D736A"/>
    <w:rsid w:val="009D741A"/>
    <w:rsid w:val="009D79A2"/>
    <w:rsid w:val="009D7AC2"/>
    <w:rsid w:val="009D7FCC"/>
    <w:rsid w:val="009E0842"/>
    <w:rsid w:val="009E08A5"/>
    <w:rsid w:val="009E0AB8"/>
    <w:rsid w:val="009E0E3D"/>
    <w:rsid w:val="009E12B6"/>
    <w:rsid w:val="009E13E5"/>
    <w:rsid w:val="009E171A"/>
    <w:rsid w:val="009E1E4D"/>
    <w:rsid w:val="009E1FD5"/>
    <w:rsid w:val="009E233B"/>
    <w:rsid w:val="009E25D8"/>
    <w:rsid w:val="009E27A5"/>
    <w:rsid w:val="009E29EE"/>
    <w:rsid w:val="009E2D5C"/>
    <w:rsid w:val="009E2D8C"/>
    <w:rsid w:val="009E2F78"/>
    <w:rsid w:val="009E2F86"/>
    <w:rsid w:val="009E33E6"/>
    <w:rsid w:val="009E3B97"/>
    <w:rsid w:val="009E4F35"/>
    <w:rsid w:val="009E501C"/>
    <w:rsid w:val="009E51B1"/>
    <w:rsid w:val="009E54EC"/>
    <w:rsid w:val="009E5578"/>
    <w:rsid w:val="009E5979"/>
    <w:rsid w:val="009E61EF"/>
    <w:rsid w:val="009E6B20"/>
    <w:rsid w:val="009E6FB0"/>
    <w:rsid w:val="009E7117"/>
    <w:rsid w:val="009E7663"/>
    <w:rsid w:val="009E7683"/>
    <w:rsid w:val="009E7CDA"/>
    <w:rsid w:val="009E7DA1"/>
    <w:rsid w:val="009E7EB5"/>
    <w:rsid w:val="009F06C6"/>
    <w:rsid w:val="009F0AE3"/>
    <w:rsid w:val="009F1269"/>
    <w:rsid w:val="009F38F1"/>
    <w:rsid w:val="009F391F"/>
    <w:rsid w:val="009F3A40"/>
    <w:rsid w:val="009F4102"/>
    <w:rsid w:val="009F41D4"/>
    <w:rsid w:val="009F46B2"/>
    <w:rsid w:val="009F488C"/>
    <w:rsid w:val="009F4D5D"/>
    <w:rsid w:val="009F5408"/>
    <w:rsid w:val="009F578D"/>
    <w:rsid w:val="009F599D"/>
    <w:rsid w:val="009F5B92"/>
    <w:rsid w:val="009F5E30"/>
    <w:rsid w:val="009F69FA"/>
    <w:rsid w:val="009F6AC1"/>
    <w:rsid w:val="009F7437"/>
    <w:rsid w:val="009F7AD4"/>
    <w:rsid w:val="009F7E18"/>
    <w:rsid w:val="009F7E92"/>
    <w:rsid w:val="009F7F94"/>
    <w:rsid w:val="00A0001C"/>
    <w:rsid w:val="00A00B3B"/>
    <w:rsid w:val="00A00D69"/>
    <w:rsid w:val="00A0179F"/>
    <w:rsid w:val="00A01CC9"/>
    <w:rsid w:val="00A0236B"/>
    <w:rsid w:val="00A02395"/>
    <w:rsid w:val="00A0274E"/>
    <w:rsid w:val="00A028C6"/>
    <w:rsid w:val="00A03068"/>
    <w:rsid w:val="00A032D4"/>
    <w:rsid w:val="00A033E6"/>
    <w:rsid w:val="00A03448"/>
    <w:rsid w:val="00A037AB"/>
    <w:rsid w:val="00A045A6"/>
    <w:rsid w:val="00A0483D"/>
    <w:rsid w:val="00A05687"/>
    <w:rsid w:val="00A061D0"/>
    <w:rsid w:val="00A06226"/>
    <w:rsid w:val="00A0625B"/>
    <w:rsid w:val="00A0645B"/>
    <w:rsid w:val="00A06504"/>
    <w:rsid w:val="00A0671E"/>
    <w:rsid w:val="00A06D79"/>
    <w:rsid w:val="00A072E9"/>
    <w:rsid w:val="00A0730F"/>
    <w:rsid w:val="00A07339"/>
    <w:rsid w:val="00A100AB"/>
    <w:rsid w:val="00A107A9"/>
    <w:rsid w:val="00A10D68"/>
    <w:rsid w:val="00A10E59"/>
    <w:rsid w:val="00A11054"/>
    <w:rsid w:val="00A1154D"/>
    <w:rsid w:val="00A11CF5"/>
    <w:rsid w:val="00A12023"/>
    <w:rsid w:val="00A12087"/>
    <w:rsid w:val="00A12209"/>
    <w:rsid w:val="00A12816"/>
    <w:rsid w:val="00A12CB5"/>
    <w:rsid w:val="00A12D40"/>
    <w:rsid w:val="00A1327C"/>
    <w:rsid w:val="00A136BE"/>
    <w:rsid w:val="00A136CE"/>
    <w:rsid w:val="00A1391B"/>
    <w:rsid w:val="00A14A0A"/>
    <w:rsid w:val="00A14A96"/>
    <w:rsid w:val="00A158BA"/>
    <w:rsid w:val="00A164A4"/>
    <w:rsid w:val="00A16841"/>
    <w:rsid w:val="00A16AA6"/>
    <w:rsid w:val="00A16AE3"/>
    <w:rsid w:val="00A2025D"/>
    <w:rsid w:val="00A20423"/>
    <w:rsid w:val="00A20452"/>
    <w:rsid w:val="00A208C0"/>
    <w:rsid w:val="00A20B52"/>
    <w:rsid w:val="00A21594"/>
    <w:rsid w:val="00A218DD"/>
    <w:rsid w:val="00A21C90"/>
    <w:rsid w:val="00A2284B"/>
    <w:rsid w:val="00A22A1D"/>
    <w:rsid w:val="00A22B70"/>
    <w:rsid w:val="00A22ED4"/>
    <w:rsid w:val="00A230EC"/>
    <w:rsid w:val="00A231C7"/>
    <w:rsid w:val="00A23297"/>
    <w:rsid w:val="00A23668"/>
    <w:rsid w:val="00A23696"/>
    <w:rsid w:val="00A23E7E"/>
    <w:rsid w:val="00A24338"/>
    <w:rsid w:val="00A249B9"/>
    <w:rsid w:val="00A250C5"/>
    <w:rsid w:val="00A25191"/>
    <w:rsid w:val="00A25266"/>
    <w:rsid w:val="00A25542"/>
    <w:rsid w:val="00A25612"/>
    <w:rsid w:val="00A25746"/>
    <w:rsid w:val="00A26263"/>
    <w:rsid w:val="00A26648"/>
    <w:rsid w:val="00A2693F"/>
    <w:rsid w:val="00A26FB9"/>
    <w:rsid w:val="00A27144"/>
    <w:rsid w:val="00A27375"/>
    <w:rsid w:val="00A2766A"/>
    <w:rsid w:val="00A27ADB"/>
    <w:rsid w:val="00A27BC6"/>
    <w:rsid w:val="00A300E4"/>
    <w:rsid w:val="00A30692"/>
    <w:rsid w:val="00A30796"/>
    <w:rsid w:val="00A30CD2"/>
    <w:rsid w:val="00A30DE3"/>
    <w:rsid w:val="00A31484"/>
    <w:rsid w:val="00A31681"/>
    <w:rsid w:val="00A316DB"/>
    <w:rsid w:val="00A31D21"/>
    <w:rsid w:val="00A3226C"/>
    <w:rsid w:val="00A32341"/>
    <w:rsid w:val="00A3249C"/>
    <w:rsid w:val="00A32FFC"/>
    <w:rsid w:val="00A33597"/>
    <w:rsid w:val="00A33C89"/>
    <w:rsid w:val="00A34502"/>
    <w:rsid w:val="00A347E8"/>
    <w:rsid w:val="00A34894"/>
    <w:rsid w:val="00A34CA4"/>
    <w:rsid w:val="00A34F4D"/>
    <w:rsid w:val="00A35A54"/>
    <w:rsid w:val="00A36098"/>
    <w:rsid w:val="00A361B9"/>
    <w:rsid w:val="00A36760"/>
    <w:rsid w:val="00A369BB"/>
    <w:rsid w:val="00A36A18"/>
    <w:rsid w:val="00A36DF3"/>
    <w:rsid w:val="00A36E82"/>
    <w:rsid w:val="00A3748A"/>
    <w:rsid w:val="00A4018A"/>
    <w:rsid w:val="00A40345"/>
    <w:rsid w:val="00A40CB6"/>
    <w:rsid w:val="00A40DAB"/>
    <w:rsid w:val="00A41159"/>
    <w:rsid w:val="00A414D3"/>
    <w:rsid w:val="00A41E06"/>
    <w:rsid w:val="00A42042"/>
    <w:rsid w:val="00A42C78"/>
    <w:rsid w:val="00A435DF"/>
    <w:rsid w:val="00A436C2"/>
    <w:rsid w:val="00A43818"/>
    <w:rsid w:val="00A43A13"/>
    <w:rsid w:val="00A43BD2"/>
    <w:rsid w:val="00A43DDB"/>
    <w:rsid w:val="00A4441D"/>
    <w:rsid w:val="00A44731"/>
    <w:rsid w:val="00A4563F"/>
    <w:rsid w:val="00A45785"/>
    <w:rsid w:val="00A4595E"/>
    <w:rsid w:val="00A46015"/>
    <w:rsid w:val="00A46ACD"/>
    <w:rsid w:val="00A46AEB"/>
    <w:rsid w:val="00A46F48"/>
    <w:rsid w:val="00A47333"/>
    <w:rsid w:val="00A47CF3"/>
    <w:rsid w:val="00A47F27"/>
    <w:rsid w:val="00A5045E"/>
    <w:rsid w:val="00A5068C"/>
    <w:rsid w:val="00A509D2"/>
    <w:rsid w:val="00A50B36"/>
    <w:rsid w:val="00A51375"/>
    <w:rsid w:val="00A515D6"/>
    <w:rsid w:val="00A51AFD"/>
    <w:rsid w:val="00A5209B"/>
    <w:rsid w:val="00A52182"/>
    <w:rsid w:val="00A52939"/>
    <w:rsid w:val="00A52C70"/>
    <w:rsid w:val="00A52DB8"/>
    <w:rsid w:val="00A53073"/>
    <w:rsid w:val="00A53255"/>
    <w:rsid w:val="00A532DD"/>
    <w:rsid w:val="00A536C1"/>
    <w:rsid w:val="00A53B89"/>
    <w:rsid w:val="00A53FAC"/>
    <w:rsid w:val="00A54936"/>
    <w:rsid w:val="00A549A0"/>
    <w:rsid w:val="00A5522E"/>
    <w:rsid w:val="00A55688"/>
    <w:rsid w:val="00A55AFD"/>
    <w:rsid w:val="00A564BC"/>
    <w:rsid w:val="00A566DE"/>
    <w:rsid w:val="00A56BCD"/>
    <w:rsid w:val="00A56E88"/>
    <w:rsid w:val="00A5759D"/>
    <w:rsid w:val="00A6040D"/>
    <w:rsid w:val="00A6046A"/>
    <w:rsid w:val="00A605A0"/>
    <w:rsid w:val="00A605E4"/>
    <w:rsid w:val="00A60A56"/>
    <w:rsid w:val="00A60AE6"/>
    <w:rsid w:val="00A614BB"/>
    <w:rsid w:val="00A615CB"/>
    <w:rsid w:val="00A62062"/>
    <w:rsid w:val="00A62696"/>
    <w:rsid w:val="00A62A4D"/>
    <w:rsid w:val="00A633F7"/>
    <w:rsid w:val="00A63921"/>
    <w:rsid w:val="00A63B31"/>
    <w:rsid w:val="00A63CD0"/>
    <w:rsid w:val="00A641A2"/>
    <w:rsid w:val="00A6452A"/>
    <w:rsid w:val="00A6464A"/>
    <w:rsid w:val="00A649B6"/>
    <w:rsid w:val="00A6557D"/>
    <w:rsid w:val="00A65609"/>
    <w:rsid w:val="00A656B5"/>
    <w:rsid w:val="00A65A5B"/>
    <w:rsid w:val="00A65EF4"/>
    <w:rsid w:val="00A66251"/>
    <w:rsid w:val="00A66CEC"/>
    <w:rsid w:val="00A66E8B"/>
    <w:rsid w:val="00A66EE3"/>
    <w:rsid w:val="00A6757C"/>
    <w:rsid w:val="00A67FD3"/>
    <w:rsid w:val="00A701F0"/>
    <w:rsid w:val="00A702E0"/>
    <w:rsid w:val="00A70864"/>
    <w:rsid w:val="00A71269"/>
    <w:rsid w:val="00A71576"/>
    <w:rsid w:val="00A71751"/>
    <w:rsid w:val="00A7176C"/>
    <w:rsid w:val="00A71A05"/>
    <w:rsid w:val="00A71BE3"/>
    <w:rsid w:val="00A722BC"/>
    <w:rsid w:val="00A724E4"/>
    <w:rsid w:val="00A725D5"/>
    <w:rsid w:val="00A72703"/>
    <w:rsid w:val="00A73178"/>
    <w:rsid w:val="00A7324C"/>
    <w:rsid w:val="00A7359C"/>
    <w:rsid w:val="00A736DF"/>
    <w:rsid w:val="00A7383E"/>
    <w:rsid w:val="00A738AB"/>
    <w:rsid w:val="00A73906"/>
    <w:rsid w:val="00A73985"/>
    <w:rsid w:val="00A7404C"/>
    <w:rsid w:val="00A740C9"/>
    <w:rsid w:val="00A745B8"/>
    <w:rsid w:val="00A746DE"/>
    <w:rsid w:val="00A749BD"/>
    <w:rsid w:val="00A74B90"/>
    <w:rsid w:val="00A75788"/>
    <w:rsid w:val="00A75EED"/>
    <w:rsid w:val="00A760F0"/>
    <w:rsid w:val="00A7624B"/>
    <w:rsid w:val="00A76D1D"/>
    <w:rsid w:val="00A771AA"/>
    <w:rsid w:val="00A77393"/>
    <w:rsid w:val="00A775C0"/>
    <w:rsid w:val="00A77A57"/>
    <w:rsid w:val="00A800A8"/>
    <w:rsid w:val="00A802F4"/>
    <w:rsid w:val="00A80654"/>
    <w:rsid w:val="00A80665"/>
    <w:rsid w:val="00A807DA"/>
    <w:rsid w:val="00A80BCF"/>
    <w:rsid w:val="00A8100A"/>
    <w:rsid w:val="00A81277"/>
    <w:rsid w:val="00A8178D"/>
    <w:rsid w:val="00A81F09"/>
    <w:rsid w:val="00A81FD6"/>
    <w:rsid w:val="00A825D1"/>
    <w:rsid w:val="00A82656"/>
    <w:rsid w:val="00A826AF"/>
    <w:rsid w:val="00A82C8B"/>
    <w:rsid w:val="00A82F18"/>
    <w:rsid w:val="00A83144"/>
    <w:rsid w:val="00A83216"/>
    <w:rsid w:val="00A83280"/>
    <w:rsid w:val="00A8369C"/>
    <w:rsid w:val="00A84623"/>
    <w:rsid w:val="00A84976"/>
    <w:rsid w:val="00A84FDE"/>
    <w:rsid w:val="00A850BE"/>
    <w:rsid w:val="00A85165"/>
    <w:rsid w:val="00A85341"/>
    <w:rsid w:val="00A8560B"/>
    <w:rsid w:val="00A85714"/>
    <w:rsid w:val="00A8613D"/>
    <w:rsid w:val="00A86579"/>
    <w:rsid w:val="00A86B9E"/>
    <w:rsid w:val="00A8714B"/>
    <w:rsid w:val="00A87500"/>
    <w:rsid w:val="00A87A7C"/>
    <w:rsid w:val="00A87DC1"/>
    <w:rsid w:val="00A90212"/>
    <w:rsid w:val="00A90371"/>
    <w:rsid w:val="00A909E8"/>
    <w:rsid w:val="00A90CC4"/>
    <w:rsid w:val="00A90FD1"/>
    <w:rsid w:val="00A91468"/>
    <w:rsid w:val="00A91DFB"/>
    <w:rsid w:val="00A923E8"/>
    <w:rsid w:val="00A924D1"/>
    <w:rsid w:val="00A929B3"/>
    <w:rsid w:val="00A92BB8"/>
    <w:rsid w:val="00A92FB6"/>
    <w:rsid w:val="00A9343F"/>
    <w:rsid w:val="00A93480"/>
    <w:rsid w:val="00A937E1"/>
    <w:rsid w:val="00A9401D"/>
    <w:rsid w:val="00A942A5"/>
    <w:rsid w:val="00A94AC5"/>
    <w:rsid w:val="00A95A52"/>
    <w:rsid w:val="00A96794"/>
    <w:rsid w:val="00A96857"/>
    <w:rsid w:val="00A96D62"/>
    <w:rsid w:val="00A96E4C"/>
    <w:rsid w:val="00A96F2B"/>
    <w:rsid w:val="00A97A5A"/>
    <w:rsid w:val="00AA017E"/>
    <w:rsid w:val="00AA01AD"/>
    <w:rsid w:val="00AA0205"/>
    <w:rsid w:val="00AA023E"/>
    <w:rsid w:val="00AA03BB"/>
    <w:rsid w:val="00AA0469"/>
    <w:rsid w:val="00AA0C5E"/>
    <w:rsid w:val="00AA0F26"/>
    <w:rsid w:val="00AA1689"/>
    <w:rsid w:val="00AA16C0"/>
    <w:rsid w:val="00AA175A"/>
    <w:rsid w:val="00AA18A1"/>
    <w:rsid w:val="00AA1CAD"/>
    <w:rsid w:val="00AA2322"/>
    <w:rsid w:val="00AA296C"/>
    <w:rsid w:val="00AA2A7E"/>
    <w:rsid w:val="00AA2D40"/>
    <w:rsid w:val="00AA2F39"/>
    <w:rsid w:val="00AA301F"/>
    <w:rsid w:val="00AA32C2"/>
    <w:rsid w:val="00AA3320"/>
    <w:rsid w:val="00AA3432"/>
    <w:rsid w:val="00AA3453"/>
    <w:rsid w:val="00AA34EB"/>
    <w:rsid w:val="00AA362F"/>
    <w:rsid w:val="00AA36B1"/>
    <w:rsid w:val="00AA36C9"/>
    <w:rsid w:val="00AA39B2"/>
    <w:rsid w:val="00AA3EC5"/>
    <w:rsid w:val="00AA41F9"/>
    <w:rsid w:val="00AA496F"/>
    <w:rsid w:val="00AA5770"/>
    <w:rsid w:val="00AA5B23"/>
    <w:rsid w:val="00AA5E25"/>
    <w:rsid w:val="00AA5E38"/>
    <w:rsid w:val="00AA5F72"/>
    <w:rsid w:val="00AA6C11"/>
    <w:rsid w:val="00AA6CF9"/>
    <w:rsid w:val="00AA70DB"/>
    <w:rsid w:val="00AA777F"/>
    <w:rsid w:val="00AA7F20"/>
    <w:rsid w:val="00AB085E"/>
    <w:rsid w:val="00AB0F5E"/>
    <w:rsid w:val="00AB0FA6"/>
    <w:rsid w:val="00AB11A0"/>
    <w:rsid w:val="00AB2326"/>
    <w:rsid w:val="00AB2580"/>
    <w:rsid w:val="00AB26A0"/>
    <w:rsid w:val="00AB29B4"/>
    <w:rsid w:val="00AB2B5A"/>
    <w:rsid w:val="00AB2E36"/>
    <w:rsid w:val="00AB2E70"/>
    <w:rsid w:val="00AB2F96"/>
    <w:rsid w:val="00AB31CF"/>
    <w:rsid w:val="00AB33C1"/>
    <w:rsid w:val="00AB3C00"/>
    <w:rsid w:val="00AB3E03"/>
    <w:rsid w:val="00AB411E"/>
    <w:rsid w:val="00AB41DA"/>
    <w:rsid w:val="00AB46CE"/>
    <w:rsid w:val="00AB4DA7"/>
    <w:rsid w:val="00AB51F0"/>
    <w:rsid w:val="00AB5539"/>
    <w:rsid w:val="00AB55A1"/>
    <w:rsid w:val="00AB5CA0"/>
    <w:rsid w:val="00AB661E"/>
    <w:rsid w:val="00AB66B7"/>
    <w:rsid w:val="00AB6911"/>
    <w:rsid w:val="00AB72EC"/>
    <w:rsid w:val="00AB750A"/>
    <w:rsid w:val="00AB78F2"/>
    <w:rsid w:val="00AB7F52"/>
    <w:rsid w:val="00AC005A"/>
    <w:rsid w:val="00AC0AC4"/>
    <w:rsid w:val="00AC0C18"/>
    <w:rsid w:val="00AC130B"/>
    <w:rsid w:val="00AC175B"/>
    <w:rsid w:val="00AC181D"/>
    <w:rsid w:val="00AC1BB4"/>
    <w:rsid w:val="00AC1CDD"/>
    <w:rsid w:val="00AC1D14"/>
    <w:rsid w:val="00AC1D15"/>
    <w:rsid w:val="00AC287B"/>
    <w:rsid w:val="00AC2B38"/>
    <w:rsid w:val="00AC2C7A"/>
    <w:rsid w:val="00AC2CF9"/>
    <w:rsid w:val="00AC3B6A"/>
    <w:rsid w:val="00AC3CF4"/>
    <w:rsid w:val="00AC41EA"/>
    <w:rsid w:val="00AC4710"/>
    <w:rsid w:val="00AC4926"/>
    <w:rsid w:val="00AC494C"/>
    <w:rsid w:val="00AC52BF"/>
    <w:rsid w:val="00AC5398"/>
    <w:rsid w:val="00AC578E"/>
    <w:rsid w:val="00AC5EFE"/>
    <w:rsid w:val="00AC682A"/>
    <w:rsid w:val="00AC6E18"/>
    <w:rsid w:val="00AC6E78"/>
    <w:rsid w:val="00AC7A26"/>
    <w:rsid w:val="00AC7AAE"/>
    <w:rsid w:val="00AD0B6F"/>
    <w:rsid w:val="00AD0F20"/>
    <w:rsid w:val="00AD110A"/>
    <w:rsid w:val="00AD12FD"/>
    <w:rsid w:val="00AD1585"/>
    <w:rsid w:val="00AD16AD"/>
    <w:rsid w:val="00AD16B5"/>
    <w:rsid w:val="00AD16F5"/>
    <w:rsid w:val="00AD1CF5"/>
    <w:rsid w:val="00AD24E9"/>
    <w:rsid w:val="00AD2626"/>
    <w:rsid w:val="00AD321F"/>
    <w:rsid w:val="00AD3574"/>
    <w:rsid w:val="00AD3CAF"/>
    <w:rsid w:val="00AD40CA"/>
    <w:rsid w:val="00AD43AF"/>
    <w:rsid w:val="00AD44C6"/>
    <w:rsid w:val="00AD452D"/>
    <w:rsid w:val="00AD4762"/>
    <w:rsid w:val="00AD488B"/>
    <w:rsid w:val="00AD4CC3"/>
    <w:rsid w:val="00AD4F8D"/>
    <w:rsid w:val="00AD59A0"/>
    <w:rsid w:val="00AD6485"/>
    <w:rsid w:val="00AD651A"/>
    <w:rsid w:val="00AD67C3"/>
    <w:rsid w:val="00AD6FC1"/>
    <w:rsid w:val="00AD725F"/>
    <w:rsid w:val="00AD750F"/>
    <w:rsid w:val="00AD75D7"/>
    <w:rsid w:val="00AD7EF5"/>
    <w:rsid w:val="00ADCF44"/>
    <w:rsid w:val="00AE02AB"/>
    <w:rsid w:val="00AE0344"/>
    <w:rsid w:val="00AE04F6"/>
    <w:rsid w:val="00AE0537"/>
    <w:rsid w:val="00AE06B9"/>
    <w:rsid w:val="00AE0F53"/>
    <w:rsid w:val="00AE0F7C"/>
    <w:rsid w:val="00AE192D"/>
    <w:rsid w:val="00AE1C7B"/>
    <w:rsid w:val="00AE1DB5"/>
    <w:rsid w:val="00AE21AB"/>
    <w:rsid w:val="00AE2309"/>
    <w:rsid w:val="00AE2766"/>
    <w:rsid w:val="00AE2F97"/>
    <w:rsid w:val="00AE3341"/>
    <w:rsid w:val="00AE3657"/>
    <w:rsid w:val="00AE381F"/>
    <w:rsid w:val="00AE3C80"/>
    <w:rsid w:val="00AE3DA6"/>
    <w:rsid w:val="00AE3FA0"/>
    <w:rsid w:val="00AE460D"/>
    <w:rsid w:val="00AE477D"/>
    <w:rsid w:val="00AE47F9"/>
    <w:rsid w:val="00AE4808"/>
    <w:rsid w:val="00AE49FF"/>
    <w:rsid w:val="00AE4D86"/>
    <w:rsid w:val="00AE52FE"/>
    <w:rsid w:val="00AE5989"/>
    <w:rsid w:val="00AE6B82"/>
    <w:rsid w:val="00AE6BB1"/>
    <w:rsid w:val="00AE6CF5"/>
    <w:rsid w:val="00AE6F8B"/>
    <w:rsid w:val="00AE754F"/>
    <w:rsid w:val="00AE78A3"/>
    <w:rsid w:val="00AE79C8"/>
    <w:rsid w:val="00AE7D32"/>
    <w:rsid w:val="00AE7F82"/>
    <w:rsid w:val="00AF059C"/>
    <w:rsid w:val="00AF07DD"/>
    <w:rsid w:val="00AF0915"/>
    <w:rsid w:val="00AF0B30"/>
    <w:rsid w:val="00AF0B74"/>
    <w:rsid w:val="00AF0FBC"/>
    <w:rsid w:val="00AF1100"/>
    <w:rsid w:val="00AF125F"/>
    <w:rsid w:val="00AF2073"/>
    <w:rsid w:val="00AF2088"/>
    <w:rsid w:val="00AF2586"/>
    <w:rsid w:val="00AF27D4"/>
    <w:rsid w:val="00AF2B1E"/>
    <w:rsid w:val="00AF33E8"/>
    <w:rsid w:val="00AF37E7"/>
    <w:rsid w:val="00AF3AEC"/>
    <w:rsid w:val="00AF3B83"/>
    <w:rsid w:val="00AF3E1F"/>
    <w:rsid w:val="00AF3E7D"/>
    <w:rsid w:val="00AF41C7"/>
    <w:rsid w:val="00AF4353"/>
    <w:rsid w:val="00AF4414"/>
    <w:rsid w:val="00AF4C22"/>
    <w:rsid w:val="00AF4C2D"/>
    <w:rsid w:val="00AF5B07"/>
    <w:rsid w:val="00AF5BD4"/>
    <w:rsid w:val="00AF5DCA"/>
    <w:rsid w:val="00AF615D"/>
    <w:rsid w:val="00AF66BC"/>
    <w:rsid w:val="00AF7524"/>
    <w:rsid w:val="00AF7AEF"/>
    <w:rsid w:val="00AF7B9B"/>
    <w:rsid w:val="00AF7E6E"/>
    <w:rsid w:val="00B005C0"/>
    <w:rsid w:val="00B0084B"/>
    <w:rsid w:val="00B0089C"/>
    <w:rsid w:val="00B00F4B"/>
    <w:rsid w:val="00B011E1"/>
    <w:rsid w:val="00B01FB7"/>
    <w:rsid w:val="00B022A8"/>
    <w:rsid w:val="00B02C85"/>
    <w:rsid w:val="00B02FEA"/>
    <w:rsid w:val="00B031D5"/>
    <w:rsid w:val="00B0374A"/>
    <w:rsid w:val="00B03B93"/>
    <w:rsid w:val="00B03DDC"/>
    <w:rsid w:val="00B0435F"/>
    <w:rsid w:val="00B047A5"/>
    <w:rsid w:val="00B047E9"/>
    <w:rsid w:val="00B050F1"/>
    <w:rsid w:val="00B0545D"/>
    <w:rsid w:val="00B05C9E"/>
    <w:rsid w:val="00B05ECF"/>
    <w:rsid w:val="00B06435"/>
    <w:rsid w:val="00B06546"/>
    <w:rsid w:val="00B06675"/>
    <w:rsid w:val="00B07315"/>
    <w:rsid w:val="00B0745D"/>
    <w:rsid w:val="00B07B0C"/>
    <w:rsid w:val="00B07C16"/>
    <w:rsid w:val="00B07C44"/>
    <w:rsid w:val="00B1019B"/>
    <w:rsid w:val="00B102AC"/>
    <w:rsid w:val="00B1064F"/>
    <w:rsid w:val="00B1081C"/>
    <w:rsid w:val="00B10B0E"/>
    <w:rsid w:val="00B11498"/>
    <w:rsid w:val="00B11772"/>
    <w:rsid w:val="00B117FB"/>
    <w:rsid w:val="00B11813"/>
    <w:rsid w:val="00B11B84"/>
    <w:rsid w:val="00B1201F"/>
    <w:rsid w:val="00B120F9"/>
    <w:rsid w:val="00B12781"/>
    <w:rsid w:val="00B13356"/>
    <w:rsid w:val="00B13362"/>
    <w:rsid w:val="00B138E8"/>
    <w:rsid w:val="00B13907"/>
    <w:rsid w:val="00B13A43"/>
    <w:rsid w:val="00B13B54"/>
    <w:rsid w:val="00B13F50"/>
    <w:rsid w:val="00B1402F"/>
    <w:rsid w:val="00B14383"/>
    <w:rsid w:val="00B14AB8"/>
    <w:rsid w:val="00B14F45"/>
    <w:rsid w:val="00B153CB"/>
    <w:rsid w:val="00B1556E"/>
    <w:rsid w:val="00B15B4C"/>
    <w:rsid w:val="00B15C42"/>
    <w:rsid w:val="00B16019"/>
    <w:rsid w:val="00B1616C"/>
    <w:rsid w:val="00B1648F"/>
    <w:rsid w:val="00B1666E"/>
    <w:rsid w:val="00B16693"/>
    <w:rsid w:val="00B16AE6"/>
    <w:rsid w:val="00B177BE"/>
    <w:rsid w:val="00B17D5A"/>
    <w:rsid w:val="00B17E89"/>
    <w:rsid w:val="00B17F2F"/>
    <w:rsid w:val="00B17F40"/>
    <w:rsid w:val="00B2038C"/>
    <w:rsid w:val="00B20666"/>
    <w:rsid w:val="00B206CB"/>
    <w:rsid w:val="00B20D96"/>
    <w:rsid w:val="00B20E46"/>
    <w:rsid w:val="00B21A4A"/>
    <w:rsid w:val="00B21A7B"/>
    <w:rsid w:val="00B21E16"/>
    <w:rsid w:val="00B2201F"/>
    <w:rsid w:val="00B22367"/>
    <w:rsid w:val="00B2271B"/>
    <w:rsid w:val="00B22BDD"/>
    <w:rsid w:val="00B23015"/>
    <w:rsid w:val="00B230EE"/>
    <w:rsid w:val="00B230F6"/>
    <w:rsid w:val="00B23115"/>
    <w:rsid w:val="00B239AD"/>
    <w:rsid w:val="00B23CDB"/>
    <w:rsid w:val="00B24B62"/>
    <w:rsid w:val="00B25563"/>
    <w:rsid w:val="00B25600"/>
    <w:rsid w:val="00B25AAF"/>
    <w:rsid w:val="00B25C1A"/>
    <w:rsid w:val="00B2625D"/>
    <w:rsid w:val="00B267AC"/>
    <w:rsid w:val="00B26A25"/>
    <w:rsid w:val="00B26AB8"/>
    <w:rsid w:val="00B26D48"/>
    <w:rsid w:val="00B26FB7"/>
    <w:rsid w:val="00B27264"/>
    <w:rsid w:val="00B2767E"/>
    <w:rsid w:val="00B2789F"/>
    <w:rsid w:val="00B27A19"/>
    <w:rsid w:val="00B27CF0"/>
    <w:rsid w:val="00B27D57"/>
    <w:rsid w:val="00B27E3B"/>
    <w:rsid w:val="00B30111"/>
    <w:rsid w:val="00B30526"/>
    <w:rsid w:val="00B30ABC"/>
    <w:rsid w:val="00B316B0"/>
    <w:rsid w:val="00B317E9"/>
    <w:rsid w:val="00B31EA5"/>
    <w:rsid w:val="00B32156"/>
    <w:rsid w:val="00B32255"/>
    <w:rsid w:val="00B327E1"/>
    <w:rsid w:val="00B32A1C"/>
    <w:rsid w:val="00B32BC3"/>
    <w:rsid w:val="00B32CEB"/>
    <w:rsid w:val="00B32E4E"/>
    <w:rsid w:val="00B330A3"/>
    <w:rsid w:val="00B332C9"/>
    <w:rsid w:val="00B33506"/>
    <w:rsid w:val="00B335FD"/>
    <w:rsid w:val="00B339DA"/>
    <w:rsid w:val="00B349EA"/>
    <w:rsid w:val="00B34A25"/>
    <w:rsid w:val="00B34B01"/>
    <w:rsid w:val="00B35158"/>
    <w:rsid w:val="00B3543E"/>
    <w:rsid w:val="00B35566"/>
    <w:rsid w:val="00B356CF"/>
    <w:rsid w:val="00B35BEA"/>
    <w:rsid w:val="00B36656"/>
    <w:rsid w:val="00B36769"/>
    <w:rsid w:val="00B36F17"/>
    <w:rsid w:val="00B3739B"/>
    <w:rsid w:val="00B37A23"/>
    <w:rsid w:val="00B40234"/>
    <w:rsid w:val="00B40578"/>
    <w:rsid w:val="00B4059B"/>
    <w:rsid w:val="00B40949"/>
    <w:rsid w:val="00B40D80"/>
    <w:rsid w:val="00B40F38"/>
    <w:rsid w:val="00B41499"/>
    <w:rsid w:val="00B4149B"/>
    <w:rsid w:val="00B41754"/>
    <w:rsid w:val="00B41963"/>
    <w:rsid w:val="00B41F7B"/>
    <w:rsid w:val="00B42093"/>
    <w:rsid w:val="00B4283F"/>
    <w:rsid w:val="00B42C6D"/>
    <w:rsid w:val="00B42EE1"/>
    <w:rsid w:val="00B43527"/>
    <w:rsid w:val="00B43CFD"/>
    <w:rsid w:val="00B441F1"/>
    <w:rsid w:val="00B44452"/>
    <w:rsid w:val="00B445E9"/>
    <w:rsid w:val="00B447ED"/>
    <w:rsid w:val="00B44D20"/>
    <w:rsid w:val="00B44D84"/>
    <w:rsid w:val="00B4506E"/>
    <w:rsid w:val="00B4519C"/>
    <w:rsid w:val="00B45269"/>
    <w:rsid w:val="00B4548B"/>
    <w:rsid w:val="00B45627"/>
    <w:rsid w:val="00B459F9"/>
    <w:rsid w:val="00B45A3D"/>
    <w:rsid w:val="00B45FCB"/>
    <w:rsid w:val="00B46091"/>
    <w:rsid w:val="00B462C8"/>
    <w:rsid w:val="00B46504"/>
    <w:rsid w:val="00B47262"/>
    <w:rsid w:val="00B47822"/>
    <w:rsid w:val="00B47A59"/>
    <w:rsid w:val="00B502C6"/>
    <w:rsid w:val="00B5033B"/>
    <w:rsid w:val="00B51567"/>
    <w:rsid w:val="00B51AB2"/>
    <w:rsid w:val="00B51F02"/>
    <w:rsid w:val="00B5225A"/>
    <w:rsid w:val="00B526F7"/>
    <w:rsid w:val="00B5349B"/>
    <w:rsid w:val="00B53A28"/>
    <w:rsid w:val="00B53E5D"/>
    <w:rsid w:val="00B53F43"/>
    <w:rsid w:val="00B54166"/>
    <w:rsid w:val="00B542B1"/>
    <w:rsid w:val="00B54655"/>
    <w:rsid w:val="00B54759"/>
    <w:rsid w:val="00B55484"/>
    <w:rsid w:val="00B55D93"/>
    <w:rsid w:val="00B56414"/>
    <w:rsid w:val="00B5649C"/>
    <w:rsid w:val="00B5657B"/>
    <w:rsid w:val="00B566AA"/>
    <w:rsid w:val="00B57743"/>
    <w:rsid w:val="00B57A22"/>
    <w:rsid w:val="00B60635"/>
    <w:rsid w:val="00B60F39"/>
    <w:rsid w:val="00B61D48"/>
    <w:rsid w:val="00B621A8"/>
    <w:rsid w:val="00B62206"/>
    <w:rsid w:val="00B627EC"/>
    <w:rsid w:val="00B637C5"/>
    <w:rsid w:val="00B63BBD"/>
    <w:rsid w:val="00B63C83"/>
    <w:rsid w:val="00B63DD2"/>
    <w:rsid w:val="00B63E4D"/>
    <w:rsid w:val="00B640FD"/>
    <w:rsid w:val="00B64124"/>
    <w:rsid w:val="00B641EB"/>
    <w:rsid w:val="00B646EE"/>
    <w:rsid w:val="00B64CAB"/>
    <w:rsid w:val="00B64E38"/>
    <w:rsid w:val="00B6578D"/>
    <w:rsid w:val="00B65842"/>
    <w:rsid w:val="00B658E5"/>
    <w:rsid w:val="00B65955"/>
    <w:rsid w:val="00B66049"/>
    <w:rsid w:val="00B664CD"/>
    <w:rsid w:val="00B66541"/>
    <w:rsid w:val="00B6654E"/>
    <w:rsid w:val="00B6660F"/>
    <w:rsid w:val="00B667C5"/>
    <w:rsid w:val="00B66B42"/>
    <w:rsid w:val="00B66E2B"/>
    <w:rsid w:val="00B66E72"/>
    <w:rsid w:val="00B66FB8"/>
    <w:rsid w:val="00B672AE"/>
    <w:rsid w:val="00B675FA"/>
    <w:rsid w:val="00B67B12"/>
    <w:rsid w:val="00B705BC"/>
    <w:rsid w:val="00B70647"/>
    <w:rsid w:val="00B70A8C"/>
    <w:rsid w:val="00B70C8D"/>
    <w:rsid w:val="00B71371"/>
    <w:rsid w:val="00B7138A"/>
    <w:rsid w:val="00B7145D"/>
    <w:rsid w:val="00B718BE"/>
    <w:rsid w:val="00B7218A"/>
    <w:rsid w:val="00B72614"/>
    <w:rsid w:val="00B72786"/>
    <w:rsid w:val="00B729B0"/>
    <w:rsid w:val="00B72AF8"/>
    <w:rsid w:val="00B72BE1"/>
    <w:rsid w:val="00B72ED3"/>
    <w:rsid w:val="00B7307A"/>
    <w:rsid w:val="00B73A89"/>
    <w:rsid w:val="00B73B1E"/>
    <w:rsid w:val="00B73F61"/>
    <w:rsid w:val="00B7460E"/>
    <w:rsid w:val="00B74727"/>
    <w:rsid w:val="00B74CC9"/>
    <w:rsid w:val="00B75316"/>
    <w:rsid w:val="00B754D1"/>
    <w:rsid w:val="00B757DE"/>
    <w:rsid w:val="00B758A3"/>
    <w:rsid w:val="00B75CAE"/>
    <w:rsid w:val="00B7662E"/>
    <w:rsid w:val="00B76822"/>
    <w:rsid w:val="00B76B90"/>
    <w:rsid w:val="00B770FE"/>
    <w:rsid w:val="00B771D3"/>
    <w:rsid w:val="00B772D6"/>
    <w:rsid w:val="00B77D39"/>
    <w:rsid w:val="00B7D0B3"/>
    <w:rsid w:val="00B801FB"/>
    <w:rsid w:val="00B80620"/>
    <w:rsid w:val="00B807C1"/>
    <w:rsid w:val="00B807E6"/>
    <w:rsid w:val="00B80C5C"/>
    <w:rsid w:val="00B814EF"/>
    <w:rsid w:val="00B821BF"/>
    <w:rsid w:val="00B822CF"/>
    <w:rsid w:val="00B826C2"/>
    <w:rsid w:val="00B826D8"/>
    <w:rsid w:val="00B8293D"/>
    <w:rsid w:val="00B82A25"/>
    <w:rsid w:val="00B82A31"/>
    <w:rsid w:val="00B8365E"/>
    <w:rsid w:val="00B83782"/>
    <w:rsid w:val="00B8403C"/>
    <w:rsid w:val="00B8443D"/>
    <w:rsid w:val="00B84644"/>
    <w:rsid w:val="00B849C8"/>
    <w:rsid w:val="00B84D20"/>
    <w:rsid w:val="00B85372"/>
    <w:rsid w:val="00B8550C"/>
    <w:rsid w:val="00B8578A"/>
    <w:rsid w:val="00B857F2"/>
    <w:rsid w:val="00B86BB5"/>
    <w:rsid w:val="00B879D0"/>
    <w:rsid w:val="00B87A49"/>
    <w:rsid w:val="00B87C97"/>
    <w:rsid w:val="00B87E3A"/>
    <w:rsid w:val="00B90409"/>
    <w:rsid w:val="00B90870"/>
    <w:rsid w:val="00B90E2D"/>
    <w:rsid w:val="00B912EC"/>
    <w:rsid w:val="00B91BC0"/>
    <w:rsid w:val="00B91DBE"/>
    <w:rsid w:val="00B91ECE"/>
    <w:rsid w:val="00B92478"/>
    <w:rsid w:val="00B92BC7"/>
    <w:rsid w:val="00B92C53"/>
    <w:rsid w:val="00B92D82"/>
    <w:rsid w:val="00B92DA3"/>
    <w:rsid w:val="00B92ED1"/>
    <w:rsid w:val="00B93933"/>
    <w:rsid w:val="00B93CC6"/>
    <w:rsid w:val="00B94396"/>
    <w:rsid w:val="00B943FB"/>
    <w:rsid w:val="00B9451C"/>
    <w:rsid w:val="00B945F8"/>
    <w:rsid w:val="00B947CC"/>
    <w:rsid w:val="00B94AC6"/>
    <w:rsid w:val="00B95299"/>
    <w:rsid w:val="00B95898"/>
    <w:rsid w:val="00B95A14"/>
    <w:rsid w:val="00B95B07"/>
    <w:rsid w:val="00B95BBB"/>
    <w:rsid w:val="00B96089"/>
    <w:rsid w:val="00B96152"/>
    <w:rsid w:val="00B96414"/>
    <w:rsid w:val="00B96704"/>
    <w:rsid w:val="00B9675E"/>
    <w:rsid w:val="00B9693A"/>
    <w:rsid w:val="00B96B91"/>
    <w:rsid w:val="00B972A8"/>
    <w:rsid w:val="00B97463"/>
    <w:rsid w:val="00B97AD7"/>
    <w:rsid w:val="00BA0316"/>
    <w:rsid w:val="00BA08F6"/>
    <w:rsid w:val="00BA0EE7"/>
    <w:rsid w:val="00BA13A1"/>
    <w:rsid w:val="00BA1439"/>
    <w:rsid w:val="00BA1AD9"/>
    <w:rsid w:val="00BA1C06"/>
    <w:rsid w:val="00BA2077"/>
    <w:rsid w:val="00BA2332"/>
    <w:rsid w:val="00BA247A"/>
    <w:rsid w:val="00BA2515"/>
    <w:rsid w:val="00BA2517"/>
    <w:rsid w:val="00BA25B4"/>
    <w:rsid w:val="00BA27DF"/>
    <w:rsid w:val="00BA2A3B"/>
    <w:rsid w:val="00BA2B5F"/>
    <w:rsid w:val="00BA3EAA"/>
    <w:rsid w:val="00BA447F"/>
    <w:rsid w:val="00BA483D"/>
    <w:rsid w:val="00BA4932"/>
    <w:rsid w:val="00BA49DB"/>
    <w:rsid w:val="00BA4C12"/>
    <w:rsid w:val="00BA4D01"/>
    <w:rsid w:val="00BA565C"/>
    <w:rsid w:val="00BA5C6C"/>
    <w:rsid w:val="00BA5C7E"/>
    <w:rsid w:val="00BA5C98"/>
    <w:rsid w:val="00BA5F74"/>
    <w:rsid w:val="00BA6188"/>
    <w:rsid w:val="00BA72EC"/>
    <w:rsid w:val="00BA790C"/>
    <w:rsid w:val="00BB0664"/>
    <w:rsid w:val="00BB07EE"/>
    <w:rsid w:val="00BB0CEC"/>
    <w:rsid w:val="00BB0E36"/>
    <w:rsid w:val="00BB195B"/>
    <w:rsid w:val="00BB1AB2"/>
    <w:rsid w:val="00BB1B74"/>
    <w:rsid w:val="00BB1E31"/>
    <w:rsid w:val="00BB204F"/>
    <w:rsid w:val="00BB2621"/>
    <w:rsid w:val="00BB3AD1"/>
    <w:rsid w:val="00BB4382"/>
    <w:rsid w:val="00BB45B3"/>
    <w:rsid w:val="00BB608E"/>
    <w:rsid w:val="00BB6E42"/>
    <w:rsid w:val="00BB7125"/>
    <w:rsid w:val="00BB72DF"/>
    <w:rsid w:val="00BB7567"/>
    <w:rsid w:val="00BB7776"/>
    <w:rsid w:val="00BB79A4"/>
    <w:rsid w:val="00BB7B15"/>
    <w:rsid w:val="00BB7B5B"/>
    <w:rsid w:val="00BB7FFB"/>
    <w:rsid w:val="00BC00A6"/>
    <w:rsid w:val="00BC08F0"/>
    <w:rsid w:val="00BC0B96"/>
    <w:rsid w:val="00BC0D31"/>
    <w:rsid w:val="00BC158F"/>
    <w:rsid w:val="00BC1982"/>
    <w:rsid w:val="00BC1B36"/>
    <w:rsid w:val="00BC1EC0"/>
    <w:rsid w:val="00BC1FFA"/>
    <w:rsid w:val="00BC2325"/>
    <w:rsid w:val="00BC305E"/>
    <w:rsid w:val="00BC361A"/>
    <w:rsid w:val="00BC36AA"/>
    <w:rsid w:val="00BC36C6"/>
    <w:rsid w:val="00BC3995"/>
    <w:rsid w:val="00BC3AF3"/>
    <w:rsid w:val="00BC4475"/>
    <w:rsid w:val="00BC4693"/>
    <w:rsid w:val="00BC48BD"/>
    <w:rsid w:val="00BC4ECC"/>
    <w:rsid w:val="00BC503C"/>
    <w:rsid w:val="00BC5EED"/>
    <w:rsid w:val="00BC650A"/>
    <w:rsid w:val="00BC651C"/>
    <w:rsid w:val="00BC67B4"/>
    <w:rsid w:val="00BC68C2"/>
    <w:rsid w:val="00BC6C5B"/>
    <w:rsid w:val="00BC6CBE"/>
    <w:rsid w:val="00BC6DB8"/>
    <w:rsid w:val="00BC725C"/>
    <w:rsid w:val="00BC7B7B"/>
    <w:rsid w:val="00BC7E1E"/>
    <w:rsid w:val="00BD044E"/>
    <w:rsid w:val="00BD0AA2"/>
    <w:rsid w:val="00BD0D8C"/>
    <w:rsid w:val="00BD1087"/>
    <w:rsid w:val="00BD1314"/>
    <w:rsid w:val="00BD15CC"/>
    <w:rsid w:val="00BD16D8"/>
    <w:rsid w:val="00BD1963"/>
    <w:rsid w:val="00BD1D99"/>
    <w:rsid w:val="00BD1FCA"/>
    <w:rsid w:val="00BD1FEB"/>
    <w:rsid w:val="00BD2045"/>
    <w:rsid w:val="00BD25A6"/>
    <w:rsid w:val="00BD2C18"/>
    <w:rsid w:val="00BD312B"/>
    <w:rsid w:val="00BD3394"/>
    <w:rsid w:val="00BD3450"/>
    <w:rsid w:val="00BD3963"/>
    <w:rsid w:val="00BD3D7D"/>
    <w:rsid w:val="00BD3EE3"/>
    <w:rsid w:val="00BD4232"/>
    <w:rsid w:val="00BD441A"/>
    <w:rsid w:val="00BD49D1"/>
    <w:rsid w:val="00BD49F7"/>
    <w:rsid w:val="00BD5248"/>
    <w:rsid w:val="00BD5A40"/>
    <w:rsid w:val="00BD61A2"/>
    <w:rsid w:val="00BD651A"/>
    <w:rsid w:val="00BD6E03"/>
    <w:rsid w:val="00BD74D1"/>
    <w:rsid w:val="00BD7554"/>
    <w:rsid w:val="00BD7C09"/>
    <w:rsid w:val="00BD7F30"/>
    <w:rsid w:val="00BE0231"/>
    <w:rsid w:val="00BE0AFD"/>
    <w:rsid w:val="00BE0D5D"/>
    <w:rsid w:val="00BE0D77"/>
    <w:rsid w:val="00BE1570"/>
    <w:rsid w:val="00BE1848"/>
    <w:rsid w:val="00BE18AD"/>
    <w:rsid w:val="00BE1E70"/>
    <w:rsid w:val="00BE1F9E"/>
    <w:rsid w:val="00BE21D5"/>
    <w:rsid w:val="00BE2328"/>
    <w:rsid w:val="00BE24F0"/>
    <w:rsid w:val="00BE262E"/>
    <w:rsid w:val="00BE2677"/>
    <w:rsid w:val="00BE2C32"/>
    <w:rsid w:val="00BE2DDF"/>
    <w:rsid w:val="00BE3002"/>
    <w:rsid w:val="00BE34BE"/>
    <w:rsid w:val="00BE3650"/>
    <w:rsid w:val="00BE3BD0"/>
    <w:rsid w:val="00BE3EA4"/>
    <w:rsid w:val="00BE3F69"/>
    <w:rsid w:val="00BE4676"/>
    <w:rsid w:val="00BE4721"/>
    <w:rsid w:val="00BE482A"/>
    <w:rsid w:val="00BE484D"/>
    <w:rsid w:val="00BE4922"/>
    <w:rsid w:val="00BE5067"/>
    <w:rsid w:val="00BE51BE"/>
    <w:rsid w:val="00BE5429"/>
    <w:rsid w:val="00BE5652"/>
    <w:rsid w:val="00BE59BC"/>
    <w:rsid w:val="00BE5AF4"/>
    <w:rsid w:val="00BE5D78"/>
    <w:rsid w:val="00BE63AE"/>
    <w:rsid w:val="00BE6645"/>
    <w:rsid w:val="00BE6754"/>
    <w:rsid w:val="00BE6806"/>
    <w:rsid w:val="00BE692B"/>
    <w:rsid w:val="00BE6B88"/>
    <w:rsid w:val="00BE73AB"/>
    <w:rsid w:val="00BE74FC"/>
    <w:rsid w:val="00BE7A91"/>
    <w:rsid w:val="00BE7B62"/>
    <w:rsid w:val="00BE7D9E"/>
    <w:rsid w:val="00BE7E6F"/>
    <w:rsid w:val="00BF0288"/>
    <w:rsid w:val="00BF04B5"/>
    <w:rsid w:val="00BF07CB"/>
    <w:rsid w:val="00BF166F"/>
    <w:rsid w:val="00BF1670"/>
    <w:rsid w:val="00BF1A35"/>
    <w:rsid w:val="00BF1D6A"/>
    <w:rsid w:val="00BF1EBA"/>
    <w:rsid w:val="00BF1EE4"/>
    <w:rsid w:val="00BF2285"/>
    <w:rsid w:val="00BF233E"/>
    <w:rsid w:val="00BF2596"/>
    <w:rsid w:val="00BF271E"/>
    <w:rsid w:val="00BF3AC0"/>
    <w:rsid w:val="00BF42DB"/>
    <w:rsid w:val="00BF4655"/>
    <w:rsid w:val="00BF4D6B"/>
    <w:rsid w:val="00BF4DA1"/>
    <w:rsid w:val="00BF4E4D"/>
    <w:rsid w:val="00BF58DC"/>
    <w:rsid w:val="00BF5E23"/>
    <w:rsid w:val="00BF609A"/>
    <w:rsid w:val="00BF62E9"/>
    <w:rsid w:val="00BF67D3"/>
    <w:rsid w:val="00BF68FF"/>
    <w:rsid w:val="00BF70A6"/>
    <w:rsid w:val="00BF7B2B"/>
    <w:rsid w:val="00BF7FE0"/>
    <w:rsid w:val="00C008B0"/>
    <w:rsid w:val="00C008FE"/>
    <w:rsid w:val="00C00B11"/>
    <w:rsid w:val="00C00B7E"/>
    <w:rsid w:val="00C0158E"/>
    <w:rsid w:val="00C019B6"/>
    <w:rsid w:val="00C01A51"/>
    <w:rsid w:val="00C01C66"/>
    <w:rsid w:val="00C01D77"/>
    <w:rsid w:val="00C01DBB"/>
    <w:rsid w:val="00C02294"/>
    <w:rsid w:val="00C029D2"/>
    <w:rsid w:val="00C02C84"/>
    <w:rsid w:val="00C033BF"/>
    <w:rsid w:val="00C036AE"/>
    <w:rsid w:val="00C0407B"/>
    <w:rsid w:val="00C040B3"/>
    <w:rsid w:val="00C044EB"/>
    <w:rsid w:val="00C04578"/>
    <w:rsid w:val="00C046D7"/>
    <w:rsid w:val="00C04A92"/>
    <w:rsid w:val="00C04ABE"/>
    <w:rsid w:val="00C04EFE"/>
    <w:rsid w:val="00C05528"/>
    <w:rsid w:val="00C05557"/>
    <w:rsid w:val="00C058B7"/>
    <w:rsid w:val="00C05FFB"/>
    <w:rsid w:val="00C06088"/>
    <w:rsid w:val="00C069CA"/>
    <w:rsid w:val="00C07308"/>
    <w:rsid w:val="00C073E8"/>
    <w:rsid w:val="00C07470"/>
    <w:rsid w:val="00C0758D"/>
    <w:rsid w:val="00C076E1"/>
    <w:rsid w:val="00C07A8E"/>
    <w:rsid w:val="00C07CF0"/>
    <w:rsid w:val="00C10066"/>
    <w:rsid w:val="00C102FF"/>
    <w:rsid w:val="00C10E44"/>
    <w:rsid w:val="00C10FAD"/>
    <w:rsid w:val="00C11041"/>
    <w:rsid w:val="00C1180D"/>
    <w:rsid w:val="00C1196E"/>
    <w:rsid w:val="00C119A6"/>
    <w:rsid w:val="00C11AFE"/>
    <w:rsid w:val="00C1209B"/>
    <w:rsid w:val="00C12240"/>
    <w:rsid w:val="00C122C8"/>
    <w:rsid w:val="00C12380"/>
    <w:rsid w:val="00C12416"/>
    <w:rsid w:val="00C12900"/>
    <w:rsid w:val="00C129BA"/>
    <w:rsid w:val="00C12B0E"/>
    <w:rsid w:val="00C145AA"/>
    <w:rsid w:val="00C14999"/>
    <w:rsid w:val="00C14C2D"/>
    <w:rsid w:val="00C14D58"/>
    <w:rsid w:val="00C15035"/>
    <w:rsid w:val="00C15A10"/>
    <w:rsid w:val="00C15DDA"/>
    <w:rsid w:val="00C16030"/>
    <w:rsid w:val="00C163C5"/>
    <w:rsid w:val="00C165A5"/>
    <w:rsid w:val="00C16B4E"/>
    <w:rsid w:val="00C16D45"/>
    <w:rsid w:val="00C170A4"/>
    <w:rsid w:val="00C17686"/>
    <w:rsid w:val="00C177CB"/>
    <w:rsid w:val="00C17C02"/>
    <w:rsid w:val="00C17E6C"/>
    <w:rsid w:val="00C17F03"/>
    <w:rsid w:val="00C20168"/>
    <w:rsid w:val="00C205E5"/>
    <w:rsid w:val="00C20B8E"/>
    <w:rsid w:val="00C20CD2"/>
    <w:rsid w:val="00C20E51"/>
    <w:rsid w:val="00C2101A"/>
    <w:rsid w:val="00C21845"/>
    <w:rsid w:val="00C219EE"/>
    <w:rsid w:val="00C22415"/>
    <w:rsid w:val="00C226BA"/>
    <w:rsid w:val="00C2287A"/>
    <w:rsid w:val="00C22B13"/>
    <w:rsid w:val="00C22C33"/>
    <w:rsid w:val="00C23762"/>
    <w:rsid w:val="00C23A65"/>
    <w:rsid w:val="00C23EE9"/>
    <w:rsid w:val="00C24169"/>
    <w:rsid w:val="00C241C5"/>
    <w:rsid w:val="00C242D8"/>
    <w:rsid w:val="00C2434D"/>
    <w:rsid w:val="00C24D9C"/>
    <w:rsid w:val="00C24EDE"/>
    <w:rsid w:val="00C24FD3"/>
    <w:rsid w:val="00C25BF8"/>
    <w:rsid w:val="00C26403"/>
    <w:rsid w:val="00C265E8"/>
    <w:rsid w:val="00C26AAC"/>
    <w:rsid w:val="00C26C89"/>
    <w:rsid w:val="00C26DA6"/>
    <w:rsid w:val="00C271EB"/>
    <w:rsid w:val="00C27E42"/>
    <w:rsid w:val="00C3139D"/>
    <w:rsid w:val="00C313B8"/>
    <w:rsid w:val="00C31410"/>
    <w:rsid w:val="00C31416"/>
    <w:rsid w:val="00C31F51"/>
    <w:rsid w:val="00C3242E"/>
    <w:rsid w:val="00C330B8"/>
    <w:rsid w:val="00C332EB"/>
    <w:rsid w:val="00C333E3"/>
    <w:rsid w:val="00C33E7D"/>
    <w:rsid w:val="00C340CD"/>
    <w:rsid w:val="00C342BE"/>
    <w:rsid w:val="00C34D0A"/>
    <w:rsid w:val="00C350B8"/>
    <w:rsid w:val="00C350FC"/>
    <w:rsid w:val="00C35697"/>
    <w:rsid w:val="00C35DFF"/>
    <w:rsid w:val="00C361AF"/>
    <w:rsid w:val="00C362AA"/>
    <w:rsid w:val="00C367D3"/>
    <w:rsid w:val="00C372A3"/>
    <w:rsid w:val="00C37E05"/>
    <w:rsid w:val="00C37F40"/>
    <w:rsid w:val="00C409D4"/>
    <w:rsid w:val="00C41327"/>
    <w:rsid w:val="00C417F5"/>
    <w:rsid w:val="00C41DCE"/>
    <w:rsid w:val="00C4214C"/>
    <w:rsid w:val="00C422EB"/>
    <w:rsid w:val="00C423BF"/>
    <w:rsid w:val="00C424E8"/>
    <w:rsid w:val="00C4270A"/>
    <w:rsid w:val="00C42A21"/>
    <w:rsid w:val="00C4311D"/>
    <w:rsid w:val="00C4333A"/>
    <w:rsid w:val="00C4542F"/>
    <w:rsid w:val="00C45544"/>
    <w:rsid w:val="00C45601"/>
    <w:rsid w:val="00C45844"/>
    <w:rsid w:val="00C45C46"/>
    <w:rsid w:val="00C45F28"/>
    <w:rsid w:val="00C470FE"/>
    <w:rsid w:val="00C47789"/>
    <w:rsid w:val="00C47E60"/>
    <w:rsid w:val="00C50641"/>
    <w:rsid w:val="00C50B0C"/>
    <w:rsid w:val="00C50C8B"/>
    <w:rsid w:val="00C50F7F"/>
    <w:rsid w:val="00C510ED"/>
    <w:rsid w:val="00C51197"/>
    <w:rsid w:val="00C516E1"/>
    <w:rsid w:val="00C51B1F"/>
    <w:rsid w:val="00C51DFB"/>
    <w:rsid w:val="00C51EF2"/>
    <w:rsid w:val="00C52172"/>
    <w:rsid w:val="00C52688"/>
    <w:rsid w:val="00C53088"/>
    <w:rsid w:val="00C531AD"/>
    <w:rsid w:val="00C5343A"/>
    <w:rsid w:val="00C54195"/>
    <w:rsid w:val="00C54379"/>
    <w:rsid w:val="00C55532"/>
    <w:rsid w:val="00C55905"/>
    <w:rsid w:val="00C55D29"/>
    <w:rsid w:val="00C55D7C"/>
    <w:rsid w:val="00C564DA"/>
    <w:rsid w:val="00C5662D"/>
    <w:rsid w:val="00C56A65"/>
    <w:rsid w:val="00C56F2E"/>
    <w:rsid w:val="00C57C11"/>
    <w:rsid w:val="00C57F9C"/>
    <w:rsid w:val="00C601C5"/>
    <w:rsid w:val="00C603DC"/>
    <w:rsid w:val="00C6056F"/>
    <w:rsid w:val="00C608C3"/>
    <w:rsid w:val="00C60924"/>
    <w:rsid w:val="00C60E7E"/>
    <w:rsid w:val="00C60E85"/>
    <w:rsid w:val="00C6158E"/>
    <w:rsid w:val="00C61A32"/>
    <w:rsid w:val="00C61B4B"/>
    <w:rsid w:val="00C61C6A"/>
    <w:rsid w:val="00C61F19"/>
    <w:rsid w:val="00C62733"/>
    <w:rsid w:val="00C62892"/>
    <w:rsid w:val="00C628AF"/>
    <w:rsid w:val="00C62B3A"/>
    <w:rsid w:val="00C62BA4"/>
    <w:rsid w:val="00C63A22"/>
    <w:rsid w:val="00C63B0B"/>
    <w:rsid w:val="00C63CC3"/>
    <w:rsid w:val="00C63E41"/>
    <w:rsid w:val="00C6444E"/>
    <w:rsid w:val="00C64506"/>
    <w:rsid w:val="00C64ADF"/>
    <w:rsid w:val="00C652F0"/>
    <w:rsid w:val="00C65350"/>
    <w:rsid w:val="00C65429"/>
    <w:rsid w:val="00C656E1"/>
    <w:rsid w:val="00C659E5"/>
    <w:rsid w:val="00C65F2A"/>
    <w:rsid w:val="00C66D30"/>
    <w:rsid w:val="00C67118"/>
    <w:rsid w:val="00C6728A"/>
    <w:rsid w:val="00C67907"/>
    <w:rsid w:val="00C679BB"/>
    <w:rsid w:val="00C67DE0"/>
    <w:rsid w:val="00C70190"/>
    <w:rsid w:val="00C702E4"/>
    <w:rsid w:val="00C7098D"/>
    <w:rsid w:val="00C709C3"/>
    <w:rsid w:val="00C70D20"/>
    <w:rsid w:val="00C70EA2"/>
    <w:rsid w:val="00C7189C"/>
    <w:rsid w:val="00C7198F"/>
    <w:rsid w:val="00C71CDF"/>
    <w:rsid w:val="00C72003"/>
    <w:rsid w:val="00C7209C"/>
    <w:rsid w:val="00C72BF0"/>
    <w:rsid w:val="00C72C71"/>
    <w:rsid w:val="00C7363E"/>
    <w:rsid w:val="00C7394C"/>
    <w:rsid w:val="00C7454B"/>
    <w:rsid w:val="00C7482C"/>
    <w:rsid w:val="00C74908"/>
    <w:rsid w:val="00C74D2A"/>
    <w:rsid w:val="00C74ECE"/>
    <w:rsid w:val="00C74F72"/>
    <w:rsid w:val="00C7507D"/>
    <w:rsid w:val="00C75A0B"/>
    <w:rsid w:val="00C7619C"/>
    <w:rsid w:val="00C761AB"/>
    <w:rsid w:val="00C7656A"/>
    <w:rsid w:val="00C76A51"/>
    <w:rsid w:val="00C773E2"/>
    <w:rsid w:val="00C77825"/>
    <w:rsid w:val="00C7785B"/>
    <w:rsid w:val="00C77CD4"/>
    <w:rsid w:val="00C80495"/>
    <w:rsid w:val="00C80AD5"/>
    <w:rsid w:val="00C80C94"/>
    <w:rsid w:val="00C80CC4"/>
    <w:rsid w:val="00C80EF6"/>
    <w:rsid w:val="00C810B5"/>
    <w:rsid w:val="00C8166F"/>
    <w:rsid w:val="00C81B7C"/>
    <w:rsid w:val="00C82077"/>
    <w:rsid w:val="00C82110"/>
    <w:rsid w:val="00C8226D"/>
    <w:rsid w:val="00C8272D"/>
    <w:rsid w:val="00C8287B"/>
    <w:rsid w:val="00C82902"/>
    <w:rsid w:val="00C829E5"/>
    <w:rsid w:val="00C82C05"/>
    <w:rsid w:val="00C832BD"/>
    <w:rsid w:val="00C83899"/>
    <w:rsid w:val="00C839AA"/>
    <w:rsid w:val="00C83DB6"/>
    <w:rsid w:val="00C83DF3"/>
    <w:rsid w:val="00C83E62"/>
    <w:rsid w:val="00C8456F"/>
    <w:rsid w:val="00C84783"/>
    <w:rsid w:val="00C847B4"/>
    <w:rsid w:val="00C84E46"/>
    <w:rsid w:val="00C84FA0"/>
    <w:rsid w:val="00C851F3"/>
    <w:rsid w:val="00C85325"/>
    <w:rsid w:val="00C856B4"/>
    <w:rsid w:val="00C85E9D"/>
    <w:rsid w:val="00C865C3"/>
    <w:rsid w:val="00C86717"/>
    <w:rsid w:val="00C86CC3"/>
    <w:rsid w:val="00C86F6D"/>
    <w:rsid w:val="00C870F0"/>
    <w:rsid w:val="00C87289"/>
    <w:rsid w:val="00C87D08"/>
    <w:rsid w:val="00C87FE1"/>
    <w:rsid w:val="00C90305"/>
    <w:rsid w:val="00C9074C"/>
    <w:rsid w:val="00C908BF"/>
    <w:rsid w:val="00C9096B"/>
    <w:rsid w:val="00C90973"/>
    <w:rsid w:val="00C91046"/>
    <w:rsid w:val="00C917BC"/>
    <w:rsid w:val="00C918D2"/>
    <w:rsid w:val="00C91A3E"/>
    <w:rsid w:val="00C91B0D"/>
    <w:rsid w:val="00C91C12"/>
    <w:rsid w:val="00C92C41"/>
    <w:rsid w:val="00C93860"/>
    <w:rsid w:val="00C93AB5"/>
    <w:rsid w:val="00C93DD5"/>
    <w:rsid w:val="00C94498"/>
    <w:rsid w:val="00C94800"/>
    <w:rsid w:val="00C948D8"/>
    <w:rsid w:val="00C95077"/>
    <w:rsid w:val="00C95202"/>
    <w:rsid w:val="00C95327"/>
    <w:rsid w:val="00C95826"/>
    <w:rsid w:val="00C95A24"/>
    <w:rsid w:val="00C963C7"/>
    <w:rsid w:val="00C96573"/>
    <w:rsid w:val="00C9693D"/>
    <w:rsid w:val="00C96956"/>
    <w:rsid w:val="00C96BEF"/>
    <w:rsid w:val="00C96C46"/>
    <w:rsid w:val="00C978C6"/>
    <w:rsid w:val="00C97F7E"/>
    <w:rsid w:val="00C9F1DA"/>
    <w:rsid w:val="00CA0332"/>
    <w:rsid w:val="00CA0BD3"/>
    <w:rsid w:val="00CA0BE9"/>
    <w:rsid w:val="00CA11E9"/>
    <w:rsid w:val="00CA12B2"/>
    <w:rsid w:val="00CA138D"/>
    <w:rsid w:val="00CA1ECA"/>
    <w:rsid w:val="00CA224E"/>
    <w:rsid w:val="00CA23EF"/>
    <w:rsid w:val="00CA2623"/>
    <w:rsid w:val="00CA28DC"/>
    <w:rsid w:val="00CA2F98"/>
    <w:rsid w:val="00CA30FC"/>
    <w:rsid w:val="00CA3941"/>
    <w:rsid w:val="00CA40BD"/>
    <w:rsid w:val="00CA472D"/>
    <w:rsid w:val="00CA4958"/>
    <w:rsid w:val="00CA521B"/>
    <w:rsid w:val="00CA57D9"/>
    <w:rsid w:val="00CA5BEF"/>
    <w:rsid w:val="00CA5CAB"/>
    <w:rsid w:val="00CA5D67"/>
    <w:rsid w:val="00CA63D7"/>
    <w:rsid w:val="00CA6E60"/>
    <w:rsid w:val="00CA7682"/>
    <w:rsid w:val="00CA787F"/>
    <w:rsid w:val="00CA7985"/>
    <w:rsid w:val="00CA7C1C"/>
    <w:rsid w:val="00CB0072"/>
    <w:rsid w:val="00CB007F"/>
    <w:rsid w:val="00CB02E5"/>
    <w:rsid w:val="00CB0766"/>
    <w:rsid w:val="00CB0810"/>
    <w:rsid w:val="00CB0924"/>
    <w:rsid w:val="00CB0D35"/>
    <w:rsid w:val="00CB0F78"/>
    <w:rsid w:val="00CB1134"/>
    <w:rsid w:val="00CB12D1"/>
    <w:rsid w:val="00CB1D32"/>
    <w:rsid w:val="00CB1D7D"/>
    <w:rsid w:val="00CB3279"/>
    <w:rsid w:val="00CB3664"/>
    <w:rsid w:val="00CB37D7"/>
    <w:rsid w:val="00CB4234"/>
    <w:rsid w:val="00CB4AB0"/>
    <w:rsid w:val="00CB4DCA"/>
    <w:rsid w:val="00CB57C0"/>
    <w:rsid w:val="00CB593C"/>
    <w:rsid w:val="00CB5A3A"/>
    <w:rsid w:val="00CB5A96"/>
    <w:rsid w:val="00CB5B1C"/>
    <w:rsid w:val="00CB5BB9"/>
    <w:rsid w:val="00CB65A3"/>
    <w:rsid w:val="00CB684F"/>
    <w:rsid w:val="00CB6DAF"/>
    <w:rsid w:val="00CB6F5D"/>
    <w:rsid w:val="00CB72B2"/>
    <w:rsid w:val="00CB73CD"/>
    <w:rsid w:val="00CB763B"/>
    <w:rsid w:val="00CC16C1"/>
    <w:rsid w:val="00CC1887"/>
    <w:rsid w:val="00CC199D"/>
    <w:rsid w:val="00CC1FED"/>
    <w:rsid w:val="00CC2158"/>
    <w:rsid w:val="00CC220F"/>
    <w:rsid w:val="00CC22B1"/>
    <w:rsid w:val="00CC2525"/>
    <w:rsid w:val="00CC253D"/>
    <w:rsid w:val="00CC2600"/>
    <w:rsid w:val="00CC263D"/>
    <w:rsid w:val="00CC272B"/>
    <w:rsid w:val="00CC2AFE"/>
    <w:rsid w:val="00CC2CE4"/>
    <w:rsid w:val="00CC2E04"/>
    <w:rsid w:val="00CC3536"/>
    <w:rsid w:val="00CC35B7"/>
    <w:rsid w:val="00CC3627"/>
    <w:rsid w:val="00CC378D"/>
    <w:rsid w:val="00CC38A9"/>
    <w:rsid w:val="00CC399B"/>
    <w:rsid w:val="00CC3C29"/>
    <w:rsid w:val="00CC3CE0"/>
    <w:rsid w:val="00CC3E98"/>
    <w:rsid w:val="00CC48E9"/>
    <w:rsid w:val="00CC4B1E"/>
    <w:rsid w:val="00CC4CBB"/>
    <w:rsid w:val="00CC4DBD"/>
    <w:rsid w:val="00CC4EAE"/>
    <w:rsid w:val="00CC4FAC"/>
    <w:rsid w:val="00CC5856"/>
    <w:rsid w:val="00CC59E7"/>
    <w:rsid w:val="00CC5C32"/>
    <w:rsid w:val="00CC606B"/>
    <w:rsid w:val="00CC617B"/>
    <w:rsid w:val="00CC63BA"/>
    <w:rsid w:val="00CC63D8"/>
    <w:rsid w:val="00CC68C9"/>
    <w:rsid w:val="00CC6D8A"/>
    <w:rsid w:val="00CC71C0"/>
    <w:rsid w:val="00CC744F"/>
    <w:rsid w:val="00CC7641"/>
    <w:rsid w:val="00CC7A96"/>
    <w:rsid w:val="00CD0BAC"/>
    <w:rsid w:val="00CD0BB7"/>
    <w:rsid w:val="00CD0C92"/>
    <w:rsid w:val="00CD19B9"/>
    <w:rsid w:val="00CD1A68"/>
    <w:rsid w:val="00CD1A7A"/>
    <w:rsid w:val="00CD1A7D"/>
    <w:rsid w:val="00CD1C64"/>
    <w:rsid w:val="00CD1D10"/>
    <w:rsid w:val="00CD1FA9"/>
    <w:rsid w:val="00CD21DB"/>
    <w:rsid w:val="00CD242A"/>
    <w:rsid w:val="00CD27F8"/>
    <w:rsid w:val="00CD2CA9"/>
    <w:rsid w:val="00CD2EAA"/>
    <w:rsid w:val="00CD3032"/>
    <w:rsid w:val="00CD30AE"/>
    <w:rsid w:val="00CD33CC"/>
    <w:rsid w:val="00CD361B"/>
    <w:rsid w:val="00CD36E4"/>
    <w:rsid w:val="00CD375E"/>
    <w:rsid w:val="00CD3A8F"/>
    <w:rsid w:val="00CD42A7"/>
    <w:rsid w:val="00CD432D"/>
    <w:rsid w:val="00CD4501"/>
    <w:rsid w:val="00CD46F9"/>
    <w:rsid w:val="00CD4974"/>
    <w:rsid w:val="00CD5727"/>
    <w:rsid w:val="00CD5777"/>
    <w:rsid w:val="00CD5EAC"/>
    <w:rsid w:val="00CD6590"/>
    <w:rsid w:val="00CD65E2"/>
    <w:rsid w:val="00CD683A"/>
    <w:rsid w:val="00CD6AD9"/>
    <w:rsid w:val="00CD6AF5"/>
    <w:rsid w:val="00CD7833"/>
    <w:rsid w:val="00CE035E"/>
    <w:rsid w:val="00CE0396"/>
    <w:rsid w:val="00CE03A9"/>
    <w:rsid w:val="00CE0959"/>
    <w:rsid w:val="00CE0B42"/>
    <w:rsid w:val="00CE0B46"/>
    <w:rsid w:val="00CE0C1F"/>
    <w:rsid w:val="00CE1069"/>
    <w:rsid w:val="00CE10D5"/>
    <w:rsid w:val="00CE1EAF"/>
    <w:rsid w:val="00CE2545"/>
    <w:rsid w:val="00CE2FE5"/>
    <w:rsid w:val="00CE31EC"/>
    <w:rsid w:val="00CE322D"/>
    <w:rsid w:val="00CE325D"/>
    <w:rsid w:val="00CE35A4"/>
    <w:rsid w:val="00CE3789"/>
    <w:rsid w:val="00CE3965"/>
    <w:rsid w:val="00CE3A72"/>
    <w:rsid w:val="00CE3A94"/>
    <w:rsid w:val="00CE3B4E"/>
    <w:rsid w:val="00CE49B9"/>
    <w:rsid w:val="00CE4A7D"/>
    <w:rsid w:val="00CE4EFB"/>
    <w:rsid w:val="00CE5021"/>
    <w:rsid w:val="00CE5118"/>
    <w:rsid w:val="00CE5730"/>
    <w:rsid w:val="00CE59B6"/>
    <w:rsid w:val="00CE59D7"/>
    <w:rsid w:val="00CE5A95"/>
    <w:rsid w:val="00CE5E30"/>
    <w:rsid w:val="00CE5E74"/>
    <w:rsid w:val="00CE63FF"/>
    <w:rsid w:val="00CE6A22"/>
    <w:rsid w:val="00CE7825"/>
    <w:rsid w:val="00CE7851"/>
    <w:rsid w:val="00CE79B8"/>
    <w:rsid w:val="00CE7D19"/>
    <w:rsid w:val="00CE7F68"/>
    <w:rsid w:val="00CF0274"/>
    <w:rsid w:val="00CF0681"/>
    <w:rsid w:val="00CF0DA2"/>
    <w:rsid w:val="00CF1756"/>
    <w:rsid w:val="00CF17FE"/>
    <w:rsid w:val="00CF18D5"/>
    <w:rsid w:val="00CF1970"/>
    <w:rsid w:val="00CF1AD3"/>
    <w:rsid w:val="00CF1B6B"/>
    <w:rsid w:val="00CF207E"/>
    <w:rsid w:val="00CF2515"/>
    <w:rsid w:val="00CF2659"/>
    <w:rsid w:val="00CF2787"/>
    <w:rsid w:val="00CF27A3"/>
    <w:rsid w:val="00CF2E6D"/>
    <w:rsid w:val="00CF3343"/>
    <w:rsid w:val="00CF3627"/>
    <w:rsid w:val="00CF388A"/>
    <w:rsid w:val="00CF3E79"/>
    <w:rsid w:val="00CF4032"/>
    <w:rsid w:val="00CF4772"/>
    <w:rsid w:val="00CF498A"/>
    <w:rsid w:val="00CF4C28"/>
    <w:rsid w:val="00CF5222"/>
    <w:rsid w:val="00CF52E9"/>
    <w:rsid w:val="00CF5497"/>
    <w:rsid w:val="00CF5948"/>
    <w:rsid w:val="00CF59CD"/>
    <w:rsid w:val="00CF59D4"/>
    <w:rsid w:val="00CF5EEE"/>
    <w:rsid w:val="00CF69E1"/>
    <w:rsid w:val="00CF6A74"/>
    <w:rsid w:val="00CF6A81"/>
    <w:rsid w:val="00D000FD"/>
    <w:rsid w:val="00D00174"/>
    <w:rsid w:val="00D0037E"/>
    <w:rsid w:val="00D00C60"/>
    <w:rsid w:val="00D00EC4"/>
    <w:rsid w:val="00D00FA5"/>
    <w:rsid w:val="00D00FD6"/>
    <w:rsid w:val="00D01B5E"/>
    <w:rsid w:val="00D020F9"/>
    <w:rsid w:val="00D025B9"/>
    <w:rsid w:val="00D027C4"/>
    <w:rsid w:val="00D03015"/>
    <w:rsid w:val="00D03248"/>
    <w:rsid w:val="00D03331"/>
    <w:rsid w:val="00D03B67"/>
    <w:rsid w:val="00D041EE"/>
    <w:rsid w:val="00D04714"/>
    <w:rsid w:val="00D04771"/>
    <w:rsid w:val="00D04901"/>
    <w:rsid w:val="00D04F5D"/>
    <w:rsid w:val="00D04FAA"/>
    <w:rsid w:val="00D05009"/>
    <w:rsid w:val="00D051FA"/>
    <w:rsid w:val="00D05258"/>
    <w:rsid w:val="00D05434"/>
    <w:rsid w:val="00D05554"/>
    <w:rsid w:val="00D0584B"/>
    <w:rsid w:val="00D05868"/>
    <w:rsid w:val="00D05BC1"/>
    <w:rsid w:val="00D06214"/>
    <w:rsid w:val="00D06946"/>
    <w:rsid w:val="00D074A2"/>
    <w:rsid w:val="00D0775F"/>
    <w:rsid w:val="00D0781E"/>
    <w:rsid w:val="00D07A28"/>
    <w:rsid w:val="00D07AC6"/>
    <w:rsid w:val="00D07BFA"/>
    <w:rsid w:val="00D07DB7"/>
    <w:rsid w:val="00D1000E"/>
    <w:rsid w:val="00D10075"/>
    <w:rsid w:val="00D104C8"/>
    <w:rsid w:val="00D106F5"/>
    <w:rsid w:val="00D1078F"/>
    <w:rsid w:val="00D10E0A"/>
    <w:rsid w:val="00D10EAD"/>
    <w:rsid w:val="00D10F89"/>
    <w:rsid w:val="00D1158A"/>
    <w:rsid w:val="00D119AC"/>
    <w:rsid w:val="00D11B00"/>
    <w:rsid w:val="00D11BED"/>
    <w:rsid w:val="00D11CA4"/>
    <w:rsid w:val="00D12514"/>
    <w:rsid w:val="00D128A4"/>
    <w:rsid w:val="00D12E7E"/>
    <w:rsid w:val="00D12F50"/>
    <w:rsid w:val="00D13794"/>
    <w:rsid w:val="00D14958"/>
    <w:rsid w:val="00D14CAF"/>
    <w:rsid w:val="00D15703"/>
    <w:rsid w:val="00D157D2"/>
    <w:rsid w:val="00D1584C"/>
    <w:rsid w:val="00D15D77"/>
    <w:rsid w:val="00D1601D"/>
    <w:rsid w:val="00D160F4"/>
    <w:rsid w:val="00D16393"/>
    <w:rsid w:val="00D16555"/>
    <w:rsid w:val="00D166A2"/>
    <w:rsid w:val="00D1670D"/>
    <w:rsid w:val="00D16850"/>
    <w:rsid w:val="00D16A76"/>
    <w:rsid w:val="00D16EDD"/>
    <w:rsid w:val="00D16FAD"/>
    <w:rsid w:val="00D1706A"/>
    <w:rsid w:val="00D17084"/>
    <w:rsid w:val="00D17142"/>
    <w:rsid w:val="00D17194"/>
    <w:rsid w:val="00D1761D"/>
    <w:rsid w:val="00D17B5A"/>
    <w:rsid w:val="00D17FBB"/>
    <w:rsid w:val="00D2053F"/>
    <w:rsid w:val="00D205D7"/>
    <w:rsid w:val="00D2098A"/>
    <w:rsid w:val="00D20D04"/>
    <w:rsid w:val="00D21555"/>
    <w:rsid w:val="00D218E7"/>
    <w:rsid w:val="00D2196E"/>
    <w:rsid w:val="00D21BC9"/>
    <w:rsid w:val="00D21D05"/>
    <w:rsid w:val="00D21D0E"/>
    <w:rsid w:val="00D2215F"/>
    <w:rsid w:val="00D2225F"/>
    <w:rsid w:val="00D22306"/>
    <w:rsid w:val="00D22829"/>
    <w:rsid w:val="00D2284B"/>
    <w:rsid w:val="00D22961"/>
    <w:rsid w:val="00D22997"/>
    <w:rsid w:val="00D230DD"/>
    <w:rsid w:val="00D230F8"/>
    <w:rsid w:val="00D2397E"/>
    <w:rsid w:val="00D23BBE"/>
    <w:rsid w:val="00D24052"/>
    <w:rsid w:val="00D241A3"/>
    <w:rsid w:val="00D24386"/>
    <w:rsid w:val="00D24AE6"/>
    <w:rsid w:val="00D24B2E"/>
    <w:rsid w:val="00D24E36"/>
    <w:rsid w:val="00D24F56"/>
    <w:rsid w:val="00D24F72"/>
    <w:rsid w:val="00D250BE"/>
    <w:rsid w:val="00D25808"/>
    <w:rsid w:val="00D25B81"/>
    <w:rsid w:val="00D25CDC"/>
    <w:rsid w:val="00D25ED7"/>
    <w:rsid w:val="00D260FA"/>
    <w:rsid w:val="00D267A9"/>
    <w:rsid w:val="00D267AD"/>
    <w:rsid w:val="00D26C7F"/>
    <w:rsid w:val="00D27404"/>
    <w:rsid w:val="00D303FE"/>
    <w:rsid w:val="00D30ECF"/>
    <w:rsid w:val="00D310AC"/>
    <w:rsid w:val="00D31136"/>
    <w:rsid w:val="00D314E8"/>
    <w:rsid w:val="00D31575"/>
    <w:rsid w:val="00D31A4E"/>
    <w:rsid w:val="00D31A89"/>
    <w:rsid w:val="00D31ED4"/>
    <w:rsid w:val="00D320FD"/>
    <w:rsid w:val="00D3216A"/>
    <w:rsid w:val="00D32289"/>
    <w:rsid w:val="00D32303"/>
    <w:rsid w:val="00D32419"/>
    <w:rsid w:val="00D32495"/>
    <w:rsid w:val="00D326A6"/>
    <w:rsid w:val="00D3289D"/>
    <w:rsid w:val="00D328C1"/>
    <w:rsid w:val="00D32E0A"/>
    <w:rsid w:val="00D33065"/>
    <w:rsid w:val="00D33544"/>
    <w:rsid w:val="00D33589"/>
    <w:rsid w:val="00D336D9"/>
    <w:rsid w:val="00D33E43"/>
    <w:rsid w:val="00D33F75"/>
    <w:rsid w:val="00D34128"/>
    <w:rsid w:val="00D342FF"/>
    <w:rsid w:val="00D34608"/>
    <w:rsid w:val="00D34626"/>
    <w:rsid w:val="00D346D7"/>
    <w:rsid w:val="00D34D4F"/>
    <w:rsid w:val="00D34F1E"/>
    <w:rsid w:val="00D34FB4"/>
    <w:rsid w:val="00D352CB"/>
    <w:rsid w:val="00D35502"/>
    <w:rsid w:val="00D35589"/>
    <w:rsid w:val="00D358F4"/>
    <w:rsid w:val="00D358F7"/>
    <w:rsid w:val="00D35976"/>
    <w:rsid w:val="00D359BA"/>
    <w:rsid w:val="00D362D5"/>
    <w:rsid w:val="00D36344"/>
    <w:rsid w:val="00D36698"/>
    <w:rsid w:val="00D36804"/>
    <w:rsid w:val="00D368D5"/>
    <w:rsid w:val="00D37F90"/>
    <w:rsid w:val="00D40371"/>
    <w:rsid w:val="00D404B9"/>
    <w:rsid w:val="00D40AFD"/>
    <w:rsid w:val="00D41508"/>
    <w:rsid w:val="00D415CD"/>
    <w:rsid w:val="00D416E7"/>
    <w:rsid w:val="00D41ACA"/>
    <w:rsid w:val="00D41AED"/>
    <w:rsid w:val="00D4257A"/>
    <w:rsid w:val="00D428B4"/>
    <w:rsid w:val="00D429C4"/>
    <w:rsid w:val="00D433D8"/>
    <w:rsid w:val="00D4363E"/>
    <w:rsid w:val="00D43A14"/>
    <w:rsid w:val="00D43B13"/>
    <w:rsid w:val="00D447D4"/>
    <w:rsid w:val="00D4508B"/>
    <w:rsid w:val="00D45431"/>
    <w:rsid w:val="00D456A9"/>
    <w:rsid w:val="00D456BC"/>
    <w:rsid w:val="00D462D9"/>
    <w:rsid w:val="00D462FC"/>
    <w:rsid w:val="00D46608"/>
    <w:rsid w:val="00D4688E"/>
    <w:rsid w:val="00D4688F"/>
    <w:rsid w:val="00D47987"/>
    <w:rsid w:val="00D5089A"/>
    <w:rsid w:val="00D50B1C"/>
    <w:rsid w:val="00D50D75"/>
    <w:rsid w:val="00D510FE"/>
    <w:rsid w:val="00D512E2"/>
    <w:rsid w:val="00D51319"/>
    <w:rsid w:val="00D5144A"/>
    <w:rsid w:val="00D522DF"/>
    <w:rsid w:val="00D5236B"/>
    <w:rsid w:val="00D523DD"/>
    <w:rsid w:val="00D525A4"/>
    <w:rsid w:val="00D52798"/>
    <w:rsid w:val="00D52C62"/>
    <w:rsid w:val="00D533BD"/>
    <w:rsid w:val="00D533CE"/>
    <w:rsid w:val="00D53603"/>
    <w:rsid w:val="00D54527"/>
    <w:rsid w:val="00D5468A"/>
    <w:rsid w:val="00D55033"/>
    <w:rsid w:val="00D550DA"/>
    <w:rsid w:val="00D557AD"/>
    <w:rsid w:val="00D55CC9"/>
    <w:rsid w:val="00D55D35"/>
    <w:rsid w:val="00D564F2"/>
    <w:rsid w:val="00D56515"/>
    <w:rsid w:val="00D5692B"/>
    <w:rsid w:val="00D60257"/>
    <w:rsid w:val="00D60C00"/>
    <w:rsid w:val="00D612F0"/>
    <w:rsid w:val="00D61745"/>
    <w:rsid w:val="00D6174E"/>
    <w:rsid w:val="00D62665"/>
    <w:rsid w:val="00D62668"/>
    <w:rsid w:val="00D62C85"/>
    <w:rsid w:val="00D6303C"/>
    <w:rsid w:val="00D63387"/>
    <w:rsid w:val="00D63A2F"/>
    <w:rsid w:val="00D63D8C"/>
    <w:rsid w:val="00D6408F"/>
    <w:rsid w:val="00D640B4"/>
    <w:rsid w:val="00D645AC"/>
    <w:rsid w:val="00D64B33"/>
    <w:rsid w:val="00D64DB7"/>
    <w:rsid w:val="00D658F8"/>
    <w:rsid w:val="00D65CC9"/>
    <w:rsid w:val="00D65DBC"/>
    <w:rsid w:val="00D65E11"/>
    <w:rsid w:val="00D661B7"/>
    <w:rsid w:val="00D66C71"/>
    <w:rsid w:val="00D66D7C"/>
    <w:rsid w:val="00D67749"/>
    <w:rsid w:val="00D677B0"/>
    <w:rsid w:val="00D67999"/>
    <w:rsid w:val="00D67DB6"/>
    <w:rsid w:val="00D67E45"/>
    <w:rsid w:val="00D70197"/>
    <w:rsid w:val="00D70205"/>
    <w:rsid w:val="00D7061B"/>
    <w:rsid w:val="00D70E8C"/>
    <w:rsid w:val="00D715E0"/>
    <w:rsid w:val="00D715F0"/>
    <w:rsid w:val="00D71C7F"/>
    <w:rsid w:val="00D72237"/>
    <w:rsid w:val="00D72A10"/>
    <w:rsid w:val="00D732CF"/>
    <w:rsid w:val="00D7332F"/>
    <w:rsid w:val="00D734CB"/>
    <w:rsid w:val="00D735EF"/>
    <w:rsid w:val="00D736FA"/>
    <w:rsid w:val="00D736FE"/>
    <w:rsid w:val="00D73FDB"/>
    <w:rsid w:val="00D7447D"/>
    <w:rsid w:val="00D746BD"/>
    <w:rsid w:val="00D74E00"/>
    <w:rsid w:val="00D752E8"/>
    <w:rsid w:val="00D75AC6"/>
    <w:rsid w:val="00D75F27"/>
    <w:rsid w:val="00D75FF3"/>
    <w:rsid w:val="00D7609F"/>
    <w:rsid w:val="00D763D9"/>
    <w:rsid w:val="00D763EA"/>
    <w:rsid w:val="00D7647B"/>
    <w:rsid w:val="00D765C1"/>
    <w:rsid w:val="00D768B9"/>
    <w:rsid w:val="00D76B4F"/>
    <w:rsid w:val="00D77309"/>
    <w:rsid w:val="00D77379"/>
    <w:rsid w:val="00D77798"/>
    <w:rsid w:val="00D77AF5"/>
    <w:rsid w:val="00D77CCE"/>
    <w:rsid w:val="00D77D1E"/>
    <w:rsid w:val="00D80694"/>
    <w:rsid w:val="00D80B82"/>
    <w:rsid w:val="00D8145A"/>
    <w:rsid w:val="00D81490"/>
    <w:rsid w:val="00D81AA7"/>
    <w:rsid w:val="00D81ACC"/>
    <w:rsid w:val="00D82D48"/>
    <w:rsid w:val="00D82E47"/>
    <w:rsid w:val="00D82F71"/>
    <w:rsid w:val="00D8340F"/>
    <w:rsid w:val="00D8341A"/>
    <w:rsid w:val="00D834DC"/>
    <w:rsid w:val="00D836B1"/>
    <w:rsid w:val="00D838B4"/>
    <w:rsid w:val="00D83A4F"/>
    <w:rsid w:val="00D84218"/>
    <w:rsid w:val="00D8429D"/>
    <w:rsid w:val="00D84372"/>
    <w:rsid w:val="00D8452E"/>
    <w:rsid w:val="00D847BD"/>
    <w:rsid w:val="00D8484E"/>
    <w:rsid w:val="00D84A01"/>
    <w:rsid w:val="00D851FF"/>
    <w:rsid w:val="00D857D3"/>
    <w:rsid w:val="00D85E46"/>
    <w:rsid w:val="00D862AB"/>
    <w:rsid w:val="00D869AA"/>
    <w:rsid w:val="00D86BB9"/>
    <w:rsid w:val="00D8738B"/>
    <w:rsid w:val="00D87513"/>
    <w:rsid w:val="00D8767A"/>
    <w:rsid w:val="00D90071"/>
    <w:rsid w:val="00D90A6D"/>
    <w:rsid w:val="00D9126D"/>
    <w:rsid w:val="00D913BC"/>
    <w:rsid w:val="00D916B7"/>
    <w:rsid w:val="00D91718"/>
    <w:rsid w:val="00D91BA2"/>
    <w:rsid w:val="00D92098"/>
    <w:rsid w:val="00D92549"/>
    <w:rsid w:val="00D9280D"/>
    <w:rsid w:val="00D92B3B"/>
    <w:rsid w:val="00D92B88"/>
    <w:rsid w:val="00D931BB"/>
    <w:rsid w:val="00D940A7"/>
    <w:rsid w:val="00D94154"/>
    <w:rsid w:val="00D94495"/>
    <w:rsid w:val="00D94506"/>
    <w:rsid w:val="00D94548"/>
    <w:rsid w:val="00D9461B"/>
    <w:rsid w:val="00D94763"/>
    <w:rsid w:val="00D948F0"/>
    <w:rsid w:val="00D94B0E"/>
    <w:rsid w:val="00D94E83"/>
    <w:rsid w:val="00D950DA"/>
    <w:rsid w:val="00D95E19"/>
    <w:rsid w:val="00D960D3"/>
    <w:rsid w:val="00D9689D"/>
    <w:rsid w:val="00D96CC4"/>
    <w:rsid w:val="00D96D76"/>
    <w:rsid w:val="00D972F0"/>
    <w:rsid w:val="00D974BE"/>
    <w:rsid w:val="00D97604"/>
    <w:rsid w:val="00D9775F"/>
    <w:rsid w:val="00D977EA"/>
    <w:rsid w:val="00D97C12"/>
    <w:rsid w:val="00D97D0F"/>
    <w:rsid w:val="00D97DAF"/>
    <w:rsid w:val="00D97E28"/>
    <w:rsid w:val="00D97E50"/>
    <w:rsid w:val="00DA047A"/>
    <w:rsid w:val="00DA0540"/>
    <w:rsid w:val="00DA07D9"/>
    <w:rsid w:val="00DA085A"/>
    <w:rsid w:val="00DA14D0"/>
    <w:rsid w:val="00DA18B3"/>
    <w:rsid w:val="00DA1B4F"/>
    <w:rsid w:val="00DA2207"/>
    <w:rsid w:val="00DA237B"/>
    <w:rsid w:val="00DA2408"/>
    <w:rsid w:val="00DA29A2"/>
    <w:rsid w:val="00DA29E1"/>
    <w:rsid w:val="00DA3F97"/>
    <w:rsid w:val="00DA41A5"/>
    <w:rsid w:val="00DA4A62"/>
    <w:rsid w:val="00DA546D"/>
    <w:rsid w:val="00DA5786"/>
    <w:rsid w:val="00DA57DF"/>
    <w:rsid w:val="00DA5FD8"/>
    <w:rsid w:val="00DA5FE1"/>
    <w:rsid w:val="00DA6A0E"/>
    <w:rsid w:val="00DA6ABB"/>
    <w:rsid w:val="00DA6B07"/>
    <w:rsid w:val="00DA6B9C"/>
    <w:rsid w:val="00DA7210"/>
    <w:rsid w:val="00DA752B"/>
    <w:rsid w:val="00DA756A"/>
    <w:rsid w:val="00DA77A4"/>
    <w:rsid w:val="00DA77DF"/>
    <w:rsid w:val="00DA78B5"/>
    <w:rsid w:val="00DA7BC0"/>
    <w:rsid w:val="00DA7E87"/>
    <w:rsid w:val="00DB05CE"/>
    <w:rsid w:val="00DB0BE4"/>
    <w:rsid w:val="00DB0CB7"/>
    <w:rsid w:val="00DB1445"/>
    <w:rsid w:val="00DB148C"/>
    <w:rsid w:val="00DB14E3"/>
    <w:rsid w:val="00DB1842"/>
    <w:rsid w:val="00DB18EC"/>
    <w:rsid w:val="00DB1A31"/>
    <w:rsid w:val="00DB202E"/>
    <w:rsid w:val="00DB2BD9"/>
    <w:rsid w:val="00DB2C11"/>
    <w:rsid w:val="00DB3245"/>
    <w:rsid w:val="00DB3683"/>
    <w:rsid w:val="00DB423E"/>
    <w:rsid w:val="00DB4B33"/>
    <w:rsid w:val="00DB4D29"/>
    <w:rsid w:val="00DB4F78"/>
    <w:rsid w:val="00DB5905"/>
    <w:rsid w:val="00DB6426"/>
    <w:rsid w:val="00DB6863"/>
    <w:rsid w:val="00DB7063"/>
    <w:rsid w:val="00DC027B"/>
    <w:rsid w:val="00DC070B"/>
    <w:rsid w:val="00DC0C5C"/>
    <w:rsid w:val="00DC0CDE"/>
    <w:rsid w:val="00DC0DE2"/>
    <w:rsid w:val="00DC12CB"/>
    <w:rsid w:val="00DC179A"/>
    <w:rsid w:val="00DC1A85"/>
    <w:rsid w:val="00DC1AEE"/>
    <w:rsid w:val="00DC1D5B"/>
    <w:rsid w:val="00DC2A84"/>
    <w:rsid w:val="00DC347B"/>
    <w:rsid w:val="00DC3764"/>
    <w:rsid w:val="00DC3EF9"/>
    <w:rsid w:val="00DC3F4F"/>
    <w:rsid w:val="00DC47D3"/>
    <w:rsid w:val="00DC498E"/>
    <w:rsid w:val="00DC4999"/>
    <w:rsid w:val="00DC4D72"/>
    <w:rsid w:val="00DC52DE"/>
    <w:rsid w:val="00DC56C6"/>
    <w:rsid w:val="00DC5A11"/>
    <w:rsid w:val="00DC5A23"/>
    <w:rsid w:val="00DC5ED1"/>
    <w:rsid w:val="00DC6014"/>
    <w:rsid w:val="00DC6525"/>
    <w:rsid w:val="00DC6537"/>
    <w:rsid w:val="00DC7018"/>
    <w:rsid w:val="00DC77FE"/>
    <w:rsid w:val="00DC799F"/>
    <w:rsid w:val="00DC7FB7"/>
    <w:rsid w:val="00DD08EB"/>
    <w:rsid w:val="00DD0D1F"/>
    <w:rsid w:val="00DD0EC7"/>
    <w:rsid w:val="00DD1124"/>
    <w:rsid w:val="00DD1245"/>
    <w:rsid w:val="00DD12B0"/>
    <w:rsid w:val="00DD153F"/>
    <w:rsid w:val="00DD21CE"/>
    <w:rsid w:val="00DD2471"/>
    <w:rsid w:val="00DD272A"/>
    <w:rsid w:val="00DD34CF"/>
    <w:rsid w:val="00DD3506"/>
    <w:rsid w:val="00DD376C"/>
    <w:rsid w:val="00DD38AC"/>
    <w:rsid w:val="00DD3C78"/>
    <w:rsid w:val="00DD3DF0"/>
    <w:rsid w:val="00DD41E3"/>
    <w:rsid w:val="00DD4227"/>
    <w:rsid w:val="00DD46DC"/>
    <w:rsid w:val="00DD4A98"/>
    <w:rsid w:val="00DD51B3"/>
    <w:rsid w:val="00DD54D6"/>
    <w:rsid w:val="00DD5610"/>
    <w:rsid w:val="00DD596A"/>
    <w:rsid w:val="00DD5B35"/>
    <w:rsid w:val="00DD5C04"/>
    <w:rsid w:val="00DD5D53"/>
    <w:rsid w:val="00DD677D"/>
    <w:rsid w:val="00DD6A81"/>
    <w:rsid w:val="00DD6CDF"/>
    <w:rsid w:val="00DD7120"/>
    <w:rsid w:val="00DD74C2"/>
    <w:rsid w:val="00DD7689"/>
    <w:rsid w:val="00DD791D"/>
    <w:rsid w:val="00DD7A9C"/>
    <w:rsid w:val="00DD7C41"/>
    <w:rsid w:val="00DD7E91"/>
    <w:rsid w:val="00DD7FD2"/>
    <w:rsid w:val="00DE03A2"/>
    <w:rsid w:val="00DE071C"/>
    <w:rsid w:val="00DE0A10"/>
    <w:rsid w:val="00DE0AD8"/>
    <w:rsid w:val="00DE0C1F"/>
    <w:rsid w:val="00DE0CFE"/>
    <w:rsid w:val="00DE128C"/>
    <w:rsid w:val="00DE1904"/>
    <w:rsid w:val="00DE2725"/>
    <w:rsid w:val="00DE286A"/>
    <w:rsid w:val="00DE2948"/>
    <w:rsid w:val="00DE2D9A"/>
    <w:rsid w:val="00DE2EC4"/>
    <w:rsid w:val="00DE31BA"/>
    <w:rsid w:val="00DE32CD"/>
    <w:rsid w:val="00DE361B"/>
    <w:rsid w:val="00DE3721"/>
    <w:rsid w:val="00DE3743"/>
    <w:rsid w:val="00DE38EB"/>
    <w:rsid w:val="00DE3CD7"/>
    <w:rsid w:val="00DE4020"/>
    <w:rsid w:val="00DE477A"/>
    <w:rsid w:val="00DE47FD"/>
    <w:rsid w:val="00DE491F"/>
    <w:rsid w:val="00DE5159"/>
    <w:rsid w:val="00DE5299"/>
    <w:rsid w:val="00DE5C44"/>
    <w:rsid w:val="00DE5E34"/>
    <w:rsid w:val="00DE607E"/>
    <w:rsid w:val="00DE6231"/>
    <w:rsid w:val="00DE6B98"/>
    <w:rsid w:val="00DE6E09"/>
    <w:rsid w:val="00DE77D1"/>
    <w:rsid w:val="00DE7817"/>
    <w:rsid w:val="00DE79D5"/>
    <w:rsid w:val="00DE7A16"/>
    <w:rsid w:val="00DE7D5B"/>
    <w:rsid w:val="00DECF50"/>
    <w:rsid w:val="00DF07F5"/>
    <w:rsid w:val="00DF095C"/>
    <w:rsid w:val="00DF0C3C"/>
    <w:rsid w:val="00DF0CB3"/>
    <w:rsid w:val="00DF10F3"/>
    <w:rsid w:val="00DF12C4"/>
    <w:rsid w:val="00DF1D54"/>
    <w:rsid w:val="00DF227A"/>
    <w:rsid w:val="00DF22BE"/>
    <w:rsid w:val="00DF23F9"/>
    <w:rsid w:val="00DF25E2"/>
    <w:rsid w:val="00DF27BE"/>
    <w:rsid w:val="00DF2966"/>
    <w:rsid w:val="00DF2C4B"/>
    <w:rsid w:val="00DF2F63"/>
    <w:rsid w:val="00DF352F"/>
    <w:rsid w:val="00DF3623"/>
    <w:rsid w:val="00DF406E"/>
    <w:rsid w:val="00DF415A"/>
    <w:rsid w:val="00DF418E"/>
    <w:rsid w:val="00DF422D"/>
    <w:rsid w:val="00DF4372"/>
    <w:rsid w:val="00DF45EE"/>
    <w:rsid w:val="00DF494C"/>
    <w:rsid w:val="00DF4B7C"/>
    <w:rsid w:val="00DF4C5C"/>
    <w:rsid w:val="00DF4EE4"/>
    <w:rsid w:val="00DF5392"/>
    <w:rsid w:val="00DF56C9"/>
    <w:rsid w:val="00DF5801"/>
    <w:rsid w:val="00DF6708"/>
    <w:rsid w:val="00DF6A82"/>
    <w:rsid w:val="00DF6D0B"/>
    <w:rsid w:val="00DF6F86"/>
    <w:rsid w:val="00DF73FB"/>
    <w:rsid w:val="00DF77BF"/>
    <w:rsid w:val="00DF7862"/>
    <w:rsid w:val="00DF7AD0"/>
    <w:rsid w:val="00DF7C74"/>
    <w:rsid w:val="00DF7E0D"/>
    <w:rsid w:val="00E0008F"/>
    <w:rsid w:val="00E00B74"/>
    <w:rsid w:val="00E00DD2"/>
    <w:rsid w:val="00E01B33"/>
    <w:rsid w:val="00E01B66"/>
    <w:rsid w:val="00E02287"/>
    <w:rsid w:val="00E02443"/>
    <w:rsid w:val="00E02AA8"/>
    <w:rsid w:val="00E02ABE"/>
    <w:rsid w:val="00E02F9C"/>
    <w:rsid w:val="00E03C55"/>
    <w:rsid w:val="00E0458C"/>
    <w:rsid w:val="00E04605"/>
    <w:rsid w:val="00E046A9"/>
    <w:rsid w:val="00E04761"/>
    <w:rsid w:val="00E047E9"/>
    <w:rsid w:val="00E05A8E"/>
    <w:rsid w:val="00E06066"/>
    <w:rsid w:val="00E061D6"/>
    <w:rsid w:val="00E0624D"/>
    <w:rsid w:val="00E06338"/>
    <w:rsid w:val="00E06797"/>
    <w:rsid w:val="00E069CE"/>
    <w:rsid w:val="00E070B1"/>
    <w:rsid w:val="00E077AE"/>
    <w:rsid w:val="00E07915"/>
    <w:rsid w:val="00E07A39"/>
    <w:rsid w:val="00E07E92"/>
    <w:rsid w:val="00E10291"/>
    <w:rsid w:val="00E10698"/>
    <w:rsid w:val="00E106A0"/>
    <w:rsid w:val="00E110EF"/>
    <w:rsid w:val="00E115E7"/>
    <w:rsid w:val="00E124D9"/>
    <w:rsid w:val="00E12593"/>
    <w:rsid w:val="00E12813"/>
    <w:rsid w:val="00E129AA"/>
    <w:rsid w:val="00E12B47"/>
    <w:rsid w:val="00E133D9"/>
    <w:rsid w:val="00E13B34"/>
    <w:rsid w:val="00E13D0D"/>
    <w:rsid w:val="00E14074"/>
    <w:rsid w:val="00E140CA"/>
    <w:rsid w:val="00E141F6"/>
    <w:rsid w:val="00E143DB"/>
    <w:rsid w:val="00E14669"/>
    <w:rsid w:val="00E14739"/>
    <w:rsid w:val="00E14EE7"/>
    <w:rsid w:val="00E14F1B"/>
    <w:rsid w:val="00E15942"/>
    <w:rsid w:val="00E15D00"/>
    <w:rsid w:val="00E15DB0"/>
    <w:rsid w:val="00E16049"/>
    <w:rsid w:val="00E16569"/>
    <w:rsid w:val="00E16C45"/>
    <w:rsid w:val="00E16ED5"/>
    <w:rsid w:val="00E17493"/>
    <w:rsid w:val="00E17640"/>
    <w:rsid w:val="00E1773F"/>
    <w:rsid w:val="00E179D4"/>
    <w:rsid w:val="00E20023"/>
    <w:rsid w:val="00E205CF"/>
    <w:rsid w:val="00E20691"/>
    <w:rsid w:val="00E20BC4"/>
    <w:rsid w:val="00E20D69"/>
    <w:rsid w:val="00E20E4F"/>
    <w:rsid w:val="00E21030"/>
    <w:rsid w:val="00E210FB"/>
    <w:rsid w:val="00E223EF"/>
    <w:rsid w:val="00E22752"/>
    <w:rsid w:val="00E22936"/>
    <w:rsid w:val="00E229D0"/>
    <w:rsid w:val="00E22AFD"/>
    <w:rsid w:val="00E235AD"/>
    <w:rsid w:val="00E238AB"/>
    <w:rsid w:val="00E23A2B"/>
    <w:rsid w:val="00E23D95"/>
    <w:rsid w:val="00E23FB3"/>
    <w:rsid w:val="00E24158"/>
    <w:rsid w:val="00E241BD"/>
    <w:rsid w:val="00E2478F"/>
    <w:rsid w:val="00E24C02"/>
    <w:rsid w:val="00E24F54"/>
    <w:rsid w:val="00E250A6"/>
    <w:rsid w:val="00E254FD"/>
    <w:rsid w:val="00E25841"/>
    <w:rsid w:val="00E2595D"/>
    <w:rsid w:val="00E25D56"/>
    <w:rsid w:val="00E25F05"/>
    <w:rsid w:val="00E265F4"/>
    <w:rsid w:val="00E27405"/>
    <w:rsid w:val="00E27819"/>
    <w:rsid w:val="00E27BFE"/>
    <w:rsid w:val="00E27CAF"/>
    <w:rsid w:val="00E3035C"/>
    <w:rsid w:val="00E3043B"/>
    <w:rsid w:val="00E3085F"/>
    <w:rsid w:val="00E30A26"/>
    <w:rsid w:val="00E31066"/>
    <w:rsid w:val="00E31BBA"/>
    <w:rsid w:val="00E3207A"/>
    <w:rsid w:val="00E320C1"/>
    <w:rsid w:val="00E331DE"/>
    <w:rsid w:val="00E33B20"/>
    <w:rsid w:val="00E33BF5"/>
    <w:rsid w:val="00E343C7"/>
    <w:rsid w:val="00E34473"/>
    <w:rsid w:val="00E34A38"/>
    <w:rsid w:val="00E34C4C"/>
    <w:rsid w:val="00E34D62"/>
    <w:rsid w:val="00E353A3"/>
    <w:rsid w:val="00E355FF"/>
    <w:rsid w:val="00E35609"/>
    <w:rsid w:val="00E35ACC"/>
    <w:rsid w:val="00E35C9D"/>
    <w:rsid w:val="00E35EA6"/>
    <w:rsid w:val="00E36094"/>
    <w:rsid w:val="00E3609A"/>
    <w:rsid w:val="00E36228"/>
    <w:rsid w:val="00E365B2"/>
    <w:rsid w:val="00E369D5"/>
    <w:rsid w:val="00E36ADC"/>
    <w:rsid w:val="00E377A7"/>
    <w:rsid w:val="00E3787D"/>
    <w:rsid w:val="00E378D6"/>
    <w:rsid w:val="00E37E1D"/>
    <w:rsid w:val="00E37FE2"/>
    <w:rsid w:val="00E37FF7"/>
    <w:rsid w:val="00E40139"/>
    <w:rsid w:val="00E40644"/>
    <w:rsid w:val="00E407A5"/>
    <w:rsid w:val="00E40B93"/>
    <w:rsid w:val="00E41066"/>
    <w:rsid w:val="00E41566"/>
    <w:rsid w:val="00E41841"/>
    <w:rsid w:val="00E41872"/>
    <w:rsid w:val="00E4189A"/>
    <w:rsid w:val="00E41900"/>
    <w:rsid w:val="00E41B1B"/>
    <w:rsid w:val="00E41CD0"/>
    <w:rsid w:val="00E41DB0"/>
    <w:rsid w:val="00E41F87"/>
    <w:rsid w:val="00E42134"/>
    <w:rsid w:val="00E42E84"/>
    <w:rsid w:val="00E43CE7"/>
    <w:rsid w:val="00E43EFD"/>
    <w:rsid w:val="00E4438C"/>
    <w:rsid w:val="00E44504"/>
    <w:rsid w:val="00E44663"/>
    <w:rsid w:val="00E44A10"/>
    <w:rsid w:val="00E44BA1"/>
    <w:rsid w:val="00E44CD8"/>
    <w:rsid w:val="00E457F3"/>
    <w:rsid w:val="00E45F7B"/>
    <w:rsid w:val="00E460F6"/>
    <w:rsid w:val="00E501A4"/>
    <w:rsid w:val="00E50663"/>
    <w:rsid w:val="00E507B0"/>
    <w:rsid w:val="00E50884"/>
    <w:rsid w:val="00E50975"/>
    <w:rsid w:val="00E509AC"/>
    <w:rsid w:val="00E50A05"/>
    <w:rsid w:val="00E50B94"/>
    <w:rsid w:val="00E510E2"/>
    <w:rsid w:val="00E51528"/>
    <w:rsid w:val="00E518A7"/>
    <w:rsid w:val="00E51C1D"/>
    <w:rsid w:val="00E51EA9"/>
    <w:rsid w:val="00E5235A"/>
    <w:rsid w:val="00E52773"/>
    <w:rsid w:val="00E52809"/>
    <w:rsid w:val="00E53203"/>
    <w:rsid w:val="00E534C4"/>
    <w:rsid w:val="00E536B1"/>
    <w:rsid w:val="00E539A7"/>
    <w:rsid w:val="00E53BDA"/>
    <w:rsid w:val="00E544BB"/>
    <w:rsid w:val="00E5450D"/>
    <w:rsid w:val="00E55009"/>
    <w:rsid w:val="00E550AD"/>
    <w:rsid w:val="00E5575E"/>
    <w:rsid w:val="00E55E2D"/>
    <w:rsid w:val="00E55F9B"/>
    <w:rsid w:val="00E55FD3"/>
    <w:rsid w:val="00E56054"/>
    <w:rsid w:val="00E5616D"/>
    <w:rsid w:val="00E56B87"/>
    <w:rsid w:val="00E56F61"/>
    <w:rsid w:val="00E57217"/>
    <w:rsid w:val="00E576F5"/>
    <w:rsid w:val="00E57A6A"/>
    <w:rsid w:val="00E57CAF"/>
    <w:rsid w:val="00E57EEB"/>
    <w:rsid w:val="00E57F97"/>
    <w:rsid w:val="00E57FD0"/>
    <w:rsid w:val="00E60176"/>
    <w:rsid w:val="00E6031E"/>
    <w:rsid w:val="00E603D2"/>
    <w:rsid w:val="00E604F4"/>
    <w:rsid w:val="00E60E4D"/>
    <w:rsid w:val="00E6122E"/>
    <w:rsid w:val="00E613A5"/>
    <w:rsid w:val="00E617CC"/>
    <w:rsid w:val="00E6195F"/>
    <w:rsid w:val="00E619E1"/>
    <w:rsid w:val="00E619F8"/>
    <w:rsid w:val="00E620D1"/>
    <w:rsid w:val="00E62400"/>
    <w:rsid w:val="00E6248A"/>
    <w:rsid w:val="00E627FE"/>
    <w:rsid w:val="00E62E3B"/>
    <w:rsid w:val="00E63518"/>
    <w:rsid w:val="00E63A2D"/>
    <w:rsid w:val="00E63EDF"/>
    <w:rsid w:val="00E63FB7"/>
    <w:rsid w:val="00E64044"/>
    <w:rsid w:val="00E6413C"/>
    <w:rsid w:val="00E6455D"/>
    <w:rsid w:val="00E64F14"/>
    <w:rsid w:val="00E65A33"/>
    <w:rsid w:val="00E65ED0"/>
    <w:rsid w:val="00E661A2"/>
    <w:rsid w:val="00E66D46"/>
    <w:rsid w:val="00E672CF"/>
    <w:rsid w:val="00E6756F"/>
    <w:rsid w:val="00E67780"/>
    <w:rsid w:val="00E6791A"/>
    <w:rsid w:val="00E6798B"/>
    <w:rsid w:val="00E67A80"/>
    <w:rsid w:val="00E67E4A"/>
    <w:rsid w:val="00E70046"/>
    <w:rsid w:val="00E7082B"/>
    <w:rsid w:val="00E714EF"/>
    <w:rsid w:val="00E71BA9"/>
    <w:rsid w:val="00E71C65"/>
    <w:rsid w:val="00E72603"/>
    <w:rsid w:val="00E72672"/>
    <w:rsid w:val="00E732AC"/>
    <w:rsid w:val="00E73502"/>
    <w:rsid w:val="00E73510"/>
    <w:rsid w:val="00E73589"/>
    <w:rsid w:val="00E73706"/>
    <w:rsid w:val="00E73845"/>
    <w:rsid w:val="00E73B7D"/>
    <w:rsid w:val="00E73CC1"/>
    <w:rsid w:val="00E73EE1"/>
    <w:rsid w:val="00E7424D"/>
    <w:rsid w:val="00E743C9"/>
    <w:rsid w:val="00E7463E"/>
    <w:rsid w:val="00E74983"/>
    <w:rsid w:val="00E74F14"/>
    <w:rsid w:val="00E74F8C"/>
    <w:rsid w:val="00E75128"/>
    <w:rsid w:val="00E751EF"/>
    <w:rsid w:val="00E75272"/>
    <w:rsid w:val="00E75BE0"/>
    <w:rsid w:val="00E75C13"/>
    <w:rsid w:val="00E7637D"/>
    <w:rsid w:val="00E76674"/>
    <w:rsid w:val="00E76F0C"/>
    <w:rsid w:val="00E76FE6"/>
    <w:rsid w:val="00E770A2"/>
    <w:rsid w:val="00E772B7"/>
    <w:rsid w:val="00E77426"/>
    <w:rsid w:val="00E775CA"/>
    <w:rsid w:val="00E7761A"/>
    <w:rsid w:val="00E77C8C"/>
    <w:rsid w:val="00E8019C"/>
    <w:rsid w:val="00E80503"/>
    <w:rsid w:val="00E81018"/>
    <w:rsid w:val="00E813A2"/>
    <w:rsid w:val="00E81725"/>
    <w:rsid w:val="00E81B78"/>
    <w:rsid w:val="00E8212C"/>
    <w:rsid w:val="00E825EA"/>
    <w:rsid w:val="00E826CE"/>
    <w:rsid w:val="00E82AC6"/>
    <w:rsid w:val="00E82B43"/>
    <w:rsid w:val="00E82D3A"/>
    <w:rsid w:val="00E82D56"/>
    <w:rsid w:val="00E8322E"/>
    <w:rsid w:val="00E833BB"/>
    <w:rsid w:val="00E835EF"/>
    <w:rsid w:val="00E83B63"/>
    <w:rsid w:val="00E83C65"/>
    <w:rsid w:val="00E84023"/>
    <w:rsid w:val="00E8462D"/>
    <w:rsid w:val="00E84A1B"/>
    <w:rsid w:val="00E84E19"/>
    <w:rsid w:val="00E84ECA"/>
    <w:rsid w:val="00E84F44"/>
    <w:rsid w:val="00E858D0"/>
    <w:rsid w:val="00E859C3"/>
    <w:rsid w:val="00E861B2"/>
    <w:rsid w:val="00E86357"/>
    <w:rsid w:val="00E86557"/>
    <w:rsid w:val="00E866B8"/>
    <w:rsid w:val="00E86B0E"/>
    <w:rsid w:val="00E870C9"/>
    <w:rsid w:val="00E8725E"/>
    <w:rsid w:val="00E87284"/>
    <w:rsid w:val="00E87347"/>
    <w:rsid w:val="00E87565"/>
    <w:rsid w:val="00E87593"/>
    <w:rsid w:val="00E87700"/>
    <w:rsid w:val="00E877F5"/>
    <w:rsid w:val="00E879E4"/>
    <w:rsid w:val="00E87C09"/>
    <w:rsid w:val="00E87D27"/>
    <w:rsid w:val="00E90002"/>
    <w:rsid w:val="00E9048A"/>
    <w:rsid w:val="00E90850"/>
    <w:rsid w:val="00E90AB4"/>
    <w:rsid w:val="00E91162"/>
    <w:rsid w:val="00E91EEC"/>
    <w:rsid w:val="00E91F52"/>
    <w:rsid w:val="00E91F5C"/>
    <w:rsid w:val="00E9283C"/>
    <w:rsid w:val="00E928E4"/>
    <w:rsid w:val="00E92D1E"/>
    <w:rsid w:val="00E92FB0"/>
    <w:rsid w:val="00E93863"/>
    <w:rsid w:val="00E93869"/>
    <w:rsid w:val="00E93A98"/>
    <w:rsid w:val="00E93C77"/>
    <w:rsid w:val="00E93D36"/>
    <w:rsid w:val="00E93D91"/>
    <w:rsid w:val="00E94DC5"/>
    <w:rsid w:val="00E954CD"/>
    <w:rsid w:val="00E95627"/>
    <w:rsid w:val="00E95736"/>
    <w:rsid w:val="00E95BA6"/>
    <w:rsid w:val="00E9602B"/>
    <w:rsid w:val="00E962E2"/>
    <w:rsid w:val="00E96620"/>
    <w:rsid w:val="00E96C80"/>
    <w:rsid w:val="00E971D1"/>
    <w:rsid w:val="00E971F8"/>
    <w:rsid w:val="00E97227"/>
    <w:rsid w:val="00E9733A"/>
    <w:rsid w:val="00E97664"/>
    <w:rsid w:val="00E977C3"/>
    <w:rsid w:val="00E9783B"/>
    <w:rsid w:val="00E97D20"/>
    <w:rsid w:val="00EA02D6"/>
    <w:rsid w:val="00EA0D16"/>
    <w:rsid w:val="00EA130B"/>
    <w:rsid w:val="00EA173F"/>
    <w:rsid w:val="00EA17CC"/>
    <w:rsid w:val="00EA1954"/>
    <w:rsid w:val="00EA1979"/>
    <w:rsid w:val="00EA1C75"/>
    <w:rsid w:val="00EA1DA7"/>
    <w:rsid w:val="00EA1E45"/>
    <w:rsid w:val="00EA1E84"/>
    <w:rsid w:val="00EA2108"/>
    <w:rsid w:val="00EA2630"/>
    <w:rsid w:val="00EA29C3"/>
    <w:rsid w:val="00EA2C43"/>
    <w:rsid w:val="00EA2C70"/>
    <w:rsid w:val="00EA33C8"/>
    <w:rsid w:val="00EA3768"/>
    <w:rsid w:val="00EA38B4"/>
    <w:rsid w:val="00EA3C5E"/>
    <w:rsid w:val="00EA493C"/>
    <w:rsid w:val="00EA4DD8"/>
    <w:rsid w:val="00EA5016"/>
    <w:rsid w:val="00EA52D8"/>
    <w:rsid w:val="00EA52F3"/>
    <w:rsid w:val="00EA531C"/>
    <w:rsid w:val="00EA58D3"/>
    <w:rsid w:val="00EA5C6B"/>
    <w:rsid w:val="00EA5D9F"/>
    <w:rsid w:val="00EA5EB3"/>
    <w:rsid w:val="00EA622D"/>
    <w:rsid w:val="00EA6290"/>
    <w:rsid w:val="00EA71CE"/>
    <w:rsid w:val="00EA72E2"/>
    <w:rsid w:val="00EA73E6"/>
    <w:rsid w:val="00EA74BD"/>
    <w:rsid w:val="00EA7959"/>
    <w:rsid w:val="00EB04F3"/>
    <w:rsid w:val="00EB04F8"/>
    <w:rsid w:val="00EB0659"/>
    <w:rsid w:val="00EB0D5D"/>
    <w:rsid w:val="00EB0EF7"/>
    <w:rsid w:val="00EB10B6"/>
    <w:rsid w:val="00EB1703"/>
    <w:rsid w:val="00EB1824"/>
    <w:rsid w:val="00EB192C"/>
    <w:rsid w:val="00EB1F78"/>
    <w:rsid w:val="00EB22B8"/>
    <w:rsid w:val="00EB242B"/>
    <w:rsid w:val="00EB27D7"/>
    <w:rsid w:val="00EB2AEF"/>
    <w:rsid w:val="00EB2BED"/>
    <w:rsid w:val="00EB2D48"/>
    <w:rsid w:val="00EB2EE1"/>
    <w:rsid w:val="00EB31F4"/>
    <w:rsid w:val="00EB33A7"/>
    <w:rsid w:val="00EB4B16"/>
    <w:rsid w:val="00EB4BDE"/>
    <w:rsid w:val="00EB54AE"/>
    <w:rsid w:val="00EB55A0"/>
    <w:rsid w:val="00EB5B4C"/>
    <w:rsid w:val="00EB5C5B"/>
    <w:rsid w:val="00EB60ED"/>
    <w:rsid w:val="00EB62CD"/>
    <w:rsid w:val="00EB64AA"/>
    <w:rsid w:val="00EB64B2"/>
    <w:rsid w:val="00EB6579"/>
    <w:rsid w:val="00EB6AD5"/>
    <w:rsid w:val="00EB7513"/>
    <w:rsid w:val="00EB7C09"/>
    <w:rsid w:val="00EB7C99"/>
    <w:rsid w:val="00EB7D38"/>
    <w:rsid w:val="00EB7E71"/>
    <w:rsid w:val="00EC02C6"/>
    <w:rsid w:val="00EC0A0B"/>
    <w:rsid w:val="00EC18F9"/>
    <w:rsid w:val="00EC1A56"/>
    <w:rsid w:val="00EC1C91"/>
    <w:rsid w:val="00EC1E40"/>
    <w:rsid w:val="00EC2815"/>
    <w:rsid w:val="00EC2CD8"/>
    <w:rsid w:val="00EC322E"/>
    <w:rsid w:val="00EC33B2"/>
    <w:rsid w:val="00EC3486"/>
    <w:rsid w:val="00EC34EC"/>
    <w:rsid w:val="00EC3605"/>
    <w:rsid w:val="00EC370E"/>
    <w:rsid w:val="00EC3757"/>
    <w:rsid w:val="00EC43A1"/>
    <w:rsid w:val="00EC4C8E"/>
    <w:rsid w:val="00EC4DD3"/>
    <w:rsid w:val="00EC54E9"/>
    <w:rsid w:val="00EC5985"/>
    <w:rsid w:val="00EC59D6"/>
    <w:rsid w:val="00EC67FA"/>
    <w:rsid w:val="00EC6B7D"/>
    <w:rsid w:val="00EC704E"/>
    <w:rsid w:val="00EC717C"/>
    <w:rsid w:val="00EC782D"/>
    <w:rsid w:val="00EC7E7A"/>
    <w:rsid w:val="00EC7F33"/>
    <w:rsid w:val="00ED033D"/>
    <w:rsid w:val="00ED0367"/>
    <w:rsid w:val="00ED081C"/>
    <w:rsid w:val="00ED0DC3"/>
    <w:rsid w:val="00ED123E"/>
    <w:rsid w:val="00ED1389"/>
    <w:rsid w:val="00ED15DA"/>
    <w:rsid w:val="00ED16D4"/>
    <w:rsid w:val="00ED192A"/>
    <w:rsid w:val="00ED1A13"/>
    <w:rsid w:val="00ED1BE1"/>
    <w:rsid w:val="00ED1C42"/>
    <w:rsid w:val="00ED1D9C"/>
    <w:rsid w:val="00ED1ED6"/>
    <w:rsid w:val="00ED1F15"/>
    <w:rsid w:val="00ED20D4"/>
    <w:rsid w:val="00ED216B"/>
    <w:rsid w:val="00ED24FB"/>
    <w:rsid w:val="00ED2841"/>
    <w:rsid w:val="00ED28BC"/>
    <w:rsid w:val="00ED2B26"/>
    <w:rsid w:val="00ED32AC"/>
    <w:rsid w:val="00ED335D"/>
    <w:rsid w:val="00ED344E"/>
    <w:rsid w:val="00ED3FC4"/>
    <w:rsid w:val="00ED4022"/>
    <w:rsid w:val="00ED41DE"/>
    <w:rsid w:val="00ED42EE"/>
    <w:rsid w:val="00ED594A"/>
    <w:rsid w:val="00ED65B4"/>
    <w:rsid w:val="00ED6723"/>
    <w:rsid w:val="00ED6A1F"/>
    <w:rsid w:val="00ED6C63"/>
    <w:rsid w:val="00ED76D4"/>
    <w:rsid w:val="00ED77F1"/>
    <w:rsid w:val="00ED7A00"/>
    <w:rsid w:val="00ED7DA9"/>
    <w:rsid w:val="00ED7FB0"/>
    <w:rsid w:val="00EE0468"/>
    <w:rsid w:val="00EE052C"/>
    <w:rsid w:val="00EE0789"/>
    <w:rsid w:val="00EE0805"/>
    <w:rsid w:val="00EE1005"/>
    <w:rsid w:val="00EE13A4"/>
    <w:rsid w:val="00EE1645"/>
    <w:rsid w:val="00EE1771"/>
    <w:rsid w:val="00EE1920"/>
    <w:rsid w:val="00EE1B36"/>
    <w:rsid w:val="00EE2329"/>
    <w:rsid w:val="00EE32BA"/>
    <w:rsid w:val="00EE3B56"/>
    <w:rsid w:val="00EE3FCA"/>
    <w:rsid w:val="00EE44AF"/>
    <w:rsid w:val="00EE520F"/>
    <w:rsid w:val="00EE552A"/>
    <w:rsid w:val="00EE5813"/>
    <w:rsid w:val="00EE582A"/>
    <w:rsid w:val="00EE5A51"/>
    <w:rsid w:val="00EE612A"/>
    <w:rsid w:val="00EE6282"/>
    <w:rsid w:val="00EE6449"/>
    <w:rsid w:val="00EE68A8"/>
    <w:rsid w:val="00EE7785"/>
    <w:rsid w:val="00EE78D0"/>
    <w:rsid w:val="00EE7B7B"/>
    <w:rsid w:val="00EE7D34"/>
    <w:rsid w:val="00EE7EE6"/>
    <w:rsid w:val="00EF013A"/>
    <w:rsid w:val="00EF05F8"/>
    <w:rsid w:val="00EF0609"/>
    <w:rsid w:val="00EF0812"/>
    <w:rsid w:val="00EF0894"/>
    <w:rsid w:val="00EF0C20"/>
    <w:rsid w:val="00EF107C"/>
    <w:rsid w:val="00EF11F6"/>
    <w:rsid w:val="00EF134B"/>
    <w:rsid w:val="00EF169A"/>
    <w:rsid w:val="00EF199E"/>
    <w:rsid w:val="00EF19BA"/>
    <w:rsid w:val="00EF20F4"/>
    <w:rsid w:val="00EF21A2"/>
    <w:rsid w:val="00EF244C"/>
    <w:rsid w:val="00EF2612"/>
    <w:rsid w:val="00EF2788"/>
    <w:rsid w:val="00EF2C42"/>
    <w:rsid w:val="00EF303C"/>
    <w:rsid w:val="00EF3103"/>
    <w:rsid w:val="00EF314D"/>
    <w:rsid w:val="00EF3171"/>
    <w:rsid w:val="00EF3930"/>
    <w:rsid w:val="00EF49A3"/>
    <w:rsid w:val="00EF522A"/>
    <w:rsid w:val="00EF5812"/>
    <w:rsid w:val="00EF5915"/>
    <w:rsid w:val="00EF59AA"/>
    <w:rsid w:val="00EF611B"/>
    <w:rsid w:val="00EF6261"/>
    <w:rsid w:val="00EF64DB"/>
    <w:rsid w:val="00EF6720"/>
    <w:rsid w:val="00EF69C8"/>
    <w:rsid w:val="00EF6C3F"/>
    <w:rsid w:val="00EF6C7D"/>
    <w:rsid w:val="00EF6E9B"/>
    <w:rsid w:val="00EF70D4"/>
    <w:rsid w:val="00EF71A9"/>
    <w:rsid w:val="00EF73CD"/>
    <w:rsid w:val="00EF7714"/>
    <w:rsid w:val="00F00382"/>
    <w:rsid w:val="00F00606"/>
    <w:rsid w:val="00F00C23"/>
    <w:rsid w:val="00F00D0D"/>
    <w:rsid w:val="00F00DDA"/>
    <w:rsid w:val="00F0120E"/>
    <w:rsid w:val="00F01426"/>
    <w:rsid w:val="00F01F01"/>
    <w:rsid w:val="00F023DB"/>
    <w:rsid w:val="00F0258A"/>
    <w:rsid w:val="00F0342B"/>
    <w:rsid w:val="00F038E3"/>
    <w:rsid w:val="00F038F0"/>
    <w:rsid w:val="00F03F82"/>
    <w:rsid w:val="00F040BF"/>
    <w:rsid w:val="00F04146"/>
    <w:rsid w:val="00F04261"/>
    <w:rsid w:val="00F04862"/>
    <w:rsid w:val="00F049C7"/>
    <w:rsid w:val="00F04F11"/>
    <w:rsid w:val="00F050E1"/>
    <w:rsid w:val="00F055E7"/>
    <w:rsid w:val="00F058E0"/>
    <w:rsid w:val="00F059E6"/>
    <w:rsid w:val="00F0648F"/>
    <w:rsid w:val="00F067E7"/>
    <w:rsid w:val="00F069A9"/>
    <w:rsid w:val="00F06C20"/>
    <w:rsid w:val="00F06ED5"/>
    <w:rsid w:val="00F06F84"/>
    <w:rsid w:val="00F07233"/>
    <w:rsid w:val="00F07638"/>
    <w:rsid w:val="00F07662"/>
    <w:rsid w:val="00F07804"/>
    <w:rsid w:val="00F0799E"/>
    <w:rsid w:val="00F07F4A"/>
    <w:rsid w:val="00F0CCFA"/>
    <w:rsid w:val="00F100C4"/>
    <w:rsid w:val="00F1043C"/>
    <w:rsid w:val="00F10494"/>
    <w:rsid w:val="00F10556"/>
    <w:rsid w:val="00F109D4"/>
    <w:rsid w:val="00F10A6F"/>
    <w:rsid w:val="00F10C68"/>
    <w:rsid w:val="00F10E89"/>
    <w:rsid w:val="00F10EA5"/>
    <w:rsid w:val="00F110DE"/>
    <w:rsid w:val="00F119A7"/>
    <w:rsid w:val="00F119C5"/>
    <w:rsid w:val="00F11F4B"/>
    <w:rsid w:val="00F11FF4"/>
    <w:rsid w:val="00F12683"/>
    <w:rsid w:val="00F12935"/>
    <w:rsid w:val="00F12D12"/>
    <w:rsid w:val="00F12D8E"/>
    <w:rsid w:val="00F12DCB"/>
    <w:rsid w:val="00F12DFF"/>
    <w:rsid w:val="00F135A2"/>
    <w:rsid w:val="00F1399F"/>
    <w:rsid w:val="00F144BA"/>
    <w:rsid w:val="00F1476B"/>
    <w:rsid w:val="00F149AD"/>
    <w:rsid w:val="00F14A5B"/>
    <w:rsid w:val="00F15EE9"/>
    <w:rsid w:val="00F164C2"/>
    <w:rsid w:val="00F166D0"/>
    <w:rsid w:val="00F1681F"/>
    <w:rsid w:val="00F17601"/>
    <w:rsid w:val="00F179C6"/>
    <w:rsid w:val="00F17A00"/>
    <w:rsid w:val="00F17B26"/>
    <w:rsid w:val="00F201ED"/>
    <w:rsid w:val="00F20918"/>
    <w:rsid w:val="00F20FD9"/>
    <w:rsid w:val="00F2103D"/>
    <w:rsid w:val="00F2162B"/>
    <w:rsid w:val="00F219C5"/>
    <w:rsid w:val="00F22808"/>
    <w:rsid w:val="00F22DEF"/>
    <w:rsid w:val="00F23037"/>
    <w:rsid w:val="00F236DC"/>
    <w:rsid w:val="00F23CCE"/>
    <w:rsid w:val="00F23EE7"/>
    <w:rsid w:val="00F24736"/>
    <w:rsid w:val="00F24917"/>
    <w:rsid w:val="00F2530D"/>
    <w:rsid w:val="00F25605"/>
    <w:rsid w:val="00F25673"/>
    <w:rsid w:val="00F256D8"/>
    <w:rsid w:val="00F259EC"/>
    <w:rsid w:val="00F25A55"/>
    <w:rsid w:val="00F25AC9"/>
    <w:rsid w:val="00F25C68"/>
    <w:rsid w:val="00F26BD4"/>
    <w:rsid w:val="00F26C98"/>
    <w:rsid w:val="00F27344"/>
    <w:rsid w:val="00F27586"/>
    <w:rsid w:val="00F27BC3"/>
    <w:rsid w:val="00F27FDE"/>
    <w:rsid w:val="00F302B4"/>
    <w:rsid w:val="00F302D6"/>
    <w:rsid w:val="00F304E7"/>
    <w:rsid w:val="00F30787"/>
    <w:rsid w:val="00F30A2B"/>
    <w:rsid w:val="00F30E8A"/>
    <w:rsid w:val="00F311B7"/>
    <w:rsid w:val="00F31A34"/>
    <w:rsid w:val="00F31A9D"/>
    <w:rsid w:val="00F31AF8"/>
    <w:rsid w:val="00F31C79"/>
    <w:rsid w:val="00F31CF9"/>
    <w:rsid w:val="00F33258"/>
    <w:rsid w:val="00F3358D"/>
    <w:rsid w:val="00F3361B"/>
    <w:rsid w:val="00F33C11"/>
    <w:rsid w:val="00F343AA"/>
    <w:rsid w:val="00F345B2"/>
    <w:rsid w:val="00F34614"/>
    <w:rsid w:val="00F34820"/>
    <w:rsid w:val="00F34B25"/>
    <w:rsid w:val="00F3508C"/>
    <w:rsid w:val="00F351A1"/>
    <w:rsid w:val="00F35F4A"/>
    <w:rsid w:val="00F360AA"/>
    <w:rsid w:val="00F360BA"/>
    <w:rsid w:val="00F3615F"/>
    <w:rsid w:val="00F364BF"/>
    <w:rsid w:val="00F36951"/>
    <w:rsid w:val="00F36DAB"/>
    <w:rsid w:val="00F3718A"/>
    <w:rsid w:val="00F378C0"/>
    <w:rsid w:val="00F37F16"/>
    <w:rsid w:val="00F40067"/>
    <w:rsid w:val="00F400EA"/>
    <w:rsid w:val="00F40A6F"/>
    <w:rsid w:val="00F40D8D"/>
    <w:rsid w:val="00F40EBC"/>
    <w:rsid w:val="00F413EB"/>
    <w:rsid w:val="00F417C3"/>
    <w:rsid w:val="00F41C86"/>
    <w:rsid w:val="00F41EC0"/>
    <w:rsid w:val="00F4241B"/>
    <w:rsid w:val="00F42770"/>
    <w:rsid w:val="00F42877"/>
    <w:rsid w:val="00F42C77"/>
    <w:rsid w:val="00F42D25"/>
    <w:rsid w:val="00F42F6A"/>
    <w:rsid w:val="00F43682"/>
    <w:rsid w:val="00F43711"/>
    <w:rsid w:val="00F43F4D"/>
    <w:rsid w:val="00F44010"/>
    <w:rsid w:val="00F4419E"/>
    <w:rsid w:val="00F44568"/>
    <w:rsid w:val="00F45437"/>
    <w:rsid w:val="00F46704"/>
    <w:rsid w:val="00F467C1"/>
    <w:rsid w:val="00F46C17"/>
    <w:rsid w:val="00F46CE2"/>
    <w:rsid w:val="00F46EBA"/>
    <w:rsid w:val="00F47024"/>
    <w:rsid w:val="00F47113"/>
    <w:rsid w:val="00F47152"/>
    <w:rsid w:val="00F47167"/>
    <w:rsid w:val="00F47585"/>
    <w:rsid w:val="00F477C5"/>
    <w:rsid w:val="00F47A68"/>
    <w:rsid w:val="00F50956"/>
    <w:rsid w:val="00F50BB6"/>
    <w:rsid w:val="00F514C6"/>
    <w:rsid w:val="00F51506"/>
    <w:rsid w:val="00F51ACE"/>
    <w:rsid w:val="00F52248"/>
    <w:rsid w:val="00F52E51"/>
    <w:rsid w:val="00F52FEB"/>
    <w:rsid w:val="00F535C7"/>
    <w:rsid w:val="00F53750"/>
    <w:rsid w:val="00F53B5E"/>
    <w:rsid w:val="00F545E2"/>
    <w:rsid w:val="00F54A62"/>
    <w:rsid w:val="00F54AA0"/>
    <w:rsid w:val="00F55BDD"/>
    <w:rsid w:val="00F562D0"/>
    <w:rsid w:val="00F56808"/>
    <w:rsid w:val="00F56DD4"/>
    <w:rsid w:val="00F56F7B"/>
    <w:rsid w:val="00F5731E"/>
    <w:rsid w:val="00F6023E"/>
    <w:rsid w:val="00F6040C"/>
    <w:rsid w:val="00F604A6"/>
    <w:rsid w:val="00F60766"/>
    <w:rsid w:val="00F6090B"/>
    <w:rsid w:val="00F60D16"/>
    <w:rsid w:val="00F60D27"/>
    <w:rsid w:val="00F612D9"/>
    <w:rsid w:val="00F6197A"/>
    <w:rsid w:val="00F61D05"/>
    <w:rsid w:val="00F620D8"/>
    <w:rsid w:val="00F621C6"/>
    <w:rsid w:val="00F623F0"/>
    <w:rsid w:val="00F6249C"/>
    <w:rsid w:val="00F631A7"/>
    <w:rsid w:val="00F631B9"/>
    <w:rsid w:val="00F637DB"/>
    <w:rsid w:val="00F64313"/>
    <w:rsid w:val="00F64BA1"/>
    <w:rsid w:val="00F64FCE"/>
    <w:rsid w:val="00F65BAA"/>
    <w:rsid w:val="00F65F72"/>
    <w:rsid w:val="00F662A5"/>
    <w:rsid w:val="00F664E5"/>
    <w:rsid w:val="00F66E7F"/>
    <w:rsid w:val="00F67085"/>
    <w:rsid w:val="00F674D4"/>
    <w:rsid w:val="00F678B8"/>
    <w:rsid w:val="00F67D36"/>
    <w:rsid w:val="00F700A3"/>
    <w:rsid w:val="00F705AA"/>
    <w:rsid w:val="00F706DB"/>
    <w:rsid w:val="00F7078E"/>
    <w:rsid w:val="00F713BF"/>
    <w:rsid w:val="00F71A9A"/>
    <w:rsid w:val="00F71C30"/>
    <w:rsid w:val="00F71F12"/>
    <w:rsid w:val="00F721D6"/>
    <w:rsid w:val="00F723F0"/>
    <w:rsid w:val="00F72B6A"/>
    <w:rsid w:val="00F72FAA"/>
    <w:rsid w:val="00F7342E"/>
    <w:rsid w:val="00F73632"/>
    <w:rsid w:val="00F73A73"/>
    <w:rsid w:val="00F73CF7"/>
    <w:rsid w:val="00F7483D"/>
    <w:rsid w:val="00F74A36"/>
    <w:rsid w:val="00F74F63"/>
    <w:rsid w:val="00F75054"/>
    <w:rsid w:val="00F751AE"/>
    <w:rsid w:val="00F759B3"/>
    <w:rsid w:val="00F75BDB"/>
    <w:rsid w:val="00F75C9F"/>
    <w:rsid w:val="00F76181"/>
    <w:rsid w:val="00F76367"/>
    <w:rsid w:val="00F767A8"/>
    <w:rsid w:val="00F768E8"/>
    <w:rsid w:val="00F76973"/>
    <w:rsid w:val="00F76C21"/>
    <w:rsid w:val="00F777D6"/>
    <w:rsid w:val="00F779A8"/>
    <w:rsid w:val="00F77CAF"/>
    <w:rsid w:val="00F80444"/>
    <w:rsid w:val="00F80831"/>
    <w:rsid w:val="00F80CED"/>
    <w:rsid w:val="00F80F9B"/>
    <w:rsid w:val="00F81232"/>
    <w:rsid w:val="00F81D93"/>
    <w:rsid w:val="00F81FA4"/>
    <w:rsid w:val="00F828F3"/>
    <w:rsid w:val="00F8291C"/>
    <w:rsid w:val="00F82949"/>
    <w:rsid w:val="00F82991"/>
    <w:rsid w:val="00F82D9E"/>
    <w:rsid w:val="00F8368C"/>
    <w:rsid w:val="00F838F6"/>
    <w:rsid w:val="00F83CBC"/>
    <w:rsid w:val="00F84B22"/>
    <w:rsid w:val="00F850A2"/>
    <w:rsid w:val="00F8592A"/>
    <w:rsid w:val="00F85C43"/>
    <w:rsid w:val="00F85C6A"/>
    <w:rsid w:val="00F85E6F"/>
    <w:rsid w:val="00F85EA9"/>
    <w:rsid w:val="00F862F1"/>
    <w:rsid w:val="00F86A20"/>
    <w:rsid w:val="00F86BA6"/>
    <w:rsid w:val="00F86FC1"/>
    <w:rsid w:val="00F87096"/>
    <w:rsid w:val="00F87158"/>
    <w:rsid w:val="00F87420"/>
    <w:rsid w:val="00F879AF"/>
    <w:rsid w:val="00F9004E"/>
    <w:rsid w:val="00F90154"/>
    <w:rsid w:val="00F906C4"/>
    <w:rsid w:val="00F90A7B"/>
    <w:rsid w:val="00F90D96"/>
    <w:rsid w:val="00F910AF"/>
    <w:rsid w:val="00F91210"/>
    <w:rsid w:val="00F9142D"/>
    <w:rsid w:val="00F914DA"/>
    <w:rsid w:val="00F914E4"/>
    <w:rsid w:val="00F91C97"/>
    <w:rsid w:val="00F9214C"/>
    <w:rsid w:val="00F92213"/>
    <w:rsid w:val="00F922A6"/>
    <w:rsid w:val="00F922AE"/>
    <w:rsid w:val="00F931F9"/>
    <w:rsid w:val="00F93602"/>
    <w:rsid w:val="00F93BAA"/>
    <w:rsid w:val="00F93E4F"/>
    <w:rsid w:val="00F93EAF"/>
    <w:rsid w:val="00F93FA0"/>
    <w:rsid w:val="00F94003"/>
    <w:rsid w:val="00F9427C"/>
    <w:rsid w:val="00F94619"/>
    <w:rsid w:val="00F94965"/>
    <w:rsid w:val="00F95067"/>
    <w:rsid w:val="00F95449"/>
    <w:rsid w:val="00F954FD"/>
    <w:rsid w:val="00F956C1"/>
    <w:rsid w:val="00F95D2A"/>
    <w:rsid w:val="00F9618C"/>
    <w:rsid w:val="00F9642A"/>
    <w:rsid w:val="00F969C1"/>
    <w:rsid w:val="00F96F95"/>
    <w:rsid w:val="00F96FCF"/>
    <w:rsid w:val="00F974B5"/>
    <w:rsid w:val="00F979C6"/>
    <w:rsid w:val="00F97F7B"/>
    <w:rsid w:val="00F9D345"/>
    <w:rsid w:val="00FA01AF"/>
    <w:rsid w:val="00FA0A49"/>
    <w:rsid w:val="00FA0AD0"/>
    <w:rsid w:val="00FA1321"/>
    <w:rsid w:val="00FA1670"/>
    <w:rsid w:val="00FA1942"/>
    <w:rsid w:val="00FA19BA"/>
    <w:rsid w:val="00FA1A37"/>
    <w:rsid w:val="00FA2079"/>
    <w:rsid w:val="00FA2483"/>
    <w:rsid w:val="00FA2878"/>
    <w:rsid w:val="00FA3059"/>
    <w:rsid w:val="00FA307F"/>
    <w:rsid w:val="00FA308A"/>
    <w:rsid w:val="00FA37F9"/>
    <w:rsid w:val="00FA380A"/>
    <w:rsid w:val="00FA3C1F"/>
    <w:rsid w:val="00FA4AA3"/>
    <w:rsid w:val="00FA4BB6"/>
    <w:rsid w:val="00FA4DC2"/>
    <w:rsid w:val="00FA4DD5"/>
    <w:rsid w:val="00FA507F"/>
    <w:rsid w:val="00FA5195"/>
    <w:rsid w:val="00FA536F"/>
    <w:rsid w:val="00FA5974"/>
    <w:rsid w:val="00FA5ABD"/>
    <w:rsid w:val="00FA5B2D"/>
    <w:rsid w:val="00FA60AA"/>
    <w:rsid w:val="00FA613C"/>
    <w:rsid w:val="00FA6390"/>
    <w:rsid w:val="00FA6597"/>
    <w:rsid w:val="00FA6709"/>
    <w:rsid w:val="00FA6E72"/>
    <w:rsid w:val="00FA6FFF"/>
    <w:rsid w:val="00FA741A"/>
    <w:rsid w:val="00FA75A7"/>
    <w:rsid w:val="00FA7FCB"/>
    <w:rsid w:val="00FB0823"/>
    <w:rsid w:val="00FB0AD2"/>
    <w:rsid w:val="00FB0CCF"/>
    <w:rsid w:val="00FB1AD6"/>
    <w:rsid w:val="00FB1B69"/>
    <w:rsid w:val="00FB239C"/>
    <w:rsid w:val="00FB357A"/>
    <w:rsid w:val="00FB3BDB"/>
    <w:rsid w:val="00FB4227"/>
    <w:rsid w:val="00FB433B"/>
    <w:rsid w:val="00FB4752"/>
    <w:rsid w:val="00FB47D4"/>
    <w:rsid w:val="00FB4829"/>
    <w:rsid w:val="00FB4AA2"/>
    <w:rsid w:val="00FB50F0"/>
    <w:rsid w:val="00FB5215"/>
    <w:rsid w:val="00FB5643"/>
    <w:rsid w:val="00FB59A8"/>
    <w:rsid w:val="00FB61FD"/>
    <w:rsid w:val="00FB67CC"/>
    <w:rsid w:val="00FB7C4E"/>
    <w:rsid w:val="00FB7DAF"/>
    <w:rsid w:val="00FC0286"/>
    <w:rsid w:val="00FC035C"/>
    <w:rsid w:val="00FC0874"/>
    <w:rsid w:val="00FC13E0"/>
    <w:rsid w:val="00FC1D9F"/>
    <w:rsid w:val="00FC2522"/>
    <w:rsid w:val="00FC252C"/>
    <w:rsid w:val="00FC262C"/>
    <w:rsid w:val="00FC2640"/>
    <w:rsid w:val="00FC2815"/>
    <w:rsid w:val="00FC2CB5"/>
    <w:rsid w:val="00FC31D5"/>
    <w:rsid w:val="00FC38A6"/>
    <w:rsid w:val="00FC38D9"/>
    <w:rsid w:val="00FC3A8F"/>
    <w:rsid w:val="00FC3D66"/>
    <w:rsid w:val="00FC40E6"/>
    <w:rsid w:val="00FC434F"/>
    <w:rsid w:val="00FC4499"/>
    <w:rsid w:val="00FC456A"/>
    <w:rsid w:val="00FC463D"/>
    <w:rsid w:val="00FC5238"/>
    <w:rsid w:val="00FC5723"/>
    <w:rsid w:val="00FC595E"/>
    <w:rsid w:val="00FC5B5A"/>
    <w:rsid w:val="00FC60C7"/>
    <w:rsid w:val="00FC63A4"/>
    <w:rsid w:val="00FC6AB4"/>
    <w:rsid w:val="00FC6B3A"/>
    <w:rsid w:val="00FC720D"/>
    <w:rsid w:val="00FC74CC"/>
    <w:rsid w:val="00FC76C4"/>
    <w:rsid w:val="00FC78A3"/>
    <w:rsid w:val="00FC7AAE"/>
    <w:rsid w:val="00FD0164"/>
    <w:rsid w:val="00FD0283"/>
    <w:rsid w:val="00FD118A"/>
    <w:rsid w:val="00FD19F7"/>
    <w:rsid w:val="00FD1A06"/>
    <w:rsid w:val="00FD1C4F"/>
    <w:rsid w:val="00FD23BD"/>
    <w:rsid w:val="00FD2AE7"/>
    <w:rsid w:val="00FD2D4C"/>
    <w:rsid w:val="00FD35E4"/>
    <w:rsid w:val="00FD37AA"/>
    <w:rsid w:val="00FD3ADC"/>
    <w:rsid w:val="00FD3DAF"/>
    <w:rsid w:val="00FD3F43"/>
    <w:rsid w:val="00FD4037"/>
    <w:rsid w:val="00FD4577"/>
    <w:rsid w:val="00FD47F2"/>
    <w:rsid w:val="00FD4AA3"/>
    <w:rsid w:val="00FD51EA"/>
    <w:rsid w:val="00FD564D"/>
    <w:rsid w:val="00FD5777"/>
    <w:rsid w:val="00FD581B"/>
    <w:rsid w:val="00FD5984"/>
    <w:rsid w:val="00FD5C2A"/>
    <w:rsid w:val="00FD5F6F"/>
    <w:rsid w:val="00FD60C8"/>
    <w:rsid w:val="00FD6633"/>
    <w:rsid w:val="00FD673B"/>
    <w:rsid w:val="00FD6C0F"/>
    <w:rsid w:val="00FD6D6C"/>
    <w:rsid w:val="00FD6FD6"/>
    <w:rsid w:val="00FD70E9"/>
    <w:rsid w:val="00FD7402"/>
    <w:rsid w:val="00FD74B7"/>
    <w:rsid w:val="00FD76C8"/>
    <w:rsid w:val="00FD7A30"/>
    <w:rsid w:val="00FD7BE4"/>
    <w:rsid w:val="00FD7E50"/>
    <w:rsid w:val="00FE04E4"/>
    <w:rsid w:val="00FE0602"/>
    <w:rsid w:val="00FE074C"/>
    <w:rsid w:val="00FE07A2"/>
    <w:rsid w:val="00FE0942"/>
    <w:rsid w:val="00FE0DE0"/>
    <w:rsid w:val="00FE0EE2"/>
    <w:rsid w:val="00FE0F11"/>
    <w:rsid w:val="00FE0F68"/>
    <w:rsid w:val="00FE0FE3"/>
    <w:rsid w:val="00FE1779"/>
    <w:rsid w:val="00FE1A96"/>
    <w:rsid w:val="00FE1B1A"/>
    <w:rsid w:val="00FE1BC2"/>
    <w:rsid w:val="00FE1D28"/>
    <w:rsid w:val="00FE1DD1"/>
    <w:rsid w:val="00FE2510"/>
    <w:rsid w:val="00FE276A"/>
    <w:rsid w:val="00FE29A0"/>
    <w:rsid w:val="00FE2D45"/>
    <w:rsid w:val="00FE2DD7"/>
    <w:rsid w:val="00FE37FA"/>
    <w:rsid w:val="00FE3B35"/>
    <w:rsid w:val="00FE3D57"/>
    <w:rsid w:val="00FE3D8A"/>
    <w:rsid w:val="00FE4020"/>
    <w:rsid w:val="00FE4151"/>
    <w:rsid w:val="00FE4B11"/>
    <w:rsid w:val="00FE520F"/>
    <w:rsid w:val="00FE5821"/>
    <w:rsid w:val="00FE5838"/>
    <w:rsid w:val="00FE5A3B"/>
    <w:rsid w:val="00FE6211"/>
    <w:rsid w:val="00FE65B5"/>
    <w:rsid w:val="00FE6E91"/>
    <w:rsid w:val="00FE73F9"/>
    <w:rsid w:val="00FE77CE"/>
    <w:rsid w:val="00FF0139"/>
    <w:rsid w:val="00FF1057"/>
    <w:rsid w:val="00FF18E8"/>
    <w:rsid w:val="00FF1E00"/>
    <w:rsid w:val="00FF21BA"/>
    <w:rsid w:val="00FF248A"/>
    <w:rsid w:val="00FF26AA"/>
    <w:rsid w:val="00FF2AFF"/>
    <w:rsid w:val="00FF2B14"/>
    <w:rsid w:val="00FF306E"/>
    <w:rsid w:val="00FF34C5"/>
    <w:rsid w:val="00FF36E5"/>
    <w:rsid w:val="00FF39D3"/>
    <w:rsid w:val="00FF3E25"/>
    <w:rsid w:val="00FF43AD"/>
    <w:rsid w:val="00FF43E1"/>
    <w:rsid w:val="00FF4845"/>
    <w:rsid w:val="00FF4B0D"/>
    <w:rsid w:val="00FF4CC8"/>
    <w:rsid w:val="00FF5189"/>
    <w:rsid w:val="00FF5675"/>
    <w:rsid w:val="00FF5747"/>
    <w:rsid w:val="00FF5988"/>
    <w:rsid w:val="00FF5FD8"/>
    <w:rsid w:val="00FF656B"/>
    <w:rsid w:val="00FF694A"/>
    <w:rsid w:val="00FF6D83"/>
    <w:rsid w:val="00FF6F51"/>
    <w:rsid w:val="00FF7916"/>
    <w:rsid w:val="010E1759"/>
    <w:rsid w:val="011E7E9A"/>
    <w:rsid w:val="0120DB9D"/>
    <w:rsid w:val="012C4A42"/>
    <w:rsid w:val="01419354"/>
    <w:rsid w:val="0142FFAB"/>
    <w:rsid w:val="014C25A2"/>
    <w:rsid w:val="0151BBC3"/>
    <w:rsid w:val="016A4548"/>
    <w:rsid w:val="018083CA"/>
    <w:rsid w:val="019CFEB5"/>
    <w:rsid w:val="01A39B88"/>
    <w:rsid w:val="01B2D461"/>
    <w:rsid w:val="01CFE956"/>
    <w:rsid w:val="01F282F4"/>
    <w:rsid w:val="02061CD6"/>
    <w:rsid w:val="02113AD6"/>
    <w:rsid w:val="02118D6F"/>
    <w:rsid w:val="0211E361"/>
    <w:rsid w:val="0215F083"/>
    <w:rsid w:val="023A2F13"/>
    <w:rsid w:val="023C5BC5"/>
    <w:rsid w:val="023DA1A9"/>
    <w:rsid w:val="02549F2C"/>
    <w:rsid w:val="025CB614"/>
    <w:rsid w:val="0268EB1C"/>
    <w:rsid w:val="0274C986"/>
    <w:rsid w:val="0284CD76"/>
    <w:rsid w:val="0287764A"/>
    <w:rsid w:val="029142F0"/>
    <w:rsid w:val="0294FA20"/>
    <w:rsid w:val="02B6A6E2"/>
    <w:rsid w:val="02BFDC27"/>
    <w:rsid w:val="02D70F5E"/>
    <w:rsid w:val="02EC12D5"/>
    <w:rsid w:val="02FDEFBC"/>
    <w:rsid w:val="031AE7D2"/>
    <w:rsid w:val="032AED3E"/>
    <w:rsid w:val="033B93E8"/>
    <w:rsid w:val="0345918B"/>
    <w:rsid w:val="034A7B85"/>
    <w:rsid w:val="034EDAD8"/>
    <w:rsid w:val="034FF39D"/>
    <w:rsid w:val="0363D086"/>
    <w:rsid w:val="036B2525"/>
    <w:rsid w:val="03973217"/>
    <w:rsid w:val="03AFC648"/>
    <w:rsid w:val="03BC3BC2"/>
    <w:rsid w:val="03D3BD1F"/>
    <w:rsid w:val="03DA1C43"/>
    <w:rsid w:val="03EDA13E"/>
    <w:rsid w:val="03F330E4"/>
    <w:rsid w:val="040A6021"/>
    <w:rsid w:val="042C215D"/>
    <w:rsid w:val="0441DF1E"/>
    <w:rsid w:val="044D95A1"/>
    <w:rsid w:val="045C9F0D"/>
    <w:rsid w:val="046D9384"/>
    <w:rsid w:val="0476DA35"/>
    <w:rsid w:val="047AA46E"/>
    <w:rsid w:val="047E5106"/>
    <w:rsid w:val="04860BBB"/>
    <w:rsid w:val="048F9327"/>
    <w:rsid w:val="04AE9434"/>
    <w:rsid w:val="04B60FA8"/>
    <w:rsid w:val="04BCBC30"/>
    <w:rsid w:val="04C0DF7D"/>
    <w:rsid w:val="04DCA228"/>
    <w:rsid w:val="04E99AD2"/>
    <w:rsid w:val="0509A89D"/>
    <w:rsid w:val="051958F8"/>
    <w:rsid w:val="052CE6E5"/>
    <w:rsid w:val="0547E33A"/>
    <w:rsid w:val="05593657"/>
    <w:rsid w:val="0565567E"/>
    <w:rsid w:val="0578311C"/>
    <w:rsid w:val="0580BF1A"/>
    <w:rsid w:val="0583554B"/>
    <w:rsid w:val="0594D406"/>
    <w:rsid w:val="05AB5007"/>
    <w:rsid w:val="05CCEF42"/>
    <w:rsid w:val="05CF344E"/>
    <w:rsid w:val="05DF3DF5"/>
    <w:rsid w:val="05E7B760"/>
    <w:rsid w:val="05E8561C"/>
    <w:rsid w:val="05F0845F"/>
    <w:rsid w:val="05F0C9BF"/>
    <w:rsid w:val="05F2B38B"/>
    <w:rsid w:val="060AB14F"/>
    <w:rsid w:val="06154C5A"/>
    <w:rsid w:val="06185067"/>
    <w:rsid w:val="061CC050"/>
    <w:rsid w:val="063232BE"/>
    <w:rsid w:val="063796AD"/>
    <w:rsid w:val="063BD442"/>
    <w:rsid w:val="064E9C35"/>
    <w:rsid w:val="0675FF79"/>
    <w:rsid w:val="067BEDFF"/>
    <w:rsid w:val="068EB2E0"/>
    <w:rsid w:val="0691CCBC"/>
    <w:rsid w:val="06966043"/>
    <w:rsid w:val="069EEF7D"/>
    <w:rsid w:val="06AD0875"/>
    <w:rsid w:val="06BDA2C4"/>
    <w:rsid w:val="06CBA042"/>
    <w:rsid w:val="06E96ADB"/>
    <w:rsid w:val="06FFE1C4"/>
    <w:rsid w:val="0710D49A"/>
    <w:rsid w:val="071B3FC8"/>
    <w:rsid w:val="071E74AF"/>
    <w:rsid w:val="072A2B79"/>
    <w:rsid w:val="072A65BB"/>
    <w:rsid w:val="072E9A1B"/>
    <w:rsid w:val="073616B2"/>
    <w:rsid w:val="07457404"/>
    <w:rsid w:val="074D157E"/>
    <w:rsid w:val="07631195"/>
    <w:rsid w:val="076E99A5"/>
    <w:rsid w:val="0787DEDD"/>
    <w:rsid w:val="078FE792"/>
    <w:rsid w:val="0791924E"/>
    <w:rsid w:val="07A8F443"/>
    <w:rsid w:val="07AA790C"/>
    <w:rsid w:val="07B32F41"/>
    <w:rsid w:val="07C87EB0"/>
    <w:rsid w:val="07CF5693"/>
    <w:rsid w:val="07D18329"/>
    <w:rsid w:val="07D76B57"/>
    <w:rsid w:val="08056B73"/>
    <w:rsid w:val="0809A113"/>
    <w:rsid w:val="0815D681"/>
    <w:rsid w:val="08252937"/>
    <w:rsid w:val="08257650"/>
    <w:rsid w:val="083C8646"/>
    <w:rsid w:val="085B6F80"/>
    <w:rsid w:val="08667F1C"/>
    <w:rsid w:val="086BE109"/>
    <w:rsid w:val="086E834E"/>
    <w:rsid w:val="086F2B58"/>
    <w:rsid w:val="0877B9F3"/>
    <w:rsid w:val="0881898C"/>
    <w:rsid w:val="08AF3F49"/>
    <w:rsid w:val="08C11AB4"/>
    <w:rsid w:val="08D57F30"/>
    <w:rsid w:val="08DF4E91"/>
    <w:rsid w:val="08E38841"/>
    <w:rsid w:val="08F6517E"/>
    <w:rsid w:val="0918A93C"/>
    <w:rsid w:val="091DCFEC"/>
    <w:rsid w:val="0921995C"/>
    <w:rsid w:val="09284905"/>
    <w:rsid w:val="093C5EC1"/>
    <w:rsid w:val="09459093"/>
    <w:rsid w:val="0947F64A"/>
    <w:rsid w:val="0953DBB9"/>
    <w:rsid w:val="09571049"/>
    <w:rsid w:val="09682E7A"/>
    <w:rsid w:val="097475DF"/>
    <w:rsid w:val="09779C6E"/>
    <w:rsid w:val="097B8E86"/>
    <w:rsid w:val="098284CC"/>
    <w:rsid w:val="098BC9B9"/>
    <w:rsid w:val="09912972"/>
    <w:rsid w:val="099889BC"/>
    <w:rsid w:val="099B824F"/>
    <w:rsid w:val="09A2C91D"/>
    <w:rsid w:val="09A5421E"/>
    <w:rsid w:val="09AA2C77"/>
    <w:rsid w:val="09AE2188"/>
    <w:rsid w:val="09D8FCED"/>
    <w:rsid w:val="09E58408"/>
    <w:rsid w:val="0A014CE3"/>
    <w:rsid w:val="0A13FA8E"/>
    <w:rsid w:val="0A167931"/>
    <w:rsid w:val="0A1DD492"/>
    <w:rsid w:val="0A3DE70D"/>
    <w:rsid w:val="0A5B7AB8"/>
    <w:rsid w:val="0A7090DB"/>
    <w:rsid w:val="0A76FBDD"/>
    <w:rsid w:val="0A789A0C"/>
    <w:rsid w:val="0A7EC547"/>
    <w:rsid w:val="0A83DEC6"/>
    <w:rsid w:val="0A83EB2E"/>
    <w:rsid w:val="0A8E501F"/>
    <w:rsid w:val="0A93C1EB"/>
    <w:rsid w:val="0AA4A607"/>
    <w:rsid w:val="0AACDB8E"/>
    <w:rsid w:val="0AAE8BCB"/>
    <w:rsid w:val="0AB83F87"/>
    <w:rsid w:val="0AB9D189"/>
    <w:rsid w:val="0ABB5238"/>
    <w:rsid w:val="0AC76CA8"/>
    <w:rsid w:val="0ADEE769"/>
    <w:rsid w:val="0AE17AC0"/>
    <w:rsid w:val="0AE79176"/>
    <w:rsid w:val="0AFA09EE"/>
    <w:rsid w:val="0AFE79CD"/>
    <w:rsid w:val="0B02069D"/>
    <w:rsid w:val="0B05A89D"/>
    <w:rsid w:val="0B0A8425"/>
    <w:rsid w:val="0B132B49"/>
    <w:rsid w:val="0B13D8EC"/>
    <w:rsid w:val="0B1E82E6"/>
    <w:rsid w:val="0B258302"/>
    <w:rsid w:val="0B2AFD46"/>
    <w:rsid w:val="0B3709FC"/>
    <w:rsid w:val="0B5E97D2"/>
    <w:rsid w:val="0B5F9A8C"/>
    <w:rsid w:val="0B6368C2"/>
    <w:rsid w:val="0B63BC7D"/>
    <w:rsid w:val="0B651284"/>
    <w:rsid w:val="0B681179"/>
    <w:rsid w:val="0B76EAAF"/>
    <w:rsid w:val="0B81E261"/>
    <w:rsid w:val="0B8E46A1"/>
    <w:rsid w:val="0B90B301"/>
    <w:rsid w:val="0BA19E6E"/>
    <w:rsid w:val="0BA95BD0"/>
    <w:rsid w:val="0BAA45E1"/>
    <w:rsid w:val="0BAEFA2B"/>
    <w:rsid w:val="0BB7DFB3"/>
    <w:rsid w:val="0BC400FA"/>
    <w:rsid w:val="0BCEC525"/>
    <w:rsid w:val="0BD1336B"/>
    <w:rsid w:val="0BD9CF83"/>
    <w:rsid w:val="0BDB5C18"/>
    <w:rsid w:val="0BDDBE15"/>
    <w:rsid w:val="0BE41709"/>
    <w:rsid w:val="0BE66539"/>
    <w:rsid w:val="0BEEF8EC"/>
    <w:rsid w:val="0BFE693E"/>
    <w:rsid w:val="0C1646CE"/>
    <w:rsid w:val="0C1B2903"/>
    <w:rsid w:val="0C1B666C"/>
    <w:rsid w:val="0C1FE7E5"/>
    <w:rsid w:val="0C287975"/>
    <w:rsid w:val="0C3C4AD9"/>
    <w:rsid w:val="0C5E5F04"/>
    <w:rsid w:val="0C6BA9C1"/>
    <w:rsid w:val="0C70CDE9"/>
    <w:rsid w:val="0C710183"/>
    <w:rsid w:val="0C7EAACA"/>
    <w:rsid w:val="0C894804"/>
    <w:rsid w:val="0CA76D4B"/>
    <w:rsid w:val="0CA78CDF"/>
    <w:rsid w:val="0CE65347"/>
    <w:rsid w:val="0CE9D389"/>
    <w:rsid w:val="0CF1136C"/>
    <w:rsid w:val="0D098E26"/>
    <w:rsid w:val="0D1988FA"/>
    <w:rsid w:val="0D228E4A"/>
    <w:rsid w:val="0D31C417"/>
    <w:rsid w:val="0D34B2B6"/>
    <w:rsid w:val="0D376704"/>
    <w:rsid w:val="0D4210CB"/>
    <w:rsid w:val="0D593427"/>
    <w:rsid w:val="0D5D98FA"/>
    <w:rsid w:val="0D8FE771"/>
    <w:rsid w:val="0D92A267"/>
    <w:rsid w:val="0D98BEE8"/>
    <w:rsid w:val="0DA6A109"/>
    <w:rsid w:val="0DAC8045"/>
    <w:rsid w:val="0DBE9678"/>
    <w:rsid w:val="0DD5565D"/>
    <w:rsid w:val="0DECBC6F"/>
    <w:rsid w:val="0DEF1600"/>
    <w:rsid w:val="0DF439BB"/>
    <w:rsid w:val="0E07D3D5"/>
    <w:rsid w:val="0E0CA60D"/>
    <w:rsid w:val="0E1706D7"/>
    <w:rsid w:val="0E25E5AD"/>
    <w:rsid w:val="0E3813C8"/>
    <w:rsid w:val="0E3F6F56"/>
    <w:rsid w:val="0E461563"/>
    <w:rsid w:val="0E465947"/>
    <w:rsid w:val="0E53C048"/>
    <w:rsid w:val="0E5619D9"/>
    <w:rsid w:val="0E5DE5BB"/>
    <w:rsid w:val="0E69C594"/>
    <w:rsid w:val="0E8C3027"/>
    <w:rsid w:val="0EBBEB9B"/>
    <w:rsid w:val="0EDBA638"/>
    <w:rsid w:val="0EE629AC"/>
    <w:rsid w:val="0EEA176E"/>
    <w:rsid w:val="0F16B1AD"/>
    <w:rsid w:val="0F17091D"/>
    <w:rsid w:val="0F181835"/>
    <w:rsid w:val="0F1A37D9"/>
    <w:rsid w:val="0F2BB4FD"/>
    <w:rsid w:val="0F3A20C6"/>
    <w:rsid w:val="0F3EB3B5"/>
    <w:rsid w:val="0F443F67"/>
    <w:rsid w:val="0F463B0C"/>
    <w:rsid w:val="0F5C7DF1"/>
    <w:rsid w:val="0F6054C4"/>
    <w:rsid w:val="0F73B257"/>
    <w:rsid w:val="0F76151D"/>
    <w:rsid w:val="0F791EDC"/>
    <w:rsid w:val="0F7B2089"/>
    <w:rsid w:val="0F8C40DE"/>
    <w:rsid w:val="0F8FBB11"/>
    <w:rsid w:val="0F9305BD"/>
    <w:rsid w:val="0F9C575D"/>
    <w:rsid w:val="0FA66924"/>
    <w:rsid w:val="0FA8D86A"/>
    <w:rsid w:val="0FAF49E7"/>
    <w:rsid w:val="0FB0AC7D"/>
    <w:rsid w:val="0FB1E2A1"/>
    <w:rsid w:val="0FBCDC43"/>
    <w:rsid w:val="0FBE2AFB"/>
    <w:rsid w:val="0FC554B3"/>
    <w:rsid w:val="0FD43E06"/>
    <w:rsid w:val="0FE3DEC2"/>
    <w:rsid w:val="0FE61ECD"/>
    <w:rsid w:val="0FE6D35A"/>
    <w:rsid w:val="0FE8B56D"/>
    <w:rsid w:val="0FE8F8DC"/>
    <w:rsid w:val="0FEF4842"/>
    <w:rsid w:val="101D1EB9"/>
    <w:rsid w:val="1021DBC5"/>
    <w:rsid w:val="1026E6A5"/>
    <w:rsid w:val="1035C120"/>
    <w:rsid w:val="1038E1D3"/>
    <w:rsid w:val="1044C362"/>
    <w:rsid w:val="106B6150"/>
    <w:rsid w:val="106D784C"/>
    <w:rsid w:val="1075450F"/>
    <w:rsid w:val="107CDCC5"/>
    <w:rsid w:val="1080851E"/>
    <w:rsid w:val="108772E9"/>
    <w:rsid w:val="1092907C"/>
    <w:rsid w:val="10AA2261"/>
    <w:rsid w:val="10B2EF63"/>
    <w:rsid w:val="10CC9125"/>
    <w:rsid w:val="10D37054"/>
    <w:rsid w:val="10E1DE66"/>
    <w:rsid w:val="10E90122"/>
    <w:rsid w:val="10F4CF9D"/>
    <w:rsid w:val="11064DF5"/>
    <w:rsid w:val="1123BD7F"/>
    <w:rsid w:val="1127ADFB"/>
    <w:rsid w:val="112E280E"/>
    <w:rsid w:val="11304D41"/>
    <w:rsid w:val="1133CC87"/>
    <w:rsid w:val="11347669"/>
    <w:rsid w:val="113D1BCF"/>
    <w:rsid w:val="114AC9F8"/>
    <w:rsid w:val="115496E9"/>
    <w:rsid w:val="11654D79"/>
    <w:rsid w:val="1168BD47"/>
    <w:rsid w:val="116F9E5F"/>
    <w:rsid w:val="1170EE12"/>
    <w:rsid w:val="117529B6"/>
    <w:rsid w:val="117F63C1"/>
    <w:rsid w:val="1184D545"/>
    <w:rsid w:val="118B023F"/>
    <w:rsid w:val="1196BDBF"/>
    <w:rsid w:val="119BFDEE"/>
    <w:rsid w:val="119FF5E0"/>
    <w:rsid w:val="11B4A403"/>
    <w:rsid w:val="11C5B37F"/>
    <w:rsid w:val="11C9D6CC"/>
    <w:rsid w:val="11CA04E1"/>
    <w:rsid w:val="11D48CB5"/>
    <w:rsid w:val="11D638CE"/>
    <w:rsid w:val="11E70E7B"/>
    <w:rsid w:val="11EC8A43"/>
    <w:rsid w:val="11FB55C7"/>
    <w:rsid w:val="12100743"/>
    <w:rsid w:val="1210372B"/>
    <w:rsid w:val="121AFF51"/>
    <w:rsid w:val="121F6A9F"/>
    <w:rsid w:val="123166AB"/>
    <w:rsid w:val="123EE66F"/>
    <w:rsid w:val="12456C08"/>
    <w:rsid w:val="126C068F"/>
    <w:rsid w:val="1276E2E3"/>
    <w:rsid w:val="127C32C2"/>
    <w:rsid w:val="12807A2B"/>
    <w:rsid w:val="1281B242"/>
    <w:rsid w:val="128960C6"/>
    <w:rsid w:val="1297EB71"/>
    <w:rsid w:val="1298B51E"/>
    <w:rsid w:val="12BC2BEA"/>
    <w:rsid w:val="12BDC51A"/>
    <w:rsid w:val="12E53E2D"/>
    <w:rsid w:val="12F12306"/>
    <w:rsid w:val="12F631C3"/>
    <w:rsid w:val="12FC300E"/>
    <w:rsid w:val="13066AFF"/>
    <w:rsid w:val="1306EAE9"/>
    <w:rsid w:val="130A345E"/>
    <w:rsid w:val="130F4296"/>
    <w:rsid w:val="1311B189"/>
    <w:rsid w:val="13246FAD"/>
    <w:rsid w:val="13314D22"/>
    <w:rsid w:val="133F3570"/>
    <w:rsid w:val="1345CBB9"/>
    <w:rsid w:val="1349C325"/>
    <w:rsid w:val="135F8BA2"/>
    <w:rsid w:val="1365C3D3"/>
    <w:rsid w:val="1372578B"/>
    <w:rsid w:val="137A1469"/>
    <w:rsid w:val="138394E7"/>
    <w:rsid w:val="1383FDAB"/>
    <w:rsid w:val="1392D849"/>
    <w:rsid w:val="13A0AEE0"/>
    <w:rsid w:val="13AE8F61"/>
    <w:rsid w:val="13AF096A"/>
    <w:rsid w:val="13BB0FA8"/>
    <w:rsid w:val="13BE45F6"/>
    <w:rsid w:val="13CC50F7"/>
    <w:rsid w:val="13E26756"/>
    <w:rsid w:val="13E73846"/>
    <w:rsid w:val="140BBA41"/>
    <w:rsid w:val="1415DF8A"/>
    <w:rsid w:val="141BD3D7"/>
    <w:rsid w:val="14226793"/>
    <w:rsid w:val="142B1761"/>
    <w:rsid w:val="1431F4CE"/>
    <w:rsid w:val="1434DE93"/>
    <w:rsid w:val="1441A10D"/>
    <w:rsid w:val="14422B4C"/>
    <w:rsid w:val="1456C43F"/>
    <w:rsid w:val="14615030"/>
    <w:rsid w:val="14615AC8"/>
    <w:rsid w:val="146B3B47"/>
    <w:rsid w:val="14708A5D"/>
    <w:rsid w:val="1471406E"/>
    <w:rsid w:val="1473E3D4"/>
    <w:rsid w:val="1487EE4E"/>
    <w:rsid w:val="14A010EE"/>
    <w:rsid w:val="14A74A61"/>
    <w:rsid w:val="14B62D87"/>
    <w:rsid w:val="14B7A596"/>
    <w:rsid w:val="14E69B33"/>
    <w:rsid w:val="14F14C60"/>
    <w:rsid w:val="14F426B8"/>
    <w:rsid w:val="14F48C5A"/>
    <w:rsid w:val="1500D99B"/>
    <w:rsid w:val="150B5ADB"/>
    <w:rsid w:val="1512B265"/>
    <w:rsid w:val="151A89B3"/>
    <w:rsid w:val="1530EF96"/>
    <w:rsid w:val="153500D5"/>
    <w:rsid w:val="153D61B7"/>
    <w:rsid w:val="157BE4D0"/>
    <w:rsid w:val="157FE179"/>
    <w:rsid w:val="1582E169"/>
    <w:rsid w:val="1587C789"/>
    <w:rsid w:val="15A1AE9C"/>
    <w:rsid w:val="15A79A77"/>
    <w:rsid w:val="15AA78C0"/>
    <w:rsid w:val="15ACB7BD"/>
    <w:rsid w:val="15B36EDD"/>
    <w:rsid w:val="15B37E4A"/>
    <w:rsid w:val="15C17E69"/>
    <w:rsid w:val="15D3E1B5"/>
    <w:rsid w:val="15D9C6AE"/>
    <w:rsid w:val="15DA61E7"/>
    <w:rsid w:val="15DA94B8"/>
    <w:rsid w:val="15E0B21D"/>
    <w:rsid w:val="15E2B414"/>
    <w:rsid w:val="15F33ACD"/>
    <w:rsid w:val="15F3C0A0"/>
    <w:rsid w:val="160F36C4"/>
    <w:rsid w:val="161485FD"/>
    <w:rsid w:val="161C6479"/>
    <w:rsid w:val="1621A709"/>
    <w:rsid w:val="1621BBF7"/>
    <w:rsid w:val="16258158"/>
    <w:rsid w:val="162825D5"/>
    <w:rsid w:val="162998A9"/>
    <w:rsid w:val="162DD89C"/>
    <w:rsid w:val="163A253D"/>
    <w:rsid w:val="16419216"/>
    <w:rsid w:val="164E99F0"/>
    <w:rsid w:val="16577C1F"/>
    <w:rsid w:val="1661574B"/>
    <w:rsid w:val="1685C14C"/>
    <w:rsid w:val="168B0566"/>
    <w:rsid w:val="16927C37"/>
    <w:rsid w:val="169BEBE9"/>
    <w:rsid w:val="16A2D11A"/>
    <w:rsid w:val="16A49DFD"/>
    <w:rsid w:val="16C07E87"/>
    <w:rsid w:val="16E0F348"/>
    <w:rsid w:val="16E88A1F"/>
    <w:rsid w:val="16FDA0FF"/>
    <w:rsid w:val="170D8B6A"/>
    <w:rsid w:val="171B3B25"/>
    <w:rsid w:val="17447D28"/>
    <w:rsid w:val="174560F0"/>
    <w:rsid w:val="174EF0CD"/>
    <w:rsid w:val="1771B4EC"/>
    <w:rsid w:val="17732CD4"/>
    <w:rsid w:val="17828397"/>
    <w:rsid w:val="17AB81F7"/>
    <w:rsid w:val="17ADB9FC"/>
    <w:rsid w:val="17B58461"/>
    <w:rsid w:val="17BDCAFB"/>
    <w:rsid w:val="17CE3835"/>
    <w:rsid w:val="17DC6E4F"/>
    <w:rsid w:val="17E2CBBC"/>
    <w:rsid w:val="17E5678B"/>
    <w:rsid w:val="17EED26A"/>
    <w:rsid w:val="17F8FA48"/>
    <w:rsid w:val="18068D34"/>
    <w:rsid w:val="18094734"/>
    <w:rsid w:val="180E0C91"/>
    <w:rsid w:val="18122FD5"/>
    <w:rsid w:val="18125576"/>
    <w:rsid w:val="181B40C1"/>
    <w:rsid w:val="1823601D"/>
    <w:rsid w:val="182CFE9B"/>
    <w:rsid w:val="18430231"/>
    <w:rsid w:val="18479C33"/>
    <w:rsid w:val="1853AC0B"/>
    <w:rsid w:val="18604F3E"/>
    <w:rsid w:val="18659068"/>
    <w:rsid w:val="186CE1A4"/>
    <w:rsid w:val="187A33F3"/>
    <w:rsid w:val="187C00D6"/>
    <w:rsid w:val="187CEBE2"/>
    <w:rsid w:val="18802840"/>
    <w:rsid w:val="189FA316"/>
    <w:rsid w:val="18A04BA1"/>
    <w:rsid w:val="18A34B91"/>
    <w:rsid w:val="18A4F136"/>
    <w:rsid w:val="18A555DD"/>
    <w:rsid w:val="18AA00F2"/>
    <w:rsid w:val="18AE243F"/>
    <w:rsid w:val="18D20B5E"/>
    <w:rsid w:val="18D8B7E6"/>
    <w:rsid w:val="18F04119"/>
    <w:rsid w:val="190BDC86"/>
    <w:rsid w:val="190EB7A9"/>
    <w:rsid w:val="190EF1F6"/>
    <w:rsid w:val="192C8284"/>
    <w:rsid w:val="19308A39"/>
    <w:rsid w:val="19584FC6"/>
    <w:rsid w:val="195DD4D4"/>
    <w:rsid w:val="196012AD"/>
    <w:rsid w:val="19636F12"/>
    <w:rsid w:val="19993993"/>
    <w:rsid w:val="19A6B5C4"/>
    <w:rsid w:val="19ABA35A"/>
    <w:rsid w:val="19B165F3"/>
    <w:rsid w:val="19C2E391"/>
    <w:rsid w:val="19D4ED6D"/>
    <w:rsid w:val="19D7BE31"/>
    <w:rsid w:val="19E4A157"/>
    <w:rsid w:val="19EFB9D5"/>
    <w:rsid w:val="19F1ADCE"/>
    <w:rsid w:val="19F2E103"/>
    <w:rsid w:val="19F35EFC"/>
    <w:rsid w:val="1A09EF64"/>
    <w:rsid w:val="1A187347"/>
    <w:rsid w:val="1A27F714"/>
    <w:rsid w:val="1A2B6108"/>
    <w:rsid w:val="1A3D1F97"/>
    <w:rsid w:val="1A5A9AC1"/>
    <w:rsid w:val="1A8585B5"/>
    <w:rsid w:val="1A922679"/>
    <w:rsid w:val="1A939CDA"/>
    <w:rsid w:val="1A93C558"/>
    <w:rsid w:val="1AAF9AF2"/>
    <w:rsid w:val="1AB20EE0"/>
    <w:rsid w:val="1AB8F8D1"/>
    <w:rsid w:val="1ABFBB84"/>
    <w:rsid w:val="1ACC583C"/>
    <w:rsid w:val="1ACCFA4C"/>
    <w:rsid w:val="1AD5364E"/>
    <w:rsid w:val="1AD6426C"/>
    <w:rsid w:val="1AD78D57"/>
    <w:rsid w:val="1AFAEE0C"/>
    <w:rsid w:val="1AFFFE29"/>
    <w:rsid w:val="1B09BF52"/>
    <w:rsid w:val="1B10C883"/>
    <w:rsid w:val="1B112E68"/>
    <w:rsid w:val="1B16DED1"/>
    <w:rsid w:val="1B2304D4"/>
    <w:rsid w:val="1B352D15"/>
    <w:rsid w:val="1B36766A"/>
    <w:rsid w:val="1B387408"/>
    <w:rsid w:val="1B3D45F6"/>
    <w:rsid w:val="1B45BA49"/>
    <w:rsid w:val="1B4C6BE9"/>
    <w:rsid w:val="1B4EB2A3"/>
    <w:rsid w:val="1B59F78F"/>
    <w:rsid w:val="1B5B281D"/>
    <w:rsid w:val="1B5C9F0E"/>
    <w:rsid w:val="1B684899"/>
    <w:rsid w:val="1B6994EA"/>
    <w:rsid w:val="1B8BDDCA"/>
    <w:rsid w:val="1B965B2D"/>
    <w:rsid w:val="1B9B4996"/>
    <w:rsid w:val="1B9E9D83"/>
    <w:rsid w:val="1BA0464A"/>
    <w:rsid w:val="1BA9321C"/>
    <w:rsid w:val="1BA9DC97"/>
    <w:rsid w:val="1BAB7920"/>
    <w:rsid w:val="1BBDB2B7"/>
    <w:rsid w:val="1BC9C88D"/>
    <w:rsid w:val="1BCC2B07"/>
    <w:rsid w:val="1BEFC50D"/>
    <w:rsid w:val="1BF3646C"/>
    <w:rsid w:val="1BF4BD3B"/>
    <w:rsid w:val="1BF7A700"/>
    <w:rsid w:val="1C276B26"/>
    <w:rsid w:val="1C3115BB"/>
    <w:rsid w:val="1C55069B"/>
    <w:rsid w:val="1C5804B0"/>
    <w:rsid w:val="1CB1B6B8"/>
    <w:rsid w:val="1CBBA36F"/>
    <w:rsid w:val="1CC56DF0"/>
    <w:rsid w:val="1CD224F0"/>
    <w:rsid w:val="1CD25568"/>
    <w:rsid w:val="1CD6D10C"/>
    <w:rsid w:val="1CDD248D"/>
    <w:rsid w:val="1CDE1044"/>
    <w:rsid w:val="1CE213EA"/>
    <w:rsid w:val="1CE43C1E"/>
    <w:rsid w:val="1D154464"/>
    <w:rsid w:val="1D269725"/>
    <w:rsid w:val="1D3B4D5D"/>
    <w:rsid w:val="1D3C4E38"/>
    <w:rsid w:val="1D4AF8BA"/>
    <w:rsid w:val="1D54FD82"/>
    <w:rsid w:val="1D5C630E"/>
    <w:rsid w:val="1D71871D"/>
    <w:rsid w:val="1D8D45AB"/>
    <w:rsid w:val="1D936192"/>
    <w:rsid w:val="1D9EFF71"/>
    <w:rsid w:val="1DAE329B"/>
    <w:rsid w:val="1DAF9EB3"/>
    <w:rsid w:val="1DB390F3"/>
    <w:rsid w:val="1DCC946B"/>
    <w:rsid w:val="1DCCDD7C"/>
    <w:rsid w:val="1DDD68F3"/>
    <w:rsid w:val="1DE03A18"/>
    <w:rsid w:val="1DED6152"/>
    <w:rsid w:val="1DF8750B"/>
    <w:rsid w:val="1E26E10D"/>
    <w:rsid w:val="1E34CB61"/>
    <w:rsid w:val="1E5485EE"/>
    <w:rsid w:val="1E56473E"/>
    <w:rsid w:val="1E5B7CD5"/>
    <w:rsid w:val="1E5D230B"/>
    <w:rsid w:val="1E6C7E60"/>
    <w:rsid w:val="1E7A841D"/>
    <w:rsid w:val="1E8196FA"/>
    <w:rsid w:val="1E8FEAAD"/>
    <w:rsid w:val="1E97E6CF"/>
    <w:rsid w:val="1E9A2568"/>
    <w:rsid w:val="1EA956BC"/>
    <w:rsid w:val="1EAA14A9"/>
    <w:rsid w:val="1EAF4A40"/>
    <w:rsid w:val="1EB1D476"/>
    <w:rsid w:val="1EB9F2D7"/>
    <w:rsid w:val="1ED2582F"/>
    <w:rsid w:val="1ED67FCB"/>
    <w:rsid w:val="1EE59ACA"/>
    <w:rsid w:val="1EE83157"/>
    <w:rsid w:val="1EEBFA95"/>
    <w:rsid w:val="1EF93540"/>
    <w:rsid w:val="1F020CD7"/>
    <w:rsid w:val="1F0893D4"/>
    <w:rsid w:val="1F0A7434"/>
    <w:rsid w:val="1F13575E"/>
    <w:rsid w:val="1F15826D"/>
    <w:rsid w:val="1F1B17ED"/>
    <w:rsid w:val="1F1B5C3C"/>
    <w:rsid w:val="1F22D248"/>
    <w:rsid w:val="1F3E2A2C"/>
    <w:rsid w:val="1F4F2F39"/>
    <w:rsid w:val="1F50C56E"/>
    <w:rsid w:val="1F54C17D"/>
    <w:rsid w:val="1F56E86F"/>
    <w:rsid w:val="1F66F96E"/>
    <w:rsid w:val="1F71F6FC"/>
    <w:rsid w:val="1F8D42F2"/>
    <w:rsid w:val="1F8DFF5B"/>
    <w:rsid w:val="1FCE0390"/>
    <w:rsid w:val="1FD48A4F"/>
    <w:rsid w:val="1FE185FC"/>
    <w:rsid w:val="1FE77F4B"/>
    <w:rsid w:val="1FE9FAA2"/>
    <w:rsid w:val="1FEEAC8D"/>
    <w:rsid w:val="1FF9D671"/>
    <w:rsid w:val="2002A9EB"/>
    <w:rsid w:val="2010B780"/>
    <w:rsid w:val="2020B1ED"/>
    <w:rsid w:val="2034A616"/>
    <w:rsid w:val="204A264A"/>
    <w:rsid w:val="204A64DD"/>
    <w:rsid w:val="20568A76"/>
    <w:rsid w:val="2066B55E"/>
    <w:rsid w:val="2067F0FD"/>
    <w:rsid w:val="207E01D8"/>
    <w:rsid w:val="208974B8"/>
    <w:rsid w:val="209408A0"/>
    <w:rsid w:val="2095A28A"/>
    <w:rsid w:val="209F28CE"/>
    <w:rsid w:val="20A82128"/>
    <w:rsid w:val="20C8BB3E"/>
    <w:rsid w:val="20D23A4C"/>
    <w:rsid w:val="20D75451"/>
    <w:rsid w:val="20DA1D53"/>
    <w:rsid w:val="20DF6EF1"/>
    <w:rsid w:val="20E38C62"/>
    <w:rsid w:val="20F7706A"/>
    <w:rsid w:val="210109E2"/>
    <w:rsid w:val="21071EF2"/>
    <w:rsid w:val="2109E4A0"/>
    <w:rsid w:val="210B37A7"/>
    <w:rsid w:val="2121B3A8"/>
    <w:rsid w:val="212E4F86"/>
    <w:rsid w:val="217B1317"/>
    <w:rsid w:val="21836449"/>
    <w:rsid w:val="2188C5E4"/>
    <w:rsid w:val="21917F68"/>
    <w:rsid w:val="21A02313"/>
    <w:rsid w:val="21AA6A2A"/>
    <w:rsid w:val="21B29C8A"/>
    <w:rsid w:val="21B83FA1"/>
    <w:rsid w:val="21B927F3"/>
    <w:rsid w:val="21D86C37"/>
    <w:rsid w:val="21E6865B"/>
    <w:rsid w:val="21EA5B2C"/>
    <w:rsid w:val="21EE95D1"/>
    <w:rsid w:val="21EF47C7"/>
    <w:rsid w:val="21F2BA10"/>
    <w:rsid w:val="21F58FA8"/>
    <w:rsid w:val="220916B4"/>
    <w:rsid w:val="222B72B2"/>
    <w:rsid w:val="222BE094"/>
    <w:rsid w:val="22382B71"/>
    <w:rsid w:val="224F868F"/>
    <w:rsid w:val="2250178C"/>
    <w:rsid w:val="225183E5"/>
    <w:rsid w:val="22648429"/>
    <w:rsid w:val="229243BA"/>
    <w:rsid w:val="2293E606"/>
    <w:rsid w:val="22A54D33"/>
    <w:rsid w:val="22B395D9"/>
    <w:rsid w:val="22B79F92"/>
    <w:rsid w:val="22C2FAE3"/>
    <w:rsid w:val="22CC883E"/>
    <w:rsid w:val="22D29570"/>
    <w:rsid w:val="22D4591E"/>
    <w:rsid w:val="22DD3E74"/>
    <w:rsid w:val="22FA679B"/>
    <w:rsid w:val="23277C3F"/>
    <w:rsid w:val="232B87D2"/>
    <w:rsid w:val="23314ADD"/>
    <w:rsid w:val="233B462D"/>
    <w:rsid w:val="2347FF89"/>
    <w:rsid w:val="2361A47A"/>
    <w:rsid w:val="23653927"/>
    <w:rsid w:val="236A969B"/>
    <w:rsid w:val="236FECF5"/>
    <w:rsid w:val="237A7DBB"/>
    <w:rsid w:val="237C45C9"/>
    <w:rsid w:val="23880A4C"/>
    <w:rsid w:val="238B463D"/>
    <w:rsid w:val="23A75C20"/>
    <w:rsid w:val="23AEF612"/>
    <w:rsid w:val="23C42DFB"/>
    <w:rsid w:val="23D0FA23"/>
    <w:rsid w:val="23D28111"/>
    <w:rsid w:val="23EAFBB6"/>
    <w:rsid w:val="23F8ED69"/>
    <w:rsid w:val="23FD0C99"/>
    <w:rsid w:val="24033F3D"/>
    <w:rsid w:val="240D617C"/>
    <w:rsid w:val="2412C801"/>
    <w:rsid w:val="242E11BD"/>
    <w:rsid w:val="24457A2D"/>
    <w:rsid w:val="24515C3C"/>
    <w:rsid w:val="245329F8"/>
    <w:rsid w:val="245377AB"/>
    <w:rsid w:val="245BE390"/>
    <w:rsid w:val="2470F78E"/>
    <w:rsid w:val="2478A2EA"/>
    <w:rsid w:val="247F15E3"/>
    <w:rsid w:val="248D2E8B"/>
    <w:rsid w:val="248FE41C"/>
    <w:rsid w:val="2493CAC9"/>
    <w:rsid w:val="24A9C6E0"/>
    <w:rsid w:val="24C80B82"/>
    <w:rsid w:val="24D3D359"/>
    <w:rsid w:val="24DEFD3D"/>
    <w:rsid w:val="2520AD74"/>
    <w:rsid w:val="2534AD49"/>
    <w:rsid w:val="2537B4EA"/>
    <w:rsid w:val="25382BC8"/>
    <w:rsid w:val="2549D548"/>
    <w:rsid w:val="2554D117"/>
    <w:rsid w:val="25739571"/>
    <w:rsid w:val="2595B5CC"/>
    <w:rsid w:val="259E0ED0"/>
    <w:rsid w:val="25A6D90B"/>
    <w:rsid w:val="25B375CD"/>
    <w:rsid w:val="25B9EDC5"/>
    <w:rsid w:val="25BD5F6B"/>
    <w:rsid w:val="25C501DA"/>
    <w:rsid w:val="25CA515D"/>
    <w:rsid w:val="25CD9BAC"/>
    <w:rsid w:val="25D53667"/>
    <w:rsid w:val="25D55A7E"/>
    <w:rsid w:val="25E0734F"/>
    <w:rsid w:val="25F524CB"/>
    <w:rsid w:val="2601AA07"/>
    <w:rsid w:val="26020118"/>
    <w:rsid w:val="260946C6"/>
    <w:rsid w:val="2622E5D5"/>
    <w:rsid w:val="26347BC5"/>
    <w:rsid w:val="2646B50E"/>
    <w:rsid w:val="264C471D"/>
    <w:rsid w:val="264C4CEC"/>
    <w:rsid w:val="26582B9A"/>
    <w:rsid w:val="26672593"/>
    <w:rsid w:val="2669927B"/>
    <w:rsid w:val="26831AB3"/>
    <w:rsid w:val="26831FCB"/>
    <w:rsid w:val="2698D7FE"/>
    <w:rsid w:val="26A1D6D3"/>
    <w:rsid w:val="26AB1BDC"/>
    <w:rsid w:val="26AF59DB"/>
    <w:rsid w:val="26CA200B"/>
    <w:rsid w:val="26CC7770"/>
    <w:rsid w:val="27066BB9"/>
    <w:rsid w:val="272C8F4C"/>
    <w:rsid w:val="272D3AFC"/>
    <w:rsid w:val="273A85FD"/>
    <w:rsid w:val="273F0D6B"/>
    <w:rsid w:val="27446AC6"/>
    <w:rsid w:val="276C0B73"/>
    <w:rsid w:val="276E0F8E"/>
    <w:rsid w:val="2774641B"/>
    <w:rsid w:val="277A5CD3"/>
    <w:rsid w:val="2795E069"/>
    <w:rsid w:val="2795EF19"/>
    <w:rsid w:val="27A51727"/>
    <w:rsid w:val="27A59A64"/>
    <w:rsid w:val="27A818BD"/>
    <w:rsid w:val="27AFD5D0"/>
    <w:rsid w:val="27BC1C96"/>
    <w:rsid w:val="27BFB3FE"/>
    <w:rsid w:val="27C9EBDD"/>
    <w:rsid w:val="27D11B2B"/>
    <w:rsid w:val="27E25C7D"/>
    <w:rsid w:val="27E820FD"/>
    <w:rsid w:val="27F6C1EE"/>
    <w:rsid w:val="27F6D8CA"/>
    <w:rsid w:val="280953A4"/>
    <w:rsid w:val="2829445E"/>
    <w:rsid w:val="283E2206"/>
    <w:rsid w:val="2847A775"/>
    <w:rsid w:val="28594EA6"/>
    <w:rsid w:val="287469B7"/>
    <w:rsid w:val="288F2CE7"/>
    <w:rsid w:val="2899150C"/>
    <w:rsid w:val="289A73D5"/>
    <w:rsid w:val="28B73CDB"/>
    <w:rsid w:val="28BCA3BB"/>
    <w:rsid w:val="28C80451"/>
    <w:rsid w:val="28CC7B32"/>
    <w:rsid w:val="28CDC04D"/>
    <w:rsid w:val="28D62E25"/>
    <w:rsid w:val="28E2AA1A"/>
    <w:rsid w:val="290E627C"/>
    <w:rsid w:val="292EB25C"/>
    <w:rsid w:val="29353365"/>
    <w:rsid w:val="2937A675"/>
    <w:rsid w:val="29407725"/>
    <w:rsid w:val="29552F88"/>
    <w:rsid w:val="29556485"/>
    <w:rsid w:val="297D67AD"/>
    <w:rsid w:val="29842BC3"/>
    <w:rsid w:val="29897705"/>
    <w:rsid w:val="29994840"/>
    <w:rsid w:val="299C0412"/>
    <w:rsid w:val="299DE51D"/>
    <w:rsid w:val="29A7C10D"/>
    <w:rsid w:val="29BDB9E9"/>
    <w:rsid w:val="29C57EE5"/>
    <w:rsid w:val="29CC4DD3"/>
    <w:rsid w:val="29D1864E"/>
    <w:rsid w:val="29D23AD9"/>
    <w:rsid w:val="29DF23E1"/>
    <w:rsid w:val="29E00A31"/>
    <w:rsid w:val="29E04006"/>
    <w:rsid w:val="29E1D5CD"/>
    <w:rsid w:val="29E2B3D3"/>
    <w:rsid w:val="2A00E571"/>
    <w:rsid w:val="2A0DAE7F"/>
    <w:rsid w:val="2A1A5E47"/>
    <w:rsid w:val="2A1AC867"/>
    <w:rsid w:val="2A1FC4B2"/>
    <w:rsid w:val="2A216E74"/>
    <w:rsid w:val="2A2F39EA"/>
    <w:rsid w:val="2A4CAE94"/>
    <w:rsid w:val="2A547FBF"/>
    <w:rsid w:val="2A605874"/>
    <w:rsid w:val="2A6291B5"/>
    <w:rsid w:val="2A70F7CF"/>
    <w:rsid w:val="2A777F77"/>
    <w:rsid w:val="2A85A850"/>
    <w:rsid w:val="2A94A327"/>
    <w:rsid w:val="2A94CFAA"/>
    <w:rsid w:val="2AA0200B"/>
    <w:rsid w:val="2AC24792"/>
    <w:rsid w:val="2AC797AF"/>
    <w:rsid w:val="2AD519ED"/>
    <w:rsid w:val="2AE96C72"/>
    <w:rsid w:val="2B0BCC6B"/>
    <w:rsid w:val="2B0C47C2"/>
    <w:rsid w:val="2B0F9211"/>
    <w:rsid w:val="2B1F7D91"/>
    <w:rsid w:val="2B235180"/>
    <w:rsid w:val="2B2CBA9A"/>
    <w:rsid w:val="2B2EA745"/>
    <w:rsid w:val="2B320144"/>
    <w:rsid w:val="2B39A370"/>
    <w:rsid w:val="2B3CB473"/>
    <w:rsid w:val="2B545A4C"/>
    <w:rsid w:val="2B5FCD2C"/>
    <w:rsid w:val="2B616F2D"/>
    <w:rsid w:val="2B68A1D7"/>
    <w:rsid w:val="2B72C037"/>
    <w:rsid w:val="2B7493D8"/>
    <w:rsid w:val="2B751525"/>
    <w:rsid w:val="2B7D17AC"/>
    <w:rsid w:val="2B808C8D"/>
    <w:rsid w:val="2B8764A4"/>
    <w:rsid w:val="2B8AC661"/>
    <w:rsid w:val="2BA27849"/>
    <w:rsid w:val="2BA296A8"/>
    <w:rsid w:val="2BDA6885"/>
    <w:rsid w:val="2BE02B38"/>
    <w:rsid w:val="2BE30E82"/>
    <w:rsid w:val="2BEC2176"/>
    <w:rsid w:val="2C00BEA1"/>
    <w:rsid w:val="2C112DE5"/>
    <w:rsid w:val="2C1AFFA8"/>
    <w:rsid w:val="2C4AC99B"/>
    <w:rsid w:val="2C4DA66A"/>
    <w:rsid w:val="2C545BCB"/>
    <w:rsid w:val="2C577147"/>
    <w:rsid w:val="2C5A225F"/>
    <w:rsid w:val="2C6816C1"/>
    <w:rsid w:val="2C6C9FB0"/>
    <w:rsid w:val="2C710066"/>
    <w:rsid w:val="2C7F9FF4"/>
    <w:rsid w:val="2C874363"/>
    <w:rsid w:val="2C8B045A"/>
    <w:rsid w:val="2C99981B"/>
    <w:rsid w:val="2CA92650"/>
    <w:rsid w:val="2CB33257"/>
    <w:rsid w:val="2CBD5584"/>
    <w:rsid w:val="2CBF5955"/>
    <w:rsid w:val="2CC19A23"/>
    <w:rsid w:val="2CC551BF"/>
    <w:rsid w:val="2CC81AC1"/>
    <w:rsid w:val="2CC8B6E1"/>
    <w:rsid w:val="2CD316EC"/>
    <w:rsid w:val="2CD6C277"/>
    <w:rsid w:val="2CDD0182"/>
    <w:rsid w:val="2CE552DA"/>
    <w:rsid w:val="2CE76112"/>
    <w:rsid w:val="2CEFE6C9"/>
    <w:rsid w:val="2D082FAD"/>
    <w:rsid w:val="2D1FA2B5"/>
    <w:rsid w:val="2D3DB929"/>
    <w:rsid w:val="2D5062FA"/>
    <w:rsid w:val="2D5362EA"/>
    <w:rsid w:val="2D62154F"/>
    <w:rsid w:val="2D73EDAC"/>
    <w:rsid w:val="2D771D8E"/>
    <w:rsid w:val="2D79351E"/>
    <w:rsid w:val="2D7990C3"/>
    <w:rsid w:val="2D85CF5C"/>
    <w:rsid w:val="2D871075"/>
    <w:rsid w:val="2D8AA955"/>
    <w:rsid w:val="2D8B4576"/>
    <w:rsid w:val="2D931305"/>
    <w:rsid w:val="2D955062"/>
    <w:rsid w:val="2DA0E103"/>
    <w:rsid w:val="2DC43A79"/>
    <w:rsid w:val="2DC84EDF"/>
    <w:rsid w:val="2DD1DAF3"/>
    <w:rsid w:val="2DD6BFEB"/>
    <w:rsid w:val="2DDC7BE7"/>
    <w:rsid w:val="2DDDF365"/>
    <w:rsid w:val="2DE07F1B"/>
    <w:rsid w:val="2DE34C59"/>
    <w:rsid w:val="2DE3B454"/>
    <w:rsid w:val="2DE8D4BB"/>
    <w:rsid w:val="2DF1F2D2"/>
    <w:rsid w:val="2DFBE092"/>
    <w:rsid w:val="2E04F7F0"/>
    <w:rsid w:val="2E0DCC76"/>
    <w:rsid w:val="2E14B3F5"/>
    <w:rsid w:val="2E15F8B4"/>
    <w:rsid w:val="2E1A5196"/>
    <w:rsid w:val="2E207D32"/>
    <w:rsid w:val="2E26BFFB"/>
    <w:rsid w:val="2E3CDB72"/>
    <w:rsid w:val="2E4BD1C1"/>
    <w:rsid w:val="2E4E20E1"/>
    <w:rsid w:val="2E710768"/>
    <w:rsid w:val="2E80735A"/>
    <w:rsid w:val="2E864FBD"/>
    <w:rsid w:val="2EA27EAC"/>
    <w:rsid w:val="2EA9AB5F"/>
    <w:rsid w:val="2EAC7203"/>
    <w:rsid w:val="2EB0ADD9"/>
    <w:rsid w:val="2EB3D507"/>
    <w:rsid w:val="2EC17903"/>
    <w:rsid w:val="2ECAFC34"/>
    <w:rsid w:val="2ECC53DE"/>
    <w:rsid w:val="2ED8F337"/>
    <w:rsid w:val="2EE0DECC"/>
    <w:rsid w:val="2F13A086"/>
    <w:rsid w:val="2F1A501D"/>
    <w:rsid w:val="2F24EE1C"/>
    <w:rsid w:val="2F3741B8"/>
    <w:rsid w:val="2F39664C"/>
    <w:rsid w:val="2F46E27D"/>
    <w:rsid w:val="2F545416"/>
    <w:rsid w:val="2F54D563"/>
    <w:rsid w:val="2F7DBF48"/>
    <w:rsid w:val="2F834E92"/>
    <w:rsid w:val="2F9189D5"/>
    <w:rsid w:val="2F9AE358"/>
    <w:rsid w:val="2F9E0148"/>
    <w:rsid w:val="2FBD871B"/>
    <w:rsid w:val="2FC07824"/>
    <w:rsid w:val="2FC589D1"/>
    <w:rsid w:val="2FD9450A"/>
    <w:rsid w:val="2FE7CDA9"/>
    <w:rsid w:val="300B5143"/>
    <w:rsid w:val="300EA40D"/>
    <w:rsid w:val="3017016A"/>
    <w:rsid w:val="301DEE72"/>
    <w:rsid w:val="30246B94"/>
    <w:rsid w:val="3024FE69"/>
    <w:rsid w:val="3025B68B"/>
    <w:rsid w:val="30321CBC"/>
    <w:rsid w:val="303C34EA"/>
    <w:rsid w:val="304B2C29"/>
    <w:rsid w:val="3054971B"/>
    <w:rsid w:val="305827AC"/>
    <w:rsid w:val="305AF901"/>
    <w:rsid w:val="306C573D"/>
    <w:rsid w:val="30BCE05B"/>
    <w:rsid w:val="30BEF815"/>
    <w:rsid w:val="30C3C28A"/>
    <w:rsid w:val="30DAA9AD"/>
    <w:rsid w:val="30E43BDD"/>
    <w:rsid w:val="30E4CCDA"/>
    <w:rsid w:val="30EF243B"/>
    <w:rsid w:val="310FC542"/>
    <w:rsid w:val="311036C5"/>
    <w:rsid w:val="311D0192"/>
    <w:rsid w:val="311F2C45"/>
    <w:rsid w:val="31213433"/>
    <w:rsid w:val="312B9EEF"/>
    <w:rsid w:val="3136AC7B"/>
    <w:rsid w:val="31386226"/>
    <w:rsid w:val="313B7FED"/>
    <w:rsid w:val="314350B8"/>
    <w:rsid w:val="314FF6CE"/>
    <w:rsid w:val="3169C80A"/>
    <w:rsid w:val="317086A0"/>
    <w:rsid w:val="31716CE0"/>
    <w:rsid w:val="3181FEE0"/>
    <w:rsid w:val="318B0BE9"/>
    <w:rsid w:val="3192299C"/>
    <w:rsid w:val="3192CBB1"/>
    <w:rsid w:val="3196EBDC"/>
    <w:rsid w:val="31CB510B"/>
    <w:rsid w:val="31CEE729"/>
    <w:rsid w:val="31D2A618"/>
    <w:rsid w:val="31D3C040"/>
    <w:rsid w:val="31D59658"/>
    <w:rsid w:val="31E3E977"/>
    <w:rsid w:val="31E7B6FA"/>
    <w:rsid w:val="31EEC94D"/>
    <w:rsid w:val="3204A8A0"/>
    <w:rsid w:val="323124F3"/>
    <w:rsid w:val="32312F8B"/>
    <w:rsid w:val="32365A1F"/>
    <w:rsid w:val="323CEAA5"/>
    <w:rsid w:val="324217C9"/>
    <w:rsid w:val="324CAE52"/>
    <w:rsid w:val="32556FBE"/>
    <w:rsid w:val="32557037"/>
    <w:rsid w:val="325A70D4"/>
    <w:rsid w:val="3266C73B"/>
    <w:rsid w:val="327F62B8"/>
    <w:rsid w:val="329B2CD9"/>
    <w:rsid w:val="32B137A5"/>
    <w:rsid w:val="32B6A33B"/>
    <w:rsid w:val="32B83A7B"/>
    <w:rsid w:val="32BAAA59"/>
    <w:rsid w:val="32C13E0C"/>
    <w:rsid w:val="32D080A5"/>
    <w:rsid w:val="32E67CBC"/>
    <w:rsid w:val="32FCA946"/>
    <w:rsid w:val="330699A2"/>
    <w:rsid w:val="3321FE21"/>
    <w:rsid w:val="33278651"/>
    <w:rsid w:val="332BB91B"/>
    <w:rsid w:val="3332F863"/>
    <w:rsid w:val="333B3BAE"/>
    <w:rsid w:val="333C5F0B"/>
    <w:rsid w:val="333E8E95"/>
    <w:rsid w:val="334E2164"/>
    <w:rsid w:val="334EB826"/>
    <w:rsid w:val="33619158"/>
    <w:rsid w:val="33677E62"/>
    <w:rsid w:val="33706A9A"/>
    <w:rsid w:val="33826427"/>
    <w:rsid w:val="338FF74C"/>
    <w:rsid w:val="33C30A14"/>
    <w:rsid w:val="33C47A54"/>
    <w:rsid w:val="33D01170"/>
    <w:rsid w:val="33E2D4C5"/>
    <w:rsid w:val="33E890C1"/>
    <w:rsid w:val="33EB68B5"/>
    <w:rsid w:val="33F0A136"/>
    <w:rsid w:val="33F29DC3"/>
    <w:rsid w:val="33FB91CE"/>
    <w:rsid w:val="33FE06CF"/>
    <w:rsid w:val="340361E5"/>
    <w:rsid w:val="341A8671"/>
    <w:rsid w:val="341B8290"/>
    <w:rsid w:val="34216640"/>
    <w:rsid w:val="34259F6D"/>
    <w:rsid w:val="3436FD3A"/>
    <w:rsid w:val="345A7324"/>
    <w:rsid w:val="345C4923"/>
    <w:rsid w:val="34675BD3"/>
    <w:rsid w:val="346C5781"/>
    <w:rsid w:val="347872A0"/>
    <w:rsid w:val="34826348"/>
    <w:rsid w:val="348529EC"/>
    <w:rsid w:val="34A6ECDB"/>
    <w:rsid w:val="34B6BCB4"/>
    <w:rsid w:val="34BEE747"/>
    <w:rsid w:val="34C6B7CB"/>
    <w:rsid w:val="34CB60B2"/>
    <w:rsid w:val="34D13AE3"/>
    <w:rsid w:val="34DC1DCC"/>
    <w:rsid w:val="34E6276A"/>
    <w:rsid w:val="34F8A661"/>
    <w:rsid w:val="352353FA"/>
    <w:rsid w:val="3531774D"/>
    <w:rsid w:val="35521BFB"/>
    <w:rsid w:val="355263FC"/>
    <w:rsid w:val="356141EE"/>
    <w:rsid w:val="356281F1"/>
    <w:rsid w:val="356E8731"/>
    <w:rsid w:val="3574E6FC"/>
    <w:rsid w:val="35820ED5"/>
    <w:rsid w:val="35B23B7C"/>
    <w:rsid w:val="35C8BA1E"/>
    <w:rsid w:val="35D7F124"/>
    <w:rsid w:val="35FC8D25"/>
    <w:rsid w:val="35FD9308"/>
    <w:rsid w:val="361B9929"/>
    <w:rsid w:val="364D133E"/>
    <w:rsid w:val="3655AD6C"/>
    <w:rsid w:val="365900F0"/>
    <w:rsid w:val="365FE1AC"/>
    <w:rsid w:val="366CEE9E"/>
    <w:rsid w:val="3670CED0"/>
    <w:rsid w:val="3690AAA0"/>
    <w:rsid w:val="36942F81"/>
    <w:rsid w:val="36A248E5"/>
    <w:rsid w:val="36A37BF2"/>
    <w:rsid w:val="36A3CB69"/>
    <w:rsid w:val="36AA245D"/>
    <w:rsid w:val="36ADD0F5"/>
    <w:rsid w:val="36F27450"/>
    <w:rsid w:val="36FB535D"/>
    <w:rsid w:val="36FBD707"/>
    <w:rsid w:val="370A1232"/>
    <w:rsid w:val="37132F29"/>
    <w:rsid w:val="371A400E"/>
    <w:rsid w:val="372358B1"/>
    <w:rsid w:val="372386C6"/>
    <w:rsid w:val="37289B3E"/>
    <w:rsid w:val="372C6528"/>
    <w:rsid w:val="373CDCE0"/>
    <w:rsid w:val="374E91A7"/>
    <w:rsid w:val="374F5FF4"/>
    <w:rsid w:val="3757CC09"/>
    <w:rsid w:val="375D01A0"/>
    <w:rsid w:val="37683189"/>
    <w:rsid w:val="3775551C"/>
    <w:rsid w:val="3778E34F"/>
    <w:rsid w:val="377E9F4B"/>
    <w:rsid w:val="3786F49A"/>
    <w:rsid w:val="378C1501"/>
    <w:rsid w:val="37917C6E"/>
    <w:rsid w:val="3792A324"/>
    <w:rsid w:val="379B1A31"/>
    <w:rsid w:val="37A659E4"/>
    <w:rsid w:val="37A718F6"/>
    <w:rsid w:val="37AF0581"/>
    <w:rsid w:val="37B96C92"/>
    <w:rsid w:val="37C6ACA1"/>
    <w:rsid w:val="37CA7B13"/>
    <w:rsid w:val="37DA75E7"/>
    <w:rsid w:val="37DE97B8"/>
    <w:rsid w:val="37F5EA16"/>
    <w:rsid w:val="37F975EB"/>
    <w:rsid w:val="37FAA4DB"/>
    <w:rsid w:val="37FE46DB"/>
    <w:rsid w:val="37FF9176"/>
    <w:rsid w:val="380768D1"/>
    <w:rsid w:val="380C0234"/>
    <w:rsid w:val="380E6891"/>
    <w:rsid w:val="3817FFAE"/>
    <w:rsid w:val="381F149A"/>
    <w:rsid w:val="382089B8"/>
    <w:rsid w:val="3826ACB9"/>
    <w:rsid w:val="382967CA"/>
    <w:rsid w:val="382D75E7"/>
    <w:rsid w:val="384BCC65"/>
    <w:rsid w:val="385001C0"/>
    <w:rsid w:val="38567B77"/>
    <w:rsid w:val="3866E8E3"/>
    <w:rsid w:val="3877905F"/>
    <w:rsid w:val="388063D9"/>
    <w:rsid w:val="3882741A"/>
    <w:rsid w:val="3894141E"/>
    <w:rsid w:val="3895FF66"/>
    <w:rsid w:val="38A476F8"/>
    <w:rsid w:val="38B6DB02"/>
    <w:rsid w:val="38D179D7"/>
    <w:rsid w:val="38E781FA"/>
    <w:rsid w:val="38FECDC4"/>
    <w:rsid w:val="390E6012"/>
    <w:rsid w:val="391195B7"/>
    <w:rsid w:val="3920ECF0"/>
    <w:rsid w:val="392CAABF"/>
    <w:rsid w:val="392DCE1C"/>
    <w:rsid w:val="39409D85"/>
    <w:rsid w:val="39454CB7"/>
    <w:rsid w:val="39485574"/>
    <w:rsid w:val="394B3CBD"/>
    <w:rsid w:val="395C3556"/>
    <w:rsid w:val="395F9C8E"/>
    <w:rsid w:val="39614650"/>
    <w:rsid w:val="398272DC"/>
    <w:rsid w:val="39854824"/>
    <w:rsid w:val="3985A16A"/>
    <w:rsid w:val="39C210FD"/>
    <w:rsid w:val="39D5355D"/>
    <w:rsid w:val="39E495E7"/>
    <w:rsid w:val="39ED297C"/>
    <w:rsid w:val="39ED978E"/>
    <w:rsid w:val="39F89617"/>
    <w:rsid w:val="3A1C51A9"/>
    <w:rsid w:val="3A2412A4"/>
    <w:rsid w:val="3A316088"/>
    <w:rsid w:val="3A491C5A"/>
    <w:rsid w:val="3A49B309"/>
    <w:rsid w:val="3A602B54"/>
    <w:rsid w:val="3A611151"/>
    <w:rsid w:val="3A61CFCD"/>
    <w:rsid w:val="3A78DFB7"/>
    <w:rsid w:val="3A91CB63"/>
    <w:rsid w:val="3AAF4F95"/>
    <w:rsid w:val="3AB08411"/>
    <w:rsid w:val="3AB5F552"/>
    <w:rsid w:val="3AB76A43"/>
    <w:rsid w:val="3AC071EF"/>
    <w:rsid w:val="3AC86134"/>
    <w:rsid w:val="3AC92474"/>
    <w:rsid w:val="3AD5EADB"/>
    <w:rsid w:val="3AD779EE"/>
    <w:rsid w:val="3AE22F62"/>
    <w:rsid w:val="3AF124E2"/>
    <w:rsid w:val="3AF5044B"/>
    <w:rsid w:val="3AF58AB0"/>
    <w:rsid w:val="3AFF3CC1"/>
    <w:rsid w:val="3B002638"/>
    <w:rsid w:val="3B016CCF"/>
    <w:rsid w:val="3B073239"/>
    <w:rsid w:val="3B1AEC6C"/>
    <w:rsid w:val="3B25E136"/>
    <w:rsid w:val="3B3AACFA"/>
    <w:rsid w:val="3B479929"/>
    <w:rsid w:val="3B743C9C"/>
    <w:rsid w:val="3B7A1D4B"/>
    <w:rsid w:val="3B870072"/>
    <w:rsid w:val="3B91D995"/>
    <w:rsid w:val="3B9AB8F1"/>
    <w:rsid w:val="3B9B89B5"/>
    <w:rsid w:val="3B9B9FE0"/>
    <w:rsid w:val="3BA7072D"/>
    <w:rsid w:val="3BAE0048"/>
    <w:rsid w:val="3BB8F622"/>
    <w:rsid w:val="3BBCBF60"/>
    <w:rsid w:val="3BC0DF5D"/>
    <w:rsid w:val="3BE89985"/>
    <w:rsid w:val="3BF0422C"/>
    <w:rsid w:val="3BFA8104"/>
    <w:rsid w:val="3C0D3625"/>
    <w:rsid w:val="3C134F52"/>
    <w:rsid w:val="3C1433A0"/>
    <w:rsid w:val="3C14B78E"/>
    <w:rsid w:val="3C261C36"/>
    <w:rsid w:val="3C2B7324"/>
    <w:rsid w:val="3C3139B8"/>
    <w:rsid w:val="3C366E86"/>
    <w:rsid w:val="3C53C08A"/>
    <w:rsid w:val="3C562CA8"/>
    <w:rsid w:val="3C87CEB7"/>
    <w:rsid w:val="3C88FE4C"/>
    <w:rsid w:val="3C8C05D7"/>
    <w:rsid w:val="3C8E957A"/>
    <w:rsid w:val="3C96C27E"/>
    <w:rsid w:val="3CA0763A"/>
    <w:rsid w:val="3CA97085"/>
    <w:rsid w:val="3CBC8BB0"/>
    <w:rsid w:val="3CBE2B28"/>
    <w:rsid w:val="3CCC6C3C"/>
    <w:rsid w:val="3CD6DD61"/>
    <w:rsid w:val="3CDB27C2"/>
    <w:rsid w:val="3CE393C4"/>
    <w:rsid w:val="3D06A857"/>
    <w:rsid w:val="3D0DA485"/>
    <w:rsid w:val="3D282DA8"/>
    <w:rsid w:val="3D2C0440"/>
    <w:rsid w:val="3D35F034"/>
    <w:rsid w:val="3D3BBACC"/>
    <w:rsid w:val="3D4284EC"/>
    <w:rsid w:val="3D4C5333"/>
    <w:rsid w:val="3D4FFEAF"/>
    <w:rsid w:val="3D53C2EE"/>
    <w:rsid w:val="3D69914C"/>
    <w:rsid w:val="3D6E741D"/>
    <w:rsid w:val="3D76C57C"/>
    <w:rsid w:val="3D90F073"/>
    <w:rsid w:val="3D9B1E38"/>
    <w:rsid w:val="3DB20978"/>
    <w:rsid w:val="3DB820E6"/>
    <w:rsid w:val="3DBF3117"/>
    <w:rsid w:val="3DC40E98"/>
    <w:rsid w:val="3DDDF4B0"/>
    <w:rsid w:val="3DE30DA1"/>
    <w:rsid w:val="3DED30FE"/>
    <w:rsid w:val="3DEE1947"/>
    <w:rsid w:val="3DFAD020"/>
    <w:rsid w:val="3E038D25"/>
    <w:rsid w:val="3E12D297"/>
    <w:rsid w:val="3E246290"/>
    <w:rsid w:val="3E2CF484"/>
    <w:rsid w:val="3E354B97"/>
    <w:rsid w:val="3E3E9A26"/>
    <w:rsid w:val="3E41D0BC"/>
    <w:rsid w:val="3E57CB14"/>
    <w:rsid w:val="3E746E33"/>
    <w:rsid w:val="3E7C9EA2"/>
    <w:rsid w:val="3E8D3F98"/>
    <w:rsid w:val="3EB4D19B"/>
    <w:rsid w:val="3ECBA293"/>
    <w:rsid w:val="3ECE19C0"/>
    <w:rsid w:val="3ED9FE3D"/>
    <w:rsid w:val="3EFB0CCF"/>
    <w:rsid w:val="3EFCA785"/>
    <w:rsid w:val="3F08C509"/>
    <w:rsid w:val="3F1FF0F8"/>
    <w:rsid w:val="3F2780A5"/>
    <w:rsid w:val="3F2E3BE2"/>
    <w:rsid w:val="3F334C99"/>
    <w:rsid w:val="3F457A73"/>
    <w:rsid w:val="3F530F70"/>
    <w:rsid w:val="3F588270"/>
    <w:rsid w:val="3F66CAA9"/>
    <w:rsid w:val="3F6A5170"/>
    <w:rsid w:val="3F76ABD4"/>
    <w:rsid w:val="3F81425D"/>
    <w:rsid w:val="3F87C7A7"/>
    <w:rsid w:val="3F998A46"/>
    <w:rsid w:val="3FAE67D4"/>
    <w:rsid w:val="3FB3A847"/>
    <w:rsid w:val="3FC00E11"/>
    <w:rsid w:val="3FD5E548"/>
    <w:rsid w:val="3FD8618D"/>
    <w:rsid w:val="3FE38E12"/>
    <w:rsid w:val="400334C9"/>
    <w:rsid w:val="40126984"/>
    <w:rsid w:val="401FE333"/>
    <w:rsid w:val="40281B6D"/>
    <w:rsid w:val="403629EC"/>
    <w:rsid w:val="4039E709"/>
    <w:rsid w:val="404278F1"/>
    <w:rsid w:val="40456C85"/>
    <w:rsid w:val="40624E70"/>
    <w:rsid w:val="4062623D"/>
    <w:rsid w:val="40794960"/>
    <w:rsid w:val="409046AE"/>
    <w:rsid w:val="40983DD1"/>
    <w:rsid w:val="40C14C0A"/>
    <w:rsid w:val="40D58181"/>
    <w:rsid w:val="40D95D21"/>
    <w:rsid w:val="40E83DE1"/>
    <w:rsid w:val="40E88D58"/>
    <w:rsid w:val="40ED8C01"/>
    <w:rsid w:val="40F39A96"/>
    <w:rsid w:val="4100E20D"/>
    <w:rsid w:val="41075A8B"/>
    <w:rsid w:val="4109FC4F"/>
    <w:rsid w:val="41134084"/>
    <w:rsid w:val="412B430D"/>
    <w:rsid w:val="412F1BFB"/>
    <w:rsid w:val="413C2EF4"/>
    <w:rsid w:val="415EB0C5"/>
    <w:rsid w:val="4161A78A"/>
    <w:rsid w:val="4174F1BB"/>
    <w:rsid w:val="417D8874"/>
    <w:rsid w:val="419317CB"/>
    <w:rsid w:val="419F2FBC"/>
    <w:rsid w:val="41A963FC"/>
    <w:rsid w:val="41B749EC"/>
    <w:rsid w:val="41BC0B2C"/>
    <w:rsid w:val="41C4277F"/>
    <w:rsid w:val="41C61111"/>
    <w:rsid w:val="41C6B167"/>
    <w:rsid w:val="41CAAFD2"/>
    <w:rsid w:val="41F07568"/>
    <w:rsid w:val="41F0AD69"/>
    <w:rsid w:val="41F81D8E"/>
    <w:rsid w:val="420A212C"/>
    <w:rsid w:val="420A8755"/>
    <w:rsid w:val="420BBE4E"/>
    <w:rsid w:val="42141C88"/>
    <w:rsid w:val="4216C9FE"/>
    <w:rsid w:val="422205F0"/>
    <w:rsid w:val="4241CB25"/>
    <w:rsid w:val="42562A77"/>
    <w:rsid w:val="4272C8DB"/>
    <w:rsid w:val="428C55D7"/>
    <w:rsid w:val="428CE837"/>
    <w:rsid w:val="428CEC54"/>
    <w:rsid w:val="428DA889"/>
    <w:rsid w:val="428DC80C"/>
    <w:rsid w:val="428DDDD1"/>
    <w:rsid w:val="428F64DD"/>
    <w:rsid w:val="4293E2F8"/>
    <w:rsid w:val="42BE392B"/>
    <w:rsid w:val="42E4A09E"/>
    <w:rsid w:val="42EE90FA"/>
    <w:rsid w:val="42F70648"/>
    <w:rsid w:val="42FC631D"/>
    <w:rsid w:val="431258B9"/>
    <w:rsid w:val="43212B18"/>
    <w:rsid w:val="433C3BD9"/>
    <w:rsid w:val="433C98AB"/>
    <w:rsid w:val="43494697"/>
    <w:rsid w:val="434B59BC"/>
    <w:rsid w:val="435C8FD7"/>
    <w:rsid w:val="437236F7"/>
    <w:rsid w:val="437927B9"/>
    <w:rsid w:val="437E7325"/>
    <w:rsid w:val="43855F74"/>
    <w:rsid w:val="438BC39F"/>
    <w:rsid w:val="4392C0EE"/>
    <w:rsid w:val="4392DE86"/>
    <w:rsid w:val="43A9C943"/>
    <w:rsid w:val="43C3EDBF"/>
    <w:rsid w:val="43DBA8AD"/>
    <w:rsid w:val="43F0BC8D"/>
    <w:rsid w:val="4409E4EA"/>
    <w:rsid w:val="440D6A44"/>
    <w:rsid w:val="44150564"/>
    <w:rsid w:val="44432E4E"/>
    <w:rsid w:val="4444375F"/>
    <w:rsid w:val="4466E3FB"/>
    <w:rsid w:val="446AF635"/>
    <w:rsid w:val="4477D580"/>
    <w:rsid w:val="449ED637"/>
    <w:rsid w:val="44B1615B"/>
    <w:rsid w:val="44C08452"/>
    <w:rsid w:val="44CB619C"/>
    <w:rsid w:val="44CF1E08"/>
    <w:rsid w:val="44DEC89C"/>
    <w:rsid w:val="44E656FB"/>
    <w:rsid w:val="4506420B"/>
    <w:rsid w:val="45116F55"/>
    <w:rsid w:val="453E2170"/>
    <w:rsid w:val="4557AD79"/>
    <w:rsid w:val="455F6C4B"/>
    <w:rsid w:val="457219F6"/>
    <w:rsid w:val="45727405"/>
    <w:rsid w:val="4572AAF3"/>
    <w:rsid w:val="4575C271"/>
    <w:rsid w:val="4576B544"/>
    <w:rsid w:val="459B10D1"/>
    <w:rsid w:val="45A7AEA8"/>
    <w:rsid w:val="45C15BCC"/>
    <w:rsid w:val="45C9298F"/>
    <w:rsid w:val="45CFF4C9"/>
    <w:rsid w:val="45D4FE9F"/>
    <w:rsid w:val="45E1AB07"/>
    <w:rsid w:val="45E419FA"/>
    <w:rsid w:val="45FEC0FC"/>
    <w:rsid w:val="46066834"/>
    <w:rsid w:val="461B18EB"/>
    <w:rsid w:val="46213E8D"/>
    <w:rsid w:val="462F76D3"/>
    <w:rsid w:val="462FFC5F"/>
    <w:rsid w:val="46302218"/>
    <w:rsid w:val="4655398A"/>
    <w:rsid w:val="4658AF34"/>
    <w:rsid w:val="468A78A4"/>
    <w:rsid w:val="46A168E6"/>
    <w:rsid w:val="46A32A92"/>
    <w:rsid w:val="46A4E0F5"/>
    <w:rsid w:val="46A9C5AB"/>
    <w:rsid w:val="46AF5551"/>
    <w:rsid w:val="46C88FDD"/>
    <w:rsid w:val="46C9DE74"/>
    <w:rsid w:val="46DA8431"/>
    <w:rsid w:val="46DB49AA"/>
    <w:rsid w:val="46E456DF"/>
    <w:rsid w:val="46E5ABB7"/>
    <w:rsid w:val="46E7CC2E"/>
    <w:rsid w:val="46EF497A"/>
    <w:rsid w:val="46F53DC7"/>
    <w:rsid w:val="47031E9F"/>
    <w:rsid w:val="470495E2"/>
    <w:rsid w:val="4708757A"/>
    <w:rsid w:val="47161FDE"/>
    <w:rsid w:val="4717D01B"/>
    <w:rsid w:val="4719E91C"/>
    <w:rsid w:val="47235415"/>
    <w:rsid w:val="474527AC"/>
    <w:rsid w:val="4749892B"/>
    <w:rsid w:val="474A6205"/>
    <w:rsid w:val="474B0370"/>
    <w:rsid w:val="474D6160"/>
    <w:rsid w:val="476F4D77"/>
    <w:rsid w:val="477756A8"/>
    <w:rsid w:val="4781C1D6"/>
    <w:rsid w:val="479061C0"/>
    <w:rsid w:val="479DEA07"/>
    <w:rsid w:val="47B34C64"/>
    <w:rsid w:val="47B796B6"/>
    <w:rsid w:val="47C6C77A"/>
    <w:rsid w:val="47C93FB5"/>
    <w:rsid w:val="47D43913"/>
    <w:rsid w:val="47D656E9"/>
    <w:rsid w:val="47D6E56F"/>
    <w:rsid w:val="47DD4A8D"/>
    <w:rsid w:val="47F11351"/>
    <w:rsid w:val="481DD49C"/>
    <w:rsid w:val="482C4DE7"/>
    <w:rsid w:val="4840D8E9"/>
    <w:rsid w:val="48535D97"/>
    <w:rsid w:val="486D9977"/>
    <w:rsid w:val="4875EB3B"/>
    <w:rsid w:val="487959A3"/>
    <w:rsid w:val="487EC986"/>
    <w:rsid w:val="48B33588"/>
    <w:rsid w:val="48CA6061"/>
    <w:rsid w:val="48E9F7A1"/>
    <w:rsid w:val="48F024D7"/>
    <w:rsid w:val="49040F37"/>
    <w:rsid w:val="490EF277"/>
    <w:rsid w:val="4912CCDD"/>
    <w:rsid w:val="49177E40"/>
    <w:rsid w:val="4927E8F0"/>
    <w:rsid w:val="494C76E4"/>
    <w:rsid w:val="49537D7B"/>
    <w:rsid w:val="49558100"/>
    <w:rsid w:val="4958D016"/>
    <w:rsid w:val="496239AF"/>
    <w:rsid w:val="498D9F7D"/>
    <w:rsid w:val="49B7A227"/>
    <w:rsid w:val="49C59364"/>
    <w:rsid w:val="49CDFC6A"/>
    <w:rsid w:val="49D2151F"/>
    <w:rsid w:val="49D7170D"/>
    <w:rsid w:val="49D9B74B"/>
    <w:rsid w:val="49DEEB53"/>
    <w:rsid w:val="49E61BBB"/>
    <w:rsid w:val="49F51BCA"/>
    <w:rsid w:val="49F598FA"/>
    <w:rsid w:val="49FA092E"/>
    <w:rsid w:val="4A10D310"/>
    <w:rsid w:val="4A1CDF98"/>
    <w:rsid w:val="4A1FE807"/>
    <w:rsid w:val="4A278C4C"/>
    <w:rsid w:val="4A297751"/>
    <w:rsid w:val="4A3305A7"/>
    <w:rsid w:val="4A383626"/>
    <w:rsid w:val="4A3D81E8"/>
    <w:rsid w:val="4A4AA1F7"/>
    <w:rsid w:val="4A5F070A"/>
    <w:rsid w:val="4A65C1D0"/>
    <w:rsid w:val="4A6C044C"/>
    <w:rsid w:val="4A7B0424"/>
    <w:rsid w:val="4A81995E"/>
    <w:rsid w:val="4A81BCB9"/>
    <w:rsid w:val="4A83919C"/>
    <w:rsid w:val="4A87D5EC"/>
    <w:rsid w:val="4A95273B"/>
    <w:rsid w:val="4AA573D5"/>
    <w:rsid w:val="4AC0EE99"/>
    <w:rsid w:val="4AC3EA6C"/>
    <w:rsid w:val="4AD7F383"/>
    <w:rsid w:val="4AE3C38D"/>
    <w:rsid w:val="4AEA6046"/>
    <w:rsid w:val="4AEEC4D5"/>
    <w:rsid w:val="4AF8205B"/>
    <w:rsid w:val="4AFB9700"/>
    <w:rsid w:val="4AFFE18B"/>
    <w:rsid w:val="4B0569E2"/>
    <w:rsid w:val="4B0897BC"/>
    <w:rsid w:val="4B22DD9E"/>
    <w:rsid w:val="4B2EB783"/>
    <w:rsid w:val="4B37A962"/>
    <w:rsid w:val="4B6008C4"/>
    <w:rsid w:val="4B616C3E"/>
    <w:rsid w:val="4B68DB44"/>
    <w:rsid w:val="4B72B670"/>
    <w:rsid w:val="4B73D9CD"/>
    <w:rsid w:val="4B8F3FBA"/>
    <w:rsid w:val="4B8F95FD"/>
    <w:rsid w:val="4B937046"/>
    <w:rsid w:val="4B976C5D"/>
    <w:rsid w:val="4BA4D35E"/>
    <w:rsid w:val="4BA8CF6D"/>
    <w:rsid w:val="4BB76463"/>
    <w:rsid w:val="4BDD87A4"/>
    <w:rsid w:val="4BE03E52"/>
    <w:rsid w:val="4BF3AF16"/>
    <w:rsid w:val="4C066C71"/>
    <w:rsid w:val="4C192E99"/>
    <w:rsid w:val="4C1FD654"/>
    <w:rsid w:val="4C24304C"/>
    <w:rsid w:val="4C302202"/>
    <w:rsid w:val="4C31C00D"/>
    <w:rsid w:val="4C3653B8"/>
    <w:rsid w:val="4C45C922"/>
    <w:rsid w:val="4C52EB44"/>
    <w:rsid w:val="4C58AC4B"/>
    <w:rsid w:val="4C5D3185"/>
    <w:rsid w:val="4C6F98FB"/>
    <w:rsid w:val="4C779875"/>
    <w:rsid w:val="4C806398"/>
    <w:rsid w:val="4C8596D5"/>
    <w:rsid w:val="4C9BBB0C"/>
    <w:rsid w:val="4CA2FAA8"/>
    <w:rsid w:val="4CB01D26"/>
    <w:rsid w:val="4CD9A661"/>
    <w:rsid w:val="4CDCB7C0"/>
    <w:rsid w:val="4CE34DAD"/>
    <w:rsid w:val="4CF12919"/>
    <w:rsid w:val="4CF5045C"/>
    <w:rsid w:val="4CF85A47"/>
    <w:rsid w:val="4D0430D3"/>
    <w:rsid w:val="4D156BAA"/>
    <w:rsid w:val="4D183B7B"/>
    <w:rsid w:val="4D1CC833"/>
    <w:rsid w:val="4D1E96D5"/>
    <w:rsid w:val="4D243889"/>
    <w:rsid w:val="4D2B414C"/>
    <w:rsid w:val="4D335E7C"/>
    <w:rsid w:val="4D535587"/>
    <w:rsid w:val="4D5D9977"/>
    <w:rsid w:val="4D5DD93E"/>
    <w:rsid w:val="4D8469DE"/>
    <w:rsid w:val="4D899BB3"/>
    <w:rsid w:val="4D9ED83B"/>
    <w:rsid w:val="4DBAB111"/>
    <w:rsid w:val="4DC826C7"/>
    <w:rsid w:val="4DED0B68"/>
    <w:rsid w:val="4DFC96A1"/>
    <w:rsid w:val="4DFEFA5D"/>
    <w:rsid w:val="4E063628"/>
    <w:rsid w:val="4E1A9B16"/>
    <w:rsid w:val="4E258CDD"/>
    <w:rsid w:val="4E2C6819"/>
    <w:rsid w:val="4E379C95"/>
    <w:rsid w:val="4E3C575A"/>
    <w:rsid w:val="4E410787"/>
    <w:rsid w:val="4E4C54E8"/>
    <w:rsid w:val="4E6044F4"/>
    <w:rsid w:val="4E7050DB"/>
    <w:rsid w:val="4E87DA0E"/>
    <w:rsid w:val="4E890F79"/>
    <w:rsid w:val="4E8DF78B"/>
    <w:rsid w:val="4E994EFA"/>
    <w:rsid w:val="4E9E911D"/>
    <w:rsid w:val="4EA3DD45"/>
    <w:rsid w:val="4EC7B205"/>
    <w:rsid w:val="4EF2EF26"/>
    <w:rsid w:val="4EF944F8"/>
    <w:rsid w:val="4EFF2DB2"/>
    <w:rsid w:val="4F13FD93"/>
    <w:rsid w:val="4F1B8E5A"/>
    <w:rsid w:val="4F1FD618"/>
    <w:rsid w:val="4F246389"/>
    <w:rsid w:val="4F367341"/>
    <w:rsid w:val="4F36DF5E"/>
    <w:rsid w:val="4F470967"/>
    <w:rsid w:val="4F4A771A"/>
    <w:rsid w:val="4F502EF9"/>
    <w:rsid w:val="4F5121FC"/>
    <w:rsid w:val="4F607823"/>
    <w:rsid w:val="4F63CD30"/>
    <w:rsid w:val="4F652C93"/>
    <w:rsid w:val="4F724000"/>
    <w:rsid w:val="4FA2418F"/>
    <w:rsid w:val="4FC4CFC6"/>
    <w:rsid w:val="4FE118A4"/>
    <w:rsid w:val="4FEFC224"/>
    <w:rsid w:val="50260B76"/>
    <w:rsid w:val="5035EAE1"/>
    <w:rsid w:val="503A1789"/>
    <w:rsid w:val="503E6CDE"/>
    <w:rsid w:val="504EE8FF"/>
    <w:rsid w:val="50549B65"/>
    <w:rsid w:val="5057D6C1"/>
    <w:rsid w:val="505C0B21"/>
    <w:rsid w:val="506142DB"/>
    <w:rsid w:val="5065E27E"/>
    <w:rsid w:val="5076B223"/>
    <w:rsid w:val="508027F0"/>
    <w:rsid w:val="508B6D52"/>
    <w:rsid w:val="5097E695"/>
    <w:rsid w:val="50AD9A80"/>
    <w:rsid w:val="50B08470"/>
    <w:rsid w:val="50B288E8"/>
    <w:rsid w:val="50BF4637"/>
    <w:rsid w:val="50DC0E6C"/>
    <w:rsid w:val="50DC906B"/>
    <w:rsid w:val="50E60397"/>
    <w:rsid w:val="50F180AC"/>
    <w:rsid w:val="50F25F92"/>
    <w:rsid w:val="50FEAB44"/>
    <w:rsid w:val="51088B53"/>
    <w:rsid w:val="51176B23"/>
    <w:rsid w:val="51264A0C"/>
    <w:rsid w:val="51392106"/>
    <w:rsid w:val="513F32AC"/>
    <w:rsid w:val="51437609"/>
    <w:rsid w:val="51549F04"/>
    <w:rsid w:val="5157D328"/>
    <w:rsid w:val="515805F9"/>
    <w:rsid w:val="51669474"/>
    <w:rsid w:val="5166C48B"/>
    <w:rsid w:val="5178BBDC"/>
    <w:rsid w:val="517DB900"/>
    <w:rsid w:val="51A1D0FA"/>
    <w:rsid w:val="51DF8901"/>
    <w:rsid w:val="51EF03EB"/>
    <w:rsid w:val="51F5AEFA"/>
    <w:rsid w:val="51F9BE90"/>
    <w:rsid w:val="5226DCD5"/>
    <w:rsid w:val="522721F2"/>
    <w:rsid w:val="522D3328"/>
    <w:rsid w:val="522EB7F1"/>
    <w:rsid w:val="523A637E"/>
    <w:rsid w:val="52439D50"/>
    <w:rsid w:val="5244422D"/>
    <w:rsid w:val="524552DC"/>
    <w:rsid w:val="524C91EA"/>
    <w:rsid w:val="525BE0D7"/>
    <w:rsid w:val="5261DC91"/>
    <w:rsid w:val="526AA732"/>
    <w:rsid w:val="52825CBB"/>
    <w:rsid w:val="5287B6F7"/>
    <w:rsid w:val="528913DB"/>
    <w:rsid w:val="529F02C1"/>
    <w:rsid w:val="52A33857"/>
    <w:rsid w:val="52B5B00B"/>
    <w:rsid w:val="52BCCB37"/>
    <w:rsid w:val="52CB4088"/>
    <w:rsid w:val="52D630A1"/>
    <w:rsid w:val="52DD9564"/>
    <w:rsid w:val="5300C34D"/>
    <w:rsid w:val="5308DB23"/>
    <w:rsid w:val="530B3C6C"/>
    <w:rsid w:val="530E9CB4"/>
    <w:rsid w:val="530ECB64"/>
    <w:rsid w:val="5312E513"/>
    <w:rsid w:val="5313A966"/>
    <w:rsid w:val="531F27BC"/>
    <w:rsid w:val="53221EA3"/>
    <w:rsid w:val="53349C0B"/>
    <w:rsid w:val="534227D3"/>
    <w:rsid w:val="5346471C"/>
    <w:rsid w:val="536A1FEE"/>
    <w:rsid w:val="538483B0"/>
    <w:rsid w:val="53C17E46"/>
    <w:rsid w:val="53E33BB9"/>
    <w:rsid w:val="53EC99B5"/>
    <w:rsid w:val="53F70E85"/>
    <w:rsid w:val="541F0102"/>
    <w:rsid w:val="54423E9B"/>
    <w:rsid w:val="545D2C65"/>
    <w:rsid w:val="5463D0B3"/>
    <w:rsid w:val="5463FD09"/>
    <w:rsid w:val="5467FF93"/>
    <w:rsid w:val="5478E05B"/>
    <w:rsid w:val="5482CA68"/>
    <w:rsid w:val="5489A47D"/>
    <w:rsid w:val="548E7150"/>
    <w:rsid w:val="548FC2F8"/>
    <w:rsid w:val="549568F7"/>
    <w:rsid w:val="549DF21B"/>
    <w:rsid w:val="54A1110A"/>
    <w:rsid w:val="54C8EF20"/>
    <w:rsid w:val="54CEB197"/>
    <w:rsid w:val="54D40E6C"/>
    <w:rsid w:val="54D415B0"/>
    <w:rsid w:val="54DB22D5"/>
    <w:rsid w:val="54E618BA"/>
    <w:rsid w:val="54E714AA"/>
    <w:rsid w:val="54E92872"/>
    <w:rsid w:val="54F82C49"/>
    <w:rsid w:val="54FA6858"/>
    <w:rsid w:val="54FE781B"/>
    <w:rsid w:val="54FFE791"/>
    <w:rsid w:val="550093B6"/>
    <w:rsid w:val="55085D19"/>
    <w:rsid w:val="5509A91F"/>
    <w:rsid w:val="55273633"/>
    <w:rsid w:val="554218DC"/>
    <w:rsid w:val="5547BE15"/>
    <w:rsid w:val="5551A376"/>
    <w:rsid w:val="5553131E"/>
    <w:rsid w:val="5555924C"/>
    <w:rsid w:val="5556BE66"/>
    <w:rsid w:val="556D0C12"/>
    <w:rsid w:val="55962086"/>
    <w:rsid w:val="559946C1"/>
    <w:rsid w:val="559EFBDA"/>
    <w:rsid w:val="55A86121"/>
    <w:rsid w:val="55B69170"/>
    <w:rsid w:val="55E367B4"/>
    <w:rsid w:val="55FBB4CF"/>
    <w:rsid w:val="55FD773D"/>
    <w:rsid w:val="5601B39A"/>
    <w:rsid w:val="563FA506"/>
    <w:rsid w:val="564A8334"/>
    <w:rsid w:val="5653C88E"/>
    <w:rsid w:val="56546CD8"/>
    <w:rsid w:val="56564A92"/>
    <w:rsid w:val="565D379D"/>
    <w:rsid w:val="5662F0DF"/>
    <w:rsid w:val="566316BA"/>
    <w:rsid w:val="567F5AB2"/>
    <w:rsid w:val="568854BA"/>
    <w:rsid w:val="56A94731"/>
    <w:rsid w:val="56AC80AB"/>
    <w:rsid w:val="56BCFFB0"/>
    <w:rsid w:val="56D072E8"/>
    <w:rsid w:val="56D7BE02"/>
    <w:rsid w:val="56E4CF11"/>
    <w:rsid w:val="56ED4D81"/>
    <w:rsid w:val="56F033BD"/>
    <w:rsid w:val="56F376E0"/>
    <w:rsid w:val="56F93533"/>
    <w:rsid w:val="5703B174"/>
    <w:rsid w:val="5704767B"/>
    <w:rsid w:val="570689CA"/>
    <w:rsid w:val="57092057"/>
    <w:rsid w:val="5709DFD6"/>
    <w:rsid w:val="5712FA88"/>
    <w:rsid w:val="5719022A"/>
    <w:rsid w:val="571F6CAE"/>
    <w:rsid w:val="57204900"/>
    <w:rsid w:val="5721EEA5"/>
    <w:rsid w:val="57327D35"/>
    <w:rsid w:val="5733BE53"/>
    <w:rsid w:val="573AD722"/>
    <w:rsid w:val="573BD0FC"/>
    <w:rsid w:val="573ECED1"/>
    <w:rsid w:val="5740E03D"/>
    <w:rsid w:val="57463553"/>
    <w:rsid w:val="5747836E"/>
    <w:rsid w:val="574B22AB"/>
    <w:rsid w:val="575C4BB2"/>
    <w:rsid w:val="577ADC1B"/>
    <w:rsid w:val="57818F7A"/>
    <w:rsid w:val="578A70B3"/>
    <w:rsid w:val="579DB717"/>
    <w:rsid w:val="57A1B956"/>
    <w:rsid w:val="57A3FA90"/>
    <w:rsid w:val="57B3810D"/>
    <w:rsid w:val="57C1C58B"/>
    <w:rsid w:val="57DD50E6"/>
    <w:rsid w:val="57DE4172"/>
    <w:rsid w:val="57EF29B0"/>
    <w:rsid w:val="57F36328"/>
    <w:rsid w:val="57FA9778"/>
    <w:rsid w:val="581CC2C7"/>
    <w:rsid w:val="582CCE33"/>
    <w:rsid w:val="582D3ACB"/>
    <w:rsid w:val="583F2C01"/>
    <w:rsid w:val="5853A0F5"/>
    <w:rsid w:val="585BC051"/>
    <w:rsid w:val="5862306B"/>
    <w:rsid w:val="5863E8C9"/>
    <w:rsid w:val="5873D849"/>
    <w:rsid w:val="587783C5"/>
    <w:rsid w:val="587C0058"/>
    <w:rsid w:val="587EA073"/>
    <w:rsid w:val="588306EF"/>
    <w:rsid w:val="58963AFF"/>
    <w:rsid w:val="58A2225E"/>
    <w:rsid w:val="58B9A234"/>
    <w:rsid w:val="58BF7360"/>
    <w:rsid w:val="58C73F28"/>
    <w:rsid w:val="58E22CF2"/>
    <w:rsid w:val="58EA403A"/>
    <w:rsid w:val="590941BA"/>
    <w:rsid w:val="591A9881"/>
    <w:rsid w:val="591BF881"/>
    <w:rsid w:val="591FBD27"/>
    <w:rsid w:val="592C4EE0"/>
    <w:rsid w:val="5930A0F0"/>
    <w:rsid w:val="594CCC50"/>
    <w:rsid w:val="5957918D"/>
    <w:rsid w:val="596E859D"/>
    <w:rsid w:val="5988A0ED"/>
    <w:rsid w:val="599DD317"/>
    <w:rsid w:val="59AC7E38"/>
    <w:rsid w:val="59B1F7B3"/>
    <w:rsid w:val="59C852F1"/>
    <w:rsid w:val="59EFC6EF"/>
    <w:rsid w:val="5A02A69F"/>
    <w:rsid w:val="5A0BD8A7"/>
    <w:rsid w:val="5A0FBCF0"/>
    <w:rsid w:val="5A17314A"/>
    <w:rsid w:val="5A2455E3"/>
    <w:rsid w:val="5A4125C0"/>
    <w:rsid w:val="5A4B6593"/>
    <w:rsid w:val="5A632197"/>
    <w:rsid w:val="5A672076"/>
    <w:rsid w:val="5A691A01"/>
    <w:rsid w:val="5A69E522"/>
    <w:rsid w:val="5A6D4075"/>
    <w:rsid w:val="5A831A3C"/>
    <w:rsid w:val="5A8C3935"/>
    <w:rsid w:val="5AA147E2"/>
    <w:rsid w:val="5AA431A7"/>
    <w:rsid w:val="5AA81CA3"/>
    <w:rsid w:val="5AB1CF96"/>
    <w:rsid w:val="5AC0E5D9"/>
    <w:rsid w:val="5AC7B5D2"/>
    <w:rsid w:val="5AC7F562"/>
    <w:rsid w:val="5AC8FA9D"/>
    <w:rsid w:val="5ACC1B50"/>
    <w:rsid w:val="5ACC43D1"/>
    <w:rsid w:val="5AD6556C"/>
    <w:rsid w:val="5AD9EB15"/>
    <w:rsid w:val="5ADBF466"/>
    <w:rsid w:val="5AE00D1B"/>
    <w:rsid w:val="5AF73D08"/>
    <w:rsid w:val="5AFA3FA8"/>
    <w:rsid w:val="5B0C6212"/>
    <w:rsid w:val="5B139662"/>
    <w:rsid w:val="5B1BE214"/>
    <w:rsid w:val="5B20D6EE"/>
    <w:rsid w:val="5B33A247"/>
    <w:rsid w:val="5B362DCE"/>
    <w:rsid w:val="5B3771EE"/>
    <w:rsid w:val="5B3FFD67"/>
    <w:rsid w:val="5B483D86"/>
    <w:rsid w:val="5B585405"/>
    <w:rsid w:val="5B604806"/>
    <w:rsid w:val="5B61707B"/>
    <w:rsid w:val="5B78D8EB"/>
    <w:rsid w:val="5B8ACBFD"/>
    <w:rsid w:val="5B8E8802"/>
    <w:rsid w:val="5B965A88"/>
    <w:rsid w:val="5B970313"/>
    <w:rsid w:val="5B9D562B"/>
    <w:rsid w:val="5BB0DE72"/>
    <w:rsid w:val="5BC2F00F"/>
    <w:rsid w:val="5BCF0BB0"/>
    <w:rsid w:val="5BDDC96D"/>
    <w:rsid w:val="5BDDFDD3"/>
    <w:rsid w:val="5BDE9FE3"/>
    <w:rsid w:val="5C0D662B"/>
    <w:rsid w:val="5C13FD45"/>
    <w:rsid w:val="5C1A19D7"/>
    <w:rsid w:val="5C1C1986"/>
    <w:rsid w:val="5C1CBBA9"/>
    <w:rsid w:val="5C1E3382"/>
    <w:rsid w:val="5C1EE95F"/>
    <w:rsid w:val="5C228488"/>
    <w:rsid w:val="5C4BDFF4"/>
    <w:rsid w:val="5C59A537"/>
    <w:rsid w:val="5C72CC99"/>
    <w:rsid w:val="5C7D2912"/>
    <w:rsid w:val="5C7FE423"/>
    <w:rsid w:val="5C8D9EB8"/>
    <w:rsid w:val="5C907CEA"/>
    <w:rsid w:val="5C9622BB"/>
    <w:rsid w:val="5CADEA39"/>
    <w:rsid w:val="5CB5542C"/>
    <w:rsid w:val="5CB9E124"/>
    <w:rsid w:val="5CC51A63"/>
    <w:rsid w:val="5CC52A89"/>
    <w:rsid w:val="5CDAE6D9"/>
    <w:rsid w:val="5CE63A67"/>
    <w:rsid w:val="5CE82645"/>
    <w:rsid w:val="5CF272C6"/>
    <w:rsid w:val="5D05E3E3"/>
    <w:rsid w:val="5D0D6168"/>
    <w:rsid w:val="5D0DC9F3"/>
    <w:rsid w:val="5D15A133"/>
    <w:rsid w:val="5D1995E7"/>
    <w:rsid w:val="5D2AD5D6"/>
    <w:rsid w:val="5D30071E"/>
    <w:rsid w:val="5D4F9518"/>
    <w:rsid w:val="5D5756C6"/>
    <w:rsid w:val="5D5F9488"/>
    <w:rsid w:val="5D7A0780"/>
    <w:rsid w:val="5D87BDC6"/>
    <w:rsid w:val="5D87EED3"/>
    <w:rsid w:val="5D8CB948"/>
    <w:rsid w:val="5D95E6D1"/>
    <w:rsid w:val="5DAE76BB"/>
    <w:rsid w:val="5DC1717F"/>
    <w:rsid w:val="5DC2D93B"/>
    <w:rsid w:val="5DE847E3"/>
    <w:rsid w:val="5E0CB04F"/>
    <w:rsid w:val="5E0E98DD"/>
    <w:rsid w:val="5E10C18E"/>
    <w:rsid w:val="5E10DC48"/>
    <w:rsid w:val="5E1D1645"/>
    <w:rsid w:val="5E1DC374"/>
    <w:rsid w:val="5E1E4535"/>
    <w:rsid w:val="5E2755E6"/>
    <w:rsid w:val="5E290BD5"/>
    <w:rsid w:val="5E2D9557"/>
    <w:rsid w:val="5E307C2B"/>
    <w:rsid w:val="5E37BC0E"/>
    <w:rsid w:val="5E45B98C"/>
    <w:rsid w:val="5E78C186"/>
    <w:rsid w:val="5E9D3B05"/>
    <w:rsid w:val="5EA17F15"/>
    <w:rsid w:val="5EA331AA"/>
    <w:rsid w:val="5EC0DCC2"/>
    <w:rsid w:val="5EDB9004"/>
    <w:rsid w:val="5EF7754E"/>
    <w:rsid w:val="5F095571"/>
    <w:rsid w:val="5F0A9BEF"/>
    <w:rsid w:val="5F303D1A"/>
    <w:rsid w:val="5F308588"/>
    <w:rsid w:val="5F45A9C6"/>
    <w:rsid w:val="5F7D1D40"/>
    <w:rsid w:val="5FA5873B"/>
    <w:rsid w:val="5FAF937E"/>
    <w:rsid w:val="5FB87CE7"/>
    <w:rsid w:val="5FC2D960"/>
    <w:rsid w:val="5FCB986E"/>
    <w:rsid w:val="5FCBAA7C"/>
    <w:rsid w:val="5FD55D6F"/>
    <w:rsid w:val="5FD6D6B6"/>
    <w:rsid w:val="5FD8B1B7"/>
    <w:rsid w:val="5FD984D9"/>
    <w:rsid w:val="5FDF6A4C"/>
    <w:rsid w:val="5FEC5347"/>
    <w:rsid w:val="5FF7D8A2"/>
    <w:rsid w:val="60082800"/>
    <w:rsid w:val="600D1B16"/>
    <w:rsid w:val="6013B3EA"/>
    <w:rsid w:val="6013E965"/>
    <w:rsid w:val="6014C4B8"/>
    <w:rsid w:val="6015CB6F"/>
    <w:rsid w:val="601BE07F"/>
    <w:rsid w:val="6023CE05"/>
    <w:rsid w:val="605153AB"/>
    <w:rsid w:val="6059CCBA"/>
    <w:rsid w:val="6060BD26"/>
    <w:rsid w:val="606A1376"/>
    <w:rsid w:val="606C94AD"/>
    <w:rsid w:val="607D6462"/>
    <w:rsid w:val="607EA465"/>
    <w:rsid w:val="60920090"/>
    <w:rsid w:val="60963830"/>
    <w:rsid w:val="609BA4B5"/>
    <w:rsid w:val="60B0E833"/>
    <w:rsid w:val="60B61496"/>
    <w:rsid w:val="60CE87CF"/>
    <w:rsid w:val="60E076BC"/>
    <w:rsid w:val="60E2F04F"/>
    <w:rsid w:val="60E5BFE5"/>
    <w:rsid w:val="60ED56FA"/>
    <w:rsid w:val="60F21642"/>
    <w:rsid w:val="60F36C70"/>
    <w:rsid w:val="60F74C70"/>
    <w:rsid w:val="60FEDF50"/>
    <w:rsid w:val="611B60B1"/>
    <w:rsid w:val="612A4043"/>
    <w:rsid w:val="612B1289"/>
    <w:rsid w:val="61391B9A"/>
    <w:rsid w:val="6141D314"/>
    <w:rsid w:val="614B9674"/>
    <w:rsid w:val="61583C61"/>
    <w:rsid w:val="61697996"/>
    <w:rsid w:val="616C514D"/>
    <w:rsid w:val="616E31FD"/>
    <w:rsid w:val="617599C4"/>
    <w:rsid w:val="617B0747"/>
    <w:rsid w:val="6182A154"/>
    <w:rsid w:val="61885969"/>
    <w:rsid w:val="618D5FBA"/>
    <w:rsid w:val="61BDAD6C"/>
    <w:rsid w:val="61BE17C5"/>
    <w:rsid w:val="61CC7EB2"/>
    <w:rsid w:val="61F0D048"/>
    <w:rsid w:val="6203983B"/>
    <w:rsid w:val="620426F3"/>
    <w:rsid w:val="620FECF2"/>
    <w:rsid w:val="62134B0E"/>
    <w:rsid w:val="621EB167"/>
    <w:rsid w:val="624634A3"/>
    <w:rsid w:val="6262DD9E"/>
    <w:rsid w:val="62658128"/>
    <w:rsid w:val="627C848E"/>
    <w:rsid w:val="6285EBDD"/>
    <w:rsid w:val="62BFC333"/>
    <w:rsid w:val="62C0B6C3"/>
    <w:rsid w:val="62C543BB"/>
    <w:rsid w:val="62C8C1DB"/>
    <w:rsid w:val="62C940CA"/>
    <w:rsid w:val="62DB13C8"/>
    <w:rsid w:val="62DEFE8E"/>
    <w:rsid w:val="62EA457C"/>
    <w:rsid w:val="62F0FE1D"/>
    <w:rsid w:val="62FAD073"/>
    <w:rsid w:val="630501F6"/>
    <w:rsid w:val="63069591"/>
    <w:rsid w:val="6309063F"/>
    <w:rsid w:val="630D548C"/>
    <w:rsid w:val="631E6FF6"/>
    <w:rsid w:val="632628E4"/>
    <w:rsid w:val="633A8798"/>
    <w:rsid w:val="633AFFB3"/>
    <w:rsid w:val="63460837"/>
    <w:rsid w:val="6349743F"/>
    <w:rsid w:val="63613043"/>
    <w:rsid w:val="636A03BD"/>
    <w:rsid w:val="637D1A2C"/>
    <w:rsid w:val="63926DB8"/>
    <w:rsid w:val="63A2B803"/>
    <w:rsid w:val="63B87F30"/>
    <w:rsid w:val="63CAF6A3"/>
    <w:rsid w:val="63D6EDF2"/>
    <w:rsid w:val="63F2FD73"/>
    <w:rsid w:val="63FFBAAB"/>
    <w:rsid w:val="640175C3"/>
    <w:rsid w:val="6404D078"/>
    <w:rsid w:val="6409FD62"/>
    <w:rsid w:val="641C7C59"/>
    <w:rsid w:val="641C839D"/>
    <w:rsid w:val="642E92AB"/>
    <w:rsid w:val="64313CDB"/>
    <w:rsid w:val="64331FA3"/>
    <w:rsid w:val="6440C307"/>
    <w:rsid w:val="6448FF09"/>
    <w:rsid w:val="6453C446"/>
    <w:rsid w:val="64591860"/>
    <w:rsid w:val="645A2239"/>
    <w:rsid w:val="646C8E77"/>
    <w:rsid w:val="64865298"/>
    <w:rsid w:val="6487F257"/>
    <w:rsid w:val="64B20B02"/>
    <w:rsid w:val="64BF2CF2"/>
    <w:rsid w:val="64C43216"/>
    <w:rsid w:val="64CB8519"/>
    <w:rsid w:val="64CD31E6"/>
    <w:rsid w:val="64D04706"/>
    <w:rsid w:val="64D36048"/>
    <w:rsid w:val="64D6BCA0"/>
    <w:rsid w:val="64F4CA7D"/>
    <w:rsid w:val="64FB7A03"/>
    <w:rsid w:val="6511E035"/>
    <w:rsid w:val="65275FBB"/>
    <w:rsid w:val="6527BDE7"/>
    <w:rsid w:val="652F7384"/>
    <w:rsid w:val="65323A28"/>
    <w:rsid w:val="6542FE17"/>
    <w:rsid w:val="654ED1B4"/>
    <w:rsid w:val="65638C54"/>
    <w:rsid w:val="6564ADE1"/>
    <w:rsid w:val="656DFF71"/>
    <w:rsid w:val="657011F7"/>
    <w:rsid w:val="65739334"/>
    <w:rsid w:val="6581D31A"/>
    <w:rsid w:val="65945BFE"/>
    <w:rsid w:val="6598C62F"/>
    <w:rsid w:val="659A49D0"/>
    <w:rsid w:val="659B8B0C"/>
    <w:rsid w:val="659DA2D4"/>
    <w:rsid w:val="65A02CAE"/>
    <w:rsid w:val="65ADB7AD"/>
    <w:rsid w:val="65AEFE6E"/>
    <w:rsid w:val="65B45726"/>
    <w:rsid w:val="65C0DC50"/>
    <w:rsid w:val="65D2FA52"/>
    <w:rsid w:val="65EFEEB6"/>
    <w:rsid w:val="65F1E333"/>
    <w:rsid w:val="65FE6706"/>
    <w:rsid w:val="660CB913"/>
    <w:rsid w:val="660F4F44"/>
    <w:rsid w:val="6615CF76"/>
    <w:rsid w:val="661C3F90"/>
    <w:rsid w:val="661D8F88"/>
    <w:rsid w:val="662266BF"/>
    <w:rsid w:val="66391C39"/>
    <w:rsid w:val="664374BF"/>
    <w:rsid w:val="6647BD36"/>
    <w:rsid w:val="66533A64"/>
    <w:rsid w:val="665E3C81"/>
    <w:rsid w:val="665ECDC8"/>
    <w:rsid w:val="66609374"/>
    <w:rsid w:val="667C3BD7"/>
    <w:rsid w:val="66860297"/>
    <w:rsid w:val="668CB92C"/>
    <w:rsid w:val="668DA438"/>
    <w:rsid w:val="6695E724"/>
    <w:rsid w:val="66A3E5B9"/>
    <w:rsid w:val="66A90783"/>
    <w:rsid w:val="66AA0BDC"/>
    <w:rsid w:val="66B04FA0"/>
    <w:rsid w:val="66B5B715"/>
    <w:rsid w:val="66B950D3"/>
    <w:rsid w:val="66D0892C"/>
    <w:rsid w:val="66E36490"/>
    <w:rsid w:val="670EBD68"/>
    <w:rsid w:val="671A35C8"/>
    <w:rsid w:val="6723ACE3"/>
    <w:rsid w:val="6727E9E2"/>
    <w:rsid w:val="67339FAB"/>
    <w:rsid w:val="673556CD"/>
    <w:rsid w:val="6736307B"/>
    <w:rsid w:val="67375B6D"/>
    <w:rsid w:val="673B1662"/>
    <w:rsid w:val="67510FDC"/>
    <w:rsid w:val="6765287A"/>
    <w:rsid w:val="67693C30"/>
    <w:rsid w:val="676FE174"/>
    <w:rsid w:val="677868C8"/>
    <w:rsid w:val="678DE895"/>
    <w:rsid w:val="67A2067B"/>
    <w:rsid w:val="67B60491"/>
    <w:rsid w:val="67C1C2E4"/>
    <w:rsid w:val="67CA5CCE"/>
    <w:rsid w:val="67D1ABAA"/>
    <w:rsid w:val="67EAD77F"/>
    <w:rsid w:val="67F1AAF4"/>
    <w:rsid w:val="67F774C3"/>
    <w:rsid w:val="68082114"/>
    <w:rsid w:val="68084C6F"/>
    <w:rsid w:val="6812FC7C"/>
    <w:rsid w:val="6827BEFA"/>
    <w:rsid w:val="68326BBF"/>
    <w:rsid w:val="683BB633"/>
    <w:rsid w:val="6865ECCC"/>
    <w:rsid w:val="687B4475"/>
    <w:rsid w:val="687E324B"/>
    <w:rsid w:val="687F1D63"/>
    <w:rsid w:val="68A32D23"/>
    <w:rsid w:val="68B5D870"/>
    <w:rsid w:val="68BB7727"/>
    <w:rsid w:val="68DE1B2D"/>
    <w:rsid w:val="68EE7010"/>
    <w:rsid w:val="68F22F8D"/>
    <w:rsid w:val="68F6CE94"/>
    <w:rsid w:val="68FBF937"/>
    <w:rsid w:val="6900B118"/>
    <w:rsid w:val="69332579"/>
    <w:rsid w:val="6946EBDB"/>
    <w:rsid w:val="69AE0090"/>
    <w:rsid w:val="69C08A87"/>
    <w:rsid w:val="69C1413C"/>
    <w:rsid w:val="69DD023E"/>
    <w:rsid w:val="69DDAC2B"/>
    <w:rsid w:val="69E50D18"/>
    <w:rsid w:val="69EE938D"/>
    <w:rsid w:val="69FFFAE2"/>
    <w:rsid w:val="6A0232BD"/>
    <w:rsid w:val="6A3A526F"/>
    <w:rsid w:val="6A49CD59"/>
    <w:rsid w:val="6A4E1169"/>
    <w:rsid w:val="6A52CE8C"/>
    <w:rsid w:val="6A743103"/>
    <w:rsid w:val="6A7CCABB"/>
    <w:rsid w:val="6A82EDDE"/>
    <w:rsid w:val="6A86CF26"/>
    <w:rsid w:val="6A8AC1BE"/>
    <w:rsid w:val="6A904E10"/>
    <w:rsid w:val="6AA930C5"/>
    <w:rsid w:val="6AC83B61"/>
    <w:rsid w:val="6AD81BED"/>
    <w:rsid w:val="6ADAC6BD"/>
    <w:rsid w:val="6ADF410A"/>
    <w:rsid w:val="6AE270F0"/>
    <w:rsid w:val="6AF03B96"/>
    <w:rsid w:val="6AF1EE51"/>
    <w:rsid w:val="6AFAD41C"/>
    <w:rsid w:val="6B031794"/>
    <w:rsid w:val="6B1BA008"/>
    <w:rsid w:val="6B281582"/>
    <w:rsid w:val="6B32F781"/>
    <w:rsid w:val="6B39C093"/>
    <w:rsid w:val="6B4C152E"/>
    <w:rsid w:val="6B5004AB"/>
    <w:rsid w:val="6B60AF80"/>
    <w:rsid w:val="6B61ED25"/>
    <w:rsid w:val="6B7374FC"/>
    <w:rsid w:val="6B89292B"/>
    <w:rsid w:val="6B899030"/>
    <w:rsid w:val="6B95B3D5"/>
    <w:rsid w:val="6B95F4B1"/>
    <w:rsid w:val="6BA0BCF6"/>
    <w:rsid w:val="6BCBA594"/>
    <w:rsid w:val="6BE5973F"/>
    <w:rsid w:val="6C142F84"/>
    <w:rsid w:val="6C171F13"/>
    <w:rsid w:val="6C4601F8"/>
    <w:rsid w:val="6C53555F"/>
    <w:rsid w:val="6C81B17B"/>
    <w:rsid w:val="6C84E840"/>
    <w:rsid w:val="6C8E38D1"/>
    <w:rsid w:val="6CB0052B"/>
    <w:rsid w:val="6CB0AE37"/>
    <w:rsid w:val="6CB2783B"/>
    <w:rsid w:val="6CB4FAB8"/>
    <w:rsid w:val="6CBA8CFF"/>
    <w:rsid w:val="6CCA769B"/>
    <w:rsid w:val="6CDCF815"/>
    <w:rsid w:val="6CDE14F7"/>
    <w:rsid w:val="6CE6CBCB"/>
    <w:rsid w:val="6D09B82E"/>
    <w:rsid w:val="6D24FE93"/>
    <w:rsid w:val="6D253921"/>
    <w:rsid w:val="6D5D4830"/>
    <w:rsid w:val="6D863473"/>
    <w:rsid w:val="6D9DFB0F"/>
    <w:rsid w:val="6D9F4A6B"/>
    <w:rsid w:val="6D9FF34D"/>
    <w:rsid w:val="6DA33E65"/>
    <w:rsid w:val="6DA4A797"/>
    <w:rsid w:val="6DBA0687"/>
    <w:rsid w:val="6DBB5960"/>
    <w:rsid w:val="6DC64447"/>
    <w:rsid w:val="6DD624D3"/>
    <w:rsid w:val="6DD79612"/>
    <w:rsid w:val="6DE04C1D"/>
    <w:rsid w:val="6DED5A73"/>
    <w:rsid w:val="6DF4F623"/>
    <w:rsid w:val="6E11FB30"/>
    <w:rsid w:val="6E21E292"/>
    <w:rsid w:val="6E22BDEE"/>
    <w:rsid w:val="6E270879"/>
    <w:rsid w:val="6E2A3F57"/>
    <w:rsid w:val="6E371FF3"/>
    <w:rsid w:val="6E380AFF"/>
    <w:rsid w:val="6E3B6F96"/>
    <w:rsid w:val="6E5F8F06"/>
    <w:rsid w:val="6E628DFB"/>
    <w:rsid w:val="6E67D8C7"/>
    <w:rsid w:val="6E68CF8F"/>
    <w:rsid w:val="6E6BBB84"/>
    <w:rsid w:val="6E6FFF94"/>
    <w:rsid w:val="6E95A3E6"/>
    <w:rsid w:val="6EAC8C85"/>
    <w:rsid w:val="6EB5F91D"/>
    <w:rsid w:val="6EC5FF84"/>
    <w:rsid w:val="6EE913EE"/>
    <w:rsid w:val="6EEC507E"/>
    <w:rsid w:val="6EEF3B72"/>
    <w:rsid w:val="6F173B48"/>
    <w:rsid w:val="6F2ED880"/>
    <w:rsid w:val="6F34043D"/>
    <w:rsid w:val="6F4C670D"/>
    <w:rsid w:val="6F5565E2"/>
    <w:rsid w:val="6F557C0D"/>
    <w:rsid w:val="6F746844"/>
    <w:rsid w:val="6F753B66"/>
    <w:rsid w:val="6F8425AF"/>
    <w:rsid w:val="6FA9740F"/>
    <w:rsid w:val="6FB0D418"/>
    <w:rsid w:val="6FB218D5"/>
    <w:rsid w:val="6FB55F42"/>
    <w:rsid w:val="6FBA10F3"/>
    <w:rsid w:val="6FC98A6B"/>
    <w:rsid w:val="6FCFBE8E"/>
    <w:rsid w:val="6FD45632"/>
    <w:rsid w:val="6FF6548D"/>
    <w:rsid w:val="6FFDA056"/>
    <w:rsid w:val="6FFE123E"/>
    <w:rsid w:val="6FFE44BE"/>
    <w:rsid w:val="70042077"/>
    <w:rsid w:val="70057D7C"/>
    <w:rsid w:val="70060662"/>
    <w:rsid w:val="7010DF1C"/>
    <w:rsid w:val="70194C26"/>
    <w:rsid w:val="70197ADA"/>
    <w:rsid w:val="701ABEFA"/>
    <w:rsid w:val="701F0B49"/>
    <w:rsid w:val="70233865"/>
    <w:rsid w:val="7028953A"/>
    <w:rsid w:val="7036C589"/>
    <w:rsid w:val="7042BDD3"/>
    <w:rsid w:val="7052ED7F"/>
    <w:rsid w:val="705FCA34"/>
    <w:rsid w:val="706BA5F9"/>
    <w:rsid w:val="70813B0B"/>
    <w:rsid w:val="7081AA4A"/>
    <w:rsid w:val="708BA121"/>
    <w:rsid w:val="709E78A4"/>
    <w:rsid w:val="70A2E9D2"/>
    <w:rsid w:val="70AB8814"/>
    <w:rsid w:val="70BB612A"/>
    <w:rsid w:val="70BE7DC0"/>
    <w:rsid w:val="70C9DE92"/>
    <w:rsid w:val="70CB6825"/>
    <w:rsid w:val="70D50459"/>
    <w:rsid w:val="70DD18F0"/>
    <w:rsid w:val="70F167A1"/>
    <w:rsid w:val="71080828"/>
    <w:rsid w:val="712DE40E"/>
    <w:rsid w:val="7130ED03"/>
    <w:rsid w:val="7131CC29"/>
    <w:rsid w:val="71444851"/>
    <w:rsid w:val="7147D843"/>
    <w:rsid w:val="71532548"/>
    <w:rsid w:val="7153D400"/>
    <w:rsid w:val="715C7C48"/>
    <w:rsid w:val="7166A576"/>
    <w:rsid w:val="717C4103"/>
    <w:rsid w:val="717FC8BB"/>
    <w:rsid w:val="718AAA9E"/>
    <w:rsid w:val="71943B0F"/>
    <w:rsid w:val="7199F3B2"/>
    <w:rsid w:val="719DE946"/>
    <w:rsid w:val="71B7DF0E"/>
    <w:rsid w:val="71D5A236"/>
    <w:rsid w:val="71E40C56"/>
    <w:rsid w:val="71EC22EE"/>
    <w:rsid w:val="71EE4360"/>
    <w:rsid w:val="71F45875"/>
    <w:rsid w:val="72034AC5"/>
    <w:rsid w:val="7203F93A"/>
    <w:rsid w:val="72109850"/>
    <w:rsid w:val="72314485"/>
    <w:rsid w:val="72517B70"/>
    <w:rsid w:val="726721C7"/>
    <w:rsid w:val="72821A29"/>
    <w:rsid w:val="728F85E6"/>
    <w:rsid w:val="7299D077"/>
    <w:rsid w:val="729A6DA5"/>
    <w:rsid w:val="72A84845"/>
    <w:rsid w:val="72A940CD"/>
    <w:rsid w:val="72AA7311"/>
    <w:rsid w:val="72C1AD6C"/>
    <w:rsid w:val="72C25CF0"/>
    <w:rsid w:val="72CA8142"/>
    <w:rsid w:val="72D27FA9"/>
    <w:rsid w:val="72D4660B"/>
    <w:rsid w:val="72E59E41"/>
    <w:rsid w:val="72F35898"/>
    <w:rsid w:val="73070FD9"/>
    <w:rsid w:val="73089CF5"/>
    <w:rsid w:val="7315DE77"/>
    <w:rsid w:val="73169708"/>
    <w:rsid w:val="731F3B1C"/>
    <w:rsid w:val="732664D4"/>
    <w:rsid w:val="732E39D1"/>
    <w:rsid w:val="7333F121"/>
    <w:rsid w:val="7335D3C3"/>
    <w:rsid w:val="733BBC1F"/>
    <w:rsid w:val="734C9A23"/>
    <w:rsid w:val="734E2B5C"/>
    <w:rsid w:val="735F7E1D"/>
    <w:rsid w:val="7383CD87"/>
    <w:rsid w:val="738C2D90"/>
    <w:rsid w:val="73973D2C"/>
    <w:rsid w:val="739D35C8"/>
    <w:rsid w:val="73A685D3"/>
    <w:rsid w:val="73D23DF7"/>
    <w:rsid w:val="73D33F15"/>
    <w:rsid w:val="73D519FA"/>
    <w:rsid w:val="73DC806B"/>
    <w:rsid w:val="73DEA46A"/>
    <w:rsid w:val="73EDAC4F"/>
    <w:rsid w:val="73F1EFA2"/>
    <w:rsid w:val="74017321"/>
    <w:rsid w:val="740C0DA3"/>
    <w:rsid w:val="744248C3"/>
    <w:rsid w:val="7458E74E"/>
    <w:rsid w:val="7459F177"/>
    <w:rsid w:val="7466022C"/>
    <w:rsid w:val="746B504C"/>
    <w:rsid w:val="7476D85C"/>
    <w:rsid w:val="747B0B8A"/>
    <w:rsid w:val="748541AA"/>
    <w:rsid w:val="748A33AA"/>
    <w:rsid w:val="748F70F6"/>
    <w:rsid w:val="74A55AEA"/>
    <w:rsid w:val="74B869DA"/>
    <w:rsid w:val="74BB985D"/>
    <w:rsid w:val="74CC5FBB"/>
    <w:rsid w:val="74E2261D"/>
    <w:rsid w:val="74F10F4A"/>
    <w:rsid w:val="74F5F14D"/>
    <w:rsid w:val="74FD51F3"/>
    <w:rsid w:val="75004B68"/>
    <w:rsid w:val="75021F8F"/>
    <w:rsid w:val="75237FCC"/>
    <w:rsid w:val="7527CA31"/>
    <w:rsid w:val="75381F3A"/>
    <w:rsid w:val="753AE650"/>
    <w:rsid w:val="75407CD7"/>
    <w:rsid w:val="754B3193"/>
    <w:rsid w:val="75585155"/>
    <w:rsid w:val="755A83D5"/>
    <w:rsid w:val="75616EDB"/>
    <w:rsid w:val="7567DF43"/>
    <w:rsid w:val="7575C90D"/>
    <w:rsid w:val="759FD7FA"/>
    <w:rsid w:val="75A5A1E2"/>
    <w:rsid w:val="75ADA3D9"/>
    <w:rsid w:val="75AFE0BA"/>
    <w:rsid w:val="75B17033"/>
    <w:rsid w:val="75B79ECA"/>
    <w:rsid w:val="75D10E2B"/>
    <w:rsid w:val="75E57EE5"/>
    <w:rsid w:val="75FD6E83"/>
    <w:rsid w:val="760C9E45"/>
    <w:rsid w:val="761DED5C"/>
    <w:rsid w:val="76222F3A"/>
    <w:rsid w:val="762B95DD"/>
    <w:rsid w:val="764D880F"/>
    <w:rsid w:val="76503AE9"/>
    <w:rsid w:val="7653A39D"/>
    <w:rsid w:val="76606BB0"/>
    <w:rsid w:val="767E78CA"/>
    <w:rsid w:val="7688EE34"/>
    <w:rsid w:val="768E9A80"/>
    <w:rsid w:val="76AD873B"/>
    <w:rsid w:val="76B634B2"/>
    <w:rsid w:val="76BCD6A2"/>
    <w:rsid w:val="76D886DB"/>
    <w:rsid w:val="76E87263"/>
    <w:rsid w:val="76F36183"/>
    <w:rsid w:val="76FE0EEB"/>
    <w:rsid w:val="770D6297"/>
    <w:rsid w:val="7716255E"/>
    <w:rsid w:val="771F5C24"/>
    <w:rsid w:val="77241E4D"/>
    <w:rsid w:val="77336FAD"/>
    <w:rsid w:val="774C75F7"/>
    <w:rsid w:val="7761D56B"/>
    <w:rsid w:val="7763EABB"/>
    <w:rsid w:val="777235AF"/>
    <w:rsid w:val="7795AD8A"/>
    <w:rsid w:val="77961B0A"/>
    <w:rsid w:val="77C962CB"/>
    <w:rsid w:val="77CB05B6"/>
    <w:rsid w:val="77D015BD"/>
    <w:rsid w:val="77E5BDB7"/>
    <w:rsid w:val="77F6D448"/>
    <w:rsid w:val="77FAED59"/>
    <w:rsid w:val="78017ED7"/>
    <w:rsid w:val="7807F29E"/>
    <w:rsid w:val="780ED94E"/>
    <w:rsid w:val="78163291"/>
    <w:rsid w:val="78262BB7"/>
    <w:rsid w:val="782876C0"/>
    <w:rsid w:val="7846C504"/>
    <w:rsid w:val="784ECE41"/>
    <w:rsid w:val="78691791"/>
    <w:rsid w:val="786E9B6A"/>
    <w:rsid w:val="787C738A"/>
    <w:rsid w:val="78A339EF"/>
    <w:rsid w:val="78AF00E7"/>
    <w:rsid w:val="78B858EB"/>
    <w:rsid w:val="78BE803C"/>
    <w:rsid w:val="78BEF3C5"/>
    <w:rsid w:val="78D06F31"/>
    <w:rsid w:val="78DEFFF4"/>
    <w:rsid w:val="78E286AD"/>
    <w:rsid w:val="78EBDE15"/>
    <w:rsid w:val="78EC1503"/>
    <w:rsid w:val="7903ED7B"/>
    <w:rsid w:val="790EBD82"/>
    <w:rsid w:val="7914A58D"/>
    <w:rsid w:val="791E8C00"/>
    <w:rsid w:val="792CE38D"/>
    <w:rsid w:val="79336F52"/>
    <w:rsid w:val="79382141"/>
    <w:rsid w:val="794428DC"/>
    <w:rsid w:val="79493F52"/>
    <w:rsid w:val="797395C3"/>
    <w:rsid w:val="79798323"/>
    <w:rsid w:val="798B0E3A"/>
    <w:rsid w:val="7991F958"/>
    <w:rsid w:val="7998B1DB"/>
    <w:rsid w:val="799B202F"/>
    <w:rsid w:val="79A228E1"/>
    <w:rsid w:val="79A99D3B"/>
    <w:rsid w:val="79C323C4"/>
    <w:rsid w:val="79CB5FC6"/>
    <w:rsid w:val="79D4811D"/>
    <w:rsid w:val="79D561FE"/>
    <w:rsid w:val="79D57F57"/>
    <w:rsid w:val="79D82DC8"/>
    <w:rsid w:val="79DE2E34"/>
    <w:rsid w:val="79EF4EC3"/>
    <w:rsid w:val="79F10989"/>
    <w:rsid w:val="79F4CCB7"/>
    <w:rsid w:val="79F8EB53"/>
    <w:rsid w:val="7A243DE8"/>
    <w:rsid w:val="7A244EFB"/>
    <w:rsid w:val="7A262FAB"/>
    <w:rsid w:val="7A332CED"/>
    <w:rsid w:val="7A3752C6"/>
    <w:rsid w:val="7A69BACE"/>
    <w:rsid w:val="7A7013B6"/>
    <w:rsid w:val="7A762428"/>
    <w:rsid w:val="7A797779"/>
    <w:rsid w:val="7A9F5D28"/>
    <w:rsid w:val="7AB4DE12"/>
    <w:rsid w:val="7AB6E6B7"/>
    <w:rsid w:val="7AB9B7DA"/>
    <w:rsid w:val="7ABD3C57"/>
    <w:rsid w:val="7AC47CB9"/>
    <w:rsid w:val="7ACE088A"/>
    <w:rsid w:val="7AF7715D"/>
    <w:rsid w:val="7B02AD4F"/>
    <w:rsid w:val="7B0C197A"/>
    <w:rsid w:val="7B0CE4FD"/>
    <w:rsid w:val="7B1291F8"/>
    <w:rsid w:val="7B21AEB6"/>
    <w:rsid w:val="7B2CDD56"/>
    <w:rsid w:val="7B305779"/>
    <w:rsid w:val="7B360A7B"/>
    <w:rsid w:val="7B379085"/>
    <w:rsid w:val="7B4CB817"/>
    <w:rsid w:val="7B4D2255"/>
    <w:rsid w:val="7B502841"/>
    <w:rsid w:val="7B519B15"/>
    <w:rsid w:val="7B54A14E"/>
    <w:rsid w:val="7B5F65C2"/>
    <w:rsid w:val="7B651B43"/>
    <w:rsid w:val="7B7DEF11"/>
    <w:rsid w:val="7B912767"/>
    <w:rsid w:val="7B9583D7"/>
    <w:rsid w:val="7B961B4F"/>
    <w:rsid w:val="7B99987C"/>
    <w:rsid w:val="7B9EBE79"/>
    <w:rsid w:val="7B9F96B5"/>
    <w:rsid w:val="7BA02851"/>
    <w:rsid w:val="7BABDE1A"/>
    <w:rsid w:val="7BB25F47"/>
    <w:rsid w:val="7BC20AA4"/>
    <w:rsid w:val="7BC7C924"/>
    <w:rsid w:val="7BC9EEF5"/>
    <w:rsid w:val="7BCC29B4"/>
    <w:rsid w:val="7BCFDA7A"/>
    <w:rsid w:val="7BDF0935"/>
    <w:rsid w:val="7BFCE6A5"/>
    <w:rsid w:val="7C035CF2"/>
    <w:rsid w:val="7C1C38F1"/>
    <w:rsid w:val="7C2C2DA6"/>
    <w:rsid w:val="7C2D47F5"/>
    <w:rsid w:val="7C2EFC4F"/>
    <w:rsid w:val="7C3031BA"/>
    <w:rsid w:val="7C3B4573"/>
    <w:rsid w:val="7C4F771E"/>
    <w:rsid w:val="7C5098FF"/>
    <w:rsid w:val="7C513D86"/>
    <w:rsid w:val="7C529E4C"/>
    <w:rsid w:val="7C5B24F0"/>
    <w:rsid w:val="7C5B7884"/>
    <w:rsid w:val="7C5C9149"/>
    <w:rsid w:val="7C665A67"/>
    <w:rsid w:val="7C75AE13"/>
    <w:rsid w:val="7C82FE4A"/>
    <w:rsid w:val="7C85DABD"/>
    <w:rsid w:val="7CA3F0B0"/>
    <w:rsid w:val="7CAA7C75"/>
    <w:rsid w:val="7CAD7974"/>
    <w:rsid w:val="7CC60C4F"/>
    <w:rsid w:val="7CC8C7C2"/>
    <w:rsid w:val="7CC9F8AE"/>
    <w:rsid w:val="7CCAB0E9"/>
    <w:rsid w:val="7CCB0060"/>
    <w:rsid w:val="7CCBEA71"/>
    <w:rsid w:val="7CDAB6F4"/>
    <w:rsid w:val="7CF6377A"/>
    <w:rsid w:val="7CFF868F"/>
    <w:rsid w:val="7D0B4305"/>
    <w:rsid w:val="7D0F2D06"/>
    <w:rsid w:val="7D113B6F"/>
    <w:rsid w:val="7D1B6B92"/>
    <w:rsid w:val="7D1D137C"/>
    <w:rsid w:val="7D3233B1"/>
    <w:rsid w:val="7D3DC9B2"/>
    <w:rsid w:val="7D47D19C"/>
    <w:rsid w:val="7D4DB34B"/>
    <w:rsid w:val="7D4F906E"/>
    <w:rsid w:val="7D52D782"/>
    <w:rsid w:val="7D586C22"/>
    <w:rsid w:val="7D60F0B0"/>
    <w:rsid w:val="7D65919D"/>
    <w:rsid w:val="7D72E1D4"/>
    <w:rsid w:val="7D7314A5"/>
    <w:rsid w:val="7D766BEA"/>
    <w:rsid w:val="7D838374"/>
    <w:rsid w:val="7D892AA8"/>
    <w:rsid w:val="7D93201C"/>
    <w:rsid w:val="7DA69715"/>
    <w:rsid w:val="7DAFAE73"/>
    <w:rsid w:val="7DBB7F7F"/>
    <w:rsid w:val="7DC9811A"/>
    <w:rsid w:val="7DDE767A"/>
    <w:rsid w:val="7E03E59D"/>
    <w:rsid w:val="7E0A3112"/>
    <w:rsid w:val="7E1E3157"/>
    <w:rsid w:val="7E25CF66"/>
    <w:rsid w:val="7E3EF9EF"/>
    <w:rsid w:val="7E4DF57D"/>
    <w:rsid w:val="7E50A1D9"/>
    <w:rsid w:val="7E564E25"/>
    <w:rsid w:val="7E58787D"/>
    <w:rsid w:val="7E5BBC01"/>
    <w:rsid w:val="7E7D6C8A"/>
    <w:rsid w:val="7E8D1F01"/>
    <w:rsid w:val="7E940BAC"/>
    <w:rsid w:val="7EAF2D10"/>
    <w:rsid w:val="7EC825F0"/>
    <w:rsid w:val="7ED9E472"/>
    <w:rsid w:val="7EE9653D"/>
    <w:rsid w:val="7EFCD90F"/>
    <w:rsid w:val="7EFD74A4"/>
    <w:rsid w:val="7F161021"/>
    <w:rsid w:val="7F1DC6AD"/>
    <w:rsid w:val="7F3153DD"/>
    <w:rsid w:val="7F3D8BEE"/>
    <w:rsid w:val="7F3FF3C7"/>
    <w:rsid w:val="7F4D9CED"/>
    <w:rsid w:val="7F511297"/>
    <w:rsid w:val="7F5E0491"/>
    <w:rsid w:val="7F78BDDC"/>
    <w:rsid w:val="7F813239"/>
    <w:rsid w:val="7F837206"/>
    <w:rsid w:val="7F8F129F"/>
    <w:rsid w:val="7F9F370F"/>
    <w:rsid w:val="7FB09DEC"/>
    <w:rsid w:val="7FB9806B"/>
    <w:rsid w:val="7FD0B79A"/>
    <w:rsid w:val="7FD63DAE"/>
    <w:rsid w:val="7FDCAA37"/>
    <w:rsid w:val="7FE223B2"/>
    <w:rsid w:val="7FEB5C1A"/>
    <w:rsid w:val="7FF0FD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BFEE1"/>
  <w15:docId w15:val="{8FDD4088-CAD8-45AE-970A-F0A6CBAC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D5"/>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normaltextrun">
    <w:name w:val="normaltextrun"/>
    <w:basedOn w:val="DefaultParagraphFont"/>
    <w:rsid w:val="003D660A"/>
  </w:style>
  <w:style w:type="paragraph" w:customStyle="1" w:styleId="paragraphsub">
    <w:name w:val="paragraph(sub)"/>
    <w:aliases w:val="aa"/>
    <w:basedOn w:val="Normal"/>
    <w:rsid w:val="006E7421"/>
    <w:pPr>
      <w:tabs>
        <w:tab w:val="right" w:pos="1985"/>
      </w:tabs>
      <w:spacing w:before="40" w:after="0"/>
      <w:ind w:left="2098" w:hanging="2098"/>
    </w:pPr>
    <w:rPr>
      <w:sz w:val="22"/>
    </w:rPr>
  </w:style>
  <w:style w:type="paragraph" w:customStyle="1" w:styleId="paragraph">
    <w:name w:val="paragraph"/>
    <w:aliases w:val="a"/>
    <w:basedOn w:val="Normal"/>
    <w:link w:val="paragraphChar"/>
    <w:rsid w:val="006E7421"/>
    <w:pPr>
      <w:tabs>
        <w:tab w:val="right" w:pos="1531"/>
      </w:tabs>
      <w:spacing w:before="40" w:after="0"/>
      <w:ind w:left="1644" w:hanging="1644"/>
    </w:pPr>
    <w:rPr>
      <w:sz w:val="22"/>
    </w:rPr>
  </w:style>
  <w:style w:type="character" w:customStyle="1" w:styleId="paragraphChar">
    <w:name w:val="paragraph Char"/>
    <w:aliases w:val="a Char"/>
    <w:link w:val="paragraph"/>
    <w:rsid w:val="006E7421"/>
    <w:rPr>
      <w:sz w:val="22"/>
    </w:rPr>
  </w:style>
  <w:style w:type="paragraph" w:customStyle="1" w:styleId="subsection">
    <w:name w:val="subsection"/>
    <w:aliases w:val="ss,Subsection"/>
    <w:basedOn w:val="Normal"/>
    <w:link w:val="subsectionChar"/>
    <w:rsid w:val="00040EA3"/>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040EA3"/>
    <w:rPr>
      <w:sz w:val="22"/>
    </w:rPr>
  </w:style>
  <w:style w:type="character" w:styleId="Mention">
    <w:name w:val="Mention"/>
    <w:basedOn w:val="DefaultParagraphFont"/>
    <w:uiPriority w:val="99"/>
    <w:unhideWhenUsed/>
    <w:rsid w:val="007F0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99025">
      <w:bodyDiv w:val="1"/>
      <w:marLeft w:val="0"/>
      <w:marRight w:val="0"/>
      <w:marTop w:val="0"/>
      <w:marBottom w:val="0"/>
      <w:divBdr>
        <w:top w:val="none" w:sz="0" w:space="0" w:color="auto"/>
        <w:left w:val="none" w:sz="0" w:space="0" w:color="auto"/>
        <w:bottom w:val="none" w:sz="0" w:space="0" w:color="auto"/>
        <w:right w:val="none" w:sz="0" w:space="0" w:color="auto"/>
      </w:divBdr>
    </w:div>
    <w:div w:id="517936762">
      <w:bodyDiv w:val="1"/>
      <w:marLeft w:val="0"/>
      <w:marRight w:val="0"/>
      <w:marTop w:val="0"/>
      <w:marBottom w:val="0"/>
      <w:divBdr>
        <w:top w:val="none" w:sz="0" w:space="0" w:color="auto"/>
        <w:left w:val="none" w:sz="0" w:space="0" w:color="auto"/>
        <w:bottom w:val="none" w:sz="0" w:space="0" w:color="auto"/>
        <w:right w:val="none" w:sz="0" w:space="0" w:color="auto"/>
      </w:divBdr>
    </w:div>
    <w:div w:id="1499539820">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4" ma:contentTypeDescription="Create a new document." ma:contentTypeScope="" ma:versionID="5b5440be3293c9fea46145aa11d70e7c">
  <xsd:schema xmlns:xsd="http://www.w3.org/2001/XMLSchema" xmlns:xs="http://www.w3.org/2001/XMLSchema" xmlns:p="http://schemas.microsoft.com/office/2006/metadata/properties" xmlns:ns2="b98728ac-f998-415c-abee-6b046fb1441e" xmlns:ns3="d869c146-c82e-4435-92e4-da91542262fd" targetNamespace="http://schemas.microsoft.com/office/2006/metadata/properties" ma:root="true" ma:fieldsID="4d4bee2a8bbabdfcf08dff20f9ea7697" ns2:_="" ns3:_="">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openxmlformats.org/package/2006/metadata/core-properties"/>
    <ds:schemaRef ds:uri="http://www.w3.org/XML/1998/namespace"/>
    <ds:schemaRef ds:uri="http://schemas.microsoft.com/office/2006/documentManagement/types"/>
    <ds:schemaRef ds:uri="http://purl.org/dc/dcmitype/"/>
    <ds:schemaRef ds:uri="http://purl.org/dc/terms/"/>
    <ds:schemaRef ds:uri="b98728ac-f998-415c-abee-6b046fb1441e"/>
    <ds:schemaRef ds:uri="d869c146-c82e-4435-92e4-da91542262fd"/>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2CF2B448-F54C-4912-A185-77A29CDA1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17</TotalTime>
  <Pages>60</Pages>
  <Words>25937</Words>
  <Characters>132065</Characters>
  <Application>Microsoft Office Word</Application>
  <DocSecurity>0</DocSecurity>
  <Lines>1100</Lines>
  <Paragraphs>315</Paragraphs>
  <ScaleCrop>false</ScaleCrop>
  <Company>Treasury</Company>
  <LinksUpToDate>false</LinksUpToDate>
  <CharactersWithSpaces>157687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Stacie Lawson</dc:creator>
  <cp:keywords/>
  <cp:lastModifiedBy>Kwan, Kelvin</cp:lastModifiedBy>
  <cp:revision>223</cp:revision>
  <cp:lastPrinted>2019-02-21T22:23:00Z</cp:lastPrinted>
  <dcterms:created xsi:type="dcterms:W3CDTF">2023-06-28T09:59:00Z</dcterms:created>
  <dcterms:modified xsi:type="dcterms:W3CDTF">2023-07-06T05:33:00Z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0x010100E3A4F77836BB3D4E8942C3BA8310D952</vt:lpwstr>
  </property>
  <property fmtid="{D5CDD505-2E9C-101B-9397-08002B2CF9AE}" pid="4" name="TSYRecordClass">
    <vt:lpwstr>1;#AE-20260-Destroy 7 years after action completed|623f5ec9-ec5d-4824-8e13-9c9bfc51fe7e</vt:lpwstr>
  </property>
  <property fmtid="{D5CDD505-2E9C-101B-9397-08002B2CF9AE}" pid="5" name="_dlc_DocIdItemGuid">
    <vt:lpwstr>0d8cf0a2-3de0-4d6c-bd7b-60000a524d71</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89;#Competition|81d9f373-20dd-4302-803b-382d7df6488e;#82;#Regulator powers|297ee9ed-b49e-4075-8974-fd1c53affea2;#80;#Energy|697142a4-30e6-4927-b08c-6642f61f6a7d</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ies>
</file>