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58207" w14:textId="77777777" w:rsidR="00715914" w:rsidRPr="005F1388" w:rsidRDefault="00DA186E" w:rsidP="00715914">
      <w:pPr>
        <w:rPr>
          <w:sz w:val="28"/>
        </w:rPr>
      </w:pPr>
      <w:r>
        <w:rPr>
          <w:noProof/>
          <w:lang w:eastAsia="en-AU"/>
        </w:rPr>
        <w:drawing>
          <wp:inline distT="0" distB="0" distL="0" distR="0" wp14:anchorId="224FA8A8" wp14:editId="6506002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F5A1212" w14:textId="77777777" w:rsidR="00715914" w:rsidRPr="00E500D4" w:rsidRDefault="00715914" w:rsidP="00715914">
      <w:pPr>
        <w:rPr>
          <w:sz w:val="19"/>
        </w:rPr>
      </w:pPr>
    </w:p>
    <w:p w14:paraId="1D7419FA" w14:textId="77777777" w:rsidR="00554826" w:rsidRPr="00CA1D8F" w:rsidRDefault="00716DBE" w:rsidP="00554826">
      <w:pPr>
        <w:pStyle w:val="ShortT"/>
      </w:pPr>
      <w:r w:rsidRPr="00CA1D8F">
        <w:t>Income Tax Assessment (</w:t>
      </w:r>
      <w:r w:rsidR="00280406" w:rsidRPr="00CA1D8F">
        <w:t>Digital Games Tax Offset</w:t>
      </w:r>
      <w:r w:rsidRPr="00CA1D8F">
        <w:t xml:space="preserve">) </w:t>
      </w:r>
      <w:r w:rsidR="00280406" w:rsidRPr="00CA1D8F">
        <w:t xml:space="preserve">Rules </w:t>
      </w:r>
      <w:r w:rsidR="002B6AC7" w:rsidRPr="00CA1D8F">
        <w:t>202</w:t>
      </w:r>
      <w:r w:rsidR="00B97E6B" w:rsidRPr="00CA1D8F">
        <w:t>3</w:t>
      </w:r>
    </w:p>
    <w:p w14:paraId="0A1552B5" w14:textId="77777777" w:rsidR="00554826" w:rsidRPr="00CA1D8F" w:rsidRDefault="00554826" w:rsidP="00554826">
      <w:pPr>
        <w:pStyle w:val="SignCoverPageStart"/>
        <w:spacing w:before="240"/>
        <w:ind w:right="91"/>
        <w:rPr>
          <w:szCs w:val="22"/>
        </w:rPr>
      </w:pPr>
      <w:r w:rsidRPr="00CA1D8F">
        <w:rPr>
          <w:szCs w:val="22"/>
        </w:rPr>
        <w:t xml:space="preserve">I, </w:t>
      </w:r>
      <w:r w:rsidR="00813238" w:rsidRPr="00AB54D5">
        <w:rPr>
          <w:szCs w:val="22"/>
        </w:rPr>
        <w:t>Tony Burke</w:t>
      </w:r>
      <w:r w:rsidRPr="00CA1D8F">
        <w:rPr>
          <w:szCs w:val="22"/>
        </w:rPr>
        <w:t xml:space="preserve">, </w:t>
      </w:r>
      <w:r w:rsidR="00813238" w:rsidRPr="00AB54D5">
        <w:rPr>
          <w:szCs w:val="22"/>
        </w:rPr>
        <w:t>Minister for the Arts</w:t>
      </w:r>
      <w:r w:rsidRPr="00CA1D8F">
        <w:rPr>
          <w:szCs w:val="22"/>
        </w:rPr>
        <w:t xml:space="preserve">, make the following </w:t>
      </w:r>
      <w:r w:rsidR="001339A9" w:rsidRPr="00CA1D8F">
        <w:rPr>
          <w:szCs w:val="22"/>
        </w:rPr>
        <w:t>rules</w:t>
      </w:r>
      <w:r w:rsidRPr="00CA1D8F">
        <w:rPr>
          <w:szCs w:val="22"/>
        </w:rPr>
        <w:t>.</w:t>
      </w:r>
    </w:p>
    <w:p w14:paraId="6F1296C9" w14:textId="675FA2C7" w:rsidR="00554826" w:rsidRPr="00F242E8" w:rsidRDefault="00554826" w:rsidP="00554826">
      <w:pPr>
        <w:keepNext/>
        <w:spacing w:before="300" w:line="240" w:lineRule="atLeast"/>
        <w:ind w:right="397"/>
        <w:jc w:val="both"/>
        <w:rPr>
          <w:szCs w:val="22"/>
        </w:rPr>
      </w:pPr>
      <w:r w:rsidRPr="00CA1D8F">
        <w:rPr>
          <w:szCs w:val="22"/>
        </w:rPr>
        <w:t>Dated</w:t>
      </w:r>
      <w:r w:rsidR="00C139AA">
        <w:rPr>
          <w:szCs w:val="22"/>
        </w:rPr>
        <w:t xml:space="preserve"> </w:t>
      </w:r>
      <w:bookmarkStart w:id="0" w:name="_GoBack"/>
      <w:bookmarkEnd w:id="0"/>
      <w:r w:rsidR="00013E75">
        <w:rPr>
          <w:szCs w:val="22"/>
        </w:rPr>
        <w:t>4 July 2023</w:t>
      </w:r>
      <w:r w:rsidR="001F418C">
        <w:rPr>
          <w:szCs w:val="22"/>
        </w:rPr>
        <w:t>.</w:t>
      </w:r>
      <w:r w:rsidRPr="00F242E8">
        <w:rPr>
          <w:szCs w:val="22"/>
        </w:rPr>
        <w:tab/>
      </w:r>
      <w:r w:rsidRPr="00F242E8">
        <w:rPr>
          <w:szCs w:val="22"/>
        </w:rPr>
        <w:tab/>
      </w:r>
      <w:r w:rsidRPr="00F242E8">
        <w:rPr>
          <w:szCs w:val="22"/>
        </w:rPr>
        <w:tab/>
      </w:r>
    </w:p>
    <w:p w14:paraId="372F7D3A" w14:textId="20FBA071" w:rsidR="00554826" w:rsidRPr="00CA1D8F" w:rsidRDefault="00813238" w:rsidP="00554826">
      <w:pPr>
        <w:keepNext/>
        <w:tabs>
          <w:tab w:val="left" w:pos="3402"/>
        </w:tabs>
        <w:spacing w:before="1440" w:line="300" w:lineRule="atLeast"/>
        <w:ind w:right="397"/>
        <w:rPr>
          <w:b/>
          <w:szCs w:val="22"/>
        </w:rPr>
      </w:pPr>
      <w:r w:rsidRPr="00AB54D5">
        <w:rPr>
          <w:szCs w:val="22"/>
        </w:rPr>
        <w:t>T</w:t>
      </w:r>
      <w:r w:rsidR="00CA1D8F">
        <w:rPr>
          <w:szCs w:val="22"/>
        </w:rPr>
        <w:t xml:space="preserve">ONY </w:t>
      </w:r>
      <w:r w:rsidRPr="00AB54D5">
        <w:rPr>
          <w:szCs w:val="22"/>
        </w:rPr>
        <w:t>B</w:t>
      </w:r>
      <w:r w:rsidR="00CA1D8F">
        <w:rPr>
          <w:szCs w:val="22"/>
        </w:rPr>
        <w:t xml:space="preserve">URKE </w:t>
      </w:r>
    </w:p>
    <w:p w14:paraId="33E3FC9A" w14:textId="77777777" w:rsidR="00554826" w:rsidRPr="00AB54D5" w:rsidRDefault="00813238" w:rsidP="00554826">
      <w:pPr>
        <w:pStyle w:val="SignCoverPageEnd"/>
        <w:ind w:right="91"/>
        <w:rPr>
          <w:caps/>
          <w:sz w:val="22"/>
        </w:rPr>
      </w:pPr>
      <w:r w:rsidRPr="00AB54D5">
        <w:rPr>
          <w:caps/>
          <w:sz w:val="22"/>
        </w:rPr>
        <w:t>Minister for the Arts</w:t>
      </w:r>
    </w:p>
    <w:p w14:paraId="4C5E7450" w14:textId="77777777" w:rsidR="00554826" w:rsidRDefault="00554826" w:rsidP="00554826"/>
    <w:p w14:paraId="5EA10F21" w14:textId="77777777" w:rsidR="00554826" w:rsidRPr="00ED79B6" w:rsidRDefault="00554826" w:rsidP="00554826"/>
    <w:p w14:paraId="63CE5EAC" w14:textId="77777777" w:rsidR="00F6696E" w:rsidRDefault="00F6696E" w:rsidP="00F6696E"/>
    <w:p w14:paraId="7F12C5B8"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0E3830DD" w14:textId="77777777" w:rsidR="007500C8" w:rsidRDefault="00715914" w:rsidP="00715914">
      <w:pPr>
        <w:outlineLvl w:val="0"/>
        <w:rPr>
          <w:sz w:val="36"/>
        </w:rPr>
      </w:pPr>
      <w:r w:rsidRPr="007A1328">
        <w:rPr>
          <w:sz w:val="36"/>
        </w:rPr>
        <w:lastRenderedPageBreak/>
        <w:t>Contents</w:t>
      </w:r>
    </w:p>
    <w:p w14:paraId="4D920DDA" w14:textId="33EFA92B" w:rsidR="00041656" w:rsidRDefault="00B418CB">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041656">
        <w:rPr>
          <w:noProof/>
        </w:rPr>
        <w:t>Part 1—Preliminary</w:t>
      </w:r>
      <w:r w:rsidR="00041656">
        <w:rPr>
          <w:noProof/>
        </w:rPr>
        <w:tab/>
      </w:r>
      <w:r w:rsidR="00041656">
        <w:rPr>
          <w:noProof/>
        </w:rPr>
        <w:fldChar w:fldCharType="begin"/>
      </w:r>
      <w:r w:rsidR="00041656">
        <w:rPr>
          <w:noProof/>
        </w:rPr>
        <w:instrText xml:space="preserve"> PAGEREF _Toc127978370 \h </w:instrText>
      </w:r>
      <w:r w:rsidR="00041656">
        <w:rPr>
          <w:noProof/>
        </w:rPr>
      </w:r>
      <w:r w:rsidR="00041656">
        <w:rPr>
          <w:noProof/>
        </w:rPr>
        <w:fldChar w:fldCharType="separate"/>
      </w:r>
      <w:r w:rsidR="00041656">
        <w:rPr>
          <w:noProof/>
        </w:rPr>
        <w:t>1</w:t>
      </w:r>
      <w:r w:rsidR="00041656">
        <w:rPr>
          <w:noProof/>
        </w:rPr>
        <w:fldChar w:fldCharType="end"/>
      </w:r>
    </w:p>
    <w:p w14:paraId="772A51D0" w14:textId="60B8B8AA" w:rsidR="00041656" w:rsidRDefault="00041656">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_Toc127978371 \h </w:instrText>
      </w:r>
      <w:r>
        <w:rPr>
          <w:noProof/>
        </w:rPr>
      </w:r>
      <w:r>
        <w:rPr>
          <w:noProof/>
        </w:rPr>
        <w:fldChar w:fldCharType="separate"/>
      </w:r>
      <w:r>
        <w:rPr>
          <w:noProof/>
        </w:rPr>
        <w:t>1</w:t>
      </w:r>
      <w:r>
        <w:rPr>
          <w:noProof/>
        </w:rPr>
        <w:fldChar w:fldCharType="end"/>
      </w:r>
    </w:p>
    <w:p w14:paraId="2D918ECD" w14:textId="5AEA25AB" w:rsidR="00041656" w:rsidRDefault="00041656">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_Toc127978372 \h </w:instrText>
      </w:r>
      <w:r>
        <w:rPr>
          <w:noProof/>
        </w:rPr>
      </w:r>
      <w:r>
        <w:rPr>
          <w:noProof/>
        </w:rPr>
        <w:fldChar w:fldCharType="separate"/>
      </w:r>
      <w:r>
        <w:rPr>
          <w:noProof/>
        </w:rPr>
        <w:t>1</w:t>
      </w:r>
      <w:r>
        <w:rPr>
          <w:noProof/>
        </w:rPr>
        <w:fldChar w:fldCharType="end"/>
      </w:r>
    </w:p>
    <w:p w14:paraId="44201A3A" w14:textId="23A10443" w:rsidR="00041656" w:rsidRDefault="00041656">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_Toc127978373 \h </w:instrText>
      </w:r>
      <w:r>
        <w:rPr>
          <w:noProof/>
        </w:rPr>
      </w:r>
      <w:r>
        <w:rPr>
          <w:noProof/>
        </w:rPr>
        <w:fldChar w:fldCharType="separate"/>
      </w:r>
      <w:r>
        <w:rPr>
          <w:noProof/>
        </w:rPr>
        <w:t>1</w:t>
      </w:r>
      <w:r>
        <w:rPr>
          <w:noProof/>
        </w:rPr>
        <w:fldChar w:fldCharType="end"/>
      </w:r>
    </w:p>
    <w:p w14:paraId="1E9AEF0D" w14:textId="0909B142" w:rsidR="00041656" w:rsidRDefault="00041656">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_Toc127978374 \h </w:instrText>
      </w:r>
      <w:r>
        <w:rPr>
          <w:noProof/>
        </w:rPr>
      </w:r>
      <w:r>
        <w:rPr>
          <w:noProof/>
        </w:rPr>
        <w:fldChar w:fldCharType="separate"/>
      </w:r>
      <w:r>
        <w:rPr>
          <w:noProof/>
        </w:rPr>
        <w:t>1</w:t>
      </w:r>
      <w:r>
        <w:rPr>
          <w:noProof/>
        </w:rPr>
        <w:fldChar w:fldCharType="end"/>
      </w:r>
    </w:p>
    <w:p w14:paraId="38D1803E" w14:textId="32537530" w:rsidR="00041656" w:rsidRDefault="00041656">
      <w:pPr>
        <w:pStyle w:val="TOC2"/>
        <w:rPr>
          <w:rFonts w:asciiTheme="minorHAnsi" w:eastAsiaTheme="minorEastAsia" w:hAnsiTheme="minorHAnsi" w:cstheme="minorBidi"/>
          <w:b w:val="0"/>
          <w:noProof/>
          <w:kern w:val="0"/>
          <w:sz w:val="22"/>
          <w:szCs w:val="22"/>
        </w:rPr>
      </w:pPr>
      <w:r>
        <w:rPr>
          <w:noProof/>
        </w:rPr>
        <w:t>Part 2—Certificates for digital games tax offset</w:t>
      </w:r>
      <w:r>
        <w:rPr>
          <w:noProof/>
        </w:rPr>
        <w:tab/>
      </w:r>
      <w:r>
        <w:rPr>
          <w:noProof/>
        </w:rPr>
        <w:fldChar w:fldCharType="begin"/>
      </w:r>
      <w:r>
        <w:rPr>
          <w:noProof/>
        </w:rPr>
        <w:instrText xml:space="preserve"> PAGEREF _Toc127978375 \h </w:instrText>
      </w:r>
      <w:r>
        <w:rPr>
          <w:noProof/>
        </w:rPr>
      </w:r>
      <w:r>
        <w:rPr>
          <w:noProof/>
        </w:rPr>
        <w:fldChar w:fldCharType="separate"/>
      </w:r>
      <w:r>
        <w:rPr>
          <w:noProof/>
        </w:rPr>
        <w:t>3</w:t>
      </w:r>
      <w:r>
        <w:rPr>
          <w:noProof/>
        </w:rPr>
        <w:fldChar w:fldCharType="end"/>
      </w:r>
    </w:p>
    <w:p w14:paraId="58319F0B" w14:textId="1EE578BE" w:rsidR="00041656" w:rsidRDefault="00041656">
      <w:pPr>
        <w:pStyle w:val="TOC5"/>
        <w:rPr>
          <w:rFonts w:asciiTheme="minorHAnsi" w:eastAsiaTheme="minorEastAsia" w:hAnsiTheme="minorHAnsi" w:cstheme="minorBidi"/>
          <w:noProof/>
          <w:kern w:val="0"/>
          <w:sz w:val="22"/>
          <w:szCs w:val="22"/>
        </w:rPr>
      </w:pPr>
      <w:r>
        <w:rPr>
          <w:noProof/>
        </w:rPr>
        <w:t>5  Definition for Part 2</w:t>
      </w:r>
      <w:r>
        <w:rPr>
          <w:noProof/>
        </w:rPr>
        <w:tab/>
      </w:r>
      <w:r>
        <w:rPr>
          <w:noProof/>
        </w:rPr>
        <w:fldChar w:fldCharType="begin"/>
      </w:r>
      <w:r>
        <w:rPr>
          <w:noProof/>
        </w:rPr>
        <w:instrText xml:space="preserve"> PAGEREF _Toc127978376 \h </w:instrText>
      </w:r>
      <w:r>
        <w:rPr>
          <w:noProof/>
        </w:rPr>
      </w:r>
      <w:r>
        <w:rPr>
          <w:noProof/>
        </w:rPr>
        <w:fldChar w:fldCharType="separate"/>
      </w:r>
      <w:r>
        <w:rPr>
          <w:noProof/>
        </w:rPr>
        <w:t>3</w:t>
      </w:r>
      <w:r>
        <w:rPr>
          <w:noProof/>
        </w:rPr>
        <w:fldChar w:fldCharType="end"/>
      </w:r>
    </w:p>
    <w:p w14:paraId="02AF3EA5" w14:textId="6ABB99F6" w:rsidR="00041656" w:rsidRDefault="00041656">
      <w:pPr>
        <w:pStyle w:val="TOC5"/>
        <w:rPr>
          <w:rFonts w:asciiTheme="minorHAnsi" w:eastAsiaTheme="minorEastAsia" w:hAnsiTheme="minorHAnsi" w:cstheme="minorBidi"/>
          <w:noProof/>
          <w:kern w:val="0"/>
          <w:sz w:val="22"/>
          <w:szCs w:val="22"/>
        </w:rPr>
      </w:pPr>
      <w:r>
        <w:rPr>
          <w:noProof/>
        </w:rPr>
        <w:t>6  Form of application for certificate</w:t>
      </w:r>
      <w:r>
        <w:rPr>
          <w:noProof/>
        </w:rPr>
        <w:tab/>
      </w:r>
      <w:r>
        <w:rPr>
          <w:noProof/>
        </w:rPr>
        <w:fldChar w:fldCharType="begin"/>
      </w:r>
      <w:r>
        <w:rPr>
          <w:noProof/>
        </w:rPr>
        <w:instrText xml:space="preserve"> PAGEREF _Toc127978377 \h </w:instrText>
      </w:r>
      <w:r>
        <w:rPr>
          <w:noProof/>
        </w:rPr>
      </w:r>
      <w:r>
        <w:rPr>
          <w:noProof/>
        </w:rPr>
        <w:fldChar w:fldCharType="separate"/>
      </w:r>
      <w:r>
        <w:rPr>
          <w:noProof/>
        </w:rPr>
        <w:t>3</w:t>
      </w:r>
      <w:r>
        <w:rPr>
          <w:noProof/>
        </w:rPr>
        <w:fldChar w:fldCharType="end"/>
      </w:r>
    </w:p>
    <w:p w14:paraId="1802E4A9" w14:textId="5F852D56" w:rsidR="00041656" w:rsidRDefault="00041656">
      <w:pPr>
        <w:pStyle w:val="TOC5"/>
        <w:rPr>
          <w:rFonts w:asciiTheme="minorHAnsi" w:eastAsiaTheme="minorEastAsia" w:hAnsiTheme="minorHAnsi" w:cstheme="minorBidi"/>
          <w:noProof/>
          <w:kern w:val="0"/>
          <w:sz w:val="22"/>
          <w:szCs w:val="22"/>
        </w:rPr>
      </w:pPr>
      <w:r>
        <w:rPr>
          <w:noProof/>
        </w:rPr>
        <w:t>7  Amendment or withdrawal of application for certificate</w:t>
      </w:r>
      <w:r>
        <w:rPr>
          <w:noProof/>
        </w:rPr>
        <w:tab/>
      </w:r>
      <w:r>
        <w:rPr>
          <w:noProof/>
        </w:rPr>
        <w:fldChar w:fldCharType="begin"/>
      </w:r>
      <w:r>
        <w:rPr>
          <w:noProof/>
        </w:rPr>
        <w:instrText xml:space="preserve"> PAGEREF _Toc127978378 \h </w:instrText>
      </w:r>
      <w:r>
        <w:rPr>
          <w:noProof/>
        </w:rPr>
      </w:r>
      <w:r>
        <w:rPr>
          <w:noProof/>
        </w:rPr>
        <w:fldChar w:fldCharType="separate"/>
      </w:r>
      <w:r>
        <w:rPr>
          <w:noProof/>
        </w:rPr>
        <w:t>3</w:t>
      </w:r>
      <w:r>
        <w:rPr>
          <w:noProof/>
        </w:rPr>
        <w:fldChar w:fldCharType="end"/>
      </w:r>
    </w:p>
    <w:p w14:paraId="420ADB06" w14:textId="4FE4D08A" w:rsidR="00041656" w:rsidRDefault="00041656">
      <w:pPr>
        <w:pStyle w:val="TOC5"/>
        <w:rPr>
          <w:rFonts w:asciiTheme="minorHAnsi" w:eastAsiaTheme="minorEastAsia" w:hAnsiTheme="minorHAnsi" w:cstheme="minorBidi"/>
          <w:noProof/>
          <w:kern w:val="0"/>
          <w:sz w:val="22"/>
          <w:szCs w:val="22"/>
        </w:rPr>
      </w:pPr>
      <w:r>
        <w:rPr>
          <w:noProof/>
        </w:rPr>
        <w:t>8  Board to consider application for certificate if requested</w:t>
      </w:r>
      <w:r>
        <w:rPr>
          <w:noProof/>
        </w:rPr>
        <w:tab/>
      </w:r>
      <w:r>
        <w:rPr>
          <w:noProof/>
        </w:rPr>
        <w:fldChar w:fldCharType="begin"/>
      </w:r>
      <w:r>
        <w:rPr>
          <w:noProof/>
        </w:rPr>
        <w:instrText xml:space="preserve"> PAGEREF _Toc127978379 \h </w:instrText>
      </w:r>
      <w:r>
        <w:rPr>
          <w:noProof/>
        </w:rPr>
      </w:r>
      <w:r>
        <w:rPr>
          <w:noProof/>
        </w:rPr>
        <w:fldChar w:fldCharType="separate"/>
      </w:r>
      <w:r>
        <w:rPr>
          <w:noProof/>
        </w:rPr>
        <w:t>3</w:t>
      </w:r>
      <w:r>
        <w:rPr>
          <w:noProof/>
        </w:rPr>
        <w:fldChar w:fldCharType="end"/>
      </w:r>
    </w:p>
    <w:p w14:paraId="3581456E" w14:textId="36FF6C32" w:rsidR="00041656" w:rsidRDefault="00041656">
      <w:pPr>
        <w:pStyle w:val="TOC5"/>
        <w:rPr>
          <w:rFonts w:asciiTheme="minorHAnsi" w:eastAsiaTheme="minorEastAsia" w:hAnsiTheme="minorHAnsi" w:cstheme="minorBidi"/>
          <w:noProof/>
          <w:kern w:val="0"/>
          <w:sz w:val="22"/>
          <w:szCs w:val="22"/>
        </w:rPr>
      </w:pPr>
      <w:r>
        <w:rPr>
          <w:noProof/>
        </w:rPr>
        <w:t>9  Request for additional information</w:t>
      </w:r>
      <w:r>
        <w:rPr>
          <w:noProof/>
        </w:rPr>
        <w:tab/>
      </w:r>
      <w:r>
        <w:rPr>
          <w:noProof/>
        </w:rPr>
        <w:fldChar w:fldCharType="begin"/>
      </w:r>
      <w:r>
        <w:rPr>
          <w:noProof/>
        </w:rPr>
        <w:instrText xml:space="preserve"> PAGEREF _Toc127978380 \h </w:instrText>
      </w:r>
      <w:r>
        <w:rPr>
          <w:noProof/>
        </w:rPr>
      </w:r>
      <w:r>
        <w:rPr>
          <w:noProof/>
        </w:rPr>
        <w:fldChar w:fldCharType="separate"/>
      </w:r>
      <w:r>
        <w:rPr>
          <w:noProof/>
        </w:rPr>
        <w:t>5</w:t>
      </w:r>
      <w:r>
        <w:rPr>
          <w:noProof/>
        </w:rPr>
        <w:fldChar w:fldCharType="end"/>
      </w:r>
    </w:p>
    <w:p w14:paraId="3B51550B" w14:textId="60F6B0C0" w:rsidR="00041656" w:rsidRDefault="00041656">
      <w:pPr>
        <w:pStyle w:val="TOC5"/>
        <w:rPr>
          <w:rFonts w:asciiTheme="minorHAnsi" w:eastAsiaTheme="minorEastAsia" w:hAnsiTheme="minorHAnsi" w:cstheme="minorBidi"/>
          <w:noProof/>
          <w:kern w:val="0"/>
          <w:sz w:val="22"/>
          <w:szCs w:val="22"/>
        </w:rPr>
      </w:pPr>
      <w:r>
        <w:rPr>
          <w:noProof/>
        </w:rPr>
        <w:t>10  Board to advise Arts Minister</w:t>
      </w:r>
      <w:r>
        <w:rPr>
          <w:noProof/>
        </w:rPr>
        <w:tab/>
      </w:r>
      <w:r>
        <w:rPr>
          <w:noProof/>
        </w:rPr>
        <w:fldChar w:fldCharType="begin"/>
      </w:r>
      <w:r>
        <w:rPr>
          <w:noProof/>
        </w:rPr>
        <w:instrText xml:space="preserve"> PAGEREF _Toc127978381 \h </w:instrText>
      </w:r>
      <w:r>
        <w:rPr>
          <w:noProof/>
        </w:rPr>
      </w:r>
      <w:r>
        <w:rPr>
          <w:noProof/>
        </w:rPr>
        <w:fldChar w:fldCharType="separate"/>
      </w:r>
      <w:r>
        <w:rPr>
          <w:noProof/>
        </w:rPr>
        <w:t>5</w:t>
      </w:r>
      <w:r>
        <w:rPr>
          <w:noProof/>
        </w:rPr>
        <w:fldChar w:fldCharType="end"/>
      </w:r>
    </w:p>
    <w:p w14:paraId="3A3856CC" w14:textId="1CA71A61" w:rsidR="00041656" w:rsidRDefault="00041656">
      <w:pPr>
        <w:pStyle w:val="TOC5"/>
        <w:rPr>
          <w:rFonts w:asciiTheme="minorHAnsi" w:eastAsiaTheme="minorEastAsia" w:hAnsiTheme="minorHAnsi" w:cstheme="minorBidi"/>
          <w:noProof/>
          <w:kern w:val="0"/>
          <w:sz w:val="22"/>
          <w:szCs w:val="22"/>
        </w:rPr>
      </w:pPr>
      <w:r>
        <w:rPr>
          <w:noProof/>
        </w:rPr>
        <w:t>11  Amendment of certificate</w:t>
      </w:r>
      <w:r>
        <w:rPr>
          <w:noProof/>
        </w:rPr>
        <w:tab/>
      </w:r>
      <w:r>
        <w:rPr>
          <w:noProof/>
        </w:rPr>
        <w:fldChar w:fldCharType="begin"/>
      </w:r>
      <w:r>
        <w:rPr>
          <w:noProof/>
        </w:rPr>
        <w:instrText xml:space="preserve"> PAGEREF _Toc127978382 \h </w:instrText>
      </w:r>
      <w:r>
        <w:rPr>
          <w:noProof/>
        </w:rPr>
      </w:r>
      <w:r>
        <w:rPr>
          <w:noProof/>
        </w:rPr>
        <w:fldChar w:fldCharType="separate"/>
      </w:r>
      <w:r>
        <w:rPr>
          <w:noProof/>
        </w:rPr>
        <w:t>6</w:t>
      </w:r>
      <w:r>
        <w:rPr>
          <w:noProof/>
        </w:rPr>
        <w:fldChar w:fldCharType="end"/>
      </w:r>
    </w:p>
    <w:p w14:paraId="1E6694BF" w14:textId="6F2648A6" w:rsidR="00041656" w:rsidRDefault="00041656">
      <w:pPr>
        <w:pStyle w:val="TOC2"/>
        <w:rPr>
          <w:rFonts w:asciiTheme="minorHAnsi" w:eastAsiaTheme="minorEastAsia" w:hAnsiTheme="minorHAnsi" w:cstheme="minorBidi"/>
          <w:b w:val="0"/>
          <w:noProof/>
          <w:kern w:val="0"/>
          <w:sz w:val="22"/>
          <w:szCs w:val="22"/>
        </w:rPr>
      </w:pPr>
      <w:r>
        <w:rPr>
          <w:noProof/>
        </w:rPr>
        <w:t>Part 3—Provisional certificates for digital games tax offset</w:t>
      </w:r>
      <w:r>
        <w:rPr>
          <w:noProof/>
        </w:rPr>
        <w:tab/>
      </w:r>
      <w:r>
        <w:rPr>
          <w:noProof/>
        </w:rPr>
        <w:fldChar w:fldCharType="begin"/>
      </w:r>
      <w:r>
        <w:rPr>
          <w:noProof/>
        </w:rPr>
        <w:instrText xml:space="preserve"> PAGEREF _Toc127978383 \h </w:instrText>
      </w:r>
      <w:r>
        <w:rPr>
          <w:noProof/>
        </w:rPr>
      </w:r>
      <w:r>
        <w:rPr>
          <w:noProof/>
        </w:rPr>
        <w:fldChar w:fldCharType="separate"/>
      </w:r>
      <w:r>
        <w:rPr>
          <w:noProof/>
        </w:rPr>
        <w:t>7</w:t>
      </w:r>
      <w:r>
        <w:rPr>
          <w:noProof/>
        </w:rPr>
        <w:fldChar w:fldCharType="end"/>
      </w:r>
    </w:p>
    <w:p w14:paraId="6065258C" w14:textId="185E1729" w:rsidR="00041656" w:rsidRDefault="00041656">
      <w:pPr>
        <w:pStyle w:val="TOC5"/>
        <w:rPr>
          <w:rFonts w:asciiTheme="minorHAnsi" w:eastAsiaTheme="minorEastAsia" w:hAnsiTheme="minorHAnsi" w:cstheme="minorBidi"/>
          <w:noProof/>
          <w:kern w:val="0"/>
          <w:sz w:val="22"/>
          <w:szCs w:val="22"/>
        </w:rPr>
      </w:pPr>
      <w:r>
        <w:rPr>
          <w:noProof/>
        </w:rPr>
        <w:t>12  Definition for Part 3</w:t>
      </w:r>
      <w:r>
        <w:rPr>
          <w:noProof/>
        </w:rPr>
        <w:tab/>
      </w:r>
      <w:r>
        <w:rPr>
          <w:noProof/>
        </w:rPr>
        <w:fldChar w:fldCharType="begin"/>
      </w:r>
      <w:r>
        <w:rPr>
          <w:noProof/>
        </w:rPr>
        <w:instrText xml:space="preserve"> PAGEREF _Toc127978384 \h </w:instrText>
      </w:r>
      <w:r>
        <w:rPr>
          <w:noProof/>
        </w:rPr>
      </w:r>
      <w:r>
        <w:rPr>
          <w:noProof/>
        </w:rPr>
        <w:fldChar w:fldCharType="separate"/>
      </w:r>
      <w:r>
        <w:rPr>
          <w:noProof/>
        </w:rPr>
        <w:t>7</w:t>
      </w:r>
      <w:r>
        <w:rPr>
          <w:noProof/>
        </w:rPr>
        <w:fldChar w:fldCharType="end"/>
      </w:r>
    </w:p>
    <w:p w14:paraId="235E549C" w14:textId="675AFC4D" w:rsidR="00041656" w:rsidRDefault="00041656">
      <w:pPr>
        <w:pStyle w:val="TOC5"/>
        <w:rPr>
          <w:rFonts w:asciiTheme="minorHAnsi" w:eastAsiaTheme="minorEastAsia" w:hAnsiTheme="minorHAnsi" w:cstheme="minorBidi"/>
          <w:noProof/>
          <w:kern w:val="0"/>
          <w:sz w:val="22"/>
          <w:szCs w:val="22"/>
        </w:rPr>
      </w:pPr>
      <w:r>
        <w:rPr>
          <w:noProof/>
        </w:rPr>
        <w:t>13  Application for provisional certificate</w:t>
      </w:r>
      <w:r>
        <w:rPr>
          <w:noProof/>
        </w:rPr>
        <w:tab/>
      </w:r>
      <w:r>
        <w:rPr>
          <w:noProof/>
        </w:rPr>
        <w:fldChar w:fldCharType="begin"/>
      </w:r>
      <w:r>
        <w:rPr>
          <w:noProof/>
        </w:rPr>
        <w:instrText xml:space="preserve"> PAGEREF _Toc127978385 \h </w:instrText>
      </w:r>
      <w:r>
        <w:rPr>
          <w:noProof/>
        </w:rPr>
      </w:r>
      <w:r>
        <w:rPr>
          <w:noProof/>
        </w:rPr>
        <w:fldChar w:fldCharType="separate"/>
      </w:r>
      <w:r>
        <w:rPr>
          <w:noProof/>
        </w:rPr>
        <w:t>7</w:t>
      </w:r>
      <w:r>
        <w:rPr>
          <w:noProof/>
        </w:rPr>
        <w:fldChar w:fldCharType="end"/>
      </w:r>
    </w:p>
    <w:p w14:paraId="74E0BBF6" w14:textId="14D07521" w:rsidR="00041656" w:rsidRDefault="00041656">
      <w:pPr>
        <w:pStyle w:val="TOC5"/>
        <w:rPr>
          <w:rFonts w:asciiTheme="minorHAnsi" w:eastAsiaTheme="minorEastAsia" w:hAnsiTheme="minorHAnsi" w:cstheme="minorBidi"/>
          <w:noProof/>
          <w:kern w:val="0"/>
          <w:sz w:val="22"/>
          <w:szCs w:val="22"/>
        </w:rPr>
      </w:pPr>
      <w:r>
        <w:rPr>
          <w:noProof/>
        </w:rPr>
        <w:t>14  Form of application for provisional certificate</w:t>
      </w:r>
      <w:r>
        <w:rPr>
          <w:noProof/>
        </w:rPr>
        <w:tab/>
      </w:r>
      <w:r>
        <w:rPr>
          <w:noProof/>
        </w:rPr>
        <w:fldChar w:fldCharType="begin"/>
      </w:r>
      <w:r>
        <w:rPr>
          <w:noProof/>
        </w:rPr>
        <w:instrText xml:space="preserve"> PAGEREF _Toc127978386 \h </w:instrText>
      </w:r>
      <w:r>
        <w:rPr>
          <w:noProof/>
        </w:rPr>
      </w:r>
      <w:r>
        <w:rPr>
          <w:noProof/>
        </w:rPr>
        <w:fldChar w:fldCharType="separate"/>
      </w:r>
      <w:r>
        <w:rPr>
          <w:noProof/>
        </w:rPr>
        <w:t>7</w:t>
      </w:r>
      <w:r>
        <w:rPr>
          <w:noProof/>
        </w:rPr>
        <w:fldChar w:fldCharType="end"/>
      </w:r>
    </w:p>
    <w:p w14:paraId="6C97BDA8" w14:textId="78FFC3F5" w:rsidR="00041656" w:rsidRDefault="00041656">
      <w:pPr>
        <w:pStyle w:val="TOC5"/>
        <w:rPr>
          <w:rFonts w:asciiTheme="minorHAnsi" w:eastAsiaTheme="minorEastAsia" w:hAnsiTheme="minorHAnsi" w:cstheme="minorBidi"/>
          <w:noProof/>
          <w:kern w:val="0"/>
          <w:sz w:val="22"/>
          <w:szCs w:val="22"/>
        </w:rPr>
      </w:pPr>
      <w:r>
        <w:rPr>
          <w:noProof/>
        </w:rPr>
        <w:t>15  Amendment or withdrawal of application for provisional certificate</w:t>
      </w:r>
      <w:r>
        <w:rPr>
          <w:noProof/>
        </w:rPr>
        <w:tab/>
      </w:r>
      <w:r>
        <w:rPr>
          <w:noProof/>
        </w:rPr>
        <w:fldChar w:fldCharType="begin"/>
      </w:r>
      <w:r>
        <w:rPr>
          <w:noProof/>
        </w:rPr>
        <w:instrText xml:space="preserve"> PAGEREF _Toc127978387 \h </w:instrText>
      </w:r>
      <w:r>
        <w:rPr>
          <w:noProof/>
        </w:rPr>
      </w:r>
      <w:r>
        <w:rPr>
          <w:noProof/>
        </w:rPr>
        <w:fldChar w:fldCharType="separate"/>
      </w:r>
      <w:r>
        <w:rPr>
          <w:noProof/>
        </w:rPr>
        <w:t>8</w:t>
      </w:r>
      <w:r>
        <w:rPr>
          <w:noProof/>
        </w:rPr>
        <w:fldChar w:fldCharType="end"/>
      </w:r>
    </w:p>
    <w:p w14:paraId="1453C873" w14:textId="025B8B83" w:rsidR="00041656" w:rsidRDefault="00041656">
      <w:pPr>
        <w:pStyle w:val="TOC5"/>
        <w:rPr>
          <w:rFonts w:asciiTheme="minorHAnsi" w:eastAsiaTheme="minorEastAsia" w:hAnsiTheme="minorHAnsi" w:cstheme="minorBidi"/>
          <w:noProof/>
          <w:kern w:val="0"/>
          <w:sz w:val="22"/>
          <w:szCs w:val="22"/>
        </w:rPr>
      </w:pPr>
      <w:r>
        <w:rPr>
          <w:noProof/>
        </w:rPr>
        <w:t>16  Board to consider application for provisional certificate</w:t>
      </w:r>
      <w:r>
        <w:rPr>
          <w:noProof/>
        </w:rPr>
        <w:tab/>
      </w:r>
      <w:r>
        <w:rPr>
          <w:noProof/>
        </w:rPr>
        <w:fldChar w:fldCharType="begin"/>
      </w:r>
      <w:r>
        <w:rPr>
          <w:noProof/>
        </w:rPr>
        <w:instrText xml:space="preserve"> PAGEREF _Toc127978388 \h </w:instrText>
      </w:r>
      <w:r>
        <w:rPr>
          <w:noProof/>
        </w:rPr>
      </w:r>
      <w:r>
        <w:rPr>
          <w:noProof/>
        </w:rPr>
        <w:fldChar w:fldCharType="separate"/>
      </w:r>
      <w:r>
        <w:rPr>
          <w:noProof/>
        </w:rPr>
        <w:t>8</w:t>
      </w:r>
      <w:r>
        <w:rPr>
          <w:noProof/>
        </w:rPr>
        <w:fldChar w:fldCharType="end"/>
      </w:r>
    </w:p>
    <w:p w14:paraId="6D3DA556" w14:textId="0AAF13F8" w:rsidR="00041656" w:rsidRDefault="00041656">
      <w:pPr>
        <w:pStyle w:val="TOC5"/>
        <w:rPr>
          <w:rFonts w:asciiTheme="minorHAnsi" w:eastAsiaTheme="minorEastAsia" w:hAnsiTheme="minorHAnsi" w:cstheme="minorBidi"/>
          <w:noProof/>
          <w:kern w:val="0"/>
          <w:sz w:val="22"/>
          <w:szCs w:val="22"/>
        </w:rPr>
      </w:pPr>
      <w:r>
        <w:rPr>
          <w:noProof/>
        </w:rPr>
        <w:t>17  Board may request additional information</w:t>
      </w:r>
      <w:r>
        <w:rPr>
          <w:noProof/>
        </w:rPr>
        <w:tab/>
      </w:r>
      <w:r>
        <w:rPr>
          <w:noProof/>
        </w:rPr>
        <w:fldChar w:fldCharType="begin"/>
      </w:r>
      <w:r>
        <w:rPr>
          <w:noProof/>
        </w:rPr>
        <w:instrText xml:space="preserve"> PAGEREF _Toc127978389 \h </w:instrText>
      </w:r>
      <w:r>
        <w:rPr>
          <w:noProof/>
        </w:rPr>
      </w:r>
      <w:r>
        <w:rPr>
          <w:noProof/>
        </w:rPr>
        <w:fldChar w:fldCharType="separate"/>
      </w:r>
      <w:r>
        <w:rPr>
          <w:noProof/>
        </w:rPr>
        <w:t>9</w:t>
      </w:r>
      <w:r>
        <w:rPr>
          <w:noProof/>
        </w:rPr>
        <w:fldChar w:fldCharType="end"/>
      </w:r>
    </w:p>
    <w:p w14:paraId="70FCD1F8" w14:textId="228DD2E8" w:rsidR="00041656" w:rsidRDefault="00041656">
      <w:pPr>
        <w:pStyle w:val="TOC5"/>
        <w:rPr>
          <w:rFonts w:asciiTheme="minorHAnsi" w:eastAsiaTheme="minorEastAsia" w:hAnsiTheme="minorHAnsi" w:cstheme="minorBidi"/>
          <w:noProof/>
          <w:kern w:val="0"/>
          <w:sz w:val="22"/>
          <w:szCs w:val="22"/>
        </w:rPr>
      </w:pPr>
      <w:r>
        <w:rPr>
          <w:noProof/>
        </w:rPr>
        <w:t>18  Refusal to issue provisional certificate</w:t>
      </w:r>
      <w:r>
        <w:rPr>
          <w:noProof/>
        </w:rPr>
        <w:tab/>
      </w:r>
      <w:r>
        <w:rPr>
          <w:noProof/>
        </w:rPr>
        <w:fldChar w:fldCharType="begin"/>
      </w:r>
      <w:r>
        <w:rPr>
          <w:noProof/>
        </w:rPr>
        <w:instrText xml:space="preserve"> PAGEREF _Toc127978390 \h </w:instrText>
      </w:r>
      <w:r>
        <w:rPr>
          <w:noProof/>
        </w:rPr>
      </w:r>
      <w:r>
        <w:rPr>
          <w:noProof/>
        </w:rPr>
        <w:fldChar w:fldCharType="separate"/>
      </w:r>
      <w:r>
        <w:rPr>
          <w:noProof/>
        </w:rPr>
        <w:t>9</w:t>
      </w:r>
      <w:r>
        <w:rPr>
          <w:noProof/>
        </w:rPr>
        <w:fldChar w:fldCharType="end"/>
      </w:r>
    </w:p>
    <w:p w14:paraId="2E100F81" w14:textId="716E3D10" w:rsidR="00041656" w:rsidRDefault="00041656">
      <w:pPr>
        <w:pStyle w:val="TOC5"/>
        <w:rPr>
          <w:rFonts w:asciiTheme="minorHAnsi" w:eastAsiaTheme="minorEastAsia" w:hAnsiTheme="minorHAnsi" w:cstheme="minorBidi"/>
          <w:noProof/>
          <w:kern w:val="0"/>
          <w:sz w:val="22"/>
          <w:szCs w:val="22"/>
        </w:rPr>
      </w:pPr>
      <w:r>
        <w:rPr>
          <w:noProof/>
        </w:rPr>
        <w:t>19  Notice of refusal to issue provisional certificate</w:t>
      </w:r>
      <w:r>
        <w:rPr>
          <w:noProof/>
        </w:rPr>
        <w:tab/>
      </w:r>
      <w:r>
        <w:rPr>
          <w:noProof/>
        </w:rPr>
        <w:fldChar w:fldCharType="begin"/>
      </w:r>
      <w:r>
        <w:rPr>
          <w:noProof/>
        </w:rPr>
        <w:instrText xml:space="preserve"> PAGEREF _Toc127978391 \h </w:instrText>
      </w:r>
      <w:r>
        <w:rPr>
          <w:noProof/>
        </w:rPr>
      </w:r>
      <w:r>
        <w:rPr>
          <w:noProof/>
        </w:rPr>
        <w:fldChar w:fldCharType="separate"/>
      </w:r>
      <w:r>
        <w:rPr>
          <w:noProof/>
        </w:rPr>
        <w:t>10</w:t>
      </w:r>
      <w:r>
        <w:rPr>
          <w:noProof/>
        </w:rPr>
        <w:fldChar w:fldCharType="end"/>
      </w:r>
    </w:p>
    <w:p w14:paraId="392F9DCF" w14:textId="71A1DE20" w:rsidR="00041656" w:rsidRDefault="00041656">
      <w:pPr>
        <w:pStyle w:val="TOC5"/>
        <w:rPr>
          <w:rFonts w:asciiTheme="minorHAnsi" w:eastAsiaTheme="minorEastAsia" w:hAnsiTheme="minorHAnsi" w:cstheme="minorBidi"/>
          <w:noProof/>
          <w:kern w:val="0"/>
          <w:sz w:val="22"/>
          <w:szCs w:val="22"/>
        </w:rPr>
      </w:pPr>
      <w:r>
        <w:rPr>
          <w:noProof/>
        </w:rPr>
        <w:t>20  Content of provisional certificate</w:t>
      </w:r>
      <w:r>
        <w:rPr>
          <w:noProof/>
        </w:rPr>
        <w:tab/>
      </w:r>
      <w:r>
        <w:rPr>
          <w:noProof/>
        </w:rPr>
        <w:fldChar w:fldCharType="begin"/>
      </w:r>
      <w:r>
        <w:rPr>
          <w:noProof/>
        </w:rPr>
        <w:instrText xml:space="preserve"> PAGEREF _Toc127978392 \h </w:instrText>
      </w:r>
      <w:r>
        <w:rPr>
          <w:noProof/>
        </w:rPr>
      </w:r>
      <w:r>
        <w:rPr>
          <w:noProof/>
        </w:rPr>
        <w:fldChar w:fldCharType="separate"/>
      </w:r>
      <w:r>
        <w:rPr>
          <w:noProof/>
        </w:rPr>
        <w:t>10</w:t>
      </w:r>
      <w:r>
        <w:rPr>
          <w:noProof/>
        </w:rPr>
        <w:fldChar w:fldCharType="end"/>
      </w:r>
    </w:p>
    <w:p w14:paraId="72C5CEC9" w14:textId="2AEA036A" w:rsidR="00041656" w:rsidRDefault="00041656">
      <w:pPr>
        <w:pStyle w:val="TOC2"/>
        <w:rPr>
          <w:rFonts w:asciiTheme="minorHAnsi" w:eastAsiaTheme="minorEastAsia" w:hAnsiTheme="minorHAnsi" w:cstheme="minorBidi"/>
          <w:b w:val="0"/>
          <w:noProof/>
          <w:kern w:val="0"/>
          <w:sz w:val="22"/>
          <w:szCs w:val="22"/>
        </w:rPr>
      </w:pPr>
      <w:r>
        <w:rPr>
          <w:noProof/>
        </w:rPr>
        <w:t>Part 4—Digital Games Tax Offset Advisory Board</w:t>
      </w:r>
      <w:r>
        <w:rPr>
          <w:noProof/>
        </w:rPr>
        <w:tab/>
      </w:r>
      <w:r>
        <w:rPr>
          <w:noProof/>
        </w:rPr>
        <w:fldChar w:fldCharType="begin"/>
      </w:r>
      <w:r>
        <w:rPr>
          <w:noProof/>
        </w:rPr>
        <w:instrText xml:space="preserve"> PAGEREF _Toc127978393 \h </w:instrText>
      </w:r>
      <w:r>
        <w:rPr>
          <w:noProof/>
        </w:rPr>
      </w:r>
      <w:r>
        <w:rPr>
          <w:noProof/>
        </w:rPr>
        <w:fldChar w:fldCharType="separate"/>
      </w:r>
      <w:r>
        <w:rPr>
          <w:noProof/>
        </w:rPr>
        <w:t>11</w:t>
      </w:r>
      <w:r>
        <w:rPr>
          <w:noProof/>
        </w:rPr>
        <w:fldChar w:fldCharType="end"/>
      </w:r>
    </w:p>
    <w:p w14:paraId="299AE4E4" w14:textId="2C0F9DF7" w:rsidR="00041656" w:rsidRDefault="00041656">
      <w:pPr>
        <w:pStyle w:val="TOC5"/>
        <w:rPr>
          <w:rFonts w:asciiTheme="minorHAnsi" w:eastAsiaTheme="minorEastAsia" w:hAnsiTheme="minorHAnsi" w:cstheme="minorBidi"/>
          <w:noProof/>
          <w:kern w:val="0"/>
          <w:sz w:val="22"/>
          <w:szCs w:val="22"/>
        </w:rPr>
      </w:pPr>
      <w:r>
        <w:rPr>
          <w:noProof/>
        </w:rPr>
        <w:t>21  Establishment of the Board</w:t>
      </w:r>
      <w:r>
        <w:rPr>
          <w:noProof/>
        </w:rPr>
        <w:tab/>
      </w:r>
      <w:r>
        <w:rPr>
          <w:noProof/>
        </w:rPr>
        <w:fldChar w:fldCharType="begin"/>
      </w:r>
      <w:r>
        <w:rPr>
          <w:noProof/>
        </w:rPr>
        <w:instrText xml:space="preserve"> PAGEREF _Toc127978394 \h </w:instrText>
      </w:r>
      <w:r>
        <w:rPr>
          <w:noProof/>
        </w:rPr>
      </w:r>
      <w:r>
        <w:rPr>
          <w:noProof/>
        </w:rPr>
        <w:fldChar w:fldCharType="separate"/>
      </w:r>
      <w:r>
        <w:rPr>
          <w:noProof/>
        </w:rPr>
        <w:t>11</w:t>
      </w:r>
      <w:r>
        <w:rPr>
          <w:noProof/>
        </w:rPr>
        <w:fldChar w:fldCharType="end"/>
      </w:r>
    </w:p>
    <w:p w14:paraId="364BB9A6" w14:textId="1ABFB378" w:rsidR="00041656" w:rsidRDefault="00041656">
      <w:pPr>
        <w:pStyle w:val="TOC5"/>
        <w:rPr>
          <w:rFonts w:asciiTheme="minorHAnsi" w:eastAsiaTheme="minorEastAsia" w:hAnsiTheme="minorHAnsi" w:cstheme="minorBidi"/>
          <w:noProof/>
          <w:kern w:val="0"/>
          <w:sz w:val="22"/>
          <w:szCs w:val="22"/>
        </w:rPr>
      </w:pPr>
      <w:r>
        <w:rPr>
          <w:noProof/>
        </w:rPr>
        <w:t>22  Functions of the Board</w:t>
      </w:r>
      <w:r>
        <w:rPr>
          <w:noProof/>
        </w:rPr>
        <w:tab/>
      </w:r>
      <w:r>
        <w:rPr>
          <w:noProof/>
        </w:rPr>
        <w:fldChar w:fldCharType="begin"/>
      </w:r>
      <w:r>
        <w:rPr>
          <w:noProof/>
        </w:rPr>
        <w:instrText xml:space="preserve"> PAGEREF _Toc127978395 \h </w:instrText>
      </w:r>
      <w:r>
        <w:rPr>
          <w:noProof/>
        </w:rPr>
      </w:r>
      <w:r>
        <w:rPr>
          <w:noProof/>
        </w:rPr>
        <w:fldChar w:fldCharType="separate"/>
      </w:r>
      <w:r>
        <w:rPr>
          <w:noProof/>
        </w:rPr>
        <w:t>11</w:t>
      </w:r>
      <w:r>
        <w:rPr>
          <w:noProof/>
        </w:rPr>
        <w:fldChar w:fldCharType="end"/>
      </w:r>
    </w:p>
    <w:p w14:paraId="121DDF56" w14:textId="5E0408AD" w:rsidR="00041656" w:rsidRDefault="00041656">
      <w:pPr>
        <w:pStyle w:val="TOC5"/>
        <w:rPr>
          <w:rFonts w:asciiTheme="minorHAnsi" w:eastAsiaTheme="minorEastAsia" w:hAnsiTheme="minorHAnsi" w:cstheme="minorBidi"/>
          <w:noProof/>
          <w:kern w:val="0"/>
          <w:sz w:val="22"/>
          <w:szCs w:val="22"/>
        </w:rPr>
      </w:pPr>
      <w:r>
        <w:rPr>
          <w:noProof/>
        </w:rPr>
        <w:t>23  Membership of the Board</w:t>
      </w:r>
      <w:r>
        <w:rPr>
          <w:noProof/>
        </w:rPr>
        <w:tab/>
      </w:r>
      <w:r>
        <w:rPr>
          <w:noProof/>
        </w:rPr>
        <w:fldChar w:fldCharType="begin"/>
      </w:r>
      <w:r>
        <w:rPr>
          <w:noProof/>
        </w:rPr>
        <w:instrText xml:space="preserve"> PAGEREF _Toc127978396 \h </w:instrText>
      </w:r>
      <w:r>
        <w:rPr>
          <w:noProof/>
        </w:rPr>
      </w:r>
      <w:r>
        <w:rPr>
          <w:noProof/>
        </w:rPr>
        <w:fldChar w:fldCharType="separate"/>
      </w:r>
      <w:r>
        <w:rPr>
          <w:noProof/>
        </w:rPr>
        <w:t>11</w:t>
      </w:r>
      <w:r>
        <w:rPr>
          <w:noProof/>
        </w:rPr>
        <w:fldChar w:fldCharType="end"/>
      </w:r>
    </w:p>
    <w:p w14:paraId="1F0DAB67" w14:textId="47EC8463" w:rsidR="00041656" w:rsidRDefault="00041656">
      <w:pPr>
        <w:pStyle w:val="TOC5"/>
        <w:rPr>
          <w:rFonts w:asciiTheme="minorHAnsi" w:eastAsiaTheme="minorEastAsia" w:hAnsiTheme="minorHAnsi" w:cstheme="minorBidi"/>
          <w:noProof/>
          <w:kern w:val="0"/>
          <w:sz w:val="22"/>
          <w:szCs w:val="22"/>
        </w:rPr>
      </w:pPr>
      <w:r>
        <w:rPr>
          <w:noProof/>
        </w:rPr>
        <w:t>24  Leave of absence</w:t>
      </w:r>
      <w:r>
        <w:rPr>
          <w:noProof/>
        </w:rPr>
        <w:tab/>
      </w:r>
      <w:r>
        <w:rPr>
          <w:noProof/>
        </w:rPr>
        <w:fldChar w:fldCharType="begin"/>
      </w:r>
      <w:r>
        <w:rPr>
          <w:noProof/>
        </w:rPr>
        <w:instrText xml:space="preserve"> PAGEREF _Toc127978397 \h </w:instrText>
      </w:r>
      <w:r>
        <w:rPr>
          <w:noProof/>
        </w:rPr>
      </w:r>
      <w:r>
        <w:rPr>
          <w:noProof/>
        </w:rPr>
        <w:fldChar w:fldCharType="separate"/>
      </w:r>
      <w:r>
        <w:rPr>
          <w:noProof/>
        </w:rPr>
        <w:t>12</w:t>
      </w:r>
      <w:r>
        <w:rPr>
          <w:noProof/>
        </w:rPr>
        <w:fldChar w:fldCharType="end"/>
      </w:r>
    </w:p>
    <w:p w14:paraId="6A755AFE" w14:textId="0900F35B" w:rsidR="00041656" w:rsidRDefault="00041656">
      <w:pPr>
        <w:pStyle w:val="TOC5"/>
        <w:rPr>
          <w:rFonts w:asciiTheme="minorHAnsi" w:eastAsiaTheme="minorEastAsia" w:hAnsiTheme="minorHAnsi" w:cstheme="minorBidi"/>
          <w:noProof/>
          <w:kern w:val="0"/>
          <w:sz w:val="22"/>
          <w:szCs w:val="22"/>
        </w:rPr>
      </w:pPr>
      <w:r>
        <w:rPr>
          <w:noProof/>
        </w:rPr>
        <w:t>25  Acting Appointment</w:t>
      </w:r>
      <w:r>
        <w:rPr>
          <w:noProof/>
        </w:rPr>
        <w:tab/>
      </w:r>
      <w:r>
        <w:rPr>
          <w:noProof/>
        </w:rPr>
        <w:fldChar w:fldCharType="begin"/>
      </w:r>
      <w:r>
        <w:rPr>
          <w:noProof/>
        </w:rPr>
        <w:instrText xml:space="preserve"> PAGEREF _Toc127978398 \h </w:instrText>
      </w:r>
      <w:r>
        <w:rPr>
          <w:noProof/>
        </w:rPr>
      </w:r>
      <w:r>
        <w:rPr>
          <w:noProof/>
        </w:rPr>
        <w:fldChar w:fldCharType="separate"/>
      </w:r>
      <w:r>
        <w:rPr>
          <w:noProof/>
        </w:rPr>
        <w:t>12</w:t>
      </w:r>
      <w:r>
        <w:rPr>
          <w:noProof/>
        </w:rPr>
        <w:fldChar w:fldCharType="end"/>
      </w:r>
    </w:p>
    <w:p w14:paraId="3330B48A" w14:textId="1E18C55D" w:rsidR="00041656" w:rsidRDefault="00041656">
      <w:pPr>
        <w:pStyle w:val="TOC5"/>
        <w:rPr>
          <w:rFonts w:asciiTheme="minorHAnsi" w:eastAsiaTheme="minorEastAsia" w:hAnsiTheme="minorHAnsi" w:cstheme="minorBidi"/>
          <w:noProof/>
          <w:kern w:val="0"/>
          <w:sz w:val="22"/>
          <w:szCs w:val="22"/>
        </w:rPr>
      </w:pPr>
      <w:r>
        <w:rPr>
          <w:noProof/>
        </w:rPr>
        <w:t>26  Resignation of members</w:t>
      </w:r>
      <w:r>
        <w:rPr>
          <w:noProof/>
        </w:rPr>
        <w:tab/>
      </w:r>
      <w:r>
        <w:rPr>
          <w:noProof/>
        </w:rPr>
        <w:fldChar w:fldCharType="begin"/>
      </w:r>
      <w:r>
        <w:rPr>
          <w:noProof/>
        </w:rPr>
        <w:instrText xml:space="preserve"> PAGEREF _Toc127978399 \h </w:instrText>
      </w:r>
      <w:r>
        <w:rPr>
          <w:noProof/>
        </w:rPr>
      </w:r>
      <w:r>
        <w:rPr>
          <w:noProof/>
        </w:rPr>
        <w:fldChar w:fldCharType="separate"/>
      </w:r>
      <w:r>
        <w:rPr>
          <w:noProof/>
        </w:rPr>
        <w:t>12</w:t>
      </w:r>
      <w:r>
        <w:rPr>
          <w:noProof/>
        </w:rPr>
        <w:fldChar w:fldCharType="end"/>
      </w:r>
    </w:p>
    <w:p w14:paraId="6E8AEC0B" w14:textId="11F6A60D" w:rsidR="00041656" w:rsidRDefault="00041656">
      <w:pPr>
        <w:pStyle w:val="TOC5"/>
        <w:rPr>
          <w:rFonts w:asciiTheme="minorHAnsi" w:eastAsiaTheme="minorEastAsia" w:hAnsiTheme="minorHAnsi" w:cstheme="minorBidi"/>
          <w:noProof/>
          <w:kern w:val="0"/>
          <w:sz w:val="22"/>
          <w:szCs w:val="22"/>
        </w:rPr>
      </w:pPr>
      <w:r>
        <w:rPr>
          <w:noProof/>
        </w:rPr>
        <w:t>27  Termination of members</w:t>
      </w:r>
      <w:r>
        <w:rPr>
          <w:noProof/>
        </w:rPr>
        <w:tab/>
      </w:r>
      <w:r>
        <w:rPr>
          <w:noProof/>
        </w:rPr>
        <w:fldChar w:fldCharType="begin"/>
      </w:r>
      <w:r>
        <w:rPr>
          <w:noProof/>
        </w:rPr>
        <w:instrText xml:space="preserve"> PAGEREF _Toc127978400 \h </w:instrText>
      </w:r>
      <w:r>
        <w:rPr>
          <w:noProof/>
        </w:rPr>
      </w:r>
      <w:r>
        <w:rPr>
          <w:noProof/>
        </w:rPr>
        <w:fldChar w:fldCharType="separate"/>
      </w:r>
      <w:r>
        <w:rPr>
          <w:noProof/>
        </w:rPr>
        <w:t>12</w:t>
      </w:r>
      <w:r>
        <w:rPr>
          <w:noProof/>
        </w:rPr>
        <w:fldChar w:fldCharType="end"/>
      </w:r>
    </w:p>
    <w:p w14:paraId="628E60FF" w14:textId="3DAA0AAF" w:rsidR="00041656" w:rsidRDefault="00041656">
      <w:pPr>
        <w:pStyle w:val="TOC5"/>
        <w:rPr>
          <w:rFonts w:asciiTheme="minorHAnsi" w:eastAsiaTheme="minorEastAsia" w:hAnsiTheme="minorHAnsi" w:cstheme="minorBidi"/>
          <w:noProof/>
          <w:kern w:val="0"/>
          <w:sz w:val="22"/>
          <w:szCs w:val="22"/>
        </w:rPr>
      </w:pPr>
      <w:r>
        <w:rPr>
          <w:noProof/>
        </w:rPr>
        <w:t>28  Duty of confidentiality</w:t>
      </w:r>
      <w:r>
        <w:rPr>
          <w:noProof/>
        </w:rPr>
        <w:tab/>
      </w:r>
      <w:r>
        <w:rPr>
          <w:noProof/>
        </w:rPr>
        <w:fldChar w:fldCharType="begin"/>
      </w:r>
      <w:r>
        <w:rPr>
          <w:noProof/>
        </w:rPr>
        <w:instrText xml:space="preserve"> PAGEREF _Toc127978401 \h </w:instrText>
      </w:r>
      <w:r>
        <w:rPr>
          <w:noProof/>
        </w:rPr>
      </w:r>
      <w:r>
        <w:rPr>
          <w:noProof/>
        </w:rPr>
        <w:fldChar w:fldCharType="separate"/>
      </w:r>
      <w:r>
        <w:rPr>
          <w:noProof/>
        </w:rPr>
        <w:t>13</w:t>
      </w:r>
      <w:r>
        <w:rPr>
          <w:noProof/>
        </w:rPr>
        <w:fldChar w:fldCharType="end"/>
      </w:r>
    </w:p>
    <w:p w14:paraId="0B2C1259" w14:textId="00CDA7E1" w:rsidR="00041656" w:rsidRDefault="00041656">
      <w:pPr>
        <w:pStyle w:val="TOC5"/>
        <w:rPr>
          <w:rFonts w:asciiTheme="minorHAnsi" w:eastAsiaTheme="minorEastAsia" w:hAnsiTheme="minorHAnsi" w:cstheme="minorBidi"/>
          <w:noProof/>
          <w:kern w:val="0"/>
          <w:sz w:val="22"/>
          <w:szCs w:val="22"/>
        </w:rPr>
      </w:pPr>
      <w:r>
        <w:rPr>
          <w:noProof/>
        </w:rPr>
        <w:t>29  Disclosure of interests</w:t>
      </w:r>
      <w:r>
        <w:rPr>
          <w:noProof/>
        </w:rPr>
        <w:tab/>
      </w:r>
      <w:r>
        <w:rPr>
          <w:noProof/>
        </w:rPr>
        <w:fldChar w:fldCharType="begin"/>
      </w:r>
      <w:r>
        <w:rPr>
          <w:noProof/>
        </w:rPr>
        <w:instrText xml:space="preserve"> PAGEREF _Toc127978402 \h </w:instrText>
      </w:r>
      <w:r>
        <w:rPr>
          <w:noProof/>
        </w:rPr>
      </w:r>
      <w:r>
        <w:rPr>
          <w:noProof/>
        </w:rPr>
        <w:fldChar w:fldCharType="separate"/>
      </w:r>
      <w:r>
        <w:rPr>
          <w:noProof/>
        </w:rPr>
        <w:t>13</w:t>
      </w:r>
      <w:r>
        <w:rPr>
          <w:noProof/>
        </w:rPr>
        <w:fldChar w:fldCharType="end"/>
      </w:r>
    </w:p>
    <w:p w14:paraId="34C88F8A" w14:textId="72AC2386" w:rsidR="00041656" w:rsidRDefault="00041656">
      <w:pPr>
        <w:pStyle w:val="TOC5"/>
        <w:rPr>
          <w:rFonts w:asciiTheme="minorHAnsi" w:eastAsiaTheme="minorEastAsia" w:hAnsiTheme="minorHAnsi" w:cstheme="minorBidi"/>
          <w:noProof/>
          <w:kern w:val="0"/>
          <w:sz w:val="22"/>
          <w:szCs w:val="22"/>
        </w:rPr>
      </w:pPr>
      <w:r>
        <w:rPr>
          <w:noProof/>
        </w:rPr>
        <w:t>30  Meetings of the Board</w:t>
      </w:r>
      <w:r>
        <w:rPr>
          <w:noProof/>
        </w:rPr>
        <w:tab/>
      </w:r>
      <w:r>
        <w:rPr>
          <w:noProof/>
        </w:rPr>
        <w:fldChar w:fldCharType="begin"/>
      </w:r>
      <w:r>
        <w:rPr>
          <w:noProof/>
        </w:rPr>
        <w:instrText xml:space="preserve"> PAGEREF _Toc127978403 \h </w:instrText>
      </w:r>
      <w:r>
        <w:rPr>
          <w:noProof/>
        </w:rPr>
      </w:r>
      <w:r>
        <w:rPr>
          <w:noProof/>
        </w:rPr>
        <w:fldChar w:fldCharType="separate"/>
      </w:r>
      <w:r>
        <w:rPr>
          <w:noProof/>
        </w:rPr>
        <w:t>13</w:t>
      </w:r>
      <w:r>
        <w:rPr>
          <w:noProof/>
        </w:rPr>
        <w:fldChar w:fldCharType="end"/>
      </w:r>
    </w:p>
    <w:p w14:paraId="0D37653F" w14:textId="685B97B0" w:rsidR="00041656" w:rsidRDefault="00041656">
      <w:pPr>
        <w:pStyle w:val="TOC5"/>
        <w:rPr>
          <w:rFonts w:asciiTheme="minorHAnsi" w:eastAsiaTheme="minorEastAsia" w:hAnsiTheme="minorHAnsi" w:cstheme="minorBidi"/>
          <w:noProof/>
          <w:kern w:val="0"/>
          <w:sz w:val="22"/>
          <w:szCs w:val="22"/>
        </w:rPr>
      </w:pPr>
      <w:r>
        <w:rPr>
          <w:noProof/>
        </w:rPr>
        <w:t>31  Quorum</w:t>
      </w:r>
      <w:r>
        <w:rPr>
          <w:noProof/>
        </w:rPr>
        <w:tab/>
      </w:r>
      <w:r>
        <w:rPr>
          <w:noProof/>
        </w:rPr>
        <w:fldChar w:fldCharType="begin"/>
      </w:r>
      <w:r>
        <w:rPr>
          <w:noProof/>
        </w:rPr>
        <w:instrText xml:space="preserve"> PAGEREF _Toc127978404 \h </w:instrText>
      </w:r>
      <w:r>
        <w:rPr>
          <w:noProof/>
        </w:rPr>
      </w:r>
      <w:r>
        <w:rPr>
          <w:noProof/>
        </w:rPr>
        <w:fldChar w:fldCharType="separate"/>
      </w:r>
      <w:r>
        <w:rPr>
          <w:noProof/>
        </w:rPr>
        <w:t>14</w:t>
      </w:r>
      <w:r>
        <w:rPr>
          <w:noProof/>
        </w:rPr>
        <w:fldChar w:fldCharType="end"/>
      </w:r>
    </w:p>
    <w:p w14:paraId="2133D9A3" w14:textId="2B96E19C" w:rsidR="00041656" w:rsidRDefault="00041656">
      <w:pPr>
        <w:pStyle w:val="TOC5"/>
        <w:rPr>
          <w:rFonts w:asciiTheme="minorHAnsi" w:eastAsiaTheme="minorEastAsia" w:hAnsiTheme="minorHAnsi" w:cstheme="minorBidi"/>
          <w:noProof/>
          <w:kern w:val="0"/>
          <w:sz w:val="22"/>
          <w:szCs w:val="22"/>
        </w:rPr>
      </w:pPr>
      <w:r>
        <w:rPr>
          <w:noProof/>
        </w:rPr>
        <w:t>32  Conduct of meetings</w:t>
      </w:r>
      <w:r>
        <w:rPr>
          <w:noProof/>
        </w:rPr>
        <w:tab/>
      </w:r>
      <w:r>
        <w:rPr>
          <w:noProof/>
        </w:rPr>
        <w:fldChar w:fldCharType="begin"/>
      </w:r>
      <w:r>
        <w:rPr>
          <w:noProof/>
        </w:rPr>
        <w:instrText xml:space="preserve"> PAGEREF _Toc127978405 \h </w:instrText>
      </w:r>
      <w:r>
        <w:rPr>
          <w:noProof/>
        </w:rPr>
      </w:r>
      <w:r>
        <w:rPr>
          <w:noProof/>
        </w:rPr>
        <w:fldChar w:fldCharType="separate"/>
      </w:r>
      <w:r>
        <w:rPr>
          <w:noProof/>
        </w:rPr>
        <w:t>14</w:t>
      </w:r>
      <w:r>
        <w:rPr>
          <w:noProof/>
        </w:rPr>
        <w:fldChar w:fldCharType="end"/>
      </w:r>
    </w:p>
    <w:p w14:paraId="5D30FB15" w14:textId="528B1403" w:rsidR="00041656" w:rsidRDefault="00041656">
      <w:pPr>
        <w:pStyle w:val="TOC5"/>
        <w:rPr>
          <w:rFonts w:asciiTheme="minorHAnsi" w:eastAsiaTheme="minorEastAsia" w:hAnsiTheme="minorHAnsi" w:cstheme="minorBidi"/>
          <w:noProof/>
          <w:kern w:val="0"/>
          <w:sz w:val="22"/>
          <w:szCs w:val="22"/>
        </w:rPr>
      </w:pPr>
      <w:r>
        <w:rPr>
          <w:noProof/>
        </w:rPr>
        <w:t>33  Powers, functions and decisions without meetings</w:t>
      </w:r>
      <w:r>
        <w:rPr>
          <w:noProof/>
        </w:rPr>
        <w:tab/>
      </w:r>
      <w:r>
        <w:rPr>
          <w:noProof/>
        </w:rPr>
        <w:fldChar w:fldCharType="begin"/>
      </w:r>
      <w:r>
        <w:rPr>
          <w:noProof/>
        </w:rPr>
        <w:instrText xml:space="preserve"> PAGEREF _Toc127978406 \h </w:instrText>
      </w:r>
      <w:r>
        <w:rPr>
          <w:noProof/>
        </w:rPr>
      </w:r>
      <w:r>
        <w:rPr>
          <w:noProof/>
        </w:rPr>
        <w:fldChar w:fldCharType="separate"/>
      </w:r>
      <w:r>
        <w:rPr>
          <w:noProof/>
        </w:rPr>
        <w:t>14</w:t>
      </w:r>
      <w:r>
        <w:rPr>
          <w:noProof/>
        </w:rPr>
        <w:fldChar w:fldCharType="end"/>
      </w:r>
    </w:p>
    <w:p w14:paraId="3B1D4FA9" w14:textId="54AC742C" w:rsidR="00041656" w:rsidRDefault="00041656">
      <w:pPr>
        <w:pStyle w:val="TOC1"/>
        <w:rPr>
          <w:rFonts w:asciiTheme="minorHAnsi" w:eastAsiaTheme="minorEastAsia" w:hAnsiTheme="minorHAnsi" w:cstheme="minorBidi"/>
          <w:b w:val="0"/>
          <w:noProof/>
          <w:kern w:val="0"/>
          <w:sz w:val="22"/>
          <w:szCs w:val="22"/>
        </w:rPr>
      </w:pPr>
      <w:r>
        <w:rPr>
          <w:noProof/>
        </w:rPr>
        <w:t>Schedule 1—Information and documents required for an application for certificate</w:t>
      </w:r>
      <w:r>
        <w:rPr>
          <w:noProof/>
        </w:rPr>
        <w:tab/>
      </w:r>
      <w:r>
        <w:rPr>
          <w:noProof/>
        </w:rPr>
        <w:fldChar w:fldCharType="begin"/>
      </w:r>
      <w:r>
        <w:rPr>
          <w:noProof/>
        </w:rPr>
        <w:instrText xml:space="preserve"> PAGEREF _Toc127978407 \h </w:instrText>
      </w:r>
      <w:r>
        <w:rPr>
          <w:noProof/>
        </w:rPr>
      </w:r>
      <w:r>
        <w:rPr>
          <w:noProof/>
        </w:rPr>
        <w:fldChar w:fldCharType="separate"/>
      </w:r>
      <w:r>
        <w:rPr>
          <w:noProof/>
        </w:rPr>
        <w:t>15</w:t>
      </w:r>
      <w:r>
        <w:rPr>
          <w:noProof/>
        </w:rPr>
        <w:fldChar w:fldCharType="end"/>
      </w:r>
    </w:p>
    <w:p w14:paraId="6E85E9F9" w14:textId="040969C5" w:rsidR="00041656" w:rsidRDefault="00041656">
      <w:pPr>
        <w:pStyle w:val="TOC2"/>
        <w:rPr>
          <w:rFonts w:asciiTheme="minorHAnsi" w:eastAsiaTheme="minorEastAsia" w:hAnsiTheme="minorHAnsi" w:cstheme="minorBidi"/>
          <w:b w:val="0"/>
          <w:noProof/>
          <w:kern w:val="0"/>
          <w:sz w:val="22"/>
          <w:szCs w:val="22"/>
        </w:rPr>
      </w:pPr>
      <w:r>
        <w:rPr>
          <w:noProof/>
        </w:rPr>
        <w:t>Part A—Information to be included in an application for a certificate</w:t>
      </w:r>
      <w:r>
        <w:rPr>
          <w:noProof/>
        </w:rPr>
        <w:tab/>
      </w:r>
      <w:r>
        <w:rPr>
          <w:noProof/>
        </w:rPr>
        <w:fldChar w:fldCharType="begin"/>
      </w:r>
      <w:r>
        <w:rPr>
          <w:noProof/>
        </w:rPr>
        <w:instrText xml:space="preserve"> PAGEREF _Toc127978408 \h </w:instrText>
      </w:r>
      <w:r>
        <w:rPr>
          <w:noProof/>
        </w:rPr>
      </w:r>
      <w:r>
        <w:rPr>
          <w:noProof/>
        </w:rPr>
        <w:fldChar w:fldCharType="separate"/>
      </w:r>
      <w:r>
        <w:rPr>
          <w:noProof/>
        </w:rPr>
        <w:t>15</w:t>
      </w:r>
      <w:r>
        <w:rPr>
          <w:noProof/>
        </w:rPr>
        <w:fldChar w:fldCharType="end"/>
      </w:r>
    </w:p>
    <w:p w14:paraId="226DDEA9" w14:textId="6C3D8D11" w:rsidR="00041656" w:rsidRDefault="00041656">
      <w:pPr>
        <w:pStyle w:val="TOC2"/>
        <w:rPr>
          <w:rFonts w:asciiTheme="minorHAnsi" w:eastAsiaTheme="minorEastAsia" w:hAnsiTheme="minorHAnsi" w:cstheme="minorBidi"/>
          <w:b w:val="0"/>
          <w:noProof/>
          <w:kern w:val="0"/>
          <w:sz w:val="22"/>
          <w:szCs w:val="22"/>
        </w:rPr>
      </w:pPr>
      <w:r>
        <w:rPr>
          <w:noProof/>
        </w:rPr>
        <w:t>Division 1—Information about the applicant</w:t>
      </w:r>
      <w:r>
        <w:rPr>
          <w:noProof/>
        </w:rPr>
        <w:tab/>
      </w:r>
      <w:r>
        <w:rPr>
          <w:noProof/>
        </w:rPr>
        <w:fldChar w:fldCharType="begin"/>
      </w:r>
      <w:r>
        <w:rPr>
          <w:noProof/>
        </w:rPr>
        <w:instrText xml:space="preserve"> PAGEREF _Toc127978409 \h </w:instrText>
      </w:r>
      <w:r>
        <w:rPr>
          <w:noProof/>
        </w:rPr>
      </w:r>
      <w:r>
        <w:rPr>
          <w:noProof/>
        </w:rPr>
        <w:fldChar w:fldCharType="separate"/>
      </w:r>
      <w:r>
        <w:rPr>
          <w:noProof/>
        </w:rPr>
        <w:t>15</w:t>
      </w:r>
      <w:r>
        <w:rPr>
          <w:noProof/>
        </w:rPr>
        <w:fldChar w:fldCharType="end"/>
      </w:r>
    </w:p>
    <w:p w14:paraId="6C03ADC4" w14:textId="17F7B23B" w:rsidR="00041656" w:rsidRDefault="00041656">
      <w:pPr>
        <w:pStyle w:val="TOC2"/>
        <w:rPr>
          <w:rFonts w:asciiTheme="minorHAnsi" w:eastAsiaTheme="minorEastAsia" w:hAnsiTheme="minorHAnsi" w:cstheme="minorBidi"/>
          <w:b w:val="0"/>
          <w:noProof/>
          <w:kern w:val="0"/>
          <w:sz w:val="22"/>
          <w:szCs w:val="22"/>
        </w:rPr>
      </w:pPr>
      <w:r>
        <w:rPr>
          <w:noProof/>
        </w:rPr>
        <w:t>Division 2—Information about the digital game</w:t>
      </w:r>
      <w:r>
        <w:rPr>
          <w:noProof/>
        </w:rPr>
        <w:tab/>
      </w:r>
      <w:r>
        <w:rPr>
          <w:noProof/>
        </w:rPr>
        <w:fldChar w:fldCharType="begin"/>
      </w:r>
      <w:r>
        <w:rPr>
          <w:noProof/>
        </w:rPr>
        <w:instrText xml:space="preserve"> PAGEREF _Toc127978410 \h </w:instrText>
      </w:r>
      <w:r>
        <w:rPr>
          <w:noProof/>
        </w:rPr>
      </w:r>
      <w:r>
        <w:rPr>
          <w:noProof/>
        </w:rPr>
        <w:fldChar w:fldCharType="separate"/>
      </w:r>
      <w:r>
        <w:rPr>
          <w:noProof/>
        </w:rPr>
        <w:t>17</w:t>
      </w:r>
      <w:r>
        <w:rPr>
          <w:noProof/>
        </w:rPr>
        <w:fldChar w:fldCharType="end"/>
      </w:r>
    </w:p>
    <w:p w14:paraId="642E3721" w14:textId="33B123C9" w:rsidR="00041656" w:rsidRDefault="00041656">
      <w:pPr>
        <w:pStyle w:val="TOC2"/>
        <w:rPr>
          <w:rFonts w:asciiTheme="minorHAnsi" w:eastAsiaTheme="minorEastAsia" w:hAnsiTheme="minorHAnsi" w:cstheme="minorBidi"/>
          <w:b w:val="0"/>
          <w:noProof/>
          <w:kern w:val="0"/>
          <w:sz w:val="22"/>
          <w:szCs w:val="22"/>
        </w:rPr>
      </w:pPr>
      <w:r>
        <w:rPr>
          <w:noProof/>
        </w:rPr>
        <w:t>Division 3—Financial information</w:t>
      </w:r>
      <w:r>
        <w:rPr>
          <w:noProof/>
        </w:rPr>
        <w:tab/>
      </w:r>
      <w:r>
        <w:rPr>
          <w:noProof/>
        </w:rPr>
        <w:fldChar w:fldCharType="begin"/>
      </w:r>
      <w:r>
        <w:rPr>
          <w:noProof/>
        </w:rPr>
        <w:instrText xml:space="preserve"> PAGEREF _Toc127978411 \h </w:instrText>
      </w:r>
      <w:r>
        <w:rPr>
          <w:noProof/>
        </w:rPr>
      </w:r>
      <w:r>
        <w:rPr>
          <w:noProof/>
        </w:rPr>
        <w:fldChar w:fldCharType="separate"/>
      </w:r>
      <w:r>
        <w:rPr>
          <w:noProof/>
        </w:rPr>
        <w:t>18</w:t>
      </w:r>
      <w:r>
        <w:rPr>
          <w:noProof/>
        </w:rPr>
        <w:fldChar w:fldCharType="end"/>
      </w:r>
    </w:p>
    <w:p w14:paraId="5C05E1CD" w14:textId="69DF1268" w:rsidR="00041656" w:rsidRDefault="00041656">
      <w:pPr>
        <w:pStyle w:val="TOC7"/>
        <w:rPr>
          <w:rFonts w:asciiTheme="minorHAnsi" w:eastAsiaTheme="minorEastAsia" w:hAnsiTheme="minorHAnsi" w:cstheme="minorBidi"/>
          <w:noProof/>
          <w:kern w:val="0"/>
          <w:sz w:val="22"/>
          <w:szCs w:val="22"/>
        </w:rPr>
      </w:pPr>
      <w:r w:rsidRPr="005063DB">
        <w:rPr>
          <w:noProof/>
        </w:rPr>
        <w:t>Part B—Documents to be attached to an application for a certificate</w:t>
      </w:r>
      <w:r>
        <w:rPr>
          <w:noProof/>
        </w:rPr>
        <w:tab/>
      </w:r>
      <w:r>
        <w:rPr>
          <w:noProof/>
        </w:rPr>
        <w:fldChar w:fldCharType="begin"/>
      </w:r>
      <w:r>
        <w:rPr>
          <w:noProof/>
        </w:rPr>
        <w:instrText xml:space="preserve"> PAGEREF _Toc127978412 \h </w:instrText>
      </w:r>
      <w:r>
        <w:rPr>
          <w:noProof/>
        </w:rPr>
      </w:r>
      <w:r>
        <w:rPr>
          <w:noProof/>
        </w:rPr>
        <w:fldChar w:fldCharType="separate"/>
      </w:r>
      <w:r>
        <w:rPr>
          <w:noProof/>
        </w:rPr>
        <w:t>19</w:t>
      </w:r>
      <w:r>
        <w:rPr>
          <w:noProof/>
        </w:rPr>
        <w:fldChar w:fldCharType="end"/>
      </w:r>
    </w:p>
    <w:p w14:paraId="68B45621" w14:textId="721FEDA8" w:rsidR="00041656" w:rsidRDefault="00041656">
      <w:pPr>
        <w:pStyle w:val="TOC1"/>
        <w:rPr>
          <w:rFonts w:asciiTheme="minorHAnsi" w:eastAsiaTheme="minorEastAsia" w:hAnsiTheme="minorHAnsi" w:cstheme="minorBidi"/>
          <w:b w:val="0"/>
          <w:noProof/>
          <w:kern w:val="0"/>
          <w:sz w:val="22"/>
          <w:szCs w:val="22"/>
        </w:rPr>
      </w:pPr>
      <w:r>
        <w:rPr>
          <w:noProof/>
        </w:rPr>
        <w:lastRenderedPageBreak/>
        <w:t>Schedule 2—Information and documents required for an application for provisional certificate</w:t>
      </w:r>
      <w:r>
        <w:rPr>
          <w:noProof/>
        </w:rPr>
        <w:tab/>
      </w:r>
      <w:r>
        <w:rPr>
          <w:noProof/>
        </w:rPr>
        <w:fldChar w:fldCharType="begin"/>
      </w:r>
      <w:r>
        <w:rPr>
          <w:noProof/>
        </w:rPr>
        <w:instrText xml:space="preserve"> PAGEREF _Toc127978413 \h </w:instrText>
      </w:r>
      <w:r>
        <w:rPr>
          <w:noProof/>
        </w:rPr>
      </w:r>
      <w:r>
        <w:rPr>
          <w:noProof/>
        </w:rPr>
        <w:fldChar w:fldCharType="separate"/>
      </w:r>
      <w:r>
        <w:rPr>
          <w:noProof/>
        </w:rPr>
        <w:t>20</w:t>
      </w:r>
      <w:r>
        <w:rPr>
          <w:noProof/>
        </w:rPr>
        <w:fldChar w:fldCharType="end"/>
      </w:r>
    </w:p>
    <w:p w14:paraId="695915F7" w14:textId="2B4D9A62" w:rsidR="00041656" w:rsidRDefault="00041656">
      <w:pPr>
        <w:pStyle w:val="TOC2"/>
        <w:rPr>
          <w:rFonts w:asciiTheme="minorHAnsi" w:eastAsiaTheme="minorEastAsia" w:hAnsiTheme="minorHAnsi" w:cstheme="minorBidi"/>
          <w:b w:val="0"/>
          <w:noProof/>
          <w:kern w:val="0"/>
          <w:sz w:val="22"/>
          <w:szCs w:val="22"/>
        </w:rPr>
      </w:pPr>
      <w:r>
        <w:rPr>
          <w:noProof/>
        </w:rPr>
        <w:t>Part A—Information to be included in an application for a provisional certificate</w:t>
      </w:r>
      <w:r>
        <w:rPr>
          <w:noProof/>
        </w:rPr>
        <w:tab/>
      </w:r>
      <w:r>
        <w:rPr>
          <w:noProof/>
        </w:rPr>
        <w:fldChar w:fldCharType="begin"/>
      </w:r>
      <w:r>
        <w:rPr>
          <w:noProof/>
        </w:rPr>
        <w:instrText xml:space="preserve"> PAGEREF _Toc127978414 \h </w:instrText>
      </w:r>
      <w:r>
        <w:rPr>
          <w:noProof/>
        </w:rPr>
      </w:r>
      <w:r>
        <w:rPr>
          <w:noProof/>
        </w:rPr>
        <w:fldChar w:fldCharType="separate"/>
      </w:r>
      <w:r>
        <w:rPr>
          <w:noProof/>
        </w:rPr>
        <w:t>20</w:t>
      </w:r>
      <w:r>
        <w:rPr>
          <w:noProof/>
        </w:rPr>
        <w:fldChar w:fldCharType="end"/>
      </w:r>
    </w:p>
    <w:p w14:paraId="19AC86BD" w14:textId="31DA7F38" w:rsidR="00041656" w:rsidRDefault="00041656">
      <w:pPr>
        <w:pStyle w:val="TOC2"/>
        <w:rPr>
          <w:rFonts w:asciiTheme="minorHAnsi" w:eastAsiaTheme="minorEastAsia" w:hAnsiTheme="minorHAnsi" w:cstheme="minorBidi"/>
          <w:b w:val="0"/>
          <w:noProof/>
          <w:kern w:val="0"/>
          <w:sz w:val="22"/>
          <w:szCs w:val="22"/>
        </w:rPr>
      </w:pPr>
      <w:r>
        <w:rPr>
          <w:noProof/>
        </w:rPr>
        <w:t>Division 1—Information about the applicant</w:t>
      </w:r>
      <w:r>
        <w:rPr>
          <w:noProof/>
        </w:rPr>
        <w:tab/>
      </w:r>
      <w:r>
        <w:rPr>
          <w:noProof/>
        </w:rPr>
        <w:fldChar w:fldCharType="begin"/>
      </w:r>
      <w:r>
        <w:rPr>
          <w:noProof/>
        </w:rPr>
        <w:instrText xml:space="preserve"> PAGEREF _Toc127978415 \h </w:instrText>
      </w:r>
      <w:r>
        <w:rPr>
          <w:noProof/>
        </w:rPr>
      </w:r>
      <w:r>
        <w:rPr>
          <w:noProof/>
        </w:rPr>
        <w:fldChar w:fldCharType="separate"/>
      </w:r>
      <w:r>
        <w:rPr>
          <w:noProof/>
        </w:rPr>
        <w:t>20</w:t>
      </w:r>
      <w:r>
        <w:rPr>
          <w:noProof/>
        </w:rPr>
        <w:fldChar w:fldCharType="end"/>
      </w:r>
    </w:p>
    <w:p w14:paraId="0AB9CA9E" w14:textId="312438DA" w:rsidR="00041656" w:rsidRDefault="00041656">
      <w:pPr>
        <w:pStyle w:val="TOC2"/>
        <w:rPr>
          <w:rFonts w:asciiTheme="minorHAnsi" w:eastAsiaTheme="minorEastAsia" w:hAnsiTheme="minorHAnsi" w:cstheme="minorBidi"/>
          <w:b w:val="0"/>
          <w:noProof/>
          <w:kern w:val="0"/>
          <w:sz w:val="22"/>
          <w:szCs w:val="22"/>
        </w:rPr>
      </w:pPr>
      <w:r>
        <w:rPr>
          <w:noProof/>
        </w:rPr>
        <w:t>Division 2—Information about the digital game</w:t>
      </w:r>
      <w:r>
        <w:rPr>
          <w:noProof/>
        </w:rPr>
        <w:tab/>
      </w:r>
      <w:r>
        <w:rPr>
          <w:noProof/>
        </w:rPr>
        <w:fldChar w:fldCharType="begin"/>
      </w:r>
      <w:r>
        <w:rPr>
          <w:noProof/>
        </w:rPr>
        <w:instrText xml:space="preserve"> PAGEREF _Toc127978416 \h </w:instrText>
      </w:r>
      <w:r>
        <w:rPr>
          <w:noProof/>
        </w:rPr>
      </w:r>
      <w:r>
        <w:rPr>
          <w:noProof/>
        </w:rPr>
        <w:fldChar w:fldCharType="separate"/>
      </w:r>
      <w:r>
        <w:rPr>
          <w:noProof/>
        </w:rPr>
        <w:t>21</w:t>
      </w:r>
      <w:r>
        <w:rPr>
          <w:noProof/>
        </w:rPr>
        <w:fldChar w:fldCharType="end"/>
      </w:r>
    </w:p>
    <w:p w14:paraId="149ECD98" w14:textId="2401C049" w:rsidR="00041656" w:rsidRDefault="00041656">
      <w:pPr>
        <w:pStyle w:val="TOC7"/>
        <w:rPr>
          <w:rFonts w:asciiTheme="minorHAnsi" w:eastAsiaTheme="minorEastAsia" w:hAnsiTheme="minorHAnsi" w:cstheme="minorBidi"/>
          <w:noProof/>
          <w:kern w:val="0"/>
          <w:sz w:val="22"/>
          <w:szCs w:val="22"/>
        </w:rPr>
      </w:pPr>
      <w:r>
        <w:rPr>
          <w:noProof/>
        </w:rPr>
        <w:t>Part B—Documents to be attached to an application for a certificate</w:t>
      </w:r>
      <w:r>
        <w:rPr>
          <w:noProof/>
        </w:rPr>
        <w:tab/>
      </w:r>
      <w:r>
        <w:rPr>
          <w:noProof/>
        </w:rPr>
        <w:fldChar w:fldCharType="begin"/>
      </w:r>
      <w:r>
        <w:rPr>
          <w:noProof/>
        </w:rPr>
        <w:instrText xml:space="preserve"> PAGEREF _Toc127978417 \h </w:instrText>
      </w:r>
      <w:r>
        <w:rPr>
          <w:noProof/>
        </w:rPr>
      </w:r>
      <w:r>
        <w:rPr>
          <w:noProof/>
        </w:rPr>
        <w:fldChar w:fldCharType="separate"/>
      </w:r>
      <w:r>
        <w:rPr>
          <w:noProof/>
        </w:rPr>
        <w:t>22</w:t>
      </w:r>
      <w:r>
        <w:rPr>
          <w:noProof/>
        </w:rPr>
        <w:fldChar w:fldCharType="end"/>
      </w:r>
    </w:p>
    <w:p w14:paraId="15966A30" w14:textId="43206A12" w:rsidR="00F6696E" w:rsidRDefault="00B418CB" w:rsidP="00F6696E">
      <w:pPr>
        <w:outlineLvl w:val="0"/>
      </w:pPr>
      <w:r>
        <w:fldChar w:fldCharType="end"/>
      </w:r>
    </w:p>
    <w:p w14:paraId="46746E1B" w14:textId="77777777" w:rsidR="00F6696E" w:rsidRPr="00A802BC" w:rsidRDefault="00F6696E" w:rsidP="00F6696E">
      <w:pPr>
        <w:outlineLvl w:val="0"/>
        <w:rPr>
          <w:sz w:val="20"/>
        </w:rPr>
      </w:pPr>
    </w:p>
    <w:p w14:paraId="7BB0E443" w14:textId="77777777" w:rsidR="00F6696E" w:rsidRDefault="00F6696E" w:rsidP="00F6696E">
      <w:pPr>
        <w:sectPr w:rsidR="00F6696E" w:rsidSect="004051E5">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4C31D21B" w14:textId="77777777" w:rsidR="004345B3" w:rsidRDefault="004345B3" w:rsidP="004345B3">
      <w:pPr>
        <w:pStyle w:val="ActHead2"/>
      </w:pPr>
      <w:bookmarkStart w:id="1" w:name="_Toc113556412"/>
      <w:bookmarkStart w:id="2" w:name="_Toc127978370"/>
      <w:r>
        <w:lastRenderedPageBreak/>
        <w:t>Part 1</w:t>
      </w:r>
      <w:r w:rsidR="00B76861" w:rsidRPr="00B76861">
        <w:t>—Preliminary</w:t>
      </w:r>
      <w:bookmarkEnd w:id="1"/>
      <w:bookmarkEnd w:id="2"/>
    </w:p>
    <w:p w14:paraId="2E5621B6" w14:textId="77777777" w:rsidR="00554826" w:rsidRPr="00554826" w:rsidRDefault="00554826" w:rsidP="00554826">
      <w:pPr>
        <w:pStyle w:val="ActHead5"/>
      </w:pPr>
      <w:bookmarkStart w:id="3" w:name="_Toc113556413"/>
      <w:bookmarkStart w:id="4" w:name="_Toc127978371"/>
      <w:proofErr w:type="gramStart"/>
      <w:r w:rsidRPr="00554826">
        <w:t>1  Name</w:t>
      </w:r>
      <w:bookmarkEnd w:id="3"/>
      <w:bookmarkEnd w:id="4"/>
      <w:proofErr w:type="gramEnd"/>
    </w:p>
    <w:p w14:paraId="39581D08" w14:textId="77777777" w:rsidR="00554826" w:rsidRDefault="00554826" w:rsidP="00554826">
      <w:pPr>
        <w:pStyle w:val="subsection"/>
      </w:pPr>
      <w:r w:rsidRPr="009C2562">
        <w:tab/>
      </w:r>
      <w:r w:rsidRPr="009C2562">
        <w:tab/>
        <w:t xml:space="preserve">This </w:t>
      </w:r>
      <w:r>
        <w:t xml:space="preserve">instrument </w:t>
      </w:r>
      <w:r w:rsidRPr="009C2562">
        <w:t xml:space="preserve">is the </w:t>
      </w:r>
      <w:bookmarkStart w:id="5" w:name="BKCheck15B_3"/>
      <w:bookmarkEnd w:id="5"/>
      <w:r w:rsidR="00EA7481">
        <w:rPr>
          <w:i/>
        </w:rPr>
        <w:t>Income Tax Assessment (</w:t>
      </w:r>
      <w:r w:rsidR="004C4979" w:rsidRPr="005D6331">
        <w:rPr>
          <w:i/>
        </w:rPr>
        <w:t>Digital Games Tax Offset</w:t>
      </w:r>
      <w:r w:rsidR="00EA7481">
        <w:rPr>
          <w:i/>
        </w:rPr>
        <w:t>)</w:t>
      </w:r>
      <w:r w:rsidR="004C4979" w:rsidRPr="005D6331">
        <w:rPr>
          <w:i/>
        </w:rPr>
        <w:t xml:space="preserve"> Rules 202</w:t>
      </w:r>
      <w:r w:rsidR="0086750D">
        <w:rPr>
          <w:i/>
        </w:rPr>
        <w:t>3</w:t>
      </w:r>
      <w:r w:rsidRPr="009C2562">
        <w:t>.</w:t>
      </w:r>
    </w:p>
    <w:p w14:paraId="045E948D" w14:textId="77777777" w:rsidR="00554826" w:rsidRPr="00554826" w:rsidRDefault="00554826" w:rsidP="00554826">
      <w:pPr>
        <w:pStyle w:val="ActHead5"/>
      </w:pPr>
      <w:bookmarkStart w:id="6" w:name="_Toc113556414"/>
      <w:bookmarkStart w:id="7" w:name="_Toc127978372"/>
      <w:proofErr w:type="gramStart"/>
      <w:r w:rsidRPr="00554826">
        <w:t>2  Commencement</w:t>
      </w:r>
      <w:bookmarkEnd w:id="6"/>
      <w:bookmarkEnd w:id="7"/>
      <w:proofErr w:type="gramEnd"/>
    </w:p>
    <w:p w14:paraId="3B759421"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28C08497"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551EF2BA" w14:textId="77777777" w:rsidTr="004051E5">
        <w:trPr>
          <w:tblHeader/>
        </w:trPr>
        <w:tc>
          <w:tcPr>
            <w:tcW w:w="8364" w:type="dxa"/>
            <w:gridSpan w:val="3"/>
            <w:tcBorders>
              <w:top w:val="single" w:sz="12" w:space="0" w:color="auto"/>
              <w:bottom w:val="single" w:sz="6" w:space="0" w:color="auto"/>
            </w:tcBorders>
            <w:shd w:val="clear" w:color="auto" w:fill="auto"/>
            <w:hideMark/>
          </w:tcPr>
          <w:p w14:paraId="7CAB5D15" w14:textId="77777777" w:rsidR="003767E2" w:rsidRPr="003422B4" w:rsidRDefault="003767E2" w:rsidP="004051E5">
            <w:pPr>
              <w:pStyle w:val="TableHeading"/>
            </w:pPr>
            <w:r w:rsidRPr="003422B4">
              <w:t>Commencement information</w:t>
            </w:r>
          </w:p>
        </w:tc>
      </w:tr>
      <w:tr w:rsidR="003767E2" w:rsidRPr="003422B4" w14:paraId="29C50CFC" w14:textId="77777777" w:rsidTr="004051E5">
        <w:trPr>
          <w:tblHeader/>
        </w:trPr>
        <w:tc>
          <w:tcPr>
            <w:tcW w:w="2127" w:type="dxa"/>
            <w:tcBorders>
              <w:top w:val="single" w:sz="6" w:space="0" w:color="auto"/>
              <w:bottom w:val="single" w:sz="6" w:space="0" w:color="auto"/>
            </w:tcBorders>
            <w:shd w:val="clear" w:color="auto" w:fill="auto"/>
            <w:hideMark/>
          </w:tcPr>
          <w:p w14:paraId="1F52AC67" w14:textId="77777777" w:rsidR="003767E2" w:rsidRPr="003422B4" w:rsidRDefault="003767E2" w:rsidP="004051E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41ACB54C" w14:textId="77777777" w:rsidR="003767E2" w:rsidRPr="003422B4" w:rsidRDefault="003767E2" w:rsidP="004051E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9B40233" w14:textId="77777777" w:rsidR="003767E2" w:rsidRPr="003422B4" w:rsidRDefault="003767E2" w:rsidP="004051E5">
            <w:pPr>
              <w:pStyle w:val="TableHeading"/>
            </w:pPr>
            <w:r w:rsidRPr="003422B4">
              <w:t>Column 3</w:t>
            </w:r>
          </w:p>
        </w:tc>
      </w:tr>
      <w:tr w:rsidR="003767E2" w:rsidRPr="003422B4" w14:paraId="20FE0ACB" w14:textId="77777777" w:rsidTr="004051E5">
        <w:trPr>
          <w:tblHeader/>
        </w:trPr>
        <w:tc>
          <w:tcPr>
            <w:tcW w:w="2127" w:type="dxa"/>
            <w:tcBorders>
              <w:top w:val="single" w:sz="6" w:space="0" w:color="auto"/>
              <w:bottom w:val="single" w:sz="12" w:space="0" w:color="auto"/>
            </w:tcBorders>
            <w:shd w:val="clear" w:color="auto" w:fill="auto"/>
            <w:hideMark/>
          </w:tcPr>
          <w:p w14:paraId="078FEAB4" w14:textId="77777777" w:rsidR="003767E2" w:rsidRPr="003422B4" w:rsidRDefault="003767E2" w:rsidP="004051E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372BB5FC" w14:textId="77777777" w:rsidR="003767E2" w:rsidRPr="003422B4" w:rsidRDefault="003767E2" w:rsidP="004051E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22F16009" w14:textId="77777777" w:rsidR="003767E2" w:rsidRPr="003422B4" w:rsidRDefault="003767E2" w:rsidP="004051E5">
            <w:pPr>
              <w:pStyle w:val="TableHeading"/>
            </w:pPr>
            <w:r w:rsidRPr="003422B4">
              <w:t>Date/Details</w:t>
            </w:r>
          </w:p>
        </w:tc>
      </w:tr>
      <w:tr w:rsidR="003767E2" w:rsidRPr="00F83877" w14:paraId="33B654E9" w14:textId="77777777" w:rsidTr="004051E5">
        <w:tc>
          <w:tcPr>
            <w:tcW w:w="2127" w:type="dxa"/>
            <w:tcBorders>
              <w:top w:val="single" w:sz="12" w:space="0" w:color="auto"/>
              <w:bottom w:val="single" w:sz="12" w:space="0" w:color="auto"/>
            </w:tcBorders>
            <w:shd w:val="clear" w:color="auto" w:fill="auto"/>
            <w:hideMark/>
          </w:tcPr>
          <w:p w14:paraId="4CF0D933" w14:textId="77777777" w:rsidR="003767E2" w:rsidRPr="00F83877" w:rsidRDefault="003767E2" w:rsidP="005D6331">
            <w:pPr>
              <w:pStyle w:val="Tabletext"/>
              <w:rPr>
                <w:i/>
              </w:rPr>
            </w:pPr>
            <w:r w:rsidRPr="00F83877">
              <w:t xml:space="preserve">1.  </w:t>
            </w:r>
            <w:r w:rsidR="005D6331" w:rsidRPr="00F83877">
              <w:t>The whole of this instrument</w:t>
            </w:r>
          </w:p>
        </w:tc>
        <w:tc>
          <w:tcPr>
            <w:tcW w:w="4394" w:type="dxa"/>
            <w:tcBorders>
              <w:top w:val="single" w:sz="12" w:space="0" w:color="auto"/>
              <w:bottom w:val="single" w:sz="12" w:space="0" w:color="auto"/>
            </w:tcBorders>
            <w:shd w:val="clear" w:color="auto" w:fill="auto"/>
            <w:hideMark/>
          </w:tcPr>
          <w:p w14:paraId="4EC94FFE" w14:textId="77777777" w:rsidR="00C443A8" w:rsidRPr="00F83877" w:rsidRDefault="00C443A8" w:rsidP="00C443A8">
            <w:pPr>
              <w:pStyle w:val="Tabletext"/>
            </w:pPr>
            <w:r w:rsidRPr="00F83877">
              <w:t xml:space="preserve">The later of: </w:t>
            </w:r>
          </w:p>
          <w:p w14:paraId="1C0EB4A4" w14:textId="77777777" w:rsidR="00C443A8" w:rsidRPr="00F83877" w:rsidRDefault="00C443A8" w:rsidP="00C443A8">
            <w:pPr>
              <w:pStyle w:val="Tabletext"/>
            </w:pPr>
            <w:r w:rsidRPr="00F83877">
              <w:t xml:space="preserve">(a) immediately after the commencement of Schedule 1 to the </w:t>
            </w:r>
            <w:r w:rsidRPr="00F83877">
              <w:rPr>
                <w:i/>
              </w:rPr>
              <w:t>Treasury Laws Amendment (2022 Measures No. 4) Act 2023</w:t>
            </w:r>
            <w:r w:rsidRPr="00F83877">
              <w:t>; and</w:t>
            </w:r>
          </w:p>
          <w:p w14:paraId="7B34CA98" w14:textId="77777777" w:rsidR="003767E2" w:rsidRPr="00F83877" w:rsidRDefault="00C443A8" w:rsidP="00C443A8">
            <w:pPr>
              <w:pStyle w:val="Tabletext"/>
            </w:pPr>
            <w:r w:rsidRPr="00F83877">
              <w:t xml:space="preserve">(b) the day after this instrument is registered. </w:t>
            </w:r>
          </w:p>
        </w:tc>
        <w:tc>
          <w:tcPr>
            <w:tcW w:w="1843" w:type="dxa"/>
            <w:tcBorders>
              <w:top w:val="single" w:sz="12" w:space="0" w:color="auto"/>
              <w:bottom w:val="single" w:sz="12" w:space="0" w:color="auto"/>
            </w:tcBorders>
            <w:shd w:val="clear" w:color="auto" w:fill="auto"/>
          </w:tcPr>
          <w:p w14:paraId="334D3350" w14:textId="77777777" w:rsidR="003767E2" w:rsidRPr="00F83877" w:rsidRDefault="003767E2" w:rsidP="004051E5">
            <w:pPr>
              <w:pStyle w:val="Tabletext"/>
              <w:rPr>
                <w:i/>
              </w:rPr>
            </w:pPr>
          </w:p>
        </w:tc>
      </w:tr>
    </w:tbl>
    <w:p w14:paraId="74E4481B"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74AF2F5D"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7FB8F0DA" w14:textId="77777777" w:rsidR="00554826" w:rsidRPr="00554826" w:rsidRDefault="00554826" w:rsidP="00554826">
      <w:pPr>
        <w:pStyle w:val="ActHead5"/>
      </w:pPr>
      <w:bookmarkStart w:id="8" w:name="_Toc113556415"/>
      <w:bookmarkStart w:id="9" w:name="_Toc127978373"/>
      <w:proofErr w:type="gramStart"/>
      <w:r w:rsidRPr="00554826">
        <w:t>3  Authority</w:t>
      </w:r>
      <w:bookmarkEnd w:id="8"/>
      <w:bookmarkEnd w:id="9"/>
      <w:proofErr w:type="gramEnd"/>
    </w:p>
    <w:p w14:paraId="74FCD4F3" w14:textId="77777777" w:rsidR="00554826" w:rsidRDefault="00554826" w:rsidP="00554826">
      <w:pPr>
        <w:pStyle w:val="subsection"/>
      </w:pPr>
      <w:r w:rsidRPr="009C2562">
        <w:tab/>
      </w:r>
      <w:r w:rsidRPr="009C2562">
        <w:tab/>
        <w:t xml:space="preserve">This instrument is made under </w:t>
      </w:r>
      <w:r w:rsidR="006E2594">
        <w:t>sections 378</w:t>
      </w:r>
      <w:r w:rsidR="006E2594">
        <w:noBreakHyphen/>
        <w:t>100 and 378</w:t>
      </w:r>
      <w:r w:rsidR="006E2594">
        <w:noBreakHyphen/>
        <w:t>105</w:t>
      </w:r>
      <w:r w:rsidR="0069681F">
        <w:t xml:space="preserve"> </w:t>
      </w:r>
      <w:r w:rsidR="00062D25">
        <w:t>of</w:t>
      </w:r>
      <w:r w:rsidR="00AF2B9F">
        <w:t xml:space="preserve"> the </w:t>
      </w:r>
      <w:r w:rsidR="00AF2B9F" w:rsidRPr="00AF2B9F">
        <w:rPr>
          <w:i/>
        </w:rPr>
        <w:t>Income Tax Assessment Act 1997</w:t>
      </w:r>
      <w:r w:rsidR="00AF2B9F">
        <w:t>.</w:t>
      </w:r>
    </w:p>
    <w:p w14:paraId="228274ED" w14:textId="368BE819" w:rsidR="00145E13" w:rsidRPr="009C2562" w:rsidRDefault="00145E13" w:rsidP="00145E13">
      <w:pPr>
        <w:pStyle w:val="notetext"/>
      </w:pPr>
      <w:r w:rsidRPr="009C2562">
        <w:t>Note:</w:t>
      </w:r>
      <w:r w:rsidRPr="009C2562">
        <w:tab/>
      </w:r>
      <w:r>
        <w:t xml:space="preserve">Section 4 of the </w:t>
      </w:r>
      <w:r w:rsidRPr="00AB54D5">
        <w:rPr>
          <w:i/>
        </w:rPr>
        <w:t>Acts Interpretation Act 1901</w:t>
      </w:r>
      <w:r>
        <w:t xml:space="preserve"> allows for the exercise of new </w:t>
      </w:r>
      <w:proofErr w:type="gramStart"/>
      <w:r>
        <w:t>powers  between</w:t>
      </w:r>
      <w:proofErr w:type="gramEnd"/>
      <w:r>
        <w:t xml:space="preserve"> enactment and commencement of the </w:t>
      </w:r>
      <w:r w:rsidR="00CA1D8F">
        <w:t>relevant</w:t>
      </w:r>
      <w:r>
        <w:t xml:space="preserve"> Act which confers the new power</w:t>
      </w:r>
      <w:r w:rsidR="00F242E8">
        <w:t>s</w:t>
      </w:r>
      <w:r>
        <w:t>.</w:t>
      </w:r>
    </w:p>
    <w:p w14:paraId="1A3D8CEB" w14:textId="77777777" w:rsidR="00554826" w:rsidRPr="00554826" w:rsidRDefault="00554826" w:rsidP="00554826">
      <w:pPr>
        <w:pStyle w:val="ActHead5"/>
      </w:pPr>
      <w:bookmarkStart w:id="10" w:name="_Toc113556416"/>
      <w:bookmarkStart w:id="11" w:name="_Toc127978374"/>
      <w:proofErr w:type="gramStart"/>
      <w:r w:rsidRPr="00554826">
        <w:t>4  Definitions</w:t>
      </w:r>
      <w:bookmarkEnd w:id="10"/>
      <w:bookmarkEnd w:id="11"/>
      <w:proofErr w:type="gramEnd"/>
    </w:p>
    <w:p w14:paraId="4653D755" w14:textId="77777777" w:rsidR="00554826" w:rsidRPr="009C2562" w:rsidRDefault="00554826" w:rsidP="00554826">
      <w:pPr>
        <w:pStyle w:val="notetext"/>
      </w:pPr>
      <w:r w:rsidRPr="009C2562">
        <w:t>Note:</w:t>
      </w:r>
      <w:r w:rsidRPr="009C2562">
        <w:tab/>
        <w:t xml:space="preserve">A number of expressions used in this instrument are defined in </w:t>
      </w:r>
      <w:r>
        <w:t>the Act</w:t>
      </w:r>
      <w:r w:rsidRPr="009C2562">
        <w:t>, including the following:</w:t>
      </w:r>
    </w:p>
    <w:p w14:paraId="1978BF0F" w14:textId="77777777" w:rsidR="0078109D" w:rsidRPr="001712CE" w:rsidRDefault="0078109D" w:rsidP="00034448">
      <w:pPr>
        <w:pStyle w:val="notepara"/>
        <w:numPr>
          <w:ilvl w:val="0"/>
          <w:numId w:val="14"/>
        </w:numPr>
      </w:pPr>
      <w:r w:rsidRPr="001712CE">
        <w:t>Arts Minister;</w:t>
      </w:r>
    </w:p>
    <w:p w14:paraId="48465A7F" w14:textId="77777777" w:rsidR="00A33BF3" w:rsidRPr="001712CE" w:rsidRDefault="00A33BF3" w:rsidP="00034448">
      <w:pPr>
        <w:pStyle w:val="notepara"/>
        <w:numPr>
          <w:ilvl w:val="0"/>
          <w:numId w:val="14"/>
        </w:numPr>
      </w:pPr>
      <w:r w:rsidRPr="001712CE">
        <w:t>Arts Secretary;</w:t>
      </w:r>
    </w:p>
    <w:p w14:paraId="4E0A8EE1" w14:textId="77777777" w:rsidR="00280406" w:rsidRPr="001712CE" w:rsidRDefault="00C857AB" w:rsidP="00034448">
      <w:pPr>
        <w:pStyle w:val="notepara"/>
        <w:numPr>
          <w:ilvl w:val="0"/>
          <w:numId w:val="14"/>
        </w:numPr>
      </w:pPr>
      <w:r w:rsidRPr="001712CE">
        <w:t>digital game</w:t>
      </w:r>
      <w:r w:rsidR="00280406" w:rsidRPr="001712CE">
        <w:t>;</w:t>
      </w:r>
    </w:p>
    <w:p w14:paraId="0618384A" w14:textId="77777777" w:rsidR="00851C63" w:rsidRPr="001712CE" w:rsidRDefault="00F72893" w:rsidP="00034448">
      <w:pPr>
        <w:pStyle w:val="notepara"/>
        <w:numPr>
          <w:ilvl w:val="0"/>
          <w:numId w:val="14"/>
        </w:numPr>
      </w:pPr>
      <w:r w:rsidRPr="001712CE">
        <w:t>digital games tax offset;</w:t>
      </w:r>
    </w:p>
    <w:p w14:paraId="6A342D98" w14:textId="77777777" w:rsidR="00F72893" w:rsidRPr="001712CE" w:rsidRDefault="00F72893" w:rsidP="00034448">
      <w:pPr>
        <w:pStyle w:val="notepara"/>
        <w:numPr>
          <w:ilvl w:val="0"/>
          <w:numId w:val="14"/>
        </w:numPr>
      </w:pPr>
      <w:r w:rsidRPr="001712CE">
        <w:t>head company;</w:t>
      </w:r>
    </w:p>
    <w:p w14:paraId="6EC621B1" w14:textId="77777777" w:rsidR="00C857AB" w:rsidRPr="001712CE" w:rsidRDefault="00280406" w:rsidP="00C857AB">
      <w:pPr>
        <w:pStyle w:val="notepara"/>
        <w:numPr>
          <w:ilvl w:val="0"/>
          <w:numId w:val="14"/>
        </w:numPr>
      </w:pPr>
      <w:r w:rsidRPr="001712CE">
        <w:t xml:space="preserve">qualifying Australian </w:t>
      </w:r>
      <w:r w:rsidR="007F5192" w:rsidRPr="001712CE">
        <w:t>development</w:t>
      </w:r>
      <w:r w:rsidRPr="001712CE">
        <w:t xml:space="preserve"> expenditure.</w:t>
      </w:r>
    </w:p>
    <w:p w14:paraId="42077EB5" w14:textId="77777777" w:rsidR="00C857AB" w:rsidRPr="009C2562" w:rsidRDefault="00C857AB" w:rsidP="00C857AB">
      <w:pPr>
        <w:pStyle w:val="subsection"/>
      </w:pPr>
      <w:r w:rsidRPr="00C857AB">
        <w:tab/>
        <w:t>(</w:t>
      </w:r>
      <w:r>
        <w:t>1</w:t>
      </w:r>
      <w:r w:rsidRPr="00C857AB">
        <w:t>)</w:t>
      </w:r>
      <w:r w:rsidRPr="00C857AB">
        <w:tab/>
      </w:r>
      <w:r w:rsidRPr="009C2562">
        <w:t>In this instrument:</w:t>
      </w:r>
    </w:p>
    <w:p w14:paraId="3494C5E3" w14:textId="77777777" w:rsidR="00554826" w:rsidRPr="009C2562" w:rsidRDefault="00554826" w:rsidP="00554826">
      <w:pPr>
        <w:pStyle w:val="Definition"/>
      </w:pPr>
      <w:r w:rsidRPr="009C2562">
        <w:rPr>
          <w:b/>
          <w:i/>
        </w:rPr>
        <w:lastRenderedPageBreak/>
        <w:t>Act</w:t>
      </w:r>
      <w:r w:rsidRPr="009C2562">
        <w:t xml:space="preserve"> means the </w:t>
      </w:r>
      <w:r w:rsidR="00347C4B">
        <w:rPr>
          <w:i/>
        </w:rPr>
        <w:t>Income Tax Assessment Act 1997</w:t>
      </w:r>
      <w:r>
        <w:t>.</w:t>
      </w:r>
    </w:p>
    <w:p w14:paraId="4A787107" w14:textId="77777777" w:rsidR="00805D55" w:rsidRPr="003D7C1F" w:rsidRDefault="003D7C1F" w:rsidP="00554826">
      <w:pPr>
        <w:pStyle w:val="Definition"/>
      </w:pPr>
      <w:r>
        <w:rPr>
          <w:b/>
          <w:i/>
        </w:rPr>
        <w:t>Arts Department</w:t>
      </w:r>
      <w:r>
        <w:t xml:space="preserve"> means the Department administered by the Arts Minister.</w:t>
      </w:r>
    </w:p>
    <w:p w14:paraId="0994F209" w14:textId="77777777" w:rsidR="00347C4B" w:rsidRPr="00347C4B" w:rsidRDefault="00347C4B" w:rsidP="00554826">
      <w:pPr>
        <w:pStyle w:val="Definition"/>
      </w:pPr>
      <w:r>
        <w:rPr>
          <w:b/>
          <w:i/>
        </w:rPr>
        <w:t>Board</w:t>
      </w:r>
      <w:r>
        <w:t xml:space="preserve"> means the Digital Games</w:t>
      </w:r>
      <w:r w:rsidR="0044141F">
        <w:t xml:space="preserve"> Tax Offset</w:t>
      </w:r>
      <w:r>
        <w:t xml:space="preserve"> Advisory Board established under </w:t>
      </w:r>
      <w:r w:rsidRPr="0086750D">
        <w:t xml:space="preserve">section </w:t>
      </w:r>
      <w:r w:rsidR="00DC6A13" w:rsidRPr="0086750D">
        <w:t>2</w:t>
      </w:r>
      <w:r w:rsidR="00E45810" w:rsidRPr="0086750D">
        <w:t>1</w:t>
      </w:r>
      <w:r>
        <w:t>.</w:t>
      </w:r>
    </w:p>
    <w:p w14:paraId="32160A9A" w14:textId="5BF7B09B" w:rsidR="00347C4B" w:rsidRDefault="00347C4B" w:rsidP="00554826">
      <w:pPr>
        <w:pStyle w:val="Definition"/>
      </w:pPr>
      <w:r w:rsidRPr="00347C4B">
        <w:rPr>
          <w:b/>
          <w:i/>
        </w:rPr>
        <w:t>certificate</w:t>
      </w:r>
      <w:r w:rsidRPr="00347C4B">
        <w:rPr>
          <w:i/>
        </w:rPr>
        <w:t xml:space="preserve"> </w:t>
      </w:r>
      <w:r w:rsidRPr="00347C4B">
        <w:t xml:space="preserve">means </w:t>
      </w:r>
      <w:r>
        <w:t xml:space="preserve">a completion certificate, a porting certificate, or an ongoing development certificate, issued by the </w:t>
      </w:r>
      <w:r w:rsidR="0078109D">
        <w:t xml:space="preserve">Arts </w:t>
      </w:r>
      <w:r>
        <w:t>Minister under section 378</w:t>
      </w:r>
      <w:r w:rsidR="00F242E8">
        <w:t>-</w:t>
      </w:r>
      <w:r w:rsidR="000D74E7">
        <w:t xml:space="preserve">25 </w:t>
      </w:r>
      <w:r>
        <w:t>of the Act.</w:t>
      </w:r>
    </w:p>
    <w:p w14:paraId="12A18CCA" w14:textId="77777777" w:rsidR="008957F3" w:rsidRPr="00C21DDC" w:rsidRDefault="008957F3" w:rsidP="008957F3">
      <w:pPr>
        <w:pStyle w:val="Definition"/>
      </w:pPr>
      <w:r w:rsidRPr="00C21DDC">
        <w:rPr>
          <w:b/>
          <w:i/>
        </w:rPr>
        <w:t xml:space="preserve">independent </w:t>
      </w:r>
      <w:r>
        <w:rPr>
          <w:b/>
          <w:i/>
        </w:rPr>
        <w:t>expert</w:t>
      </w:r>
      <w:r w:rsidRPr="00C21DDC">
        <w:rPr>
          <w:b/>
          <w:i/>
        </w:rPr>
        <w:t xml:space="preserve"> </w:t>
      </w:r>
      <w:r w:rsidRPr="00C21DDC">
        <w:t>means a person who</w:t>
      </w:r>
      <w:r>
        <w:t>, in the Board’s opinion</w:t>
      </w:r>
      <w:r w:rsidRPr="00C21DDC">
        <w:t>:</w:t>
      </w:r>
    </w:p>
    <w:p w14:paraId="5AA2E8DD" w14:textId="77777777" w:rsidR="008957F3" w:rsidRPr="00C21DDC" w:rsidRDefault="008957F3" w:rsidP="008957F3">
      <w:pPr>
        <w:pStyle w:val="paragraph"/>
      </w:pPr>
      <w:r w:rsidRPr="00C21DDC">
        <w:tab/>
        <w:t>(a)</w:t>
      </w:r>
      <w:r w:rsidRPr="00C21DDC">
        <w:tab/>
        <w:t>has recent</w:t>
      </w:r>
      <w:r w:rsidR="000D74E7">
        <w:t>,</w:t>
      </w:r>
      <w:r w:rsidRPr="00C21DDC">
        <w:t xml:space="preserve"> </w:t>
      </w:r>
      <w:r>
        <w:t xml:space="preserve">relevant </w:t>
      </w:r>
      <w:r w:rsidRPr="00C21DDC">
        <w:t xml:space="preserve">experience in </w:t>
      </w:r>
      <w:r w:rsidR="00C00D4F">
        <w:t xml:space="preserve">development, business or financial management in the </w:t>
      </w:r>
      <w:r w:rsidRPr="00C74089">
        <w:t>digital game</w:t>
      </w:r>
      <w:r w:rsidR="00C00D4F" w:rsidRPr="00C74089">
        <w:t>s</w:t>
      </w:r>
      <w:r w:rsidRPr="00C74089">
        <w:t xml:space="preserve"> </w:t>
      </w:r>
      <w:r w:rsidR="00C00D4F" w:rsidRPr="00C74089">
        <w:t>sector</w:t>
      </w:r>
      <w:r w:rsidRPr="00C21DDC">
        <w:t>; and</w:t>
      </w:r>
    </w:p>
    <w:p w14:paraId="36CC4B11" w14:textId="10912548" w:rsidR="008957F3" w:rsidRDefault="008957F3" w:rsidP="008957F3">
      <w:pPr>
        <w:pStyle w:val="paragraph"/>
      </w:pPr>
      <w:r w:rsidRPr="00C21DDC">
        <w:tab/>
        <w:t>(b)</w:t>
      </w:r>
      <w:r w:rsidRPr="00C21DDC">
        <w:tab/>
        <w:t xml:space="preserve">is independent of the </w:t>
      </w:r>
      <w:r w:rsidR="005C45CB">
        <w:t xml:space="preserve">applicant </w:t>
      </w:r>
      <w:r w:rsidRPr="00C21DDC">
        <w:t>company</w:t>
      </w:r>
      <w:r>
        <w:t xml:space="preserve"> or head company</w:t>
      </w:r>
      <w:r w:rsidRPr="00C21DDC">
        <w:t xml:space="preserve"> in relation to whom </w:t>
      </w:r>
      <w:r>
        <w:t>they are</w:t>
      </w:r>
      <w:r w:rsidRPr="00C21DDC">
        <w:t xml:space="preserve"> asked, under </w:t>
      </w:r>
      <w:r w:rsidR="006E1F3B" w:rsidRPr="006F7159">
        <w:t>sub</w:t>
      </w:r>
      <w:r w:rsidR="006E1F3B">
        <w:t>section</w:t>
      </w:r>
      <w:r w:rsidR="006E1F3B" w:rsidRPr="006F7159">
        <w:t xml:space="preserve"> </w:t>
      </w:r>
      <w:r w:rsidR="006E1F3B" w:rsidRPr="00C74089">
        <w:t>8</w:t>
      </w:r>
      <w:r w:rsidRPr="00C74089">
        <w:t>(</w:t>
      </w:r>
      <w:r w:rsidR="00510989">
        <w:t>2</w:t>
      </w:r>
      <w:r w:rsidRPr="00C74089">
        <w:t xml:space="preserve">) or </w:t>
      </w:r>
      <w:r w:rsidR="006E1F3B" w:rsidRPr="00C74089">
        <w:t>16</w:t>
      </w:r>
      <w:r w:rsidRPr="00C74089">
        <w:t>(</w:t>
      </w:r>
      <w:r w:rsidR="00797E56">
        <w:t>2</w:t>
      </w:r>
      <w:r w:rsidRPr="00C74089">
        <w:t>)</w:t>
      </w:r>
      <w:r w:rsidR="00F242E8">
        <w:t xml:space="preserve"> of this instrument</w:t>
      </w:r>
      <w:r w:rsidRPr="006F7159">
        <w:t>,</w:t>
      </w:r>
      <w:r w:rsidRPr="00C21DDC">
        <w:t xml:space="preserve"> to provide a </w:t>
      </w:r>
      <w:r w:rsidR="00FE10BA">
        <w:t xml:space="preserve">written </w:t>
      </w:r>
      <w:r w:rsidRPr="00C21DDC">
        <w:t>report.</w:t>
      </w:r>
    </w:p>
    <w:p w14:paraId="56688A6A" w14:textId="4F23179E" w:rsidR="00347C4B" w:rsidRDefault="00347C4B" w:rsidP="00554826">
      <w:pPr>
        <w:pStyle w:val="Definition"/>
      </w:pPr>
      <w:r>
        <w:rPr>
          <w:b/>
          <w:i/>
        </w:rPr>
        <w:t>provisional certificate</w:t>
      </w:r>
      <w:r>
        <w:rPr>
          <w:b/>
        </w:rPr>
        <w:t xml:space="preserve"> </w:t>
      </w:r>
      <w:r>
        <w:t xml:space="preserve">means a provisional certificate issued by the Board under section </w:t>
      </w:r>
      <w:r w:rsidR="006E1F3B" w:rsidRPr="00C74089">
        <w:t>16</w:t>
      </w:r>
      <w:r w:rsidR="00F242E8">
        <w:t xml:space="preserve"> of this instrument</w:t>
      </w:r>
      <w:r>
        <w:t>.</w:t>
      </w:r>
    </w:p>
    <w:p w14:paraId="0392EA0A" w14:textId="4A8C8A93" w:rsidR="00280406" w:rsidRPr="00C857AB" w:rsidRDefault="00C857AB" w:rsidP="00C857AB">
      <w:pPr>
        <w:pStyle w:val="subsection"/>
      </w:pPr>
      <w:r w:rsidRPr="00C857AB">
        <w:tab/>
        <w:t>(2)</w:t>
      </w:r>
      <w:r w:rsidRPr="00C857AB">
        <w:tab/>
      </w:r>
      <w:r w:rsidR="00280406" w:rsidRPr="00C857AB">
        <w:t>For the purposes of this instrument, if a</w:t>
      </w:r>
      <w:r w:rsidR="005C45CB">
        <w:t xml:space="preserve">n applicant </w:t>
      </w:r>
      <w:r w:rsidR="00280406" w:rsidRPr="00C857AB">
        <w:t xml:space="preserve">company (the </w:t>
      </w:r>
      <w:r w:rsidR="00280406" w:rsidRPr="00C857AB">
        <w:rPr>
          <w:b/>
          <w:i/>
        </w:rPr>
        <w:t>incoming company</w:t>
      </w:r>
      <w:r w:rsidR="00280406" w:rsidRPr="00C857AB">
        <w:t xml:space="preserve">) takes over the making of a </w:t>
      </w:r>
      <w:r w:rsidRPr="00C857AB">
        <w:t xml:space="preserve">digital </w:t>
      </w:r>
      <w:r w:rsidR="00280406" w:rsidRPr="00C857AB">
        <w:t xml:space="preserve">game from another company (the </w:t>
      </w:r>
      <w:r w:rsidR="00280406" w:rsidRPr="00C857AB">
        <w:rPr>
          <w:b/>
          <w:i/>
        </w:rPr>
        <w:t>outgoing company</w:t>
      </w:r>
      <w:r w:rsidR="00280406" w:rsidRPr="00C857AB">
        <w:t xml:space="preserve">), any activities carried out, or arrangements made, by the outgoing company in relation to the </w:t>
      </w:r>
      <w:r w:rsidRPr="00C857AB">
        <w:t>digital game</w:t>
      </w:r>
      <w:r w:rsidR="00280406" w:rsidRPr="00C857AB">
        <w:t xml:space="preserve"> are taken to have been carried out or made by the incoming company in relation to the </w:t>
      </w:r>
      <w:r w:rsidRPr="00C857AB">
        <w:t>digital game</w:t>
      </w:r>
      <w:r w:rsidR="00280406" w:rsidRPr="00C857AB">
        <w:t>.</w:t>
      </w:r>
    </w:p>
    <w:p w14:paraId="362939D4" w14:textId="77777777" w:rsidR="002455C0" w:rsidRDefault="002455C0" w:rsidP="00554826">
      <w:pPr>
        <w:spacing w:line="240" w:lineRule="auto"/>
      </w:pPr>
    </w:p>
    <w:p w14:paraId="669C5CB2" w14:textId="77777777" w:rsidR="004248CA" w:rsidRDefault="004248CA" w:rsidP="00A9300C">
      <w:pPr>
        <w:pStyle w:val="ActHead2"/>
        <w:sectPr w:rsidR="004248CA" w:rsidSect="008C2EAC">
          <w:headerReference w:type="even" r:id="rId22"/>
          <w:headerReference w:type="default" r:id="rId23"/>
          <w:footerReference w:type="even" r:id="rId24"/>
          <w:footerReference w:type="default" r:id="rId25"/>
          <w:headerReference w:type="first" r:id="rId26"/>
          <w:pgSz w:w="11907" w:h="16839" w:code="9"/>
          <w:pgMar w:top="2234" w:right="1797" w:bottom="1440" w:left="1797" w:header="720" w:footer="709" w:gutter="0"/>
          <w:pgNumType w:start="1"/>
          <w:cols w:space="708"/>
          <w:docGrid w:linePitch="360"/>
        </w:sectPr>
      </w:pPr>
    </w:p>
    <w:p w14:paraId="179CFAF9" w14:textId="77777777" w:rsidR="004248CA" w:rsidRDefault="000F2428" w:rsidP="004248CA">
      <w:pPr>
        <w:pStyle w:val="ActHead2"/>
        <w:ind w:left="0" w:firstLine="0"/>
      </w:pPr>
      <w:bookmarkStart w:id="12" w:name="_Toc113556418"/>
      <w:bookmarkStart w:id="13" w:name="_Toc127978375"/>
      <w:r>
        <w:lastRenderedPageBreak/>
        <w:t>Part 2</w:t>
      </w:r>
      <w:r w:rsidR="004248CA" w:rsidRPr="00B76861">
        <w:t>—</w:t>
      </w:r>
      <w:r w:rsidR="004248CA">
        <w:t xml:space="preserve">Certificates for digital games </w:t>
      </w:r>
      <w:r w:rsidR="005D6331">
        <w:t xml:space="preserve">tax </w:t>
      </w:r>
      <w:r w:rsidR="004248CA">
        <w:t>offset</w:t>
      </w:r>
      <w:bookmarkEnd w:id="12"/>
      <w:bookmarkEnd w:id="13"/>
    </w:p>
    <w:p w14:paraId="7C54E1EB" w14:textId="483F222F" w:rsidR="007F7720" w:rsidRDefault="007F7720" w:rsidP="007F7720">
      <w:pPr>
        <w:pStyle w:val="notetext"/>
      </w:pPr>
      <w:r>
        <w:t xml:space="preserve">Note: </w:t>
      </w:r>
      <w:r>
        <w:tab/>
        <w:t>Under section 378-</w:t>
      </w:r>
      <w:r w:rsidR="00406CFF">
        <w:t xml:space="preserve">90 </w:t>
      </w:r>
      <w:r>
        <w:t xml:space="preserve">of the Act, applications may be made to the review of the following </w:t>
      </w:r>
      <w:r w:rsidR="00F242E8">
        <w:t xml:space="preserve">decisions </w:t>
      </w:r>
      <w:r w:rsidR="00406CFF">
        <w:t xml:space="preserve">made </w:t>
      </w:r>
      <w:r>
        <w:t>by the Arts Minister</w:t>
      </w:r>
      <w:r w:rsidR="00F242E8">
        <w:t xml:space="preserve"> by the </w:t>
      </w:r>
      <w:r w:rsidR="00F242E8" w:rsidRPr="001C1310">
        <w:t>Administrative Appeals Tribunal</w:t>
      </w:r>
      <w:r>
        <w:t>:</w:t>
      </w:r>
    </w:p>
    <w:p w14:paraId="5F6BEECD" w14:textId="77777777" w:rsidR="007F7720" w:rsidRDefault="007811FE" w:rsidP="007F7720">
      <w:pPr>
        <w:pStyle w:val="notetext"/>
        <w:numPr>
          <w:ilvl w:val="0"/>
          <w:numId w:val="29"/>
        </w:numPr>
        <w:spacing w:before="0"/>
      </w:pPr>
      <w:r>
        <w:t xml:space="preserve">a decision </w:t>
      </w:r>
      <w:r w:rsidR="007F7720">
        <w:t>to refuse an application for a certificate, under section 378-</w:t>
      </w:r>
      <w:r w:rsidR="00406CFF">
        <w:t xml:space="preserve">25 </w:t>
      </w:r>
      <w:r w:rsidR="007F7720">
        <w:t xml:space="preserve">of the Act; </w:t>
      </w:r>
    </w:p>
    <w:p w14:paraId="4AB5272F" w14:textId="77777777" w:rsidR="007811FE" w:rsidRDefault="007811FE" w:rsidP="007F7720">
      <w:pPr>
        <w:pStyle w:val="notetext"/>
        <w:numPr>
          <w:ilvl w:val="0"/>
          <w:numId w:val="29"/>
        </w:numPr>
        <w:spacing w:before="0"/>
      </w:pPr>
      <w:r>
        <w:t>a determination</w:t>
      </w:r>
      <w:r w:rsidRPr="007811FE">
        <w:t xml:space="preserve"> </w:t>
      </w:r>
      <w:r>
        <w:t>of the total of a company’s qualifying Australian development expenditure, under section</w:t>
      </w:r>
      <w:r w:rsidRPr="007811FE">
        <w:t xml:space="preserve"> 378-30</w:t>
      </w:r>
      <w:r>
        <w:t xml:space="preserve"> of the Act;</w:t>
      </w:r>
    </w:p>
    <w:p w14:paraId="22AD0174" w14:textId="77777777" w:rsidR="007F7720" w:rsidRDefault="007811FE" w:rsidP="007F7720">
      <w:pPr>
        <w:pStyle w:val="notetext"/>
        <w:numPr>
          <w:ilvl w:val="0"/>
          <w:numId w:val="29"/>
        </w:numPr>
        <w:spacing w:before="0"/>
      </w:pPr>
      <w:r>
        <w:t xml:space="preserve">a decision </w:t>
      </w:r>
      <w:r w:rsidR="007F7720">
        <w:t>to revoke a certificate, under section 378-</w:t>
      </w:r>
      <w:r w:rsidR="00406CFF">
        <w:t xml:space="preserve">70 </w:t>
      </w:r>
      <w:r w:rsidR="007F7720">
        <w:t>of the Act;</w:t>
      </w:r>
    </w:p>
    <w:p w14:paraId="621D8EA3" w14:textId="77777777" w:rsidR="007F7720" w:rsidRDefault="007811FE" w:rsidP="007F7720">
      <w:pPr>
        <w:pStyle w:val="notetext"/>
        <w:numPr>
          <w:ilvl w:val="0"/>
          <w:numId w:val="29"/>
        </w:numPr>
        <w:spacing w:before="0"/>
      </w:pPr>
      <w:r>
        <w:t xml:space="preserve">a decision </w:t>
      </w:r>
      <w:r w:rsidR="007F7720">
        <w:t>to amend or refuse to amend a certificate, under section 378-</w:t>
      </w:r>
      <w:r w:rsidR="00406CFF">
        <w:t xml:space="preserve">75 </w:t>
      </w:r>
      <w:r w:rsidR="007F7720">
        <w:t>of the Act.</w:t>
      </w:r>
    </w:p>
    <w:p w14:paraId="22F5F8B4" w14:textId="77777777" w:rsidR="003D44ED" w:rsidRDefault="001712CE" w:rsidP="00F72893">
      <w:pPr>
        <w:pStyle w:val="ActHead5"/>
      </w:pPr>
      <w:bookmarkStart w:id="14" w:name="_Toc113556419"/>
      <w:bookmarkStart w:id="15" w:name="_Toc127978376"/>
      <w:proofErr w:type="gramStart"/>
      <w:r>
        <w:t>5</w:t>
      </w:r>
      <w:r w:rsidR="009376FB">
        <w:t xml:space="preserve">  </w:t>
      </w:r>
      <w:r w:rsidR="00F72893">
        <w:t>Definition</w:t>
      </w:r>
      <w:proofErr w:type="gramEnd"/>
      <w:r w:rsidR="00F72893">
        <w:t xml:space="preserve"> for Part 2</w:t>
      </w:r>
      <w:bookmarkEnd w:id="14"/>
      <w:bookmarkEnd w:id="15"/>
    </w:p>
    <w:p w14:paraId="5152E409" w14:textId="77777777" w:rsidR="00F72893" w:rsidRPr="00C21DDC" w:rsidRDefault="00F72893" w:rsidP="00F72893">
      <w:pPr>
        <w:pStyle w:val="subsection"/>
      </w:pPr>
      <w:r w:rsidRPr="00C21DDC">
        <w:tab/>
      </w:r>
      <w:r w:rsidRPr="00C21DDC">
        <w:tab/>
        <w:t>In this Part:</w:t>
      </w:r>
    </w:p>
    <w:p w14:paraId="74031485" w14:textId="77777777" w:rsidR="00F72893" w:rsidRPr="003D44ED" w:rsidRDefault="00F72893" w:rsidP="00F72893">
      <w:pPr>
        <w:pStyle w:val="Definition"/>
      </w:pPr>
      <w:r w:rsidRPr="00C21DDC">
        <w:rPr>
          <w:b/>
          <w:i/>
        </w:rPr>
        <w:t xml:space="preserve">applicant </w:t>
      </w:r>
      <w:r w:rsidRPr="00C21DDC">
        <w:t xml:space="preserve">means a company </w:t>
      </w:r>
      <w:r>
        <w:t xml:space="preserve">or a head company </w:t>
      </w:r>
      <w:r w:rsidRPr="00C21DDC">
        <w:t>that</w:t>
      </w:r>
      <w:r w:rsidR="00366575">
        <w:t xml:space="preserve"> is applying, or</w:t>
      </w:r>
      <w:r w:rsidRPr="00C21DDC">
        <w:t xml:space="preserve"> has applied</w:t>
      </w:r>
      <w:r w:rsidR="00366575">
        <w:t>,</w:t>
      </w:r>
      <w:r w:rsidR="001712CE">
        <w:t xml:space="preserve"> </w:t>
      </w:r>
      <w:r w:rsidRPr="00C21DDC">
        <w:t xml:space="preserve">for a certificate for the </w:t>
      </w:r>
      <w:r>
        <w:t>digital games tax</w:t>
      </w:r>
      <w:r w:rsidRPr="00C21DDC">
        <w:t xml:space="preserve"> offset </w:t>
      </w:r>
      <w:r>
        <w:t>to be issued under section 378-</w:t>
      </w:r>
      <w:r w:rsidR="00785E04">
        <w:t xml:space="preserve">25 </w:t>
      </w:r>
      <w:r>
        <w:t>of the Act</w:t>
      </w:r>
      <w:r w:rsidR="0008367C">
        <w:t xml:space="preserve"> and in accordance with this Part</w:t>
      </w:r>
      <w:r w:rsidRPr="00C21DDC">
        <w:t>.</w:t>
      </w:r>
    </w:p>
    <w:p w14:paraId="353717B2" w14:textId="77777777" w:rsidR="006A0D30" w:rsidRDefault="001712CE" w:rsidP="006A0D30">
      <w:pPr>
        <w:pStyle w:val="ActHead5"/>
      </w:pPr>
      <w:bookmarkStart w:id="16" w:name="_Toc113556420"/>
      <w:bookmarkStart w:id="17" w:name="_Toc127978377"/>
      <w:proofErr w:type="gramStart"/>
      <w:r>
        <w:t>6</w:t>
      </w:r>
      <w:r w:rsidR="009376FB">
        <w:t xml:space="preserve">  </w:t>
      </w:r>
      <w:r w:rsidR="006A0D30">
        <w:t>Form</w:t>
      </w:r>
      <w:proofErr w:type="gramEnd"/>
      <w:r w:rsidR="006A0D30">
        <w:t xml:space="preserve"> of application for certificate</w:t>
      </w:r>
      <w:bookmarkEnd w:id="16"/>
      <w:bookmarkEnd w:id="17"/>
    </w:p>
    <w:p w14:paraId="1D94D85D" w14:textId="77777777" w:rsidR="009376FB" w:rsidRPr="00C21DDC" w:rsidRDefault="009376FB" w:rsidP="009376FB">
      <w:pPr>
        <w:pStyle w:val="subsection"/>
      </w:pPr>
      <w:r w:rsidRPr="00C21DDC">
        <w:tab/>
      </w:r>
      <w:r w:rsidRPr="00C21DDC">
        <w:tab/>
        <w:t>An application for a certificate must:</w:t>
      </w:r>
    </w:p>
    <w:p w14:paraId="723D334F" w14:textId="77777777" w:rsidR="009376FB" w:rsidRPr="00C21DDC" w:rsidRDefault="009376FB" w:rsidP="009376FB">
      <w:pPr>
        <w:pStyle w:val="paragraph"/>
      </w:pPr>
      <w:r w:rsidRPr="00C21DDC">
        <w:tab/>
        <w:t>(a)</w:t>
      </w:r>
      <w:r w:rsidRPr="00C21DDC">
        <w:tab/>
        <w:t xml:space="preserve">be made to the Arts Minister in writing; </w:t>
      </w:r>
      <w:r w:rsidR="00416B41">
        <w:t>and</w:t>
      </w:r>
    </w:p>
    <w:p w14:paraId="30E66180" w14:textId="77777777" w:rsidR="009376FB" w:rsidRPr="0073349E" w:rsidRDefault="009376FB" w:rsidP="009376FB">
      <w:pPr>
        <w:pStyle w:val="paragraph"/>
      </w:pPr>
      <w:r w:rsidRPr="00C21DDC">
        <w:tab/>
        <w:t>(b)</w:t>
      </w:r>
      <w:r w:rsidRPr="00C21DDC">
        <w:tab/>
        <w:t xml:space="preserve">include the </w:t>
      </w:r>
      <w:r w:rsidRPr="0073349E">
        <w:t xml:space="preserve">information </w:t>
      </w:r>
      <w:r w:rsidR="007C5691" w:rsidRPr="0073349E">
        <w:t xml:space="preserve">and documents </w:t>
      </w:r>
      <w:r w:rsidRPr="0073349E">
        <w:t>specified in Schedule </w:t>
      </w:r>
      <w:r w:rsidR="00266E93" w:rsidRPr="0073349E">
        <w:t>1</w:t>
      </w:r>
      <w:r w:rsidRPr="0073349E">
        <w:t xml:space="preserve">; </w:t>
      </w:r>
      <w:r w:rsidR="00416B41">
        <w:t>and</w:t>
      </w:r>
    </w:p>
    <w:p w14:paraId="11373276" w14:textId="77777777" w:rsidR="00D252E8" w:rsidRDefault="00D252E8" w:rsidP="00D252E8">
      <w:pPr>
        <w:pStyle w:val="paragraph"/>
      </w:pPr>
      <w:r w:rsidRPr="0073349E">
        <w:tab/>
        <w:t>(</w:t>
      </w:r>
      <w:r w:rsidR="00BD100E">
        <w:t>c</w:t>
      </w:r>
      <w:r w:rsidR="009376FB" w:rsidRPr="0073349E">
        <w:t>)</w:t>
      </w:r>
      <w:r w:rsidR="009376FB" w:rsidRPr="0073349E">
        <w:tab/>
        <w:t xml:space="preserve">be </w:t>
      </w:r>
      <w:r w:rsidR="00EE0CE4">
        <w:t>authorised</w:t>
      </w:r>
      <w:r w:rsidR="00EE0CE4" w:rsidRPr="0073349E">
        <w:t xml:space="preserve"> </w:t>
      </w:r>
      <w:r w:rsidR="00EE0CE4">
        <w:t xml:space="preserve">by the applicant, or by a person authorised to do so </w:t>
      </w:r>
      <w:r w:rsidRPr="0073349E">
        <w:t>on behalf of the applicant; and</w:t>
      </w:r>
    </w:p>
    <w:p w14:paraId="0D978CDF" w14:textId="77777777" w:rsidR="006702D2" w:rsidRDefault="00D252E8" w:rsidP="006702D2">
      <w:pPr>
        <w:pStyle w:val="paragraph"/>
        <w:tabs>
          <w:tab w:val="clear" w:pos="1531"/>
          <w:tab w:val="right" w:pos="1418"/>
        </w:tabs>
        <w:ind w:hanging="368"/>
      </w:pPr>
      <w:r>
        <w:tab/>
        <w:t>(</w:t>
      </w:r>
      <w:r w:rsidR="00BD100E">
        <w:t>d</w:t>
      </w:r>
      <w:r>
        <w:t>)</w:t>
      </w:r>
      <w:r>
        <w:tab/>
        <w:t xml:space="preserve">be </w:t>
      </w:r>
      <w:r w:rsidR="00327E5E">
        <w:t xml:space="preserve">submitted </w:t>
      </w:r>
      <w:r w:rsidR="0055627C">
        <w:t>electronically</w:t>
      </w:r>
      <w:r w:rsidR="00327E5E">
        <w:t xml:space="preserve"> </w:t>
      </w:r>
      <w:r>
        <w:t xml:space="preserve">to the Arts </w:t>
      </w:r>
      <w:r w:rsidR="00BD100E">
        <w:t>Secretary</w:t>
      </w:r>
      <w:r w:rsidR="006D6BA5">
        <w:t>, in the form notified on the Arts Department’s website</w:t>
      </w:r>
      <w:r w:rsidR="0045571A">
        <w:t xml:space="preserve"> from time to time</w:t>
      </w:r>
      <w:r>
        <w:t>.</w:t>
      </w:r>
    </w:p>
    <w:p w14:paraId="0A03FCBD" w14:textId="77777777" w:rsidR="0073349E" w:rsidRDefault="006702D2" w:rsidP="006702D2">
      <w:pPr>
        <w:pStyle w:val="notetext"/>
        <w:ind w:left="2127"/>
        <w:rPr>
          <w:highlight w:val="yellow"/>
        </w:rPr>
      </w:pPr>
      <w:r>
        <w:t>Note</w:t>
      </w:r>
      <w:r w:rsidRPr="00C21DDC">
        <w:t>:</w:t>
      </w:r>
      <w:r w:rsidRPr="00C21DDC">
        <w:tab/>
      </w:r>
      <w:r w:rsidR="0073349E">
        <w:t xml:space="preserve">An application is taken to be </w:t>
      </w:r>
      <w:r w:rsidR="008502F3">
        <w:t xml:space="preserve">submitted </w:t>
      </w:r>
      <w:r w:rsidR="0073349E">
        <w:t xml:space="preserve">to the Arts </w:t>
      </w:r>
      <w:r w:rsidR="00BD100E">
        <w:t xml:space="preserve">Secretary </w:t>
      </w:r>
      <w:r w:rsidR="0073349E">
        <w:t xml:space="preserve">when </w:t>
      </w:r>
      <w:r w:rsidR="00EE0CE4">
        <w:t>the applicant is notified of its receipt</w:t>
      </w:r>
      <w:r w:rsidR="0073349E" w:rsidRPr="007C12F6">
        <w:t>.</w:t>
      </w:r>
      <w:r w:rsidR="0073349E">
        <w:rPr>
          <w:highlight w:val="yellow"/>
        </w:rPr>
        <w:t xml:space="preserve"> </w:t>
      </w:r>
    </w:p>
    <w:p w14:paraId="56039B34" w14:textId="77777777" w:rsidR="001A66F8" w:rsidRDefault="001712CE" w:rsidP="006A0D30">
      <w:pPr>
        <w:pStyle w:val="ActHead5"/>
      </w:pPr>
      <w:bookmarkStart w:id="18" w:name="_Toc113556421"/>
      <w:bookmarkStart w:id="19" w:name="_Toc127978378"/>
      <w:proofErr w:type="gramStart"/>
      <w:r>
        <w:t>7</w:t>
      </w:r>
      <w:r w:rsidR="001A66F8">
        <w:t xml:space="preserve">  Amendment</w:t>
      </w:r>
      <w:proofErr w:type="gramEnd"/>
      <w:r w:rsidR="001A66F8">
        <w:t xml:space="preserve"> or withdrawal of application for certificate</w:t>
      </w:r>
      <w:bookmarkEnd w:id="18"/>
      <w:bookmarkEnd w:id="19"/>
    </w:p>
    <w:p w14:paraId="6365EABD" w14:textId="77777777" w:rsidR="001A66F8" w:rsidRDefault="001A66F8" w:rsidP="001A66F8">
      <w:pPr>
        <w:pStyle w:val="subsection"/>
      </w:pPr>
      <w:r w:rsidRPr="00C21DDC">
        <w:tab/>
      </w:r>
      <w:r w:rsidRPr="00C21DDC">
        <w:tab/>
      </w:r>
      <w:r w:rsidR="002C1388">
        <w:t>A</w:t>
      </w:r>
      <w:r w:rsidRPr="00C21DDC">
        <w:t xml:space="preserve">n </w:t>
      </w:r>
      <w:r>
        <w:t>applicant may:</w:t>
      </w:r>
    </w:p>
    <w:p w14:paraId="57EB2E20" w14:textId="77777777" w:rsidR="0001784A" w:rsidRPr="00C21DDC" w:rsidRDefault="001A66F8" w:rsidP="0001784A">
      <w:pPr>
        <w:pStyle w:val="paragraph"/>
      </w:pPr>
      <w:r w:rsidRPr="00C21DDC">
        <w:tab/>
        <w:t>(a)</w:t>
      </w:r>
      <w:r w:rsidRPr="00C21DDC">
        <w:tab/>
      </w:r>
      <w:r w:rsidR="0001784A">
        <w:t>make amendments to their application</w:t>
      </w:r>
      <w:r w:rsidR="00394811">
        <w:t xml:space="preserve"> for a certificate</w:t>
      </w:r>
      <w:r w:rsidRPr="00C21DDC">
        <w:t xml:space="preserve">; </w:t>
      </w:r>
      <w:r w:rsidR="0001784A">
        <w:t>or</w:t>
      </w:r>
    </w:p>
    <w:p w14:paraId="745556D1" w14:textId="77777777" w:rsidR="0001784A" w:rsidRDefault="001A66F8" w:rsidP="0001784A">
      <w:pPr>
        <w:pStyle w:val="paragraph"/>
      </w:pPr>
      <w:r w:rsidRPr="00C21DDC">
        <w:tab/>
        <w:t>(b)</w:t>
      </w:r>
      <w:r w:rsidRPr="00C21DDC">
        <w:tab/>
      </w:r>
      <w:r w:rsidR="0001784A">
        <w:t>withdraw their application;</w:t>
      </w:r>
    </w:p>
    <w:p w14:paraId="08F07DED" w14:textId="77777777" w:rsidR="0001784A" w:rsidRDefault="0001784A" w:rsidP="0001784A">
      <w:pPr>
        <w:pStyle w:val="paragraph"/>
        <w:ind w:left="1134" w:firstLine="0"/>
      </w:pPr>
      <w:r>
        <w:tab/>
        <w:t xml:space="preserve">by notifying the </w:t>
      </w:r>
      <w:r w:rsidRPr="00D940C8">
        <w:t xml:space="preserve">Arts </w:t>
      </w:r>
      <w:r w:rsidR="005E3E1D" w:rsidRPr="00D940C8">
        <w:t>Secretary</w:t>
      </w:r>
      <w:r w:rsidR="005E3E1D">
        <w:t xml:space="preserve"> </w:t>
      </w:r>
      <w:r>
        <w:t>in writing</w:t>
      </w:r>
      <w:r w:rsidR="00C74089">
        <w:t>, in the form notified on the Arts Department’s website</w:t>
      </w:r>
      <w:r w:rsidR="0092376F">
        <w:t xml:space="preserve"> from time to time</w:t>
      </w:r>
      <w:r>
        <w:t>.</w:t>
      </w:r>
    </w:p>
    <w:p w14:paraId="0D1B9317" w14:textId="390F479B" w:rsidR="0008367C" w:rsidRDefault="0001784A" w:rsidP="00F83877">
      <w:pPr>
        <w:pStyle w:val="notetext"/>
      </w:pPr>
      <w:r>
        <w:t>Note</w:t>
      </w:r>
      <w:r w:rsidRPr="00C21DDC">
        <w:t>:</w:t>
      </w:r>
      <w:r w:rsidRPr="00C21DDC">
        <w:tab/>
      </w:r>
      <w:r w:rsidR="00B27CE9">
        <w:t xml:space="preserve">Section </w:t>
      </w:r>
      <w:r w:rsidR="002C1388" w:rsidRPr="00F83877">
        <w:t>378-75 of the Act</w:t>
      </w:r>
      <w:r>
        <w:t xml:space="preserve"> deals with making amendments to a certificate that has already been issued </w:t>
      </w:r>
      <w:r w:rsidR="001B6308">
        <w:t>and time limits apply.</w:t>
      </w:r>
      <w:bookmarkStart w:id="20" w:name="_Toc113556422"/>
    </w:p>
    <w:p w14:paraId="75E6905A" w14:textId="77777777" w:rsidR="005550A2" w:rsidRPr="00C21DDC" w:rsidRDefault="001712CE" w:rsidP="00AB54D5">
      <w:pPr>
        <w:pStyle w:val="ActHead5"/>
      </w:pPr>
      <w:bookmarkStart w:id="21" w:name="_Toc127978379"/>
      <w:proofErr w:type="gramStart"/>
      <w:r w:rsidRPr="00A14E8C">
        <w:t>8</w:t>
      </w:r>
      <w:r w:rsidR="009376FB" w:rsidRPr="00A14E8C">
        <w:t xml:space="preserve">  </w:t>
      </w:r>
      <w:r w:rsidR="006A0D30" w:rsidRPr="00A14E8C">
        <w:t>Board</w:t>
      </w:r>
      <w:proofErr w:type="gramEnd"/>
      <w:r w:rsidR="006A0D30" w:rsidRPr="00A14E8C">
        <w:t xml:space="preserve"> to consider application for certificate</w:t>
      </w:r>
      <w:r w:rsidR="00C51524" w:rsidRPr="00A14E8C">
        <w:t xml:space="preserve"> if requested</w:t>
      </w:r>
      <w:bookmarkEnd w:id="20"/>
      <w:bookmarkEnd w:id="21"/>
    </w:p>
    <w:p w14:paraId="293CB2F9" w14:textId="77777777" w:rsidR="005550A2" w:rsidRPr="00C21DDC" w:rsidRDefault="005550A2" w:rsidP="005550A2">
      <w:pPr>
        <w:pStyle w:val="subsection"/>
      </w:pPr>
      <w:r w:rsidRPr="001712CE">
        <w:tab/>
        <w:t>(1)</w:t>
      </w:r>
      <w:r w:rsidRPr="001712CE">
        <w:tab/>
        <w:t xml:space="preserve">If the Arts Minister asks the Board to advise </w:t>
      </w:r>
      <w:r w:rsidR="00A46CCF">
        <w:t xml:space="preserve">in relation </w:t>
      </w:r>
      <w:r w:rsidR="00F83877">
        <w:t xml:space="preserve">to </w:t>
      </w:r>
      <w:r w:rsidR="00F83877" w:rsidRPr="001712CE">
        <w:t>an</w:t>
      </w:r>
      <w:r w:rsidRPr="001712CE">
        <w:t xml:space="preserve"> application for a certificate</w:t>
      </w:r>
      <w:r w:rsidRPr="00C21DDC">
        <w:t>, the Board must:</w:t>
      </w:r>
    </w:p>
    <w:p w14:paraId="18AAD20D" w14:textId="77777777" w:rsidR="005550A2" w:rsidRPr="00C21DDC" w:rsidRDefault="005550A2" w:rsidP="005550A2">
      <w:pPr>
        <w:pStyle w:val="paragraph"/>
      </w:pPr>
      <w:r w:rsidRPr="00C21DDC">
        <w:tab/>
        <w:t>(a)</w:t>
      </w:r>
      <w:r w:rsidRPr="00C21DDC">
        <w:tab/>
        <w:t>consider the application; and</w:t>
      </w:r>
    </w:p>
    <w:p w14:paraId="6C48FD29" w14:textId="2C4BC574" w:rsidR="005550A2" w:rsidRPr="00C21DDC" w:rsidRDefault="005550A2" w:rsidP="005550A2">
      <w:pPr>
        <w:pStyle w:val="paragraph"/>
      </w:pPr>
      <w:r w:rsidRPr="00C21DDC">
        <w:tab/>
        <w:t>(b)</w:t>
      </w:r>
      <w:r w:rsidRPr="00C21DDC">
        <w:tab/>
        <w:t>advise the Arts Minister</w:t>
      </w:r>
      <w:r w:rsidR="00FA6665">
        <w:t>,</w:t>
      </w:r>
      <w:r w:rsidRPr="00C21DDC">
        <w:t xml:space="preserve"> as requested</w:t>
      </w:r>
      <w:r w:rsidR="00C51524">
        <w:t xml:space="preserve"> and in accordance with </w:t>
      </w:r>
      <w:r w:rsidR="00B27CE9">
        <w:t xml:space="preserve">section </w:t>
      </w:r>
      <w:r w:rsidR="00C51524">
        <w:t>10</w:t>
      </w:r>
      <w:r w:rsidRPr="00C21DDC">
        <w:t>.</w:t>
      </w:r>
    </w:p>
    <w:p w14:paraId="4724EFD3" w14:textId="77777777" w:rsidR="005550A2" w:rsidRPr="00C21DDC" w:rsidRDefault="005550A2" w:rsidP="005550A2">
      <w:pPr>
        <w:pStyle w:val="subsection"/>
      </w:pPr>
      <w:r w:rsidRPr="00C21DDC">
        <w:tab/>
        <w:t>(2)</w:t>
      </w:r>
      <w:r w:rsidRPr="00C21DDC">
        <w:tab/>
        <w:t xml:space="preserve">For </w:t>
      </w:r>
      <w:r>
        <w:t>paragraph (</w:t>
      </w:r>
      <w:r w:rsidRPr="00C21DDC">
        <w:t>1)(a), in considering the application, the Board:</w:t>
      </w:r>
    </w:p>
    <w:p w14:paraId="6F115B13" w14:textId="02C3B889" w:rsidR="005550A2" w:rsidRPr="00C21DDC" w:rsidRDefault="005550A2" w:rsidP="005550A2">
      <w:pPr>
        <w:pStyle w:val="paragraph"/>
      </w:pPr>
      <w:r w:rsidRPr="00C21DDC">
        <w:tab/>
        <w:t>(a)</w:t>
      </w:r>
      <w:r w:rsidRPr="00C21DDC">
        <w:tab/>
      </w:r>
      <w:r w:rsidRPr="00C248CD">
        <w:t>may seek</w:t>
      </w:r>
      <w:r w:rsidR="00D940C8" w:rsidRPr="00C248CD">
        <w:t xml:space="preserve"> </w:t>
      </w:r>
      <w:r w:rsidRPr="00C248CD">
        <w:t xml:space="preserve">information or advice from any person or source; </w:t>
      </w:r>
      <w:r w:rsidR="00416B41" w:rsidRPr="00C248CD">
        <w:t>and</w:t>
      </w:r>
    </w:p>
    <w:p w14:paraId="07DFD78D" w14:textId="77777777" w:rsidR="005550A2" w:rsidRPr="00C21DDC" w:rsidRDefault="005550A2" w:rsidP="005550A2">
      <w:pPr>
        <w:pStyle w:val="paragraph"/>
      </w:pPr>
      <w:r w:rsidRPr="00C21DDC">
        <w:tab/>
        <w:t>(b)</w:t>
      </w:r>
      <w:r w:rsidRPr="00C21DDC">
        <w:tab/>
        <w:t xml:space="preserve">may </w:t>
      </w:r>
      <w:proofErr w:type="gramStart"/>
      <w:r w:rsidRPr="00C21DDC">
        <w:t>take into account</w:t>
      </w:r>
      <w:proofErr w:type="gramEnd"/>
      <w:r w:rsidRPr="00C21DDC">
        <w:t xml:space="preserve"> the knowledge and experience of its members; </w:t>
      </w:r>
      <w:r w:rsidR="00416B41">
        <w:t>and</w:t>
      </w:r>
    </w:p>
    <w:p w14:paraId="315CE236" w14:textId="67A11FE1" w:rsidR="000B6C75" w:rsidRDefault="005550A2" w:rsidP="005550A2">
      <w:pPr>
        <w:pStyle w:val="paragraph"/>
      </w:pPr>
      <w:r w:rsidRPr="00C21DDC">
        <w:lastRenderedPageBreak/>
        <w:tab/>
        <w:t>(c)</w:t>
      </w:r>
      <w:r w:rsidRPr="00C21DDC">
        <w:tab/>
      </w:r>
      <w:r w:rsidR="000B6C75" w:rsidRPr="000B6C75">
        <w:t>may ask an independent expert to provide a written report to the Board about any matter that is relevant to whether a condition set out in subsection 378</w:t>
      </w:r>
      <w:r w:rsidR="00797E56">
        <w:t>-</w:t>
      </w:r>
      <w:r w:rsidR="000B6C75" w:rsidRPr="000B6C75">
        <w:t>25(7) of the Act has been met</w:t>
      </w:r>
      <w:r w:rsidR="000B6C75">
        <w:t xml:space="preserve"> in relation to the application; </w:t>
      </w:r>
      <w:r w:rsidR="00AC3567">
        <w:t>and</w:t>
      </w:r>
    </w:p>
    <w:p w14:paraId="535F0EFA" w14:textId="77777777" w:rsidR="005550A2" w:rsidRPr="00C21DDC" w:rsidRDefault="000B6C75" w:rsidP="005550A2">
      <w:pPr>
        <w:pStyle w:val="paragraph"/>
      </w:pPr>
      <w:r>
        <w:tab/>
        <w:t xml:space="preserve">                        </w:t>
      </w:r>
      <w:r w:rsidRPr="00C21DDC">
        <w:t>(</w:t>
      </w:r>
      <w:r>
        <w:t>d</w:t>
      </w:r>
      <w:r w:rsidRPr="00C21DDC">
        <w:t>)</w:t>
      </w:r>
      <w:r>
        <w:t xml:space="preserve">  </w:t>
      </w:r>
      <w:r w:rsidR="005550A2" w:rsidRPr="00C21DDC">
        <w:t>must consider the following information:</w:t>
      </w:r>
    </w:p>
    <w:p w14:paraId="00CE731A" w14:textId="77777777" w:rsidR="005550A2" w:rsidRPr="00C21DDC" w:rsidRDefault="005550A2" w:rsidP="005550A2">
      <w:pPr>
        <w:pStyle w:val="paragraphsub"/>
      </w:pPr>
      <w:r w:rsidRPr="00C21DDC">
        <w:tab/>
        <w:t>(</w:t>
      </w:r>
      <w:proofErr w:type="spellStart"/>
      <w:r w:rsidRPr="00C21DDC">
        <w:t>i</w:t>
      </w:r>
      <w:proofErr w:type="spellEnd"/>
      <w:r w:rsidRPr="00C21DDC">
        <w:t>)</w:t>
      </w:r>
      <w:r w:rsidRPr="00C21DDC">
        <w:tab/>
        <w:t xml:space="preserve">the application and </w:t>
      </w:r>
      <w:r w:rsidR="008B7229">
        <w:t>its accompanying information and documents</w:t>
      </w:r>
      <w:r w:rsidRPr="00C21DDC">
        <w:t xml:space="preserve">; </w:t>
      </w:r>
    </w:p>
    <w:p w14:paraId="0B225D9A" w14:textId="77777777" w:rsidR="00EA7481" w:rsidRDefault="005550A2" w:rsidP="005550A2">
      <w:pPr>
        <w:pStyle w:val="paragraphsub"/>
      </w:pPr>
      <w:r w:rsidRPr="00C21DDC">
        <w:tab/>
        <w:t>(ii)</w:t>
      </w:r>
      <w:r w:rsidRPr="00C21DDC">
        <w:tab/>
        <w:t xml:space="preserve">any written report requested by the Board under </w:t>
      </w:r>
      <w:r w:rsidR="000B6C75">
        <w:t>paragraph (2)(c)</w:t>
      </w:r>
      <w:r w:rsidR="00EA7481">
        <w:t>;</w:t>
      </w:r>
    </w:p>
    <w:p w14:paraId="406D966B" w14:textId="77777777" w:rsidR="005550A2" w:rsidRPr="00C21DDC" w:rsidRDefault="00EA7481" w:rsidP="00EA7481">
      <w:pPr>
        <w:pStyle w:val="paragraphsub"/>
        <w:ind w:hanging="680"/>
      </w:pPr>
      <w:r>
        <w:tab/>
        <w:t>(iii)</w:t>
      </w:r>
      <w:r>
        <w:tab/>
      </w:r>
      <w:r w:rsidR="005550A2" w:rsidRPr="00C21DDC">
        <w:t xml:space="preserve">any </w:t>
      </w:r>
      <w:r>
        <w:t>comment or</w:t>
      </w:r>
      <w:r w:rsidR="005550A2" w:rsidRPr="00C21DDC">
        <w:t xml:space="preserve"> submission made by the applicant</w:t>
      </w:r>
      <w:r w:rsidR="002D5D6B">
        <w:t>,</w:t>
      </w:r>
      <w:r w:rsidR="005550A2" w:rsidRPr="00C21DDC">
        <w:t xml:space="preserve"> in response to </w:t>
      </w:r>
      <w:r w:rsidR="004E73EF">
        <w:t>an opportunity given under subsection (</w:t>
      </w:r>
      <w:r w:rsidR="000B6C75">
        <w:t>4</w:t>
      </w:r>
      <w:r w:rsidR="004E73EF">
        <w:t>) or (</w:t>
      </w:r>
      <w:r w:rsidR="000B6C75">
        <w:t>5</w:t>
      </w:r>
      <w:r w:rsidR="004E73EF">
        <w:t>)</w:t>
      </w:r>
      <w:r w:rsidR="002D5D6B">
        <w:t xml:space="preserve">, </w:t>
      </w:r>
      <w:r>
        <w:t xml:space="preserve">that is provided </w:t>
      </w:r>
      <w:r w:rsidR="00DC68DA" w:rsidRPr="00C21DDC">
        <w:t>within the period</w:t>
      </w:r>
      <w:r>
        <w:t xml:space="preserve"> specified in </w:t>
      </w:r>
      <w:r w:rsidR="00B27CE9">
        <w:t xml:space="preserve">subsection </w:t>
      </w:r>
      <w:r>
        <w:t>(</w:t>
      </w:r>
      <w:r w:rsidR="000B6C75">
        <w:t>6</w:t>
      </w:r>
      <w:r>
        <w:t>)</w:t>
      </w:r>
      <w:r w:rsidR="00DC68DA" w:rsidRPr="00C21DDC">
        <w:t xml:space="preserve"> or within the per</w:t>
      </w:r>
      <w:r w:rsidR="00DC68DA">
        <w:t xml:space="preserve">iod as extended under </w:t>
      </w:r>
      <w:r w:rsidR="00B27CE9">
        <w:t xml:space="preserve">subsection </w:t>
      </w:r>
      <w:r w:rsidR="00DC68DA">
        <w:t>(</w:t>
      </w:r>
      <w:r w:rsidR="000B6C75">
        <w:t>8</w:t>
      </w:r>
      <w:r w:rsidR="00DC68DA">
        <w:t>)</w:t>
      </w:r>
      <w:r w:rsidR="005550A2" w:rsidRPr="00C21DDC">
        <w:t xml:space="preserve">; </w:t>
      </w:r>
    </w:p>
    <w:p w14:paraId="47305210" w14:textId="77777777" w:rsidR="005550A2" w:rsidRPr="00C21DDC" w:rsidRDefault="00EA7481" w:rsidP="005550A2">
      <w:pPr>
        <w:pStyle w:val="paragraphsub"/>
      </w:pPr>
      <w:r>
        <w:tab/>
        <w:t>(iv</w:t>
      </w:r>
      <w:r w:rsidR="005550A2" w:rsidRPr="00C21DDC">
        <w:t>)</w:t>
      </w:r>
      <w:r w:rsidR="005550A2" w:rsidRPr="00C21DDC">
        <w:tab/>
        <w:t xml:space="preserve">any additional information provided by the applicant </w:t>
      </w:r>
      <w:r w:rsidR="001F7D7F">
        <w:t xml:space="preserve">in response to a request </w:t>
      </w:r>
      <w:r w:rsidR="005550A2" w:rsidRPr="00E272F4">
        <w:t xml:space="preserve">under </w:t>
      </w:r>
      <w:r w:rsidR="000B6C75">
        <w:t>sub</w:t>
      </w:r>
      <w:r w:rsidR="001F7D7F">
        <w:t>section</w:t>
      </w:r>
      <w:r w:rsidR="001F7D7F" w:rsidRPr="00E272F4">
        <w:t> </w:t>
      </w:r>
      <w:r w:rsidR="000B6C75">
        <w:t>(8)</w:t>
      </w:r>
      <w:r w:rsidR="005550A2" w:rsidRPr="00C21DDC">
        <w:t>;</w:t>
      </w:r>
    </w:p>
    <w:p w14:paraId="23C90109" w14:textId="77777777" w:rsidR="00841509" w:rsidRDefault="00EA7481" w:rsidP="00BB5C1B">
      <w:pPr>
        <w:pStyle w:val="paragraphsub"/>
      </w:pPr>
      <w:r>
        <w:tab/>
        <w:t>(</w:t>
      </w:r>
      <w:r w:rsidR="005550A2" w:rsidRPr="00C21DDC">
        <w:t>v)</w:t>
      </w:r>
      <w:r w:rsidR="005550A2" w:rsidRPr="00C21DDC">
        <w:tab/>
        <w:t xml:space="preserve">any other information </w:t>
      </w:r>
      <w:r w:rsidR="0026295D">
        <w:t>or advice obtained by the Board</w:t>
      </w:r>
      <w:r w:rsidR="00404D3D">
        <w:t xml:space="preserve"> that i</w:t>
      </w:r>
      <w:r>
        <w:t>t</w:t>
      </w:r>
      <w:r w:rsidR="00404D3D">
        <w:t xml:space="preserve"> considers relevant</w:t>
      </w:r>
      <w:r w:rsidR="00EE0CE4">
        <w:t>.</w:t>
      </w:r>
    </w:p>
    <w:p w14:paraId="71398C36" w14:textId="77777777" w:rsidR="005550A2" w:rsidRPr="005A5B23" w:rsidRDefault="005550A2" w:rsidP="00A14E8C">
      <w:pPr>
        <w:pStyle w:val="subsection"/>
        <w:ind w:hanging="414"/>
      </w:pPr>
      <w:r w:rsidRPr="00C21DDC">
        <w:t>(</w:t>
      </w:r>
      <w:r w:rsidR="000B6C75">
        <w:t>3</w:t>
      </w:r>
      <w:r w:rsidRPr="00C21DDC">
        <w:t>)</w:t>
      </w:r>
      <w:r w:rsidRPr="00C21DDC">
        <w:tab/>
      </w:r>
      <w:r w:rsidR="006A6DAB">
        <w:tab/>
      </w:r>
      <w:r w:rsidRPr="00C21DDC">
        <w:t xml:space="preserve">A report under </w:t>
      </w:r>
      <w:r w:rsidR="000B6C75">
        <w:t xml:space="preserve">paragraph </w:t>
      </w:r>
      <w:r w:rsidRPr="00C21DDC">
        <w:t>(</w:t>
      </w:r>
      <w:r w:rsidR="000B6C75">
        <w:t>2</w:t>
      </w:r>
      <w:r w:rsidRPr="00C21DDC">
        <w:t>)</w:t>
      </w:r>
      <w:r w:rsidR="000B6C75">
        <w:t>(c)</w:t>
      </w:r>
      <w:r w:rsidRPr="00C21DDC">
        <w:t xml:space="preserve"> may </w:t>
      </w:r>
      <w:r w:rsidR="000B6C75">
        <w:t xml:space="preserve">also </w:t>
      </w:r>
      <w:r w:rsidRPr="00C21DDC">
        <w:t>include advice about any of the following matters:</w:t>
      </w:r>
    </w:p>
    <w:p w14:paraId="47C4DA92" w14:textId="77777777" w:rsidR="005550A2" w:rsidRPr="005A5B23" w:rsidRDefault="005550A2" w:rsidP="005550A2">
      <w:pPr>
        <w:pStyle w:val="paragraph"/>
      </w:pPr>
      <w:r w:rsidRPr="005A5B23">
        <w:tab/>
        <w:t>(</w:t>
      </w:r>
      <w:r w:rsidR="000B6C75">
        <w:t>a</w:t>
      </w:r>
      <w:r w:rsidRPr="005A5B23">
        <w:t>)</w:t>
      </w:r>
      <w:r w:rsidRPr="005A5B23">
        <w:tab/>
        <w:t xml:space="preserve">whether specific items claimed in the applicant’s expenditure statement are reasonably attributable to the estimated qualifying Australian </w:t>
      </w:r>
      <w:r w:rsidR="00DC38DE" w:rsidRPr="005A5B23">
        <w:t>development</w:t>
      </w:r>
      <w:r w:rsidRPr="005A5B23">
        <w:t xml:space="preserve"> expenditure on the </w:t>
      </w:r>
      <w:r w:rsidR="008957F3" w:rsidRPr="005A5B23">
        <w:t>digital game</w:t>
      </w:r>
      <w:r w:rsidRPr="005A5B23">
        <w:t xml:space="preserve">; </w:t>
      </w:r>
    </w:p>
    <w:p w14:paraId="6601DCB1" w14:textId="77777777" w:rsidR="005A5B23" w:rsidRPr="005A5B23" w:rsidRDefault="005550A2" w:rsidP="005A5B23">
      <w:pPr>
        <w:pStyle w:val="paragraph"/>
      </w:pPr>
      <w:r w:rsidRPr="005A5B23">
        <w:tab/>
        <w:t>(</w:t>
      </w:r>
      <w:r w:rsidR="000B6C75">
        <w:t>b</w:t>
      </w:r>
      <w:r w:rsidRPr="005A5B23">
        <w:t>)</w:t>
      </w:r>
      <w:r w:rsidRPr="005A5B23">
        <w:tab/>
        <w:t xml:space="preserve">whether </w:t>
      </w:r>
      <w:r w:rsidR="005A5B23" w:rsidRPr="005A5B23">
        <w:t xml:space="preserve">the applicant is </w:t>
      </w:r>
      <w:r w:rsidR="006A6DAB">
        <w:t xml:space="preserve">an </w:t>
      </w:r>
      <w:r w:rsidR="005A5B23" w:rsidRPr="005A5B23">
        <w:t>appropriate entity to apply for the certificate in relation to a particular digital game;</w:t>
      </w:r>
    </w:p>
    <w:p w14:paraId="707C6158" w14:textId="77777777" w:rsidR="005A5B23" w:rsidRPr="005A5B23" w:rsidRDefault="005A5B23" w:rsidP="006A6DAB">
      <w:pPr>
        <w:pStyle w:val="paragraph"/>
      </w:pPr>
      <w:r w:rsidRPr="005A5B23">
        <w:tab/>
        <w:t>(</w:t>
      </w:r>
      <w:r w:rsidR="000B6C75">
        <w:t>c</w:t>
      </w:r>
      <w:r w:rsidRPr="005A5B23">
        <w:t>)</w:t>
      </w:r>
      <w:r w:rsidRPr="005A5B23">
        <w:tab/>
        <w:t xml:space="preserve">whether the digital game for which the applicant is applying for a certificate meets the </w:t>
      </w:r>
      <w:r w:rsidR="006A6DAB">
        <w:t xml:space="preserve">criteria </w:t>
      </w:r>
      <w:r w:rsidR="00DF3AF6">
        <w:t xml:space="preserve">of </w:t>
      </w:r>
      <w:r w:rsidR="006A6DAB">
        <w:t>a ‘</w:t>
      </w:r>
      <w:r w:rsidR="00DF3AF6">
        <w:t>digital game</w:t>
      </w:r>
      <w:r w:rsidR="006A6DAB">
        <w:t xml:space="preserve">’ under </w:t>
      </w:r>
      <w:r w:rsidRPr="00D87658">
        <w:t xml:space="preserve">section </w:t>
      </w:r>
      <w:r w:rsidR="00DF3AF6" w:rsidRPr="00D87658">
        <w:t>378</w:t>
      </w:r>
      <w:r w:rsidR="00E53F6E" w:rsidRPr="00D87658">
        <w:t>-20</w:t>
      </w:r>
      <w:r w:rsidR="00DF3AF6" w:rsidRPr="00D87658">
        <w:t xml:space="preserve"> </w:t>
      </w:r>
      <w:r w:rsidRPr="005A5B23">
        <w:t>of the Act</w:t>
      </w:r>
      <w:r w:rsidR="00DF3AF6">
        <w:t>.</w:t>
      </w:r>
    </w:p>
    <w:p w14:paraId="6EAF4E26" w14:textId="1A3AD9AE" w:rsidR="005550A2" w:rsidRPr="00C21DDC" w:rsidRDefault="005550A2" w:rsidP="005550A2">
      <w:pPr>
        <w:pStyle w:val="subsection"/>
      </w:pPr>
      <w:r w:rsidRPr="00C21DDC">
        <w:tab/>
        <w:t>(</w:t>
      </w:r>
      <w:r w:rsidR="000B6C75">
        <w:t>4</w:t>
      </w:r>
      <w:r w:rsidRPr="00C21DDC">
        <w:t>)</w:t>
      </w:r>
      <w:r w:rsidRPr="00C21DDC">
        <w:tab/>
        <w:t>If the Board intends to use information or advice from a third party to support advice to the Arts Minister, the Board must give the appli</w:t>
      </w:r>
      <w:r>
        <w:t>cant an</w:t>
      </w:r>
      <w:r w:rsidRPr="00C21DDC">
        <w:t xml:space="preserve"> opportunity to </w:t>
      </w:r>
      <w:r w:rsidR="00A1286D">
        <w:t>make a written submission to the Board</w:t>
      </w:r>
      <w:r w:rsidR="00A1286D" w:rsidRPr="00C21DDC">
        <w:t xml:space="preserve"> </w:t>
      </w:r>
      <w:r w:rsidRPr="00C21DDC">
        <w:t>on the substance of that information or advice.</w:t>
      </w:r>
    </w:p>
    <w:p w14:paraId="5655F845" w14:textId="77777777" w:rsidR="005550A2" w:rsidRPr="00C21DDC" w:rsidRDefault="005550A2" w:rsidP="005550A2">
      <w:pPr>
        <w:pStyle w:val="subsection"/>
      </w:pPr>
      <w:r w:rsidRPr="00C21DDC">
        <w:tab/>
        <w:t>(</w:t>
      </w:r>
      <w:r w:rsidR="000B6C75">
        <w:t>5</w:t>
      </w:r>
      <w:r w:rsidRPr="00C21DDC">
        <w:t>)</w:t>
      </w:r>
      <w:r w:rsidRPr="00C21DDC">
        <w:tab/>
        <w:t xml:space="preserve">If the Board asks an independent </w:t>
      </w:r>
      <w:r w:rsidR="0026295D">
        <w:t>expert</w:t>
      </w:r>
      <w:r w:rsidRPr="00C21DDC">
        <w:t xml:space="preserve"> to provide the Board with a written report under </w:t>
      </w:r>
      <w:r w:rsidR="00DF3AF6">
        <w:t>subsection</w:t>
      </w:r>
      <w:r w:rsidR="00DF3AF6" w:rsidRPr="00C21DDC">
        <w:t xml:space="preserve"> </w:t>
      </w:r>
      <w:r w:rsidRPr="00C21DDC">
        <w:t>(3), the Board must:</w:t>
      </w:r>
    </w:p>
    <w:p w14:paraId="3B2261A2" w14:textId="77777777" w:rsidR="005550A2" w:rsidRPr="00C21DDC" w:rsidRDefault="005550A2" w:rsidP="005550A2">
      <w:pPr>
        <w:pStyle w:val="paragraph"/>
      </w:pPr>
      <w:r w:rsidRPr="00C21DDC">
        <w:tab/>
        <w:t>(a)</w:t>
      </w:r>
      <w:r w:rsidRPr="00C21DDC">
        <w:tab/>
        <w:t>give a copy of the report to the applicant to whom it relates as soon as practicable; and</w:t>
      </w:r>
    </w:p>
    <w:p w14:paraId="31085347" w14:textId="77777777" w:rsidR="005550A2" w:rsidRDefault="005550A2" w:rsidP="00DC38DE">
      <w:pPr>
        <w:pStyle w:val="paragraph"/>
      </w:pPr>
      <w:r w:rsidRPr="00C21DDC">
        <w:tab/>
        <w:t>(</w:t>
      </w:r>
      <w:r>
        <w:t>b)</w:t>
      </w:r>
      <w:r>
        <w:tab/>
        <w:t>give the applicant an</w:t>
      </w:r>
      <w:r w:rsidRPr="00C21DDC">
        <w:t xml:space="preserve"> opportunity to make a written submission to the Board in response to the report</w:t>
      </w:r>
      <w:r w:rsidR="00DC38DE">
        <w:t>.</w:t>
      </w:r>
    </w:p>
    <w:p w14:paraId="276F92F3" w14:textId="77777777" w:rsidR="005550A2" w:rsidRDefault="005550A2" w:rsidP="005550A2">
      <w:pPr>
        <w:pStyle w:val="subsection"/>
      </w:pPr>
      <w:r>
        <w:tab/>
        <w:t>(</w:t>
      </w:r>
      <w:r w:rsidR="000B6C75">
        <w:t>6</w:t>
      </w:r>
      <w:r>
        <w:t>)</w:t>
      </w:r>
      <w:r>
        <w:tab/>
      </w:r>
      <w:bookmarkStart w:id="22" w:name="_Hlk121136983"/>
      <w:r w:rsidR="00CC553F">
        <w:t>Subject to subsections (</w:t>
      </w:r>
      <w:r w:rsidR="000B6C75">
        <w:t>7</w:t>
      </w:r>
      <w:r w:rsidR="00CC553F">
        <w:t>) and (</w:t>
      </w:r>
      <w:r w:rsidR="000B6C75">
        <w:t>8</w:t>
      </w:r>
      <w:r w:rsidR="00CC553F">
        <w:t>), if</w:t>
      </w:r>
      <w:r>
        <w:t xml:space="preserve"> the applicant is provided with an opportunity to comment or to make </w:t>
      </w:r>
      <w:r w:rsidR="00CC553F">
        <w:t xml:space="preserve">a </w:t>
      </w:r>
      <w:r>
        <w:t>written submission</w:t>
      </w:r>
      <w:r w:rsidR="00E02452" w:rsidRPr="00E02452">
        <w:t xml:space="preserve"> </w:t>
      </w:r>
      <w:r w:rsidR="00E02452">
        <w:t>under subsection (</w:t>
      </w:r>
      <w:r w:rsidR="000B6C75">
        <w:t>4</w:t>
      </w:r>
      <w:r w:rsidR="00E02452">
        <w:t>) or (</w:t>
      </w:r>
      <w:r w:rsidR="000B6C75">
        <w:t>5</w:t>
      </w:r>
      <w:r w:rsidR="00E02452">
        <w:t>)</w:t>
      </w:r>
      <w:r>
        <w:t xml:space="preserve">, the applicant has 28 days </w:t>
      </w:r>
      <w:r w:rsidR="00E02452">
        <w:t xml:space="preserve">to do so </w:t>
      </w:r>
      <w:r>
        <w:t>from the day they are notified of the opportunity.</w:t>
      </w:r>
    </w:p>
    <w:p w14:paraId="7E654B0A" w14:textId="77777777" w:rsidR="003748AC" w:rsidRDefault="00E02452" w:rsidP="00E02452">
      <w:pPr>
        <w:pStyle w:val="subsection"/>
      </w:pPr>
      <w:r>
        <w:tab/>
        <w:t>(</w:t>
      </w:r>
      <w:r w:rsidR="000B6C75">
        <w:t>7</w:t>
      </w:r>
      <w:r w:rsidRPr="00C21DDC">
        <w:t>)</w:t>
      </w:r>
      <w:r w:rsidRPr="00C21DDC">
        <w:tab/>
      </w:r>
      <w:r>
        <w:t>The applicant may ask the Board to extend the 28-day period referred to in subsection (</w:t>
      </w:r>
      <w:r w:rsidR="000B6C75">
        <w:t>6</w:t>
      </w:r>
      <w:r>
        <w:t xml:space="preserve">). </w:t>
      </w:r>
    </w:p>
    <w:p w14:paraId="0EFCCBE0" w14:textId="77777777" w:rsidR="00E02452" w:rsidRPr="00C21DDC" w:rsidRDefault="003748AC" w:rsidP="00E02452">
      <w:pPr>
        <w:pStyle w:val="subsection"/>
      </w:pPr>
      <w:r>
        <w:tab/>
        <w:t>(</w:t>
      </w:r>
      <w:r w:rsidR="000B6C75">
        <w:t>8</w:t>
      </w:r>
      <w:r>
        <w:t>)</w:t>
      </w:r>
      <w:r>
        <w:tab/>
        <w:t xml:space="preserve">A </w:t>
      </w:r>
      <w:r w:rsidR="00E02452">
        <w:t xml:space="preserve">request </w:t>
      </w:r>
      <w:r>
        <w:t>under subsection (</w:t>
      </w:r>
      <w:r w:rsidR="000B6C75">
        <w:t>7</w:t>
      </w:r>
      <w:r>
        <w:t xml:space="preserve">) </w:t>
      </w:r>
      <w:r w:rsidR="00E02452">
        <w:t>must be made:</w:t>
      </w:r>
    </w:p>
    <w:p w14:paraId="132612FD" w14:textId="77777777" w:rsidR="00E02452" w:rsidRPr="00C21DDC" w:rsidRDefault="00E02452" w:rsidP="00E02452">
      <w:pPr>
        <w:pStyle w:val="paragraph"/>
      </w:pPr>
      <w:r w:rsidRPr="00C21DDC">
        <w:tab/>
        <w:t>(a)</w:t>
      </w:r>
      <w:r w:rsidRPr="00C21DDC">
        <w:tab/>
        <w:t>in writing; and</w:t>
      </w:r>
    </w:p>
    <w:p w14:paraId="36B339BF" w14:textId="77777777" w:rsidR="00E02452" w:rsidRDefault="00E02452" w:rsidP="00E02452">
      <w:pPr>
        <w:pStyle w:val="paragraph"/>
      </w:pPr>
      <w:r w:rsidRPr="00C21DDC">
        <w:tab/>
        <w:t>(b)</w:t>
      </w:r>
      <w:r w:rsidRPr="00C21DDC">
        <w:tab/>
        <w:t xml:space="preserve">within </w:t>
      </w:r>
      <w:r>
        <w:t>the 28-day period referred to in subsection (</w:t>
      </w:r>
      <w:r w:rsidR="000B6C75">
        <w:t>6</w:t>
      </w:r>
      <w:r>
        <w:t>).</w:t>
      </w:r>
    </w:p>
    <w:p w14:paraId="14BB12F4" w14:textId="77777777" w:rsidR="005550A2" w:rsidRDefault="00E02452" w:rsidP="00E02452">
      <w:pPr>
        <w:pStyle w:val="subsection"/>
      </w:pPr>
      <w:r>
        <w:lastRenderedPageBreak/>
        <w:tab/>
      </w:r>
      <w:r w:rsidR="005550A2">
        <w:t>(</w:t>
      </w:r>
      <w:r w:rsidR="000B6C75">
        <w:t>9</w:t>
      </w:r>
      <w:r w:rsidR="005550A2">
        <w:t>)</w:t>
      </w:r>
      <w:r w:rsidR="005550A2">
        <w:tab/>
      </w:r>
      <w:r w:rsidR="00C51524">
        <w:t>T</w:t>
      </w:r>
      <w:r w:rsidR="005550A2">
        <w:t xml:space="preserve">he Board may extend the period in which the applicant is to provide a </w:t>
      </w:r>
      <w:r>
        <w:t>comment or written submission</w:t>
      </w:r>
      <w:r w:rsidR="005550A2">
        <w:t>.</w:t>
      </w:r>
    </w:p>
    <w:p w14:paraId="67D2E7D1" w14:textId="77777777" w:rsidR="005550A2" w:rsidRDefault="005550A2" w:rsidP="00C51524">
      <w:pPr>
        <w:pStyle w:val="subsection"/>
      </w:pPr>
      <w:r>
        <w:tab/>
        <w:t>(</w:t>
      </w:r>
      <w:r w:rsidR="000C0101">
        <w:t>1</w:t>
      </w:r>
      <w:r w:rsidR="000B6C75">
        <w:t>0</w:t>
      </w:r>
      <w:r>
        <w:t>)</w:t>
      </w:r>
      <w:r>
        <w:tab/>
        <w:t xml:space="preserve">If an applicant does not provide a response within the </w:t>
      </w:r>
      <w:r w:rsidR="00E02452">
        <w:t>28-day period referred to in subsection (</w:t>
      </w:r>
      <w:r w:rsidR="00FB5B2B">
        <w:t>5</w:t>
      </w:r>
      <w:r w:rsidR="00E02452">
        <w:t>)</w:t>
      </w:r>
      <w:r>
        <w:t xml:space="preserve">, or any extended period under </w:t>
      </w:r>
      <w:r w:rsidR="00E02452">
        <w:t>subsection (</w:t>
      </w:r>
      <w:r w:rsidR="000B6C75">
        <w:t>9</w:t>
      </w:r>
      <w:r w:rsidR="00E02452">
        <w:t>)</w:t>
      </w:r>
      <w:r>
        <w:t>, the Board may proceed to advise the Arts Minister.</w:t>
      </w:r>
    </w:p>
    <w:p w14:paraId="21141A37" w14:textId="77777777" w:rsidR="00C51524" w:rsidRPr="00C21DDC" w:rsidRDefault="002E3A98" w:rsidP="00C51524">
      <w:pPr>
        <w:pStyle w:val="ActHead5"/>
        <w:ind w:left="0" w:firstLine="0"/>
      </w:pPr>
      <w:bookmarkStart w:id="23" w:name="_Toc113556423"/>
      <w:bookmarkStart w:id="24" w:name="_Toc127978380"/>
      <w:bookmarkEnd w:id="22"/>
      <w:proofErr w:type="gramStart"/>
      <w:r>
        <w:t>9</w:t>
      </w:r>
      <w:r w:rsidR="00D252E8">
        <w:t xml:space="preserve">  </w:t>
      </w:r>
      <w:r w:rsidR="006A0D30">
        <w:t>Request</w:t>
      </w:r>
      <w:proofErr w:type="gramEnd"/>
      <w:r w:rsidR="006A0D30">
        <w:t xml:space="preserve"> for additional information</w:t>
      </w:r>
      <w:bookmarkEnd w:id="23"/>
      <w:bookmarkEnd w:id="24"/>
    </w:p>
    <w:p w14:paraId="1B3E68EE" w14:textId="77777777" w:rsidR="00C51524" w:rsidRPr="00C21DDC" w:rsidRDefault="00C51524" w:rsidP="00C51524">
      <w:pPr>
        <w:pStyle w:val="subsection"/>
      </w:pPr>
      <w:r w:rsidRPr="00C21DDC">
        <w:tab/>
        <w:t>(1)</w:t>
      </w:r>
      <w:r w:rsidRPr="00C21DDC">
        <w:tab/>
        <w:t xml:space="preserve">If, in the opinion of the Board, it requires additional information in order to provide advice to the Arts Minister about an application, the Board may </w:t>
      </w:r>
      <w:r w:rsidR="00860F0F">
        <w:t>request</w:t>
      </w:r>
      <w:r w:rsidR="00EE2FB6">
        <w:t xml:space="preserve"> </w:t>
      </w:r>
      <w:r w:rsidRPr="00C21DDC">
        <w:t>the applicant, in writing, to provide that information to the Board.</w:t>
      </w:r>
    </w:p>
    <w:p w14:paraId="444C27BC" w14:textId="77777777" w:rsidR="00C51524" w:rsidRPr="00C21DDC" w:rsidRDefault="00C51524" w:rsidP="00C51524">
      <w:pPr>
        <w:pStyle w:val="subsection"/>
      </w:pPr>
      <w:r w:rsidRPr="00C21DDC">
        <w:tab/>
        <w:t>(2)</w:t>
      </w:r>
      <w:r w:rsidRPr="00C21DDC">
        <w:tab/>
        <w:t>The request must specify:</w:t>
      </w:r>
    </w:p>
    <w:p w14:paraId="389D36C2" w14:textId="77777777" w:rsidR="00C51524" w:rsidRPr="00C21DDC" w:rsidRDefault="00C51524" w:rsidP="00C51524">
      <w:pPr>
        <w:pStyle w:val="paragraph"/>
      </w:pPr>
      <w:r w:rsidRPr="00C21DDC">
        <w:tab/>
        <w:t>(a)</w:t>
      </w:r>
      <w:r w:rsidRPr="00C21DDC">
        <w:tab/>
        <w:t xml:space="preserve">the information required by the Board (the </w:t>
      </w:r>
      <w:r w:rsidRPr="00C21DDC">
        <w:rPr>
          <w:b/>
          <w:i/>
        </w:rPr>
        <w:t>additional information</w:t>
      </w:r>
      <w:r w:rsidRPr="00C21DDC">
        <w:t>); and</w:t>
      </w:r>
    </w:p>
    <w:p w14:paraId="024A73B1" w14:textId="77777777" w:rsidR="00C51524" w:rsidRPr="00C21DDC" w:rsidRDefault="00C51524" w:rsidP="00C51524">
      <w:pPr>
        <w:pStyle w:val="paragraph"/>
      </w:pPr>
      <w:r w:rsidRPr="00C21DDC">
        <w:tab/>
        <w:t>(b)</w:t>
      </w:r>
      <w:r w:rsidRPr="00C21DDC">
        <w:tab/>
        <w:t xml:space="preserve">the period within which the </w:t>
      </w:r>
      <w:r w:rsidR="00A535A7">
        <w:t xml:space="preserve">additional </w:t>
      </w:r>
      <w:r w:rsidRPr="00C21DDC">
        <w:t xml:space="preserve">information must be provided to the Board (the </w:t>
      </w:r>
      <w:r w:rsidRPr="00C21DDC">
        <w:rPr>
          <w:b/>
          <w:i/>
        </w:rPr>
        <w:t>notification period</w:t>
      </w:r>
      <w:r w:rsidRPr="00C21DDC">
        <w:t>).</w:t>
      </w:r>
    </w:p>
    <w:p w14:paraId="7D44FE27" w14:textId="77777777" w:rsidR="003748AC" w:rsidRDefault="00C51524" w:rsidP="002E7D49">
      <w:pPr>
        <w:pStyle w:val="subsection"/>
      </w:pPr>
      <w:r w:rsidRPr="00C21DDC">
        <w:tab/>
      </w:r>
      <w:r w:rsidR="002E7D49" w:rsidRPr="00C21DDC">
        <w:t>(</w:t>
      </w:r>
      <w:r w:rsidR="002E7D49">
        <w:t>3</w:t>
      </w:r>
      <w:r w:rsidR="002E7D49" w:rsidRPr="00C21DDC">
        <w:t>)</w:t>
      </w:r>
      <w:r w:rsidR="002E7D49" w:rsidRPr="00C21DDC">
        <w:tab/>
      </w:r>
      <w:r w:rsidR="002E7D49">
        <w:t xml:space="preserve">The applicant may ask the Board to extend the notification period. </w:t>
      </w:r>
    </w:p>
    <w:p w14:paraId="5AD7087E" w14:textId="77777777" w:rsidR="002E7D49" w:rsidRPr="00C21DDC" w:rsidRDefault="003748AC" w:rsidP="003748AC">
      <w:pPr>
        <w:pStyle w:val="subsection"/>
      </w:pPr>
      <w:r>
        <w:tab/>
      </w:r>
      <w:r w:rsidRPr="00C21DDC">
        <w:t>(</w:t>
      </w:r>
      <w:r>
        <w:t>4</w:t>
      </w:r>
      <w:r w:rsidRPr="00C21DDC">
        <w:t>)</w:t>
      </w:r>
      <w:r w:rsidRPr="00C21DDC">
        <w:tab/>
      </w:r>
      <w:r>
        <w:t xml:space="preserve">A </w:t>
      </w:r>
      <w:r w:rsidR="002E7D49">
        <w:t xml:space="preserve">request </w:t>
      </w:r>
      <w:r>
        <w:t>under subsection (</w:t>
      </w:r>
      <w:r w:rsidR="00F075A6">
        <w:t>3</w:t>
      </w:r>
      <w:r>
        <w:t xml:space="preserve">) </w:t>
      </w:r>
      <w:r w:rsidR="002E7D49">
        <w:t>must be made</w:t>
      </w:r>
      <w:r w:rsidR="002E7D49" w:rsidRPr="00C21DDC">
        <w:t>:</w:t>
      </w:r>
    </w:p>
    <w:p w14:paraId="066DB0F4" w14:textId="77777777" w:rsidR="002E7D49" w:rsidRPr="00C21DDC" w:rsidRDefault="002E7D49" w:rsidP="002E7D49">
      <w:pPr>
        <w:pStyle w:val="paragraph"/>
      </w:pPr>
      <w:r w:rsidRPr="00C21DDC">
        <w:tab/>
        <w:t>(a)</w:t>
      </w:r>
      <w:r w:rsidRPr="00C21DDC">
        <w:tab/>
        <w:t>in writing; and</w:t>
      </w:r>
    </w:p>
    <w:p w14:paraId="392A38B0" w14:textId="77777777" w:rsidR="002E7D49" w:rsidRPr="00C21DDC" w:rsidRDefault="002E7D49" w:rsidP="002E7D49">
      <w:pPr>
        <w:pStyle w:val="paragraph"/>
      </w:pPr>
      <w:r w:rsidRPr="00C21DDC">
        <w:tab/>
        <w:t>(b)</w:t>
      </w:r>
      <w:r w:rsidRPr="00C21DDC">
        <w:tab/>
        <w:t xml:space="preserve">within </w:t>
      </w:r>
      <w:r w:rsidR="00A1286D">
        <w:t xml:space="preserve">the notification period specified under </w:t>
      </w:r>
      <w:r w:rsidR="00510989">
        <w:t xml:space="preserve">section </w:t>
      </w:r>
      <w:r w:rsidR="00A1286D">
        <w:t>(</w:t>
      </w:r>
      <w:r w:rsidR="00F075A6">
        <w:t>3</w:t>
      </w:r>
      <w:r w:rsidR="00A1286D">
        <w:t>)</w:t>
      </w:r>
      <w:r w:rsidRPr="00C21DDC">
        <w:t>.</w:t>
      </w:r>
    </w:p>
    <w:p w14:paraId="23CD8CAF" w14:textId="77777777" w:rsidR="00C51524" w:rsidRPr="00C21DDC" w:rsidRDefault="00937E67" w:rsidP="002E7D49">
      <w:pPr>
        <w:pStyle w:val="subsection"/>
      </w:pPr>
      <w:r>
        <w:tab/>
      </w:r>
      <w:r w:rsidR="00C51524" w:rsidRPr="00C21DDC">
        <w:t>(</w:t>
      </w:r>
      <w:r w:rsidR="003748AC">
        <w:t>5</w:t>
      </w:r>
      <w:r w:rsidR="00C51524" w:rsidRPr="00C21DDC">
        <w:t>)</w:t>
      </w:r>
      <w:r w:rsidR="00C51524" w:rsidRPr="00C21DDC">
        <w:tab/>
      </w:r>
      <w:r w:rsidR="000C0101">
        <w:t>T</w:t>
      </w:r>
      <w:r w:rsidR="00C51524" w:rsidRPr="00C21DDC">
        <w:t xml:space="preserve">he Board </w:t>
      </w:r>
      <w:r w:rsidR="000C0101">
        <w:t xml:space="preserve">may </w:t>
      </w:r>
      <w:r w:rsidR="00C51524" w:rsidRPr="00C21DDC">
        <w:t>extend the notification period.</w:t>
      </w:r>
    </w:p>
    <w:p w14:paraId="1F9AD9C3" w14:textId="5EBDAFEA" w:rsidR="00C51524" w:rsidRPr="00C21DDC" w:rsidRDefault="00C51524" w:rsidP="009F1394">
      <w:pPr>
        <w:pStyle w:val="subsection"/>
      </w:pPr>
      <w:r w:rsidRPr="00C21DDC">
        <w:tab/>
      </w:r>
      <w:r w:rsidR="000C0101">
        <w:t>(</w:t>
      </w:r>
      <w:r w:rsidR="003748AC">
        <w:t>6</w:t>
      </w:r>
      <w:r w:rsidRPr="00C21DDC">
        <w:t>)</w:t>
      </w:r>
      <w:r w:rsidRPr="00C21DDC">
        <w:tab/>
        <w:t>If an applicant does not provide the additional information within the notification period, or within the notification per</w:t>
      </w:r>
      <w:r w:rsidR="000C0101">
        <w:t xml:space="preserve">iod as extended under </w:t>
      </w:r>
      <w:r w:rsidR="00421DB6">
        <w:t>subsection (</w:t>
      </w:r>
      <w:r w:rsidR="003748AC">
        <w:t>5</w:t>
      </w:r>
      <w:r w:rsidR="00421DB6">
        <w:t>)</w:t>
      </w:r>
      <w:r w:rsidRPr="00C21DDC">
        <w:t>, the Board may proceed to advise the Arts Minister</w:t>
      </w:r>
      <w:r w:rsidR="00FA6665">
        <w:t xml:space="preserve">, as requested and </w:t>
      </w:r>
      <w:r w:rsidRPr="00C21DDC">
        <w:t xml:space="preserve">in accordance with </w:t>
      </w:r>
      <w:r w:rsidR="00421DB6">
        <w:t>section </w:t>
      </w:r>
      <w:r w:rsidR="000C0101">
        <w:t>10</w:t>
      </w:r>
      <w:r w:rsidRPr="00E272F4">
        <w:t>.</w:t>
      </w:r>
    </w:p>
    <w:p w14:paraId="12A0CC8F" w14:textId="77777777" w:rsidR="000C0101" w:rsidRPr="00C21DDC" w:rsidRDefault="002E3A98" w:rsidP="000C0101">
      <w:pPr>
        <w:pStyle w:val="ActHead5"/>
      </w:pPr>
      <w:bookmarkStart w:id="25" w:name="_Toc113556424"/>
      <w:bookmarkStart w:id="26" w:name="_Toc127978381"/>
      <w:proofErr w:type="gramStart"/>
      <w:r>
        <w:t>10</w:t>
      </w:r>
      <w:r w:rsidR="00D252E8">
        <w:t xml:space="preserve">  </w:t>
      </w:r>
      <w:r w:rsidR="006A0D30">
        <w:t>Board</w:t>
      </w:r>
      <w:proofErr w:type="gramEnd"/>
      <w:r w:rsidR="006A0D30">
        <w:t xml:space="preserve"> to advise Arts Minister</w:t>
      </w:r>
      <w:bookmarkEnd w:id="25"/>
      <w:bookmarkEnd w:id="26"/>
    </w:p>
    <w:p w14:paraId="3DD43EB3" w14:textId="77777777" w:rsidR="000C0101" w:rsidRPr="00C21DDC" w:rsidRDefault="000C0101" w:rsidP="000C0101">
      <w:pPr>
        <w:pStyle w:val="subsection"/>
      </w:pPr>
      <w:r w:rsidRPr="00C21DDC">
        <w:tab/>
        <w:t>(1)</w:t>
      </w:r>
      <w:r w:rsidRPr="00C21DDC">
        <w:tab/>
        <w:t>For paragraph</w:t>
      </w:r>
      <w:r w:rsidR="00DC38DE">
        <w:t> 8</w:t>
      </w:r>
      <w:r w:rsidRPr="00E272F4">
        <w:t>(1)(b),</w:t>
      </w:r>
      <w:r w:rsidRPr="00C21DDC">
        <w:t xml:space="preserve"> if the Arts Ministe</w:t>
      </w:r>
      <w:r>
        <w:t xml:space="preserve">r has asked the Board to advise about an application for a certificate, </w:t>
      </w:r>
      <w:r w:rsidRPr="00C21DDC">
        <w:t>the Board must advise the Arts Minister, in writing:</w:t>
      </w:r>
    </w:p>
    <w:p w14:paraId="12762E13" w14:textId="77777777" w:rsidR="000C0101" w:rsidRPr="00C21DDC" w:rsidRDefault="000C0101" w:rsidP="00DC68DA">
      <w:pPr>
        <w:pStyle w:val="paragraph"/>
      </w:pPr>
      <w:r w:rsidRPr="00C21DDC">
        <w:tab/>
        <w:t>(a)</w:t>
      </w:r>
      <w:r w:rsidRPr="00C21DDC">
        <w:tab/>
        <w:t xml:space="preserve">whether the Board is satisfied that the conditions set out in </w:t>
      </w:r>
      <w:r w:rsidR="00442FAF">
        <w:t>section</w:t>
      </w:r>
      <w:r w:rsidR="00442FAF" w:rsidRPr="005A5B23">
        <w:t xml:space="preserve"> </w:t>
      </w:r>
      <w:r w:rsidR="00EF5E49">
        <w:t>3</w:t>
      </w:r>
      <w:r w:rsidR="00442FAF" w:rsidRPr="005A5B23">
        <w:t>78</w:t>
      </w:r>
      <w:r w:rsidR="009F1394">
        <w:noBreakHyphen/>
      </w:r>
      <w:r w:rsidR="009F1394" w:rsidRPr="005A5B23">
        <w:t>2</w:t>
      </w:r>
      <w:r w:rsidR="009F1394">
        <w:t xml:space="preserve">5 </w:t>
      </w:r>
      <w:r w:rsidRPr="00C21DDC">
        <w:t>of the Act are met in relation to the application</w:t>
      </w:r>
      <w:r w:rsidRPr="00DC38DE">
        <w:t>; and</w:t>
      </w:r>
    </w:p>
    <w:p w14:paraId="5AD24899" w14:textId="77777777" w:rsidR="000C0101" w:rsidRPr="00C21DDC" w:rsidRDefault="000C0101" w:rsidP="000C0101">
      <w:pPr>
        <w:pStyle w:val="paragraph"/>
      </w:pPr>
      <w:r w:rsidRPr="00C21DDC">
        <w:tab/>
        <w:t>(b)</w:t>
      </w:r>
      <w:r w:rsidRPr="00C21DDC">
        <w:tab/>
        <w:t xml:space="preserve">whether </w:t>
      </w:r>
      <w:r w:rsidR="000B7C13">
        <w:t xml:space="preserve">it considers </w:t>
      </w:r>
      <w:r w:rsidR="00DC38DE">
        <w:t xml:space="preserve">that </w:t>
      </w:r>
      <w:r w:rsidR="000B7C13">
        <w:t xml:space="preserve">the </w:t>
      </w:r>
      <w:r w:rsidR="00C66CC9">
        <w:t xml:space="preserve">Arts </w:t>
      </w:r>
      <w:r w:rsidR="000B7C13">
        <w:t>Minister should or should not</w:t>
      </w:r>
      <w:r w:rsidRPr="00C21DDC">
        <w:t xml:space="preserve"> issue a certificate to the applicant.</w:t>
      </w:r>
    </w:p>
    <w:p w14:paraId="5037EA2D" w14:textId="77777777" w:rsidR="000C0101" w:rsidRPr="00C21DDC" w:rsidRDefault="000C0101" w:rsidP="000C0101">
      <w:pPr>
        <w:pStyle w:val="subsection"/>
      </w:pPr>
      <w:r w:rsidRPr="00C21DDC">
        <w:tab/>
        <w:t>(2)</w:t>
      </w:r>
      <w:r w:rsidRPr="00C21DDC">
        <w:tab/>
        <w:t>If the Board advises the Arts Minister:</w:t>
      </w:r>
    </w:p>
    <w:p w14:paraId="0C1F9CF6" w14:textId="77777777" w:rsidR="000C0101" w:rsidRPr="00C21DDC" w:rsidRDefault="000C0101" w:rsidP="000C0101">
      <w:pPr>
        <w:pStyle w:val="paragraph"/>
      </w:pPr>
      <w:r w:rsidRPr="00C21DDC">
        <w:tab/>
        <w:t>(a)</w:t>
      </w:r>
      <w:r w:rsidRPr="00C21DDC">
        <w:tab/>
        <w:t xml:space="preserve">that it is not satisfied that a condition set out in </w:t>
      </w:r>
      <w:r w:rsidR="00442FAF">
        <w:t>section</w:t>
      </w:r>
      <w:r w:rsidR="00442FAF" w:rsidRPr="005A5B23">
        <w:t xml:space="preserve"> </w:t>
      </w:r>
      <w:r w:rsidR="00EF5E49">
        <w:t>3</w:t>
      </w:r>
      <w:r w:rsidR="00442FAF" w:rsidRPr="005A5B23">
        <w:t>78</w:t>
      </w:r>
      <w:r w:rsidR="00442FAF" w:rsidRPr="005A5B23">
        <w:noBreakHyphen/>
      </w:r>
      <w:r w:rsidR="00A510D9" w:rsidRPr="005A5B23">
        <w:t>2</w:t>
      </w:r>
      <w:r w:rsidR="00A510D9">
        <w:t xml:space="preserve">5 </w:t>
      </w:r>
      <w:r w:rsidRPr="00C21DDC">
        <w:t>of the Act is met in relation to an application; or</w:t>
      </w:r>
    </w:p>
    <w:p w14:paraId="33D55053" w14:textId="77777777" w:rsidR="000C0101" w:rsidRPr="00C21DDC" w:rsidRDefault="000C0101" w:rsidP="000C0101">
      <w:pPr>
        <w:pStyle w:val="paragraph"/>
      </w:pPr>
      <w:r w:rsidRPr="00C21DDC">
        <w:tab/>
        <w:t>(b)</w:t>
      </w:r>
      <w:r w:rsidRPr="00C21DDC">
        <w:tab/>
      </w:r>
      <w:r w:rsidR="009F1394">
        <w:t xml:space="preserve">that </w:t>
      </w:r>
      <w:r w:rsidR="000B7C13">
        <w:t xml:space="preserve">it considers </w:t>
      </w:r>
      <w:r w:rsidR="00DC38DE">
        <w:t xml:space="preserve">that </w:t>
      </w:r>
      <w:r w:rsidR="000B7C13">
        <w:t xml:space="preserve">the </w:t>
      </w:r>
      <w:r w:rsidR="00C66CC9">
        <w:t xml:space="preserve">Arts </w:t>
      </w:r>
      <w:r w:rsidR="000B7C13">
        <w:t>Minister should not</w:t>
      </w:r>
      <w:r w:rsidRPr="00C21DDC">
        <w:t xml:space="preserve"> issue a certificate to an applicant;</w:t>
      </w:r>
    </w:p>
    <w:p w14:paraId="19775A85" w14:textId="77777777" w:rsidR="000C0101" w:rsidRPr="00C21DDC" w:rsidRDefault="000C0101" w:rsidP="000C0101">
      <w:pPr>
        <w:pStyle w:val="subsection2"/>
      </w:pPr>
      <w:r w:rsidRPr="00C21DDC">
        <w:t xml:space="preserve">the Board’s written advice to the Arts Minister must include </w:t>
      </w:r>
      <w:r w:rsidR="00196C0C">
        <w:t>reasons</w:t>
      </w:r>
      <w:r w:rsidRPr="00C21DDC">
        <w:t xml:space="preserve"> for that advice.</w:t>
      </w:r>
    </w:p>
    <w:p w14:paraId="12D8560B" w14:textId="6CE4D321" w:rsidR="000B7C13" w:rsidRPr="00F82F73" w:rsidRDefault="00F242E8" w:rsidP="000B7C13">
      <w:pPr>
        <w:pStyle w:val="ActHead5"/>
      </w:pPr>
      <w:bookmarkStart w:id="27" w:name="_Toc113556425"/>
      <w:bookmarkStart w:id="28" w:name="_Hlk118886167"/>
      <w:r>
        <w:br w:type="column"/>
      </w:r>
      <w:bookmarkStart w:id="29" w:name="_Toc127978382"/>
      <w:proofErr w:type="gramStart"/>
      <w:r w:rsidR="000B7C13" w:rsidRPr="00F82F73">
        <w:lastRenderedPageBreak/>
        <w:t>1</w:t>
      </w:r>
      <w:r w:rsidR="006A2FDA" w:rsidRPr="00F82F73">
        <w:t>1</w:t>
      </w:r>
      <w:r w:rsidR="000B7C13" w:rsidRPr="00F82F73">
        <w:t xml:space="preserve">  A</w:t>
      </w:r>
      <w:r w:rsidR="006A2FDA" w:rsidRPr="00F82F73">
        <w:t>mendment</w:t>
      </w:r>
      <w:proofErr w:type="gramEnd"/>
      <w:r w:rsidR="006A2FDA" w:rsidRPr="00F82F73">
        <w:t xml:space="preserve"> of </w:t>
      </w:r>
      <w:r w:rsidR="000B7C13" w:rsidRPr="00F82F73">
        <w:t>certificate</w:t>
      </w:r>
      <w:bookmarkEnd w:id="27"/>
      <w:bookmarkEnd w:id="29"/>
    </w:p>
    <w:p w14:paraId="1069A08B" w14:textId="77777777" w:rsidR="00677F7C" w:rsidRDefault="00677F7C" w:rsidP="00677F7C">
      <w:pPr>
        <w:pStyle w:val="notetext"/>
      </w:pPr>
      <w:r w:rsidRPr="00F82F73">
        <w:t>Note:</w:t>
      </w:r>
      <w:r w:rsidRPr="00F82F73">
        <w:tab/>
        <w:t>In accordance with this section</w:t>
      </w:r>
      <w:r>
        <w:t xml:space="preserve"> and with section 378-75 of the Act, if a certificate has been issued to an applicant under section 378-25 of the Act, the applicant may request, within four years of the certificate being issued, that the certificate be amended. The Arts Minister may also, subject to section 378-75 of the Act, amend the certificate on their own initiative.</w:t>
      </w:r>
    </w:p>
    <w:p w14:paraId="3F409EFB" w14:textId="77777777" w:rsidR="006A2FDA" w:rsidRPr="0073380E" w:rsidRDefault="006A2FDA" w:rsidP="006A2FDA">
      <w:pPr>
        <w:pStyle w:val="subsection"/>
        <w:numPr>
          <w:ilvl w:val="0"/>
          <w:numId w:val="16"/>
        </w:numPr>
      </w:pPr>
      <w:r w:rsidRPr="000B37BF">
        <w:t xml:space="preserve">To request an </w:t>
      </w:r>
      <w:r w:rsidRPr="0073380E">
        <w:t xml:space="preserve">amendment </w:t>
      </w:r>
      <w:r w:rsidR="00677F7C">
        <w:t xml:space="preserve">to a certificate issued to an applicant under section 378-25 of the Act, the </w:t>
      </w:r>
      <w:r w:rsidRPr="0073380E">
        <w:t>applicant must:</w:t>
      </w:r>
    </w:p>
    <w:p w14:paraId="2D1FDCA6" w14:textId="25F2CA42" w:rsidR="000B37BF" w:rsidRPr="0073380E" w:rsidRDefault="00C66CC9" w:rsidP="006A2FDA">
      <w:pPr>
        <w:pStyle w:val="paragraph"/>
        <w:numPr>
          <w:ilvl w:val="0"/>
          <w:numId w:val="18"/>
        </w:numPr>
      </w:pPr>
      <w:r w:rsidRPr="0073380E">
        <w:t>submit</w:t>
      </w:r>
      <w:r w:rsidR="000B37BF" w:rsidRPr="0073380E">
        <w:t xml:space="preserve"> their request</w:t>
      </w:r>
      <w:r w:rsidR="008A6D12" w:rsidRPr="0073380E">
        <w:t xml:space="preserve"> electronically</w:t>
      </w:r>
      <w:r w:rsidR="000B37BF" w:rsidRPr="0073380E">
        <w:t xml:space="preserve"> to the Arts </w:t>
      </w:r>
      <w:r w:rsidR="00C248CD">
        <w:t>Minister</w:t>
      </w:r>
      <w:r w:rsidR="006D6BA5">
        <w:t>, in the form notified on the Arts Department’s website</w:t>
      </w:r>
      <w:r w:rsidR="000B37BF" w:rsidRPr="0073380E">
        <w:t>;</w:t>
      </w:r>
      <w:r w:rsidR="00416B41">
        <w:t xml:space="preserve"> and</w:t>
      </w:r>
    </w:p>
    <w:p w14:paraId="3A60A180" w14:textId="77777777" w:rsidR="000B37BF" w:rsidRPr="0073380E" w:rsidRDefault="00574E78" w:rsidP="006A2FDA">
      <w:pPr>
        <w:pStyle w:val="paragraph"/>
        <w:numPr>
          <w:ilvl w:val="0"/>
          <w:numId w:val="18"/>
        </w:numPr>
      </w:pPr>
      <w:r w:rsidRPr="0073380E">
        <w:t>include in their request the following information:</w:t>
      </w:r>
    </w:p>
    <w:p w14:paraId="28207322" w14:textId="77777777" w:rsidR="00574E78" w:rsidRDefault="00266540" w:rsidP="006178DE">
      <w:pPr>
        <w:pStyle w:val="paragraphsub"/>
        <w:numPr>
          <w:ilvl w:val="0"/>
          <w:numId w:val="41"/>
        </w:numPr>
      </w:pPr>
      <w:r>
        <w:t xml:space="preserve">   </w:t>
      </w:r>
      <w:r>
        <w:tab/>
      </w:r>
      <w:r w:rsidR="00574E78" w:rsidRPr="0073380E">
        <w:t>the aspects of the certificate to be amended;</w:t>
      </w:r>
    </w:p>
    <w:p w14:paraId="7FEDABB3" w14:textId="77777777" w:rsidR="00F601C0" w:rsidRDefault="006178DE" w:rsidP="00266540">
      <w:pPr>
        <w:pStyle w:val="paragraphsub"/>
        <w:numPr>
          <w:ilvl w:val="0"/>
          <w:numId w:val="41"/>
        </w:numPr>
      </w:pPr>
      <w:r>
        <w:t>t</w:t>
      </w:r>
      <w:r w:rsidR="00F601C0">
        <w:t xml:space="preserve">he reason for </w:t>
      </w:r>
      <w:r>
        <w:t xml:space="preserve">requesting </w:t>
      </w:r>
      <w:r w:rsidR="00F601C0">
        <w:t>the amendment; and</w:t>
      </w:r>
    </w:p>
    <w:p w14:paraId="5BE0F5C0" w14:textId="77777777" w:rsidR="00574E78" w:rsidRPr="00F82F73" w:rsidRDefault="000234A9" w:rsidP="00F82F73">
      <w:pPr>
        <w:pStyle w:val="paragraphsub"/>
        <w:numPr>
          <w:ilvl w:val="0"/>
          <w:numId w:val="41"/>
        </w:numPr>
      </w:pPr>
      <w:r>
        <w:t>f</w:t>
      </w:r>
      <w:r w:rsidR="00DA5A17">
        <w:t>ull and complete s</w:t>
      </w:r>
      <w:r w:rsidR="00F601C0">
        <w:t>upporting document</w:t>
      </w:r>
      <w:r w:rsidR="006178DE">
        <w:t xml:space="preserve">ation relevant to </w:t>
      </w:r>
      <w:r w:rsidR="00F601C0">
        <w:t>the amendment</w:t>
      </w:r>
      <w:r w:rsidR="006178DE">
        <w:t xml:space="preserve"> request</w:t>
      </w:r>
      <w:r w:rsidR="00F601C0">
        <w:t xml:space="preserve">. </w:t>
      </w:r>
    </w:p>
    <w:p w14:paraId="6040AD2D" w14:textId="77777777" w:rsidR="006A2FDA" w:rsidRPr="00965A2D" w:rsidRDefault="006A2FDA" w:rsidP="006A2FDA">
      <w:pPr>
        <w:pStyle w:val="subsection"/>
        <w:numPr>
          <w:ilvl w:val="0"/>
          <w:numId w:val="16"/>
        </w:numPr>
      </w:pPr>
      <w:r w:rsidRPr="00965A2D">
        <w:t xml:space="preserve">If the Arts </w:t>
      </w:r>
      <w:r w:rsidR="00965A2D" w:rsidRPr="00965A2D">
        <w:t xml:space="preserve">Minister </w:t>
      </w:r>
      <w:r w:rsidRPr="00965A2D">
        <w:t xml:space="preserve">receives a request under </w:t>
      </w:r>
      <w:r w:rsidR="007E798C" w:rsidRPr="00965A2D">
        <w:t xml:space="preserve">subsection </w:t>
      </w:r>
      <w:r w:rsidRPr="00965A2D">
        <w:t>(</w:t>
      </w:r>
      <w:r w:rsidR="00BF64D6" w:rsidRPr="00965A2D">
        <w:t>1</w:t>
      </w:r>
      <w:r w:rsidRPr="00965A2D">
        <w:t xml:space="preserve">), the </w:t>
      </w:r>
      <w:r w:rsidR="00C66CC9" w:rsidRPr="00965A2D">
        <w:t xml:space="preserve">Arts </w:t>
      </w:r>
      <w:r w:rsidRPr="00965A2D">
        <w:t>Minister may:</w:t>
      </w:r>
    </w:p>
    <w:p w14:paraId="2C407CCD" w14:textId="77777777" w:rsidR="006A2FDA" w:rsidRPr="00965A2D" w:rsidRDefault="00965A2D" w:rsidP="006A2FDA">
      <w:pPr>
        <w:pStyle w:val="paragraph"/>
        <w:numPr>
          <w:ilvl w:val="0"/>
          <w:numId w:val="19"/>
        </w:numPr>
      </w:pPr>
      <w:r w:rsidRPr="00965A2D">
        <w:t>request further information from the applicant; or</w:t>
      </w:r>
    </w:p>
    <w:p w14:paraId="41009C10" w14:textId="77777777" w:rsidR="00965A2D" w:rsidRPr="00965A2D" w:rsidRDefault="00965A2D" w:rsidP="00965A2D">
      <w:pPr>
        <w:pStyle w:val="paragraph"/>
        <w:numPr>
          <w:ilvl w:val="0"/>
          <w:numId w:val="19"/>
        </w:numPr>
      </w:pPr>
      <w:proofErr w:type="gramStart"/>
      <w:r w:rsidRPr="00965A2D">
        <w:t>make a decision</w:t>
      </w:r>
      <w:proofErr w:type="gramEnd"/>
      <w:r w:rsidRPr="00965A2D">
        <w:t xml:space="preserve"> under section 378-75 of the Act to:</w:t>
      </w:r>
    </w:p>
    <w:p w14:paraId="4F6FF89D" w14:textId="77777777" w:rsidR="00965A2D" w:rsidRDefault="00965A2D" w:rsidP="00A14E8C">
      <w:pPr>
        <w:pStyle w:val="paragraphsub"/>
        <w:numPr>
          <w:ilvl w:val="0"/>
          <w:numId w:val="44"/>
        </w:numPr>
      </w:pPr>
      <w:r>
        <w:t>amend the certificate; or</w:t>
      </w:r>
    </w:p>
    <w:p w14:paraId="15A180F8" w14:textId="77777777" w:rsidR="00965A2D" w:rsidRPr="0073380E" w:rsidRDefault="00965A2D" w:rsidP="00A14E8C">
      <w:pPr>
        <w:pStyle w:val="paragraphsub"/>
        <w:numPr>
          <w:ilvl w:val="0"/>
          <w:numId w:val="44"/>
        </w:numPr>
      </w:pPr>
      <w:r>
        <w:t>not amend the certificate.</w:t>
      </w:r>
    </w:p>
    <w:p w14:paraId="6FDD6D14" w14:textId="77777777" w:rsidR="00C66CC9" w:rsidRDefault="00C66CC9" w:rsidP="006A2FDA">
      <w:pPr>
        <w:pStyle w:val="subsection"/>
        <w:numPr>
          <w:ilvl w:val="0"/>
          <w:numId w:val="16"/>
        </w:numPr>
      </w:pPr>
      <w:r>
        <w:t>The Arts Minister may</w:t>
      </w:r>
      <w:r w:rsidR="00BE7826">
        <w:t xml:space="preserve"> ask the Board to advise about the amendment of an applicant’s certificate.</w:t>
      </w:r>
    </w:p>
    <w:p w14:paraId="1CAE80F1" w14:textId="77777777" w:rsidR="00BE7826" w:rsidRPr="000B37BF" w:rsidRDefault="00BE7826" w:rsidP="00BE7826">
      <w:pPr>
        <w:pStyle w:val="subsection"/>
        <w:numPr>
          <w:ilvl w:val="0"/>
          <w:numId w:val="16"/>
        </w:numPr>
      </w:pPr>
      <w:r>
        <w:t>If the Arts Minister has asked the Board to advise about the amendment of an applicant’s certificate, the Board must advise the Arts Minister, in writing:</w:t>
      </w:r>
    </w:p>
    <w:p w14:paraId="6D956DF2" w14:textId="77777777" w:rsidR="00BE7826" w:rsidRDefault="00455A49" w:rsidP="00C04A5E">
      <w:pPr>
        <w:pStyle w:val="paragraph"/>
        <w:numPr>
          <w:ilvl w:val="0"/>
          <w:numId w:val="27"/>
        </w:numPr>
      </w:pPr>
      <w:r>
        <w:t>whether the Board considers that the Arts Minister should or should not amend the certificate</w:t>
      </w:r>
      <w:r w:rsidR="00BE7826" w:rsidRPr="000B37BF">
        <w:t xml:space="preserve">; </w:t>
      </w:r>
      <w:r>
        <w:t>and</w:t>
      </w:r>
    </w:p>
    <w:p w14:paraId="18A7D94C" w14:textId="2EB4E7AF" w:rsidR="00455A49" w:rsidRDefault="00455A49" w:rsidP="00C04A5E">
      <w:pPr>
        <w:pStyle w:val="paragraph"/>
        <w:numPr>
          <w:ilvl w:val="0"/>
          <w:numId w:val="27"/>
        </w:numPr>
      </w:pPr>
      <w:r>
        <w:t>on any other matter on which the Arts Minister has asked the Board to advise.</w:t>
      </w:r>
    </w:p>
    <w:p w14:paraId="7A48002A" w14:textId="77777777" w:rsidR="000B7C13" w:rsidRPr="000B7C13" w:rsidRDefault="000B7C13" w:rsidP="000B7C13">
      <w:pPr>
        <w:pStyle w:val="subsection"/>
        <w:sectPr w:rsidR="000B7C13" w:rsidRPr="000B7C13" w:rsidSect="001712CE">
          <w:pgSz w:w="11907" w:h="16839" w:code="9"/>
          <w:pgMar w:top="2234" w:right="1797" w:bottom="1440" w:left="1797" w:header="720" w:footer="709" w:gutter="0"/>
          <w:cols w:space="708"/>
          <w:docGrid w:linePitch="360"/>
        </w:sectPr>
      </w:pPr>
    </w:p>
    <w:p w14:paraId="373B3701" w14:textId="77777777" w:rsidR="000F2428" w:rsidRDefault="000F2428" w:rsidP="000F2428">
      <w:pPr>
        <w:pStyle w:val="ActHead2"/>
      </w:pPr>
      <w:bookmarkStart w:id="30" w:name="_Toc113556426"/>
      <w:bookmarkStart w:id="31" w:name="_Toc127978383"/>
      <w:bookmarkEnd w:id="28"/>
      <w:r w:rsidRPr="00DC38DE">
        <w:lastRenderedPageBreak/>
        <w:t xml:space="preserve">Part 3—Provisional certificates for digital games </w:t>
      </w:r>
      <w:r w:rsidR="005D6331" w:rsidRPr="00DC38DE">
        <w:t xml:space="preserve">tax </w:t>
      </w:r>
      <w:r w:rsidRPr="00DC38DE">
        <w:t>offset</w:t>
      </w:r>
      <w:bookmarkEnd w:id="30"/>
      <w:bookmarkEnd w:id="31"/>
    </w:p>
    <w:p w14:paraId="75BA02FE" w14:textId="77777777" w:rsidR="005E3E1D" w:rsidRDefault="005E3E1D" w:rsidP="005E3E1D">
      <w:pPr>
        <w:pStyle w:val="notetext"/>
      </w:pPr>
      <w:r>
        <w:t xml:space="preserve">Note: </w:t>
      </w:r>
      <w:r>
        <w:tab/>
        <w:t xml:space="preserve">A provisional certificate for the </w:t>
      </w:r>
      <w:r w:rsidR="0069750C">
        <w:t>digital games tax</w:t>
      </w:r>
      <w:r>
        <w:t xml:space="preserve"> offset:</w:t>
      </w:r>
    </w:p>
    <w:p w14:paraId="7C11BE1C" w14:textId="77777777" w:rsidR="005E3E1D" w:rsidRDefault="005E3E1D" w:rsidP="0073380E">
      <w:pPr>
        <w:pStyle w:val="notetext"/>
        <w:numPr>
          <w:ilvl w:val="0"/>
          <w:numId w:val="31"/>
        </w:numPr>
        <w:spacing w:before="0"/>
      </w:pPr>
      <w:r>
        <w:t xml:space="preserve">does not entitle an applicant to claim a tax offset under Division 378 of the Act; </w:t>
      </w:r>
    </w:p>
    <w:p w14:paraId="4FB7317B" w14:textId="77777777" w:rsidR="0073380E" w:rsidRDefault="0073380E" w:rsidP="0073380E">
      <w:pPr>
        <w:pStyle w:val="notetext"/>
        <w:numPr>
          <w:ilvl w:val="0"/>
          <w:numId w:val="31"/>
        </w:numPr>
        <w:spacing w:before="0"/>
      </w:pPr>
      <w:r>
        <w:t>does not prevent a decision by the Arts Minister to refuse to grant a certificate under Division 378 of the Act; and</w:t>
      </w:r>
    </w:p>
    <w:p w14:paraId="41F21885" w14:textId="77777777" w:rsidR="005E3E1D" w:rsidRDefault="0073380E" w:rsidP="0073380E">
      <w:pPr>
        <w:pStyle w:val="notetext"/>
        <w:numPr>
          <w:ilvl w:val="0"/>
          <w:numId w:val="31"/>
        </w:numPr>
        <w:spacing w:before="0"/>
      </w:pPr>
      <w:r>
        <w:t>is not a guarantee that the Arts Minister will issue a certificate to the applicant under section 378-</w:t>
      </w:r>
      <w:r w:rsidR="00F277D9">
        <w:t xml:space="preserve">25 </w:t>
      </w:r>
      <w:r>
        <w:t xml:space="preserve">of the </w:t>
      </w:r>
      <w:proofErr w:type="gramStart"/>
      <w:r>
        <w:t>Act.</w:t>
      </w:r>
      <w:proofErr w:type="gramEnd"/>
    </w:p>
    <w:p w14:paraId="7FA3822D" w14:textId="77777777" w:rsidR="006A2FDA" w:rsidRPr="00C21DDC" w:rsidRDefault="006A2FDA" w:rsidP="0073380E">
      <w:pPr>
        <w:pStyle w:val="ActHead5"/>
      </w:pPr>
      <w:bookmarkStart w:id="32" w:name="_Toc113556427"/>
      <w:bookmarkStart w:id="33" w:name="_Toc127978384"/>
      <w:proofErr w:type="gramStart"/>
      <w:r>
        <w:t>12</w:t>
      </w:r>
      <w:r w:rsidR="000F2428" w:rsidRPr="008F7C8A">
        <w:t xml:space="preserve">  </w:t>
      </w:r>
      <w:bookmarkStart w:id="34" w:name="_Toc503341083"/>
      <w:r>
        <w:t>Defini</w:t>
      </w:r>
      <w:r w:rsidRPr="00C21DDC">
        <w:t>tion</w:t>
      </w:r>
      <w:proofErr w:type="gramEnd"/>
      <w:r w:rsidRPr="00C21DDC">
        <w:t xml:space="preserve"> for Part</w:t>
      </w:r>
      <w:r>
        <w:t> </w:t>
      </w:r>
      <w:bookmarkEnd w:id="34"/>
      <w:r>
        <w:t>3</w:t>
      </w:r>
      <w:bookmarkEnd w:id="32"/>
      <w:bookmarkEnd w:id="33"/>
    </w:p>
    <w:p w14:paraId="3EC5ECB6" w14:textId="77777777" w:rsidR="006A2FDA" w:rsidRPr="00C21DDC" w:rsidRDefault="006A2FDA" w:rsidP="006A2FDA">
      <w:pPr>
        <w:pStyle w:val="subsection"/>
      </w:pPr>
      <w:r w:rsidRPr="00C21DDC">
        <w:tab/>
      </w:r>
      <w:r w:rsidRPr="00C21DDC">
        <w:tab/>
        <w:t>In this Part:</w:t>
      </w:r>
    </w:p>
    <w:p w14:paraId="4A16DF67" w14:textId="77777777" w:rsidR="006A2FDA" w:rsidRDefault="006A2FDA" w:rsidP="006A2FDA">
      <w:pPr>
        <w:pStyle w:val="Definition"/>
      </w:pPr>
      <w:r w:rsidRPr="00C21DDC">
        <w:rPr>
          <w:b/>
          <w:i/>
        </w:rPr>
        <w:t xml:space="preserve">applicant </w:t>
      </w:r>
      <w:r w:rsidRPr="00C21DDC">
        <w:t xml:space="preserve">means a company </w:t>
      </w:r>
      <w:r>
        <w:t xml:space="preserve">or a head company </w:t>
      </w:r>
      <w:r w:rsidRPr="00C21DDC">
        <w:t xml:space="preserve">that </w:t>
      </w:r>
      <w:r w:rsidR="00366575">
        <w:t xml:space="preserve">is applying, or </w:t>
      </w:r>
      <w:r w:rsidRPr="00C21DDC">
        <w:t>has applied</w:t>
      </w:r>
      <w:r>
        <w:t>,</w:t>
      </w:r>
      <w:r w:rsidRPr="00C21DDC">
        <w:t xml:space="preserve"> </w:t>
      </w:r>
      <w:r>
        <w:t xml:space="preserve">in accordance with this Part, </w:t>
      </w:r>
      <w:r w:rsidRPr="00C21DDC">
        <w:t xml:space="preserve">for a </w:t>
      </w:r>
      <w:r>
        <w:t xml:space="preserve">provisional </w:t>
      </w:r>
      <w:r w:rsidRPr="00C21DDC">
        <w:t xml:space="preserve">certificate for the </w:t>
      </w:r>
      <w:r>
        <w:t>digital games tax</w:t>
      </w:r>
      <w:r w:rsidRPr="00C21DDC">
        <w:t xml:space="preserve"> offset.</w:t>
      </w:r>
    </w:p>
    <w:p w14:paraId="6A8551B9" w14:textId="77777777" w:rsidR="006A2FDA" w:rsidRDefault="006A2FDA" w:rsidP="000F2428">
      <w:pPr>
        <w:pStyle w:val="ActHead5"/>
      </w:pPr>
      <w:bookmarkStart w:id="35" w:name="_Toc113556428"/>
      <w:bookmarkStart w:id="36" w:name="_Toc127978385"/>
      <w:proofErr w:type="gramStart"/>
      <w:r>
        <w:t>13  Application</w:t>
      </w:r>
      <w:proofErr w:type="gramEnd"/>
      <w:r>
        <w:t xml:space="preserve"> for provisional certificate</w:t>
      </w:r>
      <w:bookmarkEnd w:id="35"/>
      <w:bookmarkEnd w:id="36"/>
    </w:p>
    <w:p w14:paraId="179D2836" w14:textId="77777777" w:rsidR="006A2FDA" w:rsidRPr="00C21DDC" w:rsidRDefault="006A2FDA" w:rsidP="006A2FDA">
      <w:pPr>
        <w:pStyle w:val="subsection"/>
      </w:pPr>
      <w:r w:rsidRPr="00C21DDC">
        <w:tab/>
      </w:r>
      <w:r w:rsidR="009E15FB">
        <w:t>(1)</w:t>
      </w:r>
      <w:r w:rsidR="00521CF0">
        <w:tab/>
      </w:r>
      <w:r w:rsidRPr="00C21DDC">
        <w:t xml:space="preserve">A company may apply to the Board for a provisional certificate </w:t>
      </w:r>
      <w:r w:rsidR="00345988">
        <w:t xml:space="preserve">in relation to a digital game </w:t>
      </w:r>
      <w:r w:rsidRPr="00C21DDC">
        <w:t>if:</w:t>
      </w:r>
    </w:p>
    <w:p w14:paraId="031C58B7" w14:textId="77777777" w:rsidR="006A2FDA" w:rsidRPr="006A6AAF" w:rsidRDefault="006A2FDA" w:rsidP="006A2FDA">
      <w:pPr>
        <w:pStyle w:val="paragraph"/>
      </w:pPr>
      <w:r w:rsidRPr="006A6AAF">
        <w:tab/>
        <w:t>(a)</w:t>
      </w:r>
      <w:r w:rsidRPr="006A6AAF">
        <w:tab/>
        <w:t>the company</w:t>
      </w:r>
      <w:r>
        <w:t>:</w:t>
      </w:r>
    </w:p>
    <w:p w14:paraId="718427B0" w14:textId="77777777" w:rsidR="006A2FDA" w:rsidRDefault="006A2FDA" w:rsidP="006A2FDA">
      <w:pPr>
        <w:pStyle w:val="paragraphsub"/>
      </w:pPr>
      <w:r>
        <w:tab/>
        <w:t>(</w:t>
      </w:r>
      <w:proofErr w:type="spellStart"/>
      <w:r>
        <w:t>i</w:t>
      </w:r>
      <w:proofErr w:type="spellEnd"/>
      <w:r>
        <w:t>)</w:t>
      </w:r>
      <w:r>
        <w:tab/>
      </w:r>
      <w:r w:rsidRPr="00C21DDC">
        <w:t>is an Australian resident; or</w:t>
      </w:r>
    </w:p>
    <w:p w14:paraId="75F38884" w14:textId="77777777" w:rsidR="006A2FDA" w:rsidRPr="00C21DDC" w:rsidRDefault="006A2FDA" w:rsidP="006A2FDA">
      <w:pPr>
        <w:pStyle w:val="paragraphsub"/>
      </w:pPr>
      <w:r>
        <w:tab/>
        <w:t>(ii)</w:t>
      </w:r>
      <w:r>
        <w:tab/>
        <w:t xml:space="preserve">is a foreign resident </w:t>
      </w:r>
      <w:r w:rsidR="00690169">
        <w:t>that</w:t>
      </w:r>
      <w:r>
        <w:t xml:space="preserve"> intends to establish a permanent establishment in Australia; or</w:t>
      </w:r>
    </w:p>
    <w:p w14:paraId="1AC9315B" w14:textId="77777777" w:rsidR="006A2FDA" w:rsidRPr="00C21DDC" w:rsidRDefault="006A2FDA" w:rsidP="006A2FDA">
      <w:pPr>
        <w:pStyle w:val="paragraphsub"/>
      </w:pPr>
      <w:r w:rsidRPr="00C21DDC">
        <w:tab/>
        <w:t>(</w:t>
      </w:r>
      <w:r>
        <w:t>iii</w:t>
      </w:r>
      <w:r w:rsidRPr="00C21DDC">
        <w:t>)</w:t>
      </w:r>
      <w:r w:rsidRPr="00C21DDC">
        <w:tab/>
        <w:t>is a foreign resident</w:t>
      </w:r>
      <w:r>
        <w:t xml:space="preserve"> that</w:t>
      </w:r>
      <w:r w:rsidRPr="00C21DDC">
        <w:t xml:space="preserve"> has a permanent establishment in Australia and has an ABN</w:t>
      </w:r>
      <w:r>
        <w:t xml:space="preserve">; </w:t>
      </w:r>
      <w:r w:rsidRPr="00C21DDC">
        <w:t>and</w:t>
      </w:r>
    </w:p>
    <w:p w14:paraId="33773E36" w14:textId="77777777" w:rsidR="006A2FDA" w:rsidRDefault="009E15FB" w:rsidP="009E15FB">
      <w:pPr>
        <w:pStyle w:val="paragraph"/>
      </w:pPr>
      <w:r>
        <w:tab/>
        <w:t>(b)</w:t>
      </w:r>
      <w:r>
        <w:tab/>
      </w:r>
      <w:r w:rsidR="006A2FDA">
        <w:t xml:space="preserve">the company </w:t>
      </w:r>
      <w:r w:rsidR="006A2FDA" w:rsidRPr="00C21DDC">
        <w:t>is</w:t>
      </w:r>
      <w:r w:rsidR="002C5DCB">
        <w:t xml:space="preserve"> primarily responsible for </w:t>
      </w:r>
      <w:r w:rsidR="002C5DCB" w:rsidRPr="002C5DCB">
        <w:t>undertaking activities necessary for the development o</w:t>
      </w:r>
      <w:r w:rsidR="002C5DCB">
        <w:t>f the digital game in Australia.</w:t>
      </w:r>
    </w:p>
    <w:p w14:paraId="009A6268" w14:textId="77777777" w:rsidR="009E15FB" w:rsidRPr="00F82F73" w:rsidRDefault="00A22BA2" w:rsidP="003A252E">
      <w:pPr>
        <w:pStyle w:val="subsection"/>
      </w:pPr>
      <w:r>
        <w:tab/>
      </w:r>
      <w:r w:rsidRPr="00F82F73">
        <w:t>(2)</w:t>
      </w:r>
      <w:r w:rsidRPr="00F82F73">
        <w:tab/>
      </w:r>
      <w:r w:rsidR="009E15FB" w:rsidRPr="00F82F73">
        <w:t xml:space="preserve">For the avoidance of doubt, an applicant may apply for a provisional certificate in relation to a digital game even </w:t>
      </w:r>
      <w:r w:rsidRPr="00F82F73">
        <w:t xml:space="preserve">if the Board has already issued a provisional certificate, or </w:t>
      </w:r>
      <w:r w:rsidR="009E15FB" w:rsidRPr="00F82F73">
        <w:t>has refused to issue a provisional certificate</w:t>
      </w:r>
      <w:r w:rsidR="00DC31C7" w:rsidRPr="00F82F73">
        <w:t>,</w:t>
      </w:r>
      <w:r w:rsidRPr="00F82F73">
        <w:t xml:space="preserve"> to the applicant</w:t>
      </w:r>
      <w:r w:rsidR="009E15FB" w:rsidRPr="00F82F73">
        <w:t xml:space="preserve"> in relation to that digital game.</w:t>
      </w:r>
    </w:p>
    <w:p w14:paraId="3DBDD984" w14:textId="77777777" w:rsidR="00A1286D" w:rsidRPr="00C21DDC" w:rsidRDefault="00A1286D" w:rsidP="00A1286D">
      <w:pPr>
        <w:pStyle w:val="notetext"/>
      </w:pPr>
      <w:r w:rsidRPr="00F82F73">
        <w:t xml:space="preserve">Note: </w:t>
      </w:r>
      <w:r w:rsidRPr="00F82F73">
        <w:tab/>
        <w:t xml:space="preserve">A company may apply for a provisional certificate under subsection </w:t>
      </w:r>
      <w:r w:rsidR="00E275D6" w:rsidRPr="00F82F73">
        <w:t>13</w:t>
      </w:r>
      <w:r w:rsidRPr="00F82F73">
        <w:t>(1)</w:t>
      </w:r>
      <w:r>
        <w:t xml:space="preserve"> before the digital game is completed.</w:t>
      </w:r>
    </w:p>
    <w:p w14:paraId="374E7D76" w14:textId="77777777" w:rsidR="000F2428" w:rsidRDefault="00DC38DE" w:rsidP="000F2428">
      <w:pPr>
        <w:pStyle w:val="ActHead5"/>
      </w:pPr>
      <w:bookmarkStart w:id="37" w:name="_Toc113556429"/>
      <w:bookmarkStart w:id="38" w:name="_Toc127978386"/>
      <w:proofErr w:type="gramStart"/>
      <w:r>
        <w:t>14</w:t>
      </w:r>
      <w:r w:rsidR="000F2428">
        <w:t xml:space="preserve">  Form</w:t>
      </w:r>
      <w:proofErr w:type="gramEnd"/>
      <w:r w:rsidR="000F2428">
        <w:t xml:space="preserve"> of application for provisional certificate</w:t>
      </w:r>
      <w:bookmarkEnd w:id="37"/>
      <w:bookmarkEnd w:id="38"/>
    </w:p>
    <w:p w14:paraId="592FFB5F" w14:textId="77777777" w:rsidR="00690169" w:rsidRPr="00C21DDC" w:rsidRDefault="00690169" w:rsidP="00690169">
      <w:pPr>
        <w:pStyle w:val="subsection"/>
      </w:pPr>
      <w:r w:rsidRPr="00C21DDC">
        <w:tab/>
      </w:r>
      <w:r w:rsidRPr="00C21DDC">
        <w:tab/>
        <w:t>An application for a</w:t>
      </w:r>
      <w:r>
        <w:t xml:space="preserve"> provisional</w:t>
      </w:r>
      <w:r w:rsidRPr="00C21DDC">
        <w:t xml:space="preserve"> certificate must:</w:t>
      </w:r>
    </w:p>
    <w:p w14:paraId="20CB4DBF" w14:textId="77777777" w:rsidR="00690169" w:rsidRPr="00C21DDC" w:rsidRDefault="00690169" w:rsidP="00690169">
      <w:pPr>
        <w:pStyle w:val="paragraph"/>
      </w:pPr>
      <w:r w:rsidRPr="00C21DDC">
        <w:tab/>
        <w:t>(a)</w:t>
      </w:r>
      <w:r w:rsidRPr="00C21DDC">
        <w:tab/>
        <w:t xml:space="preserve">be made in writing; </w:t>
      </w:r>
      <w:r w:rsidR="00416B41">
        <w:t>and</w:t>
      </w:r>
    </w:p>
    <w:p w14:paraId="327250E2" w14:textId="77777777" w:rsidR="00690169" w:rsidRDefault="00690169" w:rsidP="00690169">
      <w:pPr>
        <w:pStyle w:val="paragraph"/>
      </w:pPr>
      <w:r w:rsidRPr="0073349E">
        <w:tab/>
        <w:t>(</w:t>
      </w:r>
      <w:r w:rsidR="006178DE">
        <w:t>b</w:t>
      </w:r>
      <w:r w:rsidRPr="0073349E">
        <w:t>)</w:t>
      </w:r>
      <w:r w:rsidRPr="0073349E">
        <w:tab/>
        <w:t xml:space="preserve">be </w:t>
      </w:r>
      <w:r w:rsidR="007E1F06">
        <w:t>authorised by the applicant, or by a person authorised to do so</w:t>
      </w:r>
      <w:r w:rsidRPr="0073349E">
        <w:t xml:space="preserve"> on behalf of the applicant; and</w:t>
      </w:r>
    </w:p>
    <w:p w14:paraId="6695C64A" w14:textId="77777777" w:rsidR="00690169" w:rsidRDefault="00690169" w:rsidP="00690169">
      <w:pPr>
        <w:pStyle w:val="paragraph"/>
        <w:tabs>
          <w:tab w:val="clear" w:pos="1531"/>
          <w:tab w:val="right" w:pos="1418"/>
        </w:tabs>
        <w:ind w:hanging="368"/>
      </w:pPr>
      <w:r>
        <w:tab/>
        <w:t>(</w:t>
      </w:r>
      <w:r w:rsidR="006178DE">
        <w:t>c</w:t>
      </w:r>
      <w:r>
        <w:t>)</w:t>
      </w:r>
      <w:r>
        <w:tab/>
        <w:t xml:space="preserve">be </w:t>
      </w:r>
      <w:r w:rsidR="00327E5E">
        <w:t xml:space="preserve">submitted </w:t>
      </w:r>
      <w:r w:rsidR="00064B5D">
        <w:t>electronically</w:t>
      </w:r>
      <w:r w:rsidR="00327E5E">
        <w:t xml:space="preserve"> </w:t>
      </w:r>
      <w:r>
        <w:t xml:space="preserve">to the Arts </w:t>
      </w:r>
      <w:r w:rsidR="00E8188D">
        <w:t>Secretary</w:t>
      </w:r>
      <w:r w:rsidR="006D6BA5">
        <w:t>, in the form notified on the Arts Department’s website</w:t>
      </w:r>
      <w:r>
        <w:t>.</w:t>
      </w:r>
    </w:p>
    <w:p w14:paraId="1AE4FD12" w14:textId="77777777" w:rsidR="00690169" w:rsidRPr="00A14E8C" w:rsidRDefault="00690169" w:rsidP="00A14E8C">
      <w:pPr>
        <w:pStyle w:val="notetext"/>
      </w:pPr>
      <w:r>
        <w:t>Note</w:t>
      </w:r>
      <w:r w:rsidRPr="00C21DDC">
        <w:t>:</w:t>
      </w:r>
      <w:r w:rsidRPr="00C21DDC">
        <w:tab/>
      </w:r>
      <w:r>
        <w:t xml:space="preserve">An application is taken to be </w:t>
      </w:r>
      <w:r w:rsidR="009F3757">
        <w:t xml:space="preserve">submitted </w:t>
      </w:r>
      <w:r>
        <w:t xml:space="preserve">to the Arts </w:t>
      </w:r>
      <w:r w:rsidR="005E3E1D">
        <w:t xml:space="preserve">Secretary </w:t>
      </w:r>
      <w:r>
        <w:t xml:space="preserve">when </w:t>
      </w:r>
      <w:r w:rsidR="007E1F06">
        <w:t>the applicant is notified of its receipt.</w:t>
      </w:r>
    </w:p>
    <w:p w14:paraId="5DCD5C80" w14:textId="77777777" w:rsidR="00690169" w:rsidRDefault="00690169" w:rsidP="00690169">
      <w:pPr>
        <w:pStyle w:val="ActHead5"/>
      </w:pPr>
      <w:bookmarkStart w:id="39" w:name="_Toc113556430"/>
      <w:bookmarkStart w:id="40" w:name="_Toc127978387"/>
      <w:proofErr w:type="gramStart"/>
      <w:r>
        <w:lastRenderedPageBreak/>
        <w:t>1</w:t>
      </w:r>
      <w:r w:rsidR="00DC38DE">
        <w:t>5</w:t>
      </w:r>
      <w:r w:rsidR="001A66F8">
        <w:t xml:space="preserve">  Amendment</w:t>
      </w:r>
      <w:proofErr w:type="gramEnd"/>
      <w:r w:rsidR="001A66F8">
        <w:t xml:space="preserve"> or withdrawal of application for provisional certificate</w:t>
      </w:r>
      <w:bookmarkEnd w:id="39"/>
      <w:bookmarkEnd w:id="40"/>
    </w:p>
    <w:p w14:paraId="2A6286D9" w14:textId="77777777" w:rsidR="00690169" w:rsidRDefault="00690169" w:rsidP="00690169">
      <w:pPr>
        <w:pStyle w:val="subsection"/>
        <w:numPr>
          <w:ilvl w:val="0"/>
          <w:numId w:val="20"/>
        </w:numPr>
      </w:pPr>
      <w:r w:rsidRPr="00C21DDC">
        <w:t>An application for a</w:t>
      </w:r>
      <w:r>
        <w:t xml:space="preserve"> provisional</w:t>
      </w:r>
      <w:r w:rsidRPr="00C21DDC">
        <w:t xml:space="preserve"> certificate </w:t>
      </w:r>
      <w:r>
        <w:t>cannot be amended after being made.</w:t>
      </w:r>
    </w:p>
    <w:p w14:paraId="20DBFF56" w14:textId="77777777" w:rsidR="00690169" w:rsidRPr="00C21DDC" w:rsidRDefault="00733B92" w:rsidP="00690169">
      <w:pPr>
        <w:pStyle w:val="subsection"/>
        <w:numPr>
          <w:ilvl w:val="0"/>
          <w:numId w:val="20"/>
        </w:numPr>
      </w:pPr>
      <w:r>
        <w:t xml:space="preserve">Prior to a </w:t>
      </w:r>
      <w:r w:rsidR="006178DE">
        <w:t xml:space="preserve">provisional </w:t>
      </w:r>
      <w:r>
        <w:t>certificate being issued</w:t>
      </w:r>
      <w:r w:rsidR="00DA4B29">
        <w:t xml:space="preserve"> by the Board</w:t>
      </w:r>
      <w:r w:rsidR="006178DE">
        <w:t xml:space="preserve"> to an applicant</w:t>
      </w:r>
      <w:r w:rsidR="00DA4B29">
        <w:t xml:space="preserve">, </w:t>
      </w:r>
      <w:r w:rsidR="006178DE">
        <w:t xml:space="preserve">the </w:t>
      </w:r>
      <w:r w:rsidR="00C1308D">
        <w:t xml:space="preserve">applicant may withdraw their application </w:t>
      </w:r>
      <w:r w:rsidR="00652EAC">
        <w:t xml:space="preserve">for </w:t>
      </w:r>
      <w:r w:rsidR="006178DE">
        <w:t xml:space="preserve">the </w:t>
      </w:r>
      <w:r w:rsidR="00652EAC">
        <w:t>certificate</w:t>
      </w:r>
      <w:r w:rsidR="00C1308D">
        <w:t xml:space="preserve"> by notifying the Arts </w:t>
      </w:r>
      <w:r w:rsidR="005E3E1D">
        <w:t xml:space="preserve">Secretary </w:t>
      </w:r>
      <w:r w:rsidR="00C1308D">
        <w:t>in writing</w:t>
      </w:r>
      <w:r w:rsidR="00A1286D">
        <w:t>,</w:t>
      </w:r>
      <w:r w:rsidR="00A1286D" w:rsidRPr="00A1286D">
        <w:t xml:space="preserve"> </w:t>
      </w:r>
      <w:r w:rsidR="00A1286D">
        <w:t>in the form notified on the Arts Department’s website</w:t>
      </w:r>
      <w:r w:rsidR="00C1308D">
        <w:t>.</w:t>
      </w:r>
    </w:p>
    <w:p w14:paraId="32DF4B2D" w14:textId="77777777" w:rsidR="000F2428" w:rsidRDefault="00DC38DE" w:rsidP="000F2428">
      <w:pPr>
        <w:pStyle w:val="ActHead5"/>
      </w:pPr>
      <w:bookmarkStart w:id="41" w:name="_Toc113556431"/>
      <w:bookmarkStart w:id="42" w:name="_Toc127978388"/>
      <w:proofErr w:type="gramStart"/>
      <w:r>
        <w:t>16</w:t>
      </w:r>
      <w:r w:rsidR="000F2428">
        <w:t xml:space="preserve">  Board</w:t>
      </w:r>
      <w:proofErr w:type="gramEnd"/>
      <w:r w:rsidR="000F2428">
        <w:t xml:space="preserve"> to consider application for provisional certificate</w:t>
      </w:r>
      <w:bookmarkEnd w:id="41"/>
      <w:bookmarkEnd w:id="42"/>
    </w:p>
    <w:p w14:paraId="3B53DB62" w14:textId="77777777" w:rsidR="004F7C12" w:rsidRPr="00C21DDC" w:rsidRDefault="004F7C12" w:rsidP="004F7C12">
      <w:pPr>
        <w:pStyle w:val="subsection"/>
      </w:pPr>
      <w:r w:rsidRPr="00C21DDC">
        <w:tab/>
        <w:t>(1)</w:t>
      </w:r>
      <w:r w:rsidRPr="00C21DDC">
        <w:tab/>
        <w:t xml:space="preserve">If </w:t>
      </w:r>
      <w:r>
        <w:t xml:space="preserve">an applicant applies to the Board for a provisional certificate, the Board </w:t>
      </w:r>
      <w:r w:rsidR="00900DED">
        <w:t>must</w:t>
      </w:r>
      <w:r w:rsidRPr="00C21DDC">
        <w:t>:</w:t>
      </w:r>
    </w:p>
    <w:p w14:paraId="1B1416DF" w14:textId="77777777" w:rsidR="004F7C12" w:rsidRPr="00C21DDC" w:rsidRDefault="004F7C12" w:rsidP="004F7C12">
      <w:pPr>
        <w:pStyle w:val="paragraph"/>
      </w:pPr>
      <w:r w:rsidRPr="00C21DDC">
        <w:tab/>
        <w:t>(a)</w:t>
      </w:r>
      <w:r w:rsidRPr="00C21DDC">
        <w:tab/>
        <w:t>consider the application; and</w:t>
      </w:r>
    </w:p>
    <w:p w14:paraId="6CBE1B70" w14:textId="77777777" w:rsidR="004F7C12" w:rsidRPr="00C21DDC" w:rsidRDefault="004F7C12" w:rsidP="004F7C12">
      <w:pPr>
        <w:pStyle w:val="paragraph"/>
      </w:pPr>
      <w:r w:rsidRPr="00C21DDC">
        <w:tab/>
        <w:t>(b)</w:t>
      </w:r>
      <w:r w:rsidRPr="00C21DDC">
        <w:tab/>
      </w:r>
      <w:r>
        <w:t>issue or refuse to issue a provisional certificate.</w:t>
      </w:r>
    </w:p>
    <w:p w14:paraId="542F7AE4" w14:textId="77777777" w:rsidR="00DC38DE" w:rsidRPr="00C21DDC" w:rsidRDefault="006E7111" w:rsidP="00DC38DE">
      <w:pPr>
        <w:pStyle w:val="subsection"/>
      </w:pPr>
      <w:r w:rsidRPr="00C21DDC">
        <w:tab/>
      </w:r>
      <w:r w:rsidR="00DC38DE" w:rsidRPr="00C21DDC">
        <w:t>(2)</w:t>
      </w:r>
      <w:r w:rsidR="00DC38DE" w:rsidRPr="00C21DDC">
        <w:tab/>
        <w:t xml:space="preserve">For </w:t>
      </w:r>
      <w:r w:rsidR="00DC38DE">
        <w:t>paragraph (</w:t>
      </w:r>
      <w:r w:rsidR="00DC38DE" w:rsidRPr="00C21DDC">
        <w:t>1)(a), in considering the application, the Board:</w:t>
      </w:r>
    </w:p>
    <w:p w14:paraId="3C8A698D" w14:textId="77777777" w:rsidR="00DC38DE" w:rsidRPr="00C21DDC" w:rsidRDefault="00DC38DE" w:rsidP="00DC38DE">
      <w:pPr>
        <w:pStyle w:val="paragraph"/>
      </w:pPr>
      <w:r w:rsidRPr="00C21DDC">
        <w:tab/>
        <w:t>(a)</w:t>
      </w:r>
      <w:r w:rsidRPr="00C21DDC">
        <w:tab/>
        <w:t xml:space="preserve">may seek information or advice from any person or source; </w:t>
      </w:r>
      <w:r w:rsidR="00416B41">
        <w:t>and</w:t>
      </w:r>
    </w:p>
    <w:p w14:paraId="25000F34" w14:textId="62B61D35" w:rsidR="00DC38DE" w:rsidRPr="00C21DDC" w:rsidRDefault="00DC38DE" w:rsidP="00DC38DE">
      <w:pPr>
        <w:pStyle w:val="paragraph"/>
      </w:pPr>
      <w:r w:rsidRPr="00C21DDC">
        <w:tab/>
        <w:t>(b)</w:t>
      </w:r>
      <w:r w:rsidRPr="00C21DDC">
        <w:tab/>
        <w:t xml:space="preserve">may </w:t>
      </w:r>
      <w:proofErr w:type="gramStart"/>
      <w:r w:rsidRPr="00C21DDC">
        <w:t>take into account</w:t>
      </w:r>
      <w:proofErr w:type="gramEnd"/>
      <w:r w:rsidRPr="00C21DDC">
        <w:t xml:space="preserve"> the knowledge and experience of its members;</w:t>
      </w:r>
      <w:r w:rsidR="008070B0">
        <w:t xml:space="preserve"> and</w:t>
      </w:r>
      <w:r w:rsidRPr="00C21DDC">
        <w:t xml:space="preserve"> </w:t>
      </w:r>
    </w:p>
    <w:p w14:paraId="0E541496" w14:textId="72B88096" w:rsidR="000234A9" w:rsidRDefault="00DC38DE" w:rsidP="00DC38DE">
      <w:pPr>
        <w:pStyle w:val="paragraph"/>
      </w:pPr>
      <w:r w:rsidRPr="00C21DDC">
        <w:tab/>
        <w:t>(c)</w:t>
      </w:r>
      <w:r w:rsidRPr="00C21DDC">
        <w:tab/>
      </w:r>
      <w:r w:rsidR="000234A9" w:rsidRPr="000234A9">
        <w:t>may ask an independent expert to provide a written report to the Board about any matter that is relevant to whether a condition set out in subsection</w:t>
      </w:r>
      <w:r w:rsidR="00F242E8">
        <w:t xml:space="preserve"> </w:t>
      </w:r>
      <w:r w:rsidR="000234A9" w:rsidRPr="000234A9">
        <w:t>378</w:t>
      </w:r>
      <w:r w:rsidR="0007152D">
        <w:t>-</w:t>
      </w:r>
      <w:r w:rsidR="000234A9" w:rsidRPr="000234A9">
        <w:t>25(7) of the Act would be met if the applicant were to apply for a certificate to be issued under section 378-25</w:t>
      </w:r>
      <w:r w:rsidR="000234A9">
        <w:t xml:space="preserve">; and </w:t>
      </w:r>
    </w:p>
    <w:p w14:paraId="4AA67809" w14:textId="77777777" w:rsidR="00DC38DE" w:rsidRPr="00C21DDC" w:rsidRDefault="000234A9" w:rsidP="00DC38DE">
      <w:pPr>
        <w:pStyle w:val="paragraph"/>
      </w:pPr>
      <w:r>
        <w:tab/>
        <w:t xml:space="preserve">                       (d)  </w:t>
      </w:r>
      <w:r w:rsidR="00DC38DE" w:rsidRPr="00C21DDC">
        <w:t>must consider the following information:</w:t>
      </w:r>
    </w:p>
    <w:p w14:paraId="6F57DE4A" w14:textId="77777777" w:rsidR="00DC38DE" w:rsidRPr="00C21DDC" w:rsidRDefault="00DC38DE" w:rsidP="00DC38DE">
      <w:pPr>
        <w:pStyle w:val="paragraphsub"/>
      </w:pPr>
      <w:r w:rsidRPr="00C21DDC">
        <w:tab/>
        <w:t>(</w:t>
      </w:r>
      <w:proofErr w:type="spellStart"/>
      <w:r w:rsidRPr="00C21DDC">
        <w:t>i</w:t>
      </w:r>
      <w:proofErr w:type="spellEnd"/>
      <w:r w:rsidRPr="00C21DDC">
        <w:t>)</w:t>
      </w:r>
      <w:r w:rsidRPr="00C21DDC">
        <w:tab/>
        <w:t xml:space="preserve">the application and </w:t>
      </w:r>
      <w:r>
        <w:t>its accompanying information and documents</w:t>
      </w:r>
      <w:r w:rsidRPr="00C21DDC">
        <w:t xml:space="preserve">; </w:t>
      </w:r>
    </w:p>
    <w:p w14:paraId="18F7A1BD" w14:textId="77777777" w:rsidR="00DC38DE" w:rsidRDefault="00DC38DE" w:rsidP="00DC38DE">
      <w:pPr>
        <w:pStyle w:val="paragraphsub"/>
      </w:pPr>
      <w:r w:rsidRPr="00C21DDC">
        <w:tab/>
        <w:t>(ii)</w:t>
      </w:r>
      <w:r w:rsidRPr="00C21DDC">
        <w:tab/>
        <w:t xml:space="preserve">any written report requested by the Board under </w:t>
      </w:r>
      <w:r w:rsidR="008B784E">
        <w:t>paragraph 2(c)</w:t>
      </w:r>
      <w:r>
        <w:t>;</w:t>
      </w:r>
    </w:p>
    <w:p w14:paraId="6F049604" w14:textId="77777777" w:rsidR="00DC38DE" w:rsidRPr="00C21DDC" w:rsidRDefault="00DC38DE" w:rsidP="00DC38DE">
      <w:pPr>
        <w:pStyle w:val="paragraphsub"/>
        <w:ind w:hanging="680"/>
      </w:pPr>
      <w:r>
        <w:tab/>
        <w:t>(iii)</w:t>
      </w:r>
      <w:r>
        <w:tab/>
      </w:r>
      <w:r w:rsidRPr="00C21DDC">
        <w:t xml:space="preserve">any </w:t>
      </w:r>
      <w:r>
        <w:t>comment or</w:t>
      </w:r>
      <w:r w:rsidRPr="00C21DDC">
        <w:t xml:space="preserve"> submission made by the applicant</w:t>
      </w:r>
      <w:r w:rsidR="002D5D6B">
        <w:t>,</w:t>
      </w:r>
      <w:r w:rsidRPr="00C21DDC">
        <w:t xml:space="preserve"> in response to </w:t>
      </w:r>
      <w:r w:rsidR="004E73EF">
        <w:t>an opportunity</w:t>
      </w:r>
      <w:r w:rsidRPr="00C21DDC">
        <w:t xml:space="preserve"> </w:t>
      </w:r>
      <w:r w:rsidR="002D5D6B">
        <w:t>given under subsection (</w:t>
      </w:r>
      <w:r w:rsidR="008B784E">
        <w:t>4</w:t>
      </w:r>
      <w:r w:rsidR="002D5D6B">
        <w:t>) or (</w:t>
      </w:r>
      <w:r w:rsidR="008B784E">
        <w:t>5</w:t>
      </w:r>
      <w:r w:rsidR="002D5D6B">
        <w:t xml:space="preserve">), </w:t>
      </w:r>
      <w:r>
        <w:t xml:space="preserve">that is provided </w:t>
      </w:r>
      <w:r w:rsidRPr="00C21DDC">
        <w:t>within the period</w:t>
      </w:r>
      <w:r>
        <w:t xml:space="preserve"> specified in </w:t>
      </w:r>
      <w:r w:rsidR="00ED346B">
        <w:t xml:space="preserve">subsection </w:t>
      </w:r>
      <w:r>
        <w:t>(</w:t>
      </w:r>
      <w:r w:rsidR="008B784E">
        <w:t>6</w:t>
      </w:r>
      <w:r>
        <w:t>)</w:t>
      </w:r>
      <w:r w:rsidRPr="00C21DDC">
        <w:t xml:space="preserve"> or within the per</w:t>
      </w:r>
      <w:r>
        <w:t xml:space="preserve">iod as extended under </w:t>
      </w:r>
      <w:r w:rsidR="00ED346B">
        <w:t xml:space="preserve">subsection </w:t>
      </w:r>
      <w:r>
        <w:t>(</w:t>
      </w:r>
      <w:r w:rsidR="008B784E">
        <w:t>8</w:t>
      </w:r>
      <w:r>
        <w:t>)</w:t>
      </w:r>
      <w:r w:rsidRPr="00C21DDC">
        <w:t xml:space="preserve">; </w:t>
      </w:r>
    </w:p>
    <w:p w14:paraId="1DFC06CD" w14:textId="77777777" w:rsidR="00DC38DE" w:rsidRPr="00C21DDC" w:rsidRDefault="00DC38DE" w:rsidP="00DC38DE">
      <w:pPr>
        <w:pStyle w:val="paragraphsub"/>
      </w:pPr>
      <w:r>
        <w:tab/>
        <w:t>(iv</w:t>
      </w:r>
      <w:r w:rsidRPr="00C21DDC">
        <w:t>)</w:t>
      </w:r>
      <w:r w:rsidRPr="00C21DDC">
        <w:tab/>
        <w:t xml:space="preserve">any additional information provided by the applicant </w:t>
      </w:r>
      <w:r w:rsidR="002D5D6B">
        <w:t xml:space="preserve">in response to a request </w:t>
      </w:r>
      <w:r w:rsidRPr="00E272F4">
        <w:t xml:space="preserve">under </w:t>
      </w:r>
      <w:r w:rsidR="002D5D6B">
        <w:t>section</w:t>
      </w:r>
      <w:r w:rsidR="002D5D6B" w:rsidRPr="00E272F4">
        <w:t> </w:t>
      </w:r>
      <w:r>
        <w:t>17</w:t>
      </w:r>
      <w:r w:rsidRPr="00C21DDC">
        <w:t>;</w:t>
      </w:r>
    </w:p>
    <w:p w14:paraId="689D96F3" w14:textId="77777777" w:rsidR="00DC38DE" w:rsidRDefault="00DC38DE" w:rsidP="00DC38DE">
      <w:pPr>
        <w:pStyle w:val="paragraphsub"/>
      </w:pPr>
      <w:r>
        <w:tab/>
        <w:t>(</w:t>
      </w:r>
      <w:r w:rsidRPr="00C21DDC">
        <w:t>v)</w:t>
      </w:r>
      <w:r w:rsidRPr="00C21DDC">
        <w:tab/>
        <w:t xml:space="preserve">any other information </w:t>
      </w:r>
      <w:r>
        <w:t>or advice obtained by the Board that it considers relevant</w:t>
      </w:r>
      <w:r w:rsidR="002C5DCB">
        <w:t>.</w:t>
      </w:r>
    </w:p>
    <w:p w14:paraId="00B4D620" w14:textId="7124453F" w:rsidR="006E7111" w:rsidRPr="004F7E11" w:rsidRDefault="006E7111" w:rsidP="006E7111">
      <w:pPr>
        <w:pStyle w:val="subsection"/>
      </w:pPr>
      <w:r w:rsidRPr="004F7E11">
        <w:tab/>
        <w:t>(</w:t>
      </w:r>
      <w:r w:rsidR="000234A9">
        <w:t>3</w:t>
      </w:r>
      <w:r w:rsidRPr="004F7E11">
        <w:t>)</w:t>
      </w:r>
      <w:r w:rsidRPr="004F7E11">
        <w:tab/>
        <w:t xml:space="preserve">A report under </w:t>
      </w:r>
      <w:r w:rsidR="000234A9">
        <w:t>paragraph 2(c)</w:t>
      </w:r>
      <w:r w:rsidR="00F242E8">
        <w:t xml:space="preserve"> </w:t>
      </w:r>
      <w:r w:rsidRPr="004F7E11">
        <w:t xml:space="preserve">may </w:t>
      </w:r>
      <w:r w:rsidR="000234A9">
        <w:t xml:space="preserve">also </w:t>
      </w:r>
      <w:r w:rsidR="00915425">
        <w:t xml:space="preserve">include </w:t>
      </w:r>
      <w:r w:rsidRPr="004F7E11">
        <w:t>advice about any of the following matters:</w:t>
      </w:r>
    </w:p>
    <w:p w14:paraId="44E38D3D" w14:textId="5ABFE511" w:rsidR="00E772E8" w:rsidRPr="005A5B23" w:rsidRDefault="00E772E8" w:rsidP="00E772E8">
      <w:pPr>
        <w:pStyle w:val="paragraph"/>
      </w:pPr>
      <w:r w:rsidRPr="005A5B23">
        <w:tab/>
        <w:t>(</w:t>
      </w:r>
      <w:r w:rsidR="008070B0">
        <w:t>a</w:t>
      </w:r>
      <w:r w:rsidRPr="005A5B23">
        <w:t>)</w:t>
      </w:r>
      <w:r w:rsidRPr="005A5B23">
        <w:tab/>
        <w:t xml:space="preserve">whether the applicant is the appropriate entity to apply for </w:t>
      </w:r>
      <w:r w:rsidR="004F7E11">
        <w:t>the provisional</w:t>
      </w:r>
      <w:r w:rsidRPr="005A5B23">
        <w:t xml:space="preserve"> certificate in relation to a particular digital game;</w:t>
      </w:r>
      <w:r w:rsidR="00266540">
        <w:t xml:space="preserve"> </w:t>
      </w:r>
    </w:p>
    <w:p w14:paraId="68AE27D3" w14:textId="21365C9B" w:rsidR="004F7E11" w:rsidRPr="004F7E11" w:rsidRDefault="00E772E8" w:rsidP="004F7E11">
      <w:pPr>
        <w:pStyle w:val="paragraph"/>
      </w:pPr>
      <w:r w:rsidRPr="005A5B23">
        <w:tab/>
        <w:t>(</w:t>
      </w:r>
      <w:r w:rsidR="008070B0">
        <w:t>b</w:t>
      </w:r>
      <w:r w:rsidRPr="005A5B23">
        <w:t>)</w:t>
      </w:r>
      <w:r w:rsidRPr="005A5B23">
        <w:tab/>
        <w:t xml:space="preserve">whether the digital game for which the applicant is applying for a </w:t>
      </w:r>
      <w:r w:rsidR="004F7E11">
        <w:t xml:space="preserve">provisional </w:t>
      </w:r>
      <w:r w:rsidRPr="005A5B23">
        <w:t xml:space="preserve">certificate meets the </w:t>
      </w:r>
      <w:r w:rsidR="006A6DAB">
        <w:t xml:space="preserve">criteria </w:t>
      </w:r>
      <w:r w:rsidR="002D5D6B">
        <w:t xml:space="preserve">of </w:t>
      </w:r>
      <w:r w:rsidR="006A6DAB">
        <w:t>‘</w:t>
      </w:r>
      <w:r w:rsidR="002D5D6B">
        <w:t>digital game</w:t>
      </w:r>
      <w:r w:rsidR="006A6DAB">
        <w:t xml:space="preserve">’ under </w:t>
      </w:r>
      <w:r w:rsidR="00B36E24">
        <w:t>section</w:t>
      </w:r>
      <w:r w:rsidR="002D5D6B">
        <w:t xml:space="preserve"> </w:t>
      </w:r>
      <w:r w:rsidR="00B36E24">
        <w:t>378-20</w:t>
      </w:r>
      <w:r w:rsidRPr="005A5B23">
        <w:t xml:space="preserve"> of</w:t>
      </w:r>
      <w:r w:rsidR="004F7E11">
        <w:t xml:space="preserve"> the Act.</w:t>
      </w:r>
    </w:p>
    <w:p w14:paraId="7C3AB6E5" w14:textId="77777777" w:rsidR="006E7111" w:rsidRPr="00C21DDC" w:rsidRDefault="004F7E11" w:rsidP="004F7E11">
      <w:pPr>
        <w:pStyle w:val="subsection"/>
      </w:pPr>
      <w:r w:rsidRPr="004F7E11">
        <w:tab/>
        <w:t>(</w:t>
      </w:r>
      <w:r w:rsidR="000234A9">
        <w:t>4</w:t>
      </w:r>
      <w:r w:rsidRPr="004F7E11">
        <w:t>)</w:t>
      </w:r>
      <w:r w:rsidRPr="004F7E11">
        <w:tab/>
      </w:r>
      <w:r w:rsidR="006E7111" w:rsidRPr="00C21DDC">
        <w:t xml:space="preserve">If the Board intends to use information or advice from a third party to </w:t>
      </w:r>
      <w:r w:rsidR="00A007CF">
        <w:t xml:space="preserve">inform its decision </w:t>
      </w:r>
      <w:r w:rsidR="006E7111" w:rsidRPr="00C21DDC">
        <w:t xml:space="preserve">not to issue a </w:t>
      </w:r>
      <w:r w:rsidR="00A007CF">
        <w:t xml:space="preserve">provisional </w:t>
      </w:r>
      <w:r w:rsidR="006E7111" w:rsidRPr="00C21DDC">
        <w:t>certificate to an applicant, the Board must give the appli</w:t>
      </w:r>
      <w:r w:rsidR="006E7111">
        <w:t>cant an</w:t>
      </w:r>
      <w:r w:rsidR="006E7111" w:rsidRPr="00C21DDC">
        <w:t xml:space="preserve"> opportunity to comment on the substance of that information or advice.</w:t>
      </w:r>
    </w:p>
    <w:p w14:paraId="738768F2" w14:textId="77777777" w:rsidR="006E7111" w:rsidRPr="00C21DDC" w:rsidRDefault="006E7111" w:rsidP="006E7111">
      <w:pPr>
        <w:pStyle w:val="subsection"/>
      </w:pPr>
      <w:r w:rsidRPr="00C21DDC">
        <w:tab/>
        <w:t>(</w:t>
      </w:r>
      <w:r w:rsidR="000234A9">
        <w:t>5</w:t>
      </w:r>
      <w:r w:rsidRPr="00C21DDC">
        <w:t>)</w:t>
      </w:r>
      <w:r w:rsidRPr="00C21DDC">
        <w:tab/>
        <w:t xml:space="preserve">If the Board asks an independent </w:t>
      </w:r>
      <w:r>
        <w:t>expert</w:t>
      </w:r>
      <w:r w:rsidRPr="00C21DDC">
        <w:t xml:space="preserve"> to provide the Board with a written report under </w:t>
      </w:r>
      <w:r w:rsidR="002D5D6B">
        <w:t>subsection</w:t>
      </w:r>
      <w:r w:rsidR="002D5D6B" w:rsidRPr="00C21DDC">
        <w:t xml:space="preserve"> </w:t>
      </w:r>
      <w:r w:rsidRPr="00C21DDC">
        <w:t>(</w:t>
      </w:r>
      <w:r w:rsidR="008B784E">
        <w:t>2</w:t>
      </w:r>
      <w:r w:rsidRPr="00C21DDC">
        <w:t>), the Board must:</w:t>
      </w:r>
    </w:p>
    <w:p w14:paraId="2CD21290" w14:textId="77777777" w:rsidR="006E7111" w:rsidRPr="00C21DDC" w:rsidRDefault="006E7111" w:rsidP="006E7111">
      <w:pPr>
        <w:pStyle w:val="paragraph"/>
      </w:pPr>
      <w:r w:rsidRPr="00C21DDC">
        <w:tab/>
        <w:t>(a)</w:t>
      </w:r>
      <w:r w:rsidRPr="00C21DDC">
        <w:tab/>
        <w:t>give a copy of the report to the applicant to whom it relates as soon as practicable; and</w:t>
      </w:r>
    </w:p>
    <w:p w14:paraId="121EE187" w14:textId="77777777" w:rsidR="006E7111" w:rsidRDefault="006E7111" w:rsidP="006E7111">
      <w:pPr>
        <w:pStyle w:val="paragraph"/>
      </w:pPr>
      <w:r w:rsidRPr="00C21DDC">
        <w:lastRenderedPageBreak/>
        <w:tab/>
        <w:t>(</w:t>
      </w:r>
      <w:r>
        <w:t>b)</w:t>
      </w:r>
      <w:r>
        <w:tab/>
        <w:t>give the applicant an</w:t>
      </w:r>
      <w:r w:rsidRPr="00C21DDC">
        <w:t xml:space="preserve"> opportunity to make a written submission to the Board in response to the report.</w:t>
      </w:r>
    </w:p>
    <w:p w14:paraId="45BEA8E5" w14:textId="77777777" w:rsidR="006E7111" w:rsidRDefault="006E7111" w:rsidP="006E7111">
      <w:pPr>
        <w:pStyle w:val="subsection"/>
      </w:pPr>
      <w:r>
        <w:tab/>
        <w:t>(</w:t>
      </w:r>
      <w:r w:rsidR="000234A9">
        <w:t>6</w:t>
      </w:r>
      <w:r>
        <w:t>)</w:t>
      </w:r>
      <w:r>
        <w:tab/>
      </w:r>
      <w:r w:rsidR="0033600F">
        <w:t>Subject to subsections (</w:t>
      </w:r>
      <w:r w:rsidR="000234A9">
        <w:t>7</w:t>
      </w:r>
      <w:r w:rsidR="0033600F">
        <w:t>) and (</w:t>
      </w:r>
      <w:r w:rsidR="000234A9">
        <w:t>8</w:t>
      </w:r>
      <w:r w:rsidR="0033600F">
        <w:t>), i</w:t>
      </w:r>
      <w:r>
        <w:t xml:space="preserve">f the applicant is provided with an opportunity to comment or to make </w:t>
      </w:r>
      <w:r w:rsidR="0033600F">
        <w:t xml:space="preserve">a </w:t>
      </w:r>
      <w:r>
        <w:t xml:space="preserve">written submission </w:t>
      </w:r>
      <w:r w:rsidR="0033600F">
        <w:t>under subsection (</w:t>
      </w:r>
      <w:r w:rsidR="008B784E">
        <w:t>4</w:t>
      </w:r>
      <w:r w:rsidR="0033600F">
        <w:t>) or (</w:t>
      </w:r>
      <w:r w:rsidR="008B784E">
        <w:t>5</w:t>
      </w:r>
      <w:r w:rsidR="0033600F">
        <w:t>)</w:t>
      </w:r>
      <w:r>
        <w:t xml:space="preserve">, the applicant has 28 days </w:t>
      </w:r>
      <w:r w:rsidR="0033600F">
        <w:t xml:space="preserve">to do so </w:t>
      </w:r>
      <w:r>
        <w:t>from the day they are notified of the opportunity.</w:t>
      </w:r>
    </w:p>
    <w:p w14:paraId="3E624384" w14:textId="4603A8E1" w:rsidR="0033600F" w:rsidRPr="00C21DDC" w:rsidRDefault="006E7111" w:rsidP="0033600F">
      <w:pPr>
        <w:pStyle w:val="subsection"/>
      </w:pPr>
      <w:r>
        <w:tab/>
      </w:r>
      <w:r w:rsidR="0033600F">
        <w:t>(</w:t>
      </w:r>
      <w:r w:rsidR="000234A9">
        <w:t>7</w:t>
      </w:r>
      <w:r w:rsidR="0033600F" w:rsidRPr="00C21DDC">
        <w:t>)</w:t>
      </w:r>
      <w:r w:rsidR="0033600F" w:rsidRPr="00C21DDC">
        <w:tab/>
      </w:r>
      <w:r w:rsidR="0033600F">
        <w:t>The applicant may ask the Board to extend the 28-day period referred to in subsection (</w:t>
      </w:r>
      <w:r w:rsidR="000234A9">
        <w:t>6</w:t>
      </w:r>
      <w:r w:rsidR="0033600F">
        <w:t>)</w:t>
      </w:r>
      <w:r w:rsidR="00F242E8">
        <w:t xml:space="preserve"> and</w:t>
      </w:r>
      <w:r w:rsidR="007D0541">
        <w:t xml:space="preserve"> </w:t>
      </w:r>
      <w:r w:rsidR="00F242E8">
        <w:t>t</w:t>
      </w:r>
      <w:r w:rsidR="0033600F">
        <w:t>he request must be made:</w:t>
      </w:r>
    </w:p>
    <w:p w14:paraId="5AC4EF20" w14:textId="77777777" w:rsidR="0033600F" w:rsidRPr="00C21DDC" w:rsidRDefault="0033600F" w:rsidP="0033600F">
      <w:pPr>
        <w:pStyle w:val="paragraph"/>
      </w:pPr>
      <w:r w:rsidRPr="00C21DDC">
        <w:tab/>
        <w:t>(a)</w:t>
      </w:r>
      <w:r w:rsidRPr="00C21DDC">
        <w:tab/>
        <w:t>in writing; and</w:t>
      </w:r>
    </w:p>
    <w:p w14:paraId="5016861A" w14:textId="77777777" w:rsidR="0033600F" w:rsidRDefault="0033600F" w:rsidP="0033600F">
      <w:pPr>
        <w:pStyle w:val="paragraph"/>
      </w:pPr>
      <w:r w:rsidRPr="00C21DDC">
        <w:tab/>
        <w:t>(b)</w:t>
      </w:r>
      <w:r w:rsidRPr="00C21DDC">
        <w:tab/>
        <w:t xml:space="preserve">within </w:t>
      </w:r>
      <w:r>
        <w:t xml:space="preserve">the </w:t>
      </w:r>
      <w:r w:rsidRPr="00C21DDC">
        <w:t>28</w:t>
      </w:r>
      <w:r>
        <w:t>-</w:t>
      </w:r>
      <w:r w:rsidRPr="00C21DDC">
        <w:t>day</w:t>
      </w:r>
      <w:r>
        <w:t xml:space="preserve"> period referred to in subsection (</w:t>
      </w:r>
      <w:r w:rsidR="000234A9">
        <w:t>6</w:t>
      </w:r>
      <w:r>
        <w:t>).</w:t>
      </w:r>
    </w:p>
    <w:p w14:paraId="0B23675E" w14:textId="77777777" w:rsidR="006E7111" w:rsidRDefault="0033600F" w:rsidP="0033600F">
      <w:pPr>
        <w:pStyle w:val="subsection"/>
      </w:pPr>
      <w:r>
        <w:tab/>
      </w:r>
      <w:r w:rsidR="006E7111">
        <w:t>(</w:t>
      </w:r>
      <w:r w:rsidR="000234A9">
        <w:t>8</w:t>
      </w:r>
      <w:r w:rsidR="006E7111">
        <w:t>)</w:t>
      </w:r>
      <w:r w:rsidR="006E7111">
        <w:tab/>
        <w:t xml:space="preserve">The Board may extend the period in which the applicant is to provide a </w:t>
      </w:r>
      <w:r>
        <w:t>comment or written submission</w:t>
      </w:r>
      <w:r w:rsidR="006E7111">
        <w:t>.</w:t>
      </w:r>
    </w:p>
    <w:p w14:paraId="68414568" w14:textId="77777777" w:rsidR="006E7111" w:rsidRDefault="006E7111" w:rsidP="008957AE">
      <w:pPr>
        <w:pStyle w:val="subsection"/>
      </w:pPr>
      <w:r>
        <w:tab/>
        <w:t>(</w:t>
      </w:r>
      <w:r w:rsidR="000234A9">
        <w:t>9</w:t>
      </w:r>
      <w:r>
        <w:t>)</w:t>
      </w:r>
      <w:r>
        <w:tab/>
        <w:t xml:space="preserve">If an applicant does not provide a response within the </w:t>
      </w:r>
      <w:r w:rsidR="0033600F">
        <w:t>28-</w:t>
      </w:r>
      <w:r>
        <w:t>day</w:t>
      </w:r>
      <w:r w:rsidR="0033600F">
        <w:t xml:space="preserve"> period referred to in subsection (</w:t>
      </w:r>
      <w:r w:rsidR="000234A9">
        <w:t>6</w:t>
      </w:r>
      <w:r w:rsidR="0033600F">
        <w:t>)</w:t>
      </w:r>
      <w:r>
        <w:t xml:space="preserve">, or any extended period under </w:t>
      </w:r>
      <w:r w:rsidR="0033600F">
        <w:t xml:space="preserve">subsection </w:t>
      </w:r>
      <w:r>
        <w:t>(</w:t>
      </w:r>
      <w:r w:rsidR="000234A9">
        <w:t>8</w:t>
      </w:r>
      <w:r>
        <w:t xml:space="preserve">), the Board may proceed to </w:t>
      </w:r>
      <w:r w:rsidR="008957AE">
        <w:t>issue or refuse to issue a provisional certificate.</w:t>
      </w:r>
    </w:p>
    <w:p w14:paraId="2B1092D4" w14:textId="77777777" w:rsidR="009552D4" w:rsidRPr="00C21DDC" w:rsidRDefault="00DC38DE" w:rsidP="009552D4">
      <w:pPr>
        <w:pStyle w:val="ActHead5"/>
        <w:ind w:left="0" w:firstLine="0"/>
      </w:pPr>
      <w:bookmarkStart w:id="43" w:name="_Toc113556432"/>
      <w:bookmarkStart w:id="44" w:name="_Toc127978389"/>
      <w:proofErr w:type="gramStart"/>
      <w:r>
        <w:t>17</w:t>
      </w:r>
      <w:r w:rsidR="000F2428">
        <w:t xml:space="preserve">  </w:t>
      </w:r>
      <w:r w:rsidR="000F2428" w:rsidRPr="00DC38DE">
        <w:t>Board</w:t>
      </w:r>
      <w:proofErr w:type="gramEnd"/>
      <w:r w:rsidR="000F2428" w:rsidRPr="00DC38DE">
        <w:t xml:space="preserve"> may</w:t>
      </w:r>
      <w:r w:rsidR="000F2428">
        <w:t xml:space="preserve"> request additional information</w:t>
      </w:r>
      <w:bookmarkEnd w:id="43"/>
      <w:bookmarkEnd w:id="44"/>
    </w:p>
    <w:p w14:paraId="35DDA602" w14:textId="77777777" w:rsidR="009552D4" w:rsidRPr="00C21DDC" w:rsidRDefault="009552D4" w:rsidP="009552D4">
      <w:pPr>
        <w:pStyle w:val="subsection"/>
      </w:pPr>
      <w:r w:rsidRPr="00C21DDC">
        <w:tab/>
        <w:t>(1)</w:t>
      </w:r>
      <w:r w:rsidRPr="00C21DDC">
        <w:tab/>
        <w:t>If, in the opinion of the Board, it requires additional information in order to decide whether or not to issue a provisional certificate, the Board may ask the applicant, in writing, to provide that information to the Board.</w:t>
      </w:r>
    </w:p>
    <w:p w14:paraId="13367026" w14:textId="77777777" w:rsidR="009552D4" w:rsidRPr="00C21DDC" w:rsidRDefault="009552D4" w:rsidP="009552D4">
      <w:pPr>
        <w:pStyle w:val="subsection"/>
      </w:pPr>
      <w:r w:rsidRPr="00C21DDC">
        <w:tab/>
        <w:t>(2)</w:t>
      </w:r>
      <w:r w:rsidRPr="00C21DDC">
        <w:tab/>
        <w:t>The request must specify:</w:t>
      </w:r>
    </w:p>
    <w:p w14:paraId="2A7917FB" w14:textId="77777777" w:rsidR="009552D4" w:rsidRPr="00C21DDC" w:rsidRDefault="009552D4" w:rsidP="009552D4">
      <w:pPr>
        <w:pStyle w:val="paragraph"/>
      </w:pPr>
      <w:r w:rsidRPr="00C21DDC">
        <w:tab/>
        <w:t>(a)</w:t>
      </w:r>
      <w:r w:rsidRPr="00C21DDC">
        <w:tab/>
        <w:t xml:space="preserve">the information required by the Board (the </w:t>
      </w:r>
      <w:r w:rsidRPr="00C21DDC">
        <w:rPr>
          <w:b/>
          <w:i/>
        </w:rPr>
        <w:t>additional information</w:t>
      </w:r>
      <w:r w:rsidRPr="00C21DDC">
        <w:t>); and</w:t>
      </w:r>
    </w:p>
    <w:p w14:paraId="0299B82D" w14:textId="77777777" w:rsidR="009552D4" w:rsidRPr="00C21DDC" w:rsidRDefault="009552D4" w:rsidP="009552D4">
      <w:pPr>
        <w:pStyle w:val="paragraph"/>
      </w:pPr>
      <w:r w:rsidRPr="00C21DDC">
        <w:tab/>
        <w:t>(b)</w:t>
      </w:r>
      <w:r w:rsidRPr="00C21DDC">
        <w:tab/>
        <w:t xml:space="preserve">the period within which the </w:t>
      </w:r>
      <w:r w:rsidR="00207E1D">
        <w:t xml:space="preserve">additional </w:t>
      </w:r>
      <w:r w:rsidRPr="00C21DDC">
        <w:t xml:space="preserve">information must be provided to the Board (the </w:t>
      </w:r>
      <w:r w:rsidRPr="00C21DDC">
        <w:rPr>
          <w:b/>
          <w:i/>
        </w:rPr>
        <w:t>notification period</w:t>
      </w:r>
      <w:r w:rsidRPr="00C21DDC">
        <w:t>).</w:t>
      </w:r>
    </w:p>
    <w:p w14:paraId="5E3B4E78" w14:textId="77777777" w:rsidR="009552D4" w:rsidRPr="00C21DDC" w:rsidRDefault="009552D4" w:rsidP="009552D4">
      <w:pPr>
        <w:pStyle w:val="subsection"/>
      </w:pPr>
      <w:r w:rsidRPr="00C21DDC">
        <w:tab/>
        <w:t>(</w:t>
      </w:r>
      <w:r w:rsidR="00207E1D">
        <w:t>3</w:t>
      </w:r>
      <w:r w:rsidRPr="00C21DDC">
        <w:t>)</w:t>
      </w:r>
      <w:r w:rsidRPr="00C21DDC">
        <w:tab/>
      </w:r>
      <w:r w:rsidR="00207E1D">
        <w:t>The</w:t>
      </w:r>
      <w:r>
        <w:t xml:space="preserve"> applicant </w:t>
      </w:r>
      <w:r w:rsidR="00207E1D">
        <w:t xml:space="preserve">may </w:t>
      </w:r>
      <w:r>
        <w:t>ask the Board to extend the notification period</w:t>
      </w:r>
      <w:r w:rsidR="00207E1D">
        <w:t>.</w:t>
      </w:r>
      <w:r>
        <w:t xml:space="preserve"> </w:t>
      </w:r>
      <w:r w:rsidR="00207E1D">
        <w:t>The</w:t>
      </w:r>
      <w:r>
        <w:t xml:space="preserve"> request must be made</w:t>
      </w:r>
      <w:r w:rsidRPr="00C21DDC">
        <w:t>:</w:t>
      </w:r>
    </w:p>
    <w:p w14:paraId="243E2D4F" w14:textId="77777777" w:rsidR="009552D4" w:rsidRPr="00C21DDC" w:rsidRDefault="009552D4" w:rsidP="009552D4">
      <w:pPr>
        <w:pStyle w:val="paragraph"/>
      </w:pPr>
      <w:r w:rsidRPr="00C21DDC">
        <w:tab/>
        <w:t>(a)</w:t>
      </w:r>
      <w:r w:rsidRPr="00C21DDC">
        <w:tab/>
        <w:t>in writing; and</w:t>
      </w:r>
    </w:p>
    <w:p w14:paraId="005D06C5" w14:textId="77777777" w:rsidR="009552D4" w:rsidRDefault="009552D4" w:rsidP="009552D4">
      <w:pPr>
        <w:pStyle w:val="paragraph"/>
      </w:pPr>
      <w:r w:rsidRPr="00C21DDC">
        <w:tab/>
        <w:t>(b)</w:t>
      </w:r>
      <w:r w:rsidRPr="00C21DDC">
        <w:tab/>
        <w:t xml:space="preserve">within </w:t>
      </w:r>
      <w:r w:rsidR="00A1286D">
        <w:t>the notification period specified under paragraph (2)(b)</w:t>
      </w:r>
      <w:r w:rsidRPr="00C21DDC">
        <w:t>.</w:t>
      </w:r>
    </w:p>
    <w:p w14:paraId="0BD96998" w14:textId="77777777" w:rsidR="00207E1D" w:rsidRPr="00C21DDC" w:rsidRDefault="00207E1D" w:rsidP="00207E1D">
      <w:pPr>
        <w:pStyle w:val="subsection"/>
      </w:pPr>
      <w:r w:rsidRPr="00C21DDC">
        <w:tab/>
        <w:t>(</w:t>
      </w:r>
      <w:r>
        <w:t>4</w:t>
      </w:r>
      <w:r w:rsidRPr="00C21DDC">
        <w:t>)</w:t>
      </w:r>
      <w:r w:rsidRPr="00C21DDC">
        <w:tab/>
      </w:r>
      <w:r>
        <w:t>T</w:t>
      </w:r>
      <w:r w:rsidRPr="00C21DDC">
        <w:t xml:space="preserve">he Board </w:t>
      </w:r>
      <w:r>
        <w:t xml:space="preserve">may </w:t>
      </w:r>
      <w:r w:rsidRPr="00C21DDC">
        <w:t>extend the notification period.</w:t>
      </w:r>
    </w:p>
    <w:p w14:paraId="2EB49E46" w14:textId="77777777" w:rsidR="009552D4" w:rsidRPr="00C21DDC" w:rsidRDefault="009552D4" w:rsidP="009552D4">
      <w:pPr>
        <w:pStyle w:val="subsection"/>
      </w:pPr>
      <w:r>
        <w:tab/>
        <w:t>(5</w:t>
      </w:r>
      <w:r w:rsidRPr="00C21DDC">
        <w:t>)</w:t>
      </w:r>
      <w:r w:rsidRPr="00C21DDC">
        <w:tab/>
        <w:t>If an applicant does not provide the additional information within the notification period, or within the notification per</w:t>
      </w:r>
      <w:r>
        <w:t xml:space="preserve">iod as extended under </w:t>
      </w:r>
      <w:r w:rsidR="00207E1D">
        <w:t>subsection (4)</w:t>
      </w:r>
      <w:r w:rsidRPr="00C21DDC">
        <w:t xml:space="preserve">, the Board </w:t>
      </w:r>
      <w:r w:rsidR="007977ED">
        <w:t>may proceed to issue or refuse to issue a provisional certificate</w:t>
      </w:r>
      <w:r w:rsidRPr="00E272F4">
        <w:t>.</w:t>
      </w:r>
    </w:p>
    <w:p w14:paraId="6228B22B" w14:textId="77777777" w:rsidR="000F2428" w:rsidRDefault="00DC38DE" w:rsidP="000F2428">
      <w:pPr>
        <w:pStyle w:val="ActHead5"/>
      </w:pPr>
      <w:bookmarkStart w:id="45" w:name="_Toc113556433"/>
      <w:bookmarkStart w:id="46" w:name="_Toc127978390"/>
      <w:proofErr w:type="gramStart"/>
      <w:r>
        <w:t>18</w:t>
      </w:r>
      <w:r w:rsidR="000F2428">
        <w:t xml:space="preserve">  </w:t>
      </w:r>
      <w:r w:rsidR="000F2428" w:rsidRPr="00DC38DE">
        <w:t>Refusal</w:t>
      </w:r>
      <w:proofErr w:type="gramEnd"/>
      <w:r w:rsidR="000F2428" w:rsidRPr="00DC38DE">
        <w:t xml:space="preserve"> to issue provisional</w:t>
      </w:r>
      <w:r w:rsidR="000F2428">
        <w:t xml:space="preserve"> certificate</w:t>
      </w:r>
      <w:bookmarkEnd w:id="45"/>
      <w:bookmarkEnd w:id="46"/>
    </w:p>
    <w:p w14:paraId="4E4808E7" w14:textId="77777777" w:rsidR="008F2F0B" w:rsidRDefault="008F2F0B" w:rsidP="008F2F0B">
      <w:pPr>
        <w:pStyle w:val="subsection"/>
      </w:pPr>
      <w:r>
        <w:tab/>
      </w:r>
      <w:r w:rsidRPr="00C21DDC">
        <w:tab/>
        <w:t xml:space="preserve">The Board </w:t>
      </w:r>
      <w:r w:rsidR="00853735">
        <w:t>must</w:t>
      </w:r>
      <w:r w:rsidR="00853735" w:rsidRPr="00C21DDC">
        <w:t xml:space="preserve"> </w:t>
      </w:r>
      <w:r w:rsidRPr="00C21DDC">
        <w:t xml:space="preserve">refuse to issue a provisional certificate if </w:t>
      </w:r>
      <w:r>
        <w:t>the Board</w:t>
      </w:r>
      <w:r w:rsidRPr="00C21DDC">
        <w:t xml:space="preserve"> is not satisfied that the conditions set out in section</w:t>
      </w:r>
      <w:r>
        <w:t> </w:t>
      </w:r>
      <w:r w:rsidRPr="00C21DDC">
        <w:t>37</w:t>
      </w:r>
      <w:r>
        <w:t>8</w:t>
      </w:r>
      <w:r>
        <w:noBreakHyphen/>
      </w:r>
      <w:r w:rsidR="00207E1D">
        <w:t xml:space="preserve">25 </w:t>
      </w:r>
      <w:r>
        <w:t>of the Act</w:t>
      </w:r>
      <w:r w:rsidRPr="00C21DDC">
        <w:t xml:space="preserve"> </w:t>
      </w:r>
      <w:r>
        <w:t>would be met, or be likely to be met</w:t>
      </w:r>
      <w:r w:rsidRPr="00C21DDC">
        <w:t xml:space="preserve">, if the </w:t>
      </w:r>
      <w:r>
        <w:t>digital game</w:t>
      </w:r>
      <w:r w:rsidRPr="00C21DDC">
        <w:t xml:space="preserve"> </w:t>
      </w:r>
      <w:r w:rsidR="00881D69">
        <w:t>were</w:t>
      </w:r>
      <w:r w:rsidR="00881D69" w:rsidRPr="00C21DDC">
        <w:t xml:space="preserve"> </w:t>
      </w:r>
      <w:r w:rsidRPr="00C21DDC">
        <w:t>completed in accordance with the information supplied in the application.</w:t>
      </w:r>
    </w:p>
    <w:p w14:paraId="3C8A7004" w14:textId="00BB4B71" w:rsidR="008F2F0B" w:rsidRPr="007F5192" w:rsidRDefault="008F2F0B" w:rsidP="008F2F0B">
      <w:pPr>
        <w:pStyle w:val="notetext"/>
      </w:pPr>
      <w:r>
        <w:t>Note:</w:t>
      </w:r>
      <w:r>
        <w:tab/>
        <w:t xml:space="preserve">The Board may refuse to issue a provisional certificate on other grounds. For example, where the applicant does not provide additional information </w:t>
      </w:r>
      <w:r w:rsidR="00881D69">
        <w:t xml:space="preserve">requested under section 17 </w:t>
      </w:r>
      <w:r w:rsidR="00F242E8">
        <w:t xml:space="preserve">of this instrument </w:t>
      </w:r>
      <w:r>
        <w:t>within the notification period, or extended notification period.</w:t>
      </w:r>
    </w:p>
    <w:p w14:paraId="25F82B16" w14:textId="77777777" w:rsidR="000F2428" w:rsidRDefault="00DC38DE" w:rsidP="000F2428">
      <w:pPr>
        <w:pStyle w:val="ActHead5"/>
      </w:pPr>
      <w:bookmarkStart w:id="47" w:name="_Toc113556434"/>
      <w:bookmarkStart w:id="48" w:name="_Toc127978391"/>
      <w:proofErr w:type="gramStart"/>
      <w:r>
        <w:lastRenderedPageBreak/>
        <w:t>19</w:t>
      </w:r>
      <w:r w:rsidR="000F2428">
        <w:t xml:space="preserve">  Notice</w:t>
      </w:r>
      <w:proofErr w:type="gramEnd"/>
      <w:r w:rsidR="000F2428">
        <w:t xml:space="preserve"> of refusal to issue provisional certificate</w:t>
      </w:r>
      <w:bookmarkEnd w:id="47"/>
      <w:bookmarkEnd w:id="48"/>
    </w:p>
    <w:p w14:paraId="3C99B878" w14:textId="77777777" w:rsidR="008F2F0B" w:rsidRPr="00C21DDC" w:rsidRDefault="008F2F0B" w:rsidP="008F2F0B">
      <w:pPr>
        <w:pStyle w:val="subsection"/>
      </w:pPr>
      <w:r w:rsidRPr="00C21DDC">
        <w:tab/>
        <w:t>(1)</w:t>
      </w:r>
      <w:r w:rsidRPr="00C21DDC">
        <w:tab/>
        <w:t>If the Board decides not to issue a provisional certificate, the Board must give the applicant written notice of the decision.</w:t>
      </w:r>
    </w:p>
    <w:p w14:paraId="7046A663" w14:textId="77777777" w:rsidR="00A1286D" w:rsidRPr="00C21DDC" w:rsidRDefault="008F2F0B" w:rsidP="00A1286D">
      <w:pPr>
        <w:pStyle w:val="subsection"/>
      </w:pPr>
      <w:r w:rsidRPr="00C21DDC">
        <w:tab/>
        <w:t>(2)</w:t>
      </w:r>
      <w:r w:rsidRPr="00C21DDC">
        <w:tab/>
        <w:t>The written notice must set out</w:t>
      </w:r>
      <w:r w:rsidR="00A1286D">
        <w:t>:</w:t>
      </w:r>
    </w:p>
    <w:p w14:paraId="616A1927" w14:textId="77777777" w:rsidR="00A1286D" w:rsidRPr="00DC38DE" w:rsidRDefault="00A1286D" w:rsidP="00A1286D">
      <w:pPr>
        <w:pStyle w:val="paragraph"/>
      </w:pPr>
      <w:r w:rsidRPr="00C21DDC">
        <w:tab/>
      </w:r>
      <w:r w:rsidRPr="00DC38DE">
        <w:t>(a)</w:t>
      </w:r>
      <w:r w:rsidRPr="00DC38DE">
        <w:tab/>
      </w:r>
      <w:r>
        <w:t>if the Board was not satisfied that each relevant condition specified in section 378-25 of the Act would be met, or would likely be met, if the digital game were completed in accordance with the information supplied in the application</w:t>
      </w:r>
      <w:r w:rsidRPr="00DC38DE">
        <w:t>; and</w:t>
      </w:r>
    </w:p>
    <w:p w14:paraId="3E53CA4E" w14:textId="77777777" w:rsidR="008F2F0B" w:rsidRPr="00C21DDC" w:rsidRDefault="00A1286D" w:rsidP="00A1286D">
      <w:pPr>
        <w:pStyle w:val="paragraph"/>
      </w:pPr>
      <w:r w:rsidRPr="00DC38DE">
        <w:tab/>
        <w:t>(b)</w:t>
      </w:r>
      <w:r w:rsidRPr="00DC38DE">
        <w:tab/>
      </w:r>
      <w:r>
        <w:t>any other grounds on which the Board made the decision to refuse to issue a provisional certificate.</w:t>
      </w:r>
      <w:r w:rsidRPr="00C21DDC" w:rsidDel="00A1286D">
        <w:t xml:space="preserve"> </w:t>
      </w:r>
    </w:p>
    <w:p w14:paraId="2F84E3B6" w14:textId="77777777" w:rsidR="008F2F0B" w:rsidRPr="00C21DDC" w:rsidRDefault="008F2F0B" w:rsidP="008F2F0B">
      <w:pPr>
        <w:pStyle w:val="subsection"/>
      </w:pPr>
      <w:r w:rsidRPr="00C21DDC">
        <w:tab/>
        <w:t>(3)</w:t>
      </w:r>
      <w:r w:rsidRPr="00C21DDC">
        <w:tab/>
        <w:t>The Board must give the written notice to the applicant no later than 28 days after the Board’s decision not to issue the provisional certificate.</w:t>
      </w:r>
    </w:p>
    <w:p w14:paraId="18207AA3" w14:textId="77777777" w:rsidR="000F2428" w:rsidRDefault="00174BF5" w:rsidP="000F2428">
      <w:pPr>
        <w:pStyle w:val="ActHead5"/>
      </w:pPr>
      <w:bookmarkStart w:id="49" w:name="_Toc113556436"/>
      <w:bookmarkStart w:id="50" w:name="_Toc127978392"/>
      <w:proofErr w:type="gramStart"/>
      <w:r>
        <w:t xml:space="preserve">20  </w:t>
      </w:r>
      <w:r w:rsidR="000F2428">
        <w:t>Content</w:t>
      </w:r>
      <w:proofErr w:type="gramEnd"/>
      <w:r w:rsidR="000F2428">
        <w:t xml:space="preserve"> of provisional certificate</w:t>
      </w:r>
      <w:bookmarkEnd w:id="49"/>
      <w:bookmarkEnd w:id="50"/>
    </w:p>
    <w:p w14:paraId="310D7790" w14:textId="77777777" w:rsidR="00CA6E36" w:rsidRPr="00C21DDC" w:rsidRDefault="00CA6E36" w:rsidP="00CA6E36">
      <w:pPr>
        <w:pStyle w:val="subsection"/>
      </w:pPr>
      <w:r w:rsidRPr="00C21DDC">
        <w:tab/>
        <w:t>(</w:t>
      </w:r>
      <w:r>
        <w:t>1</w:t>
      </w:r>
      <w:r w:rsidRPr="00C21DDC">
        <w:t>)</w:t>
      </w:r>
      <w:r w:rsidRPr="00C21DDC">
        <w:tab/>
        <w:t xml:space="preserve">A provisional certificate must state </w:t>
      </w:r>
      <w:r w:rsidR="004C41DE">
        <w:t>if</w:t>
      </w:r>
      <w:r w:rsidR="004C41DE" w:rsidRPr="00C21DDC">
        <w:t xml:space="preserve"> </w:t>
      </w:r>
      <w:r w:rsidRPr="00C21DDC">
        <w:t>the Board is satisfied that the conditions set out in section</w:t>
      </w:r>
      <w:r w:rsidR="00680D17">
        <w:t>s 378-20 and</w:t>
      </w:r>
      <w:r w:rsidR="00DC38DE">
        <w:t> 378</w:t>
      </w:r>
      <w:r>
        <w:noBreakHyphen/>
      </w:r>
      <w:r w:rsidR="00853735">
        <w:t>25</w:t>
      </w:r>
      <w:r w:rsidR="00853735" w:rsidRPr="00C21DDC">
        <w:t xml:space="preserve"> </w:t>
      </w:r>
      <w:r w:rsidRPr="00C21DDC">
        <w:t xml:space="preserve">of the Act </w:t>
      </w:r>
      <w:r>
        <w:t>would</w:t>
      </w:r>
      <w:r w:rsidRPr="00C21DDC">
        <w:t xml:space="preserve"> be met, or </w:t>
      </w:r>
      <w:r>
        <w:t>be</w:t>
      </w:r>
      <w:r w:rsidRPr="00C21DDC">
        <w:t xml:space="preserve"> likely to be met, if the </w:t>
      </w:r>
      <w:r>
        <w:t>digital game</w:t>
      </w:r>
      <w:r w:rsidRPr="00C21DDC">
        <w:t xml:space="preserve"> </w:t>
      </w:r>
      <w:r>
        <w:t>were</w:t>
      </w:r>
      <w:r w:rsidRPr="00C21DDC">
        <w:t xml:space="preserve"> completed in accordance with:</w:t>
      </w:r>
    </w:p>
    <w:p w14:paraId="6CB09990" w14:textId="77777777" w:rsidR="00CA6E36" w:rsidRPr="00DC38DE" w:rsidRDefault="00CA6E36" w:rsidP="00CA6E36">
      <w:pPr>
        <w:pStyle w:val="paragraph"/>
      </w:pPr>
      <w:r w:rsidRPr="00C21DDC">
        <w:tab/>
      </w:r>
      <w:r w:rsidRPr="00DC38DE">
        <w:t>(a)</w:t>
      </w:r>
      <w:r w:rsidRPr="00DC38DE">
        <w:tab/>
        <w:t>the information supplied in the application; and</w:t>
      </w:r>
    </w:p>
    <w:p w14:paraId="4E0029BD" w14:textId="77777777" w:rsidR="00CA6E36" w:rsidRPr="00C21DDC" w:rsidRDefault="00CA6E36" w:rsidP="00CA6E36">
      <w:pPr>
        <w:pStyle w:val="paragraph"/>
      </w:pPr>
      <w:r w:rsidRPr="00DC38DE">
        <w:tab/>
        <w:t>(b)</w:t>
      </w:r>
      <w:r w:rsidRPr="00DC38DE">
        <w:tab/>
        <w:t>the conditions (if any) specified by the Board in the provisional certificate.</w:t>
      </w:r>
    </w:p>
    <w:p w14:paraId="774E1E62" w14:textId="77777777" w:rsidR="00CA6E36" w:rsidRPr="00DC38DE" w:rsidRDefault="00CA6E36" w:rsidP="00CA6E36">
      <w:pPr>
        <w:pStyle w:val="subsection"/>
      </w:pPr>
      <w:r>
        <w:tab/>
        <w:t>(2</w:t>
      </w:r>
      <w:r w:rsidRPr="00C21DDC">
        <w:t>)</w:t>
      </w:r>
      <w:r w:rsidRPr="00C21DDC">
        <w:tab/>
        <w:t xml:space="preserve">A provisional certificate </w:t>
      </w:r>
      <w:r w:rsidRPr="00DC38DE">
        <w:t>must also state that it:</w:t>
      </w:r>
    </w:p>
    <w:p w14:paraId="0AF096EE" w14:textId="77777777" w:rsidR="00CA6E36" w:rsidRPr="00DC38DE" w:rsidRDefault="00CA6E36" w:rsidP="00CA6E36">
      <w:pPr>
        <w:pStyle w:val="paragraph"/>
      </w:pPr>
      <w:r w:rsidRPr="00DC38DE">
        <w:tab/>
        <w:t>(a)</w:t>
      </w:r>
      <w:r w:rsidRPr="00DC38DE">
        <w:tab/>
        <w:t>does not entitle an applicant to claim a tax offset under Division 37</w:t>
      </w:r>
      <w:r w:rsidR="00DC38DE" w:rsidRPr="00DC38DE">
        <w:t>8</w:t>
      </w:r>
      <w:r w:rsidRPr="00DC38DE">
        <w:t xml:space="preserve"> of the Act; and</w:t>
      </w:r>
    </w:p>
    <w:p w14:paraId="4ADAEFB8" w14:textId="77777777" w:rsidR="00CA6E36" w:rsidRPr="00DC38DE" w:rsidRDefault="00CA6E36" w:rsidP="00CA6E36">
      <w:pPr>
        <w:pStyle w:val="paragraph"/>
      </w:pPr>
      <w:r w:rsidRPr="00DC38DE">
        <w:tab/>
        <w:t>(b)</w:t>
      </w:r>
      <w:r w:rsidRPr="00DC38DE">
        <w:tab/>
        <w:t>does not prevent a decision by the Arts Minister to refuse to grant a certificate under Division 37</w:t>
      </w:r>
      <w:r w:rsidR="00DC38DE" w:rsidRPr="00DC38DE">
        <w:t>8</w:t>
      </w:r>
      <w:r w:rsidRPr="00DC38DE">
        <w:t xml:space="preserve"> of the Act; and</w:t>
      </w:r>
    </w:p>
    <w:p w14:paraId="4C2B35B8" w14:textId="77777777" w:rsidR="00CA6E36" w:rsidRPr="00C21DDC" w:rsidRDefault="00CA6E36" w:rsidP="00CA6E36">
      <w:pPr>
        <w:pStyle w:val="paragraph"/>
      </w:pPr>
      <w:r w:rsidRPr="00DC38DE">
        <w:tab/>
        <w:t>(c)</w:t>
      </w:r>
      <w:r w:rsidRPr="00DC38DE">
        <w:tab/>
        <w:t xml:space="preserve">is not a guarantee that the Arts Minister will issue a certificate to the applicant under </w:t>
      </w:r>
      <w:r w:rsidR="00DC38DE" w:rsidRPr="00DC38DE">
        <w:t>section 378</w:t>
      </w:r>
      <w:r w:rsidRPr="00DC38DE">
        <w:noBreakHyphen/>
      </w:r>
      <w:r w:rsidR="008A26B5" w:rsidRPr="00DC38DE">
        <w:t>2</w:t>
      </w:r>
      <w:r w:rsidR="008A26B5">
        <w:t>5</w:t>
      </w:r>
      <w:r w:rsidR="008A26B5" w:rsidRPr="00DC38DE">
        <w:t xml:space="preserve"> </w:t>
      </w:r>
      <w:r w:rsidRPr="00DC38DE">
        <w:t>of the</w:t>
      </w:r>
      <w:r w:rsidRPr="00C21DDC">
        <w:t xml:space="preserve"> Act.</w:t>
      </w:r>
    </w:p>
    <w:p w14:paraId="30B89F73" w14:textId="77777777" w:rsidR="008F7C8A" w:rsidRDefault="008F7C8A" w:rsidP="004248CA">
      <w:pPr>
        <w:pStyle w:val="ActHead2"/>
        <w:ind w:left="0" w:firstLine="0"/>
        <w:sectPr w:rsidR="008F7C8A" w:rsidSect="001712CE">
          <w:pgSz w:w="11907" w:h="16839" w:code="9"/>
          <w:pgMar w:top="2234" w:right="1797" w:bottom="1440" w:left="1797" w:header="720" w:footer="709" w:gutter="0"/>
          <w:cols w:space="708"/>
          <w:docGrid w:linePitch="360"/>
        </w:sectPr>
      </w:pPr>
    </w:p>
    <w:p w14:paraId="35C9BCD2" w14:textId="2B7E285D" w:rsidR="008F7C8A" w:rsidRPr="00841509" w:rsidRDefault="004248CA" w:rsidP="004248CA">
      <w:pPr>
        <w:pStyle w:val="ActHead2"/>
        <w:ind w:left="0" w:firstLine="0"/>
      </w:pPr>
      <w:bookmarkStart w:id="51" w:name="_Toc113556438"/>
      <w:bookmarkStart w:id="52" w:name="_Toc127978393"/>
      <w:r w:rsidRPr="00841509">
        <w:lastRenderedPageBreak/>
        <w:t xml:space="preserve">Part 4—Digital Games </w:t>
      </w:r>
      <w:r w:rsidR="00FF52AA">
        <w:t xml:space="preserve">Tax Offset </w:t>
      </w:r>
      <w:r w:rsidRPr="00841509">
        <w:t>Advisory Board</w:t>
      </w:r>
      <w:bookmarkEnd w:id="51"/>
      <w:bookmarkEnd w:id="52"/>
    </w:p>
    <w:p w14:paraId="175D870E" w14:textId="77777777" w:rsidR="008F7C8A" w:rsidRPr="00841509" w:rsidRDefault="00174BF5" w:rsidP="008F7C8A">
      <w:pPr>
        <w:pStyle w:val="ActHead5"/>
      </w:pPr>
      <w:bookmarkStart w:id="53" w:name="_Toc113556439"/>
      <w:bookmarkStart w:id="54" w:name="_Toc127978394"/>
      <w:proofErr w:type="gramStart"/>
      <w:r>
        <w:t>21</w:t>
      </w:r>
      <w:r w:rsidRPr="00841509">
        <w:t xml:space="preserve">  </w:t>
      </w:r>
      <w:r w:rsidR="00840E7F" w:rsidRPr="00841509">
        <w:t>Establishment</w:t>
      </w:r>
      <w:proofErr w:type="gramEnd"/>
      <w:r w:rsidR="00840E7F" w:rsidRPr="00841509">
        <w:t xml:space="preserve"> of the Board</w:t>
      </w:r>
      <w:bookmarkEnd w:id="53"/>
      <w:bookmarkEnd w:id="54"/>
    </w:p>
    <w:p w14:paraId="7A12D17D" w14:textId="3D93216D" w:rsidR="008F7C8A" w:rsidRDefault="00013EA2" w:rsidP="004051E5">
      <w:pPr>
        <w:pStyle w:val="subsection"/>
      </w:pPr>
      <w:r w:rsidRPr="002F6BB3">
        <w:tab/>
      </w:r>
      <w:r w:rsidRPr="002F6BB3">
        <w:tab/>
        <w:t xml:space="preserve">The </w:t>
      </w:r>
      <w:r>
        <w:t>Digital Games</w:t>
      </w:r>
      <w:r w:rsidRPr="002F6BB3">
        <w:t xml:space="preserve"> </w:t>
      </w:r>
      <w:r w:rsidR="00FF52AA" w:rsidRPr="00FF52AA">
        <w:t xml:space="preserve">Tax Offset </w:t>
      </w:r>
      <w:r w:rsidRPr="002F6BB3">
        <w:t xml:space="preserve">Advisory </w:t>
      </w:r>
      <w:r w:rsidR="004051E5" w:rsidRPr="00841509">
        <w:t>Board is established</w:t>
      </w:r>
      <w:r w:rsidR="008A26B5">
        <w:t>.</w:t>
      </w:r>
      <w:r w:rsidR="00DF2D53">
        <w:t xml:space="preserve"> </w:t>
      </w:r>
    </w:p>
    <w:p w14:paraId="3EFBAB76" w14:textId="77777777" w:rsidR="00840E7F" w:rsidRDefault="00174BF5" w:rsidP="00840E7F">
      <w:pPr>
        <w:pStyle w:val="ActHead5"/>
        <w:ind w:left="0" w:firstLine="0"/>
      </w:pPr>
      <w:bookmarkStart w:id="55" w:name="_Toc113556440"/>
      <w:bookmarkStart w:id="56" w:name="_Toc127978395"/>
      <w:proofErr w:type="gramStart"/>
      <w:r>
        <w:t xml:space="preserve">22  </w:t>
      </w:r>
      <w:r w:rsidR="00840E7F">
        <w:t>Functions</w:t>
      </w:r>
      <w:proofErr w:type="gramEnd"/>
      <w:r w:rsidR="00840E7F">
        <w:t xml:space="preserve"> of the Board</w:t>
      </w:r>
      <w:bookmarkEnd w:id="55"/>
      <w:bookmarkEnd w:id="56"/>
    </w:p>
    <w:p w14:paraId="57ED9BDE" w14:textId="77777777" w:rsidR="00D072F4" w:rsidRDefault="00013EA2" w:rsidP="005446AB">
      <w:pPr>
        <w:pStyle w:val="subsection"/>
      </w:pPr>
      <w:r w:rsidRPr="002F6BB3">
        <w:tab/>
      </w:r>
      <w:r w:rsidRPr="002F6BB3">
        <w:tab/>
        <w:t>The</w:t>
      </w:r>
      <w:r>
        <w:t xml:space="preserve"> </w:t>
      </w:r>
      <w:r w:rsidR="001D7E7B">
        <w:t>Board is to perform the functions specified in paragraph 378-</w:t>
      </w:r>
      <w:r w:rsidR="008A26B5">
        <w:t>105</w:t>
      </w:r>
      <w:r w:rsidR="001D7E7B">
        <w:t xml:space="preserve">(a) of the Act </w:t>
      </w:r>
      <w:r w:rsidR="008A26B5">
        <w:t>including the</w:t>
      </w:r>
      <w:r w:rsidR="001D7E7B" w:rsidRPr="007B7757">
        <w:t xml:space="preserve"> functions set out in </w:t>
      </w:r>
      <w:r w:rsidR="0073380E">
        <w:t>this instrument</w:t>
      </w:r>
      <w:r w:rsidR="001D7E7B" w:rsidRPr="00841509">
        <w:t>.</w:t>
      </w:r>
    </w:p>
    <w:p w14:paraId="518170DC" w14:textId="77777777" w:rsidR="00013EA2" w:rsidRDefault="00013EA2" w:rsidP="00013EA2">
      <w:pPr>
        <w:pStyle w:val="notetext"/>
      </w:pPr>
      <w:r w:rsidRPr="009C2562">
        <w:t>Note:</w:t>
      </w:r>
      <w:r w:rsidRPr="009C2562">
        <w:tab/>
      </w:r>
      <w:r w:rsidR="008A26B5">
        <w:t xml:space="preserve">Paragraph </w:t>
      </w:r>
      <w:r w:rsidR="00DC38DE">
        <w:t>378</w:t>
      </w:r>
      <w:r>
        <w:t>-</w:t>
      </w:r>
      <w:r w:rsidR="008A26B5">
        <w:t>105</w:t>
      </w:r>
      <w:r>
        <w:t xml:space="preserve">(a) of the Act </w:t>
      </w:r>
      <w:r w:rsidR="001D7E7B">
        <w:t xml:space="preserve">expressly </w:t>
      </w:r>
      <w:r>
        <w:t xml:space="preserve">gives the </w:t>
      </w:r>
      <w:r w:rsidR="001254E2">
        <w:t>B</w:t>
      </w:r>
      <w:r>
        <w:t>oard the following functions:</w:t>
      </w:r>
    </w:p>
    <w:p w14:paraId="6DD38043" w14:textId="77777777" w:rsidR="004F7E11" w:rsidRDefault="00AC2055" w:rsidP="004F7E11">
      <w:pPr>
        <w:pStyle w:val="notepara"/>
        <w:numPr>
          <w:ilvl w:val="0"/>
          <w:numId w:val="21"/>
        </w:numPr>
      </w:pPr>
      <w:r>
        <w:t xml:space="preserve">to </w:t>
      </w:r>
      <w:r w:rsidR="004F7E11">
        <w:t>consider applications under subsection 378-</w:t>
      </w:r>
      <w:r>
        <w:t>55</w:t>
      </w:r>
      <w:r w:rsidR="004F7E11">
        <w:t>(1) of the Act for certificates under section 378-</w:t>
      </w:r>
      <w:r>
        <w:t>25 of the Act</w:t>
      </w:r>
      <w:r w:rsidR="004F7E11">
        <w:t xml:space="preserve">; </w:t>
      </w:r>
    </w:p>
    <w:p w14:paraId="65EC6A19" w14:textId="77777777" w:rsidR="004F7E11" w:rsidRDefault="00AC2055" w:rsidP="004F7E11">
      <w:pPr>
        <w:pStyle w:val="notepara"/>
        <w:numPr>
          <w:ilvl w:val="0"/>
          <w:numId w:val="21"/>
        </w:numPr>
      </w:pPr>
      <w:r>
        <w:t xml:space="preserve">to </w:t>
      </w:r>
      <w:r w:rsidR="004F7E11">
        <w:t>advise the Arts Minister on whether to issue certificates under section 378-</w:t>
      </w:r>
      <w:r>
        <w:t xml:space="preserve">25 </w:t>
      </w:r>
      <w:r w:rsidR="004F7E11">
        <w:t>of the Act;</w:t>
      </w:r>
    </w:p>
    <w:p w14:paraId="39AF2051" w14:textId="77777777" w:rsidR="00013EA2" w:rsidRDefault="00AC2055" w:rsidP="004F7E11">
      <w:pPr>
        <w:pStyle w:val="notepara"/>
        <w:numPr>
          <w:ilvl w:val="0"/>
          <w:numId w:val="21"/>
        </w:numPr>
      </w:pPr>
      <w:r>
        <w:t xml:space="preserve">to </w:t>
      </w:r>
      <w:r w:rsidR="004F7E11">
        <w:t>perform other functions in relation to the operation of Division 378 of the Act (including the operation of rules made under section 378-</w:t>
      </w:r>
      <w:r>
        <w:t>100 of the Act</w:t>
      </w:r>
      <w:r w:rsidR="004F7E11">
        <w:t>) as are specified in rules made under that section</w:t>
      </w:r>
      <w:r w:rsidR="00013EA2">
        <w:t>.</w:t>
      </w:r>
    </w:p>
    <w:p w14:paraId="0E779819" w14:textId="77777777" w:rsidR="00840E7F" w:rsidRDefault="00174BF5" w:rsidP="007B7757">
      <w:pPr>
        <w:pStyle w:val="ActHead5"/>
      </w:pPr>
      <w:bookmarkStart w:id="57" w:name="_Toc113556442"/>
      <w:bookmarkStart w:id="58" w:name="_Toc127978396"/>
      <w:proofErr w:type="gramStart"/>
      <w:r>
        <w:t xml:space="preserve">23  </w:t>
      </w:r>
      <w:r w:rsidR="00840E7F">
        <w:t>Membership</w:t>
      </w:r>
      <w:proofErr w:type="gramEnd"/>
      <w:r w:rsidR="00840E7F">
        <w:t xml:space="preserve"> of the Board</w:t>
      </w:r>
      <w:bookmarkEnd w:id="57"/>
      <w:bookmarkEnd w:id="58"/>
    </w:p>
    <w:p w14:paraId="1D12B44D" w14:textId="77777777" w:rsidR="0051138E" w:rsidRPr="007D2AF9" w:rsidRDefault="0051138E" w:rsidP="0051138E">
      <w:pPr>
        <w:pStyle w:val="subsection"/>
      </w:pPr>
      <w:r>
        <w:tab/>
      </w:r>
      <w:r w:rsidRPr="007D2AF9">
        <w:t>(1)</w:t>
      </w:r>
      <w:r>
        <w:tab/>
      </w:r>
      <w:r w:rsidRPr="007D2AF9">
        <w:t>The Board consists of:</w:t>
      </w:r>
    </w:p>
    <w:p w14:paraId="719BB0CE" w14:textId="77777777" w:rsidR="0051138E" w:rsidRDefault="0051138E" w:rsidP="0051138E">
      <w:pPr>
        <w:pStyle w:val="paragraph"/>
      </w:pPr>
      <w:r>
        <w:tab/>
        <w:t>(a)</w:t>
      </w:r>
      <w:r>
        <w:tab/>
        <w:t xml:space="preserve">a </w:t>
      </w:r>
      <w:r w:rsidR="00395876">
        <w:t>Chair</w:t>
      </w:r>
      <w:r>
        <w:t>; and</w:t>
      </w:r>
    </w:p>
    <w:p w14:paraId="7CDACFEF" w14:textId="77777777" w:rsidR="00395876" w:rsidRDefault="0051138E" w:rsidP="00841509">
      <w:pPr>
        <w:pStyle w:val="paragraph"/>
      </w:pPr>
      <w:r>
        <w:tab/>
        <w:t>(b)</w:t>
      </w:r>
      <w:r>
        <w:tab/>
      </w:r>
      <w:r w:rsidR="00395876">
        <w:t>two other members</w:t>
      </w:r>
      <w:r>
        <w:t>.</w:t>
      </w:r>
    </w:p>
    <w:p w14:paraId="716802D3" w14:textId="77777777" w:rsidR="0051138E" w:rsidRDefault="0051138E" w:rsidP="0051138E">
      <w:pPr>
        <w:pStyle w:val="subsection"/>
      </w:pPr>
      <w:r>
        <w:tab/>
        <w:t>(2)</w:t>
      </w:r>
      <w:r>
        <w:tab/>
        <w:t xml:space="preserve">The </w:t>
      </w:r>
      <w:r w:rsidR="00395876">
        <w:t xml:space="preserve">Chair </w:t>
      </w:r>
      <w:r>
        <w:t>is the person who</w:t>
      </w:r>
      <w:r w:rsidR="00592365">
        <w:t>, from time to time, performs the duties of a</w:t>
      </w:r>
      <w:r w:rsidR="00DC38DE">
        <w:t>n</w:t>
      </w:r>
      <w:r w:rsidR="00592365">
        <w:t xml:space="preserve"> </w:t>
      </w:r>
      <w:r w:rsidR="00395876">
        <w:t>SES</w:t>
      </w:r>
      <w:r w:rsidR="00592365">
        <w:t xml:space="preserve"> employee position in the Arts Department</w:t>
      </w:r>
      <w:r>
        <w:t>:</w:t>
      </w:r>
    </w:p>
    <w:p w14:paraId="3E41545C" w14:textId="77777777" w:rsidR="0051138E" w:rsidRDefault="0051138E" w:rsidP="0051138E">
      <w:pPr>
        <w:pStyle w:val="paragraph"/>
      </w:pPr>
      <w:r>
        <w:tab/>
        <w:t>(a)</w:t>
      </w:r>
      <w:r>
        <w:tab/>
      </w:r>
      <w:r w:rsidR="00BE6337">
        <w:t xml:space="preserve">with responsibility for the </w:t>
      </w:r>
      <w:r w:rsidR="0007152D">
        <w:t>A</w:t>
      </w:r>
      <w:r w:rsidR="00BE6337">
        <w:t>rts</w:t>
      </w:r>
      <w:r>
        <w:t>; and</w:t>
      </w:r>
    </w:p>
    <w:p w14:paraId="6B4E2310" w14:textId="77777777" w:rsidR="00592365" w:rsidRDefault="0051138E" w:rsidP="002A4FA7">
      <w:pPr>
        <w:pStyle w:val="paragraph"/>
      </w:pPr>
      <w:r>
        <w:tab/>
        <w:t>(b)</w:t>
      </w:r>
      <w:r>
        <w:tab/>
      </w:r>
      <w:r w:rsidR="00592365">
        <w:t>which is</w:t>
      </w:r>
      <w:r w:rsidR="00395876">
        <w:t xml:space="preserve"> </w:t>
      </w:r>
      <w:r w:rsidR="00751733">
        <w:t xml:space="preserve">nominated </w:t>
      </w:r>
      <w:r w:rsidR="00395876">
        <w:t xml:space="preserve">by </w:t>
      </w:r>
      <w:r>
        <w:t xml:space="preserve">the Arts </w:t>
      </w:r>
      <w:r w:rsidR="00395876">
        <w:t>Secretary</w:t>
      </w:r>
      <w:r>
        <w:t xml:space="preserve"> for the purposes of this </w:t>
      </w:r>
      <w:r w:rsidR="009F5449">
        <w:t>subsection</w:t>
      </w:r>
      <w:r>
        <w:t>.</w:t>
      </w:r>
    </w:p>
    <w:p w14:paraId="2FA40E41" w14:textId="77777777" w:rsidR="00592365" w:rsidRDefault="0051138E" w:rsidP="00592365">
      <w:pPr>
        <w:pStyle w:val="subsection"/>
      </w:pPr>
      <w:r>
        <w:tab/>
        <w:t>(</w:t>
      </w:r>
      <w:r w:rsidR="0007152D">
        <w:t>3</w:t>
      </w:r>
      <w:r>
        <w:t>)</w:t>
      </w:r>
      <w:r>
        <w:tab/>
        <w:t>A member referred to in paragraph (1)(b) is to be appointed by the Arts Minister by written instrument for the period, not exceeding 3 years, specified in the instrument</w:t>
      </w:r>
      <w:r w:rsidR="00592365">
        <w:t>.</w:t>
      </w:r>
    </w:p>
    <w:p w14:paraId="43C3ADC1" w14:textId="1D7744FC" w:rsidR="00592365" w:rsidRDefault="00592365" w:rsidP="00592365">
      <w:pPr>
        <w:pStyle w:val="notetext"/>
      </w:pPr>
      <w:r w:rsidRPr="009C2562">
        <w:t>Note</w:t>
      </w:r>
      <w:r>
        <w:t xml:space="preserve"> 1</w:t>
      </w:r>
      <w:r w:rsidRPr="009C2562">
        <w:t>:</w:t>
      </w:r>
      <w:r w:rsidRPr="009C2562">
        <w:tab/>
      </w:r>
      <w:r w:rsidR="00F242E8">
        <w:t>A</w:t>
      </w:r>
      <w:r>
        <w:t xml:space="preserve">n instrument appointing a member under this </w:t>
      </w:r>
      <w:r w:rsidR="0080107A">
        <w:t xml:space="preserve">subsection </w:t>
      </w:r>
      <w:r>
        <w:t>is not a legislative instrument.</w:t>
      </w:r>
    </w:p>
    <w:p w14:paraId="44ED8C4C" w14:textId="039E3358" w:rsidR="00592365" w:rsidRDefault="00592365" w:rsidP="00592365">
      <w:pPr>
        <w:pStyle w:val="notetext"/>
      </w:pPr>
      <w:r w:rsidRPr="009C2562">
        <w:t>Note</w:t>
      </w:r>
      <w:r>
        <w:t xml:space="preserve"> 2</w:t>
      </w:r>
      <w:r w:rsidRPr="009C2562">
        <w:t>:</w:t>
      </w:r>
      <w:r w:rsidRPr="009C2562">
        <w:tab/>
      </w:r>
      <w:r w:rsidR="00F242E8">
        <w:t xml:space="preserve">A </w:t>
      </w:r>
      <w:r>
        <w:t>member may be re-appointed for more than one period, consecutively or non-consecutively, and there is no limit to the maximum cumulative duration for which a member may be appointed.</w:t>
      </w:r>
    </w:p>
    <w:p w14:paraId="682C0883" w14:textId="77777777" w:rsidR="00740640" w:rsidRDefault="00225B14" w:rsidP="00740640">
      <w:pPr>
        <w:pStyle w:val="notetext"/>
      </w:pPr>
      <w:r w:rsidRPr="00FA4880">
        <w:t>Note</w:t>
      </w:r>
      <w:r>
        <w:t xml:space="preserve"> 3:</w:t>
      </w:r>
      <w:r>
        <w:tab/>
        <w:t>Subs</w:t>
      </w:r>
      <w:r w:rsidRPr="00FA4880">
        <w:t>ection</w:t>
      </w:r>
      <w:r>
        <w:t> 33(4)</w:t>
      </w:r>
      <w:r w:rsidRPr="00FA4880">
        <w:t xml:space="preserve"> of the </w:t>
      </w:r>
      <w:r w:rsidRPr="00FA4880">
        <w:rPr>
          <w:i/>
        </w:rPr>
        <w:t>Acts Interpretation Act 1901</w:t>
      </w:r>
      <w:r w:rsidRPr="00FA4880">
        <w:t xml:space="preserve"> provides </w:t>
      </w:r>
      <w:r>
        <w:t>that where an Act confers a power to make appointments to an office, the power shall be construed as including a power to appoint a person to act in the office for up to 12 months</w:t>
      </w:r>
      <w:r w:rsidRPr="00FA4880">
        <w:t>.</w:t>
      </w:r>
    </w:p>
    <w:p w14:paraId="7C4F7FAC" w14:textId="77777777" w:rsidR="00740640" w:rsidRDefault="00740640" w:rsidP="00740640">
      <w:pPr>
        <w:pStyle w:val="subsection"/>
      </w:pPr>
      <w:r>
        <w:tab/>
        <w:t>(</w:t>
      </w:r>
      <w:r w:rsidR="0007152D">
        <w:t>4</w:t>
      </w:r>
      <w:r>
        <w:t>)</w:t>
      </w:r>
      <w:r>
        <w:tab/>
        <w:t>A member appointed under subsection (</w:t>
      </w:r>
      <w:r w:rsidR="0007152D">
        <w:t>3</w:t>
      </w:r>
      <w:r>
        <w:t>)</w:t>
      </w:r>
      <w:r w:rsidRPr="00740640">
        <w:t xml:space="preserve"> must be someone who, in the opinion of the Arts Minister, is, or has been, involved in the digital game development industry and has experience or expertise in digital game development activities, pipeline or budgets.</w:t>
      </w:r>
    </w:p>
    <w:p w14:paraId="10E1F3E1" w14:textId="77777777" w:rsidR="0051138E" w:rsidRDefault="00740640" w:rsidP="0051138E">
      <w:pPr>
        <w:pStyle w:val="subsection"/>
      </w:pPr>
      <w:r>
        <w:tab/>
      </w:r>
      <w:r w:rsidR="0051138E" w:rsidRPr="007F1DE1">
        <w:t>(</w:t>
      </w:r>
      <w:r w:rsidR="0007152D">
        <w:t>5</w:t>
      </w:r>
      <w:r w:rsidR="0051138E" w:rsidRPr="007F1DE1">
        <w:t>)</w:t>
      </w:r>
      <w:r w:rsidR="0051138E">
        <w:tab/>
      </w:r>
      <w:r w:rsidR="00BB519B">
        <w:t>A member</w:t>
      </w:r>
      <w:r w:rsidR="00592365">
        <w:t xml:space="preserve"> holds office on a part-time basis.</w:t>
      </w:r>
    </w:p>
    <w:p w14:paraId="4755C519" w14:textId="77777777" w:rsidR="00225B14" w:rsidRDefault="00225B14" w:rsidP="0051138E">
      <w:pPr>
        <w:pStyle w:val="subsection"/>
      </w:pPr>
    </w:p>
    <w:p w14:paraId="40771910" w14:textId="77777777" w:rsidR="00840E7F" w:rsidRDefault="00174BF5" w:rsidP="00840E7F">
      <w:pPr>
        <w:pStyle w:val="ActHead5"/>
        <w:ind w:left="0" w:firstLine="0"/>
      </w:pPr>
      <w:bookmarkStart w:id="59" w:name="_Toc113556444"/>
      <w:bookmarkStart w:id="60" w:name="_Toc127978397"/>
      <w:proofErr w:type="gramStart"/>
      <w:r>
        <w:lastRenderedPageBreak/>
        <w:t xml:space="preserve">24  </w:t>
      </w:r>
      <w:r w:rsidR="00840E7F">
        <w:t>Leave</w:t>
      </w:r>
      <w:proofErr w:type="gramEnd"/>
      <w:r w:rsidR="00840E7F">
        <w:t xml:space="preserve"> of absence</w:t>
      </w:r>
      <w:bookmarkEnd w:id="59"/>
      <w:bookmarkEnd w:id="60"/>
    </w:p>
    <w:p w14:paraId="34095181" w14:textId="77777777" w:rsidR="00F356BE" w:rsidRDefault="00F356BE" w:rsidP="00F356BE">
      <w:pPr>
        <w:pStyle w:val="subsection"/>
      </w:pPr>
      <w:r w:rsidRPr="00FA4880">
        <w:tab/>
      </w:r>
      <w:r w:rsidRPr="00FA4880">
        <w:tab/>
        <w:t>T</w:t>
      </w:r>
      <w:r>
        <w:t xml:space="preserve">he Arts Minister may grant, on the terms and conditions (if any) the </w:t>
      </w:r>
      <w:r w:rsidR="005F5389">
        <w:t xml:space="preserve">Arts </w:t>
      </w:r>
      <w:r>
        <w:t xml:space="preserve">Minister determines, </w:t>
      </w:r>
      <w:r w:rsidR="003B3BE4">
        <w:t>a</w:t>
      </w:r>
      <w:r>
        <w:t xml:space="preserve"> member leave to be absent from:</w:t>
      </w:r>
    </w:p>
    <w:p w14:paraId="6488A1C5" w14:textId="77777777" w:rsidR="00F356BE" w:rsidRDefault="00F356BE" w:rsidP="00F356BE">
      <w:pPr>
        <w:pStyle w:val="paragraph"/>
      </w:pPr>
      <w:r>
        <w:tab/>
        <w:t>(a)</w:t>
      </w:r>
      <w:r>
        <w:tab/>
      </w:r>
      <w:r w:rsidRPr="00FA4880">
        <w:t>a meeting or meetings of the Board</w:t>
      </w:r>
      <w:r>
        <w:t>; or</w:t>
      </w:r>
    </w:p>
    <w:p w14:paraId="68B2EF96" w14:textId="77777777" w:rsidR="00F356BE" w:rsidRPr="00FA4880" w:rsidRDefault="00F356BE" w:rsidP="00F356BE">
      <w:pPr>
        <w:pStyle w:val="paragraph"/>
      </w:pPr>
      <w:r>
        <w:tab/>
        <w:t>(b)</w:t>
      </w:r>
      <w:r>
        <w:tab/>
        <w:t>performing the duties of the office.</w:t>
      </w:r>
    </w:p>
    <w:p w14:paraId="339E3259" w14:textId="6724687F" w:rsidR="000B31BA" w:rsidRDefault="000B31BA" w:rsidP="00395876">
      <w:pPr>
        <w:pStyle w:val="ActHead5"/>
      </w:pPr>
      <w:bookmarkStart w:id="61" w:name="_Toc127978398"/>
      <w:bookmarkStart w:id="62" w:name="_Toc113556445"/>
      <w:proofErr w:type="gramStart"/>
      <w:r>
        <w:t>2</w:t>
      </w:r>
      <w:r w:rsidR="00145E13">
        <w:t>5</w:t>
      </w:r>
      <w:r>
        <w:t xml:space="preserve">  </w:t>
      </w:r>
      <w:r w:rsidRPr="000B31BA">
        <w:t>A</w:t>
      </w:r>
      <w:r>
        <w:t>cting</w:t>
      </w:r>
      <w:proofErr w:type="gramEnd"/>
      <w:r>
        <w:t xml:space="preserve"> Appointment</w:t>
      </w:r>
      <w:bookmarkEnd w:id="61"/>
      <w:r>
        <w:t xml:space="preserve"> </w:t>
      </w:r>
    </w:p>
    <w:p w14:paraId="56FE468A" w14:textId="77777777" w:rsidR="000B31BA" w:rsidRPr="000B31BA" w:rsidRDefault="000B31BA" w:rsidP="000B31BA">
      <w:pPr>
        <w:shd w:val="clear" w:color="auto" w:fill="FFFFFF"/>
        <w:spacing w:before="180" w:line="240" w:lineRule="auto"/>
        <w:ind w:left="1134" w:hanging="1134"/>
        <w:rPr>
          <w:rFonts w:eastAsia="Times New Roman" w:cs="Times New Roman"/>
          <w:color w:val="000000"/>
          <w:szCs w:val="22"/>
          <w:lang w:eastAsia="en-AU"/>
        </w:rPr>
      </w:pPr>
      <w:r w:rsidRPr="000B31BA">
        <w:rPr>
          <w:rFonts w:eastAsia="Times New Roman" w:cs="Times New Roman"/>
          <w:color w:val="000000"/>
          <w:szCs w:val="22"/>
          <w:lang w:eastAsia="en-AU"/>
        </w:rPr>
        <w:t>             (1)  The Arts Minister may appoint a person to act as a member:</w:t>
      </w:r>
    </w:p>
    <w:p w14:paraId="73E4FD89" w14:textId="77777777" w:rsidR="000B31BA" w:rsidRPr="000B31BA" w:rsidRDefault="000B31BA" w:rsidP="000B31BA">
      <w:pPr>
        <w:shd w:val="clear" w:color="auto" w:fill="FFFFFF"/>
        <w:spacing w:before="40" w:line="240" w:lineRule="auto"/>
        <w:ind w:left="1644" w:hanging="1644"/>
        <w:rPr>
          <w:rFonts w:eastAsia="Times New Roman" w:cs="Times New Roman"/>
          <w:color w:val="000000"/>
          <w:szCs w:val="22"/>
          <w:lang w:eastAsia="en-AU"/>
        </w:rPr>
      </w:pPr>
      <w:r w:rsidRPr="000B31BA">
        <w:rPr>
          <w:rFonts w:eastAsia="Times New Roman" w:cs="Times New Roman"/>
          <w:color w:val="000000"/>
          <w:szCs w:val="22"/>
          <w:lang w:eastAsia="en-AU"/>
        </w:rPr>
        <w:t xml:space="preserve">                     (a)  </w:t>
      </w:r>
      <w:r>
        <w:rPr>
          <w:rFonts w:eastAsia="Times New Roman" w:cs="Times New Roman"/>
          <w:color w:val="000000"/>
          <w:szCs w:val="22"/>
          <w:lang w:eastAsia="en-AU"/>
        </w:rPr>
        <w:t xml:space="preserve"> </w:t>
      </w:r>
      <w:r w:rsidRPr="000B31BA">
        <w:rPr>
          <w:rFonts w:eastAsia="Times New Roman" w:cs="Times New Roman"/>
          <w:color w:val="000000"/>
          <w:szCs w:val="22"/>
          <w:lang w:eastAsia="en-AU"/>
        </w:rPr>
        <w:t>during a vacancy in the office of the member (whether or not an appointment has previously been made to the office); or</w:t>
      </w:r>
    </w:p>
    <w:p w14:paraId="32DF7611" w14:textId="77777777" w:rsidR="000B31BA" w:rsidRPr="000B31BA" w:rsidRDefault="000B31BA" w:rsidP="000B31BA">
      <w:pPr>
        <w:shd w:val="clear" w:color="auto" w:fill="FFFFFF"/>
        <w:spacing w:before="40" w:line="240" w:lineRule="auto"/>
        <w:ind w:left="1644" w:hanging="1644"/>
        <w:rPr>
          <w:rFonts w:eastAsia="Times New Roman" w:cs="Times New Roman"/>
          <w:color w:val="000000"/>
          <w:szCs w:val="22"/>
          <w:lang w:eastAsia="en-AU"/>
        </w:rPr>
      </w:pPr>
      <w:r w:rsidRPr="000B31BA">
        <w:rPr>
          <w:rFonts w:eastAsia="Times New Roman" w:cs="Times New Roman"/>
          <w:color w:val="000000"/>
          <w:szCs w:val="22"/>
          <w:lang w:eastAsia="en-AU"/>
        </w:rPr>
        <w:t xml:space="preserve">                     (b)  </w:t>
      </w:r>
      <w:r>
        <w:rPr>
          <w:rFonts w:eastAsia="Times New Roman" w:cs="Times New Roman"/>
          <w:color w:val="000000"/>
          <w:szCs w:val="22"/>
          <w:lang w:eastAsia="en-AU"/>
        </w:rPr>
        <w:t xml:space="preserve"> </w:t>
      </w:r>
      <w:r w:rsidRPr="000B31BA">
        <w:rPr>
          <w:rFonts w:eastAsia="Times New Roman" w:cs="Times New Roman"/>
          <w:color w:val="000000"/>
          <w:szCs w:val="22"/>
          <w:lang w:eastAsia="en-AU"/>
        </w:rPr>
        <w:t>during any period, or during all periods, when the member is absent from duty or from Australia, or is, for any reason, unable to perform the duties of the office.</w:t>
      </w:r>
    </w:p>
    <w:p w14:paraId="41C14969" w14:textId="77777777" w:rsidR="000B31BA" w:rsidRPr="000B31BA" w:rsidRDefault="000B31BA" w:rsidP="000B31BA">
      <w:pPr>
        <w:shd w:val="clear" w:color="auto" w:fill="FFFFFF"/>
        <w:spacing w:before="180" w:line="240" w:lineRule="auto"/>
        <w:ind w:left="1134" w:hanging="1134"/>
        <w:rPr>
          <w:rFonts w:eastAsia="Times New Roman" w:cs="Times New Roman"/>
          <w:color w:val="000000"/>
          <w:szCs w:val="22"/>
          <w:lang w:eastAsia="en-AU"/>
        </w:rPr>
      </w:pPr>
      <w:r w:rsidRPr="000B31BA">
        <w:rPr>
          <w:rFonts w:eastAsia="Times New Roman" w:cs="Times New Roman"/>
          <w:color w:val="000000"/>
          <w:szCs w:val="22"/>
          <w:lang w:eastAsia="en-AU"/>
        </w:rPr>
        <w:t xml:space="preserve">             (2)  Anything done by a person purporting to act under an appointment under </w:t>
      </w:r>
      <w:r>
        <w:rPr>
          <w:rFonts w:eastAsia="Times New Roman" w:cs="Times New Roman"/>
          <w:color w:val="000000"/>
          <w:szCs w:val="22"/>
          <w:lang w:eastAsia="en-AU"/>
        </w:rPr>
        <w:t xml:space="preserve">subsection </w:t>
      </w:r>
      <w:r w:rsidRPr="000B31BA">
        <w:rPr>
          <w:rFonts w:eastAsia="Times New Roman" w:cs="Times New Roman"/>
          <w:color w:val="000000"/>
          <w:szCs w:val="22"/>
          <w:lang w:eastAsia="en-AU"/>
        </w:rPr>
        <w:t>(1) is not invalid merely because:</w:t>
      </w:r>
    </w:p>
    <w:p w14:paraId="2F2A15D1" w14:textId="77777777" w:rsidR="000B31BA" w:rsidRPr="000B31BA" w:rsidRDefault="000B31BA" w:rsidP="000B31BA">
      <w:pPr>
        <w:shd w:val="clear" w:color="auto" w:fill="FFFFFF"/>
        <w:spacing w:before="40" w:line="240" w:lineRule="auto"/>
        <w:ind w:left="1644" w:hanging="1644"/>
        <w:rPr>
          <w:rFonts w:eastAsia="Times New Roman" w:cs="Times New Roman"/>
          <w:color w:val="000000"/>
          <w:szCs w:val="22"/>
          <w:lang w:eastAsia="en-AU"/>
        </w:rPr>
      </w:pPr>
      <w:r w:rsidRPr="000B31BA">
        <w:rPr>
          <w:rFonts w:eastAsia="Times New Roman" w:cs="Times New Roman"/>
          <w:color w:val="000000"/>
          <w:szCs w:val="22"/>
          <w:lang w:eastAsia="en-AU"/>
        </w:rPr>
        <w:t>                     (a)  the occasion for the appointment had not arisen; or</w:t>
      </w:r>
    </w:p>
    <w:p w14:paraId="7C93B024" w14:textId="77777777" w:rsidR="000B31BA" w:rsidRPr="000B31BA" w:rsidRDefault="000B31BA" w:rsidP="000B31BA">
      <w:pPr>
        <w:shd w:val="clear" w:color="auto" w:fill="FFFFFF"/>
        <w:spacing w:before="40" w:line="240" w:lineRule="auto"/>
        <w:ind w:left="1644" w:hanging="1644"/>
        <w:rPr>
          <w:rFonts w:eastAsia="Times New Roman" w:cs="Times New Roman"/>
          <w:color w:val="000000"/>
          <w:szCs w:val="22"/>
          <w:lang w:eastAsia="en-AU"/>
        </w:rPr>
      </w:pPr>
      <w:r w:rsidRPr="000B31BA">
        <w:rPr>
          <w:rFonts w:eastAsia="Times New Roman" w:cs="Times New Roman"/>
          <w:color w:val="000000"/>
          <w:szCs w:val="22"/>
          <w:lang w:eastAsia="en-AU"/>
        </w:rPr>
        <w:t>                     (b)  there was a defect or irregularity in connection with the appointment; or</w:t>
      </w:r>
    </w:p>
    <w:p w14:paraId="48D93E47" w14:textId="77777777" w:rsidR="000B31BA" w:rsidRPr="000B31BA" w:rsidRDefault="000B31BA" w:rsidP="000B31BA">
      <w:pPr>
        <w:shd w:val="clear" w:color="auto" w:fill="FFFFFF"/>
        <w:spacing w:before="40" w:line="240" w:lineRule="auto"/>
        <w:ind w:left="1644" w:hanging="1644"/>
        <w:rPr>
          <w:rFonts w:eastAsia="Times New Roman" w:cs="Times New Roman"/>
          <w:color w:val="000000"/>
          <w:szCs w:val="22"/>
          <w:lang w:eastAsia="en-AU"/>
        </w:rPr>
      </w:pPr>
      <w:r w:rsidRPr="000B31BA">
        <w:rPr>
          <w:rFonts w:eastAsia="Times New Roman" w:cs="Times New Roman"/>
          <w:color w:val="000000"/>
          <w:szCs w:val="22"/>
          <w:lang w:eastAsia="en-AU"/>
        </w:rPr>
        <w:t>                     (c)  the appointment had ceased to have effect; or</w:t>
      </w:r>
    </w:p>
    <w:p w14:paraId="51370488" w14:textId="77777777" w:rsidR="000B31BA" w:rsidRPr="000B31BA" w:rsidRDefault="000B31BA" w:rsidP="000B31BA">
      <w:pPr>
        <w:shd w:val="clear" w:color="auto" w:fill="FFFFFF"/>
        <w:spacing w:before="40" w:line="240" w:lineRule="auto"/>
        <w:ind w:left="1644" w:hanging="1644"/>
        <w:rPr>
          <w:rFonts w:eastAsia="Times New Roman" w:cs="Times New Roman"/>
          <w:color w:val="000000"/>
          <w:szCs w:val="22"/>
          <w:lang w:eastAsia="en-AU"/>
        </w:rPr>
      </w:pPr>
      <w:r w:rsidRPr="000B31BA">
        <w:rPr>
          <w:rFonts w:eastAsia="Times New Roman" w:cs="Times New Roman"/>
          <w:color w:val="000000"/>
          <w:szCs w:val="22"/>
          <w:lang w:eastAsia="en-AU"/>
        </w:rPr>
        <w:t>                     (d)  the occasion to act had not arisen or had ceased.</w:t>
      </w:r>
    </w:p>
    <w:p w14:paraId="46B5ADF9" w14:textId="7AC9AC72" w:rsidR="00840E7F" w:rsidRDefault="00174BF5" w:rsidP="00395876">
      <w:pPr>
        <w:pStyle w:val="ActHead5"/>
      </w:pPr>
      <w:bookmarkStart w:id="63" w:name="_Toc127978399"/>
      <w:proofErr w:type="gramStart"/>
      <w:r>
        <w:t>2</w:t>
      </w:r>
      <w:r w:rsidR="00145E13">
        <w:t>6</w:t>
      </w:r>
      <w:r>
        <w:t xml:space="preserve">  </w:t>
      </w:r>
      <w:r w:rsidR="00840E7F">
        <w:t>Resignation</w:t>
      </w:r>
      <w:proofErr w:type="gramEnd"/>
      <w:r w:rsidR="00840E7F">
        <w:t xml:space="preserve"> of members</w:t>
      </w:r>
      <w:bookmarkEnd w:id="62"/>
      <w:bookmarkEnd w:id="63"/>
    </w:p>
    <w:p w14:paraId="42DFF7C2" w14:textId="77777777" w:rsidR="00395876" w:rsidRPr="00395876" w:rsidRDefault="0063766D" w:rsidP="00395876">
      <w:pPr>
        <w:pStyle w:val="subsection"/>
      </w:pPr>
      <w:r w:rsidRPr="00FA4880">
        <w:tab/>
      </w:r>
      <w:r w:rsidRPr="00FA4880">
        <w:tab/>
        <w:t>A</w:t>
      </w:r>
      <w:r>
        <w:t xml:space="preserve"> member may resign their</w:t>
      </w:r>
      <w:r w:rsidRPr="00FA4880">
        <w:t xml:space="preserve"> appointment by giving written </w:t>
      </w:r>
      <w:r w:rsidR="00117466">
        <w:t xml:space="preserve">notice </w:t>
      </w:r>
      <w:r w:rsidR="00395876">
        <w:t xml:space="preserve">to </w:t>
      </w:r>
      <w:r w:rsidRPr="00FA4880">
        <w:t xml:space="preserve">the </w:t>
      </w:r>
      <w:r w:rsidR="00395876">
        <w:t>Arts Minister</w:t>
      </w:r>
      <w:r w:rsidRPr="00FA4880">
        <w:t>.</w:t>
      </w:r>
    </w:p>
    <w:p w14:paraId="2530A033" w14:textId="6ECF5E20" w:rsidR="00840E7F" w:rsidRDefault="00174BF5" w:rsidP="00840E7F">
      <w:pPr>
        <w:pStyle w:val="ActHead5"/>
        <w:ind w:left="0" w:firstLine="0"/>
      </w:pPr>
      <w:bookmarkStart w:id="64" w:name="_Toc113556446"/>
      <w:bookmarkStart w:id="65" w:name="_Toc127978400"/>
      <w:proofErr w:type="gramStart"/>
      <w:r>
        <w:t>2</w:t>
      </w:r>
      <w:r w:rsidR="00CA1D8F">
        <w:t>7</w:t>
      </w:r>
      <w:r>
        <w:t xml:space="preserve">  </w:t>
      </w:r>
      <w:r w:rsidR="00840E7F">
        <w:t>Termination</w:t>
      </w:r>
      <w:proofErr w:type="gramEnd"/>
      <w:r w:rsidR="00840E7F">
        <w:t xml:space="preserve"> of members</w:t>
      </w:r>
      <w:bookmarkEnd w:id="64"/>
      <w:bookmarkEnd w:id="65"/>
    </w:p>
    <w:p w14:paraId="557E8C62" w14:textId="77777777" w:rsidR="00F67029" w:rsidRDefault="00F67029" w:rsidP="00F67029">
      <w:pPr>
        <w:pStyle w:val="subsection"/>
        <w:numPr>
          <w:ilvl w:val="0"/>
          <w:numId w:val="32"/>
        </w:numPr>
      </w:pPr>
      <w:r>
        <w:t xml:space="preserve">The terms and conditions of the appointment of a member include </w:t>
      </w:r>
      <w:r w:rsidR="00266540">
        <w:t xml:space="preserve">the conditions set out in </w:t>
      </w:r>
      <w:r>
        <w:t xml:space="preserve">this </w:t>
      </w:r>
      <w:r w:rsidR="000C01AA">
        <w:t>section</w:t>
      </w:r>
      <w:r>
        <w:t>.</w:t>
      </w:r>
    </w:p>
    <w:p w14:paraId="72DC6CDB" w14:textId="77777777" w:rsidR="0063766D" w:rsidRPr="00FA4880" w:rsidRDefault="0063766D" w:rsidP="00F67029">
      <w:pPr>
        <w:pStyle w:val="subsection"/>
        <w:numPr>
          <w:ilvl w:val="0"/>
          <w:numId w:val="32"/>
        </w:numPr>
      </w:pPr>
      <w:r w:rsidRPr="00FA4880">
        <w:t xml:space="preserve">The appointment of </w:t>
      </w:r>
      <w:r w:rsidR="003B3BE4">
        <w:t>a</w:t>
      </w:r>
      <w:r w:rsidRPr="00FA4880">
        <w:t xml:space="preserve"> member </w:t>
      </w:r>
      <w:r w:rsidR="00F67029">
        <w:t xml:space="preserve">may be terminated </w:t>
      </w:r>
      <w:r w:rsidR="00C644CD">
        <w:t xml:space="preserve">by the Arts Minister </w:t>
      </w:r>
      <w:r w:rsidRPr="00FA4880">
        <w:t>for misbehaviour</w:t>
      </w:r>
      <w:r w:rsidR="00542147">
        <w:t>,</w:t>
      </w:r>
      <w:r w:rsidRPr="00FA4880">
        <w:t xml:space="preserve"> or physical or mental incapacity.</w:t>
      </w:r>
    </w:p>
    <w:p w14:paraId="0D4904EC" w14:textId="4ADEEA81" w:rsidR="00266540" w:rsidRDefault="0063766D" w:rsidP="00A14E8C">
      <w:pPr>
        <w:pStyle w:val="subsection"/>
        <w:numPr>
          <w:ilvl w:val="0"/>
          <w:numId w:val="32"/>
        </w:numPr>
      </w:pPr>
      <w:r w:rsidRPr="00FA4880">
        <w:t xml:space="preserve">Without limiting </w:t>
      </w:r>
      <w:r w:rsidR="00B9645C">
        <w:t>subsection</w:t>
      </w:r>
      <w:r w:rsidR="00B9645C" w:rsidRPr="00FA4880">
        <w:t xml:space="preserve"> </w:t>
      </w:r>
      <w:r w:rsidRPr="00FA4880">
        <w:t>(</w:t>
      </w:r>
      <w:r w:rsidR="00F67029">
        <w:t>2</w:t>
      </w:r>
      <w:r w:rsidRPr="00FA4880">
        <w:t xml:space="preserve">), </w:t>
      </w:r>
      <w:r w:rsidR="003B3BE4">
        <w:t>a</w:t>
      </w:r>
      <w:r w:rsidRPr="00FA4880">
        <w:t xml:space="preserve"> member </w:t>
      </w:r>
      <w:r w:rsidR="000B31BA">
        <w:t xml:space="preserve">referred to in paragraph </w:t>
      </w:r>
      <w:r w:rsidR="00FA6665">
        <w:t>23</w:t>
      </w:r>
      <w:r w:rsidR="000B31BA">
        <w:t xml:space="preserve">(1)(b) </w:t>
      </w:r>
      <w:r w:rsidR="00F67029">
        <w:t xml:space="preserve">may be terminated </w:t>
      </w:r>
      <w:r w:rsidRPr="00FA4880">
        <w:t>if</w:t>
      </w:r>
      <w:r w:rsidR="00266540">
        <w:t>:</w:t>
      </w:r>
    </w:p>
    <w:p w14:paraId="454E92D9" w14:textId="0AAFE7FD" w:rsidR="0063766D" w:rsidRPr="00FA4880" w:rsidRDefault="0063766D" w:rsidP="00266540">
      <w:pPr>
        <w:pStyle w:val="subsection"/>
        <w:numPr>
          <w:ilvl w:val="0"/>
          <w:numId w:val="45"/>
        </w:numPr>
      </w:pPr>
      <w:r w:rsidRPr="00FA4880">
        <w:t xml:space="preserve">the member fails, without reasonable excuse, to comply with </w:t>
      </w:r>
      <w:r w:rsidR="00B9645C">
        <w:t xml:space="preserve">section </w:t>
      </w:r>
      <w:r w:rsidR="00E45810">
        <w:t>2</w:t>
      </w:r>
      <w:r w:rsidR="00F242E8">
        <w:t>8</w:t>
      </w:r>
      <w:r w:rsidR="00E45810" w:rsidRPr="00FA4880">
        <w:t xml:space="preserve"> </w:t>
      </w:r>
      <w:r w:rsidRPr="00FA4880">
        <w:t xml:space="preserve">(duty of confidentiality) or </w:t>
      </w:r>
      <w:r w:rsidR="003043D4">
        <w:t xml:space="preserve">section </w:t>
      </w:r>
      <w:r w:rsidR="00E45810">
        <w:t>2</w:t>
      </w:r>
      <w:r w:rsidR="00F242E8">
        <w:t>9</w:t>
      </w:r>
      <w:r w:rsidR="00E45810" w:rsidRPr="00FA4880">
        <w:t xml:space="preserve"> </w:t>
      </w:r>
      <w:r w:rsidRPr="00FA4880">
        <w:t>(disclosure of interests).</w:t>
      </w:r>
    </w:p>
    <w:p w14:paraId="726462C0" w14:textId="77777777" w:rsidR="0063766D" w:rsidRPr="00FA4880" w:rsidRDefault="0063766D" w:rsidP="0063766D">
      <w:pPr>
        <w:pStyle w:val="paragraph"/>
      </w:pPr>
      <w:r w:rsidRPr="00FA4880">
        <w:tab/>
        <w:t>(</w:t>
      </w:r>
      <w:r w:rsidR="00266540">
        <w:t>b</w:t>
      </w:r>
      <w:r w:rsidRPr="00FA4880">
        <w:t>)</w:t>
      </w:r>
      <w:r w:rsidRPr="00FA4880">
        <w:tab/>
        <w:t>the member:</w:t>
      </w:r>
    </w:p>
    <w:p w14:paraId="102D4A60" w14:textId="77777777" w:rsidR="0063766D" w:rsidRPr="00FA4880" w:rsidRDefault="007273CE" w:rsidP="0063766D">
      <w:pPr>
        <w:pStyle w:val="paragraphsub"/>
      </w:pPr>
      <w:r>
        <w:tab/>
        <w:t>(</w:t>
      </w:r>
      <w:proofErr w:type="spellStart"/>
      <w:r>
        <w:t>i</w:t>
      </w:r>
      <w:proofErr w:type="spellEnd"/>
      <w:r>
        <w:t>)</w:t>
      </w:r>
      <w:r>
        <w:tab/>
        <w:t>becomes bankrupt;</w:t>
      </w:r>
      <w:r w:rsidR="00174BF5">
        <w:t xml:space="preserve"> or</w:t>
      </w:r>
    </w:p>
    <w:p w14:paraId="348B0AA2" w14:textId="77777777" w:rsidR="0063766D" w:rsidRPr="00FA4880" w:rsidRDefault="0063766D" w:rsidP="0063766D">
      <w:pPr>
        <w:pStyle w:val="paragraphsub"/>
      </w:pPr>
      <w:r w:rsidRPr="00FA4880">
        <w:tab/>
        <w:t>(ii)</w:t>
      </w:r>
      <w:r w:rsidRPr="00FA4880">
        <w:tab/>
        <w:t>applies to take the benefit of any law for the relief of b</w:t>
      </w:r>
      <w:r w:rsidR="007273CE">
        <w:t>ankrupt or insolvent debtors;</w:t>
      </w:r>
      <w:r w:rsidR="00174BF5">
        <w:t xml:space="preserve"> or</w:t>
      </w:r>
    </w:p>
    <w:p w14:paraId="5523C6D0" w14:textId="77777777" w:rsidR="0063766D" w:rsidRPr="00FA4880" w:rsidRDefault="0063766D" w:rsidP="0063766D">
      <w:pPr>
        <w:pStyle w:val="paragraphsub"/>
      </w:pPr>
      <w:r w:rsidRPr="00FA4880">
        <w:tab/>
        <w:t>(iii)</w:t>
      </w:r>
      <w:r w:rsidRPr="00FA4880">
        <w:tab/>
        <w:t xml:space="preserve">compounds with </w:t>
      </w:r>
      <w:r w:rsidR="007273CE">
        <w:t>their</w:t>
      </w:r>
      <w:r w:rsidRPr="00FA4880">
        <w:t xml:space="preserve"> creditors; or</w:t>
      </w:r>
    </w:p>
    <w:p w14:paraId="588EEADC" w14:textId="77777777" w:rsidR="0063766D" w:rsidRPr="00FA4880" w:rsidRDefault="0063766D" w:rsidP="0063766D">
      <w:pPr>
        <w:pStyle w:val="paragraphsub"/>
      </w:pPr>
      <w:r w:rsidRPr="00FA4880">
        <w:tab/>
        <w:t>(iv)</w:t>
      </w:r>
      <w:r w:rsidRPr="00FA4880">
        <w:tab/>
        <w:t xml:space="preserve">makes an assignment of </w:t>
      </w:r>
      <w:r w:rsidR="007273CE">
        <w:t>their</w:t>
      </w:r>
      <w:r w:rsidRPr="00FA4880">
        <w:t xml:space="preserve"> remuneration for the benefit of </w:t>
      </w:r>
      <w:r w:rsidR="007273CE">
        <w:t>their</w:t>
      </w:r>
      <w:r w:rsidRPr="00FA4880">
        <w:t xml:space="preserve"> creditors; or</w:t>
      </w:r>
    </w:p>
    <w:p w14:paraId="7DD4D6D4" w14:textId="77777777" w:rsidR="0063766D" w:rsidRDefault="0063766D" w:rsidP="007273CE">
      <w:pPr>
        <w:pStyle w:val="paragraph"/>
      </w:pPr>
      <w:r w:rsidRPr="00FA4880">
        <w:lastRenderedPageBreak/>
        <w:tab/>
      </w:r>
      <w:r>
        <w:t>(</w:t>
      </w:r>
      <w:r w:rsidR="00266540">
        <w:t>c</w:t>
      </w:r>
      <w:r>
        <w:t>)</w:t>
      </w:r>
      <w:r>
        <w:tab/>
        <w:t xml:space="preserve">the member is absent, except on a leave of absence granted under </w:t>
      </w:r>
      <w:r w:rsidR="003043D4">
        <w:t>section </w:t>
      </w:r>
      <w:r w:rsidR="00E45810">
        <w:t>24</w:t>
      </w:r>
      <w:r>
        <w:t>, from</w:t>
      </w:r>
      <w:r w:rsidR="007273CE">
        <w:t xml:space="preserve"> </w:t>
      </w:r>
      <w:r w:rsidRPr="00446CE2">
        <w:t xml:space="preserve">performing the duties of the office for a </w:t>
      </w:r>
      <w:r w:rsidR="00760845">
        <w:t xml:space="preserve">continuous </w:t>
      </w:r>
      <w:r w:rsidRPr="00446CE2">
        <w:t xml:space="preserve">period </w:t>
      </w:r>
      <w:r>
        <w:t>of three</w:t>
      </w:r>
      <w:r w:rsidRPr="00446CE2">
        <w:t xml:space="preserve"> months</w:t>
      </w:r>
      <w:r>
        <w:t xml:space="preserve"> or longer</w:t>
      </w:r>
      <w:r w:rsidRPr="00446CE2">
        <w:t>.</w:t>
      </w:r>
    </w:p>
    <w:p w14:paraId="69428C35" w14:textId="77777777" w:rsidR="0063766D" w:rsidRPr="00FA4880" w:rsidRDefault="0063766D" w:rsidP="0063766D">
      <w:pPr>
        <w:pStyle w:val="subsection"/>
      </w:pPr>
      <w:r w:rsidRPr="00FA4880">
        <w:tab/>
        <w:t>(</w:t>
      </w:r>
      <w:r w:rsidR="00B9645C">
        <w:t>5</w:t>
      </w:r>
      <w:r w:rsidRPr="00FA4880">
        <w:t>)</w:t>
      </w:r>
      <w:r w:rsidRPr="00FA4880">
        <w:tab/>
        <w:t xml:space="preserve">A termination under this </w:t>
      </w:r>
      <w:r w:rsidR="003043D4">
        <w:t>section</w:t>
      </w:r>
      <w:r w:rsidR="003043D4" w:rsidRPr="00FA4880">
        <w:t xml:space="preserve"> </w:t>
      </w:r>
      <w:r w:rsidRPr="00FA4880">
        <w:t>takes effect when the member is given written notice of the termination</w:t>
      </w:r>
      <w:r w:rsidR="00C644CD">
        <w:t xml:space="preserve"> by the Arts Minister</w:t>
      </w:r>
      <w:r w:rsidRPr="00FA4880">
        <w:t>.</w:t>
      </w:r>
    </w:p>
    <w:p w14:paraId="3909BD92" w14:textId="19637C40" w:rsidR="00840E7F" w:rsidRDefault="00174BF5" w:rsidP="00840E7F">
      <w:pPr>
        <w:pStyle w:val="ActHead5"/>
        <w:ind w:left="0" w:firstLine="0"/>
      </w:pPr>
      <w:bookmarkStart w:id="66" w:name="_Toc113556447"/>
      <w:bookmarkStart w:id="67" w:name="_Toc127978401"/>
      <w:proofErr w:type="gramStart"/>
      <w:r>
        <w:t>2</w:t>
      </w:r>
      <w:r w:rsidR="00CA1D8F">
        <w:t>8</w:t>
      </w:r>
      <w:r>
        <w:t xml:space="preserve">  </w:t>
      </w:r>
      <w:r w:rsidR="00840E7F">
        <w:t>Duty</w:t>
      </w:r>
      <w:proofErr w:type="gramEnd"/>
      <w:r w:rsidR="00840E7F">
        <w:t xml:space="preserve"> of confidentiality</w:t>
      </w:r>
      <w:bookmarkEnd w:id="66"/>
      <w:bookmarkEnd w:id="67"/>
    </w:p>
    <w:p w14:paraId="45BA6E98" w14:textId="77777777" w:rsidR="00BB519B" w:rsidRPr="00FA4880" w:rsidRDefault="00BB519B" w:rsidP="00BB519B">
      <w:pPr>
        <w:pStyle w:val="subsection"/>
      </w:pPr>
      <w:r w:rsidRPr="00FA4880">
        <w:tab/>
        <w:t>(1)</w:t>
      </w:r>
      <w:r w:rsidRPr="00FA4880">
        <w:tab/>
        <w:t xml:space="preserve">Except in the performance of the functions of the Board, a member must not communicate, or use to gain an </w:t>
      </w:r>
      <w:r>
        <w:t>advantage for themselves</w:t>
      </w:r>
      <w:r w:rsidRPr="00FA4880">
        <w:t>, or someone else, information that is made known to the person in the</w:t>
      </w:r>
      <w:r>
        <w:t>ir</w:t>
      </w:r>
      <w:r w:rsidRPr="00FA4880">
        <w:t xml:space="preserve"> capacity </w:t>
      </w:r>
      <w:r>
        <w:t>as a</w:t>
      </w:r>
      <w:r w:rsidRPr="00FA4880">
        <w:t xml:space="preserve"> member. </w:t>
      </w:r>
    </w:p>
    <w:p w14:paraId="1C318DEB" w14:textId="77777777" w:rsidR="00395876" w:rsidRPr="00395876" w:rsidRDefault="00BB519B" w:rsidP="00395876">
      <w:pPr>
        <w:pStyle w:val="subsection"/>
      </w:pPr>
      <w:r w:rsidRPr="00FA4880">
        <w:tab/>
        <w:t>(2)</w:t>
      </w:r>
      <w:r w:rsidRPr="00FA4880">
        <w:tab/>
        <w:t xml:space="preserve">The duty in </w:t>
      </w:r>
      <w:r w:rsidR="00E769ED">
        <w:t>subsection</w:t>
      </w:r>
      <w:r w:rsidR="00E769ED" w:rsidRPr="00FA4880">
        <w:t xml:space="preserve"> </w:t>
      </w:r>
      <w:r w:rsidRPr="00FA4880">
        <w:t>(1)</w:t>
      </w:r>
      <w:r w:rsidR="00395876">
        <w:t xml:space="preserve"> continues after </w:t>
      </w:r>
      <w:r w:rsidRPr="00FA4880">
        <w:t>the person ceases to be a member</w:t>
      </w:r>
      <w:r w:rsidR="00395876">
        <w:t xml:space="preserve"> for any reason</w:t>
      </w:r>
      <w:r w:rsidRPr="00FA4880">
        <w:t>.</w:t>
      </w:r>
    </w:p>
    <w:p w14:paraId="341E3BE6" w14:textId="61A930E4" w:rsidR="00840E7F" w:rsidRDefault="00174BF5" w:rsidP="00840E7F">
      <w:pPr>
        <w:pStyle w:val="ActHead5"/>
        <w:ind w:left="0" w:firstLine="0"/>
      </w:pPr>
      <w:bookmarkStart w:id="68" w:name="_Toc113556448"/>
      <w:bookmarkStart w:id="69" w:name="_Toc127978402"/>
      <w:proofErr w:type="gramStart"/>
      <w:r>
        <w:t>2</w:t>
      </w:r>
      <w:r w:rsidR="00CA1D8F">
        <w:t>9</w:t>
      </w:r>
      <w:r>
        <w:t xml:space="preserve">  </w:t>
      </w:r>
      <w:r w:rsidR="00840E7F">
        <w:t>Disclosure</w:t>
      </w:r>
      <w:proofErr w:type="gramEnd"/>
      <w:r w:rsidR="00840E7F">
        <w:t xml:space="preserve"> of interests</w:t>
      </w:r>
      <w:bookmarkEnd w:id="68"/>
      <w:bookmarkEnd w:id="69"/>
    </w:p>
    <w:p w14:paraId="06ECC3FE" w14:textId="77777777" w:rsidR="00AD7627" w:rsidRDefault="00BB519B" w:rsidP="00BB519B">
      <w:pPr>
        <w:pStyle w:val="subsection"/>
      </w:pPr>
      <w:r w:rsidRPr="00FA4880">
        <w:tab/>
        <w:t>(1)</w:t>
      </w:r>
      <w:r w:rsidRPr="00FA4880">
        <w:tab/>
        <w:t xml:space="preserve">A </w:t>
      </w:r>
      <w:r>
        <w:t xml:space="preserve">member </w:t>
      </w:r>
      <w:r w:rsidR="00AD7627">
        <w:t xml:space="preserve">(other than the Chair) </w:t>
      </w:r>
      <w:r>
        <w:t xml:space="preserve">who has an actual, potential or perceived conflict of interest in relation to </w:t>
      </w:r>
      <w:r w:rsidRPr="00FA4880">
        <w:t xml:space="preserve">a matter that is </w:t>
      </w:r>
      <w:r w:rsidR="00AD7627">
        <w:t xml:space="preserve">to </w:t>
      </w:r>
      <w:r w:rsidRPr="00FA4880">
        <w:t>be</w:t>
      </w:r>
      <w:r w:rsidR="00AD7627">
        <w:t xml:space="preserve"> </w:t>
      </w:r>
      <w:r w:rsidRPr="00FA4880">
        <w:t>considered</w:t>
      </w:r>
      <w:r w:rsidR="002A4FA7">
        <w:t xml:space="preserve"> </w:t>
      </w:r>
      <w:r w:rsidRPr="00FA4880">
        <w:t xml:space="preserve">by the Board must disclose the nature of the </w:t>
      </w:r>
      <w:r>
        <w:t>conflict,</w:t>
      </w:r>
      <w:r w:rsidRPr="00FA4880">
        <w:t xml:space="preserve"> in writing</w:t>
      </w:r>
      <w:r>
        <w:t>,</w:t>
      </w:r>
      <w:r w:rsidRPr="00FA4880">
        <w:t xml:space="preserve"> to the </w:t>
      </w:r>
      <w:r w:rsidR="003762A1">
        <w:t>Chair</w:t>
      </w:r>
      <w:r w:rsidR="00AD7627">
        <w:t xml:space="preserve"> prior to the consideration</w:t>
      </w:r>
      <w:r w:rsidR="000B6961">
        <w:t xml:space="preserve"> of that matter</w:t>
      </w:r>
      <w:r w:rsidRPr="00FA4880">
        <w:t>.</w:t>
      </w:r>
    </w:p>
    <w:p w14:paraId="4427AE28" w14:textId="77777777" w:rsidR="00AD7627" w:rsidRPr="00FA4880" w:rsidRDefault="00AD7627" w:rsidP="00AD7627">
      <w:pPr>
        <w:pStyle w:val="subsection"/>
      </w:pPr>
      <w:r w:rsidRPr="00FA4880">
        <w:tab/>
        <w:t>(</w:t>
      </w:r>
      <w:r w:rsidR="00E53159">
        <w:t>2</w:t>
      </w:r>
      <w:r w:rsidRPr="00FA4880">
        <w:t>)</w:t>
      </w:r>
      <w:r w:rsidRPr="00FA4880">
        <w:tab/>
      </w:r>
      <w:r>
        <w:t xml:space="preserve">If </w:t>
      </w:r>
      <w:r w:rsidR="004B5F59">
        <w:t xml:space="preserve">the </w:t>
      </w:r>
      <w:r>
        <w:t xml:space="preserve">Chair has an actual, potential or perceived conflict of interest in relation to </w:t>
      </w:r>
      <w:r w:rsidRPr="00FA4880">
        <w:t xml:space="preserve">a matter that is </w:t>
      </w:r>
      <w:r>
        <w:t xml:space="preserve">to be </w:t>
      </w:r>
      <w:r w:rsidRPr="00FA4880">
        <w:t>considered</w:t>
      </w:r>
      <w:r>
        <w:t xml:space="preserve"> </w:t>
      </w:r>
      <w:r w:rsidRPr="00FA4880">
        <w:t>by the Board</w:t>
      </w:r>
      <w:r>
        <w:t xml:space="preserve">, the Chair </w:t>
      </w:r>
      <w:r w:rsidRPr="00FA4880">
        <w:t xml:space="preserve">must disclose the nature of the </w:t>
      </w:r>
      <w:r>
        <w:t>conflict,</w:t>
      </w:r>
      <w:r w:rsidRPr="00FA4880">
        <w:t xml:space="preserve"> in writing</w:t>
      </w:r>
      <w:r>
        <w:t>,</w:t>
      </w:r>
      <w:r w:rsidRPr="00FA4880">
        <w:t xml:space="preserve"> to the </w:t>
      </w:r>
      <w:r w:rsidR="00E53159">
        <w:t xml:space="preserve">Arts </w:t>
      </w:r>
      <w:r w:rsidR="00C321CC">
        <w:t xml:space="preserve">Secretary </w:t>
      </w:r>
      <w:r>
        <w:t>prior to the consideration of that matter</w:t>
      </w:r>
      <w:r w:rsidRPr="00FA4880">
        <w:t>.</w:t>
      </w:r>
    </w:p>
    <w:p w14:paraId="415107ED" w14:textId="77777777" w:rsidR="00BB519B" w:rsidRPr="00FA4880" w:rsidRDefault="00BB519B" w:rsidP="00BB519B">
      <w:pPr>
        <w:pStyle w:val="subsection"/>
      </w:pPr>
      <w:r w:rsidRPr="00FA4880">
        <w:tab/>
        <w:t>(</w:t>
      </w:r>
      <w:r w:rsidR="00E53159">
        <w:t>3</w:t>
      </w:r>
      <w:r w:rsidRPr="00FA4880">
        <w:t>)</w:t>
      </w:r>
      <w:r w:rsidRPr="00FA4880">
        <w:tab/>
      </w:r>
      <w:r w:rsidR="000B6961">
        <w:t>A</w:t>
      </w:r>
      <w:r w:rsidR="000B6961" w:rsidRPr="00FA4880">
        <w:t xml:space="preserve"> </w:t>
      </w:r>
      <w:r w:rsidRPr="00FA4880">
        <w:t xml:space="preserve">disclosure </w:t>
      </w:r>
      <w:r w:rsidR="000B6961">
        <w:t xml:space="preserve">under subsection (1) or (2) </w:t>
      </w:r>
      <w:r w:rsidRPr="00FA4880">
        <w:t>must be made as soon as possible after the relevant facts have come to the member’s knowledge.</w:t>
      </w:r>
    </w:p>
    <w:p w14:paraId="5CA9EF4E" w14:textId="77777777" w:rsidR="00BB519B" w:rsidRPr="00FA4880" w:rsidRDefault="00BB519B" w:rsidP="00BB519B">
      <w:pPr>
        <w:pStyle w:val="subsection"/>
      </w:pPr>
      <w:r w:rsidRPr="00FA4880">
        <w:tab/>
        <w:t>(</w:t>
      </w:r>
      <w:r w:rsidR="00E53159">
        <w:t>4</w:t>
      </w:r>
      <w:r w:rsidRPr="00FA4880">
        <w:t>)</w:t>
      </w:r>
      <w:r w:rsidRPr="00FA4880">
        <w:tab/>
        <w:t xml:space="preserve">Unless the </w:t>
      </w:r>
      <w:r w:rsidR="003762A1">
        <w:t>Chair</w:t>
      </w:r>
      <w:r w:rsidRPr="00FA4880">
        <w:t xml:space="preserve"> </w:t>
      </w:r>
      <w:r w:rsidR="00E53159">
        <w:t xml:space="preserve">or the Arts </w:t>
      </w:r>
      <w:r w:rsidR="00C321CC">
        <w:t>Secretary</w:t>
      </w:r>
      <w:r w:rsidR="00E53159">
        <w:t xml:space="preserve">, as applicable, </w:t>
      </w:r>
      <w:r w:rsidRPr="00FA4880">
        <w:t>consents in writing, the member:</w:t>
      </w:r>
    </w:p>
    <w:p w14:paraId="7E4E65DD" w14:textId="77777777" w:rsidR="00BB519B" w:rsidRPr="00FA4880" w:rsidRDefault="00BB519B" w:rsidP="00BB519B">
      <w:pPr>
        <w:pStyle w:val="paragraph"/>
      </w:pPr>
      <w:r w:rsidRPr="00FA4880">
        <w:tab/>
        <w:t>(a)</w:t>
      </w:r>
      <w:r w:rsidRPr="00FA4880">
        <w:tab/>
        <w:t>must not be present during any deliberation by the Board on the matter; and</w:t>
      </w:r>
    </w:p>
    <w:p w14:paraId="20A6CA05" w14:textId="77777777" w:rsidR="00BB519B" w:rsidRPr="00FA4880" w:rsidRDefault="00BB519B" w:rsidP="00BB519B">
      <w:pPr>
        <w:pStyle w:val="paragraph"/>
      </w:pPr>
      <w:r w:rsidRPr="00FA4880">
        <w:tab/>
        <w:t>(b)</w:t>
      </w:r>
      <w:r w:rsidRPr="00FA4880">
        <w:tab/>
        <w:t>must not vote on the matter or otherwise take part in any decision of the Board on the matter.</w:t>
      </w:r>
    </w:p>
    <w:p w14:paraId="39A0E9AC" w14:textId="77777777" w:rsidR="00BB519B" w:rsidRPr="00FA4880" w:rsidRDefault="00BB519B" w:rsidP="00BB519B">
      <w:pPr>
        <w:pStyle w:val="subsection"/>
      </w:pPr>
      <w:r w:rsidRPr="00FA4880">
        <w:tab/>
        <w:t>(</w:t>
      </w:r>
      <w:r w:rsidR="00E53159">
        <w:t>5</w:t>
      </w:r>
      <w:r w:rsidRPr="00FA4880">
        <w:t>)</w:t>
      </w:r>
      <w:r w:rsidRPr="00FA4880">
        <w:tab/>
        <w:t xml:space="preserve">If </w:t>
      </w:r>
      <w:r w:rsidR="00E53159">
        <w:t>consent is given</w:t>
      </w:r>
      <w:r>
        <w:t xml:space="preserve"> in writing</w:t>
      </w:r>
      <w:r w:rsidR="00E53159">
        <w:t xml:space="preserve"> under </w:t>
      </w:r>
      <w:r w:rsidR="000B6961">
        <w:t xml:space="preserve">subsection </w:t>
      </w:r>
      <w:r w:rsidR="00E53159">
        <w:t>(4)</w:t>
      </w:r>
      <w:r w:rsidRPr="00FA4880">
        <w:t>, the consent must be recorded.</w:t>
      </w:r>
    </w:p>
    <w:p w14:paraId="6D314CBD" w14:textId="43CDD0D6" w:rsidR="003D4084" w:rsidRDefault="00CA1D8F" w:rsidP="00840E7F">
      <w:pPr>
        <w:pStyle w:val="ActHead5"/>
        <w:ind w:left="0" w:firstLine="0"/>
      </w:pPr>
      <w:bookmarkStart w:id="70" w:name="_Toc113556449"/>
      <w:bookmarkStart w:id="71" w:name="_Toc127978403"/>
      <w:proofErr w:type="gramStart"/>
      <w:r>
        <w:t>30</w:t>
      </w:r>
      <w:r w:rsidR="00174BF5">
        <w:t xml:space="preserve">  </w:t>
      </w:r>
      <w:r w:rsidR="00840E7F">
        <w:t>Meetings</w:t>
      </w:r>
      <w:proofErr w:type="gramEnd"/>
      <w:r w:rsidR="00840E7F">
        <w:t xml:space="preserve"> of the Board</w:t>
      </w:r>
      <w:bookmarkEnd w:id="70"/>
      <w:bookmarkEnd w:id="71"/>
    </w:p>
    <w:p w14:paraId="1759E606" w14:textId="77777777" w:rsidR="00BB519B" w:rsidRPr="00FA4880" w:rsidRDefault="00BB519B" w:rsidP="00BB519B">
      <w:pPr>
        <w:pStyle w:val="subsection"/>
      </w:pPr>
      <w:r w:rsidRPr="00FA4880">
        <w:tab/>
        <w:t>(1)</w:t>
      </w:r>
      <w:r w:rsidRPr="00FA4880">
        <w:tab/>
        <w:t>The Chair may convene a meeting of the Board</w:t>
      </w:r>
      <w:r w:rsidR="00395876">
        <w:t xml:space="preserve"> at </w:t>
      </w:r>
      <w:r w:rsidRPr="00FA4880">
        <w:t>any time.</w:t>
      </w:r>
    </w:p>
    <w:p w14:paraId="6EDA354A" w14:textId="77777777" w:rsidR="00C644CD" w:rsidRDefault="00BB519B" w:rsidP="00BB519B">
      <w:pPr>
        <w:pStyle w:val="subsection"/>
      </w:pPr>
      <w:r w:rsidRPr="00FA4880">
        <w:tab/>
        <w:t>(2)</w:t>
      </w:r>
      <w:r w:rsidRPr="00FA4880">
        <w:tab/>
        <w:t>A meeting of the Board</w:t>
      </w:r>
      <w:r w:rsidR="00395876">
        <w:t xml:space="preserve"> must be </w:t>
      </w:r>
      <w:r w:rsidRPr="00FA4880">
        <w:t>presided over by</w:t>
      </w:r>
      <w:r w:rsidR="00C644CD">
        <w:t>:</w:t>
      </w:r>
    </w:p>
    <w:p w14:paraId="443B522A" w14:textId="6084851B" w:rsidR="00C644CD" w:rsidRDefault="00797E56" w:rsidP="00A14E8C">
      <w:pPr>
        <w:pStyle w:val="paragraph"/>
      </w:pPr>
      <w:r>
        <w:t xml:space="preserve">                     </w:t>
      </w:r>
      <w:r w:rsidR="00C644CD">
        <w:tab/>
        <w:t xml:space="preserve">(a) </w:t>
      </w:r>
      <w:r w:rsidR="00F242E8">
        <w:t xml:space="preserve">  </w:t>
      </w:r>
      <w:r w:rsidR="00C644CD">
        <w:t xml:space="preserve">if </w:t>
      </w:r>
      <w:r w:rsidR="00BB519B">
        <w:t>the Chair</w:t>
      </w:r>
      <w:r w:rsidR="00C644CD">
        <w:t xml:space="preserve"> is present—the Chair; or</w:t>
      </w:r>
    </w:p>
    <w:p w14:paraId="32CBFFE2" w14:textId="77777777" w:rsidR="00C644CD" w:rsidRPr="00FA4880" w:rsidRDefault="00C644CD" w:rsidP="00A14E8C">
      <w:pPr>
        <w:pStyle w:val="paragraph"/>
      </w:pPr>
      <w:r>
        <w:t xml:space="preserve">                     (b)  if the Chair is not present—another person who, from time to time, performs the duties of an SES employee in the Arts Department that is nominated for the purposes of this paragraph by the Arts Secretary.</w:t>
      </w:r>
    </w:p>
    <w:p w14:paraId="572446C9" w14:textId="0BAABCE6" w:rsidR="007B7813" w:rsidRDefault="00174BF5" w:rsidP="007B7813">
      <w:pPr>
        <w:pStyle w:val="ActHead5"/>
      </w:pPr>
      <w:bookmarkStart w:id="72" w:name="_Toc397685887"/>
      <w:bookmarkStart w:id="73" w:name="_Toc503341774"/>
      <w:bookmarkStart w:id="74" w:name="_Toc127978404"/>
      <w:bookmarkStart w:id="75" w:name="_Toc113556450"/>
      <w:proofErr w:type="gramStart"/>
      <w:r>
        <w:lastRenderedPageBreak/>
        <w:t>3</w:t>
      </w:r>
      <w:r w:rsidR="00CA1D8F">
        <w:t>1</w:t>
      </w:r>
      <w:r>
        <w:t xml:space="preserve">  </w:t>
      </w:r>
      <w:r w:rsidR="007B7813" w:rsidRPr="00FA4880">
        <w:t>Quorum</w:t>
      </w:r>
      <w:bookmarkEnd w:id="72"/>
      <w:bookmarkEnd w:id="73"/>
      <w:bookmarkEnd w:id="74"/>
      <w:proofErr w:type="gramEnd"/>
    </w:p>
    <w:p w14:paraId="25BC6403" w14:textId="77777777" w:rsidR="007B7813" w:rsidRDefault="007B7813" w:rsidP="007B7813">
      <w:pPr>
        <w:pStyle w:val="subsection"/>
      </w:pPr>
      <w:r>
        <w:tab/>
        <w:t>(1)</w:t>
      </w:r>
      <w:r>
        <w:tab/>
      </w:r>
      <w:r w:rsidRPr="00FA4880">
        <w:t>S</w:t>
      </w:r>
      <w:r>
        <w:t xml:space="preserve">ubject to </w:t>
      </w:r>
      <w:r w:rsidR="000B6961">
        <w:t xml:space="preserve">subsection </w:t>
      </w:r>
      <w:r>
        <w:t>(</w:t>
      </w:r>
      <w:r w:rsidR="000B6961">
        <w:t>2</w:t>
      </w:r>
      <w:r w:rsidRPr="00FA4880">
        <w:t xml:space="preserve">), at a </w:t>
      </w:r>
      <w:r w:rsidRPr="003762A1">
        <w:t xml:space="preserve">meeting of the Board a quorum is constituted by </w:t>
      </w:r>
      <w:r w:rsidR="003762A1" w:rsidRPr="003762A1">
        <w:t>the Chair plus at least one other</w:t>
      </w:r>
      <w:r w:rsidRPr="003762A1">
        <w:t xml:space="preserve"> member</w:t>
      </w:r>
      <w:r w:rsidRPr="00FA4880">
        <w:t>.</w:t>
      </w:r>
    </w:p>
    <w:p w14:paraId="47559C82" w14:textId="301D8ABD" w:rsidR="007B7813" w:rsidRPr="00FA4880" w:rsidRDefault="007B7813" w:rsidP="007B7813">
      <w:pPr>
        <w:pStyle w:val="subsection"/>
      </w:pPr>
      <w:r>
        <w:tab/>
        <w:t>(</w:t>
      </w:r>
      <w:r w:rsidR="000B6961">
        <w:t>2</w:t>
      </w:r>
      <w:r w:rsidRPr="00FA4880">
        <w:t>)</w:t>
      </w:r>
      <w:r w:rsidRPr="00FA4880">
        <w:tab/>
        <w:t xml:space="preserve">If two members of the Board are unable to participate in, or to continue to participate in, the performance of their duties as a result of the disclosure of </w:t>
      </w:r>
      <w:r>
        <w:t>an</w:t>
      </w:r>
      <w:r w:rsidRPr="00FA4880">
        <w:t xml:space="preserve"> interest under </w:t>
      </w:r>
      <w:r w:rsidR="000B6961">
        <w:t>section </w:t>
      </w:r>
      <w:r w:rsidR="00E45810">
        <w:t>2</w:t>
      </w:r>
      <w:r w:rsidR="00F242E8">
        <w:t>9</w:t>
      </w:r>
      <w:r w:rsidRPr="00FA4880">
        <w:t>, the quorum necessary for a meeting of the Board is one.</w:t>
      </w:r>
    </w:p>
    <w:p w14:paraId="3A6203C3" w14:textId="55815681" w:rsidR="007B7813" w:rsidRPr="00FA4880" w:rsidRDefault="007B7813" w:rsidP="007B7813">
      <w:pPr>
        <w:pStyle w:val="notetext"/>
      </w:pPr>
      <w:r>
        <w:t>Note:</w:t>
      </w:r>
      <w:r>
        <w:tab/>
        <w:t xml:space="preserve">As a result of </w:t>
      </w:r>
      <w:r w:rsidR="000B6961">
        <w:t xml:space="preserve">subsection </w:t>
      </w:r>
      <w:r w:rsidR="00E45810">
        <w:t>2</w:t>
      </w:r>
      <w:r w:rsidR="00F242E8">
        <w:t>9</w:t>
      </w:r>
      <w:r>
        <w:t>(</w:t>
      </w:r>
      <w:r w:rsidR="000B6961">
        <w:t>4</w:t>
      </w:r>
      <w:r>
        <w:t xml:space="preserve">) and </w:t>
      </w:r>
      <w:r w:rsidR="000B6961">
        <w:t>section</w:t>
      </w:r>
      <w:r w:rsidR="00F242E8">
        <w:t xml:space="preserve"> 31</w:t>
      </w:r>
      <w:r w:rsidRPr="00FA4880">
        <w:t>, the Board member who constitutes a quorum would be the only member entitled to vote in respect of the relevant matter.</w:t>
      </w:r>
    </w:p>
    <w:p w14:paraId="5D373631" w14:textId="2ABD3416" w:rsidR="007B7813" w:rsidRPr="00FA4880" w:rsidRDefault="00174BF5" w:rsidP="007B7813">
      <w:pPr>
        <w:pStyle w:val="ActHead5"/>
      </w:pPr>
      <w:bookmarkStart w:id="76" w:name="_Toc397685888"/>
      <w:bookmarkStart w:id="77" w:name="_Toc503341775"/>
      <w:bookmarkStart w:id="78" w:name="_Toc127978405"/>
      <w:proofErr w:type="gramStart"/>
      <w:r>
        <w:rPr>
          <w:rStyle w:val="CharSectno"/>
        </w:rPr>
        <w:t>3</w:t>
      </w:r>
      <w:r w:rsidR="00CA1D8F">
        <w:rPr>
          <w:rStyle w:val="CharSectno"/>
        </w:rPr>
        <w:t>2</w:t>
      </w:r>
      <w:r w:rsidRPr="00FA4880">
        <w:t xml:space="preserve">  </w:t>
      </w:r>
      <w:r w:rsidR="007B7813" w:rsidRPr="00FA4880">
        <w:t>Conduct</w:t>
      </w:r>
      <w:proofErr w:type="gramEnd"/>
      <w:r w:rsidR="007B7813" w:rsidRPr="00FA4880">
        <w:t xml:space="preserve"> of meetings</w:t>
      </w:r>
      <w:bookmarkEnd w:id="76"/>
      <w:bookmarkEnd w:id="77"/>
      <w:bookmarkEnd w:id="78"/>
    </w:p>
    <w:p w14:paraId="2A26D449" w14:textId="77777777" w:rsidR="007B7813" w:rsidRPr="00FA4880" w:rsidRDefault="007B7813" w:rsidP="007B7813">
      <w:pPr>
        <w:pStyle w:val="subsection"/>
      </w:pPr>
      <w:r w:rsidRPr="00FA4880">
        <w:tab/>
        <w:t>(1)</w:t>
      </w:r>
      <w:r w:rsidRPr="00FA4880">
        <w:tab/>
        <w:t>A question arising at a meeting of the Board is to be determined by a majority of members of the Board present and entitled to vote on that question.</w:t>
      </w:r>
    </w:p>
    <w:p w14:paraId="2EAAD03C" w14:textId="77777777" w:rsidR="007B7813" w:rsidRPr="00FA4880" w:rsidRDefault="007B7813" w:rsidP="007B7813">
      <w:pPr>
        <w:pStyle w:val="subsection"/>
      </w:pPr>
      <w:r w:rsidRPr="00FA4880">
        <w:tab/>
        <w:t>(2)</w:t>
      </w:r>
      <w:r w:rsidRPr="00FA4880">
        <w:tab/>
        <w:t xml:space="preserve">The </w:t>
      </w:r>
      <w:r w:rsidR="00D66664">
        <w:t xml:space="preserve">Chair has </w:t>
      </w:r>
      <w:r w:rsidRPr="00FA4880">
        <w:t>a deliberative vote and, if necessary, a casting vote.</w:t>
      </w:r>
    </w:p>
    <w:p w14:paraId="6A034DDC" w14:textId="77777777" w:rsidR="007B7813" w:rsidRPr="00FA4880" w:rsidRDefault="007B7813" w:rsidP="007B7813">
      <w:pPr>
        <w:pStyle w:val="subsection"/>
      </w:pPr>
      <w:r w:rsidRPr="00FA4880">
        <w:tab/>
        <w:t>(3)</w:t>
      </w:r>
      <w:r w:rsidRPr="00FA4880">
        <w:tab/>
        <w:t xml:space="preserve">The Board may regulate proceedings at its meetings as it considers appropriate. However, proceedings at a meeting must not be inconsistent with the </w:t>
      </w:r>
      <w:r w:rsidR="008E1490">
        <w:t>provisions</w:t>
      </w:r>
      <w:r w:rsidRPr="00FA4880">
        <w:t xml:space="preserve"> in this Part.</w:t>
      </w:r>
    </w:p>
    <w:p w14:paraId="1BCED661" w14:textId="77777777" w:rsidR="007B7813" w:rsidRPr="00FA4880" w:rsidRDefault="007B7813" w:rsidP="007B7813">
      <w:pPr>
        <w:pStyle w:val="notetext"/>
      </w:pPr>
      <w:r w:rsidRPr="00FA4880">
        <w:t>Note:</w:t>
      </w:r>
      <w:r w:rsidRPr="00FA4880">
        <w:tab/>
        <w:t>Section</w:t>
      </w:r>
      <w:r>
        <w:t> </w:t>
      </w:r>
      <w:r w:rsidRPr="00FA4880">
        <w:t xml:space="preserve">33B of the </w:t>
      </w:r>
      <w:r w:rsidRPr="00FA4880">
        <w:rPr>
          <w:i/>
        </w:rPr>
        <w:t>Acts Interpretation Act 1901</w:t>
      </w:r>
      <w:r w:rsidRPr="00FA4880">
        <w:t xml:space="preserve"> provides for people to participate in meetings by various means of communication (</w:t>
      </w:r>
      <w:r>
        <w:t>for example,</w:t>
      </w:r>
      <w:r w:rsidRPr="00FA4880">
        <w:t xml:space="preserve"> telephone or closed</w:t>
      </w:r>
      <w:r>
        <w:noBreakHyphen/>
      </w:r>
      <w:r w:rsidRPr="00FA4880">
        <w:t>circuit television).</w:t>
      </w:r>
    </w:p>
    <w:p w14:paraId="6902F877" w14:textId="77777777" w:rsidR="007B7813" w:rsidRPr="00FA4880" w:rsidRDefault="007B7813" w:rsidP="007B7813">
      <w:pPr>
        <w:pStyle w:val="subsection"/>
      </w:pPr>
      <w:r w:rsidRPr="00FA4880">
        <w:tab/>
        <w:t>(4)</w:t>
      </w:r>
      <w:r w:rsidRPr="00FA4880">
        <w:tab/>
        <w:t xml:space="preserve">Without limiting </w:t>
      </w:r>
      <w:r w:rsidR="008E1490">
        <w:t>subsection</w:t>
      </w:r>
      <w:r w:rsidR="008E1490" w:rsidRPr="00FA4880">
        <w:t xml:space="preserve"> </w:t>
      </w:r>
      <w:r w:rsidRPr="00FA4880">
        <w:t xml:space="preserve">(3), the Board may invite a person to attend a meeting for the purpose of advising or informing the Board on any matter. </w:t>
      </w:r>
    </w:p>
    <w:p w14:paraId="3202D409" w14:textId="77777777" w:rsidR="007B7813" w:rsidRPr="00FA4880" w:rsidRDefault="007B7813" w:rsidP="007B7813">
      <w:pPr>
        <w:pStyle w:val="subsection"/>
      </w:pPr>
      <w:r w:rsidRPr="00FA4880">
        <w:tab/>
        <w:t>(5)</w:t>
      </w:r>
      <w:r w:rsidRPr="00FA4880">
        <w:tab/>
        <w:t xml:space="preserve">A person invited to attend a meeting under </w:t>
      </w:r>
      <w:r w:rsidR="008E1490">
        <w:t>subsection</w:t>
      </w:r>
      <w:r w:rsidR="008E1490" w:rsidRPr="00FA4880">
        <w:t xml:space="preserve"> </w:t>
      </w:r>
      <w:r w:rsidRPr="00FA4880">
        <w:t>(4) must not communicate, or use to gain an advantage for himself or herself, or someone else, information that is made known to the person as a result of being so invited.</w:t>
      </w:r>
    </w:p>
    <w:p w14:paraId="318D18D7" w14:textId="77777777" w:rsidR="007B7813" w:rsidRPr="00FA4880" w:rsidRDefault="007B7813" w:rsidP="007B7813">
      <w:pPr>
        <w:pStyle w:val="subsection"/>
      </w:pPr>
      <w:r w:rsidRPr="00FA4880">
        <w:tab/>
        <w:t>(6)</w:t>
      </w:r>
      <w:r w:rsidRPr="00FA4880">
        <w:tab/>
        <w:t>The Board must ensure that mi</w:t>
      </w:r>
      <w:r>
        <w:t>nutes of its meetings are kept.</w:t>
      </w:r>
    </w:p>
    <w:p w14:paraId="0CFEB318" w14:textId="3783F647" w:rsidR="004051E5" w:rsidRDefault="00174BF5" w:rsidP="00840E7F">
      <w:pPr>
        <w:pStyle w:val="ActHead5"/>
        <w:ind w:left="0" w:firstLine="0"/>
      </w:pPr>
      <w:bookmarkStart w:id="79" w:name="_Toc127978406"/>
      <w:proofErr w:type="gramStart"/>
      <w:r>
        <w:t>3</w:t>
      </w:r>
      <w:r w:rsidR="00CA1D8F">
        <w:t>3</w:t>
      </w:r>
      <w:r>
        <w:t xml:space="preserve">  </w:t>
      </w:r>
      <w:r w:rsidR="003D4084">
        <w:t>Powers</w:t>
      </w:r>
      <w:proofErr w:type="gramEnd"/>
      <w:r w:rsidR="003D4084">
        <w:t>, functions and decisions without meetings</w:t>
      </w:r>
      <w:bookmarkEnd w:id="79"/>
      <w:r w:rsidR="00395876">
        <w:t xml:space="preserve"> </w:t>
      </w:r>
      <w:bookmarkEnd w:id="75"/>
    </w:p>
    <w:p w14:paraId="22296208" w14:textId="77777777" w:rsidR="007B7813" w:rsidRDefault="007B7813" w:rsidP="007B7813">
      <w:pPr>
        <w:pStyle w:val="subsection"/>
      </w:pPr>
      <w:r>
        <w:rPr>
          <w:sz w:val="24"/>
        </w:rPr>
        <w:tab/>
      </w:r>
      <w:r w:rsidRPr="00642808">
        <w:rPr>
          <w:szCs w:val="22"/>
        </w:rPr>
        <w:t>(1)</w:t>
      </w:r>
      <w:r>
        <w:rPr>
          <w:sz w:val="24"/>
        </w:rPr>
        <w:tab/>
      </w:r>
      <w:r w:rsidR="00917D13">
        <w:rPr>
          <w:szCs w:val="22"/>
        </w:rPr>
        <w:t>Subject to subsection (3), t</w:t>
      </w:r>
      <w:r w:rsidRPr="00642808">
        <w:rPr>
          <w:szCs w:val="22"/>
        </w:rPr>
        <w:t>he Board</w:t>
      </w:r>
      <w:r>
        <w:rPr>
          <w:sz w:val="24"/>
        </w:rPr>
        <w:t xml:space="preserve"> </w:t>
      </w:r>
      <w:r>
        <w:t xml:space="preserve">may exercise </w:t>
      </w:r>
      <w:r w:rsidR="000D1D16">
        <w:t xml:space="preserve">any </w:t>
      </w:r>
      <w:r>
        <w:t xml:space="preserve">of its powers </w:t>
      </w:r>
      <w:r w:rsidR="000D1D16">
        <w:t xml:space="preserve">or </w:t>
      </w:r>
      <w:r>
        <w:t xml:space="preserve">carry out </w:t>
      </w:r>
      <w:r w:rsidR="000D1D16">
        <w:t xml:space="preserve">any </w:t>
      </w:r>
      <w:r>
        <w:t>of its functions without a Board meeting being held if a majority of the members agree to the exercise of the power or the performance of the function</w:t>
      </w:r>
      <w:r w:rsidR="000D1D16">
        <w:t xml:space="preserve"> without a meeting</w:t>
      </w:r>
      <w:r>
        <w:t>.</w:t>
      </w:r>
    </w:p>
    <w:p w14:paraId="28A29D3B" w14:textId="77777777" w:rsidR="007B7813" w:rsidRDefault="007B7813" w:rsidP="007B7813">
      <w:pPr>
        <w:pStyle w:val="subsection"/>
        <w:rPr>
          <w:sz w:val="24"/>
        </w:rPr>
      </w:pPr>
      <w:r>
        <w:tab/>
        <w:t>(2)</w:t>
      </w:r>
      <w:r>
        <w:tab/>
        <w:t xml:space="preserve">If the Board exercises a power or carries out a function under </w:t>
      </w:r>
      <w:r w:rsidR="000D1D16">
        <w:t>subsection</w:t>
      </w:r>
      <w:r w:rsidR="00E45810">
        <w:t> </w:t>
      </w:r>
      <w:r>
        <w:t>(1), the Board must ensure that a record of the agreement of the majority of members to exercise the power or perform the function</w:t>
      </w:r>
      <w:r w:rsidR="000D1D16">
        <w:t xml:space="preserve"> without a meeting</w:t>
      </w:r>
      <w:r>
        <w:t xml:space="preserve"> is kept.</w:t>
      </w:r>
    </w:p>
    <w:p w14:paraId="0176AF7D" w14:textId="77777777" w:rsidR="007B7813" w:rsidRPr="00FA4880" w:rsidRDefault="007B7813" w:rsidP="007B7813">
      <w:pPr>
        <w:pStyle w:val="subsection"/>
      </w:pPr>
      <w:r>
        <w:rPr>
          <w:sz w:val="24"/>
        </w:rPr>
        <w:tab/>
        <w:t>(3</w:t>
      </w:r>
      <w:r w:rsidRPr="00FA4880">
        <w:rPr>
          <w:sz w:val="24"/>
        </w:rPr>
        <w:t>)</w:t>
      </w:r>
      <w:r w:rsidRPr="00FA4880">
        <w:rPr>
          <w:sz w:val="24"/>
        </w:rPr>
        <w:tab/>
      </w:r>
      <w:r w:rsidRPr="00FA4880">
        <w:t xml:space="preserve">The members of the Board may pass a resolution without a Board meeting being held if a majority of the members entitled to vote on the resolution </w:t>
      </w:r>
      <w:r>
        <w:t>provide</w:t>
      </w:r>
      <w:r w:rsidRPr="00FA4880">
        <w:t xml:space="preserve"> a statement</w:t>
      </w:r>
      <w:r>
        <w:t xml:space="preserve"> in writing</w:t>
      </w:r>
      <w:r w:rsidRPr="00FA4880">
        <w:t xml:space="preserve"> that they are in favour of the resolution.</w:t>
      </w:r>
    </w:p>
    <w:p w14:paraId="7430EB94" w14:textId="0A4FFAED" w:rsidR="00395876" w:rsidRDefault="007B7813" w:rsidP="00A56E85">
      <w:pPr>
        <w:pStyle w:val="subsection"/>
      </w:pPr>
      <w:r w:rsidRPr="00FA4880">
        <w:tab/>
      </w:r>
      <w:r>
        <w:rPr>
          <w:rStyle w:val="subsectionChar"/>
        </w:rPr>
        <w:t>(4</w:t>
      </w:r>
      <w:r w:rsidRPr="007E4D64">
        <w:rPr>
          <w:rStyle w:val="subsectionChar"/>
        </w:rPr>
        <w:t>)</w:t>
      </w:r>
      <w:r w:rsidRPr="007E4D64">
        <w:rPr>
          <w:rStyle w:val="subsectionChar"/>
        </w:rPr>
        <w:tab/>
        <w:t>The resolution is taken to have passed when</w:t>
      </w:r>
      <w:r>
        <w:rPr>
          <w:rStyle w:val="subsectionChar"/>
        </w:rPr>
        <w:t xml:space="preserve"> a majority of members entitled to vote on the resolution have each provided a statement in writing that they are in favour of the resolution. </w:t>
      </w:r>
    </w:p>
    <w:p w14:paraId="13CA7D3C" w14:textId="77777777" w:rsidR="005D6331" w:rsidRDefault="005D6331" w:rsidP="00D6537E">
      <w:pPr>
        <w:pStyle w:val="ActHead6"/>
        <w:sectPr w:rsidR="005D6331" w:rsidSect="001712CE">
          <w:pgSz w:w="11907" w:h="16839" w:code="9"/>
          <w:pgMar w:top="2234" w:right="1797" w:bottom="1440" w:left="1797" w:header="720" w:footer="709" w:gutter="0"/>
          <w:cols w:space="708"/>
          <w:docGrid w:linePitch="360"/>
        </w:sectPr>
      </w:pPr>
    </w:p>
    <w:p w14:paraId="5A3332FF" w14:textId="77777777" w:rsidR="00554826" w:rsidRDefault="00402ABF" w:rsidP="00642808">
      <w:pPr>
        <w:pStyle w:val="ActHead1"/>
      </w:pPr>
      <w:bookmarkStart w:id="80" w:name="_Toc113556452"/>
      <w:bookmarkStart w:id="81" w:name="_Toc127978407"/>
      <w:r>
        <w:lastRenderedPageBreak/>
        <w:t xml:space="preserve">Schedule </w:t>
      </w:r>
      <w:r w:rsidR="008C4D1A">
        <w:t>1</w:t>
      </w:r>
      <w:r w:rsidRPr="004E1307">
        <w:t>—</w:t>
      </w:r>
      <w:r>
        <w:t>Information and documents required for an application for certificate</w:t>
      </w:r>
      <w:bookmarkEnd w:id="80"/>
      <w:bookmarkEnd w:id="81"/>
    </w:p>
    <w:p w14:paraId="7938566C" w14:textId="297C8FC6" w:rsidR="00451ED7" w:rsidRPr="00115AE9" w:rsidRDefault="00451ED7" w:rsidP="00451ED7">
      <w:pPr>
        <w:pStyle w:val="notemargin"/>
      </w:pPr>
      <w:r w:rsidRPr="00115AE9">
        <w:t>Note:</w:t>
      </w:r>
      <w:r w:rsidRPr="00115AE9">
        <w:tab/>
        <w:t xml:space="preserve">See </w:t>
      </w:r>
      <w:r w:rsidR="00DC38DE" w:rsidRPr="00DC38DE">
        <w:t>paragraph 6(b)</w:t>
      </w:r>
      <w:r w:rsidR="008C4D1A" w:rsidRPr="00DC38DE">
        <w:t>.</w:t>
      </w:r>
    </w:p>
    <w:p w14:paraId="01585BC2" w14:textId="77777777" w:rsidR="007C5691" w:rsidRPr="007C5691" w:rsidRDefault="007C5691" w:rsidP="00642808">
      <w:pPr>
        <w:pStyle w:val="ActHead2"/>
      </w:pPr>
      <w:bookmarkStart w:id="82" w:name="_Toc113556453"/>
      <w:bookmarkStart w:id="83" w:name="_Toc121153468"/>
      <w:bookmarkStart w:id="84" w:name="_Toc121154925"/>
      <w:bookmarkStart w:id="85" w:name="_Toc127885896"/>
      <w:bookmarkStart w:id="86" w:name="_Toc127885943"/>
      <w:bookmarkStart w:id="87" w:name="_Toc127886476"/>
      <w:bookmarkStart w:id="88" w:name="_Toc127978408"/>
      <w:r w:rsidRPr="007C5691">
        <w:rPr>
          <w:rStyle w:val="CharPartNo"/>
        </w:rPr>
        <w:t>Part A</w:t>
      </w:r>
      <w:r w:rsidRPr="007C5691">
        <w:t>—</w:t>
      </w:r>
      <w:r w:rsidRPr="007C5691">
        <w:rPr>
          <w:rStyle w:val="CharPartText"/>
        </w:rPr>
        <w:t>Information to be included in an application for a certificate</w:t>
      </w:r>
      <w:bookmarkEnd w:id="82"/>
      <w:bookmarkEnd w:id="83"/>
      <w:bookmarkEnd w:id="84"/>
      <w:bookmarkEnd w:id="85"/>
      <w:bookmarkEnd w:id="86"/>
      <w:bookmarkEnd w:id="87"/>
      <w:bookmarkEnd w:id="88"/>
    </w:p>
    <w:p w14:paraId="35C4D1F5" w14:textId="77777777" w:rsidR="007C5691" w:rsidRPr="00841509" w:rsidRDefault="007C5691" w:rsidP="00642808">
      <w:pPr>
        <w:pStyle w:val="ActHead2"/>
      </w:pPr>
      <w:bookmarkStart w:id="89" w:name="_Toc113556454"/>
      <w:bookmarkStart w:id="90" w:name="_Toc127885897"/>
      <w:bookmarkStart w:id="91" w:name="_Toc127885944"/>
      <w:bookmarkStart w:id="92" w:name="_Toc127886477"/>
      <w:bookmarkStart w:id="93" w:name="_Toc127978409"/>
      <w:r w:rsidRPr="00C21DDC">
        <w:rPr>
          <w:rStyle w:val="CharDivNo"/>
        </w:rPr>
        <w:t>Division</w:t>
      </w:r>
      <w:r>
        <w:rPr>
          <w:rStyle w:val="CharDivNo"/>
        </w:rPr>
        <w:t> </w:t>
      </w:r>
      <w:r w:rsidRPr="00C21DDC">
        <w:rPr>
          <w:rStyle w:val="CharDivNo"/>
        </w:rPr>
        <w:t>1</w:t>
      </w:r>
      <w:r w:rsidRPr="00C21DDC">
        <w:t>—</w:t>
      </w:r>
      <w:r w:rsidRPr="00C21DDC">
        <w:rPr>
          <w:rStyle w:val="CharDivText"/>
        </w:rPr>
        <w:t>Information about the applicant</w:t>
      </w:r>
      <w:bookmarkEnd w:id="89"/>
      <w:bookmarkEnd w:id="90"/>
      <w:bookmarkEnd w:id="91"/>
      <w:bookmarkEnd w:id="92"/>
      <w:bookmarkEnd w:id="93"/>
    </w:p>
    <w:p w14:paraId="5AB76B7C" w14:textId="77777777" w:rsidR="00BF50C1" w:rsidRPr="00C21DDC" w:rsidRDefault="00BF50C1" w:rsidP="00BF50C1">
      <w:pPr>
        <w:pStyle w:val="subsection"/>
      </w:pPr>
      <w:r>
        <w:t>1.1</w:t>
      </w:r>
      <w:r>
        <w:tab/>
      </w:r>
      <w:r>
        <w:tab/>
      </w:r>
      <w:r w:rsidR="00E4594D">
        <w:t>T</w:t>
      </w:r>
      <w:r>
        <w:t>ype of certificate for which the applicant is applying.</w:t>
      </w:r>
    </w:p>
    <w:p w14:paraId="49A3644A" w14:textId="77777777" w:rsidR="00BF50C1" w:rsidRDefault="00BF50C1" w:rsidP="00BF50C1">
      <w:pPr>
        <w:pStyle w:val="notetext"/>
      </w:pPr>
      <w:r w:rsidRPr="007348C8">
        <w:t>Note:</w:t>
      </w:r>
      <w:r w:rsidRPr="007348C8">
        <w:tab/>
      </w:r>
      <w:r w:rsidR="009F7EFD">
        <w:t>T</w:t>
      </w:r>
      <w:r w:rsidR="007348C8" w:rsidRPr="007348C8">
        <w:t>he three types of certificate under section 378-</w:t>
      </w:r>
      <w:r w:rsidR="00FA3924" w:rsidRPr="007348C8">
        <w:t>2</w:t>
      </w:r>
      <w:r w:rsidR="00FA3924">
        <w:t>5</w:t>
      </w:r>
      <w:r w:rsidR="00FA3924" w:rsidRPr="007348C8">
        <w:t xml:space="preserve"> </w:t>
      </w:r>
      <w:r w:rsidR="007348C8" w:rsidRPr="007348C8">
        <w:t xml:space="preserve">of the Act are a completion certificate, a porting certificate, and an ongoing </w:t>
      </w:r>
      <w:r w:rsidR="00FA3924">
        <w:t xml:space="preserve">development </w:t>
      </w:r>
      <w:r w:rsidR="007348C8" w:rsidRPr="007348C8">
        <w:t>certificate.</w:t>
      </w:r>
    </w:p>
    <w:p w14:paraId="1C4B4879" w14:textId="3A04650E" w:rsidR="00BF50C1" w:rsidRPr="00C21DDC" w:rsidRDefault="00BF50C1" w:rsidP="00BF50C1">
      <w:pPr>
        <w:pStyle w:val="subsection"/>
      </w:pPr>
      <w:r w:rsidRPr="00C21DDC">
        <w:t>1</w:t>
      </w:r>
      <w:r>
        <w:t>.2</w:t>
      </w:r>
      <w:r w:rsidRPr="00C21DDC">
        <w:tab/>
      </w:r>
      <w:r>
        <w:tab/>
        <w:t xml:space="preserve">Registered name of the </w:t>
      </w:r>
      <w:r w:rsidR="005C45CB">
        <w:t>applicant</w:t>
      </w:r>
      <w:r>
        <w:t>.</w:t>
      </w:r>
    </w:p>
    <w:p w14:paraId="0F27F86A" w14:textId="16A4E8C5" w:rsidR="00BF50C1" w:rsidRPr="00C21DDC" w:rsidRDefault="00BF50C1" w:rsidP="00BF50C1">
      <w:pPr>
        <w:pStyle w:val="subsection"/>
      </w:pPr>
      <w:r>
        <w:t>1.3</w:t>
      </w:r>
      <w:r w:rsidRPr="00C21DDC">
        <w:tab/>
      </w:r>
      <w:r w:rsidRPr="00C21DDC">
        <w:tab/>
        <w:t xml:space="preserve">ABN of the </w:t>
      </w:r>
      <w:r w:rsidR="005C45CB">
        <w:t>applicant</w:t>
      </w:r>
      <w:r w:rsidRPr="00C21DDC">
        <w:t>.</w:t>
      </w:r>
    </w:p>
    <w:p w14:paraId="0B71C5AA" w14:textId="4719FB4F" w:rsidR="002B1CE3" w:rsidRPr="00C21DDC" w:rsidRDefault="002B1CE3" w:rsidP="00BF50C1">
      <w:pPr>
        <w:pStyle w:val="subsection"/>
      </w:pPr>
      <w:r w:rsidRPr="0019494A">
        <w:t>1.</w:t>
      </w:r>
      <w:r w:rsidR="005850DA" w:rsidRPr="0019494A">
        <w:t>4</w:t>
      </w:r>
      <w:r>
        <w:t xml:space="preserve"> </w:t>
      </w:r>
      <w:r>
        <w:tab/>
      </w:r>
      <w:r>
        <w:tab/>
      </w:r>
      <w:r w:rsidRPr="002B1CE3">
        <w:t>For a</w:t>
      </w:r>
      <w:r w:rsidR="005C45CB">
        <w:t xml:space="preserve">n applicant </w:t>
      </w:r>
      <w:r w:rsidRPr="002B1CE3">
        <w:t xml:space="preserve">that is part of a tax </w:t>
      </w:r>
      <w:r w:rsidR="004E3FF9">
        <w:t>consolidated</w:t>
      </w:r>
      <w:r w:rsidRPr="002B1CE3">
        <w:t xml:space="preserve"> group</w:t>
      </w:r>
      <w:r w:rsidR="00B4516D">
        <w:t xml:space="preserve"> or a </w:t>
      </w:r>
      <w:r w:rsidR="007C7BE1">
        <w:t>Multiple Entity Consolidated (</w:t>
      </w:r>
      <w:r w:rsidR="00B4516D">
        <w:t>MEC</w:t>
      </w:r>
      <w:r w:rsidR="007C7BE1">
        <w:t>)</w:t>
      </w:r>
      <w:r w:rsidR="00B4516D">
        <w:t xml:space="preserve"> group</w:t>
      </w:r>
      <w:r w:rsidRPr="002B1CE3">
        <w:t xml:space="preserve">—the name and ABN of the head company of the tax </w:t>
      </w:r>
      <w:r w:rsidR="004E3FF9">
        <w:t xml:space="preserve">consolidated </w:t>
      </w:r>
      <w:r w:rsidRPr="002B1CE3">
        <w:t>group</w:t>
      </w:r>
      <w:r w:rsidR="00B4516D">
        <w:t xml:space="preserve"> or MEC group</w:t>
      </w:r>
      <w:r w:rsidRPr="002B1CE3">
        <w:t>.</w:t>
      </w:r>
    </w:p>
    <w:p w14:paraId="26B8C55B" w14:textId="2FCC27C6" w:rsidR="00BF50C1" w:rsidRPr="00C21DDC" w:rsidRDefault="00BF50C1" w:rsidP="00BF50C1">
      <w:pPr>
        <w:pStyle w:val="subsection"/>
      </w:pPr>
      <w:r>
        <w:t>1.</w:t>
      </w:r>
      <w:r w:rsidR="005850DA">
        <w:t>5</w:t>
      </w:r>
      <w:r w:rsidRPr="00C21DDC">
        <w:tab/>
      </w:r>
      <w:r w:rsidRPr="00C21DDC">
        <w:tab/>
      </w:r>
      <w:r w:rsidR="0019494A">
        <w:t>T</w:t>
      </w:r>
      <w:r w:rsidRPr="00C21DDC">
        <w:t xml:space="preserve">he State or Territory in which the </w:t>
      </w:r>
      <w:r w:rsidR="005C45CB">
        <w:t xml:space="preserve">applicant </w:t>
      </w:r>
      <w:r w:rsidRPr="00C21DDC">
        <w:t>is incorporated.</w:t>
      </w:r>
    </w:p>
    <w:p w14:paraId="1977E92F" w14:textId="2A047BDD" w:rsidR="00BF50C1" w:rsidRDefault="00BF50C1" w:rsidP="00BF50C1">
      <w:pPr>
        <w:pStyle w:val="subsection"/>
      </w:pPr>
      <w:r>
        <w:t>1.</w:t>
      </w:r>
      <w:r w:rsidR="0019494A">
        <w:t>6</w:t>
      </w:r>
      <w:r w:rsidRPr="00C21DDC">
        <w:tab/>
      </w:r>
      <w:r w:rsidRPr="00C21DDC">
        <w:tab/>
        <w:t xml:space="preserve">Registered address of the </w:t>
      </w:r>
      <w:r w:rsidR="005C45CB">
        <w:t>applicant</w:t>
      </w:r>
      <w:r w:rsidRPr="00C21DDC">
        <w:t>.</w:t>
      </w:r>
    </w:p>
    <w:p w14:paraId="28398199" w14:textId="06DCC35D" w:rsidR="00D03353" w:rsidRDefault="00BF50C1" w:rsidP="00BF50C1">
      <w:pPr>
        <w:pStyle w:val="subsection"/>
      </w:pPr>
      <w:r>
        <w:t>1.</w:t>
      </w:r>
      <w:r w:rsidR="0019494A">
        <w:t>7</w:t>
      </w:r>
      <w:r>
        <w:tab/>
      </w:r>
      <w:r>
        <w:tab/>
      </w:r>
      <w:r w:rsidR="00D03353">
        <w:t xml:space="preserve">A statement as to the tax residency of the </w:t>
      </w:r>
      <w:r w:rsidR="005C45CB">
        <w:t>applicant</w:t>
      </w:r>
      <w:r w:rsidR="00D03353">
        <w:t>, including:</w:t>
      </w:r>
    </w:p>
    <w:p w14:paraId="412D9609" w14:textId="77777777" w:rsidR="00A40BDE" w:rsidRDefault="00A40BDE" w:rsidP="00A40BDE">
      <w:pPr>
        <w:pStyle w:val="paragraph"/>
        <w:numPr>
          <w:ilvl w:val="0"/>
          <w:numId w:val="46"/>
        </w:numPr>
      </w:pPr>
      <w:r>
        <w:t>wh</w:t>
      </w:r>
      <w:r w:rsidR="00817041">
        <w:t xml:space="preserve">ere the </w:t>
      </w:r>
      <w:r w:rsidR="00BF50C1">
        <w:t xml:space="preserve">company is an Australian </w:t>
      </w:r>
      <w:r w:rsidR="00BF50C1" w:rsidRPr="00C21DDC">
        <w:t>resident—</w:t>
      </w:r>
      <w:r w:rsidR="00BF50C1">
        <w:t>evidence the applicant is an Australian resident</w:t>
      </w:r>
      <w:r w:rsidR="00817041">
        <w:t xml:space="preserve">; and </w:t>
      </w:r>
    </w:p>
    <w:p w14:paraId="0CE1ADBD" w14:textId="2BA82BB7" w:rsidR="00BF50C1" w:rsidRPr="00C21DDC" w:rsidRDefault="00A40BDE" w:rsidP="00A14E8C">
      <w:pPr>
        <w:pStyle w:val="paragraph"/>
        <w:numPr>
          <w:ilvl w:val="0"/>
          <w:numId w:val="46"/>
        </w:numPr>
      </w:pPr>
      <w:r>
        <w:t>w</w:t>
      </w:r>
      <w:r w:rsidR="00817041">
        <w:t xml:space="preserve">here the </w:t>
      </w:r>
      <w:r w:rsidR="00BF50C1" w:rsidRPr="00C21DDC">
        <w:t xml:space="preserve">company is a foreign resident—details of the </w:t>
      </w:r>
      <w:r w:rsidR="005C45CB">
        <w:t>applicant</w:t>
      </w:r>
      <w:r w:rsidR="00BF50C1" w:rsidRPr="00C21DDC">
        <w:t>’s permanent establishment in Australia.</w:t>
      </w:r>
      <w:r w:rsidR="00D03353">
        <w:t xml:space="preserve"> </w:t>
      </w:r>
    </w:p>
    <w:p w14:paraId="48D2F6AA" w14:textId="64C749C5" w:rsidR="00BF50C1" w:rsidRDefault="00BF50C1" w:rsidP="00BF50C1">
      <w:pPr>
        <w:pStyle w:val="subsection"/>
      </w:pPr>
      <w:r>
        <w:t>1.</w:t>
      </w:r>
      <w:r w:rsidR="00CA1D8F">
        <w:t>8</w:t>
      </w:r>
      <w:r w:rsidRPr="00C21DDC">
        <w:tab/>
      </w:r>
      <w:r w:rsidRPr="00C21DDC">
        <w:tab/>
        <w:t xml:space="preserve">Names and addresses of </w:t>
      </w:r>
      <w:r w:rsidR="005C45CB">
        <w:t xml:space="preserve">the applicant </w:t>
      </w:r>
      <w:r w:rsidRPr="00C21DDC">
        <w:t>company</w:t>
      </w:r>
      <w:r w:rsidR="006B4C88">
        <w:t>’s</w:t>
      </w:r>
      <w:r w:rsidRPr="00C21DDC">
        <w:t xml:space="preserve"> directors</w:t>
      </w:r>
      <w:r w:rsidR="00817041">
        <w:t xml:space="preserve"> (including company secretary, as applicable)</w:t>
      </w:r>
    </w:p>
    <w:p w14:paraId="604DAAC7" w14:textId="283C04E9" w:rsidR="00817041" w:rsidRDefault="00BF50C1" w:rsidP="00BF50C1">
      <w:pPr>
        <w:pStyle w:val="subsection"/>
        <w:rPr>
          <w:sz w:val="18"/>
        </w:rPr>
      </w:pPr>
      <w:r w:rsidRPr="00A14E8C">
        <w:t>1.</w:t>
      </w:r>
      <w:r w:rsidR="00CA1D8F">
        <w:t>9</w:t>
      </w:r>
      <w:r w:rsidRPr="00A14E8C">
        <w:t xml:space="preserve"> </w:t>
      </w:r>
      <w:r w:rsidRPr="00A14E8C">
        <w:tab/>
      </w:r>
      <w:r w:rsidRPr="00A14E8C">
        <w:tab/>
      </w:r>
      <w:r w:rsidR="00482B23" w:rsidRPr="00A14E8C">
        <w:t xml:space="preserve">Documentation that outlines </w:t>
      </w:r>
      <w:r w:rsidR="00C644CD" w:rsidRPr="00A14E8C">
        <w:t xml:space="preserve">all </w:t>
      </w:r>
      <w:r w:rsidR="00482B23" w:rsidRPr="00A14E8C">
        <w:t>relevant related parties</w:t>
      </w:r>
      <w:r w:rsidR="007E35A5">
        <w:t xml:space="preserve"> in connection with the development of the digital game</w:t>
      </w:r>
      <w:r w:rsidR="00482B23" w:rsidRPr="00A14E8C">
        <w:t xml:space="preserve">: </w:t>
      </w:r>
      <w:r w:rsidR="00BD7CAD" w:rsidRPr="00A14E8C">
        <w:br/>
      </w:r>
    </w:p>
    <w:p w14:paraId="1E9D7806" w14:textId="5FE32719" w:rsidR="00D43782" w:rsidRPr="00A14E8C" w:rsidRDefault="007E35A5" w:rsidP="00A14E8C">
      <w:pPr>
        <w:pStyle w:val="paragraph"/>
        <w:numPr>
          <w:ilvl w:val="0"/>
          <w:numId w:val="47"/>
        </w:numPr>
      </w:pPr>
      <w:r>
        <w:t xml:space="preserve">where the </w:t>
      </w:r>
      <w:r w:rsidR="005C45CB">
        <w:t xml:space="preserve">applicant </w:t>
      </w:r>
      <w:r w:rsidR="00D43782" w:rsidRPr="00A14E8C">
        <w:t xml:space="preserve">has connected </w:t>
      </w:r>
      <w:r w:rsidR="005C45CB">
        <w:t xml:space="preserve">companies </w:t>
      </w:r>
      <w:r w:rsidR="00D43782" w:rsidRPr="00A14E8C">
        <w:t>or affiliated companies</w:t>
      </w:r>
      <w:r w:rsidR="002F289E" w:rsidRPr="00C21DDC">
        <w:t>—</w:t>
      </w:r>
      <w:r w:rsidR="00D43782" w:rsidRPr="00A14E8C">
        <w:t>a list of all companies likely to be ‘connected with’ or ‘affiliates of’ the applicant</w:t>
      </w:r>
      <w:r w:rsidR="005C45CB">
        <w:t xml:space="preserve"> </w:t>
      </w:r>
      <w:r w:rsidR="00D43782" w:rsidRPr="00A14E8C">
        <w:t xml:space="preserve">at the time of lodgement of the relevant tax return, highlighting any particular ‘related companies’ that may also intend to claim an amount under the </w:t>
      </w:r>
      <w:r w:rsidR="00304063" w:rsidRPr="00304063">
        <w:t>Digital Games Tax Offset</w:t>
      </w:r>
      <w:r w:rsidR="002F289E">
        <w:t xml:space="preserve">; </w:t>
      </w:r>
    </w:p>
    <w:p w14:paraId="1A124EF4" w14:textId="2CC9346B" w:rsidR="006B4C88" w:rsidRDefault="007E35A5" w:rsidP="00A14E8C">
      <w:pPr>
        <w:pStyle w:val="paragraph"/>
        <w:numPr>
          <w:ilvl w:val="0"/>
          <w:numId w:val="47"/>
        </w:numPr>
      </w:pPr>
      <w:r>
        <w:t xml:space="preserve">where the </w:t>
      </w:r>
      <w:r w:rsidR="005C45CB">
        <w:t xml:space="preserve">applicant </w:t>
      </w:r>
      <w:r w:rsidR="002B1CE3" w:rsidRPr="00A14E8C">
        <w:t>has associates</w:t>
      </w:r>
      <w:r w:rsidR="002F289E" w:rsidRPr="00C21DDC">
        <w:t>—</w:t>
      </w:r>
      <w:r w:rsidR="006B4C88">
        <w:t>:</w:t>
      </w:r>
    </w:p>
    <w:p w14:paraId="4B6BB923" w14:textId="77777777" w:rsidR="006B4C88" w:rsidRDefault="006B4C88" w:rsidP="00A14E8C">
      <w:pPr>
        <w:pStyle w:val="subsection"/>
        <w:ind w:left="2159" w:hanging="300"/>
      </w:pPr>
      <w:r>
        <w:t>(</w:t>
      </w:r>
      <w:proofErr w:type="spellStart"/>
      <w:r>
        <w:t>i</w:t>
      </w:r>
      <w:proofErr w:type="spellEnd"/>
      <w:r>
        <w:t xml:space="preserve">) </w:t>
      </w:r>
      <w:r w:rsidR="00A40BDE">
        <w:tab/>
      </w:r>
      <w:r w:rsidR="002B1CE3" w:rsidRPr="00A14E8C">
        <w:t>a list of all associates</w:t>
      </w:r>
      <w:r w:rsidR="0013424C" w:rsidRPr="00A14E8C">
        <w:t xml:space="preserve"> or potential associates with whom transactions have been undertaken relevant to qualifying Australian development expenditure</w:t>
      </w:r>
      <w:r>
        <w:t xml:space="preserve">; and </w:t>
      </w:r>
    </w:p>
    <w:p w14:paraId="7EAA4D07" w14:textId="6EC49AF3" w:rsidR="00482B23" w:rsidRDefault="006B4C88" w:rsidP="00A40BDE">
      <w:pPr>
        <w:pStyle w:val="subsection"/>
        <w:ind w:left="2159" w:hanging="300"/>
      </w:pPr>
      <w:r>
        <w:lastRenderedPageBreak/>
        <w:t>(ii) f</w:t>
      </w:r>
      <w:r w:rsidR="002B1CE3" w:rsidRPr="00A14E8C">
        <w:t xml:space="preserve">or </w:t>
      </w:r>
      <w:r>
        <w:t xml:space="preserve">entities that the </w:t>
      </w:r>
      <w:r w:rsidR="005C45CB">
        <w:t>applicant</w:t>
      </w:r>
      <w:r>
        <w:t xml:space="preserve"> </w:t>
      </w:r>
      <w:r w:rsidR="00F14A08" w:rsidRPr="00A14E8C">
        <w:t>has determined to not be associated</w:t>
      </w:r>
      <w:r>
        <w:t xml:space="preserve"> (</w:t>
      </w:r>
      <w:r w:rsidR="00CA1D8F">
        <w:t>i.e.</w:t>
      </w:r>
      <w:r>
        <w:t xml:space="preserve"> the potential associates)</w:t>
      </w:r>
      <w:r w:rsidR="00F14A08" w:rsidRPr="00A14E8C">
        <w:t>, the</w:t>
      </w:r>
      <w:r w:rsidR="002B1CE3" w:rsidRPr="00A14E8C">
        <w:t xml:space="preserve"> applicant’s justification </w:t>
      </w:r>
      <w:r>
        <w:t>for this characterisation</w:t>
      </w:r>
      <w:r w:rsidR="00A40BDE">
        <w:t>.</w:t>
      </w:r>
      <w:r>
        <w:t xml:space="preserve"> </w:t>
      </w:r>
      <w:r w:rsidR="00975285">
        <w:t xml:space="preserve"> </w:t>
      </w:r>
    </w:p>
    <w:p w14:paraId="6659F329" w14:textId="26BCB0A5" w:rsidR="00A40BDE" w:rsidRDefault="00A40BDE" w:rsidP="00A40BDE">
      <w:pPr>
        <w:pStyle w:val="subsection"/>
        <w:ind w:left="1854" w:hanging="1854"/>
        <w:rPr>
          <w:i/>
        </w:rPr>
      </w:pPr>
      <w:r>
        <w:rPr>
          <w:sz w:val="18"/>
        </w:rPr>
        <w:tab/>
      </w:r>
      <w:r w:rsidRPr="0056049A">
        <w:rPr>
          <w:sz w:val="18"/>
        </w:rPr>
        <w:t xml:space="preserve">Note: </w:t>
      </w:r>
      <w:r>
        <w:rPr>
          <w:sz w:val="18"/>
        </w:rPr>
        <w:tab/>
      </w:r>
      <w:r w:rsidRPr="0056049A">
        <w:rPr>
          <w:sz w:val="18"/>
        </w:rPr>
        <w:t xml:space="preserve">For the purposes of the </w:t>
      </w:r>
      <w:r w:rsidR="00304063" w:rsidRPr="00304063">
        <w:rPr>
          <w:sz w:val="18"/>
        </w:rPr>
        <w:t>Digital Games Tax Offset</w:t>
      </w:r>
      <w:r w:rsidR="00304063">
        <w:rPr>
          <w:sz w:val="18"/>
        </w:rPr>
        <w:t>,</w:t>
      </w:r>
      <w:r w:rsidR="00304063" w:rsidRPr="00304063">
        <w:rPr>
          <w:sz w:val="18"/>
        </w:rPr>
        <w:t xml:space="preserve"> </w:t>
      </w:r>
      <w:r w:rsidRPr="0056049A">
        <w:rPr>
          <w:sz w:val="18"/>
        </w:rPr>
        <w:t>there are two definitions concepts of ‘relevant related parties’, which separately relate to the $20 million cap (</w:t>
      </w:r>
      <w:r>
        <w:rPr>
          <w:sz w:val="18"/>
        </w:rPr>
        <w:t xml:space="preserve">section </w:t>
      </w:r>
      <w:r w:rsidRPr="0056049A">
        <w:rPr>
          <w:sz w:val="18"/>
        </w:rPr>
        <w:t>378-15</w:t>
      </w:r>
      <w:r w:rsidR="007D0541">
        <w:rPr>
          <w:sz w:val="18"/>
        </w:rPr>
        <w:t xml:space="preserve"> of the Act</w:t>
      </w:r>
      <w:r w:rsidRPr="0056049A">
        <w:rPr>
          <w:sz w:val="18"/>
        </w:rPr>
        <w:t>) and calculating qualifying Australian development expenditure (</w:t>
      </w:r>
      <w:r>
        <w:rPr>
          <w:sz w:val="18"/>
        </w:rPr>
        <w:t xml:space="preserve">section </w:t>
      </w:r>
      <w:r w:rsidRPr="0056049A">
        <w:rPr>
          <w:sz w:val="18"/>
        </w:rPr>
        <w:t>378-35</w:t>
      </w:r>
      <w:r w:rsidR="007D0541">
        <w:rPr>
          <w:sz w:val="18"/>
        </w:rPr>
        <w:t xml:space="preserve"> of the Act</w:t>
      </w:r>
      <w:r w:rsidRPr="0056049A">
        <w:rPr>
          <w:sz w:val="18"/>
        </w:rPr>
        <w:t>)</w:t>
      </w:r>
      <w:r w:rsidR="002F289E">
        <w:rPr>
          <w:sz w:val="18"/>
        </w:rPr>
        <w:t>.</w:t>
      </w:r>
      <w:r w:rsidRPr="0056049A">
        <w:rPr>
          <w:i/>
        </w:rPr>
        <w:t xml:space="preserve">   </w:t>
      </w:r>
    </w:p>
    <w:p w14:paraId="23D26235" w14:textId="2422E62B" w:rsidR="004E3F12" w:rsidRPr="00C21DDC" w:rsidRDefault="006373A0" w:rsidP="0019494A">
      <w:pPr>
        <w:pStyle w:val="subsection"/>
      </w:pPr>
      <w:r>
        <w:t>1.1</w:t>
      </w:r>
      <w:r w:rsidR="00CA1D8F">
        <w:t>0</w:t>
      </w:r>
      <w:r w:rsidR="00CA1D8F">
        <w:tab/>
      </w:r>
      <w:r>
        <w:tab/>
      </w:r>
      <w:r w:rsidR="00BF50C1" w:rsidRPr="00C21DDC">
        <w:t xml:space="preserve">Details of the contact person for the application, including </w:t>
      </w:r>
      <w:r w:rsidR="00CA1D8F">
        <w:t xml:space="preserve">all of </w:t>
      </w:r>
      <w:r w:rsidR="00BF50C1" w:rsidRPr="00C21DDC">
        <w:t>the following:</w:t>
      </w:r>
    </w:p>
    <w:p w14:paraId="590E5DD3" w14:textId="2B0562A1" w:rsidR="004E3F12" w:rsidRDefault="004E3F12" w:rsidP="00A14E8C">
      <w:pPr>
        <w:pStyle w:val="paragraph"/>
        <w:numPr>
          <w:ilvl w:val="0"/>
          <w:numId w:val="48"/>
        </w:numPr>
      </w:pPr>
      <w:r w:rsidRPr="00C21DDC">
        <w:tab/>
      </w:r>
      <w:r w:rsidR="002F289E">
        <w:t xml:space="preserve">full </w:t>
      </w:r>
      <w:r w:rsidR="00BF50C1" w:rsidRPr="00C21DDC">
        <w:t>name</w:t>
      </w:r>
      <w:r>
        <w:t>;</w:t>
      </w:r>
    </w:p>
    <w:p w14:paraId="173247F0" w14:textId="77777777" w:rsidR="00BF50C1" w:rsidRPr="00C21DDC" w:rsidRDefault="004E3F12" w:rsidP="00A14E8C">
      <w:pPr>
        <w:pStyle w:val="paragraph"/>
        <w:numPr>
          <w:ilvl w:val="0"/>
          <w:numId w:val="48"/>
        </w:numPr>
      </w:pPr>
      <w:r>
        <w:tab/>
      </w:r>
      <w:r w:rsidR="00BF50C1">
        <w:t>position</w:t>
      </w:r>
      <w:r>
        <w:t>;</w:t>
      </w:r>
    </w:p>
    <w:p w14:paraId="7EFE8552" w14:textId="77777777" w:rsidR="00BF50C1" w:rsidRPr="00C21DDC" w:rsidRDefault="004E3F12" w:rsidP="00A14E8C">
      <w:pPr>
        <w:pStyle w:val="paragraph"/>
        <w:numPr>
          <w:ilvl w:val="0"/>
          <w:numId w:val="48"/>
        </w:numPr>
        <w:tabs>
          <w:tab w:val="clear" w:pos="1531"/>
          <w:tab w:val="right" w:pos="1276"/>
        </w:tabs>
      </w:pPr>
      <w:r>
        <w:tab/>
      </w:r>
      <w:r w:rsidR="00BF50C1" w:rsidRPr="00C21DDC">
        <w:t>telephone</w:t>
      </w:r>
      <w:r w:rsidR="00BF50C1">
        <w:t xml:space="preserve"> or mobile</w:t>
      </w:r>
      <w:r>
        <w:t>;</w:t>
      </w:r>
    </w:p>
    <w:p w14:paraId="054D9168" w14:textId="77777777" w:rsidR="004E3F12" w:rsidRPr="00C21DDC" w:rsidRDefault="004E3F12" w:rsidP="00A14E8C">
      <w:pPr>
        <w:pStyle w:val="paragraph"/>
        <w:numPr>
          <w:ilvl w:val="0"/>
          <w:numId w:val="48"/>
        </w:numPr>
        <w:tabs>
          <w:tab w:val="clear" w:pos="1531"/>
          <w:tab w:val="right" w:pos="1276"/>
        </w:tabs>
      </w:pPr>
      <w:r>
        <w:tab/>
      </w:r>
      <w:r w:rsidR="00BF50C1" w:rsidRPr="00C21DDC">
        <w:t>business address</w:t>
      </w:r>
      <w:r>
        <w:t>;</w:t>
      </w:r>
    </w:p>
    <w:p w14:paraId="0BCFE494" w14:textId="77777777" w:rsidR="00BF50C1" w:rsidRPr="00C21DDC" w:rsidRDefault="004E3F12" w:rsidP="00A14E8C">
      <w:pPr>
        <w:pStyle w:val="paragraph"/>
        <w:numPr>
          <w:ilvl w:val="0"/>
          <w:numId w:val="48"/>
        </w:numPr>
        <w:tabs>
          <w:tab w:val="clear" w:pos="1531"/>
          <w:tab w:val="right" w:pos="1276"/>
        </w:tabs>
      </w:pPr>
      <w:r>
        <w:tab/>
      </w:r>
      <w:r w:rsidR="00BF50C1" w:rsidRPr="00C21DDC">
        <w:t>email.</w:t>
      </w:r>
    </w:p>
    <w:p w14:paraId="4180B22B" w14:textId="69E4C959" w:rsidR="00BF50C1" w:rsidRPr="00C21DDC" w:rsidRDefault="00BF50C1" w:rsidP="00BF50C1">
      <w:pPr>
        <w:pStyle w:val="subsection"/>
      </w:pPr>
      <w:r w:rsidRPr="00C21DDC">
        <w:t>1.</w:t>
      </w:r>
      <w:r w:rsidR="00174BF5">
        <w:t>1</w:t>
      </w:r>
      <w:r w:rsidR="00CA1D8F">
        <w:t>1</w:t>
      </w:r>
      <w:r w:rsidRPr="00C21DDC">
        <w:tab/>
      </w:r>
      <w:r w:rsidRPr="00C21DDC">
        <w:tab/>
      </w:r>
      <w:r>
        <w:t>Confirmation that the applicant is the company primarily responsible for undertaking the activities necessary for the development of the digital game in Australia.</w:t>
      </w:r>
    </w:p>
    <w:p w14:paraId="01400280" w14:textId="77777777" w:rsidR="00BF50C1" w:rsidRDefault="00BF50C1" w:rsidP="00BF50C1">
      <w:pPr>
        <w:pStyle w:val="notetext"/>
      </w:pPr>
      <w:r>
        <w:t>Note</w:t>
      </w:r>
      <w:r w:rsidRPr="00C21DDC">
        <w:t>:</w:t>
      </w:r>
      <w:r w:rsidRPr="00C21DDC">
        <w:tab/>
        <w:t xml:space="preserve">The Arts Minister must be satisfied that the </w:t>
      </w:r>
      <w:r w:rsidR="003D47B2">
        <w:t>conditions in section 378-</w:t>
      </w:r>
      <w:r w:rsidR="00E4594D">
        <w:t xml:space="preserve">25 </w:t>
      </w:r>
      <w:r w:rsidR="006B4C88">
        <w:t xml:space="preserve">of the Act </w:t>
      </w:r>
      <w:r w:rsidR="003D47B2">
        <w:t xml:space="preserve">are met, and that the </w:t>
      </w:r>
      <w:r w:rsidRPr="00C21DDC">
        <w:t xml:space="preserve">applicant </w:t>
      </w:r>
      <w:r w:rsidR="005F52CA">
        <w:t>is primarily responsible for undertaking activities necessary for the development of the game in Australia</w:t>
      </w:r>
      <w:r w:rsidRPr="00C21DDC">
        <w:t>.</w:t>
      </w:r>
    </w:p>
    <w:p w14:paraId="0FACAB0A" w14:textId="77777777" w:rsidR="00320A29" w:rsidRDefault="00320A29">
      <w:pPr>
        <w:spacing w:line="240" w:lineRule="auto"/>
        <w:rPr>
          <w:rFonts w:eastAsia="Times New Roman" w:cs="Times New Roman"/>
          <w:b/>
          <w:kern w:val="28"/>
          <w:sz w:val="32"/>
          <w:lang w:eastAsia="en-AU"/>
        </w:rPr>
      </w:pPr>
      <w:bookmarkStart w:id="94" w:name="_Toc113556455"/>
      <w:r>
        <w:br w:type="page"/>
      </w:r>
    </w:p>
    <w:p w14:paraId="6E2A5D7F" w14:textId="77777777" w:rsidR="007C5691" w:rsidRDefault="007C5691" w:rsidP="00642808">
      <w:pPr>
        <w:pStyle w:val="ActHead2"/>
      </w:pPr>
      <w:bookmarkStart w:id="95" w:name="_Toc127885898"/>
      <w:bookmarkStart w:id="96" w:name="_Toc127885945"/>
      <w:bookmarkStart w:id="97" w:name="_Toc127886478"/>
      <w:bookmarkStart w:id="98" w:name="_Toc127978410"/>
      <w:r w:rsidRPr="007C5691">
        <w:lastRenderedPageBreak/>
        <w:t xml:space="preserve">Division 2—Information about the </w:t>
      </w:r>
      <w:r>
        <w:t>digital game</w:t>
      </w:r>
      <w:bookmarkEnd w:id="94"/>
      <w:bookmarkEnd w:id="95"/>
      <w:bookmarkEnd w:id="96"/>
      <w:bookmarkEnd w:id="97"/>
      <w:bookmarkEnd w:id="98"/>
    </w:p>
    <w:p w14:paraId="6A51C5AF" w14:textId="77777777" w:rsidR="00BF50C1" w:rsidRPr="00C21DDC" w:rsidRDefault="00BF50C1" w:rsidP="00BF50C1">
      <w:pPr>
        <w:pStyle w:val="subsection"/>
      </w:pPr>
      <w:r w:rsidRPr="00C21DDC">
        <w:rPr>
          <w:i/>
        </w:rPr>
        <w:t>General information</w:t>
      </w:r>
    </w:p>
    <w:p w14:paraId="5E19CC6C" w14:textId="77777777" w:rsidR="00BF50C1" w:rsidRPr="00C21DDC" w:rsidRDefault="00BF50C1" w:rsidP="00BF50C1">
      <w:pPr>
        <w:pStyle w:val="subsection"/>
      </w:pPr>
      <w:r w:rsidRPr="00C21DDC">
        <w:t>2.1</w:t>
      </w:r>
      <w:r w:rsidRPr="00C21DDC">
        <w:tab/>
      </w:r>
      <w:r w:rsidRPr="00C21DDC">
        <w:tab/>
        <w:t xml:space="preserve">Title of the </w:t>
      </w:r>
      <w:r>
        <w:t>digital game</w:t>
      </w:r>
      <w:r w:rsidRPr="00C21DDC">
        <w:t>.</w:t>
      </w:r>
    </w:p>
    <w:p w14:paraId="1EC4431F" w14:textId="77777777" w:rsidR="00BF50C1" w:rsidRDefault="00BF50C1" w:rsidP="00BF50C1">
      <w:pPr>
        <w:pStyle w:val="subsection"/>
      </w:pPr>
      <w:r w:rsidRPr="00C21DDC">
        <w:t>2.2</w:t>
      </w:r>
      <w:r w:rsidRPr="00C21DDC">
        <w:tab/>
      </w:r>
      <w:r w:rsidRPr="00C21DDC">
        <w:tab/>
      </w:r>
      <w:r>
        <w:t>Platform/s of the digital game</w:t>
      </w:r>
      <w:r w:rsidRPr="00C21DDC">
        <w:t>.</w:t>
      </w:r>
    </w:p>
    <w:p w14:paraId="6A4FC7B6" w14:textId="77777777" w:rsidR="00BF50C1" w:rsidRPr="00C21DDC" w:rsidRDefault="00BF50C1" w:rsidP="00BF50C1">
      <w:pPr>
        <w:pStyle w:val="subsection"/>
      </w:pPr>
      <w:r>
        <w:t>2.3</w:t>
      </w:r>
      <w:r>
        <w:tab/>
      </w:r>
      <w:r>
        <w:tab/>
        <w:t>Genre of the digital game.</w:t>
      </w:r>
    </w:p>
    <w:p w14:paraId="11AD8DF3" w14:textId="77777777" w:rsidR="00BF50C1" w:rsidRPr="00C21DDC" w:rsidRDefault="00BF50C1" w:rsidP="00BF50C1">
      <w:pPr>
        <w:pStyle w:val="subsection"/>
      </w:pPr>
      <w:r w:rsidRPr="00C21DDC">
        <w:t>2</w:t>
      </w:r>
      <w:r>
        <w:t>.4</w:t>
      </w:r>
      <w:r w:rsidRPr="00C21DDC">
        <w:tab/>
      </w:r>
      <w:r w:rsidRPr="00C21DDC">
        <w:tab/>
        <w:t xml:space="preserve">Synopsis of the </w:t>
      </w:r>
      <w:r>
        <w:t>digital game</w:t>
      </w:r>
      <w:r w:rsidRPr="00C21DDC">
        <w:t>.</w:t>
      </w:r>
    </w:p>
    <w:p w14:paraId="4A2B6E48" w14:textId="77777777" w:rsidR="0008367C" w:rsidRDefault="00BF50C1" w:rsidP="0008367C">
      <w:pPr>
        <w:pStyle w:val="subsection"/>
      </w:pPr>
      <w:r w:rsidRPr="00C21DDC">
        <w:t>2</w:t>
      </w:r>
      <w:r>
        <w:t>.5</w:t>
      </w:r>
      <w:r w:rsidRPr="00C21DDC">
        <w:tab/>
      </w:r>
      <w:r w:rsidRPr="00C21DDC">
        <w:tab/>
      </w:r>
      <w:r w:rsidR="0008367C">
        <w:t>Specify the purpose for which the game was primarily developed.</w:t>
      </w:r>
    </w:p>
    <w:p w14:paraId="7F32932C" w14:textId="77777777" w:rsidR="0008367C" w:rsidRDefault="0008367C" w:rsidP="0008367C">
      <w:pPr>
        <w:pStyle w:val="subsection"/>
      </w:pPr>
      <w:r>
        <w:t>2.6</w:t>
      </w:r>
      <w:r>
        <w:tab/>
      </w:r>
      <w:r>
        <w:tab/>
        <w:t>Outline of any of the purposes for which the game was developed which relate to advertising or promoting a product, entity or service, or an industrial, corporate or institutional purpose.</w:t>
      </w:r>
    </w:p>
    <w:p w14:paraId="52450914" w14:textId="77777777" w:rsidR="0008367C" w:rsidRDefault="0008367C" w:rsidP="0008367C">
      <w:pPr>
        <w:pStyle w:val="subsection"/>
      </w:pPr>
      <w:r>
        <w:t>2.7</w:t>
      </w:r>
      <w:r>
        <w:tab/>
      </w:r>
      <w:r>
        <w:tab/>
        <w:t>Information on whether the digital game is, or will be, available over, or primarily accessed through, the internet, or if it only operates or will only operate when a user is connected to the internet.</w:t>
      </w:r>
    </w:p>
    <w:p w14:paraId="3D7A151D" w14:textId="77777777" w:rsidR="00BF50C1" w:rsidRPr="007C39ED" w:rsidRDefault="0008367C" w:rsidP="00BF50C1">
      <w:pPr>
        <w:pStyle w:val="subsection"/>
      </w:pPr>
      <w:r>
        <w:t>2.8</w:t>
      </w:r>
      <w:r>
        <w:tab/>
      </w:r>
      <w:r>
        <w:tab/>
      </w:r>
      <w:r w:rsidR="00BF50C1">
        <w:t xml:space="preserve">Outline of any elements of the digital game that could result in the digital game being refused classification under the </w:t>
      </w:r>
      <w:r w:rsidR="00BF50C1">
        <w:rPr>
          <w:i/>
        </w:rPr>
        <w:t>Classification (Publications, Films and Computer Games) Act 1995</w:t>
      </w:r>
      <w:r w:rsidR="00BF50C1">
        <w:t>.</w:t>
      </w:r>
      <w:r w:rsidR="00BF50C1">
        <w:rPr>
          <w:szCs w:val="22"/>
        </w:rPr>
        <w:t xml:space="preserve"> </w:t>
      </w:r>
    </w:p>
    <w:p w14:paraId="0F88D301" w14:textId="77777777" w:rsidR="00BF50C1" w:rsidRDefault="00BF50C1" w:rsidP="00BF50C1">
      <w:pPr>
        <w:pStyle w:val="subsection"/>
      </w:pPr>
      <w:r w:rsidRPr="00C21DDC">
        <w:t>2</w:t>
      </w:r>
      <w:r>
        <w:t>.</w:t>
      </w:r>
      <w:r w:rsidR="0008367C">
        <w:t>9</w:t>
      </w:r>
      <w:r w:rsidRPr="00C21DDC">
        <w:tab/>
      </w:r>
      <w:r w:rsidRPr="00C21DDC">
        <w:tab/>
      </w:r>
      <w:r>
        <w:t xml:space="preserve">Outline of any elements of the digital game that could come within the definition of a gambling service within the meaning of section 4 of the </w:t>
      </w:r>
      <w:r>
        <w:rPr>
          <w:i/>
        </w:rPr>
        <w:t>Interactive Gambling Act 2001</w:t>
      </w:r>
      <w:r>
        <w:t xml:space="preserve">, or </w:t>
      </w:r>
      <w:r w:rsidR="00C37564">
        <w:t xml:space="preserve">that </w:t>
      </w:r>
      <w:r>
        <w:t xml:space="preserve">otherwise </w:t>
      </w:r>
      <w:r w:rsidR="00C37564">
        <w:t>are</w:t>
      </w:r>
      <w:r>
        <w:t xml:space="preserve"> </w:t>
      </w:r>
      <w:r w:rsidR="007A51B3">
        <w:t xml:space="preserve">or will be </w:t>
      </w:r>
      <w:r>
        <w:t>substantially comprised of gambling or gambling-like practices.</w:t>
      </w:r>
    </w:p>
    <w:p w14:paraId="0F137C32" w14:textId="77777777" w:rsidR="00BF50C1" w:rsidRPr="00C21DDC" w:rsidRDefault="00BF50C1" w:rsidP="00BF50C1">
      <w:pPr>
        <w:pStyle w:val="subsection"/>
      </w:pPr>
      <w:r>
        <w:t>2.</w:t>
      </w:r>
      <w:r w:rsidR="0008367C">
        <w:t>10</w:t>
      </w:r>
      <w:r>
        <w:tab/>
      </w:r>
      <w:r>
        <w:tab/>
        <w:t>If the type of certificate for which an applicant is applying is a completion certificate</w:t>
      </w:r>
      <w:r w:rsidR="0002757C">
        <w:t xml:space="preserve"> or a porting certificate</w:t>
      </w:r>
      <w:r w:rsidRPr="00C21DDC">
        <w:t>—</w:t>
      </w:r>
      <w:r>
        <w:t>evidence of completion, including:</w:t>
      </w:r>
      <w:r w:rsidRPr="00BF50C1">
        <w:t xml:space="preserve"> </w:t>
      </w:r>
    </w:p>
    <w:p w14:paraId="799051CB" w14:textId="77777777" w:rsidR="00BF50C1" w:rsidRPr="00C21DDC" w:rsidRDefault="00BF50C1" w:rsidP="00BF50C1">
      <w:pPr>
        <w:pStyle w:val="paragraph"/>
      </w:pPr>
      <w:r w:rsidRPr="00C21DDC">
        <w:tab/>
        <w:t>(a)</w:t>
      </w:r>
      <w:r w:rsidRPr="00C21DDC">
        <w:tab/>
      </w:r>
      <w:r>
        <w:t>details of how and where the digital game is available to the public;</w:t>
      </w:r>
    </w:p>
    <w:p w14:paraId="309ECB76" w14:textId="77777777" w:rsidR="00BF50C1" w:rsidRDefault="00BF50C1" w:rsidP="00BF50C1">
      <w:pPr>
        <w:pStyle w:val="paragraph"/>
      </w:pPr>
      <w:r w:rsidRPr="00C21DDC">
        <w:tab/>
        <w:t>(b)</w:t>
      </w:r>
      <w:r w:rsidRPr="00C21DDC">
        <w:tab/>
      </w:r>
      <w:r>
        <w:t>a copy of or access to a playable completed version of the digital game, if requested; and</w:t>
      </w:r>
    </w:p>
    <w:p w14:paraId="56F04B4D" w14:textId="77777777" w:rsidR="00BF50C1" w:rsidRPr="00C21DDC" w:rsidRDefault="00BF50C1" w:rsidP="00BF50C1">
      <w:pPr>
        <w:pStyle w:val="paragraph"/>
        <w:ind w:hanging="368"/>
      </w:pPr>
      <w:r>
        <w:tab/>
        <w:t>(c)</w:t>
      </w:r>
      <w:r>
        <w:tab/>
        <w:t xml:space="preserve">if the applicant developed the digital game under </w:t>
      </w:r>
      <w:r w:rsidR="00130D49">
        <w:t>a contract entered into at arm’s length</w:t>
      </w:r>
      <w:r w:rsidRPr="00C21DDC">
        <w:t>—</w:t>
      </w:r>
      <w:r>
        <w:t>a copy of the arm</w:t>
      </w:r>
      <w:r w:rsidR="00DC38DE">
        <w:t>’</w:t>
      </w:r>
      <w:r>
        <w:t>s length contract.</w:t>
      </w:r>
    </w:p>
    <w:p w14:paraId="5B85B637" w14:textId="77777777" w:rsidR="00266E93" w:rsidRPr="00841509" w:rsidRDefault="00BF50C1" w:rsidP="00841509">
      <w:pPr>
        <w:pStyle w:val="subsection"/>
        <w:rPr>
          <w:i/>
        </w:rPr>
      </w:pPr>
      <w:r>
        <w:rPr>
          <w:i/>
        </w:rPr>
        <w:t>Details of</w:t>
      </w:r>
      <w:r w:rsidR="00266E93" w:rsidRPr="00841509">
        <w:rPr>
          <w:i/>
        </w:rPr>
        <w:t xml:space="preserve"> </w:t>
      </w:r>
      <w:r w:rsidR="000A59AE">
        <w:rPr>
          <w:i/>
        </w:rPr>
        <w:t xml:space="preserve">qualifying Australian </w:t>
      </w:r>
      <w:r w:rsidR="00266E93" w:rsidRPr="00841509">
        <w:rPr>
          <w:i/>
        </w:rPr>
        <w:t xml:space="preserve">development </w:t>
      </w:r>
      <w:r w:rsidR="007A51B3">
        <w:rPr>
          <w:i/>
        </w:rPr>
        <w:t>expenditure</w:t>
      </w:r>
    </w:p>
    <w:p w14:paraId="33AC55BD" w14:textId="090D5159" w:rsidR="00BF50C1" w:rsidRDefault="00BF50C1" w:rsidP="00BF50C1">
      <w:pPr>
        <w:pStyle w:val="subsection"/>
      </w:pPr>
      <w:r>
        <w:t>2.</w:t>
      </w:r>
      <w:r w:rsidR="00CA1D8F">
        <w:t>11</w:t>
      </w:r>
      <w:r>
        <w:tab/>
      </w:r>
      <w:r>
        <w:tab/>
        <w:t xml:space="preserve">An outline of the </w:t>
      </w:r>
      <w:r w:rsidR="000A59AE">
        <w:t xml:space="preserve">qualifying Australian </w:t>
      </w:r>
      <w:r>
        <w:t xml:space="preserve">development </w:t>
      </w:r>
      <w:r w:rsidR="007A51B3">
        <w:t xml:space="preserve">expenditure </w:t>
      </w:r>
      <w:r>
        <w:t xml:space="preserve">undertaken by the applicant on the digital game in Australia. </w:t>
      </w:r>
    </w:p>
    <w:p w14:paraId="756213DD" w14:textId="5EF67A07" w:rsidR="009332E3" w:rsidRPr="005E5DE4" w:rsidRDefault="00BF50C1" w:rsidP="00BF50C1">
      <w:pPr>
        <w:pStyle w:val="subsection"/>
      </w:pPr>
      <w:r>
        <w:t>2.1</w:t>
      </w:r>
      <w:r w:rsidR="00CA1D8F">
        <w:t>2</w:t>
      </w:r>
      <w:r>
        <w:tab/>
      </w:r>
      <w:r>
        <w:tab/>
      </w:r>
      <w:r w:rsidR="009332E3" w:rsidRPr="009332E3">
        <w:t>Deta</w:t>
      </w:r>
      <w:r w:rsidR="009332E3" w:rsidRPr="004D6EDD">
        <w:t>ils and do</w:t>
      </w:r>
      <w:r w:rsidR="009332E3" w:rsidRPr="004D69AB">
        <w:t>cumentation related t</w:t>
      </w:r>
      <w:r w:rsidR="009332E3" w:rsidRPr="009332E3">
        <w:t xml:space="preserve">o </w:t>
      </w:r>
      <w:r w:rsidRPr="009332E3">
        <w:t xml:space="preserve">any companies and persons </w:t>
      </w:r>
      <w:r w:rsidR="009332E3" w:rsidRPr="005E5DE4">
        <w:t>relevant to</w:t>
      </w:r>
      <w:r w:rsidR="000A59AE" w:rsidRPr="009332E3">
        <w:t xml:space="preserve"> qualifying Australian </w:t>
      </w:r>
      <w:r w:rsidRPr="009332E3">
        <w:t xml:space="preserve">development </w:t>
      </w:r>
      <w:r w:rsidR="007A51B3" w:rsidRPr="009332E3">
        <w:t xml:space="preserve">expenditure </w:t>
      </w:r>
      <w:r w:rsidR="009332E3" w:rsidRPr="005E5DE4">
        <w:t xml:space="preserve">transactions. </w:t>
      </w:r>
    </w:p>
    <w:p w14:paraId="4EA10E2E" w14:textId="77777777" w:rsidR="00BF50C1" w:rsidRPr="00266540" w:rsidRDefault="009332E3" w:rsidP="00A14E8C">
      <w:pPr>
        <w:pStyle w:val="notetext"/>
      </w:pPr>
      <w:r w:rsidRPr="00266540">
        <w:t xml:space="preserve">Note: </w:t>
      </w:r>
      <w:r w:rsidR="00266540">
        <w:tab/>
      </w:r>
      <w:r w:rsidRPr="00266540">
        <w:t>This could include</w:t>
      </w:r>
      <w:r w:rsidR="00BF50C1" w:rsidRPr="00266540">
        <w:t xml:space="preserve"> confirmation that </w:t>
      </w:r>
      <w:r w:rsidR="000A59AE" w:rsidRPr="00266540">
        <w:t xml:space="preserve">any </w:t>
      </w:r>
      <w:r w:rsidR="004E3F12" w:rsidRPr="00266540">
        <w:t xml:space="preserve">companies or persons </w:t>
      </w:r>
      <w:r w:rsidR="00BF50C1" w:rsidRPr="00266540">
        <w:t>were Australian residents for tax purposes</w:t>
      </w:r>
      <w:r w:rsidRPr="00266540">
        <w:t>; that eligible work was undertaken on an eligible game etc</w:t>
      </w:r>
      <w:r w:rsidR="00BF50C1" w:rsidRPr="00266540">
        <w:t>.</w:t>
      </w:r>
    </w:p>
    <w:p w14:paraId="13A9CF28" w14:textId="77777777" w:rsidR="00320A29" w:rsidRDefault="00320A29">
      <w:pPr>
        <w:spacing w:line="240" w:lineRule="auto"/>
        <w:rPr>
          <w:rFonts w:eastAsia="Times New Roman" w:cs="Times New Roman"/>
          <w:b/>
          <w:kern w:val="28"/>
          <w:sz w:val="32"/>
          <w:lang w:eastAsia="en-AU"/>
        </w:rPr>
      </w:pPr>
      <w:bookmarkStart w:id="99" w:name="_Toc113556456"/>
      <w:r>
        <w:br w:type="page"/>
      </w:r>
    </w:p>
    <w:p w14:paraId="747D0034" w14:textId="77777777" w:rsidR="007C5691" w:rsidRDefault="007C5691" w:rsidP="00642808">
      <w:pPr>
        <w:pStyle w:val="ActHead2"/>
      </w:pPr>
      <w:bookmarkStart w:id="100" w:name="_Toc127885899"/>
      <w:bookmarkStart w:id="101" w:name="_Toc127885946"/>
      <w:bookmarkStart w:id="102" w:name="_Toc127886479"/>
      <w:bookmarkStart w:id="103" w:name="_Toc127978411"/>
      <w:r w:rsidRPr="007C5691">
        <w:lastRenderedPageBreak/>
        <w:t>Division 3—</w:t>
      </w:r>
      <w:r w:rsidR="00BF50C1" w:rsidRPr="00BF50C1">
        <w:t>Financial</w:t>
      </w:r>
      <w:r w:rsidRPr="007C5691">
        <w:t xml:space="preserve"> information</w:t>
      </w:r>
      <w:bookmarkEnd w:id="99"/>
      <w:bookmarkEnd w:id="100"/>
      <w:bookmarkEnd w:id="101"/>
      <w:bookmarkEnd w:id="102"/>
      <w:bookmarkEnd w:id="103"/>
    </w:p>
    <w:p w14:paraId="7A7DC073" w14:textId="77777777" w:rsidR="00BF50C1" w:rsidRPr="00C21DDC" w:rsidRDefault="000A59AE" w:rsidP="00BF50C1">
      <w:pPr>
        <w:pStyle w:val="subsection"/>
      </w:pPr>
      <w:r>
        <w:t>3.1</w:t>
      </w:r>
      <w:r w:rsidR="00FC69F3">
        <w:tab/>
      </w:r>
      <w:r w:rsidR="00FC69F3">
        <w:tab/>
      </w:r>
      <w:r>
        <w:t>Estimated d</w:t>
      </w:r>
      <w:r w:rsidR="00BF50C1" w:rsidRPr="00C21DDC">
        <w:t>ates:</w:t>
      </w:r>
    </w:p>
    <w:p w14:paraId="454CFBD4" w14:textId="77777777" w:rsidR="00BF50C1" w:rsidRPr="00C21DDC" w:rsidRDefault="00BF50C1" w:rsidP="00BF50C1">
      <w:pPr>
        <w:pStyle w:val="paragraph"/>
      </w:pPr>
      <w:r w:rsidRPr="00C21DDC">
        <w:tab/>
        <w:t>(a)</w:t>
      </w:r>
      <w:r w:rsidRPr="00C21DDC">
        <w:tab/>
      </w:r>
      <w:r w:rsidR="000A59AE">
        <w:t>when</w:t>
      </w:r>
      <w:r w:rsidRPr="00C21DDC">
        <w:t xml:space="preserve"> qualifying Australian </w:t>
      </w:r>
      <w:r>
        <w:t>development</w:t>
      </w:r>
      <w:r w:rsidRPr="00C21DDC">
        <w:t xml:space="preserve"> expenditure on the </w:t>
      </w:r>
      <w:r>
        <w:t>digital game</w:t>
      </w:r>
      <w:r w:rsidR="000A59AE">
        <w:t xml:space="preserve"> commenced</w:t>
      </w:r>
      <w:r w:rsidRPr="00C21DDC">
        <w:t>; and</w:t>
      </w:r>
    </w:p>
    <w:p w14:paraId="3565DE31" w14:textId="77777777" w:rsidR="00BF50C1" w:rsidRPr="00C21DDC" w:rsidRDefault="00BF50C1" w:rsidP="00BF50C1">
      <w:pPr>
        <w:pStyle w:val="paragraph"/>
      </w:pPr>
      <w:r w:rsidRPr="00C21DDC">
        <w:tab/>
        <w:t>(b)</w:t>
      </w:r>
      <w:r w:rsidRPr="00C21DDC">
        <w:tab/>
      </w:r>
      <w:r w:rsidR="000A59AE">
        <w:t>when</w:t>
      </w:r>
      <w:r w:rsidRPr="00C21DDC">
        <w:t xml:space="preserve"> qualifying Australian </w:t>
      </w:r>
      <w:r>
        <w:t>development</w:t>
      </w:r>
      <w:r w:rsidRPr="00C21DDC">
        <w:t xml:space="preserve"> expenditure on the </w:t>
      </w:r>
      <w:r>
        <w:t>digital game</w:t>
      </w:r>
      <w:r w:rsidR="000A59AE">
        <w:t xml:space="preserve"> </w:t>
      </w:r>
      <w:r w:rsidR="00C57FE8">
        <w:t xml:space="preserve">ceased or </w:t>
      </w:r>
      <w:r w:rsidR="000A59AE">
        <w:t>will cease</w:t>
      </w:r>
      <w:r w:rsidRPr="00C21DDC">
        <w:t>.</w:t>
      </w:r>
    </w:p>
    <w:p w14:paraId="2009C00A" w14:textId="77777777" w:rsidR="00DC38DE" w:rsidRDefault="00174BF5" w:rsidP="00BF50C1">
      <w:pPr>
        <w:pStyle w:val="subsection"/>
      </w:pPr>
      <w:r>
        <w:t>3.2</w:t>
      </w:r>
      <w:r w:rsidR="00BF50C1" w:rsidRPr="00C21DDC">
        <w:tab/>
      </w:r>
      <w:r w:rsidR="00BF50C1" w:rsidRPr="00C21DDC">
        <w:tab/>
      </w:r>
      <w:r w:rsidR="00EC6347">
        <w:t>If applicable, a list with the amount(s) and type(s) of</w:t>
      </w:r>
      <w:r w:rsidR="00DC38DE">
        <w:t xml:space="preserve"> </w:t>
      </w:r>
      <w:r w:rsidR="007A51B3">
        <w:t>any Commonwealth, State or Territory grant or subsidy</w:t>
      </w:r>
      <w:r w:rsidR="00DC38DE">
        <w:t xml:space="preserve"> in relation to any development expenditure claimed as estimated qualifying Australian development expenditure for the digital game</w:t>
      </w:r>
      <w:r w:rsidR="00EC6347">
        <w:t>, specifying whether those subsidies are in relation to a program that is generally available to business or specific to the digital games sector</w:t>
      </w:r>
      <w:r w:rsidR="00DC38DE">
        <w:t xml:space="preserve">. </w:t>
      </w:r>
    </w:p>
    <w:p w14:paraId="311908FD" w14:textId="77777777" w:rsidR="00FC69F3" w:rsidRPr="00C21DDC" w:rsidRDefault="00174BF5" w:rsidP="00FC69F3">
      <w:pPr>
        <w:pStyle w:val="subsection"/>
      </w:pPr>
      <w:r>
        <w:t>3.3</w:t>
      </w:r>
      <w:r w:rsidR="00DC38DE">
        <w:tab/>
      </w:r>
      <w:r w:rsidR="00DC38DE">
        <w:tab/>
      </w:r>
      <w:r w:rsidR="00FC69F3">
        <w:t>An expenditure statement, including:</w:t>
      </w:r>
    </w:p>
    <w:p w14:paraId="287AA515" w14:textId="77777777" w:rsidR="00FC69F3" w:rsidRPr="00C21DDC" w:rsidRDefault="00FC69F3" w:rsidP="00FC69F3">
      <w:pPr>
        <w:pStyle w:val="paragraph"/>
      </w:pPr>
      <w:r w:rsidRPr="00C21DDC">
        <w:tab/>
        <w:t>(a)</w:t>
      </w:r>
      <w:r w:rsidRPr="00C21DDC">
        <w:tab/>
      </w:r>
      <w:r>
        <w:t xml:space="preserve">the applicant’s estimated qualifying Australian development expenditure in Australian </w:t>
      </w:r>
      <w:r w:rsidR="007348C8">
        <w:t>currency</w:t>
      </w:r>
      <w:r>
        <w:t xml:space="preserve">; </w:t>
      </w:r>
      <w:r w:rsidR="00174BF5">
        <w:t>and</w:t>
      </w:r>
    </w:p>
    <w:p w14:paraId="041BE1F0" w14:textId="77777777" w:rsidR="0007097B" w:rsidRDefault="00FC69F3" w:rsidP="00FC69F3">
      <w:pPr>
        <w:pStyle w:val="paragraph"/>
      </w:pPr>
      <w:r w:rsidRPr="00C21DDC">
        <w:tab/>
        <w:t>(b)</w:t>
      </w:r>
      <w:r w:rsidRPr="00C21DDC">
        <w:tab/>
      </w:r>
      <w:r>
        <w:t xml:space="preserve">a description of each budget item for the digital game; </w:t>
      </w:r>
    </w:p>
    <w:p w14:paraId="3CB7565B" w14:textId="30B44F50" w:rsidR="00FC69F3" w:rsidRDefault="0007097B" w:rsidP="00FC69F3">
      <w:pPr>
        <w:pStyle w:val="paragraph"/>
      </w:pPr>
      <w:r>
        <w:tab/>
      </w:r>
      <w:r w:rsidR="000B31BA">
        <w:t xml:space="preserve">                       </w:t>
      </w:r>
      <w:r>
        <w:t xml:space="preserve">(c) in relation to </w:t>
      </w:r>
      <w:r w:rsidR="007C40D9">
        <w:t>expenditure between</w:t>
      </w:r>
      <w:r w:rsidR="00636942">
        <w:t xml:space="preserve"> </w:t>
      </w:r>
      <w:r>
        <w:t>related parties</w:t>
      </w:r>
      <w:r w:rsidR="00636942">
        <w:t xml:space="preserve"> (</w:t>
      </w:r>
      <w:r w:rsidR="00817041">
        <w:t xml:space="preserve">refer </w:t>
      </w:r>
      <w:r w:rsidR="00636942">
        <w:t>Schedule 1</w:t>
      </w:r>
      <w:r w:rsidR="000B31BA">
        <w:t>,</w:t>
      </w:r>
      <w:r w:rsidR="00636942">
        <w:t xml:space="preserve"> </w:t>
      </w:r>
      <w:r w:rsidR="004D6EDD">
        <w:t>Item 1.10</w:t>
      </w:r>
      <w:r w:rsidR="00817041">
        <w:t>)</w:t>
      </w:r>
      <w:r w:rsidR="004D6EDD">
        <w:t xml:space="preserve"> </w:t>
      </w:r>
      <w:r>
        <w:t>the identification of</w:t>
      </w:r>
      <w:r w:rsidR="00401BFB">
        <w:t xml:space="preserve"> </w:t>
      </w:r>
      <w:r w:rsidR="000B31BA">
        <w:t xml:space="preserve">all </w:t>
      </w:r>
      <w:r w:rsidR="00401BFB">
        <w:t xml:space="preserve">specific transactions showing that they have been appropriately accounted for when calculating </w:t>
      </w:r>
      <w:r w:rsidR="00817041">
        <w:t>the qualifying Australian development expenditure</w:t>
      </w:r>
      <w:r w:rsidR="00401BFB">
        <w:t xml:space="preserve">; </w:t>
      </w:r>
      <w:r w:rsidR="00C57FE8">
        <w:t>and</w:t>
      </w:r>
    </w:p>
    <w:p w14:paraId="6078B44D" w14:textId="105371B4" w:rsidR="00FC69F3" w:rsidRDefault="00FC69F3" w:rsidP="00A14E8C">
      <w:pPr>
        <w:pStyle w:val="paragraph"/>
      </w:pPr>
      <w:r>
        <w:tab/>
        <w:t>(</w:t>
      </w:r>
      <w:r w:rsidR="000B31BA">
        <w:t>d</w:t>
      </w:r>
      <w:r>
        <w:t>)</w:t>
      </w:r>
      <w:r>
        <w:tab/>
        <w:t>details of the location/s in which each budget item for the digital game to be claimed as qualifying Australian development expenditure was incurred</w:t>
      </w:r>
      <w:r w:rsidR="00F242E8">
        <w:t>.</w:t>
      </w:r>
    </w:p>
    <w:p w14:paraId="11A9E69C" w14:textId="77777777" w:rsidR="008021EE" w:rsidRPr="00C21DDC" w:rsidRDefault="00174BF5" w:rsidP="008021EE">
      <w:pPr>
        <w:pStyle w:val="subsection"/>
      </w:pPr>
      <w:r>
        <w:t>3.4</w:t>
      </w:r>
      <w:r w:rsidR="008021EE">
        <w:tab/>
      </w:r>
      <w:r w:rsidR="008021EE">
        <w:tab/>
        <w:t>If applicable, a foreign currency statement, including:</w:t>
      </w:r>
    </w:p>
    <w:p w14:paraId="3E00B315" w14:textId="77777777" w:rsidR="00B17BC0" w:rsidRPr="00C21DDC" w:rsidRDefault="008021EE" w:rsidP="00B17BC0">
      <w:pPr>
        <w:pStyle w:val="paragraph"/>
      </w:pPr>
      <w:r w:rsidRPr="00C21DDC">
        <w:tab/>
        <w:t>(a)</w:t>
      </w:r>
      <w:r w:rsidRPr="00C21DDC">
        <w:tab/>
      </w:r>
      <w:r w:rsidR="00B17BC0">
        <w:t>each amount of the applicant’s estimated qualifying Australian development expenditure that has been expended in a foreign currency, expressed in the relevant foreign currency;</w:t>
      </w:r>
      <w:r w:rsidR="00174BF5">
        <w:t xml:space="preserve"> and</w:t>
      </w:r>
    </w:p>
    <w:p w14:paraId="3BE30040" w14:textId="27EC7EC0" w:rsidR="00B17BC0" w:rsidRDefault="00B17BC0" w:rsidP="00B17BC0">
      <w:pPr>
        <w:pStyle w:val="paragraph"/>
      </w:pPr>
      <w:r w:rsidRPr="00C21DDC">
        <w:tab/>
        <w:t>(b)</w:t>
      </w:r>
      <w:r w:rsidRPr="00C21DDC">
        <w:tab/>
      </w:r>
      <w:r>
        <w:t xml:space="preserve">each amount of the applicant’s estimated qualifying Australian development expenditure in paragraph (a) translated into and expressed </w:t>
      </w:r>
      <w:r w:rsidR="00C57FE8">
        <w:t xml:space="preserve">in </w:t>
      </w:r>
      <w:r>
        <w:t xml:space="preserve">Australian currency using the </w:t>
      </w:r>
      <w:r w:rsidR="00304063">
        <w:t xml:space="preserve">applicable </w:t>
      </w:r>
      <w:r>
        <w:t xml:space="preserve">special translation rule in </w:t>
      </w:r>
      <w:r w:rsidR="003B1D87" w:rsidRPr="00797E56">
        <w:t xml:space="preserve">section </w:t>
      </w:r>
      <w:r w:rsidR="00A40BDE" w:rsidRPr="00797E56">
        <w:t>960</w:t>
      </w:r>
      <w:r w:rsidR="00540C4A">
        <w:t>-</w:t>
      </w:r>
      <w:r w:rsidR="00CA1D8F">
        <w:t>50(6)</w:t>
      </w:r>
      <w:r w:rsidR="00540C4A">
        <w:t xml:space="preserve"> </w:t>
      </w:r>
      <w:r w:rsidRPr="00797E56">
        <w:t>of the Act; and</w:t>
      </w:r>
    </w:p>
    <w:p w14:paraId="0E8D6601" w14:textId="77777777" w:rsidR="00B17BC0" w:rsidRDefault="00B17BC0" w:rsidP="00A14E8C">
      <w:pPr>
        <w:pStyle w:val="paragraph"/>
      </w:pPr>
      <w:r>
        <w:tab/>
        <w:t>(c)</w:t>
      </w:r>
      <w:r>
        <w:tab/>
        <w:t>the sum of each amount in paragraph (b), expressed in Australian currency</w:t>
      </w:r>
      <w:r w:rsidR="007348C8">
        <w:t>.</w:t>
      </w:r>
    </w:p>
    <w:p w14:paraId="618EE42A" w14:textId="77777777" w:rsidR="0027431C" w:rsidRPr="00C21DDC" w:rsidRDefault="00174BF5" w:rsidP="0027431C">
      <w:pPr>
        <w:pStyle w:val="subsection"/>
      </w:pPr>
      <w:r>
        <w:t>3.5</w:t>
      </w:r>
      <w:r w:rsidR="00BF50C1" w:rsidRPr="00C21DDC">
        <w:tab/>
      </w:r>
      <w:r w:rsidR="00BF50C1" w:rsidRPr="00C21DDC">
        <w:tab/>
      </w:r>
      <w:r w:rsidR="0027431C">
        <w:t>Where the applicant has taken over the development of a digital game from another company</w:t>
      </w:r>
      <w:r w:rsidR="00FC69F3">
        <w:t xml:space="preserve"> (the </w:t>
      </w:r>
      <w:r w:rsidR="00FC69F3" w:rsidRPr="00FC69F3">
        <w:rPr>
          <w:b/>
          <w:i/>
        </w:rPr>
        <w:t>outgoing company</w:t>
      </w:r>
      <w:r w:rsidR="00FC69F3">
        <w:t>)</w:t>
      </w:r>
      <w:r w:rsidR="0027431C">
        <w:t>:</w:t>
      </w:r>
    </w:p>
    <w:p w14:paraId="41D41B1D" w14:textId="77777777" w:rsidR="00FC69F3" w:rsidRPr="00C21DDC" w:rsidRDefault="0027431C" w:rsidP="00FC69F3">
      <w:pPr>
        <w:pStyle w:val="paragraph"/>
      </w:pPr>
      <w:r w:rsidRPr="00C21DDC">
        <w:tab/>
        <w:t>(a)</w:t>
      </w:r>
      <w:r w:rsidRPr="00C21DDC">
        <w:tab/>
      </w:r>
      <w:r w:rsidR="00FC69F3">
        <w:t>details of any qualifying Australian development expenditure claimed as a result of the applicant taking over development, for the purposes of section</w:t>
      </w:r>
      <w:r w:rsidR="006B4C88">
        <w:t> </w:t>
      </w:r>
      <w:r w:rsidR="00FC69F3">
        <w:t>378-</w:t>
      </w:r>
      <w:r w:rsidR="00C57FE8">
        <w:t xml:space="preserve">45 </w:t>
      </w:r>
      <w:r w:rsidR="00FC69F3">
        <w:t>of the Act; and</w:t>
      </w:r>
    </w:p>
    <w:p w14:paraId="01210B0B" w14:textId="77777777" w:rsidR="00FC69F3" w:rsidRPr="00C21DDC" w:rsidRDefault="00FC69F3" w:rsidP="00FC69F3">
      <w:pPr>
        <w:pStyle w:val="paragraph"/>
      </w:pPr>
      <w:r>
        <w:tab/>
        <w:t>(b</w:t>
      </w:r>
      <w:r w:rsidRPr="00C21DDC">
        <w:t>)</w:t>
      </w:r>
      <w:r w:rsidRPr="00C21DDC">
        <w:tab/>
      </w:r>
      <w:r>
        <w:t>details of the outgoing company.</w:t>
      </w:r>
    </w:p>
    <w:p w14:paraId="6BB160DD" w14:textId="5ADCFA2E" w:rsidR="00BF50C1" w:rsidRPr="00C21DDC" w:rsidRDefault="00174BF5" w:rsidP="00BF50C1">
      <w:pPr>
        <w:pStyle w:val="subsection"/>
      </w:pPr>
      <w:r>
        <w:t>3.</w:t>
      </w:r>
      <w:r w:rsidR="00EA1AEE">
        <w:t>6</w:t>
      </w:r>
      <w:r w:rsidR="00BF50C1" w:rsidRPr="00C21DDC">
        <w:tab/>
      </w:r>
      <w:r w:rsidR="00BF50C1" w:rsidRPr="00C21DDC">
        <w:tab/>
      </w:r>
      <w:r w:rsidR="00817041">
        <w:t>W</w:t>
      </w:r>
      <w:r w:rsidR="00EA1AEE">
        <w:t>here the applicant is a foreign resident</w:t>
      </w:r>
      <w:r w:rsidR="003F0799">
        <w:t xml:space="preserve"> for the purposes of the Act</w:t>
      </w:r>
      <w:r w:rsidR="00EA1AEE">
        <w:t>, supporting documentation to evidence</w:t>
      </w:r>
      <w:r w:rsidR="00023E87">
        <w:t xml:space="preserve"> </w:t>
      </w:r>
      <w:r w:rsidR="00817041">
        <w:t xml:space="preserve">that all relevant </w:t>
      </w:r>
      <w:r w:rsidR="00023E87">
        <w:t>expenditure has been</w:t>
      </w:r>
      <w:r w:rsidR="00EA1AEE">
        <w:t xml:space="preserve"> incurred through a permanent establishment, including:</w:t>
      </w:r>
    </w:p>
    <w:p w14:paraId="0EDDDD26" w14:textId="77777777" w:rsidR="00BF50C1" w:rsidRPr="00C21DDC" w:rsidRDefault="00BF50C1" w:rsidP="00BF50C1">
      <w:pPr>
        <w:pStyle w:val="paragraph"/>
      </w:pPr>
      <w:r w:rsidRPr="00C21DDC">
        <w:tab/>
        <w:t>(a)</w:t>
      </w:r>
      <w:r w:rsidRPr="00C21DDC">
        <w:tab/>
        <w:t>the estimated total amount of the expenditure; and</w:t>
      </w:r>
    </w:p>
    <w:p w14:paraId="7079B82B" w14:textId="77777777" w:rsidR="00BF50C1" w:rsidRPr="00C21DDC" w:rsidRDefault="00BF50C1" w:rsidP="00BF50C1">
      <w:pPr>
        <w:pStyle w:val="paragraph"/>
      </w:pPr>
      <w:r w:rsidRPr="00C21DDC">
        <w:tab/>
        <w:t>(b)</w:t>
      </w:r>
      <w:r w:rsidRPr="00C21DDC">
        <w:tab/>
        <w:t>the period or periods during which the expenditure was incurred; and</w:t>
      </w:r>
    </w:p>
    <w:p w14:paraId="089B40C3" w14:textId="77777777" w:rsidR="00BF50C1" w:rsidRPr="00BF50C1" w:rsidRDefault="00BF50C1" w:rsidP="00BF50C1">
      <w:pPr>
        <w:pStyle w:val="paragraph"/>
      </w:pPr>
      <w:r w:rsidRPr="00C21DDC">
        <w:lastRenderedPageBreak/>
        <w:tab/>
        <w:t>(c)</w:t>
      </w:r>
      <w:r w:rsidRPr="00C21DDC">
        <w:tab/>
        <w:t xml:space="preserve">whether, during the whole or a part of a period mentioned in </w:t>
      </w:r>
      <w:r>
        <w:t>paragraph (</w:t>
      </w:r>
      <w:r w:rsidRPr="00C21DDC">
        <w:t>b), the applicant did not have a permanent establishment in Australia or an ABN</w:t>
      </w:r>
      <w:r w:rsidR="0068096B">
        <w:t xml:space="preserve"> and the applicable days in the relevant period</w:t>
      </w:r>
      <w:r w:rsidRPr="00C21DDC">
        <w:t>.</w:t>
      </w:r>
    </w:p>
    <w:p w14:paraId="4710251F" w14:textId="77777777" w:rsidR="00917D13" w:rsidRPr="00EA1AEE" w:rsidRDefault="00917D13" w:rsidP="00917D13">
      <w:pPr>
        <w:pStyle w:val="ActHead7"/>
        <w:rPr>
          <w:rStyle w:val="CharPartText"/>
          <w:rFonts w:ascii="Times New Roman" w:hAnsi="Times New Roman"/>
        </w:rPr>
      </w:pPr>
      <w:bookmarkStart w:id="104" w:name="_Toc113556457"/>
      <w:bookmarkStart w:id="105" w:name="_Toc113643798"/>
      <w:bookmarkStart w:id="106" w:name="_Toc127885900"/>
      <w:bookmarkStart w:id="107" w:name="_Toc127885947"/>
      <w:bookmarkStart w:id="108" w:name="_Toc127886480"/>
      <w:bookmarkStart w:id="109" w:name="_Toc127978412"/>
      <w:r w:rsidRPr="00EA1AEE">
        <w:rPr>
          <w:rStyle w:val="CharPartNo"/>
          <w:rFonts w:ascii="Times New Roman" w:hAnsi="Times New Roman"/>
        </w:rPr>
        <w:t>Part B</w:t>
      </w:r>
      <w:r w:rsidRPr="00EA1AEE">
        <w:rPr>
          <w:rStyle w:val="CharPartText"/>
          <w:rFonts w:ascii="Times New Roman" w:hAnsi="Times New Roman"/>
        </w:rPr>
        <w:t>—Documents to be attached to an application for a certificate</w:t>
      </w:r>
      <w:bookmarkEnd w:id="104"/>
      <w:bookmarkEnd w:id="105"/>
      <w:bookmarkEnd w:id="106"/>
      <w:bookmarkEnd w:id="107"/>
      <w:bookmarkEnd w:id="108"/>
      <w:bookmarkEnd w:id="109"/>
    </w:p>
    <w:p w14:paraId="516CFD83" w14:textId="77777777" w:rsidR="00917D13" w:rsidRPr="00C21DDC" w:rsidRDefault="00917D13" w:rsidP="00917D13">
      <w:pPr>
        <w:pStyle w:val="subsection"/>
      </w:pPr>
      <w:r w:rsidRPr="00C21DDC">
        <w:t>1.1</w:t>
      </w:r>
      <w:r w:rsidRPr="00C21DDC">
        <w:tab/>
      </w:r>
      <w:r w:rsidRPr="00C21DDC">
        <w:tab/>
        <w:t>A</w:t>
      </w:r>
      <w:r>
        <w:t xml:space="preserve"> </w:t>
      </w:r>
      <w:r w:rsidRPr="00C21DDC">
        <w:t xml:space="preserve">declaration </w:t>
      </w:r>
      <w:r>
        <w:t xml:space="preserve">made in digital form by the applicant or an authorised representative, </w:t>
      </w:r>
      <w:r w:rsidRPr="00C21DDC">
        <w:t>stating</w:t>
      </w:r>
      <w:r>
        <w:t xml:space="preserve"> that</w:t>
      </w:r>
      <w:r w:rsidRPr="00C21DDC">
        <w:t>:</w:t>
      </w:r>
    </w:p>
    <w:p w14:paraId="5D466FF7" w14:textId="77777777" w:rsidR="00917D13" w:rsidRPr="00C21DDC" w:rsidRDefault="00917D13" w:rsidP="00917D13">
      <w:pPr>
        <w:pStyle w:val="paragraph"/>
      </w:pPr>
      <w:r w:rsidRPr="00C21DDC">
        <w:tab/>
        <w:t>(a)</w:t>
      </w:r>
      <w:r w:rsidRPr="00C21DDC">
        <w:tab/>
        <w:t xml:space="preserve">the information contained in the application for the certificate; and </w:t>
      </w:r>
    </w:p>
    <w:p w14:paraId="72424DB7" w14:textId="77777777" w:rsidR="00917D13" w:rsidRPr="00C21DDC" w:rsidRDefault="00917D13" w:rsidP="00917D13">
      <w:pPr>
        <w:pStyle w:val="paragraph"/>
      </w:pPr>
      <w:r w:rsidRPr="00C21DDC">
        <w:tab/>
        <w:t>(b)</w:t>
      </w:r>
      <w:r w:rsidRPr="00C21DDC">
        <w:tab/>
        <w:t>each document attached to the application</w:t>
      </w:r>
      <w:r>
        <w:t>;</w:t>
      </w:r>
    </w:p>
    <w:p w14:paraId="74AC5066" w14:textId="77777777" w:rsidR="00917D13" w:rsidRDefault="00917D13" w:rsidP="00917D13">
      <w:pPr>
        <w:pStyle w:val="subsection2"/>
      </w:pPr>
      <w:r w:rsidRPr="00C21DDC">
        <w:t>is correct and true in every particular.</w:t>
      </w:r>
    </w:p>
    <w:p w14:paraId="1195610D" w14:textId="77777777" w:rsidR="00917D13" w:rsidRPr="00C21DDC" w:rsidRDefault="00917D13" w:rsidP="00917D13">
      <w:pPr>
        <w:pStyle w:val="subsection"/>
      </w:pPr>
      <w:r w:rsidRPr="00C21DDC">
        <w:t>1.</w:t>
      </w:r>
      <w:r>
        <w:t>2</w:t>
      </w:r>
      <w:r w:rsidRPr="00C21DDC">
        <w:tab/>
      </w:r>
      <w:r w:rsidRPr="00C21DDC">
        <w:tab/>
        <w:t>A</w:t>
      </w:r>
      <w:r>
        <w:t xml:space="preserve"> </w:t>
      </w:r>
      <w:r w:rsidRPr="00C21DDC">
        <w:t xml:space="preserve">declaration </w:t>
      </w:r>
      <w:r>
        <w:t xml:space="preserve">under clause 1.1 has the effect of a </w:t>
      </w:r>
      <w:r w:rsidR="006373A0">
        <w:t xml:space="preserve">statement to a taxation officer for the purposes of the </w:t>
      </w:r>
      <w:r w:rsidR="006373A0" w:rsidRPr="00A14E8C">
        <w:rPr>
          <w:i/>
        </w:rPr>
        <w:t>Taxation Administration Act 1953</w:t>
      </w:r>
      <w:r w:rsidR="006373A0">
        <w:t xml:space="preserve">. </w:t>
      </w:r>
    </w:p>
    <w:p w14:paraId="2AB8FD46" w14:textId="77777777" w:rsidR="007348C8" w:rsidRDefault="007348C8" w:rsidP="002A4FA7">
      <w:pPr>
        <w:pStyle w:val="ActHead7"/>
      </w:pPr>
    </w:p>
    <w:p w14:paraId="15D94032" w14:textId="77777777" w:rsidR="005A7B9F" w:rsidRPr="005A7B9F" w:rsidRDefault="005A7B9F" w:rsidP="00CF3C0A">
      <w:pPr>
        <w:pStyle w:val="Item"/>
        <w:sectPr w:rsidR="005A7B9F" w:rsidRPr="005A7B9F" w:rsidSect="001712CE">
          <w:pgSz w:w="11907" w:h="16839" w:code="9"/>
          <w:pgMar w:top="2234" w:right="1797" w:bottom="1440" w:left="1797" w:header="720" w:footer="709" w:gutter="0"/>
          <w:cols w:space="708"/>
          <w:docGrid w:linePitch="360"/>
        </w:sectPr>
      </w:pPr>
    </w:p>
    <w:p w14:paraId="4A8088DE" w14:textId="77777777" w:rsidR="00266E93" w:rsidRPr="00C347C7" w:rsidRDefault="00266E93" w:rsidP="00642808">
      <w:pPr>
        <w:pStyle w:val="ActHead1"/>
      </w:pPr>
      <w:bookmarkStart w:id="110" w:name="_Toc113556458"/>
      <w:bookmarkStart w:id="111" w:name="_Toc127885901"/>
      <w:bookmarkStart w:id="112" w:name="_Toc127886481"/>
      <w:bookmarkStart w:id="113" w:name="_Toc127978413"/>
      <w:r w:rsidRPr="00C347C7">
        <w:lastRenderedPageBreak/>
        <w:t xml:space="preserve">Schedule </w:t>
      </w:r>
      <w:r w:rsidR="008C4D1A" w:rsidRPr="00C347C7">
        <w:t>2</w:t>
      </w:r>
      <w:r w:rsidRPr="00C347C7">
        <w:t>—Information and documents required for an application for provisional certificate</w:t>
      </w:r>
      <w:bookmarkEnd w:id="110"/>
      <w:bookmarkEnd w:id="111"/>
      <w:bookmarkEnd w:id="112"/>
      <w:bookmarkEnd w:id="113"/>
    </w:p>
    <w:p w14:paraId="400F8A29" w14:textId="77777777" w:rsidR="00451ED7" w:rsidRPr="00115AE9" w:rsidRDefault="00451ED7" w:rsidP="00451ED7">
      <w:pPr>
        <w:pStyle w:val="notemargin"/>
      </w:pPr>
      <w:r w:rsidRPr="00C347C7">
        <w:t>Note:</w:t>
      </w:r>
      <w:r w:rsidRPr="00C347C7">
        <w:tab/>
        <w:t xml:space="preserve">See </w:t>
      </w:r>
      <w:r w:rsidR="00DC38DE" w:rsidRPr="00C347C7">
        <w:t xml:space="preserve">paragraph </w:t>
      </w:r>
      <w:r w:rsidR="00C347C7" w:rsidRPr="00C347C7">
        <w:t>14(b)</w:t>
      </w:r>
      <w:r w:rsidRPr="00C347C7">
        <w:t>.</w:t>
      </w:r>
    </w:p>
    <w:p w14:paraId="2F3414BF" w14:textId="77777777" w:rsidR="00266E93" w:rsidRPr="007C5691" w:rsidRDefault="00266E93" w:rsidP="00642808">
      <w:pPr>
        <w:pStyle w:val="ActHead2"/>
      </w:pPr>
      <w:bookmarkStart w:id="114" w:name="_Toc397688830"/>
      <w:bookmarkStart w:id="115" w:name="_Toc503341112"/>
      <w:bookmarkStart w:id="116" w:name="_Toc113556459"/>
      <w:bookmarkStart w:id="117" w:name="_Toc121153473"/>
      <w:bookmarkStart w:id="118" w:name="_Toc121154930"/>
      <w:bookmarkStart w:id="119" w:name="_Toc127885902"/>
      <w:bookmarkStart w:id="120" w:name="_Toc127885949"/>
      <w:bookmarkStart w:id="121" w:name="_Toc127886482"/>
      <w:bookmarkStart w:id="122" w:name="_Toc127978414"/>
      <w:r w:rsidRPr="007C5691">
        <w:rPr>
          <w:rStyle w:val="CharPartNo"/>
        </w:rPr>
        <w:t>Part A</w:t>
      </w:r>
      <w:r w:rsidRPr="007C5691">
        <w:t>—</w:t>
      </w:r>
      <w:r w:rsidRPr="007C5691">
        <w:rPr>
          <w:rStyle w:val="CharPartText"/>
        </w:rPr>
        <w:t>Information to be included in an application for a provisional certificate</w:t>
      </w:r>
      <w:bookmarkEnd w:id="114"/>
      <w:bookmarkEnd w:id="115"/>
      <w:bookmarkEnd w:id="116"/>
      <w:bookmarkEnd w:id="117"/>
      <w:bookmarkEnd w:id="118"/>
      <w:bookmarkEnd w:id="119"/>
      <w:bookmarkEnd w:id="120"/>
      <w:bookmarkEnd w:id="121"/>
      <w:bookmarkEnd w:id="122"/>
    </w:p>
    <w:p w14:paraId="7C0CB2A8" w14:textId="77777777" w:rsidR="00266E93" w:rsidRDefault="00266E93" w:rsidP="00642808">
      <w:pPr>
        <w:pStyle w:val="ActHead2"/>
        <w:rPr>
          <w:rStyle w:val="CharDivText"/>
          <w:rFonts w:eastAsiaTheme="minorHAnsi" w:cstheme="minorBidi"/>
          <w:b w:val="0"/>
          <w:kern w:val="0"/>
          <w:sz w:val="22"/>
          <w:lang w:eastAsia="en-US"/>
        </w:rPr>
      </w:pPr>
      <w:bookmarkStart w:id="123" w:name="_Toc397688831"/>
      <w:bookmarkStart w:id="124" w:name="_Toc503341113"/>
      <w:bookmarkStart w:id="125" w:name="_Toc113556460"/>
      <w:bookmarkStart w:id="126" w:name="_Toc127885903"/>
      <w:bookmarkStart w:id="127" w:name="_Toc127885950"/>
      <w:bookmarkStart w:id="128" w:name="_Toc127886483"/>
      <w:bookmarkStart w:id="129" w:name="_Toc127978415"/>
      <w:r w:rsidRPr="00C21DDC">
        <w:rPr>
          <w:rStyle w:val="CharDivNo"/>
        </w:rPr>
        <w:t>Division</w:t>
      </w:r>
      <w:r>
        <w:rPr>
          <w:rStyle w:val="CharDivNo"/>
        </w:rPr>
        <w:t> </w:t>
      </w:r>
      <w:r w:rsidRPr="00C21DDC">
        <w:rPr>
          <w:rStyle w:val="CharDivNo"/>
        </w:rPr>
        <w:t>1</w:t>
      </w:r>
      <w:r w:rsidRPr="00C21DDC">
        <w:t>—</w:t>
      </w:r>
      <w:r w:rsidRPr="00C21DDC">
        <w:rPr>
          <w:rStyle w:val="CharDivText"/>
        </w:rPr>
        <w:t>Information about the applicant</w:t>
      </w:r>
      <w:bookmarkEnd w:id="123"/>
      <w:bookmarkEnd w:id="124"/>
      <w:bookmarkEnd w:id="125"/>
      <w:bookmarkEnd w:id="126"/>
      <w:bookmarkEnd w:id="127"/>
      <w:bookmarkEnd w:id="128"/>
      <w:bookmarkEnd w:id="129"/>
    </w:p>
    <w:p w14:paraId="0E2EDDFB" w14:textId="77777777" w:rsidR="002F0872" w:rsidRPr="00C21DDC" w:rsidRDefault="002F0872" w:rsidP="002F0872">
      <w:pPr>
        <w:pStyle w:val="subsection"/>
      </w:pPr>
      <w:r>
        <w:t>1.1</w:t>
      </w:r>
      <w:r>
        <w:tab/>
      </w:r>
      <w:r>
        <w:tab/>
      </w:r>
      <w:r w:rsidR="004E71FC">
        <w:t>T</w:t>
      </w:r>
      <w:r>
        <w:t>ype of provisional certificate for which the applicant is applying.</w:t>
      </w:r>
    </w:p>
    <w:p w14:paraId="37069EE8" w14:textId="77777777" w:rsidR="002F0872" w:rsidRDefault="002F0872" w:rsidP="002F0872">
      <w:pPr>
        <w:pStyle w:val="notetext"/>
      </w:pPr>
      <w:r w:rsidRPr="007348C8">
        <w:t>Note:</w:t>
      </w:r>
      <w:r w:rsidRPr="007348C8">
        <w:tab/>
      </w:r>
      <w:r>
        <w:t>T</w:t>
      </w:r>
      <w:r w:rsidRPr="007348C8">
        <w:t>he three types of certificate under section 378-</w:t>
      </w:r>
      <w:r w:rsidR="00C57FE8" w:rsidRPr="007348C8">
        <w:t>2</w:t>
      </w:r>
      <w:r w:rsidR="00C57FE8">
        <w:t>5</w:t>
      </w:r>
      <w:r w:rsidR="00C57FE8" w:rsidRPr="007348C8">
        <w:t xml:space="preserve"> </w:t>
      </w:r>
      <w:r w:rsidRPr="007348C8">
        <w:t xml:space="preserve">of the Act are a completion certificate, a porting certificate, and an ongoing </w:t>
      </w:r>
      <w:r w:rsidR="0077651A">
        <w:t xml:space="preserve">development </w:t>
      </w:r>
      <w:r w:rsidRPr="007348C8">
        <w:t>certificate.</w:t>
      </w:r>
    </w:p>
    <w:p w14:paraId="140AF104" w14:textId="73F94535" w:rsidR="002F0872" w:rsidRPr="00C21DDC" w:rsidRDefault="002F0872" w:rsidP="002F0872">
      <w:pPr>
        <w:pStyle w:val="subsection"/>
      </w:pPr>
      <w:r w:rsidRPr="00C21DDC">
        <w:t>1</w:t>
      </w:r>
      <w:r>
        <w:t>.2</w:t>
      </w:r>
      <w:r w:rsidRPr="00C21DDC">
        <w:tab/>
      </w:r>
      <w:r>
        <w:tab/>
        <w:t xml:space="preserve">Registered name of the </w:t>
      </w:r>
      <w:r w:rsidR="00A938DA">
        <w:t>applicant</w:t>
      </w:r>
      <w:r>
        <w:t>.</w:t>
      </w:r>
    </w:p>
    <w:p w14:paraId="02CCEBEA" w14:textId="7EB02EE0" w:rsidR="002F0872" w:rsidRPr="00C21DDC" w:rsidRDefault="002F0872" w:rsidP="002F0872">
      <w:pPr>
        <w:pStyle w:val="subsection"/>
      </w:pPr>
      <w:r>
        <w:t>1.3</w:t>
      </w:r>
      <w:r w:rsidRPr="00C21DDC">
        <w:tab/>
      </w:r>
      <w:r w:rsidRPr="00C21DDC">
        <w:tab/>
        <w:t xml:space="preserve">ABN of the </w:t>
      </w:r>
      <w:r w:rsidR="00A938DA">
        <w:t>applicant</w:t>
      </w:r>
      <w:r w:rsidRPr="00C21DDC">
        <w:t>.</w:t>
      </w:r>
    </w:p>
    <w:p w14:paraId="0A833219" w14:textId="6FBAACF5" w:rsidR="002F0872" w:rsidRPr="00C21DDC" w:rsidRDefault="002F0872" w:rsidP="002F0872">
      <w:pPr>
        <w:pStyle w:val="subsection"/>
      </w:pPr>
      <w:r>
        <w:t>1.4</w:t>
      </w:r>
      <w:r w:rsidRPr="00C21DDC">
        <w:tab/>
      </w:r>
      <w:r w:rsidRPr="00C21DDC">
        <w:tab/>
        <w:t>For a</w:t>
      </w:r>
      <w:r w:rsidR="005C45CB">
        <w:t xml:space="preserve">n applicant </w:t>
      </w:r>
      <w:r w:rsidRPr="00C21DDC">
        <w:t>that is incorporated in a State or Territory—the State or Territory in which the company is incorporated.</w:t>
      </w:r>
    </w:p>
    <w:p w14:paraId="6625A480" w14:textId="72A5A053" w:rsidR="002F0872" w:rsidRPr="00C21DDC" w:rsidRDefault="002F0872" w:rsidP="002F0872">
      <w:pPr>
        <w:pStyle w:val="subsection"/>
      </w:pPr>
      <w:r>
        <w:t>1.5</w:t>
      </w:r>
      <w:r w:rsidRPr="00C21DDC">
        <w:tab/>
      </w:r>
      <w:r w:rsidRPr="00C21DDC">
        <w:tab/>
        <w:t>For a</w:t>
      </w:r>
      <w:r w:rsidR="005C45CB">
        <w:t xml:space="preserve">n applicant </w:t>
      </w:r>
      <w:r w:rsidRPr="00C21DDC">
        <w:t>that is not incorporated in a State or Territory—the place in which the company is incorporated.</w:t>
      </w:r>
    </w:p>
    <w:p w14:paraId="4D24B4E8" w14:textId="7FCF9C23" w:rsidR="002F0872" w:rsidRDefault="002F0872" w:rsidP="002F0872">
      <w:pPr>
        <w:pStyle w:val="subsection"/>
      </w:pPr>
      <w:r>
        <w:t>1.6</w:t>
      </w:r>
      <w:r w:rsidRPr="00C21DDC">
        <w:tab/>
      </w:r>
      <w:r w:rsidRPr="00C21DDC">
        <w:tab/>
        <w:t xml:space="preserve">Registered address of the </w:t>
      </w:r>
      <w:r w:rsidR="00A938DA">
        <w:t>applicant</w:t>
      </w:r>
      <w:r w:rsidRPr="00C21DDC">
        <w:t>.</w:t>
      </w:r>
    </w:p>
    <w:p w14:paraId="143D00D9" w14:textId="44660532" w:rsidR="002F0872" w:rsidRPr="00C21DDC" w:rsidRDefault="002F0872" w:rsidP="002F0872">
      <w:pPr>
        <w:pStyle w:val="subsection"/>
      </w:pPr>
      <w:r>
        <w:t>1.7</w:t>
      </w:r>
      <w:r>
        <w:tab/>
      </w:r>
      <w:r>
        <w:tab/>
        <w:t>For a</w:t>
      </w:r>
      <w:r w:rsidR="005C45CB">
        <w:t xml:space="preserve">n applicant </w:t>
      </w:r>
      <w:r>
        <w:t xml:space="preserve">that is an Australian </w:t>
      </w:r>
      <w:r w:rsidRPr="00C21DDC">
        <w:t>resident—</w:t>
      </w:r>
      <w:r>
        <w:t>evidence the applicant is an Australian resident</w:t>
      </w:r>
      <w:r w:rsidRPr="00C21DDC">
        <w:t>.</w:t>
      </w:r>
    </w:p>
    <w:p w14:paraId="03565323" w14:textId="7E256108" w:rsidR="002F0872" w:rsidRPr="00C21DDC" w:rsidRDefault="002F0872" w:rsidP="002F0872">
      <w:pPr>
        <w:pStyle w:val="subsection"/>
      </w:pPr>
      <w:r>
        <w:t>1.8</w:t>
      </w:r>
      <w:r w:rsidRPr="00C21DDC">
        <w:tab/>
      </w:r>
      <w:r w:rsidRPr="00C21DDC">
        <w:tab/>
        <w:t xml:space="preserve">For </w:t>
      </w:r>
      <w:r w:rsidR="005C45CB">
        <w:t xml:space="preserve">an applicant </w:t>
      </w:r>
      <w:r w:rsidRPr="00C21DDC">
        <w:t>that is a foreign resident—details of the company’s permanent establishment in Australia.</w:t>
      </w:r>
    </w:p>
    <w:p w14:paraId="21C01213" w14:textId="54E5C88A" w:rsidR="002F0872" w:rsidRDefault="002F0872" w:rsidP="002F0872">
      <w:pPr>
        <w:pStyle w:val="subsection"/>
      </w:pPr>
      <w:r>
        <w:t>1.9</w:t>
      </w:r>
      <w:r w:rsidRPr="00C21DDC">
        <w:tab/>
      </w:r>
      <w:r w:rsidRPr="00C21DDC">
        <w:tab/>
        <w:t xml:space="preserve">Names and addresses of </w:t>
      </w:r>
      <w:r w:rsidR="00817041">
        <w:t>the</w:t>
      </w:r>
      <w:r w:rsidR="005C45CB">
        <w:t xml:space="preserve"> applicant’s company </w:t>
      </w:r>
      <w:r w:rsidRPr="00C21DDC">
        <w:t>directors</w:t>
      </w:r>
      <w:r w:rsidR="00F242E8">
        <w:t>.</w:t>
      </w:r>
      <w:r w:rsidR="00817041">
        <w:t xml:space="preserve"> </w:t>
      </w:r>
    </w:p>
    <w:p w14:paraId="60822AC2" w14:textId="4F231E0D" w:rsidR="002F0872" w:rsidRPr="00C21DDC" w:rsidRDefault="002F0872" w:rsidP="002F0872">
      <w:pPr>
        <w:pStyle w:val="subsection"/>
      </w:pPr>
      <w:r>
        <w:t>1.</w:t>
      </w:r>
      <w:r w:rsidR="00174BF5">
        <w:t>1</w:t>
      </w:r>
      <w:r w:rsidR="00023E87">
        <w:t>0</w:t>
      </w:r>
      <w:r>
        <w:tab/>
      </w:r>
      <w:r>
        <w:tab/>
        <w:t xml:space="preserve">For </w:t>
      </w:r>
      <w:r w:rsidR="005C45CB">
        <w:t xml:space="preserve">an applicant </w:t>
      </w:r>
      <w:r>
        <w:t xml:space="preserve">that is part of a tax </w:t>
      </w:r>
      <w:r w:rsidR="0024624B">
        <w:t xml:space="preserve">consolidated </w:t>
      </w:r>
      <w:r>
        <w:t>group</w:t>
      </w:r>
      <w:r w:rsidRPr="00C21DDC">
        <w:t>—</w:t>
      </w:r>
      <w:r>
        <w:t xml:space="preserve">the </w:t>
      </w:r>
      <w:r w:rsidR="003F0799">
        <w:t xml:space="preserve">full </w:t>
      </w:r>
      <w:r>
        <w:t>name and ABN of the head company of the tax group.</w:t>
      </w:r>
    </w:p>
    <w:p w14:paraId="7CAF35BB" w14:textId="10E4FF61" w:rsidR="004E71FC" w:rsidRPr="00C21DDC" w:rsidRDefault="002F0872" w:rsidP="004E71FC">
      <w:pPr>
        <w:pStyle w:val="subsection"/>
      </w:pPr>
      <w:r>
        <w:t>1.</w:t>
      </w:r>
      <w:r w:rsidR="00174BF5">
        <w:t>1</w:t>
      </w:r>
      <w:r w:rsidR="00023E87">
        <w:t>1</w:t>
      </w:r>
      <w:r w:rsidRPr="00C21DDC">
        <w:tab/>
      </w:r>
      <w:r w:rsidRPr="00C21DDC">
        <w:tab/>
        <w:t xml:space="preserve">Details of the contact person for the application, including </w:t>
      </w:r>
      <w:r w:rsidR="00CA1D8F">
        <w:t xml:space="preserve">all of </w:t>
      </w:r>
      <w:r w:rsidRPr="00C21DDC">
        <w:t>the following:</w:t>
      </w:r>
    </w:p>
    <w:p w14:paraId="68AD3E4B" w14:textId="76C86D6E" w:rsidR="004E71FC" w:rsidRDefault="004E71FC" w:rsidP="004E71FC">
      <w:pPr>
        <w:pStyle w:val="paragraph"/>
        <w:ind w:left="0" w:firstLine="0"/>
      </w:pPr>
      <w:r w:rsidRPr="00C21DDC">
        <w:tab/>
        <w:t>(a)</w:t>
      </w:r>
      <w:r w:rsidRPr="00C21DDC">
        <w:tab/>
      </w:r>
      <w:r w:rsidR="002F289E">
        <w:t xml:space="preserve">full </w:t>
      </w:r>
      <w:r w:rsidRPr="00C21DDC">
        <w:t>name</w:t>
      </w:r>
      <w:r>
        <w:t>;</w:t>
      </w:r>
    </w:p>
    <w:p w14:paraId="593BAAB9" w14:textId="77777777" w:rsidR="004E71FC" w:rsidRPr="00C21DDC" w:rsidRDefault="004E71FC" w:rsidP="004E71FC">
      <w:pPr>
        <w:pStyle w:val="paragraph"/>
        <w:numPr>
          <w:ilvl w:val="0"/>
          <w:numId w:val="38"/>
        </w:numPr>
      </w:pPr>
      <w:r>
        <w:tab/>
        <w:t>position;</w:t>
      </w:r>
    </w:p>
    <w:p w14:paraId="61114F20" w14:textId="77777777" w:rsidR="004E71FC" w:rsidRPr="00C21DDC" w:rsidRDefault="004E71FC" w:rsidP="004E71FC">
      <w:pPr>
        <w:pStyle w:val="paragraph"/>
        <w:numPr>
          <w:ilvl w:val="0"/>
          <w:numId w:val="38"/>
        </w:numPr>
        <w:tabs>
          <w:tab w:val="clear" w:pos="1531"/>
          <w:tab w:val="right" w:pos="1276"/>
        </w:tabs>
      </w:pPr>
      <w:r>
        <w:tab/>
      </w:r>
      <w:r w:rsidRPr="00C21DDC">
        <w:t>telephone</w:t>
      </w:r>
      <w:r>
        <w:t xml:space="preserve"> or mobile;</w:t>
      </w:r>
    </w:p>
    <w:p w14:paraId="7015693F" w14:textId="77777777" w:rsidR="004E71FC" w:rsidRDefault="004E71FC" w:rsidP="004E71FC">
      <w:pPr>
        <w:pStyle w:val="paragraph"/>
        <w:numPr>
          <w:ilvl w:val="0"/>
          <w:numId w:val="38"/>
        </w:numPr>
        <w:tabs>
          <w:tab w:val="clear" w:pos="1531"/>
          <w:tab w:val="right" w:pos="1276"/>
        </w:tabs>
      </w:pPr>
      <w:r>
        <w:tab/>
      </w:r>
      <w:r w:rsidRPr="00C21DDC">
        <w:t>business address</w:t>
      </w:r>
      <w:r>
        <w:t>;</w:t>
      </w:r>
    </w:p>
    <w:p w14:paraId="007381F0" w14:textId="77777777" w:rsidR="002F0872" w:rsidRPr="00C21DDC" w:rsidRDefault="004E71FC" w:rsidP="004E71FC">
      <w:pPr>
        <w:pStyle w:val="paragraph"/>
        <w:numPr>
          <w:ilvl w:val="0"/>
          <w:numId w:val="38"/>
        </w:numPr>
        <w:tabs>
          <w:tab w:val="clear" w:pos="1531"/>
          <w:tab w:val="right" w:pos="1276"/>
        </w:tabs>
      </w:pPr>
      <w:r>
        <w:tab/>
      </w:r>
      <w:r w:rsidRPr="00C21DDC">
        <w:t>email.</w:t>
      </w:r>
    </w:p>
    <w:p w14:paraId="6A4C84F7" w14:textId="77777777" w:rsidR="00320A29" w:rsidRDefault="002F0872" w:rsidP="00642808">
      <w:pPr>
        <w:pStyle w:val="subsection"/>
      </w:pPr>
      <w:r w:rsidRPr="00C21DDC">
        <w:t>1.</w:t>
      </w:r>
      <w:r w:rsidR="00174BF5">
        <w:t>1</w:t>
      </w:r>
      <w:r w:rsidR="00023E87">
        <w:t>2</w:t>
      </w:r>
      <w:r w:rsidRPr="00C21DDC">
        <w:tab/>
      </w:r>
      <w:r w:rsidRPr="00C21DDC">
        <w:tab/>
      </w:r>
      <w:r>
        <w:t>Confirmation that the applicant is the company primarily responsible for undertaking the activities necessary for the development of the digital game in Australia.</w:t>
      </w:r>
      <w:r w:rsidR="00320A29" w:rsidRPr="00320A29">
        <w:t xml:space="preserve"> </w:t>
      </w:r>
      <w:r w:rsidR="00320A29">
        <w:br w:type="page"/>
      </w:r>
    </w:p>
    <w:p w14:paraId="1495DB17" w14:textId="77777777" w:rsidR="00266E93" w:rsidRDefault="00266E93" w:rsidP="00642808">
      <w:pPr>
        <w:pStyle w:val="ActHead2"/>
      </w:pPr>
      <w:bookmarkStart w:id="130" w:name="_Toc113556461"/>
      <w:bookmarkStart w:id="131" w:name="_Toc127885904"/>
      <w:bookmarkStart w:id="132" w:name="_Toc127885951"/>
      <w:bookmarkStart w:id="133" w:name="_Toc127886484"/>
      <w:bookmarkStart w:id="134" w:name="_Toc127978416"/>
      <w:r w:rsidRPr="007C5691">
        <w:lastRenderedPageBreak/>
        <w:t xml:space="preserve">Division 2—Information about the </w:t>
      </w:r>
      <w:r>
        <w:t>digital game</w:t>
      </w:r>
      <w:bookmarkEnd w:id="130"/>
      <w:bookmarkEnd w:id="131"/>
      <w:bookmarkEnd w:id="132"/>
      <w:bookmarkEnd w:id="133"/>
      <w:bookmarkEnd w:id="134"/>
    </w:p>
    <w:p w14:paraId="5402BAC0" w14:textId="77777777" w:rsidR="00E9167C" w:rsidRPr="00C21DDC" w:rsidRDefault="00E9167C" w:rsidP="00E9167C">
      <w:pPr>
        <w:pStyle w:val="subsection"/>
      </w:pPr>
      <w:r w:rsidRPr="00C21DDC">
        <w:t>2.1</w:t>
      </w:r>
      <w:r w:rsidRPr="00C21DDC">
        <w:tab/>
      </w:r>
      <w:r w:rsidRPr="00C21DDC">
        <w:tab/>
        <w:t xml:space="preserve">Title of the </w:t>
      </w:r>
      <w:r>
        <w:t>digital game</w:t>
      </w:r>
      <w:r w:rsidRPr="00C21DDC">
        <w:t>.</w:t>
      </w:r>
    </w:p>
    <w:p w14:paraId="07C336D6" w14:textId="77777777" w:rsidR="00E9167C" w:rsidRDefault="00E9167C" w:rsidP="00E9167C">
      <w:pPr>
        <w:pStyle w:val="subsection"/>
      </w:pPr>
      <w:r w:rsidRPr="00C21DDC">
        <w:t>2.2</w:t>
      </w:r>
      <w:r w:rsidRPr="00C21DDC">
        <w:tab/>
      </w:r>
      <w:r w:rsidRPr="00C21DDC">
        <w:tab/>
      </w:r>
      <w:r>
        <w:t>Platform/s of the digital game</w:t>
      </w:r>
      <w:r w:rsidRPr="00C21DDC">
        <w:t>.</w:t>
      </w:r>
    </w:p>
    <w:p w14:paraId="671B7679" w14:textId="77777777" w:rsidR="00E9167C" w:rsidRPr="00C21DDC" w:rsidRDefault="00E9167C" w:rsidP="00E9167C">
      <w:pPr>
        <w:pStyle w:val="subsection"/>
      </w:pPr>
      <w:r>
        <w:t>2.3</w:t>
      </w:r>
      <w:r>
        <w:tab/>
      </w:r>
      <w:r>
        <w:tab/>
        <w:t>Genre of the digital game.</w:t>
      </w:r>
    </w:p>
    <w:p w14:paraId="239CEBC8" w14:textId="77777777" w:rsidR="00E9167C" w:rsidRPr="00C21DDC" w:rsidRDefault="00E9167C" w:rsidP="00E9167C">
      <w:pPr>
        <w:pStyle w:val="subsection"/>
      </w:pPr>
      <w:r w:rsidRPr="00C21DDC">
        <w:t>2</w:t>
      </w:r>
      <w:r>
        <w:t>.4</w:t>
      </w:r>
      <w:r w:rsidRPr="00C21DDC">
        <w:tab/>
      </w:r>
      <w:r w:rsidRPr="00C21DDC">
        <w:tab/>
        <w:t xml:space="preserve">Synopsis of the </w:t>
      </w:r>
      <w:r>
        <w:t>digital game</w:t>
      </w:r>
      <w:r w:rsidRPr="00C21DDC">
        <w:t>.</w:t>
      </w:r>
    </w:p>
    <w:p w14:paraId="560E19BE" w14:textId="77777777" w:rsidR="00052DA0" w:rsidRDefault="00E9167C" w:rsidP="00400026">
      <w:pPr>
        <w:pStyle w:val="subsection"/>
      </w:pPr>
      <w:r w:rsidRPr="00C21DDC">
        <w:t>2</w:t>
      </w:r>
      <w:r>
        <w:t>.5</w:t>
      </w:r>
      <w:r w:rsidRPr="00C21DDC">
        <w:tab/>
      </w:r>
      <w:r w:rsidRPr="00C21DDC">
        <w:tab/>
      </w:r>
      <w:r w:rsidR="0008367C">
        <w:t xml:space="preserve">Specify </w:t>
      </w:r>
      <w:r w:rsidR="00052DA0">
        <w:t xml:space="preserve">the purpose for which the game was </w:t>
      </w:r>
      <w:r w:rsidR="00BA7678">
        <w:t xml:space="preserve">primarily </w:t>
      </w:r>
      <w:r w:rsidR="00052DA0">
        <w:t>developed.</w:t>
      </w:r>
    </w:p>
    <w:p w14:paraId="75FE6FCD" w14:textId="77777777" w:rsidR="00BA7678" w:rsidRDefault="00052DA0" w:rsidP="00400026">
      <w:pPr>
        <w:pStyle w:val="subsection"/>
      </w:pPr>
      <w:r>
        <w:t>2.6</w:t>
      </w:r>
      <w:r>
        <w:tab/>
      </w:r>
      <w:r>
        <w:tab/>
      </w:r>
      <w:r w:rsidR="00BA7678">
        <w:t>Outline of any of the purposes for which the game was developed which relate to advertising or promoting a product, entity or service, or an industrial, corporate or institutional purpose.</w:t>
      </w:r>
    </w:p>
    <w:p w14:paraId="3D140D40" w14:textId="77777777" w:rsidR="00400026" w:rsidRDefault="00BA7678" w:rsidP="00400026">
      <w:pPr>
        <w:pStyle w:val="subsection"/>
      </w:pPr>
      <w:r>
        <w:t>2.7</w:t>
      </w:r>
      <w:r>
        <w:tab/>
      </w:r>
      <w:r>
        <w:tab/>
      </w:r>
      <w:r w:rsidR="00052DA0">
        <w:t xml:space="preserve">Information on </w:t>
      </w:r>
      <w:r w:rsidR="00400026">
        <w:t>whether the digital game</w:t>
      </w:r>
      <w:r w:rsidR="00052DA0">
        <w:t xml:space="preserve"> </w:t>
      </w:r>
      <w:r w:rsidR="00400026">
        <w:t>is</w:t>
      </w:r>
      <w:r w:rsidR="00052DA0">
        <w:t xml:space="preserve">, </w:t>
      </w:r>
      <w:r w:rsidR="00400026">
        <w:t>or will be</w:t>
      </w:r>
      <w:r w:rsidR="00052DA0">
        <w:t xml:space="preserve">, </w:t>
      </w:r>
      <w:r w:rsidR="00400026">
        <w:t xml:space="preserve">available over, or primarily accessed through, the internet, or if </w:t>
      </w:r>
      <w:r w:rsidR="00052DA0">
        <w:t xml:space="preserve">it </w:t>
      </w:r>
      <w:r w:rsidR="00400026">
        <w:t>only operates or will only operate when a user is connected to the internet</w:t>
      </w:r>
      <w:r w:rsidR="00052DA0">
        <w:t>.</w:t>
      </w:r>
    </w:p>
    <w:p w14:paraId="454D1ACE" w14:textId="77777777" w:rsidR="00E9167C" w:rsidRPr="007C39ED" w:rsidRDefault="005B4295" w:rsidP="00E9167C">
      <w:pPr>
        <w:pStyle w:val="subsection"/>
      </w:pPr>
      <w:r>
        <w:t>2.</w:t>
      </w:r>
      <w:r w:rsidR="00BA7678">
        <w:t>8</w:t>
      </w:r>
      <w:r>
        <w:tab/>
      </w:r>
      <w:r>
        <w:tab/>
      </w:r>
      <w:r w:rsidR="00E9167C">
        <w:t xml:space="preserve">Outline of any elements of the digital game that could result in the digital game being refused classification under the </w:t>
      </w:r>
      <w:r w:rsidR="00E9167C">
        <w:rPr>
          <w:i/>
        </w:rPr>
        <w:t>Classification (Publications, Films and Computer Games) Act 1995</w:t>
      </w:r>
      <w:r w:rsidR="00E9167C">
        <w:t>.</w:t>
      </w:r>
      <w:r w:rsidR="00E9167C">
        <w:rPr>
          <w:szCs w:val="22"/>
        </w:rPr>
        <w:t xml:space="preserve"> </w:t>
      </w:r>
    </w:p>
    <w:p w14:paraId="3A0A2069" w14:textId="77777777" w:rsidR="00E9167C" w:rsidRDefault="00E9167C" w:rsidP="00E9167C">
      <w:pPr>
        <w:pStyle w:val="subsection"/>
      </w:pPr>
      <w:r w:rsidRPr="00C21DDC">
        <w:t>2</w:t>
      </w:r>
      <w:r>
        <w:t>.</w:t>
      </w:r>
      <w:r w:rsidR="00BA7678">
        <w:t>9</w:t>
      </w:r>
      <w:r w:rsidRPr="00C21DDC">
        <w:tab/>
      </w:r>
      <w:r w:rsidRPr="00C21DDC">
        <w:tab/>
      </w:r>
      <w:r>
        <w:t xml:space="preserve">Outline of any elements of the digital game that could come within the definition of a gambling service within the meaning of section 4 of the </w:t>
      </w:r>
      <w:r>
        <w:rPr>
          <w:i/>
        </w:rPr>
        <w:t>Interactive Gambling Act 2001</w:t>
      </w:r>
      <w:r>
        <w:t xml:space="preserve">, or </w:t>
      </w:r>
      <w:r w:rsidR="0077651A">
        <w:t xml:space="preserve">that </w:t>
      </w:r>
      <w:r>
        <w:t xml:space="preserve">otherwise </w:t>
      </w:r>
      <w:r w:rsidR="0077651A">
        <w:t>are</w:t>
      </w:r>
      <w:r>
        <w:t xml:space="preserve"> or will be substantially comprised of gambling or gambling-like practices.</w:t>
      </w:r>
    </w:p>
    <w:p w14:paraId="318A323D" w14:textId="77777777" w:rsidR="00E9167C" w:rsidRPr="00841509" w:rsidRDefault="00E9167C" w:rsidP="00E9167C">
      <w:pPr>
        <w:pStyle w:val="subsection"/>
        <w:rPr>
          <w:i/>
        </w:rPr>
      </w:pPr>
      <w:r>
        <w:rPr>
          <w:i/>
        </w:rPr>
        <w:t>Details of</w:t>
      </w:r>
      <w:r w:rsidRPr="00841509">
        <w:rPr>
          <w:i/>
        </w:rPr>
        <w:t xml:space="preserve"> </w:t>
      </w:r>
      <w:r w:rsidR="00D818B4">
        <w:rPr>
          <w:i/>
        </w:rPr>
        <w:t xml:space="preserve">qualifying Australian </w:t>
      </w:r>
      <w:r w:rsidRPr="00841509">
        <w:rPr>
          <w:i/>
        </w:rPr>
        <w:t xml:space="preserve">development </w:t>
      </w:r>
      <w:r>
        <w:rPr>
          <w:i/>
        </w:rPr>
        <w:t>expenditure</w:t>
      </w:r>
    </w:p>
    <w:p w14:paraId="1DB61CB0" w14:textId="77777777" w:rsidR="00E9167C" w:rsidRDefault="00E9167C" w:rsidP="00E9167C">
      <w:pPr>
        <w:pStyle w:val="subsection"/>
      </w:pPr>
      <w:r>
        <w:t>2.</w:t>
      </w:r>
      <w:r w:rsidR="00A12E71">
        <w:t>10</w:t>
      </w:r>
      <w:r>
        <w:tab/>
      </w:r>
      <w:r>
        <w:tab/>
        <w:t xml:space="preserve">Estimated dates for </w:t>
      </w:r>
      <w:r w:rsidR="00D818B4">
        <w:t xml:space="preserve">when </w:t>
      </w:r>
      <w:r>
        <w:t xml:space="preserve">qualifying Australian </w:t>
      </w:r>
      <w:r w:rsidR="002125A1">
        <w:t>development</w:t>
      </w:r>
      <w:r>
        <w:t xml:space="preserve"> expenditure</w:t>
      </w:r>
      <w:r w:rsidR="00D818B4">
        <w:t xml:space="preserve"> commenced and ceased/will cease to be incurred</w:t>
      </w:r>
      <w:r>
        <w:t xml:space="preserve">. </w:t>
      </w:r>
    </w:p>
    <w:p w14:paraId="6E774D33" w14:textId="77777777" w:rsidR="00E9167C" w:rsidRDefault="00E9167C" w:rsidP="00E9167C">
      <w:pPr>
        <w:pStyle w:val="subsection"/>
      </w:pPr>
      <w:r>
        <w:t>2.</w:t>
      </w:r>
      <w:r w:rsidR="005B4295">
        <w:t>1</w:t>
      </w:r>
      <w:r w:rsidR="00A12E71">
        <w:t>1</w:t>
      </w:r>
      <w:r>
        <w:tab/>
      </w:r>
      <w:r>
        <w:tab/>
        <w:t xml:space="preserve">An outline of the </w:t>
      </w:r>
      <w:r w:rsidR="00D818B4">
        <w:t xml:space="preserve">qualifying Australian </w:t>
      </w:r>
      <w:r>
        <w:t>development expenditure</w:t>
      </w:r>
      <w:r w:rsidR="002125A1">
        <w:t xml:space="preserve"> intended to be</w:t>
      </w:r>
      <w:r>
        <w:t xml:space="preserve"> </w:t>
      </w:r>
      <w:r w:rsidR="00D818B4">
        <w:t xml:space="preserve">incurred </w:t>
      </w:r>
      <w:r>
        <w:t xml:space="preserve">by the applicant on the digital game in Australia. </w:t>
      </w:r>
    </w:p>
    <w:p w14:paraId="71D97F62" w14:textId="77777777" w:rsidR="004D69AB" w:rsidRPr="00C21DDC" w:rsidRDefault="004D69AB" w:rsidP="004D69AB">
      <w:pPr>
        <w:pStyle w:val="subsection"/>
      </w:pPr>
      <w:r>
        <w:t>2.</w:t>
      </w:r>
      <w:r w:rsidR="00EA1AEE">
        <w:t>1</w:t>
      </w:r>
      <w:r w:rsidR="00A12E71">
        <w:t>2</w:t>
      </w:r>
      <w:r>
        <w:t xml:space="preserve"> </w:t>
      </w:r>
      <w:r w:rsidR="00023E87">
        <w:tab/>
      </w:r>
      <w:r w:rsidR="00023E87">
        <w:tab/>
      </w:r>
      <w:r>
        <w:t xml:space="preserve">Confirmation that the </w:t>
      </w:r>
      <w:r w:rsidR="0083173F">
        <w:t>applicant is</w:t>
      </w:r>
      <w:r>
        <w:t xml:space="preserve"> the company primarily responsible for undertaking the activities necessary for the development of the digital game in Australia.</w:t>
      </w:r>
    </w:p>
    <w:p w14:paraId="3FF8B522" w14:textId="77777777" w:rsidR="004D69AB" w:rsidRDefault="004D69AB" w:rsidP="00E9167C">
      <w:pPr>
        <w:pStyle w:val="subsection"/>
      </w:pPr>
    </w:p>
    <w:p w14:paraId="4349ADCC" w14:textId="77777777" w:rsidR="00320A29" w:rsidRDefault="00320A29">
      <w:pPr>
        <w:spacing w:line="240" w:lineRule="auto"/>
        <w:rPr>
          <w:rFonts w:eastAsia="Times New Roman" w:cs="Times New Roman"/>
          <w:b/>
          <w:kern w:val="28"/>
          <w:sz w:val="32"/>
          <w:lang w:eastAsia="en-AU"/>
        </w:rPr>
      </w:pPr>
      <w:bookmarkStart w:id="135" w:name="_Toc113556462"/>
      <w:r>
        <w:br w:type="page"/>
      </w:r>
    </w:p>
    <w:bookmarkEnd w:id="135"/>
    <w:p w14:paraId="7C9D39C8" w14:textId="77777777" w:rsidR="004E71FC" w:rsidRDefault="004E71FC" w:rsidP="004E71FC">
      <w:pPr>
        <w:pStyle w:val="ActHead7"/>
        <w:rPr>
          <w:rStyle w:val="CharPartText"/>
        </w:rPr>
        <w:sectPr w:rsidR="004E71FC" w:rsidSect="001712CE">
          <w:pgSz w:w="11907" w:h="16839" w:code="9"/>
          <w:pgMar w:top="2234" w:right="1797" w:bottom="1440" w:left="1797" w:header="720" w:footer="709" w:gutter="0"/>
          <w:cols w:space="708"/>
          <w:docGrid w:linePitch="360"/>
        </w:sectPr>
      </w:pPr>
    </w:p>
    <w:p w14:paraId="36BEA338" w14:textId="77777777" w:rsidR="004E71FC" w:rsidRPr="00917D13" w:rsidRDefault="004E71FC" w:rsidP="004E71FC">
      <w:pPr>
        <w:pStyle w:val="ActHead7"/>
        <w:rPr>
          <w:rStyle w:val="CharPartText"/>
        </w:rPr>
      </w:pPr>
      <w:bookmarkStart w:id="136" w:name="_Toc127885905"/>
      <w:bookmarkStart w:id="137" w:name="_Toc127885952"/>
      <w:bookmarkStart w:id="138" w:name="_Toc127886485"/>
      <w:bookmarkStart w:id="139" w:name="_Toc127978417"/>
      <w:r w:rsidRPr="00965A2D">
        <w:rPr>
          <w:rStyle w:val="CharPartNo"/>
        </w:rPr>
        <w:lastRenderedPageBreak/>
        <w:t>Part B</w:t>
      </w:r>
      <w:r w:rsidRPr="00917D13">
        <w:rPr>
          <w:rStyle w:val="CharPartText"/>
        </w:rPr>
        <w:t>—Documents to be attached to an application for a certificate</w:t>
      </w:r>
      <w:bookmarkEnd w:id="136"/>
      <w:bookmarkEnd w:id="137"/>
      <w:bookmarkEnd w:id="138"/>
      <w:bookmarkEnd w:id="139"/>
    </w:p>
    <w:p w14:paraId="4A887508" w14:textId="77777777" w:rsidR="004E71FC" w:rsidRPr="00C21DDC" w:rsidRDefault="004E71FC" w:rsidP="004E71FC">
      <w:pPr>
        <w:pStyle w:val="subsection"/>
      </w:pPr>
      <w:r w:rsidRPr="00C21DDC">
        <w:t>1.1</w:t>
      </w:r>
      <w:r w:rsidRPr="00C21DDC">
        <w:tab/>
      </w:r>
      <w:r w:rsidRPr="00C21DDC">
        <w:tab/>
        <w:t>A</w:t>
      </w:r>
      <w:r>
        <w:t xml:space="preserve"> </w:t>
      </w:r>
      <w:r w:rsidRPr="00C21DDC">
        <w:t xml:space="preserve">declaration </w:t>
      </w:r>
      <w:r>
        <w:t xml:space="preserve">made in digital form by the applicant or an authorised representative, </w:t>
      </w:r>
      <w:r w:rsidRPr="00C21DDC">
        <w:t>stating</w:t>
      </w:r>
      <w:r>
        <w:t xml:space="preserve"> that</w:t>
      </w:r>
      <w:r w:rsidRPr="00C21DDC">
        <w:t>:</w:t>
      </w:r>
    </w:p>
    <w:p w14:paraId="6FFE9E01" w14:textId="77777777" w:rsidR="004E71FC" w:rsidRPr="00C21DDC" w:rsidRDefault="004E71FC" w:rsidP="004E71FC">
      <w:pPr>
        <w:pStyle w:val="paragraph"/>
      </w:pPr>
      <w:r w:rsidRPr="00C21DDC">
        <w:tab/>
        <w:t>(a)</w:t>
      </w:r>
      <w:r w:rsidRPr="00C21DDC">
        <w:tab/>
        <w:t xml:space="preserve">the information contained in the application for the certificate; and </w:t>
      </w:r>
    </w:p>
    <w:p w14:paraId="16006DFF" w14:textId="77777777" w:rsidR="004E71FC" w:rsidRPr="00C21DDC" w:rsidRDefault="004E71FC" w:rsidP="004E71FC">
      <w:pPr>
        <w:pStyle w:val="paragraph"/>
      </w:pPr>
      <w:r w:rsidRPr="00C21DDC">
        <w:tab/>
        <w:t>(b)</w:t>
      </w:r>
      <w:r w:rsidRPr="00C21DDC">
        <w:tab/>
        <w:t>each document attached to the application</w:t>
      </w:r>
      <w:r>
        <w:t>;</w:t>
      </w:r>
    </w:p>
    <w:p w14:paraId="29889D30" w14:textId="77777777" w:rsidR="004E71FC" w:rsidRDefault="004E71FC" w:rsidP="004E71FC">
      <w:pPr>
        <w:pStyle w:val="subsection2"/>
      </w:pPr>
      <w:r w:rsidRPr="00C21DDC">
        <w:t>is correct and true in every particular.</w:t>
      </w:r>
    </w:p>
    <w:p w14:paraId="79031433" w14:textId="77777777" w:rsidR="006373A0" w:rsidRPr="00C21DDC" w:rsidRDefault="004E71FC" w:rsidP="006373A0">
      <w:pPr>
        <w:pStyle w:val="subsection"/>
      </w:pPr>
      <w:r w:rsidRPr="00C21DDC">
        <w:t>1.</w:t>
      </w:r>
      <w:r>
        <w:t>2</w:t>
      </w:r>
      <w:r w:rsidRPr="00C21DDC">
        <w:tab/>
      </w:r>
      <w:r w:rsidRPr="00C21DDC">
        <w:tab/>
        <w:t>A</w:t>
      </w:r>
      <w:r>
        <w:t xml:space="preserve"> </w:t>
      </w:r>
      <w:r w:rsidRPr="00C21DDC">
        <w:t xml:space="preserve">declaration </w:t>
      </w:r>
      <w:r>
        <w:t xml:space="preserve">under clause 1.1 </w:t>
      </w:r>
      <w:r w:rsidR="00B548B9">
        <w:t xml:space="preserve">has the effect of </w:t>
      </w:r>
      <w:r w:rsidR="006373A0">
        <w:t xml:space="preserve">a statement to a taxation officer for the purposes of the </w:t>
      </w:r>
      <w:r w:rsidR="006373A0" w:rsidRPr="0056049A">
        <w:rPr>
          <w:i/>
        </w:rPr>
        <w:t>Taxation Administration Act 1953</w:t>
      </w:r>
      <w:r w:rsidR="006373A0">
        <w:t xml:space="preserve">. </w:t>
      </w:r>
    </w:p>
    <w:p w14:paraId="062AD999" w14:textId="77777777" w:rsidR="004E71FC" w:rsidRDefault="004E71FC" w:rsidP="004E71FC">
      <w:pPr>
        <w:pStyle w:val="ActHead7"/>
      </w:pPr>
    </w:p>
    <w:p w14:paraId="34EA79CE" w14:textId="77777777" w:rsidR="005A7B9F" w:rsidRDefault="005A7B9F" w:rsidP="004E71FC">
      <w:pPr>
        <w:pStyle w:val="paragraph"/>
        <w:ind w:hanging="368"/>
      </w:pPr>
    </w:p>
    <w:sectPr w:rsidR="005A7B9F" w:rsidSect="001712CE">
      <w:pgSz w:w="11907" w:h="16839" w:code="9"/>
      <w:pgMar w:top="2234" w:right="1797" w:bottom="1440" w:left="1797" w:header="72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842F" w16cex:dateUtc="2023-01-12T02:05:00Z"/>
  <w16cex:commentExtensible w16cex:durableId="277A3999" w16cex:dateUtc="2023-01-24T00:03:00Z"/>
  <w16cex:commentExtensible w16cex:durableId="276A85C6" w16cex:dateUtc="2023-01-12T02:12:00Z"/>
  <w16cex:commentExtensible w16cex:durableId="276A8704" w16cex:dateUtc="2023-01-12T02:17:00Z"/>
  <w16cex:commentExtensible w16cex:durableId="276A8741" w16cex:dateUtc="2023-01-12T02:18:00Z"/>
  <w16cex:commentExtensible w16cex:durableId="2768F966" w16cex:dateUtc="2023-01-10T22:01:00Z"/>
  <w16cex:commentExtensible w16cex:durableId="276A87F0" w16cex:dateUtc="2023-01-12T02:21:00Z"/>
  <w16cex:commentExtensible w16cex:durableId="276A890D" w16cex:dateUtc="2023-01-12T02:26:00Z"/>
  <w16cex:commentExtensible w16cex:durableId="276A8D03" w16cex:dateUtc="2023-01-12T02:43:00Z"/>
  <w16cex:commentExtensible w16cex:durableId="276A90A0" w16cex:dateUtc="2023-01-12T02:58:00Z"/>
  <w16cex:commentExtensible w16cex:durableId="276A9126" w16cex:dateUtc="2023-01-12T03:01:00Z"/>
  <w16cex:commentExtensible w16cex:durableId="276A91E1" w16cex:dateUtc="2023-01-12T03:04:00Z"/>
  <w16cex:commentExtensible w16cex:durableId="27695F25" w16cex:dateUtc="2023-01-11T05:15:00Z"/>
  <w16cex:commentExtensible w16cex:durableId="276A9448" w16cex:dateUtc="2023-01-12T03:14:00Z"/>
  <w16cex:commentExtensible w16cex:durableId="276A94B2" w16cex:dateUtc="2023-01-12T03:16:00Z"/>
  <w16cex:commentExtensible w16cex:durableId="276A9686" w16cex:dateUtc="2023-01-12T03:24:00Z"/>
  <w16cex:commentExtensible w16cex:durableId="2775199F" w16cex:dateUtc="2023-01-20T02:46:00Z"/>
  <w16cex:commentExtensible w16cex:durableId="276A96A7" w16cex:dateUtc="2023-01-12T03:24:00Z"/>
  <w16cex:commentExtensible w16cex:durableId="276A9A48" w16cex:dateUtc="2023-01-12T03:40:00Z"/>
  <w16cex:commentExtensible w16cex:durableId="276A977A" w16cex:dateUtc="2023-01-12T03:28:00Z"/>
  <w16cex:commentExtensible w16cex:durableId="276A9C3A" w16cex:dateUtc="2023-01-12T03:48:00Z"/>
  <w16cex:commentExtensible w16cex:durableId="276A9CB2" w16cex:dateUtc="2023-01-12T03:50:00Z"/>
  <w16cex:commentExtensible w16cex:durableId="276A9E51" w16cex:dateUtc="2023-01-12T03:57:00Z"/>
  <w16cex:commentExtensible w16cex:durableId="276A9CFA" w16cex:dateUtc="2023-01-12T03:51:00Z"/>
  <w16cex:commentExtensible w16cex:durableId="276A9FBB" w16cex:dateUtc="2023-01-12T04:03:00Z"/>
  <w16cex:commentExtensible w16cex:durableId="276AA19E" w16cex:dateUtc="2023-01-12T04:11:00Z"/>
  <w16cex:commentExtensible w16cex:durableId="276AA1B7" w16cex:dateUtc="2023-01-12T04:11:00Z"/>
  <w16cex:commentExtensible w16cex:durableId="276AA36D" w16cex:dateUtc="2023-01-12T04:19:00Z"/>
  <w16cex:commentExtensible w16cex:durableId="277139E8" w16cex:dateUtc="2023-01-17T04:14:00Z"/>
  <w16cex:commentExtensible w16cex:durableId="27713B29" w16cex:dateUtc="2023-01-17T04:20:00Z"/>
  <w16cex:commentExtensible w16cex:durableId="27690238" w16cex:dateUtc="2023-01-10T22:39:00Z"/>
  <w16cex:commentExtensible w16cex:durableId="27752BB2" w16cex:dateUtc="2023-01-20T04:03:00Z"/>
  <w16cex:commentExtensible w16cex:durableId="27753113" w16cex:dateUtc="2023-01-20T04:26:00Z"/>
  <w16cex:commentExtensible w16cex:durableId="27681892" w16cex:dateUtc="2023-01-10T06:02:00Z"/>
  <w16cex:commentExtensible w16cex:durableId="27752CF9" w16cex:dateUtc="2023-01-20T04:08:00Z"/>
  <w16cex:commentExtensible w16cex:durableId="27690327" w16cex:dateUtc="2023-01-10T22:43:00Z"/>
  <w16cex:commentExtensible w16cex:durableId="27713226" w16cex:dateUtc="2023-01-17T03:41:00Z"/>
  <w16cex:commentExtensible w16cex:durableId="2772962F" w16cex:dateUtc="2023-01-18T05:00:00Z"/>
  <w16cex:commentExtensible w16cex:durableId="2773F3C2" w16cex:dateUtc="2023-01-19T05:52:00Z"/>
  <w16cex:commentExtensible w16cex:durableId="276B805D" w16cex:dateUtc="2023-01-12T20:01:00Z"/>
  <w16cex:commentExtensible w16cex:durableId="276904DC" w16cex:dateUtc="2023-01-10T22:50:00Z"/>
  <w16cex:commentExtensible w16cex:durableId="27690529" w16cex:dateUtc="2023-01-10T22:51:00Z"/>
  <w16cex:commentExtensible w16cex:durableId="27790B45" w16cex:dateUtc="2023-01-23T02:33:00Z"/>
  <w16cex:commentExtensible w16cex:durableId="276905BE" w16cex:dateUtc="2023-01-10T22:54:00Z"/>
  <w16cex:commentExtensible w16cex:durableId="2773F394" w16cex:dateUtc="2023-01-19T05:51:00Z"/>
  <w16cex:commentExtensible w16cex:durableId="27690688" w16cex:dateUtc="2023-01-10T22:57:00Z"/>
  <w16cex:commentExtensible w16cex:durableId="27753747" w16cex:dateUtc="2023-01-20T04:52:00Z"/>
  <w16cex:commentExtensible w16cex:durableId="277539A3" w16cex:dateUtc="2023-01-20T05:02:00Z"/>
  <w16cex:commentExtensible w16cex:durableId="277A44EE" w16cex:dateUtc="2023-01-24T00:52:00Z"/>
  <w16cex:commentExtensible w16cex:durableId="276907A2" w16cex:dateUtc="2023-01-10T23:02:00Z"/>
  <w16cex:commentExtensible w16cex:durableId="2773EDD6" w16cex:dateUtc="2023-01-19T05:27:00Z"/>
  <w16cex:commentExtensible w16cex:durableId="277296BA" w16cex:dateUtc="2023-01-18T05:03:00Z"/>
  <w16cex:commentExtensible w16cex:durableId="27790BE2" w16cex:dateUtc="2023-01-23T02:36:00Z"/>
  <w16cex:commentExtensible w16cex:durableId="27729777" w16cex:dateUtc="2023-01-18T05:06:00Z"/>
  <w16cex:commentExtensible w16cex:durableId="27753CDE" w16cex:dateUtc="2023-01-20T05:16:00Z"/>
  <w16cex:commentExtensible w16cex:durableId="277296EB" w16cex:dateUtc="2023-01-18T05:03:00Z"/>
  <w16cex:commentExtensible w16cex:durableId="27790C30" w16cex:dateUtc="2023-01-23T02: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0E7CA" w14:textId="77777777" w:rsidR="00C139AA" w:rsidRDefault="00C139AA" w:rsidP="00715914">
      <w:pPr>
        <w:spacing w:line="240" w:lineRule="auto"/>
      </w:pPr>
      <w:r>
        <w:separator/>
      </w:r>
    </w:p>
  </w:endnote>
  <w:endnote w:type="continuationSeparator" w:id="0">
    <w:p w14:paraId="55ACA22F" w14:textId="77777777" w:rsidR="00C139AA" w:rsidRDefault="00C139AA" w:rsidP="00715914">
      <w:pPr>
        <w:spacing w:line="240" w:lineRule="auto"/>
      </w:pPr>
      <w:r>
        <w:continuationSeparator/>
      </w:r>
    </w:p>
  </w:endnote>
  <w:endnote w:type="continuationNotice" w:id="1">
    <w:p w14:paraId="7EAE42EA" w14:textId="77777777" w:rsidR="00C139AA" w:rsidRDefault="00C139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A2EC" w14:textId="77777777" w:rsidR="00C139AA" w:rsidRPr="00E33C1C" w:rsidRDefault="00C139A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139AA" w14:paraId="14FFFBA9" w14:textId="77777777" w:rsidTr="00B33709">
      <w:tc>
        <w:tcPr>
          <w:tcW w:w="709" w:type="dxa"/>
          <w:tcBorders>
            <w:top w:val="nil"/>
            <w:left w:val="nil"/>
            <w:bottom w:val="nil"/>
            <w:right w:val="nil"/>
          </w:tcBorders>
        </w:tcPr>
        <w:p w14:paraId="4BA30BBB" w14:textId="77777777" w:rsidR="00C139AA" w:rsidRDefault="00C139A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905D029" w14:textId="347E8253" w:rsidR="00C139AA" w:rsidRPr="004E1307" w:rsidRDefault="00C139AA"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Income Tax Assessment (Digital Games Tax Offset) Rules 2023</w:t>
          </w:r>
          <w:r w:rsidRPr="004E1307">
            <w:rPr>
              <w:i/>
              <w:sz w:val="18"/>
            </w:rPr>
            <w:fldChar w:fldCharType="end"/>
          </w:r>
        </w:p>
      </w:tc>
      <w:tc>
        <w:tcPr>
          <w:tcW w:w="1383" w:type="dxa"/>
          <w:tcBorders>
            <w:top w:val="nil"/>
            <w:left w:val="nil"/>
            <w:bottom w:val="nil"/>
            <w:right w:val="nil"/>
          </w:tcBorders>
        </w:tcPr>
        <w:p w14:paraId="7F0F9CD1" w14:textId="77777777" w:rsidR="00C139AA" w:rsidRDefault="00C139AA" w:rsidP="00A369E3">
          <w:pPr>
            <w:spacing w:line="0" w:lineRule="atLeast"/>
            <w:jc w:val="right"/>
            <w:rPr>
              <w:sz w:val="18"/>
            </w:rPr>
          </w:pPr>
        </w:p>
      </w:tc>
    </w:tr>
    <w:tr w:rsidR="00C139AA" w14:paraId="5A028B2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B662E14" w14:textId="77777777" w:rsidR="00C139AA" w:rsidRDefault="00C139AA" w:rsidP="00A369E3">
          <w:pPr>
            <w:jc w:val="right"/>
            <w:rPr>
              <w:sz w:val="18"/>
            </w:rPr>
          </w:pPr>
        </w:p>
      </w:tc>
    </w:tr>
  </w:tbl>
  <w:p w14:paraId="2EA07756" w14:textId="77777777" w:rsidR="00C139AA" w:rsidRPr="00ED79B6" w:rsidRDefault="00C139A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B8462" w14:textId="77777777" w:rsidR="00C139AA" w:rsidRPr="00E33C1C" w:rsidRDefault="00C139A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C139AA" w14:paraId="5C9072B2" w14:textId="77777777" w:rsidTr="00A369E3">
      <w:tc>
        <w:tcPr>
          <w:tcW w:w="1384" w:type="dxa"/>
          <w:tcBorders>
            <w:top w:val="nil"/>
            <w:left w:val="nil"/>
            <w:bottom w:val="nil"/>
            <w:right w:val="nil"/>
          </w:tcBorders>
        </w:tcPr>
        <w:p w14:paraId="3D926A2F" w14:textId="77777777" w:rsidR="00C139AA" w:rsidRDefault="00C139AA" w:rsidP="00A369E3">
          <w:pPr>
            <w:spacing w:line="0" w:lineRule="atLeast"/>
            <w:rPr>
              <w:sz w:val="18"/>
            </w:rPr>
          </w:pPr>
        </w:p>
      </w:tc>
      <w:tc>
        <w:tcPr>
          <w:tcW w:w="6379" w:type="dxa"/>
          <w:tcBorders>
            <w:top w:val="nil"/>
            <w:left w:val="nil"/>
            <w:bottom w:val="nil"/>
            <w:right w:val="nil"/>
          </w:tcBorders>
        </w:tcPr>
        <w:p w14:paraId="35006AF6" w14:textId="4E4A472C" w:rsidR="00C139AA" w:rsidRDefault="00C139AA"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Income Tax Assessment (Digital Games Tax Offset) Rules 2023</w:t>
          </w:r>
          <w:r w:rsidRPr="004E1307">
            <w:rPr>
              <w:i/>
              <w:sz w:val="18"/>
            </w:rPr>
            <w:fldChar w:fldCharType="end"/>
          </w:r>
        </w:p>
      </w:tc>
      <w:tc>
        <w:tcPr>
          <w:tcW w:w="709" w:type="dxa"/>
          <w:tcBorders>
            <w:top w:val="nil"/>
            <w:left w:val="nil"/>
            <w:bottom w:val="nil"/>
            <w:right w:val="nil"/>
          </w:tcBorders>
        </w:tcPr>
        <w:p w14:paraId="6C1429B2" w14:textId="77777777" w:rsidR="00C139AA" w:rsidRDefault="00C139A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139AA" w14:paraId="3740C789"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C8CF932" w14:textId="77777777" w:rsidR="00C139AA" w:rsidRDefault="00C139AA" w:rsidP="00A369E3">
          <w:pPr>
            <w:rPr>
              <w:sz w:val="18"/>
            </w:rPr>
          </w:pPr>
        </w:p>
      </w:tc>
    </w:tr>
  </w:tbl>
  <w:p w14:paraId="4B339A7A" w14:textId="77777777" w:rsidR="00C139AA" w:rsidRPr="00ED79B6" w:rsidRDefault="00C139A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66C3" w14:textId="77777777" w:rsidR="00C139AA" w:rsidRPr="00E33C1C" w:rsidRDefault="00C139A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C139AA" w14:paraId="319B9755" w14:textId="77777777" w:rsidTr="00B33709">
      <w:tc>
        <w:tcPr>
          <w:tcW w:w="1384" w:type="dxa"/>
          <w:tcBorders>
            <w:top w:val="nil"/>
            <w:left w:val="nil"/>
            <w:bottom w:val="nil"/>
            <w:right w:val="nil"/>
          </w:tcBorders>
        </w:tcPr>
        <w:p w14:paraId="6C521211" w14:textId="77777777" w:rsidR="00C139AA" w:rsidRDefault="00C139AA" w:rsidP="00A369E3">
          <w:pPr>
            <w:spacing w:line="0" w:lineRule="atLeast"/>
            <w:rPr>
              <w:sz w:val="18"/>
            </w:rPr>
          </w:pPr>
        </w:p>
      </w:tc>
      <w:tc>
        <w:tcPr>
          <w:tcW w:w="6379" w:type="dxa"/>
          <w:tcBorders>
            <w:top w:val="nil"/>
            <w:left w:val="nil"/>
            <w:bottom w:val="nil"/>
            <w:right w:val="nil"/>
          </w:tcBorders>
        </w:tcPr>
        <w:p w14:paraId="238BFE1A" w14:textId="77777777" w:rsidR="00C139AA" w:rsidRDefault="00C139AA" w:rsidP="00A369E3">
          <w:pPr>
            <w:spacing w:line="0" w:lineRule="atLeast"/>
            <w:jc w:val="center"/>
            <w:rPr>
              <w:sz w:val="18"/>
            </w:rPr>
          </w:pPr>
        </w:p>
      </w:tc>
      <w:tc>
        <w:tcPr>
          <w:tcW w:w="709" w:type="dxa"/>
          <w:tcBorders>
            <w:top w:val="nil"/>
            <w:left w:val="nil"/>
            <w:bottom w:val="nil"/>
            <w:right w:val="nil"/>
          </w:tcBorders>
        </w:tcPr>
        <w:p w14:paraId="4CA002E3" w14:textId="77777777" w:rsidR="00C139AA" w:rsidRDefault="00C139AA" w:rsidP="00A369E3">
          <w:pPr>
            <w:spacing w:line="0" w:lineRule="atLeast"/>
            <w:jc w:val="right"/>
            <w:rPr>
              <w:sz w:val="18"/>
            </w:rPr>
          </w:pPr>
        </w:p>
      </w:tc>
    </w:tr>
  </w:tbl>
  <w:p w14:paraId="39095BB1" w14:textId="77777777" w:rsidR="00C139AA" w:rsidRPr="00ED79B6" w:rsidRDefault="00C139A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7F5CE" w14:textId="77777777" w:rsidR="00C139AA" w:rsidRPr="002B0EA5" w:rsidRDefault="00C139AA" w:rsidP="004051E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C139AA" w14:paraId="4408AFB4" w14:textId="77777777" w:rsidTr="004051E5">
      <w:tc>
        <w:tcPr>
          <w:tcW w:w="365" w:type="pct"/>
        </w:tcPr>
        <w:p w14:paraId="11CDB22F" w14:textId="77777777" w:rsidR="00C139AA" w:rsidRDefault="00C139AA" w:rsidP="004051E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Pr>
        <w:p w14:paraId="1B398074" w14:textId="1A9FC942" w:rsidR="00C139AA" w:rsidRDefault="00C139AA" w:rsidP="004051E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Income Tax Assessment (Digital Games Tax Offset) Rules 2023</w:t>
          </w:r>
          <w:r w:rsidRPr="004E1307">
            <w:rPr>
              <w:i/>
              <w:sz w:val="18"/>
            </w:rPr>
            <w:fldChar w:fldCharType="end"/>
          </w:r>
        </w:p>
      </w:tc>
      <w:tc>
        <w:tcPr>
          <w:tcW w:w="947" w:type="pct"/>
        </w:tcPr>
        <w:p w14:paraId="0801B1A5" w14:textId="77777777" w:rsidR="00C139AA" w:rsidRDefault="00C139AA" w:rsidP="004051E5">
          <w:pPr>
            <w:spacing w:line="0" w:lineRule="atLeast"/>
            <w:jc w:val="right"/>
            <w:rPr>
              <w:sz w:val="18"/>
            </w:rPr>
          </w:pPr>
        </w:p>
      </w:tc>
    </w:tr>
    <w:tr w:rsidR="00C139AA" w14:paraId="45CFC385" w14:textId="77777777" w:rsidTr="004051E5">
      <w:tc>
        <w:tcPr>
          <w:tcW w:w="5000" w:type="pct"/>
          <w:gridSpan w:val="3"/>
        </w:tcPr>
        <w:p w14:paraId="1C495F0A" w14:textId="77777777" w:rsidR="00C139AA" w:rsidRDefault="00C139AA" w:rsidP="004051E5">
          <w:pPr>
            <w:jc w:val="right"/>
            <w:rPr>
              <w:sz w:val="18"/>
            </w:rPr>
          </w:pPr>
        </w:p>
      </w:tc>
    </w:tr>
  </w:tbl>
  <w:p w14:paraId="4E8CAAB2" w14:textId="77777777" w:rsidR="00C139AA" w:rsidRPr="00ED79B6" w:rsidRDefault="00C139AA" w:rsidP="004051E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BE72" w14:textId="77777777" w:rsidR="00C139AA" w:rsidRPr="002B0EA5" w:rsidRDefault="00C139AA" w:rsidP="004051E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139AA" w14:paraId="3322AAF0" w14:textId="77777777" w:rsidTr="004051E5">
      <w:tc>
        <w:tcPr>
          <w:tcW w:w="947" w:type="pct"/>
        </w:tcPr>
        <w:p w14:paraId="4523D69C" w14:textId="77777777" w:rsidR="00C139AA" w:rsidRDefault="00C139AA" w:rsidP="004051E5">
          <w:pPr>
            <w:spacing w:line="0" w:lineRule="atLeast"/>
            <w:rPr>
              <w:sz w:val="18"/>
            </w:rPr>
          </w:pPr>
        </w:p>
      </w:tc>
      <w:tc>
        <w:tcPr>
          <w:tcW w:w="3688" w:type="pct"/>
        </w:tcPr>
        <w:p w14:paraId="0AECE52F" w14:textId="02153970" w:rsidR="00C139AA" w:rsidRDefault="00C139AA" w:rsidP="004051E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865CB">
            <w:rPr>
              <w:i/>
              <w:noProof/>
              <w:sz w:val="18"/>
            </w:rPr>
            <w:t>Income Tax Assessment (Digital Games Tax Offset) Rules 2023</w:t>
          </w:r>
          <w:r w:rsidRPr="004E1307">
            <w:rPr>
              <w:i/>
              <w:sz w:val="18"/>
            </w:rPr>
            <w:fldChar w:fldCharType="end"/>
          </w:r>
        </w:p>
      </w:tc>
      <w:tc>
        <w:tcPr>
          <w:tcW w:w="365" w:type="pct"/>
        </w:tcPr>
        <w:p w14:paraId="3D20ECA1" w14:textId="77777777" w:rsidR="00C139AA" w:rsidRDefault="00C139AA" w:rsidP="004051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r>
    <w:tr w:rsidR="00C139AA" w14:paraId="4F8ED972" w14:textId="77777777" w:rsidTr="004051E5">
      <w:tc>
        <w:tcPr>
          <w:tcW w:w="5000" w:type="pct"/>
          <w:gridSpan w:val="3"/>
        </w:tcPr>
        <w:p w14:paraId="540499D8" w14:textId="77777777" w:rsidR="00C139AA" w:rsidRDefault="00C139AA" w:rsidP="004051E5">
          <w:pPr>
            <w:rPr>
              <w:sz w:val="18"/>
            </w:rPr>
          </w:pPr>
        </w:p>
      </w:tc>
    </w:tr>
  </w:tbl>
  <w:p w14:paraId="3638CC6C" w14:textId="77777777" w:rsidR="00C139AA" w:rsidRPr="00ED79B6" w:rsidRDefault="00C139AA" w:rsidP="004051E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1F640" w14:textId="77777777" w:rsidR="00C139AA" w:rsidRPr="002B0EA5" w:rsidRDefault="00C139AA" w:rsidP="004051E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C139AA" w14:paraId="6C01C267" w14:textId="77777777" w:rsidTr="004051E5">
      <w:tc>
        <w:tcPr>
          <w:tcW w:w="365" w:type="pct"/>
        </w:tcPr>
        <w:p w14:paraId="6000F3CD" w14:textId="77777777" w:rsidR="00C139AA" w:rsidRDefault="00C139AA" w:rsidP="004051E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F95F7A9" w14:textId="405C15B3" w:rsidR="00C139AA" w:rsidRDefault="00C139AA" w:rsidP="004051E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Income Tax Assessment (Digital Games Tax Offset) Rules 2023</w:t>
          </w:r>
          <w:r w:rsidRPr="004E1307">
            <w:rPr>
              <w:i/>
              <w:sz w:val="18"/>
            </w:rPr>
            <w:fldChar w:fldCharType="end"/>
          </w:r>
        </w:p>
      </w:tc>
      <w:tc>
        <w:tcPr>
          <w:tcW w:w="947" w:type="pct"/>
        </w:tcPr>
        <w:p w14:paraId="574ACF5B" w14:textId="77777777" w:rsidR="00C139AA" w:rsidRDefault="00C139AA" w:rsidP="004051E5">
          <w:pPr>
            <w:spacing w:line="0" w:lineRule="atLeast"/>
            <w:jc w:val="right"/>
            <w:rPr>
              <w:sz w:val="18"/>
            </w:rPr>
          </w:pPr>
        </w:p>
      </w:tc>
    </w:tr>
    <w:tr w:rsidR="00C139AA" w14:paraId="028EA188" w14:textId="77777777" w:rsidTr="004051E5">
      <w:tc>
        <w:tcPr>
          <w:tcW w:w="5000" w:type="pct"/>
          <w:gridSpan w:val="3"/>
        </w:tcPr>
        <w:p w14:paraId="1A8BDC49" w14:textId="77777777" w:rsidR="00C139AA" w:rsidRDefault="00C139AA" w:rsidP="004051E5">
          <w:pPr>
            <w:jc w:val="right"/>
            <w:rPr>
              <w:sz w:val="18"/>
            </w:rPr>
          </w:pPr>
        </w:p>
      </w:tc>
    </w:tr>
  </w:tbl>
  <w:p w14:paraId="34D79D0C" w14:textId="77777777" w:rsidR="00C139AA" w:rsidRPr="00ED79B6" w:rsidRDefault="00C139AA" w:rsidP="004051E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AA07" w14:textId="77777777" w:rsidR="00C139AA" w:rsidRPr="002B0EA5" w:rsidRDefault="00C139AA" w:rsidP="004051E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139AA" w14:paraId="73C804C2" w14:textId="77777777" w:rsidTr="004051E5">
      <w:tc>
        <w:tcPr>
          <w:tcW w:w="947" w:type="pct"/>
        </w:tcPr>
        <w:p w14:paraId="0C7ECB87" w14:textId="77777777" w:rsidR="00C139AA" w:rsidRDefault="00C139AA" w:rsidP="004051E5">
          <w:pPr>
            <w:spacing w:line="0" w:lineRule="atLeast"/>
            <w:rPr>
              <w:sz w:val="18"/>
            </w:rPr>
          </w:pPr>
        </w:p>
      </w:tc>
      <w:tc>
        <w:tcPr>
          <w:tcW w:w="3688" w:type="pct"/>
        </w:tcPr>
        <w:p w14:paraId="7752AC9E" w14:textId="7E119A94" w:rsidR="00C139AA" w:rsidRDefault="00C139AA" w:rsidP="004051E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865CB">
            <w:rPr>
              <w:i/>
              <w:noProof/>
              <w:sz w:val="18"/>
            </w:rPr>
            <w:t>Income Tax Assessment (Digital Games Tax Offset) Rules 2023</w:t>
          </w:r>
          <w:r w:rsidRPr="004E1307">
            <w:rPr>
              <w:i/>
              <w:sz w:val="18"/>
            </w:rPr>
            <w:fldChar w:fldCharType="end"/>
          </w:r>
        </w:p>
      </w:tc>
      <w:tc>
        <w:tcPr>
          <w:tcW w:w="365" w:type="pct"/>
        </w:tcPr>
        <w:p w14:paraId="39B51A8A" w14:textId="77777777" w:rsidR="00C139AA" w:rsidRDefault="00C139AA" w:rsidP="004051E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w:t>
          </w:r>
          <w:r w:rsidRPr="00ED79B6">
            <w:rPr>
              <w:i/>
              <w:sz w:val="18"/>
            </w:rPr>
            <w:fldChar w:fldCharType="end"/>
          </w:r>
        </w:p>
      </w:tc>
    </w:tr>
    <w:tr w:rsidR="00C139AA" w14:paraId="46C736C8" w14:textId="77777777" w:rsidTr="004051E5">
      <w:tc>
        <w:tcPr>
          <w:tcW w:w="5000" w:type="pct"/>
          <w:gridSpan w:val="3"/>
        </w:tcPr>
        <w:p w14:paraId="5B6B8481" w14:textId="77777777" w:rsidR="00C139AA" w:rsidRDefault="00C139AA" w:rsidP="004051E5">
          <w:pPr>
            <w:rPr>
              <w:sz w:val="18"/>
            </w:rPr>
          </w:pPr>
        </w:p>
      </w:tc>
    </w:tr>
  </w:tbl>
  <w:p w14:paraId="638D8267" w14:textId="77777777" w:rsidR="00C139AA" w:rsidRPr="00ED79B6" w:rsidRDefault="00C139AA" w:rsidP="004051E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88199" w14:textId="77777777" w:rsidR="00C139AA" w:rsidRDefault="00C139AA" w:rsidP="00715914">
      <w:pPr>
        <w:spacing w:line="240" w:lineRule="auto"/>
      </w:pPr>
      <w:r>
        <w:separator/>
      </w:r>
    </w:p>
  </w:footnote>
  <w:footnote w:type="continuationSeparator" w:id="0">
    <w:p w14:paraId="23E395E3" w14:textId="77777777" w:rsidR="00C139AA" w:rsidRDefault="00C139AA" w:rsidP="00715914">
      <w:pPr>
        <w:spacing w:line="240" w:lineRule="auto"/>
      </w:pPr>
      <w:r>
        <w:continuationSeparator/>
      </w:r>
    </w:p>
  </w:footnote>
  <w:footnote w:type="continuationNotice" w:id="1">
    <w:p w14:paraId="4A37CDE0" w14:textId="77777777" w:rsidR="00C139AA" w:rsidRDefault="00C139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83E74" w14:textId="28A69786" w:rsidR="00C139AA" w:rsidRPr="005F1388" w:rsidRDefault="00C139A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F083D" w14:textId="1A0FB8AA" w:rsidR="00C139AA" w:rsidRPr="005F1388" w:rsidRDefault="00C139A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127C" w14:textId="7B58E5E6" w:rsidR="00C139AA" w:rsidRPr="00ED79B6" w:rsidRDefault="00C139AA" w:rsidP="004051E5">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3D76F" w14:textId="1C789594" w:rsidR="00C139AA" w:rsidRPr="00ED79B6" w:rsidRDefault="00C139AA" w:rsidP="004051E5">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4B6FD" w14:textId="682C0216" w:rsidR="00C139AA" w:rsidRPr="00ED79B6" w:rsidRDefault="00C139AA"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E620F" w14:textId="317F430E" w:rsidR="00C139AA" w:rsidRDefault="00C139AA" w:rsidP="00715914">
    <w:pPr>
      <w:rPr>
        <w:sz w:val="20"/>
      </w:rPr>
    </w:pPr>
  </w:p>
  <w:p w14:paraId="78C4BDED" w14:textId="77777777" w:rsidR="00C139AA" w:rsidRDefault="00C139AA" w:rsidP="00715914">
    <w:pPr>
      <w:rPr>
        <w:sz w:val="20"/>
      </w:rPr>
    </w:pPr>
  </w:p>
  <w:p w14:paraId="2EB71D31" w14:textId="77777777" w:rsidR="00C139AA" w:rsidRPr="002A4FA7" w:rsidRDefault="00C139AA" w:rsidP="002A4FA7">
    <w:pPr>
      <w:tabs>
        <w:tab w:val="left" w:pos="3315"/>
      </w:tabs>
      <w:rPr>
        <w:rFonts w:ascii="Arial" w:hAnsi="Arial" w:cs="Arial"/>
        <w:b/>
        <w:sz w:val="20"/>
      </w:rPr>
    </w:pPr>
    <w:r w:rsidRPr="002A4FA7">
      <w:rPr>
        <w:rFonts w:ascii="Arial" w:hAnsi="Arial" w:cs="Arial"/>
        <w:b/>
        <w:sz w:val="20"/>
      </w:rPr>
      <w:tab/>
      <w:t>DRAFT – NO STATUS</w:t>
    </w:r>
  </w:p>
  <w:p w14:paraId="41E7B073" w14:textId="77777777" w:rsidR="00C139AA" w:rsidRPr="007A1328" w:rsidRDefault="00C139AA" w:rsidP="00715914">
    <w:pPr>
      <w:rPr>
        <w:b/>
        <w:sz w:val="24"/>
      </w:rPr>
    </w:pPr>
  </w:p>
  <w:p w14:paraId="706908D6" w14:textId="77777777" w:rsidR="00C139AA" w:rsidRPr="007A1328" w:rsidRDefault="00C139AA"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654D" w14:textId="77777777" w:rsidR="00C139AA" w:rsidRDefault="00C139AA" w:rsidP="00CE293B">
    <w:pPr>
      <w:jc w:val="center"/>
      <w:rPr>
        <w:rFonts w:ascii="Arial" w:hAnsi="Arial" w:cs="Arial"/>
        <w:b/>
        <w:sz w:val="20"/>
      </w:rPr>
    </w:pPr>
  </w:p>
  <w:p w14:paraId="055F0D74" w14:textId="77777777" w:rsidR="00C139AA" w:rsidRPr="007A1328" w:rsidRDefault="00C139AA" w:rsidP="00715914">
    <w:pPr>
      <w:jc w:val="right"/>
      <w:rPr>
        <w:sz w:val="20"/>
      </w:rPr>
    </w:pPr>
  </w:p>
  <w:p w14:paraId="2A93BD76" w14:textId="77777777" w:rsidR="00C139AA" w:rsidRPr="007A1328" w:rsidRDefault="00C139AA" w:rsidP="00715914">
    <w:pPr>
      <w:jc w:val="right"/>
      <w:rPr>
        <w:b/>
        <w:sz w:val="24"/>
      </w:rPr>
    </w:pPr>
  </w:p>
  <w:p w14:paraId="00D812B1" w14:textId="77777777" w:rsidR="00C139AA" w:rsidRPr="007A1328" w:rsidRDefault="00C139AA"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D7F75" w14:textId="590F0D54" w:rsidR="00C139AA" w:rsidRDefault="00C13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9A91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E2EC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866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B6A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30D9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0E91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2218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C84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94E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6EB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D710E"/>
    <w:multiLevelType w:val="hybridMultilevel"/>
    <w:tmpl w:val="D2885DC4"/>
    <w:lvl w:ilvl="0" w:tplc="83ACD48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000AC0"/>
    <w:multiLevelType w:val="hybridMultilevel"/>
    <w:tmpl w:val="0994ACD4"/>
    <w:lvl w:ilvl="0" w:tplc="495EED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AC197C"/>
    <w:multiLevelType w:val="hybridMultilevel"/>
    <w:tmpl w:val="E7D46F02"/>
    <w:lvl w:ilvl="0" w:tplc="DB0E455A">
      <w:start w:val="1"/>
      <w:numFmt w:val="lowerLetter"/>
      <w:lvlText w:val="(%1)"/>
      <w:lvlJc w:val="left"/>
      <w:pPr>
        <w:ind w:left="1650" w:hanging="360"/>
      </w:pPr>
      <w:rPr>
        <w:rFonts w:hint="default"/>
      </w:rPr>
    </w:lvl>
    <w:lvl w:ilvl="1" w:tplc="0C090019">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722D0B"/>
    <w:multiLevelType w:val="hybridMultilevel"/>
    <w:tmpl w:val="B4628678"/>
    <w:lvl w:ilvl="0" w:tplc="7B02908C">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5" w15:restartNumberingAfterBreak="0">
    <w:nsid w:val="0B771740"/>
    <w:multiLevelType w:val="hybridMultilevel"/>
    <w:tmpl w:val="CB54D644"/>
    <w:lvl w:ilvl="0" w:tplc="AE300F56">
      <w:start w:val="1"/>
      <w:numFmt w:val="lowerLetter"/>
      <w:lvlText w:val="(%1)"/>
      <w:lvlJc w:val="left"/>
      <w:pPr>
        <w:ind w:left="2360" w:hanging="375"/>
      </w:pPr>
      <w:rPr>
        <w:rFonts w:hint="default"/>
      </w:rPr>
    </w:lvl>
    <w:lvl w:ilvl="1" w:tplc="0C090019">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6" w15:restartNumberingAfterBreak="0">
    <w:nsid w:val="0C862FEF"/>
    <w:multiLevelType w:val="hybridMultilevel"/>
    <w:tmpl w:val="F7D67F08"/>
    <w:lvl w:ilvl="0" w:tplc="982EC73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E31D5"/>
    <w:multiLevelType w:val="hybridMultilevel"/>
    <w:tmpl w:val="E7D46F02"/>
    <w:lvl w:ilvl="0" w:tplc="DB0E455A">
      <w:start w:val="1"/>
      <w:numFmt w:val="lowerLetter"/>
      <w:lvlText w:val="(%1)"/>
      <w:lvlJc w:val="left"/>
      <w:pPr>
        <w:ind w:left="1650" w:hanging="360"/>
      </w:pPr>
      <w:rPr>
        <w:rFonts w:hint="default"/>
      </w:rPr>
    </w:lvl>
    <w:lvl w:ilvl="1" w:tplc="0C090019">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245B49"/>
    <w:multiLevelType w:val="hybridMultilevel"/>
    <w:tmpl w:val="E7D46F02"/>
    <w:lvl w:ilvl="0" w:tplc="DB0E455A">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0" w15:restartNumberingAfterBreak="0">
    <w:nsid w:val="1F886B6C"/>
    <w:multiLevelType w:val="hybridMultilevel"/>
    <w:tmpl w:val="B4628678"/>
    <w:lvl w:ilvl="0" w:tplc="7B02908C">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1" w15:restartNumberingAfterBreak="0">
    <w:nsid w:val="200E02CC"/>
    <w:multiLevelType w:val="hybridMultilevel"/>
    <w:tmpl w:val="4B7A0D8E"/>
    <w:lvl w:ilvl="0" w:tplc="55D0A1BC">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2" w15:restartNumberingAfterBreak="0">
    <w:nsid w:val="2A4C574B"/>
    <w:multiLevelType w:val="hybridMultilevel"/>
    <w:tmpl w:val="E7D46F02"/>
    <w:lvl w:ilvl="0" w:tplc="DB0E455A">
      <w:start w:val="1"/>
      <w:numFmt w:val="lowerLetter"/>
      <w:lvlText w:val="(%1)"/>
      <w:lvlJc w:val="left"/>
      <w:pPr>
        <w:ind w:left="1650" w:hanging="360"/>
      </w:pPr>
      <w:rPr>
        <w:rFonts w:hint="default"/>
      </w:rPr>
    </w:lvl>
    <w:lvl w:ilvl="1" w:tplc="0C090019">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3" w15:restartNumberingAfterBreak="0">
    <w:nsid w:val="2B5D3AB1"/>
    <w:multiLevelType w:val="hybridMultilevel"/>
    <w:tmpl w:val="E7D46F02"/>
    <w:lvl w:ilvl="0" w:tplc="DB0E455A">
      <w:start w:val="1"/>
      <w:numFmt w:val="lowerLetter"/>
      <w:lvlText w:val="(%1)"/>
      <w:lvlJc w:val="left"/>
      <w:pPr>
        <w:ind w:left="1650" w:hanging="360"/>
      </w:pPr>
      <w:rPr>
        <w:rFonts w:hint="default"/>
      </w:rPr>
    </w:lvl>
    <w:lvl w:ilvl="1" w:tplc="0C090019">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4" w15:restartNumberingAfterBreak="0">
    <w:nsid w:val="2BF20F1D"/>
    <w:multiLevelType w:val="hybridMultilevel"/>
    <w:tmpl w:val="D772C128"/>
    <w:lvl w:ilvl="0" w:tplc="83ACD48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8C194A"/>
    <w:multiLevelType w:val="hybridMultilevel"/>
    <w:tmpl w:val="832CA492"/>
    <w:lvl w:ilvl="0" w:tplc="A33221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627BE0"/>
    <w:multiLevelType w:val="hybridMultilevel"/>
    <w:tmpl w:val="03BEEC1C"/>
    <w:lvl w:ilvl="0" w:tplc="E8F47488">
      <w:start w:val="1"/>
      <w:numFmt w:val="lowerLetter"/>
      <w:lvlText w:val="(%1)"/>
      <w:lvlJc w:val="left"/>
      <w:pPr>
        <w:ind w:left="1660" w:hanging="360"/>
      </w:pPr>
      <w:rPr>
        <w:rFonts w:hint="default"/>
      </w:rPr>
    </w:lvl>
    <w:lvl w:ilvl="1" w:tplc="0C090019" w:tentative="1">
      <w:start w:val="1"/>
      <w:numFmt w:val="lowerLetter"/>
      <w:lvlText w:val="%2."/>
      <w:lvlJc w:val="left"/>
      <w:pPr>
        <w:ind w:left="2380" w:hanging="360"/>
      </w:pPr>
    </w:lvl>
    <w:lvl w:ilvl="2" w:tplc="0C09001B" w:tentative="1">
      <w:start w:val="1"/>
      <w:numFmt w:val="lowerRoman"/>
      <w:lvlText w:val="%3."/>
      <w:lvlJc w:val="right"/>
      <w:pPr>
        <w:ind w:left="3100" w:hanging="180"/>
      </w:pPr>
    </w:lvl>
    <w:lvl w:ilvl="3" w:tplc="0C09000F" w:tentative="1">
      <w:start w:val="1"/>
      <w:numFmt w:val="decimal"/>
      <w:lvlText w:val="%4."/>
      <w:lvlJc w:val="left"/>
      <w:pPr>
        <w:ind w:left="3820" w:hanging="360"/>
      </w:pPr>
    </w:lvl>
    <w:lvl w:ilvl="4" w:tplc="0C090019" w:tentative="1">
      <w:start w:val="1"/>
      <w:numFmt w:val="lowerLetter"/>
      <w:lvlText w:val="%5."/>
      <w:lvlJc w:val="left"/>
      <w:pPr>
        <w:ind w:left="4540" w:hanging="360"/>
      </w:pPr>
    </w:lvl>
    <w:lvl w:ilvl="5" w:tplc="0C09001B" w:tentative="1">
      <w:start w:val="1"/>
      <w:numFmt w:val="lowerRoman"/>
      <w:lvlText w:val="%6."/>
      <w:lvlJc w:val="right"/>
      <w:pPr>
        <w:ind w:left="5260" w:hanging="180"/>
      </w:pPr>
    </w:lvl>
    <w:lvl w:ilvl="6" w:tplc="0C09000F" w:tentative="1">
      <w:start w:val="1"/>
      <w:numFmt w:val="decimal"/>
      <w:lvlText w:val="%7."/>
      <w:lvlJc w:val="left"/>
      <w:pPr>
        <w:ind w:left="5980" w:hanging="360"/>
      </w:pPr>
    </w:lvl>
    <w:lvl w:ilvl="7" w:tplc="0C090019" w:tentative="1">
      <w:start w:val="1"/>
      <w:numFmt w:val="lowerLetter"/>
      <w:lvlText w:val="%8."/>
      <w:lvlJc w:val="left"/>
      <w:pPr>
        <w:ind w:left="6700" w:hanging="360"/>
      </w:pPr>
    </w:lvl>
    <w:lvl w:ilvl="8" w:tplc="0C09001B" w:tentative="1">
      <w:start w:val="1"/>
      <w:numFmt w:val="lowerRoman"/>
      <w:lvlText w:val="%9."/>
      <w:lvlJc w:val="right"/>
      <w:pPr>
        <w:ind w:left="7420" w:hanging="180"/>
      </w:pPr>
    </w:lvl>
  </w:abstractNum>
  <w:abstractNum w:abstractNumId="27" w15:restartNumberingAfterBreak="0">
    <w:nsid w:val="2F8962A7"/>
    <w:multiLevelType w:val="hybridMultilevel"/>
    <w:tmpl w:val="96F6DB2A"/>
    <w:lvl w:ilvl="0" w:tplc="6FC8ADA2">
      <w:start w:val="1"/>
      <w:numFmt w:val="lowerLetter"/>
      <w:lvlText w:val="(%1)"/>
      <w:lvlJc w:val="left"/>
      <w:pPr>
        <w:ind w:left="1980" w:hanging="54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373B0C65"/>
    <w:multiLevelType w:val="hybridMultilevel"/>
    <w:tmpl w:val="26501460"/>
    <w:lvl w:ilvl="0" w:tplc="7714C85C">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15:restartNumberingAfterBreak="0">
    <w:nsid w:val="41CE4E69"/>
    <w:multiLevelType w:val="hybridMultilevel"/>
    <w:tmpl w:val="933033BC"/>
    <w:lvl w:ilvl="0" w:tplc="DB0E455A">
      <w:start w:val="1"/>
      <w:numFmt w:val="lowerLetter"/>
      <w:lvlText w:val="(%1)"/>
      <w:lvlJc w:val="left"/>
      <w:pPr>
        <w:ind w:left="1650" w:hanging="360"/>
      </w:pPr>
      <w:rPr>
        <w:rFonts w:hint="default"/>
      </w:rPr>
    </w:lvl>
    <w:lvl w:ilvl="1" w:tplc="0F7ED1B4">
      <w:start w:val="9"/>
      <w:numFmt w:val="lowerLetter"/>
      <w:lvlText w:val="%2."/>
      <w:lvlJc w:val="left"/>
      <w:pPr>
        <w:ind w:left="2370" w:hanging="360"/>
      </w:pPr>
      <w:rPr>
        <w:rFonts w:hint="default"/>
      </w:r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1" w15:restartNumberingAfterBreak="0">
    <w:nsid w:val="44662D48"/>
    <w:multiLevelType w:val="hybridMultilevel"/>
    <w:tmpl w:val="327AE3A0"/>
    <w:lvl w:ilvl="0" w:tplc="25F0BB62">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2" w15:restartNumberingAfterBreak="0">
    <w:nsid w:val="4879195D"/>
    <w:multiLevelType w:val="hybridMultilevel"/>
    <w:tmpl w:val="13E82EAE"/>
    <w:lvl w:ilvl="0" w:tplc="69740A50">
      <w:start w:val="1"/>
      <w:numFmt w:val="lowerRoman"/>
      <w:lvlText w:val="(%1)"/>
      <w:lvlJc w:val="left"/>
      <w:pPr>
        <w:ind w:left="2340" w:hanging="19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E276E2E"/>
    <w:multiLevelType w:val="hybridMultilevel"/>
    <w:tmpl w:val="961065CA"/>
    <w:lvl w:ilvl="0" w:tplc="5A92F09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5C34DF"/>
    <w:multiLevelType w:val="hybridMultilevel"/>
    <w:tmpl w:val="1A383710"/>
    <w:lvl w:ilvl="0" w:tplc="0484A86A">
      <w:start w:val="1"/>
      <w:numFmt w:val="decimal"/>
      <w:pStyle w:val="ListParagraph"/>
      <w:lvlText w:val="%1."/>
      <w:lvlJc w:val="left"/>
      <w:pPr>
        <w:ind w:left="1440" w:hanging="360"/>
      </w:pPr>
      <w:rPr>
        <w:b w:val="0"/>
      </w:rPr>
    </w:lvl>
    <w:lvl w:ilvl="1" w:tplc="FBC0A208">
      <w:start w:val="1"/>
      <w:numFmt w:val="lowerLetter"/>
      <w:lvlText w:val="%2."/>
      <w:lvlJc w:val="left"/>
      <w:pPr>
        <w:ind w:left="2160" w:hanging="360"/>
      </w:pPr>
      <w:rPr>
        <w:b w:val="0"/>
      </w:rPr>
    </w:lvl>
    <w:lvl w:ilvl="2" w:tplc="EBE201E6">
      <w:start w:val="1"/>
      <w:numFmt w:val="lowerRoman"/>
      <w:lvlText w:val="%3."/>
      <w:lvlJc w:val="right"/>
      <w:pPr>
        <w:ind w:left="2880" w:hanging="180"/>
      </w:pPr>
      <w:rPr>
        <w:b w:val="0"/>
      </w:rPr>
    </w:lvl>
    <w:lvl w:ilvl="3" w:tplc="0C090001">
      <w:start w:val="1"/>
      <w:numFmt w:val="bullet"/>
      <w:lvlText w:val=""/>
      <w:lvlJc w:val="left"/>
      <w:pPr>
        <w:ind w:left="3600" w:hanging="360"/>
      </w:pPr>
      <w:rPr>
        <w:rFonts w:ascii="Symbol" w:hAnsi="Symbol" w:hint="default"/>
      </w:r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4FA24498"/>
    <w:multiLevelType w:val="hybridMultilevel"/>
    <w:tmpl w:val="E7D46F02"/>
    <w:lvl w:ilvl="0" w:tplc="DB0E455A">
      <w:start w:val="1"/>
      <w:numFmt w:val="lowerLetter"/>
      <w:lvlText w:val="(%1)"/>
      <w:lvlJc w:val="left"/>
      <w:pPr>
        <w:ind w:left="1650" w:hanging="360"/>
      </w:pPr>
      <w:rPr>
        <w:rFonts w:hint="default"/>
      </w:rPr>
    </w:lvl>
    <w:lvl w:ilvl="1" w:tplc="0C090019">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6" w15:restartNumberingAfterBreak="0">
    <w:nsid w:val="59F00C10"/>
    <w:multiLevelType w:val="hybridMultilevel"/>
    <w:tmpl w:val="FD4AC698"/>
    <w:lvl w:ilvl="0" w:tplc="3FEE0C30">
      <w:start w:val="1"/>
      <w:numFmt w:val="decimal"/>
      <w:lvlText w:val="%1."/>
      <w:lvlJc w:val="left"/>
      <w:pPr>
        <w:ind w:left="765" w:hanging="360"/>
      </w:pPr>
      <w:rPr>
        <w:b w:val="0"/>
      </w:rPr>
    </w:lvl>
    <w:lvl w:ilvl="1" w:tplc="0C090019">
      <w:start w:val="1"/>
      <w:numFmt w:val="lowerLetter"/>
      <w:lvlText w:val="%2."/>
      <w:lvlJc w:val="left"/>
      <w:pPr>
        <w:ind w:left="1485" w:hanging="360"/>
      </w:pPr>
    </w:lvl>
    <w:lvl w:ilvl="2" w:tplc="0C09001B">
      <w:start w:val="1"/>
      <w:numFmt w:val="lowerRoman"/>
      <w:lvlText w:val="%3."/>
      <w:lvlJc w:val="right"/>
      <w:pPr>
        <w:ind w:left="2205" w:hanging="180"/>
      </w:pPr>
    </w:lvl>
    <w:lvl w:ilvl="3" w:tplc="0C09000F">
      <w:start w:val="1"/>
      <w:numFmt w:val="decimal"/>
      <w:lvlText w:val="%4."/>
      <w:lvlJc w:val="left"/>
      <w:pPr>
        <w:ind w:left="2925" w:hanging="360"/>
      </w:pPr>
    </w:lvl>
    <w:lvl w:ilvl="4" w:tplc="0C090019">
      <w:start w:val="1"/>
      <w:numFmt w:val="lowerLetter"/>
      <w:lvlText w:val="%5."/>
      <w:lvlJc w:val="left"/>
      <w:pPr>
        <w:ind w:left="3645" w:hanging="360"/>
      </w:pPr>
    </w:lvl>
    <w:lvl w:ilvl="5" w:tplc="0C09001B">
      <w:start w:val="1"/>
      <w:numFmt w:val="lowerRoman"/>
      <w:lvlText w:val="%6."/>
      <w:lvlJc w:val="right"/>
      <w:pPr>
        <w:ind w:left="4365" w:hanging="180"/>
      </w:pPr>
    </w:lvl>
    <w:lvl w:ilvl="6" w:tplc="0C09000F">
      <w:start w:val="1"/>
      <w:numFmt w:val="decimal"/>
      <w:lvlText w:val="%7."/>
      <w:lvlJc w:val="left"/>
      <w:pPr>
        <w:ind w:left="5085" w:hanging="360"/>
      </w:pPr>
    </w:lvl>
    <w:lvl w:ilvl="7" w:tplc="0C090019">
      <w:start w:val="1"/>
      <w:numFmt w:val="lowerLetter"/>
      <w:lvlText w:val="%8."/>
      <w:lvlJc w:val="left"/>
      <w:pPr>
        <w:ind w:left="5805" w:hanging="360"/>
      </w:pPr>
    </w:lvl>
    <w:lvl w:ilvl="8" w:tplc="0C09001B">
      <w:start w:val="1"/>
      <w:numFmt w:val="lowerRoman"/>
      <w:lvlText w:val="%9."/>
      <w:lvlJc w:val="right"/>
      <w:pPr>
        <w:ind w:left="6525" w:hanging="180"/>
      </w:pPr>
    </w:lvl>
  </w:abstractNum>
  <w:abstractNum w:abstractNumId="37" w15:restartNumberingAfterBreak="0">
    <w:nsid w:val="5C96207E"/>
    <w:multiLevelType w:val="hybridMultilevel"/>
    <w:tmpl w:val="8CD2F986"/>
    <w:lvl w:ilvl="0" w:tplc="3FEE0C30">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60782378"/>
    <w:multiLevelType w:val="hybridMultilevel"/>
    <w:tmpl w:val="DAC2DB86"/>
    <w:lvl w:ilvl="0" w:tplc="40C89886">
      <w:start w:val="2"/>
      <w:numFmt w:val="lowerLetter"/>
      <w:lvlText w:val="(%1)"/>
      <w:lvlJc w:val="left"/>
      <w:pPr>
        <w:ind w:left="165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337036C"/>
    <w:multiLevelType w:val="hybridMultilevel"/>
    <w:tmpl w:val="C24EC2B4"/>
    <w:lvl w:ilvl="0" w:tplc="8C3084A8">
      <w:start w:val="1"/>
      <w:numFmt w:val="lowerRoman"/>
      <w:lvlText w:val="(%1)"/>
      <w:lvlJc w:val="left"/>
      <w:pPr>
        <w:ind w:left="2510" w:hanging="720"/>
      </w:pPr>
      <w:rPr>
        <w:rFonts w:hint="default"/>
      </w:rPr>
    </w:lvl>
    <w:lvl w:ilvl="1" w:tplc="0C090019" w:tentative="1">
      <w:start w:val="1"/>
      <w:numFmt w:val="lowerLetter"/>
      <w:lvlText w:val="%2."/>
      <w:lvlJc w:val="left"/>
      <w:pPr>
        <w:ind w:left="2870" w:hanging="360"/>
      </w:pPr>
    </w:lvl>
    <w:lvl w:ilvl="2" w:tplc="0C09001B" w:tentative="1">
      <w:start w:val="1"/>
      <w:numFmt w:val="lowerRoman"/>
      <w:lvlText w:val="%3."/>
      <w:lvlJc w:val="right"/>
      <w:pPr>
        <w:ind w:left="3590" w:hanging="180"/>
      </w:pPr>
    </w:lvl>
    <w:lvl w:ilvl="3" w:tplc="0C09000F" w:tentative="1">
      <w:start w:val="1"/>
      <w:numFmt w:val="decimal"/>
      <w:lvlText w:val="%4."/>
      <w:lvlJc w:val="left"/>
      <w:pPr>
        <w:ind w:left="4310" w:hanging="360"/>
      </w:pPr>
    </w:lvl>
    <w:lvl w:ilvl="4" w:tplc="0C090019" w:tentative="1">
      <w:start w:val="1"/>
      <w:numFmt w:val="lowerLetter"/>
      <w:lvlText w:val="%5."/>
      <w:lvlJc w:val="left"/>
      <w:pPr>
        <w:ind w:left="5030" w:hanging="360"/>
      </w:pPr>
    </w:lvl>
    <w:lvl w:ilvl="5" w:tplc="0C09001B" w:tentative="1">
      <w:start w:val="1"/>
      <w:numFmt w:val="lowerRoman"/>
      <w:lvlText w:val="%6."/>
      <w:lvlJc w:val="right"/>
      <w:pPr>
        <w:ind w:left="5750" w:hanging="180"/>
      </w:pPr>
    </w:lvl>
    <w:lvl w:ilvl="6" w:tplc="0C09000F" w:tentative="1">
      <w:start w:val="1"/>
      <w:numFmt w:val="decimal"/>
      <w:lvlText w:val="%7."/>
      <w:lvlJc w:val="left"/>
      <w:pPr>
        <w:ind w:left="6470" w:hanging="360"/>
      </w:pPr>
    </w:lvl>
    <w:lvl w:ilvl="7" w:tplc="0C090019" w:tentative="1">
      <w:start w:val="1"/>
      <w:numFmt w:val="lowerLetter"/>
      <w:lvlText w:val="%8."/>
      <w:lvlJc w:val="left"/>
      <w:pPr>
        <w:ind w:left="7190" w:hanging="360"/>
      </w:pPr>
    </w:lvl>
    <w:lvl w:ilvl="8" w:tplc="0C09001B" w:tentative="1">
      <w:start w:val="1"/>
      <w:numFmt w:val="lowerRoman"/>
      <w:lvlText w:val="%9."/>
      <w:lvlJc w:val="right"/>
      <w:pPr>
        <w:ind w:left="7910" w:hanging="180"/>
      </w:pPr>
    </w:lvl>
  </w:abstractNum>
  <w:abstractNum w:abstractNumId="40" w15:restartNumberingAfterBreak="0">
    <w:nsid w:val="682D41F1"/>
    <w:multiLevelType w:val="hybridMultilevel"/>
    <w:tmpl w:val="B1A47AB6"/>
    <w:lvl w:ilvl="0" w:tplc="0BB8D8E6">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41" w15:restartNumberingAfterBreak="0">
    <w:nsid w:val="6C1E1B24"/>
    <w:multiLevelType w:val="hybridMultilevel"/>
    <w:tmpl w:val="B1A47AB6"/>
    <w:lvl w:ilvl="0" w:tplc="0BB8D8E6">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42" w15:restartNumberingAfterBreak="0">
    <w:nsid w:val="6CB35046"/>
    <w:multiLevelType w:val="hybridMultilevel"/>
    <w:tmpl w:val="C9CE85F0"/>
    <w:lvl w:ilvl="0" w:tplc="31EC870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43" w15:restartNumberingAfterBreak="0">
    <w:nsid w:val="72E217E3"/>
    <w:multiLevelType w:val="hybridMultilevel"/>
    <w:tmpl w:val="E3EC7792"/>
    <w:lvl w:ilvl="0" w:tplc="432C4D10">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44" w15:restartNumberingAfterBreak="0">
    <w:nsid w:val="738D3F22"/>
    <w:multiLevelType w:val="hybridMultilevel"/>
    <w:tmpl w:val="F94A172E"/>
    <w:lvl w:ilvl="0" w:tplc="5734FAE6">
      <w:start w:val="1"/>
      <w:numFmt w:val="lowerRoman"/>
      <w:lvlText w:val="(%1)"/>
      <w:lvlJc w:val="left"/>
      <w:pPr>
        <w:ind w:left="2340" w:hanging="19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AEC7A7B"/>
    <w:multiLevelType w:val="hybridMultilevel"/>
    <w:tmpl w:val="5DDE9E3A"/>
    <w:lvl w:ilvl="0" w:tplc="553C67CC">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123129"/>
    <w:multiLevelType w:val="hybridMultilevel"/>
    <w:tmpl w:val="E7D46F02"/>
    <w:lvl w:ilvl="0" w:tplc="DB0E455A">
      <w:start w:val="1"/>
      <w:numFmt w:val="lowerLetter"/>
      <w:lvlText w:val="(%1)"/>
      <w:lvlJc w:val="left"/>
      <w:pPr>
        <w:ind w:left="1650" w:hanging="360"/>
      </w:pPr>
      <w:rPr>
        <w:rFonts w:hint="default"/>
      </w:rPr>
    </w:lvl>
    <w:lvl w:ilvl="1" w:tplc="0C090019">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47" w15:restartNumberingAfterBreak="0">
    <w:nsid w:val="7CA63166"/>
    <w:multiLevelType w:val="hybridMultilevel"/>
    <w:tmpl w:val="4B1CC1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3"/>
  </w:num>
  <w:num w:numId="13">
    <w:abstractNumId w:val="18"/>
  </w:num>
  <w:num w:numId="14">
    <w:abstractNumId w:val="15"/>
  </w:num>
  <w:num w:numId="15">
    <w:abstractNumId w:val="11"/>
  </w:num>
  <w:num w:numId="16">
    <w:abstractNumId w:val="21"/>
  </w:num>
  <w:num w:numId="17">
    <w:abstractNumId w:val="19"/>
  </w:num>
  <w:num w:numId="18">
    <w:abstractNumId w:val="30"/>
  </w:num>
  <w:num w:numId="19">
    <w:abstractNumId w:val="46"/>
  </w:num>
  <w:num w:numId="20">
    <w:abstractNumId w:val="42"/>
  </w:num>
  <w:num w:numId="21">
    <w:abstractNumId w:val="40"/>
  </w:num>
  <w:num w:numId="22">
    <w:abstractNumId w:val="34"/>
  </w:num>
  <w:num w:numId="23">
    <w:abstractNumId w:val="41"/>
  </w:num>
  <w:num w:numId="24">
    <w:abstractNumId w:val="16"/>
  </w:num>
  <w:num w:numId="25">
    <w:abstractNumId w:val="24"/>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0"/>
  </w:num>
  <w:num w:numId="31">
    <w:abstractNumId w:val="20"/>
  </w:num>
  <w:num w:numId="32">
    <w:abstractNumId w:val="31"/>
  </w:num>
  <w:num w:numId="33">
    <w:abstractNumId w:val="32"/>
  </w:num>
  <w:num w:numId="34">
    <w:abstractNumId w:val="44"/>
  </w:num>
  <w:num w:numId="35">
    <w:abstractNumId w:val="33"/>
  </w:num>
  <w:num w:numId="36">
    <w:abstractNumId w:val="14"/>
  </w:num>
  <w:num w:numId="37">
    <w:abstractNumId w:val="12"/>
  </w:num>
  <w:num w:numId="38">
    <w:abstractNumId w:val="38"/>
  </w:num>
  <w:num w:numId="39">
    <w:abstractNumId w:val="25"/>
  </w:num>
  <w:num w:numId="40">
    <w:abstractNumId w:val="45"/>
  </w:num>
  <w:num w:numId="41">
    <w:abstractNumId w:val="43"/>
  </w:num>
  <w:num w:numId="42">
    <w:abstractNumId w:val="47"/>
  </w:num>
  <w:num w:numId="43">
    <w:abstractNumId w:val="28"/>
  </w:num>
  <w:num w:numId="44">
    <w:abstractNumId w:val="39"/>
  </w:num>
  <w:num w:numId="45">
    <w:abstractNumId w:val="26"/>
  </w:num>
  <w:num w:numId="46">
    <w:abstractNumId w:val="23"/>
  </w:num>
  <w:num w:numId="47">
    <w:abstractNumId w:val="22"/>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25"/>
    <w:rsid w:val="00000023"/>
    <w:rsid w:val="00000648"/>
    <w:rsid w:val="0000139B"/>
    <w:rsid w:val="0000287C"/>
    <w:rsid w:val="00004174"/>
    <w:rsid w:val="00004470"/>
    <w:rsid w:val="000046BF"/>
    <w:rsid w:val="00004E91"/>
    <w:rsid w:val="0001029D"/>
    <w:rsid w:val="0001145A"/>
    <w:rsid w:val="0001203D"/>
    <w:rsid w:val="00013605"/>
    <w:rsid w:val="000136AF"/>
    <w:rsid w:val="00013E75"/>
    <w:rsid w:val="00013EA2"/>
    <w:rsid w:val="0001444C"/>
    <w:rsid w:val="000146B3"/>
    <w:rsid w:val="0001784A"/>
    <w:rsid w:val="00022BA9"/>
    <w:rsid w:val="000234A9"/>
    <w:rsid w:val="00023E87"/>
    <w:rsid w:val="000246D4"/>
    <w:rsid w:val="000258B1"/>
    <w:rsid w:val="0002757C"/>
    <w:rsid w:val="00027C67"/>
    <w:rsid w:val="00034448"/>
    <w:rsid w:val="00034733"/>
    <w:rsid w:val="0003556C"/>
    <w:rsid w:val="000359EB"/>
    <w:rsid w:val="000372AA"/>
    <w:rsid w:val="00040594"/>
    <w:rsid w:val="000406BF"/>
    <w:rsid w:val="00040A89"/>
    <w:rsid w:val="0004131F"/>
    <w:rsid w:val="00041656"/>
    <w:rsid w:val="00041C35"/>
    <w:rsid w:val="000437C1"/>
    <w:rsid w:val="0004455A"/>
    <w:rsid w:val="00044950"/>
    <w:rsid w:val="00044A51"/>
    <w:rsid w:val="0004623E"/>
    <w:rsid w:val="00046AAE"/>
    <w:rsid w:val="00046D93"/>
    <w:rsid w:val="00051B34"/>
    <w:rsid w:val="00052DA0"/>
    <w:rsid w:val="0005365D"/>
    <w:rsid w:val="000552BA"/>
    <w:rsid w:val="000602B9"/>
    <w:rsid w:val="000614BF"/>
    <w:rsid w:val="000621A3"/>
    <w:rsid w:val="00062D25"/>
    <w:rsid w:val="00064B5D"/>
    <w:rsid w:val="00065932"/>
    <w:rsid w:val="00066887"/>
    <w:rsid w:val="0006709C"/>
    <w:rsid w:val="0007097B"/>
    <w:rsid w:val="0007152D"/>
    <w:rsid w:val="00074376"/>
    <w:rsid w:val="000749FE"/>
    <w:rsid w:val="00081BF8"/>
    <w:rsid w:val="00082B1E"/>
    <w:rsid w:val="0008367C"/>
    <w:rsid w:val="000837DF"/>
    <w:rsid w:val="0009063B"/>
    <w:rsid w:val="00091404"/>
    <w:rsid w:val="000930B4"/>
    <w:rsid w:val="00094E2B"/>
    <w:rsid w:val="00094ECF"/>
    <w:rsid w:val="000954FA"/>
    <w:rsid w:val="00095575"/>
    <w:rsid w:val="00095A50"/>
    <w:rsid w:val="00095B2A"/>
    <w:rsid w:val="000961FB"/>
    <w:rsid w:val="000978F5"/>
    <w:rsid w:val="000A44CD"/>
    <w:rsid w:val="000A4719"/>
    <w:rsid w:val="000A4A59"/>
    <w:rsid w:val="000A59AE"/>
    <w:rsid w:val="000A6AFD"/>
    <w:rsid w:val="000B15CD"/>
    <w:rsid w:val="000B31BA"/>
    <w:rsid w:val="000B35EB"/>
    <w:rsid w:val="000B37BF"/>
    <w:rsid w:val="000B48E4"/>
    <w:rsid w:val="000B6961"/>
    <w:rsid w:val="000B6C75"/>
    <w:rsid w:val="000B7C13"/>
    <w:rsid w:val="000C0101"/>
    <w:rsid w:val="000C01AA"/>
    <w:rsid w:val="000C2121"/>
    <w:rsid w:val="000C3AEC"/>
    <w:rsid w:val="000C3CE4"/>
    <w:rsid w:val="000C50CF"/>
    <w:rsid w:val="000C51C1"/>
    <w:rsid w:val="000D05EF"/>
    <w:rsid w:val="000D1063"/>
    <w:rsid w:val="000D1389"/>
    <w:rsid w:val="000D1D16"/>
    <w:rsid w:val="000D270A"/>
    <w:rsid w:val="000D2D47"/>
    <w:rsid w:val="000D4839"/>
    <w:rsid w:val="000D6928"/>
    <w:rsid w:val="000D74E7"/>
    <w:rsid w:val="000D7528"/>
    <w:rsid w:val="000E2261"/>
    <w:rsid w:val="000E25FC"/>
    <w:rsid w:val="000E46DE"/>
    <w:rsid w:val="000E4CEC"/>
    <w:rsid w:val="000E5440"/>
    <w:rsid w:val="000E71D5"/>
    <w:rsid w:val="000E78B7"/>
    <w:rsid w:val="000F045F"/>
    <w:rsid w:val="000F21C1"/>
    <w:rsid w:val="000F2428"/>
    <w:rsid w:val="000F2688"/>
    <w:rsid w:val="000F64F0"/>
    <w:rsid w:val="000F73AB"/>
    <w:rsid w:val="00101C21"/>
    <w:rsid w:val="0010224B"/>
    <w:rsid w:val="001027F2"/>
    <w:rsid w:val="00104FBE"/>
    <w:rsid w:val="00106B26"/>
    <w:rsid w:val="00106FC4"/>
    <w:rsid w:val="0010745C"/>
    <w:rsid w:val="001118B4"/>
    <w:rsid w:val="001136C9"/>
    <w:rsid w:val="00113751"/>
    <w:rsid w:val="00114332"/>
    <w:rsid w:val="00117466"/>
    <w:rsid w:val="001243FE"/>
    <w:rsid w:val="001254E2"/>
    <w:rsid w:val="001308E3"/>
    <w:rsid w:val="00130D49"/>
    <w:rsid w:val="00131E08"/>
    <w:rsid w:val="0013244E"/>
    <w:rsid w:val="00132CEB"/>
    <w:rsid w:val="001339A9"/>
    <w:rsid w:val="001339B0"/>
    <w:rsid w:val="00133BF8"/>
    <w:rsid w:val="0013424C"/>
    <w:rsid w:val="0013576D"/>
    <w:rsid w:val="00137640"/>
    <w:rsid w:val="00142B62"/>
    <w:rsid w:val="001441B7"/>
    <w:rsid w:val="001454DC"/>
    <w:rsid w:val="00145E13"/>
    <w:rsid w:val="001516CB"/>
    <w:rsid w:val="00152336"/>
    <w:rsid w:val="00154246"/>
    <w:rsid w:val="0015652D"/>
    <w:rsid w:val="00156D17"/>
    <w:rsid w:val="00157B8B"/>
    <w:rsid w:val="00164BB6"/>
    <w:rsid w:val="0016650A"/>
    <w:rsid w:val="00166C2F"/>
    <w:rsid w:val="00167C75"/>
    <w:rsid w:val="0017073A"/>
    <w:rsid w:val="00170BFA"/>
    <w:rsid w:val="001712CE"/>
    <w:rsid w:val="00174BF5"/>
    <w:rsid w:val="0017533E"/>
    <w:rsid w:val="0017625C"/>
    <w:rsid w:val="001809D7"/>
    <w:rsid w:val="00184227"/>
    <w:rsid w:val="00185E71"/>
    <w:rsid w:val="00187F2C"/>
    <w:rsid w:val="00187F7B"/>
    <w:rsid w:val="001939E1"/>
    <w:rsid w:val="00193A18"/>
    <w:rsid w:val="0019494A"/>
    <w:rsid w:val="00194C3E"/>
    <w:rsid w:val="0019534A"/>
    <w:rsid w:val="00195382"/>
    <w:rsid w:val="00196C0C"/>
    <w:rsid w:val="001A1361"/>
    <w:rsid w:val="001A66F8"/>
    <w:rsid w:val="001A7E21"/>
    <w:rsid w:val="001A7F86"/>
    <w:rsid w:val="001B240A"/>
    <w:rsid w:val="001B2CB6"/>
    <w:rsid w:val="001B4015"/>
    <w:rsid w:val="001B498D"/>
    <w:rsid w:val="001B6308"/>
    <w:rsid w:val="001B6446"/>
    <w:rsid w:val="001B742A"/>
    <w:rsid w:val="001C1310"/>
    <w:rsid w:val="001C184D"/>
    <w:rsid w:val="001C2CC7"/>
    <w:rsid w:val="001C3D1C"/>
    <w:rsid w:val="001C3F2E"/>
    <w:rsid w:val="001C6055"/>
    <w:rsid w:val="001C61C5"/>
    <w:rsid w:val="001C69C4"/>
    <w:rsid w:val="001D294F"/>
    <w:rsid w:val="001D37EF"/>
    <w:rsid w:val="001D7E7B"/>
    <w:rsid w:val="001E3590"/>
    <w:rsid w:val="001E37DC"/>
    <w:rsid w:val="001E6EE8"/>
    <w:rsid w:val="001E7407"/>
    <w:rsid w:val="001E7E85"/>
    <w:rsid w:val="001F0E42"/>
    <w:rsid w:val="001F1F2F"/>
    <w:rsid w:val="001F371E"/>
    <w:rsid w:val="001F418C"/>
    <w:rsid w:val="001F5D5E"/>
    <w:rsid w:val="001F6219"/>
    <w:rsid w:val="001F6CD4"/>
    <w:rsid w:val="001F7686"/>
    <w:rsid w:val="001F7D7F"/>
    <w:rsid w:val="0020285E"/>
    <w:rsid w:val="00203204"/>
    <w:rsid w:val="00206C4D"/>
    <w:rsid w:val="002079B5"/>
    <w:rsid w:val="00207E1D"/>
    <w:rsid w:val="00207F68"/>
    <w:rsid w:val="00207FA6"/>
    <w:rsid w:val="00210F92"/>
    <w:rsid w:val="00210FAC"/>
    <w:rsid w:val="002125A1"/>
    <w:rsid w:val="00215AF1"/>
    <w:rsid w:val="00216D3D"/>
    <w:rsid w:val="00217B4C"/>
    <w:rsid w:val="00222FC4"/>
    <w:rsid w:val="00223117"/>
    <w:rsid w:val="00223EE5"/>
    <w:rsid w:val="00224200"/>
    <w:rsid w:val="00225B14"/>
    <w:rsid w:val="00225B69"/>
    <w:rsid w:val="00227BED"/>
    <w:rsid w:val="002321E8"/>
    <w:rsid w:val="00232984"/>
    <w:rsid w:val="00232997"/>
    <w:rsid w:val="002359DA"/>
    <w:rsid w:val="00235CB8"/>
    <w:rsid w:val="0023650C"/>
    <w:rsid w:val="0024010F"/>
    <w:rsid w:val="00240277"/>
    <w:rsid w:val="00240749"/>
    <w:rsid w:val="00243018"/>
    <w:rsid w:val="002439F5"/>
    <w:rsid w:val="00243A9D"/>
    <w:rsid w:val="002441BB"/>
    <w:rsid w:val="00244506"/>
    <w:rsid w:val="00244831"/>
    <w:rsid w:val="002452F1"/>
    <w:rsid w:val="002455C0"/>
    <w:rsid w:val="0024624B"/>
    <w:rsid w:val="0025223C"/>
    <w:rsid w:val="00253DCE"/>
    <w:rsid w:val="00253F1D"/>
    <w:rsid w:val="00253FB2"/>
    <w:rsid w:val="002564A4"/>
    <w:rsid w:val="0025744C"/>
    <w:rsid w:val="00260FE2"/>
    <w:rsid w:val="00262709"/>
    <w:rsid w:val="0026295D"/>
    <w:rsid w:val="00264451"/>
    <w:rsid w:val="00266540"/>
    <w:rsid w:val="00266E93"/>
    <w:rsid w:val="0026736C"/>
    <w:rsid w:val="00270EDC"/>
    <w:rsid w:val="0027431C"/>
    <w:rsid w:val="0027434C"/>
    <w:rsid w:val="00274630"/>
    <w:rsid w:val="0027484E"/>
    <w:rsid w:val="002758CD"/>
    <w:rsid w:val="00280406"/>
    <w:rsid w:val="00281308"/>
    <w:rsid w:val="00282484"/>
    <w:rsid w:val="00283E74"/>
    <w:rsid w:val="00284719"/>
    <w:rsid w:val="00285A8F"/>
    <w:rsid w:val="002878C5"/>
    <w:rsid w:val="00295559"/>
    <w:rsid w:val="00297ECB"/>
    <w:rsid w:val="002A28AA"/>
    <w:rsid w:val="002A4FA7"/>
    <w:rsid w:val="002A6F17"/>
    <w:rsid w:val="002A7BCF"/>
    <w:rsid w:val="002B0701"/>
    <w:rsid w:val="002B1CE3"/>
    <w:rsid w:val="002B2B2C"/>
    <w:rsid w:val="002B4E0E"/>
    <w:rsid w:val="002B54BE"/>
    <w:rsid w:val="002B591C"/>
    <w:rsid w:val="002B6AC7"/>
    <w:rsid w:val="002B6B00"/>
    <w:rsid w:val="002C0462"/>
    <w:rsid w:val="002C1388"/>
    <w:rsid w:val="002C163A"/>
    <w:rsid w:val="002C1E58"/>
    <w:rsid w:val="002C2961"/>
    <w:rsid w:val="002C2BBD"/>
    <w:rsid w:val="002C32EB"/>
    <w:rsid w:val="002C3FD1"/>
    <w:rsid w:val="002C47BA"/>
    <w:rsid w:val="002C4824"/>
    <w:rsid w:val="002C5DCB"/>
    <w:rsid w:val="002C7862"/>
    <w:rsid w:val="002D043A"/>
    <w:rsid w:val="002D266B"/>
    <w:rsid w:val="002D2DC9"/>
    <w:rsid w:val="002D5D6B"/>
    <w:rsid w:val="002D6224"/>
    <w:rsid w:val="002D7167"/>
    <w:rsid w:val="002E0916"/>
    <w:rsid w:val="002E1852"/>
    <w:rsid w:val="002E1B6E"/>
    <w:rsid w:val="002E26A6"/>
    <w:rsid w:val="002E3A98"/>
    <w:rsid w:val="002E7D49"/>
    <w:rsid w:val="002F0872"/>
    <w:rsid w:val="002F2227"/>
    <w:rsid w:val="002F2360"/>
    <w:rsid w:val="002F289E"/>
    <w:rsid w:val="002F457C"/>
    <w:rsid w:val="002F5732"/>
    <w:rsid w:val="002F61CA"/>
    <w:rsid w:val="00300E7F"/>
    <w:rsid w:val="00304063"/>
    <w:rsid w:val="003043D4"/>
    <w:rsid w:val="00304937"/>
    <w:rsid w:val="00304BFB"/>
    <w:rsid w:val="00304F8B"/>
    <w:rsid w:val="00305181"/>
    <w:rsid w:val="00313316"/>
    <w:rsid w:val="00313643"/>
    <w:rsid w:val="00314195"/>
    <w:rsid w:val="00314E9A"/>
    <w:rsid w:val="0031508F"/>
    <w:rsid w:val="003156B5"/>
    <w:rsid w:val="00320A29"/>
    <w:rsid w:val="00322B4C"/>
    <w:rsid w:val="00327E5E"/>
    <w:rsid w:val="00331C41"/>
    <w:rsid w:val="00331E8F"/>
    <w:rsid w:val="003329F5"/>
    <w:rsid w:val="00333029"/>
    <w:rsid w:val="00333F5B"/>
    <w:rsid w:val="00334248"/>
    <w:rsid w:val="00335177"/>
    <w:rsid w:val="00335BC6"/>
    <w:rsid w:val="0033600F"/>
    <w:rsid w:val="00336967"/>
    <w:rsid w:val="00337D2E"/>
    <w:rsid w:val="003415D3"/>
    <w:rsid w:val="0034252D"/>
    <w:rsid w:val="00343449"/>
    <w:rsid w:val="00344338"/>
    <w:rsid w:val="00344701"/>
    <w:rsid w:val="00345192"/>
    <w:rsid w:val="00345988"/>
    <w:rsid w:val="0034700C"/>
    <w:rsid w:val="00347C4B"/>
    <w:rsid w:val="00347FD5"/>
    <w:rsid w:val="0035011B"/>
    <w:rsid w:val="0035262B"/>
    <w:rsid w:val="00352B0F"/>
    <w:rsid w:val="00352E61"/>
    <w:rsid w:val="00353A6B"/>
    <w:rsid w:val="00357F2F"/>
    <w:rsid w:val="00360177"/>
    <w:rsid w:val="00360459"/>
    <w:rsid w:val="00361F99"/>
    <w:rsid w:val="003623E9"/>
    <w:rsid w:val="00363DC4"/>
    <w:rsid w:val="00363ECD"/>
    <w:rsid w:val="00366575"/>
    <w:rsid w:val="00367C15"/>
    <w:rsid w:val="003748AC"/>
    <w:rsid w:val="00374D18"/>
    <w:rsid w:val="003762A1"/>
    <w:rsid w:val="003767E2"/>
    <w:rsid w:val="0038049F"/>
    <w:rsid w:val="00380A51"/>
    <w:rsid w:val="003844B6"/>
    <w:rsid w:val="003852DF"/>
    <w:rsid w:val="00385668"/>
    <w:rsid w:val="00386315"/>
    <w:rsid w:val="0038716A"/>
    <w:rsid w:val="003900D9"/>
    <w:rsid w:val="00392F69"/>
    <w:rsid w:val="0039449B"/>
    <w:rsid w:val="00394811"/>
    <w:rsid w:val="00395876"/>
    <w:rsid w:val="00396BB3"/>
    <w:rsid w:val="003A252E"/>
    <w:rsid w:val="003A26FE"/>
    <w:rsid w:val="003A3BE1"/>
    <w:rsid w:val="003A3D4F"/>
    <w:rsid w:val="003A6A9B"/>
    <w:rsid w:val="003B0322"/>
    <w:rsid w:val="003B1D87"/>
    <w:rsid w:val="003B2C5D"/>
    <w:rsid w:val="003B3BE4"/>
    <w:rsid w:val="003B4838"/>
    <w:rsid w:val="003B5605"/>
    <w:rsid w:val="003B646B"/>
    <w:rsid w:val="003B6663"/>
    <w:rsid w:val="003C21DB"/>
    <w:rsid w:val="003C3A2E"/>
    <w:rsid w:val="003C6231"/>
    <w:rsid w:val="003C7F45"/>
    <w:rsid w:val="003D0BFE"/>
    <w:rsid w:val="003D145E"/>
    <w:rsid w:val="003D15B0"/>
    <w:rsid w:val="003D17C2"/>
    <w:rsid w:val="003D1FDE"/>
    <w:rsid w:val="003D4084"/>
    <w:rsid w:val="003D443E"/>
    <w:rsid w:val="003D44ED"/>
    <w:rsid w:val="003D47B2"/>
    <w:rsid w:val="003D5700"/>
    <w:rsid w:val="003D7C1F"/>
    <w:rsid w:val="003E341B"/>
    <w:rsid w:val="003E3698"/>
    <w:rsid w:val="003E4D00"/>
    <w:rsid w:val="003F0799"/>
    <w:rsid w:val="003F0BB0"/>
    <w:rsid w:val="003F1269"/>
    <w:rsid w:val="003F20ED"/>
    <w:rsid w:val="003F2C69"/>
    <w:rsid w:val="003F4BB8"/>
    <w:rsid w:val="003F4FEA"/>
    <w:rsid w:val="003F57FF"/>
    <w:rsid w:val="003F61D5"/>
    <w:rsid w:val="00400026"/>
    <w:rsid w:val="00401658"/>
    <w:rsid w:val="00401BFB"/>
    <w:rsid w:val="00402ABF"/>
    <w:rsid w:val="00402C0D"/>
    <w:rsid w:val="004039F9"/>
    <w:rsid w:val="00403D63"/>
    <w:rsid w:val="00404D3D"/>
    <w:rsid w:val="004051E5"/>
    <w:rsid w:val="00406CFF"/>
    <w:rsid w:val="004116CD"/>
    <w:rsid w:val="004116DD"/>
    <w:rsid w:val="00411786"/>
    <w:rsid w:val="00412BA4"/>
    <w:rsid w:val="00416195"/>
    <w:rsid w:val="00416B41"/>
    <w:rsid w:val="00417556"/>
    <w:rsid w:val="00417EB9"/>
    <w:rsid w:val="00421425"/>
    <w:rsid w:val="00421DB6"/>
    <w:rsid w:val="004248CA"/>
    <w:rsid w:val="00424CA9"/>
    <w:rsid w:val="004276DF"/>
    <w:rsid w:val="004307FD"/>
    <w:rsid w:val="00431D79"/>
    <w:rsid w:val="00431E9B"/>
    <w:rsid w:val="00432C21"/>
    <w:rsid w:val="004345B3"/>
    <w:rsid w:val="00435A31"/>
    <w:rsid w:val="004379E3"/>
    <w:rsid w:val="0044015E"/>
    <w:rsid w:val="00440DF5"/>
    <w:rsid w:val="00441094"/>
    <w:rsid w:val="0044141F"/>
    <w:rsid w:val="00441B67"/>
    <w:rsid w:val="0044291A"/>
    <w:rsid w:val="00442FAF"/>
    <w:rsid w:val="00445680"/>
    <w:rsid w:val="00446BBE"/>
    <w:rsid w:val="004472E0"/>
    <w:rsid w:val="00451B20"/>
    <w:rsid w:val="00451CB5"/>
    <w:rsid w:val="00451ED7"/>
    <w:rsid w:val="004526DC"/>
    <w:rsid w:val="004553C8"/>
    <w:rsid w:val="0045571A"/>
    <w:rsid w:val="00455A49"/>
    <w:rsid w:val="00456F6C"/>
    <w:rsid w:val="00457871"/>
    <w:rsid w:val="00464D33"/>
    <w:rsid w:val="00464F51"/>
    <w:rsid w:val="00466684"/>
    <w:rsid w:val="0046739D"/>
    <w:rsid w:val="00467661"/>
    <w:rsid w:val="00467798"/>
    <w:rsid w:val="00471A7A"/>
    <w:rsid w:val="00472DBE"/>
    <w:rsid w:val="00474A19"/>
    <w:rsid w:val="004750BE"/>
    <w:rsid w:val="004751BB"/>
    <w:rsid w:val="004756C7"/>
    <w:rsid w:val="00475DA4"/>
    <w:rsid w:val="00477830"/>
    <w:rsid w:val="00481156"/>
    <w:rsid w:val="00482B23"/>
    <w:rsid w:val="00483F0D"/>
    <w:rsid w:val="004852CB"/>
    <w:rsid w:val="00486E71"/>
    <w:rsid w:val="00487764"/>
    <w:rsid w:val="0049370B"/>
    <w:rsid w:val="0049435B"/>
    <w:rsid w:val="0049504E"/>
    <w:rsid w:val="00495B45"/>
    <w:rsid w:val="00496689"/>
    <w:rsid w:val="004969F3"/>
    <w:rsid w:val="00496F97"/>
    <w:rsid w:val="004979B3"/>
    <w:rsid w:val="004A372A"/>
    <w:rsid w:val="004A3BCB"/>
    <w:rsid w:val="004A5BE3"/>
    <w:rsid w:val="004A739D"/>
    <w:rsid w:val="004B098F"/>
    <w:rsid w:val="004B1953"/>
    <w:rsid w:val="004B214F"/>
    <w:rsid w:val="004B2D53"/>
    <w:rsid w:val="004B5F59"/>
    <w:rsid w:val="004B6C48"/>
    <w:rsid w:val="004B7368"/>
    <w:rsid w:val="004C002F"/>
    <w:rsid w:val="004C3EFC"/>
    <w:rsid w:val="004C41DE"/>
    <w:rsid w:val="004C441A"/>
    <w:rsid w:val="004C4979"/>
    <w:rsid w:val="004C4E59"/>
    <w:rsid w:val="004C53BF"/>
    <w:rsid w:val="004C604A"/>
    <w:rsid w:val="004C67A9"/>
    <w:rsid w:val="004C6809"/>
    <w:rsid w:val="004C73B0"/>
    <w:rsid w:val="004D078D"/>
    <w:rsid w:val="004D69AB"/>
    <w:rsid w:val="004D6EDD"/>
    <w:rsid w:val="004D7847"/>
    <w:rsid w:val="004E063A"/>
    <w:rsid w:val="004E1307"/>
    <w:rsid w:val="004E1499"/>
    <w:rsid w:val="004E3F12"/>
    <w:rsid w:val="004E3FF9"/>
    <w:rsid w:val="004E5814"/>
    <w:rsid w:val="004E6CEF"/>
    <w:rsid w:val="004E71FC"/>
    <w:rsid w:val="004E73EF"/>
    <w:rsid w:val="004E7BEC"/>
    <w:rsid w:val="004F00B8"/>
    <w:rsid w:val="004F0B22"/>
    <w:rsid w:val="004F7C12"/>
    <w:rsid w:val="004F7E11"/>
    <w:rsid w:val="00505D3D"/>
    <w:rsid w:val="0050664B"/>
    <w:rsid w:val="00506AF6"/>
    <w:rsid w:val="00507B4E"/>
    <w:rsid w:val="005102F2"/>
    <w:rsid w:val="00510989"/>
    <w:rsid w:val="0051138E"/>
    <w:rsid w:val="0051306C"/>
    <w:rsid w:val="0051510E"/>
    <w:rsid w:val="00516A2D"/>
    <w:rsid w:val="00516B8D"/>
    <w:rsid w:val="00517069"/>
    <w:rsid w:val="00521B2D"/>
    <w:rsid w:val="00521CF0"/>
    <w:rsid w:val="005222DD"/>
    <w:rsid w:val="005303C8"/>
    <w:rsid w:val="0053152C"/>
    <w:rsid w:val="00531C8F"/>
    <w:rsid w:val="0053503E"/>
    <w:rsid w:val="005352E2"/>
    <w:rsid w:val="005354C5"/>
    <w:rsid w:val="00536428"/>
    <w:rsid w:val="00537FBC"/>
    <w:rsid w:val="00540C4A"/>
    <w:rsid w:val="0054111C"/>
    <w:rsid w:val="00542147"/>
    <w:rsid w:val="0054247A"/>
    <w:rsid w:val="005427CF"/>
    <w:rsid w:val="005446AB"/>
    <w:rsid w:val="00551F6C"/>
    <w:rsid w:val="00554365"/>
    <w:rsid w:val="00554826"/>
    <w:rsid w:val="005550A2"/>
    <w:rsid w:val="0055627C"/>
    <w:rsid w:val="0055777D"/>
    <w:rsid w:val="005610F6"/>
    <w:rsid w:val="00562877"/>
    <w:rsid w:val="0056515B"/>
    <w:rsid w:val="0056605E"/>
    <w:rsid w:val="00572EEB"/>
    <w:rsid w:val="00574E78"/>
    <w:rsid w:val="0057674E"/>
    <w:rsid w:val="00577A08"/>
    <w:rsid w:val="00581469"/>
    <w:rsid w:val="00582BE6"/>
    <w:rsid w:val="00584811"/>
    <w:rsid w:val="005850DA"/>
    <w:rsid w:val="00585784"/>
    <w:rsid w:val="00585BCF"/>
    <w:rsid w:val="005906E8"/>
    <w:rsid w:val="00592365"/>
    <w:rsid w:val="005937B7"/>
    <w:rsid w:val="00593AA6"/>
    <w:rsid w:val="00594161"/>
    <w:rsid w:val="00594641"/>
    <w:rsid w:val="00594749"/>
    <w:rsid w:val="005959E3"/>
    <w:rsid w:val="005963DE"/>
    <w:rsid w:val="005969A4"/>
    <w:rsid w:val="00596E6C"/>
    <w:rsid w:val="005A4E09"/>
    <w:rsid w:val="005A4EE2"/>
    <w:rsid w:val="005A565D"/>
    <w:rsid w:val="005A5B23"/>
    <w:rsid w:val="005A65D5"/>
    <w:rsid w:val="005A7B9F"/>
    <w:rsid w:val="005B00AC"/>
    <w:rsid w:val="005B20E7"/>
    <w:rsid w:val="005B4067"/>
    <w:rsid w:val="005B4295"/>
    <w:rsid w:val="005B78FC"/>
    <w:rsid w:val="005C02A3"/>
    <w:rsid w:val="005C0D84"/>
    <w:rsid w:val="005C3568"/>
    <w:rsid w:val="005C393E"/>
    <w:rsid w:val="005C3F41"/>
    <w:rsid w:val="005C45CB"/>
    <w:rsid w:val="005C587D"/>
    <w:rsid w:val="005C72CE"/>
    <w:rsid w:val="005C7B16"/>
    <w:rsid w:val="005D1B88"/>
    <w:rsid w:val="005D1D92"/>
    <w:rsid w:val="005D200B"/>
    <w:rsid w:val="005D2497"/>
    <w:rsid w:val="005D2D09"/>
    <w:rsid w:val="005D3AFB"/>
    <w:rsid w:val="005D6331"/>
    <w:rsid w:val="005D69A9"/>
    <w:rsid w:val="005E1565"/>
    <w:rsid w:val="005E1DD2"/>
    <w:rsid w:val="005E3E1D"/>
    <w:rsid w:val="005E48AE"/>
    <w:rsid w:val="005E5DE4"/>
    <w:rsid w:val="005E6598"/>
    <w:rsid w:val="005E6693"/>
    <w:rsid w:val="005E7D07"/>
    <w:rsid w:val="005F4816"/>
    <w:rsid w:val="005F52CA"/>
    <w:rsid w:val="005F5389"/>
    <w:rsid w:val="005F593D"/>
    <w:rsid w:val="005F6147"/>
    <w:rsid w:val="00600219"/>
    <w:rsid w:val="00601C81"/>
    <w:rsid w:val="006038D4"/>
    <w:rsid w:val="006045AD"/>
    <w:rsid w:val="00604F2A"/>
    <w:rsid w:val="00607DC8"/>
    <w:rsid w:val="00611C40"/>
    <w:rsid w:val="0061225D"/>
    <w:rsid w:val="0061304B"/>
    <w:rsid w:val="006143C3"/>
    <w:rsid w:val="00615B40"/>
    <w:rsid w:val="006178DE"/>
    <w:rsid w:val="00617998"/>
    <w:rsid w:val="00620076"/>
    <w:rsid w:val="0062034C"/>
    <w:rsid w:val="00621610"/>
    <w:rsid w:val="00622A1D"/>
    <w:rsid w:val="00624095"/>
    <w:rsid w:val="0062419D"/>
    <w:rsid w:val="00625E0F"/>
    <w:rsid w:val="00626048"/>
    <w:rsid w:val="00626737"/>
    <w:rsid w:val="00627E0A"/>
    <w:rsid w:val="0063273A"/>
    <w:rsid w:val="006329EB"/>
    <w:rsid w:val="006346B3"/>
    <w:rsid w:val="006350F6"/>
    <w:rsid w:val="006367ED"/>
    <w:rsid w:val="00636942"/>
    <w:rsid w:val="006373A0"/>
    <w:rsid w:val="0063766D"/>
    <w:rsid w:val="00642808"/>
    <w:rsid w:val="006437F8"/>
    <w:rsid w:val="00652EAC"/>
    <w:rsid w:val="0065488B"/>
    <w:rsid w:val="00654C8A"/>
    <w:rsid w:val="00660516"/>
    <w:rsid w:val="006623F2"/>
    <w:rsid w:val="00663954"/>
    <w:rsid w:val="006646E7"/>
    <w:rsid w:val="006668DB"/>
    <w:rsid w:val="006674F4"/>
    <w:rsid w:val="006702D2"/>
    <w:rsid w:val="00670B77"/>
    <w:rsid w:val="00670EA1"/>
    <w:rsid w:val="006714B8"/>
    <w:rsid w:val="00672558"/>
    <w:rsid w:val="00672A49"/>
    <w:rsid w:val="00675584"/>
    <w:rsid w:val="00677CC2"/>
    <w:rsid w:val="00677F7C"/>
    <w:rsid w:val="0068096B"/>
    <w:rsid w:val="00680D17"/>
    <w:rsid w:val="006819AF"/>
    <w:rsid w:val="00682BA7"/>
    <w:rsid w:val="0068744B"/>
    <w:rsid w:val="00687CF9"/>
    <w:rsid w:val="00690169"/>
    <w:rsid w:val="006905DE"/>
    <w:rsid w:val="0069207B"/>
    <w:rsid w:val="0069417B"/>
    <w:rsid w:val="00694738"/>
    <w:rsid w:val="00696607"/>
    <w:rsid w:val="0069681F"/>
    <w:rsid w:val="0069750C"/>
    <w:rsid w:val="006A0D30"/>
    <w:rsid w:val="006A154F"/>
    <w:rsid w:val="006A186E"/>
    <w:rsid w:val="006A2FDA"/>
    <w:rsid w:val="006A34A0"/>
    <w:rsid w:val="006A4348"/>
    <w:rsid w:val="006A437B"/>
    <w:rsid w:val="006A47D3"/>
    <w:rsid w:val="006A630F"/>
    <w:rsid w:val="006A6DAB"/>
    <w:rsid w:val="006B2319"/>
    <w:rsid w:val="006B4C88"/>
    <w:rsid w:val="006B5789"/>
    <w:rsid w:val="006B6CDA"/>
    <w:rsid w:val="006C1B67"/>
    <w:rsid w:val="006C30C5"/>
    <w:rsid w:val="006C3CB3"/>
    <w:rsid w:val="006C518F"/>
    <w:rsid w:val="006C5AAF"/>
    <w:rsid w:val="006C7448"/>
    <w:rsid w:val="006C7C9A"/>
    <w:rsid w:val="006C7D36"/>
    <w:rsid w:val="006C7F8C"/>
    <w:rsid w:val="006D07CD"/>
    <w:rsid w:val="006D1F2A"/>
    <w:rsid w:val="006D2AF1"/>
    <w:rsid w:val="006D3AA2"/>
    <w:rsid w:val="006D3B9C"/>
    <w:rsid w:val="006D4DE9"/>
    <w:rsid w:val="006D5914"/>
    <w:rsid w:val="006D5DFA"/>
    <w:rsid w:val="006D6463"/>
    <w:rsid w:val="006D68F0"/>
    <w:rsid w:val="006D6BA5"/>
    <w:rsid w:val="006E1F3B"/>
    <w:rsid w:val="006E2594"/>
    <w:rsid w:val="006E2E1C"/>
    <w:rsid w:val="006E3901"/>
    <w:rsid w:val="006E614E"/>
    <w:rsid w:val="006E6246"/>
    <w:rsid w:val="006E69C2"/>
    <w:rsid w:val="006E6DCC"/>
    <w:rsid w:val="006E7111"/>
    <w:rsid w:val="006F00FA"/>
    <w:rsid w:val="006F0BD3"/>
    <w:rsid w:val="006F148F"/>
    <w:rsid w:val="006F16CD"/>
    <w:rsid w:val="006F318F"/>
    <w:rsid w:val="006F39DB"/>
    <w:rsid w:val="0070017E"/>
    <w:rsid w:val="00700B2C"/>
    <w:rsid w:val="007050A2"/>
    <w:rsid w:val="00705D5B"/>
    <w:rsid w:val="00706D03"/>
    <w:rsid w:val="00707793"/>
    <w:rsid w:val="00710194"/>
    <w:rsid w:val="00713084"/>
    <w:rsid w:val="00713C97"/>
    <w:rsid w:val="00714F20"/>
    <w:rsid w:val="007152C3"/>
    <w:rsid w:val="0071577B"/>
    <w:rsid w:val="0071590F"/>
    <w:rsid w:val="00715914"/>
    <w:rsid w:val="007164E1"/>
    <w:rsid w:val="00716DBE"/>
    <w:rsid w:val="00717C00"/>
    <w:rsid w:val="007202BE"/>
    <w:rsid w:val="0072147A"/>
    <w:rsid w:val="0072148D"/>
    <w:rsid w:val="00723791"/>
    <w:rsid w:val="00724D3A"/>
    <w:rsid w:val="007258AC"/>
    <w:rsid w:val="00725DFE"/>
    <w:rsid w:val="007273CE"/>
    <w:rsid w:val="00727B8A"/>
    <w:rsid w:val="00731E00"/>
    <w:rsid w:val="0073349E"/>
    <w:rsid w:val="0073380E"/>
    <w:rsid w:val="00733B92"/>
    <w:rsid w:val="007348C8"/>
    <w:rsid w:val="00735975"/>
    <w:rsid w:val="007368D4"/>
    <w:rsid w:val="00736B6E"/>
    <w:rsid w:val="007370CB"/>
    <w:rsid w:val="0073770B"/>
    <w:rsid w:val="00740640"/>
    <w:rsid w:val="007406B4"/>
    <w:rsid w:val="007426FF"/>
    <w:rsid w:val="00743606"/>
    <w:rsid w:val="007440B7"/>
    <w:rsid w:val="00744FDC"/>
    <w:rsid w:val="00745259"/>
    <w:rsid w:val="00745A6A"/>
    <w:rsid w:val="00745E4D"/>
    <w:rsid w:val="00745E62"/>
    <w:rsid w:val="007461DE"/>
    <w:rsid w:val="00747E1F"/>
    <w:rsid w:val="007500C8"/>
    <w:rsid w:val="007503A6"/>
    <w:rsid w:val="00751733"/>
    <w:rsid w:val="00753C79"/>
    <w:rsid w:val="007547B9"/>
    <w:rsid w:val="007551CD"/>
    <w:rsid w:val="00756272"/>
    <w:rsid w:val="00756589"/>
    <w:rsid w:val="00760845"/>
    <w:rsid w:val="00762BEE"/>
    <w:rsid w:val="00762D38"/>
    <w:rsid w:val="007643AB"/>
    <w:rsid w:val="007657EE"/>
    <w:rsid w:val="00770350"/>
    <w:rsid w:val="00770AB8"/>
    <w:rsid w:val="007715C9"/>
    <w:rsid w:val="00771613"/>
    <w:rsid w:val="00774EDD"/>
    <w:rsid w:val="007757EC"/>
    <w:rsid w:val="0077651A"/>
    <w:rsid w:val="00776EF1"/>
    <w:rsid w:val="00777276"/>
    <w:rsid w:val="00780137"/>
    <w:rsid w:val="0078109D"/>
    <w:rsid w:val="007811FE"/>
    <w:rsid w:val="0078176C"/>
    <w:rsid w:val="00782C1E"/>
    <w:rsid w:val="00783E89"/>
    <w:rsid w:val="00785DD0"/>
    <w:rsid w:val="00785E04"/>
    <w:rsid w:val="0078604A"/>
    <w:rsid w:val="0079009F"/>
    <w:rsid w:val="007922C0"/>
    <w:rsid w:val="00793070"/>
    <w:rsid w:val="00793915"/>
    <w:rsid w:val="0079432D"/>
    <w:rsid w:val="007945A7"/>
    <w:rsid w:val="007948E8"/>
    <w:rsid w:val="007977ED"/>
    <w:rsid w:val="00797E56"/>
    <w:rsid w:val="007A0406"/>
    <w:rsid w:val="007A0B71"/>
    <w:rsid w:val="007A2A81"/>
    <w:rsid w:val="007A4A3C"/>
    <w:rsid w:val="007A519B"/>
    <w:rsid w:val="007A51B3"/>
    <w:rsid w:val="007A5CA3"/>
    <w:rsid w:val="007A6863"/>
    <w:rsid w:val="007B2BB5"/>
    <w:rsid w:val="007B426E"/>
    <w:rsid w:val="007B7757"/>
    <w:rsid w:val="007B7813"/>
    <w:rsid w:val="007C0303"/>
    <w:rsid w:val="007C12BA"/>
    <w:rsid w:val="007C12F6"/>
    <w:rsid w:val="007C1BE2"/>
    <w:rsid w:val="007C1C95"/>
    <w:rsid w:val="007C2253"/>
    <w:rsid w:val="007C2B25"/>
    <w:rsid w:val="007C40D9"/>
    <w:rsid w:val="007C5691"/>
    <w:rsid w:val="007C5902"/>
    <w:rsid w:val="007C59E4"/>
    <w:rsid w:val="007C7076"/>
    <w:rsid w:val="007C7BE1"/>
    <w:rsid w:val="007C7D16"/>
    <w:rsid w:val="007D0541"/>
    <w:rsid w:val="007D68FB"/>
    <w:rsid w:val="007D7440"/>
    <w:rsid w:val="007D7911"/>
    <w:rsid w:val="007E163D"/>
    <w:rsid w:val="007E1A42"/>
    <w:rsid w:val="007E1F06"/>
    <w:rsid w:val="007E35A5"/>
    <w:rsid w:val="007E46B2"/>
    <w:rsid w:val="007E5B9F"/>
    <w:rsid w:val="007E667A"/>
    <w:rsid w:val="007E798C"/>
    <w:rsid w:val="007F0D97"/>
    <w:rsid w:val="007F2019"/>
    <w:rsid w:val="007F28C9"/>
    <w:rsid w:val="007F35AD"/>
    <w:rsid w:val="007F4147"/>
    <w:rsid w:val="007F5192"/>
    <w:rsid w:val="007F51B2"/>
    <w:rsid w:val="007F6DDA"/>
    <w:rsid w:val="007F7720"/>
    <w:rsid w:val="0080068B"/>
    <w:rsid w:val="0080107A"/>
    <w:rsid w:val="008010DC"/>
    <w:rsid w:val="008021EE"/>
    <w:rsid w:val="00803EDE"/>
    <w:rsid w:val="008040DD"/>
    <w:rsid w:val="00804C4B"/>
    <w:rsid w:val="00805BE4"/>
    <w:rsid w:val="00805D55"/>
    <w:rsid w:val="008070B0"/>
    <w:rsid w:val="00810D75"/>
    <w:rsid w:val="008117E9"/>
    <w:rsid w:val="00812335"/>
    <w:rsid w:val="00813238"/>
    <w:rsid w:val="0081354C"/>
    <w:rsid w:val="0081437E"/>
    <w:rsid w:val="00817041"/>
    <w:rsid w:val="00817369"/>
    <w:rsid w:val="00817DF1"/>
    <w:rsid w:val="00820AEF"/>
    <w:rsid w:val="00824498"/>
    <w:rsid w:val="00824A5D"/>
    <w:rsid w:val="008265A4"/>
    <w:rsid w:val="00826BD1"/>
    <w:rsid w:val="00830A22"/>
    <w:rsid w:val="00831497"/>
    <w:rsid w:val="0083160A"/>
    <w:rsid w:val="0083173F"/>
    <w:rsid w:val="00833C07"/>
    <w:rsid w:val="00837CE6"/>
    <w:rsid w:val="00840E7F"/>
    <w:rsid w:val="00841509"/>
    <w:rsid w:val="008449D0"/>
    <w:rsid w:val="0084672B"/>
    <w:rsid w:val="00850262"/>
    <w:rsid w:val="008502F3"/>
    <w:rsid w:val="00851743"/>
    <w:rsid w:val="00851C63"/>
    <w:rsid w:val="00853724"/>
    <w:rsid w:val="00853735"/>
    <w:rsid w:val="0085415E"/>
    <w:rsid w:val="0085429F"/>
    <w:rsid w:val="00854D0B"/>
    <w:rsid w:val="00855DBC"/>
    <w:rsid w:val="008569EB"/>
    <w:rsid w:val="00856A31"/>
    <w:rsid w:val="00856EF0"/>
    <w:rsid w:val="00860B4E"/>
    <w:rsid w:val="00860F0F"/>
    <w:rsid w:val="00861610"/>
    <w:rsid w:val="00861D6D"/>
    <w:rsid w:val="00862DB1"/>
    <w:rsid w:val="0086360F"/>
    <w:rsid w:val="008647AF"/>
    <w:rsid w:val="00866BDB"/>
    <w:rsid w:val="0086750D"/>
    <w:rsid w:val="00867B37"/>
    <w:rsid w:val="00873072"/>
    <w:rsid w:val="008734C8"/>
    <w:rsid w:val="00874F5A"/>
    <w:rsid w:val="008754D0"/>
    <w:rsid w:val="00875D13"/>
    <w:rsid w:val="00881D69"/>
    <w:rsid w:val="00885061"/>
    <w:rsid w:val="008855C9"/>
    <w:rsid w:val="00885E1F"/>
    <w:rsid w:val="00886456"/>
    <w:rsid w:val="00890555"/>
    <w:rsid w:val="0089066F"/>
    <w:rsid w:val="00892063"/>
    <w:rsid w:val="008952A7"/>
    <w:rsid w:val="008957AE"/>
    <w:rsid w:val="008957F3"/>
    <w:rsid w:val="008959DB"/>
    <w:rsid w:val="00896176"/>
    <w:rsid w:val="00896183"/>
    <w:rsid w:val="008A0AA4"/>
    <w:rsid w:val="008A26B5"/>
    <w:rsid w:val="008A2F54"/>
    <w:rsid w:val="008A46E1"/>
    <w:rsid w:val="008A4F43"/>
    <w:rsid w:val="008A6D12"/>
    <w:rsid w:val="008B0812"/>
    <w:rsid w:val="008B0FAB"/>
    <w:rsid w:val="008B1748"/>
    <w:rsid w:val="008B2706"/>
    <w:rsid w:val="008B3056"/>
    <w:rsid w:val="008B5D46"/>
    <w:rsid w:val="008B6AD5"/>
    <w:rsid w:val="008B6E14"/>
    <w:rsid w:val="008B7229"/>
    <w:rsid w:val="008B784E"/>
    <w:rsid w:val="008C185B"/>
    <w:rsid w:val="008C1D83"/>
    <w:rsid w:val="008C2EAC"/>
    <w:rsid w:val="008C4D1A"/>
    <w:rsid w:val="008D0EE0"/>
    <w:rsid w:val="008D1D67"/>
    <w:rsid w:val="008D3AFD"/>
    <w:rsid w:val="008D5561"/>
    <w:rsid w:val="008D6044"/>
    <w:rsid w:val="008E0027"/>
    <w:rsid w:val="008E082B"/>
    <w:rsid w:val="008E0CBA"/>
    <w:rsid w:val="008E1490"/>
    <w:rsid w:val="008E42FE"/>
    <w:rsid w:val="008E529F"/>
    <w:rsid w:val="008E5D18"/>
    <w:rsid w:val="008E6067"/>
    <w:rsid w:val="008F025B"/>
    <w:rsid w:val="008F076C"/>
    <w:rsid w:val="008F24F2"/>
    <w:rsid w:val="008F2C9D"/>
    <w:rsid w:val="008F2F0B"/>
    <w:rsid w:val="008F337E"/>
    <w:rsid w:val="008F3D60"/>
    <w:rsid w:val="008F54E7"/>
    <w:rsid w:val="008F7C8A"/>
    <w:rsid w:val="009009CE"/>
    <w:rsid w:val="00900DED"/>
    <w:rsid w:val="00903422"/>
    <w:rsid w:val="0090508B"/>
    <w:rsid w:val="00905D30"/>
    <w:rsid w:val="00907394"/>
    <w:rsid w:val="00912B72"/>
    <w:rsid w:val="00915338"/>
    <w:rsid w:val="00915425"/>
    <w:rsid w:val="009160EA"/>
    <w:rsid w:val="00917D13"/>
    <w:rsid w:val="00917EC8"/>
    <w:rsid w:val="0092096E"/>
    <w:rsid w:val="009216D9"/>
    <w:rsid w:val="0092376F"/>
    <w:rsid w:val="00924001"/>
    <w:rsid w:val="00924B57"/>
    <w:rsid w:val="009254C3"/>
    <w:rsid w:val="009320EE"/>
    <w:rsid w:val="00932377"/>
    <w:rsid w:val="0093241D"/>
    <w:rsid w:val="009332E3"/>
    <w:rsid w:val="009376FB"/>
    <w:rsid w:val="0093773D"/>
    <w:rsid w:val="00937E67"/>
    <w:rsid w:val="00940E08"/>
    <w:rsid w:val="00941236"/>
    <w:rsid w:val="00943FD5"/>
    <w:rsid w:val="0094728C"/>
    <w:rsid w:val="00947D5A"/>
    <w:rsid w:val="00952C33"/>
    <w:rsid w:val="009532A5"/>
    <w:rsid w:val="009545BD"/>
    <w:rsid w:val="00955056"/>
    <w:rsid w:val="009552D4"/>
    <w:rsid w:val="00955571"/>
    <w:rsid w:val="009567BB"/>
    <w:rsid w:val="0096061E"/>
    <w:rsid w:val="009636EE"/>
    <w:rsid w:val="00964CF0"/>
    <w:rsid w:val="00965A2D"/>
    <w:rsid w:val="00966406"/>
    <w:rsid w:val="0097099D"/>
    <w:rsid w:val="00972A3D"/>
    <w:rsid w:val="00972AAF"/>
    <w:rsid w:val="009731F4"/>
    <w:rsid w:val="009738E0"/>
    <w:rsid w:val="00975285"/>
    <w:rsid w:val="009763E3"/>
    <w:rsid w:val="00977699"/>
    <w:rsid w:val="00977806"/>
    <w:rsid w:val="00980641"/>
    <w:rsid w:val="00980CF2"/>
    <w:rsid w:val="00981EAC"/>
    <w:rsid w:val="00982242"/>
    <w:rsid w:val="0098376D"/>
    <w:rsid w:val="00984BCE"/>
    <w:rsid w:val="009865CB"/>
    <w:rsid w:val="009868E9"/>
    <w:rsid w:val="009874FE"/>
    <w:rsid w:val="009900A3"/>
    <w:rsid w:val="00991645"/>
    <w:rsid w:val="00994F77"/>
    <w:rsid w:val="009960B0"/>
    <w:rsid w:val="00996678"/>
    <w:rsid w:val="009A0D7B"/>
    <w:rsid w:val="009A38C8"/>
    <w:rsid w:val="009A5395"/>
    <w:rsid w:val="009A713D"/>
    <w:rsid w:val="009A7E13"/>
    <w:rsid w:val="009B0080"/>
    <w:rsid w:val="009B0A72"/>
    <w:rsid w:val="009B1634"/>
    <w:rsid w:val="009B2CAB"/>
    <w:rsid w:val="009B3482"/>
    <w:rsid w:val="009B3DA4"/>
    <w:rsid w:val="009B4159"/>
    <w:rsid w:val="009B70DE"/>
    <w:rsid w:val="009C0123"/>
    <w:rsid w:val="009C1C2E"/>
    <w:rsid w:val="009C23AE"/>
    <w:rsid w:val="009C25FB"/>
    <w:rsid w:val="009C3413"/>
    <w:rsid w:val="009C395D"/>
    <w:rsid w:val="009C5CD5"/>
    <w:rsid w:val="009C6943"/>
    <w:rsid w:val="009D2E93"/>
    <w:rsid w:val="009D3371"/>
    <w:rsid w:val="009D5427"/>
    <w:rsid w:val="009D576E"/>
    <w:rsid w:val="009E07CA"/>
    <w:rsid w:val="009E15FB"/>
    <w:rsid w:val="009E27D8"/>
    <w:rsid w:val="009E36A6"/>
    <w:rsid w:val="009E4754"/>
    <w:rsid w:val="009E6B93"/>
    <w:rsid w:val="009F0619"/>
    <w:rsid w:val="009F0DDF"/>
    <w:rsid w:val="009F1394"/>
    <w:rsid w:val="009F166E"/>
    <w:rsid w:val="009F2544"/>
    <w:rsid w:val="009F3757"/>
    <w:rsid w:val="009F405A"/>
    <w:rsid w:val="009F4F9C"/>
    <w:rsid w:val="009F5449"/>
    <w:rsid w:val="009F554D"/>
    <w:rsid w:val="009F67E5"/>
    <w:rsid w:val="009F7EFD"/>
    <w:rsid w:val="00A007CF"/>
    <w:rsid w:val="00A01962"/>
    <w:rsid w:val="00A01C52"/>
    <w:rsid w:val="00A0441E"/>
    <w:rsid w:val="00A04934"/>
    <w:rsid w:val="00A059C8"/>
    <w:rsid w:val="00A064B5"/>
    <w:rsid w:val="00A0790E"/>
    <w:rsid w:val="00A114CD"/>
    <w:rsid w:val="00A1210F"/>
    <w:rsid w:val="00A12128"/>
    <w:rsid w:val="00A1286D"/>
    <w:rsid w:val="00A12E71"/>
    <w:rsid w:val="00A1315D"/>
    <w:rsid w:val="00A1385B"/>
    <w:rsid w:val="00A14C97"/>
    <w:rsid w:val="00A14CE4"/>
    <w:rsid w:val="00A14E8C"/>
    <w:rsid w:val="00A16875"/>
    <w:rsid w:val="00A168D4"/>
    <w:rsid w:val="00A16F14"/>
    <w:rsid w:val="00A217CF"/>
    <w:rsid w:val="00A22ADD"/>
    <w:rsid w:val="00A22BA2"/>
    <w:rsid w:val="00A22C98"/>
    <w:rsid w:val="00A231E2"/>
    <w:rsid w:val="00A235B0"/>
    <w:rsid w:val="00A24CB9"/>
    <w:rsid w:val="00A253F2"/>
    <w:rsid w:val="00A25D5D"/>
    <w:rsid w:val="00A25D69"/>
    <w:rsid w:val="00A310FE"/>
    <w:rsid w:val="00A3113F"/>
    <w:rsid w:val="00A3122C"/>
    <w:rsid w:val="00A3151D"/>
    <w:rsid w:val="00A32A6B"/>
    <w:rsid w:val="00A33BF3"/>
    <w:rsid w:val="00A34420"/>
    <w:rsid w:val="00A34C09"/>
    <w:rsid w:val="00A369E3"/>
    <w:rsid w:val="00A36FB4"/>
    <w:rsid w:val="00A40BDE"/>
    <w:rsid w:val="00A4479F"/>
    <w:rsid w:val="00A44837"/>
    <w:rsid w:val="00A45794"/>
    <w:rsid w:val="00A46CCF"/>
    <w:rsid w:val="00A510D9"/>
    <w:rsid w:val="00A51235"/>
    <w:rsid w:val="00A535A7"/>
    <w:rsid w:val="00A540D0"/>
    <w:rsid w:val="00A5627E"/>
    <w:rsid w:val="00A5688B"/>
    <w:rsid w:val="00A569A5"/>
    <w:rsid w:val="00A56E85"/>
    <w:rsid w:val="00A57600"/>
    <w:rsid w:val="00A612E2"/>
    <w:rsid w:val="00A6371F"/>
    <w:rsid w:val="00A64912"/>
    <w:rsid w:val="00A66312"/>
    <w:rsid w:val="00A70A74"/>
    <w:rsid w:val="00A70D59"/>
    <w:rsid w:val="00A71CF0"/>
    <w:rsid w:val="00A71D76"/>
    <w:rsid w:val="00A7340F"/>
    <w:rsid w:val="00A74515"/>
    <w:rsid w:val="00A754BA"/>
    <w:rsid w:val="00A75FE9"/>
    <w:rsid w:val="00A8136B"/>
    <w:rsid w:val="00A81F21"/>
    <w:rsid w:val="00A826A3"/>
    <w:rsid w:val="00A82AA0"/>
    <w:rsid w:val="00A85E79"/>
    <w:rsid w:val="00A8656F"/>
    <w:rsid w:val="00A9300C"/>
    <w:rsid w:val="00A938DA"/>
    <w:rsid w:val="00AA0085"/>
    <w:rsid w:val="00AA162E"/>
    <w:rsid w:val="00AA4592"/>
    <w:rsid w:val="00AA4646"/>
    <w:rsid w:val="00AA56A6"/>
    <w:rsid w:val="00AA7911"/>
    <w:rsid w:val="00AB0C67"/>
    <w:rsid w:val="00AB3DF9"/>
    <w:rsid w:val="00AB54D5"/>
    <w:rsid w:val="00AB568F"/>
    <w:rsid w:val="00AB57B5"/>
    <w:rsid w:val="00AB5A63"/>
    <w:rsid w:val="00AB6D18"/>
    <w:rsid w:val="00AC2055"/>
    <w:rsid w:val="00AC3567"/>
    <w:rsid w:val="00AC75D2"/>
    <w:rsid w:val="00AD17F7"/>
    <w:rsid w:val="00AD53CC"/>
    <w:rsid w:val="00AD5641"/>
    <w:rsid w:val="00AD683E"/>
    <w:rsid w:val="00AD7627"/>
    <w:rsid w:val="00AE3552"/>
    <w:rsid w:val="00AE382F"/>
    <w:rsid w:val="00AE518A"/>
    <w:rsid w:val="00AE5E03"/>
    <w:rsid w:val="00AE6C51"/>
    <w:rsid w:val="00AE78A3"/>
    <w:rsid w:val="00AE7C6E"/>
    <w:rsid w:val="00AE7FEA"/>
    <w:rsid w:val="00AF068F"/>
    <w:rsid w:val="00AF06CF"/>
    <w:rsid w:val="00AF0738"/>
    <w:rsid w:val="00AF0EE9"/>
    <w:rsid w:val="00AF15F3"/>
    <w:rsid w:val="00AF16E0"/>
    <w:rsid w:val="00AF2B9F"/>
    <w:rsid w:val="00AF34B8"/>
    <w:rsid w:val="00AF3615"/>
    <w:rsid w:val="00AF3855"/>
    <w:rsid w:val="00AF3B95"/>
    <w:rsid w:val="00AF6EF8"/>
    <w:rsid w:val="00B00639"/>
    <w:rsid w:val="00B00EED"/>
    <w:rsid w:val="00B022E9"/>
    <w:rsid w:val="00B02F39"/>
    <w:rsid w:val="00B04587"/>
    <w:rsid w:val="00B06776"/>
    <w:rsid w:val="00B07CDB"/>
    <w:rsid w:val="00B10115"/>
    <w:rsid w:val="00B10F91"/>
    <w:rsid w:val="00B12D8E"/>
    <w:rsid w:val="00B14334"/>
    <w:rsid w:val="00B151AF"/>
    <w:rsid w:val="00B16A31"/>
    <w:rsid w:val="00B17BC0"/>
    <w:rsid w:val="00B17DFD"/>
    <w:rsid w:val="00B2065B"/>
    <w:rsid w:val="00B22C1E"/>
    <w:rsid w:val="00B23BB2"/>
    <w:rsid w:val="00B248BB"/>
    <w:rsid w:val="00B25306"/>
    <w:rsid w:val="00B25AD6"/>
    <w:rsid w:val="00B26281"/>
    <w:rsid w:val="00B262AE"/>
    <w:rsid w:val="00B27528"/>
    <w:rsid w:val="00B27831"/>
    <w:rsid w:val="00B27CE9"/>
    <w:rsid w:val="00B308FE"/>
    <w:rsid w:val="00B313DC"/>
    <w:rsid w:val="00B33709"/>
    <w:rsid w:val="00B33B3C"/>
    <w:rsid w:val="00B360CC"/>
    <w:rsid w:val="00B36392"/>
    <w:rsid w:val="00B36C17"/>
    <w:rsid w:val="00B36E24"/>
    <w:rsid w:val="00B418CB"/>
    <w:rsid w:val="00B41B81"/>
    <w:rsid w:val="00B44811"/>
    <w:rsid w:val="00B4516D"/>
    <w:rsid w:val="00B45966"/>
    <w:rsid w:val="00B4700B"/>
    <w:rsid w:val="00B47444"/>
    <w:rsid w:val="00B50ADC"/>
    <w:rsid w:val="00B51D5A"/>
    <w:rsid w:val="00B5258E"/>
    <w:rsid w:val="00B52A46"/>
    <w:rsid w:val="00B548B9"/>
    <w:rsid w:val="00B54ED4"/>
    <w:rsid w:val="00B560BF"/>
    <w:rsid w:val="00B5669B"/>
    <w:rsid w:val="00B566B1"/>
    <w:rsid w:val="00B576E5"/>
    <w:rsid w:val="00B57B80"/>
    <w:rsid w:val="00B6051D"/>
    <w:rsid w:val="00B63834"/>
    <w:rsid w:val="00B71C5D"/>
    <w:rsid w:val="00B728D3"/>
    <w:rsid w:val="00B73B4E"/>
    <w:rsid w:val="00B741EC"/>
    <w:rsid w:val="00B7664C"/>
    <w:rsid w:val="00B76861"/>
    <w:rsid w:val="00B80199"/>
    <w:rsid w:val="00B80B1B"/>
    <w:rsid w:val="00B822E3"/>
    <w:rsid w:val="00B83204"/>
    <w:rsid w:val="00B84AEB"/>
    <w:rsid w:val="00B856E7"/>
    <w:rsid w:val="00B85A9E"/>
    <w:rsid w:val="00B86C96"/>
    <w:rsid w:val="00B912E8"/>
    <w:rsid w:val="00B91E44"/>
    <w:rsid w:val="00B9385F"/>
    <w:rsid w:val="00B956C4"/>
    <w:rsid w:val="00B961FC"/>
    <w:rsid w:val="00B9645C"/>
    <w:rsid w:val="00B96A2D"/>
    <w:rsid w:val="00B97538"/>
    <w:rsid w:val="00B97E6B"/>
    <w:rsid w:val="00BA1574"/>
    <w:rsid w:val="00BA220B"/>
    <w:rsid w:val="00BA3A57"/>
    <w:rsid w:val="00BA4B38"/>
    <w:rsid w:val="00BA7678"/>
    <w:rsid w:val="00BA7E55"/>
    <w:rsid w:val="00BB0AFD"/>
    <w:rsid w:val="00BB0B57"/>
    <w:rsid w:val="00BB1533"/>
    <w:rsid w:val="00BB3AB8"/>
    <w:rsid w:val="00BB4E1A"/>
    <w:rsid w:val="00BB519B"/>
    <w:rsid w:val="00BB5C1B"/>
    <w:rsid w:val="00BB6CE7"/>
    <w:rsid w:val="00BB7D9C"/>
    <w:rsid w:val="00BC015E"/>
    <w:rsid w:val="00BC0848"/>
    <w:rsid w:val="00BC0EBD"/>
    <w:rsid w:val="00BC29CB"/>
    <w:rsid w:val="00BC41C9"/>
    <w:rsid w:val="00BC4E65"/>
    <w:rsid w:val="00BC76AC"/>
    <w:rsid w:val="00BD0B2D"/>
    <w:rsid w:val="00BD0ECB"/>
    <w:rsid w:val="00BD100E"/>
    <w:rsid w:val="00BD1331"/>
    <w:rsid w:val="00BD1887"/>
    <w:rsid w:val="00BD4D42"/>
    <w:rsid w:val="00BD692F"/>
    <w:rsid w:val="00BD7CAD"/>
    <w:rsid w:val="00BE2155"/>
    <w:rsid w:val="00BE3C65"/>
    <w:rsid w:val="00BE5DC0"/>
    <w:rsid w:val="00BE5FBA"/>
    <w:rsid w:val="00BE6337"/>
    <w:rsid w:val="00BE719A"/>
    <w:rsid w:val="00BE720A"/>
    <w:rsid w:val="00BE7826"/>
    <w:rsid w:val="00BF0928"/>
    <w:rsid w:val="00BF0D73"/>
    <w:rsid w:val="00BF15C0"/>
    <w:rsid w:val="00BF1661"/>
    <w:rsid w:val="00BF1ABE"/>
    <w:rsid w:val="00BF2465"/>
    <w:rsid w:val="00BF3C92"/>
    <w:rsid w:val="00BF50C1"/>
    <w:rsid w:val="00BF64D6"/>
    <w:rsid w:val="00BF78DC"/>
    <w:rsid w:val="00BF79E7"/>
    <w:rsid w:val="00C00D4F"/>
    <w:rsid w:val="00C00F55"/>
    <w:rsid w:val="00C01CA9"/>
    <w:rsid w:val="00C03BFB"/>
    <w:rsid w:val="00C04A5E"/>
    <w:rsid w:val="00C05A6E"/>
    <w:rsid w:val="00C06052"/>
    <w:rsid w:val="00C065D0"/>
    <w:rsid w:val="00C0746C"/>
    <w:rsid w:val="00C076CB"/>
    <w:rsid w:val="00C0779A"/>
    <w:rsid w:val="00C10EF0"/>
    <w:rsid w:val="00C119C8"/>
    <w:rsid w:val="00C1308D"/>
    <w:rsid w:val="00C139AA"/>
    <w:rsid w:val="00C16619"/>
    <w:rsid w:val="00C16904"/>
    <w:rsid w:val="00C17161"/>
    <w:rsid w:val="00C208E7"/>
    <w:rsid w:val="00C20E0E"/>
    <w:rsid w:val="00C2154A"/>
    <w:rsid w:val="00C2164E"/>
    <w:rsid w:val="00C21AB0"/>
    <w:rsid w:val="00C248CD"/>
    <w:rsid w:val="00C25E7F"/>
    <w:rsid w:val="00C26A0C"/>
    <w:rsid w:val="00C2746F"/>
    <w:rsid w:val="00C278B5"/>
    <w:rsid w:val="00C311F7"/>
    <w:rsid w:val="00C31811"/>
    <w:rsid w:val="00C321CC"/>
    <w:rsid w:val="00C323D6"/>
    <w:rsid w:val="00C324A0"/>
    <w:rsid w:val="00C32FE3"/>
    <w:rsid w:val="00C347C7"/>
    <w:rsid w:val="00C37564"/>
    <w:rsid w:val="00C414D7"/>
    <w:rsid w:val="00C42BF8"/>
    <w:rsid w:val="00C443A8"/>
    <w:rsid w:val="00C447D2"/>
    <w:rsid w:val="00C45223"/>
    <w:rsid w:val="00C46A90"/>
    <w:rsid w:val="00C46C0A"/>
    <w:rsid w:val="00C50043"/>
    <w:rsid w:val="00C50733"/>
    <w:rsid w:val="00C51524"/>
    <w:rsid w:val="00C57FE8"/>
    <w:rsid w:val="00C600D2"/>
    <w:rsid w:val="00C61008"/>
    <w:rsid w:val="00C63280"/>
    <w:rsid w:val="00C63AF9"/>
    <w:rsid w:val="00C63F8A"/>
    <w:rsid w:val="00C644CD"/>
    <w:rsid w:val="00C652E7"/>
    <w:rsid w:val="00C66CC9"/>
    <w:rsid w:val="00C67829"/>
    <w:rsid w:val="00C70A4A"/>
    <w:rsid w:val="00C71170"/>
    <w:rsid w:val="00C721A4"/>
    <w:rsid w:val="00C728DD"/>
    <w:rsid w:val="00C74089"/>
    <w:rsid w:val="00C74605"/>
    <w:rsid w:val="00C74FF7"/>
    <w:rsid w:val="00C7573B"/>
    <w:rsid w:val="00C7605D"/>
    <w:rsid w:val="00C761BC"/>
    <w:rsid w:val="00C77A9F"/>
    <w:rsid w:val="00C857AB"/>
    <w:rsid w:val="00C85A5B"/>
    <w:rsid w:val="00C877C9"/>
    <w:rsid w:val="00C92B33"/>
    <w:rsid w:val="00C943DA"/>
    <w:rsid w:val="00C957D3"/>
    <w:rsid w:val="00C96EB2"/>
    <w:rsid w:val="00C97A54"/>
    <w:rsid w:val="00C97FA5"/>
    <w:rsid w:val="00CA01A4"/>
    <w:rsid w:val="00CA14D6"/>
    <w:rsid w:val="00CA1D8F"/>
    <w:rsid w:val="00CA4CBD"/>
    <w:rsid w:val="00CA5B23"/>
    <w:rsid w:val="00CA5D1C"/>
    <w:rsid w:val="00CA63C4"/>
    <w:rsid w:val="00CA640D"/>
    <w:rsid w:val="00CA6E36"/>
    <w:rsid w:val="00CA6EAF"/>
    <w:rsid w:val="00CA7982"/>
    <w:rsid w:val="00CB0F78"/>
    <w:rsid w:val="00CB1BA2"/>
    <w:rsid w:val="00CB253C"/>
    <w:rsid w:val="00CB36CC"/>
    <w:rsid w:val="00CB5EC7"/>
    <w:rsid w:val="00CB602E"/>
    <w:rsid w:val="00CB7E90"/>
    <w:rsid w:val="00CC1BF5"/>
    <w:rsid w:val="00CC553F"/>
    <w:rsid w:val="00CD12A4"/>
    <w:rsid w:val="00CD3ECE"/>
    <w:rsid w:val="00CD46FA"/>
    <w:rsid w:val="00CD601D"/>
    <w:rsid w:val="00CD7D11"/>
    <w:rsid w:val="00CE051D"/>
    <w:rsid w:val="00CE1335"/>
    <w:rsid w:val="00CE169D"/>
    <w:rsid w:val="00CE293B"/>
    <w:rsid w:val="00CE493D"/>
    <w:rsid w:val="00CE5A01"/>
    <w:rsid w:val="00CF07FA"/>
    <w:rsid w:val="00CF0BB2"/>
    <w:rsid w:val="00CF271D"/>
    <w:rsid w:val="00CF3C0A"/>
    <w:rsid w:val="00CF3EE8"/>
    <w:rsid w:val="00CF7BEC"/>
    <w:rsid w:val="00D0256B"/>
    <w:rsid w:val="00D0328B"/>
    <w:rsid w:val="00D03353"/>
    <w:rsid w:val="00D072F4"/>
    <w:rsid w:val="00D07B4F"/>
    <w:rsid w:val="00D10735"/>
    <w:rsid w:val="00D10DD2"/>
    <w:rsid w:val="00D11815"/>
    <w:rsid w:val="00D124B7"/>
    <w:rsid w:val="00D133C0"/>
    <w:rsid w:val="00D13441"/>
    <w:rsid w:val="00D14E18"/>
    <w:rsid w:val="00D150E7"/>
    <w:rsid w:val="00D1646C"/>
    <w:rsid w:val="00D206FC"/>
    <w:rsid w:val="00D2331E"/>
    <w:rsid w:val="00D23331"/>
    <w:rsid w:val="00D245A5"/>
    <w:rsid w:val="00D252E8"/>
    <w:rsid w:val="00D264E4"/>
    <w:rsid w:val="00D30AAE"/>
    <w:rsid w:val="00D30F0B"/>
    <w:rsid w:val="00D32714"/>
    <w:rsid w:val="00D34839"/>
    <w:rsid w:val="00D36ED5"/>
    <w:rsid w:val="00D37137"/>
    <w:rsid w:val="00D40245"/>
    <w:rsid w:val="00D404B9"/>
    <w:rsid w:val="00D4110C"/>
    <w:rsid w:val="00D41FAC"/>
    <w:rsid w:val="00D43782"/>
    <w:rsid w:val="00D4673F"/>
    <w:rsid w:val="00D470B9"/>
    <w:rsid w:val="00D502F1"/>
    <w:rsid w:val="00D50D7F"/>
    <w:rsid w:val="00D52DC2"/>
    <w:rsid w:val="00D5307C"/>
    <w:rsid w:val="00D53BCC"/>
    <w:rsid w:val="00D54C9E"/>
    <w:rsid w:val="00D56059"/>
    <w:rsid w:val="00D57D29"/>
    <w:rsid w:val="00D627F6"/>
    <w:rsid w:val="00D63E8D"/>
    <w:rsid w:val="00D64FD9"/>
    <w:rsid w:val="00D65128"/>
    <w:rsid w:val="00D6537E"/>
    <w:rsid w:val="00D66664"/>
    <w:rsid w:val="00D678A1"/>
    <w:rsid w:val="00D67A18"/>
    <w:rsid w:val="00D70931"/>
    <w:rsid w:val="00D70A69"/>
    <w:rsid w:val="00D70DFB"/>
    <w:rsid w:val="00D71625"/>
    <w:rsid w:val="00D7275E"/>
    <w:rsid w:val="00D74B0F"/>
    <w:rsid w:val="00D75542"/>
    <w:rsid w:val="00D76505"/>
    <w:rsid w:val="00D766DF"/>
    <w:rsid w:val="00D818B4"/>
    <w:rsid w:val="00D8206C"/>
    <w:rsid w:val="00D82A9C"/>
    <w:rsid w:val="00D859D6"/>
    <w:rsid w:val="00D85E46"/>
    <w:rsid w:val="00D862DD"/>
    <w:rsid w:val="00D87443"/>
    <w:rsid w:val="00D87658"/>
    <w:rsid w:val="00D90494"/>
    <w:rsid w:val="00D91F10"/>
    <w:rsid w:val="00D940C8"/>
    <w:rsid w:val="00D94B50"/>
    <w:rsid w:val="00D9551E"/>
    <w:rsid w:val="00DA186E"/>
    <w:rsid w:val="00DA40E5"/>
    <w:rsid w:val="00DA4116"/>
    <w:rsid w:val="00DA4823"/>
    <w:rsid w:val="00DA4B29"/>
    <w:rsid w:val="00DA4DBA"/>
    <w:rsid w:val="00DA518C"/>
    <w:rsid w:val="00DA5A17"/>
    <w:rsid w:val="00DA6732"/>
    <w:rsid w:val="00DA6A29"/>
    <w:rsid w:val="00DA6FC2"/>
    <w:rsid w:val="00DB24B6"/>
    <w:rsid w:val="00DB251C"/>
    <w:rsid w:val="00DB4630"/>
    <w:rsid w:val="00DB4CB9"/>
    <w:rsid w:val="00DB5A5D"/>
    <w:rsid w:val="00DB7370"/>
    <w:rsid w:val="00DC160C"/>
    <w:rsid w:val="00DC1C81"/>
    <w:rsid w:val="00DC31C7"/>
    <w:rsid w:val="00DC36D5"/>
    <w:rsid w:val="00DC38DE"/>
    <w:rsid w:val="00DC4F88"/>
    <w:rsid w:val="00DC5FF9"/>
    <w:rsid w:val="00DC68DA"/>
    <w:rsid w:val="00DC6A13"/>
    <w:rsid w:val="00DC6C65"/>
    <w:rsid w:val="00DD1EB9"/>
    <w:rsid w:val="00DD349C"/>
    <w:rsid w:val="00DE107C"/>
    <w:rsid w:val="00DE16E6"/>
    <w:rsid w:val="00DE49E1"/>
    <w:rsid w:val="00DE58BA"/>
    <w:rsid w:val="00DE5CCA"/>
    <w:rsid w:val="00DE67D5"/>
    <w:rsid w:val="00DF232F"/>
    <w:rsid w:val="00DF2388"/>
    <w:rsid w:val="00DF23CF"/>
    <w:rsid w:val="00DF2D53"/>
    <w:rsid w:val="00DF3AF6"/>
    <w:rsid w:val="00DF5022"/>
    <w:rsid w:val="00DF5E7D"/>
    <w:rsid w:val="00DF7947"/>
    <w:rsid w:val="00E000E5"/>
    <w:rsid w:val="00E01A45"/>
    <w:rsid w:val="00E02452"/>
    <w:rsid w:val="00E02BB0"/>
    <w:rsid w:val="00E02C70"/>
    <w:rsid w:val="00E03E53"/>
    <w:rsid w:val="00E05452"/>
    <w:rsid w:val="00E05704"/>
    <w:rsid w:val="00E111EB"/>
    <w:rsid w:val="00E124F9"/>
    <w:rsid w:val="00E1469F"/>
    <w:rsid w:val="00E178EB"/>
    <w:rsid w:val="00E20A6D"/>
    <w:rsid w:val="00E2159F"/>
    <w:rsid w:val="00E240F4"/>
    <w:rsid w:val="00E24957"/>
    <w:rsid w:val="00E24ACE"/>
    <w:rsid w:val="00E27217"/>
    <w:rsid w:val="00E275D6"/>
    <w:rsid w:val="00E304D0"/>
    <w:rsid w:val="00E30797"/>
    <w:rsid w:val="00E31330"/>
    <w:rsid w:val="00E3160E"/>
    <w:rsid w:val="00E32A9C"/>
    <w:rsid w:val="00E338EF"/>
    <w:rsid w:val="00E33C36"/>
    <w:rsid w:val="00E3440D"/>
    <w:rsid w:val="00E377A5"/>
    <w:rsid w:val="00E40E6B"/>
    <w:rsid w:val="00E40E82"/>
    <w:rsid w:val="00E416B5"/>
    <w:rsid w:val="00E41712"/>
    <w:rsid w:val="00E45644"/>
    <w:rsid w:val="00E45810"/>
    <w:rsid w:val="00E4594D"/>
    <w:rsid w:val="00E47731"/>
    <w:rsid w:val="00E5104A"/>
    <w:rsid w:val="00E52D45"/>
    <w:rsid w:val="00E53159"/>
    <w:rsid w:val="00E53CC9"/>
    <w:rsid w:val="00E53F6E"/>
    <w:rsid w:val="00E543FA"/>
    <w:rsid w:val="00E544BB"/>
    <w:rsid w:val="00E549DA"/>
    <w:rsid w:val="00E563AF"/>
    <w:rsid w:val="00E57547"/>
    <w:rsid w:val="00E61571"/>
    <w:rsid w:val="00E615F1"/>
    <w:rsid w:val="00E62155"/>
    <w:rsid w:val="00E6474B"/>
    <w:rsid w:val="00E64E45"/>
    <w:rsid w:val="00E74DC7"/>
    <w:rsid w:val="00E769ED"/>
    <w:rsid w:val="00E772E8"/>
    <w:rsid w:val="00E8075A"/>
    <w:rsid w:val="00E81456"/>
    <w:rsid w:val="00E8188D"/>
    <w:rsid w:val="00E82565"/>
    <w:rsid w:val="00E845C3"/>
    <w:rsid w:val="00E8680E"/>
    <w:rsid w:val="00E9096A"/>
    <w:rsid w:val="00E9167C"/>
    <w:rsid w:val="00E925AF"/>
    <w:rsid w:val="00E937A4"/>
    <w:rsid w:val="00E940D8"/>
    <w:rsid w:val="00E94D5E"/>
    <w:rsid w:val="00E95034"/>
    <w:rsid w:val="00E951B8"/>
    <w:rsid w:val="00E96D6E"/>
    <w:rsid w:val="00E97AC8"/>
    <w:rsid w:val="00EA0BDC"/>
    <w:rsid w:val="00EA1096"/>
    <w:rsid w:val="00EA1AEE"/>
    <w:rsid w:val="00EA231E"/>
    <w:rsid w:val="00EA36AE"/>
    <w:rsid w:val="00EA7100"/>
    <w:rsid w:val="00EA7481"/>
    <w:rsid w:val="00EA7C74"/>
    <w:rsid w:val="00EA7F9F"/>
    <w:rsid w:val="00EB00E8"/>
    <w:rsid w:val="00EB1274"/>
    <w:rsid w:val="00EB555F"/>
    <w:rsid w:val="00EC1D01"/>
    <w:rsid w:val="00EC1F7F"/>
    <w:rsid w:val="00EC2603"/>
    <w:rsid w:val="00EC43C6"/>
    <w:rsid w:val="00EC6347"/>
    <w:rsid w:val="00EC6B25"/>
    <w:rsid w:val="00EC7668"/>
    <w:rsid w:val="00EC7C42"/>
    <w:rsid w:val="00ED11D9"/>
    <w:rsid w:val="00ED17EC"/>
    <w:rsid w:val="00ED2BB6"/>
    <w:rsid w:val="00ED346B"/>
    <w:rsid w:val="00ED34E1"/>
    <w:rsid w:val="00ED3B8D"/>
    <w:rsid w:val="00ED67A1"/>
    <w:rsid w:val="00ED6E59"/>
    <w:rsid w:val="00ED7C79"/>
    <w:rsid w:val="00EE0CE4"/>
    <w:rsid w:val="00EE0EBA"/>
    <w:rsid w:val="00EE173E"/>
    <w:rsid w:val="00EE19D8"/>
    <w:rsid w:val="00EE25F1"/>
    <w:rsid w:val="00EE2FB6"/>
    <w:rsid w:val="00EE5009"/>
    <w:rsid w:val="00EE5E36"/>
    <w:rsid w:val="00EE73CF"/>
    <w:rsid w:val="00EF03F2"/>
    <w:rsid w:val="00EF13A1"/>
    <w:rsid w:val="00EF2E3A"/>
    <w:rsid w:val="00EF34F7"/>
    <w:rsid w:val="00EF47A5"/>
    <w:rsid w:val="00EF5E49"/>
    <w:rsid w:val="00F02C7C"/>
    <w:rsid w:val="00F040B7"/>
    <w:rsid w:val="00F0424C"/>
    <w:rsid w:val="00F05CC6"/>
    <w:rsid w:val="00F067EB"/>
    <w:rsid w:val="00F072A7"/>
    <w:rsid w:val="00F072BD"/>
    <w:rsid w:val="00F075A6"/>
    <w:rsid w:val="00F078DC"/>
    <w:rsid w:val="00F101D1"/>
    <w:rsid w:val="00F102DE"/>
    <w:rsid w:val="00F12DAB"/>
    <w:rsid w:val="00F1483E"/>
    <w:rsid w:val="00F14A08"/>
    <w:rsid w:val="00F159F0"/>
    <w:rsid w:val="00F16F44"/>
    <w:rsid w:val="00F221FB"/>
    <w:rsid w:val="00F224DD"/>
    <w:rsid w:val="00F23024"/>
    <w:rsid w:val="00F23C87"/>
    <w:rsid w:val="00F23D5F"/>
    <w:rsid w:val="00F23E7D"/>
    <w:rsid w:val="00F242E8"/>
    <w:rsid w:val="00F277D9"/>
    <w:rsid w:val="00F30B5A"/>
    <w:rsid w:val="00F32BA8"/>
    <w:rsid w:val="00F32D85"/>
    <w:rsid w:val="00F32EE0"/>
    <w:rsid w:val="00F331DF"/>
    <w:rsid w:val="00F339AB"/>
    <w:rsid w:val="00F33A65"/>
    <w:rsid w:val="00F349F1"/>
    <w:rsid w:val="00F351EC"/>
    <w:rsid w:val="00F356BE"/>
    <w:rsid w:val="00F3781C"/>
    <w:rsid w:val="00F41FC2"/>
    <w:rsid w:val="00F424B3"/>
    <w:rsid w:val="00F4350D"/>
    <w:rsid w:val="00F4654B"/>
    <w:rsid w:val="00F4710F"/>
    <w:rsid w:val="00F479C4"/>
    <w:rsid w:val="00F51F16"/>
    <w:rsid w:val="00F5317B"/>
    <w:rsid w:val="00F533D3"/>
    <w:rsid w:val="00F53401"/>
    <w:rsid w:val="00F54429"/>
    <w:rsid w:val="00F55E8E"/>
    <w:rsid w:val="00F567F7"/>
    <w:rsid w:val="00F5780E"/>
    <w:rsid w:val="00F601C0"/>
    <w:rsid w:val="00F609C6"/>
    <w:rsid w:val="00F60C28"/>
    <w:rsid w:val="00F60CDB"/>
    <w:rsid w:val="00F64378"/>
    <w:rsid w:val="00F64869"/>
    <w:rsid w:val="00F6696E"/>
    <w:rsid w:val="00F67029"/>
    <w:rsid w:val="00F70617"/>
    <w:rsid w:val="00F71CD9"/>
    <w:rsid w:val="00F72893"/>
    <w:rsid w:val="00F7314C"/>
    <w:rsid w:val="00F73BD6"/>
    <w:rsid w:val="00F73CCC"/>
    <w:rsid w:val="00F74C83"/>
    <w:rsid w:val="00F8037D"/>
    <w:rsid w:val="00F82F73"/>
    <w:rsid w:val="00F83877"/>
    <w:rsid w:val="00F83989"/>
    <w:rsid w:val="00F83A0B"/>
    <w:rsid w:val="00F83CA9"/>
    <w:rsid w:val="00F85099"/>
    <w:rsid w:val="00F85575"/>
    <w:rsid w:val="00F874ED"/>
    <w:rsid w:val="00F920BE"/>
    <w:rsid w:val="00F92997"/>
    <w:rsid w:val="00F93327"/>
    <w:rsid w:val="00F9379C"/>
    <w:rsid w:val="00F9387F"/>
    <w:rsid w:val="00F939AB"/>
    <w:rsid w:val="00F9632C"/>
    <w:rsid w:val="00F96BAA"/>
    <w:rsid w:val="00FA07C5"/>
    <w:rsid w:val="00FA1E52"/>
    <w:rsid w:val="00FA1F39"/>
    <w:rsid w:val="00FA3924"/>
    <w:rsid w:val="00FA3E47"/>
    <w:rsid w:val="00FA5036"/>
    <w:rsid w:val="00FA5F89"/>
    <w:rsid w:val="00FA6665"/>
    <w:rsid w:val="00FA6C85"/>
    <w:rsid w:val="00FA768C"/>
    <w:rsid w:val="00FB3553"/>
    <w:rsid w:val="00FB405A"/>
    <w:rsid w:val="00FB5A08"/>
    <w:rsid w:val="00FB5B2B"/>
    <w:rsid w:val="00FB6BF4"/>
    <w:rsid w:val="00FB71CB"/>
    <w:rsid w:val="00FC13E2"/>
    <w:rsid w:val="00FC231D"/>
    <w:rsid w:val="00FC2D22"/>
    <w:rsid w:val="00FC4004"/>
    <w:rsid w:val="00FC48BE"/>
    <w:rsid w:val="00FC4B3D"/>
    <w:rsid w:val="00FC5A3C"/>
    <w:rsid w:val="00FC69F3"/>
    <w:rsid w:val="00FC6A80"/>
    <w:rsid w:val="00FC6C57"/>
    <w:rsid w:val="00FC7F3B"/>
    <w:rsid w:val="00FD3843"/>
    <w:rsid w:val="00FD5197"/>
    <w:rsid w:val="00FD68AD"/>
    <w:rsid w:val="00FD6AF5"/>
    <w:rsid w:val="00FE10BA"/>
    <w:rsid w:val="00FE1441"/>
    <w:rsid w:val="00FE277C"/>
    <w:rsid w:val="00FE4688"/>
    <w:rsid w:val="00FE4739"/>
    <w:rsid w:val="00FE58FA"/>
    <w:rsid w:val="00FE6AF3"/>
    <w:rsid w:val="00FE79E0"/>
    <w:rsid w:val="00FE7D61"/>
    <w:rsid w:val="00FF4808"/>
    <w:rsid w:val="00FF52AA"/>
    <w:rsid w:val="00FF5704"/>
    <w:rsid w:val="00FF60CF"/>
    <w:rsid w:val="00FF63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A40EF8"/>
  <w15:docId w15:val="{1BB9BBB3-6D3A-4943-8FC0-ABE7421E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062D25"/>
    <w:rPr>
      <w:sz w:val="16"/>
      <w:szCs w:val="16"/>
    </w:rPr>
  </w:style>
  <w:style w:type="paragraph" w:styleId="CommentText">
    <w:name w:val="annotation text"/>
    <w:basedOn w:val="Normal"/>
    <w:link w:val="CommentTextChar"/>
    <w:uiPriority w:val="99"/>
    <w:unhideWhenUsed/>
    <w:rsid w:val="00062D25"/>
    <w:pPr>
      <w:spacing w:line="240" w:lineRule="auto"/>
    </w:pPr>
    <w:rPr>
      <w:sz w:val="20"/>
    </w:rPr>
  </w:style>
  <w:style w:type="character" w:customStyle="1" w:styleId="CommentTextChar">
    <w:name w:val="Comment Text Char"/>
    <w:basedOn w:val="DefaultParagraphFont"/>
    <w:link w:val="CommentText"/>
    <w:uiPriority w:val="99"/>
    <w:rsid w:val="00062D25"/>
  </w:style>
  <w:style w:type="paragraph" w:styleId="CommentSubject">
    <w:name w:val="annotation subject"/>
    <w:basedOn w:val="CommentText"/>
    <w:next w:val="CommentText"/>
    <w:link w:val="CommentSubjectChar"/>
    <w:uiPriority w:val="99"/>
    <w:semiHidden/>
    <w:unhideWhenUsed/>
    <w:rsid w:val="00062D25"/>
    <w:rPr>
      <w:b/>
      <w:bCs/>
    </w:rPr>
  </w:style>
  <w:style w:type="character" w:customStyle="1" w:styleId="CommentSubjectChar">
    <w:name w:val="Comment Subject Char"/>
    <w:basedOn w:val="CommentTextChar"/>
    <w:link w:val="CommentSubject"/>
    <w:uiPriority w:val="99"/>
    <w:semiHidden/>
    <w:rsid w:val="00062D25"/>
    <w:rPr>
      <w:b/>
      <w:bCs/>
    </w:rPr>
  </w:style>
  <w:style w:type="character" w:styleId="Hyperlink">
    <w:name w:val="Hyperlink"/>
    <w:basedOn w:val="DefaultParagraphFont"/>
    <w:uiPriority w:val="99"/>
    <w:unhideWhenUsed/>
    <w:rsid w:val="004852CB"/>
    <w:rPr>
      <w:color w:val="0000FF" w:themeColor="hyperlink"/>
      <w:u w:val="single"/>
    </w:rPr>
  </w:style>
  <w:style w:type="character" w:customStyle="1" w:styleId="UnresolvedMention1">
    <w:name w:val="Unresolved Mention1"/>
    <w:basedOn w:val="DefaultParagraphFont"/>
    <w:uiPriority w:val="99"/>
    <w:semiHidden/>
    <w:unhideWhenUsed/>
    <w:rsid w:val="004852CB"/>
    <w:rPr>
      <w:color w:val="605E5C"/>
      <w:shd w:val="clear" w:color="auto" w:fill="E1DFDD"/>
    </w:rPr>
  </w:style>
  <w:style w:type="character" w:customStyle="1" w:styleId="paragraphChar">
    <w:name w:val="paragraph Char"/>
    <w:aliases w:val="a Char"/>
    <w:link w:val="paragraph"/>
    <w:rsid w:val="00C652E7"/>
    <w:rPr>
      <w:rFonts w:eastAsia="Times New Roman" w:cs="Times New Roman"/>
      <w:sz w:val="22"/>
      <w:lang w:eastAsia="en-AU"/>
    </w:rPr>
  </w:style>
  <w:style w:type="paragraph" w:styleId="ListParagraph">
    <w:name w:val="List Paragraph"/>
    <w:aliases w:val="List Paragraph—numbers"/>
    <w:basedOn w:val="Normal"/>
    <w:uiPriority w:val="34"/>
    <w:qFormat/>
    <w:rsid w:val="00BB5C1B"/>
    <w:pPr>
      <w:numPr>
        <w:numId w:val="22"/>
      </w:numPr>
      <w:spacing w:after="200" w:line="240" w:lineRule="auto"/>
      <w:contextualSpacing/>
    </w:pPr>
    <w:rPr>
      <w:rFonts w:asciiTheme="minorHAnsi" w:hAnsiTheme="minorHAnsi"/>
      <w:szCs w:val="22"/>
    </w:rPr>
  </w:style>
  <w:style w:type="paragraph" w:styleId="Revision">
    <w:name w:val="Revision"/>
    <w:hidden/>
    <w:uiPriority w:val="99"/>
    <w:semiHidden/>
    <w:rsid w:val="00DC38DE"/>
    <w:rPr>
      <w:sz w:val="22"/>
    </w:rPr>
  </w:style>
  <w:style w:type="paragraph" w:styleId="NormalWeb">
    <w:name w:val="Normal (Web)"/>
    <w:basedOn w:val="Normal"/>
    <w:uiPriority w:val="99"/>
    <w:unhideWhenUsed/>
    <w:rsid w:val="00455A49"/>
    <w:pPr>
      <w:spacing w:before="100" w:beforeAutospacing="1" w:after="100" w:afterAutospacing="1" w:line="240" w:lineRule="auto"/>
    </w:pPr>
    <w:rPr>
      <w:rFonts w:cs="Times New Roman"/>
      <w:sz w:val="24"/>
      <w:szCs w:val="24"/>
      <w:lang w:eastAsia="en-AU"/>
    </w:rPr>
  </w:style>
  <w:style w:type="character" w:customStyle="1" w:styleId="ActHead5Char">
    <w:name w:val="ActHead 5 Char"/>
    <w:aliases w:val="s Char"/>
    <w:link w:val="ActHead5"/>
    <w:rsid w:val="00C63280"/>
    <w:rPr>
      <w:rFonts w:eastAsia="Times New Roman" w:cs="Times New Roman"/>
      <w:b/>
      <w:kern w:val="28"/>
      <w:sz w:val="24"/>
      <w:lang w:eastAsia="en-AU"/>
    </w:rPr>
  </w:style>
  <w:style w:type="paragraph" w:customStyle="1" w:styleId="Act5">
    <w:name w:val="Act 5"/>
    <w:basedOn w:val="notetext"/>
    <w:rsid w:val="0073380E"/>
    <w:pPr>
      <w:spacing w:before="0"/>
      <w:ind w:left="0" w:firstLine="0"/>
    </w:pPr>
  </w:style>
  <w:style w:type="paragraph" w:customStyle="1" w:styleId="paragraphsub0">
    <w:name w:val="paragraphsub"/>
    <w:basedOn w:val="Normal"/>
    <w:rsid w:val="00225B14"/>
    <w:pPr>
      <w:spacing w:before="100" w:beforeAutospacing="1" w:after="100" w:afterAutospacing="1" w:line="240" w:lineRule="auto"/>
    </w:pPr>
    <w:rPr>
      <w:rFonts w:eastAsia="Times New Roman" w:cs="Times New Roman"/>
      <w:sz w:val="24"/>
      <w:szCs w:val="24"/>
      <w:lang w:eastAsia="en-AU"/>
    </w:rPr>
  </w:style>
  <w:style w:type="character" w:styleId="FollowedHyperlink">
    <w:name w:val="FollowedHyperlink"/>
    <w:basedOn w:val="DefaultParagraphFont"/>
    <w:uiPriority w:val="99"/>
    <w:semiHidden/>
    <w:unhideWhenUsed/>
    <w:rsid w:val="003B2C5D"/>
    <w:rPr>
      <w:color w:val="800080" w:themeColor="followedHyperlink"/>
      <w:u w:val="single"/>
    </w:rPr>
  </w:style>
  <w:style w:type="character" w:styleId="UnresolvedMention">
    <w:name w:val="Unresolved Mention"/>
    <w:basedOn w:val="DefaultParagraphFont"/>
    <w:uiPriority w:val="99"/>
    <w:semiHidden/>
    <w:unhideWhenUsed/>
    <w:rsid w:val="00A4479F"/>
    <w:rPr>
      <w:color w:val="605E5C"/>
      <w:shd w:val="clear" w:color="auto" w:fill="E1DFDD"/>
    </w:rPr>
  </w:style>
  <w:style w:type="paragraph" w:customStyle="1" w:styleId="acthead50">
    <w:name w:val="acthead5"/>
    <w:basedOn w:val="Normal"/>
    <w:rsid w:val="000B31BA"/>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0B3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1946">
      <w:bodyDiv w:val="1"/>
      <w:marLeft w:val="0"/>
      <w:marRight w:val="0"/>
      <w:marTop w:val="0"/>
      <w:marBottom w:val="0"/>
      <w:divBdr>
        <w:top w:val="none" w:sz="0" w:space="0" w:color="auto"/>
        <w:left w:val="none" w:sz="0" w:space="0" w:color="auto"/>
        <w:bottom w:val="none" w:sz="0" w:space="0" w:color="auto"/>
        <w:right w:val="none" w:sz="0" w:space="0" w:color="auto"/>
      </w:divBdr>
    </w:div>
    <w:div w:id="366567190">
      <w:bodyDiv w:val="1"/>
      <w:marLeft w:val="0"/>
      <w:marRight w:val="0"/>
      <w:marTop w:val="0"/>
      <w:marBottom w:val="0"/>
      <w:divBdr>
        <w:top w:val="none" w:sz="0" w:space="0" w:color="auto"/>
        <w:left w:val="none" w:sz="0" w:space="0" w:color="auto"/>
        <w:bottom w:val="none" w:sz="0" w:space="0" w:color="auto"/>
        <w:right w:val="none" w:sz="0" w:space="0" w:color="auto"/>
      </w:divBdr>
    </w:div>
    <w:div w:id="461387235">
      <w:bodyDiv w:val="1"/>
      <w:marLeft w:val="0"/>
      <w:marRight w:val="0"/>
      <w:marTop w:val="0"/>
      <w:marBottom w:val="0"/>
      <w:divBdr>
        <w:top w:val="none" w:sz="0" w:space="0" w:color="auto"/>
        <w:left w:val="none" w:sz="0" w:space="0" w:color="auto"/>
        <w:bottom w:val="none" w:sz="0" w:space="0" w:color="auto"/>
        <w:right w:val="none" w:sz="0" w:space="0" w:color="auto"/>
      </w:divBdr>
    </w:div>
    <w:div w:id="495805056">
      <w:bodyDiv w:val="1"/>
      <w:marLeft w:val="0"/>
      <w:marRight w:val="0"/>
      <w:marTop w:val="0"/>
      <w:marBottom w:val="0"/>
      <w:divBdr>
        <w:top w:val="none" w:sz="0" w:space="0" w:color="auto"/>
        <w:left w:val="none" w:sz="0" w:space="0" w:color="auto"/>
        <w:bottom w:val="none" w:sz="0" w:space="0" w:color="auto"/>
        <w:right w:val="none" w:sz="0" w:space="0" w:color="auto"/>
      </w:divBdr>
    </w:div>
    <w:div w:id="501629761">
      <w:bodyDiv w:val="1"/>
      <w:marLeft w:val="0"/>
      <w:marRight w:val="0"/>
      <w:marTop w:val="0"/>
      <w:marBottom w:val="0"/>
      <w:divBdr>
        <w:top w:val="none" w:sz="0" w:space="0" w:color="auto"/>
        <w:left w:val="none" w:sz="0" w:space="0" w:color="auto"/>
        <w:bottom w:val="none" w:sz="0" w:space="0" w:color="auto"/>
        <w:right w:val="none" w:sz="0" w:space="0" w:color="auto"/>
      </w:divBdr>
    </w:div>
    <w:div w:id="508758842">
      <w:bodyDiv w:val="1"/>
      <w:marLeft w:val="0"/>
      <w:marRight w:val="0"/>
      <w:marTop w:val="0"/>
      <w:marBottom w:val="0"/>
      <w:divBdr>
        <w:top w:val="none" w:sz="0" w:space="0" w:color="auto"/>
        <w:left w:val="none" w:sz="0" w:space="0" w:color="auto"/>
        <w:bottom w:val="none" w:sz="0" w:space="0" w:color="auto"/>
        <w:right w:val="none" w:sz="0" w:space="0" w:color="auto"/>
      </w:divBdr>
    </w:div>
    <w:div w:id="542714713">
      <w:bodyDiv w:val="1"/>
      <w:marLeft w:val="0"/>
      <w:marRight w:val="0"/>
      <w:marTop w:val="0"/>
      <w:marBottom w:val="0"/>
      <w:divBdr>
        <w:top w:val="none" w:sz="0" w:space="0" w:color="auto"/>
        <w:left w:val="none" w:sz="0" w:space="0" w:color="auto"/>
        <w:bottom w:val="none" w:sz="0" w:space="0" w:color="auto"/>
        <w:right w:val="none" w:sz="0" w:space="0" w:color="auto"/>
      </w:divBdr>
    </w:div>
    <w:div w:id="588389196">
      <w:bodyDiv w:val="1"/>
      <w:marLeft w:val="0"/>
      <w:marRight w:val="0"/>
      <w:marTop w:val="0"/>
      <w:marBottom w:val="0"/>
      <w:divBdr>
        <w:top w:val="none" w:sz="0" w:space="0" w:color="auto"/>
        <w:left w:val="none" w:sz="0" w:space="0" w:color="auto"/>
        <w:bottom w:val="none" w:sz="0" w:space="0" w:color="auto"/>
        <w:right w:val="none" w:sz="0" w:space="0" w:color="auto"/>
      </w:divBdr>
    </w:div>
    <w:div w:id="625700313">
      <w:bodyDiv w:val="1"/>
      <w:marLeft w:val="0"/>
      <w:marRight w:val="0"/>
      <w:marTop w:val="0"/>
      <w:marBottom w:val="0"/>
      <w:divBdr>
        <w:top w:val="none" w:sz="0" w:space="0" w:color="auto"/>
        <w:left w:val="none" w:sz="0" w:space="0" w:color="auto"/>
        <w:bottom w:val="none" w:sz="0" w:space="0" w:color="auto"/>
        <w:right w:val="none" w:sz="0" w:space="0" w:color="auto"/>
      </w:divBdr>
    </w:div>
    <w:div w:id="685638296">
      <w:bodyDiv w:val="1"/>
      <w:marLeft w:val="0"/>
      <w:marRight w:val="0"/>
      <w:marTop w:val="0"/>
      <w:marBottom w:val="0"/>
      <w:divBdr>
        <w:top w:val="none" w:sz="0" w:space="0" w:color="auto"/>
        <w:left w:val="none" w:sz="0" w:space="0" w:color="auto"/>
        <w:bottom w:val="none" w:sz="0" w:space="0" w:color="auto"/>
        <w:right w:val="none" w:sz="0" w:space="0" w:color="auto"/>
      </w:divBdr>
    </w:div>
    <w:div w:id="1578705058">
      <w:bodyDiv w:val="1"/>
      <w:marLeft w:val="0"/>
      <w:marRight w:val="0"/>
      <w:marTop w:val="0"/>
      <w:marBottom w:val="0"/>
      <w:divBdr>
        <w:top w:val="none" w:sz="0" w:space="0" w:color="auto"/>
        <w:left w:val="none" w:sz="0" w:space="0" w:color="auto"/>
        <w:bottom w:val="none" w:sz="0" w:space="0" w:color="auto"/>
        <w:right w:val="none" w:sz="0" w:space="0" w:color="auto"/>
      </w:divBdr>
    </w:div>
    <w:div w:id="213748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A65D919E78644082831B372E562FFC" ma:contentTypeVersion="0" ma:contentTypeDescription="Create a new document." ma:contentTypeScope="" ma:versionID="15142f0c1c4577094703620367257c1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899E2-C44C-469E-8ED4-646CBFEA86AD}">
  <ds:schemaRefs>
    <ds:schemaRef ds:uri="http://schemas.microsoft.com/sharepoint/v3/contenttype/forms"/>
  </ds:schemaRefs>
</ds:datastoreItem>
</file>

<file path=customXml/itemProps2.xml><?xml version="1.0" encoding="utf-8"?>
<ds:datastoreItem xmlns:ds="http://schemas.openxmlformats.org/officeDocument/2006/customXml" ds:itemID="{8EB8065A-E8E7-4691-B179-DA7EA00C2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69009F-1B94-4ED7-94AF-93C2FC34B0C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E20C1CB-3CF4-47CD-81F8-D19B43CA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25</Pages>
  <Words>6658</Words>
  <Characters>37957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44526</CharactersWithSpaces>
  <SharedDoc>false</SharedDoc>
  <HLinks>
    <vt:vector size="6" baseType="variant">
      <vt:variant>
        <vt:i4>917584</vt:i4>
      </vt:variant>
      <vt:variant>
        <vt:i4>0</vt:i4>
      </vt:variant>
      <vt:variant>
        <vt:i4>0</vt:i4>
      </vt:variant>
      <vt:variant>
        <vt:i4>5</vt:i4>
      </vt:variant>
      <vt:variant>
        <vt:lpwstr>https://www.aph.gov.au/Parliamentary_Business/Committees/Senate/Scrutiny_of_Delegated_Legislation/Guidelines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Sherburn, Penelope</dc:creator>
  <cp:keywords/>
  <cp:lastModifiedBy>BEAR Penny</cp:lastModifiedBy>
  <cp:revision>17</cp:revision>
  <cp:lastPrinted>2023-02-22T06:12:00Z</cp:lastPrinted>
  <dcterms:created xsi:type="dcterms:W3CDTF">2023-02-21T06:52:00Z</dcterms:created>
  <dcterms:modified xsi:type="dcterms:W3CDTF">2023-07-06T03:52:00Z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0x01010010A65D919E78644082831B372E562FFC</vt:lpwstr>
  </property>
  <property fmtid="{D5CDD505-2E9C-101B-9397-08002B2CF9AE}" pid="3" name="TrimRevisionNumber">
    <vt:i4>1</vt:i4>
  </property>
  <property fmtid="{D5CDD505-2E9C-101B-9397-08002B2CF9AE}" pid="4" name="TSYRecordClass">
    <vt:lpwstr/>
  </property>
  <property fmtid="{D5CDD505-2E9C-101B-9397-08002B2CF9AE}" pid="5" name="_dlc_DocIdItemGuid">
    <vt:lpwstr>be4df0b0-0e77-4e40-ae01-25bf6d269b20</vt:lpwstr>
  </property>
  <property fmtid="{D5CDD505-2E9C-101B-9397-08002B2CF9AE}" pid="6" name="eActivity">
    <vt:lpwstr>28;#Legislative measures|0d31ce10-0017-4a46-8d2d-ba60058cb6a2</vt:lpwstr>
  </property>
  <property fmtid="{D5CDD505-2E9C-101B-9397-08002B2CF9AE}" pid="7" name="k8424359e03846678cc4a99dd97e9705">
    <vt:lpwstr>Treasury Enterprise Terms|69519368-d55f-4403-adc0-7b3d464d5501</vt:lpwstr>
  </property>
  <property fmtid="{D5CDD505-2E9C-101B-9397-08002B2CF9AE}" pid="8" name="eTopic">
    <vt:lpwstr>101;#Other indirect taxes and levies|10ba3b99-4f4a-4727-8a42-546722046c72</vt:lpwstr>
  </property>
  <property fmtid="{D5CDD505-2E9C-101B-9397-08002B2CF9AE}" pid="9" name="eTheme">
    <vt:lpwstr>1;#Law Design|318dd2d2-18da-4b8e-a458-14db2c1af95f</vt:lpwstr>
  </property>
  <property fmtid="{D5CDD505-2E9C-101B-9397-08002B2CF9AE}" pid="10" name="TSYStatus">
    <vt:lpwstr/>
  </property>
  <property fmtid="{D5CDD505-2E9C-101B-9397-08002B2CF9AE}" pid="11" name="eDocumentType">
    <vt:lpwstr>70;#Policy Documents|b4fa38f2-88ed-4030-bf46-51c070a5ee99</vt:lpwstr>
  </property>
  <property fmtid="{D5CDD505-2E9C-101B-9397-08002B2CF9AE}" pid="12" name="LMDivision">
    <vt:lpwstr>3;#Treasury Enterprise Terms|69519368-d55f-4403-adc0-7b3d464d5501</vt:lpwstr>
  </property>
  <property fmtid="{D5CDD505-2E9C-101B-9397-08002B2CF9AE}" pid="13" name="IsABRSLetter">
    <vt:bool>false</vt:bool>
  </property>
</Properties>
</file>