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3ACD" w14:textId="1ACFC69F" w:rsidR="00FF6E25" w:rsidRPr="00FC1BF0" w:rsidRDefault="009C4C0F" w:rsidP="000C310A">
      <w:pPr>
        <w:pStyle w:val="Title"/>
      </w:pPr>
      <w:r>
        <w:t xml:space="preserve">REPLACEMENT </w:t>
      </w:r>
      <w:r w:rsidR="00FF6E25" w:rsidRPr="00FC1BF0">
        <w:t>EXPLANATORY STATEMENT</w:t>
      </w:r>
    </w:p>
    <w:p w14:paraId="145EC655" w14:textId="53005B6C" w:rsidR="0088497A" w:rsidRPr="00FC1BF0" w:rsidRDefault="0088497A" w:rsidP="000C310A">
      <w:pPr>
        <w:pStyle w:val="Subtitle"/>
        <w:rPr>
          <w:rStyle w:val="IntenseEmphasis"/>
          <w:color w:val="auto"/>
        </w:rPr>
      </w:pPr>
      <w:r w:rsidRPr="000C310A">
        <w:rPr>
          <w:rStyle w:val="IntenseEmphasis"/>
          <w:color w:val="auto"/>
        </w:rPr>
        <w:t xml:space="preserve">Issued by the authority </w:t>
      </w:r>
      <w:r w:rsidRPr="00FC1BF0">
        <w:rPr>
          <w:rStyle w:val="IntenseEmphasis"/>
          <w:color w:val="auto"/>
        </w:rPr>
        <w:t xml:space="preserve">of </w:t>
      </w:r>
      <w:r w:rsidR="00FC1BF0" w:rsidRPr="00FC1BF0">
        <w:rPr>
          <w:rStyle w:val="IntenseEmphasis"/>
          <w:color w:val="auto"/>
        </w:rPr>
        <w:t>the Minister for Education</w:t>
      </w:r>
    </w:p>
    <w:p w14:paraId="12EB6806" w14:textId="1539AE4A" w:rsidR="00455C2A" w:rsidRPr="00FC1BF0" w:rsidRDefault="00FC1BF0" w:rsidP="000C310A">
      <w:pPr>
        <w:pStyle w:val="Subtitle"/>
      </w:pPr>
      <w:r w:rsidRPr="00FC1BF0">
        <w:t>Higher Education Support Act 2003</w:t>
      </w:r>
    </w:p>
    <w:p w14:paraId="6C026A0C" w14:textId="1EBBC50B" w:rsidR="00503218" w:rsidRPr="0088497A" w:rsidRDefault="00FC1BF0" w:rsidP="000C310A">
      <w:pPr>
        <w:pStyle w:val="Subtitle"/>
      </w:pPr>
      <w:r w:rsidRPr="00FC1BF0">
        <w:t>Higher Education Support (Other Grants) Amendment (National Priorities Pool Program and Regional Partnerships Project Pool Program) Guidelines 2023</w:t>
      </w:r>
    </w:p>
    <w:p w14:paraId="33AB2D38" w14:textId="77777777" w:rsidR="00455C2A" w:rsidRPr="009D0999" w:rsidRDefault="00144950" w:rsidP="000C310A">
      <w:pPr>
        <w:pStyle w:val="Heading1"/>
      </w:pPr>
      <w:bookmarkStart w:id="0" w:name="_Toc23942238"/>
      <w:bookmarkStart w:id="1" w:name="_Toc34293358"/>
      <w:r w:rsidRPr="009D0999">
        <w:t>AUTHORITY</w:t>
      </w:r>
    </w:p>
    <w:p w14:paraId="48F295AF" w14:textId="29B38570" w:rsidR="00DB6247" w:rsidRDefault="00FC1BF0" w:rsidP="000C310A">
      <w:pPr>
        <w:spacing w:before="120" w:after="120"/>
        <w:rPr>
          <w:rFonts w:asciiTheme="minorHAnsi" w:hAnsiTheme="minorHAnsi" w:cstheme="minorHAnsi"/>
          <w:szCs w:val="24"/>
        </w:rPr>
      </w:pPr>
      <w:r>
        <w:rPr>
          <w:rFonts w:asciiTheme="minorHAnsi" w:hAnsiTheme="minorHAnsi" w:cstheme="minorHAnsi"/>
          <w:szCs w:val="24"/>
        </w:rPr>
        <w:t xml:space="preserve">Section 238-10 of the </w:t>
      </w:r>
      <w:r>
        <w:rPr>
          <w:rFonts w:asciiTheme="minorHAnsi" w:hAnsiTheme="minorHAnsi" w:cstheme="minorHAnsi"/>
          <w:i/>
          <w:iCs/>
          <w:szCs w:val="24"/>
        </w:rPr>
        <w:t xml:space="preserve">Higher Education Support Act 2003 </w:t>
      </w:r>
      <w:r>
        <w:rPr>
          <w:rFonts w:asciiTheme="minorHAnsi" w:hAnsiTheme="minorHAnsi" w:cstheme="minorHAnsi"/>
          <w:szCs w:val="24"/>
        </w:rPr>
        <w:t xml:space="preserve">(the Act) provides that the Minister may make Other Grants Guidelines to, amongst other things, provide for matters necessary or convenient to be provided </w:t>
      </w:r>
      <w:proofErr w:type="gramStart"/>
      <w:r>
        <w:rPr>
          <w:rFonts w:asciiTheme="minorHAnsi" w:hAnsiTheme="minorHAnsi" w:cstheme="minorHAnsi"/>
          <w:szCs w:val="24"/>
        </w:rPr>
        <w:t>in order to</w:t>
      </w:r>
      <w:proofErr w:type="gramEnd"/>
      <w:r>
        <w:rPr>
          <w:rFonts w:asciiTheme="minorHAnsi" w:hAnsiTheme="minorHAnsi" w:cstheme="minorHAnsi"/>
          <w:szCs w:val="24"/>
        </w:rPr>
        <w:t xml:space="preserve"> carry out or give effect to Part 2-3 of the Act in relation to grants payable under that Part. </w:t>
      </w:r>
    </w:p>
    <w:p w14:paraId="4F7BADF6" w14:textId="4D6A2A6B" w:rsidR="00DB6247" w:rsidRPr="00615218" w:rsidRDefault="00DB6247" w:rsidP="00615218">
      <w:pPr>
        <w:spacing w:before="120" w:after="120"/>
        <w:rPr>
          <w:rFonts w:asciiTheme="minorHAnsi" w:hAnsiTheme="minorHAnsi" w:cstheme="minorHAnsi"/>
          <w:szCs w:val="24"/>
        </w:rPr>
      </w:pPr>
      <w:r w:rsidRPr="00615218">
        <w:rPr>
          <w:rFonts w:asciiTheme="minorHAnsi" w:hAnsiTheme="minorHAnsi" w:cstheme="minorHAnsi"/>
          <w:szCs w:val="24"/>
        </w:rPr>
        <w:t>Under subsection 33(3) of the </w:t>
      </w:r>
      <w:r w:rsidRPr="00615218">
        <w:rPr>
          <w:rFonts w:asciiTheme="minorHAnsi" w:hAnsiTheme="minorHAnsi" w:cstheme="minorHAnsi"/>
          <w:i/>
          <w:iCs/>
          <w:szCs w:val="24"/>
        </w:rPr>
        <w:t>Acts Interpretation Act 1901</w:t>
      </w:r>
      <w:r w:rsidRPr="00615218">
        <w:rPr>
          <w:rFonts w:asciiTheme="minorHAnsi" w:hAnsiTheme="minorHAnsi" w:cstheme="minorHAnsi"/>
          <w:szCs w:val="24"/>
        </w:rPr>
        <w:t>, where an Act confers a power to make, grant or issue any instrument of a legislative or administrative character (including rules, regulations or by</w:t>
      </w:r>
      <w:r w:rsidRPr="00615218">
        <w:rPr>
          <w:rFonts w:asciiTheme="minorHAnsi" w:hAnsiTheme="minorHAnsi" w:cstheme="minorHAnsi"/>
          <w:szCs w:val="24"/>
        </w:rPr>
        <w:noBreakHyphen/>
        <w:t>laws), the power shall be construed as including a power exercisable in the like manner and subject to the like conditions (if any) to repeal, rescind, revoke, amend, or vary any such instrument.</w:t>
      </w:r>
      <w:r w:rsidR="00615218">
        <w:rPr>
          <w:rFonts w:asciiTheme="minorHAnsi" w:hAnsiTheme="minorHAnsi" w:cstheme="minorHAnsi"/>
          <w:szCs w:val="24"/>
        </w:rPr>
        <w:t xml:space="preserve"> The amendments to the </w:t>
      </w:r>
      <w:r w:rsidR="00615218">
        <w:rPr>
          <w:rFonts w:asciiTheme="minorHAnsi" w:hAnsiTheme="minorHAnsi" w:cstheme="minorHAnsi"/>
          <w:i/>
          <w:iCs/>
          <w:szCs w:val="24"/>
        </w:rPr>
        <w:t xml:space="preserve">Higher Education Support (Other Grants) Guidelines 2022 </w:t>
      </w:r>
      <w:r w:rsidR="00615218">
        <w:rPr>
          <w:rFonts w:asciiTheme="minorHAnsi" w:hAnsiTheme="minorHAnsi" w:cstheme="minorHAnsi"/>
          <w:szCs w:val="24"/>
        </w:rPr>
        <w:t xml:space="preserve">(the Principal Instrument) made by the </w:t>
      </w:r>
      <w:r w:rsidR="00615218">
        <w:rPr>
          <w:rFonts w:asciiTheme="minorHAnsi" w:hAnsiTheme="minorHAnsi" w:cstheme="minorHAnsi"/>
          <w:i/>
          <w:iCs/>
          <w:szCs w:val="24"/>
        </w:rPr>
        <w:t xml:space="preserve">Higher Education Support (Other Grants) Amendment (National Priorities Pool Program and Regional Partnerships Project Pool Program) Guidelines 2023 </w:t>
      </w:r>
      <w:r w:rsidR="00615218">
        <w:rPr>
          <w:rFonts w:asciiTheme="minorHAnsi" w:hAnsiTheme="minorHAnsi" w:cstheme="minorHAnsi"/>
          <w:szCs w:val="24"/>
        </w:rPr>
        <w:t xml:space="preserve">(the Amendment Instrument) rely on this provision. </w:t>
      </w:r>
    </w:p>
    <w:bookmarkEnd w:id="0"/>
    <w:bookmarkEnd w:id="1"/>
    <w:p w14:paraId="56CDA376" w14:textId="77777777" w:rsidR="00DA552F" w:rsidRPr="008134D5" w:rsidRDefault="00144950" w:rsidP="000C310A">
      <w:pPr>
        <w:pStyle w:val="Heading1"/>
      </w:pPr>
      <w:r>
        <w:t>PURPOSE AND OPERATION</w:t>
      </w:r>
    </w:p>
    <w:p w14:paraId="0D61D5F3" w14:textId="7A4D5C19" w:rsidR="00615218" w:rsidRDefault="00615218" w:rsidP="00DA552F">
      <w:pPr>
        <w:spacing w:before="120" w:after="120"/>
        <w:rPr>
          <w:rFonts w:asciiTheme="minorHAnsi" w:hAnsiTheme="minorHAnsi" w:cstheme="minorHAnsi"/>
          <w:iCs/>
          <w:szCs w:val="24"/>
        </w:rPr>
      </w:pPr>
      <w:r>
        <w:rPr>
          <w:rFonts w:asciiTheme="minorHAnsi" w:hAnsiTheme="minorHAnsi" w:cstheme="minorHAnsi"/>
          <w:iCs/>
          <w:szCs w:val="24"/>
        </w:rPr>
        <w:t>The Amendment Instrument makes minor amendments to the provisions</w:t>
      </w:r>
      <w:r w:rsidR="00564D5C">
        <w:rPr>
          <w:rFonts w:asciiTheme="minorHAnsi" w:hAnsiTheme="minorHAnsi" w:cstheme="minorHAnsi"/>
          <w:iCs/>
          <w:szCs w:val="24"/>
        </w:rPr>
        <w:t xml:space="preserve"> of the Principal Instrument</w:t>
      </w:r>
      <w:r>
        <w:rPr>
          <w:rFonts w:asciiTheme="minorHAnsi" w:hAnsiTheme="minorHAnsi" w:cstheme="minorHAnsi"/>
          <w:iCs/>
          <w:szCs w:val="24"/>
        </w:rPr>
        <w:t xml:space="preserve"> in relation to the National Priorities Pool Program and the Regional Partnerships Project Pool Program. The amendments </w:t>
      </w:r>
      <w:r w:rsidR="00E645CC">
        <w:rPr>
          <w:rFonts w:asciiTheme="minorHAnsi" w:hAnsiTheme="minorHAnsi" w:cstheme="minorHAnsi"/>
          <w:iCs/>
          <w:szCs w:val="24"/>
        </w:rPr>
        <w:t>clarify how grants are to be paid under the programs</w:t>
      </w:r>
      <w:r w:rsidR="005655A9">
        <w:rPr>
          <w:rFonts w:asciiTheme="minorHAnsi" w:hAnsiTheme="minorHAnsi" w:cstheme="minorHAnsi"/>
          <w:iCs/>
          <w:szCs w:val="24"/>
        </w:rPr>
        <w:t>;</w:t>
      </w:r>
      <w:r w:rsidR="00FC17B8">
        <w:rPr>
          <w:rFonts w:asciiTheme="minorHAnsi" w:hAnsiTheme="minorHAnsi" w:cstheme="minorHAnsi"/>
          <w:iCs/>
          <w:szCs w:val="24"/>
        </w:rPr>
        <w:t xml:space="preserve"> </w:t>
      </w:r>
      <w:r w:rsidR="0093169E">
        <w:rPr>
          <w:rFonts w:asciiTheme="minorHAnsi" w:hAnsiTheme="minorHAnsi" w:cstheme="minorHAnsi"/>
          <w:iCs/>
          <w:szCs w:val="24"/>
        </w:rPr>
        <w:t>mean</w:t>
      </w:r>
      <w:r w:rsidR="00D22084">
        <w:rPr>
          <w:rFonts w:asciiTheme="minorHAnsi" w:hAnsiTheme="minorHAnsi" w:cstheme="minorHAnsi"/>
          <w:iCs/>
          <w:szCs w:val="24"/>
        </w:rPr>
        <w:t>ing</w:t>
      </w:r>
      <w:r w:rsidR="0093169E">
        <w:rPr>
          <w:rFonts w:asciiTheme="minorHAnsi" w:hAnsiTheme="minorHAnsi" w:cstheme="minorHAnsi"/>
          <w:iCs/>
          <w:szCs w:val="24"/>
        </w:rPr>
        <w:t xml:space="preserve"> that the </w:t>
      </w:r>
      <w:r w:rsidR="00FC17B8">
        <w:rPr>
          <w:rFonts w:asciiTheme="minorHAnsi" w:hAnsiTheme="minorHAnsi" w:cstheme="minorHAnsi"/>
          <w:iCs/>
          <w:szCs w:val="24"/>
        </w:rPr>
        <w:t>amount</w:t>
      </w:r>
      <w:r w:rsidR="00ED1A73">
        <w:rPr>
          <w:rFonts w:asciiTheme="minorHAnsi" w:hAnsiTheme="minorHAnsi" w:cstheme="minorHAnsi"/>
          <w:iCs/>
          <w:szCs w:val="24"/>
        </w:rPr>
        <w:t>s</w:t>
      </w:r>
      <w:r w:rsidR="00FC17B8">
        <w:rPr>
          <w:rFonts w:asciiTheme="minorHAnsi" w:hAnsiTheme="minorHAnsi" w:cstheme="minorHAnsi"/>
          <w:iCs/>
          <w:szCs w:val="24"/>
        </w:rPr>
        <w:t xml:space="preserve"> </w:t>
      </w:r>
      <w:r w:rsidR="00ED1A73">
        <w:rPr>
          <w:rFonts w:asciiTheme="minorHAnsi" w:hAnsiTheme="minorHAnsi" w:cstheme="minorHAnsi"/>
          <w:iCs/>
          <w:szCs w:val="24"/>
        </w:rPr>
        <w:t>which</w:t>
      </w:r>
      <w:r w:rsidR="00FC17B8">
        <w:rPr>
          <w:rFonts w:asciiTheme="minorHAnsi" w:hAnsiTheme="minorHAnsi" w:cstheme="minorHAnsi"/>
          <w:iCs/>
          <w:szCs w:val="24"/>
        </w:rPr>
        <w:t xml:space="preserve"> will be spent on the </w:t>
      </w:r>
      <w:r w:rsidR="006E206C">
        <w:rPr>
          <w:rFonts w:asciiTheme="minorHAnsi" w:hAnsiTheme="minorHAnsi" w:cstheme="minorHAnsi"/>
          <w:iCs/>
          <w:szCs w:val="24"/>
        </w:rPr>
        <w:t xml:space="preserve">entire </w:t>
      </w:r>
      <w:r w:rsidR="00FC17B8">
        <w:rPr>
          <w:rFonts w:asciiTheme="minorHAnsi" w:hAnsiTheme="minorHAnsi" w:cstheme="minorHAnsi"/>
          <w:iCs/>
          <w:szCs w:val="24"/>
        </w:rPr>
        <w:t>National Priorities Pool Program</w:t>
      </w:r>
      <w:r w:rsidR="00ED1A73">
        <w:rPr>
          <w:rFonts w:asciiTheme="minorHAnsi" w:hAnsiTheme="minorHAnsi" w:cstheme="minorHAnsi"/>
          <w:iCs/>
          <w:szCs w:val="24"/>
        </w:rPr>
        <w:t xml:space="preserve"> in 2023, 2024 and 2025</w:t>
      </w:r>
      <w:r w:rsidR="00305772">
        <w:rPr>
          <w:rFonts w:asciiTheme="minorHAnsi" w:hAnsiTheme="minorHAnsi" w:cstheme="minorHAnsi"/>
          <w:iCs/>
          <w:szCs w:val="24"/>
        </w:rPr>
        <w:t xml:space="preserve"> </w:t>
      </w:r>
      <w:r w:rsidR="00ED1A73">
        <w:rPr>
          <w:rFonts w:asciiTheme="minorHAnsi" w:hAnsiTheme="minorHAnsi" w:cstheme="minorHAnsi"/>
          <w:iCs/>
          <w:szCs w:val="24"/>
        </w:rPr>
        <w:t>are</w:t>
      </w:r>
      <w:r w:rsidR="00305772">
        <w:rPr>
          <w:rFonts w:asciiTheme="minorHAnsi" w:hAnsiTheme="minorHAnsi" w:cstheme="minorHAnsi"/>
          <w:iCs/>
          <w:szCs w:val="24"/>
        </w:rPr>
        <w:t xml:space="preserve"> no longer</w:t>
      </w:r>
      <w:r w:rsidR="00ED1A73">
        <w:rPr>
          <w:rFonts w:asciiTheme="minorHAnsi" w:hAnsiTheme="minorHAnsi" w:cstheme="minorHAnsi"/>
          <w:iCs/>
          <w:szCs w:val="24"/>
        </w:rPr>
        <w:t xml:space="preserve"> specified</w:t>
      </w:r>
      <w:r w:rsidR="00CD5408">
        <w:rPr>
          <w:rFonts w:asciiTheme="minorHAnsi" w:hAnsiTheme="minorHAnsi" w:cstheme="minorHAnsi"/>
          <w:iCs/>
          <w:szCs w:val="24"/>
        </w:rPr>
        <w:t xml:space="preserve"> in the Principal </w:t>
      </w:r>
      <w:r w:rsidR="00DB6B66">
        <w:rPr>
          <w:rFonts w:asciiTheme="minorHAnsi" w:hAnsiTheme="minorHAnsi" w:cstheme="minorHAnsi"/>
          <w:iCs/>
          <w:szCs w:val="24"/>
        </w:rPr>
        <w:t>Instrument</w:t>
      </w:r>
      <w:r w:rsidR="00305772">
        <w:rPr>
          <w:rFonts w:asciiTheme="minorHAnsi" w:hAnsiTheme="minorHAnsi" w:cstheme="minorHAnsi"/>
          <w:iCs/>
          <w:szCs w:val="24"/>
        </w:rPr>
        <w:t xml:space="preserve">; </w:t>
      </w:r>
      <w:r w:rsidR="00AD0432">
        <w:rPr>
          <w:rFonts w:asciiTheme="minorHAnsi" w:hAnsiTheme="minorHAnsi" w:cstheme="minorHAnsi"/>
          <w:iCs/>
          <w:szCs w:val="24"/>
        </w:rPr>
        <w:t xml:space="preserve">and </w:t>
      </w:r>
      <w:r w:rsidR="00E645CC">
        <w:rPr>
          <w:rFonts w:asciiTheme="minorHAnsi" w:hAnsiTheme="minorHAnsi" w:cstheme="minorHAnsi"/>
          <w:iCs/>
          <w:szCs w:val="24"/>
        </w:rPr>
        <w:t>specif</w:t>
      </w:r>
      <w:r w:rsidR="00DB226E">
        <w:rPr>
          <w:rFonts w:asciiTheme="minorHAnsi" w:hAnsiTheme="minorHAnsi" w:cstheme="minorHAnsi"/>
          <w:iCs/>
          <w:szCs w:val="24"/>
        </w:rPr>
        <w:t>y</w:t>
      </w:r>
      <w:r w:rsidR="00E645CC">
        <w:rPr>
          <w:rFonts w:asciiTheme="minorHAnsi" w:hAnsiTheme="minorHAnsi" w:cstheme="minorHAnsi"/>
          <w:iCs/>
          <w:szCs w:val="24"/>
        </w:rPr>
        <w:t xml:space="preserve"> the amount that will be spent on the Regional Partnerships Project Pool Program for 2023. </w:t>
      </w:r>
    </w:p>
    <w:p w14:paraId="4BCEE9FF" w14:textId="43A8A41D" w:rsidR="00582827" w:rsidRPr="00582827" w:rsidRDefault="00582827"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Minister’s power to determine the amounts to be spent on grants under programs for the purposes of Part 2-3 of the Act is limited by any determination made under section 41-45 of the Act, which provides a cap on the total payments able to be made under Part 2-3 of the Act. The </w:t>
      </w:r>
      <w:hyperlink r:id="rId11" w:history="1">
        <w:r w:rsidRPr="009C4C0F">
          <w:rPr>
            <w:rStyle w:val="Hyperlink"/>
            <w:rFonts w:asciiTheme="minorHAnsi" w:hAnsiTheme="minorHAnsi" w:cstheme="minorHAnsi"/>
            <w:i/>
            <w:szCs w:val="24"/>
          </w:rPr>
          <w:t>Higher Education Support (Maximum Payments for Other Grants) Determination 2020</w:t>
        </w:r>
      </w:hyperlink>
      <w:r>
        <w:rPr>
          <w:rFonts w:asciiTheme="minorHAnsi" w:hAnsiTheme="minorHAnsi" w:cstheme="minorHAnsi"/>
          <w:iCs/>
          <w:szCs w:val="24"/>
        </w:rPr>
        <w:t xml:space="preserve"> currently sets out the maximum amount that can be spent under Part 2-3 of the Act from 2020 to 2024. </w:t>
      </w:r>
    </w:p>
    <w:p w14:paraId="62F91DE1" w14:textId="5E14B145" w:rsidR="00E64A79" w:rsidRPr="0080077D" w:rsidRDefault="00F24705" w:rsidP="00F24705">
      <w:pPr>
        <w:spacing w:before="120" w:after="120"/>
        <w:rPr>
          <w:rFonts w:asciiTheme="minorHAnsi" w:hAnsiTheme="minorHAnsi"/>
        </w:rPr>
      </w:pPr>
      <w:r>
        <w:rPr>
          <w:rFonts w:asciiTheme="minorHAnsi" w:hAnsiTheme="minorHAnsi" w:cstheme="minorHAnsi"/>
          <w:iCs/>
          <w:szCs w:val="24"/>
        </w:rPr>
        <w:t xml:space="preserve">The amendments will assist in ensuring that the full amount of available funding for the National Priorities Pool </w:t>
      </w:r>
      <w:r w:rsidRPr="00F24705">
        <w:rPr>
          <w:rFonts w:asciiTheme="minorHAnsi" w:hAnsiTheme="minorHAnsi" w:cstheme="minorHAnsi"/>
          <w:iCs/>
          <w:szCs w:val="24"/>
        </w:rPr>
        <w:t xml:space="preserve">Program </w:t>
      </w:r>
      <w:r w:rsidR="00E43D36">
        <w:rPr>
          <w:rFonts w:asciiTheme="minorHAnsi" w:hAnsiTheme="minorHAnsi" w:cstheme="minorHAnsi"/>
          <w:iCs/>
          <w:szCs w:val="24"/>
        </w:rPr>
        <w:t xml:space="preserve">and the Regional Partnerships Project Pool Program </w:t>
      </w:r>
      <w:r w:rsidR="00705F2F" w:rsidRPr="0080077D">
        <w:rPr>
          <w:rFonts w:asciiTheme="minorHAnsi" w:hAnsiTheme="minorHAnsi"/>
        </w:rPr>
        <w:t>can be administered</w:t>
      </w:r>
      <w:r w:rsidR="00995579" w:rsidRPr="0080077D">
        <w:rPr>
          <w:rFonts w:asciiTheme="minorHAnsi" w:hAnsiTheme="minorHAnsi"/>
        </w:rPr>
        <w:t xml:space="preserve"> and expended</w:t>
      </w:r>
      <w:r w:rsidR="00B81D4E" w:rsidRPr="0080077D">
        <w:rPr>
          <w:rFonts w:asciiTheme="minorHAnsi" w:hAnsiTheme="minorHAnsi"/>
        </w:rPr>
        <w:t xml:space="preserve"> effectively</w:t>
      </w:r>
      <w:r w:rsidRPr="0080077D">
        <w:rPr>
          <w:rFonts w:asciiTheme="minorHAnsi" w:hAnsiTheme="minorHAnsi"/>
        </w:rPr>
        <w:t>.</w:t>
      </w:r>
    </w:p>
    <w:p w14:paraId="626F1531" w14:textId="21BCA2BF" w:rsidR="00350779" w:rsidRPr="00350779" w:rsidRDefault="00144950" w:rsidP="000C310A">
      <w:pPr>
        <w:pStyle w:val="Heading1"/>
      </w:pPr>
      <w:r>
        <w:t>IMPACT</w:t>
      </w:r>
      <w:r w:rsidR="00C90E38">
        <w:t xml:space="preserve"> </w:t>
      </w:r>
      <w:r w:rsidR="00C90E38" w:rsidRPr="00C90E38">
        <w:t>ANALYSIS</w:t>
      </w:r>
    </w:p>
    <w:p w14:paraId="52FC12E2" w14:textId="26843F97" w:rsidR="00423EF8" w:rsidRPr="0080077D" w:rsidRDefault="00423EF8" w:rsidP="35910BDC">
      <w:pPr>
        <w:spacing w:before="120" w:after="120"/>
        <w:rPr>
          <w:rFonts w:asciiTheme="minorHAnsi" w:hAnsiTheme="minorHAnsi"/>
        </w:rPr>
      </w:pPr>
      <w:r w:rsidRPr="0080077D">
        <w:rPr>
          <w:rFonts w:asciiTheme="minorHAnsi" w:hAnsiTheme="minorHAnsi"/>
        </w:rPr>
        <w:t>The Office of Impact Analysis</w:t>
      </w:r>
      <w:r w:rsidRPr="0080077D">
        <w:t xml:space="preserve"> </w:t>
      </w:r>
      <w:r w:rsidRPr="0080077D">
        <w:rPr>
          <w:rFonts w:asciiTheme="minorHAnsi" w:hAnsiTheme="minorHAnsi"/>
        </w:rPr>
        <w:t xml:space="preserve">has advised that </w:t>
      </w:r>
      <w:r w:rsidR="00681C0B" w:rsidRPr="0080077D">
        <w:rPr>
          <w:rFonts w:asciiTheme="minorHAnsi" w:hAnsiTheme="minorHAnsi"/>
        </w:rPr>
        <w:t>an Impact Analysis</w:t>
      </w:r>
      <w:r w:rsidRPr="0080077D">
        <w:rPr>
          <w:rFonts w:asciiTheme="minorHAnsi" w:hAnsiTheme="minorHAnsi"/>
        </w:rPr>
        <w:t xml:space="preserve"> is</w:t>
      </w:r>
      <w:r w:rsidR="00681C0B" w:rsidRPr="0080077D">
        <w:rPr>
          <w:rFonts w:asciiTheme="minorHAnsi" w:hAnsiTheme="minorHAnsi"/>
        </w:rPr>
        <w:t xml:space="preserve"> not</w:t>
      </w:r>
      <w:r w:rsidRPr="0080077D">
        <w:rPr>
          <w:rFonts w:asciiTheme="minorHAnsi" w:hAnsiTheme="minorHAnsi"/>
        </w:rPr>
        <w:t xml:space="preserve"> required as the instrument is unlikely to have a more than minor regulatory impact (</w:t>
      </w:r>
      <w:r w:rsidR="6ABB91A2" w:rsidRPr="0080077D">
        <w:rPr>
          <w:rFonts w:asciiTheme="minorHAnsi" w:hAnsiTheme="minorHAnsi"/>
        </w:rPr>
        <w:t>OIA23-04973).</w:t>
      </w:r>
      <w:r w:rsidRPr="0080077D">
        <w:rPr>
          <w:rFonts w:asciiTheme="minorHAnsi" w:hAnsiTheme="minorHAnsi"/>
        </w:rPr>
        <w:t> </w:t>
      </w:r>
    </w:p>
    <w:p w14:paraId="4818CCF0" w14:textId="77777777" w:rsidR="00696CF0" w:rsidRPr="0088497A" w:rsidRDefault="00144950" w:rsidP="000C310A">
      <w:pPr>
        <w:pStyle w:val="Heading1"/>
      </w:pPr>
      <w:r w:rsidRPr="0088497A">
        <w:t>COMMENC</w:t>
      </w:r>
      <w:r>
        <w:t>E</w:t>
      </w:r>
      <w:r w:rsidRPr="0088497A">
        <w:t>MENT</w:t>
      </w:r>
    </w:p>
    <w:p w14:paraId="7A7AF185" w14:textId="30FDBFC9" w:rsidR="00696CF0" w:rsidRPr="00E645CC" w:rsidRDefault="00E645CC" w:rsidP="00DA552F">
      <w:pPr>
        <w:spacing w:before="120" w:after="120"/>
        <w:rPr>
          <w:rFonts w:asciiTheme="minorHAnsi" w:hAnsiTheme="minorHAnsi" w:cstheme="minorHAnsi"/>
          <w:iCs/>
          <w:szCs w:val="24"/>
        </w:rPr>
      </w:pPr>
      <w:r>
        <w:rPr>
          <w:rFonts w:asciiTheme="minorHAnsi" w:hAnsiTheme="minorHAnsi" w:cstheme="minorHAnsi"/>
          <w:iCs/>
          <w:szCs w:val="24"/>
        </w:rPr>
        <w:t>The Amendment Instrument commences on the day after it is registered on the Federal Register of Legislation.</w:t>
      </w:r>
    </w:p>
    <w:p w14:paraId="59906F74" w14:textId="77777777" w:rsidR="00696CF0" w:rsidRPr="008134D5" w:rsidRDefault="00144950" w:rsidP="000C310A">
      <w:pPr>
        <w:pStyle w:val="Heading1"/>
      </w:pPr>
      <w:bookmarkStart w:id="2" w:name="_Toc34293360"/>
      <w:r w:rsidRPr="008134D5">
        <w:t>CONSULTATION</w:t>
      </w:r>
      <w:bookmarkEnd w:id="2"/>
    </w:p>
    <w:p w14:paraId="034C89DF" w14:textId="202CDFC3" w:rsidR="00DA552F" w:rsidRPr="0080077D" w:rsidRDefault="00DA6F6D" w:rsidP="00D658D0">
      <w:pPr>
        <w:spacing w:before="120" w:after="120"/>
        <w:rPr>
          <w:rFonts w:asciiTheme="minorHAnsi" w:hAnsiTheme="minorHAnsi"/>
        </w:rPr>
      </w:pPr>
      <w:r>
        <w:rPr>
          <w:rFonts w:asciiTheme="minorHAnsi" w:hAnsiTheme="minorHAnsi"/>
        </w:rPr>
        <w:t>C</w:t>
      </w:r>
      <w:r w:rsidR="6A728C7A" w:rsidRPr="0080077D">
        <w:rPr>
          <w:rFonts w:asciiTheme="minorHAnsi" w:hAnsiTheme="minorHAnsi"/>
        </w:rPr>
        <w:t>onsultation</w:t>
      </w:r>
      <w:r w:rsidR="00574A9E">
        <w:rPr>
          <w:rFonts w:asciiTheme="minorHAnsi" w:hAnsiTheme="minorHAnsi"/>
        </w:rPr>
        <w:t xml:space="preserve"> on movement of program funds</w:t>
      </w:r>
      <w:r w:rsidR="6A728C7A" w:rsidRPr="0080077D">
        <w:rPr>
          <w:rFonts w:asciiTheme="minorHAnsi" w:hAnsiTheme="minorHAnsi"/>
        </w:rPr>
        <w:t xml:space="preserve"> was undertaken with the Department of Finance</w:t>
      </w:r>
      <w:r w:rsidR="03AAAB3C" w:rsidRPr="0080077D">
        <w:rPr>
          <w:rFonts w:asciiTheme="minorHAnsi" w:hAnsiTheme="minorHAnsi"/>
        </w:rPr>
        <w:t xml:space="preserve"> </w:t>
      </w:r>
      <w:r>
        <w:rPr>
          <w:rFonts w:asciiTheme="minorHAnsi" w:hAnsiTheme="minorHAnsi"/>
        </w:rPr>
        <w:t>as part of a routine request to rollover unexpended funding</w:t>
      </w:r>
      <w:r w:rsidR="000E41AF">
        <w:rPr>
          <w:rFonts w:asciiTheme="minorHAnsi" w:hAnsiTheme="minorHAnsi"/>
        </w:rPr>
        <w:t>—which include</w:t>
      </w:r>
      <w:r w:rsidR="003E5592">
        <w:rPr>
          <w:rFonts w:asciiTheme="minorHAnsi" w:hAnsiTheme="minorHAnsi"/>
        </w:rPr>
        <w:t>d</w:t>
      </w:r>
      <w:r w:rsidR="000E41AF">
        <w:rPr>
          <w:rFonts w:asciiTheme="minorHAnsi" w:hAnsiTheme="minorHAnsi"/>
        </w:rPr>
        <w:t xml:space="preserve"> </w:t>
      </w:r>
      <w:r w:rsidR="00126014">
        <w:rPr>
          <w:rFonts w:asciiTheme="minorHAnsi" w:hAnsiTheme="minorHAnsi"/>
        </w:rPr>
        <w:t xml:space="preserve">funding of </w:t>
      </w:r>
      <w:r w:rsidR="000E41AF">
        <w:rPr>
          <w:rFonts w:asciiTheme="minorHAnsi" w:hAnsiTheme="minorHAnsi"/>
        </w:rPr>
        <w:t xml:space="preserve">the National Priorities Pool Program and Regional Partnerships </w:t>
      </w:r>
      <w:r w:rsidR="000E3449">
        <w:rPr>
          <w:rFonts w:asciiTheme="minorHAnsi" w:hAnsiTheme="minorHAnsi"/>
        </w:rPr>
        <w:t xml:space="preserve">Project </w:t>
      </w:r>
      <w:r w:rsidR="000E41AF">
        <w:rPr>
          <w:rFonts w:asciiTheme="minorHAnsi" w:hAnsiTheme="minorHAnsi"/>
        </w:rPr>
        <w:t>Pool Program—</w:t>
      </w:r>
      <w:r w:rsidR="71DD1A83" w:rsidRPr="0080077D">
        <w:rPr>
          <w:rFonts w:asciiTheme="minorHAnsi" w:hAnsiTheme="minorHAnsi"/>
        </w:rPr>
        <w:t>from 2022</w:t>
      </w:r>
      <w:r w:rsidR="00574A9E">
        <w:rPr>
          <w:rFonts w:asciiTheme="minorHAnsi" w:hAnsiTheme="minorHAnsi"/>
        </w:rPr>
        <w:t>-23</w:t>
      </w:r>
      <w:r w:rsidR="71DD1A83" w:rsidRPr="0080077D">
        <w:rPr>
          <w:rFonts w:asciiTheme="minorHAnsi" w:hAnsiTheme="minorHAnsi"/>
        </w:rPr>
        <w:t xml:space="preserve"> to 2023</w:t>
      </w:r>
      <w:r w:rsidR="00574A9E">
        <w:rPr>
          <w:rFonts w:asciiTheme="minorHAnsi" w:hAnsiTheme="minorHAnsi"/>
        </w:rPr>
        <w:t>-24</w:t>
      </w:r>
      <w:r w:rsidR="4784573B" w:rsidRPr="0080077D">
        <w:rPr>
          <w:rFonts w:asciiTheme="minorHAnsi" w:hAnsiTheme="minorHAnsi"/>
        </w:rPr>
        <w:t>.</w:t>
      </w:r>
      <w:r w:rsidR="003E5592">
        <w:rPr>
          <w:rFonts w:asciiTheme="minorHAnsi" w:hAnsiTheme="minorHAnsi"/>
        </w:rPr>
        <w:t xml:space="preserve"> </w:t>
      </w:r>
      <w:r w:rsidR="00E96A26">
        <w:rPr>
          <w:rFonts w:asciiTheme="minorHAnsi" w:hAnsiTheme="minorHAnsi"/>
        </w:rPr>
        <w:t>The Department of Finance</w:t>
      </w:r>
      <w:r w:rsidR="002F4EC2">
        <w:rPr>
          <w:rFonts w:asciiTheme="minorHAnsi" w:hAnsiTheme="minorHAnsi"/>
        </w:rPr>
        <w:t xml:space="preserve"> raised no concerns.</w:t>
      </w:r>
    </w:p>
    <w:p w14:paraId="0BCF505D" w14:textId="4DF8F6BC" w:rsidR="00E645CC" w:rsidRPr="00681C0B" w:rsidRDefault="1B14D8AD" w:rsidP="0080077D">
      <w:pPr>
        <w:rPr>
          <w:rFonts w:asciiTheme="minorHAnsi" w:hAnsiTheme="minorHAnsi"/>
        </w:rPr>
      </w:pPr>
      <w:r w:rsidRPr="0080077D">
        <w:rPr>
          <w:rFonts w:asciiTheme="minorHAnsi" w:hAnsiTheme="minorHAnsi"/>
        </w:rPr>
        <w:t>While</w:t>
      </w:r>
      <w:r w:rsidR="6F3D845D" w:rsidRPr="0080077D">
        <w:rPr>
          <w:rFonts w:asciiTheme="minorHAnsi" w:hAnsiTheme="minorHAnsi"/>
        </w:rPr>
        <w:t xml:space="preserve"> </w:t>
      </w:r>
      <w:r w:rsidR="00E645CC" w:rsidRPr="0080077D">
        <w:rPr>
          <w:rFonts w:asciiTheme="minorHAnsi" w:hAnsiTheme="minorHAnsi"/>
        </w:rPr>
        <w:t xml:space="preserve">the </w:t>
      </w:r>
      <w:r w:rsidR="6F3D845D" w:rsidRPr="0080077D">
        <w:rPr>
          <w:rFonts w:asciiTheme="minorHAnsi" w:hAnsiTheme="minorHAnsi"/>
        </w:rPr>
        <w:t xml:space="preserve">amendment </w:t>
      </w:r>
      <w:r w:rsidR="309B6F98" w:rsidRPr="0080077D">
        <w:rPr>
          <w:rFonts w:asciiTheme="minorHAnsi" w:hAnsiTheme="minorHAnsi"/>
        </w:rPr>
        <w:t>d</w:t>
      </w:r>
      <w:r w:rsidR="3E969B89" w:rsidRPr="0080077D">
        <w:rPr>
          <w:rFonts w:asciiTheme="minorHAnsi" w:hAnsiTheme="minorHAnsi"/>
        </w:rPr>
        <w:t xml:space="preserve">oes not </w:t>
      </w:r>
      <w:r w:rsidR="00D06E4C">
        <w:rPr>
          <w:rFonts w:asciiTheme="minorHAnsi" w:hAnsiTheme="minorHAnsi"/>
        </w:rPr>
        <w:t>affect the purpose and administration of the National Priorities Pool Program and the Regional Partnerships Project Pool Program</w:t>
      </w:r>
      <w:r w:rsidR="1FA4FA34" w:rsidRPr="0080077D">
        <w:rPr>
          <w:rFonts w:asciiTheme="minorHAnsi" w:hAnsiTheme="minorHAnsi"/>
        </w:rPr>
        <w:t xml:space="preserve">, </w:t>
      </w:r>
      <w:r w:rsidR="00E645CC" w:rsidRPr="0080077D">
        <w:rPr>
          <w:rFonts w:asciiTheme="minorHAnsi" w:hAnsiTheme="minorHAnsi"/>
        </w:rPr>
        <w:t xml:space="preserve">the </w:t>
      </w:r>
      <w:r w:rsidR="3E969B89" w:rsidRPr="0080077D">
        <w:rPr>
          <w:rFonts w:asciiTheme="minorHAnsi" w:hAnsiTheme="minorHAnsi"/>
        </w:rPr>
        <w:t xml:space="preserve">department has advised </w:t>
      </w:r>
      <w:r w:rsidR="7D3B80BA" w:rsidRPr="0080077D">
        <w:rPr>
          <w:rFonts w:asciiTheme="minorHAnsi" w:hAnsiTheme="minorHAnsi"/>
        </w:rPr>
        <w:t>Universities Australia</w:t>
      </w:r>
      <w:r w:rsidR="00E645CC" w:rsidRPr="0080077D">
        <w:rPr>
          <w:rFonts w:asciiTheme="minorHAnsi" w:hAnsiTheme="minorHAnsi"/>
        </w:rPr>
        <w:t xml:space="preserve"> of the </w:t>
      </w:r>
      <w:r w:rsidR="00D06E4C">
        <w:rPr>
          <w:rFonts w:asciiTheme="minorHAnsi" w:hAnsiTheme="minorHAnsi"/>
        </w:rPr>
        <w:t>amendments in the Amendment Instrument</w:t>
      </w:r>
      <w:r w:rsidR="6D8719ED" w:rsidRPr="0080077D">
        <w:rPr>
          <w:rFonts w:asciiTheme="minorHAnsi" w:hAnsiTheme="minorHAnsi"/>
        </w:rPr>
        <w:t>. Universities Australia</w:t>
      </w:r>
      <w:r w:rsidR="00E645CC" w:rsidRPr="0080077D">
        <w:rPr>
          <w:rFonts w:asciiTheme="minorHAnsi" w:hAnsiTheme="minorHAnsi"/>
        </w:rPr>
        <w:t xml:space="preserve"> raised no </w:t>
      </w:r>
      <w:r w:rsidR="6D8719ED" w:rsidRPr="0080077D">
        <w:rPr>
          <w:rFonts w:asciiTheme="minorHAnsi" w:hAnsiTheme="minorHAnsi"/>
        </w:rPr>
        <w:t>concerns.</w:t>
      </w:r>
    </w:p>
    <w:p w14:paraId="55A61931" w14:textId="77777777" w:rsidR="00681C0B" w:rsidRDefault="00681C0B" w:rsidP="000C310A">
      <w:pPr>
        <w:pStyle w:val="Title"/>
      </w:pPr>
      <w:r>
        <w:br w:type="page"/>
      </w:r>
    </w:p>
    <w:p w14:paraId="2023D52E" w14:textId="77777777" w:rsidR="00DA552F" w:rsidRPr="0080510C" w:rsidRDefault="00DA552F" w:rsidP="000C310A">
      <w:pPr>
        <w:pStyle w:val="Title"/>
      </w:pPr>
      <w:bookmarkStart w:id="3" w:name="_Toc23942241"/>
      <w:bookmarkStart w:id="4" w:name="_Toc34293362"/>
      <w:r w:rsidRPr="0080510C">
        <w:rPr>
          <w:u w:val="none"/>
        </w:rPr>
        <w:t>STATEMENT OF COMPATIBILITY WITH HUMAN RIGHTS</w:t>
      </w:r>
      <w:bookmarkEnd w:id="3"/>
      <w:bookmarkEnd w:id="4"/>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7A107F76" w14:textId="2011EC71" w:rsidR="00DA552F" w:rsidRPr="008A34E6" w:rsidRDefault="00E645CC" w:rsidP="000C310A">
      <w:pPr>
        <w:pStyle w:val="Subtitle"/>
        <w:rPr>
          <w:bCs/>
          <w:u w:val="single"/>
        </w:rPr>
      </w:pPr>
      <w:r w:rsidRPr="0080077D">
        <w:rPr>
          <w:b w:val="0"/>
          <w:bCs/>
          <w:u w:val="single"/>
        </w:rPr>
        <w:t>Higher Education Support (Other Grants) Amendment (National Priorities Pool Program and Regional Partnerships Project Pool Program) Guidelines 2023</w:t>
      </w:r>
    </w:p>
    <w:p w14:paraId="65F6CFAB" w14:textId="064B23FB"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E645CC">
        <w:rPr>
          <w:rFonts w:asciiTheme="minorHAnsi" w:hAnsiTheme="minorHAnsi" w:cstheme="minorHAnsi"/>
          <w:i/>
          <w:iCs/>
          <w:szCs w:val="24"/>
        </w:rPr>
        <w:t>Higher Education Support (Other Grants) Amendment (National Priorities Pool Program and Regional Partnerships Project Pool Program) Guidelines 2023</w:t>
      </w:r>
      <w:r w:rsidR="001E52EB">
        <w:rPr>
          <w:rFonts w:asciiTheme="minorHAnsi" w:hAnsiTheme="minorHAnsi" w:cstheme="minorHAnsi"/>
          <w:szCs w:val="24"/>
        </w:rPr>
        <w:t xml:space="preserve"> (the </w:t>
      </w:r>
      <w:r w:rsidR="00E645CC">
        <w:rPr>
          <w:rFonts w:asciiTheme="minorHAnsi" w:hAnsiTheme="minorHAnsi" w:cstheme="minorHAnsi"/>
          <w:szCs w:val="24"/>
        </w:rPr>
        <w:t xml:space="preserve">Amendment </w:t>
      </w:r>
      <w:r w:rsidR="00FF6E25">
        <w:rPr>
          <w:rFonts w:asciiTheme="minorHAnsi" w:hAnsiTheme="minorHAnsi" w:cstheme="minorHAnsi"/>
          <w:szCs w:val="24"/>
        </w:rPr>
        <w:t>Instrument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774144" w:rsidRDefault="00F9205E" w:rsidP="000C310A">
      <w:pPr>
        <w:pStyle w:val="Heading2"/>
      </w:pPr>
      <w:r w:rsidRPr="00774144">
        <w:t xml:space="preserve">Overview of the </w:t>
      </w:r>
      <w:r w:rsidR="002C40FB" w:rsidRPr="00774144">
        <w:t>Legislative Instrument</w:t>
      </w:r>
    </w:p>
    <w:p w14:paraId="72AC0D5D" w14:textId="633E6B63" w:rsidR="00E645CC" w:rsidRDefault="00E645CC" w:rsidP="00E645CC">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makes minor amendments to the provisions </w:t>
      </w:r>
      <w:r w:rsidR="00F04AA8">
        <w:rPr>
          <w:rFonts w:asciiTheme="minorHAnsi" w:hAnsiTheme="minorHAnsi" w:cstheme="minorHAnsi"/>
          <w:iCs/>
          <w:szCs w:val="24"/>
        </w:rPr>
        <w:t xml:space="preserve">of </w:t>
      </w:r>
      <w:r w:rsidR="001F2AAD">
        <w:rPr>
          <w:rFonts w:asciiTheme="minorHAnsi" w:hAnsiTheme="minorHAnsi" w:cstheme="minorHAnsi"/>
          <w:iCs/>
          <w:szCs w:val="24"/>
        </w:rPr>
        <w:t xml:space="preserve">the </w:t>
      </w:r>
      <w:r w:rsidR="001F2AAD">
        <w:rPr>
          <w:rFonts w:asciiTheme="minorHAnsi" w:hAnsiTheme="minorHAnsi" w:cstheme="minorHAnsi"/>
          <w:i/>
          <w:iCs/>
          <w:szCs w:val="24"/>
        </w:rPr>
        <w:t>Higher Education Support (Other Grants) Guidelines 2022</w:t>
      </w:r>
      <w:r w:rsidR="000C2060">
        <w:rPr>
          <w:rFonts w:asciiTheme="minorHAnsi" w:hAnsiTheme="minorHAnsi" w:cstheme="minorHAnsi"/>
          <w:i/>
          <w:iCs/>
          <w:szCs w:val="24"/>
        </w:rPr>
        <w:t xml:space="preserve"> </w:t>
      </w:r>
      <w:r w:rsidR="000C2060">
        <w:rPr>
          <w:rFonts w:asciiTheme="minorHAnsi" w:hAnsiTheme="minorHAnsi" w:cstheme="minorHAnsi"/>
          <w:szCs w:val="24"/>
        </w:rPr>
        <w:t>(the Principal Instrument)</w:t>
      </w:r>
      <w:r w:rsidR="001F2AAD">
        <w:rPr>
          <w:rFonts w:asciiTheme="minorHAnsi" w:hAnsiTheme="minorHAnsi" w:cstheme="minorHAnsi"/>
          <w:iCs/>
          <w:szCs w:val="24"/>
        </w:rPr>
        <w:t xml:space="preserve"> in</w:t>
      </w:r>
      <w:r>
        <w:rPr>
          <w:rFonts w:asciiTheme="minorHAnsi" w:hAnsiTheme="minorHAnsi" w:cstheme="minorHAnsi"/>
          <w:iCs/>
          <w:szCs w:val="24"/>
        </w:rPr>
        <w:t xml:space="preserve"> relation to the National Priorities Pool Program and the Regional Partnerships Project Pool Program. The amendments clarify how grants are to be paid under the programs</w:t>
      </w:r>
      <w:r w:rsidR="001B2300">
        <w:rPr>
          <w:rFonts w:asciiTheme="minorHAnsi" w:hAnsiTheme="minorHAnsi" w:cstheme="minorHAnsi"/>
          <w:iCs/>
          <w:szCs w:val="24"/>
        </w:rPr>
        <w:t>; mean</w:t>
      </w:r>
      <w:r w:rsidR="00D22084">
        <w:rPr>
          <w:rFonts w:asciiTheme="minorHAnsi" w:hAnsiTheme="minorHAnsi" w:cstheme="minorHAnsi"/>
          <w:iCs/>
          <w:szCs w:val="24"/>
        </w:rPr>
        <w:t>ing</w:t>
      </w:r>
      <w:r w:rsidR="001B2300">
        <w:rPr>
          <w:rFonts w:asciiTheme="minorHAnsi" w:hAnsiTheme="minorHAnsi" w:cstheme="minorHAnsi"/>
          <w:iCs/>
          <w:szCs w:val="24"/>
        </w:rPr>
        <w:t xml:space="preserve"> that the amounts which will be spent on the </w:t>
      </w:r>
      <w:r w:rsidR="006E206C">
        <w:rPr>
          <w:rFonts w:asciiTheme="minorHAnsi" w:hAnsiTheme="minorHAnsi" w:cstheme="minorHAnsi"/>
          <w:iCs/>
          <w:szCs w:val="24"/>
        </w:rPr>
        <w:t xml:space="preserve">entire </w:t>
      </w:r>
      <w:r w:rsidR="001B2300">
        <w:rPr>
          <w:rFonts w:asciiTheme="minorHAnsi" w:hAnsiTheme="minorHAnsi" w:cstheme="minorHAnsi"/>
          <w:iCs/>
          <w:szCs w:val="24"/>
        </w:rPr>
        <w:t>National Priorities Pool Program in 2023, 2024 and 2025 are no longer specified in the Principal Instrument</w:t>
      </w:r>
      <w:r w:rsidR="00863985">
        <w:rPr>
          <w:rFonts w:asciiTheme="minorHAnsi" w:hAnsiTheme="minorHAnsi" w:cstheme="minorHAnsi"/>
          <w:iCs/>
          <w:szCs w:val="24"/>
        </w:rPr>
        <w:t xml:space="preserve">; </w:t>
      </w:r>
      <w:r>
        <w:rPr>
          <w:rFonts w:asciiTheme="minorHAnsi" w:hAnsiTheme="minorHAnsi" w:cstheme="minorHAnsi"/>
          <w:iCs/>
          <w:szCs w:val="24"/>
        </w:rPr>
        <w:t>and specif</w:t>
      </w:r>
      <w:r w:rsidR="00DB226E">
        <w:rPr>
          <w:rFonts w:asciiTheme="minorHAnsi" w:hAnsiTheme="minorHAnsi" w:cstheme="minorHAnsi"/>
          <w:iCs/>
          <w:szCs w:val="24"/>
        </w:rPr>
        <w:t>y</w:t>
      </w:r>
      <w:r>
        <w:rPr>
          <w:rFonts w:asciiTheme="minorHAnsi" w:hAnsiTheme="minorHAnsi" w:cstheme="minorHAnsi"/>
          <w:iCs/>
          <w:szCs w:val="24"/>
        </w:rPr>
        <w:t xml:space="preserve"> the amount that will be spent on the Regional Partnerships Project Pool Program for 2023. </w:t>
      </w:r>
    </w:p>
    <w:p w14:paraId="56431971" w14:textId="62C32DEA" w:rsidR="00ED5E24" w:rsidRDefault="00ED5E24" w:rsidP="00E645CC">
      <w:pPr>
        <w:spacing w:before="120" w:after="120"/>
        <w:rPr>
          <w:rFonts w:asciiTheme="minorHAnsi" w:hAnsiTheme="minorHAnsi" w:cstheme="minorHAnsi"/>
          <w:iCs/>
          <w:szCs w:val="24"/>
        </w:rPr>
      </w:pPr>
      <w:r>
        <w:rPr>
          <w:rFonts w:asciiTheme="minorHAnsi" w:hAnsiTheme="minorHAnsi" w:cstheme="minorHAnsi"/>
          <w:iCs/>
          <w:szCs w:val="24"/>
        </w:rPr>
        <w:t xml:space="preserve">The Minister’s power to determine the amounts to be spent on grants under programs for the purposes of Part 2-3 of the Act is limited by any determination made under section 41-45 of the Act, which provides a cap on the total payments able to be made under Part 2-3 of the Act. The </w:t>
      </w:r>
      <w:hyperlink r:id="rId12" w:history="1">
        <w:r w:rsidRPr="009C4C0F">
          <w:rPr>
            <w:rStyle w:val="Hyperlink"/>
            <w:rFonts w:asciiTheme="minorHAnsi" w:hAnsiTheme="minorHAnsi" w:cstheme="minorHAnsi"/>
            <w:i/>
            <w:szCs w:val="24"/>
          </w:rPr>
          <w:t>Higher Education Support (Maximum Payments for Other Grants) Determination 2020</w:t>
        </w:r>
      </w:hyperlink>
      <w:r>
        <w:rPr>
          <w:rFonts w:asciiTheme="minorHAnsi" w:hAnsiTheme="minorHAnsi" w:cstheme="minorHAnsi"/>
          <w:iCs/>
          <w:szCs w:val="24"/>
        </w:rPr>
        <w:t xml:space="preserve"> currently sets out the maximum amount that can be spent under Part 2-3 of the Act from 2020 to 2024. </w:t>
      </w:r>
    </w:p>
    <w:p w14:paraId="7A521A58" w14:textId="5401435A" w:rsidR="00D06E4C" w:rsidRDefault="00D06E4C" w:rsidP="00E645CC">
      <w:pPr>
        <w:spacing w:before="120" w:after="120"/>
        <w:rPr>
          <w:rFonts w:asciiTheme="minorHAnsi" w:hAnsiTheme="minorHAnsi" w:cstheme="minorHAnsi"/>
          <w:iCs/>
          <w:szCs w:val="24"/>
        </w:rPr>
      </w:pPr>
      <w:r>
        <w:rPr>
          <w:rFonts w:asciiTheme="minorHAnsi" w:hAnsiTheme="minorHAnsi" w:cstheme="minorHAnsi"/>
          <w:iCs/>
          <w:szCs w:val="24"/>
        </w:rPr>
        <w:t xml:space="preserve">The amendments will assist in ensuring that the full amount of available funding for the National Priorities Pool </w:t>
      </w:r>
      <w:r w:rsidRPr="00F24705">
        <w:rPr>
          <w:rFonts w:asciiTheme="minorHAnsi" w:hAnsiTheme="minorHAnsi" w:cstheme="minorHAnsi"/>
          <w:iCs/>
          <w:szCs w:val="24"/>
        </w:rPr>
        <w:t xml:space="preserve">Program </w:t>
      </w:r>
      <w:r>
        <w:rPr>
          <w:rFonts w:asciiTheme="minorHAnsi" w:hAnsiTheme="minorHAnsi" w:cstheme="minorHAnsi"/>
          <w:iCs/>
          <w:szCs w:val="24"/>
        </w:rPr>
        <w:t xml:space="preserve">and the Regional Partnerships Project Pool Program </w:t>
      </w:r>
      <w:r w:rsidRPr="00AA7AAD">
        <w:rPr>
          <w:rFonts w:asciiTheme="minorHAnsi" w:hAnsiTheme="minorHAnsi"/>
        </w:rPr>
        <w:t>can be administered and expended effectively.</w:t>
      </w:r>
    </w:p>
    <w:p w14:paraId="57CC71C9" w14:textId="77777777" w:rsidR="00F9205E" w:rsidRPr="008134D5" w:rsidRDefault="00F9205E" w:rsidP="000C310A">
      <w:pPr>
        <w:pStyle w:val="Heading2"/>
      </w:pPr>
      <w:r w:rsidRPr="008134D5">
        <w:t>Human rights implications</w:t>
      </w:r>
    </w:p>
    <w:p w14:paraId="59362208" w14:textId="6D8DFF28" w:rsidR="00E8671C" w:rsidRDefault="00A97947" w:rsidP="00DA552F">
      <w:pPr>
        <w:spacing w:before="120" w:after="120"/>
        <w:rPr>
          <w:rFonts w:asciiTheme="minorHAnsi" w:hAnsiTheme="minorHAnsi" w:cstheme="minorHAnsi"/>
          <w:szCs w:val="24"/>
        </w:rPr>
      </w:pPr>
      <w:r>
        <w:rPr>
          <w:rFonts w:asciiTheme="minorHAnsi" w:hAnsiTheme="minorHAnsi" w:cstheme="minorHAnsi"/>
          <w:szCs w:val="24"/>
        </w:rPr>
        <w:t xml:space="preserve">The Amendment Instrument engages the right to education in Article 13 of the International Covenant on Economic, Social and Cultural Rights (ICESCR). </w:t>
      </w:r>
    </w:p>
    <w:p w14:paraId="68A294CE" w14:textId="5C00487F" w:rsidR="008310AA" w:rsidRPr="00774144" w:rsidRDefault="00A97947" w:rsidP="000C310A">
      <w:pPr>
        <w:pStyle w:val="Heading3"/>
      </w:pPr>
      <w:r>
        <w:t>Right to education</w:t>
      </w:r>
    </w:p>
    <w:p w14:paraId="5CB85488" w14:textId="7A46BDE0" w:rsidR="00A97947" w:rsidRDefault="00A97947" w:rsidP="00DA552F">
      <w:pPr>
        <w:spacing w:before="120" w:after="120"/>
        <w:rPr>
          <w:rFonts w:asciiTheme="minorHAnsi" w:hAnsiTheme="minorHAnsi" w:cstheme="minorHAnsi"/>
          <w:iCs/>
          <w:szCs w:val="24"/>
        </w:rPr>
      </w:pPr>
      <w:r>
        <w:rPr>
          <w:rFonts w:asciiTheme="minorHAnsi" w:hAnsiTheme="minorHAnsi" w:cstheme="minorHAnsi"/>
          <w:iCs/>
          <w:szCs w:val="24"/>
        </w:rPr>
        <w:t xml:space="preserve">Article 13(2)(c) of the ICESCR provides that ‘higher education shall be made equally accessible to all, on the basis of capacity, by every appropriate means, and in particular by the progressive introduction of free education’. </w:t>
      </w:r>
    </w:p>
    <w:p w14:paraId="3DAC5050" w14:textId="498E042A" w:rsidR="00A60777" w:rsidRDefault="00A97947" w:rsidP="00DA552F">
      <w:pPr>
        <w:spacing w:before="120" w:after="120"/>
        <w:rPr>
          <w:rFonts w:asciiTheme="minorHAnsi" w:hAnsiTheme="minorHAnsi" w:cstheme="minorHAnsi"/>
          <w:iCs/>
          <w:szCs w:val="24"/>
        </w:rPr>
      </w:pPr>
      <w:r>
        <w:rPr>
          <w:rFonts w:asciiTheme="minorHAnsi" w:hAnsiTheme="minorHAnsi" w:cstheme="minorHAnsi"/>
          <w:iCs/>
          <w:szCs w:val="24"/>
        </w:rPr>
        <w:t>The Amendment Instrument makes minor changes to the provisions</w:t>
      </w:r>
      <w:r w:rsidR="000C2060">
        <w:rPr>
          <w:rFonts w:asciiTheme="minorHAnsi" w:hAnsiTheme="minorHAnsi" w:cstheme="minorHAnsi"/>
          <w:iCs/>
          <w:szCs w:val="24"/>
        </w:rPr>
        <w:t xml:space="preserve"> of the Principal Instrument</w:t>
      </w:r>
      <w:r>
        <w:rPr>
          <w:rFonts w:asciiTheme="minorHAnsi" w:hAnsiTheme="minorHAnsi" w:cstheme="minorHAnsi"/>
          <w:iCs/>
          <w:szCs w:val="24"/>
        </w:rPr>
        <w:t xml:space="preserve"> in relation to the National Priorities Pool Program and the Regional Partnerships Project Pool Program. The changes provide some clarity as to the operation of the programs, </w:t>
      </w:r>
      <w:r w:rsidR="00070E7D">
        <w:rPr>
          <w:rFonts w:asciiTheme="minorHAnsi" w:hAnsiTheme="minorHAnsi" w:cstheme="minorHAnsi"/>
          <w:iCs/>
          <w:szCs w:val="24"/>
        </w:rPr>
        <w:t xml:space="preserve">which supports grants being made under the programs. The National Priorities Pool Program and the Regional Partnerships Project Pool Program are grant programs specified for the purpose of promoting equality of opportunity in higher education. </w:t>
      </w:r>
    </w:p>
    <w:p w14:paraId="2B8B89B3" w14:textId="30923056" w:rsidR="00A97947" w:rsidRPr="00A97947" w:rsidRDefault="00070E7D" w:rsidP="00DA552F">
      <w:pPr>
        <w:spacing w:before="120" w:after="120"/>
        <w:rPr>
          <w:rFonts w:asciiTheme="minorHAnsi" w:hAnsiTheme="minorHAnsi" w:cstheme="minorHAnsi"/>
          <w:iCs/>
          <w:szCs w:val="24"/>
        </w:rPr>
      </w:pPr>
      <w:r>
        <w:rPr>
          <w:rFonts w:asciiTheme="minorHAnsi" w:hAnsiTheme="minorHAnsi" w:cstheme="minorHAnsi"/>
          <w:iCs/>
          <w:szCs w:val="24"/>
        </w:rPr>
        <w:t xml:space="preserve">As such, the Amendment Instrument </w:t>
      </w:r>
      <w:r w:rsidR="00A60777">
        <w:rPr>
          <w:rFonts w:asciiTheme="minorHAnsi" w:hAnsiTheme="minorHAnsi" w:cstheme="minorHAnsi"/>
          <w:iCs/>
          <w:szCs w:val="24"/>
        </w:rPr>
        <w:t>supports the right to education by providing clarity on the operation of programs that promote equality of opportunity in higher education.</w:t>
      </w:r>
    </w:p>
    <w:p w14:paraId="0D664062" w14:textId="77777777" w:rsidR="00DA552F" w:rsidRPr="008134D5" w:rsidRDefault="00F9205E" w:rsidP="000C310A">
      <w:pPr>
        <w:pStyle w:val="Heading2"/>
      </w:pPr>
      <w:r w:rsidRPr="008134D5">
        <w:t>Conclusion</w:t>
      </w:r>
    </w:p>
    <w:p w14:paraId="26C0AF71" w14:textId="1D8F8E85"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DD7496">
        <w:rPr>
          <w:rFonts w:asciiTheme="minorHAnsi" w:hAnsiTheme="minorHAnsi" w:cstheme="minorHAnsi"/>
          <w:szCs w:val="24"/>
        </w:rPr>
        <w:t>Instrument</w:t>
      </w:r>
      <w:r w:rsidR="00DD7496" w:rsidRPr="008134D5">
        <w:rPr>
          <w:rFonts w:asciiTheme="minorHAnsi" w:hAnsiTheme="minorHAnsi" w:cstheme="minorHAnsi"/>
          <w:szCs w:val="24"/>
        </w:rPr>
        <w:t xml:space="preserve"> </w:t>
      </w:r>
      <w:r w:rsidRPr="008134D5">
        <w:rPr>
          <w:rFonts w:asciiTheme="minorHAnsi" w:hAnsiTheme="minorHAnsi" w:cstheme="minorHAnsi"/>
          <w:szCs w:val="24"/>
        </w:rPr>
        <w:t xml:space="preserve">is compatible with human rights because </w:t>
      </w:r>
      <w:r w:rsidR="00A60777">
        <w:rPr>
          <w:rFonts w:asciiTheme="minorHAnsi" w:hAnsiTheme="minorHAnsi" w:cstheme="minorHAnsi"/>
          <w:szCs w:val="24"/>
        </w:rPr>
        <w:t>it supports the right to education.</w:t>
      </w:r>
      <w:r w:rsidRPr="008134D5">
        <w:rPr>
          <w:rFonts w:asciiTheme="minorHAnsi" w:hAnsiTheme="minorHAnsi" w:cstheme="minorHAnsi"/>
          <w:szCs w:val="24"/>
        </w:rPr>
        <w:t xml:space="preserve"> </w:t>
      </w:r>
    </w:p>
    <w:p w14:paraId="49175299" w14:textId="77777777" w:rsidR="00D8103E" w:rsidRPr="008134D5" w:rsidRDefault="00D8103E" w:rsidP="00DA552F">
      <w:pPr>
        <w:spacing w:before="120" w:after="120"/>
        <w:rPr>
          <w:rFonts w:asciiTheme="minorHAnsi" w:hAnsiTheme="minorHAnsi" w:cstheme="minorHAnsi"/>
          <w:b/>
          <w:szCs w:val="24"/>
        </w:rPr>
      </w:pPr>
    </w:p>
    <w:p w14:paraId="1EC89B8A" w14:textId="54DFB1F9" w:rsidR="00DA552F" w:rsidRPr="008134D5" w:rsidRDefault="00D8103E" w:rsidP="00DD7496">
      <w:pPr>
        <w:spacing w:before="120" w:after="120"/>
        <w:jc w:val="center"/>
        <w:rPr>
          <w:rFonts w:asciiTheme="minorHAnsi" w:hAnsiTheme="minorHAnsi" w:cstheme="minorHAnsi"/>
          <w:szCs w:val="24"/>
        </w:rPr>
      </w:pPr>
      <w:r w:rsidRPr="008134D5">
        <w:rPr>
          <w:rFonts w:asciiTheme="minorHAnsi" w:hAnsiTheme="minorHAnsi" w:cstheme="minorHAnsi"/>
          <w:b/>
          <w:szCs w:val="24"/>
        </w:rPr>
        <w:t xml:space="preserve">Minister for </w:t>
      </w:r>
      <w:r w:rsidR="00A60777">
        <w:rPr>
          <w:rFonts w:asciiTheme="minorHAnsi" w:hAnsiTheme="minorHAnsi" w:cstheme="minorHAnsi"/>
          <w:b/>
          <w:szCs w:val="24"/>
        </w:rPr>
        <w:t>Education</w:t>
      </w:r>
      <w:r w:rsidR="00E8671C">
        <w:rPr>
          <w:rFonts w:asciiTheme="minorHAnsi" w:hAnsiTheme="minorHAnsi" w:cstheme="minorHAnsi"/>
          <w:b/>
          <w:szCs w:val="24"/>
        </w:rPr>
        <w:t xml:space="preserve">, </w:t>
      </w:r>
      <w:r w:rsidR="00A60777">
        <w:rPr>
          <w:rFonts w:asciiTheme="minorHAnsi" w:hAnsiTheme="minorHAnsi" w:cstheme="minorHAnsi"/>
          <w:b/>
          <w:szCs w:val="24"/>
        </w:rPr>
        <w:t>The Hon Jason Clare MP</w:t>
      </w: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785B1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docGrid w:linePitch="360"/>
        </w:sectPr>
      </w:pPr>
    </w:p>
    <w:p w14:paraId="192B2E5C" w14:textId="0EF0F31A" w:rsidR="00DA552F" w:rsidRPr="00A60777" w:rsidRDefault="00A60777" w:rsidP="000C310A">
      <w:pPr>
        <w:pStyle w:val="Title"/>
        <w:rPr>
          <w:b w:val="0"/>
        </w:rPr>
      </w:pPr>
      <w:r w:rsidRPr="00A60777">
        <w:rPr>
          <w:u w:val="none"/>
        </w:rPr>
        <w:t>HIGHER EDUCATION SUPPORT (OTHER GRANTS) AMENDMENT (NATIONAL PRIORITIES POOL PROGRAM AND REGIONAL PARTNERSHIPS PROJECT POOL PROGRAM) GUIDELINES 2023</w:t>
      </w:r>
    </w:p>
    <w:p w14:paraId="289E50B9" w14:textId="77777777" w:rsidR="00DA552F" w:rsidRPr="008134D5" w:rsidRDefault="00DB6247" w:rsidP="000C310A">
      <w:pPr>
        <w:pStyle w:val="Heading1"/>
      </w:pPr>
      <w:r>
        <w:t>EXPLANATION OF PROVISIONS</w:t>
      </w:r>
    </w:p>
    <w:p w14:paraId="5C8B7FC1"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1: </w:t>
      </w:r>
      <w:r w:rsidR="00E631F9" w:rsidRPr="000C310A">
        <w:rPr>
          <w:b/>
          <w:bCs/>
        </w:rPr>
        <w:t>Name</w:t>
      </w:r>
    </w:p>
    <w:p w14:paraId="30BF8498" w14:textId="3BF4FBC2" w:rsidR="00A60777" w:rsidRDefault="00A60777" w:rsidP="00760FF8">
      <w:pPr>
        <w:pStyle w:val="ListParagraph"/>
        <w:numPr>
          <w:ilvl w:val="0"/>
          <w:numId w:val="4"/>
        </w:numPr>
        <w:spacing w:before="360" w:after="120"/>
        <w:rPr>
          <w:rFonts w:asciiTheme="minorHAnsi" w:hAnsiTheme="minorHAnsi" w:cstheme="minorHAnsi"/>
          <w:szCs w:val="24"/>
        </w:rPr>
      </w:pPr>
      <w:r>
        <w:rPr>
          <w:rFonts w:asciiTheme="minorHAnsi" w:hAnsiTheme="minorHAnsi" w:cstheme="minorHAnsi"/>
          <w:szCs w:val="24"/>
        </w:rPr>
        <w:t xml:space="preserve">This section specifies the name of the instrument as the </w:t>
      </w:r>
      <w:r>
        <w:rPr>
          <w:rFonts w:asciiTheme="minorHAnsi" w:hAnsiTheme="minorHAnsi" w:cstheme="minorHAnsi"/>
          <w:i/>
          <w:iCs/>
          <w:szCs w:val="24"/>
        </w:rPr>
        <w:t>Higher Education Support (Other Grants) Amendment (National Priorities Pool Program and Regional Partnerships Project Pool Program) Guidelines 2023</w:t>
      </w:r>
      <w:r>
        <w:rPr>
          <w:rFonts w:asciiTheme="minorHAnsi" w:hAnsiTheme="minorHAnsi" w:cstheme="minorHAnsi"/>
          <w:szCs w:val="24"/>
        </w:rPr>
        <w:t xml:space="preserve"> (the Amendment Instrument). </w:t>
      </w:r>
    </w:p>
    <w:p w14:paraId="153E9ACC"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2: Commencement</w:t>
      </w:r>
    </w:p>
    <w:p w14:paraId="538C9C75" w14:textId="77777777" w:rsidR="00A60777" w:rsidRDefault="00A60777" w:rsidP="00760FF8">
      <w:pPr>
        <w:pStyle w:val="ListParagraph"/>
        <w:keepNext/>
        <w:numPr>
          <w:ilvl w:val="0"/>
          <w:numId w:val="4"/>
        </w:numPr>
        <w:spacing w:before="360" w:after="120"/>
        <w:rPr>
          <w:rFonts w:asciiTheme="minorHAnsi" w:hAnsiTheme="minorHAnsi" w:cstheme="minorHAnsi"/>
          <w:iCs/>
        </w:rPr>
      </w:pPr>
      <w:r>
        <w:rPr>
          <w:rFonts w:asciiTheme="minorHAnsi" w:hAnsiTheme="minorHAnsi" w:cstheme="minorHAnsi"/>
          <w:iCs/>
        </w:rPr>
        <w:t>This section provides that the Amendment Instrument commences on the day after it is registered on the Federal Register of Legislation.</w:t>
      </w:r>
    </w:p>
    <w:p w14:paraId="3287C071" w14:textId="77777777" w:rsidR="00E631F9" w:rsidRPr="000C310A" w:rsidRDefault="00E631F9" w:rsidP="000C310A">
      <w:pPr>
        <w:pStyle w:val="Heading3"/>
        <w:spacing w:before="240"/>
        <w:rPr>
          <w:b/>
          <w:bCs/>
        </w:rPr>
      </w:pPr>
      <w:r w:rsidRPr="000C310A">
        <w:rPr>
          <w:b/>
          <w:bCs/>
        </w:rPr>
        <w:t>Section 3: Authority</w:t>
      </w:r>
    </w:p>
    <w:p w14:paraId="394D06A5" w14:textId="464398FC" w:rsidR="00A60777" w:rsidRDefault="00A60777" w:rsidP="00760FF8">
      <w:pPr>
        <w:pStyle w:val="ListParagraph"/>
        <w:keepNext/>
        <w:numPr>
          <w:ilvl w:val="0"/>
          <w:numId w:val="4"/>
        </w:numPr>
        <w:spacing w:before="360" w:after="120"/>
        <w:rPr>
          <w:rFonts w:asciiTheme="minorHAnsi" w:hAnsiTheme="minorHAnsi" w:cstheme="minorHAnsi"/>
          <w:iCs/>
        </w:rPr>
      </w:pPr>
      <w:r>
        <w:rPr>
          <w:rFonts w:asciiTheme="minorHAnsi" w:hAnsiTheme="minorHAnsi" w:cstheme="minorHAnsi"/>
          <w:iCs/>
        </w:rPr>
        <w:t xml:space="preserve">This section provides that the Amendment Instrument is made under section 238-10 of the </w:t>
      </w:r>
      <w:r>
        <w:rPr>
          <w:rFonts w:asciiTheme="minorHAnsi" w:hAnsiTheme="minorHAnsi" w:cstheme="minorHAnsi"/>
          <w:i/>
        </w:rPr>
        <w:t xml:space="preserve">Higher Education Support Act 2003 </w:t>
      </w:r>
      <w:r>
        <w:rPr>
          <w:rFonts w:asciiTheme="minorHAnsi" w:hAnsiTheme="minorHAnsi" w:cstheme="minorHAnsi"/>
          <w:iCs/>
        </w:rPr>
        <w:t xml:space="preserve">(the Act). </w:t>
      </w:r>
    </w:p>
    <w:p w14:paraId="41B5753B" w14:textId="77777777" w:rsidR="00A60777" w:rsidRDefault="00A60777" w:rsidP="00A60777">
      <w:pPr>
        <w:pStyle w:val="Heading3"/>
        <w:spacing w:before="240"/>
        <w:rPr>
          <w:b/>
          <w:bCs/>
        </w:rPr>
      </w:pPr>
      <w:r>
        <w:rPr>
          <w:b/>
          <w:bCs/>
        </w:rPr>
        <w:t>Section 4: Schedules</w:t>
      </w:r>
    </w:p>
    <w:p w14:paraId="695F2E73" w14:textId="77777777" w:rsidR="00A60777" w:rsidRDefault="00A60777" w:rsidP="00760FF8">
      <w:pPr>
        <w:pStyle w:val="ListParagraph"/>
        <w:numPr>
          <w:ilvl w:val="0"/>
          <w:numId w:val="4"/>
        </w:numPr>
        <w:spacing w:before="360" w:after="120"/>
        <w:rPr>
          <w:rFonts w:asciiTheme="minorHAnsi" w:hAnsiTheme="minorHAnsi" w:cstheme="minorHAnsi"/>
          <w:iCs/>
          <w:szCs w:val="24"/>
        </w:rPr>
      </w:pPr>
      <w:r>
        <w:rPr>
          <w:rFonts w:asciiTheme="minorHAnsi" w:hAnsiTheme="minorHAnsi" w:cstheme="minorHAnsi"/>
          <w:iCs/>
          <w:szCs w:val="24"/>
        </w:rPr>
        <w:t xml:space="preserve">This is a technical provision that explains that each instrument that is specified in a Schedule to the Amendment Instrument is amended or repealed as set out in the applicable items in the Schedule concerned. </w:t>
      </w:r>
    </w:p>
    <w:p w14:paraId="4F1912AF" w14:textId="77777777" w:rsidR="00A60777" w:rsidRDefault="00A60777" w:rsidP="00A60777">
      <w:pPr>
        <w:spacing w:before="360" w:after="120"/>
        <w:rPr>
          <w:rFonts w:asciiTheme="minorHAnsi" w:hAnsiTheme="minorHAnsi" w:cstheme="minorHAnsi"/>
          <w:iCs/>
          <w:szCs w:val="24"/>
        </w:rPr>
      </w:pPr>
      <w:r>
        <w:rPr>
          <w:rFonts w:asciiTheme="minorHAnsi" w:hAnsiTheme="minorHAnsi" w:cstheme="minorHAnsi"/>
          <w:b/>
          <w:bCs/>
          <w:iCs/>
          <w:szCs w:val="24"/>
          <w:u w:val="single"/>
        </w:rPr>
        <w:t>Schedule 1 – Amendments</w:t>
      </w:r>
    </w:p>
    <w:p w14:paraId="0FEE9806" w14:textId="77777777" w:rsidR="00A60777" w:rsidRDefault="00A60777" w:rsidP="00A60777">
      <w:pPr>
        <w:spacing w:before="360" w:after="120"/>
        <w:rPr>
          <w:rFonts w:asciiTheme="minorHAnsi" w:hAnsiTheme="minorHAnsi" w:cstheme="minorHAnsi"/>
          <w:iCs/>
          <w:szCs w:val="24"/>
        </w:rPr>
      </w:pPr>
      <w:r>
        <w:rPr>
          <w:rFonts w:asciiTheme="minorHAnsi" w:hAnsiTheme="minorHAnsi" w:cstheme="minorHAnsi"/>
          <w:i/>
          <w:szCs w:val="24"/>
        </w:rPr>
        <w:t>Higher Education Support (Other Grants) Guidelines 2022</w:t>
      </w:r>
    </w:p>
    <w:p w14:paraId="4F4AC67E" w14:textId="77777777" w:rsidR="00A60777" w:rsidRDefault="00A60777" w:rsidP="00A60777">
      <w:pPr>
        <w:spacing w:before="360" w:after="120"/>
        <w:rPr>
          <w:rFonts w:asciiTheme="minorHAnsi" w:hAnsiTheme="minorHAnsi" w:cstheme="minorHAnsi"/>
          <w:iCs/>
          <w:szCs w:val="24"/>
        </w:rPr>
      </w:pPr>
      <w:r>
        <w:rPr>
          <w:rFonts w:asciiTheme="minorHAnsi" w:hAnsiTheme="minorHAnsi" w:cstheme="minorHAnsi"/>
          <w:iCs/>
          <w:szCs w:val="24"/>
          <w:u w:val="single"/>
        </w:rPr>
        <w:t>Item 1</w:t>
      </w:r>
    </w:p>
    <w:p w14:paraId="6E1FC958" w14:textId="470F39ED" w:rsidR="00E757D0" w:rsidRDefault="009519F1" w:rsidP="00760FF8">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Item 1 repeals section 16 </w:t>
      </w:r>
      <w:r w:rsidR="00FE775F">
        <w:rPr>
          <w:rFonts w:asciiTheme="minorHAnsi" w:hAnsiTheme="minorHAnsi" w:cstheme="minorHAnsi"/>
          <w:iCs/>
          <w:szCs w:val="24"/>
        </w:rPr>
        <w:t xml:space="preserve">of </w:t>
      </w:r>
      <w:r>
        <w:rPr>
          <w:rFonts w:asciiTheme="minorHAnsi" w:hAnsiTheme="minorHAnsi" w:cstheme="minorHAnsi"/>
          <w:iCs/>
          <w:szCs w:val="24"/>
        </w:rPr>
        <w:t xml:space="preserve">the </w:t>
      </w:r>
      <w:r>
        <w:rPr>
          <w:rFonts w:asciiTheme="minorHAnsi" w:hAnsiTheme="minorHAnsi" w:cstheme="minorHAnsi"/>
          <w:i/>
          <w:szCs w:val="24"/>
        </w:rPr>
        <w:t xml:space="preserve">Higher Education Support (Other Grants) Guidelines 2022 </w:t>
      </w:r>
      <w:r w:rsidR="005C1726">
        <w:rPr>
          <w:rFonts w:asciiTheme="minorHAnsi" w:hAnsiTheme="minorHAnsi" w:cstheme="minorHAnsi"/>
          <w:iCs/>
          <w:szCs w:val="24"/>
        </w:rPr>
        <w:t xml:space="preserve">(the Principal Instrument) </w:t>
      </w:r>
      <w:r>
        <w:rPr>
          <w:rFonts w:asciiTheme="minorHAnsi" w:hAnsiTheme="minorHAnsi" w:cstheme="minorHAnsi"/>
          <w:iCs/>
          <w:szCs w:val="24"/>
        </w:rPr>
        <w:t xml:space="preserve">and substitutes a new section 16. </w:t>
      </w:r>
    </w:p>
    <w:p w14:paraId="0ABB1722" w14:textId="2E2E0E71" w:rsidR="009519F1" w:rsidRDefault="009519F1" w:rsidP="00760FF8">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Previous section 16 </w:t>
      </w:r>
      <w:proofErr w:type="gramStart"/>
      <w:r w:rsidR="00347150">
        <w:rPr>
          <w:rFonts w:asciiTheme="minorHAnsi" w:hAnsiTheme="minorHAnsi" w:cstheme="minorHAnsi"/>
          <w:iCs/>
          <w:szCs w:val="24"/>
        </w:rPr>
        <w:t>provided that</w:t>
      </w:r>
      <w:proofErr w:type="gramEnd"/>
      <w:r w:rsidR="00347150">
        <w:rPr>
          <w:rFonts w:asciiTheme="minorHAnsi" w:hAnsiTheme="minorHAnsi" w:cstheme="minorHAnsi"/>
          <w:iCs/>
          <w:szCs w:val="24"/>
        </w:rPr>
        <w:t xml:space="preserve"> grants under the National Priorities Pool Program are made in respect of projects, and </w:t>
      </w:r>
      <w:r w:rsidR="00396260">
        <w:rPr>
          <w:rFonts w:asciiTheme="minorHAnsi" w:hAnsiTheme="minorHAnsi" w:cstheme="minorHAnsi"/>
          <w:iCs/>
          <w:szCs w:val="24"/>
        </w:rPr>
        <w:t>the amount that will be spent on the program for each of the 2022, 2023, 2024 and 202</w:t>
      </w:r>
      <w:r w:rsidR="009B7AF4">
        <w:rPr>
          <w:rFonts w:asciiTheme="minorHAnsi" w:hAnsiTheme="minorHAnsi" w:cstheme="minorHAnsi"/>
          <w:iCs/>
          <w:szCs w:val="24"/>
        </w:rPr>
        <w:t>5</w:t>
      </w:r>
      <w:r w:rsidR="00396260">
        <w:rPr>
          <w:rFonts w:asciiTheme="minorHAnsi" w:hAnsiTheme="minorHAnsi" w:cstheme="minorHAnsi"/>
          <w:iCs/>
          <w:szCs w:val="24"/>
        </w:rPr>
        <w:t xml:space="preserve"> years, is $6,500,000. </w:t>
      </w:r>
    </w:p>
    <w:p w14:paraId="1E3BB9AC" w14:textId="2601EF45" w:rsidR="00396260" w:rsidRDefault="00396260" w:rsidP="00760FF8">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New section 16 simply provides that grants under the National Priorities Pool Program are made in respect of </w:t>
      </w:r>
      <w:proofErr w:type="gramStart"/>
      <w:r>
        <w:rPr>
          <w:rFonts w:asciiTheme="minorHAnsi" w:hAnsiTheme="minorHAnsi" w:cstheme="minorHAnsi"/>
          <w:iCs/>
          <w:szCs w:val="24"/>
        </w:rPr>
        <w:t>projects,</w:t>
      </w:r>
      <w:r w:rsidR="005C1726">
        <w:rPr>
          <w:rFonts w:asciiTheme="minorHAnsi" w:hAnsiTheme="minorHAnsi" w:cstheme="minorHAnsi"/>
          <w:iCs/>
          <w:szCs w:val="24"/>
        </w:rPr>
        <w:t xml:space="preserve"> and</w:t>
      </w:r>
      <w:proofErr w:type="gramEnd"/>
      <w:r w:rsidR="005C1726">
        <w:rPr>
          <w:rFonts w:asciiTheme="minorHAnsi" w:hAnsiTheme="minorHAnsi" w:cstheme="minorHAnsi"/>
          <w:iCs/>
          <w:szCs w:val="24"/>
        </w:rPr>
        <w:t xml:space="preserve"> does not set out what amount will be spent on the program for each of the grant years. </w:t>
      </w:r>
    </w:p>
    <w:p w14:paraId="3344DF0B" w14:textId="148BC9E0" w:rsidR="005C1726" w:rsidRDefault="005C1726" w:rsidP="00760FF8">
      <w:pPr>
        <w:pStyle w:val="ListParagraph"/>
        <w:numPr>
          <w:ilvl w:val="0"/>
          <w:numId w:val="1"/>
        </w:numPr>
        <w:spacing w:before="360" w:after="120"/>
        <w:rPr>
          <w:rFonts w:asciiTheme="minorHAnsi" w:hAnsiTheme="minorHAnsi" w:cstheme="minorHAnsi"/>
          <w:iCs/>
          <w:szCs w:val="24"/>
        </w:rPr>
      </w:pPr>
      <w:r>
        <w:rPr>
          <w:rFonts w:asciiTheme="minorHAnsi" w:hAnsiTheme="minorHAnsi" w:cstheme="minorHAnsi"/>
          <w:iCs/>
          <w:szCs w:val="24"/>
        </w:rPr>
        <w:t xml:space="preserve">This is because the amount of grants made to a higher education provider will be determined in writing by the Minister, consistent with paragraph 41-30(b) of the Act, and it is not necessary to set out the </w:t>
      </w:r>
      <w:r w:rsidR="002E5735">
        <w:rPr>
          <w:rFonts w:asciiTheme="minorHAnsi" w:hAnsiTheme="minorHAnsi" w:cstheme="minorHAnsi"/>
          <w:iCs/>
          <w:szCs w:val="24"/>
        </w:rPr>
        <w:t xml:space="preserve">total </w:t>
      </w:r>
      <w:r>
        <w:rPr>
          <w:rFonts w:asciiTheme="minorHAnsi" w:hAnsiTheme="minorHAnsi" w:cstheme="minorHAnsi"/>
          <w:iCs/>
          <w:szCs w:val="24"/>
        </w:rPr>
        <w:t xml:space="preserve">amount that will be spent on the program for each of the grant years in the Principal Instrument. </w:t>
      </w:r>
    </w:p>
    <w:p w14:paraId="0CAED0AD" w14:textId="57606E3F" w:rsidR="005C1726" w:rsidRPr="005C1726" w:rsidRDefault="005C1726" w:rsidP="005C1726">
      <w:pPr>
        <w:spacing w:before="360" w:after="120"/>
        <w:rPr>
          <w:rFonts w:asciiTheme="minorHAnsi" w:hAnsiTheme="minorHAnsi" w:cstheme="minorHAnsi"/>
          <w:iCs/>
          <w:szCs w:val="24"/>
          <w:u w:val="single"/>
        </w:rPr>
      </w:pPr>
      <w:r>
        <w:rPr>
          <w:rFonts w:asciiTheme="minorHAnsi" w:hAnsiTheme="minorHAnsi" w:cstheme="minorHAnsi"/>
          <w:iCs/>
          <w:szCs w:val="24"/>
          <w:u w:val="single"/>
        </w:rPr>
        <w:t>Item 2</w:t>
      </w:r>
    </w:p>
    <w:p w14:paraId="2390BE8C" w14:textId="31535C91" w:rsidR="005C1726" w:rsidRDefault="005C1726" w:rsidP="00760FF8">
      <w:pPr>
        <w:pStyle w:val="ListParagraph"/>
        <w:numPr>
          <w:ilvl w:val="0"/>
          <w:numId w:val="1"/>
        </w:numPr>
        <w:spacing w:before="360" w:after="120"/>
        <w:ind w:left="567" w:hanging="207"/>
        <w:rPr>
          <w:rFonts w:asciiTheme="minorHAnsi" w:hAnsiTheme="minorHAnsi" w:cstheme="minorHAnsi"/>
          <w:iCs/>
          <w:szCs w:val="24"/>
        </w:rPr>
      </w:pPr>
      <w:r>
        <w:rPr>
          <w:rFonts w:asciiTheme="minorHAnsi" w:hAnsiTheme="minorHAnsi" w:cstheme="minorHAnsi"/>
          <w:iCs/>
          <w:szCs w:val="24"/>
        </w:rPr>
        <w:t xml:space="preserve">Item 2 repeals subsection 20(2) in the Principal Instrument and substitutes a new subsection 20(2). </w:t>
      </w:r>
    </w:p>
    <w:p w14:paraId="6612FE1D" w14:textId="23F5319D" w:rsidR="005C1726" w:rsidRDefault="00DC19DD" w:rsidP="00760FF8">
      <w:pPr>
        <w:pStyle w:val="ListParagraph"/>
        <w:numPr>
          <w:ilvl w:val="0"/>
          <w:numId w:val="1"/>
        </w:numPr>
        <w:spacing w:before="360" w:after="120"/>
        <w:ind w:left="567" w:hanging="207"/>
        <w:rPr>
          <w:rFonts w:asciiTheme="minorHAnsi" w:hAnsiTheme="minorHAnsi" w:cstheme="minorHAnsi"/>
          <w:iCs/>
          <w:szCs w:val="24"/>
        </w:rPr>
      </w:pPr>
      <w:r>
        <w:rPr>
          <w:rFonts w:asciiTheme="minorHAnsi" w:hAnsiTheme="minorHAnsi" w:cstheme="minorHAnsi"/>
          <w:iCs/>
          <w:szCs w:val="24"/>
        </w:rPr>
        <w:t xml:space="preserve">Old subsection 20(2) provided that the amount that would be spent on the program for 2022 was $2,648,145. New subsection 20(2) provides that the amount that will be spent on the program for 2023 is $4,631,462. </w:t>
      </w:r>
    </w:p>
    <w:p w14:paraId="107D1573" w14:textId="12A61173" w:rsidR="00DC19DD" w:rsidRPr="00DC19DD" w:rsidRDefault="00DC19DD" w:rsidP="00DC19DD">
      <w:pPr>
        <w:spacing w:before="360" w:after="120"/>
        <w:rPr>
          <w:rFonts w:asciiTheme="minorHAnsi" w:hAnsiTheme="minorHAnsi" w:cstheme="minorHAnsi"/>
          <w:iCs/>
          <w:szCs w:val="24"/>
          <w:u w:val="single"/>
        </w:rPr>
      </w:pPr>
      <w:r>
        <w:rPr>
          <w:rFonts w:asciiTheme="minorHAnsi" w:hAnsiTheme="minorHAnsi" w:cstheme="minorHAnsi"/>
          <w:iCs/>
          <w:szCs w:val="24"/>
          <w:u w:val="single"/>
        </w:rPr>
        <w:t>Item 3</w:t>
      </w:r>
    </w:p>
    <w:p w14:paraId="54FBF44D" w14:textId="09F70D83" w:rsidR="00DC19DD" w:rsidRDefault="00760FF8" w:rsidP="00760FF8">
      <w:pPr>
        <w:pStyle w:val="ListParagraph"/>
        <w:numPr>
          <w:ilvl w:val="0"/>
          <w:numId w:val="1"/>
        </w:numPr>
        <w:spacing w:before="360" w:after="120"/>
        <w:ind w:left="567" w:hanging="207"/>
        <w:rPr>
          <w:rFonts w:asciiTheme="minorHAnsi" w:hAnsiTheme="minorHAnsi" w:cstheme="minorHAnsi"/>
          <w:iCs/>
          <w:szCs w:val="24"/>
        </w:rPr>
      </w:pPr>
      <w:r>
        <w:rPr>
          <w:rFonts w:asciiTheme="minorHAnsi" w:hAnsiTheme="minorHAnsi" w:cstheme="minorHAnsi"/>
          <w:iCs/>
          <w:szCs w:val="24"/>
        </w:rPr>
        <w:t xml:space="preserve">Item 3 repeals section 21. </w:t>
      </w:r>
    </w:p>
    <w:p w14:paraId="09AD2DCF" w14:textId="021A9CBB" w:rsidR="00760FF8" w:rsidRPr="00760FF8" w:rsidRDefault="00760FF8" w:rsidP="00760FF8">
      <w:pPr>
        <w:pStyle w:val="ListParagraph"/>
        <w:numPr>
          <w:ilvl w:val="0"/>
          <w:numId w:val="1"/>
        </w:numPr>
        <w:spacing w:before="360" w:after="120"/>
        <w:ind w:left="567" w:hanging="207"/>
        <w:rPr>
          <w:rFonts w:asciiTheme="minorHAnsi" w:hAnsiTheme="minorHAnsi" w:cstheme="minorHAnsi"/>
          <w:iCs/>
          <w:szCs w:val="24"/>
        </w:rPr>
      </w:pPr>
      <w:r>
        <w:rPr>
          <w:rFonts w:asciiTheme="minorHAnsi" w:hAnsiTheme="minorHAnsi" w:cstheme="minorHAnsi"/>
          <w:iCs/>
          <w:szCs w:val="24"/>
        </w:rPr>
        <w:t xml:space="preserve">Old section 21 provided that the amount mentioned in old subsection 20(2) for the year 2022 is to be indexed for the year 2023 using the method of indexation set out in Part 5-6 of the Act. </w:t>
      </w:r>
      <w:r w:rsidRPr="00760FF8">
        <w:rPr>
          <w:rFonts w:asciiTheme="minorHAnsi" w:hAnsiTheme="minorHAnsi" w:cstheme="minorHAnsi"/>
          <w:iCs/>
          <w:szCs w:val="24"/>
        </w:rPr>
        <w:t xml:space="preserve">As old subsection 20(2) has been repealed and replaced with a new </w:t>
      </w:r>
      <w:r>
        <w:rPr>
          <w:rFonts w:asciiTheme="minorHAnsi" w:hAnsiTheme="minorHAnsi" w:cstheme="minorHAnsi"/>
          <w:iCs/>
          <w:szCs w:val="24"/>
        </w:rPr>
        <w:t>subsection 20(2)</w:t>
      </w:r>
      <w:r w:rsidRPr="00760FF8">
        <w:rPr>
          <w:rFonts w:asciiTheme="minorHAnsi" w:hAnsiTheme="minorHAnsi" w:cstheme="minorHAnsi"/>
          <w:iCs/>
          <w:szCs w:val="24"/>
        </w:rPr>
        <w:t xml:space="preserve"> setting out the amount for the year 2023, section 21 is no longer needed. </w:t>
      </w:r>
    </w:p>
    <w:sectPr w:rsidR="00760FF8" w:rsidRPr="00760F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A715B" w14:textId="77777777" w:rsidR="00361A54" w:rsidRDefault="00361A54" w:rsidP="00783FAB">
      <w:pPr>
        <w:spacing w:after="0" w:line="240" w:lineRule="auto"/>
      </w:pPr>
      <w:r>
        <w:separator/>
      </w:r>
    </w:p>
  </w:endnote>
  <w:endnote w:type="continuationSeparator" w:id="0">
    <w:p w14:paraId="4B8F91CA" w14:textId="77777777" w:rsidR="00361A54" w:rsidRDefault="00361A54" w:rsidP="00783FAB">
      <w:pPr>
        <w:spacing w:after="0" w:line="240" w:lineRule="auto"/>
      </w:pPr>
      <w:r>
        <w:continuationSeparator/>
      </w:r>
    </w:p>
  </w:endnote>
  <w:endnote w:type="continuationNotice" w:id="1">
    <w:p w14:paraId="642D5533" w14:textId="77777777" w:rsidR="00361A54" w:rsidRDefault="00361A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E2FE" w14:textId="77777777" w:rsidR="00DE1334" w:rsidRDefault="00DE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EE6F" w14:textId="77777777" w:rsidR="00DE1334" w:rsidRDefault="00DE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915A4" w14:textId="77777777" w:rsidR="00361A54" w:rsidRDefault="00361A54" w:rsidP="00783FAB">
      <w:pPr>
        <w:spacing w:after="0" w:line="240" w:lineRule="auto"/>
      </w:pPr>
      <w:r>
        <w:separator/>
      </w:r>
    </w:p>
  </w:footnote>
  <w:footnote w:type="continuationSeparator" w:id="0">
    <w:p w14:paraId="75EE34E1" w14:textId="77777777" w:rsidR="00361A54" w:rsidRDefault="00361A54" w:rsidP="00783FAB">
      <w:pPr>
        <w:spacing w:after="0" w:line="240" w:lineRule="auto"/>
      </w:pPr>
      <w:r>
        <w:continuationSeparator/>
      </w:r>
    </w:p>
  </w:footnote>
  <w:footnote w:type="continuationNotice" w:id="1">
    <w:p w14:paraId="2BBE12B7" w14:textId="77777777" w:rsidR="00361A54" w:rsidRDefault="00361A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113" w14:textId="77777777" w:rsidR="00DE1334" w:rsidRDefault="00DE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8E03" w14:textId="77777777" w:rsidR="00DE1334" w:rsidRDefault="00D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A46B" w14:textId="77777777" w:rsidR="00DE1334" w:rsidRDefault="00DE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DC8"/>
    <w:multiLevelType w:val="hybridMultilevel"/>
    <w:tmpl w:val="4CFCBF8C"/>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DB6A73"/>
    <w:multiLevelType w:val="hybridMultilevel"/>
    <w:tmpl w:val="AB52EBFC"/>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762919948">
    <w:abstractNumId w:val="0"/>
  </w:num>
  <w:num w:numId="2" w16cid:durableId="815727077">
    <w:abstractNumId w:val="1"/>
  </w:num>
  <w:num w:numId="3" w16cid:durableId="1858540607">
    <w:abstractNumId w:val="2"/>
  </w:num>
  <w:num w:numId="4" w16cid:durableId="49199294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11E4D"/>
    <w:rsid w:val="000138CF"/>
    <w:rsid w:val="000140D5"/>
    <w:rsid w:val="000146FA"/>
    <w:rsid w:val="0001554B"/>
    <w:rsid w:val="00016AFF"/>
    <w:rsid w:val="00017F54"/>
    <w:rsid w:val="000305EA"/>
    <w:rsid w:val="00031E3C"/>
    <w:rsid w:val="00032CB3"/>
    <w:rsid w:val="00036FAE"/>
    <w:rsid w:val="00044508"/>
    <w:rsid w:val="00047668"/>
    <w:rsid w:val="00047A2A"/>
    <w:rsid w:val="0005020B"/>
    <w:rsid w:val="00057815"/>
    <w:rsid w:val="00057A1E"/>
    <w:rsid w:val="000614A1"/>
    <w:rsid w:val="00062794"/>
    <w:rsid w:val="0006484E"/>
    <w:rsid w:val="000668B0"/>
    <w:rsid w:val="00070E7D"/>
    <w:rsid w:val="00076E76"/>
    <w:rsid w:val="00083F41"/>
    <w:rsid w:val="000846B7"/>
    <w:rsid w:val="00086DA5"/>
    <w:rsid w:val="000A2A28"/>
    <w:rsid w:val="000A2D3A"/>
    <w:rsid w:val="000A3124"/>
    <w:rsid w:val="000A35D6"/>
    <w:rsid w:val="000B1BE1"/>
    <w:rsid w:val="000B3914"/>
    <w:rsid w:val="000B6430"/>
    <w:rsid w:val="000C2060"/>
    <w:rsid w:val="000C224C"/>
    <w:rsid w:val="000C310A"/>
    <w:rsid w:val="000C34FD"/>
    <w:rsid w:val="000C4D6B"/>
    <w:rsid w:val="000D1472"/>
    <w:rsid w:val="000D5E6D"/>
    <w:rsid w:val="000E3449"/>
    <w:rsid w:val="000E3516"/>
    <w:rsid w:val="000E41AF"/>
    <w:rsid w:val="000E57DB"/>
    <w:rsid w:val="000E6FD6"/>
    <w:rsid w:val="000F1811"/>
    <w:rsid w:val="000F7A8C"/>
    <w:rsid w:val="00103015"/>
    <w:rsid w:val="00103253"/>
    <w:rsid w:val="001042BA"/>
    <w:rsid w:val="00120A34"/>
    <w:rsid w:val="00124260"/>
    <w:rsid w:val="00125A8E"/>
    <w:rsid w:val="00126014"/>
    <w:rsid w:val="00127CD8"/>
    <w:rsid w:val="001301AD"/>
    <w:rsid w:val="001334D9"/>
    <w:rsid w:val="001377D9"/>
    <w:rsid w:val="00137ACD"/>
    <w:rsid w:val="00140DAD"/>
    <w:rsid w:val="00140E3D"/>
    <w:rsid w:val="001421FE"/>
    <w:rsid w:val="001437EA"/>
    <w:rsid w:val="00144950"/>
    <w:rsid w:val="00145BE1"/>
    <w:rsid w:val="001507FD"/>
    <w:rsid w:val="0015276C"/>
    <w:rsid w:val="00152947"/>
    <w:rsid w:val="0015508C"/>
    <w:rsid w:val="00160153"/>
    <w:rsid w:val="00161A1F"/>
    <w:rsid w:val="0017006A"/>
    <w:rsid w:val="00173A64"/>
    <w:rsid w:val="00173E0C"/>
    <w:rsid w:val="00176DB3"/>
    <w:rsid w:val="00185491"/>
    <w:rsid w:val="00192D1B"/>
    <w:rsid w:val="00195030"/>
    <w:rsid w:val="00197C3F"/>
    <w:rsid w:val="00197EAE"/>
    <w:rsid w:val="001A2FE9"/>
    <w:rsid w:val="001A4389"/>
    <w:rsid w:val="001A563A"/>
    <w:rsid w:val="001B2300"/>
    <w:rsid w:val="001B3C7A"/>
    <w:rsid w:val="001B7E08"/>
    <w:rsid w:val="001D00E3"/>
    <w:rsid w:val="001D0AF3"/>
    <w:rsid w:val="001D1D8A"/>
    <w:rsid w:val="001D282F"/>
    <w:rsid w:val="001D36EE"/>
    <w:rsid w:val="001E07CE"/>
    <w:rsid w:val="001E52EB"/>
    <w:rsid w:val="001E5A0B"/>
    <w:rsid w:val="001F127D"/>
    <w:rsid w:val="001F2AAD"/>
    <w:rsid w:val="001F3626"/>
    <w:rsid w:val="001F7336"/>
    <w:rsid w:val="00200358"/>
    <w:rsid w:val="002005CD"/>
    <w:rsid w:val="00201F75"/>
    <w:rsid w:val="00202EC1"/>
    <w:rsid w:val="00204283"/>
    <w:rsid w:val="00204EEF"/>
    <w:rsid w:val="00205DBD"/>
    <w:rsid w:val="00207297"/>
    <w:rsid w:val="0021337D"/>
    <w:rsid w:val="002165DB"/>
    <w:rsid w:val="00216A1C"/>
    <w:rsid w:val="00223F82"/>
    <w:rsid w:val="00224C52"/>
    <w:rsid w:val="00232304"/>
    <w:rsid w:val="00232EFF"/>
    <w:rsid w:val="002378EE"/>
    <w:rsid w:val="002445E3"/>
    <w:rsid w:val="00247EBF"/>
    <w:rsid w:val="00252BCD"/>
    <w:rsid w:val="00261499"/>
    <w:rsid w:val="002672A4"/>
    <w:rsid w:val="002747E8"/>
    <w:rsid w:val="00274EEA"/>
    <w:rsid w:val="002759C4"/>
    <w:rsid w:val="0027686D"/>
    <w:rsid w:val="002808A9"/>
    <w:rsid w:val="00284C9D"/>
    <w:rsid w:val="00292863"/>
    <w:rsid w:val="00294430"/>
    <w:rsid w:val="00296CA7"/>
    <w:rsid w:val="00296FAF"/>
    <w:rsid w:val="00297EAB"/>
    <w:rsid w:val="002A15F1"/>
    <w:rsid w:val="002A2BE3"/>
    <w:rsid w:val="002A4961"/>
    <w:rsid w:val="002B313C"/>
    <w:rsid w:val="002B5C28"/>
    <w:rsid w:val="002C1F84"/>
    <w:rsid w:val="002C40FB"/>
    <w:rsid w:val="002D1504"/>
    <w:rsid w:val="002D564A"/>
    <w:rsid w:val="002E12E6"/>
    <w:rsid w:val="002E34A5"/>
    <w:rsid w:val="002E5735"/>
    <w:rsid w:val="002E6264"/>
    <w:rsid w:val="002F4EC2"/>
    <w:rsid w:val="002F76C6"/>
    <w:rsid w:val="00304A88"/>
    <w:rsid w:val="00304E64"/>
    <w:rsid w:val="00305772"/>
    <w:rsid w:val="00307358"/>
    <w:rsid w:val="0031070C"/>
    <w:rsid w:val="00313612"/>
    <w:rsid w:val="00316053"/>
    <w:rsid w:val="003170AC"/>
    <w:rsid w:val="003215ED"/>
    <w:rsid w:val="00326C24"/>
    <w:rsid w:val="00327329"/>
    <w:rsid w:val="0033070E"/>
    <w:rsid w:val="003348C2"/>
    <w:rsid w:val="00341A98"/>
    <w:rsid w:val="003440C7"/>
    <w:rsid w:val="00347150"/>
    <w:rsid w:val="00350779"/>
    <w:rsid w:val="00353D81"/>
    <w:rsid w:val="00354743"/>
    <w:rsid w:val="00361A54"/>
    <w:rsid w:val="003634F0"/>
    <w:rsid w:val="00365D2C"/>
    <w:rsid w:val="00367C2D"/>
    <w:rsid w:val="0037028F"/>
    <w:rsid w:val="003719BF"/>
    <w:rsid w:val="00375010"/>
    <w:rsid w:val="0037728A"/>
    <w:rsid w:val="00377427"/>
    <w:rsid w:val="00386B68"/>
    <w:rsid w:val="00386E17"/>
    <w:rsid w:val="0038758C"/>
    <w:rsid w:val="003913F1"/>
    <w:rsid w:val="00393A61"/>
    <w:rsid w:val="00394454"/>
    <w:rsid w:val="00395655"/>
    <w:rsid w:val="00396260"/>
    <w:rsid w:val="003A0965"/>
    <w:rsid w:val="003A373E"/>
    <w:rsid w:val="003A3D0E"/>
    <w:rsid w:val="003A4424"/>
    <w:rsid w:val="003A530C"/>
    <w:rsid w:val="003A5841"/>
    <w:rsid w:val="003A7B17"/>
    <w:rsid w:val="003B29B0"/>
    <w:rsid w:val="003B2DA8"/>
    <w:rsid w:val="003B3044"/>
    <w:rsid w:val="003B6C2D"/>
    <w:rsid w:val="003C0D20"/>
    <w:rsid w:val="003C16A9"/>
    <w:rsid w:val="003C202D"/>
    <w:rsid w:val="003D47C4"/>
    <w:rsid w:val="003D7CE2"/>
    <w:rsid w:val="003E4413"/>
    <w:rsid w:val="003E5592"/>
    <w:rsid w:val="003E5B26"/>
    <w:rsid w:val="003F09F7"/>
    <w:rsid w:val="003F1AA1"/>
    <w:rsid w:val="003F24BC"/>
    <w:rsid w:val="00402CC7"/>
    <w:rsid w:val="00402D70"/>
    <w:rsid w:val="00403CE4"/>
    <w:rsid w:val="004075A3"/>
    <w:rsid w:val="00410A3F"/>
    <w:rsid w:val="0041144F"/>
    <w:rsid w:val="004143B1"/>
    <w:rsid w:val="00415A55"/>
    <w:rsid w:val="004228EE"/>
    <w:rsid w:val="00423EF8"/>
    <w:rsid w:val="00425A1E"/>
    <w:rsid w:val="00425FCB"/>
    <w:rsid w:val="00430F1B"/>
    <w:rsid w:val="004327E1"/>
    <w:rsid w:val="00434240"/>
    <w:rsid w:val="00434641"/>
    <w:rsid w:val="00434CDD"/>
    <w:rsid w:val="004355D0"/>
    <w:rsid w:val="004355E8"/>
    <w:rsid w:val="00436435"/>
    <w:rsid w:val="00445460"/>
    <w:rsid w:val="00446B03"/>
    <w:rsid w:val="0044797F"/>
    <w:rsid w:val="004534AE"/>
    <w:rsid w:val="00455C2A"/>
    <w:rsid w:val="00470213"/>
    <w:rsid w:val="00472F61"/>
    <w:rsid w:val="00481DE1"/>
    <w:rsid w:val="00484DBC"/>
    <w:rsid w:val="00490BA0"/>
    <w:rsid w:val="00494834"/>
    <w:rsid w:val="0049486C"/>
    <w:rsid w:val="004A2F70"/>
    <w:rsid w:val="004A409F"/>
    <w:rsid w:val="004A48D9"/>
    <w:rsid w:val="004A6B2D"/>
    <w:rsid w:val="004B2C3F"/>
    <w:rsid w:val="004B3D95"/>
    <w:rsid w:val="004C4E63"/>
    <w:rsid w:val="004D5695"/>
    <w:rsid w:val="004D665B"/>
    <w:rsid w:val="004D7B86"/>
    <w:rsid w:val="004F4066"/>
    <w:rsid w:val="004F53E6"/>
    <w:rsid w:val="004F54FF"/>
    <w:rsid w:val="004F7224"/>
    <w:rsid w:val="00503218"/>
    <w:rsid w:val="00505873"/>
    <w:rsid w:val="00506F28"/>
    <w:rsid w:val="0051339E"/>
    <w:rsid w:val="005146EC"/>
    <w:rsid w:val="0051489C"/>
    <w:rsid w:val="00515BBE"/>
    <w:rsid w:val="005169CB"/>
    <w:rsid w:val="00517337"/>
    <w:rsid w:val="005173FC"/>
    <w:rsid w:val="00524226"/>
    <w:rsid w:val="00527330"/>
    <w:rsid w:val="00536596"/>
    <w:rsid w:val="005366FF"/>
    <w:rsid w:val="00537A32"/>
    <w:rsid w:val="0054602B"/>
    <w:rsid w:val="00546375"/>
    <w:rsid w:val="005620CA"/>
    <w:rsid w:val="00564D5C"/>
    <w:rsid w:val="005655A9"/>
    <w:rsid w:val="00571189"/>
    <w:rsid w:val="00572401"/>
    <w:rsid w:val="005732E6"/>
    <w:rsid w:val="00574A9E"/>
    <w:rsid w:val="00577C30"/>
    <w:rsid w:val="005812FF"/>
    <w:rsid w:val="005819C8"/>
    <w:rsid w:val="00582827"/>
    <w:rsid w:val="0058346D"/>
    <w:rsid w:val="0058422E"/>
    <w:rsid w:val="00584B84"/>
    <w:rsid w:val="005850AB"/>
    <w:rsid w:val="005905A0"/>
    <w:rsid w:val="00591EC0"/>
    <w:rsid w:val="00597535"/>
    <w:rsid w:val="005A04E1"/>
    <w:rsid w:val="005A54B4"/>
    <w:rsid w:val="005A7050"/>
    <w:rsid w:val="005B3CBC"/>
    <w:rsid w:val="005B510A"/>
    <w:rsid w:val="005C0740"/>
    <w:rsid w:val="005C1726"/>
    <w:rsid w:val="005C18D0"/>
    <w:rsid w:val="005E2026"/>
    <w:rsid w:val="005F4914"/>
    <w:rsid w:val="005F5DF6"/>
    <w:rsid w:val="005F5FA1"/>
    <w:rsid w:val="005F7D42"/>
    <w:rsid w:val="0060088C"/>
    <w:rsid w:val="00604F05"/>
    <w:rsid w:val="00611D31"/>
    <w:rsid w:val="00615218"/>
    <w:rsid w:val="006202A1"/>
    <w:rsid w:val="0062319E"/>
    <w:rsid w:val="00625432"/>
    <w:rsid w:val="00626E42"/>
    <w:rsid w:val="00627EDA"/>
    <w:rsid w:val="00636200"/>
    <w:rsid w:val="00645DC7"/>
    <w:rsid w:val="0064724F"/>
    <w:rsid w:val="006507CB"/>
    <w:rsid w:val="00651D68"/>
    <w:rsid w:val="00652D30"/>
    <w:rsid w:val="00656314"/>
    <w:rsid w:val="006603E9"/>
    <w:rsid w:val="00661BE8"/>
    <w:rsid w:val="00667B6F"/>
    <w:rsid w:val="00667F82"/>
    <w:rsid w:val="006700AA"/>
    <w:rsid w:val="006739B3"/>
    <w:rsid w:val="00677A0D"/>
    <w:rsid w:val="00681C0B"/>
    <w:rsid w:val="00683087"/>
    <w:rsid w:val="00685653"/>
    <w:rsid w:val="00685F9A"/>
    <w:rsid w:val="006930D1"/>
    <w:rsid w:val="006931AD"/>
    <w:rsid w:val="00693B5F"/>
    <w:rsid w:val="006940BB"/>
    <w:rsid w:val="00696CF0"/>
    <w:rsid w:val="00697001"/>
    <w:rsid w:val="006A1788"/>
    <w:rsid w:val="006A666D"/>
    <w:rsid w:val="006B2D99"/>
    <w:rsid w:val="006B5531"/>
    <w:rsid w:val="006B6E38"/>
    <w:rsid w:val="006D1065"/>
    <w:rsid w:val="006D3958"/>
    <w:rsid w:val="006D58E2"/>
    <w:rsid w:val="006D7B6B"/>
    <w:rsid w:val="006E206C"/>
    <w:rsid w:val="006E2BF6"/>
    <w:rsid w:val="006E3838"/>
    <w:rsid w:val="006E3C40"/>
    <w:rsid w:val="006E7699"/>
    <w:rsid w:val="006F27AC"/>
    <w:rsid w:val="006F3E5C"/>
    <w:rsid w:val="006F627D"/>
    <w:rsid w:val="00701CB8"/>
    <w:rsid w:val="00701E47"/>
    <w:rsid w:val="00705F2F"/>
    <w:rsid w:val="00707E57"/>
    <w:rsid w:val="00707F49"/>
    <w:rsid w:val="007103B5"/>
    <w:rsid w:val="00717294"/>
    <w:rsid w:val="007213BB"/>
    <w:rsid w:val="0072758F"/>
    <w:rsid w:val="007314EF"/>
    <w:rsid w:val="0073763E"/>
    <w:rsid w:val="007452A0"/>
    <w:rsid w:val="00745FCA"/>
    <w:rsid w:val="00747943"/>
    <w:rsid w:val="00752BD5"/>
    <w:rsid w:val="00753090"/>
    <w:rsid w:val="0075563F"/>
    <w:rsid w:val="0075573F"/>
    <w:rsid w:val="00756861"/>
    <w:rsid w:val="00756D99"/>
    <w:rsid w:val="00756F20"/>
    <w:rsid w:val="00760772"/>
    <w:rsid w:val="00760DDE"/>
    <w:rsid w:val="00760FF8"/>
    <w:rsid w:val="007620AE"/>
    <w:rsid w:val="00772715"/>
    <w:rsid w:val="00774144"/>
    <w:rsid w:val="0077536C"/>
    <w:rsid w:val="00782538"/>
    <w:rsid w:val="007828DD"/>
    <w:rsid w:val="00783FAB"/>
    <w:rsid w:val="00785B13"/>
    <w:rsid w:val="00791AAC"/>
    <w:rsid w:val="00795969"/>
    <w:rsid w:val="007A6AF0"/>
    <w:rsid w:val="007B44CD"/>
    <w:rsid w:val="007B4836"/>
    <w:rsid w:val="007C5020"/>
    <w:rsid w:val="007D12B2"/>
    <w:rsid w:val="007D1F16"/>
    <w:rsid w:val="007D4E08"/>
    <w:rsid w:val="007E00A8"/>
    <w:rsid w:val="007E16D6"/>
    <w:rsid w:val="007E2197"/>
    <w:rsid w:val="007E3446"/>
    <w:rsid w:val="007E3447"/>
    <w:rsid w:val="007E36E5"/>
    <w:rsid w:val="007E6EC6"/>
    <w:rsid w:val="007F563E"/>
    <w:rsid w:val="0080077D"/>
    <w:rsid w:val="00803447"/>
    <w:rsid w:val="008035CF"/>
    <w:rsid w:val="0080510C"/>
    <w:rsid w:val="0080584E"/>
    <w:rsid w:val="00805FEB"/>
    <w:rsid w:val="00811E34"/>
    <w:rsid w:val="00812C37"/>
    <w:rsid w:val="008134D5"/>
    <w:rsid w:val="00813A38"/>
    <w:rsid w:val="00821B75"/>
    <w:rsid w:val="00823B66"/>
    <w:rsid w:val="00824A98"/>
    <w:rsid w:val="008310AA"/>
    <w:rsid w:val="00834114"/>
    <w:rsid w:val="00844D23"/>
    <w:rsid w:val="008517D8"/>
    <w:rsid w:val="008535F2"/>
    <w:rsid w:val="00855239"/>
    <w:rsid w:val="00856BC4"/>
    <w:rsid w:val="00863985"/>
    <w:rsid w:val="00867101"/>
    <w:rsid w:val="008755D8"/>
    <w:rsid w:val="0088497A"/>
    <w:rsid w:val="00894179"/>
    <w:rsid w:val="008A1F97"/>
    <w:rsid w:val="008A34E6"/>
    <w:rsid w:val="008A6224"/>
    <w:rsid w:val="008B2A91"/>
    <w:rsid w:val="008B3B09"/>
    <w:rsid w:val="008B478B"/>
    <w:rsid w:val="008B61B7"/>
    <w:rsid w:val="008B7507"/>
    <w:rsid w:val="008C48EF"/>
    <w:rsid w:val="008C497B"/>
    <w:rsid w:val="008C5CE9"/>
    <w:rsid w:val="008C76FD"/>
    <w:rsid w:val="008D72EA"/>
    <w:rsid w:val="008D7625"/>
    <w:rsid w:val="008E30D6"/>
    <w:rsid w:val="008E30D9"/>
    <w:rsid w:val="008E68D3"/>
    <w:rsid w:val="008E79DF"/>
    <w:rsid w:val="008F002D"/>
    <w:rsid w:val="008F4001"/>
    <w:rsid w:val="008F43E8"/>
    <w:rsid w:val="00902A26"/>
    <w:rsid w:val="00903257"/>
    <w:rsid w:val="009048A2"/>
    <w:rsid w:val="00905C61"/>
    <w:rsid w:val="00907D61"/>
    <w:rsid w:val="00910064"/>
    <w:rsid w:val="009114DC"/>
    <w:rsid w:val="00911D92"/>
    <w:rsid w:val="009121D3"/>
    <w:rsid w:val="009176F5"/>
    <w:rsid w:val="0093169E"/>
    <w:rsid w:val="00933AD6"/>
    <w:rsid w:val="009401E3"/>
    <w:rsid w:val="009421AA"/>
    <w:rsid w:val="0094476A"/>
    <w:rsid w:val="0094774B"/>
    <w:rsid w:val="009519F1"/>
    <w:rsid w:val="00970AAB"/>
    <w:rsid w:val="00974504"/>
    <w:rsid w:val="009757AB"/>
    <w:rsid w:val="00975A4A"/>
    <w:rsid w:val="00976413"/>
    <w:rsid w:val="009767B4"/>
    <w:rsid w:val="00977D37"/>
    <w:rsid w:val="009807AE"/>
    <w:rsid w:val="00985AFC"/>
    <w:rsid w:val="00990334"/>
    <w:rsid w:val="00991158"/>
    <w:rsid w:val="0099199E"/>
    <w:rsid w:val="00995579"/>
    <w:rsid w:val="00995C44"/>
    <w:rsid w:val="009A04A5"/>
    <w:rsid w:val="009A35A0"/>
    <w:rsid w:val="009A7CFA"/>
    <w:rsid w:val="009A7F64"/>
    <w:rsid w:val="009B0C51"/>
    <w:rsid w:val="009B2183"/>
    <w:rsid w:val="009B29AC"/>
    <w:rsid w:val="009B4B7F"/>
    <w:rsid w:val="009B7AF4"/>
    <w:rsid w:val="009C0F35"/>
    <w:rsid w:val="009C10C1"/>
    <w:rsid w:val="009C4C0F"/>
    <w:rsid w:val="009C4F55"/>
    <w:rsid w:val="009C5E5D"/>
    <w:rsid w:val="009D0999"/>
    <w:rsid w:val="009D23FB"/>
    <w:rsid w:val="009D7562"/>
    <w:rsid w:val="009E0803"/>
    <w:rsid w:val="009E575C"/>
    <w:rsid w:val="009E7C1C"/>
    <w:rsid w:val="009F13BF"/>
    <w:rsid w:val="009F1D34"/>
    <w:rsid w:val="009F4C47"/>
    <w:rsid w:val="009F528F"/>
    <w:rsid w:val="009F6AC9"/>
    <w:rsid w:val="00A02238"/>
    <w:rsid w:val="00A105DA"/>
    <w:rsid w:val="00A15D33"/>
    <w:rsid w:val="00A20031"/>
    <w:rsid w:val="00A202D5"/>
    <w:rsid w:val="00A23CDC"/>
    <w:rsid w:val="00A24596"/>
    <w:rsid w:val="00A24B24"/>
    <w:rsid w:val="00A25E6C"/>
    <w:rsid w:val="00A40E3D"/>
    <w:rsid w:val="00A40EA6"/>
    <w:rsid w:val="00A46B61"/>
    <w:rsid w:val="00A47C4E"/>
    <w:rsid w:val="00A52753"/>
    <w:rsid w:val="00A550E8"/>
    <w:rsid w:val="00A556D1"/>
    <w:rsid w:val="00A56E8B"/>
    <w:rsid w:val="00A60777"/>
    <w:rsid w:val="00A71133"/>
    <w:rsid w:val="00A713A5"/>
    <w:rsid w:val="00A7209C"/>
    <w:rsid w:val="00A727BD"/>
    <w:rsid w:val="00A761C7"/>
    <w:rsid w:val="00A77D42"/>
    <w:rsid w:val="00A82E17"/>
    <w:rsid w:val="00A85075"/>
    <w:rsid w:val="00A871B2"/>
    <w:rsid w:val="00A90245"/>
    <w:rsid w:val="00A93F1F"/>
    <w:rsid w:val="00A97947"/>
    <w:rsid w:val="00AA12F7"/>
    <w:rsid w:val="00AA3173"/>
    <w:rsid w:val="00AA3A3E"/>
    <w:rsid w:val="00AB19B6"/>
    <w:rsid w:val="00AC38CE"/>
    <w:rsid w:val="00AC6ABA"/>
    <w:rsid w:val="00AD0432"/>
    <w:rsid w:val="00AD1C80"/>
    <w:rsid w:val="00AD2E24"/>
    <w:rsid w:val="00AD5627"/>
    <w:rsid w:val="00AD65C9"/>
    <w:rsid w:val="00AD6639"/>
    <w:rsid w:val="00AE4A25"/>
    <w:rsid w:val="00AE5CCB"/>
    <w:rsid w:val="00AE7179"/>
    <w:rsid w:val="00AF58D0"/>
    <w:rsid w:val="00AF6215"/>
    <w:rsid w:val="00AF6F6E"/>
    <w:rsid w:val="00B00A18"/>
    <w:rsid w:val="00B11323"/>
    <w:rsid w:val="00B13A2F"/>
    <w:rsid w:val="00B145D2"/>
    <w:rsid w:val="00B178D3"/>
    <w:rsid w:val="00B22F73"/>
    <w:rsid w:val="00B339F8"/>
    <w:rsid w:val="00B4065C"/>
    <w:rsid w:val="00B43512"/>
    <w:rsid w:val="00B52CD8"/>
    <w:rsid w:val="00B604EB"/>
    <w:rsid w:val="00B6108C"/>
    <w:rsid w:val="00B67F7B"/>
    <w:rsid w:val="00B71202"/>
    <w:rsid w:val="00B739E2"/>
    <w:rsid w:val="00B8151D"/>
    <w:rsid w:val="00B819AA"/>
    <w:rsid w:val="00B81D4E"/>
    <w:rsid w:val="00B957EC"/>
    <w:rsid w:val="00BA54AA"/>
    <w:rsid w:val="00BA7A46"/>
    <w:rsid w:val="00BB2109"/>
    <w:rsid w:val="00BB2C6B"/>
    <w:rsid w:val="00BB38D4"/>
    <w:rsid w:val="00BB4D85"/>
    <w:rsid w:val="00BB61E4"/>
    <w:rsid w:val="00BB631E"/>
    <w:rsid w:val="00BB71A8"/>
    <w:rsid w:val="00BC4BD5"/>
    <w:rsid w:val="00BC50A3"/>
    <w:rsid w:val="00BD41D4"/>
    <w:rsid w:val="00BD465A"/>
    <w:rsid w:val="00BD47A9"/>
    <w:rsid w:val="00BD5316"/>
    <w:rsid w:val="00BD5A86"/>
    <w:rsid w:val="00BD6AC2"/>
    <w:rsid w:val="00BE214C"/>
    <w:rsid w:val="00BE68F9"/>
    <w:rsid w:val="00BF2A9B"/>
    <w:rsid w:val="00BF3DAE"/>
    <w:rsid w:val="00C02595"/>
    <w:rsid w:val="00C12197"/>
    <w:rsid w:val="00C1330A"/>
    <w:rsid w:val="00C145EB"/>
    <w:rsid w:val="00C2416A"/>
    <w:rsid w:val="00C30E45"/>
    <w:rsid w:val="00C325A5"/>
    <w:rsid w:val="00C36A15"/>
    <w:rsid w:val="00C3701B"/>
    <w:rsid w:val="00C37043"/>
    <w:rsid w:val="00C4300F"/>
    <w:rsid w:val="00C4404A"/>
    <w:rsid w:val="00C45661"/>
    <w:rsid w:val="00C5010C"/>
    <w:rsid w:val="00C62BC1"/>
    <w:rsid w:val="00C64879"/>
    <w:rsid w:val="00C66953"/>
    <w:rsid w:val="00C73133"/>
    <w:rsid w:val="00C731FA"/>
    <w:rsid w:val="00C7617C"/>
    <w:rsid w:val="00C82C91"/>
    <w:rsid w:val="00C846A2"/>
    <w:rsid w:val="00C90E38"/>
    <w:rsid w:val="00C90EFC"/>
    <w:rsid w:val="00C90FC4"/>
    <w:rsid w:val="00C954B7"/>
    <w:rsid w:val="00C9591A"/>
    <w:rsid w:val="00CA46AC"/>
    <w:rsid w:val="00CA4F71"/>
    <w:rsid w:val="00CB337B"/>
    <w:rsid w:val="00CB45D5"/>
    <w:rsid w:val="00CB7A83"/>
    <w:rsid w:val="00CC3AE0"/>
    <w:rsid w:val="00CC3C0B"/>
    <w:rsid w:val="00CC3CD3"/>
    <w:rsid w:val="00CC4C6D"/>
    <w:rsid w:val="00CC595E"/>
    <w:rsid w:val="00CD20F8"/>
    <w:rsid w:val="00CD3705"/>
    <w:rsid w:val="00CD5408"/>
    <w:rsid w:val="00CD6E72"/>
    <w:rsid w:val="00CE3EA5"/>
    <w:rsid w:val="00CF1C96"/>
    <w:rsid w:val="00CF5A8C"/>
    <w:rsid w:val="00D010D3"/>
    <w:rsid w:val="00D05A8C"/>
    <w:rsid w:val="00D06E4C"/>
    <w:rsid w:val="00D119DD"/>
    <w:rsid w:val="00D14A9D"/>
    <w:rsid w:val="00D17A67"/>
    <w:rsid w:val="00D17FC6"/>
    <w:rsid w:val="00D217D1"/>
    <w:rsid w:val="00D22084"/>
    <w:rsid w:val="00D2517F"/>
    <w:rsid w:val="00D3758C"/>
    <w:rsid w:val="00D46134"/>
    <w:rsid w:val="00D468A9"/>
    <w:rsid w:val="00D50946"/>
    <w:rsid w:val="00D5387E"/>
    <w:rsid w:val="00D56A3B"/>
    <w:rsid w:val="00D61A73"/>
    <w:rsid w:val="00D63270"/>
    <w:rsid w:val="00D63CDD"/>
    <w:rsid w:val="00D6472B"/>
    <w:rsid w:val="00D658D0"/>
    <w:rsid w:val="00D66B65"/>
    <w:rsid w:val="00D70EAE"/>
    <w:rsid w:val="00D73415"/>
    <w:rsid w:val="00D74B9B"/>
    <w:rsid w:val="00D773CB"/>
    <w:rsid w:val="00D8103E"/>
    <w:rsid w:val="00D818BA"/>
    <w:rsid w:val="00D842A2"/>
    <w:rsid w:val="00D84946"/>
    <w:rsid w:val="00D92D50"/>
    <w:rsid w:val="00D93741"/>
    <w:rsid w:val="00D95F49"/>
    <w:rsid w:val="00DA552F"/>
    <w:rsid w:val="00DA6F6D"/>
    <w:rsid w:val="00DB1C9E"/>
    <w:rsid w:val="00DB2209"/>
    <w:rsid w:val="00DB226E"/>
    <w:rsid w:val="00DB2434"/>
    <w:rsid w:val="00DB461B"/>
    <w:rsid w:val="00DB4D35"/>
    <w:rsid w:val="00DB5823"/>
    <w:rsid w:val="00DB6247"/>
    <w:rsid w:val="00DB6B66"/>
    <w:rsid w:val="00DC19DD"/>
    <w:rsid w:val="00DC3E8C"/>
    <w:rsid w:val="00DC4B5E"/>
    <w:rsid w:val="00DD1234"/>
    <w:rsid w:val="00DD408F"/>
    <w:rsid w:val="00DD5F43"/>
    <w:rsid w:val="00DD651A"/>
    <w:rsid w:val="00DD7496"/>
    <w:rsid w:val="00DD7B03"/>
    <w:rsid w:val="00DE02BB"/>
    <w:rsid w:val="00DE1334"/>
    <w:rsid w:val="00DE5F92"/>
    <w:rsid w:val="00DE715E"/>
    <w:rsid w:val="00DE7C37"/>
    <w:rsid w:val="00DF13F3"/>
    <w:rsid w:val="00DF3683"/>
    <w:rsid w:val="00DF46B2"/>
    <w:rsid w:val="00DF61B7"/>
    <w:rsid w:val="00E01C32"/>
    <w:rsid w:val="00E01F85"/>
    <w:rsid w:val="00E1257E"/>
    <w:rsid w:val="00E2364B"/>
    <w:rsid w:val="00E24E50"/>
    <w:rsid w:val="00E251EE"/>
    <w:rsid w:val="00E302D5"/>
    <w:rsid w:val="00E33927"/>
    <w:rsid w:val="00E33FED"/>
    <w:rsid w:val="00E43542"/>
    <w:rsid w:val="00E43D36"/>
    <w:rsid w:val="00E5541C"/>
    <w:rsid w:val="00E55D04"/>
    <w:rsid w:val="00E60A2A"/>
    <w:rsid w:val="00E62C51"/>
    <w:rsid w:val="00E631F9"/>
    <w:rsid w:val="00E645CC"/>
    <w:rsid w:val="00E64A79"/>
    <w:rsid w:val="00E662FD"/>
    <w:rsid w:val="00E72FD0"/>
    <w:rsid w:val="00E756DD"/>
    <w:rsid w:val="00E757D0"/>
    <w:rsid w:val="00E767BE"/>
    <w:rsid w:val="00E8671C"/>
    <w:rsid w:val="00E90298"/>
    <w:rsid w:val="00E916A2"/>
    <w:rsid w:val="00E91930"/>
    <w:rsid w:val="00E96A26"/>
    <w:rsid w:val="00EA6D4F"/>
    <w:rsid w:val="00EA716A"/>
    <w:rsid w:val="00EA7EA8"/>
    <w:rsid w:val="00EC0A15"/>
    <w:rsid w:val="00ED1A73"/>
    <w:rsid w:val="00ED5E24"/>
    <w:rsid w:val="00EE412B"/>
    <w:rsid w:val="00EF4ACB"/>
    <w:rsid w:val="00F00674"/>
    <w:rsid w:val="00F03635"/>
    <w:rsid w:val="00F0455E"/>
    <w:rsid w:val="00F04AA8"/>
    <w:rsid w:val="00F0609A"/>
    <w:rsid w:val="00F10E46"/>
    <w:rsid w:val="00F1230D"/>
    <w:rsid w:val="00F14BCE"/>
    <w:rsid w:val="00F20DA8"/>
    <w:rsid w:val="00F21042"/>
    <w:rsid w:val="00F21A5E"/>
    <w:rsid w:val="00F21FAC"/>
    <w:rsid w:val="00F24705"/>
    <w:rsid w:val="00F3264E"/>
    <w:rsid w:val="00F33092"/>
    <w:rsid w:val="00F36014"/>
    <w:rsid w:val="00F36E18"/>
    <w:rsid w:val="00F37BC2"/>
    <w:rsid w:val="00F43DAD"/>
    <w:rsid w:val="00F45857"/>
    <w:rsid w:val="00F513EB"/>
    <w:rsid w:val="00F5236B"/>
    <w:rsid w:val="00F5252A"/>
    <w:rsid w:val="00F54266"/>
    <w:rsid w:val="00F54893"/>
    <w:rsid w:val="00F552D2"/>
    <w:rsid w:val="00F5679F"/>
    <w:rsid w:val="00F60D6A"/>
    <w:rsid w:val="00F60F15"/>
    <w:rsid w:val="00F62708"/>
    <w:rsid w:val="00F62D2E"/>
    <w:rsid w:val="00F6460E"/>
    <w:rsid w:val="00F64CB4"/>
    <w:rsid w:val="00F65889"/>
    <w:rsid w:val="00F72398"/>
    <w:rsid w:val="00F74CC9"/>
    <w:rsid w:val="00F77106"/>
    <w:rsid w:val="00F85B48"/>
    <w:rsid w:val="00F861AE"/>
    <w:rsid w:val="00F86E01"/>
    <w:rsid w:val="00F871D7"/>
    <w:rsid w:val="00F87FB6"/>
    <w:rsid w:val="00F90098"/>
    <w:rsid w:val="00F9205E"/>
    <w:rsid w:val="00F92FA5"/>
    <w:rsid w:val="00F935BD"/>
    <w:rsid w:val="00F96889"/>
    <w:rsid w:val="00FA1D5B"/>
    <w:rsid w:val="00FA6309"/>
    <w:rsid w:val="00FA6319"/>
    <w:rsid w:val="00FB14CA"/>
    <w:rsid w:val="00FB46DD"/>
    <w:rsid w:val="00FB656A"/>
    <w:rsid w:val="00FB7019"/>
    <w:rsid w:val="00FC17B8"/>
    <w:rsid w:val="00FC1BF0"/>
    <w:rsid w:val="00FC522B"/>
    <w:rsid w:val="00FD0A30"/>
    <w:rsid w:val="00FD1A80"/>
    <w:rsid w:val="00FD2C72"/>
    <w:rsid w:val="00FE2F0A"/>
    <w:rsid w:val="00FE775F"/>
    <w:rsid w:val="00FF2A10"/>
    <w:rsid w:val="00FF557B"/>
    <w:rsid w:val="00FF57B7"/>
    <w:rsid w:val="00FF69A5"/>
    <w:rsid w:val="00FF6E25"/>
    <w:rsid w:val="012A1AFD"/>
    <w:rsid w:val="032AB140"/>
    <w:rsid w:val="03AAAB3C"/>
    <w:rsid w:val="04B16D53"/>
    <w:rsid w:val="05ADE1CA"/>
    <w:rsid w:val="06DB5B92"/>
    <w:rsid w:val="0718BCEF"/>
    <w:rsid w:val="07E90E15"/>
    <w:rsid w:val="093D1A68"/>
    <w:rsid w:val="09B547BB"/>
    <w:rsid w:val="0E108B8B"/>
    <w:rsid w:val="147FCD0F"/>
    <w:rsid w:val="149B88FC"/>
    <w:rsid w:val="14AE68C0"/>
    <w:rsid w:val="151766D4"/>
    <w:rsid w:val="174DE505"/>
    <w:rsid w:val="17B76DD1"/>
    <w:rsid w:val="185EA310"/>
    <w:rsid w:val="1B14D8AD"/>
    <w:rsid w:val="1C154DF2"/>
    <w:rsid w:val="1D48D1F7"/>
    <w:rsid w:val="1E64A30F"/>
    <w:rsid w:val="1FA4FA34"/>
    <w:rsid w:val="2154423B"/>
    <w:rsid w:val="2C25E75C"/>
    <w:rsid w:val="2F0A6A7B"/>
    <w:rsid w:val="309B6F98"/>
    <w:rsid w:val="34596B8E"/>
    <w:rsid w:val="35910BDC"/>
    <w:rsid w:val="38B43747"/>
    <w:rsid w:val="38F8B9ED"/>
    <w:rsid w:val="390C3077"/>
    <w:rsid w:val="3B4F1CD7"/>
    <w:rsid w:val="3CEAED38"/>
    <w:rsid w:val="3DEB118D"/>
    <w:rsid w:val="3E969B89"/>
    <w:rsid w:val="3F641AB6"/>
    <w:rsid w:val="4269558E"/>
    <w:rsid w:val="44DB9D38"/>
    <w:rsid w:val="4708FC98"/>
    <w:rsid w:val="4784573B"/>
    <w:rsid w:val="4866D049"/>
    <w:rsid w:val="4B51D898"/>
    <w:rsid w:val="4B9E710B"/>
    <w:rsid w:val="5176F8ED"/>
    <w:rsid w:val="52C69B91"/>
    <w:rsid w:val="59C59619"/>
    <w:rsid w:val="59C95572"/>
    <w:rsid w:val="5C5A3ABF"/>
    <w:rsid w:val="5D00F634"/>
    <w:rsid w:val="5E11AA0F"/>
    <w:rsid w:val="5E876871"/>
    <w:rsid w:val="5E9CC695"/>
    <w:rsid w:val="603896F6"/>
    <w:rsid w:val="61BF0933"/>
    <w:rsid w:val="61D46757"/>
    <w:rsid w:val="64C9053A"/>
    <w:rsid w:val="68F38D68"/>
    <w:rsid w:val="6A728C7A"/>
    <w:rsid w:val="6ABB91A2"/>
    <w:rsid w:val="6BCB50A9"/>
    <w:rsid w:val="6C5095DA"/>
    <w:rsid w:val="6D8719ED"/>
    <w:rsid w:val="6E1E509F"/>
    <w:rsid w:val="6E7F0DA7"/>
    <w:rsid w:val="6F3D845D"/>
    <w:rsid w:val="6FB2C073"/>
    <w:rsid w:val="71DD1A83"/>
    <w:rsid w:val="72CA2978"/>
    <w:rsid w:val="762F2C63"/>
    <w:rsid w:val="76A0579D"/>
    <w:rsid w:val="77B115A8"/>
    <w:rsid w:val="78486BE2"/>
    <w:rsid w:val="784C5C07"/>
    <w:rsid w:val="7C9115C8"/>
    <w:rsid w:val="7D3B80BA"/>
    <w:rsid w:val="7EE8548D"/>
    <w:rsid w:val="7F474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C90E38"/>
    <w:rPr>
      <w:color w:val="605E5C"/>
      <w:shd w:val="clear" w:color="auto" w:fill="E1DFDD"/>
    </w:rPr>
  </w:style>
  <w:style w:type="character" w:styleId="Mention">
    <w:name w:val="Mention"/>
    <w:basedOn w:val="DefaultParagraphFont"/>
    <w:uiPriority w:val="99"/>
    <w:unhideWhenUsed/>
    <w:rsid w:val="00717294"/>
    <w:rPr>
      <w:color w:val="2B579A"/>
      <w:shd w:val="clear" w:color="auto" w:fill="E1DFDD"/>
    </w:rPr>
  </w:style>
  <w:style w:type="character" w:customStyle="1" w:styleId="normaltextrun">
    <w:name w:val="normaltextrun"/>
    <w:basedOn w:val="DefaultParagraphFont"/>
    <w:rsid w:val="00717294"/>
  </w:style>
  <w:style w:type="character" w:customStyle="1" w:styleId="eop">
    <w:name w:val="eop"/>
    <w:basedOn w:val="DefaultParagraphFont"/>
    <w:rsid w:val="00717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5969">
      <w:bodyDiv w:val="1"/>
      <w:marLeft w:val="0"/>
      <w:marRight w:val="0"/>
      <w:marTop w:val="0"/>
      <w:marBottom w:val="0"/>
      <w:divBdr>
        <w:top w:val="none" w:sz="0" w:space="0" w:color="auto"/>
        <w:left w:val="none" w:sz="0" w:space="0" w:color="auto"/>
        <w:bottom w:val="none" w:sz="0" w:space="0" w:color="auto"/>
        <w:right w:val="none" w:sz="0" w:space="0" w:color="auto"/>
      </w:divBdr>
    </w:div>
    <w:div w:id="169490789">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1231768054">
      <w:bodyDiv w:val="1"/>
      <w:marLeft w:val="0"/>
      <w:marRight w:val="0"/>
      <w:marTop w:val="0"/>
      <w:marBottom w:val="0"/>
      <w:divBdr>
        <w:top w:val="none" w:sz="0" w:space="0" w:color="auto"/>
        <w:left w:val="none" w:sz="0" w:space="0" w:color="auto"/>
        <w:bottom w:val="none" w:sz="0" w:space="0" w:color="auto"/>
        <w:right w:val="none" w:sz="0" w:space="0" w:color="auto"/>
      </w:divBdr>
    </w:div>
    <w:div w:id="1244610446">
      <w:bodyDiv w:val="1"/>
      <w:marLeft w:val="0"/>
      <w:marRight w:val="0"/>
      <w:marTop w:val="0"/>
      <w:marBottom w:val="0"/>
      <w:divBdr>
        <w:top w:val="none" w:sz="0" w:space="0" w:color="auto"/>
        <w:left w:val="none" w:sz="0" w:space="0" w:color="auto"/>
        <w:bottom w:val="none" w:sz="0" w:space="0" w:color="auto"/>
        <w:right w:val="none" w:sz="0" w:space="0" w:color="auto"/>
      </w:divBdr>
    </w:div>
    <w:div w:id="1437871245">
      <w:bodyDiv w:val="1"/>
      <w:marLeft w:val="0"/>
      <w:marRight w:val="0"/>
      <w:marTop w:val="0"/>
      <w:marBottom w:val="0"/>
      <w:divBdr>
        <w:top w:val="none" w:sz="0" w:space="0" w:color="auto"/>
        <w:left w:val="none" w:sz="0" w:space="0" w:color="auto"/>
        <w:bottom w:val="none" w:sz="0" w:space="0" w:color="auto"/>
        <w:right w:val="none" w:sz="0" w:space="0" w:color="auto"/>
      </w:divBdr>
    </w:div>
    <w:div w:id="1530532985">
      <w:bodyDiv w:val="1"/>
      <w:marLeft w:val="0"/>
      <w:marRight w:val="0"/>
      <w:marTop w:val="0"/>
      <w:marBottom w:val="0"/>
      <w:divBdr>
        <w:top w:val="none" w:sz="0" w:space="0" w:color="auto"/>
        <w:left w:val="none" w:sz="0" w:space="0" w:color="auto"/>
        <w:bottom w:val="none" w:sz="0" w:space="0" w:color="auto"/>
        <w:right w:val="none" w:sz="0" w:space="0" w:color="auto"/>
      </w:divBdr>
    </w:div>
    <w:div w:id="1581063326">
      <w:bodyDiv w:val="1"/>
      <w:marLeft w:val="0"/>
      <w:marRight w:val="0"/>
      <w:marTop w:val="0"/>
      <w:marBottom w:val="0"/>
      <w:divBdr>
        <w:top w:val="none" w:sz="0" w:space="0" w:color="auto"/>
        <w:left w:val="none" w:sz="0" w:space="0" w:color="auto"/>
        <w:bottom w:val="none" w:sz="0" w:space="0" w:color="auto"/>
        <w:right w:val="none" w:sz="0" w:space="0" w:color="auto"/>
      </w:divBdr>
    </w:div>
    <w:div w:id="178796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Details/F2023C00058"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23C0005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8731C16A-619A-4AB6-B032-0A7D73687B9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4CC68590F43FB4594FC413B62A440FC" ma:contentTypeVersion="" ma:contentTypeDescription="PDMS Document Site Content Type" ma:contentTypeScope="" ma:versionID="c90a408b36e11cfd4627a24a0ce21c56">
  <xsd:schema xmlns:xsd="http://www.w3.org/2001/XMLSchema" xmlns:xs="http://www.w3.org/2001/XMLSchema" xmlns:p="http://schemas.microsoft.com/office/2006/metadata/properties" xmlns:ns2="8731C16A-619A-4AB6-B032-0A7D73687B90" targetNamespace="http://schemas.microsoft.com/office/2006/metadata/properties" ma:root="true" ma:fieldsID="cfbbdf04069647b43f660af63190bc20" ns2:_="">
    <xsd:import namespace="8731C16A-619A-4AB6-B032-0A7D73687B9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31C16A-619A-4AB6-B032-0A7D73687B9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2.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3.xml><?xml version="1.0" encoding="utf-8"?>
<ds:datastoreItem xmlns:ds="http://schemas.openxmlformats.org/officeDocument/2006/customXml" ds:itemID="{EB42F429-4198-4ECD-8E59-23F01B09005A}">
  <ds:schemaRefs>
    <ds:schemaRef ds:uri="http://schemas.microsoft.com/office/2006/metadata/properties"/>
    <ds:schemaRef ds:uri="http://schemas.microsoft.com/office/infopath/2007/PartnerControls"/>
    <ds:schemaRef ds:uri="8731C16A-619A-4AB6-B032-0A7D73687B90"/>
  </ds:schemaRefs>
</ds:datastoreItem>
</file>

<file path=customXml/itemProps4.xml><?xml version="1.0" encoding="utf-8"?>
<ds:datastoreItem xmlns:ds="http://schemas.openxmlformats.org/officeDocument/2006/customXml" ds:itemID="{B85642AE-E098-43B3-9702-BF07E7515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31C16A-619A-4AB6-B032-0A7D73687B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NAPPER,Kathryn</cp:lastModifiedBy>
  <cp:revision>3</cp:revision>
  <cp:lastPrinted>2019-11-17T23:12:00Z</cp:lastPrinted>
  <dcterms:created xsi:type="dcterms:W3CDTF">2023-11-06T00:00:00Z</dcterms:created>
  <dcterms:modified xsi:type="dcterms:W3CDTF">2023-11-23T00:05:00Z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0x010100266966F133664895A6EE3632470D45F50054CC68590F43FB4594FC413B62A440FC</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y fmtid="{D5CDD505-2E9C-101B-9397-08002B2CF9AE}" pid="18" name="DocHub_SittingPeriod">
    <vt:lpwstr>Spring</vt:lpwstr>
  </property>
  <property fmtid="{D5CDD505-2E9C-101B-9397-08002B2CF9AE}" pid="19" name="n99e4c9942c6404eb103464a00e6097b">
    <vt:lpwstr>2019|7e451fe0-4dc6-437a-a849-bab7965a9aee</vt:lpwstr>
  </property>
  <property fmtid="{D5CDD505-2E9C-101B-9397-08002B2CF9AE}" pid="20" name="g7bcb40ba23249a78edca7d43a67c1c9">
    <vt:lpwstr>Legislation and Regulation|6cbc66f5-f4a2-4565-a58b-d5f2d2ac9bd0</vt:lpwstr>
  </property>
  <property fmtid="{D5CDD505-2E9C-101B-9397-08002B2CF9AE}" pid="21" name="e63cd534a94446d68abe1904a0bcdfb2">
    <vt:lpwstr>Legislative Amendments|dd198551-46f6-4185-84c8-5a26b7614e9c</vt:lpwstr>
  </property>
  <property fmtid="{D5CDD505-2E9C-101B-9397-08002B2CF9AE}" pid="22" name="aa25a1a23adf4c92a153145de6afe324">
    <vt:lpwstr>UNCLASSIFIED|6106d03b-a1a0-4e30-9d91-d5e9fb4314f9</vt:lpwstr>
  </property>
  <property fmtid="{D5CDD505-2E9C-101B-9397-08002B2CF9AE}" pid="23" name="_dlc_DocId">
    <vt:lpwstr>P77SRJCMCQEC-141364255-605</vt:lpwstr>
  </property>
  <property fmtid="{D5CDD505-2E9C-101B-9397-08002B2CF9AE}" pid="24" name="_dlc_DocIdUrl">
    <vt:lpwstr>https://dochub/div/resources/businessfunctions/offshoreresources/stratpolicy/legislation/_layouts/15/DocIdRedir.aspx?ID=P77SRJCMCQEC-141364255-605, P77SRJCMCQEC-141364255-605</vt:lpwstr>
  </property>
  <property fmtid="{D5CDD505-2E9C-101B-9397-08002B2CF9AE}" pid="25" name="TaxCatchAll">
    <vt:lpwstr>102;#;#407;#;#3075;#;#1;#;#1456;#</vt:lpwstr>
  </property>
  <property fmtid="{D5CDD505-2E9C-101B-9397-08002B2CF9AE}" pid="26" name="pe2555c81638466f9eb614edb9ecde52">
    <vt:lpwstr>Explanatory Memorandum|e1baf4eb-cfb1-4562-a99a-5aebab1aca70</vt:lpwstr>
  </property>
</Properties>
</file>