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53" w:rsidRDefault="00006A53" w:rsidP="00006A5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643D93" wp14:editId="2D9B2D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53" w:rsidRDefault="00006A53" w:rsidP="00006A53">
      <w:pPr>
        <w:rPr>
          <w:sz w:val="19"/>
        </w:rPr>
      </w:pPr>
    </w:p>
    <w:p w:rsidR="00006A53" w:rsidRPr="00E500D4" w:rsidRDefault="00006A53" w:rsidP="00006A53">
      <w:pPr>
        <w:pStyle w:val="ShortT"/>
      </w:pPr>
      <w:r>
        <w:t>Anti-Money Laundering and Counter</w:t>
      </w:r>
      <w:r>
        <w:noBreakHyphen/>
        <w:t xml:space="preserve">Terrorism Financing Rules Amendment </w:t>
      </w:r>
      <w:r w:rsidR="003318C2">
        <w:t>(Chapters 21</w:t>
      </w:r>
      <w:r w:rsidR="00E511B4">
        <w:t>, 51</w:t>
      </w:r>
      <w:r w:rsidR="003318C2">
        <w:t xml:space="preserve"> and 78) </w:t>
      </w:r>
      <w:r>
        <w:t>Instrument 202</w:t>
      </w:r>
      <w:r w:rsidR="003318C2">
        <w:t>3</w:t>
      </w:r>
      <w:r>
        <w:t xml:space="preserve"> </w:t>
      </w:r>
    </w:p>
    <w:p w:rsidR="00006A53" w:rsidRPr="00DA182D" w:rsidRDefault="00006A53" w:rsidP="00006A53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4430D">
        <w:rPr>
          <w:szCs w:val="22"/>
        </w:rPr>
        <w:t>Peter Soros</w:t>
      </w:r>
      <w:r w:rsidRPr="00DA182D">
        <w:rPr>
          <w:szCs w:val="22"/>
        </w:rPr>
        <w:t xml:space="preserve">, </w:t>
      </w:r>
      <w:r w:rsidR="00E4430D">
        <w:rPr>
          <w:szCs w:val="22"/>
        </w:rPr>
        <w:t xml:space="preserve">Acting </w:t>
      </w:r>
      <w:r>
        <w:rPr>
          <w:szCs w:val="22"/>
        </w:rPr>
        <w:t>Chief Executive Officer, Australian Transaction Reports and Analysis Centre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legislative instrument</w:t>
      </w:r>
      <w:r w:rsidRPr="00DA182D">
        <w:rPr>
          <w:szCs w:val="22"/>
        </w:rPr>
        <w:t>.</w:t>
      </w:r>
    </w:p>
    <w:p w:rsidR="00006A53" w:rsidRDefault="00FF5933" w:rsidP="00006A5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41954">
        <w:rPr>
          <w:szCs w:val="22"/>
        </w:rPr>
        <w:t xml:space="preserve"> </w:t>
      </w:r>
      <w:r w:rsidR="00C759AC">
        <w:rPr>
          <w:szCs w:val="22"/>
        </w:rPr>
        <w:t>29 June 2023</w:t>
      </w:r>
    </w:p>
    <w:p w:rsidR="00006A53" w:rsidRDefault="00006A53" w:rsidP="00006A53">
      <w:pPr>
        <w:keepNext/>
        <w:spacing w:before="300" w:line="240" w:lineRule="atLeast"/>
        <w:ind w:right="397"/>
        <w:jc w:val="both"/>
        <w:rPr>
          <w:szCs w:val="22"/>
        </w:rPr>
      </w:pPr>
      <w:r w:rsidRPr="00001A63">
        <w:rPr>
          <w:szCs w:val="22"/>
        </w:rPr>
        <w:tab/>
      </w:r>
    </w:p>
    <w:p w:rsidR="003336B2" w:rsidRDefault="00C759AC" w:rsidP="00006A5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[signed]</w:t>
      </w:r>
      <w:bookmarkStart w:id="0" w:name="_GoBack"/>
      <w:bookmarkEnd w:id="0"/>
    </w:p>
    <w:p w:rsidR="00006A53" w:rsidRDefault="00E4430D" w:rsidP="00006A53">
      <w:pPr>
        <w:keepNext/>
        <w:spacing w:before="300" w:line="240" w:lineRule="atLeast"/>
        <w:ind w:right="397"/>
        <w:jc w:val="both"/>
        <w:rPr>
          <w:b/>
          <w:szCs w:val="22"/>
        </w:rPr>
      </w:pPr>
      <w:r>
        <w:rPr>
          <w:szCs w:val="22"/>
        </w:rPr>
        <w:t>Peter Soros</w:t>
      </w:r>
    </w:p>
    <w:p w:rsidR="00006A53" w:rsidRDefault="00E4430D" w:rsidP="00006A53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006A53">
        <w:rPr>
          <w:sz w:val="22"/>
        </w:rPr>
        <w:t>Chief Executive Officer</w:t>
      </w:r>
    </w:p>
    <w:p w:rsidR="00006A53" w:rsidRDefault="00006A53" w:rsidP="00006A53">
      <w:pPr>
        <w:pStyle w:val="SignCoverPageEnd"/>
        <w:ind w:right="91"/>
        <w:rPr>
          <w:sz w:val="22"/>
        </w:rPr>
      </w:pPr>
      <w:r>
        <w:rPr>
          <w:sz w:val="22"/>
        </w:rPr>
        <w:t>Australian Transaction Reports and Analysis Centre</w:t>
      </w:r>
    </w:p>
    <w:p w:rsidR="00006A53" w:rsidRDefault="00006A53">
      <w:pPr>
        <w:spacing w:after="120" w:line="276" w:lineRule="auto"/>
        <w:rPr>
          <w:sz w:val="36"/>
        </w:rPr>
      </w:pPr>
      <w:r>
        <w:rPr>
          <w:sz w:val="36"/>
        </w:rPr>
        <w:br w:type="page"/>
      </w:r>
    </w:p>
    <w:p w:rsidR="0027757A" w:rsidRDefault="0027757A" w:rsidP="0027757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196944" w:rsidRDefault="00277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96944">
        <w:rPr>
          <w:noProof/>
        </w:rPr>
        <w:t>1  Name</w:t>
      </w:r>
      <w:r w:rsidR="00196944">
        <w:rPr>
          <w:noProof/>
        </w:rPr>
        <w:tab/>
      </w:r>
      <w:r w:rsidR="00196944">
        <w:rPr>
          <w:noProof/>
        </w:rPr>
        <w:fldChar w:fldCharType="begin"/>
      </w:r>
      <w:r w:rsidR="00196944">
        <w:rPr>
          <w:noProof/>
        </w:rPr>
        <w:instrText xml:space="preserve"> PAGEREF _Toc137829492 \h </w:instrText>
      </w:r>
      <w:r w:rsidR="00196944">
        <w:rPr>
          <w:noProof/>
        </w:rPr>
      </w:r>
      <w:r w:rsidR="00196944">
        <w:rPr>
          <w:noProof/>
        </w:rPr>
        <w:fldChar w:fldCharType="separate"/>
      </w:r>
      <w:r w:rsidR="00196944">
        <w:rPr>
          <w:noProof/>
        </w:rPr>
        <w:t>1</w:t>
      </w:r>
      <w:r w:rsidR="00196944">
        <w:rPr>
          <w:noProof/>
        </w:rPr>
        <w:fldChar w:fldCharType="end"/>
      </w:r>
    </w:p>
    <w:p w:rsidR="00196944" w:rsidRDefault="001969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_Toc137829493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96944" w:rsidRDefault="001969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_Toc137829494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96944" w:rsidRDefault="001969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_Toc137829495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96944" w:rsidRDefault="001969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_Toc137829496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7757A" w:rsidRDefault="0027757A" w:rsidP="0027757A">
      <w:r w:rsidRPr="005E317F">
        <w:rPr>
          <w:rFonts w:cs="Times New Roman"/>
          <w:sz w:val="20"/>
        </w:rPr>
        <w:fldChar w:fldCharType="end"/>
      </w:r>
    </w:p>
    <w:p w:rsidR="0027757A" w:rsidRDefault="0027757A" w:rsidP="0027757A"/>
    <w:p w:rsidR="00FF7F9E" w:rsidRDefault="00FF7F9E" w:rsidP="0027757A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Pr="00FF7F9E" w:rsidRDefault="00FF7F9E" w:rsidP="00FF7F9E"/>
    <w:p w:rsidR="00FF7F9E" w:rsidRDefault="00FF7F9E" w:rsidP="00FF7F9E">
      <w:pPr>
        <w:tabs>
          <w:tab w:val="left" w:pos="4965"/>
        </w:tabs>
      </w:pPr>
      <w:r>
        <w:tab/>
      </w:r>
    </w:p>
    <w:p w:rsidR="0027757A" w:rsidRPr="00FF7F9E" w:rsidRDefault="00FF7F9E" w:rsidP="00FF7F9E">
      <w:pPr>
        <w:tabs>
          <w:tab w:val="left" w:pos="4965"/>
        </w:tabs>
        <w:sectPr w:rsidR="0027757A" w:rsidRPr="00FF7F9E" w:rsidSect="00BE77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:rsidR="0027757A" w:rsidRPr="009C2562" w:rsidRDefault="0027757A" w:rsidP="0027757A">
      <w:pPr>
        <w:pStyle w:val="ActHead5"/>
      </w:pPr>
      <w:bookmarkStart w:id="2" w:name="_Toc13782949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27757A" w:rsidRDefault="0027757A" w:rsidP="0027757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F64003">
        <w:rPr>
          <w:szCs w:val="22"/>
        </w:rPr>
        <w:t>the</w:t>
      </w:r>
      <w:bookmarkStart w:id="3" w:name="BKCheck15B_3"/>
      <w:bookmarkEnd w:id="3"/>
      <w:r>
        <w:rPr>
          <w:szCs w:val="22"/>
        </w:rPr>
        <w:t xml:space="preserve"> </w:t>
      </w:r>
      <w:r w:rsidRPr="000C1506">
        <w:rPr>
          <w:i/>
          <w:szCs w:val="22"/>
        </w:rPr>
        <w:fldChar w:fldCharType="begin"/>
      </w:r>
      <w:r w:rsidRPr="000C1506">
        <w:rPr>
          <w:i/>
          <w:szCs w:val="22"/>
        </w:rPr>
        <w:instrText xml:space="preserve"> STYLEREF  ShortT </w:instrText>
      </w:r>
      <w:r w:rsidRPr="000C1506">
        <w:rPr>
          <w:i/>
          <w:szCs w:val="22"/>
        </w:rPr>
        <w:fldChar w:fldCharType="separate"/>
      </w:r>
      <w:r>
        <w:rPr>
          <w:i/>
          <w:noProof/>
          <w:szCs w:val="22"/>
        </w:rPr>
        <w:t xml:space="preserve">Anti-Money Laundering and Counter-Terrorism Financing Rules Amendment </w:t>
      </w:r>
      <w:r w:rsidR="00893486">
        <w:rPr>
          <w:i/>
          <w:noProof/>
          <w:szCs w:val="22"/>
        </w:rPr>
        <w:t>(Chapters 21</w:t>
      </w:r>
      <w:r w:rsidR="00EB1060">
        <w:rPr>
          <w:i/>
          <w:noProof/>
          <w:szCs w:val="22"/>
        </w:rPr>
        <w:t>, 51</w:t>
      </w:r>
      <w:r w:rsidR="00893486">
        <w:rPr>
          <w:i/>
          <w:noProof/>
          <w:szCs w:val="22"/>
        </w:rPr>
        <w:t xml:space="preserve"> and 78) </w:t>
      </w:r>
      <w:r>
        <w:rPr>
          <w:i/>
          <w:noProof/>
          <w:szCs w:val="22"/>
        </w:rPr>
        <w:t>Instrument 202</w:t>
      </w:r>
      <w:r w:rsidR="00893486">
        <w:rPr>
          <w:i/>
          <w:noProof/>
          <w:szCs w:val="22"/>
        </w:rPr>
        <w:t>3</w:t>
      </w:r>
      <w:r w:rsidRPr="000C1506">
        <w:rPr>
          <w:i/>
          <w:szCs w:val="22"/>
        </w:rPr>
        <w:fldChar w:fldCharType="end"/>
      </w:r>
      <w:r w:rsidRPr="000C1506">
        <w:rPr>
          <w:szCs w:val="22"/>
        </w:rPr>
        <w:t>.</w:t>
      </w:r>
    </w:p>
    <w:p w:rsidR="0027757A" w:rsidRPr="003422B4" w:rsidRDefault="0027757A" w:rsidP="0027757A">
      <w:pPr>
        <w:pStyle w:val="ActHead5"/>
      </w:pPr>
      <w:bookmarkStart w:id="4" w:name="_Toc13782949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27757A" w:rsidRPr="003422B4" w:rsidRDefault="0027757A" w:rsidP="0027757A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7757A" w:rsidRPr="003422B4" w:rsidRDefault="0027757A" w:rsidP="0027757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7757A" w:rsidRPr="003422B4" w:rsidTr="001111C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Commencement information</w:t>
            </w:r>
          </w:p>
        </w:tc>
      </w:tr>
      <w:tr w:rsidR="0027757A" w:rsidRPr="003422B4" w:rsidTr="001111C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Column 3</w:t>
            </w:r>
          </w:p>
        </w:tc>
      </w:tr>
      <w:tr w:rsidR="0027757A" w:rsidRPr="003422B4" w:rsidTr="001111C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7757A" w:rsidRPr="003422B4" w:rsidRDefault="0027757A" w:rsidP="00AE4F20">
            <w:pPr>
              <w:pStyle w:val="TableHeading"/>
            </w:pPr>
            <w:r w:rsidRPr="003422B4">
              <w:t>Date/Details</w:t>
            </w:r>
          </w:p>
        </w:tc>
      </w:tr>
      <w:tr w:rsidR="0027757A" w:rsidRPr="00F32CF4" w:rsidTr="001111C7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7757A" w:rsidRPr="003422B4" w:rsidRDefault="0027757A" w:rsidP="00AE4F20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7757A" w:rsidRPr="003422B4" w:rsidRDefault="0027757A" w:rsidP="00AE4F20">
            <w:pPr>
              <w:pStyle w:val="Tabletext"/>
              <w:spacing w:after="60"/>
            </w:pPr>
            <w:r>
              <w:t>The day after registration.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7757A" w:rsidRPr="003422B4" w:rsidRDefault="0027757A" w:rsidP="00AE4F20">
            <w:pPr>
              <w:pStyle w:val="Tabletext"/>
              <w:spacing w:after="60"/>
            </w:pPr>
          </w:p>
        </w:tc>
      </w:tr>
    </w:tbl>
    <w:p w:rsidR="0027757A" w:rsidRPr="003422B4" w:rsidRDefault="0027757A" w:rsidP="0027757A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27757A" w:rsidRPr="003422B4" w:rsidRDefault="0027757A" w:rsidP="0027757A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27757A" w:rsidRPr="009C2562" w:rsidRDefault="0027757A" w:rsidP="0027757A">
      <w:pPr>
        <w:pStyle w:val="ActHead5"/>
      </w:pPr>
      <w:bookmarkStart w:id="5" w:name="_Toc13782949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27757A" w:rsidRPr="009C2562" w:rsidRDefault="0027757A" w:rsidP="0027757A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 229 of the </w:t>
      </w:r>
      <w:r w:rsidRPr="00F64003">
        <w:rPr>
          <w:i/>
        </w:rPr>
        <w:t>Anti-Money Laundering and Counter-Terrorism Financing Act 2006</w:t>
      </w:r>
      <w:r w:rsidRPr="009C2562">
        <w:t>.</w:t>
      </w:r>
    </w:p>
    <w:p w:rsidR="0027757A" w:rsidRPr="006065DA" w:rsidRDefault="0027757A" w:rsidP="0027757A">
      <w:pPr>
        <w:pStyle w:val="ActHead5"/>
      </w:pPr>
      <w:bookmarkStart w:id="6" w:name="_Toc137829495"/>
      <w:proofErr w:type="gramStart"/>
      <w:r w:rsidRPr="006065DA">
        <w:t>4  Schedules</w:t>
      </w:r>
      <w:bookmarkEnd w:id="6"/>
      <w:proofErr w:type="gramEnd"/>
    </w:p>
    <w:p w:rsidR="0027757A" w:rsidRDefault="0027757A" w:rsidP="0027757A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7757A" w:rsidRDefault="0027757A" w:rsidP="0027757A">
      <w:pPr>
        <w:pStyle w:val="ActHead6"/>
        <w:pageBreakBefore/>
        <w:rPr>
          <w:rStyle w:val="CharAmSchText"/>
        </w:rPr>
      </w:pPr>
      <w:bookmarkStart w:id="7" w:name="_Toc13782949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27757A" w:rsidRPr="00173A32" w:rsidRDefault="0027757A" w:rsidP="0027757A">
      <w:pPr>
        <w:pStyle w:val="AS"/>
        <w:spacing w:before="360" w:after="360"/>
        <w:ind w:left="0" w:firstLine="0"/>
        <w:rPr>
          <w:rFonts w:ascii="Times New Roman" w:eastAsiaTheme="minorHAnsi" w:hAnsi="Times New Roman" w:cstheme="minorBidi"/>
          <w:i/>
          <w:sz w:val="28"/>
          <w:szCs w:val="28"/>
        </w:rPr>
      </w:pPr>
      <w:r w:rsidRPr="00173A32">
        <w:rPr>
          <w:rFonts w:ascii="Times New Roman" w:eastAsiaTheme="minorHAnsi" w:hAnsi="Times New Roman" w:cstheme="minorBidi"/>
          <w:i/>
          <w:sz w:val="28"/>
          <w:szCs w:val="28"/>
        </w:rPr>
        <w:t>Anti-Money Laundering and Counter-Terrorism Financing Rules Instrument 2007 (No. 1)</w:t>
      </w:r>
    </w:p>
    <w:p w:rsidR="002E721E" w:rsidRDefault="002E721E" w:rsidP="0027757A">
      <w:pPr>
        <w:pStyle w:val="HR"/>
        <w:ind w:left="567" w:hanging="567"/>
      </w:pPr>
    </w:p>
    <w:p w:rsidR="00E048EC" w:rsidRPr="00C562F6" w:rsidRDefault="002E721E" w:rsidP="00C562F6">
      <w:pPr>
        <w:pStyle w:val="HR"/>
        <w:ind w:left="567" w:hanging="567"/>
        <w:rPr>
          <w:color w:val="000000"/>
          <w:szCs w:val="22"/>
        </w:rPr>
      </w:pPr>
      <w:r>
        <w:t>1</w:t>
      </w:r>
      <w:r>
        <w:tab/>
      </w:r>
      <w:r w:rsidR="00E048EC">
        <w:t xml:space="preserve">Paragraph </w:t>
      </w:r>
      <w:r w:rsidR="002229DF">
        <w:t>21.3(5)</w:t>
      </w:r>
    </w:p>
    <w:p w:rsidR="002229DF" w:rsidRDefault="002229DF" w:rsidP="002229DF">
      <w:pPr>
        <w:autoSpaceDE w:val="0"/>
        <w:autoSpaceDN w:val="0"/>
        <w:adjustRightInd w:val="0"/>
        <w:spacing w:before="240"/>
        <w:ind w:left="1134"/>
        <w:rPr>
          <w:sz w:val="24"/>
          <w:lang w:eastAsia="en-AU"/>
        </w:rPr>
      </w:pPr>
      <w:r>
        <w:rPr>
          <w:sz w:val="24"/>
          <w:lang w:eastAsia="en-AU"/>
        </w:rPr>
        <w:t>Repeal the paragraph.</w:t>
      </w:r>
    </w:p>
    <w:p w:rsidR="002229DF" w:rsidRDefault="00C562F6" w:rsidP="002229DF">
      <w:pPr>
        <w:pStyle w:val="HR"/>
        <w:ind w:left="567" w:hanging="567"/>
      </w:pPr>
      <w:r>
        <w:t>2</w:t>
      </w:r>
      <w:r w:rsidR="002229DF">
        <w:tab/>
        <w:t>Paragraph 21.4(4A)</w:t>
      </w:r>
    </w:p>
    <w:p w:rsidR="002229DF" w:rsidRDefault="002229DF" w:rsidP="002229DF">
      <w:pPr>
        <w:autoSpaceDE w:val="0"/>
        <w:autoSpaceDN w:val="0"/>
        <w:adjustRightInd w:val="0"/>
        <w:spacing w:before="240"/>
        <w:ind w:left="1134"/>
        <w:rPr>
          <w:sz w:val="24"/>
          <w:lang w:eastAsia="en-AU"/>
        </w:rPr>
      </w:pPr>
      <w:r>
        <w:rPr>
          <w:sz w:val="24"/>
          <w:lang w:eastAsia="en-AU"/>
        </w:rPr>
        <w:t>Repeal the paragraph.</w:t>
      </w:r>
    </w:p>
    <w:p w:rsidR="003B06EE" w:rsidRDefault="003B06EE" w:rsidP="003B06EE">
      <w:pPr>
        <w:pStyle w:val="HR"/>
        <w:ind w:left="567" w:hanging="567"/>
      </w:pPr>
      <w:r>
        <w:t>3</w:t>
      </w:r>
      <w:r>
        <w:tab/>
        <w:t>Part 51.2</w:t>
      </w:r>
    </w:p>
    <w:p w:rsidR="003B06EE" w:rsidRPr="004B6E8C" w:rsidRDefault="003B06EE" w:rsidP="003B06EE">
      <w:pPr>
        <w:autoSpaceDE w:val="0"/>
        <w:autoSpaceDN w:val="0"/>
        <w:adjustRightInd w:val="0"/>
        <w:spacing w:before="240"/>
        <w:ind w:left="1134"/>
        <w:rPr>
          <w:lang w:eastAsia="en-AU"/>
        </w:rPr>
      </w:pPr>
      <w:r w:rsidRPr="00196944">
        <w:rPr>
          <w:sz w:val="24"/>
          <w:lang w:eastAsia="en-AU"/>
        </w:rPr>
        <w:t xml:space="preserve">Where occurring, </w:t>
      </w:r>
      <w:r w:rsidRPr="00196944">
        <w:rPr>
          <w:sz w:val="24"/>
          <w:szCs w:val="24"/>
          <w:lang w:eastAsia="en-AU"/>
        </w:rPr>
        <w:t>omit “</w:t>
      </w:r>
      <w:r w:rsidRPr="00196944">
        <w:rPr>
          <w:sz w:val="24"/>
          <w:szCs w:val="24"/>
        </w:rPr>
        <w:t>Western Union Business Solutions (Australia) Pty Ltd”, substitute “</w:t>
      </w:r>
      <w:proofErr w:type="spellStart"/>
      <w:r w:rsidRPr="00196944">
        <w:rPr>
          <w:sz w:val="24"/>
          <w:szCs w:val="24"/>
        </w:rPr>
        <w:t>Convera</w:t>
      </w:r>
      <w:proofErr w:type="spellEnd"/>
      <w:r w:rsidRPr="00196944">
        <w:rPr>
          <w:sz w:val="24"/>
          <w:szCs w:val="24"/>
        </w:rPr>
        <w:t xml:space="preserve"> Australia Pty Ltd”</w:t>
      </w:r>
      <w:r w:rsidR="006B7E86" w:rsidRPr="00196944">
        <w:rPr>
          <w:sz w:val="24"/>
          <w:szCs w:val="24"/>
        </w:rPr>
        <w:t>.</w:t>
      </w:r>
    </w:p>
    <w:p w:rsidR="002229DF" w:rsidRDefault="003B06EE" w:rsidP="002229DF">
      <w:pPr>
        <w:pStyle w:val="HR"/>
        <w:ind w:left="567" w:hanging="567"/>
      </w:pPr>
      <w:r>
        <w:t>4</w:t>
      </w:r>
      <w:r w:rsidR="002229DF">
        <w:tab/>
        <w:t>Paragraph 78.2(1)</w:t>
      </w:r>
    </w:p>
    <w:p w:rsidR="002229DF" w:rsidRPr="002229DF" w:rsidRDefault="002229DF" w:rsidP="001569B3">
      <w:pPr>
        <w:tabs>
          <w:tab w:val="right" w:pos="8313"/>
        </w:tabs>
        <w:autoSpaceDE w:val="0"/>
        <w:autoSpaceDN w:val="0"/>
        <w:adjustRightInd w:val="0"/>
        <w:spacing w:before="240"/>
        <w:ind w:left="1134"/>
        <w:rPr>
          <w:sz w:val="24"/>
          <w:lang w:eastAsia="en-AU"/>
        </w:rPr>
      </w:pPr>
      <w:r>
        <w:rPr>
          <w:sz w:val="24"/>
          <w:lang w:eastAsia="en-AU"/>
        </w:rPr>
        <w:t>Omit “Wise Limited”, substitute “Wise Payments Limited”.</w:t>
      </w:r>
      <w:r w:rsidR="00693C42">
        <w:rPr>
          <w:sz w:val="24"/>
          <w:lang w:eastAsia="en-AU"/>
        </w:rPr>
        <w:tab/>
      </w:r>
    </w:p>
    <w:p w:rsidR="00D12737" w:rsidRPr="00C824CB" w:rsidRDefault="00D12737" w:rsidP="00C824CB">
      <w:pPr>
        <w:autoSpaceDE w:val="0"/>
        <w:autoSpaceDN w:val="0"/>
        <w:adjustRightInd w:val="0"/>
        <w:spacing w:before="240"/>
        <w:ind w:left="1134"/>
        <w:rPr>
          <w:sz w:val="24"/>
          <w:lang w:eastAsia="en-AU"/>
        </w:rPr>
      </w:pPr>
    </w:p>
    <w:p w:rsidR="00D12737" w:rsidRPr="00D12737" w:rsidRDefault="00D12737" w:rsidP="00D12737">
      <w:pPr>
        <w:rPr>
          <w:lang w:eastAsia="en-AU"/>
        </w:rPr>
      </w:pPr>
    </w:p>
    <w:p w:rsidR="00FD5B94" w:rsidRPr="002229DF" w:rsidRDefault="00FD5B94" w:rsidP="002229DF">
      <w:pPr>
        <w:autoSpaceDE w:val="0"/>
        <w:autoSpaceDN w:val="0"/>
        <w:adjustRightInd w:val="0"/>
        <w:spacing w:before="240"/>
        <w:rPr>
          <w:sz w:val="24"/>
          <w:lang w:eastAsia="en-AU"/>
        </w:rPr>
      </w:pPr>
    </w:p>
    <w:sectPr w:rsidR="00FD5B94" w:rsidRPr="002229DF" w:rsidSect="00B20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24" w:rsidRDefault="00BC2124" w:rsidP="00C9544A">
      <w:pPr>
        <w:spacing w:line="240" w:lineRule="auto"/>
      </w:pPr>
      <w:r>
        <w:separator/>
      </w:r>
    </w:p>
  </w:endnote>
  <w:endnote w:type="continuationSeparator" w:id="0">
    <w:p w:rsidR="00BC2124" w:rsidRDefault="00BC2124" w:rsidP="00C95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33C1C" w:rsidRDefault="00C759AC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77B7" w:rsidTr="00BE77B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77B7" w:rsidRDefault="00C9544A" w:rsidP="00BE77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77B7" w:rsidRDefault="00C9544A" w:rsidP="00BE77B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Anti-Money Laundering and Counter-Terrorism Financing Rules Amendment Instrument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77B7" w:rsidRDefault="00C759AC" w:rsidP="00BE77B7">
          <w:pPr>
            <w:spacing w:line="0" w:lineRule="atLeast"/>
            <w:jc w:val="right"/>
            <w:rPr>
              <w:sz w:val="18"/>
            </w:rPr>
          </w:pPr>
        </w:p>
      </w:tc>
    </w:tr>
    <w:tr w:rsidR="00BE77B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E77B7" w:rsidRDefault="00C759AC" w:rsidP="00BE77B7">
          <w:pPr>
            <w:jc w:val="right"/>
            <w:rPr>
              <w:sz w:val="18"/>
            </w:rPr>
          </w:pPr>
        </w:p>
      </w:tc>
    </w:tr>
  </w:tbl>
  <w:p w:rsidR="00BE77B7" w:rsidRPr="00ED79B6" w:rsidRDefault="00C759AC" w:rsidP="00BE77B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33C1C" w:rsidRDefault="00C759AC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E77B7" w:rsidTr="00BE77B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77B7" w:rsidRDefault="00C759AC" w:rsidP="00BE77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77B7" w:rsidRPr="00B20990" w:rsidRDefault="00C759AC" w:rsidP="00FF7F9E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77B7" w:rsidRDefault="00C9544A" w:rsidP="00BE77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59A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E77B7" w:rsidRDefault="00C759AC" w:rsidP="00BE77B7">
          <w:pPr>
            <w:rPr>
              <w:sz w:val="18"/>
            </w:rPr>
          </w:pPr>
        </w:p>
      </w:tc>
    </w:tr>
  </w:tbl>
  <w:p w:rsidR="00BE77B7" w:rsidRPr="00ED79B6" w:rsidRDefault="00C759AC" w:rsidP="00BE77B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33C1C" w:rsidRDefault="00C759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77B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E77B7" w:rsidRDefault="00C9544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E77B7" w:rsidRDefault="00C9544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Anti-Money Laundering and Counter-Terrorism Financing Rules Amendment Instrument 2022 (No. 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E77B7" w:rsidRDefault="00C759A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E77B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E77B7" w:rsidRDefault="00C759AC" w:rsidP="00EE57E8">
          <w:pPr>
            <w:jc w:val="right"/>
            <w:rPr>
              <w:sz w:val="18"/>
            </w:rPr>
          </w:pPr>
        </w:p>
      </w:tc>
    </w:tr>
  </w:tbl>
  <w:p w:rsidR="00BE77B7" w:rsidRPr="00ED79B6" w:rsidRDefault="00C759AC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33C1C" w:rsidRDefault="00C759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E77B7" w:rsidRDefault="00C759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E77B7" w:rsidRDefault="00C759AC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E77B7" w:rsidRDefault="00C9544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59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E77B7" w:rsidRDefault="00C759AC" w:rsidP="00EE57E8">
          <w:pPr>
            <w:rPr>
              <w:sz w:val="18"/>
            </w:rPr>
          </w:pPr>
        </w:p>
      </w:tc>
    </w:tr>
  </w:tbl>
  <w:p w:rsidR="00BE77B7" w:rsidRPr="00ED79B6" w:rsidRDefault="00C759AC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33C1C" w:rsidRDefault="00C759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E77B7" w:rsidRDefault="00C759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E77B7" w:rsidRDefault="00C9544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E77B7" w:rsidRDefault="00C9544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E77B7" w:rsidRDefault="00C9544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C:\Users\hdixon\AppData\Roaming\OpenText\OTEdit\EC_SAFE\c111922\AML_CTF Rules Amendment Instrument 2021 (No. 1) - AUSTRAC - 12943932.docx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57E89">
            <w:rPr>
              <w:i/>
              <w:noProof/>
              <w:sz w:val="18"/>
            </w:rPr>
            <w:t>30/6/2023 4:39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77B7" w:rsidRPr="00ED79B6" w:rsidRDefault="00C759A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24" w:rsidRDefault="00BC2124" w:rsidP="00C9544A">
      <w:pPr>
        <w:spacing w:line="240" w:lineRule="auto"/>
      </w:pPr>
      <w:r>
        <w:separator/>
      </w:r>
    </w:p>
  </w:footnote>
  <w:footnote w:type="continuationSeparator" w:id="0">
    <w:p w:rsidR="00BC2124" w:rsidRDefault="00BC2124" w:rsidP="00C95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D79B6" w:rsidRDefault="00C759AC" w:rsidP="00BE77B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518" w:rsidRPr="001D0518" w:rsidRDefault="001D0518" w:rsidP="001D0518">
    <w:pPr>
      <w:pStyle w:val="Header"/>
      <w:tabs>
        <w:tab w:val="clear" w:pos="4150"/>
        <w:tab w:val="clear" w:pos="8307"/>
      </w:tabs>
      <w:jc w:val="center"/>
      <w:rPr>
        <w:b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ED79B6" w:rsidRDefault="00C759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A961C4" w:rsidRDefault="00C759AC" w:rsidP="0048364F">
    <w:pPr>
      <w:rPr>
        <w:b/>
        <w:sz w:val="20"/>
      </w:rPr>
    </w:pPr>
  </w:p>
  <w:p w:rsidR="00BE77B7" w:rsidRPr="00A961C4" w:rsidRDefault="00C759AC" w:rsidP="0048364F">
    <w:pPr>
      <w:rPr>
        <w:b/>
        <w:sz w:val="20"/>
      </w:rPr>
    </w:pPr>
  </w:p>
  <w:p w:rsidR="00BE77B7" w:rsidRPr="00A961C4" w:rsidRDefault="00C759AC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Pr="00A961C4" w:rsidRDefault="00C759AC" w:rsidP="0048364F">
    <w:pPr>
      <w:jc w:val="right"/>
      <w:rPr>
        <w:sz w:val="20"/>
      </w:rPr>
    </w:pPr>
  </w:p>
  <w:p w:rsidR="00BE77B7" w:rsidRPr="00A961C4" w:rsidRDefault="00C759AC" w:rsidP="0048364F">
    <w:pPr>
      <w:jc w:val="right"/>
      <w:rPr>
        <w:b/>
        <w:sz w:val="20"/>
      </w:rPr>
    </w:pPr>
  </w:p>
  <w:p w:rsidR="00BE77B7" w:rsidRPr="00A961C4" w:rsidRDefault="00C759AC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B7" w:rsidRDefault="00C75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835A6"/>
    <w:multiLevelType w:val="hybridMultilevel"/>
    <w:tmpl w:val="76144514"/>
    <w:lvl w:ilvl="0" w:tplc="9CF851BC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7A"/>
    <w:rsid w:val="00006A53"/>
    <w:rsid w:val="00091F36"/>
    <w:rsid w:val="000A3EC2"/>
    <w:rsid w:val="001111C7"/>
    <w:rsid w:val="00141954"/>
    <w:rsid w:val="001569B3"/>
    <w:rsid w:val="00173A32"/>
    <w:rsid w:val="00185F19"/>
    <w:rsid w:val="00196944"/>
    <w:rsid w:val="001A5948"/>
    <w:rsid w:val="001D0518"/>
    <w:rsid w:val="00210559"/>
    <w:rsid w:val="00210B6D"/>
    <w:rsid w:val="00213801"/>
    <w:rsid w:val="002229DF"/>
    <w:rsid w:val="002477CE"/>
    <w:rsid w:val="0027757A"/>
    <w:rsid w:val="00283D5A"/>
    <w:rsid w:val="0028675A"/>
    <w:rsid w:val="002C3EB1"/>
    <w:rsid w:val="002E721E"/>
    <w:rsid w:val="003318C2"/>
    <w:rsid w:val="003336B2"/>
    <w:rsid w:val="00390EBC"/>
    <w:rsid w:val="003B06EE"/>
    <w:rsid w:val="003D0BC6"/>
    <w:rsid w:val="004206F9"/>
    <w:rsid w:val="004561ED"/>
    <w:rsid w:val="004D495B"/>
    <w:rsid w:val="004E12D4"/>
    <w:rsid w:val="005211E1"/>
    <w:rsid w:val="00522F14"/>
    <w:rsid w:val="00560E17"/>
    <w:rsid w:val="00586D75"/>
    <w:rsid w:val="005A162A"/>
    <w:rsid w:val="005E674B"/>
    <w:rsid w:val="00693C42"/>
    <w:rsid w:val="006B7E86"/>
    <w:rsid w:val="007017CD"/>
    <w:rsid w:val="00714E5A"/>
    <w:rsid w:val="00722154"/>
    <w:rsid w:val="00743848"/>
    <w:rsid w:val="007703C2"/>
    <w:rsid w:val="007D4E24"/>
    <w:rsid w:val="007F5C69"/>
    <w:rsid w:val="007F6803"/>
    <w:rsid w:val="0081434A"/>
    <w:rsid w:val="00857E89"/>
    <w:rsid w:val="008847D3"/>
    <w:rsid w:val="00893486"/>
    <w:rsid w:val="008A6200"/>
    <w:rsid w:val="008A6308"/>
    <w:rsid w:val="008B427C"/>
    <w:rsid w:val="008E1DC8"/>
    <w:rsid w:val="009061CF"/>
    <w:rsid w:val="0095115C"/>
    <w:rsid w:val="00987CAB"/>
    <w:rsid w:val="00A32D19"/>
    <w:rsid w:val="00AB62EC"/>
    <w:rsid w:val="00AD0693"/>
    <w:rsid w:val="00AE2C8E"/>
    <w:rsid w:val="00AF3B0B"/>
    <w:rsid w:val="00B062B0"/>
    <w:rsid w:val="00B3011C"/>
    <w:rsid w:val="00B675F4"/>
    <w:rsid w:val="00B70BE1"/>
    <w:rsid w:val="00B865B7"/>
    <w:rsid w:val="00BC2124"/>
    <w:rsid w:val="00BD46E9"/>
    <w:rsid w:val="00C2432E"/>
    <w:rsid w:val="00C562F6"/>
    <w:rsid w:val="00C71EA6"/>
    <w:rsid w:val="00C759AC"/>
    <w:rsid w:val="00C824CB"/>
    <w:rsid w:val="00C9544A"/>
    <w:rsid w:val="00C95870"/>
    <w:rsid w:val="00D12737"/>
    <w:rsid w:val="00D501BF"/>
    <w:rsid w:val="00D637D5"/>
    <w:rsid w:val="00D82C70"/>
    <w:rsid w:val="00DA7D00"/>
    <w:rsid w:val="00E048EC"/>
    <w:rsid w:val="00E4430D"/>
    <w:rsid w:val="00E511B4"/>
    <w:rsid w:val="00E751E5"/>
    <w:rsid w:val="00E759EF"/>
    <w:rsid w:val="00EB1060"/>
    <w:rsid w:val="00EB24BB"/>
    <w:rsid w:val="00EB2F73"/>
    <w:rsid w:val="00EF3B43"/>
    <w:rsid w:val="00FB67FC"/>
    <w:rsid w:val="00FD4345"/>
    <w:rsid w:val="00FD5B94"/>
    <w:rsid w:val="00FF5933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B6E330"/>
  <w15:chartTrackingRefBased/>
  <w15:docId w15:val="{66D98E1F-17EE-485D-8023-80ECB0F8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757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7757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27757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27757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27757A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27757A"/>
  </w:style>
  <w:style w:type="character" w:customStyle="1" w:styleId="CharAmSchText">
    <w:name w:val="CharAmSchText"/>
    <w:basedOn w:val="DefaultParagraphFont"/>
    <w:uiPriority w:val="1"/>
    <w:qFormat/>
    <w:rsid w:val="0027757A"/>
  </w:style>
  <w:style w:type="character" w:customStyle="1" w:styleId="CharSectno">
    <w:name w:val="CharSectno"/>
    <w:basedOn w:val="DefaultParagraphFont"/>
    <w:qFormat/>
    <w:rsid w:val="0027757A"/>
  </w:style>
  <w:style w:type="paragraph" w:customStyle="1" w:styleId="subsection">
    <w:name w:val="subsection"/>
    <w:aliases w:val="ss,Subsection"/>
    <w:basedOn w:val="Normal"/>
    <w:link w:val="subsectionChar"/>
    <w:rsid w:val="0027757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27757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27757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7757A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27757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7757A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7757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27757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2775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757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27757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2775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27757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27757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757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757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HR">
    <w:name w:val="HR"/>
    <w:aliases w:val="Regulation Heading"/>
    <w:basedOn w:val="Normal"/>
    <w:next w:val="Normal"/>
    <w:rsid w:val="0027757A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S">
    <w:name w:val="AS"/>
    <w:aliases w:val="Schedule title Amendment"/>
    <w:basedOn w:val="Normal"/>
    <w:next w:val="Normal"/>
    <w:rsid w:val="0027757A"/>
    <w:pPr>
      <w:keepNext/>
      <w:spacing w:before="48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ActHead9">
    <w:name w:val="ActHead 9"/>
    <w:aliases w:val="aat"/>
    <w:basedOn w:val="Normal"/>
    <w:next w:val="Normal"/>
    <w:qFormat/>
    <w:rsid w:val="00B675F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Tablea">
    <w:name w:val="Table(a)"/>
    <w:aliases w:val="ta"/>
    <w:basedOn w:val="Normal"/>
    <w:rsid w:val="00B675F4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ActHead4">
    <w:name w:val="ActHead 4"/>
    <w:aliases w:val="sd"/>
    <w:basedOn w:val="Normal"/>
    <w:next w:val="Normal"/>
    <w:qFormat/>
    <w:rsid w:val="00E759EF"/>
    <w:pPr>
      <w:keepNext/>
      <w:keepLines/>
      <w:spacing w:before="220" w:line="240" w:lineRule="auto"/>
      <w:ind w:left="1134" w:hanging="1134"/>
      <w:outlineLvl w:val="3"/>
    </w:pPr>
    <w:rPr>
      <w:rFonts w:eastAsia="Times New Roman" w:cs="Times New Roman"/>
      <w:b/>
      <w:kern w:val="28"/>
      <w:sz w:val="26"/>
      <w:lang w:eastAsia="en-AU"/>
    </w:rPr>
  </w:style>
  <w:style w:type="paragraph" w:customStyle="1" w:styleId="Definition">
    <w:name w:val="Definition"/>
    <w:aliases w:val="dd"/>
    <w:basedOn w:val="Normal"/>
    <w:rsid w:val="00E759EF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E759EF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E759EF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paragraphsub">
    <w:name w:val="paragraph(sub)"/>
    <w:aliases w:val="aa"/>
    <w:basedOn w:val="Normal"/>
    <w:rsid w:val="00E759EF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E759EF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E759EF"/>
    <w:pPr>
      <w:keepNext/>
      <w:keepLines/>
      <w:spacing w:before="240" w:line="240" w:lineRule="auto"/>
      <w:ind w:left="1134"/>
    </w:pPr>
    <w:rPr>
      <w:rFonts w:eastAsia="Times New Roman" w:cs="Times New Roman"/>
      <w:i/>
      <w:lang w:eastAsia="en-AU"/>
    </w:rPr>
  </w:style>
  <w:style w:type="character" w:customStyle="1" w:styleId="ActHead5Char">
    <w:name w:val="ActHead 5 Char"/>
    <w:aliases w:val="s Char"/>
    <w:link w:val="ActHead5"/>
    <w:rsid w:val="003D0BC6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84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9B3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Dixon</dc:creator>
  <cp:keywords/>
  <dc:description/>
  <cp:lastModifiedBy>Hugh Dixon</cp:lastModifiedBy>
  <cp:revision>3</cp:revision>
  <dcterms:created xsi:type="dcterms:W3CDTF">2023-06-30T06:41:00Z</dcterms:created>
  <dcterms:modified xsi:type="dcterms:W3CDTF">2023-06-30T06:42:00Z</dcterms:modified>
  <cp:contentStatus/>
</cp:coreProperties>
</file>