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EFE8E" w14:textId="08D3906C" w:rsidR="00715914" w:rsidRPr="00C11209" w:rsidRDefault="00191316" w:rsidP="00BC573F">
      <w:pPr>
        <w:spacing w:line="240" w:lineRule="auto"/>
        <w:rPr>
          <w:sz w:val="28"/>
        </w:rPr>
      </w:pPr>
      <w:r w:rsidRPr="00C11209">
        <w:rPr>
          <w:noProof/>
          <w:lang w:eastAsia="en-AU"/>
        </w:rPr>
        <w:drawing>
          <wp:inline distT="0" distB="0" distL="0" distR="0" wp14:anchorId="3758218D" wp14:editId="4B0BFF6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85F7C" w14:textId="77777777" w:rsidR="00715914" w:rsidRPr="00C11209" w:rsidRDefault="00715914" w:rsidP="00BC573F">
      <w:pPr>
        <w:spacing w:line="240" w:lineRule="auto"/>
        <w:rPr>
          <w:sz w:val="19"/>
        </w:rPr>
      </w:pPr>
    </w:p>
    <w:p w14:paraId="7323DFFA" w14:textId="083BDFDF" w:rsidR="00554826" w:rsidRPr="00C11209" w:rsidRDefault="00340190" w:rsidP="00BC573F">
      <w:pPr>
        <w:pStyle w:val="ShortT"/>
      </w:pPr>
      <w:r w:rsidRPr="00C11209">
        <w:rPr>
          <w:szCs w:val="40"/>
        </w:rPr>
        <w:t>Taxation Administration</w:t>
      </w:r>
      <w:r w:rsidR="00554826" w:rsidRPr="00C11209">
        <w:rPr>
          <w:szCs w:val="40"/>
        </w:rPr>
        <w:t xml:space="preserve"> (</w:t>
      </w:r>
      <w:r w:rsidR="00EC0760" w:rsidRPr="00C11209">
        <w:rPr>
          <w:szCs w:val="40"/>
        </w:rPr>
        <w:t>Remedial Power –</w:t>
      </w:r>
      <w:r w:rsidR="00232ADA" w:rsidRPr="00C11209">
        <w:rPr>
          <w:szCs w:val="40"/>
        </w:rPr>
        <w:t xml:space="preserve"> </w:t>
      </w:r>
      <w:r w:rsidR="00EC0760" w:rsidRPr="00C11209">
        <w:rPr>
          <w:szCs w:val="40"/>
        </w:rPr>
        <w:t xml:space="preserve">Remission </w:t>
      </w:r>
      <w:r w:rsidR="005E7531" w:rsidRPr="00C11209">
        <w:rPr>
          <w:szCs w:val="40"/>
        </w:rPr>
        <w:t xml:space="preserve">of </w:t>
      </w:r>
      <w:r w:rsidR="00EC0760" w:rsidRPr="00C11209">
        <w:rPr>
          <w:szCs w:val="40"/>
        </w:rPr>
        <w:t>Charges and Penalties</w:t>
      </w:r>
      <w:r w:rsidR="00554826" w:rsidRPr="00C11209">
        <w:t xml:space="preserve">) </w:t>
      </w:r>
      <w:r w:rsidR="00EC0760" w:rsidRPr="00C11209">
        <w:t>Determination</w:t>
      </w:r>
      <w:r w:rsidRPr="00C11209">
        <w:t xml:space="preserve"> 2023</w:t>
      </w:r>
    </w:p>
    <w:p w14:paraId="0DBC8768" w14:textId="754B7CDD" w:rsidR="00EA4997" w:rsidRPr="00C11209" w:rsidRDefault="00EA4997" w:rsidP="00EA4997">
      <w:pPr>
        <w:pStyle w:val="SignCoverPageStart"/>
        <w:spacing w:before="240"/>
        <w:ind w:right="91"/>
        <w:rPr>
          <w:szCs w:val="22"/>
        </w:rPr>
      </w:pPr>
      <w:r w:rsidRPr="00C11209">
        <w:rPr>
          <w:szCs w:val="22"/>
        </w:rPr>
        <w:t>I, Ben Kelly, Deputy Commissioner of Taxation, make the following determination.</w:t>
      </w:r>
    </w:p>
    <w:p w14:paraId="14A35AC7" w14:textId="7A126E4D" w:rsidR="00EA4997" w:rsidRPr="00C11209" w:rsidRDefault="00EA4997" w:rsidP="00EA4997">
      <w:pPr>
        <w:keepNext/>
        <w:spacing w:before="300" w:line="240" w:lineRule="atLeast"/>
        <w:ind w:right="397"/>
        <w:jc w:val="both"/>
        <w:rPr>
          <w:szCs w:val="22"/>
        </w:rPr>
      </w:pPr>
      <w:r w:rsidRPr="00C11209">
        <w:rPr>
          <w:szCs w:val="22"/>
        </w:rPr>
        <w:t xml:space="preserve">Dated </w:t>
      </w:r>
      <w:r w:rsidR="00B45CB1">
        <w:rPr>
          <w:szCs w:val="22"/>
        </w:rPr>
        <w:t>13 June</w:t>
      </w:r>
      <w:r w:rsidRPr="00C11209">
        <w:rPr>
          <w:szCs w:val="22"/>
        </w:rPr>
        <w:t xml:space="preserve"> 2023</w:t>
      </w:r>
    </w:p>
    <w:p w14:paraId="59DE4E65" w14:textId="77777777" w:rsidR="00EA4997" w:rsidRPr="00C11209" w:rsidRDefault="00EA4997" w:rsidP="00EA4997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C11209">
        <w:rPr>
          <w:szCs w:val="22"/>
        </w:rPr>
        <w:t>Ben Kelly</w:t>
      </w:r>
    </w:p>
    <w:p w14:paraId="40726B2F" w14:textId="77777777" w:rsidR="00EA4997" w:rsidRPr="00C11209" w:rsidRDefault="00EA4997" w:rsidP="00EA4997">
      <w:pPr>
        <w:pStyle w:val="SignCoverPageEnd"/>
        <w:ind w:right="91"/>
        <w:rPr>
          <w:sz w:val="22"/>
        </w:rPr>
      </w:pPr>
      <w:r w:rsidRPr="00C11209">
        <w:rPr>
          <w:sz w:val="22"/>
        </w:rPr>
        <w:t>Deputy Commissioner of Taxation</w:t>
      </w:r>
    </w:p>
    <w:p w14:paraId="526371B8" w14:textId="77777777" w:rsidR="00554826" w:rsidRPr="00C11209" w:rsidRDefault="00554826" w:rsidP="00BC573F">
      <w:pPr>
        <w:spacing w:line="240" w:lineRule="auto"/>
      </w:pPr>
    </w:p>
    <w:p w14:paraId="4C0E89DE" w14:textId="77777777" w:rsidR="00554826" w:rsidRPr="00C11209" w:rsidRDefault="00554826" w:rsidP="00BC573F">
      <w:pPr>
        <w:spacing w:line="240" w:lineRule="auto"/>
      </w:pPr>
    </w:p>
    <w:p w14:paraId="64CBE44F" w14:textId="77777777" w:rsidR="00F6696E" w:rsidRPr="00C11209" w:rsidRDefault="00F6696E" w:rsidP="00BC573F">
      <w:pPr>
        <w:spacing w:line="240" w:lineRule="auto"/>
      </w:pPr>
    </w:p>
    <w:p w14:paraId="7D02A2A8" w14:textId="77777777" w:rsidR="00F6696E" w:rsidRPr="00C11209" w:rsidRDefault="00F6696E" w:rsidP="00BC573F">
      <w:pPr>
        <w:spacing w:line="240" w:lineRule="auto"/>
        <w:sectPr w:rsidR="00F6696E" w:rsidRPr="00C11209" w:rsidSect="00F6696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6926FFD0" w14:textId="77777777" w:rsidR="007500C8" w:rsidRPr="00C11209" w:rsidRDefault="00715914" w:rsidP="00BC573F">
      <w:pPr>
        <w:spacing w:line="240" w:lineRule="auto"/>
        <w:outlineLvl w:val="0"/>
        <w:rPr>
          <w:sz w:val="36"/>
        </w:rPr>
      </w:pPr>
      <w:r w:rsidRPr="00C11209">
        <w:rPr>
          <w:sz w:val="36"/>
        </w:rPr>
        <w:lastRenderedPageBreak/>
        <w:t>Contents</w:t>
      </w:r>
    </w:p>
    <w:p w14:paraId="2D50D61A" w14:textId="7642CA9A" w:rsidR="00C11209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11209">
        <w:fldChar w:fldCharType="begin"/>
      </w:r>
      <w:r w:rsidRPr="00C11209">
        <w:instrText xml:space="preserve"> TOC \o "1-9" </w:instrText>
      </w:r>
      <w:r w:rsidRPr="00C11209">
        <w:fldChar w:fldCharType="separate"/>
      </w:r>
      <w:r w:rsidR="00C11209">
        <w:rPr>
          <w:noProof/>
        </w:rPr>
        <w:t>1  Name</w:t>
      </w:r>
      <w:r w:rsidR="00C11209">
        <w:rPr>
          <w:noProof/>
        </w:rPr>
        <w:tab/>
      </w:r>
      <w:r w:rsidR="00C11209">
        <w:rPr>
          <w:noProof/>
        </w:rPr>
        <w:fldChar w:fldCharType="begin"/>
      </w:r>
      <w:r w:rsidR="00C11209">
        <w:rPr>
          <w:noProof/>
        </w:rPr>
        <w:instrText xml:space="preserve"> PAGEREF _Toc135726692 \h </w:instrText>
      </w:r>
      <w:r w:rsidR="00C11209">
        <w:rPr>
          <w:noProof/>
        </w:rPr>
      </w:r>
      <w:r w:rsidR="00C11209">
        <w:rPr>
          <w:noProof/>
        </w:rPr>
        <w:fldChar w:fldCharType="separate"/>
      </w:r>
      <w:r w:rsidR="00C11209">
        <w:rPr>
          <w:noProof/>
        </w:rPr>
        <w:t>1</w:t>
      </w:r>
      <w:r w:rsidR="00C11209">
        <w:rPr>
          <w:noProof/>
        </w:rPr>
        <w:fldChar w:fldCharType="end"/>
      </w:r>
    </w:p>
    <w:p w14:paraId="113280CF" w14:textId="30C40C9F" w:rsidR="00C11209" w:rsidRDefault="00C1120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_Toc135726693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984451D" w14:textId="60F74CC2" w:rsidR="00C11209" w:rsidRDefault="00C1120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_Toc135726694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25C410D" w14:textId="1DA7C5D2" w:rsidR="00C11209" w:rsidRDefault="00C1120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_Toc135726695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8386F8E" w14:textId="2C8291AE" w:rsidR="00C11209" w:rsidRDefault="00C1120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Modifications to the Act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_Toc135726696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81C80A3" w14:textId="4692AF27" w:rsidR="00C11209" w:rsidRDefault="00C1120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_Toc135726697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9A0132C" w14:textId="587FD630" w:rsidR="00F6696E" w:rsidRPr="00C11209" w:rsidRDefault="00B418CB" w:rsidP="00BC573F">
      <w:pPr>
        <w:spacing w:line="240" w:lineRule="auto"/>
        <w:outlineLvl w:val="0"/>
      </w:pPr>
      <w:r w:rsidRPr="00C11209">
        <w:fldChar w:fldCharType="end"/>
      </w:r>
    </w:p>
    <w:p w14:paraId="6D0C69E8" w14:textId="77777777" w:rsidR="00F6696E" w:rsidRPr="00C11209" w:rsidRDefault="00F6696E" w:rsidP="00BC573F">
      <w:pPr>
        <w:spacing w:line="240" w:lineRule="auto"/>
        <w:outlineLvl w:val="0"/>
        <w:rPr>
          <w:sz w:val="20"/>
        </w:rPr>
      </w:pPr>
    </w:p>
    <w:p w14:paraId="1047CAD7" w14:textId="77777777" w:rsidR="00F6696E" w:rsidRPr="00C11209" w:rsidRDefault="00F6696E" w:rsidP="00BC573F">
      <w:pPr>
        <w:spacing w:line="240" w:lineRule="auto"/>
        <w:sectPr w:rsidR="00F6696E" w:rsidRPr="00C11209" w:rsidSect="00A87A5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D3D60C4" w14:textId="77777777" w:rsidR="00554826" w:rsidRPr="00C11209" w:rsidRDefault="00554826" w:rsidP="00BC573F">
      <w:pPr>
        <w:pStyle w:val="ActHead5"/>
      </w:pPr>
      <w:bookmarkStart w:id="0" w:name="_Toc135726692"/>
      <w:proofErr w:type="gramStart"/>
      <w:r w:rsidRPr="00C11209">
        <w:lastRenderedPageBreak/>
        <w:t>1  Name</w:t>
      </w:r>
      <w:bookmarkEnd w:id="0"/>
      <w:proofErr w:type="gramEnd"/>
    </w:p>
    <w:p w14:paraId="77857EDF" w14:textId="77777777" w:rsidR="003F2727" w:rsidRPr="00C11209" w:rsidRDefault="00554826" w:rsidP="00BC573F">
      <w:pPr>
        <w:pStyle w:val="subsection"/>
        <w:tabs>
          <w:tab w:val="clear" w:pos="1021"/>
          <w:tab w:val="right" w:pos="851"/>
        </w:tabs>
        <w:rPr>
          <w:i/>
          <w:szCs w:val="22"/>
        </w:rPr>
      </w:pPr>
      <w:r w:rsidRPr="00C11209">
        <w:tab/>
      </w:r>
      <w:r w:rsidRPr="00C11209">
        <w:tab/>
        <w:t xml:space="preserve">This instrument is the </w:t>
      </w:r>
      <w:r w:rsidR="00BE6242" w:rsidRPr="00C11209">
        <w:rPr>
          <w:i/>
          <w:szCs w:val="22"/>
        </w:rPr>
        <w:t>Taxation Administration (</w:t>
      </w:r>
      <w:r w:rsidR="000751FA" w:rsidRPr="00C11209">
        <w:rPr>
          <w:i/>
          <w:szCs w:val="22"/>
        </w:rPr>
        <w:t>Remedial Power –</w:t>
      </w:r>
      <w:r w:rsidR="009A1825" w:rsidRPr="00C11209">
        <w:rPr>
          <w:i/>
          <w:szCs w:val="22"/>
        </w:rPr>
        <w:t xml:space="preserve"> </w:t>
      </w:r>
      <w:r w:rsidR="00BE6242" w:rsidRPr="00C11209">
        <w:rPr>
          <w:i/>
          <w:szCs w:val="22"/>
        </w:rPr>
        <w:t xml:space="preserve">Remission </w:t>
      </w:r>
      <w:r w:rsidR="00615A03" w:rsidRPr="00C11209">
        <w:rPr>
          <w:i/>
          <w:szCs w:val="22"/>
        </w:rPr>
        <w:t>of</w:t>
      </w:r>
      <w:r w:rsidR="00BE6242" w:rsidRPr="00C11209">
        <w:rPr>
          <w:i/>
          <w:szCs w:val="22"/>
        </w:rPr>
        <w:t xml:space="preserve"> Charges and Penalties) Determination 2023.</w:t>
      </w:r>
    </w:p>
    <w:p w14:paraId="2ED25BE0" w14:textId="5E90E3F1" w:rsidR="00554826" w:rsidRPr="00C11209" w:rsidRDefault="00554826" w:rsidP="00BC573F">
      <w:pPr>
        <w:pStyle w:val="ActHead5"/>
      </w:pPr>
      <w:bookmarkStart w:id="1" w:name="_Toc135726693"/>
      <w:proofErr w:type="gramStart"/>
      <w:r w:rsidRPr="00C11209">
        <w:t>2  Commencement</w:t>
      </w:r>
      <w:bookmarkEnd w:id="1"/>
      <w:proofErr w:type="gramEnd"/>
    </w:p>
    <w:p w14:paraId="571B5B6B" w14:textId="77777777" w:rsidR="003767E2" w:rsidRPr="00C11209" w:rsidRDefault="003767E2" w:rsidP="00BC573F">
      <w:pPr>
        <w:pStyle w:val="subsection"/>
        <w:tabs>
          <w:tab w:val="clear" w:pos="1021"/>
          <w:tab w:val="right" w:pos="851"/>
        </w:tabs>
      </w:pPr>
      <w:r w:rsidRPr="00C11209">
        <w:tab/>
        <w:t>(1)</w:t>
      </w:r>
      <w:r w:rsidRPr="00C11209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F8EF6CE" w14:textId="77777777" w:rsidR="003767E2" w:rsidRPr="00C11209" w:rsidRDefault="003767E2" w:rsidP="00BC573F">
      <w:pPr>
        <w:pStyle w:val="Tabletext"/>
        <w:spacing w:line="240" w:lineRule="auto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767E2" w:rsidRPr="00C11209" w14:paraId="0501D357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A9F1BFF" w14:textId="77777777" w:rsidR="003767E2" w:rsidRPr="00C11209" w:rsidRDefault="003767E2" w:rsidP="00BC573F">
            <w:pPr>
              <w:pStyle w:val="TableHeading"/>
              <w:spacing w:line="240" w:lineRule="auto"/>
            </w:pPr>
            <w:r w:rsidRPr="00C11209">
              <w:t>Commencement information</w:t>
            </w:r>
          </w:p>
        </w:tc>
      </w:tr>
      <w:tr w:rsidR="003767E2" w:rsidRPr="00C11209" w14:paraId="623D8DAC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21571F2" w14:textId="77777777" w:rsidR="003767E2" w:rsidRPr="00C11209" w:rsidRDefault="003767E2" w:rsidP="00BC573F">
            <w:pPr>
              <w:pStyle w:val="TableHeading"/>
              <w:spacing w:line="240" w:lineRule="auto"/>
            </w:pPr>
            <w:r w:rsidRPr="00C11209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BC1135F" w14:textId="77777777" w:rsidR="003767E2" w:rsidRPr="00C11209" w:rsidRDefault="003767E2" w:rsidP="00BC573F">
            <w:pPr>
              <w:pStyle w:val="TableHeading"/>
              <w:spacing w:line="240" w:lineRule="auto"/>
            </w:pPr>
            <w:r w:rsidRPr="00C11209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9112823" w14:textId="77777777" w:rsidR="003767E2" w:rsidRPr="00C11209" w:rsidRDefault="003767E2" w:rsidP="00BC573F">
            <w:pPr>
              <w:pStyle w:val="TableHeading"/>
              <w:spacing w:line="240" w:lineRule="auto"/>
            </w:pPr>
            <w:r w:rsidRPr="00C11209">
              <w:t>Column 3</w:t>
            </w:r>
          </w:p>
        </w:tc>
      </w:tr>
      <w:tr w:rsidR="003767E2" w:rsidRPr="00C11209" w14:paraId="42AC6396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E70D9D8" w14:textId="77777777" w:rsidR="003767E2" w:rsidRPr="00C11209" w:rsidRDefault="003767E2" w:rsidP="00BC573F">
            <w:pPr>
              <w:pStyle w:val="TableHeading"/>
              <w:spacing w:line="240" w:lineRule="auto"/>
            </w:pPr>
            <w:r w:rsidRPr="00C11209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A6235EA" w14:textId="77777777" w:rsidR="003767E2" w:rsidRPr="00C11209" w:rsidRDefault="003767E2" w:rsidP="00BC573F">
            <w:pPr>
              <w:pStyle w:val="TableHeading"/>
              <w:spacing w:line="240" w:lineRule="auto"/>
            </w:pPr>
            <w:r w:rsidRPr="00C11209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4BB5B5A" w14:textId="77777777" w:rsidR="003767E2" w:rsidRPr="00C11209" w:rsidRDefault="003767E2" w:rsidP="00BC573F">
            <w:pPr>
              <w:pStyle w:val="TableHeading"/>
              <w:spacing w:line="240" w:lineRule="auto"/>
            </w:pPr>
            <w:r w:rsidRPr="00C11209">
              <w:t>Date/Details</w:t>
            </w:r>
          </w:p>
        </w:tc>
      </w:tr>
      <w:tr w:rsidR="003767E2" w:rsidRPr="00C11209" w14:paraId="0D3772F4" w14:textId="77777777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A754DCD" w14:textId="4986EC17" w:rsidR="003767E2" w:rsidRPr="00C11209" w:rsidRDefault="003767E2" w:rsidP="00BC573F">
            <w:pPr>
              <w:pStyle w:val="Tabletext"/>
              <w:spacing w:line="240" w:lineRule="auto"/>
              <w:rPr>
                <w:i/>
              </w:rPr>
            </w:pPr>
            <w:r w:rsidRPr="00C11209">
              <w:t xml:space="preserve">1.  </w:t>
            </w:r>
            <w:r w:rsidR="00951878" w:rsidRPr="00C11209">
              <w:rPr>
                <w:iCs/>
              </w:rPr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136A949" w14:textId="6C6DD1D5" w:rsidR="003767E2" w:rsidRPr="00C11209" w:rsidRDefault="00BE6242" w:rsidP="00BC573F">
            <w:pPr>
              <w:pStyle w:val="Tabletext"/>
              <w:spacing w:line="240" w:lineRule="auto"/>
              <w:rPr>
                <w:iCs/>
              </w:rPr>
            </w:pPr>
            <w:r w:rsidRPr="00C11209">
              <w:t xml:space="preserve">The day this instrument is no longer liable to be disallowed, or to be taken to have been disallowed, under section 42 </w:t>
            </w:r>
            <w:r w:rsidR="00EA4997" w:rsidRPr="00C11209">
              <w:t xml:space="preserve">(disallowance) </w:t>
            </w:r>
            <w:r w:rsidRPr="00C11209">
              <w:t xml:space="preserve">of the </w:t>
            </w:r>
            <w:r w:rsidRPr="00C11209">
              <w:rPr>
                <w:i/>
              </w:rPr>
              <w:t>Legislation Act 2003</w:t>
            </w:r>
            <w:r w:rsidRPr="00C11209">
              <w:rPr>
                <w:iCs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9091A02" w14:textId="097697D4" w:rsidR="003767E2" w:rsidRPr="00C11209" w:rsidRDefault="003767E2" w:rsidP="00BC573F">
            <w:pPr>
              <w:pStyle w:val="Tabletext"/>
              <w:spacing w:line="240" w:lineRule="auto"/>
              <w:rPr>
                <w:iCs/>
              </w:rPr>
            </w:pPr>
          </w:p>
        </w:tc>
      </w:tr>
    </w:tbl>
    <w:p w14:paraId="2341C545" w14:textId="5C2F919E" w:rsidR="003767E2" w:rsidRPr="00C11209" w:rsidRDefault="003767E2" w:rsidP="00BC573F">
      <w:pPr>
        <w:pStyle w:val="notetext"/>
        <w:spacing w:line="240" w:lineRule="auto"/>
      </w:pPr>
      <w:r w:rsidRPr="00C11209">
        <w:rPr>
          <w:snapToGrid w:val="0"/>
          <w:lang w:eastAsia="en-US"/>
        </w:rPr>
        <w:t>Note:</w:t>
      </w:r>
      <w:r w:rsidRPr="00C11209">
        <w:rPr>
          <w:snapToGrid w:val="0"/>
          <w:lang w:eastAsia="en-US"/>
        </w:rPr>
        <w:tab/>
        <w:t>This table relates only to the provisions of this instrument</w:t>
      </w:r>
      <w:r w:rsidRPr="00C11209">
        <w:t xml:space="preserve"> </w:t>
      </w:r>
      <w:r w:rsidRPr="00C11209">
        <w:rPr>
          <w:snapToGrid w:val="0"/>
          <w:lang w:eastAsia="en-US"/>
        </w:rPr>
        <w:t>as originally made. It will not be amended to deal with any later amendments of this instrument.</w:t>
      </w:r>
    </w:p>
    <w:p w14:paraId="2D39BE9C" w14:textId="77777777" w:rsidR="003767E2" w:rsidRPr="00C11209" w:rsidRDefault="003767E2" w:rsidP="00BC573F">
      <w:pPr>
        <w:pStyle w:val="subsection"/>
        <w:tabs>
          <w:tab w:val="clear" w:pos="1021"/>
          <w:tab w:val="right" w:pos="851"/>
        </w:tabs>
      </w:pPr>
      <w:r w:rsidRPr="00C11209">
        <w:tab/>
        <w:t>(2)</w:t>
      </w:r>
      <w:r w:rsidRPr="00C11209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1B5238A5" w14:textId="77777777" w:rsidR="00554826" w:rsidRPr="00C11209" w:rsidRDefault="00554826" w:rsidP="00BC573F">
      <w:pPr>
        <w:pStyle w:val="ActHead5"/>
      </w:pPr>
      <w:bookmarkStart w:id="2" w:name="_Toc135726694"/>
      <w:proofErr w:type="gramStart"/>
      <w:r w:rsidRPr="00C11209">
        <w:t>3  Authority</w:t>
      </w:r>
      <w:bookmarkEnd w:id="2"/>
      <w:proofErr w:type="gramEnd"/>
    </w:p>
    <w:p w14:paraId="3C53E0D7" w14:textId="379C4A47" w:rsidR="00554826" w:rsidRPr="00C11209" w:rsidRDefault="00554826" w:rsidP="00BC573F">
      <w:pPr>
        <w:pStyle w:val="subsection"/>
        <w:tabs>
          <w:tab w:val="clear" w:pos="1021"/>
          <w:tab w:val="right" w:pos="851"/>
        </w:tabs>
      </w:pPr>
      <w:r w:rsidRPr="00C11209">
        <w:tab/>
      </w:r>
      <w:r w:rsidRPr="00C11209">
        <w:tab/>
        <w:t xml:space="preserve">This instrument is made under </w:t>
      </w:r>
      <w:r w:rsidR="00340190" w:rsidRPr="00C11209">
        <w:t xml:space="preserve">section </w:t>
      </w:r>
      <w:r w:rsidR="00BE6242" w:rsidRPr="00C11209">
        <w:t xml:space="preserve">370-5 </w:t>
      </w:r>
      <w:r w:rsidR="00A569DA" w:rsidRPr="00C11209">
        <w:t>in</w:t>
      </w:r>
      <w:r w:rsidR="00D738C9" w:rsidRPr="00C11209">
        <w:t xml:space="preserve"> </w:t>
      </w:r>
      <w:r w:rsidR="00340190" w:rsidRPr="00C11209">
        <w:t xml:space="preserve">Schedule 1 </w:t>
      </w:r>
      <w:r w:rsidR="00BE6242" w:rsidRPr="00C11209">
        <w:t xml:space="preserve">to </w:t>
      </w:r>
      <w:r w:rsidR="00340190" w:rsidRPr="00C11209">
        <w:t>the Act.</w:t>
      </w:r>
    </w:p>
    <w:p w14:paraId="78E57C35" w14:textId="77777777" w:rsidR="00554826" w:rsidRPr="00C11209" w:rsidRDefault="00554826" w:rsidP="00BC573F">
      <w:pPr>
        <w:pStyle w:val="ActHead5"/>
      </w:pPr>
      <w:bookmarkStart w:id="3" w:name="_Toc135726695"/>
      <w:proofErr w:type="gramStart"/>
      <w:r w:rsidRPr="00C11209">
        <w:t>4  Definitions</w:t>
      </w:r>
      <w:bookmarkEnd w:id="3"/>
      <w:proofErr w:type="gramEnd"/>
    </w:p>
    <w:p w14:paraId="06185EB7" w14:textId="77777777" w:rsidR="00554826" w:rsidRPr="00C11209" w:rsidRDefault="00554826" w:rsidP="00BC573F">
      <w:pPr>
        <w:pStyle w:val="subsection"/>
        <w:tabs>
          <w:tab w:val="clear" w:pos="1021"/>
          <w:tab w:val="right" w:pos="851"/>
        </w:tabs>
      </w:pPr>
      <w:r w:rsidRPr="00C11209">
        <w:tab/>
      </w:r>
      <w:r w:rsidRPr="00C11209">
        <w:tab/>
        <w:t>In this instrument:</w:t>
      </w:r>
    </w:p>
    <w:p w14:paraId="6FF64880" w14:textId="0A431802" w:rsidR="00554826" w:rsidRPr="00C11209" w:rsidRDefault="00554826" w:rsidP="00BC573F">
      <w:pPr>
        <w:pStyle w:val="Definition"/>
      </w:pPr>
      <w:r w:rsidRPr="00C11209">
        <w:rPr>
          <w:b/>
          <w:i/>
        </w:rPr>
        <w:t>Act</w:t>
      </w:r>
      <w:r w:rsidRPr="00C11209">
        <w:t xml:space="preserve"> means the </w:t>
      </w:r>
      <w:r w:rsidR="00340190" w:rsidRPr="00C11209">
        <w:rPr>
          <w:i/>
        </w:rPr>
        <w:t>Taxation Administration Act 1953</w:t>
      </w:r>
      <w:r w:rsidRPr="00C11209">
        <w:t>.</w:t>
      </w:r>
    </w:p>
    <w:p w14:paraId="0B7EA266" w14:textId="77777777" w:rsidR="003F2727" w:rsidRPr="00C11209" w:rsidRDefault="00037BA6" w:rsidP="00BC573F">
      <w:pPr>
        <w:pStyle w:val="Definition"/>
      </w:pPr>
      <w:r w:rsidRPr="00C11209">
        <w:rPr>
          <w:b/>
          <w:i/>
        </w:rPr>
        <w:t>r</w:t>
      </w:r>
      <w:r w:rsidR="000751FA" w:rsidRPr="00C11209">
        <w:rPr>
          <w:b/>
          <w:i/>
        </w:rPr>
        <w:t xml:space="preserve">elevant </w:t>
      </w:r>
      <w:r w:rsidR="00966093" w:rsidRPr="00C11209">
        <w:rPr>
          <w:b/>
          <w:i/>
        </w:rPr>
        <w:t xml:space="preserve">class </w:t>
      </w:r>
      <w:r w:rsidR="00966093" w:rsidRPr="00C11209">
        <w:rPr>
          <w:bCs/>
          <w:iCs/>
        </w:rPr>
        <w:t>means</w:t>
      </w:r>
      <w:r w:rsidR="00D41714" w:rsidRPr="00C11209">
        <w:rPr>
          <w:bCs/>
          <w:iCs/>
        </w:rPr>
        <w:t xml:space="preserve"> </w:t>
      </w:r>
      <w:r w:rsidR="00E8606C" w:rsidRPr="00C11209">
        <w:rPr>
          <w:bCs/>
          <w:iCs/>
        </w:rPr>
        <w:t>a class of entities</w:t>
      </w:r>
      <w:r w:rsidR="00D41714" w:rsidRPr="00C11209">
        <w:rPr>
          <w:bCs/>
          <w:iCs/>
        </w:rPr>
        <w:t>:</w:t>
      </w:r>
    </w:p>
    <w:p w14:paraId="688168A8" w14:textId="10DAB1DD" w:rsidR="00D41714" w:rsidRPr="00C11209" w:rsidRDefault="00D41714" w:rsidP="00BC573F">
      <w:pPr>
        <w:pStyle w:val="paragraph"/>
        <w:tabs>
          <w:tab w:val="clear" w:pos="1531"/>
          <w:tab w:val="right" w:pos="1418"/>
        </w:tabs>
        <w:ind w:left="1701" w:hanging="1701"/>
      </w:pPr>
      <w:r w:rsidRPr="00C11209">
        <w:tab/>
        <w:t>(a)</w:t>
      </w:r>
      <w:r w:rsidRPr="00C11209">
        <w:tab/>
      </w:r>
      <w:r w:rsidR="00CE6994" w:rsidRPr="00C11209">
        <w:t xml:space="preserve">that </w:t>
      </w:r>
      <w:r w:rsidRPr="00C11209">
        <w:t xml:space="preserve">the Commissioner </w:t>
      </w:r>
      <w:r w:rsidR="009B56AE" w:rsidRPr="00C11209">
        <w:t xml:space="preserve">is satisfied </w:t>
      </w:r>
      <w:r w:rsidRPr="00C11209">
        <w:t>ha</w:t>
      </w:r>
      <w:r w:rsidR="00037BA6" w:rsidRPr="00C11209">
        <w:t>s</w:t>
      </w:r>
      <w:r w:rsidRPr="00C11209">
        <w:t xml:space="preserve"> been affected by a natural disaster or other </w:t>
      </w:r>
      <w:r w:rsidR="003B5D25" w:rsidRPr="00C11209">
        <w:t xml:space="preserve">serious and external </w:t>
      </w:r>
      <w:r w:rsidRPr="00C11209">
        <w:t>adverse event;</w:t>
      </w:r>
    </w:p>
    <w:p w14:paraId="4798E68C" w14:textId="0826460A" w:rsidR="00D41714" w:rsidRPr="00C11209" w:rsidRDefault="00D41714" w:rsidP="00BC573F">
      <w:pPr>
        <w:pStyle w:val="paragraph"/>
        <w:tabs>
          <w:tab w:val="clear" w:pos="1531"/>
          <w:tab w:val="right" w:pos="1418"/>
        </w:tabs>
        <w:ind w:left="1701" w:hanging="1701"/>
      </w:pPr>
      <w:r w:rsidRPr="00C11209">
        <w:tab/>
        <w:t>(b)</w:t>
      </w:r>
      <w:r w:rsidRPr="00C11209">
        <w:tab/>
      </w:r>
      <w:r w:rsidR="002E2283" w:rsidRPr="00C11209">
        <w:t>with a liability to a charge or penalty that the Commissioner considers is a minor amount</w:t>
      </w:r>
      <w:r w:rsidR="009737A9" w:rsidRPr="00C11209">
        <w:t>,</w:t>
      </w:r>
      <w:r w:rsidR="003B5D25" w:rsidRPr="00C11209">
        <w:t xml:space="preserve"> having regard to </w:t>
      </w:r>
      <w:r w:rsidR="009737A9" w:rsidRPr="00C11209">
        <w:t xml:space="preserve">any </w:t>
      </w:r>
      <w:r w:rsidR="003B5D25" w:rsidRPr="00C11209">
        <w:t>relevant matters such as the cost of collecting the liabilit</w:t>
      </w:r>
      <w:r w:rsidR="007344F1" w:rsidRPr="00C11209">
        <w:t>y</w:t>
      </w:r>
      <w:r w:rsidR="003B5D25" w:rsidRPr="00C11209">
        <w:t>, costs of compliance</w:t>
      </w:r>
      <w:r w:rsidR="0053178A" w:rsidRPr="00C11209">
        <w:t xml:space="preserve"> for taxpayers</w:t>
      </w:r>
      <w:r w:rsidR="003B5D25" w:rsidRPr="00C11209">
        <w:t xml:space="preserve">, and the </w:t>
      </w:r>
      <w:r w:rsidR="009737A9" w:rsidRPr="00C11209">
        <w:t>need to</w:t>
      </w:r>
      <w:r w:rsidR="003B5D25" w:rsidRPr="00C11209">
        <w:t xml:space="preserve"> maintain adequate incentives for the prompt payment of liabilities</w:t>
      </w:r>
      <w:r w:rsidR="002E2283" w:rsidRPr="00C11209">
        <w:t>; or</w:t>
      </w:r>
    </w:p>
    <w:p w14:paraId="0B72D293" w14:textId="6117E2DB" w:rsidR="003F2727" w:rsidRPr="00C11209" w:rsidRDefault="00D41714" w:rsidP="00BC573F">
      <w:pPr>
        <w:pStyle w:val="paragraph"/>
        <w:tabs>
          <w:tab w:val="clear" w:pos="1531"/>
          <w:tab w:val="right" w:pos="1418"/>
        </w:tabs>
        <w:ind w:left="1701" w:hanging="1701"/>
      </w:pPr>
      <w:r w:rsidRPr="00C11209">
        <w:tab/>
        <w:t>(c)</w:t>
      </w:r>
      <w:r w:rsidRPr="00C11209">
        <w:tab/>
      </w:r>
      <w:r w:rsidR="002E2283" w:rsidRPr="00C11209">
        <w:t>with a liability to a charge or penalty that the Commissioner considers</w:t>
      </w:r>
      <w:r w:rsidR="00BE6AE2" w:rsidRPr="00C11209">
        <w:t xml:space="preserve"> it</w:t>
      </w:r>
      <w:r w:rsidR="002E2283" w:rsidRPr="00C11209">
        <w:t xml:space="preserve"> is appropriate to remit to </w:t>
      </w:r>
      <w:r w:rsidR="003B5D25" w:rsidRPr="00C11209">
        <w:t xml:space="preserve">encourage </w:t>
      </w:r>
      <w:r w:rsidR="002E2283" w:rsidRPr="00C11209">
        <w:t>ongoing compliance with taxation laws, having regard to previous compliance history.</w:t>
      </w:r>
    </w:p>
    <w:p w14:paraId="00CC2EB6" w14:textId="68A7E115" w:rsidR="003F2727" w:rsidRPr="00C11209" w:rsidRDefault="00037BA6" w:rsidP="00BC573F">
      <w:pPr>
        <w:pStyle w:val="Definition"/>
      </w:pPr>
      <w:r w:rsidRPr="00C11209">
        <w:rPr>
          <w:b/>
          <w:i/>
        </w:rPr>
        <w:t>r</w:t>
      </w:r>
      <w:r w:rsidR="00AE52DC" w:rsidRPr="00C11209">
        <w:rPr>
          <w:b/>
          <w:i/>
        </w:rPr>
        <w:t>elevant provisions of the Act</w:t>
      </w:r>
      <w:r w:rsidR="001E5F83" w:rsidRPr="00C11209">
        <w:rPr>
          <w:bCs/>
          <w:iCs/>
        </w:rPr>
        <w:t xml:space="preserve"> </w:t>
      </w:r>
      <w:proofErr w:type="gramStart"/>
      <w:r w:rsidR="001E5F83" w:rsidRPr="00C11209">
        <w:rPr>
          <w:bCs/>
          <w:iCs/>
        </w:rPr>
        <w:t>means</w:t>
      </w:r>
      <w:proofErr w:type="gramEnd"/>
      <w:r w:rsidR="00AE52DC" w:rsidRPr="00C11209">
        <w:rPr>
          <w:bCs/>
          <w:iCs/>
        </w:rPr>
        <w:t>:</w:t>
      </w:r>
    </w:p>
    <w:p w14:paraId="19803967" w14:textId="6F0BC32B" w:rsidR="003F2727" w:rsidRPr="00C11209" w:rsidRDefault="00AE52DC" w:rsidP="00BC573F">
      <w:pPr>
        <w:pStyle w:val="paragraph"/>
        <w:tabs>
          <w:tab w:val="clear" w:pos="1531"/>
          <w:tab w:val="right" w:pos="1418"/>
        </w:tabs>
        <w:ind w:left="1701" w:hanging="1701"/>
      </w:pPr>
      <w:r w:rsidRPr="00C11209">
        <w:tab/>
        <w:t>(a)</w:t>
      </w:r>
      <w:r w:rsidRPr="00C11209">
        <w:tab/>
        <w:t>subsection 8</w:t>
      </w:r>
      <w:proofErr w:type="gramStart"/>
      <w:r w:rsidRPr="00C11209">
        <w:t>AAG(</w:t>
      </w:r>
      <w:proofErr w:type="gramEnd"/>
      <w:r w:rsidRPr="00C11209">
        <w:t>1);</w:t>
      </w:r>
    </w:p>
    <w:p w14:paraId="2FEA82CD" w14:textId="2C0E66E7" w:rsidR="00AE52DC" w:rsidRPr="00C11209" w:rsidRDefault="00AE52DC" w:rsidP="00BC573F">
      <w:pPr>
        <w:pStyle w:val="paragraph"/>
        <w:tabs>
          <w:tab w:val="clear" w:pos="1531"/>
          <w:tab w:val="right" w:pos="1418"/>
        </w:tabs>
        <w:ind w:left="1701" w:hanging="1701"/>
      </w:pPr>
      <w:r w:rsidRPr="00C11209">
        <w:lastRenderedPageBreak/>
        <w:tab/>
        <w:t>(b)</w:t>
      </w:r>
      <w:r w:rsidRPr="00C11209">
        <w:tab/>
        <w:t>subsection 8</w:t>
      </w:r>
      <w:proofErr w:type="gramStart"/>
      <w:r w:rsidRPr="00C11209">
        <w:t>AAG(</w:t>
      </w:r>
      <w:proofErr w:type="gramEnd"/>
      <w:r w:rsidRPr="00C11209">
        <w:t>5);</w:t>
      </w:r>
    </w:p>
    <w:p w14:paraId="52A8B17D" w14:textId="22FD627A" w:rsidR="00AE52DC" w:rsidRPr="00C11209" w:rsidRDefault="00AE52DC" w:rsidP="00BC573F">
      <w:pPr>
        <w:pStyle w:val="paragraph"/>
        <w:tabs>
          <w:tab w:val="clear" w:pos="1531"/>
          <w:tab w:val="right" w:pos="1418"/>
        </w:tabs>
        <w:ind w:left="1701" w:hanging="1701"/>
      </w:pPr>
      <w:r w:rsidRPr="00C11209">
        <w:tab/>
        <w:t>(c)</w:t>
      </w:r>
      <w:r w:rsidRPr="00C11209">
        <w:tab/>
        <w:t xml:space="preserve">subsection 280-160(1) </w:t>
      </w:r>
      <w:r w:rsidR="00A569DA" w:rsidRPr="00C11209">
        <w:t>in</w:t>
      </w:r>
      <w:r w:rsidRPr="00C11209">
        <w:t xml:space="preserve"> Schedule 1; and</w:t>
      </w:r>
    </w:p>
    <w:p w14:paraId="57C972B6" w14:textId="2DFADA34" w:rsidR="003F2727" w:rsidRPr="00C11209" w:rsidRDefault="00AE52DC" w:rsidP="00BC573F">
      <w:pPr>
        <w:pStyle w:val="paragraph"/>
        <w:tabs>
          <w:tab w:val="clear" w:pos="1531"/>
          <w:tab w:val="right" w:pos="1418"/>
        </w:tabs>
        <w:ind w:left="1701" w:hanging="1701"/>
      </w:pPr>
      <w:r w:rsidRPr="00C11209">
        <w:tab/>
        <w:t>(</w:t>
      </w:r>
      <w:r w:rsidR="00D738C9" w:rsidRPr="00C11209">
        <w:t>d</w:t>
      </w:r>
      <w:r w:rsidRPr="00C11209">
        <w:t>)</w:t>
      </w:r>
      <w:r w:rsidRPr="00C11209">
        <w:tab/>
        <w:t xml:space="preserve">subsection 298-20(1) </w:t>
      </w:r>
      <w:r w:rsidR="00A569DA" w:rsidRPr="00C11209">
        <w:t>in</w:t>
      </w:r>
      <w:r w:rsidRPr="00C11209">
        <w:t xml:space="preserve"> Schedule 1, </w:t>
      </w:r>
      <w:r w:rsidR="00895475" w:rsidRPr="00C11209">
        <w:t>to the extent it applies to</w:t>
      </w:r>
      <w:r w:rsidRPr="00C11209">
        <w:t xml:space="preserve"> penalties arising under section 28</w:t>
      </w:r>
      <w:r w:rsidR="003849E3" w:rsidRPr="00C11209">
        <w:t>6</w:t>
      </w:r>
      <w:r w:rsidRPr="00C11209">
        <w:t xml:space="preserve">-75 </w:t>
      </w:r>
      <w:r w:rsidR="00A569DA" w:rsidRPr="00C11209">
        <w:t>in</w:t>
      </w:r>
      <w:r w:rsidRPr="00C11209">
        <w:t xml:space="preserve"> Schedule 1.</w:t>
      </w:r>
    </w:p>
    <w:p w14:paraId="01B5A849" w14:textId="6726D515" w:rsidR="00554826" w:rsidRPr="00C11209" w:rsidRDefault="00554826" w:rsidP="00BC573F">
      <w:pPr>
        <w:pStyle w:val="ActHead5"/>
      </w:pPr>
      <w:bookmarkStart w:id="4" w:name="_Toc454781205"/>
      <w:bookmarkStart w:id="5" w:name="_Toc135726696"/>
      <w:proofErr w:type="gramStart"/>
      <w:r w:rsidRPr="00C11209">
        <w:t xml:space="preserve">5  </w:t>
      </w:r>
      <w:bookmarkEnd w:id="4"/>
      <w:r w:rsidR="001D6FD1" w:rsidRPr="00C11209">
        <w:t>Modifications</w:t>
      </w:r>
      <w:proofErr w:type="gramEnd"/>
      <w:r w:rsidR="001D6FD1" w:rsidRPr="00C11209">
        <w:t xml:space="preserve"> to the Act</w:t>
      </w:r>
      <w:bookmarkEnd w:id="5"/>
    </w:p>
    <w:p w14:paraId="10BB24D7" w14:textId="6E949C6D" w:rsidR="003F2727" w:rsidRPr="00C11209" w:rsidRDefault="008E1228" w:rsidP="00BC573F">
      <w:pPr>
        <w:pStyle w:val="subsection"/>
        <w:tabs>
          <w:tab w:val="clear" w:pos="1021"/>
          <w:tab w:val="right" w:pos="851"/>
        </w:tabs>
      </w:pPr>
      <w:r w:rsidRPr="00C11209">
        <w:tab/>
      </w:r>
      <w:r w:rsidRPr="00C11209">
        <w:tab/>
        <w:t xml:space="preserve">For the purposes of section 370-5 </w:t>
      </w:r>
      <w:r w:rsidR="00A569DA" w:rsidRPr="00C11209">
        <w:t>in</w:t>
      </w:r>
      <w:r w:rsidRPr="00C11209">
        <w:t xml:space="preserve"> </w:t>
      </w:r>
      <w:r w:rsidR="001A21B7" w:rsidRPr="00C11209">
        <w:t xml:space="preserve">Schedule 1 to </w:t>
      </w:r>
      <w:r w:rsidRPr="00C11209">
        <w:t xml:space="preserve">the Act, </w:t>
      </w:r>
      <w:r w:rsidR="001E5F83" w:rsidRPr="00C11209">
        <w:t xml:space="preserve">relevant provisions of the Act are </w:t>
      </w:r>
      <w:r w:rsidRPr="00C11209">
        <w:t xml:space="preserve">modified </w:t>
      </w:r>
      <w:r w:rsidR="001E5F83" w:rsidRPr="00C11209">
        <w:t xml:space="preserve">to </w:t>
      </w:r>
      <w:r w:rsidR="00E8606C" w:rsidRPr="00C11209">
        <w:t xml:space="preserve">permit </w:t>
      </w:r>
      <w:r w:rsidRPr="00C11209">
        <w:t xml:space="preserve">the Commissioner </w:t>
      </w:r>
      <w:r w:rsidR="001E5F83" w:rsidRPr="00C11209">
        <w:t>to</w:t>
      </w:r>
      <w:r w:rsidRPr="00C11209">
        <w:t xml:space="preserve"> </w:t>
      </w:r>
      <w:r w:rsidR="005329FF" w:rsidRPr="00C11209">
        <w:t xml:space="preserve">remit </w:t>
      </w:r>
      <w:r w:rsidR="00FF4B57" w:rsidRPr="00C11209">
        <w:t xml:space="preserve">the </w:t>
      </w:r>
      <w:r w:rsidR="005365D5" w:rsidRPr="00C11209">
        <w:t xml:space="preserve">general interest </w:t>
      </w:r>
      <w:r w:rsidR="005329FF" w:rsidRPr="00C11209">
        <w:t>charge</w:t>
      </w:r>
      <w:r w:rsidR="005365D5" w:rsidRPr="00C11209">
        <w:t>, shortfall interest charge</w:t>
      </w:r>
      <w:r w:rsidR="001E5F83" w:rsidRPr="00C11209">
        <w:t xml:space="preserve"> or</w:t>
      </w:r>
      <w:r w:rsidR="005365D5" w:rsidRPr="00C11209">
        <w:t xml:space="preserve"> an administrative</w:t>
      </w:r>
      <w:r w:rsidR="001E5F83" w:rsidRPr="00C11209">
        <w:t xml:space="preserve"> penalty</w:t>
      </w:r>
      <w:r w:rsidR="00F74914" w:rsidRPr="00C11209">
        <w:t xml:space="preserve">, as </w:t>
      </w:r>
      <w:r w:rsidR="009E2F7B" w:rsidRPr="00C11209">
        <w:t>applicable</w:t>
      </w:r>
      <w:r w:rsidR="005329FF" w:rsidRPr="00C11209">
        <w:t>:</w:t>
      </w:r>
    </w:p>
    <w:p w14:paraId="29E789D3" w14:textId="754047F9" w:rsidR="003F2727" w:rsidRPr="00C11209" w:rsidRDefault="008E1228" w:rsidP="00BC573F">
      <w:pPr>
        <w:pStyle w:val="paragraph"/>
        <w:tabs>
          <w:tab w:val="clear" w:pos="1531"/>
          <w:tab w:val="right" w:pos="1418"/>
        </w:tabs>
        <w:ind w:left="1701" w:hanging="1701"/>
      </w:pPr>
      <w:r w:rsidRPr="00C11209">
        <w:tab/>
        <w:t>(a)</w:t>
      </w:r>
      <w:r w:rsidRPr="00C11209">
        <w:tab/>
      </w:r>
      <w:r w:rsidR="00AA6E31" w:rsidRPr="00C11209">
        <w:t>in relation to:</w:t>
      </w:r>
    </w:p>
    <w:p w14:paraId="33883B6F" w14:textId="30B4F9FF" w:rsidR="00D7760F" w:rsidRPr="00C11209" w:rsidRDefault="00D7760F" w:rsidP="00BC573F">
      <w:pPr>
        <w:pStyle w:val="paragraphsub"/>
        <w:ind w:left="2268" w:hanging="2268"/>
      </w:pPr>
      <w:r w:rsidRPr="00C11209">
        <w:tab/>
        <w:t>(</w:t>
      </w:r>
      <w:proofErr w:type="spellStart"/>
      <w:r w:rsidRPr="00C11209">
        <w:t>i</w:t>
      </w:r>
      <w:proofErr w:type="spellEnd"/>
      <w:r w:rsidRPr="00C11209">
        <w:t>)</w:t>
      </w:r>
      <w:r w:rsidRPr="00C11209">
        <w:tab/>
        <w:t>an entity; or</w:t>
      </w:r>
    </w:p>
    <w:p w14:paraId="0C5CD224" w14:textId="5E247D2A" w:rsidR="00D7760F" w:rsidRPr="00C11209" w:rsidRDefault="00D7760F" w:rsidP="00BC573F">
      <w:pPr>
        <w:pStyle w:val="paragraphsub"/>
        <w:ind w:left="2268" w:hanging="2268"/>
      </w:pPr>
      <w:r w:rsidRPr="00C11209">
        <w:tab/>
        <w:t>(ii)</w:t>
      </w:r>
      <w:r w:rsidRPr="00C11209">
        <w:tab/>
        <w:t>one or more entities in a relevant class;</w:t>
      </w:r>
      <w:r w:rsidR="003E5185" w:rsidRPr="00C11209">
        <w:t xml:space="preserve"> and</w:t>
      </w:r>
    </w:p>
    <w:p w14:paraId="1E216953" w14:textId="2404BF78" w:rsidR="003F2727" w:rsidRPr="00C11209" w:rsidRDefault="0046435A" w:rsidP="00BC573F">
      <w:pPr>
        <w:pStyle w:val="paragraph"/>
        <w:tabs>
          <w:tab w:val="clear" w:pos="1531"/>
          <w:tab w:val="right" w:pos="1418"/>
        </w:tabs>
        <w:ind w:left="1701" w:hanging="1701"/>
      </w:pPr>
      <w:r w:rsidRPr="00C11209">
        <w:tab/>
        <w:t>(b)</w:t>
      </w:r>
      <w:r w:rsidRPr="00C11209">
        <w:tab/>
      </w:r>
      <w:r w:rsidR="00AA6E31" w:rsidRPr="00C11209">
        <w:t>whether or not the charge or penalty</w:t>
      </w:r>
      <w:r w:rsidR="00E8606C" w:rsidRPr="00C11209">
        <w:t>:</w:t>
      </w:r>
    </w:p>
    <w:p w14:paraId="2EF00668" w14:textId="329F237E" w:rsidR="00E8606C" w:rsidRPr="00C11209" w:rsidRDefault="00E8606C" w:rsidP="00BC573F">
      <w:pPr>
        <w:pStyle w:val="paragraphsub"/>
        <w:ind w:left="2268" w:hanging="2268"/>
      </w:pPr>
      <w:r w:rsidRPr="00C11209">
        <w:tab/>
        <w:t>(</w:t>
      </w:r>
      <w:proofErr w:type="spellStart"/>
      <w:r w:rsidRPr="00C11209">
        <w:t>i</w:t>
      </w:r>
      <w:proofErr w:type="spellEnd"/>
      <w:r w:rsidRPr="00C11209">
        <w:t>)</w:t>
      </w:r>
      <w:r w:rsidRPr="00C11209">
        <w:tab/>
        <w:t>has become due and payable; or</w:t>
      </w:r>
    </w:p>
    <w:p w14:paraId="59BD28B3" w14:textId="77777777" w:rsidR="003F2727" w:rsidRPr="00C11209" w:rsidRDefault="00E8606C" w:rsidP="00BC573F">
      <w:pPr>
        <w:pStyle w:val="paragraphsub"/>
        <w:ind w:left="2268" w:hanging="2268"/>
      </w:pPr>
      <w:r w:rsidRPr="00C11209">
        <w:tab/>
        <w:t>(ii)</w:t>
      </w:r>
      <w:r w:rsidRPr="00C11209">
        <w:tab/>
        <w:t>may become due and payable in the future.</w:t>
      </w:r>
    </w:p>
    <w:p w14:paraId="52F7D11F" w14:textId="77777777" w:rsidR="003F2727" w:rsidRPr="00C11209" w:rsidRDefault="00AF4ABD" w:rsidP="00BC573F">
      <w:pPr>
        <w:pStyle w:val="notetext"/>
        <w:spacing w:line="240" w:lineRule="auto"/>
        <w:ind w:left="1701" w:hanging="567"/>
      </w:pPr>
      <w:r w:rsidRPr="00C11209">
        <w:t>Note:</w:t>
      </w:r>
      <w:r w:rsidRPr="00C11209">
        <w:tab/>
        <w:t xml:space="preserve">Subsection 298-20(1) </w:t>
      </w:r>
      <w:r w:rsidR="00A569DA" w:rsidRPr="00C11209">
        <w:t>in</w:t>
      </w:r>
      <w:r w:rsidRPr="00C11209">
        <w:t xml:space="preserve"> Schedule 1 to the Act is only modified to the extent that </w:t>
      </w:r>
      <w:r w:rsidR="001A21B7" w:rsidRPr="00C11209">
        <w:t xml:space="preserve">it </w:t>
      </w:r>
      <w:r w:rsidRPr="00C11209">
        <w:t>permits the Commissioner to remit penalties arising under section 28</w:t>
      </w:r>
      <w:r w:rsidR="003849E3" w:rsidRPr="00C11209">
        <w:t>6</w:t>
      </w:r>
      <w:r w:rsidRPr="00C11209">
        <w:t xml:space="preserve">-75 </w:t>
      </w:r>
      <w:r w:rsidR="00A569DA" w:rsidRPr="00C11209">
        <w:t>in</w:t>
      </w:r>
      <w:r w:rsidRPr="00C11209">
        <w:t xml:space="preserve"> Schedule 1 to the Act.</w:t>
      </w:r>
    </w:p>
    <w:p w14:paraId="54EC1EE3" w14:textId="48CF4787" w:rsidR="00F74914" w:rsidRPr="00C11209" w:rsidRDefault="00F74914" w:rsidP="00BC573F">
      <w:pPr>
        <w:pStyle w:val="ActHead5"/>
      </w:pPr>
      <w:bookmarkStart w:id="6" w:name="_Toc135726697"/>
      <w:proofErr w:type="gramStart"/>
      <w:r w:rsidRPr="00C11209">
        <w:t>6  Repeal</w:t>
      </w:r>
      <w:bookmarkEnd w:id="6"/>
      <w:proofErr w:type="gramEnd"/>
    </w:p>
    <w:p w14:paraId="7474FC47" w14:textId="58116378" w:rsidR="003F2727" w:rsidRPr="00BC573F" w:rsidRDefault="00F74914" w:rsidP="00BC573F">
      <w:pPr>
        <w:pStyle w:val="subsection"/>
        <w:tabs>
          <w:tab w:val="clear" w:pos="1021"/>
          <w:tab w:val="right" w:pos="851"/>
        </w:tabs>
      </w:pPr>
      <w:r w:rsidRPr="00C11209">
        <w:tab/>
      </w:r>
      <w:r w:rsidRPr="00C11209">
        <w:tab/>
      </w:r>
      <w:r w:rsidRPr="00C11209">
        <w:rPr>
          <w:szCs w:val="22"/>
        </w:rPr>
        <w:t>This instrument is repealed at the start of 1 October 202</w:t>
      </w:r>
      <w:r w:rsidR="00E87AF0" w:rsidRPr="00C11209">
        <w:rPr>
          <w:szCs w:val="22"/>
        </w:rPr>
        <w:t>8</w:t>
      </w:r>
      <w:r w:rsidRPr="00C11209">
        <w:t>.</w:t>
      </w:r>
    </w:p>
    <w:sectPr w:rsidR="003F2727" w:rsidRPr="00BC573F" w:rsidSect="008C2EA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19811" w14:textId="77777777" w:rsidR="00D85F04" w:rsidRDefault="00D85F04" w:rsidP="00715914">
      <w:pPr>
        <w:spacing w:line="240" w:lineRule="auto"/>
      </w:pPr>
      <w:r>
        <w:separator/>
      </w:r>
    </w:p>
  </w:endnote>
  <w:endnote w:type="continuationSeparator" w:id="0">
    <w:p w14:paraId="351A77FD" w14:textId="77777777" w:rsidR="00D85F04" w:rsidRDefault="00D85F04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4B904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1578AC25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51A964E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80535F5" w14:textId="38A49E44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11209">
            <w:rPr>
              <w:i/>
              <w:noProof/>
              <w:sz w:val="18"/>
            </w:rPr>
            <w:t>Taxation Administration (Remedial Power – Remission of Charges and Penalties) Determination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AF3C927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6F54BD4C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170CC26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20EEF13E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5D44B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72147A" w14:paraId="6036529F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CDE1AF0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FBC2CED" w14:textId="3FEE2CAC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11209">
            <w:rPr>
              <w:i/>
              <w:noProof/>
              <w:sz w:val="18"/>
            </w:rPr>
            <w:t>Taxation Administration (Remedial Power – Remission of Charges and Penalties) Determination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1143B5D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4106AA8F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F0C96EC" w14:textId="77777777" w:rsidR="0072147A" w:rsidRDefault="0072147A" w:rsidP="00A369E3">
          <w:pPr>
            <w:rPr>
              <w:sz w:val="18"/>
            </w:rPr>
          </w:pPr>
        </w:p>
      </w:tc>
    </w:tr>
  </w:tbl>
  <w:p w14:paraId="37CA0D16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091AB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7DBCEFFA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F610577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81B96DA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576E85C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544F52DD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BF466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6696E" w14:paraId="41659BEB" w14:textId="77777777" w:rsidTr="00A87A58">
      <w:tc>
        <w:tcPr>
          <w:tcW w:w="365" w:type="pct"/>
        </w:tcPr>
        <w:p w14:paraId="3E1BBD3A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937418C" w14:textId="0E868309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11209">
            <w:rPr>
              <w:i/>
              <w:noProof/>
              <w:sz w:val="18"/>
            </w:rPr>
            <w:t>Taxation Administration (Remedial Power – Remission of Charges and Penalties) Determination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7DA6BC7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1C418C15" w14:textId="77777777" w:rsidTr="00A87A58">
      <w:tc>
        <w:tcPr>
          <w:tcW w:w="5000" w:type="pct"/>
          <w:gridSpan w:val="3"/>
        </w:tcPr>
        <w:p w14:paraId="721B4C0D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19A7B0C3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7B069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0539F2B6" w14:textId="77777777" w:rsidTr="00A87A58">
      <w:tc>
        <w:tcPr>
          <w:tcW w:w="947" w:type="pct"/>
        </w:tcPr>
        <w:p w14:paraId="25E7B15E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48C3B7D" w14:textId="52369FC5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B09A3">
            <w:rPr>
              <w:i/>
              <w:noProof/>
              <w:sz w:val="18"/>
            </w:rPr>
            <w:t>Taxation Administration (Remedial Power – Remission of Charges and Penalties) Determination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2D30A2B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767E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54EB10DE" w14:textId="77777777" w:rsidTr="00A87A58">
      <w:tc>
        <w:tcPr>
          <w:tcW w:w="5000" w:type="pct"/>
          <w:gridSpan w:val="3"/>
        </w:tcPr>
        <w:p w14:paraId="1B20D07D" w14:textId="77777777" w:rsidR="00F6696E" w:rsidRDefault="00F6696E" w:rsidP="000850AC">
          <w:pPr>
            <w:rPr>
              <w:sz w:val="18"/>
            </w:rPr>
          </w:pPr>
        </w:p>
      </w:tc>
    </w:tr>
  </w:tbl>
  <w:p w14:paraId="58F2FD19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487B9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68A2E510" w14:textId="77777777" w:rsidTr="00A87A58">
      <w:tc>
        <w:tcPr>
          <w:tcW w:w="365" w:type="pct"/>
        </w:tcPr>
        <w:p w14:paraId="1CE7AB03" w14:textId="77777777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767E2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E984DA8" w14:textId="5C8BD302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B09A3">
            <w:rPr>
              <w:i/>
              <w:noProof/>
              <w:sz w:val="18"/>
            </w:rPr>
            <w:t>Taxation Administration (Remedial Power – Remission of Charges and Penalties) Determination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33E80F62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79AA20B5" w14:textId="77777777" w:rsidTr="00A87A58">
      <w:tc>
        <w:tcPr>
          <w:tcW w:w="5000" w:type="pct"/>
          <w:gridSpan w:val="3"/>
        </w:tcPr>
        <w:p w14:paraId="4C3A7512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0EB5B28C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F1ACE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232F9CD3" w14:textId="77777777" w:rsidTr="00A87A58">
      <w:tc>
        <w:tcPr>
          <w:tcW w:w="947" w:type="pct"/>
        </w:tcPr>
        <w:p w14:paraId="02444F3E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11A0C17D" w14:textId="18E60A70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B09A3">
            <w:rPr>
              <w:i/>
              <w:noProof/>
              <w:sz w:val="18"/>
            </w:rPr>
            <w:t>Taxation Administration (Remedial Power – Remission of Charges and Penalties) Determination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F2B8239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767E2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3C65E150" w14:textId="77777777" w:rsidTr="00A87A58">
      <w:tc>
        <w:tcPr>
          <w:tcW w:w="5000" w:type="pct"/>
          <w:gridSpan w:val="3"/>
        </w:tcPr>
        <w:p w14:paraId="74A01581" w14:textId="77777777" w:rsidR="008C2EAC" w:rsidRDefault="008C2EAC" w:rsidP="000850AC">
          <w:pPr>
            <w:rPr>
              <w:sz w:val="18"/>
            </w:rPr>
          </w:pPr>
        </w:p>
      </w:tc>
    </w:tr>
  </w:tbl>
  <w:p w14:paraId="2B817FD3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1028A" w14:textId="77777777" w:rsidR="00D85F04" w:rsidRDefault="00D85F04" w:rsidP="00715914">
      <w:pPr>
        <w:spacing w:line="240" w:lineRule="auto"/>
      </w:pPr>
      <w:r>
        <w:separator/>
      </w:r>
    </w:p>
  </w:footnote>
  <w:footnote w:type="continuationSeparator" w:id="0">
    <w:p w14:paraId="345D79C1" w14:textId="77777777" w:rsidR="00D85F04" w:rsidRDefault="00D85F04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F1F48" w14:textId="30371253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014C2" w14:textId="4BC6CE12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DC88E" w14:textId="383AD7F1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7D458" w14:textId="447B0F8B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9BEB2" w14:textId="24DC732A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15AB4" w14:textId="4532198B" w:rsidR="004E1307" w:rsidRDefault="004E1307" w:rsidP="00715914">
    <w:pPr>
      <w:rPr>
        <w:sz w:val="20"/>
      </w:rPr>
    </w:pPr>
  </w:p>
  <w:p w14:paraId="1941817C" w14:textId="77777777" w:rsidR="004E1307" w:rsidRDefault="004E1307" w:rsidP="00715914">
    <w:pPr>
      <w:rPr>
        <w:sz w:val="20"/>
      </w:rPr>
    </w:pPr>
  </w:p>
  <w:p w14:paraId="01114093" w14:textId="77777777" w:rsidR="004E1307" w:rsidRPr="007A1328" w:rsidRDefault="004E1307" w:rsidP="00715914">
    <w:pPr>
      <w:rPr>
        <w:sz w:val="20"/>
      </w:rPr>
    </w:pPr>
  </w:p>
  <w:p w14:paraId="0DE708AB" w14:textId="77777777" w:rsidR="004E1307" w:rsidRPr="007A1328" w:rsidRDefault="004E1307" w:rsidP="00715914">
    <w:pPr>
      <w:rPr>
        <w:b/>
        <w:sz w:val="24"/>
      </w:rPr>
    </w:pPr>
  </w:p>
  <w:p w14:paraId="7344439D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5CB91" w14:textId="2E0ACFD9" w:rsidR="004E1307" w:rsidRPr="007A1328" w:rsidRDefault="004E1307" w:rsidP="00715914">
    <w:pPr>
      <w:jc w:val="right"/>
      <w:rPr>
        <w:sz w:val="20"/>
      </w:rPr>
    </w:pPr>
  </w:p>
  <w:p w14:paraId="304F414F" w14:textId="77777777" w:rsidR="004E1307" w:rsidRPr="007A1328" w:rsidRDefault="004E1307" w:rsidP="00715914">
    <w:pPr>
      <w:jc w:val="right"/>
      <w:rPr>
        <w:sz w:val="20"/>
      </w:rPr>
    </w:pPr>
  </w:p>
  <w:p w14:paraId="6B89400C" w14:textId="77777777" w:rsidR="004E1307" w:rsidRPr="007A1328" w:rsidRDefault="004E1307" w:rsidP="00715914">
    <w:pPr>
      <w:jc w:val="right"/>
      <w:rPr>
        <w:sz w:val="20"/>
      </w:rPr>
    </w:pPr>
  </w:p>
  <w:p w14:paraId="0B6B1016" w14:textId="77777777" w:rsidR="004E1307" w:rsidRPr="007A1328" w:rsidRDefault="004E1307" w:rsidP="00715914">
    <w:pPr>
      <w:jc w:val="right"/>
      <w:rPr>
        <w:b/>
        <w:sz w:val="24"/>
      </w:rPr>
    </w:pPr>
  </w:p>
  <w:p w14:paraId="2554DC0F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9AE9F" w14:textId="40101CEA" w:rsidR="003F2727" w:rsidRDefault="003F27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AC70CB"/>
    <w:multiLevelType w:val="hybridMultilevel"/>
    <w:tmpl w:val="DBA849B6"/>
    <w:lvl w:ilvl="0" w:tplc="0C09001B">
      <w:start w:val="1"/>
      <w:numFmt w:val="lowerRoman"/>
      <w:lvlText w:val="%1."/>
      <w:lvlJc w:val="right"/>
      <w:pPr>
        <w:ind w:left="2203" w:hanging="360"/>
      </w:pPr>
    </w:lvl>
    <w:lvl w:ilvl="1" w:tplc="0C090019" w:tentative="1">
      <w:start w:val="1"/>
      <w:numFmt w:val="lowerLetter"/>
      <w:lvlText w:val="%2."/>
      <w:lvlJc w:val="left"/>
      <w:pPr>
        <w:ind w:left="2923" w:hanging="360"/>
      </w:pPr>
    </w:lvl>
    <w:lvl w:ilvl="2" w:tplc="0C09001B" w:tentative="1">
      <w:start w:val="1"/>
      <w:numFmt w:val="lowerRoman"/>
      <w:lvlText w:val="%3."/>
      <w:lvlJc w:val="right"/>
      <w:pPr>
        <w:ind w:left="3643" w:hanging="180"/>
      </w:pPr>
    </w:lvl>
    <w:lvl w:ilvl="3" w:tplc="0C09000F" w:tentative="1">
      <w:start w:val="1"/>
      <w:numFmt w:val="decimal"/>
      <w:lvlText w:val="%4."/>
      <w:lvlJc w:val="left"/>
      <w:pPr>
        <w:ind w:left="4363" w:hanging="360"/>
      </w:pPr>
    </w:lvl>
    <w:lvl w:ilvl="4" w:tplc="0C090019" w:tentative="1">
      <w:start w:val="1"/>
      <w:numFmt w:val="lowerLetter"/>
      <w:lvlText w:val="%5."/>
      <w:lvlJc w:val="left"/>
      <w:pPr>
        <w:ind w:left="5083" w:hanging="360"/>
      </w:pPr>
    </w:lvl>
    <w:lvl w:ilvl="5" w:tplc="0C09001B" w:tentative="1">
      <w:start w:val="1"/>
      <w:numFmt w:val="lowerRoman"/>
      <w:lvlText w:val="%6."/>
      <w:lvlJc w:val="right"/>
      <w:pPr>
        <w:ind w:left="5803" w:hanging="180"/>
      </w:pPr>
    </w:lvl>
    <w:lvl w:ilvl="6" w:tplc="0C09000F" w:tentative="1">
      <w:start w:val="1"/>
      <w:numFmt w:val="decimal"/>
      <w:lvlText w:val="%7."/>
      <w:lvlJc w:val="left"/>
      <w:pPr>
        <w:ind w:left="6523" w:hanging="360"/>
      </w:pPr>
    </w:lvl>
    <w:lvl w:ilvl="7" w:tplc="0C090019" w:tentative="1">
      <w:start w:val="1"/>
      <w:numFmt w:val="lowerLetter"/>
      <w:lvlText w:val="%8."/>
      <w:lvlJc w:val="left"/>
      <w:pPr>
        <w:ind w:left="7243" w:hanging="360"/>
      </w:pPr>
    </w:lvl>
    <w:lvl w:ilvl="8" w:tplc="0C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C70439"/>
    <w:multiLevelType w:val="hybridMultilevel"/>
    <w:tmpl w:val="82825B42"/>
    <w:lvl w:ilvl="0" w:tplc="5BA6848C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4627D40"/>
    <w:multiLevelType w:val="hybridMultilevel"/>
    <w:tmpl w:val="448C3186"/>
    <w:lvl w:ilvl="0" w:tplc="30327C62">
      <w:start w:val="1"/>
      <w:numFmt w:val="lowerLetter"/>
      <w:lvlText w:val="(%1)"/>
      <w:lvlJc w:val="left"/>
      <w:pPr>
        <w:ind w:left="2131" w:hanging="43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5" w15:restartNumberingAfterBreak="0">
    <w:nsid w:val="253C3668"/>
    <w:multiLevelType w:val="hybridMultilevel"/>
    <w:tmpl w:val="0D5A7276"/>
    <w:lvl w:ilvl="0" w:tplc="30FEF210">
      <w:start w:val="1"/>
      <w:numFmt w:val="decimal"/>
      <w:lvlText w:val="(%1)"/>
      <w:lvlJc w:val="left"/>
      <w:pPr>
        <w:ind w:left="1380" w:hanging="10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CF0C8E"/>
    <w:multiLevelType w:val="hybridMultilevel"/>
    <w:tmpl w:val="F35812B4"/>
    <w:lvl w:ilvl="0" w:tplc="818E97C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F83ED3"/>
    <w:multiLevelType w:val="hybridMultilevel"/>
    <w:tmpl w:val="E6887318"/>
    <w:lvl w:ilvl="0" w:tplc="C71AC80C">
      <w:start w:val="1"/>
      <w:numFmt w:val="lowerLetter"/>
      <w:lvlText w:val="(%1)"/>
      <w:lvlJc w:val="left"/>
      <w:pPr>
        <w:ind w:left="184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68" w:hanging="360"/>
      </w:pPr>
    </w:lvl>
    <w:lvl w:ilvl="2" w:tplc="0C09001B" w:tentative="1">
      <w:start w:val="1"/>
      <w:numFmt w:val="lowerRoman"/>
      <w:lvlText w:val="%3."/>
      <w:lvlJc w:val="right"/>
      <w:pPr>
        <w:ind w:left="3288" w:hanging="180"/>
      </w:pPr>
    </w:lvl>
    <w:lvl w:ilvl="3" w:tplc="0C09000F" w:tentative="1">
      <w:start w:val="1"/>
      <w:numFmt w:val="decimal"/>
      <w:lvlText w:val="%4."/>
      <w:lvlJc w:val="left"/>
      <w:pPr>
        <w:ind w:left="4008" w:hanging="360"/>
      </w:pPr>
    </w:lvl>
    <w:lvl w:ilvl="4" w:tplc="0C090019" w:tentative="1">
      <w:start w:val="1"/>
      <w:numFmt w:val="lowerLetter"/>
      <w:lvlText w:val="%5."/>
      <w:lvlJc w:val="left"/>
      <w:pPr>
        <w:ind w:left="4728" w:hanging="360"/>
      </w:pPr>
    </w:lvl>
    <w:lvl w:ilvl="5" w:tplc="0C09001B" w:tentative="1">
      <w:start w:val="1"/>
      <w:numFmt w:val="lowerRoman"/>
      <w:lvlText w:val="%6."/>
      <w:lvlJc w:val="right"/>
      <w:pPr>
        <w:ind w:left="5448" w:hanging="180"/>
      </w:pPr>
    </w:lvl>
    <w:lvl w:ilvl="6" w:tplc="0C09000F" w:tentative="1">
      <w:start w:val="1"/>
      <w:numFmt w:val="decimal"/>
      <w:lvlText w:val="%7."/>
      <w:lvlJc w:val="left"/>
      <w:pPr>
        <w:ind w:left="6168" w:hanging="360"/>
      </w:pPr>
    </w:lvl>
    <w:lvl w:ilvl="7" w:tplc="0C090019" w:tentative="1">
      <w:start w:val="1"/>
      <w:numFmt w:val="lowerLetter"/>
      <w:lvlText w:val="%8."/>
      <w:lvlJc w:val="left"/>
      <w:pPr>
        <w:ind w:left="6888" w:hanging="360"/>
      </w:pPr>
    </w:lvl>
    <w:lvl w:ilvl="8" w:tplc="0C09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4A462B4A"/>
    <w:multiLevelType w:val="hybridMultilevel"/>
    <w:tmpl w:val="955EDB36"/>
    <w:lvl w:ilvl="0" w:tplc="DF3ED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2824B5"/>
    <w:multiLevelType w:val="hybridMultilevel"/>
    <w:tmpl w:val="E91C7EC0"/>
    <w:lvl w:ilvl="0" w:tplc="6430EF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8A7B85"/>
    <w:multiLevelType w:val="hybridMultilevel"/>
    <w:tmpl w:val="BBECDBB0"/>
    <w:lvl w:ilvl="0" w:tplc="AE5C7D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8056C2"/>
    <w:multiLevelType w:val="hybridMultilevel"/>
    <w:tmpl w:val="31C2480C"/>
    <w:lvl w:ilvl="0" w:tplc="B4A6B4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97261C"/>
    <w:multiLevelType w:val="hybridMultilevel"/>
    <w:tmpl w:val="24B0F220"/>
    <w:lvl w:ilvl="0" w:tplc="CF00B840">
      <w:start w:val="1"/>
      <w:numFmt w:val="decimal"/>
      <w:lvlText w:val="(%1)"/>
      <w:lvlJc w:val="left"/>
      <w:pPr>
        <w:ind w:left="1130" w:hanging="53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80" w:hanging="360"/>
      </w:pPr>
    </w:lvl>
    <w:lvl w:ilvl="2" w:tplc="0C09001B" w:tentative="1">
      <w:start w:val="1"/>
      <w:numFmt w:val="lowerRoman"/>
      <w:lvlText w:val="%3."/>
      <w:lvlJc w:val="right"/>
      <w:pPr>
        <w:ind w:left="2400" w:hanging="180"/>
      </w:pPr>
    </w:lvl>
    <w:lvl w:ilvl="3" w:tplc="0C09000F" w:tentative="1">
      <w:start w:val="1"/>
      <w:numFmt w:val="decimal"/>
      <w:lvlText w:val="%4."/>
      <w:lvlJc w:val="left"/>
      <w:pPr>
        <w:ind w:left="3120" w:hanging="360"/>
      </w:pPr>
    </w:lvl>
    <w:lvl w:ilvl="4" w:tplc="0C090019" w:tentative="1">
      <w:start w:val="1"/>
      <w:numFmt w:val="lowerLetter"/>
      <w:lvlText w:val="%5."/>
      <w:lvlJc w:val="left"/>
      <w:pPr>
        <w:ind w:left="3840" w:hanging="360"/>
      </w:pPr>
    </w:lvl>
    <w:lvl w:ilvl="5" w:tplc="0C09001B" w:tentative="1">
      <w:start w:val="1"/>
      <w:numFmt w:val="lowerRoman"/>
      <w:lvlText w:val="%6."/>
      <w:lvlJc w:val="right"/>
      <w:pPr>
        <w:ind w:left="4560" w:hanging="180"/>
      </w:pPr>
    </w:lvl>
    <w:lvl w:ilvl="6" w:tplc="0C09000F" w:tentative="1">
      <w:start w:val="1"/>
      <w:numFmt w:val="decimal"/>
      <w:lvlText w:val="%7."/>
      <w:lvlJc w:val="left"/>
      <w:pPr>
        <w:ind w:left="5280" w:hanging="360"/>
      </w:pPr>
    </w:lvl>
    <w:lvl w:ilvl="7" w:tplc="0C090019" w:tentative="1">
      <w:start w:val="1"/>
      <w:numFmt w:val="lowerLetter"/>
      <w:lvlText w:val="%8."/>
      <w:lvlJc w:val="left"/>
      <w:pPr>
        <w:ind w:left="6000" w:hanging="360"/>
      </w:pPr>
    </w:lvl>
    <w:lvl w:ilvl="8" w:tplc="0C0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1"/>
  </w:num>
  <w:num w:numId="13">
    <w:abstractNumId w:val="13"/>
  </w:num>
  <w:num w:numId="14">
    <w:abstractNumId w:val="14"/>
  </w:num>
  <w:num w:numId="15">
    <w:abstractNumId w:val="23"/>
  </w:num>
  <w:num w:numId="16">
    <w:abstractNumId w:val="20"/>
  </w:num>
  <w:num w:numId="17">
    <w:abstractNumId w:val="22"/>
  </w:num>
  <w:num w:numId="18">
    <w:abstractNumId w:val="16"/>
  </w:num>
  <w:num w:numId="19">
    <w:abstractNumId w:val="17"/>
  </w:num>
  <w:num w:numId="20">
    <w:abstractNumId w:val="10"/>
  </w:num>
  <w:num w:numId="21">
    <w:abstractNumId w:val="21"/>
  </w:num>
  <w:num w:numId="22">
    <w:abstractNumId w:val="12"/>
  </w:num>
  <w:num w:numId="23">
    <w:abstractNumId w:val="19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EDA"/>
    <w:rsid w:val="00004174"/>
    <w:rsid w:val="00004470"/>
    <w:rsid w:val="00006715"/>
    <w:rsid w:val="00006E19"/>
    <w:rsid w:val="000136AF"/>
    <w:rsid w:val="00023EB0"/>
    <w:rsid w:val="000258B1"/>
    <w:rsid w:val="00031470"/>
    <w:rsid w:val="000375DC"/>
    <w:rsid w:val="00037BA6"/>
    <w:rsid w:val="00037C0C"/>
    <w:rsid w:val="00040A89"/>
    <w:rsid w:val="00042004"/>
    <w:rsid w:val="000437C1"/>
    <w:rsid w:val="0004455A"/>
    <w:rsid w:val="0005365D"/>
    <w:rsid w:val="00056B6F"/>
    <w:rsid w:val="000614BF"/>
    <w:rsid w:val="0006709C"/>
    <w:rsid w:val="00074376"/>
    <w:rsid w:val="000751FA"/>
    <w:rsid w:val="00075BC0"/>
    <w:rsid w:val="0008682F"/>
    <w:rsid w:val="000978F5"/>
    <w:rsid w:val="000A65E0"/>
    <w:rsid w:val="000B0152"/>
    <w:rsid w:val="000B15CD"/>
    <w:rsid w:val="000B1B07"/>
    <w:rsid w:val="000B343F"/>
    <w:rsid w:val="000B35EB"/>
    <w:rsid w:val="000B7864"/>
    <w:rsid w:val="000C08A7"/>
    <w:rsid w:val="000C58A7"/>
    <w:rsid w:val="000D05EF"/>
    <w:rsid w:val="000D6D7B"/>
    <w:rsid w:val="000E2261"/>
    <w:rsid w:val="000E5D67"/>
    <w:rsid w:val="000E78B7"/>
    <w:rsid w:val="000F21C1"/>
    <w:rsid w:val="00104EFF"/>
    <w:rsid w:val="0010745C"/>
    <w:rsid w:val="00111028"/>
    <w:rsid w:val="00122307"/>
    <w:rsid w:val="00131BA3"/>
    <w:rsid w:val="0013277B"/>
    <w:rsid w:val="00132CEB"/>
    <w:rsid w:val="001339B0"/>
    <w:rsid w:val="00133AC5"/>
    <w:rsid w:val="001406B8"/>
    <w:rsid w:val="00141C00"/>
    <w:rsid w:val="00141C31"/>
    <w:rsid w:val="00142B62"/>
    <w:rsid w:val="001441B7"/>
    <w:rsid w:val="00147938"/>
    <w:rsid w:val="001516CB"/>
    <w:rsid w:val="00152336"/>
    <w:rsid w:val="00156B81"/>
    <w:rsid w:val="00157B8B"/>
    <w:rsid w:val="00166C2F"/>
    <w:rsid w:val="001809D7"/>
    <w:rsid w:val="00191201"/>
    <w:rsid w:val="00191316"/>
    <w:rsid w:val="001939E1"/>
    <w:rsid w:val="00194C3E"/>
    <w:rsid w:val="00195072"/>
    <w:rsid w:val="00195382"/>
    <w:rsid w:val="001A21B7"/>
    <w:rsid w:val="001B2CB6"/>
    <w:rsid w:val="001B5119"/>
    <w:rsid w:val="001C4642"/>
    <w:rsid w:val="001C5D4D"/>
    <w:rsid w:val="001C61C5"/>
    <w:rsid w:val="001C69C4"/>
    <w:rsid w:val="001D37EF"/>
    <w:rsid w:val="001D6FD1"/>
    <w:rsid w:val="001E0B51"/>
    <w:rsid w:val="001E1F35"/>
    <w:rsid w:val="001E3590"/>
    <w:rsid w:val="001E5607"/>
    <w:rsid w:val="001E5F83"/>
    <w:rsid w:val="001E7407"/>
    <w:rsid w:val="001F3BA0"/>
    <w:rsid w:val="001F54B3"/>
    <w:rsid w:val="001F5D5E"/>
    <w:rsid w:val="001F6219"/>
    <w:rsid w:val="001F6CD4"/>
    <w:rsid w:val="001F7980"/>
    <w:rsid w:val="00206C4D"/>
    <w:rsid w:val="00207F77"/>
    <w:rsid w:val="0021162F"/>
    <w:rsid w:val="00215AF1"/>
    <w:rsid w:val="002321E8"/>
    <w:rsid w:val="00232984"/>
    <w:rsid w:val="00232ADA"/>
    <w:rsid w:val="00233404"/>
    <w:rsid w:val="0023689E"/>
    <w:rsid w:val="0024010F"/>
    <w:rsid w:val="00240749"/>
    <w:rsid w:val="00241DBB"/>
    <w:rsid w:val="00243018"/>
    <w:rsid w:val="002504F0"/>
    <w:rsid w:val="00250841"/>
    <w:rsid w:val="00251B9C"/>
    <w:rsid w:val="002564A4"/>
    <w:rsid w:val="002662C7"/>
    <w:rsid w:val="00266C66"/>
    <w:rsid w:val="0026736C"/>
    <w:rsid w:val="00275966"/>
    <w:rsid w:val="00281308"/>
    <w:rsid w:val="00284719"/>
    <w:rsid w:val="002970DA"/>
    <w:rsid w:val="00297ECB"/>
    <w:rsid w:val="002A7BCF"/>
    <w:rsid w:val="002A7DCF"/>
    <w:rsid w:val="002B4619"/>
    <w:rsid w:val="002B5E00"/>
    <w:rsid w:val="002B78CA"/>
    <w:rsid w:val="002C3FD1"/>
    <w:rsid w:val="002C58DB"/>
    <w:rsid w:val="002D043A"/>
    <w:rsid w:val="002D266B"/>
    <w:rsid w:val="002D6224"/>
    <w:rsid w:val="002D71FE"/>
    <w:rsid w:val="002E2283"/>
    <w:rsid w:val="00304F8B"/>
    <w:rsid w:val="003071DF"/>
    <w:rsid w:val="00323102"/>
    <w:rsid w:val="00335BC6"/>
    <w:rsid w:val="00340190"/>
    <w:rsid w:val="003415D3"/>
    <w:rsid w:val="00344338"/>
    <w:rsid w:val="00344701"/>
    <w:rsid w:val="00352B0F"/>
    <w:rsid w:val="00360459"/>
    <w:rsid w:val="00363C81"/>
    <w:rsid w:val="003767E2"/>
    <w:rsid w:val="0038049F"/>
    <w:rsid w:val="00382CD1"/>
    <w:rsid w:val="003849E3"/>
    <w:rsid w:val="00392261"/>
    <w:rsid w:val="003B541F"/>
    <w:rsid w:val="003B5D25"/>
    <w:rsid w:val="003C6231"/>
    <w:rsid w:val="003D0BFE"/>
    <w:rsid w:val="003D5700"/>
    <w:rsid w:val="003E341B"/>
    <w:rsid w:val="003E4398"/>
    <w:rsid w:val="003E4D00"/>
    <w:rsid w:val="003E5185"/>
    <w:rsid w:val="003F08BA"/>
    <w:rsid w:val="003F2727"/>
    <w:rsid w:val="003F664B"/>
    <w:rsid w:val="004010CE"/>
    <w:rsid w:val="00402160"/>
    <w:rsid w:val="00403EDA"/>
    <w:rsid w:val="00405528"/>
    <w:rsid w:val="00407F52"/>
    <w:rsid w:val="00411244"/>
    <w:rsid w:val="004116CD"/>
    <w:rsid w:val="00411893"/>
    <w:rsid w:val="00417EB9"/>
    <w:rsid w:val="00424CA9"/>
    <w:rsid w:val="004276DF"/>
    <w:rsid w:val="00431E9B"/>
    <w:rsid w:val="00436FB7"/>
    <w:rsid w:val="004373D8"/>
    <w:rsid w:val="004379E3"/>
    <w:rsid w:val="0044015E"/>
    <w:rsid w:val="0044291A"/>
    <w:rsid w:val="004435E4"/>
    <w:rsid w:val="004449D6"/>
    <w:rsid w:val="00454D79"/>
    <w:rsid w:val="0046435A"/>
    <w:rsid w:val="00467661"/>
    <w:rsid w:val="00472DBE"/>
    <w:rsid w:val="00474341"/>
    <w:rsid w:val="00474A19"/>
    <w:rsid w:val="00477830"/>
    <w:rsid w:val="0048509C"/>
    <w:rsid w:val="00487764"/>
    <w:rsid w:val="00495B0F"/>
    <w:rsid w:val="00496F97"/>
    <w:rsid w:val="004A2027"/>
    <w:rsid w:val="004B0002"/>
    <w:rsid w:val="004B6C48"/>
    <w:rsid w:val="004C3DF4"/>
    <w:rsid w:val="004C4E59"/>
    <w:rsid w:val="004C5D4C"/>
    <w:rsid w:val="004C6809"/>
    <w:rsid w:val="004D1ADA"/>
    <w:rsid w:val="004E063A"/>
    <w:rsid w:val="004E1307"/>
    <w:rsid w:val="004E4BF0"/>
    <w:rsid w:val="004E7BEC"/>
    <w:rsid w:val="004F0A43"/>
    <w:rsid w:val="005017DD"/>
    <w:rsid w:val="00505D3D"/>
    <w:rsid w:val="00506AF6"/>
    <w:rsid w:val="00516B8D"/>
    <w:rsid w:val="0052446C"/>
    <w:rsid w:val="005303C8"/>
    <w:rsid w:val="0053178A"/>
    <w:rsid w:val="005329FF"/>
    <w:rsid w:val="0053339A"/>
    <w:rsid w:val="005340F4"/>
    <w:rsid w:val="005365D5"/>
    <w:rsid w:val="00537FBC"/>
    <w:rsid w:val="0054726F"/>
    <w:rsid w:val="005546B5"/>
    <w:rsid w:val="00554826"/>
    <w:rsid w:val="0055695E"/>
    <w:rsid w:val="00557D90"/>
    <w:rsid w:val="00562877"/>
    <w:rsid w:val="00584811"/>
    <w:rsid w:val="00585784"/>
    <w:rsid w:val="00590BE2"/>
    <w:rsid w:val="00593AA6"/>
    <w:rsid w:val="00594161"/>
    <w:rsid w:val="00594749"/>
    <w:rsid w:val="005A65D5"/>
    <w:rsid w:val="005B4067"/>
    <w:rsid w:val="005B77E4"/>
    <w:rsid w:val="005C0E49"/>
    <w:rsid w:val="005C3F41"/>
    <w:rsid w:val="005D1D92"/>
    <w:rsid w:val="005D2D09"/>
    <w:rsid w:val="005D4BB4"/>
    <w:rsid w:val="005E32B3"/>
    <w:rsid w:val="005E6C5C"/>
    <w:rsid w:val="005E7531"/>
    <w:rsid w:val="005F240D"/>
    <w:rsid w:val="00600219"/>
    <w:rsid w:val="00603D89"/>
    <w:rsid w:val="006044AD"/>
    <w:rsid w:val="00604F2A"/>
    <w:rsid w:val="006069E2"/>
    <w:rsid w:val="00607E0D"/>
    <w:rsid w:val="0061283B"/>
    <w:rsid w:val="00613C73"/>
    <w:rsid w:val="00615A03"/>
    <w:rsid w:val="00617F28"/>
    <w:rsid w:val="00620076"/>
    <w:rsid w:val="00620E06"/>
    <w:rsid w:val="006271BE"/>
    <w:rsid w:val="00627E0A"/>
    <w:rsid w:val="006315B5"/>
    <w:rsid w:val="00641AD6"/>
    <w:rsid w:val="00651167"/>
    <w:rsid w:val="0065488B"/>
    <w:rsid w:val="0065620E"/>
    <w:rsid w:val="00670EA1"/>
    <w:rsid w:val="00677CC2"/>
    <w:rsid w:val="006836E4"/>
    <w:rsid w:val="0068744B"/>
    <w:rsid w:val="006905DE"/>
    <w:rsid w:val="0069207B"/>
    <w:rsid w:val="006A154F"/>
    <w:rsid w:val="006A3D57"/>
    <w:rsid w:val="006A437B"/>
    <w:rsid w:val="006A477C"/>
    <w:rsid w:val="006B4273"/>
    <w:rsid w:val="006B5789"/>
    <w:rsid w:val="006C30C5"/>
    <w:rsid w:val="006C7F8C"/>
    <w:rsid w:val="006D4C0C"/>
    <w:rsid w:val="006E2E1C"/>
    <w:rsid w:val="006E6246"/>
    <w:rsid w:val="006E69C2"/>
    <w:rsid w:val="006E6DCC"/>
    <w:rsid w:val="006F031B"/>
    <w:rsid w:val="006F2E53"/>
    <w:rsid w:val="006F318F"/>
    <w:rsid w:val="0070017E"/>
    <w:rsid w:val="007001E2"/>
    <w:rsid w:val="0070023E"/>
    <w:rsid w:val="00700A4C"/>
    <w:rsid w:val="00700B2C"/>
    <w:rsid w:val="0070479A"/>
    <w:rsid w:val="007050A2"/>
    <w:rsid w:val="00713084"/>
    <w:rsid w:val="00714F20"/>
    <w:rsid w:val="0071590F"/>
    <w:rsid w:val="00715914"/>
    <w:rsid w:val="0072147A"/>
    <w:rsid w:val="00723791"/>
    <w:rsid w:val="00723DF6"/>
    <w:rsid w:val="007305AD"/>
    <w:rsid w:val="007315C2"/>
    <w:rsid w:val="00731E00"/>
    <w:rsid w:val="007344F1"/>
    <w:rsid w:val="00736C03"/>
    <w:rsid w:val="00736F03"/>
    <w:rsid w:val="007440B7"/>
    <w:rsid w:val="007500C8"/>
    <w:rsid w:val="0075058D"/>
    <w:rsid w:val="007552CA"/>
    <w:rsid w:val="00755DA3"/>
    <w:rsid w:val="00756272"/>
    <w:rsid w:val="00762D38"/>
    <w:rsid w:val="007715C9"/>
    <w:rsid w:val="00771613"/>
    <w:rsid w:val="00774EDD"/>
    <w:rsid w:val="007757EC"/>
    <w:rsid w:val="00777400"/>
    <w:rsid w:val="00783E89"/>
    <w:rsid w:val="00793915"/>
    <w:rsid w:val="007B19F4"/>
    <w:rsid w:val="007B6108"/>
    <w:rsid w:val="007C2253"/>
    <w:rsid w:val="007C4F59"/>
    <w:rsid w:val="007D7911"/>
    <w:rsid w:val="007E163D"/>
    <w:rsid w:val="007E667A"/>
    <w:rsid w:val="007F28C9"/>
    <w:rsid w:val="007F51B2"/>
    <w:rsid w:val="007F7C77"/>
    <w:rsid w:val="00801353"/>
    <w:rsid w:val="00803D7B"/>
    <w:rsid w:val="008040DD"/>
    <w:rsid w:val="00805ED8"/>
    <w:rsid w:val="008117E9"/>
    <w:rsid w:val="008124DF"/>
    <w:rsid w:val="008218A3"/>
    <w:rsid w:val="00824498"/>
    <w:rsid w:val="00826BD1"/>
    <w:rsid w:val="00833EAD"/>
    <w:rsid w:val="008366FC"/>
    <w:rsid w:val="00836BEA"/>
    <w:rsid w:val="0084432E"/>
    <w:rsid w:val="00846446"/>
    <w:rsid w:val="00850F63"/>
    <w:rsid w:val="00854D0B"/>
    <w:rsid w:val="00856A31"/>
    <w:rsid w:val="00857A32"/>
    <w:rsid w:val="00860B4E"/>
    <w:rsid w:val="008621FC"/>
    <w:rsid w:val="00862A6A"/>
    <w:rsid w:val="00867B37"/>
    <w:rsid w:val="00874818"/>
    <w:rsid w:val="008754D0"/>
    <w:rsid w:val="00875D13"/>
    <w:rsid w:val="00876FB1"/>
    <w:rsid w:val="00881F80"/>
    <w:rsid w:val="008855C9"/>
    <w:rsid w:val="00886456"/>
    <w:rsid w:val="00890154"/>
    <w:rsid w:val="00895475"/>
    <w:rsid w:val="00896176"/>
    <w:rsid w:val="008A46E1"/>
    <w:rsid w:val="008A4F43"/>
    <w:rsid w:val="008B09A3"/>
    <w:rsid w:val="008B15CE"/>
    <w:rsid w:val="008B2706"/>
    <w:rsid w:val="008B2972"/>
    <w:rsid w:val="008B4B17"/>
    <w:rsid w:val="008B61A1"/>
    <w:rsid w:val="008B71DF"/>
    <w:rsid w:val="008C2EAC"/>
    <w:rsid w:val="008C6DDD"/>
    <w:rsid w:val="008D0EE0"/>
    <w:rsid w:val="008D1DC4"/>
    <w:rsid w:val="008D79DF"/>
    <w:rsid w:val="008E0027"/>
    <w:rsid w:val="008E1228"/>
    <w:rsid w:val="008E6067"/>
    <w:rsid w:val="008F54E7"/>
    <w:rsid w:val="008F5B14"/>
    <w:rsid w:val="009023A2"/>
    <w:rsid w:val="00903422"/>
    <w:rsid w:val="00913F6E"/>
    <w:rsid w:val="00917CB6"/>
    <w:rsid w:val="009254C3"/>
    <w:rsid w:val="00932377"/>
    <w:rsid w:val="00941236"/>
    <w:rsid w:val="00943FD5"/>
    <w:rsid w:val="00947D5A"/>
    <w:rsid w:val="00950F5F"/>
    <w:rsid w:val="00951878"/>
    <w:rsid w:val="00951F93"/>
    <w:rsid w:val="009532A5"/>
    <w:rsid w:val="009534F5"/>
    <w:rsid w:val="009545BD"/>
    <w:rsid w:val="00964CF0"/>
    <w:rsid w:val="00966093"/>
    <w:rsid w:val="009737A9"/>
    <w:rsid w:val="00977806"/>
    <w:rsid w:val="00982242"/>
    <w:rsid w:val="009868E9"/>
    <w:rsid w:val="00987609"/>
    <w:rsid w:val="009900A3"/>
    <w:rsid w:val="00994341"/>
    <w:rsid w:val="009A1825"/>
    <w:rsid w:val="009A26B6"/>
    <w:rsid w:val="009A7127"/>
    <w:rsid w:val="009B56AE"/>
    <w:rsid w:val="009C3055"/>
    <w:rsid w:val="009C3413"/>
    <w:rsid w:val="009C64DB"/>
    <w:rsid w:val="009D33EB"/>
    <w:rsid w:val="009D7426"/>
    <w:rsid w:val="009E2F7B"/>
    <w:rsid w:val="009E5273"/>
    <w:rsid w:val="009F2CF5"/>
    <w:rsid w:val="009F6B98"/>
    <w:rsid w:val="00A002CF"/>
    <w:rsid w:val="00A0441E"/>
    <w:rsid w:val="00A12128"/>
    <w:rsid w:val="00A22C98"/>
    <w:rsid w:val="00A231E2"/>
    <w:rsid w:val="00A317DC"/>
    <w:rsid w:val="00A320E9"/>
    <w:rsid w:val="00A369E3"/>
    <w:rsid w:val="00A376B0"/>
    <w:rsid w:val="00A5385A"/>
    <w:rsid w:val="00A569DA"/>
    <w:rsid w:val="00A57600"/>
    <w:rsid w:val="00A64912"/>
    <w:rsid w:val="00A67A8A"/>
    <w:rsid w:val="00A70A74"/>
    <w:rsid w:val="00A75FE9"/>
    <w:rsid w:val="00A8154D"/>
    <w:rsid w:val="00A90C70"/>
    <w:rsid w:val="00A91AD1"/>
    <w:rsid w:val="00A95160"/>
    <w:rsid w:val="00AA5D56"/>
    <w:rsid w:val="00AA6E31"/>
    <w:rsid w:val="00AA777D"/>
    <w:rsid w:val="00AC09C4"/>
    <w:rsid w:val="00AC3208"/>
    <w:rsid w:val="00AD53CC"/>
    <w:rsid w:val="00AD5641"/>
    <w:rsid w:val="00AD6B0F"/>
    <w:rsid w:val="00AE52DC"/>
    <w:rsid w:val="00AF06CF"/>
    <w:rsid w:val="00AF4ABD"/>
    <w:rsid w:val="00AF589F"/>
    <w:rsid w:val="00B0386D"/>
    <w:rsid w:val="00B05091"/>
    <w:rsid w:val="00B07CDB"/>
    <w:rsid w:val="00B16A31"/>
    <w:rsid w:val="00B17DFD"/>
    <w:rsid w:val="00B25306"/>
    <w:rsid w:val="00B26737"/>
    <w:rsid w:val="00B27831"/>
    <w:rsid w:val="00B3037C"/>
    <w:rsid w:val="00B308FE"/>
    <w:rsid w:val="00B3137F"/>
    <w:rsid w:val="00B33709"/>
    <w:rsid w:val="00B33B3C"/>
    <w:rsid w:val="00B36392"/>
    <w:rsid w:val="00B418CB"/>
    <w:rsid w:val="00B45CB1"/>
    <w:rsid w:val="00B47444"/>
    <w:rsid w:val="00B50ADC"/>
    <w:rsid w:val="00B566B1"/>
    <w:rsid w:val="00B61AEB"/>
    <w:rsid w:val="00B63834"/>
    <w:rsid w:val="00B70A87"/>
    <w:rsid w:val="00B71CC2"/>
    <w:rsid w:val="00B80199"/>
    <w:rsid w:val="00B83204"/>
    <w:rsid w:val="00B83ED3"/>
    <w:rsid w:val="00B83FD6"/>
    <w:rsid w:val="00B856E7"/>
    <w:rsid w:val="00B93912"/>
    <w:rsid w:val="00BA220B"/>
    <w:rsid w:val="00BA3A57"/>
    <w:rsid w:val="00BA4B38"/>
    <w:rsid w:val="00BB1533"/>
    <w:rsid w:val="00BB4E1A"/>
    <w:rsid w:val="00BC015E"/>
    <w:rsid w:val="00BC208C"/>
    <w:rsid w:val="00BC2662"/>
    <w:rsid w:val="00BC573F"/>
    <w:rsid w:val="00BC76AC"/>
    <w:rsid w:val="00BD0ECB"/>
    <w:rsid w:val="00BE2155"/>
    <w:rsid w:val="00BE6242"/>
    <w:rsid w:val="00BE6AE2"/>
    <w:rsid w:val="00BE6BFA"/>
    <w:rsid w:val="00BE719A"/>
    <w:rsid w:val="00BE720A"/>
    <w:rsid w:val="00BE7414"/>
    <w:rsid w:val="00BF0D73"/>
    <w:rsid w:val="00BF0D8B"/>
    <w:rsid w:val="00BF0FFA"/>
    <w:rsid w:val="00BF2465"/>
    <w:rsid w:val="00BF680A"/>
    <w:rsid w:val="00C05EC1"/>
    <w:rsid w:val="00C063E6"/>
    <w:rsid w:val="00C11209"/>
    <w:rsid w:val="00C13B01"/>
    <w:rsid w:val="00C16619"/>
    <w:rsid w:val="00C20C97"/>
    <w:rsid w:val="00C25E7F"/>
    <w:rsid w:val="00C2746F"/>
    <w:rsid w:val="00C2789F"/>
    <w:rsid w:val="00C323D6"/>
    <w:rsid w:val="00C324A0"/>
    <w:rsid w:val="00C41391"/>
    <w:rsid w:val="00C42BF8"/>
    <w:rsid w:val="00C50043"/>
    <w:rsid w:val="00C51629"/>
    <w:rsid w:val="00C53C84"/>
    <w:rsid w:val="00C707F7"/>
    <w:rsid w:val="00C7573B"/>
    <w:rsid w:val="00C75D00"/>
    <w:rsid w:val="00C8373B"/>
    <w:rsid w:val="00C83B87"/>
    <w:rsid w:val="00C86B2E"/>
    <w:rsid w:val="00C95D18"/>
    <w:rsid w:val="00C9647A"/>
    <w:rsid w:val="00C96493"/>
    <w:rsid w:val="00C968FE"/>
    <w:rsid w:val="00C97A54"/>
    <w:rsid w:val="00CA0036"/>
    <w:rsid w:val="00CA5B23"/>
    <w:rsid w:val="00CA6114"/>
    <w:rsid w:val="00CB4FB9"/>
    <w:rsid w:val="00CB602E"/>
    <w:rsid w:val="00CB69AD"/>
    <w:rsid w:val="00CB7E90"/>
    <w:rsid w:val="00CD1EFA"/>
    <w:rsid w:val="00CD7391"/>
    <w:rsid w:val="00CE051D"/>
    <w:rsid w:val="00CE1335"/>
    <w:rsid w:val="00CE3356"/>
    <w:rsid w:val="00CE493D"/>
    <w:rsid w:val="00CE6994"/>
    <w:rsid w:val="00CF07FA"/>
    <w:rsid w:val="00CF0BB2"/>
    <w:rsid w:val="00CF3EE8"/>
    <w:rsid w:val="00D01201"/>
    <w:rsid w:val="00D13441"/>
    <w:rsid w:val="00D150E7"/>
    <w:rsid w:val="00D15CB6"/>
    <w:rsid w:val="00D2076D"/>
    <w:rsid w:val="00D23224"/>
    <w:rsid w:val="00D34AAB"/>
    <w:rsid w:val="00D41714"/>
    <w:rsid w:val="00D52DC2"/>
    <w:rsid w:val="00D53BCC"/>
    <w:rsid w:val="00D54C9E"/>
    <w:rsid w:val="00D61E6B"/>
    <w:rsid w:val="00D6537E"/>
    <w:rsid w:val="00D66A7E"/>
    <w:rsid w:val="00D70DFB"/>
    <w:rsid w:val="00D738C9"/>
    <w:rsid w:val="00D75116"/>
    <w:rsid w:val="00D766DF"/>
    <w:rsid w:val="00D7760F"/>
    <w:rsid w:val="00D8206C"/>
    <w:rsid w:val="00D85F04"/>
    <w:rsid w:val="00D91F10"/>
    <w:rsid w:val="00D96651"/>
    <w:rsid w:val="00DA186E"/>
    <w:rsid w:val="00DA1B82"/>
    <w:rsid w:val="00DA4116"/>
    <w:rsid w:val="00DB251C"/>
    <w:rsid w:val="00DB4630"/>
    <w:rsid w:val="00DB482C"/>
    <w:rsid w:val="00DC1F34"/>
    <w:rsid w:val="00DC1FD0"/>
    <w:rsid w:val="00DC4F88"/>
    <w:rsid w:val="00DD459B"/>
    <w:rsid w:val="00DE107C"/>
    <w:rsid w:val="00DE3CF5"/>
    <w:rsid w:val="00DE7D77"/>
    <w:rsid w:val="00DF07C9"/>
    <w:rsid w:val="00DF2388"/>
    <w:rsid w:val="00DF4C90"/>
    <w:rsid w:val="00DF5B11"/>
    <w:rsid w:val="00DF5CDB"/>
    <w:rsid w:val="00DF7E01"/>
    <w:rsid w:val="00E045D6"/>
    <w:rsid w:val="00E05704"/>
    <w:rsid w:val="00E16A3D"/>
    <w:rsid w:val="00E338EF"/>
    <w:rsid w:val="00E45760"/>
    <w:rsid w:val="00E544BB"/>
    <w:rsid w:val="00E549E8"/>
    <w:rsid w:val="00E613C7"/>
    <w:rsid w:val="00E64149"/>
    <w:rsid w:val="00E716A2"/>
    <w:rsid w:val="00E74DC7"/>
    <w:rsid w:val="00E8075A"/>
    <w:rsid w:val="00E8491F"/>
    <w:rsid w:val="00E8606C"/>
    <w:rsid w:val="00E87AF0"/>
    <w:rsid w:val="00E940D8"/>
    <w:rsid w:val="00E94D5E"/>
    <w:rsid w:val="00E97B31"/>
    <w:rsid w:val="00EA4997"/>
    <w:rsid w:val="00EA590F"/>
    <w:rsid w:val="00EA7100"/>
    <w:rsid w:val="00EA7F9F"/>
    <w:rsid w:val="00EB1274"/>
    <w:rsid w:val="00EB161F"/>
    <w:rsid w:val="00EC00C2"/>
    <w:rsid w:val="00EC0760"/>
    <w:rsid w:val="00EC7A5D"/>
    <w:rsid w:val="00ED2BB6"/>
    <w:rsid w:val="00ED34E1"/>
    <w:rsid w:val="00ED3B8D"/>
    <w:rsid w:val="00ED7D4B"/>
    <w:rsid w:val="00EE5E36"/>
    <w:rsid w:val="00EF2E3A"/>
    <w:rsid w:val="00EF6E91"/>
    <w:rsid w:val="00F02C7C"/>
    <w:rsid w:val="00F072A7"/>
    <w:rsid w:val="00F078DC"/>
    <w:rsid w:val="00F17D84"/>
    <w:rsid w:val="00F32BA8"/>
    <w:rsid w:val="00F32EE0"/>
    <w:rsid w:val="00F349F1"/>
    <w:rsid w:val="00F358C7"/>
    <w:rsid w:val="00F4350D"/>
    <w:rsid w:val="00F479C4"/>
    <w:rsid w:val="00F53B53"/>
    <w:rsid w:val="00F567F7"/>
    <w:rsid w:val="00F609C6"/>
    <w:rsid w:val="00F63AE5"/>
    <w:rsid w:val="00F644C9"/>
    <w:rsid w:val="00F6696E"/>
    <w:rsid w:val="00F7220E"/>
    <w:rsid w:val="00F73BD6"/>
    <w:rsid w:val="00F74914"/>
    <w:rsid w:val="00F77E26"/>
    <w:rsid w:val="00F83989"/>
    <w:rsid w:val="00F85099"/>
    <w:rsid w:val="00F871E5"/>
    <w:rsid w:val="00F878B1"/>
    <w:rsid w:val="00F9068A"/>
    <w:rsid w:val="00F9379C"/>
    <w:rsid w:val="00F9632C"/>
    <w:rsid w:val="00F96EFA"/>
    <w:rsid w:val="00FA1E52"/>
    <w:rsid w:val="00FB3A33"/>
    <w:rsid w:val="00FB5A08"/>
    <w:rsid w:val="00FC6A80"/>
    <w:rsid w:val="00FD36DA"/>
    <w:rsid w:val="00FD3B4E"/>
    <w:rsid w:val="00FE4688"/>
    <w:rsid w:val="00FE79F6"/>
    <w:rsid w:val="00FF4B57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9E8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FD3B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3B4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104EF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04EF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04EF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4E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4EFF"/>
    <w:rPr>
      <w:b/>
      <w:bCs/>
    </w:rPr>
  </w:style>
  <w:style w:type="paragraph" w:customStyle="1" w:styleId="acthead50">
    <w:name w:val="acthead5"/>
    <w:basedOn w:val="Normal"/>
    <w:rsid w:val="0040216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charsectno0">
    <w:name w:val="charsectno"/>
    <w:basedOn w:val="DefaultParagraphFont"/>
    <w:rsid w:val="00402160"/>
  </w:style>
  <w:style w:type="paragraph" w:customStyle="1" w:styleId="subsectionhead0">
    <w:name w:val="subsectionhead"/>
    <w:basedOn w:val="Normal"/>
    <w:rsid w:val="0040216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4D1AD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F6E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5A569-9F84-4416-92C9-E3FD6C16F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512</Words>
  <Characters>2924</Characters>
  <Application>Microsoft Office Word</Application>
  <DocSecurity>0</DocSecurity>
  <Lines>24</Lines>
  <Paragraphs>6</Paragraphs>
  <ScaleCrop>false</ScaleCrop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2023-07-02T23:54:00Z</dcterms:created>
  <dcterms:modified xsi:type="dcterms:W3CDTF">2023-07-02T23:54:00Z</dcterms:modified>
</cp:coreProperties>
</file>