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A1F5" w14:textId="6A1B0661" w:rsidR="00132885" w:rsidRDefault="00132885" w:rsidP="009A5E14">
      <w:pPr>
        <w:pStyle w:val="Title"/>
        <w:spacing w:before="0"/>
      </w:pPr>
    </w:p>
    <w:p w14:paraId="11CB7744" w14:textId="221DB49D" w:rsidR="009A5E14" w:rsidRPr="00B82658" w:rsidRDefault="009A5E14" w:rsidP="009A5E14">
      <w:pPr>
        <w:pStyle w:val="Title"/>
        <w:spacing w:before="0"/>
        <w:rPr>
          <w:sz w:val="24"/>
          <w:szCs w:val="24"/>
        </w:rPr>
      </w:pPr>
      <w:r w:rsidRPr="00B82658">
        <w:rPr>
          <w:sz w:val="24"/>
          <w:szCs w:val="24"/>
        </w:rPr>
        <w:t>EXPLANATORY STATEMENT</w:t>
      </w:r>
    </w:p>
    <w:p w14:paraId="0543EBD8" w14:textId="77777777" w:rsidR="008760AD" w:rsidRPr="00B82658" w:rsidRDefault="008760AD" w:rsidP="009A5E1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Cs/>
          <w:i/>
          <w:lang w:val="en-AU"/>
        </w:rPr>
      </w:pPr>
    </w:p>
    <w:p w14:paraId="45AB1C2F" w14:textId="7667C029" w:rsidR="009A5E14" w:rsidRPr="00B82658" w:rsidRDefault="00695467" w:rsidP="009A5E1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Cs/>
          <w:lang w:val="en-AU"/>
        </w:rPr>
      </w:pPr>
      <w:r w:rsidRPr="00B82658">
        <w:rPr>
          <w:bCs/>
          <w:i/>
          <w:lang w:val="en-AU"/>
        </w:rPr>
        <w:t>Health Insurance Act 1973</w:t>
      </w:r>
    </w:p>
    <w:p w14:paraId="5064FE8E" w14:textId="7D264C89" w:rsidR="009A5E14" w:rsidRPr="00B82658" w:rsidRDefault="009A5E14" w:rsidP="009A5E14">
      <w:pPr>
        <w:tabs>
          <w:tab w:val="left" w:pos="6521"/>
        </w:tabs>
        <w:spacing w:before="240" w:after="120"/>
        <w:ind w:right="-164"/>
        <w:jc w:val="center"/>
        <w:rPr>
          <w:i/>
          <w:szCs w:val="24"/>
        </w:rPr>
      </w:pPr>
      <w:r w:rsidRPr="00B82658">
        <w:rPr>
          <w:i/>
          <w:iCs/>
        </w:rPr>
        <w:t xml:space="preserve">Health </w:t>
      </w:r>
      <w:r w:rsidRPr="00B82658">
        <w:rPr>
          <w:i/>
          <w:iCs/>
          <w:szCs w:val="24"/>
        </w:rPr>
        <w:t>Insurance</w:t>
      </w:r>
      <w:r w:rsidRPr="00B82658">
        <w:rPr>
          <w:szCs w:val="24"/>
        </w:rPr>
        <w:t xml:space="preserve"> </w:t>
      </w:r>
      <w:r w:rsidRPr="00B82658">
        <w:rPr>
          <w:i/>
          <w:szCs w:val="24"/>
        </w:rPr>
        <w:t xml:space="preserve">(Quality Assurance Activity – </w:t>
      </w:r>
      <w:bookmarkStart w:id="0" w:name="_Hlk133918075"/>
      <w:bookmarkStart w:id="1" w:name="_Hlk131507251"/>
      <w:r w:rsidR="00AF330D" w:rsidRPr="00B82658">
        <w:rPr>
          <w:i/>
          <w:szCs w:val="24"/>
        </w:rPr>
        <w:t xml:space="preserve">Australian and New Zealand Intensive Care Society </w:t>
      </w:r>
      <w:r w:rsidR="005F54D3" w:rsidRPr="00B82658">
        <w:rPr>
          <w:bCs/>
          <w:i/>
          <w:szCs w:val="24"/>
        </w:rPr>
        <w:t>Centre</w:t>
      </w:r>
      <w:bookmarkEnd w:id="0"/>
      <w:r w:rsidR="005F54D3" w:rsidRPr="00B82658">
        <w:rPr>
          <w:bCs/>
          <w:i/>
          <w:szCs w:val="24"/>
        </w:rPr>
        <w:t xml:space="preserve"> for Outcome and Resource Evaluation Intensive Care Registries</w:t>
      </w:r>
      <w:bookmarkEnd w:id="1"/>
      <w:r w:rsidRPr="00B82658">
        <w:rPr>
          <w:i/>
          <w:szCs w:val="24"/>
        </w:rPr>
        <w:t>) Declaration 2023</w:t>
      </w:r>
    </w:p>
    <w:p w14:paraId="02D62420" w14:textId="77777777" w:rsidR="008760AD" w:rsidRPr="00B82658" w:rsidRDefault="008760AD" w:rsidP="00695467">
      <w:pPr>
        <w:tabs>
          <w:tab w:val="left" w:pos="6521"/>
        </w:tabs>
        <w:rPr>
          <w:b/>
          <w:bCs/>
        </w:rPr>
      </w:pPr>
    </w:p>
    <w:p w14:paraId="357B1AF6" w14:textId="77777777" w:rsidR="008760AD" w:rsidRPr="00B82658" w:rsidRDefault="008760AD" w:rsidP="00695467">
      <w:pPr>
        <w:tabs>
          <w:tab w:val="left" w:pos="6521"/>
        </w:tabs>
        <w:rPr>
          <w:b/>
          <w:bCs/>
        </w:rPr>
      </w:pPr>
    </w:p>
    <w:p w14:paraId="22866D90" w14:textId="6C348264" w:rsidR="009A5E14" w:rsidRPr="00B82658" w:rsidRDefault="009A5E14" w:rsidP="00695467">
      <w:pPr>
        <w:tabs>
          <w:tab w:val="left" w:pos="6521"/>
        </w:tabs>
        <w:rPr>
          <w:b/>
          <w:bCs/>
        </w:rPr>
      </w:pPr>
      <w:r w:rsidRPr="00B82658">
        <w:rPr>
          <w:b/>
          <w:bCs/>
        </w:rPr>
        <w:t xml:space="preserve">Purpose </w:t>
      </w:r>
      <w:r w:rsidR="001F4C61" w:rsidRPr="00B82658">
        <w:rPr>
          <w:b/>
          <w:bCs/>
        </w:rPr>
        <w:t>and operation</w:t>
      </w:r>
    </w:p>
    <w:p w14:paraId="79D30485" w14:textId="77777777" w:rsidR="008760AD" w:rsidRPr="00B82658" w:rsidRDefault="008760AD" w:rsidP="008760AD">
      <w:pPr>
        <w:tabs>
          <w:tab w:val="left" w:pos="6521"/>
        </w:tabs>
        <w:spacing w:before="240" w:after="120"/>
        <w:ind w:right="-164"/>
        <w:rPr>
          <w:szCs w:val="24"/>
        </w:rPr>
      </w:pPr>
      <w:bookmarkStart w:id="2" w:name="_Hlk129270120"/>
      <w:bookmarkStart w:id="3" w:name="_Hlk125356589"/>
      <w:r w:rsidRPr="00B82658">
        <w:t xml:space="preserve">Part VC of the </w:t>
      </w:r>
      <w:r w:rsidRPr="00B82658">
        <w:rPr>
          <w:i/>
          <w:iCs/>
        </w:rPr>
        <w:t xml:space="preserve">Health Insurance Act 1973 </w:t>
      </w:r>
      <w:r w:rsidRPr="00B82658">
        <w:t xml:space="preserve">(the Act) creates a scheme to encourage efficient </w:t>
      </w:r>
      <w:r w:rsidRPr="00B82658">
        <w:rPr>
          <w:szCs w:val="24"/>
        </w:rPr>
        <w:t xml:space="preserve">quality assurance activities in connection with the provision of health services. Those activities help to ensure the quality of health services that are funded by the Government, including through Medicare benefits and public hospital services. The scheme encourages participation in such activities by protecting certain information from disclosure, and by providing some protection from civil liability to certain persons engaged in those activities in good faith. </w:t>
      </w:r>
    </w:p>
    <w:p w14:paraId="71B79CF8" w14:textId="773BB673" w:rsidR="00706BC9" w:rsidRPr="00B82658" w:rsidRDefault="008760AD" w:rsidP="00706BC9">
      <w:pPr>
        <w:tabs>
          <w:tab w:val="left" w:pos="6521"/>
        </w:tabs>
        <w:spacing w:before="240" w:after="120"/>
        <w:ind w:right="-164"/>
        <w:rPr>
          <w:szCs w:val="24"/>
        </w:rPr>
      </w:pPr>
      <w:bookmarkStart w:id="4" w:name="_Hlk129270158"/>
      <w:bookmarkEnd w:id="2"/>
      <w:r w:rsidRPr="00B82658">
        <w:rPr>
          <w:szCs w:val="24"/>
        </w:rPr>
        <w:t xml:space="preserve">The purpose of the </w:t>
      </w:r>
      <w:r w:rsidRPr="00B82658">
        <w:rPr>
          <w:i/>
          <w:szCs w:val="24"/>
        </w:rPr>
        <w:t>Health Insurance (</w:t>
      </w:r>
      <w:r w:rsidRPr="00B82658">
        <w:rPr>
          <w:i/>
          <w:szCs w:val="24"/>
          <w:lang w:val="en-AU"/>
        </w:rPr>
        <w:t xml:space="preserve">Quality Assurance Activity </w:t>
      </w:r>
      <w:r w:rsidRPr="00B82658">
        <w:rPr>
          <w:i/>
          <w:iCs/>
          <w:szCs w:val="24"/>
          <w:lang w:val="en-AU"/>
        </w:rPr>
        <w:t xml:space="preserve">– </w:t>
      </w:r>
      <w:r w:rsidR="00AF330D" w:rsidRPr="00B82658">
        <w:rPr>
          <w:i/>
          <w:szCs w:val="24"/>
        </w:rPr>
        <w:t>Australian and New Zealand Intensive Care Society</w:t>
      </w:r>
      <w:r w:rsidR="00AF330D" w:rsidRPr="00B82658">
        <w:rPr>
          <w:bCs/>
          <w:i/>
          <w:szCs w:val="24"/>
        </w:rPr>
        <w:t xml:space="preserve"> </w:t>
      </w:r>
      <w:r w:rsidR="005F54D3" w:rsidRPr="00B82658">
        <w:rPr>
          <w:bCs/>
          <w:i/>
          <w:szCs w:val="24"/>
        </w:rPr>
        <w:t>Centre for Outcome and Resource Evaluation Intensive Care Registries</w:t>
      </w:r>
      <w:r w:rsidRPr="00B82658">
        <w:rPr>
          <w:i/>
          <w:szCs w:val="24"/>
        </w:rPr>
        <w:t>) Declaration 2023</w:t>
      </w:r>
      <w:r w:rsidRPr="00B82658">
        <w:rPr>
          <w:szCs w:val="24"/>
        </w:rPr>
        <w:t xml:space="preserve"> (the Declaration) is to declare the </w:t>
      </w:r>
      <w:r w:rsidR="00AF330D" w:rsidRPr="00B82658">
        <w:rPr>
          <w:iCs/>
          <w:szCs w:val="24"/>
        </w:rPr>
        <w:t>Australian and New Zealand Intensive Care Society (ANZICS)</w:t>
      </w:r>
      <w:r w:rsidR="00AF330D" w:rsidRPr="00B82658">
        <w:rPr>
          <w:bCs/>
          <w:iCs/>
          <w:szCs w:val="24"/>
        </w:rPr>
        <w:t xml:space="preserve"> </w:t>
      </w:r>
      <w:r w:rsidR="005F54D3" w:rsidRPr="00B82658">
        <w:rPr>
          <w:bCs/>
          <w:iCs/>
          <w:szCs w:val="24"/>
        </w:rPr>
        <w:t>Centre for Outcome and Resource Evaluation</w:t>
      </w:r>
      <w:r w:rsidR="00DA2D2A" w:rsidRPr="00B82658">
        <w:rPr>
          <w:bCs/>
          <w:szCs w:val="24"/>
        </w:rPr>
        <w:t xml:space="preserve"> (CORE)</w:t>
      </w:r>
      <w:r w:rsidR="005F54D3" w:rsidRPr="00B82658">
        <w:rPr>
          <w:bCs/>
          <w:szCs w:val="24"/>
        </w:rPr>
        <w:t xml:space="preserve"> Intensive Care Registries </w:t>
      </w:r>
      <w:r w:rsidRPr="00B82658">
        <w:rPr>
          <w:szCs w:val="24"/>
        </w:rPr>
        <w:t xml:space="preserve">(the Activity) to be a quality assurance activity to which Part VC of the Act applies.  </w:t>
      </w:r>
      <w:bookmarkEnd w:id="3"/>
      <w:bookmarkEnd w:id="4"/>
    </w:p>
    <w:p w14:paraId="5E96057B" w14:textId="6F01C5FF" w:rsidR="007D7BDF" w:rsidRPr="00B82658" w:rsidRDefault="008760AD" w:rsidP="007D7BDF">
      <w:pPr>
        <w:tabs>
          <w:tab w:val="left" w:pos="6521"/>
        </w:tabs>
        <w:spacing w:before="240" w:after="120"/>
        <w:ind w:right="-164"/>
        <w:rPr>
          <w:szCs w:val="24"/>
          <w:lang w:val="en-AU"/>
        </w:rPr>
      </w:pPr>
      <w:r w:rsidRPr="00B82658">
        <w:rPr>
          <w:szCs w:val="24"/>
          <w:lang w:val="en-AU"/>
        </w:rPr>
        <w:t xml:space="preserve">The Activity is undertaken by the </w:t>
      </w:r>
      <w:r w:rsidR="00DA2D2A" w:rsidRPr="00B82658">
        <w:rPr>
          <w:bCs/>
          <w:szCs w:val="24"/>
        </w:rPr>
        <w:t>ANZICS</w:t>
      </w:r>
      <w:r w:rsidR="0000699D" w:rsidRPr="00B82658">
        <w:rPr>
          <w:bCs/>
          <w:szCs w:val="24"/>
        </w:rPr>
        <w:t xml:space="preserve">. </w:t>
      </w:r>
      <w:r w:rsidR="00DA2D2A" w:rsidRPr="00B82658">
        <w:rPr>
          <w:bCs/>
          <w:szCs w:val="24"/>
        </w:rPr>
        <w:t xml:space="preserve"> </w:t>
      </w:r>
      <w:r w:rsidR="0000699D" w:rsidRPr="00B82658">
        <w:rPr>
          <w:bCs/>
          <w:szCs w:val="24"/>
        </w:rPr>
        <w:t xml:space="preserve">The </w:t>
      </w:r>
      <w:r w:rsidR="0000699D" w:rsidRPr="00B82658">
        <w:rPr>
          <w:szCs w:val="24"/>
        </w:rPr>
        <w:t xml:space="preserve">quality assurance activity described in this declaration applies </w:t>
      </w:r>
      <w:r w:rsidR="0000699D" w:rsidRPr="00B82658">
        <w:rPr>
          <w:bCs/>
          <w:szCs w:val="24"/>
        </w:rPr>
        <w:t xml:space="preserve">only </w:t>
      </w:r>
      <w:r w:rsidR="0000699D" w:rsidRPr="00B82658">
        <w:rPr>
          <w:szCs w:val="24"/>
        </w:rPr>
        <w:t>to health services provided in Australia</w:t>
      </w:r>
      <w:r w:rsidR="0000699D" w:rsidRPr="00B82658">
        <w:rPr>
          <w:szCs w:val="24"/>
          <w:lang w:val="en-AU"/>
        </w:rPr>
        <w:t xml:space="preserve">. </w:t>
      </w:r>
    </w:p>
    <w:p w14:paraId="7F427777" w14:textId="00796325" w:rsidR="007D7BDF" w:rsidRPr="00B82658" w:rsidRDefault="007D7BDF" w:rsidP="007D7BDF">
      <w:pPr>
        <w:tabs>
          <w:tab w:val="left" w:pos="6521"/>
        </w:tabs>
        <w:spacing w:before="240" w:after="120"/>
        <w:ind w:right="-164"/>
        <w:rPr>
          <w:szCs w:val="24"/>
        </w:rPr>
      </w:pPr>
      <w:r w:rsidRPr="00B82658">
        <w:rPr>
          <w:szCs w:val="24"/>
        </w:rPr>
        <w:t xml:space="preserve">The objectives of the </w:t>
      </w:r>
      <w:r w:rsidR="00AF330D" w:rsidRPr="00B82658">
        <w:rPr>
          <w:szCs w:val="24"/>
        </w:rPr>
        <w:t xml:space="preserve">ANZICS </w:t>
      </w:r>
      <w:r w:rsidRPr="00B82658">
        <w:rPr>
          <w:szCs w:val="24"/>
        </w:rPr>
        <w:t xml:space="preserve">CORE </w:t>
      </w:r>
      <w:r w:rsidR="0052211D" w:rsidRPr="00B82658">
        <w:rPr>
          <w:szCs w:val="24"/>
        </w:rPr>
        <w:t>I</w:t>
      </w:r>
      <w:r w:rsidRPr="00B82658">
        <w:rPr>
          <w:szCs w:val="24"/>
        </w:rPr>
        <w:t xml:space="preserve">ntensive </w:t>
      </w:r>
      <w:r w:rsidR="0052211D" w:rsidRPr="00B82658">
        <w:rPr>
          <w:szCs w:val="24"/>
        </w:rPr>
        <w:t>C</w:t>
      </w:r>
      <w:r w:rsidRPr="00B82658">
        <w:rPr>
          <w:szCs w:val="24"/>
        </w:rPr>
        <w:t xml:space="preserve">are </w:t>
      </w:r>
      <w:r w:rsidR="0052211D" w:rsidRPr="00B82658">
        <w:rPr>
          <w:szCs w:val="24"/>
        </w:rPr>
        <w:t>R</w:t>
      </w:r>
      <w:r w:rsidRPr="00B82658">
        <w:rPr>
          <w:szCs w:val="24"/>
        </w:rPr>
        <w:t>egistries are to:</w:t>
      </w:r>
    </w:p>
    <w:p w14:paraId="33EE0053" w14:textId="67241401" w:rsidR="007D7BDF" w:rsidRPr="00B82658" w:rsidRDefault="007D7BDF" w:rsidP="00BB1517">
      <w:pPr>
        <w:pStyle w:val="ListParagraph"/>
        <w:numPr>
          <w:ilvl w:val="0"/>
          <w:numId w:val="31"/>
        </w:numPr>
        <w:spacing w:after="120" w:line="240" w:lineRule="auto"/>
        <w:ind w:left="709"/>
        <w:rPr>
          <w:szCs w:val="24"/>
        </w:rPr>
      </w:pPr>
      <w:r w:rsidRPr="00B82658">
        <w:rPr>
          <w:szCs w:val="24"/>
        </w:rPr>
        <w:t xml:space="preserve">benchmark and monitor intensive care unit (ICU) activity, performance outcomes, and identification and analysis of outlier </w:t>
      </w:r>
      <w:proofErr w:type="gramStart"/>
      <w:r w:rsidRPr="00B82658">
        <w:rPr>
          <w:szCs w:val="24"/>
        </w:rPr>
        <w:t>ICUs</w:t>
      </w:r>
      <w:r w:rsidR="00043D13" w:rsidRPr="00B82658">
        <w:rPr>
          <w:szCs w:val="24"/>
        </w:rPr>
        <w:t>;</w:t>
      </w:r>
      <w:proofErr w:type="gramEnd"/>
    </w:p>
    <w:p w14:paraId="4C8F3FCD" w14:textId="6E205AFA" w:rsidR="007D7BDF" w:rsidRPr="00B82658" w:rsidRDefault="007D7BDF" w:rsidP="00BB1517">
      <w:pPr>
        <w:pStyle w:val="ListParagraph"/>
        <w:numPr>
          <w:ilvl w:val="0"/>
          <w:numId w:val="31"/>
        </w:numPr>
        <w:spacing w:after="120" w:line="240" w:lineRule="auto"/>
        <w:ind w:left="709"/>
        <w:rPr>
          <w:szCs w:val="24"/>
        </w:rPr>
      </w:pPr>
      <w:r w:rsidRPr="00B82658">
        <w:rPr>
          <w:szCs w:val="24"/>
        </w:rPr>
        <w:t xml:space="preserve">provide timely, accurate information to clinicians, the public, policymakers, health care providers and jurisdictional </w:t>
      </w:r>
      <w:proofErr w:type="gramStart"/>
      <w:r w:rsidRPr="00B82658">
        <w:rPr>
          <w:szCs w:val="24"/>
        </w:rPr>
        <w:t>governments</w:t>
      </w:r>
      <w:r w:rsidR="00043D13" w:rsidRPr="00B82658">
        <w:rPr>
          <w:szCs w:val="24"/>
        </w:rPr>
        <w:t>;</w:t>
      </w:r>
      <w:proofErr w:type="gramEnd"/>
    </w:p>
    <w:p w14:paraId="3DFEF36D" w14:textId="12B71CDA" w:rsidR="007D7BDF" w:rsidRPr="00B82658" w:rsidRDefault="007D7BDF" w:rsidP="00BB1517">
      <w:pPr>
        <w:pStyle w:val="ListParagraph"/>
        <w:numPr>
          <w:ilvl w:val="0"/>
          <w:numId w:val="31"/>
        </w:numPr>
        <w:tabs>
          <w:tab w:val="left" w:pos="6521"/>
        </w:tabs>
        <w:spacing w:before="240" w:after="120" w:line="240" w:lineRule="auto"/>
        <w:ind w:left="709" w:right="-164"/>
        <w:rPr>
          <w:szCs w:val="24"/>
        </w:rPr>
      </w:pPr>
      <w:r w:rsidRPr="00B82658">
        <w:rPr>
          <w:szCs w:val="24"/>
        </w:rPr>
        <w:t>work with the intensive care community to prioritise registry activities that will promote improvements in care of the critically ill</w:t>
      </w:r>
      <w:r w:rsidR="00043D13" w:rsidRPr="00B82658">
        <w:rPr>
          <w:szCs w:val="24"/>
        </w:rPr>
        <w:t>; and</w:t>
      </w:r>
    </w:p>
    <w:p w14:paraId="5E871521" w14:textId="2BF78759" w:rsidR="007D7BDF" w:rsidRPr="00B82658" w:rsidRDefault="007D7BDF" w:rsidP="00BB1517">
      <w:pPr>
        <w:pStyle w:val="ListParagraph"/>
        <w:numPr>
          <w:ilvl w:val="0"/>
          <w:numId w:val="31"/>
        </w:numPr>
        <w:tabs>
          <w:tab w:val="left" w:pos="6521"/>
        </w:tabs>
        <w:spacing w:before="240" w:after="120" w:line="240" w:lineRule="auto"/>
        <w:ind w:left="709" w:right="-164"/>
        <w:rPr>
          <w:szCs w:val="24"/>
        </w:rPr>
      </w:pPr>
      <w:r w:rsidRPr="00B82658">
        <w:rPr>
          <w:szCs w:val="24"/>
        </w:rPr>
        <w:t xml:space="preserve">develop the activities of the </w:t>
      </w:r>
      <w:r w:rsidR="00AF330D" w:rsidRPr="00B82658">
        <w:rPr>
          <w:szCs w:val="24"/>
        </w:rPr>
        <w:t xml:space="preserve">ANZICS </w:t>
      </w:r>
      <w:r w:rsidRPr="00B82658">
        <w:rPr>
          <w:szCs w:val="24"/>
        </w:rPr>
        <w:t>CORE Intensive Care Registries through local, national, and international collaboration.</w:t>
      </w:r>
    </w:p>
    <w:p w14:paraId="0DFB6B6F" w14:textId="7281F1D5" w:rsidR="00706BC9" w:rsidRPr="00B82658" w:rsidRDefault="008760AD" w:rsidP="00724C4F">
      <w:pPr>
        <w:tabs>
          <w:tab w:val="left" w:pos="6521"/>
        </w:tabs>
        <w:spacing w:before="240" w:after="120"/>
        <w:ind w:right="-164"/>
        <w:rPr>
          <w:rFonts w:eastAsia="Times New Roman"/>
          <w:szCs w:val="24"/>
          <w:lang w:eastAsia="en-AU"/>
        </w:rPr>
      </w:pPr>
      <w:r w:rsidRPr="00B82658">
        <w:rPr>
          <w:bCs/>
          <w:szCs w:val="24"/>
        </w:rPr>
        <w:t xml:space="preserve">The Activity </w:t>
      </w:r>
      <w:r w:rsidR="00706BC9" w:rsidRPr="00B82658">
        <w:rPr>
          <w:rFonts w:eastAsia="Times New Roman"/>
          <w:szCs w:val="24"/>
          <w:lang w:eastAsia="en-AU"/>
        </w:rPr>
        <w:t xml:space="preserve">consists of </w:t>
      </w:r>
      <w:r w:rsidR="00ED2742" w:rsidRPr="00B82658">
        <w:rPr>
          <w:rFonts w:eastAsia="Times New Roman"/>
          <w:szCs w:val="24"/>
          <w:lang w:eastAsia="en-AU"/>
        </w:rPr>
        <w:t>the following five registries</w:t>
      </w:r>
      <w:r w:rsidR="00706BC9" w:rsidRPr="00B82658">
        <w:rPr>
          <w:rFonts w:eastAsia="Times New Roman"/>
          <w:szCs w:val="24"/>
          <w:lang w:eastAsia="en-AU"/>
        </w:rPr>
        <w:t>:</w:t>
      </w:r>
    </w:p>
    <w:p w14:paraId="088CE3DB" w14:textId="77777777" w:rsidR="00043D13" w:rsidRPr="00B82658" w:rsidRDefault="00043D13" w:rsidP="00D87A88">
      <w:pPr>
        <w:pStyle w:val="ListParagraph"/>
        <w:numPr>
          <w:ilvl w:val="0"/>
          <w:numId w:val="31"/>
        </w:numPr>
        <w:spacing w:after="120" w:line="240" w:lineRule="auto"/>
        <w:ind w:left="709"/>
        <w:rPr>
          <w:szCs w:val="24"/>
        </w:rPr>
      </w:pPr>
      <w:r w:rsidRPr="00B82658">
        <w:rPr>
          <w:szCs w:val="24"/>
        </w:rPr>
        <w:t>Adult Patient Database</w:t>
      </w:r>
    </w:p>
    <w:p w14:paraId="200E0939" w14:textId="77777777" w:rsidR="00043D13" w:rsidRPr="00B82658" w:rsidRDefault="00043D13" w:rsidP="00D87A88">
      <w:pPr>
        <w:pStyle w:val="ListParagraph"/>
        <w:numPr>
          <w:ilvl w:val="0"/>
          <w:numId w:val="31"/>
        </w:numPr>
        <w:spacing w:after="120" w:line="240" w:lineRule="auto"/>
        <w:ind w:left="709"/>
        <w:rPr>
          <w:szCs w:val="24"/>
        </w:rPr>
      </w:pPr>
      <w:r w:rsidRPr="00B82658">
        <w:rPr>
          <w:szCs w:val="24"/>
        </w:rPr>
        <w:t>Australian and New Zealand Paediatric Intensive Care (ANZPIC) Registry</w:t>
      </w:r>
    </w:p>
    <w:p w14:paraId="5584A02E" w14:textId="77777777" w:rsidR="00043D13" w:rsidRPr="00B82658" w:rsidRDefault="00043D13" w:rsidP="00D87A88">
      <w:pPr>
        <w:pStyle w:val="ListParagraph"/>
        <w:numPr>
          <w:ilvl w:val="0"/>
          <w:numId w:val="31"/>
        </w:numPr>
        <w:spacing w:after="120" w:line="240" w:lineRule="auto"/>
        <w:ind w:left="709"/>
        <w:rPr>
          <w:szCs w:val="24"/>
        </w:rPr>
      </w:pPr>
      <w:r w:rsidRPr="00B82658">
        <w:rPr>
          <w:szCs w:val="24"/>
        </w:rPr>
        <w:t>Critical Care Resources (CCR) Registry</w:t>
      </w:r>
    </w:p>
    <w:p w14:paraId="5C01E1B2" w14:textId="77777777" w:rsidR="00043D13" w:rsidRPr="00B82658" w:rsidRDefault="00043D13" w:rsidP="00D87A88">
      <w:pPr>
        <w:pStyle w:val="ListParagraph"/>
        <w:numPr>
          <w:ilvl w:val="0"/>
          <w:numId w:val="31"/>
        </w:numPr>
        <w:spacing w:after="120" w:line="240" w:lineRule="auto"/>
        <w:ind w:left="709"/>
        <w:rPr>
          <w:szCs w:val="24"/>
        </w:rPr>
      </w:pPr>
      <w:r w:rsidRPr="00B82658">
        <w:rPr>
          <w:szCs w:val="24"/>
        </w:rPr>
        <w:t>ICU Central Line Associated Bloodstream Infection Registry</w:t>
      </w:r>
    </w:p>
    <w:p w14:paraId="4F3C5376" w14:textId="77777777" w:rsidR="00043D13" w:rsidRPr="00B82658" w:rsidRDefault="00043D13" w:rsidP="00D87A88">
      <w:pPr>
        <w:pStyle w:val="ListParagraph"/>
        <w:numPr>
          <w:ilvl w:val="0"/>
          <w:numId w:val="31"/>
        </w:numPr>
        <w:spacing w:after="120" w:line="240" w:lineRule="auto"/>
        <w:ind w:left="709"/>
        <w:rPr>
          <w:szCs w:val="24"/>
        </w:rPr>
      </w:pPr>
      <w:r w:rsidRPr="00B82658">
        <w:rPr>
          <w:szCs w:val="24"/>
        </w:rPr>
        <w:t>Extra Corporeal Membrane Oxygenation Database</w:t>
      </w:r>
    </w:p>
    <w:p w14:paraId="066D44B0" w14:textId="146EEF09" w:rsidR="00043D13" w:rsidRPr="00B82658" w:rsidRDefault="00043D13" w:rsidP="00724C4F">
      <w:pPr>
        <w:tabs>
          <w:tab w:val="left" w:pos="6521"/>
        </w:tabs>
        <w:spacing w:before="240" w:after="120"/>
        <w:ind w:right="-164"/>
        <w:rPr>
          <w:rFonts w:eastAsia="Times New Roman"/>
          <w:szCs w:val="24"/>
          <w:lang w:eastAsia="en-AU"/>
        </w:rPr>
      </w:pPr>
      <w:r w:rsidRPr="00B82658">
        <w:rPr>
          <w:rFonts w:eastAsia="Times New Roman"/>
          <w:szCs w:val="24"/>
          <w:lang w:eastAsia="en-AU"/>
        </w:rPr>
        <w:t xml:space="preserve">The five registries collect the following data: </w:t>
      </w:r>
    </w:p>
    <w:p w14:paraId="0155315B" w14:textId="03F035B9" w:rsidR="00706BC9" w:rsidRPr="00B82658" w:rsidRDefault="00ED2742" w:rsidP="00706BC9">
      <w:pPr>
        <w:pStyle w:val="ListParagraph"/>
        <w:numPr>
          <w:ilvl w:val="0"/>
          <w:numId w:val="29"/>
        </w:numPr>
        <w:shd w:val="clear" w:color="auto" w:fill="FFFFFF"/>
        <w:spacing w:before="120" w:after="0" w:line="260" w:lineRule="atLeast"/>
        <w:rPr>
          <w:rFonts w:eastAsia="Times New Roman"/>
          <w:szCs w:val="24"/>
          <w:lang w:eastAsia="en-AU"/>
        </w:rPr>
      </w:pPr>
      <w:r w:rsidRPr="00B82658">
        <w:rPr>
          <w:rFonts w:eastAsia="Times New Roman"/>
          <w:szCs w:val="24"/>
          <w:lang w:eastAsia="en-AU"/>
        </w:rPr>
        <w:t xml:space="preserve">The </w:t>
      </w:r>
      <w:r w:rsidR="00706BC9" w:rsidRPr="00B82658">
        <w:rPr>
          <w:rFonts w:eastAsia="Times New Roman"/>
          <w:szCs w:val="24"/>
          <w:lang w:eastAsia="en-AU"/>
        </w:rPr>
        <w:t>Adult Patient Database</w:t>
      </w:r>
      <w:r w:rsidRPr="00B82658">
        <w:rPr>
          <w:rFonts w:eastAsia="Times New Roman"/>
          <w:szCs w:val="24"/>
          <w:lang w:eastAsia="en-AU"/>
        </w:rPr>
        <w:t xml:space="preserve"> collects data on ICU admissions related to patient outcomes and severity of illness.</w:t>
      </w:r>
    </w:p>
    <w:p w14:paraId="3C533418" w14:textId="136706C7" w:rsidR="00706BC9" w:rsidRPr="00B82658" w:rsidRDefault="00ED2742" w:rsidP="00706BC9">
      <w:pPr>
        <w:pStyle w:val="ListParagraph"/>
        <w:numPr>
          <w:ilvl w:val="0"/>
          <w:numId w:val="29"/>
        </w:numPr>
        <w:shd w:val="clear" w:color="auto" w:fill="FFFFFF"/>
        <w:spacing w:before="120" w:after="0" w:line="260" w:lineRule="atLeast"/>
        <w:rPr>
          <w:rFonts w:eastAsia="Times New Roman"/>
          <w:szCs w:val="24"/>
          <w:lang w:eastAsia="en-AU"/>
        </w:rPr>
      </w:pPr>
      <w:r w:rsidRPr="00B82658">
        <w:rPr>
          <w:rFonts w:eastAsia="Times New Roman"/>
          <w:szCs w:val="24"/>
          <w:lang w:eastAsia="en-AU"/>
        </w:rPr>
        <w:t xml:space="preserve">The </w:t>
      </w:r>
      <w:r w:rsidR="00AF330D" w:rsidRPr="00B82658">
        <w:rPr>
          <w:rFonts w:eastAsia="Times New Roman"/>
          <w:szCs w:val="24"/>
          <w:lang w:eastAsia="en-AU"/>
        </w:rPr>
        <w:t>ANZPIC</w:t>
      </w:r>
      <w:r w:rsidR="00706BC9" w:rsidRPr="00B82658">
        <w:rPr>
          <w:rFonts w:eastAsia="Times New Roman"/>
          <w:szCs w:val="24"/>
          <w:lang w:eastAsia="en-AU"/>
        </w:rPr>
        <w:t xml:space="preserve"> Registry</w:t>
      </w:r>
      <w:r w:rsidRPr="00B82658">
        <w:rPr>
          <w:rFonts w:eastAsia="Times New Roman"/>
          <w:szCs w:val="24"/>
          <w:lang w:eastAsia="en-AU"/>
        </w:rPr>
        <w:t xml:space="preserve"> collects patient-level data from all dedicated paediatric ICUs and paediatric data from mixed adult/paediatric ICUs.</w:t>
      </w:r>
    </w:p>
    <w:p w14:paraId="5F0253DC" w14:textId="30F51A63" w:rsidR="00706BC9" w:rsidRPr="00B82658" w:rsidRDefault="00ED2742" w:rsidP="00706BC9">
      <w:pPr>
        <w:pStyle w:val="ListParagraph"/>
        <w:numPr>
          <w:ilvl w:val="0"/>
          <w:numId w:val="29"/>
        </w:numPr>
        <w:shd w:val="clear" w:color="auto" w:fill="FFFFFF"/>
        <w:spacing w:before="120" w:after="0" w:line="260" w:lineRule="atLeast"/>
        <w:rPr>
          <w:rFonts w:eastAsia="Times New Roman"/>
          <w:szCs w:val="24"/>
          <w:lang w:eastAsia="en-AU"/>
        </w:rPr>
      </w:pPr>
      <w:r w:rsidRPr="00B82658">
        <w:rPr>
          <w:rFonts w:eastAsia="Times New Roman"/>
          <w:szCs w:val="24"/>
          <w:lang w:eastAsia="en-AU"/>
        </w:rPr>
        <w:lastRenderedPageBreak/>
        <w:t xml:space="preserve">The </w:t>
      </w:r>
      <w:r w:rsidR="00AF330D" w:rsidRPr="00B82658">
        <w:rPr>
          <w:rFonts w:eastAsia="Times New Roman"/>
          <w:szCs w:val="24"/>
          <w:lang w:eastAsia="en-AU"/>
        </w:rPr>
        <w:t>CCR</w:t>
      </w:r>
      <w:r w:rsidR="00706BC9" w:rsidRPr="00B82658">
        <w:rPr>
          <w:rFonts w:eastAsia="Times New Roman"/>
          <w:szCs w:val="24"/>
          <w:lang w:eastAsia="en-AU"/>
        </w:rPr>
        <w:t xml:space="preserve"> Registry</w:t>
      </w:r>
      <w:r w:rsidRPr="00B82658">
        <w:rPr>
          <w:rFonts w:eastAsia="Times New Roman"/>
          <w:szCs w:val="24"/>
          <w:lang w:eastAsia="en-AU"/>
        </w:rPr>
        <w:t xml:space="preserve"> collects service provisions information relating to staffing, services, bed numbers and quality and safety process activity.</w:t>
      </w:r>
    </w:p>
    <w:p w14:paraId="77580DBD" w14:textId="708A7FF0" w:rsidR="00706BC9" w:rsidRPr="00B82658" w:rsidRDefault="00ED2742" w:rsidP="00706BC9">
      <w:pPr>
        <w:pStyle w:val="ListParagraph"/>
        <w:numPr>
          <w:ilvl w:val="0"/>
          <w:numId w:val="29"/>
        </w:numPr>
        <w:shd w:val="clear" w:color="auto" w:fill="FFFFFF"/>
        <w:spacing w:before="120" w:after="0" w:line="260" w:lineRule="atLeast"/>
        <w:rPr>
          <w:rFonts w:eastAsia="Times New Roman"/>
          <w:szCs w:val="24"/>
          <w:lang w:eastAsia="en-AU"/>
        </w:rPr>
      </w:pPr>
      <w:r w:rsidRPr="00B82658">
        <w:rPr>
          <w:rFonts w:eastAsia="Times New Roman"/>
          <w:szCs w:val="24"/>
          <w:lang w:eastAsia="en-AU"/>
        </w:rPr>
        <w:t xml:space="preserve">The </w:t>
      </w:r>
      <w:r w:rsidR="00706BC9" w:rsidRPr="00B82658">
        <w:rPr>
          <w:rFonts w:eastAsia="Times New Roman"/>
          <w:szCs w:val="24"/>
          <w:lang w:eastAsia="en-AU"/>
        </w:rPr>
        <w:t>ICU Central Line Associated Bloodstream Infection</w:t>
      </w:r>
      <w:r w:rsidRPr="00B82658">
        <w:rPr>
          <w:rFonts w:eastAsia="Times New Roman"/>
          <w:szCs w:val="24"/>
          <w:lang w:eastAsia="en-AU"/>
        </w:rPr>
        <w:t xml:space="preserve"> (CLABSI)</w:t>
      </w:r>
      <w:r w:rsidR="00706BC9" w:rsidRPr="00B82658">
        <w:rPr>
          <w:rFonts w:eastAsia="Times New Roman"/>
          <w:szCs w:val="24"/>
          <w:lang w:eastAsia="en-AU"/>
        </w:rPr>
        <w:t xml:space="preserve"> Registry</w:t>
      </w:r>
      <w:r w:rsidRPr="00B82658">
        <w:rPr>
          <w:rFonts w:eastAsia="Times New Roman"/>
          <w:szCs w:val="24"/>
          <w:lang w:eastAsia="en-AU"/>
        </w:rPr>
        <w:t xml:space="preserve"> collects unit-based data to monitor rates of CLABSI.</w:t>
      </w:r>
    </w:p>
    <w:p w14:paraId="0813FE4E" w14:textId="4602289F" w:rsidR="00706BC9" w:rsidRPr="00B82658" w:rsidRDefault="00706BC9" w:rsidP="00724C4F">
      <w:pPr>
        <w:pStyle w:val="ListParagraph"/>
        <w:numPr>
          <w:ilvl w:val="0"/>
          <w:numId w:val="29"/>
        </w:numPr>
        <w:shd w:val="clear" w:color="auto" w:fill="FFFFFF"/>
        <w:spacing w:before="120" w:line="260" w:lineRule="atLeast"/>
        <w:rPr>
          <w:rFonts w:eastAsia="Times New Roman"/>
          <w:szCs w:val="24"/>
          <w:lang w:eastAsia="en-AU"/>
        </w:rPr>
      </w:pPr>
      <w:r w:rsidRPr="00B82658">
        <w:rPr>
          <w:rFonts w:eastAsia="Times New Roman"/>
          <w:szCs w:val="24"/>
          <w:lang w:eastAsia="en-AU"/>
        </w:rPr>
        <w:t xml:space="preserve">the Extra Corporeal Membrane Oxygenation </w:t>
      </w:r>
      <w:r w:rsidR="00782A4A" w:rsidRPr="00B82658">
        <w:rPr>
          <w:rFonts w:eastAsia="Times New Roman"/>
          <w:szCs w:val="24"/>
          <w:lang w:eastAsia="en-AU"/>
        </w:rPr>
        <w:t>Database</w:t>
      </w:r>
      <w:r w:rsidR="00ED2742" w:rsidRPr="00B82658">
        <w:rPr>
          <w:rFonts w:eastAsia="Times New Roman"/>
          <w:szCs w:val="24"/>
          <w:lang w:eastAsia="en-AU"/>
        </w:rPr>
        <w:t xml:space="preserve"> collects patient-level data to monitor outcomes and variation in practice of high cost life-saving procedures for patients suffering from life-threatening heart and lung failure.</w:t>
      </w:r>
    </w:p>
    <w:p w14:paraId="11ABDD87" w14:textId="5BDD41BD" w:rsidR="00043D13" w:rsidRPr="00B82658" w:rsidRDefault="00043D13" w:rsidP="00043D13">
      <w:pPr>
        <w:shd w:val="clear" w:color="auto" w:fill="FFFFFF"/>
        <w:spacing w:before="120"/>
        <w:rPr>
          <w:szCs w:val="24"/>
        </w:rPr>
      </w:pPr>
      <w:r w:rsidRPr="00B82658">
        <w:rPr>
          <w:szCs w:val="24"/>
        </w:rPr>
        <w:t>The five registries also collect t</w:t>
      </w:r>
      <w:r w:rsidR="00706BC9" w:rsidRPr="00B82658">
        <w:rPr>
          <w:szCs w:val="24"/>
        </w:rPr>
        <w:t>wo additional datasets</w:t>
      </w:r>
      <w:r w:rsidRPr="00B82658">
        <w:rPr>
          <w:szCs w:val="24"/>
        </w:rPr>
        <w:t>:</w:t>
      </w:r>
    </w:p>
    <w:p w14:paraId="2A6EF0A4" w14:textId="1853C60B" w:rsidR="00724C4F" w:rsidRPr="00B82658" w:rsidRDefault="00AF330D">
      <w:pPr>
        <w:pStyle w:val="ListParagraph"/>
        <w:numPr>
          <w:ilvl w:val="0"/>
          <w:numId w:val="30"/>
        </w:numPr>
        <w:shd w:val="clear" w:color="auto" w:fill="FFFFFF"/>
        <w:spacing w:before="120" w:line="240" w:lineRule="auto"/>
        <w:rPr>
          <w:szCs w:val="24"/>
        </w:rPr>
      </w:pPr>
      <w:r w:rsidRPr="00B82658">
        <w:rPr>
          <w:szCs w:val="24"/>
        </w:rPr>
        <w:t xml:space="preserve">Critical Health Resource Information System – </w:t>
      </w:r>
      <w:r w:rsidR="00724C4F" w:rsidRPr="00B82658">
        <w:rPr>
          <w:szCs w:val="24"/>
        </w:rPr>
        <w:t>introduced</w:t>
      </w:r>
      <w:r w:rsidRPr="00B82658">
        <w:rPr>
          <w:szCs w:val="24"/>
        </w:rPr>
        <w:t xml:space="preserve"> to collect COVID-19 specific data,</w:t>
      </w:r>
      <w:r w:rsidR="00724C4F" w:rsidRPr="00B82658">
        <w:rPr>
          <w:szCs w:val="24"/>
        </w:rPr>
        <w:t xml:space="preserve"> initially for COVID-19 pneumonitis and expanded to collect information about patients with incidental infections. The data differentiates the variety of COVID-19 admissions and monitors the phases of the pandemic.</w:t>
      </w:r>
    </w:p>
    <w:p w14:paraId="020FA685" w14:textId="1346CEE8" w:rsidR="00706BC9" w:rsidRPr="00B82658" w:rsidRDefault="00724C4F" w:rsidP="00724C4F">
      <w:pPr>
        <w:pStyle w:val="ListParagraph"/>
        <w:numPr>
          <w:ilvl w:val="0"/>
          <w:numId w:val="30"/>
        </w:numPr>
        <w:shd w:val="clear" w:color="auto" w:fill="FFFFFF"/>
        <w:spacing w:before="120" w:line="240" w:lineRule="auto"/>
        <w:rPr>
          <w:szCs w:val="24"/>
        </w:rPr>
      </w:pPr>
      <w:r w:rsidRPr="00B82658">
        <w:rPr>
          <w:szCs w:val="24"/>
        </w:rPr>
        <w:t>P</w:t>
      </w:r>
      <w:r w:rsidR="00706BC9" w:rsidRPr="00B82658">
        <w:rPr>
          <w:szCs w:val="24"/>
        </w:rPr>
        <w:t>atient reported outcome</w:t>
      </w:r>
      <w:r w:rsidR="00AF330D" w:rsidRPr="00B82658">
        <w:rPr>
          <w:szCs w:val="24"/>
        </w:rPr>
        <w:t xml:space="preserve"> and</w:t>
      </w:r>
      <w:r w:rsidR="00706BC9" w:rsidRPr="00B82658">
        <w:rPr>
          <w:szCs w:val="24"/>
        </w:rPr>
        <w:t xml:space="preserve"> </w:t>
      </w:r>
      <w:r w:rsidR="00AF330D" w:rsidRPr="00B82658">
        <w:rPr>
          <w:szCs w:val="24"/>
        </w:rPr>
        <w:t>experience measures</w:t>
      </w:r>
      <w:r w:rsidRPr="00B82658">
        <w:rPr>
          <w:szCs w:val="24"/>
        </w:rPr>
        <w:t xml:space="preserve"> – </w:t>
      </w:r>
      <w:r w:rsidR="00AF330D" w:rsidRPr="00B82658">
        <w:rPr>
          <w:szCs w:val="24"/>
        </w:rPr>
        <w:t xml:space="preserve">commencing with </w:t>
      </w:r>
      <w:r w:rsidRPr="00B82658">
        <w:rPr>
          <w:szCs w:val="24"/>
        </w:rPr>
        <w:t>a six month pilot in 2023</w:t>
      </w:r>
      <w:r w:rsidR="00AF330D" w:rsidRPr="00B82658">
        <w:rPr>
          <w:szCs w:val="24"/>
        </w:rPr>
        <w:t xml:space="preserve">, with a full rollout </w:t>
      </w:r>
      <w:r w:rsidRPr="00B82658">
        <w:rPr>
          <w:szCs w:val="24"/>
        </w:rPr>
        <w:t>throughout all Australian ICUs in 2024.</w:t>
      </w:r>
      <w:r w:rsidR="00706BC9" w:rsidRPr="00B82658">
        <w:rPr>
          <w:szCs w:val="24"/>
        </w:rPr>
        <w:t xml:space="preserve"> </w:t>
      </w:r>
    </w:p>
    <w:p w14:paraId="0B7E2ACF" w14:textId="76C1025E" w:rsidR="007D7BDF" w:rsidRPr="00B82658" w:rsidRDefault="007D7BDF" w:rsidP="007D7BDF">
      <w:pPr>
        <w:spacing w:before="240" w:after="240"/>
        <w:ind w:left="62"/>
        <w:rPr>
          <w:szCs w:val="24"/>
        </w:rPr>
      </w:pPr>
      <w:r w:rsidRPr="00B82658">
        <w:rPr>
          <w:szCs w:val="24"/>
        </w:rPr>
        <w:t>ANZICS generates regular reports on risk</w:t>
      </w:r>
      <w:r w:rsidR="007B0ECD" w:rsidRPr="00B82658">
        <w:rPr>
          <w:szCs w:val="24"/>
        </w:rPr>
        <w:t>-</w:t>
      </w:r>
      <w:r w:rsidRPr="00B82658">
        <w:rPr>
          <w:szCs w:val="24"/>
        </w:rPr>
        <w:t xml:space="preserve">adjusted outcomes, activity, and process measures with comparative benchmarks from the Activity data. ANZICS’ benchmarking process includes a structured methodology to identify outlier ICUs and provide in-depth analysis and feedback to both the ICU and the jurisdictional governance body responsible for the ICU. Reports are provided to all participating </w:t>
      </w:r>
      <w:r w:rsidR="00D87A88" w:rsidRPr="00B82658">
        <w:rPr>
          <w:szCs w:val="24"/>
        </w:rPr>
        <w:t xml:space="preserve">ICUs </w:t>
      </w:r>
      <w:r w:rsidRPr="00B82658">
        <w:rPr>
          <w:szCs w:val="24"/>
        </w:rPr>
        <w:t>on a quarterly basis through a secure online web portal.</w:t>
      </w:r>
    </w:p>
    <w:p w14:paraId="2DFFBA1E" w14:textId="37CAA31E" w:rsidR="0052211D" w:rsidRPr="00B82658" w:rsidRDefault="0052211D" w:rsidP="0052211D">
      <w:pPr>
        <w:spacing w:after="120"/>
        <w:ind w:left="60"/>
        <w:rPr>
          <w:szCs w:val="24"/>
        </w:rPr>
      </w:pPr>
      <w:r w:rsidRPr="00B82658">
        <w:rPr>
          <w:szCs w:val="24"/>
        </w:rPr>
        <w:t>ANZICS</w:t>
      </w:r>
      <w:r w:rsidR="007D7BDF" w:rsidRPr="00B82658">
        <w:rPr>
          <w:szCs w:val="24"/>
        </w:rPr>
        <w:t xml:space="preserve"> also provides education and technical support to</w:t>
      </w:r>
      <w:r w:rsidR="00B5194F" w:rsidRPr="00B82658">
        <w:rPr>
          <w:szCs w:val="24"/>
        </w:rPr>
        <w:t xml:space="preserve"> participating ICUs to</w:t>
      </w:r>
      <w:r w:rsidR="007D7BDF" w:rsidRPr="00B82658">
        <w:rPr>
          <w:szCs w:val="24"/>
        </w:rPr>
        <w:t xml:space="preserve"> ensure quality data submission and produces regular reports of risk-adjusted patient outcomes to contributing ICUs.</w:t>
      </w:r>
      <w:bookmarkStart w:id="5" w:name="_Hlk131496484"/>
    </w:p>
    <w:p w14:paraId="2A501386" w14:textId="0A1D7A4D" w:rsidR="0052211D" w:rsidRPr="00B82658" w:rsidRDefault="0052211D" w:rsidP="0052211D">
      <w:pPr>
        <w:spacing w:before="240" w:after="120"/>
        <w:ind w:left="60"/>
        <w:rPr>
          <w:szCs w:val="24"/>
        </w:rPr>
      </w:pPr>
      <w:r w:rsidRPr="00B82658">
        <w:rPr>
          <w:szCs w:val="24"/>
        </w:rPr>
        <w:t xml:space="preserve">Where the benchmarking process identifies an ICU which is outside the normal expected range, the results are first discussed with the </w:t>
      </w:r>
      <w:r w:rsidR="007B0ECD" w:rsidRPr="00B82658">
        <w:rPr>
          <w:szCs w:val="24"/>
        </w:rPr>
        <w:t>d</w:t>
      </w:r>
      <w:r w:rsidRPr="00B82658">
        <w:rPr>
          <w:szCs w:val="24"/>
        </w:rPr>
        <w:t xml:space="preserve">irector of that ICU. The Jurisdictional Advisory Group and </w:t>
      </w:r>
      <w:r w:rsidR="007B0ECD" w:rsidRPr="00B82658">
        <w:rPr>
          <w:szCs w:val="24"/>
        </w:rPr>
        <w:t>h</w:t>
      </w:r>
      <w:r w:rsidRPr="00B82658">
        <w:rPr>
          <w:szCs w:val="24"/>
        </w:rPr>
        <w:t xml:space="preserve">ospital </w:t>
      </w:r>
      <w:r w:rsidR="007B0ECD" w:rsidRPr="00B82658">
        <w:rPr>
          <w:szCs w:val="24"/>
        </w:rPr>
        <w:t>e</w:t>
      </w:r>
      <w:r w:rsidRPr="00B82658">
        <w:rPr>
          <w:szCs w:val="24"/>
        </w:rPr>
        <w:t>xecutive responsible for the ICU are informed that a review will be undertaken. A report is produced and fed back to these stakeholders. This process includes mechanisms to discuss the report through jurisdictional liaison committees which include local intensive care practitioners and government representatives.</w:t>
      </w:r>
    </w:p>
    <w:bookmarkEnd w:id="5"/>
    <w:p w14:paraId="775A620C" w14:textId="17CD07C6" w:rsidR="00C4389A" w:rsidRPr="00B82658" w:rsidRDefault="0032084C" w:rsidP="0052211D">
      <w:pPr>
        <w:spacing w:before="240"/>
        <w:rPr>
          <w:b/>
          <w:bCs/>
          <w:lang w:val="en-AU"/>
        </w:rPr>
      </w:pPr>
      <w:r w:rsidRPr="00B82658">
        <w:rPr>
          <w:b/>
          <w:bCs/>
          <w:lang w:val="en-AU"/>
        </w:rPr>
        <w:t>Authority</w:t>
      </w:r>
    </w:p>
    <w:p w14:paraId="4BB36EBC" w14:textId="77777777" w:rsidR="0032084C" w:rsidRPr="00B82658" w:rsidRDefault="0032084C"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p>
    <w:p w14:paraId="3DABF757" w14:textId="7BF2F04F" w:rsidR="0032084C" w:rsidRPr="00B82658" w:rsidRDefault="0032084C"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B82658">
        <w:rPr>
          <w:lang w:val="en-AU"/>
        </w:rPr>
        <w:t>Subsection 124</w:t>
      </w:r>
      <w:proofErr w:type="gramStart"/>
      <w:r w:rsidRPr="00B82658">
        <w:rPr>
          <w:lang w:val="en-AU"/>
        </w:rPr>
        <w:t>X(</w:t>
      </w:r>
      <w:proofErr w:type="gramEnd"/>
      <w:r w:rsidRPr="00B82658">
        <w:rPr>
          <w:lang w:val="en-AU"/>
        </w:rPr>
        <w:t xml:space="preserve">1) of the Act provides that the Minister may, by legislative instrument, declare a quality assurance activity described in a declaration to be a quality assurance activity to which Part VC of the Act applies.  The Declaration declares the Activity to be a quality assurance activity to which Part VC of the Act applies. </w:t>
      </w:r>
    </w:p>
    <w:p w14:paraId="59D6E8A9" w14:textId="77777777" w:rsidR="00C4389A" w:rsidRPr="00B82658"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0F3E545A" w14:textId="77777777" w:rsidR="00BF0A14" w:rsidRPr="00B82658" w:rsidRDefault="00BF0A14" w:rsidP="00BF0A1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r w:rsidRPr="00B82658">
        <w:rPr>
          <w:b/>
          <w:bCs/>
          <w:lang w:val="en-AU"/>
        </w:rPr>
        <w:t>Commencement</w:t>
      </w:r>
    </w:p>
    <w:p w14:paraId="6536C687" w14:textId="77777777" w:rsidR="00BF0A14" w:rsidRPr="00B82658" w:rsidRDefault="00BF0A14" w:rsidP="00BF0A1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016B0DFA" w14:textId="77777777" w:rsidR="00BF0A14" w:rsidRPr="00B82658" w:rsidRDefault="00BF0A14" w:rsidP="00BF0A1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B82658">
        <w:rPr>
          <w:lang w:val="en-AU"/>
        </w:rPr>
        <w:t>This Declaration commences on the day after registration of the instrument on the Federal Register of Legislation.</w:t>
      </w:r>
    </w:p>
    <w:p w14:paraId="5C5DA2E0" w14:textId="77777777" w:rsidR="00BF0A14" w:rsidRPr="00B82658" w:rsidRDefault="00BF0A14"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p>
    <w:p w14:paraId="1544ED6E" w14:textId="708FEC00" w:rsidR="009A5E14" w:rsidRPr="00B82658" w:rsidRDefault="009A5E14"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r w:rsidRPr="00B82658">
        <w:rPr>
          <w:b/>
          <w:bCs/>
          <w:lang w:val="en-AU"/>
        </w:rPr>
        <w:t>Consultation</w:t>
      </w:r>
    </w:p>
    <w:p w14:paraId="27116E25" w14:textId="77777777" w:rsidR="00C4389A" w:rsidRPr="00B82658"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p>
    <w:p w14:paraId="10554871" w14:textId="081CC59E" w:rsidR="009A5E14" w:rsidRPr="00B82658" w:rsidRDefault="00DA2D2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B82658">
        <w:t>ANZICS</w:t>
      </w:r>
      <w:r w:rsidR="009A5E14" w:rsidRPr="00B82658">
        <w:t xml:space="preserve">, as the applicant for declaring the </w:t>
      </w:r>
      <w:r w:rsidR="00557898" w:rsidRPr="00B82658">
        <w:t>A</w:t>
      </w:r>
      <w:r w:rsidR="009A5E14" w:rsidRPr="00B82658">
        <w:t>ctivity, was consulted in relation to the content of the Declaration.</w:t>
      </w:r>
      <w:r w:rsidR="00D87A88" w:rsidRPr="00B82658">
        <w:t xml:space="preserve"> No concerns were raised with the proposed content.</w:t>
      </w:r>
      <w:r w:rsidR="009A5E14" w:rsidRPr="00B82658">
        <w:t xml:space="preserve"> Wider consultation was not considered necessary as the quality assurance activity only relates to the gathering of information for the Activity, as conducted by </w:t>
      </w:r>
      <w:r w:rsidRPr="00B82658">
        <w:t>ANZICS</w:t>
      </w:r>
      <w:r w:rsidR="009A5E14" w:rsidRPr="00B82658">
        <w:t xml:space="preserve">.  </w:t>
      </w:r>
    </w:p>
    <w:p w14:paraId="32C8C25C" w14:textId="52D5F9F7" w:rsidR="009A5E14" w:rsidRPr="00B82658" w:rsidRDefault="009A5E14" w:rsidP="00695467">
      <w:pPr>
        <w:tabs>
          <w:tab w:val="left" w:pos="6521"/>
        </w:tabs>
      </w:pPr>
      <w:r w:rsidRPr="00B82658">
        <w:t>The declaration of the Activity will not result in any direct or substantial indirect effect on business.</w:t>
      </w:r>
    </w:p>
    <w:p w14:paraId="47003DF8" w14:textId="77777777" w:rsidR="00C4389A" w:rsidRPr="00B82658" w:rsidRDefault="00C4389A" w:rsidP="00AC7798">
      <w:pPr>
        <w:tabs>
          <w:tab w:val="left" w:pos="6521"/>
        </w:tabs>
      </w:pPr>
    </w:p>
    <w:p w14:paraId="14D68DA4" w14:textId="4A38B03A" w:rsidR="00676F5C" w:rsidRPr="00B82658" w:rsidRDefault="00676F5C"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r w:rsidRPr="00B82658">
        <w:rPr>
          <w:b/>
          <w:bCs/>
          <w:lang w:val="en-AU"/>
        </w:rPr>
        <w:lastRenderedPageBreak/>
        <w:t>General</w:t>
      </w:r>
    </w:p>
    <w:p w14:paraId="0B69E9B2" w14:textId="77777777" w:rsidR="00C4389A" w:rsidRPr="00B82658"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p>
    <w:p w14:paraId="19790150" w14:textId="793712A0" w:rsidR="00676F5C" w:rsidRPr="00B82658" w:rsidRDefault="00676F5C"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B82658">
        <w:rPr>
          <w:lang w:val="en-AU"/>
        </w:rPr>
        <w:t xml:space="preserve">This Declaration is a disallowable legislative instrument for the purposes of the </w:t>
      </w:r>
      <w:r w:rsidRPr="00B82658">
        <w:rPr>
          <w:i/>
          <w:iCs/>
          <w:lang w:val="en-AU"/>
        </w:rPr>
        <w:t>Legislation Act 2003</w:t>
      </w:r>
      <w:r w:rsidRPr="00B82658">
        <w:rPr>
          <w:lang w:val="en-AU"/>
        </w:rPr>
        <w:t>.</w:t>
      </w:r>
    </w:p>
    <w:p w14:paraId="50D27078" w14:textId="77777777" w:rsidR="00C4389A" w:rsidRPr="00B82658"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0C198224" w14:textId="34319E9C" w:rsidR="009A5E14" w:rsidRPr="00B82658" w:rsidRDefault="009A5E14"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B82658">
        <w:rPr>
          <w:lang w:val="en-AU"/>
        </w:rPr>
        <w:t xml:space="preserve">Details of the Declaration are set out in </w:t>
      </w:r>
      <w:r w:rsidRPr="00B82658">
        <w:rPr>
          <w:b/>
          <w:bCs/>
          <w:lang w:val="en-AU"/>
        </w:rPr>
        <w:t>Attachment A</w:t>
      </w:r>
      <w:r w:rsidRPr="00B82658">
        <w:rPr>
          <w:lang w:val="en-AU"/>
        </w:rPr>
        <w:t xml:space="preserve">. </w:t>
      </w:r>
    </w:p>
    <w:p w14:paraId="6E9E998A" w14:textId="77777777" w:rsidR="00C4389A" w:rsidRPr="00B82658"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49A244B1" w14:textId="6ABB833B" w:rsidR="009A5E14" w:rsidRPr="00B82658" w:rsidRDefault="009A5E14"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sectPr w:rsidR="009A5E14" w:rsidRPr="00B82658" w:rsidSect="008761A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709" w:right="1274" w:bottom="663" w:left="1418" w:header="554" w:footer="527" w:gutter="0"/>
          <w:cols w:space="720"/>
          <w:noEndnote/>
          <w:titlePg/>
        </w:sectPr>
      </w:pPr>
      <w:r w:rsidRPr="00B82658">
        <w:t xml:space="preserve">The Declaration is compatible with the rights and freedoms recognised or declared under section 3 of the </w:t>
      </w:r>
      <w:r w:rsidRPr="00B82658">
        <w:rPr>
          <w:i/>
          <w:iCs/>
        </w:rPr>
        <w:t>Human Rights (Parliamentary Scrutiny) Act 2011</w:t>
      </w:r>
      <w:r w:rsidRPr="00B82658">
        <w:t xml:space="preserve">. A </w:t>
      </w:r>
      <w:r w:rsidR="00676F5C" w:rsidRPr="00B82658">
        <w:t xml:space="preserve">full </w:t>
      </w:r>
      <w:r w:rsidRPr="00B82658">
        <w:t xml:space="preserve">statement of compatibility with human rights is set out in </w:t>
      </w:r>
      <w:r w:rsidRPr="00B82658">
        <w:rPr>
          <w:b/>
          <w:bCs/>
        </w:rPr>
        <w:t>Attachment B</w:t>
      </w:r>
      <w:r w:rsidRPr="00B82658">
        <w:t xml:space="preserve">. </w:t>
      </w:r>
    </w:p>
    <w:p w14:paraId="71321B2E" w14:textId="77777777" w:rsidR="009A5E14" w:rsidRPr="00B82658" w:rsidRDefault="009A5E14" w:rsidP="009A5E1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p>
    <w:p w14:paraId="2A49AE98" w14:textId="77777777" w:rsidR="009A5E14" w:rsidRPr="00B82658" w:rsidRDefault="009A5E14" w:rsidP="009A5E14">
      <w:pPr>
        <w:pStyle w:val="BodyText"/>
        <w:tabs>
          <w:tab w:val="left" w:pos="0"/>
        </w:tabs>
        <w:jc w:val="right"/>
        <w:rPr>
          <w:lang w:val="en-AU"/>
        </w:rPr>
      </w:pPr>
      <w:r w:rsidRPr="00B82658">
        <w:rPr>
          <w:b/>
          <w:noProof w:val="0"/>
          <w:lang w:val="en-AU"/>
        </w:rPr>
        <w:t>ATTACHMENT A</w:t>
      </w:r>
    </w:p>
    <w:p w14:paraId="29CFB328" w14:textId="232954E3" w:rsidR="0032084C" w:rsidRPr="00B82658" w:rsidRDefault="0032084C" w:rsidP="009A5E14">
      <w:pPr>
        <w:spacing w:before="360" w:after="120"/>
        <w:rPr>
          <w:b/>
          <w:bCs/>
          <w:i/>
        </w:rPr>
      </w:pPr>
      <w:r w:rsidRPr="00B82658">
        <w:rPr>
          <w:b/>
          <w:bCs/>
          <w:i/>
          <w:iCs/>
        </w:rPr>
        <w:t>Health Insurance</w:t>
      </w:r>
      <w:r w:rsidRPr="00B82658">
        <w:rPr>
          <w:b/>
          <w:bCs/>
        </w:rPr>
        <w:t xml:space="preserve"> </w:t>
      </w:r>
      <w:r w:rsidRPr="00B82658">
        <w:rPr>
          <w:b/>
          <w:bCs/>
          <w:i/>
        </w:rPr>
        <w:t xml:space="preserve">(Quality Assurance Activity – </w:t>
      </w:r>
      <w:r w:rsidR="00AF330D" w:rsidRPr="00B82658">
        <w:rPr>
          <w:b/>
          <w:bCs/>
          <w:i/>
          <w:szCs w:val="24"/>
        </w:rPr>
        <w:t>Australian and New Zealand Intensive Care Society</w:t>
      </w:r>
      <w:r w:rsidR="00AF330D" w:rsidRPr="00B82658">
        <w:rPr>
          <w:b/>
          <w:bCs/>
          <w:i/>
        </w:rPr>
        <w:t xml:space="preserve"> </w:t>
      </w:r>
      <w:r w:rsidR="00940D40" w:rsidRPr="00B82658">
        <w:rPr>
          <w:b/>
          <w:bCs/>
          <w:i/>
        </w:rPr>
        <w:t>Centre for Outcome and Resource Evaluation Intensive Care Registries</w:t>
      </w:r>
      <w:r w:rsidRPr="00B82658">
        <w:rPr>
          <w:b/>
          <w:bCs/>
          <w:i/>
        </w:rPr>
        <w:t>) Declaration 2023</w:t>
      </w:r>
    </w:p>
    <w:p w14:paraId="27C74DB8" w14:textId="726C9206" w:rsidR="00676F5C" w:rsidRPr="00B82658" w:rsidRDefault="00676F5C" w:rsidP="009A5E14">
      <w:pPr>
        <w:spacing w:before="360" w:after="120"/>
        <w:rPr>
          <w:b/>
          <w:sz w:val="32"/>
          <w:szCs w:val="32"/>
          <w:lang w:val="en-AU"/>
        </w:rPr>
      </w:pPr>
      <w:r w:rsidRPr="00B82658">
        <w:rPr>
          <w:b/>
          <w:sz w:val="32"/>
          <w:szCs w:val="32"/>
          <w:lang w:val="en-AU"/>
        </w:rPr>
        <w:t>Part 1</w:t>
      </w:r>
      <w:r w:rsidRPr="00B82658">
        <w:rPr>
          <w:b/>
          <w:sz w:val="32"/>
          <w:szCs w:val="32"/>
        </w:rPr>
        <w:t>—Preliminary</w:t>
      </w:r>
    </w:p>
    <w:p w14:paraId="67BBD2DC" w14:textId="36A66040" w:rsidR="009A5E14" w:rsidRPr="00B82658" w:rsidRDefault="009A5E14" w:rsidP="009A5E14">
      <w:pPr>
        <w:spacing w:before="360" w:after="120"/>
        <w:rPr>
          <w:b/>
          <w:lang w:val="en-AU"/>
        </w:rPr>
      </w:pPr>
      <w:r w:rsidRPr="00B82658">
        <w:rPr>
          <w:b/>
          <w:lang w:val="en-AU"/>
        </w:rPr>
        <w:t>Section 1 – Name</w:t>
      </w:r>
    </w:p>
    <w:p w14:paraId="2B95335D" w14:textId="38FD6DDB" w:rsidR="009A5E14" w:rsidRPr="00B82658" w:rsidRDefault="009A5E14" w:rsidP="009A5E14">
      <w:pPr>
        <w:spacing w:before="360" w:after="120"/>
        <w:rPr>
          <w:lang w:val="en-AU"/>
        </w:rPr>
      </w:pPr>
      <w:r w:rsidRPr="00B82658">
        <w:rPr>
          <w:lang w:val="en-AU"/>
        </w:rPr>
        <w:t xml:space="preserve">This section provides that the name of the Declaration is the </w:t>
      </w:r>
      <w:r w:rsidRPr="00B82658">
        <w:rPr>
          <w:i/>
          <w:iCs/>
        </w:rPr>
        <w:t>Health Insurance</w:t>
      </w:r>
      <w:r w:rsidRPr="00B82658">
        <w:t xml:space="preserve"> </w:t>
      </w:r>
      <w:r w:rsidRPr="00B82658">
        <w:rPr>
          <w:i/>
        </w:rPr>
        <w:t xml:space="preserve">(Quality Assurance Activity – </w:t>
      </w:r>
      <w:r w:rsidR="00AF330D" w:rsidRPr="00B82658">
        <w:rPr>
          <w:i/>
          <w:szCs w:val="24"/>
        </w:rPr>
        <w:t>Australian and New Zealand Intensive Care Society</w:t>
      </w:r>
      <w:r w:rsidR="00AF330D" w:rsidRPr="00B82658">
        <w:rPr>
          <w:i/>
          <w:szCs w:val="22"/>
        </w:rPr>
        <w:t xml:space="preserve"> </w:t>
      </w:r>
      <w:r w:rsidR="00940D40" w:rsidRPr="00B82658">
        <w:rPr>
          <w:i/>
          <w:szCs w:val="22"/>
        </w:rPr>
        <w:t>Centre for Outcome and Resource Evaluation Intensive Care Registries</w:t>
      </w:r>
      <w:r w:rsidRPr="00B82658">
        <w:rPr>
          <w:i/>
        </w:rPr>
        <w:t>) Declaration 2023</w:t>
      </w:r>
      <w:r w:rsidRPr="00B82658">
        <w:rPr>
          <w:lang w:val="en-AU" w:eastAsia="ja-JP"/>
        </w:rPr>
        <w:t xml:space="preserve">. </w:t>
      </w:r>
    </w:p>
    <w:p w14:paraId="15E050C7" w14:textId="77777777" w:rsidR="009A5E14" w:rsidRPr="00B82658" w:rsidRDefault="009A5E14" w:rsidP="009A5E14">
      <w:pPr>
        <w:spacing w:before="360" w:after="120"/>
        <w:rPr>
          <w:b/>
          <w:lang w:val="en-AU"/>
        </w:rPr>
      </w:pPr>
      <w:r w:rsidRPr="00B82658">
        <w:rPr>
          <w:b/>
          <w:lang w:val="en-AU"/>
        </w:rPr>
        <w:t>Section 2 – Commencement</w:t>
      </w:r>
    </w:p>
    <w:p w14:paraId="59879B89" w14:textId="13059087" w:rsidR="009A5E14" w:rsidRPr="00B82658" w:rsidRDefault="009A5E14" w:rsidP="009A5E14">
      <w:pPr>
        <w:spacing w:before="360" w:after="120"/>
        <w:rPr>
          <w:lang w:val="en-AU"/>
        </w:rPr>
      </w:pPr>
      <w:r w:rsidRPr="00B82658">
        <w:rPr>
          <w:lang w:val="en-AU"/>
        </w:rPr>
        <w:t>This section provides that the Declaration commences on the day after it is registered on the Federal Register of Legislation.</w:t>
      </w:r>
    </w:p>
    <w:p w14:paraId="4266CE48" w14:textId="77777777" w:rsidR="009A5E14" w:rsidRPr="00B82658" w:rsidRDefault="009A5E14" w:rsidP="009A5E14">
      <w:pPr>
        <w:spacing w:before="360" w:after="120"/>
        <w:rPr>
          <w:b/>
          <w:lang w:val="en-AU"/>
        </w:rPr>
      </w:pPr>
      <w:r w:rsidRPr="00B82658">
        <w:rPr>
          <w:b/>
          <w:lang w:val="en-AU"/>
        </w:rPr>
        <w:t>Section 3 – Authority</w:t>
      </w:r>
    </w:p>
    <w:p w14:paraId="7D046F21" w14:textId="77777777" w:rsidR="009A5E14" w:rsidRPr="00B82658" w:rsidRDefault="009A5E14" w:rsidP="009A5E14">
      <w:pPr>
        <w:spacing w:before="360" w:after="120"/>
        <w:rPr>
          <w:lang w:val="en-AU"/>
        </w:rPr>
      </w:pPr>
      <w:r w:rsidRPr="00B82658">
        <w:rPr>
          <w:lang w:val="en-AU"/>
        </w:rPr>
        <w:t>This section provides that the Declaration is made under subsection 124</w:t>
      </w:r>
      <w:proofErr w:type="gramStart"/>
      <w:r w:rsidRPr="00B82658">
        <w:rPr>
          <w:lang w:val="en-AU"/>
        </w:rPr>
        <w:t>X(</w:t>
      </w:r>
      <w:proofErr w:type="gramEnd"/>
      <w:r w:rsidRPr="00B82658">
        <w:rPr>
          <w:lang w:val="en-AU"/>
        </w:rPr>
        <w:t xml:space="preserve">1) of the </w:t>
      </w:r>
      <w:r w:rsidRPr="00B82658">
        <w:rPr>
          <w:i/>
          <w:lang w:val="en-AU"/>
        </w:rPr>
        <w:t>Health Insurance Act 1973</w:t>
      </w:r>
      <w:r w:rsidRPr="00B82658">
        <w:rPr>
          <w:lang w:val="en-AU"/>
        </w:rPr>
        <w:t>.</w:t>
      </w:r>
    </w:p>
    <w:p w14:paraId="2E283010" w14:textId="77777777" w:rsidR="009A5E14" w:rsidRPr="00B82658" w:rsidRDefault="009A5E14" w:rsidP="009A5E14">
      <w:pPr>
        <w:spacing w:before="360" w:after="120"/>
        <w:rPr>
          <w:b/>
          <w:lang w:val="en-AU"/>
        </w:rPr>
      </w:pPr>
      <w:r w:rsidRPr="00B82658">
        <w:rPr>
          <w:b/>
          <w:lang w:val="en-AU"/>
        </w:rPr>
        <w:t>Section 4 – Repeal</w:t>
      </w:r>
    </w:p>
    <w:p w14:paraId="56C89F04" w14:textId="77777777" w:rsidR="009A5E14" w:rsidRPr="00B82658" w:rsidRDefault="009A5E14" w:rsidP="009A5E14">
      <w:pPr>
        <w:spacing w:before="360" w:after="120"/>
        <w:rPr>
          <w:lang w:val="en-AU"/>
        </w:rPr>
      </w:pPr>
      <w:r w:rsidRPr="00B82658">
        <w:rPr>
          <w:lang w:val="en-AU"/>
        </w:rPr>
        <w:t>This section provides that the Declaration will be repealed when it ceases to be in force in accordance with subsection 124</w:t>
      </w:r>
      <w:proofErr w:type="gramStart"/>
      <w:r w:rsidRPr="00B82658">
        <w:rPr>
          <w:lang w:val="en-AU"/>
        </w:rPr>
        <w:t>X(</w:t>
      </w:r>
      <w:proofErr w:type="gramEnd"/>
      <w:r w:rsidRPr="00B82658">
        <w:rPr>
          <w:lang w:val="en-AU"/>
        </w:rPr>
        <w:t xml:space="preserve">4) of the </w:t>
      </w:r>
      <w:r w:rsidRPr="00B82658">
        <w:rPr>
          <w:i/>
          <w:lang w:val="en-AU"/>
        </w:rPr>
        <w:t>Health Insurance Act 1973</w:t>
      </w:r>
      <w:r w:rsidRPr="00B82658">
        <w:rPr>
          <w:lang w:val="en-AU"/>
        </w:rPr>
        <w:t>.</w:t>
      </w:r>
    </w:p>
    <w:p w14:paraId="6989480C" w14:textId="77777777" w:rsidR="009A5E14" w:rsidRPr="00B82658" w:rsidRDefault="009A5E14" w:rsidP="009A5E14">
      <w:pPr>
        <w:spacing w:before="360" w:after="120"/>
        <w:rPr>
          <w:lang w:val="en-AU"/>
        </w:rPr>
      </w:pPr>
      <w:r w:rsidRPr="00B82658">
        <w:rPr>
          <w:lang w:val="en-AU"/>
        </w:rPr>
        <w:t>Subsection 124</w:t>
      </w:r>
      <w:proofErr w:type="gramStart"/>
      <w:r w:rsidRPr="00B82658">
        <w:rPr>
          <w:lang w:val="en-AU"/>
        </w:rPr>
        <w:t>X(</w:t>
      </w:r>
      <w:proofErr w:type="gramEnd"/>
      <w:r w:rsidRPr="00B82658">
        <w:rPr>
          <w:lang w:val="en-AU"/>
        </w:rPr>
        <w:t xml:space="preserve">4) of the </w:t>
      </w:r>
      <w:r w:rsidRPr="00B82658">
        <w:rPr>
          <w:i/>
          <w:lang w:val="en-AU"/>
        </w:rPr>
        <w:t>Health Insurance Act 1973</w:t>
      </w:r>
      <w:r w:rsidRPr="00B82658">
        <w:rPr>
          <w:lang w:val="en-AU"/>
        </w:rPr>
        <w:t xml:space="preserve"> provides that a declaration of a quality assurance activity ceases to be in force at the end of 5 years after it is signed, unless sooner revoked.</w:t>
      </w:r>
    </w:p>
    <w:p w14:paraId="529DEE44" w14:textId="77777777" w:rsidR="009A5E14" w:rsidRPr="00B82658" w:rsidRDefault="009A5E14" w:rsidP="009A5E14">
      <w:pPr>
        <w:spacing w:before="360" w:after="120"/>
        <w:rPr>
          <w:b/>
          <w:lang w:val="en-AU"/>
        </w:rPr>
      </w:pPr>
      <w:r w:rsidRPr="00B82658">
        <w:rPr>
          <w:b/>
          <w:lang w:val="en-AU"/>
        </w:rPr>
        <w:t>Section 5 – Schedule</w:t>
      </w:r>
    </w:p>
    <w:p w14:paraId="0FCA94DA" w14:textId="1FE7F540" w:rsidR="009A5E14" w:rsidRPr="00B82658" w:rsidRDefault="009A5E14" w:rsidP="009A5E14">
      <w:pPr>
        <w:spacing w:before="360" w:after="120"/>
        <w:rPr>
          <w:i/>
          <w:lang w:val="en-AU" w:eastAsia="ja-JP"/>
        </w:rPr>
      </w:pPr>
      <w:r w:rsidRPr="00B82658">
        <w:rPr>
          <w:lang w:val="en-AU"/>
        </w:rPr>
        <w:t xml:space="preserve">This section provides that the </w:t>
      </w:r>
      <w:r w:rsidR="00BF0A14" w:rsidRPr="00B82658">
        <w:rPr>
          <w:lang w:val="en-AU"/>
        </w:rPr>
        <w:t>quality assurance a</w:t>
      </w:r>
      <w:r w:rsidRPr="00B82658">
        <w:rPr>
          <w:lang w:val="en-AU"/>
        </w:rPr>
        <w:t xml:space="preserve">ctivity described in the Schedule is declared to be a quality assurance activity to which Part VC of the </w:t>
      </w:r>
      <w:r w:rsidRPr="00B82658">
        <w:rPr>
          <w:i/>
          <w:lang w:val="en-AU"/>
        </w:rPr>
        <w:t>Health Insurance Act 1973</w:t>
      </w:r>
      <w:r w:rsidRPr="00B82658">
        <w:t xml:space="preserve"> applies.</w:t>
      </w:r>
      <w:r w:rsidRPr="00B82658">
        <w:rPr>
          <w:u w:val="single"/>
          <w:lang w:val="en-AU"/>
        </w:rPr>
        <w:t xml:space="preserve"> </w:t>
      </w:r>
      <w:r w:rsidRPr="00B82658">
        <w:rPr>
          <w:i/>
          <w:lang w:val="en-AU"/>
        </w:rPr>
        <w:t xml:space="preserve"> </w:t>
      </w:r>
    </w:p>
    <w:p w14:paraId="69BD231E" w14:textId="77777777" w:rsidR="009A5E14" w:rsidRPr="00B82658" w:rsidRDefault="009A5E14" w:rsidP="009A5E14">
      <w:pPr>
        <w:spacing w:before="360" w:after="120"/>
        <w:rPr>
          <w:b/>
          <w:sz w:val="32"/>
          <w:szCs w:val="32"/>
          <w:lang w:val="en-AU" w:eastAsia="ja-JP"/>
        </w:rPr>
      </w:pPr>
      <w:r w:rsidRPr="00B82658">
        <w:rPr>
          <w:b/>
          <w:sz w:val="32"/>
          <w:szCs w:val="32"/>
          <w:lang w:val="en-AU" w:eastAsia="ja-JP"/>
        </w:rPr>
        <w:t>Schedule 1 – Description of quality assurance activity</w:t>
      </w:r>
    </w:p>
    <w:p w14:paraId="17F93162" w14:textId="0ADBFFAD" w:rsidR="009A5E14" w:rsidRPr="00B82658" w:rsidRDefault="00FA1636" w:rsidP="009A5E14">
      <w:pPr>
        <w:spacing w:before="360" w:after="120"/>
        <w:rPr>
          <w:b/>
          <w:lang w:val="en-AU" w:eastAsia="ja-JP"/>
        </w:rPr>
      </w:pPr>
      <w:r w:rsidRPr="00B82658">
        <w:rPr>
          <w:b/>
          <w:lang w:val="en-AU" w:eastAsia="ja-JP"/>
        </w:rPr>
        <w:t>Item 1</w:t>
      </w:r>
      <w:r w:rsidR="009A5E14" w:rsidRPr="00B82658">
        <w:rPr>
          <w:b/>
          <w:lang w:val="en-AU" w:eastAsia="ja-JP"/>
        </w:rPr>
        <w:t xml:space="preserve"> – Name of activity</w:t>
      </w:r>
    </w:p>
    <w:p w14:paraId="4DE83D44" w14:textId="6C74DB24" w:rsidR="009A5E14" w:rsidRPr="00B82658" w:rsidRDefault="00FA1636" w:rsidP="009A5E14">
      <w:pPr>
        <w:spacing w:before="360" w:after="120"/>
        <w:rPr>
          <w:b/>
          <w:lang w:val="en-AU" w:eastAsia="ja-JP"/>
        </w:rPr>
      </w:pPr>
      <w:r w:rsidRPr="00B82658">
        <w:rPr>
          <w:szCs w:val="24"/>
          <w:lang w:val="en-AU" w:eastAsia="ja-JP"/>
        </w:rPr>
        <w:t>Item</w:t>
      </w:r>
      <w:r w:rsidR="009A5E14" w:rsidRPr="00B82658">
        <w:rPr>
          <w:szCs w:val="24"/>
          <w:lang w:val="en-AU" w:eastAsia="ja-JP"/>
        </w:rPr>
        <w:t xml:space="preserve"> 1 provides that the name of the Activity is </w:t>
      </w:r>
      <w:r w:rsidR="00940D40" w:rsidRPr="00B82658">
        <w:rPr>
          <w:szCs w:val="24"/>
          <w:lang w:val="en-AU" w:eastAsia="ja-JP"/>
        </w:rPr>
        <w:t>‘</w:t>
      </w:r>
      <w:r w:rsidR="00AF330D" w:rsidRPr="00B82658">
        <w:rPr>
          <w:iCs/>
          <w:szCs w:val="24"/>
        </w:rPr>
        <w:t>Australian and New Zealand Intensive Care Society</w:t>
      </w:r>
      <w:r w:rsidR="00AF330D" w:rsidRPr="00B82658">
        <w:rPr>
          <w:szCs w:val="24"/>
          <w:lang w:val="en-AU" w:eastAsia="ja-JP"/>
        </w:rPr>
        <w:t xml:space="preserve"> </w:t>
      </w:r>
      <w:r w:rsidR="00940D40" w:rsidRPr="00B82658">
        <w:rPr>
          <w:szCs w:val="24"/>
          <w:lang w:val="en-AU" w:eastAsia="ja-JP"/>
        </w:rPr>
        <w:t>Centre for Outcome and Resource Evaluation Intensive Care Registries</w:t>
      </w:r>
      <w:r w:rsidR="00676F5C" w:rsidRPr="00B82658">
        <w:rPr>
          <w:rFonts w:eastAsia="Times New Roman"/>
          <w:kern w:val="28"/>
          <w:szCs w:val="22"/>
          <w:lang w:eastAsia="en-AU"/>
        </w:rPr>
        <w:t>’</w:t>
      </w:r>
      <w:r w:rsidR="009A5E14" w:rsidRPr="00B82658">
        <w:rPr>
          <w:rFonts w:eastAsia="Times New Roman"/>
          <w:kern w:val="28"/>
          <w:szCs w:val="22"/>
          <w:lang w:eastAsia="en-AU"/>
        </w:rPr>
        <w:t xml:space="preserve">. </w:t>
      </w:r>
    </w:p>
    <w:p w14:paraId="3748A875" w14:textId="77777777" w:rsidR="00E60800" w:rsidRPr="00B82658" w:rsidRDefault="00E60800" w:rsidP="009A5E14">
      <w:pPr>
        <w:spacing w:before="360" w:after="120"/>
        <w:rPr>
          <w:b/>
          <w:bCs/>
          <w:lang w:val="en-AU" w:eastAsia="ja-JP"/>
        </w:rPr>
      </w:pPr>
    </w:p>
    <w:p w14:paraId="61832A2D" w14:textId="713FCA81" w:rsidR="009A5E14" w:rsidRPr="00B82658" w:rsidRDefault="00FA1636" w:rsidP="009A5E14">
      <w:pPr>
        <w:spacing w:before="360" w:after="120"/>
        <w:rPr>
          <w:b/>
          <w:bCs/>
          <w:lang w:val="en-AU" w:eastAsia="ja-JP"/>
        </w:rPr>
      </w:pPr>
      <w:r w:rsidRPr="00B82658">
        <w:rPr>
          <w:b/>
          <w:bCs/>
          <w:lang w:val="en-AU" w:eastAsia="ja-JP"/>
        </w:rPr>
        <w:lastRenderedPageBreak/>
        <w:t>Item</w:t>
      </w:r>
      <w:r w:rsidR="009A5E14" w:rsidRPr="00B82658">
        <w:rPr>
          <w:b/>
          <w:bCs/>
          <w:lang w:val="en-AU" w:eastAsia="ja-JP"/>
        </w:rPr>
        <w:t xml:space="preserve"> 2 – Description of </w:t>
      </w:r>
      <w:r w:rsidR="00676F5C" w:rsidRPr="00B82658">
        <w:rPr>
          <w:b/>
          <w:bCs/>
          <w:lang w:val="en-AU" w:eastAsia="ja-JP"/>
        </w:rPr>
        <w:t>a</w:t>
      </w:r>
      <w:r w:rsidR="009A5E14" w:rsidRPr="00B82658">
        <w:rPr>
          <w:b/>
          <w:bCs/>
          <w:lang w:val="en-AU" w:eastAsia="ja-JP"/>
        </w:rPr>
        <w:t>ctivit</w:t>
      </w:r>
      <w:r w:rsidR="00E9411A" w:rsidRPr="00B82658">
        <w:rPr>
          <w:b/>
          <w:bCs/>
          <w:lang w:val="en-AU" w:eastAsia="ja-JP"/>
        </w:rPr>
        <w:t xml:space="preserve">y </w:t>
      </w:r>
    </w:p>
    <w:p w14:paraId="7FF5DD55" w14:textId="27628C4B" w:rsidR="009A5E14" w:rsidRPr="00B82658" w:rsidRDefault="00FA1636" w:rsidP="009A5E14">
      <w:pPr>
        <w:spacing w:before="360" w:after="120"/>
        <w:rPr>
          <w:color w:val="808080" w:themeColor="background1" w:themeShade="80"/>
          <w:lang w:val="en-AU" w:eastAsia="ja-JP"/>
        </w:rPr>
      </w:pPr>
      <w:r w:rsidRPr="00B82658">
        <w:rPr>
          <w:lang w:val="en-AU" w:eastAsia="ja-JP"/>
        </w:rPr>
        <w:t xml:space="preserve">Item </w:t>
      </w:r>
      <w:r w:rsidR="009A5E14" w:rsidRPr="00B82658">
        <w:rPr>
          <w:lang w:val="en-AU" w:eastAsia="ja-JP"/>
        </w:rPr>
        <w:t xml:space="preserve">2 of Schedule 1 describes the quality assurance activity </w:t>
      </w:r>
      <w:r w:rsidR="00940D40" w:rsidRPr="00B82658">
        <w:rPr>
          <w:lang w:val="en-AU" w:eastAsia="ja-JP"/>
        </w:rPr>
        <w:t xml:space="preserve">as a group of </w:t>
      </w:r>
      <w:r w:rsidR="00837031" w:rsidRPr="00B82658">
        <w:rPr>
          <w:lang w:val="en-AU" w:eastAsia="ja-JP"/>
        </w:rPr>
        <w:t xml:space="preserve">five </w:t>
      </w:r>
      <w:r w:rsidR="00940D40" w:rsidRPr="00B82658">
        <w:rPr>
          <w:lang w:val="en-AU" w:eastAsia="ja-JP"/>
        </w:rPr>
        <w:t>registries collecting data for the</w:t>
      </w:r>
      <w:r w:rsidR="009A5E14" w:rsidRPr="00B82658">
        <w:rPr>
          <w:color w:val="808080" w:themeColor="background1" w:themeShade="80"/>
          <w:lang w:val="en-AU" w:eastAsia="ja-JP"/>
        </w:rPr>
        <w:t xml:space="preserve"> </w:t>
      </w:r>
      <w:r w:rsidR="00940D40" w:rsidRPr="00B82658">
        <w:t xml:space="preserve">purpose of auditing and benchmarking of Intensive Care Unit (ICU) performance across Australia through the Adult Patient Database, the </w:t>
      </w:r>
      <w:r w:rsidR="00E60800" w:rsidRPr="00B82658">
        <w:t xml:space="preserve">Australian and New Zealand </w:t>
      </w:r>
      <w:r w:rsidR="00940D40" w:rsidRPr="00B82658">
        <w:t>Paediatric Intensive Care</w:t>
      </w:r>
      <w:r w:rsidR="00837031" w:rsidRPr="00B82658">
        <w:t xml:space="preserve"> (ANZPIC)</w:t>
      </w:r>
      <w:r w:rsidR="00940D40" w:rsidRPr="00B82658">
        <w:t xml:space="preserve"> Registry, the Critical Care Resources</w:t>
      </w:r>
      <w:r w:rsidR="00E60800" w:rsidRPr="00B82658">
        <w:t xml:space="preserve"> (CCR)</w:t>
      </w:r>
      <w:r w:rsidR="00940D40" w:rsidRPr="00B82658">
        <w:t xml:space="preserve"> Registry, the ICU Central Line Associated Bloodstream Infection </w:t>
      </w:r>
      <w:proofErr w:type="gramStart"/>
      <w:r w:rsidR="00940D40" w:rsidRPr="00B82658">
        <w:t>Registry</w:t>
      </w:r>
      <w:proofErr w:type="gramEnd"/>
      <w:r w:rsidR="00940D40" w:rsidRPr="00B82658">
        <w:t xml:space="preserve"> and the Extra Corporeal Membrane Oxygenation dataset.</w:t>
      </w:r>
      <w:r w:rsidR="00837031" w:rsidRPr="00B82658">
        <w:t xml:space="preserve"> An additional two datasets collect COVID-19 specific data and patient reported outcome and experience measures.</w:t>
      </w:r>
    </w:p>
    <w:p w14:paraId="2926C25E" w14:textId="56BD4EA2" w:rsidR="00AC7798" w:rsidRPr="00B82658" w:rsidRDefault="00BB1517" w:rsidP="00BB1517">
      <w:pPr>
        <w:spacing w:before="360" w:after="240"/>
        <w:rPr>
          <w:szCs w:val="24"/>
        </w:rPr>
      </w:pPr>
      <w:r w:rsidRPr="00B82658">
        <w:rPr>
          <w:szCs w:val="24"/>
        </w:rPr>
        <w:t>ANZICS</w:t>
      </w:r>
      <w:r w:rsidR="00940D40" w:rsidRPr="00B82658">
        <w:rPr>
          <w:szCs w:val="24"/>
        </w:rPr>
        <w:t xml:space="preserve"> develops</w:t>
      </w:r>
      <w:r w:rsidR="00E60800" w:rsidRPr="00B82658">
        <w:rPr>
          <w:szCs w:val="24"/>
        </w:rPr>
        <w:t xml:space="preserve"> an</w:t>
      </w:r>
      <w:r w:rsidR="00940D40" w:rsidRPr="00B82658">
        <w:rPr>
          <w:szCs w:val="24"/>
        </w:rPr>
        <w:t xml:space="preserve"> annual activity report</w:t>
      </w:r>
      <w:r w:rsidR="00E60800" w:rsidRPr="00B82658">
        <w:rPr>
          <w:szCs w:val="24"/>
        </w:rPr>
        <w:t xml:space="preserve"> that provides summary information for each registry based on aggregated non-identifiable data. This report is </w:t>
      </w:r>
      <w:r w:rsidR="00940D40" w:rsidRPr="00B82658">
        <w:rPr>
          <w:szCs w:val="24"/>
        </w:rPr>
        <w:t xml:space="preserve">disseminated to stakeholders in Commonwealth, and state and territory departments of health, hospitals, tertiary institutions, libraries, and international intensive care societies. </w:t>
      </w:r>
      <w:r w:rsidR="00E60800" w:rsidRPr="00B82658">
        <w:rPr>
          <w:szCs w:val="24"/>
        </w:rPr>
        <w:t>Individual annual activity reports are provided for the CCR and ANZPIC registries. ANZICS</w:t>
      </w:r>
      <w:r w:rsidR="00940D40" w:rsidRPr="00B82658">
        <w:rPr>
          <w:szCs w:val="24"/>
        </w:rPr>
        <w:t xml:space="preserve"> also facilitate</w:t>
      </w:r>
      <w:r w:rsidR="00E60800" w:rsidRPr="00B82658">
        <w:rPr>
          <w:szCs w:val="24"/>
        </w:rPr>
        <w:t>s</w:t>
      </w:r>
      <w:r w:rsidR="00940D40" w:rsidRPr="00B82658">
        <w:rPr>
          <w:szCs w:val="24"/>
        </w:rPr>
        <w:t xml:space="preserve"> provision of de-identified data to third-party researchers about the availability and utilisation of critical care resources, patient outcomes, mortality, disease patterns and the effectiveness of intensive care services in Australia.</w:t>
      </w:r>
    </w:p>
    <w:p w14:paraId="41E9A670" w14:textId="47237772" w:rsidR="00BB1517" w:rsidRPr="00B82658" w:rsidRDefault="00BB1517" w:rsidP="00BB1517">
      <w:pPr>
        <w:keepLines/>
        <w:spacing w:before="120" w:after="60"/>
        <w:ind w:left="-6" w:right="-108"/>
        <w:rPr>
          <w:szCs w:val="24"/>
        </w:rPr>
      </w:pPr>
      <w:r w:rsidRPr="00B82658">
        <w:rPr>
          <w:szCs w:val="24"/>
        </w:rPr>
        <w:t>Data collected through the Activity is used for research into:</w:t>
      </w:r>
    </w:p>
    <w:p w14:paraId="3BA2F506" w14:textId="5FDC1E2E" w:rsidR="00BB1517" w:rsidRPr="00B82658" w:rsidRDefault="00BB1517" w:rsidP="00BB1517">
      <w:pPr>
        <w:pStyle w:val="ListParagraph"/>
        <w:keepLines/>
        <w:numPr>
          <w:ilvl w:val="0"/>
          <w:numId w:val="33"/>
        </w:numPr>
        <w:spacing w:before="60" w:after="60" w:line="240" w:lineRule="auto"/>
        <w:ind w:left="709" w:right="-108"/>
        <w:rPr>
          <w:szCs w:val="24"/>
        </w:rPr>
      </w:pPr>
      <w:r w:rsidRPr="00B82658">
        <w:rPr>
          <w:szCs w:val="24"/>
        </w:rPr>
        <w:t>resource issues and planning</w:t>
      </w:r>
    </w:p>
    <w:p w14:paraId="759EB4F4" w14:textId="1A7EBB8E" w:rsidR="00BB1517" w:rsidRPr="00B82658" w:rsidRDefault="00BB1517" w:rsidP="00BB1517">
      <w:pPr>
        <w:pStyle w:val="ListParagraph"/>
        <w:keepLines/>
        <w:numPr>
          <w:ilvl w:val="0"/>
          <w:numId w:val="33"/>
        </w:numPr>
        <w:spacing w:before="60" w:after="60" w:line="240" w:lineRule="auto"/>
        <w:ind w:left="709" w:right="-108"/>
        <w:rPr>
          <w:szCs w:val="24"/>
        </w:rPr>
      </w:pPr>
      <w:r w:rsidRPr="00B82658">
        <w:rPr>
          <w:szCs w:val="24"/>
        </w:rPr>
        <w:t>state-wide infrastructure planning</w:t>
      </w:r>
    </w:p>
    <w:p w14:paraId="6490E34F" w14:textId="0AEDFF32" w:rsidR="00BB1517" w:rsidRPr="00B82658" w:rsidRDefault="00BB1517" w:rsidP="00BB1517">
      <w:pPr>
        <w:pStyle w:val="ListParagraph"/>
        <w:keepLines/>
        <w:numPr>
          <w:ilvl w:val="0"/>
          <w:numId w:val="33"/>
        </w:numPr>
        <w:spacing w:before="60" w:after="60" w:line="240" w:lineRule="auto"/>
        <w:ind w:left="709" w:right="-108"/>
        <w:rPr>
          <w:szCs w:val="24"/>
        </w:rPr>
      </w:pPr>
      <w:r w:rsidRPr="00B82658">
        <w:rPr>
          <w:szCs w:val="24"/>
        </w:rPr>
        <w:t>influenza pandemic planning</w:t>
      </w:r>
    </w:p>
    <w:p w14:paraId="256D327B" w14:textId="6763D503" w:rsidR="00BB1517" w:rsidRPr="00B82658" w:rsidRDefault="00BB1517" w:rsidP="00BB1517">
      <w:pPr>
        <w:pStyle w:val="ListParagraph"/>
        <w:keepLines/>
        <w:numPr>
          <w:ilvl w:val="0"/>
          <w:numId w:val="33"/>
        </w:numPr>
        <w:spacing w:before="60" w:after="60" w:line="240" w:lineRule="auto"/>
        <w:ind w:left="709" w:right="-108"/>
        <w:rPr>
          <w:szCs w:val="24"/>
        </w:rPr>
      </w:pPr>
      <w:r w:rsidRPr="00B82658">
        <w:rPr>
          <w:szCs w:val="24"/>
        </w:rPr>
        <w:t>biosecurity and terrorism planning</w:t>
      </w:r>
    </w:p>
    <w:p w14:paraId="693657EC" w14:textId="7BEFC89A" w:rsidR="00BB1517" w:rsidRPr="00B82658" w:rsidRDefault="00BB1517" w:rsidP="00BB1517">
      <w:pPr>
        <w:pStyle w:val="ListParagraph"/>
        <w:keepLines/>
        <w:numPr>
          <w:ilvl w:val="0"/>
          <w:numId w:val="33"/>
        </w:numPr>
        <w:spacing w:before="60" w:after="60" w:line="240" w:lineRule="auto"/>
        <w:ind w:left="709" w:right="-108"/>
        <w:rPr>
          <w:szCs w:val="24"/>
        </w:rPr>
      </w:pPr>
      <w:r w:rsidRPr="00B82658">
        <w:rPr>
          <w:szCs w:val="24"/>
        </w:rPr>
        <w:t>critical care workforce and local hospital staffing</w:t>
      </w:r>
    </w:p>
    <w:p w14:paraId="64D7DE43" w14:textId="38EFA718" w:rsidR="00BB1517" w:rsidRPr="00B82658" w:rsidRDefault="00BB1517" w:rsidP="00BB1517">
      <w:pPr>
        <w:pStyle w:val="ListParagraph"/>
        <w:keepLines/>
        <w:numPr>
          <w:ilvl w:val="0"/>
          <w:numId w:val="33"/>
        </w:numPr>
        <w:spacing w:before="60" w:after="60" w:line="240" w:lineRule="auto"/>
        <w:ind w:left="709" w:right="-108"/>
        <w:rPr>
          <w:szCs w:val="24"/>
        </w:rPr>
      </w:pPr>
      <w:r w:rsidRPr="00B82658">
        <w:rPr>
          <w:szCs w:val="24"/>
        </w:rPr>
        <w:t>demographic aspects</w:t>
      </w:r>
    </w:p>
    <w:p w14:paraId="48768EE6" w14:textId="5CEA13F7" w:rsidR="00BB1517" w:rsidRPr="00B82658" w:rsidRDefault="00BB1517" w:rsidP="00BB1517">
      <w:pPr>
        <w:pStyle w:val="ListParagraph"/>
        <w:keepLines/>
        <w:numPr>
          <w:ilvl w:val="0"/>
          <w:numId w:val="33"/>
        </w:numPr>
        <w:spacing w:before="60" w:after="60" w:line="240" w:lineRule="auto"/>
        <w:ind w:left="709" w:right="-108"/>
        <w:rPr>
          <w:szCs w:val="24"/>
        </w:rPr>
      </w:pPr>
      <w:r w:rsidRPr="00B82658">
        <w:rPr>
          <w:szCs w:val="24"/>
        </w:rPr>
        <w:t>quality activities</w:t>
      </w:r>
    </w:p>
    <w:p w14:paraId="0754F03D" w14:textId="02DEE272" w:rsidR="00BB1517" w:rsidRPr="00B82658" w:rsidRDefault="00BB1517" w:rsidP="00BB1517">
      <w:pPr>
        <w:pStyle w:val="ListParagraph"/>
        <w:keepLines/>
        <w:numPr>
          <w:ilvl w:val="0"/>
          <w:numId w:val="33"/>
        </w:numPr>
        <w:spacing w:before="60" w:after="60" w:line="240" w:lineRule="auto"/>
        <w:ind w:left="709" w:right="-108"/>
        <w:rPr>
          <w:szCs w:val="24"/>
        </w:rPr>
      </w:pPr>
      <w:r w:rsidRPr="00B82658">
        <w:rPr>
          <w:szCs w:val="24"/>
        </w:rPr>
        <w:t>processes of care</w:t>
      </w:r>
    </w:p>
    <w:p w14:paraId="6091101A" w14:textId="77777777" w:rsidR="00BB1517" w:rsidRPr="00B82658" w:rsidRDefault="00BB1517" w:rsidP="00BB1517">
      <w:pPr>
        <w:pStyle w:val="ListParagraph"/>
        <w:keepLines/>
        <w:numPr>
          <w:ilvl w:val="0"/>
          <w:numId w:val="33"/>
        </w:numPr>
        <w:spacing w:before="60" w:after="60" w:line="240" w:lineRule="auto"/>
        <w:ind w:left="709" w:right="-108"/>
        <w:rPr>
          <w:szCs w:val="24"/>
        </w:rPr>
      </w:pPr>
      <w:r w:rsidRPr="00B82658">
        <w:rPr>
          <w:szCs w:val="24"/>
        </w:rPr>
        <w:t>international trends and comparators.</w:t>
      </w:r>
    </w:p>
    <w:p w14:paraId="581C9858" w14:textId="115E2A57" w:rsidR="004028B3" w:rsidRPr="00B82658" w:rsidRDefault="004028B3" w:rsidP="00BB1517">
      <w:pPr>
        <w:keepLines/>
        <w:spacing w:before="240" w:after="240"/>
        <w:ind w:left="-6" w:right="-108"/>
        <w:rPr>
          <w:szCs w:val="24"/>
        </w:rPr>
      </w:pPr>
      <w:r w:rsidRPr="00B82658">
        <w:rPr>
          <w:szCs w:val="24"/>
        </w:rPr>
        <w:t xml:space="preserve">The data and research allow for the development and upkeep of performance indicators which are part of the routine monitoring of ICU outcomes and practices. </w:t>
      </w:r>
    </w:p>
    <w:p w14:paraId="2D5E8918" w14:textId="1FB8025F" w:rsidR="00BB1517" w:rsidRPr="00B82658" w:rsidRDefault="00BB1517" w:rsidP="00BB1517">
      <w:pPr>
        <w:keepLines/>
        <w:spacing w:before="240" w:after="60"/>
        <w:ind w:left="-6" w:right="-108"/>
        <w:rPr>
          <w:szCs w:val="24"/>
        </w:rPr>
      </w:pPr>
      <w:r w:rsidRPr="00B82658">
        <w:rPr>
          <w:szCs w:val="24"/>
        </w:rPr>
        <w:t xml:space="preserve">Approval of requests for the secondary use of </w:t>
      </w:r>
      <w:r w:rsidR="00E60800" w:rsidRPr="00B82658">
        <w:rPr>
          <w:szCs w:val="24"/>
        </w:rPr>
        <w:t xml:space="preserve">ANZICS </w:t>
      </w:r>
      <w:r w:rsidRPr="00B82658">
        <w:rPr>
          <w:szCs w:val="24"/>
        </w:rPr>
        <w:t xml:space="preserve">CORE data includes mandated non-disclosure agreements and pre-publication review of any resulting manuscripts under the </w:t>
      </w:r>
      <w:r w:rsidR="00E60800" w:rsidRPr="00B82658">
        <w:rPr>
          <w:szCs w:val="24"/>
        </w:rPr>
        <w:t xml:space="preserve">ANZICS </w:t>
      </w:r>
      <w:r w:rsidRPr="00B82658">
        <w:rPr>
          <w:szCs w:val="24"/>
        </w:rPr>
        <w:t>CORE Data Access and Publication Policy.</w:t>
      </w:r>
    </w:p>
    <w:p w14:paraId="7218F130" w14:textId="77777777" w:rsidR="00BB1517" w:rsidRPr="00B82658" w:rsidRDefault="00BB1517" w:rsidP="009A5E14">
      <w:pPr>
        <w:spacing w:before="360" w:after="120"/>
        <w:rPr>
          <w:szCs w:val="24"/>
          <w:lang w:val="en-AU" w:eastAsia="ja-JP"/>
        </w:rPr>
      </w:pPr>
    </w:p>
    <w:p w14:paraId="214FABF9" w14:textId="28CD8294" w:rsidR="009A5E14" w:rsidRPr="00B82658" w:rsidRDefault="009A5E14" w:rsidP="00AC7798">
      <w:pPr>
        <w:spacing w:before="360" w:after="120"/>
        <w:jc w:val="right"/>
        <w:rPr>
          <w:b/>
          <w:szCs w:val="24"/>
        </w:rPr>
      </w:pPr>
      <w:r w:rsidRPr="00B82658">
        <w:br w:type="page"/>
      </w:r>
      <w:r w:rsidRPr="00B82658">
        <w:rPr>
          <w:b/>
          <w:szCs w:val="24"/>
        </w:rPr>
        <w:lastRenderedPageBreak/>
        <w:t>ATTACHMENT B</w:t>
      </w:r>
    </w:p>
    <w:p w14:paraId="0885270F" w14:textId="77777777" w:rsidR="009A5E14" w:rsidRPr="00B82658" w:rsidRDefault="009A5E14" w:rsidP="009A5E14">
      <w:pPr>
        <w:spacing w:before="360" w:after="120"/>
        <w:jc w:val="center"/>
        <w:rPr>
          <w:b/>
          <w:sz w:val="28"/>
          <w:szCs w:val="28"/>
        </w:rPr>
      </w:pPr>
      <w:r w:rsidRPr="00B82658">
        <w:rPr>
          <w:b/>
          <w:sz w:val="28"/>
          <w:szCs w:val="28"/>
        </w:rPr>
        <w:t>Statement of Compatibility with Human Rights</w:t>
      </w:r>
    </w:p>
    <w:p w14:paraId="77381561" w14:textId="77777777" w:rsidR="009A5E14" w:rsidRPr="00B82658" w:rsidRDefault="009A5E14" w:rsidP="009A5E14">
      <w:pPr>
        <w:spacing w:before="120" w:after="120"/>
        <w:jc w:val="center"/>
        <w:rPr>
          <w:szCs w:val="24"/>
        </w:rPr>
      </w:pPr>
      <w:r w:rsidRPr="00B82658">
        <w:rPr>
          <w:i/>
          <w:szCs w:val="24"/>
        </w:rPr>
        <w:t>Prepared in accordance with Part 3 of the Human Rights (Parliamentary Scrutiny) Act 2011</w:t>
      </w:r>
    </w:p>
    <w:p w14:paraId="3D992D83" w14:textId="77777777" w:rsidR="009A5E14" w:rsidRPr="00B82658" w:rsidRDefault="009A5E14" w:rsidP="009A5E14">
      <w:pPr>
        <w:spacing w:before="120" w:after="120"/>
        <w:jc w:val="center"/>
        <w:rPr>
          <w:szCs w:val="24"/>
        </w:rPr>
      </w:pPr>
    </w:p>
    <w:p w14:paraId="3873DD6C" w14:textId="0C201902" w:rsidR="009A5E14" w:rsidRPr="00B82658" w:rsidRDefault="009A5E14" w:rsidP="009A5E14">
      <w:pPr>
        <w:spacing w:before="120" w:after="120"/>
        <w:jc w:val="center"/>
        <w:rPr>
          <w:i/>
          <w:szCs w:val="24"/>
        </w:rPr>
      </w:pPr>
      <w:r w:rsidRPr="00B82658">
        <w:rPr>
          <w:i/>
          <w:iCs/>
        </w:rPr>
        <w:t>Health Insurance</w:t>
      </w:r>
      <w:r w:rsidRPr="00B82658">
        <w:t xml:space="preserve"> </w:t>
      </w:r>
      <w:r w:rsidRPr="00B82658">
        <w:rPr>
          <w:i/>
        </w:rPr>
        <w:t xml:space="preserve">(Quality Assurance Activity – </w:t>
      </w:r>
      <w:r w:rsidR="00E60800" w:rsidRPr="00B82658">
        <w:rPr>
          <w:i/>
          <w:szCs w:val="24"/>
        </w:rPr>
        <w:t>Australian and New Zealand Intensive Care Society</w:t>
      </w:r>
      <w:r w:rsidR="00E60800" w:rsidRPr="00B82658">
        <w:rPr>
          <w:i/>
          <w:szCs w:val="22"/>
        </w:rPr>
        <w:t xml:space="preserve"> </w:t>
      </w:r>
      <w:r w:rsidR="00BB1517" w:rsidRPr="00B82658">
        <w:rPr>
          <w:i/>
          <w:szCs w:val="22"/>
        </w:rPr>
        <w:t>Centre for Outcome and Resource Evaluation Intensive Care Registries</w:t>
      </w:r>
      <w:r w:rsidRPr="00B82658">
        <w:rPr>
          <w:i/>
        </w:rPr>
        <w:t>) Declaration 2023</w:t>
      </w:r>
      <w:r w:rsidRPr="00B82658">
        <w:rPr>
          <w:b/>
          <w:i/>
          <w:szCs w:val="24"/>
        </w:rPr>
        <w:t xml:space="preserve"> </w:t>
      </w:r>
      <w:r w:rsidRPr="00B82658">
        <w:rPr>
          <w:b/>
          <w:i/>
          <w:szCs w:val="24"/>
        </w:rPr>
        <w:br/>
      </w:r>
    </w:p>
    <w:p w14:paraId="5002421D" w14:textId="77777777" w:rsidR="009A5E14" w:rsidRPr="00B82658" w:rsidRDefault="009A5E14" w:rsidP="009A5E14">
      <w:pPr>
        <w:spacing w:before="120" w:after="120"/>
        <w:rPr>
          <w:szCs w:val="24"/>
        </w:rPr>
      </w:pPr>
      <w:r w:rsidRPr="00B82658">
        <w:rPr>
          <w:szCs w:val="24"/>
        </w:rPr>
        <w:t xml:space="preserve">This Declaration is compatible with the human rights and freedoms recognised or declared in the international instruments listed in section 3 of the </w:t>
      </w:r>
      <w:r w:rsidRPr="00B82658">
        <w:rPr>
          <w:i/>
          <w:szCs w:val="24"/>
        </w:rPr>
        <w:t>Human</w:t>
      </w:r>
      <w:r w:rsidRPr="00B82658">
        <w:rPr>
          <w:i/>
          <w:szCs w:val="24"/>
          <w:lang w:eastAsia="ja-JP"/>
        </w:rPr>
        <w:t> </w:t>
      </w:r>
      <w:r w:rsidRPr="00B82658">
        <w:rPr>
          <w:i/>
          <w:szCs w:val="24"/>
        </w:rPr>
        <w:t>Rights</w:t>
      </w:r>
      <w:r w:rsidRPr="00B82658">
        <w:rPr>
          <w:i/>
          <w:szCs w:val="24"/>
          <w:lang w:eastAsia="ja-JP"/>
        </w:rPr>
        <w:t> </w:t>
      </w:r>
      <w:r w:rsidRPr="00B82658">
        <w:rPr>
          <w:i/>
          <w:szCs w:val="24"/>
        </w:rPr>
        <w:t>(Parliamentary Scrutiny) Act 2011</w:t>
      </w:r>
      <w:r w:rsidRPr="00B82658">
        <w:rPr>
          <w:szCs w:val="24"/>
        </w:rPr>
        <w:t>.</w:t>
      </w:r>
    </w:p>
    <w:p w14:paraId="01AF3020" w14:textId="4E58A155" w:rsidR="009A5E14" w:rsidRPr="00B82658" w:rsidRDefault="009A5E14" w:rsidP="009A5E14">
      <w:pPr>
        <w:spacing w:before="120" w:after="120"/>
        <w:jc w:val="both"/>
        <w:rPr>
          <w:b/>
          <w:szCs w:val="24"/>
        </w:rPr>
      </w:pPr>
      <w:r w:rsidRPr="00B82658">
        <w:rPr>
          <w:b/>
          <w:szCs w:val="24"/>
        </w:rPr>
        <w:t xml:space="preserve">Overview of the </w:t>
      </w:r>
      <w:r w:rsidR="00FA1636" w:rsidRPr="00B82658">
        <w:rPr>
          <w:b/>
          <w:szCs w:val="24"/>
        </w:rPr>
        <w:t>l</w:t>
      </w:r>
      <w:r w:rsidRPr="00B82658">
        <w:rPr>
          <w:b/>
          <w:szCs w:val="24"/>
        </w:rPr>
        <w:t xml:space="preserve">egislative </w:t>
      </w:r>
      <w:r w:rsidR="00FA1636" w:rsidRPr="00B82658">
        <w:rPr>
          <w:b/>
          <w:szCs w:val="24"/>
        </w:rPr>
        <w:t>i</w:t>
      </w:r>
      <w:r w:rsidRPr="00B82658">
        <w:rPr>
          <w:b/>
          <w:szCs w:val="24"/>
        </w:rPr>
        <w:t>nstrument</w:t>
      </w:r>
    </w:p>
    <w:p w14:paraId="38D5EA15" w14:textId="4D27D7B3" w:rsidR="009A5E14" w:rsidRPr="00B82658" w:rsidRDefault="009A5E14" w:rsidP="009A5E14">
      <w:pPr>
        <w:spacing w:before="120" w:after="120"/>
        <w:rPr>
          <w:szCs w:val="24"/>
        </w:rPr>
      </w:pPr>
      <w:r w:rsidRPr="00B82658">
        <w:rPr>
          <w:szCs w:val="24"/>
        </w:rPr>
        <w:t xml:space="preserve">The </w:t>
      </w:r>
      <w:r w:rsidRPr="00B82658">
        <w:rPr>
          <w:i/>
          <w:iCs/>
        </w:rPr>
        <w:t>Health Insurance</w:t>
      </w:r>
      <w:r w:rsidRPr="00B82658">
        <w:t xml:space="preserve"> </w:t>
      </w:r>
      <w:r w:rsidRPr="00B82658">
        <w:rPr>
          <w:i/>
        </w:rPr>
        <w:t xml:space="preserve">(Quality Assurance Activity – </w:t>
      </w:r>
      <w:r w:rsidR="00E60800" w:rsidRPr="00B82658">
        <w:rPr>
          <w:i/>
          <w:szCs w:val="24"/>
        </w:rPr>
        <w:t>Australian and New Zealand Intensive Care Society</w:t>
      </w:r>
      <w:r w:rsidR="00E60800" w:rsidRPr="00B82658">
        <w:rPr>
          <w:i/>
          <w:szCs w:val="22"/>
        </w:rPr>
        <w:t xml:space="preserve"> </w:t>
      </w:r>
      <w:r w:rsidR="00BB1517" w:rsidRPr="00B82658">
        <w:rPr>
          <w:i/>
          <w:szCs w:val="22"/>
        </w:rPr>
        <w:t>Centre for Outcome and Resource Evaluation Intensive Care Registries</w:t>
      </w:r>
      <w:r w:rsidRPr="00B82658">
        <w:rPr>
          <w:i/>
        </w:rPr>
        <w:t>) Declaration 2023</w:t>
      </w:r>
      <w:r w:rsidRPr="00B82658">
        <w:rPr>
          <w:b/>
          <w:i/>
          <w:szCs w:val="24"/>
        </w:rPr>
        <w:t xml:space="preserve"> </w:t>
      </w:r>
      <w:r w:rsidRPr="00B82658">
        <w:rPr>
          <w:szCs w:val="24"/>
        </w:rPr>
        <w:t xml:space="preserve">(the Declaration) declares the </w:t>
      </w:r>
      <w:r w:rsidR="00E60800" w:rsidRPr="00B82658">
        <w:rPr>
          <w:iCs/>
          <w:szCs w:val="24"/>
        </w:rPr>
        <w:t>Australian and New Zealand Intensive Care Society</w:t>
      </w:r>
      <w:r w:rsidR="00E60800" w:rsidRPr="00B82658">
        <w:rPr>
          <w:bCs/>
          <w:iCs/>
          <w:szCs w:val="24"/>
        </w:rPr>
        <w:t xml:space="preserve"> </w:t>
      </w:r>
      <w:r w:rsidR="00BB1517" w:rsidRPr="00B82658">
        <w:rPr>
          <w:bCs/>
          <w:iCs/>
          <w:szCs w:val="24"/>
        </w:rPr>
        <w:t>Centre</w:t>
      </w:r>
      <w:r w:rsidR="00BB1517" w:rsidRPr="00B82658">
        <w:rPr>
          <w:bCs/>
          <w:szCs w:val="24"/>
        </w:rPr>
        <w:t xml:space="preserve"> for Outcome and Resource Evaluation Intensive Care Registries</w:t>
      </w:r>
      <w:r w:rsidRPr="00B82658">
        <w:rPr>
          <w:bCs/>
          <w:szCs w:val="24"/>
        </w:rPr>
        <w:t xml:space="preserve"> (the Activity),</w:t>
      </w:r>
      <w:r w:rsidRPr="00B82658">
        <w:rPr>
          <w:lang w:val="en-AU"/>
        </w:rPr>
        <w:t xml:space="preserve"> </w:t>
      </w:r>
      <w:r w:rsidRPr="00B82658">
        <w:rPr>
          <w:szCs w:val="24"/>
        </w:rPr>
        <w:t xml:space="preserve">conducted by the </w:t>
      </w:r>
      <w:r w:rsidR="00BB1517" w:rsidRPr="00B82658">
        <w:rPr>
          <w:bCs/>
          <w:szCs w:val="24"/>
        </w:rPr>
        <w:t>Australian and New Zealand Intensive Care Society</w:t>
      </w:r>
      <w:r w:rsidRPr="00B82658">
        <w:rPr>
          <w:bCs/>
          <w:szCs w:val="24"/>
        </w:rPr>
        <w:t xml:space="preserve">, </w:t>
      </w:r>
      <w:r w:rsidRPr="00B82658">
        <w:rPr>
          <w:szCs w:val="24"/>
        </w:rPr>
        <w:t xml:space="preserve">to be a quality assurance activity to which Part VC of the </w:t>
      </w:r>
      <w:r w:rsidRPr="00B82658">
        <w:rPr>
          <w:i/>
          <w:szCs w:val="24"/>
        </w:rPr>
        <w:t>Health Insurance Act 1973</w:t>
      </w:r>
      <w:r w:rsidRPr="00B82658">
        <w:rPr>
          <w:szCs w:val="24"/>
        </w:rPr>
        <w:t xml:space="preserve"> (the Act) applies. Information known solely as the result of the Activity, or documents created solely for the purposes of the </w:t>
      </w:r>
      <w:r w:rsidR="00E60800" w:rsidRPr="00B82658">
        <w:rPr>
          <w:szCs w:val="24"/>
        </w:rPr>
        <w:t>A</w:t>
      </w:r>
      <w:r w:rsidRPr="00B82658">
        <w:rPr>
          <w:szCs w:val="24"/>
        </w:rPr>
        <w:t>ctivity, will be covered by qualified privilege.</w:t>
      </w:r>
    </w:p>
    <w:p w14:paraId="0181F2CA" w14:textId="77777777" w:rsidR="009A5E14" w:rsidRPr="00B82658" w:rsidRDefault="009A5E14" w:rsidP="009A5E14">
      <w:pPr>
        <w:spacing w:before="120" w:after="120"/>
        <w:rPr>
          <w:b/>
          <w:szCs w:val="24"/>
        </w:rPr>
      </w:pPr>
      <w:r w:rsidRPr="00B82658">
        <w:rPr>
          <w:b/>
          <w:szCs w:val="24"/>
        </w:rPr>
        <w:t>Human rights implications</w:t>
      </w:r>
    </w:p>
    <w:p w14:paraId="714BDA9D" w14:textId="089D84B2" w:rsidR="009A5E14" w:rsidRPr="00B82658" w:rsidRDefault="009A5E14" w:rsidP="009A5E14">
      <w:pPr>
        <w:spacing w:before="120" w:after="120"/>
        <w:rPr>
          <w:szCs w:val="24"/>
        </w:rPr>
      </w:pPr>
      <w:r w:rsidRPr="00B82658">
        <w:rPr>
          <w:szCs w:val="24"/>
        </w:rPr>
        <w:t xml:space="preserve">This Declaration engages </w:t>
      </w:r>
      <w:r w:rsidR="00FA1636" w:rsidRPr="00B82658">
        <w:rPr>
          <w:szCs w:val="24"/>
        </w:rPr>
        <w:t xml:space="preserve">with </w:t>
      </w:r>
      <w:r w:rsidRPr="00B82658">
        <w:rPr>
          <w:szCs w:val="24"/>
        </w:rPr>
        <w:t xml:space="preserve">the right to health as set out in Article 12 of the </w:t>
      </w:r>
      <w:r w:rsidRPr="00B82658">
        <w:rPr>
          <w:i/>
          <w:iCs/>
          <w:szCs w:val="24"/>
        </w:rPr>
        <w:t>International Covenant on Economic, Social and Cultural Rights</w:t>
      </w:r>
      <w:r w:rsidRPr="00B82658">
        <w:rPr>
          <w:szCs w:val="24"/>
        </w:rPr>
        <w:t xml:space="preserve"> by assisting with the progressive realisation by all appropriate means of the right of everyone to the enjoyment of the highest attainable standard of physical and mental health.</w:t>
      </w:r>
    </w:p>
    <w:p w14:paraId="060EB1D3" w14:textId="60CFA590" w:rsidR="009A5E14" w:rsidRPr="00B82658" w:rsidRDefault="009A5E14" w:rsidP="009A5E14">
      <w:pPr>
        <w:spacing w:before="120" w:after="120"/>
        <w:rPr>
          <w:szCs w:val="24"/>
        </w:rPr>
      </w:pPr>
      <w:r w:rsidRPr="00B82658">
        <w:rPr>
          <w:szCs w:val="24"/>
        </w:rPr>
        <w:t xml:space="preserve">The Qualified Privilege Scheme established by Part VC of the Act is aimed at encouraging participation in quality assurance activities that help to ensure that the highest possible health care standards are maintained. The quality assurance activity described in this Declaration will provide participants </w:t>
      </w:r>
      <w:r w:rsidR="0010717A" w:rsidRPr="00B82658">
        <w:rPr>
          <w:szCs w:val="24"/>
        </w:rPr>
        <w:t xml:space="preserve">in the Activity </w:t>
      </w:r>
      <w:r w:rsidRPr="00B82658">
        <w:rPr>
          <w:szCs w:val="24"/>
        </w:rPr>
        <w:t xml:space="preserve">with a greater degree of confidence and security that their participation is solely for the benefit of improving community health care. </w:t>
      </w:r>
    </w:p>
    <w:p w14:paraId="7CC8A32C" w14:textId="433FB116" w:rsidR="009A5E14" w:rsidRPr="00B82658" w:rsidRDefault="009A5E14" w:rsidP="009A5E14">
      <w:pPr>
        <w:widowControl/>
        <w:autoSpaceDE w:val="0"/>
        <w:autoSpaceDN w:val="0"/>
        <w:adjustRightInd w:val="0"/>
        <w:spacing w:before="240"/>
        <w:rPr>
          <w:szCs w:val="24"/>
        </w:rPr>
      </w:pPr>
      <w:r w:rsidRPr="00B82658">
        <w:rPr>
          <w:szCs w:val="24"/>
        </w:rPr>
        <w:t xml:space="preserve">This Declaration also engages, but does not limit, the right to privacy as contained in Article 17 of the </w:t>
      </w:r>
      <w:r w:rsidRPr="00B82658">
        <w:rPr>
          <w:i/>
          <w:iCs/>
          <w:szCs w:val="24"/>
        </w:rPr>
        <w:t>International Covenant on Civil and Political Rights</w:t>
      </w:r>
      <w:r w:rsidR="0010717A" w:rsidRPr="00B82658">
        <w:rPr>
          <w:szCs w:val="24"/>
        </w:rPr>
        <w:t xml:space="preserve">. The Activity </w:t>
      </w:r>
      <w:r w:rsidR="007A04E1" w:rsidRPr="00B82658">
        <w:rPr>
          <w:szCs w:val="24"/>
        </w:rPr>
        <w:t>i</w:t>
      </w:r>
      <w:r w:rsidRPr="00B82658">
        <w:rPr>
          <w:szCs w:val="24"/>
        </w:rPr>
        <w:t>nvolv</w:t>
      </w:r>
      <w:r w:rsidR="007A04E1" w:rsidRPr="00B82658">
        <w:rPr>
          <w:szCs w:val="24"/>
        </w:rPr>
        <w:t>es</w:t>
      </w:r>
      <w:r w:rsidRPr="00B82658">
        <w:rPr>
          <w:szCs w:val="24"/>
        </w:rPr>
        <w:t xml:space="preserve"> the collection, storage, security, use, </w:t>
      </w:r>
      <w:proofErr w:type="gramStart"/>
      <w:r w:rsidRPr="00B82658">
        <w:rPr>
          <w:szCs w:val="24"/>
        </w:rPr>
        <w:t>disclosure</w:t>
      </w:r>
      <w:proofErr w:type="gramEnd"/>
      <w:r w:rsidRPr="00B82658">
        <w:rPr>
          <w:szCs w:val="24"/>
        </w:rPr>
        <w:t xml:space="preserve"> or publication of </w:t>
      </w:r>
      <w:r w:rsidR="003A5F2F" w:rsidRPr="00B82658">
        <w:rPr>
          <w:szCs w:val="24"/>
        </w:rPr>
        <w:t xml:space="preserve">de-identified </w:t>
      </w:r>
      <w:r w:rsidRPr="00B82658">
        <w:rPr>
          <w:szCs w:val="24"/>
        </w:rPr>
        <w:t xml:space="preserve">personal information. </w:t>
      </w:r>
      <w:r w:rsidR="003A5F2F" w:rsidRPr="00B82658">
        <w:rPr>
          <w:szCs w:val="24"/>
        </w:rPr>
        <w:t>Aggregated non-identifiable d</w:t>
      </w:r>
      <w:r w:rsidR="00E60800" w:rsidRPr="00B82658">
        <w:rPr>
          <w:szCs w:val="24"/>
        </w:rPr>
        <w:t xml:space="preserve">ata will be disseminated to stakeholders in annual activity reports and will be </w:t>
      </w:r>
      <w:r w:rsidR="007A04E1" w:rsidRPr="00B82658">
        <w:rPr>
          <w:szCs w:val="24"/>
        </w:rPr>
        <w:t xml:space="preserve">provided to third party researchers </w:t>
      </w:r>
      <w:r w:rsidR="00E60800" w:rsidRPr="00B82658">
        <w:rPr>
          <w:szCs w:val="24"/>
        </w:rPr>
        <w:t>for research into intensive care planning and activities.</w:t>
      </w:r>
      <w:r w:rsidRPr="00B82658">
        <w:rPr>
          <w:szCs w:val="24"/>
        </w:rPr>
        <w:t xml:space="preserve"> </w:t>
      </w:r>
    </w:p>
    <w:p w14:paraId="3828BFAD" w14:textId="77777777" w:rsidR="009A5E14" w:rsidRPr="00B82658" w:rsidRDefault="009A5E14" w:rsidP="009A5E14">
      <w:pPr>
        <w:spacing w:before="120" w:after="120"/>
        <w:rPr>
          <w:b/>
          <w:szCs w:val="24"/>
        </w:rPr>
      </w:pPr>
      <w:r w:rsidRPr="00B82658">
        <w:rPr>
          <w:b/>
          <w:szCs w:val="24"/>
        </w:rPr>
        <w:t>Conclusion</w:t>
      </w:r>
    </w:p>
    <w:p w14:paraId="0E4E30E2" w14:textId="77777777" w:rsidR="009A5E14" w:rsidRPr="00B82658" w:rsidRDefault="009A5E14" w:rsidP="009A5E14">
      <w:pPr>
        <w:spacing w:before="120" w:after="120"/>
        <w:rPr>
          <w:szCs w:val="24"/>
        </w:rPr>
      </w:pPr>
      <w:r w:rsidRPr="00B82658">
        <w:rPr>
          <w:szCs w:val="24"/>
        </w:rPr>
        <w:t>This Declaration is compatible with human rights as it promotes the right to health and does not limit the right to privacy.</w:t>
      </w:r>
    </w:p>
    <w:p w14:paraId="68B60A31" w14:textId="77777777" w:rsidR="009A5E14" w:rsidRPr="00B82658" w:rsidRDefault="009A5E14" w:rsidP="009A5E14">
      <w:pPr>
        <w:pStyle w:val="BodyText"/>
        <w:tabs>
          <w:tab w:val="left" w:pos="0"/>
        </w:tabs>
        <w:jc w:val="center"/>
        <w:rPr>
          <w:b/>
        </w:rPr>
      </w:pPr>
    </w:p>
    <w:p w14:paraId="2AB1ED91" w14:textId="77777777" w:rsidR="009A5E14" w:rsidRPr="00B82658" w:rsidRDefault="009A5E14" w:rsidP="009A5E14">
      <w:pPr>
        <w:pStyle w:val="BodyText"/>
        <w:tabs>
          <w:tab w:val="left" w:pos="0"/>
        </w:tabs>
        <w:jc w:val="center"/>
        <w:rPr>
          <w:b/>
        </w:rPr>
      </w:pPr>
      <w:r w:rsidRPr="00B82658">
        <w:rPr>
          <w:b/>
        </w:rPr>
        <w:t>Professor Paul Kelly</w:t>
      </w:r>
    </w:p>
    <w:p w14:paraId="06F39F82" w14:textId="77777777" w:rsidR="009A5E14" w:rsidRPr="00B82658" w:rsidRDefault="009A5E14" w:rsidP="009A5E14">
      <w:pPr>
        <w:pStyle w:val="BodyText"/>
        <w:tabs>
          <w:tab w:val="left" w:pos="0"/>
        </w:tabs>
        <w:jc w:val="center"/>
        <w:rPr>
          <w:b/>
        </w:rPr>
      </w:pPr>
      <w:r w:rsidRPr="00B82658">
        <w:rPr>
          <w:b/>
        </w:rPr>
        <w:t>Chief Medical Officer</w:t>
      </w:r>
    </w:p>
    <w:p w14:paraId="3218DD1F" w14:textId="4CEB769B" w:rsidR="00EF3D0A" w:rsidRPr="009A5E14" w:rsidRDefault="009A5E14" w:rsidP="009A5E14">
      <w:pPr>
        <w:jc w:val="center"/>
      </w:pPr>
      <w:r w:rsidRPr="00B82658">
        <w:rPr>
          <w:b/>
        </w:rPr>
        <w:t>Department of Health and Aged Care</w:t>
      </w:r>
    </w:p>
    <w:sectPr w:rsidR="00EF3D0A" w:rsidRPr="009A5E14" w:rsidSect="00367C5E">
      <w:headerReference w:type="default" r:id="rId14"/>
      <w:footerReference w:type="even" r:id="rId15"/>
      <w:footerReference w:type="default" r:id="rId16"/>
      <w:footerReference w:type="first" r:id="rId17"/>
      <w:endnotePr>
        <w:numFmt w:val="decimal"/>
      </w:endnotePr>
      <w:pgSz w:w="11906" w:h="16838"/>
      <w:pgMar w:top="585" w:right="1440" w:bottom="663" w:left="1276" w:header="554" w:footer="5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9525" w14:textId="77777777" w:rsidR="000F16D2" w:rsidRDefault="000F16D2">
      <w:r>
        <w:separator/>
      </w:r>
    </w:p>
  </w:endnote>
  <w:endnote w:type="continuationSeparator" w:id="0">
    <w:p w14:paraId="5AA4AF46" w14:textId="77777777" w:rsidR="000F16D2" w:rsidRDefault="000F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DD41" w14:textId="77777777" w:rsidR="009A5E14" w:rsidRDefault="009A5E14"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EUC\EUC\76419726\1</w:t>
    </w:r>
  </w:p>
  <w:p w14:paraId="3005D49D" w14:textId="77777777" w:rsidR="009A5E14" w:rsidRDefault="009A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113B" w14:textId="77777777" w:rsidR="009A5E14" w:rsidRDefault="009A5E14"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27BDD4" w14:textId="77777777" w:rsidR="009A5E14" w:rsidRDefault="009A5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A926" w14:textId="77777777" w:rsidR="009A5E14" w:rsidRDefault="009A5E14">
    <w:pPr>
      <w:pStyle w:val="Footer"/>
      <w:jc w:val="center"/>
    </w:pPr>
    <w:r>
      <w:fldChar w:fldCharType="begin"/>
    </w:r>
    <w:r>
      <w:instrText xml:space="preserve"> PAGE   \* MERGEFORMAT </w:instrText>
    </w:r>
    <w:r>
      <w:fldChar w:fldCharType="separate"/>
    </w:r>
    <w:r>
      <w:rPr>
        <w:noProof/>
      </w:rPr>
      <w:t>1</w:t>
    </w:r>
    <w:r>
      <w:rPr>
        <w:noProof/>
      </w:rPr>
      <w:fldChar w:fldCharType="end"/>
    </w:r>
  </w:p>
  <w:p w14:paraId="221FD931" w14:textId="77777777" w:rsidR="009A5E14" w:rsidRDefault="009A5E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91F0" w14:textId="77777777"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B7688" w14:textId="77777777" w:rsidR="007C1E1B" w:rsidRDefault="007C1E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4E4D" w14:textId="77777777"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AC6">
      <w:rPr>
        <w:rStyle w:val="PageNumber"/>
        <w:noProof/>
      </w:rPr>
      <w:t>4</w:t>
    </w:r>
    <w:r>
      <w:rPr>
        <w:rStyle w:val="PageNumber"/>
      </w:rPr>
      <w:fldChar w:fldCharType="end"/>
    </w:r>
  </w:p>
  <w:p w14:paraId="0631D58A" w14:textId="77777777" w:rsidR="007C1E1B" w:rsidRDefault="007C1E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EC99" w14:textId="77777777" w:rsidR="005C49CF" w:rsidRDefault="005C49CF">
    <w:pPr>
      <w:pStyle w:val="Footer"/>
      <w:jc w:val="center"/>
    </w:pPr>
    <w:r>
      <w:fldChar w:fldCharType="begin"/>
    </w:r>
    <w:r>
      <w:instrText xml:space="preserve"> PAGE   \* MERGEFORMAT </w:instrText>
    </w:r>
    <w:r>
      <w:fldChar w:fldCharType="separate"/>
    </w:r>
    <w:r w:rsidR="007D3AC6">
      <w:rPr>
        <w:noProof/>
      </w:rPr>
      <w:t>3</w:t>
    </w:r>
    <w:r>
      <w:rPr>
        <w:noProof/>
      </w:rPr>
      <w:fldChar w:fldCharType="end"/>
    </w:r>
  </w:p>
  <w:p w14:paraId="6752B193" w14:textId="77777777" w:rsidR="005C49CF" w:rsidRDefault="005C4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4601" w14:textId="77777777" w:rsidR="000F16D2" w:rsidRDefault="000F16D2">
      <w:r>
        <w:separator/>
      </w:r>
    </w:p>
  </w:footnote>
  <w:footnote w:type="continuationSeparator" w:id="0">
    <w:p w14:paraId="6EB66E2E" w14:textId="77777777" w:rsidR="000F16D2" w:rsidRDefault="000F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3F6" w14:textId="77777777" w:rsidR="009A5E14" w:rsidRDefault="009A5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C176" w14:textId="77777777" w:rsidR="009A5E14" w:rsidRDefault="009A5E14">
    <w:pPr>
      <w:ind w:left="-2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A52D" w14:textId="77777777" w:rsidR="009A5E14" w:rsidRDefault="009A5E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88F7" w14:textId="77777777" w:rsidR="007C1E1B" w:rsidRDefault="007C1E1B">
    <w:pPr>
      <w:ind w:left="-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CB7"/>
    <w:multiLevelType w:val="hybridMultilevel"/>
    <w:tmpl w:val="5082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321D86"/>
    <w:multiLevelType w:val="hybridMultilevel"/>
    <w:tmpl w:val="AECC60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825E1"/>
    <w:multiLevelType w:val="hybridMultilevel"/>
    <w:tmpl w:val="BDDAD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625130"/>
    <w:multiLevelType w:val="hybridMultilevel"/>
    <w:tmpl w:val="C07E57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222FD"/>
    <w:multiLevelType w:val="hybridMultilevel"/>
    <w:tmpl w:val="16FC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90D22"/>
    <w:multiLevelType w:val="hybridMultilevel"/>
    <w:tmpl w:val="1D547EB4"/>
    <w:lvl w:ilvl="0" w:tplc="0C090001">
      <w:start w:val="1"/>
      <w:numFmt w:val="bullet"/>
      <w:lvlText w:val=""/>
      <w:lvlJc w:val="left"/>
      <w:pPr>
        <w:ind w:left="2234" w:hanging="360"/>
      </w:pPr>
      <w:rPr>
        <w:rFonts w:ascii="Symbol" w:hAnsi="Symbol" w:hint="default"/>
      </w:rPr>
    </w:lvl>
    <w:lvl w:ilvl="1" w:tplc="0C090003" w:tentative="1">
      <w:start w:val="1"/>
      <w:numFmt w:val="bullet"/>
      <w:lvlText w:val="o"/>
      <w:lvlJc w:val="left"/>
      <w:pPr>
        <w:ind w:left="2954" w:hanging="360"/>
      </w:pPr>
      <w:rPr>
        <w:rFonts w:ascii="Courier New" w:hAnsi="Courier New" w:cs="Courier New" w:hint="default"/>
      </w:rPr>
    </w:lvl>
    <w:lvl w:ilvl="2" w:tplc="0C090005" w:tentative="1">
      <w:start w:val="1"/>
      <w:numFmt w:val="bullet"/>
      <w:lvlText w:val=""/>
      <w:lvlJc w:val="left"/>
      <w:pPr>
        <w:ind w:left="3674" w:hanging="360"/>
      </w:pPr>
      <w:rPr>
        <w:rFonts w:ascii="Wingdings" w:hAnsi="Wingdings" w:hint="default"/>
      </w:rPr>
    </w:lvl>
    <w:lvl w:ilvl="3" w:tplc="0C090001" w:tentative="1">
      <w:start w:val="1"/>
      <w:numFmt w:val="bullet"/>
      <w:lvlText w:val=""/>
      <w:lvlJc w:val="left"/>
      <w:pPr>
        <w:ind w:left="4394" w:hanging="360"/>
      </w:pPr>
      <w:rPr>
        <w:rFonts w:ascii="Symbol" w:hAnsi="Symbol" w:hint="default"/>
      </w:rPr>
    </w:lvl>
    <w:lvl w:ilvl="4" w:tplc="0C090003" w:tentative="1">
      <w:start w:val="1"/>
      <w:numFmt w:val="bullet"/>
      <w:lvlText w:val="o"/>
      <w:lvlJc w:val="left"/>
      <w:pPr>
        <w:ind w:left="5114" w:hanging="360"/>
      </w:pPr>
      <w:rPr>
        <w:rFonts w:ascii="Courier New" w:hAnsi="Courier New" w:cs="Courier New" w:hint="default"/>
      </w:rPr>
    </w:lvl>
    <w:lvl w:ilvl="5" w:tplc="0C090005" w:tentative="1">
      <w:start w:val="1"/>
      <w:numFmt w:val="bullet"/>
      <w:lvlText w:val=""/>
      <w:lvlJc w:val="left"/>
      <w:pPr>
        <w:ind w:left="5834" w:hanging="360"/>
      </w:pPr>
      <w:rPr>
        <w:rFonts w:ascii="Wingdings" w:hAnsi="Wingdings" w:hint="default"/>
      </w:rPr>
    </w:lvl>
    <w:lvl w:ilvl="6" w:tplc="0C090001" w:tentative="1">
      <w:start w:val="1"/>
      <w:numFmt w:val="bullet"/>
      <w:lvlText w:val=""/>
      <w:lvlJc w:val="left"/>
      <w:pPr>
        <w:ind w:left="6554" w:hanging="360"/>
      </w:pPr>
      <w:rPr>
        <w:rFonts w:ascii="Symbol" w:hAnsi="Symbol" w:hint="default"/>
      </w:rPr>
    </w:lvl>
    <w:lvl w:ilvl="7" w:tplc="0C090003" w:tentative="1">
      <w:start w:val="1"/>
      <w:numFmt w:val="bullet"/>
      <w:lvlText w:val="o"/>
      <w:lvlJc w:val="left"/>
      <w:pPr>
        <w:ind w:left="7274" w:hanging="360"/>
      </w:pPr>
      <w:rPr>
        <w:rFonts w:ascii="Courier New" w:hAnsi="Courier New" w:cs="Courier New" w:hint="default"/>
      </w:rPr>
    </w:lvl>
    <w:lvl w:ilvl="8" w:tplc="0C090005" w:tentative="1">
      <w:start w:val="1"/>
      <w:numFmt w:val="bullet"/>
      <w:lvlText w:val=""/>
      <w:lvlJc w:val="left"/>
      <w:pPr>
        <w:ind w:left="7994" w:hanging="360"/>
      </w:pPr>
      <w:rPr>
        <w:rFonts w:ascii="Wingdings" w:hAnsi="Wingdings" w:hint="default"/>
      </w:rPr>
    </w:lvl>
  </w:abstractNum>
  <w:abstractNum w:abstractNumId="7" w15:restartNumberingAfterBreak="0">
    <w:nsid w:val="1BB76FBD"/>
    <w:multiLevelType w:val="hybridMultilevel"/>
    <w:tmpl w:val="F3F48F4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604E68"/>
    <w:multiLevelType w:val="hybridMultilevel"/>
    <w:tmpl w:val="75300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425D4"/>
    <w:multiLevelType w:val="hybridMultilevel"/>
    <w:tmpl w:val="D3FC0D7E"/>
    <w:lvl w:ilvl="0" w:tplc="C83067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C01DE"/>
    <w:multiLevelType w:val="hybridMultilevel"/>
    <w:tmpl w:val="B50E75DA"/>
    <w:lvl w:ilvl="0" w:tplc="10282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947BC"/>
    <w:multiLevelType w:val="hybridMultilevel"/>
    <w:tmpl w:val="F6F4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B7761"/>
    <w:multiLevelType w:val="hybridMultilevel"/>
    <w:tmpl w:val="40C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755CF"/>
    <w:multiLevelType w:val="hybridMultilevel"/>
    <w:tmpl w:val="663EF9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5C1296"/>
    <w:multiLevelType w:val="hybridMultilevel"/>
    <w:tmpl w:val="0136AE48"/>
    <w:lvl w:ilvl="0" w:tplc="743CB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2F0AD5"/>
    <w:multiLevelType w:val="hybridMultilevel"/>
    <w:tmpl w:val="02DE60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82581F"/>
    <w:multiLevelType w:val="hybridMultilevel"/>
    <w:tmpl w:val="C742E3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1F65F3E"/>
    <w:multiLevelType w:val="hybridMultilevel"/>
    <w:tmpl w:val="3410A306"/>
    <w:lvl w:ilvl="0" w:tplc="0C090001">
      <w:start w:val="1"/>
      <w:numFmt w:val="bullet"/>
      <w:lvlText w:val=""/>
      <w:lvlJc w:val="left"/>
      <w:pPr>
        <w:ind w:left="1792" w:hanging="360"/>
      </w:pPr>
      <w:rPr>
        <w:rFonts w:ascii="Symbol" w:hAnsi="Symbol" w:hint="default"/>
      </w:rPr>
    </w:lvl>
    <w:lvl w:ilvl="1" w:tplc="0C090003" w:tentative="1">
      <w:start w:val="1"/>
      <w:numFmt w:val="bullet"/>
      <w:lvlText w:val="o"/>
      <w:lvlJc w:val="left"/>
      <w:pPr>
        <w:ind w:left="2512" w:hanging="360"/>
      </w:pPr>
      <w:rPr>
        <w:rFonts w:ascii="Courier New" w:hAnsi="Courier New" w:cs="Courier New" w:hint="default"/>
      </w:rPr>
    </w:lvl>
    <w:lvl w:ilvl="2" w:tplc="0C090005" w:tentative="1">
      <w:start w:val="1"/>
      <w:numFmt w:val="bullet"/>
      <w:lvlText w:val=""/>
      <w:lvlJc w:val="left"/>
      <w:pPr>
        <w:ind w:left="3232" w:hanging="360"/>
      </w:pPr>
      <w:rPr>
        <w:rFonts w:ascii="Wingdings" w:hAnsi="Wingdings" w:hint="default"/>
      </w:rPr>
    </w:lvl>
    <w:lvl w:ilvl="3" w:tplc="0C090001" w:tentative="1">
      <w:start w:val="1"/>
      <w:numFmt w:val="bullet"/>
      <w:lvlText w:val=""/>
      <w:lvlJc w:val="left"/>
      <w:pPr>
        <w:ind w:left="3952" w:hanging="360"/>
      </w:pPr>
      <w:rPr>
        <w:rFonts w:ascii="Symbol" w:hAnsi="Symbol" w:hint="default"/>
      </w:rPr>
    </w:lvl>
    <w:lvl w:ilvl="4" w:tplc="0C090003" w:tentative="1">
      <w:start w:val="1"/>
      <w:numFmt w:val="bullet"/>
      <w:lvlText w:val="o"/>
      <w:lvlJc w:val="left"/>
      <w:pPr>
        <w:ind w:left="4672" w:hanging="360"/>
      </w:pPr>
      <w:rPr>
        <w:rFonts w:ascii="Courier New" w:hAnsi="Courier New" w:cs="Courier New" w:hint="default"/>
      </w:rPr>
    </w:lvl>
    <w:lvl w:ilvl="5" w:tplc="0C090005" w:tentative="1">
      <w:start w:val="1"/>
      <w:numFmt w:val="bullet"/>
      <w:lvlText w:val=""/>
      <w:lvlJc w:val="left"/>
      <w:pPr>
        <w:ind w:left="5392" w:hanging="360"/>
      </w:pPr>
      <w:rPr>
        <w:rFonts w:ascii="Wingdings" w:hAnsi="Wingdings" w:hint="default"/>
      </w:rPr>
    </w:lvl>
    <w:lvl w:ilvl="6" w:tplc="0C090001" w:tentative="1">
      <w:start w:val="1"/>
      <w:numFmt w:val="bullet"/>
      <w:lvlText w:val=""/>
      <w:lvlJc w:val="left"/>
      <w:pPr>
        <w:ind w:left="6112" w:hanging="360"/>
      </w:pPr>
      <w:rPr>
        <w:rFonts w:ascii="Symbol" w:hAnsi="Symbol" w:hint="default"/>
      </w:rPr>
    </w:lvl>
    <w:lvl w:ilvl="7" w:tplc="0C090003" w:tentative="1">
      <w:start w:val="1"/>
      <w:numFmt w:val="bullet"/>
      <w:lvlText w:val="o"/>
      <w:lvlJc w:val="left"/>
      <w:pPr>
        <w:ind w:left="6832" w:hanging="360"/>
      </w:pPr>
      <w:rPr>
        <w:rFonts w:ascii="Courier New" w:hAnsi="Courier New" w:cs="Courier New" w:hint="default"/>
      </w:rPr>
    </w:lvl>
    <w:lvl w:ilvl="8" w:tplc="0C090005" w:tentative="1">
      <w:start w:val="1"/>
      <w:numFmt w:val="bullet"/>
      <w:lvlText w:val=""/>
      <w:lvlJc w:val="left"/>
      <w:pPr>
        <w:ind w:left="7552" w:hanging="360"/>
      </w:pPr>
      <w:rPr>
        <w:rFonts w:ascii="Wingdings" w:hAnsi="Wingdings" w:hint="default"/>
      </w:rPr>
    </w:lvl>
  </w:abstractNum>
  <w:abstractNum w:abstractNumId="18" w15:restartNumberingAfterBreak="0">
    <w:nsid w:val="38322047"/>
    <w:multiLevelType w:val="hybridMultilevel"/>
    <w:tmpl w:val="19982F60"/>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95D38"/>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442EEE"/>
    <w:multiLevelType w:val="hybridMultilevel"/>
    <w:tmpl w:val="5FD841BC"/>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1" w15:restartNumberingAfterBreak="0">
    <w:nsid w:val="4563192F"/>
    <w:multiLevelType w:val="hybridMultilevel"/>
    <w:tmpl w:val="B142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C44493"/>
    <w:multiLevelType w:val="hybridMultilevel"/>
    <w:tmpl w:val="04102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87855A8"/>
    <w:multiLevelType w:val="hybridMultilevel"/>
    <w:tmpl w:val="AE06CB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3B87708"/>
    <w:multiLevelType w:val="hybridMultilevel"/>
    <w:tmpl w:val="8FA074AE"/>
    <w:lvl w:ilvl="0" w:tplc="0C090001">
      <w:start w:val="1"/>
      <w:numFmt w:val="bullet"/>
      <w:lvlText w:val=""/>
      <w:lvlJc w:val="left"/>
      <w:pPr>
        <w:tabs>
          <w:tab w:val="num" w:pos="720"/>
        </w:tabs>
        <w:ind w:left="720" w:hanging="360"/>
      </w:pPr>
      <w:rPr>
        <w:rFonts w:ascii="Symbol" w:hAnsi="Symbol" w:hint="default"/>
      </w:rPr>
    </w:lvl>
    <w:lvl w:ilvl="1" w:tplc="9D4CE1E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E2422"/>
    <w:multiLevelType w:val="multilevel"/>
    <w:tmpl w:val="A132A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93AD3"/>
    <w:multiLevelType w:val="hybridMultilevel"/>
    <w:tmpl w:val="EB1C2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7413D9"/>
    <w:multiLevelType w:val="hybridMultilevel"/>
    <w:tmpl w:val="4D041A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C2021"/>
    <w:multiLevelType w:val="hybridMultilevel"/>
    <w:tmpl w:val="220C8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2A5F77"/>
    <w:multiLevelType w:val="hybridMultilevel"/>
    <w:tmpl w:val="686E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2A1E2F"/>
    <w:multiLevelType w:val="hybridMultilevel"/>
    <w:tmpl w:val="6632F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884CD0"/>
    <w:multiLevelType w:val="hybridMultilevel"/>
    <w:tmpl w:val="12B6137A"/>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590851"/>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EE760BC"/>
    <w:multiLevelType w:val="hybridMultilevel"/>
    <w:tmpl w:val="A132AA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3C2110"/>
    <w:multiLevelType w:val="hybridMultilevel"/>
    <w:tmpl w:val="27AEA6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E0B3C0B"/>
    <w:multiLevelType w:val="hybridMultilevel"/>
    <w:tmpl w:val="453EE3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33"/>
  </w:num>
  <w:num w:numId="3">
    <w:abstractNumId w:val="26"/>
  </w:num>
  <w:num w:numId="4">
    <w:abstractNumId w:val="8"/>
  </w:num>
  <w:num w:numId="5">
    <w:abstractNumId w:val="27"/>
  </w:num>
  <w:num w:numId="6">
    <w:abstractNumId w:val="28"/>
  </w:num>
  <w:num w:numId="7">
    <w:abstractNumId w:val="25"/>
  </w:num>
  <w:num w:numId="8">
    <w:abstractNumId w:val="24"/>
  </w:num>
  <w:num w:numId="9">
    <w:abstractNumId w:val="32"/>
  </w:num>
  <w:num w:numId="10">
    <w:abstractNumId w:val="31"/>
  </w:num>
  <w:num w:numId="11">
    <w:abstractNumId w:val="18"/>
  </w:num>
  <w:num w:numId="12">
    <w:abstractNumId w:val="1"/>
  </w:num>
  <w:num w:numId="13">
    <w:abstractNumId w:val="4"/>
  </w:num>
  <w:num w:numId="14">
    <w:abstractNumId w:val="2"/>
  </w:num>
  <w:num w:numId="15">
    <w:abstractNumId w:val="5"/>
  </w:num>
  <w:num w:numId="16">
    <w:abstractNumId w:val="10"/>
  </w:num>
  <w:num w:numId="17">
    <w:abstractNumId w:val="29"/>
  </w:num>
  <w:num w:numId="18">
    <w:abstractNumId w:val="3"/>
  </w:num>
  <w:num w:numId="19">
    <w:abstractNumId w:val="19"/>
  </w:num>
  <w:num w:numId="20">
    <w:abstractNumId w:val="7"/>
  </w:num>
  <w:num w:numId="21">
    <w:abstractNumId w:val="6"/>
  </w:num>
  <w:num w:numId="22">
    <w:abstractNumId w:val="22"/>
  </w:num>
  <w:num w:numId="23">
    <w:abstractNumId w:val="11"/>
  </w:num>
  <w:num w:numId="24">
    <w:abstractNumId w:val="23"/>
  </w:num>
  <w:num w:numId="25">
    <w:abstractNumId w:val="14"/>
  </w:num>
  <w:num w:numId="26">
    <w:abstractNumId w:val="21"/>
  </w:num>
  <w:num w:numId="27">
    <w:abstractNumId w:val="9"/>
  </w:num>
  <w:num w:numId="28">
    <w:abstractNumId w:val="0"/>
  </w:num>
  <w:num w:numId="29">
    <w:abstractNumId w:val="30"/>
  </w:num>
  <w:num w:numId="30">
    <w:abstractNumId w:val="34"/>
  </w:num>
  <w:num w:numId="31">
    <w:abstractNumId w:val="15"/>
  </w:num>
  <w:num w:numId="32">
    <w:abstractNumId w:val="20"/>
  </w:num>
  <w:num w:numId="33">
    <w:abstractNumId w:val="17"/>
  </w:num>
  <w:num w:numId="34">
    <w:abstractNumId w:val="12"/>
  </w:num>
  <w:num w:numId="35">
    <w:abstractNumId w:val="16"/>
  </w:num>
  <w:num w:numId="36">
    <w:abstractNumId w:val="35"/>
  </w:num>
  <w:num w:numId="3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D9DF97-B921-421A-AE46-9635181B3826}"/>
    <w:docVar w:name="dgnword-eventsink" w:val="154899376"/>
  </w:docVars>
  <w:rsids>
    <w:rsidRoot w:val="001A0EEA"/>
    <w:rsid w:val="00001930"/>
    <w:rsid w:val="00004793"/>
    <w:rsid w:val="00005639"/>
    <w:rsid w:val="0000699D"/>
    <w:rsid w:val="000073C7"/>
    <w:rsid w:val="00020B61"/>
    <w:rsid w:val="00024139"/>
    <w:rsid w:val="000244F6"/>
    <w:rsid w:val="0002482F"/>
    <w:rsid w:val="00027912"/>
    <w:rsid w:val="0003424C"/>
    <w:rsid w:val="00036041"/>
    <w:rsid w:val="000365CD"/>
    <w:rsid w:val="0003751C"/>
    <w:rsid w:val="00040431"/>
    <w:rsid w:val="00042412"/>
    <w:rsid w:val="000432F5"/>
    <w:rsid w:val="00043D13"/>
    <w:rsid w:val="000465BD"/>
    <w:rsid w:val="00047AAB"/>
    <w:rsid w:val="00056D57"/>
    <w:rsid w:val="00057F2F"/>
    <w:rsid w:val="00063825"/>
    <w:rsid w:val="0006577C"/>
    <w:rsid w:val="00067E02"/>
    <w:rsid w:val="000708D9"/>
    <w:rsid w:val="0007093C"/>
    <w:rsid w:val="000717B6"/>
    <w:rsid w:val="00080171"/>
    <w:rsid w:val="00081655"/>
    <w:rsid w:val="0008290A"/>
    <w:rsid w:val="00084425"/>
    <w:rsid w:val="000847AF"/>
    <w:rsid w:val="00087FB8"/>
    <w:rsid w:val="00097E5B"/>
    <w:rsid w:val="000A0963"/>
    <w:rsid w:val="000A3116"/>
    <w:rsid w:val="000A5E97"/>
    <w:rsid w:val="000A7BC2"/>
    <w:rsid w:val="000B2EAD"/>
    <w:rsid w:val="000B32CA"/>
    <w:rsid w:val="000B5FF8"/>
    <w:rsid w:val="000B64AF"/>
    <w:rsid w:val="000B710C"/>
    <w:rsid w:val="000B7525"/>
    <w:rsid w:val="000C4A6E"/>
    <w:rsid w:val="000C5A2C"/>
    <w:rsid w:val="000C7EE8"/>
    <w:rsid w:val="000D1C15"/>
    <w:rsid w:val="000D5FEA"/>
    <w:rsid w:val="000D6AEF"/>
    <w:rsid w:val="000D75E6"/>
    <w:rsid w:val="000E32DF"/>
    <w:rsid w:val="000F0487"/>
    <w:rsid w:val="000F16D2"/>
    <w:rsid w:val="000F3C8E"/>
    <w:rsid w:val="000F48F7"/>
    <w:rsid w:val="000F72E9"/>
    <w:rsid w:val="000F7337"/>
    <w:rsid w:val="001065A7"/>
    <w:rsid w:val="0010717A"/>
    <w:rsid w:val="00113E68"/>
    <w:rsid w:val="00114045"/>
    <w:rsid w:val="00116CFC"/>
    <w:rsid w:val="00117FA8"/>
    <w:rsid w:val="00121331"/>
    <w:rsid w:val="00123FCF"/>
    <w:rsid w:val="00130E0A"/>
    <w:rsid w:val="0013121C"/>
    <w:rsid w:val="00132885"/>
    <w:rsid w:val="0013745C"/>
    <w:rsid w:val="001410A1"/>
    <w:rsid w:val="00147924"/>
    <w:rsid w:val="001510EB"/>
    <w:rsid w:val="00151FAE"/>
    <w:rsid w:val="00157678"/>
    <w:rsid w:val="00157F33"/>
    <w:rsid w:val="00174334"/>
    <w:rsid w:val="00175EF3"/>
    <w:rsid w:val="00177E27"/>
    <w:rsid w:val="00186763"/>
    <w:rsid w:val="00192337"/>
    <w:rsid w:val="001924EE"/>
    <w:rsid w:val="00194B14"/>
    <w:rsid w:val="00196FCA"/>
    <w:rsid w:val="001A0D7F"/>
    <w:rsid w:val="001A0EEA"/>
    <w:rsid w:val="001A1875"/>
    <w:rsid w:val="001A5D7B"/>
    <w:rsid w:val="001A6EAC"/>
    <w:rsid w:val="001B1CB7"/>
    <w:rsid w:val="001B3F60"/>
    <w:rsid w:val="001B5337"/>
    <w:rsid w:val="001B5CDD"/>
    <w:rsid w:val="001B6105"/>
    <w:rsid w:val="001B6BE0"/>
    <w:rsid w:val="001B7CCE"/>
    <w:rsid w:val="001C266B"/>
    <w:rsid w:val="001C4573"/>
    <w:rsid w:val="001D2025"/>
    <w:rsid w:val="001D20D3"/>
    <w:rsid w:val="001D6175"/>
    <w:rsid w:val="001D62C6"/>
    <w:rsid w:val="001E2B6D"/>
    <w:rsid w:val="001E40AB"/>
    <w:rsid w:val="001E794E"/>
    <w:rsid w:val="001F0288"/>
    <w:rsid w:val="001F26E6"/>
    <w:rsid w:val="001F29CD"/>
    <w:rsid w:val="001F4C61"/>
    <w:rsid w:val="00204297"/>
    <w:rsid w:val="00205B46"/>
    <w:rsid w:val="0021004C"/>
    <w:rsid w:val="00211811"/>
    <w:rsid w:val="00212061"/>
    <w:rsid w:val="00212F2F"/>
    <w:rsid w:val="002165AF"/>
    <w:rsid w:val="0023303D"/>
    <w:rsid w:val="002359BC"/>
    <w:rsid w:val="002522DE"/>
    <w:rsid w:val="00254AAB"/>
    <w:rsid w:val="00254D78"/>
    <w:rsid w:val="002602F0"/>
    <w:rsid w:val="002643BD"/>
    <w:rsid w:val="00264539"/>
    <w:rsid w:val="002650D6"/>
    <w:rsid w:val="00267DA7"/>
    <w:rsid w:val="00267E5A"/>
    <w:rsid w:val="00271F0D"/>
    <w:rsid w:val="00277A45"/>
    <w:rsid w:val="00282B16"/>
    <w:rsid w:val="00285789"/>
    <w:rsid w:val="00292D56"/>
    <w:rsid w:val="002A2327"/>
    <w:rsid w:val="002A2FF5"/>
    <w:rsid w:val="002A3BB2"/>
    <w:rsid w:val="002A5470"/>
    <w:rsid w:val="002A5754"/>
    <w:rsid w:val="002B190F"/>
    <w:rsid w:val="002B7705"/>
    <w:rsid w:val="002C238F"/>
    <w:rsid w:val="002C3A82"/>
    <w:rsid w:val="002C77F2"/>
    <w:rsid w:val="002D0D32"/>
    <w:rsid w:val="002D73DC"/>
    <w:rsid w:val="002E131C"/>
    <w:rsid w:val="002E6606"/>
    <w:rsid w:val="003015AC"/>
    <w:rsid w:val="00305037"/>
    <w:rsid w:val="00306520"/>
    <w:rsid w:val="00310C2E"/>
    <w:rsid w:val="0031151E"/>
    <w:rsid w:val="00315522"/>
    <w:rsid w:val="0031748F"/>
    <w:rsid w:val="0032058C"/>
    <w:rsid w:val="0032084C"/>
    <w:rsid w:val="003223D5"/>
    <w:rsid w:val="00324068"/>
    <w:rsid w:val="00330784"/>
    <w:rsid w:val="00331624"/>
    <w:rsid w:val="003429AD"/>
    <w:rsid w:val="0034491A"/>
    <w:rsid w:val="00345FC0"/>
    <w:rsid w:val="00347FE8"/>
    <w:rsid w:val="003528D4"/>
    <w:rsid w:val="003634C5"/>
    <w:rsid w:val="00364455"/>
    <w:rsid w:val="00365A2F"/>
    <w:rsid w:val="00367322"/>
    <w:rsid w:val="00367C5E"/>
    <w:rsid w:val="0037147E"/>
    <w:rsid w:val="00371929"/>
    <w:rsid w:val="00371C4B"/>
    <w:rsid w:val="00372D67"/>
    <w:rsid w:val="003741AF"/>
    <w:rsid w:val="00380A84"/>
    <w:rsid w:val="00380BEE"/>
    <w:rsid w:val="00386994"/>
    <w:rsid w:val="00386C30"/>
    <w:rsid w:val="003920A6"/>
    <w:rsid w:val="00392491"/>
    <w:rsid w:val="003928E7"/>
    <w:rsid w:val="00397FFE"/>
    <w:rsid w:val="003A0CBB"/>
    <w:rsid w:val="003A195A"/>
    <w:rsid w:val="003A5F2F"/>
    <w:rsid w:val="003A6B3A"/>
    <w:rsid w:val="003A7322"/>
    <w:rsid w:val="003B2BE9"/>
    <w:rsid w:val="003B73A4"/>
    <w:rsid w:val="003C1E2E"/>
    <w:rsid w:val="003C3A63"/>
    <w:rsid w:val="003C4FCF"/>
    <w:rsid w:val="003D40BC"/>
    <w:rsid w:val="003D5652"/>
    <w:rsid w:val="003D5B5C"/>
    <w:rsid w:val="003E055E"/>
    <w:rsid w:val="003E06F0"/>
    <w:rsid w:val="003E496C"/>
    <w:rsid w:val="003E618A"/>
    <w:rsid w:val="003E7E25"/>
    <w:rsid w:val="003F12ED"/>
    <w:rsid w:val="003F1B6D"/>
    <w:rsid w:val="003F3E31"/>
    <w:rsid w:val="003F699C"/>
    <w:rsid w:val="003F6AE6"/>
    <w:rsid w:val="004028B3"/>
    <w:rsid w:val="004029E8"/>
    <w:rsid w:val="00405147"/>
    <w:rsid w:val="00412523"/>
    <w:rsid w:val="00413579"/>
    <w:rsid w:val="0041636C"/>
    <w:rsid w:val="00424BA9"/>
    <w:rsid w:val="0042690F"/>
    <w:rsid w:val="00433E00"/>
    <w:rsid w:val="00442D91"/>
    <w:rsid w:val="004443DE"/>
    <w:rsid w:val="0044466C"/>
    <w:rsid w:val="00463746"/>
    <w:rsid w:val="004660C4"/>
    <w:rsid w:val="00474591"/>
    <w:rsid w:val="00497B74"/>
    <w:rsid w:val="00497EF5"/>
    <w:rsid w:val="004A0544"/>
    <w:rsid w:val="004A0D25"/>
    <w:rsid w:val="004A1B0E"/>
    <w:rsid w:val="004B0FD2"/>
    <w:rsid w:val="004B381D"/>
    <w:rsid w:val="004B46C4"/>
    <w:rsid w:val="004C1ED6"/>
    <w:rsid w:val="004C2934"/>
    <w:rsid w:val="004C314F"/>
    <w:rsid w:val="004D4A86"/>
    <w:rsid w:val="004D6611"/>
    <w:rsid w:val="004E1F1C"/>
    <w:rsid w:val="004E5C93"/>
    <w:rsid w:val="004E63A3"/>
    <w:rsid w:val="004F5709"/>
    <w:rsid w:val="00500151"/>
    <w:rsid w:val="00501879"/>
    <w:rsid w:val="0050295E"/>
    <w:rsid w:val="00503DC1"/>
    <w:rsid w:val="00504585"/>
    <w:rsid w:val="0051753E"/>
    <w:rsid w:val="00517C30"/>
    <w:rsid w:val="00520544"/>
    <w:rsid w:val="0052211D"/>
    <w:rsid w:val="005252F6"/>
    <w:rsid w:val="00527BA3"/>
    <w:rsid w:val="00527DA8"/>
    <w:rsid w:val="00530B97"/>
    <w:rsid w:val="00531F94"/>
    <w:rsid w:val="00532C56"/>
    <w:rsid w:val="00541195"/>
    <w:rsid w:val="00547656"/>
    <w:rsid w:val="00550565"/>
    <w:rsid w:val="00554245"/>
    <w:rsid w:val="005572C0"/>
    <w:rsid w:val="00557898"/>
    <w:rsid w:val="00562D9A"/>
    <w:rsid w:val="0056302D"/>
    <w:rsid w:val="00565694"/>
    <w:rsid w:val="005717B8"/>
    <w:rsid w:val="00574DB4"/>
    <w:rsid w:val="005873A8"/>
    <w:rsid w:val="0059058B"/>
    <w:rsid w:val="00594DBD"/>
    <w:rsid w:val="005957AC"/>
    <w:rsid w:val="005A2338"/>
    <w:rsid w:val="005A45A3"/>
    <w:rsid w:val="005A5173"/>
    <w:rsid w:val="005A5271"/>
    <w:rsid w:val="005A6425"/>
    <w:rsid w:val="005A6DF4"/>
    <w:rsid w:val="005A7DBE"/>
    <w:rsid w:val="005B0DA3"/>
    <w:rsid w:val="005B2189"/>
    <w:rsid w:val="005B410E"/>
    <w:rsid w:val="005B4EC6"/>
    <w:rsid w:val="005C06A2"/>
    <w:rsid w:val="005C49CF"/>
    <w:rsid w:val="005C6654"/>
    <w:rsid w:val="005D2C4F"/>
    <w:rsid w:val="005D34D7"/>
    <w:rsid w:val="005E15C2"/>
    <w:rsid w:val="005E2FF5"/>
    <w:rsid w:val="005E41E1"/>
    <w:rsid w:val="005F1E92"/>
    <w:rsid w:val="005F2F09"/>
    <w:rsid w:val="005F54D3"/>
    <w:rsid w:val="005F711D"/>
    <w:rsid w:val="005F78DA"/>
    <w:rsid w:val="0060043D"/>
    <w:rsid w:val="006042AB"/>
    <w:rsid w:val="00604CC5"/>
    <w:rsid w:val="0060629E"/>
    <w:rsid w:val="00606340"/>
    <w:rsid w:val="0060788D"/>
    <w:rsid w:val="0062093F"/>
    <w:rsid w:val="00623B35"/>
    <w:rsid w:val="00624A06"/>
    <w:rsid w:val="00625052"/>
    <w:rsid w:val="006262AF"/>
    <w:rsid w:val="00626BDB"/>
    <w:rsid w:val="00626F40"/>
    <w:rsid w:val="006412B5"/>
    <w:rsid w:val="00644270"/>
    <w:rsid w:val="00645387"/>
    <w:rsid w:val="00652744"/>
    <w:rsid w:val="00656832"/>
    <w:rsid w:val="0066018B"/>
    <w:rsid w:val="006672B8"/>
    <w:rsid w:val="0066794F"/>
    <w:rsid w:val="006735F8"/>
    <w:rsid w:val="00674F63"/>
    <w:rsid w:val="00676F5C"/>
    <w:rsid w:val="00680438"/>
    <w:rsid w:val="00682285"/>
    <w:rsid w:val="006863F0"/>
    <w:rsid w:val="0068684F"/>
    <w:rsid w:val="006869EF"/>
    <w:rsid w:val="00686E09"/>
    <w:rsid w:val="00687512"/>
    <w:rsid w:val="00693370"/>
    <w:rsid w:val="00694955"/>
    <w:rsid w:val="00695467"/>
    <w:rsid w:val="00696CD0"/>
    <w:rsid w:val="006B0896"/>
    <w:rsid w:val="006B0DAC"/>
    <w:rsid w:val="006B7173"/>
    <w:rsid w:val="006C03EF"/>
    <w:rsid w:val="006C3CFA"/>
    <w:rsid w:val="006C5B5D"/>
    <w:rsid w:val="006C7066"/>
    <w:rsid w:val="006D2732"/>
    <w:rsid w:val="006E24E7"/>
    <w:rsid w:val="006E2C26"/>
    <w:rsid w:val="006E62EB"/>
    <w:rsid w:val="006E6E71"/>
    <w:rsid w:val="006F1136"/>
    <w:rsid w:val="006F274A"/>
    <w:rsid w:val="006F3061"/>
    <w:rsid w:val="006F36E4"/>
    <w:rsid w:val="006F4675"/>
    <w:rsid w:val="006F57B3"/>
    <w:rsid w:val="00704280"/>
    <w:rsid w:val="00704536"/>
    <w:rsid w:val="00706BC9"/>
    <w:rsid w:val="00711F8B"/>
    <w:rsid w:val="0072038D"/>
    <w:rsid w:val="007229CE"/>
    <w:rsid w:val="00724C4F"/>
    <w:rsid w:val="0072595A"/>
    <w:rsid w:val="00726957"/>
    <w:rsid w:val="00733391"/>
    <w:rsid w:val="00733D31"/>
    <w:rsid w:val="0073571E"/>
    <w:rsid w:val="0073779D"/>
    <w:rsid w:val="007411BF"/>
    <w:rsid w:val="00743B6D"/>
    <w:rsid w:val="00753910"/>
    <w:rsid w:val="00754CC7"/>
    <w:rsid w:val="007566F7"/>
    <w:rsid w:val="00756B70"/>
    <w:rsid w:val="007657E3"/>
    <w:rsid w:val="007662A1"/>
    <w:rsid w:val="0077129D"/>
    <w:rsid w:val="00772FAA"/>
    <w:rsid w:val="00773940"/>
    <w:rsid w:val="00775E13"/>
    <w:rsid w:val="0077747D"/>
    <w:rsid w:val="00780257"/>
    <w:rsid w:val="00782A4A"/>
    <w:rsid w:val="00785920"/>
    <w:rsid w:val="00786CD0"/>
    <w:rsid w:val="007936E7"/>
    <w:rsid w:val="007A04E1"/>
    <w:rsid w:val="007A0CC9"/>
    <w:rsid w:val="007A1E95"/>
    <w:rsid w:val="007A5566"/>
    <w:rsid w:val="007B0ECD"/>
    <w:rsid w:val="007B5714"/>
    <w:rsid w:val="007B7E41"/>
    <w:rsid w:val="007C1E1B"/>
    <w:rsid w:val="007C48B7"/>
    <w:rsid w:val="007C4B99"/>
    <w:rsid w:val="007C7FB2"/>
    <w:rsid w:val="007D3AC6"/>
    <w:rsid w:val="007D4D99"/>
    <w:rsid w:val="007D5DB9"/>
    <w:rsid w:val="007D7A06"/>
    <w:rsid w:val="007D7A4F"/>
    <w:rsid w:val="007D7BDF"/>
    <w:rsid w:val="007E77BF"/>
    <w:rsid w:val="007F4C8F"/>
    <w:rsid w:val="008022F2"/>
    <w:rsid w:val="008034BA"/>
    <w:rsid w:val="008042B6"/>
    <w:rsid w:val="008043BF"/>
    <w:rsid w:val="00805DB5"/>
    <w:rsid w:val="008125DF"/>
    <w:rsid w:val="008141C0"/>
    <w:rsid w:val="008160CB"/>
    <w:rsid w:val="00817508"/>
    <w:rsid w:val="00824366"/>
    <w:rsid w:val="00824C91"/>
    <w:rsid w:val="0082526D"/>
    <w:rsid w:val="00825B68"/>
    <w:rsid w:val="00832041"/>
    <w:rsid w:val="0083368A"/>
    <w:rsid w:val="00833EBC"/>
    <w:rsid w:val="00837031"/>
    <w:rsid w:val="00845C87"/>
    <w:rsid w:val="00850264"/>
    <w:rsid w:val="00852DE4"/>
    <w:rsid w:val="00857B43"/>
    <w:rsid w:val="00864CC4"/>
    <w:rsid w:val="008760AD"/>
    <w:rsid w:val="0087699B"/>
    <w:rsid w:val="00881552"/>
    <w:rsid w:val="008935FA"/>
    <w:rsid w:val="00894755"/>
    <w:rsid w:val="00894FBC"/>
    <w:rsid w:val="008A09D0"/>
    <w:rsid w:val="008A22C9"/>
    <w:rsid w:val="008A236F"/>
    <w:rsid w:val="008A2D0E"/>
    <w:rsid w:val="008A2F9B"/>
    <w:rsid w:val="008A35EC"/>
    <w:rsid w:val="008A5B1C"/>
    <w:rsid w:val="008B01A3"/>
    <w:rsid w:val="008B0914"/>
    <w:rsid w:val="008B193F"/>
    <w:rsid w:val="008B2E99"/>
    <w:rsid w:val="008B3321"/>
    <w:rsid w:val="008B3351"/>
    <w:rsid w:val="008B5650"/>
    <w:rsid w:val="008B5BB7"/>
    <w:rsid w:val="008C52A4"/>
    <w:rsid w:val="008D16D2"/>
    <w:rsid w:val="008E00C3"/>
    <w:rsid w:val="008F148F"/>
    <w:rsid w:val="008F1CFA"/>
    <w:rsid w:val="008F54B6"/>
    <w:rsid w:val="00901D94"/>
    <w:rsid w:val="00905073"/>
    <w:rsid w:val="00910454"/>
    <w:rsid w:val="009117D9"/>
    <w:rsid w:val="00912AD0"/>
    <w:rsid w:val="009139FC"/>
    <w:rsid w:val="00915316"/>
    <w:rsid w:val="009162FB"/>
    <w:rsid w:val="00917709"/>
    <w:rsid w:val="00921BBC"/>
    <w:rsid w:val="00922072"/>
    <w:rsid w:val="0092714E"/>
    <w:rsid w:val="00935A6D"/>
    <w:rsid w:val="00936EF7"/>
    <w:rsid w:val="00940D40"/>
    <w:rsid w:val="00945BEC"/>
    <w:rsid w:val="00952F61"/>
    <w:rsid w:val="0095330E"/>
    <w:rsid w:val="00953E2D"/>
    <w:rsid w:val="00961C94"/>
    <w:rsid w:val="00961F67"/>
    <w:rsid w:val="0096770E"/>
    <w:rsid w:val="00970E7E"/>
    <w:rsid w:val="00972DBA"/>
    <w:rsid w:val="0097370C"/>
    <w:rsid w:val="00975E9C"/>
    <w:rsid w:val="00975F99"/>
    <w:rsid w:val="00976BC2"/>
    <w:rsid w:val="0098093D"/>
    <w:rsid w:val="0098195C"/>
    <w:rsid w:val="0098240E"/>
    <w:rsid w:val="00990A03"/>
    <w:rsid w:val="009945FC"/>
    <w:rsid w:val="0099535A"/>
    <w:rsid w:val="009A4466"/>
    <w:rsid w:val="009A5E14"/>
    <w:rsid w:val="009A62B7"/>
    <w:rsid w:val="009B1019"/>
    <w:rsid w:val="009B275E"/>
    <w:rsid w:val="009B5745"/>
    <w:rsid w:val="009B6A1A"/>
    <w:rsid w:val="009C18E4"/>
    <w:rsid w:val="009C3FD3"/>
    <w:rsid w:val="009D3BA1"/>
    <w:rsid w:val="009E0974"/>
    <w:rsid w:val="009E3AB3"/>
    <w:rsid w:val="009E5D74"/>
    <w:rsid w:val="009F1EA5"/>
    <w:rsid w:val="009F3107"/>
    <w:rsid w:val="009F3961"/>
    <w:rsid w:val="00A02AD0"/>
    <w:rsid w:val="00A03531"/>
    <w:rsid w:val="00A145E9"/>
    <w:rsid w:val="00A216BF"/>
    <w:rsid w:val="00A22A72"/>
    <w:rsid w:val="00A238D4"/>
    <w:rsid w:val="00A2671E"/>
    <w:rsid w:val="00A26E2D"/>
    <w:rsid w:val="00A26F3E"/>
    <w:rsid w:val="00A31096"/>
    <w:rsid w:val="00A34917"/>
    <w:rsid w:val="00A4006D"/>
    <w:rsid w:val="00A42943"/>
    <w:rsid w:val="00A43D12"/>
    <w:rsid w:val="00A43D88"/>
    <w:rsid w:val="00A44E73"/>
    <w:rsid w:val="00A50542"/>
    <w:rsid w:val="00A52278"/>
    <w:rsid w:val="00A606DC"/>
    <w:rsid w:val="00A63799"/>
    <w:rsid w:val="00A63960"/>
    <w:rsid w:val="00A67F04"/>
    <w:rsid w:val="00A72435"/>
    <w:rsid w:val="00A75AB1"/>
    <w:rsid w:val="00A7691D"/>
    <w:rsid w:val="00A826BA"/>
    <w:rsid w:val="00A84859"/>
    <w:rsid w:val="00A93B07"/>
    <w:rsid w:val="00A948B0"/>
    <w:rsid w:val="00AA2028"/>
    <w:rsid w:val="00AA2BEB"/>
    <w:rsid w:val="00AA6002"/>
    <w:rsid w:val="00AA649D"/>
    <w:rsid w:val="00AB7704"/>
    <w:rsid w:val="00AC391C"/>
    <w:rsid w:val="00AC5761"/>
    <w:rsid w:val="00AC6C25"/>
    <w:rsid w:val="00AC7798"/>
    <w:rsid w:val="00AE0103"/>
    <w:rsid w:val="00AE10DF"/>
    <w:rsid w:val="00AE4213"/>
    <w:rsid w:val="00AF01AE"/>
    <w:rsid w:val="00AF0363"/>
    <w:rsid w:val="00AF1308"/>
    <w:rsid w:val="00AF330D"/>
    <w:rsid w:val="00AF34DD"/>
    <w:rsid w:val="00AF756A"/>
    <w:rsid w:val="00B06AAC"/>
    <w:rsid w:val="00B1136F"/>
    <w:rsid w:val="00B14B7A"/>
    <w:rsid w:val="00B165B4"/>
    <w:rsid w:val="00B17351"/>
    <w:rsid w:val="00B22852"/>
    <w:rsid w:val="00B25444"/>
    <w:rsid w:val="00B32429"/>
    <w:rsid w:val="00B35D42"/>
    <w:rsid w:val="00B40BBC"/>
    <w:rsid w:val="00B50088"/>
    <w:rsid w:val="00B5117F"/>
    <w:rsid w:val="00B515ED"/>
    <w:rsid w:val="00B5194F"/>
    <w:rsid w:val="00B55274"/>
    <w:rsid w:val="00B56FB7"/>
    <w:rsid w:val="00B653C8"/>
    <w:rsid w:val="00B71B48"/>
    <w:rsid w:val="00B76755"/>
    <w:rsid w:val="00B808B2"/>
    <w:rsid w:val="00B82658"/>
    <w:rsid w:val="00B97081"/>
    <w:rsid w:val="00BA03C0"/>
    <w:rsid w:val="00BA6922"/>
    <w:rsid w:val="00BB1517"/>
    <w:rsid w:val="00BB3F2C"/>
    <w:rsid w:val="00BB7711"/>
    <w:rsid w:val="00BC39DE"/>
    <w:rsid w:val="00BC5C98"/>
    <w:rsid w:val="00BD5A04"/>
    <w:rsid w:val="00BD6012"/>
    <w:rsid w:val="00BD6758"/>
    <w:rsid w:val="00BD7B19"/>
    <w:rsid w:val="00BE12A9"/>
    <w:rsid w:val="00BE56DD"/>
    <w:rsid w:val="00BE62D2"/>
    <w:rsid w:val="00BE7619"/>
    <w:rsid w:val="00BE7927"/>
    <w:rsid w:val="00BF073A"/>
    <w:rsid w:val="00BF0A14"/>
    <w:rsid w:val="00BF2553"/>
    <w:rsid w:val="00BF3C8D"/>
    <w:rsid w:val="00BF5456"/>
    <w:rsid w:val="00C002B3"/>
    <w:rsid w:val="00C00C31"/>
    <w:rsid w:val="00C106E6"/>
    <w:rsid w:val="00C11B78"/>
    <w:rsid w:val="00C140BC"/>
    <w:rsid w:val="00C141A5"/>
    <w:rsid w:val="00C22E66"/>
    <w:rsid w:val="00C24652"/>
    <w:rsid w:val="00C27098"/>
    <w:rsid w:val="00C30CF2"/>
    <w:rsid w:val="00C3755A"/>
    <w:rsid w:val="00C37690"/>
    <w:rsid w:val="00C41D0B"/>
    <w:rsid w:val="00C42082"/>
    <w:rsid w:val="00C42D72"/>
    <w:rsid w:val="00C4389A"/>
    <w:rsid w:val="00C4756A"/>
    <w:rsid w:val="00C5089D"/>
    <w:rsid w:val="00C532A0"/>
    <w:rsid w:val="00C5604E"/>
    <w:rsid w:val="00C57DE4"/>
    <w:rsid w:val="00C63F96"/>
    <w:rsid w:val="00C64681"/>
    <w:rsid w:val="00C64FA1"/>
    <w:rsid w:val="00C659DB"/>
    <w:rsid w:val="00C707C3"/>
    <w:rsid w:val="00C70E4E"/>
    <w:rsid w:val="00C72E9A"/>
    <w:rsid w:val="00C742EE"/>
    <w:rsid w:val="00C76975"/>
    <w:rsid w:val="00C76DC8"/>
    <w:rsid w:val="00C80B4E"/>
    <w:rsid w:val="00C813C0"/>
    <w:rsid w:val="00C875F1"/>
    <w:rsid w:val="00C878A9"/>
    <w:rsid w:val="00C87EB2"/>
    <w:rsid w:val="00C9175E"/>
    <w:rsid w:val="00C954D1"/>
    <w:rsid w:val="00CA7764"/>
    <w:rsid w:val="00CA7D4D"/>
    <w:rsid w:val="00CB1939"/>
    <w:rsid w:val="00CB2F10"/>
    <w:rsid w:val="00CB31A3"/>
    <w:rsid w:val="00CB4044"/>
    <w:rsid w:val="00CB5A3B"/>
    <w:rsid w:val="00CB5C6C"/>
    <w:rsid w:val="00CC5FCE"/>
    <w:rsid w:val="00CC608A"/>
    <w:rsid w:val="00CD398A"/>
    <w:rsid w:val="00CD7945"/>
    <w:rsid w:val="00CE0C84"/>
    <w:rsid w:val="00CE228E"/>
    <w:rsid w:val="00CE4C7F"/>
    <w:rsid w:val="00CE695D"/>
    <w:rsid w:val="00CF0876"/>
    <w:rsid w:val="00CF1502"/>
    <w:rsid w:val="00CF424A"/>
    <w:rsid w:val="00CF65AE"/>
    <w:rsid w:val="00D02BB6"/>
    <w:rsid w:val="00D049AB"/>
    <w:rsid w:val="00D104C6"/>
    <w:rsid w:val="00D10639"/>
    <w:rsid w:val="00D118A2"/>
    <w:rsid w:val="00D11ABE"/>
    <w:rsid w:val="00D17F01"/>
    <w:rsid w:val="00D22EBD"/>
    <w:rsid w:val="00D269AF"/>
    <w:rsid w:val="00D26EAF"/>
    <w:rsid w:val="00D333FB"/>
    <w:rsid w:val="00D438D3"/>
    <w:rsid w:val="00D460D1"/>
    <w:rsid w:val="00D5450F"/>
    <w:rsid w:val="00D55768"/>
    <w:rsid w:val="00D60DF4"/>
    <w:rsid w:val="00D62AF3"/>
    <w:rsid w:val="00D6414D"/>
    <w:rsid w:val="00D67401"/>
    <w:rsid w:val="00D75E9E"/>
    <w:rsid w:val="00D8041F"/>
    <w:rsid w:val="00D80856"/>
    <w:rsid w:val="00D81B99"/>
    <w:rsid w:val="00D82F34"/>
    <w:rsid w:val="00D8320B"/>
    <w:rsid w:val="00D87A88"/>
    <w:rsid w:val="00D95CCE"/>
    <w:rsid w:val="00D969F0"/>
    <w:rsid w:val="00DA2D2A"/>
    <w:rsid w:val="00DA6251"/>
    <w:rsid w:val="00DA7244"/>
    <w:rsid w:val="00DA72DD"/>
    <w:rsid w:val="00DB03A6"/>
    <w:rsid w:val="00DB2346"/>
    <w:rsid w:val="00DC009C"/>
    <w:rsid w:val="00DC1065"/>
    <w:rsid w:val="00DC1A59"/>
    <w:rsid w:val="00DC44D8"/>
    <w:rsid w:val="00DC4573"/>
    <w:rsid w:val="00DC5F1A"/>
    <w:rsid w:val="00DD0D33"/>
    <w:rsid w:val="00DD2030"/>
    <w:rsid w:val="00DE17F1"/>
    <w:rsid w:val="00DE2BC5"/>
    <w:rsid w:val="00DE2BED"/>
    <w:rsid w:val="00DE2C3F"/>
    <w:rsid w:val="00DE408B"/>
    <w:rsid w:val="00DE4245"/>
    <w:rsid w:val="00DE54ED"/>
    <w:rsid w:val="00DE6432"/>
    <w:rsid w:val="00DF2F0B"/>
    <w:rsid w:val="00DF3A97"/>
    <w:rsid w:val="00DF5543"/>
    <w:rsid w:val="00DF7C67"/>
    <w:rsid w:val="00E01600"/>
    <w:rsid w:val="00E0386E"/>
    <w:rsid w:val="00E12F7F"/>
    <w:rsid w:val="00E136B9"/>
    <w:rsid w:val="00E20671"/>
    <w:rsid w:val="00E21DF9"/>
    <w:rsid w:val="00E25461"/>
    <w:rsid w:val="00E37525"/>
    <w:rsid w:val="00E40C25"/>
    <w:rsid w:val="00E443A7"/>
    <w:rsid w:val="00E45B1E"/>
    <w:rsid w:val="00E53C35"/>
    <w:rsid w:val="00E6013D"/>
    <w:rsid w:val="00E6028C"/>
    <w:rsid w:val="00E60800"/>
    <w:rsid w:val="00E617CE"/>
    <w:rsid w:val="00E62AB2"/>
    <w:rsid w:val="00E66DAC"/>
    <w:rsid w:val="00E73C25"/>
    <w:rsid w:val="00E75028"/>
    <w:rsid w:val="00E807A0"/>
    <w:rsid w:val="00E909DE"/>
    <w:rsid w:val="00E9411A"/>
    <w:rsid w:val="00EA1431"/>
    <w:rsid w:val="00EA25D9"/>
    <w:rsid w:val="00EA306C"/>
    <w:rsid w:val="00EA6F0B"/>
    <w:rsid w:val="00EB4FC6"/>
    <w:rsid w:val="00EB504C"/>
    <w:rsid w:val="00EB667D"/>
    <w:rsid w:val="00EB6710"/>
    <w:rsid w:val="00EC053B"/>
    <w:rsid w:val="00EC2586"/>
    <w:rsid w:val="00EC3298"/>
    <w:rsid w:val="00EC5FB3"/>
    <w:rsid w:val="00ED042A"/>
    <w:rsid w:val="00ED2742"/>
    <w:rsid w:val="00ED2CF7"/>
    <w:rsid w:val="00ED2D74"/>
    <w:rsid w:val="00ED2E48"/>
    <w:rsid w:val="00ED3AB3"/>
    <w:rsid w:val="00ED441A"/>
    <w:rsid w:val="00EE2549"/>
    <w:rsid w:val="00EE2F05"/>
    <w:rsid w:val="00EE691D"/>
    <w:rsid w:val="00EF3D0A"/>
    <w:rsid w:val="00EF4373"/>
    <w:rsid w:val="00EF5913"/>
    <w:rsid w:val="00EF6510"/>
    <w:rsid w:val="00F008AF"/>
    <w:rsid w:val="00F03B78"/>
    <w:rsid w:val="00F1315B"/>
    <w:rsid w:val="00F161EB"/>
    <w:rsid w:val="00F16C0A"/>
    <w:rsid w:val="00F32B81"/>
    <w:rsid w:val="00F32E24"/>
    <w:rsid w:val="00F345DA"/>
    <w:rsid w:val="00F36568"/>
    <w:rsid w:val="00F402DF"/>
    <w:rsid w:val="00F41F54"/>
    <w:rsid w:val="00F42275"/>
    <w:rsid w:val="00F43828"/>
    <w:rsid w:val="00F43A20"/>
    <w:rsid w:val="00F4755B"/>
    <w:rsid w:val="00F4775D"/>
    <w:rsid w:val="00F54612"/>
    <w:rsid w:val="00F553D6"/>
    <w:rsid w:val="00F60595"/>
    <w:rsid w:val="00F62ABA"/>
    <w:rsid w:val="00F6347E"/>
    <w:rsid w:val="00F63584"/>
    <w:rsid w:val="00F64F46"/>
    <w:rsid w:val="00F70114"/>
    <w:rsid w:val="00F77CC4"/>
    <w:rsid w:val="00F77F9F"/>
    <w:rsid w:val="00F8202B"/>
    <w:rsid w:val="00F83ADA"/>
    <w:rsid w:val="00F860AC"/>
    <w:rsid w:val="00F923EB"/>
    <w:rsid w:val="00F93604"/>
    <w:rsid w:val="00F93EC3"/>
    <w:rsid w:val="00F959D1"/>
    <w:rsid w:val="00FA1636"/>
    <w:rsid w:val="00FA3A88"/>
    <w:rsid w:val="00FA54AF"/>
    <w:rsid w:val="00FB6466"/>
    <w:rsid w:val="00FC1C48"/>
    <w:rsid w:val="00FC3897"/>
    <w:rsid w:val="00FC50BE"/>
    <w:rsid w:val="00FC7320"/>
    <w:rsid w:val="00FD1EC1"/>
    <w:rsid w:val="00FD4B10"/>
    <w:rsid w:val="00FE6321"/>
    <w:rsid w:val="00FF08E5"/>
    <w:rsid w:val="00FF367D"/>
    <w:rsid w:val="00FF3E10"/>
    <w:rsid w:val="00FF58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4995F"/>
  <w15:docId w15:val="{278B960C-F179-4E28-A4E8-DC409AD9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ind w:left="565" w:hanging="565"/>
    </w:pPr>
    <w:rPr>
      <w:lang w:val="en-AU"/>
    </w:rPr>
  </w:style>
  <w:style w:type="paragraph" w:styleId="BodyText">
    <w:name w:val="Body Text"/>
    <w:basedOn w:val="Normal"/>
    <w:link w:val="BodyTextChar"/>
    <w:pPr>
      <w:tabs>
        <w:tab w:val="left" w:pos="1132"/>
        <w:tab w:val="left" w:pos="3684"/>
      </w:tabs>
      <w:spacing w:before="120" w:after="120"/>
      <w:jc w:val="both"/>
    </w:pPr>
    <w:rPr>
      <w:noProof/>
      <w:snapToGrid/>
    </w:rPr>
  </w:style>
  <w:style w:type="paragraph" w:styleId="ListBullet">
    <w:name w:val="List Bullet"/>
    <w:basedOn w:val="Normal"/>
    <w:autoRedefine/>
    <w:pPr>
      <w:tabs>
        <w:tab w:val="left" w:pos="-1"/>
      </w:tabs>
      <w:spacing w:before="120"/>
    </w:pPr>
    <w:rPr>
      <w:color w:val="000000"/>
      <w:lang w:val="en-AU"/>
    </w:rPr>
  </w:style>
  <w:style w:type="paragraph" w:styleId="ListContinue">
    <w:name w:val="List Continue"/>
    <w:basedOn w:val="Normal"/>
    <w:pPr>
      <w:spacing w:after="120"/>
      <w:ind w:left="283"/>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ind w:left="57"/>
    </w:pPr>
    <w:rPr>
      <w:lang w:val="en-AU"/>
    </w:rPr>
  </w:style>
  <w:style w:type="paragraph" w:customStyle="1" w:styleId="CharCharChar">
    <w:name w:val="Char Char Char"/>
    <w:basedOn w:val="Normal"/>
    <w:rsid w:val="008935FA"/>
    <w:pPr>
      <w:widowControl/>
    </w:pPr>
    <w:rPr>
      <w:rFonts w:ascii="Arial" w:hAnsi="Arial" w:cs="Arial"/>
      <w:snapToGrid/>
      <w:sz w:val="22"/>
      <w:szCs w:val="22"/>
      <w:lang w:val="en-AU"/>
    </w:rPr>
  </w:style>
  <w:style w:type="paragraph" w:styleId="BalloonText">
    <w:name w:val="Balloon Text"/>
    <w:basedOn w:val="Normal"/>
    <w:semiHidden/>
    <w:rsid w:val="002C77F2"/>
    <w:rPr>
      <w:rFonts w:ascii="Tahoma" w:hAnsi="Tahoma" w:cs="Tahoma"/>
      <w:sz w:val="16"/>
      <w:szCs w:val="16"/>
    </w:rPr>
  </w:style>
  <w:style w:type="paragraph" w:customStyle="1" w:styleId="Char2Char">
    <w:name w:val="Char2 Char"/>
    <w:basedOn w:val="Normal"/>
    <w:rsid w:val="00C64681"/>
    <w:pPr>
      <w:widowControl/>
      <w:spacing w:after="160" w:line="240" w:lineRule="exact"/>
    </w:pPr>
    <w:rPr>
      <w:rFonts w:ascii="Verdana" w:hAnsi="Verdana" w:cs="Verdana"/>
      <w:snapToGrid/>
      <w:sz w:val="21"/>
      <w:szCs w:val="21"/>
    </w:rPr>
  </w:style>
  <w:style w:type="character" w:styleId="PageNumber">
    <w:name w:val="page number"/>
    <w:basedOn w:val="DefaultParagraphFont"/>
    <w:rsid w:val="00FC7320"/>
  </w:style>
  <w:style w:type="character" w:styleId="Hyperlink">
    <w:name w:val="Hyperlink"/>
    <w:rsid w:val="00CB1939"/>
    <w:rPr>
      <w:color w:val="0000FF"/>
      <w:u w:val="single"/>
    </w:rPr>
  </w:style>
  <w:style w:type="character" w:customStyle="1" w:styleId="FooterChar">
    <w:name w:val="Footer Char"/>
    <w:link w:val="Footer"/>
    <w:uiPriority w:val="99"/>
    <w:rsid w:val="005C49CF"/>
    <w:rPr>
      <w:snapToGrid w:val="0"/>
      <w:sz w:val="24"/>
      <w:lang w:val="en-US" w:eastAsia="en-US"/>
    </w:rPr>
  </w:style>
  <w:style w:type="paragraph" w:styleId="ListParagraph">
    <w:name w:val="List Paragraph"/>
    <w:basedOn w:val="Normal"/>
    <w:uiPriority w:val="34"/>
    <w:qFormat/>
    <w:rsid w:val="00BF3C8D"/>
    <w:pPr>
      <w:widowControl/>
      <w:spacing w:after="200" w:line="276" w:lineRule="auto"/>
      <w:ind w:left="720"/>
      <w:contextualSpacing/>
    </w:pPr>
    <w:rPr>
      <w:rFonts w:eastAsia="Calibri"/>
      <w:snapToGrid/>
      <w:szCs w:val="22"/>
      <w:lang w:val="en-AU"/>
    </w:rPr>
  </w:style>
  <w:style w:type="character" w:styleId="CommentReference">
    <w:name w:val="annotation reference"/>
    <w:rsid w:val="00CC608A"/>
    <w:rPr>
      <w:sz w:val="16"/>
      <w:szCs w:val="16"/>
    </w:rPr>
  </w:style>
  <w:style w:type="paragraph" w:styleId="CommentText">
    <w:name w:val="annotation text"/>
    <w:basedOn w:val="Normal"/>
    <w:link w:val="CommentTextChar"/>
    <w:rsid w:val="00CC608A"/>
    <w:rPr>
      <w:sz w:val="20"/>
    </w:rPr>
  </w:style>
  <w:style w:type="character" w:customStyle="1" w:styleId="CommentTextChar">
    <w:name w:val="Comment Text Char"/>
    <w:link w:val="CommentText"/>
    <w:rsid w:val="00CC608A"/>
    <w:rPr>
      <w:snapToGrid w:val="0"/>
      <w:lang w:val="en-US" w:eastAsia="en-US"/>
    </w:rPr>
  </w:style>
  <w:style w:type="paragraph" w:styleId="CommentSubject">
    <w:name w:val="annotation subject"/>
    <w:basedOn w:val="CommentText"/>
    <w:next w:val="CommentText"/>
    <w:link w:val="CommentSubjectChar"/>
    <w:rsid w:val="00CC608A"/>
    <w:rPr>
      <w:b/>
      <w:bCs/>
    </w:rPr>
  </w:style>
  <w:style w:type="character" w:customStyle="1" w:styleId="CommentSubjectChar">
    <w:name w:val="Comment Subject Char"/>
    <w:link w:val="CommentSubject"/>
    <w:rsid w:val="00CC608A"/>
    <w:rPr>
      <w:b/>
      <w:bCs/>
      <w:snapToGrid w:val="0"/>
      <w:lang w:val="en-US" w:eastAsia="en-US"/>
    </w:rPr>
  </w:style>
  <w:style w:type="paragraph" w:styleId="Revision">
    <w:name w:val="Revision"/>
    <w:hidden/>
    <w:uiPriority w:val="99"/>
    <w:semiHidden/>
    <w:rsid w:val="001B7CCE"/>
    <w:rPr>
      <w:snapToGrid w:val="0"/>
      <w:sz w:val="24"/>
      <w:lang w:val="en-US" w:eastAsia="en-US"/>
    </w:rPr>
  </w:style>
  <w:style w:type="character" w:customStyle="1" w:styleId="BodyTextChar">
    <w:name w:val="Body Text Char"/>
    <w:basedOn w:val="DefaultParagraphFont"/>
    <w:link w:val="BodyText"/>
    <w:rsid w:val="001F29CD"/>
    <w:rPr>
      <w:noProof/>
      <w:sz w:val="24"/>
      <w:lang w:val="en-US" w:eastAsia="en-US"/>
    </w:rPr>
  </w:style>
  <w:style w:type="character" w:customStyle="1" w:styleId="HeaderChar">
    <w:name w:val="Header Char"/>
    <w:basedOn w:val="DefaultParagraphFont"/>
    <w:link w:val="Header"/>
    <w:uiPriority w:val="99"/>
    <w:rsid w:val="009A5E14"/>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43479">
      <w:bodyDiv w:val="1"/>
      <w:marLeft w:val="0"/>
      <w:marRight w:val="0"/>
      <w:marTop w:val="0"/>
      <w:marBottom w:val="0"/>
      <w:divBdr>
        <w:top w:val="none" w:sz="0" w:space="0" w:color="auto"/>
        <w:left w:val="none" w:sz="0" w:space="0" w:color="auto"/>
        <w:bottom w:val="none" w:sz="0" w:space="0" w:color="auto"/>
        <w:right w:val="none" w:sz="0" w:space="0" w:color="auto"/>
      </w:divBdr>
    </w:div>
    <w:div w:id="724646928">
      <w:bodyDiv w:val="1"/>
      <w:marLeft w:val="0"/>
      <w:marRight w:val="0"/>
      <w:marTop w:val="0"/>
      <w:marBottom w:val="0"/>
      <w:divBdr>
        <w:top w:val="none" w:sz="0" w:space="0" w:color="auto"/>
        <w:left w:val="none" w:sz="0" w:space="0" w:color="auto"/>
        <w:bottom w:val="none" w:sz="0" w:space="0" w:color="auto"/>
        <w:right w:val="none" w:sz="0" w:space="0" w:color="auto"/>
      </w:divBdr>
    </w:div>
    <w:div w:id="995380615">
      <w:bodyDiv w:val="1"/>
      <w:marLeft w:val="0"/>
      <w:marRight w:val="0"/>
      <w:marTop w:val="0"/>
      <w:marBottom w:val="0"/>
      <w:divBdr>
        <w:top w:val="none" w:sz="0" w:space="0" w:color="auto"/>
        <w:left w:val="none" w:sz="0" w:space="0" w:color="auto"/>
        <w:bottom w:val="none" w:sz="0" w:space="0" w:color="auto"/>
        <w:right w:val="none" w:sz="0" w:space="0" w:color="auto"/>
      </w:divBdr>
    </w:div>
    <w:div w:id="1059481560">
      <w:bodyDiv w:val="1"/>
      <w:marLeft w:val="0"/>
      <w:marRight w:val="0"/>
      <w:marTop w:val="0"/>
      <w:marBottom w:val="0"/>
      <w:divBdr>
        <w:top w:val="none" w:sz="0" w:space="0" w:color="auto"/>
        <w:left w:val="none" w:sz="0" w:space="0" w:color="auto"/>
        <w:bottom w:val="none" w:sz="0" w:space="0" w:color="auto"/>
        <w:right w:val="none" w:sz="0" w:space="0" w:color="auto"/>
      </w:divBdr>
    </w:div>
    <w:div w:id="1246106909">
      <w:bodyDiv w:val="1"/>
      <w:marLeft w:val="0"/>
      <w:marRight w:val="0"/>
      <w:marTop w:val="0"/>
      <w:marBottom w:val="0"/>
      <w:divBdr>
        <w:top w:val="none" w:sz="0" w:space="0" w:color="auto"/>
        <w:left w:val="none" w:sz="0" w:space="0" w:color="auto"/>
        <w:bottom w:val="none" w:sz="0" w:space="0" w:color="auto"/>
        <w:right w:val="none" w:sz="0" w:space="0" w:color="auto"/>
      </w:divBdr>
    </w:div>
    <w:div w:id="1754475938">
      <w:bodyDiv w:val="1"/>
      <w:marLeft w:val="0"/>
      <w:marRight w:val="0"/>
      <w:marTop w:val="0"/>
      <w:marBottom w:val="0"/>
      <w:divBdr>
        <w:top w:val="none" w:sz="0" w:space="0" w:color="auto"/>
        <w:left w:val="none" w:sz="0" w:space="0" w:color="auto"/>
        <w:bottom w:val="none" w:sz="0" w:space="0" w:color="auto"/>
        <w:right w:val="none" w:sz="0" w:space="0" w:color="auto"/>
      </w:divBdr>
    </w:div>
    <w:div w:id="18343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5138-4592-42E1-8503-1B1D059C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1798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 EXPLANATORY STATEMENT</vt:lpstr>
    </vt:vector>
  </TitlesOfParts>
  <Company>HFS</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c:title>
  <dc:creator>Hamon</dc:creator>
  <cp:lastModifiedBy>VANCUYLENBURG, Chrisanne</cp:lastModifiedBy>
  <cp:revision>8</cp:revision>
  <cp:lastPrinted>2018-01-30T02:01:00Z</cp:lastPrinted>
  <dcterms:created xsi:type="dcterms:W3CDTF">2023-05-02T01:34:00Z</dcterms:created>
  <dcterms:modified xsi:type="dcterms:W3CDTF">2023-06-30T06:24:00Z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