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8C5F9" w14:textId="77777777" w:rsidR="0048364F" w:rsidRPr="001479C2" w:rsidRDefault="00193461" w:rsidP="0020300C">
      <w:pPr>
        <w:rPr>
          <w:sz w:val="28"/>
        </w:rPr>
      </w:pPr>
      <w:r w:rsidRPr="001479C2">
        <w:rPr>
          <w:noProof/>
          <w:lang w:eastAsia="en-AU"/>
        </w:rPr>
        <w:drawing>
          <wp:inline distT="0" distB="0" distL="0" distR="0" wp14:anchorId="1290E981" wp14:editId="5C5AC3AB">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EBF97A2" w14:textId="77777777" w:rsidR="0048364F" w:rsidRPr="001479C2" w:rsidRDefault="0048364F" w:rsidP="0048364F">
      <w:pPr>
        <w:rPr>
          <w:sz w:val="19"/>
        </w:rPr>
      </w:pPr>
    </w:p>
    <w:p w14:paraId="3728E1D7" w14:textId="77777777" w:rsidR="0048364F" w:rsidRPr="001479C2" w:rsidRDefault="00D346AD" w:rsidP="0048364F">
      <w:pPr>
        <w:pStyle w:val="ShortT"/>
      </w:pPr>
      <w:r w:rsidRPr="001479C2">
        <w:t xml:space="preserve">Public Interest Disclosure Amendment </w:t>
      </w:r>
      <w:r w:rsidR="00EC2A68" w:rsidRPr="001479C2">
        <w:t xml:space="preserve">(Review) </w:t>
      </w:r>
      <w:r w:rsidRPr="001479C2">
        <w:t>Standard 2023</w:t>
      </w:r>
    </w:p>
    <w:p w14:paraId="366CD397" w14:textId="77777777" w:rsidR="00D346AD" w:rsidRPr="001479C2" w:rsidRDefault="00D346AD" w:rsidP="00740ABF">
      <w:pPr>
        <w:pStyle w:val="SignCoverPageStart"/>
        <w:rPr>
          <w:szCs w:val="22"/>
        </w:rPr>
      </w:pPr>
      <w:r w:rsidRPr="001479C2">
        <w:rPr>
          <w:szCs w:val="22"/>
        </w:rPr>
        <w:t>I, Iain Anderson, Ombudsman, make the following standard.</w:t>
      </w:r>
    </w:p>
    <w:p w14:paraId="07FE2392" w14:textId="76022573" w:rsidR="00D346AD" w:rsidRPr="001479C2" w:rsidRDefault="00D346AD" w:rsidP="00740ABF">
      <w:pPr>
        <w:keepNext/>
        <w:spacing w:before="300" w:line="240" w:lineRule="atLeast"/>
        <w:ind w:right="397"/>
        <w:jc w:val="both"/>
        <w:rPr>
          <w:szCs w:val="22"/>
        </w:rPr>
      </w:pPr>
      <w:r w:rsidRPr="001479C2">
        <w:rPr>
          <w:szCs w:val="22"/>
        </w:rPr>
        <w:t>Dated</w:t>
      </w:r>
      <w:r w:rsidRPr="001479C2">
        <w:rPr>
          <w:szCs w:val="22"/>
        </w:rPr>
        <w:tab/>
      </w:r>
      <w:r w:rsidRPr="001479C2">
        <w:rPr>
          <w:szCs w:val="22"/>
        </w:rPr>
        <w:tab/>
      </w:r>
      <w:r w:rsidRPr="001479C2">
        <w:rPr>
          <w:szCs w:val="22"/>
        </w:rPr>
        <w:tab/>
      </w:r>
      <w:r w:rsidR="009E51BB">
        <w:rPr>
          <w:szCs w:val="22"/>
        </w:rPr>
        <w:t xml:space="preserve">20 </w:t>
      </w:r>
      <w:r w:rsidR="00CA3A8C">
        <w:rPr>
          <w:szCs w:val="22"/>
        </w:rPr>
        <w:t>June</w:t>
      </w:r>
      <w:r w:rsidRPr="001479C2">
        <w:rPr>
          <w:szCs w:val="22"/>
        </w:rPr>
        <w:tab/>
      </w:r>
      <w:r w:rsidRPr="001479C2">
        <w:rPr>
          <w:szCs w:val="22"/>
        </w:rPr>
        <w:fldChar w:fldCharType="begin"/>
      </w:r>
      <w:r w:rsidRPr="001479C2">
        <w:rPr>
          <w:szCs w:val="22"/>
        </w:rPr>
        <w:instrText xml:space="preserve"> DOCPROPERTY  DateMade </w:instrText>
      </w:r>
      <w:r w:rsidRPr="001479C2">
        <w:rPr>
          <w:szCs w:val="22"/>
        </w:rPr>
        <w:fldChar w:fldCharType="separate"/>
      </w:r>
      <w:r w:rsidR="00961D24">
        <w:rPr>
          <w:szCs w:val="22"/>
        </w:rPr>
        <w:t>2023</w:t>
      </w:r>
      <w:r w:rsidRPr="001479C2">
        <w:rPr>
          <w:szCs w:val="22"/>
        </w:rPr>
        <w:fldChar w:fldCharType="end"/>
      </w:r>
    </w:p>
    <w:p w14:paraId="3BA7581A" w14:textId="77777777" w:rsidR="00D346AD" w:rsidRPr="001479C2" w:rsidRDefault="00D346AD" w:rsidP="00740ABF">
      <w:pPr>
        <w:keepNext/>
        <w:tabs>
          <w:tab w:val="left" w:pos="3402"/>
        </w:tabs>
        <w:spacing w:before="1440" w:line="300" w:lineRule="atLeast"/>
        <w:ind w:right="397"/>
        <w:rPr>
          <w:szCs w:val="22"/>
        </w:rPr>
      </w:pPr>
      <w:r w:rsidRPr="001479C2">
        <w:rPr>
          <w:szCs w:val="22"/>
        </w:rPr>
        <w:t>Iain Anderson</w:t>
      </w:r>
    </w:p>
    <w:p w14:paraId="1DEBC2E7" w14:textId="77777777" w:rsidR="00D346AD" w:rsidRPr="001479C2" w:rsidRDefault="00D346AD" w:rsidP="00740ABF">
      <w:pPr>
        <w:pStyle w:val="SignCoverPageEnd"/>
        <w:rPr>
          <w:szCs w:val="22"/>
        </w:rPr>
      </w:pPr>
      <w:r w:rsidRPr="001479C2">
        <w:rPr>
          <w:szCs w:val="22"/>
        </w:rPr>
        <w:t>Ombudsman</w:t>
      </w:r>
    </w:p>
    <w:p w14:paraId="78A0C925" w14:textId="77777777" w:rsidR="00D346AD" w:rsidRPr="001479C2" w:rsidRDefault="00D346AD" w:rsidP="00740ABF"/>
    <w:p w14:paraId="4B51773E" w14:textId="77777777" w:rsidR="0048364F" w:rsidRPr="005458EF" w:rsidRDefault="0048364F" w:rsidP="0048364F">
      <w:pPr>
        <w:pStyle w:val="Header"/>
        <w:tabs>
          <w:tab w:val="clear" w:pos="4150"/>
          <w:tab w:val="clear" w:pos="8307"/>
        </w:tabs>
      </w:pPr>
      <w:r w:rsidRPr="005458EF">
        <w:rPr>
          <w:rStyle w:val="CharAmSchNo"/>
        </w:rPr>
        <w:t xml:space="preserve"> </w:t>
      </w:r>
      <w:r w:rsidRPr="005458EF">
        <w:rPr>
          <w:rStyle w:val="CharAmSchText"/>
        </w:rPr>
        <w:t xml:space="preserve"> </w:t>
      </w:r>
    </w:p>
    <w:p w14:paraId="0F586775" w14:textId="77777777" w:rsidR="0048364F" w:rsidRPr="005458EF" w:rsidRDefault="0048364F" w:rsidP="0048364F">
      <w:pPr>
        <w:pStyle w:val="Header"/>
        <w:tabs>
          <w:tab w:val="clear" w:pos="4150"/>
          <w:tab w:val="clear" w:pos="8307"/>
        </w:tabs>
      </w:pPr>
      <w:r w:rsidRPr="005458EF">
        <w:rPr>
          <w:rStyle w:val="CharAmPartNo"/>
        </w:rPr>
        <w:t xml:space="preserve"> </w:t>
      </w:r>
      <w:r w:rsidRPr="005458EF">
        <w:rPr>
          <w:rStyle w:val="CharAmPartText"/>
        </w:rPr>
        <w:t xml:space="preserve"> </w:t>
      </w:r>
    </w:p>
    <w:p w14:paraId="4D85B67D" w14:textId="77777777" w:rsidR="0048364F" w:rsidRPr="001479C2" w:rsidRDefault="0048364F" w:rsidP="0048364F">
      <w:pPr>
        <w:sectPr w:rsidR="0048364F" w:rsidRPr="001479C2" w:rsidSect="00392A79">
          <w:headerReference w:type="even" r:id="rId8"/>
          <w:headerReference w:type="default" r:id="rId9"/>
          <w:footerReference w:type="even" r:id="rId10"/>
          <w:footerReference w:type="default" r:id="rId11"/>
          <w:headerReference w:type="first" r:id="rId12"/>
          <w:footerReference w:type="first" r:id="rId13"/>
          <w:pgSz w:w="11907" w:h="16839"/>
          <w:pgMar w:top="1440" w:right="1797" w:bottom="1440" w:left="1797" w:header="720" w:footer="709" w:gutter="0"/>
          <w:cols w:space="708"/>
          <w:docGrid w:linePitch="360"/>
        </w:sectPr>
      </w:pPr>
    </w:p>
    <w:p w14:paraId="1DB6C216" w14:textId="77777777" w:rsidR="00220A0C" w:rsidRPr="001479C2" w:rsidRDefault="0048364F" w:rsidP="0048364F">
      <w:pPr>
        <w:outlineLvl w:val="0"/>
        <w:rPr>
          <w:sz w:val="36"/>
        </w:rPr>
      </w:pPr>
      <w:r w:rsidRPr="001479C2">
        <w:rPr>
          <w:sz w:val="36"/>
        </w:rPr>
        <w:lastRenderedPageBreak/>
        <w:t>Contents</w:t>
      </w:r>
    </w:p>
    <w:p w14:paraId="07409652" w14:textId="10349377" w:rsidR="0088188E" w:rsidRDefault="0088188E">
      <w:pPr>
        <w:pStyle w:val="TOC5"/>
        <w:rPr>
          <w:rFonts w:asciiTheme="minorHAnsi" w:eastAsiaTheme="minorEastAsia" w:hAnsiTheme="minorHAnsi" w:cstheme="minorBidi"/>
          <w:noProof/>
          <w:kern w:val="0"/>
          <w:sz w:val="22"/>
          <w:szCs w:val="22"/>
          <w:lang w:val="en-US" w:eastAsia="en-US"/>
        </w:rPr>
      </w:pPr>
      <w:r>
        <w:fldChar w:fldCharType="begin"/>
      </w:r>
      <w:r>
        <w:instrText xml:space="preserve"> TOC \o "1-9" </w:instrText>
      </w:r>
      <w:r>
        <w:fldChar w:fldCharType="separate"/>
      </w:r>
      <w:r>
        <w:rPr>
          <w:noProof/>
        </w:rPr>
        <w:t>1</w:t>
      </w:r>
      <w:r>
        <w:rPr>
          <w:noProof/>
        </w:rPr>
        <w:tab/>
        <w:t>Name</w:t>
      </w:r>
      <w:r w:rsidRPr="0088188E">
        <w:rPr>
          <w:noProof/>
        </w:rPr>
        <w:tab/>
      </w:r>
      <w:r w:rsidRPr="0088188E">
        <w:rPr>
          <w:noProof/>
        </w:rPr>
        <w:fldChar w:fldCharType="begin"/>
      </w:r>
      <w:r w:rsidRPr="0088188E">
        <w:rPr>
          <w:noProof/>
        </w:rPr>
        <w:instrText xml:space="preserve"> PAGEREF _Toc137021757 \h </w:instrText>
      </w:r>
      <w:r w:rsidRPr="0088188E">
        <w:rPr>
          <w:noProof/>
        </w:rPr>
      </w:r>
      <w:r w:rsidRPr="0088188E">
        <w:rPr>
          <w:noProof/>
        </w:rPr>
        <w:fldChar w:fldCharType="separate"/>
      </w:r>
      <w:r w:rsidR="00961D24">
        <w:rPr>
          <w:noProof/>
        </w:rPr>
        <w:t>1</w:t>
      </w:r>
      <w:r w:rsidRPr="0088188E">
        <w:rPr>
          <w:noProof/>
        </w:rPr>
        <w:fldChar w:fldCharType="end"/>
      </w:r>
    </w:p>
    <w:p w14:paraId="53D37079" w14:textId="3662CBBA" w:rsidR="0088188E" w:rsidRDefault="0088188E">
      <w:pPr>
        <w:pStyle w:val="TOC5"/>
        <w:rPr>
          <w:rFonts w:asciiTheme="minorHAnsi" w:eastAsiaTheme="minorEastAsia" w:hAnsiTheme="minorHAnsi" w:cstheme="minorBidi"/>
          <w:noProof/>
          <w:kern w:val="0"/>
          <w:sz w:val="22"/>
          <w:szCs w:val="22"/>
          <w:lang w:val="en-US" w:eastAsia="en-US"/>
        </w:rPr>
      </w:pPr>
      <w:r>
        <w:rPr>
          <w:noProof/>
        </w:rPr>
        <w:t>2</w:t>
      </w:r>
      <w:r>
        <w:rPr>
          <w:noProof/>
        </w:rPr>
        <w:tab/>
        <w:t>Commencement</w:t>
      </w:r>
      <w:r w:rsidRPr="0088188E">
        <w:rPr>
          <w:noProof/>
        </w:rPr>
        <w:tab/>
      </w:r>
      <w:r w:rsidRPr="0088188E">
        <w:rPr>
          <w:noProof/>
        </w:rPr>
        <w:fldChar w:fldCharType="begin"/>
      </w:r>
      <w:r w:rsidRPr="0088188E">
        <w:rPr>
          <w:noProof/>
        </w:rPr>
        <w:instrText xml:space="preserve"> PAGEREF _Toc137021758 \h </w:instrText>
      </w:r>
      <w:r w:rsidRPr="0088188E">
        <w:rPr>
          <w:noProof/>
        </w:rPr>
      </w:r>
      <w:r w:rsidRPr="0088188E">
        <w:rPr>
          <w:noProof/>
        </w:rPr>
        <w:fldChar w:fldCharType="separate"/>
      </w:r>
      <w:r w:rsidR="00961D24">
        <w:rPr>
          <w:noProof/>
        </w:rPr>
        <w:t>1</w:t>
      </w:r>
      <w:r w:rsidRPr="0088188E">
        <w:rPr>
          <w:noProof/>
        </w:rPr>
        <w:fldChar w:fldCharType="end"/>
      </w:r>
    </w:p>
    <w:p w14:paraId="718EC3FF" w14:textId="19C328DE" w:rsidR="0088188E" w:rsidRDefault="0088188E">
      <w:pPr>
        <w:pStyle w:val="TOC5"/>
        <w:rPr>
          <w:rFonts w:asciiTheme="minorHAnsi" w:eastAsiaTheme="minorEastAsia" w:hAnsiTheme="minorHAnsi" w:cstheme="minorBidi"/>
          <w:noProof/>
          <w:kern w:val="0"/>
          <w:sz w:val="22"/>
          <w:szCs w:val="22"/>
          <w:lang w:val="en-US" w:eastAsia="en-US"/>
        </w:rPr>
      </w:pPr>
      <w:r>
        <w:rPr>
          <w:noProof/>
        </w:rPr>
        <w:t>3</w:t>
      </w:r>
      <w:r>
        <w:rPr>
          <w:noProof/>
        </w:rPr>
        <w:tab/>
        <w:t>Authority</w:t>
      </w:r>
      <w:r w:rsidRPr="0088188E">
        <w:rPr>
          <w:noProof/>
        </w:rPr>
        <w:tab/>
      </w:r>
      <w:r w:rsidRPr="0088188E">
        <w:rPr>
          <w:noProof/>
        </w:rPr>
        <w:fldChar w:fldCharType="begin"/>
      </w:r>
      <w:r w:rsidRPr="0088188E">
        <w:rPr>
          <w:noProof/>
        </w:rPr>
        <w:instrText xml:space="preserve"> PAGEREF _Toc137021759 \h </w:instrText>
      </w:r>
      <w:r w:rsidRPr="0088188E">
        <w:rPr>
          <w:noProof/>
        </w:rPr>
      </w:r>
      <w:r w:rsidRPr="0088188E">
        <w:rPr>
          <w:noProof/>
        </w:rPr>
        <w:fldChar w:fldCharType="separate"/>
      </w:r>
      <w:r w:rsidR="00961D24">
        <w:rPr>
          <w:noProof/>
        </w:rPr>
        <w:t>1</w:t>
      </w:r>
      <w:r w:rsidRPr="0088188E">
        <w:rPr>
          <w:noProof/>
        </w:rPr>
        <w:fldChar w:fldCharType="end"/>
      </w:r>
    </w:p>
    <w:p w14:paraId="0D01F903" w14:textId="74E9B6B3" w:rsidR="0088188E" w:rsidRDefault="0088188E">
      <w:pPr>
        <w:pStyle w:val="TOC5"/>
        <w:rPr>
          <w:rFonts w:asciiTheme="minorHAnsi" w:eastAsiaTheme="minorEastAsia" w:hAnsiTheme="minorHAnsi" w:cstheme="minorBidi"/>
          <w:noProof/>
          <w:kern w:val="0"/>
          <w:sz w:val="22"/>
          <w:szCs w:val="22"/>
          <w:lang w:val="en-US" w:eastAsia="en-US"/>
        </w:rPr>
      </w:pPr>
      <w:r>
        <w:rPr>
          <w:noProof/>
        </w:rPr>
        <w:t>4</w:t>
      </w:r>
      <w:r>
        <w:rPr>
          <w:noProof/>
        </w:rPr>
        <w:tab/>
        <w:t>Schedules</w:t>
      </w:r>
      <w:r w:rsidRPr="0088188E">
        <w:rPr>
          <w:noProof/>
        </w:rPr>
        <w:tab/>
      </w:r>
      <w:r w:rsidRPr="0088188E">
        <w:rPr>
          <w:noProof/>
        </w:rPr>
        <w:fldChar w:fldCharType="begin"/>
      </w:r>
      <w:r w:rsidRPr="0088188E">
        <w:rPr>
          <w:noProof/>
        </w:rPr>
        <w:instrText xml:space="preserve"> PAGEREF _Toc137021760 \h </w:instrText>
      </w:r>
      <w:r w:rsidRPr="0088188E">
        <w:rPr>
          <w:noProof/>
        </w:rPr>
      </w:r>
      <w:r w:rsidRPr="0088188E">
        <w:rPr>
          <w:noProof/>
        </w:rPr>
        <w:fldChar w:fldCharType="separate"/>
      </w:r>
      <w:r w:rsidR="00961D24">
        <w:rPr>
          <w:noProof/>
        </w:rPr>
        <w:t>1</w:t>
      </w:r>
      <w:r w:rsidRPr="0088188E">
        <w:rPr>
          <w:noProof/>
        </w:rPr>
        <w:fldChar w:fldCharType="end"/>
      </w:r>
    </w:p>
    <w:p w14:paraId="1FBAA6CF" w14:textId="7FEE9682" w:rsidR="0088188E" w:rsidRDefault="0088188E">
      <w:pPr>
        <w:pStyle w:val="TOC6"/>
        <w:rPr>
          <w:rFonts w:asciiTheme="minorHAnsi" w:eastAsiaTheme="minorEastAsia" w:hAnsiTheme="minorHAnsi" w:cstheme="minorBidi"/>
          <w:b w:val="0"/>
          <w:noProof/>
          <w:kern w:val="0"/>
          <w:sz w:val="22"/>
          <w:szCs w:val="22"/>
          <w:lang w:val="en-US" w:eastAsia="en-US"/>
        </w:rPr>
      </w:pPr>
      <w:r>
        <w:rPr>
          <w:noProof/>
        </w:rPr>
        <w:t>Schedule 1—Amendments</w:t>
      </w:r>
      <w:r w:rsidRPr="0088188E">
        <w:rPr>
          <w:b w:val="0"/>
          <w:noProof/>
          <w:sz w:val="18"/>
        </w:rPr>
        <w:tab/>
      </w:r>
      <w:r w:rsidRPr="0088188E">
        <w:rPr>
          <w:b w:val="0"/>
          <w:noProof/>
          <w:sz w:val="18"/>
        </w:rPr>
        <w:fldChar w:fldCharType="begin"/>
      </w:r>
      <w:r w:rsidRPr="0088188E">
        <w:rPr>
          <w:b w:val="0"/>
          <w:noProof/>
          <w:sz w:val="18"/>
        </w:rPr>
        <w:instrText xml:space="preserve"> PAGEREF _Toc137021761 \h </w:instrText>
      </w:r>
      <w:r w:rsidRPr="0088188E">
        <w:rPr>
          <w:b w:val="0"/>
          <w:noProof/>
          <w:sz w:val="18"/>
        </w:rPr>
      </w:r>
      <w:r w:rsidRPr="0088188E">
        <w:rPr>
          <w:b w:val="0"/>
          <w:noProof/>
          <w:sz w:val="18"/>
        </w:rPr>
        <w:fldChar w:fldCharType="separate"/>
      </w:r>
      <w:r w:rsidR="00961D24">
        <w:rPr>
          <w:b w:val="0"/>
          <w:noProof/>
          <w:sz w:val="18"/>
        </w:rPr>
        <w:t>2</w:t>
      </w:r>
      <w:r w:rsidRPr="0088188E">
        <w:rPr>
          <w:b w:val="0"/>
          <w:noProof/>
          <w:sz w:val="18"/>
        </w:rPr>
        <w:fldChar w:fldCharType="end"/>
      </w:r>
    </w:p>
    <w:p w14:paraId="569E07F3" w14:textId="496320F4" w:rsidR="0088188E" w:rsidRDefault="0088188E">
      <w:pPr>
        <w:pStyle w:val="TOC9"/>
        <w:rPr>
          <w:rFonts w:asciiTheme="minorHAnsi" w:eastAsiaTheme="minorEastAsia" w:hAnsiTheme="minorHAnsi" w:cstheme="minorBidi"/>
          <w:i w:val="0"/>
          <w:noProof/>
          <w:kern w:val="0"/>
          <w:sz w:val="22"/>
          <w:szCs w:val="22"/>
          <w:lang w:val="en-US" w:eastAsia="en-US"/>
        </w:rPr>
      </w:pPr>
      <w:r>
        <w:rPr>
          <w:noProof/>
        </w:rPr>
        <w:t>Public Interest Disclosure Standard 2013</w:t>
      </w:r>
      <w:r w:rsidRPr="0088188E">
        <w:rPr>
          <w:i w:val="0"/>
          <w:noProof/>
          <w:sz w:val="18"/>
        </w:rPr>
        <w:tab/>
      </w:r>
      <w:r w:rsidRPr="0088188E">
        <w:rPr>
          <w:i w:val="0"/>
          <w:noProof/>
          <w:sz w:val="18"/>
        </w:rPr>
        <w:fldChar w:fldCharType="begin"/>
      </w:r>
      <w:r w:rsidRPr="0088188E">
        <w:rPr>
          <w:i w:val="0"/>
          <w:noProof/>
          <w:sz w:val="18"/>
        </w:rPr>
        <w:instrText xml:space="preserve"> PAGEREF _Toc137021762 \h </w:instrText>
      </w:r>
      <w:r w:rsidRPr="0088188E">
        <w:rPr>
          <w:i w:val="0"/>
          <w:noProof/>
          <w:sz w:val="18"/>
        </w:rPr>
      </w:r>
      <w:r w:rsidRPr="0088188E">
        <w:rPr>
          <w:i w:val="0"/>
          <w:noProof/>
          <w:sz w:val="18"/>
        </w:rPr>
        <w:fldChar w:fldCharType="separate"/>
      </w:r>
      <w:r w:rsidR="00961D24">
        <w:rPr>
          <w:i w:val="0"/>
          <w:noProof/>
          <w:sz w:val="18"/>
        </w:rPr>
        <w:t>2</w:t>
      </w:r>
      <w:r w:rsidRPr="0088188E">
        <w:rPr>
          <w:i w:val="0"/>
          <w:noProof/>
          <w:sz w:val="18"/>
        </w:rPr>
        <w:fldChar w:fldCharType="end"/>
      </w:r>
    </w:p>
    <w:p w14:paraId="07A3CA53" w14:textId="77777777" w:rsidR="0048364F" w:rsidRPr="001479C2" w:rsidRDefault="0088188E" w:rsidP="0048364F">
      <w:r>
        <w:fldChar w:fldCharType="end"/>
      </w:r>
    </w:p>
    <w:p w14:paraId="31958BD9" w14:textId="77777777" w:rsidR="0048364F" w:rsidRPr="001479C2" w:rsidRDefault="0048364F" w:rsidP="0048364F">
      <w:pPr>
        <w:sectPr w:rsidR="0048364F" w:rsidRPr="001479C2" w:rsidSect="00392A79">
          <w:headerReference w:type="even" r:id="rId14"/>
          <w:headerReference w:type="default" r:id="rId15"/>
          <w:footerReference w:type="even" r:id="rId16"/>
          <w:footerReference w:type="default" r:id="rId17"/>
          <w:headerReference w:type="first" r:id="rId18"/>
          <w:pgSz w:w="11907" w:h="16839"/>
          <w:pgMar w:top="2093" w:right="1797" w:bottom="1440" w:left="1797" w:header="720" w:footer="709" w:gutter="0"/>
          <w:pgNumType w:fmt="lowerRoman" w:start="1"/>
          <w:cols w:space="708"/>
          <w:docGrid w:linePitch="360"/>
        </w:sectPr>
      </w:pPr>
    </w:p>
    <w:p w14:paraId="5122D86D" w14:textId="77777777" w:rsidR="0048364F" w:rsidRPr="001479C2" w:rsidRDefault="0048364F" w:rsidP="0048364F">
      <w:pPr>
        <w:pStyle w:val="ActHead5"/>
      </w:pPr>
      <w:bookmarkStart w:id="0" w:name="_Toc137021757"/>
      <w:r w:rsidRPr="005458EF">
        <w:rPr>
          <w:rStyle w:val="CharSectno"/>
        </w:rPr>
        <w:lastRenderedPageBreak/>
        <w:t>1</w:t>
      </w:r>
      <w:r w:rsidRPr="001479C2">
        <w:t xml:space="preserve">  </w:t>
      </w:r>
      <w:r w:rsidR="004F676E" w:rsidRPr="001479C2">
        <w:t>Name</w:t>
      </w:r>
      <w:bookmarkEnd w:id="0"/>
    </w:p>
    <w:p w14:paraId="40D5AA36" w14:textId="77777777" w:rsidR="0048364F" w:rsidRPr="001479C2" w:rsidRDefault="0048364F" w:rsidP="0048364F">
      <w:pPr>
        <w:pStyle w:val="subsection"/>
      </w:pPr>
      <w:r w:rsidRPr="001479C2">
        <w:tab/>
      </w:r>
      <w:r w:rsidRPr="001479C2">
        <w:tab/>
      </w:r>
      <w:r w:rsidR="00E07CC8" w:rsidRPr="001479C2">
        <w:t>This instrument is</w:t>
      </w:r>
      <w:r w:rsidRPr="001479C2">
        <w:t xml:space="preserve"> the </w:t>
      </w:r>
      <w:r w:rsidR="00D346AD" w:rsidRPr="001479C2">
        <w:rPr>
          <w:i/>
        </w:rPr>
        <w:t xml:space="preserve">Public Interest </w:t>
      </w:r>
      <w:r w:rsidR="00DF39F0">
        <w:rPr>
          <w:i/>
        </w:rPr>
        <w:t xml:space="preserve">Disclosure </w:t>
      </w:r>
      <w:r w:rsidR="00D346AD" w:rsidRPr="001479C2">
        <w:rPr>
          <w:i/>
        </w:rPr>
        <w:t xml:space="preserve">Amendment </w:t>
      </w:r>
      <w:r w:rsidR="00EC2A68" w:rsidRPr="001479C2">
        <w:rPr>
          <w:i/>
        </w:rPr>
        <w:t xml:space="preserve">(Review) </w:t>
      </w:r>
      <w:r w:rsidR="00D346AD" w:rsidRPr="001479C2">
        <w:rPr>
          <w:i/>
        </w:rPr>
        <w:t>Standard 2023</w:t>
      </w:r>
      <w:r w:rsidRPr="001479C2">
        <w:t>.</w:t>
      </w:r>
    </w:p>
    <w:p w14:paraId="5FEFA093" w14:textId="77777777" w:rsidR="004F676E" w:rsidRPr="001479C2" w:rsidRDefault="0048364F" w:rsidP="005452CC">
      <w:pPr>
        <w:pStyle w:val="ActHead5"/>
      </w:pPr>
      <w:bookmarkStart w:id="1" w:name="_Toc137021758"/>
      <w:r w:rsidRPr="005458EF">
        <w:rPr>
          <w:rStyle w:val="CharSectno"/>
        </w:rPr>
        <w:t>2</w:t>
      </w:r>
      <w:r w:rsidRPr="001479C2">
        <w:t xml:space="preserve">  Commencement</w:t>
      </w:r>
      <w:bookmarkEnd w:id="1"/>
    </w:p>
    <w:p w14:paraId="06F001C5" w14:textId="77777777" w:rsidR="005452CC" w:rsidRPr="001479C2" w:rsidRDefault="005452CC" w:rsidP="00740ABF">
      <w:pPr>
        <w:pStyle w:val="subsection"/>
      </w:pPr>
      <w:r w:rsidRPr="001479C2">
        <w:tab/>
        <w:t>(1)</w:t>
      </w:r>
      <w:r w:rsidRPr="001479C2">
        <w:tab/>
        <w:t xml:space="preserve">Each provision of </w:t>
      </w:r>
      <w:r w:rsidR="00E07CC8" w:rsidRPr="001479C2">
        <w:t>this instrument</w:t>
      </w:r>
      <w:r w:rsidRPr="001479C2">
        <w:t xml:space="preserve"> specified in column 1 of the table commences, or is taken to have commenced, in accordance with column 2 of the table. Any other statement in column 2 has effect according to its terms.</w:t>
      </w:r>
    </w:p>
    <w:p w14:paraId="4080984A" w14:textId="77777777" w:rsidR="005452CC" w:rsidRPr="001479C2" w:rsidRDefault="005452CC" w:rsidP="00740ABF">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1479C2" w14:paraId="7F05E33A" w14:textId="77777777" w:rsidTr="0036631B">
        <w:trPr>
          <w:tblHeader/>
        </w:trPr>
        <w:tc>
          <w:tcPr>
            <w:tcW w:w="8364" w:type="dxa"/>
            <w:gridSpan w:val="3"/>
            <w:tcBorders>
              <w:top w:val="single" w:sz="12" w:space="0" w:color="auto"/>
              <w:bottom w:val="single" w:sz="6" w:space="0" w:color="auto"/>
            </w:tcBorders>
            <w:shd w:val="clear" w:color="auto" w:fill="auto"/>
            <w:hideMark/>
          </w:tcPr>
          <w:p w14:paraId="205F31CA" w14:textId="77777777" w:rsidR="005452CC" w:rsidRPr="001479C2" w:rsidRDefault="005452CC" w:rsidP="00740ABF">
            <w:pPr>
              <w:pStyle w:val="TableHeading"/>
            </w:pPr>
            <w:r w:rsidRPr="001479C2">
              <w:t>Commencement information</w:t>
            </w:r>
          </w:p>
        </w:tc>
      </w:tr>
      <w:tr w:rsidR="005452CC" w:rsidRPr="001479C2" w14:paraId="72FCF7BB" w14:textId="77777777" w:rsidTr="0036631B">
        <w:trPr>
          <w:tblHeader/>
        </w:trPr>
        <w:tc>
          <w:tcPr>
            <w:tcW w:w="2127" w:type="dxa"/>
            <w:tcBorders>
              <w:top w:val="single" w:sz="6" w:space="0" w:color="auto"/>
              <w:bottom w:val="single" w:sz="6" w:space="0" w:color="auto"/>
            </w:tcBorders>
            <w:shd w:val="clear" w:color="auto" w:fill="auto"/>
            <w:hideMark/>
          </w:tcPr>
          <w:p w14:paraId="1FEB27E6" w14:textId="77777777" w:rsidR="005452CC" w:rsidRPr="001479C2" w:rsidRDefault="005452CC" w:rsidP="00740ABF">
            <w:pPr>
              <w:pStyle w:val="TableHeading"/>
            </w:pPr>
            <w:r w:rsidRPr="001479C2">
              <w:t>Column 1</w:t>
            </w:r>
          </w:p>
        </w:tc>
        <w:tc>
          <w:tcPr>
            <w:tcW w:w="4394" w:type="dxa"/>
            <w:tcBorders>
              <w:top w:val="single" w:sz="6" w:space="0" w:color="auto"/>
              <w:bottom w:val="single" w:sz="6" w:space="0" w:color="auto"/>
            </w:tcBorders>
            <w:shd w:val="clear" w:color="auto" w:fill="auto"/>
            <w:hideMark/>
          </w:tcPr>
          <w:p w14:paraId="1B6677E7" w14:textId="77777777" w:rsidR="005452CC" w:rsidRPr="001479C2" w:rsidRDefault="005452CC" w:rsidP="00740ABF">
            <w:pPr>
              <w:pStyle w:val="TableHeading"/>
            </w:pPr>
            <w:r w:rsidRPr="001479C2">
              <w:t>Column 2</w:t>
            </w:r>
          </w:p>
        </w:tc>
        <w:tc>
          <w:tcPr>
            <w:tcW w:w="1843" w:type="dxa"/>
            <w:tcBorders>
              <w:top w:val="single" w:sz="6" w:space="0" w:color="auto"/>
              <w:bottom w:val="single" w:sz="6" w:space="0" w:color="auto"/>
            </w:tcBorders>
            <w:shd w:val="clear" w:color="auto" w:fill="auto"/>
            <w:hideMark/>
          </w:tcPr>
          <w:p w14:paraId="4512881F" w14:textId="77777777" w:rsidR="005452CC" w:rsidRPr="001479C2" w:rsidRDefault="005452CC" w:rsidP="00740ABF">
            <w:pPr>
              <w:pStyle w:val="TableHeading"/>
            </w:pPr>
            <w:r w:rsidRPr="001479C2">
              <w:t>Column 3</w:t>
            </w:r>
          </w:p>
        </w:tc>
      </w:tr>
      <w:tr w:rsidR="005452CC" w:rsidRPr="001479C2" w14:paraId="618614B6" w14:textId="77777777" w:rsidTr="0036631B">
        <w:trPr>
          <w:tblHeader/>
        </w:trPr>
        <w:tc>
          <w:tcPr>
            <w:tcW w:w="2127" w:type="dxa"/>
            <w:tcBorders>
              <w:top w:val="single" w:sz="6" w:space="0" w:color="auto"/>
              <w:bottom w:val="single" w:sz="12" w:space="0" w:color="auto"/>
            </w:tcBorders>
            <w:shd w:val="clear" w:color="auto" w:fill="auto"/>
            <w:hideMark/>
          </w:tcPr>
          <w:p w14:paraId="6DB8C568" w14:textId="77777777" w:rsidR="005452CC" w:rsidRPr="001479C2" w:rsidRDefault="005452CC" w:rsidP="00740ABF">
            <w:pPr>
              <w:pStyle w:val="TableHeading"/>
            </w:pPr>
            <w:r w:rsidRPr="001479C2">
              <w:t>Provisions</w:t>
            </w:r>
          </w:p>
        </w:tc>
        <w:tc>
          <w:tcPr>
            <w:tcW w:w="4394" w:type="dxa"/>
            <w:tcBorders>
              <w:top w:val="single" w:sz="6" w:space="0" w:color="auto"/>
              <w:bottom w:val="single" w:sz="12" w:space="0" w:color="auto"/>
            </w:tcBorders>
            <w:shd w:val="clear" w:color="auto" w:fill="auto"/>
            <w:hideMark/>
          </w:tcPr>
          <w:p w14:paraId="647A0603" w14:textId="77777777" w:rsidR="005452CC" w:rsidRPr="001479C2" w:rsidRDefault="005452CC" w:rsidP="00740ABF">
            <w:pPr>
              <w:pStyle w:val="TableHeading"/>
            </w:pPr>
            <w:r w:rsidRPr="001479C2">
              <w:t>Commencement</w:t>
            </w:r>
          </w:p>
        </w:tc>
        <w:tc>
          <w:tcPr>
            <w:tcW w:w="1843" w:type="dxa"/>
            <w:tcBorders>
              <w:top w:val="single" w:sz="6" w:space="0" w:color="auto"/>
              <w:bottom w:val="single" w:sz="12" w:space="0" w:color="auto"/>
            </w:tcBorders>
            <w:shd w:val="clear" w:color="auto" w:fill="auto"/>
            <w:hideMark/>
          </w:tcPr>
          <w:p w14:paraId="38459C33" w14:textId="77777777" w:rsidR="005452CC" w:rsidRPr="001479C2" w:rsidRDefault="005452CC" w:rsidP="00740ABF">
            <w:pPr>
              <w:pStyle w:val="TableHeading"/>
            </w:pPr>
            <w:r w:rsidRPr="001479C2">
              <w:t>Date/Details</w:t>
            </w:r>
          </w:p>
        </w:tc>
      </w:tr>
      <w:tr w:rsidR="005452CC" w:rsidRPr="001479C2" w14:paraId="2CC29ECA" w14:textId="77777777" w:rsidTr="0036631B">
        <w:tc>
          <w:tcPr>
            <w:tcW w:w="2127" w:type="dxa"/>
            <w:tcBorders>
              <w:top w:val="single" w:sz="12" w:space="0" w:color="auto"/>
              <w:bottom w:val="single" w:sz="12" w:space="0" w:color="auto"/>
            </w:tcBorders>
            <w:shd w:val="clear" w:color="auto" w:fill="auto"/>
            <w:hideMark/>
          </w:tcPr>
          <w:p w14:paraId="6FD56F31" w14:textId="77777777" w:rsidR="005452CC" w:rsidRPr="001479C2" w:rsidRDefault="0036631B" w:rsidP="00AD7252">
            <w:pPr>
              <w:pStyle w:val="Tabletext"/>
            </w:pPr>
            <w:r w:rsidRPr="001479C2">
              <w:t>1</w:t>
            </w:r>
            <w:r w:rsidR="005452CC" w:rsidRPr="001479C2">
              <w:t xml:space="preserve">.  </w:t>
            </w:r>
            <w:r w:rsidRPr="001479C2">
              <w:t>The whole of this instrument</w:t>
            </w:r>
          </w:p>
        </w:tc>
        <w:tc>
          <w:tcPr>
            <w:tcW w:w="4394" w:type="dxa"/>
            <w:tcBorders>
              <w:top w:val="single" w:sz="12" w:space="0" w:color="auto"/>
              <w:bottom w:val="single" w:sz="12" w:space="0" w:color="auto"/>
            </w:tcBorders>
            <w:shd w:val="clear" w:color="auto" w:fill="auto"/>
            <w:hideMark/>
          </w:tcPr>
          <w:p w14:paraId="6A17AC46" w14:textId="77777777" w:rsidR="00740ABF" w:rsidRPr="00DF39F0" w:rsidRDefault="00DF39F0" w:rsidP="00740ABF">
            <w:pPr>
              <w:pStyle w:val="Tabletext"/>
            </w:pPr>
            <w:r>
              <w:t>The later of:</w:t>
            </w:r>
          </w:p>
          <w:p w14:paraId="2938F4D7" w14:textId="77777777" w:rsidR="00740ABF" w:rsidRPr="001479C2" w:rsidRDefault="00740ABF" w:rsidP="00740ABF">
            <w:pPr>
              <w:pStyle w:val="Tablea"/>
            </w:pPr>
            <w:r w:rsidRPr="001479C2">
              <w:t xml:space="preserve">(a) the </w:t>
            </w:r>
            <w:r w:rsidR="00DF39F0">
              <w:t xml:space="preserve">start of the </w:t>
            </w:r>
            <w:r w:rsidRPr="001479C2">
              <w:t>day after this instrument is registered; and</w:t>
            </w:r>
          </w:p>
          <w:p w14:paraId="091595CE" w14:textId="77777777" w:rsidR="00740ABF" w:rsidRPr="001479C2" w:rsidRDefault="00740ABF" w:rsidP="00A32D85">
            <w:pPr>
              <w:pStyle w:val="Tablea"/>
            </w:pPr>
            <w:r w:rsidRPr="001479C2">
              <w:t xml:space="preserve">(b) </w:t>
            </w:r>
            <w:r w:rsidR="00DF39F0">
              <w:t xml:space="preserve">immediately after the commencement of Schedule 4 to the </w:t>
            </w:r>
            <w:r w:rsidR="00DF39F0" w:rsidRPr="001479C2">
              <w:rPr>
                <w:i/>
              </w:rPr>
              <w:t>Public Interest Disclosure Amendment (Review) Act 2023</w:t>
            </w:r>
            <w:r w:rsidRPr="001479C2">
              <w:t>.</w:t>
            </w:r>
          </w:p>
        </w:tc>
        <w:tc>
          <w:tcPr>
            <w:tcW w:w="1843" w:type="dxa"/>
            <w:tcBorders>
              <w:top w:val="single" w:sz="12" w:space="0" w:color="auto"/>
              <w:bottom w:val="single" w:sz="12" w:space="0" w:color="auto"/>
            </w:tcBorders>
            <w:shd w:val="clear" w:color="auto" w:fill="auto"/>
          </w:tcPr>
          <w:p w14:paraId="6D1D30EE" w14:textId="77777777" w:rsidR="005452CC" w:rsidRDefault="00AA362F">
            <w:pPr>
              <w:pStyle w:val="Tabletext"/>
            </w:pPr>
            <w:r>
              <w:t>1 July 2023</w:t>
            </w:r>
          </w:p>
          <w:p w14:paraId="1C20AE12" w14:textId="7B1CAD75" w:rsidR="00AA362F" w:rsidRPr="001479C2" w:rsidRDefault="00AA362F">
            <w:pPr>
              <w:pStyle w:val="Tabletext"/>
            </w:pPr>
            <w:r>
              <w:t>(paragraph (b) applies)</w:t>
            </w:r>
            <w:bookmarkStart w:id="2" w:name="_GoBack"/>
            <w:bookmarkEnd w:id="2"/>
          </w:p>
        </w:tc>
      </w:tr>
    </w:tbl>
    <w:p w14:paraId="41527257" w14:textId="77777777" w:rsidR="005452CC" w:rsidRPr="001479C2" w:rsidRDefault="005452CC" w:rsidP="00740ABF">
      <w:pPr>
        <w:pStyle w:val="notetext"/>
      </w:pPr>
      <w:r w:rsidRPr="001479C2">
        <w:rPr>
          <w:snapToGrid w:val="0"/>
          <w:lang w:eastAsia="en-US"/>
        </w:rPr>
        <w:t>Note:</w:t>
      </w:r>
      <w:r w:rsidRPr="001479C2">
        <w:rPr>
          <w:snapToGrid w:val="0"/>
          <w:lang w:eastAsia="en-US"/>
        </w:rPr>
        <w:tab/>
        <w:t xml:space="preserve">This table relates only to the provisions of </w:t>
      </w:r>
      <w:r w:rsidR="00E07CC8" w:rsidRPr="001479C2">
        <w:rPr>
          <w:snapToGrid w:val="0"/>
          <w:lang w:eastAsia="en-US"/>
        </w:rPr>
        <w:t>this instrument</w:t>
      </w:r>
      <w:r w:rsidRPr="001479C2">
        <w:t xml:space="preserve"> </w:t>
      </w:r>
      <w:r w:rsidRPr="001479C2">
        <w:rPr>
          <w:snapToGrid w:val="0"/>
          <w:lang w:eastAsia="en-US"/>
        </w:rPr>
        <w:t xml:space="preserve">as originally made. It will not be amended to deal with any later amendments of </w:t>
      </w:r>
      <w:r w:rsidR="00E07CC8" w:rsidRPr="001479C2">
        <w:rPr>
          <w:snapToGrid w:val="0"/>
          <w:lang w:eastAsia="en-US"/>
        </w:rPr>
        <w:t>this instrument</w:t>
      </w:r>
      <w:r w:rsidRPr="001479C2">
        <w:rPr>
          <w:snapToGrid w:val="0"/>
          <w:lang w:eastAsia="en-US"/>
        </w:rPr>
        <w:t>.</w:t>
      </w:r>
    </w:p>
    <w:p w14:paraId="12F94DF9" w14:textId="77777777" w:rsidR="005452CC" w:rsidRDefault="005452CC" w:rsidP="004F676E">
      <w:pPr>
        <w:pStyle w:val="subsection"/>
      </w:pPr>
      <w:r w:rsidRPr="001479C2">
        <w:tab/>
        <w:t>(2)</w:t>
      </w:r>
      <w:r w:rsidRPr="001479C2">
        <w:tab/>
        <w:t xml:space="preserve">Any information in column 3 of the table is not part of </w:t>
      </w:r>
      <w:r w:rsidR="00E07CC8" w:rsidRPr="001479C2">
        <w:t>this instrument</w:t>
      </w:r>
      <w:r w:rsidRPr="001479C2">
        <w:t xml:space="preserve">. Information may be inserted in this column, or information in it may be edited, in any published version of </w:t>
      </w:r>
      <w:r w:rsidR="00E07CC8" w:rsidRPr="001479C2">
        <w:t>this instrument</w:t>
      </w:r>
      <w:r w:rsidRPr="001479C2">
        <w:t>.</w:t>
      </w:r>
    </w:p>
    <w:p w14:paraId="0130FF2F" w14:textId="77777777" w:rsidR="00BF6650" w:rsidRPr="001479C2" w:rsidRDefault="00BF6650" w:rsidP="00BF6650">
      <w:pPr>
        <w:pStyle w:val="ActHead5"/>
      </w:pPr>
      <w:bookmarkStart w:id="3" w:name="_Toc137021759"/>
      <w:r w:rsidRPr="005458EF">
        <w:rPr>
          <w:rStyle w:val="CharSectno"/>
        </w:rPr>
        <w:t>3</w:t>
      </w:r>
      <w:r w:rsidRPr="001479C2">
        <w:t xml:space="preserve">  Authority</w:t>
      </w:r>
      <w:bookmarkEnd w:id="3"/>
    </w:p>
    <w:p w14:paraId="4FBA6A9E" w14:textId="77777777" w:rsidR="00BF6650" w:rsidRPr="001479C2" w:rsidRDefault="00BF6650" w:rsidP="00BF6650">
      <w:pPr>
        <w:pStyle w:val="subsection"/>
      </w:pPr>
      <w:r w:rsidRPr="001479C2">
        <w:tab/>
      </w:r>
      <w:r w:rsidRPr="001479C2">
        <w:tab/>
      </w:r>
      <w:r w:rsidR="00E07CC8" w:rsidRPr="001479C2">
        <w:t>This instrument is</w:t>
      </w:r>
      <w:r w:rsidRPr="001479C2">
        <w:t xml:space="preserve"> made under </w:t>
      </w:r>
      <w:r w:rsidR="00FD4DF6">
        <w:rPr>
          <w:color w:val="000000"/>
          <w:szCs w:val="22"/>
          <w:shd w:val="clear" w:color="auto" w:fill="FFFFFF"/>
        </w:rPr>
        <w:t>subsection 74(1)</w:t>
      </w:r>
      <w:r w:rsidR="00A32D85" w:rsidRPr="001479C2">
        <w:rPr>
          <w:color w:val="000000"/>
          <w:szCs w:val="22"/>
          <w:shd w:val="clear" w:color="auto" w:fill="FFFFFF"/>
        </w:rPr>
        <w:t xml:space="preserve"> of the </w:t>
      </w:r>
      <w:r w:rsidR="00A32D85" w:rsidRPr="001479C2">
        <w:rPr>
          <w:i/>
          <w:iCs/>
          <w:color w:val="000000"/>
          <w:szCs w:val="22"/>
          <w:shd w:val="clear" w:color="auto" w:fill="FFFFFF"/>
        </w:rPr>
        <w:t>Public Interest Disclosure Act 2013</w:t>
      </w:r>
      <w:r w:rsidR="00546FA3" w:rsidRPr="001479C2">
        <w:t>.</w:t>
      </w:r>
    </w:p>
    <w:p w14:paraId="3D99003F" w14:textId="77777777" w:rsidR="00557C7A" w:rsidRPr="001479C2" w:rsidRDefault="00BF6650" w:rsidP="00557C7A">
      <w:pPr>
        <w:pStyle w:val="ActHead5"/>
      </w:pPr>
      <w:bookmarkStart w:id="4" w:name="_Toc137021760"/>
      <w:r w:rsidRPr="005458EF">
        <w:rPr>
          <w:rStyle w:val="CharSectno"/>
        </w:rPr>
        <w:t>4</w:t>
      </w:r>
      <w:r w:rsidR="00557C7A" w:rsidRPr="001479C2">
        <w:t xml:space="preserve">  </w:t>
      </w:r>
      <w:r w:rsidR="00083F48" w:rsidRPr="001479C2">
        <w:t>Schedules</w:t>
      </w:r>
      <w:bookmarkEnd w:id="4"/>
    </w:p>
    <w:p w14:paraId="31AB55D1" w14:textId="77777777" w:rsidR="00557C7A" w:rsidRPr="001479C2" w:rsidRDefault="00557C7A" w:rsidP="00557C7A">
      <w:pPr>
        <w:pStyle w:val="subsection"/>
      </w:pPr>
      <w:r w:rsidRPr="001479C2">
        <w:tab/>
      </w:r>
      <w:r w:rsidRPr="001479C2">
        <w:tab/>
      </w:r>
      <w:r w:rsidR="00083F48" w:rsidRPr="001479C2">
        <w:t xml:space="preserve">Each </w:t>
      </w:r>
      <w:r w:rsidR="00160BD7" w:rsidRPr="001479C2">
        <w:t>instrument</w:t>
      </w:r>
      <w:r w:rsidR="00083F48" w:rsidRPr="001479C2">
        <w:t xml:space="preserve"> that is specified in a Schedule to </w:t>
      </w:r>
      <w:r w:rsidR="00E07CC8" w:rsidRPr="001479C2">
        <w:t>this instrument</w:t>
      </w:r>
      <w:r w:rsidR="00083F48" w:rsidRPr="001479C2">
        <w:t xml:space="preserve"> is amended or repealed as set out in the applicable items in the Schedule concerned, and any other item in a Schedule to </w:t>
      </w:r>
      <w:r w:rsidR="00E07CC8" w:rsidRPr="001479C2">
        <w:t>this instrument</w:t>
      </w:r>
      <w:r w:rsidR="00083F48" w:rsidRPr="001479C2">
        <w:t xml:space="preserve"> has effect according to its terms.</w:t>
      </w:r>
    </w:p>
    <w:p w14:paraId="1508001B" w14:textId="77777777" w:rsidR="0048364F" w:rsidRPr="001479C2" w:rsidRDefault="001479C2" w:rsidP="009C5989">
      <w:pPr>
        <w:pStyle w:val="ActHead6"/>
        <w:pageBreakBefore/>
      </w:pPr>
      <w:bookmarkStart w:id="5" w:name="_Toc137021761"/>
      <w:r w:rsidRPr="005458EF">
        <w:rPr>
          <w:rStyle w:val="CharAmSchNo"/>
        </w:rPr>
        <w:lastRenderedPageBreak/>
        <w:t>Schedule 1</w:t>
      </w:r>
      <w:r w:rsidR="0048364F" w:rsidRPr="001479C2">
        <w:t>—</w:t>
      </w:r>
      <w:r w:rsidR="00460499" w:rsidRPr="005458EF">
        <w:rPr>
          <w:rStyle w:val="CharAmSchText"/>
        </w:rPr>
        <w:t>Amendments</w:t>
      </w:r>
      <w:bookmarkEnd w:id="5"/>
    </w:p>
    <w:p w14:paraId="6EF8C2BA" w14:textId="77777777" w:rsidR="0084172C" w:rsidRPr="005458EF" w:rsidRDefault="0004044E" w:rsidP="00A32D85">
      <w:pPr>
        <w:pStyle w:val="Header"/>
      </w:pPr>
      <w:r w:rsidRPr="005458EF">
        <w:rPr>
          <w:rStyle w:val="CharAmPartNo"/>
        </w:rPr>
        <w:t xml:space="preserve"> </w:t>
      </w:r>
      <w:r w:rsidRPr="005458EF">
        <w:rPr>
          <w:rStyle w:val="CharAmPartText"/>
        </w:rPr>
        <w:t xml:space="preserve"> </w:t>
      </w:r>
    </w:p>
    <w:p w14:paraId="58535F3E" w14:textId="77777777" w:rsidR="00A32D85" w:rsidRPr="001479C2" w:rsidRDefault="00A32D85" w:rsidP="00A32D85">
      <w:pPr>
        <w:pStyle w:val="ActHead9"/>
      </w:pPr>
      <w:bookmarkStart w:id="6" w:name="_Toc137021762"/>
      <w:r w:rsidRPr="001479C2">
        <w:t>Public Interest Disclosure Standard 2013</w:t>
      </w:r>
      <w:bookmarkEnd w:id="6"/>
    </w:p>
    <w:p w14:paraId="1179A92A" w14:textId="77777777" w:rsidR="00B6165B" w:rsidRPr="001479C2" w:rsidRDefault="00B6165B" w:rsidP="009E1C3F">
      <w:pPr>
        <w:pStyle w:val="ItemHead"/>
      </w:pPr>
      <w:r w:rsidRPr="001479C2">
        <w:t xml:space="preserve">1  </w:t>
      </w:r>
      <w:r w:rsidR="001479C2" w:rsidRPr="001479C2">
        <w:t>Section 1</w:t>
      </w:r>
      <w:r w:rsidRPr="001479C2">
        <w:t xml:space="preserve"> (heading)</w:t>
      </w:r>
    </w:p>
    <w:p w14:paraId="035B695B" w14:textId="77777777" w:rsidR="00B6165B" w:rsidRPr="001479C2" w:rsidRDefault="00025104" w:rsidP="00B6165B">
      <w:pPr>
        <w:pStyle w:val="Item"/>
      </w:pPr>
      <w:r w:rsidRPr="001479C2">
        <w:t>Omit “</w:t>
      </w:r>
      <w:r w:rsidRPr="001479C2">
        <w:rPr>
          <w:b/>
        </w:rPr>
        <w:t>of standard</w:t>
      </w:r>
      <w:r w:rsidRPr="001479C2">
        <w:t>”.</w:t>
      </w:r>
    </w:p>
    <w:p w14:paraId="64E58B44" w14:textId="77777777" w:rsidR="00B6165B" w:rsidRPr="001479C2" w:rsidRDefault="00025104" w:rsidP="00025104">
      <w:pPr>
        <w:pStyle w:val="ItemHead"/>
      </w:pPr>
      <w:r w:rsidRPr="001479C2">
        <w:t>2</w:t>
      </w:r>
      <w:r w:rsidR="00B6165B" w:rsidRPr="001479C2">
        <w:t xml:space="preserve">  </w:t>
      </w:r>
      <w:r w:rsidR="001479C2" w:rsidRPr="001479C2">
        <w:t>Section 1</w:t>
      </w:r>
    </w:p>
    <w:p w14:paraId="551CAD48" w14:textId="77777777" w:rsidR="00B6165B" w:rsidRPr="001479C2" w:rsidRDefault="00B6165B" w:rsidP="00B6165B">
      <w:pPr>
        <w:pStyle w:val="Item"/>
      </w:pPr>
      <w:r w:rsidRPr="001479C2">
        <w:t>Omit “</w:t>
      </w:r>
      <w:r w:rsidR="00025104" w:rsidRPr="001479C2">
        <w:t xml:space="preserve">This </w:t>
      </w:r>
      <w:r w:rsidRPr="001479C2">
        <w:t>standard”, substitute “</w:t>
      </w:r>
      <w:r w:rsidR="00025104" w:rsidRPr="001479C2">
        <w:t xml:space="preserve">This </w:t>
      </w:r>
      <w:r w:rsidRPr="001479C2">
        <w:t>instrument”.</w:t>
      </w:r>
    </w:p>
    <w:p w14:paraId="48308D7B" w14:textId="77777777" w:rsidR="00B6165B" w:rsidRPr="001479C2" w:rsidRDefault="00025104" w:rsidP="00B6165B">
      <w:pPr>
        <w:pStyle w:val="ItemHead"/>
      </w:pPr>
      <w:r w:rsidRPr="001479C2">
        <w:t>3</w:t>
      </w:r>
      <w:r w:rsidR="00B6165B" w:rsidRPr="001479C2">
        <w:t xml:space="preserve">  </w:t>
      </w:r>
      <w:r w:rsidR="001479C2" w:rsidRPr="001479C2">
        <w:t>Section 3</w:t>
      </w:r>
    </w:p>
    <w:p w14:paraId="09B077DC" w14:textId="77777777" w:rsidR="00B6165B" w:rsidRPr="001479C2" w:rsidRDefault="00B6165B" w:rsidP="00B6165B">
      <w:pPr>
        <w:pStyle w:val="Item"/>
      </w:pPr>
      <w:r w:rsidRPr="001479C2">
        <w:t>Omit “standard”, substitute “instrument”.</w:t>
      </w:r>
    </w:p>
    <w:p w14:paraId="51F2F409" w14:textId="77777777" w:rsidR="009E1C3F" w:rsidRPr="001479C2" w:rsidRDefault="00025104" w:rsidP="009E1C3F">
      <w:pPr>
        <w:pStyle w:val="ItemHead"/>
      </w:pPr>
      <w:r w:rsidRPr="001479C2">
        <w:t>4</w:t>
      </w:r>
      <w:r w:rsidR="009E1C3F" w:rsidRPr="001479C2">
        <w:t xml:space="preserve">  </w:t>
      </w:r>
      <w:r w:rsidR="001479C2" w:rsidRPr="001479C2">
        <w:t>Section 4</w:t>
      </w:r>
      <w:r w:rsidR="009E1C3F" w:rsidRPr="001479C2">
        <w:t xml:space="preserve"> (note)</w:t>
      </w:r>
    </w:p>
    <w:p w14:paraId="7088D130" w14:textId="77777777" w:rsidR="009E1C3F" w:rsidRPr="001479C2" w:rsidRDefault="009E1C3F" w:rsidP="009E1C3F">
      <w:pPr>
        <w:pStyle w:val="Item"/>
      </w:pPr>
      <w:r w:rsidRPr="001479C2">
        <w:t>Repeal the note, substitute:</w:t>
      </w:r>
    </w:p>
    <w:p w14:paraId="4BCE090F" w14:textId="77777777" w:rsidR="00A32D85" w:rsidRPr="001479C2" w:rsidRDefault="009E1C3F" w:rsidP="009E1C3F">
      <w:pPr>
        <w:pStyle w:val="notetext"/>
      </w:pPr>
      <w:r w:rsidRPr="001479C2">
        <w:t>Note:</w:t>
      </w:r>
      <w:r w:rsidRPr="001479C2">
        <w:tab/>
        <w:t>A number of expressions used in this instrument are defined in the Act, including the following:</w:t>
      </w:r>
    </w:p>
    <w:p w14:paraId="3A3E7092" w14:textId="77777777" w:rsidR="006D6054" w:rsidRPr="001479C2" w:rsidRDefault="006D6054" w:rsidP="009E1C3F">
      <w:pPr>
        <w:pStyle w:val="notepara"/>
      </w:pPr>
      <w:r w:rsidRPr="001479C2">
        <w:t>(a)</w:t>
      </w:r>
      <w:r w:rsidRPr="001479C2">
        <w:tab/>
        <w:t>another law or power;</w:t>
      </w:r>
    </w:p>
    <w:p w14:paraId="08716F01" w14:textId="77777777" w:rsidR="009E1C3F" w:rsidRPr="001479C2" w:rsidRDefault="009E1C3F" w:rsidP="009E1C3F">
      <w:pPr>
        <w:pStyle w:val="notepara"/>
      </w:pPr>
      <w:r w:rsidRPr="001479C2">
        <w:t>(</w:t>
      </w:r>
      <w:r w:rsidR="006D6054" w:rsidRPr="001479C2">
        <w:t>b</w:t>
      </w:r>
      <w:r w:rsidRPr="001479C2">
        <w:t>)</w:t>
      </w:r>
      <w:r w:rsidRPr="001479C2">
        <w:tab/>
        <w:t>disclosure investigation;</w:t>
      </w:r>
    </w:p>
    <w:p w14:paraId="02BC244D" w14:textId="77777777" w:rsidR="009E1C3F" w:rsidRPr="001479C2" w:rsidRDefault="009E1C3F" w:rsidP="009E1C3F">
      <w:pPr>
        <w:pStyle w:val="notepara"/>
      </w:pPr>
      <w:r w:rsidRPr="001479C2">
        <w:t>(</w:t>
      </w:r>
      <w:r w:rsidR="006D6054" w:rsidRPr="001479C2">
        <w:t>c</w:t>
      </w:r>
      <w:r w:rsidRPr="001479C2">
        <w:t>)</w:t>
      </w:r>
      <w:r w:rsidRPr="001479C2">
        <w:tab/>
      </w:r>
      <w:proofErr w:type="spellStart"/>
      <w:r w:rsidRPr="001479C2">
        <w:t>IGIS</w:t>
      </w:r>
      <w:proofErr w:type="spellEnd"/>
      <w:r w:rsidRPr="001479C2">
        <w:t xml:space="preserve"> (short for Inspector</w:t>
      </w:r>
      <w:r w:rsidR="001479C2">
        <w:noBreakHyphen/>
      </w:r>
      <w:r w:rsidRPr="001479C2">
        <w:t xml:space="preserve">General of </w:t>
      </w:r>
      <w:r w:rsidR="007F42A3" w:rsidRPr="001479C2">
        <w:t>Intelligence</w:t>
      </w:r>
      <w:r w:rsidRPr="001479C2">
        <w:t xml:space="preserve"> and Security)</w:t>
      </w:r>
      <w:r w:rsidR="00B6165B" w:rsidRPr="001479C2">
        <w:t>;</w:t>
      </w:r>
    </w:p>
    <w:p w14:paraId="06C95486" w14:textId="77777777" w:rsidR="00B6165B" w:rsidRDefault="00B6165B" w:rsidP="009E1C3F">
      <w:pPr>
        <w:pStyle w:val="notepara"/>
      </w:pPr>
      <w:r w:rsidRPr="001479C2">
        <w:t>(</w:t>
      </w:r>
      <w:r w:rsidR="006D6054" w:rsidRPr="001479C2">
        <w:t>d</w:t>
      </w:r>
      <w:r w:rsidRPr="001479C2">
        <w:t>)</w:t>
      </w:r>
      <w:r w:rsidRPr="001479C2">
        <w:tab/>
        <w:t>investigative agency;</w:t>
      </w:r>
    </w:p>
    <w:p w14:paraId="74BC5525" w14:textId="77777777" w:rsidR="00DF39F0" w:rsidRPr="001479C2" w:rsidRDefault="00DF39F0" w:rsidP="009E1C3F">
      <w:pPr>
        <w:pStyle w:val="notepara"/>
      </w:pPr>
      <w:r>
        <w:t>(e)</w:t>
      </w:r>
      <w:r>
        <w:tab/>
        <w:t xml:space="preserve">stop action direction under the </w:t>
      </w:r>
      <w:proofErr w:type="spellStart"/>
      <w:r>
        <w:t>NACC</w:t>
      </w:r>
      <w:proofErr w:type="spellEnd"/>
      <w:r>
        <w:t xml:space="preserve"> Act</w:t>
      </w:r>
      <w:r w:rsidR="008C6D85">
        <w:t xml:space="preserve"> (</w:t>
      </w:r>
      <w:proofErr w:type="spellStart"/>
      <w:r w:rsidR="008C6D85">
        <w:t>NACC</w:t>
      </w:r>
      <w:proofErr w:type="spellEnd"/>
      <w:r w:rsidR="008C6D85">
        <w:t xml:space="preserve"> is short for </w:t>
      </w:r>
      <w:r w:rsidR="008C6D85">
        <w:rPr>
          <w:i/>
        </w:rPr>
        <w:t>National Anti-Corruption Commission Act 2022</w:t>
      </w:r>
      <w:r w:rsidR="008C6D85">
        <w:t>)</w:t>
      </w:r>
      <w:r>
        <w:t>;</w:t>
      </w:r>
    </w:p>
    <w:p w14:paraId="781B73AD" w14:textId="77777777" w:rsidR="00B6165B" w:rsidRPr="001479C2" w:rsidRDefault="00B6165B" w:rsidP="009E1C3F">
      <w:pPr>
        <w:pStyle w:val="notepara"/>
      </w:pPr>
      <w:r w:rsidRPr="001479C2">
        <w:t>(</w:t>
      </w:r>
      <w:r w:rsidR="00E43BD3">
        <w:t>f</w:t>
      </w:r>
      <w:r w:rsidRPr="001479C2">
        <w:t>)</w:t>
      </w:r>
      <w:r w:rsidRPr="001479C2">
        <w:tab/>
        <w:t>separate investigative power.</w:t>
      </w:r>
    </w:p>
    <w:p w14:paraId="50319F85" w14:textId="77777777" w:rsidR="00B6165B" w:rsidRPr="001479C2" w:rsidRDefault="007949FF" w:rsidP="00B6165B">
      <w:pPr>
        <w:pStyle w:val="ItemHead"/>
      </w:pPr>
      <w:r w:rsidRPr="001479C2">
        <w:t>5</w:t>
      </w:r>
      <w:r w:rsidR="00B6165B" w:rsidRPr="001479C2">
        <w:t xml:space="preserve">  </w:t>
      </w:r>
      <w:r w:rsidR="001479C2" w:rsidRPr="001479C2">
        <w:t>Section 4</w:t>
      </w:r>
    </w:p>
    <w:p w14:paraId="1AC18BE8" w14:textId="77777777" w:rsidR="00B6165B" w:rsidRPr="001479C2" w:rsidRDefault="00B6165B" w:rsidP="00B6165B">
      <w:pPr>
        <w:pStyle w:val="Item"/>
      </w:pPr>
      <w:r w:rsidRPr="001479C2">
        <w:t>Omit “standard” (first occurring), substitute “instrument”.</w:t>
      </w:r>
    </w:p>
    <w:p w14:paraId="0E210DEA" w14:textId="77777777" w:rsidR="005B5E60" w:rsidRPr="001479C2" w:rsidRDefault="007949FF" w:rsidP="005B5E60">
      <w:pPr>
        <w:pStyle w:val="ItemHead"/>
        <w:spacing w:before="240"/>
      </w:pPr>
      <w:r w:rsidRPr="001479C2">
        <w:t>6</w:t>
      </w:r>
      <w:r w:rsidR="005B5E60" w:rsidRPr="001479C2">
        <w:t xml:space="preserve">  </w:t>
      </w:r>
      <w:r w:rsidR="001479C2" w:rsidRPr="001479C2">
        <w:t>Section 4</w:t>
      </w:r>
      <w:r w:rsidR="005B5E60" w:rsidRPr="001479C2">
        <w:t xml:space="preserve"> (definitions of </w:t>
      </w:r>
      <w:r w:rsidR="005B5E60" w:rsidRPr="001479C2">
        <w:rPr>
          <w:i/>
        </w:rPr>
        <w:t>disclosure investigation</w:t>
      </w:r>
      <w:r w:rsidR="005B5E60" w:rsidRPr="001479C2">
        <w:rPr>
          <w:b w:val="0"/>
        </w:rPr>
        <w:t xml:space="preserve"> </w:t>
      </w:r>
      <w:r w:rsidR="005B5E60" w:rsidRPr="001479C2">
        <w:t xml:space="preserve">and </w:t>
      </w:r>
      <w:proofErr w:type="spellStart"/>
      <w:r w:rsidR="005B5E60" w:rsidRPr="001479C2">
        <w:rPr>
          <w:i/>
        </w:rPr>
        <w:t>IGIS</w:t>
      </w:r>
      <w:proofErr w:type="spellEnd"/>
      <w:r w:rsidR="005B5E60" w:rsidRPr="001479C2">
        <w:t>)</w:t>
      </w:r>
    </w:p>
    <w:p w14:paraId="251F7A30" w14:textId="77777777" w:rsidR="005B5E60" w:rsidRPr="001479C2" w:rsidRDefault="005B5E60" w:rsidP="005B5E60">
      <w:pPr>
        <w:pStyle w:val="Item"/>
      </w:pPr>
      <w:r w:rsidRPr="001479C2">
        <w:t>Repeal the definitions.</w:t>
      </w:r>
    </w:p>
    <w:p w14:paraId="439F5569" w14:textId="77777777" w:rsidR="00100752" w:rsidRPr="001479C2" w:rsidRDefault="007949FF" w:rsidP="00100752">
      <w:pPr>
        <w:pStyle w:val="ItemHead"/>
      </w:pPr>
      <w:r w:rsidRPr="001479C2">
        <w:t>7</w:t>
      </w:r>
      <w:r w:rsidR="00100752" w:rsidRPr="001479C2">
        <w:t xml:space="preserve">  </w:t>
      </w:r>
      <w:r w:rsidR="001479C2" w:rsidRPr="001479C2">
        <w:t>Section 5</w:t>
      </w:r>
      <w:r w:rsidR="00354F61" w:rsidRPr="001479C2">
        <w:t xml:space="preserve"> (note)</w:t>
      </w:r>
    </w:p>
    <w:p w14:paraId="529C6C0B" w14:textId="77777777" w:rsidR="00354F61" w:rsidRPr="001479C2" w:rsidRDefault="00354F61" w:rsidP="00354F61">
      <w:pPr>
        <w:pStyle w:val="Item"/>
      </w:pPr>
      <w:r w:rsidRPr="001479C2">
        <w:t>Repeal the note, substitute:</w:t>
      </w:r>
    </w:p>
    <w:p w14:paraId="55E9C619" w14:textId="77777777" w:rsidR="005A5A45" w:rsidRPr="001479C2" w:rsidRDefault="005A5A45" w:rsidP="003A00B0">
      <w:pPr>
        <w:pStyle w:val="notetext"/>
      </w:pPr>
      <w:r w:rsidRPr="001479C2">
        <w:t>Note 1:</w:t>
      </w:r>
      <w:r w:rsidRPr="001479C2">
        <w:tab/>
        <w:t>The means for contacting authorised officers of the agency should be effective for enabling both current and former officials of the agency to find out how to contact authorised officers of the agency.</w:t>
      </w:r>
    </w:p>
    <w:p w14:paraId="0461A0B3" w14:textId="77777777" w:rsidR="000F1EC0" w:rsidRPr="001479C2" w:rsidRDefault="003A00B0" w:rsidP="003A00B0">
      <w:pPr>
        <w:pStyle w:val="notetext"/>
      </w:pPr>
      <w:r w:rsidRPr="001479C2">
        <w:t>Note</w:t>
      </w:r>
      <w:r w:rsidR="005A5A45" w:rsidRPr="001479C2">
        <w:t xml:space="preserve"> 2</w:t>
      </w:r>
      <w:r w:rsidRPr="001479C2">
        <w:t>:</w:t>
      </w:r>
      <w:r w:rsidRPr="001479C2">
        <w:tab/>
      </w:r>
      <w:r w:rsidR="000F1EC0" w:rsidRPr="001479C2">
        <w:t xml:space="preserve">For </w:t>
      </w:r>
      <w:r w:rsidR="005A5A45" w:rsidRPr="001479C2">
        <w:t xml:space="preserve">further </w:t>
      </w:r>
      <w:r w:rsidR="000F1EC0" w:rsidRPr="001479C2">
        <w:t>guidance about implementing the requirement in this section, see the</w:t>
      </w:r>
      <w:r w:rsidRPr="001479C2">
        <w:t xml:space="preserve"> Office of the Commonwealth Ombudsman’s</w:t>
      </w:r>
      <w:r w:rsidR="000F1EC0" w:rsidRPr="001479C2">
        <w:t xml:space="preserve"> </w:t>
      </w:r>
      <w:r w:rsidRPr="001479C2">
        <w:rPr>
          <w:i/>
        </w:rPr>
        <w:t>Agency Guide to the Public Interest Disclosure Act 2013</w:t>
      </w:r>
      <w:r w:rsidRPr="001479C2">
        <w:t>. In 2023, the latest edition of the Agency Guide could be accessed at www.ombudsman.gov.au.</w:t>
      </w:r>
    </w:p>
    <w:p w14:paraId="305EB0EB" w14:textId="77777777" w:rsidR="00CC5716" w:rsidRPr="001479C2" w:rsidRDefault="007949FF" w:rsidP="00CC5716">
      <w:pPr>
        <w:pStyle w:val="ItemHead"/>
      </w:pPr>
      <w:r w:rsidRPr="001479C2">
        <w:t>8</w:t>
      </w:r>
      <w:r w:rsidR="00CC5716" w:rsidRPr="001479C2">
        <w:t xml:space="preserve">  </w:t>
      </w:r>
      <w:r w:rsidR="001479C2" w:rsidRPr="001479C2">
        <w:t>Section 6</w:t>
      </w:r>
    </w:p>
    <w:p w14:paraId="3BB6028F" w14:textId="77777777" w:rsidR="00CC5716" w:rsidRPr="001479C2" w:rsidRDefault="00CC5716" w:rsidP="00CC5716">
      <w:pPr>
        <w:pStyle w:val="Item"/>
      </w:pPr>
      <w:r w:rsidRPr="001479C2">
        <w:t>Repeal the section, substitute:</w:t>
      </w:r>
    </w:p>
    <w:p w14:paraId="508D03F6" w14:textId="77777777" w:rsidR="00CC5716" w:rsidRPr="001479C2" w:rsidRDefault="00CC5716" w:rsidP="00CC5716">
      <w:pPr>
        <w:pStyle w:val="ActHead5"/>
      </w:pPr>
      <w:bookmarkStart w:id="7" w:name="_Toc137021763"/>
      <w:r w:rsidRPr="005458EF">
        <w:rPr>
          <w:rStyle w:val="CharSectno"/>
        </w:rPr>
        <w:t>6</w:t>
      </w:r>
      <w:r w:rsidRPr="001479C2">
        <w:t xml:space="preserve">  Records of </w:t>
      </w:r>
      <w:r w:rsidR="00A35655" w:rsidRPr="001479C2">
        <w:t>allocation and non</w:t>
      </w:r>
      <w:r w:rsidR="001479C2">
        <w:noBreakHyphen/>
      </w:r>
      <w:r w:rsidR="00A35655" w:rsidRPr="001479C2">
        <w:t>allocation of</w:t>
      </w:r>
      <w:r w:rsidRPr="001479C2">
        <w:t xml:space="preserve"> disclosures</w:t>
      </w:r>
      <w:bookmarkEnd w:id="7"/>
    </w:p>
    <w:p w14:paraId="4CDDD04E" w14:textId="77777777" w:rsidR="00454DCD" w:rsidRPr="001479C2" w:rsidRDefault="003836EA" w:rsidP="00454DCD">
      <w:pPr>
        <w:pStyle w:val="subsection"/>
      </w:pPr>
      <w:r w:rsidRPr="001479C2">
        <w:tab/>
      </w:r>
      <w:r w:rsidRPr="001479C2">
        <w:tab/>
        <w:t xml:space="preserve">The procedures established by a principal officer </w:t>
      </w:r>
      <w:r w:rsidR="00A35655" w:rsidRPr="001479C2">
        <w:t xml:space="preserve">of an agency </w:t>
      </w:r>
      <w:r w:rsidRPr="001479C2">
        <w:t xml:space="preserve">under </w:t>
      </w:r>
      <w:r w:rsidR="001479C2" w:rsidRPr="001479C2">
        <w:t>subsection 5</w:t>
      </w:r>
      <w:r w:rsidRPr="001479C2">
        <w:t xml:space="preserve">9(3) of the Act must require that when a </w:t>
      </w:r>
      <w:r w:rsidR="00E43D10" w:rsidRPr="001479C2">
        <w:t>decision is made</w:t>
      </w:r>
      <w:r w:rsidR="00D71F94" w:rsidRPr="001479C2">
        <w:t>, or a circumstance</w:t>
      </w:r>
      <w:r w:rsidR="003A374B" w:rsidRPr="001479C2">
        <w:t xml:space="preserve"> arises, that is</w:t>
      </w:r>
      <w:r w:rsidRPr="001479C2">
        <w:t xml:space="preserve"> mentioned in column 1 of the following table, an appropriate written record is kept of the matters mentioned in column 2 of the table.</w:t>
      </w:r>
    </w:p>
    <w:p w14:paraId="748D154D" w14:textId="77777777" w:rsidR="003836EA" w:rsidRPr="001479C2" w:rsidRDefault="003836EA" w:rsidP="003836EA">
      <w:pPr>
        <w:pStyle w:val="Tabletext"/>
      </w:pPr>
    </w:p>
    <w:tbl>
      <w:tblPr>
        <w:tblW w:w="0" w:type="auto"/>
        <w:tblInd w:w="113"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714"/>
        <w:gridCol w:w="3799"/>
        <w:gridCol w:w="3799"/>
      </w:tblGrid>
      <w:tr w:rsidR="00D71F94" w:rsidRPr="001479C2" w14:paraId="6DA37063" w14:textId="77777777" w:rsidTr="00D71F94">
        <w:trPr>
          <w:tblHeader/>
        </w:trPr>
        <w:tc>
          <w:tcPr>
            <w:tcW w:w="8312" w:type="dxa"/>
            <w:gridSpan w:val="3"/>
            <w:tcBorders>
              <w:top w:val="single" w:sz="12" w:space="0" w:color="auto"/>
              <w:bottom w:val="single" w:sz="6" w:space="0" w:color="auto"/>
            </w:tcBorders>
            <w:shd w:val="clear" w:color="auto" w:fill="auto"/>
          </w:tcPr>
          <w:p w14:paraId="63772A6D" w14:textId="77777777" w:rsidR="003836EA" w:rsidRPr="001479C2" w:rsidRDefault="003836EA" w:rsidP="003836EA">
            <w:pPr>
              <w:pStyle w:val="TableHeading"/>
            </w:pPr>
            <w:r w:rsidRPr="001479C2">
              <w:t xml:space="preserve">Records of </w:t>
            </w:r>
            <w:r w:rsidR="00A35655" w:rsidRPr="001479C2">
              <w:t>allocation and non</w:t>
            </w:r>
            <w:r w:rsidR="001479C2">
              <w:noBreakHyphen/>
            </w:r>
            <w:r w:rsidR="00A35655" w:rsidRPr="001479C2">
              <w:t>allocation of</w:t>
            </w:r>
            <w:r w:rsidRPr="001479C2">
              <w:t xml:space="preserve"> disclosures</w:t>
            </w:r>
          </w:p>
        </w:tc>
      </w:tr>
      <w:tr w:rsidR="00D71F94" w:rsidRPr="001479C2" w14:paraId="21019A06" w14:textId="77777777" w:rsidTr="00D71F94">
        <w:trPr>
          <w:tblHeader/>
        </w:trPr>
        <w:tc>
          <w:tcPr>
            <w:tcW w:w="714" w:type="dxa"/>
            <w:tcBorders>
              <w:top w:val="single" w:sz="6" w:space="0" w:color="auto"/>
              <w:bottom w:val="single" w:sz="12" w:space="0" w:color="auto"/>
            </w:tcBorders>
            <w:shd w:val="clear" w:color="auto" w:fill="auto"/>
          </w:tcPr>
          <w:p w14:paraId="321B692C" w14:textId="77777777" w:rsidR="003836EA" w:rsidRPr="001479C2" w:rsidRDefault="003836EA" w:rsidP="003836EA">
            <w:pPr>
              <w:pStyle w:val="TableHeading"/>
            </w:pPr>
            <w:r w:rsidRPr="001479C2">
              <w:t>Item</w:t>
            </w:r>
          </w:p>
        </w:tc>
        <w:tc>
          <w:tcPr>
            <w:tcW w:w="3799" w:type="dxa"/>
            <w:tcBorders>
              <w:top w:val="single" w:sz="6" w:space="0" w:color="auto"/>
              <w:bottom w:val="single" w:sz="12" w:space="0" w:color="auto"/>
            </w:tcBorders>
            <w:shd w:val="clear" w:color="auto" w:fill="auto"/>
          </w:tcPr>
          <w:p w14:paraId="609E8357" w14:textId="77777777" w:rsidR="00454DCD" w:rsidRPr="001479C2" w:rsidRDefault="00454DCD" w:rsidP="003836EA">
            <w:pPr>
              <w:pStyle w:val="TableHeading"/>
            </w:pPr>
            <w:r w:rsidRPr="001479C2">
              <w:t>Column 1</w:t>
            </w:r>
          </w:p>
          <w:p w14:paraId="3C218FF3" w14:textId="77777777" w:rsidR="003836EA" w:rsidRPr="001479C2" w:rsidRDefault="00E43D10" w:rsidP="003836EA">
            <w:pPr>
              <w:pStyle w:val="TableHeading"/>
            </w:pPr>
            <w:r w:rsidRPr="001479C2">
              <w:t>Decision</w:t>
            </w:r>
            <w:r w:rsidR="00D71F94" w:rsidRPr="001479C2">
              <w:t xml:space="preserve"> or circumstance</w:t>
            </w:r>
          </w:p>
        </w:tc>
        <w:tc>
          <w:tcPr>
            <w:tcW w:w="3799" w:type="dxa"/>
            <w:tcBorders>
              <w:top w:val="single" w:sz="6" w:space="0" w:color="auto"/>
              <w:bottom w:val="single" w:sz="12" w:space="0" w:color="auto"/>
            </w:tcBorders>
            <w:shd w:val="clear" w:color="auto" w:fill="auto"/>
          </w:tcPr>
          <w:p w14:paraId="6E9C33F8" w14:textId="77777777" w:rsidR="00454DCD" w:rsidRPr="001479C2" w:rsidRDefault="00454DCD" w:rsidP="003836EA">
            <w:pPr>
              <w:pStyle w:val="TableHeading"/>
            </w:pPr>
            <w:r w:rsidRPr="001479C2">
              <w:t>Column 2</w:t>
            </w:r>
          </w:p>
          <w:p w14:paraId="79829100" w14:textId="77777777" w:rsidR="003836EA" w:rsidRPr="001479C2" w:rsidRDefault="003836EA" w:rsidP="003836EA">
            <w:pPr>
              <w:pStyle w:val="TableHeading"/>
            </w:pPr>
            <w:r w:rsidRPr="001479C2">
              <w:t>Matter</w:t>
            </w:r>
            <w:r w:rsidR="00A35655" w:rsidRPr="001479C2">
              <w:t>s</w:t>
            </w:r>
            <w:r w:rsidRPr="001479C2">
              <w:t xml:space="preserve"> to be recorded</w:t>
            </w:r>
          </w:p>
        </w:tc>
      </w:tr>
      <w:tr w:rsidR="00D71F94" w:rsidRPr="001479C2" w14:paraId="121B4A2E" w14:textId="77777777" w:rsidTr="00D71F94">
        <w:tc>
          <w:tcPr>
            <w:tcW w:w="714" w:type="dxa"/>
            <w:tcBorders>
              <w:top w:val="single" w:sz="12" w:space="0" w:color="auto"/>
            </w:tcBorders>
            <w:shd w:val="clear" w:color="auto" w:fill="auto"/>
          </w:tcPr>
          <w:p w14:paraId="557E96BE" w14:textId="77777777" w:rsidR="003836EA" w:rsidRPr="001479C2" w:rsidRDefault="003836EA" w:rsidP="003836EA">
            <w:pPr>
              <w:pStyle w:val="Tabletext"/>
            </w:pPr>
            <w:r w:rsidRPr="001479C2">
              <w:t>1</w:t>
            </w:r>
          </w:p>
        </w:tc>
        <w:tc>
          <w:tcPr>
            <w:tcW w:w="3799" w:type="dxa"/>
            <w:tcBorders>
              <w:top w:val="single" w:sz="12" w:space="0" w:color="auto"/>
            </w:tcBorders>
            <w:shd w:val="clear" w:color="auto" w:fill="auto"/>
          </w:tcPr>
          <w:p w14:paraId="7469EA8F" w14:textId="77777777" w:rsidR="003836EA" w:rsidRPr="001479C2" w:rsidRDefault="00E43D10" w:rsidP="003836EA">
            <w:pPr>
              <w:pStyle w:val="Tabletext"/>
            </w:pPr>
            <w:r w:rsidRPr="001479C2">
              <w:t>A decision</w:t>
            </w:r>
            <w:r w:rsidR="003836EA" w:rsidRPr="001479C2">
              <w:t xml:space="preserve"> to allocate </w:t>
            </w:r>
            <w:r w:rsidR="00DC20FA">
              <w:t>a</w:t>
            </w:r>
            <w:r w:rsidR="003836EA" w:rsidRPr="001479C2">
              <w:t xml:space="preserve"> disclosure to one or more agencies</w:t>
            </w:r>
            <w:r w:rsidR="00A35655" w:rsidRPr="001479C2">
              <w:t xml:space="preserve"> (including a decision to reallocate the disclosure under </w:t>
            </w:r>
            <w:r w:rsidR="001479C2" w:rsidRPr="001479C2">
              <w:t>section 4</w:t>
            </w:r>
            <w:r w:rsidR="00A35655" w:rsidRPr="001479C2">
              <w:t>5 of the Act)</w:t>
            </w:r>
          </w:p>
        </w:tc>
        <w:tc>
          <w:tcPr>
            <w:tcW w:w="3799" w:type="dxa"/>
            <w:tcBorders>
              <w:top w:val="single" w:sz="12" w:space="0" w:color="auto"/>
            </w:tcBorders>
            <w:shd w:val="clear" w:color="auto" w:fill="auto"/>
          </w:tcPr>
          <w:p w14:paraId="1E58739A" w14:textId="77777777" w:rsidR="00A35655" w:rsidRPr="001479C2" w:rsidRDefault="00A35655" w:rsidP="008C6D85">
            <w:pPr>
              <w:pStyle w:val="Tabletext"/>
            </w:pPr>
            <w:r w:rsidRPr="001479C2">
              <w:t>All of the following that are appropriate:</w:t>
            </w:r>
          </w:p>
          <w:p w14:paraId="425793F7" w14:textId="77777777" w:rsidR="003836EA" w:rsidRPr="001479C2" w:rsidRDefault="003836EA" w:rsidP="003836EA">
            <w:pPr>
              <w:pStyle w:val="Tablea"/>
            </w:pPr>
            <w:r w:rsidRPr="001479C2">
              <w:t>(a)</w:t>
            </w:r>
            <w:r w:rsidR="008C6D85">
              <w:t xml:space="preserve"> </w:t>
            </w:r>
            <w:r w:rsidRPr="001479C2">
              <w:t>the decision (including the name of each agency to which the disclosure is to be allocated);</w:t>
            </w:r>
          </w:p>
          <w:p w14:paraId="34D44D56" w14:textId="77777777" w:rsidR="003836EA" w:rsidRPr="001479C2" w:rsidRDefault="003836EA" w:rsidP="003836EA">
            <w:pPr>
              <w:pStyle w:val="Tablea"/>
            </w:pPr>
            <w:r w:rsidRPr="001479C2">
              <w:t>(b)</w:t>
            </w:r>
            <w:r w:rsidR="008C6D85">
              <w:t xml:space="preserve"> </w:t>
            </w:r>
            <w:r w:rsidRPr="001479C2">
              <w:t>the reasons for the decision;</w:t>
            </w:r>
          </w:p>
          <w:p w14:paraId="4FA7B794" w14:textId="77777777" w:rsidR="003836EA" w:rsidRPr="001479C2" w:rsidRDefault="003836EA" w:rsidP="003836EA">
            <w:pPr>
              <w:pStyle w:val="Tablea"/>
            </w:pPr>
            <w:r w:rsidRPr="001479C2">
              <w:t>(c)</w:t>
            </w:r>
            <w:r w:rsidR="008C6D85">
              <w:t xml:space="preserve"> </w:t>
            </w:r>
            <w:r w:rsidR="00DC20FA" w:rsidRPr="00DC20FA">
              <w:t>in a case in which the authorised officer belongs to an investigative agency</w:t>
            </w:r>
            <w:r w:rsidRPr="001479C2">
              <w:t xml:space="preserve">—the consultation </w:t>
            </w:r>
            <w:r w:rsidR="00DC20FA" w:rsidRPr="001479C2">
              <w:t>for the purposes of paragraph 43(9)(a) of the Act</w:t>
            </w:r>
            <w:r w:rsidR="00DC20FA">
              <w:t xml:space="preserve"> </w:t>
            </w:r>
            <w:r w:rsidRPr="001479C2">
              <w:t>with an authorised officer in the agency</w:t>
            </w:r>
            <w:r w:rsidR="00DC20FA">
              <w:t xml:space="preserve"> to which the disclosure is allocated;</w:t>
            </w:r>
          </w:p>
          <w:p w14:paraId="703A92B6" w14:textId="77777777" w:rsidR="003836EA" w:rsidRPr="001479C2" w:rsidRDefault="003836EA" w:rsidP="003836EA">
            <w:pPr>
              <w:pStyle w:val="Tablea"/>
            </w:pPr>
            <w:r w:rsidRPr="001479C2">
              <w:t>(d)</w:t>
            </w:r>
            <w:r w:rsidR="008C6D85">
              <w:t xml:space="preserve"> </w:t>
            </w:r>
            <w:r w:rsidR="00DC20FA">
              <w:t xml:space="preserve">in a case </w:t>
            </w:r>
            <w:r w:rsidR="000932A7" w:rsidRPr="00DC20FA">
              <w:t xml:space="preserve">in which the authorised officer </w:t>
            </w:r>
            <w:r w:rsidR="000932A7">
              <w:t>does not belong</w:t>
            </w:r>
            <w:r w:rsidR="000932A7" w:rsidRPr="00DC20FA">
              <w:t xml:space="preserve"> to an investigative agency</w:t>
            </w:r>
            <w:r w:rsidRPr="001479C2">
              <w:t xml:space="preserve">—the consent given </w:t>
            </w:r>
            <w:r w:rsidR="00DC20FA" w:rsidRPr="001479C2">
              <w:t>for the purposes of paragraph 43(9)(b) of the Act</w:t>
            </w:r>
            <w:r w:rsidR="00DC20FA">
              <w:t xml:space="preserve"> </w:t>
            </w:r>
            <w:r w:rsidRPr="001479C2">
              <w:t xml:space="preserve">by an authorised officer </w:t>
            </w:r>
            <w:r w:rsidR="00DC20FA">
              <w:t>in</w:t>
            </w:r>
            <w:r w:rsidRPr="001479C2">
              <w:t xml:space="preserve"> the agency</w:t>
            </w:r>
            <w:r w:rsidR="00DC20FA">
              <w:t xml:space="preserve"> to which the disclosure is allocated</w:t>
            </w:r>
          </w:p>
        </w:tc>
      </w:tr>
      <w:tr w:rsidR="00D71F94" w:rsidRPr="001479C2" w14:paraId="7E648041" w14:textId="77777777" w:rsidTr="00D71F94">
        <w:tc>
          <w:tcPr>
            <w:tcW w:w="714" w:type="dxa"/>
            <w:tcBorders>
              <w:bottom w:val="single" w:sz="2" w:space="0" w:color="auto"/>
            </w:tcBorders>
            <w:shd w:val="clear" w:color="auto" w:fill="auto"/>
          </w:tcPr>
          <w:p w14:paraId="3BF97624" w14:textId="77777777" w:rsidR="003836EA" w:rsidRPr="001479C2" w:rsidRDefault="003836EA" w:rsidP="003836EA">
            <w:pPr>
              <w:pStyle w:val="Tabletext"/>
            </w:pPr>
            <w:r w:rsidRPr="001479C2">
              <w:t>2</w:t>
            </w:r>
          </w:p>
        </w:tc>
        <w:tc>
          <w:tcPr>
            <w:tcW w:w="3799" w:type="dxa"/>
            <w:tcBorders>
              <w:bottom w:val="single" w:sz="2" w:space="0" w:color="auto"/>
            </w:tcBorders>
            <w:shd w:val="clear" w:color="auto" w:fill="auto"/>
          </w:tcPr>
          <w:p w14:paraId="6C361C17" w14:textId="77777777" w:rsidR="003836EA" w:rsidRPr="001479C2" w:rsidRDefault="00E43D10" w:rsidP="003836EA">
            <w:pPr>
              <w:pStyle w:val="Tabletext"/>
            </w:pPr>
            <w:r w:rsidRPr="001479C2">
              <w:t>A decision</w:t>
            </w:r>
            <w:r w:rsidR="00A35655" w:rsidRPr="001479C2">
              <w:t xml:space="preserve"> not to allocate </w:t>
            </w:r>
            <w:r w:rsidR="00DC20FA">
              <w:t>a</w:t>
            </w:r>
            <w:r w:rsidR="00A35655" w:rsidRPr="001479C2">
              <w:t xml:space="preserve"> disclosure to any agency</w:t>
            </w:r>
          </w:p>
        </w:tc>
        <w:tc>
          <w:tcPr>
            <w:tcW w:w="3799" w:type="dxa"/>
            <w:tcBorders>
              <w:bottom w:val="single" w:sz="2" w:space="0" w:color="auto"/>
            </w:tcBorders>
            <w:shd w:val="clear" w:color="auto" w:fill="auto"/>
          </w:tcPr>
          <w:p w14:paraId="72E09676" w14:textId="77777777" w:rsidR="00A35655" w:rsidRPr="008C6D85" w:rsidRDefault="00C97C7B" w:rsidP="008C6D85">
            <w:pPr>
              <w:pStyle w:val="Tabletext"/>
            </w:pPr>
            <w:r w:rsidRPr="008C6D85">
              <w:t>Both</w:t>
            </w:r>
            <w:r w:rsidR="00A35655" w:rsidRPr="008C6D85">
              <w:t xml:space="preserve"> of the following:</w:t>
            </w:r>
          </w:p>
          <w:p w14:paraId="2CF933AA" w14:textId="77777777" w:rsidR="003836EA" w:rsidRPr="001479C2" w:rsidRDefault="00A35655" w:rsidP="00A35655">
            <w:pPr>
              <w:pStyle w:val="Tablea"/>
            </w:pPr>
            <w:r w:rsidRPr="001479C2">
              <w:t>(a) the decision;</w:t>
            </w:r>
          </w:p>
          <w:p w14:paraId="6F3FD1E7" w14:textId="77777777" w:rsidR="00A35655" w:rsidRPr="001479C2" w:rsidRDefault="00A35655" w:rsidP="00A35655">
            <w:pPr>
              <w:pStyle w:val="Tablea"/>
            </w:pPr>
            <w:r w:rsidRPr="001479C2">
              <w:t>(b) the reasons for the decision</w:t>
            </w:r>
          </w:p>
        </w:tc>
      </w:tr>
      <w:tr w:rsidR="00D71F94" w:rsidRPr="001479C2" w14:paraId="538B49AB" w14:textId="77777777" w:rsidTr="00D71F94">
        <w:tc>
          <w:tcPr>
            <w:tcW w:w="714" w:type="dxa"/>
            <w:tcBorders>
              <w:top w:val="single" w:sz="2" w:space="0" w:color="auto"/>
              <w:bottom w:val="single" w:sz="12" w:space="0" w:color="auto"/>
            </w:tcBorders>
            <w:shd w:val="clear" w:color="auto" w:fill="auto"/>
          </w:tcPr>
          <w:p w14:paraId="709928D5" w14:textId="77777777" w:rsidR="00D71F94" w:rsidRPr="001479C2" w:rsidRDefault="00D71F94" w:rsidP="00D71F94">
            <w:pPr>
              <w:pStyle w:val="Tabletext"/>
            </w:pPr>
            <w:r w:rsidRPr="001479C2">
              <w:t>3</w:t>
            </w:r>
          </w:p>
        </w:tc>
        <w:tc>
          <w:tcPr>
            <w:tcW w:w="3799" w:type="dxa"/>
            <w:tcBorders>
              <w:top w:val="single" w:sz="2" w:space="0" w:color="auto"/>
              <w:bottom w:val="single" w:sz="12" w:space="0" w:color="auto"/>
            </w:tcBorders>
            <w:shd w:val="clear" w:color="auto" w:fill="auto"/>
          </w:tcPr>
          <w:p w14:paraId="3EC070E2" w14:textId="77777777" w:rsidR="00D71F94" w:rsidRPr="001479C2" w:rsidRDefault="00546BE7" w:rsidP="00546BE7">
            <w:pPr>
              <w:pStyle w:val="Tabletext"/>
            </w:pPr>
            <w:r w:rsidRPr="001479C2">
              <w:t xml:space="preserve">A stop action direction under the </w:t>
            </w:r>
            <w:proofErr w:type="spellStart"/>
            <w:r w:rsidRPr="001479C2">
              <w:t>NACC</w:t>
            </w:r>
            <w:proofErr w:type="spellEnd"/>
            <w:r w:rsidRPr="001479C2">
              <w:t xml:space="preserve"> Act is made that prevents the allocation of a </w:t>
            </w:r>
            <w:r w:rsidR="000932A7">
              <w:t>disclosure</w:t>
            </w:r>
            <w:r w:rsidRPr="001479C2">
              <w:t xml:space="preserve"> to any agency</w:t>
            </w:r>
          </w:p>
        </w:tc>
        <w:tc>
          <w:tcPr>
            <w:tcW w:w="3799" w:type="dxa"/>
            <w:tcBorders>
              <w:top w:val="single" w:sz="2" w:space="0" w:color="auto"/>
              <w:bottom w:val="single" w:sz="12" w:space="0" w:color="auto"/>
            </w:tcBorders>
            <w:shd w:val="clear" w:color="auto" w:fill="auto"/>
          </w:tcPr>
          <w:p w14:paraId="77B77187" w14:textId="77777777" w:rsidR="00D71F94" w:rsidRPr="001479C2" w:rsidRDefault="00546BE7" w:rsidP="00546BE7">
            <w:pPr>
              <w:pStyle w:val="Tabletext"/>
            </w:pPr>
            <w:r w:rsidRPr="001479C2">
              <w:t>D</w:t>
            </w:r>
            <w:r w:rsidR="00D71F94" w:rsidRPr="001479C2">
              <w:t xml:space="preserve">etails of the direction, </w:t>
            </w:r>
            <w:r w:rsidR="006D6054" w:rsidRPr="001479C2">
              <w:t xml:space="preserve">including when the direction was made </w:t>
            </w:r>
            <w:r w:rsidR="00D71F94" w:rsidRPr="001479C2">
              <w:t xml:space="preserve">and when </w:t>
            </w:r>
            <w:r w:rsidR="006D6054" w:rsidRPr="001479C2">
              <w:t>the</w:t>
            </w:r>
            <w:r w:rsidR="00D71F94" w:rsidRPr="001479C2">
              <w:t xml:space="preserve"> stop action direction no longer applies</w:t>
            </w:r>
          </w:p>
        </w:tc>
      </w:tr>
    </w:tbl>
    <w:p w14:paraId="21960841" w14:textId="77777777" w:rsidR="00E43D10" w:rsidRPr="001479C2" w:rsidRDefault="00A35655" w:rsidP="00A35655">
      <w:pPr>
        <w:pStyle w:val="notetext"/>
      </w:pPr>
      <w:r w:rsidRPr="001479C2">
        <w:t>Note 1:</w:t>
      </w:r>
      <w:r w:rsidRPr="001479C2">
        <w:tab/>
      </w:r>
      <w:r w:rsidR="00E43D10" w:rsidRPr="001479C2">
        <w:t xml:space="preserve">This table relates to the reallocation of disclosures under </w:t>
      </w:r>
      <w:r w:rsidR="001479C2" w:rsidRPr="001479C2">
        <w:t>section 4</w:t>
      </w:r>
      <w:r w:rsidR="00E43D10" w:rsidRPr="001479C2">
        <w:t xml:space="preserve">5 of the Act in the same way as it applies to the allocation of disclosures under </w:t>
      </w:r>
      <w:r w:rsidR="001479C2" w:rsidRPr="001479C2">
        <w:t>section 4</w:t>
      </w:r>
      <w:r w:rsidR="00E43D10" w:rsidRPr="001479C2">
        <w:t xml:space="preserve">3 of the Act (see </w:t>
      </w:r>
      <w:r w:rsidR="001479C2" w:rsidRPr="001479C2">
        <w:t>paragraph 4</w:t>
      </w:r>
      <w:r w:rsidR="00E43D10" w:rsidRPr="001479C2">
        <w:t xml:space="preserve">3(2)(b) and </w:t>
      </w:r>
      <w:r w:rsidR="001479C2" w:rsidRPr="001479C2">
        <w:t>subsection 4</w:t>
      </w:r>
      <w:r w:rsidR="00E43D10" w:rsidRPr="001479C2">
        <w:t>5(2) of the Act).</w:t>
      </w:r>
    </w:p>
    <w:p w14:paraId="13C76501" w14:textId="77777777" w:rsidR="00A35655" w:rsidRDefault="00A35655" w:rsidP="00A35655">
      <w:pPr>
        <w:pStyle w:val="notetext"/>
      </w:pPr>
      <w:r w:rsidRPr="001479C2">
        <w:t>Note 2:</w:t>
      </w:r>
      <w:r w:rsidRPr="001479C2">
        <w:tab/>
        <w:t xml:space="preserve">For </w:t>
      </w:r>
      <w:r w:rsidR="00E43D10" w:rsidRPr="001479C2">
        <w:t xml:space="preserve">stop action directions under the </w:t>
      </w:r>
      <w:proofErr w:type="spellStart"/>
      <w:r w:rsidR="00E43D10" w:rsidRPr="001479C2">
        <w:t>NACC</w:t>
      </w:r>
      <w:proofErr w:type="spellEnd"/>
      <w:r w:rsidR="00E43D10" w:rsidRPr="001479C2">
        <w:t xml:space="preserve"> Act</w:t>
      </w:r>
      <w:r w:rsidRPr="001479C2">
        <w:t xml:space="preserve">, see </w:t>
      </w:r>
      <w:r w:rsidR="001479C2" w:rsidRPr="001479C2">
        <w:t>subsection 4</w:t>
      </w:r>
      <w:r w:rsidRPr="001479C2">
        <w:t>3(12) of the Act.</w:t>
      </w:r>
    </w:p>
    <w:p w14:paraId="637AA476" w14:textId="77777777" w:rsidR="00F8421D" w:rsidRPr="001479C2" w:rsidRDefault="00F8421D" w:rsidP="00D94431">
      <w:pPr>
        <w:pStyle w:val="ActHead5"/>
      </w:pPr>
      <w:bookmarkStart w:id="8" w:name="_Toc137021764"/>
      <w:r w:rsidRPr="005458EF">
        <w:rPr>
          <w:rStyle w:val="CharSectno"/>
        </w:rPr>
        <w:t>6A</w:t>
      </w:r>
      <w:r w:rsidRPr="001479C2">
        <w:t xml:space="preserve">  Records of notice of allocation decisions</w:t>
      </w:r>
      <w:bookmarkEnd w:id="8"/>
    </w:p>
    <w:p w14:paraId="73043F8C" w14:textId="77777777" w:rsidR="001E7CB1" w:rsidRPr="001479C2" w:rsidRDefault="001E7CB1" w:rsidP="001E7CB1">
      <w:pPr>
        <w:pStyle w:val="SubsectionHead"/>
      </w:pPr>
      <w:r w:rsidRPr="001479C2">
        <w:t>Notices to which this section applies</w:t>
      </w:r>
    </w:p>
    <w:p w14:paraId="0506C14B" w14:textId="77777777" w:rsidR="000B1278" w:rsidRPr="001479C2" w:rsidRDefault="003A374B" w:rsidP="003A374B">
      <w:pPr>
        <w:pStyle w:val="subsection"/>
      </w:pPr>
      <w:r w:rsidRPr="001479C2">
        <w:tab/>
      </w:r>
      <w:r w:rsidR="000B1278" w:rsidRPr="001479C2">
        <w:t>(1)</w:t>
      </w:r>
      <w:r w:rsidR="000B1278" w:rsidRPr="001479C2">
        <w:tab/>
        <w:t xml:space="preserve">This section applies </w:t>
      </w:r>
      <w:r w:rsidR="002A4FA6" w:rsidRPr="001479C2">
        <w:t>if any of</w:t>
      </w:r>
      <w:r w:rsidR="0079762E" w:rsidRPr="001479C2">
        <w:t xml:space="preserve"> </w:t>
      </w:r>
      <w:r w:rsidR="00B63B8C" w:rsidRPr="001479C2">
        <w:t xml:space="preserve">the </w:t>
      </w:r>
      <w:r w:rsidR="00546BE7" w:rsidRPr="001479C2">
        <w:t xml:space="preserve">following notices </w:t>
      </w:r>
      <w:r w:rsidR="008C6D85">
        <w:t xml:space="preserve">relating </w:t>
      </w:r>
      <w:r w:rsidR="00546BE7" w:rsidRPr="001479C2">
        <w:t>to the allocation of a disclosure</w:t>
      </w:r>
      <w:r w:rsidR="002A4FA6" w:rsidRPr="001479C2">
        <w:t xml:space="preserve"> are given in relation to an agency (the </w:t>
      </w:r>
      <w:r w:rsidR="002A4FA6" w:rsidRPr="001479C2">
        <w:rPr>
          <w:b/>
          <w:i/>
        </w:rPr>
        <w:t>relevant agency</w:t>
      </w:r>
      <w:r w:rsidR="002A4FA6" w:rsidRPr="001479C2">
        <w:t>)</w:t>
      </w:r>
      <w:r w:rsidR="00546BE7" w:rsidRPr="001479C2">
        <w:t>:</w:t>
      </w:r>
    </w:p>
    <w:p w14:paraId="6F320F38" w14:textId="77777777" w:rsidR="00546BE7" w:rsidRPr="001479C2" w:rsidRDefault="00546BE7" w:rsidP="00546BE7">
      <w:pPr>
        <w:pStyle w:val="paragraph"/>
      </w:pPr>
      <w:r w:rsidRPr="001479C2">
        <w:tab/>
        <w:t>(a)</w:t>
      </w:r>
      <w:r w:rsidRPr="001479C2">
        <w:tab/>
        <w:t xml:space="preserve">a notice </w:t>
      </w:r>
      <w:r w:rsidR="002A4FA6" w:rsidRPr="001479C2">
        <w:t xml:space="preserve">by an authorised officer of the relevant agency </w:t>
      </w:r>
      <w:r w:rsidRPr="001479C2">
        <w:t xml:space="preserve">under </w:t>
      </w:r>
      <w:r w:rsidR="001479C2" w:rsidRPr="001479C2">
        <w:t>section 4</w:t>
      </w:r>
      <w:r w:rsidRPr="001479C2">
        <w:t>4 of the Act of a decision to allocate a disclosure to one or more agencies;</w:t>
      </w:r>
    </w:p>
    <w:p w14:paraId="6E7EC14A" w14:textId="77777777" w:rsidR="00546BE7" w:rsidRPr="001479C2" w:rsidRDefault="00546BE7" w:rsidP="00546BE7">
      <w:pPr>
        <w:pStyle w:val="paragraph"/>
      </w:pPr>
      <w:r w:rsidRPr="001479C2">
        <w:tab/>
        <w:t>(b)</w:t>
      </w:r>
      <w:r w:rsidRPr="001479C2">
        <w:tab/>
        <w:t xml:space="preserve">a notice </w:t>
      </w:r>
      <w:r w:rsidR="002A4FA6" w:rsidRPr="001479C2">
        <w:t xml:space="preserve">by an authorised officer of the relevant agency </w:t>
      </w:r>
      <w:r w:rsidRPr="001479C2">
        <w:t xml:space="preserve">under </w:t>
      </w:r>
      <w:r w:rsidR="001479C2" w:rsidRPr="001479C2">
        <w:t>section 4</w:t>
      </w:r>
      <w:r w:rsidRPr="001479C2">
        <w:t>4A of the Act of a decision not to allocate a disclosure to any agency;</w:t>
      </w:r>
    </w:p>
    <w:p w14:paraId="0FCA2E18" w14:textId="77777777" w:rsidR="00455866" w:rsidRPr="001479C2" w:rsidRDefault="00546BE7" w:rsidP="00546BE7">
      <w:pPr>
        <w:pStyle w:val="paragraph"/>
      </w:pPr>
      <w:r w:rsidRPr="001479C2">
        <w:tab/>
        <w:t>(c)</w:t>
      </w:r>
      <w:r w:rsidRPr="001479C2">
        <w:tab/>
        <w:t xml:space="preserve">a notice under </w:t>
      </w:r>
      <w:r w:rsidR="001479C2" w:rsidRPr="001479C2">
        <w:t>section 4</w:t>
      </w:r>
      <w:r w:rsidRPr="001479C2">
        <w:t xml:space="preserve">4B of the Act of a stop action direction under the </w:t>
      </w:r>
      <w:proofErr w:type="spellStart"/>
      <w:r w:rsidRPr="001479C2">
        <w:t>NACC</w:t>
      </w:r>
      <w:proofErr w:type="spellEnd"/>
      <w:r w:rsidRPr="001479C2">
        <w:t xml:space="preserve"> Act preventing </w:t>
      </w:r>
      <w:r w:rsidR="00253E81" w:rsidRPr="001479C2">
        <w:t>an</w:t>
      </w:r>
      <w:r w:rsidRPr="001479C2">
        <w:t xml:space="preserve"> authorised officer of </w:t>
      </w:r>
      <w:r w:rsidR="00253E81" w:rsidRPr="001479C2">
        <w:t>the relevant</w:t>
      </w:r>
      <w:r w:rsidRPr="001479C2">
        <w:t xml:space="preserve"> agency from allocating some or all of a disclosure under </w:t>
      </w:r>
      <w:r w:rsidR="001479C2" w:rsidRPr="001479C2">
        <w:t>section 4</w:t>
      </w:r>
      <w:r w:rsidRPr="001479C2">
        <w:t>3 of the Act.</w:t>
      </w:r>
    </w:p>
    <w:p w14:paraId="5A570C15" w14:textId="77777777" w:rsidR="001E7CB1" w:rsidRPr="001479C2" w:rsidRDefault="00455866" w:rsidP="00455866">
      <w:pPr>
        <w:pStyle w:val="SubsectionHead"/>
      </w:pPr>
      <w:r w:rsidRPr="001479C2">
        <w:t>Records to be kept</w:t>
      </w:r>
    </w:p>
    <w:p w14:paraId="587778C4" w14:textId="77777777" w:rsidR="009B7DAE" w:rsidRPr="001479C2" w:rsidRDefault="003A374B" w:rsidP="009B7DAE">
      <w:pPr>
        <w:pStyle w:val="subsection"/>
      </w:pPr>
      <w:r w:rsidRPr="001479C2">
        <w:tab/>
      </w:r>
      <w:r w:rsidR="009B7DAE" w:rsidRPr="001479C2">
        <w:t>(2)</w:t>
      </w:r>
      <w:r w:rsidR="009B7DAE" w:rsidRPr="001479C2">
        <w:tab/>
      </w:r>
      <w:r w:rsidRPr="001479C2">
        <w:t xml:space="preserve">The procedures established by </w:t>
      </w:r>
      <w:r w:rsidR="002A4FA6" w:rsidRPr="001479C2">
        <w:t>the</w:t>
      </w:r>
      <w:r w:rsidRPr="001479C2">
        <w:t xml:space="preserve"> principal officer of </w:t>
      </w:r>
      <w:r w:rsidR="002A4FA6" w:rsidRPr="001479C2">
        <w:t>the relevant</w:t>
      </w:r>
      <w:r w:rsidRPr="001479C2">
        <w:t xml:space="preserve"> agency under </w:t>
      </w:r>
      <w:r w:rsidR="001479C2" w:rsidRPr="001479C2">
        <w:t>subsection 5</w:t>
      </w:r>
      <w:r w:rsidRPr="001479C2">
        <w:t xml:space="preserve">9(3) of the Act must require that </w:t>
      </w:r>
      <w:r w:rsidR="009B7DAE" w:rsidRPr="001479C2">
        <w:t>an appropriate written record is kept of the following matters</w:t>
      </w:r>
      <w:r w:rsidR="00546BE7" w:rsidRPr="001479C2">
        <w:t>:</w:t>
      </w:r>
    </w:p>
    <w:p w14:paraId="7A60C9B2" w14:textId="77777777" w:rsidR="009B7DAE" w:rsidRPr="001479C2" w:rsidRDefault="009B7DAE" w:rsidP="009B7DAE">
      <w:pPr>
        <w:pStyle w:val="paragraph"/>
      </w:pPr>
      <w:r w:rsidRPr="001479C2">
        <w:lastRenderedPageBreak/>
        <w:tab/>
        <w:t>(a)</w:t>
      </w:r>
      <w:r w:rsidRPr="001479C2">
        <w:tab/>
        <w:t xml:space="preserve">whether the </w:t>
      </w:r>
      <w:r w:rsidR="00C97C7B" w:rsidRPr="001479C2">
        <w:t>notice</w:t>
      </w:r>
      <w:r w:rsidR="00354EEE" w:rsidRPr="001479C2">
        <w:t xml:space="preserve"> (or a copy of the notice)</w:t>
      </w:r>
      <w:r w:rsidR="00C97C7B" w:rsidRPr="001479C2">
        <w:t xml:space="preserve"> was given to the </w:t>
      </w:r>
      <w:r w:rsidR="00B63B8C" w:rsidRPr="001479C2">
        <w:t>discloser</w:t>
      </w:r>
      <w:r w:rsidR="00C97C7B" w:rsidRPr="001479C2">
        <w:t>, and if not, why not</w:t>
      </w:r>
      <w:r w:rsidRPr="001479C2">
        <w:t>;</w:t>
      </w:r>
    </w:p>
    <w:p w14:paraId="6E26B157" w14:textId="77777777" w:rsidR="009B7DAE" w:rsidRPr="001479C2" w:rsidRDefault="009B7DAE" w:rsidP="009B7DAE">
      <w:pPr>
        <w:pStyle w:val="paragraph"/>
      </w:pPr>
      <w:r w:rsidRPr="001479C2">
        <w:tab/>
        <w:t>(b)</w:t>
      </w:r>
      <w:r w:rsidRPr="001479C2">
        <w:tab/>
        <w:t xml:space="preserve">if </w:t>
      </w:r>
      <w:r w:rsidR="00C97C7B" w:rsidRPr="001479C2">
        <w:t>the notice</w:t>
      </w:r>
      <w:r w:rsidR="00354EEE" w:rsidRPr="001479C2">
        <w:t xml:space="preserve"> (or a copy of the notice)</w:t>
      </w:r>
      <w:r w:rsidR="00C97C7B" w:rsidRPr="001479C2">
        <w:t xml:space="preserve"> was given to the </w:t>
      </w:r>
      <w:r w:rsidR="00B63B8C" w:rsidRPr="001479C2">
        <w:t>discloser</w:t>
      </w:r>
      <w:r w:rsidRPr="001479C2">
        <w:t>, the following matters:</w:t>
      </w:r>
    </w:p>
    <w:p w14:paraId="5D6E4439" w14:textId="77777777" w:rsidR="009B7DAE" w:rsidRPr="001479C2" w:rsidRDefault="009B7DAE" w:rsidP="009B7DAE">
      <w:pPr>
        <w:pStyle w:val="paragraphsub"/>
      </w:pPr>
      <w:r w:rsidRPr="001479C2">
        <w:tab/>
        <w:t>(</w:t>
      </w:r>
      <w:proofErr w:type="spellStart"/>
      <w:r w:rsidRPr="001479C2">
        <w:t>i</w:t>
      </w:r>
      <w:proofErr w:type="spellEnd"/>
      <w:r w:rsidRPr="001479C2">
        <w:t>)</w:t>
      </w:r>
      <w:r w:rsidRPr="001479C2">
        <w:tab/>
        <w:t>the day and time the notice</w:t>
      </w:r>
      <w:r w:rsidR="00354EEE" w:rsidRPr="001479C2">
        <w:t xml:space="preserve"> (or copy)</w:t>
      </w:r>
      <w:r w:rsidR="0056158D" w:rsidRPr="001479C2">
        <w:t xml:space="preserve"> was given</w:t>
      </w:r>
      <w:r w:rsidR="00354EEE" w:rsidRPr="001479C2">
        <w:t xml:space="preserve"> to the discloser</w:t>
      </w:r>
      <w:r w:rsidRPr="001479C2">
        <w:t>;</w:t>
      </w:r>
    </w:p>
    <w:p w14:paraId="6A3C3504" w14:textId="77777777" w:rsidR="009B7DAE" w:rsidRPr="001479C2" w:rsidRDefault="009B7DAE" w:rsidP="009B7DAE">
      <w:pPr>
        <w:pStyle w:val="paragraphsub"/>
      </w:pPr>
      <w:r w:rsidRPr="001479C2">
        <w:tab/>
        <w:t>(ii)</w:t>
      </w:r>
      <w:r w:rsidRPr="001479C2">
        <w:tab/>
        <w:t>the means by which the notice</w:t>
      </w:r>
      <w:r w:rsidR="00354EEE" w:rsidRPr="001479C2">
        <w:t xml:space="preserve"> (or copy)</w:t>
      </w:r>
      <w:r w:rsidRPr="001479C2">
        <w:t xml:space="preserve"> was given</w:t>
      </w:r>
      <w:r w:rsidR="00354EEE" w:rsidRPr="001479C2">
        <w:t xml:space="preserve"> to the discloser</w:t>
      </w:r>
      <w:r w:rsidRPr="001479C2">
        <w:t>;</w:t>
      </w:r>
    </w:p>
    <w:p w14:paraId="22CAD364" w14:textId="77777777" w:rsidR="009B7DAE" w:rsidRPr="001479C2" w:rsidRDefault="009B7DAE" w:rsidP="00C97C7B">
      <w:pPr>
        <w:pStyle w:val="paragraphsub"/>
      </w:pPr>
      <w:r w:rsidRPr="001479C2">
        <w:tab/>
        <w:t>(iii)</w:t>
      </w:r>
      <w:r w:rsidR="00C97C7B" w:rsidRPr="001479C2">
        <w:tab/>
      </w:r>
      <w:r w:rsidRPr="001479C2">
        <w:t>the matters included in the notice</w:t>
      </w:r>
      <w:r w:rsidR="00B63B8C" w:rsidRPr="001479C2">
        <w:t>.</w:t>
      </w:r>
    </w:p>
    <w:p w14:paraId="5A1C5D3F" w14:textId="77777777" w:rsidR="00B63B8C" w:rsidRPr="001479C2" w:rsidRDefault="00B63B8C" w:rsidP="00B63B8C">
      <w:pPr>
        <w:pStyle w:val="subsection"/>
      </w:pPr>
      <w:r w:rsidRPr="001479C2">
        <w:tab/>
        <w:t>(3)</w:t>
      </w:r>
      <w:r w:rsidRPr="001479C2">
        <w:tab/>
        <w:t>In the case of</w:t>
      </w:r>
      <w:r w:rsidR="006D6054" w:rsidRPr="001479C2">
        <w:t xml:space="preserve"> a</w:t>
      </w:r>
      <w:r w:rsidRPr="001479C2">
        <w:t xml:space="preserve"> notice of a stop</w:t>
      </w:r>
      <w:r w:rsidR="001479C2">
        <w:noBreakHyphen/>
      </w:r>
      <w:r w:rsidRPr="001479C2">
        <w:t>action direction</w:t>
      </w:r>
      <w:r w:rsidR="00253E81" w:rsidRPr="001479C2">
        <w:t>,</w:t>
      </w:r>
      <w:r w:rsidR="006D6054" w:rsidRPr="001479C2">
        <w:t xml:space="preserve"> </w:t>
      </w:r>
      <w:r w:rsidRPr="001479C2">
        <w:t>the written record must</w:t>
      </w:r>
      <w:r w:rsidR="006D6054" w:rsidRPr="001479C2">
        <w:t xml:space="preserve"> also</w:t>
      </w:r>
      <w:r w:rsidRPr="001479C2">
        <w:t xml:space="preserve"> indicate whether the </w:t>
      </w:r>
      <w:r w:rsidR="00253E81" w:rsidRPr="001479C2">
        <w:t>principal</w:t>
      </w:r>
      <w:r w:rsidRPr="001479C2">
        <w:t xml:space="preserve"> officer </w:t>
      </w:r>
      <w:r w:rsidR="00253E81" w:rsidRPr="001479C2">
        <w:t xml:space="preserve">of the relevant agency </w:t>
      </w:r>
      <w:r w:rsidRPr="001479C2">
        <w:t xml:space="preserve">considers that it is reasonably practicable or appropriate for the discloser to be given </w:t>
      </w:r>
      <w:r w:rsidR="00354EEE" w:rsidRPr="001479C2">
        <w:t>a copy of the notice</w:t>
      </w:r>
      <w:r w:rsidRPr="001479C2">
        <w:t>.</w:t>
      </w:r>
    </w:p>
    <w:p w14:paraId="0D322364" w14:textId="77777777" w:rsidR="00324251" w:rsidRPr="001479C2" w:rsidRDefault="007949FF" w:rsidP="00324251">
      <w:pPr>
        <w:pStyle w:val="ItemHead"/>
      </w:pPr>
      <w:r w:rsidRPr="001479C2">
        <w:t>9</w:t>
      </w:r>
      <w:r w:rsidR="00324251" w:rsidRPr="001479C2">
        <w:t xml:space="preserve">  </w:t>
      </w:r>
      <w:r w:rsidR="001479C2" w:rsidRPr="001479C2">
        <w:t>Section 7</w:t>
      </w:r>
    </w:p>
    <w:p w14:paraId="57845D36" w14:textId="77777777" w:rsidR="00324251" w:rsidRDefault="00324251" w:rsidP="00324251">
      <w:pPr>
        <w:pStyle w:val="Item"/>
      </w:pPr>
      <w:r w:rsidRPr="001479C2">
        <w:t>Omit “59(1)”, substitute “59(3)”.</w:t>
      </w:r>
    </w:p>
    <w:p w14:paraId="0BF8CF11" w14:textId="77777777" w:rsidR="009E16D7" w:rsidRDefault="009E16D7" w:rsidP="009E16D7">
      <w:pPr>
        <w:pStyle w:val="ItemHead"/>
      </w:pPr>
      <w:r>
        <w:t>10  Part 3 (heading)</w:t>
      </w:r>
    </w:p>
    <w:p w14:paraId="632C689C" w14:textId="77777777" w:rsidR="009E16D7" w:rsidRPr="009E16D7" w:rsidRDefault="009E16D7" w:rsidP="009E16D7">
      <w:pPr>
        <w:pStyle w:val="Item"/>
      </w:pPr>
      <w:r>
        <w:t>Omit “</w:t>
      </w:r>
      <w:r>
        <w:rPr>
          <w:b/>
        </w:rPr>
        <w:t>investigations</w:t>
      </w:r>
      <w:r>
        <w:t>”, substitute “</w:t>
      </w:r>
      <w:r>
        <w:rPr>
          <w:b/>
        </w:rPr>
        <w:t>disclosure investigations under Division 2 of Part 3 of the Act</w:t>
      </w:r>
      <w:r>
        <w:t>”.</w:t>
      </w:r>
    </w:p>
    <w:p w14:paraId="39B613AC" w14:textId="77777777" w:rsidR="00DD6869" w:rsidRPr="001479C2" w:rsidRDefault="00B65899" w:rsidP="00DD6869">
      <w:pPr>
        <w:pStyle w:val="ItemHead"/>
      </w:pPr>
      <w:r>
        <w:t>11</w:t>
      </w:r>
      <w:r w:rsidR="00DD6869" w:rsidRPr="001479C2">
        <w:t xml:space="preserve">  </w:t>
      </w:r>
      <w:r w:rsidR="001479C2" w:rsidRPr="001479C2">
        <w:t>Subsection 8</w:t>
      </w:r>
      <w:r w:rsidR="00DD6869" w:rsidRPr="001479C2">
        <w:t>(1)</w:t>
      </w:r>
    </w:p>
    <w:p w14:paraId="191D6FA6" w14:textId="77777777" w:rsidR="00DD6869" w:rsidRPr="001479C2" w:rsidRDefault="00636303" w:rsidP="00DD6869">
      <w:pPr>
        <w:pStyle w:val="Item"/>
      </w:pPr>
      <w:r w:rsidRPr="001479C2">
        <w:t xml:space="preserve">Omit “an investigation of a disclosure under the Act”, substitute “a disclosure investigation under </w:t>
      </w:r>
      <w:r w:rsidR="001479C2" w:rsidRPr="001479C2">
        <w:t>Division 2</w:t>
      </w:r>
      <w:r w:rsidRPr="001479C2">
        <w:t xml:space="preserve"> of </w:t>
      </w:r>
      <w:r w:rsidR="001479C2" w:rsidRPr="001479C2">
        <w:t>Part 3</w:t>
      </w:r>
      <w:r w:rsidRPr="001479C2">
        <w:t xml:space="preserve"> of the Act”.</w:t>
      </w:r>
    </w:p>
    <w:p w14:paraId="1950F5B2" w14:textId="77777777" w:rsidR="00636303" w:rsidRPr="001479C2" w:rsidRDefault="00025104" w:rsidP="00636303">
      <w:pPr>
        <w:pStyle w:val="ItemHead"/>
      </w:pPr>
      <w:r w:rsidRPr="001479C2">
        <w:t>1</w:t>
      </w:r>
      <w:r w:rsidR="00B65899">
        <w:t>2</w:t>
      </w:r>
      <w:r w:rsidR="00636303" w:rsidRPr="001479C2">
        <w:t xml:space="preserve">  </w:t>
      </w:r>
      <w:r w:rsidR="001479C2" w:rsidRPr="001479C2">
        <w:t>Subsection 8</w:t>
      </w:r>
      <w:r w:rsidR="00636303" w:rsidRPr="001479C2">
        <w:t>(2)</w:t>
      </w:r>
    </w:p>
    <w:p w14:paraId="51EE5E97" w14:textId="77777777" w:rsidR="00636303" w:rsidRPr="001479C2" w:rsidRDefault="00024853" w:rsidP="00636303">
      <w:pPr>
        <w:pStyle w:val="Item"/>
      </w:pPr>
      <w:r w:rsidRPr="001479C2">
        <w:t xml:space="preserve">Omit “investigating a disclosure”, substitute “conducting </w:t>
      </w:r>
      <w:r w:rsidR="000932A7">
        <w:t>the</w:t>
      </w:r>
      <w:r w:rsidRPr="001479C2">
        <w:t xml:space="preserve"> disclosure investigation”.</w:t>
      </w:r>
    </w:p>
    <w:p w14:paraId="40AFB826" w14:textId="77777777" w:rsidR="00B6165B" w:rsidRPr="001479C2" w:rsidRDefault="00025104" w:rsidP="00B6165B">
      <w:pPr>
        <w:pStyle w:val="ItemHead"/>
      </w:pPr>
      <w:r w:rsidRPr="001479C2">
        <w:t>1</w:t>
      </w:r>
      <w:r w:rsidR="00B65899">
        <w:t>3</w:t>
      </w:r>
      <w:r w:rsidR="00B6165B" w:rsidRPr="001479C2">
        <w:t xml:space="preserve">  </w:t>
      </w:r>
      <w:r w:rsidR="001479C2" w:rsidRPr="001479C2">
        <w:t>Subsection 8</w:t>
      </w:r>
      <w:r w:rsidR="00B6165B" w:rsidRPr="001479C2">
        <w:t>(2)</w:t>
      </w:r>
    </w:p>
    <w:p w14:paraId="303855DC" w14:textId="77777777" w:rsidR="00B6165B" w:rsidRPr="001479C2" w:rsidRDefault="00B6165B" w:rsidP="00B6165B">
      <w:pPr>
        <w:pStyle w:val="Item"/>
      </w:pPr>
      <w:r w:rsidRPr="001479C2">
        <w:t>Omit “standard”</w:t>
      </w:r>
      <w:r w:rsidR="005A5A45" w:rsidRPr="001479C2">
        <w:t>, substitute “</w:t>
      </w:r>
      <w:r w:rsidR="006D6054" w:rsidRPr="001479C2">
        <w:t>instrument</w:t>
      </w:r>
      <w:r w:rsidR="005A5A45" w:rsidRPr="001479C2">
        <w:t>”.</w:t>
      </w:r>
    </w:p>
    <w:p w14:paraId="7C429A68" w14:textId="77777777" w:rsidR="00024853" w:rsidRPr="001479C2" w:rsidRDefault="002A0EB4" w:rsidP="00024853">
      <w:pPr>
        <w:pStyle w:val="ItemHead"/>
      </w:pPr>
      <w:r w:rsidRPr="001479C2">
        <w:t>1</w:t>
      </w:r>
      <w:r w:rsidR="00B65899">
        <w:t>4</w:t>
      </w:r>
      <w:r w:rsidR="00024853" w:rsidRPr="001479C2">
        <w:t xml:space="preserve">  </w:t>
      </w:r>
      <w:r w:rsidR="001479C2" w:rsidRPr="001479C2">
        <w:t>Section 8</w:t>
      </w:r>
      <w:r w:rsidR="00024853" w:rsidRPr="001479C2">
        <w:t xml:space="preserve"> (note 1)</w:t>
      </w:r>
    </w:p>
    <w:p w14:paraId="222A7E8B" w14:textId="77777777" w:rsidR="00024853" w:rsidRPr="001479C2" w:rsidRDefault="00024853" w:rsidP="00024853">
      <w:pPr>
        <w:pStyle w:val="Item"/>
      </w:pPr>
      <w:r w:rsidRPr="001479C2">
        <w:t xml:space="preserve">Omit “an investigation of a disclosure”, substitute “a disclosure investigation under </w:t>
      </w:r>
      <w:r w:rsidR="001479C2" w:rsidRPr="001479C2">
        <w:t>Division 2</w:t>
      </w:r>
      <w:r w:rsidRPr="001479C2">
        <w:t xml:space="preserve"> of </w:t>
      </w:r>
      <w:r w:rsidR="001479C2" w:rsidRPr="001479C2">
        <w:t>Part 3</w:t>
      </w:r>
      <w:r w:rsidRPr="001479C2">
        <w:t xml:space="preserve"> of the Act”.</w:t>
      </w:r>
    </w:p>
    <w:p w14:paraId="53457096" w14:textId="77777777" w:rsidR="00024853" w:rsidRPr="001479C2" w:rsidRDefault="002A0EB4" w:rsidP="00024853">
      <w:pPr>
        <w:pStyle w:val="ItemHead"/>
      </w:pPr>
      <w:r w:rsidRPr="001479C2">
        <w:t>1</w:t>
      </w:r>
      <w:r w:rsidR="00B65899">
        <w:t>5</w:t>
      </w:r>
      <w:r w:rsidR="00024853" w:rsidRPr="001479C2">
        <w:t xml:space="preserve">  </w:t>
      </w:r>
      <w:r w:rsidR="001479C2" w:rsidRPr="001479C2">
        <w:t>Section 8</w:t>
      </w:r>
      <w:r w:rsidR="00024853" w:rsidRPr="001479C2">
        <w:t xml:space="preserve"> (note 2)</w:t>
      </w:r>
    </w:p>
    <w:p w14:paraId="29FD1F62" w14:textId="77777777" w:rsidR="00024853" w:rsidRPr="001479C2" w:rsidRDefault="00024853" w:rsidP="00024853">
      <w:pPr>
        <w:pStyle w:val="Item"/>
      </w:pPr>
      <w:r w:rsidRPr="001479C2">
        <w:t>Repeal the note, substitute:</w:t>
      </w:r>
    </w:p>
    <w:p w14:paraId="6EA9B3DD" w14:textId="77777777" w:rsidR="00024853" w:rsidRPr="001479C2" w:rsidRDefault="00024853" w:rsidP="00024853">
      <w:pPr>
        <w:pStyle w:val="notetext"/>
      </w:pPr>
      <w:r w:rsidRPr="001479C2">
        <w:t>Note 2:</w:t>
      </w:r>
      <w:r w:rsidRPr="001479C2">
        <w:tab/>
        <w:t xml:space="preserve">This Part does not apply in relation to a disclosure investigation by an investigative agency under a separate investigative power (see the definition of </w:t>
      </w:r>
      <w:r w:rsidRPr="001479C2">
        <w:rPr>
          <w:b/>
          <w:i/>
        </w:rPr>
        <w:t>disclosure investigation</w:t>
      </w:r>
      <w:r w:rsidRPr="001479C2">
        <w:t xml:space="preserve"> in </w:t>
      </w:r>
      <w:r w:rsidR="001479C2" w:rsidRPr="001479C2">
        <w:t>section 8</w:t>
      </w:r>
      <w:r w:rsidRPr="001479C2">
        <w:t xml:space="preserve"> of the Act).</w:t>
      </w:r>
    </w:p>
    <w:p w14:paraId="7F660723" w14:textId="77777777" w:rsidR="005A5A45" w:rsidRPr="001479C2" w:rsidRDefault="005A5A45" w:rsidP="005A5A45">
      <w:pPr>
        <w:pStyle w:val="ItemHead"/>
      </w:pPr>
      <w:r w:rsidRPr="001479C2">
        <w:t>1</w:t>
      </w:r>
      <w:r w:rsidR="00B65899">
        <w:t>6</w:t>
      </w:r>
      <w:r w:rsidRPr="001479C2">
        <w:t xml:space="preserve">  </w:t>
      </w:r>
      <w:r w:rsidR="001479C2" w:rsidRPr="001479C2">
        <w:t>Section 8</w:t>
      </w:r>
      <w:r w:rsidRPr="001479C2">
        <w:t xml:space="preserve"> (note 3)</w:t>
      </w:r>
    </w:p>
    <w:p w14:paraId="082CD29D" w14:textId="77777777" w:rsidR="005A5A45" w:rsidRPr="001479C2" w:rsidRDefault="005A5A45" w:rsidP="005A5A45">
      <w:pPr>
        <w:pStyle w:val="Item"/>
      </w:pPr>
      <w:r w:rsidRPr="001479C2">
        <w:t>Omit “standard”, substitute “instrument”.</w:t>
      </w:r>
    </w:p>
    <w:p w14:paraId="3A987F1E" w14:textId="77777777" w:rsidR="00DC4F30" w:rsidRPr="001479C2" w:rsidRDefault="00DC4F30" w:rsidP="00DC4F30">
      <w:pPr>
        <w:pStyle w:val="ItemHead"/>
      </w:pPr>
      <w:r w:rsidRPr="001479C2">
        <w:t>1</w:t>
      </w:r>
      <w:r w:rsidR="00B65899">
        <w:t>7</w:t>
      </w:r>
      <w:r w:rsidRPr="001479C2">
        <w:t xml:space="preserve">  At the end of </w:t>
      </w:r>
      <w:r w:rsidR="001479C2" w:rsidRPr="001479C2">
        <w:t>subsection 9</w:t>
      </w:r>
      <w:r w:rsidRPr="001479C2">
        <w:t>(1)</w:t>
      </w:r>
    </w:p>
    <w:p w14:paraId="07517094" w14:textId="77777777" w:rsidR="00DC4F30" w:rsidRPr="001479C2" w:rsidRDefault="00DC4F30" w:rsidP="00DC4F30">
      <w:pPr>
        <w:pStyle w:val="Item"/>
      </w:pPr>
      <w:r w:rsidRPr="001479C2">
        <w:t>Add:</w:t>
      </w:r>
    </w:p>
    <w:p w14:paraId="5A58869A" w14:textId="77777777" w:rsidR="00DC4F30" w:rsidRPr="001479C2" w:rsidRDefault="00DC4F30" w:rsidP="00DC4F30">
      <w:pPr>
        <w:pStyle w:val="paragraph"/>
      </w:pPr>
      <w:r w:rsidRPr="001479C2">
        <w:tab/>
        <w:t>; or (d)</w:t>
      </w:r>
      <w:r w:rsidRPr="001479C2">
        <w:tab/>
        <w:t>decide to investigate the disclosure under another law or power.</w:t>
      </w:r>
    </w:p>
    <w:p w14:paraId="11309B90" w14:textId="77777777" w:rsidR="002A0EB4" w:rsidRPr="001479C2" w:rsidRDefault="002A0EB4" w:rsidP="002A0EB4">
      <w:pPr>
        <w:pStyle w:val="ItemHead"/>
      </w:pPr>
      <w:r w:rsidRPr="001479C2">
        <w:t>1</w:t>
      </w:r>
      <w:r w:rsidR="00B65899">
        <w:t>8</w:t>
      </w:r>
      <w:r w:rsidRPr="001479C2">
        <w:t xml:space="preserve">  </w:t>
      </w:r>
      <w:r w:rsidR="001479C2" w:rsidRPr="001479C2">
        <w:t>Paragraph 1</w:t>
      </w:r>
      <w:r w:rsidRPr="001479C2">
        <w:t>0(1)(d)</w:t>
      </w:r>
    </w:p>
    <w:p w14:paraId="10CCA015" w14:textId="77777777" w:rsidR="002A0EB4" w:rsidRPr="001479C2" w:rsidRDefault="002A0EB4" w:rsidP="002A0EB4">
      <w:pPr>
        <w:pStyle w:val="Item"/>
      </w:pPr>
      <w:r w:rsidRPr="001479C2">
        <w:t>Omit “</w:t>
      </w:r>
      <w:r w:rsidR="001479C2" w:rsidRPr="001479C2">
        <w:t>section 5</w:t>
      </w:r>
      <w:r w:rsidRPr="001479C2">
        <w:t>7”, substitute “</w:t>
      </w:r>
      <w:r w:rsidR="001479C2" w:rsidRPr="001479C2">
        <w:t>Part 2</w:t>
      </w:r>
      <w:r w:rsidRPr="001479C2">
        <w:t>”.</w:t>
      </w:r>
    </w:p>
    <w:p w14:paraId="15260505" w14:textId="77777777" w:rsidR="008F6007" w:rsidRPr="001479C2" w:rsidRDefault="008F6007" w:rsidP="008F6007">
      <w:pPr>
        <w:pStyle w:val="ItemHead"/>
      </w:pPr>
      <w:r w:rsidRPr="001479C2">
        <w:lastRenderedPageBreak/>
        <w:t>1</w:t>
      </w:r>
      <w:r w:rsidR="00B65899">
        <w:t>9</w:t>
      </w:r>
      <w:r w:rsidRPr="001479C2">
        <w:t xml:space="preserve">  </w:t>
      </w:r>
      <w:r w:rsidR="001479C2" w:rsidRPr="001479C2">
        <w:t>Part 5</w:t>
      </w:r>
    </w:p>
    <w:p w14:paraId="6E9B5DEA" w14:textId="77777777" w:rsidR="00591FA3" w:rsidRPr="001479C2" w:rsidRDefault="00591FA3" w:rsidP="00591FA3">
      <w:pPr>
        <w:pStyle w:val="Item"/>
      </w:pPr>
      <w:r w:rsidRPr="001479C2">
        <w:t>Repeal the Part, substitute:</w:t>
      </w:r>
    </w:p>
    <w:p w14:paraId="596ED6B0" w14:textId="77777777" w:rsidR="00D84920" w:rsidRPr="001479C2" w:rsidRDefault="001479C2" w:rsidP="00D84920">
      <w:pPr>
        <w:pStyle w:val="ActHead2"/>
      </w:pPr>
      <w:bookmarkStart w:id="9" w:name="_Toc137021765"/>
      <w:r w:rsidRPr="005458EF">
        <w:rPr>
          <w:rStyle w:val="CharPartNo"/>
        </w:rPr>
        <w:t>Part 5</w:t>
      </w:r>
      <w:r w:rsidR="00D84920" w:rsidRPr="001479C2">
        <w:t>—</w:t>
      </w:r>
      <w:r w:rsidR="00D84920" w:rsidRPr="005458EF">
        <w:rPr>
          <w:rStyle w:val="CharPartText"/>
        </w:rPr>
        <w:t xml:space="preserve">Information and assistance for </w:t>
      </w:r>
      <w:r w:rsidR="007D399D" w:rsidRPr="005458EF">
        <w:rPr>
          <w:rStyle w:val="CharPartText"/>
        </w:rPr>
        <w:t xml:space="preserve">Ombudsman </w:t>
      </w:r>
      <w:r w:rsidR="00D84920" w:rsidRPr="005458EF">
        <w:rPr>
          <w:rStyle w:val="CharPartText"/>
        </w:rPr>
        <w:t>reports</w:t>
      </w:r>
      <w:bookmarkEnd w:id="9"/>
    </w:p>
    <w:p w14:paraId="0C2F015F" w14:textId="77777777" w:rsidR="00D76F32" w:rsidRDefault="00D84920" w:rsidP="00D84920">
      <w:pPr>
        <w:pStyle w:val="notemargin"/>
      </w:pPr>
      <w:r w:rsidRPr="001479C2">
        <w:t>Note:</w:t>
      </w:r>
      <w:r w:rsidRPr="001479C2">
        <w:tab/>
        <w:t xml:space="preserve">See </w:t>
      </w:r>
      <w:r w:rsidR="001479C2" w:rsidRPr="001479C2">
        <w:t>paragraph 7</w:t>
      </w:r>
      <w:r w:rsidRPr="001479C2">
        <w:t>4(1)(d)</w:t>
      </w:r>
      <w:r w:rsidR="00D76F32">
        <w:t>.</w:t>
      </w:r>
    </w:p>
    <w:p w14:paraId="02544E6A" w14:textId="77777777" w:rsidR="00591FA3" w:rsidRPr="001479C2" w:rsidRDefault="00591FA3" w:rsidP="00591FA3">
      <w:pPr>
        <w:pStyle w:val="ActHead5"/>
      </w:pPr>
      <w:bookmarkStart w:id="10" w:name="_Toc137021766"/>
      <w:r w:rsidRPr="005458EF">
        <w:rPr>
          <w:rStyle w:val="CharSectno"/>
        </w:rPr>
        <w:t>14</w:t>
      </w:r>
      <w:r w:rsidRPr="001479C2">
        <w:t xml:space="preserve">  Application of Part—reports and periods</w:t>
      </w:r>
      <w:bookmarkEnd w:id="10"/>
    </w:p>
    <w:p w14:paraId="7750F51F" w14:textId="77777777" w:rsidR="00591FA3" w:rsidRPr="001479C2" w:rsidRDefault="00591FA3" w:rsidP="00591FA3">
      <w:pPr>
        <w:pStyle w:val="subsection"/>
      </w:pPr>
      <w:r w:rsidRPr="001479C2">
        <w:tab/>
      </w:r>
      <w:r w:rsidRPr="001479C2">
        <w:tab/>
        <w:t xml:space="preserve">This Part applies to an agency in relation to the preparation of the following reports (each of which is a </w:t>
      </w:r>
      <w:r w:rsidRPr="001479C2">
        <w:rPr>
          <w:b/>
          <w:i/>
        </w:rPr>
        <w:t>relevant report</w:t>
      </w:r>
      <w:r w:rsidRPr="001479C2">
        <w:rPr>
          <w:b/>
        </w:rPr>
        <w:t>)</w:t>
      </w:r>
      <w:r w:rsidRPr="001479C2">
        <w:t>:</w:t>
      </w:r>
    </w:p>
    <w:p w14:paraId="77D8A471" w14:textId="77777777" w:rsidR="00591FA3" w:rsidRPr="001479C2" w:rsidRDefault="00591FA3" w:rsidP="00591FA3">
      <w:pPr>
        <w:pStyle w:val="paragraph"/>
      </w:pPr>
      <w:r w:rsidRPr="001479C2">
        <w:tab/>
        <w:t>(a)</w:t>
      </w:r>
      <w:r w:rsidRPr="001479C2">
        <w:tab/>
        <w:t xml:space="preserve">an annual report by the Ombudsman under </w:t>
      </w:r>
      <w:r w:rsidR="001479C2" w:rsidRPr="001479C2">
        <w:t>section 7</w:t>
      </w:r>
      <w:r w:rsidRPr="001479C2">
        <w:t xml:space="preserve">6 of the Act in relation to the operation of the Act during a financial year (the </w:t>
      </w:r>
      <w:r w:rsidRPr="001479C2">
        <w:rPr>
          <w:b/>
          <w:i/>
        </w:rPr>
        <w:t>period covered</w:t>
      </w:r>
      <w:r w:rsidRPr="001479C2">
        <w:t xml:space="preserve"> by that report);</w:t>
      </w:r>
    </w:p>
    <w:p w14:paraId="4D296F79" w14:textId="77777777" w:rsidR="00591FA3" w:rsidRDefault="00591FA3" w:rsidP="00591FA3">
      <w:pPr>
        <w:pStyle w:val="paragraph"/>
      </w:pPr>
      <w:r w:rsidRPr="001479C2">
        <w:tab/>
        <w:t>(b)</w:t>
      </w:r>
      <w:r w:rsidRPr="001479C2">
        <w:tab/>
        <w:t>a 6</w:t>
      </w:r>
      <w:r w:rsidR="001479C2">
        <w:noBreakHyphen/>
      </w:r>
      <w:r w:rsidRPr="001479C2">
        <w:t xml:space="preserve">monthly report by the Ombudsman under </w:t>
      </w:r>
      <w:r w:rsidR="001479C2" w:rsidRPr="001479C2">
        <w:t>section 7</w:t>
      </w:r>
      <w:r w:rsidRPr="001479C2">
        <w:t xml:space="preserve">6A of the Act in relation to the operation of the Act during the period from </w:t>
      </w:r>
      <w:r w:rsidR="001479C2" w:rsidRPr="001479C2">
        <w:t>1 July</w:t>
      </w:r>
      <w:r w:rsidRPr="001479C2">
        <w:t xml:space="preserve"> to 31 December (the </w:t>
      </w:r>
      <w:r w:rsidRPr="001479C2">
        <w:rPr>
          <w:b/>
          <w:i/>
        </w:rPr>
        <w:t xml:space="preserve">period covered </w:t>
      </w:r>
      <w:r w:rsidRPr="001479C2">
        <w:t>by that report) in a financial year.</w:t>
      </w:r>
    </w:p>
    <w:p w14:paraId="49A64880" w14:textId="77777777" w:rsidR="00D76F32" w:rsidRDefault="00D76F32" w:rsidP="00D76F32">
      <w:pPr>
        <w:pStyle w:val="notetext"/>
      </w:pPr>
      <w:r>
        <w:t>Note:</w:t>
      </w:r>
      <w:r>
        <w:tab/>
        <w:t xml:space="preserve">The principal officer of each agency is required to </w:t>
      </w:r>
      <w:r w:rsidR="00E43BD3">
        <w:t>give</w:t>
      </w:r>
      <w:r>
        <w:t xml:space="preserve"> the Ombudsman </w:t>
      </w:r>
      <w:r w:rsidR="00E43BD3">
        <w:t>such information and assistance as the Ombudsman reasonably requires in relation to the preparation of</w:t>
      </w:r>
      <w:r>
        <w:t xml:space="preserve"> annual reports and </w:t>
      </w:r>
      <w:r w:rsidR="00173700">
        <w:t>6-monthly reports</w:t>
      </w:r>
      <w:r w:rsidR="00E43BD3">
        <w:t xml:space="preserve"> (see subsection</w:t>
      </w:r>
      <w:r w:rsidR="00705375">
        <w:t>s 76(3) and</w:t>
      </w:r>
      <w:r w:rsidR="00E43BD3">
        <w:t xml:space="preserve"> 76</w:t>
      </w:r>
      <w:r w:rsidR="00705375">
        <w:t>A</w:t>
      </w:r>
      <w:r w:rsidR="00E43BD3">
        <w:t>(3) of the Act).</w:t>
      </w:r>
    </w:p>
    <w:p w14:paraId="0B3844A6" w14:textId="77777777" w:rsidR="00CC0333" w:rsidRPr="001479C2" w:rsidRDefault="00CC0333" w:rsidP="00CC0333">
      <w:pPr>
        <w:pStyle w:val="ActHead5"/>
      </w:pPr>
      <w:bookmarkStart w:id="11" w:name="_Toc137021767"/>
      <w:r w:rsidRPr="005458EF">
        <w:rPr>
          <w:rStyle w:val="CharSectno"/>
        </w:rPr>
        <w:t>15</w:t>
      </w:r>
      <w:r w:rsidRPr="001479C2">
        <w:t xml:space="preserve">  Information to be given </w:t>
      </w:r>
      <w:r w:rsidR="007D399D" w:rsidRPr="001479C2">
        <w:t xml:space="preserve">to the Ombudsman </w:t>
      </w:r>
      <w:r w:rsidRPr="001479C2">
        <w:t>by principal officers</w:t>
      </w:r>
      <w:bookmarkEnd w:id="11"/>
    </w:p>
    <w:p w14:paraId="08AE483C" w14:textId="77777777" w:rsidR="00CC0333" w:rsidRPr="001479C2" w:rsidRDefault="00CC0333" w:rsidP="00CC0333">
      <w:pPr>
        <w:pStyle w:val="subsection"/>
      </w:pPr>
      <w:r w:rsidRPr="001479C2">
        <w:tab/>
        <w:t>(1)</w:t>
      </w:r>
      <w:r w:rsidRPr="001479C2">
        <w:tab/>
        <w:t>The principal officer of the agency must provide the following information to the Ombudsman for the purpose of preparing a relevant report:</w:t>
      </w:r>
    </w:p>
    <w:p w14:paraId="2115D48E" w14:textId="77777777" w:rsidR="00CC0333" w:rsidRPr="001479C2" w:rsidRDefault="00CC0333" w:rsidP="00CC0333">
      <w:pPr>
        <w:pStyle w:val="paragraph"/>
      </w:pPr>
      <w:r w:rsidRPr="001479C2">
        <w:tab/>
        <w:t>(a)</w:t>
      </w:r>
      <w:r w:rsidRPr="001479C2">
        <w:tab/>
        <w:t>the number of public interest disclosures received by authorised officers of the agency during the period covered by the report;</w:t>
      </w:r>
    </w:p>
    <w:p w14:paraId="5D880C3F" w14:textId="77777777" w:rsidR="00CC0333" w:rsidRPr="001479C2" w:rsidRDefault="00CC0333" w:rsidP="00CC0333">
      <w:pPr>
        <w:pStyle w:val="paragraph"/>
      </w:pPr>
      <w:r w:rsidRPr="001479C2">
        <w:tab/>
        <w:t>(b)</w:t>
      </w:r>
      <w:r w:rsidRPr="001479C2">
        <w:tab/>
        <w:t>the kinds of disclosable conduct to which those public interest disclosures related;</w:t>
      </w:r>
    </w:p>
    <w:p w14:paraId="474AC3B9" w14:textId="77777777" w:rsidR="00CC0333" w:rsidRPr="001479C2" w:rsidRDefault="00CC0333" w:rsidP="00CC0333">
      <w:pPr>
        <w:pStyle w:val="paragraph"/>
      </w:pPr>
      <w:r w:rsidRPr="001479C2">
        <w:tab/>
        <w:t>(c)</w:t>
      </w:r>
      <w:r w:rsidRPr="001479C2">
        <w:tab/>
        <w:t>the number of disclosures allocated to the agency during the period covered by the report;</w:t>
      </w:r>
    </w:p>
    <w:p w14:paraId="1A436D32" w14:textId="77777777" w:rsidR="00CC0333" w:rsidRPr="001479C2" w:rsidRDefault="00CC0333" w:rsidP="00CC0333">
      <w:pPr>
        <w:pStyle w:val="paragraph"/>
      </w:pPr>
      <w:r w:rsidRPr="001479C2">
        <w:tab/>
        <w:t>(d)</w:t>
      </w:r>
      <w:r w:rsidRPr="001479C2">
        <w:tab/>
        <w:t>the number of disclosure investigations that the principal officer conducted during the period covered by the report;</w:t>
      </w:r>
    </w:p>
    <w:p w14:paraId="27C0DA9A" w14:textId="77777777" w:rsidR="00CC0333" w:rsidRPr="001479C2" w:rsidRDefault="00CC0333" w:rsidP="00CC0333">
      <w:pPr>
        <w:pStyle w:val="paragraph"/>
      </w:pPr>
      <w:r w:rsidRPr="001479C2">
        <w:tab/>
        <w:t>(e)</w:t>
      </w:r>
      <w:r w:rsidRPr="001479C2">
        <w:tab/>
      </w:r>
      <w:r w:rsidR="007D399D" w:rsidRPr="001479C2">
        <w:t>the time taken to conduct those investigations;</w:t>
      </w:r>
    </w:p>
    <w:p w14:paraId="2C8F0BB4" w14:textId="77777777" w:rsidR="00CC0333" w:rsidRPr="001479C2" w:rsidRDefault="00CC0333" w:rsidP="00CC0333">
      <w:pPr>
        <w:pStyle w:val="paragraph"/>
      </w:pPr>
      <w:r w:rsidRPr="001479C2">
        <w:tab/>
        <w:t>(</w:t>
      </w:r>
      <w:r w:rsidR="007D399D" w:rsidRPr="001479C2">
        <w:t>f</w:t>
      </w:r>
      <w:r w:rsidRPr="001479C2">
        <w:t>)</w:t>
      </w:r>
      <w:r w:rsidRPr="001479C2">
        <w:tab/>
        <w:t xml:space="preserve">the actions that the principal officer has taken during the </w:t>
      </w:r>
      <w:r w:rsidR="007D399D" w:rsidRPr="001479C2">
        <w:t>period covered by the report</w:t>
      </w:r>
      <w:r w:rsidRPr="001479C2">
        <w:t xml:space="preserve"> in response to recommendations in reports relating to those disclosure investigations;</w:t>
      </w:r>
    </w:p>
    <w:p w14:paraId="06C0D65B" w14:textId="77777777" w:rsidR="00CC0333" w:rsidRPr="001479C2" w:rsidRDefault="00CC0333" w:rsidP="00CC0333">
      <w:pPr>
        <w:pStyle w:val="paragraph"/>
      </w:pPr>
      <w:r w:rsidRPr="001479C2">
        <w:tab/>
        <w:t>(</w:t>
      </w:r>
      <w:r w:rsidR="007D399D" w:rsidRPr="001479C2">
        <w:t>g</w:t>
      </w:r>
      <w:r w:rsidRPr="001479C2">
        <w:t>)</w:t>
      </w:r>
      <w:r w:rsidRPr="001479C2">
        <w:tab/>
        <w:t>any other information requested by the Ombudsman.</w:t>
      </w:r>
    </w:p>
    <w:p w14:paraId="2EEC0BFE" w14:textId="77777777" w:rsidR="00CC0333" w:rsidRPr="001479C2" w:rsidRDefault="00CC0333" w:rsidP="007D399D">
      <w:pPr>
        <w:pStyle w:val="subsection"/>
      </w:pPr>
      <w:r w:rsidRPr="001479C2">
        <w:tab/>
        <w:t>(2)</w:t>
      </w:r>
      <w:r w:rsidRPr="001479C2">
        <w:tab/>
        <w:t>The principal officer must provide the information within a time requested by the Ombudsman or as otherwise agreed with the Ombudsman.</w:t>
      </w:r>
    </w:p>
    <w:p w14:paraId="3094EC30" w14:textId="77777777" w:rsidR="00CC0333" w:rsidRDefault="00CC0333" w:rsidP="007D399D">
      <w:pPr>
        <w:pStyle w:val="notetext"/>
      </w:pPr>
      <w:r w:rsidRPr="001479C2">
        <w:t>Note:</w:t>
      </w:r>
      <w:r w:rsidRPr="001479C2">
        <w:tab/>
        <w:t xml:space="preserve">In the case of an agency for which the </w:t>
      </w:r>
      <w:proofErr w:type="spellStart"/>
      <w:r w:rsidRPr="001479C2">
        <w:t>IGIS</w:t>
      </w:r>
      <w:proofErr w:type="spellEnd"/>
      <w:r w:rsidRPr="001479C2">
        <w:t xml:space="preserve"> is responsible, the Ombudsman would make any request through the </w:t>
      </w:r>
      <w:proofErr w:type="spellStart"/>
      <w:r w:rsidRPr="001479C2">
        <w:t>IGIS</w:t>
      </w:r>
      <w:proofErr w:type="spellEnd"/>
      <w:r w:rsidRPr="001479C2">
        <w:t>.</w:t>
      </w:r>
    </w:p>
    <w:p w14:paraId="5C35A9E7" w14:textId="77777777" w:rsidR="00591FA3" w:rsidRPr="001479C2" w:rsidRDefault="007949FF" w:rsidP="007D399D">
      <w:pPr>
        <w:pStyle w:val="ItemHead"/>
      </w:pPr>
      <w:r w:rsidRPr="001479C2">
        <w:t>20</w:t>
      </w:r>
      <w:r w:rsidR="007D399D" w:rsidRPr="001479C2">
        <w:t xml:space="preserve">  At the end of </w:t>
      </w:r>
      <w:r w:rsidR="001479C2" w:rsidRPr="001479C2">
        <w:t>Part 6</w:t>
      </w:r>
    </w:p>
    <w:p w14:paraId="11C3F32A" w14:textId="77777777" w:rsidR="007D399D" w:rsidRPr="001479C2" w:rsidRDefault="007D399D" w:rsidP="007D399D">
      <w:pPr>
        <w:pStyle w:val="Item"/>
      </w:pPr>
      <w:r w:rsidRPr="001479C2">
        <w:t>Add:</w:t>
      </w:r>
    </w:p>
    <w:p w14:paraId="2554497B" w14:textId="77777777" w:rsidR="007D399D" w:rsidRPr="001479C2" w:rsidRDefault="007D399D" w:rsidP="007D399D">
      <w:pPr>
        <w:pStyle w:val="ActHead5"/>
      </w:pPr>
      <w:bookmarkStart w:id="12" w:name="_Toc137021768"/>
      <w:r w:rsidRPr="005458EF">
        <w:rPr>
          <w:rStyle w:val="CharSectno"/>
        </w:rPr>
        <w:lastRenderedPageBreak/>
        <w:t>1</w:t>
      </w:r>
      <w:r w:rsidR="00682ADC" w:rsidRPr="005458EF">
        <w:rPr>
          <w:rStyle w:val="CharSectno"/>
        </w:rPr>
        <w:t>7</w:t>
      </w:r>
      <w:r w:rsidRPr="001479C2">
        <w:t xml:space="preserve">  Application of amendments made by the </w:t>
      </w:r>
      <w:r w:rsidRPr="008C6D85">
        <w:rPr>
          <w:i/>
        </w:rPr>
        <w:t>Public Interest Disclosure Amendment (</w:t>
      </w:r>
      <w:r w:rsidR="00E143E9" w:rsidRPr="008C6D85">
        <w:rPr>
          <w:i/>
        </w:rPr>
        <w:t>Review</w:t>
      </w:r>
      <w:r w:rsidRPr="008C6D85">
        <w:rPr>
          <w:i/>
        </w:rPr>
        <w:t xml:space="preserve">) Standard </w:t>
      </w:r>
      <w:r w:rsidR="00E143E9" w:rsidRPr="008C6D85">
        <w:rPr>
          <w:i/>
        </w:rPr>
        <w:t>2023</w:t>
      </w:r>
      <w:bookmarkEnd w:id="12"/>
    </w:p>
    <w:p w14:paraId="2D93C881" w14:textId="77777777" w:rsidR="00E143E9" w:rsidRPr="001479C2" w:rsidRDefault="00E143E9" w:rsidP="00E143E9">
      <w:pPr>
        <w:pStyle w:val="SubsectionHead"/>
      </w:pPr>
      <w:r w:rsidRPr="001479C2">
        <w:t>Definition</w:t>
      </w:r>
    </w:p>
    <w:p w14:paraId="197FC805" w14:textId="77777777" w:rsidR="00E143E9" w:rsidRPr="001479C2" w:rsidRDefault="007D399D" w:rsidP="007D399D">
      <w:pPr>
        <w:pStyle w:val="subsection"/>
      </w:pPr>
      <w:r w:rsidRPr="001479C2">
        <w:tab/>
      </w:r>
      <w:r w:rsidR="00E143E9" w:rsidRPr="001479C2">
        <w:t>(1)</w:t>
      </w:r>
      <w:r w:rsidR="00E143E9" w:rsidRPr="001479C2">
        <w:tab/>
        <w:t>In this section:</w:t>
      </w:r>
    </w:p>
    <w:p w14:paraId="56292269" w14:textId="77777777" w:rsidR="00E143E9" w:rsidRPr="001479C2" w:rsidRDefault="00E143E9" w:rsidP="00E143E9">
      <w:pPr>
        <w:pStyle w:val="Definition"/>
      </w:pPr>
      <w:r w:rsidRPr="001479C2">
        <w:rPr>
          <w:b/>
          <w:i/>
        </w:rPr>
        <w:t xml:space="preserve">amending </w:t>
      </w:r>
      <w:r w:rsidR="007F42A3" w:rsidRPr="001479C2">
        <w:rPr>
          <w:b/>
          <w:i/>
        </w:rPr>
        <w:t>instrument</w:t>
      </w:r>
      <w:r w:rsidRPr="001479C2">
        <w:rPr>
          <w:b/>
          <w:i/>
        </w:rPr>
        <w:t xml:space="preserve"> </w:t>
      </w:r>
      <w:r w:rsidRPr="001479C2">
        <w:t xml:space="preserve">means the </w:t>
      </w:r>
      <w:r w:rsidRPr="001479C2">
        <w:rPr>
          <w:i/>
        </w:rPr>
        <w:t>Public Interest Disclosure Amendment (Review) Standard 2023</w:t>
      </w:r>
      <w:r w:rsidRPr="001479C2">
        <w:t>.</w:t>
      </w:r>
    </w:p>
    <w:p w14:paraId="0319F1A3" w14:textId="77777777" w:rsidR="00E143E9" w:rsidRPr="001479C2" w:rsidRDefault="00E143E9" w:rsidP="00E143E9">
      <w:pPr>
        <w:pStyle w:val="SubsectionHead"/>
      </w:pPr>
      <w:r w:rsidRPr="001479C2">
        <w:t xml:space="preserve">Amendments of </w:t>
      </w:r>
      <w:r w:rsidR="001479C2" w:rsidRPr="001479C2">
        <w:t>Part 2</w:t>
      </w:r>
      <w:r w:rsidRPr="001479C2">
        <w:t>—procedures relating to disclosures</w:t>
      </w:r>
    </w:p>
    <w:p w14:paraId="1557A560" w14:textId="77777777" w:rsidR="00E143E9" w:rsidRPr="001479C2" w:rsidRDefault="00E143E9" w:rsidP="00E143E9">
      <w:pPr>
        <w:pStyle w:val="subsection"/>
      </w:pPr>
      <w:r w:rsidRPr="001479C2">
        <w:tab/>
        <w:t>(2)</w:t>
      </w:r>
      <w:r w:rsidRPr="001479C2">
        <w:tab/>
        <w:t xml:space="preserve">The amendments of </w:t>
      </w:r>
      <w:r w:rsidR="001479C2" w:rsidRPr="001479C2">
        <w:t>Part 2</w:t>
      </w:r>
      <w:r w:rsidRPr="001479C2">
        <w:t xml:space="preserve"> of this </w:t>
      </w:r>
      <w:r w:rsidR="007F42A3" w:rsidRPr="001479C2">
        <w:t>instrument</w:t>
      </w:r>
      <w:r w:rsidRPr="001479C2">
        <w:t xml:space="preserve"> made by </w:t>
      </w:r>
      <w:r w:rsidR="001479C2" w:rsidRPr="001479C2">
        <w:t>Schedule 1</w:t>
      </w:r>
      <w:r w:rsidRPr="001479C2">
        <w:t xml:space="preserve"> to the amending </w:t>
      </w:r>
      <w:r w:rsidR="007F42A3" w:rsidRPr="001479C2">
        <w:t>instrument</w:t>
      </w:r>
      <w:r w:rsidRPr="001479C2">
        <w:t xml:space="preserve"> apply in relation to decisions under the Act, and stop action directions under the </w:t>
      </w:r>
      <w:proofErr w:type="spellStart"/>
      <w:r w:rsidRPr="001479C2">
        <w:t>NACC</w:t>
      </w:r>
      <w:proofErr w:type="spellEnd"/>
      <w:r w:rsidRPr="001479C2">
        <w:t xml:space="preserve"> Act, made or given on or after the commencement of the amending </w:t>
      </w:r>
      <w:r w:rsidR="007F42A3" w:rsidRPr="001479C2">
        <w:t>instrument</w:t>
      </w:r>
      <w:r w:rsidRPr="001479C2">
        <w:t>.</w:t>
      </w:r>
    </w:p>
    <w:p w14:paraId="5E701F54" w14:textId="77777777" w:rsidR="00AC62FB" w:rsidRPr="001479C2" w:rsidRDefault="00AC62FB" w:rsidP="00AC62FB">
      <w:pPr>
        <w:pStyle w:val="SubsectionHead"/>
      </w:pPr>
      <w:r w:rsidRPr="001479C2">
        <w:t xml:space="preserve">Repeal and substitution of </w:t>
      </w:r>
      <w:r w:rsidR="001479C2" w:rsidRPr="001479C2">
        <w:t>Part 5</w:t>
      </w:r>
      <w:r w:rsidRPr="001479C2">
        <w:t>—information and assistance for Ombudsman reports</w:t>
      </w:r>
    </w:p>
    <w:p w14:paraId="0E6EC6FD" w14:textId="77777777" w:rsidR="00AC62FB" w:rsidRPr="001479C2" w:rsidRDefault="00AC62FB" w:rsidP="00AC62FB">
      <w:pPr>
        <w:pStyle w:val="subsection"/>
      </w:pPr>
      <w:r w:rsidRPr="001479C2">
        <w:tab/>
        <w:t>(</w:t>
      </w:r>
      <w:r w:rsidR="00025104" w:rsidRPr="001479C2">
        <w:t>3</w:t>
      </w:r>
      <w:r w:rsidRPr="001479C2">
        <w:t>)</w:t>
      </w:r>
      <w:r w:rsidRPr="001479C2">
        <w:tab/>
      </w:r>
      <w:r w:rsidR="001479C2" w:rsidRPr="001479C2">
        <w:t>Part 5</w:t>
      </w:r>
      <w:r w:rsidRPr="001479C2">
        <w:t xml:space="preserve"> of this </w:t>
      </w:r>
      <w:r w:rsidR="007F42A3" w:rsidRPr="001479C2">
        <w:t>instrument</w:t>
      </w:r>
      <w:r w:rsidR="0076037A" w:rsidRPr="001479C2">
        <w:t>,</w:t>
      </w:r>
      <w:r w:rsidRPr="001479C2">
        <w:t xml:space="preserve"> as substituted by </w:t>
      </w:r>
      <w:r w:rsidR="001479C2" w:rsidRPr="001479C2">
        <w:t>Schedule 1</w:t>
      </w:r>
      <w:r w:rsidRPr="001479C2">
        <w:t xml:space="preserve"> to the amending </w:t>
      </w:r>
      <w:r w:rsidR="007F42A3" w:rsidRPr="001479C2">
        <w:t>instrument</w:t>
      </w:r>
      <w:r w:rsidR="0076037A" w:rsidRPr="001479C2">
        <w:t>,</w:t>
      </w:r>
      <w:r w:rsidRPr="001479C2">
        <w:t xml:space="preserve"> applies in relation to </w:t>
      </w:r>
      <w:r w:rsidR="0076037A" w:rsidRPr="001479C2">
        <w:t xml:space="preserve">the information covered by section 15 of this </w:t>
      </w:r>
      <w:r w:rsidR="007F42A3" w:rsidRPr="001479C2">
        <w:t>instrument</w:t>
      </w:r>
      <w:r w:rsidR="0076037A" w:rsidRPr="001479C2">
        <w:t xml:space="preserve"> (as amended) based on the operation of the Act:</w:t>
      </w:r>
    </w:p>
    <w:p w14:paraId="4AD499D9" w14:textId="77777777" w:rsidR="00AC62FB" w:rsidRPr="001479C2" w:rsidRDefault="00AC62FB" w:rsidP="0076037A">
      <w:pPr>
        <w:pStyle w:val="paragraph"/>
      </w:pPr>
      <w:r w:rsidRPr="001479C2">
        <w:tab/>
        <w:t>(a)</w:t>
      </w:r>
      <w:r w:rsidRPr="001479C2">
        <w:tab/>
        <w:t xml:space="preserve">if </w:t>
      </w:r>
      <w:r w:rsidR="0076037A" w:rsidRPr="001479C2">
        <w:t xml:space="preserve">this </w:t>
      </w:r>
      <w:r w:rsidR="007F42A3" w:rsidRPr="001479C2">
        <w:t>instrument</w:t>
      </w:r>
      <w:r w:rsidR="0076037A" w:rsidRPr="001479C2">
        <w:t xml:space="preserve"> commences</w:t>
      </w:r>
      <w:r w:rsidRPr="001479C2">
        <w:t xml:space="preserve"> between 1 January and 30 June in a calendar year—on and after </w:t>
      </w:r>
      <w:r w:rsidR="001479C2" w:rsidRPr="001479C2">
        <w:t>1 July</w:t>
      </w:r>
      <w:r w:rsidRPr="001479C2">
        <w:t xml:space="preserve"> in that year; or</w:t>
      </w:r>
    </w:p>
    <w:p w14:paraId="591EEDAD" w14:textId="77777777" w:rsidR="007D399D" w:rsidRPr="001479C2" w:rsidRDefault="00AC62FB" w:rsidP="008C6D85">
      <w:pPr>
        <w:pStyle w:val="paragraph"/>
      </w:pPr>
      <w:r w:rsidRPr="001479C2">
        <w:tab/>
        <w:t>(b)</w:t>
      </w:r>
      <w:r w:rsidRPr="001479C2">
        <w:tab/>
        <w:t xml:space="preserve">if </w:t>
      </w:r>
      <w:r w:rsidR="0076037A" w:rsidRPr="001479C2">
        <w:t xml:space="preserve">this </w:t>
      </w:r>
      <w:r w:rsidR="007F42A3" w:rsidRPr="001479C2">
        <w:t>instrument</w:t>
      </w:r>
      <w:r w:rsidR="0076037A" w:rsidRPr="001479C2">
        <w:t xml:space="preserve"> commences</w:t>
      </w:r>
      <w:r w:rsidRPr="001479C2">
        <w:t xml:space="preserve"> between </w:t>
      </w:r>
      <w:r w:rsidR="001479C2" w:rsidRPr="001479C2">
        <w:t>1 July</w:t>
      </w:r>
      <w:r w:rsidRPr="001479C2">
        <w:t xml:space="preserve"> and 31 December in a calendar year—on and after 1 January in the following calendar year.</w:t>
      </w:r>
    </w:p>
    <w:sectPr w:rsidR="007D399D" w:rsidRPr="001479C2" w:rsidSect="00392A79">
      <w:headerReference w:type="even" r:id="rId19"/>
      <w:headerReference w:type="default" r:id="rId20"/>
      <w:footerReference w:type="even" r:id="rId21"/>
      <w:footerReference w:type="default" r:id="rId22"/>
      <w:headerReference w:type="first" r:id="rId23"/>
      <w:footerReference w:type="first" r:id="rId24"/>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C3129" w14:textId="77777777" w:rsidR="00E43BD3" w:rsidRDefault="00E43BD3" w:rsidP="0048364F">
      <w:pPr>
        <w:spacing w:line="240" w:lineRule="auto"/>
      </w:pPr>
      <w:r>
        <w:separator/>
      </w:r>
    </w:p>
  </w:endnote>
  <w:endnote w:type="continuationSeparator" w:id="0">
    <w:p w14:paraId="71C9545C" w14:textId="77777777" w:rsidR="00E43BD3" w:rsidRDefault="00E43BD3"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8E484" w14:textId="77777777" w:rsidR="00E43BD3" w:rsidRPr="00392A79" w:rsidRDefault="00392A79" w:rsidP="00392A79">
    <w:pPr>
      <w:pStyle w:val="Footer"/>
      <w:tabs>
        <w:tab w:val="clear" w:pos="4153"/>
        <w:tab w:val="clear" w:pos="8306"/>
        <w:tab w:val="center" w:pos="4150"/>
        <w:tab w:val="right" w:pos="8307"/>
      </w:tabs>
      <w:spacing w:before="120"/>
      <w:rPr>
        <w:i/>
        <w:sz w:val="18"/>
      </w:rPr>
    </w:pPr>
    <w:r w:rsidRPr="00392A79">
      <w:rPr>
        <w:i/>
        <w:sz w:val="18"/>
      </w:rPr>
      <w:t>OPC66474 -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E5D2E" w14:textId="77777777" w:rsidR="00E43BD3" w:rsidRDefault="00E43BD3" w:rsidP="00E97334"/>
  <w:p w14:paraId="5F098F1E" w14:textId="77777777" w:rsidR="00E43BD3" w:rsidRPr="00392A79" w:rsidRDefault="00392A79" w:rsidP="00392A79">
    <w:pPr>
      <w:rPr>
        <w:rFonts w:cs="Times New Roman"/>
        <w:i/>
        <w:sz w:val="18"/>
      </w:rPr>
    </w:pPr>
    <w:r w:rsidRPr="00392A79">
      <w:rPr>
        <w:rFonts w:cs="Times New Roman"/>
        <w:i/>
        <w:sz w:val="18"/>
      </w:rPr>
      <w:t>OPC66474 -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AAC15" w14:textId="77777777" w:rsidR="00E43BD3" w:rsidRPr="00392A79" w:rsidRDefault="00392A79" w:rsidP="00392A79">
    <w:pPr>
      <w:pStyle w:val="Footer"/>
      <w:tabs>
        <w:tab w:val="clear" w:pos="4153"/>
        <w:tab w:val="clear" w:pos="8306"/>
        <w:tab w:val="center" w:pos="4150"/>
        <w:tab w:val="right" w:pos="8307"/>
      </w:tabs>
      <w:spacing w:before="120"/>
      <w:rPr>
        <w:i/>
        <w:sz w:val="18"/>
      </w:rPr>
    </w:pPr>
    <w:r w:rsidRPr="00392A79">
      <w:rPr>
        <w:i/>
        <w:sz w:val="18"/>
      </w:rPr>
      <w:t>OPC66474 -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0D84B" w14:textId="77777777" w:rsidR="00E43BD3" w:rsidRPr="00E33C1C" w:rsidRDefault="00E43BD3"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43BD3" w14:paraId="1038A9F2" w14:textId="77777777" w:rsidTr="005458EF">
      <w:tc>
        <w:tcPr>
          <w:tcW w:w="709" w:type="dxa"/>
          <w:tcBorders>
            <w:top w:val="nil"/>
            <w:left w:val="nil"/>
            <w:bottom w:val="nil"/>
            <w:right w:val="nil"/>
          </w:tcBorders>
        </w:tcPr>
        <w:p w14:paraId="69E666C5" w14:textId="77777777" w:rsidR="00E43BD3" w:rsidRDefault="00E43BD3" w:rsidP="00740AB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4701963E" w14:textId="5C04876A" w:rsidR="00E43BD3" w:rsidRDefault="00E43BD3" w:rsidP="00740AB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A362F">
            <w:rPr>
              <w:i/>
              <w:sz w:val="18"/>
            </w:rPr>
            <w:t>Public Interest Disclosure Amendment (Review) Standard 2023</w:t>
          </w:r>
          <w:r w:rsidRPr="007A1328">
            <w:rPr>
              <w:i/>
              <w:sz w:val="18"/>
            </w:rPr>
            <w:fldChar w:fldCharType="end"/>
          </w:r>
        </w:p>
      </w:tc>
      <w:tc>
        <w:tcPr>
          <w:tcW w:w="1384" w:type="dxa"/>
          <w:tcBorders>
            <w:top w:val="nil"/>
            <w:left w:val="nil"/>
            <w:bottom w:val="nil"/>
            <w:right w:val="nil"/>
          </w:tcBorders>
        </w:tcPr>
        <w:p w14:paraId="22ED99F9" w14:textId="77777777" w:rsidR="00E43BD3" w:rsidRDefault="00E43BD3" w:rsidP="00740ABF">
          <w:pPr>
            <w:spacing w:line="0" w:lineRule="atLeast"/>
            <w:jc w:val="right"/>
            <w:rPr>
              <w:sz w:val="18"/>
            </w:rPr>
          </w:pPr>
        </w:p>
      </w:tc>
    </w:tr>
  </w:tbl>
  <w:p w14:paraId="68DC5D23" w14:textId="77777777" w:rsidR="00E43BD3" w:rsidRPr="00392A79" w:rsidRDefault="00392A79" w:rsidP="00392A79">
    <w:pPr>
      <w:rPr>
        <w:rFonts w:cs="Times New Roman"/>
        <w:i/>
        <w:sz w:val="18"/>
      </w:rPr>
    </w:pPr>
    <w:r w:rsidRPr="00392A79">
      <w:rPr>
        <w:rFonts w:cs="Times New Roman"/>
        <w:i/>
        <w:sz w:val="18"/>
      </w:rPr>
      <w:t>OPC66474 -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B0E4D" w14:textId="77777777" w:rsidR="00E43BD3" w:rsidRPr="00E33C1C" w:rsidRDefault="00E43BD3"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E43BD3" w14:paraId="732CE68E" w14:textId="77777777" w:rsidTr="005458EF">
      <w:tc>
        <w:tcPr>
          <w:tcW w:w="1383" w:type="dxa"/>
          <w:tcBorders>
            <w:top w:val="nil"/>
            <w:left w:val="nil"/>
            <w:bottom w:val="nil"/>
            <w:right w:val="nil"/>
          </w:tcBorders>
        </w:tcPr>
        <w:p w14:paraId="02104B96" w14:textId="77777777" w:rsidR="00E43BD3" w:rsidRDefault="00E43BD3" w:rsidP="00740ABF">
          <w:pPr>
            <w:spacing w:line="0" w:lineRule="atLeast"/>
            <w:rPr>
              <w:sz w:val="18"/>
            </w:rPr>
          </w:pPr>
        </w:p>
      </w:tc>
      <w:tc>
        <w:tcPr>
          <w:tcW w:w="6379" w:type="dxa"/>
          <w:tcBorders>
            <w:top w:val="nil"/>
            <w:left w:val="nil"/>
            <w:bottom w:val="nil"/>
            <w:right w:val="nil"/>
          </w:tcBorders>
        </w:tcPr>
        <w:p w14:paraId="46306207" w14:textId="0946AC06" w:rsidR="00E43BD3" w:rsidRDefault="00E43BD3" w:rsidP="00740AB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A362F">
            <w:rPr>
              <w:i/>
              <w:sz w:val="18"/>
            </w:rPr>
            <w:t>Public Interest Disclosure Amendment (Review) Standard 2023</w:t>
          </w:r>
          <w:r w:rsidRPr="007A1328">
            <w:rPr>
              <w:i/>
              <w:sz w:val="18"/>
            </w:rPr>
            <w:fldChar w:fldCharType="end"/>
          </w:r>
        </w:p>
      </w:tc>
      <w:tc>
        <w:tcPr>
          <w:tcW w:w="710" w:type="dxa"/>
          <w:tcBorders>
            <w:top w:val="nil"/>
            <w:left w:val="nil"/>
            <w:bottom w:val="nil"/>
            <w:right w:val="nil"/>
          </w:tcBorders>
        </w:tcPr>
        <w:p w14:paraId="492D8AA6" w14:textId="77777777" w:rsidR="00E43BD3" w:rsidRDefault="00E43BD3" w:rsidP="00740AB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1C95D724" w14:textId="77777777" w:rsidR="00E43BD3" w:rsidRPr="00392A79" w:rsidRDefault="00392A79" w:rsidP="00392A79">
    <w:pPr>
      <w:rPr>
        <w:rFonts w:cs="Times New Roman"/>
        <w:i/>
        <w:sz w:val="18"/>
      </w:rPr>
    </w:pPr>
    <w:r w:rsidRPr="00392A79">
      <w:rPr>
        <w:rFonts w:cs="Times New Roman"/>
        <w:i/>
        <w:sz w:val="18"/>
      </w:rPr>
      <w:t>OPC66474 -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F98CD" w14:textId="77777777" w:rsidR="00E43BD3" w:rsidRPr="00E33C1C" w:rsidRDefault="00E43BD3"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43BD3" w14:paraId="248A1D3F" w14:textId="77777777" w:rsidTr="005458EF">
      <w:tc>
        <w:tcPr>
          <w:tcW w:w="709" w:type="dxa"/>
          <w:tcBorders>
            <w:top w:val="nil"/>
            <w:left w:val="nil"/>
            <w:bottom w:val="nil"/>
            <w:right w:val="nil"/>
          </w:tcBorders>
        </w:tcPr>
        <w:p w14:paraId="18F5AC0B" w14:textId="77777777" w:rsidR="00E43BD3" w:rsidRDefault="00E43BD3" w:rsidP="00740AB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23D5E4FC" w14:textId="0BA46B6E" w:rsidR="00E43BD3" w:rsidRDefault="00E43BD3" w:rsidP="00740AB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A362F">
            <w:rPr>
              <w:i/>
              <w:sz w:val="18"/>
            </w:rPr>
            <w:t>Public Interest Disclosure Amendment (Review) Standard 2023</w:t>
          </w:r>
          <w:r w:rsidRPr="007A1328">
            <w:rPr>
              <w:i/>
              <w:sz w:val="18"/>
            </w:rPr>
            <w:fldChar w:fldCharType="end"/>
          </w:r>
        </w:p>
      </w:tc>
      <w:tc>
        <w:tcPr>
          <w:tcW w:w="1384" w:type="dxa"/>
          <w:tcBorders>
            <w:top w:val="nil"/>
            <w:left w:val="nil"/>
            <w:bottom w:val="nil"/>
            <w:right w:val="nil"/>
          </w:tcBorders>
        </w:tcPr>
        <w:p w14:paraId="5FBE59DB" w14:textId="77777777" w:rsidR="00E43BD3" w:rsidRDefault="00E43BD3" w:rsidP="00740ABF">
          <w:pPr>
            <w:spacing w:line="0" w:lineRule="atLeast"/>
            <w:jc w:val="right"/>
            <w:rPr>
              <w:sz w:val="18"/>
            </w:rPr>
          </w:pPr>
        </w:p>
      </w:tc>
    </w:tr>
  </w:tbl>
  <w:p w14:paraId="6190C8EF" w14:textId="77777777" w:rsidR="00E43BD3" w:rsidRPr="00392A79" w:rsidRDefault="00392A79" w:rsidP="00392A79">
    <w:pPr>
      <w:rPr>
        <w:rFonts w:cs="Times New Roman"/>
        <w:i/>
        <w:sz w:val="18"/>
      </w:rPr>
    </w:pPr>
    <w:r w:rsidRPr="00392A79">
      <w:rPr>
        <w:rFonts w:cs="Times New Roman"/>
        <w:i/>
        <w:sz w:val="18"/>
      </w:rPr>
      <w:t>OPC66474 -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58BA8" w14:textId="77777777" w:rsidR="00E43BD3" w:rsidRPr="00E33C1C" w:rsidRDefault="00E43BD3"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43BD3" w14:paraId="5AF4BF2B" w14:textId="77777777" w:rsidTr="00740ABF">
      <w:tc>
        <w:tcPr>
          <w:tcW w:w="1384" w:type="dxa"/>
          <w:tcBorders>
            <w:top w:val="nil"/>
            <w:left w:val="nil"/>
            <w:bottom w:val="nil"/>
            <w:right w:val="nil"/>
          </w:tcBorders>
        </w:tcPr>
        <w:p w14:paraId="42CB9109" w14:textId="77777777" w:rsidR="00E43BD3" w:rsidRDefault="00E43BD3" w:rsidP="00740ABF">
          <w:pPr>
            <w:spacing w:line="0" w:lineRule="atLeast"/>
            <w:rPr>
              <w:sz w:val="18"/>
            </w:rPr>
          </w:pPr>
        </w:p>
      </w:tc>
      <w:tc>
        <w:tcPr>
          <w:tcW w:w="6379" w:type="dxa"/>
          <w:tcBorders>
            <w:top w:val="nil"/>
            <w:left w:val="nil"/>
            <w:bottom w:val="nil"/>
            <w:right w:val="nil"/>
          </w:tcBorders>
        </w:tcPr>
        <w:p w14:paraId="1687DA6B" w14:textId="26050DA5" w:rsidR="00E43BD3" w:rsidRDefault="00E43BD3" w:rsidP="00740AB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A362F">
            <w:rPr>
              <w:i/>
              <w:sz w:val="18"/>
            </w:rPr>
            <w:t>Public Interest Disclosure Amendment (Review) Standard 2023</w:t>
          </w:r>
          <w:r w:rsidRPr="007A1328">
            <w:rPr>
              <w:i/>
              <w:sz w:val="18"/>
            </w:rPr>
            <w:fldChar w:fldCharType="end"/>
          </w:r>
        </w:p>
      </w:tc>
      <w:tc>
        <w:tcPr>
          <w:tcW w:w="709" w:type="dxa"/>
          <w:tcBorders>
            <w:top w:val="nil"/>
            <w:left w:val="nil"/>
            <w:bottom w:val="nil"/>
            <w:right w:val="nil"/>
          </w:tcBorders>
        </w:tcPr>
        <w:p w14:paraId="74D2EDAB" w14:textId="77777777" w:rsidR="00E43BD3" w:rsidRDefault="00E43BD3" w:rsidP="00740AB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7A56ACCF" w14:textId="77777777" w:rsidR="00E43BD3" w:rsidRPr="00392A79" w:rsidRDefault="00392A79" w:rsidP="00392A79">
    <w:pPr>
      <w:rPr>
        <w:rFonts w:cs="Times New Roman"/>
        <w:i/>
        <w:sz w:val="18"/>
      </w:rPr>
    </w:pPr>
    <w:r w:rsidRPr="00392A79">
      <w:rPr>
        <w:rFonts w:cs="Times New Roman"/>
        <w:i/>
        <w:sz w:val="18"/>
      </w:rPr>
      <w:t>OPC66474 -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7B4EA" w14:textId="77777777" w:rsidR="00E43BD3" w:rsidRPr="00E33C1C" w:rsidRDefault="00E43BD3"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43BD3" w14:paraId="5E189D49" w14:textId="77777777" w:rsidTr="007A6863">
      <w:tc>
        <w:tcPr>
          <w:tcW w:w="1384" w:type="dxa"/>
          <w:tcBorders>
            <w:top w:val="nil"/>
            <w:left w:val="nil"/>
            <w:bottom w:val="nil"/>
            <w:right w:val="nil"/>
          </w:tcBorders>
        </w:tcPr>
        <w:p w14:paraId="19246062" w14:textId="77777777" w:rsidR="00E43BD3" w:rsidRDefault="00E43BD3" w:rsidP="00740ABF">
          <w:pPr>
            <w:spacing w:line="0" w:lineRule="atLeast"/>
            <w:rPr>
              <w:sz w:val="18"/>
            </w:rPr>
          </w:pPr>
        </w:p>
      </w:tc>
      <w:tc>
        <w:tcPr>
          <w:tcW w:w="6379" w:type="dxa"/>
          <w:tcBorders>
            <w:top w:val="nil"/>
            <w:left w:val="nil"/>
            <w:bottom w:val="nil"/>
            <w:right w:val="nil"/>
          </w:tcBorders>
        </w:tcPr>
        <w:p w14:paraId="23924E3E" w14:textId="51A9980C" w:rsidR="00E43BD3" w:rsidRDefault="00E43BD3" w:rsidP="00740AB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A362F">
            <w:rPr>
              <w:i/>
              <w:sz w:val="18"/>
            </w:rPr>
            <w:t>Public Interest Disclosure Amendment (Review) Standard 2023</w:t>
          </w:r>
          <w:r w:rsidRPr="007A1328">
            <w:rPr>
              <w:i/>
              <w:sz w:val="18"/>
            </w:rPr>
            <w:fldChar w:fldCharType="end"/>
          </w:r>
        </w:p>
      </w:tc>
      <w:tc>
        <w:tcPr>
          <w:tcW w:w="709" w:type="dxa"/>
          <w:tcBorders>
            <w:top w:val="nil"/>
            <w:left w:val="nil"/>
            <w:bottom w:val="nil"/>
            <w:right w:val="nil"/>
          </w:tcBorders>
        </w:tcPr>
        <w:p w14:paraId="3ED074AB" w14:textId="77777777" w:rsidR="00E43BD3" w:rsidRDefault="00E43BD3" w:rsidP="00740AB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7156D933" w14:textId="77777777" w:rsidR="00E43BD3" w:rsidRPr="00392A79" w:rsidRDefault="00392A79" w:rsidP="00392A79">
    <w:pPr>
      <w:rPr>
        <w:rFonts w:cs="Times New Roman"/>
        <w:i/>
        <w:sz w:val="18"/>
      </w:rPr>
    </w:pPr>
    <w:r w:rsidRPr="00392A79">
      <w:rPr>
        <w:rFonts w:cs="Times New Roman"/>
        <w:i/>
        <w:sz w:val="18"/>
      </w:rPr>
      <w:t>OPC66474 -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86A38" w14:textId="77777777" w:rsidR="00E43BD3" w:rsidRDefault="00E43BD3" w:rsidP="0048364F">
      <w:pPr>
        <w:spacing w:line="240" w:lineRule="auto"/>
      </w:pPr>
      <w:r>
        <w:separator/>
      </w:r>
    </w:p>
  </w:footnote>
  <w:footnote w:type="continuationSeparator" w:id="0">
    <w:p w14:paraId="334C1C1E" w14:textId="77777777" w:rsidR="00E43BD3" w:rsidRDefault="00E43BD3"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87605" w14:textId="77777777" w:rsidR="00E43BD3" w:rsidRPr="005F1388" w:rsidRDefault="00E43BD3"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11C90" w14:textId="77777777" w:rsidR="00E43BD3" w:rsidRPr="005F1388" w:rsidRDefault="00E43BD3"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DDA89" w14:textId="77777777" w:rsidR="00E43BD3" w:rsidRPr="005F1388" w:rsidRDefault="00E43BD3"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4A49E" w14:textId="77777777" w:rsidR="00E43BD3" w:rsidRPr="00ED79B6" w:rsidRDefault="00E43BD3"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3A5AF" w14:textId="77777777" w:rsidR="00E43BD3" w:rsidRPr="00ED79B6" w:rsidRDefault="00E43BD3"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BDC61" w14:textId="77777777" w:rsidR="00E43BD3" w:rsidRPr="00ED79B6" w:rsidRDefault="00E43BD3"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79375" w14:textId="33054E72" w:rsidR="00E43BD3" w:rsidRPr="00A961C4" w:rsidRDefault="00E43BD3" w:rsidP="0048364F">
    <w:pPr>
      <w:rPr>
        <w:b/>
        <w:sz w:val="20"/>
      </w:rPr>
    </w:pPr>
    <w:r>
      <w:rPr>
        <w:b/>
        <w:sz w:val="20"/>
      </w:rPr>
      <w:fldChar w:fldCharType="begin"/>
    </w:r>
    <w:r>
      <w:rPr>
        <w:b/>
        <w:sz w:val="20"/>
      </w:rPr>
      <w:instrText xml:space="preserve"> STYLEREF CharAmSchNo </w:instrText>
    </w:r>
    <w:r w:rsidR="00AA362F">
      <w:rPr>
        <w:b/>
        <w:sz w:val="20"/>
      </w:rPr>
      <w:fldChar w:fldCharType="separate"/>
    </w:r>
    <w:r w:rsidR="00AA362F">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AA362F">
      <w:rPr>
        <w:sz w:val="20"/>
      </w:rPr>
      <w:fldChar w:fldCharType="separate"/>
    </w:r>
    <w:r w:rsidR="00AA362F">
      <w:rPr>
        <w:noProof/>
        <w:sz w:val="20"/>
      </w:rPr>
      <w:t>Amendments</w:t>
    </w:r>
    <w:r>
      <w:rPr>
        <w:sz w:val="20"/>
      </w:rPr>
      <w:fldChar w:fldCharType="end"/>
    </w:r>
  </w:p>
  <w:p w14:paraId="1430C4B3" w14:textId="4136C9DA" w:rsidR="00E43BD3" w:rsidRPr="00A961C4" w:rsidRDefault="00E43BD3"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2DF6CEA9" w14:textId="77777777" w:rsidR="00E43BD3" w:rsidRPr="00A961C4" w:rsidRDefault="00E43BD3"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A7DC0" w14:textId="5870DBF1" w:rsidR="00E43BD3" w:rsidRPr="00A961C4" w:rsidRDefault="00E43BD3"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3936EED0" w14:textId="30426A56" w:rsidR="00E43BD3" w:rsidRPr="00A961C4" w:rsidRDefault="00E43BD3"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0B748705" w14:textId="77777777" w:rsidR="00E43BD3" w:rsidRPr="00A961C4" w:rsidRDefault="00E43BD3"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D8BED" w14:textId="77777777" w:rsidR="00E43BD3" w:rsidRPr="00A961C4" w:rsidRDefault="00E43BD3"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96A0C"/>
    <w:multiLevelType w:val="hybridMultilevel"/>
    <w:tmpl w:val="4792F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EF335A7"/>
    <w:multiLevelType w:val="hybridMultilevel"/>
    <w:tmpl w:val="220EE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915006"/>
    <w:multiLevelType w:val="hybridMultilevel"/>
    <w:tmpl w:val="6AC68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111F50"/>
    <w:multiLevelType w:val="hybridMultilevel"/>
    <w:tmpl w:val="11FAF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8A745A"/>
    <w:multiLevelType w:val="hybridMultilevel"/>
    <w:tmpl w:val="1EA29E38"/>
    <w:lvl w:ilvl="0" w:tplc="04090001">
      <w:start w:val="1"/>
      <w:numFmt w:val="bullet"/>
      <w:lvlText w:val=""/>
      <w:lvlJc w:val="left"/>
      <w:pPr>
        <w:ind w:left="999" w:hanging="360"/>
      </w:pPr>
      <w:rPr>
        <w:rFonts w:ascii="Symbol" w:hAnsi="Symbol" w:hint="default"/>
      </w:rPr>
    </w:lvl>
    <w:lvl w:ilvl="1" w:tplc="04090003" w:tentative="1">
      <w:start w:val="1"/>
      <w:numFmt w:val="bullet"/>
      <w:lvlText w:val="o"/>
      <w:lvlJc w:val="left"/>
      <w:pPr>
        <w:ind w:left="1719" w:hanging="360"/>
      </w:pPr>
      <w:rPr>
        <w:rFonts w:ascii="Courier New" w:hAnsi="Courier New" w:cs="Courier New" w:hint="default"/>
      </w:rPr>
    </w:lvl>
    <w:lvl w:ilvl="2" w:tplc="04090005" w:tentative="1">
      <w:start w:val="1"/>
      <w:numFmt w:val="bullet"/>
      <w:lvlText w:val=""/>
      <w:lvlJc w:val="left"/>
      <w:pPr>
        <w:ind w:left="2439" w:hanging="360"/>
      </w:pPr>
      <w:rPr>
        <w:rFonts w:ascii="Wingdings" w:hAnsi="Wingdings" w:hint="default"/>
      </w:rPr>
    </w:lvl>
    <w:lvl w:ilvl="3" w:tplc="04090001" w:tentative="1">
      <w:start w:val="1"/>
      <w:numFmt w:val="bullet"/>
      <w:lvlText w:val=""/>
      <w:lvlJc w:val="left"/>
      <w:pPr>
        <w:ind w:left="3159" w:hanging="360"/>
      </w:pPr>
      <w:rPr>
        <w:rFonts w:ascii="Symbol" w:hAnsi="Symbol" w:hint="default"/>
      </w:rPr>
    </w:lvl>
    <w:lvl w:ilvl="4" w:tplc="04090003" w:tentative="1">
      <w:start w:val="1"/>
      <w:numFmt w:val="bullet"/>
      <w:lvlText w:val="o"/>
      <w:lvlJc w:val="left"/>
      <w:pPr>
        <w:ind w:left="3879" w:hanging="360"/>
      </w:pPr>
      <w:rPr>
        <w:rFonts w:ascii="Courier New" w:hAnsi="Courier New" w:cs="Courier New" w:hint="default"/>
      </w:rPr>
    </w:lvl>
    <w:lvl w:ilvl="5" w:tplc="04090005" w:tentative="1">
      <w:start w:val="1"/>
      <w:numFmt w:val="bullet"/>
      <w:lvlText w:val=""/>
      <w:lvlJc w:val="left"/>
      <w:pPr>
        <w:ind w:left="4599" w:hanging="360"/>
      </w:pPr>
      <w:rPr>
        <w:rFonts w:ascii="Wingdings" w:hAnsi="Wingdings" w:hint="default"/>
      </w:rPr>
    </w:lvl>
    <w:lvl w:ilvl="6" w:tplc="04090001" w:tentative="1">
      <w:start w:val="1"/>
      <w:numFmt w:val="bullet"/>
      <w:lvlText w:val=""/>
      <w:lvlJc w:val="left"/>
      <w:pPr>
        <w:ind w:left="5319" w:hanging="360"/>
      </w:pPr>
      <w:rPr>
        <w:rFonts w:ascii="Symbol" w:hAnsi="Symbol" w:hint="default"/>
      </w:rPr>
    </w:lvl>
    <w:lvl w:ilvl="7" w:tplc="04090003" w:tentative="1">
      <w:start w:val="1"/>
      <w:numFmt w:val="bullet"/>
      <w:lvlText w:val="o"/>
      <w:lvlJc w:val="left"/>
      <w:pPr>
        <w:ind w:left="6039" w:hanging="360"/>
      </w:pPr>
      <w:rPr>
        <w:rFonts w:ascii="Courier New" w:hAnsi="Courier New" w:cs="Courier New" w:hint="default"/>
      </w:rPr>
    </w:lvl>
    <w:lvl w:ilvl="8" w:tplc="04090005" w:tentative="1">
      <w:start w:val="1"/>
      <w:numFmt w:val="bullet"/>
      <w:lvlText w:val=""/>
      <w:lvlJc w:val="left"/>
      <w:pPr>
        <w:ind w:left="6759" w:hanging="360"/>
      </w:pPr>
      <w:rPr>
        <w:rFonts w:ascii="Wingdings" w:hAnsi="Wingdings" w:hint="default"/>
      </w:rPr>
    </w:lvl>
  </w:abstractNum>
  <w:abstractNum w:abstractNumId="18"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39C295A"/>
    <w:multiLevelType w:val="hybridMultilevel"/>
    <w:tmpl w:val="544C6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4" w15:restartNumberingAfterBreak="0">
    <w:nsid w:val="5F6A259B"/>
    <w:multiLevelType w:val="hybridMultilevel"/>
    <w:tmpl w:val="B824C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A23A56"/>
    <w:multiLevelType w:val="hybridMultilevel"/>
    <w:tmpl w:val="5036B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257976"/>
    <w:multiLevelType w:val="hybridMultilevel"/>
    <w:tmpl w:val="E8746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9339A5"/>
    <w:multiLevelType w:val="hybridMultilevel"/>
    <w:tmpl w:val="FB767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66831"/>
    <w:multiLevelType w:val="hybridMultilevel"/>
    <w:tmpl w:val="D6005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2"/>
  </w:num>
  <w:num w:numId="13">
    <w:abstractNumId w:val="13"/>
  </w:num>
  <w:num w:numId="14">
    <w:abstractNumId w:val="19"/>
  </w:num>
  <w:num w:numId="15">
    <w:abstractNumId w:val="18"/>
  </w:num>
  <w:num w:numId="16">
    <w:abstractNumId w:val="11"/>
  </w:num>
  <w:num w:numId="17">
    <w:abstractNumId w:val="23"/>
  </w:num>
  <w:num w:numId="18">
    <w:abstractNumId w:val="22"/>
  </w:num>
  <w:num w:numId="19">
    <w:abstractNumId w:val="16"/>
  </w:num>
  <w:num w:numId="20">
    <w:abstractNumId w:val="14"/>
  </w:num>
  <w:num w:numId="21">
    <w:abstractNumId w:val="20"/>
  </w:num>
  <w:num w:numId="22">
    <w:abstractNumId w:val="17"/>
  </w:num>
  <w:num w:numId="23">
    <w:abstractNumId w:val="15"/>
  </w:num>
  <w:num w:numId="24">
    <w:abstractNumId w:val="10"/>
  </w:num>
  <w:num w:numId="25">
    <w:abstractNumId w:val="25"/>
  </w:num>
  <w:num w:numId="26">
    <w:abstractNumId w:val="26"/>
  </w:num>
  <w:num w:numId="27">
    <w:abstractNumId w:val="27"/>
  </w:num>
  <w:num w:numId="28">
    <w:abstractNumId w:val="24"/>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CC8"/>
    <w:rsid w:val="00000263"/>
    <w:rsid w:val="000113BC"/>
    <w:rsid w:val="000136AF"/>
    <w:rsid w:val="00024853"/>
    <w:rsid w:val="00025104"/>
    <w:rsid w:val="00036E24"/>
    <w:rsid w:val="0004044E"/>
    <w:rsid w:val="00046F47"/>
    <w:rsid w:val="0005120E"/>
    <w:rsid w:val="00054577"/>
    <w:rsid w:val="000614BF"/>
    <w:rsid w:val="0007169C"/>
    <w:rsid w:val="00077593"/>
    <w:rsid w:val="00083F48"/>
    <w:rsid w:val="00092BA5"/>
    <w:rsid w:val="000932A7"/>
    <w:rsid w:val="000A2672"/>
    <w:rsid w:val="000A3FB2"/>
    <w:rsid w:val="000A7DF9"/>
    <w:rsid w:val="000B1278"/>
    <w:rsid w:val="000D05EF"/>
    <w:rsid w:val="000D5485"/>
    <w:rsid w:val="000F1EC0"/>
    <w:rsid w:val="000F21C1"/>
    <w:rsid w:val="00100752"/>
    <w:rsid w:val="00105D72"/>
    <w:rsid w:val="0010745C"/>
    <w:rsid w:val="00117277"/>
    <w:rsid w:val="00121488"/>
    <w:rsid w:val="00141325"/>
    <w:rsid w:val="001479C2"/>
    <w:rsid w:val="00155873"/>
    <w:rsid w:val="00160BD7"/>
    <w:rsid w:val="001643C9"/>
    <w:rsid w:val="00165568"/>
    <w:rsid w:val="00166082"/>
    <w:rsid w:val="00166C2F"/>
    <w:rsid w:val="001716C9"/>
    <w:rsid w:val="00173700"/>
    <w:rsid w:val="00175952"/>
    <w:rsid w:val="00184261"/>
    <w:rsid w:val="00190BA1"/>
    <w:rsid w:val="00190DF5"/>
    <w:rsid w:val="00193461"/>
    <w:rsid w:val="001939E1"/>
    <w:rsid w:val="00195382"/>
    <w:rsid w:val="001A3B9F"/>
    <w:rsid w:val="001A4302"/>
    <w:rsid w:val="001A65C0"/>
    <w:rsid w:val="001B5926"/>
    <w:rsid w:val="001B6456"/>
    <w:rsid w:val="001B7A5D"/>
    <w:rsid w:val="001C69C4"/>
    <w:rsid w:val="001E0A8D"/>
    <w:rsid w:val="001E3590"/>
    <w:rsid w:val="001E7407"/>
    <w:rsid w:val="001E7CB1"/>
    <w:rsid w:val="00201D27"/>
    <w:rsid w:val="0020300C"/>
    <w:rsid w:val="00220A0C"/>
    <w:rsid w:val="00223E4A"/>
    <w:rsid w:val="002302EA"/>
    <w:rsid w:val="00240749"/>
    <w:rsid w:val="002468D7"/>
    <w:rsid w:val="00253E81"/>
    <w:rsid w:val="00263886"/>
    <w:rsid w:val="00267108"/>
    <w:rsid w:val="00274F15"/>
    <w:rsid w:val="00284419"/>
    <w:rsid w:val="00285CDD"/>
    <w:rsid w:val="00291167"/>
    <w:rsid w:val="00297ECB"/>
    <w:rsid w:val="002A0EB4"/>
    <w:rsid w:val="002A4FA6"/>
    <w:rsid w:val="002C152A"/>
    <w:rsid w:val="002D043A"/>
    <w:rsid w:val="0031713F"/>
    <w:rsid w:val="00321913"/>
    <w:rsid w:val="00324251"/>
    <w:rsid w:val="00324EE6"/>
    <w:rsid w:val="003256AD"/>
    <w:rsid w:val="003316DC"/>
    <w:rsid w:val="00332E0D"/>
    <w:rsid w:val="00337B8E"/>
    <w:rsid w:val="003415D3"/>
    <w:rsid w:val="00346335"/>
    <w:rsid w:val="00352B0F"/>
    <w:rsid w:val="00354EEE"/>
    <w:rsid w:val="00354F61"/>
    <w:rsid w:val="003561B0"/>
    <w:rsid w:val="0036631B"/>
    <w:rsid w:val="00367960"/>
    <w:rsid w:val="003836EA"/>
    <w:rsid w:val="00392A79"/>
    <w:rsid w:val="003A00B0"/>
    <w:rsid w:val="003A15AC"/>
    <w:rsid w:val="003A374B"/>
    <w:rsid w:val="003A56EB"/>
    <w:rsid w:val="003B0627"/>
    <w:rsid w:val="003C5F2B"/>
    <w:rsid w:val="003D0BFE"/>
    <w:rsid w:val="003D1194"/>
    <w:rsid w:val="003D5700"/>
    <w:rsid w:val="003F0F5A"/>
    <w:rsid w:val="00400A30"/>
    <w:rsid w:val="004022CA"/>
    <w:rsid w:val="004025CB"/>
    <w:rsid w:val="004116CD"/>
    <w:rsid w:val="00414ADE"/>
    <w:rsid w:val="004158F0"/>
    <w:rsid w:val="00424CA9"/>
    <w:rsid w:val="004257BB"/>
    <w:rsid w:val="004261D9"/>
    <w:rsid w:val="00436628"/>
    <w:rsid w:val="0044291A"/>
    <w:rsid w:val="00451D99"/>
    <w:rsid w:val="00454DCD"/>
    <w:rsid w:val="00455866"/>
    <w:rsid w:val="00460499"/>
    <w:rsid w:val="00474835"/>
    <w:rsid w:val="004819C7"/>
    <w:rsid w:val="0048364F"/>
    <w:rsid w:val="00490F2E"/>
    <w:rsid w:val="00496DB3"/>
    <w:rsid w:val="00496F97"/>
    <w:rsid w:val="004A53EA"/>
    <w:rsid w:val="004F1FAC"/>
    <w:rsid w:val="004F676E"/>
    <w:rsid w:val="005112D1"/>
    <w:rsid w:val="00516B8D"/>
    <w:rsid w:val="0052686F"/>
    <w:rsid w:val="0052756C"/>
    <w:rsid w:val="00530230"/>
    <w:rsid w:val="00530CC9"/>
    <w:rsid w:val="00534943"/>
    <w:rsid w:val="00537FBC"/>
    <w:rsid w:val="00541D73"/>
    <w:rsid w:val="00543469"/>
    <w:rsid w:val="005452CC"/>
    <w:rsid w:val="005458EF"/>
    <w:rsid w:val="00546BE7"/>
    <w:rsid w:val="00546FA3"/>
    <w:rsid w:val="00554243"/>
    <w:rsid w:val="00557C7A"/>
    <w:rsid w:val="0056158D"/>
    <w:rsid w:val="00562A58"/>
    <w:rsid w:val="00581211"/>
    <w:rsid w:val="00584811"/>
    <w:rsid w:val="00591FA3"/>
    <w:rsid w:val="00593AA6"/>
    <w:rsid w:val="00594161"/>
    <w:rsid w:val="00594512"/>
    <w:rsid w:val="00594749"/>
    <w:rsid w:val="005A482B"/>
    <w:rsid w:val="005A5A45"/>
    <w:rsid w:val="005B4067"/>
    <w:rsid w:val="005B5E60"/>
    <w:rsid w:val="005C1BA4"/>
    <w:rsid w:val="005C2DC6"/>
    <w:rsid w:val="005C36E0"/>
    <w:rsid w:val="005C3F41"/>
    <w:rsid w:val="005D168D"/>
    <w:rsid w:val="005D5EA1"/>
    <w:rsid w:val="005E61D3"/>
    <w:rsid w:val="005F4840"/>
    <w:rsid w:val="005F7738"/>
    <w:rsid w:val="00600219"/>
    <w:rsid w:val="00613EAD"/>
    <w:rsid w:val="006158AC"/>
    <w:rsid w:val="00636303"/>
    <w:rsid w:val="00637F7B"/>
    <w:rsid w:val="00640402"/>
    <w:rsid w:val="00640F78"/>
    <w:rsid w:val="00642338"/>
    <w:rsid w:val="00646E7B"/>
    <w:rsid w:val="00655D6A"/>
    <w:rsid w:val="00656DE9"/>
    <w:rsid w:val="00677CC2"/>
    <w:rsid w:val="00682ADC"/>
    <w:rsid w:val="00685F42"/>
    <w:rsid w:val="006866A1"/>
    <w:rsid w:val="0069207B"/>
    <w:rsid w:val="006A2807"/>
    <w:rsid w:val="006A4309"/>
    <w:rsid w:val="006B0E55"/>
    <w:rsid w:val="006B7006"/>
    <w:rsid w:val="006C7F8C"/>
    <w:rsid w:val="006D6054"/>
    <w:rsid w:val="006D7AB9"/>
    <w:rsid w:val="006F28C3"/>
    <w:rsid w:val="00700B2C"/>
    <w:rsid w:val="00705375"/>
    <w:rsid w:val="00707C11"/>
    <w:rsid w:val="00713084"/>
    <w:rsid w:val="00720FC2"/>
    <w:rsid w:val="00731E00"/>
    <w:rsid w:val="00732E9D"/>
    <w:rsid w:val="0073491A"/>
    <w:rsid w:val="00740ABF"/>
    <w:rsid w:val="00740FA4"/>
    <w:rsid w:val="007440B7"/>
    <w:rsid w:val="00747993"/>
    <w:rsid w:val="0076037A"/>
    <w:rsid w:val="007634AD"/>
    <w:rsid w:val="007715C9"/>
    <w:rsid w:val="00774EDD"/>
    <w:rsid w:val="007757EC"/>
    <w:rsid w:val="007949FF"/>
    <w:rsid w:val="0079762E"/>
    <w:rsid w:val="007A115D"/>
    <w:rsid w:val="007A3202"/>
    <w:rsid w:val="007A35E6"/>
    <w:rsid w:val="007A6863"/>
    <w:rsid w:val="007C2871"/>
    <w:rsid w:val="007D399D"/>
    <w:rsid w:val="007D45C1"/>
    <w:rsid w:val="007D5B4D"/>
    <w:rsid w:val="007E7D4A"/>
    <w:rsid w:val="007F42A3"/>
    <w:rsid w:val="007F48ED"/>
    <w:rsid w:val="007F7947"/>
    <w:rsid w:val="008073F6"/>
    <w:rsid w:val="00812F45"/>
    <w:rsid w:val="00823B55"/>
    <w:rsid w:val="00837309"/>
    <w:rsid w:val="0084172C"/>
    <w:rsid w:val="008438C9"/>
    <w:rsid w:val="00855FD6"/>
    <w:rsid w:val="00856A31"/>
    <w:rsid w:val="008754D0"/>
    <w:rsid w:val="00877D48"/>
    <w:rsid w:val="008816F0"/>
    <w:rsid w:val="0088188E"/>
    <w:rsid w:val="0088345B"/>
    <w:rsid w:val="008A16A5"/>
    <w:rsid w:val="008A1A0E"/>
    <w:rsid w:val="008B5D42"/>
    <w:rsid w:val="008C2B5D"/>
    <w:rsid w:val="008C6D85"/>
    <w:rsid w:val="008D0EE0"/>
    <w:rsid w:val="008D5B99"/>
    <w:rsid w:val="008D7A27"/>
    <w:rsid w:val="008E4702"/>
    <w:rsid w:val="008E69AA"/>
    <w:rsid w:val="008F4F1C"/>
    <w:rsid w:val="008F6007"/>
    <w:rsid w:val="00903CAD"/>
    <w:rsid w:val="00922764"/>
    <w:rsid w:val="00930568"/>
    <w:rsid w:val="00932377"/>
    <w:rsid w:val="009408EA"/>
    <w:rsid w:val="00943102"/>
    <w:rsid w:val="00944D03"/>
    <w:rsid w:val="0094523D"/>
    <w:rsid w:val="009559E6"/>
    <w:rsid w:val="00961D24"/>
    <w:rsid w:val="00976A63"/>
    <w:rsid w:val="00983419"/>
    <w:rsid w:val="00994821"/>
    <w:rsid w:val="009B7DAE"/>
    <w:rsid w:val="009C3431"/>
    <w:rsid w:val="009C4C35"/>
    <w:rsid w:val="009C5989"/>
    <w:rsid w:val="009D08DA"/>
    <w:rsid w:val="009E16D7"/>
    <w:rsid w:val="009E1C3F"/>
    <w:rsid w:val="009E1F90"/>
    <w:rsid w:val="009E2B45"/>
    <w:rsid w:val="009E51BB"/>
    <w:rsid w:val="009F0566"/>
    <w:rsid w:val="00A01864"/>
    <w:rsid w:val="00A040EA"/>
    <w:rsid w:val="00A06860"/>
    <w:rsid w:val="00A136F5"/>
    <w:rsid w:val="00A21748"/>
    <w:rsid w:val="00A231E2"/>
    <w:rsid w:val="00A2550D"/>
    <w:rsid w:val="00A32D85"/>
    <w:rsid w:val="00A35655"/>
    <w:rsid w:val="00A37F4D"/>
    <w:rsid w:val="00A4169B"/>
    <w:rsid w:val="00A445F2"/>
    <w:rsid w:val="00A4473D"/>
    <w:rsid w:val="00A46F1A"/>
    <w:rsid w:val="00A50D55"/>
    <w:rsid w:val="00A5165B"/>
    <w:rsid w:val="00A52FDA"/>
    <w:rsid w:val="00A55782"/>
    <w:rsid w:val="00A64912"/>
    <w:rsid w:val="00A70A74"/>
    <w:rsid w:val="00A767F9"/>
    <w:rsid w:val="00A8675C"/>
    <w:rsid w:val="00A90EA8"/>
    <w:rsid w:val="00A91E6D"/>
    <w:rsid w:val="00A975F6"/>
    <w:rsid w:val="00AA0343"/>
    <w:rsid w:val="00AA2A5C"/>
    <w:rsid w:val="00AA362F"/>
    <w:rsid w:val="00AB78E9"/>
    <w:rsid w:val="00AC62FB"/>
    <w:rsid w:val="00AD3467"/>
    <w:rsid w:val="00AD5641"/>
    <w:rsid w:val="00AD7252"/>
    <w:rsid w:val="00AE0F9B"/>
    <w:rsid w:val="00AF55FF"/>
    <w:rsid w:val="00B005DD"/>
    <w:rsid w:val="00B021DD"/>
    <w:rsid w:val="00B032D8"/>
    <w:rsid w:val="00B33B3C"/>
    <w:rsid w:val="00B40D74"/>
    <w:rsid w:val="00B52663"/>
    <w:rsid w:val="00B56DCB"/>
    <w:rsid w:val="00B6165B"/>
    <w:rsid w:val="00B63B8C"/>
    <w:rsid w:val="00B65899"/>
    <w:rsid w:val="00B67CE2"/>
    <w:rsid w:val="00B770D2"/>
    <w:rsid w:val="00B94F68"/>
    <w:rsid w:val="00BA47A3"/>
    <w:rsid w:val="00BA5026"/>
    <w:rsid w:val="00BB6E79"/>
    <w:rsid w:val="00BE3B31"/>
    <w:rsid w:val="00BE719A"/>
    <w:rsid w:val="00BE720A"/>
    <w:rsid w:val="00BF6650"/>
    <w:rsid w:val="00C067E5"/>
    <w:rsid w:val="00C164CA"/>
    <w:rsid w:val="00C42BF8"/>
    <w:rsid w:val="00C460AE"/>
    <w:rsid w:val="00C50043"/>
    <w:rsid w:val="00C50A0F"/>
    <w:rsid w:val="00C55B84"/>
    <w:rsid w:val="00C7573B"/>
    <w:rsid w:val="00C76CF3"/>
    <w:rsid w:val="00C97C7B"/>
    <w:rsid w:val="00CA3A8C"/>
    <w:rsid w:val="00CA7414"/>
    <w:rsid w:val="00CA7844"/>
    <w:rsid w:val="00CB58EF"/>
    <w:rsid w:val="00CC0333"/>
    <w:rsid w:val="00CC5716"/>
    <w:rsid w:val="00CE7D64"/>
    <w:rsid w:val="00CF0BB2"/>
    <w:rsid w:val="00D13441"/>
    <w:rsid w:val="00D20665"/>
    <w:rsid w:val="00D243A3"/>
    <w:rsid w:val="00D31C57"/>
    <w:rsid w:val="00D3200B"/>
    <w:rsid w:val="00D33440"/>
    <w:rsid w:val="00D346AD"/>
    <w:rsid w:val="00D401B1"/>
    <w:rsid w:val="00D52EFE"/>
    <w:rsid w:val="00D56A0D"/>
    <w:rsid w:val="00D5767F"/>
    <w:rsid w:val="00D63EF6"/>
    <w:rsid w:val="00D66518"/>
    <w:rsid w:val="00D70DFB"/>
    <w:rsid w:val="00D71EEA"/>
    <w:rsid w:val="00D71F94"/>
    <w:rsid w:val="00D735CD"/>
    <w:rsid w:val="00D766DF"/>
    <w:rsid w:val="00D768E7"/>
    <w:rsid w:val="00D76F32"/>
    <w:rsid w:val="00D81C72"/>
    <w:rsid w:val="00D84920"/>
    <w:rsid w:val="00D94431"/>
    <w:rsid w:val="00D95891"/>
    <w:rsid w:val="00DB3082"/>
    <w:rsid w:val="00DB4A07"/>
    <w:rsid w:val="00DB5CB4"/>
    <w:rsid w:val="00DC20FA"/>
    <w:rsid w:val="00DC4F30"/>
    <w:rsid w:val="00DD6869"/>
    <w:rsid w:val="00DE149E"/>
    <w:rsid w:val="00DF39F0"/>
    <w:rsid w:val="00E05704"/>
    <w:rsid w:val="00E07CC8"/>
    <w:rsid w:val="00E12F1A"/>
    <w:rsid w:val="00E143E9"/>
    <w:rsid w:val="00E15561"/>
    <w:rsid w:val="00E21CFB"/>
    <w:rsid w:val="00E22935"/>
    <w:rsid w:val="00E23572"/>
    <w:rsid w:val="00E4031F"/>
    <w:rsid w:val="00E43BD3"/>
    <w:rsid w:val="00E43D10"/>
    <w:rsid w:val="00E526BF"/>
    <w:rsid w:val="00E54292"/>
    <w:rsid w:val="00E60191"/>
    <w:rsid w:val="00E64567"/>
    <w:rsid w:val="00E736B9"/>
    <w:rsid w:val="00E74DC7"/>
    <w:rsid w:val="00E87699"/>
    <w:rsid w:val="00E92E27"/>
    <w:rsid w:val="00E9586B"/>
    <w:rsid w:val="00E97334"/>
    <w:rsid w:val="00EA0D36"/>
    <w:rsid w:val="00EC2A68"/>
    <w:rsid w:val="00ED4928"/>
    <w:rsid w:val="00EE3749"/>
    <w:rsid w:val="00EE6190"/>
    <w:rsid w:val="00EF2E3A"/>
    <w:rsid w:val="00EF6402"/>
    <w:rsid w:val="00F025DF"/>
    <w:rsid w:val="00F047E2"/>
    <w:rsid w:val="00F04D57"/>
    <w:rsid w:val="00F078DC"/>
    <w:rsid w:val="00F13E86"/>
    <w:rsid w:val="00F32FCB"/>
    <w:rsid w:val="00F55683"/>
    <w:rsid w:val="00F666C8"/>
    <w:rsid w:val="00F6709F"/>
    <w:rsid w:val="00F677A9"/>
    <w:rsid w:val="00F723BD"/>
    <w:rsid w:val="00F732EA"/>
    <w:rsid w:val="00F8421D"/>
    <w:rsid w:val="00F84CF5"/>
    <w:rsid w:val="00F8612E"/>
    <w:rsid w:val="00FA420B"/>
    <w:rsid w:val="00FB1CEC"/>
    <w:rsid w:val="00FC7757"/>
    <w:rsid w:val="00FD4DF6"/>
    <w:rsid w:val="00FE0781"/>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74DD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1479C2"/>
    <w:pPr>
      <w:spacing w:line="260" w:lineRule="atLeast"/>
    </w:pPr>
    <w:rPr>
      <w:sz w:val="22"/>
    </w:rPr>
  </w:style>
  <w:style w:type="paragraph" w:styleId="Heading1">
    <w:name w:val="heading 1"/>
    <w:basedOn w:val="Normal"/>
    <w:next w:val="Normal"/>
    <w:link w:val="Heading1Char"/>
    <w:uiPriority w:val="9"/>
    <w:qFormat/>
    <w:rsid w:val="001479C2"/>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479C2"/>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479C2"/>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479C2"/>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479C2"/>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479C2"/>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1479C2"/>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479C2"/>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1479C2"/>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479C2"/>
  </w:style>
  <w:style w:type="paragraph" w:customStyle="1" w:styleId="OPCParaBase">
    <w:name w:val="OPCParaBase"/>
    <w:qFormat/>
    <w:rsid w:val="001479C2"/>
    <w:pPr>
      <w:spacing w:line="260" w:lineRule="atLeast"/>
    </w:pPr>
    <w:rPr>
      <w:rFonts w:eastAsia="Times New Roman" w:cs="Times New Roman"/>
      <w:sz w:val="22"/>
      <w:lang w:eastAsia="en-AU"/>
    </w:rPr>
  </w:style>
  <w:style w:type="paragraph" w:customStyle="1" w:styleId="ShortT">
    <w:name w:val="ShortT"/>
    <w:basedOn w:val="OPCParaBase"/>
    <w:next w:val="Normal"/>
    <w:qFormat/>
    <w:rsid w:val="001479C2"/>
    <w:pPr>
      <w:spacing w:line="240" w:lineRule="auto"/>
    </w:pPr>
    <w:rPr>
      <w:b/>
      <w:sz w:val="40"/>
    </w:rPr>
  </w:style>
  <w:style w:type="paragraph" w:customStyle="1" w:styleId="ActHead1">
    <w:name w:val="ActHead 1"/>
    <w:aliases w:val="c"/>
    <w:basedOn w:val="OPCParaBase"/>
    <w:next w:val="Normal"/>
    <w:qFormat/>
    <w:rsid w:val="001479C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479C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479C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479C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479C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479C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479C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479C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479C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479C2"/>
  </w:style>
  <w:style w:type="paragraph" w:customStyle="1" w:styleId="Blocks">
    <w:name w:val="Blocks"/>
    <w:aliases w:val="bb"/>
    <w:basedOn w:val="OPCParaBase"/>
    <w:qFormat/>
    <w:rsid w:val="001479C2"/>
    <w:pPr>
      <w:spacing w:line="240" w:lineRule="auto"/>
    </w:pPr>
    <w:rPr>
      <w:sz w:val="24"/>
    </w:rPr>
  </w:style>
  <w:style w:type="paragraph" w:customStyle="1" w:styleId="BoxText">
    <w:name w:val="BoxText"/>
    <w:aliases w:val="bt"/>
    <w:basedOn w:val="OPCParaBase"/>
    <w:qFormat/>
    <w:rsid w:val="001479C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479C2"/>
    <w:rPr>
      <w:b/>
    </w:rPr>
  </w:style>
  <w:style w:type="paragraph" w:customStyle="1" w:styleId="BoxHeadItalic">
    <w:name w:val="BoxHeadItalic"/>
    <w:aliases w:val="bhi"/>
    <w:basedOn w:val="BoxText"/>
    <w:next w:val="BoxStep"/>
    <w:qFormat/>
    <w:rsid w:val="001479C2"/>
    <w:rPr>
      <w:i/>
    </w:rPr>
  </w:style>
  <w:style w:type="paragraph" w:customStyle="1" w:styleId="BoxList">
    <w:name w:val="BoxList"/>
    <w:aliases w:val="bl"/>
    <w:basedOn w:val="BoxText"/>
    <w:qFormat/>
    <w:rsid w:val="001479C2"/>
    <w:pPr>
      <w:ind w:left="1559" w:hanging="425"/>
    </w:pPr>
  </w:style>
  <w:style w:type="paragraph" w:customStyle="1" w:styleId="BoxNote">
    <w:name w:val="BoxNote"/>
    <w:aliases w:val="bn"/>
    <w:basedOn w:val="BoxText"/>
    <w:qFormat/>
    <w:rsid w:val="001479C2"/>
    <w:pPr>
      <w:tabs>
        <w:tab w:val="left" w:pos="1985"/>
      </w:tabs>
      <w:spacing w:before="122" w:line="198" w:lineRule="exact"/>
      <w:ind w:left="2948" w:hanging="1814"/>
    </w:pPr>
    <w:rPr>
      <w:sz w:val="18"/>
    </w:rPr>
  </w:style>
  <w:style w:type="paragraph" w:customStyle="1" w:styleId="BoxPara">
    <w:name w:val="BoxPara"/>
    <w:aliases w:val="bp"/>
    <w:basedOn w:val="BoxText"/>
    <w:qFormat/>
    <w:rsid w:val="001479C2"/>
    <w:pPr>
      <w:tabs>
        <w:tab w:val="right" w:pos="2268"/>
      </w:tabs>
      <w:ind w:left="2552" w:hanging="1418"/>
    </w:pPr>
  </w:style>
  <w:style w:type="paragraph" w:customStyle="1" w:styleId="BoxStep">
    <w:name w:val="BoxStep"/>
    <w:aliases w:val="bs"/>
    <w:basedOn w:val="BoxText"/>
    <w:qFormat/>
    <w:rsid w:val="001479C2"/>
    <w:pPr>
      <w:ind w:left="1985" w:hanging="851"/>
    </w:pPr>
  </w:style>
  <w:style w:type="character" w:customStyle="1" w:styleId="CharAmPartNo">
    <w:name w:val="CharAmPartNo"/>
    <w:basedOn w:val="OPCCharBase"/>
    <w:qFormat/>
    <w:rsid w:val="001479C2"/>
  </w:style>
  <w:style w:type="character" w:customStyle="1" w:styleId="CharAmPartText">
    <w:name w:val="CharAmPartText"/>
    <w:basedOn w:val="OPCCharBase"/>
    <w:qFormat/>
    <w:rsid w:val="001479C2"/>
  </w:style>
  <w:style w:type="character" w:customStyle="1" w:styleId="CharAmSchNo">
    <w:name w:val="CharAmSchNo"/>
    <w:basedOn w:val="OPCCharBase"/>
    <w:qFormat/>
    <w:rsid w:val="001479C2"/>
  </w:style>
  <w:style w:type="character" w:customStyle="1" w:styleId="CharAmSchText">
    <w:name w:val="CharAmSchText"/>
    <w:basedOn w:val="OPCCharBase"/>
    <w:qFormat/>
    <w:rsid w:val="001479C2"/>
  </w:style>
  <w:style w:type="character" w:customStyle="1" w:styleId="CharBoldItalic">
    <w:name w:val="CharBoldItalic"/>
    <w:basedOn w:val="OPCCharBase"/>
    <w:uiPriority w:val="1"/>
    <w:qFormat/>
    <w:rsid w:val="001479C2"/>
    <w:rPr>
      <w:b/>
      <w:i/>
    </w:rPr>
  </w:style>
  <w:style w:type="character" w:customStyle="1" w:styleId="CharChapNo">
    <w:name w:val="CharChapNo"/>
    <w:basedOn w:val="OPCCharBase"/>
    <w:uiPriority w:val="1"/>
    <w:qFormat/>
    <w:rsid w:val="001479C2"/>
  </w:style>
  <w:style w:type="character" w:customStyle="1" w:styleId="CharChapText">
    <w:name w:val="CharChapText"/>
    <w:basedOn w:val="OPCCharBase"/>
    <w:uiPriority w:val="1"/>
    <w:qFormat/>
    <w:rsid w:val="001479C2"/>
  </w:style>
  <w:style w:type="character" w:customStyle="1" w:styleId="CharDivNo">
    <w:name w:val="CharDivNo"/>
    <w:basedOn w:val="OPCCharBase"/>
    <w:uiPriority w:val="1"/>
    <w:qFormat/>
    <w:rsid w:val="001479C2"/>
  </w:style>
  <w:style w:type="character" w:customStyle="1" w:styleId="CharDivText">
    <w:name w:val="CharDivText"/>
    <w:basedOn w:val="OPCCharBase"/>
    <w:uiPriority w:val="1"/>
    <w:qFormat/>
    <w:rsid w:val="001479C2"/>
  </w:style>
  <w:style w:type="character" w:customStyle="1" w:styleId="CharItalic">
    <w:name w:val="CharItalic"/>
    <w:basedOn w:val="OPCCharBase"/>
    <w:uiPriority w:val="1"/>
    <w:qFormat/>
    <w:rsid w:val="001479C2"/>
    <w:rPr>
      <w:i/>
    </w:rPr>
  </w:style>
  <w:style w:type="character" w:customStyle="1" w:styleId="CharPartNo">
    <w:name w:val="CharPartNo"/>
    <w:basedOn w:val="OPCCharBase"/>
    <w:uiPriority w:val="1"/>
    <w:qFormat/>
    <w:rsid w:val="001479C2"/>
  </w:style>
  <w:style w:type="character" w:customStyle="1" w:styleId="CharPartText">
    <w:name w:val="CharPartText"/>
    <w:basedOn w:val="OPCCharBase"/>
    <w:uiPriority w:val="1"/>
    <w:qFormat/>
    <w:rsid w:val="001479C2"/>
  </w:style>
  <w:style w:type="character" w:customStyle="1" w:styleId="CharSectno">
    <w:name w:val="CharSectno"/>
    <w:basedOn w:val="OPCCharBase"/>
    <w:qFormat/>
    <w:rsid w:val="001479C2"/>
  </w:style>
  <w:style w:type="character" w:customStyle="1" w:styleId="CharSubdNo">
    <w:name w:val="CharSubdNo"/>
    <w:basedOn w:val="OPCCharBase"/>
    <w:uiPriority w:val="1"/>
    <w:qFormat/>
    <w:rsid w:val="001479C2"/>
  </w:style>
  <w:style w:type="character" w:customStyle="1" w:styleId="CharSubdText">
    <w:name w:val="CharSubdText"/>
    <w:basedOn w:val="OPCCharBase"/>
    <w:uiPriority w:val="1"/>
    <w:qFormat/>
    <w:rsid w:val="001479C2"/>
  </w:style>
  <w:style w:type="paragraph" w:customStyle="1" w:styleId="CTA--">
    <w:name w:val="CTA --"/>
    <w:basedOn w:val="OPCParaBase"/>
    <w:next w:val="Normal"/>
    <w:rsid w:val="001479C2"/>
    <w:pPr>
      <w:spacing w:before="60" w:line="240" w:lineRule="atLeast"/>
      <w:ind w:left="142" w:hanging="142"/>
    </w:pPr>
    <w:rPr>
      <w:sz w:val="20"/>
    </w:rPr>
  </w:style>
  <w:style w:type="paragraph" w:customStyle="1" w:styleId="CTA-">
    <w:name w:val="CTA -"/>
    <w:basedOn w:val="OPCParaBase"/>
    <w:rsid w:val="001479C2"/>
    <w:pPr>
      <w:spacing w:before="60" w:line="240" w:lineRule="atLeast"/>
      <w:ind w:left="85" w:hanging="85"/>
    </w:pPr>
    <w:rPr>
      <w:sz w:val="20"/>
    </w:rPr>
  </w:style>
  <w:style w:type="paragraph" w:customStyle="1" w:styleId="CTA---">
    <w:name w:val="CTA ---"/>
    <w:basedOn w:val="OPCParaBase"/>
    <w:next w:val="Normal"/>
    <w:rsid w:val="001479C2"/>
    <w:pPr>
      <w:spacing w:before="60" w:line="240" w:lineRule="atLeast"/>
      <w:ind w:left="198" w:hanging="198"/>
    </w:pPr>
    <w:rPr>
      <w:sz w:val="20"/>
    </w:rPr>
  </w:style>
  <w:style w:type="paragraph" w:customStyle="1" w:styleId="CTA----">
    <w:name w:val="CTA ----"/>
    <w:basedOn w:val="OPCParaBase"/>
    <w:next w:val="Normal"/>
    <w:rsid w:val="001479C2"/>
    <w:pPr>
      <w:spacing w:before="60" w:line="240" w:lineRule="atLeast"/>
      <w:ind w:left="255" w:hanging="255"/>
    </w:pPr>
    <w:rPr>
      <w:sz w:val="20"/>
    </w:rPr>
  </w:style>
  <w:style w:type="paragraph" w:customStyle="1" w:styleId="CTA1a">
    <w:name w:val="CTA 1(a)"/>
    <w:basedOn w:val="OPCParaBase"/>
    <w:rsid w:val="001479C2"/>
    <w:pPr>
      <w:tabs>
        <w:tab w:val="right" w:pos="414"/>
      </w:tabs>
      <w:spacing w:before="40" w:line="240" w:lineRule="atLeast"/>
      <w:ind w:left="675" w:hanging="675"/>
    </w:pPr>
    <w:rPr>
      <w:sz w:val="20"/>
    </w:rPr>
  </w:style>
  <w:style w:type="paragraph" w:customStyle="1" w:styleId="CTA1ai">
    <w:name w:val="CTA 1(a)(i)"/>
    <w:basedOn w:val="OPCParaBase"/>
    <w:rsid w:val="001479C2"/>
    <w:pPr>
      <w:tabs>
        <w:tab w:val="right" w:pos="1004"/>
      </w:tabs>
      <w:spacing w:before="40" w:line="240" w:lineRule="atLeast"/>
      <w:ind w:left="1253" w:hanging="1253"/>
    </w:pPr>
    <w:rPr>
      <w:sz w:val="20"/>
    </w:rPr>
  </w:style>
  <w:style w:type="paragraph" w:customStyle="1" w:styleId="CTA2a">
    <w:name w:val="CTA 2(a)"/>
    <w:basedOn w:val="OPCParaBase"/>
    <w:rsid w:val="001479C2"/>
    <w:pPr>
      <w:tabs>
        <w:tab w:val="right" w:pos="482"/>
      </w:tabs>
      <w:spacing w:before="40" w:line="240" w:lineRule="atLeast"/>
      <w:ind w:left="748" w:hanging="748"/>
    </w:pPr>
    <w:rPr>
      <w:sz w:val="20"/>
    </w:rPr>
  </w:style>
  <w:style w:type="paragraph" w:customStyle="1" w:styleId="CTA2ai">
    <w:name w:val="CTA 2(a)(i)"/>
    <w:basedOn w:val="OPCParaBase"/>
    <w:rsid w:val="001479C2"/>
    <w:pPr>
      <w:tabs>
        <w:tab w:val="right" w:pos="1089"/>
      </w:tabs>
      <w:spacing w:before="40" w:line="240" w:lineRule="atLeast"/>
      <w:ind w:left="1327" w:hanging="1327"/>
    </w:pPr>
    <w:rPr>
      <w:sz w:val="20"/>
    </w:rPr>
  </w:style>
  <w:style w:type="paragraph" w:customStyle="1" w:styleId="CTA3a">
    <w:name w:val="CTA 3(a)"/>
    <w:basedOn w:val="OPCParaBase"/>
    <w:rsid w:val="001479C2"/>
    <w:pPr>
      <w:tabs>
        <w:tab w:val="right" w:pos="556"/>
      </w:tabs>
      <w:spacing w:before="40" w:line="240" w:lineRule="atLeast"/>
      <w:ind w:left="805" w:hanging="805"/>
    </w:pPr>
    <w:rPr>
      <w:sz w:val="20"/>
    </w:rPr>
  </w:style>
  <w:style w:type="paragraph" w:customStyle="1" w:styleId="CTA3ai">
    <w:name w:val="CTA 3(a)(i)"/>
    <w:basedOn w:val="OPCParaBase"/>
    <w:rsid w:val="001479C2"/>
    <w:pPr>
      <w:tabs>
        <w:tab w:val="right" w:pos="1140"/>
      </w:tabs>
      <w:spacing w:before="40" w:line="240" w:lineRule="atLeast"/>
      <w:ind w:left="1361" w:hanging="1361"/>
    </w:pPr>
    <w:rPr>
      <w:sz w:val="20"/>
    </w:rPr>
  </w:style>
  <w:style w:type="paragraph" w:customStyle="1" w:styleId="CTA4a">
    <w:name w:val="CTA 4(a)"/>
    <w:basedOn w:val="OPCParaBase"/>
    <w:rsid w:val="001479C2"/>
    <w:pPr>
      <w:tabs>
        <w:tab w:val="right" w:pos="624"/>
      </w:tabs>
      <w:spacing w:before="40" w:line="240" w:lineRule="atLeast"/>
      <w:ind w:left="873" w:hanging="873"/>
    </w:pPr>
    <w:rPr>
      <w:sz w:val="20"/>
    </w:rPr>
  </w:style>
  <w:style w:type="paragraph" w:customStyle="1" w:styleId="CTA4ai">
    <w:name w:val="CTA 4(a)(i)"/>
    <w:basedOn w:val="OPCParaBase"/>
    <w:rsid w:val="001479C2"/>
    <w:pPr>
      <w:tabs>
        <w:tab w:val="right" w:pos="1213"/>
      </w:tabs>
      <w:spacing w:before="40" w:line="240" w:lineRule="atLeast"/>
      <w:ind w:left="1452" w:hanging="1452"/>
    </w:pPr>
    <w:rPr>
      <w:sz w:val="20"/>
    </w:rPr>
  </w:style>
  <w:style w:type="paragraph" w:customStyle="1" w:styleId="CTACAPS">
    <w:name w:val="CTA CAPS"/>
    <w:basedOn w:val="OPCParaBase"/>
    <w:rsid w:val="001479C2"/>
    <w:pPr>
      <w:spacing w:before="60" w:line="240" w:lineRule="atLeast"/>
    </w:pPr>
    <w:rPr>
      <w:sz w:val="20"/>
    </w:rPr>
  </w:style>
  <w:style w:type="paragraph" w:customStyle="1" w:styleId="CTAright">
    <w:name w:val="CTA right"/>
    <w:basedOn w:val="OPCParaBase"/>
    <w:rsid w:val="001479C2"/>
    <w:pPr>
      <w:spacing w:before="60" w:line="240" w:lineRule="auto"/>
      <w:jc w:val="right"/>
    </w:pPr>
    <w:rPr>
      <w:sz w:val="20"/>
    </w:rPr>
  </w:style>
  <w:style w:type="paragraph" w:customStyle="1" w:styleId="subsection">
    <w:name w:val="subsection"/>
    <w:aliases w:val="ss"/>
    <w:basedOn w:val="OPCParaBase"/>
    <w:link w:val="subsectionChar"/>
    <w:rsid w:val="001479C2"/>
    <w:pPr>
      <w:tabs>
        <w:tab w:val="right" w:pos="1021"/>
      </w:tabs>
      <w:spacing w:before="180" w:line="240" w:lineRule="auto"/>
      <w:ind w:left="1134" w:hanging="1134"/>
    </w:pPr>
  </w:style>
  <w:style w:type="paragraph" w:customStyle="1" w:styleId="Definition">
    <w:name w:val="Definition"/>
    <w:aliases w:val="dd"/>
    <w:basedOn w:val="OPCParaBase"/>
    <w:rsid w:val="001479C2"/>
    <w:pPr>
      <w:spacing w:before="180" w:line="240" w:lineRule="auto"/>
      <w:ind w:left="1134"/>
    </w:pPr>
  </w:style>
  <w:style w:type="paragraph" w:customStyle="1" w:styleId="ETAsubitem">
    <w:name w:val="ETA(subitem)"/>
    <w:basedOn w:val="OPCParaBase"/>
    <w:rsid w:val="001479C2"/>
    <w:pPr>
      <w:tabs>
        <w:tab w:val="right" w:pos="340"/>
      </w:tabs>
      <w:spacing w:before="60" w:line="240" w:lineRule="auto"/>
      <w:ind w:left="454" w:hanging="454"/>
    </w:pPr>
    <w:rPr>
      <w:sz w:val="20"/>
    </w:rPr>
  </w:style>
  <w:style w:type="paragraph" w:customStyle="1" w:styleId="ETApara">
    <w:name w:val="ETA(para)"/>
    <w:basedOn w:val="OPCParaBase"/>
    <w:rsid w:val="001479C2"/>
    <w:pPr>
      <w:tabs>
        <w:tab w:val="right" w:pos="754"/>
      </w:tabs>
      <w:spacing w:before="60" w:line="240" w:lineRule="auto"/>
      <w:ind w:left="828" w:hanging="828"/>
    </w:pPr>
    <w:rPr>
      <w:sz w:val="20"/>
    </w:rPr>
  </w:style>
  <w:style w:type="paragraph" w:customStyle="1" w:styleId="ETAsubpara">
    <w:name w:val="ETA(subpara)"/>
    <w:basedOn w:val="OPCParaBase"/>
    <w:rsid w:val="001479C2"/>
    <w:pPr>
      <w:tabs>
        <w:tab w:val="right" w:pos="1083"/>
      </w:tabs>
      <w:spacing w:before="60" w:line="240" w:lineRule="auto"/>
      <w:ind w:left="1191" w:hanging="1191"/>
    </w:pPr>
    <w:rPr>
      <w:sz w:val="20"/>
    </w:rPr>
  </w:style>
  <w:style w:type="paragraph" w:customStyle="1" w:styleId="ETAsub-subpara">
    <w:name w:val="ETA(sub-subpara)"/>
    <w:basedOn w:val="OPCParaBase"/>
    <w:rsid w:val="001479C2"/>
    <w:pPr>
      <w:tabs>
        <w:tab w:val="right" w:pos="1412"/>
      </w:tabs>
      <w:spacing w:before="60" w:line="240" w:lineRule="auto"/>
      <w:ind w:left="1525" w:hanging="1525"/>
    </w:pPr>
    <w:rPr>
      <w:sz w:val="20"/>
    </w:rPr>
  </w:style>
  <w:style w:type="paragraph" w:customStyle="1" w:styleId="Formula">
    <w:name w:val="Formula"/>
    <w:basedOn w:val="OPCParaBase"/>
    <w:rsid w:val="001479C2"/>
    <w:pPr>
      <w:spacing w:line="240" w:lineRule="auto"/>
      <w:ind w:left="1134"/>
    </w:pPr>
    <w:rPr>
      <w:sz w:val="20"/>
    </w:rPr>
  </w:style>
  <w:style w:type="paragraph" w:styleId="Header">
    <w:name w:val="header"/>
    <w:basedOn w:val="OPCParaBase"/>
    <w:link w:val="HeaderChar"/>
    <w:unhideWhenUsed/>
    <w:rsid w:val="001479C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479C2"/>
    <w:rPr>
      <w:rFonts w:eastAsia="Times New Roman" w:cs="Times New Roman"/>
      <w:sz w:val="16"/>
      <w:lang w:eastAsia="en-AU"/>
    </w:rPr>
  </w:style>
  <w:style w:type="paragraph" w:customStyle="1" w:styleId="House">
    <w:name w:val="House"/>
    <w:basedOn w:val="OPCParaBase"/>
    <w:rsid w:val="001479C2"/>
    <w:pPr>
      <w:spacing w:line="240" w:lineRule="auto"/>
    </w:pPr>
    <w:rPr>
      <w:sz w:val="28"/>
    </w:rPr>
  </w:style>
  <w:style w:type="paragraph" w:customStyle="1" w:styleId="Item">
    <w:name w:val="Item"/>
    <w:aliases w:val="i"/>
    <w:basedOn w:val="OPCParaBase"/>
    <w:next w:val="ItemHead"/>
    <w:rsid w:val="001479C2"/>
    <w:pPr>
      <w:keepLines/>
      <w:spacing w:before="80" w:line="240" w:lineRule="auto"/>
      <w:ind w:left="709"/>
    </w:pPr>
  </w:style>
  <w:style w:type="paragraph" w:customStyle="1" w:styleId="ItemHead">
    <w:name w:val="ItemHead"/>
    <w:aliases w:val="ih"/>
    <w:basedOn w:val="OPCParaBase"/>
    <w:next w:val="Item"/>
    <w:rsid w:val="001479C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479C2"/>
    <w:pPr>
      <w:spacing w:line="240" w:lineRule="auto"/>
    </w:pPr>
    <w:rPr>
      <w:b/>
      <w:sz w:val="32"/>
    </w:rPr>
  </w:style>
  <w:style w:type="paragraph" w:customStyle="1" w:styleId="notedraft">
    <w:name w:val="note(draft)"/>
    <w:aliases w:val="nd"/>
    <w:basedOn w:val="OPCParaBase"/>
    <w:rsid w:val="001479C2"/>
    <w:pPr>
      <w:spacing w:before="240" w:line="240" w:lineRule="auto"/>
      <w:ind w:left="284" w:hanging="284"/>
    </w:pPr>
    <w:rPr>
      <w:i/>
      <w:sz w:val="24"/>
    </w:rPr>
  </w:style>
  <w:style w:type="paragraph" w:customStyle="1" w:styleId="notemargin">
    <w:name w:val="note(margin)"/>
    <w:aliases w:val="nm"/>
    <w:basedOn w:val="OPCParaBase"/>
    <w:rsid w:val="001479C2"/>
    <w:pPr>
      <w:tabs>
        <w:tab w:val="left" w:pos="709"/>
      </w:tabs>
      <w:spacing w:before="122" w:line="198" w:lineRule="exact"/>
      <w:ind w:left="709" w:hanging="709"/>
    </w:pPr>
    <w:rPr>
      <w:sz w:val="18"/>
    </w:rPr>
  </w:style>
  <w:style w:type="paragraph" w:customStyle="1" w:styleId="noteToPara">
    <w:name w:val="noteToPara"/>
    <w:aliases w:val="ntp"/>
    <w:basedOn w:val="OPCParaBase"/>
    <w:rsid w:val="001479C2"/>
    <w:pPr>
      <w:spacing w:before="122" w:line="198" w:lineRule="exact"/>
      <w:ind w:left="2353" w:hanging="709"/>
    </w:pPr>
    <w:rPr>
      <w:sz w:val="18"/>
    </w:rPr>
  </w:style>
  <w:style w:type="paragraph" w:customStyle="1" w:styleId="noteParlAmend">
    <w:name w:val="note(ParlAmend)"/>
    <w:aliases w:val="npp"/>
    <w:basedOn w:val="OPCParaBase"/>
    <w:next w:val="ParlAmend"/>
    <w:rsid w:val="001479C2"/>
    <w:pPr>
      <w:spacing w:line="240" w:lineRule="auto"/>
      <w:jc w:val="right"/>
    </w:pPr>
    <w:rPr>
      <w:rFonts w:ascii="Arial" w:hAnsi="Arial"/>
      <w:b/>
      <w:i/>
    </w:rPr>
  </w:style>
  <w:style w:type="paragraph" w:customStyle="1" w:styleId="Page1">
    <w:name w:val="Page1"/>
    <w:basedOn w:val="OPCParaBase"/>
    <w:rsid w:val="001479C2"/>
    <w:pPr>
      <w:spacing w:before="5600" w:line="240" w:lineRule="auto"/>
    </w:pPr>
    <w:rPr>
      <w:b/>
      <w:sz w:val="32"/>
    </w:rPr>
  </w:style>
  <w:style w:type="paragraph" w:customStyle="1" w:styleId="PageBreak">
    <w:name w:val="PageBreak"/>
    <w:aliases w:val="pb"/>
    <w:basedOn w:val="OPCParaBase"/>
    <w:rsid w:val="001479C2"/>
    <w:pPr>
      <w:spacing w:line="240" w:lineRule="auto"/>
    </w:pPr>
    <w:rPr>
      <w:sz w:val="20"/>
    </w:rPr>
  </w:style>
  <w:style w:type="paragraph" w:customStyle="1" w:styleId="paragraphsub">
    <w:name w:val="paragraph(sub)"/>
    <w:aliases w:val="aa"/>
    <w:basedOn w:val="OPCParaBase"/>
    <w:rsid w:val="001479C2"/>
    <w:pPr>
      <w:tabs>
        <w:tab w:val="right" w:pos="1985"/>
      </w:tabs>
      <w:spacing w:before="40" w:line="240" w:lineRule="auto"/>
      <w:ind w:left="2098" w:hanging="2098"/>
    </w:pPr>
  </w:style>
  <w:style w:type="paragraph" w:customStyle="1" w:styleId="paragraphsub-sub">
    <w:name w:val="paragraph(sub-sub)"/>
    <w:aliases w:val="aaa"/>
    <w:basedOn w:val="OPCParaBase"/>
    <w:rsid w:val="001479C2"/>
    <w:pPr>
      <w:tabs>
        <w:tab w:val="right" w:pos="2722"/>
      </w:tabs>
      <w:spacing w:before="40" w:line="240" w:lineRule="auto"/>
      <w:ind w:left="2835" w:hanging="2835"/>
    </w:pPr>
  </w:style>
  <w:style w:type="paragraph" w:customStyle="1" w:styleId="paragraph">
    <w:name w:val="paragraph"/>
    <w:aliases w:val="a"/>
    <w:basedOn w:val="OPCParaBase"/>
    <w:rsid w:val="001479C2"/>
    <w:pPr>
      <w:tabs>
        <w:tab w:val="right" w:pos="1531"/>
      </w:tabs>
      <w:spacing w:before="40" w:line="240" w:lineRule="auto"/>
      <w:ind w:left="1644" w:hanging="1644"/>
    </w:pPr>
  </w:style>
  <w:style w:type="paragraph" w:customStyle="1" w:styleId="ParlAmend">
    <w:name w:val="ParlAmend"/>
    <w:aliases w:val="pp"/>
    <w:basedOn w:val="OPCParaBase"/>
    <w:rsid w:val="001479C2"/>
    <w:pPr>
      <w:spacing w:before="240" w:line="240" w:lineRule="atLeast"/>
      <w:ind w:hanging="567"/>
    </w:pPr>
    <w:rPr>
      <w:sz w:val="24"/>
    </w:rPr>
  </w:style>
  <w:style w:type="paragraph" w:customStyle="1" w:styleId="Penalty">
    <w:name w:val="Penalty"/>
    <w:basedOn w:val="OPCParaBase"/>
    <w:rsid w:val="001479C2"/>
    <w:pPr>
      <w:tabs>
        <w:tab w:val="left" w:pos="2977"/>
      </w:tabs>
      <w:spacing w:before="180" w:line="240" w:lineRule="auto"/>
      <w:ind w:left="1985" w:hanging="851"/>
    </w:pPr>
  </w:style>
  <w:style w:type="paragraph" w:customStyle="1" w:styleId="Portfolio">
    <w:name w:val="Portfolio"/>
    <w:basedOn w:val="OPCParaBase"/>
    <w:rsid w:val="001479C2"/>
    <w:pPr>
      <w:spacing w:line="240" w:lineRule="auto"/>
    </w:pPr>
    <w:rPr>
      <w:i/>
      <w:sz w:val="20"/>
    </w:rPr>
  </w:style>
  <w:style w:type="paragraph" w:customStyle="1" w:styleId="Preamble">
    <w:name w:val="Preamble"/>
    <w:basedOn w:val="OPCParaBase"/>
    <w:next w:val="Normal"/>
    <w:rsid w:val="001479C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479C2"/>
    <w:pPr>
      <w:spacing w:line="240" w:lineRule="auto"/>
    </w:pPr>
    <w:rPr>
      <w:i/>
      <w:sz w:val="20"/>
    </w:rPr>
  </w:style>
  <w:style w:type="paragraph" w:customStyle="1" w:styleId="Session">
    <w:name w:val="Session"/>
    <w:basedOn w:val="OPCParaBase"/>
    <w:rsid w:val="001479C2"/>
    <w:pPr>
      <w:spacing w:line="240" w:lineRule="auto"/>
    </w:pPr>
    <w:rPr>
      <w:sz w:val="28"/>
    </w:rPr>
  </w:style>
  <w:style w:type="paragraph" w:customStyle="1" w:styleId="Sponsor">
    <w:name w:val="Sponsor"/>
    <w:basedOn w:val="OPCParaBase"/>
    <w:rsid w:val="001479C2"/>
    <w:pPr>
      <w:spacing w:line="240" w:lineRule="auto"/>
    </w:pPr>
    <w:rPr>
      <w:i/>
    </w:rPr>
  </w:style>
  <w:style w:type="paragraph" w:customStyle="1" w:styleId="Subitem">
    <w:name w:val="Subitem"/>
    <w:aliases w:val="iss"/>
    <w:basedOn w:val="OPCParaBase"/>
    <w:rsid w:val="001479C2"/>
    <w:pPr>
      <w:spacing w:before="180" w:line="240" w:lineRule="auto"/>
      <w:ind w:left="709" w:hanging="709"/>
    </w:pPr>
  </w:style>
  <w:style w:type="paragraph" w:customStyle="1" w:styleId="SubitemHead">
    <w:name w:val="SubitemHead"/>
    <w:aliases w:val="issh"/>
    <w:basedOn w:val="OPCParaBase"/>
    <w:rsid w:val="001479C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479C2"/>
    <w:pPr>
      <w:spacing w:before="40" w:line="240" w:lineRule="auto"/>
      <w:ind w:left="1134"/>
    </w:pPr>
  </w:style>
  <w:style w:type="paragraph" w:customStyle="1" w:styleId="SubsectionHead">
    <w:name w:val="SubsectionHead"/>
    <w:aliases w:val="ssh"/>
    <w:basedOn w:val="OPCParaBase"/>
    <w:next w:val="subsection"/>
    <w:rsid w:val="001479C2"/>
    <w:pPr>
      <w:keepNext/>
      <w:keepLines/>
      <w:spacing w:before="240" w:line="240" w:lineRule="auto"/>
      <w:ind w:left="1134"/>
    </w:pPr>
    <w:rPr>
      <w:i/>
    </w:rPr>
  </w:style>
  <w:style w:type="paragraph" w:customStyle="1" w:styleId="Tablea">
    <w:name w:val="Table(a)"/>
    <w:aliases w:val="ta"/>
    <w:basedOn w:val="OPCParaBase"/>
    <w:rsid w:val="001479C2"/>
    <w:pPr>
      <w:spacing w:before="60" w:line="240" w:lineRule="auto"/>
      <w:ind w:left="284" w:hanging="284"/>
    </w:pPr>
    <w:rPr>
      <w:sz w:val="20"/>
    </w:rPr>
  </w:style>
  <w:style w:type="paragraph" w:customStyle="1" w:styleId="TableAA">
    <w:name w:val="Table(AA)"/>
    <w:aliases w:val="taaa"/>
    <w:basedOn w:val="OPCParaBase"/>
    <w:rsid w:val="001479C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479C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479C2"/>
    <w:pPr>
      <w:spacing w:before="60" w:line="240" w:lineRule="atLeast"/>
    </w:pPr>
    <w:rPr>
      <w:sz w:val="20"/>
    </w:rPr>
  </w:style>
  <w:style w:type="paragraph" w:customStyle="1" w:styleId="TLPBoxTextnote">
    <w:name w:val="TLPBoxText(note"/>
    <w:aliases w:val="right)"/>
    <w:basedOn w:val="OPCParaBase"/>
    <w:rsid w:val="001479C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479C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479C2"/>
    <w:pPr>
      <w:spacing w:before="122" w:line="198" w:lineRule="exact"/>
      <w:ind w:left="1985" w:hanging="851"/>
      <w:jc w:val="right"/>
    </w:pPr>
    <w:rPr>
      <w:sz w:val="18"/>
    </w:rPr>
  </w:style>
  <w:style w:type="paragraph" w:customStyle="1" w:styleId="TLPTableBullet">
    <w:name w:val="TLPTableBullet"/>
    <w:aliases w:val="ttb"/>
    <w:basedOn w:val="OPCParaBase"/>
    <w:rsid w:val="001479C2"/>
    <w:pPr>
      <w:spacing w:line="240" w:lineRule="exact"/>
      <w:ind w:left="284" w:hanging="284"/>
    </w:pPr>
    <w:rPr>
      <w:sz w:val="20"/>
    </w:rPr>
  </w:style>
  <w:style w:type="paragraph" w:styleId="TOC1">
    <w:name w:val="toc 1"/>
    <w:basedOn w:val="Normal"/>
    <w:next w:val="Normal"/>
    <w:uiPriority w:val="39"/>
    <w:unhideWhenUsed/>
    <w:rsid w:val="001479C2"/>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1479C2"/>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1479C2"/>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1479C2"/>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1479C2"/>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1479C2"/>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1479C2"/>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1479C2"/>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1479C2"/>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1479C2"/>
    <w:pPr>
      <w:keepLines/>
      <w:spacing w:before="240" w:after="120" w:line="240" w:lineRule="auto"/>
      <w:ind w:left="794"/>
    </w:pPr>
    <w:rPr>
      <w:b/>
      <w:kern w:val="28"/>
      <w:sz w:val="20"/>
    </w:rPr>
  </w:style>
  <w:style w:type="paragraph" w:customStyle="1" w:styleId="TofSectsHeading">
    <w:name w:val="TofSects(Heading)"/>
    <w:basedOn w:val="OPCParaBase"/>
    <w:rsid w:val="001479C2"/>
    <w:pPr>
      <w:spacing w:before="240" w:after="120" w:line="240" w:lineRule="auto"/>
    </w:pPr>
    <w:rPr>
      <w:b/>
      <w:sz w:val="24"/>
    </w:rPr>
  </w:style>
  <w:style w:type="paragraph" w:customStyle="1" w:styleId="TofSectsSection">
    <w:name w:val="TofSects(Section)"/>
    <w:basedOn w:val="OPCParaBase"/>
    <w:rsid w:val="001479C2"/>
    <w:pPr>
      <w:keepLines/>
      <w:spacing w:before="40" w:line="240" w:lineRule="auto"/>
      <w:ind w:left="1588" w:hanging="794"/>
    </w:pPr>
    <w:rPr>
      <w:kern w:val="28"/>
      <w:sz w:val="18"/>
    </w:rPr>
  </w:style>
  <w:style w:type="paragraph" w:customStyle="1" w:styleId="TofSectsSubdiv">
    <w:name w:val="TofSects(Subdiv)"/>
    <w:basedOn w:val="OPCParaBase"/>
    <w:rsid w:val="001479C2"/>
    <w:pPr>
      <w:keepLines/>
      <w:spacing w:before="80" w:line="240" w:lineRule="auto"/>
      <w:ind w:left="1588" w:hanging="794"/>
    </w:pPr>
    <w:rPr>
      <w:kern w:val="28"/>
    </w:rPr>
  </w:style>
  <w:style w:type="paragraph" w:customStyle="1" w:styleId="WRStyle">
    <w:name w:val="WR Style"/>
    <w:aliases w:val="WR"/>
    <w:basedOn w:val="OPCParaBase"/>
    <w:rsid w:val="001479C2"/>
    <w:pPr>
      <w:spacing w:before="240" w:line="240" w:lineRule="auto"/>
      <w:ind w:left="284" w:hanging="284"/>
    </w:pPr>
    <w:rPr>
      <w:b/>
      <w:i/>
      <w:kern w:val="28"/>
      <w:sz w:val="24"/>
    </w:rPr>
  </w:style>
  <w:style w:type="paragraph" w:customStyle="1" w:styleId="notepara">
    <w:name w:val="note(para)"/>
    <w:aliases w:val="na"/>
    <w:basedOn w:val="OPCParaBase"/>
    <w:rsid w:val="001479C2"/>
    <w:pPr>
      <w:spacing w:before="40" w:line="198" w:lineRule="exact"/>
      <w:ind w:left="2354" w:hanging="369"/>
    </w:pPr>
    <w:rPr>
      <w:sz w:val="18"/>
    </w:rPr>
  </w:style>
  <w:style w:type="paragraph" w:styleId="Footer">
    <w:name w:val="footer"/>
    <w:link w:val="FooterChar"/>
    <w:rsid w:val="001479C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479C2"/>
    <w:rPr>
      <w:rFonts w:eastAsia="Times New Roman" w:cs="Times New Roman"/>
      <w:sz w:val="22"/>
      <w:szCs w:val="24"/>
      <w:lang w:eastAsia="en-AU"/>
    </w:rPr>
  </w:style>
  <w:style w:type="character" w:styleId="LineNumber">
    <w:name w:val="line number"/>
    <w:basedOn w:val="OPCCharBase"/>
    <w:uiPriority w:val="99"/>
    <w:unhideWhenUsed/>
    <w:rsid w:val="001479C2"/>
    <w:rPr>
      <w:sz w:val="16"/>
    </w:rPr>
  </w:style>
  <w:style w:type="table" w:customStyle="1" w:styleId="CFlag">
    <w:name w:val="CFlag"/>
    <w:basedOn w:val="TableNormal"/>
    <w:uiPriority w:val="99"/>
    <w:rsid w:val="001479C2"/>
    <w:rPr>
      <w:rFonts w:eastAsia="Times New Roman" w:cs="Times New Roman"/>
      <w:lang w:eastAsia="en-AU"/>
    </w:rPr>
    <w:tblPr/>
  </w:style>
  <w:style w:type="paragraph" w:styleId="BalloonText">
    <w:name w:val="Balloon Text"/>
    <w:basedOn w:val="Normal"/>
    <w:link w:val="BalloonTextChar"/>
    <w:uiPriority w:val="99"/>
    <w:unhideWhenUsed/>
    <w:rsid w:val="001479C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479C2"/>
    <w:rPr>
      <w:rFonts w:ascii="Tahoma" w:hAnsi="Tahoma" w:cs="Tahoma"/>
      <w:sz w:val="16"/>
      <w:szCs w:val="16"/>
    </w:rPr>
  </w:style>
  <w:style w:type="table" w:styleId="TableGrid">
    <w:name w:val="Table Grid"/>
    <w:basedOn w:val="TableNormal"/>
    <w:uiPriority w:val="59"/>
    <w:rsid w:val="00147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1479C2"/>
    <w:rPr>
      <w:b/>
      <w:sz w:val="28"/>
      <w:szCs w:val="32"/>
    </w:rPr>
  </w:style>
  <w:style w:type="paragraph" w:customStyle="1" w:styleId="LegislationMadeUnder">
    <w:name w:val="LegislationMadeUnder"/>
    <w:basedOn w:val="OPCParaBase"/>
    <w:next w:val="Normal"/>
    <w:rsid w:val="001479C2"/>
    <w:rPr>
      <w:i/>
      <w:sz w:val="32"/>
      <w:szCs w:val="32"/>
    </w:rPr>
  </w:style>
  <w:style w:type="paragraph" w:customStyle="1" w:styleId="SignCoverPageEnd">
    <w:name w:val="SignCoverPageEnd"/>
    <w:basedOn w:val="OPCParaBase"/>
    <w:next w:val="Normal"/>
    <w:rsid w:val="001479C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479C2"/>
    <w:pPr>
      <w:pBdr>
        <w:top w:val="single" w:sz="4" w:space="1" w:color="auto"/>
      </w:pBdr>
      <w:spacing w:before="360"/>
      <w:ind w:right="397"/>
      <w:jc w:val="both"/>
    </w:pPr>
  </w:style>
  <w:style w:type="paragraph" w:customStyle="1" w:styleId="NotesHeading1">
    <w:name w:val="NotesHeading 1"/>
    <w:basedOn w:val="OPCParaBase"/>
    <w:next w:val="Normal"/>
    <w:rsid w:val="001479C2"/>
    <w:rPr>
      <w:b/>
      <w:sz w:val="28"/>
      <w:szCs w:val="28"/>
    </w:rPr>
  </w:style>
  <w:style w:type="paragraph" w:customStyle="1" w:styleId="NotesHeading2">
    <w:name w:val="NotesHeading 2"/>
    <w:basedOn w:val="OPCParaBase"/>
    <w:next w:val="Normal"/>
    <w:rsid w:val="001479C2"/>
    <w:rPr>
      <w:b/>
      <w:sz w:val="28"/>
      <w:szCs w:val="28"/>
    </w:rPr>
  </w:style>
  <w:style w:type="paragraph" w:customStyle="1" w:styleId="ENotesText">
    <w:name w:val="ENotesText"/>
    <w:aliases w:val="Ent"/>
    <w:basedOn w:val="OPCParaBase"/>
    <w:next w:val="Normal"/>
    <w:rsid w:val="001479C2"/>
    <w:pPr>
      <w:spacing w:before="120"/>
    </w:pPr>
  </w:style>
  <w:style w:type="paragraph" w:customStyle="1" w:styleId="CompiledActNo">
    <w:name w:val="CompiledActNo"/>
    <w:basedOn w:val="OPCParaBase"/>
    <w:next w:val="Normal"/>
    <w:rsid w:val="001479C2"/>
    <w:rPr>
      <w:b/>
      <w:sz w:val="24"/>
      <w:szCs w:val="24"/>
    </w:rPr>
  </w:style>
  <w:style w:type="paragraph" w:customStyle="1" w:styleId="CompiledMadeUnder">
    <w:name w:val="CompiledMadeUnder"/>
    <w:basedOn w:val="OPCParaBase"/>
    <w:next w:val="Normal"/>
    <w:rsid w:val="001479C2"/>
    <w:rPr>
      <w:i/>
      <w:sz w:val="24"/>
      <w:szCs w:val="24"/>
    </w:rPr>
  </w:style>
  <w:style w:type="paragraph" w:customStyle="1" w:styleId="Paragraphsub-sub-sub">
    <w:name w:val="Paragraph(sub-sub-sub)"/>
    <w:aliases w:val="aaaa"/>
    <w:basedOn w:val="OPCParaBase"/>
    <w:rsid w:val="001479C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479C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479C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479C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479C2"/>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479C2"/>
    <w:pPr>
      <w:spacing w:before="60" w:line="240" w:lineRule="auto"/>
    </w:pPr>
    <w:rPr>
      <w:rFonts w:cs="Arial"/>
      <w:sz w:val="20"/>
      <w:szCs w:val="22"/>
    </w:rPr>
  </w:style>
  <w:style w:type="paragraph" w:customStyle="1" w:styleId="NoteToSubpara">
    <w:name w:val="NoteToSubpara"/>
    <w:aliases w:val="nts"/>
    <w:basedOn w:val="OPCParaBase"/>
    <w:rsid w:val="001479C2"/>
    <w:pPr>
      <w:spacing w:before="40" w:line="198" w:lineRule="exact"/>
      <w:ind w:left="2835" w:hanging="709"/>
    </w:pPr>
    <w:rPr>
      <w:sz w:val="18"/>
    </w:rPr>
  </w:style>
  <w:style w:type="paragraph" w:customStyle="1" w:styleId="ENoteTableHeading">
    <w:name w:val="ENoteTableHeading"/>
    <w:aliases w:val="enth"/>
    <w:basedOn w:val="OPCParaBase"/>
    <w:rsid w:val="001479C2"/>
    <w:pPr>
      <w:keepNext/>
      <w:spacing w:before="60" w:line="240" w:lineRule="atLeast"/>
    </w:pPr>
    <w:rPr>
      <w:rFonts w:ascii="Arial" w:hAnsi="Arial"/>
      <w:b/>
      <w:sz w:val="16"/>
    </w:rPr>
  </w:style>
  <w:style w:type="paragraph" w:customStyle="1" w:styleId="ENoteTTi">
    <w:name w:val="ENoteTTi"/>
    <w:aliases w:val="entti"/>
    <w:basedOn w:val="OPCParaBase"/>
    <w:rsid w:val="001479C2"/>
    <w:pPr>
      <w:keepNext/>
      <w:spacing w:before="60" w:line="240" w:lineRule="atLeast"/>
      <w:ind w:left="170"/>
    </w:pPr>
    <w:rPr>
      <w:sz w:val="16"/>
    </w:rPr>
  </w:style>
  <w:style w:type="paragraph" w:customStyle="1" w:styleId="ENotesHeading1">
    <w:name w:val="ENotesHeading 1"/>
    <w:aliases w:val="Enh1"/>
    <w:basedOn w:val="OPCParaBase"/>
    <w:next w:val="Normal"/>
    <w:rsid w:val="001479C2"/>
    <w:pPr>
      <w:spacing w:before="120"/>
      <w:outlineLvl w:val="1"/>
    </w:pPr>
    <w:rPr>
      <w:b/>
      <w:sz w:val="28"/>
      <w:szCs w:val="28"/>
    </w:rPr>
  </w:style>
  <w:style w:type="paragraph" w:customStyle="1" w:styleId="ENotesHeading2">
    <w:name w:val="ENotesHeading 2"/>
    <w:aliases w:val="Enh2"/>
    <w:basedOn w:val="OPCParaBase"/>
    <w:next w:val="Normal"/>
    <w:rsid w:val="001479C2"/>
    <w:pPr>
      <w:spacing w:before="120" w:after="120"/>
      <w:outlineLvl w:val="2"/>
    </w:pPr>
    <w:rPr>
      <w:b/>
      <w:sz w:val="24"/>
      <w:szCs w:val="28"/>
    </w:rPr>
  </w:style>
  <w:style w:type="paragraph" w:customStyle="1" w:styleId="ENoteTTIndentHeading">
    <w:name w:val="ENoteTTIndentHeading"/>
    <w:aliases w:val="enTTHi"/>
    <w:basedOn w:val="OPCParaBase"/>
    <w:rsid w:val="001479C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479C2"/>
    <w:pPr>
      <w:spacing w:before="60" w:line="240" w:lineRule="atLeast"/>
    </w:pPr>
    <w:rPr>
      <w:sz w:val="16"/>
    </w:rPr>
  </w:style>
  <w:style w:type="paragraph" w:customStyle="1" w:styleId="MadeunderText">
    <w:name w:val="MadeunderText"/>
    <w:basedOn w:val="OPCParaBase"/>
    <w:next w:val="Normal"/>
    <w:rsid w:val="001479C2"/>
    <w:pPr>
      <w:spacing w:before="240"/>
    </w:pPr>
    <w:rPr>
      <w:sz w:val="24"/>
      <w:szCs w:val="24"/>
    </w:rPr>
  </w:style>
  <w:style w:type="paragraph" w:customStyle="1" w:styleId="ENotesHeading3">
    <w:name w:val="ENotesHeading 3"/>
    <w:aliases w:val="Enh3"/>
    <w:basedOn w:val="OPCParaBase"/>
    <w:next w:val="Normal"/>
    <w:rsid w:val="001479C2"/>
    <w:pPr>
      <w:keepNext/>
      <w:spacing w:before="120" w:line="240" w:lineRule="auto"/>
      <w:outlineLvl w:val="4"/>
    </w:pPr>
    <w:rPr>
      <w:b/>
      <w:szCs w:val="24"/>
    </w:rPr>
  </w:style>
  <w:style w:type="character" w:customStyle="1" w:styleId="CharSubPartTextCASA">
    <w:name w:val="CharSubPartText(CASA)"/>
    <w:basedOn w:val="OPCCharBase"/>
    <w:uiPriority w:val="1"/>
    <w:rsid w:val="001479C2"/>
  </w:style>
  <w:style w:type="character" w:customStyle="1" w:styleId="CharSubPartNoCASA">
    <w:name w:val="CharSubPartNo(CASA)"/>
    <w:basedOn w:val="OPCCharBase"/>
    <w:uiPriority w:val="1"/>
    <w:rsid w:val="001479C2"/>
  </w:style>
  <w:style w:type="paragraph" w:customStyle="1" w:styleId="ENoteTTIndentHeadingSub">
    <w:name w:val="ENoteTTIndentHeadingSub"/>
    <w:aliases w:val="enTTHis"/>
    <w:basedOn w:val="OPCParaBase"/>
    <w:rsid w:val="001479C2"/>
    <w:pPr>
      <w:keepNext/>
      <w:spacing w:before="60" w:line="240" w:lineRule="atLeast"/>
      <w:ind w:left="340"/>
    </w:pPr>
    <w:rPr>
      <w:b/>
      <w:sz w:val="16"/>
    </w:rPr>
  </w:style>
  <w:style w:type="paragraph" w:customStyle="1" w:styleId="ENoteTTiSub">
    <w:name w:val="ENoteTTiSub"/>
    <w:aliases w:val="enttis"/>
    <w:basedOn w:val="OPCParaBase"/>
    <w:rsid w:val="001479C2"/>
    <w:pPr>
      <w:keepNext/>
      <w:spacing w:before="60" w:line="240" w:lineRule="atLeast"/>
      <w:ind w:left="340"/>
    </w:pPr>
    <w:rPr>
      <w:sz w:val="16"/>
    </w:rPr>
  </w:style>
  <w:style w:type="paragraph" w:customStyle="1" w:styleId="SubDivisionMigration">
    <w:name w:val="SubDivisionMigration"/>
    <w:aliases w:val="sdm"/>
    <w:basedOn w:val="OPCParaBase"/>
    <w:rsid w:val="001479C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479C2"/>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1479C2"/>
    <w:pPr>
      <w:spacing w:before="122" w:line="240" w:lineRule="auto"/>
      <w:ind w:left="1985" w:hanging="851"/>
    </w:pPr>
    <w:rPr>
      <w:sz w:val="18"/>
    </w:rPr>
  </w:style>
  <w:style w:type="paragraph" w:customStyle="1" w:styleId="FreeForm">
    <w:name w:val="FreeForm"/>
    <w:rsid w:val="001479C2"/>
    <w:rPr>
      <w:rFonts w:ascii="Arial" w:hAnsi="Arial"/>
      <w:sz w:val="22"/>
    </w:rPr>
  </w:style>
  <w:style w:type="paragraph" w:customStyle="1" w:styleId="SOText">
    <w:name w:val="SO Text"/>
    <w:aliases w:val="sot"/>
    <w:link w:val="SOTextChar"/>
    <w:rsid w:val="001479C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479C2"/>
    <w:rPr>
      <w:sz w:val="22"/>
    </w:rPr>
  </w:style>
  <w:style w:type="paragraph" w:customStyle="1" w:styleId="SOTextNote">
    <w:name w:val="SO TextNote"/>
    <w:aliases w:val="sont"/>
    <w:basedOn w:val="SOText"/>
    <w:qFormat/>
    <w:rsid w:val="001479C2"/>
    <w:pPr>
      <w:spacing w:before="122" w:line="198" w:lineRule="exact"/>
      <w:ind w:left="1843" w:hanging="709"/>
    </w:pPr>
    <w:rPr>
      <w:sz w:val="18"/>
    </w:rPr>
  </w:style>
  <w:style w:type="paragraph" w:customStyle="1" w:styleId="SOPara">
    <w:name w:val="SO Para"/>
    <w:aliases w:val="soa"/>
    <w:basedOn w:val="SOText"/>
    <w:link w:val="SOParaChar"/>
    <w:qFormat/>
    <w:rsid w:val="001479C2"/>
    <w:pPr>
      <w:tabs>
        <w:tab w:val="right" w:pos="1786"/>
      </w:tabs>
      <w:spacing w:before="40"/>
      <w:ind w:left="2070" w:hanging="936"/>
    </w:pPr>
  </w:style>
  <w:style w:type="character" w:customStyle="1" w:styleId="SOParaChar">
    <w:name w:val="SO Para Char"/>
    <w:aliases w:val="soa Char"/>
    <w:basedOn w:val="DefaultParagraphFont"/>
    <w:link w:val="SOPara"/>
    <w:rsid w:val="001479C2"/>
    <w:rPr>
      <w:sz w:val="22"/>
    </w:rPr>
  </w:style>
  <w:style w:type="paragraph" w:customStyle="1" w:styleId="FileName">
    <w:name w:val="FileName"/>
    <w:basedOn w:val="Normal"/>
    <w:rsid w:val="001479C2"/>
  </w:style>
  <w:style w:type="paragraph" w:customStyle="1" w:styleId="TableHeading">
    <w:name w:val="TableHeading"/>
    <w:aliases w:val="th"/>
    <w:basedOn w:val="OPCParaBase"/>
    <w:next w:val="Tabletext"/>
    <w:rsid w:val="001479C2"/>
    <w:pPr>
      <w:keepNext/>
      <w:spacing w:before="60" w:line="240" w:lineRule="atLeast"/>
    </w:pPr>
    <w:rPr>
      <w:b/>
      <w:sz w:val="20"/>
    </w:rPr>
  </w:style>
  <w:style w:type="paragraph" w:customStyle="1" w:styleId="SOHeadBold">
    <w:name w:val="SO HeadBold"/>
    <w:aliases w:val="sohb"/>
    <w:basedOn w:val="SOText"/>
    <w:next w:val="SOText"/>
    <w:link w:val="SOHeadBoldChar"/>
    <w:qFormat/>
    <w:rsid w:val="001479C2"/>
    <w:rPr>
      <w:b/>
    </w:rPr>
  </w:style>
  <w:style w:type="character" w:customStyle="1" w:styleId="SOHeadBoldChar">
    <w:name w:val="SO HeadBold Char"/>
    <w:aliases w:val="sohb Char"/>
    <w:basedOn w:val="DefaultParagraphFont"/>
    <w:link w:val="SOHeadBold"/>
    <w:rsid w:val="001479C2"/>
    <w:rPr>
      <w:b/>
      <w:sz w:val="22"/>
    </w:rPr>
  </w:style>
  <w:style w:type="paragraph" w:customStyle="1" w:styleId="SOHeadItalic">
    <w:name w:val="SO HeadItalic"/>
    <w:aliases w:val="sohi"/>
    <w:basedOn w:val="SOText"/>
    <w:next w:val="SOText"/>
    <w:link w:val="SOHeadItalicChar"/>
    <w:qFormat/>
    <w:rsid w:val="001479C2"/>
    <w:rPr>
      <w:i/>
    </w:rPr>
  </w:style>
  <w:style w:type="character" w:customStyle="1" w:styleId="SOHeadItalicChar">
    <w:name w:val="SO HeadItalic Char"/>
    <w:aliases w:val="sohi Char"/>
    <w:basedOn w:val="DefaultParagraphFont"/>
    <w:link w:val="SOHeadItalic"/>
    <w:rsid w:val="001479C2"/>
    <w:rPr>
      <w:i/>
      <w:sz w:val="22"/>
    </w:rPr>
  </w:style>
  <w:style w:type="paragraph" w:customStyle="1" w:styleId="SOBullet">
    <w:name w:val="SO Bullet"/>
    <w:aliases w:val="sotb"/>
    <w:basedOn w:val="SOText"/>
    <w:link w:val="SOBulletChar"/>
    <w:qFormat/>
    <w:rsid w:val="001479C2"/>
    <w:pPr>
      <w:ind w:left="1559" w:hanging="425"/>
    </w:pPr>
  </w:style>
  <w:style w:type="character" w:customStyle="1" w:styleId="SOBulletChar">
    <w:name w:val="SO Bullet Char"/>
    <w:aliases w:val="sotb Char"/>
    <w:basedOn w:val="DefaultParagraphFont"/>
    <w:link w:val="SOBullet"/>
    <w:rsid w:val="001479C2"/>
    <w:rPr>
      <w:sz w:val="22"/>
    </w:rPr>
  </w:style>
  <w:style w:type="paragraph" w:customStyle="1" w:styleId="SOBulletNote">
    <w:name w:val="SO BulletNote"/>
    <w:aliases w:val="sonb"/>
    <w:basedOn w:val="SOTextNote"/>
    <w:link w:val="SOBulletNoteChar"/>
    <w:qFormat/>
    <w:rsid w:val="001479C2"/>
    <w:pPr>
      <w:tabs>
        <w:tab w:val="left" w:pos="1560"/>
      </w:tabs>
      <w:ind w:left="2268" w:hanging="1134"/>
    </w:pPr>
  </w:style>
  <w:style w:type="character" w:customStyle="1" w:styleId="SOBulletNoteChar">
    <w:name w:val="SO BulletNote Char"/>
    <w:aliases w:val="sonb Char"/>
    <w:basedOn w:val="DefaultParagraphFont"/>
    <w:link w:val="SOBulletNote"/>
    <w:rsid w:val="001479C2"/>
    <w:rPr>
      <w:sz w:val="18"/>
    </w:rPr>
  </w:style>
  <w:style w:type="paragraph" w:customStyle="1" w:styleId="SOText2">
    <w:name w:val="SO Text2"/>
    <w:aliases w:val="sot2"/>
    <w:basedOn w:val="Normal"/>
    <w:next w:val="SOText"/>
    <w:link w:val="SOText2Char"/>
    <w:rsid w:val="001479C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479C2"/>
    <w:rPr>
      <w:sz w:val="22"/>
    </w:rPr>
  </w:style>
  <w:style w:type="paragraph" w:customStyle="1" w:styleId="SubPartCASA">
    <w:name w:val="SubPart(CASA)"/>
    <w:aliases w:val="csp"/>
    <w:basedOn w:val="OPCParaBase"/>
    <w:next w:val="ActHead3"/>
    <w:rsid w:val="001479C2"/>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1479C2"/>
    <w:rPr>
      <w:rFonts w:eastAsia="Times New Roman" w:cs="Times New Roman"/>
      <w:sz w:val="22"/>
      <w:lang w:eastAsia="en-AU"/>
    </w:rPr>
  </w:style>
  <w:style w:type="character" w:customStyle="1" w:styleId="notetextChar">
    <w:name w:val="note(text) Char"/>
    <w:aliases w:val="n Char"/>
    <w:basedOn w:val="DefaultParagraphFont"/>
    <w:link w:val="notetext"/>
    <w:rsid w:val="001479C2"/>
    <w:rPr>
      <w:rFonts w:eastAsia="Times New Roman" w:cs="Times New Roman"/>
      <w:sz w:val="18"/>
      <w:lang w:eastAsia="en-AU"/>
    </w:rPr>
  </w:style>
  <w:style w:type="character" w:customStyle="1" w:styleId="Heading1Char">
    <w:name w:val="Heading 1 Char"/>
    <w:basedOn w:val="DefaultParagraphFont"/>
    <w:link w:val="Heading1"/>
    <w:uiPriority w:val="9"/>
    <w:rsid w:val="001479C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479C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479C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1479C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1479C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1479C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1479C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1479C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1479C2"/>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1479C2"/>
  </w:style>
  <w:style w:type="character" w:customStyle="1" w:styleId="charlegsubtitle1">
    <w:name w:val="charlegsubtitle1"/>
    <w:basedOn w:val="DefaultParagraphFont"/>
    <w:rsid w:val="001479C2"/>
    <w:rPr>
      <w:rFonts w:ascii="Arial" w:hAnsi="Arial" w:cs="Arial" w:hint="default"/>
      <w:b/>
      <w:bCs/>
      <w:sz w:val="28"/>
      <w:szCs w:val="28"/>
    </w:rPr>
  </w:style>
  <w:style w:type="paragraph" w:styleId="Index1">
    <w:name w:val="index 1"/>
    <w:basedOn w:val="Normal"/>
    <w:next w:val="Normal"/>
    <w:autoRedefine/>
    <w:rsid w:val="001479C2"/>
    <w:pPr>
      <w:ind w:left="240" w:hanging="240"/>
    </w:pPr>
  </w:style>
  <w:style w:type="paragraph" w:styleId="Index2">
    <w:name w:val="index 2"/>
    <w:basedOn w:val="Normal"/>
    <w:next w:val="Normal"/>
    <w:autoRedefine/>
    <w:rsid w:val="001479C2"/>
    <w:pPr>
      <w:ind w:left="480" w:hanging="240"/>
    </w:pPr>
  </w:style>
  <w:style w:type="paragraph" w:styleId="Index3">
    <w:name w:val="index 3"/>
    <w:basedOn w:val="Normal"/>
    <w:next w:val="Normal"/>
    <w:autoRedefine/>
    <w:rsid w:val="001479C2"/>
    <w:pPr>
      <w:ind w:left="720" w:hanging="240"/>
    </w:pPr>
  </w:style>
  <w:style w:type="paragraph" w:styleId="Index4">
    <w:name w:val="index 4"/>
    <w:basedOn w:val="Normal"/>
    <w:next w:val="Normal"/>
    <w:autoRedefine/>
    <w:rsid w:val="001479C2"/>
    <w:pPr>
      <w:ind w:left="960" w:hanging="240"/>
    </w:pPr>
  </w:style>
  <w:style w:type="paragraph" w:styleId="Index5">
    <w:name w:val="index 5"/>
    <w:basedOn w:val="Normal"/>
    <w:next w:val="Normal"/>
    <w:autoRedefine/>
    <w:rsid w:val="001479C2"/>
    <w:pPr>
      <w:ind w:left="1200" w:hanging="240"/>
    </w:pPr>
  </w:style>
  <w:style w:type="paragraph" w:styleId="Index6">
    <w:name w:val="index 6"/>
    <w:basedOn w:val="Normal"/>
    <w:next w:val="Normal"/>
    <w:autoRedefine/>
    <w:rsid w:val="001479C2"/>
    <w:pPr>
      <w:ind w:left="1440" w:hanging="240"/>
    </w:pPr>
  </w:style>
  <w:style w:type="paragraph" w:styleId="Index7">
    <w:name w:val="index 7"/>
    <w:basedOn w:val="Normal"/>
    <w:next w:val="Normal"/>
    <w:autoRedefine/>
    <w:rsid w:val="001479C2"/>
    <w:pPr>
      <w:ind w:left="1680" w:hanging="240"/>
    </w:pPr>
  </w:style>
  <w:style w:type="paragraph" w:styleId="Index8">
    <w:name w:val="index 8"/>
    <w:basedOn w:val="Normal"/>
    <w:next w:val="Normal"/>
    <w:autoRedefine/>
    <w:rsid w:val="001479C2"/>
    <w:pPr>
      <w:ind w:left="1920" w:hanging="240"/>
    </w:pPr>
  </w:style>
  <w:style w:type="paragraph" w:styleId="Index9">
    <w:name w:val="index 9"/>
    <w:basedOn w:val="Normal"/>
    <w:next w:val="Normal"/>
    <w:autoRedefine/>
    <w:rsid w:val="001479C2"/>
    <w:pPr>
      <w:ind w:left="2160" w:hanging="240"/>
    </w:pPr>
  </w:style>
  <w:style w:type="paragraph" w:styleId="NormalIndent">
    <w:name w:val="Normal Indent"/>
    <w:basedOn w:val="Normal"/>
    <w:rsid w:val="001479C2"/>
    <w:pPr>
      <w:ind w:left="720"/>
    </w:pPr>
  </w:style>
  <w:style w:type="paragraph" w:styleId="FootnoteText">
    <w:name w:val="footnote text"/>
    <w:basedOn w:val="Normal"/>
    <w:link w:val="FootnoteTextChar"/>
    <w:rsid w:val="001479C2"/>
    <w:rPr>
      <w:sz w:val="20"/>
    </w:rPr>
  </w:style>
  <w:style w:type="character" w:customStyle="1" w:styleId="FootnoteTextChar">
    <w:name w:val="Footnote Text Char"/>
    <w:basedOn w:val="DefaultParagraphFont"/>
    <w:link w:val="FootnoteText"/>
    <w:rsid w:val="001479C2"/>
  </w:style>
  <w:style w:type="paragraph" w:styleId="CommentText">
    <w:name w:val="annotation text"/>
    <w:basedOn w:val="Normal"/>
    <w:link w:val="CommentTextChar"/>
    <w:rsid w:val="001479C2"/>
    <w:rPr>
      <w:sz w:val="20"/>
    </w:rPr>
  </w:style>
  <w:style w:type="character" w:customStyle="1" w:styleId="CommentTextChar">
    <w:name w:val="Comment Text Char"/>
    <w:basedOn w:val="DefaultParagraphFont"/>
    <w:link w:val="CommentText"/>
    <w:rsid w:val="001479C2"/>
  </w:style>
  <w:style w:type="paragraph" w:styleId="IndexHeading">
    <w:name w:val="index heading"/>
    <w:basedOn w:val="Normal"/>
    <w:next w:val="Index1"/>
    <w:rsid w:val="001479C2"/>
    <w:rPr>
      <w:rFonts w:ascii="Arial" w:hAnsi="Arial" w:cs="Arial"/>
      <w:b/>
      <w:bCs/>
    </w:rPr>
  </w:style>
  <w:style w:type="paragraph" w:styleId="Caption">
    <w:name w:val="caption"/>
    <w:basedOn w:val="Normal"/>
    <w:next w:val="Normal"/>
    <w:qFormat/>
    <w:rsid w:val="001479C2"/>
    <w:pPr>
      <w:spacing w:before="120" w:after="120"/>
    </w:pPr>
    <w:rPr>
      <w:b/>
      <w:bCs/>
      <w:sz w:val="20"/>
    </w:rPr>
  </w:style>
  <w:style w:type="paragraph" w:styleId="TableofFigures">
    <w:name w:val="table of figures"/>
    <w:basedOn w:val="Normal"/>
    <w:next w:val="Normal"/>
    <w:rsid w:val="001479C2"/>
    <w:pPr>
      <w:ind w:left="480" w:hanging="480"/>
    </w:pPr>
  </w:style>
  <w:style w:type="paragraph" w:styleId="EnvelopeAddress">
    <w:name w:val="envelope address"/>
    <w:basedOn w:val="Normal"/>
    <w:rsid w:val="001479C2"/>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1479C2"/>
    <w:rPr>
      <w:rFonts w:ascii="Arial" w:hAnsi="Arial" w:cs="Arial"/>
      <w:sz w:val="20"/>
    </w:rPr>
  </w:style>
  <w:style w:type="character" w:styleId="FootnoteReference">
    <w:name w:val="footnote reference"/>
    <w:basedOn w:val="DefaultParagraphFont"/>
    <w:rsid w:val="001479C2"/>
    <w:rPr>
      <w:rFonts w:ascii="Times New Roman" w:hAnsi="Times New Roman"/>
      <w:sz w:val="20"/>
      <w:vertAlign w:val="superscript"/>
    </w:rPr>
  </w:style>
  <w:style w:type="character" w:styleId="CommentReference">
    <w:name w:val="annotation reference"/>
    <w:basedOn w:val="DefaultParagraphFont"/>
    <w:rsid w:val="001479C2"/>
    <w:rPr>
      <w:sz w:val="16"/>
      <w:szCs w:val="16"/>
    </w:rPr>
  </w:style>
  <w:style w:type="character" w:styleId="PageNumber">
    <w:name w:val="page number"/>
    <w:basedOn w:val="DefaultParagraphFont"/>
    <w:rsid w:val="001479C2"/>
  </w:style>
  <w:style w:type="character" w:styleId="EndnoteReference">
    <w:name w:val="endnote reference"/>
    <w:basedOn w:val="DefaultParagraphFont"/>
    <w:rsid w:val="001479C2"/>
    <w:rPr>
      <w:vertAlign w:val="superscript"/>
    </w:rPr>
  </w:style>
  <w:style w:type="paragraph" w:styleId="EndnoteText">
    <w:name w:val="endnote text"/>
    <w:basedOn w:val="Normal"/>
    <w:link w:val="EndnoteTextChar"/>
    <w:rsid w:val="001479C2"/>
    <w:rPr>
      <w:sz w:val="20"/>
    </w:rPr>
  </w:style>
  <w:style w:type="character" w:customStyle="1" w:styleId="EndnoteTextChar">
    <w:name w:val="Endnote Text Char"/>
    <w:basedOn w:val="DefaultParagraphFont"/>
    <w:link w:val="EndnoteText"/>
    <w:rsid w:val="001479C2"/>
  </w:style>
  <w:style w:type="paragraph" w:styleId="TableofAuthorities">
    <w:name w:val="table of authorities"/>
    <w:basedOn w:val="Normal"/>
    <w:next w:val="Normal"/>
    <w:rsid w:val="001479C2"/>
    <w:pPr>
      <w:ind w:left="240" w:hanging="240"/>
    </w:pPr>
  </w:style>
  <w:style w:type="paragraph" w:styleId="MacroText">
    <w:name w:val="macro"/>
    <w:link w:val="MacroTextChar"/>
    <w:rsid w:val="001479C2"/>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1479C2"/>
    <w:rPr>
      <w:rFonts w:ascii="Courier New" w:eastAsia="Times New Roman" w:hAnsi="Courier New" w:cs="Courier New"/>
      <w:lang w:eastAsia="en-AU"/>
    </w:rPr>
  </w:style>
  <w:style w:type="paragraph" w:styleId="TOAHeading">
    <w:name w:val="toa heading"/>
    <w:basedOn w:val="Normal"/>
    <w:next w:val="Normal"/>
    <w:rsid w:val="001479C2"/>
    <w:pPr>
      <w:spacing w:before="120"/>
    </w:pPr>
    <w:rPr>
      <w:rFonts w:ascii="Arial" w:hAnsi="Arial" w:cs="Arial"/>
      <w:b/>
      <w:bCs/>
    </w:rPr>
  </w:style>
  <w:style w:type="paragraph" w:styleId="List">
    <w:name w:val="List"/>
    <w:basedOn w:val="Normal"/>
    <w:rsid w:val="001479C2"/>
    <w:pPr>
      <w:ind w:left="283" w:hanging="283"/>
    </w:pPr>
  </w:style>
  <w:style w:type="paragraph" w:styleId="ListBullet">
    <w:name w:val="List Bullet"/>
    <w:basedOn w:val="Normal"/>
    <w:autoRedefine/>
    <w:rsid w:val="001479C2"/>
    <w:pPr>
      <w:tabs>
        <w:tab w:val="num" w:pos="360"/>
      </w:tabs>
      <w:ind w:left="360" w:hanging="360"/>
    </w:pPr>
  </w:style>
  <w:style w:type="paragraph" w:styleId="ListNumber">
    <w:name w:val="List Number"/>
    <w:basedOn w:val="Normal"/>
    <w:rsid w:val="001479C2"/>
    <w:pPr>
      <w:tabs>
        <w:tab w:val="num" w:pos="360"/>
      </w:tabs>
      <w:ind w:left="360" w:hanging="360"/>
    </w:pPr>
  </w:style>
  <w:style w:type="paragraph" w:styleId="List2">
    <w:name w:val="List 2"/>
    <w:basedOn w:val="Normal"/>
    <w:rsid w:val="001479C2"/>
    <w:pPr>
      <w:ind w:left="566" w:hanging="283"/>
    </w:pPr>
  </w:style>
  <w:style w:type="paragraph" w:styleId="List3">
    <w:name w:val="List 3"/>
    <w:basedOn w:val="Normal"/>
    <w:rsid w:val="001479C2"/>
    <w:pPr>
      <w:ind w:left="849" w:hanging="283"/>
    </w:pPr>
  </w:style>
  <w:style w:type="paragraph" w:styleId="List4">
    <w:name w:val="List 4"/>
    <w:basedOn w:val="Normal"/>
    <w:rsid w:val="001479C2"/>
    <w:pPr>
      <w:ind w:left="1132" w:hanging="283"/>
    </w:pPr>
  </w:style>
  <w:style w:type="paragraph" w:styleId="List5">
    <w:name w:val="List 5"/>
    <w:basedOn w:val="Normal"/>
    <w:rsid w:val="001479C2"/>
    <w:pPr>
      <w:ind w:left="1415" w:hanging="283"/>
    </w:pPr>
  </w:style>
  <w:style w:type="paragraph" w:styleId="ListBullet2">
    <w:name w:val="List Bullet 2"/>
    <w:basedOn w:val="Normal"/>
    <w:autoRedefine/>
    <w:rsid w:val="001479C2"/>
    <w:pPr>
      <w:tabs>
        <w:tab w:val="num" w:pos="360"/>
      </w:tabs>
    </w:pPr>
  </w:style>
  <w:style w:type="paragraph" w:styleId="ListBullet3">
    <w:name w:val="List Bullet 3"/>
    <w:basedOn w:val="Normal"/>
    <w:autoRedefine/>
    <w:rsid w:val="001479C2"/>
    <w:pPr>
      <w:tabs>
        <w:tab w:val="num" w:pos="926"/>
      </w:tabs>
      <w:ind w:left="926" w:hanging="360"/>
    </w:pPr>
  </w:style>
  <w:style w:type="paragraph" w:styleId="ListBullet4">
    <w:name w:val="List Bullet 4"/>
    <w:basedOn w:val="Normal"/>
    <w:autoRedefine/>
    <w:rsid w:val="001479C2"/>
    <w:pPr>
      <w:tabs>
        <w:tab w:val="num" w:pos="1209"/>
      </w:tabs>
      <w:ind w:left="1209" w:hanging="360"/>
    </w:pPr>
  </w:style>
  <w:style w:type="paragraph" w:styleId="ListBullet5">
    <w:name w:val="List Bullet 5"/>
    <w:basedOn w:val="Normal"/>
    <w:autoRedefine/>
    <w:rsid w:val="001479C2"/>
    <w:pPr>
      <w:tabs>
        <w:tab w:val="num" w:pos="1492"/>
      </w:tabs>
      <w:ind w:left="1492" w:hanging="360"/>
    </w:pPr>
  </w:style>
  <w:style w:type="paragraph" w:styleId="ListNumber2">
    <w:name w:val="List Number 2"/>
    <w:basedOn w:val="Normal"/>
    <w:rsid w:val="001479C2"/>
    <w:pPr>
      <w:tabs>
        <w:tab w:val="num" w:pos="643"/>
      </w:tabs>
      <w:ind w:left="643" w:hanging="360"/>
    </w:pPr>
  </w:style>
  <w:style w:type="paragraph" w:styleId="ListNumber3">
    <w:name w:val="List Number 3"/>
    <w:basedOn w:val="Normal"/>
    <w:rsid w:val="001479C2"/>
    <w:pPr>
      <w:tabs>
        <w:tab w:val="num" w:pos="926"/>
      </w:tabs>
      <w:ind w:left="926" w:hanging="360"/>
    </w:pPr>
  </w:style>
  <w:style w:type="paragraph" w:styleId="ListNumber4">
    <w:name w:val="List Number 4"/>
    <w:basedOn w:val="Normal"/>
    <w:rsid w:val="001479C2"/>
    <w:pPr>
      <w:tabs>
        <w:tab w:val="num" w:pos="1209"/>
      </w:tabs>
      <w:ind w:left="1209" w:hanging="360"/>
    </w:pPr>
  </w:style>
  <w:style w:type="paragraph" w:styleId="ListNumber5">
    <w:name w:val="List Number 5"/>
    <w:basedOn w:val="Normal"/>
    <w:rsid w:val="001479C2"/>
    <w:pPr>
      <w:tabs>
        <w:tab w:val="num" w:pos="1492"/>
      </w:tabs>
      <w:ind w:left="1492" w:hanging="360"/>
    </w:pPr>
  </w:style>
  <w:style w:type="paragraph" w:styleId="Title">
    <w:name w:val="Title"/>
    <w:basedOn w:val="Normal"/>
    <w:link w:val="TitleChar"/>
    <w:qFormat/>
    <w:rsid w:val="001479C2"/>
    <w:pPr>
      <w:spacing w:before="240" w:after="60"/>
    </w:pPr>
    <w:rPr>
      <w:rFonts w:ascii="Arial" w:hAnsi="Arial" w:cs="Arial"/>
      <w:b/>
      <w:bCs/>
      <w:sz w:val="40"/>
      <w:szCs w:val="40"/>
    </w:rPr>
  </w:style>
  <w:style w:type="character" w:customStyle="1" w:styleId="TitleChar">
    <w:name w:val="Title Char"/>
    <w:basedOn w:val="DefaultParagraphFont"/>
    <w:link w:val="Title"/>
    <w:rsid w:val="001479C2"/>
    <w:rPr>
      <w:rFonts w:ascii="Arial" w:hAnsi="Arial" w:cs="Arial"/>
      <w:b/>
      <w:bCs/>
      <w:sz w:val="40"/>
      <w:szCs w:val="40"/>
    </w:rPr>
  </w:style>
  <w:style w:type="paragraph" w:styleId="Closing">
    <w:name w:val="Closing"/>
    <w:basedOn w:val="Normal"/>
    <w:link w:val="ClosingChar"/>
    <w:rsid w:val="001479C2"/>
    <w:pPr>
      <w:ind w:left="4252"/>
    </w:pPr>
  </w:style>
  <w:style w:type="character" w:customStyle="1" w:styleId="ClosingChar">
    <w:name w:val="Closing Char"/>
    <w:basedOn w:val="DefaultParagraphFont"/>
    <w:link w:val="Closing"/>
    <w:rsid w:val="001479C2"/>
    <w:rPr>
      <w:sz w:val="22"/>
    </w:rPr>
  </w:style>
  <w:style w:type="paragraph" w:styleId="Signature">
    <w:name w:val="Signature"/>
    <w:basedOn w:val="Normal"/>
    <w:link w:val="SignatureChar"/>
    <w:rsid w:val="001479C2"/>
    <w:pPr>
      <w:ind w:left="4252"/>
    </w:pPr>
  </w:style>
  <w:style w:type="character" w:customStyle="1" w:styleId="SignatureChar">
    <w:name w:val="Signature Char"/>
    <w:basedOn w:val="DefaultParagraphFont"/>
    <w:link w:val="Signature"/>
    <w:rsid w:val="001479C2"/>
    <w:rPr>
      <w:sz w:val="22"/>
    </w:rPr>
  </w:style>
  <w:style w:type="paragraph" w:styleId="BodyText">
    <w:name w:val="Body Text"/>
    <w:basedOn w:val="Normal"/>
    <w:link w:val="BodyTextChar"/>
    <w:rsid w:val="001479C2"/>
    <w:pPr>
      <w:spacing w:after="120"/>
    </w:pPr>
  </w:style>
  <w:style w:type="character" w:customStyle="1" w:styleId="BodyTextChar">
    <w:name w:val="Body Text Char"/>
    <w:basedOn w:val="DefaultParagraphFont"/>
    <w:link w:val="BodyText"/>
    <w:rsid w:val="001479C2"/>
    <w:rPr>
      <w:sz w:val="22"/>
    </w:rPr>
  </w:style>
  <w:style w:type="paragraph" w:styleId="BodyTextIndent">
    <w:name w:val="Body Text Indent"/>
    <w:basedOn w:val="Normal"/>
    <w:link w:val="BodyTextIndentChar"/>
    <w:rsid w:val="001479C2"/>
    <w:pPr>
      <w:spacing w:after="120"/>
      <w:ind w:left="283"/>
    </w:pPr>
  </w:style>
  <w:style w:type="character" w:customStyle="1" w:styleId="BodyTextIndentChar">
    <w:name w:val="Body Text Indent Char"/>
    <w:basedOn w:val="DefaultParagraphFont"/>
    <w:link w:val="BodyTextIndent"/>
    <w:rsid w:val="001479C2"/>
    <w:rPr>
      <w:sz w:val="22"/>
    </w:rPr>
  </w:style>
  <w:style w:type="paragraph" w:styleId="ListContinue">
    <w:name w:val="List Continue"/>
    <w:basedOn w:val="Normal"/>
    <w:rsid w:val="001479C2"/>
    <w:pPr>
      <w:spacing w:after="120"/>
      <w:ind w:left="283"/>
    </w:pPr>
  </w:style>
  <w:style w:type="paragraph" w:styleId="ListContinue2">
    <w:name w:val="List Continue 2"/>
    <w:basedOn w:val="Normal"/>
    <w:rsid w:val="001479C2"/>
    <w:pPr>
      <w:spacing w:after="120"/>
      <w:ind w:left="566"/>
    </w:pPr>
  </w:style>
  <w:style w:type="paragraph" w:styleId="ListContinue3">
    <w:name w:val="List Continue 3"/>
    <w:basedOn w:val="Normal"/>
    <w:rsid w:val="001479C2"/>
    <w:pPr>
      <w:spacing w:after="120"/>
      <w:ind w:left="849"/>
    </w:pPr>
  </w:style>
  <w:style w:type="paragraph" w:styleId="ListContinue4">
    <w:name w:val="List Continue 4"/>
    <w:basedOn w:val="Normal"/>
    <w:rsid w:val="001479C2"/>
    <w:pPr>
      <w:spacing w:after="120"/>
      <w:ind w:left="1132"/>
    </w:pPr>
  </w:style>
  <w:style w:type="paragraph" w:styleId="ListContinue5">
    <w:name w:val="List Continue 5"/>
    <w:basedOn w:val="Normal"/>
    <w:rsid w:val="001479C2"/>
    <w:pPr>
      <w:spacing w:after="120"/>
      <w:ind w:left="1415"/>
    </w:pPr>
  </w:style>
  <w:style w:type="paragraph" w:styleId="MessageHeader">
    <w:name w:val="Message Header"/>
    <w:basedOn w:val="Normal"/>
    <w:link w:val="MessageHeaderChar"/>
    <w:rsid w:val="001479C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1479C2"/>
    <w:rPr>
      <w:rFonts w:ascii="Arial" w:hAnsi="Arial" w:cs="Arial"/>
      <w:sz w:val="22"/>
      <w:shd w:val="pct20" w:color="auto" w:fill="auto"/>
    </w:rPr>
  </w:style>
  <w:style w:type="paragraph" w:styleId="Subtitle">
    <w:name w:val="Subtitle"/>
    <w:basedOn w:val="Normal"/>
    <w:link w:val="SubtitleChar"/>
    <w:qFormat/>
    <w:rsid w:val="001479C2"/>
    <w:pPr>
      <w:spacing w:after="60"/>
      <w:jc w:val="center"/>
      <w:outlineLvl w:val="1"/>
    </w:pPr>
    <w:rPr>
      <w:rFonts w:ascii="Arial" w:hAnsi="Arial" w:cs="Arial"/>
    </w:rPr>
  </w:style>
  <w:style w:type="character" w:customStyle="1" w:styleId="SubtitleChar">
    <w:name w:val="Subtitle Char"/>
    <w:basedOn w:val="DefaultParagraphFont"/>
    <w:link w:val="Subtitle"/>
    <w:rsid w:val="001479C2"/>
    <w:rPr>
      <w:rFonts w:ascii="Arial" w:hAnsi="Arial" w:cs="Arial"/>
      <w:sz w:val="22"/>
    </w:rPr>
  </w:style>
  <w:style w:type="paragraph" w:styleId="Salutation">
    <w:name w:val="Salutation"/>
    <w:basedOn w:val="Normal"/>
    <w:next w:val="Normal"/>
    <w:link w:val="SalutationChar"/>
    <w:rsid w:val="001479C2"/>
  </w:style>
  <w:style w:type="character" w:customStyle="1" w:styleId="SalutationChar">
    <w:name w:val="Salutation Char"/>
    <w:basedOn w:val="DefaultParagraphFont"/>
    <w:link w:val="Salutation"/>
    <w:rsid w:val="001479C2"/>
    <w:rPr>
      <w:sz w:val="22"/>
    </w:rPr>
  </w:style>
  <w:style w:type="paragraph" w:styleId="Date">
    <w:name w:val="Date"/>
    <w:basedOn w:val="Normal"/>
    <w:next w:val="Normal"/>
    <w:link w:val="DateChar"/>
    <w:rsid w:val="001479C2"/>
  </w:style>
  <w:style w:type="character" w:customStyle="1" w:styleId="DateChar">
    <w:name w:val="Date Char"/>
    <w:basedOn w:val="DefaultParagraphFont"/>
    <w:link w:val="Date"/>
    <w:rsid w:val="001479C2"/>
    <w:rPr>
      <w:sz w:val="22"/>
    </w:rPr>
  </w:style>
  <w:style w:type="paragraph" w:styleId="BodyTextFirstIndent">
    <w:name w:val="Body Text First Indent"/>
    <w:basedOn w:val="BodyText"/>
    <w:link w:val="BodyTextFirstIndentChar"/>
    <w:rsid w:val="001479C2"/>
    <w:pPr>
      <w:ind w:firstLine="210"/>
    </w:pPr>
  </w:style>
  <w:style w:type="character" w:customStyle="1" w:styleId="BodyTextFirstIndentChar">
    <w:name w:val="Body Text First Indent Char"/>
    <w:basedOn w:val="BodyTextChar"/>
    <w:link w:val="BodyTextFirstIndent"/>
    <w:rsid w:val="001479C2"/>
    <w:rPr>
      <w:sz w:val="22"/>
    </w:rPr>
  </w:style>
  <w:style w:type="paragraph" w:styleId="BodyTextFirstIndent2">
    <w:name w:val="Body Text First Indent 2"/>
    <w:basedOn w:val="BodyTextIndent"/>
    <w:link w:val="BodyTextFirstIndent2Char"/>
    <w:rsid w:val="001479C2"/>
    <w:pPr>
      <w:ind w:firstLine="210"/>
    </w:pPr>
  </w:style>
  <w:style w:type="character" w:customStyle="1" w:styleId="BodyTextFirstIndent2Char">
    <w:name w:val="Body Text First Indent 2 Char"/>
    <w:basedOn w:val="BodyTextIndentChar"/>
    <w:link w:val="BodyTextFirstIndent2"/>
    <w:rsid w:val="001479C2"/>
    <w:rPr>
      <w:sz w:val="22"/>
    </w:rPr>
  </w:style>
  <w:style w:type="paragraph" w:styleId="BodyText2">
    <w:name w:val="Body Text 2"/>
    <w:basedOn w:val="Normal"/>
    <w:link w:val="BodyText2Char"/>
    <w:rsid w:val="001479C2"/>
    <w:pPr>
      <w:spacing w:after="120" w:line="480" w:lineRule="auto"/>
    </w:pPr>
  </w:style>
  <w:style w:type="character" w:customStyle="1" w:styleId="BodyText2Char">
    <w:name w:val="Body Text 2 Char"/>
    <w:basedOn w:val="DefaultParagraphFont"/>
    <w:link w:val="BodyText2"/>
    <w:rsid w:val="001479C2"/>
    <w:rPr>
      <w:sz w:val="22"/>
    </w:rPr>
  </w:style>
  <w:style w:type="paragraph" w:styleId="BodyText3">
    <w:name w:val="Body Text 3"/>
    <w:basedOn w:val="Normal"/>
    <w:link w:val="BodyText3Char"/>
    <w:rsid w:val="001479C2"/>
    <w:pPr>
      <w:spacing w:after="120"/>
    </w:pPr>
    <w:rPr>
      <w:sz w:val="16"/>
      <w:szCs w:val="16"/>
    </w:rPr>
  </w:style>
  <w:style w:type="character" w:customStyle="1" w:styleId="BodyText3Char">
    <w:name w:val="Body Text 3 Char"/>
    <w:basedOn w:val="DefaultParagraphFont"/>
    <w:link w:val="BodyText3"/>
    <w:rsid w:val="001479C2"/>
    <w:rPr>
      <w:sz w:val="16"/>
      <w:szCs w:val="16"/>
    </w:rPr>
  </w:style>
  <w:style w:type="paragraph" w:styleId="BodyTextIndent2">
    <w:name w:val="Body Text Indent 2"/>
    <w:basedOn w:val="Normal"/>
    <w:link w:val="BodyTextIndent2Char"/>
    <w:rsid w:val="001479C2"/>
    <w:pPr>
      <w:spacing w:after="120" w:line="480" w:lineRule="auto"/>
      <w:ind w:left="283"/>
    </w:pPr>
  </w:style>
  <w:style w:type="character" w:customStyle="1" w:styleId="BodyTextIndent2Char">
    <w:name w:val="Body Text Indent 2 Char"/>
    <w:basedOn w:val="DefaultParagraphFont"/>
    <w:link w:val="BodyTextIndent2"/>
    <w:rsid w:val="001479C2"/>
    <w:rPr>
      <w:sz w:val="22"/>
    </w:rPr>
  </w:style>
  <w:style w:type="paragraph" w:styleId="BodyTextIndent3">
    <w:name w:val="Body Text Indent 3"/>
    <w:basedOn w:val="Normal"/>
    <w:link w:val="BodyTextIndent3Char"/>
    <w:rsid w:val="001479C2"/>
    <w:pPr>
      <w:spacing w:after="120"/>
      <w:ind w:left="283"/>
    </w:pPr>
    <w:rPr>
      <w:sz w:val="16"/>
      <w:szCs w:val="16"/>
    </w:rPr>
  </w:style>
  <w:style w:type="character" w:customStyle="1" w:styleId="BodyTextIndent3Char">
    <w:name w:val="Body Text Indent 3 Char"/>
    <w:basedOn w:val="DefaultParagraphFont"/>
    <w:link w:val="BodyTextIndent3"/>
    <w:rsid w:val="001479C2"/>
    <w:rPr>
      <w:sz w:val="16"/>
      <w:szCs w:val="16"/>
    </w:rPr>
  </w:style>
  <w:style w:type="paragraph" w:styleId="BlockText">
    <w:name w:val="Block Text"/>
    <w:basedOn w:val="Normal"/>
    <w:rsid w:val="001479C2"/>
    <w:pPr>
      <w:spacing w:after="120"/>
      <w:ind w:left="1440" w:right="1440"/>
    </w:pPr>
  </w:style>
  <w:style w:type="character" w:styleId="Hyperlink">
    <w:name w:val="Hyperlink"/>
    <w:basedOn w:val="DefaultParagraphFont"/>
    <w:rsid w:val="001479C2"/>
    <w:rPr>
      <w:color w:val="0000FF"/>
      <w:u w:val="single"/>
    </w:rPr>
  </w:style>
  <w:style w:type="character" w:styleId="FollowedHyperlink">
    <w:name w:val="FollowedHyperlink"/>
    <w:basedOn w:val="DefaultParagraphFont"/>
    <w:rsid w:val="001479C2"/>
    <w:rPr>
      <w:color w:val="800080"/>
      <w:u w:val="single"/>
    </w:rPr>
  </w:style>
  <w:style w:type="character" w:styleId="Strong">
    <w:name w:val="Strong"/>
    <w:basedOn w:val="DefaultParagraphFont"/>
    <w:qFormat/>
    <w:rsid w:val="001479C2"/>
    <w:rPr>
      <w:b/>
      <w:bCs/>
    </w:rPr>
  </w:style>
  <w:style w:type="character" w:styleId="Emphasis">
    <w:name w:val="Emphasis"/>
    <w:basedOn w:val="DefaultParagraphFont"/>
    <w:qFormat/>
    <w:rsid w:val="001479C2"/>
    <w:rPr>
      <w:i/>
      <w:iCs/>
    </w:rPr>
  </w:style>
  <w:style w:type="paragraph" w:styleId="DocumentMap">
    <w:name w:val="Document Map"/>
    <w:basedOn w:val="Normal"/>
    <w:link w:val="DocumentMapChar"/>
    <w:rsid w:val="001479C2"/>
    <w:pPr>
      <w:shd w:val="clear" w:color="auto" w:fill="000080"/>
    </w:pPr>
    <w:rPr>
      <w:rFonts w:ascii="Tahoma" w:hAnsi="Tahoma" w:cs="Tahoma"/>
    </w:rPr>
  </w:style>
  <w:style w:type="character" w:customStyle="1" w:styleId="DocumentMapChar">
    <w:name w:val="Document Map Char"/>
    <w:basedOn w:val="DefaultParagraphFont"/>
    <w:link w:val="DocumentMap"/>
    <w:rsid w:val="001479C2"/>
    <w:rPr>
      <w:rFonts w:ascii="Tahoma" w:hAnsi="Tahoma" w:cs="Tahoma"/>
      <w:sz w:val="22"/>
      <w:shd w:val="clear" w:color="auto" w:fill="000080"/>
    </w:rPr>
  </w:style>
  <w:style w:type="paragraph" w:styleId="PlainText">
    <w:name w:val="Plain Text"/>
    <w:basedOn w:val="Normal"/>
    <w:link w:val="PlainTextChar"/>
    <w:rsid w:val="001479C2"/>
    <w:rPr>
      <w:rFonts w:ascii="Courier New" w:hAnsi="Courier New" w:cs="Courier New"/>
      <w:sz w:val="20"/>
    </w:rPr>
  </w:style>
  <w:style w:type="character" w:customStyle="1" w:styleId="PlainTextChar">
    <w:name w:val="Plain Text Char"/>
    <w:basedOn w:val="DefaultParagraphFont"/>
    <w:link w:val="PlainText"/>
    <w:rsid w:val="001479C2"/>
    <w:rPr>
      <w:rFonts w:ascii="Courier New" w:hAnsi="Courier New" w:cs="Courier New"/>
    </w:rPr>
  </w:style>
  <w:style w:type="paragraph" w:styleId="E-mailSignature">
    <w:name w:val="E-mail Signature"/>
    <w:basedOn w:val="Normal"/>
    <w:link w:val="E-mailSignatureChar"/>
    <w:rsid w:val="001479C2"/>
  </w:style>
  <w:style w:type="character" w:customStyle="1" w:styleId="E-mailSignatureChar">
    <w:name w:val="E-mail Signature Char"/>
    <w:basedOn w:val="DefaultParagraphFont"/>
    <w:link w:val="E-mailSignature"/>
    <w:rsid w:val="001479C2"/>
    <w:rPr>
      <w:sz w:val="22"/>
    </w:rPr>
  </w:style>
  <w:style w:type="paragraph" w:styleId="NormalWeb">
    <w:name w:val="Normal (Web)"/>
    <w:basedOn w:val="Normal"/>
    <w:rsid w:val="001479C2"/>
  </w:style>
  <w:style w:type="character" w:styleId="HTMLAcronym">
    <w:name w:val="HTML Acronym"/>
    <w:basedOn w:val="DefaultParagraphFont"/>
    <w:rsid w:val="001479C2"/>
  </w:style>
  <w:style w:type="paragraph" w:styleId="HTMLAddress">
    <w:name w:val="HTML Address"/>
    <w:basedOn w:val="Normal"/>
    <w:link w:val="HTMLAddressChar"/>
    <w:rsid w:val="001479C2"/>
    <w:rPr>
      <w:i/>
      <w:iCs/>
    </w:rPr>
  </w:style>
  <w:style w:type="character" w:customStyle="1" w:styleId="HTMLAddressChar">
    <w:name w:val="HTML Address Char"/>
    <w:basedOn w:val="DefaultParagraphFont"/>
    <w:link w:val="HTMLAddress"/>
    <w:rsid w:val="001479C2"/>
    <w:rPr>
      <w:i/>
      <w:iCs/>
      <w:sz w:val="22"/>
    </w:rPr>
  </w:style>
  <w:style w:type="character" w:styleId="HTMLCite">
    <w:name w:val="HTML Cite"/>
    <w:basedOn w:val="DefaultParagraphFont"/>
    <w:rsid w:val="001479C2"/>
    <w:rPr>
      <w:i/>
      <w:iCs/>
    </w:rPr>
  </w:style>
  <w:style w:type="character" w:styleId="HTMLCode">
    <w:name w:val="HTML Code"/>
    <w:basedOn w:val="DefaultParagraphFont"/>
    <w:rsid w:val="001479C2"/>
    <w:rPr>
      <w:rFonts w:ascii="Courier New" w:hAnsi="Courier New" w:cs="Courier New"/>
      <w:sz w:val="20"/>
      <w:szCs w:val="20"/>
    </w:rPr>
  </w:style>
  <w:style w:type="character" w:styleId="HTMLDefinition">
    <w:name w:val="HTML Definition"/>
    <w:basedOn w:val="DefaultParagraphFont"/>
    <w:rsid w:val="001479C2"/>
    <w:rPr>
      <w:i/>
      <w:iCs/>
    </w:rPr>
  </w:style>
  <w:style w:type="character" w:styleId="HTMLKeyboard">
    <w:name w:val="HTML Keyboard"/>
    <w:basedOn w:val="DefaultParagraphFont"/>
    <w:rsid w:val="001479C2"/>
    <w:rPr>
      <w:rFonts w:ascii="Courier New" w:hAnsi="Courier New" w:cs="Courier New"/>
      <w:sz w:val="20"/>
      <w:szCs w:val="20"/>
    </w:rPr>
  </w:style>
  <w:style w:type="paragraph" w:styleId="HTMLPreformatted">
    <w:name w:val="HTML Preformatted"/>
    <w:basedOn w:val="Normal"/>
    <w:link w:val="HTMLPreformattedChar"/>
    <w:rsid w:val="001479C2"/>
    <w:rPr>
      <w:rFonts w:ascii="Courier New" w:hAnsi="Courier New" w:cs="Courier New"/>
      <w:sz w:val="20"/>
    </w:rPr>
  </w:style>
  <w:style w:type="character" w:customStyle="1" w:styleId="HTMLPreformattedChar">
    <w:name w:val="HTML Preformatted Char"/>
    <w:basedOn w:val="DefaultParagraphFont"/>
    <w:link w:val="HTMLPreformatted"/>
    <w:rsid w:val="001479C2"/>
    <w:rPr>
      <w:rFonts w:ascii="Courier New" w:hAnsi="Courier New" w:cs="Courier New"/>
    </w:rPr>
  </w:style>
  <w:style w:type="character" w:styleId="HTMLSample">
    <w:name w:val="HTML Sample"/>
    <w:basedOn w:val="DefaultParagraphFont"/>
    <w:rsid w:val="001479C2"/>
    <w:rPr>
      <w:rFonts w:ascii="Courier New" w:hAnsi="Courier New" w:cs="Courier New"/>
    </w:rPr>
  </w:style>
  <w:style w:type="character" w:styleId="HTMLTypewriter">
    <w:name w:val="HTML Typewriter"/>
    <w:basedOn w:val="DefaultParagraphFont"/>
    <w:rsid w:val="001479C2"/>
    <w:rPr>
      <w:rFonts w:ascii="Courier New" w:hAnsi="Courier New" w:cs="Courier New"/>
      <w:sz w:val="20"/>
      <w:szCs w:val="20"/>
    </w:rPr>
  </w:style>
  <w:style w:type="character" w:styleId="HTMLVariable">
    <w:name w:val="HTML Variable"/>
    <w:basedOn w:val="DefaultParagraphFont"/>
    <w:rsid w:val="001479C2"/>
    <w:rPr>
      <w:i/>
      <w:iCs/>
    </w:rPr>
  </w:style>
  <w:style w:type="paragraph" w:styleId="CommentSubject">
    <w:name w:val="annotation subject"/>
    <w:basedOn w:val="CommentText"/>
    <w:next w:val="CommentText"/>
    <w:link w:val="CommentSubjectChar"/>
    <w:rsid w:val="001479C2"/>
    <w:rPr>
      <w:b/>
      <w:bCs/>
    </w:rPr>
  </w:style>
  <w:style w:type="character" w:customStyle="1" w:styleId="CommentSubjectChar">
    <w:name w:val="Comment Subject Char"/>
    <w:basedOn w:val="CommentTextChar"/>
    <w:link w:val="CommentSubject"/>
    <w:rsid w:val="001479C2"/>
    <w:rPr>
      <w:b/>
      <w:bCs/>
    </w:rPr>
  </w:style>
  <w:style w:type="numbering" w:styleId="1ai">
    <w:name w:val="Outline List 1"/>
    <w:basedOn w:val="NoList"/>
    <w:rsid w:val="001479C2"/>
    <w:pPr>
      <w:numPr>
        <w:numId w:val="14"/>
      </w:numPr>
    </w:pPr>
  </w:style>
  <w:style w:type="numbering" w:styleId="111111">
    <w:name w:val="Outline List 2"/>
    <w:basedOn w:val="NoList"/>
    <w:rsid w:val="001479C2"/>
    <w:pPr>
      <w:numPr>
        <w:numId w:val="15"/>
      </w:numPr>
    </w:pPr>
  </w:style>
  <w:style w:type="numbering" w:styleId="ArticleSection">
    <w:name w:val="Outline List 3"/>
    <w:basedOn w:val="NoList"/>
    <w:rsid w:val="001479C2"/>
    <w:pPr>
      <w:numPr>
        <w:numId w:val="17"/>
      </w:numPr>
    </w:pPr>
  </w:style>
  <w:style w:type="table" w:styleId="TableSimple1">
    <w:name w:val="Table Simple 1"/>
    <w:basedOn w:val="TableNormal"/>
    <w:rsid w:val="001479C2"/>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479C2"/>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479C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1479C2"/>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479C2"/>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479C2"/>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479C2"/>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479C2"/>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479C2"/>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479C2"/>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479C2"/>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479C2"/>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479C2"/>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479C2"/>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479C2"/>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1479C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479C2"/>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479C2"/>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479C2"/>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479C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479C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479C2"/>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479C2"/>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479C2"/>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479C2"/>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479C2"/>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479C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479C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479C2"/>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479C2"/>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479C2"/>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1479C2"/>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479C2"/>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479C2"/>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1479C2"/>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479C2"/>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1479C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479C2"/>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479C2"/>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1479C2"/>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479C2"/>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479C2"/>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1479C2"/>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1479C2"/>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10</Pages>
  <Words>1825</Words>
  <Characters>9550</Characters>
  <Application>Microsoft Office Word</Application>
  <DocSecurity>0</DocSecurity>
  <PresentationFormat/>
  <Lines>353</Lines>
  <Paragraphs>299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11076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2023-05-30T02:23:00Z</cp:lastPrinted>
  <dcterms:created xsi:type="dcterms:W3CDTF">2023-06-26T01:41:00Z</dcterms:created>
  <dcterms:modified xsi:type="dcterms:W3CDTF">2023-06-26T01:41:00Z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Public Interest Disclosure Amendment (Review) Standard 2023</vt:lpwstr>
  </property>
  <property fmtid="{D5CDD505-2E9C-101B-9397-08002B2CF9AE}" pid="4" name="Class">
    <vt:lpwstr>Standard</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DateMade">
    <vt:lpwstr>2023</vt:lpwstr>
  </property>
  <property fmtid="{D5CDD505-2E9C-101B-9397-08002B2CF9AE}" pid="10" name="ID">
    <vt:lpwstr>OPC66474</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ies>
</file>