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966D" w14:textId="7044A6C1" w:rsidR="00FB5178" w:rsidRPr="002C3EE3" w:rsidRDefault="00FB5178" w:rsidP="00FB5178">
      <w:pPr>
        <w:tabs>
          <w:tab w:val="right" w:pos="9072"/>
        </w:tabs>
        <w:ind w:right="91"/>
        <w:jc w:val="center"/>
        <w:rPr>
          <w:rFonts w:ascii="Times New Roman" w:hAnsi="Times New Roman"/>
          <w:b/>
        </w:rPr>
      </w:pPr>
      <w:r w:rsidRPr="002C3EE3">
        <w:rPr>
          <w:rFonts w:ascii="Times New Roman" w:hAnsi="Times New Roman"/>
          <w:b/>
        </w:rPr>
        <w:t xml:space="preserve">EXPLANATORY </w:t>
      </w:r>
      <w:r w:rsidR="00706027" w:rsidRPr="002C3EE3">
        <w:rPr>
          <w:rFonts w:ascii="Times New Roman" w:hAnsi="Times New Roman"/>
          <w:b/>
        </w:rPr>
        <w:t>STATEMENT</w:t>
      </w:r>
    </w:p>
    <w:p w14:paraId="14BE4050" w14:textId="5EBC2602" w:rsidR="009634C7" w:rsidRPr="002C3EE3" w:rsidRDefault="009634C7" w:rsidP="00FB5178">
      <w:pPr>
        <w:tabs>
          <w:tab w:val="right" w:pos="9072"/>
        </w:tabs>
        <w:ind w:right="91"/>
        <w:jc w:val="center"/>
        <w:rPr>
          <w:rFonts w:ascii="Times New Roman" w:hAnsi="Times New Roman"/>
          <w:b/>
          <w:u w:val="single"/>
        </w:rPr>
      </w:pPr>
    </w:p>
    <w:p w14:paraId="730B098B" w14:textId="650A27D5" w:rsidR="009634C7" w:rsidRPr="002C3EE3" w:rsidRDefault="009634C7" w:rsidP="00FB5178">
      <w:pPr>
        <w:tabs>
          <w:tab w:val="right" w:pos="9072"/>
        </w:tabs>
        <w:ind w:right="91"/>
        <w:jc w:val="center"/>
        <w:rPr>
          <w:rFonts w:ascii="Times New Roman" w:hAnsi="Times New Roman"/>
        </w:rPr>
      </w:pPr>
      <w:r w:rsidRPr="002C3EE3">
        <w:rPr>
          <w:rFonts w:ascii="Times New Roman" w:hAnsi="Times New Roman"/>
        </w:rPr>
        <w:t>Issued by the authority of the Minister for Health and Aged Care</w:t>
      </w:r>
    </w:p>
    <w:p w14:paraId="3B7BA532" w14:textId="77777777" w:rsidR="00FB5178" w:rsidRPr="002C3EE3" w:rsidRDefault="00FB5178" w:rsidP="00FB5178">
      <w:pPr>
        <w:tabs>
          <w:tab w:val="right" w:pos="9072"/>
        </w:tabs>
        <w:ind w:right="91"/>
        <w:jc w:val="center"/>
        <w:rPr>
          <w:rFonts w:ascii="Times New Roman" w:hAnsi="Times New Roman"/>
          <w:b/>
          <w:u w:val="single"/>
        </w:rPr>
      </w:pPr>
    </w:p>
    <w:p w14:paraId="08370658" w14:textId="4AE8E168" w:rsidR="00FB5178" w:rsidRPr="002C3EE3" w:rsidRDefault="00FB5178" w:rsidP="009634C7">
      <w:pPr>
        <w:ind w:right="91"/>
        <w:jc w:val="center"/>
        <w:rPr>
          <w:rFonts w:ascii="Times New Roman" w:hAnsi="Times New Roman"/>
          <w:i/>
        </w:rPr>
      </w:pPr>
      <w:r w:rsidRPr="002C3EE3">
        <w:rPr>
          <w:rFonts w:ascii="Times New Roman" w:hAnsi="Times New Roman"/>
          <w:i/>
        </w:rPr>
        <w:t>National Health Act 1953</w:t>
      </w:r>
    </w:p>
    <w:p w14:paraId="41FB1E2F" w14:textId="77777777" w:rsidR="00FB5178" w:rsidRPr="002C3EE3" w:rsidRDefault="00FB5178" w:rsidP="00FB5178">
      <w:pPr>
        <w:ind w:right="91"/>
        <w:rPr>
          <w:rFonts w:ascii="Times New Roman" w:hAnsi="Times New Roman"/>
        </w:rPr>
      </w:pPr>
    </w:p>
    <w:p w14:paraId="59C1BE19" w14:textId="0CBBDCFC" w:rsidR="00FB5178" w:rsidRPr="002C3EE3" w:rsidRDefault="00FB5178" w:rsidP="008A7535">
      <w:pPr>
        <w:ind w:right="91"/>
        <w:jc w:val="center"/>
        <w:rPr>
          <w:rFonts w:ascii="Times New Roman" w:hAnsi="Times New Roman"/>
          <w:i/>
        </w:rPr>
      </w:pPr>
      <w:r w:rsidRPr="002C3EE3">
        <w:rPr>
          <w:rFonts w:ascii="Times New Roman" w:hAnsi="Times New Roman"/>
          <w:i/>
        </w:rPr>
        <w:t>National Health (Pharmaceuticals and Vaccines</w:t>
      </w:r>
      <w:r w:rsidR="00E5249A" w:rsidRPr="002C3EE3">
        <w:rPr>
          <w:rFonts w:ascii="Times New Roman" w:hAnsi="Times New Roman"/>
          <w:i/>
        </w:rPr>
        <w:t>––</w:t>
      </w:r>
      <w:r w:rsidRPr="002C3EE3">
        <w:rPr>
          <w:rFonts w:ascii="Times New Roman" w:hAnsi="Times New Roman"/>
          <w:i/>
        </w:rPr>
        <w:t xml:space="preserve">Cost Recovery) Amendment </w:t>
      </w:r>
      <w:r w:rsidR="00A47DCF" w:rsidRPr="002C3EE3">
        <w:rPr>
          <w:rFonts w:ascii="Times New Roman" w:hAnsi="Times New Roman"/>
          <w:i/>
        </w:rPr>
        <w:t>(Fees)</w:t>
      </w:r>
      <w:r w:rsidRPr="002C3EE3">
        <w:rPr>
          <w:rFonts w:ascii="Times New Roman" w:hAnsi="Times New Roman"/>
          <w:i/>
        </w:rPr>
        <w:t xml:space="preserve"> Regulations 202</w:t>
      </w:r>
      <w:r w:rsidR="004065FA" w:rsidRPr="002C3EE3">
        <w:rPr>
          <w:rFonts w:ascii="Times New Roman" w:hAnsi="Times New Roman"/>
          <w:i/>
        </w:rPr>
        <w:t>3</w:t>
      </w:r>
    </w:p>
    <w:p w14:paraId="679CA87B" w14:textId="50FCAAF3" w:rsidR="00FB5178" w:rsidRPr="002C3EE3" w:rsidRDefault="00FB5178" w:rsidP="00FB5178">
      <w:pPr>
        <w:tabs>
          <w:tab w:val="left" w:pos="1701"/>
          <w:tab w:val="right" w:pos="9072"/>
        </w:tabs>
        <w:ind w:right="91"/>
        <w:rPr>
          <w:rFonts w:ascii="Times New Roman" w:hAnsi="Times New Roman"/>
          <w:i/>
        </w:rPr>
      </w:pPr>
    </w:p>
    <w:p w14:paraId="410BBF88" w14:textId="7662BD22" w:rsidR="00E64A9C" w:rsidRPr="002C3EE3" w:rsidRDefault="00E64A9C" w:rsidP="00E64A9C">
      <w:pPr>
        <w:ind w:right="91"/>
        <w:rPr>
          <w:rFonts w:ascii="Times New Roman" w:hAnsi="Times New Roman"/>
        </w:rPr>
      </w:pPr>
      <w:r w:rsidRPr="002C3EE3">
        <w:rPr>
          <w:rFonts w:ascii="Times New Roman" w:hAnsi="Times New Roman"/>
        </w:rPr>
        <w:t xml:space="preserve">The </w:t>
      </w:r>
      <w:r w:rsidRPr="002C3EE3">
        <w:rPr>
          <w:rFonts w:ascii="Times New Roman" w:hAnsi="Times New Roman"/>
          <w:i/>
        </w:rPr>
        <w:t>National Health Act 1953</w:t>
      </w:r>
      <w:r w:rsidRPr="002C3EE3">
        <w:rPr>
          <w:rFonts w:ascii="Times New Roman" w:hAnsi="Times New Roman"/>
        </w:rPr>
        <w:t xml:space="preserve"> (the Act) makes provision </w:t>
      </w:r>
      <w:r w:rsidR="00D22F70" w:rsidRPr="002C3EE3">
        <w:rPr>
          <w:rFonts w:ascii="Times New Roman" w:hAnsi="Times New Roman"/>
        </w:rPr>
        <w:t>for</w:t>
      </w:r>
      <w:r w:rsidRPr="002C3EE3">
        <w:rPr>
          <w:rFonts w:ascii="Times New Roman" w:hAnsi="Times New Roman"/>
        </w:rPr>
        <w:t xml:space="preserve"> pharmaceutical, sickness and hospital benefits, and medical and dental services.</w:t>
      </w:r>
    </w:p>
    <w:p w14:paraId="1BCC2607" w14:textId="6A572E91" w:rsidR="00861FD7" w:rsidRPr="002C3EE3" w:rsidRDefault="00861FD7" w:rsidP="00E64A9C">
      <w:pPr>
        <w:ind w:right="91"/>
        <w:rPr>
          <w:rFonts w:ascii="Times New Roman" w:hAnsi="Times New Roman"/>
        </w:rPr>
      </w:pPr>
    </w:p>
    <w:p w14:paraId="2DA26BC9" w14:textId="2F01C90A" w:rsidR="00861FD7" w:rsidRPr="002C3EE3" w:rsidRDefault="00861FD7" w:rsidP="00E64A9C">
      <w:pPr>
        <w:ind w:right="91"/>
        <w:rPr>
          <w:rFonts w:ascii="Times New Roman" w:hAnsi="Times New Roman"/>
          <w:b/>
          <w:bCs/>
          <w:i/>
        </w:rPr>
      </w:pPr>
      <w:r w:rsidRPr="002C3EE3">
        <w:rPr>
          <w:rFonts w:ascii="Times New Roman" w:hAnsi="Times New Roman"/>
          <w:b/>
          <w:bCs/>
        </w:rPr>
        <w:t>Authority</w:t>
      </w:r>
    </w:p>
    <w:p w14:paraId="7ABFA942" w14:textId="77777777" w:rsidR="00E64A9C" w:rsidRPr="002C3EE3" w:rsidRDefault="00E64A9C" w:rsidP="00E64A9C">
      <w:pPr>
        <w:pStyle w:val="PlainParagraph"/>
        <w:spacing w:before="0" w:after="0" w:line="240" w:lineRule="auto"/>
        <w:rPr>
          <w:rFonts w:ascii="Times New Roman" w:hAnsi="Times New Roman" w:cs="Times New Roman"/>
          <w:sz w:val="24"/>
          <w:szCs w:val="24"/>
        </w:rPr>
      </w:pPr>
    </w:p>
    <w:p w14:paraId="37CE67C1" w14:textId="10F038E8" w:rsidR="00BD15C7" w:rsidRPr="002C3EE3" w:rsidRDefault="00E64A9C" w:rsidP="00E64A9C">
      <w:pPr>
        <w:pStyle w:val="Default"/>
        <w:rPr>
          <w:color w:val="auto"/>
        </w:rPr>
      </w:pPr>
      <w:r w:rsidRPr="002C3EE3">
        <w:rPr>
          <w:color w:val="auto"/>
        </w:rPr>
        <w:t>Section 140 of the Act provides the Governor-General may make regulations, not inconsistent with the Act, prescribing all matters which by the Act are required or permitted</w:t>
      </w:r>
      <w:r w:rsidR="00D22F70" w:rsidRPr="002C3EE3">
        <w:rPr>
          <w:color w:val="auto"/>
        </w:rPr>
        <w:t xml:space="preserve"> to be prescribed</w:t>
      </w:r>
      <w:r w:rsidR="00003B60" w:rsidRPr="002C3EE3">
        <w:rPr>
          <w:color w:val="auto"/>
        </w:rPr>
        <w:t>,</w:t>
      </w:r>
      <w:r w:rsidRPr="002C3EE3">
        <w:rPr>
          <w:color w:val="auto"/>
        </w:rPr>
        <w:t xml:space="preserve"> or </w:t>
      </w:r>
      <w:r w:rsidR="00003B60" w:rsidRPr="002C3EE3">
        <w:rPr>
          <w:color w:val="auto"/>
        </w:rPr>
        <w:t xml:space="preserve">which </w:t>
      </w:r>
      <w:r w:rsidRPr="002C3EE3">
        <w:rPr>
          <w:color w:val="auto"/>
        </w:rPr>
        <w:t>are necessary or convenient to be prescribed for carrying out or giving effect to the Act.</w:t>
      </w:r>
    </w:p>
    <w:p w14:paraId="00402A48" w14:textId="1BC28A70" w:rsidR="00861FD7" w:rsidRPr="002C3EE3" w:rsidRDefault="00861FD7" w:rsidP="00E64A9C">
      <w:pPr>
        <w:pStyle w:val="Default"/>
        <w:rPr>
          <w:color w:val="auto"/>
        </w:rPr>
      </w:pPr>
    </w:p>
    <w:p w14:paraId="1145B9AA" w14:textId="518AF13C" w:rsidR="00861FD7" w:rsidRPr="002C3EE3" w:rsidRDefault="00861FD7" w:rsidP="00D568DF">
      <w:pPr>
        <w:tabs>
          <w:tab w:val="left" w:pos="6521"/>
        </w:tabs>
        <w:ind w:right="91"/>
      </w:pPr>
      <w:r w:rsidRPr="002C3EE3">
        <w:rPr>
          <w:rFonts w:ascii="Times New Roman" w:hAnsi="Times New Roman"/>
        </w:rPr>
        <w:t xml:space="preserve">The Act specifies no conditions that need to be satisfied before the power to make the proposed </w:t>
      </w:r>
      <w:r w:rsidR="00687FCC" w:rsidRPr="002C3EE3">
        <w:rPr>
          <w:rFonts w:ascii="Times New Roman" w:hAnsi="Times New Roman"/>
        </w:rPr>
        <w:t>r</w:t>
      </w:r>
      <w:r w:rsidRPr="002C3EE3">
        <w:rPr>
          <w:rFonts w:ascii="Times New Roman" w:hAnsi="Times New Roman"/>
        </w:rPr>
        <w:t xml:space="preserve">egulations may be exercised. </w:t>
      </w:r>
    </w:p>
    <w:p w14:paraId="1484FB13" w14:textId="62766C65" w:rsidR="00BD15C7" w:rsidRPr="002C3EE3" w:rsidRDefault="00BD15C7" w:rsidP="00E64A9C">
      <w:pPr>
        <w:pStyle w:val="Default"/>
        <w:rPr>
          <w:color w:val="auto"/>
        </w:rPr>
      </w:pPr>
    </w:p>
    <w:p w14:paraId="742958F9" w14:textId="2FAF22F3" w:rsidR="00861FD7" w:rsidRPr="002C3EE3" w:rsidRDefault="00861FD7" w:rsidP="00E64A9C">
      <w:pPr>
        <w:pStyle w:val="Default"/>
        <w:rPr>
          <w:b/>
          <w:bCs/>
          <w:i/>
          <w:iCs/>
          <w:color w:val="auto"/>
        </w:rPr>
      </w:pPr>
      <w:r w:rsidRPr="002C3EE3">
        <w:rPr>
          <w:b/>
          <w:bCs/>
          <w:color w:val="auto"/>
        </w:rPr>
        <w:t xml:space="preserve">Reliance on subsection 33(3) of the </w:t>
      </w:r>
      <w:r w:rsidRPr="002C3EE3">
        <w:rPr>
          <w:b/>
          <w:bCs/>
          <w:i/>
          <w:iCs/>
          <w:color w:val="auto"/>
        </w:rPr>
        <w:t>Acts Interpretation Act 1901</w:t>
      </w:r>
    </w:p>
    <w:p w14:paraId="6CDC96EC" w14:textId="77777777" w:rsidR="00861FD7" w:rsidRPr="002C3EE3" w:rsidRDefault="00861FD7" w:rsidP="00E64A9C">
      <w:pPr>
        <w:pStyle w:val="Default"/>
        <w:rPr>
          <w:b/>
          <w:bCs/>
          <w:color w:val="auto"/>
        </w:rPr>
      </w:pPr>
    </w:p>
    <w:p w14:paraId="1933F66B" w14:textId="3BE10BEC" w:rsidR="00DB63F0" w:rsidRPr="002C3EE3" w:rsidRDefault="00BD15C7" w:rsidP="00E64A9C">
      <w:pPr>
        <w:pStyle w:val="Default"/>
        <w:rPr>
          <w:color w:val="auto"/>
        </w:rPr>
      </w:pPr>
      <w:r w:rsidRPr="002C3EE3">
        <w:rPr>
          <w:color w:val="auto"/>
        </w:rPr>
        <w:t xml:space="preserve">Under subsection 33(3) of the </w:t>
      </w:r>
      <w:r w:rsidRPr="002C3EE3">
        <w:rPr>
          <w:i/>
          <w:iCs/>
          <w:color w:val="auto"/>
        </w:rPr>
        <w:t>Acts Interpretation Act 1901</w:t>
      </w:r>
      <w:r w:rsidRPr="002C3EE3">
        <w:rPr>
          <w:color w:val="auto"/>
        </w:rPr>
        <w:t xml:space="preserve">, where an Act confers a power to make, grant or issue any instruction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43933A9F" w14:textId="77777777" w:rsidR="00D22F70" w:rsidRPr="002C3EE3" w:rsidRDefault="00D22F70" w:rsidP="00E64A9C">
      <w:pPr>
        <w:pStyle w:val="Default"/>
        <w:rPr>
          <w:color w:val="auto"/>
        </w:rPr>
      </w:pPr>
    </w:p>
    <w:p w14:paraId="781E16F3" w14:textId="4F486783" w:rsidR="00861FD7" w:rsidRPr="002C3EE3" w:rsidRDefault="00861FD7" w:rsidP="00DB63F0">
      <w:pPr>
        <w:tabs>
          <w:tab w:val="left" w:pos="6521"/>
        </w:tabs>
        <w:ind w:right="91"/>
        <w:rPr>
          <w:b/>
          <w:bCs/>
        </w:rPr>
      </w:pPr>
      <w:r w:rsidRPr="002C3EE3">
        <w:rPr>
          <w:b/>
          <w:bCs/>
        </w:rPr>
        <w:t xml:space="preserve">Background </w:t>
      </w:r>
    </w:p>
    <w:p w14:paraId="25CD358D" w14:textId="699AF10B" w:rsidR="00E64A9C" w:rsidRPr="002C3EE3" w:rsidRDefault="00E64A9C" w:rsidP="00FA3C34">
      <w:pPr>
        <w:tabs>
          <w:tab w:val="left" w:pos="6521"/>
        </w:tabs>
        <w:ind w:right="91"/>
      </w:pPr>
      <w:r w:rsidRPr="002C3EE3">
        <w:br/>
        <w:t xml:space="preserve">The Act enables fees to be charged to recover the costs of certain services provided by the Commonwealth. Under </w:t>
      </w:r>
      <w:r w:rsidR="00361DEC" w:rsidRPr="002C3EE3">
        <w:t>the</w:t>
      </w:r>
      <w:r w:rsidRPr="002C3EE3">
        <w:t xml:space="preserve"> Act, payment of fees may be required for services that relate to the exercise of a power by the Minister under the following provisions: </w:t>
      </w:r>
      <w:r w:rsidRPr="002C3EE3">
        <w:br/>
      </w:r>
    </w:p>
    <w:p w14:paraId="4C8C1D57" w14:textId="27B7F6D7" w:rsidR="00E64A9C" w:rsidRPr="002C3EE3" w:rsidRDefault="00E64A9C" w:rsidP="00E64A9C">
      <w:pPr>
        <w:pStyle w:val="Default"/>
        <w:numPr>
          <w:ilvl w:val="0"/>
          <w:numId w:val="35"/>
        </w:numPr>
        <w:rPr>
          <w:color w:val="auto"/>
        </w:rPr>
      </w:pPr>
      <w:r w:rsidRPr="002C3EE3">
        <w:rPr>
          <w:color w:val="auto"/>
        </w:rPr>
        <w:t>Section 9B of the Act</w:t>
      </w:r>
      <w:r w:rsidR="001C052F" w:rsidRPr="002C3EE3">
        <w:rPr>
          <w:color w:val="auto"/>
        </w:rPr>
        <w:t xml:space="preserve"> which</w:t>
      </w:r>
      <w:r w:rsidRPr="002C3EE3">
        <w:rPr>
          <w:color w:val="auto"/>
        </w:rPr>
        <w:t xml:space="preserve"> sets out that the Minister may provide, or arrange for the provision of, designated vaccines and goods and services associated with</w:t>
      </w:r>
      <w:r w:rsidR="00CA77FC" w:rsidRPr="002C3EE3">
        <w:rPr>
          <w:color w:val="auto"/>
        </w:rPr>
        <w:t>,</w:t>
      </w:r>
      <w:r w:rsidRPr="002C3EE3">
        <w:rPr>
          <w:color w:val="auto"/>
        </w:rPr>
        <w:t xml:space="preserve"> or incidental to</w:t>
      </w:r>
      <w:r w:rsidR="00CA77FC" w:rsidRPr="002C3EE3">
        <w:rPr>
          <w:color w:val="auto"/>
        </w:rPr>
        <w:t>,</w:t>
      </w:r>
      <w:r w:rsidRPr="002C3EE3">
        <w:rPr>
          <w:color w:val="auto"/>
        </w:rPr>
        <w:t xml:space="preserve"> the provision or administration of designated vaccines. Services provided by the Commonwealth in relation to this section include those provided in connection with the National Immunisation Program (NIP), including activities of the Australian Technical Advisory Group on Immunisation (ATAGI)</w:t>
      </w:r>
      <w:r w:rsidR="00AB4414" w:rsidRPr="002C3EE3">
        <w:rPr>
          <w:color w:val="auto"/>
        </w:rPr>
        <w:t xml:space="preserve"> and the Pharmaceutical Benefits Advisory Committee (PBAC)</w:t>
      </w:r>
      <w:r w:rsidRPr="002C3EE3">
        <w:rPr>
          <w:color w:val="auto"/>
        </w:rPr>
        <w:t>.</w:t>
      </w:r>
    </w:p>
    <w:p w14:paraId="364E7882" w14:textId="77777777" w:rsidR="00E64A9C" w:rsidRPr="002C3EE3" w:rsidRDefault="00E64A9C" w:rsidP="00E64A9C">
      <w:pPr>
        <w:pStyle w:val="Default"/>
        <w:ind w:left="720"/>
        <w:rPr>
          <w:color w:val="auto"/>
        </w:rPr>
      </w:pPr>
    </w:p>
    <w:p w14:paraId="7B71EE43" w14:textId="32A6454C" w:rsidR="00E64A9C" w:rsidRPr="002C3EE3" w:rsidRDefault="00E64A9C" w:rsidP="00E64A9C">
      <w:pPr>
        <w:pStyle w:val="Default"/>
        <w:numPr>
          <w:ilvl w:val="0"/>
          <w:numId w:val="35"/>
        </w:numPr>
        <w:rPr>
          <w:color w:val="auto"/>
        </w:rPr>
      </w:pPr>
      <w:r w:rsidRPr="002C3EE3">
        <w:rPr>
          <w:color w:val="auto"/>
        </w:rPr>
        <w:t>Part VII of the Act</w:t>
      </w:r>
      <w:r w:rsidR="007D7D59" w:rsidRPr="002C3EE3">
        <w:rPr>
          <w:color w:val="auto"/>
        </w:rPr>
        <w:t xml:space="preserve"> </w:t>
      </w:r>
      <w:r w:rsidR="001C052F" w:rsidRPr="002C3EE3">
        <w:rPr>
          <w:color w:val="auto"/>
        </w:rPr>
        <w:t xml:space="preserve">which </w:t>
      </w:r>
      <w:r w:rsidRPr="002C3EE3">
        <w:rPr>
          <w:color w:val="auto"/>
        </w:rPr>
        <w:t xml:space="preserve">deals with matters related to the supply of and payments for pharmaceutical benefits and the Pharmaceutical Benefits Scheme (PBS). Services provided by the Commonwealth in relation to this part include the administration of the PBS, activities of the PBAC and its sub-committees, and other services carried out by the Department of Health </w:t>
      </w:r>
      <w:r w:rsidR="009B73AC" w:rsidRPr="002C3EE3">
        <w:rPr>
          <w:color w:val="auto"/>
        </w:rPr>
        <w:t xml:space="preserve">and Aged Care </w:t>
      </w:r>
      <w:r w:rsidRPr="002C3EE3">
        <w:rPr>
          <w:color w:val="auto"/>
        </w:rPr>
        <w:t xml:space="preserve">(the Department) to assist the Minister to </w:t>
      </w:r>
      <w:r w:rsidRPr="002C3EE3">
        <w:rPr>
          <w:color w:val="auto"/>
        </w:rPr>
        <w:lastRenderedPageBreak/>
        <w:t>exercise the relevant powers under Part VII</w:t>
      </w:r>
      <w:r w:rsidR="007D7D59" w:rsidRPr="002C3EE3">
        <w:rPr>
          <w:color w:val="auto"/>
        </w:rPr>
        <w:t>.</w:t>
      </w:r>
      <w:r w:rsidRPr="002C3EE3">
        <w:rPr>
          <w:color w:val="auto"/>
        </w:rPr>
        <w:br/>
      </w:r>
    </w:p>
    <w:p w14:paraId="042ACD1F" w14:textId="77777777" w:rsidR="00D87464" w:rsidRPr="002C3EE3" w:rsidRDefault="00361DEC" w:rsidP="00FB5178">
      <w:pPr>
        <w:ind w:right="91"/>
        <w:rPr>
          <w:rFonts w:ascii="Times New Roman" w:hAnsi="Times New Roman"/>
        </w:rPr>
      </w:pPr>
      <w:r w:rsidRPr="002C3EE3">
        <w:rPr>
          <w:rFonts w:ascii="Times New Roman" w:hAnsi="Times New Roman"/>
        </w:rPr>
        <w:t>T</w:t>
      </w:r>
      <w:r w:rsidR="00E64A9C" w:rsidRPr="002C3EE3">
        <w:rPr>
          <w:rFonts w:ascii="Times New Roman" w:hAnsi="Times New Roman"/>
        </w:rPr>
        <w:t xml:space="preserve">he Act provides for regulations to set out the fees that are payable and </w:t>
      </w:r>
      <w:r w:rsidR="007D7D59" w:rsidRPr="002C3EE3">
        <w:rPr>
          <w:rFonts w:ascii="Times New Roman" w:hAnsi="Times New Roman"/>
        </w:rPr>
        <w:t xml:space="preserve">the </w:t>
      </w:r>
      <w:r w:rsidR="00E64A9C" w:rsidRPr="002C3EE3">
        <w:rPr>
          <w:rFonts w:ascii="Times New Roman" w:hAnsi="Times New Roman"/>
        </w:rPr>
        <w:t xml:space="preserve">manner of payment for those services. A prescribed fee is payable to the Commonwealth and must not amount to taxation. </w:t>
      </w:r>
      <w:r w:rsidRPr="002C3EE3">
        <w:rPr>
          <w:rFonts w:ascii="Times New Roman" w:hAnsi="Times New Roman"/>
        </w:rPr>
        <w:t>The</w:t>
      </w:r>
      <w:r w:rsidR="00E64A9C" w:rsidRPr="002C3EE3">
        <w:rPr>
          <w:rFonts w:ascii="Times New Roman" w:hAnsi="Times New Roman"/>
        </w:rPr>
        <w:t xml:space="preserve"> Act allows the regulations to set out other matters including</w:t>
      </w:r>
      <w:r w:rsidR="00D87464" w:rsidRPr="002C3EE3">
        <w:rPr>
          <w:rFonts w:ascii="Times New Roman" w:hAnsi="Times New Roman"/>
        </w:rPr>
        <w:t>:</w:t>
      </w:r>
    </w:p>
    <w:p w14:paraId="3023D328" w14:textId="70BA3652" w:rsidR="00D87464" w:rsidRPr="002C3EE3" w:rsidRDefault="00E64A9C" w:rsidP="00D87464">
      <w:pPr>
        <w:pStyle w:val="ListParagraph"/>
        <w:numPr>
          <w:ilvl w:val="0"/>
          <w:numId w:val="38"/>
        </w:numPr>
        <w:ind w:right="91"/>
        <w:rPr>
          <w:rFonts w:ascii="Times New Roman" w:hAnsi="Times New Roman"/>
        </w:rPr>
      </w:pPr>
      <w:r w:rsidRPr="002C3EE3">
        <w:rPr>
          <w:rFonts w:ascii="Times New Roman" w:hAnsi="Times New Roman"/>
        </w:rPr>
        <w:t>the making of applications</w:t>
      </w:r>
      <w:r w:rsidR="00E50F02" w:rsidRPr="002C3EE3">
        <w:rPr>
          <w:rFonts w:ascii="Times New Roman" w:hAnsi="Times New Roman"/>
        </w:rPr>
        <w:t xml:space="preserve"> for services provided under section 9B and Part VII</w:t>
      </w:r>
      <w:r w:rsidRPr="002C3EE3">
        <w:rPr>
          <w:rFonts w:ascii="Times New Roman" w:hAnsi="Times New Roman"/>
        </w:rPr>
        <w:t>,</w:t>
      </w:r>
    </w:p>
    <w:p w14:paraId="49E33BF1" w14:textId="32C2E525" w:rsidR="00D87464" w:rsidRPr="002C3EE3" w:rsidRDefault="00E64A9C" w:rsidP="00D87464">
      <w:pPr>
        <w:pStyle w:val="ListParagraph"/>
        <w:numPr>
          <w:ilvl w:val="0"/>
          <w:numId w:val="38"/>
        </w:numPr>
        <w:ind w:right="91"/>
        <w:rPr>
          <w:rFonts w:ascii="Times New Roman" w:hAnsi="Times New Roman"/>
        </w:rPr>
      </w:pPr>
      <w:r w:rsidRPr="002C3EE3">
        <w:rPr>
          <w:rFonts w:ascii="Times New Roman" w:hAnsi="Times New Roman"/>
        </w:rPr>
        <w:t>exemptions from prescribed fees</w:t>
      </w:r>
      <w:r w:rsidR="00E50F02" w:rsidRPr="002C3EE3">
        <w:rPr>
          <w:rFonts w:ascii="Times New Roman" w:hAnsi="Times New Roman"/>
        </w:rPr>
        <w:t xml:space="preserve"> for those services</w:t>
      </w:r>
      <w:r w:rsidRPr="002C3EE3">
        <w:rPr>
          <w:rFonts w:ascii="Times New Roman" w:hAnsi="Times New Roman"/>
        </w:rPr>
        <w:t>,</w:t>
      </w:r>
      <w:r w:rsidR="00E50F02" w:rsidRPr="002C3EE3">
        <w:rPr>
          <w:rFonts w:ascii="Times New Roman" w:hAnsi="Times New Roman"/>
        </w:rPr>
        <w:t xml:space="preserve"> </w:t>
      </w:r>
    </w:p>
    <w:p w14:paraId="21AD4F95" w14:textId="77777777" w:rsidR="00D87464" w:rsidRPr="002C3EE3" w:rsidRDefault="00E50F02" w:rsidP="00D87464">
      <w:pPr>
        <w:pStyle w:val="ListParagraph"/>
        <w:numPr>
          <w:ilvl w:val="0"/>
          <w:numId w:val="38"/>
        </w:numPr>
        <w:ind w:right="91"/>
        <w:rPr>
          <w:rFonts w:ascii="Times New Roman" w:hAnsi="Times New Roman"/>
        </w:rPr>
      </w:pPr>
      <w:r w:rsidRPr="002C3EE3">
        <w:rPr>
          <w:rFonts w:ascii="Times New Roman" w:hAnsi="Times New Roman"/>
        </w:rPr>
        <w:t xml:space="preserve">the time that prescribed fees are due and payable, </w:t>
      </w:r>
    </w:p>
    <w:p w14:paraId="037DCDBF" w14:textId="77777777" w:rsidR="00D87464" w:rsidRPr="002C3EE3" w:rsidRDefault="00E50F02" w:rsidP="00D87464">
      <w:pPr>
        <w:pStyle w:val="ListParagraph"/>
        <w:numPr>
          <w:ilvl w:val="0"/>
          <w:numId w:val="38"/>
        </w:numPr>
        <w:ind w:right="91"/>
        <w:rPr>
          <w:rFonts w:ascii="Times New Roman" w:hAnsi="Times New Roman"/>
        </w:rPr>
      </w:pPr>
      <w:r w:rsidRPr="002C3EE3">
        <w:rPr>
          <w:rFonts w:ascii="Times New Roman" w:hAnsi="Times New Roman"/>
        </w:rPr>
        <w:t xml:space="preserve">the manner of payment of prescribed fees, </w:t>
      </w:r>
    </w:p>
    <w:p w14:paraId="2C05D443" w14:textId="77777777" w:rsidR="00D87464" w:rsidRPr="002C3EE3" w:rsidRDefault="00E50F02" w:rsidP="00D87464">
      <w:pPr>
        <w:pStyle w:val="ListParagraph"/>
        <w:numPr>
          <w:ilvl w:val="0"/>
          <w:numId w:val="38"/>
        </w:numPr>
        <w:ind w:right="91"/>
        <w:rPr>
          <w:rFonts w:ascii="Times New Roman" w:hAnsi="Times New Roman"/>
        </w:rPr>
      </w:pPr>
      <w:r w:rsidRPr="002C3EE3">
        <w:rPr>
          <w:rFonts w:ascii="Times New Roman" w:hAnsi="Times New Roman"/>
        </w:rPr>
        <w:t xml:space="preserve">the payment of penalties in respect of late payment of prescribed fees, </w:t>
      </w:r>
    </w:p>
    <w:p w14:paraId="5ED6069A" w14:textId="77777777" w:rsidR="00D87464" w:rsidRPr="002C3EE3" w:rsidRDefault="00E50F02" w:rsidP="00D87464">
      <w:pPr>
        <w:pStyle w:val="ListParagraph"/>
        <w:numPr>
          <w:ilvl w:val="0"/>
          <w:numId w:val="38"/>
        </w:numPr>
        <w:ind w:right="91"/>
        <w:rPr>
          <w:rFonts w:ascii="Times New Roman" w:hAnsi="Times New Roman"/>
        </w:rPr>
      </w:pPr>
      <w:r w:rsidRPr="002C3EE3">
        <w:rPr>
          <w:rFonts w:ascii="Times New Roman" w:hAnsi="Times New Roman"/>
        </w:rPr>
        <w:t>exemptions from prescribed fees,</w:t>
      </w:r>
      <w:r w:rsidR="00E64A9C" w:rsidRPr="002C3EE3">
        <w:rPr>
          <w:rFonts w:ascii="Times New Roman" w:hAnsi="Times New Roman"/>
        </w:rPr>
        <w:t xml:space="preserve"> </w:t>
      </w:r>
    </w:p>
    <w:p w14:paraId="4129254F" w14:textId="77777777" w:rsidR="00D87464" w:rsidRPr="002C3EE3" w:rsidRDefault="00E64A9C" w:rsidP="00D87464">
      <w:pPr>
        <w:pStyle w:val="ListParagraph"/>
        <w:numPr>
          <w:ilvl w:val="0"/>
          <w:numId w:val="38"/>
        </w:numPr>
        <w:ind w:right="91"/>
        <w:rPr>
          <w:rFonts w:ascii="Times New Roman" w:hAnsi="Times New Roman"/>
        </w:rPr>
      </w:pPr>
      <w:r w:rsidRPr="002C3EE3">
        <w:rPr>
          <w:rFonts w:ascii="Times New Roman" w:hAnsi="Times New Roman"/>
        </w:rPr>
        <w:t xml:space="preserve">the waiver, remission or refund of prescribed fees, </w:t>
      </w:r>
    </w:p>
    <w:p w14:paraId="4245B7E4" w14:textId="77777777" w:rsidR="00D87464" w:rsidRPr="002C3EE3" w:rsidRDefault="00E64A9C" w:rsidP="00D87464">
      <w:pPr>
        <w:pStyle w:val="ListParagraph"/>
        <w:numPr>
          <w:ilvl w:val="0"/>
          <w:numId w:val="38"/>
        </w:numPr>
        <w:ind w:right="91"/>
        <w:rPr>
          <w:rFonts w:ascii="Times New Roman" w:hAnsi="Times New Roman"/>
        </w:rPr>
      </w:pPr>
      <w:r w:rsidRPr="002C3EE3">
        <w:rPr>
          <w:rFonts w:ascii="Times New Roman" w:hAnsi="Times New Roman"/>
        </w:rPr>
        <w:t xml:space="preserve">and the review of decisions made under the regulations. </w:t>
      </w:r>
    </w:p>
    <w:p w14:paraId="123E0194" w14:textId="62892462" w:rsidR="00FB5178" w:rsidRPr="002C3EE3" w:rsidRDefault="00E50F02" w:rsidP="00D87464">
      <w:pPr>
        <w:ind w:right="91"/>
        <w:rPr>
          <w:rFonts w:ascii="Times New Roman" w:hAnsi="Times New Roman"/>
        </w:rPr>
      </w:pPr>
      <w:r w:rsidRPr="002C3EE3">
        <w:rPr>
          <w:rFonts w:ascii="Times New Roman" w:hAnsi="Times New Roman"/>
        </w:rPr>
        <w:t>The</w:t>
      </w:r>
      <w:r w:rsidR="00E64A9C" w:rsidRPr="002C3EE3">
        <w:rPr>
          <w:rFonts w:ascii="Times New Roman" w:hAnsi="Times New Roman"/>
        </w:rPr>
        <w:t xml:space="preserve"> consequence of failing to pay a</w:t>
      </w:r>
      <w:r w:rsidRPr="002C3EE3">
        <w:rPr>
          <w:rFonts w:ascii="Times New Roman" w:hAnsi="Times New Roman"/>
        </w:rPr>
        <w:t xml:space="preserve"> prescribed</w:t>
      </w:r>
      <w:r w:rsidR="00E64A9C" w:rsidRPr="002C3EE3">
        <w:rPr>
          <w:rFonts w:ascii="Times New Roman" w:hAnsi="Times New Roman"/>
        </w:rPr>
        <w:t xml:space="preserve"> fee is that the Minister may refuse to exercise </w:t>
      </w:r>
      <w:r w:rsidRPr="002C3EE3">
        <w:rPr>
          <w:rFonts w:ascii="Times New Roman" w:hAnsi="Times New Roman"/>
        </w:rPr>
        <w:t>the relevant power</w:t>
      </w:r>
      <w:r w:rsidR="00E64A9C" w:rsidRPr="002C3EE3">
        <w:rPr>
          <w:rFonts w:ascii="Times New Roman" w:hAnsi="Times New Roman"/>
        </w:rPr>
        <w:t xml:space="preserve"> under the Act until the fee is paid.</w:t>
      </w:r>
    </w:p>
    <w:p w14:paraId="0E8D106C" w14:textId="77777777" w:rsidR="000A38C2" w:rsidRPr="002C3EE3" w:rsidRDefault="000A38C2" w:rsidP="00E64A9C">
      <w:pPr>
        <w:pStyle w:val="Default"/>
        <w:rPr>
          <w:color w:val="auto"/>
        </w:rPr>
      </w:pPr>
    </w:p>
    <w:p w14:paraId="3E2B9427" w14:textId="35592E9B" w:rsidR="000A38C2" w:rsidRPr="002C3EE3" w:rsidRDefault="000A38C2" w:rsidP="00E64A9C">
      <w:pPr>
        <w:pStyle w:val="Default"/>
        <w:rPr>
          <w:b/>
          <w:bCs/>
          <w:color w:val="auto"/>
        </w:rPr>
      </w:pPr>
      <w:r w:rsidRPr="002C3EE3">
        <w:rPr>
          <w:b/>
          <w:bCs/>
          <w:color w:val="auto"/>
        </w:rPr>
        <w:t>Purpose</w:t>
      </w:r>
    </w:p>
    <w:p w14:paraId="395DB46B" w14:textId="77777777" w:rsidR="000A38C2" w:rsidRPr="002C3EE3" w:rsidRDefault="000A38C2" w:rsidP="00E64A9C">
      <w:pPr>
        <w:pStyle w:val="Default"/>
        <w:rPr>
          <w:color w:val="auto"/>
        </w:rPr>
      </w:pPr>
    </w:p>
    <w:p w14:paraId="458D2288" w14:textId="36392343" w:rsidR="00E64A9C" w:rsidRPr="002C3EE3" w:rsidRDefault="00E64A9C" w:rsidP="00E64A9C">
      <w:pPr>
        <w:pStyle w:val="Default"/>
        <w:rPr>
          <w:color w:val="auto"/>
        </w:rPr>
      </w:pPr>
      <w:r w:rsidRPr="002C3EE3">
        <w:rPr>
          <w:color w:val="auto"/>
        </w:rPr>
        <w:t xml:space="preserve">The </w:t>
      </w:r>
      <w:r w:rsidRPr="002C3EE3">
        <w:rPr>
          <w:i/>
          <w:color w:val="auto"/>
        </w:rPr>
        <w:t>National Health (Pharmaceutical</w:t>
      </w:r>
      <w:r w:rsidR="00E50F02" w:rsidRPr="002C3EE3">
        <w:rPr>
          <w:i/>
          <w:color w:val="auto"/>
        </w:rPr>
        <w:t>s</w:t>
      </w:r>
      <w:r w:rsidRPr="002C3EE3">
        <w:rPr>
          <w:i/>
          <w:color w:val="auto"/>
        </w:rPr>
        <w:t xml:space="preserve"> and Vaccines—Cost Recovery) Regulations 202</w:t>
      </w:r>
      <w:r w:rsidR="009B73AC" w:rsidRPr="002C3EE3">
        <w:rPr>
          <w:i/>
          <w:color w:val="auto"/>
        </w:rPr>
        <w:t>2</w:t>
      </w:r>
      <w:r w:rsidRPr="002C3EE3">
        <w:rPr>
          <w:i/>
          <w:color w:val="auto"/>
        </w:rPr>
        <w:t xml:space="preserve"> </w:t>
      </w:r>
      <w:r w:rsidRPr="002C3EE3">
        <w:rPr>
          <w:color w:val="auto"/>
        </w:rPr>
        <w:t xml:space="preserve">(the Principal Regulations) prescribe fees and matters relating to the making of applications or submissions for services provided by the Commonwealth in relation to the exercise of certain powers by the Minister under the Act. </w:t>
      </w:r>
    </w:p>
    <w:p w14:paraId="52728882" w14:textId="77777777" w:rsidR="00E64A9C" w:rsidRPr="002C3EE3" w:rsidRDefault="00E64A9C" w:rsidP="00E64A9C">
      <w:pPr>
        <w:pStyle w:val="Default"/>
        <w:rPr>
          <w:color w:val="auto"/>
        </w:rPr>
      </w:pPr>
    </w:p>
    <w:p w14:paraId="6C07DC93" w14:textId="49FF77CB" w:rsidR="00667F41" w:rsidRPr="002C3EE3" w:rsidRDefault="00E64A9C" w:rsidP="00E64A9C">
      <w:pPr>
        <w:pStyle w:val="Default"/>
        <w:rPr>
          <w:color w:val="auto"/>
        </w:rPr>
      </w:pPr>
      <w:r w:rsidRPr="002C3EE3">
        <w:rPr>
          <w:color w:val="auto"/>
        </w:rPr>
        <w:t xml:space="preserve">The Department assesses the cost effectiveness of vaccines for inclusion on the NIP as well as drugs for listing on the PBS. Much of the assessment work is carried out by external evaluators at a cost to </w:t>
      </w:r>
      <w:r w:rsidR="00D87464" w:rsidRPr="002C3EE3">
        <w:rPr>
          <w:color w:val="auto"/>
        </w:rPr>
        <w:t>Commonwealth</w:t>
      </w:r>
      <w:r w:rsidRPr="002C3EE3">
        <w:rPr>
          <w:color w:val="auto"/>
        </w:rPr>
        <w:t>. The Principal Regulations implement cost recovery arrangements whereby these evaluation costs are recouped from the pharmaceutical industry through fees.</w:t>
      </w:r>
    </w:p>
    <w:p w14:paraId="440AE786" w14:textId="77777777" w:rsidR="00E64A9C" w:rsidRPr="002C3EE3" w:rsidRDefault="00E64A9C" w:rsidP="00E64A9C">
      <w:pPr>
        <w:pStyle w:val="Default"/>
      </w:pPr>
    </w:p>
    <w:p w14:paraId="578341DC" w14:textId="1EA9AB32" w:rsidR="00667F41" w:rsidRPr="002C3EE3" w:rsidRDefault="00667F41" w:rsidP="008A0507">
      <w:pPr>
        <w:rPr>
          <w:rFonts w:ascii="Times New Roman" w:hAnsi="Times New Roman"/>
        </w:rPr>
      </w:pPr>
      <w:r w:rsidRPr="002C3EE3">
        <w:rPr>
          <w:rFonts w:ascii="Times New Roman" w:hAnsi="Times New Roman"/>
        </w:rPr>
        <w:t xml:space="preserve">The purpose of the </w:t>
      </w:r>
      <w:r w:rsidRPr="002C3EE3">
        <w:rPr>
          <w:rFonts w:ascii="Times New Roman" w:hAnsi="Times New Roman"/>
          <w:i/>
        </w:rPr>
        <w:t>National Health (Pharmaceuticals and Vaccines</w:t>
      </w:r>
      <w:r w:rsidR="00E50F02" w:rsidRPr="002C3EE3">
        <w:rPr>
          <w:rFonts w:ascii="Times New Roman" w:hAnsi="Times New Roman"/>
          <w:i/>
        </w:rPr>
        <w:t>––</w:t>
      </w:r>
      <w:r w:rsidRPr="002C3EE3">
        <w:rPr>
          <w:rFonts w:ascii="Times New Roman" w:hAnsi="Times New Roman"/>
          <w:i/>
        </w:rPr>
        <w:t xml:space="preserve">Cost Recovery) Amendment </w:t>
      </w:r>
      <w:r w:rsidR="00A47DCF" w:rsidRPr="002C3EE3">
        <w:rPr>
          <w:rFonts w:ascii="Times New Roman" w:hAnsi="Times New Roman"/>
          <w:i/>
        </w:rPr>
        <w:t>(Fees)</w:t>
      </w:r>
      <w:r w:rsidRPr="002C3EE3">
        <w:rPr>
          <w:rFonts w:ascii="Times New Roman" w:hAnsi="Times New Roman"/>
          <w:i/>
        </w:rPr>
        <w:t xml:space="preserve"> Regulations 20</w:t>
      </w:r>
      <w:r w:rsidR="00A30698" w:rsidRPr="002C3EE3">
        <w:rPr>
          <w:rFonts w:ascii="Times New Roman" w:hAnsi="Times New Roman"/>
          <w:i/>
        </w:rPr>
        <w:t>2</w:t>
      </w:r>
      <w:r w:rsidR="004065FA" w:rsidRPr="002C3EE3">
        <w:rPr>
          <w:rFonts w:ascii="Times New Roman" w:hAnsi="Times New Roman"/>
          <w:i/>
        </w:rPr>
        <w:t>3</w:t>
      </w:r>
      <w:r w:rsidRPr="002C3EE3">
        <w:rPr>
          <w:rFonts w:ascii="Times New Roman" w:hAnsi="Times New Roman"/>
          <w:i/>
        </w:rPr>
        <w:t xml:space="preserve"> </w:t>
      </w:r>
      <w:r w:rsidRPr="002C3EE3">
        <w:rPr>
          <w:rFonts w:ascii="Times New Roman" w:hAnsi="Times New Roman"/>
        </w:rPr>
        <w:t>(the Amendment Regulations) is to</w:t>
      </w:r>
      <w:r w:rsidR="00B1150C" w:rsidRPr="002C3EE3">
        <w:rPr>
          <w:rFonts w:ascii="Times New Roman" w:hAnsi="Times New Roman"/>
        </w:rPr>
        <w:t xml:space="preserve"> amend the Principal Regulations to</w:t>
      </w:r>
      <w:r w:rsidRPr="002C3EE3">
        <w:rPr>
          <w:rFonts w:ascii="Times New Roman" w:hAnsi="Times New Roman"/>
        </w:rPr>
        <w:t>:</w:t>
      </w:r>
    </w:p>
    <w:p w14:paraId="71ACE805" w14:textId="55440225" w:rsidR="00667F41" w:rsidRPr="002C3EE3" w:rsidRDefault="00667F41" w:rsidP="0043166B">
      <w:pPr>
        <w:pStyle w:val="ListParagraph"/>
        <w:numPr>
          <w:ilvl w:val="0"/>
          <w:numId w:val="34"/>
        </w:numPr>
        <w:rPr>
          <w:rFonts w:ascii="Times New Roman" w:hAnsi="Times New Roman"/>
        </w:rPr>
      </w:pPr>
      <w:bookmarkStart w:id="0" w:name="_Hlk135210750"/>
      <w:r w:rsidRPr="002C3EE3">
        <w:rPr>
          <w:rFonts w:ascii="Times New Roman" w:hAnsi="Times New Roman"/>
        </w:rPr>
        <w:t>update cost recovery fees for the 202</w:t>
      </w:r>
      <w:r w:rsidR="004065FA" w:rsidRPr="002C3EE3">
        <w:rPr>
          <w:rFonts w:ascii="Times New Roman" w:hAnsi="Times New Roman"/>
        </w:rPr>
        <w:t>3</w:t>
      </w:r>
      <w:r w:rsidRPr="002C3EE3">
        <w:rPr>
          <w:rFonts w:ascii="Times New Roman" w:hAnsi="Times New Roman"/>
        </w:rPr>
        <w:t>-2</w:t>
      </w:r>
      <w:r w:rsidR="004065FA" w:rsidRPr="002C3EE3">
        <w:rPr>
          <w:rFonts w:ascii="Times New Roman" w:hAnsi="Times New Roman"/>
        </w:rPr>
        <w:t>4</w:t>
      </w:r>
      <w:r w:rsidRPr="002C3EE3">
        <w:rPr>
          <w:rFonts w:ascii="Times New Roman" w:hAnsi="Times New Roman"/>
        </w:rPr>
        <w:t xml:space="preserve"> financial year in relation to applications for listing on the</w:t>
      </w:r>
      <w:r w:rsidR="009B73AC" w:rsidRPr="002C3EE3">
        <w:rPr>
          <w:rFonts w:ascii="Times New Roman" w:hAnsi="Times New Roman"/>
        </w:rPr>
        <w:t xml:space="preserve"> </w:t>
      </w:r>
      <w:r w:rsidRPr="002C3EE3">
        <w:rPr>
          <w:rFonts w:ascii="Times New Roman" w:hAnsi="Times New Roman"/>
        </w:rPr>
        <w:t>PBS and NIP;</w:t>
      </w:r>
      <w:r w:rsidR="009B73AC" w:rsidRPr="002C3EE3">
        <w:rPr>
          <w:rFonts w:ascii="Times New Roman" w:hAnsi="Times New Roman"/>
        </w:rPr>
        <w:t xml:space="preserve"> and</w:t>
      </w:r>
    </w:p>
    <w:bookmarkEnd w:id="0"/>
    <w:p w14:paraId="2219AE04" w14:textId="742563BD" w:rsidR="0089515F" w:rsidRPr="002C3EE3" w:rsidRDefault="009B73AC" w:rsidP="0089515F">
      <w:pPr>
        <w:pStyle w:val="ListParagraph"/>
        <w:numPr>
          <w:ilvl w:val="0"/>
          <w:numId w:val="34"/>
        </w:numPr>
        <w:rPr>
          <w:rFonts w:ascii="Times New Roman" w:hAnsi="Times New Roman"/>
        </w:rPr>
      </w:pPr>
      <w:r w:rsidRPr="002C3EE3">
        <w:rPr>
          <w:rFonts w:ascii="Times New Roman" w:hAnsi="Times New Roman"/>
        </w:rPr>
        <w:t xml:space="preserve">provide a legislative basis </w:t>
      </w:r>
      <w:r w:rsidR="008E09EC" w:rsidRPr="002C3EE3">
        <w:rPr>
          <w:rFonts w:ascii="Times New Roman" w:hAnsi="Times New Roman"/>
        </w:rPr>
        <w:t xml:space="preserve">for the new ‘Ministerial determination request’ charging pathway, that is to ensure applications requesting a determination from the Minister relating to another quantity of a brand of pharmaceutical item, under subsection 99AEKC(2) of the Act are also cost recovered.  </w:t>
      </w:r>
    </w:p>
    <w:p w14:paraId="346A0FDB" w14:textId="77777777" w:rsidR="00B1150C" w:rsidRPr="002C3EE3" w:rsidRDefault="00B1150C" w:rsidP="008A0507">
      <w:pPr>
        <w:rPr>
          <w:rFonts w:ascii="Times New Roman" w:hAnsi="Times New Roman"/>
        </w:rPr>
      </w:pPr>
    </w:p>
    <w:p w14:paraId="40AA3B1A" w14:textId="315AA433" w:rsidR="0038041F" w:rsidRPr="002C3EE3" w:rsidRDefault="0038041F" w:rsidP="008A0507">
      <w:pPr>
        <w:rPr>
          <w:rFonts w:ascii="Times New Roman" w:hAnsi="Times New Roman"/>
        </w:rPr>
      </w:pPr>
      <w:r w:rsidRPr="002C3EE3">
        <w:rPr>
          <w:rFonts w:ascii="Times New Roman" w:hAnsi="Times New Roman"/>
        </w:rPr>
        <w:t xml:space="preserve">In line with Australian Government Cost Recovery Guidelines, the </w:t>
      </w:r>
      <w:r w:rsidR="006C2542" w:rsidRPr="002C3EE3">
        <w:rPr>
          <w:rFonts w:ascii="Times New Roman" w:hAnsi="Times New Roman"/>
        </w:rPr>
        <w:t xml:space="preserve">Principal </w:t>
      </w:r>
      <w:r w:rsidRPr="002C3EE3">
        <w:rPr>
          <w:rFonts w:ascii="Times New Roman" w:hAnsi="Times New Roman"/>
        </w:rPr>
        <w:t xml:space="preserve">Regulations are updated annually to ensure they accurately reflect the efficient costs of providing services. </w:t>
      </w:r>
      <w:r w:rsidR="009B73AC" w:rsidRPr="002C3EE3">
        <w:rPr>
          <w:rFonts w:ascii="Times New Roman" w:hAnsi="Times New Roman"/>
        </w:rPr>
        <w:t>Fees are calculated using an activity</w:t>
      </w:r>
      <w:r w:rsidR="003E67DE" w:rsidRPr="002C3EE3">
        <w:rPr>
          <w:rFonts w:ascii="Times New Roman" w:hAnsi="Times New Roman"/>
        </w:rPr>
        <w:t>-</w:t>
      </w:r>
      <w:r w:rsidR="009B73AC" w:rsidRPr="002C3EE3">
        <w:rPr>
          <w:rFonts w:ascii="Times New Roman" w:hAnsi="Times New Roman"/>
        </w:rPr>
        <w:t>based cost model. This ensures that the contemporary costs incurred by the Department when providing the applicant-requested PBS and NIP listing services, are accurately reflected in fees.</w:t>
      </w:r>
    </w:p>
    <w:p w14:paraId="1D9A03F9" w14:textId="149E10A7" w:rsidR="00D87E79" w:rsidRPr="002C3EE3" w:rsidRDefault="00D87E79" w:rsidP="008A0507">
      <w:pPr>
        <w:tabs>
          <w:tab w:val="left" w:pos="6521"/>
        </w:tabs>
        <w:ind w:right="91"/>
        <w:rPr>
          <w:rFonts w:ascii="Times New Roman" w:hAnsi="Times New Roman"/>
        </w:rPr>
      </w:pPr>
    </w:p>
    <w:p w14:paraId="0EF194DD" w14:textId="79735351" w:rsidR="007D7D59" w:rsidRPr="002C3EE3" w:rsidRDefault="007D7D59" w:rsidP="008A0507">
      <w:pPr>
        <w:tabs>
          <w:tab w:val="left" w:pos="6521"/>
        </w:tabs>
        <w:ind w:right="91"/>
        <w:rPr>
          <w:rFonts w:ascii="Times New Roman" w:hAnsi="Times New Roman"/>
          <w:b/>
          <w:bCs/>
        </w:rPr>
      </w:pPr>
      <w:r w:rsidRPr="002C3EE3">
        <w:rPr>
          <w:rFonts w:ascii="Times New Roman" w:hAnsi="Times New Roman"/>
          <w:b/>
          <w:bCs/>
        </w:rPr>
        <w:t xml:space="preserve">Commencement </w:t>
      </w:r>
    </w:p>
    <w:p w14:paraId="5850325A" w14:textId="17A87E24" w:rsidR="007D7D59" w:rsidRPr="002C3EE3" w:rsidRDefault="007D7D59" w:rsidP="008A0507">
      <w:pPr>
        <w:tabs>
          <w:tab w:val="left" w:pos="6521"/>
        </w:tabs>
        <w:ind w:right="91"/>
        <w:rPr>
          <w:rFonts w:ascii="Times New Roman" w:hAnsi="Times New Roman"/>
        </w:rPr>
      </w:pPr>
    </w:p>
    <w:p w14:paraId="7749EEE4" w14:textId="5B9739AF" w:rsidR="007D7D59" w:rsidRPr="002C3EE3" w:rsidRDefault="007D7D59" w:rsidP="007D7D59">
      <w:pPr>
        <w:tabs>
          <w:tab w:val="left" w:pos="6521"/>
        </w:tabs>
        <w:ind w:right="91"/>
        <w:rPr>
          <w:rFonts w:ascii="Times New Roman" w:hAnsi="Times New Roman"/>
        </w:rPr>
      </w:pPr>
      <w:r w:rsidRPr="002C3EE3">
        <w:rPr>
          <w:rFonts w:ascii="Times New Roman" w:hAnsi="Times New Roman"/>
        </w:rPr>
        <w:t xml:space="preserve">The Amended Regulations commence on 1 July 2023. </w:t>
      </w:r>
    </w:p>
    <w:p w14:paraId="7B09D857" w14:textId="38EFA93C" w:rsidR="007D7D59" w:rsidRPr="002C3EE3" w:rsidRDefault="007D7D59" w:rsidP="007D7D59">
      <w:pPr>
        <w:tabs>
          <w:tab w:val="left" w:pos="6521"/>
        </w:tabs>
        <w:ind w:right="91"/>
        <w:rPr>
          <w:rFonts w:ascii="Times New Roman" w:hAnsi="Times New Roman"/>
        </w:rPr>
      </w:pPr>
    </w:p>
    <w:p w14:paraId="49ACF28B" w14:textId="77777777" w:rsidR="007D7D59" w:rsidRPr="002C3EE3" w:rsidRDefault="007D7D59" w:rsidP="007D7D59">
      <w:pPr>
        <w:rPr>
          <w:rFonts w:ascii="Times New Roman" w:hAnsi="Times New Roman"/>
          <w:b/>
          <w:bCs/>
        </w:rPr>
      </w:pPr>
      <w:r w:rsidRPr="002C3EE3">
        <w:rPr>
          <w:rFonts w:ascii="Times New Roman" w:hAnsi="Times New Roman"/>
          <w:b/>
          <w:bCs/>
        </w:rPr>
        <w:lastRenderedPageBreak/>
        <w:t>Consultation</w:t>
      </w:r>
    </w:p>
    <w:p w14:paraId="0AE1A12E" w14:textId="77777777" w:rsidR="007D7D59" w:rsidRPr="002C3EE3" w:rsidRDefault="007D7D59" w:rsidP="007D7D59">
      <w:pPr>
        <w:rPr>
          <w:rFonts w:ascii="Times New Roman" w:hAnsi="Times New Roman"/>
          <w:b/>
          <w:bCs/>
        </w:rPr>
      </w:pPr>
    </w:p>
    <w:p w14:paraId="0CF11DA8" w14:textId="285E001F" w:rsidR="007D7D59" w:rsidRPr="002C3EE3" w:rsidRDefault="007D7D59" w:rsidP="007D7D59">
      <w:pPr>
        <w:rPr>
          <w:rFonts w:ascii="Times New Roman" w:hAnsi="Times New Roman"/>
          <w:b/>
        </w:rPr>
      </w:pPr>
      <w:r w:rsidRPr="002C3EE3">
        <w:rPr>
          <w:rFonts w:ascii="Times New Roman" w:hAnsi="Times New Roman"/>
        </w:rPr>
        <w:t xml:space="preserve">The changes in the </w:t>
      </w:r>
      <w:r w:rsidR="00861FD7" w:rsidRPr="002C3EE3">
        <w:rPr>
          <w:rFonts w:ascii="Times New Roman" w:hAnsi="Times New Roman"/>
        </w:rPr>
        <w:t>A</w:t>
      </w:r>
      <w:r w:rsidRPr="002C3EE3">
        <w:rPr>
          <w:rFonts w:ascii="Times New Roman" w:hAnsi="Times New Roman"/>
        </w:rPr>
        <w:t xml:space="preserve">mended </w:t>
      </w:r>
      <w:r w:rsidR="00861FD7" w:rsidRPr="002C3EE3">
        <w:rPr>
          <w:rFonts w:ascii="Times New Roman" w:hAnsi="Times New Roman"/>
        </w:rPr>
        <w:t>R</w:t>
      </w:r>
      <w:r w:rsidRPr="002C3EE3">
        <w:rPr>
          <w:rFonts w:ascii="Times New Roman" w:hAnsi="Times New Roman"/>
        </w:rPr>
        <w:t xml:space="preserve">egulations have been discussed with representatives of the pharmaceutical industry. Public consultation on the draft Cost Recovery Implementation Statement, which advises industry of the fee changes for the 2023-24 financial year, was undertaken in </w:t>
      </w:r>
      <w:r w:rsidR="009D0CB4" w:rsidRPr="002C3EE3">
        <w:rPr>
          <w:rFonts w:ascii="Times New Roman" w:hAnsi="Times New Roman"/>
        </w:rPr>
        <w:t>May</w:t>
      </w:r>
      <w:r w:rsidRPr="002C3EE3">
        <w:rPr>
          <w:rFonts w:ascii="Times New Roman" w:hAnsi="Times New Roman"/>
        </w:rPr>
        <w:t xml:space="preserve"> 2023.</w:t>
      </w:r>
      <w:r w:rsidR="008E09EC" w:rsidRPr="002C3EE3">
        <w:rPr>
          <w:rFonts w:ascii="Times New Roman" w:hAnsi="Times New Roman"/>
        </w:rPr>
        <w:t xml:space="preserve"> Industry generally accepted the fee changes and did not raise any issues in relation to the new charges.</w:t>
      </w:r>
    </w:p>
    <w:p w14:paraId="5D3C30B9" w14:textId="190B7580" w:rsidR="007D7D59" w:rsidRPr="002C3EE3" w:rsidRDefault="007D7D59" w:rsidP="007D7D59">
      <w:pPr>
        <w:tabs>
          <w:tab w:val="left" w:pos="6521"/>
        </w:tabs>
        <w:ind w:right="91"/>
        <w:rPr>
          <w:rFonts w:ascii="Times New Roman" w:hAnsi="Times New Roman"/>
        </w:rPr>
      </w:pPr>
    </w:p>
    <w:p w14:paraId="67A75D34" w14:textId="180146E1" w:rsidR="007D7D59" w:rsidRPr="002C3EE3" w:rsidRDefault="007D7D59" w:rsidP="007D7D59">
      <w:pPr>
        <w:tabs>
          <w:tab w:val="left" w:pos="6521"/>
        </w:tabs>
        <w:ind w:right="91"/>
        <w:rPr>
          <w:rFonts w:ascii="Times New Roman" w:hAnsi="Times New Roman"/>
          <w:b/>
          <w:bCs/>
        </w:rPr>
      </w:pPr>
      <w:r w:rsidRPr="002C3EE3">
        <w:rPr>
          <w:rFonts w:ascii="Times New Roman" w:hAnsi="Times New Roman"/>
          <w:b/>
          <w:bCs/>
        </w:rPr>
        <w:t>General</w:t>
      </w:r>
    </w:p>
    <w:p w14:paraId="35FBDD95" w14:textId="77777777" w:rsidR="007D7D59" w:rsidRPr="002C3EE3" w:rsidRDefault="007D7D59" w:rsidP="008A0507">
      <w:pPr>
        <w:tabs>
          <w:tab w:val="left" w:pos="6521"/>
        </w:tabs>
        <w:ind w:right="91"/>
        <w:rPr>
          <w:rFonts w:ascii="Times New Roman" w:hAnsi="Times New Roman"/>
        </w:rPr>
      </w:pPr>
    </w:p>
    <w:p w14:paraId="0FAEBCDC" w14:textId="50ACC153" w:rsidR="00667F41" w:rsidRPr="002C3EE3" w:rsidRDefault="00667F41" w:rsidP="00667F41">
      <w:pPr>
        <w:tabs>
          <w:tab w:val="left" w:pos="6521"/>
        </w:tabs>
        <w:ind w:right="91"/>
        <w:rPr>
          <w:rFonts w:ascii="Times New Roman" w:hAnsi="Times New Roman"/>
          <w:szCs w:val="24"/>
        </w:rPr>
      </w:pPr>
      <w:r w:rsidRPr="002C3EE3">
        <w:rPr>
          <w:rFonts w:ascii="Times New Roman" w:hAnsi="Times New Roman"/>
          <w:szCs w:val="24"/>
        </w:rPr>
        <w:t xml:space="preserve">Details of the operation of the Amendment Regulations are provided in </w:t>
      </w:r>
      <w:r w:rsidRPr="002C3EE3">
        <w:rPr>
          <w:rFonts w:ascii="Times New Roman" w:hAnsi="Times New Roman"/>
          <w:b/>
          <w:bCs/>
          <w:szCs w:val="24"/>
          <w:u w:val="single"/>
        </w:rPr>
        <w:t>Attachment</w:t>
      </w:r>
      <w:r w:rsidR="007D7D59" w:rsidRPr="002C3EE3">
        <w:rPr>
          <w:rFonts w:ascii="Times New Roman" w:hAnsi="Times New Roman"/>
          <w:b/>
          <w:bCs/>
          <w:szCs w:val="24"/>
          <w:u w:val="single"/>
        </w:rPr>
        <w:t xml:space="preserve"> A</w:t>
      </w:r>
      <w:r w:rsidRPr="002C3EE3">
        <w:rPr>
          <w:rFonts w:ascii="Times New Roman" w:hAnsi="Times New Roman"/>
          <w:b/>
          <w:bCs/>
          <w:szCs w:val="24"/>
          <w:u w:val="single"/>
        </w:rPr>
        <w:t>.</w:t>
      </w:r>
    </w:p>
    <w:p w14:paraId="23DECFAD" w14:textId="77777777" w:rsidR="00667F41" w:rsidRPr="002C3EE3" w:rsidRDefault="00667F41" w:rsidP="00667F41">
      <w:pPr>
        <w:tabs>
          <w:tab w:val="left" w:pos="6521"/>
        </w:tabs>
        <w:ind w:right="91"/>
        <w:rPr>
          <w:rFonts w:ascii="Times New Roman" w:hAnsi="Times New Roman"/>
          <w:szCs w:val="24"/>
        </w:rPr>
      </w:pPr>
    </w:p>
    <w:p w14:paraId="2D12DB94" w14:textId="0E817C33" w:rsidR="0038041F" w:rsidRPr="002C3EE3" w:rsidRDefault="0038041F" w:rsidP="008A0507">
      <w:pPr>
        <w:tabs>
          <w:tab w:val="left" w:pos="6521"/>
        </w:tabs>
        <w:ind w:right="91"/>
        <w:rPr>
          <w:rFonts w:ascii="Times New Roman" w:hAnsi="Times New Roman"/>
        </w:rPr>
      </w:pPr>
      <w:r w:rsidRPr="002C3EE3">
        <w:rPr>
          <w:rFonts w:ascii="Times New Roman" w:hAnsi="Times New Roman"/>
        </w:rPr>
        <w:t xml:space="preserve">The </w:t>
      </w:r>
      <w:r w:rsidR="003E67DE" w:rsidRPr="002C3EE3">
        <w:rPr>
          <w:rFonts w:ascii="Times New Roman" w:hAnsi="Times New Roman"/>
        </w:rPr>
        <w:t xml:space="preserve">Amendment </w:t>
      </w:r>
      <w:r w:rsidRPr="002C3EE3">
        <w:rPr>
          <w:rFonts w:ascii="Times New Roman" w:hAnsi="Times New Roman"/>
        </w:rPr>
        <w:t xml:space="preserve">Regulations </w:t>
      </w:r>
      <w:r w:rsidR="00D87E79" w:rsidRPr="002C3EE3">
        <w:rPr>
          <w:rFonts w:ascii="Times New Roman" w:hAnsi="Times New Roman"/>
        </w:rPr>
        <w:t>are</w:t>
      </w:r>
      <w:r w:rsidRPr="002C3EE3">
        <w:rPr>
          <w:rFonts w:ascii="Times New Roman" w:hAnsi="Times New Roman"/>
        </w:rPr>
        <w:t xml:space="preserve"> a legislative instrument for the purposes of the </w:t>
      </w:r>
      <w:r w:rsidRPr="002C3EE3">
        <w:rPr>
          <w:rFonts w:ascii="Times New Roman" w:hAnsi="Times New Roman"/>
          <w:i/>
        </w:rPr>
        <w:t>Legislation Act 2003</w:t>
      </w:r>
      <w:r w:rsidRPr="002C3EE3">
        <w:rPr>
          <w:rFonts w:ascii="Times New Roman" w:hAnsi="Times New Roman"/>
        </w:rPr>
        <w:t>.</w:t>
      </w:r>
    </w:p>
    <w:p w14:paraId="2C3CD18C" w14:textId="77777777" w:rsidR="00350B3C" w:rsidRPr="002C3EE3" w:rsidRDefault="00350B3C" w:rsidP="008A0507">
      <w:pPr>
        <w:tabs>
          <w:tab w:val="left" w:pos="6521"/>
        </w:tabs>
        <w:ind w:right="91"/>
        <w:rPr>
          <w:rFonts w:ascii="Times New Roman" w:hAnsi="Times New Roman"/>
        </w:rPr>
      </w:pPr>
    </w:p>
    <w:p w14:paraId="32C83BFE" w14:textId="18866B59" w:rsidR="007D7D59" w:rsidRPr="002C3EE3" w:rsidRDefault="007D7D59" w:rsidP="007D7D59">
      <w:pPr>
        <w:tabs>
          <w:tab w:val="left" w:pos="567"/>
        </w:tabs>
        <w:rPr>
          <w:rFonts w:ascii="Times New Roman" w:hAnsi="Times New Roman"/>
          <w:szCs w:val="24"/>
        </w:rPr>
      </w:pPr>
      <w:r w:rsidRPr="002C3EE3">
        <w:rPr>
          <w:rFonts w:ascii="Times New Roman" w:hAnsi="Times New Roman"/>
          <w:szCs w:val="24"/>
        </w:rPr>
        <w:t xml:space="preserve">The Amendment Regulations are compatible with the rights and freedoms recognised or declared under section 3 of the </w:t>
      </w:r>
      <w:r w:rsidRPr="002C3EE3">
        <w:rPr>
          <w:rFonts w:ascii="Times New Roman" w:hAnsi="Times New Roman"/>
          <w:i/>
          <w:szCs w:val="24"/>
        </w:rPr>
        <w:t>Human Rights (Parliamentary Scrutiny) Act 2011</w:t>
      </w:r>
      <w:r w:rsidRPr="002C3EE3">
        <w:rPr>
          <w:rFonts w:ascii="Times New Roman" w:hAnsi="Times New Roman"/>
          <w:szCs w:val="24"/>
        </w:rPr>
        <w:t xml:space="preserve">. </w:t>
      </w:r>
      <w:r w:rsidRPr="002C3EE3">
        <w:rPr>
          <w:rFonts w:ascii="Times New Roman" w:hAnsi="Times New Roman"/>
        </w:rPr>
        <w:t xml:space="preserve">A full statement of compatibility with human rights is set out in </w:t>
      </w:r>
      <w:r w:rsidRPr="002C3EE3">
        <w:rPr>
          <w:rFonts w:ascii="Times New Roman" w:hAnsi="Times New Roman"/>
          <w:b/>
          <w:bCs/>
        </w:rPr>
        <w:t>Attachment B</w:t>
      </w:r>
      <w:r w:rsidRPr="002C3EE3">
        <w:rPr>
          <w:rFonts w:ascii="Times New Roman" w:hAnsi="Times New Roman"/>
        </w:rPr>
        <w:t xml:space="preserve">. </w:t>
      </w:r>
    </w:p>
    <w:p w14:paraId="78B8CDAF" w14:textId="77777777" w:rsidR="001E3F0D" w:rsidRPr="002C3EE3" w:rsidRDefault="001E3F0D" w:rsidP="001E3F0D">
      <w:pPr>
        <w:tabs>
          <w:tab w:val="left" w:pos="567"/>
        </w:tabs>
        <w:rPr>
          <w:rFonts w:ascii="Times New Roman" w:hAnsi="Times New Roman"/>
          <w:szCs w:val="24"/>
        </w:rPr>
      </w:pPr>
    </w:p>
    <w:p w14:paraId="4184709E" w14:textId="3CC9037A" w:rsidR="00667F41" w:rsidRPr="002C3EE3" w:rsidRDefault="00667F41">
      <w:pPr>
        <w:rPr>
          <w:rFonts w:ascii="Times New Roman" w:hAnsi="Times New Roman"/>
          <w:b/>
        </w:rPr>
      </w:pPr>
      <w:r w:rsidRPr="002C3EE3">
        <w:rPr>
          <w:rFonts w:ascii="Times New Roman" w:hAnsi="Times New Roman"/>
          <w:b/>
        </w:rPr>
        <w:br w:type="page"/>
      </w:r>
    </w:p>
    <w:p w14:paraId="50D0B3D5" w14:textId="278B8FCC" w:rsidR="00BE29F3" w:rsidRPr="002C3EE3" w:rsidRDefault="00BE29F3" w:rsidP="0043166B">
      <w:pPr>
        <w:jc w:val="right"/>
        <w:rPr>
          <w:rFonts w:ascii="Times New Roman" w:hAnsi="Times New Roman"/>
          <w:b/>
          <w:szCs w:val="24"/>
        </w:rPr>
      </w:pPr>
      <w:r w:rsidRPr="002C3EE3">
        <w:rPr>
          <w:rFonts w:ascii="Times New Roman" w:hAnsi="Times New Roman"/>
          <w:b/>
          <w:szCs w:val="24"/>
        </w:rPr>
        <w:lastRenderedPageBreak/>
        <w:t>ATTACHMENT</w:t>
      </w:r>
      <w:r w:rsidR="007D7D59" w:rsidRPr="002C3EE3">
        <w:rPr>
          <w:rFonts w:ascii="Times New Roman" w:hAnsi="Times New Roman"/>
          <w:b/>
          <w:szCs w:val="24"/>
        </w:rPr>
        <w:t xml:space="preserve"> A</w:t>
      </w:r>
    </w:p>
    <w:p w14:paraId="01E6A782" w14:textId="77777777" w:rsidR="00667F41" w:rsidRPr="002C3EE3" w:rsidRDefault="00667F41" w:rsidP="0043166B">
      <w:pPr>
        <w:jc w:val="right"/>
        <w:rPr>
          <w:rFonts w:ascii="Times New Roman" w:hAnsi="Times New Roman"/>
          <w:b/>
          <w:szCs w:val="24"/>
        </w:rPr>
      </w:pPr>
    </w:p>
    <w:p w14:paraId="718FC147" w14:textId="28009AF2" w:rsidR="00BE29F3" w:rsidRPr="002C3EE3" w:rsidRDefault="00BE29F3" w:rsidP="00BE29F3">
      <w:pPr>
        <w:tabs>
          <w:tab w:val="left" w:pos="1701"/>
          <w:tab w:val="right" w:pos="9072"/>
        </w:tabs>
        <w:ind w:right="91"/>
        <w:rPr>
          <w:rFonts w:ascii="Times New Roman" w:hAnsi="Times New Roman"/>
          <w:b/>
          <w:iCs/>
          <w:u w:val="single"/>
        </w:rPr>
      </w:pPr>
      <w:r w:rsidRPr="002C3EE3">
        <w:rPr>
          <w:rFonts w:ascii="Times New Roman" w:hAnsi="Times New Roman"/>
          <w:b/>
          <w:u w:val="single"/>
        </w:rPr>
        <w:t xml:space="preserve">Details of the </w:t>
      </w:r>
      <w:r w:rsidR="006F5B29" w:rsidRPr="002C3EE3">
        <w:rPr>
          <w:rFonts w:ascii="Times New Roman" w:hAnsi="Times New Roman"/>
          <w:b/>
          <w:u w:val="single"/>
        </w:rPr>
        <w:t xml:space="preserve">proposed </w:t>
      </w:r>
      <w:r w:rsidRPr="002C3EE3">
        <w:rPr>
          <w:rFonts w:ascii="Times New Roman" w:hAnsi="Times New Roman"/>
          <w:b/>
          <w:i/>
          <w:u w:val="single"/>
        </w:rPr>
        <w:t>National Health (Pharmaceuticals and Vaccines</w:t>
      </w:r>
      <w:r w:rsidR="00D25E7F" w:rsidRPr="002C3EE3">
        <w:rPr>
          <w:rFonts w:ascii="Times New Roman" w:hAnsi="Times New Roman"/>
          <w:b/>
          <w:i/>
          <w:u w:val="single"/>
        </w:rPr>
        <w:t>––</w:t>
      </w:r>
      <w:r w:rsidRPr="002C3EE3">
        <w:rPr>
          <w:rFonts w:ascii="Times New Roman" w:hAnsi="Times New Roman"/>
          <w:b/>
          <w:i/>
          <w:u w:val="single"/>
        </w:rPr>
        <w:t xml:space="preserve">Cost Recovery) Amendment </w:t>
      </w:r>
      <w:r w:rsidR="00A47DCF" w:rsidRPr="002C3EE3">
        <w:rPr>
          <w:rFonts w:ascii="Times New Roman" w:hAnsi="Times New Roman"/>
          <w:b/>
          <w:i/>
          <w:u w:val="single"/>
        </w:rPr>
        <w:t>(Fees)</w:t>
      </w:r>
      <w:r w:rsidRPr="002C3EE3">
        <w:rPr>
          <w:rFonts w:ascii="Times New Roman" w:hAnsi="Times New Roman"/>
          <w:b/>
          <w:i/>
          <w:u w:val="single"/>
        </w:rPr>
        <w:t xml:space="preserve"> Regulations 202</w:t>
      </w:r>
      <w:r w:rsidR="00955205" w:rsidRPr="002C3EE3">
        <w:rPr>
          <w:rFonts w:ascii="Times New Roman" w:hAnsi="Times New Roman"/>
          <w:b/>
          <w:i/>
          <w:u w:val="single"/>
        </w:rPr>
        <w:t>3</w:t>
      </w:r>
      <w:r w:rsidR="00D25E7F" w:rsidRPr="002C3EE3">
        <w:rPr>
          <w:rFonts w:ascii="Times New Roman" w:hAnsi="Times New Roman"/>
          <w:b/>
          <w:i/>
          <w:u w:val="single"/>
        </w:rPr>
        <w:t xml:space="preserve"> </w:t>
      </w:r>
    </w:p>
    <w:p w14:paraId="3359F9FF" w14:textId="77777777" w:rsidR="006E0FD7" w:rsidRPr="002C3EE3" w:rsidRDefault="006E0FD7" w:rsidP="006E0FD7">
      <w:pPr>
        <w:rPr>
          <w:rFonts w:ascii="Times New Roman" w:hAnsi="Times New Roman"/>
        </w:rPr>
      </w:pPr>
    </w:p>
    <w:p w14:paraId="1DD8687B" w14:textId="02CE0FD2" w:rsidR="006E0FD7" w:rsidRPr="002C3EE3" w:rsidRDefault="00BE29F3" w:rsidP="0030583E">
      <w:pPr>
        <w:spacing w:after="120"/>
        <w:rPr>
          <w:rFonts w:ascii="Times New Roman" w:hAnsi="Times New Roman"/>
          <w:b/>
        </w:rPr>
      </w:pPr>
      <w:r w:rsidRPr="002C3EE3">
        <w:rPr>
          <w:rFonts w:ascii="Times New Roman" w:hAnsi="Times New Roman"/>
          <w:u w:val="single"/>
        </w:rPr>
        <w:t xml:space="preserve">Section 1 – Name </w:t>
      </w:r>
    </w:p>
    <w:p w14:paraId="122CFD0B" w14:textId="3A450736" w:rsidR="006E0FD7" w:rsidRPr="002C3EE3" w:rsidRDefault="006E0FD7" w:rsidP="006E0FD7">
      <w:pPr>
        <w:rPr>
          <w:rFonts w:ascii="Times New Roman" w:hAnsi="Times New Roman"/>
        </w:rPr>
      </w:pPr>
      <w:r w:rsidRPr="002C3EE3">
        <w:rPr>
          <w:rFonts w:ascii="Times New Roman" w:hAnsi="Times New Roman"/>
        </w:rPr>
        <w:t xml:space="preserve">This </w:t>
      </w:r>
      <w:r w:rsidR="00BE29F3" w:rsidRPr="002C3EE3">
        <w:rPr>
          <w:rFonts w:ascii="Times New Roman" w:hAnsi="Times New Roman"/>
        </w:rPr>
        <w:t>section</w:t>
      </w:r>
      <w:r w:rsidRPr="002C3EE3">
        <w:rPr>
          <w:rFonts w:ascii="Times New Roman" w:hAnsi="Times New Roman"/>
        </w:rPr>
        <w:t xml:space="preserve"> </w:t>
      </w:r>
      <w:r w:rsidR="00332C68" w:rsidRPr="002C3EE3">
        <w:rPr>
          <w:rFonts w:ascii="Times New Roman" w:hAnsi="Times New Roman"/>
        </w:rPr>
        <w:t>provide</w:t>
      </w:r>
      <w:r w:rsidR="00374D01" w:rsidRPr="002C3EE3">
        <w:rPr>
          <w:rFonts w:ascii="Times New Roman" w:hAnsi="Times New Roman"/>
        </w:rPr>
        <w:t>s</w:t>
      </w:r>
      <w:r w:rsidRPr="002C3EE3">
        <w:rPr>
          <w:rFonts w:ascii="Times New Roman" w:hAnsi="Times New Roman"/>
        </w:rPr>
        <w:t xml:space="preserve"> that the</w:t>
      </w:r>
      <w:r w:rsidR="00132680" w:rsidRPr="002C3EE3">
        <w:rPr>
          <w:rFonts w:ascii="Times New Roman" w:hAnsi="Times New Roman"/>
        </w:rPr>
        <w:t xml:space="preserve"> title of the</w:t>
      </w:r>
      <w:r w:rsidRPr="002C3EE3">
        <w:rPr>
          <w:rFonts w:ascii="Times New Roman" w:hAnsi="Times New Roman"/>
        </w:rPr>
        <w:t xml:space="preserve"> </w:t>
      </w:r>
      <w:r w:rsidR="00631FD2" w:rsidRPr="002C3EE3">
        <w:rPr>
          <w:rFonts w:ascii="Times New Roman" w:hAnsi="Times New Roman"/>
        </w:rPr>
        <w:t xml:space="preserve">Amendment </w:t>
      </w:r>
      <w:r w:rsidRPr="002C3EE3">
        <w:rPr>
          <w:rFonts w:ascii="Times New Roman" w:hAnsi="Times New Roman"/>
        </w:rPr>
        <w:t>Regulation</w:t>
      </w:r>
      <w:r w:rsidR="00A93219" w:rsidRPr="002C3EE3">
        <w:rPr>
          <w:rFonts w:ascii="Times New Roman" w:hAnsi="Times New Roman"/>
        </w:rPr>
        <w:t xml:space="preserve">s </w:t>
      </w:r>
      <w:r w:rsidR="00132680" w:rsidRPr="002C3EE3">
        <w:rPr>
          <w:rFonts w:ascii="Times New Roman" w:hAnsi="Times New Roman"/>
        </w:rPr>
        <w:t>is</w:t>
      </w:r>
      <w:r w:rsidRPr="002C3EE3">
        <w:rPr>
          <w:rFonts w:ascii="Times New Roman" w:hAnsi="Times New Roman"/>
        </w:rPr>
        <w:t xml:space="preserve"> the </w:t>
      </w:r>
      <w:r w:rsidRPr="002C3EE3">
        <w:rPr>
          <w:rFonts w:ascii="Times New Roman" w:hAnsi="Times New Roman"/>
          <w:i/>
        </w:rPr>
        <w:t>National Health (Pharmaceuticals and Vaccines</w:t>
      </w:r>
      <w:r w:rsidR="00D25E7F" w:rsidRPr="002C3EE3">
        <w:rPr>
          <w:rFonts w:ascii="Times New Roman" w:hAnsi="Times New Roman"/>
          <w:i/>
        </w:rPr>
        <w:t>––</w:t>
      </w:r>
      <w:r w:rsidRPr="002C3EE3">
        <w:rPr>
          <w:rFonts w:ascii="Times New Roman" w:hAnsi="Times New Roman"/>
          <w:i/>
        </w:rPr>
        <w:t xml:space="preserve">Cost Recovery) Amendment </w:t>
      </w:r>
      <w:r w:rsidR="00A47DCF" w:rsidRPr="002C3EE3">
        <w:rPr>
          <w:rFonts w:ascii="Times New Roman" w:hAnsi="Times New Roman"/>
          <w:i/>
        </w:rPr>
        <w:t>(Fees)</w:t>
      </w:r>
      <w:r w:rsidRPr="002C3EE3">
        <w:rPr>
          <w:rFonts w:ascii="Times New Roman" w:hAnsi="Times New Roman"/>
          <w:i/>
        </w:rPr>
        <w:t xml:space="preserve"> Regulations 20</w:t>
      </w:r>
      <w:r w:rsidR="00915DE2" w:rsidRPr="002C3EE3">
        <w:rPr>
          <w:rFonts w:ascii="Times New Roman" w:hAnsi="Times New Roman"/>
          <w:i/>
        </w:rPr>
        <w:t>2</w:t>
      </w:r>
      <w:r w:rsidR="00955205" w:rsidRPr="002C3EE3">
        <w:rPr>
          <w:rFonts w:ascii="Times New Roman" w:hAnsi="Times New Roman"/>
          <w:i/>
        </w:rPr>
        <w:t>3</w:t>
      </w:r>
      <w:r w:rsidRPr="002C3EE3">
        <w:rPr>
          <w:rFonts w:ascii="Times New Roman" w:hAnsi="Times New Roman"/>
          <w:i/>
        </w:rPr>
        <w:t>.</w:t>
      </w:r>
    </w:p>
    <w:p w14:paraId="62F457F9" w14:textId="77777777" w:rsidR="006E0FD7" w:rsidRPr="002C3EE3" w:rsidRDefault="006E0FD7" w:rsidP="006E0FD7">
      <w:pPr>
        <w:rPr>
          <w:rFonts w:ascii="Times New Roman" w:hAnsi="Times New Roman"/>
        </w:rPr>
      </w:pPr>
    </w:p>
    <w:p w14:paraId="36EA5481" w14:textId="77777777" w:rsidR="00493084" w:rsidRPr="002C3EE3" w:rsidRDefault="00BE29F3" w:rsidP="006E0FD7">
      <w:pPr>
        <w:rPr>
          <w:rFonts w:ascii="Times New Roman" w:hAnsi="Times New Roman"/>
          <w:u w:val="single"/>
        </w:rPr>
      </w:pPr>
      <w:r w:rsidRPr="002C3EE3">
        <w:rPr>
          <w:rFonts w:ascii="Times New Roman" w:hAnsi="Times New Roman"/>
          <w:u w:val="single"/>
        </w:rPr>
        <w:t xml:space="preserve">Section 2 – Commencement </w:t>
      </w:r>
    </w:p>
    <w:p w14:paraId="72E7C97F" w14:textId="7DEC9B40" w:rsidR="006E0FD7" w:rsidRPr="002C3EE3" w:rsidRDefault="00A93219" w:rsidP="00493084">
      <w:pPr>
        <w:spacing w:before="120"/>
        <w:rPr>
          <w:rFonts w:ascii="Times New Roman" w:hAnsi="Times New Roman"/>
        </w:rPr>
      </w:pPr>
      <w:r w:rsidRPr="002C3EE3">
        <w:rPr>
          <w:rFonts w:ascii="Times New Roman" w:hAnsi="Times New Roman"/>
        </w:rPr>
        <w:t>Th</w:t>
      </w:r>
      <w:r w:rsidR="00132680" w:rsidRPr="002C3EE3">
        <w:rPr>
          <w:rFonts w:ascii="Times New Roman" w:hAnsi="Times New Roman"/>
        </w:rPr>
        <w:t>is section provide</w:t>
      </w:r>
      <w:r w:rsidR="00374D01" w:rsidRPr="002C3EE3">
        <w:rPr>
          <w:rFonts w:ascii="Times New Roman" w:hAnsi="Times New Roman"/>
        </w:rPr>
        <w:t>s</w:t>
      </w:r>
      <w:r w:rsidR="00132680" w:rsidRPr="002C3EE3">
        <w:rPr>
          <w:rFonts w:ascii="Times New Roman" w:hAnsi="Times New Roman"/>
        </w:rPr>
        <w:t xml:space="preserve"> </w:t>
      </w:r>
      <w:r w:rsidR="007D7D59" w:rsidRPr="002C3EE3">
        <w:rPr>
          <w:rFonts w:ascii="Times New Roman" w:hAnsi="Times New Roman"/>
        </w:rPr>
        <w:t>that the</w:t>
      </w:r>
      <w:r w:rsidR="00132680" w:rsidRPr="002C3EE3">
        <w:rPr>
          <w:rFonts w:ascii="Times New Roman" w:hAnsi="Times New Roman"/>
        </w:rPr>
        <w:t xml:space="preserve"> </w:t>
      </w:r>
      <w:r w:rsidR="00667F41" w:rsidRPr="002C3EE3">
        <w:rPr>
          <w:rFonts w:ascii="Times New Roman" w:hAnsi="Times New Roman"/>
        </w:rPr>
        <w:t xml:space="preserve">Amendment </w:t>
      </w:r>
      <w:r w:rsidR="00132680" w:rsidRPr="002C3EE3">
        <w:rPr>
          <w:rFonts w:ascii="Times New Roman" w:hAnsi="Times New Roman"/>
        </w:rPr>
        <w:t>Regulations</w:t>
      </w:r>
      <w:r w:rsidR="00332C68" w:rsidRPr="002C3EE3">
        <w:rPr>
          <w:rFonts w:ascii="Times New Roman" w:hAnsi="Times New Roman"/>
        </w:rPr>
        <w:t xml:space="preserve"> commence</w:t>
      </w:r>
      <w:r w:rsidRPr="002C3EE3">
        <w:rPr>
          <w:rFonts w:ascii="Times New Roman" w:hAnsi="Times New Roman"/>
        </w:rPr>
        <w:t xml:space="preserve"> on 1 </w:t>
      </w:r>
      <w:r w:rsidR="00955205" w:rsidRPr="002C3EE3">
        <w:rPr>
          <w:rFonts w:ascii="Times New Roman" w:hAnsi="Times New Roman"/>
        </w:rPr>
        <w:t>July</w:t>
      </w:r>
      <w:r w:rsidRPr="002C3EE3">
        <w:rPr>
          <w:rFonts w:ascii="Times New Roman" w:hAnsi="Times New Roman"/>
        </w:rPr>
        <w:t xml:space="preserve"> 202</w:t>
      </w:r>
      <w:r w:rsidR="00955205" w:rsidRPr="002C3EE3">
        <w:rPr>
          <w:rFonts w:ascii="Times New Roman" w:hAnsi="Times New Roman"/>
        </w:rPr>
        <w:t>3</w:t>
      </w:r>
      <w:r w:rsidRPr="002C3EE3">
        <w:rPr>
          <w:rFonts w:ascii="Times New Roman" w:hAnsi="Times New Roman"/>
        </w:rPr>
        <w:t>.</w:t>
      </w:r>
    </w:p>
    <w:p w14:paraId="026EB577" w14:textId="77777777" w:rsidR="006E0FD7" w:rsidRPr="002C3EE3" w:rsidRDefault="006E0FD7" w:rsidP="006E0FD7">
      <w:pPr>
        <w:rPr>
          <w:rFonts w:ascii="Times New Roman" w:hAnsi="Times New Roman"/>
        </w:rPr>
      </w:pPr>
    </w:p>
    <w:p w14:paraId="3A88DD19" w14:textId="77777777" w:rsidR="00493084" w:rsidRPr="002C3EE3" w:rsidRDefault="00BE29F3" w:rsidP="006E0FD7">
      <w:pPr>
        <w:rPr>
          <w:rFonts w:ascii="Times New Roman" w:hAnsi="Times New Roman"/>
          <w:u w:val="single"/>
        </w:rPr>
      </w:pPr>
      <w:r w:rsidRPr="002C3EE3">
        <w:rPr>
          <w:rFonts w:ascii="Times New Roman" w:hAnsi="Times New Roman"/>
          <w:u w:val="single"/>
        </w:rPr>
        <w:t xml:space="preserve">Section 3 – Authority </w:t>
      </w:r>
    </w:p>
    <w:p w14:paraId="5AB6797F" w14:textId="2B8BCB11" w:rsidR="00A93219" w:rsidRPr="002C3EE3" w:rsidRDefault="00A93219" w:rsidP="006E0FD7">
      <w:pPr>
        <w:rPr>
          <w:rFonts w:ascii="Times New Roman" w:hAnsi="Times New Roman"/>
        </w:rPr>
      </w:pPr>
      <w:r w:rsidRPr="002C3EE3">
        <w:rPr>
          <w:rFonts w:ascii="Times New Roman" w:hAnsi="Times New Roman"/>
        </w:rPr>
        <w:t xml:space="preserve">This </w:t>
      </w:r>
      <w:r w:rsidR="00132680" w:rsidRPr="002C3EE3">
        <w:rPr>
          <w:rFonts w:ascii="Times New Roman" w:hAnsi="Times New Roman"/>
        </w:rPr>
        <w:t xml:space="preserve">section </w:t>
      </w:r>
      <w:r w:rsidR="00332C68" w:rsidRPr="002C3EE3">
        <w:rPr>
          <w:rFonts w:ascii="Times New Roman" w:hAnsi="Times New Roman"/>
        </w:rPr>
        <w:t>provide</w:t>
      </w:r>
      <w:r w:rsidR="00374D01" w:rsidRPr="002C3EE3">
        <w:rPr>
          <w:rFonts w:ascii="Times New Roman" w:hAnsi="Times New Roman"/>
        </w:rPr>
        <w:t>s</w:t>
      </w:r>
      <w:r w:rsidRPr="002C3EE3">
        <w:rPr>
          <w:rFonts w:ascii="Times New Roman" w:hAnsi="Times New Roman"/>
        </w:rPr>
        <w:t xml:space="preserve"> that the</w:t>
      </w:r>
      <w:r w:rsidR="00BE29F3" w:rsidRPr="002C3EE3">
        <w:rPr>
          <w:rFonts w:ascii="Times New Roman" w:hAnsi="Times New Roman"/>
        </w:rPr>
        <w:t xml:space="preserve"> </w:t>
      </w:r>
      <w:r w:rsidR="00667F41" w:rsidRPr="002C3EE3">
        <w:rPr>
          <w:rFonts w:ascii="Times New Roman" w:hAnsi="Times New Roman"/>
        </w:rPr>
        <w:t>Amendment Regulations</w:t>
      </w:r>
      <w:r w:rsidR="00BE29F3" w:rsidRPr="002C3EE3">
        <w:rPr>
          <w:rFonts w:ascii="Times New Roman" w:hAnsi="Times New Roman"/>
          <w:i/>
        </w:rPr>
        <w:t xml:space="preserve"> </w:t>
      </w:r>
      <w:r w:rsidR="00CF29B3" w:rsidRPr="002C3EE3">
        <w:rPr>
          <w:rFonts w:ascii="Times New Roman" w:hAnsi="Times New Roman"/>
        </w:rPr>
        <w:t>are</w:t>
      </w:r>
      <w:r w:rsidRPr="002C3EE3">
        <w:rPr>
          <w:rFonts w:ascii="Times New Roman" w:hAnsi="Times New Roman"/>
        </w:rPr>
        <w:t xml:space="preserve"> made under the </w:t>
      </w:r>
      <w:r w:rsidRPr="002C3EE3">
        <w:rPr>
          <w:rFonts w:ascii="Times New Roman" w:hAnsi="Times New Roman"/>
          <w:i/>
        </w:rPr>
        <w:t>National Health Act 1953</w:t>
      </w:r>
      <w:r w:rsidRPr="002C3EE3">
        <w:rPr>
          <w:rFonts w:ascii="Times New Roman" w:hAnsi="Times New Roman"/>
        </w:rPr>
        <w:t>.</w:t>
      </w:r>
    </w:p>
    <w:p w14:paraId="3051BF58" w14:textId="77777777" w:rsidR="00A93219" w:rsidRPr="002C3EE3" w:rsidRDefault="00A93219" w:rsidP="006E0FD7">
      <w:pPr>
        <w:rPr>
          <w:rFonts w:ascii="Times New Roman" w:hAnsi="Times New Roman"/>
          <w:b/>
        </w:rPr>
      </w:pPr>
    </w:p>
    <w:p w14:paraId="2E832B37" w14:textId="77777777" w:rsidR="0030583E" w:rsidRPr="002C3EE3" w:rsidRDefault="00BE29F3" w:rsidP="00493084">
      <w:pPr>
        <w:keepNext/>
        <w:spacing w:line="280" w:lineRule="atLeast"/>
        <w:ind w:right="748"/>
        <w:rPr>
          <w:rFonts w:ascii="Times New Roman" w:hAnsi="Times New Roman"/>
          <w:u w:val="single"/>
        </w:rPr>
      </w:pPr>
      <w:r w:rsidRPr="002C3EE3">
        <w:rPr>
          <w:rFonts w:ascii="Times New Roman" w:hAnsi="Times New Roman"/>
          <w:u w:val="single"/>
        </w:rPr>
        <w:t>Section 4 – Schedule(s)</w:t>
      </w:r>
    </w:p>
    <w:p w14:paraId="731C31BD" w14:textId="7E04C0E4" w:rsidR="00527EEF" w:rsidRPr="002C3EE3" w:rsidRDefault="00527EEF" w:rsidP="00493084">
      <w:pPr>
        <w:keepNext/>
        <w:spacing w:before="120" w:line="280" w:lineRule="atLeast"/>
        <w:ind w:right="748"/>
        <w:rPr>
          <w:rFonts w:ascii="Times New Roman" w:hAnsi="Times New Roman"/>
        </w:rPr>
      </w:pPr>
      <w:r w:rsidRPr="002C3EE3">
        <w:rPr>
          <w:rFonts w:ascii="Times New Roman" w:hAnsi="Times New Roman"/>
        </w:rPr>
        <w:t>This section provide</w:t>
      </w:r>
      <w:r w:rsidR="00374D01" w:rsidRPr="002C3EE3">
        <w:rPr>
          <w:rFonts w:ascii="Times New Roman" w:hAnsi="Times New Roman"/>
        </w:rPr>
        <w:t>s</w:t>
      </w:r>
      <w:r w:rsidRPr="002C3EE3">
        <w:rPr>
          <w:rFonts w:ascii="Times New Roman" w:hAnsi="Times New Roman"/>
        </w:rPr>
        <w:t xml:space="preserve"> that each instrument specified in the Schedule</w:t>
      </w:r>
      <w:r w:rsidR="00D25E7F" w:rsidRPr="002C3EE3">
        <w:rPr>
          <w:rFonts w:ascii="Times New Roman" w:hAnsi="Times New Roman"/>
        </w:rPr>
        <w:t xml:space="preserve"> to the Amendment Regulations</w:t>
      </w:r>
      <w:r w:rsidRPr="002C3EE3">
        <w:rPr>
          <w:rFonts w:ascii="Times New Roman" w:hAnsi="Times New Roman"/>
        </w:rPr>
        <w:t xml:space="preserve"> is amended or repealed as set out in the applicable items in the Schedule and that any other item in the Schedule has effect according to its terms.</w:t>
      </w:r>
    </w:p>
    <w:p w14:paraId="5F089A2A" w14:textId="40C153D6" w:rsidR="006E0FD7" w:rsidRPr="002C3EE3" w:rsidRDefault="006E0FD7" w:rsidP="00041539">
      <w:pPr>
        <w:rPr>
          <w:rFonts w:ascii="Times New Roman" w:hAnsi="Times New Roman"/>
          <w:b/>
        </w:rPr>
      </w:pPr>
    </w:p>
    <w:p w14:paraId="21A03B76" w14:textId="4A231BAD" w:rsidR="00527EEF" w:rsidRPr="002C3EE3" w:rsidRDefault="00527EEF" w:rsidP="009B73AC">
      <w:pPr>
        <w:spacing w:before="120" w:after="120"/>
        <w:rPr>
          <w:rFonts w:ascii="Times New Roman" w:hAnsi="Times New Roman"/>
          <w:u w:val="single"/>
        </w:rPr>
      </w:pPr>
      <w:r w:rsidRPr="002C3EE3">
        <w:rPr>
          <w:rFonts w:ascii="Times New Roman" w:hAnsi="Times New Roman"/>
          <w:u w:val="single"/>
        </w:rPr>
        <w:t>Schedule 1 – Amendments</w:t>
      </w:r>
    </w:p>
    <w:p w14:paraId="723A3E68" w14:textId="77777777" w:rsidR="001112BE" w:rsidRPr="002C3EE3" w:rsidRDefault="001112BE" w:rsidP="009B73AC">
      <w:pPr>
        <w:spacing w:before="120" w:after="120"/>
        <w:rPr>
          <w:rFonts w:ascii="Times New Roman" w:hAnsi="Times New Roman"/>
          <w:b/>
          <w:bCs/>
        </w:rPr>
      </w:pPr>
      <w:r w:rsidRPr="002C3EE3">
        <w:rPr>
          <w:rFonts w:ascii="Times New Roman" w:hAnsi="Times New Roman"/>
          <w:b/>
          <w:bCs/>
        </w:rPr>
        <w:t>Item [1] – Subsection 7(2)</w:t>
      </w:r>
    </w:p>
    <w:p w14:paraId="3F790668" w14:textId="1812A3B6" w:rsidR="001112BE" w:rsidRPr="002C3EE3" w:rsidRDefault="001112BE" w:rsidP="008F049B">
      <w:pPr>
        <w:rPr>
          <w:rFonts w:ascii="Times New Roman" w:hAnsi="Times New Roman"/>
        </w:rPr>
      </w:pPr>
      <w:r w:rsidRPr="002C3EE3">
        <w:rPr>
          <w:rFonts w:ascii="Times New Roman" w:hAnsi="Times New Roman"/>
        </w:rPr>
        <w:t>This item substitute</w:t>
      </w:r>
      <w:r w:rsidR="00E64A9C" w:rsidRPr="002C3EE3">
        <w:rPr>
          <w:rFonts w:ascii="Times New Roman" w:hAnsi="Times New Roman"/>
        </w:rPr>
        <w:t>s</w:t>
      </w:r>
      <w:r w:rsidRPr="002C3EE3">
        <w:rPr>
          <w:rFonts w:ascii="Times New Roman" w:hAnsi="Times New Roman"/>
        </w:rPr>
        <w:t xml:space="preserve"> the ‘complex category </w:t>
      </w:r>
      <w:r w:rsidR="00D25E7F" w:rsidRPr="002C3EE3">
        <w:rPr>
          <w:rFonts w:ascii="Times New Roman" w:hAnsi="Times New Roman"/>
        </w:rPr>
        <w:t>ATAGI</w:t>
      </w:r>
      <w:r w:rsidRPr="002C3EE3">
        <w:rPr>
          <w:rFonts w:ascii="Times New Roman" w:hAnsi="Times New Roman"/>
        </w:rPr>
        <w:t xml:space="preserve"> application fee’ amount within the Principal Regulations to reflect the revised fees for the 202</w:t>
      </w:r>
      <w:r w:rsidR="00955205" w:rsidRPr="002C3EE3">
        <w:rPr>
          <w:rFonts w:ascii="Times New Roman" w:hAnsi="Times New Roman"/>
        </w:rPr>
        <w:t>3</w:t>
      </w:r>
      <w:r w:rsidRPr="002C3EE3">
        <w:rPr>
          <w:rFonts w:ascii="Times New Roman" w:hAnsi="Times New Roman"/>
        </w:rPr>
        <w:t>-2</w:t>
      </w:r>
      <w:r w:rsidR="00955205" w:rsidRPr="002C3EE3">
        <w:rPr>
          <w:rFonts w:ascii="Times New Roman" w:hAnsi="Times New Roman"/>
        </w:rPr>
        <w:t>4</w:t>
      </w:r>
      <w:r w:rsidRPr="002C3EE3">
        <w:rPr>
          <w:rFonts w:ascii="Times New Roman" w:hAnsi="Times New Roman"/>
        </w:rPr>
        <w:t xml:space="preserve"> financial year.</w:t>
      </w:r>
      <w:r w:rsidR="007D7D59" w:rsidRPr="002C3EE3">
        <w:rPr>
          <w:rFonts w:ascii="Times New Roman" w:hAnsi="Times New Roman"/>
        </w:rPr>
        <w:t xml:space="preserve"> The revised fees have been determined following the Department’s annual review of cost recovery fees.</w:t>
      </w:r>
      <w:r w:rsidR="00EB416C" w:rsidRPr="002C3EE3">
        <w:rPr>
          <w:rFonts w:ascii="Times New Roman" w:hAnsi="Times New Roman"/>
        </w:rPr>
        <w:t xml:space="preserve"> Fees are calculated using an activity-based cost model to reflect the efficient cost of providing services. This ensures that the contemporary costs incurred by the Department when providing the applicant-requested PBS and NIP listing services, are accurately reflected in fees.</w:t>
      </w:r>
    </w:p>
    <w:p w14:paraId="1E1F3671" w14:textId="77777777" w:rsidR="008F049B" w:rsidRPr="002C3EE3" w:rsidRDefault="008F049B" w:rsidP="008F049B">
      <w:pPr>
        <w:rPr>
          <w:rFonts w:ascii="Times New Roman" w:hAnsi="Times New Roman"/>
        </w:rPr>
      </w:pPr>
    </w:p>
    <w:p w14:paraId="20F7898B" w14:textId="11DB1F40" w:rsidR="001112BE" w:rsidRPr="002C3EE3" w:rsidRDefault="001112BE" w:rsidP="009A7AE3">
      <w:pPr>
        <w:pStyle w:val="sotext"/>
        <w:shd w:val="clear" w:color="auto" w:fill="FFFFFF"/>
        <w:spacing w:before="120" w:beforeAutospacing="0" w:after="120" w:afterAutospacing="0"/>
      </w:pPr>
      <w:r w:rsidRPr="002C3EE3">
        <w:t>This fee is charged by the Department to recover the cost of providing services in response to a ‘complex’ application for ATAGI advice.</w:t>
      </w:r>
    </w:p>
    <w:p w14:paraId="53645118" w14:textId="7A9C1DB7" w:rsidR="001112BE" w:rsidRPr="002C3EE3" w:rsidRDefault="001112BE" w:rsidP="009A7AE3">
      <w:pPr>
        <w:pStyle w:val="sotext"/>
        <w:shd w:val="clear" w:color="auto" w:fill="FFFFFF"/>
        <w:spacing w:before="120" w:beforeAutospacing="0" w:after="120" w:afterAutospacing="0"/>
      </w:pPr>
      <w:r w:rsidRPr="002C3EE3">
        <w:t>ATAGI provides advice to support the PBAC’s evaluation of vaccines for the NIP, including on clinical, technical and implementation matters.</w:t>
      </w:r>
    </w:p>
    <w:p w14:paraId="4A87D704" w14:textId="77777777" w:rsidR="001112BE" w:rsidRPr="002C3EE3" w:rsidRDefault="001112BE" w:rsidP="001112BE">
      <w:pPr>
        <w:spacing w:before="220"/>
        <w:rPr>
          <w:rFonts w:ascii="Times New Roman" w:hAnsi="Times New Roman"/>
          <w:b/>
        </w:rPr>
      </w:pPr>
      <w:r w:rsidRPr="002C3EE3">
        <w:rPr>
          <w:rFonts w:ascii="Times New Roman" w:hAnsi="Times New Roman"/>
          <w:b/>
        </w:rPr>
        <w:t>Item [2] – Subsection 7(2)</w:t>
      </w:r>
    </w:p>
    <w:p w14:paraId="38892800" w14:textId="79989C52" w:rsidR="004F088F" w:rsidRPr="002C3EE3" w:rsidRDefault="004F088F" w:rsidP="004F088F">
      <w:pPr>
        <w:pStyle w:val="sotext"/>
        <w:shd w:val="clear" w:color="auto" w:fill="FFFFFF"/>
        <w:spacing w:before="120" w:beforeAutospacing="0" w:after="0" w:afterAutospacing="0"/>
      </w:pPr>
      <w:bookmarkStart w:id="1" w:name="_Hlk104458783"/>
      <w:r w:rsidRPr="002C3EE3">
        <w:t xml:space="preserve">This item substitutes the non-refundable deposit amount within the Principal Regulations to reflect the revised fees for the 2023-24 financial year. </w:t>
      </w:r>
    </w:p>
    <w:p w14:paraId="25E57F9E" w14:textId="4EF871D3" w:rsidR="001112BE" w:rsidRPr="002C3EE3" w:rsidRDefault="001112BE" w:rsidP="009A7AE3">
      <w:pPr>
        <w:pStyle w:val="sotext"/>
        <w:shd w:val="clear" w:color="auto" w:fill="FFFFFF"/>
        <w:spacing w:before="120" w:beforeAutospacing="0" w:after="120" w:afterAutospacing="0"/>
      </w:pPr>
      <w:r w:rsidRPr="002C3EE3">
        <w:t xml:space="preserve">Under the Principal Regulations, fees for application services also include a non-refundable deposit amount. This fee is charged by the Department to cost recover administrative services by the Department in relation </w:t>
      </w:r>
      <w:r w:rsidR="00E3043C" w:rsidRPr="002C3EE3">
        <w:t xml:space="preserve">to </w:t>
      </w:r>
      <w:r w:rsidRPr="002C3EE3">
        <w:t>an ATAGI application or the notice of intent for an ATAGI application.</w:t>
      </w:r>
    </w:p>
    <w:bookmarkEnd w:id="1"/>
    <w:p w14:paraId="705D9A46" w14:textId="77777777" w:rsidR="001112BE" w:rsidRPr="002C3EE3" w:rsidRDefault="001112BE" w:rsidP="001112BE">
      <w:pPr>
        <w:spacing w:before="120"/>
        <w:rPr>
          <w:rFonts w:ascii="Times New Roman" w:hAnsi="Times New Roman"/>
          <w:b/>
        </w:rPr>
      </w:pPr>
      <w:r w:rsidRPr="002C3EE3">
        <w:rPr>
          <w:rFonts w:ascii="Times New Roman" w:hAnsi="Times New Roman"/>
          <w:b/>
        </w:rPr>
        <w:t>Item [3] – Subsection 8(4)</w:t>
      </w:r>
    </w:p>
    <w:p w14:paraId="51F47361" w14:textId="75A42571" w:rsidR="001112BE" w:rsidRPr="002C3EE3" w:rsidRDefault="001112BE" w:rsidP="009A7AE3">
      <w:pPr>
        <w:pStyle w:val="sotext"/>
        <w:shd w:val="clear" w:color="auto" w:fill="FFFFFF"/>
        <w:spacing w:before="120" w:beforeAutospacing="0" w:after="120" w:afterAutospacing="0"/>
      </w:pPr>
      <w:r w:rsidRPr="002C3EE3">
        <w:lastRenderedPageBreak/>
        <w:t>This item substitute</w:t>
      </w:r>
      <w:r w:rsidR="006046FA" w:rsidRPr="002C3EE3">
        <w:t>s</w:t>
      </w:r>
      <w:r w:rsidRPr="002C3EE3">
        <w:t xml:space="preserve"> the ‘simple category’ ATAGI fee amount within the Principal Regulations to reflect the revised fees for the 202</w:t>
      </w:r>
      <w:r w:rsidR="00955205" w:rsidRPr="002C3EE3">
        <w:t>3</w:t>
      </w:r>
      <w:r w:rsidRPr="002C3EE3">
        <w:t>-2</w:t>
      </w:r>
      <w:r w:rsidR="00955205" w:rsidRPr="002C3EE3">
        <w:t>4</w:t>
      </w:r>
      <w:r w:rsidRPr="002C3EE3">
        <w:t xml:space="preserve"> financial year.</w:t>
      </w:r>
    </w:p>
    <w:p w14:paraId="29FB2522" w14:textId="77777777" w:rsidR="001112BE" w:rsidRPr="002C3EE3" w:rsidRDefault="001112BE" w:rsidP="009A7AE3">
      <w:pPr>
        <w:pStyle w:val="sotext"/>
        <w:shd w:val="clear" w:color="auto" w:fill="FFFFFF"/>
        <w:spacing w:before="120" w:beforeAutospacing="0" w:after="120" w:afterAutospacing="0"/>
      </w:pPr>
      <w:r w:rsidRPr="002C3EE3">
        <w:t>This fee is charged by the Department to cost recover the services provided in response to a ‘simple category’ application for ATAGI advice.</w:t>
      </w:r>
    </w:p>
    <w:p w14:paraId="22CC5B7A" w14:textId="77777777" w:rsidR="001112BE" w:rsidRPr="002C3EE3" w:rsidRDefault="001112BE" w:rsidP="001112BE">
      <w:pPr>
        <w:pStyle w:val="BodyText"/>
        <w:spacing w:before="120" w:after="120"/>
        <w:rPr>
          <w:b/>
          <w:bCs/>
          <w:i w:val="0"/>
          <w:iCs w:val="0"/>
          <w:color w:val="auto"/>
          <w:szCs w:val="20"/>
          <w:lang w:eastAsia="en-AU"/>
        </w:rPr>
      </w:pPr>
      <w:bookmarkStart w:id="2" w:name="_Hlk104458320"/>
      <w:r w:rsidRPr="002C3EE3">
        <w:rPr>
          <w:b/>
          <w:bCs/>
          <w:i w:val="0"/>
          <w:iCs w:val="0"/>
          <w:color w:val="auto"/>
          <w:szCs w:val="20"/>
          <w:lang w:eastAsia="en-AU"/>
        </w:rPr>
        <w:t>Item [4] – Subsection 8(4)</w:t>
      </w:r>
    </w:p>
    <w:p w14:paraId="701CBD19" w14:textId="77777777" w:rsidR="004F088F" w:rsidRPr="002C3EE3" w:rsidRDefault="004F088F" w:rsidP="004F088F">
      <w:pPr>
        <w:pStyle w:val="sotext"/>
        <w:shd w:val="clear" w:color="auto" w:fill="FFFFFF"/>
        <w:spacing w:before="120" w:beforeAutospacing="0" w:after="120" w:afterAutospacing="0"/>
      </w:pPr>
      <w:r w:rsidRPr="002C3EE3">
        <w:t xml:space="preserve">This item substitutes the non-refundable deposit amount within the Principal Regulations to reflect the revised fees for the 2023-24 financial year. </w:t>
      </w:r>
    </w:p>
    <w:p w14:paraId="25C4009C" w14:textId="2002A188" w:rsidR="001112BE" w:rsidRPr="002C3EE3" w:rsidRDefault="001112BE" w:rsidP="001112BE">
      <w:pPr>
        <w:pStyle w:val="sotext"/>
        <w:shd w:val="clear" w:color="auto" w:fill="FFFFFF"/>
        <w:spacing w:before="120" w:beforeAutospacing="0" w:after="120" w:afterAutospacing="0"/>
      </w:pPr>
      <w:r w:rsidRPr="002C3EE3">
        <w:t>Under the Principal Regulations, fees for application services also include a non-refundable deposit amount. This fee is charged by the Department to cost recover administrative services</w:t>
      </w:r>
      <w:r w:rsidR="009B73AC" w:rsidRPr="002C3EE3">
        <w:t xml:space="preserve"> </w:t>
      </w:r>
      <w:r w:rsidRPr="002C3EE3">
        <w:t xml:space="preserve">in relation to an ATAGI application or the notice of intent for an ATAGI application. </w:t>
      </w:r>
    </w:p>
    <w:p w14:paraId="6B582EAB" w14:textId="77777777" w:rsidR="001112BE" w:rsidRPr="002C3EE3" w:rsidRDefault="001112BE" w:rsidP="001112BE">
      <w:pPr>
        <w:pStyle w:val="sotext"/>
        <w:shd w:val="clear" w:color="auto" w:fill="FFFFFF"/>
        <w:spacing w:before="120" w:beforeAutospacing="0" w:after="120" w:afterAutospacing="0"/>
        <w:rPr>
          <w:b/>
          <w:bCs/>
          <w:szCs w:val="20"/>
        </w:rPr>
      </w:pPr>
      <w:r w:rsidRPr="002C3EE3">
        <w:rPr>
          <w:b/>
          <w:bCs/>
          <w:szCs w:val="20"/>
        </w:rPr>
        <w:t>Item [5] – Subsection 12(4)</w:t>
      </w:r>
    </w:p>
    <w:bookmarkEnd w:id="2"/>
    <w:p w14:paraId="6037466C" w14:textId="77777777" w:rsidR="004F088F" w:rsidRPr="002C3EE3" w:rsidRDefault="004F088F" w:rsidP="004F088F">
      <w:pPr>
        <w:pStyle w:val="sotext"/>
        <w:shd w:val="clear" w:color="auto" w:fill="FFFFFF"/>
        <w:spacing w:before="120" w:beforeAutospacing="0" w:after="120" w:afterAutospacing="0"/>
      </w:pPr>
      <w:r w:rsidRPr="002C3EE3">
        <w:t xml:space="preserve">This item substitutes the non-refundable deposit amount within the Principal Regulations to reflect the revised fees for the 2023-24 financial year. </w:t>
      </w:r>
    </w:p>
    <w:p w14:paraId="09B6E109" w14:textId="77777777" w:rsidR="009B73AC" w:rsidRPr="002C3EE3" w:rsidRDefault="009B73AC" w:rsidP="009B73AC">
      <w:pPr>
        <w:pStyle w:val="sotext"/>
        <w:shd w:val="clear" w:color="auto" w:fill="FFFFFF"/>
        <w:spacing w:before="120" w:beforeAutospacing="0" w:after="120" w:afterAutospacing="0"/>
      </w:pPr>
      <w:r w:rsidRPr="002C3EE3">
        <w:t xml:space="preserve">This fee is charged by the Department to cost recover administrative services by the Department in relation to an ATAGI application or the notice of intent for an ATAGI application. </w:t>
      </w:r>
    </w:p>
    <w:p w14:paraId="317C381F" w14:textId="77777777" w:rsidR="001112BE" w:rsidRPr="002C3EE3" w:rsidRDefault="001112BE" w:rsidP="001112BE">
      <w:pPr>
        <w:spacing w:before="220"/>
        <w:rPr>
          <w:rFonts w:ascii="Times New Roman" w:hAnsi="Times New Roman"/>
        </w:rPr>
      </w:pPr>
      <w:r w:rsidRPr="002C3EE3">
        <w:rPr>
          <w:rFonts w:ascii="Times New Roman" w:hAnsi="Times New Roman"/>
          <w:b/>
        </w:rPr>
        <w:t xml:space="preserve">Items [6] and [7] – Section 14 (table items 1 and 2) </w:t>
      </w:r>
    </w:p>
    <w:p w14:paraId="0581DC5A" w14:textId="4E9FC442" w:rsidR="001112BE" w:rsidRPr="002C3EE3" w:rsidRDefault="001112BE" w:rsidP="009A7AE3">
      <w:pPr>
        <w:pStyle w:val="sotext"/>
        <w:shd w:val="clear" w:color="auto" w:fill="FFFFFF"/>
        <w:spacing w:before="120" w:beforeAutospacing="0" w:after="120" w:afterAutospacing="0"/>
      </w:pPr>
      <w:r w:rsidRPr="002C3EE3">
        <w:t>Items 6 and 7</w:t>
      </w:r>
      <w:r w:rsidR="00E64A9C" w:rsidRPr="002C3EE3">
        <w:t xml:space="preserve"> </w:t>
      </w:r>
      <w:r w:rsidRPr="002C3EE3">
        <w:t>substitute</w:t>
      </w:r>
      <w:r w:rsidR="00E64A9C" w:rsidRPr="002C3EE3">
        <w:t>s</w:t>
      </w:r>
      <w:r w:rsidRPr="002C3EE3">
        <w:t xml:space="preserve"> the fee amounts for a ‘first’ and ‘second</w:t>
      </w:r>
      <w:r w:rsidR="009B73AC" w:rsidRPr="002C3EE3">
        <w:t xml:space="preserve"> or later</w:t>
      </w:r>
      <w:r w:rsidRPr="002C3EE3">
        <w:t>’ PBAC presubmission meeting within the Principal Regulations to reflect the revised fees for the 202</w:t>
      </w:r>
      <w:r w:rsidR="00955205" w:rsidRPr="002C3EE3">
        <w:t>3</w:t>
      </w:r>
      <w:r w:rsidRPr="002C3EE3">
        <w:t>-2</w:t>
      </w:r>
      <w:r w:rsidR="00955205" w:rsidRPr="002C3EE3">
        <w:t>4</w:t>
      </w:r>
      <w:r w:rsidRPr="002C3EE3">
        <w:t xml:space="preserve"> financial year. </w:t>
      </w:r>
    </w:p>
    <w:p w14:paraId="61EF0910" w14:textId="77777777" w:rsidR="001112BE" w:rsidRPr="002C3EE3" w:rsidRDefault="001112BE" w:rsidP="009A7AE3">
      <w:pPr>
        <w:pStyle w:val="sotext"/>
        <w:shd w:val="clear" w:color="auto" w:fill="FFFFFF"/>
        <w:spacing w:before="120" w:beforeAutospacing="0" w:after="120" w:afterAutospacing="0"/>
      </w:pPr>
      <w:r w:rsidRPr="002C3EE3">
        <w:t xml:space="preserve">These fees are charged by the Department to recover the cost of holding a presubmission meeting with an applicant to support development of their submission to the PBAC. </w:t>
      </w:r>
    </w:p>
    <w:p w14:paraId="2A3B96A3" w14:textId="77777777" w:rsidR="001112BE" w:rsidRPr="002C3EE3" w:rsidRDefault="001112BE" w:rsidP="001112BE">
      <w:pPr>
        <w:spacing w:before="220"/>
        <w:rPr>
          <w:rFonts w:ascii="Times New Roman" w:hAnsi="Times New Roman"/>
          <w:b/>
        </w:rPr>
      </w:pPr>
      <w:r w:rsidRPr="002C3EE3">
        <w:rPr>
          <w:rFonts w:ascii="Times New Roman" w:hAnsi="Times New Roman"/>
          <w:b/>
        </w:rPr>
        <w:t>Item [8] – Subsection 22(2) (table)</w:t>
      </w:r>
    </w:p>
    <w:p w14:paraId="4B0EAD4D" w14:textId="7B882EAC" w:rsidR="001112BE" w:rsidRPr="002C3EE3" w:rsidRDefault="001112BE" w:rsidP="00411151">
      <w:pPr>
        <w:pStyle w:val="sotext"/>
        <w:shd w:val="clear" w:color="auto" w:fill="FFFFFF"/>
        <w:spacing w:before="120" w:beforeAutospacing="0" w:after="120" w:afterAutospacing="0"/>
      </w:pPr>
      <w:r w:rsidRPr="002C3EE3">
        <w:t>This item substitute</w:t>
      </w:r>
      <w:r w:rsidR="006046FA" w:rsidRPr="002C3EE3">
        <w:t>s</w:t>
      </w:r>
      <w:r w:rsidRPr="002C3EE3">
        <w:t xml:space="preserve"> the fee amounts currently provided for within the Principal Regulations to reflect the revised fees for the 202</w:t>
      </w:r>
      <w:r w:rsidR="00955205" w:rsidRPr="002C3EE3">
        <w:t>3</w:t>
      </w:r>
      <w:r w:rsidRPr="002C3EE3">
        <w:t>-2</w:t>
      </w:r>
      <w:r w:rsidR="00955205" w:rsidRPr="002C3EE3">
        <w:t>4</w:t>
      </w:r>
      <w:r w:rsidRPr="002C3EE3">
        <w:t xml:space="preserve"> financial year.</w:t>
      </w:r>
    </w:p>
    <w:p w14:paraId="0D1B44C2" w14:textId="77777777" w:rsidR="001112BE" w:rsidRPr="002C3EE3" w:rsidRDefault="001112BE" w:rsidP="00411151">
      <w:pPr>
        <w:pStyle w:val="sotext"/>
        <w:shd w:val="clear" w:color="auto" w:fill="FFFFFF"/>
        <w:spacing w:before="120" w:beforeAutospacing="0" w:after="120" w:afterAutospacing="0"/>
      </w:pPr>
      <w:r w:rsidRPr="002C3EE3">
        <w:t>These fees are charged by the Department to recover the costs of the services provided in response to an application submission services:</w:t>
      </w:r>
    </w:p>
    <w:p w14:paraId="42489A1D" w14:textId="77777777" w:rsidR="00411151" w:rsidRPr="002C3EE3" w:rsidRDefault="001112BE" w:rsidP="00411151">
      <w:pPr>
        <w:pStyle w:val="Item"/>
        <w:numPr>
          <w:ilvl w:val="0"/>
          <w:numId w:val="29"/>
        </w:numPr>
        <w:spacing w:before="120"/>
        <w:rPr>
          <w:sz w:val="24"/>
          <w:szCs w:val="24"/>
        </w:rPr>
      </w:pPr>
      <w:r w:rsidRPr="002C3EE3">
        <w:rPr>
          <w:sz w:val="24"/>
          <w:szCs w:val="24"/>
        </w:rPr>
        <w:t>for the PBAC to consider making a recommendation that may enable, amend or cease the public funding of a pharmaceutical or vaccine; or</w:t>
      </w:r>
    </w:p>
    <w:p w14:paraId="5474B498" w14:textId="795EBB69" w:rsidR="001112BE" w:rsidRPr="002C3EE3" w:rsidRDefault="001112BE" w:rsidP="00411151">
      <w:pPr>
        <w:pStyle w:val="Item"/>
        <w:numPr>
          <w:ilvl w:val="0"/>
          <w:numId w:val="29"/>
        </w:numPr>
        <w:spacing w:before="120"/>
        <w:rPr>
          <w:sz w:val="24"/>
          <w:szCs w:val="24"/>
        </w:rPr>
      </w:pPr>
      <w:r w:rsidRPr="002C3EE3">
        <w:rPr>
          <w:sz w:val="24"/>
          <w:szCs w:val="24"/>
        </w:rPr>
        <w:t>to assist the Minister to determine a brand of pharmaceutical item</w:t>
      </w:r>
      <w:r w:rsidRPr="002C3EE3">
        <w:t>.</w:t>
      </w:r>
    </w:p>
    <w:p w14:paraId="11A124A6" w14:textId="746B7B61" w:rsidR="00411151" w:rsidRPr="002C3EE3" w:rsidRDefault="001112BE" w:rsidP="00411151">
      <w:pPr>
        <w:pStyle w:val="sotext"/>
        <w:shd w:val="clear" w:color="auto" w:fill="FFFFFF"/>
        <w:spacing w:before="120" w:beforeAutospacing="0" w:after="120" w:afterAutospacing="0"/>
      </w:pPr>
      <w:r w:rsidRPr="002C3EE3">
        <w:t>There are six submission categories and four resubmission pathways for submissions to the PBAC.</w:t>
      </w:r>
    </w:p>
    <w:p w14:paraId="09A1D1A1" w14:textId="657B187D" w:rsidR="001112BE" w:rsidRPr="002C3EE3" w:rsidRDefault="001112BE" w:rsidP="00411151">
      <w:pPr>
        <w:pStyle w:val="sotext"/>
        <w:shd w:val="clear" w:color="auto" w:fill="FFFFFF"/>
        <w:spacing w:before="120" w:beforeAutospacing="0" w:after="120" w:afterAutospacing="0"/>
      </w:pPr>
      <w:r w:rsidRPr="002C3EE3">
        <w:t xml:space="preserve">Submission categories are determined based on the applicant’s request in their submission. With the exception of the standard re-entry pathway, resubmission pathways are nominated by the PBAC following a ‘not recommended’ PBAC outcome. Applicants nominate their submission category or resubmission pathway via the </w:t>
      </w:r>
      <w:r w:rsidR="009B73AC" w:rsidRPr="002C3EE3">
        <w:t>notice of intent</w:t>
      </w:r>
      <w:r w:rsidRPr="002C3EE3">
        <w:t xml:space="preserve"> form. </w:t>
      </w:r>
    </w:p>
    <w:p w14:paraId="1FF3B5A7" w14:textId="77777777" w:rsidR="001112BE" w:rsidRPr="002C3EE3" w:rsidRDefault="001112BE" w:rsidP="001112BE">
      <w:pPr>
        <w:pStyle w:val="ItemHead"/>
        <w:ind w:left="0" w:firstLine="0"/>
        <w:rPr>
          <w:rFonts w:ascii="Times New Roman" w:hAnsi="Times New Roman"/>
          <w:szCs w:val="24"/>
        </w:rPr>
      </w:pPr>
      <w:r w:rsidRPr="002C3EE3">
        <w:rPr>
          <w:rFonts w:ascii="Times New Roman" w:hAnsi="Times New Roman"/>
          <w:szCs w:val="24"/>
        </w:rPr>
        <w:lastRenderedPageBreak/>
        <w:t>Item [9] – Subsection 22(2) (note 4)</w:t>
      </w:r>
    </w:p>
    <w:p w14:paraId="3C61F2EA" w14:textId="77777777" w:rsidR="004F088F" w:rsidRPr="002C3EE3" w:rsidRDefault="004F088F" w:rsidP="004F088F">
      <w:pPr>
        <w:pStyle w:val="sotext"/>
        <w:shd w:val="clear" w:color="auto" w:fill="FFFFFF"/>
        <w:spacing w:before="120" w:beforeAutospacing="0" w:after="120" w:afterAutospacing="0"/>
      </w:pPr>
      <w:bookmarkStart w:id="3" w:name="_Hlk135215393"/>
      <w:bookmarkStart w:id="4" w:name="_Hlk104458668"/>
      <w:r w:rsidRPr="002C3EE3">
        <w:t xml:space="preserve">This item substitutes the non-refundable deposit amount within the Principal Regulations to reflect the revised fees for the 2023-24 financial year. </w:t>
      </w:r>
    </w:p>
    <w:bookmarkEnd w:id="3"/>
    <w:p w14:paraId="216DF452" w14:textId="77777777" w:rsidR="001112BE" w:rsidRPr="002C3EE3" w:rsidRDefault="001112BE" w:rsidP="009A7AE3">
      <w:pPr>
        <w:pStyle w:val="sotext"/>
        <w:shd w:val="clear" w:color="auto" w:fill="FFFFFF"/>
        <w:spacing w:before="120" w:beforeAutospacing="0" w:after="120" w:afterAutospacing="0"/>
      </w:pPr>
      <w:r w:rsidRPr="002C3EE3">
        <w:t xml:space="preserve">This fee is charged by the Department to cost recover administrative services by the Department in relation to a submission or notice of intent for a submission. </w:t>
      </w:r>
    </w:p>
    <w:bookmarkEnd w:id="4"/>
    <w:p w14:paraId="1242A9CF"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 [10] – Subsection 35(6)</w:t>
      </w:r>
    </w:p>
    <w:p w14:paraId="7717C0DF" w14:textId="77777777" w:rsidR="004F088F" w:rsidRPr="002C3EE3" w:rsidRDefault="004F088F" w:rsidP="004F088F">
      <w:pPr>
        <w:pStyle w:val="sotext"/>
        <w:shd w:val="clear" w:color="auto" w:fill="FFFFFF"/>
        <w:spacing w:before="120" w:beforeAutospacing="0" w:after="120" w:afterAutospacing="0"/>
      </w:pPr>
      <w:r w:rsidRPr="002C3EE3">
        <w:t xml:space="preserve">This item substitutes the non-refundable deposit amount within the Principal Regulations to reflect the revised fees for the 2023-24 financial year. </w:t>
      </w:r>
    </w:p>
    <w:p w14:paraId="1E4B86CD" w14:textId="77777777" w:rsidR="001112BE" w:rsidRPr="002C3EE3" w:rsidRDefault="001112BE" w:rsidP="009A7AE3">
      <w:pPr>
        <w:pStyle w:val="sotext"/>
        <w:shd w:val="clear" w:color="auto" w:fill="FFFFFF"/>
        <w:spacing w:before="120" w:beforeAutospacing="0" w:after="120" w:afterAutospacing="0"/>
      </w:pPr>
      <w:r w:rsidRPr="002C3EE3">
        <w:t xml:space="preserve">This fee is charged by the Department to cost recover administrative services by the Department in relation to a submission or notice of intent for a submission. </w:t>
      </w:r>
    </w:p>
    <w:p w14:paraId="513AFC4B"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Items [11] through [15] – Subsection 41(1) (table items 1 through 5)</w:t>
      </w:r>
    </w:p>
    <w:p w14:paraId="4CA36344" w14:textId="27FC619E" w:rsidR="00FF6F13" w:rsidRPr="002C3EE3" w:rsidRDefault="001112BE" w:rsidP="009A7AE3">
      <w:pPr>
        <w:pStyle w:val="sotext"/>
        <w:shd w:val="clear" w:color="auto" w:fill="FFFFFF"/>
        <w:spacing w:before="120" w:beforeAutospacing="0" w:after="120" w:afterAutospacing="0"/>
      </w:pPr>
      <w:r w:rsidRPr="002C3EE3">
        <w:t>These items substitute the fee amounts currently provided for within the Principal Regulations to reflect the revised fees for the 202</w:t>
      </w:r>
      <w:r w:rsidR="008B0BBF" w:rsidRPr="002C3EE3">
        <w:t>3</w:t>
      </w:r>
      <w:r w:rsidRPr="002C3EE3">
        <w:t>-2</w:t>
      </w:r>
      <w:r w:rsidR="008B0BBF" w:rsidRPr="002C3EE3">
        <w:t>4</w:t>
      </w:r>
      <w:r w:rsidRPr="002C3EE3">
        <w:t xml:space="preserve"> financial year.</w:t>
      </w:r>
    </w:p>
    <w:p w14:paraId="5C266537" w14:textId="18F6BC52" w:rsidR="001112BE" w:rsidRPr="002C3EE3" w:rsidRDefault="001112BE" w:rsidP="009A7AE3">
      <w:pPr>
        <w:pStyle w:val="sotext"/>
        <w:shd w:val="clear" w:color="auto" w:fill="FFFFFF"/>
        <w:spacing w:before="120" w:beforeAutospacing="0" w:after="120" w:afterAutospacing="0"/>
      </w:pPr>
      <w:r w:rsidRPr="002C3EE3">
        <w:t>These fees are charged by the Department to recover the costs of the services provided in response to an application for pricing services.</w:t>
      </w:r>
    </w:p>
    <w:p w14:paraId="08FC71EA" w14:textId="77777777" w:rsidR="00FF6F13" w:rsidRPr="002C3EE3" w:rsidRDefault="001112BE" w:rsidP="009A7AE3">
      <w:pPr>
        <w:pStyle w:val="sotext"/>
        <w:shd w:val="clear" w:color="auto" w:fill="FFFFFF"/>
        <w:spacing w:before="120" w:beforeAutospacing="0" w:after="120" w:afterAutospacing="0"/>
      </w:pPr>
      <w:r w:rsidRPr="002C3EE3">
        <w:t>There are five different pricing pathways (pricing application categories) to progress a positive PBAC recommendation.</w:t>
      </w:r>
    </w:p>
    <w:p w14:paraId="25348114" w14:textId="554D1635" w:rsidR="001112BE" w:rsidRPr="002C3EE3" w:rsidRDefault="001112BE" w:rsidP="009A7AE3">
      <w:pPr>
        <w:pStyle w:val="sotext"/>
        <w:shd w:val="clear" w:color="auto" w:fill="FFFFFF"/>
        <w:spacing w:before="120" w:beforeAutospacing="0" w:after="120" w:afterAutospacing="0"/>
      </w:pPr>
      <w:r w:rsidRPr="002C3EE3">
        <w:t xml:space="preserve">Pricing Pathway A requires the PBAC to recommend that it is appropriate for a submission to follow this pathway. All other pricing pathways are determined based on the listing arrangements required. Applicants nominate their pricing pathway via the </w:t>
      </w:r>
      <w:r w:rsidR="009B73AC" w:rsidRPr="002C3EE3">
        <w:t>notice of intent form.</w:t>
      </w:r>
      <w:r w:rsidRPr="002C3EE3">
        <w:t xml:space="preserve"> </w:t>
      </w:r>
    </w:p>
    <w:p w14:paraId="6A489E6D"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 [16] – Subsection 41(2)</w:t>
      </w:r>
    </w:p>
    <w:p w14:paraId="7EF2A458" w14:textId="6808EF30" w:rsidR="001112BE" w:rsidRPr="002C3EE3" w:rsidRDefault="001112BE" w:rsidP="009A7AE3">
      <w:pPr>
        <w:pStyle w:val="sotext"/>
        <w:shd w:val="clear" w:color="auto" w:fill="FFFFFF"/>
        <w:spacing w:before="120" w:beforeAutospacing="0" w:after="120" w:afterAutospacing="0"/>
      </w:pPr>
      <w:r w:rsidRPr="002C3EE3">
        <w:t>This item substitute</w:t>
      </w:r>
      <w:r w:rsidR="006046FA" w:rsidRPr="002C3EE3">
        <w:t>s</w:t>
      </w:r>
      <w:r w:rsidRPr="002C3EE3">
        <w:t xml:space="preserve"> the non-refundable deposit amount within the Principal Regulations to reflect the revised fees for the 202</w:t>
      </w:r>
      <w:r w:rsidR="008B0BBF" w:rsidRPr="002C3EE3">
        <w:t>3</w:t>
      </w:r>
      <w:r w:rsidRPr="002C3EE3">
        <w:t>-2</w:t>
      </w:r>
      <w:r w:rsidR="008B0BBF" w:rsidRPr="002C3EE3">
        <w:t>4</w:t>
      </w:r>
      <w:r w:rsidRPr="002C3EE3">
        <w:t xml:space="preserve"> financial year. </w:t>
      </w:r>
    </w:p>
    <w:p w14:paraId="3D97C1A0" w14:textId="3AFB4E87" w:rsidR="001112BE" w:rsidRPr="002C3EE3" w:rsidRDefault="001112BE" w:rsidP="009A7AE3">
      <w:pPr>
        <w:pStyle w:val="sotext"/>
        <w:shd w:val="clear" w:color="auto" w:fill="FFFFFF"/>
        <w:spacing w:before="120" w:beforeAutospacing="0" w:after="120" w:afterAutospacing="0"/>
      </w:pPr>
      <w:r w:rsidRPr="002C3EE3">
        <w:t xml:space="preserve">Under the Principal Regulations, fees for application services also include a non-refundable deposit amount. This fee is charged by the Department to cost recover administrative services in relation </w:t>
      </w:r>
      <w:r w:rsidR="00E64381" w:rsidRPr="002C3EE3">
        <w:t xml:space="preserve">to </w:t>
      </w:r>
      <w:r w:rsidRPr="002C3EE3">
        <w:t>a pricing application or the notice of intent for a pricing application.</w:t>
      </w:r>
    </w:p>
    <w:p w14:paraId="01EBE222"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 [17] – Paragraph 41(3)(a)</w:t>
      </w:r>
    </w:p>
    <w:p w14:paraId="514EDF02" w14:textId="164E16E6" w:rsidR="001112BE" w:rsidRPr="002C3EE3" w:rsidRDefault="001112BE" w:rsidP="009A7AE3">
      <w:pPr>
        <w:pStyle w:val="sotext"/>
        <w:shd w:val="clear" w:color="auto" w:fill="FFFFFF"/>
        <w:spacing w:before="120" w:beforeAutospacing="0" w:after="120" w:afterAutospacing="0"/>
      </w:pPr>
      <w:r w:rsidRPr="002C3EE3">
        <w:t>This item substitute</w:t>
      </w:r>
      <w:r w:rsidR="006046FA" w:rsidRPr="002C3EE3">
        <w:t>s</w:t>
      </w:r>
      <w:r w:rsidRPr="002C3EE3">
        <w:t xml:space="preserve"> the </w:t>
      </w:r>
      <w:r w:rsidR="009B73AC" w:rsidRPr="002C3EE3">
        <w:t xml:space="preserve">non-refundable </w:t>
      </w:r>
      <w:r w:rsidR="004F088F" w:rsidRPr="002C3EE3">
        <w:t xml:space="preserve">deposit </w:t>
      </w:r>
      <w:r w:rsidRPr="002C3EE3">
        <w:t>amount currently provided for within the Principal Regulations relating to Pricing Pathway A where a deed is not entered into because an applicant withdraws their pricing application or there has been no active negotiation for 26 weeks. Only the rebate management component of the pricing pathway fee is refunded.</w:t>
      </w:r>
    </w:p>
    <w:p w14:paraId="59CE3375"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 [18] – Paragraph 41(3)(b)</w:t>
      </w:r>
    </w:p>
    <w:p w14:paraId="5698F747" w14:textId="19174ACD" w:rsidR="001112BE" w:rsidRPr="002C3EE3" w:rsidRDefault="001112BE" w:rsidP="009A7AE3">
      <w:pPr>
        <w:pStyle w:val="sotext"/>
        <w:shd w:val="clear" w:color="auto" w:fill="FFFFFF"/>
        <w:spacing w:before="120" w:beforeAutospacing="0" w:after="120" w:afterAutospacing="0"/>
      </w:pPr>
      <w:r w:rsidRPr="002C3EE3">
        <w:t>This item substitute</w:t>
      </w:r>
      <w:r w:rsidR="006046FA" w:rsidRPr="002C3EE3">
        <w:t>s</w:t>
      </w:r>
      <w:r w:rsidRPr="002C3EE3">
        <w:t xml:space="preserve"> the </w:t>
      </w:r>
      <w:r w:rsidR="009B73AC" w:rsidRPr="002C3EE3">
        <w:t xml:space="preserve">non-refundable </w:t>
      </w:r>
      <w:r w:rsidR="004F088F" w:rsidRPr="002C3EE3">
        <w:t xml:space="preserve">deposit </w:t>
      </w:r>
      <w:r w:rsidR="009B73AC" w:rsidRPr="002C3EE3">
        <w:t xml:space="preserve">amount </w:t>
      </w:r>
      <w:r w:rsidRPr="002C3EE3">
        <w:t xml:space="preserve">currently provided for within the Principal Regulations relating to Pricing Pathway B where a deed is not entered into because </w:t>
      </w:r>
      <w:r w:rsidRPr="002C3EE3">
        <w:lastRenderedPageBreak/>
        <w:t>an applicant withdraws their pricing application or there has been no active negotiation for 26 weeks. Only the rebate management component of the pricing pathway fee is refunded.</w:t>
      </w:r>
    </w:p>
    <w:p w14:paraId="45534E96" w14:textId="77777777" w:rsidR="001112BE" w:rsidRPr="002C3EE3" w:rsidRDefault="001112BE" w:rsidP="001112BE">
      <w:pPr>
        <w:pStyle w:val="ItemHead"/>
        <w:rPr>
          <w:rFonts w:ascii="Times New Roman" w:hAnsi="Times New Roman"/>
          <w:szCs w:val="24"/>
        </w:rPr>
      </w:pPr>
      <w:r w:rsidRPr="002C3EE3">
        <w:rPr>
          <w:rFonts w:ascii="Times New Roman" w:hAnsi="Times New Roman"/>
          <w:szCs w:val="24"/>
        </w:rPr>
        <w:t>Item [19] – Paragraph 41(3)(c)</w:t>
      </w:r>
    </w:p>
    <w:p w14:paraId="27FAAAA2" w14:textId="6D3CE3D2" w:rsidR="001112BE" w:rsidRPr="002C3EE3" w:rsidRDefault="001112BE" w:rsidP="009A7AE3">
      <w:pPr>
        <w:pStyle w:val="sotext"/>
        <w:shd w:val="clear" w:color="auto" w:fill="FFFFFF"/>
        <w:spacing w:before="120" w:beforeAutospacing="0" w:after="120" w:afterAutospacing="0"/>
      </w:pPr>
      <w:r w:rsidRPr="002C3EE3">
        <w:t>This item substitute</w:t>
      </w:r>
      <w:r w:rsidR="006046FA" w:rsidRPr="002C3EE3">
        <w:t>s</w:t>
      </w:r>
      <w:r w:rsidRPr="002C3EE3">
        <w:t xml:space="preserve"> the </w:t>
      </w:r>
      <w:r w:rsidR="009B73AC" w:rsidRPr="002C3EE3">
        <w:t>non-refundable</w:t>
      </w:r>
      <w:r w:rsidR="004F088F" w:rsidRPr="002C3EE3">
        <w:t xml:space="preserve"> deposit</w:t>
      </w:r>
      <w:r w:rsidR="009B73AC" w:rsidRPr="002C3EE3">
        <w:t xml:space="preserve"> amount </w:t>
      </w:r>
      <w:r w:rsidRPr="002C3EE3">
        <w:t>currently provided for within the Principal Regulations relating to Pricing Pathway C where a deed is not entered into because an applicant withdraws their pricing application or there has been no active negotiation for 26 weeks. Only the rebate management component of the pricing pathway fee is refunded.</w:t>
      </w:r>
    </w:p>
    <w:p w14:paraId="71E11D52" w14:textId="56E8C367" w:rsidR="001112BE" w:rsidRPr="002C3EE3" w:rsidRDefault="001112BE" w:rsidP="001112BE">
      <w:pPr>
        <w:pStyle w:val="ItemHead"/>
        <w:rPr>
          <w:rFonts w:ascii="Times New Roman" w:hAnsi="Times New Roman"/>
          <w:szCs w:val="24"/>
        </w:rPr>
      </w:pPr>
      <w:r w:rsidRPr="002C3EE3">
        <w:rPr>
          <w:rFonts w:ascii="Times New Roman" w:hAnsi="Times New Roman"/>
          <w:szCs w:val="24"/>
        </w:rPr>
        <w:t>Items [</w:t>
      </w:r>
      <w:r w:rsidR="00FF6F13" w:rsidRPr="002C3EE3">
        <w:rPr>
          <w:rFonts w:ascii="Times New Roman" w:hAnsi="Times New Roman"/>
          <w:szCs w:val="24"/>
        </w:rPr>
        <w:t>2</w:t>
      </w:r>
      <w:r w:rsidR="009B73AC" w:rsidRPr="002C3EE3">
        <w:rPr>
          <w:rFonts w:ascii="Times New Roman" w:hAnsi="Times New Roman"/>
          <w:szCs w:val="24"/>
        </w:rPr>
        <w:t>0</w:t>
      </w:r>
      <w:r w:rsidRPr="002C3EE3">
        <w:rPr>
          <w:rFonts w:ascii="Times New Roman" w:hAnsi="Times New Roman"/>
          <w:szCs w:val="24"/>
        </w:rPr>
        <w:t>] – Subsection 51(5)</w:t>
      </w:r>
    </w:p>
    <w:p w14:paraId="642EBB2A" w14:textId="611120F6" w:rsidR="001112BE" w:rsidRPr="002C3EE3" w:rsidRDefault="001112BE" w:rsidP="009A7AE3">
      <w:pPr>
        <w:pStyle w:val="sotext"/>
        <w:shd w:val="clear" w:color="auto" w:fill="FFFFFF"/>
        <w:spacing w:before="120" w:beforeAutospacing="0" w:after="120" w:afterAutospacing="0"/>
      </w:pPr>
      <w:r w:rsidRPr="002C3EE3">
        <w:t>This item substitute</w:t>
      </w:r>
      <w:r w:rsidR="006046FA" w:rsidRPr="002C3EE3">
        <w:t>s</w:t>
      </w:r>
      <w:r w:rsidRPr="002C3EE3">
        <w:t xml:space="preserve"> the </w:t>
      </w:r>
      <w:r w:rsidR="009B73AC" w:rsidRPr="002C3EE3">
        <w:t>non-refundable deposit amount</w:t>
      </w:r>
      <w:r w:rsidRPr="002C3EE3">
        <w:t xml:space="preserve"> within the Principal Regulations to reflect the revised fees for the 202</w:t>
      </w:r>
      <w:r w:rsidR="008B0BBF" w:rsidRPr="002C3EE3">
        <w:t>3</w:t>
      </w:r>
      <w:r w:rsidRPr="002C3EE3">
        <w:t>-2</w:t>
      </w:r>
      <w:r w:rsidR="008B0BBF" w:rsidRPr="002C3EE3">
        <w:t>4</w:t>
      </w:r>
      <w:r w:rsidRPr="002C3EE3">
        <w:t xml:space="preserve"> financial year. </w:t>
      </w:r>
    </w:p>
    <w:p w14:paraId="6FCF1525" w14:textId="56006590" w:rsidR="001112BE" w:rsidRPr="002C3EE3" w:rsidRDefault="001112BE" w:rsidP="009A7AE3">
      <w:pPr>
        <w:pStyle w:val="sotext"/>
        <w:shd w:val="clear" w:color="auto" w:fill="FFFFFF"/>
        <w:spacing w:before="120" w:beforeAutospacing="0" w:after="120" w:afterAutospacing="0"/>
      </w:pPr>
      <w:r w:rsidRPr="002C3EE3">
        <w:t xml:space="preserve">This fee is charged by the Department to cost recover administrative services in relation to a pricing application or notice of intent for a pricing application. </w:t>
      </w:r>
    </w:p>
    <w:p w14:paraId="766B12F1" w14:textId="506AAE8E" w:rsidR="001112BE" w:rsidRPr="002C3EE3" w:rsidRDefault="001112BE" w:rsidP="001112BE">
      <w:pPr>
        <w:pStyle w:val="ItemHead"/>
        <w:rPr>
          <w:rFonts w:ascii="Times New Roman" w:hAnsi="Times New Roman"/>
          <w:szCs w:val="24"/>
        </w:rPr>
      </w:pPr>
      <w:r w:rsidRPr="002C3EE3">
        <w:rPr>
          <w:rFonts w:ascii="Times New Roman" w:hAnsi="Times New Roman"/>
          <w:szCs w:val="24"/>
        </w:rPr>
        <w:t>Item</w:t>
      </w:r>
      <w:r w:rsidR="009B73AC" w:rsidRPr="002C3EE3">
        <w:rPr>
          <w:rFonts w:ascii="Times New Roman" w:hAnsi="Times New Roman"/>
          <w:szCs w:val="24"/>
        </w:rPr>
        <w:t xml:space="preserve"> [21]</w:t>
      </w:r>
      <w:r w:rsidRPr="002C3EE3">
        <w:rPr>
          <w:rFonts w:ascii="Times New Roman" w:hAnsi="Times New Roman"/>
          <w:szCs w:val="24"/>
        </w:rPr>
        <w:t xml:space="preserve"> </w:t>
      </w:r>
      <w:r w:rsidR="008E5CC4" w:rsidRPr="002C3EE3">
        <w:rPr>
          <w:rFonts w:ascii="Times New Roman" w:hAnsi="Times New Roman"/>
          <w:szCs w:val="24"/>
        </w:rPr>
        <w:t xml:space="preserve">Subsection 56(1) </w:t>
      </w:r>
      <w:r w:rsidRPr="002C3EE3">
        <w:rPr>
          <w:rFonts w:ascii="Times New Roman" w:hAnsi="Times New Roman"/>
          <w:szCs w:val="24"/>
        </w:rPr>
        <w:t xml:space="preserve">(table items 1 through </w:t>
      </w:r>
      <w:r w:rsidR="009B73AC" w:rsidRPr="002C3EE3">
        <w:rPr>
          <w:rFonts w:ascii="Times New Roman" w:hAnsi="Times New Roman"/>
          <w:szCs w:val="24"/>
        </w:rPr>
        <w:t>5</w:t>
      </w:r>
      <w:r w:rsidRPr="002C3EE3">
        <w:rPr>
          <w:rFonts w:ascii="Times New Roman" w:hAnsi="Times New Roman"/>
          <w:szCs w:val="24"/>
        </w:rPr>
        <w:t>)</w:t>
      </w:r>
    </w:p>
    <w:p w14:paraId="04C293FA" w14:textId="6BD7BD39" w:rsidR="001112BE" w:rsidRPr="002C3EE3" w:rsidRDefault="001112BE" w:rsidP="001112BE">
      <w:pPr>
        <w:pStyle w:val="Item"/>
        <w:ind w:left="0"/>
        <w:rPr>
          <w:sz w:val="24"/>
          <w:szCs w:val="24"/>
        </w:rPr>
      </w:pPr>
      <w:r w:rsidRPr="002C3EE3">
        <w:rPr>
          <w:sz w:val="24"/>
        </w:rPr>
        <w:t>These i</w:t>
      </w:r>
      <w:r w:rsidRPr="002C3EE3">
        <w:rPr>
          <w:sz w:val="24"/>
          <w:szCs w:val="24"/>
        </w:rPr>
        <w:t>tems substitute the fee amounts currently provided for within the Principal Regulations to reflect the revised fees for the 202</w:t>
      </w:r>
      <w:r w:rsidR="008B0BBF" w:rsidRPr="002C3EE3">
        <w:rPr>
          <w:sz w:val="24"/>
          <w:szCs w:val="24"/>
        </w:rPr>
        <w:t>3</w:t>
      </w:r>
      <w:r w:rsidRPr="002C3EE3">
        <w:rPr>
          <w:sz w:val="24"/>
          <w:szCs w:val="24"/>
        </w:rPr>
        <w:t>-2</w:t>
      </w:r>
      <w:r w:rsidR="008B0BBF" w:rsidRPr="002C3EE3">
        <w:rPr>
          <w:sz w:val="24"/>
          <w:szCs w:val="24"/>
        </w:rPr>
        <w:t>4</w:t>
      </w:r>
      <w:r w:rsidRPr="002C3EE3">
        <w:rPr>
          <w:sz w:val="24"/>
          <w:szCs w:val="24"/>
        </w:rPr>
        <w:t xml:space="preserve"> financial year.</w:t>
      </w:r>
    </w:p>
    <w:p w14:paraId="37B38B01" w14:textId="77777777" w:rsidR="001112BE" w:rsidRPr="002C3EE3" w:rsidRDefault="001112BE" w:rsidP="007F380F">
      <w:pPr>
        <w:pStyle w:val="sotext"/>
        <w:shd w:val="clear" w:color="auto" w:fill="FFFFFF"/>
        <w:spacing w:before="120" w:beforeAutospacing="0" w:after="120" w:afterAutospacing="0"/>
      </w:pPr>
      <w:r w:rsidRPr="002C3EE3">
        <w:t xml:space="preserve">These fees are charged by the Department to recover the costs of the services provided in response to an application for list management services. List management services includes activities that are directly requested by applicants seeking to manage their listing on the PBS. </w:t>
      </w:r>
    </w:p>
    <w:p w14:paraId="3D061D72" w14:textId="5ADA7CD5" w:rsidR="009B73AC" w:rsidRPr="002C3EE3" w:rsidRDefault="009B73AC" w:rsidP="009B73AC">
      <w:pPr>
        <w:spacing w:before="120" w:after="120"/>
        <w:rPr>
          <w:rFonts w:ascii="Times New Roman" w:hAnsi="Times New Roman"/>
        </w:rPr>
      </w:pPr>
      <w:r w:rsidRPr="002C3EE3">
        <w:rPr>
          <w:rFonts w:ascii="Times New Roman" w:hAnsi="Times New Roman"/>
        </w:rPr>
        <w:t xml:space="preserve">This item also substitutes references to the </w:t>
      </w:r>
      <w:r w:rsidRPr="002C3EE3">
        <w:rPr>
          <w:rFonts w:ascii="Times New Roman" w:hAnsi="Times New Roman"/>
          <w:i/>
          <w:iCs/>
        </w:rPr>
        <w:t>National Health Act 1953</w:t>
      </w:r>
      <w:r w:rsidR="008E5CC4" w:rsidRPr="002C3EE3">
        <w:rPr>
          <w:rFonts w:ascii="Times New Roman" w:hAnsi="Times New Roman"/>
        </w:rPr>
        <w:t xml:space="preserve"> relating to</w:t>
      </w:r>
      <w:r w:rsidRPr="002C3EE3">
        <w:rPr>
          <w:rFonts w:ascii="Times New Roman" w:hAnsi="Times New Roman"/>
        </w:rPr>
        <w:t xml:space="preserve"> requests from applicants seeking the discretion of the Minister to reduce, or not apply, a statutory price reduction. This ensure</w:t>
      </w:r>
      <w:r w:rsidR="004F088F" w:rsidRPr="002C3EE3">
        <w:rPr>
          <w:rFonts w:ascii="Times New Roman" w:hAnsi="Times New Roman"/>
        </w:rPr>
        <w:t>s</w:t>
      </w:r>
      <w:r w:rsidRPr="002C3EE3">
        <w:rPr>
          <w:rFonts w:ascii="Times New Roman" w:hAnsi="Times New Roman"/>
        </w:rPr>
        <w:t xml:space="preserve"> that these references remain contemporary and align</w:t>
      </w:r>
      <w:r w:rsidR="008E5CC4" w:rsidRPr="002C3EE3">
        <w:rPr>
          <w:rFonts w:ascii="Times New Roman" w:hAnsi="Times New Roman"/>
        </w:rPr>
        <w:t xml:space="preserve"> with</w:t>
      </w:r>
      <w:r w:rsidRPr="002C3EE3">
        <w:rPr>
          <w:rFonts w:ascii="Times New Roman" w:hAnsi="Times New Roman"/>
        </w:rPr>
        <w:t xml:space="preserve"> current administrative practice.</w:t>
      </w:r>
    </w:p>
    <w:p w14:paraId="2EA47AF4" w14:textId="5970413F" w:rsidR="009B73AC" w:rsidRPr="002C3EE3" w:rsidRDefault="009B73AC" w:rsidP="009B73AC">
      <w:pPr>
        <w:spacing w:before="120" w:after="120"/>
        <w:rPr>
          <w:rFonts w:ascii="Times New Roman" w:hAnsi="Times New Roman"/>
        </w:rPr>
      </w:pPr>
      <w:r w:rsidRPr="002C3EE3">
        <w:rPr>
          <w:rFonts w:ascii="Times New Roman" w:hAnsi="Times New Roman"/>
        </w:rPr>
        <w:t>This item also provides the legislative basis to cost recover applications seeking a determination from the Minister for a</w:t>
      </w:r>
      <w:r w:rsidR="008E09EC" w:rsidRPr="002C3EE3">
        <w:rPr>
          <w:rFonts w:ascii="Times New Roman" w:hAnsi="Times New Roman"/>
        </w:rPr>
        <w:t xml:space="preserve">nother </w:t>
      </w:r>
      <w:r w:rsidRPr="002C3EE3">
        <w:rPr>
          <w:rFonts w:ascii="Times New Roman" w:hAnsi="Times New Roman"/>
        </w:rPr>
        <w:t>quantity of a brand of pharmaceutical item</w:t>
      </w:r>
      <w:r w:rsidR="008E5CC4" w:rsidRPr="002C3EE3">
        <w:rPr>
          <w:rFonts w:ascii="Times New Roman" w:hAnsi="Times New Roman"/>
        </w:rPr>
        <w:t>, known as a Ministerial determination request.</w:t>
      </w:r>
      <w:r w:rsidR="008E09EC" w:rsidRPr="002C3EE3">
        <w:rPr>
          <w:rFonts w:ascii="Times New Roman" w:hAnsi="Times New Roman"/>
        </w:rPr>
        <w:t xml:space="preserve"> Under subsection 99AEKC(2) of the Act, the Minister can exercise their discretion to make a minimum stockholding determination of ‘another quantity’ where there are practical barriers to comply with the requirement to hold 4 or 6 months of stock. The quantity in a minimum stockholding determination may be a specified number of months stock by reference to the ‘usual demand’ for the brand.</w:t>
      </w:r>
    </w:p>
    <w:p w14:paraId="770DA2A0" w14:textId="77777777" w:rsidR="009B73AC" w:rsidRPr="002C3EE3" w:rsidRDefault="009B73AC" w:rsidP="009B73AC">
      <w:pPr>
        <w:spacing w:before="120" w:after="120"/>
        <w:rPr>
          <w:rFonts w:ascii="Times New Roman" w:hAnsi="Times New Roman"/>
        </w:rPr>
      </w:pPr>
      <w:r w:rsidRPr="002C3EE3">
        <w:rPr>
          <w:rFonts w:ascii="Times New Roman" w:hAnsi="Times New Roman"/>
        </w:rPr>
        <w:t>List management options include:</w:t>
      </w:r>
    </w:p>
    <w:p w14:paraId="6124D8F9" w14:textId="77777777" w:rsidR="009B73AC" w:rsidRPr="002C3EE3" w:rsidRDefault="009B73AC" w:rsidP="009B73AC">
      <w:pPr>
        <w:pStyle w:val="ListParagraph"/>
        <w:numPr>
          <w:ilvl w:val="0"/>
          <w:numId w:val="37"/>
        </w:numPr>
        <w:spacing w:before="120" w:after="120"/>
        <w:rPr>
          <w:rFonts w:ascii="Times New Roman" w:hAnsi="Times New Roman"/>
        </w:rPr>
      </w:pPr>
      <w:r w:rsidRPr="002C3EE3">
        <w:rPr>
          <w:rFonts w:ascii="Times New Roman" w:hAnsi="Times New Roman"/>
        </w:rPr>
        <w:t>Price increase requests including brand premium requests;</w:t>
      </w:r>
    </w:p>
    <w:p w14:paraId="5DA4A43E" w14:textId="77777777" w:rsidR="009B73AC" w:rsidRPr="002C3EE3" w:rsidRDefault="009B73AC" w:rsidP="009B73AC">
      <w:pPr>
        <w:pStyle w:val="ListParagraph"/>
        <w:numPr>
          <w:ilvl w:val="0"/>
          <w:numId w:val="37"/>
        </w:numPr>
        <w:spacing w:before="120" w:after="120"/>
        <w:rPr>
          <w:rFonts w:ascii="Times New Roman" w:hAnsi="Times New Roman"/>
        </w:rPr>
      </w:pPr>
      <w:r w:rsidRPr="002C3EE3">
        <w:rPr>
          <w:rFonts w:ascii="Times New Roman" w:hAnsi="Times New Roman"/>
        </w:rPr>
        <w:t>Ministerial discretion requests;</w:t>
      </w:r>
    </w:p>
    <w:p w14:paraId="103DCBEC" w14:textId="77777777" w:rsidR="009B73AC" w:rsidRPr="002C3EE3" w:rsidRDefault="009B73AC" w:rsidP="009B73AC">
      <w:pPr>
        <w:pStyle w:val="ListParagraph"/>
        <w:numPr>
          <w:ilvl w:val="0"/>
          <w:numId w:val="37"/>
        </w:numPr>
        <w:spacing w:before="120" w:after="120"/>
        <w:rPr>
          <w:rFonts w:ascii="Times New Roman" w:hAnsi="Times New Roman"/>
        </w:rPr>
      </w:pPr>
      <w:r w:rsidRPr="002C3EE3">
        <w:rPr>
          <w:rFonts w:ascii="Times New Roman" w:hAnsi="Times New Roman"/>
        </w:rPr>
        <w:t>Deed renewal requests;</w:t>
      </w:r>
    </w:p>
    <w:p w14:paraId="2DC4D7B4" w14:textId="77777777" w:rsidR="009B73AC" w:rsidRPr="002C3EE3" w:rsidRDefault="009B73AC" w:rsidP="009B73AC">
      <w:pPr>
        <w:pStyle w:val="ListParagraph"/>
        <w:numPr>
          <w:ilvl w:val="0"/>
          <w:numId w:val="37"/>
        </w:numPr>
        <w:spacing w:before="120" w:after="120"/>
        <w:rPr>
          <w:rFonts w:ascii="Times New Roman" w:hAnsi="Times New Roman"/>
        </w:rPr>
      </w:pPr>
      <w:r w:rsidRPr="002C3EE3">
        <w:rPr>
          <w:rFonts w:ascii="Times New Roman" w:hAnsi="Times New Roman"/>
        </w:rPr>
        <w:t>Deed variation requests; and</w:t>
      </w:r>
    </w:p>
    <w:p w14:paraId="7393EC5B" w14:textId="77777777" w:rsidR="009B73AC" w:rsidRPr="002C3EE3" w:rsidRDefault="009B73AC" w:rsidP="009B73AC">
      <w:pPr>
        <w:pStyle w:val="ListParagraph"/>
        <w:numPr>
          <w:ilvl w:val="0"/>
          <w:numId w:val="37"/>
        </w:numPr>
        <w:spacing w:before="120" w:after="120"/>
        <w:rPr>
          <w:rFonts w:ascii="Times New Roman" w:hAnsi="Times New Roman"/>
        </w:rPr>
      </w:pPr>
      <w:r w:rsidRPr="002C3EE3">
        <w:rPr>
          <w:rFonts w:ascii="Times New Roman" w:hAnsi="Times New Roman"/>
        </w:rPr>
        <w:t>Ministerial determination requests.</w:t>
      </w:r>
    </w:p>
    <w:p w14:paraId="7817C034" w14:textId="77777777" w:rsidR="008E09EC" w:rsidRPr="002C3EE3" w:rsidRDefault="008E09EC" w:rsidP="007F380F">
      <w:pPr>
        <w:pStyle w:val="sotext"/>
        <w:shd w:val="clear" w:color="auto" w:fill="FFFFFF"/>
        <w:spacing w:before="120" w:beforeAutospacing="0" w:after="120" w:afterAutospacing="0"/>
        <w:rPr>
          <w:b/>
          <w:kern w:val="28"/>
        </w:rPr>
      </w:pPr>
    </w:p>
    <w:p w14:paraId="575D2CAF" w14:textId="7ACF26FD" w:rsidR="007F380F" w:rsidRPr="002C3EE3" w:rsidRDefault="007F380F" w:rsidP="007F380F">
      <w:pPr>
        <w:pStyle w:val="sotext"/>
        <w:shd w:val="clear" w:color="auto" w:fill="FFFFFF"/>
        <w:spacing w:before="120" w:beforeAutospacing="0" w:after="120" w:afterAutospacing="0"/>
        <w:rPr>
          <w:b/>
          <w:kern w:val="28"/>
        </w:rPr>
      </w:pPr>
      <w:r w:rsidRPr="002C3EE3">
        <w:rPr>
          <w:b/>
          <w:kern w:val="28"/>
        </w:rPr>
        <w:t>Item [2</w:t>
      </w:r>
      <w:r w:rsidR="003E6C2F" w:rsidRPr="002C3EE3">
        <w:rPr>
          <w:b/>
          <w:kern w:val="28"/>
        </w:rPr>
        <w:t>2</w:t>
      </w:r>
      <w:r w:rsidRPr="002C3EE3">
        <w:rPr>
          <w:b/>
          <w:kern w:val="28"/>
        </w:rPr>
        <w:t>] – Subsection 60(2)</w:t>
      </w:r>
    </w:p>
    <w:p w14:paraId="29CAA779" w14:textId="23433D9E" w:rsidR="007F380F" w:rsidRPr="002C3EE3" w:rsidRDefault="007F380F" w:rsidP="007F380F">
      <w:pPr>
        <w:pStyle w:val="sotext"/>
        <w:shd w:val="clear" w:color="auto" w:fill="FFFFFF"/>
        <w:spacing w:before="120" w:beforeAutospacing="0" w:after="120" w:afterAutospacing="0"/>
      </w:pPr>
      <w:r w:rsidRPr="002C3EE3">
        <w:lastRenderedPageBreak/>
        <w:t xml:space="preserve">This item substitutes the amount currently provided for within the Principal Regulations which is refunded by the Department where an applicant withdraws their deed renewal application and a deed arrangement has not been entered into.  </w:t>
      </w:r>
    </w:p>
    <w:p w14:paraId="25434A8F" w14:textId="79C34BEB" w:rsidR="009E796F" w:rsidRPr="002C3EE3" w:rsidRDefault="009E796F" w:rsidP="009E796F">
      <w:pPr>
        <w:pStyle w:val="ItemHead"/>
        <w:rPr>
          <w:rFonts w:ascii="Times New Roman" w:hAnsi="Times New Roman"/>
          <w:szCs w:val="24"/>
        </w:rPr>
      </w:pPr>
      <w:r w:rsidRPr="002C3EE3">
        <w:rPr>
          <w:rFonts w:ascii="Times New Roman" w:hAnsi="Times New Roman"/>
          <w:szCs w:val="24"/>
        </w:rPr>
        <w:t>Item [2</w:t>
      </w:r>
      <w:r w:rsidR="003E6C2F" w:rsidRPr="002C3EE3">
        <w:rPr>
          <w:rFonts w:ascii="Times New Roman" w:hAnsi="Times New Roman"/>
          <w:szCs w:val="24"/>
        </w:rPr>
        <w:t>3</w:t>
      </w:r>
      <w:r w:rsidRPr="002C3EE3">
        <w:rPr>
          <w:rFonts w:ascii="Times New Roman" w:hAnsi="Times New Roman"/>
          <w:szCs w:val="24"/>
        </w:rPr>
        <w:t>] – At the end of the Part 9</w:t>
      </w:r>
    </w:p>
    <w:p w14:paraId="5A6B80EB" w14:textId="4D0CFCC3" w:rsidR="006046FA" w:rsidRPr="002C3EE3" w:rsidRDefault="009E796F" w:rsidP="009A7AE3">
      <w:pPr>
        <w:pStyle w:val="sotext"/>
        <w:shd w:val="clear" w:color="auto" w:fill="FFFFFF"/>
        <w:spacing w:before="120" w:beforeAutospacing="0" w:after="120" w:afterAutospacing="0"/>
      </w:pPr>
      <w:r w:rsidRPr="002C3EE3">
        <w:t>This item insert</w:t>
      </w:r>
      <w:r w:rsidR="001112BE" w:rsidRPr="002C3EE3">
        <w:t>s</w:t>
      </w:r>
      <w:r w:rsidRPr="002C3EE3">
        <w:t xml:space="preserve"> a</w:t>
      </w:r>
      <w:r w:rsidR="008E5CC4" w:rsidRPr="002C3EE3">
        <w:t xml:space="preserve"> </w:t>
      </w:r>
      <w:r w:rsidRPr="002C3EE3">
        <w:t xml:space="preserve">provision to clarify that the revised fees apply to all </w:t>
      </w:r>
      <w:r w:rsidR="009B73AC" w:rsidRPr="002C3EE3">
        <w:t xml:space="preserve">notices of intent, </w:t>
      </w:r>
      <w:r w:rsidRPr="002C3EE3">
        <w:t xml:space="preserve">applications and submissions given on or after 1 </w:t>
      </w:r>
      <w:r w:rsidR="008B0BBF" w:rsidRPr="002C3EE3">
        <w:t>July</w:t>
      </w:r>
      <w:r w:rsidRPr="002C3EE3">
        <w:t xml:space="preserve"> 202</w:t>
      </w:r>
      <w:r w:rsidR="008B0BBF" w:rsidRPr="002C3EE3">
        <w:t>3</w:t>
      </w:r>
      <w:r w:rsidRPr="002C3EE3">
        <w:t>.</w:t>
      </w:r>
    </w:p>
    <w:p w14:paraId="79724EB6" w14:textId="66AFE68E" w:rsidR="009B73AC" w:rsidRPr="002C3EE3" w:rsidRDefault="009B73AC" w:rsidP="009B73AC">
      <w:pPr>
        <w:spacing w:before="120" w:after="120"/>
        <w:rPr>
          <w:rFonts w:ascii="Times New Roman" w:hAnsi="Times New Roman"/>
        </w:rPr>
      </w:pPr>
      <w:r w:rsidRPr="002C3EE3">
        <w:rPr>
          <w:rFonts w:ascii="Times New Roman" w:hAnsi="Times New Roman"/>
        </w:rPr>
        <w:t>This item also provide</w:t>
      </w:r>
      <w:r w:rsidR="004F088F" w:rsidRPr="002C3EE3">
        <w:rPr>
          <w:rFonts w:ascii="Times New Roman" w:hAnsi="Times New Roman"/>
        </w:rPr>
        <w:t>s</w:t>
      </w:r>
      <w:r w:rsidRPr="002C3EE3">
        <w:rPr>
          <w:rFonts w:ascii="Times New Roman" w:hAnsi="Times New Roman"/>
        </w:rPr>
        <w:t xml:space="preserve"> that the legislative basis </w:t>
      </w:r>
      <w:r w:rsidR="008E5CC4" w:rsidRPr="002C3EE3">
        <w:rPr>
          <w:rFonts w:ascii="Times New Roman" w:hAnsi="Times New Roman"/>
        </w:rPr>
        <w:t>to cost recover</w:t>
      </w:r>
      <w:r w:rsidRPr="002C3EE3">
        <w:rPr>
          <w:rFonts w:ascii="Times New Roman" w:hAnsi="Times New Roman"/>
        </w:rPr>
        <w:t xml:space="preserve"> Ministerial determination requests</w:t>
      </w:r>
      <w:r w:rsidR="004F088F" w:rsidRPr="002C3EE3">
        <w:rPr>
          <w:rFonts w:ascii="Times New Roman" w:hAnsi="Times New Roman"/>
        </w:rPr>
        <w:t xml:space="preserve"> does </w:t>
      </w:r>
      <w:r w:rsidRPr="002C3EE3">
        <w:rPr>
          <w:rFonts w:ascii="Times New Roman" w:hAnsi="Times New Roman"/>
        </w:rPr>
        <w:t>not commence until 1 July 2023.</w:t>
      </w:r>
    </w:p>
    <w:p w14:paraId="1C76F0E4" w14:textId="77777777" w:rsidR="00F817AA" w:rsidRPr="002C3EE3" w:rsidRDefault="00FF6F13" w:rsidP="00FF6F13">
      <w:pPr>
        <w:jc w:val="center"/>
        <w:rPr>
          <w:rFonts w:ascii="Times New Roman" w:hAnsi="Times New Roman"/>
          <w:szCs w:val="24"/>
        </w:rPr>
      </w:pPr>
      <w:r w:rsidRPr="002C3EE3">
        <w:rPr>
          <w:rFonts w:ascii="Times New Roman" w:hAnsi="Times New Roman"/>
          <w:szCs w:val="24"/>
        </w:rPr>
        <w:br w:type="page"/>
      </w:r>
    </w:p>
    <w:p w14:paraId="449AE98A" w14:textId="68A0C93C" w:rsidR="00F817AA" w:rsidRPr="002C3EE3" w:rsidRDefault="00F817AA" w:rsidP="00207DB3">
      <w:pPr>
        <w:jc w:val="right"/>
        <w:rPr>
          <w:rFonts w:ascii="Times New Roman" w:hAnsi="Times New Roman"/>
          <w:b/>
          <w:bCs/>
          <w:szCs w:val="24"/>
        </w:rPr>
      </w:pPr>
      <w:r w:rsidRPr="002C3EE3">
        <w:rPr>
          <w:rFonts w:ascii="Times New Roman" w:hAnsi="Times New Roman"/>
          <w:b/>
          <w:bCs/>
          <w:szCs w:val="24"/>
        </w:rPr>
        <w:lastRenderedPageBreak/>
        <w:t xml:space="preserve">ATTACHMENT B </w:t>
      </w:r>
    </w:p>
    <w:p w14:paraId="11FEA98B" w14:textId="77777777" w:rsidR="00F817AA" w:rsidRPr="002C3EE3" w:rsidRDefault="00F817AA" w:rsidP="00FF6F13">
      <w:pPr>
        <w:jc w:val="center"/>
        <w:rPr>
          <w:rFonts w:ascii="Times New Roman" w:hAnsi="Times New Roman"/>
          <w:b/>
          <w:szCs w:val="24"/>
        </w:rPr>
      </w:pPr>
    </w:p>
    <w:p w14:paraId="5C4BE047" w14:textId="4C7DD26E" w:rsidR="003B7C42" w:rsidRPr="002C3EE3" w:rsidRDefault="003B7C42" w:rsidP="00FF6F13">
      <w:pPr>
        <w:jc w:val="center"/>
        <w:rPr>
          <w:rFonts w:ascii="Times New Roman" w:hAnsi="Times New Roman"/>
          <w:szCs w:val="24"/>
        </w:rPr>
      </w:pPr>
      <w:r w:rsidRPr="002C3EE3">
        <w:rPr>
          <w:rFonts w:ascii="Times New Roman" w:hAnsi="Times New Roman"/>
          <w:b/>
          <w:szCs w:val="24"/>
        </w:rPr>
        <w:t>Statement of Compatibility with Human Rights</w:t>
      </w:r>
    </w:p>
    <w:p w14:paraId="65E7E86B" w14:textId="77777777" w:rsidR="003B7C42" w:rsidRPr="002C3EE3" w:rsidRDefault="003B7C42" w:rsidP="003B7C42">
      <w:pPr>
        <w:pStyle w:val="PlainParagraph"/>
        <w:spacing w:after="280"/>
        <w:jc w:val="center"/>
        <w:rPr>
          <w:rFonts w:ascii="Times New Roman" w:hAnsi="Times New Roman" w:cs="Times New Roman"/>
          <w:i/>
          <w:sz w:val="24"/>
          <w:szCs w:val="24"/>
          <w:u w:val="single"/>
        </w:rPr>
      </w:pPr>
      <w:r w:rsidRPr="002C3EE3">
        <w:rPr>
          <w:rFonts w:ascii="Times New Roman" w:hAnsi="Times New Roman" w:cs="Times New Roman"/>
          <w:i/>
          <w:sz w:val="24"/>
          <w:szCs w:val="24"/>
        </w:rPr>
        <w:t>Prepared in accordance with Part 3 of the Human Rights (Parliamentary Scrutiny) Act 2011</w:t>
      </w:r>
    </w:p>
    <w:p w14:paraId="14FBBB54" w14:textId="68451AF4" w:rsidR="003B7C42" w:rsidRPr="002C3EE3" w:rsidRDefault="001F1BC1" w:rsidP="003B7C42">
      <w:pPr>
        <w:jc w:val="center"/>
        <w:rPr>
          <w:rFonts w:ascii="Times New Roman" w:hAnsi="Times New Roman"/>
        </w:rPr>
      </w:pPr>
      <w:r w:rsidRPr="002C3EE3">
        <w:rPr>
          <w:rFonts w:ascii="Times New Roman" w:hAnsi="Times New Roman"/>
          <w:i/>
        </w:rPr>
        <w:t>National Health (Pharmaceuticals and Vaccines</w:t>
      </w:r>
      <w:r w:rsidR="00034BAA" w:rsidRPr="002C3EE3">
        <w:rPr>
          <w:rFonts w:ascii="Times New Roman" w:hAnsi="Times New Roman"/>
          <w:i/>
        </w:rPr>
        <w:t>––</w:t>
      </w:r>
      <w:r w:rsidRPr="002C3EE3">
        <w:rPr>
          <w:rFonts w:ascii="Times New Roman" w:hAnsi="Times New Roman"/>
          <w:i/>
        </w:rPr>
        <w:t xml:space="preserve"> Cost Recovery) Amendment </w:t>
      </w:r>
      <w:r w:rsidR="00A47DCF" w:rsidRPr="002C3EE3">
        <w:rPr>
          <w:rFonts w:ascii="Times New Roman" w:hAnsi="Times New Roman"/>
          <w:i/>
        </w:rPr>
        <w:t>(Fees)</w:t>
      </w:r>
      <w:r w:rsidRPr="002C3EE3">
        <w:rPr>
          <w:rFonts w:ascii="Times New Roman" w:hAnsi="Times New Roman"/>
          <w:i/>
        </w:rPr>
        <w:t xml:space="preserve"> Regulations 202</w:t>
      </w:r>
      <w:r w:rsidR="004F2391" w:rsidRPr="002C3EE3">
        <w:rPr>
          <w:rFonts w:ascii="Times New Roman" w:hAnsi="Times New Roman"/>
          <w:i/>
        </w:rPr>
        <w:t>3</w:t>
      </w:r>
      <w:r w:rsidRPr="002C3EE3">
        <w:rPr>
          <w:rFonts w:ascii="Times New Roman" w:hAnsi="Times New Roman"/>
          <w:i/>
        </w:rPr>
        <w:t xml:space="preserve"> </w:t>
      </w:r>
      <w:r w:rsidRPr="002C3EE3">
        <w:rPr>
          <w:rFonts w:ascii="Times New Roman" w:hAnsi="Times New Roman"/>
        </w:rPr>
        <w:t xml:space="preserve"> </w:t>
      </w:r>
    </w:p>
    <w:p w14:paraId="20B62E8D" w14:textId="77777777" w:rsidR="001F1BC1" w:rsidRPr="002C3EE3" w:rsidRDefault="001F1BC1" w:rsidP="003B7C42">
      <w:pPr>
        <w:jc w:val="center"/>
        <w:rPr>
          <w:rFonts w:ascii="Times New Roman" w:hAnsi="Times New Roman"/>
          <w:i/>
        </w:rPr>
      </w:pPr>
    </w:p>
    <w:p w14:paraId="184E3CF7" w14:textId="1DCBA39F" w:rsidR="003B7C42" w:rsidRPr="002C3EE3" w:rsidRDefault="003B7C42" w:rsidP="001F1BC1">
      <w:pPr>
        <w:ind w:right="91"/>
        <w:rPr>
          <w:rFonts w:ascii="Times New Roman" w:hAnsi="Times New Roman"/>
          <w:szCs w:val="24"/>
        </w:rPr>
      </w:pPr>
      <w:r w:rsidRPr="002C3EE3">
        <w:rPr>
          <w:rFonts w:ascii="Times New Roman" w:hAnsi="Times New Roman"/>
          <w:szCs w:val="24"/>
        </w:rPr>
        <w:t xml:space="preserve">The </w:t>
      </w:r>
      <w:r w:rsidR="001F1BC1" w:rsidRPr="002C3EE3">
        <w:rPr>
          <w:rFonts w:ascii="Times New Roman" w:hAnsi="Times New Roman"/>
          <w:i/>
        </w:rPr>
        <w:t>National Health (Pharmaceuticals and Vaccines</w:t>
      </w:r>
      <w:r w:rsidR="00034BAA" w:rsidRPr="002C3EE3">
        <w:rPr>
          <w:rFonts w:ascii="Times New Roman" w:hAnsi="Times New Roman"/>
          <w:i/>
        </w:rPr>
        <w:t>––</w:t>
      </w:r>
      <w:r w:rsidR="001F1BC1" w:rsidRPr="002C3EE3">
        <w:rPr>
          <w:rFonts w:ascii="Times New Roman" w:hAnsi="Times New Roman"/>
          <w:i/>
        </w:rPr>
        <w:t xml:space="preserve">Cost Recovery) Amendment </w:t>
      </w:r>
      <w:r w:rsidR="00A47DCF" w:rsidRPr="002C3EE3">
        <w:rPr>
          <w:rFonts w:ascii="Times New Roman" w:hAnsi="Times New Roman"/>
          <w:i/>
        </w:rPr>
        <w:t>(Fees)</w:t>
      </w:r>
      <w:r w:rsidR="004F2391" w:rsidRPr="002C3EE3">
        <w:rPr>
          <w:rFonts w:ascii="Times New Roman" w:hAnsi="Times New Roman"/>
          <w:i/>
        </w:rPr>
        <w:t xml:space="preserve"> </w:t>
      </w:r>
      <w:r w:rsidR="001F1BC1" w:rsidRPr="002C3EE3">
        <w:rPr>
          <w:rFonts w:ascii="Times New Roman" w:hAnsi="Times New Roman"/>
          <w:i/>
        </w:rPr>
        <w:t>Regulations 202</w:t>
      </w:r>
      <w:r w:rsidR="004F2391" w:rsidRPr="002C3EE3">
        <w:rPr>
          <w:rFonts w:ascii="Times New Roman" w:hAnsi="Times New Roman"/>
          <w:i/>
        </w:rPr>
        <w:t>3</w:t>
      </w:r>
      <w:r w:rsidR="001F1BC1" w:rsidRPr="002C3EE3">
        <w:rPr>
          <w:rFonts w:ascii="Times New Roman" w:hAnsi="Times New Roman"/>
          <w:i/>
        </w:rPr>
        <w:t xml:space="preserve"> </w:t>
      </w:r>
      <w:r w:rsidRPr="002C3EE3">
        <w:rPr>
          <w:rFonts w:ascii="Times New Roman" w:hAnsi="Times New Roman"/>
        </w:rPr>
        <w:t>(the Amendment Regulations)</w:t>
      </w:r>
      <w:r w:rsidRPr="002C3EE3">
        <w:rPr>
          <w:rFonts w:ascii="Times New Roman" w:hAnsi="Times New Roman"/>
          <w:i/>
        </w:rPr>
        <w:t xml:space="preserve"> </w:t>
      </w:r>
      <w:r w:rsidRPr="002C3EE3">
        <w:rPr>
          <w:rFonts w:ascii="Times New Roman" w:hAnsi="Times New Roman"/>
        </w:rPr>
        <w:t>are</w:t>
      </w:r>
      <w:r w:rsidRPr="002C3EE3">
        <w:rPr>
          <w:rFonts w:ascii="Times New Roman" w:hAnsi="Times New Roman"/>
          <w:szCs w:val="24"/>
        </w:rPr>
        <w:t xml:space="preserve"> compatible with the human rights and freedoms recognised or declared in the international instruments listed in section 3 of the </w:t>
      </w:r>
      <w:r w:rsidRPr="002C3EE3">
        <w:rPr>
          <w:rFonts w:ascii="Times New Roman" w:hAnsi="Times New Roman"/>
          <w:i/>
          <w:szCs w:val="24"/>
        </w:rPr>
        <w:t>Human Rights (Parliamentary Scrutiny) Act 2011</w:t>
      </w:r>
      <w:r w:rsidRPr="002C3EE3">
        <w:rPr>
          <w:rFonts w:ascii="Times New Roman" w:hAnsi="Times New Roman"/>
          <w:szCs w:val="24"/>
        </w:rPr>
        <w:t>.</w:t>
      </w:r>
    </w:p>
    <w:p w14:paraId="0C859318" w14:textId="77777777" w:rsidR="003B7C42" w:rsidRPr="002C3EE3" w:rsidRDefault="003B7C42" w:rsidP="003B7C42">
      <w:pPr>
        <w:rPr>
          <w:rFonts w:ascii="Times New Roman" w:hAnsi="Times New Roman"/>
          <w:b/>
          <w:szCs w:val="24"/>
        </w:rPr>
      </w:pPr>
    </w:p>
    <w:p w14:paraId="7B68BE81" w14:textId="77777777" w:rsidR="003B7C42" w:rsidRPr="002C3EE3" w:rsidRDefault="003B7C42" w:rsidP="003B7C42">
      <w:pPr>
        <w:rPr>
          <w:rFonts w:ascii="Times New Roman" w:hAnsi="Times New Roman"/>
          <w:b/>
          <w:szCs w:val="24"/>
        </w:rPr>
      </w:pPr>
      <w:r w:rsidRPr="002C3EE3">
        <w:rPr>
          <w:rFonts w:ascii="Times New Roman" w:hAnsi="Times New Roman"/>
          <w:b/>
          <w:szCs w:val="24"/>
        </w:rPr>
        <w:t>Overview of the Regulations</w:t>
      </w:r>
    </w:p>
    <w:p w14:paraId="7C61634E" w14:textId="43C49AE8" w:rsidR="003B7C42" w:rsidRPr="002C3EE3" w:rsidRDefault="003B7C42" w:rsidP="003B7C42">
      <w:pPr>
        <w:tabs>
          <w:tab w:val="left" w:pos="1701"/>
          <w:tab w:val="right" w:pos="9072"/>
        </w:tabs>
        <w:ind w:right="91"/>
        <w:outlineLvl w:val="2"/>
        <w:rPr>
          <w:rFonts w:ascii="Times New Roman" w:hAnsi="Times New Roman"/>
        </w:rPr>
      </w:pPr>
      <w:r w:rsidRPr="002C3EE3">
        <w:rPr>
          <w:rFonts w:ascii="Times New Roman" w:hAnsi="Times New Roman"/>
        </w:rPr>
        <w:t xml:space="preserve">The Amendment Regulations </w:t>
      </w:r>
      <w:r w:rsidR="001F1BC1" w:rsidRPr="002C3EE3">
        <w:rPr>
          <w:rFonts w:ascii="Times New Roman" w:hAnsi="Times New Roman"/>
        </w:rPr>
        <w:t>update cost recovery fees for the 202</w:t>
      </w:r>
      <w:r w:rsidR="004F2391" w:rsidRPr="002C3EE3">
        <w:rPr>
          <w:rFonts w:ascii="Times New Roman" w:hAnsi="Times New Roman"/>
        </w:rPr>
        <w:t>3</w:t>
      </w:r>
      <w:r w:rsidR="001F1BC1" w:rsidRPr="002C3EE3">
        <w:rPr>
          <w:rFonts w:ascii="Times New Roman" w:hAnsi="Times New Roman"/>
        </w:rPr>
        <w:t>-2</w:t>
      </w:r>
      <w:r w:rsidR="004F2391" w:rsidRPr="002C3EE3">
        <w:rPr>
          <w:rFonts w:ascii="Times New Roman" w:hAnsi="Times New Roman"/>
        </w:rPr>
        <w:t>4</w:t>
      </w:r>
      <w:r w:rsidR="001F1BC1" w:rsidRPr="002C3EE3">
        <w:rPr>
          <w:rFonts w:ascii="Times New Roman" w:hAnsi="Times New Roman"/>
        </w:rPr>
        <w:t xml:space="preserve"> financial year in relation to applications for listing on the Pharmaceutical Benefits Scheme (PBS) and the National Immunisation Program (NIP)</w:t>
      </w:r>
      <w:r w:rsidR="004F2391" w:rsidRPr="002C3EE3">
        <w:rPr>
          <w:rFonts w:ascii="Times New Roman" w:hAnsi="Times New Roman"/>
        </w:rPr>
        <w:t xml:space="preserve">. The Amendment Regulations also provide the legislative basis to cost recover applications from sponsors requesting the Minister to determine a different quantity of a brand of pharmaceutical item, under subsection 99AEKC(2) of the </w:t>
      </w:r>
      <w:r w:rsidR="004F2391" w:rsidRPr="002C3EE3">
        <w:rPr>
          <w:rFonts w:ascii="Times New Roman" w:hAnsi="Times New Roman"/>
          <w:i/>
          <w:iCs/>
        </w:rPr>
        <w:t>National Health Act 1953</w:t>
      </w:r>
      <w:r w:rsidR="004F2391" w:rsidRPr="002C3EE3">
        <w:rPr>
          <w:rFonts w:ascii="Times New Roman" w:hAnsi="Times New Roman"/>
        </w:rPr>
        <w:t xml:space="preserve"> (the Act).</w:t>
      </w:r>
    </w:p>
    <w:p w14:paraId="3F2B9EB2" w14:textId="77777777" w:rsidR="003B7C42" w:rsidRPr="002C3EE3" w:rsidRDefault="003B7C42" w:rsidP="003B7C42">
      <w:pPr>
        <w:tabs>
          <w:tab w:val="left" w:pos="1701"/>
          <w:tab w:val="right" w:pos="9072"/>
        </w:tabs>
        <w:ind w:right="91"/>
        <w:outlineLvl w:val="2"/>
        <w:rPr>
          <w:rFonts w:ascii="Times New Roman" w:hAnsi="Times New Roman"/>
        </w:rPr>
      </w:pPr>
    </w:p>
    <w:p w14:paraId="0773FA25" w14:textId="2850C402" w:rsidR="003B7C42" w:rsidRPr="002C3EE3" w:rsidRDefault="003B7C42" w:rsidP="003B7C42">
      <w:pPr>
        <w:tabs>
          <w:tab w:val="left" w:pos="1701"/>
          <w:tab w:val="right" w:pos="9072"/>
        </w:tabs>
        <w:ind w:right="91"/>
        <w:outlineLvl w:val="2"/>
        <w:rPr>
          <w:rFonts w:ascii="Times New Roman" w:hAnsi="Times New Roman"/>
        </w:rPr>
      </w:pPr>
      <w:r w:rsidRPr="002C3EE3">
        <w:rPr>
          <w:rFonts w:ascii="Times New Roman" w:hAnsi="Times New Roman"/>
          <w:szCs w:val="24"/>
        </w:rPr>
        <w:t xml:space="preserve">The Amendment Regulations are made under section 140 of the Act. Section 140 provides the Governor-General may make regulations, not inconsistent with the Act, prescribing all matters, which by the Act are required or permitted to be prescribed, or which are necessary or convenient to be prescribed for carrying out or giving effect to the Act. Subsection 99YBA(2) of the Act further provides that regulations may make provision in relation to matters including the prescribing of fees, the making of applications, and exemptions from the prescribed fees, in relation to services provided by the Commonwealth under section 9B or Part VII of the Act. </w:t>
      </w:r>
    </w:p>
    <w:p w14:paraId="57182CDF" w14:textId="77777777" w:rsidR="00BB0D59" w:rsidRPr="002C3EE3" w:rsidRDefault="00BB0D59" w:rsidP="003B7C42">
      <w:pPr>
        <w:tabs>
          <w:tab w:val="left" w:pos="1701"/>
          <w:tab w:val="right" w:pos="9072"/>
        </w:tabs>
        <w:ind w:right="91"/>
        <w:outlineLvl w:val="2"/>
        <w:rPr>
          <w:rFonts w:ascii="Times New Roman" w:hAnsi="Times New Roman"/>
        </w:rPr>
      </w:pPr>
    </w:p>
    <w:p w14:paraId="24C2C343" w14:textId="3804E44B" w:rsidR="003B7C42" w:rsidRPr="002C3EE3" w:rsidRDefault="003B7C42" w:rsidP="003B7C42">
      <w:pPr>
        <w:tabs>
          <w:tab w:val="left" w:pos="1701"/>
          <w:tab w:val="right" w:pos="9072"/>
        </w:tabs>
        <w:ind w:right="91"/>
        <w:outlineLvl w:val="2"/>
        <w:rPr>
          <w:rFonts w:ascii="Times New Roman" w:hAnsi="Times New Roman"/>
        </w:rPr>
      </w:pPr>
      <w:r w:rsidRPr="002C3EE3">
        <w:rPr>
          <w:rFonts w:ascii="Times New Roman" w:hAnsi="Times New Roman"/>
          <w:szCs w:val="24"/>
        </w:rPr>
        <w:t xml:space="preserve">The Amendment Regulations amend the </w:t>
      </w:r>
      <w:r w:rsidRPr="002C3EE3">
        <w:rPr>
          <w:rFonts w:ascii="Times New Roman" w:hAnsi="Times New Roman"/>
          <w:i/>
          <w:iCs/>
          <w:szCs w:val="24"/>
        </w:rPr>
        <w:t>National Health (Pharmaceuticals and Vaccines—Cost Recovery) Regulations 20</w:t>
      </w:r>
      <w:r w:rsidR="00361DEC" w:rsidRPr="002C3EE3">
        <w:rPr>
          <w:rFonts w:ascii="Times New Roman" w:hAnsi="Times New Roman"/>
          <w:i/>
          <w:iCs/>
          <w:szCs w:val="24"/>
        </w:rPr>
        <w:t>22</w:t>
      </w:r>
      <w:r w:rsidRPr="002C3EE3">
        <w:rPr>
          <w:rFonts w:ascii="Times New Roman" w:hAnsi="Times New Roman"/>
          <w:i/>
          <w:iCs/>
          <w:szCs w:val="24"/>
        </w:rPr>
        <w:t xml:space="preserve"> </w:t>
      </w:r>
      <w:r w:rsidRPr="002C3EE3">
        <w:rPr>
          <w:rFonts w:ascii="Times New Roman" w:hAnsi="Times New Roman"/>
          <w:szCs w:val="24"/>
        </w:rPr>
        <w:t>(the Principal Regulations)</w:t>
      </w:r>
      <w:r w:rsidRPr="002C3EE3">
        <w:rPr>
          <w:rFonts w:ascii="Times New Roman" w:hAnsi="Times New Roman"/>
          <w:i/>
          <w:iCs/>
          <w:szCs w:val="24"/>
        </w:rPr>
        <w:t xml:space="preserve">. </w:t>
      </w:r>
      <w:r w:rsidRPr="002C3EE3">
        <w:rPr>
          <w:rFonts w:ascii="Times New Roman" w:hAnsi="Times New Roman"/>
          <w:szCs w:val="24"/>
        </w:rPr>
        <w:t>The Amendment Regulations provide for fees for services provided by the Commonwealth in relation to an exercise of power by the Minister under section 9B or Part VII of the Act:</w:t>
      </w:r>
    </w:p>
    <w:p w14:paraId="5EC9A706" w14:textId="5A9BBA67" w:rsidR="003B7C42" w:rsidRPr="002C3EE3" w:rsidRDefault="00017765" w:rsidP="0043166B">
      <w:pPr>
        <w:pStyle w:val="ListParagraph"/>
        <w:numPr>
          <w:ilvl w:val="0"/>
          <w:numId w:val="33"/>
        </w:numPr>
        <w:shd w:val="clear" w:color="auto" w:fill="FFFFFF"/>
        <w:spacing w:before="120"/>
        <w:ind w:left="714" w:hanging="357"/>
        <w:contextualSpacing w:val="0"/>
        <w:rPr>
          <w:rFonts w:ascii="Times New Roman" w:hAnsi="Times New Roman"/>
          <w:szCs w:val="24"/>
          <w:lang w:val="en-US"/>
        </w:rPr>
      </w:pPr>
      <w:r w:rsidRPr="002C3EE3">
        <w:rPr>
          <w:rFonts w:ascii="Times New Roman" w:hAnsi="Times New Roman"/>
          <w:szCs w:val="24"/>
        </w:rPr>
        <w:t>t</w:t>
      </w:r>
      <w:r w:rsidR="003B7C42" w:rsidRPr="002C3EE3">
        <w:rPr>
          <w:rFonts w:ascii="Times New Roman" w:hAnsi="Times New Roman"/>
          <w:szCs w:val="24"/>
        </w:rPr>
        <w:t>he Minister’s powers under section 9B of the Act broadly relate to the NIP.</w:t>
      </w:r>
    </w:p>
    <w:p w14:paraId="7919682B" w14:textId="2D35F819" w:rsidR="003B7C42" w:rsidRPr="002C3EE3" w:rsidRDefault="00017765">
      <w:pPr>
        <w:pStyle w:val="ListParagraph"/>
        <w:numPr>
          <w:ilvl w:val="0"/>
          <w:numId w:val="33"/>
        </w:numPr>
        <w:shd w:val="clear" w:color="auto" w:fill="FFFFFF"/>
        <w:spacing w:before="120"/>
        <w:ind w:left="714" w:hanging="357"/>
        <w:contextualSpacing w:val="0"/>
        <w:rPr>
          <w:rFonts w:ascii="Times New Roman" w:hAnsi="Times New Roman"/>
          <w:szCs w:val="24"/>
          <w:lang w:val="en-US"/>
        </w:rPr>
      </w:pPr>
      <w:r w:rsidRPr="002C3EE3">
        <w:rPr>
          <w:rFonts w:ascii="Times New Roman" w:hAnsi="Times New Roman"/>
          <w:szCs w:val="24"/>
        </w:rPr>
        <w:t>t</w:t>
      </w:r>
      <w:r w:rsidR="003B7C42" w:rsidRPr="002C3EE3">
        <w:rPr>
          <w:rFonts w:ascii="Times New Roman" w:hAnsi="Times New Roman"/>
          <w:szCs w:val="24"/>
        </w:rPr>
        <w:t>he Minister’s powers under Part VII broadly concern the listing process for applications for pharmaceuticals to be included in PBS</w:t>
      </w:r>
      <w:r w:rsidR="00BB0D59" w:rsidRPr="002C3EE3">
        <w:rPr>
          <w:rFonts w:ascii="Times New Roman" w:hAnsi="Times New Roman"/>
          <w:szCs w:val="24"/>
        </w:rPr>
        <w:t>.</w:t>
      </w:r>
    </w:p>
    <w:p w14:paraId="5EBE3567" w14:textId="77777777" w:rsidR="003B7C42" w:rsidRPr="002C3EE3" w:rsidRDefault="003B7C42" w:rsidP="003B7C42">
      <w:pPr>
        <w:rPr>
          <w:rFonts w:ascii="Times New Roman" w:hAnsi="Times New Roman"/>
          <w:b/>
          <w:szCs w:val="24"/>
        </w:rPr>
      </w:pPr>
    </w:p>
    <w:p w14:paraId="42138CF4" w14:textId="77777777" w:rsidR="003B7C42" w:rsidRPr="002C3EE3" w:rsidRDefault="003B7C42" w:rsidP="003B7C42">
      <w:pPr>
        <w:rPr>
          <w:rFonts w:ascii="Times New Roman" w:hAnsi="Times New Roman"/>
          <w:b/>
          <w:szCs w:val="24"/>
        </w:rPr>
      </w:pPr>
      <w:r w:rsidRPr="002C3EE3">
        <w:rPr>
          <w:rFonts w:ascii="Times New Roman" w:hAnsi="Times New Roman"/>
          <w:b/>
          <w:szCs w:val="24"/>
        </w:rPr>
        <w:t>Human rights implications</w:t>
      </w:r>
    </w:p>
    <w:p w14:paraId="031352FF" w14:textId="6BD4945C" w:rsidR="003B7C42" w:rsidRPr="002C3EE3" w:rsidRDefault="003B7C42" w:rsidP="003B7C42">
      <w:pPr>
        <w:pStyle w:val="Default"/>
      </w:pPr>
      <w:r w:rsidRPr="002C3EE3">
        <w:t>The Amendment Regulations engage Article 2</w:t>
      </w:r>
      <w:r w:rsidR="00ED543C" w:rsidRPr="002C3EE3">
        <w:t>, Article 9</w:t>
      </w:r>
      <w:r w:rsidRPr="002C3EE3">
        <w:t xml:space="preserve"> and Article 12 of the International Covenant on Economic, Social and Cultural Rights</w:t>
      </w:r>
      <w:r w:rsidR="007638CF" w:rsidRPr="002C3EE3">
        <w:t xml:space="preserve"> </w:t>
      </w:r>
      <w:r w:rsidRPr="002C3EE3">
        <w:t>by assisting with the progressive realisation by all appropriate means of the right of everyone to</w:t>
      </w:r>
      <w:r w:rsidR="00924FE1" w:rsidRPr="002C3EE3">
        <w:t xml:space="preserve"> social security and to</w:t>
      </w:r>
      <w:r w:rsidRPr="002C3EE3">
        <w:t xml:space="preserve"> the enjoyment of the highest attainable standard of physical and mental health.</w:t>
      </w:r>
      <w:r w:rsidR="00221A20" w:rsidRPr="002C3EE3">
        <w:t xml:space="preserve"> </w:t>
      </w:r>
    </w:p>
    <w:p w14:paraId="1763B8C3" w14:textId="77777777" w:rsidR="003B7C42" w:rsidRPr="002C3EE3" w:rsidRDefault="003B7C42" w:rsidP="003B7C42">
      <w:pPr>
        <w:pStyle w:val="Default"/>
      </w:pPr>
    </w:p>
    <w:p w14:paraId="67B3C630" w14:textId="654ECD7B" w:rsidR="003B7C42" w:rsidRPr="002C3EE3" w:rsidRDefault="003B7C42" w:rsidP="003B7C42">
      <w:pPr>
        <w:pStyle w:val="Default"/>
      </w:pPr>
      <w:r w:rsidRPr="002C3EE3">
        <w:t>The PBS and NIP are benefit schemes, which assist with advancement of th</w:t>
      </w:r>
      <w:r w:rsidR="00F54793" w:rsidRPr="002C3EE3">
        <w:t>ese</w:t>
      </w:r>
      <w:r w:rsidRPr="002C3EE3">
        <w:t xml:space="preserve"> human right</w:t>
      </w:r>
      <w:r w:rsidR="00F54793" w:rsidRPr="002C3EE3">
        <w:t>s</w:t>
      </w:r>
      <w:r w:rsidRPr="002C3EE3">
        <w:t xml:space="preserve"> by providing </w:t>
      </w:r>
      <w:r w:rsidR="00DC0C38" w:rsidRPr="002C3EE3">
        <w:t xml:space="preserve">patients with </w:t>
      </w:r>
      <w:r w:rsidRPr="002C3EE3">
        <w:t xml:space="preserve">subsidised access </w:t>
      </w:r>
      <w:r w:rsidR="00DC0C38" w:rsidRPr="002C3EE3">
        <w:t xml:space="preserve">to </w:t>
      </w:r>
      <w:r w:rsidRPr="002C3EE3">
        <w:t>medicines</w:t>
      </w:r>
      <w:r w:rsidR="00E11D96" w:rsidRPr="002C3EE3">
        <w:t xml:space="preserve"> and vaccines</w:t>
      </w:r>
      <w:r w:rsidRPr="002C3EE3">
        <w:t xml:space="preserve">. </w:t>
      </w:r>
      <w:r w:rsidR="009C499F" w:rsidRPr="002C3EE3">
        <w:t>Th</w:t>
      </w:r>
      <w:r w:rsidR="00924FE1" w:rsidRPr="002C3EE3">
        <w:t>e</w:t>
      </w:r>
      <w:r w:rsidR="009C499F" w:rsidRPr="002C3EE3">
        <w:t xml:space="preserve"> Amendment Regulations ensure</w:t>
      </w:r>
      <w:r w:rsidR="00924FE1" w:rsidRPr="002C3EE3">
        <w:t xml:space="preserve"> continued</w:t>
      </w:r>
      <w:r w:rsidR="009C499F" w:rsidRPr="002C3EE3">
        <w:t xml:space="preserve"> equitable access to PBS and NIP medicines and vaccines</w:t>
      </w:r>
      <w:r w:rsidR="000341A4" w:rsidRPr="002C3EE3">
        <w:t xml:space="preserve"> </w:t>
      </w:r>
      <w:r w:rsidR="00924FE1" w:rsidRPr="002C3EE3">
        <w:t>for</w:t>
      </w:r>
      <w:r w:rsidR="000341A4" w:rsidRPr="002C3EE3">
        <w:t xml:space="preserve"> Australians</w:t>
      </w:r>
      <w:r w:rsidR="009C499F" w:rsidRPr="002C3EE3">
        <w:t xml:space="preserve">. </w:t>
      </w:r>
      <w:r w:rsidR="00DC0C38" w:rsidRPr="002C3EE3">
        <w:t xml:space="preserve">By accurately recovering the costs of assessing applications for subsidy, the </w:t>
      </w:r>
      <w:r w:rsidR="00DC0C38" w:rsidRPr="002C3EE3">
        <w:lastRenderedPageBreak/>
        <w:t>Commonwealth ensures that the medicine and vaccine assessment process remains financially sustainable and contributes to a viable and well-functioning PBS</w:t>
      </w:r>
      <w:r w:rsidRPr="002C3EE3">
        <w:t xml:space="preserve">. </w:t>
      </w:r>
    </w:p>
    <w:p w14:paraId="76C71CDD" w14:textId="77777777" w:rsidR="003B7C42" w:rsidRPr="002C3EE3" w:rsidRDefault="003B7C42" w:rsidP="003B7C42">
      <w:pPr>
        <w:pStyle w:val="Default"/>
        <w:rPr>
          <w:b/>
          <w:bCs/>
        </w:rPr>
      </w:pPr>
    </w:p>
    <w:p w14:paraId="4FAB4D09" w14:textId="77777777" w:rsidR="003B7C42" w:rsidRPr="002C3EE3" w:rsidRDefault="003B7C42" w:rsidP="003B7C42">
      <w:pPr>
        <w:pStyle w:val="Default"/>
      </w:pPr>
      <w:r w:rsidRPr="002C3EE3">
        <w:rPr>
          <w:b/>
          <w:bCs/>
        </w:rPr>
        <w:t>Conclusion</w:t>
      </w:r>
    </w:p>
    <w:p w14:paraId="79B72AC2" w14:textId="546A6B89" w:rsidR="003B7C42" w:rsidRPr="002C3EE3" w:rsidRDefault="003B7C42" w:rsidP="003B7C42">
      <w:pPr>
        <w:rPr>
          <w:rFonts w:ascii="Times New Roman" w:hAnsi="Times New Roman"/>
          <w:szCs w:val="24"/>
        </w:rPr>
      </w:pPr>
      <w:r w:rsidRPr="002C3EE3">
        <w:rPr>
          <w:rFonts w:ascii="Times New Roman" w:hAnsi="Times New Roman"/>
          <w:szCs w:val="24"/>
        </w:rPr>
        <w:t>Th</w:t>
      </w:r>
      <w:r w:rsidR="007D7D59" w:rsidRPr="002C3EE3">
        <w:rPr>
          <w:rFonts w:ascii="Times New Roman" w:hAnsi="Times New Roman"/>
          <w:szCs w:val="24"/>
        </w:rPr>
        <w:t>e Amendment Regulations are</w:t>
      </w:r>
      <w:r w:rsidRPr="002C3EE3">
        <w:rPr>
          <w:rFonts w:ascii="Times New Roman" w:hAnsi="Times New Roman"/>
          <w:szCs w:val="24"/>
        </w:rPr>
        <w:t xml:space="preserve"> compatible with human rights. Human rights continue to be protected by </w:t>
      </w:r>
      <w:r w:rsidR="00DC0C38" w:rsidRPr="002C3EE3">
        <w:rPr>
          <w:rFonts w:ascii="Times New Roman" w:hAnsi="Times New Roman"/>
          <w:szCs w:val="24"/>
        </w:rPr>
        <w:t>ensuring the</w:t>
      </w:r>
      <w:r w:rsidRPr="002C3EE3">
        <w:rPr>
          <w:rFonts w:ascii="Times New Roman" w:hAnsi="Times New Roman"/>
          <w:szCs w:val="24"/>
        </w:rPr>
        <w:t xml:space="preserve"> PBS and NIP </w:t>
      </w:r>
      <w:r w:rsidR="00DC0C38" w:rsidRPr="002C3EE3">
        <w:rPr>
          <w:rFonts w:ascii="Times New Roman" w:hAnsi="Times New Roman"/>
          <w:szCs w:val="24"/>
        </w:rPr>
        <w:t xml:space="preserve">are financially sustainable and </w:t>
      </w:r>
      <w:r w:rsidR="00B809DF" w:rsidRPr="002C3EE3">
        <w:rPr>
          <w:rFonts w:ascii="Times New Roman" w:hAnsi="Times New Roman"/>
          <w:szCs w:val="24"/>
        </w:rPr>
        <w:t>will</w:t>
      </w:r>
      <w:r w:rsidR="00DC0C38" w:rsidRPr="002C3EE3">
        <w:rPr>
          <w:rFonts w:ascii="Times New Roman" w:hAnsi="Times New Roman"/>
          <w:szCs w:val="24"/>
        </w:rPr>
        <w:t xml:space="preserve"> continue to assess applications for subsidy of medicines and vaccines which benefit the health of Australian citizens.</w:t>
      </w:r>
    </w:p>
    <w:p w14:paraId="02F0422D" w14:textId="77777777" w:rsidR="003B7C42" w:rsidRPr="002C3EE3" w:rsidRDefault="003B7C42" w:rsidP="003B7C42">
      <w:pPr>
        <w:rPr>
          <w:rFonts w:ascii="Times New Roman" w:hAnsi="Times New Roman"/>
          <w:szCs w:val="24"/>
        </w:rPr>
      </w:pPr>
    </w:p>
    <w:p w14:paraId="562768D3" w14:textId="77777777" w:rsidR="003B7C42" w:rsidRPr="002C3EE3" w:rsidRDefault="003B7C42" w:rsidP="003B7C42">
      <w:pPr>
        <w:rPr>
          <w:rFonts w:ascii="Times New Roman" w:eastAsia="Calibri" w:hAnsi="Times New Roman"/>
          <w:szCs w:val="24"/>
          <w:lang w:eastAsia="en-US"/>
        </w:rPr>
      </w:pPr>
    </w:p>
    <w:p w14:paraId="40ED5480" w14:textId="77777777" w:rsidR="003B7C42" w:rsidRPr="002C3EE3" w:rsidRDefault="003B7C42" w:rsidP="003B7C42">
      <w:pPr>
        <w:rPr>
          <w:rFonts w:ascii="Times New Roman" w:eastAsia="Calibri" w:hAnsi="Times New Roman"/>
          <w:szCs w:val="24"/>
          <w:lang w:eastAsia="en-US"/>
        </w:rPr>
      </w:pPr>
    </w:p>
    <w:p w14:paraId="6BCF87EA" w14:textId="7DB8C72E" w:rsidR="003B7C42" w:rsidRPr="002C3EE3" w:rsidRDefault="003B7C42" w:rsidP="003B7C42">
      <w:pPr>
        <w:spacing w:before="120" w:after="120" w:line="276" w:lineRule="auto"/>
        <w:jc w:val="center"/>
        <w:rPr>
          <w:rFonts w:ascii="Times New Roman" w:eastAsia="Calibri" w:hAnsi="Times New Roman"/>
          <w:b/>
          <w:szCs w:val="24"/>
          <w:lang w:eastAsia="en-US"/>
        </w:rPr>
      </w:pPr>
      <w:r w:rsidRPr="002C3EE3">
        <w:rPr>
          <w:rFonts w:ascii="Times New Roman" w:eastAsia="Calibri" w:hAnsi="Times New Roman"/>
          <w:b/>
          <w:szCs w:val="24"/>
          <w:lang w:eastAsia="en-US"/>
        </w:rPr>
        <w:t xml:space="preserve">The Hon </w:t>
      </w:r>
      <w:r w:rsidR="006046FA" w:rsidRPr="002C3EE3">
        <w:rPr>
          <w:rFonts w:ascii="Times New Roman" w:eastAsia="Calibri" w:hAnsi="Times New Roman"/>
          <w:b/>
          <w:szCs w:val="24"/>
          <w:lang w:eastAsia="en-US"/>
        </w:rPr>
        <w:t>Mark Butler</w:t>
      </w:r>
      <w:r w:rsidRPr="002C3EE3">
        <w:rPr>
          <w:rFonts w:ascii="Times New Roman" w:eastAsia="Calibri" w:hAnsi="Times New Roman"/>
          <w:b/>
          <w:szCs w:val="24"/>
          <w:lang w:eastAsia="en-US"/>
        </w:rPr>
        <w:t xml:space="preserve"> MP</w:t>
      </w:r>
    </w:p>
    <w:p w14:paraId="139E1EE9" w14:textId="61B155CF" w:rsidR="003B7C42" w:rsidRPr="00E11D96" w:rsidRDefault="003B7C42" w:rsidP="003B7C42">
      <w:pPr>
        <w:spacing w:before="120" w:after="120" w:line="276" w:lineRule="auto"/>
        <w:jc w:val="center"/>
        <w:rPr>
          <w:rFonts w:ascii="Times New Roman" w:hAnsi="Times New Roman"/>
          <w:b/>
          <w:szCs w:val="24"/>
        </w:rPr>
      </w:pPr>
      <w:r w:rsidRPr="002C3EE3">
        <w:rPr>
          <w:rFonts w:ascii="Times New Roman" w:eastAsia="Calibri" w:hAnsi="Times New Roman"/>
          <w:b/>
          <w:szCs w:val="24"/>
          <w:lang w:eastAsia="en-US"/>
        </w:rPr>
        <w:t>Minister for Health</w:t>
      </w:r>
      <w:r w:rsidR="00727ABD" w:rsidRPr="002C3EE3">
        <w:rPr>
          <w:rFonts w:ascii="Times New Roman" w:eastAsia="Calibri" w:hAnsi="Times New Roman"/>
          <w:b/>
          <w:szCs w:val="24"/>
          <w:lang w:eastAsia="en-US"/>
        </w:rPr>
        <w:t xml:space="preserve"> and Aged Care</w:t>
      </w:r>
    </w:p>
    <w:p w14:paraId="341490B6" w14:textId="77777777" w:rsidR="003B7C42" w:rsidRPr="00E11D96" w:rsidRDefault="003B7C42" w:rsidP="003B7C42">
      <w:pPr>
        <w:autoSpaceDE w:val="0"/>
        <w:autoSpaceDN w:val="0"/>
        <w:adjustRightInd w:val="0"/>
        <w:spacing w:after="120"/>
        <w:rPr>
          <w:rFonts w:ascii="Times New Roman" w:hAnsi="Times New Roman"/>
          <w:b/>
          <w:szCs w:val="24"/>
        </w:rPr>
      </w:pPr>
    </w:p>
    <w:p w14:paraId="774C498E" w14:textId="77777777" w:rsidR="00F27999" w:rsidRPr="00E11D96" w:rsidRDefault="00F27999" w:rsidP="00254D5A">
      <w:pPr>
        <w:rPr>
          <w:rFonts w:ascii="Times New Roman" w:hAnsi="Times New Roman"/>
          <w:b/>
        </w:rPr>
      </w:pPr>
    </w:p>
    <w:sectPr w:rsidR="00F27999" w:rsidRPr="00E11D96" w:rsidSect="00FF6F13">
      <w:footerReference w:type="even" r:id="rId12"/>
      <w:footerReference w:type="default" r:id="rId13"/>
      <w:footerReference w:type="first" r:id="rId14"/>
      <w:pgSz w:w="11907" w:h="16840" w:code="9"/>
      <w:pgMar w:top="1440" w:right="1559" w:bottom="1440" w:left="1276"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E97D" w14:textId="77777777" w:rsidR="001D45D2" w:rsidRDefault="001D45D2">
      <w:r>
        <w:separator/>
      </w:r>
    </w:p>
  </w:endnote>
  <w:endnote w:type="continuationSeparator" w:id="0">
    <w:p w14:paraId="61EA2C5D" w14:textId="77777777" w:rsidR="001D45D2" w:rsidRDefault="001D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4139" w14:textId="57500303" w:rsidR="00DB63F0" w:rsidRDefault="0001533F">
    <w:pPr>
      <w:pStyle w:val="Footer"/>
    </w:pPr>
    <w:fldSimple w:instr=" DOCPROPERTY DocumentID \* MERGEFORMAT ">
      <w:r w:rsidR="00DB63F0" w:rsidRPr="00DB63F0">
        <w:rPr>
          <w:color w:val="191919"/>
          <w:sz w:val="13"/>
        </w:rPr>
        <w:t>ME_210008651_1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973E" w14:textId="1E0DCCA5" w:rsidR="0030014C" w:rsidRDefault="0030014C" w:rsidP="00457E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F225" w14:textId="64C6F341" w:rsidR="0030014C" w:rsidRDefault="0030014C" w:rsidP="00457E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AC42" w14:textId="77777777" w:rsidR="001D45D2" w:rsidRDefault="001D45D2">
      <w:r>
        <w:separator/>
      </w:r>
    </w:p>
  </w:footnote>
  <w:footnote w:type="continuationSeparator" w:id="0">
    <w:p w14:paraId="1EBA9425" w14:textId="77777777" w:rsidR="001D45D2" w:rsidRDefault="001D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E06"/>
    <w:multiLevelType w:val="hybridMultilevel"/>
    <w:tmpl w:val="E5C2DF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620AF3"/>
    <w:multiLevelType w:val="hybridMultilevel"/>
    <w:tmpl w:val="882A4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E2ACF"/>
    <w:multiLevelType w:val="hybridMultilevel"/>
    <w:tmpl w:val="14E4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377D3"/>
    <w:multiLevelType w:val="hybridMultilevel"/>
    <w:tmpl w:val="D56053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12278B0"/>
    <w:multiLevelType w:val="hybridMultilevel"/>
    <w:tmpl w:val="A7A4C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665013"/>
    <w:multiLevelType w:val="hybridMultilevel"/>
    <w:tmpl w:val="F10C0778"/>
    <w:lvl w:ilvl="0" w:tplc="F21A83F2">
      <w:start w:val="1"/>
      <w:numFmt w:val="lowerLetter"/>
      <w:lvlText w:val="%1)"/>
      <w:lvlJc w:val="left"/>
      <w:pPr>
        <w:ind w:left="720" w:hanging="360"/>
      </w:pPr>
      <w:rPr>
        <w:rFonts w:ascii="Times New Roman" w:hAnsi="Times New Roman" w:cs="Times New Roman"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31170"/>
    <w:multiLevelType w:val="hybridMultilevel"/>
    <w:tmpl w:val="6DC6D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D9A56AF"/>
    <w:multiLevelType w:val="hybridMultilevel"/>
    <w:tmpl w:val="76DEB3C0"/>
    <w:lvl w:ilvl="0" w:tplc="03320692">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857F6"/>
    <w:multiLevelType w:val="hybridMultilevel"/>
    <w:tmpl w:val="6420A7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EF5117"/>
    <w:multiLevelType w:val="hybridMultilevel"/>
    <w:tmpl w:val="4190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11209"/>
    <w:multiLevelType w:val="hybridMultilevel"/>
    <w:tmpl w:val="50FEA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3" w15:restartNumberingAfterBreak="0">
    <w:nsid w:val="2E6E79E0"/>
    <w:multiLevelType w:val="hybridMultilevel"/>
    <w:tmpl w:val="A800B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A4F92"/>
    <w:multiLevelType w:val="hybridMultilevel"/>
    <w:tmpl w:val="C866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C3A4F"/>
    <w:multiLevelType w:val="hybridMultilevel"/>
    <w:tmpl w:val="43F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A45B1"/>
    <w:multiLevelType w:val="hybridMultilevel"/>
    <w:tmpl w:val="6C961D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90402A"/>
    <w:multiLevelType w:val="hybridMultilevel"/>
    <w:tmpl w:val="9E4081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4C879A4"/>
    <w:multiLevelType w:val="hybridMultilevel"/>
    <w:tmpl w:val="B142A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1309A"/>
    <w:multiLevelType w:val="hybridMultilevel"/>
    <w:tmpl w:val="7ABAA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586E2B"/>
    <w:multiLevelType w:val="hybridMultilevel"/>
    <w:tmpl w:val="503C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80FD7"/>
    <w:multiLevelType w:val="hybridMultilevel"/>
    <w:tmpl w:val="13AC2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877A61"/>
    <w:multiLevelType w:val="hybridMultilevel"/>
    <w:tmpl w:val="5D6A3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AC18F1"/>
    <w:multiLevelType w:val="hybridMultilevel"/>
    <w:tmpl w:val="34F62A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CB2D5F"/>
    <w:multiLevelType w:val="hybridMultilevel"/>
    <w:tmpl w:val="AF2CA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A8374F"/>
    <w:multiLevelType w:val="hybridMultilevel"/>
    <w:tmpl w:val="13AC2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9C356C"/>
    <w:multiLevelType w:val="hybridMultilevel"/>
    <w:tmpl w:val="665671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017994"/>
    <w:multiLevelType w:val="hybridMultilevel"/>
    <w:tmpl w:val="C606586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9" w15:restartNumberingAfterBreak="0">
    <w:nsid w:val="678E069F"/>
    <w:multiLevelType w:val="hybridMultilevel"/>
    <w:tmpl w:val="5822882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69E37DBF"/>
    <w:multiLevelType w:val="hybridMultilevel"/>
    <w:tmpl w:val="3E0258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682152"/>
    <w:multiLevelType w:val="hybridMultilevel"/>
    <w:tmpl w:val="D87EFE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2610C8"/>
    <w:multiLevelType w:val="hybridMultilevel"/>
    <w:tmpl w:val="FAEE1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D81F34"/>
    <w:multiLevelType w:val="hybridMultilevel"/>
    <w:tmpl w:val="BDCA858E"/>
    <w:lvl w:ilvl="0" w:tplc="1F0087A0">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3C66EC"/>
    <w:multiLevelType w:val="hybridMultilevel"/>
    <w:tmpl w:val="7ABAA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0A54CA"/>
    <w:multiLevelType w:val="hybridMultilevel"/>
    <w:tmpl w:val="0060C1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925600B"/>
    <w:multiLevelType w:val="hybridMultilevel"/>
    <w:tmpl w:val="C44C0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346330"/>
    <w:multiLevelType w:val="hybridMultilevel"/>
    <w:tmpl w:val="A800B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15"/>
  </w:num>
  <w:num w:numId="5">
    <w:abstractNumId w:val="25"/>
  </w:num>
  <w:num w:numId="6">
    <w:abstractNumId w:val="13"/>
  </w:num>
  <w:num w:numId="7">
    <w:abstractNumId w:val="16"/>
  </w:num>
  <w:num w:numId="8">
    <w:abstractNumId w:val="21"/>
  </w:num>
  <w:num w:numId="9">
    <w:abstractNumId w:val="37"/>
  </w:num>
  <w:num w:numId="10">
    <w:abstractNumId w:val="4"/>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6"/>
  </w:num>
  <w:num w:numId="15">
    <w:abstractNumId w:val="32"/>
  </w:num>
  <w:num w:numId="16">
    <w:abstractNumId w:val="33"/>
  </w:num>
  <w:num w:numId="17">
    <w:abstractNumId w:val="26"/>
  </w:num>
  <w:num w:numId="18">
    <w:abstractNumId w:val="14"/>
  </w:num>
  <w:num w:numId="19">
    <w:abstractNumId w:val="23"/>
  </w:num>
  <w:num w:numId="20">
    <w:abstractNumId w:val="1"/>
  </w:num>
  <w:num w:numId="21">
    <w:abstractNumId w:val="19"/>
  </w:num>
  <w:num w:numId="22">
    <w:abstractNumId w:val="34"/>
  </w:num>
  <w:num w:numId="23">
    <w:abstractNumId w:val="9"/>
  </w:num>
  <w:num w:numId="24">
    <w:abstractNumId w:val="27"/>
  </w:num>
  <w:num w:numId="25">
    <w:abstractNumId w:val="12"/>
  </w:num>
  <w:num w:numId="26">
    <w:abstractNumId w:val="18"/>
  </w:num>
  <w:num w:numId="27">
    <w:abstractNumId w:val="24"/>
  </w:num>
  <w:num w:numId="28">
    <w:abstractNumId w:val="29"/>
  </w:num>
  <w:num w:numId="29">
    <w:abstractNumId w:val="31"/>
  </w:num>
  <w:num w:numId="30">
    <w:abstractNumId w:val="3"/>
  </w:num>
  <w:num w:numId="31">
    <w:abstractNumId w:val="6"/>
  </w:num>
  <w:num w:numId="32">
    <w:abstractNumId w:val="30"/>
  </w:num>
  <w:num w:numId="33">
    <w:abstractNumId w:val="2"/>
  </w:num>
  <w:num w:numId="34">
    <w:abstractNumId w:val="17"/>
  </w:num>
  <w:num w:numId="35">
    <w:abstractNumId w:val="8"/>
  </w:num>
  <w:num w:numId="36">
    <w:abstractNumId w:val="22"/>
  </w:num>
  <w:num w:numId="37">
    <w:abstractNumId w:val="2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4A"/>
    <w:rsid w:val="00003B60"/>
    <w:rsid w:val="00012D69"/>
    <w:rsid w:val="0001533F"/>
    <w:rsid w:val="00017765"/>
    <w:rsid w:val="00020209"/>
    <w:rsid w:val="00023FF9"/>
    <w:rsid w:val="000259E6"/>
    <w:rsid w:val="0003339B"/>
    <w:rsid w:val="000341A4"/>
    <w:rsid w:val="00034BAA"/>
    <w:rsid w:val="00041539"/>
    <w:rsid w:val="000609CF"/>
    <w:rsid w:val="00063450"/>
    <w:rsid w:val="00063F6F"/>
    <w:rsid w:val="00070783"/>
    <w:rsid w:val="000779E0"/>
    <w:rsid w:val="00083B60"/>
    <w:rsid w:val="000860D0"/>
    <w:rsid w:val="000977A2"/>
    <w:rsid w:val="000A38C2"/>
    <w:rsid w:val="000A4185"/>
    <w:rsid w:val="000A6822"/>
    <w:rsid w:val="000A7D8C"/>
    <w:rsid w:val="000B21F2"/>
    <w:rsid w:val="000B23D5"/>
    <w:rsid w:val="000C4B01"/>
    <w:rsid w:val="000C64EB"/>
    <w:rsid w:val="000C6CBE"/>
    <w:rsid w:val="000D179D"/>
    <w:rsid w:val="000D4762"/>
    <w:rsid w:val="000D47FE"/>
    <w:rsid w:val="000E7EC8"/>
    <w:rsid w:val="000F627F"/>
    <w:rsid w:val="00101124"/>
    <w:rsid w:val="00106F78"/>
    <w:rsid w:val="001072AE"/>
    <w:rsid w:val="001112BE"/>
    <w:rsid w:val="001140FF"/>
    <w:rsid w:val="00116DB6"/>
    <w:rsid w:val="00132680"/>
    <w:rsid w:val="00143DC2"/>
    <w:rsid w:val="00143FA8"/>
    <w:rsid w:val="00147A6F"/>
    <w:rsid w:val="00150751"/>
    <w:rsid w:val="00150E6E"/>
    <w:rsid w:val="00162F27"/>
    <w:rsid w:val="00163308"/>
    <w:rsid w:val="0017608C"/>
    <w:rsid w:val="00176990"/>
    <w:rsid w:val="0019294A"/>
    <w:rsid w:val="00192F34"/>
    <w:rsid w:val="00193802"/>
    <w:rsid w:val="00195D36"/>
    <w:rsid w:val="00197C1E"/>
    <w:rsid w:val="001A2BFE"/>
    <w:rsid w:val="001A5225"/>
    <w:rsid w:val="001B53F9"/>
    <w:rsid w:val="001C052F"/>
    <w:rsid w:val="001C3EC8"/>
    <w:rsid w:val="001D45D2"/>
    <w:rsid w:val="001D4AEA"/>
    <w:rsid w:val="001D61BA"/>
    <w:rsid w:val="001D6D44"/>
    <w:rsid w:val="001E3F0D"/>
    <w:rsid w:val="001E5337"/>
    <w:rsid w:val="001F1BC1"/>
    <w:rsid w:val="001F4755"/>
    <w:rsid w:val="00200530"/>
    <w:rsid w:val="00207341"/>
    <w:rsid w:val="00207DB3"/>
    <w:rsid w:val="00210330"/>
    <w:rsid w:val="0021742E"/>
    <w:rsid w:val="0022116A"/>
    <w:rsid w:val="00221A20"/>
    <w:rsid w:val="00241214"/>
    <w:rsid w:val="002417CC"/>
    <w:rsid w:val="00243D10"/>
    <w:rsid w:val="002468B4"/>
    <w:rsid w:val="002509AB"/>
    <w:rsid w:val="00254D5A"/>
    <w:rsid w:val="00255BFB"/>
    <w:rsid w:val="002577AE"/>
    <w:rsid w:val="00260CC2"/>
    <w:rsid w:val="00263FF5"/>
    <w:rsid w:val="0026717E"/>
    <w:rsid w:val="0027312E"/>
    <w:rsid w:val="00273CAB"/>
    <w:rsid w:val="002960BC"/>
    <w:rsid w:val="002A2FF6"/>
    <w:rsid w:val="002A4CE1"/>
    <w:rsid w:val="002A75C4"/>
    <w:rsid w:val="002B402F"/>
    <w:rsid w:val="002C0B98"/>
    <w:rsid w:val="002C12BB"/>
    <w:rsid w:val="002C3EE3"/>
    <w:rsid w:val="002D63F4"/>
    <w:rsid w:val="002E01E6"/>
    <w:rsid w:val="002E1B59"/>
    <w:rsid w:val="002E428A"/>
    <w:rsid w:val="002E7CC3"/>
    <w:rsid w:val="0030014C"/>
    <w:rsid w:val="0030583E"/>
    <w:rsid w:val="0031093A"/>
    <w:rsid w:val="00315A03"/>
    <w:rsid w:val="003214EA"/>
    <w:rsid w:val="00324AE4"/>
    <w:rsid w:val="003270CD"/>
    <w:rsid w:val="00332C68"/>
    <w:rsid w:val="00334678"/>
    <w:rsid w:val="003370A2"/>
    <w:rsid w:val="00337CB8"/>
    <w:rsid w:val="00346BC5"/>
    <w:rsid w:val="00350B3C"/>
    <w:rsid w:val="003549D1"/>
    <w:rsid w:val="00357A60"/>
    <w:rsid w:val="0036175D"/>
    <w:rsid w:val="00361DEC"/>
    <w:rsid w:val="003717C7"/>
    <w:rsid w:val="00374D01"/>
    <w:rsid w:val="00375B0C"/>
    <w:rsid w:val="00377888"/>
    <w:rsid w:val="0038041F"/>
    <w:rsid w:val="003908E7"/>
    <w:rsid w:val="003955B4"/>
    <w:rsid w:val="00397117"/>
    <w:rsid w:val="003A3F1A"/>
    <w:rsid w:val="003A6018"/>
    <w:rsid w:val="003B287C"/>
    <w:rsid w:val="003B7C42"/>
    <w:rsid w:val="003C0B92"/>
    <w:rsid w:val="003D583D"/>
    <w:rsid w:val="003D5A68"/>
    <w:rsid w:val="003E11B3"/>
    <w:rsid w:val="003E67DE"/>
    <w:rsid w:val="003E6C2F"/>
    <w:rsid w:val="003F0CAB"/>
    <w:rsid w:val="003F417A"/>
    <w:rsid w:val="003F5ECF"/>
    <w:rsid w:val="003F70E9"/>
    <w:rsid w:val="00400D73"/>
    <w:rsid w:val="00400F63"/>
    <w:rsid w:val="00401C22"/>
    <w:rsid w:val="004042F4"/>
    <w:rsid w:val="00405334"/>
    <w:rsid w:val="004065FA"/>
    <w:rsid w:val="00411151"/>
    <w:rsid w:val="00423A5F"/>
    <w:rsid w:val="004256C4"/>
    <w:rsid w:val="0043166B"/>
    <w:rsid w:val="00441951"/>
    <w:rsid w:val="00445991"/>
    <w:rsid w:val="00445A09"/>
    <w:rsid w:val="00450703"/>
    <w:rsid w:val="00457E4A"/>
    <w:rsid w:val="00462DC7"/>
    <w:rsid w:val="00462F8B"/>
    <w:rsid w:val="00472618"/>
    <w:rsid w:val="0048255C"/>
    <w:rsid w:val="00483861"/>
    <w:rsid w:val="00487DA1"/>
    <w:rsid w:val="00493084"/>
    <w:rsid w:val="0049735B"/>
    <w:rsid w:val="004A001C"/>
    <w:rsid w:val="004A1441"/>
    <w:rsid w:val="004A3FAB"/>
    <w:rsid w:val="004B0B89"/>
    <w:rsid w:val="004B2C7F"/>
    <w:rsid w:val="004C4C47"/>
    <w:rsid w:val="004C788B"/>
    <w:rsid w:val="004F088F"/>
    <w:rsid w:val="004F2391"/>
    <w:rsid w:val="00505AF9"/>
    <w:rsid w:val="00514BFE"/>
    <w:rsid w:val="00514C0D"/>
    <w:rsid w:val="00527EEF"/>
    <w:rsid w:val="005355DF"/>
    <w:rsid w:val="00535ED8"/>
    <w:rsid w:val="005445B1"/>
    <w:rsid w:val="00545436"/>
    <w:rsid w:val="005459C4"/>
    <w:rsid w:val="00563674"/>
    <w:rsid w:val="0057508A"/>
    <w:rsid w:val="005835B6"/>
    <w:rsid w:val="00587C76"/>
    <w:rsid w:val="00590886"/>
    <w:rsid w:val="00590BD8"/>
    <w:rsid w:val="00592E46"/>
    <w:rsid w:val="00596EC5"/>
    <w:rsid w:val="005A1862"/>
    <w:rsid w:val="005A5459"/>
    <w:rsid w:val="005A6CE3"/>
    <w:rsid w:val="005B1175"/>
    <w:rsid w:val="005B245E"/>
    <w:rsid w:val="005B3FD9"/>
    <w:rsid w:val="005C2410"/>
    <w:rsid w:val="005D0D4E"/>
    <w:rsid w:val="005E19D4"/>
    <w:rsid w:val="005E3517"/>
    <w:rsid w:val="005E5381"/>
    <w:rsid w:val="005E6853"/>
    <w:rsid w:val="005F6FD8"/>
    <w:rsid w:val="005F7571"/>
    <w:rsid w:val="006046FA"/>
    <w:rsid w:val="00604FA2"/>
    <w:rsid w:val="00606205"/>
    <w:rsid w:val="00615B4D"/>
    <w:rsid w:val="0061638E"/>
    <w:rsid w:val="00631F66"/>
    <w:rsid w:val="00631FD2"/>
    <w:rsid w:val="00635055"/>
    <w:rsid w:val="00637B23"/>
    <w:rsid w:val="006410FC"/>
    <w:rsid w:val="006423B8"/>
    <w:rsid w:val="006443C0"/>
    <w:rsid w:val="006503E7"/>
    <w:rsid w:val="00665C6F"/>
    <w:rsid w:val="00667F41"/>
    <w:rsid w:val="00683053"/>
    <w:rsid w:val="00684D45"/>
    <w:rsid w:val="0068644E"/>
    <w:rsid w:val="00687FCC"/>
    <w:rsid w:val="00693B85"/>
    <w:rsid w:val="00696948"/>
    <w:rsid w:val="006B104A"/>
    <w:rsid w:val="006C2542"/>
    <w:rsid w:val="006C37DA"/>
    <w:rsid w:val="006C4484"/>
    <w:rsid w:val="006C5E6A"/>
    <w:rsid w:val="006C61DA"/>
    <w:rsid w:val="006D263A"/>
    <w:rsid w:val="006E0FD7"/>
    <w:rsid w:val="006E2DF5"/>
    <w:rsid w:val="006E2EAB"/>
    <w:rsid w:val="006F12D0"/>
    <w:rsid w:val="006F45F8"/>
    <w:rsid w:val="006F5807"/>
    <w:rsid w:val="006F5B29"/>
    <w:rsid w:val="00706027"/>
    <w:rsid w:val="00706C58"/>
    <w:rsid w:val="00711D79"/>
    <w:rsid w:val="00716EE7"/>
    <w:rsid w:val="00720E08"/>
    <w:rsid w:val="00723F84"/>
    <w:rsid w:val="00726825"/>
    <w:rsid w:val="00727ABD"/>
    <w:rsid w:val="007338B4"/>
    <w:rsid w:val="007502BC"/>
    <w:rsid w:val="007536A3"/>
    <w:rsid w:val="00753FA0"/>
    <w:rsid w:val="007603AA"/>
    <w:rsid w:val="00761881"/>
    <w:rsid w:val="007638CF"/>
    <w:rsid w:val="00763D19"/>
    <w:rsid w:val="00777BF1"/>
    <w:rsid w:val="00785C34"/>
    <w:rsid w:val="00792114"/>
    <w:rsid w:val="0079486B"/>
    <w:rsid w:val="007C16FB"/>
    <w:rsid w:val="007C45EC"/>
    <w:rsid w:val="007C4C6B"/>
    <w:rsid w:val="007C64CD"/>
    <w:rsid w:val="007C7F6F"/>
    <w:rsid w:val="007D0865"/>
    <w:rsid w:val="007D420D"/>
    <w:rsid w:val="007D7D59"/>
    <w:rsid w:val="007E144E"/>
    <w:rsid w:val="007E3579"/>
    <w:rsid w:val="007F2299"/>
    <w:rsid w:val="007F380F"/>
    <w:rsid w:val="00804912"/>
    <w:rsid w:val="008125C1"/>
    <w:rsid w:val="00834A6C"/>
    <w:rsid w:val="0083560C"/>
    <w:rsid w:val="00844ACD"/>
    <w:rsid w:val="008458B9"/>
    <w:rsid w:val="00846280"/>
    <w:rsid w:val="00852CCB"/>
    <w:rsid w:val="00854D80"/>
    <w:rsid w:val="00861FD7"/>
    <w:rsid w:val="0086221C"/>
    <w:rsid w:val="00863741"/>
    <w:rsid w:val="00864A66"/>
    <w:rsid w:val="00875F67"/>
    <w:rsid w:val="00881D70"/>
    <w:rsid w:val="008853CC"/>
    <w:rsid w:val="00891F4F"/>
    <w:rsid w:val="0089456B"/>
    <w:rsid w:val="0089515F"/>
    <w:rsid w:val="008967E9"/>
    <w:rsid w:val="008A0507"/>
    <w:rsid w:val="008A7535"/>
    <w:rsid w:val="008B0385"/>
    <w:rsid w:val="008B0BBF"/>
    <w:rsid w:val="008B1227"/>
    <w:rsid w:val="008B278D"/>
    <w:rsid w:val="008B7D77"/>
    <w:rsid w:val="008C32C5"/>
    <w:rsid w:val="008C546E"/>
    <w:rsid w:val="008D162A"/>
    <w:rsid w:val="008E09EC"/>
    <w:rsid w:val="008E5CC4"/>
    <w:rsid w:val="008F049B"/>
    <w:rsid w:val="008F067B"/>
    <w:rsid w:val="008F6705"/>
    <w:rsid w:val="008F7290"/>
    <w:rsid w:val="00903596"/>
    <w:rsid w:val="00915DE2"/>
    <w:rsid w:val="00924FE1"/>
    <w:rsid w:val="0092640D"/>
    <w:rsid w:val="009374D1"/>
    <w:rsid w:val="00947B45"/>
    <w:rsid w:val="00950881"/>
    <w:rsid w:val="009508D6"/>
    <w:rsid w:val="00955205"/>
    <w:rsid w:val="0095772C"/>
    <w:rsid w:val="0096281D"/>
    <w:rsid w:val="009634C7"/>
    <w:rsid w:val="00963FBD"/>
    <w:rsid w:val="00970DBC"/>
    <w:rsid w:val="00975178"/>
    <w:rsid w:val="00977AB2"/>
    <w:rsid w:val="009924EC"/>
    <w:rsid w:val="009A7839"/>
    <w:rsid w:val="009A7AE3"/>
    <w:rsid w:val="009B617A"/>
    <w:rsid w:val="009B6571"/>
    <w:rsid w:val="009B73AC"/>
    <w:rsid w:val="009C275E"/>
    <w:rsid w:val="009C499F"/>
    <w:rsid w:val="009C5466"/>
    <w:rsid w:val="009D0CB4"/>
    <w:rsid w:val="009D2475"/>
    <w:rsid w:val="009D3505"/>
    <w:rsid w:val="009D5939"/>
    <w:rsid w:val="009E3757"/>
    <w:rsid w:val="009E796F"/>
    <w:rsid w:val="009F6BCF"/>
    <w:rsid w:val="009F6C31"/>
    <w:rsid w:val="00A03480"/>
    <w:rsid w:val="00A05421"/>
    <w:rsid w:val="00A1140B"/>
    <w:rsid w:val="00A140BE"/>
    <w:rsid w:val="00A232B3"/>
    <w:rsid w:val="00A30698"/>
    <w:rsid w:val="00A440A6"/>
    <w:rsid w:val="00A473B1"/>
    <w:rsid w:val="00A47DCF"/>
    <w:rsid w:val="00A53A60"/>
    <w:rsid w:val="00A62166"/>
    <w:rsid w:val="00A65A2E"/>
    <w:rsid w:val="00A72C37"/>
    <w:rsid w:val="00A81EF5"/>
    <w:rsid w:val="00A8295B"/>
    <w:rsid w:val="00A84E42"/>
    <w:rsid w:val="00A90DA4"/>
    <w:rsid w:val="00A93219"/>
    <w:rsid w:val="00A96AB1"/>
    <w:rsid w:val="00AA0001"/>
    <w:rsid w:val="00AA0508"/>
    <w:rsid w:val="00AB0743"/>
    <w:rsid w:val="00AB1378"/>
    <w:rsid w:val="00AB4414"/>
    <w:rsid w:val="00AB56AE"/>
    <w:rsid w:val="00AC53AB"/>
    <w:rsid w:val="00AE56C5"/>
    <w:rsid w:val="00AE6585"/>
    <w:rsid w:val="00AF3E4B"/>
    <w:rsid w:val="00AF461F"/>
    <w:rsid w:val="00AF5037"/>
    <w:rsid w:val="00B06BE2"/>
    <w:rsid w:val="00B1150C"/>
    <w:rsid w:val="00B165BB"/>
    <w:rsid w:val="00B220A1"/>
    <w:rsid w:val="00B2619C"/>
    <w:rsid w:val="00B30FF8"/>
    <w:rsid w:val="00B360BF"/>
    <w:rsid w:val="00B3706E"/>
    <w:rsid w:val="00B37C82"/>
    <w:rsid w:val="00B37D43"/>
    <w:rsid w:val="00B45B6E"/>
    <w:rsid w:val="00B64E5C"/>
    <w:rsid w:val="00B67917"/>
    <w:rsid w:val="00B70083"/>
    <w:rsid w:val="00B809DF"/>
    <w:rsid w:val="00B9272B"/>
    <w:rsid w:val="00B95937"/>
    <w:rsid w:val="00BA2D1A"/>
    <w:rsid w:val="00BA3412"/>
    <w:rsid w:val="00BB0D59"/>
    <w:rsid w:val="00BB17C1"/>
    <w:rsid w:val="00BB7375"/>
    <w:rsid w:val="00BC7266"/>
    <w:rsid w:val="00BD07C8"/>
    <w:rsid w:val="00BD12E1"/>
    <w:rsid w:val="00BD15C7"/>
    <w:rsid w:val="00BD4731"/>
    <w:rsid w:val="00BD7A42"/>
    <w:rsid w:val="00BE080D"/>
    <w:rsid w:val="00BE29F3"/>
    <w:rsid w:val="00BE341A"/>
    <w:rsid w:val="00BF3EB2"/>
    <w:rsid w:val="00C03F1B"/>
    <w:rsid w:val="00C05DA5"/>
    <w:rsid w:val="00C13A47"/>
    <w:rsid w:val="00C13D64"/>
    <w:rsid w:val="00C22837"/>
    <w:rsid w:val="00C25D47"/>
    <w:rsid w:val="00C56E7A"/>
    <w:rsid w:val="00C641C0"/>
    <w:rsid w:val="00C66E3E"/>
    <w:rsid w:val="00C6769D"/>
    <w:rsid w:val="00C729A1"/>
    <w:rsid w:val="00C73E92"/>
    <w:rsid w:val="00C759DF"/>
    <w:rsid w:val="00C77D70"/>
    <w:rsid w:val="00C818EB"/>
    <w:rsid w:val="00C85F96"/>
    <w:rsid w:val="00C876D8"/>
    <w:rsid w:val="00CA64F0"/>
    <w:rsid w:val="00CA77FC"/>
    <w:rsid w:val="00CB10D8"/>
    <w:rsid w:val="00CB2794"/>
    <w:rsid w:val="00CB5CB7"/>
    <w:rsid w:val="00CB5E24"/>
    <w:rsid w:val="00CC18C1"/>
    <w:rsid w:val="00CD0975"/>
    <w:rsid w:val="00CD0C66"/>
    <w:rsid w:val="00CD24E5"/>
    <w:rsid w:val="00CD4318"/>
    <w:rsid w:val="00CD4E81"/>
    <w:rsid w:val="00CD77B1"/>
    <w:rsid w:val="00CE3A70"/>
    <w:rsid w:val="00CE3D3E"/>
    <w:rsid w:val="00CE66FC"/>
    <w:rsid w:val="00CF29B3"/>
    <w:rsid w:val="00CF4731"/>
    <w:rsid w:val="00CF6000"/>
    <w:rsid w:val="00D00454"/>
    <w:rsid w:val="00D004D2"/>
    <w:rsid w:val="00D17F41"/>
    <w:rsid w:val="00D20759"/>
    <w:rsid w:val="00D212BB"/>
    <w:rsid w:val="00D21C40"/>
    <w:rsid w:val="00D21EEC"/>
    <w:rsid w:val="00D22F70"/>
    <w:rsid w:val="00D25E7F"/>
    <w:rsid w:val="00D325DA"/>
    <w:rsid w:val="00D42757"/>
    <w:rsid w:val="00D568DF"/>
    <w:rsid w:val="00D65585"/>
    <w:rsid w:val="00D662E8"/>
    <w:rsid w:val="00D869E3"/>
    <w:rsid w:val="00D86C0A"/>
    <w:rsid w:val="00D87464"/>
    <w:rsid w:val="00D87E79"/>
    <w:rsid w:val="00D90117"/>
    <w:rsid w:val="00D92202"/>
    <w:rsid w:val="00DA6631"/>
    <w:rsid w:val="00DB2490"/>
    <w:rsid w:val="00DB63F0"/>
    <w:rsid w:val="00DC0C38"/>
    <w:rsid w:val="00DC3DE4"/>
    <w:rsid w:val="00DD75AA"/>
    <w:rsid w:val="00DE0FB8"/>
    <w:rsid w:val="00DE157F"/>
    <w:rsid w:val="00DE6569"/>
    <w:rsid w:val="00DF5177"/>
    <w:rsid w:val="00E01FF3"/>
    <w:rsid w:val="00E048FF"/>
    <w:rsid w:val="00E11D96"/>
    <w:rsid w:val="00E1272E"/>
    <w:rsid w:val="00E2134E"/>
    <w:rsid w:val="00E2510C"/>
    <w:rsid w:val="00E3043C"/>
    <w:rsid w:val="00E31650"/>
    <w:rsid w:val="00E3413B"/>
    <w:rsid w:val="00E4202C"/>
    <w:rsid w:val="00E43774"/>
    <w:rsid w:val="00E5036A"/>
    <w:rsid w:val="00E50F02"/>
    <w:rsid w:val="00E510F8"/>
    <w:rsid w:val="00E5249A"/>
    <w:rsid w:val="00E64381"/>
    <w:rsid w:val="00E64A9C"/>
    <w:rsid w:val="00E66BE6"/>
    <w:rsid w:val="00E7308B"/>
    <w:rsid w:val="00E74778"/>
    <w:rsid w:val="00E75FF2"/>
    <w:rsid w:val="00E82F5C"/>
    <w:rsid w:val="00E83E49"/>
    <w:rsid w:val="00EA2C13"/>
    <w:rsid w:val="00EA42EB"/>
    <w:rsid w:val="00EA4419"/>
    <w:rsid w:val="00EA5D0B"/>
    <w:rsid w:val="00EB416C"/>
    <w:rsid w:val="00EC4CCF"/>
    <w:rsid w:val="00EC6948"/>
    <w:rsid w:val="00ED21BC"/>
    <w:rsid w:val="00ED543C"/>
    <w:rsid w:val="00ED65F3"/>
    <w:rsid w:val="00ED7390"/>
    <w:rsid w:val="00EE1823"/>
    <w:rsid w:val="00EE4BBC"/>
    <w:rsid w:val="00EE669B"/>
    <w:rsid w:val="00EF38B8"/>
    <w:rsid w:val="00EF3BDD"/>
    <w:rsid w:val="00EF6181"/>
    <w:rsid w:val="00F00F09"/>
    <w:rsid w:val="00F02DFC"/>
    <w:rsid w:val="00F12F0C"/>
    <w:rsid w:val="00F219E5"/>
    <w:rsid w:val="00F21FAC"/>
    <w:rsid w:val="00F26186"/>
    <w:rsid w:val="00F27999"/>
    <w:rsid w:val="00F3036E"/>
    <w:rsid w:val="00F3351B"/>
    <w:rsid w:val="00F3519E"/>
    <w:rsid w:val="00F37D78"/>
    <w:rsid w:val="00F4287F"/>
    <w:rsid w:val="00F43473"/>
    <w:rsid w:val="00F54793"/>
    <w:rsid w:val="00F6707B"/>
    <w:rsid w:val="00F71891"/>
    <w:rsid w:val="00F75CE6"/>
    <w:rsid w:val="00F7602D"/>
    <w:rsid w:val="00F766B7"/>
    <w:rsid w:val="00F817AA"/>
    <w:rsid w:val="00F8373D"/>
    <w:rsid w:val="00F867CB"/>
    <w:rsid w:val="00F87B6C"/>
    <w:rsid w:val="00FA1A5F"/>
    <w:rsid w:val="00FA3C34"/>
    <w:rsid w:val="00FB0909"/>
    <w:rsid w:val="00FB5178"/>
    <w:rsid w:val="00FC2719"/>
    <w:rsid w:val="00FC2C09"/>
    <w:rsid w:val="00FC53AD"/>
    <w:rsid w:val="00FC654C"/>
    <w:rsid w:val="00FC7FEC"/>
    <w:rsid w:val="00FD6356"/>
    <w:rsid w:val="00FE44D0"/>
    <w:rsid w:val="00FE6DA6"/>
    <w:rsid w:val="00FF6F1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809C"/>
  <w15:docId w15:val="{693F61E1-1D36-4438-B0F3-91E773F9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sz w:val="24"/>
    </w:rPr>
  </w:style>
  <w:style w:type="paragraph" w:styleId="Heading1">
    <w:name w:val="heading 1"/>
    <w:basedOn w:val="Normal"/>
    <w:next w:val="Normal"/>
    <w:qFormat/>
    <w:rsid w:val="00457E4A"/>
    <w:pPr>
      <w:keepNext/>
      <w:outlineLvl w:val="0"/>
    </w:pPr>
    <w:rPr>
      <w:rFonts w:ascii="Times New Roman" w:hAnsi="Times New Roman"/>
      <w:b/>
      <w:bCs/>
      <w:szCs w:val="24"/>
      <w:lang w:val="en-GB" w:eastAsia="en-US"/>
    </w:rPr>
  </w:style>
  <w:style w:type="paragraph" w:styleId="Heading2">
    <w:name w:val="heading 2"/>
    <w:basedOn w:val="Normal"/>
    <w:next w:val="Normal"/>
    <w:link w:val="Heading2Char"/>
    <w:unhideWhenUsed/>
    <w:qFormat/>
    <w:rsid w:val="007D7D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C65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para">
    <w:name w:val="numberpara"/>
    <w:basedOn w:val="Footer"/>
    <w:pPr>
      <w:tabs>
        <w:tab w:val="clear" w:pos="4153"/>
        <w:tab w:val="clear" w:pos="8306"/>
        <w:tab w:val="left" w:pos="360"/>
        <w:tab w:val="left" w:pos="567"/>
      </w:tabs>
      <w:spacing w:before="120" w:line="360" w:lineRule="auto"/>
    </w:pPr>
    <w:rPr>
      <w:rFonts w:ascii="Times New Roman" w:hAnsi="Times New Roman"/>
      <w:lang w:val="en-US"/>
    </w:rPr>
  </w:style>
  <w:style w:type="paragraph" w:customStyle="1" w:styleId="legcohead3">
    <w:name w:val="legcohead3"/>
    <w:basedOn w:val="Normal"/>
    <w:pPr>
      <w:keepNext/>
    </w:pPr>
    <w:rPr>
      <w:rFonts w:ascii="Times New Roman" w:hAnsi="Times New Roman"/>
      <w:b/>
      <w:kern w:val="28"/>
      <w:lang w:val="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rsid w:val="00457E4A"/>
  </w:style>
  <w:style w:type="paragraph" w:customStyle="1" w:styleId="CharCharCharCharCharCharCharCharCharCharCharCharChar">
    <w:name w:val="Char Char Char Char Char Char Char Char Char Char Char Char Char"/>
    <w:basedOn w:val="Normal"/>
    <w:rsid w:val="00457E4A"/>
    <w:pPr>
      <w:spacing w:after="160" w:line="240" w:lineRule="exact"/>
    </w:pPr>
    <w:rPr>
      <w:rFonts w:ascii="Verdana" w:hAnsi="Verdana" w:cs="Verdana"/>
      <w:sz w:val="20"/>
      <w:lang w:val="en-US" w:eastAsia="en-US"/>
    </w:rPr>
  </w:style>
  <w:style w:type="paragraph" w:customStyle="1" w:styleId="bids2heading">
    <w:name w:val="bids 2 heading"/>
    <w:basedOn w:val="Normal"/>
    <w:uiPriority w:val="99"/>
    <w:rsid w:val="00D21EEC"/>
    <w:pPr>
      <w:autoSpaceDE w:val="0"/>
      <w:autoSpaceDN w:val="0"/>
    </w:pPr>
    <w:rPr>
      <w:rFonts w:ascii="Arial" w:hAnsi="Arial" w:cs="Arial"/>
      <w:b/>
      <w:bCs/>
      <w:szCs w:val="24"/>
      <w:lang w:val="en-GB" w:eastAsia="en-US"/>
    </w:rPr>
  </w:style>
  <w:style w:type="paragraph" w:customStyle="1" w:styleId="Paragraph">
    <w:name w:val="Paragraph"/>
    <w:basedOn w:val="Normal"/>
    <w:uiPriority w:val="99"/>
    <w:rsid w:val="00D21EEC"/>
    <w:pPr>
      <w:autoSpaceDE w:val="0"/>
      <w:autoSpaceDN w:val="0"/>
      <w:spacing w:before="240"/>
    </w:pPr>
    <w:rPr>
      <w:rFonts w:ascii="Times" w:hAnsi="Times" w:cs="Times"/>
      <w:sz w:val="26"/>
      <w:szCs w:val="26"/>
      <w:lang w:eastAsia="en-US"/>
    </w:rPr>
  </w:style>
  <w:style w:type="character" w:styleId="CommentReference">
    <w:name w:val="annotation reference"/>
    <w:basedOn w:val="DefaultParagraphFont"/>
    <w:rsid w:val="00106F78"/>
    <w:rPr>
      <w:sz w:val="16"/>
      <w:szCs w:val="16"/>
    </w:rPr>
  </w:style>
  <w:style w:type="paragraph" w:styleId="CommentText">
    <w:name w:val="annotation text"/>
    <w:basedOn w:val="Normal"/>
    <w:link w:val="CommentTextChar"/>
    <w:rsid w:val="00106F78"/>
    <w:rPr>
      <w:sz w:val="20"/>
    </w:rPr>
  </w:style>
  <w:style w:type="character" w:customStyle="1" w:styleId="CommentTextChar">
    <w:name w:val="Comment Text Char"/>
    <w:basedOn w:val="DefaultParagraphFont"/>
    <w:link w:val="CommentText"/>
    <w:rsid w:val="00106F78"/>
    <w:rPr>
      <w:rFonts w:ascii="Tms Rmn" w:hAnsi="Tms Rmn"/>
    </w:rPr>
  </w:style>
  <w:style w:type="paragraph" w:styleId="CommentSubject">
    <w:name w:val="annotation subject"/>
    <w:basedOn w:val="CommentText"/>
    <w:next w:val="CommentText"/>
    <w:link w:val="CommentSubjectChar"/>
    <w:rsid w:val="00106F78"/>
    <w:rPr>
      <w:b/>
      <w:bCs/>
    </w:rPr>
  </w:style>
  <w:style w:type="character" w:customStyle="1" w:styleId="CommentSubjectChar">
    <w:name w:val="Comment Subject Char"/>
    <w:basedOn w:val="CommentTextChar"/>
    <w:link w:val="CommentSubject"/>
    <w:rsid w:val="00106F78"/>
    <w:rPr>
      <w:rFonts w:ascii="Tms Rmn" w:hAnsi="Tms Rmn"/>
      <w:b/>
      <w:bCs/>
    </w:rPr>
  </w:style>
  <w:style w:type="paragraph" w:styleId="BalloonText">
    <w:name w:val="Balloon Text"/>
    <w:basedOn w:val="Normal"/>
    <w:link w:val="BalloonTextChar"/>
    <w:rsid w:val="00106F78"/>
    <w:rPr>
      <w:rFonts w:ascii="Tahoma" w:hAnsi="Tahoma" w:cs="Tahoma"/>
      <w:sz w:val="16"/>
      <w:szCs w:val="16"/>
    </w:rPr>
  </w:style>
  <w:style w:type="character" w:customStyle="1" w:styleId="BalloonTextChar">
    <w:name w:val="Balloon Text Char"/>
    <w:basedOn w:val="DefaultParagraphFont"/>
    <w:link w:val="BalloonText"/>
    <w:rsid w:val="00106F78"/>
    <w:rPr>
      <w:rFonts w:ascii="Tahoma" w:hAnsi="Tahoma" w:cs="Tahoma"/>
      <w:sz w:val="16"/>
      <w:szCs w:val="16"/>
    </w:rPr>
  </w:style>
  <w:style w:type="character" w:styleId="Hyperlink">
    <w:name w:val="Hyperlink"/>
    <w:basedOn w:val="DefaultParagraphFont"/>
    <w:uiPriority w:val="99"/>
    <w:rsid w:val="00E01FF3"/>
    <w:rPr>
      <w:color w:val="0000FF" w:themeColor="hyperlink"/>
      <w:u w:val="single"/>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E7308B"/>
    <w:pPr>
      <w:ind w:left="720"/>
      <w:contextualSpacing/>
    </w:pPr>
  </w:style>
  <w:style w:type="character" w:styleId="FollowedHyperlink">
    <w:name w:val="FollowedHyperlink"/>
    <w:basedOn w:val="DefaultParagraphFont"/>
    <w:semiHidden/>
    <w:unhideWhenUsed/>
    <w:rsid w:val="0083560C"/>
    <w:rPr>
      <w:color w:val="800080" w:themeColor="followedHyperlink"/>
      <w:u w:val="single"/>
    </w:rPr>
  </w:style>
  <w:style w:type="character" w:customStyle="1" w:styleId="FooterChar">
    <w:name w:val="Footer Char"/>
    <w:basedOn w:val="DefaultParagraphFont"/>
    <w:link w:val="Footer"/>
    <w:uiPriority w:val="99"/>
    <w:rsid w:val="005D0D4E"/>
    <w:rPr>
      <w:rFonts w:ascii="Tms Rmn" w:hAnsi="Tms Rmn"/>
      <w:sz w:val="24"/>
    </w:rPr>
  </w:style>
  <w:style w:type="paragraph" w:customStyle="1" w:styleId="Default">
    <w:name w:val="Default"/>
    <w:rsid w:val="005D0D4E"/>
    <w:pPr>
      <w:autoSpaceDE w:val="0"/>
      <w:autoSpaceDN w:val="0"/>
      <w:adjustRightInd w:val="0"/>
    </w:pPr>
    <w:rPr>
      <w:rFonts w:eastAsiaTheme="minorHAnsi"/>
      <w:color w:val="000000"/>
      <w:sz w:val="24"/>
      <w:szCs w:val="24"/>
      <w:lang w:eastAsia="en-US"/>
    </w:rPr>
  </w:style>
  <w:style w:type="character" w:customStyle="1" w:styleId="Heading3Char">
    <w:name w:val="Heading 3 Char"/>
    <w:basedOn w:val="DefaultParagraphFont"/>
    <w:link w:val="Heading3"/>
    <w:semiHidden/>
    <w:rsid w:val="00FC654C"/>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FC654C"/>
    <w:rPr>
      <w:rFonts w:ascii="Tms Rmn" w:hAnsi="Tms Rmn"/>
      <w:sz w:val="24"/>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337CB8"/>
    <w:rPr>
      <w:rFonts w:ascii="Tms Rmn" w:hAnsi="Tms Rmn"/>
      <w:sz w:val="24"/>
    </w:rPr>
  </w:style>
  <w:style w:type="paragraph" w:customStyle="1" w:styleId="PlainParagraph">
    <w:name w:val="Plain Paragraph"/>
    <w:aliases w:val="PP"/>
    <w:basedOn w:val="Normal"/>
    <w:link w:val="PlainParagraphChar"/>
    <w:qFormat/>
    <w:rsid w:val="001D4AEA"/>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1D4AEA"/>
    <w:rPr>
      <w:rFonts w:ascii="Arial" w:hAnsi="Arial" w:cs="Arial"/>
      <w:sz w:val="22"/>
      <w:szCs w:val="22"/>
    </w:rPr>
  </w:style>
  <w:style w:type="paragraph" w:customStyle="1" w:styleId="ActHead3">
    <w:name w:val="ActHead 3"/>
    <w:aliases w:val="d"/>
    <w:basedOn w:val="Normal"/>
    <w:next w:val="Normal"/>
    <w:qFormat/>
    <w:rsid w:val="0079486B"/>
    <w:pPr>
      <w:keepNext/>
      <w:keepLines/>
      <w:spacing w:before="240"/>
      <w:ind w:left="1134" w:hanging="1134"/>
      <w:outlineLvl w:val="2"/>
    </w:pPr>
    <w:rPr>
      <w:rFonts w:ascii="Times New Roman" w:hAnsi="Times New Roman"/>
      <w:b/>
      <w:kern w:val="28"/>
      <w:sz w:val="28"/>
    </w:rPr>
  </w:style>
  <w:style w:type="paragraph" w:customStyle="1" w:styleId="ActHead5">
    <w:name w:val="ActHead 5"/>
    <w:aliases w:val="s"/>
    <w:basedOn w:val="Normal"/>
    <w:next w:val="subsection"/>
    <w:link w:val="ActHead5Char"/>
    <w:qFormat/>
    <w:rsid w:val="0079486B"/>
    <w:pPr>
      <w:keepNext/>
      <w:keepLines/>
      <w:spacing w:before="280"/>
      <w:ind w:left="1134" w:hanging="1134"/>
      <w:outlineLvl w:val="4"/>
    </w:pPr>
    <w:rPr>
      <w:rFonts w:ascii="Times New Roman" w:hAnsi="Times New Roman"/>
      <w:b/>
      <w:kern w:val="28"/>
    </w:rPr>
  </w:style>
  <w:style w:type="character" w:customStyle="1" w:styleId="CharDivNo">
    <w:name w:val="CharDivNo"/>
    <w:basedOn w:val="DefaultParagraphFont"/>
    <w:uiPriority w:val="1"/>
    <w:qFormat/>
    <w:rsid w:val="0079486B"/>
  </w:style>
  <w:style w:type="character" w:customStyle="1" w:styleId="CharDivText">
    <w:name w:val="CharDivText"/>
    <w:basedOn w:val="DefaultParagraphFont"/>
    <w:uiPriority w:val="1"/>
    <w:qFormat/>
    <w:rsid w:val="0079486B"/>
  </w:style>
  <w:style w:type="character" w:customStyle="1" w:styleId="CharSectno">
    <w:name w:val="CharSectno"/>
    <w:basedOn w:val="DefaultParagraphFont"/>
    <w:qFormat/>
    <w:rsid w:val="0079486B"/>
  </w:style>
  <w:style w:type="paragraph" w:customStyle="1" w:styleId="subsection">
    <w:name w:val="subsection"/>
    <w:aliases w:val="ss,Subsection"/>
    <w:basedOn w:val="Normal"/>
    <w:link w:val="subsectionChar"/>
    <w:rsid w:val="0079486B"/>
    <w:pPr>
      <w:tabs>
        <w:tab w:val="right" w:pos="1021"/>
      </w:tabs>
      <w:spacing w:before="180"/>
      <w:ind w:left="1134" w:hanging="1134"/>
    </w:pPr>
    <w:rPr>
      <w:rFonts w:ascii="Times New Roman" w:hAnsi="Times New Roman"/>
      <w:sz w:val="22"/>
    </w:rPr>
  </w:style>
  <w:style w:type="paragraph" w:customStyle="1" w:styleId="Item">
    <w:name w:val="Item"/>
    <w:aliases w:val="i"/>
    <w:basedOn w:val="Normal"/>
    <w:next w:val="ItemHead"/>
    <w:rsid w:val="0079486B"/>
    <w:pPr>
      <w:keepLines/>
      <w:spacing w:before="80"/>
      <w:ind w:left="709"/>
    </w:pPr>
    <w:rPr>
      <w:rFonts w:ascii="Times New Roman" w:hAnsi="Times New Roman"/>
      <w:sz w:val="22"/>
    </w:rPr>
  </w:style>
  <w:style w:type="paragraph" w:customStyle="1" w:styleId="ItemHead">
    <w:name w:val="ItemHead"/>
    <w:aliases w:val="ih"/>
    <w:basedOn w:val="Normal"/>
    <w:next w:val="Item"/>
    <w:rsid w:val="0079486B"/>
    <w:pPr>
      <w:keepNext/>
      <w:keepLines/>
      <w:spacing w:before="220"/>
      <w:ind w:left="709" w:hanging="709"/>
    </w:pPr>
    <w:rPr>
      <w:rFonts w:ascii="Arial" w:hAnsi="Arial"/>
      <w:b/>
      <w:kern w:val="28"/>
    </w:rPr>
  </w:style>
  <w:style w:type="character" w:customStyle="1" w:styleId="subsectionChar">
    <w:name w:val="subsection Char"/>
    <w:aliases w:val="ss Char"/>
    <w:basedOn w:val="DefaultParagraphFont"/>
    <w:link w:val="subsection"/>
    <w:locked/>
    <w:rsid w:val="0079486B"/>
    <w:rPr>
      <w:sz w:val="22"/>
    </w:rPr>
  </w:style>
  <w:style w:type="character" w:customStyle="1" w:styleId="ActHead5Char">
    <w:name w:val="ActHead 5 Char"/>
    <w:aliases w:val="s Char"/>
    <w:link w:val="ActHead5"/>
    <w:rsid w:val="0079486B"/>
    <w:rPr>
      <w:b/>
      <w:kern w:val="28"/>
      <w:sz w:val="24"/>
    </w:rPr>
  </w:style>
  <w:style w:type="paragraph" w:customStyle="1" w:styleId="Dot1">
    <w:name w:val="Dot1"/>
    <w:aliases w:val="DOT"/>
    <w:basedOn w:val="Normal"/>
    <w:link w:val="Dot1Char"/>
    <w:uiPriority w:val="2"/>
    <w:qFormat/>
    <w:rsid w:val="00143DC2"/>
    <w:pPr>
      <w:numPr>
        <w:ilvl w:val="1"/>
        <w:numId w:val="25"/>
      </w:numPr>
      <w:spacing w:after="140" w:line="280" w:lineRule="atLeast"/>
    </w:pPr>
    <w:rPr>
      <w:rFonts w:ascii="Arial" w:hAnsi="Arial" w:cs="Arial"/>
      <w:sz w:val="22"/>
      <w:szCs w:val="22"/>
    </w:rPr>
  </w:style>
  <w:style w:type="character" w:customStyle="1" w:styleId="Dot1Char">
    <w:name w:val="Dot1 Char"/>
    <w:aliases w:val="DOT Char"/>
    <w:basedOn w:val="DefaultParagraphFont"/>
    <w:link w:val="Dot1"/>
    <w:uiPriority w:val="2"/>
    <w:rsid w:val="00143DC2"/>
    <w:rPr>
      <w:rFonts w:ascii="Arial" w:hAnsi="Arial" w:cs="Arial"/>
      <w:sz w:val="22"/>
      <w:szCs w:val="22"/>
    </w:rPr>
  </w:style>
  <w:style w:type="paragraph" w:styleId="BodyText">
    <w:name w:val="Body Text"/>
    <w:basedOn w:val="Normal"/>
    <w:link w:val="BodyTextChar"/>
    <w:uiPriority w:val="99"/>
    <w:rsid w:val="00977AB2"/>
    <w:rPr>
      <w:rFonts w:ascii="Times New Roman" w:hAnsi="Times New Roman"/>
      <w:i/>
      <w:iCs/>
      <w:color w:val="999999"/>
      <w:szCs w:val="24"/>
      <w:lang w:eastAsia="en-US"/>
    </w:rPr>
  </w:style>
  <w:style w:type="character" w:customStyle="1" w:styleId="BodyTextChar">
    <w:name w:val="Body Text Char"/>
    <w:basedOn w:val="DefaultParagraphFont"/>
    <w:link w:val="BodyText"/>
    <w:uiPriority w:val="99"/>
    <w:rsid w:val="00977AB2"/>
    <w:rPr>
      <w:i/>
      <w:iCs/>
      <w:color w:val="999999"/>
      <w:sz w:val="24"/>
      <w:szCs w:val="24"/>
      <w:lang w:eastAsia="en-US"/>
    </w:rPr>
  </w:style>
  <w:style w:type="paragraph" w:customStyle="1" w:styleId="sotext">
    <w:name w:val="sotext"/>
    <w:basedOn w:val="Normal"/>
    <w:rsid w:val="003F5ECF"/>
    <w:pPr>
      <w:spacing w:before="100" w:beforeAutospacing="1" w:after="100" w:afterAutospacing="1"/>
    </w:pPr>
    <w:rPr>
      <w:rFonts w:ascii="Times New Roman" w:hAnsi="Times New Roman"/>
      <w:szCs w:val="24"/>
    </w:rPr>
  </w:style>
  <w:style w:type="table" w:styleId="TableGrid">
    <w:name w:val="Table Grid"/>
    <w:basedOn w:val="TableNormal"/>
    <w:rsid w:val="00CC1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D7D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03B60"/>
    <w:rPr>
      <w:rFonts w:ascii="Tms Rmn" w:hAnsi="Tms Rmn"/>
      <w:sz w:val="24"/>
    </w:rPr>
  </w:style>
  <w:style w:type="character" w:styleId="UnresolvedMention">
    <w:name w:val="Unresolved Mention"/>
    <w:basedOn w:val="DefaultParagraphFont"/>
    <w:uiPriority w:val="99"/>
    <w:semiHidden/>
    <w:unhideWhenUsed/>
    <w:rsid w:val="003E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3115">
      <w:bodyDiv w:val="1"/>
      <w:marLeft w:val="0"/>
      <w:marRight w:val="0"/>
      <w:marTop w:val="0"/>
      <w:marBottom w:val="0"/>
      <w:divBdr>
        <w:top w:val="none" w:sz="0" w:space="0" w:color="auto"/>
        <w:left w:val="none" w:sz="0" w:space="0" w:color="auto"/>
        <w:bottom w:val="none" w:sz="0" w:space="0" w:color="auto"/>
        <w:right w:val="none" w:sz="0" w:space="0" w:color="auto"/>
      </w:divBdr>
    </w:div>
    <w:div w:id="486555159">
      <w:bodyDiv w:val="1"/>
      <w:marLeft w:val="0"/>
      <w:marRight w:val="0"/>
      <w:marTop w:val="0"/>
      <w:marBottom w:val="0"/>
      <w:divBdr>
        <w:top w:val="none" w:sz="0" w:space="0" w:color="auto"/>
        <w:left w:val="none" w:sz="0" w:space="0" w:color="auto"/>
        <w:bottom w:val="none" w:sz="0" w:space="0" w:color="auto"/>
        <w:right w:val="none" w:sz="0" w:space="0" w:color="auto"/>
      </w:divBdr>
      <w:divsChild>
        <w:div w:id="224687146">
          <w:marLeft w:val="0"/>
          <w:marRight w:val="0"/>
          <w:marTop w:val="0"/>
          <w:marBottom w:val="0"/>
          <w:divBdr>
            <w:top w:val="none" w:sz="0" w:space="0" w:color="auto"/>
            <w:left w:val="none" w:sz="0" w:space="0" w:color="auto"/>
            <w:bottom w:val="none" w:sz="0" w:space="0" w:color="auto"/>
            <w:right w:val="none" w:sz="0" w:space="0" w:color="auto"/>
          </w:divBdr>
          <w:divsChild>
            <w:div w:id="1529680911">
              <w:marLeft w:val="0"/>
              <w:marRight w:val="0"/>
              <w:marTop w:val="0"/>
              <w:marBottom w:val="0"/>
              <w:divBdr>
                <w:top w:val="none" w:sz="0" w:space="0" w:color="auto"/>
                <w:left w:val="none" w:sz="0" w:space="0" w:color="auto"/>
                <w:bottom w:val="none" w:sz="0" w:space="0" w:color="auto"/>
                <w:right w:val="none" w:sz="0" w:space="0" w:color="auto"/>
              </w:divBdr>
              <w:divsChild>
                <w:div w:id="296843258">
                  <w:marLeft w:val="0"/>
                  <w:marRight w:val="0"/>
                  <w:marTop w:val="0"/>
                  <w:marBottom w:val="0"/>
                  <w:divBdr>
                    <w:top w:val="none" w:sz="0" w:space="0" w:color="auto"/>
                    <w:left w:val="none" w:sz="0" w:space="0" w:color="auto"/>
                    <w:bottom w:val="none" w:sz="0" w:space="0" w:color="auto"/>
                    <w:right w:val="none" w:sz="0" w:space="0" w:color="auto"/>
                  </w:divBdr>
                  <w:divsChild>
                    <w:div w:id="1992445648">
                      <w:marLeft w:val="0"/>
                      <w:marRight w:val="0"/>
                      <w:marTop w:val="0"/>
                      <w:marBottom w:val="0"/>
                      <w:divBdr>
                        <w:top w:val="none" w:sz="0" w:space="0" w:color="auto"/>
                        <w:left w:val="none" w:sz="0" w:space="0" w:color="auto"/>
                        <w:bottom w:val="none" w:sz="0" w:space="0" w:color="auto"/>
                        <w:right w:val="none" w:sz="0" w:space="0" w:color="auto"/>
                      </w:divBdr>
                      <w:divsChild>
                        <w:div w:id="169367868">
                          <w:marLeft w:val="0"/>
                          <w:marRight w:val="0"/>
                          <w:marTop w:val="0"/>
                          <w:marBottom w:val="0"/>
                          <w:divBdr>
                            <w:top w:val="none" w:sz="0" w:space="0" w:color="auto"/>
                            <w:left w:val="none" w:sz="0" w:space="0" w:color="auto"/>
                            <w:bottom w:val="none" w:sz="0" w:space="0" w:color="auto"/>
                            <w:right w:val="none" w:sz="0" w:space="0" w:color="auto"/>
                          </w:divBdr>
                          <w:divsChild>
                            <w:div w:id="412432328">
                              <w:marLeft w:val="0"/>
                              <w:marRight w:val="0"/>
                              <w:marTop w:val="0"/>
                              <w:marBottom w:val="0"/>
                              <w:divBdr>
                                <w:top w:val="none" w:sz="0" w:space="0" w:color="auto"/>
                                <w:left w:val="none" w:sz="0" w:space="0" w:color="auto"/>
                                <w:bottom w:val="none" w:sz="0" w:space="0" w:color="auto"/>
                                <w:right w:val="none" w:sz="0" w:space="0" w:color="auto"/>
                              </w:divBdr>
                              <w:divsChild>
                                <w:div w:id="1536582663">
                                  <w:marLeft w:val="0"/>
                                  <w:marRight w:val="0"/>
                                  <w:marTop w:val="0"/>
                                  <w:marBottom w:val="0"/>
                                  <w:divBdr>
                                    <w:top w:val="none" w:sz="0" w:space="0" w:color="auto"/>
                                    <w:left w:val="none" w:sz="0" w:space="0" w:color="auto"/>
                                    <w:bottom w:val="none" w:sz="0" w:space="0" w:color="auto"/>
                                    <w:right w:val="none" w:sz="0" w:space="0" w:color="auto"/>
                                  </w:divBdr>
                                  <w:divsChild>
                                    <w:div w:id="1533037349">
                                      <w:marLeft w:val="0"/>
                                      <w:marRight w:val="0"/>
                                      <w:marTop w:val="0"/>
                                      <w:marBottom w:val="0"/>
                                      <w:divBdr>
                                        <w:top w:val="none" w:sz="0" w:space="0" w:color="auto"/>
                                        <w:left w:val="none" w:sz="0" w:space="0" w:color="auto"/>
                                        <w:bottom w:val="none" w:sz="0" w:space="0" w:color="auto"/>
                                        <w:right w:val="none" w:sz="0" w:space="0" w:color="auto"/>
                                      </w:divBdr>
                                      <w:divsChild>
                                        <w:div w:id="2090955186">
                                          <w:marLeft w:val="0"/>
                                          <w:marRight w:val="0"/>
                                          <w:marTop w:val="0"/>
                                          <w:marBottom w:val="0"/>
                                          <w:divBdr>
                                            <w:top w:val="none" w:sz="0" w:space="0" w:color="auto"/>
                                            <w:left w:val="none" w:sz="0" w:space="0" w:color="auto"/>
                                            <w:bottom w:val="none" w:sz="0" w:space="0" w:color="auto"/>
                                            <w:right w:val="none" w:sz="0" w:space="0" w:color="auto"/>
                                          </w:divBdr>
                                          <w:divsChild>
                                            <w:div w:id="192618511">
                                              <w:marLeft w:val="0"/>
                                              <w:marRight w:val="0"/>
                                              <w:marTop w:val="0"/>
                                              <w:marBottom w:val="0"/>
                                              <w:divBdr>
                                                <w:top w:val="none" w:sz="0" w:space="0" w:color="auto"/>
                                                <w:left w:val="none" w:sz="0" w:space="0" w:color="auto"/>
                                                <w:bottom w:val="none" w:sz="0" w:space="0" w:color="auto"/>
                                                <w:right w:val="none" w:sz="0" w:space="0" w:color="auto"/>
                                              </w:divBdr>
                                              <w:divsChild>
                                                <w:div w:id="1075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810418">
      <w:bodyDiv w:val="1"/>
      <w:marLeft w:val="0"/>
      <w:marRight w:val="0"/>
      <w:marTop w:val="0"/>
      <w:marBottom w:val="0"/>
      <w:divBdr>
        <w:top w:val="none" w:sz="0" w:space="0" w:color="auto"/>
        <w:left w:val="none" w:sz="0" w:space="0" w:color="auto"/>
        <w:bottom w:val="none" w:sz="0" w:space="0" w:color="auto"/>
        <w:right w:val="none" w:sz="0" w:space="0" w:color="auto"/>
      </w:divBdr>
    </w:div>
    <w:div w:id="1500735492">
      <w:bodyDiv w:val="1"/>
      <w:marLeft w:val="0"/>
      <w:marRight w:val="0"/>
      <w:marTop w:val="0"/>
      <w:marBottom w:val="0"/>
      <w:divBdr>
        <w:top w:val="none" w:sz="0" w:space="0" w:color="auto"/>
        <w:left w:val="none" w:sz="0" w:space="0" w:color="auto"/>
        <w:bottom w:val="none" w:sz="0" w:space="0" w:color="auto"/>
        <w:right w:val="none" w:sz="0" w:space="0" w:color="auto"/>
      </w:divBdr>
      <w:divsChild>
        <w:div w:id="484052398">
          <w:marLeft w:val="0"/>
          <w:marRight w:val="0"/>
          <w:marTop w:val="0"/>
          <w:marBottom w:val="0"/>
          <w:divBdr>
            <w:top w:val="none" w:sz="0" w:space="0" w:color="auto"/>
            <w:left w:val="none" w:sz="0" w:space="0" w:color="auto"/>
            <w:bottom w:val="none" w:sz="0" w:space="0" w:color="auto"/>
            <w:right w:val="none" w:sz="0" w:space="0" w:color="auto"/>
          </w:divBdr>
          <w:divsChild>
            <w:div w:id="666637094">
              <w:marLeft w:val="0"/>
              <w:marRight w:val="0"/>
              <w:marTop w:val="0"/>
              <w:marBottom w:val="0"/>
              <w:divBdr>
                <w:top w:val="none" w:sz="0" w:space="0" w:color="auto"/>
                <w:left w:val="none" w:sz="0" w:space="0" w:color="auto"/>
                <w:bottom w:val="none" w:sz="0" w:space="0" w:color="auto"/>
                <w:right w:val="none" w:sz="0" w:space="0" w:color="auto"/>
              </w:divBdr>
              <w:divsChild>
                <w:div w:id="1063942487">
                  <w:marLeft w:val="0"/>
                  <w:marRight w:val="0"/>
                  <w:marTop w:val="0"/>
                  <w:marBottom w:val="0"/>
                  <w:divBdr>
                    <w:top w:val="none" w:sz="0" w:space="0" w:color="auto"/>
                    <w:left w:val="none" w:sz="0" w:space="0" w:color="auto"/>
                    <w:bottom w:val="none" w:sz="0" w:space="0" w:color="auto"/>
                    <w:right w:val="none" w:sz="0" w:space="0" w:color="auto"/>
                  </w:divBdr>
                  <w:divsChild>
                    <w:div w:id="1648165696">
                      <w:marLeft w:val="0"/>
                      <w:marRight w:val="0"/>
                      <w:marTop w:val="0"/>
                      <w:marBottom w:val="0"/>
                      <w:divBdr>
                        <w:top w:val="none" w:sz="0" w:space="0" w:color="auto"/>
                        <w:left w:val="none" w:sz="0" w:space="0" w:color="auto"/>
                        <w:bottom w:val="none" w:sz="0" w:space="0" w:color="auto"/>
                        <w:right w:val="none" w:sz="0" w:space="0" w:color="auto"/>
                      </w:divBdr>
                      <w:divsChild>
                        <w:div w:id="299766875">
                          <w:marLeft w:val="0"/>
                          <w:marRight w:val="0"/>
                          <w:marTop w:val="0"/>
                          <w:marBottom w:val="0"/>
                          <w:divBdr>
                            <w:top w:val="none" w:sz="0" w:space="0" w:color="auto"/>
                            <w:left w:val="none" w:sz="0" w:space="0" w:color="auto"/>
                            <w:bottom w:val="none" w:sz="0" w:space="0" w:color="auto"/>
                            <w:right w:val="none" w:sz="0" w:space="0" w:color="auto"/>
                          </w:divBdr>
                          <w:divsChild>
                            <w:div w:id="1167092614">
                              <w:marLeft w:val="0"/>
                              <w:marRight w:val="0"/>
                              <w:marTop w:val="0"/>
                              <w:marBottom w:val="0"/>
                              <w:divBdr>
                                <w:top w:val="none" w:sz="0" w:space="0" w:color="auto"/>
                                <w:left w:val="none" w:sz="0" w:space="0" w:color="auto"/>
                                <w:bottom w:val="none" w:sz="0" w:space="0" w:color="auto"/>
                                <w:right w:val="none" w:sz="0" w:space="0" w:color="auto"/>
                              </w:divBdr>
                              <w:divsChild>
                                <w:div w:id="1621959728">
                                  <w:marLeft w:val="0"/>
                                  <w:marRight w:val="0"/>
                                  <w:marTop w:val="0"/>
                                  <w:marBottom w:val="0"/>
                                  <w:divBdr>
                                    <w:top w:val="none" w:sz="0" w:space="0" w:color="auto"/>
                                    <w:left w:val="none" w:sz="0" w:space="0" w:color="auto"/>
                                    <w:bottom w:val="none" w:sz="0" w:space="0" w:color="auto"/>
                                    <w:right w:val="none" w:sz="0" w:space="0" w:color="auto"/>
                                  </w:divBdr>
                                  <w:divsChild>
                                    <w:div w:id="17969224">
                                      <w:marLeft w:val="0"/>
                                      <w:marRight w:val="0"/>
                                      <w:marTop w:val="0"/>
                                      <w:marBottom w:val="0"/>
                                      <w:divBdr>
                                        <w:top w:val="none" w:sz="0" w:space="0" w:color="auto"/>
                                        <w:left w:val="none" w:sz="0" w:space="0" w:color="auto"/>
                                        <w:bottom w:val="none" w:sz="0" w:space="0" w:color="auto"/>
                                        <w:right w:val="none" w:sz="0" w:space="0" w:color="auto"/>
                                      </w:divBdr>
                                      <w:divsChild>
                                        <w:div w:id="1629821994">
                                          <w:marLeft w:val="0"/>
                                          <w:marRight w:val="0"/>
                                          <w:marTop w:val="0"/>
                                          <w:marBottom w:val="0"/>
                                          <w:divBdr>
                                            <w:top w:val="none" w:sz="0" w:space="0" w:color="auto"/>
                                            <w:left w:val="none" w:sz="0" w:space="0" w:color="auto"/>
                                            <w:bottom w:val="none" w:sz="0" w:space="0" w:color="auto"/>
                                            <w:right w:val="none" w:sz="0" w:space="0" w:color="auto"/>
                                          </w:divBdr>
                                          <w:divsChild>
                                            <w:div w:id="366025876">
                                              <w:marLeft w:val="0"/>
                                              <w:marRight w:val="0"/>
                                              <w:marTop w:val="0"/>
                                              <w:marBottom w:val="0"/>
                                              <w:divBdr>
                                                <w:top w:val="none" w:sz="0" w:space="0" w:color="auto"/>
                                                <w:left w:val="none" w:sz="0" w:space="0" w:color="auto"/>
                                                <w:bottom w:val="none" w:sz="0" w:space="0" w:color="auto"/>
                                                <w:right w:val="none" w:sz="0" w:space="0" w:color="auto"/>
                                              </w:divBdr>
                                              <w:divsChild>
                                                <w:div w:id="215047819">
                                                  <w:marLeft w:val="0"/>
                                                  <w:marRight w:val="0"/>
                                                  <w:marTop w:val="0"/>
                                                  <w:marBottom w:val="0"/>
                                                  <w:divBdr>
                                                    <w:top w:val="none" w:sz="0" w:space="0" w:color="auto"/>
                                                    <w:left w:val="none" w:sz="0" w:space="0" w:color="auto"/>
                                                    <w:bottom w:val="none" w:sz="0" w:space="0" w:color="auto"/>
                                                    <w:right w:val="none" w:sz="0" w:space="0" w:color="auto"/>
                                                  </w:divBdr>
                                                  <w:divsChild>
                                                    <w:div w:id="1347832227">
                                                      <w:marLeft w:val="0"/>
                                                      <w:marRight w:val="0"/>
                                                      <w:marTop w:val="0"/>
                                                      <w:marBottom w:val="0"/>
                                                      <w:divBdr>
                                                        <w:top w:val="none" w:sz="0" w:space="0" w:color="auto"/>
                                                        <w:left w:val="none" w:sz="0" w:space="0" w:color="auto"/>
                                                        <w:bottom w:val="none" w:sz="0" w:space="0" w:color="auto"/>
                                                        <w:right w:val="none" w:sz="0" w:space="0" w:color="auto"/>
                                                      </w:divBdr>
                                                      <w:divsChild>
                                                        <w:div w:id="974214098">
                                                          <w:marLeft w:val="0"/>
                                                          <w:marRight w:val="0"/>
                                                          <w:marTop w:val="0"/>
                                                          <w:marBottom w:val="0"/>
                                                          <w:divBdr>
                                                            <w:top w:val="none" w:sz="0" w:space="0" w:color="auto"/>
                                                            <w:left w:val="none" w:sz="0" w:space="0" w:color="auto"/>
                                                            <w:bottom w:val="none" w:sz="0" w:space="0" w:color="auto"/>
                                                            <w:right w:val="none" w:sz="0" w:space="0" w:color="auto"/>
                                                          </w:divBdr>
                                                          <w:divsChild>
                                                            <w:div w:id="1794208954">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sChild>
        </w:div>
      </w:divsChild>
    </w:div>
    <w:div w:id="1705908019">
      <w:bodyDiv w:val="1"/>
      <w:marLeft w:val="0"/>
      <w:marRight w:val="0"/>
      <w:marTop w:val="0"/>
      <w:marBottom w:val="0"/>
      <w:divBdr>
        <w:top w:val="none" w:sz="0" w:space="0" w:color="auto"/>
        <w:left w:val="none" w:sz="0" w:space="0" w:color="auto"/>
        <w:bottom w:val="none" w:sz="0" w:space="0" w:color="auto"/>
        <w:right w:val="none" w:sz="0" w:space="0" w:color="auto"/>
      </w:divBdr>
    </w:div>
    <w:div w:id="1943564138">
      <w:bodyDiv w:val="1"/>
      <w:marLeft w:val="0"/>
      <w:marRight w:val="0"/>
      <w:marTop w:val="0"/>
      <w:marBottom w:val="0"/>
      <w:divBdr>
        <w:top w:val="none" w:sz="0" w:space="0" w:color="auto"/>
        <w:left w:val="none" w:sz="0" w:space="0" w:color="auto"/>
        <w:bottom w:val="none" w:sz="0" w:space="0" w:color="auto"/>
        <w:right w:val="none" w:sz="0" w:space="0" w:color="auto"/>
      </w:divBdr>
    </w:div>
    <w:div w:id="20892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 M E ! 2 1 0 0 0 8 6 5 1 . 1 < / d o c u m e n t i d >  
     < s e n d e r i d > S K P I E R I < / s e n d e r i d >  
     < s e n d e r e m a i l > K E R R I E . P I E R I @ M I N T E R E L L I S O N . C O M < / s e n d e r e m a i l >  
     < l a s t m o d i f i e d > 2 0 2 3 - 0 5 - 2 3 T 1 9 : 2 0 : 0 0 . 0 0 0 0 0 0 0 + 1 0 : 0 0 < / l a s t m o d i f i e d >  
     < d a t a b a s e > M E < / d a t a b a s e >  
 < / 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16D33F6434764FAE1ACDF99F8FE923" ma:contentTypeVersion="" ma:contentTypeDescription="PDMS Document Site Content Type" ma:contentTypeScope="" ma:versionID="8564455095827d3dd2fd4d87eb4c6dce">
  <xsd:schema xmlns:xsd="http://www.w3.org/2001/XMLSchema" xmlns:xs="http://www.w3.org/2001/XMLSchema" xmlns:p="http://schemas.microsoft.com/office/2006/metadata/properties" xmlns:ns2="457E9137-9209-4870-8238-55C36A24945A" targetNamespace="http://schemas.microsoft.com/office/2006/metadata/properties" ma:root="true" ma:fieldsID="c21e17924147f8364eb32634769f2605" ns2:_="">
    <xsd:import namespace="457E9137-9209-4870-8238-55C36A2494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E9137-9209-4870-8238-55C36A2494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457E9137-9209-4870-8238-55C36A24945A" xsi:nil="true"/>
  </documentManagement>
</p:properties>
</file>

<file path=customXml/itemProps1.xml><?xml version="1.0" encoding="utf-8"?>
<ds:datastoreItem xmlns:ds="http://schemas.openxmlformats.org/officeDocument/2006/customXml" ds:itemID="{4D26C8EF-2C9A-49EC-BEDE-9A37F3909E80}">
  <ds:schemaRefs>
    <ds:schemaRef ds:uri="http://www.imanage.com/work/xmlschema"/>
  </ds:schemaRefs>
</ds:datastoreItem>
</file>

<file path=customXml/itemProps2.xml><?xml version="1.0" encoding="utf-8"?>
<ds:datastoreItem xmlns:ds="http://schemas.openxmlformats.org/officeDocument/2006/customXml" ds:itemID="{F1DC05AF-286F-4040-B307-37B6BDE4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E9137-9209-4870-8238-55C36A249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52F5B-D6F9-438F-9F33-235CFC3E94AF}">
  <ds:schemaRefs>
    <ds:schemaRef ds:uri="http://schemas.openxmlformats.org/officeDocument/2006/bibliography"/>
  </ds:schemaRefs>
</ds:datastoreItem>
</file>

<file path=customXml/itemProps4.xml><?xml version="1.0" encoding="utf-8"?>
<ds:datastoreItem xmlns:ds="http://schemas.openxmlformats.org/officeDocument/2006/customXml" ds:itemID="{C804AB58-DFF8-4CBD-970F-F08F969B7AB9}">
  <ds:schemaRefs>
    <ds:schemaRef ds:uri="http://schemas.microsoft.com/sharepoint/v3/contenttype/forms"/>
  </ds:schemaRefs>
</ds:datastoreItem>
</file>

<file path=customXml/itemProps5.xml><?xml version="1.0" encoding="utf-8"?>
<ds:datastoreItem xmlns:ds="http://schemas.openxmlformats.org/officeDocument/2006/customXml" ds:itemID="{3872B36C-264C-4EFD-BB0B-56BB9202BCCC}">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57E9137-9209-4870-8238-55C36A24945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vt:lpstr>
    </vt:vector>
  </TitlesOfParts>
  <Company>DEPT PRIME MINISTER AND CABINET</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GMartin</dc:creator>
  <cp:lastModifiedBy>VANCUYLENBURG, Chrisanne</cp:lastModifiedBy>
  <cp:revision>4</cp:revision>
  <cp:lastPrinted>2000-01-25T01:38:00Z</cp:lastPrinted>
  <dcterms:created xsi:type="dcterms:W3CDTF">2023-06-22T05:44:00Z</dcterms:created>
  <dcterms:modified xsi:type="dcterms:W3CDTF">2023-06-22T05:53:00Z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0x010100266966F133664895A6EE3632470D45F500CB16D33F6434764FAE1ACDF99F8FE923</vt:lpwstr>
  </property>
  <property fmtid="{D5CDD505-2E9C-101B-9397-08002B2CF9AE}" pid="9" name="FooterType">
    <vt:lpwstr>1</vt:lpwstr>
  </property>
  <property fmtid="{D5CDD505-2E9C-101B-9397-08002B2CF9AE}" pid="10" name="DocumentID">
    <vt:lpwstr>ME_210008651_1</vt:lpwstr>
  </property>
  <property fmtid="{D5CDD505-2E9C-101B-9397-08002B2CF9AE}" pid="11" name="Custom1">
    <vt:lpwstr/>
  </property>
</Properties>
</file>