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622EC" w14:textId="77777777" w:rsidR="000F6FE8" w:rsidRPr="000F6FE8" w:rsidRDefault="006D5F70" w:rsidP="006D5F70">
      <w:pPr>
        <w:tabs>
          <w:tab w:val="right" w:pos="9072"/>
        </w:tabs>
        <w:spacing w:after="0" w:line="240" w:lineRule="auto"/>
        <w:ind w:right="91"/>
        <w:jc w:val="center"/>
        <w:rPr>
          <w:rFonts w:ascii="Times New Roman" w:eastAsia="Times New Roman" w:hAnsi="Times New Roman" w:cs="Times New Roman"/>
          <w:b/>
          <w:color w:val="auto"/>
          <w:sz w:val="24"/>
          <w:lang w:eastAsia="en-AU"/>
        </w:rPr>
      </w:pPr>
      <w:r w:rsidRPr="000F6FE8">
        <w:rPr>
          <w:rFonts w:ascii="Times New Roman" w:eastAsia="Times New Roman" w:hAnsi="Times New Roman" w:cs="Times New Roman"/>
          <w:b/>
          <w:color w:val="auto"/>
          <w:sz w:val="24"/>
          <w:u w:val="single"/>
          <w:lang w:eastAsia="en-AU"/>
        </w:rPr>
        <w:t>EXPLANATORY MEMORANDUM</w:t>
      </w:r>
    </w:p>
    <w:p w14:paraId="3CB684E9" w14:textId="77777777" w:rsidR="000F6FE8" w:rsidRPr="000F6FE8" w:rsidRDefault="000F6FE8" w:rsidP="006D5F70">
      <w:pPr>
        <w:tabs>
          <w:tab w:val="right" w:pos="9072"/>
        </w:tabs>
        <w:spacing w:after="0" w:line="240" w:lineRule="auto"/>
        <w:ind w:right="91"/>
        <w:jc w:val="center"/>
        <w:rPr>
          <w:rFonts w:ascii="Times New Roman" w:eastAsia="Times New Roman" w:hAnsi="Times New Roman" w:cs="Times New Roman"/>
          <w:b/>
          <w:color w:val="auto"/>
          <w:sz w:val="24"/>
          <w:lang w:eastAsia="en-AU"/>
        </w:rPr>
      </w:pPr>
    </w:p>
    <w:p w14:paraId="53DF1647" w14:textId="77777777" w:rsidR="0006071D" w:rsidRPr="000F6FE8" w:rsidRDefault="0006071D" w:rsidP="00D60638">
      <w:pPr>
        <w:pStyle w:val="Heading1"/>
        <w:jc w:val="center"/>
      </w:pPr>
      <w:r w:rsidRPr="000F6FE8">
        <w:t>Long Service Leave (Commonwealth Employees) Amendment</w:t>
      </w:r>
      <w:r w:rsidR="00D60638" w:rsidRPr="000F6FE8">
        <w:t xml:space="preserve"> </w:t>
      </w:r>
      <w:r w:rsidRPr="000F6FE8">
        <w:t>(</w:t>
      </w:r>
      <w:r w:rsidR="00FA5C12" w:rsidRPr="000F6FE8">
        <w:t>Recognising Transferring Employees) Regulations 2023</w:t>
      </w:r>
    </w:p>
    <w:p w14:paraId="53DF1648" w14:textId="77777777" w:rsidR="00D60638" w:rsidRPr="000F6FE8" w:rsidRDefault="00D60638" w:rsidP="004C3421">
      <w:pPr>
        <w:rPr>
          <w:lang w:eastAsia="en-AU"/>
        </w:rPr>
      </w:pPr>
    </w:p>
    <w:p w14:paraId="53DF1649" w14:textId="77777777" w:rsidR="004C3421" w:rsidRPr="000F6FE8" w:rsidRDefault="004C3421" w:rsidP="006D5F70">
      <w:pPr>
        <w:spacing w:after="0" w:line="240" w:lineRule="auto"/>
        <w:ind w:right="91"/>
        <w:rPr>
          <w:rFonts w:ascii="Times New Roman" w:eastAsia="Times New Roman" w:hAnsi="Times New Roman" w:cs="Times New Roman"/>
          <w:b/>
          <w:color w:val="auto"/>
          <w:sz w:val="24"/>
          <w:lang w:eastAsia="en-AU"/>
        </w:rPr>
      </w:pPr>
      <w:r w:rsidRPr="000F6FE8">
        <w:rPr>
          <w:rFonts w:ascii="Times New Roman" w:eastAsia="Times New Roman" w:hAnsi="Times New Roman" w:cs="Times New Roman"/>
          <w:b/>
          <w:color w:val="auto"/>
          <w:sz w:val="24"/>
          <w:lang w:eastAsia="en-AU"/>
        </w:rPr>
        <w:t>Authority</w:t>
      </w:r>
    </w:p>
    <w:p w14:paraId="53DF164A" w14:textId="77777777" w:rsidR="004C3421" w:rsidRPr="000F6FE8" w:rsidRDefault="004C3421" w:rsidP="004C3421">
      <w:pPr>
        <w:shd w:val="clear" w:color="auto" w:fill="FFFFFF"/>
        <w:spacing w:before="200" w:after="240" w:line="240" w:lineRule="auto"/>
        <w:rPr>
          <w:rFonts w:ascii="Calibri" w:eastAsia="Times New Roman" w:hAnsi="Calibri" w:cs="Calibri"/>
          <w:color w:val="000000"/>
          <w:sz w:val="22"/>
          <w:szCs w:val="22"/>
          <w:lang w:eastAsia="en-AU"/>
        </w:rPr>
      </w:pPr>
      <w:r w:rsidRPr="000F6FE8">
        <w:rPr>
          <w:rFonts w:ascii="Times New Roman" w:eastAsia="Times New Roman" w:hAnsi="Times New Roman" w:cs="Times New Roman"/>
          <w:color w:val="000000"/>
          <w:sz w:val="24"/>
          <w:szCs w:val="24"/>
          <w:lang w:eastAsia="en-AU"/>
        </w:rPr>
        <w:t>Section 26 of the </w:t>
      </w:r>
      <w:r w:rsidRPr="000F6FE8">
        <w:rPr>
          <w:rFonts w:ascii="Times New Roman" w:eastAsia="Times New Roman" w:hAnsi="Times New Roman" w:cs="Times New Roman"/>
          <w:i/>
          <w:iCs/>
          <w:color w:val="000000"/>
          <w:sz w:val="24"/>
          <w:szCs w:val="24"/>
          <w:lang w:eastAsia="en-AU"/>
        </w:rPr>
        <w:t>Long Service Leave (Commonwealth Employees) Act 1976 </w:t>
      </w:r>
      <w:r w:rsidRPr="000F6FE8">
        <w:rPr>
          <w:rFonts w:ascii="Times New Roman" w:eastAsia="Times New Roman" w:hAnsi="Times New Roman" w:cs="Times New Roman"/>
          <w:color w:val="000000"/>
          <w:sz w:val="24"/>
          <w:szCs w:val="24"/>
          <w:lang w:eastAsia="en-AU"/>
        </w:rPr>
        <w:t>(the Act)  provides that the Governor-General may make regulations, not inconsistent with the Act, prescribing all matters required, or permitted by the Act to be prescribed, or which are necessary or convenient to be prescribed for carrying out or giving effect to the Act.</w:t>
      </w:r>
    </w:p>
    <w:p w14:paraId="53DF164B" w14:textId="77777777" w:rsidR="004C3421" w:rsidRPr="000F6FE8" w:rsidRDefault="004C3421" w:rsidP="006D5F70">
      <w:pPr>
        <w:spacing w:after="0" w:line="240" w:lineRule="auto"/>
        <w:ind w:right="91"/>
        <w:rPr>
          <w:rFonts w:ascii="Times New Roman" w:eastAsia="Times New Roman" w:hAnsi="Times New Roman" w:cs="Times New Roman"/>
          <w:b/>
          <w:color w:val="auto"/>
          <w:sz w:val="24"/>
          <w:lang w:eastAsia="en-AU"/>
        </w:rPr>
      </w:pPr>
      <w:r w:rsidRPr="000F6FE8">
        <w:rPr>
          <w:rFonts w:ascii="Times New Roman" w:eastAsia="Times New Roman" w:hAnsi="Times New Roman" w:cs="Times New Roman"/>
          <w:b/>
          <w:color w:val="auto"/>
          <w:sz w:val="24"/>
          <w:lang w:eastAsia="en-AU"/>
        </w:rPr>
        <w:t>Background</w:t>
      </w:r>
    </w:p>
    <w:p w14:paraId="53DF164C" w14:textId="77777777" w:rsidR="004C3421" w:rsidRPr="000F6FE8" w:rsidRDefault="004C3421" w:rsidP="006D5F70">
      <w:pPr>
        <w:spacing w:after="0" w:line="240" w:lineRule="auto"/>
        <w:ind w:right="91"/>
        <w:rPr>
          <w:rFonts w:ascii="Times New Roman" w:eastAsia="Times New Roman" w:hAnsi="Times New Roman" w:cs="Times New Roman"/>
          <w:color w:val="auto"/>
          <w:sz w:val="24"/>
          <w:lang w:eastAsia="en-AU"/>
        </w:rPr>
      </w:pPr>
    </w:p>
    <w:p w14:paraId="53DF164D" w14:textId="77777777" w:rsidR="004C3421" w:rsidRPr="000F6FE8" w:rsidRDefault="004C3421" w:rsidP="004C3421">
      <w:pPr>
        <w:tabs>
          <w:tab w:val="left" w:pos="1701"/>
          <w:tab w:val="right" w:pos="9072"/>
        </w:tabs>
        <w:spacing w:after="0" w:line="240" w:lineRule="auto"/>
        <w:ind w:right="91"/>
        <w:rPr>
          <w:rFonts w:ascii="Times New Roman" w:eastAsia="Times New Roman" w:hAnsi="Times New Roman" w:cs="Times New Roman"/>
          <w:color w:val="auto"/>
          <w:sz w:val="24"/>
          <w:lang w:eastAsia="en-AU"/>
        </w:rPr>
      </w:pPr>
      <w:r w:rsidRPr="000F6FE8">
        <w:rPr>
          <w:rFonts w:ascii="Times New Roman" w:eastAsia="Times New Roman" w:hAnsi="Times New Roman" w:cs="Times New Roman"/>
          <w:color w:val="auto"/>
          <w:sz w:val="24"/>
          <w:lang w:eastAsia="en-AU"/>
        </w:rPr>
        <w:t>The Act makes provision for long service leave entitlements for Commonwealth employees and certain other persons. The Act provides for persons employed in Government Service to be granted long service leave or a payment in lieu on separation where the period of service of the person is at least 10 years.</w:t>
      </w:r>
    </w:p>
    <w:p w14:paraId="53DF164E" w14:textId="77777777" w:rsidR="004C3421" w:rsidRPr="000F6FE8" w:rsidRDefault="004C3421" w:rsidP="004C3421">
      <w:pPr>
        <w:shd w:val="clear" w:color="auto" w:fill="FFFFFF"/>
        <w:spacing w:before="200" w:after="240" w:line="240" w:lineRule="auto"/>
        <w:rPr>
          <w:rFonts w:ascii="Calibri" w:eastAsia="Times New Roman" w:hAnsi="Calibri" w:cs="Calibri"/>
          <w:color w:val="000000"/>
          <w:sz w:val="22"/>
          <w:szCs w:val="22"/>
          <w:lang w:eastAsia="en-AU"/>
        </w:rPr>
      </w:pPr>
      <w:r w:rsidRPr="000F6FE8">
        <w:rPr>
          <w:rFonts w:ascii="Times New Roman" w:eastAsia="Times New Roman" w:hAnsi="Times New Roman" w:cs="Times New Roman"/>
          <w:color w:val="000000"/>
          <w:sz w:val="24"/>
          <w:szCs w:val="24"/>
          <w:lang w:eastAsia="en-AU"/>
        </w:rPr>
        <w:t>Section 5 of the Act provides that the Act applies to persons who are, or have been, employed in ‘Government Service’. A person is employed in a ‘Government Service’ if the person is ‘employed by the Commonwealth’ as described in section 10 of the Act.</w:t>
      </w:r>
    </w:p>
    <w:p w14:paraId="53DF164F" w14:textId="77777777" w:rsidR="004C3421" w:rsidRPr="000F6FE8" w:rsidRDefault="004C3421" w:rsidP="004C3421">
      <w:pPr>
        <w:shd w:val="clear" w:color="auto" w:fill="FFFFFF"/>
        <w:spacing w:before="200" w:after="240" w:line="240" w:lineRule="auto"/>
        <w:rPr>
          <w:rFonts w:ascii="Times New Roman" w:eastAsia="Times New Roman" w:hAnsi="Times New Roman" w:cs="Times New Roman"/>
          <w:color w:val="000000"/>
          <w:sz w:val="24"/>
          <w:szCs w:val="24"/>
          <w:lang w:eastAsia="en-AU"/>
        </w:rPr>
      </w:pPr>
      <w:r w:rsidRPr="000F6FE8">
        <w:rPr>
          <w:rFonts w:ascii="Times New Roman" w:eastAsia="Times New Roman" w:hAnsi="Times New Roman" w:cs="Times New Roman"/>
          <w:color w:val="000000"/>
          <w:sz w:val="24"/>
          <w:szCs w:val="24"/>
          <w:lang w:eastAsia="en-AU"/>
        </w:rPr>
        <w:t>Subsection 7(2) of the Act provides that the regulations may provide that previous employment of an employee in the service of a person, authority, institution or body (including a company), whether incorporated or not, that is referred to in the regulations shall be taken into account for the purposes of section 11 as if it had been employment in Government Service.</w:t>
      </w:r>
    </w:p>
    <w:p w14:paraId="53DF1650" w14:textId="27872ADF" w:rsidR="004C3421" w:rsidRPr="000F6FE8" w:rsidRDefault="00047682" w:rsidP="006D5F70">
      <w:pPr>
        <w:spacing w:after="0" w:line="240" w:lineRule="auto"/>
        <w:ind w:right="91"/>
        <w:rPr>
          <w:rFonts w:ascii="Times New Roman" w:eastAsia="Times New Roman" w:hAnsi="Times New Roman" w:cs="Times New Roman"/>
          <w:color w:val="auto"/>
          <w:sz w:val="24"/>
          <w:lang w:eastAsia="en-AU"/>
        </w:rPr>
      </w:pPr>
      <w:r w:rsidRPr="000F6FE8">
        <w:rPr>
          <w:rFonts w:ascii="Times New Roman" w:eastAsia="Times New Roman" w:hAnsi="Times New Roman" w:cs="Times New Roman"/>
          <w:color w:val="auto"/>
          <w:sz w:val="24"/>
          <w:lang w:eastAsia="en-AU"/>
        </w:rPr>
        <w:t xml:space="preserve">Under </w:t>
      </w:r>
      <w:r w:rsidR="00682C29" w:rsidRPr="000F6FE8">
        <w:rPr>
          <w:rFonts w:ascii="Times New Roman" w:eastAsia="Times New Roman" w:hAnsi="Times New Roman" w:cs="Times New Roman"/>
          <w:i/>
          <w:color w:val="auto"/>
          <w:sz w:val="24"/>
          <w:lang w:eastAsia="en-AU"/>
        </w:rPr>
        <w:t>Revive</w:t>
      </w:r>
      <w:r w:rsidR="00682C29" w:rsidRPr="000F6FE8">
        <w:rPr>
          <w:rFonts w:ascii="Times New Roman" w:eastAsia="Times New Roman" w:hAnsi="Times New Roman" w:cs="Times New Roman"/>
          <w:color w:val="auto"/>
          <w:sz w:val="24"/>
          <w:lang w:eastAsia="en-AU"/>
        </w:rPr>
        <w:t xml:space="preserve">, </w:t>
      </w:r>
      <w:r w:rsidRPr="000F6FE8">
        <w:rPr>
          <w:rFonts w:ascii="Times New Roman" w:eastAsia="Times New Roman" w:hAnsi="Times New Roman" w:cs="Times New Roman"/>
          <w:color w:val="auto"/>
          <w:sz w:val="24"/>
          <w:lang w:eastAsia="en-AU"/>
        </w:rPr>
        <w:t xml:space="preserve">the Government’s National Cultural Policy, the </w:t>
      </w:r>
      <w:r w:rsidR="009E1270" w:rsidRPr="000F6FE8">
        <w:rPr>
          <w:rFonts w:ascii="Times New Roman" w:eastAsia="Times New Roman" w:hAnsi="Times New Roman" w:cs="Times New Roman"/>
          <w:color w:val="auto"/>
          <w:sz w:val="24"/>
          <w:lang w:eastAsia="en-AU"/>
        </w:rPr>
        <w:t xml:space="preserve">functions, assets and staff of the </w:t>
      </w:r>
      <w:r w:rsidRPr="000F6FE8">
        <w:rPr>
          <w:rFonts w:ascii="Times New Roman" w:eastAsia="Times New Roman" w:hAnsi="Times New Roman" w:cs="Times New Roman"/>
          <w:color w:val="auto"/>
          <w:sz w:val="24"/>
          <w:lang w:eastAsia="en-AU"/>
        </w:rPr>
        <w:t xml:space="preserve">Commonwealth </w:t>
      </w:r>
      <w:proofErr w:type="gramStart"/>
      <w:r w:rsidRPr="000F6FE8">
        <w:rPr>
          <w:rFonts w:ascii="Times New Roman" w:eastAsia="Times New Roman" w:hAnsi="Times New Roman" w:cs="Times New Roman"/>
          <w:color w:val="auto"/>
          <w:sz w:val="24"/>
          <w:lang w:eastAsia="en-AU"/>
        </w:rPr>
        <w:t>company</w:t>
      </w:r>
      <w:proofErr w:type="gramEnd"/>
      <w:r w:rsidRPr="000F6FE8">
        <w:rPr>
          <w:rFonts w:ascii="Times New Roman" w:eastAsia="Times New Roman" w:hAnsi="Times New Roman" w:cs="Times New Roman"/>
          <w:color w:val="auto"/>
          <w:sz w:val="24"/>
          <w:lang w:eastAsia="en-AU"/>
        </w:rPr>
        <w:t xml:space="preserve"> Creative Partnerships Australia Ltd</w:t>
      </w:r>
      <w:r w:rsidR="007D2D5D" w:rsidRPr="000F6FE8">
        <w:rPr>
          <w:rFonts w:ascii="Times New Roman" w:eastAsia="Times New Roman" w:hAnsi="Times New Roman" w:cs="Times New Roman"/>
          <w:color w:val="auto"/>
          <w:sz w:val="24"/>
          <w:lang w:eastAsia="en-AU"/>
        </w:rPr>
        <w:t xml:space="preserve"> (Creative Partnerships) </w:t>
      </w:r>
      <w:r w:rsidRPr="000F6FE8">
        <w:rPr>
          <w:rFonts w:ascii="Times New Roman" w:eastAsia="Times New Roman" w:hAnsi="Times New Roman" w:cs="Times New Roman"/>
          <w:color w:val="auto"/>
          <w:sz w:val="24"/>
          <w:lang w:eastAsia="en-AU"/>
        </w:rPr>
        <w:t xml:space="preserve">are transferred to the Australia Council, being a corporate Commonwealth entity.  </w:t>
      </w:r>
    </w:p>
    <w:p w14:paraId="53DF1651" w14:textId="77777777" w:rsidR="00047682" w:rsidRPr="000F6FE8" w:rsidRDefault="00047682" w:rsidP="006D5F70">
      <w:pPr>
        <w:spacing w:after="0" w:line="240" w:lineRule="auto"/>
        <w:ind w:right="91"/>
        <w:rPr>
          <w:rFonts w:ascii="Times New Roman" w:eastAsia="Times New Roman" w:hAnsi="Times New Roman" w:cs="Times New Roman"/>
          <w:b/>
          <w:color w:val="auto"/>
          <w:sz w:val="24"/>
          <w:lang w:eastAsia="en-AU"/>
        </w:rPr>
      </w:pPr>
    </w:p>
    <w:p w14:paraId="53DF1652" w14:textId="77777777" w:rsidR="004C3421" w:rsidRPr="000F6FE8" w:rsidRDefault="004C3421" w:rsidP="006D5F70">
      <w:pPr>
        <w:spacing w:after="0" w:line="240" w:lineRule="auto"/>
        <w:ind w:right="91"/>
        <w:rPr>
          <w:rFonts w:ascii="Times New Roman" w:eastAsia="Times New Roman" w:hAnsi="Times New Roman" w:cs="Times New Roman"/>
          <w:color w:val="auto"/>
          <w:sz w:val="24"/>
          <w:lang w:eastAsia="en-AU"/>
        </w:rPr>
      </w:pPr>
      <w:r w:rsidRPr="000F6FE8">
        <w:rPr>
          <w:rFonts w:ascii="Times New Roman" w:eastAsia="Times New Roman" w:hAnsi="Times New Roman" w:cs="Times New Roman"/>
          <w:b/>
          <w:color w:val="auto"/>
          <w:sz w:val="24"/>
          <w:lang w:eastAsia="en-AU"/>
        </w:rPr>
        <w:t>Pur</w:t>
      </w:r>
      <w:r w:rsidR="00DD1661" w:rsidRPr="000F6FE8">
        <w:rPr>
          <w:rFonts w:ascii="Times New Roman" w:eastAsia="Times New Roman" w:hAnsi="Times New Roman" w:cs="Times New Roman"/>
          <w:b/>
          <w:color w:val="auto"/>
          <w:sz w:val="24"/>
          <w:lang w:eastAsia="en-AU"/>
        </w:rPr>
        <w:t>p</w:t>
      </w:r>
      <w:r w:rsidRPr="000F6FE8">
        <w:rPr>
          <w:rFonts w:ascii="Times New Roman" w:eastAsia="Times New Roman" w:hAnsi="Times New Roman" w:cs="Times New Roman"/>
          <w:b/>
          <w:color w:val="auto"/>
          <w:sz w:val="24"/>
          <w:lang w:eastAsia="en-AU"/>
        </w:rPr>
        <w:t xml:space="preserve">ose and operation </w:t>
      </w:r>
    </w:p>
    <w:p w14:paraId="53DF1653" w14:textId="77777777" w:rsidR="004C3421" w:rsidRPr="000F6FE8" w:rsidRDefault="004C3421" w:rsidP="006D5F70">
      <w:pPr>
        <w:spacing w:after="0" w:line="240" w:lineRule="auto"/>
        <w:ind w:right="91"/>
        <w:rPr>
          <w:rFonts w:ascii="Times New Roman" w:eastAsia="Times New Roman" w:hAnsi="Times New Roman" w:cs="Times New Roman"/>
          <w:color w:val="auto"/>
          <w:sz w:val="24"/>
          <w:lang w:eastAsia="en-AU"/>
        </w:rPr>
      </w:pPr>
    </w:p>
    <w:p w14:paraId="53DF1654" w14:textId="77777777" w:rsidR="00E90842" w:rsidRPr="000F6FE8" w:rsidRDefault="00D60638" w:rsidP="00E90842">
      <w:pPr>
        <w:spacing w:after="0" w:line="240" w:lineRule="auto"/>
        <w:ind w:right="91"/>
        <w:rPr>
          <w:rFonts w:ascii="Times New Roman" w:eastAsia="Times New Roman" w:hAnsi="Times New Roman" w:cs="Times New Roman"/>
          <w:color w:val="auto"/>
          <w:sz w:val="24"/>
          <w:lang w:eastAsia="en-AU"/>
        </w:rPr>
      </w:pPr>
      <w:r w:rsidRPr="000F6FE8">
        <w:rPr>
          <w:rFonts w:ascii="Times New Roman" w:eastAsia="Times New Roman" w:hAnsi="Times New Roman" w:cs="Times New Roman"/>
          <w:color w:val="auto"/>
          <w:sz w:val="24"/>
          <w:lang w:eastAsia="en-AU"/>
        </w:rPr>
        <w:t xml:space="preserve">The purpose of the </w:t>
      </w:r>
      <w:r w:rsidRPr="000F6FE8">
        <w:rPr>
          <w:rFonts w:ascii="Times New Roman" w:eastAsia="Times New Roman" w:hAnsi="Times New Roman" w:cs="Times New Roman"/>
          <w:i/>
          <w:color w:val="auto"/>
          <w:sz w:val="24"/>
          <w:lang w:eastAsia="en-AU"/>
        </w:rPr>
        <w:t>Long Service Leave (Commonwealth Employees) Amendment (Recognising Transferring Employees) Regulations 2023</w:t>
      </w:r>
      <w:r w:rsidRPr="000F6FE8">
        <w:rPr>
          <w:rFonts w:ascii="Times New Roman" w:eastAsia="Times New Roman" w:hAnsi="Times New Roman" w:cs="Times New Roman"/>
          <w:color w:val="auto"/>
          <w:sz w:val="24"/>
          <w:lang w:eastAsia="en-AU"/>
        </w:rPr>
        <w:t xml:space="preserve"> (the Regulations) </w:t>
      </w:r>
      <w:r w:rsidR="00D96E73" w:rsidRPr="000F6FE8">
        <w:rPr>
          <w:rFonts w:ascii="Times New Roman" w:eastAsia="Times New Roman" w:hAnsi="Times New Roman" w:cs="Times New Roman"/>
          <w:color w:val="auto"/>
          <w:sz w:val="24"/>
          <w:lang w:eastAsia="en-AU"/>
        </w:rPr>
        <w:t xml:space="preserve">is to enable </w:t>
      </w:r>
      <w:r w:rsidR="004C3421" w:rsidRPr="000F6FE8">
        <w:rPr>
          <w:rFonts w:ascii="Times New Roman" w:eastAsia="Times New Roman" w:hAnsi="Times New Roman" w:cs="Times New Roman"/>
          <w:color w:val="auto"/>
          <w:sz w:val="24"/>
          <w:lang w:eastAsia="en-AU"/>
        </w:rPr>
        <w:t xml:space="preserve">the prior </w:t>
      </w:r>
      <w:r w:rsidR="00E90842" w:rsidRPr="000F6FE8">
        <w:rPr>
          <w:rFonts w:ascii="Times New Roman" w:eastAsia="Times New Roman" w:hAnsi="Times New Roman" w:cs="Times New Roman"/>
          <w:color w:val="auto"/>
          <w:sz w:val="24"/>
          <w:lang w:eastAsia="en-AU"/>
        </w:rPr>
        <w:t xml:space="preserve">employment </w:t>
      </w:r>
      <w:r w:rsidR="004C3421" w:rsidRPr="000F6FE8">
        <w:rPr>
          <w:rFonts w:ascii="Times New Roman" w:eastAsia="Times New Roman" w:hAnsi="Times New Roman" w:cs="Times New Roman"/>
          <w:color w:val="auto"/>
          <w:sz w:val="24"/>
          <w:lang w:eastAsia="en-AU"/>
        </w:rPr>
        <w:t xml:space="preserve">service of </w:t>
      </w:r>
      <w:r w:rsidR="00047682" w:rsidRPr="000F6FE8">
        <w:rPr>
          <w:rFonts w:ascii="Times New Roman" w:eastAsia="Times New Roman" w:hAnsi="Times New Roman" w:cs="Times New Roman"/>
          <w:color w:val="auto"/>
          <w:sz w:val="24"/>
          <w:lang w:eastAsia="en-AU"/>
        </w:rPr>
        <w:t xml:space="preserve">transferring </w:t>
      </w:r>
      <w:r w:rsidR="00D96E73" w:rsidRPr="000F6FE8">
        <w:rPr>
          <w:rFonts w:ascii="Times New Roman" w:eastAsia="Times New Roman" w:hAnsi="Times New Roman" w:cs="Times New Roman"/>
          <w:color w:val="auto"/>
          <w:sz w:val="24"/>
          <w:lang w:eastAsia="en-AU"/>
        </w:rPr>
        <w:t>Creative Partnerships</w:t>
      </w:r>
      <w:r w:rsidR="00682C29" w:rsidRPr="000F6FE8">
        <w:rPr>
          <w:rFonts w:ascii="Times New Roman" w:eastAsia="Times New Roman" w:hAnsi="Times New Roman" w:cs="Times New Roman"/>
          <w:color w:val="auto"/>
          <w:sz w:val="24"/>
          <w:lang w:eastAsia="en-AU"/>
        </w:rPr>
        <w:t>’</w:t>
      </w:r>
      <w:r w:rsidR="00D96E73" w:rsidRPr="000F6FE8">
        <w:rPr>
          <w:rFonts w:ascii="Times New Roman" w:eastAsia="Times New Roman" w:hAnsi="Times New Roman" w:cs="Times New Roman"/>
          <w:color w:val="auto"/>
          <w:sz w:val="24"/>
          <w:lang w:eastAsia="en-AU"/>
        </w:rPr>
        <w:t xml:space="preserve"> employees to be recognised </w:t>
      </w:r>
      <w:r w:rsidR="00E90842" w:rsidRPr="000F6FE8">
        <w:rPr>
          <w:rFonts w:ascii="Times New Roman" w:eastAsia="Times New Roman" w:hAnsi="Times New Roman" w:cs="Times New Roman"/>
          <w:color w:val="auto"/>
          <w:sz w:val="24"/>
          <w:lang w:eastAsia="en-AU"/>
        </w:rPr>
        <w:t xml:space="preserve">as </w:t>
      </w:r>
      <w:r w:rsidR="000B47C0" w:rsidRPr="000F6FE8">
        <w:rPr>
          <w:rFonts w:ascii="Times New Roman" w:hAnsi="Times New Roman" w:cs="Times New Roman"/>
          <w:sz w:val="24"/>
          <w:szCs w:val="24"/>
        </w:rPr>
        <w:t>Government Service</w:t>
      </w:r>
      <w:r w:rsidR="000B47C0" w:rsidRPr="000F6FE8">
        <w:rPr>
          <w:rFonts w:ascii="Times New Roman" w:eastAsia="Times New Roman" w:hAnsi="Times New Roman" w:cs="Times New Roman"/>
          <w:color w:val="auto"/>
          <w:sz w:val="24"/>
          <w:lang w:eastAsia="en-AU"/>
        </w:rPr>
        <w:t xml:space="preserve"> </w:t>
      </w:r>
      <w:r w:rsidR="00E90842" w:rsidRPr="000F6FE8">
        <w:rPr>
          <w:rFonts w:ascii="Times New Roman" w:eastAsia="Times New Roman" w:hAnsi="Times New Roman" w:cs="Times New Roman"/>
          <w:color w:val="auto"/>
          <w:sz w:val="24"/>
          <w:lang w:eastAsia="en-AU"/>
        </w:rPr>
        <w:t>for the purposes of Commonwealth long service leave entitlements.</w:t>
      </w:r>
    </w:p>
    <w:p w14:paraId="53DF1655" w14:textId="77777777" w:rsidR="00E90842" w:rsidRPr="000F6FE8" w:rsidRDefault="00E90842" w:rsidP="006D5F70">
      <w:pPr>
        <w:spacing w:after="0" w:line="240" w:lineRule="auto"/>
        <w:ind w:right="91"/>
        <w:rPr>
          <w:rFonts w:ascii="Times New Roman" w:eastAsia="Times New Roman" w:hAnsi="Times New Roman" w:cs="Times New Roman"/>
          <w:color w:val="auto"/>
          <w:sz w:val="24"/>
          <w:lang w:eastAsia="en-AU"/>
        </w:rPr>
      </w:pPr>
    </w:p>
    <w:p w14:paraId="53DF1656" w14:textId="2432CA62" w:rsidR="00E90842" w:rsidRPr="000F6FE8" w:rsidRDefault="00E90842" w:rsidP="00E90842">
      <w:pPr>
        <w:spacing w:after="0" w:line="240" w:lineRule="auto"/>
        <w:ind w:right="91"/>
        <w:rPr>
          <w:rFonts w:ascii="Times New Roman" w:eastAsia="Times New Roman" w:hAnsi="Times New Roman" w:cs="Times New Roman"/>
          <w:color w:val="auto"/>
          <w:sz w:val="24"/>
          <w:lang w:eastAsia="en-AU"/>
        </w:rPr>
      </w:pPr>
      <w:r w:rsidRPr="000F6FE8">
        <w:rPr>
          <w:rFonts w:ascii="Times New Roman" w:eastAsia="Times New Roman" w:hAnsi="Times New Roman" w:cs="Times New Roman"/>
          <w:color w:val="auto"/>
          <w:sz w:val="24"/>
          <w:lang w:eastAsia="en-AU"/>
        </w:rPr>
        <w:t xml:space="preserve">By operation of </w:t>
      </w:r>
      <w:r w:rsidR="00D96E73" w:rsidRPr="000F6FE8">
        <w:rPr>
          <w:rFonts w:ascii="Times New Roman" w:eastAsia="Times New Roman" w:hAnsi="Times New Roman" w:cs="Times New Roman"/>
          <w:color w:val="auto"/>
          <w:sz w:val="24"/>
          <w:lang w:eastAsia="en-AU"/>
        </w:rPr>
        <w:t xml:space="preserve">the </w:t>
      </w:r>
      <w:r w:rsidR="00D96E73" w:rsidRPr="000F6FE8">
        <w:rPr>
          <w:rFonts w:ascii="Times New Roman" w:eastAsia="Times New Roman" w:hAnsi="Times New Roman" w:cs="Times New Roman"/>
          <w:i/>
          <w:color w:val="auto"/>
          <w:sz w:val="24"/>
          <w:lang w:eastAsia="en-AU"/>
        </w:rPr>
        <w:t>Australia Council Amendment (Creative Australia) Act 2023</w:t>
      </w:r>
      <w:r w:rsidR="00D96E73" w:rsidRPr="000F6FE8">
        <w:rPr>
          <w:rFonts w:ascii="Times New Roman" w:eastAsia="Times New Roman" w:hAnsi="Times New Roman" w:cs="Times New Roman"/>
          <w:color w:val="auto"/>
          <w:sz w:val="24"/>
          <w:lang w:eastAsia="en-AU"/>
        </w:rPr>
        <w:t xml:space="preserve"> (the Creative Australia Act)</w:t>
      </w:r>
      <w:r w:rsidRPr="000F6FE8">
        <w:rPr>
          <w:rFonts w:ascii="Times New Roman" w:eastAsia="Times New Roman" w:hAnsi="Times New Roman" w:cs="Times New Roman"/>
          <w:color w:val="auto"/>
          <w:sz w:val="24"/>
          <w:lang w:eastAsia="en-AU"/>
        </w:rPr>
        <w:t xml:space="preserve">, </w:t>
      </w:r>
      <w:r w:rsidR="00637C63" w:rsidRPr="000F6FE8">
        <w:rPr>
          <w:rFonts w:ascii="Times New Roman" w:eastAsia="Times New Roman" w:hAnsi="Times New Roman" w:cs="Times New Roman"/>
          <w:color w:val="auto"/>
          <w:sz w:val="24"/>
          <w:lang w:eastAsia="en-AU"/>
        </w:rPr>
        <w:t>Creative Partnerships</w:t>
      </w:r>
      <w:r w:rsidR="009F7087" w:rsidRPr="000F6FE8">
        <w:rPr>
          <w:rFonts w:ascii="Times New Roman" w:eastAsia="Times New Roman" w:hAnsi="Times New Roman" w:cs="Times New Roman"/>
          <w:color w:val="auto"/>
          <w:sz w:val="24"/>
          <w:lang w:eastAsia="en-AU"/>
        </w:rPr>
        <w:t xml:space="preserve"> </w:t>
      </w:r>
      <w:r w:rsidR="004C3421" w:rsidRPr="000F6FE8">
        <w:rPr>
          <w:rFonts w:ascii="Times New Roman" w:eastAsia="Times New Roman" w:hAnsi="Times New Roman" w:cs="Times New Roman"/>
          <w:color w:val="auto"/>
          <w:sz w:val="24"/>
          <w:lang w:eastAsia="en-AU"/>
        </w:rPr>
        <w:t xml:space="preserve">was </w:t>
      </w:r>
      <w:r w:rsidR="00682C29" w:rsidRPr="000F6FE8">
        <w:rPr>
          <w:rFonts w:ascii="Times New Roman" w:eastAsia="Times New Roman" w:hAnsi="Times New Roman" w:cs="Times New Roman"/>
          <w:color w:val="auto"/>
          <w:sz w:val="24"/>
          <w:lang w:eastAsia="en-AU"/>
        </w:rPr>
        <w:t>de</w:t>
      </w:r>
      <w:r w:rsidR="004C3421" w:rsidRPr="000F6FE8">
        <w:rPr>
          <w:rFonts w:ascii="Times New Roman" w:eastAsia="Times New Roman" w:hAnsi="Times New Roman" w:cs="Times New Roman"/>
          <w:color w:val="auto"/>
          <w:sz w:val="24"/>
          <w:lang w:eastAsia="en-AU"/>
        </w:rPr>
        <w:t xml:space="preserve">registered </w:t>
      </w:r>
      <w:r w:rsidR="009F7087" w:rsidRPr="000F6FE8">
        <w:rPr>
          <w:rFonts w:ascii="Times New Roman" w:eastAsia="Times New Roman" w:hAnsi="Times New Roman" w:cs="Times New Roman"/>
          <w:color w:val="auto"/>
          <w:sz w:val="24"/>
          <w:lang w:eastAsia="en-AU"/>
        </w:rPr>
        <w:t xml:space="preserve">under the </w:t>
      </w:r>
      <w:r w:rsidR="009F7087" w:rsidRPr="000F6FE8">
        <w:rPr>
          <w:rFonts w:ascii="Times New Roman" w:eastAsia="Times New Roman" w:hAnsi="Times New Roman" w:cs="Times New Roman"/>
          <w:i/>
          <w:color w:val="auto"/>
          <w:sz w:val="24"/>
          <w:lang w:eastAsia="en-AU"/>
        </w:rPr>
        <w:t xml:space="preserve">Corporations Act 2001 </w:t>
      </w:r>
      <w:r w:rsidR="009F7087" w:rsidRPr="000F6FE8">
        <w:rPr>
          <w:rFonts w:ascii="Times New Roman" w:eastAsia="Times New Roman" w:hAnsi="Times New Roman" w:cs="Times New Roman"/>
          <w:color w:val="auto"/>
          <w:sz w:val="24"/>
          <w:lang w:eastAsia="en-AU"/>
        </w:rPr>
        <w:t>and</w:t>
      </w:r>
      <w:r w:rsidR="009F7087" w:rsidRPr="000F6FE8">
        <w:rPr>
          <w:rFonts w:ascii="Times New Roman" w:eastAsia="Times New Roman" w:hAnsi="Times New Roman" w:cs="Times New Roman"/>
          <w:i/>
          <w:color w:val="auto"/>
          <w:sz w:val="24"/>
          <w:lang w:eastAsia="en-AU"/>
        </w:rPr>
        <w:t xml:space="preserve"> </w:t>
      </w:r>
      <w:r w:rsidRPr="000F6FE8">
        <w:rPr>
          <w:rFonts w:ascii="Times New Roman" w:eastAsia="Times New Roman" w:hAnsi="Times New Roman" w:cs="Times New Roman"/>
          <w:color w:val="auto"/>
          <w:sz w:val="24"/>
          <w:lang w:eastAsia="en-AU"/>
        </w:rPr>
        <w:t xml:space="preserve">it </w:t>
      </w:r>
      <w:r w:rsidR="009F7087" w:rsidRPr="000F6FE8">
        <w:rPr>
          <w:rFonts w:ascii="Times New Roman" w:eastAsia="Times New Roman" w:hAnsi="Times New Roman" w:cs="Times New Roman"/>
          <w:color w:val="auto"/>
          <w:sz w:val="24"/>
          <w:lang w:eastAsia="en-AU"/>
        </w:rPr>
        <w:t xml:space="preserve">functions and assets </w:t>
      </w:r>
      <w:r w:rsidRPr="000F6FE8">
        <w:rPr>
          <w:rFonts w:ascii="Times New Roman" w:eastAsia="Times New Roman" w:hAnsi="Times New Roman" w:cs="Times New Roman"/>
          <w:color w:val="auto"/>
          <w:sz w:val="24"/>
          <w:lang w:eastAsia="en-AU"/>
        </w:rPr>
        <w:t xml:space="preserve">transferred </w:t>
      </w:r>
      <w:r w:rsidR="009F7087" w:rsidRPr="000F6FE8">
        <w:rPr>
          <w:rFonts w:ascii="Times New Roman" w:eastAsia="Times New Roman" w:hAnsi="Times New Roman" w:cs="Times New Roman"/>
          <w:color w:val="auto"/>
          <w:sz w:val="24"/>
          <w:lang w:eastAsia="en-AU"/>
        </w:rPr>
        <w:t>to the Australia Council on 1 July 2023.</w:t>
      </w:r>
      <w:r w:rsidR="00D96E73" w:rsidRPr="000F6FE8">
        <w:rPr>
          <w:rFonts w:ascii="Times New Roman" w:eastAsia="Times New Roman" w:hAnsi="Times New Roman" w:cs="Times New Roman"/>
          <w:color w:val="auto"/>
          <w:sz w:val="24"/>
          <w:lang w:eastAsia="en-AU"/>
        </w:rPr>
        <w:t xml:space="preserve"> </w:t>
      </w:r>
      <w:r w:rsidRPr="000F6FE8">
        <w:rPr>
          <w:rFonts w:ascii="Times New Roman" w:eastAsia="Times New Roman" w:hAnsi="Times New Roman" w:cs="Times New Roman"/>
          <w:color w:val="auto"/>
          <w:sz w:val="24"/>
          <w:lang w:eastAsia="en-AU"/>
        </w:rPr>
        <w:t>In addition, Creat</w:t>
      </w:r>
      <w:r w:rsidR="00047682" w:rsidRPr="000F6FE8">
        <w:rPr>
          <w:rFonts w:ascii="Times New Roman" w:eastAsia="Times New Roman" w:hAnsi="Times New Roman" w:cs="Times New Roman"/>
          <w:color w:val="auto"/>
          <w:sz w:val="24"/>
          <w:lang w:eastAsia="en-AU"/>
        </w:rPr>
        <w:t>i</w:t>
      </w:r>
      <w:r w:rsidRPr="000F6FE8">
        <w:rPr>
          <w:rFonts w:ascii="Times New Roman" w:eastAsia="Times New Roman" w:hAnsi="Times New Roman" w:cs="Times New Roman"/>
          <w:color w:val="auto"/>
          <w:sz w:val="24"/>
          <w:lang w:eastAsia="en-AU"/>
        </w:rPr>
        <w:t>ve Part</w:t>
      </w:r>
      <w:r w:rsidR="00047682" w:rsidRPr="000F6FE8">
        <w:rPr>
          <w:rFonts w:ascii="Times New Roman" w:eastAsia="Times New Roman" w:hAnsi="Times New Roman" w:cs="Times New Roman"/>
          <w:color w:val="auto"/>
          <w:sz w:val="24"/>
          <w:lang w:eastAsia="en-AU"/>
        </w:rPr>
        <w:t>n</w:t>
      </w:r>
      <w:r w:rsidRPr="000F6FE8">
        <w:rPr>
          <w:rFonts w:ascii="Times New Roman" w:eastAsia="Times New Roman" w:hAnsi="Times New Roman" w:cs="Times New Roman"/>
          <w:color w:val="auto"/>
          <w:sz w:val="24"/>
          <w:lang w:eastAsia="en-AU"/>
        </w:rPr>
        <w:t>erships</w:t>
      </w:r>
      <w:r w:rsidR="00B3316A" w:rsidRPr="000F6FE8">
        <w:rPr>
          <w:rFonts w:ascii="Times New Roman" w:eastAsia="Times New Roman" w:hAnsi="Times New Roman" w:cs="Times New Roman"/>
          <w:color w:val="auto"/>
          <w:sz w:val="24"/>
          <w:lang w:eastAsia="en-AU"/>
        </w:rPr>
        <w:t>’</w:t>
      </w:r>
      <w:r w:rsidRPr="000F6FE8">
        <w:rPr>
          <w:rFonts w:ascii="Times New Roman" w:eastAsia="Times New Roman" w:hAnsi="Times New Roman" w:cs="Times New Roman"/>
          <w:color w:val="auto"/>
          <w:sz w:val="24"/>
          <w:lang w:eastAsia="en-AU"/>
        </w:rPr>
        <w:t xml:space="preserve"> employees </w:t>
      </w:r>
      <w:r w:rsidR="00047682" w:rsidRPr="000F6FE8">
        <w:rPr>
          <w:rFonts w:ascii="Times New Roman" w:eastAsia="Times New Roman" w:hAnsi="Times New Roman" w:cs="Times New Roman"/>
          <w:color w:val="auto"/>
          <w:sz w:val="24"/>
          <w:lang w:eastAsia="en-AU"/>
        </w:rPr>
        <w:t xml:space="preserve">are also </w:t>
      </w:r>
      <w:r w:rsidRPr="000F6FE8">
        <w:rPr>
          <w:rFonts w:ascii="Times New Roman" w:eastAsia="Times New Roman" w:hAnsi="Times New Roman" w:cs="Times New Roman"/>
          <w:color w:val="auto"/>
          <w:sz w:val="24"/>
          <w:lang w:eastAsia="en-AU"/>
        </w:rPr>
        <w:t>transfer</w:t>
      </w:r>
      <w:r w:rsidR="00047682" w:rsidRPr="000F6FE8">
        <w:rPr>
          <w:rFonts w:ascii="Times New Roman" w:eastAsia="Times New Roman" w:hAnsi="Times New Roman" w:cs="Times New Roman"/>
          <w:color w:val="auto"/>
          <w:sz w:val="24"/>
          <w:lang w:eastAsia="en-AU"/>
        </w:rPr>
        <w:t>red</w:t>
      </w:r>
      <w:r w:rsidR="009E1270" w:rsidRPr="000F6FE8">
        <w:rPr>
          <w:rFonts w:ascii="Times New Roman" w:eastAsia="Times New Roman" w:hAnsi="Times New Roman" w:cs="Times New Roman"/>
          <w:color w:val="auto"/>
          <w:sz w:val="24"/>
          <w:lang w:eastAsia="en-AU"/>
        </w:rPr>
        <w:t xml:space="preserve"> to the Australia Council on 1 </w:t>
      </w:r>
      <w:r w:rsidRPr="000F6FE8">
        <w:rPr>
          <w:rFonts w:ascii="Times New Roman" w:eastAsia="Times New Roman" w:hAnsi="Times New Roman" w:cs="Times New Roman"/>
          <w:color w:val="auto"/>
          <w:sz w:val="24"/>
          <w:lang w:eastAsia="en-AU"/>
        </w:rPr>
        <w:t>July 2023.</w:t>
      </w:r>
    </w:p>
    <w:p w14:paraId="53DF1657" w14:textId="77777777" w:rsidR="003A7869" w:rsidRPr="000F6FE8" w:rsidRDefault="003A7869" w:rsidP="00E90842">
      <w:pPr>
        <w:spacing w:after="0" w:line="240" w:lineRule="auto"/>
        <w:ind w:right="91"/>
        <w:rPr>
          <w:rFonts w:ascii="Times New Roman" w:eastAsia="Times New Roman" w:hAnsi="Times New Roman" w:cs="Times New Roman"/>
          <w:color w:val="auto"/>
          <w:sz w:val="24"/>
          <w:lang w:eastAsia="en-AU"/>
        </w:rPr>
      </w:pPr>
    </w:p>
    <w:p w14:paraId="53DF1658" w14:textId="77777777" w:rsidR="009F7087" w:rsidRPr="000F6FE8" w:rsidRDefault="009F7087" w:rsidP="00E90842">
      <w:pPr>
        <w:spacing w:after="0" w:line="240" w:lineRule="auto"/>
        <w:ind w:right="91"/>
        <w:rPr>
          <w:rFonts w:ascii="Times New Roman" w:eastAsia="Times New Roman" w:hAnsi="Times New Roman" w:cs="Times New Roman"/>
          <w:color w:val="auto"/>
          <w:sz w:val="24"/>
          <w:lang w:eastAsia="en-AU"/>
        </w:rPr>
      </w:pPr>
      <w:r w:rsidRPr="000F6FE8">
        <w:rPr>
          <w:rFonts w:ascii="Times New Roman" w:eastAsia="Times New Roman" w:hAnsi="Times New Roman" w:cs="Times New Roman"/>
          <w:color w:val="auto"/>
          <w:sz w:val="24"/>
          <w:lang w:eastAsia="en-AU"/>
        </w:rPr>
        <w:t xml:space="preserve">The Creative Australia Act </w:t>
      </w:r>
      <w:r w:rsidR="00E90842" w:rsidRPr="000F6FE8">
        <w:rPr>
          <w:rFonts w:ascii="Times New Roman" w:eastAsia="Times New Roman" w:hAnsi="Times New Roman" w:cs="Times New Roman"/>
          <w:color w:val="auto"/>
          <w:sz w:val="24"/>
          <w:lang w:eastAsia="en-AU"/>
        </w:rPr>
        <w:t xml:space="preserve">also included </w:t>
      </w:r>
      <w:r w:rsidRPr="000F6FE8">
        <w:rPr>
          <w:rFonts w:ascii="Times New Roman" w:eastAsia="Times New Roman" w:hAnsi="Times New Roman" w:cs="Times New Roman"/>
          <w:color w:val="auto"/>
          <w:sz w:val="24"/>
          <w:lang w:eastAsia="en-AU"/>
        </w:rPr>
        <w:t>a transitional provision for employees transferring from Creative Partnerships to ensure that their prior service is recognised as continuous with their ongoing service at the Australia Council on 1</w:t>
      </w:r>
      <w:r w:rsidR="00917424" w:rsidRPr="000F6FE8">
        <w:rPr>
          <w:rFonts w:ascii="Times New Roman" w:eastAsia="Times New Roman" w:hAnsi="Times New Roman" w:cs="Times New Roman"/>
          <w:color w:val="auto"/>
          <w:sz w:val="24"/>
          <w:lang w:eastAsia="en-AU"/>
        </w:rPr>
        <w:t> </w:t>
      </w:r>
      <w:r w:rsidRPr="000F6FE8">
        <w:rPr>
          <w:rFonts w:ascii="Times New Roman" w:eastAsia="Times New Roman" w:hAnsi="Times New Roman" w:cs="Times New Roman"/>
          <w:color w:val="auto"/>
          <w:sz w:val="24"/>
          <w:lang w:eastAsia="en-AU"/>
        </w:rPr>
        <w:t>July 2023.</w:t>
      </w:r>
    </w:p>
    <w:p w14:paraId="53DF1659" w14:textId="77777777" w:rsidR="009F7087" w:rsidRPr="000F6FE8" w:rsidRDefault="009F7087" w:rsidP="009F7087">
      <w:pPr>
        <w:spacing w:after="0" w:line="240" w:lineRule="auto"/>
        <w:ind w:right="91"/>
        <w:rPr>
          <w:rFonts w:ascii="Times New Roman" w:eastAsia="Times New Roman" w:hAnsi="Times New Roman" w:cs="Times New Roman"/>
          <w:color w:val="auto"/>
          <w:sz w:val="24"/>
          <w:lang w:eastAsia="en-AU"/>
        </w:rPr>
      </w:pPr>
    </w:p>
    <w:p w14:paraId="53DF165A" w14:textId="77777777" w:rsidR="00510ACB" w:rsidRPr="000F6FE8" w:rsidRDefault="00510ACB" w:rsidP="00E7712E">
      <w:pPr>
        <w:tabs>
          <w:tab w:val="left" w:pos="1701"/>
          <w:tab w:val="right" w:pos="9072"/>
        </w:tabs>
        <w:spacing w:after="0" w:line="240" w:lineRule="auto"/>
        <w:ind w:right="91"/>
        <w:rPr>
          <w:rFonts w:ascii="Times New Roman" w:eastAsia="Times New Roman" w:hAnsi="Times New Roman" w:cs="Times New Roman"/>
          <w:color w:val="auto"/>
          <w:sz w:val="24"/>
          <w:lang w:eastAsia="en-AU"/>
        </w:rPr>
      </w:pPr>
    </w:p>
    <w:p w14:paraId="53DF165B" w14:textId="77777777" w:rsidR="00510ACB" w:rsidRPr="000F6FE8" w:rsidRDefault="00510ACB" w:rsidP="00510ACB">
      <w:pPr>
        <w:tabs>
          <w:tab w:val="left" w:pos="1701"/>
          <w:tab w:val="right" w:pos="9072"/>
        </w:tabs>
        <w:spacing w:after="0" w:line="240" w:lineRule="auto"/>
        <w:ind w:right="91"/>
        <w:rPr>
          <w:rFonts w:ascii="Times New Roman" w:eastAsia="Times New Roman" w:hAnsi="Times New Roman" w:cs="Times New Roman"/>
          <w:color w:val="auto"/>
          <w:sz w:val="24"/>
          <w:lang w:eastAsia="en-AU"/>
        </w:rPr>
      </w:pPr>
      <w:r w:rsidRPr="000F6FE8">
        <w:rPr>
          <w:rFonts w:ascii="Times New Roman" w:eastAsia="Times New Roman" w:hAnsi="Times New Roman" w:cs="Times New Roman"/>
          <w:color w:val="auto"/>
          <w:sz w:val="24"/>
          <w:lang w:eastAsia="en-AU"/>
        </w:rPr>
        <w:lastRenderedPageBreak/>
        <w:t>The</w:t>
      </w:r>
      <w:r w:rsidRPr="000F6FE8">
        <w:t xml:space="preserve"> </w:t>
      </w:r>
      <w:r w:rsidR="002D3A61" w:rsidRPr="000F6FE8">
        <w:rPr>
          <w:rFonts w:ascii="Times New Roman" w:eastAsia="Times New Roman" w:hAnsi="Times New Roman" w:cs="Times New Roman"/>
          <w:color w:val="auto"/>
          <w:sz w:val="24"/>
          <w:lang w:eastAsia="en-AU"/>
        </w:rPr>
        <w:t>Regulations</w:t>
      </w:r>
      <w:r w:rsidR="002D3A61" w:rsidRPr="000F6FE8">
        <w:rPr>
          <w:rFonts w:ascii="Times New Roman" w:eastAsia="Times New Roman" w:hAnsi="Times New Roman" w:cs="Times New Roman"/>
          <w:i/>
          <w:color w:val="auto"/>
          <w:sz w:val="24"/>
          <w:lang w:eastAsia="en-AU"/>
        </w:rPr>
        <w:t xml:space="preserve"> </w:t>
      </w:r>
      <w:r w:rsidR="00EB3854" w:rsidRPr="000F6FE8">
        <w:rPr>
          <w:rFonts w:ascii="Times New Roman" w:eastAsia="Times New Roman" w:hAnsi="Times New Roman" w:cs="Times New Roman"/>
          <w:color w:val="auto"/>
          <w:sz w:val="24"/>
          <w:lang w:eastAsia="en-AU"/>
        </w:rPr>
        <w:t>prescribe Creative Partnerships as a recognised previous employer for staff who transfer to the Australia Council on 1 July 2023.</w:t>
      </w:r>
    </w:p>
    <w:p w14:paraId="53DF165C" w14:textId="77777777" w:rsidR="00510ACB" w:rsidRPr="000F6FE8" w:rsidRDefault="00510ACB" w:rsidP="006D5F70">
      <w:pPr>
        <w:spacing w:after="0" w:line="240" w:lineRule="auto"/>
        <w:ind w:right="91"/>
        <w:rPr>
          <w:rFonts w:ascii="Times New Roman" w:eastAsia="Times New Roman" w:hAnsi="Times New Roman" w:cs="Times New Roman"/>
          <w:b/>
          <w:color w:val="auto"/>
          <w:sz w:val="24"/>
          <w:lang w:eastAsia="en-AU"/>
        </w:rPr>
      </w:pPr>
    </w:p>
    <w:p w14:paraId="53DF165D" w14:textId="77777777" w:rsidR="00637C63" w:rsidRPr="000F6FE8" w:rsidRDefault="00637C63" w:rsidP="00637C63">
      <w:pPr>
        <w:spacing w:after="0" w:line="240" w:lineRule="auto"/>
        <w:rPr>
          <w:rFonts w:ascii="Times New Roman" w:hAnsi="Times New Roman" w:cs="Times New Roman"/>
          <w:i/>
          <w:sz w:val="24"/>
          <w:szCs w:val="24"/>
        </w:rPr>
      </w:pPr>
      <w:r w:rsidRPr="000F6FE8">
        <w:rPr>
          <w:rFonts w:ascii="Times New Roman" w:hAnsi="Times New Roman"/>
          <w:sz w:val="24"/>
          <w:szCs w:val="24"/>
        </w:rPr>
        <w:t xml:space="preserve">These Regulations confirm the policy intent of </w:t>
      </w:r>
      <w:r w:rsidRPr="000F6FE8">
        <w:rPr>
          <w:rFonts w:ascii="Times New Roman" w:hAnsi="Times New Roman" w:cs="Times New Roman"/>
          <w:sz w:val="24"/>
          <w:szCs w:val="24"/>
        </w:rPr>
        <w:t xml:space="preserve">the </w:t>
      </w:r>
      <w:r w:rsidRPr="000F6FE8">
        <w:rPr>
          <w:rFonts w:ascii="Times New Roman" w:hAnsi="Times New Roman" w:cs="Times New Roman"/>
          <w:i/>
          <w:sz w:val="24"/>
          <w:szCs w:val="24"/>
        </w:rPr>
        <w:t>Australia Council Amendment (Creative Australia) Act 2023</w:t>
      </w:r>
      <w:r w:rsidRPr="000F6FE8">
        <w:rPr>
          <w:rFonts w:ascii="Times New Roman" w:hAnsi="Times New Roman" w:cs="Times New Roman"/>
          <w:sz w:val="24"/>
          <w:szCs w:val="24"/>
        </w:rPr>
        <w:t>, and as such align with the objectives of</w:t>
      </w:r>
      <w:r w:rsidR="00B3316A" w:rsidRPr="000F6FE8">
        <w:rPr>
          <w:rFonts w:ascii="Times New Roman" w:hAnsi="Times New Roman" w:cs="Times New Roman"/>
          <w:sz w:val="24"/>
          <w:szCs w:val="24"/>
        </w:rPr>
        <w:t xml:space="preserve"> </w:t>
      </w:r>
      <w:r w:rsidR="00B3316A" w:rsidRPr="000F6FE8">
        <w:rPr>
          <w:rFonts w:ascii="Times New Roman" w:hAnsi="Times New Roman" w:cs="Times New Roman"/>
          <w:i/>
          <w:sz w:val="24"/>
          <w:szCs w:val="24"/>
        </w:rPr>
        <w:t>Revive</w:t>
      </w:r>
      <w:r w:rsidR="00B3316A" w:rsidRPr="000F6FE8">
        <w:rPr>
          <w:rFonts w:ascii="Times New Roman" w:hAnsi="Times New Roman" w:cs="Times New Roman"/>
          <w:sz w:val="24"/>
          <w:szCs w:val="24"/>
        </w:rPr>
        <w:t>,</w:t>
      </w:r>
      <w:r w:rsidRPr="000F6FE8">
        <w:rPr>
          <w:rFonts w:ascii="Times New Roman" w:hAnsi="Times New Roman" w:cs="Times New Roman"/>
          <w:sz w:val="24"/>
          <w:szCs w:val="24"/>
        </w:rPr>
        <w:t xml:space="preserve"> the </w:t>
      </w:r>
      <w:r w:rsidR="00B3316A" w:rsidRPr="000F6FE8">
        <w:rPr>
          <w:rFonts w:ascii="Times New Roman" w:hAnsi="Times New Roman" w:cs="Times New Roman"/>
          <w:sz w:val="24"/>
          <w:szCs w:val="24"/>
        </w:rPr>
        <w:t xml:space="preserve">Government’s </w:t>
      </w:r>
      <w:r w:rsidRPr="000F6FE8">
        <w:rPr>
          <w:rFonts w:ascii="Times New Roman" w:hAnsi="Times New Roman" w:cs="Times New Roman"/>
          <w:sz w:val="24"/>
          <w:szCs w:val="24"/>
        </w:rPr>
        <w:t>National Cultural Policy</w:t>
      </w:r>
      <w:r w:rsidRPr="000F6FE8">
        <w:rPr>
          <w:rFonts w:ascii="Times New Roman" w:hAnsi="Times New Roman" w:cs="Times New Roman"/>
          <w:i/>
          <w:sz w:val="24"/>
          <w:szCs w:val="24"/>
        </w:rPr>
        <w:t xml:space="preserve">. </w:t>
      </w:r>
    </w:p>
    <w:p w14:paraId="53DF165E" w14:textId="77777777" w:rsidR="00DD1661" w:rsidRPr="000F6FE8" w:rsidRDefault="00DD1661" w:rsidP="00DD1661">
      <w:pPr>
        <w:shd w:val="clear" w:color="auto" w:fill="FFFFFF"/>
        <w:spacing w:after="0" w:line="276" w:lineRule="atLeast"/>
        <w:rPr>
          <w:rFonts w:ascii="Times New Roman" w:eastAsia="Times New Roman" w:hAnsi="Times New Roman" w:cs="Times New Roman"/>
          <w:color w:val="000000"/>
          <w:sz w:val="22"/>
          <w:szCs w:val="22"/>
          <w:lang w:eastAsia="en-AU"/>
        </w:rPr>
      </w:pPr>
      <w:r w:rsidRPr="000F6FE8">
        <w:rPr>
          <w:rFonts w:ascii="Times New Roman" w:eastAsia="Times New Roman" w:hAnsi="Times New Roman" w:cs="Times New Roman"/>
          <w:color w:val="000000"/>
          <w:sz w:val="22"/>
          <w:szCs w:val="22"/>
          <w:lang w:eastAsia="en-AU"/>
        </w:rPr>
        <w:t> </w:t>
      </w:r>
    </w:p>
    <w:p w14:paraId="53DF165F" w14:textId="77777777" w:rsidR="00DD1661" w:rsidRPr="000F6FE8" w:rsidRDefault="00DD1661" w:rsidP="00DD1661">
      <w:pPr>
        <w:shd w:val="clear" w:color="auto" w:fill="FFFFFF"/>
        <w:spacing w:after="0" w:line="246" w:lineRule="atLeast"/>
        <w:ind w:right="1040"/>
        <w:rPr>
          <w:rFonts w:ascii="Times New Roman" w:eastAsia="Times New Roman" w:hAnsi="Times New Roman" w:cs="Times New Roman"/>
          <w:color w:val="000000"/>
          <w:sz w:val="22"/>
          <w:szCs w:val="22"/>
          <w:lang w:eastAsia="en-AU"/>
        </w:rPr>
      </w:pPr>
      <w:r w:rsidRPr="000F6FE8">
        <w:rPr>
          <w:rFonts w:ascii="Times New Roman" w:eastAsia="Times New Roman" w:hAnsi="Times New Roman" w:cs="Times New Roman"/>
          <w:color w:val="000000"/>
          <w:sz w:val="24"/>
          <w:szCs w:val="24"/>
          <w:lang w:eastAsia="en-AU"/>
        </w:rPr>
        <w:t>The Act specifies no conditions that need to be satisfied before the power to make the proposed Regulations may be exercised.</w:t>
      </w:r>
    </w:p>
    <w:p w14:paraId="53DF1660" w14:textId="77777777" w:rsidR="00DD1661" w:rsidRPr="000F6FE8" w:rsidRDefault="00DD1661" w:rsidP="00DD1661">
      <w:pPr>
        <w:shd w:val="clear" w:color="auto" w:fill="FFFFFF"/>
        <w:spacing w:after="0" w:line="199" w:lineRule="atLeast"/>
        <w:rPr>
          <w:rFonts w:ascii="Times New Roman" w:eastAsia="Times New Roman" w:hAnsi="Times New Roman" w:cs="Times New Roman"/>
          <w:color w:val="000000"/>
          <w:sz w:val="22"/>
          <w:szCs w:val="22"/>
          <w:lang w:eastAsia="en-AU"/>
        </w:rPr>
      </w:pPr>
      <w:r w:rsidRPr="000F6FE8">
        <w:rPr>
          <w:rFonts w:ascii="Times New Roman" w:eastAsia="Times New Roman" w:hAnsi="Times New Roman" w:cs="Times New Roman"/>
          <w:color w:val="000000"/>
          <w:lang w:eastAsia="en-AU"/>
        </w:rPr>
        <w:t> </w:t>
      </w:r>
    </w:p>
    <w:p w14:paraId="53DF1661" w14:textId="77777777" w:rsidR="00DD1661" w:rsidRPr="000F6FE8" w:rsidRDefault="00DD1661" w:rsidP="00DD1661">
      <w:pPr>
        <w:shd w:val="clear" w:color="auto" w:fill="FFFFFF"/>
        <w:spacing w:after="0" w:line="240" w:lineRule="auto"/>
        <w:rPr>
          <w:rFonts w:ascii="Times New Roman" w:eastAsia="Times New Roman" w:hAnsi="Times New Roman" w:cs="Times New Roman"/>
          <w:color w:val="000000"/>
          <w:sz w:val="22"/>
          <w:szCs w:val="22"/>
          <w:lang w:eastAsia="en-AU"/>
        </w:rPr>
      </w:pPr>
      <w:r w:rsidRPr="000F6FE8">
        <w:rPr>
          <w:rFonts w:ascii="Times New Roman" w:eastAsia="Times New Roman" w:hAnsi="Times New Roman" w:cs="Times New Roman"/>
          <w:color w:val="000000"/>
          <w:sz w:val="24"/>
          <w:szCs w:val="24"/>
          <w:lang w:eastAsia="en-AU"/>
        </w:rPr>
        <w:t>The Regulations are a legislative instrument for the purposes of the </w:t>
      </w:r>
      <w:r w:rsidRPr="000F6FE8">
        <w:rPr>
          <w:rFonts w:ascii="Times New Roman" w:eastAsia="Times New Roman" w:hAnsi="Times New Roman" w:cs="Times New Roman"/>
          <w:i/>
          <w:iCs/>
          <w:color w:val="000000"/>
          <w:sz w:val="24"/>
          <w:szCs w:val="24"/>
          <w:lang w:eastAsia="en-AU"/>
        </w:rPr>
        <w:t>Legislation Act 2003</w:t>
      </w:r>
      <w:r w:rsidRPr="000F6FE8">
        <w:rPr>
          <w:rFonts w:ascii="Times New Roman" w:eastAsia="Times New Roman" w:hAnsi="Times New Roman" w:cs="Times New Roman"/>
          <w:color w:val="000000"/>
          <w:sz w:val="24"/>
          <w:szCs w:val="24"/>
          <w:lang w:eastAsia="en-AU"/>
        </w:rPr>
        <w:t>.</w:t>
      </w:r>
      <w:bookmarkStart w:id="0" w:name="page55"/>
      <w:bookmarkEnd w:id="0"/>
    </w:p>
    <w:p w14:paraId="53DF1662" w14:textId="77777777" w:rsidR="00DD1661" w:rsidRPr="000F6FE8" w:rsidRDefault="00DD1661" w:rsidP="00DD1661">
      <w:pPr>
        <w:shd w:val="clear" w:color="auto" w:fill="FFFFFF"/>
        <w:spacing w:after="0" w:line="240" w:lineRule="auto"/>
        <w:ind w:left="80"/>
        <w:rPr>
          <w:rFonts w:ascii="Times New Roman" w:eastAsia="Times New Roman" w:hAnsi="Times New Roman" w:cs="Times New Roman"/>
          <w:color w:val="000000"/>
          <w:sz w:val="22"/>
          <w:szCs w:val="22"/>
          <w:lang w:eastAsia="en-AU"/>
        </w:rPr>
      </w:pPr>
    </w:p>
    <w:p w14:paraId="53DF1663" w14:textId="77777777" w:rsidR="00383197" w:rsidRPr="000F6FE8" w:rsidRDefault="00383197" w:rsidP="004C3421">
      <w:pPr>
        <w:spacing w:after="0" w:line="240" w:lineRule="auto"/>
        <w:ind w:right="91"/>
        <w:rPr>
          <w:rFonts w:ascii="Times New Roman" w:hAnsi="Times New Roman"/>
          <w:sz w:val="24"/>
          <w:szCs w:val="24"/>
        </w:rPr>
      </w:pPr>
      <w:r w:rsidRPr="000F6FE8">
        <w:rPr>
          <w:rFonts w:ascii="Times New Roman" w:hAnsi="Times New Roman"/>
          <w:b/>
          <w:sz w:val="24"/>
          <w:szCs w:val="24"/>
        </w:rPr>
        <w:t>Consultation</w:t>
      </w:r>
    </w:p>
    <w:p w14:paraId="53DF1664" w14:textId="77777777" w:rsidR="00637C63" w:rsidRPr="000F6FE8" w:rsidRDefault="00637C63" w:rsidP="00383197">
      <w:pPr>
        <w:spacing w:after="0" w:line="240" w:lineRule="auto"/>
        <w:rPr>
          <w:rFonts w:ascii="Times New Roman" w:hAnsi="Times New Roman"/>
          <w:sz w:val="24"/>
          <w:szCs w:val="24"/>
        </w:rPr>
      </w:pPr>
    </w:p>
    <w:p w14:paraId="53DF1665" w14:textId="77777777" w:rsidR="00383197" w:rsidRPr="000F6FE8" w:rsidRDefault="00383197" w:rsidP="00383197">
      <w:pPr>
        <w:spacing w:after="0" w:line="240" w:lineRule="auto"/>
        <w:rPr>
          <w:rFonts w:ascii="Times New Roman" w:hAnsi="Times New Roman"/>
          <w:sz w:val="24"/>
          <w:szCs w:val="24"/>
        </w:rPr>
      </w:pPr>
      <w:r w:rsidRPr="000F6FE8">
        <w:rPr>
          <w:rFonts w:ascii="Times New Roman" w:hAnsi="Times New Roman"/>
          <w:sz w:val="24"/>
          <w:szCs w:val="24"/>
        </w:rPr>
        <w:t>The Australia Council, the Department of Infrastructure, Transport, Regional Development, Communications and the Arts and the Australian Public Service Commission were consulted on the development of these Regulations.</w:t>
      </w:r>
    </w:p>
    <w:p w14:paraId="53DF1666" w14:textId="77777777" w:rsidR="003A7869" w:rsidRPr="000F6FE8" w:rsidRDefault="0006071D" w:rsidP="003A7869">
      <w:pPr>
        <w:spacing w:after="160" w:line="259" w:lineRule="auto"/>
        <w:rPr>
          <w:rFonts w:ascii="Times New Roman" w:hAnsi="Times New Roman"/>
          <w:b/>
          <w:color w:val="auto"/>
          <w:sz w:val="24"/>
          <w:szCs w:val="24"/>
        </w:rPr>
      </w:pPr>
      <w:r w:rsidRPr="000F6FE8">
        <w:rPr>
          <w:rFonts w:ascii="Times New Roman" w:eastAsia="Times New Roman" w:hAnsi="Times New Roman" w:cs="Times New Roman"/>
          <w:i/>
          <w:color w:val="auto"/>
          <w:sz w:val="24"/>
          <w:lang w:eastAsia="en-AU"/>
        </w:rPr>
        <w:br w:type="page"/>
      </w:r>
      <w:r w:rsidR="00383197" w:rsidRPr="000F6FE8">
        <w:rPr>
          <w:rFonts w:ascii="Times New Roman" w:hAnsi="Times New Roman"/>
          <w:b/>
          <w:color w:val="auto"/>
          <w:sz w:val="24"/>
          <w:szCs w:val="24"/>
        </w:rPr>
        <w:lastRenderedPageBreak/>
        <w:t>Statement of Compatibility with Human Rights</w:t>
      </w:r>
    </w:p>
    <w:p w14:paraId="53DF1667" w14:textId="77777777" w:rsidR="00383197" w:rsidRPr="000F6FE8" w:rsidRDefault="00383197" w:rsidP="003A7869">
      <w:pPr>
        <w:spacing w:after="160" w:line="259" w:lineRule="auto"/>
        <w:rPr>
          <w:rFonts w:ascii="Times New Roman" w:hAnsi="Times New Roman"/>
          <w:b/>
          <w:color w:val="auto"/>
          <w:sz w:val="24"/>
          <w:szCs w:val="24"/>
        </w:rPr>
      </w:pPr>
      <w:r w:rsidRPr="000F6FE8">
        <w:rPr>
          <w:rFonts w:ascii="Times New Roman" w:hAnsi="Times New Roman"/>
          <w:i/>
          <w:sz w:val="24"/>
          <w:szCs w:val="24"/>
        </w:rPr>
        <w:t>Prepared in accordance with Part 3 of the Human Rights (Parliamentary Scrutiny) Act 2011</w:t>
      </w:r>
    </w:p>
    <w:p w14:paraId="53DF1668" w14:textId="77777777" w:rsidR="00383197" w:rsidRPr="000F6FE8" w:rsidRDefault="00383197" w:rsidP="00383197">
      <w:pPr>
        <w:spacing w:after="0"/>
        <w:jc w:val="center"/>
        <w:rPr>
          <w:rFonts w:ascii="Times New Roman" w:hAnsi="Times New Roman"/>
          <w:sz w:val="24"/>
          <w:szCs w:val="24"/>
        </w:rPr>
      </w:pPr>
    </w:p>
    <w:p w14:paraId="53DF1669" w14:textId="77777777" w:rsidR="00383197" w:rsidRPr="000F6FE8" w:rsidRDefault="00383197" w:rsidP="005E11FB">
      <w:pPr>
        <w:rPr>
          <w:rFonts w:ascii="Times New Roman" w:hAnsi="Times New Roman"/>
          <w:b/>
          <w:sz w:val="24"/>
          <w:szCs w:val="24"/>
        </w:rPr>
      </w:pPr>
      <w:r w:rsidRPr="000F6FE8">
        <w:rPr>
          <w:rFonts w:ascii="Times New Roman" w:hAnsi="Times New Roman" w:cs="Times New Roman"/>
          <w:b/>
          <w:sz w:val="24"/>
          <w:szCs w:val="24"/>
        </w:rPr>
        <w:t>Long Service Leave (Commonwealth Employees) Amendment (Recognising Transferring Employees) Regulation 2023</w:t>
      </w:r>
    </w:p>
    <w:p w14:paraId="53DF166A" w14:textId="77777777" w:rsidR="00383197" w:rsidRPr="000F6FE8" w:rsidRDefault="00383197" w:rsidP="005E11FB">
      <w:pPr>
        <w:ind w:right="91"/>
        <w:rPr>
          <w:rFonts w:ascii="Times New Roman" w:hAnsi="Times New Roman" w:cs="Times New Roman"/>
          <w:i/>
          <w:kern w:val="24"/>
          <w:sz w:val="24"/>
          <w:szCs w:val="24"/>
        </w:rPr>
      </w:pPr>
      <w:r w:rsidRPr="000F6FE8">
        <w:rPr>
          <w:rFonts w:ascii="Times New Roman" w:hAnsi="Times New Roman" w:cs="Times New Roman"/>
          <w:kern w:val="24"/>
          <w:sz w:val="24"/>
          <w:szCs w:val="24"/>
        </w:rPr>
        <w:t xml:space="preserve">This Disallowable Legislative Instrument is compatible with the human rights and freedoms recognised or declared in the international instruments listed in section 3 of the </w:t>
      </w:r>
      <w:r w:rsidRPr="000F6FE8">
        <w:rPr>
          <w:rFonts w:ascii="Times New Roman" w:hAnsi="Times New Roman" w:cs="Times New Roman"/>
          <w:i/>
          <w:kern w:val="24"/>
          <w:sz w:val="24"/>
          <w:szCs w:val="24"/>
        </w:rPr>
        <w:t>Human Rights (Parliamentary Scrutiny) Act 2011.</w:t>
      </w:r>
    </w:p>
    <w:p w14:paraId="53DF166B" w14:textId="77777777" w:rsidR="00383197" w:rsidRPr="000F6FE8" w:rsidRDefault="00383197" w:rsidP="00383197">
      <w:pPr>
        <w:shd w:val="clear" w:color="auto" w:fill="FFFFFF"/>
        <w:spacing w:before="240"/>
        <w:rPr>
          <w:rFonts w:ascii="Times New Roman" w:hAnsi="Times New Roman"/>
          <w:b/>
          <w:i/>
          <w:sz w:val="24"/>
          <w:szCs w:val="24"/>
        </w:rPr>
      </w:pPr>
      <w:r w:rsidRPr="000F6FE8">
        <w:rPr>
          <w:rFonts w:ascii="Times New Roman" w:hAnsi="Times New Roman"/>
          <w:b/>
          <w:i/>
          <w:sz w:val="24"/>
          <w:szCs w:val="24"/>
        </w:rPr>
        <w:t xml:space="preserve">Overview </w:t>
      </w:r>
    </w:p>
    <w:p w14:paraId="53DF166C" w14:textId="77777777" w:rsidR="00383197" w:rsidRPr="000F6FE8" w:rsidRDefault="00383197" w:rsidP="00383197">
      <w:pPr>
        <w:shd w:val="clear" w:color="auto" w:fill="FFFFFF"/>
        <w:spacing w:before="160"/>
        <w:rPr>
          <w:rFonts w:ascii="Times New Roman" w:hAnsi="Times New Roman" w:cs="Times New Roman"/>
          <w:kern w:val="24"/>
          <w:sz w:val="24"/>
          <w:szCs w:val="24"/>
        </w:rPr>
      </w:pPr>
      <w:r w:rsidRPr="000F6FE8">
        <w:rPr>
          <w:rFonts w:ascii="Times New Roman" w:hAnsi="Times New Roman" w:cs="Times New Roman"/>
          <w:kern w:val="24"/>
          <w:sz w:val="24"/>
          <w:szCs w:val="24"/>
        </w:rPr>
        <w:t xml:space="preserve">The purpose of the </w:t>
      </w:r>
      <w:r w:rsidRPr="000F6FE8">
        <w:rPr>
          <w:rFonts w:ascii="Times New Roman" w:hAnsi="Times New Roman" w:cs="Times New Roman"/>
          <w:i/>
          <w:kern w:val="24"/>
          <w:sz w:val="24"/>
          <w:szCs w:val="24"/>
        </w:rPr>
        <w:t xml:space="preserve">Long Service Leave (Commonwealth Employees) Amendment (Recognising Transferring Employees) Regulation </w:t>
      </w:r>
      <w:r w:rsidRPr="000F6FE8">
        <w:rPr>
          <w:rFonts w:ascii="Times New Roman" w:hAnsi="Times New Roman" w:cs="Times New Roman"/>
          <w:kern w:val="24"/>
          <w:sz w:val="24"/>
          <w:szCs w:val="24"/>
        </w:rPr>
        <w:t xml:space="preserve">2023 is to amend Schedule 2 to the </w:t>
      </w:r>
      <w:r w:rsidRPr="000F6FE8">
        <w:rPr>
          <w:rFonts w:ascii="Times New Roman" w:hAnsi="Times New Roman" w:cs="Times New Roman"/>
          <w:i/>
          <w:kern w:val="24"/>
          <w:sz w:val="24"/>
          <w:szCs w:val="24"/>
        </w:rPr>
        <w:t xml:space="preserve">Long Service Leave (Commonwealth Employees) Regulation 2016 </w:t>
      </w:r>
      <w:r w:rsidRPr="000F6FE8">
        <w:rPr>
          <w:rFonts w:ascii="Times New Roman" w:hAnsi="Times New Roman" w:cs="Times New Roman"/>
          <w:kern w:val="24"/>
          <w:sz w:val="24"/>
          <w:szCs w:val="24"/>
        </w:rPr>
        <w:t xml:space="preserve">by inserting a </w:t>
      </w:r>
      <w:r w:rsidRPr="000F6FE8">
        <w:rPr>
          <w:rFonts w:ascii="Times New Roman" w:hAnsi="Times New Roman"/>
          <w:sz w:val="24"/>
          <w:szCs w:val="24"/>
        </w:rPr>
        <w:t>new table item at clause 1 of Schedule 2 to the R</w:t>
      </w:r>
      <w:r w:rsidRPr="000F6FE8">
        <w:rPr>
          <w:rFonts w:ascii="Times New Roman" w:hAnsi="Times New Roman" w:cs="Times New Roman"/>
          <w:sz w:val="24"/>
          <w:szCs w:val="24"/>
        </w:rPr>
        <w:t>egulations.</w:t>
      </w:r>
    </w:p>
    <w:p w14:paraId="53DF166D" w14:textId="66F91F26" w:rsidR="00383197" w:rsidRPr="000F6FE8" w:rsidRDefault="00383197" w:rsidP="00383197">
      <w:pPr>
        <w:shd w:val="clear" w:color="auto" w:fill="FFFFFF"/>
        <w:spacing w:before="160"/>
        <w:rPr>
          <w:rFonts w:ascii="Times New Roman" w:hAnsi="Times New Roman"/>
          <w:sz w:val="24"/>
          <w:szCs w:val="24"/>
        </w:rPr>
      </w:pPr>
      <w:r w:rsidRPr="000F6FE8">
        <w:rPr>
          <w:rFonts w:ascii="Times New Roman" w:hAnsi="Times New Roman"/>
          <w:sz w:val="24"/>
          <w:szCs w:val="24"/>
        </w:rPr>
        <w:t xml:space="preserve">This amendment would avoid all doubt that employees of </w:t>
      </w:r>
      <w:r w:rsidRPr="000F6FE8">
        <w:rPr>
          <w:rFonts w:ascii="Times New Roman" w:hAnsi="Times New Roman" w:cs="Times New Roman"/>
          <w:kern w:val="24"/>
          <w:sz w:val="24"/>
          <w:szCs w:val="24"/>
        </w:rPr>
        <w:t xml:space="preserve">Creative Partnerships Australia Ltd (Creative Partnerships), a Commonwealth company, </w:t>
      </w:r>
      <w:r w:rsidRPr="000F6FE8">
        <w:rPr>
          <w:rFonts w:ascii="Times New Roman" w:hAnsi="Times New Roman"/>
          <w:sz w:val="24"/>
          <w:szCs w:val="24"/>
        </w:rPr>
        <w:t xml:space="preserve">who transferred to the Australia Council </w:t>
      </w:r>
      <w:r w:rsidR="000B47C0" w:rsidRPr="000F6FE8">
        <w:rPr>
          <w:rFonts w:ascii="Times New Roman" w:hAnsi="Times New Roman"/>
          <w:sz w:val="24"/>
          <w:szCs w:val="24"/>
        </w:rPr>
        <w:t xml:space="preserve">at the start of 1 July 2023 </w:t>
      </w:r>
      <w:r w:rsidRPr="000F6FE8">
        <w:rPr>
          <w:rFonts w:ascii="Times New Roman" w:hAnsi="Times New Roman"/>
          <w:sz w:val="24"/>
          <w:szCs w:val="24"/>
        </w:rPr>
        <w:t xml:space="preserve">as a result of the </w:t>
      </w:r>
      <w:r w:rsidRPr="000F6FE8">
        <w:rPr>
          <w:rFonts w:ascii="Times New Roman" w:hAnsi="Times New Roman"/>
          <w:i/>
          <w:sz w:val="24"/>
          <w:szCs w:val="24"/>
        </w:rPr>
        <w:t>Australia Council Amendment (Creative Australia) Act 2023</w:t>
      </w:r>
      <w:r w:rsidR="004D4DC0" w:rsidRPr="000F6FE8">
        <w:rPr>
          <w:rFonts w:ascii="Times New Roman" w:hAnsi="Times New Roman"/>
          <w:i/>
          <w:sz w:val="24"/>
          <w:szCs w:val="24"/>
        </w:rPr>
        <w:t>,</w:t>
      </w:r>
      <w:r w:rsidRPr="000F6FE8">
        <w:rPr>
          <w:rFonts w:ascii="Times New Roman" w:hAnsi="Times New Roman"/>
          <w:i/>
          <w:sz w:val="24"/>
          <w:szCs w:val="24"/>
        </w:rPr>
        <w:t xml:space="preserve"> </w:t>
      </w:r>
      <w:r w:rsidRPr="000F6FE8">
        <w:rPr>
          <w:rFonts w:ascii="Times New Roman" w:hAnsi="Times New Roman"/>
          <w:sz w:val="24"/>
          <w:szCs w:val="24"/>
        </w:rPr>
        <w:t xml:space="preserve">will have their prior Creative Partnerships service recognised for the purpose of section 11 of the </w:t>
      </w:r>
      <w:r w:rsidRPr="000F6FE8">
        <w:rPr>
          <w:rFonts w:ascii="Times New Roman" w:hAnsi="Times New Roman" w:cs="Times New Roman"/>
          <w:i/>
          <w:sz w:val="24"/>
          <w:szCs w:val="24"/>
        </w:rPr>
        <w:t xml:space="preserve">Long Service Leave (Commonwealth Employees) Act 1976 </w:t>
      </w:r>
      <w:r w:rsidR="00E20A4A" w:rsidRPr="000F6FE8">
        <w:rPr>
          <w:rFonts w:ascii="Times New Roman" w:hAnsi="Times New Roman" w:cs="Times New Roman"/>
          <w:sz w:val="24"/>
          <w:szCs w:val="24"/>
        </w:rPr>
        <w:t xml:space="preserve">(the Act) </w:t>
      </w:r>
      <w:r w:rsidRPr="000F6FE8">
        <w:rPr>
          <w:rFonts w:ascii="Times New Roman" w:hAnsi="Times New Roman" w:cs="Times New Roman"/>
          <w:sz w:val="24"/>
          <w:szCs w:val="24"/>
        </w:rPr>
        <w:t xml:space="preserve">as if it was Government Service. </w:t>
      </w:r>
      <w:proofErr w:type="gramStart"/>
      <w:r w:rsidRPr="000F6FE8">
        <w:rPr>
          <w:rFonts w:ascii="Times New Roman" w:hAnsi="Times New Roman" w:cs="Times New Roman"/>
          <w:sz w:val="24"/>
          <w:szCs w:val="24"/>
        </w:rPr>
        <w:t>The deregistration</w:t>
      </w:r>
      <w:proofErr w:type="gramEnd"/>
      <w:r w:rsidRPr="000F6FE8">
        <w:rPr>
          <w:rFonts w:ascii="Times New Roman" w:hAnsi="Times New Roman" w:cs="Times New Roman"/>
          <w:sz w:val="24"/>
          <w:szCs w:val="24"/>
        </w:rPr>
        <w:t xml:space="preserve"> of Creative Partnerships </w:t>
      </w:r>
      <w:r w:rsidR="00E20A4A" w:rsidRPr="000F6FE8">
        <w:rPr>
          <w:rFonts w:ascii="Times New Roman" w:hAnsi="Times New Roman" w:cs="Times New Roman"/>
          <w:sz w:val="24"/>
          <w:szCs w:val="24"/>
        </w:rPr>
        <w:t xml:space="preserve">took effect </w:t>
      </w:r>
      <w:r w:rsidRPr="000F6FE8">
        <w:rPr>
          <w:rFonts w:ascii="Times New Roman" w:hAnsi="Times New Roman" w:cs="Times New Roman"/>
          <w:sz w:val="24"/>
          <w:szCs w:val="24"/>
        </w:rPr>
        <w:t>on 1 July 2023.</w:t>
      </w:r>
    </w:p>
    <w:p w14:paraId="53DF166E" w14:textId="77777777" w:rsidR="00383197" w:rsidRPr="000F6FE8" w:rsidRDefault="00383197" w:rsidP="00383197">
      <w:pPr>
        <w:rPr>
          <w:rFonts w:ascii="Times New Roman" w:hAnsi="Times New Roman" w:cs="Times New Roman"/>
          <w:kern w:val="24"/>
          <w:sz w:val="24"/>
          <w:szCs w:val="24"/>
        </w:rPr>
      </w:pPr>
      <w:r w:rsidRPr="000F6FE8">
        <w:rPr>
          <w:rFonts w:ascii="Times New Roman" w:hAnsi="Times New Roman" w:cs="Times New Roman"/>
          <w:kern w:val="24"/>
          <w:sz w:val="24"/>
          <w:szCs w:val="24"/>
        </w:rPr>
        <w:t>The Regulations will ensure continuity of service for the purposes of providing long service leave entitlements for these transferring employees under the</w:t>
      </w:r>
      <w:r w:rsidR="00E20A4A" w:rsidRPr="000F6FE8">
        <w:rPr>
          <w:rFonts w:ascii="Times New Roman" w:hAnsi="Times New Roman" w:cs="Times New Roman"/>
          <w:kern w:val="24"/>
          <w:sz w:val="24"/>
          <w:szCs w:val="24"/>
        </w:rPr>
        <w:t xml:space="preserve"> Act</w:t>
      </w:r>
      <w:proofErr w:type="gramStart"/>
      <w:r w:rsidR="00E20A4A" w:rsidRPr="000F6FE8">
        <w:rPr>
          <w:rFonts w:ascii="Times New Roman" w:hAnsi="Times New Roman" w:cs="Times New Roman"/>
          <w:kern w:val="24"/>
          <w:sz w:val="24"/>
          <w:szCs w:val="24"/>
        </w:rPr>
        <w:t>.</w:t>
      </w:r>
      <w:r w:rsidRPr="000F6FE8">
        <w:rPr>
          <w:rFonts w:ascii="Times New Roman" w:hAnsi="Times New Roman" w:cs="Times New Roman"/>
          <w:i/>
          <w:kern w:val="24"/>
          <w:sz w:val="24"/>
          <w:szCs w:val="24"/>
        </w:rPr>
        <w:t>.</w:t>
      </w:r>
      <w:proofErr w:type="gramEnd"/>
    </w:p>
    <w:p w14:paraId="53DF166F" w14:textId="77777777" w:rsidR="00383197" w:rsidRPr="000F6FE8" w:rsidRDefault="00383197" w:rsidP="00383197">
      <w:pPr>
        <w:rPr>
          <w:rFonts w:ascii="Times New Roman" w:hAnsi="Times New Roman"/>
          <w:b/>
          <w:i/>
          <w:sz w:val="24"/>
          <w:szCs w:val="24"/>
        </w:rPr>
      </w:pPr>
      <w:r w:rsidRPr="000F6FE8">
        <w:rPr>
          <w:rFonts w:ascii="Times New Roman" w:hAnsi="Times New Roman"/>
          <w:b/>
          <w:i/>
          <w:sz w:val="24"/>
          <w:szCs w:val="24"/>
        </w:rPr>
        <w:t xml:space="preserve">Human rights implications </w:t>
      </w:r>
    </w:p>
    <w:p w14:paraId="53DF1670" w14:textId="77777777" w:rsidR="00383197" w:rsidRPr="000F6FE8" w:rsidRDefault="00383197" w:rsidP="00383197">
      <w:pPr>
        <w:spacing w:before="120"/>
        <w:rPr>
          <w:rFonts w:ascii="Times New Roman" w:hAnsi="Times New Roman" w:cs="Times New Roman"/>
          <w:sz w:val="24"/>
          <w:szCs w:val="24"/>
        </w:rPr>
      </w:pPr>
      <w:r w:rsidRPr="000F6FE8">
        <w:rPr>
          <w:rFonts w:ascii="Times New Roman" w:hAnsi="Times New Roman" w:cs="Times New Roman"/>
          <w:sz w:val="24"/>
          <w:szCs w:val="24"/>
        </w:rPr>
        <w:t>The Regulations engage with Article 7 of the International Covenant on Economic, Social and Cultural Rights</w:t>
      </w:r>
      <w:r w:rsidR="00607B3C" w:rsidRPr="000F6FE8">
        <w:rPr>
          <w:rFonts w:ascii="Times New Roman" w:hAnsi="Times New Roman" w:cs="Times New Roman"/>
          <w:sz w:val="24"/>
          <w:szCs w:val="24"/>
        </w:rPr>
        <w:t xml:space="preserve"> (ICESCR)</w:t>
      </w:r>
      <w:r w:rsidRPr="000F6FE8">
        <w:rPr>
          <w:rFonts w:ascii="Times New Roman" w:hAnsi="Times New Roman" w:cs="Times New Roman"/>
          <w:sz w:val="24"/>
          <w:szCs w:val="24"/>
        </w:rPr>
        <w:t>. Article 7 of the ICESCR recognises the right of everyone to the enjoyment of just and favourable conditions of work, including the right to rest, leisure, reasonable limitation of working hours and periodic holidays with pay, as well as remuneration for public holidays.</w:t>
      </w:r>
    </w:p>
    <w:p w14:paraId="53DF1671" w14:textId="77777777" w:rsidR="00E20A4A" w:rsidRPr="000F6FE8" w:rsidRDefault="00E20A4A" w:rsidP="00383197">
      <w:pPr>
        <w:spacing w:before="120"/>
        <w:rPr>
          <w:rFonts w:ascii="Times New Roman" w:hAnsi="Times New Roman" w:cs="Times New Roman"/>
          <w:sz w:val="24"/>
          <w:szCs w:val="24"/>
        </w:rPr>
      </w:pPr>
      <w:r w:rsidRPr="000F6FE8">
        <w:rPr>
          <w:rFonts w:ascii="Times New Roman" w:hAnsi="Times New Roman" w:cs="Times New Roman"/>
          <w:color w:val="000000"/>
          <w:sz w:val="24"/>
          <w:szCs w:val="24"/>
          <w:shd w:val="clear" w:color="auto" w:fill="FFFFFF"/>
        </w:rPr>
        <w:t xml:space="preserve">The Regulations positively engage the right to the enjoyment of just and favourable conditions of work by ensuring that </w:t>
      </w:r>
      <w:r w:rsidR="000B47C0" w:rsidRPr="000F6FE8">
        <w:rPr>
          <w:rFonts w:ascii="Times New Roman" w:hAnsi="Times New Roman" w:cs="Times New Roman"/>
          <w:color w:val="000000"/>
          <w:sz w:val="24"/>
          <w:szCs w:val="24"/>
          <w:shd w:val="clear" w:color="auto" w:fill="FFFFFF"/>
        </w:rPr>
        <w:t xml:space="preserve">the </w:t>
      </w:r>
      <w:r w:rsidRPr="000F6FE8">
        <w:rPr>
          <w:rFonts w:ascii="Times New Roman" w:hAnsi="Times New Roman" w:cs="Times New Roman"/>
          <w:color w:val="000000"/>
          <w:sz w:val="24"/>
          <w:szCs w:val="24"/>
          <w:shd w:val="clear" w:color="auto" w:fill="FFFFFF"/>
        </w:rPr>
        <w:t>Cr</w:t>
      </w:r>
      <w:r w:rsidR="000B47C0" w:rsidRPr="000F6FE8">
        <w:rPr>
          <w:rFonts w:ascii="Times New Roman" w:hAnsi="Times New Roman" w:cs="Times New Roman"/>
          <w:color w:val="000000"/>
          <w:sz w:val="24"/>
          <w:szCs w:val="24"/>
          <w:shd w:val="clear" w:color="auto" w:fill="FFFFFF"/>
        </w:rPr>
        <w:t>e</w:t>
      </w:r>
      <w:r w:rsidRPr="000F6FE8">
        <w:rPr>
          <w:rFonts w:ascii="Times New Roman" w:hAnsi="Times New Roman" w:cs="Times New Roman"/>
          <w:color w:val="000000"/>
          <w:sz w:val="24"/>
          <w:szCs w:val="24"/>
          <w:shd w:val="clear" w:color="auto" w:fill="FFFFFF"/>
        </w:rPr>
        <w:t xml:space="preserve">ative Partnership employees </w:t>
      </w:r>
      <w:r w:rsidR="000B47C0" w:rsidRPr="000F6FE8">
        <w:rPr>
          <w:rFonts w:ascii="Times New Roman" w:hAnsi="Times New Roman" w:cs="Times New Roman"/>
          <w:color w:val="000000"/>
          <w:sz w:val="24"/>
          <w:szCs w:val="24"/>
          <w:shd w:val="clear" w:color="auto" w:fill="FFFFFF"/>
        </w:rPr>
        <w:t xml:space="preserve">transferring </w:t>
      </w:r>
      <w:r w:rsidRPr="000F6FE8">
        <w:rPr>
          <w:rFonts w:ascii="Times New Roman" w:hAnsi="Times New Roman" w:cs="Times New Roman"/>
          <w:color w:val="000000"/>
          <w:sz w:val="24"/>
          <w:szCs w:val="24"/>
          <w:shd w:val="clear" w:color="auto" w:fill="FFFFFF"/>
        </w:rPr>
        <w:t xml:space="preserve">to the Australia Council </w:t>
      </w:r>
      <w:r w:rsidR="000B47C0" w:rsidRPr="000F6FE8">
        <w:rPr>
          <w:rFonts w:ascii="Times New Roman" w:hAnsi="Times New Roman" w:cs="Times New Roman"/>
          <w:color w:val="000000"/>
          <w:sz w:val="24"/>
          <w:szCs w:val="24"/>
          <w:shd w:val="clear" w:color="auto" w:fill="FFFFFF"/>
        </w:rPr>
        <w:t xml:space="preserve">at the start of 1 July 2023 </w:t>
      </w:r>
      <w:r w:rsidRPr="000F6FE8">
        <w:rPr>
          <w:rFonts w:ascii="Times New Roman" w:hAnsi="Times New Roman" w:cs="Times New Roman"/>
          <w:color w:val="000000"/>
          <w:sz w:val="24"/>
          <w:szCs w:val="24"/>
          <w:shd w:val="clear" w:color="auto" w:fill="FFFFFF"/>
        </w:rPr>
        <w:t>will have their past service with Cr</w:t>
      </w:r>
      <w:r w:rsidR="000B47C0" w:rsidRPr="000F6FE8">
        <w:rPr>
          <w:rFonts w:ascii="Times New Roman" w:hAnsi="Times New Roman" w:cs="Times New Roman"/>
          <w:color w:val="000000"/>
          <w:sz w:val="24"/>
          <w:szCs w:val="24"/>
          <w:shd w:val="clear" w:color="auto" w:fill="FFFFFF"/>
        </w:rPr>
        <w:t>e</w:t>
      </w:r>
      <w:r w:rsidRPr="000F6FE8">
        <w:rPr>
          <w:rFonts w:ascii="Times New Roman" w:hAnsi="Times New Roman" w:cs="Times New Roman"/>
          <w:color w:val="000000"/>
          <w:sz w:val="24"/>
          <w:szCs w:val="24"/>
          <w:shd w:val="clear" w:color="auto" w:fill="FFFFFF"/>
        </w:rPr>
        <w:t>at</w:t>
      </w:r>
      <w:r w:rsidR="000B47C0" w:rsidRPr="000F6FE8">
        <w:rPr>
          <w:rFonts w:ascii="Times New Roman" w:hAnsi="Times New Roman" w:cs="Times New Roman"/>
          <w:color w:val="000000"/>
          <w:sz w:val="24"/>
          <w:szCs w:val="24"/>
          <w:shd w:val="clear" w:color="auto" w:fill="FFFFFF"/>
        </w:rPr>
        <w:t>i</w:t>
      </w:r>
      <w:r w:rsidRPr="000F6FE8">
        <w:rPr>
          <w:rFonts w:ascii="Times New Roman" w:hAnsi="Times New Roman" w:cs="Times New Roman"/>
          <w:color w:val="000000"/>
          <w:sz w:val="24"/>
          <w:szCs w:val="24"/>
          <w:shd w:val="clear" w:color="auto" w:fill="FFFFFF"/>
        </w:rPr>
        <w:t xml:space="preserve">ve </w:t>
      </w:r>
      <w:r w:rsidR="000B47C0" w:rsidRPr="000F6FE8">
        <w:rPr>
          <w:rFonts w:ascii="Times New Roman" w:hAnsi="Times New Roman" w:cs="Times New Roman"/>
          <w:color w:val="000000"/>
          <w:sz w:val="24"/>
          <w:szCs w:val="24"/>
          <w:shd w:val="clear" w:color="auto" w:fill="FFFFFF"/>
        </w:rPr>
        <w:t>Australia</w:t>
      </w:r>
      <w:r w:rsidRPr="000F6FE8">
        <w:rPr>
          <w:rFonts w:ascii="Times New Roman" w:hAnsi="Times New Roman" w:cs="Times New Roman"/>
          <w:color w:val="000000"/>
          <w:sz w:val="24"/>
          <w:szCs w:val="24"/>
          <w:shd w:val="clear" w:color="auto" w:fill="FFFFFF"/>
        </w:rPr>
        <w:t xml:space="preserve"> </w:t>
      </w:r>
      <w:r w:rsidR="0070559E" w:rsidRPr="000F6FE8">
        <w:rPr>
          <w:rFonts w:ascii="Times New Roman" w:hAnsi="Times New Roman" w:cs="Times New Roman"/>
          <w:color w:val="000000"/>
          <w:sz w:val="24"/>
          <w:szCs w:val="24"/>
          <w:shd w:val="clear" w:color="auto" w:fill="FFFFFF"/>
        </w:rPr>
        <w:t xml:space="preserve">is taken to be </w:t>
      </w:r>
      <w:r w:rsidR="000B47C0" w:rsidRPr="000F6FE8">
        <w:rPr>
          <w:rFonts w:ascii="Times New Roman" w:hAnsi="Times New Roman" w:cs="Times New Roman"/>
          <w:color w:val="000000"/>
          <w:sz w:val="24"/>
          <w:szCs w:val="24"/>
          <w:shd w:val="clear" w:color="auto" w:fill="FFFFFF"/>
        </w:rPr>
        <w:t>Government</w:t>
      </w:r>
      <w:r w:rsidRPr="000F6FE8">
        <w:rPr>
          <w:rFonts w:ascii="Times New Roman" w:hAnsi="Times New Roman" w:cs="Times New Roman"/>
          <w:color w:val="000000"/>
          <w:sz w:val="24"/>
          <w:szCs w:val="24"/>
          <w:shd w:val="clear" w:color="auto" w:fill="FFFFFF"/>
        </w:rPr>
        <w:t xml:space="preserve"> </w:t>
      </w:r>
      <w:r w:rsidR="000B47C0" w:rsidRPr="000F6FE8">
        <w:rPr>
          <w:rFonts w:ascii="Times New Roman" w:hAnsi="Times New Roman" w:cs="Times New Roman"/>
          <w:color w:val="000000"/>
          <w:sz w:val="24"/>
          <w:szCs w:val="24"/>
          <w:shd w:val="clear" w:color="auto" w:fill="FFFFFF"/>
        </w:rPr>
        <w:t>Service</w:t>
      </w:r>
      <w:r w:rsidR="0070559E" w:rsidRPr="000F6FE8">
        <w:rPr>
          <w:rFonts w:ascii="Times New Roman" w:hAnsi="Times New Roman" w:cs="Times New Roman"/>
          <w:color w:val="000000"/>
          <w:sz w:val="24"/>
          <w:szCs w:val="24"/>
          <w:shd w:val="clear" w:color="auto" w:fill="FFFFFF"/>
        </w:rPr>
        <w:t xml:space="preserve">, </w:t>
      </w:r>
      <w:r w:rsidRPr="000F6FE8">
        <w:rPr>
          <w:rFonts w:ascii="Times New Roman" w:hAnsi="Times New Roman" w:cs="Times New Roman"/>
          <w:color w:val="000000"/>
          <w:sz w:val="24"/>
          <w:szCs w:val="24"/>
          <w:shd w:val="clear" w:color="auto" w:fill="FFFFFF"/>
        </w:rPr>
        <w:t xml:space="preserve">and </w:t>
      </w:r>
      <w:r w:rsidR="0070559E" w:rsidRPr="000F6FE8">
        <w:rPr>
          <w:rFonts w:ascii="Times New Roman" w:hAnsi="Times New Roman" w:cs="Times New Roman"/>
          <w:color w:val="000000"/>
          <w:sz w:val="24"/>
          <w:szCs w:val="24"/>
          <w:shd w:val="clear" w:color="auto" w:fill="FFFFFF"/>
        </w:rPr>
        <w:t>a</w:t>
      </w:r>
      <w:r w:rsidR="001F1D56" w:rsidRPr="000F6FE8">
        <w:rPr>
          <w:rFonts w:ascii="Times New Roman" w:hAnsi="Times New Roman" w:cs="Times New Roman"/>
          <w:color w:val="000000"/>
          <w:sz w:val="24"/>
          <w:szCs w:val="24"/>
          <w:shd w:val="clear" w:color="auto" w:fill="FFFFFF"/>
        </w:rPr>
        <w:t>s</w:t>
      </w:r>
      <w:r w:rsidR="0070559E" w:rsidRPr="000F6FE8">
        <w:rPr>
          <w:rFonts w:ascii="Times New Roman" w:hAnsi="Times New Roman" w:cs="Times New Roman"/>
          <w:color w:val="000000"/>
          <w:sz w:val="24"/>
          <w:szCs w:val="24"/>
          <w:shd w:val="clear" w:color="auto" w:fill="FFFFFF"/>
        </w:rPr>
        <w:t xml:space="preserve"> a result they </w:t>
      </w:r>
      <w:r w:rsidR="001F1D56" w:rsidRPr="000F6FE8">
        <w:rPr>
          <w:rFonts w:ascii="Times New Roman" w:hAnsi="Times New Roman" w:cs="Times New Roman"/>
          <w:color w:val="000000"/>
          <w:sz w:val="24"/>
          <w:szCs w:val="24"/>
          <w:shd w:val="clear" w:color="auto" w:fill="FFFFFF"/>
        </w:rPr>
        <w:t xml:space="preserve">may </w:t>
      </w:r>
      <w:r w:rsidR="0070559E" w:rsidRPr="000F6FE8">
        <w:rPr>
          <w:rFonts w:ascii="Times New Roman" w:hAnsi="Times New Roman" w:cs="Times New Roman"/>
          <w:color w:val="000000"/>
          <w:sz w:val="24"/>
          <w:szCs w:val="24"/>
          <w:shd w:val="clear" w:color="auto" w:fill="FFFFFF"/>
        </w:rPr>
        <w:t xml:space="preserve">be </w:t>
      </w:r>
      <w:r w:rsidRPr="000F6FE8">
        <w:rPr>
          <w:rFonts w:ascii="Times New Roman" w:hAnsi="Times New Roman" w:cs="Times New Roman"/>
          <w:color w:val="000000"/>
          <w:sz w:val="24"/>
          <w:szCs w:val="24"/>
          <w:shd w:val="clear" w:color="auto" w:fill="FFFFFF"/>
        </w:rPr>
        <w:t>eligible to derive long service leave entitlements under the </w:t>
      </w:r>
      <w:r w:rsidRPr="000F6FE8">
        <w:rPr>
          <w:rFonts w:ascii="Times New Roman" w:hAnsi="Times New Roman" w:cs="Times New Roman"/>
          <w:i/>
          <w:iCs/>
          <w:color w:val="000000"/>
          <w:sz w:val="24"/>
          <w:szCs w:val="24"/>
          <w:shd w:val="clear" w:color="auto" w:fill="FFFFFF"/>
        </w:rPr>
        <w:t>Long Service Leave (Commonwealth Employees) Act 1976</w:t>
      </w:r>
      <w:r w:rsidRPr="000F6FE8">
        <w:rPr>
          <w:rFonts w:ascii="Times New Roman" w:hAnsi="Times New Roman" w:cs="Times New Roman"/>
          <w:color w:val="000000"/>
          <w:sz w:val="24"/>
          <w:szCs w:val="24"/>
          <w:shd w:val="clear" w:color="auto" w:fill="FFFFFF"/>
        </w:rPr>
        <w:t>.</w:t>
      </w:r>
    </w:p>
    <w:p w14:paraId="53DF1672" w14:textId="77777777" w:rsidR="00383197" w:rsidRPr="000F6FE8" w:rsidRDefault="00383197" w:rsidP="00383197">
      <w:pPr>
        <w:shd w:val="clear" w:color="auto" w:fill="FFFFFF"/>
        <w:spacing w:before="160"/>
        <w:rPr>
          <w:rFonts w:ascii="Times New Roman" w:hAnsi="Times New Roman"/>
          <w:b/>
          <w:i/>
          <w:sz w:val="24"/>
          <w:szCs w:val="24"/>
          <w:lang w:val="en-US"/>
        </w:rPr>
      </w:pPr>
      <w:r w:rsidRPr="000F6FE8">
        <w:rPr>
          <w:rFonts w:ascii="Times New Roman" w:hAnsi="Times New Roman"/>
          <w:b/>
          <w:bCs/>
          <w:i/>
          <w:iCs/>
          <w:sz w:val="24"/>
          <w:szCs w:val="24"/>
        </w:rPr>
        <w:t>Conclusion</w:t>
      </w:r>
    </w:p>
    <w:p w14:paraId="53DF1673" w14:textId="77777777" w:rsidR="00383197" w:rsidRPr="000F6FE8" w:rsidRDefault="00383197" w:rsidP="00383197">
      <w:pPr>
        <w:shd w:val="clear" w:color="auto" w:fill="FFFFFF"/>
        <w:spacing w:before="160"/>
      </w:pPr>
      <w:r w:rsidRPr="000F6FE8">
        <w:rPr>
          <w:rFonts w:ascii="Times New Roman" w:hAnsi="Times New Roman"/>
          <w:sz w:val="24"/>
          <w:szCs w:val="24"/>
        </w:rPr>
        <w:t xml:space="preserve">This </w:t>
      </w:r>
      <w:r w:rsidR="00E20A4A" w:rsidRPr="000F6FE8">
        <w:rPr>
          <w:rFonts w:ascii="Times New Roman" w:hAnsi="Times New Roman"/>
          <w:sz w:val="24"/>
          <w:szCs w:val="24"/>
        </w:rPr>
        <w:t>d</w:t>
      </w:r>
      <w:r w:rsidRPr="000F6FE8">
        <w:rPr>
          <w:rFonts w:ascii="Times New Roman" w:hAnsi="Times New Roman"/>
          <w:sz w:val="24"/>
          <w:szCs w:val="24"/>
        </w:rPr>
        <w:t>isallowable Legislative Instrument is compatible with human rights.</w:t>
      </w:r>
    </w:p>
    <w:p w14:paraId="79D778C4" w14:textId="77777777" w:rsidR="000F6FE8" w:rsidRPr="000F6FE8" w:rsidRDefault="00383197" w:rsidP="009D71F2">
      <w:pPr>
        <w:pStyle w:val="BillName"/>
        <w:tabs>
          <w:tab w:val="left" w:pos="0"/>
        </w:tabs>
      </w:pPr>
      <w:r w:rsidRPr="000F6FE8">
        <w:rPr>
          <w:u w:val="single"/>
        </w:rPr>
        <w:br w:type="page"/>
      </w:r>
    </w:p>
    <w:p w14:paraId="53DF1675" w14:textId="4115BBEE" w:rsidR="00CB00BC" w:rsidRPr="000F6FE8" w:rsidRDefault="00C7624D" w:rsidP="004C3421">
      <w:pPr>
        <w:pStyle w:val="BillName"/>
        <w:tabs>
          <w:tab w:val="left" w:pos="0"/>
        </w:tabs>
        <w:rPr>
          <w:b w:val="0"/>
          <w:caps/>
        </w:rPr>
      </w:pPr>
      <w:r w:rsidRPr="000F6FE8">
        <w:rPr>
          <w:caps/>
        </w:rPr>
        <w:t>Long Service Leave (Commonwealth Employees) Amendment (</w:t>
      </w:r>
      <w:r w:rsidR="00FA5C12" w:rsidRPr="000F6FE8">
        <w:rPr>
          <w:caps/>
        </w:rPr>
        <w:t xml:space="preserve">Recognising Transferring </w:t>
      </w:r>
      <w:r w:rsidRPr="000F6FE8">
        <w:rPr>
          <w:caps/>
        </w:rPr>
        <w:t>Employees)</w:t>
      </w:r>
      <w:r w:rsidR="00FA5C12" w:rsidRPr="000F6FE8">
        <w:rPr>
          <w:caps/>
        </w:rPr>
        <w:t xml:space="preserve"> Regulations 2023</w:t>
      </w:r>
    </w:p>
    <w:p w14:paraId="5A40F934" w14:textId="77777777" w:rsidR="000F6FE8" w:rsidRPr="000F6FE8" w:rsidRDefault="000F6FE8" w:rsidP="0006071D">
      <w:pPr>
        <w:tabs>
          <w:tab w:val="left" w:pos="2835"/>
        </w:tabs>
        <w:spacing w:after="0" w:line="240" w:lineRule="auto"/>
        <w:ind w:right="91"/>
        <w:rPr>
          <w:rFonts w:ascii="Times New Roman" w:eastAsia="Times New Roman" w:hAnsi="Times New Roman" w:cs="Times New Roman"/>
          <w:b/>
          <w:color w:val="auto"/>
          <w:sz w:val="24"/>
          <w:lang w:eastAsia="en-AU"/>
        </w:rPr>
      </w:pPr>
    </w:p>
    <w:p w14:paraId="53DF1677" w14:textId="77777777" w:rsidR="009D71F2" w:rsidRPr="000F6FE8" w:rsidRDefault="009D71F2" w:rsidP="009D71F2">
      <w:pPr>
        <w:pStyle w:val="Heading1"/>
      </w:pPr>
      <w:r w:rsidRPr="000F6FE8">
        <w:t>NOTES ON CLAUSES</w:t>
      </w:r>
    </w:p>
    <w:p w14:paraId="09A51F6E" w14:textId="77777777" w:rsidR="000F6FE8" w:rsidRPr="000F6FE8" w:rsidRDefault="000F6FE8" w:rsidP="0006071D">
      <w:pPr>
        <w:tabs>
          <w:tab w:val="left" w:pos="2835"/>
        </w:tabs>
        <w:spacing w:after="0" w:line="240" w:lineRule="auto"/>
        <w:ind w:right="91"/>
        <w:rPr>
          <w:rFonts w:ascii="Times New Roman" w:eastAsia="Times New Roman" w:hAnsi="Times New Roman" w:cs="Times New Roman"/>
          <w:b/>
          <w:color w:val="auto"/>
          <w:sz w:val="24"/>
          <w:lang w:eastAsia="en-AU"/>
        </w:rPr>
      </w:pPr>
    </w:p>
    <w:p w14:paraId="53DF1679" w14:textId="77777777" w:rsidR="00FA5C12" w:rsidRPr="000F6FE8" w:rsidRDefault="00FA5C12" w:rsidP="00FA5C12">
      <w:pPr>
        <w:ind w:right="91"/>
        <w:rPr>
          <w:rFonts w:ascii="Times New Roman" w:hAnsi="Times New Roman" w:cs="Times New Roman"/>
          <w:b/>
          <w:i/>
          <w:sz w:val="24"/>
          <w:szCs w:val="24"/>
        </w:rPr>
      </w:pPr>
      <w:r w:rsidRPr="000F6FE8">
        <w:rPr>
          <w:rFonts w:ascii="Times New Roman" w:hAnsi="Times New Roman" w:cs="Times New Roman"/>
          <w:kern w:val="24"/>
          <w:sz w:val="24"/>
          <w:szCs w:val="24"/>
          <w:u w:val="single"/>
        </w:rPr>
        <w:t xml:space="preserve">Section 1 – </w:t>
      </w:r>
      <w:r w:rsidR="00FE33A5" w:rsidRPr="000F6FE8">
        <w:rPr>
          <w:rFonts w:ascii="Times New Roman" w:hAnsi="Times New Roman" w:cs="Times New Roman"/>
          <w:sz w:val="24"/>
          <w:szCs w:val="24"/>
          <w:u w:val="single"/>
        </w:rPr>
        <w:t>Name</w:t>
      </w:r>
    </w:p>
    <w:p w14:paraId="53DF167A" w14:textId="77777777" w:rsidR="00FA5C12" w:rsidRPr="000F6FE8" w:rsidRDefault="00FA5C12" w:rsidP="00FA5C12">
      <w:pPr>
        <w:ind w:right="91"/>
        <w:rPr>
          <w:rFonts w:ascii="Times New Roman" w:hAnsi="Times New Roman" w:cs="Times New Roman"/>
          <w:kern w:val="24"/>
          <w:sz w:val="24"/>
          <w:szCs w:val="24"/>
        </w:rPr>
      </w:pPr>
      <w:r w:rsidRPr="000F6FE8">
        <w:rPr>
          <w:rFonts w:ascii="Times New Roman" w:hAnsi="Times New Roman" w:cs="Times New Roman"/>
          <w:kern w:val="24"/>
          <w:sz w:val="24"/>
          <w:szCs w:val="24"/>
        </w:rPr>
        <w:t xml:space="preserve">This section provides that the name of the instrument is the </w:t>
      </w:r>
      <w:r w:rsidRPr="000F6FE8">
        <w:rPr>
          <w:rFonts w:ascii="Times New Roman" w:hAnsi="Times New Roman" w:cs="Times New Roman"/>
          <w:i/>
          <w:sz w:val="24"/>
          <w:szCs w:val="24"/>
        </w:rPr>
        <w:t>Long Service Leave (Commonwealth Employees) Amendment (Recognising Transferring Employees) Regulations 2023.</w:t>
      </w:r>
    </w:p>
    <w:p w14:paraId="62E13F63" w14:textId="77777777" w:rsidR="000F6FE8" w:rsidRPr="000F6FE8" w:rsidRDefault="00FA5C12" w:rsidP="00FA5C12">
      <w:pPr>
        <w:widowControl w:val="0"/>
        <w:ind w:right="91"/>
        <w:rPr>
          <w:rFonts w:ascii="Times New Roman" w:hAnsi="Times New Roman" w:cs="Times New Roman"/>
          <w:kern w:val="24"/>
          <w:sz w:val="24"/>
          <w:szCs w:val="24"/>
        </w:rPr>
      </w:pPr>
      <w:r w:rsidRPr="000F6FE8">
        <w:rPr>
          <w:rFonts w:ascii="Times New Roman" w:hAnsi="Times New Roman" w:cs="Times New Roman"/>
          <w:kern w:val="24"/>
          <w:sz w:val="24"/>
          <w:szCs w:val="24"/>
          <w:u w:val="single"/>
        </w:rPr>
        <w:t>Section 2 – Commencement</w:t>
      </w:r>
    </w:p>
    <w:p w14:paraId="53DF167C" w14:textId="1EB362C7" w:rsidR="00FA5C12" w:rsidRPr="000F6FE8" w:rsidRDefault="00FA5C12" w:rsidP="00E43FAC">
      <w:pPr>
        <w:shd w:val="clear" w:color="auto" w:fill="FFFFFF"/>
        <w:spacing w:before="100" w:beforeAutospacing="1" w:line="240" w:lineRule="auto"/>
        <w:rPr>
          <w:rFonts w:ascii="Times New Roman" w:hAnsi="Times New Roman"/>
          <w:sz w:val="24"/>
          <w:szCs w:val="24"/>
        </w:rPr>
      </w:pPr>
      <w:r w:rsidRPr="000F6FE8">
        <w:rPr>
          <w:rFonts w:ascii="Times New Roman" w:hAnsi="Times New Roman"/>
          <w:sz w:val="24"/>
          <w:szCs w:val="24"/>
        </w:rPr>
        <w:t xml:space="preserve">This section provides that the Regulations </w:t>
      </w:r>
      <w:r w:rsidR="00FE33A5" w:rsidRPr="000F6FE8">
        <w:rPr>
          <w:rFonts w:ascii="Times New Roman" w:hAnsi="Times New Roman"/>
          <w:sz w:val="24"/>
          <w:szCs w:val="24"/>
        </w:rPr>
        <w:t xml:space="preserve">would </w:t>
      </w:r>
      <w:r w:rsidRPr="000F6FE8">
        <w:rPr>
          <w:rFonts w:ascii="Times New Roman" w:hAnsi="Times New Roman"/>
          <w:sz w:val="24"/>
          <w:szCs w:val="24"/>
        </w:rPr>
        <w:t>commence the later of:</w:t>
      </w:r>
    </w:p>
    <w:p w14:paraId="53DF167D" w14:textId="77777777" w:rsidR="00FA5C12" w:rsidRPr="000F6FE8" w:rsidRDefault="00FA5C12" w:rsidP="00660016">
      <w:pPr>
        <w:pStyle w:val="ListParagraph"/>
        <w:numPr>
          <w:ilvl w:val="0"/>
          <w:numId w:val="4"/>
        </w:numPr>
        <w:tabs>
          <w:tab w:val="right" w:pos="9072"/>
        </w:tabs>
        <w:spacing w:before="120" w:after="120"/>
        <w:ind w:right="91"/>
        <w:contextualSpacing w:val="0"/>
        <w:rPr>
          <w:rFonts w:ascii="Times New Roman" w:eastAsia="Times New Roman" w:hAnsi="Times New Roman" w:cs="Times New Roman"/>
          <w:sz w:val="24"/>
          <w:lang w:eastAsia="en-AU"/>
        </w:rPr>
      </w:pPr>
      <w:r w:rsidRPr="000F6FE8">
        <w:rPr>
          <w:rFonts w:ascii="Times New Roman" w:eastAsia="Times New Roman" w:hAnsi="Times New Roman" w:cs="Times New Roman"/>
          <w:sz w:val="24"/>
          <w:lang w:eastAsia="en-AU"/>
        </w:rPr>
        <w:t>the start of the day after the instrument is registered; and</w:t>
      </w:r>
    </w:p>
    <w:p w14:paraId="53DF167E" w14:textId="77777777" w:rsidR="00FA5C12" w:rsidRPr="000F6FE8" w:rsidRDefault="00FA5C12" w:rsidP="00660016">
      <w:pPr>
        <w:pStyle w:val="ListParagraph"/>
        <w:numPr>
          <w:ilvl w:val="0"/>
          <w:numId w:val="4"/>
        </w:numPr>
        <w:tabs>
          <w:tab w:val="right" w:pos="9072"/>
        </w:tabs>
        <w:spacing w:before="120" w:after="120"/>
        <w:ind w:left="714" w:right="91" w:hanging="357"/>
        <w:contextualSpacing w:val="0"/>
        <w:rPr>
          <w:rFonts w:ascii="Times New Roman" w:eastAsia="Times New Roman" w:hAnsi="Times New Roman" w:cs="Times New Roman"/>
          <w:sz w:val="24"/>
          <w:lang w:eastAsia="en-AU"/>
        </w:rPr>
      </w:pPr>
      <w:proofErr w:type="gramStart"/>
      <w:r w:rsidRPr="000F6FE8">
        <w:rPr>
          <w:rFonts w:ascii="Times New Roman" w:eastAsia="Times New Roman" w:hAnsi="Times New Roman" w:cs="Times New Roman"/>
          <w:sz w:val="24"/>
          <w:lang w:eastAsia="en-AU"/>
        </w:rPr>
        <w:t>immediately</w:t>
      </w:r>
      <w:proofErr w:type="gramEnd"/>
      <w:r w:rsidRPr="000F6FE8">
        <w:rPr>
          <w:rFonts w:ascii="Times New Roman" w:eastAsia="Times New Roman" w:hAnsi="Times New Roman" w:cs="Times New Roman"/>
          <w:sz w:val="24"/>
          <w:lang w:eastAsia="en-AU"/>
        </w:rPr>
        <w:t xml:space="preserve"> after the commencement of Schedule 1 to the </w:t>
      </w:r>
      <w:r w:rsidRPr="000F6FE8">
        <w:rPr>
          <w:rFonts w:ascii="Times New Roman" w:eastAsia="Times New Roman" w:hAnsi="Times New Roman" w:cs="Times New Roman"/>
          <w:i/>
          <w:sz w:val="24"/>
          <w:lang w:eastAsia="en-AU"/>
        </w:rPr>
        <w:t>Australia Council Amendment (Creative Australia) Act 2023</w:t>
      </w:r>
      <w:r w:rsidRPr="000F6FE8">
        <w:rPr>
          <w:rFonts w:ascii="Times New Roman" w:eastAsia="Times New Roman" w:hAnsi="Times New Roman" w:cs="Times New Roman"/>
          <w:sz w:val="24"/>
          <w:lang w:eastAsia="en-AU"/>
        </w:rPr>
        <w:t>.</w:t>
      </w:r>
    </w:p>
    <w:p w14:paraId="02187D6A" w14:textId="77777777" w:rsidR="000F6FE8" w:rsidRPr="000F6FE8" w:rsidRDefault="00FA5C12" w:rsidP="00FA5C12">
      <w:pPr>
        <w:widowControl w:val="0"/>
        <w:ind w:right="91"/>
        <w:rPr>
          <w:rFonts w:ascii="Times New Roman" w:hAnsi="Times New Roman" w:cs="Times New Roman"/>
          <w:kern w:val="24"/>
          <w:sz w:val="24"/>
          <w:szCs w:val="24"/>
        </w:rPr>
      </w:pPr>
      <w:r w:rsidRPr="000F6FE8">
        <w:rPr>
          <w:rFonts w:ascii="Times New Roman" w:hAnsi="Times New Roman" w:cs="Times New Roman"/>
          <w:kern w:val="24"/>
          <w:sz w:val="24"/>
          <w:szCs w:val="24"/>
          <w:u w:val="single"/>
        </w:rPr>
        <w:t xml:space="preserve">Section 3 – Authority </w:t>
      </w:r>
    </w:p>
    <w:p w14:paraId="53DF1680" w14:textId="7649A3A9" w:rsidR="00FA5C12" w:rsidRPr="000F6FE8" w:rsidRDefault="00FA5C12" w:rsidP="00FA5C12">
      <w:pPr>
        <w:spacing w:before="100" w:beforeAutospacing="1" w:after="100" w:afterAutospacing="1" w:line="300" w:lineRule="atLeast"/>
        <w:rPr>
          <w:rFonts w:ascii="Times New Roman" w:hAnsi="Times New Roman" w:cs="Times New Roman"/>
          <w:sz w:val="24"/>
          <w:szCs w:val="24"/>
        </w:rPr>
      </w:pPr>
      <w:r w:rsidRPr="000F6FE8">
        <w:rPr>
          <w:rFonts w:ascii="Times New Roman" w:hAnsi="Times New Roman" w:cs="Times New Roman"/>
          <w:kern w:val="24"/>
          <w:sz w:val="24"/>
          <w:szCs w:val="24"/>
        </w:rPr>
        <w:t xml:space="preserve">This section provides the authority under which the instrument is made (being the </w:t>
      </w:r>
      <w:r w:rsidRPr="000F6FE8">
        <w:rPr>
          <w:rFonts w:ascii="Times New Roman" w:hAnsi="Times New Roman" w:cs="Times New Roman"/>
          <w:i/>
          <w:kern w:val="24"/>
          <w:sz w:val="24"/>
          <w:szCs w:val="24"/>
        </w:rPr>
        <w:t>Long Service Leave (Commonwealth Employees) Act 1976</w:t>
      </w:r>
      <w:r w:rsidRPr="000F6FE8">
        <w:rPr>
          <w:rFonts w:ascii="Times New Roman" w:hAnsi="Times New Roman" w:cs="Times New Roman"/>
          <w:kern w:val="24"/>
          <w:sz w:val="24"/>
          <w:szCs w:val="24"/>
        </w:rPr>
        <w:t xml:space="preserve">). </w:t>
      </w:r>
    </w:p>
    <w:p w14:paraId="2E2D671F" w14:textId="77777777" w:rsidR="000F6FE8" w:rsidRPr="000F6FE8" w:rsidRDefault="00FA5C12" w:rsidP="00FA5C12">
      <w:pPr>
        <w:ind w:right="91"/>
        <w:rPr>
          <w:rFonts w:ascii="Times New Roman" w:hAnsi="Times New Roman" w:cs="Times New Roman"/>
          <w:sz w:val="24"/>
          <w:szCs w:val="24"/>
        </w:rPr>
      </w:pPr>
      <w:r w:rsidRPr="000F6FE8">
        <w:rPr>
          <w:rFonts w:ascii="Times New Roman" w:hAnsi="Times New Roman" w:cs="Times New Roman"/>
          <w:kern w:val="24"/>
          <w:sz w:val="24"/>
          <w:szCs w:val="24"/>
          <w:u w:val="single"/>
        </w:rPr>
        <w:t>Section 4 – Schedules</w:t>
      </w:r>
    </w:p>
    <w:p w14:paraId="53DF1682" w14:textId="008FF818" w:rsidR="00FA5C12" w:rsidRPr="000F6FE8" w:rsidRDefault="00FA5C12" w:rsidP="00FA5C12">
      <w:pPr>
        <w:tabs>
          <w:tab w:val="left" w:pos="3610"/>
        </w:tabs>
        <w:ind w:right="91"/>
        <w:rPr>
          <w:rFonts w:ascii="Times New Roman" w:hAnsi="Times New Roman" w:cs="Times New Roman"/>
          <w:color w:val="000000"/>
          <w:sz w:val="24"/>
          <w:szCs w:val="24"/>
          <w:shd w:val="clear" w:color="auto" w:fill="FFFFFF"/>
        </w:rPr>
      </w:pPr>
      <w:r w:rsidRPr="000F6FE8">
        <w:rPr>
          <w:rFonts w:ascii="Times New Roman" w:hAnsi="Times New Roman" w:cs="Times New Roman"/>
          <w:color w:val="000000"/>
          <w:sz w:val="24"/>
          <w:szCs w:val="24"/>
          <w:shd w:val="clear" w:color="auto" w:fill="FFFFFF"/>
        </w:rPr>
        <w:t>This section provides that each instrument specified in the Schedule is amended or repealed as set out in the applicable item in the Schedule concerned, and that any other item in a Schedule to the instrument has effect according to its terms.</w:t>
      </w:r>
      <w:r w:rsidR="00E90842" w:rsidRPr="000F6FE8">
        <w:rPr>
          <w:rFonts w:ascii="Times New Roman" w:hAnsi="Times New Roman" w:cs="Times New Roman"/>
          <w:color w:val="000000"/>
          <w:sz w:val="24"/>
          <w:szCs w:val="24"/>
          <w:shd w:val="clear" w:color="auto" w:fill="FFFFFF"/>
        </w:rPr>
        <w:t xml:space="preserve"> There is only one schedule. </w:t>
      </w:r>
    </w:p>
    <w:p w14:paraId="5700482D" w14:textId="3865CA67" w:rsidR="000F6FE8" w:rsidRPr="000F6FE8" w:rsidRDefault="00FA5C12" w:rsidP="000F6FE8">
      <w:pPr>
        <w:pStyle w:val="Itemheading"/>
        <w:spacing w:after="120"/>
        <w:rPr>
          <w:u w:val="none"/>
        </w:rPr>
      </w:pPr>
      <w:r w:rsidRPr="000F6FE8">
        <w:t>S</w:t>
      </w:r>
      <w:r w:rsidR="009D71F2" w:rsidRPr="000F6FE8">
        <w:t>CHEDULE</w:t>
      </w:r>
      <w:r w:rsidRPr="000F6FE8">
        <w:t xml:space="preserve"> 1 – Amendments</w:t>
      </w:r>
    </w:p>
    <w:p w14:paraId="53DF1685" w14:textId="77777777" w:rsidR="00E90842" w:rsidRPr="000F6FE8" w:rsidRDefault="00FA5C12" w:rsidP="000F6FE8">
      <w:pPr>
        <w:rPr>
          <w:rFonts w:ascii="Times New Roman" w:hAnsi="Times New Roman" w:cs="Times New Roman"/>
          <w:b/>
          <w:sz w:val="24"/>
          <w:szCs w:val="24"/>
        </w:rPr>
      </w:pPr>
      <w:r w:rsidRPr="000F6FE8">
        <w:rPr>
          <w:rFonts w:ascii="Times New Roman" w:hAnsi="Times New Roman" w:cs="Times New Roman"/>
          <w:b/>
          <w:sz w:val="24"/>
          <w:szCs w:val="24"/>
        </w:rPr>
        <w:t xml:space="preserve">Item 1 </w:t>
      </w:r>
      <w:r w:rsidR="00E90842" w:rsidRPr="000F6FE8">
        <w:rPr>
          <w:rFonts w:ascii="Times New Roman" w:hAnsi="Times New Roman" w:cs="Times New Roman"/>
          <w:b/>
          <w:sz w:val="24"/>
          <w:szCs w:val="24"/>
        </w:rPr>
        <w:t xml:space="preserve"> </w:t>
      </w:r>
    </w:p>
    <w:p w14:paraId="53DF1686" w14:textId="77777777" w:rsidR="00FA5C12" w:rsidRPr="000F6FE8" w:rsidRDefault="00FA5C12" w:rsidP="00FA5C12">
      <w:pPr>
        <w:rPr>
          <w:rFonts w:ascii="Times New Roman" w:hAnsi="Times New Roman" w:cs="Times New Roman"/>
          <w:sz w:val="24"/>
          <w:szCs w:val="24"/>
        </w:rPr>
      </w:pPr>
      <w:r w:rsidRPr="000F6FE8">
        <w:rPr>
          <w:rFonts w:ascii="Times New Roman" w:hAnsi="Times New Roman" w:cs="Times New Roman"/>
          <w:sz w:val="24"/>
          <w:szCs w:val="24"/>
        </w:rPr>
        <w:t xml:space="preserve">This item </w:t>
      </w:r>
      <w:r w:rsidRPr="000F6FE8">
        <w:rPr>
          <w:rFonts w:ascii="Times New Roman" w:hAnsi="Times New Roman"/>
          <w:sz w:val="24"/>
          <w:szCs w:val="24"/>
        </w:rPr>
        <w:t xml:space="preserve">inserts a new table item </w:t>
      </w:r>
      <w:r w:rsidR="000B47C0" w:rsidRPr="000F6FE8">
        <w:rPr>
          <w:rFonts w:ascii="Times New Roman" w:hAnsi="Times New Roman"/>
          <w:sz w:val="24"/>
          <w:szCs w:val="24"/>
        </w:rPr>
        <w:t>(</w:t>
      </w:r>
      <w:r w:rsidR="00DD1661" w:rsidRPr="000F6FE8">
        <w:rPr>
          <w:rFonts w:ascii="Times New Roman" w:hAnsi="Times New Roman"/>
          <w:sz w:val="24"/>
          <w:szCs w:val="24"/>
        </w:rPr>
        <w:t xml:space="preserve">item </w:t>
      </w:r>
      <w:r w:rsidR="00E90842" w:rsidRPr="000F6FE8">
        <w:rPr>
          <w:rFonts w:ascii="Times New Roman" w:hAnsi="Times New Roman"/>
          <w:sz w:val="24"/>
          <w:szCs w:val="24"/>
        </w:rPr>
        <w:t>37A</w:t>
      </w:r>
      <w:r w:rsidR="00DD1661" w:rsidRPr="000F6FE8">
        <w:rPr>
          <w:rFonts w:ascii="Times New Roman" w:hAnsi="Times New Roman"/>
          <w:sz w:val="24"/>
          <w:szCs w:val="24"/>
        </w:rPr>
        <w:t xml:space="preserve">) </w:t>
      </w:r>
      <w:r w:rsidRPr="000F6FE8">
        <w:rPr>
          <w:rFonts w:ascii="Times New Roman" w:hAnsi="Times New Roman"/>
          <w:sz w:val="24"/>
          <w:szCs w:val="24"/>
        </w:rPr>
        <w:t xml:space="preserve">at clause 1 of Schedule 2 to the </w:t>
      </w:r>
      <w:r w:rsidRPr="000F6FE8">
        <w:rPr>
          <w:rFonts w:ascii="Times New Roman" w:hAnsi="Times New Roman" w:cs="Times New Roman"/>
          <w:i/>
          <w:sz w:val="24"/>
          <w:szCs w:val="24"/>
        </w:rPr>
        <w:t xml:space="preserve">Regulation. </w:t>
      </w:r>
      <w:r w:rsidRPr="000F6FE8">
        <w:rPr>
          <w:rFonts w:ascii="Times New Roman" w:hAnsi="Times New Roman" w:cs="Times New Roman"/>
          <w:sz w:val="24"/>
          <w:szCs w:val="24"/>
        </w:rPr>
        <w:t xml:space="preserve">The item specifies </w:t>
      </w:r>
      <w:r w:rsidR="003C2CCB" w:rsidRPr="000F6FE8">
        <w:rPr>
          <w:rFonts w:ascii="Times New Roman" w:hAnsi="Times New Roman"/>
          <w:sz w:val="24"/>
          <w:szCs w:val="24"/>
        </w:rPr>
        <w:t xml:space="preserve">Creative Partnerships Australia Ltd </w:t>
      </w:r>
      <w:r w:rsidR="00E20A4A" w:rsidRPr="000F6FE8">
        <w:rPr>
          <w:rFonts w:ascii="Times New Roman" w:hAnsi="Times New Roman"/>
          <w:sz w:val="24"/>
          <w:szCs w:val="24"/>
        </w:rPr>
        <w:t xml:space="preserve">and that </w:t>
      </w:r>
      <w:r w:rsidRPr="000F6FE8">
        <w:rPr>
          <w:rFonts w:ascii="Times New Roman" w:hAnsi="Times New Roman" w:cs="Times New Roman"/>
          <w:sz w:val="24"/>
          <w:szCs w:val="24"/>
        </w:rPr>
        <w:t xml:space="preserve">the </w:t>
      </w:r>
      <w:r w:rsidRPr="000F6FE8">
        <w:rPr>
          <w:rFonts w:ascii="Times New Roman" w:hAnsi="Times New Roman"/>
          <w:sz w:val="24"/>
          <w:szCs w:val="24"/>
        </w:rPr>
        <w:t xml:space="preserve">employment of a person who is taken, under item 10 of Schedule 2 to the </w:t>
      </w:r>
      <w:r w:rsidRPr="000F6FE8">
        <w:rPr>
          <w:rFonts w:ascii="Times New Roman" w:hAnsi="Times New Roman"/>
          <w:i/>
          <w:sz w:val="24"/>
          <w:szCs w:val="24"/>
        </w:rPr>
        <w:t xml:space="preserve">Australia Council Amendment (Creative Australia) Act 2023, </w:t>
      </w:r>
      <w:r w:rsidRPr="000F6FE8">
        <w:rPr>
          <w:rFonts w:ascii="Times New Roman" w:hAnsi="Times New Roman"/>
          <w:sz w:val="24"/>
          <w:szCs w:val="24"/>
        </w:rPr>
        <w:t>to have been employed by the Australia Council at the start of 1 July 2023. The previous employment is specified to be with Creative Partnerships Australia Ltd (Creative Partnerships).</w:t>
      </w:r>
    </w:p>
    <w:p w14:paraId="53DF1688" w14:textId="53E81413" w:rsidR="0006071D" w:rsidRPr="0006071D" w:rsidRDefault="003C2CCB" w:rsidP="000F6FE8">
      <w:pPr>
        <w:rPr>
          <w:rFonts w:ascii="Times New Roman" w:eastAsia="Times New Roman" w:hAnsi="Times New Roman" w:cs="Times New Roman"/>
          <w:b/>
          <w:color w:val="auto"/>
          <w:sz w:val="24"/>
          <w:u w:val="single"/>
          <w:lang w:eastAsia="en-AU"/>
        </w:rPr>
      </w:pPr>
      <w:r w:rsidRPr="000F6FE8">
        <w:rPr>
          <w:rFonts w:ascii="Times New Roman" w:hAnsi="Times New Roman" w:cs="Times New Roman"/>
          <w:sz w:val="24"/>
          <w:szCs w:val="24"/>
        </w:rPr>
        <w:t xml:space="preserve">The </w:t>
      </w:r>
      <w:r w:rsidR="00FA5C12" w:rsidRPr="000F6FE8">
        <w:rPr>
          <w:rFonts w:ascii="Times New Roman" w:hAnsi="Times New Roman" w:cs="Times New Roman"/>
          <w:sz w:val="24"/>
          <w:szCs w:val="24"/>
        </w:rPr>
        <w:t xml:space="preserve">new item </w:t>
      </w:r>
      <w:r w:rsidR="00E20A4A" w:rsidRPr="000F6FE8">
        <w:rPr>
          <w:rFonts w:ascii="Times New Roman" w:hAnsi="Times New Roman" w:cs="Times New Roman"/>
          <w:sz w:val="24"/>
          <w:szCs w:val="24"/>
        </w:rPr>
        <w:t xml:space="preserve">enables </w:t>
      </w:r>
      <w:r w:rsidR="00FA5C12" w:rsidRPr="000F6FE8">
        <w:rPr>
          <w:rFonts w:ascii="Times New Roman" w:hAnsi="Times New Roman" w:cs="Times New Roman"/>
          <w:sz w:val="24"/>
          <w:szCs w:val="24"/>
        </w:rPr>
        <w:t xml:space="preserve">the prior employment of the transferring employees with Creative Partnerships </w:t>
      </w:r>
      <w:r w:rsidRPr="000F6FE8">
        <w:rPr>
          <w:rFonts w:ascii="Times New Roman" w:hAnsi="Times New Roman" w:cs="Times New Roman"/>
          <w:sz w:val="24"/>
          <w:szCs w:val="24"/>
        </w:rPr>
        <w:t xml:space="preserve">to </w:t>
      </w:r>
      <w:r w:rsidR="00FA5C12" w:rsidRPr="000F6FE8">
        <w:rPr>
          <w:rFonts w:ascii="Times New Roman" w:hAnsi="Times New Roman" w:cs="Times New Roman"/>
          <w:sz w:val="24"/>
          <w:szCs w:val="24"/>
        </w:rPr>
        <w:t xml:space="preserve">be considered </w:t>
      </w:r>
      <w:r w:rsidR="005644DA" w:rsidRPr="000F6FE8">
        <w:rPr>
          <w:rFonts w:ascii="Times New Roman" w:hAnsi="Times New Roman" w:cs="Times New Roman"/>
          <w:sz w:val="24"/>
          <w:szCs w:val="24"/>
        </w:rPr>
        <w:t>within the meaning</w:t>
      </w:r>
      <w:r w:rsidR="00FA5C12" w:rsidRPr="000F6FE8">
        <w:rPr>
          <w:rFonts w:ascii="Times New Roman" w:hAnsi="Times New Roman" w:cs="Times New Roman"/>
          <w:sz w:val="24"/>
          <w:szCs w:val="24"/>
        </w:rPr>
        <w:t xml:space="preserve"> of section 11 of the </w:t>
      </w:r>
      <w:r w:rsidR="00FA5C12" w:rsidRPr="000F6FE8">
        <w:rPr>
          <w:rFonts w:ascii="Times New Roman" w:hAnsi="Times New Roman" w:cs="Times New Roman"/>
          <w:i/>
          <w:sz w:val="24"/>
          <w:szCs w:val="24"/>
        </w:rPr>
        <w:t>Long Service Leave (Com</w:t>
      </w:r>
      <w:bookmarkStart w:id="1" w:name="_GoBack"/>
      <w:bookmarkEnd w:id="1"/>
      <w:r w:rsidR="00FA5C12" w:rsidRPr="000F6FE8">
        <w:rPr>
          <w:rFonts w:ascii="Times New Roman" w:hAnsi="Times New Roman" w:cs="Times New Roman"/>
          <w:i/>
          <w:sz w:val="24"/>
          <w:szCs w:val="24"/>
        </w:rPr>
        <w:t xml:space="preserve">monwealth Employees) Act 1976 </w:t>
      </w:r>
      <w:r w:rsidR="00FA5C12" w:rsidRPr="000F6FE8">
        <w:rPr>
          <w:rFonts w:ascii="Times New Roman" w:hAnsi="Times New Roman" w:cs="Times New Roman"/>
          <w:sz w:val="24"/>
          <w:szCs w:val="24"/>
        </w:rPr>
        <w:t>as if it was Government Service.</w:t>
      </w:r>
    </w:p>
    <w:sectPr w:rsidR="0006071D" w:rsidRPr="0006071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F168B" w14:textId="77777777" w:rsidR="00FF72E9" w:rsidRDefault="00FF72E9" w:rsidP="00047682">
      <w:pPr>
        <w:spacing w:after="0" w:line="240" w:lineRule="auto"/>
      </w:pPr>
      <w:r>
        <w:separator/>
      </w:r>
    </w:p>
  </w:endnote>
  <w:endnote w:type="continuationSeparator" w:id="0">
    <w:p w14:paraId="53DF168C" w14:textId="77777777" w:rsidR="00FF72E9" w:rsidRDefault="00FF72E9" w:rsidP="00047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287498"/>
      <w:docPartObj>
        <w:docPartGallery w:val="Page Numbers (Bottom of Page)"/>
        <w:docPartUnique/>
      </w:docPartObj>
    </w:sdtPr>
    <w:sdtEndPr>
      <w:rPr>
        <w:noProof/>
      </w:rPr>
    </w:sdtEndPr>
    <w:sdtContent>
      <w:p w14:paraId="53DF168D" w14:textId="7E1CB123" w:rsidR="00047682" w:rsidRDefault="00047682">
        <w:pPr>
          <w:pStyle w:val="Footer"/>
          <w:jc w:val="center"/>
        </w:pPr>
        <w:r>
          <w:fldChar w:fldCharType="begin"/>
        </w:r>
        <w:r>
          <w:instrText xml:space="preserve"> PAGE   \* MERGEFORMAT </w:instrText>
        </w:r>
        <w:r>
          <w:fldChar w:fldCharType="separate"/>
        </w:r>
        <w:r w:rsidR="000F6FE8">
          <w:rPr>
            <w:noProof/>
          </w:rPr>
          <w:t>2</w:t>
        </w:r>
        <w:r>
          <w:rPr>
            <w:noProof/>
          </w:rPr>
          <w:fldChar w:fldCharType="end"/>
        </w:r>
      </w:p>
    </w:sdtContent>
  </w:sdt>
  <w:p w14:paraId="53DF168E" w14:textId="77777777" w:rsidR="00047682" w:rsidRDefault="00047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F1689" w14:textId="77777777" w:rsidR="00FF72E9" w:rsidRDefault="00FF72E9" w:rsidP="00047682">
      <w:pPr>
        <w:spacing w:after="0" w:line="240" w:lineRule="auto"/>
      </w:pPr>
      <w:r>
        <w:separator/>
      </w:r>
    </w:p>
  </w:footnote>
  <w:footnote w:type="continuationSeparator" w:id="0">
    <w:p w14:paraId="53DF168A" w14:textId="77777777" w:rsidR="00FF72E9" w:rsidRDefault="00FF72E9" w:rsidP="00047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D16FA"/>
    <w:multiLevelType w:val="hybridMultilevel"/>
    <w:tmpl w:val="382C57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F5C34DF"/>
    <w:multiLevelType w:val="hybridMultilevel"/>
    <w:tmpl w:val="D520E654"/>
    <w:lvl w:ilvl="0" w:tplc="D69CC2A8">
      <w:start w:val="1"/>
      <w:numFmt w:val="decimal"/>
      <w:pStyle w:val="ListParagraph"/>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611247AE"/>
    <w:multiLevelType w:val="hybridMultilevel"/>
    <w:tmpl w:val="382C57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70"/>
    <w:rsid w:val="00001840"/>
    <w:rsid w:val="00006266"/>
    <w:rsid w:val="00014A41"/>
    <w:rsid w:val="00031699"/>
    <w:rsid w:val="00045A38"/>
    <w:rsid w:val="00047682"/>
    <w:rsid w:val="00050F24"/>
    <w:rsid w:val="0006071D"/>
    <w:rsid w:val="0009482E"/>
    <w:rsid w:val="000B47C0"/>
    <w:rsid w:val="000B4EA2"/>
    <w:rsid w:val="000F6FE8"/>
    <w:rsid w:val="0013326B"/>
    <w:rsid w:val="00156BB1"/>
    <w:rsid w:val="0016013F"/>
    <w:rsid w:val="00173DBC"/>
    <w:rsid w:val="00176DE5"/>
    <w:rsid w:val="00184D11"/>
    <w:rsid w:val="00187E2A"/>
    <w:rsid w:val="00197635"/>
    <w:rsid w:val="001E2D23"/>
    <w:rsid w:val="001F1D56"/>
    <w:rsid w:val="001F3101"/>
    <w:rsid w:val="00232B73"/>
    <w:rsid w:val="0024734C"/>
    <w:rsid w:val="002968AC"/>
    <w:rsid w:val="00296971"/>
    <w:rsid w:val="002C2847"/>
    <w:rsid w:val="002D3A61"/>
    <w:rsid w:val="003820B2"/>
    <w:rsid w:val="00383197"/>
    <w:rsid w:val="003A7869"/>
    <w:rsid w:val="003C29A7"/>
    <w:rsid w:val="003C2CCB"/>
    <w:rsid w:val="003C6D83"/>
    <w:rsid w:val="00434235"/>
    <w:rsid w:val="00452B36"/>
    <w:rsid w:val="0049680A"/>
    <w:rsid w:val="004A752C"/>
    <w:rsid w:val="004B3FCD"/>
    <w:rsid w:val="004C2F29"/>
    <w:rsid w:val="004C3421"/>
    <w:rsid w:val="004C68D8"/>
    <w:rsid w:val="004D4DC0"/>
    <w:rsid w:val="004D517B"/>
    <w:rsid w:val="00510ACB"/>
    <w:rsid w:val="00512FCE"/>
    <w:rsid w:val="005259D0"/>
    <w:rsid w:val="00526103"/>
    <w:rsid w:val="005410B1"/>
    <w:rsid w:val="005541DF"/>
    <w:rsid w:val="005644DA"/>
    <w:rsid w:val="00583F57"/>
    <w:rsid w:val="005A54DD"/>
    <w:rsid w:val="005C08B6"/>
    <w:rsid w:val="005E11FB"/>
    <w:rsid w:val="00607B3C"/>
    <w:rsid w:val="00637C63"/>
    <w:rsid w:val="00660016"/>
    <w:rsid w:val="00670D83"/>
    <w:rsid w:val="00682C29"/>
    <w:rsid w:val="006B194E"/>
    <w:rsid w:val="006C38C2"/>
    <w:rsid w:val="006D3DDD"/>
    <w:rsid w:val="006D5F70"/>
    <w:rsid w:val="00700127"/>
    <w:rsid w:val="0070559E"/>
    <w:rsid w:val="007443F1"/>
    <w:rsid w:val="007568AD"/>
    <w:rsid w:val="007B7154"/>
    <w:rsid w:val="007C37DF"/>
    <w:rsid w:val="007C3C0F"/>
    <w:rsid w:val="007D02E1"/>
    <w:rsid w:val="007D2D5D"/>
    <w:rsid w:val="00824AB7"/>
    <w:rsid w:val="00841C21"/>
    <w:rsid w:val="00847321"/>
    <w:rsid w:val="008638DA"/>
    <w:rsid w:val="00867903"/>
    <w:rsid w:val="00885AD6"/>
    <w:rsid w:val="0088740C"/>
    <w:rsid w:val="008A7390"/>
    <w:rsid w:val="008F4ECD"/>
    <w:rsid w:val="008F7443"/>
    <w:rsid w:val="009069EF"/>
    <w:rsid w:val="00917424"/>
    <w:rsid w:val="00920F45"/>
    <w:rsid w:val="00930B23"/>
    <w:rsid w:val="009352BE"/>
    <w:rsid w:val="00957D33"/>
    <w:rsid w:val="009D1033"/>
    <w:rsid w:val="009D71F2"/>
    <w:rsid w:val="009E1270"/>
    <w:rsid w:val="009F7087"/>
    <w:rsid w:val="00A010C1"/>
    <w:rsid w:val="00A82E5D"/>
    <w:rsid w:val="00A857DE"/>
    <w:rsid w:val="00A86F6E"/>
    <w:rsid w:val="00A9245E"/>
    <w:rsid w:val="00AA428A"/>
    <w:rsid w:val="00AB490C"/>
    <w:rsid w:val="00AC425F"/>
    <w:rsid w:val="00AC4746"/>
    <w:rsid w:val="00AD2029"/>
    <w:rsid w:val="00AE2048"/>
    <w:rsid w:val="00AF53AC"/>
    <w:rsid w:val="00B3316A"/>
    <w:rsid w:val="00B37242"/>
    <w:rsid w:val="00B73274"/>
    <w:rsid w:val="00BA25B6"/>
    <w:rsid w:val="00BE5B16"/>
    <w:rsid w:val="00BE72F2"/>
    <w:rsid w:val="00C7624D"/>
    <w:rsid w:val="00C9272D"/>
    <w:rsid w:val="00CB00BC"/>
    <w:rsid w:val="00CB01CA"/>
    <w:rsid w:val="00CC6617"/>
    <w:rsid w:val="00D315AF"/>
    <w:rsid w:val="00D51385"/>
    <w:rsid w:val="00D60638"/>
    <w:rsid w:val="00D66B1A"/>
    <w:rsid w:val="00D76BA1"/>
    <w:rsid w:val="00D96E73"/>
    <w:rsid w:val="00DD1661"/>
    <w:rsid w:val="00DE5E68"/>
    <w:rsid w:val="00E20A4A"/>
    <w:rsid w:val="00E269D3"/>
    <w:rsid w:val="00E26B35"/>
    <w:rsid w:val="00E43FAC"/>
    <w:rsid w:val="00E463AD"/>
    <w:rsid w:val="00E56FFE"/>
    <w:rsid w:val="00E60339"/>
    <w:rsid w:val="00E66FC7"/>
    <w:rsid w:val="00E7712E"/>
    <w:rsid w:val="00E81E8C"/>
    <w:rsid w:val="00E90842"/>
    <w:rsid w:val="00E96D2B"/>
    <w:rsid w:val="00EB3854"/>
    <w:rsid w:val="00ED3C8A"/>
    <w:rsid w:val="00ED4775"/>
    <w:rsid w:val="00EF3824"/>
    <w:rsid w:val="00EF3DD7"/>
    <w:rsid w:val="00F011C8"/>
    <w:rsid w:val="00F03092"/>
    <w:rsid w:val="00F46DDC"/>
    <w:rsid w:val="00F76729"/>
    <w:rsid w:val="00F80F00"/>
    <w:rsid w:val="00F91322"/>
    <w:rsid w:val="00FA44D5"/>
    <w:rsid w:val="00FA5C12"/>
    <w:rsid w:val="00FD7125"/>
    <w:rsid w:val="00FE33A5"/>
    <w:rsid w:val="00FE3BE8"/>
    <w:rsid w:val="00FF338D"/>
    <w:rsid w:val="00FF69B3"/>
    <w:rsid w:val="00FF72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1645"/>
  <w15:chartTrackingRefBased/>
  <w15:docId w15:val="{E48C0F54-4216-43DB-959C-1817E74D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1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qFormat/>
    <w:rsid w:val="00E269D3"/>
    <w:pPr>
      <w:spacing w:after="120" w:line="264" w:lineRule="auto"/>
    </w:pPr>
    <w:rPr>
      <w:color w:val="262626" w:themeColor="text1" w:themeTint="D9"/>
      <w:sz w:val="20"/>
      <w:szCs w:val="20"/>
    </w:rPr>
  </w:style>
  <w:style w:type="paragraph" w:styleId="Heading1">
    <w:name w:val="heading 1"/>
    <w:basedOn w:val="Normal"/>
    <w:next w:val="Normal"/>
    <w:link w:val="Heading1Char"/>
    <w:qFormat/>
    <w:rsid w:val="00D60638"/>
    <w:pPr>
      <w:keepNext/>
      <w:spacing w:after="0" w:line="240" w:lineRule="auto"/>
      <w:outlineLvl w:val="0"/>
    </w:pPr>
    <w:rPr>
      <w:rFonts w:ascii="Times New Roman" w:eastAsia="Times New Roman" w:hAnsi="Times New Roman" w:cs="Times New Roman"/>
      <w:b/>
      <w:color w:val="auto"/>
      <w:sz w:val="24"/>
      <w:lang w:eastAsia="en-AU"/>
    </w:rPr>
  </w:style>
  <w:style w:type="paragraph" w:styleId="Heading2">
    <w:name w:val="heading 2"/>
    <w:basedOn w:val="Normal"/>
    <w:next w:val="Normal"/>
    <w:link w:val="Heading2Char"/>
    <w:uiPriority w:val="9"/>
    <w:unhideWhenUsed/>
    <w:qFormat/>
    <w:rsid w:val="0038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D71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29A7"/>
    <w:rPr>
      <w:sz w:val="16"/>
      <w:szCs w:val="16"/>
    </w:rPr>
  </w:style>
  <w:style w:type="paragraph" w:styleId="CommentText">
    <w:name w:val="annotation text"/>
    <w:basedOn w:val="Normal"/>
    <w:link w:val="CommentTextChar"/>
    <w:uiPriority w:val="99"/>
    <w:semiHidden/>
    <w:unhideWhenUsed/>
    <w:rsid w:val="003C29A7"/>
    <w:pPr>
      <w:spacing w:line="240" w:lineRule="auto"/>
    </w:pPr>
  </w:style>
  <w:style w:type="character" w:customStyle="1" w:styleId="CommentTextChar">
    <w:name w:val="Comment Text Char"/>
    <w:basedOn w:val="DefaultParagraphFont"/>
    <w:link w:val="CommentText"/>
    <w:uiPriority w:val="99"/>
    <w:semiHidden/>
    <w:rsid w:val="003C29A7"/>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3C29A7"/>
    <w:rPr>
      <w:b/>
      <w:bCs/>
    </w:rPr>
  </w:style>
  <w:style w:type="character" w:customStyle="1" w:styleId="CommentSubjectChar">
    <w:name w:val="Comment Subject Char"/>
    <w:basedOn w:val="CommentTextChar"/>
    <w:link w:val="CommentSubject"/>
    <w:uiPriority w:val="99"/>
    <w:semiHidden/>
    <w:rsid w:val="003C29A7"/>
    <w:rPr>
      <w:b/>
      <w:bCs/>
      <w:color w:val="262626" w:themeColor="text1" w:themeTint="D9"/>
      <w:sz w:val="20"/>
      <w:szCs w:val="20"/>
    </w:rPr>
  </w:style>
  <w:style w:type="paragraph" w:styleId="BalloonText">
    <w:name w:val="Balloon Text"/>
    <w:basedOn w:val="Normal"/>
    <w:link w:val="BalloonTextChar"/>
    <w:uiPriority w:val="99"/>
    <w:semiHidden/>
    <w:unhideWhenUsed/>
    <w:rsid w:val="003C29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9A7"/>
    <w:rPr>
      <w:rFonts w:ascii="Segoe UI" w:hAnsi="Segoe UI" w:cs="Segoe UI"/>
      <w:color w:val="262626" w:themeColor="text1" w:themeTint="D9"/>
      <w:sz w:val="18"/>
      <w:szCs w:val="18"/>
    </w:rPr>
  </w:style>
  <w:style w:type="table" w:styleId="TableGrid">
    <w:name w:val="Table Grid"/>
    <w:basedOn w:val="TableNormal"/>
    <w:uiPriority w:val="39"/>
    <w:rsid w:val="00A82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numbers"/>
    <w:basedOn w:val="Normal"/>
    <w:uiPriority w:val="34"/>
    <w:qFormat/>
    <w:rsid w:val="00E269D3"/>
    <w:pPr>
      <w:numPr>
        <w:numId w:val="1"/>
      </w:numPr>
      <w:spacing w:after="200" w:line="240" w:lineRule="auto"/>
      <w:contextualSpacing/>
    </w:pPr>
    <w:rPr>
      <w:color w:val="auto"/>
      <w:sz w:val="22"/>
      <w:szCs w:val="22"/>
    </w:rPr>
  </w:style>
  <w:style w:type="character" w:styleId="Hyperlink">
    <w:name w:val="Hyperlink"/>
    <w:basedOn w:val="DefaultParagraphFont"/>
    <w:uiPriority w:val="99"/>
    <w:unhideWhenUsed/>
    <w:rsid w:val="00E269D3"/>
    <w:rPr>
      <w:color w:val="0563C1" w:themeColor="hyperlink"/>
      <w:u w:val="single"/>
    </w:rPr>
  </w:style>
  <w:style w:type="paragraph" w:styleId="Revision">
    <w:name w:val="Revision"/>
    <w:hidden/>
    <w:uiPriority w:val="99"/>
    <w:semiHidden/>
    <w:rsid w:val="00FE33A5"/>
    <w:pPr>
      <w:spacing w:after="0" w:line="240" w:lineRule="auto"/>
    </w:pPr>
    <w:rPr>
      <w:color w:val="262626" w:themeColor="text1" w:themeTint="D9"/>
      <w:sz w:val="20"/>
      <w:szCs w:val="20"/>
    </w:rPr>
  </w:style>
  <w:style w:type="character" w:customStyle="1" w:styleId="Heading1Char">
    <w:name w:val="Heading 1 Char"/>
    <w:basedOn w:val="DefaultParagraphFont"/>
    <w:link w:val="Heading1"/>
    <w:rsid w:val="00D60638"/>
    <w:rPr>
      <w:rFonts w:ascii="Times New Roman" w:eastAsia="Times New Roman" w:hAnsi="Times New Roman" w:cs="Times New Roman"/>
      <w:b/>
      <w:sz w:val="24"/>
      <w:szCs w:val="20"/>
      <w:lang w:eastAsia="en-AU"/>
    </w:rPr>
  </w:style>
  <w:style w:type="paragraph" w:customStyle="1" w:styleId="BillName">
    <w:name w:val="Bill Name"/>
    <w:basedOn w:val="Normal"/>
    <w:qFormat/>
    <w:rsid w:val="009D71F2"/>
    <w:pPr>
      <w:spacing w:after="0" w:line="240" w:lineRule="auto"/>
      <w:jc w:val="center"/>
    </w:pPr>
    <w:rPr>
      <w:rFonts w:ascii="Times New Roman" w:eastAsia="Times New Roman" w:hAnsi="Times New Roman" w:cs="Times New Roman"/>
      <w:b/>
      <w:bCs/>
      <w:color w:val="auto"/>
      <w:sz w:val="24"/>
      <w:lang w:eastAsia="en-AU"/>
    </w:rPr>
  </w:style>
  <w:style w:type="paragraph" w:customStyle="1" w:styleId="Itemheading">
    <w:name w:val="Item heading"/>
    <w:basedOn w:val="Heading3"/>
    <w:qFormat/>
    <w:rsid w:val="009D71F2"/>
    <w:pPr>
      <w:keepLines w:val="0"/>
      <w:spacing w:before="0" w:line="240" w:lineRule="auto"/>
    </w:pPr>
    <w:rPr>
      <w:rFonts w:ascii="Times New Roman" w:eastAsia="Times New Roman" w:hAnsi="Times New Roman" w:cs="Times New Roman"/>
      <w:color w:val="auto"/>
      <w:szCs w:val="20"/>
      <w:u w:val="single"/>
      <w:lang w:val="en-US" w:eastAsia="en-AU"/>
    </w:rPr>
  </w:style>
  <w:style w:type="character" w:customStyle="1" w:styleId="Heading3Char">
    <w:name w:val="Heading 3 Char"/>
    <w:basedOn w:val="DefaultParagraphFont"/>
    <w:link w:val="Heading3"/>
    <w:uiPriority w:val="9"/>
    <w:semiHidden/>
    <w:rsid w:val="009D71F2"/>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38319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47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682"/>
    <w:rPr>
      <w:color w:val="262626" w:themeColor="text1" w:themeTint="D9"/>
      <w:sz w:val="20"/>
      <w:szCs w:val="20"/>
    </w:rPr>
  </w:style>
  <w:style w:type="paragraph" w:styleId="Footer">
    <w:name w:val="footer"/>
    <w:basedOn w:val="Normal"/>
    <w:link w:val="FooterChar"/>
    <w:uiPriority w:val="99"/>
    <w:unhideWhenUsed/>
    <w:rsid w:val="00047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682"/>
    <w:rPr>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903024">
      <w:bodyDiv w:val="1"/>
      <w:marLeft w:val="0"/>
      <w:marRight w:val="0"/>
      <w:marTop w:val="0"/>
      <w:marBottom w:val="0"/>
      <w:divBdr>
        <w:top w:val="none" w:sz="0" w:space="0" w:color="auto"/>
        <w:left w:val="none" w:sz="0" w:space="0" w:color="auto"/>
        <w:bottom w:val="none" w:sz="0" w:space="0" w:color="auto"/>
        <w:right w:val="none" w:sz="0" w:space="0" w:color="auto"/>
      </w:divBdr>
    </w:div>
    <w:div w:id="212160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d1c641577414dfdab1686c9d5d0dbd0 xmlns="7b177a8e-f54e-48e4-9001-d701f1df7289">
      <Terms xmlns="http://schemas.microsoft.com/office/infopath/2007/PartnerControls"/>
    </jd1c641577414dfdab1686c9d5d0dbd0>
    <PMCNotes xmlns="7b177a8e-f54e-48e4-9001-d701f1df7289" xsi:nil="true"/>
    <TaxCatchAll xmlns="7b177a8e-f54e-48e4-9001-d701f1df7289">
      <Value>37</Value>
    </TaxCatchAll>
    <ShareHubID xmlns="7b177a8e-f54e-48e4-9001-d701f1df7289">DOC23-240951</ShareHubID>
    <NonRecordJustification xmlns="685f9fda-bd71-4433-b331-92feb9553089">None</NonRecordJustification>
    <mc5611b894cf49d8aeeb8ebf39dc09bc xmlns="7b177a8e-f54e-48e4-9001-d701f1df728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a7f0d5894973417fb6bbff31bedb6606 xmlns="7b177a8e-f54e-48e4-9001-d701f1df7289">
      <Terms xmlns="http://schemas.microsoft.com/office/infopath/2007/PartnerControls"/>
    </a7f0d5894973417fb6bbff31bedb6606>
  </documentManagement>
</p:properties>
</file>

<file path=customXml/item2.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744E34F194762841BC115BC91D2E75B8" ma:contentTypeVersion="12" ma:contentTypeDescription="ShareHub Document" ma:contentTypeScope="" ma:versionID="c2ae4cc3518ac56194161f47b87d52c6">
  <xsd:schema xmlns:xsd="http://www.w3.org/2001/XMLSchema" xmlns:xs="http://www.w3.org/2001/XMLSchema" xmlns:p="http://schemas.microsoft.com/office/2006/metadata/properties" xmlns:ns1="7b177a8e-f54e-48e4-9001-d701f1df7289" xmlns:ns3="685f9fda-bd71-4433-b331-92feb9553089" targetNamespace="http://schemas.microsoft.com/office/2006/metadata/properties" ma:root="true" ma:fieldsID="26c7b9d8df8511e2f4bc572fd3d16d1c" ns1:_="" ns3:_="">
    <xsd:import namespace="7b177a8e-f54e-48e4-9001-d701f1df7289"/>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a7f0d5894973417fb6bbff31bedb6606"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77a8e-f54e-48e4-9001-d701f1df7289"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3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a411638-f581-49b2-8608-76bad1c81f9c}" ma:internalName="TaxCatchAll" ma:showField="CatchAllData" ma:web="7b177a8e-f54e-48e4-9001-d701f1df728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a411638-f581-49b2-8608-76bad1c81f9c}" ma:internalName="TaxCatchAllLabel" ma:readOnly="true" ma:showField="CatchAllDataLabel" ma:web="7b177a8e-f54e-48e4-9001-d701f1df7289">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a7f0d5894973417fb6bbff31bedb6606" ma:index="17" nillable="true" ma:taxonomy="true" ma:internalName="a7f0d5894973417fb6bbff31bedb6606" ma:taxonomyFieldName="ESearchTags" ma:displayName="Tags" ma:fieldId="{a7f0d589-4973-417f-b6bb-ff31bedb6606}"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001A8-3E71-4A04-A4C5-AC4901057E1A}">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685f9fda-bd71-4433-b331-92feb9553089"/>
    <ds:schemaRef ds:uri="http://schemas.openxmlformats.org/package/2006/metadata/core-properties"/>
    <ds:schemaRef ds:uri="http://purl.org/dc/terms/"/>
    <ds:schemaRef ds:uri="7b177a8e-f54e-48e4-9001-d701f1df7289"/>
    <ds:schemaRef ds:uri="http://www.w3.org/XML/1998/namespace"/>
    <ds:schemaRef ds:uri="http://purl.org/dc/dcmitype/"/>
  </ds:schemaRefs>
</ds:datastoreItem>
</file>

<file path=customXml/itemProps2.xml><?xml version="1.0" encoding="utf-8"?>
<ds:datastoreItem xmlns:ds="http://schemas.openxmlformats.org/officeDocument/2006/customXml" ds:itemID="{3D88F1E0-EFDF-484B-B66F-B2B853FB7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77a8e-f54e-48e4-9001-d701f1df7289"/>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96D8CF-CAAB-4504-88A8-8964BA8F1760}">
  <ds:schemaRefs>
    <ds:schemaRef ds:uri="http://schemas.microsoft.com/sharepoint/v3/contenttype/forms"/>
  </ds:schemaRefs>
</ds:datastoreItem>
</file>

<file path=customXml/itemProps4.xml><?xml version="1.0" encoding="utf-8"?>
<ds:datastoreItem xmlns:ds="http://schemas.openxmlformats.org/officeDocument/2006/customXml" ds:itemID="{AD2CB41D-DB30-4C20-A358-B756200B4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1151</Words>
  <Characters>6563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Christodoulou, Frances</dc:creator>
  <cp:keywords/>
  <dc:description/>
  <cp:lastModifiedBy>Moody, Georgia</cp:lastModifiedBy>
  <cp:revision>2</cp:revision>
  <dcterms:created xsi:type="dcterms:W3CDTF">2023-08-10T00:22:00Z</dcterms:created>
  <dcterms:modified xsi:type="dcterms:W3CDTF">2023-08-10T00:22:00Z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0x0101002825A64A6E1845A99A9D8EE8A5686ECB00744E34F194762841BC115BC91D2E75B8</vt:lpwstr>
  </property>
  <property fmtid="{D5CDD505-2E9C-101B-9397-08002B2CF9AE}" pid="3" name="HPRMSecurityCaveat">
    <vt:lpwstr/>
  </property>
  <property fmtid="{D5CDD505-2E9C-101B-9397-08002B2CF9AE}" pid="4" name="HPRMSecurityLevel">
    <vt:lpwstr>37;#OFFICIAL|11463c70-78df-4e3b-b0ff-f66cd3cb26ec</vt:lpwstr>
  </property>
  <property fmtid="{D5CDD505-2E9C-101B-9397-08002B2CF9AE}" pid="5" name="TrimRevisionNumber">
    <vt:i4>4</vt:i4>
  </property>
  <property fmtid="{D5CDD505-2E9C-101B-9397-08002B2CF9AE}" pid="6" name="ESearchTags">
    <vt:lpwstr/>
  </property>
</Properties>
</file>