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667D0" w14:textId="77777777" w:rsidR="005833BE" w:rsidRPr="00E649F4" w:rsidRDefault="00F109D4" w:rsidP="0039795F">
      <w:pPr>
        <w:pStyle w:val="Heading1"/>
        <w:spacing w:after="240"/>
        <w:rPr>
          <w:rFonts w:ascii="Times New Roman" w:hAnsi="Times New Roman"/>
        </w:rPr>
      </w:pPr>
      <w:r w:rsidRPr="00E649F4">
        <w:rPr>
          <w:rFonts w:ascii="Times New Roman" w:hAnsi="Times New Roman"/>
        </w:rPr>
        <w:t>EXPLANATORY STATEMENT</w:t>
      </w:r>
    </w:p>
    <w:p w14:paraId="53298D8C" w14:textId="2E1B55C9" w:rsidR="00941C0D" w:rsidRPr="00E649F4" w:rsidRDefault="00941C0D" w:rsidP="0039795F">
      <w:pPr>
        <w:pStyle w:val="Heading2"/>
        <w:spacing w:after="240"/>
        <w:jc w:val="center"/>
        <w:rPr>
          <w:b w:val="0"/>
          <w:sz w:val="24"/>
          <w:szCs w:val="24"/>
        </w:rPr>
      </w:pPr>
      <w:r w:rsidRPr="00E649F4">
        <w:rPr>
          <w:b w:val="0"/>
          <w:sz w:val="24"/>
          <w:szCs w:val="24"/>
        </w:rPr>
        <w:t xml:space="preserve">Issued by authority of the </w:t>
      </w:r>
      <w:r w:rsidR="0039795F" w:rsidRPr="00E649F4">
        <w:rPr>
          <w:b w:val="0"/>
          <w:sz w:val="24"/>
          <w:szCs w:val="24"/>
        </w:rPr>
        <w:t xml:space="preserve">Minister for </w:t>
      </w:r>
      <w:r w:rsidR="007E3A2D" w:rsidRPr="00E649F4">
        <w:rPr>
          <w:b w:val="0"/>
          <w:sz w:val="24"/>
          <w:szCs w:val="24"/>
        </w:rPr>
        <w:t xml:space="preserve">Climate Change and </w:t>
      </w:r>
      <w:r w:rsidR="00137EF6" w:rsidRPr="00E649F4">
        <w:rPr>
          <w:b w:val="0"/>
          <w:sz w:val="24"/>
          <w:szCs w:val="24"/>
        </w:rPr>
        <w:t xml:space="preserve">Energy </w:t>
      </w:r>
    </w:p>
    <w:p w14:paraId="7C281EC7" w14:textId="77777777" w:rsidR="00B460E9" w:rsidRPr="00E649F4" w:rsidRDefault="004A4D33" w:rsidP="0039795F">
      <w:pPr>
        <w:spacing w:before="240" w:after="240"/>
        <w:jc w:val="center"/>
        <w:rPr>
          <w:i/>
        </w:rPr>
      </w:pPr>
      <w:r w:rsidRPr="00E649F4">
        <w:rPr>
          <w:i/>
          <w:iCs/>
        </w:rPr>
        <w:t>National Greenhouse and Energy Reporting Act 2007</w:t>
      </w:r>
    </w:p>
    <w:p w14:paraId="7E05998C" w14:textId="1EAA94ED" w:rsidR="00A91FAE" w:rsidRPr="00E649F4" w:rsidRDefault="00A91FAE" w:rsidP="00A91FAE">
      <w:pPr>
        <w:spacing w:before="0" w:after="240"/>
        <w:jc w:val="center"/>
        <w:rPr>
          <w:i/>
        </w:rPr>
      </w:pPr>
      <w:r w:rsidRPr="00E649F4">
        <w:rPr>
          <w:i/>
        </w:rPr>
        <w:t xml:space="preserve">National Greenhouse and Energy Reporting Amendment </w:t>
      </w:r>
      <w:bookmarkStart w:id="0" w:name="_Hlk135949565"/>
      <w:r w:rsidR="00FC2951" w:rsidRPr="00E649F4">
        <w:rPr>
          <w:i/>
          <w:szCs w:val="24"/>
          <w:lang w:eastAsia="en-US"/>
        </w:rPr>
        <w:t>(2023 Measures No. 1)</w:t>
      </w:r>
      <w:bookmarkEnd w:id="0"/>
      <w:r w:rsidRPr="00E649F4">
        <w:rPr>
          <w:i/>
        </w:rPr>
        <w:t xml:space="preserve"> Regulations 202</w:t>
      </w:r>
      <w:r w:rsidR="00276046" w:rsidRPr="00E649F4">
        <w:rPr>
          <w:i/>
        </w:rPr>
        <w:t>3</w:t>
      </w:r>
    </w:p>
    <w:p w14:paraId="51A7C4A3" w14:textId="4EA55385" w:rsidR="00A04056" w:rsidRPr="00E649F4" w:rsidRDefault="00A04056" w:rsidP="00D520DF">
      <w:pPr>
        <w:spacing w:before="0" w:after="240"/>
        <w:rPr>
          <w:b/>
          <w:iCs/>
        </w:rPr>
      </w:pPr>
      <w:r w:rsidRPr="00E649F4">
        <w:rPr>
          <w:b/>
          <w:iCs/>
        </w:rPr>
        <w:t>Background</w:t>
      </w:r>
    </w:p>
    <w:p w14:paraId="44C691B3" w14:textId="05862FF6" w:rsidR="00A2139A" w:rsidRPr="00E649F4" w:rsidRDefault="00A2139A" w:rsidP="00A2139A">
      <w:pPr>
        <w:spacing w:before="0" w:after="240"/>
      </w:pPr>
      <w:r w:rsidRPr="00E649F4">
        <w:rPr>
          <w:szCs w:val="24"/>
        </w:rPr>
        <w:t xml:space="preserve">The </w:t>
      </w:r>
      <w:r w:rsidRPr="00E649F4">
        <w:rPr>
          <w:i/>
          <w:iCs/>
          <w:szCs w:val="24"/>
        </w:rPr>
        <w:t>National Greenhouse and Energy Reporting Act 2007</w:t>
      </w:r>
      <w:r w:rsidRPr="00E649F4">
        <w:rPr>
          <w:szCs w:val="24"/>
        </w:rPr>
        <w:t xml:space="preserve"> (NGER Act) provides a national framework for reporting and disseminating company information about greenhouse gas emissions, energy production, energy consumption and other information. </w:t>
      </w:r>
      <w:r w:rsidR="00947409" w:rsidRPr="00E649F4">
        <w:t xml:space="preserve">Section 77 of </w:t>
      </w:r>
      <w:r w:rsidR="0092527E" w:rsidRPr="00E649F4">
        <w:rPr>
          <w:iCs/>
        </w:rPr>
        <w:t xml:space="preserve">the Act </w:t>
      </w:r>
      <w:r w:rsidR="00947409" w:rsidRPr="00E649F4">
        <w:rPr>
          <w:iCs/>
        </w:rPr>
        <w:t xml:space="preserve">provides that </w:t>
      </w:r>
      <w:r w:rsidR="00947409" w:rsidRPr="00E649F4">
        <w:t xml:space="preserve">the Governor-General may make regulations prescribing matters required or permitted by the Act to be prescribed, or necessary or convenient to be prescribed for carrying out or giving effect to the Act. The </w:t>
      </w:r>
      <w:r w:rsidR="00947409" w:rsidRPr="00E649F4">
        <w:rPr>
          <w:i/>
          <w:iCs/>
        </w:rPr>
        <w:t>National Greenhouse and Energy Reporting Regulations 2008</w:t>
      </w:r>
      <w:r w:rsidR="00947409" w:rsidRPr="00E649F4">
        <w:t xml:space="preserve"> (the </w:t>
      </w:r>
      <w:r w:rsidR="0092527E" w:rsidRPr="00E649F4">
        <w:t xml:space="preserve">NGER </w:t>
      </w:r>
      <w:r w:rsidR="00947409" w:rsidRPr="00E649F4">
        <w:t xml:space="preserve">Regulations) </w:t>
      </w:r>
      <w:r w:rsidR="00796285" w:rsidRPr="00E649F4">
        <w:t>are</w:t>
      </w:r>
      <w:r w:rsidR="00947409" w:rsidRPr="00E649F4">
        <w:t xml:space="preserve"> made under this </w:t>
      </w:r>
      <w:r w:rsidR="00796285" w:rsidRPr="00E649F4">
        <w:t>provision</w:t>
      </w:r>
      <w:r w:rsidR="00947409" w:rsidRPr="00E649F4">
        <w:t>.</w:t>
      </w:r>
    </w:p>
    <w:p w14:paraId="47859167" w14:textId="07EA9131" w:rsidR="00A2139A" w:rsidRPr="00E649F4" w:rsidRDefault="00A2139A" w:rsidP="00A2139A">
      <w:pPr>
        <w:spacing w:before="0" w:after="240"/>
        <w:rPr>
          <w:rStyle w:val="eop"/>
          <w:color w:val="000000"/>
          <w:shd w:val="clear" w:color="auto" w:fill="FFFFFF"/>
        </w:rPr>
      </w:pPr>
      <w:r w:rsidRPr="00E649F4">
        <w:rPr>
          <w:rStyle w:val="normaltextrun"/>
          <w:color w:val="000000"/>
          <w:shd w:val="clear" w:color="auto" w:fill="FFFFFF"/>
        </w:rPr>
        <w:t xml:space="preserve">The </w:t>
      </w:r>
      <w:r w:rsidR="001F4509" w:rsidRPr="00E649F4">
        <w:rPr>
          <w:rStyle w:val="normaltextrun"/>
          <w:color w:val="000000"/>
          <w:shd w:val="clear" w:color="auto" w:fill="FFFFFF"/>
        </w:rPr>
        <w:t>National Greenhouse and Energy (NGER) S</w:t>
      </w:r>
      <w:r w:rsidRPr="00E649F4">
        <w:rPr>
          <w:rStyle w:val="normaltextrun"/>
          <w:color w:val="000000"/>
          <w:shd w:val="clear" w:color="auto" w:fill="FFFFFF"/>
        </w:rPr>
        <w:t xml:space="preserve">cheme </w:t>
      </w:r>
      <w:r w:rsidR="005D3D74" w:rsidRPr="00E649F4">
        <w:rPr>
          <w:rStyle w:val="normaltextrun"/>
          <w:color w:val="000000"/>
          <w:shd w:val="clear" w:color="auto" w:fill="FFFFFF"/>
        </w:rPr>
        <w:t xml:space="preserve">as </w:t>
      </w:r>
      <w:r w:rsidRPr="00E649F4">
        <w:rPr>
          <w:rStyle w:val="normaltextrun"/>
          <w:color w:val="000000"/>
          <w:shd w:val="clear" w:color="auto" w:fill="FFFFFF"/>
        </w:rPr>
        <w:t xml:space="preserve">established under the Act is a key data source which supports Australia’s international and domestic reporting obligations and informs domestic climate and energy policies. Emissions reported under the NGER Act underpin the operation of the Safeguard Mechanism, which </w:t>
      </w:r>
      <w:r w:rsidRPr="00E649F4">
        <w:rPr>
          <w:szCs w:val="24"/>
        </w:rPr>
        <w:t>places emissions limits on Australia’s largest greenhouse gas emitters</w:t>
      </w:r>
      <w:r w:rsidRPr="00E649F4">
        <w:rPr>
          <w:rStyle w:val="normaltextrun"/>
          <w:color w:val="000000"/>
          <w:shd w:val="clear" w:color="auto" w:fill="FFFFFF"/>
        </w:rPr>
        <w:t>. </w:t>
      </w:r>
      <w:r w:rsidRPr="00E649F4">
        <w:rPr>
          <w:rStyle w:val="eop"/>
          <w:color w:val="000000"/>
          <w:shd w:val="clear" w:color="auto" w:fill="FFFFFF"/>
        </w:rPr>
        <w:t> </w:t>
      </w:r>
    </w:p>
    <w:p w14:paraId="363726BF" w14:textId="00BF140D" w:rsidR="005F7673" w:rsidRPr="00E649F4" w:rsidRDefault="005F7673" w:rsidP="00D520DF">
      <w:pPr>
        <w:spacing w:before="0" w:after="240"/>
      </w:pPr>
      <w:r w:rsidRPr="00E649F4">
        <w:t xml:space="preserve">The </w:t>
      </w:r>
      <w:r w:rsidRPr="00E649F4">
        <w:rPr>
          <w:bCs/>
          <w:i/>
          <w:szCs w:val="24"/>
        </w:rPr>
        <w:t xml:space="preserve">National Greenhouse and Energy Reporting (Measurement) Determination 2008 </w:t>
      </w:r>
      <w:r w:rsidRPr="00E649F4">
        <w:rPr>
          <w:bCs/>
          <w:szCs w:val="24"/>
        </w:rPr>
        <w:t>(the</w:t>
      </w:r>
      <w:r w:rsidR="00587B81" w:rsidRPr="00E649F4">
        <w:rPr>
          <w:bCs/>
          <w:szCs w:val="24"/>
        </w:rPr>
        <w:t> </w:t>
      </w:r>
      <w:r w:rsidRPr="00E649F4">
        <w:rPr>
          <w:bCs/>
          <w:szCs w:val="24"/>
        </w:rPr>
        <w:t xml:space="preserve">Measurement Determination), made under </w:t>
      </w:r>
      <w:r w:rsidR="008D238C" w:rsidRPr="00E649F4">
        <w:rPr>
          <w:bCs/>
          <w:szCs w:val="24"/>
        </w:rPr>
        <w:t>sub</w:t>
      </w:r>
      <w:r w:rsidRPr="00E649F4">
        <w:rPr>
          <w:bCs/>
          <w:szCs w:val="24"/>
        </w:rPr>
        <w:t xml:space="preserve">section 10(3) of the </w:t>
      </w:r>
      <w:r w:rsidR="00A2139A" w:rsidRPr="00E649F4">
        <w:rPr>
          <w:bCs/>
          <w:szCs w:val="24"/>
        </w:rPr>
        <w:t xml:space="preserve">NGER </w:t>
      </w:r>
      <w:r w:rsidRPr="00E649F4">
        <w:rPr>
          <w:bCs/>
          <w:szCs w:val="24"/>
        </w:rPr>
        <w:t>Act, specifies the methods by which the amounts of emissions and energy production and consumption are to be measured for the purposes of the Act.</w:t>
      </w:r>
    </w:p>
    <w:p w14:paraId="7CD64ECA" w14:textId="77777777" w:rsidR="00A04056" w:rsidRPr="00E649F4" w:rsidRDefault="00A04056" w:rsidP="00E56D94">
      <w:pPr>
        <w:spacing w:before="240" w:after="240"/>
        <w:rPr>
          <w:b/>
        </w:rPr>
      </w:pPr>
      <w:r w:rsidRPr="00E649F4">
        <w:rPr>
          <w:b/>
        </w:rPr>
        <w:t>Purpose and Operation</w:t>
      </w:r>
    </w:p>
    <w:p w14:paraId="43AD2BE2" w14:textId="17447710" w:rsidR="00C503BA" w:rsidRPr="00E649F4" w:rsidRDefault="00D520DF" w:rsidP="00D520DF">
      <w:pPr>
        <w:pStyle w:val="Bullet"/>
        <w:numPr>
          <w:ilvl w:val="0"/>
          <w:numId w:val="0"/>
        </w:numPr>
        <w:spacing w:before="0" w:after="240"/>
      </w:pPr>
      <w:r w:rsidRPr="00E649F4">
        <w:t xml:space="preserve">The purpose of the </w:t>
      </w:r>
      <w:r w:rsidR="00D81132" w:rsidRPr="00E649F4">
        <w:rPr>
          <w:i/>
        </w:rPr>
        <w:t xml:space="preserve">National Greenhouse and Energy Reporting Amendment </w:t>
      </w:r>
      <w:r w:rsidR="004E475C" w:rsidRPr="00E649F4">
        <w:rPr>
          <w:i/>
          <w:szCs w:val="24"/>
          <w:lang w:eastAsia="en-US"/>
        </w:rPr>
        <w:t>(2023 Measures No. 1)</w:t>
      </w:r>
      <w:r w:rsidR="00D81132" w:rsidRPr="00E649F4">
        <w:rPr>
          <w:i/>
        </w:rPr>
        <w:t xml:space="preserve"> Regulations 202</w:t>
      </w:r>
      <w:r w:rsidR="00EB597F" w:rsidRPr="00E649F4">
        <w:rPr>
          <w:i/>
        </w:rPr>
        <w:t>3</w:t>
      </w:r>
      <w:r w:rsidRPr="00E649F4">
        <w:rPr>
          <w:i/>
        </w:rPr>
        <w:t xml:space="preserve"> </w:t>
      </w:r>
      <w:r w:rsidR="00D47F98" w:rsidRPr="00E649F4">
        <w:t xml:space="preserve">(the </w:t>
      </w:r>
      <w:r w:rsidR="009C6BC9" w:rsidRPr="00E649F4">
        <w:t>amending Regulations</w:t>
      </w:r>
      <w:r w:rsidR="00D47F98" w:rsidRPr="00E649F4">
        <w:t xml:space="preserve">) </w:t>
      </w:r>
      <w:r w:rsidRPr="00E649F4">
        <w:t>is</w:t>
      </w:r>
      <w:r w:rsidR="00947409" w:rsidRPr="00E649F4">
        <w:t xml:space="preserve"> to</w:t>
      </w:r>
      <w:r w:rsidR="00940126" w:rsidRPr="00E649F4">
        <w:t>:</w:t>
      </w:r>
    </w:p>
    <w:p w14:paraId="75646259" w14:textId="63419F9F" w:rsidR="00126512" w:rsidRPr="00E649F4" w:rsidRDefault="00126512" w:rsidP="00126512">
      <w:pPr>
        <w:pStyle w:val="Bullet"/>
        <w:numPr>
          <w:ilvl w:val="0"/>
          <w:numId w:val="32"/>
        </w:numPr>
        <w:spacing w:after="240"/>
      </w:pPr>
      <w:r w:rsidRPr="00E649F4">
        <w:t xml:space="preserve">Add two new biofuels, </w:t>
      </w:r>
      <w:r w:rsidRPr="00E649F4">
        <w:rPr>
          <w:i/>
          <w:iCs/>
        </w:rPr>
        <w:t>renewable diesel</w:t>
      </w:r>
      <w:r w:rsidRPr="00E649F4">
        <w:t xml:space="preserve"> and </w:t>
      </w:r>
      <w:r w:rsidRPr="00E649F4">
        <w:rPr>
          <w:i/>
          <w:iCs/>
        </w:rPr>
        <w:t>renewable aviation kerosene</w:t>
      </w:r>
      <w:r w:rsidR="000F5D1C" w:rsidRPr="00E649F4">
        <w:rPr>
          <w:i/>
          <w:iCs/>
        </w:rPr>
        <w:t xml:space="preserve"> </w:t>
      </w:r>
      <w:r w:rsidR="000F5D1C" w:rsidRPr="00E649F4">
        <w:t xml:space="preserve">as reportable fuels under the NGER </w:t>
      </w:r>
      <w:r w:rsidR="00A2139A" w:rsidRPr="00E649F4">
        <w:t>Act</w:t>
      </w:r>
      <w:r w:rsidR="00CA52FD" w:rsidRPr="00E649F4">
        <w:t>; and</w:t>
      </w:r>
    </w:p>
    <w:p w14:paraId="0930F3FD" w14:textId="38985EDB" w:rsidR="00230DF7" w:rsidRPr="00E649F4" w:rsidRDefault="00230DF7" w:rsidP="00CA52FD">
      <w:pPr>
        <w:pStyle w:val="Bullet"/>
        <w:numPr>
          <w:ilvl w:val="0"/>
          <w:numId w:val="32"/>
        </w:numPr>
        <w:spacing w:after="240"/>
      </w:pPr>
      <w:r w:rsidRPr="00E649F4">
        <w:t xml:space="preserve">Make provision for the reporting of </w:t>
      </w:r>
      <w:r w:rsidR="00756DAB" w:rsidRPr="00E649F4">
        <w:t xml:space="preserve">information associated with estimates of </w:t>
      </w:r>
      <w:r w:rsidRPr="00E649F4">
        <w:t>scope 2 emissions</w:t>
      </w:r>
      <w:r w:rsidR="00756DAB" w:rsidRPr="00E649F4">
        <w:t xml:space="preserve"> from the consumption of electricity </w:t>
      </w:r>
      <w:r w:rsidR="000538F0" w:rsidRPr="00E649F4">
        <w:t xml:space="preserve">using methods </w:t>
      </w:r>
      <w:r w:rsidR="00CA52FD" w:rsidRPr="00E649F4">
        <w:t>set out in the Measurement Determination.</w:t>
      </w:r>
    </w:p>
    <w:p w14:paraId="0FB8205F" w14:textId="5A6B173B" w:rsidR="008D238C" w:rsidRPr="00E649F4" w:rsidRDefault="00D47F98" w:rsidP="008D238C">
      <w:pPr>
        <w:pStyle w:val="Bullet"/>
        <w:numPr>
          <w:ilvl w:val="0"/>
          <w:numId w:val="0"/>
        </w:numPr>
      </w:pPr>
      <w:r w:rsidRPr="00E649F4">
        <w:t>D</w:t>
      </w:r>
      <w:r w:rsidR="002D2E26" w:rsidRPr="00E649F4">
        <w:t>etails of the</w:t>
      </w:r>
      <w:r w:rsidR="003F414F" w:rsidRPr="00E649F4">
        <w:t xml:space="preserve"> amending</w:t>
      </w:r>
      <w:r w:rsidR="002D2E26" w:rsidRPr="00E649F4">
        <w:t xml:space="preserve"> Regulation</w:t>
      </w:r>
      <w:r w:rsidR="003F414F" w:rsidRPr="00E649F4">
        <w:t>s</w:t>
      </w:r>
      <w:r w:rsidR="002D2E26" w:rsidRPr="00E649F4">
        <w:t xml:space="preserve"> are outlined in </w:t>
      </w:r>
      <w:r w:rsidR="002D2E26" w:rsidRPr="00E649F4">
        <w:rPr>
          <w:u w:val="single"/>
        </w:rPr>
        <w:t>Attachment A</w:t>
      </w:r>
      <w:r w:rsidR="002D2E26" w:rsidRPr="00E649F4">
        <w:t>.</w:t>
      </w:r>
    </w:p>
    <w:p w14:paraId="04300DE5" w14:textId="0B0DBC4D" w:rsidR="00AB00C7" w:rsidRPr="00E649F4" w:rsidRDefault="00AB00C7" w:rsidP="00AB00C7">
      <w:pPr>
        <w:spacing w:after="240"/>
      </w:pPr>
      <w:r w:rsidRPr="00E649F4">
        <w:t xml:space="preserve">Schedule 2 of the amending Regulations commences together with amendments to </w:t>
      </w:r>
      <w:r w:rsidRPr="00E649F4">
        <w:rPr>
          <w:bCs/>
          <w:szCs w:val="24"/>
        </w:rPr>
        <w:t xml:space="preserve">the Measurement Determination, made by the </w:t>
      </w:r>
      <w:r w:rsidRPr="00E649F4">
        <w:rPr>
          <w:i/>
        </w:rPr>
        <w:t>National Greenhouse and</w:t>
      </w:r>
      <w:r w:rsidRPr="00E649F4">
        <w:t xml:space="preserve"> E</w:t>
      </w:r>
      <w:r w:rsidRPr="00E649F4">
        <w:rPr>
          <w:i/>
        </w:rPr>
        <w:t>nergy Reporting (Measurement) Amendment (2023 Update) Determination 2023</w:t>
      </w:r>
      <w:r w:rsidRPr="00E649F4">
        <w:rPr>
          <w:bCs/>
          <w:szCs w:val="24"/>
        </w:rPr>
        <w:t xml:space="preserve">. These amendments introduce a new method for estimating scope 2 emissions. Schedule 2 of the amending Regulations creates an obligation to report on information specified in the Measurement Determination relating to </w:t>
      </w:r>
      <w:r w:rsidR="00541143" w:rsidRPr="00E649F4">
        <w:rPr>
          <w:bCs/>
          <w:szCs w:val="24"/>
        </w:rPr>
        <w:t xml:space="preserve">estimates of emissions made using </w:t>
      </w:r>
      <w:r w:rsidRPr="00E649F4">
        <w:rPr>
          <w:bCs/>
          <w:szCs w:val="24"/>
        </w:rPr>
        <w:t>this method.</w:t>
      </w:r>
    </w:p>
    <w:p w14:paraId="4BDC0200" w14:textId="73FF9101" w:rsidR="00AB00C7" w:rsidRPr="00E649F4" w:rsidRDefault="00AB00C7" w:rsidP="008D238C">
      <w:pPr>
        <w:pStyle w:val="Bullet"/>
        <w:numPr>
          <w:ilvl w:val="0"/>
          <w:numId w:val="0"/>
        </w:numPr>
        <w:rPr>
          <w:b/>
          <w:bCs/>
        </w:rPr>
      </w:pPr>
      <w:r w:rsidRPr="00E649F4">
        <w:rPr>
          <w:b/>
          <w:bCs/>
        </w:rPr>
        <w:lastRenderedPageBreak/>
        <w:t>Incorporation of documents by reference</w:t>
      </w:r>
    </w:p>
    <w:p w14:paraId="069E96CC" w14:textId="5C5BE138" w:rsidR="008D238C" w:rsidRPr="00E649F4" w:rsidRDefault="008D238C" w:rsidP="008D238C">
      <w:pPr>
        <w:pStyle w:val="Bullet"/>
        <w:numPr>
          <w:ilvl w:val="0"/>
          <w:numId w:val="0"/>
        </w:numPr>
      </w:pPr>
      <w:r w:rsidRPr="00E649F4">
        <w:t xml:space="preserve">Subsection 77(2) of the NGER Act permits the incorporation of documents as in force from time to time, in Regulations made under the Act. </w:t>
      </w:r>
    </w:p>
    <w:p w14:paraId="5967089A" w14:textId="46A6C349" w:rsidR="008D238C" w:rsidRPr="00E649F4" w:rsidRDefault="008D238C" w:rsidP="008D238C">
      <w:pPr>
        <w:pStyle w:val="Bullet"/>
        <w:numPr>
          <w:ilvl w:val="0"/>
          <w:numId w:val="0"/>
        </w:numPr>
        <w:rPr>
          <w:iCs/>
        </w:rPr>
      </w:pPr>
      <w:r w:rsidRPr="00E649F4">
        <w:t xml:space="preserve">The definition of </w:t>
      </w:r>
      <w:r w:rsidRPr="00E649F4">
        <w:rPr>
          <w:i/>
          <w:iCs/>
        </w:rPr>
        <w:t xml:space="preserve">renewable aviation kerosene </w:t>
      </w:r>
      <w:r w:rsidRPr="00E649F4">
        <w:t xml:space="preserve">refers to two documents which are incorporated by reference, as in force or existing from time to time. These two documents are </w:t>
      </w:r>
      <w:r w:rsidRPr="00E649F4">
        <w:rPr>
          <w:i/>
        </w:rPr>
        <w:t>Def Stan 91</w:t>
      </w:r>
      <w:r w:rsidRPr="00E649F4">
        <w:rPr>
          <w:i/>
        </w:rPr>
        <w:noBreakHyphen/>
        <w:t xml:space="preserve">091 </w:t>
      </w:r>
      <w:r w:rsidRPr="00E649F4">
        <w:rPr>
          <w:iCs/>
        </w:rPr>
        <w:t xml:space="preserve">and </w:t>
      </w:r>
      <w:r w:rsidRPr="00E649F4">
        <w:rPr>
          <w:i/>
        </w:rPr>
        <w:t>ASTM D7566</w:t>
      </w:r>
      <w:r w:rsidRPr="00E649F4">
        <w:rPr>
          <w:iCs/>
        </w:rPr>
        <w:t xml:space="preserve">, which are technical standards. </w:t>
      </w:r>
    </w:p>
    <w:p w14:paraId="60776A67" w14:textId="43912C55" w:rsidR="004E5D88" w:rsidRPr="00E649F4" w:rsidRDefault="008D238C" w:rsidP="008D238C">
      <w:pPr>
        <w:spacing w:after="240"/>
        <w:rPr>
          <w:rStyle w:val="normaltextrun"/>
          <w:color w:val="000000"/>
          <w:shd w:val="clear" w:color="auto" w:fill="FFFFFF"/>
        </w:rPr>
      </w:pPr>
      <w:r w:rsidRPr="00E649F4">
        <w:t xml:space="preserve">ASTM D7566 is available for purchase through commercial websites. The prescription of commercial technical standards is a necessary part of technical regulatory regimes such as the NGER </w:t>
      </w:r>
      <w:r w:rsidR="004E5D88" w:rsidRPr="00E649F4">
        <w:t>Act</w:t>
      </w:r>
      <w:r w:rsidRPr="00E649F4">
        <w:t xml:space="preserve"> in order to achieve accurate and consistent measurement by regulated entities. </w:t>
      </w:r>
      <w:r w:rsidRPr="00E649F4">
        <w:rPr>
          <w:rStyle w:val="normaltextrun"/>
          <w:color w:val="000000"/>
          <w:shd w:val="clear" w:color="auto" w:fill="FFFFFF"/>
        </w:rPr>
        <w:t xml:space="preserve">Reporters </w:t>
      </w:r>
      <w:r w:rsidR="004E5D88" w:rsidRPr="00E649F4">
        <w:rPr>
          <w:rStyle w:val="normaltextrun"/>
          <w:color w:val="000000"/>
          <w:shd w:val="clear" w:color="auto" w:fill="FFFFFF"/>
        </w:rPr>
        <w:t>required to meet</w:t>
      </w:r>
      <w:r w:rsidRPr="00E649F4">
        <w:rPr>
          <w:rStyle w:val="normaltextrun"/>
          <w:color w:val="000000"/>
          <w:shd w:val="clear" w:color="auto" w:fill="FFFFFF"/>
        </w:rPr>
        <w:t xml:space="preserve"> reporting thresholds (specified by section 13 of the NGER Act) are corporate entities who </w:t>
      </w:r>
      <w:proofErr w:type="gramStart"/>
      <w:r w:rsidRPr="00E649F4">
        <w:rPr>
          <w:rStyle w:val="normaltextrun"/>
          <w:color w:val="000000"/>
          <w:shd w:val="clear" w:color="auto" w:fill="FFFFFF"/>
        </w:rPr>
        <w:t>regularly use</w:t>
      </w:r>
      <w:proofErr w:type="gramEnd"/>
      <w:r w:rsidRPr="00E649F4">
        <w:rPr>
          <w:rStyle w:val="normaltextrun"/>
          <w:color w:val="000000"/>
          <w:shd w:val="clear" w:color="auto" w:fill="FFFFFF"/>
        </w:rPr>
        <w:t xml:space="preserve"> such standards in their commercial activities and for other regulatory purposes.</w:t>
      </w:r>
    </w:p>
    <w:p w14:paraId="6992A4C4" w14:textId="6DCC6479" w:rsidR="004E5D88" w:rsidRPr="00E649F4" w:rsidRDefault="00372360" w:rsidP="008D238C">
      <w:pPr>
        <w:spacing w:after="240"/>
      </w:pPr>
      <w:r w:rsidRPr="00E649F4">
        <w:t>Interested</w:t>
      </w:r>
      <w:r w:rsidR="00870A13" w:rsidRPr="00E649F4">
        <w:t xml:space="preserve"> persons may enquire with the </w:t>
      </w:r>
      <w:r w:rsidR="00766FC4" w:rsidRPr="00E649F4">
        <w:t>d</w:t>
      </w:r>
      <w:r w:rsidR="00870A13" w:rsidRPr="00E649F4">
        <w:t xml:space="preserve">epartment </w:t>
      </w:r>
      <w:r w:rsidR="00BD0E68" w:rsidRPr="00E649F4">
        <w:t>about</w:t>
      </w:r>
      <w:r w:rsidR="00766FC4" w:rsidRPr="00E649F4">
        <w:t xml:space="preserve"> </w:t>
      </w:r>
      <w:r w:rsidR="004E5D88" w:rsidRPr="00E649F4">
        <w:t xml:space="preserve">viewing ASTM D7566. </w:t>
      </w:r>
    </w:p>
    <w:p w14:paraId="418C6080" w14:textId="3CBA1324" w:rsidR="008D238C" w:rsidRPr="00E649F4" w:rsidRDefault="008D238C" w:rsidP="008D238C">
      <w:pPr>
        <w:spacing w:after="240"/>
      </w:pPr>
      <w:r w:rsidRPr="00E649F4">
        <w:t xml:space="preserve">At the time of making of this instrument, the standard Def Stan 91-091 Issue 14 is freely available from websites including that of the Joint Inspection Group (https://www.jig.org/documents/defstan-91-091-issue-14/). </w:t>
      </w:r>
    </w:p>
    <w:p w14:paraId="4591C3E1" w14:textId="77777777" w:rsidR="00A04056" w:rsidRPr="00E649F4" w:rsidRDefault="00A04056" w:rsidP="00523CDE">
      <w:pPr>
        <w:spacing w:before="200" w:after="200"/>
        <w:rPr>
          <w:b/>
        </w:rPr>
      </w:pPr>
      <w:r w:rsidRPr="00E649F4">
        <w:rPr>
          <w:b/>
        </w:rPr>
        <w:t>Consultation</w:t>
      </w:r>
    </w:p>
    <w:p w14:paraId="0414674F" w14:textId="1DECD16D" w:rsidR="00576982" w:rsidRPr="00E649F4" w:rsidRDefault="00576982" w:rsidP="00576982">
      <w:pPr>
        <w:tabs>
          <w:tab w:val="left" w:pos="1701"/>
          <w:tab w:val="right" w:pos="9072"/>
        </w:tabs>
        <w:spacing w:before="0" w:after="0"/>
        <w:ind w:right="91"/>
      </w:pPr>
      <w:r w:rsidRPr="00E649F4">
        <w:t>The substance of the amendments made by the</w:t>
      </w:r>
      <w:r w:rsidRPr="00E649F4" w:rsidDel="00D57219">
        <w:t xml:space="preserve"> </w:t>
      </w:r>
      <w:r w:rsidR="00D57219" w:rsidRPr="00E649F4">
        <w:t>amending</w:t>
      </w:r>
      <w:r w:rsidRPr="00E649F4">
        <w:t xml:space="preserve"> Regulations was released for public consultation from </w:t>
      </w:r>
      <w:r w:rsidR="000D3E95" w:rsidRPr="00E649F4">
        <w:t>3</w:t>
      </w:r>
      <w:r w:rsidR="0020433D" w:rsidRPr="00E649F4">
        <w:t xml:space="preserve"> </w:t>
      </w:r>
      <w:r w:rsidR="00A91FAE" w:rsidRPr="00E649F4">
        <w:t>April to 2</w:t>
      </w:r>
      <w:r w:rsidR="000D3E95" w:rsidRPr="00E649F4">
        <w:t>8</w:t>
      </w:r>
      <w:r w:rsidR="0020433D" w:rsidRPr="00E649F4">
        <w:t xml:space="preserve"> </w:t>
      </w:r>
      <w:r w:rsidR="00A91FAE" w:rsidRPr="00E649F4">
        <w:t>April 202</w:t>
      </w:r>
      <w:r w:rsidR="000D3E95" w:rsidRPr="00E649F4">
        <w:t>3</w:t>
      </w:r>
      <w:r w:rsidRPr="00E649F4">
        <w:t>.</w:t>
      </w:r>
      <w:r w:rsidR="00EF4F36" w:rsidRPr="00E649F4">
        <w:t xml:space="preserve"> S</w:t>
      </w:r>
      <w:r w:rsidR="00D2383B" w:rsidRPr="00E649F4">
        <w:t>ubmissions expressed strong support</w:t>
      </w:r>
      <w:r w:rsidR="00FB26F9" w:rsidRPr="00E649F4">
        <w:t xml:space="preserve"> for the inclusion of renewable diesel and renewable aviation kerosene as reportable fuels within the NGER Scheme</w:t>
      </w:r>
      <w:r w:rsidR="005A1E57" w:rsidRPr="00E649F4">
        <w:t xml:space="preserve">. </w:t>
      </w:r>
      <w:r w:rsidR="00345257" w:rsidRPr="00E649F4">
        <w:t xml:space="preserve">Feedback received </w:t>
      </w:r>
      <w:r w:rsidR="00AD0E0D" w:rsidRPr="00E649F4">
        <w:t xml:space="preserve">in submissions </w:t>
      </w:r>
      <w:r w:rsidR="00345257" w:rsidRPr="00E649F4">
        <w:t xml:space="preserve">has </w:t>
      </w:r>
      <w:r w:rsidR="00860DB7" w:rsidRPr="00E649F4">
        <w:t>been</w:t>
      </w:r>
      <w:r w:rsidR="005068B1" w:rsidRPr="00E649F4">
        <w:t xml:space="preserve"> reflected </w:t>
      </w:r>
      <w:r w:rsidR="00C75540" w:rsidRPr="00E649F4">
        <w:t xml:space="preserve">in the </w:t>
      </w:r>
      <w:r w:rsidR="00AD0E0D" w:rsidRPr="00E649F4">
        <w:t>definitions of the new fuels as set out in the amending Regulations.</w:t>
      </w:r>
      <w:r w:rsidR="007F3642" w:rsidRPr="00E649F4">
        <w:tab/>
      </w:r>
    </w:p>
    <w:p w14:paraId="1DCC00A4" w14:textId="77777777" w:rsidR="005E3235" w:rsidRPr="00E649F4" w:rsidRDefault="005E3235" w:rsidP="004B4AE8">
      <w:pPr>
        <w:keepNext/>
        <w:tabs>
          <w:tab w:val="left" w:pos="1701"/>
          <w:tab w:val="right" w:pos="9072"/>
        </w:tabs>
        <w:spacing w:before="200" w:after="200"/>
        <w:ind w:right="91"/>
        <w:rPr>
          <w:b/>
        </w:rPr>
      </w:pPr>
      <w:r w:rsidRPr="00E649F4">
        <w:rPr>
          <w:b/>
        </w:rPr>
        <w:t>Regulatory Impact</w:t>
      </w:r>
    </w:p>
    <w:p w14:paraId="36D66C52" w14:textId="259C7BE1" w:rsidR="00F50B42" w:rsidRPr="00E649F4" w:rsidRDefault="00F50B42" w:rsidP="007E3A2D">
      <w:pPr>
        <w:spacing w:before="200" w:after="200"/>
        <w:rPr>
          <w:rStyle w:val="eop"/>
          <w:color w:val="000000"/>
          <w:szCs w:val="24"/>
          <w:shd w:val="clear" w:color="auto" w:fill="FFFFFF"/>
        </w:rPr>
      </w:pPr>
      <w:r w:rsidRPr="00E649F4">
        <w:rPr>
          <w:rStyle w:val="normaltextrun"/>
          <w:color w:val="000000"/>
          <w:shd w:val="clear" w:color="auto" w:fill="FFFFFF"/>
          <w:lang w:val="en-GB"/>
        </w:rPr>
        <w:t xml:space="preserve">The </w:t>
      </w:r>
      <w:r w:rsidRPr="00E649F4">
        <w:rPr>
          <w:rStyle w:val="normaltextrun"/>
          <w:color w:val="000000"/>
          <w:szCs w:val="24"/>
          <w:shd w:val="clear" w:color="auto" w:fill="FFFFFF"/>
          <w:lang w:val="en-GB"/>
        </w:rPr>
        <w:t>regulatory impacts of the amending Regulations have been assessed as not requiring a Regulation Impact Statement by the Office of Impact Assessment (r</w:t>
      </w:r>
      <w:r w:rsidRPr="00E649F4">
        <w:rPr>
          <w:rStyle w:val="normaltextrun"/>
          <w:color w:val="000000"/>
          <w:szCs w:val="24"/>
          <w:shd w:val="clear" w:color="auto" w:fill="FFFFFF"/>
        </w:rPr>
        <w:t>ef OIA23-04928)</w:t>
      </w:r>
      <w:r w:rsidRPr="00E649F4">
        <w:rPr>
          <w:rStyle w:val="normaltextrun"/>
          <w:color w:val="000000"/>
          <w:szCs w:val="24"/>
          <w:shd w:val="clear" w:color="auto" w:fill="FFFFFF"/>
          <w:lang w:val="en-GB"/>
        </w:rPr>
        <w:t>.</w:t>
      </w:r>
      <w:r w:rsidRPr="00E649F4">
        <w:rPr>
          <w:rStyle w:val="eop"/>
          <w:color w:val="000000"/>
          <w:szCs w:val="24"/>
          <w:shd w:val="clear" w:color="auto" w:fill="FFFFFF"/>
        </w:rPr>
        <w:t> </w:t>
      </w:r>
    </w:p>
    <w:p w14:paraId="0424CC4B" w14:textId="77777777" w:rsidR="00A2139A" w:rsidRPr="00E649F4" w:rsidRDefault="00587B81" w:rsidP="007E3A2D">
      <w:pPr>
        <w:spacing w:before="200" w:after="200"/>
      </w:pPr>
      <w:r w:rsidRPr="00E649F4">
        <w:t xml:space="preserve">A statement of the amending Regulations’ compatibility with human rights is set out in </w:t>
      </w:r>
      <w:r w:rsidRPr="00E649F4">
        <w:rPr>
          <w:u w:val="single"/>
        </w:rPr>
        <w:t>Attachment B</w:t>
      </w:r>
      <w:r w:rsidRPr="00E649F4">
        <w:t>.</w:t>
      </w:r>
    </w:p>
    <w:p w14:paraId="55DB2FE0" w14:textId="5E5BCB46" w:rsidR="00A2139A" w:rsidRPr="00E649F4" w:rsidRDefault="00A2139A" w:rsidP="00A2139A">
      <w:pPr>
        <w:spacing w:before="0"/>
        <w:rPr>
          <w:szCs w:val="24"/>
        </w:rPr>
      </w:pPr>
      <w:r w:rsidRPr="00E649F4">
        <w:rPr>
          <w:szCs w:val="24"/>
        </w:rPr>
        <w:t>The amending Regulations are a legislative instrument for the purposes of the</w:t>
      </w:r>
      <w:r w:rsidRPr="00E649F4">
        <w:rPr>
          <w:i/>
          <w:iCs/>
          <w:szCs w:val="24"/>
        </w:rPr>
        <w:t xml:space="preserve"> Legislation Act 2003</w:t>
      </w:r>
      <w:r w:rsidRPr="00E649F4">
        <w:rPr>
          <w:szCs w:val="24"/>
        </w:rPr>
        <w:t xml:space="preserve">. </w:t>
      </w:r>
    </w:p>
    <w:p w14:paraId="5B8778F0" w14:textId="6DAC401F" w:rsidR="0092527E" w:rsidRPr="00E649F4" w:rsidRDefault="0092527E" w:rsidP="007E3A2D">
      <w:pPr>
        <w:spacing w:before="200" w:after="200"/>
        <w:rPr>
          <w:b/>
          <w:u w:val="single"/>
        </w:rPr>
      </w:pPr>
      <w:r w:rsidRPr="00E649F4">
        <w:rPr>
          <w:b/>
          <w:u w:val="single"/>
        </w:rPr>
        <w:br w:type="page"/>
      </w:r>
    </w:p>
    <w:p w14:paraId="04A28F7B" w14:textId="69FAF49F" w:rsidR="00084BFA" w:rsidRPr="00E649F4" w:rsidRDefault="00084BFA" w:rsidP="00084BFA">
      <w:pPr>
        <w:tabs>
          <w:tab w:val="left" w:pos="1701"/>
          <w:tab w:val="right" w:pos="9072"/>
        </w:tabs>
        <w:spacing w:before="200" w:after="200"/>
        <w:ind w:right="91"/>
        <w:jc w:val="right"/>
        <w:rPr>
          <w:b/>
          <w:u w:val="single"/>
        </w:rPr>
      </w:pPr>
      <w:r w:rsidRPr="00E649F4">
        <w:rPr>
          <w:b/>
          <w:u w:val="single"/>
        </w:rPr>
        <w:lastRenderedPageBreak/>
        <w:t>ATTACHMENT A</w:t>
      </w:r>
    </w:p>
    <w:p w14:paraId="6B671C80" w14:textId="4DA7AF8F" w:rsidR="00084BFA" w:rsidRPr="00E649F4" w:rsidRDefault="00084BFA" w:rsidP="00084BFA">
      <w:pPr>
        <w:keepNext/>
        <w:spacing w:after="240"/>
        <w:outlineLvl w:val="1"/>
        <w:rPr>
          <w:b/>
          <w:i/>
          <w:szCs w:val="24"/>
          <w:u w:val="single"/>
        </w:rPr>
      </w:pPr>
      <w:r w:rsidRPr="00E649F4">
        <w:rPr>
          <w:b/>
          <w:u w:val="single"/>
        </w:rPr>
        <w:t xml:space="preserve">Details of the </w:t>
      </w:r>
      <w:r w:rsidR="00F81E28" w:rsidRPr="00E649F4">
        <w:rPr>
          <w:b/>
          <w:i/>
          <w:u w:val="single"/>
        </w:rPr>
        <w:t xml:space="preserve">National Greenhouse and Energy Reporting Amendment </w:t>
      </w:r>
      <w:r w:rsidR="00172C66" w:rsidRPr="00E649F4">
        <w:rPr>
          <w:b/>
          <w:i/>
          <w:u w:val="single"/>
        </w:rPr>
        <w:t>(2023 Measures No. 1)</w:t>
      </w:r>
      <w:r w:rsidR="00F81E28" w:rsidRPr="00E649F4">
        <w:rPr>
          <w:b/>
          <w:i/>
          <w:u w:val="single"/>
        </w:rPr>
        <w:t xml:space="preserve"> Regulations 202</w:t>
      </w:r>
      <w:r w:rsidR="00A84199" w:rsidRPr="00E649F4">
        <w:rPr>
          <w:b/>
          <w:i/>
          <w:u w:val="single"/>
        </w:rPr>
        <w:t>3</w:t>
      </w:r>
    </w:p>
    <w:p w14:paraId="6DBD4AE4" w14:textId="77777777" w:rsidR="00084BFA" w:rsidRPr="00E649F4" w:rsidRDefault="00084BFA" w:rsidP="00084BFA">
      <w:pPr>
        <w:spacing w:before="0" w:after="240"/>
        <w:ind w:right="91"/>
        <w:rPr>
          <w:szCs w:val="24"/>
        </w:rPr>
      </w:pPr>
      <w:r w:rsidRPr="00E649F4">
        <w:rPr>
          <w:szCs w:val="24"/>
          <w:u w:val="single"/>
        </w:rPr>
        <w:t xml:space="preserve">Section </w:t>
      </w:r>
      <w:r w:rsidRPr="00E649F4">
        <w:rPr>
          <w:szCs w:val="24"/>
          <w:u w:val="single"/>
        </w:rPr>
        <w:fldChar w:fldCharType="begin"/>
      </w:r>
      <w:r w:rsidRPr="00E649F4">
        <w:rPr>
          <w:szCs w:val="24"/>
          <w:u w:val="single"/>
        </w:rPr>
        <w:instrText xml:space="preserve"> SEQ numlist \r1 </w:instrText>
      </w:r>
      <w:r w:rsidRPr="00E649F4">
        <w:rPr>
          <w:szCs w:val="24"/>
          <w:u w:val="single"/>
        </w:rPr>
        <w:fldChar w:fldCharType="separate"/>
      </w:r>
      <w:r w:rsidRPr="00E649F4">
        <w:rPr>
          <w:noProof/>
          <w:szCs w:val="24"/>
          <w:u w:val="single"/>
        </w:rPr>
        <w:t>1</w:t>
      </w:r>
      <w:r w:rsidRPr="00E649F4">
        <w:rPr>
          <w:szCs w:val="24"/>
          <w:u w:val="single"/>
        </w:rPr>
        <w:fldChar w:fldCharType="end"/>
      </w:r>
      <w:r w:rsidRPr="00E649F4">
        <w:rPr>
          <w:szCs w:val="24"/>
          <w:u w:val="single"/>
        </w:rPr>
        <w:t>—Name</w:t>
      </w:r>
    </w:p>
    <w:p w14:paraId="11EEF85A" w14:textId="3506DDA3" w:rsidR="00084BFA" w:rsidRPr="00E649F4" w:rsidRDefault="00084BFA" w:rsidP="00084BFA">
      <w:pPr>
        <w:spacing w:before="0" w:after="240"/>
        <w:ind w:right="91"/>
        <w:rPr>
          <w:szCs w:val="24"/>
        </w:rPr>
      </w:pPr>
      <w:r w:rsidRPr="00E649F4">
        <w:rPr>
          <w:szCs w:val="24"/>
        </w:rPr>
        <w:t>This section provide</w:t>
      </w:r>
      <w:r w:rsidR="00D57219" w:rsidRPr="00E649F4">
        <w:rPr>
          <w:szCs w:val="24"/>
        </w:rPr>
        <w:t>s</w:t>
      </w:r>
      <w:r w:rsidRPr="00E649F4">
        <w:rPr>
          <w:szCs w:val="24"/>
        </w:rPr>
        <w:t xml:space="preserve"> that the title of the Regulations is the </w:t>
      </w:r>
      <w:r w:rsidR="0092527E" w:rsidRPr="00E649F4">
        <w:rPr>
          <w:i/>
        </w:rPr>
        <w:t xml:space="preserve">National Greenhouse and Energy Reporting Amendment </w:t>
      </w:r>
      <w:r w:rsidR="00172C66" w:rsidRPr="00E649F4">
        <w:rPr>
          <w:i/>
        </w:rPr>
        <w:t xml:space="preserve">(2023 Measures No. 1) </w:t>
      </w:r>
      <w:r w:rsidR="0092527E" w:rsidRPr="00E649F4">
        <w:rPr>
          <w:i/>
        </w:rPr>
        <w:t>Regulations 202</w:t>
      </w:r>
      <w:r w:rsidR="00A84199" w:rsidRPr="00E649F4">
        <w:rPr>
          <w:i/>
        </w:rPr>
        <w:t>3</w:t>
      </w:r>
      <w:r w:rsidRPr="00E649F4">
        <w:rPr>
          <w:szCs w:val="24"/>
        </w:rPr>
        <w:t>.</w:t>
      </w:r>
    </w:p>
    <w:p w14:paraId="17BA615A" w14:textId="77777777" w:rsidR="00084BFA" w:rsidRPr="00E649F4" w:rsidRDefault="00084BFA" w:rsidP="00084BFA">
      <w:pPr>
        <w:spacing w:before="0" w:after="240"/>
        <w:ind w:right="91"/>
        <w:rPr>
          <w:szCs w:val="24"/>
          <w:u w:val="single"/>
        </w:rPr>
      </w:pPr>
      <w:r w:rsidRPr="00E649F4">
        <w:rPr>
          <w:szCs w:val="24"/>
          <w:u w:val="single"/>
        </w:rPr>
        <w:t>Section 2—Commencement</w:t>
      </w:r>
    </w:p>
    <w:p w14:paraId="64356633" w14:textId="6F2D735F" w:rsidR="00084BFA" w:rsidRPr="00E649F4" w:rsidRDefault="00084BFA" w:rsidP="00084BFA">
      <w:pPr>
        <w:spacing w:before="0" w:after="240"/>
        <w:ind w:right="91"/>
        <w:rPr>
          <w:szCs w:val="24"/>
        </w:rPr>
      </w:pPr>
      <w:r w:rsidRPr="00E649F4">
        <w:rPr>
          <w:szCs w:val="24"/>
        </w:rPr>
        <w:t>This section provide</w:t>
      </w:r>
      <w:r w:rsidR="00D57219" w:rsidRPr="00E649F4">
        <w:rPr>
          <w:szCs w:val="24"/>
        </w:rPr>
        <w:t>s</w:t>
      </w:r>
      <w:r w:rsidRPr="00E649F4">
        <w:rPr>
          <w:szCs w:val="24"/>
        </w:rPr>
        <w:t xml:space="preserve"> </w:t>
      </w:r>
      <w:r w:rsidR="004E0F7C" w:rsidRPr="00E649F4">
        <w:rPr>
          <w:szCs w:val="24"/>
        </w:rPr>
        <w:t>for</w:t>
      </w:r>
      <w:r w:rsidRPr="00E649F4">
        <w:rPr>
          <w:szCs w:val="24"/>
        </w:rPr>
        <w:t xml:space="preserve"> the</w:t>
      </w:r>
      <w:r w:rsidR="004E0F7C" w:rsidRPr="00E649F4">
        <w:rPr>
          <w:szCs w:val="24"/>
        </w:rPr>
        <w:t xml:space="preserve"> </w:t>
      </w:r>
      <w:r w:rsidR="00172C66" w:rsidRPr="00E649F4">
        <w:rPr>
          <w:szCs w:val="24"/>
        </w:rPr>
        <w:t>commencement</w:t>
      </w:r>
      <w:r w:rsidR="004E0F7C" w:rsidRPr="00E649F4">
        <w:rPr>
          <w:szCs w:val="24"/>
        </w:rPr>
        <w:t xml:space="preserve"> of the</w:t>
      </w:r>
      <w:r w:rsidRPr="00E649F4">
        <w:rPr>
          <w:szCs w:val="24"/>
        </w:rPr>
        <w:t xml:space="preserve"> </w:t>
      </w:r>
      <w:r w:rsidR="00D57219" w:rsidRPr="00E649F4">
        <w:rPr>
          <w:szCs w:val="24"/>
        </w:rPr>
        <w:t xml:space="preserve">amending </w:t>
      </w:r>
      <w:r w:rsidRPr="00E649F4">
        <w:rPr>
          <w:szCs w:val="24"/>
        </w:rPr>
        <w:t>Regulations</w:t>
      </w:r>
      <w:r w:rsidR="004E0F7C" w:rsidRPr="00E649F4">
        <w:rPr>
          <w:szCs w:val="24"/>
        </w:rPr>
        <w:t>.</w:t>
      </w:r>
    </w:p>
    <w:p w14:paraId="3DC6B052" w14:textId="77777777" w:rsidR="004E0F7C" w:rsidRPr="00E649F4" w:rsidRDefault="004E0F7C" w:rsidP="00084BFA">
      <w:pPr>
        <w:spacing w:before="0" w:after="240"/>
        <w:ind w:right="91"/>
      </w:pPr>
      <w:r w:rsidRPr="00E649F4">
        <w:rPr>
          <w:szCs w:val="24"/>
        </w:rPr>
        <w:t xml:space="preserve">Schedule 1 commences on 1 July 2023. Schedule 2 commences on the later of the day after the instrument is registered, or the commencement of the </w:t>
      </w:r>
      <w:r w:rsidRPr="00E649F4">
        <w:rPr>
          <w:i/>
        </w:rPr>
        <w:t>National Greenhouse and</w:t>
      </w:r>
      <w:r w:rsidRPr="00E649F4">
        <w:t xml:space="preserve"> E</w:t>
      </w:r>
      <w:r w:rsidRPr="00E649F4">
        <w:rPr>
          <w:i/>
        </w:rPr>
        <w:t>nergy Reporting (Measurement) Amendment (2023 Update) Determination 2023</w:t>
      </w:r>
      <w:r w:rsidRPr="00E649F4">
        <w:t>. If the latter does not commence, then Schedule 2 does not commence at all.</w:t>
      </w:r>
    </w:p>
    <w:p w14:paraId="3E09E467" w14:textId="31E95AB5" w:rsidR="004E0F7C" w:rsidRPr="00E649F4" w:rsidRDefault="004E0F7C" w:rsidP="00084BFA">
      <w:pPr>
        <w:spacing w:before="0" w:after="240"/>
        <w:ind w:right="91"/>
        <w:rPr>
          <w:szCs w:val="24"/>
        </w:rPr>
      </w:pPr>
      <w:r w:rsidRPr="00E649F4">
        <w:t xml:space="preserve">The remainder of the instrument commences the day after it is registered. </w:t>
      </w:r>
      <w:r w:rsidRPr="00E649F4">
        <w:rPr>
          <w:szCs w:val="24"/>
        </w:rPr>
        <w:t xml:space="preserve"> </w:t>
      </w:r>
    </w:p>
    <w:p w14:paraId="6F9EAEAE" w14:textId="77777777" w:rsidR="00084BFA" w:rsidRPr="00E649F4" w:rsidRDefault="00084BFA" w:rsidP="00084BFA">
      <w:pPr>
        <w:spacing w:before="0" w:after="240"/>
        <w:ind w:right="91"/>
        <w:rPr>
          <w:szCs w:val="24"/>
        </w:rPr>
      </w:pPr>
      <w:r w:rsidRPr="00E649F4">
        <w:rPr>
          <w:szCs w:val="24"/>
          <w:u w:val="single"/>
        </w:rPr>
        <w:t>Section 3—Authority</w:t>
      </w:r>
    </w:p>
    <w:p w14:paraId="35A04897" w14:textId="753A3F65" w:rsidR="00084BFA" w:rsidRPr="00E649F4" w:rsidRDefault="00084BFA" w:rsidP="00084BFA">
      <w:pPr>
        <w:spacing w:before="0" w:after="240"/>
        <w:ind w:right="91"/>
        <w:rPr>
          <w:i/>
          <w:szCs w:val="24"/>
        </w:rPr>
      </w:pPr>
      <w:r w:rsidRPr="00E649F4">
        <w:rPr>
          <w:szCs w:val="24"/>
        </w:rPr>
        <w:t>This section provide</w:t>
      </w:r>
      <w:r w:rsidR="00D57219" w:rsidRPr="00E649F4">
        <w:rPr>
          <w:szCs w:val="24"/>
        </w:rPr>
        <w:t>s</w:t>
      </w:r>
      <w:r w:rsidRPr="00E649F4">
        <w:rPr>
          <w:szCs w:val="24"/>
        </w:rPr>
        <w:t xml:space="preserve"> that the </w:t>
      </w:r>
      <w:r w:rsidR="00D57219" w:rsidRPr="00E649F4">
        <w:rPr>
          <w:szCs w:val="24"/>
        </w:rPr>
        <w:t xml:space="preserve">amending </w:t>
      </w:r>
      <w:r w:rsidRPr="00E649F4">
        <w:rPr>
          <w:szCs w:val="24"/>
        </w:rPr>
        <w:t xml:space="preserve">Regulations are made under </w:t>
      </w:r>
      <w:r w:rsidRPr="00E649F4">
        <w:t>the</w:t>
      </w:r>
      <w:r w:rsidR="00587B81" w:rsidRPr="00E649F4">
        <w:t xml:space="preserve"> Act</w:t>
      </w:r>
      <w:r w:rsidRPr="00E649F4">
        <w:rPr>
          <w:iCs/>
        </w:rPr>
        <w:t xml:space="preserve">. </w:t>
      </w:r>
      <w:r w:rsidRPr="00E649F4">
        <w:rPr>
          <w:lang w:bidi="en-US"/>
        </w:rPr>
        <w:t>The power to make regulations under section</w:t>
      </w:r>
      <w:r w:rsidR="00587B81" w:rsidRPr="00E649F4">
        <w:rPr>
          <w:lang w:bidi="en-US"/>
        </w:rPr>
        <w:t> </w:t>
      </w:r>
      <w:r w:rsidRPr="00E649F4">
        <w:rPr>
          <w:lang w:bidi="en-US"/>
        </w:rPr>
        <w:t xml:space="preserve">77 of the Act includes the power to amend or revoke regulations that have already been made, with any doubt about this resolved by subsection 33(3) of the </w:t>
      </w:r>
      <w:r w:rsidRPr="00E649F4">
        <w:rPr>
          <w:i/>
          <w:lang w:bidi="en-US"/>
        </w:rPr>
        <w:t>Acts Interpretation Act 1901.</w:t>
      </w:r>
    </w:p>
    <w:p w14:paraId="610D9A9A" w14:textId="77777777" w:rsidR="00084BFA" w:rsidRPr="00E649F4" w:rsidRDefault="00084BFA" w:rsidP="00084BFA">
      <w:pPr>
        <w:spacing w:before="0" w:after="240"/>
        <w:ind w:right="91"/>
        <w:rPr>
          <w:szCs w:val="24"/>
          <w:u w:val="single"/>
        </w:rPr>
      </w:pPr>
      <w:r w:rsidRPr="00E649F4">
        <w:rPr>
          <w:szCs w:val="24"/>
          <w:u w:val="single"/>
        </w:rPr>
        <w:t>Section 4—Schedules</w:t>
      </w:r>
    </w:p>
    <w:p w14:paraId="61F0E64D" w14:textId="77777777" w:rsidR="00084BFA" w:rsidRPr="00E649F4" w:rsidRDefault="00084BFA" w:rsidP="00084BFA">
      <w:pPr>
        <w:spacing w:before="0" w:after="240"/>
        <w:rPr>
          <w:szCs w:val="24"/>
        </w:rPr>
      </w:pPr>
      <w:r w:rsidRPr="00E649F4">
        <w:rPr>
          <w:szCs w:val="24"/>
        </w:rPr>
        <w:t>This section provide</w:t>
      </w:r>
      <w:r w:rsidR="00D57219" w:rsidRPr="00E649F4">
        <w:rPr>
          <w:szCs w:val="24"/>
        </w:rPr>
        <w:t>s</w:t>
      </w:r>
      <w:r w:rsidRPr="00E649F4">
        <w:rPr>
          <w:szCs w:val="24"/>
        </w:rPr>
        <w:t xml:space="preserve"> that each instrument that is specified in a Schedule to the </w:t>
      </w:r>
      <w:r w:rsidR="00D57219" w:rsidRPr="00E649F4">
        <w:rPr>
          <w:szCs w:val="24"/>
        </w:rPr>
        <w:t xml:space="preserve">amending </w:t>
      </w:r>
      <w:r w:rsidRPr="00E649F4">
        <w:rPr>
          <w:szCs w:val="24"/>
        </w:rPr>
        <w:t>Regulations is amended or repealed as set out in the applicable items in the Schedule concerned, and any other item in a Schedule to the</w:t>
      </w:r>
      <w:r w:rsidRPr="00E649F4" w:rsidDel="00D57219">
        <w:rPr>
          <w:szCs w:val="24"/>
        </w:rPr>
        <w:t xml:space="preserve"> </w:t>
      </w:r>
      <w:r w:rsidR="00D57219" w:rsidRPr="00E649F4">
        <w:rPr>
          <w:szCs w:val="24"/>
        </w:rPr>
        <w:t>amending</w:t>
      </w:r>
      <w:r w:rsidRPr="00E649F4">
        <w:rPr>
          <w:szCs w:val="24"/>
        </w:rPr>
        <w:t xml:space="preserve"> Regulations has effect according to its terms.</w:t>
      </w:r>
    </w:p>
    <w:p w14:paraId="71C00870" w14:textId="133C8FBD" w:rsidR="00084BFA" w:rsidRPr="00E649F4" w:rsidRDefault="00084BFA" w:rsidP="004E682F">
      <w:pPr>
        <w:pStyle w:val="Bullet"/>
        <w:numPr>
          <w:ilvl w:val="0"/>
          <w:numId w:val="0"/>
        </w:numPr>
        <w:spacing w:before="0" w:after="240"/>
        <w:rPr>
          <w:b/>
          <w:szCs w:val="24"/>
        </w:rPr>
      </w:pPr>
      <w:r w:rsidRPr="00E649F4">
        <w:rPr>
          <w:b/>
          <w:u w:val="single"/>
        </w:rPr>
        <w:t xml:space="preserve">Schedule </w:t>
      </w:r>
      <w:r w:rsidRPr="00E649F4">
        <w:rPr>
          <w:b/>
          <w:u w:val="single"/>
        </w:rPr>
        <w:fldChar w:fldCharType="begin"/>
      </w:r>
      <w:r w:rsidRPr="00E649F4">
        <w:rPr>
          <w:b/>
          <w:u w:val="single"/>
        </w:rPr>
        <w:instrText xml:space="preserve"> SEQ numlist \r1 </w:instrText>
      </w:r>
      <w:r w:rsidRPr="00E649F4">
        <w:rPr>
          <w:b/>
          <w:u w:val="single"/>
        </w:rPr>
        <w:fldChar w:fldCharType="separate"/>
      </w:r>
      <w:r w:rsidRPr="00E649F4">
        <w:rPr>
          <w:b/>
          <w:noProof/>
          <w:u w:val="single"/>
        </w:rPr>
        <w:t>1</w:t>
      </w:r>
      <w:r w:rsidRPr="00E649F4">
        <w:rPr>
          <w:b/>
          <w:u w:val="single"/>
        </w:rPr>
        <w:fldChar w:fldCharType="end"/>
      </w:r>
      <w:r w:rsidRPr="00E649F4">
        <w:rPr>
          <w:b/>
          <w:u w:val="single"/>
        </w:rPr>
        <w:t>—Amendments</w:t>
      </w:r>
      <w:r w:rsidR="00C73073" w:rsidRPr="00E649F4">
        <w:rPr>
          <w:b/>
          <w:u w:val="single"/>
        </w:rPr>
        <w:t xml:space="preserve"> </w:t>
      </w:r>
      <w:r w:rsidR="00C73073" w:rsidRPr="004E5B0C">
        <w:rPr>
          <w:rStyle w:val="CharAmSchText"/>
          <w:b/>
          <w:u w:val="single"/>
        </w:rPr>
        <w:t>commencing 1 July 2023</w:t>
      </w:r>
    </w:p>
    <w:p w14:paraId="530EE0A1" w14:textId="77777777" w:rsidR="00CE0B8D" w:rsidRPr="00E649F4" w:rsidRDefault="004E0F7C" w:rsidP="004E682F">
      <w:pPr>
        <w:spacing w:before="0" w:after="240"/>
        <w:rPr>
          <w:b/>
          <w:bCs/>
          <w:i/>
          <w:iCs/>
          <w:szCs w:val="24"/>
        </w:rPr>
      </w:pPr>
      <w:r w:rsidRPr="00E649F4">
        <w:rPr>
          <w:b/>
          <w:bCs/>
          <w:i/>
          <w:iCs/>
          <w:szCs w:val="24"/>
        </w:rPr>
        <w:t>National Greenhouse and Energy Reporting Regulations 2008</w:t>
      </w:r>
    </w:p>
    <w:p w14:paraId="2C47CC96" w14:textId="0CA3ED94" w:rsidR="0092527E" w:rsidRPr="00E649F4" w:rsidRDefault="0092527E" w:rsidP="004E682F">
      <w:pPr>
        <w:spacing w:before="0" w:after="240"/>
        <w:rPr>
          <w:b/>
          <w:szCs w:val="24"/>
        </w:rPr>
      </w:pPr>
      <w:r w:rsidRPr="00E649F4">
        <w:rPr>
          <w:b/>
          <w:szCs w:val="24"/>
        </w:rPr>
        <w:t>Item 1 – Regulation 1.03</w:t>
      </w:r>
    </w:p>
    <w:p w14:paraId="400EE5CF" w14:textId="79536A89" w:rsidR="00C809C1" w:rsidRPr="00E649F4" w:rsidRDefault="0092527E" w:rsidP="004E682F">
      <w:pPr>
        <w:spacing w:before="0" w:after="240"/>
        <w:rPr>
          <w:szCs w:val="24"/>
        </w:rPr>
      </w:pPr>
      <w:r w:rsidRPr="00E649F4">
        <w:rPr>
          <w:szCs w:val="24"/>
        </w:rPr>
        <w:t xml:space="preserve">This item inserts definitions of </w:t>
      </w:r>
      <w:r w:rsidR="00BB317A" w:rsidRPr="00E649F4">
        <w:rPr>
          <w:i/>
          <w:iCs/>
          <w:szCs w:val="24"/>
        </w:rPr>
        <w:t>biodiesel</w:t>
      </w:r>
      <w:r w:rsidR="00BB317A" w:rsidRPr="00E649F4">
        <w:rPr>
          <w:szCs w:val="24"/>
        </w:rPr>
        <w:t xml:space="preserve">, </w:t>
      </w:r>
      <w:r w:rsidR="00C809C1" w:rsidRPr="00E649F4">
        <w:rPr>
          <w:i/>
          <w:iCs/>
          <w:szCs w:val="24"/>
        </w:rPr>
        <w:t>renewable</w:t>
      </w:r>
      <w:r w:rsidR="00BB317A" w:rsidRPr="00E649F4">
        <w:rPr>
          <w:i/>
          <w:iCs/>
          <w:szCs w:val="24"/>
        </w:rPr>
        <w:t xml:space="preserve"> diesel</w:t>
      </w:r>
      <w:r w:rsidR="00BB317A" w:rsidRPr="00E649F4">
        <w:rPr>
          <w:szCs w:val="24"/>
        </w:rPr>
        <w:t xml:space="preserve"> and </w:t>
      </w:r>
      <w:r w:rsidR="00BB317A" w:rsidRPr="00E649F4">
        <w:rPr>
          <w:i/>
          <w:iCs/>
          <w:szCs w:val="24"/>
        </w:rPr>
        <w:t>renewable aviation kerosene</w:t>
      </w:r>
      <w:r w:rsidR="00C809C1" w:rsidRPr="00E649F4">
        <w:rPr>
          <w:szCs w:val="24"/>
        </w:rPr>
        <w:t xml:space="preserve">. </w:t>
      </w:r>
    </w:p>
    <w:p w14:paraId="5984598D" w14:textId="3DBEAB1C" w:rsidR="009965B1" w:rsidRPr="00E649F4" w:rsidRDefault="00176294" w:rsidP="004E682F">
      <w:pPr>
        <w:spacing w:before="0" w:after="240"/>
        <w:rPr>
          <w:szCs w:val="24"/>
        </w:rPr>
      </w:pPr>
      <w:r w:rsidRPr="00E649F4">
        <w:rPr>
          <w:i/>
          <w:iCs/>
          <w:szCs w:val="24"/>
        </w:rPr>
        <w:t>Biodiesel</w:t>
      </w:r>
      <w:r w:rsidRPr="00E649F4">
        <w:rPr>
          <w:szCs w:val="24"/>
        </w:rPr>
        <w:t xml:space="preserve"> </w:t>
      </w:r>
      <w:r w:rsidR="00C00AFA" w:rsidRPr="00E649F4">
        <w:rPr>
          <w:szCs w:val="24"/>
        </w:rPr>
        <w:t>is a biofuel produced from esterification of oils</w:t>
      </w:r>
      <w:r w:rsidR="004752C4" w:rsidRPr="00E649F4">
        <w:rPr>
          <w:szCs w:val="24"/>
        </w:rPr>
        <w:t xml:space="preserve"> derived from biomass and consisting mainly of esters. It is </w:t>
      </w:r>
      <w:r w:rsidR="006C451E" w:rsidRPr="00E649F4">
        <w:rPr>
          <w:szCs w:val="24"/>
        </w:rPr>
        <w:t xml:space="preserve">technically </w:t>
      </w:r>
      <w:r w:rsidR="004752C4" w:rsidRPr="00E649F4">
        <w:rPr>
          <w:szCs w:val="24"/>
        </w:rPr>
        <w:t xml:space="preserve">suitable for use as a </w:t>
      </w:r>
      <w:r w:rsidR="009F60B6" w:rsidRPr="00E649F4">
        <w:rPr>
          <w:szCs w:val="24"/>
        </w:rPr>
        <w:t xml:space="preserve">fuel </w:t>
      </w:r>
      <w:r w:rsidR="004752C4" w:rsidRPr="00E649F4">
        <w:rPr>
          <w:szCs w:val="24"/>
        </w:rPr>
        <w:t>component</w:t>
      </w:r>
      <w:r w:rsidR="00AF3B9F" w:rsidRPr="00E649F4">
        <w:rPr>
          <w:szCs w:val="24"/>
        </w:rPr>
        <w:t xml:space="preserve"> </w:t>
      </w:r>
      <w:r w:rsidR="00E43503" w:rsidRPr="00E649F4">
        <w:rPr>
          <w:szCs w:val="24"/>
        </w:rPr>
        <w:t xml:space="preserve">in </w:t>
      </w:r>
      <w:r w:rsidR="00B96072" w:rsidRPr="00E649F4">
        <w:rPr>
          <w:szCs w:val="24"/>
        </w:rPr>
        <w:t>limited proportion</w:t>
      </w:r>
      <w:r w:rsidR="00E43503" w:rsidRPr="00E649F4">
        <w:rPr>
          <w:szCs w:val="24"/>
        </w:rPr>
        <w:t>s</w:t>
      </w:r>
      <w:r w:rsidR="00B96072" w:rsidRPr="00E649F4">
        <w:rPr>
          <w:szCs w:val="24"/>
        </w:rPr>
        <w:t xml:space="preserve"> </w:t>
      </w:r>
      <w:r w:rsidR="009F60B6" w:rsidRPr="00E649F4">
        <w:rPr>
          <w:szCs w:val="24"/>
        </w:rPr>
        <w:t xml:space="preserve">in a blend with conventional, fossil-derived diesel oil. Biodiesel </w:t>
      </w:r>
      <w:r w:rsidR="006616B9" w:rsidRPr="00E649F4">
        <w:rPr>
          <w:szCs w:val="24"/>
        </w:rPr>
        <w:t xml:space="preserve">is already a reportable fuel within the NGER Scheme; the insertion of its definition gives clarity </w:t>
      </w:r>
      <w:r w:rsidR="009965B1" w:rsidRPr="00E649F4">
        <w:rPr>
          <w:szCs w:val="24"/>
        </w:rPr>
        <w:t>on the distinction between it and renewable diesel.</w:t>
      </w:r>
    </w:p>
    <w:p w14:paraId="79E69CF0" w14:textId="1CDBD5DC" w:rsidR="0027074E" w:rsidRPr="00E649F4" w:rsidRDefault="009965B1" w:rsidP="004E682F">
      <w:pPr>
        <w:spacing w:before="0" w:after="240"/>
      </w:pPr>
      <w:r w:rsidRPr="00E649F4">
        <w:rPr>
          <w:i/>
          <w:iCs/>
          <w:szCs w:val="24"/>
        </w:rPr>
        <w:t>Renewable diesel</w:t>
      </w:r>
      <w:r w:rsidR="00BC0E8A" w:rsidRPr="00E649F4">
        <w:rPr>
          <w:szCs w:val="24"/>
        </w:rPr>
        <w:t xml:space="preserve"> is a biofuel</w:t>
      </w:r>
      <w:r w:rsidR="00FD58C5" w:rsidRPr="00E649F4">
        <w:rPr>
          <w:szCs w:val="24"/>
        </w:rPr>
        <w:t xml:space="preserve"> which may be produced by a variety of production processes including </w:t>
      </w:r>
      <w:r w:rsidR="00D21579" w:rsidRPr="00E649F4">
        <w:t xml:space="preserve">gasification, Fischer-Tropsch synthesis, hydrothermal conversions, and hydroprocessing and which consists mainly of alkanes and other hydrocarbons (not of esters). </w:t>
      </w:r>
      <w:r w:rsidR="00627886" w:rsidRPr="00E649F4">
        <w:lastRenderedPageBreak/>
        <w:t xml:space="preserve">Renewable diesel is technically suitable for </w:t>
      </w:r>
      <w:r w:rsidR="00CE0210" w:rsidRPr="00E649F4">
        <w:t xml:space="preserve">use </w:t>
      </w:r>
      <w:r w:rsidR="000C76F6" w:rsidRPr="00E649F4">
        <w:t>as a substitute for diesel oil</w:t>
      </w:r>
      <w:r w:rsidR="005F0A31" w:rsidRPr="00E649F4">
        <w:t>,</w:t>
      </w:r>
      <w:r w:rsidR="000C76F6" w:rsidRPr="00E649F4">
        <w:t xml:space="preserve"> </w:t>
      </w:r>
      <w:r w:rsidR="00CE0210" w:rsidRPr="00E649F4">
        <w:t xml:space="preserve">either as a fuel component </w:t>
      </w:r>
      <w:r w:rsidR="006462BF" w:rsidRPr="00E649F4">
        <w:t xml:space="preserve">in a blend </w:t>
      </w:r>
      <w:r w:rsidR="00E1738E" w:rsidRPr="00E649F4">
        <w:t xml:space="preserve">or as a complete substitute </w:t>
      </w:r>
      <w:r w:rsidR="00F60887" w:rsidRPr="00E649F4">
        <w:t>(</w:t>
      </w:r>
      <w:r w:rsidR="00A828D6" w:rsidRPr="00E649F4">
        <w:t xml:space="preserve">in this sense </w:t>
      </w:r>
      <w:r w:rsidR="00F60887" w:rsidRPr="00E649F4">
        <w:t>it is referred to as a ‘drop-in</w:t>
      </w:r>
      <w:r w:rsidR="00A828D6" w:rsidRPr="00E649F4">
        <w:t>’ replacement for diesel oil, as it may be used ‘neat’).</w:t>
      </w:r>
      <w:r w:rsidR="00B50739" w:rsidRPr="00E649F4">
        <w:t xml:space="preserve"> The definitions provided above mean that renewable diesel and biodiesel are not the same fuels for the purposes of reporting under the NGER Act.</w:t>
      </w:r>
    </w:p>
    <w:p w14:paraId="395FE840" w14:textId="1DD21E5A" w:rsidR="00477B76" w:rsidRPr="00E649F4" w:rsidRDefault="00652C91" w:rsidP="00CC4A75">
      <w:pPr>
        <w:spacing w:after="240"/>
      </w:pPr>
      <w:r w:rsidRPr="00E649F4">
        <w:rPr>
          <w:i/>
          <w:iCs/>
        </w:rPr>
        <w:t>Renewable aviation kerosene</w:t>
      </w:r>
      <w:r w:rsidRPr="00E649F4">
        <w:t xml:space="preserve"> </w:t>
      </w:r>
      <w:r w:rsidR="006657BF" w:rsidRPr="00E649F4">
        <w:t>is part of a class of fuels commonly referred to as ‘sustainable aviation fuel</w:t>
      </w:r>
      <w:proofErr w:type="gramStart"/>
      <w:r w:rsidR="006657BF" w:rsidRPr="00E649F4">
        <w:t>’</w:t>
      </w:r>
      <w:r w:rsidR="00183E82" w:rsidRPr="00E649F4">
        <w:t>.</w:t>
      </w:r>
      <w:proofErr w:type="gramEnd"/>
      <w:r w:rsidR="00183E82" w:rsidRPr="00E649F4">
        <w:t xml:space="preserve"> Like renewable diesel, it </w:t>
      </w:r>
      <w:r w:rsidR="00183E82" w:rsidRPr="00E649F4">
        <w:rPr>
          <w:szCs w:val="24"/>
        </w:rPr>
        <w:t xml:space="preserve">may be produced by a variety of production processes including </w:t>
      </w:r>
      <w:r w:rsidR="00183E82" w:rsidRPr="00E649F4">
        <w:t xml:space="preserve">gasification, Fischer-Tropsch synthesis, hydrothermal conversions, and hydroprocessing, and </w:t>
      </w:r>
      <w:r w:rsidR="00DA724C" w:rsidRPr="00E649F4">
        <w:t xml:space="preserve">it </w:t>
      </w:r>
      <w:r w:rsidR="00183E82" w:rsidRPr="00E649F4">
        <w:t>consists mainly of alkanes and other hydrocarbons</w:t>
      </w:r>
      <w:r w:rsidR="00DA724C" w:rsidRPr="00E649F4">
        <w:t xml:space="preserve">. </w:t>
      </w:r>
      <w:r w:rsidR="00690CAB" w:rsidRPr="00E649F4">
        <w:t xml:space="preserve">Aviation </w:t>
      </w:r>
      <w:r w:rsidR="00034BAC" w:rsidRPr="00E649F4">
        <w:t xml:space="preserve">turbine fuel </w:t>
      </w:r>
      <w:r w:rsidR="002050B1" w:rsidRPr="00E649F4">
        <w:t xml:space="preserve">must comply with </w:t>
      </w:r>
      <w:r w:rsidR="00E52316" w:rsidRPr="00E649F4">
        <w:t xml:space="preserve">relevant international technical standards. The definition inserted by this item therefore specifies </w:t>
      </w:r>
      <w:r w:rsidR="00A85AD2" w:rsidRPr="00E649F4">
        <w:t xml:space="preserve">that renewable aviation kerosene must meet the requirements of </w:t>
      </w:r>
      <w:r w:rsidR="00EE32C7" w:rsidRPr="00E649F4">
        <w:t xml:space="preserve">one of two such standards: ASTM </w:t>
      </w:r>
      <w:r w:rsidR="00CC4A75" w:rsidRPr="00E649F4">
        <w:t xml:space="preserve">D7566 </w:t>
      </w:r>
      <w:r w:rsidR="00EE32C7" w:rsidRPr="00E649F4">
        <w:t>(Standard Specification for Aviation Turbine Fuel Containing Synthesized Hydrocarbons)</w:t>
      </w:r>
      <w:r w:rsidR="00CC4A75" w:rsidRPr="00E649F4">
        <w:t xml:space="preserve"> or </w:t>
      </w:r>
      <w:r w:rsidR="00E800C3" w:rsidRPr="00E649F4">
        <w:t xml:space="preserve">DEF STAN 91-091 </w:t>
      </w:r>
      <w:r w:rsidR="00062180" w:rsidRPr="00E649F4">
        <w:t>(Turbine Fuel, Kerosene Type, Jet A1; NATO Code: F-35; Joint Service Designation: AVTUR)</w:t>
      </w:r>
      <w:r w:rsidR="00727047" w:rsidRPr="00E649F4">
        <w:t xml:space="preserve">. </w:t>
      </w:r>
    </w:p>
    <w:p w14:paraId="5469C293" w14:textId="29CBDCAA" w:rsidR="002B6B02" w:rsidRPr="00E649F4" w:rsidRDefault="0027074E" w:rsidP="004E682F">
      <w:pPr>
        <w:spacing w:before="0" w:after="240"/>
        <w:rPr>
          <w:szCs w:val="24"/>
        </w:rPr>
      </w:pPr>
      <w:r w:rsidRPr="00E649F4">
        <w:rPr>
          <w:szCs w:val="24"/>
        </w:rPr>
        <w:t>Bio</w:t>
      </w:r>
      <w:r w:rsidR="00520F46" w:rsidRPr="00E649F4">
        <w:rPr>
          <w:szCs w:val="24"/>
        </w:rPr>
        <w:t xml:space="preserve">fuel is </w:t>
      </w:r>
      <w:r w:rsidR="00852690" w:rsidRPr="00E649F4">
        <w:rPr>
          <w:szCs w:val="24"/>
        </w:rPr>
        <w:t xml:space="preserve">already </w:t>
      </w:r>
      <w:r w:rsidR="00520F46" w:rsidRPr="00E649F4">
        <w:rPr>
          <w:szCs w:val="24"/>
        </w:rPr>
        <w:t>defined in regulation 1.03 as a liquid fuel derived or recovered from biomass.</w:t>
      </w:r>
      <w:r w:rsidR="003D1F2D" w:rsidRPr="00E649F4">
        <w:rPr>
          <w:szCs w:val="24"/>
        </w:rPr>
        <w:t xml:space="preserve"> </w:t>
      </w:r>
    </w:p>
    <w:p w14:paraId="399E0918" w14:textId="0AB4C803" w:rsidR="0092527E" w:rsidRPr="00E649F4" w:rsidRDefault="0092527E" w:rsidP="004E682F">
      <w:pPr>
        <w:spacing w:before="0" w:after="240"/>
        <w:rPr>
          <w:b/>
          <w:bCs/>
          <w:szCs w:val="24"/>
        </w:rPr>
      </w:pPr>
      <w:r w:rsidRPr="00E649F4">
        <w:rPr>
          <w:b/>
          <w:szCs w:val="24"/>
        </w:rPr>
        <w:t xml:space="preserve">Item 2 - </w:t>
      </w:r>
      <w:r w:rsidRPr="00E649F4">
        <w:rPr>
          <w:b/>
          <w:bCs/>
          <w:szCs w:val="24"/>
        </w:rPr>
        <w:t>In the appropriate position in Part 7</w:t>
      </w:r>
    </w:p>
    <w:p w14:paraId="37AE7272" w14:textId="1FA6250F" w:rsidR="00677386" w:rsidRPr="00E649F4" w:rsidRDefault="0092527E" w:rsidP="004E682F">
      <w:pPr>
        <w:spacing w:before="0" w:after="240"/>
      </w:pPr>
      <w:r w:rsidRPr="00E649F4">
        <w:rPr>
          <w:bCs/>
          <w:szCs w:val="24"/>
        </w:rPr>
        <w:t>This item inserts a transitional provision to provide that the amendments made by</w:t>
      </w:r>
      <w:r w:rsidR="004E0F7C" w:rsidRPr="00E649F4">
        <w:rPr>
          <w:bCs/>
          <w:szCs w:val="24"/>
        </w:rPr>
        <w:t xml:space="preserve"> Schedule 1 of</w:t>
      </w:r>
      <w:r w:rsidRPr="00E649F4">
        <w:rPr>
          <w:bCs/>
          <w:szCs w:val="24"/>
        </w:rPr>
        <w:t xml:space="preserve"> the </w:t>
      </w:r>
      <w:r w:rsidR="00587B81" w:rsidRPr="00E649F4">
        <w:rPr>
          <w:bCs/>
          <w:szCs w:val="24"/>
        </w:rPr>
        <w:t>amending</w:t>
      </w:r>
      <w:r w:rsidRPr="00E649F4">
        <w:rPr>
          <w:bCs/>
          <w:szCs w:val="24"/>
        </w:rPr>
        <w:t xml:space="preserve"> Regulations apply </w:t>
      </w:r>
      <w:r w:rsidRPr="00E649F4">
        <w:t>in relation to reports under Part 3, 3E, 3F or 3G of the</w:t>
      </w:r>
      <w:r w:rsidR="00587B81" w:rsidRPr="00E649F4">
        <w:t> </w:t>
      </w:r>
      <w:r w:rsidRPr="00E649F4">
        <w:t>Act for the 202</w:t>
      </w:r>
      <w:r w:rsidR="008309BF" w:rsidRPr="00E649F4">
        <w:t>3</w:t>
      </w:r>
      <w:r w:rsidRPr="00E649F4">
        <w:t>-2</w:t>
      </w:r>
      <w:r w:rsidR="008309BF" w:rsidRPr="00E649F4">
        <w:t>4</w:t>
      </w:r>
      <w:r w:rsidRPr="00E649F4">
        <w:t xml:space="preserve"> and subsequent financial years. This ensures reports for the 202</w:t>
      </w:r>
      <w:r w:rsidR="008309BF" w:rsidRPr="00E649F4">
        <w:t>2</w:t>
      </w:r>
      <w:r w:rsidRPr="00E649F4">
        <w:t>-2</w:t>
      </w:r>
      <w:r w:rsidR="008309BF" w:rsidRPr="00E649F4">
        <w:t>3</w:t>
      </w:r>
      <w:r w:rsidRPr="00E649F4">
        <w:t xml:space="preserve"> financial year to be submitted by 31 October 202</w:t>
      </w:r>
      <w:r w:rsidR="008309BF" w:rsidRPr="00E649F4">
        <w:t>3</w:t>
      </w:r>
      <w:r w:rsidRPr="00E649F4">
        <w:t xml:space="preserve"> are not impacted by the changes.</w:t>
      </w:r>
    </w:p>
    <w:p w14:paraId="03FCD7BD" w14:textId="165B49C4" w:rsidR="0092527E" w:rsidRPr="00E649F4" w:rsidRDefault="0092527E" w:rsidP="004E682F">
      <w:pPr>
        <w:spacing w:before="0" w:after="240"/>
        <w:rPr>
          <w:b/>
          <w:bCs/>
          <w:szCs w:val="24"/>
        </w:rPr>
      </w:pPr>
      <w:r w:rsidRPr="00E649F4">
        <w:rPr>
          <w:b/>
          <w:bCs/>
          <w:szCs w:val="24"/>
        </w:rPr>
        <w:t>Item 3 - Schedule 1 (</w:t>
      </w:r>
      <w:r w:rsidR="00D32128" w:rsidRPr="00E649F4">
        <w:rPr>
          <w:b/>
          <w:bCs/>
          <w:szCs w:val="24"/>
        </w:rPr>
        <w:t xml:space="preserve">after </w:t>
      </w:r>
      <w:r w:rsidRPr="00E649F4">
        <w:rPr>
          <w:b/>
          <w:bCs/>
          <w:szCs w:val="24"/>
        </w:rPr>
        <w:t>table item </w:t>
      </w:r>
      <w:r w:rsidR="00D32128" w:rsidRPr="00E649F4">
        <w:rPr>
          <w:b/>
          <w:bCs/>
          <w:szCs w:val="24"/>
        </w:rPr>
        <w:t>53</w:t>
      </w:r>
      <w:r w:rsidRPr="00E649F4">
        <w:rPr>
          <w:b/>
          <w:bCs/>
          <w:szCs w:val="24"/>
        </w:rPr>
        <w:t>)</w:t>
      </w:r>
    </w:p>
    <w:p w14:paraId="47757660" w14:textId="56DD4460" w:rsidR="0092527E" w:rsidRPr="00E649F4" w:rsidRDefault="0092527E" w:rsidP="004E682F">
      <w:pPr>
        <w:spacing w:before="0" w:after="240"/>
        <w:rPr>
          <w:szCs w:val="24"/>
        </w:rPr>
      </w:pPr>
      <w:r w:rsidRPr="00E649F4">
        <w:rPr>
          <w:szCs w:val="24"/>
        </w:rPr>
        <w:t xml:space="preserve">Schedule 1 of the NGER Regulations </w:t>
      </w:r>
      <w:r w:rsidRPr="00E649F4">
        <w:rPr>
          <w:bCs/>
          <w:szCs w:val="24"/>
        </w:rPr>
        <w:t xml:space="preserve">(‘Fuels and other energy commodities’) </w:t>
      </w:r>
      <w:r w:rsidRPr="00E649F4">
        <w:rPr>
          <w:szCs w:val="24"/>
        </w:rPr>
        <w:t>lists fuels and other energy commodities</w:t>
      </w:r>
      <w:r w:rsidR="00C91E74" w:rsidRPr="00E649F4">
        <w:rPr>
          <w:szCs w:val="24"/>
        </w:rPr>
        <w:t>, the</w:t>
      </w:r>
      <w:r w:rsidRPr="00E649F4">
        <w:rPr>
          <w:szCs w:val="24"/>
        </w:rPr>
        <w:t xml:space="preserve"> consumption of which is reportable within the NGER Scheme</w:t>
      </w:r>
      <w:r w:rsidR="0018656F" w:rsidRPr="00E649F4">
        <w:rPr>
          <w:szCs w:val="24"/>
        </w:rPr>
        <w:t xml:space="preserve"> and designates whether they are to be considered primary or secondary </w:t>
      </w:r>
      <w:r w:rsidR="00D4733F" w:rsidRPr="00E649F4">
        <w:rPr>
          <w:szCs w:val="24"/>
        </w:rPr>
        <w:t xml:space="preserve">fuels </w:t>
      </w:r>
      <w:r w:rsidR="0018656F" w:rsidRPr="00E649F4">
        <w:rPr>
          <w:szCs w:val="24"/>
        </w:rPr>
        <w:t xml:space="preserve">for energy accounting </w:t>
      </w:r>
      <w:r w:rsidR="00112DFC" w:rsidRPr="00E649F4">
        <w:rPr>
          <w:szCs w:val="24"/>
        </w:rPr>
        <w:t>purposes.</w:t>
      </w:r>
    </w:p>
    <w:p w14:paraId="065CF766" w14:textId="7A10AA15" w:rsidR="0018656F" w:rsidRPr="00E649F4" w:rsidRDefault="00445A03" w:rsidP="004E682F">
      <w:pPr>
        <w:spacing w:before="0" w:after="240"/>
        <w:rPr>
          <w:szCs w:val="24"/>
        </w:rPr>
      </w:pPr>
      <w:r w:rsidRPr="00E649F4">
        <w:rPr>
          <w:szCs w:val="24"/>
        </w:rPr>
        <w:t xml:space="preserve">This item inserts </w:t>
      </w:r>
      <w:r w:rsidR="00655A80" w:rsidRPr="00E649F4">
        <w:rPr>
          <w:szCs w:val="24"/>
        </w:rPr>
        <w:t>renewable diesel and renewable aviation kerosene</w:t>
      </w:r>
      <w:r w:rsidR="009825D6" w:rsidRPr="00E649F4">
        <w:rPr>
          <w:szCs w:val="24"/>
        </w:rPr>
        <w:t xml:space="preserve"> as new items in Schedule</w:t>
      </w:r>
      <w:r w:rsidR="00FD700B" w:rsidRPr="00E649F4">
        <w:rPr>
          <w:szCs w:val="24"/>
        </w:rPr>
        <w:t> </w:t>
      </w:r>
      <w:r w:rsidR="009825D6" w:rsidRPr="00E649F4">
        <w:rPr>
          <w:szCs w:val="24"/>
        </w:rPr>
        <w:t>1</w:t>
      </w:r>
      <w:r w:rsidR="00655A80" w:rsidRPr="00E649F4">
        <w:rPr>
          <w:szCs w:val="24"/>
        </w:rPr>
        <w:t xml:space="preserve">. Both are </w:t>
      </w:r>
      <w:r w:rsidR="0000587E" w:rsidRPr="00E649F4">
        <w:rPr>
          <w:szCs w:val="24"/>
        </w:rPr>
        <w:t>designated as primary</w:t>
      </w:r>
      <w:r w:rsidR="00D4733F" w:rsidRPr="00E649F4">
        <w:rPr>
          <w:szCs w:val="24"/>
        </w:rPr>
        <w:t xml:space="preserve"> fuels</w:t>
      </w:r>
      <w:r w:rsidR="0000587E" w:rsidRPr="00E649F4">
        <w:rPr>
          <w:szCs w:val="24"/>
        </w:rPr>
        <w:t xml:space="preserve">, as they are not themselves derived from one or more other </w:t>
      </w:r>
      <w:r w:rsidR="00B00A95" w:rsidRPr="00E649F4">
        <w:rPr>
          <w:szCs w:val="24"/>
        </w:rPr>
        <w:t>fuels reportable within the NGER Scheme.</w:t>
      </w:r>
    </w:p>
    <w:p w14:paraId="2C641D0A" w14:textId="15A6CD7A" w:rsidR="0092527E" w:rsidRPr="00E649F4" w:rsidRDefault="0092527E" w:rsidP="004E682F">
      <w:pPr>
        <w:keepNext/>
        <w:spacing w:before="0" w:after="240"/>
        <w:rPr>
          <w:b/>
          <w:bCs/>
          <w:szCs w:val="24"/>
        </w:rPr>
      </w:pPr>
      <w:r w:rsidRPr="00E649F4">
        <w:rPr>
          <w:b/>
          <w:szCs w:val="24"/>
        </w:rPr>
        <w:t xml:space="preserve">Item 4 - </w:t>
      </w:r>
      <w:r w:rsidRPr="00E649F4">
        <w:rPr>
          <w:b/>
          <w:bCs/>
          <w:szCs w:val="24"/>
        </w:rPr>
        <w:t>Schedule 1 (</w:t>
      </w:r>
      <w:r w:rsidR="00D32128" w:rsidRPr="00E649F4">
        <w:rPr>
          <w:b/>
          <w:bCs/>
          <w:szCs w:val="24"/>
        </w:rPr>
        <w:t>table item 54</w:t>
      </w:r>
      <w:r w:rsidRPr="00E649F4">
        <w:rPr>
          <w:b/>
          <w:bCs/>
          <w:szCs w:val="24"/>
        </w:rPr>
        <w:t>)</w:t>
      </w:r>
    </w:p>
    <w:p w14:paraId="013617FD" w14:textId="6F2EDEC4" w:rsidR="00084BFA" w:rsidRPr="00E649F4" w:rsidRDefault="002010A8" w:rsidP="004E682F">
      <w:pPr>
        <w:keepNext/>
        <w:spacing w:before="0" w:after="240"/>
        <w:rPr>
          <w:szCs w:val="24"/>
        </w:rPr>
      </w:pPr>
      <w:r w:rsidRPr="00E649F4">
        <w:rPr>
          <w:szCs w:val="24"/>
        </w:rPr>
        <w:t xml:space="preserve">This item makes a minor amendment to item 54 of Schedule 1 of the NGER Regulations </w:t>
      </w:r>
      <w:r w:rsidR="00C549FF" w:rsidRPr="00E649F4">
        <w:rPr>
          <w:szCs w:val="24"/>
        </w:rPr>
        <w:t>to reflect the inclusion of the new biofuel entries by item 3 above.</w:t>
      </w:r>
    </w:p>
    <w:p w14:paraId="62841CDC" w14:textId="72EC3C0A" w:rsidR="00C73073" w:rsidRPr="00E649F4" w:rsidRDefault="00C73073" w:rsidP="00C73073">
      <w:pPr>
        <w:pStyle w:val="Bullet"/>
        <w:numPr>
          <w:ilvl w:val="0"/>
          <w:numId w:val="0"/>
        </w:numPr>
        <w:spacing w:before="0" w:after="240"/>
        <w:rPr>
          <w:rStyle w:val="CharAmSchText"/>
          <w:b/>
        </w:rPr>
      </w:pPr>
      <w:r w:rsidRPr="00E649F4">
        <w:rPr>
          <w:b/>
          <w:u w:val="single"/>
        </w:rPr>
        <w:t xml:space="preserve">Schedule </w:t>
      </w:r>
      <w:r w:rsidR="002F011E" w:rsidRPr="00E649F4">
        <w:rPr>
          <w:b/>
          <w:u w:val="single"/>
        </w:rPr>
        <w:t>2</w:t>
      </w:r>
      <w:r w:rsidRPr="00E649F4">
        <w:rPr>
          <w:b/>
          <w:u w:val="single"/>
        </w:rPr>
        <w:t>—</w:t>
      </w:r>
      <w:r w:rsidR="002F011E" w:rsidRPr="00E649F4">
        <w:rPr>
          <w:b/>
          <w:u w:val="single"/>
        </w:rPr>
        <w:t>Amendments relating to scope 2 emissions</w:t>
      </w:r>
    </w:p>
    <w:p w14:paraId="47CA4AD6" w14:textId="584C8D2A" w:rsidR="004E0F7C" w:rsidRPr="00E649F4" w:rsidRDefault="004E0F7C" w:rsidP="00C73073">
      <w:pPr>
        <w:pStyle w:val="Bullet"/>
        <w:numPr>
          <w:ilvl w:val="0"/>
          <w:numId w:val="0"/>
        </w:numPr>
        <w:spacing w:before="0" w:after="240"/>
        <w:rPr>
          <w:b/>
          <w:szCs w:val="24"/>
        </w:rPr>
      </w:pPr>
      <w:r w:rsidRPr="00E649F4">
        <w:rPr>
          <w:b/>
          <w:bCs/>
          <w:i/>
          <w:iCs/>
          <w:szCs w:val="24"/>
        </w:rPr>
        <w:t>National Greenhouse and Energy Reporting Regulations 2008</w:t>
      </w:r>
    </w:p>
    <w:p w14:paraId="0E068F26" w14:textId="695580AB" w:rsidR="00C73073" w:rsidRPr="00E649F4" w:rsidRDefault="00C73073" w:rsidP="00C73073">
      <w:pPr>
        <w:spacing w:before="0" w:after="240"/>
        <w:rPr>
          <w:b/>
          <w:szCs w:val="24"/>
        </w:rPr>
      </w:pPr>
      <w:r w:rsidRPr="00E649F4">
        <w:rPr>
          <w:b/>
          <w:szCs w:val="24"/>
        </w:rPr>
        <w:t>Item 1 – After Subdivision 4.4.3</w:t>
      </w:r>
    </w:p>
    <w:p w14:paraId="2B90DBA6" w14:textId="2EBCE086" w:rsidR="00C73073" w:rsidRPr="00E649F4" w:rsidRDefault="004E0F7C" w:rsidP="00C73073">
      <w:pPr>
        <w:spacing w:before="0" w:after="240"/>
      </w:pPr>
      <w:r w:rsidRPr="00E649F4">
        <w:rPr>
          <w:bCs/>
          <w:szCs w:val="24"/>
        </w:rPr>
        <w:t xml:space="preserve">This item inserts a new subdivision 4.4.3 with provisions that </w:t>
      </w:r>
      <w:r w:rsidR="00151ABB" w:rsidRPr="00E649F4">
        <w:rPr>
          <w:szCs w:val="24"/>
        </w:rPr>
        <w:t>require reporting of matters set out in Part 7 of Schedule 4 to the Measurement Determination</w:t>
      </w:r>
      <w:r w:rsidRPr="00E649F4">
        <w:rPr>
          <w:bCs/>
          <w:szCs w:val="24"/>
        </w:rPr>
        <w:t>.</w:t>
      </w:r>
      <w:r w:rsidR="00834DD4" w:rsidRPr="00E649F4">
        <w:rPr>
          <w:bCs/>
          <w:szCs w:val="24"/>
        </w:rPr>
        <w:t xml:space="preserve"> Items listed in Schedule 4 of the Measurement Determination </w:t>
      </w:r>
      <w:r w:rsidR="00FC6DEC" w:rsidRPr="00E649F4">
        <w:rPr>
          <w:bCs/>
          <w:szCs w:val="24"/>
        </w:rPr>
        <w:t xml:space="preserve">specify relevant inputs to calculations performed as part of </w:t>
      </w:r>
      <w:r w:rsidR="00B24C33" w:rsidRPr="00E649F4">
        <w:rPr>
          <w:bCs/>
          <w:szCs w:val="24"/>
        </w:rPr>
        <w:t>prescribed emissions estimation methods</w:t>
      </w:r>
      <w:r w:rsidR="00C52F75" w:rsidRPr="00E649F4">
        <w:rPr>
          <w:bCs/>
          <w:szCs w:val="24"/>
        </w:rPr>
        <w:t xml:space="preserve">, the reporting of which </w:t>
      </w:r>
      <w:r w:rsidR="00230D9D" w:rsidRPr="00E649F4">
        <w:rPr>
          <w:bCs/>
          <w:szCs w:val="24"/>
        </w:rPr>
        <w:t xml:space="preserve">allows assurance to be </w:t>
      </w:r>
      <w:r w:rsidR="00230D9D" w:rsidRPr="00E649F4">
        <w:rPr>
          <w:bCs/>
          <w:szCs w:val="24"/>
        </w:rPr>
        <w:lastRenderedPageBreak/>
        <w:t>conducted on emissions estimated under the NGER Scheme</w:t>
      </w:r>
      <w:r w:rsidR="00B24C33" w:rsidRPr="00E649F4">
        <w:rPr>
          <w:bCs/>
          <w:szCs w:val="24"/>
        </w:rPr>
        <w:t>.</w:t>
      </w:r>
      <w:r w:rsidRPr="00E649F4">
        <w:rPr>
          <w:bCs/>
          <w:szCs w:val="24"/>
        </w:rPr>
        <w:t xml:space="preserve"> </w:t>
      </w:r>
      <w:r w:rsidR="004E475C" w:rsidRPr="00E649F4">
        <w:rPr>
          <w:bCs/>
          <w:szCs w:val="24"/>
        </w:rPr>
        <w:t xml:space="preserve">This obligation commences together with the </w:t>
      </w:r>
      <w:r w:rsidR="004E475C" w:rsidRPr="00E649F4">
        <w:rPr>
          <w:i/>
          <w:iCs/>
        </w:rPr>
        <w:t>National Greenhouse and Energy Reporting (Measurement) Amendment (2023 Update) Determination 2023</w:t>
      </w:r>
      <w:r w:rsidR="004E475C" w:rsidRPr="00E649F4">
        <w:t>, which introduces a new method of estimating scope 2 emissions. This method is ‘market-based’ in the sense that, unlike the existing ‘location-based’ methods, it allows reporting entities to factor in their purchase of renewable electricity represented by Renewable Energy Certificates issued under the Renewable Energy Target scheme.</w:t>
      </w:r>
      <w:r w:rsidR="000B3E82" w:rsidRPr="00E649F4">
        <w:t xml:space="preserve"> </w:t>
      </w:r>
    </w:p>
    <w:p w14:paraId="6FABE4F4" w14:textId="77777777" w:rsidR="00C73073" w:rsidRPr="00E649F4" w:rsidRDefault="00C73073" w:rsidP="004E682F">
      <w:pPr>
        <w:keepNext/>
        <w:spacing w:before="0" w:after="240"/>
        <w:rPr>
          <w:szCs w:val="24"/>
        </w:rPr>
      </w:pPr>
    </w:p>
    <w:p w14:paraId="1342E881" w14:textId="4069ED99" w:rsidR="00B21A2A" w:rsidRPr="00E649F4" w:rsidRDefault="00B21A2A">
      <w:pPr>
        <w:spacing w:before="0" w:after="0"/>
        <w:rPr>
          <w:szCs w:val="24"/>
        </w:rPr>
      </w:pPr>
      <w:r w:rsidRPr="00E649F4">
        <w:rPr>
          <w:szCs w:val="24"/>
        </w:rPr>
        <w:br w:type="page"/>
      </w:r>
    </w:p>
    <w:p w14:paraId="2DD99D1D" w14:textId="77777777" w:rsidR="005821C0" w:rsidRPr="00E649F4" w:rsidRDefault="005821C0" w:rsidP="004E682F">
      <w:pPr>
        <w:spacing w:before="0" w:after="240"/>
        <w:rPr>
          <w:szCs w:val="24"/>
        </w:rPr>
      </w:pPr>
    </w:p>
    <w:p w14:paraId="55580449" w14:textId="77777777" w:rsidR="005B17D1" w:rsidRPr="00E649F4" w:rsidRDefault="00723C9D" w:rsidP="004E682F">
      <w:pPr>
        <w:tabs>
          <w:tab w:val="right" w:pos="9072"/>
        </w:tabs>
        <w:spacing w:after="240"/>
        <w:ind w:right="91"/>
        <w:jc w:val="right"/>
        <w:rPr>
          <w:b/>
          <w:szCs w:val="24"/>
          <w:u w:val="single"/>
        </w:rPr>
      </w:pPr>
      <w:r w:rsidRPr="00E649F4">
        <w:rPr>
          <w:b/>
          <w:szCs w:val="24"/>
          <w:u w:val="single"/>
        </w:rPr>
        <w:t>ATTACHMENT B</w:t>
      </w:r>
    </w:p>
    <w:p w14:paraId="2CA93EB2" w14:textId="77777777" w:rsidR="005B17D1" w:rsidRPr="00E649F4" w:rsidRDefault="005B17D1" w:rsidP="004E682F">
      <w:pPr>
        <w:pStyle w:val="Heading3"/>
        <w:spacing w:before="0" w:after="240"/>
        <w:jc w:val="center"/>
        <w:rPr>
          <w:rFonts w:ascii="Times New Roman" w:hAnsi="Times New Roman"/>
          <w:sz w:val="28"/>
          <w:szCs w:val="24"/>
        </w:rPr>
      </w:pPr>
      <w:r w:rsidRPr="00E649F4">
        <w:rPr>
          <w:rFonts w:ascii="Times New Roman" w:hAnsi="Times New Roman"/>
          <w:sz w:val="28"/>
          <w:szCs w:val="24"/>
        </w:rPr>
        <w:t>Statement of Compatibility with Human Rights</w:t>
      </w:r>
    </w:p>
    <w:p w14:paraId="73D71079" w14:textId="77777777" w:rsidR="00342B03" w:rsidRPr="00E649F4" w:rsidRDefault="005B17D1" w:rsidP="004E682F">
      <w:pPr>
        <w:spacing w:after="240"/>
        <w:jc w:val="center"/>
        <w:rPr>
          <w:i/>
          <w:szCs w:val="24"/>
        </w:rPr>
      </w:pPr>
      <w:r w:rsidRPr="00E649F4">
        <w:rPr>
          <w:i/>
          <w:szCs w:val="24"/>
        </w:rPr>
        <w:t>Prep</w:t>
      </w:r>
      <w:r w:rsidR="00342B03" w:rsidRPr="00E649F4">
        <w:rPr>
          <w:i/>
          <w:szCs w:val="24"/>
        </w:rPr>
        <w:t>ared in accordance with Part 3 o</w:t>
      </w:r>
      <w:r w:rsidRPr="00E649F4">
        <w:rPr>
          <w:i/>
          <w:szCs w:val="24"/>
        </w:rPr>
        <w:t>f the Human Rights (Parliamentary Scrutiny) Act 2011</w:t>
      </w:r>
    </w:p>
    <w:p w14:paraId="1C9FDBAF" w14:textId="2809C787" w:rsidR="00342B03" w:rsidRPr="00E649F4" w:rsidRDefault="0092527E" w:rsidP="004E682F">
      <w:pPr>
        <w:spacing w:after="240"/>
        <w:jc w:val="center"/>
        <w:rPr>
          <w:b/>
          <w:i/>
        </w:rPr>
      </w:pPr>
      <w:r w:rsidRPr="00E649F4">
        <w:rPr>
          <w:b/>
          <w:i/>
        </w:rPr>
        <w:t xml:space="preserve">National Greenhouse and Energy Reporting Amendment </w:t>
      </w:r>
      <w:r w:rsidR="00FC2951" w:rsidRPr="00E649F4">
        <w:rPr>
          <w:b/>
          <w:i/>
          <w:szCs w:val="24"/>
          <w:lang w:eastAsia="en-US"/>
        </w:rPr>
        <w:t>(2023 Measures No. 1)</w:t>
      </w:r>
      <w:r w:rsidR="00FC2951" w:rsidRPr="00E649F4">
        <w:rPr>
          <w:b/>
          <w:i/>
          <w:szCs w:val="24"/>
          <w:u w:val="single"/>
          <w:lang w:eastAsia="en-US"/>
        </w:rPr>
        <w:t xml:space="preserve"> </w:t>
      </w:r>
      <w:r w:rsidRPr="00E649F4">
        <w:rPr>
          <w:b/>
          <w:i/>
        </w:rPr>
        <w:t>Regulations 202</w:t>
      </w:r>
      <w:r w:rsidR="00B21A2A" w:rsidRPr="00E649F4">
        <w:rPr>
          <w:b/>
          <w:i/>
        </w:rPr>
        <w:t>3</w:t>
      </w:r>
    </w:p>
    <w:p w14:paraId="3BBB8771" w14:textId="77777777" w:rsidR="005B17D1" w:rsidRPr="00E649F4" w:rsidRDefault="005B17D1" w:rsidP="004E682F">
      <w:pPr>
        <w:spacing w:after="240"/>
        <w:rPr>
          <w:szCs w:val="24"/>
        </w:rPr>
      </w:pPr>
      <w:r w:rsidRPr="00E649F4">
        <w:rPr>
          <w:szCs w:val="24"/>
        </w:rPr>
        <w:t xml:space="preserve">This Legislative Instrument is compatible with the human rights and freedoms recognised or declared in the international instruments listed in section 3 of the </w:t>
      </w:r>
      <w:r w:rsidRPr="00E649F4">
        <w:rPr>
          <w:i/>
          <w:szCs w:val="24"/>
        </w:rPr>
        <w:t>Human Rights (Parliamentary Scrutiny) Act 2011</w:t>
      </w:r>
      <w:r w:rsidRPr="00E649F4">
        <w:rPr>
          <w:szCs w:val="24"/>
        </w:rPr>
        <w:t>.</w:t>
      </w:r>
    </w:p>
    <w:p w14:paraId="2447BCBD" w14:textId="77777777" w:rsidR="005B17D1" w:rsidRPr="00E649F4" w:rsidRDefault="005B17D1" w:rsidP="004E682F">
      <w:pPr>
        <w:pStyle w:val="Heading4"/>
        <w:spacing w:after="240"/>
        <w:rPr>
          <w:szCs w:val="24"/>
        </w:rPr>
      </w:pPr>
      <w:r w:rsidRPr="00E649F4">
        <w:rPr>
          <w:szCs w:val="24"/>
        </w:rPr>
        <w:t>Overview of the Legislative Instrument</w:t>
      </w:r>
    </w:p>
    <w:p w14:paraId="6C799770" w14:textId="75E8DE82" w:rsidR="00D81132" w:rsidRPr="00E649F4" w:rsidRDefault="00D81132" w:rsidP="004E682F">
      <w:pPr>
        <w:spacing w:after="240"/>
        <w:rPr>
          <w:szCs w:val="24"/>
        </w:rPr>
      </w:pPr>
      <w:r w:rsidRPr="00E649F4">
        <w:rPr>
          <w:iCs/>
        </w:rPr>
        <w:t>The National Greenhouse and Energy Reporting (NGER) Scheme provides a framework for the reporting of greenhouse gas emissions, energy production and consumption and other information in Australia.</w:t>
      </w:r>
    </w:p>
    <w:p w14:paraId="74B26B9D" w14:textId="21BF01AD" w:rsidR="00E83142" w:rsidRPr="00E649F4" w:rsidRDefault="00E83142" w:rsidP="00E83142">
      <w:pPr>
        <w:pStyle w:val="Bullet"/>
        <w:numPr>
          <w:ilvl w:val="0"/>
          <w:numId w:val="0"/>
        </w:numPr>
        <w:spacing w:before="0" w:after="240"/>
      </w:pPr>
      <w:r w:rsidRPr="00E649F4">
        <w:t xml:space="preserve">The purpose of the </w:t>
      </w:r>
      <w:r w:rsidRPr="00E649F4">
        <w:rPr>
          <w:i/>
        </w:rPr>
        <w:t xml:space="preserve">National Greenhouse and Energy Reporting Amendment </w:t>
      </w:r>
      <w:r w:rsidR="00FC2951" w:rsidRPr="00E649F4">
        <w:rPr>
          <w:bCs/>
          <w:i/>
          <w:szCs w:val="24"/>
          <w:lang w:eastAsia="en-US"/>
        </w:rPr>
        <w:t xml:space="preserve">(2023 Measures No. 1) </w:t>
      </w:r>
      <w:r w:rsidRPr="00E649F4">
        <w:rPr>
          <w:i/>
        </w:rPr>
        <w:t xml:space="preserve">Regulations 2023 </w:t>
      </w:r>
      <w:r w:rsidRPr="00E649F4">
        <w:t>is to:</w:t>
      </w:r>
    </w:p>
    <w:p w14:paraId="0EBEB028" w14:textId="77777777" w:rsidR="006B0944" w:rsidRPr="00E649F4" w:rsidRDefault="006B0944" w:rsidP="006B0944">
      <w:pPr>
        <w:pStyle w:val="Bullet"/>
        <w:numPr>
          <w:ilvl w:val="0"/>
          <w:numId w:val="32"/>
        </w:numPr>
        <w:spacing w:after="240"/>
      </w:pPr>
      <w:r w:rsidRPr="00E649F4">
        <w:t xml:space="preserve">Add two new biofuels, </w:t>
      </w:r>
      <w:r w:rsidRPr="00E649F4">
        <w:rPr>
          <w:i/>
          <w:iCs/>
        </w:rPr>
        <w:t>renewable diesel</w:t>
      </w:r>
      <w:r w:rsidRPr="00E649F4">
        <w:t xml:space="preserve"> and </w:t>
      </w:r>
      <w:r w:rsidRPr="00E649F4">
        <w:rPr>
          <w:i/>
          <w:iCs/>
        </w:rPr>
        <w:t xml:space="preserve">renewable aviation kerosene </w:t>
      </w:r>
      <w:r w:rsidRPr="00E649F4">
        <w:t>as reportable fuels under the NGER Scheme; and</w:t>
      </w:r>
    </w:p>
    <w:p w14:paraId="0DB70F29" w14:textId="4478A980" w:rsidR="00E83142" w:rsidRPr="00E649F4" w:rsidRDefault="006B0944" w:rsidP="006B0944">
      <w:pPr>
        <w:pStyle w:val="Bullet"/>
        <w:numPr>
          <w:ilvl w:val="0"/>
          <w:numId w:val="32"/>
        </w:numPr>
        <w:spacing w:after="240"/>
      </w:pPr>
      <w:r w:rsidRPr="00E649F4">
        <w:t>Make provision for the reporting of information associated with estimates of scope 2 emissions from the consumption of electricity using methods set out in the Measurement Determination.</w:t>
      </w:r>
    </w:p>
    <w:p w14:paraId="739512D1" w14:textId="77777777" w:rsidR="005B17D1" w:rsidRPr="00E649F4" w:rsidRDefault="005B17D1" w:rsidP="004E682F">
      <w:pPr>
        <w:pStyle w:val="Heading4"/>
        <w:spacing w:after="240"/>
        <w:rPr>
          <w:szCs w:val="24"/>
        </w:rPr>
      </w:pPr>
      <w:r w:rsidRPr="00E649F4">
        <w:rPr>
          <w:szCs w:val="24"/>
        </w:rPr>
        <w:t>Human rights implications</w:t>
      </w:r>
    </w:p>
    <w:p w14:paraId="38FFCCFF" w14:textId="77777777" w:rsidR="00437BAF" w:rsidRPr="00E649F4" w:rsidRDefault="00437BAF" w:rsidP="004E682F">
      <w:pPr>
        <w:spacing w:after="240"/>
        <w:rPr>
          <w:szCs w:val="24"/>
        </w:rPr>
      </w:pPr>
      <w:r w:rsidRPr="00E649F4">
        <w:rPr>
          <w:szCs w:val="24"/>
        </w:rPr>
        <w:t xml:space="preserve">This Legislative Instrument does not engage any of the applicable human rights or freedoms. </w:t>
      </w:r>
    </w:p>
    <w:p w14:paraId="486820C9" w14:textId="77777777" w:rsidR="004D176A" w:rsidRPr="00E649F4" w:rsidRDefault="004D176A" w:rsidP="004E682F">
      <w:pPr>
        <w:pStyle w:val="Heading4"/>
        <w:spacing w:after="240"/>
        <w:rPr>
          <w:szCs w:val="24"/>
        </w:rPr>
      </w:pPr>
      <w:r w:rsidRPr="00E649F4">
        <w:rPr>
          <w:szCs w:val="24"/>
        </w:rPr>
        <w:t>Conclusion</w:t>
      </w:r>
    </w:p>
    <w:p w14:paraId="5DBEAA2A" w14:textId="77777777" w:rsidR="00437BAF" w:rsidRPr="00E649F4" w:rsidRDefault="00437BAF" w:rsidP="004E682F">
      <w:pPr>
        <w:spacing w:after="240"/>
        <w:rPr>
          <w:szCs w:val="24"/>
        </w:rPr>
      </w:pPr>
      <w:r w:rsidRPr="00E649F4">
        <w:rPr>
          <w:szCs w:val="24"/>
        </w:rPr>
        <w:t xml:space="preserve">This Legislative Instrument is compatible with human rights as it does not raise any human rights issues. </w:t>
      </w:r>
    </w:p>
    <w:p w14:paraId="769303B7" w14:textId="77777777" w:rsidR="007B2B51" w:rsidRPr="00E649F4" w:rsidRDefault="007B2B51" w:rsidP="004E682F">
      <w:pPr>
        <w:spacing w:after="240"/>
        <w:rPr>
          <w:szCs w:val="24"/>
        </w:rPr>
      </w:pPr>
    </w:p>
    <w:p w14:paraId="01028A5B" w14:textId="77777777" w:rsidR="00AC5531" w:rsidRPr="00E649F4" w:rsidRDefault="00AC5531" w:rsidP="004E682F">
      <w:pPr>
        <w:spacing w:before="0" w:after="240"/>
        <w:rPr>
          <w:szCs w:val="24"/>
        </w:rPr>
      </w:pPr>
    </w:p>
    <w:p w14:paraId="598276BC" w14:textId="3C37EDD0" w:rsidR="007B2B51" w:rsidRDefault="007B2B51" w:rsidP="004E682F">
      <w:pPr>
        <w:spacing w:before="0" w:after="240"/>
        <w:jc w:val="center"/>
        <w:rPr>
          <w:szCs w:val="24"/>
        </w:rPr>
      </w:pPr>
      <w:r w:rsidRPr="00E649F4">
        <w:rPr>
          <w:b/>
          <w:szCs w:val="24"/>
        </w:rPr>
        <w:t>The Ho</w:t>
      </w:r>
      <w:r w:rsidR="007E3A2D" w:rsidRPr="00E649F4">
        <w:rPr>
          <w:b/>
          <w:szCs w:val="24"/>
        </w:rPr>
        <w:t>n Chris Bowen MP</w:t>
      </w:r>
      <w:r w:rsidRPr="00E649F4">
        <w:rPr>
          <w:b/>
          <w:szCs w:val="24"/>
        </w:rPr>
        <w:br/>
        <w:t xml:space="preserve">Minister for </w:t>
      </w:r>
      <w:r w:rsidR="007E3A2D" w:rsidRPr="00E649F4">
        <w:rPr>
          <w:b/>
          <w:szCs w:val="24"/>
        </w:rPr>
        <w:t xml:space="preserve">Climate Change and </w:t>
      </w:r>
      <w:r w:rsidRPr="00E649F4">
        <w:rPr>
          <w:b/>
          <w:szCs w:val="24"/>
        </w:rPr>
        <w:t>Energy</w:t>
      </w:r>
      <w:r w:rsidRPr="007E3A2D">
        <w:rPr>
          <w:b/>
          <w:szCs w:val="24"/>
        </w:rPr>
        <w:t xml:space="preserve"> </w:t>
      </w:r>
    </w:p>
    <w:sectPr w:rsidR="007B2B51" w:rsidSect="00342B03">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89EB" w14:textId="77777777" w:rsidR="006C4EA9" w:rsidRDefault="006C4EA9" w:rsidP="00CF785C">
      <w:pPr>
        <w:spacing w:before="0" w:after="0"/>
      </w:pPr>
      <w:r>
        <w:separator/>
      </w:r>
    </w:p>
  </w:endnote>
  <w:endnote w:type="continuationSeparator" w:id="0">
    <w:p w14:paraId="290E3A6E" w14:textId="77777777" w:rsidR="006C4EA9" w:rsidRDefault="006C4EA9" w:rsidP="00CF785C">
      <w:pPr>
        <w:spacing w:before="0" w:after="0"/>
      </w:pPr>
      <w:r>
        <w:continuationSeparator/>
      </w:r>
    </w:p>
  </w:endnote>
  <w:endnote w:type="continuationNotice" w:id="1">
    <w:p w14:paraId="51CDFC63" w14:textId="77777777" w:rsidR="006C4EA9" w:rsidRDefault="006C4E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28613"/>
      <w:docPartObj>
        <w:docPartGallery w:val="Page Numbers (Bottom of Page)"/>
        <w:docPartUnique/>
      </w:docPartObj>
    </w:sdtPr>
    <w:sdtEndPr>
      <w:rPr>
        <w:noProof/>
      </w:rPr>
    </w:sdtEndPr>
    <w:sdtContent>
      <w:p w14:paraId="34DF7388" w14:textId="77777777" w:rsidR="006577D5" w:rsidRDefault="006577D5">
        <w:pPr>
          <w:pStyle w:val="Footer"/>
          <w:jc w:val="right"/>
        </w:pPr>
        <w:r>
          <w:fldChar w:fldCharType="begin"/>
        </w:r>
        <w:r>
          <w:instrText xml:space="preserve"> PAGE   \* MERGEFORMAT </w:instrText>
        </w:r>
        <w:r>
          <w:fldChar w:fldCharType="separate"/>
        </w:r>
        <w:r w:rsidR="00D9489E">
          <w:rPr>
            <w:noProof/>
          </w:rPr>
          <w:t>4</w:t>
        </w:r>
        <w:r>
          <w:rPr>
            <w:noProof/>
          </w:rPr>
          <w:fldChar w:fldCharType="end"/>
        </w:r>
      </w:p>
    </w:sdtContent>
  </w:sdt>
  <w:p w14:paraId="7B5FE5C5" w14:textId="77777777" w:rsidR="006577D5" w:rsidRDefault="00657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3577" w14:textId="77777777" w:rsidR="006C4EA9" w:rsidRDefault="006C4EA9" w:rsidP="00CF785C">
      <w:pPr>
        <w:spacing w:before="0" w:after="0"/>
      </w:pPr>
      <w:r>
        <w:separator/>
      </w:r>
    </w:p>
  </w:footnote>
  <w:footnote w:type="continuationSeparator" w:id="0">
    <w:p w14:paraId="6274CB15" w14:textId="77777777" w:rsidR="006C4EA9" w:rsidRDefault="006C4EA9" w:rsidP="00CF785C">
      <w:pPr>
        <w:spacing w:before="0" w:after="0"/>
      </w:pPr>
      <w:r>
        <w:continuationSeparator/>
      </w:r>
    </w:p>
  </w:footnote>
  <w:footnote w:type="continuationNotice" w:id="1">
    <w:p w14:paraId="511D9C6E" w14:textId="77777777" w:rsidR="006C4EA9" w:rsidRDefault="006C4EA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02AD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4560BF"/>
    <w:multiLevelType w:val="hybridMultilevel"/>
    <w:tmpl w:val="8624AC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024B39"/>
    <w:multiLevelType w:val="hybridMultilevel"/>
    <w:tmpl w:val="2520AEB8"/>
    <w:lvl w:ilvl="0" w:tplc="0E5C53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B1364E"/>
    <w:multiLevelType w:val="multilevel"/>
    <w:tmpl w:val="12B4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2C7E09AD"/>
    <w:multiLevelType w:val="hybridMultilevel"/>
    <w:tmpl w:val="A6F6D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DE493D"/>
    <w:multiLevelType w:val="multilevel"/>
    <w:tmpl w:val="F10C0AE8"/>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727" w:hanging="360"/>
      </w:pPr>
    </w:lvl>
    <w:lvl w:ilvl="4">
      <w:start w:val="1"/>
      <w:numFmt w:val="lowerLetter"/>
      <w:lvlText w:val="(%5)"/>
      <w:lvlJc w:val="left"/>
      <w:pPr>
        <w:ind w:left="3087" w:hanging="360"/>
      </w:pPr>
    </w:lvl>
    <w:lvl w:ilvl="5">
      <w:start w:val="1"/>
      <w:numFmt w:val="lowerRoman"/>
      <w:lvlText w:val="(%6)"/>
      <w:lvlJc w:val="left"/>
      <w:pPr>
        <w:ind w:left="3447" w:hanging="360"/>
      </w:pPr>
    </w:lvl>
    <w:lvl w:ilvl="6">
      <w:start w:val="1"/>
      <w:numFmt w:val="decimal"/>
      <w:lvlText w:val="%7."/>
      <w:lvlJc w:val="left"/>
      <w:pPr>
        <w:ind w:left="3807" w:hanging="360"/>
      </w:pPr>
    </w:lvl>
    <w:lvl w:ilvl="7">
      <w:start w:val="1"/>
      <w:numFmt w:val="lowerLetter"/>
      <w:lvlText w:val="%8."/>
      <w:lvlJc w:val="left"/>
      <w:pPr>
        <w:ind w:left="4167" w:hanging="360"/>
      </w:pPr>
    </w:lvl>
    <w:lvl w:ilvl="8">
      <w:start w:val="1"/>
      <w:numFmt w:val="lowerRoman"/>
      <w:lvlText w:val="%9."/>
      <w:lvlJc w:val="left"/>
      <w:pPr>
        <w:ind w:left="4527" w:hanging="360"/>
      </w:pPr>
    </w:lvl>
  </w:abstractNum>
  <w:abstractNum w:abstractNumId="7" w15:restartNumberingAfterBreak="0">
    <w:nsid w:val="3201176A"/>
    <w:multiLevelType w:val="hybridMultilevel"/>
    <w:tmpl w:val="02885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D12D12"/>
    <w:multiLevelType w:val="hybridMultilevel"/>
    <w:tmpl w:val="9306E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4D5EDB"/>
    <w:multiLevelType w:val="multilevel"/>
    <w:tmpl w:val="96F81664"/>
    <w:lvl w:ilvl="0">
      <w:start w:val="1"/>
      <w:numFmt w:val="bullet"/>
      <w:lvlText w:val=""/>
      <w:lvlJc w:val="left"/>
      <w:pPr>
        <w:tabs>
          <w:tab w:val="num" w:pos="1040"/>
        </w:tabs>
        <w:ind w:left="1040" w:hanging="520"/>
      </w:pPr>
      <w:rPr>
        <w:rFonts w:ascii="Symbol" w:hAnsi="Symbol" w:hint="default"/>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0" w15:restartNumberingAfterBreak="0">
    <w:nsid w:val="4B717578"/>
    <w:multiLevelType w:val="multilevel"/>
    <w:tmpl w:val="B91E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A43C0B"/>
    <w:multiLevelType w:val="multilevel"/>
    <w:tmpl w:val="A8C03F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FB83A06"/>
    <w:multiLevelType w:val="multilevel"/>
    <w:tmpl w:val="2026ADE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6F13B3D"/>
    <w:multiLevelType w:val="hybridMultilevel"/>
    <w:tmpl w:val="FD566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B81102"/>
    <w:multiLevelType w:val="multilevel"/>
    <w:tmpl w:val="ECB21298"/>
    <w:lvl w:ilvl="0">
      <w:start w:val="1"/>
      <w:numFmt w:val="bullet"/>
      <w:lvlText w:val="•"/>
      <w:lvlJc w:val="left"/>
      <w:pPr>
        <w:tabs>
          <w:tab w:val="num" w:pos="1086"/>
        </w:tabs>
        <w:ind w:left="1086" w:hanging="543"/>
      </w:pPr>
      <w:rPr>
        <w:rFonts w:ascii="Times New Roman" w:hAnsi="Times New Roman" w:cs="Times New Roman"/>
        <w:sz w:val="24"/>
        <w:szCs w:val="24"/>
      </w:rPr>
    </w:lvl>
    <w:lvl w:ilvl="1">
      <w:start w:val="1"/>
      <w:numFmt w:val="bullet"/>
      <w:lvlText w:val="–"/>
      <w:lvlJc w:val="left"/>
      <w:pPr>
        <w:tabs>
          <w:tab w:val="num" w:pos="1558"/>
        </w:tabs>
        <w:ind w:left="1558" w:hanging="472"/>
      </w:pPr>
      <w:rPr>
        <w:rFonts w:ascii="Times New Roman" w:hAnsi="Times New Roman" w:cs="Times New Roman"/>
      </w:rPr>
    </w:lvl>
    <w:lvl w:ilvl="2">
      <w:start w:val="1"/>
      <w:numFmt w:val="bullet"/>
      <w:lvlText w:val=":"/>
      <w:lvlJc w:val="left"/>
      <w:pPr>
        <w:tabs>
          <w:tab w:val="num" w:pos="2030"/>
        </w:tabs>
        <w:ind w:left="2030" w:hanging="472"/>
      </w:pPr>
      <w:rPr>
        <w:rFonts w:ascii="Times New Roman" w:hAnsi="Times New Roman" w:cs="Times New Roman"/>
      </w:rPr>
    </w:lvl>
    <w:lvl w:ilvl="3">
      <w:start w:val="1"/>
      <w:numFmt w:val="decimal"/>
      <w:lvlText w:val="(%4)"/>
      <w:lvlJc w:val="left"/>
      <w:pPr>
        <w:ind w:left="4332" w:hanging="360"/>
      </w:pPr>
    </w:lvl>
    <w:lvl w:ilvl="4">
      <w:start w:val="1"/>
      <w:numFmt w:val="lowerLetter"/>
      <w:lvlText w:val="(%5)"/>
      <w:lvlJc w:val="left"/>
      <w:pPr>
        <w:ind w:left="4692" w:hanging="360"/>
      </w:pPr>
    </w:lvl>
    <w:lvl w:ilvl="5">
      <w:start w:val="1"/>
      <w:numFmt w:val="lowerRoman"/>
      <w:lvlText w:val="(%6)"/>
      <w:lvlJc w:val="left"/>
      <w:pPr>
        <w:ind w:left="5052" w:hanging="360"/>
      </w:pPr>
    </w:lvl>
    <w:lvl w:ilvl="6">
      <w:start w:val="1"/>
      <w:numFmt w:val="decimal"/>
      <w:lvlText w:val="%7."/>
      <w:lvlJc w:val="left"/>
      <w:pPr>
        <w:ind w:left="5412" w:hanging="360"/>
      </w:pPr>
    </w:lvl>
    <w:lvl w:ilvl="7">
      <w:start w:val="1"/>
      <w:numFmt w:val="lowerLetter"/>
      <w:lvlText w:val="%8."/>
      <w:lvlJc w:val="left"/>
      <w:pPr>
        <w:ind w:left="5772" w:hanging="360"/>
      </w:pPr>
    </w:lvl>
    <w:lvl w:ilvl="8">
      <w:start w:val="1"/>
      <w:numFmt w:val="lowerRoman"/>
      <w:lvlText w:val="%9."/>
      <w:lvlJc w:val="left"/>
      <w:pPr>
        <w:ind w:left="6132" w:hanging="360"/>
      </w:pPr>
    </w:lvl>
  </w:abstractNum>
  <w:abstractNum w:abstractNumId="15" w15:restartNumberingAfterBreak="0">
    <w:nsid w:val="7EFB30C0"/>
    <w:multiLevelType w:val="hybridMultilevel"/>
    <w:tmpl w:val="BC9C6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28612462">
    <w:abstractNumId w:val="4"/>
  </w:num>
  <w:num w:numId="2" w16cid:durableId="1217467769">
    <w:abstractNumId w:val="11"/>
  </w:num>
  <w:num w:numId="3" w16cid:durableId="1154758959">
    <w:abstractNumId w:val="12"/>
  </w:num>
  <w:num w:numId="4" w16cid:durableId="1948999550">
    <w:abstractNumId w:val="14"/>
  </w:num>
  <w:num w:numId="5" w16cid:durableId="46421686">
    <w:abstractNumId w:val="9"/>
  </w:num>
  <w:num w:numId="6" w16cid:durableId="1588466744">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032276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1128285">
    <w:abstractNumId w:val="6"/>
  </w:num>
  <w:num w:numId="9" w16cid:durableId="1344160735">
    <w:abstractNumId w:val="2"/>
  </w:num>
  <w:num w:numId="10" w16cid:durableId="2039815409">
    <w:abstractNumId w:val="0"/>
  </w:num>
  <w:num w:numId="11" w16cid:durableId="994839234">
    <w:abstractNumId w:val="0"/>
  </w:num>
  <w:num w:numId="12" w16cid:durableId="275068548">
    <w:abstractNumId w:val="11"/>
  </w:num>
  <w:num w:numId="13" w16cid:durableId="752556847">
    <w:abstractNumId w:val="11"/>
  </w:num>
  <w:num w:numId="14" w16cid:durableId="518668587">
    <w:abstractNumId w:val="11"/>
  </w:num>
  <w:num w:numId="15" w16cid:durableId="1174611001">
    <w:abstractNumId w:val="11"/>
  </w:num>
  <w:num w:numId="16" w16cid:durableId="1038317230">
    <w:abstractNumId w:val="11"/>
  </w:num>
  <w:num w:numId="17" w16cid:durableId="658726134">
    <w:abstractNumId w:val="11"/>
  </w:num>
  <w:num w:numId="18" w16cid:durableId="2087535921">
    <w:abstractNumId w:val="11"/>
  </w:num>
  <w:num w:numId="19" w16cid:durableId="251936499">
    <w:abstractNumId w:val="0"/>
  </w:num>
  <w:num w:numId="20" w16cid:durableId="1824812472">
    <w:abstractNumId w:val="11"/>
  </w:num>
  <w:num w:numId="21" w16cid:durableId="1685356350">
    <w:abstractNumId w:val="11"/>
  </w:num>
  <w:num w:numId="22" w16cid:durableId="702170487">
    <w:abstractNumId w:val="11"/>
  </w:num>
  <w:num w:numId="23" w16cid:durableId="1165627985">
    <w:abstractNumId w:val="11"/>
  </w:num>
  <w:num w:numId="24" w16cid:durableId="1789735083">
    <w:abstractNumId w:val="11"/>
  </w:num>
  <w:num w:numId="25" w16cid:durableId="1848862378">
    <w:abstractNumId w:val="1"/>
  </w:num>
  <w:num w:numId="26" w16cid:durableId="1284650008">
    <w:abstractNumId w:val="15"/>
  </w:num>
  <w:num w:numId="27" w16cid:durableId="1603370094">
    <w:abstractNumId w:val="7"/>
  </w:num>
  <w:num w:numId="28" w16cid:durableId="417755920">
    <w:abstractNumId w:val="5"/>
  </w:num>
  <w:num w:numId="29" w16cid:durableId="1492213772">
    <w:abstractNumId w:val="3"/>
  </w:num>
  <w:num w:numId="30" w16cid:durableId="1883209515">
    <w:abstractNumId w:val="13"/>
  </w:num>
  <w:num w:numId="31" w16cid:durableId="204560963">
    <w:abstractNumId w:val="8"/>
  </w:num>
  <w:num w:numId="32" w16cid:durableId="662781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E9"/>
    <w:rsid w:val="00001661"/>
    <w:rsid w:val="00001FDC"/>
    <w:rsid w:val="0000587E"/>
    <w:rsid w:val="00005F55"/>
    <w:rsid w:val="000072BC"/>
    <w:rsid w:val="00010ED3"/>
    <w:rsid w:val="00011BE2"/>
    <w:rsid w:val="00012FFD"/>
    <w:rsid w:val="00013E3A"/>
    <w:rsid w:val="000154D0"/>
    <w:rsid w:val="00016AB4"/>
    <w:rsid w:val="00016EA2"/>
    <w:rsid w:val="00016FC3"/>
    <w:rsid w:val="000212FB"/>
    <w:rsid w:val="00022A12"/>
    <w:rsid w:val="000243BF"/>
    <w:rsid w:val="000250CB"/>
    <w:rsid w:val="000263D6"/>
    <w:rsid w:val="00026576"/>
    <w:rsid w:val="00026BD0"/>
    <w:rsid w:val="00027420"/>
    <w:rsid w:val="00027846"/>
    <w:rsid w:val="000302B9"/>
    <w:rsid w:val="0003038D"/>
    <w:rsid w:val="00030CCB"/>
    <w:rsid w:val="0003196C"/>
    <w:rsid w:val="000321BA"/>
    <w:rsid w:val="00034BAC"/>
    <w:rsid w:val="00035B94"/>
    <w:rsid w:val="000372F4"/>
    <w:rsid w:val="000379C8"/>
    <w:rsid w:val="00040CEC"/>
    <w:rsid w:val="00042357"/>
    <w:rsid w:val="00043104"/>
    <w:rsid w:val="0004434C"/>
    <w:rsid w:val="00046C9F"/>
    <w:rsid w:val="00047613"/>
    <w:rsid w:val="00052038"/>
    <w:rsid w:val="000538F0"/>
    <w:rsid w:val="00055A6B"/>
    <w:rsid w:val="000562DA"/>
    <w:rsid w:val="00056C8F"/>
    <w:rsid w:val="00057627"/>
    <w:rsid w:val="0006170B"/>
    <w:rsid w:val="00061DF4"/>
    <w:rsid w:val="00062180"/>
    <w:rsid w:val="00062FFE"/>
    <w:rsid w:val="00063F1F"/>
    <w:rsid w:val="00064084"/>
    <w:rsid w:val="000663FD"/>
    <w:rsid w:val="000665DB"/>
    <w:rsid w:val="000667CB"/>
    <w:rsid w:val="00067443"/>
    <w:rsid w:val="00070C06"/>
    <w:rsid w:val="00070C3D"/>
    <w:rsid w:val="00074927"/>
    <w:rsid w:val="00075C2D"/>
    <w:rsid w:val="00082011"/>
    <w:rsid w:val="0008224C"/>
    <w:rsid w:val="000832D0"/>
    <w:rsid w:val="00084BFA"/>
    <w:rsid w:val="000858FA"/>
    <w:rsid w:val="00086ADC"/>
    <w:rsid w:val="00086E9A"/>
    <w:rsid w:val="000879AF"/>
    <w:rsid w:val="00087A55"/>
    <w:rsid w:val="000924D7"/>
    <w:rsid w:val="00092980"/>
    <w:rsid w:val="00095211"/>
    <w:rsid w:val="000965CB"/>
    <w:rsid w:val="000966E3"/>
    <w:rsid w:val="0009674E"/>
    <w:rsid w:val="00096DF9"/>
    <w:rsid w:val="00097F6B"/>
    <w:rsid w:val="000A2491"/>
    <w:rsid w:val="000A2BAF"/>
    <w:rsid w:val="000A2C46"/>
    <w:rsid w:val="000A34B4"/>
    <w:rsid w:val="000A5077"/>
    <w:rsid w:val="000A5473"/>
    <w:rsid w:val="000A7375"/>
    <w:rsid w:val="000B05E0"/>
    <w:rsid w:val="000B0950"/>
    <w:rsid w:val="000B0B40"/>
    <w:rsid w:val="000B0E9E"/>
    <w:rsid w:val="000B1F03"/>
    <w:rsid w:val="000B2694"/>
    <w:rsid w:val="000B3E82"/>
    <w:rsid w:val="000B6310"/>
    <w:rsid w:val="000B6571"/>
    <w:rsid w:val="000B696B"/>
    <w:rsid w:val="000B71D8"/>
    <w:rsid w:val="000B791F"/>
    <w:rsid w:val="000C10DF"/>
    <w:rsid w:val="000C2667"/>
    <w:rsid w:val="000C349C"/>
    <w:rsid w:val="000C464A"/>
    <w:rsid w:val="000C4E6B"/>
    <w:rsid w:val="000C6F1A"/>
    <w:rsid w:val="000C76F6"/>
    <w:rsid w:val="000D1E68"/>
    <w:rsid w:val="000D27C0"/>
    <w:rsid w:val="000D37F3"/>
    <w:rsid w:val="000D3E95"/>
    <w:rsid w:val="000D45D5"/>
    <w:rsid w:val="000D5189"/>
    <w:rsid w:val="000D640B"/>
    <w:rsid w:val="000F0BED"/>
    <w:rsid w:val="000F0ECC"/>
    <w:rsid w:val="000F26C9"/>
    <w:rsid w:val="000F2873"/>
    <w:rsid w:val="000F2D8C"/>
    <w:rsid w:val="000F47F6"/>
    <w:rsid w:val="000F5D1C"/>
    <w:rsid w:val="000F618F"/>
    <w:rsid w:val="000F636A"/>
    <w:rsid w:val="000F6ACE"/>
    <w:rsid w:val="0010030C"/>
    <w:rsid w:val="00101812"/>
    <w:rsid w:val="001037D5"/>
    <w:rsid w:val="00103F1E"/>
    <w:rsid w:val="00104230"/>
    <w:rsid w:val="0010738D"/>
    <w:rsid w:val="001079CE"/>
    <w:rsid w:val="0011089B"/>
    <w:rsid w:val="0011185D"/>
    <w:rsid w:val="00111F32"/>
    <w:rsid w:val="00112387"/>
    <w:rsid w:val="001125D2"/>
    <w:rsid w:val="00112888"/>
    <w:rsid w:val="00112DFC"/>
    <w:rsid w:val="00113B45"/>
    <w:rsid w:val="0011475B"/>
    <w:rsid w:val="001149E0"/>
    <w:rsid w:val="00114F70"/>
    <w:rsid w:val="001154C7"/>
    <w:rsid w:val="00117066"/>
    <w:rsid w:val="00117213"/>
    <w:rsid w:val="00117891"/>
    <w:rsid w:val="00117DBA"/>
    <w:rsid w:val="001202E0"/>
    <w:rsid w:val="00120B5C"/>
    <w:rsid w:val="001218DE"/>
    <w:rsid w:val="0012235E"/>
    <w:rsid w:val="00123D51"/>
    <w:rsid w:val="00126512"/>
    <w:rsid w:val="001268C6"/>
    <w:rsid w:val="00130C93"/>
    <w:rsid w:val="00131714"/>
    <w:rsid w:val="001318AC"/>
    <w:rsid w:val="0013786F"/>
    <w:rsid w:val="00137EF6"/>
    <w:rsid w:val="00140A21"/>
    <w:rsid w:val="00143287"/>
    <w:rsid w:val="0014344B"/>
    <w:rsid w:val="001465CE"/>
    <w:rsid w:val="0014688B"/>
    <w:rsid w:val="00147F5F"/>
    <w:rsid w:val="001500D9"/>
    <w:rsid w:val="00150967"/>
    <w:rsid w:val="00151ABB"/>
    <w:rsid w:val="00154215"/>
    <w:rsid w:val="00155228"/>
    <w:rsid w:val="00157B19"/>
    <w:rsid w:val="00160725"/>
    <w:rsid w:val="001623AD"/>
    <w:rsid w:val="00164612"/>
    <w:rsid w:val="001716D8"/>
    <w:rsid w:val="00172C66"/>
    <w:rsid w:val="001735A1"/>
    <w:rsid w:val="00175EF5"/>
    <w:rsid w:val="00176294"/>
    <w:rsid w:val="00176A1C"/>
    <w:rsid w:val="001807C7"/>
    <w:rsid w:val="001807E5"/>
    <w:rsid w:val="001822A1"/>
    <w:rsid w:val="001826FD"/>
    <w:rsid w:val="00183E82"/>
    <w:rsid w:val="00184B1C"/>
    <w:rsid w:val="00185207"/>
    <w:rsid w:val="001855A0"/>
    <w:rsid w:val="00185DAB"/>
    <w:rsid w:val="0018656F"/>
    <w:rsid w:val="001866AE"/>
    <w:rsid w:val="00187130"/>
    <w:rsid w:val="00191E55"/>
    <w:rsid w:val="001927FF"/>
    <w:rsid w:val="00193F22"/>
    <w:rsid w:val="0019416B"/>
    <w:rsid w:val="001955F8"/>
    <w:rsid w:val="0019583B"/>
    <w:rsid w:val="00196ABF"/>
    <w:rsid w:val="0019788A"/>
    <w:rsid w:val="001A0106"/>
    <w:rsid w:val="001A0EF2"/>
    <w:rsid w:val="001A1C60"/>
    <w:rsid w:val="001A2194"/>
    <w:rsid w:val="001A22B4"/>
    <w:rsid w:val="001A31C5"/>
    <w:rsid w:val="001A3A58"/>
    <w:rsid w:val="001A64D9"/>
    <w:rsid w:val="001A6C0C"/>
    <w:rsid w:val="001B0EC8"/>
    <w:rsid w:val="001B1332"/>
    <w:rsid w:val="001B64F7"/>
    <w:rsid w:val="001B65D8"/>
    <w:rsid w:val="001C1E11"/>
    <w:rsid w:val="001C2159"/>
    <w:rsid w:val="001C32DA"/>
    <w:rsid w:val="001C399E"/>
    <w:rsid w:val="001C54F0"/>
    <w:rsid w:val="001C6A81"/>
    <w:rsid w:val="001D1F44"/>
    <w:rsid w:val="001D2A02"/>
    <w:rsid w:val="001D2BD6"/>
    <w:rsid w:val="001D6ED0"/>
    <w:rsid w:val="001D7CEE"/>
    <w:rsid w:val="001E4E0B"/>
    <w:rsid w:val="001E510E"/>
    <w:rsid w:val="001E5B50"/>
    <w:rsid w:val="001E6A74"/>
    <w:rsid w:val="001E765C"/>
    <w:rsid w:val="001E772E"/>
    <w:rsid w:val="001F0026"/>
    <w:rsid w:val="001F1215"/>
    <w:rsid w:val="001F1C48"/>
    <w:rsid w:val="001F343B"/>
    <w:rsid w:val="001F41D0"/>
    <w:rsid w:val="001F4509"/>
    <w:rsid w:val="001F5A3D"/>
    <w:rsid w:val="001F6752"/>
    <w:rsid w:val="002010A8"/>
    <w:rsid w:val="00201FFF"/>
    <w:rsid w:val="0020433D"/>
    <w:rsid w:val="002050B1"/>
    <w:rsid w:val="00205AB9"/>
    <w:rsid w:val="002069C7"/>
    <w:rsid w:val="00210F96"/>
    <w:rsid w:val="00211259"/>
    <w:rsid w:val="00211DB4"/>
    <w:rsid w:val="00212CEF"/>
    <w:rsid w:val="0021388D"/>
    <w:rsid w:val="002143AB"/>
    <w:rsid w:val="002154D3"/>
    <w:rsid w:val="0021614B"/>
    <w:rsid w:val="002177CD"/>
    <w:rsid w:val="00217897"/>
    <w:rsid w:val="002206B8"/>
    <w:rsid w:val="00220F16"/>
    <w:rsid w:val="00221281"/>
    <w:rsid w:val="00221988"/>
    <w:rsid w:val="00223642"/>
    <w:rsid w:val="002241D0"/>
    <w:rsid w:val="00224554"/>
    <w:rsid w:val="002250CC"/>
    <w:rsid w:val="00226D26"/>
    <w:rsid w:val="00230D9D"/>
    <w:rsid w:val="00230DF7"/>
    <w:rsid w:val="0023138A"/>
    <w:rsid w:val="00231A16"/>
    <w:rsid w:val="00232591"/>
    <w:rsid w:val="0023283C"/>
    <w:rsid w:val="002367D2"/>
    <w:rsid w:val="00236E66"/>
    <w:rsid w:val="00236F04"/>
    <w:rsid w:val="00237DBC"/>
    <w:rsid w:val="002403F3"/>
    <w:rsid w:val="00240536"/>
    <w:rsid w:val="00241264"/>
    <w:rsid w:val="002415FC"/>
    <w:rsid w:val="0024239E"/>
    <w:rsid w:val="0024351C"/>
    <w:rsid w:val="002457E5"/>
    <w:rsid w:val="0024774F"/>
    <w:rsid w:val="00250F86"/>
    <w:rsid w:val="0025112C"/>
    <w:rsid w:val="00252815"/>
    <w:rsid w:val="00254C5B"/>
    <w:rsid w:val="00257FE6"/>
    <w:rsid w:val="00260C11"/>
    <w:rsid w:val="00262EB1"/>
    <w:rsid w:val="00262ECB"/>
    <w:rsid w:val="0026628B"/>
    <w:rsid w:val="00266811"/>
    <w:rsid w:val="002668FC"/>
    <w:rsid w:val="0027074E"/>
    <w:rsid w:val="00271380"/>
    <w:rsid w:val="00271E33"/>
    <w:rsid w:val="00273465"/>
    <w:rsid w:val="00273892"/>
    <w:rsid w:val="00276046"/>
    <w:rsid w:val="002805A4"/>
    <w:rsid w:val="00280E5F"/>
    <w:rsid w:val="00280F03"/>
    <w:rsid w:val="00281840"/>
    <w:rsid w:val="00284867"/>
    <w:rsid w:val="002868CE"/>
    <w:rsid w:val="00286C5B"/>
    <w:rsid w:val="00286D32"/>
    <w:rsid w:val="002912FC"/>
    <w:rsid w:val="00291E75"/>
    <w:rsid w:val="00291ECB"/>
    <w:rsid w:val="0029209D"/>
    <w:rsid w:val="00292712"/>
    <w:rsid w:val="002950B6"/>
    <w:rsid w:val="00295270"/>
    <w:rsid w:val="00295958"/>
    <w:rsid w:val="00295B17"/>
    <w:rsid w:val="002967CB"/>
    <w:rsid w:val="002A2063"/>
    <w:rsid w:val="002A309E"/>
    <w:rsid w:val="002A3988"/>
    <w:rsid w:val="002A3B00"/>
    <w:rsid w:val="002A44E0"/>
    <w:rsid w:val="002A562F"/>
    <w:rsid w:val="002A58C7"/>
    <w:rsid w:val="002B1A4C"/>
    <w:rsid w:val="002B2608"/>
    <w:rsid w:val="002B2DD7"/>
    <w:rsid w:val="002B42DD"/>
    <w:rsid w:val="002B6A65"/>
    <w:rsid w:val="002B6B02"/>
    <w:rsid w:val="002B764F"/>
    <w:rsid w:val="002C12DE"/>
    <w:rsid w:val="002C1916"/>
    <w:rsid w:val="002C3183"/>
    <w:rsid w:val="002C695A"/>
    <w:rsid w:val="002D0C0C"/>
    <w:rsid w:val="002D1CF9"/>
    <w:rsid w:val="002D1D73"/>
    <w:rsid w:val="002D2AF2"/>
    <w:rsid w:val="002D2B2B"/>
    <w:rsid w:val="002D2E26"/>
    <w:rsid w:val="002D7338"/>
    <w:rsid w:val="002E0BB9"/>
    <w:rsid w:val="002E18B4"/>
    <w:rsid w:val="002E335E"/>
    <w:rsid w:val="002E3883"/>
    <w:rsid w:val="002E4C12"/>
    <w:rsid w:val="002E53A7"/>
    <w:rsid w:val="002E58F3"/>
    <w:rsid w:val="002E63F8"/>
    <w:rsid w:val="002E6570"/>
    <w:rsid w:val="002E7BE7"/>
    <w:rsid w:val="002F011E"/>
    <w:rsid w:val="002F175E"/>
    <w:rsid w:val="002F24FC"/>
    <w:rsid w:val="002F25C9"/>
    <w:rsid w:val="002F2816"/>
    <w:rsid w:val="002F58BF"/>
    <w:rsid w:val="002F7DEB"/>
    <w:rsid w:val="00300396"/>
    <w:rsid w:val="00301E34"/>
    <w:rsid w:val="003025BA"/>
    <w:rsid w:val="0031132E"/>
    <w:rsid w:val="00312D98"/>
    <w:rsid w:val="003244FA"/>
    <w:rsid w:val="00325864"/>
    <w:rsid w:val="00326F52"/>
    <w:rsid w:val="00326FD4"/>
    <w:rsid w:val="00326FE4"/>
    <w:rsid w:val="00331DB4"/>
    <w:rsid w:val="00331F0C"/>
    <w:rsid w:val="00331F89"/>
    <w:rsid w:val="003342CD"/>
    <w:rsid w:val="00335042"/>
    <w:rsid w:val="00337C3A"/>
    <w:rsid w:val="0034011A"/>
    <w:rsid w:val="00342492"/>
    <w:rsid w:val="00342B03"/>
    <w:rsid w:val="00343673"/>
    <w:rsid w:val="00343B96"/>
    <w:rsid w:val="003440EB"/>
    <w:rsid w:val="00345257"/>
    <w:rsid w:val="00346F24"/>
    <w:rsid w:val="00347973"/>
    <w:rsid w:val="00350833"/>
    <w:rsid w:val="003515C5"/>
    <w:rsid w:val="00352DFD"/>
    <w:rsid w:val="003534EF"/>
    <w:rsid w:val="00353530"/>
    <w:rsid w:val="0035409D"/>
    <w:rsid w:val="00354478"/>
    <w:rsid w:val="0035469B"/>
    <w:rsid w:val="0035681A"/>
    <w:rsid w:val="00356B48"/>
    <w:rsid w:val="00356E31"/>
    <w:rsid w:val="003579FD"/>
    <w:rsid w:val="0036170D"/>
    <w:rsid w:val="00361912"/>
    <w:rsid w:val="00361C58"/>
    <w:rsid w:val="00364464"/>
    <w:rsid w:val="0036570A"/>
    <w:rsid w:val="003670B8"/>
    <w:rsid w:val="003676D5"/>
    <w:rsid w:val="003678A8"/>
    <w:rsid w:val="0036799A"/>
    <w:rsid w:val="003706F5"/>
    <w:rsid w:val="00370929"/>
    <w:rsid w:val="00372360"/>
    <w:rsid w:val="00372800"/>
    <w:rsid w:val="00375618"/>
    <w:rsid w:val="00377BEE"/>
    <w:rsid w:val="003805B6"/>
    <w:rsid w:val="0038271E"/>
    <w:rsid w:val="003833E9"/>
    <w:rsid w:val="00385170"/>
    <w:rsid w:val="003855E0"/>
    <w:rsid w:val="00386E5D"/>
    <w:rsid w:val="00386F76"/>
    <w:rsid w:val="003919A0"/>
    <w:rsid w:val="00392BBA"/>
    <w:rsid w:val="00393EEB"/>
    <w:rsid w:val="00394700"/>
    <w:rsid w:val="00396719"/>
    <w:rsid w:val="00396AA4"/>
    <w:rsid w:val="00397036"/>
    <w:rsid w:val="0039795F"/>
    <w:rsid w:val="00397B8E"/>
    <w:rsid w:val="003A2330"/>
    <w:rsid w:val="003A3EE3"/>
    <w:rsid w:val="003A5DE0"/>
    <w:rsid w:val="003A612B"/>
    <w:rsid w:val="003A6329"/>
    <w:rsid w:val="003B3732"/>
    <w:rsid w:val="003B409B"/>
    <w:rsid w:val="003B5B37"/>
    <w:rsid w:val="003B6048"/>
    <w:rsid w:val="003B7A0A"/>
    <w:rsid w:val="003C3846"/>
    <w:rsid w:val="003C392B"/>
    <w:rsid w:val="003C3D01"/>
    <w:rsid w:val="003C456B"/>
    <w:rsid w:val="003C5C6B"/>
    <w:rsid w:val="003C70C7"/>
    <w:rsid w:val="003D039F"/>
    <w:rsid w:val="003D0A33"/>
    <w:rsid w:val="003D1EF2"/>
    <w:rsid w:val="003D1F05"/>
    <w:rsid w:val="003D1F2D"/>
    <w:rsid w:val="003E090D"/>
    <w:rsid w:val="003E1622"/>
    <w:rsid w:val="003E1888"/>
    <w:rsid w:val="003E1CCD"/>
    <w:rsid w:val="003E26B2"/>
    <w:rsid w:val="003E285E"/>
    <w:rsid w:val="003E3936"/>
    <w:rsid w:val="003E460C"/>
    <w:rsid w:val="003E527B"/>
    <w:rsid w:val="003E5E25"/>
    <w:rsid w:val="003E6A52"/>
    <w:rsid w:val="003E7563"/>
    <w:rsid w:val="003F22E7"/>
    <w:rsid w:val="003F3283"/>
    <w:rsid w:val="003F3C2F"/>
    <w:rsid w:val="003F414F"/>
    <w:rsid w:val="003F6649"/>
    <w:rsid w:val="004001DD"/>
    <w:rsid w:val="00401D67"/>
    <w:rsid w:val="00402605"/>
    <w:rsid w:val="004026D9"/>
    <w:rsid w:val="004028A4"/>
    <w:rsid w:val="00402F66"/>
    <w:rsid w:val="00406042"/>
    <w:rsid w:val="00406895"/>
    <w:rsid w:val="00407BBF"/>
    <w:rsid w:val="0041437A"/>
    <w:rsid w:val="0041495E"/>
    <w:rsid w:val="004153C7"/>
    <w:rsid w:val="00415A00"/>
    <w:rsid w:val="00416A0F"/>
    <w:rsid w:val="00420244"/>
    <w:rsid w:val="00420346"/>
    <w:rsid w:val="0042499A"/>
    <w:rsid w:val="00431010"/>
    <w:rsid w:val="00432EF8"/>
    <w:rsid w:val="00434CF8"/>
    <w:rsid w:val="0043650C"/>
    <w:rsid w:val="004369A8"/>
    <w:rsid w:val="00437BAF"/>
    <w:rsid w:val="00443C1E"/>
    <w:rsid w:val="00445A03"/>
    <w:rsid w:val="00446544"/>
    <w:rsid w:val="00447D0B"/>
    <w:rsid w:val="00450549"/>
    <w:rsid w:val="004554E9"/>
    <w:rsid w:val="004562A6"/>
    <w:rsid w:val="00457E99"/>
    <w:rsid w:val="00460A9B"/>
    <w:rsid w:val="00460D26"/>
    <w:rsid w:val="004629E6"/>
    <w:rsid w:val="00466C47"/>
    <w:rsid w:val="00471D19"/>
    <w:rsid w:val="00471DAF"/>
    <w:rsid w:val="004727FF"/>
    <w:rsid w:val="00472EAB"/>
    <w:rsid w:val="004747AC"/>
    <w:rsid w:val="004752C4"/>
    <w:rsid w:val="00475B2B"/>
    <w:rsid w:val="00476549"/>
    <w:rsid w:val="00476DF8"/>
    <w:rsid w:val="00477B76"/>
    <w:rsid w:val="004845BF"/>
    <w:rsid w:val="00484D65"/>
    <w:rsid w:val="004876B0"/>
    <w:rsid w:val="00487B5B"/>
    <w:rsid w:val="00491AEA"/>
    <w:rsid w:val="0049209C"/>
    <w:rsid w:val="004926E5"/>
    <w:rsid w:val="00493374"/>
    <w:rsid w:val="00493990"/>
    <w:rsid w:val="00493B9D"/>
    <w:rsid w:val="0049430B"/>
    <w:rsid w:val="00496334"/>
    <w:rsid w:val="004A0370"/>
    <w:rsid w:val="004A03EF"/>
    <w:rsid w:val="004A051E"/>
    <w:rsid w:val="004A2617"/>
    <w:rsid w:val="004A2624"/>
    <w:rsid w:val="004A49EE"/>
    <w:rsid w:val="004A4D33"/>
    <w:rsid w:val="004A73D3"/>
    <w:rsid w:val="004B0819"/>
    <w:rsid w:val="004B2249"/>
    <w:rsid w:val="004B3171"/>
    <w:rsid w:val="004B3FF5"/>
    <w:rsid w:val="004B4AE8"/>
    <w:rsid w:val="004B4EF7"/>
    <w:rsid w:val="004B5194"/>
    <w:rsid w:val="004B5B59"/>
    <w:rsid w:val="004B7388"/>
    <w:rsid w:val="004C0149"/>
    <w:rsid w:val="004C3186"/>
    <w:rsid w:val="004C3DE6"/>
    <w:rsid w:val="004C3F85"/>
    <w:rsid w:val="004C6BED"/>
    <w:rsid w:val="004C71D0"/>
    <w:rsid w:val="004C78AD"/>
    <w:rsid w:val="004D176A"/>
    <w:rsid w:val="004D38C9"/>
    <w:rsid w:val="004D41FC"/>
    <w:rsid w:val="004D4467"/>
    <w:rsid w:val="004D5858"/>
    <w:rsid w:val="004D5CA8"/>
    <w:rsid w:val="004D6CE5"/>
    <w:rsid w:val="004D7AFE"/>
    <w:rsid w:val="004E0423"/>
    <w:rsid w:val="004E09E7"/>
    <w:rsid w:val="004E0F7C"/>
    <w:rsid w:val="004E1833"/>
    <w:rsid w:val="004E19AC"/>
    <w:rsid w:val="004E2255"/>
    <w:rsid w:val="004E36B7"/>
    <w:rsid w:val="004E39E1"/>
    <w:rsid w:val="004E475C"/>
    <w:rsid w:val="004E4FD3"/>
    <w:rsid w:val="004E5B0C"/>
    <w:rsid w:val="004E5D88"/>
    <w:rsid w:val="004E65A0"/>
    <w:rsid w:val="004E682F"/>
    <w:rsid w:val="004E6A9C"/>
    <w:rsid w:val="004E7915"/>
    <w:rsid w:val="004E7EDA"/>
    <w:rsid w:val="004F0195"/>
    <w:rsid w:val="004F7D72"/>
    <w:rsid w:val="00503E44"/>
    <w:rsid w:val="0050647C"/>
    <w:rsid w:val="005068B1"/>
    <w:rsid w:val="00514A60"/>
    <w:rsid w:val="00515283"/>
    <w:rsid w:val="005156FB"/>
    <w:rsid w:val="00520F46"/>
    <w:rsid w:val="005221AB"/>
    <w:rsid w:val="00523768"/>
    <w:rsid w:val="00523CDE"/>
    <w:rsid w:val="00524916"/>
    <w:rsid w:val="00524D35"/>
    <w:rsid w:val="00525756"/>
    <w:rsid w:val="00525AB0"/>
    <w:rsid w:val="005326EC"/>
    <w:rsid w:val="00534C53"/>
    <w:rsid w:val="00536F0C"/>
    <w:rsid w:val="005372EE"/>
    <w:rsid w:val="00540ACA"/>
    <w:rsid w:val="00541143"/>
    <w:rsid w:val="00543697"/>
    <w:rsid w:val="005443FB"/>
    <w:rsid w:val="00544811"/>
    <w:rsid w:val="00545293"/>
    <w:rsid w:val="00546C73"/>
    <w:rsid w:val="005500D0"/>
    <w:rsid w:val="00554100"/>
    <w:rsid w:val="00554A15"/>
    <w:rsid w:val="00554FBB"/>
    <w:rsid w:val="0055675D"/>
    <w:rsid w:val="00562D29"/>
    <w:rsid w:val="00565C6D"/>
    <w:rsid w:val="005669F8"/>
    <w:rsid w:val="00566E17"/>
    <w:rsid w:val="00570080"/>
    <w:rsid w:val="00571A35"/>
    <w:rsid w:val="0057280E"/>
    <w:rsid w:val="0057281A"/>
    <w:rsid w:val="00575F59"/>
    <w:rsid w:val="00576982"/>
    <w:rsid w:val="005769F4"/>
    <w:rsid w:val="00576F9B"/>
    <w:rsid w:val="005821C0"/>
    <w:rsid w:val="00582298"/>
    <w:rsid w:val="0058253F"/>
    <w:rsid w:val="00582CB6"/>
    <w:rsid w:val="005833BE"/>
    <w:rsid w:val="005843E1"/>
    <w:rsid w:val="00584DAC"/>
    <w:rsid w:val="00587B81"/>
    <w:rsid w:val="005908BD"/>
    <w:rsid w:val="00590EC7"/>
    <w:rsid w:val="00590EE5"/>
    <w:rsid w:val="00592403"/>
    <w:rsid w:val="00597334"/>
    <w:rsid w:val="00597552"/>
    <w:rsid w:val="00597CDB"/>
    <w:rsid w:val="005A05A8"/>
    <w:rsid w:val="005A09FB"/>
    <w:rsid w:val="005A1655"/>
    <w:rsid w:val="005A1E57"/>
    <w:rsid w:val="005A349F"/>
    <w:rsid w:val="005B17D1"/>
    <w:rsid w:val="005B18EF"/>
    <w:rsid w:val="005B3CA2"/>
    <w:rsid w:val="005B4365"/>
    <w:rsid w:val="005B5BF3"/>
    <w:rsid w:val="005C0D0D"/>
    <w:rsid w:val="005C10B9"/>
    <w:rsid w:val="005C1F2C"/>
    <w:rsid w:val="005C3161"/>
    <w:rsid w:val="005C407C"/>
    <w:rsid w:val="005C482E"/>
    <w:rsid w:val="005C62E5"/>
    <w:rsid w:val="005C7417"/>
    <w:rsid w:val="005C7779"/>
    <w:rsid w:val="005C7C06"/>
    <w:rsid w:val="005D133C"/>
    <w:rsid w:val="005D2703"/>
    <w:rsid w:val="005D3032"/>
    <w:rsid w:val="005D3B39"/>
    <w:rsid w:val="005D3D74"/>
    <w:rsid w:val="005D71B1"/>
    <w:rsid w:val="005D7D5A"/>
    <w:rsid w:val="005E2A44"/>
    <w:rsid w:val="005E3235"/>
    <w:rsid w:val="005E55DD"/>
    <w:rsid w:val="005E5EC7"/>
    <w:rsid w:val="005F0A31"/>
    <w:rsid w:val="005F2439"/>
    <w:rsid w:val="005F34B6"/>
    <w:rsid w:val="005F521D"/>
    <w:rsid w:val="005F6666"/>
    <w:rsid w:val="005F7673"/>
    <w:rsid w:val="005F76E3"/>
    <w:rsid w:val="0060130D"/>
    <w:rsid w:val="00601B43"/>
    <w:rsid w:val="00606251"/>
    <w:rsid w:val="00606ED8"/>
    <w:rsid w:val="00607362"/>
    <w:rsid w:val="00607870"/>
    <w:rsid w:val="00607FC8"/>
    <w:rsid w:val="006102B4"/>
    <w:rsid w:val="00610426"/>
    <w:rsid w:val="00610E44"/>
    <w:rsid w:val="00611E56"/>
    <w:rsid w:val="00613A28"/>
    <w:rsid w:val="006148E4"/>
    <w:rsid w:val="006154E7"/>
    <w:rsid w:val="006157CC"/>
    <w:rsid w:val="006168C3"/>
    <w:rsid w:val="00620CE3"/>
    <w:rsid w:val="00620DA1"/>
    <w:rsid w:val="0062178F"/>
    <w:rsid w:val="0062255C"/>
    <w:rsid w:val="00622EF5"/>
    <w:rsid w:val="0062581B"/>
    <w:rsid w:val="00625CFC"/>
    <w:rsid w:val="006269B0"/>
    <w:rsid w:val="00627502"/>
    <w:rsid w:val="00627886"/>
    <w:rsid w:val="00627B34"/>
    <w:rsid w:val="00633F3D"/>
    <w:rsid w:val="00634B56"/>
    <w:rsid w:val="00634F7B"/>
    <w:rsid w:val="006351EA"/>
    <w:rsid w:val="006354FA"/>
    <w:rsid w:val="00635FE0"/>
    <w:rsid w:val="006361DF"/>
    <w:rsid w:val="00637DC8"/>
    <w:rsid w:val="0064100E"/>
    <w:rsid w:val="0064129F"/>
    <w:rsid w:val="006419D1"/>
    <w:rsid w:val="0064268C"/>
    <w:rsid w:val="006438B5"/>
    <w:rsid w:val="00644A7A"/>
    <w:rsid w:val="006454EC"/>
    <w:rsid w:val="006462BF"/>
    <w:rsid w:val="00650FE5"/>
    <w:rsid w:val="00652C91"/>
    <w:rsid w:val="00655A80"/>
    <w:rsid w:val="00655D7D"/>
    <w:rsid w:val="00655F3C"/>
    <w:rsid w:val="006577D5"/>
    <w:rsid w:val="006579E0"/>
    <w:rsid w:val="0066090C"/>
    <w:rsid w:val="006616B9"/>
    <w:rsid w:val="00662B8C"/>
    <w:rsid w:val="006657BF"/>
    <w:rsid w:val="00666424"/>
    <w:rsid w:val="00667045"/>
    <w:rsid w:val="00670A4F"/>
    <w:rsid w:val="00672936"/>
    <w:rsid w:val="0067378E"/>
    <w:rsid w:val="0067514C"/>
    <w:rsid w:val="0067615F"/>
    <w:rsid w:val="0067634A"/>
    <w:rsid w:val="00676F4F"/>
    <w:rsid w:val="00677386"/>
    <w:rsid w:val="00677877"/>
    <w:rsid w:val="00680975"/>
    <w:rsid w:val="00681E5A"/>
    <w:rsid w:val="0068581B"/>
    <w:rsid w:val="00685D2F"/>
    <w:rsid w:val="006866E9"/>
    <w:rsid w:val="00690CAB"/>
    <w:rsid w:val="0069198F"/>
    <w:rsid w:val="0069426A"/>
    <w:rsid w:val="00696828"/>
    <w:rsid w:val="006A02A1"/>
    <w:rsid w:val="006A2753"/>
    <w:rsid w:val="006A2997"/>
    <w:rsid w:val="006A39D2"/>
    <w:rsid w:val="006A50D2"/>
    <w:rsid w:val="006A5160"/>
    <w:rsid w:val="006A51A2"/>
    <w:rsid w:val="006A5B46"/>
    <w:rsid w:val="006A6A8A"/>
    <w:rsid w:val="006A739A"/>
    <w:rsid w:val="006A7670"/>
    <w:rsid w:val="006A7C7F"/>
    <w:rsid w:val="006B0944"/>
    <w:rsid w:val="006B3AB0"/>
    <w:rsid w:val="006B3CDA"/>
    <w:rsid w:val="006B6F5A"/>
    <w:rsid w:val="006C0B35"/>
    <w:rsid w:val="006C332F"/>
    <w:rsid w:val="006C368B"/>
    <w:rsid w:val="006C451E"/>
    <w:rsid w:val="006C4EA9"/>
    <w:rsid w:val="006C4FD1"/>
    <w:rsid w:val="006C636C"/>
    <w:rsid w:val="006C679D"/>
    <w:rsid w:val="006C7C0C"/>
    <w:rsid w:val="006C7CC5"/>
    <w:rsid w:val="006D11C1"/>
    <w:rsid w:val="006D2BF5"/>
    <w:rsid w:val="006D3653"/>
    <w:rsid w:val="006D4DEB"/>
    <w:rsid w:val="006D5F6C"/>
    <w:rsid w:val="006D7303"/>
    <w:rsid w:val="006E1335"/>
    <w:rsid w:val="006E3589"/>
    <w:rsid w:val="006E4520"/>
    <w:rsid w:val="006E770B"/>
    <w:rsid w:val="006F1005"/>
    <w:rsid w:val="006F2591"/>
    <w:rsid w:val="006F317D"/>
    <w:rsid w:val="006F7F3A"/>
    <w:rsid w:val="00700222"/>
    <w:rsid w:val="007025D4"/>
    <w:rsid w:val="00702664"/>
    <w:rsid w:val="00705D34"/>
    <w:rsid w:val="00710233"/>
    <w:rsid w:val="00712DFD"/>
    <w:rsid w:val="00714B37"/>
    <w:rsid w:val="00714C8F"/>
    <w:rsid w:val="00714D6A"/>
    <w:rsid w:val="00715C57"/>
    <w:rsid w:val="007165EF"/>
    <w:rsid w:val="00717609"/>
    <w:rsid w:val="007200E3"/>
    <w:rsid w:val="00722A48"/>
    <w:rsid w:val="00723720"/>
    <w:rsid w:val="00723C9D"/>
    <w:rsid w:val="00724ACE"/>
    <w:rsid w:val="00724DB6"/>
    <w:rsid w:val="00726CE7"/>
    <w:rsid w:val="00727047"/>
    <w:rsid w:val="00727596"/>
    <w:rsid w:val="0073175F"/>
    <w:rsid w:val="00731D16"/>
    <w:rsid w:val="00735731"/>
    <w:rsid w:val="00735A47"/>
    <w:rsid w:val="0074190C"/>
    <w:rsid w:val="007429BD"/>
    <w:rsid w:val="00742F0C"/>
    <w:rsid w:val="00743D82"/>
    <w:rsid w:val="00744B63"/>
    <w:rsid w:val="00744C1D"/>
    <w:rsid w:val="0074614E"/>
    <w:rsid w:val="0074648C"/>
    <w:rsid w:val="00750312"/>
    <w:rsid w:val="00750FA6"/>
    <w:rsid w:val="00751ED7"/>
    <w:rsid w:val="00755C46"/>
    <w:rsid w:val="00756DAB"/>
    <w:rsid w:val="00757797"/>
    <w:rsid w:val="00760A76"/>
    <w:rsid w:val="007621EE"/>
    <w:rsid w:val="0076331D"/>
    <w:rsid w:val="00765803"/>
    <w:rsid w:val="00765E69"/>
    <w:rsid w:val="00766FC4"/>
    <w:rsid w:val="007677ED"/>
    <w:rsid w:val="00771BCF"/>
    <w:rsid w:val="00773527"/>
    <w:rsid w:val="00773782"/>
    <w:rsid w:val="00774346"/>
    <w:rsid w:val="0077436D"/>
    <w:rsid w:val="0077437F"/>
    <w:rsid w:val="00774399"/>
    <w:rsid w:val="0077528A"/>
    <w:rsid w:val="00775624"/>
    <w:rsid w:val="007758E3"/>
    <w:rsid w:val="00776B98"/>
    <w:rsid w:val="00777094"/>
    <w:rsid w:val="007807C7"/>
    <w:rsid w:val="00780B9C"/>
    <w:rsid w:val="00780FF9"/>
    <w:rsid w:val="00781686"/>
    <w:rsid w:val="00784198"/>
    <w:rsid w:val="007876D2"/>
    <w:rsid w:val="007901D3"/>
    <w:rsid w:val="00793941"/>
    <w:rsid w:val="00795925"/>
    <w:rsid w:val="00795C26"/>
    <w:rsid w:val="00795DD0"/>
    <w:rsid w:val="00796285"/>
    <w:rsid w:val="00796B53"/>
    <w:rsid w:val="0079757D"/>
    <w:rsid w:val="00797C9F"/>
    <w:rsid w:val="007A0FF3"/>
    <w:rsid w:val="007A2AC8"/>
    <w:rsid w:val="007A33D5"/>
    <w:rsid w:val="007A4336"/>
    <w:rsid w:val="007A4725"/>
    <w:rsid w:val="007A4BE7"/>
    <w:rsid w:val="007B01DA"/>
    <w:rsid w:val="007B161D"/>
    <w:rsid w:val="007B2B51"/>
    <w:rsid w:val="007B2E69"/>
    <w:rsid w:val="007B33C0"/>
    <w:rsid w:val="007C23BF"/>
    <w:rsid w:val="007C2839"/>
    <w:rsid w:val="007C4F4B"/>
    <w:rsid w:val="007C5A1A"/>
    <w:rsid w:val="007C7D06"/>
    <w:rsid w:val="007D0AD0"/>
    <w:rsid w:val="007D0CC1"/>
    <w:rsid w:val="007D233B"/>
    <w:rsid w:val="007D31A9"/>
    <w:rsid w:val="007D32D9"/>
    <w:rsid w:val="007D4F2C"/>
    <w:rsid w:val="007D67A7"/>
    <w:rsid w:val="007D74D0"/>
    <w:rsid w:val="007D776C"/>
    <w:rsid w:val="007D7F72"/>
    <w:rsid w:val="007E018D"/>
    <w:rsid w:val="007E15D6"/>
    <w:rsid w:val="007E1D41"/>
    <w:rsid w:val="007E1E38"/>
    <w:rsid w:val="007E25F5"/>
    <w:rsid w:val="007E3A2D"/>
    <w:rsid w:val="007E3B31"/>
    <w:rsid w:val="007E3BD0"/>
    <w:rsid w:val="007E4966"/>
    <w:rsid w:val="007E75E1"/>
    <w:rsid w:val="007F239B"/>
    <w:rsid w:val="007F2DF4"/>
    <w:rsid w:val="007F3642"/>
    <w:rsid w:val="007F3852"/>
    <w:rsid w:val="007F3DF7"/>
    <w:rsid w:val="007F51F3"/>
    <w:rsid w:val="007F541E"/>
    <w:rsid w:val="007F6ED9"/>
    <w:rsid w:val="008019CF"/>
    <w:rsid w:val="00802575"/>
    <w:rsid w:val="008026D6"/>
    <w:rsid w:val="0080321D"/>
    <w:rsid w:val="00803581"/>
    <w:rsid w:val="0080419E"/>
    <w:rsid w:val="00805685"/>
    <w:rsid w:val="0080714C"/>
    <w:rsid w:val="00807DB4"/>
    <w:rsid w:val="00807E7D"/>
    <w:rsid w:val="00810243"/>
    <w:rsid w:val="00810E43"/>
    <w:rsid w:val="00811AAF"/>
    <w:rsid w:val="00812B83"/>
    <w:rsid w:val="00813CEA"/>
    <w:rsid w:val="00814D0E"/>
    <w:rsid w:val="00815F14"/>
    <w:rsid w:val="00817C9B"/>
    <w:rsid w:val="0082028E"/>
    <w:rsid w:val="00822144"/>
    <w:rsid w:val="008221BA"/>
    <w:rsid w:val="00822ADA"/>
    <w:rsid w:val="00822CCA"/>
    <w:rsid w:val="00823128"/>
    <w:rsid w:val="00823618"/>
    <w:rsid w:val="008272A9"/>
    <w:rsid w:val="008273EC"/>
    <w:rsid w:val="00830534"/>
    <w:rsid w:val="008308A4"/>
    <w:rsid w:val="008309BF"/>
    <w:rsid w:val="00831188"/>
    <w:rsid w:val="00831675"/>
    <w:rsid w:val="00834029"/>
    <w:rsid w:val="00834677"/>
    <w:rsid w:val="00834A07"/>
    <w:rsid w:val="00834DD4"/>
    <w:rsid w:val="00834DF7"/>
    <w:rsid w:val="008359B5"/>
    <w:rsid w:val="00836176"/>
    <w:rsid w:val="0083693E"/>
    <w:rsid w:val="008369A7"/>
    <w:rsid w:val="0083772D"/>
    <w:rsid w:val="00837A71"/>
    <w:rsid w:val="00845AF1"/>
    <w:rsid w:val="00845B2E"/>
    <w:rsid w:val="00852690"/>
    <w:rsid w:val="00852C36"/>
    <w:rsid w:val="00852D1C"/>
    <w:rsid w:val="0085314F"/>
    <w:rsid w:val="00853CF5"/>
    <w:rsid w:val="0085448E"/>
    <w:rsid w:val="00854645"/>
    <w:rsid w:val="00856C94"/>
    <w:rsid w:val="00857FD7"/>
    <w:rsid w:val="00857FFE"/>
    <w:rsid w:val="00860977"/>
    <w:rsid w:val="00860DB7"/>
    <w:rsid w:val="00861DC8"/>
    <w:rsid w:val="00862122"/>
    <w:rsid w:val="0086230E"/>
    <w:rsid w:val="00865F8E"/>
    <w:rsid w:val="00866FF5"/>
    <w:rsid w:val="008700B0"/>
    <w:rsid w:val="00870A13"/>
    <w:rsid w:val="00870C86"/>
    <w:rsid w:val="00871221"/>
    <w:rsid w:val="00872AE6"/>
    <w:rsid w:val="00872B1B"/>
    <w:rsid w:val="00874D48"/>
    <w:rsid w:val="0087606C"/>
    <w:rsid w:val="0087687D"/>
    <w:rsid w:val="00877E41"/>
    <w:rsid w:val="008828EB"/>
    <w:rsid w:val="0088337D"/>
    <w:rsid w:val="008837E0"/>
    <w:rsid w:val="0088467C"/>
    <w:rsid w:val="00885BF8"/>
    <w:rsid w:val="0088615C"/>
    <w:rsid w:val="008867FC"/>
    <w:rsid w:val="008869CF"/>
    <w:rsid w:val="008901A0"/>
    <w:rsid w:val="0089421F"/>
    <w:rsid w:val="008967C8"/>
    <w:rsid w:val="00896E58"/>
    <w:rsid w:val="0089776D"/>
    <w:rsid w:val="008A0BE8"/>
    <w:rsid w:val="008A1684"/>
    <w:rsid w:val="008A1964"/>
    <w:rsid w:val="008A251E"/>
    <w:rsid w:val="008A4BF1"/>
    <w:rsid w:val="008A4C4F"/>
    <w:rsid w:val="008A4F3B"/>
    <w:rsid w:val="008A566C"/>
    <w:rsid w:val="008B1B87"/>
    <w:rsid w:val="008B323D"/>
    <w:rsid w:val="008B3A82"/>
    <w:rsid w:val="008B43B3"/>
    <w:rsid w:val="008B549A"/>
    <w:rsid w:val="008C00ED"/>
    <w:rsid w:val="008C3260"/>
    <w:rsid w:val="008C6508"/>
    <w:rsid w:val="008C65D6"/>
    <w:rsid w:val="008C6DFB"/>
    <w:rsid w:val="008C79C6"/>
    <w:rsid w:val="008D03F8"/>
    <w:rsid w:val="008D10F6"/>
    <w:rsid w:val="008D1336"/>
    <w:rsid w:val="008D16F7"/>
    <w:rsid w:val="008D238C"/>
    <w:rsid w:val="008D32B0"/>
    <w:rsid w:val="008D3FD3"/>
    <w:rsid w:val="008D40DE"/>
    <w:rsid w:val="008D66F3"/>
    <w:rsid w:val="008D67AB"/>
    <w:rsid w:val="008D6A23"/>
    <w:rsid w:val="008D6E72"/>
    <w:rsid w:val="008D7AFF"/>
    <w:rsid w:val="008E1E28"/>
    <w:rsid w:val="008E240D"/>
    <w:rsid w:val="008E5397"/>
    <w:rsid w:val="008F1C35"/>
    <w:rsid w:val="008F3969"/>
    <w:rsid w:val="008F4188"/>
    <w:rsid w:val="008F4229"/>
    <w:rsid w:val="008F4574"/>
    <w:rsid w:val="008F47D8"/>
    <w:rsid w:val="008F652D"/>
    <w:rsid w:val="0090036B"/>
    <w:rsid w:val="009004B3"/>
    <w:rsid w:val="00901A9A"/>
    <w:rsid w:val="00903325"/>
    <w:rsid w:val="0090726C"/>
    <w:rsid w:val="009113FD"/>
    <w:rsid w:val="00911DA8"/>
    <w:rsid w:val="00911DBF"/>
    <w:rsid w:val="00913807"/>
    <w:rsid w:val="0091528F"/>
    <w:rsid w:val="0092039C"/>
    <w:rsid w:val="00920479"/>
    <w:rsid w:val="00921466"/>
    <w:rsid w:val="009225B3"/>
    <w:rsid w:val="00922F8D"/>
    <w:rsid w:val="009231C7"/>
    <w:rsid w:val="00923483"/>
    <w:rsid w:val="00924990"/>
    <w:rsid w:val="0092527E"/>
    <w:rsid w:val="00926F2E"/>
    <w:rsid w:val="009309A8"/>
    <w:rsid w:val="0093364A"/>
    <w:rsid w:val="00933748"/>
    <w:rsid w:val="00934D0E"/>
    <w:rsid w:val="00934F17"/>
    <w:rsid w:val="00935BAA"/>
    <w:rsid w:val="0093745D"/>
    <w:rsid w:val="009379A7"/>
    <w:rsid w:val="00937D90"/>
    <w:rsid w:val="00940126"/>
    <w:rsid w:val="00941218"/>
    <w:rsid w:val="00941C0D"/>
    <w:rsid w:val="00942251"/>
    <w:rsid w:val="009422BE"/>
    <w:rsid w:val="00942CA7"/>
    <w:rsid w:val="00943A67"/>
    <w:rsid w:val="0094501D"/>
    <w:rsid w:val="009461AD"/>
    <w:rsid w:val="00947409"/>
    <w:rsid w:val="00951EE3"/>
    <w:rsid w:val="00955D92"/>
    <w:rsid w:val="00956C03"/>
    <w:rsid w:val="009579A5"/>
    <w:rsid w:val="00961504"/>
    <w:rsid w:val="00963006"/>
    <w:rsid w:val="00970A74"/>
    <w:rsid w:val="00971062"/>
    <w:rsid w:val="0097165A"/>
    <w:rsid w:val="00975D63"/>
    <w:rsid w:val="0097622A"/>
    <w:rsid w:val="00977146"/>
    <w:rsid w:val="00980D13"/>
    <w:rsid w:val="00980F2E"/>
    <w:rsid w:val="009825D6"/>
    <w:rsid w:val="00985056"/>
    <w:rsid w:val="00985FB9"/>
    <w:rsid w:val="00987D29"/>
    <w:rsid w:val="009914C8"/>
    <w:rsid w:val="00991834"/>
    <w:rsid w:val="00991B86"/>
    <w:rsid w:val="00991D3F"/>
    <w:rsid w:val="00992DE0"/>
    <w:rsid w:val="009938ED"/>
    <w:rsid w:val="009965B1"/>
    <w:rsid w:val="009970D7"/>
    <w:rsid w:val="00997A53"/>
    <w:rsid w:val="009A105F"/>
    <w:rsid w:val="009A40EC"/>
    <w:rsid w:val="009A54F8"/>
    <w:rsid w:val="009A5B6C"/>
    <w:rsid w:val="009A5F2E"/>
    <w:rsid w:val="009A604A"/>
    <w:rsid w:val="009B198F"/>
    <w:rsid w:val="009B2647"/>
    <w:rsid w:val="009B3D9C"/>
    <w:rsid w:val="009B4157"/>
    <w:rsid w:val="009B51AE"/>
    <w:rsid w:val="009B6788"/>
    <w:rsid w:val="009B7A83"/>
    <w:rsid w:val="009B7E56"/>
    <w:rsid w:val="009C0D60"/>
    <w:rsid w:val="009C355B"/>
    <w:rsid w:val="009C3801"/>
    <w:rsid w:val="009C3F66"/>
    <w:rsid w:val="009C52A6"/>
    <w:rsid w:val="009C550B"/>
    <w:rsid w:val="009C5A5B"/>
    <w:rsid w:val="009C5EF7"/>
    <w:rsid w:val="009C664C"/>
    <w:rsid w:val="009C6BC9"/>
    <w:rsid w:val="009D1951"/>
    <w:rsid w:val="009D20AB"/>
    <w:rsid w:val="009D2998"/>
    <w:rsid w:val="009D74C8"/>
    <w:rsid w:val="009D775A"/>
    <w:rsid w:val="009E0CD7"/>
    <w:rsid w:val="009E1599"/>
    <w:rsid w:val="009E1677"/>
    <w:rsid w:val="009E1D9C"/>
    <w:rsid w:val="009E2F86"/>
    <w:rsid w:val="009F3B7D"/>
    <w:rsid w:val="009F60A3"/>
    <w:rsid w:val="009F60B6"/>
    <w:rsid w:val="009F6F76"/>
    <w:rsid w:val="00A02A3E"/>
    <w:rsid w:val="00A03285"/>
    <w:rsid w:val="00A03936"/>
    <w:rsid w:val="00A04056"/>
    <w:rsid w:val="00A040B5"/>
    <w:rsid w:val="00A06664"/>
    <w:rsid w:val="00A10F57"/>
    <w:rsid w:val="00A1147B"/>
    <w:rsid w:val="00A12209"/>
    <w:rsid w:val="00A129EC"/>
    <w:rsid w:val="00A12B8D"/>
    <w:rsid w:val="00A133E9"/>
    <w:rsid w:val="00A136ED"/>
    <w:rsid w:val="00A138AD"/>
    <w:rsid w:val="00A14E73"/>
    <w:rsid w:val="00A154FE"/>
    <w:rsid w:val="00A1685B"/>
    <w:rsid w:val="00A17134"/>
    <w:rsid w:val="00A174CF"/>
    <w:rsid w:val="00A176B0"/>
    <w:rsid w:val="00A2139A"/>
    <w:rsid w:val="00A22994"/>
    <w:rsid w:val="00A22BE0"/>
    <w:rsid w:val="00A236C9"/>
    <w:rsid w:val="00A23C48"/>
    <w:rsid w:val="00A244F3"/>
    <w:rsid w:val="00A24A78"/>
    <w:rsid w:val="00A27115"/>
    <w:rsid w:val="00A271B4"/>
    <w:rsid w:val="00A27CEA"/>
    <w:rsid w:val="00A30F9F"/>
    <w:rsid w:val="00A33A04"/>
    <w:rsid w:val="00A34805"/>
    <w:rsid w:val="00A368B1"/>
    <w:rsid w:val="00A368C3"/>
    <w:rsid w:val="00A36DF3"/>
    <w:rsid w:val="00A41742"/>
    <w:rsid w:val="00A43A2F"/>
    <w:rsid w:val="00A43C5C"/>
    <w:rsid w:val="00A43C76"/>
    <w:rsid w:val="00A45238"/>
    <w:rsid w:val="00A476F7"/>
    <w:rsid w:val="00A507AA"/>
    <w:rsid w:val="00A52FA1"/>
    <w:rsid w:val="00A532DD"/>
    <w:rsid w:val="00A545C4"/>
    <w:rsid w:val="00A55BF5"/>
    <w:rsid w:val="00A571C6"/>
    <w:rsid w:val="00A61AA2"/>
    <w:rsid w:val="00A6237B"/>
    <w:rsid w:val="00A66944"/>
    <w:rsid w:val="00A66AAC"/>
    <w:rsid w:val="00A707AF"/>
    <w:rsid w:val="00A718EC"/>
    <w:rsid w:val="00A71C6E"/>
    <w:rsid w:val="00A72617"/>
    <w:rsid w:val="00A72A8A"/>
    <w:rsid w:val="00A747CD"/>
    <w:rsid w:val="00A74BFA"/>
    <w:rsid w:val="00A75E2A"/>
    <w:rsid w:val="00A80AF5"/>
    <w:rsid w:val="00A80BCF"/>
    <w:rsid w:val="00A81DEF"/>
    <w:rsid w:val="00A828D6"/>
    <w:rsid w:val="00A8304D"/>
    <w:rsid w:val="00A83762"/>
    <w:rsid w:val="00A84199"/>
    <w:rsid w:val="00A84BA3"/>
    <w:rsid w:val="00A856E6"/>
    <w:rsid w:val="00A85AD2"/>
    <w:rsid w:val="00A85D30"/>
    <w:rsid w:val="00A86EAB"/>
    <w:rsid w:val="00A86F60"/>
    <w:rsid w:val="00A87B86"/>
    <w:rsid w:val="00A90292"/>
    <w:rsid w:val="00A91D55"/>
    <w:rsid w:val="00A91FAE"/>
    <w:rsid w:val="00A93440"/>
    <w:rsid w:val="00A95947"/>
    <w:rsid w:val="00A95F00"/>
    <w:rsid w:val="00AA1C03"/>
    <w:rsid w:val="00AA2002"/>
    <w:rsid w:val="00AA2564"/>
    <w:rsid w:val="00AA43D6"/>
    <w:rsid w:val="00AA4492"/>
    <w:rsid w:val="00AA46FA"/>
    <w:rsid w:val="00AA4710"/>
    <w:rsid w:val="00AA494B"/>
    <w:rsid w:val="00AA5CDC"/>
    <w:rsid w:val="00AB00C7"/>
    <w:rsid w:val="00AB039A"/>
    <w:rsid w:val="00AB3BAF"/>
    <w:rsid w:val="00AB5FF7"/>
    <w:rsid w:val="00AB64FF"/>
    <w:rsid w:val="00AB6B64"/>
    <w:rsid w:val="00AB7EAD"/>
    <w:rsid w:val="00AC0B74"/>
    <w:rsid w:val="00AC214A"/>
    <w:rsid w:val="00AC5531"/>
    <w:rsid w:val="00AD0392"/>
    <w:rsid w:val="00AD044E"/>
    <w:rsid w:val="00AD0E0D"/>
    <w:rsid w:val="00AD30C3"/>
    <w:rsid w:val="00AD3352"/>
    <w:rsid w:val="00AD46F0"/>
    <w:rsid w:val="00AD4D9F"/>
    <w:rsid w:val="00AD4DD9"/>
    <w:rsid w:val="00AD6FE8"/>
    <w:rsid w:val="00AD74E0"/>
    <w:rsid w:val="00AE0BA5"/>
    <w:rsid w:val="00AE2FD3"/>
    <w:rsid w:val="00AE3D7F"/>
    <w:rsid w:val="00AE53F0"/>
    <w:rsid w:val="00AE65E9"/>
    <w:rsid w:val="00AE67EB"/>
    <w:rsid w:val="00AE7090"/>
    <w:rsid w:val="00AF164A"/>
    <w:rsid w:val="00AF351C"/>
    <w:rsid w:val="00AF380D"/>
    <w:rsid w:val="00AF392D"/>
    <w:rsid w:val="00AF3B9F"/>
    <w:rsid w:val="00AF3F53"/>
    <w:rsid w:val="00AF4F90"/>
    <w:rsid w:val="00AF58D1"/>
    <w:rsid w:val="00AF7576"/>
    <w:rsid w:val="00B00A95"/>
    <w:rsid w:val="00B011D5"/>
    <w:rsid w:val="00B02848"/>
    <w:rsid w:val="00B03BDD"/>
    <w:rsid w:val="00B05A08"/>
    <w:rsid w:val="00B062D0"/>
    <w:rsid w:val="00B06597"/>
    <w:rsid w:val="00B06B51"/>
    <w:rsid w:val="00B07B0C"/>
    <w:rsid w:val="00B10746"/>
    <w:rsid w:val="00B10FE5"/>
    <w:rsid w:val="00B1111F"/>
    <w:rsid w:val="00B1126D"/>
    <w:rsid w:val="00B12350"/>
    <w:rsid w:val="00B14D9E"/>
    <w:rsid w:val="00B15923"/>
    <w:rsid w:val="00B15AAF"/>
    <w:rsid w:val="00B16AE4"/>
    <w:rsid w:val="00B20BFE"/>
    <w:rsid w:val="00B210A1"/>
    <w:rsid w:val="00B21A2A"/>
    <w:rsid w:val="00B22874"/>
    <w:rsid w:val="00B24C33"/>
    <w:rsid w:val="00B2584A"/>
    <w:rsid w:val="00B26020"/>
    <w:rsid w:val="00B26F7D"/>
    <w:rsid w:val="00B27F1D"/>
    <w:rsid w:val="00B30E77"/>
    <w:rsid w:val="00B32362"/>
    <w:rsid w:val="00B353EC"/>
    <w:rsid w:val="00B35ACA"/>
    <w:rsid w:val="00B35DC6"/>
    <w:rsid w:val="00B36237"/>
    <w:rsid w:val="00B363DC"/>
    <w:rsid w:val="00B36843"/>
    <w:rsid w:val="00B372D1"/>
    <w:rsid w:val="00B37D0F"/>
    <w:rsid w:val="00B42EE4"/>
    <w:rsid w:val="00B4337C"/>
    <w:rsid w:val="00B459A6"/>
    <w:rsid w:val="00B460E9"/>
    <w:rsid w:val="00B47C17"/>
    <w:rsid w:val="00B50739"/>
    <w:rsid w:val="00B50D14"/>
    <w:rsid w:val="00B553D6"/>
    <w:rsid w:val="00B55843"/>
    <w:rsid w:val="00B576A5"/>
    <w:rsid w:val="00B57AE0"/>
    <w:rsid w:val="00B649FC"/>
    <w:rsid w:val="00B672D8"/>
    <w:rsid w:val="00B67ED1"/>
    <w:rsid w:val="00B70711"/>
    <w:rsid w:val="00B719D4"/>
    <w:rsid w:val="00B72423"/>
    <w:rsid w:val="00B80C5E"/>
    <w:rsid w:val="00B82CFD"/>
    <w:rsid w:val="00B83D07"/>
    <w:rsid w:val="00B85B7B"/>
    <w:rsid w:val="00B868E9"/>
    <w:rsid w:val="00B9106D"/>
    <w:rsid w:val="00B9129B"/>
    <w:rsid w:val="00B934FD"/>
    <w:rsid w:val="00B949F2"/>
    <w:rsid w:val="00B96072"/>
    <w:rsid w:val="00B9720E"/>
    <w:rsid w:val="00BA4001"/>
    <w:rsid w:val="00BA4EB2"/>
    <w:rsid w:val="00BA5B86"/>
    <w:rsid w:val="00BA65CB"/>
    <w:rsid w:val="00BB317A"/>
    <w:rsid w:val="00BB43B1"/>
    <w:rsid w:val="00BB43C8"/>
    <w:rsid w:val="00BC0E8A"/>
    <w:rsid w:val="00BC43CD"/>
    <w:rsid w:val="00BC54E9"/>
    <w:rsid w:val="00BC6ED8"/>
    <w:rsid w:val="00BD0E68"/>
    <w:rsid w:val="00BD1754"/>
    <w:rsid w:val="00BD4020"/>
    <w:rsid w:val="00BD4167"/>
    <w:rsid w:val="00BD45F2"/>
    <w:rsid w:val="00BD4638"/>
    <w:rsid w:val="00BD53F3"/>
    <w:rsid w:val="00BD5578"/>
    <w:rsid w:val="00BD5625"/>
    <w:rsid w:val="00BD61A2"/>
    <w:rsid w:val="00BD6806"/>
    <w:rsid w:val="00BD6E26"/>
    <w:rsid w:val="00BD6FFD"/>
    <w:rsid w:val="00BE0210"/>
    <w:rsid w:val="00BE06F5"/>
    <w:rsid w:val="00BE27CB"/>
    <w:rsid w:val="00BE2CAB"/>
    <w:rsid w:val="00BE484D"/>
    <w:rsid w:val="00BE4996"/>
    <w:rsid w:val="00BE4AC2"/>
    <w:rsid w:val="00BE597E"/>
    <w:rsid w:val="00BE5EFB"/>
    <w:rsid w:val="00BF022B"/>
    <w:rsid w:val="00BF05EB"/>
    <w:rsid w:val="00BF0D09"/>
    <w:rsid w:val="00BF1150"/>
    <w:rsid w:val="00BF3F51"/>
    <w:rsid w:val="00BF4201"/>
    <w:rsid w:val="00BF6C98"/>
    <w:rsid w:val="00C00520"/>
    <w:rsid w:val="00C00AFA"/>
    <w:rsid w:val="00C01CF7"/>
    <w:rsid w:val="00C035FA"/>
    <w:rsid w:val="00C05DA9"/>
    <w:rsid w:val="00C108C5"/>
    <w:rsid w:val="00C129C1"/>
    <w:rsid w:val="00C12AF7"/>
    <w:rsid w:val="00C13315"/>
    <w:rsid w:val="00C1474C"/>
    <w:rsid w:val="00C15441"/>
    <w:rsid w:val="00C16778"/>
    <w:rsid w:val="00C2049C"/>
    <w:rsid w:val="00C222A2"/>
    <w:rsid w:val="00C2489F"/>
    <w:rsid w:val="00C26194"/>
    <w:rsid w:val="00C26D48"/>
    <w:rsid w:val="00C2709A"/>
    <w:rsid w:val="00C30325"/>
    <w:rsid w:val="00C36C94"/>
    <w:rsid w:val="00C37E05"/>
    <w:rsid w:val="00C43395"/>
    <w:rsid w:val="00C441CB"/>
    <w:rsid w:val="00C45F3C"/>
    <w:rsid w:val="00C4676D"/>
    <w:rsid w:val="00C47CBA"/>
    <w:rsid w:val="00C503BA"/>
    <w:rsid w:val="00C503BD"/>
    <w:rsid w:val="00C507FD"/>
    <w:rsid w:val="00C51008"/>
    <w:rsid w:val="00C51084"/>
    <w:rsid w:val="00C51152"/>
    <w:rsid w:val="00C51DC3"/>
    <w:rsid w:val="00C52F75"/>
    <w:rsid w:val="00C549FF"/>
    <w:rsid w:val="00C55D29"/>
    <w:rsid w:val="00C563FB"/>
    <w:rsid w:val="00C56A03"/>
    <w:rsid w:val="00C56D78"/>
    <w:rsid w:val="00C6365A"/>
    <w:rsid w:val="00C639C9"/>
    <w:rsid w:val="00C640CA"/>
    <w:rsid w:val="00C7171B"/>
    <w:rsid w:val="00C73073"/>
    <w:rsid w:val="00C74148"/>
    <w:rsid w:val="00C7432A"/>
    <w:rsid w:val="00C75540"/>
    <w:rsid w:val="00C7709E"/>
    <w:rsid w:val="00C809C1"/>
    <w:rsid w:val="00C8145A"/>
    <w:rsid w:val="00C81775"/>
    <w:rsid w:val="00C875AC"/>
    <w:rsid w:val="00C9046E"/>
    <w:rsid w:val="00C90AF9"/>
    <w:rsid w:val="00C9130D"/>
    <w:rsid w:val="00C91E74"/>
    <w:rsid w:val="00C921BA"/>
    <w:rsid w:val="00C94771"/>
    <w:rsid w:val="00C96958"/>
    <w:rsid w:val="00CA0A94"/>
    <w:rsid w:val="00CA4EBD"/>
    <w:rsid w:val="00CA52FD"/>
    <w:rsid w:val="00CA59B4"/>
    <w:rsid w:val="00CA659A"/>
    <w:rsid w:val="00CA788B"/>
    <w:rsid w:val="00CB13B0"/>
    <w:rsid w:val="00CB17B5"/>
    <w:rsid w:val="00CB31F3"/>
    <w:rsid w:val="00CB33BD"/>
    <w:rsid w:val="00CB3F99"/>
    <w:rsid w:val="00CB4A57"/>
    <w:rsid w:val="00CB5F91"/>
    <w:rsid w:val="00CC032A"/>
    <w:rsid w:val="00CC0969"/>
    <w:rsid w:val="00CC336A"/>
    <w:rsid w:val="00CC3E25"/>
    <w:rsid w:val="00CC4A75"/>
    <w:rsid w:val="00CC5D87"/>
    <w:rsid w:val="00CC5E0C"/>
    <w:rsid w:val="00CC6AE7"/>
    <w:rsid w:val="00CC70A3"/>
    <w:rsid w:val="00CC7A5A"/>
    <w:rsid w:val="00CC7D80"/>
    <w:rsid w:val="00CD496A"/>
    <w:rsid w:val="00CD6FE4"/>
    <w:rsid w:val="00CD79DE"/>
    <w:rsid w:val="00CD7B95"/>
    <w:rsid w:val="00CE0210"/>
    <w:rsid w:val="00CE0B53"/>
    <w:rsid w:val="00CE0B8D"/>
    <w:rsid w:val="00CE48BC"/>
    <w:rsid w:val="00CF0D0E"/>
    <w:rsid w:val="00CF1B9D"/>
    <w:rsid w:val="00CF1D26"/>
    <w:rsid w:val="00CF5548"/>
    <w:rsid w:val="00CF5BAC"/>
    <w:rsid w:val="00CF785C"/>
    <w:rsid w:val="00D00503"/>
    <w:rsid w:val="00D00514"/>
    <w:rsid w:val="00D00C39"/>
    <w:rsid w:val="00D01464"/>
    <w:rsid w:val="00D01D31"/>
    <w:rsid w:val="00D036C0"/>
    <w:rsid w:val="00D05484"/>
    <w:rsid w:val="00D05F80"/>
    <w:rsid w:val="00D10FA5"/>
    <w:rsid w:val="00D12321"/>
    <w:rsid w:val="00D1332D"/>
    <w:rsid w:val="00D14CC0"/>
    <w:rsid w:val="00D15686"/>
    <w:rsid w:val="00D205B8"/>
    <w:rsid w:val="00D20AAB"/>
    <w:rsid w:val="00D21579"/>
    <w:rsid w:val="00D22B0D"/>
    <w:rsid w:val="00D2364C"/>
    <w:rsid w:val="00D2383B"/>
    <w:rsid w:val="00D25A55"/>
    <w:rsid w:val="00D27609"/>
    <w:rsid w:val="00D3122D"/>
    <w:rsid w:val="00D31B88"/>
    <w:rsid w:val="00D32128"/>
    <w:rsid w:val="00D32B2B"/>
    <w:rsid w:val="00D33FA4"/>
    <w:rsid w:val="00D34626"/>
    <w:rsid w:val="00D35618"/>
    <w:rsid w:val="00D40B87"/>
    <w:rsid w:val="00D41327"/>
    <w:rsid w:val="00D4257A"/>
    <w:rsid w:val="00D43ABB"/>
    <w:rsid w:val="00D43DDA"/>
    <w:rsid w:val="00D45C94"/>
    <w:rsid w:val="00D4733F"/>
    <w:rsid w:val="00D47F98"/>
    <w:rsid w:val="00D520DF"/>
    <w:rsid w:val="00D52FDF"/>
    <w:rsid w:val="00D53B6A"/>
    <w:rsid w:val="00D5553F"/>
    <w:rsid w:val="00D55CBC"/>
    <w:rsid w:val="00D56296"/>
    <w:rsid w:val="00D57219"/>
    <w:rsid w:val="00D633FF"/>
    <w:rsid w:val="00D64080"/>
    <w:rsid w:val="00D648B0"/>
    <w:rsid w:val="00D65E68"/>
    <w:rsid w:val="00D676B6"/>
    <w:rsid w:val="00D67A41"/>
    <w:rsid w:val="00D727C4"/>
    <w:rsid w:val="00D75AA0"/>
    <w:rsid w:val="00D7606D"/>
    <w:rsid w:val="00D760C5"/>
    <w:rsid w:val="00D763EB"/>
    <w:rsid w:val="00D77861"/>
    <w:rsid w:val="00D81132"/>
    <w:rsid w:val="00D81868"/>
    <w:rsid w:val="00D81C8B"/>
    <w:rsid w:val="00D82106"/>
    <w:rsid w:val="00D84BBC"/>
    <w:rsid w:val="00D8745F"/>
    <w:rsid w:val="00D91573"/>
    <w:rsid w:val="00D9489E"/>
    <w:rsid w:val="00D94E98"/>
    <w:rsid w:val="00D968AB"/>
    <w:rsid w:val="00D96919"/>
    <w:rsid w:val="00D9789E"/>
    <w:rsid w:val="00DA0573"/>
    <w:rsid w:val="00DA0FC4"/>
    <w:rsid w:val="00DA142F"/>
    <w:rsid w:val="00DA2149"/>
    <w:rsid w:val="00DA23A7"/>
    <w:rsid w:val="00DA4605"/>
    <w:rsid w:val="00DA5432"/>
    <w:rsid w:val="00DA5710"/>
    <w:rsid w:val="00DA58B0"/>
    <w:rsid w:val="00DA724C"/>
    <w:rsid w:val="00DB2F69"/>
    <w:rsid w:val="00DB59CB"/>
    <w:rsid w:val="00DC0CDE"/>
    <w:rsid w:val="00DC0EF8"/>
    <w:rsid w:val="00DC1400"/>
    <w:rsid w:val="00DC1A5F"/>
    <w:rsid w:val="00DC55C9"/>
    <w:rsid w:val="00DC7C8A"/>
    <w:rsid w:val="00DD01C7"/>
    <w:rsid w:val="00DD1D7F"/>
    <w:rsid w:val="00DD2A03"/>
    <w:rsid w:val="00DD2BBF"/>
    <w:rsid w:val="00DD322D"/>
    <w:rsid w:val="00DD4ED3"/>
    <w:rsid w:val="00DD5CFD"/>
    <w:rsid w:val="00DE0467"/>
    <w:rsid w:val="00DE2D45"/>
    <w:rsid w:val="00DE3246"/>
    <w:rsid w:val="00DE5807"/>
    <w:rsid w:val="00DE67B0"/>
    <w:rsid w:val="00DF07F0"/>
    <w:rsid w:val="00DF0D0A"/>
    <w:rsid w:val="00DF1188"/>
    <w:rsid w:val="00DF1E25"/>
    <w:rsid w:val="00DF2389"/>
    <w:rsid w:val="00DF26B8"/>
    <w:rsid w:val="00DF29F5"/>
    <w:rsid w:val="00DF3CD3"/>
    <w:rsid w:val="00DF49BA"/>
    <w:rsid w:val="00DF619D"/>
    <w:rsid w:val="00DF6909"/>
    <w:rsid w:val="00DF6FC6"/>
    <w:rsid w:val="00DF736B"/>
    <w:rsid w:val="00DF777F"/>
    <w:rsid w:val="00E00C80"/>
    <w:rsid w:val="00E0152D"/>
    <w:rsid w:val="00E02D37"/>
    <w:rsid w:val="00E03D1C"/>
    <w:rsid w:val="00E043AE"/>
    <w:rsid w:val="00E0624D"/>
    <w:rsid w:val="00E10CD5"/>
    <w:rsid w:val="00E12EF6"/>
    <w:rsid w:val="00E133E7"/>
    <w:rsid w:val="00E136C1"/>
    <w:rsid w:val="00E13E23"/>
    <w:rsid w:val="00E15D62"/>
    <w:rsid w:val="00E16213"/>
    <w:rsid w:val="00E16482"/>
    <w:rsid w:val="00E17010"/>
    <w:rsid w:val="00E1738E"/>
    <w:rsid w:val="00E223F3"/>
    <w:rsid w:val="00E2649A"/>
    <w:rsid w:val="00E275A3"/>
    <w:rsid w:val="00E302E6"/>
    <w:rsid w:val="00E31F90"/>
    <w:rsid w:val="00E335FF"/>
    <w:rsid w:val="00E33B74"/>
    <w:rsid w:val="00E3601C"/>
    <w:rsid w:val="00E40A5E"/>
    <w:rsid w:val="00E4143D"/>
    <w:rsid w:val="00E4242F"/>
    <w:rsid w:val="00E43503"/>
    <w:rsid w:val="00E436F5"/>
    <w:rsid w:val="00E4438C"/>
    <w:rsid w:val="00E448E0"/>
    <w:rsid w:val="00E457F3"/>
    <w:rsid w:val="00E46534"/>
    <w:rsid w:val="00E46855"/>
    <w:rsid w:val="00E47533"/>
    <w:rsid w:val="00E52180"/>
    <w:rsid w:val="00E52316"/>
    <w:rsid w:val="00E528AA"/>
    <w:rsid w:val="00E52AAF"/>
    <w:rsid w:val="00E54021"/>
    <w:rsid w:val="00E55886"/>
    <w:rsid w:val="00E56D94"/>
    <w:rsid w:val="00E60CB6"/>
    <w:rsid w:val="00E63F53"/>
    <w:rsid w:val="00E64823"/>
    <w:rsid w:val="00E649F4"/>
    <w:rsid w:val="00E70245"/>
    <w:rsid w:val="00E71716"/>
    <w:rsid w:val="00E74F1F"/>
    <w:rsid w:val="00E75BFA"/>
    <w:rsid w:val="00E779E1"/>
    <w:rsid w:val="00E77C58"/>
    <w:rsid w:val="00E77CA1"/>
    <w:rsid w:val="00E800C3"/>
    <w:rsid w:val="00E81140"/>
    <w:rsid w:val="00E8184D"/>
    <w:rsid w:val="00E8309B"/>
    <w:rsid w:val="00E83142"/>
    <w:rsid w:val="00E849ED"/>
    <w:rsid w:val="00E860F1"/>
    <w:rsid w:val="00E8687C"/>
    <w:rsid w:val="00E86D21"/>
    <w:rsid w:val="00E86EE8"/>
    <w:rsid w:val="00E87240"/>
    <w:rsid w:val="00E9059F"/>
    <w:rsid w:val="00E90735"/>
    <w:rsid w:val="00E9352E"/>
    <w:rsid w:val="00E9430A"/>
    <w:rsid w:val="00E943F8"/>
    <w:rsid w:val="00E95609"/>
    <w:rsid w:val="00E97B90"/>
    <w:rsid w:val="00EA287B"/>
    <w:rsid w:val="00EA3AA1"/>
    <w:rsid w:val="00EA5660"/>
    <w:rsid w:val="00EA5EF0"/>
    <w:rsid w:val="00EA68FC"/>
    <w:rsid w:val="00EA767C"/>
    <w:rsid w:val="00EB07F9"/>
    <w:rsid w:val="00EB2D4F"/>
    <w:rsid w:val="00EB372A"/>
    <w:rsid w:val="00EB3B72"/>
    <w:rsid w:val="00EB3C30"/>
    <w:rsid w:val="00EB3F46"/>
    <w:rsid w:val="00EB41B0"/>
    <w:rsid w:val="00EB597F"/>
    <w:rsid w:val="00EB62ED"/>
    <w:rsid w:val="00EB668B"/>
    <w:rsid w:val="00EB791E"/>
    <w:rsid w:val="00EB7E71"/>
    <w:rsid w:val="00EC037D"/>
    <w:rsid w:val="00EC14FA"/>
    <w:rsid w:val="00EC6045"/>
    <w:rsid w:val="00ED1DD0"/>
    <w:rsid w:val="00ED26A6"/>
    <w:rsid w:val="00ED33A1"/>
    <w:rsid w:val="00ED601A"/>
    <w:rsid w:val="00ED72AF"/>
    <w:rsid w:val="00ED7FC7"/>
    <w:rsid w:val="00EE0965"/>
    <w:rsid w:val="00EE0ABE"/>
    <w:rsid w:val="00EE1D2C"/>
    <w:rsid w:val="00EE2BCD"/>
    <w:rsid w:val="00EE2F0A"/>
    <w:rsid w:val="00EE2FAF"/>
    <w:rsid w:val="00EE32C7"/>
    <w:rsid w:val="00EE3B65"/>
    <w:rsid w:val="00EE45C6"/>
    <w:rsid w:val="00EE7032"/>
    <w:rsid w:val="00EE7347"/>
    <w:rsid w:val="00EE76B8"/>
    <w:rsid w:val="00EE78A6"/>
    <w:rsid w:val="00EE7F5B"/>
    <w:rsid w:val="00EF168A"/>
    <w:rsid w:val="00EF3347"/>
    <w:rsid w:val="00EF3C79"/>
    <w:rsid w:val="00EF40AC"/>
    <w:rsid w:val="00EF4682"/>
    <w:rsid w:val="00EF476A"/>
    <w:rsid w:val="00EF4BB3"/>
    <w:rsid w:val="00EF4F36"/>
    <w:rsid w:val="00EF77E3"/>
    <w:rsid w:val="00F00AA3"/>
    <w:rsid w:val="00F05745"/>
    <w:rsid w:val="00F05E7F"/>
    <w:rsid w:val="00F06E1E"/>
    <w:rsid w:val="00F07AAA"/>
    <w:rsid w:val="00F109D4"/>
    <w:rsid w:val="00F120FC"/>
    <w:rsid w:val="00F127A0"/>
    <w:rsid w:val="00F146A6"/>
    <w:rsid w:val="00F15975"/>
    <w:rsid w:val="00F17DE5"/>
    <w:rsid w:val="00F2134D"/>
    <w:rsid w:val="00F21CB0"/>
    <w:rsid w:val="00F23459"/>
    <w:rsid w:val="00F23CC0"/>
    <w:rsid w:val="00F24791"/>
    <w:rsid w:val="00F251D1"/>
    <w:rsid w:val="00F2572B"/>
    <w:rsid w:val="00F26B84"/>
    <w:rsid w:val="00F272AB"/>
    <w:rsid w:val="00F30E57"/>
    <w:rsid w:val="00F30E9A"/>
    <w:rsid w:val="00F3319C"/>
    <w:rsid w:val="00F354E5"/>
    <w:rsid w:val="00F35972"/>
    <w:rsid w:val="00F35F02"/>
    <w:rsid w:val="00F36655"/>
    <w:rsid w:val="00F375AC"/>
    <w:rsid w:val="00F417B5"/>
    <w:rsid w:val="00F41E25"/>
    <w:rsid w:val="00F42688"/>
    <w:rsid w:val="00F42803"/>
    <w:rsid w:val="00F44835"/>
    <w:rsid w:val="00F44AF6"/>
    <w:rsid w:val="00F471B9"/>
    <w:rsid w:val="00F47564"/>
    <w:rsid w:val="00F50B42"/>
    <w:rsid w:val="00F5520A"/>
    <w:rsid w:val="00F55A7A"/>
    <w:rsid w:val="00F60887"/>
    <w:rsid w:val="00F618B8"/>
    <w:rsid w:val="00F61EF3"/>
    <w:rsid w:val="00F6625F"/>
    <w:rsid w:val="00F66832"/>
    <w:rsid w:val="00F66A1C"/>
    <w:rsid w:val="00F706B7"/>
    <w:rsid w:val="00F70C08"/>
    <w:rsid w:val="00F70DB1"/>
    <w:rsid w:val="00F71364"/>
    <w:rsid w:val="00F71F27"/>
    <w:rsid w:val="00F7300E"/>
    <w:rsid w:val="00F73ECA"/>
    <w:rsid w:val="00F7422C"/>
    <w:rsid w:val="00F7681C"/>
    <w:rsid w:val="00F77C79"/>
    <w:rsid w:val="00F81E28"/>
    <w:rsid w:val="00F83332"/>
    <w:rsid w:val="00F833B7"/>
    <w:rsid w:val="00F84803"/>
    <w:rsid w:val="00F84F46"/>
    <w:rsid w:val="00F85F1F"/>
    <w:rsid w:val="00F85FD2"/>
    <w:rsid w:val="00F86FC4"/>
    <w:rsid w:val="00F87C1E"/>
    <w:rsid w:val="00F90469"/>
    <w:rsid w:val="00F90D84"/>
    <w:rsid w:val="00F9136F"/>
    <w:rsid w:val="00F91EAF"/>
    <w:rsid w:val="00F921B4"/>
    <w:rsid w:val="00F927C2"/>
    <w:rsid w:val="00F92DE2"/>
    <w:rsid w:val="00F93706"/>
    <w:rsid w:val="00F95998"/>
    <w:rsid w:val="00FA052B"/>
    <w:rsid w:val="00FA19C4"/>
    <w:rsid w:val="00FA25AC"/>
    <w:rsid w:val="00FA4366"/>
    <w:rsid w:val="00FA4FCA"/>
    <w:rsid w:val="00FA54EC"/>
    <w:rsid w:val="00FB1A48"/>
    <w:rsid w:val="00FB26F9"/>
    <w:rsid w:val="00FB58D0"/>
    <w:rsid w:val="00FB7494"/>
    <w:rsid w:val="00FC08FD"/>
    <w:rsid w:val="00FC0DF2"/>
    <w:rsid w:val="00FC122D"/>
    <w:rsid w:val="00FC20DF"/>
    <w:rsid w:val="00FC21B2"/>
    <w:rsid w:val="00FC2951"/>
    <w:rsid w:val="00FC3412"/>
    <w:rsid w:val="00FC36B4"/>
    <w:rsid w:val="00FC45F5"/>
    <w:rsid w:val="00FC6BB9"/>
    <w:rsid w:val="00FC6C7D"/>
    <w:rsid w:val="00FC6CFA"/>
    <w:rsid w:val="00FC6DEC"/>
    <w:rsid w:val="00FC723E"/>
    <w:rsid w:val="00FD1DA2"/>
    <w:rsid w:val="00FD20F5"/>
    <w:rsid w:val="00FD2B24"/>
    <w:rsid w:val="00FD51AF"/>
    <w:rsid w:val="00FD58C5"/>
    <w:rsid w:val="00FD5A2D"/>
    <w:rsid w:val="00FD6FDF"/>
    <w:rsid w:val="00FD700B"/>
    <w:rsid w:val="00FE2DD9"/>
    <w:rsid w:val="00FE333D"/>
    <w:rsid w:val="00FE46C1"/>
    <w:rsid w:val="00FE51AA"/>
    <w:rsid w:val="00FE63F3"/>
    <w:rsid w:val="00FE6F03"/>
    <w:rsid w:val="00FE795E"/>
    <w:rsid w:val="00FF1057"/>
    <w:rsid w:val="00FF133C"/>
    <w:rsid w:val="00FF1B6F"/>
    <w:rsid w:val="00FF3705"/>
    <w:rsid w:val="00FF47A0"/>
    <w:rsid w:val="00FF4D69"/>
    <w:rsid w:val="00FF5F00"/>
    <w:rsid w:val="00FF6229"/>
    <w:rsid w:val="00FF7E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B24BF"/>
  <w15:docId w15:val="{67D91BE2-1800-4EF3-A463-CD5E9927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F2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customStyle="1" w:styleId="EMparagraph">
    <w:name w:val="EM paragraph"/>
    <w:basedOn w:val="Normal"/>
    <w:rsid w:val="00221988"/>
    <w:pPr>
      <w:widowControl w:val="0"/>
      <w:adjustRightInd w:val="0"/>
      <w:spacing w:before="0" w:after="240"/>
      <w:ind w:right="85"/>
    </w:pPr>
  </w:style>
  <w:style w:type="paragraph" w:styleId="ListParagraph">
    <w:name w:val="List Paragraph"/>
    <w:basedOn w:val="Normal"/>
    <w:uiPriority w:val="34"/>
    <w:qFormat/>
    <w:rsid w:val="00221988"/>
    <w:pPr>
      <w:ind w:left="720"/>
      <w:contextualSpacing/>
    </w:pPr>
  </w:style>
  <w:style w:type="character" w:styleId="CommentReference">
    <w:name w:val="annotation reference"/>
    <w:basedOn w:val="DefaultParagraphFont"/>
    <w:uiPriority w:val="99"/>
    <w:unhideWhenUsed/>
    <w:rsid w:val="005F76E3"/>
    <w:rPr>
      <w:sz w:val="16"/>
      <w:szCs w:val="16"/>
    </w:rPr>
  </w:style>
  <w:style w:type="paragraph" w:styleId="CommentText">
    <w:name w:val="annotation text"/>
    <w:basedOn w:val="Normal"/>
    <w:link w:val="CommentTextChar"/>
    <w:uiPriority w:val="99"/>
    <w:unhideWhenUsed/>
    <w:rsid w:val="005F76E3"/>
    <w:rPr>
      <w:sz w:val="20"/>
    </w:rPr>
  </w:style>
  <w:style w:type="character" w:customStyle="1" w:styleId="CommentTextChar">
    <w:name w:val="Comment Text Char"/>
    <w:basedOn w:val="DefaultParagraphFont"/>
    <w:link w:val="CommentText"/>
    <w:uiPriority w:val="99"/>
    <w:rsid w:val="005F76E3"/>
  </w:style>
  <w:style w:type="paragraph" w:styleId="CommentSubject">
    <w:name w:val="annotation subject"/>
    <w:basedOn w:val="CommentText"/>
    <w:next w:val="CommentText"/>
    <w:link w:val="CommentSubjectChar"/>
    <w:uiPriority w:val="99"/>
    <w:semiHidden/>
    <w:unhideWhenUsed/>
    <w:rsid w:val="005F76E3"/>
    <w:rPr>
      <w:b/>
      <w:bCs/>
    </w:rPr>
  </w:style>
  <w:style w:type="character" w:customStyle="1" w:styleId="CommentSubjectChar">
    <w:name w:val="Comment Subject Char"/>
    <w:basedOn w:val="CommentTextChar"/>
    <w:link w:val="CommentSubject"/>
    <w:uiPriority w:val="99"/>
    <w:semiHidden/>
    <w:rsid w:val="005F76E3"/>
    <w:rPr>
      <w:b/>
      <w:bCs/>
    </w:rPr>
  </w:style>
  <w:style w:type="character" w:customStyle="1" w:styleId="TitleChar">
    <w:name w:val="Title Char"/>
    <w:basedOn w:val="DefaultParagraphFont"/>
    <w:link w:val="Title"/>
    <w:rsid w:val="00B30E77"/>
    <w:rPr>
      <w:b/>
      <w:sz w:val="24"/>
    </w:rPr>
  </w:style>
  <w:style w:type="paragraph" w:styleId="ListBullet">
    <w:name w:val="List Bullet"/>
    <w:basedOn w:val="Normal"/>
    <w:uiPriority w:val="99"/>
    <w:unhideWhenUsed/>
    <w:rsid w:val="007025D4"/>
    <w:pPr>
      <w:numPr>
        <w:numId w:val="10"/>
      </w:numPr>
      <w:contextualSpacing/>
    </w:pPr>
  </w:style>
  <w:style w:type="paragraph" w:styleId="FootnoteText">
    <w:name w:val="footnote text"/>
    <w:basedOn w:val="Normal"/>
    <w:link w:val="FootnoteTextChar"/>
    <w:uiPriority w:val="99"/>
    <w:semiHidden/>
    <w:unhideWhenUsed/>
    <w:rsid w:val="00CF785C"/>
    <w:pPr>
      <w:spacing w:before="0" w:after="0"/>
    </w:pPr>
    <w:rPr>
      <w:sz w:val="20"/>
    </w:rPr>
  </w:style>
  <w:style w:type="character" w:customStyle="1" w:styleId="FootnoteTextChar">
    <w:name w:val="Footnote Text Char"/>
    <w:basedOn w:val="DefaultParagraphFont"/>
    <w:link w:val="FootnoteText"/>
    <w:uiPriority w:val="99"/>
    <w:semiHidden/>
    <w:rsid w:val="00CF785C"/>
  </w:style>
  <w:style w:type="character" w:styleId="FootnoteReference">
    <w:name w:val="footnote reference"/>
    <w:basedOn w:val="DefaultParagraphFont"/>
    <w:uiPriority w:val="99"/>
    <w:semiHidden/>
    <w:unhideWhenUsed/>
    <w:rsid w:val="00CF785C"/>
    <w:rPr>
      <w:vertAlign w:val="superscript"/>
    </w:rPr>
  </w:style>
  <w:style w:type="table" w:styleId="TableGrid">
    <w:name w:val="Table Grid"/>
    <w:basedOn w:val="TableNormal"/>
    <w:uiPriority w:val="59"/>
    <w:rsid w:val="00AC5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210"/>
    <w:pPr>
      <w:tabs>
        <w:tab w:val="center" w:pos="4680"/>
        <w:tab w:val="right" w:pos="9360"/>
      </w:tabs>
      <w:spacing w:before="0" w:after="0"/>
    </w:pPr>
  </w:style>
  <w:style w:type="character" w:customStyle="1" w:styleId="HeaderChar">
    <w:name w:val="Header Char"/>
    <w:basedOn w:val="DefaultParagraphFont"/>
    <w:link w:val="Header"/>
    <w:uiPriority w:val="99"/>
    <w:rsid w:val="00BE0210"/>
    <w:rPr>
      <w:sz w:val="24"/>
    </w:rPr>
  </w:style>
  <w:style w:type="paragraph" w:styleId="Footer">
    <w:name w:val="footer"/>
    <w:basedOn w:val="Normal"/>
    <w:link w:val="FooterChar"/>
    <w:uiPriority w:val="99"/>
    <w:unhideWhenUsed/>
    <w:rsid w:val="00BE0210"/>
    <w:pPr>
      <w:tabs>
        <w:tab w:val="center" w:pos="4680"/>
        <w:tab w:val="right" w:pos="9360"/>
      </w:tabs>
      <w:spacing w:before="0" w:after="0"/>
    </w:pPr>
  </w:style>
  <w:style w:type="character" w:customStyle="1" w:styleId="FooterChar">
    <w:name w:val="Footer Char"/>
    <w:basedOn w:val="DefaultParagraphFont"/>
    <w:link w:val="Footer"/>
    <w:uiPriority w:val="99"/>
    <w:rsid w:val="00BE0210"/>
    <w:rPr>
      <w:sz w:val="24"/>
    </w:rPr>
  </w:style>
  <w:style w:type="paragraph" w:customStyle="1" w:styleId="Definition">
    <w:name w:val="Definition"/>
    <w:aliases w:val="dd,t_Defn"/>
    <w:basedOn w:val="Normal"/>
    <w:rsid w:val="00C8145A"/>
    <w:pPr>
      <w:spacing w:before="180" w:after="0"/>
      <w:ind w:left="1134"/>
    </w:pPr>
    <w:rPr>
      <w:rFonts w:eastAsiaTheme="minorHAnsi"/>
      <w:sz w:val="22"/>
      <w:szCs w:val="22"/>
    </w:rPr>
  </w:style>
  <w:style w:type="character" w:customStyle="1" w:styleId="paragraphChar">
    <w:name w:val="paragraph Char"/>
    <w:aliases w:val="a Char"/>
    <w:basedOn w:val="DefaultParagraphFont"/>
    <w:link w:val="paragraph"/>
    <w:locked/>
    <w:rsid w:val="00C8145A"/>
  </w:style>
  <w:style w:type="paragraph" w:customStyle="1" w:styleId="paragraph">
    <w:name w:val="paragraph"/>
    <w:aliases w:val="a,t_Para"/>
    <w:basedOn w:val="Normal"/>
    <w:link w:val="paragraphChar"/>
    <w:rsid w:val="00C8145A"/>
    <w:pPr>
      <w:spacing w:before="40" w:after="0"/>
      <w:ind w:left="1644" w:hanging="1644"/>
    </w:pPr>
    <w:rPr>
      <w:sz w:val="20"/>
    </w:rPr>
  </w:style>
  <w:style w:type="paragraph" w:styleId="Revision">
    <w:name w:val="Revision"/>
    <w:hidden/>
    <w:uiPriority w:val="99"/>
    <w:semiHidden/>
    <w:rsid w:val="00980F2E"/>
    <w:rPr>
      <w:sz w:val="24"/>
    </w:rPr>
  </w:style>
  <w:style w:type="character" w:customStyle="1" w:styleId="normaltextrun">
    <w:name w:val="normaltextrun"/>
    <w:basedOn w:val="DefaultParagraphFont"/>
    <w:rsid w:val="004A03EF"/>
  </w:style>
  <w:style w:type="character" w:customStyle="1" w:styleId="eop">
    <w:name w:val="eop"/>
    <w:basedOn w:val="DefaultParagraphFont"/>
    <w:rsid w:val="004A03EF"/>
  </w:style>
  <w:style w:type="character" w:styleId="UnresolvedMention">
    <w:name w:val="Unresolved Mention"/>
    <w:basedOn w:val="DefaultParagraphFont"/>
    <w:uiPriority w:val="99"/>
    <w:semiHidden/>
    <w:unhideWhenUsed/>
    <w:rsid w:val="00934F17"/>
    <w:rPr>
      <w:color w:val="605E5C"/>
      <w:shd w:val="clear" w:color="auto" w:fill="E1DFDD"/>
    </w:rPr>
  </w:style>
  <w:style w:type="character" w:customStyle="1" w:styleId="CharAmSchText">
    <w:name w:val="CharAmSchText"/>
    <w:basedOn w:val="DefaultParagraphFont"/>
    <w:qFormat/>
    <w:rsid w:val="00C7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63692">
      <w:bodyDiv w:val="1"/>
      <w:marLeft w:val="0"/>
      <w:marRight w:val="0"/>
      <w:marTop w:val="0"/>
      <w:marBottom w:val="0"/>
      <w:divBdr>
        <w:top w:val="none" w:sz="0" w:space="0" w:color="auto"/>
        <w:left w:val="none" w:sz="0" w:space="0" w:color="auto"/>
        <w:bottom w:val="none" w:sz="0" w:space="0" w:color="auto"/>
        <w:right w:val="none" w:sz="0" w:space="0" w:color="auto"/>
      </w:divBdr>
    </w:div>
    <w:div w:id="490484220">
      <w:bodyDiv w:val="1"/>
      <w:marLeft w:val="0"/>
      <w:marRight w:val="0"/>
      <w:marTop w:val="0"/>
      <w:marBottom w:val="0"/>
      <w:divBdr>
        <w:top w:val="none" w:sz="0" w:space="0" w:color="auto"/>
        <w:left w:val="none" w:sz="0" w:space="0" w:color="auto"/>
        <w:bottom w:val="none" w:sz="0" w:space="0" w:color="auto"/>
        <w:right w:val="none" w:sz="0" w:space="0" w:color="auto"/>
      </w:divBdr>
    </w:div>
    <w:div w:id="615214112">
      <w:bodyDiv w:val="1"/>
      <w:marLeft w:val="0"/>
      <w:marRight w:val="0"/>
      <w:marTop w:val="0"/>
      <w:marBottom w:val="0"/>
      <w:divBdr>
        <w:top w:val="none" w:sz="0" w:space="0" w:color="auto"/>
        <w:left w:val="none" w:sz="0" w:space="0" w:color="auto"/>
        <w:bottom w:val="none" w:sz="0" w:space="0" w:color="auto"/>
        <w:right w:val="none" w:sz="0" w:space="0" w:color="auto"/>
      </w:divBdr>
    </w:div>
    <w:div w:id="634990977">
      <w:bodyDiv w:val="1"/>
      <w:marLeft w:val="0"/>
      <w:marRight w:val="0"/>
      <w:marTop w:val="0"/>
      <w:marBottom w:val="0"/>
      <w:divBdr>
        <w:top w:val="none" w:sz="0" w:space="0" w:color="auto"/>
        <w:left w:val="none" w:sz="0" w:space="0" w:color="auto"/>
        <w:bottom w:val="none" w:sz="0" w:space="0" w:color="auto"/>
        <w:right w:val="none" w:sz="0" w:space="0" w:color="auto"/>
      </w:divBdr>
    </w:div>
    <w:div w:id="655648334">
      <w:bodyDiv w:val="1"/>
      <w:marLeft w:val="0"/>
      <w:marRight w:val="0"/>
      <w:marTop w:val="0"/>
      <w:marBottom w:val="0"/>
      <w:divBdr>
        <w:top w:val="none" w:sz="0" w:space="0" w:color="auto"/>
        <w:left w:val="none" w:sz="0" w:space="0" w:color="auto"/>
        <w:bottom w:val="none" w:sz="0" w:space="0" w:color="auto"/>
        <w:right w:val="none" w:sz="0" w:space="0" w:color="auto"/>
      </w:divBdr>
    </w:div>
    <w:div w:id="702941648">
      <w:bodyDiv w:val="1"/>
      <w:marLeft w:val="0"/>
      <w:marRight w:val="0"/>
      <w:marTop w:val="0"/>
      <w:marBottom w:val="0"/>
      <w:divBdr>
        <w:top w:val="none" w:sz="0" w:space="0" w:color="auto"/>
        <w:left w:val="none" w:sz="0" w:space="0" w:color="auto"/>
        <w:bottom w:val="none" w:sz="0" w:space="0" w:color="auto"/>
        <w:right w:val="none" w:sz="0" w:space="0" w:color="auto"/>
      </w:divBdr>
    </w:div>
    <w:div w:id="1050960124">
      <w:bodyDiv w:val="1"/>
      <w:marLeft w:val="0"/>
      <w:marRight w:val="0"/>
      <w:marTop w:val="0"/>
      <w:marBottom w:val="0"/>
      <w:divBdr>
        <w:top w:val="none" w:sz="0" w:space="0" w:color="auto"/>
        <w:left w:val="none" w:sz="0" w:space="0" w:color="auto"/>
        <w:bottom w:val="none" w:sz="0" w:space="0" w:color="auto"/>
        <w:right w:val="none" w:sz="0" w:space="0" w:color="auto"/>
      </w:divBdr>
    </w:div>
    <w:div w:id="1218394704">
      <w:bodyDiv w:val="1"/>
      <w:marLeft w:val="0"/>
      <w:marRight w:val="0"/>
      <w:marTop w:val="0"/>
      <w:marBottom w:val="0"/>
      <w:divBdr>
        <w:top w:val="none" w:sz="0" w:space="0" w:color="auto"/>
        <w:left w:val="none" w:sz="0" w:space="0" w:color="auto"/>
        <w:bottom w:val="none" w:sz="0" w:space="0" w:color="auto"/>
        <w:right w:val="none" w:sz="0" w:space="0" w:color="auto"/>
      </w:divBdr>
    </w:div>
    <w:div w:id="1349527239">
      <w:bodyDiv w:val="1"/>
      <w:marLeft w:val="0"/>
      <w:marRight w:val="0"/>
      <w:marTop w:val="0"/>
      <w:marBottom w:val="0"/>
      <w:divBdr>
        <w:top w:val="none" w:sz="0" w:space="0" w:color="auto"/>
        <w:left w:val="none" w:sz="0" w:space="0" w:color="auto"/>
        <w:bottom w:val="none" w:sz="0" w:space="0" w:color="auto"/>
        <w:right w:val="none" w:sz="0" w:space="0" w:color="auto"/>
      </w:divBdr>
    </w:div>
    <w:div w:id="1467629040">
      <w:bodyDiv w:val="1"/>
      <w:marLeft w:val="0"/>
      <w:marRight w:val="0"/>
      <w:marTop w:val="0"/>
      <w:marBottom w:val="0"/>
      <w:divBdr>
        <w:top w:val="none" w:sz="0" w:space="0" w:color="auto"/>
        <w:left w:val="none" w:sz="0" w:space="0" w:color="auto"/>
        <w:bottom w:val="none" w:sz="0" w:space="0" w:color="auto"/>
        <w:right w:val="none" w:sz="0" w:space="0" w:color="auto"/>
      </w:divBdr>
    </w:div>
    <w:div w:id="1510480988">
      <w:bodyDiv w:val="1"/>
      <w:marLeft w:val="0"/>
      <w:marRight w:val="0"/>
      <w:marTop w:val="0"/>
      <w:marBottom w:val="0"/>
      <w:divBdr>
        <w:top w:val="none" w:sz="0" w:space="0" w:color="auto"/>
        <w:left w:val="none" w:sz="0" w:space="0" w:color="auto"/>
        <w:bottom w:val="none" w:sz="0" w:space="0" w:color="auto"/>
        <w:right w:val="none" w:sz="0" w:space="0" w:color="auto"/>
      </w:divBdr>
    </w:div>
    <w:div w:id="20095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874AA47-AEED-4785-8C87-A49C148A999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E0A45B2CE75474187F05584F9641D9F" ma:contentTypeVersion="" ma:contentTypeDescription="PDMS Document Site Content Type" ma:contentTypeScope="" ma:versionID="13d7dd53b5b1d0fc3a76af119878f704">
  <xsd:schema xmlns:xsd="http://www.w3.org/2001/XMLSchema" xmlns:xs="http://www.w3.org/2001/XMLSchema" xmlns:p="http://schemas.microsoft.com/office/2006/metadata/properties" xmlns:ns2="B874AA47-AEED-4785-8C87-A49C148A999E" targetNamespace="http://schemas.microsoft.com/office/2006/metadata/properties" ma:root="true" ma:fieldsID="bebf1dc36444904a1e5e971a9b656422" ns2:_="">
    <xsd:import namespace="B874AA47-AEED-4785-8C87-A49C148A999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AA47-AEED-4785-8C87-A49C148A99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47537-93EE-495E-A89D-59D863606F14}">
  <ds:schemaRefs>
    <ds:schemaRef ds:uri="http://schemas.microsoft.com/office/2006/metadata/properties"/>
    <ds:schemaRef ds:uri="http://schemas.microsoft.com/office/infopath/2007/PartnerControls"/>
    <ds:schemaRef ds:uri="B874AA47-AEED-4785-8C87-A49C148A999E"/>
  </ds:schemaRefs>
</ds:datastoreItem>
</file>

<file path=customXml/itemProps2.xml><?xml version="1.0" encoding="utf-8"?>
<ds:datastoreItem xmlns:ds="http://schemas.openxmlformats.org/officeDocument/2006/customXml" ds:itemID="{7DE298D8-3D1C-427E-8BB5-B8761A4BCBA6}">
  <ds:schemaRefs>
    <ds:schemaRef ds:uri="http://schemas.openxmlformats.org/officeDocument/2006/bibliography"/>
  </ds:schemaRefs>
</ds:datastoreItem>
</file>

<file path=customXml/itemProps3.xml><?xml version="1.0" encoding="utf-8"?>
<ds:datastoreItem xmlns:ds="http://schemas.openxmlformats.org/officeDocument/2006/customXml" ds:itemID="{ECA1204D-75B2-41A7-B5EA-8E0918022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AA47-AEED-4785-8C87-A49C148A9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8E563-BB11-47BD-8441-48B500B5E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1759</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2019-08 Regs package ES</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2019-08 Regs package ES</dc:title>
  <dc:subject/>
  <dc:creator>Mark Straton</dc:creator>
  <cp:keywords/>
  <dc:description/>
  <cp:lastModifiedBy>Kwan, Kelvin</cp:lastModifiedBy>
  <cp:revision>31</cp:revision>
  <dcterms:created xsi:type="dcterms:W3CDTF">2023-05-30T02:30:00Z</dcterms:created>
  <dcterms:modified xsi:type="dcterms:W3CDTF">2023-06-20T07:40:00Z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0x010100266966F133664895A6EE3632470D45F500BE0A45B2CE75474187F05584F9641D9F</vt:lpwstr>
  </property>
  <property fmtid="{D5CDD505-2E9C-101B-9397-08002B2CF9AE}" pid="3" name="CER_Scheme">
    <vt:lpwstr/>
  </property>
  <property fmtid="{D5CDD505-2E9C-101B-9397-08002B2CF9AE}" pid="4" name="CER_FileKeywords">
    <vt:lpwstr/>
  </property>
  <property fmtid="{D5CDD505-2E9C-101B-9397-08002B2CF9AE}" pid="5" name="CER_Client">
    <vt:lpwstr/>
  </property>
  <property fmtid="{D5CDD505-2E9C-101B-9397-08002B2CF9AE}" pid="6" name="CER_State">
    <vt:lpwstr/>
  </property>
  <property fmtid="{D5CDD505-2E9C-101B-9397-08002B2CF9AE}" pid="7" name="_dlc_DocIdItemGuid">
    <vt:lpwstr>bcc283d7-75f9-47dc-8d07-f286806d4580</vt:lpwstr>
  </property>
  <property fmtid="{D5CDD505-2E9C-101B-9397-08002B2CF9AE}" pid="8" name="EDi_DocumentKeywords">
    <vt:lpwstr/>
  </property>
  <property fmtid="{D5CDD505-2E9C-101B-9397-08002B2CF9AE}" pid="9" name="CER_Agency">
    <vt:lpwstr/>
  </property>
  <property fmtid="{D5CDD505-2E9C-101B-9397-08002B2CF9AE}" pid="10" name="RecordPoint_WorkflowType">
    <vt:lpwstr>ActiveSubmitStub</vt:lpwstr>
  </property>
  <property fmtid="{D5CDD505-2E9C-101B-9397-08002B2CF9AE}" pid="11" name="RecordPoint_ActiveItemSiteId">
    <vt:lpwstr>{22ddc83e-3d55-4f4b-84b0-b8f29513b89f}</vt:lpwstr>
  </property>
  <property fmtid="{D5CDD505-2E9C-101B-9397-08002B2CF9AE}" pid="12" name="RecordPoint_ActiveItemListId">
    <vt:lpwstr>{e6c83a4c-6c4c-4890-af15-8d1f7414f297}</vt:lpwstr>
  </property>
  <property fmtid="{D5CDD505-2E9C-101B-9397-08002B2CF9AE}" pid="13" name="RecordPoint_ActiveItemUniqueId">
    <vt:lpwstr>{562d091c-63b7-4d34-bf39-3a827f69ca74}</vt:lpwstr>
  </property>
  <property fmtid="{D5CDD505-2E9C-101B-9397-08002B2CF9AE}" pid="14" name="RecordPoint_ActiveItemWebId">
    <vt:lpwstr>{2059673b-20f6-40c5-8fb8-ce838aef26a0}</vt:lpwstr>
  </property>
  <property fmtid="{D5CDD505-2E9C-101B-9397-08002B2CF9AE}" pid="15" name="RecordPoint_RecordNumberSubmitted">
    <vt:lpwstr>002886752</vt:lpwstr>
  </property>
  <property fmtid="{D5CDD505-2E9C-101B-9397-08002B2CF9AE}" pid="16" name="IconOverlay">
    <vt:lpwstr/>
  </property>
  <property fmtid="{D5CDD505-2E9C-101B-9397-08002B2CF9AE}" pid="17" name="RecordPoint_SubmissionCompleted">
    <vt:lpwstr>2019-09-08T17:52:30.8299272+10:00</vt:lpwstr>
  </property>
  <property fmtid="{D5CDD505-2E9C-101B-9397-08002B2CF9AE}" pid="18" name="TitusGUID">
    <vt:lpwstr>eddfd429-dd12-447b-a05c-65ab8b95fb6e</vt:lpwstr>
  </property>
  <property fmtid="{D5CDD505-2E9C-101B-9397-08002B2CF9AE}" pid="19" name="DocHub_Year">
    <vt:lpwstr>166;#2020-21|fc8bd51e-588a-4169-a977-a72f113edbe3</vt:lpwstr>
  </property>
  <property fmtid="{D5CDD505-2E9C-101B-9397-08002B2CF9AE}" pid="20" name="DocHub_DocumentType">
    <vt:lpwstr>183;#Legislative Instrument|edbe159b-95f5-40e7-bf23-9dfb62f2e7f0</vt:lpwstr>
  </property>
  <property fmtid="{D5CDD505-2E9C-101B-9397-08002B2CF9AE}" pid="21" name="DocHub_SecurityClassification">
    <vt:lpwstr>26;#OFFICIAL:Sensitive|11f6fb0b-52ce-4109-8f7f-521b2a62f692</vt:lpwstr>
  </property>
  <property fmtid="{D5CDD505-2E9C-101B-9397-08002B2CF9AE}" pid="22" name="DocHub_WorkActivity">
    <vt:lpwstr/>
  </property>
  <property fmtid="{D5CDD505-2E9C-101B-9397-08002B2CF9AE}" pid="23" name="DocHub_RegulatoryFrameworksLegislationType">
    <vt:lpwstr/>
  </property>
  <property fmtid="{D5CDD505-2E9C-101B-9397-08002B2CF9AE}" pid="24" name="DocHub_Keywords">
    <vt:lpwstr/>
  </property>
</Properties>
</file>