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8765"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19CB2B7" w14:textId="77777777" w:rsidR="00700904" w:rsidRPr="00731FEA" w:rsidRDefault="00700904" w:rsidP="00700904">
      <w:pPr>
        <w:pStyle w:val="Heading2"/>
        <w:jc w:val="center"/>
        <w:rPr>
          <w:sz w:val="24"/>
          <w:szCs w:val="24"/>
        </w:rPr>
      </w:pPr>
      <w:r w:rsidRPr="007B335E">
        <w:rPr>
          <w:sz w:val="24"/>
          <w:szCs w:val="24"/>
        </w:rPr>
        <w:t>Issued by authority of the</w:t>
      </w:r>
      <w:r>
        <w:rPr>
          <w:sz w:val="24"/>
          <w:szCs w:val="24"/>
        </w:rPr>
        <w:t xml:space="preserve"> </w:t>
      </w:r>
      <w:r w:rsidRPr="000B5034">
        <w:rPr>
          <w:sz w:val="24"/>
          <w:szCs w:val="24"/>
        </w:rPr>
        <w:t>Assistant Minister for Competition, Charities and Treasury</w:t>
      </w:r>
      <w:r w:rsidRPr="00731FEA">
        <w:rPr>
          <w:sz w:val="24"/>
          <w:szCs w:val="24"/>
        </w:rPr>
        <w:t xml:space="preserve"> </w:t>
      </w:r>
    </w:p>
    <w:p w14:paraId="7A5CACA7" w14:textId="77777777" w:rsidR="00700904" w:rsidRDefault="00700904" w:rsidP="00700904">
      <w:pPr>
        <w:spacing w:before="240" w:after="240"/>
        <w:jc w:val="center"/>
        <w:rPr>
          <w:i/>
        </w:rPr>
      </w:pPr>
      <w:r>
        <w:rPr>
          <w:i/>
          <w:iCs/>
          <w:color w:val="000000"/>
          <w:shd w:val="clear" w:color="auto" w:fill="FFFFFF"/>
        </w:rPr>
        <w:t>Competition and Consumer Act 2010</w:t>
      </w:r>
    </w:p>
    <w:p w14:paraId="4F3A3F09" w14:textId="5CDB1A2F" w:rsidR="00700904" w:rsidRPr="000B5034" w:rsidRDefault="00700904" w:rsidP="00700904">
      <w:pPr>
        <w:tabs>
          <w:tab w:val="left" w:pos="1418"/>
        </w:tabs>
        <w:spacing w:before="0" w:after="240"/>
        <w:jc w:val="center"/>
        <w:rPr>
          <w:i/>
          <w:color w:val="000000" w:themeColor="text1"/>
        </w:rPr>
      </w:pPr>
      <w:r w:rsidRPr="000B5034">
        <w:rPr>
          <w:i/>
          <w:iCs/>
          <w:color w:val="000000" w:themeColor="text1"/>
        </w:rPr>
        <w:t>Competition and Consumer (Prices Surveillance—Aeronautical Services to NSW Regional Airlines) Direction 202</w:t>
      </w:r>
      <w:r>
        <w:rPr>
          <w:i/>
          <w:iCs/>
          <w:color w:val="000000" w:themeColor="text1"/>
        </w:rPr>
        <w:t>3</w:t>
      </w:r>
      <w:r w:rsidRPr="000B5034">
        <w:rPr>
          <w:i/>
          <w:iCs/>
          <w:color w:val="000000" w:themeColor="text1"/>
        </w:rPr>
        <w:t xml:space="preserve"> </w:t>
      </w:r>
    </w:p>
    <w:p w14:paraId="3C493ED8" w14:textId="77777777" w:rsidR="00700904" w:rsidRDefault="00700904" w:rsidP="00700904">
      <w:pPr>
        <w:spacing w:before="240"/>
        <w:rPr>
          <w:color w:val="000000"/>
          <w:shd w:val="clear" w:color="auto" w:fill="FFFFFF"/>
        </w:rPr>
      </w:pPr>
      <w:r w:rsidRPr="001C0B15">
        <w:rPr>
          <w:color w:val="000000"/>
          <w:shd w:val="clear" w:color="auto" w:fill="FFFFFF"/>
        </w:rPr>
        <w:t xml:space="preserve">The object of the </w:t>
      </w:r>
      <w:r w:rsidRPr="00FF5319">
        <w:rPr>
          <w:i/>
          <w:iCs/>
          <w:color w:val="000000"/>
          <w:shd w:val="clear" w:color="auto" w:fill="FFFFFF"/>
        </w:rPr>
        <w:t>Competition and Consumer Act 2010</w:t>
      </w:r>
      <w:r w:rsidRPr="001C0B15">
        <w:rPr>
          <w:color w:val="000000"/>
          <w:shd w:val="clear" w:color="auto" w:fill="FFFFFF"/>
        </w:rPr>
        <w:t xml:space="preserve"> (the Act) is to enhance the welfare of Australians through the promotion of competition and fair trading and provision for consumer protection.</w:t>
      </w:r>
    </w:p>
    <w:p w14:paraId="60FCCBB8" w14:textId="77777777" w:rsidR="00700904" w:rsidRDefault="00700904" w:rsidP="00700904">
      <w:pPr>
        <w:spacing w:before="240"/>
      </w:pPr>
      <w:r>
        <w:rPr>
          <w:color w:val="000000"/>
          <w:shd w:val="clear" w:color="auto" w:fill="FFFFFF"/>
        </w:rPr>
        <w:t>Section 95ZH of the Act permits the Minister to direct the Australian Competition and Consumer Commission (the ACCC) to give special consideration to a specified matter or matters in exercising its powers and performing its functions under Part VIIA of the Act. The ACCC must comply with any such directions.</w:t>
      </w:r>
      <w:r>
        <w:t xml:space="preserve"> </w:t>
      </w:r>
    </w:p>
    <w:p w14:paraId="5D203738" w14:textId="5472B8AE" w:rsidR="00700904" w:rsidRDefault="00700904" w:rsidP="00700904">
      <w:pPr>
        <w:spacing w:before="240"/>
        <w:rPr>
          <w:color w:val="000000"/>
          <w:shd w:val="clear" w:color="auto" w:fill="FFFFFF"/>
        </w:rPr>
      </w:pPr>
      <w:r>
        <w:rPr>
          <w:color w:val="000000"/>
          <w:shd w:val="clear" w:color="auto" w:fill="FFFFFF"/>
        </w:rPr>
        <w:t>The object of the </w:t>
      </w:r>
      <w:r>
        <w:rPr>
          <w:i/>
          <w:iCs/>
          <w:color w:val="000000"/>
          <w:shd w:val="clear" w:color="auto" w:fill="FFFFFF"/>
        </w:rPr>
        <w:t>Competition and Consumer (Prices Surveillance–Aeronautical Services to NSW Regional Airlines) Direction 2023</w:t>
      </w:r>
      <w:r>
        <w:rPr>
          <w:color w:val="000000"/>
          <w:shd w:val="clear" w:color="auto" w:fill="FFFFFF"/>
        </w:rPr>
        <w:t> (the Direction) is to facilitate continued access to Sydney (Kingsford-Smith) Airport by operators of regular public transport air services operating wholly within the State of New South Wales.</w:t>
      </w:r>
    </w:p>
    <w:p w14:paraId="37F35655" w14:textId="78CDFA65" w:rsidR="00700904" w:rsidRDefault="00700904" w:rsidP="00700904">
      <w:pPr>
        <w:spacing w:before="240"/>
        <w:rPr>
          <w:color w:val="000000"/>
          <w:shd w:val="clear" w:color="auto" w:fill="FFFFFF"/>
        </w:rPr>
      </w:pPr>
      <w:r>
        <w:rPr>
          <w:color w:val="000000"/>
          <w:shd w:val="clear" w:color="auto" w:fill="FFFFFF"/>
        </w:rPr>
        <w:t xml:space="preserve">The Direction achieves this objective by directing the ACCC to give special consideration to the </w:t>
      </w:r>
      <w:r w:rsidRPr="00E12A98">
        <w:rPr>
          <w:color w:val="000000"/>
          <w:shd w:val="clear" w:color="auto" w:fill="FFFFFF"/>
        </w:rPr>
        <w:t>Government’s policy</w:t>
      </w:r>
      <w:r>
        <w:rPr>
          <w:color w:val="000000"/>
          <w:shd w:val="clear" w:color="auto" w:fill="FFFFFF"/>
        </w:rPr>
        <w:t xml:space="preserve"> that any increases in the price of certain aeronautical services and facilities provided by Sydney Airport Corporation to such operators over a financial year should be limited to the increases in inflation as measured by the consumer price index. The aeronautical services and facilities to which the Direction applies are those that are declared to be notified services by the </w:t>
      </w:r>
      <w:r>
        <w:rPr>
          <w:i/>
          <w:iCs/>
          <w:color w:val="000000"/>
          <w:shd w:val="clear" w:color="auto" w:fill="FFFFFF"/>
        </w:rPr>
        <w:t>Competition and Consumer (Price Notifications–Aeronautical Services to NSW Regional Airlines) Declaration 2023</w:t>
      </w:r>
      <w:r>
        <w:rPr>
          <w:color w:val="000000"/>
          <w:shd w:val="clear" w:color="auto" w:fill="FFFFFF"/>
        </w:rPr>
        <w:t>.</w:t>
      </w:r>
    </w:p>
    <w:p w14:paraId="0D43BF71" w14:textId="77777777" w:rsidR="00700904" w:rsidRDefault="00700904" w:rsidP="00700904">
      <w:pPr>
        <w:spacing w:before="240"/>
      </w:pPr>
      <w:r>
        <w:t xml:space="preserve">Further details of the Direction are set out in </w:t>
      </w:r>
      <w:r w:rsidRPr="00317816">
        <w:rPr>
          <w:u w:val="single"/>
        </w:rPr>
        <w:t>Attachment</w:t>
      </w:r>
      <w:r>
        <w:rPr>
          <w:u w:val="single"/>
        </w:rPr>
        <w:t xml:space="preserve"> A</w:t>
      </w:r>
      <w:r>
        <w:t>.</w:t>
      </w:r>
    </w:p>
    <w:p w14:paraId="7B140D3E" w14:textId="77777777" w:rsidR="00700904" w:rsidRDefault="00700904" w:rsidP="00700904">
      <w:pPr>
        <w:spacing w:before="240"/>
      </w:pPr>
      <w:r>
        <w:rPr>
          <w:color w:val="000000"/>
          <w:shd w:val="clear" w:color="auto" w:fill="FFFFFF"/>
        </w:rPr>
        <w:t xml:space="preserve">The Act does not specify any </w:t>
      </w:r>
      <w:proofErr w:type="gramStart"/>
      <w:r>
        <w:rPr>
          <w:color w:val="000000"/>
          <w:shd w:val="clear" w:color="auto" w:fill="FFFFFF"/>
        </w:rPr>
        <w:t>particular matters</w:t>
      </w:r>
      <w:proofErr w:type="gramEnd"/>
      <w:r>
        <w:rPr>
          <w:color w:val="000000"/>
          <w:shd w:val="clear" w:color="auto" w:fill="FFFFFF"/>
        </w:rPr>
        <w:t xml:space="preserve"> that the Minister must be satisfied of before making this Direction.</w:t>
      </w:r>
    </w:p>
    <w:p w14:paraId="4B4CF065" w14:textId="7AA85D0E" w:rsidR="00700904" w:rsidRPr="00AA512B" w:rsidRDefault="00700904" w:rsidP="00700904">
      <w:pPr>
        <w:spacing w:before="240"/>
      </w:pPr>
      <w:r w:rsidRPr="002C199F">
        <w:rPr>
          <w:color w:val="000000"/>
          <w:shd w:val="clear" w:color="auto" w:fill="FFFFFF"/>
        </w:rPr>
        <w:t>Public consultation on the Direction was not undertaken as it extends the existing prices surveillance arrangements contained in the </w:t>
      </w:r>
      <w:r w:rsidRPr="002C199F">
        <w:rPr>
          <w:i/>
          <w:iCs/>
          <w:color w:val="000000"/>
          <w:shd w:val="clear" w:color="auto" w:fill="FFFFFF"/>
        </w:rPr>
        <w:t>Competition and Consumer (Prices Surveillance—Aeronautical Services to NSW Regional Airlines) Direction 2022</w:t>
      </w:r>
      <w:r w:rsidRPr="002C199F">
        <w:rPr>
          <w:color w:val="000000"/>
          <w:shd w:val="clear" w:color="auto" w:fill="FFFFFF"/>
        </w:rPr>
        <w:t xml:space="preserve">, which applied from 1 July 2022 to 30 June 2023. </w:t>
      </w:r>
      <w:bookmarkStart w:id="0" w:name="_Hlk136607239"/>
      <w:r w:rsidR="007B23C1">
        <w:t>However, consultation was undertaken with Sydney Airport Corporation and affected regional airlines on the proposal to extend the current arrangements by another three years prior to the making of this Direction.</w:t>
      </w:r>
    </w:p>
    <w:bookmarkEnd w:id="0"/>
    <w:p w14:paraId="61AF29AE" w14:textId="4EF33C75" w:rsidR="00700904" w:rsidRPr="00364151" w:rsidRDefault="00700904" w:rsidP="004D14FA">
      <w:pPr>
        <w:spacing w:before="240"/>
        <w:rPr>
          <w:i/>
          <w:iCs/>
          <w:szCs w:val="24"/>
        </w:rPr>
      </w:pPr>
      <w:r w:rsidRPr="001D783F">
        <w:rPr>
          <w:color w:val="000000"/>
          <w:shd w:val="clear" w:color="auto" w:fill="FFFFFF"/>
        </w:rPr>
        <w:t xml:space="preserve">The prices surveillance arrangements </w:t>
      </w:r>
      <w:r w:rsidR="00364151" w:rsidRPr="00F42A9C">
        <w:rPr>
          <w:szCs w:val="24"/>
        </w:rPr>
        <w:t xml:space="preserve">are extended for another three years, which will allow the Government time to review the arrangements </w:t>
      </w:r>
      <w:proofErr w:type="gramStart"/>
      <w:r w:rsidR="00364151" w:rsidRPr="00F42A9C">
        <w:rPr>
          <w:szCs w:val="24"/>
        </w:rPr>
        <w:t>in light of</w:t>
      </w:r>
      <w:proofErr w:type="gramEnd"/>
      <w:r w:rsidR="00364151" w:rsidRPr="00F42A9C">
        <w:rPr>
          <w:szCs w:val="24"/>
        </w:rPr>
        <w:t xml:space="preserve"> any findings made from the Aviation White Paper, </w:t>
      </w:r>
      <w:r w:rsidR="007B23C1">
        <w:rPr>
          <w:szCs w:val="24"/>
        </w:rPr>
        <w:t xml:space="preserve">which is expected </w:t>
      </w:r>
      <w:r w:rsidR="005A692B">
        <w:rPr>
          <w:szCs w:val="24"/>
        </w:rPr>
        <w:t xml:space="preserve">to be </w:t>
      </w:r>
      <w:r w:rsidR="00364151" w:rsidRPr="00F42A9C">
        <w:rPr>
          <w:szCs w:val="24"/>
        </w:rPr>
        <w:t xml:space="preserve">released by the Government in 2024. </w:t>
      </w:r>
    </w:p>
    <w:p w14:paraId="68D99C6E" w14:textId="77777777" w:rsidR="00581633" w:rsidRDefault="00C47D1D" w:rsidP="00700904">
      <w:pPr>
        <w:shd w:val="clear" w:color="auto" w:fill="FFFFFF"/>
        <w:spacing w:before="240"/>
        <w:rPr>
          <w:color w:val="000000"/>
          <w:shd w:val="clear" w:color="auto" w:fill="FFFFFF"/>
        </w:rPr>
      </w:pPr>
      <w:r>
        <w:rPr>
          <w:color w:val="000000"/>
          <w:shd w:val="clear" w:color="auto" w:fill="FFFFFF"/>
        </w:rPr>
        <w:t>The Direction is a legislative instrument for the purposes of the </w:t>
      </w:r>
      <w:r>
        <w:rPr>
          <w:i/>
          <w:iCs/>
          <w:color w:val="000000"/>
          <w:shd w:val="clear" w:color="auto" w:fill="FFFFFF"/>
        </w:rPr>
        <w:t>Legislation Act 2003</w:t>
      </w:r>
      <w:r>
        <w:rPr>
          <w:color w:val="000000"/>
          <w:shd w:val="clear" w:color="auto" w:fill="FFFFFF"/>
        </w:rPr>
        <w:t xml:space="preserve">. </w:t>
      </w:r>
    </w:p>
    <w:p w14:paraId="3144A06D" w14:textId="1C17ED3E" w:rsidR="00A32FE3" w:rsidRDefault="00C47D1D" w:rsidP="00700904">
      <w:pPr>
        <w:shd w:val="clear" w:color="auto" w:fill="FFFFFF"/>
        <w:spacing w:before="240"/>
        <w:rPr>
          <w:color w:val="000000"/>
          <w:shd w:val="clear" w:color="auto" w:fill="FFFFFF"/>
        </w:rPr>
      </w:pPr>
      <w:r>
        <w:rPr>
          <w:color w:val="000000"/>
          <w:shd w:val="clear" w:color="auto" w:fill="FFFFFF"/>
        </w:rPr>
        <w:lastRenderedPageBreak/>
        <w:t>In accordance with item 2 of the table in section 9</w:t>
      </w:r>
      <w:r w:rsidR="00CF1B9A">
        <w:rPr>
          <w:color w:val="000000"/>
          <w:shd w:val="clear" w:color="auto" w:fill="FFFFFF"/>
        </w:rPr>
        <w:t xml:space="preserve"> and item 3 of the table in section 11</w:t>
      </w:r>
      <w:r w:rsidR="00056E00">
        <w:rPr>
          <w:color w:val="000000"/>
          <w:shd w:val="clear" w:color="auto" w:fill="FFFFFF"/>
        </w:rPr>
        <w:t xml:space="preserve"> of the </w:t>
      </w:r>
      <w:r w:rsidR="00056E00">
        <w:rPr>
          <w:i/>
          <w:iCs/>
          <w:color w:val="000000"/>
          <w:shd w:val="clear" w:color="auto" w:fill="FFFFFF"/>
        </w:rPr>
        <w:t>Legislation (Exemptions and Other Matters) Regulation 2015</w:t>
      </w:r>
      <w:r w:rsidR="0030495E">
        <w:rPr>
          <w:color w:val="000000"/>
          <w:shd w:val="clear" w:color="auto" w:fill="FFFFFF"/>
        </w:rPr>
        <w:t xml:space="preserve">, </w:t>
      </w:r>
      <w:r>
        <w:rPr>
          <w:color w:val="000000"/>
          <w:shd w:val="clear" w:color="auto" w:fill="FFFFFF"/>
        </w:rPr>
        <w:t xml:space="preserve">the </w:t>
      </w:r>
      <w:r w:rsidR="002D1F39">
        <w:rPr>
          <w:color w:val="000000"/>
          <w:shd w:val="clear" w:color="auto" w:fill="FFFFFF"/>
        </w:rPr>
        <w:t xml:space="preserve">Direction </w:t>
      </w:r>
      <w:r>
        <w:rPr>
          <w:color w:val="000000"/>
          <w:shd w:val="clear" w:color="auto" w:fill="FFFFFF"/>
        </w:rPr>
        <w:t xml:space="preserve">is not </w:t>
      </w:r>
      <w:r w:rsidR="0030495E">
        <w:rPr>
          <w:color w:val="000000"/>
          <w:shd w:val="clear" w:color="auto" w:fill="FFFFFF"/>
        </w:rPr>
        <w:t>subject to disallowance</w:t>
      </w:r>
      <w:r w:rsidR="0073392E">
        <w:rPr>
          <w:color w:val="000000"/>
          <w:shd w:val="clear" w:color="auto" w:fill="FFFFFF"/>
        </w:rPr>
        <w:t xml:space="preserve"> </w:t>
      </w:r>
      <w:r w:rsidR="008D7447">
        <w:rPr>
          <w:color w:val="000000"/>
          <w:shd w:val="clear" w:color="auto" w:fill="FFFFFF"/>
        </w:rPr>
        <w:t xml:space="preserve">and sunsetting </w:t>
      </w:r>
      <w:r w:rsidR="0073392E">
        <w:rPr>
          <w:color w:val="000000"/>
          <w:shd w:val="clear" w:color="auto" w:fill="FFFFFF"/>
        </w:rPr>
        <w:t>because it is a direction by a Minister to a person or bod</w:t>
      </w:r>
      <w:r w:rsidR="000E0727">
        <w:rPr>
          <w:color w:val="000000"/>
          <w:shd w:val="clear" w:color="auto" w:fill="FFFFFF"/>
        </w:rPr>
        <w:t>y.</w:t>
      </w:r>
    </w:p>
    <w:p w14:paraId="5F4333CF" w14:textId="2F2F1449" w:rsidR="00700904" w:rsidRPr="00E303E0" w:rsidRDefault="00700904" w:rsidP="00700904">
      <w:pPr>
        <w:spacing w:before="240"/>
        <w:rPr>
          <w:color w:val="000000"/>
          <w:shd w:val="clear" w:color="auto" w:fill="FFFFFF"/>
        </w:rPr>
      </w:pPr>
      <w:r w:rsidRPr="00E303E0">
        <w:rPr>
          <w:color w:val="000000"/>
          <w:shd w:val="clear" w:color="auto" w:fill="FFFFFF"/>
        </w:rPr>
        <w:t>The Direction commenced on 1 July 202</w:t>
      </w:r>
      <w:r>
        <w:rPr>
          <w:color w:val="000000"/>
          <w:shd w:val="clear" w:color="auto" w:fill="FFFFFF"/>
        </w:rPr>
        <w:t>3</w:t>
      </w:r>
      <w:r w:rsidRPr="00E303E0">
        <w:rPr>
          <w:color w:val="000000"/>
          <w:shd w:val="clear" w:color="auto" w:fill="FFFFFF"/>
        </w:rPr>
        <w:t>.</w:t>
      </w:r>
    </w:p>
    <w:p w14:paraId="3027728D" w14:textId="58F07E9A" w:rsidR="00700904" w:rsidRPr="00E303E0" w:rsidRDefault="00700904" w:rsidP="00700904">
      <w:pPr>
        <w:spacing w:before="240"/>
        <w:rPr>
          <w:color w:val="000000"/>
          <w:shd w:val="clear" w:color="auto" w:fill="FFFFFF"/>
        </w:rPr>
      </w:pPr>
      <w:r w:rsidRPr="00E303E0">
        <w:rPr>
          <w:color w:val="000000"/>
          <w:shd w:val="clear" w:color="auto" w:fill="FFFFFF"/>
        </w:rPr>
        <w:t>The Direction applies from 1 July 202</w:t>
      </w:r>
      <w:r>
        <w:rPr>
          <w:color w:val="000000"/>
          <w:shd w:val="clear" w:color="auto" w:fill="FFFFFF"/>
        </w:rPr>
        <w:t>3</w:t>
      </w:r>
      <w:r w:rsidRPr="00E303E0">
        <w:rPr>
          <w:color w:val="000000"/>
          <w:shd w:val="clear" w:color="auto" w:fill="FFFFFF"/>
        </w:rPr>
        <w:t xml:space="preserve"> and ceases to have effect on 30 June 202</w:t>
      </w:r>
      <w:r w:rsidR="009E704F">
        <w:rPr>
          <w:color w:val="000000"/>
          <w:shd w:val="clear" w:color="auto" w:fill="FFFFFF"/>
        </w:rPr>
        <w:t>6</w:t>
      </w:r>
      <w:r w:rsidRPr="00E303E0">
        <w:rPr>
          <w:color w:val="000000"/>
          <w:shd w:val="clear" w:color="auto" w:fill="FFFFFF"/>
        </w:rPr>
        <w:t>.</w:t>
      </w:r>
    </w:p>
    <w:p w14:paraId="746269B4" w14:textId="1D35D1C2" w:rsidR="00700904" w:rsidRDefault="00700904" w:rsidP="00700904">
      <w:pPr>
        <w:spacing w:before="240"/>
        <w:rPr>
          <w:color w:val="000000"/>
          <w:shd w:val="clear" w:color="auto" w:fill="FFFFFF"/>
        </w:rPr>
      </w:pPr>
      <w:r w:rsidRPr="00E303E0">
        <w:rPr>
          <w:color w:val="000000"/>
          <w:shd w:val="clear" w:color="auto" w:fill="FFFFFF"/>
        </w:rPr>
        <w:t>The Direction is repealed on 1 July 202</w:t>
      </w:r>
      <w:r w:rsidR="00951086">
        <w:rPr>
          <w:color w:val="000000"/>
          <w:shd w:val="clear" w:color="auto" w:fill="FFFFFF"/>
        </w:rPr>
        <w:t>6</w:t>
      </w:r>
      <w:r w:rsidRPr="00E303E0">
        <w:rPr>
          <w:color w:val="000000"/>
          <w:shd w:val="clear" w:color="auto" w:fill="FFFFFF"/>
        </w:rPr>
        <w:t>.</w:t>
      </w:r>
    </w:p>
    <w:p w14:paraId="64A15F0F" w14:textId="77777777" w:rsidR="007F2A9E" w:rsidRPr="00C941EF" w:rsidRDefault="007F2A9E" w:rsidP="007F2A9E">
      <w:pPr>
        <w:spacing w:before="240"/>
      </w:pPr>
      <w:r w:rsidRPr="003C5719">
        <w:t>The Office of Impact Analysis (OIA) has been consulted and</w:t>
      </w:r>
      <w:r>
        <w:rPr>
          <w:sz w:val="23"/>
          <w:szCs w:val="23"/>
        </w:rPr>
        <w:t xml:space="preserve"> considers that the Declaration is unlikely to have a more than minor impact, therefore </w:t>
      </w:r>
      <w:r>
        <w:t>an Impact Analysis</w:t>
      </w:r>
      <w:r w:rsidRPr="003C5719">
        <w:t xml:space="preserve"> </w:t>
      </w:r>
      <w:r>
        <w:rPr>
          <w:sz w:val="23"/>
          <w:szCs w:val="23"/>
        </w:rPr>
        <w:t xml:space="preserve">is not required </w:t>
      </w:r>
      <w:r>
        <w:rPr>
          <w:rStyle w:val="normaltextrun"/>
          <w:color w:val="000000"/>
          <w:shd w:val="clear" w:color="auto" w:fill="FFFFFF"/>
        </w:rPr>
        <w:t>(</w:t>
      </w:r>
      <w:r w:rsidRPr="005D51CD">
        <w:t>OIA23-05001</w:t>
      </w:r>
      <w:r>
        <w:rPr>
          <w:rStyle w:val="normaltextrun"/>
          <w:color w:val="000000"/>
          <w:shd w:val="clear" w:color="auto" w:fill="FFFFFF"/>
        </w:rPr>
        <w:t>)</w:t>
      </w:r>
      <w:r>
        <w:rPr>
          <w:sz w:val="23"/>
          <w:szCs w:val="23"/>
        </w:rPr>
        <w:t>.</w:t>
      </w:r>
    </w:p>
    <w:p w14:paraId="53B9218F" w14:textId="77777777" w:rsidR="00700904" w:rsidRPr="00013390" w:rsidRDefault="00700904" w:rsidP="00700904">
      <w:pPr>
        <w:spacing w:before="240"/>
      </w:pPr>
      <w:r w:rsidRPr="00E303E0">
        <w:rPr>
          <w:color w:val="000000"/>
          <w:shd w:val="clear" w:color="auto" w:fill="FFFFFF"/>
        </w:rPr>
        <w:t>A Statement of Compatibility with</w:t>
      </w:r>
      <w:r>
        <w:t xml:space="preserve"> Human Rights is at </w:t>
      </w:r>
      <w:r w:rsidRPr="000B39A1">
        <w:rPr>
          <w:u w:val="single"/>
        </w:rPr>
        <w:t xml:space="preserve">Attachment </w:t>
      </w:r>
      <w:r>
        <w:rPr>
          <w:u w:val="single"/>
        </w:rPr>
        <w:t>B.</w:t>
      </w:r>
    </w:p>
    <w:p w14:paraId="4BE43F3D" w14:textId="77777777" w:rsidR="00EB2AEF" w:rsidRPr="003C5719" w:rsidRDefault="00EB2AEF" w:rsidP="004A27A8">
      <w:pPr>
        <w:spacing w:before="240"/>
      </w:pPr>
    </w:p>
    <w:p w14:paraId="0E5AE08E" w14:textId="24CC0695" w:rsidR="00EA4DD8" w:rsidRPr="003C5719" w:rsidRDefault="00EA4DD8" w:rsidP="004A27A8">
      <w:pPr>
        <w:pageBreakBefore/>
        <w:spacing w:before="240"/>
        <w:jc w:val="right"/>
        <w:rPr>
          <w:b/>
          <w:u w:val="single"/>
        </w:rPr>
      </w:pPr>
      <w:r w:rsidRPr="003C5719">
        <w:rPr>
          <w:b/>
          <w:u w:val="single"/>
        </w:rPr>
        <w:lastRenderedPageBreak/>
        <w:t xml:space="preserve">ATTACHMENT </w:t>
      </w:r>
      <w:r w:rsidR="00312277">
        <w:rPr>
          <w:b/>
          <w:u w:val="single"/>
        </w:rPr>
        <w:t>A</w:t>
      </w:r>
    </w:p>
    <w:p w14:paraId="5C579450" w14:textId="0BBDAA81" w:rsidR="00C941EF" w:rsidRDefault="00C941EF" w:rsidP="00C941EF">
      <w:pPr>
        <w:spacing w:before="240"/>
        <w:ind w:right="91"/>
        <w:rPr>
          <w:b/>
          <w:bCs/>
          <w:szCs w:val="24"/>
          <w:u w:val="single"/>
        </w:rPr>
      </w:pPr>
      <w:r>
        <w:rPr>
          <w:b/>
          <w:bCs/>
          <w:color w:val="000000"/>
          <w:u w:val="single"/>
        </w:rPr>
        <w:t>Details of the </w:t>
      </w:r>
      <w:r>
        <w:rPr>
          <w:b/>
          <w:bCs/>
          <w:i/>
          <w:iCs/>
          <w:color w:val="000000"/>
          <w:u w:val="single"/>
        </w:rPr>
        <w:t>Competition and Consumer (Prices Surveillance–Aeronautical Services to NSW Regional Airlines) Direction 202</w:t>
      </w:r>
      <w:r w:rsidR="00A64059">
        <w:rPr>
          <w:b/>
          <w:bCs/>
          <w:i/>
          <w:iCs/>
          <w:color w:val="000000"/>
          <w:u w:val="single"/>
        </w:rPr>
        <w:t>3</w:t>
      </w:r>
    </w:p>
    <w:p w14:paraId="26E19A74" w14:textId="381DA392" w:rsidR="00C941EF" w:rsidRDefault="00C941EF" w:rsidP="00C941EF">
      <w:pPr>
        <w:spacing w:before="240"/>
        <w:rPr>
          <w:color w:val="000000"/>
          <w:shd w:val="clear" w:color="auto" w:fill="FFFFFF"/>
        </w:rPr>
      </w:pPr>
      <w:r>
        <w:rPr>
          <w:color w:val="000000"/>
          <w:shd w:val="clear" w:color="auto" w:fill="FFFFFF"/>
        </w:rPr>
        <w:t>This attachment sets out further details of the </w:t>
      </w:r>
      <w:r>
        <w:rPr>
          <w:i/>
          <w:iCs/>
          <w:color w:val="000000"/>
          <w:shd w:val="clear" w:color="auto" w:fill="FFFFFF"/>
        </w:rPr>
        <w:t>Competition and Consumer (Prices Surveillance–Aeronautical Services to NSW Regional Airlines) Direction 2023</w:t>
      </w:r>
      <w:r>
        <w:rPr>
          <w:color w:val="000000"/>
          <w:shd w:val="clear" w:color="auto" w:fill="FFFFFF"/>
        </w:rPr>
        <w:t> (the Direction). All references are to the Direction unless otherwise stated.</w:t>
      </w:r>
    </w:p>
    <w:p w14:paraId="37EF225E" w14:textId="7DC8634C" w:rsidR="00C941EF" w:rsidRDefault="00C941EF" w:rsidP="00C941EF">
      <w:pPr>
        <w:spacing w:before="240"/>
        <w:rPr>
          <w:color w:val="000000"/>
          <w:shd w:val="clear" w:color="auto" w:fill="FFFFFF"/>
        </w:rPr>
      </w:pPr>
      <w:bookmarkStart w:id="1" w:name="_Hlk4683151"/>
      <w:r>
        <w:rPr>
          <w:color w:val="000000"/>
          <w:shd w:val="clear" w:color="auto" w:fill="FFFFFF"/>
        </w:rPr>
        <w:t>This </w:t>
      </w:r>
      <w:bookmarkEnd w:id="1"/>
      <w:r>
        <w:rPr>
          <w:color w:val="000000"/>
          <w:shd w:val="clear" w:color="auto" w:fill="FFFFFF"/>
        </w:rPr>
        <w:t>Direction extends the operation of the </w:t>
      </w:r>
      <w:r w:rsidRPr="00722401">
        <w:rPr>
          <w:i/>
          <w:iCs/>
          <w:color w:val="000000"/>
          <w:shd w:val="clear" w:color="auto" w:fill="FFFFFF"/>
        </w:rPr>
        <w:t>Competition and Consumer (Prices Surveillance—Aeronautical Services to NSW Regional Airlines) Direction 20</w:t>
      </w:r>
      <w:r>
        <w:rPr>
          <w:i/>
          <w:iCs/>
          <w:color w:val="000000"/>
          <w:shd w:val="clear" w:color="auto" w:fill="FFFFFF"/>
        </w:rPr>
        <w:t>22</w:t>
      </w:r>
      <w:r w:rsidRPr="00722401">
        <w:rPr>
          <w:i/>
          <w:iCs/>
          <w:color w:val="000000"/>
          <w:shd w:val="clear" w:color="auto" w:fill="FFFFFF"/>
        </w:rPr>
        <w:t xml:space="preserve"> </w:t>
      </w:r>
      <w:r>
        <w:rPr>
          <w:color w:val="000000"/>
          <w:shd w:val="clear" w:color="auto" w:fill="FFFFFF"/>
        </w:rPr>
        <w:t xml:space="preserve">(the previous </w:t>
      </w:r>
      <w:r w:rsidR="00E50D9E">
        <w:rPr>
          <w:color w:val="000000"/>
          <w:shd w:val="clear" w:color="auto" w:fill="FFFFFF"/>
        </w:rPr>
        <w:t>d</w:t>
      </w:r>
      <w:r>
        <w:rPr>
          <w:color w:val="000000"/>
          <w:shd w:val="clear" w:color="auto" w:fill="FFFFFF"/>
        </w:rPr>
        <w:t>irection). </w:t>
      </w:r>
      <w:bookmarkStart w:id="2" w:name="_Hlk4683132"/>
      <w:bookmarkEnd w:id="2"/>
      <w:r w:rsidR="00A747D7">
        <w:rPr>
          <w:color w:val="000000"/>
          <w:shd w:val="clear" w:color="auto" w:fill="FFFFFF"/>
        </w:rPr>
        <w:t xml:space="preserve">Other than the </w:t>
      </w:r>
      <w:r w:rsidR="00B57F9A">
        <w:rPr>
          <w:color w:val="000000"/>
          <w:shd w:val="clear" w:color="auto" w:fill="FFFFFF"/>
        </w:rPr>
        <w:t xml:space="preserve">extended duration, </w:t>
      </w:r>
      <w:r>
        <w:rPr>
          <w:color w:val="000000"/>
          <w:shd w:val="clear" w:color="auto" w:fill="FFFFFF"/>
        </w:rPr>
        <w:t xml:space="preserve">the Direction has substantially the same effect as the previous </w:t>
      </w:r>
      <w:r w:rsidR="00E50D9E">
        <w:rPr>
          <w:color w:val="000000"/>
          <w:shd w:val="clear" w:color="auto" w:fill="FFFFFF"/>
        </w:rPr>
        <w:t>d</w:t>
      </w:r>
      <w:r>
        <w:rPr>
          <w:color w:val="000000"/>
          <w:shd w:val="clear" w:color="auto" w:fill="FFFFFF"/>
        </w:rPr>
        <w:t>irection.</w:t>
      </w:r>
    </w:p>
    <w:p w14:paraId="6C063BE6" w14:textId="77777777" w:rsidR="00C941EF" w:rsidRDefault="00C941EF" w:rsidP="00C941EF">
      <w:pPr>
        <w:spacing w:before="240"/>
        <w:rPr>
          <w:b/>
          <w:bCs/>
          <w:color w:val="000000"/>
          <w:u w:val="single"/>
        </w:rPr>
      </w:pPr>
      <w:r>
        <w:rPr>
          <w:b/>
          <w:bCs/>
          <w:color w:val="000000"/>
          <w:u w:val="single"/>
        </w:rPr>
        <w:t>Part 1—Preliminaries</w:t>
      </w:r>
    </w:p>
    <w:p w14:paraId="4634D8E5" w14:textId="77777777" w:rsidR="00C941EF" w:rsidRDefault="00C941EF" w:rsidP="00C941EF">
      <w:pPr>
        <w:spacing w:before="240"/>
        <w:rPr>
          <w:rFonts w:ascii="Calibri" w:hAnsi="Calibri"/>
          <w:sz w:val="22"/>
          <w:szCs w:val="22"/>
          <w:u w:val="single"/>
          <w:lang w:eastAsia="en-US"/>
        </w:rPr>
      </w:pPr>
      <w:r>
        <w:rPr>
          <w:u w:val="single"/>
        </w:rPr>
        <w:t>Section 1 – Name</w:t>
      </w:r>
    </w:p>
    <w:p w14:paraId="7471AA38" w14:textId="663964CA" w:rsidR="00C941EF" w:rsidRDefault="00C941EF" w:rsidP="00C941EF">
      <w:pPr>
        <w:spacing w:before="240"/>
      </w:pPr>
      <w:r>
        <w:rPr>
          <w:color w:val="000000"/>
          <w:shd w:val="clear" w:color="auto" w:fill="FFFFFF"/>
        </w:rPr>
        <w:t>This section provides that the title of the instrument is the </w:t>
      </w:r>
      <w:r>
        <w:rPr>
          <w:i/>
          <w:iCs/>
          <w:color w:val="000000"/>
          <w:shd w:val="clear" w:color="auto" w:fill="FFFFFF"/>
        </w:rPr>
        <w:t>Competition and Consumer (Prices Surveillance–Aeronautical Services to NSW Regional Airlines) Direction 2023</w:t>
      </w:r>
      <w:r>
        <w:rPr>
          <w:color w:val="000000"/>
          <w:shd w:val="clear" w:color="auto" w:fill="FFFFFF"/>
        </w:rPr>
        <w:t>.</w:t>
      </w:r>
    </w:p>
    <w:p w14:paraId="479C2F2A" w14:textId="77777777" w:rsidR="00C941EF" w:rsidRDefault="00C941EF" w:rsidP="00C941EF">
      <w:pPr>
        <w:spacing w:before="240"/>
        <w:ind w:right="91"/>
        <w:rPr>
          <w:u w:val="single"/>
        </w:rPr>
      </w:pPr>
      <w:r>
        <w:rPr>
          <w:u w:val="single"/>
        </w:rPr>
        <w:t>Section 2 – Commencement</w:t>
      </w:r>
    </w:p>
    <w:p w14:paraId="4DCA2BCF" w14:textId="234AA92F" w:rsidR="00C941EF" w:rsidRDefault="00C941EF" w:rsidP="00C941EF">
      <w:pPr>
        <w:spacing w:before="240"/>
        <w:ind w:right="91"/>
      </w:pPr>
      <w:r>
        <w:rPr>
          <w:color w:val="000000"/>
          <w:shd w:val="clear" w:color="auto" w:fill="FFFFFF"/>
        </w:rPr>
        <w:t>This section provides that the whole of the instrument commences on 1 July 2023.</w:t>
      </w:r>
    </w:p>
    <w:p w14:paraId="5FFF7DF6" w14:textId="77777777" w:rsidR="00C941EF" w:rsidRDefault="00C941EF" w:rsidP="00C941EF">
      <w:pPr>
        <w:spacing w:before="240"/>
        <w:ind w:right="91"/>
        <w:rPr>
          <w:u w:val="single"/>
        </w:rPr>
      </w:pPr>
      <w:r>
        <w:rPr>
          <w:u w:val="single"/>
        </w:rPr>
        <w:t>Section 3 – Authority</w:t>
      </w:r>
    </w:p>
    <w:p w14:paraId="6790376F" w14:textId="77777777" w:rsidR="00C941EF" w:rsidRDefault="00C941EF" w:rsidP="00C941EF">
      <w:pPr>
        <w:spacing w:before="240"/>
        <w:ind w:right="91"/>
      </w:pPr>
      <w:r>
        <w:t xml:space="preserve">The Direction is made under the </w:t>
      </w:r>
      <w:r>
        <w:rPr>
          <w:i/>
          <w:iCs/>
          <w:color w:val="000000"/>
          <w:shd w:val="clear" w:color="auto" w:fill="FFFFFF"/>
        </w:rPr>
        <w:t>Competition and Consumer Act 2010</w:t>
      </w:r>
      <w:r>
        <w:t xml:space="preserve"> (the Act).</w:t>
      </w:r>
    </w:p>
    <w:p w14:paraId="22AB7AD6" w14:textId="77777777" w:rsidR="00C941EF" w:rsidRDefault="00C941EF" w:rsidP="00C941EF">
      <w:pPr>
        <w:spacing w:before="240"/>
        <w:ind w:right="91"/>
        <w:rPr>
          <w:u w:val="single"/>
        </w:rPr>
      </w:pPr>
      <w:r>
        <w:rPr>
          <w:u w:val="single"/>
        </w:rPr>
        <w:t>Section 4 – Schedules</w:t>
      </w:r>
    </w:p>
    <w:p w14:paraId="27943198" w14:textId="77777777" w:rsidR="00C941EF" w:rsidRDefault="00C941EF" w:rsidP="00C941EF">
      <w:pPr>
        <w:spacing w:before="240" w:after="200"/>
        <w:ind w:right="91"/>
      </w:pPr>
      <w:r>
        <w:t>This section provides that each instrument that is specified in a Schedule to this instrument will be amended or repealed as set out in the applicable items in the Schedule, and any other item in a Schedule to this instrument has effect according to its terms.</w:t>
      </w:r>
    </w:p>
    <w:p w14:paraId="7B3F637D" w14:textId="77777777" w:rsidR="00C941EF" w:rsidRPr="00583636" w:rsidRDefault="00C941EF" w:rsidP="00C941EF">
      <w:pPr>
        <w:shd w:val="clear" w:color="auto" w:fill="FFFFFF"/>
        <w:spacing w:before="0" w:after="0"/>
        <w:rPr>
          <w:color w:val="000000"/>
          <w:szCs w:val="24"/>
        </w:rPr>
      </w:pPr>
      <w:r w:rsidRPr="00583636">
        <w:rPr>
          <w:color w:val="000000"/>
          <w:szCs w:val="24"/>
          <w:u w:val="single"/>
        </w:rPr>
        <w:t>Section 5 – Definitions</w:t>
      </w:r>
      <w:r w:rsidRPr="00583636">
        <w:rPr>
          <w:color w:val="000000"/>
          <w:szCs w:val="24"/>
        </w:rPr>
        <w:t> </w:t>
      </w:r>
    </w:p>
    <w:p w14:paraId="49D8B95B" w14:textId="48B68EF5" w:rsidR="00C941EF" w:rsidRPr="00583636" w:rsidRDefault="00C941EF" w:rsidP="00C941EF">
      <w:pPr>
        <w:shd w:val="clear" w:color="auto" w:fill="FFFFFF"/>
        <w:spacing w:before="240"/>
        <w:rPr>
          <w:color w:val="000000"/>
          <w:szCs w:val="24"/>
        </w:rPr>
      </w:pPr>
      <w:r w:rsidRPr="00583636">
        <w:rPr>
          <w:color w:val="000000"/>
          <w:szCs w:val="24"/>
        </w:rPr>
        <w:t>This section contains the defined expressions that are used in the Direction</w:t>
      </w:r>
      <w:r w:rsidR="00BC03C4">
        <w:rPr>
          <w:color w:val="000000"/>
          <w:szCs w:val="24"/>
        </w:rPr>
        <w:t>, as follow</w:t>
      </w:r>
      <w:r w:rsidR="00926FFA">
        <w:rPr>
          <w:color w:val="000000"/>
          <w:szCs w:val="24"/>
        </w:rPr>
        <w:t>s</w:t>
      </w:r>
      <w:r w:rsidR="00072776">
        <w:rPr>
          <w:color w:val="000000"/>
          <w:szCs w:val="24"/>
        </w:rPr>
        <w:t>:</w:t>
      </w:r>
    </w:p>
    <w:p w14:paraId="65BDCD2C" w14:textId="77777777" w:rsidR="00C941EF" w:rsidRPr="00583636" w:rsidRDefault="00C941EF" w:rsidP="00C941EF">
      <w:pPr>
        <w:shd w:val="clear" w:color="auto" w:fill="FFFFFF"/>
        <w:ind w:left="709" w:hanging="283"/>
        <w:rPr>
          <w:color w:val="000000"/>
          <w:szCs w:val="24"/>
        </w:rPr>
      </w:pPr>
      <w:r w:rsidRPr="00583636">
        <w:rPr>
          <w:rFonts w:ascii="Symbol" w:hAnsi="Symbol"/>
          <w:color w:val="000000"/>
          <w:szCs w:val="24"/>
        </w:rPr>
        <w:t>·</w:t>
      </w:r>
      <w:r w:rsidRPr="00583636">
        <w:rPr>
          <w:color w:val="000000"/>
          <w:sz w:val="14"/>
          <w:szCs w:val="14"/>
        </w:rPr>
        <w:t>   </w:t>
      </w:r>
      <w:proofErr w:type="gramStart"/>
      <w:r w:rsidRPr="00583636">
        <w:rPr>
          <w:color w:val="000000"/>
          <w:sz w:val="14"/>
          <w:szCs w:val="14"/>
        </w:rPr>
        <w:t>   </w:t>
      </w:r>
      <w:r w:rsidRPr="00583636">
        <w:rPr>
          <w:color w:val="000000"/>
          <w:szCs w:val="24"/>
        </w:rPr>
        <w:t>‘</w:t>
      </w:r>
      <w:proofErr w:type="gramEnd"/>
      <w:r w:rsidRPr="00583636">
        <w:rPr>
          <w:color w:val="000000"/>
          <w:szCs w:val="24"/>
        </w:rPr>
        <w:t>ABN’ has the meaning given by the </w:t>
      </w:r>
      <w:r w:rsidRPr="00583636">
        <w:rPr>
          <w:i/>
          <w:iCs/>
          <w:color w:val="000000"/>
          <w:szCs w:val="24"/>
        </w:rPr>
        <w:t>A New Tax System (Australian Business Number) Act 1999</w:t>
      </w:r>
      <w:r w:rsidRPr="00583636">
        <w:rPr>
          <w:color w:val="000000"/>
          <w:szCs w:val="24"/>
        </w:rPr>
        <w:t>;</w:t>
      </w:r>
    </w:p>
    <w:p w14:paraId="3D74FCCF" w14:textId="77777777" w:rsidR="00C941EF" w:rsidRPr="00583636" w:rsidRDefault="00C941EF" w:rsidP="00C941EF">
      <w:pPr>
        <w:shd w:val="clear" w:color="auto" w:fill="FFFFFF"/>
        <w:ind w:left="709" w:hanging="283"/>
        <w:rPr>
          <w:color w:val="000000"/>
          <w:szCs w:val="24"/>
        </w:rPr>
      </w:pPr>
      <w:r w:rsidRPr="00583636">
        <w:rPr>
          <w:rFonts w:ascii="Symbol" w:hAnsi="Symbol"/>
          <w:color w:val="000000"/>
          <w:szCs w:val="24"/>
        </w:rPr>
        <w:t>·</w:t>
      </w:r>
      <w:r w:rsidRPr="00583636">
        <w:rPr>
          <w:color w:val="000000"/>
          <w:sz w:val="14"/>
          <w:szCs w:val="14"/>
        </w:rPr>
        <w:t>   </w:t>
      </w:r>
      <w:proofErr w:type="gramStart"/>
      <w:r w:rsidRPr="00583636">
        <w:rPr>
          <w:color w:val="000000"/>
          <w:sz w:val="14"/>
          <w:szCs w:val="14"/>
        </w:rPr>
        <w:t>   </w:t>
      </w:r>
      <w:r w:rsidRPr="00583636">
        <w:rPr>
          <w:color w:val="000000"/>
          <w:szCs w:val="24"/>
        </w:rPr>
        <w:t>‘</w:t>
      </w:r>
      <w:proofErr w:type="gramEnd"/>
      <w:r w:rsidRPr="00583636">
        <w:rPr>
          <w:color w:val="000000"/>
          <w:szCs w:val="24"/>
        </w:rPr>
        <w:t>aeronautical services and facilities’ has the meaning given by Part 7 of the </w:t>
      </w:r>
      <w:r w:rsidRPr="00583636">
        <w:rPr>
          <w:i/>
          <w:iCs/>
          <w:color w:val="000000"/>
          <w:szCs w:val="24"/>
        </w:rPr>
        <w:t>Airports Regulations 1997</w:t>
      </w:r>
      <w:r w:rsidRPr="00583636">
        <w:rPr>
          <w:color w:val="000000"/>
          <w:szCs w:val="24"/>
        </w:rPr>
        <w:t>;</w:t>
      </w:r>
    </w:p>
    <w:p w14:paraId="4C135349" w14:textId="5A309759" w:rsidR="00C941EF" w:rsidRPr="00583636" w:rsidRDefault="00C941EF" w:rsidP="00C941EF">
      <w:pPr>
        <w:shd w:val="clear" w:color="auto" w:fill="FFFFFF"/>
        <w:ind w:left="709" w:hanging="283"/>
        <w:rPr>
          <w:color w:val="000000"/>
          <w:szCs w:val="24"/>
        </w:rPr>
      </w:pPr>
      <w:r w:rsidRPr="00583636">
        <w:rPr>
          <w:rFonts w:ascii="Symbol" w:hAnsi="Symbol"/>
          <w:color w:val="000000"/>
          <w:szCs w:val="24"/>
        </w:rPr>
        <w:t>·</w:t>
      </w:r>
      <w:r w:rsidRPr="00583636">
        <w:rPr>
          <w:color w:val="000000"/>
          <w:sz w:val="14"/>
          <w:szCs w:val="14"/>
        </w:rPr>
        <w:t>   </w:t>
      </w:r>
      <w:proofErr w:type="gramStart"/>
      <w:r w:rsidRPr="00583636">
        <w:rPr>
          <w:color w:val="000000"/>
          <w:sz w:val="14"/>
          <w:szCs w:val="14"/>
        </w:rPr>
        <w:t>   </w:t>
      </w:r>
      <w:r w:rsidRPr="00583636">
        <w:rPr>
          <w:color w:val="000000"/>
          <w:szCs w:val="24"/>
        </w:rPr>
        <w:t>‘</w:t>
      </w:r>
      <w:proofErr w:type="gramEnd"/>
      <w:r w:rsidRPr="00583636">
        <w:rPr>
          <w:color w:val="000000"/>
          <w:szCs w:val="24"/>
        </w:rPr>
        <w:t>index number’ for a quarter means the All Group Consumer Price Index number (being the weighted average of the 8 capital cities) published by the Australian Statistician for that quarter;</w:t>
      </w:r>
    </w:p>
    <w:p w14:paraId="1C6EF94E" w14:textId="77777777" w:rsidR="00C941EF" w:rsidRPr="00583636" w:rsidRDefault="00C941EF" w:rsidP="00C941EF">
      <w:pPr>
        <w:shd w:val="clear" w:color="auto" w:fill="FFFFFF"/>
        <w:ind w:left="709" w:hanging="283"/>
        <w:rPr>
          <w:color w:val="000000"/>
          <w:szCs w:val="24"/>
        </w:rPr>
      </w:pPr>
      <w:r w:rsidRPr="00583636">
        <w:rPr>
          <w:rFonts w:ascii="Symbol" w:hAnsi="Symbol"/>
          <w:color w:val="000000"/>
          <w:szCs w:val="24"/>
        </w:rPr>
        <w:t>·</w:t>
      </w:r>
      <w:r w:rsidRPr="00583636">
        <w:rPr>
          <w:color w:val="000000"/>
          <w:sz w:val="14"/>
          <w:szCs w:val="14"/>
        </w:rPr>
        <w:t>   </w:t>
      </w:r>
      <w:proofErr w:type="gramStart"/>
      <w:r w:rsidRPr="00583636">
        <w:rPr>
          <w:color w:val="000000"/>
          <w:sz w:val="14"/>
          <w:szCs w:val="14"/>
        </w:rPr>
        <w:t>   </w:t>
      </w:r>
      <w:r w:rsidRPr="00583636">
        <w:rPr>
          <w:color w:val="000000"/>
          <w:szCs w:val="24"/>
        </w:rPr>
        <w:t>‘</w:t>
      </w:r>
      <w:proofErr w:type="gramEnd"/>
      <w:r w:rsidRPr="00583636">
        <w:rPr>
          <w:color w:val="000000"/>
          <w:szCs w:val="24"/>
        </w:rPr>
        <w:t>quarter’ means a period of 3 months ending on 31 March, 30 June, 30 September or 31 December’; and</w:t>
      </w:r>
    </w:p>
    <w:p w14:paraId="685EDA62" w14:textId="77777777" w:rsidR="00C941EF" w:rsidRPr="00583636" w:rsidRDefault="00C941EF" w:rsidP="00C941EF">
      <w:pPr>
        <w:shd w:val="clear" w:color="auto" w:fill="FFFFFF"/>
        <w:ind w:left="709" w:hanging="283"/>
        <w:rPr>
          <w:color w:val="000000"/>
          <w:szCs w:val="24"/>
        </w:rPr>
      </w:pPr>
      <w:r w:rsidRPr="00583636">
        <w:rPr>
          <w:rFonts w:ascii="Symbol" w:hAnsi="Symbol"/>
          <w:color w:val="000000"/>
          <w:szCs w:val="24"/>
        </w:rPr>
        <w:t>·</w:t>
      </w:r>
      <w:r w:rsidRPr="00583636">
        <w:rPr>
          <w:color w:val="000000"/>
          <w:sz w:val="14"/>
          <w:szCs w:val="14"/>
        </w:rPr>
        <w:t>   </w:t>
      </w:r>
      <w:proofErr w:type="gramStart"/>
      <w:r w:rsidRPr="00583636">
        <w:rPr>
          <w:color w:val="000000"/>
          <w:sz w:val="14"/>
          <w:szCs w:val="14"/>
        </w:rPr>
        <w:t>   </w:t>
      </w:r>
      <w:r w:rsidRPr="00583636">
        <w:rPr>
          <w:color w:val="000000"/>
          <w:szCs w:val="24"/>
        </w:rPr>
        <w:t>‘</w:t>
      </w:r>
      <w:proofErr w:type="gramEnd"/>
      <w:r w:rsidRPr="00583636">
        <w:rPr>
          <w:color w:val="000000"/>
          <w:szCs w:val="24"/>
        </w:rPr>
        <w:t>the Act’ means the </w:t>
      </w:r>
      <w:r w:rsidRPr="00583636">
        <w:rPr>
          <w:i/>
          <w:iCs/>
          <w:color w:val="000000"/>
          <w:szCs w:val="24"/>
        </w:rPr>
        <w:t>Competition and Consumer Act 2010</w:t>
      </w:r>
      <w:r w:rsidRPr="00583636">
        <w:rPr>
          <w:color w:val="000000"/>
          <w:szCs w:val="24"/>
        </w:rPr>
        <w:t>.</w:t>
      </w:r>
    </w:p>
    <w:p w14:paraId="19ECD285" w14:textId="77777777" w:rsidR="00C941EF" w:rsidRPr="00583636" w:rsidRDefault="00C941EF" w:rsidP="00C941EF">
      <w:pPr>
        <w:shd w:val="clear" w:color="auto" w:fill="FFFFFF"/>
        <w:spacing w:before="240"/>
        <w:rPr>
          <w:color w:val="000000"/>
          <w:szCs w:val="24"/>
        </w:rPr>
      </w:pPr>
      <w:r w:rsidRPr="00583636">
        <w:rPr>
          <w:color w:val="000000"/>
          <w:szCs w:val="24"/>
        </w:rPr>
        <w:lastRenderedPageBreak/>
        <w:t>The Direction also uses the term ‘Commission’, which takes its meaning from the Act because of paragraph 13(1)(b) of the </w:t>
      </w:r>
      <w:r w:rsidRPr="00583636">
        <w:rPr>
          <w:i/>
          <w:iCs/>
          <w:color w:val="000000"/>
          <w:szCs w:val="24"/>
        </w:rPr>
        <w:t>Legislation Act 2003</w:t>
      </w:r>
      <w:r w:rsidRPr="00583636">
        <w:rPr>
          <w:color w:val="000000"/>
          <w:szCs w:val="24"/>
        </w:rPr>
        <w:t xml:space="preserve">. The Act defines the term ‘Commission’ as the ACCC established by section 6A of the </w:t>
      </w:r>
      <w:proofErr w:type="gramStart"/>
      <w:r w:rsidRPr="00583636">
        <w:rPr>
          <w:color w:val="000000"/>
          <w:szCs w:val="24"/>
        </w:rPr>
        <w:t>Act, and</w:t>
      </w:r>
      <w:proofErr w:type="gramEnd"/>
      <w:r w:rsidRPr="00583636">
        <w:rPr>
          <w:color w:val="000000"/>
          <w:szCs w:val="24"/>
        </w:rPr>
        <w:t xml:space="preserve"> includes a member of the ACCC or a Division of the ACCC performing functions of the ACCC.</w:t>
      </w:r>
    </w:p>
    <w:p w14:paraId="2D5507E4" w14:textId="77777777" w:rsidR="00C941EF" w:rsidRPr="004D4773" w:rsidRDefault="00C941EF" w:rsidP="004D4773">
      <w:pPr>
        <w:spacing w:before="240"/>
        <w:rPr>
          <w:b/>
          <w:bCs/>
          <w:color w:val="000000"/>
          <w:u w:val="single"/>
        </w:rPr>
      </w:pPr>
      <w:r w:rsidRPr="00BB505E">
        <w:rPr>
          <w:b/>
          <w:bCs/>
          <w:color w:val="000000"/>
          <w:u w:val="single"/>
        </w:rPr>
        <w:t>Part 2—Direction to give special consideration in undertaking prices surveillance</w:t>
      </w:r>
    </w:p>
    <w:p w14:paraId="321C8BEC" w14:textId="77777777" w:rsidR="00C941EF" w:rsidRPr="004D4773" w:rsidRDefault="00C941EF" w:rsidP="004D4773">
      <w:pPr>
        <w:spacing w:before="240"/>
        <w:rPr>
          <w:u w:val="single"/>
        </w:rPr>
      </w:pPr>
      <w:r w:rsidRPr="004D4773">
        <w:rPr>
          <w:u w:val="single"/>
        </w:rPr>
        <w:t>Section 6 – Object</w:t>
      </w:r>
    </w:p>
    <w:p w14:paraId="0C30AB43" w14:textId="5DD36F8B" w:rsidR="00C941EF" w:rsidRPr="00583636" w:rsidRDefault="00C941EF" w:rsidP="00C941EF">
      <w:pPr>
        <w:shd w:val="clear" w:color="auto" w:fill="FFFFFF"/>
        <w:spacing w:before="240"/>
        <w:rPr>
          <w:color w:val="000000"/>
          <w:szCs w:val="24"/>
        </w:rPr>
      </w:pPr>
      <w:r w:rsidRPr="00583636">
        <w:rPr>
          <w:color w:val="000000"/>
          <w:szCs w:val="24"/>
        </w:rPr>
        <w:t xml:space="preserve">This section provides that </w:t>
      </w:r>
      <w:r w:rsidR="00D816E6">
        <w:rPr>
          <w:color w:val="000000"/>
          <w:szCs w:val="24"/>
        </w:rPr>
        <w:t xml:space="preserve">the </w:t>
      </w:r>
      <w:r w:rsidRPr="00583636">
        <w:rPr>
          <w:color w:val="000000"/>
          <w:szCs w:val="24"/>
        </w:rPr>
        <w:t>object of the Direction is to facilitate continued access to Sydney (Kingsford-Smith) Airport by operators of regular public transport air services operating wholly within the State of New South Wales.</w:t>
      </w:r>
    </w:p>
    <w:p w14:paraId="4226EA9A" w14:textId="77777777" w:rsidR="00C941EF" w:rsidRPr="004D4773" w:rsidRDefault="00C941EF" w:rsidP="004D4773">
      <w:pPr>
        <w:spacing w:before="240"/>
        <w:rPr>
          <w:u w:val="single"/>
        </w:rPr>
      </w:pPr>
      <w:r w:rsidRPr="004D4773">
        <w:rPr>
          <w:u w:val="single"/>
        </w:rPr>
        <w:t>Section 7 – Scope of the Direction</w:t>
      </w:r>
    </w:p>
    <w:p w14:paraId="6A02F7CD" w14:textId="152B1570" w:rsidR="00C941EF" w:rsidRPr="00583636" w:rsidRDefault="00C941EF" w:rsidP="00C941EF">
      <w:pPr>
        <w:shd w:val="clear" w:color="auto" w:fill="FFFFFF"/>
        <w:spacing w:before="240"/>
        <w:rPr>
          <w:color w:val="000000"/>
          <w:szCs w:val="24"/>
        </w:rPr>
      </w:pPr>
      <w:r w:rsidRPr="00583636">
        <w:rPr>
          <w:color w:val="000000"/>
          <w:szCs w:val="24"/>
        </w:rPr>
        <w:t xml:space="preserve">This section </w:t>
      </w:r>
      <w:r>
        <w:rPr>
          <w:color w:val="000000"/>
          <w:szCs w:val="24"/>
        </w:rPr>
        <w:t xml:space="preserve">directs the ACCC to focus their attention </w:t>
      </w:r>
      <w:r w:rsidRPr="00583636">
        <w:rPr>
          <w:color w:val="000000"/>
          <w:szCs w:val="24"/>
        </w:rPr>
        <w:t xml:space="preserve">to </w:t>
      </w:r>
      <w:proofErr w:type="gramStart"/>
      <w:r w:rsidRPr="00583636">
        <w:rPr>
          <w:color w:val="000000"/>
          <w:szCs w:val="24"/>
        </w:rPr>
        <w:t>particular exercises</w:t>
      </w:r>
      <w:proofErr w:type="gramEnd"/>
      <w:r w:rsidRPr="00583636">
        <w:rPr>
          <w:color w:val="000000"/>
          <w:szCs w:val="24"/>
        </w:rPr>
        <w:t xml:space="preserve"> of power and performance of functions under Part VIIA </w:t>
      </w:r>
      <w:r>
        <w:rPr>
          <w:color w:val="000000"/>
          <w:szCs w:val="24"/>
        </w:rPr>
        <w:t xml:space="preserve">when implementing the </w:t>
      </w:r>
      <w:r w:rsidR="00897C48">
        <w:rPr>
          <w:color w:val="000000"/>
          <w:szCs w:val="24"/>
        </w:rPr>
        <w:t>D</w:t>
      </w:r>
      <w:r>
        <w:rPr>
          <w:color w:val="000000"/>
          <w:szCs w:val="24"/>
        </w:rPr>
        <w:t>irection</w:t>
      </w:r>
      <w:r w:rsidRPr="00583636">
        <w:rPr>
          <w:color w:val="000000"/>
          <w:szCs w:val="24"/>
        </w:rPr>
        <w:t>.</w:t>
      </w:r>
    </w:p>
    <w:p w14:paraId="0EE955DB" w14:textId="4E9FFEF5" w:rsidR="00C941EF" w:rsidRPr="00583636" w:rsidRDefault="00C941EF" w:rsidP="00C941EF">
      <w:pPr>
        <w:shd w:val="clear" w:color="auto" w:fill="FFFFFF"/>
        <w:spacing w:before="240"/>
        <w:rPr>
          <w:color w:val="000000"/>
          <w:szCs w:val="24"/>
        </w:rPr>
      </w:pPr>
      <w:r w:rsidRPr="00583636">
        <w:rPr>
          <w:color w:val="000000"/>
          <w:szCs w:val="24"/>
        </w:rPr>
        <w:t>The powers and functions to which the Direction applies are those that are done in relation to the pricing of aeronautical serv</w:t>
      </w:r>
      <w:r>
        <w:rPr>
          <w:color w:val="000000"/>
          <w:szCs w:val="24"/>
        </w:rPr>
        <w:t>ic</w:t>
      </w:r>
      <w:r w:rsidRPr="00583636">
        <w:rPr>
          <w:color w:val="000000"/>
          <w:szCs w:val="24"/>
        </w:rPr>
        <w:t>es and facilities at Sydney (Kingsford-Smith) Airport in respect of the </w:t>
      </w:r>
      <w:r w:rsidRPr="00583636">
        <w:rPr>
          <w:i/>
          <w:iCs/>
          <w:color w:val="000000"/>
          <w:szCs w:val="24"/>
        </w:rPr>
        <w:t>Competition and Consumer (Price Notifications–Aeronautical Services to NSW Regional Airlines) Declaration 20</w:t>
      </w:r>
      <w:r>
        <w:rPr>
          <w:i/>
          <w:iCs/>
          <w:color w:val="000000"/>
          <w:szCs w:val="24"/>
        </w:rPr>
        <w:t>23</w:t>
      </w:r>
      <w:r w:rsidRPr="00583636">
        <w:rPr>
          <w:color w:val="000000"/>
          <w:szCs w:val="24"/>
        </w:rPr>
        <w:t> and the</w:t>
      </w:r>
      <w:r w:rsidRPr="00583636">
        <w:rPr>
          <w:i/>
          <w:iCs/>
          <w:color w:val="000000"/>
          <w:szCs w:val="24"/>
        </w:rPr>
        <w:t> Competition and Consumer Act 2010 – Monitoring of the Prices, Costs and Profits Relating to the Supply of Aeronautical Services and Facilities at Specified Airports in Australia</w:t>
      </w:r>
      <w:r w:rsidRPr="00583636">
        <w:rPr>
          <w:color w:val="000000"/>
          <w:szCs w:val="24"/>
        </w:rPr>
        <w:t>.</w:t>
      </w:r>
    </w:p>
    <w:p w14:paraId="288F78FE" w14:textId="77777777" w:rsidR="00C941EF" w:rsidRPr="00583636" w:rsidRDefault="00C941EF" w:rsidP="00C941EF">
      <w:pPr>
        <w:shd w:val="clear" w:color="auto" w:fill="FFFFFF"/>
        <w:spacing w:before="240"/>
        <w:rPr>
          <w:color w:val="000000"/>
          <w:szCs w:val="24"/>
        </w:rPr>
      </w:pPr>
      <w:r w:rsidRPr="00583636">
        <w:rPr>
          <w:color w:val="000000"/>
          <w:szCs w:val="24"/>
        </w:rPr>
        <w:t>Limiting the Direction to exercises of power and performance of functions under Part VIIA is consistent with the scope of section 95ZH of the Act, which authorises the Minister to make directions for the purposes of Part VIIA.</w:t>
      </w:r>
    </w:p>
    <w:p w14:paraId="23217839" w14:textId="77777777" w:rsidR="00C941EF" w:rsidRPr="00583636" w:rsidRDefault="00C941EF" w:rsidP="00C941EF">
      <w:pPr>
        <w:shd w:val="clear" w:color="auto" w:fill="FFFFFF"/>
        <w:spacing w:before="240"/>
        <w:rPr>
          <w:color w:val="000000"/>
          <w:szCs w:val="24"/>
        </w:rPr>
      </w:pPr>
      <w:r w:rsidRPr="00583636">
        <w:rPr>
          <w:color w:val="000000"/>
          <w:szCs w:val="24"/>
        </w:rPr>
        <w:t xml:space="preserve">Limiting the Direction to the above instruments ensures that it is appropriately focussed on the pricing of aeronautical services </w:t>
      </w:r>
      <w:r w:rsidRPr="00E66EE7">
        <w:rPr>
          <w:color w:val="000000"/>
          <w:szCs w:val="24"/>
        </w:rPr>
        <w:t>and facilities at</w:t>
      </w:r>
      <w:r w:rsidRPr="00583636">
        <w:rPr>
          <w:color w:val="000000"/>
          <w:szCs w:val="24"/>
        </w:rPr>
        <w:t xml:space="preserve"> Sydney</w:t>
      </w:r>
      <w:r>
        <w:rPr>
          <w:color w:val="000000"/>
          <w:szCs w:val="24"/>
        </w:rPr>
        <w:t> </w:t>
      </w:r>
      <w:r w:rsidRPr="00583636">
        <w:rPr>
          <w:color w:val="000000"/>
          <w:szCs w:val="24"/>
        </w:rPr>
        <w:t>(Kingsford</w:t>
      </w:r>
      <w:r w:rsidRPr="00583636">
        <w:rPr>
          <w:color w:val="000000"/>
          <w:szCs w:val="24"/>
        </w:rPr>
        <w:noBreakHyphen/>
        <w:t>Smith) Airport.</w:t>
      </w:r>
    </w:p>
    <w:p w14:paraId="560DF547" w14:textId="77777777" w:rsidR="00C941EF" w:rsidRDefault="00C941EF" w:rsidP="00C941EF">
      <w:pPr>
        <w:spacing w:before="240" w:after="200"/>
        <w:ind w:right="91"/>
        <w:rPr>
          <w:u w:val="single"/>
        </w:rPr>
      </w:pPr>
      <w:r w:rsidRPr="00583636">
        <w:rPr>
          <w:u w:val="single"/>
        </w:rPr>
        <w:t>Section 8 – Direction</w:t>
      </w:r>
    </w:p>
    <w:p w14:paraId="70878513" w14:textId="0A928B6D" w:rsidR="00C941EF" w:rsidRPr="00583636" w:rsidRDefault="00C941EF" w:rsidP="00C941EF">
      <w:pPr>
        <w:shd w:val="clear" w:color="auto" w:fill="FFFFFF"/>
        <w:spacing w:before="240"/>
        <w:rPr>
          <w:color w:val="000000"/>
          <w:szCs w:val="24"/>
        </w:rPr>
      </w:pPr>
      <w:r w:rsidRPr="00583636">
        <w:rPr>
          <w:color w:val="000000"/>
          <w:szCs w:val="24"/>
        </w:rPr>
        <w:t xml:space="preserve">This section directs the ACCC </w:t>
      </w:r>
      <w:r w:rsidR="00E1506A">
        <w:rPr>
          <w:color w:val="000000"/>
          <w:szCs w:val="24"/>
        </w:rPr>
        <w:t>to</w:t>
      </w:r>
      <w:r w:rsidRPr="00583636">
        <w:rPr>
          <w:color w:val="000000"/>
          <w:szCs w:val="24"/>
        </w:rPr>
        <w:t xml:space="preserve"> give special consideration to the Government’s policy that any increases in the price of certain aeronautical services and facilities provided by Sydney Airport Corporation to the operators </w:t>
      </w:r>
      <w:r w:rsidRPr="00B909B6">
        <w:rPr>
          <w:color w:val="000000"/>
          <w:szCs w:val="24"/>
        </w:rPr>
        <w:t>of regular public</w:t>
      </w:r>
      <w:r w:rsidRPr="00583636">
        <w:rPr>
          <w:color w:val="000000"/>
          <w:szCs w:val="24"/>
        </w:rPr>
        <w:t xml:space="preserve"> transport air services operating wholly within the State of New South Wales over a financial year should be limited to the increases in inflation as measured by the consumer price index.</w:t>
      </w:r>
    </w:p>
    <w:p w14:paraId="1A091367" w14:textId="35902FAD" w:rsidR="00C941EF" w:rsidRDefault="00C941EF" w:rsidP="00C941EF">
      <w:pPr>
        <w:shd w:val="clear" w:color="auto" w:fill="FFFFFF"/>
        <w:spacing w:before="240"/>
        <w:rPr>
          <w:color w:val="000000"/>
          <w:szCs w:val="24"/>
        </w:rPr>
      </w:pPr>
      <w:r w:rsidRPr="00583636">
        <w:rPr>
          <w:color w:val="000000"/>
          <w:szCs w:val="24"/>
        </w:rPr>
        <w:t xml:space="preserve">The aeronautical services and facilities to which the Direction applies are those that are declared to be </w:t>
      </w:r>
      <w:r w:rsidRPr="0032389A">
        <w:rPr>
          <w:color w:val="000000"/>
          <w:szCs w:val="24"/>
        </w:rPr>
        <w:t>notified services</w:t>
      </w:r>
      <w:r w:rsidRPr="00583636">
        <w:rPr>
          <w:color w:val="000000"/>
          <w:szCs w:val="24"/>
        </w:rPr>
        <w:t xml:space="preserve"> by the </w:t>
      </w:r>
      <w:r w:rsidRPr="00583636">
        <w:rPr>
          <w:i/>
          <w:iCs/>
          <w:color w:val="000000"/>
          <w:szCs w:val="24"/>
        </w:rPr>
        <w:t>Competition and Consumer (Price Notifications–Aeronautical Services to NSW Regional Airlines) Declaration 20</w:t>
      </w:r>
      <w:r>
        <w:rPr>
          <w:i/>
          <w:iCs/>
          <w:color w:val="000000"/>
          <w:szCs w:val="24"/>
        </w:rPr>
        <w:t>23.</w:t>
      </w:r>
    </w:p>
    <w:p w14:paraId="693A26AA" w14:textId="77777777" w:rsidR="00C941EF" w:rsidRDefault="00C941EF" w:rsidP="00C941EF">
      <w:pPr>
        <w:shd w:val="clear" w:color="auto" w:fill="FFFFFF"/>
        <w:spacing w:before="240"/>
        <w:rPr>
          <w:color w:val="000000"/>
          <w:szCs w:val="24"/>
        </w:rPr>
      </w:pPr>
      <w:r w:rsidRPr="00583636">
        <w:rPr>
          <w:color w:val="000000"/>
          <w:szCs w:val="24"/>
        </w:rPr>
        <w:t>The Direction requires a comparison of the percentage increase in the price charged for the services and facilities to which the Direction applies over a financial year against the percentage increase of the CPI over a 12-month period. The 12-month period for the CPI increase is the period comprised of the four quarters ending on the 31 March that occurs immediately before the financial year. As this data is available at the start of the financial year, it allows the upper limit of price increases that can occur over the financial year to be ascertained from the start of the year.</w:t>
      </w:r>
    </w:p>
    <w:p w14:paraId="76EA3633" w14:textId="77777777" w:rsidR="00C941EF" w:rsidRPr="005F6CCE" w:rsidRDefault="00C941EF" w:rsidP="004D4773">
      <w:pPr>
        <w:keepNext/>
        <w:shd w:val="clear" w:color="auto" w:fill="FFFFFF"/>
        <w:spacing w:before="240"/>
        <w:rPr>
          <w:color w:val="000000"/>
          <w:szCs w:val="24"/>
        </w:rPr>
      </w:pPr>
      <w:r w:rsidRPr="005F6CCE">
        <w:rPr>
          <w:b/>
          <w:bCs/>
          <w:color w:val="000000"/>
          <w:szCs w:val="24"/>
          <w:u w:val="single"/>
        </w:rPr>
        <w:lastRenderedPageBreak/>
        <w:t>Part 3—Application</w:t>
      </w:r>
    </w:p>
    <w:p w14:paraId="122E38B1" w14:textId="77777777" w:rsidR="00C941EF" w:rsidRPr="004D4773" w:rsidRDefault="00C941EF" w:rsidP="004D4773">
      <w:pPr>
        <w:spacing w:before="240" w:after="200"/>
        <w:ind w:right="91"/>
        <w:rPr>
          <w:u w:val="single"/>
        </w:rPr>
      </w:pPr>
      <w:r w:rsidRPr="004D4773">
        <w:rPr>
          <w:u w:val="single"/>
        </w:rPr>
        <w:t>Section 9 – Application</w:t>
      </w:r>
    </w:p>
    <w:p w14:paraId="1241A303" w14:textId="32FB8F31" w:rsidR="00C941EF" w:rsidRDefault="00C941EF" w:rsidP="00C941EF">
      <w:pPr>
        <w:shd w:val="clear" w:color="auto" w:fill="FFFFFF"/>
        <w:spacing w:before="240"/>
        <w:rPr>
          <w:color w:val="000000"/>
          <w:szCs w:val="24"/>
        </w:rPr>
      </w:pPr>
      <w:r w:rsidRPr="005F6CCE">
        <w:rPr>
          <w:color w:val="000000"/>
          <w:szCs w:val="24"/>
        </w:rPr>
        <w:t>This section provides that the Direction applies to</w:t>
      </w:r>
      <w:r>
        <w:rPr>
          <w:color w:val="000000"/>
          <w:szCs w:val="24"/>
        </w:rPr>
        <w:t xml:space="preserve"> the</w:t>
      </w:r>
      <w:r w:rsidRPr="005F6CCE">
        <w:rPr>
          <w:color w:val="000000"/>
          <w:szCs w:val="24"/>
        </w:rPr>
        <w:t xml:space="preserve"> financial year</w:t>
      </w:r>
      <w:r w:rsidR="009729E6">
        <w:rPr>
          <w:color w:val="000000"/>
          <w:szCs w:val="24"/>
        </w:rPr>
        <w:t>s</w:t>
      </w:r>
      <w:r w:rsidRPr="005F6CCE">
        <w:rPr>
          <w:color w:val="000000"/>
          <w:szCs w:val="24"/>
        </w:rPr>
        <w:t xml:space="preserve"> commencing on 1 July 20</w:t>
      </w:r>
      <w:r>
        <w:rPr>
          <w:color w:val="000000"/>
          <w:szCs w:val="24"/>
        </w:rPr>
        <w:t>23</w:t>
      </w:r>
      <w:r w:rsidR="009729E6">
        <w:rPr>
          <w:color w:val="000000"/>
          <w:szCs w:val="24"/>
        </w:rPr>
        <w:t xml:space="preserve">, 1 July </w:t>
      </w:r>
      <w:proofErr w:type="gramStart"/>
      <w:r w:rsidR="009729E6">
        <w:rPr>
          <w:color w:val="000000"/>
          <w:szCs w:val="24"/>
        </w:rPr>
        <w:t>2024</w:t>
      </w:r>
      <w:proofErr w:type="gramEnd"/>
      <w:r w:rsidR="009729E6">
        <w:rPr>
          <w:color w:val="000000"/>
          <w:szCs w:val="24"/>
        </w:rPr>
        <w:t xml:space="preserve"> and 1 July 2025.</w:t>
      </w:r>
    </w:p>
    <w:p w14:paraId="7B177337" w14:textId="77777777" w:rsidR="00C941EF" w:rsidRPr="004D4773" w:rsidRDefault="00C941EF" w:rsidP="004D4773">
      <w:pPr>
        <w:spacing w:before="240" w:after="200"/>
        <w:ind w:right="91"/>
        <w:rPr>
          <w:u w:val="single"/>
        </w:rPr>
      </w:pPr>
      <w:r w:rsidRPr="004D4773">
        <w:rPr>
          <w:u w:val="single"/>
        </w:rPr>
        <w:t>Section 10 – Cessation and repeal</w:t>
      </w:r>
    </w:p>
    <w:p w14:paraId="4DAC0FF9" w14:textId="5F2EDC84" w:rsidR="00C941EF" w:rsidRPr="00464F94" w:rsidRDefault="00C941EF" w:rsidP="00C941EF">
      <w:pPr>
        <w:shd w:val="clear" w:color="auto" w:fill="FFFFFF"/>
        <w:spacing w:before="240"/>
        <w:rPr>
          <w:color w:val="000000"/>
          <w:szCs w:val="24"/>
        </w:rPr>
      </w:pPr>
      <w:r w:rsidRPr="00464F94">
        <w:rPr>
          <w:color w:val="000000"/>
          <w:szCs w:val="24"/>
        </w:rPr>
        <w:t>This section provides that the Direction ceases to apply on 30 June 20</w:t>
      </w:r>
      <w:r>
        <w:rPr>
          <w:color w:val="000000"/>
          <w:szCs w:val="24"/>
        </w:rPr>
        <w:t>2</w:t>
      </w:r>
      <w:r w:rsidR="00F325D9">
        <w:rPr>
          <w:color w:val="000000"/>
          <w:szCs w:val="24"/>
        </w:rPr>
        <w:t>6</w:t>
      </w:r>
      <w:r>
        <w:rPr>
          <w:color w:val="000000"/>
          <w:szCs w:val="24"/>
        </w:rPr>
        <w:t xml:space="preserve"> and </w:t>
      </w:r>
      <w:r w:rsidR="00D42DEB">
        <w:rPr>
          <w:color w:val="000000"/>
          <w:szCs w:val="24"/>
        </w:rPr>
        <w:t>self</w:t>
      </w:r>
      <w:r w:rsidR="002D3739">
        <w:rPr>
          <w:color w:val="000000"/>
          <w:szCs w:val="24"/>
        </w:rPr>
        <w:t>-</w:t>
      </w:r>
      <w:r>
        <w:rPr>
          <w:color w:val="000000"/>
          <w:szCs w:val="24"/>
        </w:rPr>
        <w:t>repeals on 1 July 202</w:t>
      </w:r>
      <w:r w:rsidR="00F325D9">
        <w:rPr>
          <w:color w:val="000000"/>
          <w:szCs w:val="24"/>
        </w:rPr>
        <w:t>6</w:t>
      </w:r>
      <w:r w:rsidRPr="00464F94">
        <w:rPr>
          <w:color w:val="000000"/>
          <w:szCs w:val="24"/>
        </w:rPr>
        <w:t>.</w:t>
      </w:r>
    </w:p>
    <w:p w14:paraId="5CED9B32" w14:textId="4B160BC8" w:rsidR="00C941EF" w:rsidRPr="00583636" w:rsidRDefault="00C941EF" w:rsidP="00C941EF">
      <w:pPr>
        <w:shd w:val="clear" w:color="auto" w:fill="FFFFFF"/>
        <w:spacing w:before="240"/>
        <w:rPr>
          <w:color w:val="000000"/>
          <w:szCs w:val="24"/>
        </w:rPr>
      </w:pPr>
      <w:r w:rsidRPr="00464F94">
        <w:rPr>
          <w:color w:val="000000"/>
          <w:szCs w:val="24"/>
        </w:rPr>
        <w:t>This time is based on the time that the </w:t>
      </w:r>
      <w:r w:rsidRPr="00464F94">
        <w:rPr>
          <w:i/>
          <w:iCs/>
          <w:color w:val="000000"/>
          <w:szCs w:val="24"/>
        </w:rPr>
        <w:t>Competition and Consumer (Price Notifications–Aeronautical Services to NSW Regional Airlines) Declaration 20</w:t>
      </w:r>
      <w:r>
        <w:rPr>
          <w:i/>
          <w:iCs/>
          <w:color w:val="000000"/>
          <w:szCs w:val="24"/>
        </w:rPr>
        <w:t>23</w:t>
      </w:r>
      <w:r w:rsidRPr="00464F94">
        <w:rPr>
          <w:i/>
          <w:iCs/>
          <w:color w:val="000000"/>
          <w:szCs w:val="24"/>
        </w:rPr>
        <w:t> </w:t>
      </w:r>
      <w:r w:rsidRPr="00464F94">
        <w:rPr>
          <w:color w:val="000000"/>
          <w:szCs w:val="24"/>
        </w:rPr>
        <w:t>is scheduled to cease. As the Direction is based on aeronautical services and facilities that are declared to be notified services under that Declaration, the Direction will not have any effect in the absence of the Declaration.</w:t>
      </w:r>
    </w:p>
    <w:p w14:paraId="2267C1E8" w14:textId="77777777" w:rsidR="00C941EF" w:rsidRPr="004D4773" w:rsidRDefault="00C941EF" w:rsidP="004D4773">
      <w:pPr>
        <w:spacing w:before="240"/>
        <w:rPr>
          <w:b/>
          <w:bCs/>
          <w:color w:val="000000"/>
          <w:u w:val="single"/>
        </w:rPr>
      </w:pPr>
      <w:r w:rsidRPr="004D4773">
        <w:rPr>
          <w:b/>
          <w:bCs/>
          <w:color w:val="000000"/>
          <w:u w:val="single"/>
        </w:rPr>
        <w:t>Schedule 1 – Repeals</w:t>
      </w:r>
    </w:p>
    <w:p w14:paraId="0186949C" w14:textId="2A45148C" w:rsidR="00C941EF" w:rsidRPr="0032389A" w:rsidRDefault="00C941EF" w:rsidP="00C941EF">
      <w:pPr>
        <w:spacing w:after="0"/>
        <w:ind w:right="91"/>
        <w:rPr>
          <w:i/>
          <w:iCs/>
          <w:color w:val="FF0000"/>
        </w:rPr>
      </w:pPr>
      <w:r>
        <w:rPr>
          <w:color w:val="000000"/>
          <w:shd w:val="clear" w:color="auto" w:fill="FFFFFF"/>
        </w:rPr>
        <w:t>Schedule 1 to the Direction repeals the </w:t>
      </w:r>
      <w:r w:rsidRPr="00722401">
        <w:rPr>
          <w:i/>
          <w:iCs/>
          <w:color w:val="000000"/>
          <w:shd w:val="clear" w:color="auto" w:fill="FFFFFF"/>
        </w:rPr>
        <w:t xml:space="preserve">Competition and Consumer (Prices </w:t>
      </w:r>
      <w:r w:rsidRPr="00512751">
        <w:rPr>
          <w:i/>
          <w:iCs/>
          <w:color w:val="000000"/>
          <w:shd w:val="clear" w:color="auto" w:fill="FFFFFF"/>
        </w:rPr>
        <w:t>Surveillance—Aeronautical Services to NSW Regional Airlines) Direction 20</w:t>
      </w:r>
      <w:r>
        <w:rPr>
          <w:i/>
          <w:iCs/>
          <w:color w:val="000000"/>
          <w:shd w:val="clear" w:color="auto" w:fill="FFFFFF"/>
        </w:rPr>
        <w:t>22</w:t>
      </w:r>
      <w:r w:rsidRPr="0032389A">
        <w:rPr>
          <w:color w:val="000000"/>
          <w:shd w:val="clear" w:color="auto" w:fill="FFFFFF"/>
        </w:rPr>
        <w:t>,</w:t>
      </w:r>
      <w:r w:rsidRPr="00512751">
        <w:rPr>
          <w:color w:val="000000"/>
          <w:shd w:val="clear" w:color="auto" w:fill="FFFFFF"/>
        </w:rPr>
        <w:t xml:space="preserve"> which applied from 1</w:t>
      </w:r>
      <w:r w:rsidR="000D0F3A">
        <w:rPr>
          <w:color w:val="000000"/>
          <w:shd w:val="clear" w:color="auto" w:fill="FFFFFF"/>
        </w:rPr>
        <w:t> </w:t>
      </w:r>
      <w:r w:rsidRPr="00512751">
        <w:rPr>
          <w:color w:val="000000"/>
          <w:shd w:val="clear" w:color="auto" w:fill="FFFFFF"/>
        </w:rPr>
        <w:t>July 20</w:t>
      </w:r>
      <w:r>
        <w:rPr>
          <w:color w:val="000000"/>
          <w:shd w:val="clear" w:color="auto" w:fill="FFFFFF"/>
        </w:rPr>
        <w:t>22</w:t>
      </w:r>
      <w:r w:rsidRPr="00512751">
        <w:rPr>
          <w:color w:val="000000"/>
          <w:shd w:val="clear" w:color="auto" w:fill="FFFFFF"/>
        </w:rPr>
        <w:t xml:space="preserve"> to 30 June 202</w:t>
      </w:r>
      <w:r>
        <w:rPr>
          <w:color w:val="000000"/>
          <w:shd w:val="clear" w:color="auto" w:fill="FFFFFF"/>
        </w:rPr>
        <w:t>3</w:t>
      </w:r>
      <w:r w:rsidRPr="00512751">
        <w:rPr>
          <w:color w:val="000000"/>
          <w:shd w:val="clear" w:color="auto" w:fill="FFFFFF"/>
        </w:rPr>
        <w:t>.</w:t>
      </w:r>
    </w:p>
    <w:p w14:paraId="79430A72" w14:textId="68F09DE4" w:rsidR="00EA4DD8" w:rsidRPr="00312277" w:rsidRDefault="00C941EF" w:rsidP="00312277">
      <w:pPr>
        <w:spacing w:after="0"/>
        <w:rPr>
          <w:b/>
          <w:kern w:val="28"/>
        </w:rPr>
      </w:pPr>
      <w:r>
        <w:br w:type="page"/>
      </w:r>
    </w:p>
    <w:p w14:paraId="3F13E43E" w14:textId="0CA7FE38" w:rsidR="00757B95" w:rsidRPr="00242C2E" w:rsidRDefault="007A55A7" w:rsidP="00242C2E">
      <w:pPr>
        <w:pageBreakBefore/>
        <w:spacing w:before="240"/>
        <w:jc w:val="right"/>
        <w:rPr>
          <w:b/>
          <w:u w:val="single"/>
        </w:rPr>
      </w:pPr>
      <w:r w:rsidRPr="003C5719">
        <w:rPr>
          <w:b/>
          <w:u w:val="single"/>
        </w:rPr>
        <w:lastRenderedPageBreak/>
        <w:t xml:space="preserve">ATTACHMENT </w:t>
      </w:r>
      <w:r w:rsidR="00C941EF">
        <w:rPr>
          <w:b/>
          <w:u w:val="single"/>
        </w:rPr>
        <w:t>B</w:t>
      </w:r>
    </w:p>
    <w:p w14:paraId="7927E361" w14:textId="77777777" w:rsidR="00E4438C" w:rsidRPr="003C5719" w:rsidRDefault="00E4438C" w:rsidP="00883863">
      <w:pPr>
        <w:pStyle w:val="Heading3"/>
        <w:jc w:val="center"/>
      </w:pPr>
      <w:r w:rsidRPr="003C5719">
        <w:t>Statement of Compatibility with Human Rights</w:t>
      </w:r>
    </w:p>
    <w:p w14:paraId="0A4AFDAC"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73632AF2" w14:textId="0EB1502D" w:rsidR="00C941EF" w:rsidRPr="00242C2E" w:rsidRDefault="00C941EF" w:rsidP="00C941EF">
      <w:pPr>
        <w:pStyle w:val="Heading3"/>
        <w:jc w:val="center"/>
        <w:rPr>
          <w:bCs/>
        </w:rPr>
      </w:pPr>
      <w:r w:rsidRPr="00242C2E">
        <w:rPr>
          <w:bCs/>
          <w:color w:val="000000"/>
          <w:shd w:val="clear" w:color="auto" w:fill="FFFFFF"/>
        </w:rPr>
        <w:t>Competition and Consumer (Prices Surveillance–Aeronautical Services to NSW Regional Airlines) Direction 202</w:t>
      </w:r>
      <w:r w:rsidR="00242C2E">
        <w:rPr>
          <w:bCs/>
          <w:color w:val="000000"/>
          <w:shd w:val="clear" w:color="auto" w:fill="FFFFFF"/>
        </w:rPr>
        <w:t>3</w:t>
      </w:r>
    </w:p>
    <w:p w14:paraId="3E737256" w14:textId="77777777" w:rsidR="00C941EF" w:rsidRPr="00647BB7" w:rsidRDefault="00C941EF" w:rsidP="00C941EF">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DF620C9" w14:textId="77777777" w:rsidR="00C941EF" w:rsidRPr="00647BB7" w:rsidRDefault="00C941EF" w:rsidP="00C941EF">
      <w:pPr>
        <w:pStyle w:val="Heading3"/>
      </w:pPr>
      <w:r w:rsidRPr="00647BB7">
        <w:t>Overview of the Legislative Instrument</w:t>
      </w:r>
    </w:p>
    <w:p w14:paraId="1654AD2B" w14:textId="77777777" w:rsidR="00C941EF" w:rsidRDefault="00C941EF" w:rsidP="00C941EF">
      <w:pPr>
        <w:spacing w:before="240"/>
        <w:rPr>
          <w:color w:val="000000"/>
          <w:shd w:val="clear" w:color="auto" w:fill="FFFFFF"/>
        </w:rPr>
      </w:pPr>
      <w:r>
        <w:rPr>
          <w:color w:val="000000"/>
          <w:shd w:val="clear" w:color="auto" w:fill="FFFFFF"/>
        </w:rPr>
        <w:t xml:space="preserve">The Legislative Instrument directs the ACCC to give special consideration to the Government’s policy that any increases in the price of certain aeronautical services and facilities provided by Sydney Airport Corporation to such operators over a financial year should be limited to the increases to the consumer price index. </w:t>
      </w:r>
    </w:p>
    <w:p w14:paraId="4983FEB2" w14:textId="75D1673E" w:rsidR="00C941EF" w:rsidRDefault="00C941EF" w:rsidP="00C941EF">
      <w:pPr>
        <w:spacing w:before="240"/>
      </w:pPr>
      <w:r>
        <w:rPr>
          <w:color w:val="000000"/>
          <w:shd w:val="clear" w:color="auto" w:fill="FFFFFF"/>
        </w:rPr>
        <w:t>The aeronautical services and facilities to which the Direction applies are those that are declared to be notified services by the </w:t>
      </w:r>
      <w:r>
        <w:rPr>
          <w:i/>
          <w:iCs/>
          <w:color w:val="000000"/>
          <w:shd w:val="clear" w:color="auto" w:fill="FFFFFF"/>
        </w:rPr>
        <w:t>Competition and Consumer (Price Notifications–Aeronautical Services to NSW Regional Airlines) Declaration 202</w:t>
      </w:r>
      <w:r w:rsidR="00242C2E">
        <w:rPr>
          <w:i/>
          <w:iCs/>
          <w:color w:val="000000"/>
          <w:shd w:val="clear" w:color="auto" w:fill="FFFFFF"/>
        </w:rPr>
        <w:t>3</w:t>
      </w:r>
      <w:r>
        <w:rPr>
          <w:color w:val="000000"/>
          <w:shd w:val="clear" w:color="auto" w:fill="FFFFFF"/>
        </w:rPr>
        <w:t>.</w:t>
      </w:r>
    </w:p>
    <w:p w14:paraId="67CED5B8" w14:textId="7A6BFC2B" w:rsidR="00C941EF" w:rsidRPr="00647BB7" w:rsidRDefault="00C941EF" w:rsidP="00C941EF">
      <w:pPr>
        <w:spacing w:before="240"/>
      </w:pPr>
      <w:r>
        <w:rPr>
          <w:color w:val="000000"/>
          <w:shd w:val="clear" w:color="auto" w:fill="FFFFFF"/>
        </w:rPr>
        <w:t>The Legislative Instrument extends the existing prices surveillance arrangements contained in the </w:t>
      </w:r>
      <w:r w:rsidRPr="00722401">
        <w:rPr>
          <w:i/>
          <w:iCs/>
          <w:color w:val="000000"/>
          <w:shd w:val="clear" w:color="auto" w:fill="FFFFFF"/>
        </w:rPr>
        <w:t xml:space="preserve">Competition and Consumer (Prices Surveillance—Aeronautical Services to NSW Regional Airlines) Direction 2022 </w:t>
      </w:r>
      <w:r>
        <w:rPr>
          <w:color w:val="000000"/>
          <w:shd w:val="clear" w:color="auto" w:fill="FFFFFF"/>
        </w:rPr>
        <w:t>for a further</w:t>
      </w:r>
      <w:r w:rsidR="00B3391B">
        <w:rPr>
          <w:color w:val="000000"/>
          <w:shd w:val="clear" w:color="auto" w:fill="FFFFFF"/>
        </w:rPr>
        <w:t xml:space="preserve"> three</w:t>
      </w:r>
      <w:r>
        <w:rPr>
          <w:color w:val="000000"/>
          <w:shd w:val="clear" w:color="auto" w:fill="FFFFFF"/>
        </w:rPr>
        <w:t xml:space="preserve"> year</w:t>
      </w:r>
      <w:r w:rsidR="00B3391B">
        <w:rPr>
          <w:color w:val="000000"/>
          <w:shd w:val="clear" w:color="auto" w:fill="FFFFFF"/>
        </w:rPr>
        <w:t>s</w:t>
      </w:r>
      <w:r>
        <w:rPr>
          <w:color w:val="000000"/>
          <w:shd w:val="clear" w:color="auto" w:fill="FFFFFF"/>
        </w:rPr>
        <w:t>.</w:t>
      </w:r>
    </w:p>
    <w:p w14:paraId="04E9D2A2" w14:textId="77777777" w:rsidR="00C941EF" w:rsidRPr="00647BB7" w:rsidRDefault="00C941EF" w:rsidP="00C941EF">
      <w:pPr>
        <w:pStyle w:val="Heading3"/>
      </w:pPr>
      <w:r w:rsidRPr="00647BB7">
        <w:t>Human rights implications</w:t>
      </w:r>
    </w:p>
    <w:p w14:paraId="19423BB7" w14:textId="77777777" w:rsidR="00C941EF" w:rsidRPr="00647BB7" w:rsidRDefault="00C941EF" w:rsidP="00C941EF">
      <w:pPr>
        <w:spacing w:before="240"/>
      </w:pPr>
      <w:r w:rsidRPr="00647BB7">
        <w:t>This Legislative Instrument does not engage any of the applicable rights or freedoms</w:t>
      </w:r>
      <w:r>
        <w:t xml:space="preserve"> </w:t>
      </w:r>
      <w:r>
        <w:rPr>
          <w:color w:val="000000"/>
          <w:shd w:val="clear" w:color="auto" w:fill="FFFFFF"/>
        </w:rPr>
        <w:t>as it relates to the prices charged by the Sydney Airport Corporation Limited, which is not a natural person</w:t>
      </w:r>
      <w:r w:rsidRPr="00647BB7">
        <w:t>.</w:t>
      </w:r>
    </w:p>
    <w:p w14:paraId="1CF98B10" w14:textId="77777777" w:rsidR="00C941EF" w:rsidRPr="00647BB7" w:rsidRDefault="00C941EF" w:rsidP="00C941EF">
      <w:pPr>
        <w:pStyle w:val="Heading3"/>
      </w:pPr>
      <w:r w:rsidRPr="00647BB7">
        <w:t>Conclusion</w:t>
      </w:r>
    </w:p>
    <w:p w14:paraId="2C58A567" w14:textId="77777777" w:rsidR="00C941EF" w:rsidRDefault="00C941EF" w:rsidP="00C941EF">
      <w:pPr>
        <w:spacing w:before="240"/>
      </w:pPr>
      <w:r w:rsidRPr="00647BB7">
        <w:t>This Legislative Instrument is compatible with human rights as it does not raise any human rights issues.</w:t>
      </w:r>
    </w:p>
    <w:p w14:paraId="44FFB38D" w14:textId="6B2E1A1F" w:rsidR="00E37FF7" w:rsidRPr="00C84FA0" w:rsidRDefault="00E37FF7" w:rsidP="00C941EF">
      <w:pPr>
        <w:pStyle w:val="Heading3"/>
        <w:jc w:val="center"/>
      </w:pP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47CA" w14:textId="77777777" w:rsidR="0099099F" w:rsidRDefault="0099099F" w:rsidP="00954679">
      <w:pPr>
        <w:spacing w:before="0" w:after="0"/>
      </w:pPr>
      <w:r>
        <w:separator/>
      </w:r>
    </w:p>
  </w:endnote>
  <w:endnote w:type="continuationSeparator" w:id="0">
    <w:p w14:paraId="41F7618A" w14:textId="77777777" w:rsidR="0099099F" w:rsidRDefault="0099099F" w:rsidP="00954679">
      <w:pPr>
        <w:spacing w:before="0" w:after="0"/>
      </w:pPr>
      <w:r>
        <w:continuationSeparator/>
      </w:r>
    </w:p>
  </w:endnote>
  <w:endnote w:type="continuationNotice" w:id="1">
    <w:p w14:paraId="3D7333EE" w14:textId="77777777" w:rsidR="0099099F" w:rsidRDefault="009909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27E2784"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EDBF" w14:textId="77777777" w:rsidR="0099099F" w:rsidRDefault="0099099F" w:rsidP="00954679">
      <w:pPr>
        <w:spacing w:before="0" w:after="0"/>
      </w:pPr>
      <w:r>
        <w:separator/>
      </w:r>
    </w:p>
  </w:footnote>
  <w:footnote w:type="continuationSeparator" w:id="0">
    <w:p w14:paraId="4D58991A" w14:textId="77777777" w:rsidR="0099099F" w:rsidRDefault="0099099F" w:rsidP="00954679">
      <w:pPr>
        <w:spacing w:before="0" w:after="0"/>
      </w:pPr>
      <w:r>
        <w:continuationSeparator/>
      </w:r>
    </w:p>
  </w:footnote>
  <w:footnote w:type="continuationNotice" w:id="1">
    <w:p w14:paraId="3617F12F" w14:textId="77777777" w:rsidR="0099099F" w:rsidRDefault="0099099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04"/>
    <w:rsid w:val="000026BE"/>
    <w:rsid w:val="00003189"/>
    <w:rsid w:val="00005B51"/>
    <w:rsid w:val="0000628C"/>
    <w:rsid w:val="00013390"/>
    <w:rsid w:val="00014F81"/>
    <w:rsid w:val="00016355"/>
    <w:rsid w:val="00016EA2"/>
    <w:rsid w:val="00017497"/>
    <w:rsid w:val="00023D60"/>
    <w:rsid w:val="0002546A"/>
    <w:rsid w:val="00031AE1"/>
    <w:rsid w:val="00031E83"/>
    <w:rsid w:val="000345DF"/>
    <w:rsid w:val="00041C87"/>
    <w:rsid w:val="000455BA"/>
    <w:rsid w:val="00051648"/>
    <w:rsid w:val="000524A9"/>
    <w:rsid w:val="0005316A"/>
    <w:rsid w:val="000547DB"/>
    <w:rsid w:val="00056E00"/>
    <w:rsid w:val="00072776"/>
    <w:rsid w:val="00075A77"/>
    <w:rsid w:val="00076178"/>
    <w:rsid w:val="00076E15"/>
    <w:rsid w:val="00076FF9"/>
    <w:rsid w:val="00080673"/>
    <w:rsid w:val="000848A6"/>
    <w:rsid w:val="000854E0"/>
    <w:rsid w:val="000873D8"/>
    <w:rsid w:val="0008741E"/>
    <w:rsid w:val="00092EC6"/>
    <w:rsid w:val="00095211"/>
    <w:rsid w:val="000A69C5"/>
    <w:rsid w:val="000A7F2B"/>
    <w:rsid w:val="000B39A1"/>
    <w:rsid w:val="000B757D"/>
    <w:rsid w:val="000C10DF"/>
    <w:rsid w:val="000C2E12"/>
    <w:rsid w:val="000C3ECC"/>
    <w:rsid w:val="000C4B61"/>
    <w:rsid w:val="000C5C40"/>
    <w:rsid w:val="000C6935"/>
    <w:rsid w:val="000D0F3A"/>
    <w:rsid w:val="000D11E5"/>
    <w:rsid w:val="000D2234"/>
    <w:rsid w:val="000D5827"/>
    <w:rsid w:val="000D59B4"/>
    <w:rsid w:val="000E0727"/>
    <w:rsid w:val="000E32E3"/>
    <w:rsid w:val="000E5174"/>
    <w:rsid w:val="000F00F3"/>
    <w:rsid w:val="000F1F12"/>
    <w:rsid w:val="000F3A05"/>
    <w:rsid w:val="000F53D9"/>
    <w:rsid w:val="000F68CA"/>
    <w:rsid w:val="000F7184"/>
    <w:rsid w:val="001012C2"/>
    <w:rsid w:val="00113B45"/>
    <w:rsid w:val="00114003"/>
    <w:rsid w:val="0011527C"/>
    <w:rsid w:val="00117C02"/>
    <w:rsid w:val="00124481"/>
    <w:rsid w:val="001276B4"/>
    <w:rsid w:val="001319C8"/>
    <w:rsid w:val="001331B7"/>
    <w:rsid w:val="00133D7A"/>
    <w:rsid w:val="00142BCF"/>
    <w:rsid w:val="0014608E"/>
    <w:rsid w:val="00154103"/>
    <w:rsid w:val="00172B5A"/>
    <w:rsid w:val="00187857"/>
    <w:rsid w:val="00195A29"/>
    <w:rsid w:val="001B4919"/>
    <w:rsid w:val="001B7535"/>
    <w:rsid w:val="001B7EC2"/>
    <w:rsid w:val="001C0477"/>
    <w:rsid w:val="001D1D54"/>
    <w:rsid w:val="001E6A74"/>
    <w:rsid w:val="001F41D0"/>
    <w:rsid w:val="001F462C"/>
    <w:rsid w:val="00220F16"/>
    <w:rsid w:val="00221082"/>
    <w:rsid w:val="00230343"/>
    <w:rsid w:val="00231837"/>
    <w:rsid w:val="00232D21"/>
    <w:rsid w:val="002349A0"/>
    <w:rsid w:val="00240D31"/>
    <w:rsid w:val="0024245F"/>
    <w:rsid w:val="00242C2E"/>
    <w:rsid w:val="00254C5B"/>
    <w:rsid w:val="0027118E"/>
    <w:rsid w:val="00271496"/>
    <w:rsid w:val="002725F4"/>
    <w:rsid w:val="002771E5"/>
    <w:rsid w:val="00277840"/>
    <w:rsid w:val="0028653E"/>
    <w:rsid w:val="00287C5A"/>
    <w:rsid w:val="00293839"/>
    <w:rsid w:val="002A1236"/>
    <w:rsid w:val="002A3C80"/>
    <w:rsid w:val="002A4352"/>
    <w:rsid w:val="002A4E04"/>
    <w:rsid w:val="002A6DA4"/>
    <w:rsid w:val="002A7B74"/>
    <w:rsid w:val="002A7E1F"/>
    <w:rsid w:val="002B31B2"/>
    <w:rsid w:val="002C0792"/>
    <w:rsid w:val="002C0A5A"/>
    <w:rsid w:val="002C199F"/>
    <w:rsid w:val="002C226C"/>
    <w:rsid w:val="002C2972"/>
    <w:rsid w:val="002C3EE2"/>
    <w:rsid w:val="002C7A8B"/>
    <w:rsid w:val="002D1F39"/>
    <w:rsid w:val="002D3739"/>
    <w:rsid w:val="002D4B55"/>
    <w:rsid w:val="002E73BB"/>
    <w:rsid w:val="002F022D"/>
    <w:rsid w:val="002F6BB1"/>
    <w:rsid w:val="003037F8"/>
    <w:rsid w:val="003041FA"/>
    <w:rsid w:val="0030495E"/>
    <w:rsid w:val="00312277"/>
    <w:rsid w:val="00312A68"/>
    <w:rsid w:val="003342CD"/>
    <w:rsid w:val="0033477F"/>
    <w:rsid w:val="003348CA"/>
    <w:rsid w:val="00335042"/>
    <w:rsid w:val="00341642"/>
    <w:rsid w:val="003473CC"/>
    <w:rsid w:val="00355872"/>
    <w:rsid w:val="00357733"/>
    <w:rsid w:val="00360C0A"/>
    <w:rsid w:val="00362B70"/>
    <w:rsid w:val="00364151"/>
    <w:rsid w:val="00364DEE"/>
    <w:rsid w:val="00370395"/>
    <w:rsid w:val="0037180D"/>
    <w:rsid w:val="00373853"/>
    <w:rsid w:val="00375FEB"/>
    <w:rsid w:val="00390D2C"/>
    <w:rsid w:val="00392BBA"/>
    <w:rsid w:val="00392C0C"/>
    <w:rsid w:val="003954FD"/>
    <w:rsid w:val="003963F4"/>
    <w:rsid w:val="003A6B61"/>
    <w:rsid w:val="003B0A10"/>
    <w:rsid w:val="003B19DD"/>
    <w:rsid w:val="003B31F4"/>
    <w:rsid w:val="003B4356"/>
    <w:rsid w:val="003C1358"/>
    <w:rsid w:val="003C445C"/>
    <w:rsid w:val="003C5719"/>
    <w:rsid w:val="003C7907"/>
    <w:rsid w:val="003C7B82"/>
    <w:rsid w:val="003D0B99"/>
    <w:rsid w:val="003D392B"/>
    <w:rsid w:val="003D60D7"/>
    <w:rsid w:val="003D6A57"/>
    <w:rsid w:val="003E0411"/>
    <w:rsid w:val="003E1C8F"/>
    <w:rsid w:val="003E1CE3"/>
    <w:rsid w:val="003E216C"/>
    <w:rsid w:val="003E77BC"/>
    <w:rsid w:val="003F17A4"/>
    <w:rsid w:val="003F3B86"/>
    <w:rsid w:val="003F586C"/>
    <w:rsid w:val="004000AE"/>
    <w:rsid w:val="004049A9"/>
    <w:rsid w:val="00412BB6"/>
    <w:rsid w:val="004227B6"/>
    <w:rsid w:val="004261C9"/>
    <w:rsid w:val="00436952"/>
    <w:rsid w:val="0045051A"/>
    <w:rsid w:val="00454E2D"/>
    <w:rsid w:val="00455EF0"/>
    <w:rsid w:val="004568D8"/>
    <w:rsid w:val="004577E7"/>
    <w:rsid w:val="00462095"/>
    <w:rsid w:val="00462679"/>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638"/>
    <w:rsid w:val="004A16CF"/>
    <w:rsid w:val="004A27A8"/>
    <w:rsid w:val="004A3018"/>
    <w:rsid w:val="004A35AF"/>
    <w:rsid w:val="004A4499"/>
    <w:rsid w:val="004B3C0F"/>
    <w:rsid w:val="004B4A3C"/>
    <w:rsid w:val="004B7202"/>
    <w:rsid w:val="004C05E4"/>
    <w:rsid w:val="004C0AB4"/>
    <w:rsid w:val="004C28DF"/>
    <w:rsid w:val="004D14FA"/>
    <w:rsid w:val="004D2CDC"/>
    <w:rsid w:val="004D4773"/>
    <w:rsid w:val="004D4AE5"/>
    <w:rsid w:val="004E2EE7"/>
    <w:rsid w:val="004E3590"/>
    <w:rsid w:val="004E39E1"/>
    <w:rsid w:val="004F00BA"/>
    <w:rsid w:val="004F011F"/>
    <w:rsid w:val="004F03F4"/>
    <w:rsid w:val="004F4C00"/>
    <w:rsid w:val="004F56D0"/>
    <w:rsid w:val="004F7199"/>
    <w:rsid w:val="0050235E"/>
    <w:rsid w:val="00503A99"/>
    <w:rsid w:val="00503E44"/>
    <w:rsid w:val="0050777E"/>
    <w:rsid w:val="005126BC"/>
    <w:rsid w:val="00513FE8"/>
    <w:rsid w:val="0051429B"/>
    <w:rsid w:val="00515283"/>
    <w:rsid w:val="00517884"/>
    <w:rsid w:val="005227CE"/>
    <w:rsid w:val="005231C5"/>
    <w:rsid w:val="005254C0"/>
    <w:rsid w:val="005325EB"/>
    <w:rsid w:val="00533926"/>
    <w:rsid w:val="00536542"/>
    <w:rsid w:val="00537FB7"/>
    <w:rsid w:val="005411D1"/>
    <w:rsid w:val="00542873"/>
    <w:rsid w:val="0055675D"/>
    <w:rsid w:val="005573C4"/>
    <w:rsid w:val="00566E8F"/>
    <w:rsid w:val="005709DE"/>
    <w:rsid w:val="00570E69"/>
    <w:rsid w:val="00571D96"/>
    <w:rsid w:val="005726BA"/>
    <w:rsid w:val="00573FFC"/>
    <w:rsid w:val="0057422E"/>
    <w:rsid w:val="00581633"/>
    <w:rsid w:val="005833BE"/>
    <w:rsid w:val="00583FEF"/>
    <w:rsid w:val="005858FB"/>
    <w:rsid w:val="0059302A"/>
    <w:rsid w:val="005A2572"/>
    <w:rsid w:val="005A692B"/>
    <w:rsid w:val="005B3AF1"/>
    <w:rsid w:val="005C032C"/>
    <w:rsid w:val="005C73D6"/>
    <w:rsid w:val="005D2168"/>
    <w:rsid w:val="005D7D5A"/>
    <w:rsid w:val="005D7E35"/>
    <w:rsid w:val="005E43CA"/>
    <w:rsid w:val="005E4792"/>
    <w:rsid w:val="005E4BAC"/>
    <w:rsid w:val="005E580A"/>
    <w:rsid w:val="005F0ABE"/>
    <w:rsid w:val="005F1BC2"/>
    <w:rsid w:val="005F4E74"/>
    <w:rsid w:val="0060130D"/>
    <w:rsid w:val="0060199F"/>
    <w:rsid w:val="00606671"/>
    <w:rsid w:val="006100E5"/>
    <w:rsid w:val="00612329"/>
    <w:rsid w:val="00612883"/>
    <w:rsid w:val="006137A6"/>
    <w:rsid w:val="00613B16"/>
    <w:rsid w:val="00615574"/>
    <w:rsid w:val="00623F9C"/>
    <w:rsid w:val="006243C6"/>
    <w:rsid w:val="00630893"/>
    <w:rsid w:val="00630E10"/>
    <w:rsid w:val="00632CE8"/>
    <w:rsid w:val="0064129F"/>
    <w:rsid w:val="0064309D"/>
    <w:rsid w:val="00647BB7"/>
    <w:rsid w:val="00660F56"/>
    <w:rsid w:val="006711DF"/>
    <w:rsid w:val="0067474F"/>
    <w:rsid w:val="00680297"/>
    <w:rsid w:val="0068046D"/>
    <w:rsid w:val="00680871"/>
    <w:rsid w:val="00683956"/>
    <w:rsid w:val="006873CE"/>
    <w:rsid w:val="0069205F"/>
    <w:rsid w:val="006A0786"/>
    <w:rsid w:val="006A11D6"/>
    <w:rsid w:val="006A4A80"/>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683C"/>
    <w:rsid w:val="006F6C2A"/>
    <w:rsid w:val="006F74AB"/>
    <w:rsid w:val="00700904"/>
    <w:rsid w:val="0070169C"/>
    <w:rsid w:val="00701F57"/>
    <w:rsid w:val="00704CCA"/>
    <w:rsid w:val="00705171"/>
    <w:rsid w:val="007053B0"/>
    <w:rsid w:val="00710E94"/>
    <w:rsid w:val="00716260"/>
    <w:rsid w:val="00727D8A"/>
    <w:rsid w:val="00730DA8"/>
    <w:rsid w:val="00731FEA"/>
    <w:rsid w:val="007323F4"/>
    <w:rsid w:val="0073392E"/>
    <w:rsid w:val="00735921"/>
    <w:rsid w:val="0073599B"/>
    <w:rsid w:val="00736F61"/>
    <w:rsid w:val="0074185E"/>
    <w:rsid w:val="00742253"/>
    <w:rsid w:val="007436F0"/>
    <w:rsid w:val="0074422A"/>
    <w:rsid w:val="00744590"/>
    <w:rsid w:val="0074728E"/>
    <w:rsid w:val="00757B95"/>
    <w:rsid w:val="007662C7"/>
    <w:rsid w:val="00771212"/>
    <w:rsid w:val="00772FAF"/>
    <w:rsid w:val="00776306"/>
    <w:rsid w:val="00776957"/>
    <w:rsid w:val="007816E2"/>
    <w:rsid w:val="00783D15"/>
    <w:rsid w:val="007863A0"/>
    <w:rsid w:val="007A1887"/>
    <w:rsid w:val="007A33F8"/>
    <w:rsid w:val="007A55A7"/>
    <w:rsid w:val="007A57BC"/>
    <w:rsid w:val="007B1F10"/>
    <w:rsid w:val="007B2143"/>
    <w:rsid w:val="007B23C1"/>
    <w:rsid w:val="007B335E"/>
    <w:rsid w:val="007B4A9D"/>
    <w:rsid w:val="007C137D"/>
    <w:rsid w:val="007C7D64"/>
    <w:rsid w:val="007D6771"/>
    <w:rsid w:val="007E018D"/>
    <w:rsid w:val="007E6A45"/>
    <w:rsid w:val="007E74A2"/>
    <w:rsid w:val="007F1B71"/>
    <w:rsid w:val="007F2A9E"/>
    <w:rsid w:val="0080320B"/>
    <w:rsid w:val="00807E7D"/>
    <w:rsid w:val="008145BA"/>
    <w:rsid w:val="008249BE"/>
    <w:rsid w:val="00831675"/>
    <w:rsid w:val="00833654"/>
    <w:rsid w:val="0083534F"/>
    <w:rsid w:val="008404AD"/>
    <w:rsid w:val="00844849"/>
    <w:rsid w:val="00845A80"/>
    <w:rsid w:val="008552D6"/>
    <w:rsid w:val="00855DA3"/>
    <w:rsid w:val="00860BB5"/>
    <w:rsid w:val="00862443"/>
    <w:rsid w:val="0087115A"/>
    <w:rsid w:val="008718DD"/>
    <w:rsid w:val="008729AA"/>
    <w:rsid w:val="008758D0"/>
    <w:rsid w:val="00877071"/>
    <w:rsid w:val="008779B4"/>
    <w:rsid w:val="00877A2F"/>
    <w:rsid w:val="00880085"/>
    <w:rsid w:val="0088138D"/>
    <w:rsid w:val="00883863"/>
    <w:rsid w:val="0088467C"/>
    <w:rsid w:val="008853B9"/>
    <w:rsid w:val="00885AA3"/>
    <w:rsid w:val="00891F21"/>
    <w:rsid w:val="00892D3B"/>
    <w:rsid w:val="00894579"/>
    <w:rsid w:val="00897C48"/>
    <w:rsid w:val="008A2BDB"/>
    <w:rsid w:val="008A5B67"/>
    <w:rsid w:val="008A5CCD"/>
    <w:rsid w:val="008A6A6D"/>
    <w:rsid w:val="008A792E"/>
    <w:rsid w:val="008B29E7"/>
    <w:rsid w:val="008B2C4E"/>
    <w:rsid w:val="008B33DF"/>
    <w:rsid w:val="008B5C0B"/>
    <w:rsid w:val="008C2216"/>
    <w:rsid w:val="008D07E2"/>
    <w:rsid w:val="008D16F7"/>
    <w:rsid w:val="008D40FA"/>
    <w:rsid w:val="008D4835"/>
    <w:rsid w:val="008D7447"/>
    <w:rsid w:val="008E1427"/>
    <w:rsid w:val="008E52C7"/>
    <w:rsid w:val="008E5A1D"/>
    <w:rsid w:val="008F0C50"/>
    <w:rsid w:val="008F2529"/>
    <w:rsid w:val="008F778A"/>
    <w:rsid w:val="00902ED6"/>
    <w:rsid w:val="0090320B"/>
    <w:rsid w:val="00906037"/>
    <w:rsid w:val="0091280A"/>
    <w:rsid w:val="009143A0"/>
    <w:rsid w:val="00921B5A"/>
    <w:rsid w:val="00925124"/>
    <w:rsid w:val="00925635"/>
    <w:rsid w:val="00926FFA"/>
    <w:rsid w:val="00927C59"/>
    <w:rsid w:val="00931881"/>
    <w:rsid w:val="0093421F"/>
    <w:rsid w:val="00936902"/>
    <w:rsid w:val="00942170"/>
    <w:rsid w:val="009444AB"/>
    <w:rsid w:val="0094486D"/>
    <w:rsid w:val="00950E58"/>
    <w:rsid w:val="00951086"/>
    <w:rsid w:val="00952DF0"/>
    <w:rsid w:val="00954679"/>
    <w:rsid w:val="009552FE"/>
    <w:rsid w:val="00955673"/>
    <w:rsid w:val="009562E9"/>
    <w:rsid w:val="009655DA"/>
    <w:rsid w:val="00965BBC"/>
    <w:rsid w:val="00965E2E"/>
    <w:rsid w:val="009673D0"/>
    <w:rsid w:val="00972823"/>
    <w:rsid w:val="009729E6"/>
    <w:rsid w:val="009737D0"/>
    <w:rsid w:val="00974996"/>
    <w:rsid w:val="0098737D"/>
    <w:rsid w:val="0099099F"/>
    <w:rsid w:val="00990BE6"/>
    <w:rsid w:val="009A2167"/>
    <w:rsid w:val="009A49F0"/>
    <w:rsid w:val="009A5307"/>
    <w:rsid w:val="009B10F8"/>
    <w:rsid w:val="009B4ADB"/>
    <w:rsid w:val="009B4C69"/>
    <w:rsid w:val="009B7A38"/>
    <w:rsid w:val="009C0051"/>
    <w:rsid w:val="009C6A1E"/>
    <w:rsid w:val="009D2F0C"/>
    <w:rsid w:val="009D477C"/>
    <w:rsid w:val="009D7A52"/>
    <w:rsid w:val="009E16DE"/>
    <w:rsid w:val="009E27A5"/>
    <w:rsid w:val="009E2F86"/>
    <w:rsid w:val="009E704F"/>
    <w:rsid w:val="009F394C"/>
    <w:rsid w:val="00A12209"/>
    <w:rsid w:val="00A31484"/>
    <w:rsid w:val="00A31681"/>
    <w:rsid w:val="00A32FE3"/>
    <w:rsid w:val="00A34CA4"/>
    <w:rsid w:val="00A36DF3"/>
    <w:rsid w:val="00A439EA"/>
    <w:rsid w:val="00A4441D"/>
    <w:rsid w:val="00A532DD"/>
    <w:rsid w:val="00A5522E"/>
    <w:rsid w:val="00A61D94"/>
    <w:rsid w:val="00A64059"/>
    <w:rsid w:val="00A649B6"/>
    <w:rsid w:val="00A64A1F"/>
    <w:rsid w:val="00A718A2"/>
    <w:rsid w:val="00A747D7"/>
    <w:rsid w:val="00A74B90"/>
    <w:rsid w:val="00A760F0"/>
    <w:rsid w:val="00A80BCF"/>
    <w:rsid w:val="00A825D1"/>
    <w:rsid w:val="00A8369C"/>
    <w:rsid w:val="00A83AC3"/>
    <w:rsid w:val="00A86579"/>
    <w:rsid w:val="00A90212"/>
    <w:rsid w:val="00A90CC4"/>
    <w:rsid w:val="00A9401D"/>
    <w:rsid w:val="00A96A7E"/>
    <w:rsid w:val="00AA1689"/>
    <w:rsid w:val="00AA496F"/>
    <w:rsid w:val="00AA5770"/>
    <w:rsid w:val="00AA70DB"/>
    <w:rsid w:val="00AB2E70"/>
    <w:rsid w:val="00AB33C1"/>
    <w:rsid w:val="00AB3E03"/>
    <w:rsid w:val="00AB6F2C"/>
    <w:rsid w:val="00AB75D4"/>
    <w:rsid w:val="00AC0C69"/>
    <w:rsid w:val="00AC1D15"/>
    <w:rsid w:val="00AD1402"/>
    <w:rsid w:val="00AD44C6"/>
    <w:rsid w:val="00AD7C63"/>
    <w:rsid w:val="00AE460D"/>
    <w:rsid w:val="00AE5B21"/>
    <w:rsid w:val="00AE74D2"/>
    <w:rsid w:val="00AE7F82"/>
    <w:rsid w:val="00AF7AEF"/>
    <w:rsid w:val="00B07B0C"/>
    <w:rsid w:val="00B120F9"/>
    <w:rsid w:val="00B23CDB"/>
    <w:rsid w:val="00B25563"/>
    <w:rsid w:val="00B26D48"/>
    <w:rsid w:val="00B2789F"/>
    <w:rsid w:val="00B3391B"/>
    <w:rsid w:val="00B40949"/>
    <w:rsid w:val="00B40D80"/>
    <w:rsid w:val="00B41F7B"/>
    <w:rsid w:val="00B42EE1"/>
    <w:rsid w:val="00B47A59"/>
    <w:rsid w:val="00B5349B"/>
    <w:rsid w:val="00B5649C"/>
    <w:rsid w:val="00B57F9A"/>
    <w:rsid w:val="00B7138A"/>
    <w:rsid w:val="00B8293D"/>
    <w:rsid w:val="00B87A49"/>
    <w:rsid w:val="00B91ECE"/>
    <w:rsid w:val="00B92478"/>
    <w:rsid w:val="00B943FB"/>
    <w:rsid w:val="00B97463"/>
    <w:rsid w:val="00BA13A1"/>
    <w:rsid w:val="00BA25B4"/>
    <w:rsid w:val="00BA5B3B"/>
    <w:rsid w:val="00BA6188"/>
    <w:rsid w:val="00BB505E"/>
    <w:rsid w:val="00BB608E"/>
    <w:rsid w:val="00BB7567"/>
    <w:rsid w:val="00BC03C4"/>
    <w:rsid w:val="00BC361A"/>
    <w:rsid w:val="00BC5AA9"/>
    <w:rsid w:val="00BC68C2"/>
    <w:rsid w:val="00BD2045"/>
    <w:rsid w:val="00BD3450"/>
    <w:rsid w:val="00BD3D7D"/>
    <w:rsid w:val="00BD49F7"/>
    <w:rsid w:val="00BD61A2"/>
    <w:rsid w:val="00BE484D"/>
    <w:rsid w:val="00BF2596"/>
    <w:rsid w:val="00BF59E8"/>
    <w:rsid w:val="00C00B11"/>
    <w:rsid w:val="00C03F61"/>
    <w:rsid w:val="00C21E2E"/>
    <w:rsid w:val="00C24EDE"/>
    <w:rsid w:val="00C37E05"/>
    <w:rsid w:val="00C41066"/>
    <w:rsid w:val="00C4270A"/>
    <w:rsid w:val="00C47789"/>
    <w:rsid w:val="00C47D1D"/>
    <w:rsid w:val="00C50B1F"/>
    <w:rsid w:val="00C510AC"/>
    <w:rsid w:val="00C52172"/>
    <w:rsid w:val="00C55D29"/>
    <w:rsid w:val="00C56F2E"/>
    <w:rsid w:val="00C62B3A"/>
    <w:rsid w:val="00C80C5C"/>
    <w:rsid w:val="00C83DB6"/>
    <w:rsid w:val="00C84FA0"/>
    <w:rsid w:val="00C86F6D"/>
    <w:rsid w:val="00C941EF"/>
    <w:rsid w:val="00C948D8"/>
    <w:rsid w:val="00CA0BE9"/>
    <w:rsid w:val="00CA138D"/>
    <w:rsid w:val="00CA4609"/>
    <w:rsid w:val="00CA57D9"/>
    <w:rsid w:val="00CA5D67"/>
    <w:rsid w:val="00CB676C"/>
    <w:rsid w:val="00CB684F"/>
    <w:rsid w:val="00CC220F"/>
    <w:rsid w:val="00CC2653"/>
    <w:rsid w:val="00CC2AFE"/>
    <w:rsid w:val="00CC7641"/>
    <w:rsid w:val="00CD35A4"/>
    <w:rsid w:val="00CD4924"/>
    <w:rsid w:val="00CE0B46"/>
    <w:rsid w:val="00CE24EA"/>
    <w:rsid w:val="00CE4EFB"/>
    <w:rsid w:val="00CE7BB0"/>
    <w:rsid w:val="00CE7D19"/>
    <w:rsid w:val="00CF0681"/>
    <w:rsid w:val="00CF1B9A"/>
    <w:rsid w:val="00CF2515"/>
    <w:rsid w:val="00CF3E79"/>
    <w:rsid w:val="00D074A2"/>
    <w:rsid w:val="00D13794"/>
    <w:rsid w:val="00D218E7"/>
    <w:rsid w:val="00D24052"/>
    <w:rsid w:val="00D24386"/>
    <w:rsid w:val="00D31575"/>
    <w:rsid w:val="00D31A89"/>
    <w:rsid w:val="00D34626"/>
    <w:rsid w:val="00D34FB4"/>
    <w:rsid w:val="00D359BA"/>
    <w:rsid w:val="00D4257A"/>
    <w:rsid w:val="00D42DEB"/>
    <w:rsid w:val="00D44895"/>
    <w:rsid w:val="00D456A9"/>
    <w:rsid w:val="00D52798"/>
    <w:rsid w:val="00D5468A"/>
    <w:rsid w:val="00D54A22"/>
    <w:rsid w:val="00D61745"/>
    <w:rsid w:val="00D62665"/>
    <w:rsid w:val="00D645AC"/>
    <w:rsid w:val="00D66595"/>
    <w:rsid w:val="00D66C71"/>
    <w:rsid w:val="00D66D7C"/>
    <w:rsid w:val="00D70205"/>
    <w:rsid w:val="00D735EF"/>
    <w:rsid w:val="00D7609F"/>
    <w:rsid w:val="00D816E6"/>
    <w:rsid w:val="00D81AA7"/>
    <w:rsid w:val="00D82E47"/>
    <w:rsid w:val="00D8319C"/>
    <w:rsid w:val="00D84A01"/>
    <w:rsid w:val="00D977EA"/>
    <w:rsid w:val="00DA6CFE"/>
    <w:rsid w:val="00DB148C"/>
    <w:rsid w:val="00DB1A31"/>
    <w:rsid w:val="00DB202E"/>
    <w:rsid w:val="00DB4F78"/>
    <w:rsid w:val="00DB5366"/>
    <w:rsid w:val="00DC027B"/>
    <w:rsid w:val="00DC0CDE"/>
    <w:rsid w:val="00DC1A85"/>
    <w:rsid w:val="00DC2597"/>
    <w:rsid w:val="00DC43EB"/>
    <w:rsid w:val="00DC498E"/>
    <w:rsid w:val="00DC4D72"/>
    <w:rsid w:val="00DC6525"/>
    <w:rsid w:val="00DC7018"/>
    <w:rsid w:val="00DD12B0"/>
    <w:rsid w:val="00DD5610"/>
    <w:rsid w:val="00DE1578"/>
    <w:rsid w:val="00DE266B"/>
    <w:rsid w:val="00DF0CB3"/>
    <w:rsid w:val="00DF494C"/>
    <w:rsid w:val="00DF6D0B"/>
    <w:rsid w:val="00DF7E0D"/>
    <w:rsid w:val="00E00092"/>
    <w:rsid w:val="00E0624D"/>
    <w:rsid w:val="00E10E88"/>
    <w:rsid w:val="00E1506A"/>
    <w:rsid w:val="00E179D4"/>
    <w:rsid w:val="00E20023"/>
    <w:rsid w:val="00E205A0"/>
    <w:rsid w:val="00E2721A"/>
    <w:rsid w:val="00E329B1"/>
    <w:rsid w:val="00E353A3"/>
    <w:rsid w:val="00E35C9D"/>
    <w:rsid w:val="00E36F51"/>
    <w:rsid w:val="00E37FF7"/>
    <w:rsid w:val="00E4438C"/>
    <w:rsid w:val="00E450C1"/>
    <w:rsid w:val="00E457F3"/>
    <w:rsid w:val="00E50663"/>
    <w:rsid w:val="00E50D9E"/>
    <w:rsid w:val="00E5185E"/>
    <w:rsid w:val="00E55264"/>
    <w:rsid w:val="00E55F9B"/>
    <w:rsid w:val="00E576F5"/>
    <w:rsid w:val="00E57A6A"/>
    <w:rsid w:val="00E73CC1"/>
    <w:rsid w:val="00E86357"/>
    <w:rsid w:val="00E87284"/>
    <w:rsid w:val="00E97664"/>
    <w:rsid w:val="00EA4DD8"/>
    <w:rsid w:val="00EA7959"/>
    <w:rsid w:val="00EB2AEF"/>
    <w:rsid w:val="00EB2BED"/>
    <w:rsid w:val="00EB7E71"/>
    <w:rsid w:val="00ED123E"/>
    <w:rsid w:val="00ED1F15"/>
    <w:rsid w:val="00ED216B"/>
    <w:rsid w:val="00ED7AA4"/>
    <w:rsid w:val="00EE1DC2"/>
    <w:rsid w:val="00EE58DE"/>
    <w:rsid w:val="00EF2788"/>
    <w:rsid w:val="00EF3103"/>
    <w:rsid w:val="00EF6E9B"/>
    <w:rsid w:val="00EF7046"/>
    <w:rsid w:val="00EF7714"/>
    <w:rsid w:val="00F023DB"/>
    <w:rsid w:val="00F0727B"/>
    <w:rsid w:val="00F07504"/>
    <w:rsid w:val="00F07567"/>
    <w:rsid w:val="00F109D4"/>
    <w:rsid w:val="00F10A6F"/>
    <w:rsid w:val="00F134A8"/>
    <w:rsid w:val="00F15EE9"/>
    <w:rsid w:val="00F24736"/>
    <w:rsid w:val="00F27344"/>
    <w:rsid w:val="00F315FA"/>
    <w:rsid w:val="00F325D9"/>
    <w:rsid w:val="00F343AA"/>
    <w:rsid w:val="00F367B1"/>
    <w:rsid w:val="00F4241B"/>
    <w:rsid w:val="00F46704"/>
    <w:rsid w:val="00F46C17"/>
    <w:rsid w:val="00F47585"/>
    <w:rsid w:val="00F5194B"/>
    <w:rsid w:val="00F56662"/>
    <w:rsid w:val="00F62426"/>
    <w:rsid w:val="00F6249C"/>
    <w:rsid w:val="00F66B50"/>
    <w:rsid w:val="00F678B8"/>
    <w:rsid w:val="00F7078E"/>
    <w:rsid w:val="00F71B6D"/>
    <w:rsid w:val="00F7423C"/>
    <w:rsid w:val="00F758CB"/>
    <w:rsid w:val="00F75BDB"/>
    <w:rsid w:val="00F81232"/>
    <w:rsid w:val="00F8291C"/>
    <w:rsid w:val="00F846F2"/>
    <w:rsid w:val="00F85E6F"/>
    <w:rsid w:val="00F95449"/>
    <w:rsid w:val="00FA1942"/>
    <w:rsid w:val="00FA380A"/>
    <w:rsid w:val="00FB4FA0"/>
    <w:rsid w:val="00FC2CB5"/>
    <w:rsid w:val="00FC3443"/>
    <w:rsid w:val="00FC38D9"/>
    <w:rsid w:val="00FC3A8F"/>
    <w:rsid w:val="00FC595E"/>
    <w:rsid w:val="00FD1232"/>
    <w:rsid w:val="00FD19F7"/>
    <w:rsid w:val="00FD7402"/>
    <w:rsid w:val="00FE04E4"/>
    <w:rsid w:val="00FE2DD7"/>
    <w:rsid w:val="00FE4888"/>
    <w:rsid w:val="00FE73F9"/>
    <w:rsid w:val="00FE760C"/>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7804E"/>
  <w15:docId w15:val="{578F3C75-2644-4FB7-BA55-5DB65754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2Char">
    <w:name w:val="Heading 2 Char"/>
    <w:basedOn w:val="DefaultParagraphFont"/>
    <w:link w:val="Heading2"/>
    <w:rsid w:val="00700904"/>
    <w:rPr>
      <w:b/>
      <w:sz w:val="28"/>
      <w:u w:val="single"/>
    </w:rPr>
  </w:style>
  <w:style w:type="character" w:customStyle="1" w:styleId="normaltextrun">
    <w:name w:val="normaltextrun"/>
    <w:basedOn w:val="DefaultParagraphFont"/>
    <w:rsid w:val="007F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333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7" ma:contentTypeDescription="Create a new document." ma:contentTypeScope="" ma:versionID="e4b61e3ac6f2f58b7eaf0730342ba934">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ed7e77d46236ca87119dc59929ec0c3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S574FYTY5PW6-969949929-520</_dlc_DocId>
    <_dlc_DocIdUrl xmlns="fe39d773-a83d-4623-ae74-f25711a76616">
      <Url>https://austreasury.sharepoint.com/sites/leg-cord-function/_layouts/15/DocIdRedir.aspx?ID=S574FYTY5PW6-969949929-520</Url>
      <Description>S574FYTY5PW6-969949929-520</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41</Value>
      <Value>36</Value>
      <Value>1</Value>
      <Value>35</Value>
    </TaxCatchAl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21C8B045-7A0A-4798-B689-4E48CAF8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aaa27373-fe26-474f-aaa6-4ebba1fd6b2b"/>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a289cb20-8bb9-401f-8d7b-706fb1a2988d"/>
    <ds:schemaRef ds:uri="fe39d773-a83d-4623-ae74-f25711a76616"/>
    <ds:schemaRef ds:uri="http://schemas.microsoft.com/office/2006/metadata/properties"/>
    <ds:schemaRef ds:uri="ff38c824-6e29-4496-8487-69f397e7ed29"/>
    <ds:schemaRef ds:uri="http://schemas.microsoft.com/sharepoint/v3"/>
    <ds:schemaRef ds:uri="http://purl.org/dc/dcmitype/"/>
    <ds:schemaRef ds:uri="30b813c2-29e2-43aa-bac2-1ed67b791ce7"/>
    <ds:schemaRef ds:uri="42f4cb5a-261c-4c59-b165-7132460581a3"/>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Bitmead, James</dc:creator>
  <cp:keywords/>
  <cp:lastModifiedBy>Morrison, Emily</cp:lastModifiedBy>
  <cp:revision>2</cp:revision>
  <cp:lastPrinted>2023-06-08T20:28:00Z</cp:lastPrinted>
  <dcterms:created xsi:type="dcterms:W3CDTF">2023-06-20T03:23:00Z</dcterms:created>
  <dcterms:modified xsi:type="dcterms:W3CDTF">2023-06-20T03:23:00Z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28d9da8d-3444-4edb-a06f-db744b3b6bbd</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68;#Legislation|bc5c492f-641e-4b74-8651-322acd553d0f</vt:lpwstr>
  </property>
  <property fmtid="{D5CDD505-2E9C-101B-9397-08002B2CF9AE}" pid="11" name="TSYOffice">
    <vt:lpwstr/>
  </property>
  <property fmtid="{D5CDD505-2E9C-101B-9397-08002B2CF9AE}" pid="12" name="eTopic">
    <vt:lpwstr>95;#Consumer|061f16b5-21de-40bb-a136-07b896bfb829;#89;#Competition|81d9f373-20dd-4302-803b-382d7df6488e</vt:lpwstr>
  </property>
  <property fmtid="{D5CDD505-2E9C-101B-9397-08002B2CF9AE}" pid="13" name="LMDivision">
    <vt:lpwstr/>
  </property>
  <property fmtid="{D5CDD505-2E9C-101B-9397-08002B2CF9AE}" pid="14" name="eActivity">
    <vt:lpwstr>28;#Legislative measures|0d31ce10-0017-4a46-8d2d-ba60058cb6a2</vt:lpwstr>
  </property>
  <property fmtid="{D5CDD505-2E9C-101B-9397-08002B2CF9AE}" pid="15" name="k8424359e03846678cc4a99dd97e9705">
    <vt:lpwstr/>
  </property>
  <property fmtid="{D5CDD505-2E9C-101B-9397-08002B2CF9AE}" pid="16" name="Activity">
    <vt:lpwstr>35;#Legislation management|cb630f2f-9155-496b-ad0f-d960eb1bf90c</vt:lpwstr>
  </property>
  <property fmtid="{D5CDD505-2E9C-101B-9397-08002B2CF9AE}" pid="17" name="Topic">
    <vt:lpwstr>36;#Legislation Coordination|58c6712e-e847-48f4-81ab-b25e2bbd3986</vt:lpwstr>
  </property>
  <property fmtid="{D5CDD505-2E9C-101B-9397-08002B2CF9AE}" pid="18" name="Document Type">
    <vt:lpwstr>41;#Additional Documents|00485a83-454b-4661-806b-0c0b2f8c1787</vt:lpwstr>
  </property>
</Properties>
</file>