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15C0FC0D">
            <wp:extent cx="1504950" cy="1104900"/>
            <wp:effectExtent l="0" t="0" r="0" b="0"/>
            <wp:docPr id="1" name="Picture 1" descr="Commonwealth of Australia coat of arm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468568A3" w:rsidR="00D00EFA" w:rsidRDefault="00247D4A" w:rsidP="00D00EFA">
      <w:pPr>
        <w:pStyle w:val="ShortT"/>
      </w:pPr>
      <w:r>
        <w:t>Radiocommunications (</w:t>
      </w:r>
      <w:r w:rsidR="004167C5" w:rsidRPr="006C15AB">
        <w:t>Transmitt</w:t>
      </w:r>
      <w:r w:rsidRPr="006C15AB">
        <w:t>er Licen</w:t>
      </w:r>
      <w:r w:rsidR="00644471" w:rsidRPr="006C15AB">
        <w:t xml:space="preserve">ce Tax) Amendment Determination </w:t>
      </w:r>
      <w:r w:rsidR="00506DB7" w:rsidRPr="006C15AB">
        <w:t>202</w:t>
      </w:r>
      <w:r w:rsidR="00506DB7">
        <w:t>3</w:t>
      </w:r>
      <w:r w:rsidR="00506DB7" w:rsidRPr="006C15AB">
        <w:t xml:space="preserve"> </w:t>
      </w:r>
      <w:r w:rsidR="00644471" w:rsidRPr="006C15AB">
        <w:t>(No.</w:t>
      </w:r>
      <w:r w:rsidR="001B67F2" w:rsidRPr="006C15AB">
        <w:t xml:space="preserve"> </w:t>
      </w:r>
      <w:r w:rsidR="00506DB7">
        <w:t>1</w:t>
      </w:r>
      <w:r w:rsidR="00644471" w:rsidRPr="006C15AB">
        <w:t>)</w:t>
      </w:r>
    </w:p>
    <w:p w14:paraId="030DF66D" w14:textId="77777777" w:rsidR="00D00EFA" w:rsidRDefault="00D00EFA" w:rsidP="00D00EFA">
      <w:pPr>
        <w:pStyle w:val="SignCoverPageStart"/>
        <w:spacing w:before="0" w:line="240" w:lineRule="auto"/>
        <w:rPr>
          <w:szCs w:val="22"/>
        </w:rPr>
      </w:pPr>
    </w:p>
    <w:p w14:paraId="49B35910" w14:textId="03ED98B6"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B67814">
        <w:rPr>
          <w:szCs w:val="22"/>
        </w:rPr>
        <w:t xml:space="preserve">determination under subsection 7(1) of the </w:t>
      </w:r>
      <w:r w:rsidR="00B67814">
        <w:rPr>
          <w:i/>
          <w:iCs/>
          <w:szCs w:val="22"/>
        </w:rPr>
        <w:t>Radiocommunications (</w:t>
      </w:r>
      <w:r w:rsidR="006D450B">
        <w:rPr>
          <w:i/>
          <w:iCs/>
          <w:szCs w:val="22"/>
        </w:rPr>
        <w:t>Transmitte</w:t>
      </w:r>
      <w:r w:rsidR="00B67814">
        <w:rPr>
          <w:i/>
          <w:iCs/>
          <w:szCs w:val="22"/>
        </w:rPr>
        <w:t xml:space="preserve">r Licence Tax) </w:t>
      </w:r>
      <w:r w:rsidR="002308EC">
        <w:rPr>
          <w:i/>
          <w:iCs/>
          <w:szCs w:val="22"/>
        </w:rPr>
        <w:t>A</w:t>
      </w:r>
      <w:r w:rsidR="00B67814">
        <w:rPr>
          <w:i/>
          <w:iCs/>
          <w:szCs w:val="22"/>
        </w:rPr>
        <w:t>ct 1983</w:t>
      </w:r>
      <w:r w:rsidRPr="00F55B9E">
        <w:rPr>
          <w:iCs/>
        </w:rPr>
        <w:t>.</w:t>
      </w:r>
    </w:p>
    <w:p w14:paraId="006C8DC4" w14:textId="723800FB"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89433D">
        <w:rPr>
          <w:rFonts w:ascii="Times New Roman" w:hAnsi="Times New Roman" w:cs="Times New Roman"/>
        </w:rPr>
        <w:t xml:space="preserve"> 16 June 2023</w:t>
      </w:r>
    </w:p>
    <w:p w14:paraId="00C6F93D" w14:textId="66B945B1" w:rsidR="00D0025E" w:rsidRDefault="0089433D"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James Cameron</w:t>
      </w:r>
    </w:p>
    <w:p w14:paraId="6C543EFF" w14:textId="70DCA3E8" w:rsidR="00D0025E" w:rsidRDefault="0089433D"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7701B26C" w14:textId="77777777" w:rsidR="00D0025E" w:rsidRDefault="00D0025E" w:rsidP="00D0025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044B47BD" w14:textId="77777777" w:rsidR="00E64517" w:rsidRDefault="00E64517" w:rsidP="00E64517">
      <w:pPr>
        <w:tabs>
          <w:tab w:val="left" w:pos="3119"/>
        </w:tabs>
        <w:spacing w:after="0" w:line="240" w:lineRule="atLeast"/>
        <w:ind w:right="374"/>
        <w:jc w:val="right"/>
        <w:rPr>
          <w:rFonts w:ascii="Times New Roman" w:hAnsi="Times New Roman" w:cs="Times New Roman"/>
        </w:rPr>
      </w:pPr>
    </w:p>
    <w:p w14:paraId="482316D1" w14:textId="391FC71E" w:rsidR="00E64517" w:rsidRDefault="0089433D" w:rsidP="00E64517">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Cathy Rainsford</w:t>
      </w:r>
    </w:p>
    <w:p w14:paraId="052F21AD" w14:textId="77B62B9E" w:rsidR="00E64517" w:rsidRDefault="0089433D" w:rsidP="00E64517">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6291F95A" w14:textId="5F3CAFB9" w:rsidR="00D00EFA" w:rsidRDefault="00E64517" w:rsidP="009A0DD7">
      <w:pPr>
        <w:tabs>
          <w:tab w:val="left" w:pos="3119"/>
        </w:tabs>
        <w:spacing w:after="0" w:line="240" w:lineRule="atLeast"/>
        <w:ind w:right="374"/>
        <w:jc w:val="right"/>
        <w:rPr>
          <w:rFonts w:ascii="Times New Roman" w:hAnsi="Times New Roman" w:cs="Times New Roman"/>
        </w:rPr>
      </w:pPr>
      <w:r w:rsidRPr="0089433D">
        <w:rPr>
          <w:rFonts w:ascii="Times New Roman" w:hAnsi="Times New Roman" w:cs="Times New Roman"/>
          <w:strike/>
        </w:rPr>
        <w:t>Member</w:t>
      </w:r>
      <w:r w:rsidR="00BA382A">
        <w:rPr>
          <w:rFonts w:ascii="Times New Roman" w:hAnsi="Times New Roman" w:cs="Times New Roman"/>
        </w:rPr>
        <w:t>/General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headerReference w:type="even" r:id="rId13"/>
          <w:headerReference w:type="default" r:id="rId14"/>
          <w:headerReference w:type="first" r:id="rId15"/>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1" w:name="_Toc444596031"/>
      <w:proofErr w:type="gramStart"/>
      <w:r>
        <w:rPr>
          <w:rStyle w:val="CharSectno"/>
        </w:rPr>
        <w:lastRenderedPageBreak/>
        <w:t>1</w:t>
      </w:r>
      <w:r>
        <w:t xml:space="preserve">  Name</w:t>
      </w:r>
      <w:proofErr w:type="gramEnd"/>
    </w:p>
    <w:p w14:paraId="6D729A26" w14:textId="0E083562" w:rsidR="00D00EFA" w:rsidRDefault="00D00EFA" w:rsidP="00D00EFA">
      <w:pPr>
        <w:pStyle w:val="subsection"/>
      </w:pPr>
      <w:r>
        <w:tab/>
      </w:r>
      <w:r>
        <w:tab/>
        <w:t>This is the</w:t>
      </w:r>
      <w:r w:rsidR="006D3AC3">
        <w:t xml:space="preserve"> </w:t>
      </w:r>
      <w:bookmarkStart w:id="2" w:name="BKCheck15B_3"/>
      <w:bookmarkEnd w:id="2"/>
      <w:r w:rsidR="00CB7915">
        <w:rPr>
          <w:i/>
          <w:iCs/>
        </w:rPr>
        <w:t xml:space="preserve">Radiocommunications (Transmitter Licence Tax) Amendment Determination </w:t>
      </w:r>
      <w:r w:rsidR="00044C7B">
        <w:rPr>
          <w:i/>
          <w:iCs/>
        </w:rPr>
        <w:t xml:space="preserve">2023 </w:t>
      </w:r>
      <w:r w:rsidR="00CB7915">
        <w:rPr>
          <w:i/>
          <w:iCs/>
        </w:rPr>
        <w:t xml:space="preserve">(No. </w:t>
      </w:r>
      <w:r w:rsidR="00044C7B">
        <w:rPr>
          <w:i/>
          <w:iCs/>
        </w:rPr>
        <w:t>1</w:t>
      </w:r>
      <w:r w:rsidR="00CB7915">
        <w:rPr>
          <w:i/>
          <w:iCs/>
        </w:rPr>
        <w:t>)</w:t>
      </w:r>
      <w:r>
        <w:t>.</w:t>
      </w:r>
    </w:p>
    <w:p w14:paraId="60908A15" w14:textId="77777777" w:rsidR="00D00EFA" w:rsidRDefault="00D00EFA" w:rsidP="00D00EFA">
      <w:pPr>
        <w:pStyle w:val="ActHead5"/>
      </w:pPr>
      <w:bookmarkStart w:id="3" w:name="_Toc444596032"/>
      <w:proofErr w:type="gramStart"/>
      <w:r>
        <w:rPr>
          <w:rStyle w:val="CharSectno"/>
        </w:rPr>
        <w:t>2</w:t>
      </w:r>
      <w:r>
        <w:t xml:space="preserve">  Commencement</w:t>
      </w:r>
      <w:bookmarkEnd w:id="3"/>
      <w:proofErr w:type="gramEnd"/>
    </w:p>
    <w:p w14:paraId="240E1F39" w14:textId="6E52C7B7" w:rsidR="00D00EFA" w:rsidRDefault="00D00EFA" w:rsidP="00D00EFA">
      <w:pPr>
        <w:pStyle w:val="subsection"/>
      </w:pPr>
      <w:r>
        <w:tab/>
      </w:r>
      <w:r>
        <w:tab/>
        <w:t>This instrument commences at the start of</w:t>
      </w:r>
      <w:r w:rsidR="00542CCC">
        <w:t xml:space="preserve"> </w:t>
      </w:r>
      <w:r w:rsidR="00B12BE7">
        <w:t xml:space="preserve">the day </w:t>
      </w:r>
      <w:r w:rsidR="006B6DC3">
        <w:t>after the day it is registered</w:t>
      </w:r>
      <w:r w:rsidR="007B202D">
        <w:t xml:space="preserve"> on the Federal</w:t>
      </w:r>
      <w:r w:rsidR="00352C8B">
        <w:t xml:space="preserve"> Register of Legislation</w:t>
      </w:r>
      <w:r>
        <w:t xml:space="preserve">.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6" w:history="1">
        <w:r>
          <w:rPr>
            <w:rStyle w:val="Hyperlink"/>
            <w:rFonts w:eastAsiaTheme="majorEastAsia"/>
          </w:rPr>
          <w:t>www.legislation.gov.au</w:t>
        </w:r>
      </w:hyperlink>
      <w:r>
        <w:t>.</w:t>
      </w:r>
    </w:p>
    <w:p w14:paraId="77EA035F" w14:textId="77777777" w:rsidR="00D00EFA" w:rsidRDefault="00D00EFA" w:rsidP="00D00EFA">
      <w:pPr>
        <w:pStyle w:val="ActHead5"/>
      </w:pPr>
      <w:bookmarkStart w:id="4" w:name="_Toc444596033"/>
      <w:proofErr w:type="gramStart"/>
      <w:r>
        <w:rPr>
          <w:rStyle w:val="CharSectno"/>
        </w:rPr>
        <w:t>3</w:t>
      </w:r>
      <w:r>
        <w:t xml:space="preserve">  Authority</w:t>
      </w:r>
      <w:bookmarkEnd w:id="4"/>
      <w:proofErr w:type="gramEnd"/>
    </w:p>
    <w:p w14:paraId="67903CDC" w14:textId="32F3C1D0" w:rsidR="00D00EFA" w:rsidRDefault="00D00EFA" w:rsidP="00D00EFA">
      <w:pPr>
        <w:pStyle w:val="subsection"/>
      </w:pPr>
      <w:r>
        <w:tab/>
      </w:r>
      <w:r>
        <w:tab/>
        <w:t xml:space="preserve">This instrument is made under </w:t>
      </w:r>
      <w:r w:rsidR="001C53BB">
        <w:t>subsection 7(1)</w:t>
      </w:r>
      <w:r>
        <w:t xml:space="preserve"> of the </w:t>
      </w:r>
      <w:r w:rsidR="00F00743">
        <w:rPr>
          <w:i/>
        </w:rPr>
        <w:t>Radiocommunications (</w:t>
      </w:r>
      <w:r w:rsidR="004D0B7D">
        <w:rPr>
          <w:i/>
        </w:rPr>
        <w:t>Transmitt</w:t>
      </w:r>
      <w:r w:rsidR="00F00743">
        <w:rPr>
          <w:i/>
        </w:rPr>
        <w:t>er Licence Tax)</w:t>
      </w:r>
      <w:r w:rsidR="00A25154">
        <w:rPr>
          <w:i/>
        </w:rPr>
        <w:t xml:space="preserve"> Act 1983</w:t>
      </w:r>
      <w:r w:rsidRPr="008E62E7">
        <w:rPr>
          <w:i/>
          <w:iCs/>
        </w:rPr>
        <w:t>.</w:t>
      </w:r>
    </w:p>
    <w:p w14:paraId="237BACC0" w14:textId="77777777" w:rsidR="00D00EFA" w:rsidRDefault="00D00EFA" w:rsidP="00D00EFA">
      <w:pPr>
        <w:pStyle w:val="ActHead5"/>
      </w:pPr>
      <w:bookmarkStart w:id="5" w:name="_Toc444596034"/>
      <w:proofErr w:type="gramStart"/>
      <w:r>
        <w:t>4  Amendments</w:t>
      </w:r>
      <w:proofErr w:type="gramEnd"/>
    </w:p>
    <w:p w14:paraId="5A9EF9A5" w14:textId="77777777"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5"/>
    <w:p w14:paraId="1FDC1C1D" w14:textId="77777777" w:rsidR="00D00EFA" w:rsidRDefault="00D00EFA" w:rsidP="00D00EFA">
      <w:pPr>
        <w:pStyle w:val="notetext"/>
      </w:pPr>
      <w:r>
        <w:t xml:space="preserve"> </w:t>
      </w:r>
    </w:p>
    <w:bookmarkEnd w:id="1"/>
    <w:p w14:paraId="5A2F50F6" w14:textId="77777777" w:rsidR="00D00EFA" w:rsidRDefault="00D00EFA" w:rsidP="00D00EFA">
      <w:pPr>
        <w:spacing w:after="0"/>
        <w:rPr>
          <w:rFonts w:ascii="Times New Roman" w:hAnsi="Times New Roman" w:cs="Times New Roman"/>
          <w:b/>
          <w:sz w:val="24"/>
          <w:szCs w:val="24"/>
        </w:rPr>
        <w:sectPr w:rsidR="00D00EFA" w:rsidSect="00316E54">
          <w:headerReference w:type="even" r:id="rId17"/>
          <w:headerReference w:type="default" r:id="rId18"/>
          <w:footerReference w:type="default" r:id="rId19"/>
          <w:headerReference w:type="first" r:id="rId20"/>
          <w:pgSz w:w="11906" w:h="16838"/>
          <w:pgMar w:top="1440" w:right="1440" w:bottom="1440" w:left="1440" w:header="708" w:footer="708" w:gutter="0"/>
          <w:pgNumType w:start="1"/>
          <w:cols w:space="720"/>
        </w:sectPr>
      </w:pPr>
    </w:p>
    <w:p w14:paraId="4C167BD2" w14:textId="77777777"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—Amendments</w:t>
      </w:r>
    </w:p>
    <w:p w14:paraId="1598FF2F" w14:textId="284AAC65" w:rsidR="00D00EFA" w:rsidRPr="00DF74EC" w:rsidRDefault="008D1846" w:rsidP="00D00EFA">
      <w:pPr>
        <w:pStyle w:val="ActHead9"/>
        <w:ind w:left="0" w:firstLine="0"/>
      </w:pPr>
      <w:bookmarkStart w:id="6" w:name="_Toc438623396"/>
      <w:bookmarkStart w:id="7" w:name="_Toc444596036"/>
      <w:r w:rsidRPr="00DF74EC">
        <w:t xml:space="preserve">Radiocommunications </w:t>
      </w:r>
      <w:r w:rsidR="004D0B7D">
        <w:t>(Transmitt</w:t>
      </w:r>
      <w:r w:rsidRPr="00DF74EC">
        <w:t>er Licence Tax) Determination</w:t>
      </w:r>
      <w:r w:rsidR="001F22AD" w:rsidRPr="00DF74EC">
        <w:t xml:space="preserve"> 2015 </w:t>
      </w:r>
      <w:bookmarkEnd w:id="6"/>
      <w:r w:rsidR="003946B5">
        <w:rPr>
          <w:i w:val="0"/>
          <w:iCs/>
        </w:rPr>
        <w:t>(</w:t>
      </w:r>
      <w:r w:rsidR="00D00EFA" w:rsidRPr="00661F21">
        <w:rPr>
          <w:i w:val="0"/>
          <w:iCs/>
          <w:szCs w:val="28"/>
        </w:rPr>
        <w:t>F2015L</w:t>
      </w:r>
      <w:r w:rsidR="001F22AD" w:rsidRPr="00661F21">
        <w:rPr>
          <w:i w:val="0"/>
          <w:iCs/>
          <w:szCs w:val="28"/>
        </w:rPr>
        <w:t>0032</w:t>
      </w:r>
      <w:r w:rsidR="00DF6A4C">
        <w:rPr>
          <w:i w:val="0"/>
          <w:iCs/>
          <w:szCs w:val="28"/>
        </w:rPr>
        <w:t>2</w:t>
      </w:r>
      <w:r w:rsidR="003946B5">
        <w:rPr>
          <w:i w:val="0"/>
          <w:iCs/>
          <w:szCs w:val="28"/>
        </w:rPr>
        <w:t>)</w:t>
      </w:r>
    </w:p>
    <w:p w14:paraId="32876BCC" w14:textId="0F007ABF" w:rsidR="00524C58" w:rsidRPr="00905F19" w:rsidRDefault="00524C58" w:rsidP="00524C58">
      <w:pPr>
        <w:pStyle w:val="ItemHead"/>
      </w:pPr>
      <w:proofErr w:type="gramStart"/>
      <w:r w:rsidRPr="00905F19">
        <w:t>1  Part</w:t>
      </w:r>
      <w:proofErr w:type="gramEnd"/>
      <w:r w:rsidR="002E5AB9" w:rsidRPr="00905F19">
        <w:t xml:space="preserve"> 3</w:t>
      </w:r>
    </w:p>
    <w:p w14:paraId="103F3CF1" w14:textId="4C6DCA72" w:rsidR="00524C58" w:rsidRPr="00905F19" w:rsidRDefault="006D49E8" w:rsidP="00524C58">
      <w:pPr>
        <w:pStyle w:val="Item"/>
      </w:pPr>
      <w:r w:rsidRPr="00905F19">
        <w:t>Repeal the Part</w:t>
      </w:r>
      <w:r w:rsidR="00465A10">
        <w:t>.</w:t>
      </w:r>
    </w:p>
    <w:bookmarkEnd w:id="7"/>
    <w:p w14:paraId="2A004E8F" w14:textId="0228C418" w:rsidR="0000080E" w:rsidRDefault="00676EFB" w:rsidP="0000080E">
      <w:pPr>
        <w:pStyle w:val="ItemHead"/>
      </w:pPr>
      <w:proofErr w:type="gramStart"/>
      <w:r>
        <w:t>2</w:t>
      </w:r>
      <w:r w:rsidR="0000080E" w:rsidRPr="00A852B4">
        <w:t xml:space="preserve">  </w:t>
      </w:r>
      <w:r w:rsidR="0000080E">
        <w:t>Schedule</w:t>
      </w:r>
      <w:proofErr w:type="gramEnd"/>
      <w:r w:rsidR="0000080E">
        <w:t xml:space="preserve"> 2, Part 7B</w:t>
      </w:r>
    </w:p>
    <w:p w14:paraId="68D29DC9" w14:textId="0E312717" w:rsidR="0000080E" w:rsidRDefault="0000080E" w:rsidP="0000080E">
      <w:pPr>
        <w:pStyle w:val="Item"/>
        <w:spacing w:after="120"/>
      </w:pPr>
      <w:r w:rsidRPr="00F94744">
        <w:t>Repeal</w:t>
      </w:r>
      <w:r w:rsidR="007C4F7E" w:rsidRPr="002A442F">
        <w:t xml:space="preserve"> th</w:t>
      </w:r>
      <w:r w:rsidR="00B43587" w:rsidRPr="002A442F">
        <w:t xml:space="preserve">e </w:t>
      </w:r>
      <w:r w:rsidR="00F94744">
        <w:t>Part</w:t>
      </w:r>
      <w:r w:rsidR="00294DAD">
        <w:t xml:space="preserve"> except for the heading</w:t>
      </w:r>
      <w:r w:rsidR="00B43587" w:rsidRPr="002A442F">
        <w:t>, substitute</w:t>
      </w:r>
      <w:r w:rsidRPr="00F94744">
        <w:t>:</w:t>
      </w:r>
    </w:p>
    <w:p w14:paraId="06003D73" w14:textId="1E2FBF14" w:rsidR="00B43587" w:rsidRPr="00E404ED" w:rsidRDefault="00B43587" w:rsidP="00E404ED">
      <w:pPr>
        <w:shd w:val="clear" w:color="auto" w:fill="FFFFFF"/>
        <w:spacing w:before="280" w:after="120"/>
        <w:ind w:left="709"/>
        <w:rPr>
          <w:rFonts w:ascii="Times New Roman" w:eastAsia="Times New Roman" w:hAnsi="Times New Roman" w:cs="Times New Roman"/>
          <w:b/>
          <w:bCs/>
          <w:color w:val="000000"/>
          <w:sz w:val="24"/>
          <w:szCs w:val="24"/>
          <w:lang w:eastAsia="en-AU"/>
        </w:rPr>
      </w:pPr>
      <w:r w:rsidRPr="00E404ED">
        <w:rPr>
          <w:rFonts w:ascii="Times New Roman" w:eastAsia="Times New Roman" w:hAnsi="Times New Roman" w:cs="Times New Roman"/>
          <w:b/>
          <w:bCs/>
          <w:color w:val="000000"/>
          <w:sz w:val="24"/>
          <w:szCs w:val="24"/>
          <w:lang w:eastAsia="en-AU"/>
        </w:rPr>
        <w:t>701</w:t>
      </w:r>
      <w:proofErr w:type="gramStart"/>
      <w:r w:rsidRPr="00E404ED">
        <w:rPr>
          <w:rFonts w:ascii="Times New Roman" w:eastAsia="Times New Roman" w:hAnsi="Times New Roman" w:cs="Times New Roman"/>
          <w:b/>
          <w:bCs/>
          <w:color w:val="000000"/>
          <w:sz w:val="24"/>
          <w:szCs w:val="24"/>
          <w:lang w:eastAsia="en-AU"/>
        </w:rPr>
        <w:t xml:space="preserve">B </w:t>
      </w:r>
      <w:r w:rsidR="00B273E8">
        <w:rPr>
          <w:rFonts w:ascii="Times New Roman" w:eastAsia="Times New Roman" w:hAnsi="Times New Roman" w:cs="Times New Roman"/>
          <w:b/>
          <w:bCs/>
          <w:color w:val="000000"/>
          <w:sz w:val="24"/>
          <w:szCs w:val="24"/>
          <w:lang w:eastAsia="en-AU"/>
        </w:rPr>
        <w:t xml:space="preserve"> </w:t>
      </w:r>
      <w:r w:rsidRPr="00E404ED">
        <w:rPr>
          <w:rFonts w:ascii="Times New Roman" w:eastAsia="Times New Roman" w:hAnsi="Times New Roman" w:cs="Times New Roman"/>
          <w:b/>
          <w:bCs/>
          <w:color w:val="000000"/>
          <w:sz w:val="24"/>
          <w:szCs w:val="24"/>
          <w:lang w:eastAsia="en-AU"/>
        </w:rPr>
        <w:t>Licences</w:t>
      </w:r>
      <w:proofErr w:type="gramEnd"/>
    </w:p>
    <w:p w14:paraId="6BC50AE7" w14:textId="41F84291" w:rsidR="00B43587" w:rsidRDefault="001A1BB2" w:rsidP="00E404ED">
      <w:pPr>
        <w:pStyle w:val="subsection"/>
      </w:pPr>
      <w:r>
        <w:tab/>
      </w:r>
      <w:r>
        <w:tab/>
      </w:r>
      <w:r w:rsidR="00B43587">
        <w:t xml:space="preserve">This Part applies to an area-wide licence that authorises operation of a transmitter </w:t>
      </w:r>
      <w:r w:rsidR="007D7101">
        <w:t>in</w:t>
      </w:r>
      <w:r w:rsidR="00305AC9">
        <w:t xml:space="preserve"> the following frequency bands</w:t>
      </w:r>
      <w:r w:rsidR="007D7101">
        <w:t>:</w:t>
      </w:r>
    </w:p>
    <w:p w14:paraId="35B55D26" w14:textId="734D218A" w:rsidR="007D7101" w:rsidRPr="00B273E8" w:rsidRDefault="001A1BB2" w:rsidP="00E404ED">
      <w:pPr>
        <w:pStyle w:val="paragraph"/>
      </w:pPr>
      <w:r>
        <w:tab/>
        <w:t>(a)</w:t>
      </w:r>
      <w:r>
        <w:tab/>
      </w:r>
      <w:r w:rsidR="00305AC9">
        <w:t>t</w:t>
      </w:r>
      <w:r w:rsidR="007D7101">
        <w:t xml:space="preserve">he wider 26 GHz and 28 GHz </w:t>
      </w:r>
      <w:proofErr w:type="gramStart"/>
      <w:r w:rsidR="007D7101">
        <w:t>bands;</w:t>
      </w:r>
      <w:proofErr w:type="gramEnd"/>
      <w:r w:rsidR="005C4798">
        <w:t xml:space="preserve"> </w:t>
      </w:r>
    </w:p>
    <w:p w14:paraId="2D4AEF23" w14:textId="6AC435D5" w:rsidR="007D7101" w:rsidRDefault="001A1BB2" w:rsidP="00E404ED">
      <w:pPr>
        <w:pStyle w:val="paragraph"/>
      </w:pPr>
      <w:r>
        <w:tab/>
        <w:t>(b)</w:t>
      </w:r>
      <w:r>
        <w:tab/>
        <w:t>t</w:t>
      </w:r>
      <w:r w:rsidR="002D69ED">
        <w:t xml:space="preserve">he </w:t>
      </w:r>
      <w:r w:rsidR="002A6210">
        <w:t>3.4 GHz to 4.</w:t>
      </w:r>
      <w:r w:rsidR="000F1F19">
        <w:t>0</w:t>
      </w:r>
      <w:r w:rsidR="002A6210">
        <w:t xml:space="preserve"> GHz</w:t>
      </w:r>
      <w:r w:rsidR="002D69ED">
        <w:t xml:space="preserve"> band.</w:t>
      </w:r>
    </w:p>
    <w:p w14:paraId="59B79AD6" w14:textId="28C21226" w:rsidR="006F46C8" w:rsidRPr="00E404ED" w:rsidRDefault="008B0037" w:rsidP="00E404ED">
      <w:pPr>
        <w:shd w:val="clear" w:color="auto" w:fill="FFFFFF"/>
        <w:spacing w:before="280" w:after="120"/>
        <w:ind w:left="709"/>
        <w:rPr>
          <w:rFonts w:ascii="Times New Roman" w:eastAsia="Times New Roman" w:hAnsi="Times New Roman" w:cs="Times New Roman"/>
          <w:b/>
          <w:bCs/>
          <w:color w:val="000000"/>
          <w:sz w:val="24"/>
          <w:szCs w:val="24"/>
          <w:lang w:eastAsia="en-AU"/>
        </w:rPr>
      </w:pPr>
      <w:r w:rsidRPr="00E404ED">
        <w:rPr>
          <w:rFonts w:ascii="Times New Roman" w:eastAsia="Times New Roman" w:hAnsi="Times New Roman" w:cs="Times New Roman"/>
          <w:b/>
          <w:bCs/>
          <w:color w:val="000000"/>
          <w:sz w:val="24"/>
          <w:szCs w:val="24"/>
          <w:lang w:eastAsia="en-AU"/>
        </w:rPr>
        <w:t>702</w:t>
      </w:r>
      <w:proofErr w:type="gramStart"/>
      <w:r w:rsidRPr="00E404ED">
        <w:rPr>
          <w:rFonts w:ascii="Times New Roman" w:eastAsia="Times New Roman" w:hAnsi="Times New Roman" w:cs="Times New Roman"/>
          <w:b/>
          <w:bCs/>
          <w:color w:val="000000"/>
          <w:sz w:val="24"/>
          <w:szCs w:val="24"/>
          <w:lang w:eastAsia="en-AU"/>
        </w:rPr>
        <w:t xml:space="preserve">B </w:t>
      </w:r>
      <w:r w:rsidR="00B273E8">
        <w:rPr>
          <w:rFonts w:ascii="Times New Roman" w:eastAsia="Times New Roman" w:hAnsi="Times New Roman" w:cs="Times New Roman"/>
          <w:b/>
          <w:bCs/>
          <w:color w:val="000000"/>
          <w:sz w:val="24"/>
          <w:szCs w:val="24"/>
          <w:lang w:eastAsia="en-AU"/>
        </w:rPr>
        <w:t xml:space="preserve"> </w:t>
      </w:r>
      <w:r w:rsidRPr="00E404ED">
        <w:rPr>
          <w:rFonts w:ascii="Times New Roman" w:eastAsia="Times New Roman" w:hAnsi="Times New Roman" w:cs="Times New Roman"/>
          <w:b/>
          <w:bCs/>
          <w:color w:val="000000"/>
          <w:sz w:val="24"/>
          <w:szCs w:val="24"/>
          <w:lang w:eastAsia="en-AU"/>
        </w:rPr>
        <w:t>Definitions</w:t>
      </w:r>
      <w:proofErr w:type="gramEnd"/>
    </w:p>
    <w:p w14:paraId="3EC5EA84" w14:textId="633D68FE" w:rsidR="00DC6338" w:rsidRPr="00DC6338" w:rsidRDefault="00F62D8F" w:rsidP="00E404ED">
      <w:pPr>
        <w:pStyle w:val="subsection"/>
        <w:rPr>
          <w:rFonts w:ascii="Calibri" w:hAnsi="Calibri" w:cs="Calibri"/>
          <w:color w:val="000000"/>
        </w:rPr>
      </w:pPr>
      <w:r>
        <w:rPr>
          <w:color w:val="000000"/>
        </w:rPr>
        <w:tab/>
      </w:r>
      <w:r>
        <w:rPr>
          <w:color w:val="000000"/>
        </w:rPr>
        <w:tab/>
      </w:r>
      <w:r w:rsidR="00DC6338" w:rsidRPr="00DC6338">
        <w:rPr>
          <w:color w:val="000000"/>
        </w:rPr>
        <w:t>In this </w:t>
      </w:r>
      <w:r w:rsidR="00DC6338" w:rsidRPr="00E404ED">
        <w:t>Part</w:t>
      </w:r>
      <w:r w:rsidR="00DC6338" w:rsidRPr="00DC6338">
        <w:rPr>
          <w:color w:val="000000"/>
        </w:rPr>
        <w:t>:</w:t>
      </w:r>
    </w:p>
    <w:p w14:paraId="709EED35" w14:textId="087CB372" w:rsidR="00305AC9" w:rsidRDefault="00305AC9" w:rsidP="00E404ED">
      <w:pPr>
        <w:pStyle w:val="Item"/>
        <w:ind w:left="1134"/>
      </w:pPr>
      <w:r>
        <w:rPr>
          <w:b/>
          <w:bCs/>
          <w:i/>
          <w:iCs/>
        </w:rPr>
        <w:t>3.4 to 4.</w:t>
      </w:r>
      <w:r w:rsidR="00135363">
        <w:rPr>
          <w:b/>
          <w:bCs/>
          <w:i/>
          <w:iCs/>
        </w:rPr>
        <w:t>0</w:t>
      </w:r>
      <w:r w:rsidRPr="00EA5947">
        <w:rPr>
          <w:b/>
          <w:bCs/>
          <w:i/>
          <w:iCs/>
        </w:rPr>
        <w:t xml:space="preserve"> </w:t>
      </w:r>
      <w:r>
        <w:rPr>
          <w:b/>
          <w:bCs/>
          <w:i/>
          <w:iCs/>
        </w:rPr>
        <w:t xml:space="preserve">GHz </w:t>
      </w:r>
      <w:r w:rsidRPr="00D16D8F">
        <w:rPr>
          <w:b/>
          <w:bCs/>
          <w:i/>
          <w:iCs/>
        </w:rPr>
        <w:t xml:space="preserve">band </w:t>
      </w:r>
      <w:r w:rsidRPr="00CF4804">
        <w:t>means</w:t>
      </w:r>
      <w:r>
        <w:t xml:space="preserve"> the spectrum from 3.4 GHz up to and including 4.</w:t>
      </w:r>
      <w:r w:rsidR="00CB647E">
        <w:t>0</w:t>
      </w:r>
      <w:r>
        <w:t xml:space="preserve"> GHz. </w:t>
      </w:r>
    </w:p>
    <w:p w14:paraId="49C2945B" w14:textId="77777777" w:rsidR="00DC6338" w:rsidRPr="00DC6338" w:rsidRDefault="00DC6338" w:rsidP="00E404ED">
      <w:pPr>
        <w:shd w:val="clear" w:color="auto" w:fill="FFFFFF"/>
        <w:spacing w:before="180" w:after="0" w:line="240" w:lineRule="auto"/>
        <w:ind w:left="1134"/>
        <w:rPr>
          <w:rFonts w:ascii="Calibri" w:eastAsia="Times New Roman" w:hAnsi="Calibri" w:cs="Calibri"/>
          <w:color w:val="000000"/>
          <w:lang w:eastAsia="en-AU"/>
        </w:rPr>
      </w:pPr>
      <w:r w:rsidRPr="00DC6338">
        <w:rPr>
          <w:rFonts w:ascii="Times New Roman" w:eastAsia="Times New Roman" w:hAnsi="Times New Roman" w:cs="Times New Roman"/>
          <w:b/>
          <w:bCs/>
          <w:i/>
          <w:iCs/>
          <w:color w:val="000000"/>
          <w:lang w:eastAsia="en-AU"/>
        </w:rPr>
        <w:t>ASMG </w:t>
      </w:r>
      <w:r w:rsidRPr="00DC6338">
        <w:rPr>
          <w:rFonts w:ascii="Times New Roman" w:eastAsia="Times New Roman" w:hAnsi="Times New Roman" w:cs="Times New Roman"/>
          <w:color w:val="000000"/>
          <w:lang w:eastAsia="en-AU"/>
        </w:rPr>
        <w:t>means the </w:t>
      </w:r>
      <w:r w:rsidRPr="00DC6338">
        <w:rPr>
          <w:rFonts w:ascii="Times New Roman" w:eastAsia="Times New Roman" w:hAnsi="Times New Roman" w:cs="Times New Roman"/>
          <w:i/>
          <w:iCs/>
          <w:color w:val="000000"/>
          <w:lang w:eastAsia="en-AU"/>
        </w:rPr>
        <w:t>Australian Spectrum Map Grid 2012, </w:t>
      </w:r>
      <w:r w:rsidRPr="00DC6338">
        <w:rPr>
          <w:rFonts w:ascii="Times New Roman" w:eastAsia="Times New Roman" w:hAnsi="Times New Roman" w:cs="Times New Roman"/>
          <w:color w:val="000000"/>
          <w:lang w:eastAsia="en-AU"/>
        </w:rPr>
        <w:t>published by the ACMA and existing at the time this Part commenced.</w:t>
      </w:r>
    </w:p>
    <w:p w14:paraId="48C24F0F" w14:textId="329A3494" w:rsidR="00DC6338" w:rsidRPr="00DC6338" w:rsidRDefault="00DC6338" w:rsidP="00E404ED">
      <w:pPr>
        <w:pStyle w:val="notetext"/>
        <w:rPr>
          <w:rFonts w:ascii="Calibri" w:hAnsi="Calibri" w:cs="Calibri"/>
          <w:color w:val="000000"/>
        </w:rPr>
      </w:pPr>
      <w:r w:rsidRPr="00E404ED">
        <w:t>Note</w:t>
      </w:r>
      <w:r w:rsidRPr="00DC6338">
        <w:rPr>
          <w:color w:val="000000"/>
          <w:szCs w:val="18"/>
        </w:rPr>
        <w:t>:</w:t>
      </w:r>
      <w:r w:rsidR="00A24D68">
        <w:rPr>
          <w:color w:val="000000"/>
          <w:szCs w:val="18"/>
        </w:rPr>
        <w:tab/>
      </w:r>
      <w:r w:rsidRPr="00DC6338">
        <w:rPr>
          <w:color w:val="000000"/>
          <w:szCs w:val="18"/>
        </w:rPr>
        <w:t>The ASMG can be accessed on the ACMA website: </w:t>
      </w:r>
      <w:hyperlink r:id="rId21" w:history="1">
        <w:r w:rsidRPr="00DC6338">
          <w:rPr>
            <w:color w:val="0F569E"/>
            <w:szCs w:val="18"/>
            <w:u w:val="single"/>
          </w:rPr>
          <w:t>www.acma.gov.au</w:t>
        </w:r>
      </w:hyperlink>
      <w:r w:rsidRPr="00DC6338">
        <w:rPr>
          <w:color w:val="0000FF"/>
          <w:szCs w:val="18"/>
          <w:u w:val="single"/>
        </w:rPr>
        <w:t>.</w:t>
      </w:r>
      <w:r w:rsidRPr="00DC6338">
        <w:rPr>
          <w:rFonts w:ascii="Arial" w:hAnsi="Arial" w:cs="Arial"/>
          <w:color w:val="0000FF"/>
          <w:szCs w:val="18"/>
          <w:u w:val="single"/>
        </w:rPr>
        <w:t> </w:t>
      </w:r>
    </w:p>
    <w:p w14:paraId="615FD0C8" w14:textId="77777777" w:rsidR="00DC6338" w:rsidRPr="00DC6338" w:rsidRDefault="00DC6338" w:rsidP="00E404ED">
      <w:pPr>
        <w:shd w:val="clear" w:color="auto" w:fill="FFFFFF"/>
        <w:spacing w:before="180" w:after="0" w:line="240" w:lineRule="auto"/>
        <w:ind w:left="1134"/>
        <w:rPr>
          <w:rFonts w:ascii="Calibri" w:eastAsia="Times New Roman" w:hAnsi="Calibri" w:cs="Calibri"/>
          <w:color w:val="000000"/>
          <w:lang w:eastAsia="en-AU"/>
        </w:rPr>
      </w:pPr>
      <w:r w:rsidRPr="00DC6338">
        <w:rPr>
          <w:rFonts w:ascii="Times New Roman" w:eastAsia="Times New Roman" w:hAnsi="Times New Roman" w:cs="Times New Roman"/>
          <w:b/>
          <w:bCs/>
          <w:i/>
          <w:iCs/>
          <w:color w:val="000000"/>
          <w:lang w:eastAsia="en-AU"/>
        </w:rPr>
        <w:t>HCIS block </w:t>
      </w:r>
      <w:r w:rsidRPr="00DC6338">
        <w:rPr>
          <w:rFonts w:ascii="Times New Roman" w:eastAsia="Times New Roman" w:hAnsi="Times New Roman" w:cs="Times New Roman"/>
          <w:color w:val="000000"/>
          <w:lang w:eastAsia="en-AU"/>
        </w:rPr>
        <w:t>means a grouping of HCIS cells, identified by an HCIS identifier.</w:t>
      </w:r>
    </w:p>
    <w:p w14:paraId="33D97CCC" w14:textId="7A14D4C3" w:rsidR="00DC6338" w:rsidRPr="00DC6338" w:rsidRDefault="00DC6338" w:rsidP="00E404ED">
      <w:pPr>
        <w:shd w:val="clear" w:color="auto" w:fill="FFFFFF"/>
        <w:spacing w:before="122" w:after="0" w:line="198" w:lineRule="atLeast"/>
        <w:ind w:left="1134"/>
        <w:rPr>
          <w:rFonts w:ascii="Calibri" w:eastAsia="Times New Roman" w:hAnsi="Calibri" w:cs="Calibri"/>
          <w:color w:val="000000"/>
          <w:lang w:eastAsia="en-AU"/>
        </w:rPr>
      </w:pPr>
      <w:r w:rsidRPr="00DC6338">
        <w:rPr>
          <w:rFonts w:ascii="Times New Roman" w:eastAsia="Times New Roman" w:hAnsi="Times New Roman" w:cs="Times New Roman"/>
          <w:color w:val="000000"/>
          <w:sz w:val="18"/>
          <w:szCs w:val="18"/>
          <w:lang w:eastAsia="en-AU"/>
        </w:rPr>
        <w:t>Note:</w:t>
      </w:r>
      <w:r w:rsidR="005B7CD9">
        <w:rPr>
          <w:rFonts w:ascii="Times New Roman" w:eastAsia="Times New Roman" w:hAnsi="Times New Roman" w:cs="Times New Roman"/>
          <w:color w:val="000000"/>
          <w:sz w:val="18"/>
          <w:szCs w:val="18"/>
          <w:lang w:eastAsia="en-AU"/>
        </w:rPr>
        <w:tab/>
      </w:r>
      <w:r w:rsidRPr="00DC6338">
        <w:rPr>
          <w:rFonts w:ascii="Times New Roman" w:eastAsia="Times New Roman" w:hAnsi="Times New Roman" w:cs="Times New Roman"/>
          <w:color w:val="000000"/>
          <w:sz w:val="18"/>
          <w:szCs w:val="18"/>
          <w:lang w:eastAsia="en-AU"/>
        </w:rPr>
        <w:t>In the ASMG, these blocks are identified by the terms HCIS Levels 0, 1, 2, 3 and 4. </w:t>
      </w:r>
    </w:p>
    <w:p w14:paraId="3995666A" w14:textId="77777777" w:rsidR="00DC6338" w:rsidRPr="00DC6338" w:rsidRDefault="00DC6338" w:rsidP="00E404ED">
      <w:pPr>
        <w:shd w:val="clear" w:color="auto" w:fill="FFFFFF"/>
        <w:spacing w:before="180" w:after="0" w:line="240" w:lineRule="auto"/>
        <w:ind w:left="1134"/>
        <w:rPr>
          <w:rFonts w:ascii="Calibri" w:eastAsia="Times New Roman" w:hAnsi="Calibri" w:cs="Calibri"/>
          <w:color w:val="000000"/>
          <w:lang w:eastAsia="en-AU"/>
        </w:rPr>
      </w:pPr>
      <w:r w:rsidRPr="00DC6338">
        <w:rPr>
          <w:rFonts w:ascii="Times New Roman" w:eastAsia="Times New Roman" w:hAnsi="Times New Roman" w:cs="Times New Roman"/>
          <w:b/>
          <w:bCs/>
          <w:i/>
          <w:iCs/>
          <w:color w:val="000000"/>
          <w:lang w:eastAsia="en-AU"/>
        </w:rPr>
        <w:t>HCIS cell </w:t>
      </w:r>
      <w:r w:rsidRPr="00DC6338">
        <w:rPr>
          <w:rFonts w:ascii="Times New Roman" w:eastAsia="Times New Roman" w:hAnsi="Times New Roman" w:cs="Times New Roman"/>
          <w:color w:val="000000"/>
          <w:lang w:eastAsia="en-AU"/>
        </w:rPr>
        <w:t>means a 20 x 15 seconds of arc cell in the ASMG,</w:t>
      </w:r>
      <w:r w:rsidRPr="00DC6338">
        <w:rPr>
          <w:rFonts w:ascii="Times New Roman" w:eastAsia="Times New Roman" w:hAnsi="Times New Roman" w:cs="Times New Roman"/>
          <w:color w:val="000000"/>
          <w:sz w:val="24"/>
          <w:szCs w:val="24"/>
          <w:lang w:eastAsia="en-AU"/>
        </w:rPr>
        <w:t> </w:t>
      </w:r>
      <w:r w:rsidRPr="00DC6338">
        <w:rPr>
          <w:rFonts w:ascii="Times New Roman" w:eastAsia="Times New Roman" w:hAnsi="Times New Roman" w:cs="Times New Roman"/>
          <w:color w:val="000000"/>
          <w:lang w:eastAsia="en-AU"/>
        </w:rPr>
        <w:t>identified by an HCIS identifier.</w:t>
      </w:r>
    </w:p>
    <w:p w14:paraId="3386D536" w14:textId="60DFCEFB" w:rsidR="00DC6338" w:rsidRPr="00DC6338" w:rsidRDefault="00DC6338" w:rsidP="00E404ED">
      <w:pPr>
        <w:pStyle w:val="notetext"/>
        <w:rPr>
          <w:rFonts w:ascii="Calibri" w:hAnsi="Calibri" w:cs="Calibri"/>
          <w:color w:val="000000"/>
        </w:rPr>
      </w:pPr>
      <w:r w:rsidRPr="00DC6338">
        <w:rPr>
          <w:color w:val="000000"/>
          <w:szCs w:val="18"/>
        </w:rPr>
        <w:t>Note</w:t>
      </w:r>
      <w:r w:rsidR="00A24D68" w:rsidRPr="00DC6338">
        <w:rPr>
          <w:color w:val="000000"/>
          <w:szCs w:val="18"/>
        </w:rPr>
        <w:t>:</w:t>
      </w:r>
      <w:r w:rsidR="00A24D68">
        <w:rPr>
          <w:color w:val="000000"/>
          <w:szCs w:val="18"/>
        </w:rPr>
        <w:tab/>
      </w:r>
      <w:r w:rsidRPr="00DC6338">
        <w:rPr>
          <w:color w:val="000000"/>
          <w:szCs w:val="18"/>
        </w:rPr>
        <w:t>In the ASMG, these cells are identified by the term HCIS Level 00.</w:t>
      </w:r>
    </w:p>
    <w:p w14:paraId="56AE5740" w14:textId="77777777" w:rsidR="00DC6338" w:rsidRPr="00DC6338" w:rsidRDefault="00DC6338" w:rsidP="00E404ED">
      <w:pPr>
        <w:shd w:val="clear" w:color="auto" w:fill="FFFFFF"/>
        <w:spacing w:before="180" w:after="0" w:line="240" w:lineRule="auto"/>
        <w:ind w:left="1134"/>
        <w:rPr>
          <w:rFonts w:ascii="Calibri" w:eastAsia="Times New Roman" w:hAnsi="Calibri" w:cs="Calibri"/>
          <w:color w:val="000000"/>
          <w:lang w:eastAsia="en-AU"/>
        </w:rPr>
      </w:pPr>
      <w:r w:rsidRPr="00DC6338">
        <w:rPr>
          <w:rFonts w:ascii="Times New Roman" w:eastAsia="Times New Roman" w:hAnsi="Times New Roman" w:cs="Times New Roman"/>
          <w:b/>
          <w:bCs/>
          <w:i/>
          <w:iCs/>
          <w:color w:val="000000"/>
          <w:lang w:eastAsia="en-AU"/>
        </w:rPr>
        <w:t>HCIS identifier </w:t>
      </w:r>
      <w:r w:rsidRPr="00DC6338">
        <w:rPr>
          <w:rFonts w:ascii="Times New Roman" w:eastAsia="Times New Roman" w:hAnsi="Times New Roman" w:cs="Times New Roman"/>
          <w:color w:val="000000"/>
          <w:lang w:eastAsia="en-AU"/>
        </w:rPr>
        <w:t>means a unique identifier used to describe a geographic area in the ASMG.</w:t>
      </w:r>
    </w:p>
    <w:p w14:paraId="79561BE5" w14:textId="0C60F77E" w:rsidR="00DC6338" w:rsidRPr="00DC6338" w:rsidRDefault="00DC6338" w:rsidP="70309FD3">
      <w:pPr>
        <w:shd w:val="clear" w:color="auto" w:fill="FFFFFF" w:themeFill="background1"/>
        <w:spacing w:before="180" w:after="120" w:line="235" w:lineRule="atLeast"/>
        <w:ind w:left="1134"/>
        <w:rPr>
          <w:rFonts w:ascii="Calibri" w:eastAsia="Times New Roman" w:hAnsi="Calibri" w:cs="Calibri"/>
          <w:color w:val="000000"/>
          <w:lang w:eastAsia="en-AU"/>
        </w:rPr>
      </w:pPr>
      <w:r w:rsidRPr="70309FD3">
        <w:rPr>
          <w:rFonts w:ascii="Times New Roman" w:eastAsia="Times New Roman" w:hAnsi="Times New Roman" w:cs="Times New Roman"/>
          <w:b/>
          <w:i/>
          <w:color w:val="000000" w:themeColor="text1"/>
          <w:lang w:eastAsia="en-AU"/>
        </w:rPr>
        <w:t>population of HCIS block or HCIS cell </w:t>
      </w:r>
      <w:r w:rsidRPr="70309FD3">
        <w:rPr>
          <w:rFonts w:ascii="Times New Roman" w:eastAsia="Times New Roman" w:hAnsi="Times New Roman" w:cs="Times New Roman"/>
          <w:color w:val="000000" w:themeColor="text1"/>
          <w:lang w:eastAsia="en-AU"/>
        </w:rPr>
        <w:t>means the population for a HCIS block or HCIS cell listed in the </w:t>
      </w:r>
      <w:r w:rsidRPr="70309FD3">
        <w:rPr>
          <w:rFonts w:ascii="Times New Roman" w:eastAsia="Times New Roman" w:hAnsi="Times New Roman" w:cs="Times New Roman"/>
          <w:i/>
          <w:color w:val="000000" w:themeColor="text1"/>
          <w:lang w:eastAsia="en-AU"/>
        </w:rPr>
        <w:t>Hierarchical Cell Identification Scheme (HCIS) - List of Population Data</w:t>
      </w:r>
      <w:r w:rsidRPr="70309FD3">
        <w:rPr>
          <w:rFonts w:ascii="Times New Roman" w:eastAsia="Times New Roman" w:hAnsi="Times New Roman" w:cs="Times New Roman"/>
          <w:color w:val="000000" w:themeColor="text1"/>
          <w:lang w:eastAsia="en-AU"/>
        </w:rPr>
        <w:t>, published by the ACMA</w:t>
      </w:r>
      <w:r w:rsidR="009F1864">
        <w:rPr>
          <w:rFonts w:ascii="Times New Roman" w:eastAsia="Times New Roman" w:hAnsi="Times New Roman" w:cs="Times New Roman"/>
          <w:color w:val="000000" w:themeColor="text1"/>
          <w:lang w:eastAsia="en-AU"/>
        </w:rPr>
        <w:t xml:space="preserve"> on its website</w:t>
      </w:r>
      <w:r w:rsidRPr="70309FD3">
        <w:rPr>
          <w:rFonts w:ascii="Times New Roman" w:eastAsia="Times New Roman" w:hAnsi="Times New Roman" w:cs="Times New Roman"/>
          <w:color w:val="000000" w:themeColor="text1"/>
          <w:lang w:eastAsia="en-AU"/>
        </w:rPr>
        <w:t xml:space="preserve"> and existing at the time this </w:t>
      </w:r>
      <w:r w:rsidR="00AA3EB5" w:rsidRPr="70309FD3">
        <w:rPr>
          <w:rFonts w:ascii="Times New Roman" w:eastAsia="Times New Roman" w:hAnsi="Times New Roman" w:cs="Times New Roman"/>
          <w:color w:val="000000" w:themeColor="text1"/>
          <w:lang w:eastAsia="en-AU"/>
        </w:rPr>
        <w:t>P</w:t>
      </w:r>
      <w:r w:rsidRPr="70309FD3">
        <w:rPr>
          <w:rFonts w:ascii="Times New Roman" w:eastAsia="Times New Roman" w:hAnsi="Times New Roman" w:cs="Times New Roman"/>
          <w:color w:val="000000" w:themeColor="text1"/>
          <w:lang w:eastAsia="en-AU"/>
        </w:rPr>
        <w:t>art</w:t>
      </w:r>
      <w:r w:rsidR="00AA3EB5" w:rsidRPr="70309FD3">
        <w:rPr>
          <w:rFonts w:ascii="Times New Roman" w:eastAsia="Times New Roman" w:hAnsi="Times New Roman" w:cs="Times New Roman"/>
          <w:i/>
          <w:color w:val="000000" w:themeColor="text1"/>
          <w:lang w:eastAsia="en-AU"/>
        </w:rPr>
        <w:t xml:space="preserve"> </w:t>
      </w:r>
      <w:r w:rsidRPr="70309FD3">
        <w:rPr>
          <w:rFonts w:ascii="Times New Roman" w:eastAsia="Times New Roman" w:hAnsi="Times New Roman" w:cs="Times New Roman"/>
          <w:color w:val="000000" w:themeColor="text1"/>
          <w:lang w:eastAsia="en-AU"/>
        </w:rPr>
        <w:t>commenced.</w:t>
      </w:r>
    </w:p>
    <w:p w14:paraId="777924BD" w14:textId="68356ECE" w:rsidR="00DC6338" w:rsidRPr="00DC6338" w:rsidRDefault="00DC6338" w:rsidP="00E404ED">
      <w:pPr>
        <w:pStyle w:val="notetext"/>
        <w:rPr>
          <w:rFonts w:ascii="Calibri" w:hAnsi="Calibri" w:cs="Calibri"/>
          <w:color w:val="000000"/>
        </w:rPr>
      </w:pPr>
      <w:r w:rsidRPr="00DC6338">
        <w:rPr>
          <w:color w:val="000000"/>
          <w:szCs w:val="18"/>
        </w:rPr>
        <w:t>Note:</w:t>
      </w:r>
      <w:r w:rsidR="00112B08">
        <w:rPr>
          <w:color w:val="000000"/>
          <w:szCs w:val="18"/>
        </w:rPr>
        <w:tab/>
      </w:r>
      <w:r w:rsidRPr="00DC6338">
        <w:rPr>
          <w:color w:val="000000"/>
          <w:szCs w:val="18"/>
        </w:rPr>
        <w:t>The Hierarchical Cell Identification Scheme (HCIS) - List of Population Data is available on the ACMA website: </w:t>
      </w:r>
      <w:hyperlink r:id="rId22" w:history="1">
        <w:r w:rsidRPr="00DC6338">
          <w:rPr>
            <w:color w:val="0F569E"/>
            <w:szCs w:val="18"/>
            <w:u w:val="single"/>
          </w:rPr>
          <w:t>www.acma.gov.au</w:t>
        </w:r>
      </w:hyperlink>
      <w:r w:rsidRPr="00DC6338">
        <w:rPr>
          <w:color w:val="000000"/>
          <w:szCs w:val="18"/>
        </w:rPr>
        <w:t xml:space="preserve">. The document identifies HCIS cells and HCIS blocks using the HCIS identifiers. The population data is based on the population figures published by the Australian Bureau of Statistics in the </w:t>
      </w:r>
      <w:r w:rsidR="009F1864">
        <w:rPr>
          <w:color w:val="000000"/>
          <w:szCs w:val="18"/>
        </w:rPr>
        <w:t>2021</w:t>
      </w:r>
      <w:r w:rsidR="009F1864" w:rsidRPr="00DC6338">
        <w:rPr>
          <w:color w:val="000000"/>
          <w:szCs w:val="18"/>
        </w:rPr>
        <w:t xml:space="preserve"> </w:t>
      </w:r>
      <w:r w:rsidRPr="00DC6338">
        <w:rPr>
          <w:color w:val="000000"/>
          <w:szCs w:val="18"/>
        </w:rPr>
        <w:t>Census of Population and Housing.</w:t>
      </w:r>
    </w:p>
    <w:p w14:paraId="7D834CEF" w14:textId="77777777" w:rsidR="00DC6338" w:rsidRPr="00DC6338" w:rsidRDefault="00DC6338" w:rsidP="00E404ED">
      <w:pPr>
        <w:shd w:val="clear" w:color="auto" w:fill="FFFFFF"/>
        <w:spacing w:before="180" w:after="120" w:line="235" w:lineRule="atLeast"/>
        <w:ind w:left="1134"/>
        <w:rPr>
          <w:rFonts w:ascii="Calibri" w:eastAsia="Times New Roman" w:hAnsi="Calibri" w:cs="Calibri"/>
          <w:color w:val="000000"/>
          <w:lang w:eastAsia="en-AU"/>
        </w:rPr>
      </w:pPr>
      <w:r w:rsidRPr="00DC6338">
        <w:rPr>
          <w:rFonts w:ascii="Times New Roman" w:eastAsia="Times New Roman" w:hAnsi="Times New Roman" w:cs="Times New Roman"/>
          <w:b/>
          <w:bCs/>
          <w:i/>
          <w:iCs/>
          <w:color w:val="000000"/>
          <w:lang w:eastAsia="en-AU"/>
        </w:rPr>
        <w:t>wider 26 GHz and 28 GHz bands </w:t>
      </w:r>
      <w:r w:rsidRPr="00DC6338">
        <w:rPr>
          <w:rFonts w:ascii="Times New Roman" w:eastAsia="Times New Roman" w:hAnsi="Times New Roman" w:cs="Times New Roman"/>
          <w:color w:val="000000"/>
          <w:lang w:eastAsia="en-AU"/>
        </w:rPr>
        <w:t>means the spectrum from 24.7 GHz up to and including 30.0 GHz.</w:t>
      </w:r>
    </w:p>
    <w:p w14:paraId="101D45FE" w14:textId="4BC7B54F" w:rsidR="000A4B4D" w:rsidRPr="000A4B4D" w:rsidRDefault="000A4B4D" w:rsidP="00143EEA">
      <w:pPr>
        <w:keepNext/>
        <w:shd w:val="clear" w:color="auto" w:fill="FFFFFF"/>
        <w:spacing w:before="280" w:after="120" w:line="257" w:lineRule="auto"/>
        <w:ind w:left="709"/>
        <w:rPr>
          <w:rFonts w:ascii="Calibri" w:eastAsia="Times New Roman" w:hAnsi="Calibri" w:cs="Calibri"/>
          <w:color w:val="000000"/>
          <w:lang w:eastAsia="en-AU"/>
        </w:rPr>
      </w:pPr>
      <w:r w:rsidRPr="002A442F">
        <w:rPr>
          <w:rFonts w:ascii="Times New Roman" w:eastAsia="Times New Roman" w:hAnsi="Times New Roman" w:cs="Times New Roman"/>
          <w:b/>
          <w:bCs/>
          <w:color w:val="000000"/>
          <w:sz w:val="24"/>
          <w:szCs w:val="24"/>
          <w:lang w:eastAsia="en-AU"/>
        </w:rPr>
        <w:lastRenderedPageBreak/>
        <w:t>703</w:t>
      </w:r>
      <w:proofErr w:type="gramStart"/>
      <w:r w:rsidRPr="002A442F">
        <w:rPr>
          <w:rFonts w:ascii="Times New Roman" w:eastAsia="Times New Roman" w:hAnsi="Times New Roman" w:cs="Times New Roman"/>
          <w:b/>
          <w:bCs/>
          <w:color w:val="000000"/>
          <w:sz w:val="24"/>
          <w:szCs w:val="24"/>
          <w:lang w:eastAsia="en-AU"/>
        </w:rPr>
        <w:t>B</w:t>
      </w:r>
      <w:r>
        <w:t xml:space="preserve"> </w:t>
      </w:r>
      <w:r w:rsidR="00B273E8">
        <w:t xml:space="preserve"> </w:t>
      </w:r>
      <w:r w:rsidRPr="000A4B4D">
        <w:rPr>
          <w:rFonts w:ascii="Times New Roman" w:eastAsia="Times New Roman" w:hAnsi="Times New Roman" w:cs="Times New Roman"/>
          <w:b/>
          <w:bCs/>
          <w:color w:val="000000"/>
          <w:sz w:val="24"/>
          <w:szCs w:val="24"/>
          <w:lang w:eastAsia="en-AU"/>
        </w:rPr>
        <w:t>Calculating</w:t>
      </w:r>
      <w:proofErr w:type="gramEnd"/>
      <w:r w:rsidRPr="000A4B4D">
        <w:rPr>
          <w:rFonts w:ascii="Times New Roman" w:eastAsia="Times New Roman" w:hAnsi="Times New Roman" w:cs="Times New Roman"/>
          <w:b/>
          <w:bCs/>
          <w:color w:val="000000"/>
          <w:sz w:val="24"/>
          <w:szCs w:val="24"/>
          <w:lang w:eastAsia="en-AU"/>
        </w:rPr>
        <w:t xml:space="preserve"> annual amounts of tax for population based licences</w:t>
      </w:r>
    </w:p>
    <w:p w14:paraId="4E12D9B2" w14:textId="23B0ECFE" w:rsidR="000A4B4D" w:rsidRPr="000A4B4D" w:rsidRDefault="00967449" w:rsidP="00E404ED">
      <w:pPr>
        <w:pStyle w:val="subsection"/>
        <w:rPr>
          <w:rFonts w:ascii="Calibri" w:hAnsi="Calibri" w:cs="Calibri"/>
          <w:color w:val="000000"/>
        </w:rPr>
      </w:pPr>
      <w:r>
        <w:rPr>
          <w:color w:val="000000"/>
        </w:rPr>
        <w:tab/>
      </w:r>
      <w:r>
        <w:rPr>
          <w:color w:val="000000"/>
        </w:rPr>
        <w:tab/>
      </w:r>
      <w:r w:rsidR="000A4B4D" w:rsidRPr="000A4B4D">
        <w:rPr>
          <w:color w:val="000000"/>
        </w:rPr>
        <w:t xml:space="preserve">The amount of tax in respect of an area-wide licence that specifies one or more HCIS </w:t>
      </w:r>
      <w:r w:rsidR="000A4B4D" w:rsidRPr="00E404ED">
        <w:t>blocks</w:t>
      </w:r>
      <w:r w:rsidR="000A4B4D" w:rsidRPr="000A4B4D">
        <w:rPr>
          <w:color w:val="000000"/>
        </w:rPr>
        <w:t xml:space="preserve"> or HCIS cells or a combination of both is the sum of the results of performing the following calculation for each block and cell:</w:t>
      </w:r>
    </w:p>
    <w:p w14:paraId="443652E3" w14:textId="7928F656" w:rsidR="000A4B4D" w:rsidRPr="00E404ED" w:rsidRDefault="0038127C" w:rsidP="00E404ED">
      <w:pPr>
        <w:pStyle w:val="paragraph"/>
      </w:pPr>
      <w:r>
        <w:tab/>
      </w:r>
      <w:r w:rsidR="000A4B4D" w:rsidRPr="00E404ED">
        <w:t>(a)</w:t>
      </w:r>
      <w:r>
        <w:tab/>
      </w:r>
      <w:r w:rsidR="000A4B4D" w:rsidRPr="00E404ED">
        <w:t>the spectrum (in MHz) authorised for use by a transmitter under the area-wide licence within the block or cell; multiplied by</w:t>
      </w:r>
    </w:p>
    <w:p w14:paraId="7316A468" w14:textId="337F402C" w:rsidR="000A4B4D" w:rsidRPr="00E404ED" w:rsidRDefault="0038127C" w:rsidP="00E404ED">
      <w:pPr>
        <w:pStyle w:val="paragraph"/>
      </w:pPr>
      <w:r>
        <w:tab/>
      </w:r>
      <w:r w:rsidR="000A4B4D" w:rsidRPr="00E404ED">
        <w:t>(b)</w:t>
      </w:r>
      <w:r>
        <w:tab/>
      </w:r>
      <w:r w:rsidR="000A4B4D" w:rsidRPr="00E404ED">
        <w:t>the base rate of tax specified in this Part for the licence; multiplied by</w:t>
      </w:r>
    </w:p>
    <w:p w14:paraId="46AE10BC" w14:textId="0B61D18C" w:rsidR="000A4B4D" w:rsidRPr="00E404ED" w:rsidRDefault="0038127C" w:rsidP="00E404ED">
      <w:pPr>
        <w:pStyle w:val="paragraph"/>
      </w:pPr>
      <w:r>
        <w:tab/>
      </w:r>
      <w:r w:rsidR="000A4B4D" w:rsidRPr="00E404ED">
        <w:t>(c)</w:t>
      </w:r>
      <w:r>
        <w:tab/>
      </w:r>
      <w:r w:rsidR="000A4B4D" w:rsidRPr="00E404ED">
        <w:t>the population of the block or cell.</w:t>
      </w:r>
    </w:p>
    <w:p w14:paraId="1EC4C5F4" w14:textId="42B0A90C" w:rsidR="000A4B4D" w:rsidRPr="00E404ED" w:rsidRDefault="000A4B4D" w:rsidP="00E404ED">
      <w:pPr>
        <w:pStyle w:val="notetext"/>
        <w:rPr>
          <w:color w:val="000000"/>
          <w:szCs w:val="18"/>
        </w:rPr>
      </w:pPr>
      <w:r w:rsidRPr="000A4B4D">
        <w:rPr>
          <w:color w:val="000000"/>
          <w:szCs w:val="18"/>
        </w:rPr>
        <w:t>Example 1:</w:t>
      </w:r>
      <w:r w:rsidR="009A6C85">
        <w:rPr>
          <w:color w:val="000000"/>
          <w:szCs w:val="18"/>
        </w:rPr>
        <w:tab/>
      </w:r>
      <w:r w:rsidRPr="000A4B4D">
        <w:rPr>
          <w:color w:val="000000"/>
          <w:szCs w:val="18"/>
        </w:rPr>
        <w:t>The amount of tax for an area-wide licence that authorises the use of 50 MHz of spectrum in a frequency range in the wider 26 GHz and 28 GHz bands and is within a Level 2 HCIS block that has a population of 50,000, would be:</w:t>
      </w:r>
    </w:p>
    <w:p w14:paraId="7DEAEA51" w14:textId="0BB7EDFB" w:rsidR="000A4B4D" w:rsidRPr="000A4B4D" w:rsidRDefault="000A4B4D" w:rsidP="002A442F">
      <w:pPr>
        <w:shd w:val="clear" w:color="auto" w:fill="FFFFFF"/>
        <w:spacing w:after="0" w:line="260" w:lineRule="atLeast"/>
        <w:ind w:left="4678" w:hanging="1995"/>
        <w:jc w:val="both"/>
        <w:rPr>
          <w:rFonts w:ascii="Calibri" w:eastAsia="Times New Roman" w:hAnsi="Calibri" w:cs="Calibri"/>
          <w:color w:val="000000"/>
          <w:lang w:eastAsia="en-AU"/>
        </w:rPr>
      </w:pPr>
      <w:r w:rsidRPr="000A4B4D">
        <w:rPr>
          <w:rFonts w:ascii="Times New Roman" w:eastAsia="Times New Roman" w:hAnsi="Times New Roman" w:cs="Times New Roman"/>
          <w:i/>
          <w:iCs/>
          <w:color w:val="000000"/>
          <w:sz w:val="18"/>
          <w:szCs w:val="18"/>
          <w:lang w:eastAsia="en-AU"/>
        </w:rPr>
        <w:t xml:space="preserve">Amount of </w:t>
      </w:r>
      <w:r w:rsidR="009A6C85" w:rsidRPr="000A4B4D">
        <w:rPr>
          <w:rFonts w:ascii="Times New Roman" w:eastAsia="Times New Roman" w:hAnsi="Times New Roman" w:cs="Times New Roman"/>
          <w:i/>
          <w:iCs/>
          <w:color w:val="000000"/>
          <w:sz w:val="18"/>
          <w:szCs w:val="18"/>
          <w:lang w:eastAsia="en-AU"/>
        </w:rPr>
        <w:t>tax</w:t>
      </w:r>
      <w:r w:rsidR="009A6C85">
        <w:rPr>
          <w:rFonts w:ascii="Times New Roman" w:eastAsia="Times New Roman" w:hAnsi="Times New Roman" w:cs="Times New Roman"/>
          <w:i/>
          <w:iCs/>
          <w:color w:val="000000"/>
          <w:sz w:val="18"/>
          <w:szCs w:val="18"/>
          <w:lang w:eastAsia="en-AU"/>
        </w:rPr>
        <w:tab/>
      </w:r>
      <w:r w:rsidRPr="000A4B4D">
        <w:rPr>
          <w:rFonts w:ascii="Times New Roman" w:eastAsia="Times New Roman" w:hAnsi="Times New Roman" w:cs="Times New Roman"/>
          <w:i/>
          <w:iCs/>
          <w:color w:val="000000"/>
          <w:sz w:val="18"/>
          <w:szCs w:val="18"/>
          <w:lang w:eastAsia="en-AU"/>
        </w:rPr>
        <w:t>=</w:t>
      </w:r>
      <w:r w:rsidR="009A6C85">
        <w:rPr>
          <w:rFonts w:ascii="Times New Roman" w:eastAsia="Times New Roman" w:hAnsi="Times New Roman" w:cs="Times New Roman"/>
          <w:i/>
          <w:iCs/>
          <w:color w:val="000000"/>
          <w:sz w:val="18"/>
          <w:szCs w:val="18"/>
          <w:lang w:eastAsia="en-AU"/>
        </w:rPr>
        <w:tab/>
      </w:r>
      <w:r w:rsidRPr="000A4B4D">
        <w:rPr>
          <w:rFonts w:ascii="Times New Roman" w:eastAsia="Times New Roman" w:hAnsi="Times New Roman" w:cs="Times New Roman"/>
          <w:i/>
          <w:iCs/>
          <w:color w:val="000000"/>
          <w:sz w:val="18"/>
          <w:szCs w:val="18"/>
          <w:lang w:eastAsia="en-AU"/>
        </w:rPr>
        <w:t>50 MHz </w:t>
      </w:r>
      <w:r w:rsidRPr="000A4B4D">
        <w:rPr>
          <w:rFonts w:ascii="Webdings" w:eastAsia="Times New Roman" w:hAnsi="Webdings" w:cs="Calibri"/>
          <w:i/>
          <w:iCs/>
          <w:color w:val="000000"/>
          <w:sz w:val="18"/>
          <w:szCs w:val="18"/>
          <w:lang w:eastAsia="en-AU"/>
        </w:rPr>
        <w:t>r</w:t>
      </w:r>
      <w:r w:rsidRPr="000A4B4D">
        <w:rPr>
          <w:rFonts w:ascii="Times New Roman" w:eastAsia="Times New Roman" w:hAnsi="Times New Roman" w:cs="Times New Roman"/>
          <w:i/>
          <w:iCs/>
          <w:color w:val="000000"/>
          <w:sz w:val="18"/>
          <w:szCs w:val="18"/>
          <w:lang w:eastAsia="en-AU"/>
        </w:rPr>
        <w:t> $0.0003/MHz/pop </w:t>
      </w:r>
      <w:r w:rsidRPr="000A4B4D">
        <w:rPr>
          <w:rFonts w:ascii="Webdings" w:eastAsia="Times New Roman" w:hAnsi="Webdings" w:cs="Calibri"/>
          <w:i/>
          <w:iCs/>
          <w:color w:val="000000"/>
          <w:sz w:val="18"/>
          <w:szCs w:val="18"/>
          <w:lang w:eastAsia="en-AU"/>
        </w:rPr>
        <w:t>r</w:t>
      </w:r>
      <w:r w:rsidRPr="000A4B4D">
        <w:rPr>
          <w:rFonts w:ascii="Times New Roman" w:eastAsia="Times New Roman" w:hAnsi="Times New Roman" w:cs="Times New Roman"/>
          <w:i/>
          <w:iCs/>
          <w:color w:val="000000"/>
          <w:sz w:val="18"/>
          <w:szCs w:val="18"/>
          <w:lang w:eastAsia="en-AU"/>
        </w:rPr>
        <w:t> 50,000 population</w:t>
      </w:r>
    </w:p>
    <w:p w14:paraId="382C2CF9" w14:textId="303C132A" w:rsidR="000A4B4D" w:rsidRPr="000A4B4D" w:rsidRDefault="009A6C85" w:rsidP="00E404ED">
      <w:pPr>
        <w:shd w:val="clear" w:color="auto" w:fill="FFFFFF"/>
        <w:tabs>
          <w:tab w:val="left" w:pos="4678"/>
        </w:tabs>
        <w:spacing w:after="0" w:line="260" w:lineRule="atLeast"/>
        <w:ind w:left="4678" w:hanging="1995"/>
        <w:jc w:val="both"/>
        <w:rPr>
          <w:rFonts w:ascii="Calibri" w:eastAsia="Times New Roman" w:hAnsi="Calibri" w:cs="Calibri"/>
          <w:color w:val="000000"/>
          <w:lang w:eastAsia="en-AU"/>
        </w:rPr>
      </w:pPr>
      <w:r>
        <w:rPr>
          <w:rFonts w:ascii="Times New Roman" w:eastAsia="Times New Roman" w:hAnsi="Times New Roman" w:cs="Times New Roman"/>
          <w:i/>
          <w:iCs/>
          <w:color w:val="000000"/>
          <w:sz w:val="18"/>
          <w:szCs w:val="18"/>
          <w:lang w:eastAsia="en-AU"/>
        </w:rPr>
        <w:tab/>
      </w:r>
      <w:r w:rsidRPr="000A4B4D">
        <w:rPr>
          <w:rFonts w:ascii="Times New Roman" w:eastAsia="Times New Roman" w:hAnsi="Times New Roman" w:cs="Times New Roman"/>
          <w:i/>
          <w:iCs/>
          <w:color w:val="000000"/>
          <w:sz w:val="18"/>
          <w:szCs w:val="18"/>
          <w:lang w:eastAsia="en-AU"/>
        </w:rPr>
        <w:t>=</w:t>
      </w:r>
      <w:r>
        <w:rPr>
          <w:rFonts w:ascii="Times New Roman" w:eastAsia="Times New Roman" w:hAnsi="Times New Roman" w:cs="Times New Roman"/>
          <w:i/>
          <w:iCs/>
          <w:color w:val="000000"/>
          <w:sz w:val="18"/>
          <w:szCs w:val="18"/>
          <w:lang w:eastAsia="en-AU"/>
        </w:rPr>
        <w:tab/>
      </w:r>
      <w:r w:rsidR="000A4B4D" w:rsidRPr="000A4B4D">
        <w:rPr>
          <w:rFonts w:ascii="Times New Roman" w:eastAsia="Times New Roman" w:hAnsi="Times New Roman" w:cs="Times New Roman"/>
          <w:i/>
          <w:iCs/>
          <w:color w:val="000000"/>
          <w:sz w:val="18"/>
          <w:szCs w:val="18"/>
          <w:lang w:eastAsia="en-AU"/>
        </w:rPr>
        <w:t>$750</w:t>
      </w:r>
    </w:p>
    <w:p w14:paraId="11C61690" w14:textId="0E520C40" w:rsidR="000A4B4D" w:rsidRPr="000A4B4D" w:rsidRDefault="000A4B4D" w:rsidP="00E404ED">
      <w:pPr>
        <w:pStyle w:val="notetext"/>
        <w:rPr>
          <w:rFonts w:ascii="Calibri" w:hAnsi="Calibri" w:cs="Calibri"/>
          <w:color w:val="000000"/>
        </w:rPr>
      </w:pPr>
      <w:r w:rsidRPr="000A4B4D">
        <w:rPr>
          <w:color w:val="000000"/>
          <w:szCs w:val="18"/>
        </w:rPr>
        <w:t>Example 2:</w:t>
      </w:r>
      <w:r w:rsidR="00E404ED">
        <w:rPr>
          <w:color w:val="000000"/>
          <w:szCs w:val="18"/>
        </w:rPr>
        <w:tab/>
      </w:r>
      <w:r w:rsidRPr="000A4B4D">
        <w:rPr>
          <w:color w:val="000000"/>
          <w:szCs w:val="18"/>
        </w:rPr>
        <w:t>The amount of tax for an area-wide licence that authorises the use of 200 MHz of spectrum in a frequency range in the wider 26 GHz and 28 GHz bands and is within a single Level 00 HCIS cell that has a population of 1,000, would be:</w:t>
      </w:r>
    </w:p>
    <w:p w14:paraId="775C5E70" w14:textId="410A73C3" w:rsidR="000A4B4D" w:rsidRPr="000A4B4D" w:rsidRDefault="000A4B4D" w:rsidP="00E404ED">
      <w:pPr>
        <w:shd w:val="clear" w:color="auto" w:fill="FFFFFF"/>
        <w:spacing w:after="0" w:line="260" w:lineRule="atLeast"/>
        <w:ind w:left="4678" w:hanging="1995"/>
        <w:jc w:val="both"/>
        <w:rPr>
          <w:rFonts w:ascii="Calibri" w:eastAsia="Times New Roman" w:hAnsi="Calibri" w:cs="Calibri"/>
          <w:color w:val="000000"/>
          <w:lang w:eastAsia="en-AU"/>
        </w:rPr>
      </w:pPr>
      <w:r w:rsidRPr="000A4B4D">
        <w:rPr>
          <w:rFonts w:ascii="Times New Roman" w:eastAsia="Times New Roman" w:hAnsi="Times New Roman" w:cs="Times New Roman"/>
          <w:i/>
          <w:iCs/>
          <w:color w:val="000000"/>
          <w:sz w:val="18"/>
          <w:szCs w:val="18"/>
          <w:lang w:eastAsia="en-AU"/>
        </w:rPr>
        <w:t>Amount of tax</w:t>
      </w:r>
      <w:r w:rsidR="00F6371D">
        <w:rPr>
          <w:rFonts w:ascii="Times New Roman" w:eastAsia="Times New Roman" w:hAnsi="Times New Roman" w:cs="Times New Roman"/>
          <w:color w:val="000000"/>
          <w:sz w:val="18"/>
          <w:szCs w:val="18"/>
          <w:lang w:eastAsia="en-AU"/>
        </w:rPr>
        <w:tab/>
      </w:r>
      <w:r w:rsidRPr="000A4B4D">
        <w:rPr>
          <w:rFonts w:ascii="Times New Roman" w:eastAsia="Times New Roman" w:hAnsi="Times New Roman" w:cs="Times New Roman"/>
          <w:color w:val="000000"/>
          <w:sz w:val="18"/>
          <w:szCs w:val="18"/>
          <w:lang w:eastAsia="en-AU"/>
        </w:rPr>
        <w:t>=</w:t>
      </w:r>
      <w:r w:rsidR="00F6371D">
        <w:rPr>
          <w:rFonts w:ascii="Times New Roman" w:eastAsia="Times New Roman" w:hAnsi="Times New Roman" w:cs="Times New Roman"/>
          <w:color w:val="000000"/>
          <w:sz w:val="18"/>
          <w:szCs w:val="18"/>
          <w:lang w:eastAsia="en-AU"/>
        </w:rPr>
        <w:tab/>
      </w:r>
      <w:r w:rsidRPr="000A4B4D">
        <w:rPr>
          <w:rFonts w:ascii="Times New Roman" w:eastAsia="Times New Roman" w:hAnsi="Times New Roman" w:cs="Times New Roman"/>
          <w:i/>
          <w:iCs/>
          <w:color w:val="000000"/>
          <w:sz w:val="18"/>
          <w:szCs w:val="18"/>
          <w:lang w:eastAsia="en-AU"/>
        </w:rPr>
        <w:t>200 MHz </w:t>
      </w:r>
      <w:r w:rsidRPr="000A4B4D">
        <w:rPr>
          <w:rFonts w:ascii="Webdings" w:eastAsia="Times New Roman" w:hAnsi="Webdings" w:cs="Calibri"/>
          <w:i/>
          <w:iCs/>
          <w:color w:val="000000"/>
          <w:sz w:val="18"/>
          <w:szCs w:val="18"/>
          <w:lang w:eastAsia="en-AU"/>
        </w:rPr>
        <w:t>r</w:t>
      </w:r>
      <w:r w:rsidRPr="000A4B4D">
        <w:rPr>
          <w:rFonts w:ascii="Times New Roman" w:eastAsia="Times New Roman" w:hAnsi="Times New Roman" w:cs="Times New Roman"/>
          <w:i/>
          <w:iCs/>
          <w:color w:val="000000"/>
          <w:sz w:val="18"/>
          <w:szCs w:val="18"/>
          <w:lang w:eastAsia="en-AU"/>
        </w:rPr>
        <w:t> $0.0003/MHz/pop </w:t>
      </w:r>
      <w:r w:rsidRPr="000A4B4D">
        <w:rPr>
          <w:rFonts w:ascii="Webdings" w:eastAsia="Times New Roman" w:hAnsi="Webdings" w:cs="Calibri"/>
          <w:i/>
          <w:iCs/>
          <w:color w:val="000000"/>
          <w:sz w:val="18"/>
          <w:szCs w:val="18"/>
          <w:lang w:eastAsia="en-AU"/>
        </w:rPr>
        <w:t>r</w:t>
      </w:r>
      <w:r w:rsidRPr="000A4B4D">
        <w:rPr>
          <w:rFonts w:ascii="Times New Roman" w:eastAsia="Times New Roman" w:hAnsi="Times New Roman" w:cs="Times New Roman"/>
          <w:i/>
          <w:iCs/>
          <w:color w:val="000000"/>
          <w:sz w:val="18"/>
          <w:szCs w:val="18"/>
          <w:lang w:eastAsia="en-AU"/>
        </w:rPr>
        <w:t> 1,000 population</w:t>
      </w:r>
    </w:p>
    <w:p w14:paraId="2D9FDD82" w14:textId="4AA7575E" w:rsidR="000A4B4D" w:rsidRPr="000A4B4D" w:rsidRDefault="00F6371D" w:rsidP="00E404ED">
      <w:pPr>
        <w:shd w:val="clear" w:color="auto" w:fill="FFFFFF"/>
        <w:tabs>
          <w:tab w:val="left" w:pos="4678"/>
        </w:tabs>
        <w:spacing w:after="0" w:line="260" w:lineRule="atLeast"/>
        <w:ind w:left="4678" w:hanging="1995"/>
        <w:jc w:val="both"/>
        <w:rPr>
          <w:rFonts w:ascii="Calibri" w:eastAsia="Times New Roman" w:hAnsi="Calibri" w:cs="Calibri"/>
          <w:color w:val="000000"/>
          <w:lang w:eastAsia="en-AU"/>
        </w:rPr>
      </w:pPr>
      <w:r>
        <w:rPr>
          <w:rFonts w:ascii="Times New Roman" w:eastAsia="Times New Roman" w:hAnsi="Times New Roman" w:cs="Times New Roman"/>
          <w:i/>
          <w:iCs/>
          <w:color w:val="000000"/>
          <w:sz w:val="18"/>
          <w:szCs w:val="18"/>
          <w:lang w:eastAsia="en-AU"/>
        </w:rPr>
        <w:tab/>
      </w:r>
      <w:r w:rsidR="000A4B4D" w:rsidRPr="000A4B4D">
        <w:rPr>
          <w:rFonts w:ascii="Times New Roman" w:eastAsia="Times New Roman" w:hAnsi="Times New Roman" w:cs="Times New Roman"/>
          <w:i/>
          <w:iCs/>
          <w:color w:val="000000"/>
          <w:sz w:val="18"/>
          <w:szCs w:val="18"/>
          <w:lang w:eastAsia="en-AU"/>
        </w:rPr>
        <w:t>=</w:t>
      </w:r>
      <w:r>
        <w:rPr>
          <w:rFonts w:ascii="Times New Roman" w:eastAsia="Times New Roman" w:hAnsi="Times New Roman" w:cs="Times New Roman"/>
          <w:i/>
          <w:iCs/>
          <w:color w:val="000000"/>
          <w:sz w:val="18"/>
          <w:szCs w:val="18"/>
          <w:lang w:eastAsia="en-AU"/>
        </w:rPr>
        <w:tab/>
      </w:r>
      <w:r w:rsidR="000A4B4D" w:rsidRPr="000A4B4D">
        <w:rPr>
          <w:rFonts w:ascii="Times New Roman" w:eastAsia="Times New Roman" w:hAnsi="Times New Roman" w:cs="Times New Roman"/>
          <w:i/>
          <w:iCs/>
          <w:color w:val="000000"/>
          <w:sz w:val="18"/>
          <w:szCs w:val="18"/>
          <w:lang w:eastAsia="en-AU"/>
        </w:rPr>
        <w:t>$60</w:t>
      </w:r>
    </w:p>
    <w:p w14:paraId="470BF452" w14:textId="0B091065" w:rsidR="00D46554" w:rsidRPr="000A4B4D" w:rsidRDefault="00D46554" w:rsidP="00D46554">
      <w:pPr>
        <w:pStyle w:val="notetext"/>
        <w:rPr>
          <w:rFonts w:ascii="Calibri" w:hAnsi="Calibri" w:cs="Calibri"/>
          <w:color w:val="000000"/>
        </w:rPr>
      </w:pPr>
      <w:r w:rsidRPr="000A4B4D">
        <w:rPr>
          <w:color w:val="000000"/>
          <w:szCs w:val="18"/>
        </w:rPr>
        <w:t xml:space="preserve">Example </w:t>
      </w:r>
      <w:r>
        <w:rPr>
          <w:color w:val="000000"/>
          <w:szCs w:val="18"/>
        </w:rPr>
        <w:t>3</w:t>
      </w:r>
      <w:r w:rsidRPr="000A4B4D">
        <w:rPr>
          <w:color w:val="000000"/>
          <w:szCs w:val="18"/>
        </w:rPr>
        <w:t>:</w:t>
      </w:r>
      <w:r>
        <w:rPr>
          <w:color w:val="000000"/>
          <w:szCs w:val="18"/>
        </w:rPr>
        <w:tab/>
      </w:r>
      <w:r w:rsidRPr="000A4B4D">
        <w:rPr>
          <w:color w:val="000000"/>
          <w:szCs w:val="18"/>
        </w:rPr>
        <w:t xml:space="preserve">The amount of tax for an area-wide licence that authorises the use of </w:t>
      </w:r>
      <w:r w:rsidR="00F45A7C">
        <w:rPr>
          <w:color w:val="000000"/>
          <w:szCs w:val="18"/>
        </w:rPr>
        <w:t>1</w:t>
      </w:r>
      <w:r w:rsidRPr="000A4B4D">
        <w:rPr>
          <w:color w:val="000000"/>
          <w:szCs w:val="18"/>
        </w:rPr>
        <w:t xml:space="preserve">00 MHz of spectrum in a frequency range in the </w:t>
      </w:r>
      <w:r w:rsidR="00F45A7C">
        <w:rPr>
          <w:color w:val="000000"/>
          <w:szCs w:val="18"/>
        </w:rPr>
        <w:t>3.4</w:t>
      </w:r>
      <w:r w:rsidRPr="000A4B4D">
        <w:rPr>
          <w:color w:val="000000"/>
          <w:szCs w:val="18"/>
        </w:rPr>
        <w:t xml:space="preserve"> GHz </w:t>
      </w:r>
      <w:r w:rsidR="00D85581">
        <w:rPr>
          <w:color w:val="000000"/>
          <w:szCs w:val="18"/>
        </w:rPr>
        <w:t xml:space="preserve">to 4 </w:t>
      </w:r>
      <w:r w:rsidRPr="000A4B4D">
        <w:rPr>
          <w:color w:val="000000"/>
          <w:szCs w:val="18"/>
        </w:rPr>
        <w:t>GHz band and is within a single Level 0 HCIS cell that has a population of 1,000, would be:</w:t>
      </w:r>
    </w:p>
    <w:p w14:paraId="30A8CF1F" w14:textId="754BA29D" w:rsidR="00D46554" w:rsidRPr="000A4B4D" w:rsidRDefault="00D46554" w:rsidP="00D46554">
      <w:pPr>
        <w:shd w:val="clear" w:color="auto" w:fill="FFFFFF"/>
        <w:spacing w:after="0" w:line="260" w:lineRule="atLeast"/>
        <w:ind w:left="4678" w:hanging="1995"/>
        <w:jc w:val="both"/>
        <w:rPr>
          <w:rFonts w:ascii="Calibri" w:eastAsia="Times New Roman" w:hAnsi="Calibri" w:cs="Calibri"/>
          <w:color w:val="000000"/>
          <w:lang w:eastAsia="en-AU"/>
        </w:rPr>
      </w:pPr>
      <w:r w:rsidRPr="000A4B4D">
        <w:rPr>
          <w:rFonts w:ascii="Times New Roman" w:eastAsia="Times New Roman" w:hAnsi="Times New Roman" w:cs="Times New Roman"/>
          <w:i/>
          <w:iCs/>
          <w:color w:val="000000"/>
          <w:sz w:val="18"/>
          <w:szCs w:val="18"/>
          <w:lang w:eastAsia="en-AU"/>
        </w:rPr>
        <w:t>Amount of tax</w:t>
      </w:r>
      <w:r>
        <w:rPr>
          <w:rFonts w:ascii="Times New Roman" w:eastAsia="Times New Roman" w:hAnsi="Times New Roman" w:cs="Times New Roman"/>
          <w:color w:val="000000"/>
          <w:sz w:val="18"/>
          <w:szCs w:val="18"/>
          <w:lang w:eastAsia="en-AU"/>
        </w:rPr>
        <w:tab/>
      </w:r>
      <w:r w:rsidRPr="000A4B4D">
        <w:rPr>
          <w:rFonts w:ascii="Times New Roman" w:eastAsia="Times New Roman" w:hAnsi="Times New Roman" w:cs="Times New Roman"/>
          <w:color w:val="000000"/>
          <w:sz w:val="18"/>
          <w:szCs w:val="18"/>
          <w:lang w:eastAsia="en-AU"/>
        </w:rPr>
        <w:t>=</w:t>
      </w:r>
      <w:r>
        <w:rPr>
          <w:rFonts w:ascii="Times New Roman" w:eastAsia="Times New Roman" w:hAnsi="Times New Roman" w:cs="Times New Roman"/>
          <w:color w:val="000000"/>
          <w:sz w:val="18"/>
          <w:szCs w:val="18"/>
          <w:lang w:eastAsia="en-AU"/>
        </w:rPr>
        <w:tab/>
      </w:r>
      <w:r w:rsidR="00211832">
        <w:rPr>
          <w:rFonts w:ascii="Times New Roman" w:eastAsia="Times New Roman" w:hAnsi="Times New Roman" w:cs="Times New Roman"/>
          <w:i/>
          <w:iCs/>
          <w:color w:val="000000"/>
          <w:sz w:val="18"/>
          <w:szCs w:val="18"/>
          <w:lang w:eastAsia="en-AU"/>
        </w:rPr>
        <w:t>1</w:t>
      </w:r>
      <w:r w:rsidRPr="000A4B4D">
        <w:rPr>
          <w:rFonts w:ascii="Times New Roman" w:eastAsia="Times New Roman" w:hAnsi="Times New Roman" w:cs="Times New Roman"/>
          <w:i/>
          <w:iCs/>
          <w:color w:val="000000"/>
          <w:sz w:val="18"/>
          <w:szCs w:val="18"/>
          <w:lang w:eastAsia="en-AU"/>
        </w:rPr>
        <w:t>00 MHz </w:t>
      </w:r>
      <w:r w:rsidRPr="000A4B4D">
        <w:rPr>
          <w:rFonts w:ascii="Webdings" w:eastAsia="Times New Roman" w:hAnsi="Webdings" w:cs="Calibri"/>
          <w:i/>
          <w:iCs/>
          <w:color w:val="000000"/>
          <w:sz w:val="18"/>
          <w:szCs w:val="18"/>
          <w:lang w:eastAsia="en-AU"/>
        </w:rPr>
        <w:t>r</w:t>
      </w:r>
      <w:r w:rsidRPr="000A4B4D">
        <w:rPr>
          <w:rFonts w:ascii="Times New Roman" w:eastAsia="Times New Roman" w:hAnsi="Times New Roman" w:cs="Times New Roman"/>
          <w:i/>
          <w:iCs/>
          <w:color w:val="000000"/>
          <w:sz w:val="18"/>
          <w:szCs w:val="18"/>
          <w:lang w:eastAsia="en-AU"/>
        </w:rPr>
        <w:t> $0.00</w:t>
      </w:r>
      <w:r w:rsidR="00211832">
        <w:rPr>
          <w:rFonts w:ascii="Times New Roman" w:eastAsia="Times New Roman" w:hAnsi="Times New Roman" w:cs="Times New Roman"/>
          <w:i/>
          <w:iCs/>
          <w:color w:val="000000"/>
          <w:sz w:val="18"/>
          <w:szCs w:val="18"/>
          <w:lang w:eastAsia="en-AU"/>
        </w:rPr>
        <w:t>41</w:t>
      </w:r>
      <w:r w:rsidRPr="000A4B4D">
        <w:rPr>
          <w:rFonts w:ascii="Times New Roman" w:eastAsia="Times New Roman" w:hAnsi="Times New Roman" w:cs="Times New Roman"/>
          <w:i/>
          <w:iCs/>
          <w:color w:val="000000"/>
          <w:sz w:val="18"/>
          <w:szCs w:val="18"/>
          <w:lang w:eastAsia="en-AU"/>
        </w:rPr>
        <w:t>/MHz/pop </w:t>
      </w:r>
      <w:r w:rsidRPr="000A4B4D">
        <w:rPr>
          <w:rFonts w:ascii="Webdings" w:eastAsia="Times New Roman" w:hAnsi="Webdings" w:cs="Calibri"/>
          <w:i/>
          <w:iCs/>
          <w:color w:val="000000"/>
          <w:sz w:val="18"/>
          <w:szCs w:val="18"/>
          <w:lang w:eastAsia="en-AU"/>
        </w:rPr>
        <w:t>r</w:t>
      </w:r>
      <w:r w:rsidRPr="000A4B4D">
        <w:rPr>
          <w:rFonts w:ascii="Times New Roman" w:eastAsia="Times New Roman" w:hAnsi="Times New Roman" w:cs="Times New Roman"/>
          <w:i/>
          <w:iCs/>
          <w:color w:val="000000"/>
          <w:sz w:val="18"/>
          <w:szCs w:val="18"/>
          <w:lang w:eastAsia="en-AU"/>
        </w:rPr>
        <w:t> 1,000 population</w:t>
      </w:r>
    </w:p>
    <w:p w14:paraId="571EB03A" w14:textId="532DE867" w:rsidR="00D46554" w:rsidRPr="000A4B4D" w:rsidRDefault="00D46554" w:rsidP="00D46554">
      <w:pPr>
        <w:shd w:val="clear" w:color="auto" w:fill="FFFFFF"/>
        <w:tabs>
          <w:tab w:val="left" w:pos="4678"/>
        </w:tabs>
        <w:spacing w:after="0" w:line="260" w:lineRule="atLeast"/>
        <w:ind w:left="4678" w:hanging="1995"/>
        <w:jc w:val="both"/>
        <w:rPr>
          <w:rFonts w:ascii="Calibri" w:eastAsia="Times New Roman" w:hAnsi="Calibri" w:cs="Calibri"/>
          <w:color w:val="000000"/>
          <w:lang w:eastAsia="en-AU"/>
        </w:rPr>
      </w:pPr>
      <w:r>
        <w:rPr>
          <w:rFonts w:ascii="Times New Roman" w:eastAsia="Times New Roman" w:hAnsi="Times New Roman" w:cs="Times New Roman"/>
          <w:i/>
          <w:iCs/>
          <w:color w:val="000000"/>
          <w:sz w:val="18"/>
          <w:szCs w:val="18"/>
          <w:lang w:eastAsia="en-AU"/>
        </w:rPr>
        <w:tab/>
      </w:r>
      <w:r w:rsidRPr="000A4B4D">
        <w:rPr>
          <w:rFonts w:ascii="Times New Roman" w:eastAsia="Times New Roman" w:hAnsi="Times New Roman" w:cs="Times New Roman"/>
          <w:i/>
          <w:iCs/>
          <w:color w:val="000000"/>
          <w:sz w:val="18"/>
          <w:szCs w:val="18"/>
          <w:lang w:eastAsia="en-AU"/>
        </w:rPr>
        <w:t>=</w:t>
      </w:r>
      <w:r>
        <w:rPr>
          <w:rFonts w:ascii="Times New Roman" w:eastAsia="Times New Roman" w:hAnsi="Times New Roman" w:cs="Times New Roman"/>
          <w:i/>
          <w:iCs/>
          <w:color w:val="000000"/>
          <w:sz w:val="18"/>
          <w:szCs w:val="18"/>
          <w:lang w:eastAsia="en-AU"/>
        </w:rPr>
        <w:tab/>
      </w:r>
      <w:r w:rsidRPr="000A4B4D">
        <w:rPr>
          <w:rFonts w:ascii="Times New Roman" w:eastAsia="Times New Roman" w:hAnsi="Times New Roman" w:cs="Times New Roman"/>
          <w:i/>
          <w:iCs/>
          <w:color w:val="000000"/>
          <w:sz w:val="18"/>
          <w:szCs w:val="18"/>
          <w:lang w:eastAsia="en-AU"/>
        </w:rPr>
        <w:t>$</w:t>
      </w:r>
      <w:r w:rsidR="00EA6A01">
        <w:rPr>
          <w:rFonts w:ascii="Times New Roman" w:eastAsia="Times New Roman" w:hAnsi="Times New Roman" w:cs="Times New Roman"/>
          <w:i/>
          <w:iCs/>
          <w:color w:val="000000"/>
          <w:sz w:val="18"/>
          <w:szCs w:val="18"/>
          <w:lang w:eastAsia="en-AU"/>
        </w:rPr>
        <w:t>410</w:t>
      </w:r>
    </w:p>
    <w:p w14:paraId="6B06CDEB" w14:textId="3ED59756" w:rsidR="00A14744" w:rsidRDefault="00791700" w:rsidP="00A90F4F">
      <w:pPr>
        <w:keepNext/>
        <w:shd w:val="clear" w:color="auto" w:fill="FFFFFF"/>
        <w:spacing w:before="280" w:after="120" w:line="257" w:lineRule="auto"/>
        <w:ind w:left="709"/>
      </w:pPr>
      <w:r w:rsidRPr="002A442F">
        <w:rPr>
          <w:rFonts w:ascii="Times New Roman" w:eastAsia="Times New Roman" w:hAnsi="Times New Roman" w:cs="Times New Roman"/>
          <w:b/>
          <w:bCs/>
          <w:color w:val="000000"/>
          <w:sz w:val="24"/>
          <w:szCs w:val="24"/>
          <w:lang w:eastAsia="en-AU"/>
        </w:rPr>
        <w:t>704</w:t>
      </w:r>
      <w:proofErr w:type="gramStart"/>
      <w:r w:rsidRPr="002A442F">
        <w:rPr>
          <w:rFonts w:ascii="Times New Roman" w:eastAsia="Times New Roman" w:hAnsi="Times New Roman" w:cs="Times New Roman"/>
          <w:b/>
          <w:bCs/>
          <w:color w:val="000000"/>
          <w:sz w:val="24"/>
          <w:szCs w:val="24"/>
          <w:lang w:eastAsia="en-AU"/>
        </w:rPr>
        <w:t xml:space="preserve">B </w:t>
      </w:r>
      <w:r w:rsidR="00733EB7">
        <w:rPr>
          <w:rFonts w:ascii="Times New Roman" w:eastAsia="Times New Roman" w:hAnsi="Times New Roman" w:cs="Times New Roman"/>
          <w:b/>
          <w:bCs/>
          <w:color w:val="000000"/>
          <w:sz w:val="24"/>
          <w:szCs w:val="24"/>
          <w:lang w:eastAsia="en-AU"/>
        </w:rPr>
        <w:t xml:space="preserve"> </w:t>
      </w:r>
      <w:r w:rsidR="00A14744" w:rsidRPr="002A442F">
        <w:rPr>
          <w:rFonts w:ascii="Times New Roman" w:eastAsia="Times New Roman" w:hAnsi="Times New Roman" w:cs="Times New Roman"/>
          <w:b/>
          <w:bCs/>
          <w:color w:val="000000"/>
          <w:sz w:val="24"/>
          <w:szCs w:val="24"/>
          <w:lang w:eastAsia="en-AU"/>
        </w:rPr>
        <w:t>Base</w:t>
      </w:r>
      <w:proofErr w:type="gramEnd"/>
      <w:r w:rsidR="00A14744" w:rsidRPr="002A442F">
        <w:rPr>
          <w:rFonts w:ascii="Times New Roman" w:eastAsia="Times New Roman" w:hAnsi="Times New Roman" w:cs="Times New Roman"/>
          <w:b/>
          <w:bCs/>
          <w:color w:val="000000"/>
          <w:sz w:val="24"/>
          <w:szCs w:val="24"/>
          <w:lang w:eastAsia="en-AU"/>
        </w:rPr>
        <w:t xml:space="preserve"> rates of tax </w:t>
      </w:r>
      <w:r w:rsidR="00F90302" w:rsidRPr="002A442F">
        <w:rPr>
          <w:rFonts w:ascii="Times New Roman" w:eastAsia="Times New Roman" w:hAnsi="Times New Roman" w:cs="Times New Roman"/>
          <w:b/>
          <w:bCs/>
          <w:color w:val="000000"/>
          <w:sz w:val="24"/>
          <w:szCs w:val="24"/>
          <w:lang w:eastAsia="en-AU"/>
        </w:rPr>
        <w:t>for area-wide licences</w:t>
      </w:r>
    </w:p>
    <w:p w14:paraId="1B3B0906" w14:textId="5599C30C" w:rsidR="00C823FD" w:rsidRPr="00E404ED" w:rsidRDefault="00733EB7" w:rsidP="00E404ED">
      <w:pPr>
        <w:pStyle w:val="subsection"/>
        <w:rPr>
          <w:color w:val="000000"/>
        </w:rPr>
      </w:pPr>
      <w:r>
        <w:tab/>
        <w:t>(1)</w:t>
      </w:r>
      <w:r>
        <w:tab/>
      </w:r>
      <w:r w:rsidR="005C52C4">
        <w:t xml:space="preserve">The </w:t>
      </w:r>
      <w:r w:rsidR="005C52C4" w:rsidRPr="00E404ED">
        <w:rPr>
          <w:color w:val="000000"/>
        </w:rPr>
        <w:t xml:space="preserve">base rate of tax for </w:t>
      </w:r>
      <w:r w:rsidR="00C823FD" w:rsidRPr="00E404ED">
        <w:rPr>
          <w:color w:val="000000"/>
        </w:rPr>
        <w:t>an area-wide licence that authorises the operation of a transmitter in the wider 26 GHz and 28 GHz bands is $0.0003/MHz/pop.</w:t>
      </w:r>
    </w:p>
    <w:p w14:paraId="2D6788D4" w14:textId="03BCAE84" w:rsidR="00A14744" w:rsidRPr="00E404ED" w:rsidRDefault="00733EB7" w:rsidP="00E404ED">
      <w:pPr>
        <w:pStyle w:val="subsection"/>
        <w:rPr>
          <w:color w:val="000000"/>
        </w:rPr>
      </w:pPr>
      <w:r>
        <w:rPr>
          <w:color w:val="000000"/>
        </w:rPr>
        <w:tab/>
        <w:t>(2)</w:t>
      </w:r>
      <w:r>
        <w:rPr>
          <w:color w:val="000000"/>
        </w:rPr>
        <w:tab/>
      </w:r>
      <w:r w:rsidR="00C823FD" w:rsidRPr="00E404ED">
        <w:rPr>
          <w:color w:val="000000"/>
        </w:rPr>
        <w:t xml:space="preserve">The base rate of tax for an area-wide licence that authorises the operation of a transmitter in the </w:t>
      </w:r>
      <w:r w:rsidR="002A6210" w:rsidRPr="00E404ED">
        <w:rPr>
          <w:color w:val="000000"/>
        </w:rPr>
        <w:t>3.4 to 4.</w:t>
      </w:r>
      <w:r w:rsidR="000F1F19" w:rsidRPr="00E404ED">
        <w:rPr>
          <w:color w:val="000000"/>
        </w:rPr>
        <w:t>0</w:t>
      </w:r>
      <w:r w:rsidR="002A6210" w:rsidRPr="00E404ED">
        <w:rPr>
          <w:color w:val="000000"/>
        </w:rPr>
        <w:t xml:space="preserve"> GHz </w:t>
      </w:r>
      <w:r w:rsidR="00F90302" w:rsidRPr="00E404ED">
        <w:rPr>
          <w:color w:val="000000"/>
        </w:rPr>
        <w:t xml:space="preserve">band is </w:t>
      </w:r>
      <w:r w:rsidR="005C52C4" w:rsidRPr="00E404ED">
        <w:rPr>
          <w:color w:val="000000"/>
        </w:rPr>
        <w:t>$</w:t>
      </w:r>
      <w:r w:rsidR="002F3A8D" w:rsidRPr="00E404ED">
        <w:rPr>
          <w:color w:val="000000"/>
        </w:rPr>
        <w:t>0</w:t>
      </w:r>
      <w:r w:rsidR="005C52C4" w:rsidRPr="00E404ED">
        <w:rPr>
          <w:color w:val="000000"/>
        </w:rPr>
        <w:t>.0041/MHz/pop.</w:t>
      </w:r>
    </w:p>
    <w:p w14:paraId="55858E50" w14:textId="65A4AEA1" w:rsidR="00CF64D9" w:rsidRDefault="00733EB7" w:rsidP="00E404ED">
      <w:pPr>
        <w:pStyle w:val="subsection"/>
      </w:pPr>
      <w:r>
        <w:rPr>
          <w:color w:val="000000"/>
        </w:rPr>
        <w:tab/>
        <w:t>(3)</w:t>
      </w:r>
      <w:r>
        <w:rPr>
          <w:color w:val="000000"/>
        </w:rPr>
        <w:tab/>
      </w:r>
      <w:r w:rsidR="0064640D" w:rsidRPr="00E404ED">
        <w:rPr>
          <w:color w:val="000000"/>
        </w:rPr>
        <w:t>In this</w:t>
      </w:r>
      <w:r w:rsidR="0064640D">
        <w:t xml:space="preserve"> section, </w:t>
      </w:r>
      <w:r w:rsidR="0064640D">
        <w:rPr>
          <w:b/>
          <w:bCs/>
          <w:i/>
          <w:iCs/>
        </w:rPr>
        <w:t>$/MHz/pop</w:t>
      </w:r>
      <w:r w:rsidR="0064640D">
        <w:t xml:space="preserve"> means the unit amount, where</w:t>
      </w:r>
      <w:r w:rsidR="00CF64D9">
        <w:t>:</w:t>
      </w:r>
    </w:p>
    <w:p w14:paraId="6D8EAF1C" w14:textId="77777777" w:rsidR="0021271B" w:rsidRDefault="00CF64D9" w:rsidP="002A442F">
      <w:pPr>
        <w:pStyle w:val="Item"/>
        <w:ind w:left="2149"/>
      </w:pPr>
      <w:r>
        <w:rPr>
          <w:b/>
          <w:bCs/>
          <w:i/>
          <w:iCs/>
        </w:rPr>
        <w:t xml:space="preserve">$ </w:t>
      </w:r>
      <w:r w:rsidRPr="002A442F">
        <w:t xml:space="preserve">= Australian </w:t>
      </w:r>
      <w:proofErr w:type="gramStart"/>
      <w:r w:rsidRPr="002A442F">
        <w:t>dollars</w:t>
      </w:r>
      <w:r w:rsidR="0021271B">
        <w:t>;</w:t>
      </w:r>
      <w:proofErr w:type="gramEnd"/>
    </w:p>
    <w:p w14:paraId="436A10D6" w14:textId="77777777" w:rsidR="0021271B" w:rsidRDefault="0021271B" w:rsidP="002A442F">
      <w:pPr>
        <w:pStyle w:val="Item"/>
        <w:ind w:left="2149"/>
      </w:pPr>
      <w:r>
        <w:rPr>
          <w:b/>
          <w:bCs/>
          <w:i/>
          <w:iCs/>
        </w:rPr>
        <w:t>MHz</w:t>
      </w:r>
      <w:r>
        <w:t xml:space="preserve"> = the bandwidth of spectrum; and</w:t>
      </w:r>
    </w:p>
    <w:p w14:paraId="4549C62B" w14:textId="520C4B5F" w:rsidR="0064640D" w:rsidRDefault="008C6AEE" w:rsidP="002A442F">
      <w:pPr>
        <w:pStyle w:val="Item"/>
        <w:ind w:left="2149"/>
      </w:pPr>
      <w:r>
        <w:rPr>
          <w:b/>
          <w:bCs/>
          <w:i/>
          <w:iCs/>
        </w:rPr>
        <w:t>p</w:t>
      </w:r>
      <w:r w:rsidR="00046ED3">
        <w:rPr>
          <w:b/>
          <w:bCs/>
          <w:i/>
          <w:iCs/>
        </w:rPr>
        <w:t>op</w:t>
      </w:r>
      <w:r w:rsidR="00046ED3">
        <w:t xml:space="preserve"> = the population of a </w:t>
      </w:r>
      <w:r w:rsidR="00F5422E">
        <w:t>HCIS block or HCIS cell or combination of both.</w:t>
      </w:r>
    </w:p>
    <w:p w14:paraId="5F21A460" w14:textId="72DFCD41" w:rsidR="00D206D2" w:rsidRPr="002A442F" w:rsidRDefault="00F17FDD" w:rsidP="002A442F">
      <w:pPr>
        <w:shd w:val="clear" w:color="auto" w:fill="FFFFFF"/>
        <w:spacing w:before="280" w:after="120"/>
        <w:ind w:left="709"/>
        <w:rPr>
          <w:rFonts w:ascii="Times New Roman" w:hAnsi="Times New Roman"/>
          <w:bCs/>
          <w:color w:val="000000"/>
          <w:szCs w:val="24"/>
        </w:rPr>
      </w:pPr>
      <w:r w:rsidRPr="002A442F">
        <w:rPr>
          <w:rFonts w:ascii="Times New Roman" w:eastAsia="Times New Roman" w:hAnsi="Times New Roman" w:cs="Times New Roman"/>
          <w:b/>
          <w:bCs/>
          <w:color w:val="000000"/>
          <w:sz w:val="24"/>
          <w:szCs w:val="24"/>
          <w:lang w:eastAsia="en-AU"/>
        </w:rPr>
        <w:t>705</w:t>
      </w:r>
      <w:proofErr w:type="gramStart"/>
      <w:r w:rsidRPr="002A442F">
        <w:rPr>
          <w:rFonts w:ascii="Times New Roman" w:eastAsia="Times New Roman" w:hAnsi="Times New Roman" w:cs="Times New Roman"/>
          <w:b/>
          <w:bCs/>
          <w:color w:val="000000"/>
          <w:sz w:val="24"/>
          <w:szCs w:val="24"/>
          <w:lang w:eastAsia="en-AU"/>
        </w:rPr>
        <w:t>B</w:t>
      </w:r>
      <w:r w:rsidR="00B47518" w:rsidRPr="002A442F">
        <w:rPr>
          <w:rFonts w:ascii="Times New Roman" w:eastAsia="Times New Roman" w:hAnsi="Times New Roman" w:cs="Times New Roman"/>
          <w:b/>
          <w:bCs/>
          <w:color w:val="000000"/>
          <w:sz w:val="24"/>
          <w:szCs w:val="24"/>
          <w:lang w:eastAsia="en-AU"/>
        </w:rPr>
        <w:t xml:space="preserve"> </w:t>
      </w:r>
      <w:r w:rsidR="00AE255F">
        <w:rPr>
          <w:rFonts w:ascii="Times New Roman" w:eastAsia="Times New Roman" w:hAnsi="Times New Roman" w:cs="Times New Roman"/>
          <w:b/>
          <w:bCs/>
          <w:color w:val="000000"/>
          <w:sz w:val="24"/>
          <w:szCs w:val="24"/>
          <w:lang w:eastAsia="en-AU"/>
        </w:rPr>
        <w:t xml:space="preserve"> </w:t>
      </w:r>
      <w:r w:rsidR="00046ED3" w:rsidRPr="002A442F">
        <w:rPr>
          <w:rFonts w:ascii="Times New Roman" w:eastAsia="Times New Roman" w:hAnsi="Times New Roman" w:cs="Times New Roman"/>
          <w:b/>
          <w:bCs/>
          <w:color w:val="000000"/>
          <w:sz w:val="24"/>
          <w:szCs w:val="24"/>
          <w:lang w:eastAsia="en-AU"/>
        </w:rPr>
        <w:t>Minimum</w:t>
      </w:r>
      <w:proofErr w:type="gramEnd"/>
      <w:r w:rsidR="00046ED3" w:rsidRPr="002A442F">
        <w:rPr>
          <w:rFonts w:ascii="Times New Roman" w:eastAsia="Times New Roman" w:hAnsi="Times New Roman" w:cs="Times New Roman"/>
          <w:b/>
          <w:bCs/>
          <w:color w:val="000000"/>
          <w:sz w:val="24"/>
          <w:szCs w:val="24"/>
          <w:lang w:eastAsia="en-AU"/>
        </w:rPr>
        <w:t xml:space="preserve"> annual amount</w:t>
      </w:r>
    </w:p>
    <w:p w14:paraId="6E38C022" w14:textId="5DD2379F" w:rsidR="00381BB7" w:rsidRPr="00E404ED" w:rsidRDefault="00AE255F" w:rsidP="00E404ED">
      <w:pPr>
        <w:pStyle w:val="subsection"/>
        <w:rPr>
          <w:color w:val="000000"/>
        </w:rPr>
      </w:pPr>
      <w:r>
        <w:rPr>
          <w:color w:val="000000"/>
        </w:rPr>
        <w:tab/>
      </w:r>
      <w:r w:rsidR="00381BB7" w:rsidRPr="00381BB7">
        <w:rPr>
          <w:color w:val="000000"/>
        </w:rPr>
        <w:t>(1</w:t>
      </w:r>
      <w:r w:rsidRPr="00381BB7">
        <w:rPr>
          <w:color w:val="000000"/>
        </w:rPr>
        <w:t>)</w:t>
      </w:r>
      <w:r>
        <w:rPr>
          <w:color w:val="000000"/>
        </w:rPr>
        <w:tab/>
      </w:r>
      <w:r w:rsidR="00381BB7" w:rsidRPr="00381BB7">
        <w:rPr>
          <w:color w:val="000000"/>
        </w:rPr>
        <w:t>If the amount of tax worked out in respect of an area-wide licence using this Part is less than the minimum annual amount, the amount of tax is taken to be the minimum annual amount.</w:t>
      </w:r>
    </w:p>
    <w:p w14:paraId="122FD14A" w14:textId="5311D9CD" w:rsidR="00381BB7" w:rsidRPr="00E404ED" w:rsidRDefault="00AE255F" w:rsidP="00E404ED">
      <w:pPr>
        <w:pStyle w:val="subsection"/>
        <w:rPr>
          <w:color w:val="000000"/>
        </w:rPr>
      </w:pPr>
      <w:r>
        <w:rPr>
          <w:color w:val="000000"/>
        </w:rPr>
        <w:tab/>
      </w:r>
      <w:r w:rsidR="00381BB7" w:rsidRPr="00381BB7">
        <w:rPr>
          <w:color w:val="000000"/>
        </w:rPr>
        <w:t>(2</w:t>
      </w:r>
      <w:r w:rsidRPr="00381BB7">
        <w:rPr>
          <w:color w:val="000000"/>
        </w:rPr>
        <w:t>)</w:t>
      </w:r>
      <w:r>
        <w:rPr>
          <w:color w:val="000000"/>
        </w:rPr>
        <w:tab/>
      </w:r>
      <w:r w:rsidR="00381BB7" w:rsidRPr="00381BB7">
        <w:rPr>
          <w:color w:val="000000"/>
        </w:rPr>
        <w:t xml:space="preserve">If an area-wide licence does not </w:t>
      </w:r>
      <w:r w:rsidR="00AE30FC">
        <w:rPr>
          <w:color w:val="000000"/>
        </w:rPr>
        <w:t>specify</w:t>
      </w:r>
      <w:r w:rsidR="00AE30FC" w:rsidRPr="00381BB7">
        <w:rPr>
          <w:color w:val="000000"/>
        </w:rPr>
        <w:t xml:space="preserve"> </w:t>
      </w:r>
      <w:r w:rsidR="00381BB7" w:rsidRPr="00381BB7">
        <w:rPr>
          <w:color w:val="000000"/>
        </w:rPr>
        <w:t>any HCIS blocks or HCIS cells, the amount of tax in respect of the area-wide licence is taken to be the minimum annual amount.</w:t>
      </w:r>
    </w:p>
    <w:p w14:paraId="1A949B95" w14:textId="2EF47183" w:rsidR="00EB5AE2" w:rsidRPr="00A90F4F" w:rsidRDefault="00381BB7" w:rsidP="00A90F4F">
      <w:pPr>
        <w:pStyle w:val="notetext"/>
        <w:rPr>
          <w:rFonts w:ascii="Calibri" w:hAnsi="Calibri" w:cs="Calibri"/>
          <w:color w:val="000000"/>
        </w:rPr>
      </w:pPr>
      <w:r w:rsidRPr="00381BB7">
        <w:rPr>
          <w:color w:val="000000"/>
          <w:szCs w:val="18"/>
        </w:rPr>
        <w:t>Note:</w:t>
      </w:r>
      <w:r w:rsidR="00E404ED">
        <w:rPr>
          <w:color w:val="000000"/>
          <w:szCs w:val="18"/>
        </w:rPr>
        <w:tab/>
      </w:r>
      <w:r w:rsidRPr="00381BB7">
        <w:rPr>
          <w:color w:val="000000"/>
          <w:szCs w:val="18"/>
        </w:rPr>
        <w:t>Sub-item (2) affects a small number of area-wide licences to which Part 7B may apply and which authorise the operation of transmitters in geographic areas outside the ASMG which are part of Australia (such as parts of the Torres Strait).</w:t>
      </w:r>
    </w:p>
    <w:sectPr w:rsidR="00EB5AE2" w:rsidRPr="00A90F4F" w:rsidSect="00957210">
      <w:headerReference w:type="even" r:id="rId23"/>
      <w:head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77E0" w14:textId="77777777" w:rsidR="00816B54" w:rsidRDefault="00816B54" w:rsidP="0017734A">
      <w:pPr>
        <w:spacing w:after="0" w:line="240" w:lineRule="auto"/>
      </w:pPr>
      <w:r>
        <w:separator/>
      </w:r>
    </w:p>
  </w:endnote>
  <w:endnote w:type="continuationSeparator" w:id="0">
    <w:p w14:paraId="19D8E375" w14:textId="77777777" w:rsidR="00816B54" w:rsidRDefault="00816B54" w:rsidP="0017734A">
      <w:pPr>
        <w:spacing w:after="0" w:line="240" w:lineRule="auto"/>
      </w:pPr>
      <w:r>
        <w:continuationSeparator/>
      </w:r>
    </w:p>
  </w:endnote>
  <w:endnote w:type="continuationNotice" w:id="1">
    <w:p w14:paraId="3D8B6DEB" w14:textId="77777777" w:rsidR="00816B54" w:rsidRDefault="00816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98B6" w14:textId="2295D57F" w:rsidR="00DD03FA" w:rsidRPr="00060D7F" w:rsidRDefault="00DD03FA" w:rsidP="00CB7915">
    <w:pPr>
      <w:pStyle w:val="Footer"/>
      <w:pBdr>
        <w:top w:val="single" w:sz="4" w:space="1" w:color="auto"/>
      </w:pBdr>
      <w:jc w:val="center"/>
      <w:rPr>
        <w:rFonts w:ascii="Times New Roman" w:hAnsi="Times New Roman" w:cs="Times New Roman"/>
        <w:i/>
        <w:iCs/>
        <w:sz w:val="20"/>
        <w:szCs w:val="20"/>
      </w:rPr>
    </w:pPr>
    <w:r w:rsidRPr="00060D7F">
      <w:rPr>
        <w:rFonts w:ascii="Times New Roman" w:hAnsi="Times New Roman" w:cs="Times New Roman"/>
        <w:i/>
        <w:iCs/>
        <w:sz w:val="20"/>
        <w:szCs w:val="20"/>
      </w:rPr>
      <w:t xml:space="preserve">Radiocommunications (Transmitter Licence Tax) Amendment </w:t>
    </w:r>
    <w:r w:rsidRPr="00951DE5">
      <w:rPr>
        <w:rFonts w:ascii="Times New Roman" w:hAnsi="Times New Roman" w:cs="Times New Roman"/>
        <w:i/>
        <w:iCs/>
        <w:sz w:val="20"/>
        <w:szCs w:val="20"/>
      </w:rPr>
      <w:t xml:space="preserve">Determination </w:t>
    </w:r>
    <w:r w:rsidR="000144A5" w:rsidRPr="000144A5">
      <w:rPr>
        <w:rFonts w:ascii="Times New Roman" w:hAnsi="Times New Roman" w:cs="Times New Roman"/>
        <w:i/>
        <w:iCs/>
        <w:sz w:val="20"/>
        <w:szCs w:val="20"/>
      </w:rPr>
      <w:t>2023 (No. 1)</w:t>
    </w:r>
  </w:p>
  <w:p w14:paraId="41035928" w14:textId="292E57BE" w:rsidR="00DD03FA" w:rsidRDefault="00DD03FA" w:rsidP="00AC3467">
    <w:pPr>
      <w:pStyle w:val="Footer"/>
      <w:jc w:val="right"/>
      <w:rPr>
        <w:rFonts w:ascii="Times New Roman" w:hAnsi="Times New Roman" w:cs="Times New Roman"/>
        <w:sz w:val="20"/>
        <w:szCs w:val="20"/>
      </w:rPr>
    </w:pPr>
    <w:r w:rsidRPr="00060D7F">
      <w:rPr>
        <w:rFonts w:ascii="Times New Roman" w:hAnsi="Times New Roman" w:cs="Times New Roman"/>
        <w:sz w:val="20"/>
        <w:szCs w:val="20"/>
      </w:rPr>
      <w:fldChar w:fldCharType="begin"/>
    </w:r>
    <w:r w:rsidRPr="00060D7F">
      <w:rPr>
        <w:rFonts w:ascii="Times New Roman" w:hAnsi="Times New Roman" w:cs="Times New Roman"/>
        <w:sz w:val="20"/>
        <w:szCs w:val="20"/>
      </w:rPr>
      <w:instrText xml:space="preserve"> PAGE  \* Arabic  \* MERGEFORMAT </w:instrText>
    </w:r>
    <w:r w:rsidRPr="00060D7F">
      <w:rPr>
        <w:rFonts w:ascii="Times New Roman" w:hAnsi="Times New Roman" w:cs="Times New Roman"/>
        <w:sz w:val="20"/>
        <w:szCs w:val="20"/>
      </w:rPr>
      <w:fldChar w:fldCharType="separate"/>
    </w:r>
    <w:r w:rsidRPr="00060D7F">
      <w:rPr>
        <w:rFonts w:ascii="Times New Roman" w:hAnsi="Times New Roman" w:cs="Times New Roman"/>
        <w:sz w:val="20"/>
        <w:szCs w:val="20"/>
      </w:rPr>
      <w:t>1</w:t>
    </w:r>
    <w:r w:rsidRPr="00060D7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BD69" w14:textId="77777777" w:rsidR="00816B54" w:rsidRDefault="00816B54" w:rsidP="0017734A">
      <w:pPr>
        <w:spacing w:after="0" w:line="240" w:lineRule="auto"/>
      </w:pPr>
      <w:r>
        <w:separator/>
      </w:r>
    </w:p>
  </w:footnote>
  <w:footnote w:type="continuationSeparator" w:id="0">
    <w:p w14:paraId="5ADABBCF" w14:textId="77777777" w:rsidR="00816B54" w:rsidRDefault="00816B54" w:rsidP="0017734A">
      <w:pPr>
        <w:spacing w:after="0" w:line="240" w:lineRule="auto"/>
      </w:pPr>
      <w:r>
        <w:continuationSeparator/>
      </w:r>
    </w:p>
  </w:footnote>
  <w:footnote w:type="continuationNotice" w:id="1">
    <w:p w14:paraId="543A636D" w14:textId="77777777" w:rsidR="00816B54" w:rsidRDefault="00816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7F89" w14:textId="5807951A" w:rsidR="00E055EC" w:rsidRDefault="00E05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4B3" w14:textId="35EFF81D" w:rsidR="00E055EC" w:rsidRDefault="00E05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7AA6" w14:textId="4575ECBB" w:rsidR="00E055EC" w:rsidRDefault="00E05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B708" w14:textId="06B0146D" w:rsidR="00E055EC" w:rsidRDefault="00E055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31EC" w14:textId="2C0C4582" w:rsidR="00DD03FA" w:rsidRPr="00060D7F" w:rsidRDefault="00DD03FA" w:rsidP="00AC3467">
    <w:pPr>
      <w:pStyle w:val="Header"/>
      <w:pBdr>
        <w:bottom w:val="single" w:sz="4" w:space="1" w:color="auto"/>
      </w:pBdr>
      <w:rPr>
        <w:rFonts w:ascii="Times New Roman" w:hAnsi="Times New Roman" w:cs="Times New Roman"/>
        <w:sz w:val="20"/>
        <w:szCs w:val="20"/>
      </w:rPr>
    </w:pPr>
    <w:r w:rsidRPr="00060D7F">
      <w:rPr>
        <w:rFonts w:ascii="Times New Roman" w:hAnsi="Times New Roman" w:cs="Times New Roman"/>
        <w:sz w:val="20"/>
        <w:szCs w:val="20"/>
      </w:rPr>
      <w:t>Section 1</w:t>
    </w:r>
  </w:p>
  <w:p w14:paraId="4C6ED208" w14:textId="77777777" w:rsidR="004844AD" w:rsidRPr="007053CD" w:rsidRDefault="004844AD" w:rsidP="00AC3467">
    <w:pPr>
      <w:pStyle w:val="Header"/>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39BF" w14:textId="520E3911" w:rsidR="00E055EC" w:rsidRDefault="00E055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11DE" w14:textId="5EC950D5" w:rsidR="00E055EC" w:rsidRDefault="00E055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6C2EF07D" w:rsidR="00DD03FA" w:rsidRPr="00B8422A" w:rsidRDefault="00DD03FA" w:rsidP="00892659">
    <w:pPr>
      <w:pStyle w:val="Header"/>
      <w:pBdr>
        <w:bottom w:val="single" w:sz="4" w:space="1" w:color="auto"/>
      </w:pBdr>
      <w:rPr>
        <w:rFonts w:ascii="Times New Roman" w:hAnsi="Times New Roman" w:cs="Times New Roman"/>
        <w:sz w:val="20"/>
        <w:szCs w:val="20"/>
      </w:rPr>
    </w:pPr>
    <w:r w:rsidRPr="00060D7F">
      <w:rPr>
        <w:rFonts w:ascii="Times New Roman" w:hAnsi="Times New Roman" w:cs="Times New Roman"/>
        <w:sz w:val="20"/>
        <w:szCs w:val="20"/>
      </w:rPr>
      <w:t>Schedule 1</w:t>
    </w:r>
    <w:r w:rsidR="00120125" w:rsidRPr="00120125">
      <w:rPr>
        <w:rFonts w:ascii="Times New Roman" w:hAnsi="Times New Roman" w:cs="Times New Roman"/>
        <w:sz w:val="20"/>
        <w:szCs w:val="20"/>
      </w:rPr>
      <w:t xml:space="preserve"> </w:t>
    </w:r>
    <w:r w:rsidR="00120125" w:rsidRPr="00B8422A">
      <w:rPr>
        <w:rFonts w:ascii="Times New Roman" w:hAnsi="Times New Roman" w:cs="Times New Roman"/>
        <w:sz w:val="20"/>
        <w:szCs w:val="20"/>
      </w:rPr>
      <w:t>—</w:t>
    </w:r>
    <w:r w:rsidR="00120125">
      <w:rPr>
        <w:rFonts w:ascii="Times New Roman" w:hAnsi="Times New Roman" w:cs="Times New Roman"/>
        <w:sz w:val="20"/>
        <w:szCs w:val="20"/>
      </w:rPr>
      <w:t xml:space="preserve"> Amendments</w:t>
    </w:r>
  </w:p>
  <w:p w14:paraId="06645DEA" w14:textId="77777777" w:rsidR="00120125" w:rsidRPr="00CC64DD" w:rsidRDefault="00120125" w:rsidP="00892659">
    <w:pPr>
      <w:pStyle w:val="Header"/>
      <w:pBdr>
        <w:bottom w:val="single" w:sz="4" w:space="1" w:color="auto"/>
      </w:pBdr>
      <w:rPr>
        <w:rFonts w:ascii="Times New Roman" w:hAnsi="Times New Roman" w:cs="Times New Roman"/>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AA2C" w14:textId="6DD350A2" w:rsidR="00E055EC" w:rsidRDefault="00E05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F6E"/>
    <w:multiLevelType w:val="hybridMultilevel"/>
    <w:tmpl w:val="AEB86E66"/>
    <w:lvl w:ilvl="0" w:tplc="9FDC6BFE">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5B64F2"/>
    <w:multiLevelType w:val="hybridMultilevel"/>
    <w:tmpl w:val="C0E225A6"/>
    <w:lvl w:ilvl="0" w:tplc="5F9A1BAA">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727ADF"/>
    <w:multiLevelType w:val="hybridMultilevel"/>
    <w:tmpl w:val="2662F5E8"/>
    <w:lvl w:ilvl="0" w:tplc="16924D3A">
      <w:start w:val="1"/>
      <w:numFmt w:val="lowerLetter"/>
      <w:lvlText w:val="(%1)"/>
      <w:lvlJc w:val="left"/>
      <w:pPr>
        <w:ind w:left="1081" w:hanging="360"/>
      </w:pPr>
      <w:rPr>
        <w:rFonts w:ascii="Times New Roman" w:hAnsi="Times New Roman" w:hint="default"/>
        <w:b w:val="0"/>
        <w:sz w:val="22"/>
      </w:rPr>
    </w:lvl>
    <w:lvl w:ilvl="1" w:tplc="0C090019" w:tentative="1">
      <w:start w:val="1"/>
      <w:numFmt w:val="lowerLetter"/>
      <w:lvlText w:val="%2."/>
      <w:lvlJc w:val="left"/>
      <w:pPr>
        <w:ind w:left="1801" w:hanging="360"/>
      </w:pPr>
    </w:lvl>
    <w:lvl w:ilvl="2" w:tplc="0C09001B" w:tentative="1">
      <w:start w:val="1"/>
      <w:numFmt w:val="lowerRoman"/>
      <w:lvlText w:val="%3."/>
      <w:lvlJc w:val="right"/>
      <w:pPr>
        <w:ind w:left="2521" w:hanging="180"/>
      </w:pPr>
    </w:lvl>
    <w:lvl w:ilvl="3" w:tplc="0C09000F" w:tentative="1">
      <w:start w:val="1"/>
      <w:numFmt w:val="decimal"/>
      <w:lvlText w:val="%4."/>
      <w:lvlJc w:val="left"/>
      <w:pPr>
        <w:ind w:left="3241" w:hanging="360"/>
      </w:pPr>
    </w:lvl>
    <w:lvl w:ilvl="4" w:tplc="0C090019" w:tentative="1">
      <w:start w:val="1"/>
      <w:numFmt w:val="lowerLetter"/>
      <w:lvlText w:val="%5."/>
      <w:lvlJc w:val="left"/>
      <w:pPr>
        <w:ind w:left="3961" w:hanging="360"/>
      </w:pPr>
    </w:lvl>
    <w:lvl w:ilvl="5" w:tplc="0C09001B" w:tentative="1">
      <w:start w:val="1"/>
      <w:numFmt w:val="lowerRoman"/>
      <w:lvlText w:val="%6."/>
      <w:lvlJc w:val="right"/>
      <w:pPr>
        <w:ind w:left="4681" w:hanging="180"/>
      </w:pPr>
    </w:lvl>
    <w:lvl w:ilvl="6" w:tplc="0C09000F" w:tentative="1">
      <w:start w:val="1"/>
      <w:numFmt w:val="decimal"/>
      <w:lvlText w:val="%7."/>
      <w:lvlJc w:val="left"/>
      <w:pPr>
        <w:ind w:left="5401" w:hanging="360"/>
      </w:pPr>
    </w:lvl>
    <w:lvl w:ilvl="7" w:tplc="0C090019" w:tentative="1">
      <w:start w:val="1"/>
      <w:numFmt w:val="lowerLetter"/>
      <w:lvlText w:val="%8."/>
      <w:lvlJc w:val="left"/>
      <w:pPr>
        <w:ind w:left="6121" w:hanging="360"/>
      </w:pPr>
    </w:lvl>
    <w:lvl w:ilvl="8" w:tplc="0C09001B" w:tentative="1">
      <w:start w:val="1"/>
      <w:numFmt w:val="lowerRoman"/>
      <w:lvlText w:val="%9."/>
      <w:lvlJc w:val="right"/>
      <w:pPr>
        <w:ind w:left="6841" w:hanging="180"/>
      </w:pPr>
    </w:lvl>
  </w:abstractNum>
  <w:abstractNum w:abstractNumId="6"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905139"/>
    <w:multiLevelType w:val="hybridMultilevel"/>
    <w:tmpl w:val="FD74D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BB0471D"/>
    <w:multiLevelType w:val="hybridMultilevel"/>
    <w:tmpl w:val="B4EAE36C"/>
    <w:lvl w:ilvl="0" w:tplc="0C090001">
      <w:start w:val="1"/>
      <w:numFmt w:val="bullet"/>
      <w:lvlText w:val=""/>
      <w:lvlJc w:val="left"/>
      <w:pPr>
        <w:ind w:left="1898" w:hanging="360"/>
      </w:pPr>
      <w:rPr>
        <w:rFonts w:ascii="Symbol" w:hAnsi="Symbol" w:hint="default"/>
      </w:rPr>
    </w:lvl>
    <w:lvl w:ilvl="1" w:tplc="0C090003" w:tentative="1">
      <w:start w:val="1"/>
      <w:numFmt w:val="bullet"/>
      <w:lvlText w:val="o"/>
      <w:lvlJc w:val="left"/>
      <w:pPr>
        <w:ind w:left="2618" w:hanging="360"/>
      </w:pPr>
      <w:rPr>
        <w:rFonts w:ascii="Courier New" w:hAnsi="Courier New" w:cs="Courier New" w:hint="default"/>
      </w:rPr>
    </w:lvl>
    <w:lvl w:ilvl="2" w:tplc="0C090005" w:tentative="1">
      <w:start w:val="1"/>
      <w:numFmt w:val="bullet"/>
      <w:lvlText w:val=""/>
      <w:lvlJc w:val="left"/>
      <w:pPr>
        <w:ind w:left="3338" w:hanging="360"/>
      </w:pPr>
      <w:rPr>
        <w:rFonts w:ascii="Wingdings" w:hAnsi="Wingdings" w:hint="default"/>
      </w:rPr>
    </w:lvl>
    <w:lvl w:ilvl="3" w:tplc="0C090001" w:tentative="1">
      <w:start w:val="1"/>
      <w:numFmt w:val="bullet"/>
      <w:lvlText w:val=""/>
      <w:lvlJc w:val="left"/>
      <w:pPr>
        <w:ind w:left="4058" w:hanging="360"/>
      </w:pPr>
      <w:rPr>
        <w:rFonts w:ascii="Symbol" w:hAnsi="Symbol" w:hint="default"/>
      </w:rPr>
    </w:lvl>
    <w:lvl w:ilvl="4" w:tplc="0C090003" w:tentative="1">
      <w:start w:val="1"/>
      <w:numFmt w:val="bullet"/>
      <w:lvlText w:val="o"/>
      <w:lvlJc w:val="left"/>
      <w:pPr>
        <w:ind w:left="4778" w:hanging="360"/>
      </w:pPr>
      <w:rPr>
        <w:rFonts w:ascii="Courier New" w:hAnsi="Courier New" w:cs="Courier New" w:hint="default"/>
      </w:rPr>
    </w:lvl>
    <w:lvl w:ilvl="5" w:tplc="0C090005" w:tentative="1">
      <w:start w:val="1"/>
      <w:numFmt w:val="bullet"/>
      <w:lvlText w:val=""/>
      <w:lvlJc w:val="left"/>
      <w:pPr>
        <w:ind w:left="5498" w:hanging="360"/>
      </w:pPr>
      <w:rPr>
        <w:rFonts w:ascii="Wingdings" w:hAnsi="Wingdings" w:hint="default"/>
      </w:rPr>
    </w:lvl>
    <w:lvl w:ilvl="6" w:tplc="0C090001" w:tentative="1">
      <w:start w:val="1"/>
      <w:numFmt w:val="bullet"/>
      <w:lvlText w:val=""/>
      <w:lvlJc w:val="left"/>
      <w:pPr>
        <w:ind w:left="6218" w:hanging="360"/>
      </w:pPr>
      <w:rPr>
        <w:rFonts w:ascii="Symbol" w:hAnsi="Symbol" w:hint="default"/>
      </w:rPr>
    </w:lvl>
    <w:lvl w:ilvl="7" w:tplc="0C090003" w:tentative="1">
      <w:start w:val="1"/>
      <w:numFmt w:val="bullet"/>
      <w:lvlText w:val="o"/>
      <w:lvlJc w:val="left"/>
      <w:pPr>
        <w:ind w:left="6938" w:hanging="360"/>
      </w:pPr>
      <w:rPr>
        <w:rFonts w:ascii="Courier New" w:hAnsi="Courier New" w:cs="Courier New" w:hint="default"/>
      </w:rPr>
    </w:lvl>
    <w:lvl w:ilvl="8" w:tplc="0C090005" w:tentative="1">
      <w:start w:val="1"/>
      <w:numFmt w:val="bullet"/>
      <w:lvlText w:val=""/>
      <w:lvlJc w:val="left"/>
      <w:pPr>
        <w:ind w:left="7658" w:hanging="360"/>
      </w:pPr>
      <w:rPr>
        <w:rFonts w:ascii="Wingdings" w:hAnsi="Wingdings" w:hint="default"/>
      </w:rPr>
    </w:lvl>
  </w:abstractNum>
  <w:abstractNum w:abstractNumId="9"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684993">
    <w:abstractNumId w:val="2"/>
  </w:num>
  <w:num w:numId="2" w16cid:durableId="2130317917">
    <w:abstractNumId w:val="10"/>
  </w:num>
  <w:num w:numId="3" w16cid:durableId="1855338491">
    <w:abstractNumId w:val="6"/>
  </w:num>
  <w:num w:numId="4" w16cid:durableId="1773667431">
    <w:abstractNumId w:val="9"/>
  </w:num>
  <w:num w:numId="5" w16cid:durableId="1850949357">
    <w:abstractNumId w:val="4"/>
  </w:num>
  <w:num w:numId="6" w16cid:durableId="1956906555">
    <w:abstractNumId w:val="1"/>
  </w:num>
  <w:num w:numId="7" w16cid:durableId="1441489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053253">
    <w:abstractNumId w:val="8"/>
  </w:num>
  <w:num w:numId="9" w16cid:durableId="1064911582">
    <w:abstractNumId w:val="7"/>
  </w:num>
  <w:num w:numId="10" w16cid:durableId="1997953725">
    <w:abstractNumId w:val="0"/>
  </w:num>
  <w:num w:numId="11" w16cid:durableId="2145269262">
    <w:abstractNumId w:val="5"/>
  </w:num>
  <w:num w:numId="12" w16cid:durableId="1093428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80E"/>
    <w:rsid w:val="000013DD"/>
    <w:rsid w:val="0000140A"/>
    <w:rsid w:val="0000173F"/>
    <w:rsid w:val="00002314"/>
    <w:rsid w:val="00002761"/>
    <w:rsid w:val="0000328F"/>
    <w:rsid w:val="000052D8"/>
    <w:rsid w:val="00006492"/>
    <w:rsid w:val="00007B70"/>
    <w:rsid w:val="00007F1E"/>
    <w:rsid w:val="00010EAB"/>
    <w:rsid w:val="000114DF"/>
    <w:rsid w:val="00011A51"/>
    <w:rsid w:val="00012ABC"/>
    <w:rsid w:val="00012CEB"/>
    <w:rsid w:val="000141A4"/>
    <w:rsid w:val="000144A5"/>
    <w:rsid w:val="000144EC"/>
    <w:rsid w:val="0001513C"/>
    <w:rsid w:val="000168A7"/>
    <w:rsid w:val="00016D12"/>
    <w:rsid w:val="00021028"/>
    <w:rsid w:val="0002317C"/>
    <w:rsid w:val="0002413A"/>
    <w:rsid w:val="00024868"/>
    <w:rsid w:val="00025907"/>
    <w:rsid w:val="000312BE"/>
    <w:rsid w:val="00031368"/>
    <w:rsid w:val="000316FE"/>
    <w:rsid w:val="00031BDF"/>
    <w:rsid w:val="0003243B"/>
    <w:rsid w:val="00032595"/>
    <w:rsid w:val="000340E0"/>
    <w:rsid w:val="00036BEE"/>
    <w:rsid w:val="00037648"/>
    <w:rsid w:val="00044C7B"/>
    <w:rsid w:val="00046ED3"/>
    <w:rsid w:val="00050DD8"/>
    <w:rsid w:val="00052FF7"/>
    <w:rsid w:val="00053AE4"/>
    <w:rsid w:val="00056068"/>
    <w:rsid w:val="00056602"/>
    <w:rsid w:val="00057A9C"/>
    <w:rsid w:val="0006059D"/>
    <w:rsid w:val="00060D7F"/>
    <w:rsid w:val="00060EB5"/>
    <w:rsid w:val="000612BE"/>
    <w:rsid w:val="0006242F"/>
    <w:rsid w:val="00062FB3"/>
    <w:rsid w:val="00063CF9"/>
    <w:rsid w:val="00064BE5"/>
    <w:rsid w:val="000700D0"/>
    <w:rsid w:val="000702E6"/>
    <w:rsid w:val="00071452"/>
    <w:rsid w:val="000721D3"/>
    <w:rsid w:val="000724A9"/>
    <w:rsid w:val="0007271D"/>
    <w:rsid w:val="000729D1"/>
    <w:rsid w:val="00072C8C"/>
    <w:rsid w:val="00074592"/>
    <w:rsid w:val="00075390"/>
    <w:rsid w:val="00077D2A"/>
    <w:rsid w:val="00081784"/>
    <w:rsid w:val="00083918"/>
    <w:rsid w:val="0008438E"/>
    <w:rsid w:val="0008545C"/>
    <w:rsid w:val="00087980"/>
    <w:rsid w:val="000920D9"/>
    <w:rsid w:val="00092605"/>
    <w:rsid w:val="000937AA"/>
    <w:rsid w:val="00093A5E"/>
    <w:rsid w:val="0009645F"/>
    <w:rsid w:val="0009674B"/>
    <w:rsid w:val="0009767B"/>
    <w:rsid w:val="00097890"/>
    <w:rsid w:val="000A28B7"/>
    <w:rsid w:val="000A430B"/>
    <w:rsid w:val="000A4B4D"/>
    <w:rsid w:val="000A5F11"/>
    <w:rsid w:val="000B0921"/>
    <w:rsid w:val="000B0AD4"/>
    <w:rsid w:val="000B1E41"/>
    <w:rsid w:val="000B270E"/>
    <w:rsid w:val="000B2BD7"/>
    <w:rsid w:val="000B4E1A"/>
    <w:rsid w:val="000B5DC7"/>
    <w:rsid w:val="000C03A7"/>
    <w:rsid w:val="000C22F0"/>
    <w:rsid w:val="000C3717"/>
    <w:rsid w:val="000C4232"/>
    <w:rsid w:val="000C5A8B"/>
    <w:rsid w:val="000D19C2"/>
    <w:rsid w:val="000E01C8"/>
    <w:rsid w:val="000E19D4"/>
    <w:rsid w:val="000E4AD1"/>
    <w:rsid w:val="000E6EE5"/>
    <w:rsid w:val="000F1585"/>
    <w:rsid w:val="000F1F19"/>
    <w:rsid w:val="000F5BD8"/>
    <w:rsid w:val="00102018"/>
    <w:rsid w:val="00106AA0"/>
    <w:rsid w:val="00107206"/>
    <w:rsid w:val="001103F6"/>
    <w:rsid w:val="00110C2F"/>
    <w:rsid w:val="00112835"/>
    <w:rsid w:val="00112B08"/>
    <w:rsid w:val="001138A9"/>
    <w:rsid w:val="00116072"/>
    <w:rsid w:val="001172BF"/>
    <w:rsid w:val="00117BA2"/>
    <w:rsid w:val="00120125"/>
    <w:rsid w:val="00121BB9"/>
    <w:rsid w:val="00123AE8"/>
    <w:rsid w:val="00126684"/>
    <w:rsid w:val="00130C48"/>
    <w:rsid w:val="00135363"/>
    <w:rsid w:val="001353D5"/>
    <w:rsid w:val="0013611F"/>
    <w:rsid w:val="00137E9A"/>
    <w:rsid w:val="0014003A"/>
    <w:rsid w:val="00140C10"/>
    <w:rsid w:val="00143A39"/>
    <w:rsid w:val="00143EEA"/>
    <w:rsid w:val="0014528A"/>
    <w:rsid w:val="00146C72"/>
    <w:rsid w:val="001528C8"/>
    <w:rsid w:val="00152C1F"/>
    <w:rsid w:val="00153FFF"/>
    <w:rsid w:val="0015478F"/>
    <w:rsid w:val="00155BD3"/>
    <w:rsid w:val="00156058"/>
    <w:rsid w:val="001562A4"/>
    <w:rsid w:val="00157689"/>
    <w:rsid w:val="001611AD"/>
    <w:rsid w:val="00161D0F"/>
    <w:rsid w:val="0016536F"/>
    <w:rsid w:val="00165459"/>
    <w:rsid w:val="00166423"/>
    <w:rsid w:val="00172FA9"/>
    <w:rsid w:val="001743A4"/>
    <w:rsid w:val="001751F1"/>
    <w:rsid w:val="00175DAF"/>
    <w:rsid w:val="00176F53"/>
    <w:rsid w:val="0017734A"/>
    <w:rsid w:val="00177A29"/>
    <w:rsid w:val="0018164A"/>
    <w:rsid w:val="00182315"/>
    <w:rsid w:val="00184AC8"/>
    <w:rsid w:val="00184AE3"/>
    <w:rsid w:val="001865AC"/>
    <w:rsid w:val="00190F43"/>
    <w:rsid w:val="0019113E"/>
    <w:rsid w:val="00191232"/>
    <w:rsid w:val="0019235B"/>
    <w:rsid w:val="00194C6F"/>
    <w:rsid w:val="0019769F"/>
    <w:rsid w:val="001A1155"/>
    <w:rsid w:val="001A1730"/>
    <w:rsid w:val="001A1BB2"/>
    <w:rsid w:val="001B2B6A"/>
    <w:rsid w:val="001B3376"/>
    <w:rsid w:val="001B4792"/>
    <w:rsid w:val="001B5DA8"/>
    <w:rsid w:val="001B67F2"/>
    <w:rsid w:val="001B7035"/>
    <w:rsid w:val="001C12ED"/>
    <w:rsid w:val="001C1DAB"/>
    <w:rsid w:val="001C233F"/>
    <w:rsid w:val="001C53BB"/>
    <w:rsid w:val="001C572B"/>
    <w:rsid w:val="001C6140"/>
    <w:rsid w:val="001C7204"/>
    <w:rsid w:val="001D02FB"/>
    <w:rsid w:val="001D0C6F"/>
    <w:rsid w:val="001D35AA"/>
    <w:rsid w:val="001D394E"/>
    <w:rsid w:val="001D410A"/>
    <w:rsid w:val="001D4CCC"/>
    <w:rsid w:val="001E0A63"/>
    <w:rsid w:val="001E21D7"/>
    <w:rsid w:val="001E3143"/>
    <w:rsid w:val="001E75AF"/>
    <w:rsid w:val="001E7719"/>
    <w:rsid w:val="001F22AD"/>
    <w:rsid w:val="001F40BE"/>
    <w:rsid w:val="00203225"/>
    <w:rsid w:val="002034A4"/>
    <w:rsid w:val="0020450D"/>
    <w:rsid w:val="0020497C"/>
    <w:rsid w:val="00204C84"/>
    <w:rsid w:val="0020657F"/>
    <w:rsid w:val="00206992"/>
    <w:rsid w:val="00210F25"/>
    <w:rsid w:val="00211832"/>
    <w:rsid w:val="0021271B"/>
    <w:rsid w:val="0021748F"/>
    <w:rsid w:val="00217A30"/>
    <w:rsid w:val="00220C6D"/>
    <w:rsid w:val="0022286C"/>
    <w:rsid w:val="00222F49"/>
    <w:rsid w:val="00225A3B"/>
    <w:rsid w:val="00227AE0"/>
    <w:rsid w:val="002302E8"/>
    <w:rsid w:val="002308EC"/>
    <w:rsid w:val="00230DC3"/>
    <w:rsid w:val="0023229F"/>
    <w:rsid w:val="00237362"/>
    <w:rsid w:val="00237C8B"/>
    <w:rsid w:val="00240060"/>
    <w:rsid w:val="0024006F"/>
    <w:rsid w:val="002400CC"/>
    <w:rsid w:val="00240B9F"/>
    <w:rsid w:val="00241169"/>
    <w:rsid w:val="0024243C"/>
    <w:rsid w:val="00243BB0"/>
    <w:rsid w:val="0024622A"/>
    <w:rsid w:val="002463C2"/>
    <w:rsid w:val="00247D4A"/>
    <w:rsid w:val="00250182"/>
    <w:rsid w:val="002509A8"/>
    <w:rsid w:val="0025114B"/>
    <w:rsid w:val="00254E27"/>
    <w:rsid w:val="00254F78"/>
    <w:rsid w:val="00256BFE"/>
    <w:rsid w:val="00261003"/>
    <w:rsid w:val="00261971"/>
    <w:rsid w:val="00262970"/>
    <w:rsid w:val="002629CE"/>
    <w:rsid w:val="002630D2"/>
    <w:rsid w:val="002645A5"/>
    <w:rsid w:val="00265688"/>
    <w:rsid w:val="00267C3B"/>
    <w:rsid w:val="00271A6E"/>
    <w:rsid w:val="0027384D"/>
    <w:rsid w:val="00274125"/>
    <w:rsid w:val="00277093"/>
    <w:rsid w:val="00277DB6"/>
    <w:rsid w:val="0028126A"/>
    <w:rsid w:val="0028155B"/>
    <w:rsid w:val="00281954"/>
    <w:rsid w:val="00282155"/>
    <w:rsid w:val="00282DE8"/>
    <w:rsid w:val="0028333C"/>
    <w:rsid w:val="00283541"/>
    <w:rsid w:val="0028538A"/>
    <w:rsid w:val="00291805"/>
    <w:rsid w:val="00292661"/>
    <w:rsid w:val="002947A6"/>
    <w:rsid w:val="00294DAD"/>
    <w:rsid w:val="002A442F"/>
    <w:rsid w:val="002A4AF5"/>
    <w:rsid w:val="002A5CD3"/>
    <w:rsid w:val="002A6210"/>
    <w:rsid w:val="002A6EF9"/>
    <w:rsid w:val="002A7BCA"/>
    <w:rsid w:val="002B0F37"/>
    <w:rsid w:val="002B1D57"/>
    <w:rsid w:val="002B5793"/>
    <w:rsid w:val="002B5C36"/>
    <w:rsid w:val="002B67BF"/>
    <w:rsid w:val="002B73D8"/>
    <w:rsid w:val="002C0626"/>
    <w:rsid w:val="002C1E1B"/>
    <w:rsid w:val="002C34D5"/>
    <w:rsid w:val="002C4FBA"/>
    <w:rsid w:val="002C6A12"/>
    <w:rsid w:val="002C7520"/>
    <w:rsid w:val="002C7E1A"/>
    <w:rsid w:val="002D0262"/>
    <w:rsid w:val="002D11DC"/>
    <w:rsid w:val="002D1656"/>
    <w:rsid w:val="002D2538"/>
    <w:rsid w:val="002D2945"/>
    <w:rsid w:val="002D2B88"/>
    <w:rsid w:val="002D4A40"/>
    <w:rsid w:val="002D54A8"/>
    <w:rsid w:val="002D633A"/>
    <w:rsid w:val="002D6444"/>
    <w:rsid w:val="002D69ED"/>
    <w:rsid w:val="002E07C2"/>
    <w:rsid w:val="002E2297"/>
    <w:rsid w:val="002E5AB9"/>
    <w:rsid w:val="002E62FC"/>
    <w:rsid w:val="002E7CC2"/>
    <w:rsid w:val="002F020F"/>
    <w:rsid w:val="002F0AD3"/>
    <w:rsid w:val="002F0E3F"/>
    <w:rsid w:val="002F1045"/>
    <w:rsid w:val="002F1DFF"/>
    <w:rsid w:val="002F2B06"/>
    <w:rsid w:val="002F3A8D"/>
    <w:rsid w:val="002F6A7A"/>
    <w:rsid w:val="002F6BA5"/>
    <w:rsid w:val="002F7B76"/>
    <w:rsid w:val="00301479"/>
    <w:rsid w:val="003046EA"/>
    <w:rsid w:val="00304E43"/>
    <w:rsid w:val="00305AC9"/>
    <w:rsid w:val="003065C2"/>
    <w:rsid w:val="00307A0C"/>
    <w:rsid w:val="003120FB"/>
    <w:rsid w:val="00312AF5"/>
    <w:rsid w:val="0031476D"/>
    <w:rsid w:val="00314E82"/>
    <w:rsid w:val="00316E54"/>
    <w:rsid w:val="003206EF"/>
    <w:rsid w:val="0032193C"/>
    <w:rsid w:val="00322088"/>
    <w:rsid w:val="00322AD7"/>
    <w:rsid w:val="003238F4"/>
    <w:rsid w:val="00325134"/>
    <w:rsid w:val="00325615"/>
    <w:rsid w:val="0032776E"/>
    <w:rsid w:val="00327A4D"/>
    <w:rsid w:val="00327BBE"/>
    <w:rsid w:val="00332F15"/>
    <w:rsid w:val="00333166"/>
    <w:rsid w:val="003371AE"/>
    <w:rsid w:val="00340165"/>
    <w:rsid w:val="00341D49"/>
    <w:rsid w:val="00343438"/>
    <w:rsid w:val="00344612"/>
    <w:rsid w:val="00344BFF"/>
    <w:rsid w:val="003452A2"/>
    <w:rsid w:val="0034537D"/>
    <w:rsid w:val="00346625"/>
    <w:rsid w:val="00347387"/>
    <w:rsid w:val="00350DE7"/>
    <w:rsid w:val="00350FA2"/>
    <w:rsid w:val="00351F12"/>
    <w:rsid w:val="00352122"/>
    <w:rsid w:val="00352624"/>
    <w:rsid w:val="00352C8B"/>
    <w:rsid w:val="00354A65"/>
    <w:rsid w:val="00355BB2"/>
    <w:rsid w:val="003578E8"/>
    <w:rsid w:val="003602AB"/>
    <w:rsid w:val="003618EE"/>
    <w:rsid w:val="00364EE5"/>
    <w:rsid w:val="00365456"/>
    <w:rsid w:val="003660B9"/>
    <w:rsid w:val="003667CD"/>
    <w:rsid w:val="0037011E"/>
    <w:rsid w:val="00370C8D"/>
    <w:rsid w:val="00372898"/>
    <w:rsid w:val="00373AC3"/>
    <w:rsid w:val="00373CAB"/>
    <w:rsid w:val="00380CDF"/>
    <w:rsid w:val="0038127C"/>
    <w:rsid w:val="00381BB7"/>
    <w:rsid w:val="00381F3E"/>
    <w:rsid w:val="00382170"/>
    <w:rsid w:val="00387155"/>
    <w:rsid w:val="00387902"/>
    <w:rsid w:val="003912D6"/>
    <w:rsid w:val="00392298"/>
    <w:rsid w:val="003927DD"/>
    <w:rsid w:val="003946B5"/>
    <w:rsid w:val="0039599B"/>
    <w:rsid w:val="00396B26"/>
    <w:rsid w:val="003974E2"/>
    <w:rsid w:val="003A17AB"/>
    <w:rsid w:val="003A20BE"/>
    <w:rsid w:val="003A4A7C"/>
    <w:rsid w:val="003A608A"/>
    <w:rsid w:val="003A664E"/>
    <w:rsid w:val="003B19C9"/>
    <w:rsid w:val="003B2702"/>
    <w:rsid w:val="003B3937"/>
    <w:rsid w:val="003B3D3A"/>
    <w:rsid w:val="003B4E9F"/>
    <w:rsid w:val="003B733A"/>
    <w:rsid w:val="003B7BD3"/>
    <w:rsid w:val="003C0594"/>
    <w:rsid w:val="003C1CEB"/>
    <w:rsid w:val="003C20E8"/>
    <w:rsid w:val="003C3B86"/>
    <w:rsid w:val="003C44A9"/>
    <w:rsid w:val="003D05A3"/>
    <w:rsid w:val="003D11C3"/>
    <w:rsid w:val="003D1458"/>
    <w:rsid w:val="003D1C83"/>
    <w:rsid w:val="003D3FFB"/>
    <w:rsid w:val="003E1BCA"/>
    <w:rsid w:val="003E3508"/>
    <w:rsid w:val="003E3971"/>
    <w:rsid w:val="003E4DE1"/>
    <w:rsid w:val="003E748F"/>
    <w:rsid w:val="003E798D"/>
    <w:rsid w:val="003F0A6E"/>
    <w:rsid w:val="003F3033"/>
    <w:rsid w:val="004022E8"/>
    <w:rsid w:val="004031B5"/>
    <w:rsid w:val="00403B8C"/>
    <w:rsid w:val="00410936"/>
    <w:rsid w:val="00411444"/>
    <w:rsid w:val="0041218F"/>
    <w:rsid w:val="00412F8B"/>
    <w:rsid w:val="004137EA"/>
    <w:rsid w:val="00413DB1"/>
    <w:rsid w:val="0041619C"/>
    <w:rsid w:val="00416478"/>
    <w:rsid w:val="004167C5"/>
    <w:rsid w:val="00424E97"/>
    <w:rsid w:val="00424ECC"/>
    <w:rsid w:val="00425320"/>
    <w:rsid w:val="0042681A"/>
    <w:rsid w:val="00426E70"/>
    <w:rsid w:val="00427FD1"/>
    <w:rsid w:val="004309EA"/>
    <w:rsid w:val="0043136F"/>
    <w:rsid w:val="00431570"/>
    <w:rsid w:val="00434CEA"/>
    <w:rsid w:val="004357F1"/>
    <w:rsid w:val="004361D9"/>
    <w:rsid w:val="0043774C"/>
    <w:rsid w:val="00440668"/>
    <w:rsid w:val="0044299A"/>
    <w:rsid w:val="004445D9"/>
    <w:rsid w:val="00445441"/>
    <w:rsid w:val="00445C7E"/>
    <w:rsid w:val="00446B5D"/>
    <w:rsid w:val="004478E5"/>
    <w:rsid w:val="00451E5E"/>
    <w:rsid w:val="004532C3"/>
    <w:rsid w:val="0046081A"/>
    <w:rsid w:val="00460FD9"/>
    <w:rsid w:val="00461B91"/>
    <w:rsid w:val="00462A7F"/>
    <w:rsid w:val="00463CBB"/>
    <w:rsid w:val="00464A56"/>
    <w:rsid w:val="004659DA"/>
    <w:rsid w:val="00465A10"/>
    <w:rsid w:val="00465C32"/>
    <w:rsid w:val="0046624D"/>
    <w:rsid w:val="004667BF"/>
    <w:rsid w:val="00466B05"/>
    <w:rsid w:val="00474430"/>
    <w:rsid w:val="00477025"/>
    <w:rsid w:val="004779D9"/>
    <w:rsid w:val="004813DD"/>
    <w:rsid w:val="00481586"/>
    <w:rsid w:val="004816D9"/>
    <w:rsid w:val="00481968"/>
    <w:rsid w:val="00481BBF"/>
    <w:rsid w:val="00483357"/>
    <w:rsid w:val="004841F3"/>
    <w:rsid w:val="004844AD"/>
    <w:rsid w:val="004921B4"/>
    <w:rsid w:val="00492B31"/>
    <w:rsid w:val="00493586"/>
    <w:rsid w:val="004948E3"/>
    <w:rsid w:val="00494C07"/>
    <w:rsid w:val="0049510D"/>
    <w:rsid w:val="004957C5"/>
    <w:rsid w:val="00496CC6"/>
    <w:rsid w:val="004A1DC5"/>
    <w:rsid w:val="004A3363"/>
    <w:rsid w:val="004A4347"/>
    <w:rsid w:val="004A6105"/>
    <w:rsid w:val="004A7B21"/>
    <w:rsid w:val="004B04F9"/>
    <w:rsid w:val="004B0638"/>
    <w:rsid w:val="004B1091"/>
    <w:rsid w:val="004B416A"/>
    <w:rsid w:val="004B41EE"/>
    <w:rsid w:val="004B4FF7"/>
    <w:rsid w:val="004B5290"/>
    <w:rsid w:val="004B538C"/>
    <w:rsid w:val="004B59C2"/>
    <w:rsid w:val="004B602D"/>
    <w:rsid w:val="004B64B6"/>
    <w:rsid w:val="004B6C0B"/>
    <w:rsid w:val="004B6FB7"/>
    <w:rsid w:val="004C0653"/>
    <w:rsid w:val="004C2BB0"/>
    <w:rsid w:val="004C5F74"/>
    <w:rsid w:val="004C6EC2"/>
    <w:rsid w:val="004D0B7D"/>
    <w:rsid w:val="004D53D9"/>
    <w:rsid w:val="004D6B79"/>
    <w:rsid w:val="004E0633"/>
    <w:rsid w:val="004E0814"/>
    <w:rsid w:val="004E0E10"/>
    <w:rsid w:val="004E155B"/>
    <w:rsid w:val="004E20A4"/>
    <w:rsid w:val="004E2306"/>
    <w:rsid w:val="004E7752"/>
    <w:rsid w:val="004E79F8"/>
    <w:rsid w:val="004F1244"/>
    <w:rsid w:val="004F19B3"/>
    <w:rsid w:val="004F24F8"/>
    <w:rsid w:val="004F2753"/>
    <w:rsid w:val="004F2C15"/>
    <w:rsid w:val="004F2DEE"/>
    <w:rsid w:val="004F440B"/>
    <w:rsid w:val="004F5D89"/>
    <w:rsid w:val="0050246E"/>
    <w:rsid w:val="00505F64"/>
    <w:rsid w:val="00506DB7"/>
    <w:rsid w:val="005072E2"/>
    <w:rsid w:val="0051028F"/>
    <w:rsid w:val="0051243B"/>
    <w:rsid w:val="005126C4"/>
    <w:rsid w:val="005231C0"/>
    <w:rsid w:val="005246C0"/>
    <w:rsid w:val="00524C58"/>
    <w:rsid w:val="00525A0F"/>
    <w:rsid w:val="00527710"/>
    <w:rsid w:val="00527A8E"/>
    <w:rsid w:val="00530E5C"/>
    <w:rsid w:val="00531CA2"/>
    <w:rsid w:val="005354A3"/>
    <w:rsid w:val="00535C33"/>
    <w:rsid w:val="005372F0"/>
    <w:rsid w:val="005377C6"/>
    <w:rsid w:val="005408D9"/>
    <w:rsid w:val="00541060"/>
    <w:rsid w:val="00541064"/>
    <w:rsid w:val="00542450"/>
    <w:rsid w:val="00542CCC"/>
    <w:rsid w:val="005439EB"/>
    <w:rsid w:val="005442E6"/>
    <w:rsid w:val="005447FE"/>
    <w:rsid w:val="00544FDA"/>
    <w:rsid w:val="005468DD"/>
    <w:rsid w:val="005472C2"/>
    <w:rsid w:val="0054753F"/>
    <w:rsid w:val="00547934"/>
    <w:rsid w:val="00551006"/>
    <w:rsid w:val="00554BB4"/>
    <w:rsid w:val="00560BFC"/>
    <w:rsid w:val="005610ED"/>
    <w:rsid w:val="00562BC3"/>
    <w:rsid w:val="00563F70"/>
    <w:rsid w:val="00564C36"/>
    <w:rsid w:val="00574430"/>
    <w:rsid w:val="00574563"/>
    <w:rsid w:val="00574BE8"/>
    <w:rsid w:val="00574D86"/>
    <w:rsid w:val="0057789A"/>
    <w:rsid w:val="00580766"/>
    <w:rsid w:val="00583475"/>
    <w:rsid w:val="00586635"/>
    <w:rsid w:val="00586ABC"/>
    <w:rsid w:val="005873CB"/>
    <w:rsid w:val="005927EE"/>
    <w:rsid w:val="005942D3"/>
    <w:rsid w:val="005947E5"/>
    <w:rsid w:val="00594CF9"/>
    <w:rsid w:val="005957A6"/>
    <w:rsid w:val="00596821"/>
    <w:rsid w:val="005A0F7F"/>
    <w:rsid w:val="005A0FA1"/>
    <w:rsid w:val="005A13DF"/>
    <w:rsid w:val="005A1549"/>
    <w:rsid w:val="005A5D3D"/>
    <w:rsid w:val="005A5F6C"/>
    <w:rsid w:val="005A6B00"/>
    <w:rsid w:val="005B14CF"/>
    <w:rsid w:val="005B1636"/>
    <w:rsid w:val="005B24A8"/>
    <w:rsid w:val="005B3092"/>
    <w:rsid w:val="005B3A25"/>
    <w:rsid w:val="005B4922"/>
    <w:rsid w:val="005B5AD2"/>
    <w:rsid w:val="005B6514"/>
    <w:rsid w:val="005B6567"/>
    <w:rsid w:val="005B7082"/>
    <w:rsid w:val="005B7CD9"/>
    <w:rsid w:val="005C19D1"/>
    <w:rsid w:val="005C2DC6"/>
    <w:rsid w:val="005C4798"/>
    <w:rsid w:val="005C52C4"/>
    <w:rsid w:val="005C705F"/>
    <w:rsid w:val="005C76BF"/>
    <w:rsid w:val="005C787C"/>
    <w:rsid w:val="005C7BC7"/>
    <w:rsid w:val="005D0089"/>
    <w:rsid w:val="005D25F9"/>
    <w:rsid w:val="005D295B"/>
    <w:rsid w:val="005D3EF2"/>
    <w:rsid w:val="005D7F70"/>
    <w:rsid w:val="005E1D49"/>
    <w:rsid w:val="005E5B0E"/>
    <w:rsid w:val="005F104A"/>
    <w:rsid w:val="005F23E4"/>
    <w:rsid w:val="005F3328"/>
    <w:rsid w:val="005F35B4"/>
    <w:rsid w:val="005F39ED"/>
    <w:rsid w:val="005F5969"/>
    <w:rsid w:val="005F5EBA"/>
    <w:rsid w:val="005F6AC1"/>
    <w:rsid w:val="005F6C0E"/>
    <w:rsid w:val="00601605"/>
    <w:rsid w:val="00602745"/>
    <w:rsid w:val="006045C2"/>
    <w:rsid w:val="00605DEE"/>
    <w:rsid w:val="00606BC3"/>
    <w:rsid w:val="00607308"/>
    <w:rsid w:val="006102DA"/>
    <w:rsid w:val="00611498"/>
    <w:rsid w:val="00611FFE"/>
    <w:rsid w:val="00613FD0"/>
    <w:rsid w:val="006146DA"/>
    <w:rsid w:val="006150AE"/>
    <w:rsid w:val="006170F4"/>
    <w:rsid w:val="00617B63"/>
    <w:rsid w:val="00617C60"/>
    <w:rsid w:val="006223BF"/>
    <w:rsid w:val="006223FC"/>
    <w:rsid w:val="006228ED"/>
    <w:rsid w:val="00622C8E"/>
    <w:rsid w:val="00624D9C"/>
    <w:rsid w:val="0062712D"/>
    <w:rsid w:val="00630556"/>
    <w:rsid w:val="00630D99"/>
    <w:rsid w:val="00630FF2"/>
    <w:rsid w:val="00631004"/>
    <w:rsid w:val="0063462C"/>
    <w:rsid w:val="00634636"/>
    <w:rsid w:val="00634829"/>
    <w:rsid w:val="00634EB8"/>
    <w:rsid w:val="00636DC3"/>
    <w:rsid w:val="00636DDE"/>
    <w:rsid w:val="0064021F"/>
    <w:rsid w:val="00641EA5"/>
    <w:rsid w:val="00644471"/>
    <w:rsid w:val="00644E7E"/>
    <w:rsid w:val="00645776"/>
    <w:rsid w:val="006463B0"/>
    <w:rsid w:val="0064640D"/>
    <w:rsid w:val="00646826"/>
    <w:rsid w:val="006469B1"/>
    <w:rsid w:val="0066052D"/>
    <w:rsid w:val="00661F21"/>
    <w:rsid w:val="00664578"/>
    <w:rsid w:val="006648DE"/>
    <w:rsid w:val="006663C4"/>
    <w:rsid w:val="00667F5D"/>
    <w:rsid w:val="00670373"/>
    <w:rsid w:val="00670A62"/>
    <w:rsid w:val="00670F48"/>
    <w:rsid w:val="0067100F"/>
    <w:rsid w:val="006720C8"/>
    <w:rsid w:val="00674A38"/>
    <w:rsid w:val="00675A2C"/>
    <w:rsid w:val="00676195"/>
    <w:rsid w:val="006766C7"/>
    <w:rsid w:val="00676EFB"/>
    <w:rsid w:val="006839A5"/>
    <w:rsid w:val="006858B5"/>
    <w:rsid w:val="0069026E"/>
    <w:rsid w:val="00691DE3"/>
    <w:rsid w:val="006924BC"/>
    <w:rsid w:val="00693615"/>
    <w:rsid w:val="00693EA6"/>
    <w:rsid w:val="006955BC"/>
    <w:rsid w:val="006972ED"/>
    <w:rsid w:val="006A10DD"/>
    <w:rsid w:val="006A164D"/>
    <w:rsid w:val="006A4DF5"/>
    <w:rsid w:val="006A72EF"/>
    <w:rsid w:val="006B0532"/>
    <w:rsid w:val="006B39C5"/>
    <w:rsid w:val="006B46A6"/>
    <w:rsid w:val="006B5841"/>
    <w:rsid w:val="006B5F91"/>
    <w:rsid w:val="006B6055"/>
    <w:rsid w:val="006B68C1"/>
    <w:rsid w:val="006B6DC3"/>
    <w:rsid w:val="006C0251"/>
    <w:rsid w:val="006C15AB"/>
    <w:rsid w:val="006C26AE"/>
    <w:rsid w:val="006C3710"/>
    <w:rsid w:val="006C6E4D"/>
    <w:rsid w:val="006C7995"/>
    <w:rsid w:val="006D257D"/>
    <w:rsid w:val="006D272D"/>
    <w:rsid w:val="006D3654"/>
    <w:rsid w:val="006D3AC3"/>
    <w:rsid w:val="006D450B"/>
    <w:rsid w:val="006D49E8"/>
    <w:rsid w:val="006D70B2"/>
    <w:rsid w:val="006D7224"/>
    <w:rsid w:val="006E04DC"/>
    <w:rsid w:val="006E46E7"/>
    <w:rsid w:val="006E5CD4"/>
    <w:rsid w:val="006E70A3"/>
    <w:rsid w:val="006F0D39"/>
    <w:rsid w:val="006F2FDF"/>
    <w:rsid w:val="006F46C8"/>
    <w:rsid w:val="006F46E2"/>
    <w:rsid w:val="006F4ECC"/>
    <w:rsid w:val="006F5246"/>
    <w:rsid w:val="006F5CF2"/>
    <w:rsid w:val="006F74D7"/>
    <w:rsid w:val="00701775"/>
    <w:rsid w:val="00703474"/>
    <w:rsid w:val="00703828"/>
    <w:rsid w:val="007053CD"/>
    <w:rsid w:val="00705443"/>
    <w:rsid w:val="007055D1"/>
    <w:rsid w:val="00706702"/>
    <w:rsid w:val="00706E3C"/>
    <w:rsid w:val="007070ED"/>
    <w:rsid w:val="00710B34"/>
    <w:rsid w:val="00711CA5"/>
    <w:rsid w:val="00713C6D"/>
    <w:rsid w:val="0071423B"/>
    <w:rsid w:val="0071507C"/>
    <w:rsid w:val="00715D10"/>
    <w:rsid w:val="00716752"/>
    <w:rsid w:val="00721966"/>
    <w:rsid w:val="00724EAB"/>
    <w:rsid w:val="007309F2"/>
    <w:rsid w:val="00733EB7"/>
    <w:rsid w:val="00733FB0"/>
    <w:rsid w:val="007347E0"/>
    <w:rsid w:val="0074119C"/>
    <w:rsid w:val="007429F8"/>
    <w:rsid w:val="00744AF6"/>
    <w:rsid w:val="007514EC"/>
    <w:rsid w:val="00752D09"/>
    <w:rsid w:val="00756F02"/>
    <w:rsid w:val="0075715E"/>
    <w:rsid w:val="007601A3"/>
    <w:rsid w:val="00763A81"/>
    <w:rsid w:val="007648FA"/>
    <w:rsid w:val="007663ED"/>
    <w:rsid w:val="00766D00"/>
    <w:rsid w:val="007673DC"/>
    <w:rsid w:val="00767705"/>
    <w:rsid w:val="00773B12"/>
    <w:rsid w:val="00775112"/>
    <w:rsid w:val="00776E14"/>
    <w:rsid w:val="00777520"/>
    <w:rsid w:val="0077786A"/>
    <w:rsid w:val="007778B5"/>
    <w:rsid w:val="00782FDA"/>
    <w:rsid w:val="00784E86"/>
    <w:rsid w:val="007863F5"/>
    <w:rsid w:val="00786D39"/>
    <w:rsid w:val="00791700"/>
    <w:rsid w:val="0079356C"/>
    <w:rsid w:val="00794454"/>
    <w:rsid w:val="00795074"/>
    <w:rsid w:val="00795558"/>
    <w:rsid w:val="00797752"/>
    <w:rsid w:val="007A19FF"/>
    <w:rsid w:val="007A4D92"/>
    <w:rsid w:val="007A644C"/>
    <w:rsid w:val="007A754F"/>
    <w:rsid w:val="007B0679"/>
    <w:rsid w:val="007B0ECA"/>
    <w:rsid w:val="007B202D"/>
    <w:rsid w:val="007B2745"/>
    <w:rsid w:val="007B7E7C"/>
    <w:rsid w:val="007C04B1"/>
    <w:rsid w:val="007C1149"/>
    <w:rsid w:val="007C1DD7"/>
    <w:rsid w:val="007C1E53"/>
    <w:rsid w:val="007C2247"/>
    <w:rsid w:val="007C3F21"/>
    <w:rsid w:val="007C4F7E"/>
    <w:rsid w:val="007C5115"/>
    <w:rsid w:val="007C527D"/>
    <w:rsid w:val="007C568E"/>
    <w:rsid w:val="007C6331"/>
    <w:rsid w:val="007D132D"/>
    <w:rsid w:val="007D181E"/>
    <w:rsid w:val="007D2DF7"/>
    <w:rsid w:val="007D7101"/>
    <w:rsid w:val="007D7411"/>
    <w:rsid w:val="007E0B4C"/>
    <w:rsid w:val="007E1059"/>
    <w:rsid w:val="007E12A7"/>
    <w:rsid w:val="007E1A97"/>
    <w:rsid w:val="007E1D6C"/>
    <w:rsid w:val="007E3E62"/>
    <w:rsid w:val="007E5FE5"/>
    <w:rsid w:val="007E6C39"/>
    <w:rsid w:val="007E7FB1"/>
    <w:rsid w:val="007F211C"/>
    <w:rsid w:val="007F2288"/>
    <w:rsid w:val="007F285F"/>
    <w:rsid w:val="00800926"/>
    <w:rsid w:val="00800E22"/>
    <w:rsid w:val="00805EA4"/>
    <w:rsid w:val="00811250"/>
    <w:rsid w:val="008126F2"/>
    <w:rsid w:val="0081436C"/>
    <w:rsid w:val="00814AD3"/>
    <w:rsid w:val="008159E9"/>
    <w:rsid w:val="00815C5C"/>
    <w:rsid w:val="00816590"/>
    <w:rsid w:val="00816B54"/>
    <w:rsid w:val="00816EB3"/>
    <w:rsid w:val="00820EEE"/>
    <w:rsid w:val="00823286"/>
    <w:rsid w:val="008237B8"/>
    <w:rsid w:val="00823D68"/>
    <w:rsid w:val="00826023"/>
    <w:rsid w:val="00827613"/>
    <w:rsid w:val="00827789"/>
    <w:rsid w:val="008306D2"/>
    <w:rsid w:val="0083081F"/>
    <w:rsid w:val="00831E5A"/>
    <w:rsid w:val="00831EF0"/>
    <w:rsid w:val="008320C7"/>
    <w:rsid w:val="00832B48"/>
    <w:rsid w:val="008331B0"/>
    <w:rsid w:val="00833EA5"/>
    <w:rsid w:val="00841EFC"/>
    <w:rsid w:val="0084414B"/>
    <w:rsid w:val="00844F58"/>
    <w:rsid w:val="00844F8B"/>
    <w:rsid w:val="00847742"/>
    <w:rsid w:val="008512E3"/>
    <w:rsid w:val="00851631"/>
    <w:rsid w:val="00851F56"/>
    <w:rsid w:val="008542FE"/>
    <w:rsid w:val="00854834"/>
    <w:rsid w:val="00854D17"/>
    <w:rsid w:val="00856DE9"/>
    <w:rsid w:val="008601DA"/>
    <w:rsid w:val="00860BD3"/>
    <w:rsid w:val="00860E19"/>
    <w:rsid w:val="00860F26"/>
    <w:rsid w:val="008610A6"/>
    <w:rsid w:val="00862037"/>
    <w:rsid w:val="00863094"/>
    <w:rsid w:val="008639D4"/>
    <w:rsid w:val="00865D25"/>
    <w:rsid w:val="008669E9"/>
    <w:rsid w:val="008669F4"/>
    <w:rsid w:val="00877A1D"/>
    <w:rsid w:val="00877B4A"/>
    <w:rsid w:val="00880746"/>
    <w:rsid w:val="00881CB5"/>
    <w:rsid w:val="00885F63"/>
    <w:rsid w:val="0088623E"/>
    <w:rsid w:val="00891142"/>
    <w:rsid w:val="00892659"/>
    <w:rsid w:val="00893CB5"/>
    <w:rsid w:val="0089433D"/>
    <w:rsid w:val="00894881"/>
    <w:rsid w:val="00896A23"/>
    <w:rsid w:val="00896C79"/>
    <w:rsid w:val="00896DA2"/>
    <w:rsid w:val="00897083"/>
    <w:rsid w:val="00897161"/>
    <w:rsid w:val="008971F1"/>
    <w:rsid w:val="008A00F2"/>
    <w:rsid w:val="008A14BF"/>
    <w:rsid w:val="008A1521"/>
    <w:rsid w:val="008A22FD"/>
    <w:rsid w:val="008A45D5"/>
    <w:rsid w:val="008A4E6A"/>
    <w:rsid w:val="008A77EB"/>
    <w:rsid w:val="008B0037"/>
    <w:rsid w:val="008B07A1"/>
    <w:rsid w:val="008B3293"/>
    <w:rsid w:val="008B3777"/>
    <w:rsid w:val="008B3C2B"/>
    <w:rsid w:val="008B45B6"/>
    <w:rsid w:val="008B6369"/>
    <w:rsid w:val="008B65D7"/>
    <w:rsid w:val="008C01A4"/>
    <w:rsid w:val="008C0432"/>
    <w:rsid w:val="008C08C4"/>
    <w:rsid w:val="008C30D7"/>
    <w:rsid w:val="008C3435"/>
    <w:rsid w:val="008C3F15"/>
    <w:rsid w:val="008C46B3"/>
    <w:rsid w:val="008C4700"/>
    <w:rsid w:val="008C4F23"/>
    <w:rsid w:val="008C62F5"/>
    <w:rsid w:val="008C6AEE"/>
    <w:rsid w:val="008D0386"/>
    <w:rsid w:val="008D1846"/>
    <w:rsid w:val="008D2DC2"/>
    <w:rsid w:val="008D331B"/>
    <w:rsid w:val="008D3824"/>
    <w:rsid w:val="008D3F90"/>
    <w:rsid w:val="008D642E"/>
    <w:rsid w:val="008E2B72"/>
    <w:rsid w:val="008E5F68"/>
    <w:rsid w:val="008E62E7"/>
    <w:rsid w:val="008E7EC4"/>
    <w:rsid w:val="008F1BB7"/>
    <w:rsid w:val="008F1F71"/>
    <w:rsid w:val="008F2BEB"/>
    <w:rsid w:val="008F3D80"/>
    <w:rsid w:val="008F3E58"/>
    <w:rsid w:val="008F505A"/>
    <w:rsid w:val="008F6D27"/>
    <w:rsid w:val="008F7A41"/>
    <w:rsid w:val="008F7C86"/>
    <w:rsid w:val="00900029"/>
    <w:rsid w:val="00900D55"/>
    <w:rsid w:val="00901131"/>
    <w:rsid w:val="00901AE3"/>
    <w:rsid w:val="009042A5"/>
    <w:rsid w:val="009050AC"/>
    <w:rsid w:val="00905346"/>
    <w:rsid w:val="00905F19"/>
    <w:rsid w:val="00910F30"/>
    <w:rsid w:val="009113B1"/>
    <w:rsid w:val="0091236A"/>
    <w:rsid w:val="00914579"/>
    <w:rsid w:val="00914A71"/>
    <w:rsid w:val="009159AB"/>
    <w:rsid w:val="009168CC"/>
    <w:rsid w:val="00916D14"/>
    <w:rsid w:val="0091792E"/>
    <w:rsid w:val="00923F62"/>
    <w:rsid w:val="0092430D"/>
    <w:rsid w:val="009272CC"/>
    <w:rsid w:val="0092744B"/>
    <w:rsid w:val="00927C92"/>
    <w:rsid w:val="00930123"/>
    <w:rsid w:val="00930B89"/>
    <w:rsid w:val="00932DC6"/>
    <w:rsid w:val="00933A2A"/>
    <w:rsid w:val="00933B6B"/>
    <w:rsid w:val="00935767"/>
    <w:rsid w:val="00935A4C"/>
    <w:rsid w:val="00937473"/>
    <w:rsid w:val="00937E90"/>
    <w:rsid w:val="00941EDA"/>
    <w:rsid w:val="00944DC5"/>
    <w:rsid w:val="00944FEA"/>
    <w:rsid w:val="00946959"/>
    <w:rsid w:val="00947B3C"/>
    <w:rsid w:val="00951DE5"/>
    <w:rsid w:val="00952E03"/>
    <w:rsid w:val="00953A80"/>
    <w:rsid w:val="00955D32"/>
    <w:rsid w:val="00957210"/>
    <w:rsid w:val="009609C0"/>
    <w:rsid w:val="0096603B"/>
    <w:rsid w:val="00966D4F"/>
    <w:rsid w:val="00967449"/>
    <w:rsid w:val="0097171F"/>
    <w:rsid w:val="00971E0F"/>
    <w:rsid w:val="00972A2F"/>
    <w:rsid w:val="00974B67"/>
    <w:rsid w:val="0097589C"/>
    <w:rsid w:val="00981202"/>
    <w:rsid w:val="00981AD1"/>
    <w:rsid w:val="0098363C"/>
    <w:rsid w:val="009848E1"/>
    <w:rsid w:val="0098769F"/>
    <w:rsid w:val="00987A5F"/>
    <w:rsid w:val="009947E4"/>
    <w:rsid w:val="00995010"/>
    <w:rsid w:val="00995F98"/>
    <w:rsid w:val="0099707F"/>
    <w:rsid w:val="009A0DD7"/>
    <w:rsid w:val="009A19B8"/>
    <w:rsid w:val="009A1DFE"/>
    <w:rsid w:val="009A38D5"/>
    <w:rsid w:val="009A4BD2"/>
    <w:rsid w:val="009A4C5A"/>
    <w:rsid w:val="009A50D0"/>
    <w:rsid w:val="009A6C85"/>
    <w:rsid w:val="009A74FA"/>
    <w:rsid w:val="009B0C48"/>
    <w:rsid w:val="009B1BD5"/>
    <w:rsid w:val="009B31C0"/>
    <w:rsid w:val="009B412B"/>
    <w:rsid w:val="009B4F31"/>
    <w:rsid w:val="009B60F3"/>
    <w:rsid w:val="009C1E1E"/>
    <w:rsid w:val="009C1EBB"/>
    <w:rsid w:val="009C203E"/>
    <w:rsid w:val="009C237A"/>
    <w:rsid w:val="009C3384"/>
    <w:rsid w:val="009C362D"/>
    <w:rsid w:val="009C4EF4"/>
    <w:rsid w:val="009C5927"/>
    <w:rsid w:val="009D0D6C"/>
    <w:rsid w:val="009D1842"/>
    <w:rsid w:val="009D1846"/>
    <w:rsid w:val="009E0764"/>
    <w:rsid w:val="009E07F7"/>
    <w:rsid w:val="009E086D"/>
    <w:rsid w:val="009E1E3C"/>
    <w:rsid w:val="009E27CE"/>
    <w:rsid w:val="009E2B37"/>
    <w:rsid w:val="009E3392"/>
    <w:rsid w:val="009E3658"/>
    <w:rsid w:val="009E6C73"/>
    <w:rsid w:val="009F0E3E"/>
    <w:rsid w:val="009F134F"/>
    <w:rsid w:val="009F1864"/>
    <w:rsid w:val="009F25D8"/>
    <w:rsid w:val="009F34A0"/>
    <w:rsid w:val="009F4122"/>
    <w:rsid w:val="009F59B9"/>
    <w:rsid w:val="009F6887"/>
    <w:rsid w:val="009F68DE"/>
    <w:rsid w:val="00A014CF"/>
    <w:rsid w:val="00A01F3B"/>
    <w:rsid w:val="00A03515"/>
    <w:rsid w:val="00A042CD"/>
    <w:rsid w:val="00A04A88"/>
    <w:rsid w:val="00A06346"/>
    <w:rsid w:val="00A107B7"/>
    <w:rsid w:val="00A108B0"/>
    <w:rsid w:val="00A1315C"/>
    <w:rsid w:val="00A14744"/>
    <w:rsid w:val="00A16571"/>
    <w:rsid w:val="00A17925"/>
    <w:rsid w:val="00A17FF9"/>
    <w:rsid w:val="00A202F6"/>
    <w:rsid w:val="00A2372B"/>
    <w:rsid w:val="00A24D68"/>
    <w:rsid w:val="00A250A8"/>
    <w:rsid w:val="00A25154"/>
    <w:rsid w:val="00A2779F"/>
    <w:rsid w:val="00A30378"/>
    <w:rsid w:val="00A31FF0"/>
    <w:rsid w:val="00A32EDF"/>
    <w:rsid w:val="00A331E1"/>
    <w:rsid w:val="00A33B01"/>
    <w:rsid w:val="00A352BC"/>
    <w:rsid w:val="00A44F37"/>
    <w:rsid w:val="00A4590C"/>
    <w:rsid w:val="00A46941"/>
    <w:rsid w:val="00A50703"/>
    <w:rsid w:val="00A516F2"/>
    <w:rsid w:val="00A52A12"/>
    <w:rsid w:val="00A533E4"/>
    <w:rsid w:val="00A5419D"/>
    <w:rsid w:val="00A571F6"/>
    <w:rsid w:val="00A60DC5"/>
    <w:rsid w:val="00A61D1E"/>
    <w:rsid w:val="00A61E65"/>
    <w:rsid w:val="00A61F45"/>
    <w:rsid w:val="00A64586"/>
    <w:rsid w:val="00A66C7F"/>
    <w:rsid w:val="00A72529"/>
    <w:rsid w:val="00A752BF"/>
    <w:rsid w:val="00A75E67"/>
    <w:rsid w:val="00A75F61"/>
    <w:rsid w:val="00A80550"/>
    <w:rsid w:val="00A80A60"/>
    <w:rsid w:val="00A811C3"/>
    <w:rsid w:val="00A852B4"/>
    <w:rsid w:val="00A86878"/>
    <w:rsid w:val="00A90F4F"/>
    <w:rsid w:val="00A9170C"/>
    <w:rsid w:val="00A924B7"/>
    <w:rsid w:val="00A95E77"/>
    <w:rsid w:val="00A965A3"/>
    <w:rsid w:val="00A96FC1"/>
    <w:rsid w:val="00AA2062"/>
    <w:rsid w:val="00AA221A"/>
    <w:rsid w:val="00AA3EB5"/>
    <w:rsid w:val="00AA4046"/>
    <w:rsid w:val="00AA4347"/>
    <w:rsid w:val="00AA4406"/>
    <w:rsid w:val="00AA477F"/>
    <w:rsid w:val="00AA51E4"/>
    <w:rsid w:val="00AA59BF"/>
    <w:rsid w:val="00AA7396"/>
    <w:rsid w:val="00AB0E41"/>
    <w:rsid w:val="00AB1467"/>
    <w:rsid w:val="00AB1578"/>
    <w:rsid w:val="00AB27D2"/>
    <w:rsid w:val="00AB3D1C"/>
    <w:rsid w:val="00AB663C"/>
    <w:rsid w:val="00AB6713"/>
    <w:rsid w:val="00AC1169"/>
    <w:rsid w:val="00AC18B4"/>
    <w:rsid w:val="00AC2F4A"/>
    <w:rsid w:val="00AC3419"/>
    <w:rsid w:val="00AC3467"/>
    <w:rsid w:val="00AC3655"/>
    <w:rsid w:val="00AC37CE"/>
    <w:rsid w:val="00AC38D4"/>
    <w:rsid w:val="00AC44FE"/>
    <w:rsid w:val="00AC5484"/>
    <w:rsid w:val="00AC5B97"/>
    <w:rsid w:val="00AC5C70"/>
    <w:rsid w:val="00AC7840"/>
    <w:rsid w:val="00AD0D8F"/>
    <w:rsid w:val="00AD14AA"/>
    <w:rsid w:val="00AD1CAD"/>
    <w:rsid w:val="00AD1EEA"/>
    <w:rsid w:val="00AD32F2"/>
    <w:rsid w:val="00AD48E5"/>
    <w:rsid w:val="00AD49D8"/>
    <w:rsid w:val="00AD4B88"/>
    <w:rsid w:val="00AD592A"/>
    <w:rsid w:val="00AD5BBD"/>
    <w:rsid w:val="00AD6571"/>
    <w:rsid w:val="00AD72A2"/>
    <w:rsid w:val="00AE255F"/>
    <w:rsid w:val="00AE30FC"/>
    <w:rsid w:val="00AE50D5"/>
    <w:rsid w:val="00AE6EBD"/>
    <w:rsid w:val="00AE743A"/>
    <w:rsid w:val="00AE7511"/>
    <w:rsid w:val="00AE7A88"/>
    <w:rsid w:val="00AF0E14"/>
    <w:rsid w:val="00AF3168"/>
    <w:rsid w:val="00AF3ECA"/>
    <w:rsid w:val="00AF5762"/>
    <w:rsid w:val="00AF68A3"/>
    <w:rsid w:val="00AF757C"/>
    <w:rsid w:val="00AF7E6C"/>
    <w:rsid w:val="00B0089D"/>
    <w:rsid w:val="00B03A5C"/>
    <w:rsid w:val="00B04B07"/>
    <w:rsid w:val="00B06C10"/>
    <w:rsid w:val="00B117BE"/>
    <w:rsid w:val="00B12BE7"/>
    <w:rsid w:val="00B1411D"/>
    <w:rsid w:val="00B1557C"/>
    <w:rsid w:val="00B15BED"/>
    <w:rsid w:val="00B16318"/>
    <w:rsid w:val="00B177FE"/>
    <w:rsid w:val="00B217CE"/>
    <w:rsid w:val="00B21959"/>
    <w:rsid w:val="00B22FA4"/>
    <w:rsid w:val="00B24343"/>
    <w:rsid w:val="00B24508"/>
    <w:rsid w:val="00B24BDB"/>
    <w:rsid w:val="00B25291"/>
    <w:rsid w:val="00B273E8"/>
    <w:rsid w:val="00B31C2C"/>
    <w:rsid w:val="00B3360A"/>
    <w:rsid w:val="00B343C1"/>
    <w:rsid w:val="00B34F58"/>
    <w:rsid w:val="00B353F9"/>
    <w:rsid w:val="00B37CE9"/>
    <w:rsid w:val="00B406E9"/>
    <w:rsid w:val="00B42221"/>
    <w:rsid w:val="00B43033"/>
    <w:rsid w:val="00B43587"/>
    <w:rsid w:val="00B43C11"/>
    <w:rsid w:val="00B44C64"/>
    <w:rsid w:val="00B45870"/>
    <w:rsid w:val="00B46871"/>
    <w:rsid w:val="00B47518"/>
    <w:rsid w:val="00B5021B"/>
    <w:rsid w:val="00B51A55"/>
    <w:rsid w:val="00B54775"/>
    <w:rsid w:val="00B54F1C"/>
    <w:rsid w:val="00B55578"/>
    <w:rsid w:val="00B55AF8"/>
    <w:rsid w:val="00B5746D"/>
    <w:rsid w:val="00B61405"/>
    <w:rsid w:val="00B61A0E"/>
    <w:rsid w:val="00B62098"/>
    <w:rsid w:val="00B65FBC"/>
    <w:rsid w:val="00B67814"/>
    <w:rsid w:val="00B70189"/>
    <w:rsid w:val="00B70D44"/>
    <w:rsid w:val="00B72144"/>
    <w:rsid w:val="00B721E0"/>
    <w:rsid w:val="00B7359B"/>
    <w:rsid w:val="00B739DD"/>
    <w:rsid w:val="00B743F3"/>
    <w:rsid w:val="00B74BAC"/>
    <w:rsid w:val="00B7603F"/>
    <w:rsid w:val="00B76518"/>
    <w:rsid w:val="00B77054"/>
    <w:rsid w:val="00B773AD"/>
    <w:rsid w:val="00B826B2"/>
    <w:rsid w:val="00B8422A"/>
    <w:rsid w:val="00B8685A"/>
    <w:rsid w:val="00B87BF6"/>
    <w:rsid w:val="00B9077A"/>
    <w:rsid w:val="00B90F17"/>
    <w:rsid w:val="00B913B3"/>
    <w:rsid w:val="00B93807"/>
    <w:rsid w:val="00B93831"/>
    <w:rsid w:val="00B93849"/>
    <w:rsid w:val="00B95162"/>
    <w:rsid w:val="00B96186"/>
    <w:rsid w:val="00BA2565"/>
    <w:rsid w:val="00BA266F"/>
    <w:rsid w:val="00BA34C5"/>
    <w:rsid w:val="00BA382A"/>
    <w:rsid w:val="00BB036A"/>
    <w:rsid w:val="00BB2071"/>
    <w:rsid w:val="00BB5693"/>
    <w:rsid w:val="00BB5AA7"/>
    <w:rsid w:val="00BB6541"/>
    <w:rsid w:val="00BB78BF"/>
    <w:rsid w:val="00BC0519"/>
    <w:rsid w:val="00BC2267"/>
    <w:rsid w:val="00BC69D4"/>
    <w:rsid w:val="00BD4319"/>
    <w:rsid w:val="00BD5674"/>
    <w:rsid w:val="00BD62C8"/>
    <w:rsid w:val="00BD6F44"/>
    <w:rsid w:val="00BD77C9"/>
    <w:rsid w:val="00BE0158"/>
    <w:rsid w:val="00BE143D"/>
    <w:rsid w:val="00BE2643"/>
    <w:rsid w:val="00BE3B0C"/>
    <w:rsid w:val="00BE5E84"/>
    <w:rsid w:val="00BE6FED"/>
    <w:rsid w:val="00BF2468"/>
    <w:rsid w:val="00BF26CD"/>
    <w:rsid w:val="00BF3D69"/>
    <w:rsid w:val="00BF46AC"/>
    <w:rsid w:val="00BF48F6"/>
    <w:rsid w:val="00BF56BC"/>
    <w:rsid w:val="00C0013A"/>
    <w:rsid w:val="00C01980"/>
    <w:rsid w:val="00C01E28"/>
    <w:rsid w:val="00C024A7"/>
    <w:rsid w:val="00C024D0"/>
    <w:rsid w:val="00C03026"/>
    <w:rsid w:val="00C04AC1"/>
    <w:rsid w:val="00C04DB2"/>
    <w:rsid w:val="00C077FA"/>
    <w:rsid w:val="00C07FF2"/>
    <w:rsid w:val="00C10BB4"/>
    <w:rsid w:val="00C10EED"/>
    <w:rsid w:val="00C12F49"/>
    <w:rsid w:val="00C12F76"/>
    <w:rsid w:val="00C14269"/>
    <w:rsid w:val="00C15AB3"/>
    <w:rsid w:val="00C165C1"/>
    <w:rsid w:val="00C228D3"/>
    <w:rsid w:val="00C22B25"/>
    <w:rsid w:val="00C23129"/>
    <w:rsid w:val="00C23570"/>
    <w:rsid w:val="00C24F53"/>
    <w:rsid w:val="00C26912"/>
    <w:rsid w:val="00C329EC"/>
    <w:rsid w:val="00C32F3A"/>
    <w:rsid w:val="00C338A4"/>
    <w:rsid w:val="00C36238"/>
    <w:rsid w:val="00C3625B"/>
    <w:rsid w:val="00C37580"/>
    <w:rsid w:val="00C404A1"/>
    <w:rsid w:val="00C40F18"/>
    <w:rsid w:val="00C41F11"/>
    <w:rsid w:val="00C421A2"/>
    <w:rsid w:val="00C4249D"/>
    <w:rsid w:val="00C42938"/>
    <w:rsid w:val="00C42A15"/>
    <w:rsid w:val="00C42A5C"/>
    <w:rsid w:val="00C43723"/>
    <w:rsid w:val="00C438BB"/>
    <w:rsid w:val="00C44017"/>
    <w:rsid w:val="00C50F78"/>
    <w:rsid w:val="00C51DC7"/>
    <w:rsid w:val="00C52392"/>
    <w:rsid w:val="00C53FFD"/>
    <w:rsid w:val="00C558CB"/>
    <w:rsid w:val="00C5749D"/>
    <w:rsid w:val="00C60A2A"/>
    <w:rsid w:val="00C629E4"/>
    <w:rsid w:val="00C655BF"/>
    <w:rsid w:val="00C65D33"/>
    <w:rsid w:val="00C76CD6"/>
    <w:rsid w:val="00C76F91"/>
    <w:rsid w:val="00C77225"/>
    <w:rsid w:val="00C823FD"/>
    <w:rsid w:val="00C826FB"/>
    <w:rsid w:val="00C8488F"/>
    <w:rsid w:val="00C85E27"/>
    <w:rsid w:val="00C85EC1"/>
    <w:rsid w:val="00C87CEE"/>
    <w:rsid w:val="00C90EB1"/>
    <w:rsid w:val="00C910D8"/>
    <w:rsid w:val="00C91A1F"/>
    <w:rsid w:val="00C93C50"/>
    <w:rsid w:val="00C93FD4"/>
    <w:rsid w:val="00C95468"/>
    <w:rsid w:val="00C96553"/>
    <w:rsid w:val="00C96F8F"/>
    <w:rsid w:val="00C9727F"/>
    <w:rsid w:val="00CA2663"/>
    <w:rsid w:val="00CA2916"/>
    <w:rsid w:val="00CA5B23"/>
    <w:rsid w:val="00CA7289"/>
    <w:rsid w:val="00CA72F5"/>
    <w:rsid w:val="00CA7911"/>
    <w:rsid w:val="00CA7D98"/>
    <w:rsid w:val="00CB20AA"/>
    <w:rsid w:val="00CB2476"/>
    <w:rsid w:val="00CB24B5"/>
    <w:rsid w:val="00CB2E4A"/>
    <w:rsid w:val="00CB301A"/>
    <w:rsid w:val="00CB456A"/>
    <w:rsid w:val="00CB4AF0"/>
    <w:rsid w:val="00CB584C"/>
    <w:rsid w:val="00CB5ACC"/>
    <w:rsid w:val="00CB647E"/>
    <w:rsid w:val="00CB7915"/>
    <w:rsid w:val="00CC03B3"/>
    <w:rsid w:val="00CC10D4"/>
    <w:rsid w:val="00CC14EC"/>
    <w:rsid w:val="00CC1602"/>
    <w:rsid w:val="00CC31C9"/>
    <w:rsid w:val="00CC4CCF"/>
    <w:rsid w:val="00CC56E3"/>
    <w:rsid w:val="00CC5A91"/>
    <w:rsid w:val="00CC64DD"/>
    <w:rsid w:val="00CD003C"/>
    <w:rsid w:val="00CD102A"/>
    <w:rsid w:val="00CD2184"/>
    <w:rsid w:val="00CD3302"/>
    <w:rsid w:val="00CD3A85"/>
    <w:rsid w:val="00CD626C"/>
    <w:rsid w:val="00CD7A0E"/>
    <w:rsid w:val="00CE3959"/>
    <w:rsid w:val="00CE4002"/>
    <w:rsid w:val="00CE587D"/>
    <w:rsid w:val="00CE6DBA"/>
    <w:rsid w:val="00CE7436"/>
    <w:rsid w:val="00CE7751"/>
    <w:rsid w:val="00CF47C4"/>
    <w:rsid w:val="00CF4804"/>
    <w:rsid w:val="00CF4966"/>
    <w:rsid w:val="00CF4E28"/>
    <w:rsid w:val="00CF53D6"/>
    <w:rsid w:val="00CF64D9"/>
    <w:rsid w:val="00D0025E"/>
    <w:rsid w:val="00D00EFA"/>
    <w:rsid w:val="00D00F2F"/>
    <w:rsid w:val="00D01030"/>
    <w:rsid w:val="00D02186"/>
    <w:rsid w:val="00D04D4F"/>
    <w:rsid w:val="00D07F2E"/>
    <w:rsid w:val="00D11B13"/>
    <w:rsid w:val="00D144E2"/>
    <w:rsid w:val="00D14FCD"/>
    <w:rsid w:val="00D16437"/>
    <w:rsid w:val="00D17EC8"/>
    <w:rsid w:val="00D203A3"/>
    <w:rsid w:val="00D206D2"/>
    <w:rsid w:val="00D21A85"/>
    <w:rsid w:val="00D21B14"/>
    <w:rsid w:val="00D22C1B"/>
    <w:rsid w:val="00D24DF3"/>
    <w:rsid w:val="00D254FE"/>
    <w:rsid w:val="00D277EA"/>
    <w:rsid w:val="00D30557"/>
    <w:rsid w:val="00D307E1"/>
    <w:rsid w:val="00D32B83"/>
    <w:rsid w:val="00D34D71"/>
    <w:rsid w:val="00D34DB3"/>
    <w:rsid w:val="00D36ED6"/>
    <w:rsid w:val="00D402F8"/>
    <w:rsid w:val="00D402FB"/>
    <w:rsid w:val="00D41CA9"/>
    <w:rsid w:val="00D42A35"/>
    <w:rsid w:val="00D42EAB"/>
    <w:rsid w:val="00D43D12"/>
    <w:rsid w:val="00D4401C"/>
    <w:rsid w:val="00D46554"/>
    <w:rsid w:val="00D46D70"/>
    <w:rsid w:val="00D46F5F"/>
    <w:rsid w:val="00D50409"/>
    <w:rsid w:val="00D50538"/>
    <w:rsid w:val="00D5337A"/>
    <w:rsid w:val="00D57223"/>
    <w:rsid w:val="00D6244D"/>
    <w:rsid w:val="00D626E3"/>
    <w:rsid w:val="00D62E6C"/>
    <w:rsid w:val="00D63228"/>
    <w:rsid w:val="00D645AE"/>
    <w:rsid w:val="00D66B40"/>
    <w:rsid w:val="00D6716C"/>
    <w:rsid w:val="00D67622"/>
    <w:rsid w:val="00D70F9F"/>
    <w:rsid w:val="00D719F2"/>
    <w:rsid w:val="00D733BD"/>
    <w:rsid w:val="00D733C4"/>
    <w:rsid w:val="00D74AD9"/>
    <w:rsid w:val="00D74F30"/>
    <w:rsid w:val="00D76D8E"/>
    <w:rsid w:val="00D81F77"/>
    <w:rsid w:val="00D85581"/>
    <w:rsid w:val="00D85EC6"/>
    <w:rsid w:val="00D96715"/>
    <w:rsid w:val="00D971B5"/>
    <w:rsid w:val="00D97E2F"/>
    <w:rsid w:val="00DA1089"/>
    <w:rsid w:val="00DA194D"/>
    <w:rsid w:val="00DA1F12"/>
    <w:rsid w:val="00DA3783"/>
    <w:rsid w:val="00DA6EAC"/>
    <w:rsid w:val="00DA7E48"/>
    <w:rsid w:val="00DB0670"/>
    <w:rsid w:val="00DB089E"/>
    <w:rsid w:val="00DB1FD8"/>
    <w:rsid w:val="00DB2518"/>
    <w:rsid w:val="00DB3670"/>
    <w:rsid w:val="00DB3C67"/>
    <w:rsid w:val="00DB3EF2"/>
    <w:rsid w:val="00DB3F71"/>
    <w:rsid w:val="00DB513A"/>
    <w:rsid w:val="00DB79CF"/>
    <w:rsid w:val="00DC2583"/>
    <w:rsid w:val="00DC299F"/>
    <w:rsid w:val="00DC6338"/>
    <w:rsid w:val="00DC638E"/>
    <w:rsid w:val="00DD03FA"/>
    <w:rsid w:val="00DD0A7A"/>
    <w:rsid w:val="00DD11D4"/>
    <w:rsid w:val="00DD2BAC"/>
    <w:rsid w:val="00DD382D"/>
    <w:rsid w:val="00DD6678"/>
    <w:rsid w:val="00DE226D"/>
    <w:rsid w:val="00DE4A4C"/>
    <w:rsid w:val="00DE562A"/>
    <w:rsid w:val="00DE77B8"/>
    <w:rsid w:val="00DF639F"/>
    <w:rsid w:val="00DF6A4C"/>
    <w:rsid w:val="00DF74EC"/>
    <w:rsid w:val="00DF7F35"/>
    <w:rsid w:val="00E03741"/>
    <w:rsid w:val="00E03C94"/>
    <w:rsid w:val="00E04F44"/>
    <w:rsid w:val="00E055EC"/>
    <w:rsid w:val="00E05D78"/>
    <w:rsid w:val="00E06E73"/>
    <w:rsid w:val="00E1031A"/>
    <w:rsid w:val="00E1191F"/>
    <w:rsid w:val="00E1318B"/>
    <w:rsid w:val="00E131F4"/>
    <w:rsid w:val="00E14703"/>
    <w:rsid w:val="00E16CBC"/>
    <w:rsid w:val="00E17A35"/>
    <w:rsid w:val="00E17BFB"/>
    <w:rsid w:val="00E22767"/>
    <w:rsid w:val="00E2284F"/>
    <w:rsid w:val="00E2368B"/>
    <w:rsid w:val="00E24C5C"/>
    <w:rsid w:val="00E25E75"/>
    <w:rsid w:val="00E2712C"/>
    <w:rsid w:val="00E27CAA"/>
    <w:rsid w:val="00E318F7"/>
    <w:rsid w:val="00E347DD"/>
    <w:rsid w:val="00E363AD"/>
    <w:rsid w:val="00E404ED"/>
    <w:rsid w:val="00E42E0E"/>
    <w:rsid w:val="00E43D02"/>
    <w:rsid w:val="00E4559F"/>
    <w:rsid w:val="00E4761C"/>
    <w:rsid w:val="00E5074A"/>
    <w:rsid w:val="00E53035"/>
    <w:rsid w:val="00E553F4"/>
    <w:rsid w:val="00E55FC5"/>
    <w:rsid w:val="00E62334"/>
    <w:rsid w:val="00E62B65"/>
    <w:rsid w:val="00E64505"/>
    <w:rsid w:val="00E64517"/>
    <w:rsid w:val="00E64947"/>
    <w:rsid w:val="00E66BE2"/>
    <w:rsid w:val="00E66EAC"/>
    <w:rsid w:val="00E67BC4"/>
    <w:rsid w:val="00E701CA"/>
    <w:rsid w:val="00E714E8"/>
    <w:rsid w:val="00E71C31"/>
    <w:rsid w:val="00E728C4"/>
    <w:rsid w:val="00E72A08"/>
    <w:rsid w:val="00E72E90"/>
    <w:rsid w:val="00E7332E"/>
    <w:rsid w:val="00E75D08"/>
    <w:rsid w:val="00E779D8"/>
    <w:rsid w:val="00E83B80"/>
    <w:rsid w:val="00E83EDE"/>
    <w:rsid w:val="00E8433E"/>
    <w:rsid w:val="00E8468B"/>
    <w:rsid w:val="00E84DF7"/>
    <w:rsid w:val="00E85718"/>
    <w:rsid w:val="00E8578D"/>
    <w:rsid w:val="00E86712"/>
    <w:rsid w:val="00E86CF0"/>
    <w:rsid w:val="00E930DB"/>
    <w:rsid w:val="00E940B1"/>
    <w:rsid w:val="00E946B2"/>
    <w:rsid w:val="00E9552E"/>
    <w:rsid w:val="00E96E0D"/>
    <w:rsid w:val="00E97280"/>
    <w:rsid w:val="00EA039A"/>
    <w:rsid w:val="00EA066B"/>
    <w:rsid w:val="00EA1DA3"/>
    <w:rsid w:val="00EA3135"/>
    <w:rsid w:val="00EA3A9E"/>
    <w:rsid w:val="00EA4318"/>
    <w:rsid w:val="00EA52B2"/>
    <w:rsid w:val="00EA58D1"/>
    <w:rsid w:val="00EA5947"/>
    <w:rsid w:val="00EA67A6"/>
    <w:rsid w:val="00EA6A01"/>
    <w:rsid w:val="00EA763B"/>
    <w:rsid w:val="00EB0CA7"/>
    <w:rsid w:val="00EB223A"/>
    <w:rsid w:val="00EB3AB9"/>
    <w:rsid w:val="00EB5AE2"/>
    <w:rsid w:val="00EB7681"/>
    <w:rsid w:val="00EC158C"/>
    <w:rsid w:val="00EC2947"/>
    <w:rsid w:val="00EC3B3D"/>
    <w:rsid w:val="00EC414D"/>
    <w:rsid w:val="00EC43A6"/>
    <w:rsid w:val="00EC4457"/>
    <w:rsid w:val="00EC4A6C"/>
    <w:rsid w:val="00EC54C3"/>
    <w:rsid w:val="00EC79FC"/>
    <w:rsid w:val="00EC7EAB"/>
    <w:rsid w:val="00ED0E57"/>
    <w:rsid w:val="00ED350C"/>
    <w:rsid w:val="00ED36A0"/>
    <w:rsid w:val="00ED4A2F"/>
    <w:rsid w:val="00ED6625"/>
    <w:rsid w:val="00EE0657"/>
    <w:rsid w:val="00EE280E"/>
    <w:rsid w:val="00EE3072"/>
    <w:rsid w:val="00EE3897"/>
    <w:rsid w:val="00EE4C1A"/>
    <w:rsid w:val="00EE6320"/>
    <w:rsid w:val="00EE7119"/>
    <w:rsid w:val="00EF1D9D"/>
    <w:rsid w:val="00EF2C65"/>
    <w:rsid w:val="00EF344A"/>
    <w:rsid w:val="00EF6088"/>
    <w:rsid w:val="00EF67D9"/>
    <w:rsid w:val="00EF7118"/>
    <w:rsid w:val="00EF73C8"/>
    <w:rsid w:val="00F00743"/>
    <w:rsid w:val="00F00EE5"/>
    <w:rsid w:val="00F01EAF"/>
    <w:rsid w:val="00F05B43"/>
    <w:rsid w:val="00F112AF"/>
    <w:rsid w:val="00F11E66"/>
    <w:rsid w:val="00F13912"/>
    <w:rsid w:val="00F14896"/>
    <w:rsid w:val="00F15B7F"/>
    <w:rsid w:val="00F168F4"/>
    <w:rsid w:val="00F17FDD"/>
    <w:rsid w:val="00F200B3"/>
    <w:rsid w:val="00F21404"/>
    <w:rsid w:val="00F218C7"/>
    <w:rsid w:val="00F224E2"/>
    <w:rsid w:val="00F229F7"/>
    <w:rsid w:val="00F251C1"/>
    <w:rsid w:val="00F257A8"/>
    <w:rsid w:val="00F2630D"/>
    <w:rsid w:val="00F26867"/>
    <w:rsid w:val="00F26DEC"/>
    <w:rsid w:val="00F26E71"/>
    <w:rsid w:val="00F313A2"/>
    <w:rsid w:val="00F31EC9"/>
    <w:rsid w:val="00F32473"/>
    <w:rsid w:val="00F32787"/>
    <w:rsid w:val="00F32B1A"/>
    <w:rsid w:val="00F37CC5"/>
    <w:rsid w:val="00F42EA3"/>
    <w:rsid w:val="00F4394B"/>
    <w:rsid w:val="00F43A17"/>
    <w:rsid w:val="00F44AC9"/>
    <w:rsid w:val="00F456DF"/>
    <w:rsid w:val="00F4582B"/>
    <w:rsid w:val="00F45A7C"/>
    <w:rsid w:val="00F45A87"/>
    <w:rsid w:val="00F47E94"/>
    <w:rsid w:val="00F508A6"/>
    <w:rsid w:val="00F52C3B"/>
    <w:rsid w:val="00F5332B"/>
    <w:rsid w:val="00F5422E"/>
    <w:rsid w:val="00F5560A"/>
    <w:rsid w:val="00F558C2"/>
    <w:rsid w:val="00F558F8"/>
    <w:rsid w:val="00F55B9E"/>
    <w:rsid w:val="00F55F05"/>
    <w:rsid w:val="00F56BF9"/>
    <w:rsid w:val="00F62D8F"/>
    <w:rsid w:val="00F6371D"/>
    <w:rsid w:val="00F6385C"/>
    <w:rsid w:val="00F63938"/>
    <w:rsid w:val="00F64494"/>
    <w:rsid w:val="00F667DD"/>
    <w:rsid w:val="00F66C1D"/>
    <w:rsid w:val="00F67A0B"/>
    <w:rsid w:val="00F72025"/>
    <w:rsid w:val="00F7223B"/>
    <w:rsid w:val="00F75502"/>
    <w:rsid w:val="00F75A35"/>
    <w:rsid w:val="00F76E9B"/>
    <w:rsid w:val="00F77DB5"/>
    <w:rsid w:val="00F833AC"/>
    <w:rsid w:val="00F835A4"/>
    <w:rsid w:val="00F8425B"/>
    <w:rsid w:val="00F856A6"/>
    <w:rsid w:val="00F85ED9"/>
    <w:rsid w:val="00F86456"/>
    <w:rsid w:val="00F86A2C"/>
    <w:rsid w:val="00F86F09"/>
    <w:rsid w:val="00F870A3"/>
    <w:rsid w:val="00F8765F"/>
    <w:rsid w:val="00F90302"/>
    <w:rsid w:val="00F90642"/>
    <w:rsid w:val="00F90896"/>
    <w:rsid w:val="00F90CF9"/>
    <w:rsid w:val="00F91045"/>
    <w:rsid w:val="00F91068"/>
    <w:rsid w:val="00F92F4E"/>
    <w:rsid w:val="00F94744"/>
    <w:rsid w:val="00F97274"/>
    <w:rsid w:val="00FA0CA0"/>
    <w:rsid w:val="00FA0D08"/>
    <w:rsid w:val="00FA0DBE"/>
    <w:rsid w:val="00FA1FDA"/>
    <w:rsid w:val="00FA5575"/>
    <w:rsid w:val="00FA67EC"/>
    <w:rsid w:val="00FB1898"/>
    <w:rsid w:val="00FB1A1F"/>
    <w:rsid w:val="00FB1C69"/>
    <w:rsid w:val="00FB254A"/>
    <w:rsid w:val="00FB323E"/>
    <w:rsid w:val="00FB424A"/>
    <w:rsid w:val="00FB56B7"/>
    <w:rsid w:val="00FB59C1"/>
    <w:rsid w:val="00FB61FC"/>
    <w:rsid w:val="00FC024C"/>
    <w:rsid w:val="00FC290C"/>
    <w:rsid w:val="00FC3CB1"/>
    <w:rsid w:val="00FC4588"/>
    <w:rsid w:val="00FC51B0"/>
    <w:rsid w:val="00FD53FE"/>
    <w:rsid w:val="00FE0CCC"/>
    <w:rsid w:val="00FE1BE7"/>
    <w:rsid w:val="00FE41B7"/>
    <w:rsid w:val="00FE62AC"/>
    <w:rsid w:val="00FE6440"/>
    <w:rsid w:val="00FE71A3"/>
    <w:rsid w:val="00FF0E46"/>
    <w:rsid w:val="00FF2A59"/>
    <w:rsid w:val="00FF48A7"/>
    <w:rsid w:val="00FF498C"/>
    <w:rsid w:val="00FF65AC"/>
    <w:rsid w:val="00FF6C0F"/>
    <w:rsid w:val="00FF6E06"/>
    <w:rsid w:val="01E51BD3"/>
    <w:rsid w:val="1A46C85F"/>
    <w:rsid w:val="2EF02BBA"/>
    <w:rsid w:val="2EFF66C2"/>
    <w:rsid w:val="33872414"/>
    <w:rsid w:val="46D3C088"/>
    <w:rsid w:val="49075F9F"/>
    <w:rsid w:val="5C0F1B36"/>
    <w:rsid w:val="61A967B1"/>
    <w:rsid w:val="6D0FFD7A"/>
    <w:rsid w:val="70309FD3"/>
    <w:rsid w:val="716D0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2D8DC345-7F68-4B23-AB3C-F1CD6288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DefinitionChar">
    <w:name w:val="Definition Char"/>
    <w:aliases w:val="dd Char"/>
    <w:link w:val="Definition"/>
    <w:rsid w:val="005D7F70"/>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3602AB"/>
    <w:rPr>
      <w:color w:val="605E5C"/>
      <w:shd w:val="clear" w:color="auto" w:fill="E1DFDD"/>
    </w:rPr>
  </w:style>
  <w:style w:type="paragraph" w:customStyle="1" w:styleId="paragraphsub0">
    <w:name w:val="paragraphsub"/>
    <w:basedOn w:val="Normal"/>
    <w:rsid w:val="003701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E41B7"/>
    <w:pPr>
      <w:spacing w:after="0" w:line="240" w:lineRule="auto"/>
    </w:pPr>
  </w:style>
  <w:style w:type="table" w:styleId="TableGrid">
    <w:name w:val="Table Grid"/>
    <w:basedOn w:val="TableNormal"/>
    <w:uiPriority w:val="59"/>
    <w:rsid w:val="00D04D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F18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833">
      <w:bodyDiv w:val="1"/>
      <w:marLeft w:val="0"/>
      <w:marRight w:val="0"/>
      <w:marTop w:val="0"/>
      <w:marBottom w:val="0"/>
      <w:divBdr>
        <w:top w:val="none" w:sz="0" w:space="0" w:color="auto"/>
        <w:left w:val="none" w:sz="0" w:space="0" w:color="auto"/>
        <w:bottom w:val="none" w:sz="0" w:space="0" w:color="auto"/>
        <w:right w:val="none" w:sz="0" w:space="0" w:color="auto"/>
      </w:divBdr>
    </w:div>
    <w:div w:id="180629372">
      <w:bodyDiv w:val="1"/>
      <w:marLeft w:val="0"/>
      <w:marRight w:val="0"/>
      <w:marTop w:val="0"/>
      <w:marBottom w:val="0"/>
      <w:divBdr>
        <w:top w:val="none" w:sz="0" w:space="0" w:color="auto"/>
        <w:left w:val="none" w:sz="0" w:space="0" w:color="auto"/>
        <w:bottom w:val="none" w:sz="0" w:space="0" w:color="auto"/>
        <w:right w:val="none" w:sz="0" w:space="0" w:color="auto"/>
      </w:divBdr>
    </w:div>
    <w:div w:id="442188257">
      <w:bodyDiv w:val="1"/>
      <w:marLeft w:val="0"/>
      <w:marRight w:val="0"/>
      <w:marTop w:val="0"/>
      <w:marBottom w:val="0"/>
      <w:divBdr>
        <w:top w:val="none" w:sz="0" w:space="0" w:color="auto"/>
        <w:left w:val="none" w:sz="0" w:space="0" w:color="auto"/>
        <w:bottom w:val="none" w:sz="0" w:space="0" w:color="auto"/>
        <w:right w:val="none" w:sz="0" w:space="0" w:color="auto"/>
      </w:divBdr>
    </w:div>
    <w:div w:id="556934827">
      <w:bodyDiv w:val="1"/>
      <w:marLeft w:val="0"/>
      <w:marRight w:val="0"/>
      <w:marTop w:val="0"/>
      <w:marBottom w:val="0"/>
      <w:divBdr>
        <w:top w:val="none" w:sz="0" w:space="0" w:color="auto"/>
        <w:left w:val="none" w:sz="0" w:space="0" w:color="auto"/>
        <w:bottom w:val="none" w:sz="0" w:space="0" w:color="auto"/>
        <w:right w:val="none" w:sz="0" w:space="0" w:color="auto"/>
      </w:divBdr>
    </w:div>
    <w:div w:id="643125191">
      <w:bodyDiv w:val="1"/>
      <w:marLeft w:val="0"/>
      <w:marRight w:val="0"/>
      <w:marTop w:val="0"/>
      <w:marBottom w:val="0"/>
      <w:divBdr>
        <w:top w:val="none" w:sz="0" w:space="0" w:color="auto"/>
        <w:left w:val="none" w:sz="0" w:space="0" w:color="auto"/>
        <w:bottom w:val="none" w:sz="0" w:space="0" w:color="auto"/>
        <w:right w:val="none" w:sz="0" w:space="0" w:color="auto"/>
      </w:divBdr>
    </w:div>
    <w:div w:id="677079964">
      <w:bodyDiv w:val="1"/>
      <w:marLeft w:val="0"/>
      <w:marRight w:val="0"/>
      <w:marTop w:val="0"/>
      <w:marBottom w:val="0"/>
      <w:divBdr>
        <w:top w:val="none" w:sz="0" w:space="0" w:color="auto"/>
        <w:left w:val="none" w:sz="0" w:space="0" w:color="auto"/>
        <w:bottom w:val="none" w:sz="0" w:space="0" w:color="auto"/>
        <w:right w:val="none" w:sz="0" w:space="0" w:color="auto"/>
      </w:divBdr>
    </w:div>
    <w:div w:id="741685415">
      <w:bodyDiv w:val="1"/>
      <w:marLeft w:val="0"/>
      <w:marRight w:val="0"/>
      <w:marTop w:val="0"/>
      <w:marBottom w:val="0"/>
      <w:divBdr>
        <w:top w:val="none" w:sz="0" w:space="0" w:color="auto"/>
        <w:left w:val="none" w:sz="0" w:space="0" w:color="auto"/>
        <w:bottom w:val="none" w:sz="0" w:space="0" w:color="auto"/>
        <w:right w:val="none" w:sz="0" w:space="0" w:color="auto"/>
      </w:divBdr>
    </w:div>
    <w:div w:id="789008307">
      <w:bodyDiv w:val="1"/>
      <w:marLeft w:val="0"/>
      <w:marRight w:val="0"/>
      <w:marTop w:val="0"/>
      <w:marBottom w:val="0"/>
      <w:divBdr>
        <w:top w:val="none" w:sz="0" w:space="0" w:color="auto"/>
        <w:left w:val="none" w:sz="0" w:space="0" w:color="auto"/>
        <w:bottom w:val="none" w:sz="0" w:space="0" w:color="auto"/>
        <w:right w:val="none" w:sz="0" w:space="0" w:color="auto"/>
      </w:divBdr>
    </w:div>
    <w:div w:id="828785107">
      <w:bodyDiv w:val="1"/>
      <w:marLeft w:val="0"/>
      <w:marRight w:val="0"/>
      <w:marTop w:val="0"/>
      <w:marBottom w:val="0"/>
      <w:divBdr>
        <w:top w:val="none" w:sz="0" w:space="0" w:color="auto"/>
        <w:left w:val="none" w:sz="0" w:space="0" w:color="auto"/>
        <w:bottom w:val="none" w:sz="0" w:space="0" w:color="auto"/>
        <w:right w:val="none" w:sz="0" w:space="0" w:color="auto"/>
      </w:divBdr>
    </w:div>
    <w:div w:id="833841904">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966475596">
      <w:bodyDiv w:val="1"/>
      <w:marLeft w:val="0"/>
      <w:marRight w:val="0"/>
      <w:marTop w:val="0"/>
      <w:marBottom w:val="0"/>
      <w:divBdr>
        <w:top w:val="none" w:sz="0" w:space="0" w:color="auto"/>
        <w:left w:val="none" w:sz="0" w:space="0" w:color="auto"/>
        <w:bottom w:val="none" w:sz="0" w:space="0" w:color="auto"/>
        <w:right w:val="none" w:sz="0" w:space="0" w:color="auto"/>
      </w:divBdr>
    </w:div>
    <w:div w:id="1102604374">
      <w:bodyDiv w:val="1"/>
      <w:marLeft w:val="0"/>
      <w:marRight w:val="0"/>
      <w:marTop w:val="0"/>
      <w:marBottom w:val="0"/>
      <w:divBdr>
        <w:top w:val="none" w:sz="0" w:space="0" w:color="auto"/>
        <w:left w:val="none" w:sz="0" w:space="0" w:color="auto"/>
        <w:bottom w:val="none" w:sz="0" w:space="0" w:color="auto"/>
        <w:right w:val="none" w:sz="0" w:space="0" w:color="auto"/>
      </w:divBdr>
    </w:div>
    <w:div w:id="1108701176">
      <w:bodyDiv w:val="1"/>
      <w:marLeft w:val="0"/>
      <w:marRight w:val="0"/>
      <w:marTop w:val="0"/>
      <w:marBottom w:val="0"/>
      <w:divBdr>
        <w:top w:val="none" w:sz="0" w:space="0" w:color="auto"/>
        <w:left w:val="none" w:sz="0" w:space="0" w:color="auto"/>
        <w:bottom w:val="none" w:sz="0" w:space="0" w:color="auto"/>
        <w:right w:val="none" w:sz="0" w:space="0" w:color="auto"/>
      </w:divBdr>
    </w:div>
    <w:div w:id="1397312932">
      <w:bodyDiv w:val="1"/>
      <w:marLeft w:val="0"/>
      <w:marRight w:val="0"/>
      <w:marTop w:val="0"/>
      <w:marBottom w:val="0"/>
      <w:divBdr>
        <w:top w:val="none" w:sz="0" w:space="0" w:color="auto"/>
        <w:left w:val="none" w:sz="0" w:space="0" w:color="auto"/>
        <w:bottom w:val="none" w:sz="0" w:space="0" w:color="auto"/>
        <w:right w:val="none" w:sz="0" w:space="0" w:color="auto"/>
      </w:divBdr>
    </w:div>
    <w:div w:id="1424036078">
      <w:bodyDiv w:val="1"/>
      <w:marLeft w:val="0"/>
      <w:marRight w:val="0"/>
      <w:marTop w:val="0"/>
      <w:marBottom w:val="0"/>
      <w:divBdr>
        <w:top w:val="none" w:sz="0" w:space="0" w:color="auto"/>
        <w:left w:val="none" w:sz="0" w:space="0" w:color="auto"/>
        <w:bottom w:val="none" w:sz="0" w:space="0" w:color="auto"/>
        <w:right w:val="none" w:sz="0" w:space="0" w:color="auto"/>
      </w:divBdr>
    </w:div>
    <w:div w:id="1441030661">
      <w:bodyDiv w:val="1"/>
      <w:marLeft w:val="0"/>
      <w:marRight w:val="0"/>
      <w:marTop w:val="0"/>
      <w:marBottom w:val="0"/>
      <w:divBdr>
        <w:top w:val="none" w:sz="0" w:space="0" w:color="auto"/>
        <w:left w:val="none" w:sz="0" w:space="0" w:color="auto"/>
        <w:bottom w:val="none" w:sz="0" w:space="0" w:color="auto"/>
        <w:right w:val="none" w:sz="0" w:space="0" w:color="auto"/>
      </w:divBdr>
    </w:div>
    <w:div w:id="1710451809">
      <w:bodyDiv w:val="1"/>
      <w:marLeft w:val="0"/>
      <w:marRight w:val="0"/>
      <w:marTop w:val="0"/>
      <w:marBottom w:val="0"/>
      <w:divBdr>
        <w:top w:val="none" w:sz="0" w:space="0" w:color="auto"/>
        <w:left w:val="none" w:sz="0" w:space="0" w:color="auto"/>
        <w:bottom w:val="none" w:sz="0" w:space="0" w:color="auto"/>
        <w:right w:val="none" w:sz="0" w:space="0" w:color="auto"/>
      </w:divBdr>
    </w:div>
    <w:div w:id="1713995591">
      <w:bodyDiv w:val="1"/>
      <w:marLeft w:val="0"/>
      <w:marRight w:val="0"/>
      <w:marTop w:val="0"/>
      <w:marBottom w:val="0"/>
      <w:divBdr>
        <w:top w:val="none" w:sz="0" w:space="0" w:color="auto"/>
        <w:left w:val="none" w:sz="0" w:space="0" w:color="auto"/>
        <w:bottom w:val="none" w:sz="0" w:space="0" w:color="auto"/>
        <w:right w:val="none" w:sz="0" w:space="0" w:color="auto"/>
      </w:divBdr>
    </w:div>
    <w:div w:id="1747024987">
      <w:bodyDiv w:val="1"/>
      <w:marLeft w:val="0"/>
      <w:marRight w:val="0"/>
      <w:marTop w:val="0"/>
      <w:marBottom w:val="0"/>
      <w:divBdr>
        <w:top w:val="none" w:sz="0" w:space="0" w:color="auto"/>
        <w:left w:val="none" w:sz="0" w:space="0" w:color="auto"/>
        <w:bottom w:val="none" w:sz="0" w:space="0" w:color="auto"/>
        <w:right w:val="none" w:sz="0" w:space="0" w:color="auto"/>
      </w:divBdr>
    </w:div>
    <w:div w:id="1751349544">
      <w:bodyDiv w:val="1"/>
      <w:marLeft w:val="0"/>
      <w:marRight w:val="0"/>
      <w:marTop w:val="0"/>
      <w:marBottom w:val="0"/>
      <w:divBdr>
        <w:top w:val="none" w:sz="0" w:space="0" w:color="auto"/>
        <w:left w:val="none" w:sz="0" w:space="0" w:color="auto"/>
        <w:bottom w:val="none" w:sz="0" w:space="0" w:color="auto"/>
        <w:right w:val="none" w:sz="0" w:space="0" w:color="auto"/>
      </w:divBdr>
    </w:div>
    <w:div w:id="1828009122">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2001494120">
      <w:bodyDiv w:val="1"/>
      <w:marLeft w:val="0"/>
      <w:marRight w:val="0"/>
      <w:marTop w:val="0"/>
      <w:marBottom w:val="0"/>
      <w:divBdr>
        <w:top w:val="none" w:sz="0" w:space="0" w:color="auto"/>
        <w:left w:val="none" w:sz="0" w:space="0" w:color="auto"/>
        <w:bottom w:val="none" w:sz="0" w:space="0" w:color="auto"/>
        <w:right w:val="none" w:sz="0" w:space="0" w:color="auto"/>
      </w:divBdr>
    </w:div>
    <w:div w:id="2093578823">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acma.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UQVA7MFFXVNW-850449931-624</_dlc_DocId>
    <_dlc_DocIdUrl xmlns="04b8ec43-391f-4ce4-8841-d6a482add564">
      <Url>http://collaboration/organisation/auth/Chair/Auth/_layouts/15/DocIdRedir.aspx?ID=UQVA7MFFXVNW-850449931-624</Url>
      <Description>UQVA7MFFXVNW-850449931-624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2957EC-DCAD-41C6-80E0-2C54A0D2B22B}">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8EC48A97-C85E-473D-9BC7-BFBB18B0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9D69E-0664-4931-B07F-3520893C8362}">
  <ds:schemaRefs>
    <ds:schemaRef ds:uri="http://schemas.microsoft.com/sharepoint/v3/contenttype/forms"/>
  </ds:schemaRefs>
</ds:datastoreItem>
</file>

<file path=customXml/itemProps4.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5.xml><?xml version="1.0" encoding="utf-8"?>
<ds:datastoreItem xmlns:ds="http://schemas.openxmlformats.org/officeDocument/2006/customXml" ds:itemID="{DC82CD65-C3A0-4FF0-8B8B-2D88D6805B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6</cp:revision>
  <dcterms:created xsi:type="dcterms:W3CDTF">2023-06-02T01:06:00Z</dcterms:created>
  <dcterms:modified xsi:type="dcterms:W3CDTF">2023-06-16T02:49:00Z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MediaServiceImageTags">
    <vt:lpwstr/>
  </property>
  <property fmtid="{D5CDD505-2E9C-101B-9397-08002B2CF9AE}" pid="4" name="_dlc_DocIdItemGuid">
    <vt:lpwstr>bed6a8b2-dedc-4468-b140-d3747b02371e</vt:lpwstr>
  </property>
</Properties>
</file>