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F177E" w14:textId="2051733B" w:rsidR="0043460B" w:rsidRPr="00C6069C" w:rsidRDefault="0043460B" w:rsidP="266647F5">
      <w:pPr>
        <w:spacing w:after="160" w:line="256" w:lineRule="auto"/>
        <w:jc w:val="center"/>
        <w:rPr>
          <w:rFonts w:ascii="Times New Roman" w:eastAsiaTheme="minorEastAsia" w:hAnsi="Times New Roman"/>
          <w:b/>
          <w:bCs/>
          <w:sz w:val="28"/>
          <w:szCs w:val="28"/>
          <w:lang w:bidi="ar-SA"/>
        </w:rPr>
      </w:pPr>
      <w:r w:rsidRPr="266647F5">
        <w:rPr>
          <w:rFonts w:ascii="Times New Roman" w:eastAsiaTheme="minorEastAsia" w:hAnsi="Times New Roman"/>
          <w:b/>
          <w:bCs/>
          <w:sz w:val="28"/>
          <w:szCs w:val="28"/>
          <w:lang w:bidi="ar-SA"/>
        </w:rPr>
        <w:t>EXPLANATORY STATEMENT</w:t>
      </w:r>
    </w:p>
    <w:p w14:paraId="1A2509BA" w14:textId="77777777" w:rsidR="0043460B" w:rsidRPr="00D16B66" w:rsidRDefault="0043460B" w:rsidP="0023385F">
      <w:pPr>
        <w:spacing w:after="120"/>
        <w:jc w:val="center"/>
        <w:rPr>
          <w:rFonts w:ascii="Times New Roman" w:hAnsi="Times New Roman"/>
          <w:sz w:val="22"/>
          <w:szCs w:val="22"/>
        </w:rPr>
      </w:pPr>
      <w:r w:rsidRPr="00790F1B">
        <w:rPr>
          <w:rFonts w:ascii="Times New Roman" w:hAnsi="Times New Roman"/>
          <w:sz w:val="22"/>
        </w:rPr>
        <w:t>Approved by the Australian Communications and Media Authority</w:t>
      </w:r>
    </w:p>
    <w:p w14:paraId="637C4A04" w14:textId="637D7F1A" w:rsidR="001E2B87" w:rsidRPr="00F851A4" w:rsidRDefault="003B25DC" w:rsidP="008B47D9">
      <w:pPr>
        <w:spacing w:after="120"/>
        <w:jc w:val="center"/>
        <w:rPr>
          <w:rFonts w:ascii="Times New Roman" w:hAnsi="Times New Roman"/>
          <w:i/>
          <w:sz w:val="22"/>
        </w:rPr>
      </w:pPr>
      <w:bookmarkStart w:id="0" w:name="_Hlk530410236"/>
      <w:r>
        <w:rPr>
          <w:rFonts w:ascii="Times New Roman" w:hAnsi="Times New Roman"/>
          <w:i/>
          <w:sz w:val="22"/>
        </w:rPr>
        <w:t xml:space="preserve">Radiocommunications (Transmitter Licence Tax) Act </w:t>
      </w:r>
      <w:r w:rsidRPr="00F851A4">
        <w:rPr>
          <w:rFonts w:ascii="Times New Roman" w:hAnsi="Times New Roman"/>
          <w:i/>
          <w:sz w:val="22"/>
        </w:rPr>
        <w:t>1983</w:t>
      </w:r>
    </w:p>
    <w:bookmarkEnd w:id="0"/>
    <w:p w14:paraId="25970A6D" w14:textId="23D2266B" w:rsidR="000B0A03" w:rsidRPr="00F851A4" w:rsidRDefault="000B0A03" w:rsidP="000B0A03">
      <w:pPr>
        <w:spacing w:after="120"/>
        <w:jc w:val="center"/>
        <w:rPr>
          <w:rFonts w:ascii="Times New Roman" w:hAnsi="Times New Roman"/>
          <w:b/>
          <w:i/>
          <w:sz w:val="22"/>
        </w:rPr>
      </w:pPr>
      <w:r w:rsidRPr="00F851A4">
        <w:rPr>
          <w:rFonts w:ascii="Times New Roman" w:hAnsi="Times New Roman"/>
          <w:b/>
          <w:i/>
          <w:sz w:val="22"/>
        </w:rPr>
        <w:t xml:space="preserve">Radiocommunications (Transmitter Licence Tax) Amendment Determination </w:t>
      </w:r>
      <w:r w:rsidR="00C96898" w:rsidRPr="00F851A4">
        <w:rPr>
          <w:rFonts w:ascii="Times New Roman" w:hAnsi="Times New Roman"/>
          <w:b/>
          <w:i/>
          <w:sz w:val="22"/>
        </w:rPr>
        <w:t>202</w:t>
      </w:r>
      <w:r w:rsidR="00C96898" w:rsidRPr="00907A60">
        <w:rPr>
          <w:rFonts w:ascii="Times New Roman" w:hAnsi="Times New Roman"/>
          <w:b/>
          <w:i/>
          <w:sz w:val="22"/>
        </w:rPr>
        <w:t>3</w:t>
      </w:r>
      <w:r w:rsidR="00C96898" w:rsidRPr="00F851A4">
        <w:rPr>
          <w:rFonts w:ascii="Times New Roman" w:hAnsi="Times New Roman"/>
          <w:b/>
          <w:i/>
          <w:sz w:val="22"/>
        </w:rPr>
        <w:t xml:space="preserve"> </w:t>
      </w:r>
      <w:r w:rsidRPr="00F851A4">
        <w:rPr>
          <w:rFonts w:ascii="Times New Roman" w:hAnsi="Times New Roman"/>
          <w:b/>
          <w:i/>
          <w:sz w:val="22"/>
        </w:rPr>
        <w:t xml:space="preserve">(No. </w:t>
      </w:r>
      <w:r w:rsidR="00C96898" w:rsidRPr="00907A60">
        <w:rPr>
          <w:rFonts w:ascii="Times New Roman" w:hAnsi="Times New Roman"/>
          <w:b/>
          <w:i/>
          <w:sz w:val="22"/>
        </w:rPr>
        <w:t>1</w:t>
      </w:r>
      <w:r w:rsidRPr="00F851A4">
        <w:rPr>
          <w:rFonts w:ascii="Times New Roman" w:hAnsi="Times New Roman"/>
          <w:b/>
          <w:i/>
          <w:sz w:val="22"/>
        </w:rPr>
        <w:t>)</w:t>
      </w:r>
    </w:p>
    <w:p w14:paraId="0AAF9CD1" w14:textId="59D422B3" w:rsidR="00F50910" w:rsidRPr="00F851A4" w:rsidRDefault="0043460B" w:rsidP="00BE1D2B">
      <w:pPr>
        <w:spacing w:before="280" w:after="120"/>
        <w:rPr>
          <w:rFonts w:ascii="Times New Roman" w:hAnsi="Times New Roman"/>
          <w:b/>
          <w:sz w:val="22"/>
          <w:szCs w:val="22"/>
        </w:rPr>
      </w:pPr>
      <w:r w:rsidRPr="00F851A4">
        <w:rPr>
          <w:rFonts w:ascii="Times New Roman" w:hAnsi="Times New Roman"/>
          <w:b/>
          <w:sz w:val="22"/>
          <w:szCs w:val="22"/>
        </w:rPr>
        <w:t>Authority</w:t>
      </w:r>
    </w:p>
    <w:p w14:paraId="6D4C0A49" w14:textId="5EE417D1" w:rsidR="004938BC" w:rsidRPr="004938BC" w:rsidRDefault="00494ED3" w:rsidP="6B8AF1FF">
      <w:pPr>
        <w:shd w:val="clear" w:color="auto" w:fill="FFFFFF" w:themeFill="background1"/>
        <w:spacing w:after="160" w:line="212" w:lineRule="atLeast"/>
        <w:rPr>
          <w:rFonts w:cs="Arial"/>
          <w:color w:val="000000"/>
          <w:lang w:eastAsia="en-AU" w:bidi="ar-SA"/>
        </w:rPr>
      </w:pPr>
      <w:r w:rsidRPr="00F851A4">
        <w:rPr>
          <w:rFonts w:ascii="Times New Roman" w:hAnsi="Times New Roman"/>
          <w:sz w:val="22"/>
          <w:szCs w:val="22"/>
        </w:rPr>
        <w:t>The Australian Communications and Media Authority (</w:t>
      </w:r>
      <w:r w:rsidRPr="00F851A4">
        <w:rPr>
          <w:rFonts w:ascii="Times New Roman" w:hAnsi="Times New Roman"/>
          <w:b/>
          <w:bCs/>
          <w:sz w:val="22"/>
          <w:szCs w:val="22"/>
        </w:rPr>
        <w:t xml:space="preserve">the </w:t>
      </w:r>
      <w:bookmarkStart w:id="1" w:name="_Int_TarSHBcU"/>
      <w:r w:rsidRPr="00F851A4">
        <w:rPr>
          <w:rFonts w:ascii="Times New Roman" w:hAnsi="Times New Roman"/>
          <w:b/>
          <w:bCs/>
          <w:sz w:val="22"/>
          <w:szCs w:val="22"/>
        </w:rPr>
        <w:t>ACMA</w:t>
      </w:r>
      <w:bookmarkEnd w:id="1"/>
      <w:r w:rsidRPr="00F851A4">
        <w:rPr>
          <w:rFonts w:ascii="Times New Roman" w:hAnsi="Times New Roman"/>
          <w:sz w:val="22"/>
          <w:szCs w:val="22"/>
        </w:rPr>
        <w:t xml:space="preserve">) has made the </w:t>
      </w:r>
      <w:r w:rsidRPr="00F851A4">
        <w:rPr>
          <w:rFonts w:ascii="Times New Roman" w:hAnsi="Times New Roman"/>
          <w:i/>
          <w:sz w:val="22"/>
          <w:szCs w:val="22"/>
        </w:rPr>
        <w:t>Radiocommunications (</w:t>
      </w:r>
      <w:r w:rsidR="00A45A3C" w:rsidRPr="00F851A4">
        <w:rPr>
          <w:rFonts w:ascii="Times New Roman" w:hAnsi="Times New Roman"/>
          <w:i/>
          <w:sz w:val="22"/>
          <w:szCs w:val="22"/>
        </w:rPr>
        <w:t>Transmitter</w:t>
      </w:r>
      <w:r w:rsidRPr="00F851A4">
        <w:rPr>
          <w:rFonts w:ascii="Times New Roman" w:hAnsi="Times New Roman"/>
          <w:i/>
          <w:sz w:val="22"/>
          <w:szCs w:val="22"/>
        </w:rPr>
        <w:t xml:space="preserve"> Licence Tax) Amendment Determination </w:t>
      </w:r>
      <w:r w:rsidR="009B2733" w:rsidRPr="00907A60">
        <w:rPr>
          <w:rFonts w:ascii="Times New Roman" w:hAnsi="Times New Roman"/>
          <w:bCs/>
          <w:i/>
          <w:sz w:val="22"/>
        </w:rPr>
        <w:t>2023 (No. 1)</w:t>
      </w:r>
      <w:r w:rsidR="009B2733" w:rsidRPr="00F851A4" w:rsidDel="009B2733">
        <w:rPr>
          <w:rFonts w:ascii="Times New Roman" w:hAnsi="Times New Roman"/>
          <w:i/>
          <w:sz w:val="22"/>
          <w:szCs w:val="22"/>
        </w:rPr>
        <w:t xml:space="preserve"> </w:t>
      </w:r>
      <w:r w:rsidRPr="00F851A4">
        <w:rPr>
          <w:rFonts w:ascii="Times New Roman" w:hAnsi="Times New Roman"/>
          <w:sz w:val="22"/>
          <w:szCs w:val="22"/>
        </w:rPr>
        <w:t>(</w:t>
      </w:r>
      <w:r w:rsidRPr="00F851A4">
        <w:rPr>
          <w:rFonts w:ascii="Times New Roman" w:hAnsi="Times New Roman"/>
          <w:b/>
          <w:bCs/>
          <w:sz w:val="22"/>
          <w:szCs w:val="22"/>
        </w:rPr>
        <w:t>the Amendment Determination</w:t>
      </w:r>
      <w:r w:rsidRPr="00F851A4">
        <w:rPr>
          <w:rFonts w:ascii="Times New Roman" w:hAnsi="Times New Roman"/>
          <w:sz w:val="22"/>
          <w:szCs w:val="22"/>
        </w:rPr>
        <w:t xml:space="preserve">) under subsection 7(1) of the </w:t>
      </w:r>
      <w:r w:rsidRPr="00F851A4">
        <w:rPr>
          <w:rFonts w:ascii="Times New Roman" w:hAnsi="Times New Roman"/>
          <w:i/>
          <w:sz w:val="22"/>
          <w:szCs w:val="22"/>
        </w:rPr>
        <w:t>Radiocommunications</w:t>
      </w:r>
      <w:r w:rsidRPr="00F342FB">
        <w:rPr>
          <w:rFonts w:ascii="Times New Roman" w:hAnsi="Times New Roman"/>
          <w:i/>
          <w:sz w:val="22"/>
          <w:szCs w:val="22"/>
        </w:rPr>
        <w:t xml:space="preserve"> (</w:t>
      </w:r>
      <w:r>
        <w:rPr>
          <w:rFonts w:ascii="Times New Roman" w:hAnsi="Times New Roman"/>
          <w:i/>
          <w:sz w:val="22"/>
          <w:szCs w:val="22"/>
        </w:rPr>
        <w:t>Transmitter</w:t>
      </w:r>
      <w:r w:rsidRPr="00F342FB">
        <w:rPr>
          <w:rFonts w:ascii="Times New Roman" w:hAnsi="Times New Roman"/>
          <w:i/>
          <w:sz w:val="22"/>
          <w:szCs w:val="22"/>
        </w:rPr>
        <w:t xml:space="preserve"> Licence Tax) Act 19</w:t>
      </w:r>
      <w:r w:rsidR="00A45A3C">
        <w:rPr>
          <w:rFonts w:ascii="Times New Roman" w:hAnsi="Times New Roman"/>
          <w:i/>
          <w:sz w:val="22"/>
          <w:szCs w:val="22"/>
        </w:rPr>
        <w:t>83</w:t>
      </w:r>
      <w:r w:rsidRPr="00F342FB">
        <w:rPr>
          <w:rFonts w:ascii="Times New Roman" w:hAnsi="Times New Roman"/>
          <w:i/>
          <w:sz w:val="22"/>
          <w:szCs w:val="22"/>
        </w:rPr>
        <w:t xml:space="preserve"> </w:t>
      </w:r>
      <w:r w:rsidRPr="00F342FB">
        <w:rPr>
          <w:rFonts w:ascii="Times New Roman" w:hAnsi="Times New Roman"/>
          <w:sz w:val="22"/>
          <w:szCs w:val="22"/>
        </w:rPr>
        <w:t>(</w:t>
      </w:r>
      <w:r w:rsidRPr="00F342FB">
        <w:rPr>
          <w:rFonts w:ascii="Times New Roman" w:hAnsi="Times New Roman"/>
          <w:b/>
          <w:sz w:val="22"/>
          <w:szCs w:val="22"/>
        </w:rPr>
        <w:t xml:space="preserve">the </w:t>
      </w:r>
      <w:r w:rsidR="00A45A3C">
        <w:rPr>
          <w:rFonts w:ascii="Times New Roman" w:hAnsi="Times New Roman"/>
          <w:b/>
          <w:sz w:val="22"/>
          <w:szCs w:val="22"/>
        </w:rPr>
        <w:t>T</w:t>
      </w:r>
      <w:r w:rsidRPr="00F342FB">
        <w:rPr>
          <w:rFonts w:ascii="Times New Roman" w:hAnsi="Times New Roman"/>
          <w:b/>
          <w:sz w:val="22"/>
          <w:szCs w:val="22"/>
        </w:rPr>
        <w:t>LT Act</w:t>
      </w:r>
      <w:r w:rsidRPr="00F342FB">
        <w:rPr>
          <w:rFonts w:ascii="Times New Roman" w:hAnsi="Times New Roman"/>
          <w:sz w:val="22"/>
          <w:szCs w:val="22"/>
        </w:rPr>
        <w:t xml:space="preserve">) and subsection 33(3) of the </w:t>
      </w:r>
      <w:r w:rsidRPr="00F342FB">
        <w:rPr>
          <w:rFonts w:ascii="Times New Roman" w:hAnsi="Times New Roman"/>
          <w:i/>
          <w:sz w:val="22"/>
          <w:szCs w:val="22"/>
        </w:rPr>
        <w:t xml:space="preserve">Acts Interpretation Act 1901 </w:t>
      </w:r>
      <w:r w:rsidRPr="00F342FB">
        <w:rPr>
          <w:rFonts w:ascii="Times New Roman" w:hAnsi="Times New Roman"/>
          <w:sz w:val="22"/>
          <w:szCs w:val="22"/>
        </w:rPr>
        <w:t>(</w:t>
      </w:r>
      <w:r w:rsidRPr="00F342FB">
        <w:rPr>
          <w:rFonts w:ascii="Times New Roman" w:hAnsi="Times New Roman"/>
          <w:b/>
          <w:sz w:val="22"/>
          <w:szCs w:val="22"/>
        </w:rPr>
        <w:t>the AIA</w:t>
      </w:r>
      <w:r w:rsidRPr="00F342FB">
        <w:rPr>
          <w:rFonts w:ascii="Times New Roman" w:hAnsi="Times New Roman"/>
          <w:sz w:val="22"/>
          <w:szCs w:val="22"/>
        </w:rPr>
        <w:t>).</w:t>
      </w:r>
      <w:r w:rsidR="004938BC" w:rsidRPr="6B8AF1FF">
        <w:rPr>
          <w:color w:val="000000" w:themeColor="text1"/>
          <w:sz w:val="22"/>
          <w:szCs w:val="22"/>
        </w:rPr>
        <w:t xml:space="preserve"> </w:t>
      </w:r>
      <w:r w:rsidR="004938BC" w:rsidRPr="6B8AF1FF">
        <w:rPr>
          <w:rFonts w:ascii="Times New Roman" w:hAnsi="Times New Roman"/>
          <w:color w:val="000000" w:themeColor="text1"/>
          <w:sz w:val="22"/>
          <w:szCs w:val="22"/>
          <w:lang w:eastAsia="en-AU" w:bidi="ar-SA"/>
        </w:rPr>
        <w:t xml:space="preserve">Subsection 7(1) of the </w:t>
      </w:r>
      <w:r w:rsidR="009669BC" w:rsidRPr="6B8AF1FF">
        <w:rPr>
          <w:rFonts w:ascii="Times New Roman" w:hAnsi="Times New Roman"/>
          <w:color w:val="000000" w:themeColor="text1"/>
          <w:sz w:val="22"/>
          <w:szCs w:val="22"/>
          <w:lang w:eastAsia="en-AU" w:bidi="ar-SA"/>
        </w:rPr>
        <w:t xml:space="preserve">TLT </w:t>
      </w:r>
      <w:r w:rsidR="004938BC" w:rsidRPr="6B8AF1FF">
        <w:rPr>
          <w:rFonts w:ascii="Times New Roman" w:hAnsi="Times New Roman"/>
          <w:color w:val="000000" w:themeColor="text1"/>
          <w:sz w:val="22"/>
          <w:szCs w:val="22"/>
          <w:lang w:eastAsia="en-AU" w:bidi="ar-SA"/>
        </w:rPr>
        <w:t>Act provides that the ACMA may determine the amount of tax in respect of:</w:t>
      </w:r>
    </w:p>
    <w:p w14:paraId="19339576" w14:textId="77777777" w:rsidR="004938BC" w:rsidRPr="004938BC" w:rsidRDefault="004938BC" w:rsidP="6B8AF1FF">
      <w:pPr>
        <w:shd w:val="clear" w:color="auto" w:fill="FFFFFF" w:themeFill="background1"/>
        <w:spacing w:line="233" w:lineRule="atLeast"/>
        <w:ind w:left="720" w:hanging="360"/>
        <w:rPr>
          <w:rFonts w:ascii="Calibri" w:hAnsi="Calibri" w:cs="Calibri"/>
          <w:color w:val="000000"/>
          <w:sz w:val="22"/>
          <w:szCs w:val="22"/>
          <w:lang w:eastAsia="en-AU" w:bidi="ar-SA"/>
        </w:rPr>
      </w:pPr>
      <w:r w:rsidRPr="6B8AF1FF">
        <w:rPr>
          <w:rFonts w:ascii="Symbol" w:hAnsi="Symbol" w:cs="Calibri"/>
          <w:color w:val="000000" w:themeColor="text1"/>
          <w:lang w:eastAsia="en-AU" w:bidi="ar-SA"/>
        </w:rPr>
        <w:t>·</w:t>
      </w:r>
      <w:r w:rsidRPr="6B8AF1FF">
        <w:rPr>
          <w:rFonts w:ascii="Times New Roman" w:hAnsi="Times New Roman"/>
          <w:color w:val="000000" w:themeColor="text1"/>
          <w:sz w:val="14"/>
          <w:szCs w:val="14"/>
          <w:lang w:eastAsia="en-AU" w:bidi="ar-SA"/>
        </w:rPr>
        <w:t>         </w:t>
      </w:r>
      <w:bookmarkStart w:id="2" w:name="_Int_Inm1kOgn"/>
      <w:r w:rsidRPr="6B8AF1FF">
        <w:rPr>
          <w:rFonts w:ascii="Times New Roman" w:hAnsi="Times New Roman"/>
          <w:color w:val="000000" w:themeColor="text1"/>
          <w:sz w:val="22"/>
          <w:szCs w:val="22"/>
          <w:lang w:eastAsia="en-AU" w:bidi="ar-SA"/>
        </w:rPr>
        <w:t>the</w:t>
      </w:r>
      <w:bookmarkEnd w:id="2"/>
      <w:r w:rsidRPr="6B8AF1FF">
        <w:rPr>
          <w:rFonts w:ascii="Times New Roman" w:hAnsi="Times New Roman"/>
          <w:color w:val="000000" w:themeColor="text1"/>
          <w:sz w:val="22"/>
          <w:szCs w:val="22"/>
          <w:lang w:eastAsia="en-AU" w:bidi="ar-SA"/>
        </w:rPr>
        <w:t xml:space="preserve"> issue of a transmitter licence;</w:t>
      </w:r>
    </w:p>
    <w:p w14:paraId="6AF98032" w14:textId="5B6712F4" w:rsidR="004938BC" w:rsidRPr="004938BC" w:rsidRDefault="004938BC" w:rsidP="27CE9D29">
      <w:pPr>
        <w:shd w:val="clear" w:color="auto" w:fill="FFFFFF" w:themeFill="background1"/>
        <w:spacing w:line="233" w:lineRule="atLeast"/>
        <w:ind w:left="720" w:hanging="360"/>
        <w:rPr>
          <w:rFonts w:ascii="Calibri" w:hAnsi="Calibri" w:cs="Calibri"/>
          <w:color w:val="000000"/>
          <w:sz w:val="22"/>
          <w:szCs w:val="22"/>
          <w:lang w:eastAsia="en-AU" w:bidi="ar-SA"/>
        </w:rPr>
      </w:pPr>
      <w:r w:rsidRPr="6B8AF1FF">
        <w:rPr>
          <w:rFonts w:ascii="Symbol" w:hAnsi="Symbol" w:cs="Calibri"/>
          <w:color w:val="000000" w:themeColor="text1"/>
          <w:lang w:eastAsia="en-AU" w:bidi="ar-SA"/>
        </w:rPr>
        <w:t>·</w:t>
      </w:r>
      <w:r w:rsidRPr="6B8AF1FF">
        <w:rPr>
          <w:rFonts w:ascii="Times New Roman" w:hAnsi="Times New Roman"/>
          <w:color w:val="000000" w:themeColor="text1"/>
          <w:sz w:val="14"/>
          <w:szCs w:val="14"/>
          <w:lang w:eastAsia="en-AU" w:bidi="ar-SA"/>
        </w:rPr>
        <w:t>         </w:t>
      </w:r>
      <w:bookmarkStart w:id="3" w:name="_Int_rgeMNmN0"/>
      <w:r w:rsidRPr="6B8AF1FF">
        <w:rPr>
          <w:rFonts w:ascii="Times New Roman" w:hAnsi="Times New Roman"/>
          <w:color w:val="000000" w:themeColor="text1"/>
          <w:sz w:val="22"/>
          <w:szCs w:val="22"/>
          <w:lang w:eastAsia="en-AU" w:bidi="ar-SA"/>
        </w:rPr>
        <w:t>the</w:t>
      </w:r>
      <w:bookmarkEnd w:id="3"/>
      <w:r w:rsidRPr="6B8AF1FF">
        <w:rPr>
          <w:rFonts w:ascii="Times New Roman" w:hAnsi="Times New Roman"/>
          <w:color w:val="000000" w:themeColor="text1"/>
          <w:sz w:val="22"/>
          <w:szCs w:val="22"/>
          <w:lang w:eastAsia="en-AU" w:bidi="ar-SA"/>
        </w:rPr>
        <w:t xml:space="preserve"> anniversary of a transmitter licence coming into force; </w:t>
      </w:r>
      <w:r w:rsidR="6108338E" w:rsidRPr="6B8AF1FF">
        <w:rPr>
          <w:rFonts w:ascii="Times New Roman" w:hAnsi="Times New Roman"/>
          <w:color w:val="000000" w:themeColor="text1"/>
          <w:sz w:val="22"/>
          <w:szCs w:val="22"/>
          <w:lang w:eastAsia="en-AU" w:bidi="ar-SA"/>
        </w:rPr>
        <w:t>or</w:t>
      </w:r>
    </w:p>
    <w:p w14:paraId="1B178625" w14:textId="50A930C8" w:rsidR="00494ED3" w:rsidRPr="00AF245B" w:rsidRDefault="004938BC" w:rsidP="6B8AF1FF">
      <w:pPr>
        <w:shd w:val="clear" w:color="auto" w:fill="FFFFFF" w:themeFill="background1"/>
        <w:spacing w:after="160" w:line="233" w:lineRule="atLeast"/>
        <w:ind w:left="720" w:hanging="360"/>
        <w:rPr>
          <w:rFonts w:ascii="Calibri" w:hAnsi="Calibri" w:cs="Calibri"/>
          <w:color w:val="000000"/>
          <w:sz w:val="22"/>
          <w:szCs w:val="22"/>
          <w:lang w:eastAsia="en-AU" w:bidi="ar-SA"/>
        </w:rPr>
      </w:pPr>
      <w:r w:rsidRPr="6B8AF1FF">
        <w:rPr>
          <w:rFonts w:ascii="Symbol" w:hAnsi="Symbol" w:cs="Calibri"/>
          <w:color w:val="000000" w:themeColor="text1"/>
          <w:lang w:eastAsia="en-AU" w:bidi="ar-SA"/>
        </w:rPr>
        <w:t>·</w:t>
      </w:r>
      <w:r w:rsidRPr="6B8AF1FF">
        <w:rPr>
          <w:rFonts w:ascii="Times New Roman" w:hAnsi="Times New Roman"/>
          <w:color w:val="000000" w:themeColor="text1"/>
          <w:sz w:val="14"/>
          <w:szCs w:val="14"/>
          <w:lang w:eastAsia="en-AU" w:bidi="ar-SA"/>
        </w:rPr>
        <w:t>         </w:t>
      </w:r>
      <w:bookmarkStart w:id="4" w:name="_Int_hrChACsZ"/>
      <w:r w:rsidRPr="6B8AF1FF">
        <w:rPr>
          <w:rFonts w:ascii="Times New Roman" w:hAnsi="Times New Roman"/>
          <w:color w:val="000000" w:themeColor="text1"/>
          <w:sz w:val="22"/>
          <w:szCs w:val="22"/>
          <w:lang w:eastAsia="en-AU" w:bidi="ar-SA"/>
        </w:rPr>
        <w:t>the</w:t>
      </w:r>
      <w:bookmarkEnd w:id="4"/>
      <w:r w:rsidRPr="6B8AF1FF">
        <w:rPr>
          <w:rFonts w:ascii="Times New Roman" w:hAnsi="Times New Roman"/>
          <w:color w:val="000000" w:themeColor="text1"/>
          <w:sz w:val="22"/>
          <w:szCs w:val="22"/>
          <w:lang w:eastAsia="en-AU" w:bidi="ar-SA"/>
        </w:rPr>
        <w:t xml:space="preserve"> holding of a transmitter licence.</w:t>
      </w:r>
    </w:p>
    <w:p w14:paraId="3AF29B3F" w14:textId="12F3581B" w:rsidR="00AF245B" w:rsidRPr="00AF245B" w:rsidRDefault="00AF245B" w:rsidP="00C6069C">
      <w:pPr>
        <w:spacing w:before="120" w:after="120"/>
        <w:rPr>
          <w:rFonts w:ascii="Times New Roman" w:hAnsi="Times New Roman"/>
          <w:sz w:val="22"/>
          <w:szCs w:val="22"/>
        </w:rPr>
      </w:pPr>
      <w:r w:rsidRPr="00AF245B">
        <w:rPr>
          <w:rFonts w:ascii="Times New Roman" w:hAnsi="Times New Roman"/>
          <w:color w:val="000000"/>
          <w:sz w:val="22"/>
          <w:szCs w:val="22"/>
          <w:shd w:val="clear" w:color="auto" w:fill="FFFFFF"/>
        </w:rPr>
        <w:t>Subsection 33(3) of the AIA relevantly provides that when an Act confers a power to make an instrument, that power shall, unless the contrary intention appears, be construed as including a power exercisable in a like manner and subject to like conditions, to amend that instrument.</w:t>
      </w:r>
    </w:p>
    <w:p w14:paraId="0571B304" w14:textId="77777777" w:rsidR="0043460B" w:rsidRPr="000473A4" w:rsidRDefault="0043460B" w:rsidP="0023385F">
      <w:pPr>
        <w:spacing w:after="120"/>
        <w:rPr>
          <w:rFonts w:ascii="Times New Roman" w:hAnsi="Times New Roman"/>
          <w:b/>
          <w:sz w:val="22"/>
          <w:szCs w:val="22"/>
        </w:rPr>
      </w:pPr>
      <w:r w:rsidRPr="000473A4">
        <w:rPr>
          <w:rFonts w:ascii="Times New Roman" w:hAnsi="Times New Roman"/>
          <w:b/>
          <w:sz w:val="22"/>
          <w:szCs w:val="22"/>
        </w:rPr>
        <w:t>Purpose and operation of the instrument</w:t>
      </w:r>
    </w:p>
    <w:p w14:paraId="54B2390D" w14:textId="32D11CC1" w:rsidR="00F33DC9" w:rsidRPr="009E1231" w:rsidRDefault="00AD7723" w:rsidP="00AD7723">
      <w:pPr>
        <w:spacing w:after="120"/>
        <w:rPr>
          <w:rFonts w:ascii="Times New Roman" w:hAnsi="Times New Roman"/>
          <w:sz w:val="22"/>
          <w:szCs w:val="22"/>
        </w:rPr>
      </w:pPr>
      <w:r w:rsidRPr="009E1231">
        <w:rPr>
          <w:rFonts w:ascii="Times New Roman" w:hAnsi="Times New Roman"/>
          <w:sz w:val="22"/>
          <w:szCs w:val="22"/>
        </w:rPr>
        <w:t xml:space="preserve">The Amendment Determination amends the </w:t>
      </w:r>
      <w:r w:rsidRPr="00403EFA">
        <w:rPr>
          <w:rFonts w:ascii="Times New Roman" w:hAnsi="Times New Roman"/>
          <w:i/>
          <w:sz w:val="22"/>
          <w:szCs w:val="22"/>
        </w:rPr>
        <w:t>Radiocommunications (</w:t>
      </w:r>
      <w:r w:rsidR="00591C31" w:rsidRPr="00403EFA">
        <w:rPr>
          <w:rFonts w:ascii="Times New Roman" w:hAnsi="Times New Roman"/>
          <w:i/>
          <w:sz w:val="22"/>
          <w:szCs w:val="22"/>
        </w:rPr>
        <w:t>Transmitter</w:t>
      </w:r>
      <w:r w:rsidRPr="00403EFA">
        <w:rPr>
          <w:rFonts w:ascii="Times New Roman" w:hAnsi="Times New Roman"/>
          <w:i/>
          <w:sz w:val="22"/>
          <w:szCs w:val="22"/>
        </w:rPr>
        <w:t xml:space="preserve"> Licence Tax) Determination 20</w:t>
      </w:r>
      <w:r w:rsidR="00591C31" w:rsidRPr="00403EFA">
        <w:rPr>
          <w:rFonts w:ascii="Times New Roman" w:hAnsi="Times New Roman"/>
          <w:i/>
          <w:sz w:val="22"/>
          <w:szCs w:val="22"/>
        </w:rPr>
        <w:t>15</w:t>
      </w:r>
      <w:r w:rsidRPr="009E1231">
        <w:rPr>
          <w:rFonts w:ascii="Times New Roman" w:hAnsi="Times New Roman"/>
          <w:sz w:val="22"/>
          <w:szCs w:val="22"/>
        </w:rPr>
        <w:t xml:space="preserve"> (</w:t>
      </w:r>
      <w:r w:rsidRPr="009E1231">
        <w:rPr>
          <w:rFonts w:ascii="Times New Roman" w:hAnsi="Times New Roman"/>
          <w:b/>
          <w:bCs/>
          <w:sz w:val="22"/>
          <w:szCs w:val="22"/>
        </w:rPr>
        <w:t>the Determination</w:t>
      </w:r>
      <w:r w:rsidRPr="009E1231">
        <w:rPr>
          <w:rFonts w:ascii="Times New Roman" w:hAnsi="Times New Roman"/>
          <w:sz w:val="22"/>
          <w:szCs w:val="22"/>
        </w:rPr>
        <w:t>)</w:t>
      </w:r>
      <w:r w:rsidR="00A45326" w:rsidRPr="009E1231">
        <w:rPr>
          <w:rFonts w:ascii="Times New Roman" w:hAnsi="Times New Roman"/>
          <w:sz w:val="22"/>
          <w:szCs w:val="22"/>
        </w:rPr>
        <w:t>, which sets the</w:t>
      </w:r>
      <w:r w:rsidR="00A377A3" w:rsidRPr="009E1231">
        <w:rPr>
          <w:rFonts w:ascii="Times New Roman" w:hAnsi="Times New Roman"/>
          <w:sz w:val="22"/>
          <w:szCs w:val="22"/>
        </w:rPr>
        <w:t xml:space="preserve"> annual</w:t>
      </w:r>
      <w:r w:rsidR="00A45326" w:rsidRPr="009E1231">
        <w:rPr>
          <w:rFonts w:ascii="Times New Roman" w:hAnsi="Times New Roman"/>
          <w:sz w:val="22"/>
          <w:szCs w:val="22"/>
        </w:rPr>
        <w:t xml:space="preserve"> taxes for transmitter licences</w:t>
      </w:r>
      <w:r w:rsidRPr="009E1231">
        <w:rPr>
          <w:rFonts w:ascii="Times New Roman" w:hAnsi="Times New Roman"/>
          <w:sz w:val="22"/>
          <w:szCs w:val="22"/>
        </w:rPr>
        <w:t xml:space="preserve">. </w:t>
      </w:r>
    </w:p>
    <w:p w14:paraId="0E5CD814" w14:textId="3B73D885" w:rsidR="00F33DC9" w:rsidRPr="000473A4" w:rsidRDefault="00F33DC9" w:rsidP="00F33DC9">
      <w:pPr>
        <w:shd w:val="clear" w:color="auto" w:fill="FFFFFF"/>
        <w:spacing w:after="160" w:line="212" w:lineRule="atLeast"/>
        <w:rPr>
          <w:rFonts w:cs="Arial"/>
          <w:color w:val="000000"/>
          <w:lang w:eastAsia="en-AU" w:bidi="ar-SA"/>
        </w:rPr>
      </w:pPr>
      <w:r w:rsidRPr="000473A4">
        <w:rPr>
          <w:rFonts w:ascii="Times New Roman" w:hAnsi="Times New Roman"/>
          <w:color w:val="000000"/>
          <w:sz w:val="22"/>
          <w:szCs w:val="22"/>
          <w:lang w:eastAsia="en-AU" w:bidi="ar-SA"/>
        </w:rPr>
        <w:t>The annual tax levied on transmitter licences allows the ACMA to create economic incentives for efficient use of the spectrum. It also encourages licensees to use the minimum amount of bandwidth for their needs, to move to less congested bands, and to surrender licences that are no longer needed.</w:t>
      </w:r>
    </w:p>
    <w:p w14:paraId="1ADA24F9" w14:textId="77777777" w:rsidR="00F33DC9" w:rsidRPr="000473A4" w:rsidRDefault="00F33DC9" w:rsidP="6B8AF1FF">
      <w:pPr>
        <w:shd w:val="clear" w:color="auto" w:fill="FFFFFF" w:themeFill="background1"/>
        <w:spacing w:after="160" w:line="212" w:lineRule="atLeast"/>
        <w:rPr>
          <w:rFonts w:cs="Arial"/>
          <w:color w:val="000000"/>
          <w:lang w:eastAsia="en-AU" w:bidi="ar-SA"/>
        </w:rPr>
      </w:pPr>
      <w:r w:rsidRPr="6B8AF1FF">
        <w:rPr>
          <w:rFonts w:ascii="Times New Roman" w:hAnsi="Times New Roman"/>
          <w:color w:val="000000" w:themeColor="text1"/>
          <w:sz w:val="22"/>
          <w:szCs w:val="22"/>
          <w:lang w:eastAsia="en-AU" w:bidi="ar-SA"/>
        </w:rPr>
        <w:t xml:space="preserve">The ACMA </w:t>
      </w:r>
      <w:bookmarkStart w:id="5" w:name="_Int_Pqazq4Ur"/>
      <w:r w:rsidRPr="6B8AF1FF">
        <w:rPr>
          <w:rFonts w:ascii="Times New Roman" w:hAnsi="Times New Roman"/>
          <w:color w:val="000000" w:themeColor="text1"/>
          <w:sz w:val="22"/>
          <w:szCs w:val="22"/>
          <w:lang w:eastAsia="en-AU" w:bidi="ar-SA"/>
        </w:rPr>
        <w:t>generally seeks</w:t>
      </w:r>
      <w:bookmarkEnd w:id="5"/>
      <w:r w:rsidRPr="6B8AF1FF">
        <w:rPr>
          <w:rFonts w:ascii="Times New Roman" w:hAnsi="Times New Roman"/>
          <w:color w:val="000000" w:themeColor="text1"/>
          <w:sz w:val="22"/>
          <w:szCs w:val="22"/>
          <w:lang w:eastAsia="en-AU" w:bidi="ar-SA"/>
        </w:rPr>
        <w:t xml:space="preserve"> to ensure efficient use of spectrum by allocating frequencies to licensees with the greatest willingness to pay. If a tax is too low, licensees with </w:t>
      </w:r>
      <w:bookmarkStart w:id="6" w:name="_Int_j3NqTPcm"/>
      <w:r w:rsidRPr="6B8AF1FF">
        <w:rPr>
          <w:rFonts w:ascii="Times New Roman" w:hAnsi="Times New Roman"/>
          <w:color w:val="000000" w:themeColor="text1"/>
          <w:sz w:val="22"/>
          <w:szCs w:val="22"/>
          <w:lang w:eastAsia="en-AU" w:bidi="ar-SA"/>
        </w:rPr>
        <w:t>low-value</w:t>
      </w:r>
      <w:bookmarkEnd w:id="6"/>
      <w:r w:rsidRPr="6B8AF1FF">
        <w:rPr>
          <w:rFonts w:ascii="Times New Roman" w:hAnsi="Times New Roman"/>
          <w:color w:val="000000" w:themeColor="text1"/>
          <w:sz w:val="22"/>
          <w:szCs w:val="22"/>
          <w:lang w:eastAsia="en-AU" w:bidi="ar-SA"/>
        </w:rPr>
        <w:t xml:space="preserve"> uses can viably occupy frequencies, excluding more economically efficient uses.</w:t>
      </w:r>
    </w:p>
    <w:p w14:paraId="3DC936A7" w14:textId="77777777" w:rsidR="00F33DC9" w:rsidRPr="000473A4" w:rsidRDefault="00F33DC9" w:rsidP="00F33DC9">
      <w:pPr>
        <w:shd w:val="clear" w:color="auto" w:fill="FFFFFF"/>
        <w:spacing w:after="160" w:line="212" w:lineRule="atLeast"/>
        <w:rPr>
          <w:rFonts w:cs="Arial"/>
          <w:color w:val="000000"/>
          <w:lang w:eastAsia="en-AU" w:bidi="ar-SA"/>
        </w:rPr>
      </w:pPr>
      <w:r w:rsidRPr="000473A4">
        <w:rPr>
          <w:rFonts w:ascii="Times New Roman" w:hAnsi="Times New Roman"/>
          <w:color w:val="000000"/>
          <w:sz w:val="22"/>
          <w:szCs w:val="22"/>
          <w:lang w:eastAsia="en-AU" w:bidi="ar-SA"/>
        </w:rPr>
        <w:t>According to the Explanatory Memorandum for the Radiocommunications (Transmitter Licence Tax) Amendment Bill 1992, the amount of tax is determined with the use of a disallowable instrument because of a need for flexibility in setting the level of the taxes and to ensure that the ACMA itself can set the level which equitably recoups the costs of spectrum management across all apparatus licences which are issued under the </w:t>
      </w:r>
      <w:r w:rsidRPr="000473A4">
        <w:rPr>
          <w:rFonts w:ascii="Times New Roman" w:hAnsi="Times New Roman"/>
          <w:i/>
          <w:iCs/>
          <w:color w:val="000000"/>
          <w:sz w:val="22"/>
          <w:szCs w:val="22"/>
          <w:lang w:eastAsia="en-AU" w:bidi="ar-SA"/>
        </w:rPr>
        <w:t>Radiocommunications Act 1992</w:t>
      </w:r>
      <w:r w:rsidRPr="000473A4">
        <w:rPr>
          <w:rFonts w:ascii="Times New Roman" w:hAnsi="Times New Roman"/>
          <w:color w:val="000000"/>
          <w:sz w:val="22"/>
          <w:szCs w:val="22"/>
          <w:lang w:eastAsia="en-AU" w:bidi="ar-SA"/>
        </w:rPr>
        <w:t>.</w:t>
      </w:r>
    </w:p>
    <w:p w14:paraId="13FA5D43" w14:textId="33737AA9" w:rsidR="008B42A4" w:rsidRPr="009E1231" w:rsidRDefault="00F33DC9" w:rsidP="6B8AF1FF">
      <w:pPr>
        <w:shd w:val="clear" w:color="auto" w:fill="FFFFFF" w:themeFill="background1"/>
        <w:spacing w:after="160" w:line="212" w:lineRule="atLeast"/>
        <w:rPr>
          <w:rFonts w:ascii="Times New Roman" w:hAnsi="Times New Roman"/>
          <w:sz w:val="22"/>
          <w:szCs w:val="22"/>
        </w:rPr>
      </w:pPr>
      <w:r w:rsidRPr="6B8AF1FF">
        <w:rPr>
          <w:rFonts w:ascii="Times New Roman" w:hAnsi="Times New Roman"/>
          <w:color w:val="000000" w:themeColor="text1"/>
          <w:sz w:val="22"/>
          <w:szCs w:val="22"/>
          <w:lang w:eastAsia="en-AU" w:bidi="ar-SA"/>
        </w:rPr>
        <w:t>That Explanatory Memorandum also state</w:t>
      </w:r>
      <w:r w:rsidR="00906D1B">
        <w:rPr>
          <w:rFonts w:ascii="Times New Roman" w:hAnsi="Times New Roman"/>
          <w:color w:val="000000" w:themeColor="text1"/>
          <w:sz w:val="22"/>
          <w:szCs w:val="22"/>
          <w:lang w:eastAsia="en-AU" w:bidi="ar-SA"/>
        </w:rPr>
        <w:t>s</w:t>
      </w:r>
      <w:r w:rsidRPr="6B8AF1FF">
        <w:rPr>
          <w:rFonts w:ascii="Times New Roman" w:hAnsi="Times New Roman"/>
          <w:color w:val="000000" w:themeColor="text1"/>
          <w:sz w:val="22"/>
          <w:szCs w:val="22"/>
          <w:lang w:eastAsia="en-AU" w:bidi="ar-SA"/>
        </w:rPr>
        <w:t xml:space="preserve"> that the use of disallowable instruments in the setting of the levels of licence taxes will ensure that there is flexibility to change levels in response to changes in demand for </w:t>
      </w:r>
      <w:bookmarkStart w:id="7" w:name="_Int_s2t9fR3i"/>
      <w:r w:rsidRPr="6B8AF1FF">
        <w:rPr>
          <w:rFonts w:ascii="Times New Roman" w:hAnsi="Times New Roman"/>
          <w:color w:val="000000" w:themeColor="text1"/>
          <w:sz w:val="22"/>
          <w:szCs w:val="22"/>
          <w:lang w:eastAsia="en-AU" w:bidi="ar-SA"/>
        </w:rPr>
        <w:t>particular parts</w:t>
      </w:r>
      <w:bookmarkEnd w:id="7"/>
      <w:r w:rsidRPr="6B8AF1FF">
        <w:rPr>
          <w:rFonts w:ascii="Times New Roman" w:hAnsi="Times New Roman"/>
          <w:color w:val="000000" w:themeColor="text1"/>
          <w:sz w:val="22"/>
          <w:szCs w:val="22"/>
          <w:lang w:eastAsia="en-AU" w:bidi="ar-SA"/>
        </w:rPr>
        <w:t xml:space="preserve"> of the spectrum, and to introduce new tax amounts for new kinds of licences, while also ensuring that accountability to the Parliament remains, as the </w:t>
      </w:r>
      <w:r w:rsidR="00027880" w:rsidRPr="6B8AF1FF">
        <w:rPr>
          <w:rFonts w:ascii="Times New Roman" w:hAnsi="Times New Roman"/>
          <w:color w:val="000000" w:themeColor="text1"/>
          <w:sz w:val="22"/>
          <w:szCs w:val="22"/>
          <w:lang w:eastAsia="en-AU" w:bidi="ar-SA"/>
        </w:rPr>
        <w:t>D</w:t>
      </w:r>
      <w:r w:rsidRPr="6B8AF1FF">
        <w:rPr>
          <w:rFonts w:ascii="Times New Roman" w:hAnsi="Times New Roman"/>
          <w:color w:val="000000" w:themeColor="text1"/>
          <w:sz w:val="22"/>
          <w:szCs w:val="22"/>
          <w:lang w:eastAsia="en-AU" w:bidi="ar-SA"/>
        </w:rPr>
        <w:t xml:space="preserve">etermination </w:t>
      </w:r>
      <w:r w:rsidR="00C12081" w:rsidRPr="6B8AF1FF">
        <w:rPr>
          <w:rFonts w:ascii="Times New Roman" w:hAnsi="Times New Roman"/>
          <w:color w:val="000000" w:themeColor="text1"/>
          <w:sz w:val="22"/>
          <w:szCs w:val="22"/>
          <w:lang w:eastAsia="en-AU" w:bidi="ar-SA"/>
        </w:rPr>
        <w:t xml:space="preserve">is </w:t>
      </w:r>
      <w:r w:rsidRPr="6B8AF1FF">
        <w:rPr>
          <w:rFonts w:ascii="Times New Roman" w:hAnsi="Times New Roman"/>
          <w:color w:val="000000" w:themeColor="text1"/>
          <w:sz w:val="22"/>
          <w:szCs w:val="22"/>
          <w:lang w:eastAsia="en-AU" w:bidi="ar-SA"/>
        </w:rPr>
        <w:t>subject to Parliamentary disallowance.</w:t>
      </w:r>
    </w:p>
    <w:p w14:paraId="5C2B3C25" w14:textId="647DA61D" w:rsidR="005F30C7" w:rsidRDefault="003E158F" w:rsidP="005F30C7">
      <w:pPr>
        <w:spacing w:after="120"/>
        <w:rPr>
          <w:rFonts w:ascii="Times New Roman" w:hAnsi="Times New Roman"/>
          <w:sz w:val="22"/>
          <w:szCs w:val="22"/>
        </w:rPr>
      </w:pPr>
      <w:r w:rsidRPr="00F342FB">
        <w:rPr>
          <w:rFonts w:ascii="Times New Roman" w:hAnsi="Times New Roman"/>
          <w:sz w:val="22"/>
          <w:szCs w:val="22"/>
        </w:rPr>
        <w:t xml:space="preserve">The </w:t>
      </w:r>
      <w:r>
        <w:rPr>
          <w:rFonts w:ascii="Times New Roman" w:hAnsi="Times New Roman"/>
          <w:sz w:val="22"/>
          <w:szCs w:val="22"/>
        </w:rPr>
        <w:t xml:space="preserve">Amendment </w:t>
      </w:r>
      <w:r w:rsidRPr="00F342FB">
        <w:rPr>
          <w:rFonts w:ascii="Times New Roman" w:hAnsi="Times New Roman"/>
          <w:sz w:val="22"/>
          <w:szCs w:val="22"/>
        </w:rPr>
        <w:t xml:space="preserve">Determination </w:t>
      </w:r>
      <w:r w:rsidR="007D4DF3">
        <w:rPr>
          <w:rFonts w:ascii="Times New Roman" w:hAnsi="Times New Roman"/>
          <w:sz w:val="22"/>
          <w:szCs w:val="22"/>
        </w:rPr>
        <w:t>i</w:t>
      </w:r>
      <w:r w:rsidR="00425E35">
        <w:rPr>
          <w:rFonts w:ascii="Times New Roman" w:hAnsi="Times New Roman"/>
          <w:sz w:val="22"/>
          <w:szCs w:val="22"/>
        </w:rPr>
        <w:t>ntroduces</w:t>
      </w:r>
      <w:r w:rsidR="007D4DF3">
        <w:rPr>
          <w:rFonts w:ascii="Times New Roman" w:hAnsi="Times New Roman"/>
          <w:sz w:val="22"/>
          <w:szCs w:val="22"/>
        </w:rPr>
        <w:t xml:space="preserve"> an annual tax </w:t>
      </w:r>
      <w:r w:rsidR="00AD1F49">
        <w:rPr>
          <w:rFonts w:ascii="Times New Roman" w:hAnsi="Times New Roman"/>
          <w:sz w:val="22"/>
          <w:szCs w:val="22"/>
        </w:rPr>
        <w:t xml:space="preserve">of </w:t>
      </w:r>
      <w:r w:rsidR="00AD1F49" w:rsidRPr="005938B6">
        <w:rPr>
          <w:rFonts w:ascii="Times New Roman" w:hAnsi="Times New Roman"/>
          <w:sz w:val="22"/>
          <w:szCs w:val="22"/>
        </w:rPr>
        <w:t>$0.0041/MHz/pop</w:t>
      </w:r>
      <w:r w:rsidR="00AD1F49">
        <w:rPr>
          <w:rFonts w:ascii="Times New Roman" w:hAnsi="Times New Roman"/>
          <w:sz w:val="22"/>
          <w:szCs w:val="22"/>
        </w:rPr>
        <w:t xml:space="preserve"> </w:t>
      </w:r>
      <w:r w:rsidR="007D4DF3">
        <w:rPr>
          <w:rFonts w:ascii="Times New Roman" w:hAnsi="Times New Roman"/>
          <w:sz w:val="22"/>
          <w:szCs w:val="22"/>
        </w:rPr>
        <w:t xml:space="preserve">for </w:t>
      </w:r>
      <w:r w:rsidR="00D50266">
        <w:rPr>
          <w:rFonts w:ascii="Times New Roman" w:hAnsi="Times New Roman"/>
          <w:sz w:val="22"/>
          <w:szCs w:val="22"/>
        </w:rPr>
        <w:t xml:space="preserve">area-wide licences </w:t>
      </w:r>
      <w:r w:rsidR="00FA7F36">
        <w:rPr>
          <w:rFonts w:ascii="Times New Roman" w:hAnsi="Times New Roman"/>
          <w:sz w:val="22"/>
          <w:szCs w:val="22"/>
        </w:rPr>
        <w:t>(</w:t>
      </w:r>
      <w:r w:rsidR="00FA7F36" w:rsidRPr="008945B2">
        <w:rPr>
          <w:rFonts w:ascii="Times New Roman" w:hAnsi="Times New Roman"/>
          <w:b/>
          <w:bCs/>
          <w:sz w:val="22"/>
          <w:szCs w:val="22"/>
        </w:rPr>
        <w:t>AWLs</w:t>
      </w:r>
      <w:r w:rsidR="00FA7F36">
        <w:rPr>
          <w:rFonts w:ascii="Times New Roman" w:hAnsi="Times New Roman"/>
          <w:sz w:val="22"/>
          <w:szCs w:val="22"/>
        </w:rPr>
        <w:t xml:space="preserve">) </w:t>
      </w:r>
      <w:r w:rsidR="00D50266">
        <w:rPr>
          <w:rFonts w:ascii="Times New Roman" w:hAnsi="Times New Roman"/>
          <w:sz w:val="22"/>
          <w:szCs w:val="22"/>
        </w:rPr>
        <w:t>in the 3.4</w:t>
      </w:r>
      <w:r w:rsidR="00425E35">
        <w:rPr>
          <w:rFonts w:ascii="Times New Roman" w:hAnsi="Times New Roman"/>
          <w:sz w:val="22"/>
          <w:szCs w:val="22"/>
        </w:rPr>
        <w:t xml:space="preserve"> to 4.0 GHz band</w:t>
      </w:r>
      <w:r w:rsidR="005938B6" w:rsidRPr="005938B6">
        <w:rPr>
          <w:rFonts w:ascii="Times New Roman" w:hAnsi="Times New Roman"/>
          <w:sz w:val="22"/>
          <w:szCs w:val="22"/>
        </w:rPr>
        <w:t>.</w:t>
      </w:r>
      <w:r w:rsidR="00FA7F36">
        <w:rPr>
          <w:rFonts w:ascii="Times New Roman" w:hAnsi="Times New Roman"/>
          <w:sz w:val="22"/>
          <w:szCs w:val="22"/>
        </w:rPr>
        <w:t xml:space="preserve"> The ACMA expects to allocate AWLs in the </w:t>
      </w:r>
      <w:r w:rsidR="009C5FB9">
        <w:rPr>
          <w:rFonts w:ascii="Times New Roman" w:hAnsi="Times New Roman"/>
          <w:sz w:val="22"/>
          <w:szCs w:val="22"/>
        </w:rPr>
        <w:t xml:space="preserve">band in </w:t>
      </w:r>
      <w:r w:rsidR="009C5FB9" w:rsidRPr="00907A60">
        <w:rPr>
          <w:rFonts w:ascii="Times New Roman" w:hAnsi="Times New Roman"/>
          <w:sz w:val="22"/>
          <w:szCs w:val="22"/>
        </w:rPr>
        <w:t>2023</w:t>
      </w:r>
      <w:r w:rsidR="009C5FB9">
        <w:rPr>
          <w:rFonts w:ascii="Times New Roman" w:hAnsi="Times New Roman"/>
          <w:sz w:val="22"/>
          <w:szCs w:val="22"/>
        </w:rPr>
        <w:t>.</w:t>
      </w:r>
    </w:p>
    <w:p w14:paraId="749E6603" w14:textId="321B4B79" w:rsidR="00DB5438" w:rsidRDefault="00DB5438" w:rsidP="005A048B">
      <w:pPr>
        <w:spacing w:after="120"/>
        <w:rPr>
          <w:rFonts w:ascii="Times New Roman" w:hAnsi="Times New Roman"/>
          <w:sz w:val="22"/>
          <w:szCs w:val="22"/>
        </w:rPr>
      </w:pPr>
      <w:r w:rsidRPr="00A83E5F">
        <w:rPr>
          <w:rFonts w:ascii="Times New Roman" w:hAnsi="Times New Roman"/>
          <w:sz w:val="22"/>
          <w:szCs w:val="22"/>
        </w:rPr>
        <w:t xml:space="preserve">A provision-by-provision description of the instrument is set out in the notes at </w:t>
      </w:r>
      <w:r w:rsidRPr="00962E47">
        <w:rPr>
          <w:rFonts w:ascii="Times New Roman" w:hAnsi="Times New Roman"/>
          <w:b/>
          <w:bCs/>
          <w:sz w:val="22"/>
          <w:szCs w:val="22"/>
        </w:rPr>
        <w:t>Attachment A</w:t>
      </w:r>
      <w:r>
        <w:rPr>
          <w:rFonts w:ascii="Times New Roman" w:hAnsi="Times New Roman"/>
          <w:sz w:val="22"/>
          <w:szCs w:val="22"/>
        </w:rPr>
        <w:t xml:space="preserve"> </w:t>
      </w:r>
    </w:p>
    <w:p w14:paraId="19A4E573" w14:textId="0F744B44" w:rsidR="0043460B" w:rsidRDefault="00031AEA" w:rsidP="00C6069C">
      <w:pPr>
        <w:spacing w:after="120"/>
        <w:rPr>
          <w:rFonts w:ascii="Times New Roman" w:hAnsi="Times New Roman"/>
          <w:sz w:val="22"/>
          <w:szCs w:val="22"/>
        </w:rPr>
      </w:pPr>
      <w:r>
        <w:rPr>
          <w:rFonts w:ascii="Times New Roman" w:hAnsi="Times New Roman"/>
          <w:sz w:val="22"/>
          <w:szCs w:val="22"/>
        </w:rPr>
        <w:t xml:space="preserve">The </w:t>
      </w:r>
      <w:r w:rsidR="00572FA6">
        <w:rPr>
          <w:rFonts w:ascii="Times New Roman" w:hAnsi="Times New Roman"/>
          <w:sz w:val="22"/>
          <w:szCs w:val="22"/>
        </w:rPr>
        <w:t xml:space="preserve">Amendment </w:t>
      </w:r>
      <w:r>
        <w:rPr>
          <w:rFonts w:ascii="Times New Roman" w:hAnsi="Times New Roman"/>
          <w:sz w:val="22"/>
          <w:szCs w:val="22"/>
        </w:rPr>
        <w:t>Determination</w:t>
      </w:r>
      <w:r w:rsidR="00A062DE">
        <w:rPr>
          <w:rFonts w:ascii="Times New Roman" w:hAnsi="Times New Roman"/>
          <w:sz w:val="22"/>
          <w:szCs w:val="22"/>
        </w:rPr>
        <w:t xml:space="preserve"> is</w:t>
      </w:r>
      <w:r w:rsidR="0043460B" w:rsidRPr="0023385F">
        <w:rPr>
          <w:rFonts w:ascii="Times New Roman" w:hAnsi="Times New Roman"/>
          <w:sz w:val="22"/>
          <w:szCs w:val="22"/>
        </w:rPr>
        <w:t xml:space="preserve"> a</w:t>
      </w:r>
      <w:r w:rsidR="0068070A" w:rsidRPr="0023385F">
        <w:rPr>
          <w:rFonts w:ascii="Times New Roman" w:hAnsi="Times New Roman"/>
          <w:sz w:val="22"/>
          <w:szCs w:val="22"/>
        </w:rPr>
        <w:t xml:space="preserve"> disallowable</w:t>
      </w:r>
      <w:r w:rsidR="0043460B" w:rsidRPr="0023385F">
        <w:rPr>
          <w:rFonts w:ascii="Times New Roman" w:hAnsi="Times New Roman"/>
          <w:sz w:val="22"/>
          <w:szCs w:val="22"/>
        </w:rPr>
        <w:t xml:space="preserve"> legislative instrument for the purposes of the</w:t>
      </w:r>
      <w:r w:rsidR="00844998">
        <w:rPr>
          <w:rFonts w:ascii="Times New Roman" w:hAnsi="Times New Roman"/>
          <w:sz w:val="22"/>
          <w:szCs w:val="22"/>
        </w:rPr>
        <w:t xml:space="preserve"> </w:t>
      </w:r>
      <w:r w:rsidR="009873E3">
        <w:rPr>
          <w:rFonts w:ascii="Times New Roman" w:hAnsi="Times New Roman"/>
          <w:i/>
          <w:iCs/>
          <w:sz w:val="22"/>
          <w:szCs w:val="22"/>
        </w:rPr>
        <w:t xml:space="preserve">Legislation Act 2003 </w:t>
      </w:r>
      <w:r w:rsidR="009873E3">
        <w:rPr>
          <w:rFonts w:ascii="Times New Roman" w:hAnsi="Times New Roman"/>
          <w:sz w:val="22"/>
          <w:szCs w:val="22"/>
        </w:rPr>
        <w:t>(</w:t>
      </w:r>
      <w:r w:rsidR="009873E3" w:rsidRPr="00D0621E">
        <w:rPr>
          <w:rFonts w:ascii="Times New Roman" w:hAnsi="Times New Roman"/>
          <w:b/>
          <w:bCs/>
          <w:sz w:val="22"/>
          <w:szCs w:val="22"/>
        </w:rPr>
        <w:t>LA</w:t>
      </w:r>
      <w:r w:rsidR="009873E3">
        <w:rPr>
          <w:rFonts w:ascii="Times New Roman" w:hAnsi="Times New Roman"/>
          <w:sz w:val="22"/>
          <w:szCs w:val="22"/>
        </w:rPr>
        <w:t>)</w:t>
      </w:r>
      <w:r w:rsidR="0043460B" w:rsidRPr="0023385F">
        <w:rPr>
          <w:rFonts w:ascii="Times New Roman" w:hAnsi="Times New Roman"/>
          <w:sz w:val="22"/>
          <w:szCs w:val="22"/>
        </w:rPr>
        <w:t xml:space="preserve">. </w:t>
      </w:r>
    </w:p>
    <w:p w14:paraId="66033F45" w14:textId="77777777" w:rsidR="0043460B" w:rsidRPr="0023385F" w:rsidRDefault="0043460B" w:rsidP="00431B30">
      <w:pPr>
        <w:keepNext/>
        <w:spacing w:after="120"/>
        <w:rPr>
          <w:rFonts w:ascii="Times New Roman" w:hAnsi="Times New Roman"/>
          <w:b/>
          <w:sz w:val="22"/>
          <w:szCs w:val="22"/>
        </w:rPr>
      </w:pPr>
      <w:r w:rsidRPr="0023385F">
        <w:rPr>
          <w:rFonts w:ascii="Times New Roman" w:hAnsi="Times New Roman"/>
          <w:b/>
          <w:sz w:val="22"/>
          <w:szCs w:val="22"/>
        </w:rPr>
        <w:lastRenderedPageBreak/>
        <w:t>Documents incorporated by reference</w:t>
      </w:r>
    </w:p>
    <w:p w14:paraId="7D1680D0" w14:textId="5958A563" w:rsidR="00CE1377" w:rsidRDefault="00AB220E" w:rsidP="00907A60">
      <w:pPr>
        <w:keepNext/>
        <w:spacing w:after="120"/>
        <w:rPr>
          <w:rFonts w:ascii="Times New Roman" w:hAnsi="Times New Roman"/>
          <w:sz w:val="22"/>
          <w:szCs w:val="22"/>
        </w:rPr>
      </w:pPr>
      <w:r>
        <w:rPr>
          <w:rFonts w:ascii="Times New Roman" w:hAnsi="Times New Roman"/>
          <w:sz w:val="22"/>
          <w:szCs w:val="22"/>
        </w:rPr>
        <w:t xml:space="preserve">In accordance with subsection 14(1) of the LA, </w:t>
      </w:r>
      <w:r w:rsidR="00BC5A80">
        <w:rPr>
          <w:rFonts w:ascii="Times New Roman" w:hAnsi="Times New Roman"/>
          <w:sz w:val="22"/>
          <w:szCs w:val="22"/>
        </w:rPr>
        <w:t xml:space="preserve">the </w:t>
      </w:r>
      <w:r w:rsidR="00BC5A80">
        <w:rPr>
          <w:rFonts w:ascii="Times New Roman" w:hAnsi="Times New Roman"/>
          <w:snapToGrid w:val="0"/>
          <w:color w:val="000000" w:themeColor="text1"/>
          <w:sz w:val="22"/>
          <w:szCs w:val="22"/>
        </w:rPr>
        <w:t>Amendment</w:t>
      </w:r>
      <w:r w:rsidR="00E66482" w:rsidRPr="00F254D8">
        <w:rPr>
          <w:rFonts w:ascii="Times New Roman" w:hAnsi="Times New Roman"/>
          <w:sz w:val="22"/>
          <w:szCs w:val="22"/>
        </w:rPr>
        <w:t xml:space="preserve"> Determination</w:t>
      </w:r>
      <w:r w:rsidR="00AF2E71">
        <w:rPr>
          <w:rFonts w:ascii="Times New Roman" w:hAnsi="Times New Roman"/>
          <w:sz w:val="22"/>
          <w:szCs w:val="22"/>
        </w:rPr>
        <w:t xml:space="preserve"> </w:t>
      </w:r>
      <w:r w:rsidR="00E66482" w:rsidRPr="00F254D8">
        <w:rPr>
          <w:rFonts w:ascii="Times New Roman" w:hAnsi="Times New Roman"/>
          <w:sz w:val="22"/>
          <w:szCs w:val="22"/>
        </w:rPr>
        <w:t>incorporate</w:t>
      </w:r>
      <w:r w:rsidR="00AE6CA3">
        <w:rPr>
          <w:rFonts w:ascii="Times New Roman" w:hAnsi="Times New Roman"/>
          <w:sz w:val="22"/>
          <w:szCs w:val="22"/>
        </w:rPr>
        <w:t>s</w:t>
      </w:r>
      <w:r w:rsidR="00E66482" w:rsidRPr="00F254D8">
        <w:rPr>
          <w:rFonts w:ascii="Times New Roman" w:hAnsi="Times New Roman"/>
          <w:sz w:val="22"/>
          <w:szCs w:val="22"/>
        </w:rPr>
        <w:t xml:space="preserve"> the</w:t>
      </w:r>
      <w:r w:rsidR="00CE1377">
        <w:rPr>
          <w:rFonts w:ascii="Times New Roman" w:hAnsi="Times New Roman"/>
          <w:sz w:val="22"/>
          <w:szCs w:val="22"/>
        </w:rPr>
        <w:t xml:space="preserve"> following document</w:t>
      </w:r>
      <w:r w:rsidR="00AF1ADE">
        <w:rPr>
          <w:rFonts w:ascii="Times New Roman" w:hAnsi="Times New Roman"/>
          <w:sz w:val="22"/>
          <w:szCs w:val="22"/>
        </w:rPr>
        <w:t>s</w:t>
      </w:r>
      <w:r w:rsidR="00CE1377">
        <w:rPr>
          <w:rFonts w:ascii="Times New Roman" w:hAnsi="Times New Roman"/>
          <w:sz w:val="22"/>
          <w:szCs w:val="22"/>
        </w:rPr>
        <w:t xml:space="preserve">, as existing at the time </w:t>
      </w:r>
      <w:r w:rsidR="00524FB6">
        <w:rPr>
          <w:rFonts w:ascii="Times New Roman" w:hAnsi="Times New Roman"/>
          <w:sz w:val="22"/>
          <w:szCs w:val="22"/>
        </w:rPr>
        <w:t>t</w:t>
      </w:r>
      <w:r w:rsidR="00CE1377">
        <w:rPr>
          <w:rFonts w:ascii="Times New Roman" w:hAnsi="Times New Roman"/>
          <w:sz w:val="22"/>
          <w:szCs w:val="22"/>
        </w:rPr>
        <w:t xml:space="preserve">he </w:t>
      </w:r>
      <w:r w:rsidR="00C15CCE">
        <w:rPr>
          <w:rFonts w:ascii="Times New Roman" w:hAnsi="Times New Roman"/>
          <w:snapToGrid w:val="0"/>
          <w:color w:val="000000" w:themeColor="text1"/>
          <w:sz w:val="22"/>
          <w:szCs w:val="22"/>
        </w:rPr>
        <w:t>Amendment</w:t>
      </w:r>
      <w:r w:rsidR="00C15CCE">
        <w:rPr>
          <w:rFonts w:ascii="Times New Roman" w:hAnsi="Times New Roman"/>
          <w:sz w:val="22"/>
          <w:szCs w:val="22"/>
        </w:rPr>
        <w:t xml:space="preserve"> </w:t>
      </w:r>
      <w:r w:rsidR="00CE1377">
        <w:rPr>
          <w:rFonts w:ascii="Times New Roman" w:hAnsi="Times New Roman"/>
          <w:sz w:val="22"/>
          <w:szCs w:val="22"/>
        </w:rPr>
        <w:t>Determination commenced:</w:t>
      </w:r>
    </w:p>
    <w:p w14:paraId="1CC95587" w14:textId="18FE70D1" w:rsidR="00906D1B" w:rsidRDefault="00442EAA" w:rsidP="00B73D14">
      <w:pPr>
        <w:pStyle w:val="ListParagraph"/>
        <w:numPr>
          <w:ilvl w:val="0"/>
          <w:numId w:val="4"/>
        </w:numPr>
        <w:spacing w:after="120"/>
        <w:rPr>
          <w:rFonts w:ascii="Times New Roman" w:hAnsi="Times New Roman"/>
        </w:rPr>
      </w:pPr>
      <w:r>
        <w:rPr>
          <w:rFonts w:ascii="Times New Roman" w:hAnsi="Times New Roman"/>
        </w:rPr>
        <w:t>t</w:t>
      </w:r>
      <w:r w:rsidR="00AF1ADE">
        <w:rPr>
          <w:rFonts w:ascii="Times New Roman" w:hAnsi="Times New Roman"/>
        </w:rPr>
        <w:t xml:space="preserve">he </w:t>
      </w:r>
      <w:r>
        <w:rPr>
          <w:rFonts w:ascii="Times New Roman" w:hAnsi="Times New Roman"/>
        </w:rPr>
        <w:t>‘Australian Spectrum Map Grid 2012’;</w:t>
      </w:r>
      <w:r w:rsidR="00AF1ADE">
        <w:rPr>
          <w:rFonts w:ascii="Times New Roman" w:hAnsi="Times New Roman"/>
        </w:rPr>
        <w:t xml:space="preserve"> </w:t>
      </w:r>
    </w:p>
    <w:p w14:paraId="3B41F6C2" w14:textId="51C8BB61" w:rsidR="00B73D14" w:rsidRPr="00845A81" w:rsidRDefault="00B73D14" w:rsidP="00B73D14">
      <w:pPr>
        <w:pStyle w:val="ListParagraph"/>
        <w:numPr>
          <w:ilvl w:val="0"/>
          <w:numId w:val="4"/>
        </w:numPr>
        <w:spacing w:after="120"/>
        <w:rPr>
          <w:rFonts w:ascii="Times New Roman" w:hAnsi="Times New Roman"/>
        </w:rPr>
      </w:pPr>
      <w:r w:rsidRPr="00845A81">
        <w:rPr>
          <w:rFonts w:ascii="Times New Roman" w:hAnsi="Times New Roman"/>
        </w:rPr>
        <w:t>the ‘Hierarchical Cell Identification Scheme (HCIS) – List of Population Data’.</w:t>
      </w:r>
    </w:p>
    <w:p w14:paraId="04590917" w14:textId="5C759BD5" w:rsidR="00DE5364" w:rsidRDefault="002C6FB3" w:rsidP="00C6069C">
      <w:pPr>
        <w:spacing w:after="120"/>
        <w:rPr>
          <w:rFonts w:ascii="Times New Roman" w:hAnsi="Times New Roman"/>
          <w:sz w:val="22"/>
          <w:szCs w:val="22"/>
        </w:rPr>
      </w:pPr>
      <w:r>
        <w:rPr>
          <w:rFonts w:ascii="Times New Roman" w:hAnsi="Times New Roman"/>
          <w:sz w:val="22"/>
          <w:szCs w:val="22"/>
        </w:rPr>
        <w:t>Th</w:t>
      </w:r>
      <w:r w:rsidR="00442EAA">
        <w:rPr>
          <w:rFonts w:ascii="Times New Roman" w:hAnsi="Times New Roman"/>
          <w:sz w:val="22"/>
          <w:szCs w:val="22"/>
        </w:rPr>
        <w:t>ese</w:t>
      </w:r>
      <w:r>
        <w:rPr>
          <w:rFonts w:ascii="Times New Roman" w:hAnsi="Times New Roman"/>
          <w:sz w:val="22"/>
          <w:szCs w:val="22"/>
        </w:rPr>
        <w:t xml:space="preserve"> </w:t>
      </w:r>
      <w:r w:rsidR="003658F7" w:rsidRPr="00D0621E">
        <w:rPr>
          <w:rFonts w:ascii="Times New Roman" w:hAnsi="Times New Roman"/>
          <w:sz w:val="22"/>
          <w:szCs w:val="22"/>
        </w:rPr>
        <w:t>document</w:t>
      </w:r>
      <w:r w:rsidR="00442EAA">
        <w:rPr>
          <w:rFonts w:ascii="Times New Roman" w:hAnsi="Times New Roman"/>
          <w:sz w:val="22"/>
          <w:szCs w:val="22"/>
        </w:rPr>
        <w:t>s</w:t>
      </w:r>
      <w:r w:rsidR="005D0812" w:rsidRPr="00D0621E">
        <w:rPr>
          <w:rFonts w:ascii="Times New Roman" w:hAnsi="Times New Roman"/>
          <w:sz w:val="22"/>
          <w:szCs w:val="22"/>
        </w:rPr>
        <w:t xml:space="preserve"> </w:t>
      </w:r>
      <w:r w:rsidR="00442EAA">
        <w:rPr>
          <w:rFonts w:ascii="Times New Roman" w:hAnsi="Times New Roman"/>
          <w:sz w:val="22"/>
          <w:szCs w:val="22"/>
        </w:rPr>
        <w:t>are</w:t>
      </w:r>
      <w:r w:rsidR="005D0812" w:rsidRPr="00D0621E">
        <w:rPr>
          <w:rFonts w:ascii="Times New Roman" w:hAnsi="Times New Roman"/>
          <w:sz w:val="22"/>
          <w:szCs w:val="22"/>
        </w:rPr>
        <w:t xml:space="preserve"> </w:t>
      </w:r>
      <w:r w:rsidR="0034555B" w:rsidRPr="00D0621E">
        <w:rPr>
          <w:rFonts w:ascii="Times New Roman" w:hAnsi="Times New Roman"/>
          <w:sz w:val="22"/>
          <w:szCs w:val="22"/>
        </w:rPr>
        <w:t>available</w:t>
      </w:r>
      <w:r w:rsidR="003658F7" w:rsidRPr="003A2DA8">
        <w:rPr>
          <w:rFonts w:ascii="Times New Roman" w:hAnsi="Times New Roman"/>
          <w:sz w:val="22"/>
          <w:szCs w:val="22"/>
        </w:rPr>
        <w:t>,</w:t>
      </w:r>
      <w:r w:rsidR="0034555B" w:rsidRPr="00D0621E">
        <w:rPr>
          <w:rFonts w:ascii="Times New Roman" w:hAnsi="Times New Roman"/>
          <w:sz w:val="22"/>
          <w:szCs w:val="22"/>
        </w:rPr>
        <w:t xml:space="preserve"> free of charge</w:t>
      </w:r>
      <w:r w:rsidR="003658F7" w:rsidRPr="003A2DA8">
        <w:rPr>
          <w:rFonts w:ascii="Times New Roman" w:hAnsi="Times New Roman"/>
          <w:sz w:val="22"/>
          <w:szCs w:val="22"/>
        </w:rPr>
        <w:t>,</w:t>
      </w:r>
      <w:r w:rsidR="0034555B" w:rsidRPr="00D0621E">
        <w:rPr>
          <w:rFonts w:ascii="Times New Roman" w:hAnsi="Times New Roman"/>
          <w:sz w:val="22"/>
          <w:szCs w:val="22"/>
        </w:rPr>
        <w:t xml:space="preserve"> </w:t>
      </w:r>
      <w:r w:rsidR="003658F7" w:rsidRPr="003A2DA8">
        <w:rPr>
          <w:rFonts w:ascii="Times New Roman" w:hAnsi="Times New Roman"/>
          <w:sz w:val="22"/>
          <w:szCs w:val="22"/>
        </w:rPr>
        <w:t>from</w:t>
      </w:r>
      <w:r w:rsidR="0034555B" w:rsidRPr="00D0621E">
        <w:rPr>
          <w:rFonts w:ascii="Times New Roman" w:hAnsi="Times New Roman"/>
          <w:sz w:val="22"/>
          <w:szCs w:val="22"/>
        </w:rPr>
        <w:t xml:space="preserve"> the ACMA website (</w:t>
      </w:r>
      <w:hyperlink r:id="rId12" w:history="1">
        <w:r w:rsidR="005D0812" w:rsidRPr="003A2DA8">
          <w:rPr>
            <w:rStyle w:val="Hyperlink"/>
            <w:rFonts w:ascii="Times New Roman" w:hAnsi="Times New Roman"/>
            <w:sz w:val="22"/>
            <w:szCs w:val="22"/>
          </w:rPr>
          <w:t>www.acma.gov.au</w:t>
        </w:r>
      </w:hyperlink>
      <w:r w:rsidR="0034555B" w:rsidRPr="00D0621E">
        <w:rPr>
          <w:rFonts w:ascii="Times New Roman" w:hAnsi="Times New Roman"/>
          <w:sz w:val="22"/>
          <w:szCs w:val="22"/>
        </w:rPr>
        <w:t>)</w:t>
      </w:r>
      <w:r w:rsidR="005D0812" w:rsidRPr="00D0621E">
        <w:rPr>
          <w:rFonts w:ascii="Times New Roman" w:hAnsi="Times New Roman"/>
          <w:sz w:val="22"/>
          <w:szCs w:val="22"/>
        </w:rPr>
        <w:t xml:space="preserve">. </w:t>
      </w:r>
    </w:p>
    <w:p w14:paraId="3C6C58D1" w14:textId="77777777" w:rsidR="0043460B" w:rsidRPr="0023385F" w:rsidRDefault="0043460B" w:rsidP="00C6069C">
      <w:pPr>
        <w:keepNext/>
        <w:spacing w:after="120"/>
        <w:rPr>
          <w:rFonts w:ascii="Times New Roman" w:hAnsi="Times New Roman"/>
          <w:b/>
          <w:sz w:val="22"/>
          <w:szCs w:val="22"/>
        </w:rPr>
      </w:pPr>
      <w:r w:rsidRPr="0023385F">
        <w:rPr>
          <w:rFonts w:ascii="Times New Roman" w:hAnsi="Times New Roman"/>
          <w:b/>
          <w:sz w:val="22"/>
          <w:szCs w:val="22"/>
        </w:rPr>
        <w:t>Consultation</w:t>
      </w:r>
    </w:p>
    <w:p w14:paraId="22ED7621" w14:textId="2C01E586" w:rsidR="00E45CF7" w:rsidRPr="005A048B" w:rsidRDefault="00E45CF7" w:rsidP="00E45CF7">
      <w:pPr>
        <w:spacing w:after="120"/>
        <w:rPr>
          <w:rFonts w:ascii="Times New Roman" w:hAnsi="Times New Roman"/>
          <w:sz w:val="22"/>
          <w:szCs w:val="22"/>
        </w:rPr>
      </w:pPr>
      <w:r w:rsidRPr="00F342FB">
        <w:rPr>
          <w:rFonts w:ascii="Times New Roman" w:hAnsi="Times New Roman"/>
          <w:sz w:val="22"/>
          <w:szCs w:val="22"/>
        </w:rPr>
        <w:t xml:space="preserve">Before </w:t>
      </w:r>
      <w:r w:rsidR="002C6FB3">
        <w:rPr>
          <w:rFonts w:ascii="Times New Roman" w:hAnsi="Times New Roman"/>
          <w:sz w:val="22"/>
          <w:szCs w:val="22"/>
        </w:rPr>
        <w:t>t</w:t>
      </w:r>
      <w:r w:rsidRPr="00F342FB">
        <w:rPr>
          <w:rFonts w:ascii="Times New Roman" w:hAnsi="Times New Roman"/>
          <w:sz w:val="22"/>
          <w:szCs w:val="22"/>
        </w:rPr>
        <w:t>he</w:t>
      </w:r>
      <w:r>
        <w:rPr>
          <w:rFonts w:ascii="Times New Roman" w:hAnsi="Times New Roman"/>
          <w:sz w:val="22"/>
          <w:szCs w:val="22"/>
        </w:rPr>
        <w:t xml:space="preserve"> Amendment</w:t>
      </w:r>
      <w:r w:rsidRPr="00F342FB">
        <w:rPr>
          <w:rFonts w:ascii="Times New Roman" w:hAnsi="Times New Roman"/>
          <w:sz w:val="22"/>
          <w:szCs w:val="22"/>
        </w:rPr>
        <w:t xml:space="preserve"> Determination w</w:t>
      </w:r>
      <w:r>
        <w:rPr>
          <w:rFonts w:ascii="Times New Roman" w:hAnsi="Times New Roman"/>
          <w:sz w:val="22"/>
          <w:szCs w:val="22"/>
        </w:rPr>
        <w:t xml:space="preserve">as </w:t>
      </w:r>
      <w:r w:rsidRPr="00F342FB">
        <w:rPr>
          <w:rFonts w:ascii="Times New Roman" w:hAnsi="Times New Roman"/>
          <w:sz w:val="22"/>
          <w:szCs w:val="22"/>
        </w:rPr>
        <w:t xml:space="preserve">made, the ACMA was satisfied that consultation was undertaken to the extent appropriate and reasonably practicable, in accordance with section 17 of the </w:t>
      </w:r>
      <w:r w:rsidRPr="005A048B">
        <w:rPr>
          <w:rFonts w:ascii="Times New Roman" w:hAnsi="Times New Roman"/>
          <w:sz w:val="22"/>
          <w:szCs w:val="22"/>
        </w:rPr>
        <w:t>LA.</w:t>
      </w:r>
    </w:p>
    <w:p w14:paraId="3F6809B3" w14:textId="23726A30" w:rsidR="00250124" w:rsidRPr="00F342FB" w:rsidRDefault="00E45CF7" w:rsidP="00250124">
      <w:pPr>
        <w:spacing w:after="120"/>
        <w:rPr>
          <w:rFonts w:ascii="Times New Roman" w:hAnsi="Times New Roman"/>
          <w:sz w:val="22"/>
          <w:szCs w:val="22"/>
        </w:rPr>
      </w:pPr>
      <w:bookmarkStart w:id="8" w:name="_Hlk39592077"/>
      <w:r w:rsidRPr="005A048B">
        <w:rPr>
          <w:rFonts w:ascii="Times New Roman" w:hAnsi="Times New Roman"/>
          <w:sz w:val="22"/>
          <w:szCs w:val="22"/>
        </w:rPr>
        <w:t xml:space="preserve">On 2 </w:t>
      </w:r>
      <w:r w:rsidR="00391E62" w:rsidRPr="005A048B">
        <w:rPr>
          <w:rFonts w:ascii="Times New Roman" w:hAnsi="Times New Roman"/>
          <w:sz w:val="22"/>
          <w:szCs w:val="22"/>
        </w:rPr>
        <w:t xml:space="preserve">March </w:t>
      </w:r>
      <w:r w:rsidRPr="005A048B">
        <w:rPr>
          <w:rFonts w:ascii="Times New Roman" w:hAnsi="Times New Roman"/>
          <w:sz w:val="22"/>
          <w:szCs w:val="22"/>
        </w:rPr>
        <w:t xml:space="preserve">2022, the ACMA published a consultation paper that set out </w:t>
      </w:r>
      <w:r w:rsidR="0010729E">
        <w:rPr>
          <w:rFonts w:ascii="Times New Roman" w:hAnsi="Times New Roman"/>
          <w:sz w:val="22"/>
          <w:szCs w:val="22"/>
        </w:rPr>
        <w:t xml:space="preserve">a proposal to </w:t>
      </w:r>
      <w:r w:rsidR="00BB4BFE" w:rsidRPr="005A048B">
        <w:rPr>
          <w:rFonts w:ascii="Times New Roman" w:hAnsi="Times New Roman"/>
          <w:sz w:val="22"/>
          <w:szCs w:val="22"/>
        </w:rPr>
        <w:t>allocat</w:t>
      </w:r>
      <w:r w:rsidR="0010729E">
        <w:rPr>
          <w:rFonts w:ascii="Times New Roman" w:hAnsi="Times New Roman"/>
          <w:sz w:val="22"/>
          <w:szCs w:val="22"/>
        </w:rPr>
        <w:t>e</w:t>
      </w:r>
      <w:r w:rsidR="00BB4BFE" w:rsidRPr="005A048B">
        <w:rPr>
          <w:rFonts w:ascii="Times New Roman" w:hAnsi="Times New Roman"/>
          <w:sz w:val="22"/>
          <w:szCs w:val="22"/>
        </w:rPr>
        <w:t xml:space="preserve"> </w:t>
      </w:r>
      <w:r w:rsidR="00EB5A06" w:rsidRPr="005A048B">
        <w:rPr>
          <w:rFonts w:ascii="Times New Roman" w:hAnsi="Times New Roman"/>
          <w:sz w:val="22"/>
          <w:szCs w:val="22"/>
        </w:rPr>
        <w:t xml:space="preserve">AWLs in remote areas of Australia in the </w:t>
      </w:r>
      <w:r w:rsidR="005C3395" w:rsidRPr="005A048B">
        <w:rPr>
          <w:rFonts w:ascii="Times New Roman" w:hAnsi="Times New Roman"/>
          <w:sz w:val="22"/>
          <w:szCs w:val="22"/>
        </w:rPr>
        <w:t xml:space="preserve">3.4 GHz to 4 GHz band, </w:t>
      </w:r>
      <w:r w:rsidRPr="005A048B">
        <w:rPr>
          <w:rFonts w:ascii="Times New Roman" w:hAnsi="Times New Roman"/>
          <w:sz w:val="22"/>
          <w:szCs w:val="22"/>
        </w:rPr>
        <w:t xml:space="preserve">and called for submissions by </w:t>
      </w:r>
      <w:r w:rsidR="005C3395" w:rsidRPr="005A048B">
        <w:rPr>
          <w:rFonts w:ascii="Times New Roman" w:hAnsi="Times New Roman"/>
          <w:sz w:val="22"/>
          <w:szCs w:val="22"/>
        </w:rPr>
        <w:t>4 May 2022</w:t>
      </w:r>
      <w:r w:rsidRPr="005A048B">
        <w:rPr>
          <w:rFonts w:ascii="Times New Roman" w:hAnsi="Times New Roman"/>
          <w:sz w:val="22"/>
          <w:szCs w:val="22"/>
        </w:rPr>
        <w:t>.</w:t>
      </w:r>
      <w:r w:rsidR="00AD441F" w:rsidRPr="005A048B">
        <w:rPr>
          <w:rFonts w:ascii="Times New Roman" w:hAnsi="Times New Roman"/>
          <w:sz w:val="22"/>
          <w:szCs w:val="22"/>
        </w:rPr>
        <w:t xml:space="preserve"> </w:t>
      </w:r>
      <w:r w:rsidR="00250124" w:rsidRPr="005A048B">
        <w:rPr>
          <w:rFonts w:ascii="Times New Roman" w:hAnsi="Times New Roman"/>
          <w:sz w:val="22"/>
          <w:szCs w:val="22"/>
        </w:rPr>
        <w:t xml:space="preserve">The ACMA received </w:t>
      </w:r>
      <w:r w:rsidR="005C3395" w:rsidRPr="005A048B">
        <w:rPr>
          <w:rFonts w:ascii="Times New Roman" w:hAnsi="Times New Roman"/>
          <w:sz w:val="22"/>
          <w:szCs w:val="22"/>
        </w:rPr>
        <w:t xml:space="preserve">30 </w:t>
      </w:r>
      <w:r w:rsidR="00250124" w:rsidRPr="005A048B">
        <w:rPr>
          <w:rFonts w:ascii="Times New Roman" w:hAnsi="Times New Roman"/>
          <w:sz w:val="22"/>
          <w:szCs w:val="22"/>
        </w:rPr>
        <w:t>submission</w:t>
      </w:r>
      <w:r w:rsidR="005C3395" w:rsidRPr="005A048B">
        <w:rPr>
          <w:rFonts w:ascii="Times New Roman" w:hAnsi="Times New Roman"/>
          <w:sz w:val="22"/>
          <w:szCs w:val="22"/>
        </w:rPr>
        <w:t>s</w:t>
      </w:r>
      <w:r w:rsidR="00250124" w:rsidRPr="005A048B">
        <w:rPr>
          <w:rFonts w:ascii="Times New Roman" w:hAnsi="Times New Roman"/>
          <w:sz w:val="22"/>
          <w:szCs w:val="22"/>
        </w:rPr>
        <w:t xml:space="preserve">. </w:t>
      </w:r>
      <w:r w:rsidR="002F355A" w:rsidRPr="005A048B">
        <w:rPr>
          <w:rFonts w:ascii="Times New Roman" w:hAnsi="Times New Roman"/>
          <w:sz w:val="22"/>
          <w:szCs w:val="22"/>
        </w:rPr>
        <w:t>Overall, the submissions received from this consultation process supported the $/MHz/pop pricing construct for the AWLs, as well as a transmitter licence tax rate of $0.0041/MHz/pop for AWLs in the 3.4–4.0 GHz band.</w:t>
      </w:r>
    </w:p>
    <w:bookmarkEnd w:id="8"/>
    <w:p w14:paraId="1BFF87E8" w14:textId="77777777" w:rsidR="0043460B" w:rsidRPr="00423B20" w:rsidRDefault="0043460B" w:rsidP="0023385F">
      <w:pPr>
        <w:spacing w:after="120"/>
        <w:rPr>
          <w:rFonts w:ascii="Times New Roman" w:hAnsi="Times New Roman"/>
          <w:b/>
          <w:sz w:val="22"/>
          <w:szCs w:val="22"/>
        </w:rPr>
      </w:pPr>
      <w:r w:rsidRPr="00423B20">
        <w:rPr>
          <w:rFonts w:ascii="Times New Roman" w:hAnsi="Times New Roman"/>
          <w:b/>
          <w:sz w:val="22"/>
          <w:szCs w:val="22"/>
        </w:rPr>
        <w:t>Regulatory impact assessment</w:t>
      </w:r>
    </w:p>
    <w:p w14:paraId="4C2DF537" w14:textId="5F557E08" w:rsidR="007E3927" w:rsidRPr="00907A60" w:rsidRDefault="0037348C" w:rsidP="00C6069C">
      <w:pPr>
        <w:spacing w:after="120"/>
        <w:rPr>
          <w:rFonts w:ascii="Times New Roman" w:hAnsi="Times New Roman"/>
          <w:sz w:val="22"/>
          <w:szCs w:val="22"/>
        </w:rPr>
      </w:pPr>
      <w:bookmarkStart w:id="9" w:name="_Hlk39592092"/>
      <w:r w:rsidRPr="005A048B">
        <w:rPr>
          <w:rFonts w:ascii="Times New Roman" w:hAnsi="Times New Roman"/>
          <w:sz w:val="22"/>
          <w:szCs w:val="22"/>
        </w:rPr>
        <w:t xml:space="preserve">The ACMA </w:t>
      </w:r>
      <w:r w:rsidR="00DB09E1" w:rsidRPr="005A048B">
        <w:rPr>
          <w:rFonts w:ascii="Times New Roman" w:hAnsi="Times New Roman"/>
          <w:sz w:val="22"/>
          <w:szCs w:val="22"/>
        </w:rPr>
        <w:t xml:space="preserve">prepared a regulatory impact statement </w:t>
      </w:r>
      <w:r w:rsidR="00951967" w:rsidRPr="005A048B">
        <w:rPr>
          <w:rFonts w:ascii="Times New Roman" w:hAnsi="Times New Roman"/>
          <w:sz w:val="22"/>
          <w:szCs w:val="22"/>
        </w:rPr>
        <w:t>(</w:t>
      </w:r>
      <w:r w:rsidR="00951967" w:rsidRPr="008945B2">
        <w:rPr>
          <w:rFonts w:ascii="Times New Roman" w:hAnsi="Times New Roman"/>
          <w:b/>
          <w:bCs/>
          <w:sz w:val="22"/>
          <w:szCs w:val="22"/>
        </w:rPr>
        <w:t>RIS</w:t>
      </w:r>
      <w:r w:rsidR="00951967" w:rsidRPr="005A048B">
        <w:rPr>
          <w:rFonts w:ascii="Times New Roman" w:hAnsi="Times New Roman"/>
          <w:sz w:val="22"/>
          <w:szCs w:val="22"/>
        </w:rPr>
        <w:t xml:space="preserve">) </w:t>
      </w:r>
      <w:r w:rsidR="00DB09E1" w:rsidRPr="005A048B">
        <w:rPr>
          <w:rFonts w:ascii="Times New Roman" w:hAnsi="Times New Roman"/>
          <w:sz w:val="22"/>
          <w:szCs w:val="22"/>
        </w:rPr>
        <w:t>for the introduction of AWL</w:t>
      </w:r>
      <w:r w:rsidR="00D80495" w:rsidRPr="005A048B">
        <w:rPr>
          <w:rFonts w:ascii="Times New Roman" w:hAnsi="Times New Roman"/>
          <w:sz w:val="22"/>
          <w:szCs w:val="22"/>
        </w:rPr>
        <w:t>s in remote</w:t>
      </w:r>
      <w:r w:rsidR="00D80495" w:rsidRPr="00D80495">
        <w:rPr>
          <w:rFonts w:ascii="Times New Roman" w:hAnsi="Times New Roman"/>
          <w:sz w:val="22"/>
          <w:szCs w:val="22"/>
        </w:rPr>
        <w:t xml:space="preserve"> areas of Australia in the 3.4 GHz to 4 GHz band</w:t>
      </w:r>
      <w:r w:rsidR="00D81692">
        <w:rPr>
          <w:rFonts w:ascii="Times New Roman" w:hAnsi="Times New Roman"/>
          <w:sz w:val="22"/>
          <w:szCs w:val="22"/>
        </w:rPr>
        <w:t xml:space="preserve"> to facilitate local area wireless broadband</w:t>
      </w:r>
      <w:r w:rsidR="00951967">
        <w:rPr>
          <w:rFonts w:ascii="Times New Roman" w:hAnsi="Times New Roman"/>
          <w:sz w:val="22"/>
          <w:szCs w:val="22"/>
        </w:rPr>
        <w:t xml:space="preserve">. </w:t>
      </w:r>
      <w:r w:rsidR="00951967" w:rsidRPr="007B7533">
        <w:rPr>
          <w:rFonts w:ascii="Times New Roman" w:hAnsi="Times New Roman"/>
          <w:sz w:val="22"/>
          <w:szCs w:val="22"/>
        </w:rPr>
        <w:t xml:space="preserve">The RIS analysis shows that </w:t>
      </w:r>
      <w:r w:rsidR="009A4FAC" w:rsidRPr="007B7533">
        <w:rPr>
          <w:rFonts w:ascii="Times New Roman" w:hAnsi="Times New Roman"/>
          <w:sz w:val="22"/>
          <w:szCs w:val="22"/>
        </w:rPr>
        <w:t>introducing AWLs in remote areas is expected to be net beneficial by at least $51,000 each year over the next 10 years compared with the status quo</w:t>
      </w:r>
      <w:r w:rsidR="00650936" w:rsidRPr="007B7533">
        <w:rPr>
          <w:rFonts w:ascii="Times New Roman" w:hAnsi="Times New Roman"/>
          <w:sz w:val="22"/>
          <w:szCs w:val="22"/>
        </w:rPr>
        <w:t xml:space="preserve">. </w:t>
      </w:r>
      <w:r w:rsidR="00650936" w:rsidRPr="00907A60">
        <w:rPr>
          <w:rFonts w:ascii="Times New Roman" w:hAnsi="Times New Roman"/>
          <w:sz w:val="22"/>
          <w:szCs w:val="22"/>
        </w:rPr>
        <w:t xml:space="preserve">On </w:t>
      </w:r>
      <w:r w:rsidR="0040400F" w:rsidRPr="00907A60">
        <w:rPr>
          <w:rFonts w:ascii="Times New Roman" w:hAnsi="Times New Roman"/>
          <w:sz w:val="22"/>
          <w:szCs w:val="22"/>
        </w:rPr>
        <w:t>20 April 2023</w:t>
      </w:r>
      <w:r w:rsidR="00650936" w:rsidRPr="00907A60">
        <w:rPr>
          <w:rFonts w:ascii="Times New Roman" w:hAnsi="Times New Roman"/>
          <w:sz w:val="22"/>
          <w:szCs w:val="22"/>
        </w:rPr>
        <w:t xml:space="preserve">, the Office of </w:t>
      </w:r>
      <w:r w:rsidR="00FC04F8" w:rsidRPr="00907A60">
        <w:rPr>
          <w:rFonts w:ascii="Times New Roman" w:hAnsi="Times New Roman"/>
          <w:sz w:val="22"/>
          <w:szCs w:val="22"/>
        </w:rPr>
        <w:t xml:space="preserve">Impact Analysis </w:t>
      </w:r>
      <w:r w:rsidR="00650936" w:rsidRPr="00907A60">
        <w:rPr>
          <w:rFonts w:ascii="Times New Roman" w:hAnsi="Times New Roman"/>
          <w:sz w:val="22"/>
          <w:szCs w:val="22"/>
        </w:rPr>
        <w:t>(</w:t>
      </w:r>
      <w:r w:rsidR="00FC04F8" w:rsidRPr="00907A60">
        <w:rPr>
          <w:rFonts w:ascii="Times New Roman" w:hAnsi="Times New Roman"/>
          <w:b/>
          <w:bCs/>
          <w:sz w:val="22"/>
          <w:szCs w:val="22"/>
        </w:rPr>
        <w:t>OIA</w:t>
      </w:r>
      <w:r w:rsidR="00650936" w:rsidRPr="00907A60">
        <w:rPr>
          <w:rFonts w:ascii="Times New Roman" w:hAnsi="Times New Roman"/>
          <w:sz w:val="22"/>
          <w:szCs w:val="22"/>
        </w:rPr>
        <w:t xml:space="preserve">) certified the RIS as </w:t>
      </w:r>
      <w:r w:rsidR="00442EAA">
        <w:rPr>
          <w:rFonts w:ascii="Times New Roman" w:hAnsi="Times New Roman"/>
          <w:sz w:val="22"/>
          <w:szCs w:val="22"/>
        </w:rPr>
        <w:t>a</w:t>
      </w:r>
      <w:r w:rsidR="00FC04F8" w:rsidRPr="00907A60">
        <w:rPr>
          <w:rFonts w:ascii="Times New Roman" w:hAnsi="Times New Roman"/>
          <w:sz w:val="22"/>
          <w:szCs w:val="22"/>
        </w:rPr>
        <w:t>dequate</w:t>
      </w:r>
      <w:r w:rsidR="00650936" w:rsidRPr="00907A60">
        <w:rPr>
          <w:rFonts w:ascii="Times New Roman" w:hAnsi="Times New Roman"/>
          <w:sz w:val="22"/>
          <w:szCs w:val="22"/>
        </w:rPr>
        <w:t xml:space="preserve"> </w:t>
      </w:r>
      <w:r w:rsidR="008F7A69" w:rsidRPr="00907A60">
        <w:rPr>
          <w:rFonts w:ascii="Times New Roman" w:hAnsi="Times New Roman"/>
          <w:sz w:val="22"/>
          <w:szCs w:val="22"/>
        </w:rPr>
        <w:t>(</w:t>
      </w:r>
      <w:r w:rsidR="00AB3CF0" w:rsidRPr="00907A60">
        <w:rPr>
          <w:rFonts w:ascii="Times New Roman" w:hAnsi="Times New Roman"/>
          <w:sz w:val="22"/>
          <w:szCs w:val="22"/>
        </w:rPr>
        <w:t>OBPR2</w:t>
      </w:r>
      <w:r w:rsidR="00A01129" w:rsidRPr="00907A60">
        <w:rPr>
          <w:rFonts w:ascii="Times New Roman" w:hAnsi="Times New Roman"/>
          <w:sz w:val="22"/>
          <w:szCs w:val="22"/>
        </w:rPr>
        <w:t>1</w:t>
      </w:r>
      <w:r w:rsidR="00AB3CF0" w:rsidRPr="00907A60">
        <w:rPr>
          <w:rFonts w:ascii="Times New Roman" w:hAnsi="Times New Roman"/>
          <w:sz w:val="22"/>
          <w:szCs w:val="22"/>
        </w:rPr>
        <w:t>-</w:t>
      </w:r>
      <w:r w:rsidR="00A01129" w:rsidRPr="00907A60">
        <w:rPr>
          <w:rFonts w:ascii="Times New Roman" w:hAnsi="Times New Roman"/>
          <w:sz w:val="22"/>
          <w:szCs w:val="22"/>
        </w:rPr>
        <w:t>0</w:t>
      </w:r>
      <w:r w:rsidR="001742F0">
        <w:rPr>
          <w:rFonts w:ascii="Times New Roman" w:hAnsi="Times New Roman"/>
          <w:sz w:val="22"/>
          <w:szCs w:val="22"/>
        </w:rPr>
        <w:t>1</w:t>
      </w:r>
      <w:r w:rsidR="00A01129" w:rsidRPr="00907A60">
        <w:rPr>
          <w:rFonts w:ascii="Times New Roman" w:hAnsi="Times New Roman"/>
          <w:sz w:val="22"/>
          <w:szCs w:val="22"/>
        </w:rPr>
        <w:t>290</w:t>
      </w:r>
      <w:r w:rsidR="008F7A69" w:rsidRPr="00907A60">
        <w:rPr>
          <w:rFonts w:ascii="Times New Roman" w:hAnsi="Times New Roman"/>
          <w:sz w:val="22"/>
          <w:szCs w:val="22"/>
        </w:rPr>
        <w:t>).</w:t>
      </w:r>
    </w:p>
    <w:bookmarkEnd w:id="9"/>
    <w:p w14:paraId="62CB593B" w14:textId="77777777" w:rsidR="0043460B" w:rsidRPr="001E2B87" w:rsidRDefault="0043460B" w:rsidP="00D0621E">
      <w:pPr>
        <w:keepNext/>
        <w:spacing w:after="120"/>
        <w:rPr>
          <w:rFonts w:ascii="Times New Roman" w:hAnsi="Times New Roman"/>
          <w:b/>
          <w:sz w:val="22"/>
          <w:szCs w:val="22"/>
        </w:rPr>
      </w:pPr>
      <w:r w:rsidRPr="001E2B87">
        <w:rPr>
          <w:rFonts w:ascii="Times New Roman" w:hAnsi="Times New Roman"/>
          <w:b/>
          <w:sz w:val="22"/>
          <w:szCs w:val="22"/>
        </w:rPr>
        <w:t>Statement of compatibility with human rights</w:t>
      </w:r>
    </w:p>
    <w:p w14:paraId="58EAC28A" w14:textId="77777777" w:rsidR="00CC282C" w:rsidRDefault="0043460B" w:rsidP="002A1DDB">
      <w:pPr>
        <w:spacing w:after="120"/>
        <w:jc w:val="both"/>
        <w:rPr>
          <w:rFonts w:ascii="Times New Roman" w:hAnsi="Times New Roman"/>
          <w:sz w:val="22"/>
          <w:szCs w:val="22"/>
        </w:rPr>
      </w:pPr>
      <w:r w:rsidRPr="001E2B87">
        <w:rPr>
          <w:rFonts w:ascii="Times New Roman" w:hAnsi="Times New Roman"/>
          <w:sz w:val="22"/>
          <w:szCs w:val="22"/>
        </w:rPr>
        <w:t xml:space="preserve">Subsection 9(1) of the </w:t>
      </w:r>
      <w:r w:rsidRPr="001E2B87">
        <w:rPr>
          <w:rFonts w:ascii="Times New Roman" w:hAnsi="Times New Roman"/>
          <w:i/>
          <w:sz w:val="22"/>
          <w:szCs w:val="22"/>
        </w:rPr>
        <w:t>Human Rights (Parliamentary Scrutiny) Act 2011</w:t>
      </w:r>
      <w:r w:rsidRPr="001E2B87">
        <w:rPr>
          <w:rFonts w:ascii="Times New Roman" w:hAnsi="Times New Roman"/>
          <w:sz w:val="22"/>
          <w:szCs w:val="22"/>
        </w:rPr>
        <w:t xml:space="preserve"> requires a rule maker in relation to a legislative instrument to which section 42 (disallowance) of the </w:t>
      </w:r>
      <w:r w:rsidR="00261CC0" w:rsidRPr="001E2B87">
        <w:rPr>
          <w:rFonts w:ascii="Times New Roman" w:hAnsi="Times New Roman"/>
          <w:sz w:val="22"/>
          <w:szCs w:val="22"/>
        </w:rPr>
        <w:t>LA</w:t>
      </w:r>
      <w:r w:rsidRPr="001E2B87">
        <w:rPr>
          <w:rFonts w:ascii="Times New Roman" w:hAnsi="Times New Roman"/>
          <w:sz w:val="22"/>
          <w:szCs w:val="22"/>
        </w:rPr>
        <w:t xml:space="preserve"> applies, to cause a statement of compatibility with human rights to be prepared in respect of that legislative instrument.</w:t>
      </w:r>
    </w:p>
    <w:p w14:paraId="2E2B290A" w14:textId="6B421522" w:rsidR="0043460B" w:rsidRPr="001E2B87" w:rsidRDefault="006D3466" w:rsidP="00C6069C">
      <w:pPr>
        <w:spacing w:after="120"/>
        <w:jc w:val="both"/>
        <w:rPr>
          <w:rFonts w:ascii="Times New Roman" w:hAnsi="Times New Roman"/>
          <w:sz w:val="22"/>
          <w:szCs w:val="22"/>
        </w:rPr>
      </w:pPr>
      <w:r w:rsidRPr="001E2B87">
        <w:rPr>
          <w:rFonts w:ascii="Times New Roman" w:hAnsi="Times New Roman"/>
          <w:sz w:val="22"/>
          <w:szCs w:val="22"/>
        </w:rPr>
        <w:t>This statement</w:t>
      </w:r>
      <w:r w:rsidR="003D21DD">
        <w:rPr>
          <w:rFonts w:ascii="Times New Roman" w:hAnsi="Times New Roman"/>
          <w:sz w:val="22"/>
          <w:szCs w:val="22"/>
        </w:rPr>
        <w:t xml:space="preserve"> of </w:t>
      </w:r>
      <w:r w:rsidR="003E6089">
        <w:rPr>
          <w:rFonts w:ascii="Times New Roman" w:hAnsi="Times New Roman"/>
          <w:sz w:val="22"/>
          <w:szCs w:val="22"/>
        </w:rPr>
        <w:t>compatibility</w:t>
      </w:r>
      <w:r w:rsidRPr="001E2B87">
        <w:rPr>
          <w:rFonts w:ascii="Times New Roman" w:hAnsi="Times New Roman"/>
          <w:sz w:val="22"/>
          <w:szCs w:val="22"/>
        </w:rPr>
        <w:t xml:space="preserve"> has been prepared in </w:t>
      </w:r>
      <w:r w:rsidR="00805633" w:rsidRPr="001E2B87">
        <w:rPr>
          <w:rFonts w:ascii="Times New Roman" w:hAnsi="Times New Roman"/>
          <w:sz w:val="22"/>
          <w:szCs w:val="22"/>
        </w:rPr>
        <w:t>accordance with that requirement</w:t>
      </w:r>
      <w:r w:rsidR="00D90B41" w:rsidRPr="001E2B87">
        <w:rPr>
          <w:rFonts w:ascii="Times New Roman" w:hAnsi="Times New Roman"/>
          <w:sz w:val="22"/>
          <w:szCs w:val="22"/>
        </w:rPr>
        <w:t>.</w:t>
      </w:r>
    </w:p>
    <w:p w14:paraId="56978278" w14:textId="22FC6CA6" w:rsidR="00F623B2" w:rsidRPr="001E2B87" w:rsidRDefault="00F623B2" w:rsidP="00C6069C">
      <w:pPr>
        <w:spacing w:after="120"/>
        <w:jc w:val="both"/>
        <w:rPr>
          <w:rFonts w:ascii="Times New Roman" w:hAnsi="Times New Roman"/>
          <w:b/>
          <w:i/>
          <w:sz w:val="22"/>
          <w:szCs w:val="22"/>
        </w:rPr>
      </w:pPr>
      <w:r w:rsidRPr="001E2B87">
        <w:rPr>
          <w:rFonts w:ascii="Times New Roman" w:hAnsi="Times New Roman"/>
          <w:b/>
          <w:i/>
          <w:sz w:val="22"/>
          <w:szCs w:val="22"/>
        </w:rPr>
        <w:t>Overview of the instrument</w:t>
      </w:r>
    </w:p>
    <w:p w14:paraId="1EF3C333" w14:textId="6AFA9B3C" w:rsidR="0031390C" w:rsidRPr="00F342FB" w:rsidRDefault="0031390C" w:rsidP="0031390C">
      <w:pPr>
        <w:spacing w:after="120"/>
        <w:jc w:val="both"/>
        <w:rPr>
          <w:rFonts w:ascii="Times New Roman" w:hAnsi="Times New Roman"/>
        </w:rPr>
      </w:pPr>
      <w:bookmarkStart w:id="10" w:name="_Hlk39592171"/>
      <w:r w:rsidRPr="00F342FB">
        <w:rPr>
          <w:rFonts w:ascii="Times New Roman" w:hAnsi="Times New Roman"/>
          <w:sz w:val="22"/>
          <w:szCs w:val="22"/>
        </w:rPr>
        <w:t xml:space="preserve">The purpose of the </w:t>
      </w:r>
      <w:r>
        <w:rPr>
          <w:rFonts w:ascii="Times New Roman" w:hAnsi="Times New Roman"/>
          <w:sz w:val="22"/>
          <w:szCs w:val="22"/>
        </w:rPr>
        <w:t xml:space="preserve">Amendment Determination </w:t>
      </w:r>
      <w:r w:rsidRPr="00F342FB">
        <w:rPr>
          <w:rFonts w:ascii="Times New Roman" w:hAnsi="Times New Roman"/>
          <w:sz w:val="22"/>
          <w:szCs w:val="22"/>
        </w:rPr>
        <w:t xml:space="preserve">is to </w:t>
      </w:r>
      <w:r w:rsidR="00AD2CBD" w:rsidRPr="00AD2CBD">
        <w:rPr>
          <w:rFonts w:ascii="Times New Roman" w:hAnsi="Times New Roman"/>
          <w:sz w:val="22"/>
          <w:szCs w:val="22"/>
        </w:rPr>
        <w:t>introduce an annual tax for AWLs in the 3.4 to 4.0</w:t>
      </w:r>
      <w:r w:rsidR="00F62580">
        <w:rPr>
          <w:rFonts w:ascii="Times New Roman" w:hAnsi="Times New Roman"/>
          <w:sz w:val="22"/>
          <w:szCs w:val="22"/>
        </w:rPr>
        <w:t> </w:t>
      </w:r>
      <w:r w:rsidR="00AD2CBD" w:rsidRPr="00AD2CBD">
        <w:rPr>
          <w:rFonts w:ascii="Times New Roman" w:hAnsi="Times New Roman"/>
          <w:sz w:val="22"/>
          <w:szCs w:val="22"/>
        </w:rPr>
        <w:t>GHz band of $0.0041/MHz/pop</w:t>
      </w:r>
      <w:r w:rsidR="00AD2CBD">
        <w:rPr>
          <w:rFonts w:ascii="Times New Roman" w:hAnsi="Times New Roman"/>
          <w:sz w:val="22"/>
          <w:szCs w:val="22"/>
        </w:rPr>
        <w:t>, to allow t</w:t>
      </w:r>
      <w:r w:rsidR="00AD2CBD" w:rsidRPr="00AD2CBD">
        <w:rPr>
          <w:rFonts w:ascii="Times New Roman" w:hAnsi="Times New Roman"/>
          <w:sz w:val="22"/>
          <w:szCs w:val="22"/>
        </w:rPr>
        <w:t>he ACMA to allocate AWLs in the band in 2023.</w:t>
      </w:r>
    </w:p>
    <w:bookmarkEnd w:id="10"/>
    <w:p w14:paraId="5982DBCE" w14:textId="220539FB" w:rsidR="00CC105F" w:rsidRPr="001E2B87" w:rsidRDefault="00CC105F" w:rsidP="00F254D8">
      <w:pPr>
        <w:keepNext/>
        <w:spacing w:after="120"/>
        <w:rPr>
          <w:rFonts w:ascii="Times New Roman" w:hAnsi="Times New Roman"/>
          <w:b/>
          <w:i/>
          <w:sz w:val="22"/>
          <w:szCs w:val="22"/>
        </w:rPr>
      </w:pPr>
      <w:r w:rsidRPr="001E2B87">
        <w:rPr>
          <w:rFonts w:ascii="Times New Roman" w:hAnsi="Times New Roman"/>
          <w:b/>
          <w:i/>
          <w:sz w:val="22"/>
          <w:szCs w:val="22"/>
        </w:rPr>
        <w:t>Human rights implications</w:t>
      </w:r>
    </w:p>
    <w:p w14:paraId="48D24118" w14:textId="7AEB1B12" w:rsidR="0043460B" w:rsidRPr="00BC34A0" w:rsidRDefault="0043460B" w:rsidP="00C6069C">
      <w:pPr>
        <w:spacing w:after="120"/>
        <w:rPr>
          <w:rFonts w:ascii="Times New Roman" w:hAnsi="Times New Roman"/>
          <w:sz w:val="22"/>
          <w:szCs w:val="22"/>
        </w:rPr>
      </w:pPr>
      <w:r w:rsidRPr="00BC34A0">
        <w:rPr>
          <w:rFonts w:ascii="Times New Roman" w:hAnsi="Times New Roman"/>
          <w:sz w:val="22"/>
          <w:szCs w:val="22"/>
        </w:rPr>
        <w:t xml:space="preserve">The ACMA has assessed whether </w:t>
      </w:r>
      <w:r w:rsidR="003C3598">
        <w:rPr>
          <w:rFonts w:ascii="Times New Roman" w:hAnsi="Times New Roman"/>
          <w:sz w:val="22"/>
          <w:szCs w:val="22"/>
        </w:rPr>
        <w:t xml:space="preserve">the </w:t>
      </w:r>
      <w:r w:rsidR="003C3598">
        <w:rPr>
          <w:rFonts w:ascii="Times New Roman" w:hAnsi="Times New Roman"/>
          <w:snapToGrid w:val="0"/>
          <w:color w:val="000000" w:themeColor="text1"/>
          <w:sz w:val="22"/>
          <w:szCs w:val="22"/>
        </w:rPr>
        <w:t>Amendment</w:t>
      </w:r>
      <w:r w:rsidR="00031AEA" w:rsidRPr="00BC34A0">
        <w:rPr>
          <w:rFonts w:ascii="Times New Roman" w:hAnsi="Times New Roman"/>
          <w:sz w:val="22"/>
          <w:szCs w:val="22"/>
        </w:rPr>
        <w:t xml:space="preserve"> Determination</w:t>
      </w:r>
      <w:r w:rsidRPr="00BC34A0">
        <w:rPr>
          <w:rFonts w:ascii="Times New Roman" w:hAnsi="Times New Roman"/>
          <w:sz w:val="22"/>
          <w:szCs w:val="22"/>
        </w:rPr>
        <w:t xml:space="preserve"> </w:t>
      </w:r>
      <w:r w:rsidR="003C3598">
        <w:rPr>
          <w:rFonts w:ascii="Times New Roman" w:hAnsi="Times New Roman"/>
          <w:sz w:val="22"/>
          <w:szCs w:val="22"/>
        </w:rPr>
        <w:t xml:space="preserve">is </w:t>
      </w:r>
      <w:r w:rsidRPr="00BC34A0">
        <w:rPr>
          <w:rFonts w:ascii="Times New Roman" w:hAnsi="Times New Roman"/>
          <w:sz w:val="22"/>
          <w:szCs w:val="22"/>
        </w:rPr>
        <w:t>compatible with human rights, being the rights and freedoms recognised or declared by the international instruments listed in subsection 3(1) of the</w:t>
      </w:r>
      <w:r w:rsidRPr="00BC34A0">
        <w:rPr>
          <w:rFonts w:ascii="Times New Roman" w:hAnsi="Times New Roman"/>
          <w:i/>
          <w:sz w:val="22"/>
          <w:szCs w:val="22"/>
        </w:rPr>
        <w:t xml:space="preserve"> Human Rights (Parliamentary Scrutiny) Act 2011 </w:t>
      </w:r>
      <w:r w:rsidRPr="00BC34A0">
        <w:rPr>
          <w:rFonts w:ascii="Times New Roman" w:hAnsi="Times New Roman"/>
          <w:sz w:val="22"/>
          <w:szCs w:val="22"/>
        </w:rPr>
        <w:t xml:space="preserve">as they apply to Australia. </w:t>
      </w:r>
    </w:p>
    <w:p w14:paraId="4518151A" w14:textId="1F4B3A48" w:rsidR="0043460B" w:rsidRPr="00BC34A0" w:rsidRDefault="0043460B" w:rsidP="00C6069C">
      <w:pPr>
        <w:spacing w:after="120"/>
        <w:rPr>
          <w:rFonts w:ascii="Times New Roman" w:hAnsi="Times New Roman"/>
          <w:sz w:val="22"/>
          <w:szCs w:val="22"/>
        </w:rPr>
      </w:pPr>
      <w:r w:rsidRPr="00BC34A0">
        <w:rPr>
          <w:rFonts w:ascii="Times New Roman" w:hAnsi="Times New Roman"/>
          <w:sz w:val="22"/>
          <w:szCs w:val="22"/>
        </w:rPr>
        <w:t xml:space="preserve">Having considered the </w:t>
      </w:r>
      <w:bookmarkStart w:id="11" w:name="_Int_isHWIwiZ"/>
      <w:r w:rsidRPr="00BC34A0">
        <w:rPr>
          <w:rFonts w:ascii="Times New Roman" w:hAnsi="Times New Roman"/>
          <w:sz w:val="22"/>
          <w:szCs w:val="22"/>
        </w:rPr>
        <w:t>likely impact</w:t>
      </w:r>
      <w:bookmarkEnd w:id="11"/>
      <w:r w:rsidRPr="00BC34A0">
        <w:rPr>
          <w:rFonts w:ascii="Times New Roman" w:hAnsi="Times New Roman"/>
          <w:sz w:val="22"/>
          <w:szCs w:val="22"/>
        </w:rPr>
        <w:t xml:space="preserve"> of </w:t>
      </w:r>
      <w:r w:rsidR="003C3598">
        <w:rPr>
          <w:rFonts w:ascii="Times New Roman" w:hAnsi="Times New Roman"/>
          <w:sz w:val="22"/>
          <w:szCs w:val="22"/>
        </w:rPr>
        <w:t>t</w:t>
      </w:r>
      <w:r w:rsidR="00031AEA" w:rsidRPr="00BC34A0">
        <w:rPr>
          <w:rFonts w:ascii="Times New Roman" w:hAnsi="Times New Roman"/>
          <w:sz w:val="22"/>
          <w:szCs w:val="22"/>
        </w:rPr>
        <w:t>he</w:t>
      </w:r>
      <w:r w:rsidR="003C3598" w:rsidRPr="003C3598">
        <w:rPr>
          <w:rFonts w:ascii="Times New Roman" w:hAnsi="Times New Roman"/>
          <w:snapToGrid w:val="0"/>
          <w:color w:val="000000" w:themeColor="text1"/>
          <w:sz w:val="22"/>
          <w:szCs w:val="22"/>
        </w:rPr>
        <w:t xml:space="preserve"> </w:t>
      </w:r>
      <w:r w:rsidR="003C3598">
        <w:rPr>
          <w:rFonts w:ascii="Times New Roman" w:hAnsi="Times New Roman"/>
          <w:snapToGrid w:val="0"/>
          <w:color w:val="000000" w:themeColor="text1"/>
          <w:sz w:val="22"/>
          <w:szCs w:val="22"/>
        </w:rPr>
        <w:t>Amendment</w:t>
      </w:r>
      <w:r w:rsidR="00031AEA" w:rsidRPr="00BC34A0">
        <w:rPr>
          <w:rFonts w:ascii="Times New Roman" w:hAnsi="Times New Roman"/>
          <w:sz w:val="22"/>
          <w:szCs w:val="22"/>
        </w:rPr>
        <w:t xml:space="preserve"> Determination</w:t>
      </w:r>
      <w:r w:rsidRPr="00BC34A0">
        <w:rPr>
          <w:rFonts w:ascii="Times New Roman" w:hAnsi="Times New Roman"/>
          <w:sz w:val="22"/>
          <w:szCs w:val="22"/>
        </w:rPr>
        <w:t xml:space="preserve"> and the nature of the applicable rights and freedoms, the ACMA has formed the view that the instrument does not engage any of those rights or freedoms</w:t>
      </w:r>
      <w:bookmarkStart w:id="12" w:name="_Int_I2QooxHs"/>
      <w:r w:rsidRPr="00BC34A0">
        <w:rPr>
          <w:rFonts w:ascii="Times New Roman" w:hAnsi="Times New Roman"/>
          <w:sz w:val="22"/>
          <w:szCs w:val="22"/>
        </w:rPr>
        <w:t xml:space="preserve">.  </w:t>
      </w:r>
      <w:bookmarkEnd w:id="12"/>
    </w:p>
    <w:p w14:paraId="6B100139" w14:textId="77777777" w:rsidR="00F623B2" w:rsidRPr="00BC34A0" w:rsidRDefault="00F623B2" w:rsidP="00F623B2">
      <w:pPr>
        <w:pStyle w:val="PlainText"/>
        <w:spacing w:after="200" w:line="276" w:lineRule="auto"/>
        <w:rPr>
          <w:rFonts w:ascii="Times New Roman" w:hAnsi="Times New Roman" w:cs="Times New Roman"/>
          <w:b/>
          <w:i/>
          <w:snapToGrid w:val="0"/>
          <w:color w:val="000000" w:themeColor="text1"/>
          <w:sz w:val="22"/>
          <w:szCs w:val="22"/>
        </w:rPr>
      </w:pPr>
      <w:r w:rsidRPr="00BC34A0">
        <w:rPr>
          <w:rFonts w:ascii="Times New Roman" w:hAnsi="Times New Roman" w:cs="Times New Roman"/>
          <w:b/>
          <w:i/>
          <w:snapToGrid w:val="0"/>
          <w:color w:val="000000" w:themeColor="text1"/>
          <w:sz w:val="22"/>
          <w:szCs w:val="22"/>
        </w:rPr>
        <w:t>Conclusion</w:t>
      </w:r>
    </w:p>
    <w:p w14:paraId="61672061" w14:textId="7AED58FD" w:rsidR="00B87B41" w:rsidRPr="00C405AF" w:rsidRDefault="00031AEA" w:rsidP="00C405AF">
      <w:pPr>
        <w:spacing w:after="120"/>
        <w:rPr>
          <w:rFonts w:ascii="Times New Roman" w:hAnsi="Times New Roman"/>
          <w:sz w:val="22"/>
          <w:szCs w:val="22"/>
        </w:rPr>
      </w:pPr>
      <w:r w:rsidRPr="00C405AF">
        <w:rPr>
          <w:rFonts w:ascii="Times New Roman" w:hAnsi="Times New Roman"/>
          <w:sz w:val="22"/>
          <w:szCs w:val="22"/>
        </w:rPr>
        <w:t>The</w:t>
      </w:r>
      <w:r w:rsidR="003C3598" w:rsidRPr="00C405AF">
        <w:rPr>
          <w:rFonts w:ascii="Times New Roman" w:hAnsi="Times New Roman"/>
          <w:sz w:val="22"/>
          <w:szCs w:val="22"/>
        </w:rPr>
        <w:t xml:space="preserve"> Amendment</w:t>
      </w:r>
      <w:r w:rsidRPr="00C405AF">
        <w:rPr>
          <w:rFonts w:ascii="Times New Roman" w:hAnsi="Times New Roman"/>
          <w:sz w:val="22"/>
          <w:szCs w:val="22"/>
        </w:rPr>
        <w:t xml:space="preserve"> Determination</w:t>
      </w:r>
      <w:r w:rsidR="003C3598" w:rsidRPr="00C405AF">
        <w:rPr>
          <w:rFonts w:ascii="Times New Roman" w:hAnsi="Times New Roman"/>
          <w:sz w:val="22"/>
          <w:szCs w:val="22"/>
        </w:rPr>
        <w:t xml:space="preserve"> is</w:t>
      </w:r>
      <w:r w:rsidR="00F623B2" w:rsidRPr="00C405AF">
        <w:rPr>
          <w:rFonts w:ascii="Times New Roman" w:hAnsi="Times New Roman"/>
          <w:sz w:val="22"/>
          <w:szCs w:val="22"/>
        </w:rPr>
        <w:t xml:space="preserve"> compatible with human rights and freedoms as it does not raise any human rights issues.</w:t>
      </w:r>
    </w:p>
    <w:p w14:paraId="02E7F573" w14:textId="77777777" w:rsidR="00B87B41" w:rsidRPr="00C405AF" w:rsidRDefault="00B87B41" w:rsidP="00864910">
      <w:pPr>
        <w:spacing w:after="120"/>
        <w:rPr>
          <w:rFonts w:ascii="Times New Roman" w:hAnsi="Times New Roman"/>
          <w:sz w:val="22"/>
          <w:szCs w:val="22"/>
        </w:rPr>
      </w:pPr>
      <w:r w:rsidRPr="00C405AF">
        <w:rPr>
          <w:rFonts w:ascii="Times New Roman" w:hAnsi="Times New Roman"/>
          <w:sz w:val="22"/>
          <w:szCs w:val="22"/>
        </w:rPr>
        <w:br w:type="page"/>
      </w:r>
    </w:p>
    <w:p w14:paraId="00D13A73" w14:textId="4C520DCB" w:rsidR="001823B8" w:rsidRDefault="001823B8" w:rsidP="001823B8">
      <w:pPr>
        <w:shd w:val="clear" w:color="auto" w:fill="FFFFFF"/>
        <w:spacing w:after="160" w:line="212" w:lineRule="atLeast"/>
        <w:jc w:val="right"/>
        <w:rPr>
          <w:rFonts w:cs="Arial"/>
          <w:color w:val="000000"/>
          <w:lang w:bidi="ar-SA"/>
        </w:rPr>
      </w:pPr>
      <w:r>
        <w:rPr>
          <w:b/>
          <w:bCs/>
          <w:color w:val="000000"/>
          <w:sz w:val="28"/>
          <w:szCs w:val="28"/>
        </w:rPr>
        <w:lastRenderedPageBreak/>
        <w:t>Attachment A</w:t>
      </w:r>
    </w:p>
    <w:p w14:paraId="75BBEE71" w14:textId="75CFEAB5" w:rsidR="001823B8" w:rsidRPr="001823B8" w:rsidRDefault="001823B8" w:rsidP="001823B8">
      <w:pPr>
        <w:shd w:val="clear" w:color="auto" w:fill="FFFFFF"/>
        <w:spacing w:after="160" w:line="212" w:lineRule="atLeast"/>
        <w:jc w:val="center"/>
        <w:rPr>
          <w:rFonts w:ascii="Times New Roman" w:hAnsi="Times New Roman"/>
          <w:color w:val="000000"/>
        </w:rPr>
      </w:pPr>
      <w:r w:rsidRPr="001823B8">
        <w:rPr>
          <w:rFonts w:ascii="Times New Roman" w:hAnsi="Times New Roman"/>
          <w:b/>
          <w:bCs/>
          <w:color w:val="000000"/>
          <w:sz w:val="28"/>
          <w:szCs w:val="28"/>
        </w:rPr>
        <w:t>Notes to the </w:t>
      </w:r>
      <w:r w:rsidRPr="001823B8">
        <w:rPr>
          <w:rFonts w:ascii="Times New Roman" w:hAnsi="Times New Roman"/>
          <w:b/>
          <w:bCs/>
          <w:i/>
          <w:iCs/>
          <w:color w:val="000000"/>
          <w:sz w:val="28"/>
          <w:szCs w:val="28"/>
        </w:rPr>
        <w:t xml:space="preserve">Radiocommunications (Transmitter Licence Tax) Amendment Determination </w:t>
      </w:r>
      <w:r w:rsidR="008609B8" w:rsidRPr="008609B8">
        <w:rPr>
          <w:rFonts w:ascii="Times New Roman" w:hAnsi="Times New Roman"/>
          <w:b/>
          <w:bCs/>
          <w:i/>
          <w:iCs/>
          <w:color w:val="000000"/>
          <w:sz w:val="28"/>
          <w:szCs w:val="28"/>
        </w:rPr>
        <w:t>2023 (No. 1)</w:t>
      </w:r>
    </w:p>
    <w:p w14:paraId="45B76CBF" w14:textId="77777777" w:rsidR="001823B8" w:rsidRPr="001823B8" w:rsidRDefault="001823B8" w:rsidP="001823B8">
      <w:pPr>
        <w:shd w:val="clear" w:color="auto" w:fill="FFFFFF"/>
        <w:spacing w:after="160" w:line="212" w:lineRule="atLeast"/>
        <w:rPr>
          <w:rFonts w:ascii="Times New Roman" w:hAnsi="Times New Roman"/>
          <w:color w:val="000000"/>
        </w:rPr>
      </w:pPr>
      <w:r w:rsidRPr="001823B8">
        <w:rPr>
          <w:rFonts w:ascii="Times New Roman" w:hAnsi="Times New Roman"/>
          <w:b/>
          <w:bCs/>
          <w:color w:val="000000"/>
          <w:sz w:val="22"/>
          <w:szCs w:val="22"/>
        </w:rPr>
        <w:t>Section 1         Name</w:t>
      </w:r>
    </w:p>
    <w:p w14:paraId="28D3BEF8" w14:textId="44271ACE" w:rsidR="001823B8" w:rsidRPr="001823B8" w:rsidRDefault="001823B8" w:rsidP="001823B8">
      <w:pPr>
        <w:shd w:val="clear" w:color="auto" w:fill="FFFFFF"/>
        <w:spacing w:after="160" w:line="212" w:lineRule="atLeast"/>
        <w:rPr>
          <w:rFonts w:ascii="Times New Roman" w:hAnsi="Times New Roman"/>
          <w:color w:val="000000"/>
        </w:rPr>
      </w:pPr>
      <w:r w:rsidRPr="001823B8">
        <w:rPr>
          <w:rFonts w:ascii="Times New Roman" w:hAnsi="Times New Roman"/>
          <w:color w:val="000000"/>
          <w:sz w:val="22"/>
          <w:szCs w:val="22"/>
        </w:rPr>
        <w:t>This section provides for the Amendment Determination to be cited as the </w:t>
      </w:r>
      <w:r w:rsidRPr="001823B8">
        <w:rPr>
          <w:rFonts w:ascii="Times New Roman" w:hAnsi="Times New Roman"/>
          <w:i/>
          <w:iCs/>
          <w:color w:val="000000"/>
          <w:sz w:val="22"/>
          <w:szCs w:val="22"/>
        </w:rPr>
        <w:t xml:space="preserve">Radiocommunications (Transmitter Licence Tax) Amendment Determination </w:t>
      </w:r>
      <w:r w:rsidR="008609B8" w:rsidRPr="00907A60">
        <w:rPr>
          <w:rFonts w:ascii="Times New Roman" w:hAnsi="Times New Roman"/>
          <w:bCs/>
          <w:i/>
          <w:sz w:val="22"/>
        </w:rPr>
        <w:t>2023 (No. 1)</w:t>
      </w:r>
      <w:r w:rsidRPr="001823B8">
        <w:rPr>
          <w:rFonts w:ascii="Times New Roman" w:hAnsi="Times New Roman"/>
          <w:color w:val="000000"/>
          <w:sz w:val="22"/>
          <w:szCs w:val="22"/>
        </w:rPr>
        <w:t>.</w:t>
      </w:r>
    </w:p>
    <w:p w14:paraId="5E51F2EE" w14:textId="77777777" w:rsidR="001823B8" w:rsidRPr="001823B8" w:rsidRDefault="001823B8" w:rsidP="001823B8">
      <w:pPr>
        <w:shd w:val="clear" w:color="auto" w:fill="FFFFFF"/>
        <w:spacing w:after="160" w:line="212" w:lineRule="atLeast"/>
        <w:rPr>
          <w:rFonts w:ascii="Times New Roman" w:hAnsi="Times New Roman"/>
          <w:color w:val="000000"/>
        </w:rPr>
      </w:pPr>
      <w:r w:rsidRPr="001823B8">
        <w:rPr>
          <w:rFonts w:ascii="Times New Roman" w:hAnsi="Times New Roman"/>
          <w:b/>
          <w:bCs/>
          <w:color w:val="000000"/>
          <w:sz w:val="22"/>
          <w:szCs w:val="22"/>
        </w:rPr>
        <w:t>Section 2         Commencement</w:t>
      </w:r>
    </w:p>
    <w:p w14:paraId="08E16F34" w14:textId="77777777" w:rsidR="001823B8" w:rsidRPr="001823B8" w:rsidRDefault="001823B8" w:rsidP="001823B8">
      <w:pPr>
        <w:shd w:val="clear" w:color="auto" w:fill="FFFFFF"/>
        <w:spacing w:after="160" w:line="212" w:lineRule="atLeast"/>
        <w:rPr>
          <w:rFonts w:ascii="Times New Roman" w:hAnsi="Times New Roman"/>
          <w:color w:val="000000"/>
        </w:rPr>
      </w:pPr>
      <w:r w:rsidRPr="001823B8">
        <w:rPr>
          <w:rFonts w:ascii="Times New Roman" w:hAnsi="Times New Roman"/>
          <w:color w:val="000000"/>
          <w:sz w:val="22"/>
          <w:szCs w:val="22"/>
        </w:rPr>
        <w:t>This section provides for the Amendment Determination to commence at the start of the day after the day it is registered on the Federal Register of Legislation.</w:t>
      </w:r>
    </w:p>
    <w:p w14:paraId="4B73D018" w14:textId="77777777" w:rsidR="001823B8" w:rsidRPr="001823B8" w:rsidRDefault="001823B8" w:rsidP="001823B8">
      <w:pPr>
        <w:shd w:val="clear" w:color="auto" w:fill="FFFFFF"/>
        <w:spacing w:after="160" w:line="212" w:lineRule="atLeast"/>
        <w:rPr>
          <w:rFonts w:ascii="Times New Roman" w:hAnsi="Times New Roman"/>
          <w:color w:val="000000"/>
        </w:rPr>
      </w:pPr>
      <w:r w:rsidRPr="001823B8">
        <w:rPr>
          <w:rFonts w:ascii="Times New Roman" w:hAnsi="Times New Roman"/>
          <w:color w:val="000000"/>
          <w:sz w:val="22"/>
          <w:szCs w:val="22"/>
        </w:rPr>
        <w:t>The Federal Register of Legislation may be accessed free of charge at </w:t>
      </w:r>
      <w:hyperlink r:id="rId13" w:history="1">
        <w:r w:rsidRPr="001823B8">
          <w:rPr>
            <w:rStyle w:val="Hyperlink"/>
            <w:rFonts w:ascii="Times New Roman" w:hAnsi="Times New Roman"/>
            <w:color w:val="0F569E"/>
            <w:sz w:val="22"/>
            <w:szCs w:val="22"/>
          </w:rPr>
          <w:t>www.legislation.gov.au</w:t>
        </w:r>
      </w:hyperlink>
      <w:r w:rsidRPr="001823B8">
        <w:rPr>
          <w:rFonts w:ascii="Times New Roman" w:hAnsi="Times New Roman"/>
          <w:color w:val="000000"/>
          <w:sz w:val="22"/>
          <w:szCs w:val="22"/>
        </w:rPr>
        <w:t>.</w:t>
      </w:r>
    </w:p>
    <w:p w14:paraId="3502F705" w14:textId="77777777" w:rsidR="001823B8" w:rsidRPr="001823B8" w:rsidRDefault="001823B8" w:rsidP="001823B8">
      <w:pPr>
        <w:shd w:val="clear" w:color="auto" w:fill="FFFFFF"/>
        <w:spacing w:after="160" w:line="212" w:lineRule="atLeast"/>
        <w:rPr>
          <w:rFonts w:ascii="Times New Roman" w:hAnsi="Times New Roman"/>
          <w:color w:val="000000"/>
        </w:rPr>
      </w:pPr>
      <w:r w:rsidRPr="001823B8">
        <w:rPr>
          <w:rFonts w:ascii="Times New Roman" w:hAnsi="Times New Roman"/>
          <w:b/>
          <w:bCs/>
          <w:color w:val="000000"/>
          <w:sz w:val="22"/>
          <w:szCs w:val="22"/>
        </w:rPr>
        <w:t>Section 3         Authority</w:t>
      </w:r>
    </w:p>
    <w:p w14:paraId="4DCB4D89" w14:textId="323C49A0" w:rsidR="001823B8" w:rsidRPr="001823B8" w:rsidRDefault="001823B8" w:rsidP="001823B8">
      <w:pPr>
        <w:shd w:val="clear" w:color="auto" w:fill="FFFFFF"/>
        <w:spacing w:after="160" w:line="212" w:lineRule="atLeast"/>
        <w:rPr>
          <w:rFonts w:ascii="Times New Roman" w:hAnsi="Times New Roman"/>
          <w:color w:val="000000"/>
        </w:rPr>
      </w:pPr>
      <w:r w:rsidRPr="001823B8">
        <w:rPr>
          <w:rFonts w:ascii="Times New Roman" w:hAnsi="Times New Roman"/>
          <w:color w:val="000000"/>
          <w:sz w:val="22"/>
          <w:szCs w:val="22"/>
        </w:rPr>
        <w:t>Section 3 provides that the Amendment Determination is made under subsection 7(1) of the </w:t>
      </w:r>
      <w:r w:rsidR="000A2005" w:rsidRPr="001823B8">
        <w:rPr>
          <w:rFonts w:ascii="Times New Roman" w:hAnsi="Times New Roman"/>
          <w:color w:val="000000"/>
          <w:sz w:val="22"/>
          <w:szCs w:val="22"/>
        </w:rPr>
        <w:t>T</w:t>
      </w:r>
      <w:r w:rsidR="000A2005">
        <w:rPr>
          <w:rFonts w:ascii="Times New Roman" w:hAnsi="Times New Roman"/>
          <w:color w:val="000000"/>
          <w:sz w:val="22"/>
          <w:szCs w:val="22"/>
        </w:rPr>
        <w:t>LT</w:t>
      </w:r>
      <w:r w:rsidR="000A2005" w:rsidRPr="001823B8">
        <w:rPr>
          <w:rFonts w:ascii="Times New Roman" w:hAnsi="Times New Roman"/>
          <w:color w:val="000000"/>
          <w:sz w:val="22"/>
          <w:szCs w:val="22"/>
        </w:rPr>
        <w:t xml:space="preserve"> </w:t>
      </w:r>
      <w:r w:rsidRPr="001823B8">
        <w:rPr>
          <w:rFonts w:ascii="Times New Roman" w:hAnsi="Times New Roman"/>
          <w:color w:val="000000"/>
          <w:sz w:val="22"/>
          <w:szCs w:val="22"/>
        </w:rPr>
        <w:t>Act.</w:t>
      </w:r>
    </w:p>
    <w:p w14:paraId="0B6A6EFE" w14:textId="77777777" w:rsidR="001823B8" w:rsidRPr="001823B8" w:rsidRDefault="001823B8" w:rsidP="001823B8">
      <w:pPr>
        <w:shd w:val="clear" w:color="auto" w:fill="FFFFFF"/>
        <w:spacing w:after="160" w:line="212" w:lineRule="atLeast"/>
        <w:rPr>
          <w:rFonts w:ascii="Times New Roman" w:hAnsi="Times New Roman"/>
          <w:color w:val="000000"/>
        </w:rPr>
      </w:pPr>
      <w:r w:rsidRPr="001823B8">
        <w:rPr>
          <w:rFonts w:ascii="Times New Roman" w:hAnsi="Times New Roman"/>
          <w:b/>
          <w:bCs/>
          <w:color w:val="000000"/>
          <w:sz w:val="22"/>
          <w:szCs w:val="22"/>
        </w:rPr>
        <w:t>Section 4         Amendments</w:t>
      </w:r>
    </w:p>
    <w:p w14:paraId="0D30C12C" w14:textId="4DE148A1" w:rsidR="001823B8" w:rsidRDefault="001823B8" w:rsidP="001823B8">
      <w:pPr>
        <w:shd w:val="clear" w:color="auto" w:fill="FFFFFF"/>
        <w:spacing w:after="160" w:line="212" w:lineRule="atLeast"/>
        <w:rPr>
          <w:rFonts w:ascii="Times New Roman" w:hAnsi="Times New Roman"/>
          <w:color w:val="000000"/>
          <w:sz w:val="22"/>
          <w:szCs w:val="22"/>
        </w:rPr>
      </w:pPr>
      <w:r w:rsidRPr="001823B8">
        <w:rPr>
          <w:rFonts w:ascii="Times New Roman" w:hAnsi="Times New Roman"/>
          <w:color w:val="000000"/>
          <w:sz w:val="22"/>
          <w:szCs w:val="22"/>
        </w:rPr>
        <w:t>Section 4 provides that the Determination is amended as set out in Schedule 1 to the Amendment Determination.</w:t>
      </w:r>
    </w:p>
    <w:p w14:paraId="4770FAEB" w14:textId="77777777" w:rsidR="00DA3EF7" w:rsidRDefault="00DA3EF7" w:rsidP="001823B8">
      <w:pPr>
        <w:shd w:val="clear" w:color="auto" w:fill="FFFFFF"/>
        <w:spacing w:after="160" w:line="212" w:lineRule="atLeast"/>
        <w:rPr>
          <w:rFonts w:ascii="Times New Roman" w:hAnsi="Times New Roman"/>
          <w:color w:val="000000"/>
          <w:sz w:val="22"/>
          <w:szCs w:val="22"/>
        </w:rPr>
      </w:pPr>
    </w:p>
    <w:p w14:paraId="639307FE" w14:textId="77777777" w:rsidR="00FA7DBF" w:rsidRPr="009E1231" w:rsidRDefault="00FA7DBF" w:rsidP="009E1231">
      <w:pPr>
        <w:shd w:val="clear" w:color="auto" w:fill="FFFFFF"/>
        <w:spacing w:after="160" w:line="212" w:lineRule="atLeast"/>
        <w:rPr>
          <w:rFonts w:ascii="Times New Roman" w:hAnsi="Times New Roman"/>
          <w:b/>
          <w:color w:val="000000"/>
          <w:sz w:val="22"/>
          <w:szCs w:val="22"/>
        </w:rPr>
      </w:pPr>
      <w:r w:rsidRPr="009E1231">
        <w:rPr>
          <w:rFonts w:ascii="Times New Roman" w:hAnsi="Times New Roman"/>
          <w:b/>
          <w:color w:val="000000"/>
          <w:sz w:val="22"/>
          <w:szCs w:val="22"/>
        </w:rPr>
        <w:t>Schedule 1—Amendments</w:t>
      </w:r>
    </w:p>
    <w:p w14:paraId="1EFCEA6D" w14:textId="77777777" w:rsidR="00AC3B3A" w:rsidRDefault="00AC3B3A" w:rsidP="00AC3B3A">
      <w:pPr>
        <w:pStyle w:val="ACMABodyText"/>
        <w:rPr>
          <w:b/>
          <w:bCs/>
          <w:color w:val="000000"/>
          <w:sz w:val="22"/>
          <w:szCs w:val="22"/>
          <w:shd w:val="clear" w:color="auto" w:fill="FFFFFF"/>
        </w:rPr>
      </w:pPr>
      <w:r>
        <w:rPr>
          <w:b/>
          <w:bCs/>
          <w:color w:val="000000"/>
          <w:sz w:val="22"/>
          <w:szCs w:val="22"/>
          <w:shd w:val="clear" w:color="auto" w:fill="FFFFFF"/>
        </w:rPr>
        <w:t>Item 1</w:t>
      </w:r>
    </w:p>
    <w:p w14:paraId="01A64D3A" w14:textId="63981282" w:rsidR="00A20C3E" w:rsidRDefault="00CC23FD" w:rsidP="00907A60">
      <w:pPr>
        <w:pStyle w:val="ACMABodyText"/>
        <w:rPr>
          <w:sz w:val="22"/>
          <w:szCs w:val="22"/>
        </w:rPr>
      </w:pPr>
      <w:r w:rsidRPr="00CC23FD">
        <w:rPr>
          <w:sz w:val="22"/>
          <w:szCs w:val="22"/>
        </w:rPr>
        <w:t xml:space="preserve">Item 1 </w:t>
      </w:r>
      <w:r w:rsidR="00D707AE">
        <w:rPr>
          <w:sz w:val="22"/>
          <w:szCs w:val="22"/>
        </w:rPr>
        <w:t xml:space="preserve">repeals </w:t>
      </w:r>
      <w:r w:rsidRPr="00CC23FD">
        <w:rPr>
          <w:sz w:val="22"/>
          <w:szCs w:val="22"/>
        </w:rPr>
        <w:t>Part 3 of the Determination</w:t>
      </w:r>
      <w:r w:rsidR="00A20C3E">
        <w:rPr>
          <w:sz w:val="22"/>
          <w:szCs w:val="22"/>
        </w:rPr>
        <w:t>. Part 3 related to transition</w:t>
      </w:r>
      <w:r w:rsidR="00442EAA">
        <w:rPr>
          <w:sz w:val="22"/>
          <w:szCs w:val="22"/>
        </w:rPr>
        <w:t>al</w:t>
      </w:r>
      <w:r w:rsidR="00A20C3E">
        <w:rPr>
          <w:sz w:val="22"/>
          <w:szCs w:val="22"/>
        </w:rPr>
        <w:t xml:space="preserve"> arrangements for amendments introduced in </w:t>
      </w:r>
      <w:r w:rsidR="00442EAA">
        <w:rPr>
          <w:sz w:val="22"/>
          <w:szCs w:val="22"/>
        </w:rPr>
        <w:t xml:space="preserve">a </w:t>
      </w:r>
      <w:r w:rsidR="00284B93">
        <w:rPr>
          <w:sz w:val="22"/>
          <w:szCs w:val="22"/>
        </w:rPr>
        <w:t>previous tax am</w:t>
      </w:r>
      <w:r w:rsidR="00040CB6">
        <w:rPr>
          <w:sz w:val="22"/>
          <w:szCs w:val="22"/>
        </w:rPr>
        <w:t>endment determination (</w:t>
      </w:r>
      <w:r w:rsidR="00442EAA">
        <w:rPr>
          <w:sz w:val="22"/>
          <w:szCs w:val="22"/>
        </w:rPr>
        <w:t xml:space="preserve">the </w:t>
      </w:r>
      <w:r w:rsidR="00040CB6" w:rsidRPr="008945B2">
        <w:rPr>
          <w:i/>
          <w:iCs/>
          <w:sz w:val="22"/>
          <w:szCs w:val="22"/>
        </w:rPr>
        <w:t>Radiocommunications (Transmitter Licence Tax) Amendment Determination 2022 (No. 3)</w:t>
      </w:r>
      <w:r w:rsidR="00040CB6" w:rsidRPr="00040CB6">
        <w:rPr>
          <w:sz w:val="22"/>
          <w:szCs w:val="22"/>
        </w:rPr>
        <w:t>)</w:t>
      </w:r>
      <w:r w:rsidR="00A20C3E">
        <w:rPr>
          <w:sz w:val="22"/>
          <w:szCs w:val="22"/>
        </w:rPr>
        <w:t xml:space="preserve">. These </w:t>
      </w:r>
      <w:r w:rsidR="008C1991">
        <w:rPr>
          <w:sz w:val="22"/>
          <w:szCs w:val="22"/>
        </w:rPr>
        <w:t xml:space="preserve">transition arrangements are no longer relevant. </w:t>
      </w:r>
    </w:p>
    <w:p w14:paraId="02C66C41" w14:textId="77777777" w:rsidR="006E33C1" w:rsidRDefault="006E33C1" w:rsidP="00CC23FD">
      <w:pPr>
        <w:rPr>
          <w:rFonts w:ascii="Times New Roman" w:hAnsi="Times New Roman"/>
          <w:snapToGrid w:val="0"/>
          <w:sz w:val="22"/>
          <w:szCs w:val="22"/>
          <w:lang w:bidi="ar-SA"/>
        </w:rPr>
      </w:pPr>
    </w:p>
    <w:p w14:paraId="0E1EDC74" w14:textId="504A4F79" w:rsidR="0044446F" w:rsidRDefault="0044446F">
      <w:pPr>
        <w:pStyle w:val="ACMABodyText"/>
        <w:rPr>
          <w:sz w:val="22"/>
          <w:szCs w:val="22"/>
        </w:rPr>
      </w:pPr>
      <w:bookmarkStart w:id="13" w:name="_Toc444596036"/>
      <w:r>
        <w:rPr>
          <w:b/>
          <w:bCs/>
          <w:color w:val="000000"/>
          <w:sz w:val="22"/>
          <w:szCs w:val="22"/>
          <w:shd w:val="clear" w:color="auto" w:fill="FFFFFF"/>
        </w:rPr>
        <w:t xml:space="preserve">Item </w:t>
      </w:r>
      <w:r w:rsidR="00AC3B3A">
        <w:rPr>
          <w:b/>
          <w:bCs/>
          <w:color w:val="000000"/>
          <w:sz w:val="22"/>
          <w:szCs w:val="22"/>
          <w:shd w:val="clear" w:color="auto" w:fill="FFFFFF"/>
        </w:rPr>
        <w:t>2</w:t>
      </w:r>
    </w:p>
    <w:p w14:paraId="03628F3D" w14:textId="79BB68E1" w:rsidR="008F7D48" w:rsidRDefault="001C49F1" w:rsidP="004D54EC">
      <w:pPr>
        <w:pStyle w:val="ACMABodyText"/>
        <w:rPr>
          <w:sz w:val="22"/>
          <w:szCs w:val="22"/>
        </w:rPr>
      </w:pPr>
      <w:r>
        <w:rPr>
          <w:sz w:val="22"/>
          <w:szCs w:val="22"/>
        </w:rPr>
        <w:t xml:space="preserve">Item 2 </w:t>
      </w:r>
      <w:r w:rsidR="00296CDF">
        <w:rPr>
          <w:sz w:val="22"/>
          <w:szCs w:val="22"/>
        </w:rPr>
        <w:t xml:space="preserve">repeals Part 7B of </w:t>
      </w:r>
      <w:r w:rsidR="008F157A">
        <w:rPr>
          <w:sz w:val="22"/>
          <w:szCs w:val="22"/>
        </w:rPr>
        <w:t xml:space="preserve">Schedule 2 to </w:t>
      </w:r>
      <w:r w:rsidR="00296CDF">
        <w:rPr>
          <w:sz w:val="22"/>
          <w:szCs w:val="22"/>
        </w:rPr>
        <w:t xml:space="preserve">the </w:t>
      </w:r>
      <w:r w:rsidR="00AF2DAC">
        <w:rPr>
          <w:sz w:val="22"/>
          <w:szCs w:val="22"/>
        </w:rPr>
        <w:t>Determination</w:t>
      </w:r>
      <w:r w:rsidR="0054266C">
        <w:rPr>
          <w:sz w:val="22"/>
          <w:szCs w:val="22"/>
        </w:rPr>
        <w:t xml:space="preserve"> (except for the heading) and substitutes it with </w:t>
      </w:r>
      <w:r w:rsidR="00E96A5C">
        <w:rPr>
          <w:sz w:val="22"/>
          <w:szCs w:val="22"/>
        </w:rPr>
        <w:t xml:space="preserve">a </w:t>
      </w:r>
      <w:r w:rsidR="00843A9E">
        <w:rPr>
          <w:sz w:val="22"/>
          <w:szCs w:val="22"/>
        </w:rPr>
        <w:t xml:space="preserve">new </w:t>
      </w:r>
      <w:r w:rsidR="00463D66">
        <w:rPr>
          <w:sz w:val="22"/>
          <w:szCs w:val="22"/>
        </w:rPr>
        <w:t>Part 7B. New item 701B</w:t>
      </w:r>
      <w:r w:rsidR="008F7D48">
        <w:rPr>
          <w:sz w:val="22"/>
          <w:szCs w:val="22"/>
        </w:rPr>
        <w:t xml:space="preserve"> </w:t>
      </w:r>
      <w:r w:rsidR="006B0DDC">
        <w:rPr>
          <w:sz w:val="22"/>
          <w:szCs w:val="22"/>
        </w:rPr>
        <w:t xml:space="preserve">adds </w:t>
      </w:r>
      <w:r w:rsidR="008F7D48">
        <w:rPr>
          <w:sz w:val="22"/>
          <w:szCs w:val="22"/>
        </w:rPr>
        <w:t xml:space="preserve">the </w:t>
      </w:r>
      <w:r w:rsidR="008F7D48" w:rsidRPr="00A91627">
        <w:rPr>
          <w:sz w:val="22"/>
          <w:szCs w:val="22"/>
        </w:rPr>
        <w:t>3.4 to 4.0 GHz band</w:t>
      </w:r>
      <w:r w:rsidR="008041C0">
        <w:rPr>
          <w:sz w:val="22"/>
          <w:szCs w:val="22"/>
        </w:rPr>
        <w:t xml:space="preserve"> </w:t>
      </w:r>
      <w:r w:rsidR="000F4922">
        <w:rPr>
          <w:sz w:val="22"/>
          <w:szCs w:val="22"/>
        </w:rPr>
        <w:t xml:space="preserve">to the other bands already </w:t>
      </w:r>
      <w:r w:rsidR="00D009B4">
        <w:rPr>
          <w:sz w:val="22"/>
          <w:szCs w:val="22"/>
        </w:rPr>
        <w:t xml:space="preserve">subject to the </w:t>
      </w:r>
      <w:r w:rsidR="00D0702F">
        <w:rPr>
          <w:sz w:val="22"/>
          <w:szCs w:val="22"/>
        </w:rPr>
        <w:t xml:space="preserve">AWL </w:t>
      </w:r>
      <w:r w:rsidR="006B0DDC">
        <w:rPr>
          <w:sz w:val="22"/>
          <w:szCs w:val="22"/>
        </w:rPr>
        <w:t>population based annual tax specified in this Part</w:t>
      </w:r>
      <w:r w:rsidR="00DE0326">
        <w:rPr>
          <w:sz w:val="22"/>
          <w:szCs w:val="22"/>
        </w:rPr>
        <w:t>.</w:t>
      </w:r>
    </w:p>
    <w:p w14:paraId="3377BBB1" w14:textId="130FE440" w:rsidR="005F2D74" w:rsidRDefault="001A46D9" w:rsidP="004D54EC">
      <w:pPr>
        <w:pStyle w:val="ACMABodyText"/>
        <w:rPr>
          <w:sz w:val="22"/>
          <w:szCs w:val="22"/>
        </w:rPr>
      </w:pPr>
      <w:r>
        <w:rPr>
          <w:sz w:val="22"/>
          <w:szCs w:val="22"/>
        </w:rPr>
        <w:t>N</w:t>
      </w:r>
      <w:r w:rsidR="007B0F3C">
        <w:rPr>
          <w:sz w:val="22"/>
          <w:szCs w:val="22"/>
        </w:rPr>
        <w:t xml:space="preserve">ew </w:t>
      </w:r>
      <w:r>
        <w:rPr>
          <w:sz w:val="22"/>
          <w:szCs w:val="22"/>
        </w:rPr>
        <w:t xml:space="preserve">Part 7B also includes a new item </w:t>
      </w:r>
      <w:r w:rsidR="007B0F3C">
        <w:rPr>
          <w:sz w:val="22"/>
          <w:szCs w:val="22"/>
        </w:rPr>
        <w:t>70</w:t>
      </w:r>
      <w:r w:rsidR="001C4DEB">
        <w:rPr>
          <w:sz w:val="22"/>
          <w:szCs w:val="22"/>
        </w:rPr>
        <w:t>2</w:t>
      </w:r>
      <w:r w:rsidR="007B0F3C">
        <w:rPr>
          <w:sz w:val="22"/>
          <w:szCs w:val="22"/>
        </w:rPr>
        <w:t>B</w:t>
      </w:r>
      <w:r w:rsidR="001C4DEB">
        <w:rPr>
          <w:sz w:val="22"/>
          <w:szCs w:val="22"/>
        </w:rPr>
        <w:t xml:space="preserve"> that </w:t>
      </w:r>
      <w:r w:rsidR="00DE0326">
        <w:rPr>
          <w:sz w:val="22"/>
          <w:szCs w:val="22"/>
        </w:rPr>
        <w:t xml:space="preserve">adds </w:t>
      </w:r>
      <w:r>
        <w:rPr>
          <w:sz w:val="22"/>
          <w:szCs w:val="22"/>
        </w:rPr>
        <w:t>a</w:t>
      </w:r>
      <w:r w:rsidR="001C4DEB">
        <w:rPr>
          <w:sz w:val="22"/>
          <w:szCs w:val="22"/>
        </w:rPr>
        <w:t xml:space="preserve"> definition of </w:t>
      </w:r>
      <w:r w:rsidR="00EB6DDA">
        <w:rPr>
          <w:sz w:val="22"/>
          <w:szCs w:val="22"/>
        </w:rPr>
        <w:t xml:space="preserve">the </w:t>
      </w:r>
      <w:r w:rsidR="001C4DEB">
        <w:rPr>
          <w:sz w:val="22"/>
          <w:szCs w:val="22"/>
        </w:rPr>
        <w:t>‘</w:t>
      </w:r>
      <w:r w:rsidR="00EB6DDA" w:rsidRPr="00EB6DDA">
        <w:rPr>
          <w:sz w:val="22"/>
          <w:szCs w:val="22"/>
        </w:rPr>
        <w:t>3.4 to 4.0 GHz band</w:t>
      </w:r>
      <w:r w:rsidR="00EB6DDA">
        <w:rPr>
          <w:sz w:val="22"/>
          <w:szCs w:val="22"/>
        </w:rPr>
        <w:t>’.</w:t>
      </w:r>
    </w:p>
    <w:p w14:paraId="6375E287" w14:textId="4F0F6119" w:rsidR="004A5CD1" w:rsidRDefault="001A46D9" w:rsidP="005A048B">
      <w:pPr>
        <w:pStyle w:val="ACMABodyText"/>
        <w:rPr>
          <w:sz w:val="22"/>
          <w:szCs w:val="22"/>
        </w:rPr>
      </w:pPr>
      <w:r>
        <w:rPr>
          <w:sz w:val="22"/>
          <w:szCs w:val="22"/>
        </w:rPr>
        <w:t>New Part 7B also includes a new</w:t>
      </w:r>
      <w:r w:rsidR="00C91081">
        <w:rPr>
          <w:sz w:val="22"/>
          <w:szCs w:val="22"/>
        </w:rPr>
        <w:t xml:space="preserve"> </w:t>
      </w:r>
      <w:r w:rsidR="000F1334">
        <w:rPr>
          <w:sz w:val="22"/>
          <w:szCs w:val="22"/>
        </w:rPr>
        <w:t>third</w:t>
      </w:r>
      <w:r w:rsidR="00C91081">
        <w:rPr>
          <w:sz w:val="22"/>
          <w:szCs w:val="22"/>
        </w:rPr>
        <w:t xml:space="preserve"> example of the tax calculation </w:t>
      </w:r>
      <w:r w:rsidR="000F1334">
        <w:rPr>
          <w:sz w:val="22"/>
          <w:szCs w:val="22"/>
        </w:rPr>
        <w:t xml:space="preserve">in new item </w:t>
      </w:r>
      <w:r w:rsidR="00E5643C">
        <w:rPr>
          <w:sz w:val="22"/>
          <w:szCs w:val="22"/>
        </w:rPr>
        <w:t>703B.</w:t>
      </w:r>
      <w:r w:rsidR="00ED2950">
        <w:rPr>
          <w:sz w:val="22"/>
          <w:szCs w:val="22"/>
        </w:rPr>
        <w:t xml:space="preserve"> The new example uses the </w:t>
      </w:r>
      <w:r w:rsidR="00D367E0">
        <w:rPr>
          <w:sz w:val="22"/>
          <w:szCs w:val="22"/>
        </w:rPr>
        <w:t xml:space="preserve">tax rate </w:t>
      </w:r>
      <w:r w:rsidR="00C50470">
        <w:rPr>
          <w:sz w:val="22"/>
          <w:szCs w:val="22"/>
        </w:rPr>
        <w:t xml:space="preserve">introduced </w:t>
      </w:r>
      <w:r w:rsidR="00D367E0">
        <w:rPr>
          <w:sz w:val="22"/>
          <w:szCs w:val="22"/>
        </w:rPr>
        <w:t xml:space="preserve">for the </w:t>
      </w:r>
      <w:r w:rsidR="00D367E0" w:rsidRPr="00A91627">
        <w:rPr>
          <w:sz w:val="22"/>
          <w:szCs w:val="22"/>
        </w:rPr>
        <w:t>3.4 to 4.0 GHz band</w:t>
      </w:r>
      <w:r w:rsidR="00E81B68">
        <w:rPr>
          <w:sz w:val="22"/>
          <w:szCs w:val="22"/>
        </w:rPr>
        <w:t xml:space="preserve"> </w:t>
      </w:r>
      <w:r w:rsidR="00514F2F">
        <w:rPr>
          <w:sz w:val="22"/>
          <w:szCs w:val="22"/>
        </w:rPr>
        <w:t xml:space="preserve">of </w:t>
      </w:r>
      <w:r w:rsidR="00E860F1" w:rsidRPr="00AD2CBD">
        <w:rPr>
          <w:sz w:val="22"/>
          <w:szCs w:val="22"/>
        </w:rPr>
        <w:t>$0.0041/MHz/pop</w:t>
      </w:r>
      <w:r w:rsidR="00E860F1">
        <w:rPr>
          <w:sz w:val="22"/>
          <w:szCs w:val="22"/>
        </w:rPr>
        <w:t xml:space="preserve"> </w:t>
      </w:r>
      <w:r w:rsidR="00E81B68">
        <w:rPr>
          <w:sz w:val="22"/>
          <w:szCs w:val="22"/>
        </w:rPr>
        <w:t>(</w:t>
      </w:r>
      <w:r w:rsidR="00431D86">
        <w:rPr>
          <w:sz w:val="22"/>
          <w:szCs w:val="22"/>
        </w:rPr>
        <w:t xml:space="preserve">specified in the new </w:t>
      </w:r>
      <w:r w:rsidR="000F1334">
        <w:rPr>
          <w:sz w:val="22"/>
          <w:szCs w:val="22"/>
        </w:rPr>
        <w:t xml:space="preserve">sub-item </w:t>
      </w:r>
      <w:r w:rsidR="00431D86">
        <w:rPr>
          <w:sz w:val="22"/>
          <w:szCs w:val="22"/>
        </w:rPr>
        <w:t>704B(2))</w:t>
      </w:r>
      <w:r w:rsidR="00E5622D">
        <w:rPr>
          <w:sz w:val="22"/>
          <w:szCs w:val="22"/>
        </w:rPr>
        <w:t xml:space="preserve">. </w:t>
      </w:r>
      <w:bookmarkEnd w:id="13"/>
    </w:p>
    <w:p w14:paraId="32487EAF" w14:textId="0CE38552" w:rsidR="00514F2F" w:rsidRPr="00311390" w:rsidRDefault="00514F2F">
      <w:pPr>
        <w:pStyle w:val="ACMABodyText"/>
        <w:rPr>
          <w:sz w:val="22"/>
          <w:szCs w:val="22"/>
        </w:rPr>
      </w:pPr>
    </w:p>
    <w:sectPr w:rsidR="00514F2F" w:rsidRPr="00311390" w:rsidSect="0049317F">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18B8D" w14:textId="77777777" w:rsidR="009D4576" w:rsidRDefault="009D4576" w:rsidP="003731BA">
      <w:r>
        <w:separator/>
      </w:r>
    </w:p>
  </w:endnote>
  <w:endnote w:type="continuationSeparator" w:id="0">
    <w:p w14:paraId="2F420B18" w14:textId="77777777" w:rsidR="009D4576" w:rsidRDefault="009D4576" w:rsidP="003731BA">
      <w:r>
        <w:continuationSeparator/>
      </w:r>
    </w:p>
  </w:endnote>
  <w:endnote w:type="continuationNotice" w:id="1">
    <w:p w14:paraId="7188BD8F" w14:textId="77777777" w:rsidR="009D4576" w:rsidRDefault="009D4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27C3" w14:textId="08F091DE" w:rsidR="00DA31CD" w:rsidRPr="0049317F" w:rsidRDefault="00DA31CD" w:rsidP="00EB09D6">
    <w:pPr>
      <w:pStyle w:val="Footer"/>
      <w:pBdr>
        <w:bottom w:val="single" w:sz="6" w:space="1" w:color="auto"/>
      </w:pBdr>
      <w:jc w:val="center"/>
      <w:rPr>
        <w:rFonts w:ascii="Times New Roman" w:hAnsi="Times New Roman"/>
        <w:i/>
        <w:sz w:val="18"/>
        <w:szCs w:val="18"/>
      </w:rPr>
    </w:pPr>
  </w:p>
  <w:p w14:paraId="1DFA54EC" w14:textId="73511E63" w:rsidR="00121C3B" w:rsidRPr="00D0621E" w:rsidRDefault="00DA31CD" w:rsidP="00D0621E">
    <w:pPr>
      <w:pStyle w:val="Footer"/>
      <w:jc w:val="center"/>
      <w:rPr>
        <w:rFonts w:ascii="Times New Roman" w:hAnsi="Times New Roman"/>
        <w:i/>
      </w:rPr>
    </w:pPr>
    <w:r w:rsidRPr="00D0621E">
      <w:rPr>
        <w:rFonts w:ascii="Times New Roman" w:hAnsi="Times New Roman"/>
        <w:i/>
      </w:rPr>
      <w:t xml:space="preserve">Explanatory Statement to the </w:t>
    </w:r>
    <w:r w:rsidR="00031AEA" w:rsidRPr="00D0621E">
      <w:rPr>
        <w:rFonts w:ascii="Times New Roman" w:hAnsi="Times New Roman"/>
        <w:i/>
      </w:rPr>
      <w:t>Radiocommunications (</w:t>
    </w:r>
    <w:r w:rsidR="00664411">
      <w:rPr>
        <w:rFonts w:ascii="Times New Roman" w:hAnsi="Times New Roman"/>
        <w:i/>
      </w:rPr>
      <w:t xml:space="preserve">Transmitter </w:t>
    </w:r>
    <w:r w:rsidR="00031AEA" w:rsidRPr="00D0621E">
      <w:rPr>
        <w:rFonts w:ascii="Times New Roman" w:hAnsi="Times New Roman"/>
        <w:i/>
      </w:rPr>
      <w:t xml:space="preserve">Licence Tax) </w:t>
    </w:r>
    <w:r w:rsidR="00614417">
      <w:rPr>
        <w:rFonts w:ascii="Times New Roman" w:hAnsi="Times New Roman"/>
        <w:i/>
      </w:rPr>
      <w:t xml:space="preserve">Amendment </w:t>
    </w:r>
    <w:r w:rsidR="00031AEA" w:rsidRPr="00D0621E">
      <w:rPr>
        <w:rFonts w:ascii="Times New Roman" w:hAnsi="Times New Roman"/>
        <w:i/>
      </w:rPr>
      <w:t xml:space="preserve">Determination </w:t>
    </w:r>
    <w:r w:rsidR="00921581" w:rsidRPr="00921581">
      <w:rPr>
        <w:rFonts w:ascii="Times New Roman" w:hAnsi="Times New Roman"/>
        <w:i/>
      </w:rPr>
      <w:t>2023 (No. 1)</w:t>
    </w:r>
  </w:p>
  <w:p w14:paraId="4704A2E5" w14:textId="1E02B71F" w:rsidR="00DA31CD" w:rsidRPr="00D0621E" w:rsidRDefault="00DA31CD" w:rsidP="00D0621E">
    <w:pPr>
      <w:pStyle w:val="Footer"/>
      <w:jc w:val="right"/>
      <w:rPr>
        <w:rFonts w:ascii="Times New Roman" w:hAnsi="Times New Roman"/>
        <w:iCs/>
      </w:rPr>
    </w:pPr>
    <w:r w:rsidRPr="00D0621E">
      <w:rPr>
        <w:rFonts w:ascii="Times New Roman" w:hAnsi="Times New Roman"/>
        <w:iCs/>
      </w:rPr>
      <w:fldChar w:fldCharType="begin"/>
    </w:r>
    <w:r w:rsidRPr="00D0621E">
      <w:rPr>
        <w:rFonts w:ascii="Times New Roman" w:hAnsi="Times New Roman"/>
        <w:iCs/>
      </w:rPr>
      <w:instrText xml:space="preserve"> PAGE   \* MERGEFORMAT </w:instrText>
    </w:r>
    <w:r w:rsidRPr="00D0621E">
      <w:rPr>
        <w:rFonts w:ascii="Times New Roman" w:hAnsi="Times New Roman"/>
        <w:iCs/>
      </w:rPr>
      <w:fldChar w:fldCharType="separate"/>
    </w:r>
    <w:r w:rsidRPr="00D0621E">
      <w:rPr>
        <w:rFonts w:ascii="Times New Roman" w:hAnsi="Times New Roman"/>
        <w:iCs/>
        <w:noProof/>
      </w:rPr>
      <w:t>1</w:t>
    </w:r>
    <w:r w:rsidRPr="00D0621E">
      <w:rPr>
        <w:rFonts w:ascii="Times New Roman" w:hAnsi="Times New Roman"/>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73BCE" w14:textId="77777777" w:rsidR="009D4576" w:rsidRDefault="009D4576" w:rsidP="003731BA">
      <w:r>
        <w:separator/>
      </w:r>
    </w:p>
  </w:footnote>
  <w:footnote w:type="continuationSeparator" w:id="0">
    <w:p w14:paraId="342CED8C" w14:textId="77777777" w:rsidR="009D4576" w:rsidRDefault="009D4576" w:rsidP="003731BA">
      <w:r>
        <w:continuationSeparator/>
      </w:r>
    </w:p>
  </w:footnote>
  <w:footnote w:type="continuationNotice" w:id="1">
    <w:p w14:paraId="6E3D6CF5" w14:textId="77777777" w:rsidR="009D4576" w:rsidRDefault="009D4576"/>
  </w:footnote>
</w:footnotes>
</file>

<file path=word/intelligence2.xml><?xml version="1.0" encoding="utf-8"?>
<int2:intelligence xmlns:int2="http://schemas.microsoft.com/office/intelligence/2020/intelligence" xmlns:oel="http://schemas.microsoft.com/office/2019/extlst">
  <int2:observations>
    <int2:bookmark int2:bookmarkName="_Int_SJuGFdxA" int2:invalidationBookmarkName="" int2:hashCode="lyZ3ajxfUBDlnX" int2:id="RFdnvigV">
      <int2:state int2:value="Rejected" int2:type="AugLoop_Text_Critique"/>
    </int2:bookmark>
    <int2:bookmark int2:bookmarkName="_Int_zjDnwaHb" int2:invalidationBookmarkName="" int2:hashCode="lyZ3ajxfUBDlnX" int2:id="wYOMOvWO">
      <int2:state int2:value="Rejected" int2:type="AugLoop_Text_Critique"/>
    </int2:bookmark>
    <int2:bookmark int2:bookmarkName="_Int_H2JO5XzL" int2:invalidationBookmarkName="" int2:hashCode="ppd7p+tBur6tip" int2:id="9YI9dB9l">
      <int2:state int2:value="Rejected" int2:type="AugLoop_Text_Critique"/>
    </int2:bookmark>
    <int2:bookmark int2:bookmarkName="_Int_I2QooxHs" int2:invalidationBookmarkName="" int2:hashCode="RoHRJMxsS3O6q/" int2:id="i8wfdwRQ">
      <int2:state int2:value="Rejected" int2:type="AugLoop_Text_Critique"/>
    </int2:bookmark>
    <int2:bookmark int2:bookmarkName="_Int_Pqazq4Ur" int2:invalidationBookmarkName="" int2:hashCode="Z6fTR6IL0+WSf0" int2:id="DNyHCPHG">
      <int2:state int2:value="Rejected" int2:type="AugLoop_Text_Critique"/>
    </int2:bookmark>
    <int2:bookmark int2:bookmarkName="_Int_s2t9fR3i" int2:invalidationBookmarkName="" int2:hashCode="XeQglM1kl5fUwV" int2:id="f4JZlRSr">
      <int2:state int2:value="Rejected" int2:type="AugLoop_Text_Critique"/>
    </int2:bookmark>
    <int2:bookmark int2:bookmarkName="_Int_isHWIwiZ" int2:invalidationBookmarkName="" int2:hashCode="2uoKl++CWuVh24" int2:id="yrsoM4tw">
      <int2:state int2:value="Rejected" int2:type="AugLoop_Text_Critique"/>
    </int2:bookmark>
    <int2:bookmark int2:bookmarkName="_Int_Zj0DZ03y" int2:invalidationBookmarkName="" int2:hashCode="oUdWgFB1kBaidy" int2:id="3g3NT02M">
      <int2:state int2:value="Rejected" int2:type="AugLoop_Text_Critique"/>
    </int2:bookmark>
    <int2:bookmark int2:bookmarkName="_Int_SUVX8fDM" int2:invalidationBookmarkName="" int2:hashCode="ZxVN2nFH2h0w4P" int2:id="4DiRcFve">
      <int2:state int2:value="Rejected" int2:type="AugLoop_Acronyms_AcronymsCritique"/>
    </int2:bookmark>
    <int2:bookmark int2:bookmarkName="_Int_TarSHBcU" int2:invalidationBookmarkName="" int2:hashCode="EvMLJNoO6hVcw5" int2:id="WT1rObKl">
      <int2:state int2:value="Rejected" int2:type="AugLoop_Acronyms_AcronymsCritique"/>
    </int2:bookmark>
    <int2:bookmark int2:bookmarkName="_Int_Inm1kOgn" int2:invalidationBookmarkName="" int2:hashCode="u8zfLvsztS5snQ" int2:id="EZHHBebH">
      <int2:state int2:value="Rejected" int2:type="LegacyProofing"/>
    </int2:bookmark>
    <int2:bookmark int2:bookmarkName="_Int_rgeMNmN0" int2:invalidationBookmarkName="" int2:hashCode="u8zfLvsztS5snQ" int2:id="DW3yZrst">
      <int2:state int2:value="Rejected" int2:type="LegacyProofing"/>
    </int2:bookmark>
    <int2:bookmark int2:bookmarkName="_Int_hrChACsZ" int2:invalidationBookmarkName="" int2:hashCode="u8zfLvsztS5snQ" int2:id="L6JSzbwd">
      <int2:state int2:value="Rejected" int2:type="LegacyProofing"/>
    </int2:bookmark>
    <int2:bookmark int2:bookmarkName="_Int_j3NqTPcm" int2:invalidationBookmarkName="" int2:hashCode="edK5TnjyQSTlUa" int2:id="w7oZ5wF9">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0766DE3"/>
    <w:multiLevelType w:val="hybridMultilevel"/>
    <w:tmpl w:val="F212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C00F4F"/>
    <w:multiLevelType w:val="hybridMultilevel"/>
    <w:tmpl w:val="126E706A"/>
    <w:lvl w:ilvl="0" w:tplc="17461A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265C4A"/>
    <w:multiLevelType w:val="hybridMultilevel"/>
    <w:tmpl w:val="4DE48F3E"/>
    <w:lvl w:ilvl="0" w:tplc="E6BEA7D6">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6BA0276"/>
    <w:multiLevelType w:val="hybridMultilevel"/>
    <w:tmpl w:val="3E0A667C"/>
    <w:lvl w:ilvl="0" w:tplc="558A0EF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E8372D"/>
    <w:multiLevelType w:val="hybridMultilevel"/>
    <w:tmpl w:val="E728A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5252D1C"/>
    <w:multiLevelType w:val="hybridMultilevel"/>
    <w:tmpl w:val="B39C07F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81D1869"/>
    <w:multiLevelType w:val="hybridMultilevel"/>
    <w:tmpl w:val="44CCDBB4"/>
    <w:lvl w:ilvl="0" w:tplc="B4DE57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ED2DBF"/>
    <w:multiLevelType w:val="hybridMultilevel"/>
    <w:tmpl w:val="6D0824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0DB6437"/>
    <w:multiLevelType w:val="hybridMultilevel"/>
    <w:tmpl w:val="80E695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957584B"/>
    <w:multiLevelType w:val="hybridMultilevel"/>
    <w:tmpl w:val="CF3271E0"/>
    <w:lvl w:ilvl="0" w:tplc="5CB29D98">
      <w:start w:val="1"/>
      <w:numFmt w:val="lowerLetter"/>
      <w:lvlText w:val="%1."/>
      <w:lvlJc w:val="left"/>
      <w:pPr>
        <w:ind w:left="1080" w:hanging="720"/>
      </w:pPr>
      <w:rPr>
        <w:rFonts w:hint="default"/>
      </w:rPr>
    </w:lvl>
    <w:lvl w:ilvl="1" w:tplc="34342246">
      <w:start w:val="1"/>
      <w:numFmt w:val="decimal"/>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E00FC4"/>
    <w:multiLevelType w:val="hybridMultilevel"/>
    <w:tmpl w:val="F32EE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430042"/>
    <w:multiLevelType w:val="hybridMultilevel"/>
    <w:tmpl w:val="478E712C"/>
    <w:lvl w:ilvl="0" w:tplc="06CC23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33794D"/>
    <w:multiLevelType w:val="hybridMultilevel"/>
    <w:tmpl w:val="AD54E152"/>
    <w:lvl w:ilvl="0" w:tplc="82FEAEC2">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2570B3"/>
    <w:multiLevelType w:val="hybridMultilevel"/>
    <w:tmpl w:val="6F7C542E"/>
    <w:lvl w:ilvl="0" w:tplc="5CB29D9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F0750C4"/>
    <w:multiLevelType w:val="multilevel"/>
    <w:tmpl w:val="6D4C7AC2"/>
    <w:lvl w:ilvl="0">
      <w:start w:val="1"/>
      <w:numFmt w:val="decimal"/>
      <w:pStyle w:val="ACMANumb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2"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575AE1"/>
    <w:multiLevelType w:val="hybridMultilevel"/>
    <w:tmpl w:val="5E1A795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4" w15:restartNumberingAfterBreak="0">
    <w:nsid w:val="6363294B"/>
    <w:multiLevelType w:val="hybridMultilevel"/>
    <w:tmpl w:val="C83EAF82"/>
    <w:lvl w:ilvl="0" w:tplc="0C090019">
      <w:start w:val="1"/>
      <w:numFmt w:val="lowerLetter"/>
      <w:lvlText w:val="%1."/>
      <w:lvlJc w:val="left"/>
      <w:pPr>
        <w:ind w:left="1080" w:hanging="720"/>
      </w:pPr>
      <w:rPr>
        <w:rFonts w:hint="default"/>
      </w:rPr>
    </w:lvl>
    <w:lvl w:ilvl="1" w:tplc="34342246">
      <w:start w:val="1"/>
      <w:numFmt w:val="decimal"/>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66878C1"/>
    <w:multiLevelType w:val="hybridMultilevel"/>
    <w:tmpl w:val="CF3271E0"/>
    <w:lvl w:ilvl="0" w:tplc="5CB29D98">
      <w:start w:val="1"/>
      <w:numFmt w:val="lowerLetter"/>
      <w:lvlText w:val="%1."/>
      <w:lvlJc w:val="left"/>
      <w:pPr>
        <w:ind w:left="1080" w:hanging="720"/>
      </w:pPr>
      <w:rPr>
        <w:rFonts w:hint="default"/>
      </w:rPr>
    </w:lvl>
    <w:lvl w:ilvl="1" w:tplc="34342246">
      <w:start w:val="1"/>
      <w:numFmt w:val="decimal"/>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D757AE6"/>
    <w:multiLevelType w:val="hybridMultilevel"/>
    <w:tmpl w:val="4BAEE1E2"/>
    <w:lvl w:ilvl="0" w:tplc="0DA4929C">
      <w:start w:val="1"/>
      <w:numFmt w:val="decimal"/>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CA7206"/>
    <w:multiLevelType w:val="hybridMultilevel"/>
    <w:tmpl w:val="25464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E16083"/>
    <w:multiLevelType w:val="hybridMultilevel"/>
    <w:tmpl w:val="737A83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79412354">
    <w:abstractNumId w:val="0"/>
  </w:num>
  <w:num w:numId="2" w16cid:durableId="520556173">
    <w:abstractNumId w:val="14"/>
  </w:num>
  <w:num w:numId="3" w16cid:durableId="26150185">
    <w:abstractNumId w:val="21"/>
  </w:num>
  <w:num w:numId="4" w16cid:durableId="13100869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44389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54920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78211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51219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8947886">
    <w:abstractNumId w:val="22"/>
  </w:num>
  <w:num w:numId="10" w16cid:durableId="10677988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0B"/>
    <w:rsid w:val="00004F27"/>
    <w:rsid w:val="00005362"/>
    <w:rsid w:val="0000570A"/>
    <w:rsid w:val="0000724F"/>
    <w:rsid w:val="00010CC5"/>
    <w:rsid w:val="0001200E"/>
    <w:rsid w:val="000140D7"/>
    <w:rsid w:val="000157C9"/>
    <w:rsid w:val="000207A3"/>
    <w:rsid w:val="000208F4"/>
    <w:rsid w:val="00023742"/>
    <w:rsid w:val="000240A7"/>
    <w:rsid w:val="00024E22"/>
    <w:rsid w:val="000262BF"/>
    <w:rsid w:val="00026868"/>
    <w:rsid w:val="00027880"/>
    <w:rsid w:val="00030D15"/>
    <w:rsid w:val="00031A88"/>
    <w:rsid w:val="00031AEA"/>
    <w:rsid w:val="000321A6"/>
    <w:rsid w:val="0003330E"/>
    <w:rsid w:val="00033D29"/>
    <w:rsid w:val="0003417B"/>
    <w:rsid w:val="00036C8A"/>
    <w:rsid w:val="000403FA"/>
    <w:rsid w:val="00040CB6"/>
    <w:rsid w:val="000422C1"/>
    <w:rsid w:val="00044433"/>
    <w:rsid w:val="00044E38"/>
    <w:rsid w:val="000473A4"/>
    <w:rsid w:val="0005027B"/>
    <w:rsid w:val="00052997"/>
    <w:rsid w:val="00052B06"/>
    <w:rsid w:val="000535B0"/>
    <w:rsid w:val="000555FC"/>
    <w:rsid w:val="00056762"/>
    <w:rsid w:val="0005719A"/>
    <w:rsid w:val="0006105E"/>
    <w:rsid w:val="00062C00"/>
    <w:rsid w:val="000640B5"/>
    <w:rsid w:val="0006433B"/>
    <w:rsid w:val="00064E01"/>
    <w:rsid w:val="00065275"/>
    <w:rsid w:val="0006564D"/>
    <w:rsid w:val="0006719D"/>
    <w:rsid w:val="00070437"/>
    <w:rsid w:val="000759EB"/>
    <w:rsid w:val="00080B86"/>
    <w:rsid w:val="00083749"/>
    <w:rsid w:val="00083BB4"/>
    <w:rsid w:val="00083D41"/>
    <w:rsid w:val="0008711D"/>
    <w:rsid w:val="00092370"/>
    <w:rsid w:val="000924D6"/>
    <w:rsid w:val="00094A31"/>
    <w:rsid w:val="000A2005"/>
    <w:rsid w:val="000A30EF"/>
    <w:rsid w:val="000A39B9"/>
    <w:rsid w:val="000A4137"/>
    <w:rsid w:val="000A4703"/>
    <w:rsid w:val="000A6EED"/>
    <w:rsid w:val="000B0A03"/>
    <w:rsid w:val="000B0AA6"/>
    <w:rsid w:val="000B330B"/>
    <w:rsid w:val="000B43EF"/>
    <w:rsid w:val="000B50AC"/>
    <w:rsid w:val="000B6D17"/>
    <w:rsid w:val="000C1B5E"/>
    <w:rsid w:val="000C6B03"/>
    <w:rsid w:val="000C7A35"/>
    <w:rsid w:val="000D11DD"/>
    <w:rsid w:val="000D26C6"/>
    <w:rsid w:val="000D2D32"/>
    <w:rsid w:val="000D309C"/>
    <w:rsid w:val="000D5700"/>
    <w:rsid w:val="000D5A82"/>
    <w:rsid w:val="000E01FE"/>
    <w:rsid w:val="000E0461"/>
    <w:rsid w:val="000E2D0E"/>
    <w:rsid w:val="000E4F5B"/>
    <w:rsid w:val="000E6207"/>
    <w:rsid w:val="000E7D74"/>
    <w:rsid w:val="000F0090"/>
    <w:rsid w:val="000F1334"/>
    <w:rsid w:val="000F13F4"/>
    <w:rsid w:val="000F4796"/>
    <w:rsid w:val="000F4922"/>
    <w:rsid w:val="000F6112"/>
    <w:rsid w:val="000F657E"/>
    <w:rsid w:val="000F78F8"/>
    <w:rsid w:val="00100171"/>
    <w:rsid w:val="00100D26"/>
    <w:rsid w:val="00100E1A"/>
    <w:rsid w:val="00101769"/>
    <w:rsid w:val="00103633"/>
    <w:rsid w:val="00105642"/>
    <w:rsid w:val="00106E43"/>
    <w:rsid w:val="0010729E"/>
    <w:rsid w:val="0011358E"/>
    <w:rsid w:val="00113BB4"/>
    <w:rsid w:val="00113C2D"/>
    <w:rsid w:val="001142C9"/>
    <w:rsid w:val="00114830"/>
    <w:rsid w:val="00114CA6"/>
    <w:rsid w:val="001150D4"/>
    <w:rsid w:val="00116C81"/>
    <w:rsid w:val="0011774D"/>
    <w:rsid w:val="00117AE2"/>
    <w:rsid w:val="00117C05"/>
    <w:rsid w:val="001205DF"/>
    <w:rsid w:val="00121A2E"/>
    <w:rsid w:val="00121C3B"/>
    <w:rsid w:val="001229EE"/>
    <w:rsid w:val="0012420F"/>
    <w:rsid w:val="001243D2"/>
    <w:rsid w:val="001251A2"/>
    <w:rsid w:val="00125B5A"/>
    <w:rsid w:val="00126007"/>
    <w:rsid w:val="00127A87"/>
    <w:rsid w:val="001315DD"/>
    <w:rsid w:val="00131B67"/>
    <w:rsid w:val="001324D3"/>
    <w:rsid w:val="00133071"/>
    <w:rsid w:val="00134744"/>
    <w:rsid w:val="00136694"/>
    <w:rsid w:val="001369F7"/>
    <w:rsid w:val="0014248A"/>
    <w:rsid w:val="001428A2"/>
    <w:rsid w:val="001428C9"/>
    <w:rsid w:val="00143942"/>
    <w:rsid w:val="00143ACF"/>
    <w:rsid w:val="00143ECB"/>
    <w:rsid w:val="00147659"/>
    <w:rsid w:val="001513B9"/>
    <w:rsid w:val="00151C93"/>
    <w:rsid w:val="00151DCD"/>
    <w:rsid w:val="00155AD0"/>
    <w:rsid w:val="00157245"/>
    <w:rsid w:val="00157667"/>
    <w:rsid w:val="001631FB"/>
    <w:rsid w:val="00163EF3"/>
    <w:rsid w:val="00167CF5"/>
    <w:rsid w:val="0017127F"/>
    <w:rsid w:val="001734F2"/>
    <w:rsid w:val="001742F0"/>
    <w:rsid w:val="00177C80"/>
    <w:rsid w:val="001800E0"/>
    <w:rsid w:val="001812CD"/>
    <w:rsid w:val="001823B8"/>
    <w:rsid w:val="0018293B"/>
    <w:rsid w:val="00182963"/>
    <w:rsid w:val="00184892"/>
    <w:rsid w:val="00186C21"/>
    <w:rsid w:val="00187F71"/>
    <w:rsid w:val="00191B56"/>
    <w:rsid w:val="00192DC5"/>
    <w:rsid w:val="001930B6"/>
    <w:rsid w:val="001933B9"/>
    <w:rsid w:val="0019502A"/>
    <w:rsid w:val="00195C2D"/>
    <w:rsid w:val="00196DDB"/>
    <w:rsid w:val="001979E6"/>
    <w:rsid w:val="001A0E08"/>
    <w:rsid w:val="001A10EA"/>
    <w:rsid w:val="001A1331"/>
    <w:rsid w:val="001A17DD"/>
    <w:rsid w:val="001A1E40"/>
    <w:rsid w:val="001A46D9"/>
    <w:rsid w:val="001A4804"/>
    <w:rsid w:val="001A63A7"/>
    <w:rsid w:val="001A70C3"/>
    <w:rsid w:val="001B0682"/>
    <w:rsid w:val="001B2D83"/>
    <w:rsid w:val="001B592D"/>
    <w:rsid w:val="001C0E6B"/>
    <w:rsid w:val="001C1473"/>
    <w:rsid w:val="001C37CF"/>
    <w:rsid w:val="001C49F1"/>
    <w:rsid w:val="001C4DEB"/>
    <w:rsid w:val="001C640A"/>
    <w:rsid w:val="001D04E5"/>
    <w:rsid w:val="001D0847"/>
    <w:rsid w:val="001D2857"/>
    <w:rsid w:val="001D4299"/>
    <w:rsid w:val="001D456E"/>
    <w:rsid w:val="001D5D16"/>
    <w:rsid w:val="001D7FFD"/>
    <w:rsid w:val="001E1C0E"/>
    <w:rsid w:val="001E2B87"/>
    <w:rsid w:val="001E3253"/>
    <w:rsid w:val="001E3290"/>
    <w:rsid w:val="001E32F0"/>
    <w:rsid w:val="001E42FA"/>
    <w:rsid w:val="001E754C"/>
    <w:rsid w:val="001F448B"/>
    <w:rsid w:val="001F5653"/>
    <w:rsid w:val="001F6CBF"/>
    <w:rsid w:val="001F75C1"/>
    <w:rsid w:val="001F7D96"/>
    <w:rsid w:val="00201D18"/>
    <w:rsid w:val="0020664B"/>
    <w:rsid w:val="00210083"/>
    <w:rsid w:val="002108A7"/>
    <w:rsid w:val="00213BDC"/>
    <w:rsid w:val="00216218"/>
    <w:rsid w:val="00217C3F"/>
    <w:rsid w:val="00220FB1"/>
    <w:rsid w:val="00221007"/>
    <w:rsid w:val="00221B4C"/>
    <w:rsid w:val="002251C1"/>
    <w:rsid w:val="002253A0"/>
    <w:rsid w:val="00231089"/>
    <w:rsid w:val="002318A8"/>
    <w:rsid w:val="00231E78"/>
    <w:rsid w:val="002328BD"/>
    <w:rsid w:val="0023385F"/>
    <w:rsid w:val="0023489C"/>
    <w:rsid w:val="00234AD4"/>
    <w:rsid w:val="002353F2"/>
    <w:rsid w:val="00237646"/>
    <w:rsid w:val="002379F2"/>
    <w:rsid w:val="0024427E"/>
    <w:rsid w:val="00245713"/>
    <w:rsid w:val="00247B69"/>
    <w:rsid w:val="00250124"/>
    <w:rsid w:val="00250993"/>
    <w:rsid w:val="0025169C"/>
    <w:rsid w:val="00253268"/>
    <w:rsid w:val="002545E7"/>
    <w:rsid w:val="00255888"/>
    <w:rsid w:val="00256DAB"/>
    <w:rsid w:val="002575B5"/>
    <w:rsid w:val="00261CC0"/>
    <w:rsid w:val="002621E3"/>
    <w:rsid w:val="00262436"/>
    <w:rsid w:val="002626AF"/>
    <w:rsid w:val="002629A8"/>
    <w:rsid w:val="0026317F"/>
    <w:rsid w:val="00264370"/>
    <w:rsid w:val="00264606"/>
    <w:rsid w:val="00264C99"/>
    <w:rsid w:val="00265540"/>
    <w:rsid w:val="002662A2"/>
    <w:rsid w:val="002676DC"/>
    <w:rsid w:val="00267D5A"/>
    <w:rsid w:val="00272558"/>
    <w:rsid w:val="00272E0A"/>
    <w:rsid w:val="00274BD8"/>
    <w:rsid w:val="002766C5"/>
    <w:rsid w:val="00277227"/>
    <w:rsid w:val="002772C8"/>
    <w:rsid w:val="002801D2"/>
    <w:rsid w:val="002805D3"/>
    <w:rsid w:val="0028291B"/>
    <w:rsid w:val="00284B93"/>
    <w:rsid w:val="00293826"/>
    <w:rsid w:val="002962B4"/>
    <w:rsid w:val="00296CDF"/>
    <w:rsid w:val="002A0583"/>
    <w:rsid w:val="002A0B78"/>
    <w:rsid w:val="002A13B4"/>
    <w:rsid w:val="002A1DDB"/>
    <w:rsid w:val="002A4564"/>
    <w:rsid w:val="002A6457"/>
    <w:rsid w:val="002A6C64"/>
    <w:rsid w:val="002B0575"/>
    <w:rsid w:val="002B36F0"/>
    <w:rsid w:val="002B5F31"/>
    <w:rsid w:val="002B61E4"/>
    <w:rsid w:val="002B6A30"/>
    <w:rsid w:val="002B6EF4"/>
    <w:rsid w:val="002B7415"/>
    <w:rsid w:val="002C1874"/>
    <w:rsid w:val="002C3968"/>
    <w:rsid w:val="002C66A5"/>
    <w:rsid w:val="002C6FB3"/>
    <w:rsid w:val="002D1E50"/>
    <w:rsid w:val="002D3E1A"/>
    <w:rsid w:val="002D4D88"/>
    <w:rsid w:val="002D5A8B"/>
    <w:rsid w:val="002D785A"/>
    <w:rsid w:val="002E1F7A"/>
    <w:rsid w:val="002E2C2E"/>
    <w:rsid w:val="002E4D12"/>
    <w:rsid w:val="002E5548"/>
    <w:rsid w:val="002F156B"/>
    <w:rsid w:val="002F15E7"/>
    <w:rsid w:val="002F2D10"/>
    <w:rsid w:val="002F355A"/>
    <w:rsid w:val="002F4A5F"/>
    <w:rsid w:val="002F6A04"/>
    <w:rsid w:val="002F6BC5"/>
    <w:rsid w:val="0030102A"/>
    <w:rsid w:val="0030266D"/>
    <w:rsid w:val="00303F4A"/>
    <w:rsid w:val="003041F3"/>
    <w:rsid w:val="00305034"/>
    <w:rsid w:val="00305AF2"/>
    <w:rsid w:val="00307395"/>
    <w:rsid w:val="003075FC"/>
    <w:rsid w:val="00307DD5"/>
    <w:rsid w:val="00311390"/>
    <w:rsid w:val="0031300F"/>
    <w:rsid w:val="0031374C"/>
    <w:rsid w:val="0031390C"/>
    <w:rsid w:val="00314F9A"/>
    <w:rsid w:val="00317EFB"/>
    <w:rsid w:val="00321373"/>
    <w:rsid w:val="003216E7"/>
    <w:rsid w:val="00323719"/>
    <w:rsid w:val="00324535"/>
    <w:rsid w:val="003271C2"/>
    <w:rsid w:val="00327BEA"/>
    <w:rsid w:val="00327D06"/>
    <w:rsid w:val="00331452"/>
    <w:rsid w:val="00331707"/>
    <w:rsid w:val="00331FD4"/>
    <w:rsid w:val="00333CEA"/>
    <w:rsid w:val="0033571D"/>
    <w:rsid w:val="00335F2A"/>
    <w:rsid w:val="00336DB0"/>
    <w:rsid w:val="0033716B"/>
    <w:rsid w:val="00341897"/>
    <w:rsid w:val="003427C6"/>
    <w:rsid w:val="00343C70"/>
    <w:rsid w:val="0034517D"/>
    <w:rsid w:val="0034555B"/>
    <w:rsid w:val="00346B71"/>
    <w:rsid w:val="00347A6F"/>
    <w:rsid w:val="003508F9"/>
    <w:rsid w:val="00353B27"/>
    <w:rsid w:val="00353DBD"/>
    <w:rsid w:val="003565DC"/>
    <w:rsid w:val="00356618"/>
    <w:rsid w:val="00356E34"/>
    <w:rsid w:val="00356F5E"/>
    <w:rsid w:val="00357445"/>
    <w:rsid w:val="00357C14"/>
    <w:rsid w:val="003623F9"/>
    <w:rsid w:val="00363EFE"/>
    <w:rsid w:val="003658F7"/>
    <w:rsid w:val="003701A0"/>
    <w:rsid w:val="0037088D"/>
    <w:rsid w:val="00372A68"/>
    <w:rsid w:val="003731BA"/>
    <w:rsid w:val="0037348C"/>
    <w:rsid w:val="0037389A"/>
    <w:rsid w:val="003754AB"/>
    <w:rsid w:val="003764E1"/>
    <w:rsid w:val="003779DF"/>
    <w:rsid w:val="003841B1"/>
    <w:rsid w:val="00386FEA"/>
    <w:rsid w:val="00391E62"/>
    <w:rsid w:val="00393368"/>
    <w:rsid w:val="00393524"/>
    <w:rsid w:val="00393D7C"/>
    <w:rsid w:val="003944CF"/>
    <w:rsid w:val="00394FFF"/>
    <w:rsid w:val="00395C75"/>
    <w:rsid w:val="003A19F9"/>
    <w:rsid w:val="003A2DA8"/>
    <w:rsid w:val="003A4044"/>
    <w:rsid w:val="003A444F"/>
    <w:rsid w:val="003A722D"/>
    <w:rsid w:val="003A7EFF"/>
    <w:rsid w:val="003B0521"/>
    <w:rsid w:val="003B090C"/>
    <w:rsid w:val="003B1628"/>
    <w:rsid w:val="003B1A2C"/>
    <w:rsid w:val="003B25DC"/>
    <w:rsid w:val="003B41AD"/>
    <w:rsid w:val="003B4EE4"/>
    <w:rsid w:val="003B5735"/>
    <w:rsid w:val="003C2D6B"/>
    <w:rsid w:val="003C3598"/>
    <w:rsid w:val="003C67B2"/>
    <w:rsid w:val="003C6A5E"/>
    <w:rsid w:val="003D08AD"/>
    <w:rsid w:val="003D21DD"/>
    <w:rsid w:val="003D35E0"/>
    <w:rsid w:val="003D37BF"/>
    <w:rsid w:val="003D447F"/>
    <w:rsid w:val="003D4F25"/>
    <w:rsid w:val="003D504E"/>
    <w:rsid w:val="003D69C4"/>
    <w:rsid w:val="003D7417"/>
    <w:rsid w:val="003D75A1"/>
    <w:rsid w:val="003D789F"/>
    <w:rsid w:val="003E0306"/>
    <w:rsid w:val="003E0CEF"/>
    <w:rsid w:val="003E13A2"/>
    <w:rsid w:val="003E158F"/>
    <w:rsid w:val="003E394A"/>
    <w:rsid w:val="003E3A80"/>
    <w:rsid w:val="003E41A8"/>
    <w:rsid w:val="003E6089"/>
    <w:rsid w:val="003E74A7"/>
    <w:rsid w:val="003E7635"/>
    <w:rsid w:val="003F0B4F"/>
    <w:rsid w:val="003F0B59"/>
    <w:rsid w:val="003F47CC"/>
    <w:rsid w:val="003F5E62"/>
    <w:rsid w:val="003F7A8C"/>
    <w:rsid w:val="00401885"/>
    <w:rsid w:val="00402F40"/>
    <w:rsid w:val="00403A5D"/>
    <w:rsid w:val="00403EFA"/>
    <w:rsid w:val="0040400F"/>
    <w:rsid w:val="004071DB"/>
    <w:rsid w:val="00411D9E"/>
    <w:rsid w:val="00415BFB"/>
    <w:rsid w:val="00416231"/>
    <w:rsid w:val="0041665B"/>
    <w:rsid w:val="00417AC8"/>
    <w:rsid w:val="00421EE1"/>
    <w:rsid w:val="004225F4"/>
    <w:rsid w:val="00423249"/>
    <w:rsid w:val="004235ED"/>
    <w:rsid w:val="00423AD5"/>
    <w:rsid w:val="00423B20"/>
    <w:rsid w:val="00425AFF"/>
    <w:rsid w:val="00425E35"/>
    <w:rsid w:val="0042609D"/>
    <w:rsid w:val="004275E8"/>
    <w:rsid w:val="00431B30"/>
    <w:rsid w:val="00431D86"/>
    <w:rsid w:val="00432A8E"/>
    <w:rsid w:val="00432F03"/>
    <w:rsid w:val="00433368"/>
    <w:rsid w:val="00433530"/>
    <w:rsid w:val="00434293"/>
    <w:rsid w:val="0043456D"/>
    <w:rsid w:val="0043460B"/>
    <w:rsid w:val="004350F1"/>
    <w:rsid w:val="00436172"/>
    <w:rsid w:val="00436193"/>
    <w:rsid w:val="00436B37"/>
    <w:rsid w:val="00440B7F"/>
    <w:rsid w:val="00441ADD"/>
    <w:rsid w:val="00441C5B"/>
    <w:rsid w:val="00442EAA"/>
    <w:rsid w:val="0044446F"/>
    <w:rsid w:val="004452B9"/>
    <w:rsid w:val="00452A45"/>
    <w:rsid w:val="00453F4C"/>
    <w:rsid w:val="004561BA"/>
    <w:rsid w:val="00456795"/>
    <w:rsid w:val="00457F46"/>
    <w:rsid w:val="00463D66"/>
    <w:rsid w:val="004657AC"/>
    <w:rsid w:val="00470F5C"/>
    <w:rsid w:val="00471351"/>
    <w:rsid w:val="00471662"/>
    <w:rsid w:val="00474162"/>
    <w:rsid w:val="0047741F"/>
    <w:rsid w:val="004777E2"/>
    <w:rsid w:val="00481C88"/>
    <w:rsid w:val="00484DD2"/>
    <w:rsid w:val="00491847"/>
    <w:rsid w:val="00491E47"/>
    <w:rsid w:val="0049317F"/>
    <w:rsid w:val="004938BC"/>
    <w:rsid w:val="00493AE2"/>
    <w:rsid w:val="00494ED3"/>
    <w:rsid w:val="004955BC"/>
    <w:rsid w:val="00495821"/>
    <w:rsid w:val="00495A05"/>
    <w:rsid w:val="0049684A"/>
    <w:rsid w:val="004970F4"/>
    <w:rsid w:val="00497145"/>
    <w:rsid w:val="004971F5"/>
    <w:rsid w:val="00497F56"/>
    <w:rsid w:val="00497FB4"/>
    <w:rsid w:val="004A1882"/>
    <w:rsid w:val="004A21D2"/>
    <w:rsid w:val="004A22C9"/>
    <w:rsid w:val="004A5CD1"/>
    <w:rsid w:val="004B0E0E"/>
    <w:rsid w:val="004B3DE2"/>
    <w:rsid w:val="004B4540"/>
    <w:rsid w:val="004B47C7"/>
    <w:rsid w:val="004B4B7E"/>
    <w:rsid w:val="004B624C"/>
    <w:rsid w:val="004B6D06"/>
    <w:rsid w:val="004C4C0B"/>
    <w:rsid w:val="004C58D0"/>
    <w:rsid w:val="004C66B7"/>
    <w:rsid w:val="004C715B"/>
    <w:rsid w:val="004D185D"/>
    <w:rsid w:val="004D26C3"/>
    <w:rsid w:val="004D2F47"/>
    <w:rsid w:val="004D400F"/>
    <w:rsid w:val="004D54EC"/>
    <w:rsid w:val="004D5A36"/>
    <w:rsid w:val="004D664F"/>
    <w:rsid w:val="004D6B6F"/>
    <w:rsid w:val="004D7E63"/>
    <w:rsid w:val="004E00C1"/>
    <w:rsid w:val="004E27DA"/>
    <w:rsid w:val="004E2B84"/>
    <w:rsid w:val="004E3445"/>
    <w:rsid w:val="004E45E0"/>
    <w:rsid w:val="004E5A88"/>
    <w:rsid w:val="004E5C67"/>
    <w:rsid w:val="004F3F74"/>
    <w:rsid w:val="004F3F91"/>
    <w:rsid w:val="004F5E10"/>
    <w:rsid w:val="004F6603"/>
    <w:rsid w:val="004F711D"/>
    <w:rsid w:val="004F78F6"/>
    <w:rsid w:val="00502053"/>
    <w:rsid w:val="00511663"/>
    <w:rsid w:val="00511AAB"/>
    <w:rsid w:val="00511E84"/>
    <w:rsid w:val="0051224A"/>
    <w:rsid w:val="00514374"/>
    <w:rsid w:val="00514F2F"/>
    <w:rsid w:val="00520A4C"/>
    <w:rsid w:val="005217AC"/>
    <w:rsid w:val="00522C7A"/>
    <w:rsid w:val="00524E2E"/>
    <w:rsid w:val="00524FB6"/>
    <w:rsid w:val="0052724E"/>
    <w:rsid w:val="005277C9"/>
    <w:rsid w:val="00527BA0"/>
    <w:rsid w:val="005303B9"/>
    <w:rsid w:val="00537366"/>
    <w:rsid w:val="005379F5"/>
    <w:rsid w:val="00541BF6"/>
    <w:rsid w:val="0054266C"/>
    <w:rsid w:val="00542729"/>
    <w:rsid w:val="00543771"/>
    <w:rsid w:val="005449EF"/>
    <w:rsid w:val="00544F54"/>
    <w:rsid w:val="005453EC"/>
    <w:rsid w:val="005465FB"/>
    <w:rsid w:val="00550A4B"/>
    <w:rsid w:val="00551D49"/>
    <w:rsid w:val="00554BC4"/>
    <w:rsid w:val="00555073"/>
    <w:rsid w:val="00556694"/>
    <w:rsid w:val="0056119B"/>
    <w:rsid w:val="005618CF"/>
    <w:rsid w:val="00562BB1"/>
    <w:rsid w:val="00562F90"/>
    <w:rsid w:val="00564F81"/>
    <w:rsid w:val="00565E1B"/>
    <w:rsid w:val="005700CB"/>
    <w:rsid w:val="0057095D"/>
    <w:rsid w:val="00572FA6"/>
    <w:rsid w:val="00573B25"/>
    <w:rsid w:val="00574A9A"/>
    <w:rsid w:val="00575A55"/>
    <w:rsid w:val="00576350"/>
    <w:rsid w:val="00576B86"/>
    <w:rsid w:val="00581211"/>
    <w:rsid w:val="005820CC"/>
    <w:rsid w:val="00582252"/>
    <w:rsid w:val="005852DE"/>
    <w:rsid w:val="005855C3"/>
    <w:rsid w:val="0058637C"/>
    <w:rsid w:val="0058717E"/>
    <w:rsid w:val="00591117"/>
    <w:rsid w:val="0059178C"/>
    <w:rsid w:val="00591C31"/>
    <w:rsid w:val="005938B6"/>
    <w:rsid w:val="00594770"/>
    <w:rsid w:val="005947BE"/>
    <w:rsid w:val="00594943"/>
    <w:rsid w:val="005954EB"/>
    <w:rsid w:val="00597761"/>
    <w:rsid w:val="005A0399"/>
    <w:rsid w:val="005A048B"/>
    <w:rsid w:val="005A4917"/>
    <w:rsid w:val="005A4E6E"/>
    <w:rsid w:val="005A539A"/>
    <w:rsid w:val="005A5D9B"/>
    <w:rsid w:val="005A6114"/>
    <w:rsid w:val="005B3202"/>
    <w:rsid w:val="005B657B"/>
    <w:rsid w:val="005B6910"/>
    <w:rsid w:val="005C0473"/>
    <w:rsid w:val="005C0546"/>
    <w:rsid w:val="005C0EF6"/>
    <w:rsid w:val="005C3395"/>
    <w:rsid w:val="005C366E"/>
    <w:rsid w:val="005C43D0"/>
    <w:rsid w:val="005C64DB"/>
    <w:rsid w:val="005C6E72"/>
    <w:rsid w:val="005D0812"/>
    <w:rsid w:val="005D1B67"/>
    <w:rsid w:val="005D1C3D"/>
    <w:rsid w:val="005D3043"/>
    <w:rsid w:val="005D609D"/>
    <w:rsid w:val="005D6684"/>
    <w:rsid w:val="005D6E7D"/>
    <w:rsid w:val="005D7565"/>
    <w:rsid w:val="005E0FB6"/>
    <w:rsid w:val="005E1EFE"/>
    <w:rsid w:val="005E332C"/>
    <w:rsid w:val="005E362D"/>
    <w:rsid w:val="005E4016"/>
    <w:rsid w:val="005E58BD"/>
    <w:rsid w:val="005E5D08"/>
    <w:rsid w:val="005F020C"/>
    <w:rsid w:val="005F0FC7"/>
    <w:rsid w:val="005F24D9"/>
    <w:rsid w:val="005F2D74"/>
    <w:rsid w:val="005F30C7"/>
    <w:rsid w:val="005F3F29"/>
    <w:rsid w:val="005F6582"/>
    <w:rsid w:val="005F6CF2"/>
    <w:rsid w:val="005F736B"/>
    <w:rsid w:val="0060093D"/>
    <w:rsid w:val="00600B37"/>
    <w:rsid w:val="00601E34"/>
    <w:rsid w:val="00602BA2"/>
    <w:rsid w:val="006032BD"/>
    <w:rsid w:val="00605837"/>
    <w:rsid w:val="0060704A"/>
    <w:rsid w:val="006070C4"/>
    <w:rsid w:val="0061174C"/>
    <w:rsid w:val="006141C5"/>
    <w:rsid w:val="00614417"/>
    <w:rsid w:val="0061551D"/>
    <w:rsid w:val="00621484"/>
    <w:rsid w:val="0062182E"/>
    <w:rsid w:val="00623892"/>
    <w:rsid w:val="00624183"/>
    <w:rsid w:val="006248F6"/>
    <w:rsid w:val="006402DF"/>
    <w:rsid w:val="00640334"/>
    <w:rsid w:val="0064101B"/>
    <w:rsid w:val="00641875"/>
    <w:rsid w:val="006426F7"/>
    <w:rsid w:val="00642DB8"/>
    <w:rsid w:val="00650775"/>
    <w:rsid w:val="00650936"/>
    <w:rsid w:val="00653831"/>
    <w:rsid w:val="00654596"/>
    <w:rsid w:val="006555DF"/>
    <w:rsid w:val="00661645"/>
    <w:rsid w:val="00661DA0"/>
    <w:rsid w:val="00664411"/>
    <w:rsid w:val="00670920"/>
    <w:rsid w:val="00670944"/>
    <w:rsid w:val="00672981"/>
    <w:rsid w:val="00672D24"/>
    <w:rsid w:val="00675A5C"/>
    <w:rsid w:val="0068070A"/>
    <w:rsid w:val="00680B15"/>
    <w:rsid w:val="00680DBD"/>
    <w:rsid w:val="00683D06"/>
    <w:rsid w:val="006859D6"/>
    <w:rsid w:val="00687144"/>
    <w:rsid w:val="0069011B"/>
    <w:rsid w:val="00690297"/>
    <w:rsid w:val="00690DA3"/>
    <w:rsid w:val="006911DB"/>
    <w:rsid w:val="00692D6E"/>
    <w:rsid w:val="006963CE"/>
    <w:rsid w:val="006A18F0"/>
    <w:rsid w:val="006A2265"/>
    <w:rsid w:val="006A2749"/>
    <w:rsid w:val="006A4563"/>
    <w:rsid w:val="006A68C7"/>
    <w:rsid w:val="006B0DDC"/>
    <w:rsid w:val="006B272D"/>
    <w:rsid w:val="006B3BB6"/>
    <w:rsid w:val="006B3ED5"/>
    <w:rsid w:val="006B4C36"/>
    <w:rsid w:val="006B5259"/>
    <w:rsid w:val="006B7808"/>
    <w:rsid w:val="006C0EEB"/>
    <w:rsid w:val="006C19C1"/>
    <w:rsid w:val="006C2E29"/>
    <w:rsid w:val="006C44D6"/>
    <w:rsid w:val="006C557B"/>
    <w:rsid w:val="006C6569"/>
    <w:rsid w:val="006D285B"/>
    <w:rsid w:val="006D3466"/>
    <w:rsid w:val="006D3D29"/>
    <w:rsid w:val="006D462A"/>
    <w:rsid w:val="006D4631"/>
    <w:rsid w:val="006E03F9"/>
    <w:rsid w:val="006E1618"/>
    <w:rsid w:val="006E1FEF"/>
    <w:rsid w:val="006E33C1"/>
    <w:rsid w:val="006E356B"/>
    <w:rsid w:val="006F174B"/>
    <w:rsid w:val="006F1D53"/>
    <w:rsid w:val="006F2495"/>
    <w:rsid w:val="006F37A6"/>
    <w:rsid w:val="006F50B0"/>
    <w:rsid w:val="006F7293"/>
    <w:rsid w:val="006F7F17"/>
    <w:rsid w:val="00703510"/>
    <w:rsid w:val="00704047"/>
    <w:rsid w:val="007046A9"/>
    <w:rsid w:val="00705728"/>
    <w:rsid w:val="00705FD6"/>
    <w:rsid w:val="00706053"/>
    <w:rsid w:val="007075D9"/>
    <w:rsid w:val="00707C29"/>
    <w:rsid w:val="0072001D"/>
    <w:rsid w:val="00721337"/>
    <w:rsid w:val="00722A0C"/>
    <w:rsid w:val="00722CC8"/>
    <w:rsid w:val="00724C65"/>
    <w:rsid w:val="0072532D"/>
    <w:rsid w:val="00732CFB"/>
    <w:rsid w:val="00733063"/>
    <w:rsid w:val="007331F4"/>
    <w:rsid w:val="00734B2B"/>
    <w:rsid w:val="00734D64"/>
    <w:rsid w:val="00737F2F"/>
    <w:rsid w:val="007441F2"/>
    <w:rsid w:val="00744311"/>
    <w:rsid w:val="007454DC"/>
    <w:rsid w:val="00745ADB"/>
    <w:rsid w:val="00746093"/>
    <w:rsid w:val="007460E4"/>
    <w:rsid w:val="00750C78"/>
    <w:rsid w:val="00752C25"/>
    <w:rsid w:val="0075318E"/>
    <w:rsid w:val="007543A0"/>
    <w:rsid w:val="00756573"/>
    <w:rsid w:val="00756695"/>
    <w:rsid w:val="00757891"/>
    <w:rsid w:val="00760371"/>
    <w:rsid w:val="00762070"/>
    <w:rsid w:val="007627FD"/>
    <w:rsid w:val="00762BA1"/>
    <w:rsid w:val="00763243"/>
    <w:rsid w:val="00764834"/>
    <w:rsid w:val="00764ACE"/>
    <w:rsid w:val="00765659"/>
    <w:rsid w:val="00767A71"/>
    <w:rsid w:val="00770165"/>
    <w:rsid w:val="00770231"/>
    <w:rsid w:val="00770CAD"/>
    <w:rsid w:val="00770D70"/>
    <w:rsid w:val="00771746"/>
    <w:rsid w:val="00772DFE"/>
    <w:rsid w:val="0077469C"/>
    <w:rsid w:val="00775574"/>
    <w:rsid w:val="00777B51"/>
    <w:rsid w:val="00781E37"/>
    <w:rsid w:val="00783B6F"/>
    <w:rsid w:val="00784078"/>
    <w:rsid w:val="00786316"/>
    <w:rsid w:val="00790F1B"/>
    <w:rsid w:val="007922CD"/>
    <w:rsid w:val="00792B85"/>
    <w:rsid w:val="007934AC"/>
    <w:rsid w:val="00793AB8"/>
    <w:rsid w:val="007952EC"/>
    <w:rsid w:val="007A01F6"/>
    <w:rsid w:val="007A1FE6"/>
    <w:rsid w:val="007A4112"/>
    <w:rsid w:val="007A55FB"/>
    <w:rsid w:val="007A6121"/>
    <w:rsid w:val="007A7B9A"/>
    <w:rsid w:val="007B0EE2"/>
    <w:rsid w:val="007B0F3C"/>
    <w:rsid w:val="007B4E4A"/>
    <w:rsid w:val="007B5624"/>
    <w:rsid w:val="007B6182"/>
    <w:rsid w:val="007B7533"/>
    <w:rsid w:val="007C1FA5"/>
    <w:rsid w:val="007C5097"/>
    <w:rsid w:val="007C6004"/>
    <w:rsid w:val="007D2820"/>
    <w:rsid w:val="007D2993"/>
    <w:rsid w:val="007D395F"/>
    <w:rsid w:val="007D4982"/>
    <w:rsid w:val="007D4DF3"/>
    <w:rsid w:val="007D758E"/>
    <w:rsid w:val="007D788F"/>
    <w:rsid w:val="007D7F28"/>
    <w:rsid w:val="007D7FC9"/>
    <w:rsid w:val="007E3927"/>
    <w:rsid w:val="007E3F56"/>
    <w:rsid w:val="007E4DDC"/>
    <w:rsid w:val="007E6250"/>
    <w:rsid w:val="007E656F"/>
    <w:rsid w:val="007F28CE"/>
    <w:rsid w:val="00800395"/>
    <w:rsid w:val="00801793"/>
    <w:rsid w:val="00802722"/>
    <w:rsid w:val="008041C0"/>
    <w:rsid w:val="008048AA"/>
    <w:rsid w:val="008054DF"/>
    <w:rsid w:val="00805633"/>
    <w:rsid w:val="00805F76"/>
    <w:rsid w:val="008107F8"/>
    <w:rsid w:val="008133CC"/>
    <w:rsid w:val="00813736"/>
    <w:rsid w:val="008138AF"/>
    <w:rsid w:val="00814AF7"/>
    <w:rsid w:val="008159C5"/>
    <w:rsid w:val="00815A87"/>
    <w:rsid w:val="00815C78"/>
    <w:rsid w:val="008160C1"/>
    <w:rsid w:val="00817202"/>
    <w:rsid w:val="00817550"/>
    <w:rsid w:val="00820398"/>
    <w:rsid w:val="008214DA"/>
    <w:rsid w:val="00821D5C"/>
    <w:rsid w:val="00822673"/>
    <w:rsid w:val="0082503A"/>
    <w:rsid w:val="008254EA"/>
    <w:rsid w:val="00825BCD"/>
    <w:rsid w:val="00826578"/>
    <w:rsid w:val="0082687A"/>
    <w:rsid w:val="00830265"/>
    <w:rsid w:val="00841F94"/>
    <w:rsid w:val="00843A9E"/>
    <w:rsid w:val="00843DC0"/>
    <w:rsid w:val="008442A3"/>
    <w:rsid w:val="0084454F"/>
    <w:rsid w:val="00844998"/>
    <w:rsid w:val="008476DF"/>
    <w:rsid w:val="00850635"/>
    <w:rsid w:val="00851B37"/>
    <w:rsid w:val="0085231D"/>
    <w:rsid w:val="00852ED3"/>
    <w:rsid w:val="00855176"/>
    <w:rsid w:val="00855FDF"/>
    <w:rsid w:val="00857685"/>
    <w:rsid w:val="008609B8"/>
    <w:rsid w:val="00860C09"/>
    <w:rsid w:val="00861AD8"/>
    <w:rsid w:val="00862837"/>
    <w:rsid w:val="00863649"/>
    <w:rsid w:val="008645BF"/>
    <w:rsid w:val="00864910"/>
    <w:rsid w:val="008702D4"/>
    <w:rsid w:val="00870CF7"/>
    <w:rsid w:val="00870DC9"/>
    <w:rsid w:val="008713DB"/>
    <w:rsid w:val="008717BA"/>
    <w:rsid w:val="008728CA"/>
    <w:rsid w:val="00872D78"/>
    <w:rsid w:val="00874346"/>
    <w:rsid w:val="008758AC"/>
    <w:rsid w:val="00876186"/>
    <w:rsid w:val="00880162"/>
    <w:rsid w:val="0088105F"/>
    <w:rsid w:val="008815F1"/>
    <w:rsid w:val="00882A06"/>
    <w:rsid w:val="00883590"/>
    <w:rsid w:val="00885E92"/>
    <w:rsid w:val="00886041"/>
    <w:rsid w:val="008904A5"/>
    <w:rsid w:val="00892F55"/>
    <w:rsid w:val="008940A0"/>
    <w:rsid w:val="008945B2"/>
    <w:rsid w:val="00894980"/>
    <w:rsid w:val="00896112"/>
    <w:rsid w:val="008A17EC"/>
    <w:rsid w:val="008A2427"/>
    <w:rsid w:val="008A3570"/>
    <w:rsid w:val="008A5241"/>
    <w:rsid w:val="008A7108"/>
    <w:rsid w:val="008A7564"/>
    <w:rsid w:val="008A7E50"/>
    <w:rsid w:val="008B0D9F"/>
    <w:rsid w:val="008B22DC"/>
    <w:rsid w:val="008B33D9"/>
    <w:rsid w:val="008B3972"/>
    <w:rsid w:val="008B42A4"/>
    <w:rsid w:val="008B47D9"/>
    <w:rsid w:val="008B5154"/>
    <w:rsid w:val="008C0286"/>
    <w:rsid w:val="008C1991"/>
    <w:rsid w:val="008C4B18"/>
    <w:rsid w:val="008C6DDA"/>
    <w:rsid w:val="008C6F94"/>
    <w:rsid w:val="008D02C1"/>
    <w:rsid w:val="008D1C2A"/>
    <w:rsid w:val="008D78F4"/>
    <w:rsid w:val="008D7CD4"/>
    <w:rsid w:val="008E006A"/>
    <w:rsid w:val="008E08E1"/>
    <w:rsid w:val="008E0EBE"/>
    <w:rsid w:val="008E1226"/>
    <w:rsid w:val="008E17D9"/>
    <w:rsid w:val="008E2810"/>
    <w:rsid w:val="008E3289"/>
    <w:rsid w:val="008E336A"/>
    <w:rsid w:val="008E405E"/>
    <w:rsid w:val="008E62E0"/>
    <w:rsid w:val="008E7BC9"/>
    <w:rsid w:val="008F157A"/>
    <w:rsid w:val="008F19C6"/>
    <w:rsid w:val="008F2307"/>
    <w:rsid w:val="008F5210"/>
    <w:rsid w:val="008F582F"/>
    <w:rsid w:val="008F6B65"/>
    <w:rsid w:val="008F7A69"/>
    <w:rsid w:val="008F7D48"/>
    <w:rsid w:val="009023F3"/>
    <w:rsid w:val="00903B77"/>
    <w:rsid w:val="00904AA6"/>
    <w:rsid w:val="00906D1B"/>
    <w:rsid w:val="00907974"/>
    <w:rsid w:val="00907A60"/>
    <w:rsid w:val="00910709"/>
    <w:rsid w:val="00910DCF"/>
    <w:rsid w:val="0091126D"/>
    <w:rsid w:val="00912552"/>
    <w:rsid w:val="00913E6C"/>
    <w:rsid w:val="009142F8"/>
    <w:rsid w:val="00915118"/>
    <w:rsid w:val="00916B14"/>
    <w:rsid w:val="009206B9"/>
    <w:rsid w:val="00921581"/>
    <w:rsid w:val="00921A65"/>
    <w:rsid w:val="00921D0E"/>
    <w:rsid w:val="009227AF"/>
    <w:rsid w:val="00922FE8"/>
    <w:rsid w:val="00925BC9"/>
    <w:rsid w:val="00927387"/>
    <w:rsid w:val="009295DF"/>
    <w:rsid w:val="00930A8E"/>
    <w:rsid w:val="00930C44"/>
    <w:rsid w:val="009342DD"/>
    <w:rsid w:val="00936EA0"/>
    <w:rsid w:val="00940CD2"/>
    <w:rsid w:val="009424A4"/>
    <w:rsid w:val="00943AF5"/>
    <w:rsid w:val="00944433"/>
    <w:rsid w:val="00944F2A"/>
    <w:rsid w:val="00945FC2"/>
    <w:rsid w:val="00947686"/>
    <w:rsid w:val="00947B57"/>
    <w:rsid w:val="00951967"/>
    <w:rsid w:val="00951E97"/>
    <w:rsid w:val="00954C75"/>
    <w:rsid w:val="00954E72"/>
    <w:rsid w:val="00955197"/>
    <w:rsid w:val="0095640D"/>
    <w:rsid w:val="0096042B"/>
    <w:rsid w:val="00963559"/>
    <w:rsid w:val="0096477E"/>
    <w:rsid w:val="009650C7"/>
    <w:rsid w:val="009669BC"/>
    <w:rsid w:val="009710A0"/>
    <w:rsid w:val="0097195A"/>
    <w:rsid w:val="00971F38"/>
    <w:rsid w:val="009728CA"/>
    <w:rsid w:val="00973E10"/>
    <w:rsid w:val="00975157"/>
    <w:rsid w:val="00980DAE"/>
    <w:rsid w:val="009814A5"/>
    <w:rsid w:val="00981830"/>
    <w:rsid w:val="00983D9A"/>
    <w:rsid w:val="00984BBB"/>
    <w:rsid w:val="009869CA"/>
    <w:rsid w:val="009873E3"/>
    <w:rsid w:val="00990018"/>
    <w:rsid w:val="00996317"/>
    <w:rsid w:val="00996B6A"/>
    <w:rsid w:val="00996BEA"/>
    <w:rsid w:val="009A1ED5"/>
    <w:rsid w:val="009A233A"/>
    <w:rsid w:val="009A4ECD"/>
    <w:rsid w:val="009A4FAC"/>
    <w:rsid w:val="009A7296"/>
    <w:rsid w:val="009A7E0D"/>
    <w:rsid w:val="009B0685"/>
    <w:rsid w:val="009B07AD"/>
    <w:rsid w:val="009B2733"/>
    <w:rsid w:val="009B3FAE"/>
    <w:rsid w:val="009B567F"/>
    <w:rsid w:val="009B5E33"/>
    <w:rsid w:val="009C24C4"/>
    <w:rsid w:val="009C28F4"/>
    <w:rsid w:val="009C3F6D"/>
    <w:rsid w:val="009C5FB9"/>
    <w:rsid w:val="009C65BF"/>
    <w:rsid w:val="009C69D5"/>
    <w:rsid w:val="009C7DC3"/>
    <w:rsid w:val="009D1104"/>
    <w:rsid w:val="009D1673"/>
    <w:rsid w:val="009D16E9"/>
    <w:rsid w:val="009D23E8"/>
    <w:rsid w:val="009D32D8"/>
    <w:rsid w:val="009D3FD5"/>
    <w:rsid w:val="009D4576"/>
    <w:rsid w:val="009D4DA6"/>
    <w:rsid w:val="009D50A2"/>
    <w:rsid w:val="009D5C33"/>
    <w:rsid w:val="009D697B"/>
    <w:rsid w:val="009D6E5A"/>
    <w:rsid w:val="009D6F73"/>
    <w:rsid w:val="009D73BA"/>
    <w:rsid w:val="009E1231"/>
    <w:rsid w:val="009E6C8B"/>
    <w:rsid w:val="009E78DC"/>
    <w:rsid w:val="009E793B"/>
    <w:rsid w:val="009E7DB5"/>
    <w:rsid w:val="009F1239"/>
    <w:rsid w:val="009F5C79"/>
    <w:rsid w:val="009F79CB"/>
    <w:rsid w:val="009F7A3D"/>
    <w:rsid w:val="009F7A6D"/>
    <w:rsid w:val="009F7D03"/>
    <w:rsid w:val="00A01129"/>
    <w:rsid w:val="00A02795"/>
    <w:rsid w:val="00A03817"/>
    <w:rsid w:val="00A062DE"/>
    <w:rsid w:val="00A06EE2"/>
    <w:rsid w:val="00A1153F"/>
    <w:rsid w:val="00A1155C"/>
    <w:rsid w:val="00A121A1"/>
    <w:rsid w:val="00A123B6"/>
    <w:rsid w:val="00A12FB5"/>
    <w:rsid w:val="00A13843"/>
    <w:rsid w:val="00A1481C"/>
    <w:rsid w:val="00A15991"/>
    <w:rsid w:val="00A20A29"/>
    <w:rsid w:val="00A20C3E"/>
    <w:rsid w:val="00A21EA8"/>
    <w:rsid w:val="00A23700"/>
    <w:rsid w:val="00A24269"/>
    <w:rsid w:val="00A244B8"/>
    <w:rsid w:val="00A263F3"/>
    <w:rsid w:val="00A26DA5"/>
    <w:rsid w:val="00A27EB0"/>
    <w:rsid w:val="00A3135A"/>
    <w:rsid w:val="00A315D9"/>
    <w:rsid w:val="00A31D43"/>
    <w:rsid w:val="00A32FE7"/>
    <w:rsid w:val="00A3464D"/>
    <w:rsid w:val="00A349AD"/>
    <w:rsid w:val="00A37098"/>
    <w:rsid w:val="00A377A3"/>
    <w:rsid w:val="00A4006F"/>
    <w:rsid w:val="00A436DB"/>
    <w:rsid w:val="00A4445F"/>
    <w:rsid w:val="00A45326"/>
    <w:rsid w:val="00A45A3C"/>
    <w:rsid w:val="00A46010"/>
    <w:rsid w:val="00A4683F"/>
    <w:rsid w:val="00A4747F"/>
    <w:rsid w:val="00A47BE9"/>
    <w:rsid w:val="00A52650"/>
    <w:rsid w:val="00A52CC2"/>
    <w:rsid w:val="00A53594"/>
    <w:rsid w:val="00A612F5"/>
    <w:rsid w:val="00A61839"/>
    <w:rsid w:val="00A61DF9"/>
    <w:rsid w:val="00A64EC0"/>
    <w:rsid w:val="00A65DDD"/>
    <w:rsid w:val="00A66501"/>
    <w:rsid w:val="00A67200"/>
    <w:rsid w:val="00A7102A"/>
    <w:rsid w:val="00A71725"/>
    <w:rsid w:val="00A72D9C"/>
    <w:rsid w:val="00A74286"/>
    <w:rsid w:val="00A74AFF"/>
    <w:rsid w:val="00A7698D"/>
    <w:rsid w:val="00A77652"/>
    <w:rsid w:val="00A80B13"/>
    <w:rsid w:val="00A80C39"/>
    <w:rsid w:val="00A822E7"/>
    <w:rsid w:val="00A82BE3"/>
    <w:rsid w:val="00A8367E"/>
    <w:rsid w:val="00A91627"/>
    <w:rsid w:val="00A9204B"/>
    <w:rsid w:val="00A92DD0"/>
    <w:rsid w:val="00A935B7"/>
    <w:rsid w:val="00A96A60"/>
    <w:rsid w:val="00AA2ECC"/>
    <w:rsid w:val="00AA5F3C"/>
    <w:rsid w:val="00AB0E06"/>
    <w:rsid w:val="00AB11A6"/>
    <w:rsid w:val="00AB218C"/>
    <w:rsid w:val="00AB220E"/>
    <w:rsid w:val="00AB2817"/>
    <w:rsid w:val="00AB2A6C"/>
    <w:rsid w:val="00AB3871"/>
    <w:rsid w:val="00AB38C9"/>
    <w:rsid w:val="00AB3CF0"/>
    <w:rsid w:val="00AB4A0A"/>
    <w:rsid w:val="00AB58D3"/>
    <w:rsid w:val="00AC3B3A"/>
    <w:rsid w:val="00AC6B46"/>
    <w:rsid w:val="00AC769C"/>
    <w:rsid w:val="00AD09BF"/>
    <w:rsid w:val="00AD1F49"/>
    <w:rsid w:val="00AD242C"/>
    <w:rsid w:val="00AD24E3"/>
    <w:rsid w:val="00AD2515"/>
    <w:rsid w:val="00AD2CBD"/>
    <w:rsid w:val="00AD3ACB"/>
    <w:rsid w:val="00AD441F"/>
    <w:rsid w:val="00AD7723"/>
    <w:rsid w:val="00AE57CA"/>
    <w:rsid w:val="00AE5AD2"/>
    <w:rsid w:val="00AE5F7B"/>
    <w:rsid w:val="00AE61C4"/>
    <w:rsid w:val="00AE6B37"/>
    <w:rsid w:val="00AE6CA3"/>
    <w:rsid w:val="00AF0693"/>
    <w:rsid w:val="00AF1ADE"/>
    <w:rsid w:val="00AF245B"/>
    <w:rsid w:val="00AF2DAC"/>
    <w:rsid w:val="00AF2E71"/>
    <w:rsid w:val="00AF40F8"/>
    <w:rsid w:val="00AF40FE"/>
    <w:rsid w:val="00AF4D95"/>
    <w:rsid w:val="00AF50C2"/>
    <w:rsid w:val="00AF5F1D"/>
    <w:rsid w:val="00AF60CA"/>
    <w:rsid w:val="00B00FC5"/>
    <w:rsid w:val="00B00FF7"/>
    <w:rsid w:val="00B019FF"/>
    <w:rsid w:val="00B01E8B"/>
    <w:rsid w:val="00B04819"/>
    <w:rsid w:val="00B07B80"/>
    <w:rsid w:val="00B1117D"/>
    <w:rsid w:val="00B115D8"/>
    <w:rsid w:val="00B127A1"/>
    <w:rsid w:val="00B1291D"/>
    <w:rsid w:val="00B13953"/>
    <w:rsid w:val="00B13C31"/>
    <w:rsid w:val="00B13CD9"/>
    <w:rsid w:val="00B144FC"/>
    <w:rsid w:val="00B14EFE"/>
    <w:rsid w:val="00B1776D"/>
    <w:rsid w:val="00B20075"/>
    <w:rsid w:val="00B207B5"/>
    <w:rsid w:val="00B2090B"/>
    <w:rsid w:val="00B219CD"/>
    <w:rsid w:val="00B23712"/>
    <w:rsid w:val="00B239EF"/>
    <w:rsid w:val="00B257BB"/>
    <w:rsid w:val="00B27ED0"/>
    <w:rsid w:val="00B30950"/>
    <w:rsid w:val="00B30D3B"/>
    <w:rsid w:val="00B31BDA"/>
    <w:rsid w:val="00B34C38"/>
    <w:rsid w:val="00B3548F"/>
    <w:rsid w:val="00B403C0"/>
    <w:rsid w:val="00B4042C"/>
    <w:rsid w:val="00B44530"/>
    <w:rsid w:val="00B453C1"/>
    <w:rsid w:val="00B4585B"/>
    <w:rsid w:val="00B459FA"/>
    <w:rsid w:val="00B4665F"/>
    <w:rsid w:val="00B469A9"/>
    <w:rsid w:val="00B477A3"/>
    <w:rsid w:val="00B47A5D"/>
    <w:rsid w:val="00B516D6"/>
    <w:rsid w:val="00B5176D"/>
    <w:rsid w:val="00B53DC8"/>
    <w:rsid w:val="00B558BD"/>
    <w:rsid w:val="00B57227"/>
    <w:rsid w:val="00B60113"/>
    <w:rsid w:val="00B60F24"/>
    <w:rsid w:val="00B61712"/>
    <w:rsid w:val="00B6243C"/>
    <w:rsid w:val="00B624E7"/>
    <w:rsid w:val="00B6265E"/>
    <w:rsid w:val="00B66642"/>
    <w:rsid w:val="00B71E06"/>
    <w:rsid w:val="00B72759"/>
    <w:rsid w:val="00B739E8"/>
    <w:rsid w:val="00B73D14"/>
    <w:rsid w:val="00B77CAD"/>
    <w:rsid w:val="00B8088E"/>
    <w:rsid w:val="00B80E61"/>
    <w:rsid w:val="00B81B2E"/>
    <w:rsid w:val="00B82E5C"/>
    <w:rsid w:val="00B841CB"/>
    <w:rsid w:val="00B84492"/>
    <w:rsid w:val="00B86A7F"/>
    <w:rsid w:val="00B87B41"/>
    <w:rsid w:val="00B9156C"/>
    <w:rsid w:val="00B916D4"/>
    <w:rsid w:val="00B91F92"/>
    <w:rsid w:val="00B92468"/>
    <w:rsid w:val="00BA0685"/>
    <w:rsid w:val="00BA16FE"/>
    <w:rsid w:val="00BA1FE6"/>
    <w:rsid w:val="00BA5B03"/>
    <w:rsid w:val="00BA79A3"/>
    <w:rsid w:val="00BB1C40"/>
    <w:rsid w:val="00BB3DF3"/>
    <w:rsid w:val="00BB3EB0"/>
    <w:rsid w:val="00BB4BFE"/>
    <w:rsid w:val="00BB6CB6"/>
    <w:rsid w:val="00BC12EA"/>
    <w:rsid w:val="00BC272E"/>
    <w:rsid w:val="00BC2FEE"/>
    <w:rsid w:val="00BC34A0"/>
    <w:rsid w:val="00BC3815"/>
    <w:rsid w:val="00BC42CE"/>
    <w:rsid w:val="00BC49AA"/>
    <w:rsid w:val="00BC54F3"/>
    <w:rsid w:val="00BC557A"/>
    <w:rsid w:val="00BC5A80"/>
    <w:rsid w:val="00BC5E4B"/>
    <w:rsid w:val="00BD20B1"/>
    <w:rsid w:val="00BD2918"/>
    <w:rsid w:val="00BE161E"/>
    <w:rsid w:val="00BE1D2B"/>
    <w:rsid w:val="00BE44FC"/>
    <w:rsid w:val="00BE4E73"/>
    <w:rsid w:val="00BE720F"/>
    <w:rsid w:val="00BF01BE"/>
    <w:rsid w:val="00BF0A84"/>
    <w:rsid w:val="00BF1616"/>
    <w:rsid w:val="00BF3A8F"/>
    <w:rsid w:val="00BF6105"/>
    <w:rsid w:val="00BF7D73"/>
    <w:rsid w:val="00C00657"/>
    <w:rsid w:val="00C018DF"/>
    <w:rsid w:val="00C0214C"/>
    <w:rsid w:val="00C0226C"/>
    <w:rsid w:val="00C02694"/>
    <w:rsid w:val="00C03808"/>
    <w:rsid w:val="00C052BF"/>
    <w:rsid w:val="00C06837"/>
    <w:rsid w:val="00C06F32"/>
    <w:rsid w:val="00C12081"/>
    <w:rsid w:val="00C13D44"/>
    <w:rsid w:val="00C13F51"/>
    <w:rsid w:val="00C141CB"/>
    <w:rsid w:val="00C150DB"/>
    <w:rsid w:val="00C15663"/>
    <w:rsid w:val="00C15A7F"/>
    <w:rsid w:val="00C15CCE"/>
    <w:rsid w:val="00C214A9"/>
    <w:rsid w:val="00C251BC"/>
    <w:rsid w:val="00C26E70"/>
    <w:rsid w:val="00C300BC"/>
    <w:rsid w:val="00C30D32"/>
    <w:rsid w:val="00C338FB"/>
    <w:rsid w:val="00C34446"/>
    <w:rsid w:val="00C35EDE"/>
    <w:rsid w:val="00C3601D"/>
    <w:rsid w:val="00C360AB"/>
    <w:rsid w:val="00C371A9"/>
    <w:rsid w:val="00C405AF"/>
    <w:rsid w:val="00C409CC"/>
    <w:rsid w:val="00C417C3"/>
    <w:rsid w:val="00C4183C"/>
    <w:rsid w:val="00C41EF6"/>
    <w:rsid w:val="00C46359"/>
    <w:rsid w:val="00C50470"/>
    <w:rsid w:val="00C519A2"/>
    <w:rsid w:val="00C51C19"/>
    <w:rsid w:val="00C5451A"/>
    <w:rsid w:val="00C55E67"/>
    <w:rsid w:val="00C5644F"/>
    <w:rsid w:val="00C5785F"/>
    <w:rsid w:val="00C57C47"/>
    <w:rsid w:val="00C57F7E"/>
    <w:rsid w:val="00C6069C"/>
    <w:rsid w:val="00C606BB"/>
    <w:rsid w:val="00C616CC"/>
    <w:rsid w:val="00C61AA4"/>
    <w:rsid w:val="00C63906"/>
    <w:rsid w:val="00C6573A"/>
    <w:rsid w:val="00C65F89"/>
    <w:rsid w:val="00C711E5"/>
    <w:rsid w:val="00C71D3E"/>
    <w:rsid w:val="00C72BF8"/>
    <w:rsid w:val="00C730FC"/>
    <w:rsid w:val="00C744EA"/>
    <w:rsid w:val="00C7486B"/>
    <w:rsid w:val="00C762CE"/>
    <w:rsid w:val="00C8009C"/>
    <w:rsid w:val="00C804C7"/>
    <w:rsid w:val="00C80AC7"/>
    <w:rsid w:val="00C87D92"/>
    <w:rsid w:val="00C9094A"/>
    <w:rsid w:val="00C91081"/>
    <w:rsid w:val="00C91D7A"/>
    <w:rsid w:val="00C94412"/>
    <w:rsid w:val="00C94DDA"/>
    <w:rsid w:val="00C96412"/>
    <w:rsid w:val="00C96898"/>
    <w:rsid w:val="00CA0447"/>
    <w:rsid w:val="00CA0D3E"/>
    <w:rsid w:val="00CA36EB"/>
    <w:rsid w:val="00CA6673"/>
    <w:rsid w:val="00CA6B1E"/>
    <w:rsid w:val="00CB05F0"/>
    <w:rsid w:val="00CB1CE5"/>
    <w:rsid w:val="00CB1FE7"/>
    <w:rsid w:val="00CB25BB"/>
    <w:rsid w:val="00CC017A"/>
    <w:rsid w:val="00CC105F"/>
    <w:rsid w:val="00CC23FD"/>
    <w:rsid w:val="00CC282C"/>
    <w:rsid w:val="00CC2878"/>
    <w:rsid w:val="00CC2E63"/>
    <w:rsid w:val="00CC5FC2"/>
    <w:rsid w:val="00CC6F78"/>
    <w:rsid w:val="00CC7641"/>
    <w:rsid w:val="00CD018E"/>
    <w:rsid w:val="00CD1F86"/>
    <w:rsid w:val="00CD283F"/>
    <w:rsid w:val="00CD3BA1"/>
    <w:rsid w:val="00CD3E58"/>
    <w:rsid w:val="00CD6BE0"/>
    <w:rsid w:val="00CD7721"/>
    <w:rsid w:val="00CE1377"/>
    <w:rsid w:val="00CE1629"/>
    <w:rsid w:val="00CE2B57"/>
    <w:rsid w:val="00CE36C1"/>
    <w:rsid w:val="00CE752E"/>
    <w:rsid w:val="00CF035E"/>
    <w:rsid w:val="00CF1042"/>
    <w:rsid w:val="00CF270F"/>
    <w:rsid w:val="00CF7197"/>
    <w:rsid w:val="00D009B4"/>
    <w:rsid w:val="00D0621E"/>
    <w:rsid w:val="00D0702F"/>
    <w:rsid w:val="00D07D09"/>
    <w:rsid w:val="00D10504"/>
    <w:rsid w:val="00D10948"/>
    <w:rsid w:val="00D16B66"/>
    <w:rsid w:val="00D1745A"/>
    <w:rsid w:val="00D17D8A"/>
    <w:rsid w:val="00D200D1"/>
    <w:rsid w:val="00D20A99"/>
    <w:rsid w:val="00D21683"/>
    <w:rsid w:val="00D21989"/>
    <w:rsid w:val="00D219CB"/>
    <w:rsid w:val="00D22949"/>
    <w:rsid w:val="00D22FBF"/>
    <w:rsid w:val="00D23BAB"/>
    <w:rsid w:val="00D258F2"/>
    <w:rsid w:val="00D268BD"/>
    <w:rsid w:val="00D367E0"/>
    <w:rsid w:val="00D368A2"/>
    <w:rsid w:val="00D37778"/>
    <w:rsid w:val="00D433FE"/>
    <w:rsid w:val="00D454DA"/>
    <w:rsid w:val="00D46E2B"/>
    <w:rsid w:val="00D50266"/>
    <w:rsid w:val="00D52AE6"/>
    <w:rsid w:val="00D56F4C"/>
    <w:rsid w:val="00D62409"/>
    <w:rsid w:val="00D62B68"/>
    <w:rsid w:val="00D633A6"/>
    <w:rsid w:val="00D707AE"/>
    <w:rsid w:val="00D70E2D"/>
    <w:rsid w:val="00D72C50"/>
    <w:rsid w:val="00D732E6"/>
    <w:rsid w:val="00D73862"/>
    <w:rsid w:val="00D75A7B"/>
    <w:rsid w:val="00D75B21"/>
    <w:rsid w:val="00D7694A"/>
    <w:rsid w:val="00D77D79"/>
    <w:rsid w:val="00D803DD"/>
    <w:rsid w:val="00D80495"/>
    <w:rsid w:val="00D81692"/>
    <w:rsid w:val="00D85540"/>
    <w:rsid w:val="00D85C47"/>
    <w:rsid w:val="00D86899"/>
    <w:rsid w:val="00D86BDE"/>
    <w:rsid w:val="00D90B41"/>
    <w:rsid w:val="00D91D64"/>
    <w:rsid w:val="00D9230C"/>
    <w:rsid w:val="00D967E1"/>
    <w:rsid w:val="00DA0F41"/>
    <w:rsid w:val="00DA31CD"/>
    <w:rsid w:val="00DA3EF7"/>
    <w:rsid w:val="00DA49D1"/>
    <w:rsid w:val="00DB09E1"/>
    <w:rsid w:val="00DB1AE8"/>
    <w:rsid w:val="00DB1D0C"/>
    <w:rsid w:val="00DB5438"/>
    <w:rsid w:val="00DB76C5"/>
    <w:rsid w:val="00DC5120"/>
    <w:rsid w:val="00DC7D07"/>
    <w:rsid w:val="00DC7D1B"/>
    <w:rsid w:val="00DD08ED"/>
    <w:rsid w:val="00DD0974"/>
    <w:rsid w:val="00DD17CD"/>
    <w:rsid w:val="00DD1C36"/>
    <w:rsid w:val="00DD25D7"/>
    <w:rsid w:val="00DD36C7"/>
    <w:rsid w:val="00DD3B32"/>
    <w:rsid w:val="00DD4A25"/>
    <w:rsid w:val="00DD4C8E"/>
    <w:rsid w:val="00DD4E04"/>
    <w:rsid w:val="00DD5998"/>
    <w:rsid w:val="00DD5A00"/>
    <w:rsid w:val="00DD5E20"/>
    <w:rsid w:val="00DE0326"/>
    <w:rsid w:val="00DE17EC"/>
    <w:rsid w:val="00DE203D"/>
    <w:rsid w:val="00DE2B4A"/>
    <w:rsid w:val="00DE3CB6"/>
    <w:rsid w:val="00DE4338"/>
    <w:rsid w:val="00DE5020"/>
    <w:rsid w:val="00DE5104"/>
    <w:rsid w:val="00DE5364"/>
    <w:rsid w:val="00DE568C"/>
    <w:rsid w:val="00DF0CA3"/>
    <w:rsid w:val="00DF1EDC"/>
    <w:rsid w:val="00DF7B45"/>
    <w:rsid w:val="00DF7BDC"/>
    <w:rsid w:val="00DF7E09"/>
    <w:rsid w:val="00E0003A"/>
    <w:rsid w:val="00E019F6"/>
    <w:rsid w:val="00E0393F"/>
    <w:rsid w:val="00E058B8"/>
    <w:rsid w:val="00E122BF"/>
    <w:rsid w:val="00E15EEF"/>
    <w:rsid w:val="00E16A3F"/>
    <w:rsid w:val="00E23BED"/>
    <w:rsid w:val="00E26698"/>
    <w:rsid w:val="00E26F05"/>
    <w:rsid w:val="00E30B69"/>
    <w:rsid w:val="00E32E4B"/>
    <w:rsid w:val="00E33F15"/>
    <w:rsid w:val="00E3508D"/>
    <w:rsid w:val="00E35A89"/>
    <w:rsid w:val="00E407CB"/>
    <w:rsid w:val="00E45CF7"/>
    <w:rsid w:val="00E45DC9"/>
    <w:rsid w:val="00E47E62"/>
    <w:rsid w:val="00E53496"/>
    <w:rsid w:val="00E54B0B"/>
    <w:rsid w:val="00E558EA"/>
    <w:rsid w:val="00E55F9E"/>
    <w:rsid w:val="00E5622D"/>
    <w:rsid w:val="00E56365"/>
    <w:rsid w:val="00E5643C"/>
    <w:rsid w:val="00E56E96"/>
    <w:rsid w:val="00E60195"/>
    <w:rsid w:val="00E64219"/>
    <w:rsid w:val="00E65014"/>
    <w:rsid w:val="00E66482"/>
    <w:rsid w:val="00E672FD"/>
    <w:rsid w:val="00E71497"/>
    <w:rsid w:val="00E716B5"/>
    <w:rsid w:val="00E71BA2"/>
    <w:rsid w:val="00E71C45"/>
    <w:rsid w:val="00E7619D"/>
    <w:rsid w:val="00E761E1"/>
    <w:rsid w:val="00E80342"/>
    <w:rsid w:val="00E819F0"/>
    <w:rsid w:val="00E81B68"/>
    <w:rsid w:val="00E82242"/>
    <w:rsid w:val="00E837D8"/>
    <w:rsid w:val="00E860F1"/>
    <w:rsid w:val="00E861A9"/>
    <w:rsid w:val="00E87B60"/>
    <w:rsid w:val="00E91924"/>
    <w:rsid w:val="00E92E5F"/>
    <w:rsid w:val="00E92F20"/>
    <w:rsid w:val="00E93CAB"/>
    <w:rsid w:val="00E9438F"/>
    <w:rsid w:val="00E94DDD"/>
    <w:rsid w:val="00E968E1"/>
    <w:rsid w:val="00E96A5C"/>
    <w:rsid w:val="00E9742B"/>
    <w:rsid w:val="00EA0C48"/>
    <w:rsid w:val="00EA0D53"/>
    <w:rsid w:val="00EA2B4B"/>
    <w:rsid w:val="00EA375A"/>
    <w:rsid w:val="00EA482C"/>
    <w:rsid w:val="00EA5310"/>
    <w:rsid w:val="00EA6BAB"/>
    <w:rsid w:val="00EB0977"/>
    <w:rsid w:val="00EB09D6"/>
    <w:rsid w:val="00EB132D"/>
    <w:rsid w:val="00EB1B09"/>
    <w:rsid w:val="00EB459E"/>
    <w:rsid w:val="00EB5A06"/>
    <w:rsid w:val="00EB5BFD"/>
    <w:rsid w:val="00EB6DDA"/>
    <w:rsid w:val="00EB746A"/>
    <w:rsid w:val="00EB75C9"/>
    <w:rsid w:val="00EB7CB1"/>
    <w:rsid w:val="00EC0ECD"/>
    <w:rsid w:val="00EC131A"/>
    <w:rsid w:val="00EC25F5"/>
    <w:rsid w:val="00EC37DF"/>
    <w:rsid w:val="00EC5A73"/>
    <w:rsid w:val="00EC5E86"/>
    <w:rsid w:val="00EC6606"/>
    <w:rsid w:val="00EC6E8C"/>
    <w:rsid w:val="00ED0284"/>
    <w:rsid w:val="00ED2950"/>
    <w:rsid w:val="00ED305C"/>
    <w:rsid w:val="00ED3E50"/>
    <w:rsid w:val="00ED706C"/>
    <w:rsid w:val="00ED734C"/>
    <w:rsid w:val="00EE1F10"/>
    <w:rsid w:val="00EE5ACB"/>
    <w:rsid w:val="00EF1A51"/>
    <w:rsid w:val="00EF1EC7"/>
    <w:rsid w:val="00EF21D7"/>
    <w:rsid w:val="00EF24FC"/>
    <w:rsid w:val="00EF2603"/>
    <w:rsid w:val="00EF307E"/>
    <w:rsid w:val="00EF3A27"/>
    <w:rsid w:val="00EF4DA5"/>
    <w:rsid w:val="00EF6680"/>
    <w:rsid w:val="00F00BAE"/>
    <w:rsid w:val="00F00DF2"/>
    <w:rsid w:val="00F02AB0"/>
    <w:rsid w:val="00F032E7"/>
    <w:rsid w:val="00F0479C"/>
    <w:rsid w:val="00F0509A"/>
    <w:rsid w:val="00F05DD7"/>
    <w:rsid w:val="00F066EE"/>
    <w:rsid w:val="00F06980"/>
    <w:rsid w:val="00F1177C"/>
    <w:rsid w:val="00F1215A"/>
    <w:rsid w:val="00F13356"/>
    <w:rsid w:val="00F1383F"/>
    <w:rsid w:val="00F1641F"/>
    <w:rsid w:val="00F20264"/>
    <w:rsid w:val="00F206D8"/>
    <w:rsid w:val="00F21C88"/>
    <w:rsid w:val="00F21E5E"/>
    <w:rsid w:val="00F222CD"/>
    <w:rsid w:val="00F23313"/>
    <w:rsid w:val="00F23CCD"/>
    <w:rsid w:val="00F240FE"/>
    <w:rsid w:val="00F24BEA"/>
    <w:rsid w:val="00F254D8"/>
    <w:rsid w:val="00F2650C"/>
    <w:rsid w:val="00F26869"/>
    <w:rsid w:val="00F2755B"/>
    <w:rsid w:val="00F30375"/>
    <w:rsid w:val="00F30F23"/>
    <w:rsid w:val="00F312D6"/>
    <w:rsid w:val="00F3139C"/>
    <w:rsid w:val="00F32B7C"/>
    <w:rsid w:val="00F33DC9"/>
    <w:rsid w:val="00F3515E"/>
    <w:rsid w:val="00F3617A"/>
    <w:rsid w:val="00F36EE3"/>
    <w:rsid w:val="00F4040D"/>
    <w:rsid w:val="00F409ED"/>
    <w:rsid w:val="00F41347"/>
    <w:rsid w:val="00F415F6"/>
    <w:rsid w:val="00F42426"/>
    <w:rsid w:val="00F43091"/>
    <w:rsid w:val="00F46E22"/>
    <w:rsid w:val="00F50910"/>
    <w:rsid w:val="00F50FA2"/>
    <w:rsid w:val="00F51BE2"/>
    <w:rsid w:val="00F52D3D"/>
    <w:rsid w:val="00F55666"/>
    <w:rsid w:val="00F55D12"/>
    <w:rsid w:val="00F56FBE"/>
    <w:rsid w:val="00F57156"/>
    <w:rsid w:val="00F623B2"/>
    <w:rsid w:val="00F62440"/>
    <w:rsid w:val="00F6245F"/>
    <w:rsid w:val="00F62580"/>
    <w:rsid w:val="00F65A34"/>
    <w:rsid w:val="00F731DF"/>
    <w:rsid w:val="00F74FCB"/>
    <w:rsid w:val="00F75949"/>
    <w:rsid w:val="00F77C52"/>
    <w:rsid w:val="00F83A55"/>
    <w:rsid w:val="00F84ACB"/>
    <w:rsid w:val="00F851A4"/>
    <w:rsid w:val="00F85DD7"/>
    <w:rsid w:val="00F86B50"/>
    <w:rsid w:val="00F91BEC"/>
    <w:rsid w:val="00F92BB4"/>
    <w:rsid w:val="00F933A9"/>
    <w:rsid w:val="00F93A2E"/>
    <w:rsid w:val="00F93B8F"/>
    <w:rsid w:val="00F9454E"/>
    <w:rsid w:val="00F94BB4"/>
    <w:rsid w:val="00F96944"/>
    <w:rsid w:val="00F97D54"/>
    <w:rsid w:val="00FA0545"/>
    <w:rsid w:val="00FA0E2F"/>
    <w:rsid w:val="00FA128F"/>
    <w:rsid w:val="00FA1C79"/>
    <w:rsid w:val="00FA296E"/>
    <w:rsid w:val="00FA4402"/>
    <w:rsid w:val="00FA4599"/>
    <w:rsid w:val="00FA541E"/>
    <w:rsid w:val="00FA574C"/>
    <w:rsid w:val="00FA57FF"/>
    <w:rsid w:val="00FA623E"/>
    <w:rsid w:val="00FA7DBF"/>
    <w:rsid w:val="00FA7F36"/>
    <w:rsid w:val="00FB063E"/>
    <w:rsid w:val="00FB3478"/>
    <w:rsid w:val="00FB4FE8"/>
    <w:rsid w:val="00FC04F8"/>
    <w:rsid w:val="00FC08DC"/>
    <w:rsid w:val="00FC0A0E"/>
    <w:rsid w:val="00FD345A"/>
    <w:rsid w:val="00FD416E"/>
    <w:rsid w:val="00FD718F"/>
    <w:rsid w:val="00FD73AB"/>
    <w:rsid w:val="00FE0AFF"/>
    <w:rsid w:val="00FE12F0"/>
    <w:rsid w:val="00FE4ABF"/>
    <w:rsid w:val="00FE55AD"/>
    <w:rsid w:val="00FF487A"/>
    <w:rsid w:val="00FF49ED"/>
    <w:rsid w:val="00FF519E"/>
    <w:rsid w:val="00FF5970"/>
    <w:rsid w:val="041827D3"/>
    <w:rsid w:val="087A6C6B"/>
    <w:rsid w:val="0923AB2C"/>
    <w:rsid w:val="0A56A8FD"/>
    <w:rsid w:val="0B0E9B97"/>
    <w:rsid w:val="0D163262"/>
    <w:rsid w:val="0E8E865E"/>
    <w:rsid w:val="0F86A90C"/>
    <w:rsid w:val="0FCC5609"/>
    <w:rsid w:val="112FFC6A"/>
    <w:rsid w:val="114099F8"/>
    <w:rsid w:val="11DCAA12"/>
    <w:rsid w:val="127EBDA5"/>
    <w:rsid w:val="12A57C7B"/>
    <w:rsid w:val="181B4428"/>
    <w:rsid w:val="1D51CE2A"/>
    <w:rsid w:val="1D651A7F"/>
    <w:rsid w:val="1DD1AD30"/>
    <w:rsid w:val="1E9CB2EC"/>
    <w:rsid w:val="1EAFE43D"/>
    <w:rsid w:val="1F2D6916"/>
    <w:rsid w:val="1F4CF2C1"/>
    <w:rsid w:val="20E9570C"/>
    <w:rsid w:val="24534D59"/>
    <w:rsid w:val="266647F5"/>
    <w:rsid w:val="27498301"/>
    <w:rsid w:val="27CE9D29"/>
    <w:rsid w:val="2B8CD503"/>
    <w:rsid w:val="2E4CB58A"/>
    <w:rsid w:val="2E5E6354"/>
    <w:rsid w:val="2F307581"/>
    <w:rsid w:val="3058A129"/>
    <w:rsid w:val="30684869"/>
    <w:rsid w:val="3069AA2A"/>
    <w:rsid w:val="3232780D"/>
    <w:rsid w:val="3430C775"/>
    <w:rsid w:val="345154DB"/>
    <w:rsid w:val="34572B42"/>
    <w:rsid w:val="35DB63D2"/>
    <w:rsid w:val="3817FE84"/>
    <w:rsid w:val="38BCACB1"/>
    <w:rsid w:val="398EC1D2"/>
    <w:rsid w:val="39BBCADC"/>
    <w:rsid w:val="3B286340"/>
    <w:rsid w:val="3B6D5A2F"/>
    <w:rsid w:val="3FF86C2B"/>
    <w:rsid w:val="40412FF9"/>
    <w:rsid w:val="405FB850"/>
    <w:rsid w:val="450D1938"/>
    <w:rsid w:val="4BF6B632"/>
    <w:rsid w:val="4D40D281"/>
    <w:rsid w:val="4D9994F8"/>
    <w:rsid w:val="4DB2F3A4"/>
    <w:rsid w:val="4F27CDE5"/>
    <w:rsid w:val="4FFCE274"/>
    <w:rsid w:val="51519169"/>
    <w:rsid w:val="51E3AFB5"/>
    <w:rsid w:val="520E1574"/>
    <w:rsid w:val="5213397D"/>
    <w:rsid w:val="527C31F0"/>
    <w:rsid w:val="53354B56"/>
    <w:rsid w:val="542C7B1A"/>
    <w:rsid w:val="54F8E372"/>
    <w:rsid w:val="563E4307"/>
    <w:rsid w:val="5B615DB7"/>
    <w:rsid w:val="5BCD5DDB"/>
    <w:rsid w:val="5E1E1138"/>
    <w:rsid w:val="5EBC637E"/>
    <w:rsid w:val="5EE02C1E"/>
    <w:rsid w:val="60C611CB"/>
    <w:rsid w:val="6108338E"/>
    <w:rsid w:val="61378605"/>
    <w:rsid w:val="63A352E2"/>
    <w:rsid w:val="63A780C7"/>
    <w:rsid w:val="63E521A8"/>
    <w:rsid w:val="6439745C"/>
    <w:rsid w:val="65D19524"/>
    <w:rsid w:val="6750E489"/>
    <w:rsid w:val="6A2DDE2E"/>
    <w:rsid w:val="6A3E9365"/>
    <w:rsid w:val="6B8AF1FF"/>
    <w:rsid w:val="6C0FB4DE"/>
    <w:rsid w:val="6E0E69E8"/>
    <w:rsid w:val="6F152864"/>
    <w:rsid w:val="6F536673"/>
    <w:rsid w:val="6FDE4648"/>
    <w:rsid w:val="72C15D9B"/>
    <w:rsid w:val="737B73AE"/>
    <w:rsid w:val="74031FB7"/>
    <w:rsid w:val="744A3CC4"/>
    <w:rsid w:val="74F5F8D1"/>
    <w:rsid w:val="77A1AC95"/>
    <w:rsid w:val="797CEB21"/>
    <w:rsid w:val="7A536C13"/>
    <w:rsid w:val="7AF9085B"/>
    <w:rsid w:val="7BDB530E"/>
    <w:rsid w:val="7D183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A5B59"/>
  <w15:chartTrackingRefBased/>
  <w15:docId w15:val="{5B9AE7D9-3296-40C8-855C-BA9A5909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9A3"/>
    <w:pPr>
      <w:spacing w:after="0" w:line="240" w:lineRule="auto"/>
    </w:pPr>
    <w:rPr>
      <w:rFonts w:ascii="Arial" w:eastAsia="Times New Roman" w:hAnsi="Arial" w:cs="Times New Roman"/>
      <w:sz w:val="20"/>
      <w:szCs w:val="20"/>
      <w:lang w:bidi="he-IL"/>
    </w:rPr>
  </w:style>
  <w:style w:type="paragraph" w:styleId="Heading2">
    <w:name w:val="heading 2"/>
    <w:basedOn w:val="Normal"/>
    <w:next w:val="Normal"/>
    <w:link w:val="Heading2Char"/>
    <w:qFormat/>
    <w:rsid w:val="000D11DD"/>
    <w:pPr>
      <w:keepNext/>
      <w:spacing w:before="240" w:after="60"/>
      <w:outlineLvl w:val="1"/>
    </w:pPr>
    <w:rPr>
      <w:rFonts w:cs="Arial"/>
      <w:b/>
      <w:bCs/>
      <w:i/>
      <w:iCs/>
      <w:sz w:val="28"/>
      <w:szCs w:val="28"/>
      <w:lang w:eastAsia="en-AU" w:bidi="ar-SA"/>
    </w:rPr>
  </w:style>
  <w:style w:type="paragraph" w:styleId="Heading3">
    <w:name w:val="heading 3"/>
    <w:basedOn w:val="Normal"/>
    <w:next w:val="Normal"/>
    <w:link w:val="Heading3Char"/>
    <w:qFormat/>
    <w:rsid w:val="000D11DD"/>
    <w:pPr>
      <w:keepNext/>
      <w:spacing w:before="240" w:after="60"/>
      <w:outlineLvl w:val="2"/>
    </w:pPr>
    <w:rPr>
      <w:rFonts w:cs="Arial"/>
      <w:b/>
      <w:bCs/>
      <w:sz w:val="24"/>
      <w:szCs w:val="24"/>
      <w:lang w:eastAsia="en-AU" w:bidi="ar-SA"/>
    </w:rPr>
  </w:style>
  <w:style w:type="paragraph" w:styleId="Heading5">
    <w:name w:val="heading 5"/>
    <w:basedOn w:val="Normal"/>
    <w:next w:val="Normal"/>
    <w:link w:val="Heading5Char"/>
    <w:semiHidden/>
    <w:qFormat/>
    <w:rsid w:val="00EC25F5"/>
    <w:pPr>
      <w:numPr>
        <w:ilvl w:val="4"/>
        <w:numId w:val="3"/>
      </w:numPr>
      <w:spacing w:before="240" w:after="60" w:line="240" w:lineRule="atLeast"/>
      <w:outlineLvl w:val="4"/>
    </w:pPr>
    <w:rPr>
      <w:b/>
      <w:bCs/>
      <w:i/>
      <w:iCs/>
      <w:sz w:val="26"/>
      <w:szCs w:val="26"/>
      <w:lang w:eastAsia="en-AU" w:bidi="ar-SA"/>
    </w:rPr>
  </w:style>
  <w:style w:type="paragraph" w:styleId="Heading6">
    <w:name w:val="heading 6"/>
    <w:basedOn w:val="Normal"/>
    <w:next w:val="Normal"/>
    <w:link w:val="Heading6Char"/>
    <w:semiHidden/>
    <w:qFormat/>
    <w:rsid w:val="00EC25F5"/>
    <w:pPr>
      <w:numPr>
        <w:ilvl w:val="5"/>
        <w:numId w:val="3"/>
      </w:numPr>
      <w:spacing w:before="240" w:after="60" w:line="240" w:lineRule="atLeast"/>
      <w:outlineLvl w:val="5"/>
    </w:pPr>
    <w:rPr>
      <w:rFonts w:ascii="Times New Roman" w:hAnsi="Times New Roman"/>
      <w:b/>
      <w:bCs/>
      <w:sz w:val="22"/>
      <w:szCs w:val="22"/>
      <w:lang w:eastAsia="en-AU" w:bidi="ar-SA"/>
    </w:rPr>
  </w:style>
  <w:style w:type="paragraph" w:styleId="Heading7">
    <w:name w:val="heading 7"/>
    <w:basedOn w:val="Normal"/>
    <w:next w:val="Normal"/>
    <w:link w:val="Heading7Char"/>
    <w:semiHidden/>
    <w:qFormat/>
    <w:rsid w:val="00EC25F5"/>
    <w:pPr>
      <w:numPr>
        <w:ilvl w:val="6"/>
        <w:numId w:val="3"/>
      </w:numPr>
      <w:spacing w:before="240" w:after="60" w:line="240" w:lineRule="atLeast"/>
      <w:outlineLvl w:val="6"/>
    </w:pPr>
    <w:rPr>
      <w:rFonts w:ascii="Times New Roman" w:hAnsi="Times New Roman"/>
      <w:sz w:val="24"/>
      <w:szCs w:val="24"/>
      <w:lang w:eastAsia="en-AU" w:bidi="ar-SA"/>
    </w:rPr>
  </w:style>
  <w:style w:type="paragraph" w:styleId="Heading8">
    <w:name w:val="heading 8"/>
    <w:basedOn w:val="Normal"/>
    <w:next w:val="Normal"/>
    <w:link w:val="Heading8Char"/>
    <w:semiHidden/>
    <w:qFormat/>
    <w:rsid w:val="00EC25F5"/>
    <w:pPr>
      <w:numPr>
        <w:ilvl w:val="7"/>
        <w:numId w:val="3"/>
      </w:numPr>
      <w:spacing w:before="240" w:after="60" w:line="240" w:lineRule="atLeast"/>
      <w:outlineLvl w:val="7"/>
    </w:pPr>
    <w:rPr>
      <w:rFonts w:ascii="Times New Roman" w:hAnsi="Times New Roman"/>
      <w:i/>
      <w:iCs/>
      <w:sz w:val="24"/>
      <w:szCs w:val="24"/>
      <w:lang w:eastAsia="en-AU" w:bidi="ar-SA"/>
    </w:rPr>
  </w:style>
  <w:style w:type="paragraph" w:styleId="Heading9">
    <w:name w:val="heading 9"/>
    <w:basedOn w:val="Normal"/>
    <w:next w:val="Normal"/>
    <w:link w:val="Heading9Char"/>
    <w:semiHidden/>
    <w:qFormat/>
    <w:rsid w:val="00EC25F5"/>
    <w:pPr>
      <w:numPr>
        <w:ilvl w:val="8"/>
        <w:numId w:val="3"/>
      </w:numPr>
      <w:spacing w:before="240" w:after="60" w:line="240" w:lineRule="atLeast"/>
      <w:outlineLvl w:val="8"/>
    </w:pPr>
    <w:rPr>
      <w:rFonts w:cs="Arial"/>
      <w:sz w:val="22"/>
      <w:szCs w:val="22"/>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641"/>
    <w:rPr>
      <w:color w:val="0563C1" w:themeColor="hyperlink"/>
      <w:u w:val="single"/>
    </w:rPr>
  </w:style>
  <w:style w:type="paragraph" w:styleId="CommentText">
    <w:name w:val="annotation text"/>
    <w:basedOn w:val="Normal"/>
    <w:link w:val="CommentTextChar"/>
    <w:uiPriority w:val="99"/>
    <w:unhideWhenUsed/>
    <w:rsid w:val="0043460B"/>
    <w:pPr>
      <w:spacing w:after="160"/>
    </w:pPr>
    <w:rPr>
      <w:rFonts w:asciiTheme="minorHAnsi" w:eastAsiaTheme="minorHAnsi" w:hAnsiTheme="minorHAnsi" w:cstheme="minorBidi"/>
      <w:lang w:bidi="ar-SA"/>
    </w:rPr>
  </w:style>
  <w:style w:type="character" w:customStyle="1" w:styleId="CommentTextChar">
    <w:name w:val="Comment Text Char"/>
    <w:basedOn w:val="DefaultParagraphFont"/>
    <w:link w:val="CommentText"/>
    <w:uiPriority w:val="99"/>
    <w:rsid w:val="0043460B"/>
    <w:rPr>
      <w:sz w:val="20"/>
      <w:szCs w:val="20"/>
    </w:rPr>
  </w:style>
  <w:style w:type="paragraph" w:styleId="ListParagraph">
    <w:name w:val="List Paragraph"/>
    <w:aliases w:val="Bullet List,Bullet li,Bulletr List Paragraph,FooterText,L,List Paragraph1,List Paragraph2,List Paragraph21,Listeafsnit1,Paragraphe de liste1,Parágrafo da Lista1,Párrafo de lista1,Recommendation,bullet point list,numbered,リスト段落1,列出段落,列出段落1"/>
    <w:basedOn w:val="Normal"/>
    <w:link w:val="ListParagraphChar"/>
    <w:uiPriority w:val="34"/>
    <w:qFormat/>
    <w:rsid w:val="0043460B"/>
    <w:pPr>
      <w:spacing w:after="160" w:line="256" w:lineRule="auto"/>
      <w:ind w:left="720"/>
      <w:contextualSpacing/>
    </w:pPr>
    <w:rPr>
      <w:rFonts w:asciiTheme="minorHAnsi" w:eastAsiaTheme="minorHAnsi" w:hAnsiTheme="minorHAnsi" w:cstheme="minorBidi"/>
      <w:sz w:val="22"/>
      <w:szCs w:val="22"/>
      <w:lang w:bidi="ar-SA"/>
    </w:rPr>
  </w:style>
  <w:style w:type="paragraph" w:customStyle="1" w:styleId="Default">
    <w:name w:val="Default"/>
    <w:rsid w:val="0043460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3460B"/>
    <w:rPr>
      <w:sz w:val="16"/>
      <w:szCs w:val="16"/>
    </w:rPr>
  </w:style>
  <w:style w:type="paragraph" w:styleId="BalloonText">
    <w:name w:val="Balloon Text"/>
    <w:basedOn w:val="Normal"/>
    <w:link w:val="BalloonTextChar"/>
    <w:uiPriority w:val="99"/>
    <w:semiHidden/>
    <w:unhideWhenUsed/>
    <w:rsid w:val="004346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0B"/>
    <w:rPr>
      <w:rFonts w:ascii="Segoe UI" w:eastAsia="Times New Roman" w:hAnsi="Segoe UI" w:cs="Segoe UI"/>
      <w:sz w:val="18"/>
      <w:szCs w:val="18"/>
      <w:lang w:bidi="he-IL"/>
    </w:rPr>
  </w:style>
  <w:style w:type="character" w:customStyle="1" w:styleId="Heading2Char">
    <w:name w:val="Heading 2 Char"/>
    <w:basedOn w:val="DefaultParagraphFont"/>
    <w:link w:val="Heading2"/>
    <w:rsid w:val="000D11DD"/>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0D11DD"/>
    <w:rPr>
      <w:rFonts w:ascii="Arial" w:eastAsia="Times New Roman" w:hAnsi="Arial" w:cs="Arial"/>
      <w:b/>
      <w:bCs/>
      <w:sz w:val="24"/>
      <w:szCs w:val="24"/>
      <w:lang w:eastAsia="en-AU"/>
    </w:rPr>
  </w:style>
  <w:style w:type="paragraph" w:customStyle="1" w:styleId="ACMABodyText">
    <w:name w:val="ACMA Body Text"/>
    <w:link w:val="ACMABodyTextChar1"/>
    <w:rsid w:val="000D11DD"/>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ACMANumberedList">
    <w:name w:val="ACMA Numbered List"/>
    <w:link w:val="ACMANumberedListChar"/>
    <w:rsid w:val="000D11DD"/>
    <w:pPr>
      <w:numPr>
        <w:numId w:val="4"/>
      </w:numPr>
      <w:spacing w:before="20" w:after="20" w:line="240" w:lineRule="auto"/>
    </w:pPr>
    <w:rPr>
      <w:rFonts w:ascii="Times New Roman" w:eastAsia="Times New Roman" w:hAnsi="Times New Roman" w:cs="Times New Roman"/>
      <w:sz w:val="24"/>
      <w:szCs w:val="20"/>
    </w:rPr>
  </w:style>
  <w:style w:type="character" w:customStyle="1" w:styleId="ACMABodyTextChar1">
    <w:name w:val="ACMA Body Text Char1"/>
    <w:basedOn w:val="DefaultParagraphFont"/>
    <w:link w:val="ACMABodyText"/>
    <w:rsid w:val="000D11DD"/>
    <w:rPr>
      <w:rFonts w:ascii="Times New Roman" w:eastAsia="Times New Roman" w:hAnsi="Times New Roman" w:cs="Times New Roman"/>
      <w:snapToGrid w:val="0"/>
      <w:sz w:val="24"/>
      <w:szCs w:val="20"/>
    </w:rPr>
  </w:style>
  <w:style w:type="character" w:customStyle="1" w:styleId="ACMANumberedListChar">
    <w:name w:val="ACMA Numbered List Char"/>
    <w:basedOn w:val="DefaultParagraphFont"/>
    <w:link w:val="ACMANumberedList"/>
    <w:rsid w:val="000D11DD"/>
    <w:rPr>
      <w:rFonts w:ascii="Times New Roman" w:eastAsia="Times New Roman" w:hAnsi="Times New Roman" w:cs="Times New Roman"/>
      <w:sz w:val="24"/>
      <w:szCs w:val="20"/>
    </w:rPr>
  </w:style>
  <w:style w:type="character" w:customStyle="1" w:styleId="legsubtitle1">
    <w:name w:val="legsubtitle1"/>
    <w:basedOn w:val="DefaultParagraphFont"/>
    <w:rsid w:val="000D11DD"/>
    <w:rPr>
      <w:b/>
      <w:bCs/>
    </w:rPr>
  </w:style>
  <w:style w:type="paragraph" w:styleId="CommentSubject">
    <w:name w:val="annotation subject"/>
    <w:basedOn w:val="CommentText"/>
    <w:next w:val="CommentText"/>
    <w:link w:val="CommentSubjectChar"/>
    <w:uiPriority w:val="99"/>
    <w:semiHidden/>
    <w:unhideWhenUsed/>
    <w:rsid w:val="003E394A"/>
    <w:pPr>
      <w:spacing w:after="0"/>
    </w:pPr>
    <w:rPr>
      <w:rFonts w:ascii="Arial" w:eastAsia="Times New Roman" w:hAnsi="Arial" w:cs="Times New Roman"/>
      <w:b/>
      <w:bCs/>
      <w:lang w:bidi="he-IL"/>
    </w:rPr>
  </w:style>
  <w:style w:type="character" w:customStyle="1" w:styleId="CommentSubjectChar">
    <w:name w:val="Comment Subject Char"/>
    <w:basedOn w:val="CommentTextChar"/>
    <w:link w:val="CommentSubject"/>
    <w:uiPriority w:val="99"/>
    <w:semiHidden/>
    <w:rsid w:val="003E394A"/>
    <w:rPr>
      <w:rFonts w:ascii="Arial" w:eastAsia="Times New Roman" w:hAnsi="Arial" w:cs="Times New Roman"/>
      <w:b/>
      <w:bCs/>
      <w:sz w:val="20"/>
      <w:szCs w:val="20"/>
      <w:lang w:bidi="he-IL"/>
    </w:rPr>
  </w:style>
  <w:style w:type="paragraph" w:customStyle="1" w:styleId="Dotpoints">
    <w:name w:val="Dot points"/>
    <w:basedOn w:val="Normal"/>
    <w:rsid w:val="00F50910"/>
    <w:pPr>
      <w:tabs>
        <w:tab w:val="num" w:pos="720"/>
      </w:tabs>
      <w:ind w:left="720" w:hanging="720"/>
    </w:pPr>
    <w:rPr>
      <w:rFonts w:ascii="Times New Roman" w:hAnsi="Times New Roman"/>
      <w:sz w:val="24"/>
      <w:szCs w:val="24"/>
      <w:lang w:eastAsia="en-AU" w:bidi="ar-SA"/>
    </w:rPr>
  </w:style>
  <w:style w:type="paragraph" w:styleId="FootnoteText">
    <w:name w:val="footnote text"/>
    <w:aliases w:val="ACMA Footnote Text,ABA Footnote Text,footnote text,Footnote Text Char Char,Footnote Text Char1 Char Char,Footnote Text Char Char Char Char,Footnote Text Char1 Char Char Char Char,Footnote Text Char Char Char Char Char Char,f,fn"/>
    <w:link w:val="FootnoteTextChar"/>
    <w:rsid w:val="003731BA"/>
    <w:pPr>
      <w:tabs>
        <w:tab w:val="left" w:pos="284"/>
      </w:tabs>
      <w:spacing w:after="0" w:line="240" w:lineRule="auto"/>
      <w:ind w:left="288" w:hanging="288"/>
    </w:pPr>
    <w:rPr>
      <w:rFonts w:ascii="Times New Roman" w:eastAsia="Times New Roman" w:hAnsi="Times New Roman" w:cs="Times New Roman"/>
      <w:sz w:val="20"/>
      <w:szCs w:val="20"/>
    </w:rPr>
  </w:style>
  <w:style w:type="character" w:customStyle="1" w:styleId="FootnoteTextChar">
    <w:name w:val="Footnote Text Char"/>
    <w:aliases w:val="ACMA Footnote Text Char,ABA Footnote Text Char,footnote text Char,Footnote Text Char Char Char,Footnote Text Char1 Char Char Char,Footnote Text Char Char Char Char Char,Footnote Text Char1 Char Char Char Char Char,f Char,fn Char"/>
    <w:basedOn w:val="DefaultParagraphFont"/>
    <w:link w:val="FootnoteText"/>
    <w:rsid w:val="003731BA"/>
    <w:rPr>
      <w:rFonts w:ascii="Times New Roman" w:eastAsia="Times New Roman" w:hAnsi="Times New Roman" w:cs="Times New Roman"/>
      <w:sz w:val="20"/>
      <w:szCs w:val="20"/>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rsid w:val="003731BA"/>
    <w:rPr>
      <w:vertAlign w:val="superscript"/>
    </w:rPr>
  </w:style>
  <w:style w:type="character" w:styleId="UnresolvedMention">
    <w:name w:val="Unresolved Mention"/>
    <w:basedOn w:val="DefaultParagraphFont"/>
    <w:uiPriority w:val="99"/>
    <w:semiHidden/>
    <w:unhideWhenUsed/>
    <w:rsid w:val="003565DC"/>
    <w:rPr>
      <w:color w:val="605E5C"/>
      <w:shd w:val="clear" w:color="auto" w:fill="E1DFDD"/>
    </w:rPr>
  </w:style>
  <w:style w:type="paragraph" w:styleId="PlainText">
    <w:name w:val="Plain Text"/>
    <w:basedOn w:val="Normal"/>
    <w:link w:val="PlainTextChar"/>
    <w:uiPriority w:val="99"/>
    <w:unhideWhenUsed/>
    <w:rsid w:val="00F623B2"/>
    <w:rPr>
      <w:rFonts w:ascii="Consolas" w:eastAsiaTheme="minorHAnsi" w:hAnsi="Consolas" w:cs="Consolas"/>
      <w:sz w:val="21"/>
      <w:szCs w:val="21"/>
      <w:lang w:eastAsia="en-AU" w:bidi="ar-SA"/>
    </w:rPr>
  </w:style>
  <w:style w:type="character" w:customStyle="1" w:styleId="PlainTextChar">
    <w:name w:val="Plain Text Char"/>
    <w:basedOn w:val="DefaultParagraphFont"/>
    <w:link w:val="PlainText"/>
    <w:uiPriority w:val="99"/>
    <w:rsid w:val="00F623B2"/>
    <w:rPr>
      <w:rFonts w:ascii="Consolas" w:hAnsi="Consolas" w:cs="Consolas"/>
      <w:sz w:val="21"/>
      <w:szCs w:val="21"/>
      <w:lang w:eastAsia="en-AU"/>
    </w:rPr>
  </w:style>
  <w:style w:type="paragraph" w:styleId="Header">
    <w:name w:val="header"/>
    <w:basedOn w:val="Normal"/>
    <w:link w:val="HeaderChar"/>
    <w:uiPriority w:val="99"/>
    <w:unhideWhenUsed/>
    <w:rsid w:val="00EB09D6"/>
    <w:pPr>
      <w:tabs>
        <w:tab w:val="center" w:pos="4513"/>
        <w:tab w:val="right" w:pos="9026"/>
      </w:tabs>
    </w:pPr>
  </w:style>
  <w:style w:type="character" w:customStyle="1" w:styleId="HeaderChar">
    <w:name w:val="Header Char"/>
    <w:basedOn w:val="DefaultParagraphFont"/>
    <w:link w:val="Header"/>
    <w:uiPriority w:val="99"/>
    <w:rsid w:val="00EB09D6"/>
    <w:rPr>
      <w:rFonts w:ascii="Arial" w:eastAsia="Times New Roman" w:hAnsi="Arial" w:cs="Times New Roman"/>
      <w:sz w:val="20"/>
      <w:szCs w:val="20"/>
      <w:lang w:bidi="he-IL"/>
    </w:rPr>
  </w:style>
  <w:style w:type="paragraph" w:styleId="Footer">
    <w:name w:val="footer"/>
    <w:basedOn w:val="Normal"/>
    <w:link w:val="FooterChar"/>
    <w:uiPriority w:val="99"/>
    <w:unhideWhenUsed/>
    <w:rsid w:val="00EB09D6"/>
    <w:pPr>
      <w:tabs>
        <w:tab w:val="center" w:pos="4513"/>
        <w:tab w:val="right" w:pos="9026"/>
      </w:tabs>
    </w:pPr>
  </w:style>
  <w:style w:type="character" w:customStyle="1" w:styleId="FooterChar">
    <w:name w:val="Footer Char"/>
    <w:basedOn w:val="DefaultParagraphFont"/>
    <w:link w:val="Footer"/>
    <w:uiPriority w:val="99"/>
    <w:rsid w:val="00EB09D6"/>
    <w:rPr>
      <w:rFonts w:ascii="Arial" w:eastAsia="Times New Roman" w:hAnsi="Arial" w:cs="Times New Roman"/>
      <w:sz w:val="20"/>
      <w:szCs w:val="20"/>
      <w:lang w:bidi="he-IL"/>
    </w:rPr>
  </w:style>
  <w:style w:type="paragraph" w:styleId="Revision">
    <w:name w:val="Revision"/>
    <w:hidden/>
    <w:uiPriority w:val="99"/>
    <w:semiHidden/>
    <w:rsid w:val="0060704A"/>
    <w:pPr>
      <w:spacing w:after="0" w:line="240" w:lineRule="auto"/>
    </w:pPr>
    <w:rPr>
      <w:rFonts w:ascii="Arial" w:eastAsia="Times New Roman" w:hAnsi="Arial" w:cs="Times New Roman"/>
      <w:sz w:val="20"/>
      <w:szCs w:val="20"/>
      <w:lang w:bidi="he-IL"/>
    </w:rPr>
  </w:style>
  <w:style w:type="character" w:customStyle="1" w:styleId="Heading5Char">
    <w:name w:val="Heading 5 Char"/>
    <w:basedOn w:val="DefaultParagraphFont"/>
    <w:link w:val="Heading5"/>
    <w:semiHidden/>
    <w:rsid w:val="00EC25F5"/>
    <w:rPr>
      <w:rFonts w:ascii="Arial" w:eastAsia="Times New Roman" w:hAnsi="Arial" w:cs="Times New Roman"/>
      <w:b/>
      <w:bCs/>
      <w:i/>
      <w:iCs/>
      <w:sz w:val="26"/>
      <w:szCs w:val="26"/>
      <w:lang w:eastAsia="en-AU"/>
    </w:rPr>
  </w:style>
  <w:style w:type="character" w:customStyle="1" w:styleId="Heading6Char">
    <w:name w:val="Heading 6 Char"/>
    <w:basedOn w:val="DefaultParagraphFont"/>
    <w:link w:val="Heading6"/>
    <w:semiHidden/>
    <w:rsid w:val="00EC25F5"/>
    <w:rPr>
      <w:rFonts w:ascii="Times New Roman" w:eastAsia="Times New Roman" w:hAnsi="Times New Roman" w:cs="Times New Roman"/>
      <w:b/>
      <w:bCs/>
      <w:lang w:eastAsia="en-AU"/>
    </w:rPr>
  </w:style>
  <w:style w:type="character" w:customStyle="1" w:styleId="Heading7Char">
    <w:name w:val="Heading 7 Char"/>
    <w:basedOn w:val="DefaultParagraphFont"/>
    <w:link w:val="Heading7"/>
    <w:semiHidden/>
    <w:rsid w:val="00EC25F5"/>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semiHidden/>
    <w:rsid w:val="00EC25F5"/>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semiHidden/>
    <w:rsid w:val="00EC25F5"/>
    <w:rPr>
      <w:rFonts w:ascii="Arial" w:eastAsia="Times New Roman" w:hAnsi="Arial" w:cs="Arial"/>
      <w:lang w:eastAsia="en-AU"/>
    </w:rPr>
  </w:style>
  <w:style w:type="paragraph" w:styleId="Caption">
    <w:name w:val="caption"/>
    <w:aliases w:val="Caption table"/>
    <w:basedOn w:val="Normal"/>
    <w:next w:val="Normal"/>
    <w:semiHidden/>
    <w:qFormat/>
    <w:rsid w:val="00EC25F5"/>
    <w:pPr>
      <w:tabs>
        <w:tab w:val="num" w:pos="720"/>
      </w:tabs>
      <w:spacing w:line="240" w:lineRule="atLeast"/>
      <w:ind w:left="720" w:hanging="720"/>
    </w:pPr>
    <w:rPr>
      <w:b/>
      <w:bCs/>
      <w:color w:val="323232"/>
      <w:lang w:eastAsia="en-AU" w:bidi="ar-SA"/>
    </w:rPr>
  </w:style>
  <w:style w:type="table" w:styleId="TableGrid">
    <w:name w:val="Table Grid"/>
    <w:basedOn w:val="TableNormal"/>
    <w:uiPriority w:val="39"/>
    <w:rsid w:val="00250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5">
    <w:name w:val="ActHead 5"/>
    <w:aliases w:val="s"/>
    <w:basedOn w:val="Normal"/>
    <w:next w:val="Normal"/>
    <w:qFormat/>
    <w:rsid w:val="001E1C0E"/>
    <w:pPr>
      <w:keepNext/>
      <w:keepLines/>
      <w:spacing w:before="280"/>
      <w:ind w:left="1134" w:hanging="1134"/>
      <w:outlineLvl w:val="4"/>
    </w:pPr>
    <w:rPr>
      <w:rFonts w:ascii="Times New Roman" w:hAnsi="Times New Roman"/>
      <w:b/>
      <w:kern w:val="28"/>
      <w:sz w:val="24"/>
      <w:lang w:eastAsia="en-AU" w:bidi="ar-SA"/>
    </w:rPr>
  </w:style>
  <w:style w:type="paragraph" w:customStyle="1" w:styleId="Paragraph">
    <w:name w:val="Paragraph"/>
    <w:basedOn w:val="Normal"/>
    <w:qFormat/>
    <w:rsid w:val="00DB1AE8"/>
    <w:pPr>
      <w:spacing w:after="240" w:line="240" w:lineRule="atLeast"/>
    </w:pPr>
    <w:rPr>
      <w:rFonts w:cs="Arial"/>
      <w:szCs w:val="24"/>
      <w:lang w:eastAsia="en-AU" w:bidi="ar-SA"/>
    </w:rPr>
  </w:style>
  <w:style w:type="paragraph" w:customStyle="1" w:styleId="subsection">
    <w:name w:val="subsection"/>
    <w:aliases w:val="ss,Subsection"/>
    <w:basedOn w:val="Normal"/>
    <w:link w:val="subsectionChar"/>
    <w:rsid w:val="00E71497"/>
    <w:pPr>
      <w:tabs>
        <w:tab w:val="right" w:pos="1021"/>
      </w:tabs>
      <w:spacing w:before="180"/>
      <w:ind w:left="1134" w:hanging="1134"/>
    </w:pPr>
    <w:rPr>
      <w:rFonts w:ascii="Times New Roman" w:hAnsi="Times New Roman"/>
      <w:sz w:val="22"/>
      <w:lang w:eastAsia="en-AU" w:bidi="ar-SA"/>
    </w:rPr>
  </w:style>
  <w:style w:type="character" w:customStyle="1" w:styleId="subsectionChar">
    <w:name w:val="subsection Char"/>
    <w:aliases w:val="ss Char"/>
    <w:basedOn w:val="DefaultParagraphFont"/>
    <w:link w:val="subsection"/>
    <w:locked/>
    <w:rsid w:val="00E71497"/>
    <w:rPr>
      <w:rFonts w:ascii="Times New Roman" w:eastAsia="Times New Roman" w:hAnsi="Times New Roman" w:cs="Times New Roman"/>
      <w:szCs w:val="20"/>
      <w:lang w:eastAsia="en-AU"/>
    </w:rPr>
  </w:style>
  <w:style w:type="paragraph" w:styleId="ListBullet">
    <w:name w:val="List Bullet"/>
    <w:aliases w:val="List Bullet 1"/>
    <w:basedOn w:val="Normal"/>
    <w:qFormat/>
    <w:rsid w:val="00A349AD"/>
    <w:pPr>
      <w:numPr>
        <w:numId w:val="1"/>
      </w:numPr>
      <w:spacing w:after="80" w:line="240" w:lineRule="atLeast"/>
    </w:pPr>
    <w:rPr>
      <w:szCs w:val="24"/>
      <w:lang w:eastAsia="en-AU" w:bidi="ar-SA"/>
    </w:rPr>
  </w:style>
  <w:style w:type="paragraph" w:customStyle="1" w:styleId="Bulletlevel1last">
    <w:name w:val="Bullet level 1 last"/>
    <w:basedOn w:val="Normal"/>
    <w:uiPriority w:val="6"/>
    <w:qFormat/>
    <w:rsid w:val="00A349AD"/>
    <w:pPr>
      <w:tabs>
        <w:tab w:val="num" w:pos="295"/>
      </w:tabs>
      <w:spacing w:after="240" w:line="240" w:lineRule="atLeast"/>
      <w:ind w:left="295" w:hanging="295"/>
    </w:pPr>
    <w:rPr>
      <w:rFonts w:cs="Arial"/>
      <w:szCs w:val="24"/>
      <w:lang w:eastAsia="en-AU" w:bidi="ar-SA"/>
    </w:r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link w:val="ListParagraph"/>
    <w:uiPriority w:val="34"/>
    <w:qFormat/>
    <w:rsid w:val="00A349AD"/>
  </w:style>
  <w:style w:type="character" w:styleId="FollowedHyperlink">
    <w:name w:val="FollowedHyperlink"/>
    <w:basedOn w:val="DefaultParagraphFont"/>
    <w:uiPriority w:val="99"/>
    <w:semiHidden/>
    <w:unhideWhenUsed/>
    <w:rsid w:val="00221007"/>
    <w:rPr>
      <w:color w:val="954F72" w:themeColor="followedHyperlink"/>
      <w:u w:val="single"/>
    </w:rPr>
  </w:style>
  <w:style w:type="character" w:customStyle="1" w:styleId="CharSectno">
    <w:name w:val="CharSectno"/>
    <w:basedOn w:val="DefaultParagraphFont"/>
    <w:qFormat/>
    <w:rsid w:val="00FA7DBF"/>
  </w:style>
  <w:style w:type="paragraph" w:customStyle="1" w:styleId="ActHead9">
    <w:name w:val="ActHead 9"/>
    <w:aliases w:val="aat"/>
    <w:basedOn w:val="Normal"/>
    <w:next w:val="Normal"/>
    <w:qFormat/>
    <w:rsid w:val="00FA7DBF"/>
    <w:pPr>
      <w:keepNext/>
      <w:keepLines/>
      <w:spacing w:before="280"/>
      <w:ind w:left="1134" w:hanging="1134"/>
      <w:outlineLvl w:val="8"/>
    </w:pPr>
    <w:rPr>
      <w:rFonts w:ascii="Times New Roman" w:hAnsi="Times New Roman"/>
      <w:b/>
      <w:i/>
      <w:kern w:val="28"/>
      <w:sz w:val="28"/>
      <w:lang w:eastAsia="en-AU" w:bidi="ar-SA"/>
    </w:rPr>
  </w:style>
  <w:style w:type="paragraph" w:customStyle="1" w:styleId="Item">
    <w:name w:val="Item"/>
    <w:aliases w:val="i"/>
    <w:basedOn w:val="Normal"/>
    <w:next w:val="ItemHead"/>
    <w:rsid w:val="00FA7DBF"/>
    <w:pPr>
      <w:keepLines/>
      <w:spacing w:before="80"/>
      <w:ind w:left="709"/>
    </w:pPr>
    <w:rPr>
      <w:rFonts w:ascii="Times New Roman" w:hAnsi="Times New Roman"/>
      <w:sz w:val="22"/>
      <w:lang w:eastAsia="en-AU" w:bidi="ar-SA"/>
    </w:rPr>
  </w:style>
  <w:style w:type="paragraph" w:customStyle="1" w:styleId="ItemHead">
    <w:name w:val="ItemHead"/>
    <w:aliases w:val="ih"/>
    <w:basedOn w:val="Normal"/>
    <w:next w:val="Item"/>
    <w:rsid w:val="00FA7DBF"/>
    <w:pPr>
      <w:keepNext/>
      <w:keepLines/>
      <w:spacing w:before="220"/>
      <w:ind w:left="709" w:hanging="709"/>
    </w:pPr>
    <w:rPr>
      <w:b/>
      <w:kern w:val="28"/>
      <w:sz w:val="24"/>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961275">
      <w:bodyDiv w:val="1"/>
      <w:marLeft w:val="0"/>
      <w:marRight w:val="0"/>
      <w:marTop w:val="0"/>
      <w:marBottom w:val="0"/>
      <w:divBdr>
        <w:top w:val="none" w:sz="0" w:space="0" w:color="auto"/>
        <w:left w:val="none" w:sz="0" w:space="0" w:color="auto"/>
        <w:bottom w:val="none" w:sz="0" w:space="0" w:color="auto"/>
        <w:right w:val="none" w:sz="0" w:space="0" w:color="auto"/>
      </w:divBdr>
    </w:div>
    <w:div w:id="960191644">
      <w:bodyDiv w:val="1"/>
      <w:marLeft w:val="0"/>
      <w:marRight w:val="0"/>
      <w:marTop w:val="0"/>
      <w:marBottom w:val="0"/>
      <w:divBdr>
        <w:top w:val="none" w:sz="0" w:space="0" w:color="auto"/>
        <w:left w:val="none" w:sz="0" w:space="0" w:color="auto"/>
        <w:bottom w:val="none" w:sz="0" w:space="0" w:color="auto"/>
        <w:right w:val="none" w:sz="0" w:space="0" w:color="auto"/>
      </w:divBdr>
    </w:div>
    <w:div w:id="1252009765">
      <w:bodyDiv w:val="1"/>
      <w:marLeft w:val="0"/>
      <w:marRight w:val="0"/>
      <w:marTop w:val="0"/>
      <w:marBottom w:val="0"/>
      <w:divBdr>
        <w:top w:val="none" w:sz="0" w:space="0" w:color="auto"/>
        <w:left w:val="none" w:sz="0" w:space="0" w:color="auto"/>
        <w:bottom w:val="none" w:sz="0" w:space="0" w:color="auto"/>
        <w:right w:val="none" w:sz="0" w:space="0" w:color="auto"/>
      </w:divBdr>
    </w:div>
    <w:div w:id="1371032863">
      <w:bodyDiv w:val="1"/>
      <w:marLeft w:val="0"/>
      <w:marRight w:val="0"/>
      <w:marTop w:val="0"/>
      <w:marBottom w:val="0"/>
      <w:divBdr>
        <w:top w:val="none" w:sz="0" w:space="0" w:color="auto"/>
        <w:left w:val="none" w:sz="0" w:space="0" w:color="auto"/>
        <w:bottom w:val="none" w:sz="0" w:space="0" w:color="auto"/>
        <w:right w:val="none" w:sz="0" w:space="0" w:color="auto"/>
      </w:divBdr>
    </w:div>
    <w:div w:id="1516724671">
      <w:bodyDiv w:val="1"/>
      <w:marLeft w:val="0"/>
      <w:marRight w:val="0"/>
      <w:marTop w:val="0"/>
      <w:marBottom w:val="0"/>
      <w:divBdr>
        <w:top w:val="none" w:sz="0" w:space="0" w:color="auto"/>
        <w:left w:val="none" w:sz="0" w:space="0" w:color="auto"/>
        <w:bottom w:val="none" w:sz="0" w:space="0" w:color="auto"/>
        <w:right w:val="none" w:sz="0" w:space="0" w:color="auto"/>
      </w:divBdr>
      <w:divsChild>
        <w:div w:id="1869295695">
          <w:marLeft w:val="0"/>
          <w:marRight w:val="0"/>
          <w:marTop w:val="0"/>
          <w:marBottom w:val="0"/>
          <w:divBdr>
            <w:top w:val="none" w:sz="0" w:space="0" w:color="auto"/>
            <w:left w:val="none" w:sz="0" w:space="0" w:color="auto"/>
            <w:bottom w:val="none" w:sz="0" w:space="0" w:color="auto"/>
            <w:right w:val="none" w:sz="0" w:space="0" w:color="auto"/>
          </w:divBdr>
          <w:divsChild>
            <w:div w:id="542907206">
              <w:marLeft w:val="0"/>
              <w:marRight w:val="0"/>
              <w:marTop w:val="0"/>
              <w:marBottom w:val="0"/>
              <w:divBdr>
                <w:top w:val="none" w:sz="0" w:space="0" w:color="auto"/>
                <w:left w:val="none" w:sz="0" w:space="0" w:color="auto"/>
                <w:bottom w:val="none" w:sz="0" w:space="0" w:color="auto"/>
                <w:right w:val="none" w:sz="0" w:space="0" w:color="auto"/>
              </w:divBdr>
              <w:divsChild>
                <w:div w:id="477305031">
                  <w:marLeft w:val="0"/>
                  <w:marRight w:val="0"/>
                  <w:marTop w:val="0"/>
                  <w:marBottom w:val="0"/>
                  <w:divBdr>
                    <w:top w:val="none" w:sz="0" w:space="0" w:color="auto"/>
                    <w:left w:val="none" w:sz="0" w:space="0" w:color="auto"/>
                    <w:bottom w:val="none" w:sz="0" w:space="0" w:color="auto"/>
                    <w:right w:val="none" w:sz="0" w:space="0" w:color="auto"/>
                  </w:divBdr>
                  <w:divsChild>
                    <w:div w:id="478689685">
                      <w:marLeft w:val="0"/>
                      <w:marRight w:val="0"/>
                      <w:marTop w:val="0"/>
                      <w:marBottom w:val="0"/>
                      <w:divBdr>
                        <w:top w:val="none" w:sz="0" w:space="0" w:color="auto"/>
                        <w:left w:val="none" w:sz="0" w:space="0" w:color="auto"/>
                        <w:bottom w:val="none" w:sz="0" w:space="0" w:color="auto"/>
                        <w:right w:val="none" w:sz="0" w:space="0" w:color="auto"/>
                      </w:divBdr>
                      <w:divsChild>
                        <w:div w:id="1326711989">
                          <w:marLeft w:val="0"/>
                          <w:marRight w:val="0"/>
                          <w:marTop w:val="0"/>
                          <w:marBottom w:val="0"/>
                          <w:divBdr>
                            <w:top w:val="none" w:sz="0" w:space="0" w:color="auto"/>
                            <w:left w:val="none" w:sz="0" w:space="0" w:color="auto"/>
                            <w:bottom w:val="none" w:sz="0" w:space="0" w:color="auto"/>
                            <w:right w:val="none" w:sz="0" w:space="0" w:color="auto"/>
                          </w:divBdr>
                          <w:divsChild>
                            <w:div w:id="1386030348">
                              <w:marLeft w:val="0"/>
                              <w:marRight w:val="0"/>
                              <w:marTop w:val="0"/>
                              <w:marBottom w:val="0"/>
                              <w:divBdr>
                                <w:top w:val="none" w:sz="0" w:space="0" w:color="auto"/>
                                <w:left w:val="none" w:sz="0" w:space="0" w:color="auto"/>
                                <w:bottom w:val="none" w:sz="0" w:space="0" w:color="auto"/>
                                <w:right w:val="none" w:sz="0" w:space="0" w:color="auto"/>
                              </w:divBdr>
                              <w:divsChild>
                                <w:div w:id="818037860">
                                  <w:marLeft w:val="0"/>
                                  <w:marRight w:val="0"/>
                                  <w:marTop w:val="0"/>
                                  <w:marBottom w:val="0"/>
                                  <w:divBdr>
                                    <w:top w:val="none" w:sz="0" w:space="0" w:color="auto"/>
                                    <w:left w:val="none" w:sz="0" w:space="0" w:color="auto"/>
                                    <w:bottom w:val="none" w:sz="0" w:space="0" w:color="auto"/>
                                    <w:right w:val="none" w:sz="0" w:space="0" w:color="auto"/>
                                  </w:divBdr>
                                  <w:divsChild>
                                    <w:div w:id="2042052176">
                                      <w:marLeft w:val="0"/>
                                      <w:marRight w:val="0"/>
                                      <w:marTop w:val="0"/>
                                      <w:marBottom w:val="0"/>
                                      <w:divBdr>
                                        <w:top w:val="none" w:sz="0" w:space="0" w:color="auto"/>
                                        <w:left w:val="none" w:sz="0" w:space="0" w:color="auto"/>
                                        <w:bottom w:val="none" w:sz="0" w:space="0" w:color="auto"/>
                                        <w:right w:val="none" w:sz="0" w:space="0" w:color="auto"/>
                                      </w:divBdr>
                                      <w:divsChild>
                                        <w:div w:id="371223589">
                                          <w:marLeft w:val="0"/>
                                          <w:marRight w:val="0"/>
                                          <w:marTop w:val="0"/>
                                          <w:marBottom w:val="0"/>
                                          <w:divBdr>
                                            <w:top w:val="none" w:sz="0" w:space="0" w:color="auto"/>
                                            <w:left w:val="none" w:sz="0" w:space="0" w:color="auto"/>
                                            <w:bottom w:val="none" w:sz="0" w:space="0" w:color="auto"/>
                                            <w:right w:val="none" w:sz="0" w:space="0" w:color="auto"/>
                                          </w:divBdr>
                                          <w:divsChild>
                                            <w:div w:id="769814373">
                                              <w:marLeft w:val="0"/>
                                              <w:marRight w:val="0"/>
                                              <w:marTop w:val="0"/>
                                              <w:marBottom w:val="0"/>
                                              <w:divBdr>
                                                <w:top w:val="none" w:sz="0" w:space="0" w:color="auto"/>
                                                <w:left w:val="none" w:sz="0" w:space="0" w:color="auto"/>
                                                <w:bottom w:val="none" w:sz="0" w:space="0" w:color="auto"/>
                                                <w:right w:val="none" w:sz="0" w:space="0" w:color="auto"/>
                                              </w:divBdr>
                                              <w:divsChild>
                                                <w:div w:id="748969291">
                                                  <w:marLeft w:val="0"/>
                                                  <w:marRight w:val="0"/>
                                                  <w:marTop w:val="0"/>
                                                  <w:marBottom w:val="0"/>
                                                  <w:divBdr>
                                                    <w:top w:val="none" w:sz="0" w:space="0" w:color="auto"/>
                                                    <w:left w:val="none" w:sz="0" w:space="0" w:color="auto"/>
                                                    <w:bottom w:val="none" w:sz="0" w:space="0" w:color="auto"/>
                                                    <w:right w:val="none" w:sz="0" w:space="0" w:color="auto"/>
                                                  </w:divBdr>
                                                  <w:divsChild>
                                                    <w:div w:id="606810623">
                                                      <w:marLeft w:val="0"/>
                                                      <w:marRight w:val="0"/>
                                                      <w:marTop w:val="0"/>
                                                      <w:marBottom w:val="0"/>
                                                      <w:divBdr>
                                                        <w:top w:val="none" w:sz="0" w:space="0" w:color="auto"/>
                                                        <w:left w:val="none" w:sz="0" w:space="0" w:color="auto"/>
                                                        <w:bottom w:val="none" w:sz="0" w:space="0" w:color="auto"/>
                                                        <w:right w:val="none" w:sz="0" w:space="0" w:color="auto"/>
                                                      </w:divBdr>
                                                      <w:divsChild>
                                                        <w:div w:id="21263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3995263">
      <w:bodyDiv w:val="1"/>
      <w:marLeft w:val="0"/>
      <w:marRight w:val="0"/>
      <w:marTop w:val="0"/>
      <w:marBottom w:val="0"/>
      <w:divBdr>
        <w:top w:val="none" w:sz="0" w:space="0" w:color="auto"/>
        <w:left w:val="none" w:sz="0" w:space="0" w:color="auto"/>
        <w:bottom w:val="none" w:sz="0" w:space="0" w:color="auto"/>
        <w:right w:val="none" w:sz="0" w:space="0" w:color="auto"/>
      </w:divBdr>
    </w:div>
    <w:div w:id="173100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tzampag/AppData/Local/Microsoft/Windows/INetCache/Content.Outlook/9XSPXWMB/www.legislation.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cma.gov.au"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UQVA7MFFXVNW-850449931-625</_dlc_DocId>
    <_dlc_DocIdUrl xmlns="04b8ec43-391f-4ce4-8841-d6a482add564">
      <Url>http://collaboration/organisation/auth/Chair/Auth/_layouts/15/DocIdRedir.aspx?ID=UQVA7MFFXVNW-850449931-625</Url>
      <Description>UQVA7MFFXVNW-850449931-625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7B044-D350-4226-9744-E5A4E59F0FC8}">
  <ds:schemaRefs>
    <ds:schemaRef ds:uri="http://schemas.microsoft.com/sharepoint/events"/>
  </ds:schemaRefs>
</ds:datastoreItem>
</file>

<file path=customXml/itemProps2.xml><?xml version="1.0" encoding="utf-8"?>
<ds:datastoreItem xmlns:ds="http://schemas.openxmlformats.org/officeDocument/2006/customXml" ds:itemID="{0E65FD6A-CC35-417D-A7C5-38FD3695E701}">
  <ds:schemaRefs>
    <ds:schemaRef ds:uri="http://schemas.microsoft.com/sharepoint/v3/contenttype/forms"/>
  </ds:schemaRefs>
</ds:datastoreItem>
</file>

<file path=customXml/itemProps3.xml><?xml version="1.0" encoding="utf-8"?>
<ds:datastoreItem xmlns:ds="http://schemas.openxmlformats.org/officeDocument/2006/customXml" ds:itemID="{1B3FE0B0-99FB-44FA-B555-9EDBD8BF1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55C6B-296E-4E81-B3AB-94DE8B39974C}">
  <ds:schemaRefs>
    <ds:schemaRef ds:uri="http://schemas.microsoft.com/office/2006/metadata/properties"/>
    <ds:schemaRef ds:uri="http://schemas.microsoft.com/office/infopath/2007/PartnerControls"/>
    <ds:schemaRef ds:uri="026d8262-4725-4a9c-834e-3f991ab17ffd"/>
    <ds:schemaRef ds:uri="04b8ec43-391f-4ce4-8841-d6a482add564"/>
  </ds:schemaRefs>
</ds:datastoreItem>
</file>

<file path=customXml/itemProps5.xml><?xml version="1.0" encoding="utf-8"?>
<ds:datastoreItem xmlns:ds="http://schemas.openxmlformats.org/officeDocument/2006/customXml" ds:itemID="{2142A4B3-F72E-4D65-8FB9-3CF5D3444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1198</Words>
  <Characters>6829</Characters>
  <Application>Microsoft Office Word</Application>
  <DocSecurity>0</DocSecurity>
  <Lines>56</Lines>
  <Paragraphs>16</Paragraphs>
  <ScaleCrop>false</ScaleCrop>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Longhouse</dc:creator>
  <cp:keywords/>
  <dc:description/>
  <cp:lastModifiedBy>Morgan Vaudrey</cp:lastModifiedBy>
  <cp:revision>6</cp:revision>
  <cp:lastPrinted>2022-09-23T01:04:00Z</cp:lastPrinted>
  <dcterms:created xsi:type="dcterms:W3CDTF">2023-06-02T01:07:00Z</dcterms:created>
  <dcterms:modified xsi:type="dcterms:W3CDTF">2023-06-16T00:53:00Z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737fe0d7-528a-4320-8f81-33f528583939</vt:lpwstr>
  </property>
  <property fmtid="{D5CDD505-2E9C-101B-9397-08002B2CF9AE}" pid="4" name="MediaServiceImageTags">
    <vt:lpwstr/>
  </property>
</Properties>
</file>