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9EF3" w14:textId="77777777" w:rsidR="0048364F" w:rsidRPr="004004CB" w:rsidRDefault="00193461" w:rsidP="0020300C">
      <w:pPr>
        <w:rPr>
          <w:sz w:val="28"/>
        </w:rPr>
      </w:pPr>
      <w:r w:rsidRPr="004004CB">
        <w:rPr>
          <w:noProof/>
          <w:lang w:eastAsia="en-AU"/>
        </w:rPr>
        <w:drawing>
          <wp:inline distT="0" distB="0" distL="0" distR="0" wp14:anchorId="2966B8BF" wp14:editId="64CA47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9B35" w14:textId="77777777" w:rsidR="0048364F" w:rsidRPr="004004CB" w:rsidRDefault="0048364F" w:rsidP="0048364F">
      <w:pPr>
        <w:rPr>
          <w:sz w:val="19"/>
        </w:rPr>
      </w:pPr>
    </w:p>
    <w:p w14:paraId="503C0C4E" w14:textId="77777777" w:rsidR="0048364F" w:rsidRPr="004004CB" w:rsidRDefault="00472B88" w:rsidP="0048364F">
      <w:pPr>
        <w:pStyle w:val="ShortT"/>
      </w:pPr>
      <w:r w:rsidRPr="004004CB">
        <w:t xml:space="preserve">Customs </w:t>
      </w:r>
      <w:r w:rsidR="00F87185" w:rsidRPr="004004CB">
        <w:t xml:space="preserve">Legislation </w:t>
      </w:r>
      <w:r w:rsidRPr="004004CB">
        <w:t>Amendment (Ozone</w:t>
      </w:r>
      <w:r w:rsidR="00851C41" w:rsidRPr="004004CB">
        <w:t xml:space="preserve"> </w:t>
      </w:r>
      <w:r w:rsidR="000F4EE3" w:rsidRPr="004004CB">
        <w:t>D</w:t>
      </w:r>
      <w:r w:rsidR="00F87185" w:rsidRPr="004004CB">
        <w:t>epleting Substances and Synthetic Greenhouse Gases</w:t>
      </w:r>
      <w:r w:rsidRPr="004004CB">
        <w:t xml:space="preserve">) </w:t>
      </w:r>
      <w:r w:rsidR="004004CB" w:rsidRPr="004004CB">
        <w:t>Regulations 2</w:t>
      </w:r>
      <w:r w:rsidRPr="004004CB">
        <w:t>023</w:t>
      </w:r>
    </w:p>
    <w:p w14:paraId="2AB0F430" w14:textId="77777777" w:rsidR="00EC5636" w:rsidRPr="004004CB" w:rsidRDefault="00EC5636" w:rsidP="00EC5636">
      <w:pPr>
        <w:pStyle w:val="SignCoverPageStart"/>
        <w:spacing w:before="240"/>
        <w:rPr>
          <w:szCs w:val="22"/>
        </w:rPr>
      </w:pPr>
      <w:r w:rsidRPr="004004CB">
        <w:rPr>
          <w:szCs w:val="22"/>
        </w:rPr>
        <w:t>I, General the Honourable David Hurley AC DSC (Retd), Governor</w:t>
      </w:r>
      <w:r w:rsidR="004004CB">
        <w:rPr>
          <w:szCs w:val="22"/>
        </w:rPr>
        <w:noBreakHyphen/>
      </w:r>
      <w:r w:rsidRPr="004004CB">
        <w:rPr>
          <w:szCs w:val="22"/>
        </w:rPr>
        <w:t>General of the Commonwealth of Australia, acting with the advice of the Federal Executive Council, make the following regulations.</w:t>
      </w:r>
    </w:p>
    <w:p w14:paraId="6194A5D5" w14:textId="366234F0" w:rsidR="00EC5636" w:rsidRPr="004004CB" w:rsidRDefault="00EC5636" w:rsidP="00EC5636">
      <w:pPr>
        <w:keepNext/>
        <w:spacing w:before="720" w:line="240" w:lineRule="atLeast"/>
        <w:ind w:right="397"/>
        <w:jc w:val="both"/>
        <w:rPr>
          <w:szCs w:val="22"/>
        </w:rPr>
      </w:pPr>
      <w:r w:rsidRPr="004004CB">
        <w:rPr>
          <w:szCs w:val="22"/>
        </w:rPr>
        <w:t xml:space="preserve">Dated </w:t>
      </w:r>
      <w:r w:rsidRPr="004004CB">
        <w:rPr>
          <w:szCs w:val="22"/>
        </w:rPr>
        <w:tab/>
      </w:r>
      <w:r w:rsidRPr="004004CB">
        <w:rPr>
          <w:szCs w:val="22"/>
        </w:rPr>
        <w:tab/>
      </w:r>
      <w:r w:rsidRPr="004004CB">
        <w:rPr>
          <w:szCs w:val="22"/>
        </w:rPr>
        <w:tab/>
      </w:r>
      <w:r w:rsidR="00E81C4F">
        <w:rPr>
          <w:szCs w:val="22"/>
        </w:rPr>
        <w:t>8 June</w:t>
      </w:r>
      <w:r w:rsidRPr="004004CB">
        <w:rPr>
          <w:szCs w:val="22"/>
        </w:rPr>
        <w:tab/>
      </w:r>
      <w:r w:rsidRPr="004004CB">
        <w:rPr>
          <w:szCs w:val="22"/>
        </w:rPr>
        <w:fldChar w:fldCharType="begin"/>
      </w:r>
      <w:r w:rsidRPr="004004CB">
        <w:rPr>
          <w:szCs w:val="22"/>
        </w:rPr>
        <w:instrText xml:space="preserve"> DOCPROPERTY  DateMade </w:instrText>
      </w:r>
      <w:r w:rsidRPr="004004CB">
        <w:rPr>
          <w:szCs w:val="22"/>
        </w:rPr>
        <w:fldChar w:fldCharType="separate"/>
      </w:r>
      <w:r w:rsidR="00556945">
        <w:rPr>
          <w:szCs w:val="22"/>
        </w:rPr>
        <w:t>2023</w:t>
      </w:r>
      <w:r w:rsidRPr="004004CB">
        <w:rPr>
          <w:szCs w:val="22"/>
        </w:rPr>
        <w:fldChar w:fldCharType="end"/>
      </w:r>
    </w:p>
    <w:p w14:paraId="1EAAD8C3" w14:textId="77777777" w:rsidR="00EC5636" w:rsidRPr="004004CB" w:rsidRDefault="00EC5636" w:rsidP="00EC563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004CB">
        <w:rPr>
          <w:szCs w:val="22"/>
        </w:rPr>
        <w:t>David Hurley</w:t>
      </w:r>
    </w:p>
    <w:p w14:paraId="1B4A7866" w14:textId="77777777" w:rsidR="00EC5636" w:rsidRPr="004004CB" w:rsidRDefault="00EC5636" w:rsidP="00EC563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04CB">
        <w:rPr>
          <w:szCs w:val="22"/>
        </w:rPr>
        <w:t>Governor</w:t>
      </w:r>
      <w:r w:rsidR="004004CB">
        <w:rPr>
          <w:szCs w:val="22"/>
        </w:rPr>
        <w:noBreakHyphen/>
      </w:r>
      <w:r w:rsidRPr="004004CB">
        <w:rPr>
          <w:szCs w:val="22"/>
        </w:rPr>
        <w:t>General</w:t>
      </w:r>
    </w:p>
    <w:p w14:paraId="12F9A671" w14:textId="77777777" w:rsidR="00EC5636" w:rsidRPr="004004CB" w:rsidRDefault="00EC5636" w:rsidP="00EC563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004CB">
        <w:rPr>
          <w:szCs w:val="22"/>
        </w:rPr>
        <w:t>By His Excellency’s Command</w:t>
      </w:r>
    </w:p>
    <w:p w14:paraId="0E72F82C" w14:textId="77777777" w:rsidR="00EC5636" w:rsidRPr="004004CB" w:rsidRDefault="00EC5636" w:rsidP="00EC563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04CB">
        <w:rPr>
          <w:szCs w:val="22"/>
        </w:rPr>
        <w:t>Tanya Plibersek</w:t>
      </w:r>
    </w:p>
    <w:p w14:paraId="6BA76F85" w14:textId="77777777" w:rsidR="00EC5636" w:rsidRPr="004004CB" w:rsidRDefault="00EC5636" w:rsidP="00EC5636">
      <w:pPr>
        <w:pStyle w:val="SignCoverPageEnd"/>
        <w:rPr>
          <w:szCs w:val="22"/>
        </w:rPr>
      </w:pPr>
      <w:r w:rsidRPr="004004CB">
        <w:rPr>
          <w:szCs w:val="22"/>
        </w:rPr>
        <w:t>Minister for the Environment and Water</w:t>
      </w:r>
    </w:p>
    <w:p w14:paraId="116E42B9" w14:textId="77777777" w:rsidR="00EC5636" w:rsidRPr="004004CB" w:rsidRDefault="00EC5636" w:rsidP="00EC5636"/>
    <w:p w14:paraId="4E025AFE" w14:textId="77777777" w:rsidR="00EC5636" w:rsidRPr="004004CB" w:rsidRDefault="00EC5636" w:rsidP="00EC5636"/>
    <w:p w14:paraId="4B69AD6C" w14:textId="77777777" w:rsidR="00EC5636" w:rsidRPr="004004CB" w:rsidRDefault="00EC5636" w:rsidP="00EC5636"/>
    <w:p w14:paraId="302ED856" w14:textId="77777777" w:rsidR="0048364F" w:rsidRPr="00C90D2E" w:rsidRDefault="0048364F" w:rsidP="0048364F">
      <w:pPr>
        <w:pStyle w:val="Header"/>
        <w:tabs>
          <w:tab w:val="clear" w:pos="4150"/>
          <w:tab w:val="clear" w:pos="8307"/>
        </w:tabs>
      </w:pPr>
      <w:r w:rsidRPr="00C90D2E">
        <w:rPr>
          <w:rStyle w:val="CharAmSchNo"/>
        </w:rPr>
        <w:t xml:space="preserve"> </w:t>
      </w:r>
      <w:r w:rsidRPr="00C90D2E">
        <w:rPr>
          <w:rStyle w:val="CharAmSchText"/>
        </w:rPr>
        <w:t xml:space="preserve"> </w:t>
      </w:r>
    </w:p>
    <w:p w14:paraId="102E1564" w14:textId="77777777" w:rsidR="0048364F" w:rsidRPr="00C90D2E" w:rsidRDefault="0048364F" w:rsidP="0048364F">
      <w:pPr>
        <w:pStyle w:val="Header"/>
        <w:tabs>
          <w:tab w:val="clear" w:pos="4150"/>
          <w:tab w:val="clear" w:pos="8307"/>
        </w:tabs>
      </w:pPr>
      <w:r w:rsidRPr="00C90D2E">
        <w:rPr>
          <w:rStyle w:val="CharAmPartNo"/>
        </w:rPr>
        <w:t xml:space="preserve"> </w:t>
      </w:r>
      <w:r w:rsidRPr="00C90D2E">
        <w:rPr>
          <w:rStyle w:val="CharAmPartText"/>
        </w:rPr>
        <w:t xml:space="preserve"> </w:t>
      </w:r>
    </w:p>
    <w:p w14:paraId="52F74F01" w14:textId="77777777" w:rsidR="0048364F" w:rsidRPr="004004CB" w:rsidRDefault="0048364F" w:rsidP="0048364F">
      <w:pPr>
        <w:sectPr w:rsidR="0048364F" w:rsidRPr="004004CB" w:rsidSect="00C02A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9EC39C" w14:textId="77777777" w:rsidR="00220A0C" w:rsidRPr="004004CB" w:rsidRDefault="0048364F" w:rsidP="0048364F">
      <w:pPr>
        <w:outlineLvl w:val="0"/>
        <w:rPr>
          <w:sz w:val="36"/>
        </w:rPr>
      </w:pPr>
      <w:r w:rsidRPr="004004CB">
        <w:rPr>
          <w:sz w:val="36"/>
        </w:rPr>
        <w:lastRenderedPageBreak/>
        <w:t>Contents</w:t>
      </w:r>
    </w:p>
    <w:p w14:paraId="09C3273E" w14:textId="15B3281A" w:rsidR="004004CB" w:rsidRPr="004004CB" w:rsidRDefault="00400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4CB">
        <w:fldChar w:fldCharType="begin"/>
      </w:r>
      <w:r w:rsidRPr="004004CB">
        <w:instrText xml:space="preserve"> TOC \o "1-9" </w:instrText>
      </w:r>
      <w:r w:rsidRPr="004004CB">
        <w:fldChar w:fldCharType="separate"/>
      </w:r>
      <w:r w:rsidRPr="004004CB">
        <w:rPr>
          <w:noProof/>
        </w:rPr>
        <w:t>1</w:t>
      </w:r>
      <w:r w:rsidRPr="004004CB">
        <w:rPr>
          <w:noProof/>
        </w:rPr>
        <w:tab/>
        <w:t>Name</w:t>
      </w:r>
      <w:r w:rsidRPr="004004CB">
        <w:rPr>
          <w:noProof/>
        </w:rPr>
        <w:tab/>
      </w:r>
      <w:r w:rsidRPr="004004CB">
        <w:rPr>
          <w:noProof/>
        </w:rPr>
        <w:fldChar w:fldCharType="begin"/>
      </w:r>
      <w:r w:rsidRPr="004004CB">
        <w:rPr>
          <w:noProof/>
        </w:rPr>
        <w:instrText xml:space="preserve"> PAGEREF _Toc129159687 \h </w:instrText>
      </w:r>
      <w:r w:rsidRPr="004004CB">
        <w:rPr>
          <w:noProof/>
        </w:rPr>
      </w:r>
      <w:r w:rsidRPr="004004CB">
        <w:rPr>
          <w:noProof/>
        </w:rPr>
        <w:fldChar w:fldCharType="separate"/>
      </w:r>
      <w:r w:rsidR="00556945">
        <w:rPr>
          <w:noProof/>
        </w:rPr>
        <w:t>1</w:t>
      </w:r>
      <w:r w:rsidRPr="004004CB">
        <w:rPr>
          <w:noProof/>
        </w:rPr>
        <w:fldChar w:fldCharType="end"/>
      </w:r>
    </w:p>
    <w:p w14:paraId="1EC53AD6" w14:textId="0BD77C79" w:rsidR="004004CB" w:rsidRPr="004004CB" w:rsidRDefault="00400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4CB">
        <w:rPr>
          <w:noProof/>
        </w:rPr>
        <w:t>2</w:t>
      </w:r>
      <w:r w:rsidRPr="004004CB">
        <w:rPr>
          <w:noProof/>
        </w:rPr>
        <w:tab/>
        <w:t>Commencement</w:t>
      </w:r>
      <w:r w:rsidRPr="004004CB">
        <w:rPr>
          <w:noProof/>
        </w:rPr>
        <w:tab/>
      </w:r>
      <w:r w:rsidRPr="004004CB">
        <w:rPr>
          <w:noProof/>
        </w:rPr>
        <w:fldChar w:fldCharType="begin"/>
      </w:r>
      <w:r w:rsidRPr="004004CB">
        <w:rPr>
          <w:noProof/>
        </w:rPr>
        <w:instrText xml:space="preserve"> PAGEREF _Toc129159688 \h </w:instrText>
      </w:r>
      <w:r w:rsidRPr="004004CB">
        <w:rPr>
          <w:noProof/>
        </w:rPr>
      </w:r>
      <w:r w:rsidRPr="004004CB">
        <w:rPr>
          <w:noProof/>
        </w:rPr>
        <w:fldChar w:fldCharType="separate"/>
      </w:r>
      <w:r w:rsidR="00556945">
        <w:rPr>
          <w:noProof/>
        </w:rPr>
        <w:t>1</w:t>
      </w:r>
      <w:r w:rsidRPr="004004CB">
        <w:rPr>
          <w:noProof/>
        </w:rPr>
        <w:fldChar w:fldCharType="end"/>
      </w:r>
    </w:p>
    <w:p w14:paraId="0F6ED7E5" w14:textId="6EBC9BBA" w:rsidR="004004CB" w:rsidRPr="004004CB" w:rsidRDefault="00400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4CB">
        <w:rPr>
          <w:noProof/>
        </w:rPr>
        <w:t>3</w:t>
      </w:r>
      <w:r w:rsidRPr="004004CB">
        <w:rPr>
          <w:noProof/>
        </w:rPr>
        <w:tab/>
        <w:t>Authority</w:t>
      </w:r>
      <w:r w:rsidRPr="004004CB">
        <w:rPr>
          <w:noProof/>
        </w:rPr>
        <w:tab/>
      </w:r>
      <w:r w:rsidRPr="004004CB">
        <w:rPr>
          <w:noProof/>
        </w:rPr>
        <w:fldChar w:fldCharType="begin"/>
      </w:r>
      <w:r w:rsidRPr="004004CB">
        <w:rPr>
          <w:noProof/>
        </w:rPr>
        <w:instrText xml:space="preserve"> PAGEREF _Toc129159689 \h </w:instrText>
      </w:r>
      <w:r w:rsidRPr="004004CB">
        <w:rPr>
          <w:noProof/>
        </w:rPr>
      </w:r>
      <w:r w:rsidRPr="004004CB">
        <w:rPr>
          <w:noProof/>
        </w:rPr>
        <w:fldChar w:fldCharType="separate"/>
      </w:r>
      <w:r w:rsidR="00556945">
        <w:rPr>
          <w:noProof/>
        </w:rPr>
        <w:t>1</w:t>
      </w:r>
      <w:r w:rsidRPr="004004CB">
        <w:rPr>
          <w:noProof/>
        </w:rPr>
        <w:fldChar w:fldCharType="end"/>
      </w:r>
    </w:p>
    <w:p w14:paraId="2A5D2FDA" w14:textId="5F155A16" w:rsidR="004004CB" w:rsidRPr="004004CB" w:rsidRDefault="00400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4CB">
        <w:rPr>
          <w:noProof/>
        </w:rPr>
        <w:t>4</w:t>
      </w:r>
      <w:r w:rsidRPr="004004CB">
        <w:rPr>
          <w:noProof/>
        </w:rPr>
        <w:tab/>
        <w:t>Schedules</w:t>
      </w:r>
      <w:r w:rsidRPr="004004CB">
        <w:rPr>
          <w:noProof/>
        </w:rPr>
        <w:tab/>
      </w:r>
      <w:r w:rsidRPr="004004CB">
        <w:rPr>
          <w:noProof/>
        </w:rPr>
        <w:fldChar w:fldCharType="begin"/>
      </w:r>
      <w:r w:rsidRPr="004004CB">
        <w:rPr>
          <w:noProof/>
        </w:rPr>
        <w:instrText xml:space="preserve"> PAGEREF _Toc129159690 \h </w:instrText>
      </w:r>
      <w:r w:rsidRPr="004004CB">
        <w:rPr>
          <w:noProof/>
        </w:rPr>
      </w:r>
      <w:r w:rsidRPr="004004CB">
        <w:rPr>
          <w:noProof/>
        </w:rPr>
        <w:fldChar w:fldCharType="separate"/>
      </w:r>
      <w:r w:rsidR="00556945">
        <w:rPr>
          <w:noProof/>
        </w:rPr>
        <w:t>1</w:t>
      </w:r>
      <w:r w:rsidRPr="004004CB">
        <w:rPr>
          <w:noProof/>
        </w:rPr>
        <w:fldChar w:fldCharType="end"/>
      </w:r>
    </w:p>
    <w:p w14:paraId="540198DC" w14:textId="6A474F50" w:rsidR="004004CB" w:rsidRPr="004004CB" w:rsidRDefault="004004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4CB">
        <w:rPr>
          <w:noProof/>
        </w:rPr>
        <w:t>Schedule 1—Amendments</w:t>
      </w:r>
      <w:r w:rsidRPr="004004CB">
        <w:rPr>
          <w:b w:val="0"/>
          <w:noProof/>
          <w:sz w:val="18"/>
        </w:rPr>
        <w:tab/>
      </w:r>
      <w:r w:rsidRPr="004004CB">
        <w:rPr>
          <w:b w:val="0"/>
          <w:noProof/>
          <w:sz w:val="18"/>
        </w:rPr>
        <w:fldChar w:fldCharType="begin"/>
      </w:r>
      <w:r w:rsidRPr="004004CB">
        <w:rPr>
          <w:b w:val="0"/>
          <w:noProof/>
          <w:sz w:val="18"/>
        </w:rPr>
        <w:instrText xml:space="preserve"> PAGEREF _Toc129159691 \h </w:instrText>
      </w:r>
      <w:r w:rsidRPr="004004CB">
        <w:rPr>
          <w:b w:val="0"/>
          <w:noProof/>
          <w:sz w:val="18"/>
        </w:rPr>
      </w:r>
      <w:r w:rsidRPr="004004CB">
        <w:rPr>
          <w:b w:val="0"/>
          <w:noProof/>
          <w:sz w:val="18"/>
        </w:rPr>
        <w:fldChar w:fldCharType="separate"/>
      </w:r>
      <w:r w:rsidR="00556945">
        <w:rPr>
          <w:b w:val="0"/>
          <w:noProof/>
          <w:sz w:val="18"/>
        </w:rPr>
        <w:t>2</w:t>
      </w:r>
      <w:r w:rsidRPr="004004CB">
        <w:rPr>
          <w:b w:val="0"/>
          <w:noProof/>
          <w:sz w:val="18"/>
        </w:rPr>
        <w:fldChar w:fldCharType="end"/>
      </w:r>
    </w:p>
    <w:p w14:paraId="5C520184" w14:textId="2C268AA2" w:rsidR="004004CB" w:rsidRPr="004004CB" w:rsidRDefault="004004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04CB">
        <w:rPr>
          <w:noProof/>
        </w:rPr>
        <w:t>Customs (Prohibited Exports) Regulations 1958</w:t>
      </w:r>
      <w:r w:rsidRPr="004004CB">
        <w:rPr>
          <w:i w:val="0"/>
          <w:noProof/>
          <w:sz w:val="18"/>
        </w:rPr>
        <w:tab/>
      </w:r>
      <w:r w:rsidRPr="004004CB">
        <w:rPr>
          <w:i w:val="0"/>
          <w:noProof/>
          <w:sz w:val="18"/>
        </w:rPr>
        <w:fldChar w:fldCharType="begin"/>
      </w:r>
      <w:r w:rsidRPr="004004CB">
        <w:rPr>
          <w:i w:val="0"/>
          <w:noProof/>
          <w:sz w:val="18"/>
        </w:rPr>
        <w:instrText xml:space="preserve"> PAGEREF _Toc129159692 \h </w:instrText>
      </w:r>
      <w:r w:rsidRPr="004004CB">
        <w:rPr>
          <w:i w:val="0"/>
          <w:noProof/>
          <w:sz w:val="18"/>
        </w:rPr>
      </w:r>
      <w:r w:rsidRPr="004004CB">
        <w:rPr>
          <w:i w:val="0"/>
          <w:noProof/>
          <w:sz w:val="18"/>
        </w:rPr>
        <w:fldChar w:fldCharType="separate"/>
      </w:r>
      <w:r w:rsidR="00556945">
        <w:rPr>
          <w:i w:val="0"/>
          <w:noProof/>
          <w:sz w:val="18"/>
        </w:rPr>
        <w:t>2</w:t>
      </w:r>
      <w:r w:rsidRPr="004004CB">
        <w:rPr>
          <w:i w:val="0"/>
          <w:noProof/>
          <w:sz w:val="18"/>
        </w:rPr>
        <w:fldChar w:fldCharType="end"/>
      </w:r>
    </w:p>
    <w:p w14:paraId="51111DBD" w14:textId="0CE784BA" w:rsidR="004004CB" w:rsidRPr="004004CB" w:rsidRDefault="004004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04CB">
        <w:rPr>
          <w:noProof/>
        </w:rPr>
        <w:t>Customs (Prohibited Imports) Regulations 1956</w:t>
      </w:r>
      <w:r w:rsidRPr="004004CB">
        <w:rPr>
          <w:i w:val="0"/>
          <w:noProof/>
          <w:sz w:val="18"/>
        </w:rPr>
        <w:tab/>
      </w:r>
      <w:r w:rsidRPr="004004CB">
        <w:rPr>
          <w:i w:val="0"/>
          <w:noProof/>
          <w:sz w:val="18"/>
        </w:rPr>
        <w:fldChar w:fldCharType="begin"/>
      </w:r>
      <w:r w:rsidRPr="004004CB">
        <w:rPr>
          <w:i w:val="0"/>
          <w:noProof/>
          <w:sz w:val="18"/>
        </w:rPr>
        <w:instrText xml:space="preserve"> PAGEREF _Toc129159694 \h </w:instrText>
      </w:r>
      <w:r w:rsidRPr="004004CB">
        <w:rPr>
          <w:i w:val="0"/>
          <w:noProof/>
          <w:sz w:val="18"/>
        </w:rPr>
      </w:r>
      <w:r w:rsidRPr="004004CB">
        <w:rPr>
          <w:i w:val="0"/>
          <w:noProof/>
          <w:sz w:val="18"/>
        </w:rPr>
        <w:fldChar w:fldCharType="separate"/>
      </w:r>
      <w:r w:rsidR="00556945">
        <w:rPr>
          <w:i w:val="0"/>
          <w:noProof/>
          <w:sz w:val="18"/>
        </w:rPr>
        <w:t>3</w:t>
      </w:r>
      <w:r w:rsidRPr="004004CB">
        <w:rPr>
          <w:i w:val="0"/>
          <w:noProof/>
          <w:sz w:val="18"/>
        </w:rPr>
        <w:fldChar w:fldCharType="end"/>
      </w:r>
    </w:p>
    <w:p w14:paraId="18AEAE02" w14:textId="77777777" w:rsidR="0048364F" w:rsidRPr="004004CB" w:rsidRDefault="004004CB" w:rsidP="0048364F">
      <w:r w:rsidRPr="004004CB">
        <w:fldChar w:fldCharType="end"/>
      </w:r>
    </w:p>
    <w:p w14:paraId="00564E1C" w14:textId="77777777" w:rsidR="0048364F" w:rsidRPr="004004CB" w:rsidRDefault="0048364F" w:rsidP="0048364F">
      <w:pPr>
        <w:sectPr w:rsidR="0048364F" w:rsidRPr="004004CB" w:rsidSect="00C02A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FF3150" w14:textId="77777777" w:rsidR="0048364F" w:rsidRPr="004004CB" w:rsidRDefault="0048364F" w:rsidP="0048364F">
      <w:pPr>
        <w:pStyle w:val="ActHead5"/>
      </w:pPr>
      <w:bookmarkStart w:id="0" w:name="_Toc129159687"/>
      <w:r w:rsidRPr="00C90D2E">
        <w:rPr>
          <w:rStyle w:val="CharSectno"/>
        </w:rPr>
        <w:lastRenderedPageBreak/>
        <w:t>1</w:t>
      </w:r>
      <w:r w:rsidRPr="004004CB">
        <w:t xml:space="preserve">  </w:t>
      </w:r>
      <w:r w:rsidR="004F676E" w:rsidRPr="004004CB">
        <w:t>Name</w:t>
      </w:r>
      <w:bookmarkEnd w:id="0"/>
    </w:p>
    <w:p w14:paraId="1E1372D4" w14:textId="77777777" w:rsidR="0048364F" w:rsidRPr="004004CB" w:rsidRDefault="0048364F" w:rsidP="0048364F">
      <w:pPr>
        <w:pStyle w:val="subsection"/>
      </w:pPr>
      <w:r w:rsidRPr="004004CB">
        <w:tab/>
      </w:r>
      <w:r w:rsidRPr="004004CB">
        <w:tab/>
      </w:r>
      <w:r w:rsidR="00472B88" w:rsidRPr="004004CB">
        <w:t>This instrument is</w:t>
      </w:r>
      <w:r w:rsidRPr="004004CB">
        <w:t xml:space="preserve"> the </w:t>
      </w:r>
      <w:r w:rsidR="004004CB" w:rsidRPr="004004CB">
        <w:rPr>
          <w:i/>
          <w:noProof/>
        </w:rPr>
        <w:t>Customs Legislation Amendment (Ozone Depleting Substances and Synthetic Greenhouse Gases) Regulations 2023</w:t>
      </w:r>
      <w:r w:rsidRPr="004004CB">
        <w:t>.</w:t>
      </w:r>
    </w:p>
    <w:p w14:paraId="6B28E9AC" w14:textId="77777777" w:rsidR="004F676E" w:rsidRPr="004004CB" w:rsidRDefault="0048364F" w:rsidP="005452CC">
      <w:pPr>
        <w:pStyle w:val="ActHead5"/>
      </w:pPr>
      <w:bookmarkStart w:id="1" w:name="_Toc129159688"/>
      <w:r w:rsidRPr="00C90D2E">
        <w:rPr>
          <w:rStyle w:val="CharSectno"/>
        </w:rPr>
        <w:t>2</w:t>
      </w:r>
      <w:r w:rsidRPr="004004CB">
        <w:t xml:space="preserve">  Commencement</w:t>
      </w:r>
      <w:bookmarkEnd w:id="1"/>
    </w:p>
    <w:p w14:paraId="1B99650F" w14:textId="77777777" w:rsidR="005452CC" w:rsidRPr="004004CB" w:rsidRDefault="005452CC" w:rsidP="00872FB1">
      <w:pPr>
        <w:pStyle w:val="subsection"/>
      </w:pPr>
      <w:r w:rsidRPr="004004CB">
        <w:tab/>
        <w:t>(1)</w:t>
      </w:r>
      <w:r w:rsidRPr="004004CB">
        <w:tab/>
        <w:t xml:space="preserve">Each provision of </w:t>
      </w:r>
      <w:r w:rsidR="00472B88" w:rsidRPr="004004CB">
        <w:t>this instrument</w:t>
      </w:r>
      <w:r w:rsidRPr="004004CB">
        <w:t xml:space="preserve"> specified in column 1 of the table commences, or is taken to have commenced, in accordance with column 2 of the table. Any other statement in column 2 has effect according to its terms.</w:t>
      </w:r>
    </w:p>
    <w:p w14:paraId="66C6AC2A" w14:textId="77777777" w:rsidR="005452CC" w:rsidRPr="004004CB" w:rsidRDefault="005452CC" w:rsidP="00872F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004CB" w14:paraId="7FE5BAE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C7BE8B" w14:textId="77777777" w:rsidR="005452CC" w:rsidRPr="004004CB" w:rsidRDefault="005452CC" w:rsidP="00872FB1">
            <w:pPr>
              <w:pStyle w:val="TableHeading"/>
            </w:pPr>
            <w:r w:rsidRPr="004004CB">
              <w:t>Commencement information</w:t>
            </w:r>
          </w:p>
        </w:tc>
      </w:tr>
      <w:tr w:rsidR="005452CC" w:rsidRPr="004004CB" w14:paraId="7507E59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410D9C" w14:textId="77777777" w:rsidR="005452CC" w:rsidRPr="004004CB" w:rsidRDefault="005452CC" w:rsidP="00872FB1">
            <w:pPr>
              <w:pStyle w:val="TableHeading"/>
            </w:pPr>
            <w:r w:rsidRPr="004004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B3E8B8" w14:textId="77777777" w:rsidR="005452CC" w:rsidRPr="004004CB" w:rsidRDefault="005452CC" w:rsidP="00872FB1">
            <w:pPr>
              <w:pStyle w:val="TableHeading"/>
            </w:pPr>
            <w:r w:rsidRPr="004004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F3CCE3" w14:textId="77777777" w:rsidR="005452CC" w:rsidRPr="004004CB" w:rsidRDefault="005452CC" w:rsidP="00872FB1">
            <w:pPr>
              <w:pStyle w:val="TableHeading"/>
            </w:pPr>
            <w:r w:rsidRPr="004004CB">
              <w:t>Column 3</w:t>
            </w:r>
          </w:p>
        </w:tc>
      </w:tr>
      <w:tr w:rsidR="005452CC" w:rsidRPr="004004CB" w14:paraId="5971AC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00F7B4" w14:textId="77777777" w:rsidR="005452CC" w:rsidRPr="004004CB" w:rsidRDefault="005452CC" w:rsidP="00872FB1">
            <w:pPr>
              <w:pStyle w:val="TableHeading"/>
            </w:pPr>
            <w:r w:rsidRPr="004004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2B8070" w14:textId="77777777" w:rsidR="005452CC" w:rsidRPr="004004CB" w:rsidRDefault="005452CC" w:rsidP="00872FB1">
            <w:pPr>
              <w:pStyle w:val="TableHeading"/>
            </w:pPr>
            <w:r w:rsidRPr="004004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EB56E7" w14:textId="77777777" w:rsidR="005452CC" w:rsidRPr="004004CB" w:rsidRDefault="005452CC" w:rsidP="00872FB1">
            <w:pPr>
              <w:pStyle w:val="TableHeading"/>
            </w:pPr>
            <w:r w:rsidRPr="004004CB">
              <w:t>Date/Details</w:t>
            </w:r>
          </w:p>
        </w:tc>
      </w:tr>
      <w:tr w:rsidR="005452CC" w:rsidRPr="004004CB" w14:paraId="79A54E4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F2352F" w14:textId="77777777" w:rsidR="005452CC" w:rsidRPr="004004CB" w:rsidRDefault="005452CC" w:rsidP="00AD7252">
            <w:pPr>
              <w:pStyle w:val="Tabletext"/>
            </w:pPr>
            <w:r w:rsidRPr="004004CB">
              <w:t xml:space="preserve">1.  </w:t>
            </w:r>
            <w:r w:rsidR="00AD7252" w:rsidRPr="004004CB">
              <w:t xml:space="preserve">The whole of </w:t>
            </w:r>
            <w:r w:rsidR="00472B88" w:rsidRPr="004004C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EF31C0" w14:textId="77777777" w:rsidR="005452CC" w:rsidRPr="004004CB" w:rsidRDefault="00A105F5" w:rsidP="005452CC">
            <w:pPr>
              <w:pStyle w:val="Tabletext"/>
            </w:pPr>
            <w:r w:rsidRPr="004004CB">
              <w:t xml:space="preserve">At the same time as </w:t>
            </w:r>
            <w:r w:rsidR="00A02F31" w:rsidRPr="004004CB">
              <w:t>Schedule 1</w:t>
            </w:r>
            <w:r w:rsidRPr="004004CB">
              <w:t xml:space="preserve"> to the </w:t>
            </w:r>
            <w:r w:rsidRPr="004004CB">
              <w:rPr>
                <w:i/>
              </w:rPr>
              <w:t>Ozone Protection and Synthetic Greenhouse Gas Management Reform (Closing the Hole in the Ozone Layer) Act 2022</w:t>
            </w:r>
            <w:r w:rsidRPr="004004CB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547F52" w14:textId="58BBDF11" w:rsidR="005452CC" w:rsidRPr="004004CB" w:rsidRDefault="00CB3320">
            <w:pPr>
              <w:pStyle w:val="Tabletext"/>
            </w:pPr>
            <w:r w:rsidRPr="00CB3320">
              <w:t>13 June 2023</w:t>
            </w:r>
            <w:bookmarkStart w:id="2" w:name="_GoBack"/>
            <w:bookmarkEnd w:id="2"/>
          </w:p>
        </w:tc>
      </w:tr>
    </w:tbl>
    <w:p w14:paraId="55B892F8" w14:textId="77777777" w:rsidR="005452CC" w:rsidRPr="004004CB" w:rsidRDefault="005452CC" w:rsidP="00872FB1">
      <w:pPr>
        <w:pStyle w:val="notetext"/>
      </w:pPr>
      <w:r w:rsidRPr="004004CB">
        <w:rPr>
          <w:snapToGrid w:val="0"/>
          <w:lang w:eastAsia="en-US"/>
        </w:rPr>
        <w:t>Note:</w:t>
      </w:r>
      <w:r w:rsidRPr="004004CB">
        <w:rPr>
          <w:snapToGrid w:val="0"/>
          <w:lang w:eastAsia="en-US"/>
        </w:rPr>
        <w:tab/>
        <w:t xml:space="preserve">This table relates only to the provisions of </w:t>
      </w:r>
      <w:r w:rsidR="00472B88" w:rsidRPr="004004CB">
        <w:rPr>
          <w:snapToGrid w:val="0"/>
          <w:lang w:eastAsia="en-US"/>
        </w:rPr>
        <w:t>this instrument</w:t>
      </w:r>
      <w:r w:rsidRPr="004004CB">
        <w:t xml:space="preserve"> </w:t>
      </w:r>
      <w:r w:rsidRPr="004004CB">
        <w:rPr>
          <w:snapToGrid w:val="0"/>
          <w:lang w:eastAsia="en-US"/>
        </w:rPr>
        <w:t xml:space="preserve">as originally made. It will not be amended to deal with any later amendments of </w:t>
      </w:r>
      <w:r w:rsidR="00472B88" w:rsidRPr="004004CB">
        <w:rPr>
          <w:snapToGrid w:val="0"/>
          <w:lang w:eastAsia="en-US"/>
        </w:rPr>
        <w:t>this instrument</w:t>
      </w:r>
      <w:r w:rsidRPr="004004CB">
        <w:rPr>
          <w:snapToGrid w:val="0"/>
          <w:lang w:eastAsia="en-US"/>
        </w:rPr>
        <w:t>.</w:t>
      </w:r>
    </w:p>
    <w:p w14:paraId="24EB0F22" w14:textId="77777777" w:rsidR="00CC689F" w:rsidRPr="004004CB" w:rsidRDefault="005452CC" w:rsidP="00EC5636">
      <w:pPr>
        <w:pStyle w:val="subsection"/>
      </w:pPr>
      <w:r w:rsidRPr="004004CB">
        <w:tab/>
        <w:t>(2)</w:t>
      </w:r>
      <w:r w:rsidRPr="004004CB">
        <w:tab/>
        <w:t xml:space="preserve">Any information in column 3 of the table is not part of </w:t>
      </w:r>
      <w:r w:rsidR="00472B88" w:rsidRPr="004004CB">
        <w:t>this instrument</w:t>
      </w:r>
      <w:r w:rsidRPr="004004CB">
        <w:t xml:space="preserve">. Information may be inserted in this column, or information in it may be edited, in any published version of </w:t>
      </w:r>
      <w:r w:rsidR="00472B88" w:rsidRPr="004004CB">
        <w:t>this instrument</w:t>
      </w:r>
      <w:r w:rsidRPr="004004CB">
        <w:t>.</w:t>
      </w:r>
    </w:p>
    <w:p w14:paraId="68B0596D" w14:textId="77777777" w:rsidR="00BF6650" w:rsidRPr="004004CB" w:rsidRDefault="00BF6650" w:rsidP="00BF6650">
      <w:pPr>
        <w:pStyle w:val="ActHead5"/>
      </w:pPr>
      <w:bookmarkStart w:id="3" w:name="_Toc129159689"/>
      <w:r w:rsidRPr="00C90D2E">
        <w:rPr>
          <w:rStyle w:val="CharSectno"/>
        </w:rPr>
        <w:t>3</w:t>
      </w:r>
      <w:r w:rsidRPr="004004CB">
        <w:t xml:space="preserve">  Authority</w:t>
      </w:r>
      <w:bookmarkEnd w:id="3"/>
    </w:p>
    <w:p w14:paraId="50638EC7" w14:textId="77777777" w:rsidR="00BF6650" w:rsidRPr="004004CB" w:rsidRDefault="00BF6650" w:rsidP="00BF6650">
      <w:pPr>
        <w:pStyle w:val="subsection"/>
      </w:pPr>
      <w:r w:rsidRPr="004004CB">
        <w:tab/>
      </w:r>
      <w:r w:rsidRPr="004004CB">
        <w:tab/>
      </w:r>
      <w:r w:rsidR="00472B88" w:rsidRPr="004004CB">
        <w:t>This instrument is</w:t>
      </w:r>
      <w:r w:rsidRPr="004004CB">
        <w:t xml:space="preserve"> made under the </w:t>
      </w:r>
      <w:r w:rsidR="00CE6C97" w:rsidRPr="004004CB">
        <w:rPr>
          <w:i/>
        </w:rPr>
        <w:t>Customs Act 1901</w:t>
      </w:r>
      <w:r w:rsidR="00546FA3" w:rsidRPr="004004CB">
        <w:t>.</w:t>
      </w:r>
    </w:p>
    <w:p w14:paraId="16693C84" w14:textId="77777777" w:rsidR="00557C7A" w:rsidRPr="004004CB" w:rsidRDefault="00BF6650" w:rsidP="00557C7A">
      <w:pPr>
        <w:pStyle w:val="ActHead5"/>
      </w:pPr>
      <w:bookmarkStart w:id="4" w:name="_Toc129159690"/>
      <w:r w:rsidRPr="00C90D2E">
        <w:rPr>
          <w:rStyle w:val="CharSectno"/>
        </w:rPr>
        <w:t>4</w:t>
      </w:r>
      <w:r w:rsidR="00557C7A" w:rsidRPr="004004CB">
        <w:t xml:space="preserve">  </w:t>
      </w:r>
      <w:r w:rsidR="00083F48" w:rsidRPr="004004CB">
        <w:t>Schedules</w:t>
      </w:r>
      <w:bookmarkEnd w:id="4"/>
    </w:p>
    <w:p w14:paraId="5E434DB9" w14:textId="77777777" w:rsidR="00557C7A" w:rsidRPr="004004CB" w:rsidRDefault="00557C7A" w:rsidP="00557C7A">
      <w:pPr>
        <w:pStyle w:val="subsection"/>
      </w:pPr>
      <w:r w:rsidRPr="004004CB">
        <w:tab/>
      </w:r>
      <w:r w:rsidRPr="004004CB">
        <w:tab/>
      </w:r>
      <w:r w:rsidR="00083F48" w:rsidRPr="004004CB">
        <w:t xml:space="preserve">Each </w:t>
      </w:r>
      <w:r w:rsidR="00160BD7" w:rsidRPr="004004CB">
        <w:t>instrument</w:t>
      </w:r>
      <w:r w:rsidR="00083F48" w:rsidRPr="004004CB">
        <w:t xml:space="preserve"> that is specified in a Schedule to </w:t>
      </w:r>
      <w:r w:rsidR="00472B88" w:rsidRPr="004004CB">
        <w:t>this instrument</w:t>
      </w:r>
      <w:r w:rsidR="00083F48" w:rsidRPr="004004CB">
        <w:t xml:space="preserve"> is amended or repealed as set out in the applicable items in the Schedule concerned, and any other item in a Schedule to </w:t>
      </w:r>
      <w:r w:rsidR="00472B88" w:rsidRPr="004004CB">
        <w:t>this instrument</w:t>
      </w:r>
      <w:r w:rsidR="00083F48" w:rsidRPr="004004CB">
        <w:t xml:space="preserve"> has effect according to its terms.</w:t>
      </w:r>
    </w:p>
    <w:p w14:paraId="57098DC5" w14:textId="77777777" w:rsidR="0048364F" w:rsidRPr="004004CB" w:rsidRDefault="00A02F31" w:rsidP="009C5989">
      <w:pPr>
        <w:pStyle w:val="ActHead6"/>
        <w:pageBreakBefore/>
      </w:pPr>
      <w:bookmarkStart w:id="5" w:name="_Toc129159691"/>
      <w:r w:rsidRPr="00C90D2E">
        <w:rPr>
          <w:rStyle w:val="CharAmSchNo"/>
        </w:rPr>
        <w:lastRenderedPageBreak/>
        <w:t>Schedule 1</w:t>
      </w:r>
      <w:r w:rsidR="0048364F" w:rsidRPr="004004CB">
        <w:t>—</w:t>
      </w:r>
      <w:r w:rsidR="00460499" w:rsidRPr="00C90D2E">
        <w:rPr>
          <w:rStyle w:val="CharAmSchText"/>
        </w:rPr>
        <w:t>Amendments</w:t>
      </w:r>
      <w:bookmarkEnd w:id="5"/>
    </w:p>
    <w:p w14:paraId="2490970F" w14:textId="77777777" w:rsidR="0004044E" w:rsidRPr="00C90D2E" w:rsidRDefault="0004044E" w:rsidP="0004044E">
      <w:pPr>
        <w:pStyle w:val="Header"/>
      </w:pPr>
      <w:r w:rsidRPr="00C90D2E">
        <w:rPr>
          <w:rStyle w:val="CharAmPartNo"/>
        </w:rPr>
        <w:t xml:space="preserve"> </w:t>
      </w:r>
      <w:r w:rsidRPr="00C90D2E">
        <w:rPr>
          <w:rStyle w:val="CharAmPartText"/>
        </w:rPr>
        <w:t xml:space="preserve"> </w:t>
      </w:r>
    </w:p>
    <w:p w14:paraId="59FFE1C8" w14:textId="77777777" w:rsidR="0084172C" w:rsidRPr="004004CB" w:rsidRDefault="00CE6C97" w:rsidP="00EA0D36">
      <w:pPr>
        <w:pStyle w:val="ActHead9"/>
      </w:pPr>
      <w:bookmarkStart w:id="6" w:name="_Toc129159692"/>
      <w:r w:rsidRPr="004004CB">
        <w:t>Customs (Prohibited Exports) Regulations 1958</w:t>
      </w:r>
      <w:bookmarkEnd w:id="6"/>
    </w:p>
    <w:p w14:paraId="48858C7F" w14:textId="77777777" w:rsidR="00C87C91" w:rsidRPr="004004CB" w:rsidRDefault="000C674D" w:rsidP="00C87C91">
      <w:pPr>
        <w:pStyle w:val="ItemHead"/>
      </w:pPr>
      <w:r w:rsidRPr="004004CB">
        <w:t>1</w:t>
      </w:r>
      <w:r w:rsidR="00C87C91" w:rsidRPr="004004CB">
        <w:t xml:space="preserve">  </w:t>
      </w:r>
      <w:r w:rsidR="00A06D6D" w:rsidRPr="004004CB">
        <w:t>Subregulation 2</w:t>
      </w:r>
      <w:r w:rsidR="00C87C91" w:rsidRPr="004004CB">
        <w:t>(1)</w:t>
      </w:r>
    </w:p>
    <w:p w14:paraId="466BD1FB" w14:textId="77777777" w:rsidR="008E3CCA" w:rsidRPr="004004CB" w:rsidRDefault="00A97085" w:rsidP="008E3CCA">
      <w:pPr>
        <w:pStyle w:val="Definition"/>
      </w:pPr>
      <w:r w:rsidRPr="004004CB">
        <w:t>Repeal the following definitions:</w:t>
      </w:r>
    </w:p>
    <w:p w14:paraId="31636EF7" w14:textId="77777777" w:rsidR="00A97085" w:rsidRPr="004004CB" w:rsidRDefault="00A97085" w:rsidP="00A97085">
      <w:pPr>
        <w:pStyle w:val="paragraph"/>
      </w:pPr>
      <w:r w:rsidRPr="004004CB">
        <w:tab/>
        <w:t>(a)</w:t>
      </w:r>
      <w:r w:rsidRPr="004004CB">
        <w:tab/>
        <w:t xml:space="preserve">definition of </w:t>
      </w:r>
      <w:r w:rsidRPr="004004CB">
        <w:rPr>
          <w:b/>
          <w:i/>
        </w:rPr>
        <w:t>CFC</w:t>
      </w:r>
      <w:r w:rsidRPr="004004CB">
        <w:t>;</w:t>
      </w:r>
    </w:p>
    <w:p w14:paraId="4EA4B8F8" w14:textId="77777777" w:rsidR="00A97085" w:rsidRPr="004004CB" w:rsidRDefault="00A97085" w:rsidP="00A97085">
      <w:pPr>
        <w:pStyle w:val="paragraph"/>
      </w:pPr>
      <w:r w:rsidRPr="004004CB">
        <w:tab/>
        <w:t>(b)</w:t>
      </w:r>
      <w:r w:rsidRPr="004004CB">
        <w:tab/>
        <w:t xml:space="preserve">definition of </w:t>
      </w:r>
      <w:r w:rsidRPr="004004CB">
        <w:rPr>
          <w:b/>
          <w:i/>
        </w:rPr>
        <w:t>HBFC</w:t>
      </w:r>
      <w:r w:rsidRPr="004004CB">
        <w:t>;</w:t>
      </w:r>
    </w:p>
    <w:p w14:paraId="2058E7A0" w14:textId="77777777" w:rsidR="00A97085" w:rsidRPr="004004CB" w:rsidRDefault="00A97085" w:rsidP="00A97085">
      <w:pPr>
        <w:pStyle w:val="paragraph"/>
      </w:pPr>
      <w:r w:rsidRPr="004004CB">
        <w:tab/>
        <w:t>(c)</w:t>
      </w:r>
      <w:r w:rsidRPr="004004CB">
        <w:tab/>
        <w:t xml:space="preserve">definition of </w:t>
      </w:r>
      <w:r w:rsidRPr="004004CB">
        <w:rPr>
          <w:b/>
          <w:i/>
        </w:rPr>
        <w:t>HCFC</w:t>
      </w:r>
      <w:r w:rsidRPr="004004CB">
        <w:t>;</w:t>
      </w:r>
    </w:p>
    <w:p w14:paraId="0DBA9D53" w14:textId="77777777" w:rsidR="00A97085" w:rsidRPr="004004CB" w:rsidRDefault="00A97085" w:rsidP="00A97085">
      <w:pPr>
        <w:pStyle w:val="paragraph"/>
      </w:pPr>
      <w:r w:rsidRPr="004004CB">
        <w:tab/>
        <w:t>(d)</w:t>
      </w:r>
      <w:r w:rsidRPr="004004CB">
        <w:tab/>
        <w:t xml:space="preserve">definition of </w:t>
      </w:r>
      <w:r w:rsidRPr="004004CB">
        <w:rPr>
          <w:b/>
          <w:i/>
        </w:rPr>
        <w:t>HFC</w:t>
      </w:r>
      <w:r w:rsidRPr="004004CB">
        <w:t>;</w:t>
      </w:r>
    </w:p>
    <w:p w14:paraId="4B323578" w14:textId="77777777" w:rsidR="00A97085" w:rsidRPr="004004CB" w:rsidRDefault="00A97085" w:rsidP="00A97085">
      <w:pPr>
        <w:pStyle w:val="paragraph"/>
      </w:pPr>
      <w:r w:rsidRPr="004004CB">
        <w:tab/>
        <w:t>(e)</w:t>
      </w:r>
      <w:r w:rsidRPr="004004CB">
        <w:tab/>
        <w:t xml:space="preserve">definition of </w:t>
      </w:r>
      <w:r w:rsidRPr="004004CB">
        <w:rPr>
          <w:b/>
          <w:i/>
        </w:rPr>
        <w:t>nitrogen trifluoride</w:t>
      </w:r>
      <w:r w:rsidRPr="004004CB">
        <w:t>;</w:t>
      </w:r>
    </w:p>
    <w:p w14:paraId="603A1EE6" w14:textId="77777777" w:rsidR="00A97085" w:rsidRPr="004004CB" w:rsidRDefault="00A97085" w:rsidP="00A97085">
      <w:pPr>
        <w:pStyle w:val="paragraph"/>
      </w:pPr>
      <w:r w:rsidRPr="004004CB">
        <w:tab/>
        <w:t>(f)</w:t>
      </w:r>
      <w:r w:rsidRPr="004004CB">
        <w:tab/>
        <w:t xml:space="preserve">definition of </w:t>
      </w:r>
      <w:r w:rsidRPr="004004CB">
        <w:rPr>
          <w:b/>
          <w:i/>
        </w:rPr>
        <w:t>PFC</w:t>
      </w:r>
      <w:r w:rsidRPr="004004CB">
        <w:t>;</w:t>
      </w:r>
    </w:p>
    <w:p w14:paraId="30C04362" w14:textId="77777777" w:rsidR="00A97085" w:rsidRPr="004004CB" w:rsidRDefault="00A97085" w:rsidP="00A97085">
      <w:pPr>
        <w:pStyle w:val="paragraph"/>
      </w:pPr>
      <w:r w:rsidRPr="004004CB">
        <w:tab/>
        <w:t>(g)</w:t>
      </w:r>
      <w:r w:rsidRPr="004004CB">
        <w:tab/>
        <w:t xml:space="preserve">definition of </w:t>
      </w:r>
      <w:r w:rsidRPr="004004CB">
        <w:rPr>
          <w:b/>
          <w:i/>
        </w:rPr>
        <w:t>SGG</w:t>
      </w:r>
      <w:r w:rsidRPr="004004CB">
        <w:t>;</w:t>
      </w:r>
    </w:p>
    <w:p w14:paraId="5AE5DAAB" w14:textId="77777777" w:rsidR="00A97085" w:rsidRPr="004004CB" w:rsidRDefault="00A97085" w:rsidP="00A97085">
      <w:pPr>
        <w:pStyle w:val="paragraph"/>
      </w:pPr>
      <w:r w:rsidRPr="004004CB">
        <w:tab/>
        <w:t>(h)</w:t>
      </w:r>
      <w:r w:rsidRPr="004004CB">
        <w:tab/>
        <w:t xml:space="preserve">definition of </w:t>
      </w:r>
      <w:r w:rsidRPr="004004CB">
        <w:rPr>
          <w:b/>
          <w:i/>
        </w:rPr>
        <w:t>sulfur hexafluoride</w:t>
      </w:r>
      <w:r w:rsidRPr="004004CB">
        <w:t>.</w:t>
      </w:r>
    </w:p>
    <w:p w14:paraId="3F02CAAE" w14:textId="77777777" w:rsidR="007300F2" w:rsidRPr="004004CB" w:rsidRDefault="000C674D" w:rsidP="00CE6C97">
      <w:pPr>
        <w:pStyle w:val="ItemHead"/>
      </w:pPr>
      <w:r w:rsidRPr="004004CB">
        <w:t>2</w:t>
      </w:r>
      <w:r w:rsidR="007300F2" w:rsidRPr="004004CB">
        <w:t xml:space="preserve">  </w:t>
      </w:r>
      <w:r w:rsidR="00A06D6D" w:rsidRPr="004004CB">
        <w:t>Regulation 1</w:t>
      </w:r>
      <w:r w:rsidR="007300F2" w:rsidRPr="004004CB">
        <w:t>3F</w:t>
      </w:r>
    </w:p>
    <w:p w14:paraId="69265903" w14:textId="77777777" w:rsidR="007300F2" w:rsidRPr="004004CB" w:rsidRDefault="007300F2" w:rsidP="007300F2">
      <w:pPr>
        <w:pStyle w:val="Item"/>
      </w:pPr>
      <w:r w:rsidRPr="004004CB">
        <w:t>Repeal the regulation, substitute:</w:t>
      </w:r>
    </w:p>
    <w:p w14:paraId="7F31C631" w14:textId="77777777" w:rsidR="00A81585" w:rsidRPr="004004CB" w:rsidRDefault="00A81585" w:rsidP="00A81585">
      <w:pPr>
        <w:pStyle w:val="ActHead5"/>
      </w:pPr>
      <w:bookmarkStart w:id="7" w:name="_Toc129159693"/>
      <w:bookmarkStart w:id="8" w:name="_Hlk126675953"/>
      <w:r w:rsidRPr="00C90D2E">
        <w:rPr>
          <w:rStyle w:val="CharSectno"/>
        </w:rPr>
        <w:t>13F</w:t>
      </w:r>
      <w:r w:rsidRPr="004004CB">
        <w:t xml:space="preserve">  Exportation of ozone</w:t>
      </w:r>
      <w:r w:rsidR="00A97085" w:rsidRPr="004004CB">
        <w:t xml:space="preserve"> </w:t>
      </w:r>
      <w:r w:rsidRPr="004004CB">
        <w:t>depleting substances and synthetic greenhouse gases</w:t>
      </w:r>
      <w:bookmarkEnd w:id="7"/>
    </w:p>
    <w:p w14:paraId="338D3A8A" w14:textId="77777777" w:rsidR="00A97085" w:rsidRPr="004004CB" w:rsidRDefault="00A97085" w:rsidP="00A97085">
      <w:pPr>
        <w:pStyle w:val="SubsectionHead"/>
      </w:pPr>
      <w:r w:rsidRPr="004004CB">
        <w:t>Prohibition</w:t>
      </w:r>
    </w:p>
    <w:p w14:paraId="4C0B99F9" w14:textId="77777777" w:rsidR="00A97085" w:rsidRPr="004004CB" w:rsidRDefault="00A97085" w:rsidP="00A97085">
      <w:pPr>
        <w:pStyle w:val="subsection"/>
      </w:pPr>
      <w:r w:rsidRPr="004004CB">
        <w:tab/>
        <w:t>(1)</w:t>
      </w:r>
      <w:r w:rsidRPr="004004CB">
        <w:tab/>
        <w:t>The exportation from Australia (except to an external Territory) of the following is prohibited unless subregulation (2) applies:</w:t>
      </w:r>
    </w:p>
    <w:p w14:paraId="741EB720" w14:textId="77777777" w:rsidR="00A97085" w:rsidRPr="004004CB" w:rsidRDefault="00A97085" w:rsidP="00A97085">
      <w:pPr>
        <w:pStyle w:val="paragraph"/>
      </w:pPr>
      <w:r w:rsidRPr="004004CB">
        <w:tab/>
        <w:t>(a)</w:t>
      </w:r>
      <w:r w:rsidRPr="004004CB">
        <w:tab/>
        <w:t xml:space="preserve">a </w:t>
      </w:r>
      <w:r w:rsidR="009E08C7" w:rsidRPr="004004CB">
        <w:t xml:space="preserve">scheduled </w:t>
      </w:r>
      <w:r w:rsidRPr="004004CB">
        <w:t>substance</w:t>
      </w:r>
      <w:r w:rsidR="009E08C7" w:rsidRPr="004004CB">
        <w:t xml:space="preserve"> (within the meaning of the OPSGGM Act)</w:t>
      </w:r>
      <w:r w:rsidRPr="004004CB">
        <w:t>;</w:t>
      </w:r>
    </w:p>
    <w:p w14:paraId="59644660" w14:textId="77777777" w:rsidR="00A97085" w:rsidRPr="004004CB" w:rsidRDefault="00A97085" w:rsidP="00A97085">
      <w:pPr>
        <w:pStyle w:val="paragraph"/>
      </w:pPr>
      <w:r w:rsidRPr="004004CB">
        <w:tab/>
        <w:t>(b)</w:t>
      </w:r>
      <w:r w:rsidRPr="004004CB">
        <w:tab/>
        <w:t xml:space="preserve">equipment that contains such a substance, if the equipment or the substance (or both) is prescribed by regulations made for the purposes of </w:t>
      </w:r>
      <w:r w:rsidR="00A02F31" w:rsidRPr="004004CB">
        <w:t>paragraph 1</w:t>
      </w:r>
      <w:r w:rsidRPr="004004CB">
        <w:t>3AB(3)(d) of the OPSGGM Act;</w:t>
      </w:r>
    </w:p>
    <w:p w14:paraId="76ECC589" w14:textId="77777777" w:rsidR="00A97085" w:rsidRPr="004004CB" w:rsidRDefault="00A97085" w:rsidP="00A97085">
      <w:pPr>
        <w:pStyle w:val="paragraph"/>
      </w:pPr>
      <w:r w:rsidRPr="004004CB">
        <w:tab/>
        <w:t>(c)</w:t>
      </w:r>
      <w:r w:rsidRPr="004004CB">
        <w:tab/>
        <w:t xml:space="preserve">equipment that uses such a substance in its operation, if the equipment or the substance (or both) is prescribed by regulations made for the purposes of </w:t>
      </w:r>
      <w:r w:rsidR="00A02F31" w:rsidRPr="004004CB">
        <w:t>paragraph 1</w:t>
      </w:r>
      <w:r w:rsidRPr="004004CB">
        <w:t>3AB(5)(d) of th</w:t>
      </w:r>
      <w:r w:rsidR="00E34A5F" w:rsidRPr="004004CB">
        <w:t>at</w:t>
      </w:r>
      <w:r w:rsidRPr="004004CB">
        <w:t xml:space="preserve"> Act.</w:t>
      </w:r>
    </w:p>
    <w:p w14:paraId="746311DA" w14:textId="77777777" w:rsidR="0035079C" w:rsidRPr="004004CB" w:rsidRDefault="0035079C" w:rsidP="0035079C">
      <w:pPr>
        <w:pStyle w:val="SubsectionHead"/>
      </w:pPr>
      <w:r w:rsidRPr="004004CB">
        <w:t>Exception</w:t>
      </w:r>
    </w:p>
    <w:p w14:paraId="17B0C66B" w14:textId="77777777" w:rsidR="0035079C" w:rsidRPr="004004CB" w:rsidRDefault="0035079C" w:rsidP="0035079C">
      <w:pPr>
        <w:pStyle w:val="subsection"/>
      </w:pPr>
      <w:r w:rsidRPr="004004CB">
        <w:tab/>
        <w:t>(2)</w:t>
      </w:r>
      <w:r w:rsidRPr="004004CB">
        <w:tab/>
        <w:t>This subregulation applies if:</w:t>
      </w:r>
    </w:p>
    <w:p w14:paraId="73B8B1D6" w14:textId="77777777" w:rsidR="0035079C" w:rsidRPr="004004CB" w:rsidRDefault="0035079C" w:rsidP="0035079C">
      <w:pPr>
        <w:pStyle w:val="paragraph"/>
      </w:pPr>
      <w:r w:rsidRPr="004004CB">
        <w:tab/>
        <w:t>(a)</w:t>
      </w:r>
      <w:r w:rsidRPr="004004CB">
        <w:tab/>
        <w:t xml:space="preserve">none of </w:t>
      </w:r>
      <w:r w:rsidR="00A02F31" w:rsidRPr="004004CB">
        <w:t>subsections 1</w:t>
      </w:r>
      <w:r w:rsidRPr="004004CB">
        <w:t>3AB(1), (3) and (5) of the OPSGGM Act are contravened in relation to the exportation; and</w:t>
      </w:r>
    </w:p>
    <w:p w14:paraId="0F8B5D13" w14:textId="77777777" w:rsidR="0035079C" w:rsidRPr="004004CB" w:rsidRDefault="0035079C" w:rsidP="0035079C">
      <w:pPr>
        <w:pStyle w:val="paragraph"/>
      </w:pPr>
      <w:r w:rsidRPr="004004CB">
        <w:tab/>
        <w:t>(b)</w:t>
      </w:r>
      <w:r w:rsidRPr="004004CB">
        <w:tab/>
        <w:t xml:space="preserve">if the exportation is allowed by a licence granted under </w:t>
      </w:r>
      <w:r w:rsidR="00A02F31" w:rsidRPr="004004CB">
        <w:t>section 1</w:t>
      </w:r>
      <w:r w:rsidRPr="004004CB">
        <w:t>6 of that Act—the licence, or a copy of the licence, is produced to a Collector.</w:t>
      </w:r>
    </w:p>
    <w:p w14:paraId="707E5EF7" w14:textId="77777777" w:rsidR="0035079C" w:rsidRPr="004004CB" w:rsidRDefault="0035079C" w:rsidP="0035079C">
      <w:pPr>
        <w:pStyle w:val="notetext"/>
      </w:pPr>
      <w:r w:rsidRPr="004004CB">
        <w:t>Note 1:</w:t>
      </w:r>
      <w:r w:rsidRPr="004004CB">
        <w:tab/>
        <w:t xml:space="preserve">A suspended licence does not allow the licensee to carry out any activity that the licence would otherwise allow: see </w:t>
      </w:r>
      <w:r w:rsidR="00A02F31" w:rsidRPr="004004CB">
        <w:t>subsection 1</w:t>
      </w:r>
      <w:r w:rsidRPr="004004CB">
        <w:t>9D(4) of the OPSGGM Act.</w:t>
      </w:r>
    </w:p>
    <w:p w14:paraId="3B0E2B5B" w14:textId="77777777" w:rsidR="0035079C" w:rsidRPr="004004CB" w:rsidRDefault="0035079C" w:rsidP="0035079C">
      <w:pPr>
        <w:pStyle w:val="notetext"/>
      </w:pPr>
      <w:r w:rsidRPr="004004CB">
        <w:t>Note 2:</w:t>
      </w:r>
      <w:r w:rsidRPr="004004CB">
        <w:tab/>
        <w:t xml:space="preserve">A number of provisions of the OPSGGM Act affect whether a person contravenes </w:t>
      </w:r>
      <w:r w:rsidR="00A02F31" w:rsidRPr="004004CB">
        <w:t>subsection 1</w:t>
      </w:r>
      <w:r w:rsidRPr="004004CB">
        <w:t>3AB(1), (3) or (5) of that Act. See (for example):</w:t>
      </w:r>
    </w:p>
    <w:p w14:paraId="29A22531" w14:textId="77777777" w:rsidR="0035079C" w:rsidRPr="004004CB" w:rsidRDefault="0035079C" w:rsidP="0035079C">
      <w:pPr>
        <w:pStyle w:val="notepara"/>
      </w:pPr>
      <w:r w:rsidRPr="004004CB">
        <w:t>(a)</w:t>
      </w:r>
      <w:r w:rsidRPr="004004CB">
        <w:tab/>
      </w:r>
      <w:r w:rsidR="00A02F31" w:rsidRPr="004004CB">
        <w:t>section 1</w:t>
      </w:r>
      <w:r w:rsidRPr="004004CB">
        <w:t>2B of that Act (exportation of CFCs, halons, HCFCs, HFCs and PFCs for use on board ships or aircraft); and</w:t>
      </w:r>
    </w:p>
    <w:p w14:paraId="4C798831" w14:textId="77777777" w:rsidR="0035079C" w:rsidRPr="004004CB" w:rsidRDefault="0035079C" w:rsidP="0035079C">
      <w:pPr>
        <w:pStyle w:val="notepara"/>
      </w:pPr>
      <w:r w:rsidRPr="004004CB">
        <w:t>(b)</w:t>
      </w:r>
      <w:r w:rsidRPr="004004CB">
        <w:tab/>
        <w:t>for the exportation of a substance—</w:t>
      </w:r>
      <w:r w:rsidR="00A02F31" w:rsidRPr="004004CB">
        <w:t>subsection 1</w:t>
      </w:r>
      <w:r w:rsidRPr="004004CB">
        <w:t>3AB(2) of that Act; and</w:t>
      </w:r>
    </w:p>
    <w:p w14:paraId="6D6A8CE6" w14:textId="77777777" w:rsidR="0035079C" w:rsidRPr="004004CB" w:rsidRDefault="0035079C" w:rsidP="0035079C">
      <w:pPr>
        <w:pStyle w:val="notepara"/>
      </w:pPr>
      <w:r w:rsidRPr="004004CB">
        <w:t>(c)</w:t>
      </w:r>
      <w:r w:rsidRPr="004004CB">
        <w:tab/>
        <w:t>for the exportation of equipment containing a substance—</w:t>
      </w:r>
      <w:r w:rsidR="00A02F31" w:rsidRPr="004004CB">
        <w:t>subsection 1</w:t>
      </w:r>
      <w:r w:rsidRPr="004004CB">
        <w:t>3AB(4) that Act; and</w:t>
      </w:r>
    </w:p>
    <w:p w14:paraId="2BAC503D" w14:textId="77777777" w:rsidR="0035079C" w:rsidRPr="004004CB" w:rsidRDefault="0035079C" w:rsidP="0035079C">
      <w:pPr>
        <w:pStyle w:val="notepara"/>
      </w:pPr>
      <w:r w:rsidRPr="004004CB">
        <w:lastRenderedPageBreak/>
        <w:t>(d)</w:t>
      </w:r>
      <w:r w:rsidRPr="004004CB">
        <w:tab/>
        <w:t>for the exportation of equipment that uses a substance in its operation—</w:t>
      </w:r>
      <w:r w:rsidR="00A02F31" w:rsidRPr="004004CB">
        <w:t>subsection 1</w:t>
      </w:r>
      <w:r w:rsidRPr="004004CB">
        <w:t>3AB(6) of that Act.</w:t>
      </w:r>
    </w:p>
    <w:p w14:paraId="0C8EF13B" w14:textId="77777777" w:rsidR="0068187F" w:rsidRPr="004004CB" w:rsidRDefault="0068187F" w:rsidP="0068187F">
      <w:pPr>
        <w:pStyle w:val="SubsectionHead"/>
      </w:pPr>
      <w:r w:rsidRPr="004004CB">
        <w:t>References to substances and equipment</w:t>
      </w:r>
    </w:p>
    <w:p w14:paraId="62C91955" w14:textId="77777777" w:rsidR="0068187F" w:rsidRPr="004004CB" w:rsidRDefault="0068187F" w:rsidP="00345271">
      <w:pPr>
        <w:pStyle w:val="subsection"/>
      </w:pPr>
      <w:r w:rsidRPr="004004CB">
        <w:tab/>
        <w:t>(3)</w:t>
      </w:r>
      <w:r w:rsidRPr="004004CB">
        <w:tab/>
        <w:t>Section 9 of the OPSGGM Act (references to scheduled substances and equipment) applies in relation to this regulation as if</w:t>
      </w:r>
      <w:r w:rsidR="00453FB6" w:rsidRPr="004004CB">
        <w:t xml:space="preserve"> </w:t>
      </w:r>
      <w:r w:rsidRPr="004004CB">
        <w:t>this regulation were a provision of that Act</w:t>
      </w:r>
      <w:r w:rsidR="00345271" w:rsidRPr="004004CB">
        <w:t>.</w:t>
      </w:r>
    </w:p>
    <w:p w14:paraId="57DDB4DC" w14:textId="77777777" w:rsidR="0068187F" w:rsidRPr="004004CB" w:rsidRDefault="0068187F" w:rsidP="0068187F">
      <w:pPr>
        <w:pStyle w:val="SubsectionHead"/>
      </w:pPr>
      <w:r w:rsidRPr="004004CB">
        <w:t>Definition</w:t>
      </w:r>
    </w:p>
    <w:p w14:paraId="6F7033BC" w14:textId="77777777" w:rsidR="0068187F" w:rsidRPr="004004CB" w:rsidRDefault="0068187F" w:rsidP="0068187F">
      <w:pPr>
        <w:pStyle w:val="subsection"/>
      </w:pPr>
      <w:r w:rsidRPr="004004CB">
        <w:tab/>
        <w:t>(4)</w:t>
      </w:r>
      <w:r w:rsidRPr="004004CB">
        <w:tab/>
        <w:t>In this regulation:</w:t>
      </w:r>
    </w:p>
    <w:p w14:paraId="3E7DAF01" w14:textId="77777777" w:rsidR="0068187F" w:rsidRPr="004004CB" w:rsidRDefault="0068187F" w:rsidP="0068187F">
      <w:pPr>
        <w:pStyle w:val="Definition"/>
      </w:pPr>
      <w:r w:rsidRPr="004004CB">
        <w:rPr>
          <w:b/>
          <w:i/>
        </w:rPr>
        <w:t>equipment</w:t>
      </w:r>
      <w:r w:rsidRPr="004004CB">
        <w:t xml:space="preserve"> has the same meaning as in the OPSGGM Act.</w:t>
      </w:r>
    </w:p>
    <w:p w14:paraId="76AF8F01" w14:textId="77777777" w:rsidR="00BB6579" w:rsidRPr="004004CB" w:rsidRDefault="0068187F" w:rsidP="00BB6579">
      <w:pPr>
        <w:pStyle w:val="Definition"/>
      </w:pPr>
      <w:r w:rsidRPr="004004CB">
        <w:rPr>
          <w:b/>
          <w:i/>
        </w:rPr>
        <w:t>OPSGGM Act</w:t>
      </w:r>
      <w:r w:rsidRPr="004004CB">
        <w:t xml:space="preserve"> means the </w:t>
      </w:r>
      <w:r w:rsidRPr="004004CB">
        <w:rPr>
          <w:i/>
        </w:rPr>
        <w:t>Ozone Protection and Synthetic Greenhouse Gas Management Act 1989</w:t>
      </w:r>
      <w:r w:rsidRPr="004004CB">
        <w:t>.</w:t>
      </w:r>
      <w:bookmarkEnd w:id="8"/>
    </w:p>
    <w:p w14:paraId="480E0ACE" w14:textId="77777777" w:rsidR="001C0414" w:rsidRPr="004004CB" w:rsidRDefault="000C674D" w:rsidP="001C0414">
      <w:pPr>
        <w:pStyle w:val="ItemHead"/>
      </w:pPr>
      <w:r w:rsidRPr="004004CB">
        <w:t>3</w:t>
      </w:r>
      <w:r w:rsidR="001C0414" w:rsidRPr="004004CB">
        <w:t xml:space="preserve">  </w:t>
      </w:r>
      <w:r w:rsidR="00A02F31" w:rsidRPr="004004CB">
        <w:t>Schedule 1</w:t>
      </w:r>
      <w:r w:rsidR="001C0414" w:rsidRPr="004004CB">
        <w:t>5</w:t>
      </w:r>
    </w:p>
    <w:p w14:paraId="5DC15AF9" w14:textId="77777777" w:rsidR="009E08C7" w:rsidRPr="004004CB" w:rsidRDefault="009E08C7" w:rsidP="009E08C7">
      <w:pPr>
        <w:pStyle w:val="Item"/>
      </w:pPr>
      <w:r w:rsidRPr="004004CB">
        <w:t xml:space="preserve">Repeal the </w:t>
      </w:r>
      <w:r w:rsidR="00E168CC">
        <w:t>S</w:t>
      </w:r>
      <w:r w:rsidRPr="004004CB">
        <w:t>chedule.</w:t>
      </w:r>
    </w:p>
    <w:p w14:paraId="5DCBF000" w14:textId="77777777" w:rsidR="00CE6C97" w:rsidRPr="004004CB" w:rsidRDefault="00CE6C97" w:rsidP="00CE6C97">
      <w:pPr>
        <w:pStyle w:val="ActHead9"/>
      </w:pPr>
      <w:bookmarkStart w:id="9" w:name="_Toc129159694"/>
      <w:r w:rsidRPr="004004CB">
        <w:t>Customs (Prohibited Imports) Regulations 1956</w:t>
      </w:r>
      <w:bookmarkEnd w:id="9"/>
    </w:p>
    <w:p w14:paraId="73C31F44" w14:textId="77777777" w:rsidR="00872FB1" w:rsidRPr="004004CB" w:rsidRDefault="000C674D" w:rsidP="00CE6C97">
      <w:pPr>
        <w:pStyle w:val="ItemHead"/>
      </w:pPr>
      <w:r w:rsidRPr="004004CB">
        <w:t>4</w:t>
      </w:r>
      <w:r w:rsidR="00872FB1" w:rsidRPr="004004CB">
        <w:t xml:space="preserve">  </w:t>
      </w:r>
      <w:r w:rsidR="00A06D6D" w:rsidRPr="004004CB">
        <w:t>Subregulation 2</w:t>
      </w:r>
      <w:r w:rsidR="00872FB1" w:rsidRPr="004004CB">
        <w:t>(1)</w:t>
      </w:r>
    </w:p>
    <w:p w14:paraId="1F9369CB" w14:textId="77777777" w:rsidR="007B5875" w:rsidRPr="004004CB" w:rsidRDefault="007B5875" w:rsidP="007B5875">
      <w:pPr>
        <w:pStyle w:val="Item"/>
      </w:pPr>
      <w:r w:rsidRPr="004004CB">
        <w:t>Repeal the following definitions:</w:t>
      </w:r>
    </w:p>
    <w:p w14:paraId="754E4E69" w14:textId="77777777" w:rsidR="007B5875" w:rsidRPr="004004CB" w:rsidRDefault="007B5875" w:rsidP="007B5875">
      <w:pPr>
        <w:pStyle w:val="paragraph"/>
      </w:pPr>
      <w:r w:rsidRPr="004004CB">
        <w:tab/>
        <w:t>(a)</w:t>
      </w:r>
      <w:r w:rsidRPr="004004CB">
        <w:tab/>
        <w:t xml:space="preserve">definition of </w:t>
      </w:r>
      <w:r w:rsidRPr="004004CB">
        <w:rPr>
          <w:b/>
          <w:i/>
        </w:rPr>
        <w:t>CFC</w:t>
      </w:r>
      <w:r w:rsidRPr="004004CB">
        <w:t>;</w:t>
      </w:r>
    </w:p>
    <w:p w14:paraId="5822FECA" w14:textId="77777777" w:rsidR="007B5875" w:rsidRPr="004004CB" w:rsidRDefault="007B5875" w:rsidP="007B5875">
      <w:pPr>
        <w:pStyle w:val="paragraph"/>
      </w:pPr>
      <w:r w:rsidRPr="004004CB">
        <w:tab/>
        <w:t>(b)</w:t>
      </w:r>
      <w:r w:rsidRPr="004004CB">
        <w:tab/>
        <w:t xml:space="preserve">definition of </w:t>
      </w:r>
      <w:r w:rsidRPr="004004CB">
        <w:rPr>
          <w:b/>
          <w:i/>
        </w:rPr>
        <w:t>HCFC</w:t>
      </w:r>
      <w:r w:rsidRPr="004004CB">
        <w:t>;</w:t>
      </w:r>
    </w:p>
    <w:p w14:paraId="519573E8" w14:textId="77777777" w:rsidR="007B5875" w:rsidRPr="004004CB" w:rsidRDefault="007B5875" w:rsidP="007B5875">
      <w:pPr>
        <w:pStyle w:val="paragraph"/>
      </w:pPr>
      <w:r w:rsidRPr="004004CB">
        <w:tab/>
        <w:t>(c)</w:t>
      </w:r>
      <w:r w:rsidRPr="004004CB">
        <w:tab/>
        <w:t xml:space="preserve">definition of </w:t>
      </w:r>
      <w:r w:rsidRPr="004004CB">
        <w:rPr>
          <w:b/>
          <w:i/>
        </w:rPr>
        <w:t>HFC</w:t>
      </w:r>
      <w:r w:rsidRPr="004004CB">
        <w:t>;</w:t>
      </w:r>
    </w:p>
    <w:p w14:paraId="6D8C7407" w14:textId="77777777" w:rsidR="007B5875" w:rsidRPr="004004CB" w:rsidRDefault="007B5875" w:rsidP="007B5875">
      <w:pPr>
        <w:pStyle w:val="paragraph"/>
      </w:pPr>
      <w:r w:rsidRPr="004004CB">
        <w:tab/>
        <w:t>(d)</w:t>
      </w:r>
      <w:r w:rsidRPr="004004CB">
        <w:tab/>
        <w:t xml:space="preserve">definition of </w:t>
      </w:r>
      <w:r w:rsidRPr="004004CB">
        <w:rPr>
          <w:b/>
          <w:i/>
        </w:rPr>
        <w:t>nitrogen trifluoride</w:t>
      </w:r>
      <w:r w:rsidRPr="004004CB">
        <w:t>;</w:t>
      </w:r>
    </w:p>
    <w:p w14:paraId="404C2E33" w14:textId="77777777" w:rsidR="007B5875" w:rsidRPr="004004CB" w:rsidRDefault="007B5875" w:rsidP="007B5875">
      <w:pPr>
        <w:pStyle w:val="paragraph"/>
      </w:pPr>
      <w:r w:rsidRPr="004004CB">
        <w:tab/>
        <w:t>(e)</w:t>
      </w:r>
      <w:r w:rsidRPr="004004CB">
        <w:tab/>
        <w:t xml:space="preserve">definition of </w:t>
      </w:r>
      <w:r w:rsidRPr="004004CB">
        <w:rPr>
          <w:b/>
          <w:i/>
        </w:rPr>
        <w:t>PFC</w:t>
      </w:r>
      <w:r w:rsidRPr="004004CB">
        <w:t>;</w:t>
      </w:r>
    </w:p>
    <w:p w14:paraId="45952588" w14:textId="77777777" w:rsidR="007B5875" w:rsidRPr="004004CB" w:rsidRDefault="007B5875" w:rsidP="007B5875">
      <w:pPr>
        <w:pStyle w:val="paragraph"/>
      </w:pPr>
      <w:r w:rsidRPr="004004CB">
        <w:tab/>
        <w:t>(f)</w:t>
      </w:r>
      <w:r w:rsidRPr="004004CB">
        <w:tab/>
        <w:t xml:space="preserve">definition of </w:t>
      </w:r>
      <w:r w:rsidRPr="004004CB">
        <w:rPr>
          <w:b/>
          <w:i/>
        </w:rPr>
        <w:t>SGG</w:t>
      </w:r>
      <w:r w:rsidRPr="004004CB">
        <w:t>;</w:t>
      </w:r>
    </w:p>
    <w:p w14:paraId="05CDA56E" w14:textId="77777777" w:rsidR="007B5875" w:rsidRPr="004004CB" w:rsidRDefault="007B5875" w:rsidP="007B5875">
      <w:pPr>
        <w:pStyle w:val="paragraph"/>
      </w:pPr>
      <w:r w:rsidRPr="004004CB">
        <w:tab/>
        <w:t>(g)</w:t>
      </w:r>
      <w:r w:rsidRPr="004004CB">
        <w:tab/>
        <w:t xml:space="preserve">definition of </w:t>
      </w:r>
      <w:r w:rsidRPr="004004CB">
        <w:rPr>
          <w:b/>
          <w:i/>
        </w:rPr>
        <w:t>sulfur hexafluoride</w:t>
      </w:r>
      <w:r w:rsidRPr="004004CB">
        <w:t>.</w:t>
      </w:r>
    </w:p>
    <w:p w14:paraId="3D502A54" w14:textId="77777777" w:rsidR="001D3A76" w:rsidRPr="004004CB" w:rsidRDefault="000C674D" w:rsidP="00CE6C97">
      <w:pPr>
        <w:pStyle w:val="ItemHead"/>
      </w:pPr>
      <w:r w:rsidRPr="004004CB">
        <w:t>5</w:t>
      </w:r>
      <w:r w:rsidR="00BD6FDA" w:rsidRPr="004004CB">
        <w:t xml:space="preserve">  </w:t>
      </w:r>
      <w:r w:rsidR="004D0698" w:rsidRPr="004004CB">
        <w:t>Regulation 5</w:t>
      </w:r>
      <w:r w:rsidR="00BD6FDA" w:rsidRPr="004004CB">
        <w:t>K</w:t>
      </w:r>
    </w:p>
    <w:p w14:paraId="4774A94A" w14:textId="77777777" w:rsidR="00BD6FDA" w:rsidRPr="004004CB" w:rsidRDefault="00BD6FDA" w:rsidP="00BD6FDA">
      <w:pPr>
        <w:pStyle w:val="Item"/>
      </w:pPr>
      <w:r w:rsidRPr="004004CB">
        <w:t>Repeal the regulation, substitute:</w:t>
      </w:r>
    </w:p>
    <w:p w14:paraId="618F4E61" w14:textId="77777777" w:rsidR="00BD0A80" w:rsidRPr="004004CB" w:rsidRDefault="00BD0A80" w:rsidP="00BD0A80">
      <w:pPr>
        <w:pStyle w:val="ActHead5"/>
      </w:pPr>
      <w:bookmarkStart w:id="10" w:name="_Toc129159695"/>
      <w:r w:rsidRPr="00C90D2E">
        <w:rPr>
          <w:rStyle w:val="CharSectno"/>
        </w:rPr>
        <w:t>5K</w:t>
      </w:r>
      <w:r w:rsidRPr="004004CB">
        <w:t xml:space="preserve">  Importation of ozone</w:t>
      </w:r>
      <w:r w:rsidR="00851C41" w:rsidRPr="004004CB">
        <w:t xml:space="preserve"> </w:t>
      </w:r>
      <w:r w:rsidRPr="004004CB">
        <w:t>depleting substances and synthetic greenhouse gases</w:t>
      </w:r>
      <w:bookmarkEnd w:id="10"/>
    </w:p>
    <w:p w14:paraId="51BEB88D" w14:textId="77777777" w:rsidR="00BD0A80" w:rsidRPr="004004CB" w:rsidRDefault="000514F2" w:rsidP="00DE5455">
      <w:pPr>
        <w:pStyle w:val="SubsectionHead"/>
      </w:pPr>
      <w:r w:rsidRPr="004004CB">
        <w:t>Prohibition</w:t>
      </w:r>
    </w:p>
    <w:p w14:paraId="1CBAE6D8" w14:textId="77777777" w:rsidR="004D0698" w:rsidRPr="004004CB" w:rsidRDefault="004D0698" w:rsidP="004D0698">
      <w:pPr>
        <w:pStyle w:val="subsection"/>
      </w:pPr>
      <w:r w:rsidRPr="004004CB">
        <w:tab/>
        <w:t>(1)</w:t>
      </w:r>
      <w:r w:rsidRPr="004004CB">
        <w:tab/>
        <w:t xml:space="preserve">The importation into Australia (except from an external Territory) of the following is prohibited </w:t>
      </w:r>
      <w:r w:rsidR="003B51B2" w:rsidRPr="004004CB">
        <w:t>unless</w:t>
      </w:r>
      <w:r w:rsidRPr="004004CB">
        <w:t xml:space="preserve"> subregulation (2) applies:</w:t>
      </w:r>
    </w:p>
    <w:p w14:paraId="4936BC58" w14:textId="77777777" w:rsidR="004D0698" w:rsidRPr="004004CB" w:rsidRDefault="004D0698" w:rsidP="004D0698">
      <w:pPr>
        <w:pStyle w:val="paragraph"/>
      </w:pPr>
      <w:r w:rsidRPr="004004CB">
        <w:tab/>
        <w:t>(a)</w:t>
      </w:r>
      <w:r w:rsidRPr="004004CB">
        <w:tab/>
        <w:t>a</w:t>
      </w:r>
      <w:r w:rsidR="00345271" w:rsidRPr="004004CB">
        <w:t xml:space="preserve"> scheduled substance (within the meaning of the OPSGGM Act)</w:t>
      </w:r>
      <w:r w:rsidRPr="004004CB">
        <w:t>;</w:t>
      </w:r>
    </w:p>
    <w:p w14:paraId="53E44792" w14:textId="77777777" w:rsidR="00694EA6" w:rsidRPr="004004CB" w:rsidRDefault="004D0698" w:rsidP="004D0698">
      <w:pPr>
        <w:pStyle w:val="paragraph"/>
      </w:pPr>
      <w:r w:rsidRPr="004004CB">
        <w:tab/>
        <w:t>(b)</w:t>
      </w:r>
      <w:r w:rsidRPr="004004CB">
        <w:tab/>
        <w:t>equipment that</w:t>
      </w:r>
      <w:r w:rsidR="00694EA6" w:rsidRPr="004004CB">
        <w:t xml:space="preserve"> contains such a substance;</w:t>
      </w:r>
    </w:p>
    <w:p w14:paraId="779A9071" w14:textId="77777777" w:rsidR="004D0698" w:rsidRPr="004004CB" w:rsidRDefault="00694EA6" w:rsidP="00694EA6">
      <w:pPr>
        <w:pStyle w:val="paragraph"/>
      </w:pPr>
      <w:r w:rsidRPr="004004CB">
        <w:tab/>
        <w:t>(c)</w:t>
      </w:r>
      <w:r w:rsidRPr="004004CB">
        <w:tab/>
        <w:t xml:space="preserve">equipment that uses such a substance in its operation, if the equipment or the substance (or both) is prescribed by regulations made for the purposes of </w:t>
      </w:r>
      <w:r w:rsidR="00A02F31" w:rsidRPr="004004CB">
        <w:t>paragraph 1</w:t>
      </w:r>
      <w:r w:rsidRPr="004004CB">
        <w:t>3AA(5)(d) of the OPSGGM Act.</w:t>
      </w:r>
    </w:p>
    <w:p w14:paraId="7FA4282C" w14:textId="77777777" w:rsidR="00E8296B" w:rsidRPr="004004CB" w:rsidRDefault="000514F2" w:rsidP="00E8296B">
      <w:pPr>
        <w:pStyle w:val="SubsectionHead"/>
      </w:pPr>
      <w:r w:rsidRPr="004004CB">
        <w:t>Exception</w:t>
      </w:r>
    </w:p>
    <w:p w14:paraId="57A61A31" w14:textId="77777777" w:rsidR="00191378" w:rsidRPr="004004CB" w:rsidRDefault="004D0698" w:rsidP="004D0698">
      <w:pPr>
        <w:pStyle w:val="subsection"/>
      </w:pPr>
      <w:r w:rsidRPr="004004CB">
        <w:tab/>
        <w:t>(2)</w:t>
      </w:r>
      <w:r w:rsidRPr="004004CB">
        <w:tab/>
        <w:t>This subregulation applies if</w:t>
      </w:r>
      <w:r w:rsidR="00191378" w:rsidRPr="004004CB">
        <w:t>:</w:t>
      </w:r>
    </w:p>
    <w:p w14:paraId="1A47AD88" w14:textId="77777777" w:rsidR="00694EA6" w:rsidRPr="004004CB" w:rsidRDefault="00694EA6" w:rsidP="00694EA6">
      <w:pPr>
        <w:pStyle w:val="paragraph"/>
      </w:pPr>
      <w:r w:rsidRPr="004004CB">
        <w:lastRenderedPageBreak/>
        <w:tab/>
        <w:t>(a)</w:t>
      </w:r>
      <w:r w:rsidRPr="004004CB">
        <w:tab/>
        <w:t xml:space="preserve">none of </w:t>
      </w:r>
      <w:r w:rsidR="00A02F31" w:rsidRPr="004004CB">
        <w:t>subsections 1</w:t>
      </w:r>
      <w:r w:rsidRPr="004004CB">
        <w:t>3AA(1), (3) and (5) of the OPSGGM Act are contravened in relation to the importation; and</w:t>
      </w:r>
    </w:p>
    <w:p w14:paraId="4AD90B2E" w14:textId="77777777" w:rsidR="00694EA6" w:rsidRPr="004004CB" w:rsidRDefault="00694EA6" w:rsidP="00694EA6">
      <w:pPr>
        <w:pStyle w:val="paragraph"/>
      </w:pPr>
      <w:r w:rsidRPr="004004CB">
        <w:tab/>
        <w:t>(b)</w:t>
      </w:r>
      <w:r w:rsidRPr="004004CB">
        <w:tab/>
        <w:t xml:space="preserve">if the importation is allowed by a licence granted under </w:t>
      </w:r>
      <w:r w:rsidR="00A02F31" w:rsidRPr="004004CB">
        <w:t>section 1</w:t>
      </w:r>
      <w:r w:rsidRPr="004004CB">
        <w:t>6 of that Act:</w:t>
      </w:r>
    </w:p>
    <w:p w14:paraId="038EB636" w14:textId="77777777" w:rsidR="00694EA6" w:rsidRPr="004004CB" w:rsidRDefault="00694EA6" w:rsidP="00694EA6">
      <w:pPr>
        <w:pStyle w:val="paragraphsub"/>
      </w:pPr>
      <w:r w:rsidRPr="004004CB">
        <w:tab/>
        <w:t>(i)</w:t>
      </w:r>
      <w:r w:rsidRPr="004004CB">
        <w:tab/>
        <w:t>the licence, or a copy of the licence, is produced to a Collector; and</w:t>
      </w:r>
    </w:p>
    <w:p w14:paraId="14F0E892" w14:textId="77777777" w:rsidR="00694EA6" w:rsidRPr="004004CB" w:rsidRDefault="00694EA6" w:rsidP="00694EA6">
      <w:pPr>
        <w:pStyle w:val="paragraphsub"/>
      </w:pPr>
      <w:r w:rsidRPr="004004CB">
        <w:tab/>
        <w:t>(ii)</w:t>
      </w:r>
      <w:r w:rsidRPr="004004CB">
        <w:tab/>
        <w:t>in the case of a substance imported in a non</w:t>
      </w:r>
      <w:r w:rsidR="004004CB">
        <w:noBreakHyphen/>
      </w:r>
      <w:r w:rsidRPr="004004CB">
        <w:t xml:space="preserve">refillable container—the conditions (if any) prescribed by regulations made for the purposes of item 7 of the table in </w:t>
      </w:r>
      <w:r w:rsidR="00A02F31" w:rsidRPr="004004CB">
        <w:t>subsection 1</w:t>
      </w:r>
      <w:r w:rsidRPr="004004CB">
        <w:t>8(1) of that Act in relation to the container and the import are satisfied.</w:t>
      </w:r>
    </w:p>
    <w:p w14:paraId="7916F04B" w14:textId="77777777" w:rsidR="00694EA6" w:rsidRPr="004004CB" w:rsidRDefault="00694EA6" w:rsidP="00694EA6">
      <w:pPr>
        <w:pStyle w:val="notetext"/>
      </w:pPr>
      <w:r w:rsidRPr="004004CB">
        <w:t>Note 1:</w:t>
      </w:r>
      <w:r w:rsidRPr="004004CB">
        <w:tab/>
        <w:t xml:space="preserve">A suspended licence does not allow the licensee to carry out any activity that the licence would otherwise allow: see </w:t>
      </w:r>
      <w:r w:rsidR="00A02F31" w:rsidRPr="004004CB">
        <w:t>subsection 1</w:t>
      </w:r>
      <w:r w:rsidRPr="004004CB">
        <w:t>9D(4) of the OPSGGM Act.</w:t>
      </w:r>
    </w:p>
    <w:p w14:paraId="000D637D" w14:textId="77777777" w:rsidR="00694EA6" w:rsidRPr="004004CB" w:rsidRDefault="00694EA6" w:rsidP="00694EA6">
      <w:pPr>
        <w:pStyle w:val="notetext"/>
      </w:pPr>
      <w:r w:rsidRPr="004004CB">
        <w:t>Note 2:</w:t>
      </w:r>
      <w:r w:rsidRPr="004004CB">
        <w:tab/>
        <w:t xml:space="preserve">A number of provisions of the OPSGGM Act affect whether a person contravenes </w:t>
      </w:r>
      <w:r w:rsidR="00A02F31" w:rsidRPr="004004CB">
        <w:t>subsection 1</w:t>
      </w:r>
      <w:r w:rsidRPr="004004CB">
        <w:t>3AA(1), (3) or (5) of that Act</w:t>
      </w:r>
      <w:r w:rsidR="000514F2" w:rsidRPr="004004CB">
        <w:t>. See (f</w:t>
      </w:r>
      <w:r w:rsidRPr="004004CB">
        <w:t>or example</w:t>
      </w:r>
      <w:r w:rsidR="000514F2" w:rsidRPr="004004CB">
        <w:t>)</w:t>
      </w:r>
      <w:r w:rsidRPr="004004CB">
        <w:t>:</w:t>
      </w:r>
    </w:p>
    <w:p w14:paraId="1CAE57CD" w14:textId="77777777" w:rsidR="00694EA6" w:rsidRPr="004004CB" w:rsidRDefault="00694EA6" w:rsidP="00694EA6">
      <w:pPr>
        <w:pStyle w:val="notepara"/>
      </w:pPr>
      <w:r w:rsidRPr="004004CB">
        <w:t>(a)</w:t>
      </w:r>
      <w:r w:rsidRPr="004004CB">
        <w:tab/>
      </w:r>
      <w:r w:rsidR="00A02F31" w:rsidRPr="004004CB">
        <w:t>section 1</w:t>
      </w:r>
      <w:r w:rsidR="000514F2" w:rsidRPr="004004CB">
        <w:t>2B of that Act (</w:t>
      </w:r>
      <w:r w:rsidRPr="004004CB">
        <w:t>importation of CFCs, halons, HCFCs, HFCs and PFCs for use on board ships or aircraft</w:t>
      </w:r>
      <w:r w:rsidR="000514F2" w:rsidRPr="004004CB">
        <w:t>)</w:t>
      </w:r>
      <w:r w:rsidRPr="004004CB">
        <w:t>; and</w:t>
      </w:r>
    </w:p>
    <w:p w14:paraId="676B1F73" w14:textId="77777777" w:rsidR="00694EA6" w:rsidRPr="004004CB" w:rsidRDefault="00694EA6" w:rsidP="00694EA6">
      <w:pPr>
        <w:pStyle w:val="notepara"/>
      </w:pPr>
      <w:r w:rsidRPr="004004CB">
        <w:t>(b)</w:t>
      </w:r>
      <w:r w:rsidRPr="004004CB">
        <w:tab/>
        <w:t>for the importation of a substanc</w:t>
      </w:r>
      <w:r w:rsidR="000514F2" w:rsidRPr="004004CB">
        <w:t>e—</w:t>
      </w:r>
      <w:r w:rsidR="00A02F31" w:rsidRPr="004004CB">
        <w:t>subsection 1</w:t>
      </w:r>
      <w:r w:rsidRPr="004004CB">
        <w:t>3AA(2) of that Act; and</w:t>
      </w:r>
    </w:p>
    <w:p w14:paraId="13A26D4D" w14:textId="77777777" w:rsidR="00694EA6" w:rsidRPr="004004CB" w:rsidRDefault="00694EA6" w:rsidP="00694EA6">
      <w:pPr>
        <w:pStyle w:val="notepara"/>
      </w:pPr>
      <w:r w:rsidRPr="004004CB">
        <w:t>(c)</w:t>
      </w:r>
      <w:r w:rsidRPr="004004CB">
        <w:tab/>
        <w:t>for the importation of equipment containing a substance</w:t>
      </w:r>
      <w:r w:rsidR="000514F2" w:rsidRPr="004004CB">
        <w:t>—</w:t>
      </w:r>
      <w:r w:rsidR="00A02F31" w:rsidRPr="004004CB">
        <w:t>subsections 1</w:t>
      </w:r>
      <w:r w:rsidRPr="004004CB">
        <w:t>3AA(4), (6), (7), (8) and (9) of that Act; and</w:t>
      </w:r>
    </w:p>
    <w:p w14:paraId="5947D360" w14:textId="77777777" w:rsidR="00694EA6" w:rsidRPr="004004CB" w:rsidRDefault="00694EA6" w:rsidP="000514F2">
      <w:pPr>
        <w:pStyle w:val="notepara"/>
      </w:pPr>
      <w:r w:rsidRPr="004004CB">
        <w:t>(d)</w:t>
      </w:r>
      <w:r w:rsidRPr="004004CB">
        <w:tab/>
        <w:t>for the importation of equipment that uses a substance in its operation</w:t>
      </w:r>
      <w:r w:rsidR="000514F2" w:rsidRPr="004004CB">
        <w:t>—</w:t>
      </w:r>
      <w:r w:rsidR="00A02F31" w:rsidRPr="004004CB">
        <w:t>subsections 1</w:t>
      </w:r>
      <w:r w:rsidRPr="004004CB">
        <w:t>3AA(6), (7), (8) and (9) of that Act.</w:t>
      </w:r>
    </w:p>
    <w:p w14:paraId="3384F0C1" w14:textId="77777777" w:rsidR="0061366C" w:rsidRPr="004004CB" w:rsidRDefault="006710AF" w:rsidP="000514F2">
      <w:pPr>
        <w:pStyle w:val="SubsectionHead"/>
      </w:pPr>
      <w:r w:rsidRPr="004004CB">
        <w:t>References to substances and equi</w:t>
      </w:r>
      <w:r w:rsidR="00C40CD5" w:rsidRPr="004004CB">
        <w:t>p</w:t>
      </w:r>
      <w:r w:rsidRPr="004004CB">
        <w:t>ment</w:t>
      </w:r>
    </w:p>
    <w:p w14:paraId="0E14DEA7" w14:textId="77777777" w:rsidR="00C40CD5" w:rsidRPr="004004CB" w:rsidRDefault="006710AF" w:rsidP="00345271">
      <w:pPr>
        <w:pStyle w:val="subsection"/>
      </w:pPr>
      <w:r w:rsidRPr="004004CB">
        <w:tab/>
        <w:t>(</w:t>
      </w:r>
      <w:r w:rsidR="0035079C" w:rsidRPr="004004CB">
        <w:t>3</w:t>
      </w:r>
      <w:r w:rsidRPr="004004CB">
        <w:t>)</w:t>
      </w:r>
      <w:r w:rsidRPr="004004CB">
        <w:tab/>
      </w:r>
      <w:r w:rsidR="004D0698" w:rsidRPr="004004CB">
        <w:t>Section 9</w:t>
      </w:r>
      <w:r w:rsidRPr="004004CB">
        <w:t xml:space="preserve"> of the OPSGGM Act</w:t>
      </w:r>
      <w:r w:rsidR="00C40CD5" w:rsidRPr="004004CB">
        <w:t xml:space="preserve"> </w:t>
      </w:r>
      <w:r w:rsidR="003152B3" w:rsidRPr="004004CB">
        <w:t xml:space="preserve">(references to scheduled substances and equipment) </w:t>
      </w:r>
      <w:r w:rsidR="00C40CD5" w:rsidRPr="004004CB">
        <w:t>applies in relation to this regulation as if</w:t>
      </w:r>
      <w:r w:rsidR="00345271" w:rsidRPr="004004CB">
        <w:t xml:space="preserve"> </w:t>
      </w:r>
      <w:r w:rsidR="00C40CD5" w:rsidRPr="004004CB">
        <w:t xml:space="preserve">this regulation were a </w:t>
      </w:r>
      <w:r w:rsidR="00CF78D1" w:rsidRPr="004004CB">
        <w:t>provision</w:t>
      </w:r>
      <w:r w:rsidR="00C40CD5" w:rsidRPr="004004CB">
        <w:t xml:space="preserve"> of that Act</w:t>
      </w:r>
      <w:r w:rsidR="00345271" w:rsidRPr="004004CB">
        <w:t>.</w:t>
      </w:r>
    </w:p>
    <w:p w14:paraId="51AE6B88" w14:textId="77777777" w:rsidR="00475905" w:rsidRPr="004004CB" w:rsidRDefault="00C40CD5" w:rsidP="00C40CD5">
      <w:pPr>
        <w:pStyle w:val="SubsectionHead"/>
      </w:pPr>
      <w:r w:rsidRPr="004004CB">
        <w:t>Definition</w:t>
      </w:r>
    </w:p>
    <w:p w14:paraId="2B602975" w14:textId="77777777" w:rsidR="00BD6FDA" w:rsidRPr="004004CB" w:rsidRDefault="00C40CD5" w:rsidP="00C40CD5">
      <w:pPr>
        <w:pStyle w:val="subsection"/>
      </w:pPr>
      <w:r w:rsidRPr="004004CB">
        <w:tab/>
        <w:t>(</w:t>
      </w:r>
      <w:r w:rsidR="0035079C" w:rsidRPr="004004CB">
        <w:t>4</w:t>
      </w:r>
      <w:r w:rsidRPr="004004CB">
        <w:t>)</w:t>
      </w:r>
      <w:r w:rsidRPr="004004CB">
        <w:tab/>
        <w:t>In this regulation:</w:t>
      </w:r>
    </w:p>
    <w:p w14:paraId="23233A4F" w14:textId="77777777" w:rsidR="00A97085" w:rsidRPr="004004CB" w:rsidRDefault="00A97085" w:rsidP="00BA50E7">
      <w:pPr>
        <w:pStyle w:val="Definition"/>
      </w:pPr>
      <w:r w:rsidRPr="004004CB">
        <w:rPr>
          <w:b/>
          <w:i/>
        </w:rPr>
        <w:t>equipment</w:t>
      </w:r>
      <w:r w:rsidRPr="004004CB">
        <w:t xml:space="preserve"> has the same meaning as in the OPSGGM Act.</w:t>
      </w:r>
    </w:p>
    <w:p w14:paraId="1980A325" w14:textId="77777777" w:rsidR="005C5877" w:rsidRPr="004004CB" w:rsidRDefault="00AE651C" w:rsidP="00BA50E7">
      <w:pPr>
        <w:pStyle w:val="Definition"/>
      </w:pPr>
      <w:r w:rsidRPr="004004CB">
        <w:rPr>
          <w:b/>
          <w:i/>
        </w:rPr>
        <w:t>OPSGGM Act</w:t>
      </w:r>
      <w:r w:rsidRPr="004004CB">
        <w:t xml:space="preserve"> means the </w:t>
      </w:r>
      <w:r w:rsidRPr="004004CB">
        <w:rPr>
          <w:i/>
        </w:rPr>
        <w:t>Ozone Protection and Synthetic Greenhouse Gas Management Act 1989</w:t>
      </w:r>
      <w:r w:rsidR="0034114D" w:rsidRPr="004004CB">
        <w:t>.</w:t>
      </w:r>
    </w:p>
    <w:p w14:paraId="76FF8FFD" w14:textId="77777777" w:rsidR="00E7518F" w:rsidRPr="004004CB" w:rsidRDefault="000C674D" w:rsidP="007D3221">
      <w:pPr>
        <w:pStyle w:val="ItemHead"/>
      </w:pPr>
      <w:r w:rsidRPr="004004CB">
        <w:t>6</w:t>
      </w:r>
      <w:r w:rsidR="00E7518F" w:rsidRPr="004004CB">
        <w:t xml:space="preserve">  </w:t>
      </w:r>
      <w:r w:rsidR="004D0698" w:rsidRPr="004004CB">
        <w:t>Schedule 3</w:t>
      </w:r>
      <w:r w:rsidR="00E7518F" w:rsidRPr="004004CB">
        <w:t xml:space="preserve"> (table </w:t>
      </w:r>
      <w:r w:rsidR="004D0698" w:rsidRPr="004004CB">
        <w:t>item 3</w:t>
      </w:r>
      <w:r w:rsidR="00E7518F" w:rsidRPr="004004CB">
        <w:t>)</w:t>
      </w:r>
    </w:p>
    <w:p w14:paraId="4543DD0A" w14:textId="77777777" w:rsidR="00E7518F" w:rsidRPr="004004CB" w:rsidRDefault="00E7518F" w:rsidP="00E7518F">
      <w:pPr>
        <w:pStyle w:val="Item"/>
      </w:pPr>
      <w:r w:rsidRPr="004004CB">
        <w:t>Repeal the item.</w:t>
      </w:r>
    </w:p>
    <w:p w14:paraId="5783937C" w14:textId="77777777" w:rsidR="007D3221" w:rsidRPr="004004CB" w:rsidRDefault="000C674D" w:rsidP="007D3221">
      <w:pPr>
        <w:pStyle w:val="ItemHead"/>
      </w:pPr>
      <w:r w:rsidRPr="004004CB">
        <w:t>7</w:t>
      </w:r>
      <w:r w:rsidR="007D3221" w:rsidRPr="004004CB">
        <w:t xml:space="preserve">  </w:t>
      </w:r>
      <w:r w:rsidR="00A02F31" w:rsidRPr="004004CB">
        <w:t>Schedule 1</w:t>
      </w:r>
      <w:r w:rsidR="007D3221" w:rsidRPr="004004CB">
        <w:t>0</w:t>
      </w:r>
    </w:p>
    <w:p w14:paraId="6DBDE77E" w14:textId="77777777" w:rsidR="007D3221" w:rsidRPr="004004CB" w:rsidRDefault="00345271" w:rsidP="007D3221">
      <w:pPr>
        <w:pStyle w:val="Item"/>
      </w:pPr>
      <w:r w:rsidRPr="004004CB">
        <w:t xml:space="preserve">Repeal the </w:t>
      </w:r>
      <w:r w:rsidR="00E168CC">
        <w:t>S</w:t>
      </w:r>
      <w:r w:rsidRPr="004004CB">
        <w:t>chedule.</w:t>
      </w:r>
    </w:p>
    <w:sectPr w:rsidR="007D3221" w:rsidRPr="004004CB" w:rsidSect="00C02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A1F4" w14:textId="77777777" w:rsidR="009E08C7" w:rsidRDefault="009E08C7" w:rsidP="0048364F">
      <w:pPr>
        <w:spacing w:line="240" w:lineRule="auto"/>
      </w:pPr>
      <w:r>
        <w:separator/>
      </w:r>
    </w:p>
  </w:endnote>
  <w:endnote w:type="continuationSeparator" w:id="0">
    <w:p w14:paraId="6616C9D1" w14:textId="77777777" w:rsidR="009E08C7" w:rsidRDefault="009E08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DDA3" w14:textId="77777777" w:rsidR="009E08C7" w:rsidRPr="00C02AF9" w:rsidRDefault="00C02AF9" w:rsidP="00C02A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2AF9">
      <w:rPr>
        <w:i/>
        <w:sz w:val="18"/>
      </w:rPr>
      <w:t>OPC66309 -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9A1C" w14:textId="77777777" w:rsidR="009E08C7" w:rsidRDefault="009E08C7" w:rsidP="00E97334"/>
  <w:p w14:paraId="0A910F66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F1A0" w14:textId="77777777" w:rsidR="009E08C7" w:rsidRPr="00C02AF9" w:rsidRDefault="00C02AF9" w:rsidP="00C02A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2AF9">
      <w:rPr>
        <w:i/>
        <w:sz w:val="18"/>
      </w:rPr>
      <w:t>OPC66309 -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F341" w14:textId="77777777" w:rsidR="009E08C7" w:rsidRPr="00E33C1C" w:rsidRDefault="009E08C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08C7" w14:paraId="20738CE6" w14:textId="77777777" w:rsidTr="00C90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DC43A" w14:textId="77777777" w:rsidR="009E08C7" w:rsidRDefault="009E08C7" w:rsidP="00872F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DC714" w14:textId="71667AE2" w:rsidR="009E08C7" w:rsidRDefault="009E08C7" w:rsidP="00872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945">
            <w:rPr>
              <w:i/>
              <w:sz w:val="18"/>
            </w:rPr>
            <w:t>Customs Legislation Amendment (Ozone Depleting Substances and Synthetic Greenhouse Gases)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EB1438" w14:textId="77777777" w:rsidR="009E08C7" w:rsidRDefault="009E08C7" w:rsidP="00872FB1">
          <w:pPr>
            <w:spacing w:line="0" w:lineRule="atLeast"/>
            <w:jc w:val="right"/>
            <w:rPr>
              <w:sz w:val="18"/>
            </w:rPr>
          </w:pPr>
        </w:p>
      </w:tc>
    </w:tr>
  </w:tbl>
  <w:p w14:paraId="0BF12442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4B84" w14:textId="77777777" w:rsidR="009E08C7" w:rsidRPr="00E33C1C" w:rsidRDefault="009E08C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08C7" w14:paraId="34D7F444" w14:textId="77777777" w:rsidTr="00C90D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3ACDD7" w14:textId="77777777" w:rsidR="009E08C7" w:rsidRDefault="009E08C7" w:rsidP="00872F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F75E24" w14:textId="273376BE" w:rsidR="009E08C7" w:rsidRDefault="009E08C7" w:rsidP="00872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945">
            <w:rPr>
              <w:i/>
              <w:sz w:val="18"/>
            </w:rPr>
            <w:t>Customs Legislation Amendment (Ozone Depleting Substances and Synthetic Greenhouse Gases)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E344ED" w14:textId="77777777" w:rsidR="009E08C7" w:rsidRDefault="009E08C7" w:rsidP="00872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C2A912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86EC" w14:textId="77777777" w:rsidR="009E08C7" w:rsidRPr="00E33C1C" w:rsidRDefault="009E08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08C7" w14:paraId="0BAE6634" w14:textId="77777777" w:rsidTr="00C90D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35F3E3" w14:textId="77777777" w:rsidR="009E08C7" w:rsidRDefault="009E08C7" w:rsidP="00872F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DA115F" w14:textId="2286D753" w:rsidR="009E08C7" w:rsidRDefault="009E08C7" w:rsidP="00872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945">
            <w:rPr>
              <w:i/>
              <w:sz w:val="18"/>
            </w:rPr>
            <w:t>Customs Legislation Amendment (Ozone Depleting Substances and Synthetic Greenhouse Gases)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95568" w14:textId="77777777" w:rsidR="009E08C7" w:rsidRDefault="009E08C7" w:rsidP="00872FB1">
          <w:pPr>
            <w:spacing w:line="0" w:lineRule="atLeast"/>
            <w:jc w:val="right"/>
            <w:rPr>
              <w:sz w:val="18"/>
            </w:rPr>
          </w:pPr>
        </w:p>
      </w:tc>
    </w:tr>
  </w:tbl>
  <w:p w14:paraId="3C939043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EAAFE" w14:textId="77777777" w:rsidR="009E08C7" w:rsidRPr="00E33C1C" w:rsidRDefault="009E08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08C7" w14:paraId="4D552575" w14:textId="77777777" w:rsidTr="00872F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B2B3FC" w14:textId="77777777" w:rsidR="009E08C7" w:rsidRDefault="009E08C7" w:rsidP="00872F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AF78A0" w14:textId="42EF772F" w:rsidR="009E08C7" w:rsidRDefault="009E08C7" w:rsidP="00872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945">
            <w:rPr>
              <w:i/>
              <w:sz w:val="18"/>
            </w:rPr>
            <w:t>Customs Legislation Amendment (Ozone Depleting Substances and Synthetic Greenhouse Gases)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B3872A" w14:textId="77777777" w:rsidR="009E08C7" w:rsidRDefault="009E08C7" w:rsidP="00872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8AD31E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B6F" w14:textId="77777777" w:rsidR="009E08C7" w:rsidRPr="00E33C1C" w:rsidRDefault="009E08C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08C7" w14:paraId="562D3D6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B374C2" w14:textId="77777777" w:rsidR="009E08C7" w:rsidRDefault="009E08C7" w:rsidP="00872F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92EB60" w14:textId="04CE2074" w:rsidR="009E08C7" w:rsidRDefault="009E08C7" w:rsidP="00872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945">
            <w:rPr>
              <w:i/>
              <w:sz w:val="18"/>
            </w:rPr>
            <w:t>Customs Legislation Amendment (Ozone Depleting Substances and Synthetic Greenhouse Gases)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CA4DB" w14:textId="77777777" w:rsidR="009E08C7" w:rsidRDefault="009E08C7" w:rsidP="00872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986138" w14:textId="77777777" w:rsidR="009E08C7" w:rsidRPr="00C02AF9" w:rsidRDefault="00C02AF9" w:rsidP="00C02AF9">
    <w:pPr>
      <w:rPr>
        <w:rFonts w:cs="Times New Roman"/>
        <w:i/>
        <w:sz w:val="18"/>
      </w:rPr>
    </w:pPr>
    <w:r w:rsidRPr="00C02AF9">
      <w:rPr>
        <w:rFonts w:cs="Times New Roman"/>
        <w:i/>
        <w:sz w:val="18"/>
      </w:rPr>
      <w:t>OPC66309 -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922E" w14:textId="77777777" w:rsidR="009E08C7" w:rsidRDefault="009E08C7" w:rsidP="0048364F">
      <w:pPr>
        <w:spacing w:line="240" w:lineRule="auto"/>
      </w:pPr>
      <w:r>
        <w:separator/>
      </w:r>
    </w:p>
  </w:footnote>
  <w:footnote w:type="continuationSeparator" w:id="0">
    <w:p w14:paraId="4FC826F6" w14:textId="77777777" w:rsidR="009E08C7" w:rsidRDefault="009E08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8710" w14:textId="77777777" w:rsidR="009E08C7" w:rsidRPr="005F1388" w:rsidRDefault="009E08C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5A12" w14:textId="77777777" w:rsidR="009E08C7" w:rsidRPr="005F1388" w:rsidRDefault="009E08C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2ADD" w14:textId="77777777" w:rsidR="009E08C7" w:rsidRPr="005F1388" w:rsidRDefault="009E08C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BA93" w14:textId="77777777" w:rsidR="009E08C7" w:rsidRPr="00ED79B6" w:rsidRDefault="009E08C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9063" w14:textId="77777777" w:rsidR="009E08C7" w:rsidRPr="00ED79B6" w:rsidRDefault="009E08C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04FF" w14:textId="77777777" w:rsidR="009E08C7" w:rsidRPr="00ED79B6" w:rsidRDefault="009E08C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513F" w14:textId="4FBE8AA4" w:rsidR="009E08C7" w:rsidRPr="00A961C4" w:rsidRDefault="009E08C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332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3320">
      <w:rPr>
        <w:noProof/>
        <w:sz w:val="20"/>
      </w:rPr>
      <w:t>Amendments</w:t>
    </w:r>
    <w:r>
      <w:rPr>
        <w:sz w:val="20"/>
      </w:rPr>
      <w:fldChar w:fldCharType="end"/>
    </w:r>
  </w:p>
  <w:p w14:paraId="11168B85" w14:textId="101324BB" w:rsidR="009E08C7" w:rsidRPr="00A961C4" w:rsidRDefault="009E08C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F3388C" w14:textId="77777777" w:rsidR="009E08C7" w:rsidRPr="00A961C4" w:rsidRDefault="009E08C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4A99" w14:textId="5D2AD7A3" w:rsidR="009E08C7" w:rsidRPr="00A961C4" w:rsidRDefault="009E08C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5BC7D8" w14:textId="3E716A3A" w:rsidR="009E08C7" w:rsidRPr="00A961C4" w:rsidRDefault="009E08C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0E717A" w14:textId="77777777" w:rsidR="009E08C7" w:rsidRPr="00A961C4" w:rsidRDefault="009E08C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374B" w14:textId="77777777" w:rsidR="009E08C7" w:rsidRPr="00A961C4" w:rsidRDefault="009E08C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8"/>
    <w:rsid w:val="00000263"/>
    <w:rsid w:val="000113BC"/>
    <w:rsid w:val="00012C95"/>
    <w:rsid w:val="000136AF"/>
    <w:rsid w:val="00021A74"/>
    <w:rsid w:val="00036E24"/>
    <w:rsid w:val="0004044E"/>
    <w:rsid w:val="00043433"/>
    <w:rsid w:val="00046F47"/>
    <w:rsid w:val="0005120E"/>
    <w:rsid w:val="000514F2"/>
    <w:rsid w:val="00054577"/>
    <w:rsid w:val="000559B9"/>
    <w:rsid w:val="000614BF"/>
    <w:rsid w:val="0007169C"/>
    <w:rsid w:val="00077593"/>
    <w:rsid w:val="00083F48"/>
    <w:rsid w:val="000A7DF9"/>
    <w:rsid w:val="000B0DAF"/>
    <w:rsid w:val="000C1AB2"/>
    <w:rsid w:val="000C674D"/>
    <w:rsid w:val="000D05EF"/>
    <w:rsid w:val="000D06BD"/>
    <w:rsid w:val="000D5485"/>
    <w:rsid w:val="000E1FFD"/>
    <w:rsid w:val="000F21C1"/>
    <w:rsid w:val="000F4EE3"/>
    <w:rsid w:val="00105D72"/>
    <w:rsid w:val="0010745C"/>
    <w:rsid w:val="00117277"/>
    <w:rsid w:val="00127BA8"/>
    <w:rsid w:val="00137009"/>
    <w:rsid w:val="00140A18"/>
    <w:rsid w:val="00144DAE"/>
    <w:rsid w:val="00155873"/>
    <w:rsid w:val="00157DD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1378"/>
    <w:rsid w:val="00193461"/>
    <w:rsid w:val="001939E1"/>
    <w:rsid w:val="00195382"/>
    <w:rsid w:val="001A258A"/>
    <w:rsid w:val="001A3B9F"/>
    <w:rsid w:val="001A65C0"/>
    <w:rsid w:val="001B6456"/>
    <w:rsid w:val="001B7A5D"/>
    <w:rsid w:val="001C0414"/>
    <w:rsid w:val="001C618A"/>
    <w:rsid w:val="001C69C4"/>
    <w:rsid w:val="001D0016"/>
    <w:rsid w:val="001D3A76"/>
    <w:rsid w:val="001D3E05"/>
    <w:rsid w:val="001E0A8D"/>
    <w:rsid w:val="001E3590"/>
    <w:rsid w:val="001E7407"/>
    <w:rsid w:val="001F30ED"/>
    <w:rsid w:val="00201D27"/>
    <w:rsid w:val="0020300C"/>
    <w:rsid w:val="00206802"/>
    <w:rsid w:val="00220A0C"/>
    <w:rsid w:val="00223E4A"/>
    <w:rsid w:val="00226FE9"/>
    <w:rsid w:val="002302EA"/>
    <w:rsid w:val="00235093"/>
    <w:rsid w:val="00240749"/>
    <w:rsid w:val="002468D7"/>
    <w:rsid w:val="00247C26"/>
    <w:rsid w:val="002537A2"/>
    <w:rsid w:val="00254BF7"/>
    <w:rsid w:val="00263886"/>
    <w:rsid w:val="00285CDD"/>
    <w:rsid w:val="00291167"/>
    <w:rsid w:val="002937B3"/>
    <w:rsid w:val="00296E9E"/>
    <w:rsid w:val="00297ECB"/>
    <w:rsid w:val="002A00A1"/>
    <w:rsid w:val="002B6F98"/>
    <w:rsid w:val="002C137A"/>
    <w:rsid w:val="002C152A"/>
    <w:rsid w:val="002D043A"/>
    <w:rsid w:val="002F0784"/>
    <w:rsid w:val="00300983"/>
    <w:rsid w:val="00312591"/>
    <w:rsid w:val="003152B3"/>
    <w:rsid w:val="0031650F"/>
    <w:rsid w:val="0031713F"/>
    <w:rsid w:val="00321913"/>
    <w:rsid w:val="00324EE6"/>
    <w:rsid w:val="003316DC"/>
    <w:rsid w:val="00332E0D"/>
    <w:rsid w:val="00335C44"/>
    <w:rsid w:val="0034114D"/>
    <w:rsid w:val="003415D3"/>
    <w:rsid w:val="00345271"/>
    <w:rsid w:val="00346335"/>
    <w:rsid w:val="0035079C"/>
    <w:rsid w:val="00352B0F"/>
    <w:rsid w:val="003561B0"/>
    <w:rsid w:val="00367960"/>
    <w:rsid w:val="00393478"/>
    <w:rsid w:val="003A0BBC"/>
    <w:rsid w:val="003A15AC"/>
    <w:rsid w:val="003A56EB"/>
    <w:rsid w:val="003B0627"/>
    <w:rsid w:val="003B4006"/>
    <w:rsid w:val="003B51B2"/>
    <w:rsid w:val="003C5F2B"/>
    <w:rsid w:val="003C6581"/>
    <w:rsid w:val="003D0BFE"/>
    <w:rsid w:val="003D5700"/>
    <w:rsid w:val="003F0F5A"/>
    <w:rsid w:val="003F1281"/>
    <w:rsid w:val="003F6CD1"/>
    <w:rsid w:val="004004CB"/>
    <w:rsid w:val="00400A30"/>
    <w:rsid w:val="004022CA"/>
    <w:rsid w:val="004116CD"/>
    <w:rsid w:val="00414ADE"/>
    <w:rsid w:val="00424CA9"/>
    <w:rsid w:val="004257BB"/>
    <w:rsid w:val="004261D9"/>
    <w:rsid w:val="00433E5F"/>
    <w:rsid w:val="00434DC9"/>
    <w:rsid w:val="0044291A"/>
    <w:rsid w:val="004516BF"/>
    <w:rsid w:val="00453FB6"/>
    <w:rsid w:val="00460499"/>
    <w:rsid w:val="00462F0B"/>
    <w:rsid w:val="00472B88"/>
    <w:rsid w:val="00474835"/>
    <w:rsid w:val="00475905"/>
    <w:rsid w:val="004819C7"/>
    <w:rsid w:val="0048364F"/>
    <w:rsid w:val="00490F2E"/>
    <w:rsid w:val="00493F45"/>
    <w:rsid w:val="00496DB3"/>
    <w:rsid w:val="00496F97"/>
    <w:rsid w:val="004A53EA"/>
    <w:rsid w:val="004D0698"/>
    <w:rsid w:val="004D1012"/>
    <w:rsid w:val="004D3246"/>
    <w:rsid w:val="004E4CF1"/>
    <w:rsid w:val="004F1FAC"/>
    <w:rsid w:val="004F676E"/>
    <w:rsid w:val="004F7F21"/>
    <w:rsid w:val="00516B8D"/>
    <w:rsid w:val="0052686F"/>
    <w:rsid w:val="0052756C"/>
    <w:rsid w:val="00530230"/>
    <w:rsid w:val="0053034C"/>
    <w:rsid w:val="00530CC9"/>
    <w:rsid w:val="00537FBC"/>
    <w:rsid w:val="00540166"/>
    <w:rsid w:val="00541D73"/>
    <w:rsid w:val="00543469"/>
    <w:rsid w:val="005452CC"/>
    <w:rsid w:val="00546FA3"/>
    <w:rsid w:val="00554243"/>
    <w:rsid w:val="00554D51"/>
    <w:rsid w:val="00556945"/>
    <w:rsid w:val="00557B33"/>
    <w:rsid w:val="00557C7A"/>
    <w:rsid w:val="00562A58"/>
    <w:rsid w:val="00567377"/>
    <w:rsid w:val="005759AC"/>
    <w:rsid w:val="00581211"/>
    <w:rsid w:val="00581C3C"/>
    <w:rsid w:val="00584811"/>
    <w:rsid w:val="005904A5"/>
    <w:rsid w:val="00593AA6"/>
    <w:rsid w:val="00594161"/>
    <w:rsid w:val="00594512"/>
    <w:rsid w:val="00594749"/>
    <w:rsid w:val="005A36AA"/>
    <w:rsid w:val="005A482B"/>
    <w:rsid w:val="005B32B2"/>
    <w:rsid w:val="005B4067"/>
    <w:rsid w:val="005C36E0"/>
    <w:rsid w:val="005C3F41"/>
    <w:rsid w:val="005C5877"/>
    <w:rsid w:val="005D168D"/>
    <w:rsid w:val="005D4B31"/>
    <w:rsid w:val="005D5EA1"/>
    <w:rsid w:val="005E61D3"/>
    <w:rsid w:val="005E63A8"/>
    <w:rsid w:val="005F4840"/>
    <w:rsid w:val="005F7738"/>
    <w:rsid w:val="00600219"/>
    <w:rsid w:val="00611068"/>
    <w:rsid w:val="0061366C"/>
    <w:rsid w:val="00613EAD"/>
    <w:rsid w:val="006158AC"/>
    <w:rsid w:val="006173BD"/>
    <w:rsid w:val="00633EBA"/>
    <w:rsid w:val="00640402"/>
    <w:rsid w:val="00640F78"/>
    <w:rsid w:val="00646E7B"/>
    <w:rsid w:val="00655D6A"/>
    <w:rsid w:val="00656DE9"/>
    <w:rsid w:val="00660F25"/>
    <w:rsid w:val="006710AF"/>
    <w:rsid w:val="00677CC2"/>
    <w:rsid w:val="0068187F"/>
    <w:rsid w:val="006834C5"/>
    <w:rsid w:val="00685F42"/>
    <w:rsid w:val="006866A1"/>
    <w:rsid w:val="0069207B"/>
    <w:rsid w:val="00694EA6"/>
    <w:rsid w:val="00696388"/>
    <w:rsid w:val="006A0464"/>
    <w:rsid w:val="006A4309"/>
    <w:rsid w:val="006B0E55"/>
    <w:rsid w:val="006B21A5"/>
    <w:rsid w:val="006B42F5"/>
    <w:rsid w:val="006B7006"/>
    <w:rsid w:val="006C3F07"/>
    <w:rsid w:val="006C7F8C"/>
    <w:rsid w:val="006D7AB9"/>
    <w:rsid w:val="006F6E6B"/>
    <w:rsid w:val="00700B2C"/>
    <w:rsid w:val="00713084"/>
    <w:rsid w:val="00720FC2"/>
    <w:rsid w:val="007300F2"/>
    <w:rsid w:val="00731E00"/>
    <w:rsid w:val="00732E9D"/>
    <w:rsid w:val="0073491A"/>
    <w:rsid w:val="007440B7"/>
    <w:rsid w:val="00747993"/>
    <w:rsid w:val="00750A73"/>
    <w:rsid w:val="007634AD"/>
    <w:rsid w:val="007715C9"/>
    <w:rsid w:val="00774EDD"/>
    <w:rsid w:val="007757EC"/>
    <w:rsid w:val="007A115D"/>
    <w:rsid w:val="007A35E6"/>
    <w:rsid w:val="007A6863"/>
    <w:rsid w:val="007A7853"/>
    <w:rsid w:val="007B5875"/>
    <w:rsid w:val="007D3221"/>
    <w:rsid w:val="007D45C1"/>
    <w:rsid w:val="007D63D9"/>
    <w:rsid w:val="007E0786"/>
    <w:rsid w:val="007E3409"/>
    <w:rsid w:val="007E7D4A"/>
    <w:rsid w:val="007F2F0E"/>
    <w:rsid w:val="007F48ED"/>
    <w:rsid w:val="007F7947"/>
    <w:rsid w:val="00812F45"/>
    <w:rsid w:val="00814391"/>
    <w:rsid w:val="00823896"/>
    <w:rsid w:val="00823B55"/>
    <w:rsid w:val="0083198A"/>
    <w:rsid w:val="0084172C"/>
    <w:rsid w:val="00841FC7"/>
    <w:rsid w:val="00851C41"/>
    <w:rsid w:val="00856A31"/>
    <w:rsid w:val="00872FB1"/>
    <w:rsid w:val="008754D0"/>
    <w:rsid w:val="00877D48"/>
    <w:rsid w:val="008816F0"/>
    <w:rsid w:val="0088345B"/>
    <w:rsid w:val="00890B78"/>
    <w:rsid w:val="008936A8"/>
    <w:rsid w:val="008961D5"/>
    <w:rsid w:val="008A16A5"/>
    <w:rsid w:val="008A34E3"/>
    <w:rsid w:val="008A72FC"/>
    <w:rsid w:val="008B5D42"/>
    <w:rsid w:val="008B7B4D"/>
    <w:rsid w:val="008C2B5D"/>
    <w:rsid w:val="008D0EE0"/>
    <w:rsid w:val="008D5B99"/>
    <w:rsid w:val="008D7A27"/>
    <w:rsid w:val="008E3CCA"/>
    <w:rsid w:val="008E4702"/>
    <w:rsid w:val="008E69AA"/>
    <w:rsid w:val="008F4F1C"/>
    <w:rsid w:val="00911135"/>
    <w:rsid w:val="00915E47"/>
    <w:rsid w:val="00920B96"/>
    <w:rsid w:val="00922764"/>
    <w:rsid w:val="00932377"/>
    <w:rsid w:val="009408EA"/>
    <w:rsid w:val="00943102"/>
    <w:rsid w:val="0094523D"/>
    <w:rsid w:val="009559E6"/>
    <w:rsid w:val="00956CF9"/>
    <w:rsid w:val="009673C6"/>
    <w:rsid w:val="00972C01"/>
    <w:rsid w:val="00974660"/>
    <w:rsid w:val="00976A63"/>
    <w:rsid w:val="009772C3"/>
    <w:rsid w:val="00983419"/>
    <w:rsid w:val="00994821"/>
    <w:rsid w:val="009A3062"/>
    <w:rsid w:val="009C3431"/>
    <w:rsid w:val="009C5989"/>
    <w:rsid w:val="009D08DA"/>
    <w:rsid w:val="009E08C7"/>
    <w:rsid w:val="009F3EC8"/>
    <w:rsid w:val="00A02F31"/>
    <w:rsid w:val="00A06860"/>
    <w:rsid w:val="00A06D6D"/>
    <w:rsid w:val="00A105F5"/>
    <w:rsid w:val="00A136F5"/>
    <w:rsid w:val="00A1501B"/>
    <w:rsid w:val="00A231E2"/>
    <w:rsid w:val="00A238B3"/>
    <w:rsid w:val="00A2550D"/>
    <w:rsid w:val="00A32105"/>
    <w:rsid w:val="00A4169B"/>
    <w:rsid w:val="00A445F2"/>
    <w:rsid w:val="00A50D55"/>
    <w:rsid w:val="00A5165B"/>
    <w:rsid w:val="00A52A40"/>
    <w:rsid w:val="00A52FDA"/>
    <w:rsid w:val="00A54DC5"/>
    <w:rsid w:val="00A64912"/>
    <w:rsid w:val="00A70A74"/>
    <w:rsid w:val="00A81585"/>
    <w:rsid w:val="00A90EA8"/>
    <w:rsid w:val="00A97085"/>
    <w:rsid w:val="00AA0343"/>
    <w:rsid w:val="00AA2A5C"/>
    <w:rsid w:val="00AB78E9"/>
    <w:rsid w:val="00AC5511"/>
    <w:rsid w:val="00AD3467"/>
    <w:rsid w:val="00AD5641"/>
    <w:rsid w:val="00AD7252"/>
    <w:rsid w:val="00AE0F9B"/>
    <w:rsid w:val="00AE651C"/>
    <w:rsid w:val="00AF55FF"/>
    <w:rsid w:val="00B032D8"/>
    <w:rsid w:val="00B33B3C"/>
    <w:rsid w:val="00B40D74"/>
    <w:rsid w:val="00B50CE8"/>
    <w:rsid w:val="00B51328"/>
    <w:rsid w:val="00B52663"/>
    <w:rsid w:val="00B56DCB"/>
    <w:rsid w:val="00B65D96"/>
    <w:rsid w:val="00B770D2"/>
    <w:rsid w:val="00B84A0B"/>
    <w:rsid w:val="00B94F68"/>
    <w:rsid w:val="00BA47A3"/>
    <w:rsid w:val="00BA5026"/>
    <w:rsid w:val="00BA50E7"/>
    <w:rsid w:val="00BA75B3"/>
    <w:rsid w:val="00BB1879"/>
    <w:rsid w:val="00BB6579"/>
    <w:rsid w:val="00BB6E79"/>
    <w:rsid w:val="00BD0A80"/>
    <w:rsid w:val="00BD6FDA"/>
    <w:rsid w:val="00BE3B31"/>
    <w:rsid w:val="00BE68ED"/>
    <w:rsid w:val="00BE719A"/>
    <w:rsid w:val="00BE720A"/>
    <w:rsid w:val="00BE7870"/>
    <w:rsid w:val="00BF6650"/>
    <w:rsid w:val="00C02AF9"/>
    <w:rsid w:val="00C02CC4"/>
    <w:rsid w:val="00C067E5"/>
    <w:rsid w:val="00C164CA"/>
    <w:rsid w:val="00C31F3D"/>
    <w:rsid w:val="00C40CD5"/>
    <w:rsid w:val="00C42BF8"/>
    <w:rsid w:val="00C460AE"/>
    <w:rsid w:val="00C50043"/>
    <w:rsid w:val="00C50A0F"/>
    <w:rsid w:val="00C7573B"/>
    <w:rsid w:val="00C76CF3"/>
    <w:rsid w:val="00C80CE5"/>
    <w:rsid w:val="00C87C91"/>
    <w:rsid w:val="00C90D2E"/>
    <w:rsid w:val="00C90D38"/>
    <w:rsid w:val="00C921D9"/>
    <w:rsid w:val="00CA4CFD"/>
    <w:rsid w:val="00CA7844"/>
    <w:rsid w:val="00CB159A"/>
    <w:rsid w:val="00CB3320"/>
    <w:rsid w:val="00CB58EF"/>
    <w:rsid w:val="00CC19EC"/>
    <w:rsid w:val="00CC4B6A"/>
    <w:rsid w:val="00CC689F"/>
    <w:rsid w:val="00CD4F5B"/>
    <w:rsid w:val="00CE6C97"/>
    <w:rsid w:val="00CE7D64"/>
    <w:rsid w:val="00CF08FC"/>
    <w:rsid w:val="00CF0BB2"/>
    <w:rsid w:val="00CF78D1"/>
    <w:rsid w:val="00D13441"/>
    <w:rsid w:val="00D20665"/>
    <w:rsid w:val="00D243A3"/>
    <w:rsid w:val="00D24FB6"/>
    <w:rsid w:val="00D2798C"/>
    <w:rsid w:val="00D3200B"/>
    <w:rsid w:val="00D33440"/>
    <w:rsid w:val="00D51860"/>
    <w:rsid w:val="00D52EFE"/>
    <w:rsid w:val="00D556E7"/>
    <w:rsid w:val="00D56A0D"/>
    <w:rsid w:val="00D5767F"/>
    <w:rsid w:val="00D60399"/>
    <w:rsid w:val="00D60CCC"/>
    <w:rsid w:val="00D63EF6"/>
    <w:rsid w:val="00D66518"/>
    <w:rsid w:val="00D70DFB"/>
    <w:rsid w:val="00D71EEA"/>
    <w:rsid w:val="00D735CD"/>
    <w:rsid w:val="00D766DF"/>
    <w:rsid w:val="00D95891"/>
    <w:rsid w:val="00D966D2"/>
    <w:rsid w:val="00DA7938"/>
    <w:rsid w:val="00DB5CB4"/>
    <w:rsid w:val="00DD3052"/>
    <w:rsid w:val="00DE149E"/>
    <w:rsid w:val="00DE5455"/>
    <w:rsid w:val="00DE5CFC"/>
    <w:rsid w:val="00DE5F6D"/>
    <w:rsid w:val="00DE62C8"/>
    <w:rsid w:val="00DF294F"/>
    <w:rsid w:val="00DF447F"/>
    <w:rsid w:val="00DF5184"/>
    <w:rsid w:val="00DF7F49"/>
    <w:rsid w:val="00E05704"/>
    <w:rsid w:val="00E0727C"/>
    <w:rsid w:val="00E12F1A"/>
    <w:rsid w:val="00E15561"/>
    <w:rsid w:val="00E168CC"/>
    <w:rsid w:val="00E21CFB"/>
    <w:rsid w:val="00E22935"/>
    <w:rsid w:val="00E25163"/>
    <w:rsid w:val="00E34A5F"/>
    <w:rsid w:val="00E54292"/>
    <w:rsid w:val="00E60191"/>
    <w:rsid w:val="00E74DC7"/>
    <w:rsid w:val="00E7518F"/>
    <w:rsid w:val="00E81C4F"/>
    <w:rsid w:val="00E8296B"/>
    <w:rsid w:val="00E87699"/>
    <w:rsid w:val="00E92E27"/>
    <w:rsid w:val="00E9474B"/>
    <w:rsid w:val="00E95452"/>
    <w:rsid w:val="00E9586B"/>
    <w:rsid w:val="00E97334"/>
    <w:rsid w:val="00EA0D36"/>
    <w:rsid w:val="00EC0A12"/>
    <w:rsid w:val="00EC5636"/>
    <w:rsid w:val="00ED40BD"/>
    <w:rsid w:val="00ED4928"/>
    <w:rsid w:val="00ED5BA7"/>
    <w:rsid w:val="00EE3749"/>
    <w:rsid w:val="00EE6190"/>
    <w:rsid w:val="00EF2E3A"/>
    <w:rsid w:val="00EF56C6"/>
    <w:rsid w:val="00EF6402"/>
    <w:rsid w:val="00F019C4"/>
    <w:rsid w:val="00F025DF"/>
    <w:rsid w:val="00F047E2"/>
    <w:rsid w:val="00F04D57"/>
    <w:rsid w:val="00F07327"/>
    <w:rsid w:val="00F078DC"/>
    <w:rsid w:val="00F10884"/>
    <w:rsid w:val="00F13E86"/>
    <w:rsid w:val="00F26DDA"/>
    <w:rsid w:val="00F32FCB"/>
    <w:rsid w:val="00F44BEF"/>
    <w:rsid w:val="00F51488"/>
    <w:rsid w:val="00F6709F"/>
    <w:rsid w:val="00F671B9"/>
    <w:rsid w:val="00F677A9"/>
    <w:rsid w:val="00F71884"/>
    <w:rsid w:val="00F723BD"/>
    <w:rsid w:val="00F732EA"/>
    <w:rsid w:val="00F84CF5"/>
    <w:rsid w:val="00F8612E"/>
    <w:rsid w:val="00F87185"/>
    <w:rsid w:val="00F95FB6"/>
    <w:rsid w:val="00FA420B"/>
    <w:rsid w:val="00FB33C6"/>
    <w:rsid w:val="00FB3598"/>
    <w:rsid w:val="00FC36C1"/>
    <w:rsid w:val="00FD2E31"/>
    <w:rsid w:val="00FD351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E64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004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4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4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4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4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4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04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04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04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04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04CB"/>
  </w:style>
  <w:style w:type="paragraph" w:customStyle="1" w:styleId="OPCParaBase">
    <w:name w:val="OPCParaBase"/>
    <w:qFormat/>
    <w:rsid w:val="004004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04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04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04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04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04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04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04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04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04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04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04CB"/>
  </w:style>
  <w:style w:type="paragraph" w:customStyle="1" w:styleId="Blocks">
    <w:name w:val="Blocks"/>
    <w:aliases w:val="bb"/>
    <w:basedOn w:val="OPCParaBase"/>
    <w:qFormat/>
    <w:rsid w:val="004004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04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04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04CB"/>
    <w:rPr>
      <w:i/>
    </w:rPr>
  </w:style>
  <w:style w:type="paragraph" w:customStyle="1" w:styleId="BoxList">
    <w:name w:val="BoxList"/>
    <w:aliases w:val="bl"/>
    <w:basedOn w:val="BoxText"/>
    <w:qFormat/>
    <w:rsid w:val="004004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04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04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04CB"/>
    <w:pPr>
      <w:ind w:left="1985" w:hanging="851"/>
    </w:pPr>
  </w:style>
  <w:style w:type="character" w:customStyle="1" w:styleId="CharAmPartNo">
    <w:name w:val="CharAmPartNo"/>
    <w:basedOn w:val="OPCCharBase"/>
    <w:qFormat/>
    <w:rsid w:val="004004CB"/>
  </w:style>
  <w:style w:type="character" w:customStyle="1" w:styleId="CharAmPartText">
    <w:name w:val="CharAmPartText"/>
    <w:basedOn w:val="OPCCharBase"/>
    <w:qFormat/>
    <w:rsid w:val="004004CB"/>
  </w:style>
  <w:style w:type="character" w:customStyle="1" w:styleId="CharAmSchNo">
    <w:name w:val="CharAmSchNo"/>
    <w:basedOn w:val="OPCCharBase"/>
    <w:qFormat/>
    <w:rsid w:val="004004CB"/>
  </w:style>
  <w:style w:type="character" w:customStyle="1" w:styleId="CharAmSchText">
    <w:name w:val="CharAmSchText"/>
    <w:basedOn w:val="OPCCharBase"/>
    <w:qFormat/>
    <w:rsid w:val="004004CB"/>
  </w:style>
  <w:style w:type="character" w:customStyle="1" w:styleId="CharBoldItalic">
    <w:name w:val="CharBoldItalic"/>
    <w:basedOn w:val="OPCCharBase"/>
    <w:uiPriority w:val="1"/>
    <w:qFormat/>
    <w:rsid w:val="004004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04CB"/>
  </w:style>
  <w:style w:type="character" w:customStyle="1" w:styleId="CharChapText">
    <w:name w:val="CharChapText"/>
    <w:basedOn w:val="OPCCharBase"/>
    <w:uiPriority w:val="1"/>
    <w:qFormat/>
    <w:rsid w:val="004004CB"/>
  </w:style>
  <w:style w:type="character" w:customStyle="1" w:styleId="CharDivNo">
    <w:name w:val="CharDivNo"/>
    <w:basedOn w:val="OPCCharBase"/>
    <w:uiPriority w:val="1"/>
    <w:qFormat/>
    <w:rsid w:val="004004CB"/>
  </w:style>
  <w:style w:type="character" w:customStyle="1" w:styleId="CharDivText">
    <w:name w:val="CharDivText"/>
    <w:basedOn w:val="OPCCharBase"/>
    <w:uiPriority w:val="1"/>
    <w:qFormat/>
    <w:rsid w:val="004004CB"/>
  </w:style>
  <w:style w:type="character" w:customStyle="1" w:styleId="CharItalic">
    <w:name w:val="CharItalic"/>
    <w:basedOn w:val="OPCCharBase"/>
    <w:uiPriority w:val="1"/>
    <w:qFormat/>
    <w:rsid w:val="004004CB"/>
    <w:rPr>
      <w:i/>
    </w:rPr>
  </w:style>
  <w:style w:type="character" w:customStyle="1" w:styleId="CharPartNo">
    <w:name w:val="CharPartNo"/>
    <w:basedOn w:val="OPCCharBase"/>
    <w:uiPriority w:val="1"/>
    <w:qFormat/>
    <w:rsid w:val="004004CB"/>
  </w:style>
  <w:style w:type="character" w:customStyle="1" w:styleId="CharPartText">
    <w:name w:val="CharPartText"/>
    <w:basedOn w:val="OPCCharBase"/>
    <w:uiPriority w:val="1"/>
    <w:qFormat/>
    <w:rsid w:val="004004CB"/>
  </w:style>
  <w:style w:type="character" w:customStyle="1" w:styleId="CharSectno">
    <w:name w:val="CharSectno"/>
    <w:basedOn w:val="OPCCharBase"/>
    <w:qFormat/>
    <w:rsid w:val="004004CB"/>
  </w:style>
  <w:style w:type="character" w:customStyle="1" w:styleId="CharSubdNo">
    <w:name w:val="CharSubdNo"/>
    <w:basedOn w:val="OPCCharBase"/>
    <w:uiPriority w:val="1"/>
    <w:qFormat/>
    <w:rsid w:val="004004CB"/>
  </w:style>
  <w:style w:type="character" w:customStyle="1" w:styleId="CharSubdText">
    <w:name w:val="CharSubdText"/>
    <w:basedOn w:val="OPCCharBase"/>
    <w:uiPriority w:val="1"/>
    <w:qFormat/>
    <w:rsid w:val="004004CB"/>
  </w:style>
  <w:style w:type="paragraph" w:customStyle="1" w:styleId="CTA--">
    <w:name w:val="CTA --"/>
    <w:basedOn w:val="OPCParaBase"/>
    <w:next w:val="Normal"/>
    <w:rsid w:val="004004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04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04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04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04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04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04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04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04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04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04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04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04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04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004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04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04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04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04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04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04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04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04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04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04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04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04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04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04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04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04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04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04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04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04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004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04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04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04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04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04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04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04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04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04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04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04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04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04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04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04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04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04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04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04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004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004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004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004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004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004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004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004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004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004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04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04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04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04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04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04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04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004CB"/>
    <w:rPr>
      <w:sz w:val="16"/>
    </w:rPr>
  </w:style>
  <w:style w:type="table" w:customStyle="1" w:styleId="CFlag">
    <w:name w:val="CFlag"/>
    <w:basedOn w:val="TableNormal"/>
    <w:uiPriority w:val="99"/>
    <w:rsid w:val="004004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00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04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004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04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04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04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04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04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004CB"/>
    <w:pPr>
      <w:spacing w:before="120"/>
    </w:pPr>
  </w:style>
  <w:style w:type="paragraph" w:customStyle="1" w:styleId="CompiledActNo">
    <w:name w:val="CompiledActNo"/>
    <w:basedOn w:val="OPCParaBase"/>
    <w:next w:val="Normal"/>
    <w:rsid w:val="004004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004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04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004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04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04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04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004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004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04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04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04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04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04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04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04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04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04CB"/>
  </w:style>
  <w:style w:type="character" w:customStyle="1" w:styleId="CharSubPartNoCASA">
    <w:name w:val="CharSubPartNo(CASA)"/>
    <w:basedOn w:val="OPCCharBase"/>
    <w:uiPriority w:val="1"/>
    <w:rsid w:val="004004CB"/>
  </w:style>
  <w:style w:type="paragraph" w:customStyle="1" w:styleId="ENoteTTIndentHeadingSub">
    <w:name w:val="ENoteTTIndentHeadingSub"/>
    <w:aliases w:val="enTTHis"/>
    <w:basedOn w:val="OPCParaBase"/>
    <w:rsid w:val="004004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04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04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04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004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004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04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04CB"/>
    <w:rPr>
      <w:sz w:val="22"/>
    </w:rPr>
  </w:style>
  <w:style w:type="paragraph" w:customStyle="1" w:styleId="SOTextNote">
    <w:name w:val="SO TextNote"/>
    <w:aliases w:val="sont"/>
    <w:basedOn w:val="SOText"/>
    <w:qFormat/>
    <w:rsid w:val="004004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04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04CB"/>
    <w:rPr>
      <w:sz w:val="22"/>
    </w:rPr>
  </w:style>
  <w:style w:type="paragraph" w:customStyle="1" w:styleId="FileName">
    <w:name w:val="FileName"/>
    <w:basedOn w:val="Normal"/>
    <w:rsid w:val="004004CB"/>
  </w:style>
  <w:style w:type="paragraph" w:customStyle="1" w:styleId="TableHeading">
    <w:name w:val="TableHeading"/>
    <w:aliases w:val="th"/>
    <w:basedOn w:val="OPCParaBase"/>
    <w:next w:val="Tabletext"/>
    <w:rsid w:val="004004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04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04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04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04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04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04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04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04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04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04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04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04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04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0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0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04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04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04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04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04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004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00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004CB"/>
  </w:style>
  <w:style w:type="character" w:customStyle="1" w:styleId="charlegsubtitle1">
    <w:name w:val="charlegsubtitle1"/>
    <w:basedOn w:val="DefaultParagraphFont"/>
    <w:rsid w:val="004004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004CB"/>
    <w:pPr>
      <w:ind w:left="240" w:hanging="240"/>
    </w:pPr>
  </w:style>
  <w:style w:type="paragraph" w:styleId="Index2">
    <w:name w:val="index 2"/>
    <w:basedOn w:val="Normal"/>
    <w:next w:val="Normal"/>
    <w:autoRedefine/>
    <w:rsid w:val="004004CB"/>
    <w:pPr>
      <w:ind w:left="480" w:hanging="240"/>
    </w:pPr>
  </w:style>
  <w:style w:type="paragraph" w:styleId="Index3">
    <w:name w:val="index 3"/>
    <w:basedOn w:val="Normal"/>
    <w:next w:val="Normal"/>
    <w:autoRedefine/>
    <w:rsid w:val="004004CB"/>
    <w:pPr>
      <w:ind w:left="720" w:hanging="240"/>
    </w:pPr>
  </w:style>
  <w:style w:type="paragraph" w:styleId="Index4">
    <w:name w:val="index 4"/>
    <w:basedOn w:val="Normal"/>
    <w:next w:val="Normal"/>
    <w:autoRedefine/>
    <w:rsid w:val="004004CB"/>
    <w:pPr>
      <w:ind w:left="960" w:hanging="240"/>
    </w:pPr>
  </w:style>
  <w:style w:type="paragraph" w:styleId="Index5">
    <w:name w:val="index 5"/>
    <w:basedOn w:val="Normal"/>
    <w:next w:val="Normal"/>
    <w:autoRedefine/>
    <w:rsid w:val="004004CB"/>
    <w:pPr>
      <w:ind w:left="1200" w:hanging="240"/>
    </w:pPr>
  </w:style>
  <w:style w:type="paragraph" w:styleId="Index6">
    <w:name w:val="index 6"/>
    <w:basedOn w:val="Normal"/>
    <w:next w:val="Normal"/>
    <w:autoRedefine/>
    <w:rsid w:val="004004CB"/>
    <w:pPr>
      <w:ind w:left="1440" w:hanging="240"/>
    </w:pPr>
  </w:style>
  <w:style w:type="paragraph" w:styleId="Index7">
    <w:name w:val="index 7"/>
    <w:basedOn w:val="Normal"/>
    <w:next w:val="Normal"/>
    <w:autoRedefine/>
    <w:rsid w:val="004004CB"/>
    <w:pPr>
      <w:ind w:left="1680" w:hanging="240"/>
    </w:pPr>
  </w:style>
  <w:style w:type="paragraph" w:styleId="Index8">
    <w:name w:val="index 8"/>
    <w:basedOn w:val="Normal"/>
    <w:next w:val="Normal"/>
    <w:autoRedefine/>
    <w:rsid w:val="004004CB"/>
    <w:pPr>
      <w:ind w:left="1920" w:hanging="240"/>
    </w:pPr>
  </w:style>
  <w:style w:type="paragraph" w:styleId="Index9">
    <w:name w:val="index 9"/>
    <w:basedOn w:val="Normal"/>
    <w:next w:val="Normal"/>
    <w:autoRedefine/>
    <w:rsid w:val="004004CB"/>
    <w:pPr>
      <w:ind w:left="2160" w:hanging="240"/>
    </w:pPr>
  </w:style>
  <w:style w:type="paragraph" w:styleId="NormalIndent">
    <w:name w:val="Normal Indent"/>
    <w:basedOn w:val="Normal"/>
    <w:rsid w:val="004004CB"/>
    <w:pPr>
      <w:ind w:left="720"/>
    </w:pPr>
  </w:style>
  <w:style w:type="paragraph" w:styleId="FootnoteText">
    <w:name w:val="footnote text"/>
    <w:basedOn w:val="Normal"/>
    <w:link w:val="FootnoteTextChar"/>
    <w:rsid w:val="004004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04CB"/>
  </w:style>
  <w:style w:type="paragraph" w:styleId="CommentText">
    <w:name w:val="annotation text"/>
    <w:basedOn w:val="Normal"/>
    <w:link w:val="CommentTextChar"/>
    <w:rsid w:val="004004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04CB"/>
  </w:style>
  <w:style w:type="paragraph" w:styleId="IndexHeading">
    <w:name w:val="index heading"/>
    <w:basedOn w:val="Normal"/>
    <w:next w:val="Index1"/>
    <w:rsid w:val="004004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004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004CB"/>
    <w:pPr>
      <w:ind w:left="480" w:hanging="480"/>
    </w:pPr>
  </w:style>
  <w:style w:type="paragraph" w:styleId="EnvelopeAddress">
    <w:name w:val="envelope address"/>
    <w:basedOn w:val="Normal"/>
    <w:rsid w:val="004004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004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004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004CB"/>
    <w:rPr>
      <w:sz w:val="16"/>
      <w:szCs w:val="16"/>
    </w:rPr>
  </w:style>
  <w:style w:type="character" w:styleId="PageNumber">
    <w:name w:val="page number"/>
    <w:basedOn w:val="DefaultParagraphFont"/>
    <w:rsid w:val="004004CB"/>
  </w:style>
  <w:style w:type="character" w:styleId="EndnoteReference">
    <w:name w:val="endnote reference"/>
    <w:basedOn w:val="DefaultParagraphFont"/>
    <w:rsid w:val="004004CB"/>
    <w:rPr>
      <w:vertAlign w:val="superscript"/>
    </w:rPr>
  </w:style>
  <w:style w:type="paragraph" w:styleId="EndnoteText">
    <w:name w:val="endnote text"/>
    <w:basedOn w:val="Normal"/>
    <w:link w:val="EndnoteTextChar"/>
    <w:rsid w:val="004004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004CB"/>
  </w:style>
  <w:style w:type="paragraph" w:styleId="TableofAuthorities">
    <w:name w:val="table of authorities"/>
    <w:basedOn w:val="Normal"/>
    <w:next w:val="Normal"/>
    <w:rsid w:val="004004CB"/>
    <w:pPr>
      <w:ind w:left="240" w:hanging="240"/>
    </w:pPr>
  </w:style>
  <w:style w:type="paragraph" w:styleId="MacroText">
    <w:name w:val="macro"/>
    <w:link w:val="MacroTextChar"/>
    <w:rsid w:val="004004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004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004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004CB"/>
    <w:pPr>
      <w:ind w:left="283" w:hanging="283"/>
    </w:pPr>
  </w:style>
  <w:style w:type="paragraph" w:styleId="ListBullet">
    <w:name w:val="List Bullet"/>
    <w:basedOn w:val="Normal"/>
    <w:autoRedefine/>
    <w:rsid w:val="004004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004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004CB"/>
    <w:pPr>
      <w:ind w:left="566" w:hanging="283"/>
    </w:pPr>
  </w:style>
  <w:style w:type="paragraph" w:styleId="List3">
    <w:name w:val="List 3"/>
    <w:basedOn w:val="Normal"/>
    <w:rsid w:val="004004CB"/>
    <w:pPr>
      <w:ind w:left="849" w:hanging="283"/>
    </w:pPr>
  </w:style>
  <w:style w:type="paragraph" w:styleId="List4">
    <w:name w:val="List 4"/>
    <w:basedOn w:val="Normal"/>
    <w:rsid w:val="004004CB"/>
    <w:pPr>
      <w:ind w:left="1132" w:hanging="283"/>
    </w:pPr>
  </w:style>
  <w:style w:type="paragraph" w:styleId="List5">
    <w:name w:val="List 5"/>
    <w:basedOn w:val="Normal"/>
    <w:rsid w:val="004004CB"/>
    <w:pPr>
      <w:ind w:left="1415" w:hanging="283"/>
    </w:pPr>
  </w:style>
  <w:style w:type="paragraph" w:styleId="ListBullet2">
    <w:name w:val="List Bullet 2"/>
    <w:basedOn w:val="Normal"/>
    <w:autoRedefine/>
    <w:rsid w:val="004004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004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004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004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004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004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004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004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004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004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004CB"/>
    <w:pPr>
      <w:ind w:left="4252"/>
    </w:pPr>
  </w:style>
  <w:style w:type="character" w:customStyle="1" w:styleId="ClosingChar">
    <w:name w:val="Closing Char"/>
    <w:basedOn w:val="DefaultParagraphFont"/>
    <w:link w:val="Closing"/>
    <w:rsid w:val="004004CB"/>
    <w:rPr>
      <w:sz w:val="22"/>
    </w:rPr>
  </w:style>
  <w:style w:type="paragraph" w:styleId="Signature">
    <w:name w:val="Signature"/>
    <w:basedOn w:val="Normal"/>
    <w:link w:val="SignatureChar"/>
    <w:rsid w:val="004004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004CB"/>
    <w:rPr>
      <w:sz w:val="22"/>
    </w:rPr>
  </w:style>
  <w:style w:type="paragraph" w:styleId="BodyText">
    <w:name w:val="Body Text"/>
    <w:basedOn w:val="Normal"/>
    <w:link w:val="BodyTextChar"/>
    <w:rsid w:val="004004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4CB"/>
    <w:rPr>
      <w:sz w:val="22"/>
    </w:rPr>
  </w:style>
  <w:style w:type="paragraph" w:styleId="BodyTextIndent">
    <w:name w:val="Body Text Indent"/>
    <w:basedOn w:val="Normal"/>
    <w:link w:val="BodyTextIndentChar"/>
    <w:rsid w:val="00400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4CB"/>
    <w:rPr>
      <w:sz w:val="22"/>
    </w:rPr>
  </w:style>
  <w:style w:type="paragraph" w:styleId="ListContinue">
    <w:name w:val="List Continue"/>
    <w:basedOn w:val="Normal"/>
    <w:rsid w:val="004004CB"/>
    <w:pPr>
      <w:spacing w:after="120"/>
      <w:ind w:left="283"/>
    </w:pPr>
  </w:style>
  <w:style w:type="paragraph" w:styleId="ListContinue2">
    <w:name w:val="List Continue 2"/>
    <w:basedOn w:val="Normal"/>
    <w:rsid w:val="004004CB"/>
    <w:pPr>
      <w:spacing w:after="120"/>
      <w:ind w:left="566"/>
    </w:pPr>
  </w:style>
  <w:style w:type="paragraph" w:styleId="ListContinue3">
    <w:name w:val="List Continue 3"/>
    <w:basedOn w:val="Normal"/>
    <w:rsid w:val="004004CB"/>
    <w:pPr>
      <w:spacing w:after="120"/>
      <w:ind w:left="849"/>
    </w:pPr>
  </w:style>
  <w:style w:type="paragraph" w:styleId="ListContinue4">
    <w:name w:val="List Continue 4"/>
    <w:basedOn w:val="Normal"/>
    <w:rsid w:val="004004CB"/>
    <w:pPr>
      <w:spacing w:after="120"/>
      <w:ind w:left="1132"/>
    </w:pPr>
  </w:style>
  <w:style w:type="paragraph" w:styleId="ListContinue5">
    <w:name w:val="List Continue 5"/>
    <w:basedOn w:val="Normal"/>
    <w:rsid w:val="004004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004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004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004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04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004CB"/>
  </w:style>
  <w:style w:type="character" w:customStyle="1" w:styleId="SalutationChar">
    <w:name w:val="Salutation Char"/>
    <w:basedOn w:val="DefaultParagraphFont"/>
    <w:link w:val="Salutation"/>
    <w:rsid w:val="004004CB"/>
    <w:rPr>
      <w:sz w:val="22"/>
    </w:rPr>
  </w:style>
  <w:style w:type="paragraph" w:styleId="Date">
    <w:name w:val="Date"/>
    <w:basedOn w:val="Normal"/>
    <w:next w:val="Normal"/>
    <w:link w:val="DateChar"/>
    <w:rsid w:val="004004CB"/>
  </w:style>
  <w:style w:type="character" w:customStyle="1" w:styleId="DateChar">
    <w:name w:val="Date Char"/>
    <w:basedOn w:val="DefaultParagraphFont"/>
    <w:link w:val="Date"/>
    <w:rsid w:val="004004CB"/>
    <w:rPr>
      <w:sz w:val="22"/>
    </w:rPr>
  </w:style>
  <w:style w:type="paragraph" w:styleId="BodyTextFirstIndent">
    <w:name w:val="Body Text First Indent"/>
    <w:basedOn w:val="BodyText"/>
    <w:link w:val="BodyTextFirstIndentChar"/>
    <w:rsid w:val="004004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004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4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4CB"/>
    <w:rPr>
      <w:sz w:val="22"/>
    </w:rPr>
  </w:style>
  <w:style w:type="paragraph" w:styleId="BodyText2">
    <w:name w:val="Body Text 2"/>
    <w:basedOn w:val="Normal"/>
    <w:link w:val="BodyText2Char"/>
    <w:rsid w:val="004004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4CB"/>
    <w:rPr>
      <w:sz w:val="22"/>
    </w:rPr>
  </w:style>
  <w:style w:type="paragraph" w:styleId="BodyText3">
    <w:name w:val="Body Text 3"/>
    <w:basedOn w:val="Normal"/>
    <w:link w:val="BodyText3Char"/>
    <w:rsid w:val="004004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4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4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4CB"/>
    <w:rPr>
      <w:sz w:val="22"/>
    </w:rPr>
  </w:style>
  <w:style w:type="paragraph" w:styleId="BodyTextIndent3">
    <w:name w:val="Body Text Indent 3"/>
    <w:basedOn w:val="Normal"/>
    <w:link w:val="BodyTextIndent3Char"/>
    <w:rsid w:val="004004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4CB"/>
    <w:rPr>
      <w:sz w:val="16"/>
      <w:szCs w:val="16"/>
    </w:rPr>
  </w:style>
  <w:style w:type="paragraph" w:styleId="BlockText">
    <w:name w:val="Block Text"/>
    <w:basedOn w:val="Normal"/>
    <w:rsid w:val="004004CB"/>
    <w:pPr>
      <w:spacing w:after="120"/>
      <w:ind w:left="1440" w:right="1440"/>
    </w:pPr>
  </w:style>
  <w:style w:type="character" w:styleId="Hyperlink">
    <w:name w:val="Hyperlink"/>
    <w:basedOn w:val="DefaultParagraphFont"/>
    <w:rsid w:val="004004CB"/>
    <w:rPr>
      <w:color w:val="0000FF"/>
      <w:u w:val="single"/>
    </w:rPr>
  </w:style>
  <w:style w:type="character" w:styleId="FollowedHyperlink">
    <w:name w:val="FollowedHyperlink"/>
    <w:basedOn w:val="DefaultParagraphFont"/>
    <w:rsid w:val="004004CB"/>
    <w:rPr>
      <w:color w:val="800080"/>
      <w:u w:val="single"/>
    </w:rPr>
  </w:style>
  <w:style w:type="character" w:styleId="Strong">
    <w:name w:val="Strong"/>
    <w:basedOn w:val="DefaultParagraphFont"/>
    <w:qFormat/>
    <w:rsid w:val="004004CB"/>
    <w:rPr>
      <w:b/>
      <w:bCs/>
    </w:rPr>
  </w:style>
  <w:style w:type="character" w:styleId="Emphasis">
    <w:name w:val="Emphasis"/>
    <w:basedOn w:val="DefaultParagraphFont"/>
    <w:qFormat/>
    <w:rsid w:val="004004CB"/>
    <w:rPr>
      <w:i/>
      <w:iCs/>
    </w:rPr>
  </w:style>
  <w:style w:type="paragraph" w:styleId="DocumentMap">
    <w:name w:val="Document Map"/>
    <w:basedOn w:val="Normal"/>
    <w:link w:val="DocumentMapChar"/>
    <w:rsid w:val="004004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04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004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004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004CB"/>
  </w:style>
  <w:style w:type="character" w:customStyle="1" w:styleId="E-mailSignatureChar">
    <w:name w:val="E-mail Signature Char"/>
    <w:basedOn w:val="DefaultParagraphFont"/>
    <w:link w:val="E-mailSignature"/>
    <w:rsid w:val="004004CB"/>
    <w:rPr>
      <w:sz w:val="22"/>
    </w:rPr>
  </w:style>
  <w:style w:type="paragraph" w:styleId="NormalWeb">
    <w:name w:val="Normal (Web)"/>
    <w:basedOn w:val="Normal"/>
    <w:rsid w:val="004004CB"/>
  </w:style>
  <w:style w:type="character" w:styleId="HTMLAcronym">
    <w:name w:val="HTML Acronym"/>
    <w:basedOn w:val="DefaultParagraphFont"/>
    <w:rsid w:val="004004CB"/>
  </w:style>
  <w:style w:type="paragraph" w:styleId="HTMLAddress">
    <w:name w:val="HTML Address"/>
    <w:basedOn w:val="Normal"/>
    <w:link w:val="HTMLAddressChar"/>
    <w:rsid w:val="004004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4CB"/>
    <w:rPr>
      <w:i/>
      <w:iCs/>
      <w:sz w:val="22"/>
    </w:rPr>
  </w:style>
  <w:style w:type="character" w:styleId="HTMLCite">
    <w:name w:val="HTML Cite"/>
    <w:basedOn w:val="DefaultParagraphFont"/>
    <w:rsid w:val="004004CB"/>
    <w:rPr>
      <w:i/>
      <w:iCs/>
    </w:rPr>
  </w:style>
  <w:style w:type="character" w:styleId="HTMLCode">
    <w:name w:val="HTML Code"/>
    <w:basedOn w:val="DefaultParagraphFont"/>
    <w:rsid w:val="004004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004CB"/>
    <w:rPr>
      <w:i/>
      <w:iCs/>
    </w:rPr>
  </w:style>
  <w:style w:type="character" w:styleId="HTMLKeyboard">
    <w:name w:val="HTML Keyboard"/>
    <w:basedOn w:val="DefaultParagraphFont"/>
    <w:rsid w:val="004004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04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004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4004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004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004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00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4CB"/>
    <w:rPr>
      <w:b/>
      <w:bCs/>
    </w:rPr>
  </w:style>
  <w:style w:type="numbering" w:styleId="1ai">
    <w:name w:val="Outline List 1"/>
    <w:basedOn w:val="NoList"/>
    <w:rsid w:val="004004CB"/>
    <w:pPr>
      <w:numPr>
        <w:numId w:val="14"/>
      </w:numPr>
    </w:pPr>
  </w:style>
  <w:style w:type="numbering" w:styleId="111111">
    <w:name w:val="Outline List 2"/>
    <w:basedOn w:val="NoList"/>
    <w:rsid w:val="004004CB"/>
    <w:pPr>
      <w:numPr>
        <w:numId w:val="15"/>
      </w:numPr>
    </w:pPr>
  </w:style>
  <w:style w:type="numbering" w:styleId="ArticleSection">
    <w:name w:val="Outline List 3"/>
    <w:basedOn w:val="NoList"/>
    <w:rsid w:val="004004CB"/>
    <w:pPr>
      <w:numPr>
        <w:numId w:val="17"/>
      </w:numPr>
    </w:pPr>
  </w:style>
  <w:style w:type="table" w:styleId="TableSimple1">
    <w:name w:val="Table Simple 1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004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004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004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004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004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004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004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004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04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004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004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004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004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004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004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004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004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004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004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004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004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004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004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004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004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004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004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004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004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004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004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004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004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004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004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004C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06D6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9ECC0CF4951BC4E901E48239C916692" ma:contentTypeVersion="12" ma:contentTypeDescription="ShareHub Document" ma:contentTypeScope="" ma:versionID="24922dc2282bb46e9ffff1c10409b20b">
  <xsd:schema xmlns:xsd="http://www.w3.org/2001/XMLSchema" xmlns:xs="http://www.w3.org/2001/XMLSchema" xmlns:p="http://schemas.microsoft.com/office/2006/metadata/properties" xmlns:ns1="07bee70e-567c-4c4f-99cf-b5a2057f3f60" xmlns:ns3="685f9fda-bd71-4433-b331-92feb9553089" targetNamespace="http://schemas.microsoft.com/office/2006/metadata/properties" ma:root="true" ma:fieldsID="2fe4ae6036052c4d35908e86b5210f1f" ns1:_="" ns3:_="">
    <xsd:import namespace="07bee70e-567c-4c4f-99cf-b5a2057f3f6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4dc000aa4c34e418da73b7c136700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e70e-567c-4c4f-99cf-b5a2057f3f60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97d21a-b24f-4cf4-b48f-8d063d3cf631}" ma:internalName="TaxCatchAll" ma:showField="CatchAllData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97d21a-b24f-4cf4-b48f-8d063d3cf631}" ma:internalName="TaxCatchAllLabel" ma:readOnly="true" ma:showField="CatchAllDataLabel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4dc000aa4c34e418da73b7c13670050" ma:index="18" nillable="true" ma:taxonomy="true" ma:internalName="d4dc000aa4c34e418da73b7c13670050" ma:taxonomyFieldName="ESearchTags" ma:displayName="Tags" ma:fieldId="{d4dc000a-a4c3-4e41-8da7-3b7c13670050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07bee70e-567c-4c4f-99cf-b5a2057f3f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07bee70e-567c-4c4f-99cf-b5a2057f3f60">DOC23-106623</ShareHubID>
    <TaxCatchAll xmlns="07bee70e-567c-4c4f-99cf-b5a2057f3f60">
      <Value>31</Value>
    </TaxCatchAll>
    <PMCNotes xmlns="07bee70e-567c-4c4f-99cf-b5a2057f3f60" xsi:nil="true"/>
    <d4dc000aa4c34e418da73b7c13670050 xmlns="07bee70e-567c-4c4f-99cf-b5a2057f3f60">
      <Terms xmlns="http://schemas.microsoft.com/office/infopath/2007/PartnerControls"/>
    </d4dc000aa4c34e418da73b7c13670050>
    <NonRecordJustification xmlns="685f9fda-bd71-4433-b331-92feb9553089">None</NonRecordJustification>
    <jd1c641577414dfdab1686c9d5d0dbd0 xmlns="07bee70e-567c-4c4f-99cf-b5a2057f3f60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37D83-0EE1-4924-86CB-3375C746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e70e-567c-4c4f-99cf-b5a2057f3f6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04E09-77D4-4B99-A8EC-7D9DE3F40703}">
  <ds:schemaRefs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7bee70e-567c-4c4f-99cf-b5a2057f3f6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091A0-0C01-43FA-86D0-9C3F49B39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1234</Words>
  <Characters>6248</Characters>
  <Application>Microsoft Office Word</Application>
  <DocSecurity>0</DocSecurity>
  <PresentationFormat/>
  <Lines>124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2023-02-14T03:56:00Z</cp:lastPrinted>
  <dcterms:created xsi:type="dcterms:W3CDTF">2023-06-13T21:45:00Z</dcterms:created>
  <dcterms:modified xsi:type="dcterms:W3CDTF">2023-06-13T21:45:00Z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Legislation Amendment (Ozone Depleting Substances and Synthetic Greenhouse Gases)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HPRMSecurityLevel">
    <vt:lpwstr>31;#OFFICIAL|11463c70-78df-4e3b-b0ff-f66cd3cb26ec</vt:lpwstr>
  </property>
  <property fmtid="{D5CDD505-2E9C-101B-9397-08002B2CF9AE}" pid="18" name="ContentTypeId">
    <vt:lpwstr>0x0101002825A64A6E1845A99A9D8EE8A5686ECB0029ECC0CF4951BC4E901E48239C916692</vt:lpwstr>
  </property>
  <property fmtid="{D5CDD505-2E9C-101B-9397-08002B2CF9AE}" pid="19" name="ESearchTags">
    <vt:lpwstr/>
  </property>
  <property fmtid="{D5CDD505-2E9C-101B-9397-08002B2CF9AE}" pid="20" name="PMC.ESearch.TagGeneratedTime">
    <vt:lpwstr>2023-04-06T08:40:14</vt:lpwstr>
  </property>
  <property fmtid="{D5CDD505-2E9C-101B-9397-08002B2CF9AE}" pid="21" name="HPRMSecurityCaveat">
    <vt:lpwstr/>
  </property>
</Properties>
</file>