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399A4EDC"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4E135F">
        <w:rPr>
          <w:rFonts w:ascii="Times New Roman" w:hAnsi="Times New Roman" w:cs="Times New Roman"/>
          <w:b/>
          <w:sz w:val="24"/>
          <w:szCs w:val="24"/>
        </w:rPr>
        <w:t>4</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6A0F4CFE"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w:t>
      </w:r>
      <w:r>
        <w:rPr>
          <w:rFonts w:ascii="Times New Roman" w:hAnsi="Times New Roman" w:cs="Times New Roman"/>
          <w:sz w:val="24"/>
          <w:szCs w:val="24"/>
        </w:rPr>
        <w:t>sub</w:t>
      </w:r>
      <w:r w:rsidR="00B06E21" w:rsidRPr="00D5162F">
        <w:rPr>
          <w:rFonts w:ascii="Times New Roman" w:hAnsi="Times New Roman" w:cs="Times New Roman"/>
          <w:sz w:val="24"/>
          <w:szCs w:val="24"/>
        </w:rPr>
        <w:t xml:space="preserve">section </w:t>
      </w:r>
      <w:r>
        <w:rPr>
          <w:rFonts w:ascii="Times New Roman" w:hAnsi="Times New Roman" w:cs="Times New Roman"/>
          <w:sz w:val="24"/>
          <w:szCs w:val="24"/>
        </w:rPr>
        <w:t>92(1)</w:t>
      </w:r>
    </w:p>
    <w:p w14:paraId="65761EA3" w14:textId="754271E5"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standards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 xml:space="preserve">(5) of the Act, APRA may, in writing, vary or revoke a prudential standard. </w:t>
      </w:r>
    </w:p>
    <w:p w14:paraId="740CF691" w14:textId="788D1C15" w:rsidR="00903D57" w:rsidRPr="00E635EF" w:rsidRDefault="004A6EA1"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384A56">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F2750E">
        <w:rPr>
          <w:rFonts w:ascii="Times New Roman" w:hAnsi="Times New Roman" w:cs="Times New Roman"/>
          <w:sz w:val="24"/>
          <w:szCs w:val="24"/>
        </w:rPr>
        <w:t xml:space="preserve">made </w:t>
      </w:r>
      <w:r w:rsidR="001516B9" w:rsidRPr="001516B9">
        <w:rPr>
          <w:rFonts w:ascii="Times New Roman" w:hAnsi="Times New Roman" w:cs="Times New Roman"/>
          <w:sz w:val="24"/>
          <w:szCs w:val="24"/>
        </w:rPr>
        <w:t xml:space="preserve">Health Insurance (prudential standard) determination No. 4 of 2023, which determines </w:t>
      </w:r>
      <w:r w:rsidR="001516B9" w:rsidRPr="001516B9">
        <w:rPr>
          <w:rFonts w:ascii="Times New Roman" w:hAnsi="Times New Roman" w:cs="Times New Roman"/>
          <w:i/>
          <w:sz w:val="24"/>
          <w:szCs w:val="24"/>
        </w:rPr>
        <w:t>Prudential Standard HPS 114 Capital Adequacy: Asset Risk Charge</w:t>
      </w:r>
      <w:r w:rsidR="001516B9" w:rsidRPr="001516B9">
        <w:rPr>
          <w:rFonts w:ascii="Times New Roman" w:hAnsi="Times New Roman" w:cs="Times New Roman"/>
          <w:sz w:val="24"/>
          <w:szCs w:val="24"/>
        </w:rPr>
        <w:t xml:space="preserve"> </w:t>
      </w:r>
      <w:r w:rsidR="007E3348">
        <w:rPr>
          <w:rFonts w:ascii="Times New Roman" w:hAnsi="Times New Roman" w:cs="Times New Roman"/>
          <w:sz w:val="24"/>
          <w:szCs w:val="24"/>
        </w:rPr>
        <w:t xml:space="preserve">(HPS </w:t>
      </w:r>
      <w:r w:rsidR="00F2750E">
        <w:rPr>
          <w:rFonts w:ascii="Times New Roman" w:hAnsi="Times New Roman" w:cs="Times New Roman"/>
          <w:sz w:val="24"/>
          <w:szCs w:val="24"/>
        </w:rPr>
        <w:t>11</w:t>
      </w:r>
      <w:r w:rsidR="001516B9">
        <w:rPr>
          <w:rFonts w:ascii="Times New Roman" w:hAnsi="Times New Roman" w:cs="Times New Roman"/>
          <w:sz w:val="24"/>
          <w:szCs w:val="24"/>
        </w:rPr>
        <w:t>4</w:t>
      </w:r>
      <w:r w:rsidR="007E3348">
        <w:rPr>
          <w:rFonts w:ascii="Times New Roman" w:hAnsi="Times New Roman" w:cs="Times New Roman"/>
          <w:sz w:val="24"/>
          <w:szCs w:val="24"/>
        </w:rPr>
        <w:t>)</w:t>
      </w:r>
      <w:r w:rsidR="00E635EF">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37CD8DEB"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pr</w:t>
      </w:r>
      <w:r w:rsidR="00A463FE">
        <w:rPr>
          <w:rFonts w:ascii="Times New Roman" w:hAnsi="Times New Roman" w:cs="Times New Roman"/>
          <w:sz w:val="24"/>
          <w:szCs w:val="24"/>
        </w:rPr>
        <w:t>o</w:t>
      </w:r>
      <w:r w:rsidR="00147586">
        <w:rPr>
          <w:rFonts w:ascii="Times New Roman" w:hAnsi="Times New Roman" w:cs="Times New Roman"/>
          <w:sz w:val="24"/>
          <w:szCs w:val="24"/>
        </w:rPr>
        <w:t>f</w:t>
      </w:r>
      <w:r w:rsidR="00A463FE">
        <w:rPr>
          <w:rFonts w:ascii="Times New Roman" w:hAnsi="Times New Roman" w:cs="Times New Roman"/>
          <w:sz w:val="24"/>
          <w:szCs w:val="24"/>
        </w:rPr>
        <w:t>i</w:t>
      </w:r>
      <w:r w:rsidR="00147586">
        <w:rPr>
          <w:rFonts w:ascii="Times New Roman" w:hAnsi="Times New Roman" w:cs="Times New Roman"/>
          <w:sz w:val="24"/>
          <w:szCs w:val="24"/>
        </w:rPr>
        <w:t>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3AB37260" w14:textId="77777777" w:rsidR="004C3BA2" w:rsidRDefault="004C3BA2" w:rsidP="004C3BA2">
      <w:pPr>
        <w:numPr>
          <w:ilvl w:val="0"/>
          <w:numId w:val="0"/>
        </w:numPr>
        <w:autoSpaceDE w:val="0"/>
        <w:autoSpaceDN w:val="0"/>
        <w:adjustRightInd w:val="0"/>
        <w:spacing w:after="0"/>
        <w:rPr>
          <w:rFonts w:ascii="Times New Roman" w:hAnsi="Times New Roman" w:cs="Times New Roman"/>
          <w:sz w:val="24"/>
          <w:szCs w:val="24"/>
        </w:rPr>
      </w:pPr>
      <w:r w:rsidRPr="004C3BA2">
        <w:rPr>
          <w:rFonts w:ascii="Times New Roman" w:hAnsi="Times New Roman" w:cs="Times New Roman"/>
          <w:sz w:val="24"/>
          <w:szCs w:val="24"/>
        </w:rPr>
        <w:t>HPS 114 sets out the method for calculating the Asset Risk Charge, the minimum</w:t>
      </w:r>
      <w:r>
        <w:rPr>
          <w:rFonts w:ascii="Times New Roman" w:hAnsi="Times New Roman" w:cs="Times New Roman"/>
          <w:sz w:val="24"/>
          <w:szCs w:val="24"/>
        </w:rPr>
        <w:t xml:space="preserve"> </w:t>
      </w:r>
      <w:r w:rsidRPr="004C3BA2">
        <w:rPr>
          <w:rFonts w:ascii="Times New Roman" w:hAnsi="Times New Roman" w:cs="Times New Roman"/>
          <w:sz w:val="24"/>
          <w:szCs w:val="24"/>
        </w:rPr>
        <w:t xml:space="preserve">amount of capital a private health insurer must hold against the asset risks associated with its activities. </w:t>
      </w:r>
    </w:p>
    <w:p w14:paraId="200C0042" w14:textId="77777777" w:rsidR="004C3BA2" w:rsidRDefault="004C3BA2" w:rsidP="004C3BA2">
      <w:pPr>
        <w:numPr>
          <w:ilvl w:val="0"/>
          <w:numId w:val="0"/>
        </w:numPr>
        <w:autoSpaceDE w:val="0"/>
        <w:autoSpaceDN w:val="0"/>
        <w:adjustRightInd w:val="0"/>
        <w:spacing w:after="0"/>
        <w:rPr>
          <w:rFonts w:ascii="Times New Roman" w:hAnsi="Times New Roman" w:cs="Times New Roman"/>
          <w:sz w:val="24"/>
          <w:szCs w:val="24"/>
        </w:rPr>
      </w:pPr>
    </w:p>
    <w:p w14:paraId="5E9A220B" w14:textId="52C447D4" w:rsidR="008823B8" w:rsidRDefault="004C3BA2" w:rsidP="004C3BA2">
      <w:pPr>
        <w:numPr>
          <w:ilvl w:val="0"/>
          <w:numId w:val="0"/>
        </w:numPr>
        <w:autoSpaceDE w:val="0"/>
        <w:autoSpaceDN w:val="0"/>
        <w:adjustRightInd w:val="0"/>
        <w:spacing w:after="0"/>
        <w:rPr>
          <w:rFonts w:ascii="Times New Roman" w:hAnsi="Times New Roman" w:cs="Times New Roman"/>
          <w:sz w:val="24"/>
          <w:szCs w:val="24"/>
        </w:rPr>
      </w:pPr>
      <w:r w:rsidRPr="004C3BA2">
        <w:rPr>
          <w:rFonts w:ascii="Times New Roman" w:hAnsi="Times New Roman" w:cs="Times New Roman"/>
          <w:sz w:val="24"/>
          <w:szCs w:val="24"/>
        </w:rPr>
        <w:t>The Asset Risk Charge is one of the components of the prescribed capital amount and relates to the risk of adverse movements in the value of a fund’s on-balance sheet and off-balance sheet exposures.</w:t>
      </w:r>
    </w:p>
    <w:p w14:paraId="565AE41F" w14:textId="77777777" w:rsidR="009574BD" w:rsidRPr="00B929E5" w:rsidRDefault="009574BD" w:rsidP="009574BD">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77EE6CF3" w14:textId="77777777" w:rsidR="009574BD" w:rsidRPr="00B929E5" w:rsidRDefault="009574BD" w:rsidP="009574BD">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10D69181" w14:textId="77777777" w:rsidR="009574BD" w:rsidRPr="00B929E5" w:rsidRDefault="009574BD" w:rsidP="009574BD">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1298B2A5" w14:textId="77777777" w:rsidR="009574BD" w:rsidRPr="00B929E5" w:rsidRDefault="009574BD" w:rsidP="009574BD">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070A20F0" w14:textId="77777777" w:rsidR="009574BD" w:rsidRPr="00B929E5" w:rsidRDefault="009574BD" w:rsidP="009574BD">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2A9E451F" w14:textId="77777777" w:rsidR="009574BD" w:rsidRPr="00B929E5" w:rsidRDefault="009574BD" w:rsidP="009574BD">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14CE7701" w14:textId="77777777" w:rsidR="009574BD" w:rsidRPr="00B929E5" w:rsidRDefault="009574BD" w:rsidP="009574BD">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4FB81271" w14:textId="77777777" w:rsidR="009574BD" w:rsidRPr="00B929E5" w:rsidRDefault="009574BD" w:rsidP="009574BD">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63A851EA" w14:textId="77777777" w:rsidR="009574BD" w:rsidRPr="00B929E5" w:rsidRDefault="009574BD" w:rsidP="009574BD">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4B5B682E" w14:textId="77777777" w:rsidR="009574BD" w:rsidRPr="00B929E5" w:rsidRDefault="009574BD" w:rsidP="009574BD">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0CB89550" w14:textId="77777777" w:rsidR="009574BD" w:rsidRPr="00B929E5" w:rsidRDefault="009574BD" w:rsidP="009574BD">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2044E76B" w14:textId="538B8643" w:rsidR="009574BD" w:rsidRDefault="009574BD" w:rsidP="009574BD">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6D9CB609" w14:textId="77777777" w:rsidR="009574BD" w:rsidRDefault="009574BD" w:rsidP="009574BD">
      <w:pPr>
        <w:numPr>
          <w:ilvl w:val="0"/>
          <w:numId w:val="0"/>
        </w:numPr>
        <w:autoSpaceDE w:val="0"/>
        <w:autoSpaceDN w:val="0"/>
        <w:adjustRightInd w:val="0"/>
        <w:spacing w:after="0"/>
        <w:rPr>
          <w:rFonts w:ascii="Times New Roman" w:hAnsi="Times New Roman" w:cs="Times New Roman"/>
          <w:sz w:val="24"/>
          <w:szCs w:val="24"/>
        </w:rPr>
      </w:pPr>
      <w:r w:rsidRPr="0056591A">
        <w:rPr>
          <w:rFonts w:ascii="Times New Roman" w:hAnsi="Times New Roman" w:cs="Times New Roman"/>
          <w:sz w:val="24"/>
          <w:szCs w:val="24"/>
        </w:rPr>
        <w:t xml:space="preserve">In </w:t>
      </w:r>
      <w:r>
        <w:rPr>
          <w:rFonts w:ascii="Times New Roman" w:hAnsi="Times New Roman" w:cs="Times New Roman"/>
          <w:sz w:val="24"/>
          <w:szCs w:val="24"/>
        </w:rPr>
        <w:t>HPS 114</w:t>
      </w:r>
      <w:r w:rsidRPr="0056591A">
        <w:rPr>
          <w:rFonts w:ascii="Times New Roman" w:hAnsi="Times New Roman" w:cs="Times New Roman"/>
          <w:sz w:val="24"/>
          <w:szCs w:val="24"/>
        </w:rPr>
        <w:t xml:space="preserve"> reference is made to the “Consumer Price Index (CPI)” and to the “ASX 200 index”.</w:t>
      </w:r>
      <w:r>
        <w:rPr>
          <w:rFonts w:ascii="Times New Roman" w:hAnsi="Times New Roman" w:cs="Times New Roman"/>
          <w:sz w:val="24"/>
          <w:szCs w:val="24"/>
        </w:rPr>
        <w:t xml:space="preserve"> </w:t>
      </w:r>
      <w:r w:rsidRPr="0056591A">
        <w:rPr>
          <w:rFonts w:ascii="Times New Roman" w:hAnsi="Times New Roman" w:cs="Times New Roman"/>
          <w:sz w:val="24"/>
          <w:szCs w:val="24"/>
        </w:rPr>
        <w:t>The</w:t>
      </w:r>
      <w:r>
        <w:rPr>
          <w:rFonts w:ascii="Times New Roman" w:hAnsi="Times New Roman" w:cs="Times New Roman"/>
          <w:sz w:val="24"/>
          <w:szCs w:val="24"/>
        </w:rPr>
        <w:t>se</w:t>
      </w:r>
      <w:r w:rsidRPr="0056591A">
        <w:rPr>
          <w:rFonts w:ascii="Times New Roman" w:hAnsi="Times New Roman" w:cs="Times New Roman"/>
          <w:sz w:val="24"/>
          <w:szCs w:val="24"/>
        </w:rPr>
        <w:t xml:space="preserve"> referenced </w:t>
      </w:r>
      <w:r>
        <w:rPr>
          <w:rFonts w:ascii="Times New Roman" w:hAnsi="Times New Roman" w:cs="Times New Roman"/>
          <w:sz w:val="24"/>
          <w:szCs w:val="24"/>
        </w:rPr>
        <w:t xml:space="preserve">items </w:t>
      </w:r>
      <w:r w:rsidRPr="0056591A">
        <w:rPr>
          <w:rFonts w:ascii="Times New Roman" w:hAnsi="Times New Roman" w:cs="Times New Roman"/>
          <w:sz w:val="24"/>
          <w:szCs w:val="24"/>
        </w:rPr>
        <w:t xml:space="preserve">are not incorporated into </w:t>
      </w:r>
      <w:r>
        <w:rPr>
          <w:rFonts w:ascii="Times New Roman" w:hAnsi="Times New Roman" w:cs="Times New Roman"/>
          <w:sz w:val="24"/>
          <w:szCs w:val="24"/>
        </w:rPr>
        <w:t>HPS 114</w:t>
      </w:r>
      <w:r w:rsidRPr="0056591A">
        <w:rPr>
          <w:rFonts w:ascii="Times New Roman" w:hAnsi="Times New Roman" w:cs="Times New Roman"/>
          <w:sz w:val="24"/>
          <w:szCs w:val="24"/>
        </w:rPr>
        <w:t>. There is no application of the content underpinning the</w:t>
      </w:r>
      <w:r>
        <w:rPr>
          <w:rFonts w:ascii="Times New Roman" w:hAnsi="Times New Roman" w:cs="Times New Roman"/>
          <w:sz w:val="24"/>
          <w:szCs w:val="24"/>
        </w:rPr>
        <w:t xml:space="preserve">se items </w:t>
      </w:r>
      <w:r w:rsidRPr="0056591A">
        <w:rPr>
          <w:rFonts w:ascii="Times New Roman" w:hAnsi="Times New Roman" w:cs="Times New Roman"/>
          <w:sz w:val="24"/>
          <w:szCs w:val="24"/>
        </w:rPr>
        <w:t xml:space="preserve">as requirements under </w:t>
      </w:r>
      <w:r>
        <w:rPr>
          <w:rFonts w:ascii="Times New Roman" w:hAnsi="Times New Roman" w:cs="Times New Roman"/>
          <w:sz w:val="24"/>
          <w:szCs w:val="24"/>
        </w:rPr>
        <w:t>114</w:t>
      </w:r>
      <w:r w:rsidRPr="0056591A">
        <w:rPr>
          <w:rFonts w:ascii="Times New Roman" w:hAnsi="Times New Roman" w:cs="Times New Roman"/>
          <w:sz w:val="24"/>
          <w:szCs w:val="24"/>
        </w:rPr>
        <w:t>. The</w:t>
      </w:r>
      <w:r>
        <w:rPr>
          <w:rFonts w:ascii="Times New Roman" w:hAnsi="Times New Roman" w:cs="Times New Roman"/>
          <w:sz w:val="24"/>
          <w:szCs w:val="24"/>
        </w:rPr>
        <w:t xml:space="preserve">se items </w:t>
      </w:r>
      <w:r w:rsidRPr="0056591A">
        <w:rPr>
          <w:rFonts w:ascii="Times New Roman" w:hAnsi="Times New Roman" w:cs="Times New Roman"/>
          <w:sz w:val="24"/>
          <w:szCs w:val="24"/>
        </w:rPr>
        <w:t xml:space="preserve">do not impose any obligations on </w:t>
      </w:r>
      <w:r>
        <w:rPr>
          <w:rFonts w:ascii="Times New Roman" w:hAnsi="Times New Roman" w:cs="Times New Roman"/>
          <w:sz w:val="24"/>
          <w:szCs w:val="24"/>
        </w:rPr>
        <w:t xml:space="preserve">a private health insurer </w:t>
      </w:r>
      <w:r w:rsidRPr="0056591A">
        <w:rPr>
          <w:rFonts w:ascii="Times New Roman" w:hAnsi="Times New Roman" w:cs="Times New Roman"/>
          <w:sz w:val="24"/>
          <w:szCs w:val="24"/>
        </w:rPr>
        <w:t>and are included for scenario setting in relation to stress measures on the capital base.</w:t>
      </w:r>
    </w:p>
    <w:p w14:paraId="0E6EC70B" w14:textId="77777777" w:rsidR="009574BD" w:rsidRPr="00B929E5" w:rsidRDefault="009574BD" w:rsidP="009574BD">
      <w:pPr>
        <w:pStyle w:val="Heading5"/>
        <w:rPr>
          <w:rFonts w:ascii="Times New Roman" w:hAnsi="Times New Roman" w:cs="Times New Roman"/>
          <w:sz w:val="24"/>
          <w:szCs w:val="24"/>
        </w:rPr>
      </w:pPr>
      <w:r w:rsidRPr="00B929E5">
        <w:rPr>
          <w:rFonts w:ascii="Times New Roman" w:hAnsi="Times New Roman" w:cs="Times New Roman"/>
          <w:sz w:val="24"/>
          <w:szCs w:val="24"/>
        </w:rPr>
        <w:lastRenderedPageBreak/>
        <w:t>Review of decisions</w:t>
      </w:r>
    </w:p>
    <w:p w14:paraId="4AD6BC4C" w14:textId="77777777" w:rsidR="009574BD" w:rsidRPr="00B929E5" w:rsidRDefault="009574BD" w:rsidP="009574BD">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the private health insurers to which the prudential standards apply. </w:t>
      </w:r>
    </w:p>
    <w:p w14:paraId="2B029E81" w14:textId="77777777" w:rsidR="009574BD" w:rsidRPr="00B929E5" w:rsidRDefault="009574BD" w:rsidP="009574BD">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1E878E1C" w14:textId="77777777" w:rsidR="009574BD" w:rsidRPr="00B929E5" w:rsidRDefault="009574BD" w:rsidP="009574BD">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bookmarkEnd w:id="5"/>
    <w:p w14:paraId="32E7B65F" w14:textId="525E0DCA" w:rsidR="00A401E1" w:rsidRDefault="00A401E1" w:rsidP="00A540EB">
      <w:pPr>
        <w:numPr>
          <w:ilvl w:val="0"/>
          <w:numId w:val="0"/>
        </w:numPr>
        <w:autoSpaceDE w:val="0"/>
        <w:autoSpaceDN w:val="0"/>
        <w:adjustRightInd w:val="0"/>
        <w:spacing w:after="0"/>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05E56A4A" w:rsidR="00D8198D" w:rsidRPr="00C0004E"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2CAC6CE2" w14:textId="77777777" w:rsidR="00C0004E" w:rsidRDefault="00C0004E" w:rsidP="00C0004E">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6FA9D0F3"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 (IA)</w:t>
      </w:r>
      <w:bookmarkEnd w:id="7"/>
    </w:p>
    <w:p w14:paraId="285FB9C9" w14:textId="53D1C391"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lastRenderedPageBreak/>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171373">
        <w:rPr>
          <w:rFonts w:ascii="Times New Roman" w:hAnsi="Times New Roman" w:cs="Times New Roman"/>
          <w:sz w:val="24"/>
          <w:szCs w:val="24"/>
        </w:rPr>
        <w:t>11</w:t>
      </w:r>
      <w:r w:rsidR="00132412">
        <w:rPr>
          <w:rFonts w:ascii="Times New Roman" w:hAnsi="Times New Roman" w:cs="Times New Roman"/>
          <w:sz w:val="24"/>
          <w:szCs w:val="24"/>
        </w:rPr>
        <w:t>4</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(RIS)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36A3AF0A" w:rsidR="00B670E9" w:rsidRPr="005921A3" w:rsidRDefault="00A463FE"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4E135F">
        <w:rPr>
          <w:rFonts w:ascii="Times New Roman" w:eastAsia="Times New Roman" w:hAnsi="Times New Roman" w:cs="Times New Roman"/>
          <w:b/>
          <w:sz w:val="24"/>
          <w:szCs w:val="24"/>
          <w:lang w:eastAsia="en-AU"/>
        </w:rPr>
        <w:t>4</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383BDB97"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s Legislative Instrument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1404BF6"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Pr="00444EFF">
        <w:rPr>
          <w:rFonts w:ascii="Times New Roman" w:hAnsi="Times New Roman" w:cs="Times New Roman"/>
          <w:b/>
          <w:sz w:val="24"/>
          <w:szCs w:val="24"/>
        </w:rPr>
        <w:t>Legislative</w:t>
      </w:r>
      <w:r w:rsidRPr="00BC1E70">
        <w:rPr>
          <w:rFonts w:ascii="Times New Roman" w:hAnsi="Times New Roman" w:cs="Times New Roman"/>
          <w:b/>
          <w:sz w:val="24"/>
          <w:szCs w:val="24"/>
        </w:rPr>
        <w:t xml:space="preserve"> Instrument</w:t>
      </w:r>
    </w:p>
    <w:p w14:paraId="295D20A9" w14:textId="77777777" w:rsidR="006F4067" w:rsidRDefault="00497D8A"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to </w:t>
      </w:r>
      <w:r w:rsidR="00F2750E" w:rsidRPr="00F2750E">
        <w:rPr>
          <w:rFonts w:ascii="Times New Roman" w:hAnsi="Times New Roman" w:cs="Times New Roman"/>
          <w:sz w:val="24"/>
          <w:szCs w:val="24"/>
        </w:rPr>
        <w:t xml:space="preserve">determine </w:t>
      </w:r>
      <w:r w:rsidR="006F4067" w:rsidRPr="006F4067">
        <w:rPr>
          <w:rFonts w:ascii="Times New Roman" w:hAnsi="Times New Roman" w:cs="Times New Roman"/>
          <w:sz w:val="24"/>
          <w:szCs w:val="24"/>
        </w:rPr>
        <w:t>Prudential Standard HPS 114 Capital Adequacy: Asset Risk Charge.</w:t>
      </w:r>
    </w:p>
    <w:p w14:paraId="010F0382" w14:textId="1B2303FF"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327649EF"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48CA7E4F"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B96F" w14:textId="77777777" w:rsidR="00211AFD" w:rsidRPr="000D4EDE" w:rsidRDefault="00211AFD" w:rsidP="000D4EDE">
      <w:r>
        <w:separator/>
      </w:r>
    </w:p>
  </w:endnote>
  <w:endnote w:type="continuationSeparator" w:id="0">
    <w:p w14:paraId="7EBF1C68" w14:textId="77777777" w:rsidR="00211AFD" w:rsidRPr="000D4EDE" w:rsidRDefault="00211AFD" w:rsidP="000D4EDE">
      <w:r>
        <w:continuationSeparator/>
      </w:r>
    </w:p>
  </w:endnote>
  <w:endnote w:type="continuationNotice" w:id="1">
    <w:p w14:paraId="30CAE51F"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89CA" w14:textId="77777777" w:rsidR="00211AFD" w:rsidRPr="000D4EDE" w:rsidRDefault="00211AFD" w:rsidP="000D4EDE">
      <w:r>
        <w:separator/>
      </w:r>
    </w:p>
  </w:footnote>
  <w:footnote w:type="continuationSeparator" w:id="0">
    <w:p w14:paraId="33D80D26" w14:textId="77777777" w:rsidR="00211AFD" w:rsidRPr="000D4EDE" w:rsidRDefault="00211AFD" w:rsidP="000D4EDE">
      <w:r>
        <w:continuationSeparator/>
      </w:r>
    </w:p>
  </w:footnote>
  <w:footnote w:type="continuationNotice" w:id="1">
    <w:p w14:paraId="16BD0DC9"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135233720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4A19"/>
    <w:rsid w:val="00036F9E"/>
    <w:rsid w:val="000413B3"/>
    <w:rsid w:val="000453D9"/>
    <w:rsid w:val="000573E5"/>
    <w:rsid w:val="00057B71"/>
    <w:rsid w:val="00065C04"/>
    <w:rsid w:val="0006638F"/>
    <w:rsid w:val="00070362"/>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63CA"/>
    <w:rsid w:val="000B752A"/>
    <w:rsid w:val="000C14D9"/>
    <w:rsid w:val="000C15C7"/>
    <w:rsid w:val="000D4EDE"/>
    <w:rsid w:val="000D6EEB"/>
    <w:rsid w:val="000E2460"/>
    <w:rsid w:val="000E43AC"/>
    <w:rsid w:val="000E6E37"/>
    <w:rsid w:val="000F0E6F"/>
    <w:rsid w:val="000F2638"/>
    <w:rsid w:val="000F5821"/>
    <w:rsid w:val="001018A5"/>
    <w:rsid w:val="00106F56"/>
    <w:rsid w:val="00115A39"/>
    <w:rsid w:val="00117479"/>
    <w:rsid w:val="00123576"/>
    <w:rsid w:val="001241CB"/>
    <w:rsid w:val="00124B21"/>
    <w:rsid w:val="00127CB9"/>
    <w:rsid w:val="00132412"/>
    <w:rsid w:val="001327B8"/>
    <w:rsid w:val="0013471B"/>
    <w:rsid w:val="00134B76"/>
    <w:rsid w:val="001352D4"/>
    <w:rsid w:val="001366BD"/>
    <w:rsid w:val="00142132"/>
    <w:rsid w:val="001430F1"/>
    <w:rsid w:val="00147586"/>
    <w:rsid w:val="001509CD"/>
    <w:rsid w:val="001516B9"/>
    <w:rsid w:val="00153283"/>
    <w:rsid w:val="00154695"/>
    <w:rsid w:val="00155789"/>
    <w:rsid w:val="001579AD"/>
    <w:rsid w:val="00157C98"/>
    <w:rsid w:val="001647D1"/>
    <w:rsid w:val="00164F67"/>
    <w:rsid w:val="001653B6"/>
    <w:rsid w:val="00165BF6"/>
    <w:rsid w:val="00171373"/>
    <w:rsid w:val="00174B0F"/>
    <w:rsid w:val="0018235E"/>
    <w:rsid w:val="00184187"/>
    <w:rsid w:val="00192668"/>
    <w:rsid w:val="001A4EA4"/>
    <w:rsid w:val="001A664F"/>
    <w:rsid w:val="001B2DB7"/>
    <w:rsid w:val="001B3A9F"/>
    <w:rsid w:val="001C7A1C"/>
    <w:rsid w:val="001D0C02"/>
    <w:rsid w:val="001D3D43"/>
    <w:rsid w:val="001E0F51"/>
    <w:rsid w:val="001E55BF"/>
    <w:rsid w:val="001F0C8F"/>
    <w:rsid w:val="001F4D45"/>
    <w:rsid w:val="001F6E1A"/>
    <w:rsid w:val="001F780A"/>
    <w:rsid w:val="001F7917"/>
    <w:rsid w:val="00200613"/>
    <w:rsid w:val="00211AFD"/>
    <w:rsid w:val="00214883"/>
    <w:rsid w:val="002156F6"/>
    <w:rsid w:val="00220550"/>
    <w:rsid w:val="002206C7"/>
    <w:rsid w:val="00222497"/>
    <w:rsid w:val="002301A2"/>
    <w:rsid w:val="00236C2D"/>
    <w:rsid w:val="00237201"/>
    <w:rsid w:val="002374B7"/>
    <w:rsid w:val="00240126"/>
    <w:rsid w:val="00241D16"/>
    <w:rsid w:val="00242384"/>
    <w:rsid w:val="0024304D"/>
    <w:rsid w:val="00244826"/>
    <w:rsid w:val="00247ACA"/>
    <w:rsid w:val="0025287F"/>
    <w:rsid w:val="00252E6A"/>
    <w:rsid w:val="002540FC"/>
    <w:rsid w:val="00255A20"/>
    <w:rsid w:val="0025782A"/>
    <w:rsid w:val="00263414"/>
    <w:rsid w:val="002661A6"/>
    <w:rsid w:val="00266C23"/>
    <w:rsid w:val="00277D6C"/>
    <w:rsid w:val="00286EAD"/>
    <w:rsid w:val="00292A60"/>
    <w:rsid w:val="0029389B"/>
    <w:rsid w:val="00293B7A"/>
    <w:rsid w:val="002A1894"/>
    <w:rsid w:val="002A2188"/>
    <w:rsid w:val="002A2552"/>
    <w:rsid w:val="002A36F2"/>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F0135"/>
    <w:rsid w:val="002F0C2C"/>
    <w:rsid w:val="00300655"/>
    <w:rsid w:val="00301BB1"/>
    <w:rsid w:val="00303D18"/>
    <w:rsid w:val="00307ADD"/>
    <w:rsid w:val="00307E55"/>
    <w:rsid w:val="0031227D"/>
    <w:rsid w:val="00312A66"/>
    <w:rsid w:val="003130CA"/>
    <w:rsid w:val="003163CB"/>
    <w:rsid w:val="00321180"/>
    <w:rsid w:val="0032180D"/>
    <w:rsid w:val="003306A5"/>
    <w:rsid w:val="0034059D"/>
    <w:rsid w:val="00355D40"/>
    <w:rsid w:val="00371AAC"/>
    <w:rsid w:val="00371F54"/>
    <w:rsid w:val="0037770C"/>
    <w:rsid w:val="00377C8B"/>
    <w:rsid w:val="00383A95"/>
    <w:rsid w:val="00384A56"/>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2B6"/>
    <w:rsid w:val="003F0F0D"/>
    <w:rsid w:val="0040173E"/>
    <w:rsid w:val="0040345F"/>
    <w:rsid w:val="00413456"/>
    <w:rsid w:val="00425F01"/>
    <w:rsid w:val="00435339"/>
    <w:rsid w:val="004410DC"/>
    <w:rsid w:val="0044447D"/>
    <w:rsid w:val="0044482D"/>
    <w:rsid w:val="00444EFF"/>
    <w:rsid w:val="00450C1B"/>
    <w:rsid w:val="00450C67"/>
    <w:rsid w:val="00457702"/>
    <w:rsid w:val="0046020A"/>
    <w:rsid w:val="00460CF7"/>
    <w:rsid w:val="004636CE"/>
    <w:rsid w:val="00463FA8"/>
    <w:rsid w:val="00464196"/>
    <w:rsid w:val="00464905"/>
    <w:rsid w:val="00466648"/>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C1106"/>
    <w:rsid w:val="004C3BA2"/>
    <w:rsid w:val="004C6D4B"/>
    <w:rsid w:val="004C766B"/>
    <w:rsid w:val="004D115F"/>
    <w:rsid w:val="004D33E3"/>
    <w:rsid w:val="004D76C1"/>
    <w:rsid w:val="004D7C22"/>
    <w:rsid w:val="004E135F"/>
    <w:rsid w:val="004E2269"/>
    <w:rsid w:val="004E3925"/>
    <w:rsid w:val="004E451A"/>
    <w:rsid w:val="004F3339"/>
    <w:rsid w:val="004F72A2"/>
    <w:rsid w:val="004F78E5"/>
    <w:rsid w:val="005026D4"/>
    <w:rsid w:val="00503A51"/>
    <w:rsid w:val="00506774"/>
    <w:rsid w:val="00512309"/>
    <w:rsid w:val="005126D2"/>
    <w:rsid w:val="00514A0D"/>
    <w:rsid w:val="0051662E"/>
    <w:rsid w:val="00525C03"/>
    <w:rsid w:val="00530EDC"/>
    <w:rsid w:val="005405D5"/>
    <w:rsid w:val="00540FC6"/>
    <w:rsid w:val="00541D54"/>
    <w:rsid w:val="00542522"/>
    <w:rsid w:val="00543472"/>
    <w:rsid w:val="0054526E"/>
    <w:rsid w:val="00545CE1"/>
    <w:rsid w:val="00546297"/>
    <w:rsid w:val="005476B5"/>
    <w:rsid w:val="005528AA"/>
    <w:rsid w:val="0055496A"/>
    <w:rsid w:val="005549D7"/>
    <w:rsid w:val="005602DA"/>
    <w:rsid w:val="00562087"/>
    <w:rsid w:val="00564FF8"/>
    <w:rsid w:val="0056591A"/>
    <w:rsid w:val="005678FC"/>
    <w:rsid w:val="0057138A"/>
    <w:rsid w:val="00573327"/>
    <w:rsid w:val="00577D9B"/>
    <w:rsid w:val="005921A3"/>
    <w:rsid w:val="00592F64"/>
    <w:rsid w:val="005A3F63"/>
    <w:rsid w:val="005A59D0"/>
    <w:rsid w:val="005B073E"/>
    <w:rsid w:val="005B227F"/>
    <w:rsid w:val="005B7801"/>
    <w:rsid w:val="005C1785"/>
    <w:rsid w:val="005C5891"/>
    <w:rsid w:val="005C641B"/>
    <w:rsid w:val="005D04CC"/>
    <w:rsid w:val="005D5FAE"/>
    <w:rsid w:val="005E4BC9"/>
    <w:rsid w:val="005F29B7"/>
    <w:rsid w:val="00606EB5"/>
    <w:rsid w:val="00606FC8"/>
    <w:rsid w:val="00616C90"/>
    <w:rsid w:val="00617FDA"/>
    <w:rsid w:val="00620146"/>
    <w:rsid w:val="0062116F"/>
    <w:rsid w:val="00623FD7"/>
    <w:rsid w:val="00626087"/>
    <w:rsid w:val="00634E4C"/>
    <w:rsid w:val="00636B8B"/>
    <w:rsid w:val="00641EAA"/>
    <w:rsid w:val="006427FE"/>
    <w:rsid w:val="006506C1"/>
    <w:rsid w:val="00651203"/>
    <w:rsid w:val="00657459"/>
    <w:rsid w:val="0065747A"/>
    <w:rsid w:val="00662E28"/>
    <w:rsid w:val="00663820"/>
    <w:rsid w:val="0066674D"/>
    <w:rsid w:val="00666A78"/>
    <w:rsid w:val="00670B59"/>
    <w:rsid w:val="00676C12"/>
    <w:rsid w:val="00682A74"/>
    <w:rsid w:val="00685D1F"/>
    <w:rsid w:val="00691C77"/>
    <w:rsid w:val="0069375D"/>
    <w:rsid w:val="0069407C"/>
    <w:rsid w:val="0069574E"/>
    <w:rsid w:val="006969C0"/>
    <w:rsid w:val="006A1921"/>
    <w:rsid w:val="006A1B8B"/>
    <w:rsid w:val="006A2303"/>
    <w:rsid w:val="006A2C82"/>
    <w:rsid w:val="006A30FA"/>
    <w:rsid w:val="006B381D"/>
    <w:rsid w:val="006C6ED5"/>
    <w:rsid w:val="006D2A45"/>
    <w:rsid w:val="006D315C"/>
    <w:rsid w:val="006D71B8"/>
    <w:rsid w:val="006E4272"/>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53B8"/>
    <w:rsid w:val="007301D0"/>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91738"/>
    <w:rsid w:val="00791780"/>
    <w:rsid w:val="00792D37"/>
    <w:rsid w:val="0079398C"/>
    <w:rsid w:val="007A0EB7"/>
    <w:rsid w:val="007A24DF"/>
    <w:rsid w:val="007B2045"/>
    <w:rsid w:val="007B2C90"/>
    <w:rsid w:val="007B6871"/>
    <w:rsid w:val="007B7899"/>
    <w:rsid w:val="007C08B1"/>
    <w:rsid w:val="007C2CC2"/>
    <w:rsid w:val="007C38BD"/>
    <w:rsid w:val="007C79AA"/>
    <w:rsid w:val="007D31DA"/>
    <w:rsid w:val="007D72C5"/>
    <w:rsid w:val="007E1D1C"/>
    <w:rsid w:val="007E3348"/>
    <w:rsid w:val="007E525D"/>
    <w:rsid w:val="007F0323"/>
    <w:rsid w:val="007F379E"/>
    <w:rsid w:val="007F471C"/>
    <w:rsid w:val="00800C90"/>
    <w:rsid w:val="008125F8"/>
    <w:rsid w:val="008208A8"/>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70BC6"/>
    <w:rsid w:val="00873384"/>
    <w:rsid w:val="00875DAD"/>
    <w:rsid w:val="00877B84"/>
    <w:rsid w:val="00877E5F"/>
    <w:rsid w:val="0088036D"/>
    <w:rsid w:val="00881155"/>
    <w:rsid w:val="008823B8"/>
    <w:rsid w:val="00882892"/>
    <w:rsid w:val="00885A14"/>
    <w:rsid w:val="0088689B"/>
    <w:rsid w:val="00890FA0"/>
    <w:rsid w:val="008947BF"/>
    <w:rsid w:val="008A0CBE"/>
    <w:rsid w:val="008A1CA8"/>
    <w:rsid w:val="008A214D"/>
    <w:rsid w:val="008A243F"/>
    <w:rsid w:val="008A6F4A"/>
    <w:rsid w:val="008A72D2"/>
    <w:rsid w:val="008A74A3"/>
    <w:rsid w:val="008B6868"/>
    <w:rsid w:val="008B6D24"/>
    <w:rsid w:val="008C34F7"/>
    <w:rsid w:val="008C6A43"/>
    <w:rsid w:val="008D080C"/>
    <w:rsid w:val="008D1867"/>
    <w:rsid w:val="008D6437"/>
    <w:rsid w:val="008D6EDF"/>
    <w:rsid w:val="008E3EF5"/>
    <w:rsid w:val="008E712A"/>
    <w:rsid w:val="008F33B5"/>
    <w:rsid w:val="00901414"/>
    <w:rsid w:val="00901D54"/>
    <w:rsid w:val="00903D57"/>
    <w:rsid w:val="00905EF0"/>
    <w:rsid w:val="00906799"/>
    <w:rsid w:val="00906FDA"/>
    <w:rsid w:val="009136D0"/>
    <w:rsid w:val="00922193"/>
    <w:rsid w:val="00922C7C"/>
    <w:rsid w:val="00923828"/>
    <w:rsid w:val="00924152"/>
    <w:rsid w:val="0093194D"/>
    <w:rsid w:val="00934C3F"/>
    <w:rsid w:val="0093521A"/>
    <w:rsid w:val="009417AE"/>
    <w:rsid w:val="009436D9"/>
    <w:rsid w:val="00944B87"/>
    <w:rsid w:val="00945B3F"/>
    <w:rsid w:val="00947280"/>
    <w:rsid w:val="00950DCB"/>
    <w:rsid w:val="00952D47"/>
    <w:rsid w:val="00952D4C"/>
    <w:rsid w:val="009574BD"/>
    <w:rsid w:val="00960246"/>
    <w:rsid w:val="009720E1"/>
    <w:rsid w:val="00973620"/>
    <w:rsid w:val="00974F0E"/>
    <w:rsid w:val="00975CD7"/>
    <w:rsid w:val="00980CA1"/>
    <w:rsid w:val="00985E70"/>
    <w:rsid w:val="0098783B"/>
    <w:rsid w:val="00993C2B"/>
    <w:rsid w:val="00996086"/>
    <w:rsid w:val="009979F4"/>
    <w:rsid w:val="009A246D"/>
    <w:rsid w:val="009A45B2"/>
    <w:rsid w:val="009A5585"/>
    <w:rsid w:val="009A59D5"/>
    <w:rsid w:val="009B161B"/>
    <w:rsid w:val="009B2CB7"/>
    <w:rsid w:val="009C1AAB"/>
    <w:rsid w:val="009C2198"/>
    <w:rsid w:val="009D2DDD"/>
    <w:rsid w:val="009E0C10"/>
    <w:rsid w:val="009E4116"/>
    <w:rsid w:val="009E529F"/>
    <w:rsid w:val="009F4D76"/>
    <w:rsid w:val="00A05129"/>
    <w:rsid w:val="00A06A6F"/>
    <w:rsid w:val="00A10DA6"/>
    <w:rsid w:val="00A151E9"/>
    <w:rsid w:val="00A1599B"/>
    <w:rsid w:val="00A15DBB"/>
    <w:rsid w:val="00A259F2"/>
    <w:rsid w:val="00A2758A"/>
    <w:rsid w:val="00A3147C"/>
    <w:rsid w:val="00A33802"/>
    <w:rsid w:val="00A34ADD"/>
    <w:rsid w:val="00A37162"/>
    <w:rsid w:val="00A37E51"/>
    <w:rsid w:val="00A401E1"/>
    <w:rsid w:val="00A43831"/>
    <w:rsid w:val="00A463FE"/>
    <w:rsid w:val="00A50B51"/>
    <w:rsid w:val="00A51E2D"/>
    <w:rsid w:val="00A5319F"/>
    <w:rsid w:val="00A533A9"/>
    <w:rsid w:val="00A53690"/>
    <w:rsid w:val="00A540EB"/>
    <w:rsid w:val="00A54AA7"/>
    <w:rsid w:val="00A5530D"/>
    <w:rsid w:val="00A62D31"/>
    <w:rsid w:val="00A63380"/>
    <w:rsid w:val="00A8129D"/>
    <w:rsid w:val="00A82188"/>
    <w:rsid w:val="00A865C7"/>
    <w:rsid w:val="00A909CC"/>
    <w:rsid w:val="00A964A5"/>
    <w:rsid w:val="00A96F09"/>
    <w:rsid w:val="00A96FAA"/>
    <w:rsid w:val="00A97E3B"/>
    <w:rsid w:val="00AA00CB"/>
    <w:rsid w:val="00AA20A1"/>
    <w:rsid w:val="00AA41F2"/>
    <w:rsid w:val="00AB039E"/>
    <w:rsid w:val="00AB1362"/>
    <w:rsid w:val="00AB4206"/>
    <w:rsid w:val="00AC1A02"/>
    <w:rsid w:val="00AC6B54"/>
    <w:rsid w:val="00AC7E54"/>
    <w:rsid w:val="00AD57F5"/>
    <w:rsid w:val="00AD72D9"/>
    <w:rsid w:val="00AE6A4E"/>
    <w:rsid w:val="00AE7B98"/>
    <w:rsid w:val="00AF129F"/>
    <w:rsid w:val="00AF2A72"/>
    <w:rsid w:val="00AF33ED"/>
    <w:rsid w:val="00B04467"/>
    <w:rsid w:val="00B06E21"/>
    <w:rsid w:val="00B12DC9"/>
    <w:rsid w:val="00B13F84"/>
    <w:rsid w:val="00B14604"/>
    <w:rsid w:val="00B15ABA"/>
    <w:rsid w:val="00B20FA0"/>
    <w:rsid w:val="00B24DD4"/>
    <w:rsid w:val="00B34339"/>
    <w:rsid w:val="00B40434"/>
    <w:rsid w:val="00B40B7D"/>
    <w:rsid w:val="00B42B2F"/>
    <w:rsid w:val="00B44900"/>
    <w:rsid w:val="00B467F6"/>
    <w:rsid w:val="00B472E1"/>
    <w:rsid w:val="00B52821"/>
    <w:rsid w:val="00B56C63"/>
    <w:rsid w:val="00B62B72"/>
    <w:rsid w:val="00B6576F"/>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5923"/>
    <w:rsid w:val="00BD64ED"/>
    <w:rsid w:val="00BD7B83"/>
    <w:rsid w:val="00BE1D1B"/>
    <w:rsid w:val="00BE625B"/>
    <w:rsid w:val="00BF17C6"/>
    <w:rsid w:val="00BF6F09"/>
    <w:rsid w:val="00C0004E"/>
    <w:rsid w:val="00C00FDA"/>
    <w:rsid w:val="00C01507"/>
    <w:rsid w:val="00C02EB9"/>
    <w:rsid w:val="00C0373C"/>
    <w:rsid w:val="00C04E4B"/>
    <w:rsid w:val="00C0599B"/>
    <w:rsid w:val="00C11531"/>
    <w:rsid w:val="00C11B56"/>
    <w:rsid w:val="00C13324"/>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6949"/>
    <w:rsid w:val="00C86A64"/>
    <w:rsid w:val="00C87DA0"/>
    <w:rsid w:val="00CA4E4D"/>
    <w:rsid w:val="00CA6FF9"/>
    <w:rsid w:val="00CA73DA"/>
    <w:rsid w:val="00CB04F1"/>
    <w:rsid w:val="00CB2C58"/>
    <w:rsid w:val="00CB2E3D"/>
    <w:rsid w:val="00CB4238"/>
    <w:rsid w:val="00CB5938"/>
    <w:rsid w:val="00CB5B27"/>
    <w:rsid w:val="00CC13F5"/>
    <w:rsid w:val="00CC1A64"/>
    <w:rsid w:val="00CC30A1"/>
    <w:rsid w:val="00CC34EB"/>
    <w:rsid w:val="00CC4C58"/>
    <w:rsid w:val="00CC64C8"/>
    <w:rsid w:val="00CC66EA"/>
    <w:rsid w:val="00CD1253"/>
    <w:rsid w:val="00CD3C17"/>
    <w:rsid w:val="00CE1F9C"/>
    <w:rsid w:val="00CE2E48"/>
    <w:rsid w:val="00CF0184"/>
    <w:rsid w:val="00CF451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2602"/>
    <w:rsid w:val="00D64CB8"/>
    <w:rsid w:val="00D720AE"/>
    <w:rsid w:val="00D72FD8"/>
    <w:rsid w:val="00D8198D"/>
    <w:rsid w:val="00D91D01"/>
    <w:rsid w:val="00D92A45"/>
    <w:rsid w:val="00D96821"/>
    <w:rsid w:val="00D9697A"/>
    <w:rsid w:val="00D979E0"/>
    <w:rsid w:val="00DA2B14"/>
    <w:rsid w:val="00DA3023"/>
    <w:rsid w:val="00DA4C48"/>
    <w:rsid w:val="00DA727D"/>
    <w:rsid w:val="00DA7B27"/>
    <w:rsid w:val="00DB53A7"/>
    <w:rsid w:val="00DD170F"/>
    <w:rsid w:val="00DD4451"/>
    <w:rsid w:val="00DE0A8A"/>
    <w:rsid w:val="00DE1106"/>
    <w:rsid w:val="00DE1D50"/>
    <w:rsid w:val="00DE23EE"/>
    <w:rsid w:val="00DF2F12"/>
    <w:rsid w:val="00DF2F8B"/>
    <w:rsid w:val="00DF6837"/>
    <w:rsid w:val="00DF68E4"/>
    <w:rsid w:val="00DF6E54"/>
    <w:rsid w:val="00E01F47"/>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40B36"/>
    <w:rsid w:val="00E45E54"/>
    <w:rsid w:val="00E51672"/>
    <w:rsid w:val="00E51C2C"/>
    <w:rsid w:val="00E522FC"/>
    <w:rsid w:val="00E55EE5"/>
    <w:rsid w:val="00E61784"/>
    <w:rsid w:val="00E625B3"/>
    <w:rsid w:val="00E635EF"/>
    <w:rsid w:val="00E63EB9"/>
    <w:rsid w:val="00E64743"/>
    <w:rsid w:val="00E7257D"/>
    <w:rsid w:val="00E728CB"/>
    <w:rsid w:val="00E7336F"/>
    <w:rsid w:val="00E74F3B"/>
    <w:rsid w:val="00E76262"/>
    <w:rsid w:val="00E84A6B"/>
    <w:rsid w:val="00E92385"/>
    <w:rsid w:val="00E93F74"/>
    <w:rsid w:val="00E96DEA"/>
    <w:rsid w:val="00EA1585"/>
    <w:rsid w:val="00EA48AE"/>
    <w:rsid w:val="00EB09E2"/>
    <w:rsid w:val="00EB3904"/>
    <w:rsid w:val="00EB74A5"/>
    <w:rsid w:val="00EC41D2"/>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561E"/>
    <w:rsid w:val="00F06B06"/>
    <w:rsid w:val="00F06EE2"/>
    <w:rsid w:val="00F074DC"/>
    <w:rsid w:val="00F15632"/>
    <w:rsid w:val="00F17535"/>
    <w:rsid w:val="00F20949"/>
    <w:rsid w:val="00F24F8F"/>
    <w:rsid w:val="00F2750E"/>
    <w:rsid w:val="00F303B2"/>
    <w:rsid w:val="00F307E0"/>
    <w:rsid w:val="00F34D63"/>
    <w:rsid w:val="00F46414"/>
    <w:rsid w:val="00F57F7A"/>
    <w:rsid w:val="00F603DE"/>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7A15"/>
    <w:rsid w:val="00F97C7A"/>
    <w:rsid w:val="00FA0F7D"/>
    <w:rsid w:val="00FA2909"/>
    <w:rsid w:val="00FA3CEC"/>
    <w:rsid w:val="00FB4CF2"/>
    <w:rsid w:val="00FC071B"/>
    <w:rsid w:val="00FC4845"/>
    <w:rsid w:val="00FC6B03"/>
    <w:rsid w:val="00FD06D5"/>
    <w:rsid w:val="00FD28FF"/>
    <w:rsid w:val="00FD68A1"/>
    <w:rsid w:val="00FE0985"/>
    <w:rsid w:val="00FE1901"/>
    <w:rsid w:val="00FE2930"/>
    <w:rsid w:val="00FE419E"/>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661EC-F0EA-45D6-923C-5D3F8EF2D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http://schemas.microsoft.com/office/2006/metadata/properties"/>
    <ds:schemaRef ds:uri="http://purl.org/dc/dcmitype/"/>
    <ds:schemaRef ds:uri="http://schemas.microsoft.com/office/2006/documentManagement/types"/>
    <ds:schemaRef ds:uri="79530295-9eea-494d-b82a-9ff74409eafc"/>
    <ds:schemaRef ds:uri="5664482d-1961-4d38-bfc2-b109b341883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8517</Characters>
  <Application>Microsoft Office Word</Application>
  <DocSecurity>0</DocSecurity>
  <Lines>149</Lines>
  <Paragraphs>76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2023-05-31T10:59:00Z</dcterms:created>
  <dcterms:modified xsi:type="dcterms:W3CDTF">2023-05-31T10:59:00Z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A84BD4D43562267E9EFF5C875D691D44</vt:lpwstr>
  </property>
  <property fmtid="{D5CDD505-2E9C-101B-9397-08002B2CF9AE}" pid="22" name="PM_Hash_Salt">
    <vt:lpwstr>7807DB83E6B79B0F076CF76F5048A432</vt:lpwstr>
  </property>
  <property fmtid="{D5CDD505-2E9C-101B-9397-08002B2CF9AE}" pid="23" name="PM_Hash_SHA1">
    <vt:lpwstr>3D6B809E677C043E178A228ECF441A9C3FF3522E</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ContentTypeId">
    <vt:lpwstr>0x010100E5E831F15EEA47429C4A0837D916ED91</vt:lpwstr>
  </property>
  <property fmtid="{D5CDD505-2E9C-101B-9397-08002B2CF9AE}" pid="27" name="APRAPeriod">
    <vt:lpwstr/>
  </property>
  <property fmtid="{D5CDD505-2E9C-101B-9397-08002B2CF9AE}" pid="28" name="APRAPRSG">
    <vt:lpwstr/>
  </property>
  <property fmtid="{D5CDD505-2E9C-101B-9397-08002B2CF9AE}" pid="29" name="APRAYear">
    <vt:lpwstr/>
  </property>
  <property fmtid="{D5CDD505-2E9C-101B-9397-08002B2CF9AE}" pid="30" name="APRAIndustry">
    <vt:lpwstr>14;#PHI|10657f9d-7e9a-e511-8d41-005056b54f10</vt:lpwstr>
  </property>
  <property fmtid="{D5CDD505-2E9C-101B-9397-08002B2CF9AE}" pid="31" name="_dlc_DocIdItemGuid">
    <vt:lpwstr>0d172230-06d0-44ca-9a6e-fc8c799de950</vt:lpwstr>
  </property>
  <property fmtid="{D5CDD505-2E9C-101B-9397-08002B2CF9AE}" pid="32" name="IsLocked">
    <vt:lpwstr>Yes</vt:lpwstr>
  </property>
  <property fmtid="{D5CDD505-2E9C-101B-9397-08002B2CF9AE}" pid="33" name="APRACostCentre">
    <vt:lpwstr/>
  </property>
  <property fmtid="{D5CDD505-2E9C-101B-9397-08002B2CF9AE}" pid="34" name="IT system type">
    <vt:lpwstr/>
  </property>
  <property fmtid="{D5CDD505-2E9C-101B-9397-08002B2CF9AE}" pid="35" name="APRACategory">
    <vt:lpwstr/>
  </property>
  <property fmtid="{D5CDD505-2E9C-101B-9397-08002B2CF9AE}" pid="36" name="APRADocumentType">
    <vt:lpwstr>91;#Note|a8212199-d195-4313-a455-11ff5a77bf8e</vt:lpwstr>
  </property>
  <property fmtid="{D5CDD505-2E9C-101B-9397-08002B2CF9AE}" pid="37" name="APRAStatus">
    <vt:lpwstr>1;#Draft|0e1556d2-3fe8-443a-ada7-3620563b46b3</vt:lpwstr>
  </property>
  <property fmtid="{D5CDD505-2E9C-101B-9397-08002B2CF9AE}" pid="38" name="APRAActivity">
    <vt:lpwstr>8;#Prudential policy development|4cf81ba0-32a2-4f8f-8216-9e632903331b</vt:lpwstr>
  </property>
  <property fmtid="{D5CDD505-2E9C-101B-9397-08002B2CF9AE}" pid="39" name="APRAEntityAdviceSupport">
    <vt:lpwstr/>
  </property>
  <property fmtid="{D5CDD505-2E9C-101B-9397-08002B2CF9AE}" pid="40" name="APRALegislation">
    <vt:lpwstr/>
  </property>
  <property fmtid="{D5CDD505-2E9C-101B-9397-08002B2CF9AE}" pid="41" name="APRAExternalOrganisation">
    <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SiteId">
    <vt:lpwstr>{0108aca2-193a-480a-9365-26eca985c6f0}</vt:lpwstr>
  </property>
  <property fmtid="{D5CDD505-2E9C-101B-9397-08002B2CF9AE}" pid="45" name="RecordPoint_ActiveItemListId">
    <vt:lpwstr>{8524f2be-f3e8-4e4e-b114-b0bf6497a529}</vt:lpwstr>
  </property>
  <property fmtid="{D5CDD505-2E9C-101B-9397-08002B2CF9AE}" pid="46" name="RecordPoint_ActiveItemUniqueId">
    <vt:lpwstr>{0d172230-06d0-44ca-9a6e-fc8c799de950}</vt:lpwstr>
  </property>
  <property fmtid="{D5CDD505-2E9C-101B-9397-08002B2CF9AE}" pid="47" name="RecordPoint_ActiveItemWebId">
    <vt:lpwstr>{b7c132af-ef8f-43c8-b784-c343c8358833}</vt:lpwstr>
  </property>
  <property fmtid="{D5CDD505-2E9C-101B-9397-08002B2CF9AE}" pid="48" name="RecordPoint_RecordNumberSubmitted">
    <vt:lpwstr/>
  </property>
  <property fmtid="{D5CDD505-2E9C-101B-9397-08002B2CF9AE}" pid="49" name="RecordPoint_SubmissionCompleted">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MSIP_Label_c0129afb-6481-4f92-bc9f-5a4a6346364d_Method">
    <vt:lpwstr>Privileged</vt:lpwstr>
  </property>
  <property fmtid="{D5CDD505-2E9C-101B-9397-08002B2CF9AE}" pid="53" name="PMHMAC">
    <vt:lpwstr>v=2022.1;a=SHA256;h=316CEF9BAC823DA78BAD9CF2B415E6DAC5E29DA9AF4258CDCE07BAC5879807E3</vt:lpwstr>
  </property>
  <property fmtid="{D5CDD505-2E9C-101B-9397-08002B2CF9AE}" pid="54" name="MSIP_Label_c0129afb-6481-4f92-bc9f-5a4a6346364d_SetDate">
    <vt:lpwstr>2022-06-16T05:11:15Z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ContentBits">
    <vt:lpwstr>0</vt:lpwstr>
  </property>
  <property fmtid="{D5CDD505-2E9C-101B-9397-08002B2CF9AE}" pid="58" name="MSIP_Label_c0129afb-6481-4f92-bc9f-5a4a6346364d_Enabled">
    <vt:lpwstr>true</vt:lpwstr>
  </property>
  <property fmtid="{D5CDD505-2E9C-101B-9397-08002B2CF9AE}" pid="59" name="MSIP_Label_c0129afb-6481-4f92-bc9f-5a4a6346364d_ActionId">
    <vt:lpwstr>ddaa0c3a2a75416dab97685ca2fcbf1f</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ediaServiceImageTags">
    <vt:lpwstr/>
  </property>
</Properties>
</file>