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4F141" w14:textId="77777777" w:rsidR="00E8369C" w:rsidRPr="009D7EB6" w:rsidRDefault="00E8369C" w:rsidP="00E8369C">
      <w:pPr>
        <w:rPr>
          <w:rFonts w:ascii="Arial" w:hAnsi="Arial" w:cs="Arial"/>
        </w:rPr>
      </w:pPr>
      <w:r w:rsidRPr="009D7EB6">
        <w:rPr>
          <w:rFonts w:ascii="Arial" w:hAnsi="Arial" w:cs="Arial"/>
          <w:noProof/>
        </w:rPr>
        <w:drawing>
          <wp:inline distT="0" distB="0" distL="0" distR="0" wp14:anchorId="66A18110" wp14:editId="003D90D4">
            <wp:extent cx="1419225" cy="1104900"/>
            <wp:effectExtent l="0" t="0" r="9525" b="0"/>
            <wp:docPr id="6" name="Picture 6" descr="Commonwealth Coat of Arm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ommonwealth Coat of Arms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3A780CB3" w14:textId="77777777" w:rsidR="00E8369C" w:rsidRPr="00EA0A28" w:rsidRDefault="00E8369C" w:rsidP="00E8369C">
      <w:pPr>
        <w:pStyle w:val="Title"/>
        <w:spacing w:before="480" w:after="0"/>
        <w:jc w:val="both"/>
        <w:rPr>
          <w:rFonts w:ascii="Arial" w:hAnsi="Arial" w:cs="Arial"/>
          <w:color w:val="000000"/>
          <w:sz w:val="32"/>
          <w:szCs w:val="32"/>
        </w:rPr>
      </w:pPr>
      <w:r w:rsidRPr="00EA0A28">
        <w:rPr>
          <w:rFonts w:ascii="Arial" w:hAnsi="Arial" w:cs="Arial"/>
          <w:color w:val="000000"/>
          <w:sz w:val="32"/>
          <w:szCs w:val="32"/>
        </w:rPr>
        <w:t xml:space="preserve">Health Insurance (prudential standard) determination No. </w:t>
      </w:r>
      <w:r>
        <w:rPr>
          <w:rFonts w:ascii="Arial" w:hAnsi="Arial" w:cs="Arial"/>
          <w:color w:val="000000"/>
          <w:sz w:val="32"/>
          <w:szCs w:val="32"/>
        </w:rPr>
        <w:t>7</w:t>
      </w:r>
      <w:r w:rsidRPr="00EA0A28">
        <w:rPr>
          <w:rFonts w:ascii="Arial" w:hAnsi="Arial" w:cs="Arial"/>
          <w:color w:val="000000"/>
          <w:sz w:val="32"/>
          <w:szCs w:val="32"/>
        </w:rPr>
        <w:t xml:space="preserve"> of 2023 </w:t>
      </w:r>
    </w:p>
    <w:p w14:paraId="2A8C10CF" w14:textId="77777777" w:rsidR="00E8369C" w:rsidRDefault="00E8369C" w:rsidP="00E8369C">
      <w:pPr>
        <w:pStyle w:val="ActTitle"/>
        <w:spacing w:before="240"/>
        <w:rPr>
          <w:rFonts w:eastAsia="Calibri" w:cs="Arial"/>
          <w:b/>
          <w:i w:val="0"/>
          <w:iCs w:val="0"/>
          <w:color w:val="000000"/>
          <w:szCs w:val="28"/>
        </w:rPr>
      </w:pPr>
      <w:r w:rsidRPr="00865133">
        <w:rPr>
          <w:rFonts w:eastAsia="Calibri" w:cs="Arial"/>
          <w:b/>
          <w:i w:val="0"/>
          <w:iCs w:val="0"/>
          <w:color w:val="000000"/>
          <w:szCs w:val="28"/>
        </w:rPr>
        <w:t>Prudential Standard HPS 118 Capital Adequacy: Operational Risk Charge</w:t>
      </w:r>
    </w:p>
    <w:p w14:paraId="5A6DB09C" w14:textId="77777777" w:rsidR="00E8369C" w:rsidRPr="00C60305" w:rsidRDefault="00E8369C" w:rsidP="00E8369C">
      <w:pPr>
        <w:pStyle w:val="ActTitle"/>
        <w:spacing w:before="240"/>
        <w:rPr>
          <w:rFonts w:cs="Arial"/>
          <w:color w:val="000000"/>
        </w:rPr>
      </w:pPr>
      <w:r w:rsidRPr="00A13EF6">
        <w:rPr>
          <w:rFonts w:cs="Arial"/>
          <w:color w:val="000000"/>
        </w:rPr>
        <w:t>Private Health Insurance (Prudential Supervision) Act 2015</w:t>
      </w:r>
    </w:p>
    <w:p w14:paraId="3D1D4197" w14:textId="0BAE8340" w:rsidR="00E8369C" w:rsidRPr="005C1D4E" w:rsidRDefault="00E8369C" w:rsidP="006E4F63">
      <w:pPr>
        <w:pStyle w:val="IntroTo"/>
        <w:spacing w:before="100" w:beforeAutospacing="1"/>
        <w:ind w:left="0" w:firstLine="0"/>
        <w:jc w:val="both"/>
        <w:rPr>
          <w:rFonts w:ascii="Arial" w:hAnsi="Arial" w:cs="Arial"/>
          <w:color w:val="000000"/>
          <w:sz w:val="22"/>
          <w:szCs w:val="22"/>
        </w:rPr>
      </w:pPr>
      <w:r w:rsidRPr="005C1D4E">
        <w:rPr>
          <w:rFonts w:ascii="Arial" w:hAnsi="Arial" w:cs="Arial"/>
          <w:sz w:val="22"/>
          <w:szCs w:val="22"/>
        </w:rPr>
        <w:t xml:space="preserve">I, </w:t>
      </w:r>
      <w:r w:rsidR="006E4F63">
        <w:rPr>
          <w:rFonts w:ascii="Arial" w:hAnsi="Arial" w:cs="Arial"/>
          <w:sz w:val="22"/>
          <w:szCs w:val="22"/>
        </w:rPr>
        <w:t>Helen Rowell</w:t>
      </w:r>
      <w:r w:rsidRPr="005C1D4E">
        <w:rPr>
          <w:rFonts w:ascii="Arial" w:hAnsi="Arial" w:cs="Arial"/>
          <w:sz w:val="22"/>
          <w:szCs w:val="22"/>
        </w:rPr>
        <w:t xml:space="preserve">, </w:t>
      </w:r>
      <w:r>
        <w:rPr>
          <w:rFonts w:ascii="Arial" w:hAnsi="Arial" w:cs="Arial"/>
          <w:sz w:val="22"/>
          <w:szCs w:val="22"/>
        </w:rPr>
        <w:t xml:space="preserve">a </w:t>
      </w:r>
      <w:r w:rsidRPr="005C1D4E">
        <w:rPr>
          <w:rFonts w:ascii="Arial" w:hAnsi="Arial" w:cs="Arial"/>
          <w:sz w:val="22"/>
          <w:szCs w:val="22"/>
        </w:rPr>
        <w:t>delegate of APRA</w:t>
      </w:r>
      <w:r>
        <w:rPr>
          <w:rFonts w:ascii="Arial" w:hAnsi="Arial" w:cs="Arial"/>
          <w:sz w:val="22"/>
          <w:szCs w:val="22"/>
        </w:rPr>
        <w:t xml:space="preserve">, </w:t>
      </w:r>
      <w:r w:rsidRPr="00C1226B">
        <w:rPr>
          <w:rFonts w:ascii="Arial" w:hAnsi="Arial" w:cs="Arial"/>
          <w:color w:val="000000"/>
          <w:sz w:val="22"/>
          <w:szCs w:val="22"/>
        </w:rPr>
        <w:t>under subsection 92(</w:t>
      </w:r>
      <w:r>
        <w:rPr>
          <w:rFonts w:ascii="Arial" w:hAnsi="Arial" w:cs="Arial"/>
          <w:color w:val="000000"/>
          <w:sz w:val="22"/>
          <w:szCs w:val="22"/>
        </w:rPr>
        <w:t>1</w:t>
      </w:r>
      <w:r w:rsidRPr="00C1226B">
        <w:rPr>
          <w:rFonts w:ascii="Arial" w:hAnsi="Arial" w:cs="Arial"/>
          <w:color w:val="000000"/>
          <w:sz w:val="22"/>
          <w:szCs w:val="22"/>
        </w:rPr>
        <w:t xml:space="preserve">) of the </w:t>
      </w:r>
      <w:r w:rsidRPr="00C20B99">
        <w:rPr>
          <w:rFonts w:ascii="Arial" w:hAnsi="Arial" w:cs="Arial"/>
          <w:i/>
          <w:color w:val="000000"/>
          <w:sz w:val="22"/>
          <w:szCs w:val="22"/>
        </w:rPr>
        <w:t>Private Health</w:t>
      </w:r>
      <w:r>
        <w:rPr>
          <w:rFonts w:ascii="Arial" w:hAnsi="Arial" w:cs="Arial"/>
          <w:i/>
          <w:color w:val="000000"/>
          <w:sz w:val="22"/>
          <w:szCs w:val="22"/>
        </w:rPr>
        <w:t xml:space="preserve"> </w:t>
      </w:r>
      <w:r w:rsidRPr="00C20B99">
        <w:rPr>
          <w:rFonts w:ascii="Arial" w:hAnsi="Arial" w:cs="Arial"/>
          <w:i/>
          <w:color w:val="000000"/>
          <w:sz w:val="22"/>
          <w:szCs w:val="22"/>
        </w:rPr>
        <w:t>Insurance (Prudential Supervision) Act 2015</w:t>
      </w:r>
      <w:r w:rsidRPr="00C1226B">
        <w:rPr>
          <w:rFonts w:ascii="Arial" w:hAnsi="Arial" w:cs="Arial"/>
          <w:color w:val="000000"/>
          <w:sz w:val="22"/>
          <w:szCs w:val="22"/>
        </w:rPr>
        <w:t xml:space="preserve"> </w:t>
      </w:r>
      <w:r>
        <w:rPr>
          <w:rFonts w:ascii="Arial" w:hAnsi="Arial" w:cs="Arial"/>
          <w:color w:val="000000"/>
          <w:sz w:val="22"/>
          <w:szCs w:val="22"/>
        </w:rPr>
        <w:t xml:space="preserve">determine </w:t>
      </w:r>
      <w:r w:rsidRPr="00865133">
        <w:rPr>
          <w:rFonts w:ascii="Arial" w:hAnsi="Arial" w:cs="Arial"/>
          <w:i/>
          <w:color w:val="000000"/>
          <w:sz w:val="22"/>
          <w:szCs w:val="22"/>
        </w:rPr>
        <w:t>Prudential Standard HPS 118 Capital Adequacy: Operational Risk Charge</w:t>
      </w:r>
      <w:r w:rsidRPr="00D26050">
        <w:rPr>
          <w:rFonts w:ascii="Arial" w:hAnsi="Arial" w:cs="Arial"/>
          <w:color w:val="000000"/>
          <w:sz w:val="22"/>
          <w:szCs w:val="22"/>
        </w:rPr>
        <w:t>, in the form set out in the Schedule, which applies to all private health insurers.</w:t>
      </w:r>
    </w:p>
    <w:p w14:paraId="266A0D6E" w14:textId="77777777" w:rsidR="00E8369C" w:rsidRPr="009D7EB6" w:rsidRDefault="00E8369C" w:rsidP="006E4F63">
      <w:pPr>
        <w:spacing w:before="100" w:beforeAutospacing="1"/>
        <w:jc w:val="both"/>
        <w:rPr>
          <w:rFonts w:ascii="Arial" w:hAnsi="Arial" w:cs="Arial"/>
          <w:sz w:val="22"/>
          <w:szCs w:val="22"/>
        </w:rPr>
      </w:pPr>
      <w:r w:rsidRPr="005C1D4E">
        <w:rPr>
          <w:rFonts w:ascii="Arial" w:hAnsi="Arial" w:cs="Arial"/>
          <w:sz w:val="22"/>
          <w:szCs w:val="22"/>
        </w:rPr>
        <w:t xml:space="preserve">This instrument commences </w:t>
      </w:r>
      <w:r>
        <w:rPr>
          <w:rFonts w:ascii="Arial" w:hAnsi="Arial" w:cs="Arial"/>
          <w:sz w:val="22"/>
          <w:szCs w:val="22"/>
        </w:rPr>
        <w:t>on 1 July 2023.</w:t>
      </w:r>
    </w:p>
    <w:p w14:paraId="4D920B0E" w14:textId="3461D565" w:rsidR="00E8369C" w:rsidRPr="009D7EB6" w:rsidRDefault="00E8369C" w:rsidP="006E4F63">
      <w:pPr>
        <w:pStyle w:val="IntroTo"/>
        <w:jc w:val="both"/>
        <w:rPr>
          <w:rFonts w:ascii="Arial" w:hAnsi="Arial" w:cs="Arial"/>
          <w:sz w:val="22"/>
          <w:szCs w:val="22"/>
        </w:rPr>
      </w:pPr>
      <w:r w:rsidRPr="009D7EB6">
        <w:rPr>
          <w:rFonts w:ascii="Arial" w:hAnsi="Arial" w:cs="Arial"/>
          <w:sz w:val="22"/>
          <w:szCs w:val="22"/>
        </w:rPr>
        <w:t xml:space="preserve">Dated: </w:t>
      </w:r>
      <w:sdt>
        <w:sdtPr>
          <w:rPr>
            <w:rFonts w:ascii="Arial" w:hAnsi="Arial" w:cs="Arial"/>
            <w:sz w:val="22"/>
            <w:szCs w:val="22"/>
          </w:rPr>
          <w:alias w:val="Approval date"/>
          <w:tag w:val="APRAApprovalDate"/>
          <w:id w:val="-805078090"/>
          <w:placeholder>
            <w:docPart w:val="3227720FB3834AB6A4279944112FFDDD"/>
          </w:placeholder>
          <w:dataBinding w:prefixMappings="xmlns:ns0='http://schemas.microsoft.com/office/2006/metadata/properties' xmlns:ns1='http://www.w3.org/2001/XMLSchema-instance' xmlns:ns2='http://schemas.microsoft.com/office/infopath/2007/PartnerControls' xmlns:ns3='814d62cb-2db6-4c25-ab62-b9075facbc11' xmlns:ns4='http://schemas.microsoft.com/sharepoint/v3' " w:xpath="/ns0:properties[1]/documentManagement[1]/ns3:APRAApprovalDate[1]" w:storeItemID="{D21C7AFB-DCC6-4E98-A2E4-5BEA9E446AA3}"/>
          <w:date w:fullDate="2023-05-24T00:00:00Z">
            <w:dateFormat w:val="d MMMM yyyy"/>
            <w:lid w:val="en-AU"/>
            <w:storeMappedDataAs w:val="dateTime"/>
            <w:calendar w:val="gregorian"/>
          </w:date>
        </w:sdtPr>
        <w:sdtEndPr/>
        <w:sdtContent>
          <w:r w:rsidR="0043243A">
            <w:rPr>
              <w:rFonts w:ascii="Arial" w:hAnsi="Arial" w:cs="Arial"/>
              <w:sz w:val="22"/>
              <w:szCs w:val="22"/>
            </w:rPr>
            <w:t>24 May 2023</w:t>
          </w:r>
        </w:sdtContent>
      </w:sdt>
    </w:p>
    <w:p w14:paraId="206D206C" w14:textId="77777777" w:rsidR="006E4F63" w:rsidRDefault="006E4F63" w:rsidP="006E4F63">
      <w:pPr>
        <w:autoSpaceDE w:val="0"/>
        <w:autoSpaceDN w:val="0"/>
        <w:adjustRightInd w:val="0"/>
        <w:spacing w:after="0"/>
        <w:rPr>
          <w:rFonts w:ascii="Arial" w:hAnsi="Arial" w:cs="Arial"/>
          <w:sz w:val="22"/>
          <w:szCs w:val="22"/>
        </w:rPr>
      </w:pPr>
    </w:p>
    <w:p w14:paraId="07F4B481" w14:textId="77777777" w:rsidR="000C73FE" w:rsidRDefault="000C73FE" w:rsidP="000C73FE">
      <w:pPr>
        <w:pStyle w:val="IntroTo"/>
        <w:rPr>
          <w:rFonts w:ascii="Arial" w:hAnsi="Arial" w:cs="Arial"/>
          <w:sz w:val="22"/>
          <w:szCs w:val="22"/>
        </w:rPr>
      </w:pPr>
      <w:r>
        <w:rPr>
          <w:rFonts w:ascii="Arial" w:hAnsi="Arial" w:cs="Arial"/>
          <w:sz w:val="22"/>
          <w:szCs w:val="22"/>
        </w:rPr>
        <w:t>[Signed]</w:t>
      </w:r>
    </w:p>
    <w:p w14:paraId="59DA474F" w14:textId="77777777" w:rsidR="006E4F63" w:rsidRDefault="006E4F63" w:rsidP="006E4F63">
      <w:pPr>
        <w:autoSpaceDE w:val="0"/>
        <w:autoSpaceDN w:val="0"/>
        <w:adjustRightInd w:val="0"/>
        <w:spacing w:after="0"/>
        <w:rPr>
          <w:rFonts w:ascii="Arial" w:hAnsi="Arial" w:cs="Arial"/>
          <w:sz w:val="22"/>
          <w:szCs w:val="22"/>
        </w:rPr>
      </w:pPr>
    </w:p>
    <w:p w14:paraId="15818AE1" w14:textId="77777777" w:rsidR="006E4F63" w:rsidRDefault="006E4F63" w:rsidP="006E4F63">
      <w:pPr>
        <w:autoSpaceDE w:val="0"/>
        <w:autoSpaceDN w:val="0"/>
        <w:adjustRightInd w:val="0"/>
        <w:spacing w:after="0"/>
        <w:rPr>
          <w:rFonts w:ascii="Arial" w:hAnsi="Arial" w:cs="Arial"/>
          <w:sz w:val="22"/>
          <w:szCs w:val="22"/>
        </w:rPr>
      </w:pPr>
      <w:r>
        <w:rPr>
          <w:rFonts w:ascii="Arial" w:hAnsi="Arial" w:cs="Arial"/>
          <w:sz w:val="22"/>
          <w:szCs w:val="22"/>
        </w:rPr>
        <w:t>Helen Rowell</w:t>
      </w:r>
    </w:p>
    <w:p w14:paraId="25B9A3B2" w14:textId="77777777" w:rsidR="006E4F63" w:rsidRPr="00B2530E" w:rsidRDefault="006E4F63" w:rsidP="006E4F63">
      <w:pPr>
        <w:autoSpaceDE w:val="0"/>
        <w:autoSpaceDN w:val="0"/>
        <w:adjustRightInd w:val="0"/>
        <w:spacing w:after="0"/>
        <w:rPr>
          <w:rFonts w:ascii="Arial" w:hAnsi="Arial" w:cs="Arial"/>
          <w:sz w:val="22"/>
          <w:szCs w:val="22"/>
        </w:rPr>
      </w:pPr>
      <w:r>
        <w:rPr>
          <w:rFonts w:ascii="Arial" w:hAnsi="Arial" w:cs="Arial"/>
          <w:sz w:val="22"/>
          <w:szCs w:val="22"/>
        </w:rPr>
        <w:t xml:space="preserve">Deputy Chair </w:t>
      </w:r>
    </w:p>
    <w:p w14:paraId="628DB86F" w14:textId="02882F58" w:rsidR="00E8369C" w:rsidRPr="009D7EB6" w:rsidRDefault="00E8369C" w:rsidP="00E8369C">
      <w:pPr>
        <w:spacing w:before="480" w:after="0"/>
        <w:rPr>
          <w:rFonts w:ascii="Arial" w:hAnsi="Arial" w:cs="Arial"/>
          <w:b/>
        </w:rPr>
      </w:pPr>
      <w:r w:rsidRPr="009D7EB6">
        <w:rPr>
          <w:rFonts w:ascii="Arial" w:hAnsi="Arial" w:cs="Arial"/>
          <w:b/>
        </w:rPr>
        <w:t>Interpretation</w:t>
      </w:r>
    </w:p>
    <w:p w14:paraId="71E96C70" w14:textId="77777777" w:rsidR="00E8369C" w:rsidRDefault="00E8369C" w:rsidP="00E8369C">
      <w:pPr>
        <w:spacing w:before="120" w:after="0"/>
        <w:rPr>
          <w:rFonts w:ascii="Arial" w:hAnsi="Arial" w:cs="Arial"/>
        </w:rPr>
      </w:pPr>
      <w:r w:rsidRPr="009D7EB6">
        <w:rPr>
          <w:rFonts w:ascii="Arial" w:hAnsi="Arial" w:cs="Arial"/>
        </w:rPr>
        <w:t>In this instrument:</w:t>
      </w:r>
    </w:p>
    <w:p w14:paraId="22F1F708" w14:textId="77777777" w:rsidR="00E8369C" w:rsidRPr="009D7EB6" w:rsidRDefault="00E8369C" w:rsidP="00E8369C">
      <w:pPr>
        <w:spacing w:before="120" w:after="0"/>
        <w:rPr>
          <w:rFonts w:ascii="Arial" w:hAnsi="Arial" w:cs="Arial"/>
        </w:rPr>
      </w:pPr>
    </w:p>
    <w:p w14:paraId="379EA893" w14:textId="77777777" w:rsidR="00E8369C" w:rsidRPr="00EA0A28" w:rsidRDefault="00E8369C" w:rsidP="00E8369C">
      <w:pPr>
        <w:spacing w:after="0"/>
        <w:rPr>
          <w:rFonts w:ascii="Arial" w:hAnsi="Arial" w:cs="Arial"/>
          <w:sz w:val="22"/>
          <w:szCs w:val="22"/>
        </w:rPr>
      </w:pPr>
      <w:r w:rsidRPr="00EA0A28">
        <w:rPr>
          <w:rFonts w:ascii="Arial" w:hAnsi="Arial" w:cs="Arial"/>
          <w:b/>
          <w:i/>
          <w:sz w:val="22"/>
          <w:szCs w:val="22"/>
        </w:rPr>
        <w:t>APRA</w:t>
      </w:r>
      <w:r w:rsidRPr="00EA0A28">
        <w:rPr>
          <w:rFonts w:ascii="Arial" w:hAnsi="Arial" w:cs="Arial"/>
          <w:sz w:val="22"/>
          <w:szCs w:val="22"/>
        </w:rPr>
        <w:t xml:space="preserve"> means the Australian Prudential Regulation Authority.</w:t>
      </w:r>
    </w:p>
    <w:p w14:paraId="5CB5F1DB" w14:textId="77777777" w:rsidR="00E8369C" w:rsidRPr="00EA0A28" w:rsidRDefault="00E8369C" w:rsidP="00E8369C">
      <w:pPr>
        <w:rPr>
          <w:rFonts w:ascii="Arial" w:hAnsi="Arial" w:cs="Arial"/>
          <w:color w:val="000000"/>
          <w:sz w:val="22"/>
          <w:szCs w:val="22"/>
          <w:lang w:eastAsia="en-US"/>
        </w:rPr>
      </w:pPr>
      <w:r w:rsidRPr="00EA0A28">
        <w:rPr>
          <w:rFonts w:ascii="Arial" w:hAnsi="Arial" w:cs="Arial"/>
          <w:b/>
          <w:i/>
          <w:color w:val="000000"/>
          <w:sz w:val="22"/>
          <w:szCs w:val="22"/>
          <w:lang w:eastAsia="en-US"/>
        </w:rPr>
        <w:t>private health insurer</w:t>
      </w:r>
      <w:r w:rsidRPr="00EA0A28">
        <w:rPr>
          <w:rFonts w:ascii="Arial" w:hAnsi="Arial" w:cs="Arial"/>
          <w:color w:val="000000"/>
          <w:sz w:val="22"/>
          <w:szCs w:val="22"/>
          <w:lang w:eastAsia="en-US"/>
        </w:rPr>
        <w:t xml:space="preserve"> has the meaning given in section 4 of the Act.</w:t>
      </w:r>
    </w:p>
    <w:p w14:paraId="4B0C5253" w14:textId="77777777" w:rsidR="00E8369C" w:rsidRPr="009D7EB6" w:rsidRDefault="00E8369C" w:rsidP="00E8369C">
      <w:pPr>
        <w:spacing w:before="120" w:after="0"/>
        <w:rPr>
          <w:rFonts w:ascii="Arial" w:hAnsi="Arial" w:cs="Arial"/>
        </w:rPr>
      </w:pPr>
    </w:p>
    <w:p w14:paraId="32BF05FB" w14:textId="77777777" w:rsidR="00E8369C" w:rsidRPr="00C72C1A" w:rsidRDefault="00E8369C" w:rsidP="00E8369C">
      <w:pPr>
        <w:rPr>
          <w:rFonts w:cs="Arial"/>
        </w:rPr>
      </w:pPr>
      <w:r w:rsidRPr="00C72C1A">
        <w:rPr>
          <w:rFonts w:cs="Arial"/>
        </w:rPr>
        <w:br w:type="page"/>
      </w:r>
    </w:p>
    <w:p w14:paraId="65554121" w14:textId="77777777" w:rsidR="00E8369C" w:rsidRPr="00EA0A28" w:rsidRDefault="00E8369C" w:rsidP="00E8369C">
      <w:pPr>
        <w:spacing w:after="0"/>
        <w:rPr>
          <w:rFonts w:ascii="Arial" w:hAnsi="Arial" w:cs="Arial"/>
          <w:b/>
          <w:sz w:val="32"/>
          <w:szCs w:val="32"/>
        </w:rPr>
      </w:pPr>
      <w:r w:rsidRPr="00EA0A28">
        <w:rPr>
          <w:rFonts w:ascii="Arial" w:hAnsi="Arial" w:cs="Arial"/>
          <w:b/>
          <w:sz w:val="32"/>
          <w:szCs w:val="32"/>
        </w:rPr>
        <w:lastRenderedPageBreak/>
        <w:t xml:space="preserve">Schedule </w:t>
      </w:r>
    </w:p>
    <w:p w14:paraId="12B06BC1" w14:textId="77777777" w:rsidR="00E8369C" w:rsidRDefault="00E8369C" w:rsidP="00E8369C">
      <w:pPr>
        <w:spacing w:after="0"/>
      </w:pPr>
    </w:p>
    <w:p w14:paraId="152279A6" w14:textId="77777777" w:rsidR="00E8369C" w:rsidRDefault="00E8369C" w:rsidP="00E8369C">
      <w:pPr>
        <w:jc w:val="both"/>
        <w:rPr>
          <w:rFonts w:ascii="Arial" w:hAnsi="Arial" w:cs="Arial"/>
          <w:sz w:val="22"/>
          <w:szCs w:val="22"/>
        </w:rPr>
      </w:pPr>
      <w:r w:rsidRPr="00865133">
        <w:rPr>
          <w:rFonts w:ascii="Arial" w:hAnsi="Arial" w:cs="Arial"/>
          <w:i/>
          <w:color w:val="000000"/>
          <w:sz w:val="22"/>
          <w:szCs w:val="22"/>
        </w:rPr>
        <w:t>Prudential Standard HPS 118 Capital Adequacy: Operational Risk Charge</w:t>
      </w:r>
      <w:r>
        <w:rPr>
          <w:rFonts w:ascii="Arial" w:hAnsi="Arial" w:cs="Arial"/>
          <w:i/>
          <w:sz w:val="22"/>
          <w:szCs w:val="22"/>
        </w:rPr>
        <w:t>,</w:t>
      </w:r>
      <w:r w:rsidRPr="00410EEC">
        <w:rPr>
          <w:rFonts w:ascii="Arial" w:hAnsi="Arial" w:cs="Arial"/>
          <w:i/>
          <w:sz w:val="22"/>
          <w:szCs w:val="22"/>
        </w:rPr>
        <w:t xml:space="preserve"> </w:t>
      </w:r>
      <w:r w:rsidRPr="006A3108">
        <w:rPr>
          <w:rFonts w:ascii="Arial" w:hAnsi="Arial" w:cs="Arial"/>
          <w:bCs/>
          <w:sz w:val="22"/>
          <w:szCs w:val="22"/>
        </w:rPr>
        <w:t>comprises the document commencing on the following page.</w:t>
      </w:r>
      <w:r w:rsidRPr="006A3108">
        <w:rPr>
          <w:rFonts w:ascii="Arial" w:hAnsi="Arial" w:cs="Arial"/>
          <w:sz w:val="22"/>
          <w:szCs w:val="22"/>
        </w:rPr>
        <w:t xml:space="preserve"> </w:t>
      </w:r>
    </w:p>
    <w:p w14:paraId="3C715BD4" w14:textId="77777777" w:rsidR="00F317E8" w:rsidRDefault="00F317E8" w:rsidP="003B52EB">
      <w:pPr>
        <w:spacing w:after="0"/>
      </w:pPr>
    </w:p>
    <w:p w14:paraId="65CB8833" w14:textId="214DB04E" w:rsidR="00B46049" w:rsidRDefault="00B46049" w:rsidP="003B52EB">
      <w:pPr>
        <w:spacing w:after="0"/>
        <w:sectPr w:rsidR="00B46049" w:rsidSect="000D63A8">
          <w:headerReference w:type="default" r:id="rId12"/>
          <w:pgSz w:w="11906" w:h="16838" w:code="9"/>
          <w:pgMar w:top="1440" w:right="1797" w:bottom="1440" w:left="1797" w:header="709" w:footer="709" w:gutter="0"/>
          <w:cols w:space="708"/>
          <w:docGrid w:linePitch="360"/>
        </w:sectPr>
      </w:pPr>
    </w:p>
    <w:p w14:paraId="6F46BADD" w14:textId="50F309BF" w:rsidR="003B52EB" w:rsidRDefault="00506079" w:rsidP="003B52EB">
      <w:pPr>
        <w:spacing w:after="0"/>
      </w:pPr>
      <w:r>
        <w:rPr>
          <w:noProof/>
          <w:lang w:val="en-US" w:eastAsia="en-US"/>
        </w:rPr>
        <w:lastRenderedPageBreak/>
        <w:drawing>
          <wp:inline distT="0" distB="0" distL="0" distR="0" wp14:anchorId="4BA819AB" wp14:editId="169FBCAC">
            <wp:extent cx="1485900" cy="1095375"/>
            <wp:effectExtent l="0" t="0" r="0" b="9525"/>
            <wp:docPr id="2" name="Picture 1" descr="Australian Coat of Arm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ustralian Coat of Arms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5900" cy="1095375"/>
                    </a:xfrm>
                    <a:prstGeom prst="rect">
                      <a:avLst/>
                    </a:prstGeom>
                    <a:noFill/>
                    <a:ln>
                      <a:noFill/>
                    </a:ln>
                  </pic:spPr>
                </pic:pic>
              </a:graphicData>
            </a:graphic>
          </wp:inline>
        </w:drawing>
      </w:r>
    </w:p>
    <w:p w14:paraId="6E590BBF" w14:textId="77777777" w:rsidR="00DA3651" w:rsidRPr="0019155F" w:rsidRDefault="006A6A52" w:rsidP="001F6B8D">
      <w:pPr>
        <w:pStyle w:val="Title"/>
      </w:pPr>
      <w:bookmarkStart w:id="0" w:name="_Toc326937696"/>
      <w:r w:rsidRPr="001F6B8D">
        <w:t>Prudential</w:t>
      </w:r>
      <w:r w:rsidRPr="009B6212">
        <w:t xml:space="preserve"> Standard</w:t>
      </w:r>
      <w:r w:rsidRPr="00E07F40">
        <w:rPr>
          <w:rStyle w:val="PSNofieldtext"/>
        </w:rPr>
        <w:t xml:space="preserve"> </w:t>
      </w:r>
      <w:r w:rsidR="0059101F">
        <w:rPr>
          <w:rStyle w:val="PSNofieldtext"/>
        </w:rPr>
        <w:t>HPS 118</w:t>
      </w:r>
      <w:r w:rsidR="009B6212" w:rsidRPr="009B6212">
        <w:t xml:space="preserve">  </w:t>
      </w:r>
    </w:p>
    <w:bookmarkEnd w:id="0"/>
    <w:p w14:paraId="69247F31" w14:textId="77777777" w:rsidR="00BC2D08" w:rsidRPr="00110917" w:rsidRDefault="0059101F" w:rsidP="001F6B8D">
      <w:pPr>
        <w:pStyle w:val="Title"/>
      </w:pPr>
      <w:r>
        <w:rPr>
          <w:rStyle w:val="PSNamefieldtext"/>
        </w:rPr>
        <w:t xml:space="preserve">Capital Adequacy: Operational Risk Charge </w:t>
      </w:r>
      <w:r w:rsidR="00110917" w:rsidRPr="00110917">
        <w:t xml:space="preserve"> </w:t>
      </w:r>
      <w:r w:rsidR="00110917">
        <w:t xml:space="preserve"> </w:t>
      </w:r>
    </w:p>
    <w:tbl>
      <w:tblPr>
        <w:tblStyle w:val="TableGrid"/>
        <w:tblW w:w="0" w:type="auto"/>
        <w:shd w:val="clear" w:color="auto" w:fill="DDDDDD"/>
        <w:tblLook w:val="04A0" w:firstRow="1" w:lastRow="0" w:firstColumn="1" w:lastColumn="0" w:noHBand="0" w:noVBand="1"/>
      </w:tblPr>
      <w:tblGrid>
        <w:gridCol w:w="8302"/>
      </w:tblGrid>
      <w:tr w:rsidR="0048511B" w14:paraId="76BDB445" w14:textId="77777777" w:rsidTr="00DF539C">
        <w:tc>
          <w:tcPr>
            <w:tcW w:w="8528" w:type="dxa"/>
            <w:shd w:val="clear" w:color="auto" w:fill="DDDDDD"/>
          </w:tcPr>
          <w:p w14:paraId="38306EB7" w14:textId="77777777" w:rsidR="003C46D7" w:rsidRPr="00B37C03" w:rsidRDefault="003C46D7" w:rsidP="00656D42">
            <w:pPr>
              <w:pStyle w:val="BoxHeading"/>
            </w:pPr>
            <w:r w:rsidRPr="00B37C03">
              <w:t xml:space="preserve">Objectives and key requirements of this Prudential </w:t>
            </w:r>
            <w:r w:rsidRPr="00173A04">
              <w:t>Standard</w:t>
            </w:r>
          </w:p>
          <w:p w14:paraId="35143C3F" w14:textId="77777777" w:rsidR="0059101F" w:rsidRPr="0059101F" w:rsidRDefault="0059101F" w:rsidP="0059101F">
            <w:pPr>
              <w:keepNext/>
              <w:rPr>
                <w:bCs/>
              </w:rPr>
            </w:pPr>
            <w:r w:rsidRPr="0059101F">
              <w:rPr>
                <w:bCs/>
              </w:rPr>
              <w:t xml:space="preserve">This Prudential Standard requires a private health insurer to maintain adequate capital against the operational risks associated with its activities. </w:t>
            </w:r>
          </w:p>
          <w:p w14:paraId="64580797" w14:textId="77777777" w:rsidR="0059101F" w:rsidRPr="0059101F" w:rsidRDefault="0059101F" w:rsidP="0059101F">
            <w:pPr>
              <w:keepNext/>
            </w:pPr>
            <w:r w:rsidRPr="0059101F">
              <w:t xml:space="preserve">The ultimate responsibility for the prudent management of capital of a private health insurer rests with its Board of directors. The Board must ensure that the private health insurer maintains an adequate level and quality of capital commensurate with the scale, nature and complexity of its business and risk profile, such that it is able to meet its obligations under a wide range of circumstances. </w:t>
            </w:r>
          </w:p>
          <w:p w14:paraId="2028095E" w14:textId="77777777" w:rsidR="0059101F" w:rsidRPr="0059101F" w:rsidRDefault="0059101F" w:rsidP="0059101F">
            <w:pPr>
              <w:keepNext/>
            </w:pPr>
            <w:r w:rsidRPr="0059101F">
              <w:t>The Operational Risk Charge is the minimum amount of capital required to be held against operational risks. The Operational Risk Charge relates to the risk of loss resulting from inadequate or failed internal processes, people and systems or from external events.</w:t>
            </w:r>
          </w:p>
          <w:p w14:paraId="3AFC2900" w14:textId="77777777" w:rsidR="00173A04" w:rsidRDefault="0059101F" w:rsidP="00173A04">
            <w:pPr>
              <w:keepNext/>
            </w:pPr>
            <w:r w:rsidRPr="0059101F">
              <w:t>This Prudential Standard sets out the method for calculating the Operational Risk Charge. This charge is one of the components of the prescribed capital amount for private health insurers.</w:t>
            </w:r>
          </w:p>
        </w:tc>
      </w:tr>
    </w:tbl>
    <w:p w14:paraId="66B9C203" w14:textId="77777777" w:rsidR="00BC2D08" w:rsidRDefault="00BC2D08" w:rsidP="00BC2D08">
      <w:pPr>
        <w:spacing w:after="0"/>
      </w:pPr>
    </w:p>
    <w:p w14:paraId="7F54CC2C" w14:textId="77777777" w:rsidR="00C67A76" w:rsidRDefault="00C67A76" w:rsidP="00C67A76"/>
    <w:p w14:paraId="4B85686F" w14:textId="77777777" w:rsidR="00C67A76" w:rsidRDefault="00C67A76" w:rsidP="00C67A76">
      <w:pPr>
        <w:sectPr w:rsidR="00C67A76" w:rsidSect="00F317E8">
          <w:headerReference w:type="default" r:id="rId14"/>
          <w:footerReference w:type="default" r:id="rId15"/>
          <w:pgSz w:w="11906" w:h="16838" w:code="9"/>
          <w:pgMar w:top="1440" w:right="1797" w:bottom="1440" w:left="1797" w:header="709" w:footer="709" w:gutter="0"/>
          <w:pgNumType w:start="1"/>
          <w:cols w:space="708"/>
          <w:docGrid w:linePitch="360"/>
        </w:sectPr>
      </w:pPr>
    </w:p>
    <w:p w14:paraId="580454A5" w14:textId="77777777" w:rsidR="00C6788C" w:rsidRDefault="009D467A" w:rsidP="001F6B8D">
      <w:pPr>
        <w:pStyle w:val="TOCHeading"/>
      </w:pPr>
      <w:bookmarkStart w:id="1" w:name="_Toc326676936"/>
      <w:bookmarkStart w:id="2" w:name="_Toc326756341"/>
      <w:bookmarkStart w:id="3" w:name="_Toc256519850"/>
      <w:r>
        <w:lastRenderedPageBreak/>
        <w:t>Table of Contents</w:t>
      </w:r>
    </w:p>
    <w:p w14:paraId="648CB0E9" w14:textId="49677828" w:rsidR="0037581C" w:rsidRDefault="009B0A33">
      <w:pPr>
        <w:pStyle w:val="TOC1"/>
        <w:rPr>
          <w:rFonts w:asciiTheme="minorHAnsi" w:eastAsiaTheme="minorEastAsia" w:hAnsiTheme="minorHAnsi" w:cstheme="minorBidi"/>
          <w:sz w:val="22"/>
          <w:szCs w:val="22"/>
        </w:rPr>
      </w:pPr>
      <w:r>
        <w:rPr>
          <w:rFonts w:ascii="Arial" w:hAnsi="Arial"/>
        </w:rPr>
        <w:fldChar w:fldCharType="begin"/>
      </w:r>
      <w:r w:rsidR="00C6788C" w:rsidRPr="009D467A">
        <w:instrText xml:space="preserve"> TOC \o "</w:instrText>
      </w:r>
      <w:r w:rsidR="00E96B6D">
        <w:instrText>1</w:instrText>
      </w:r>
      <w:r w:rsidR="00C86748">
        <w:instrText>-4</w:instrText>
      </w:r>
      <w:r w:rsidR="00C6788C" w:rsidRPr="009D467A">
        <w:instrText xml:space="preserve">" \h \z \u </w:instrText>
      </w:r>
      <w:r>
        <w:rPr>
          <w:rFonts w:ascii="Arial" w:hAnsi="Arial"/>
        </w:rPr>
        <w:fldChar w:fldCharType="separate"/>
      </w:r>
      <w:hyperlink w:anchor="_Toc109391918" w:history="1">
        <w:r w:rsidR="0037581C" w:rsidRPr="006B7369">
          <w:rPr>
            <w:rStyle w:val="Hyperlink"/>
          </w:rPr>
          <w:t>Authority</w:t>
        </w:r>
        <w:r w:rsidR="0037581C">
          <w:rPr>
            <w:webHidden/>
          </w:rPr>
          <w:tab/>
        </w:r>
        <w:r w:rsidR="0037581C">
          <w:rPr>
            <w:webHidden/>
          </w:rPr>
          <w:fldChar w:fldCharType="begin"/>
        </w:r>
        <w:r w:rsidR="0037581C">
          <w:rPr>
            <w:webHidden/>
          </w:rPr>
          <w:instrText xml:space="preserve"> PAGEREF _Toc109391918 \h </w:instrText>
        </w:r>
        <w:r w:rsidR="0037581C">
          <w:rPr>
            <w:webHidden/>
          </w:rPr>
        </w:r>
        <w:r w:rsidR="0037581C">
          <w:rPr>
            <w:webHidden/>
          </w:rPr>
          <w:fldChar w:fldCharType="separate"/>
        </w:r>
        <w:r w:rsidR="001921FA">
          <w:rPr>
            <w:webHidden/>
          </w:rPr>
          <w:t>3</w:t>
        </w:r>
        <w:r w:rsidR="0037581C">
          <w:rPr>
            <w:webHidden/>
          </w:rPr>
          <w:fldChar w:fldCharType="end"/>
        </w:r>
      </w:hyperlink>
    </w:p>
    <w:p w14:paraId="046BCD10" w14:textId="56EF4FC7" w:rsidR="0037581C" w:rsidRDefault="00C007F6">
      <w:pPr>
        <w:pStyle w:val="TOC1"/>
        <w:rPr>
          <w:rFonts w:asciiTheme="minorHAnsi" w:eastAsiaTheme="minorEastAsia" w:hAnsiTheme="minorHAnsi" w:cstheme="minorBidi"/>
          <w:sz w:val="22"/>
          <w:szCs w:val="22"/>
        </w:rPr>
      </w:pPr>
      <w:hyperlink w:anchor="_Toc109391919" w:history="1">
        <w:r w:rsidR="0037581C" w:rsidRPr="006B7369">
          <w:rPr>
            <w:rStyle w:val="Hyperlink"/>
          </w:rPr>
          <w:t>Application and commencement</w:t>
        </w:r>
        <w:r w:rsidR="0037581C">
          <w:rPr>
            <w:webHidden/>
          </w:rPr>
          <w:tab/>
        </w:r>
        <w:r w:rsidR="0037581C">
          <w:rPr>
            <w:webHidden/>
          </w:rPr>
          <w:fldChar w:fldCharType="begin"/>
        </w:r>
        <w:r w:rsidR="0037581C">
          <w:rPr>
            <w:webHidden/>
          </w:rPr>
          <w:instrText xml:space="preserve"> PAGEREF _Toc109391919 \h </w:instrText>
        </w:r>
        <w:r w:rsidR="0037581C">
          <w:rPr>
            <w:webHidden/>
          </w:rPr>
        </w:r>
        <w:r w:rsidR="0037581C">
          <w:rPr>
            <w:webHidden/>
          </w:rPr>
          <w:fldChar w:fldCharType="separate"/>
        </w:r>
        <w:r w:rsidR="001921FA">
          <w:rPr>
            <w:webHidden/>
          </w:rPr>
          <w:t>3</w:t>
        </w:r>
        <w:r w:rsidR="0037581C">
          <w:rPr>
            <w:webHidden/>
          </w:rPr>
          <w:fldChar w:fldCharType="end"/>
        </w:r>
      </w:hyperlink>
    </w:p>
    <w:p w14:paraId="36A6A04D" w14:textId="2FA5C946" w:rsidR="0037581C" w:rsidRDefault="00C007F6">
      <w:pPr>
        <w:pStyle w:val="TOC1"/>
        <w:rPr>
          <w:rFonts w:asciiTheme="minorHAnsi" w:eastAsiaTheme="minorEastAsia" w:hAnsiTheme="minorHAnsi" w:cstheme="minorBidi"/>
          <w:sz w:val="22"/>
          <w:szCs w:val="22"/>
        </w:rPr>
      </w:pPr>
      <w:hyperlink w:anchor="_Toc109391920" w:history="1">
        <w:r w:rsidR="0037581C" w:rsidRPr="006B7369">
          <w:rPr>
            <w:rStyle w:val="Hyperlink"/>
          </w:rPr>
          <w:t>Interpretation</w:t>
        </w:r>
        <w:r w:rsidR="0037581C">
          <w:rPr>
            <w:webHidden/>
          </w:rPr>
          <w:tab/>
        </w:r>
        <w:r w:rsidR="0037581C">
          <w:rPr>
            <w:webHidden/>
          </w:rPr>
          <w:fldChar w:fldCharType="begin"/>
        </w:r>
        <w:r w:rsidR="0037581C">
          <w:rPr>
            <w:webHidden/>
          </w:rPr>
          <w:instrText xml:space="preserve"> PAGEREF _Toc109391920 \h </w:instrText>
        </w:r>
        <w:r w:rsidR="0037581C">
          <w:rPr>
            <w:webHidden/>
          </w:rPr>
        </w:r>
        <w:r w:rsidR="0037581C">
          <w:rPr>
            <w:webHidden/>
          </w:rPr>
          <w:fldChar w:fldCharType="separate"/>
        </w:r>
        <w:r w:rsidR="001921FA">
          <w:rPr>
            <w:webHidden/>
          </w:rPr>
          <w:t>3</w:t>
        </w:r>
        <w:r w:rsidR="0037581C">
          <w:rPr>
            <w:webHidden/>
          </w:rPr>
          <w:fldChar w:fldCharType="end"/>
        </w:r>
      </w:hyperlink>
    </w:p>
    <w:p w14:paraId="31607A5F" w14:textId="2E50BD25" w:rsidR="0037581C" w:rsidRDefault="00C007F6">
      <w:pPr>
        <w:pStyle w:val="TOC1"/>
        <w:rPr>
          <w:rFonts w:asciiTheme="minorHAnsi" w:eastAsiaTheme="minorEastAsia" w:hAnsiTheme="minorHAnsi" w:cstheme="minorBidi"/>
          <w:sz w:val="22"/>
          <w:szCs w:val="22"/>
        </w:rPr>
      </w:pPr>
      <w:hyperlink w:anchor="_Toc109391921" w:history="1">
        <w:r w:rsidR="0037581C" w:rsidRPr="006B7369">
          <w:rPr>
            <w:rStyle w:val="Hyperlink"/>
          </w:rPr>
          <w:t>Operational Risk Charge</w:t>
        </w:r>
        <w:r w:rsidR="0037581C">
          <w:rPr>
            <w:webHidden/>
          </w:rPr>
          <w:tab/>
        </w:r>
        <w:r w:rsidR="0037581C">
          <w:rPr>
            <w:webHidden/>
          </w:rPr>
          <w:fldChar w:fldCharType="begin"/>
        </w:r>
        <w:r w:rsidR="0037581C">
          <w:rPr>
            <w:webHidden/>
          </w:rPr>
          <w:instrText xml:space="preserve"> PAGEREF _Toc109391921 \h </w:instrText>
        </w:r>
        <w:r w:rsidR="0037581C">
          <w:rPr>
            <w:webHidden/>
          </w:rPr>
        </w:r>
        <w:r w:rsidR="0037581C">
          <w:rPr>
            <w:webHidden/>
          </w:rPr>
          <w:fldChar w:fldCharType="separate"/>
        </w:r>
        <w:r w:rsidR="001921FA">
          <w:rPr>
            <w:webHidden/>
          </w:rPr>
          <w:t>3</w:t>
        </w:r>
        <w:r w:rsidR="0037581C">
          <w:rPr>
            <w:webHidden/>
          </w:rPr>
          <w:fldChar w:fldCharType="end"/>
        </w:r>
      </w:hyperlink>
    </w:p>
    <w:p w14:paraId="5D436487" w14:textId="278693C5" w:rsidR="0037581C" w:rsidRDefault="00C007F6">
      <w:pPr>
        <w:pStyle w:val="TOC1"/>
        <w:rPr>
          <w:rFonts w:asciiTheme="minorHAnsi" w:eastAsiaTheme="minorEastAsia" w:hAnsiTheme="minorHAnsi" w:cstheme="minorBidi"/>
          <w:sz w:val="22"/>
          <w:szCs w:val="22"/>
        </w:rPr>
      </w:pPr>
      <w:hyperlink w:anchor="_Toc109391922" w:history="1">
        <w:r w:rsidR="0037581C" w:rsidRPr="006B7369">
          <w:rPr>
            <w:rStyle w:val="Hyperlink"/>
          </w:rPr>
          <w:t>Calculation of the Operational Risk Charge</w:t>
        </w:r>
        <w:r w:rsidR="0037581C">
          <w:rPr>
            <w:webHidden/>
          </w:rPr>
          <w:tab/>
        </w:r>
        <w:r w:rsidR="0037581C">
          <w:rPr>
            <w:webHidden/>
          </w:rPr>
          <w:fldChar w:fldCharType="begin"/>
        </w:r>
        <w:r w:rsidR="0037581C">
          <w:rPr>
            <w:webHidden/>
          </w:rPr>
          <w:instrText xml:space="preserve"> PAGEREF _Toc109391922 \h </w:instrText>
        </w:r>
        <w:r w:rsidR="0037581C">
          <w:rPr>
            <w:webHidden/>
          </w:rPr>
        </w:r>
        <w:r w:rsidR="0037581C">
          <w:rPr>
            <w:webHidden/>
          </w:rPr>
          <w:fldChar w:fldCharType="separate"/>
        </w:r>
        <w:r w:rsidR="001921FA">
          <w:rPr>
            <w:webHidden/>
          </w:rPr>
          <w:t>3</w:t>
        </w:r>
        <w:r w:rsidR="0037581C">
          <w:rPr>
            <w:webHidden/>
          </w:rPr>
          <w:fldChar w:fldCharType="end"/>
        </w:r>
      </w:hyperlink>
    </w:p>
    <w:p w14:paraId="7D747CF6" w14:textId="517E0FF7" w:rsidR="0037581C" w:rsidRDefault="00C007F6">
      <w:pPr>
        <w:pStyle w:val="TOC1"/>
        <w:rPr>
          <w:rFonts w:asciiTheme="minorHAnsi" w:eastAsiaTheme="minorEastAsia" w:hAnsiTheme="minorHAnsi" w:cstheme="minorBidi"/>
          <w:sz w:val="22"/>
          <w:szCs w:val="22"/>
        </w:rPr>
      </w:pPr>
      <w:hyperlink w:anchor="_Toc109391923" w:history="1">
        <w:r w:rsidR="0037581C" w:rsidRPr="006B7369">
          <w:rPr>
            <w:rStyle w:val="Hyperlink"/>
          </w:rPr>
          <w:t>Adjustments and exclusions</w:t>
        </w:r>
        <w:r w:rsidR="0037581C">
          <w:rPr>
            <w:webHidden/>
          </w:rPr>
          <w:tab/>
        </w:r>
        <w:r w:rsidR="0037581C">
          <w:rPr>
            <w:webHidden/>
          </w:rPr>
          <w:fldChar w:fldCharType="begin"/>
        </w:r>
        <w:r w:rsidR="0037581C">
          <w:rPr>
            <w:webHidden/>
          </w:rPr>
          <w:instrText xml:space="preserve"> PAGEREF _Toc109391923 \h </w:instrText>
        </w:r>
        <w:r w:rsidR="0037581C">
          <w:rPr>
            <w:webHidden/>
          </w:rPr>
        </w:r>
        <w:r w:rsidR="0037581C">
          <w:rPr>
            <w:webHidden/>
          </w:rPr>
          <w:fldChar w:fldCharType="separate"/>
        </w:r>
        <w:r w:rsidR="001921FA">
          <w:rPr>
            <w:webHidden/>
          </w:rPr>
          <w:t>4</w:t>
        </w:r>
        <w:r w:rsidR="0037581C">
          <w:rPr>
            <w:webHidden/>
          </w:rPr>
          <w:fldChar w:fldCharType="end"/>
        </w:r>
      </w:hyperlink>
    </w:p>
    <w:p w14:paraId="77396224" w14:textId="77777777" w:rsidR="009D467A" w:rsidRDefault="009B0A33" w:rsidP="00FF513E">
      <w:pPr>
        <w:pStyle w:val="NoSpacing"/>
      </w:pPr>
      <w:r>
        <w:fldChar w:fldCharType="end"/>
      </w:r>
      <w:bookmarkStart w:id="4" w:name="_Toc326937698"/>
      <w:bookmarkStart w:id="5" w:name="_Toc326938615"/>
      <w:bookmarkStart w:id="6" w:name="_Toc326938830"/>
      <w:bookmarkEnd w:id="1"/>
      <w:bookmarkEnd w:id="2"/>
    </w:p>
    <w:p w14:paraId="6F76E62D" w14:textId="77777777" w:rsidR="00E96B6D" w:rsidRDefault="00E96B6D" w:rsidP="001F6B8D">
      <w:pPr>
        <w:pStyle w:val="Heading1"/>
        <w:sectPr w:rsidR="00E96B6D" w:rsidSect="000D63A8">
          <w:pgSz w:w="11906" w:h="16838" w:code="9"/>
          <w:pgMar w:top="1440" w:right="1797" w:bottom="1440" w:left="1797" w:header="709" w:footer="709" w:gutter="0"/>
          <w:cols w:space="708"/>
          <w:docGrid w:linePitch="360"/>
        </w:sectPr>
      </w:pPr>
      <w:bookmarkStart w:id="7" w:name="_Toc314733116"/>
      <w:bookmarkStart w:id="8" w:name="_Toc341686774"/>
      <w:bookmarkEnd w:id="3"/>
      <w:bookmarkEnd w:id="4"/>
      <w:bookmarkEnd w:id="5"/>
      <w:bookmarkEnd w:id="6"/>
    </w:p>
    <w:p w14:paraId="3F694A27" w14:textId="77777777" w:rsidR="00E07F40" w:rsidRPr="001F6B8D" w:rsidRDefault="00E07F40" w:rsidP="001F6B8D">
      <w:pPr>
        <w:pStyle w:val="Heading1"/>
      </w:pPr>
      <w:bookmarkStart w:id="9" w:name="_Toc109391918"/>
      <w:r w:rsidRPr="00B37C03">
        <w:lastRenderedPageBreak/>
        <w:t>Authority</w:t>
      </w:r>
      <w:bookmarkEnd w:id="7"/>
      <w:bookmarkEnd w:id="8"/>
      <w:bookmarkEnd w:id="9"/>
    </w:p>
    <w:p w14:paraId="454E931C" w14:textId="77777777" w:rsidR="00E07F40" w:rsidRDefault="0059101F" w:rsidP="0059101F">
      <w:pPr>
        <w:pStyle w:val="BodyText1"/>
      </w:pPr>
      <w:r w:rsidRPr="00865C97">
        <w:t>This Prudential Standard is made under subsection 92(1) of the</w:t>
      </w:r>
      <w:r w:rsidRPr="00655650">
        <w:t xml:space="preserve"> </w:t>
      </w:r>
      <w:r w:rsidRPr="004E2CF7">
        <w:rPr>
          <w:i/>
        </w:rPr>
        <w:t>Private Health Insurance (Prudential Supervision) Act 2015</w:t>
      </w:r>
      <w:r w:rsidRPr="00655650">
        <w:t xml:space="preserve"> (the Act).</w:t>
      </w:r>
      <w:r>
        <w:t xml:space="preserve"> </w:t>
      </w:r>
    </w:p>
    <w:p w14:paraId="726E63F3" w14:textId="0E6695C0" w:rsidR="00E07F40" w:rsidRDefault="00E07F40" w:rsidP="001F6B8D">
      <w:pPr>
        <w:pStyle w:val="Heading1"/>
      </w:pPr>
      <w:bookmarkStart w:id="10" w:name="_Toc314733118"/>
      <w:bookmarkStart w:id="11" w:name="_Toc341686775"/>
      <w:bookmarkStart w:id="12" w:name="_Toc109391919"/>
      <w:r w:rsidRPr="00B37C03">
        <w:t>Application</w:t>
      </w:r>
      <w:bookmarkEnd w:id="10"/>
      <w:bookmarkEnd w:id="11"/>
      <w:r w:rsidR="0037581C">
        <w:t xml:space="preserve"> and commencement</w:t>
      </w:r>
      <w:bookmarkEnd w:id="12"/>
    </w:p>
    <w:p w14:paraId="0FFD45C2" w14:textId="77777777" w:rsidR="0059101F" w:rsidRPr="0059101F" w:rsidRDefault="0059101F" w:rsidP="0059101F">
      <w:pPr>
        <w:pStyle w:val="BodyText1"/>
      </w:pPr>
      <w:r w:rsidRPr="0059101F">
        <w:t>This Prudential Standard applies to all private health insurers</w:t>
      </w:r>
      <w:r w:rsidRPr="0059101F" w:rsidDel="00EF6B6A">
        <w:t xml:space="preserve"> </w:t>
      </w:r>
      <w:r w:rsidRPr="0059101F">
        <w:t>except where expressly noted otherwise.</w:t>
      </w:r>
    </w:p>
    <w:p w14:paraId="0269ED49" w14:textId="77777777" w:rsidR="0059101F" w:rsidRPr="0059101F" w:rsidRDefault="0059101F" w:rsidP="0059101F">
      <w:pPr>
        <w:pStyle w:val="BodyText1"/>
      </w:pPr>
      <w:r w:rsidRPr="0059101F">
        <w:t xml:space="preserve">A private health insurer must apply this Prudential Standard separately to each of its health benefits funds and its general fund, unless otherwise noted. The term ‘private health insurer’ refers to the private health insurer as a whole. The term ‘fund’ </w:t>
      </w:r>
      <w:r w:rsidRPr="0059101F">
        <w:rPr>
          <w:rFonts w:eastAsia="MS Mincho"/>
        </w:rPr>
        <w:t>refers to each health benefits fund and general fund, unless otherwise noted.</w:t>
      </w:r>
      <w:r w:rsidRPr="0059101F">
        <w:t xml:space="preserve"> </w:t>
      </w:r>
    </w:p>
    <w:p w14:paraId="34C0B9C6" w14:textId="77777777" w:rsidR="0059101F" w:rsidRPr="0059101F" w:rsidRDefault="0059101F" w:rsidP="0059101F">
      <w:pPr>
        <w:pStyle w:val="BodyText1"/>
      </w:pPr>
      <w:r w:rsidRPr="0059101F">
        <w:t xml:space="preserve">This Prudential Standard applies to private health insurers from 1 July 2023. </w:t>
      </w:r>
    </w:p>
    <w:p w14:paraId="60A3B9DF" w14:textId="77777777" w:rsidR="0059101F" w:rsidRPr="00205A51" w:rsidRDefault="0059101F" w:rsidP="0059101F">
      <w:pPr>
        <w:pStyle w:val="Heading1"/>
      </w:pPr>
      <w:bookmarkStart w:id="13" w:name="_Toc109391920"/>
      <w:r w:rsidRPr="00205A51">
        <w:t>Interpretation</w:t>
      </w:r>
      <w:bookmarkEnd w:id="13"/>
    </w:p>
    <w:p w14:paraId="041E81CC" w14:textId="77777777" w:rsidR="0059101F" w:rsidRDefault="0059101F" w:rsidP="0059101F">
      <w:pPr>
        <w:pStyle w:val="BodyText1"/>
      </w:pPr>
      <w:r>
        <w:t>Terms that</w:t>
      </w:r>
      <w:r w:rsidRPr="009A796C">
        <w:t xml:space="preserve"> are defined in </w:t>
      </w:r>
      <w:r w:rsidRPr="001F24A2">
        <w:rPr>
          <w:i/>
        </w:rPr>
        <w:t xml:space="preserve">Prudential Standard </w:t>
      </w:r>
      <w:r>
        <w:rPr>
          <w:i/>
        </w:rPr>
        <w:t>HPS</w:t>
      </w:r>
      <w:r w:rsidRPr="001F24A2">
        <w:rPr>
          <w:i/>
        </w:rPr>
        <w:t xml:space="preserve"> 001 Definitions</w:t>
      </w:r>
      <w:r>
        <w:rPr>
          <w:i/>
        </w:rPr>
        <w:t xml:space="preserve"> </w:t>
      </w:r>
      <w:r>
        <w:t xml:space="preserve">appear in bold </w:t>
      </w:r>
      <w:r>
        <w:rPr>
          <w:szCs w:val="20"/>
        </w:rPr>
        <w:t>the first time they are used in this Prudential Standard</w:t>
      </w:r>
      <w:r w:rsidRPr="009A796C">
        <w:t>.</w:t>
      </w:r>
    </w:p>
    <w:p w14:paraId="21662429" w14:textId="77777777" w:rsidR="0059101F" w:rsidRPr="00205A51" w:rsidRDefault="0059101F" w:rsidP="0059101F">
      <w:pPr>
        <w:pStyle w:val="Heading1"/>
      </w:pPr>
      <w:bookmarkStart w:id="14" w:name="_Toc109391921"/>
      <w:bookmarkStart w:id="15" w:name="_Hlk81314283"/>
      <w:r w:rsidRPr="00205A51">
        <w:t>Operational Risk Charge</w:t>
      </w:r>
      <w:bookmarkEnd w:id="14"/>
    </w:p>
    <w:p w14:paraId="66860372" w14:textId="77777777" w:rsidR="0059101F" w:rsidRDefault="0059101F" w:rsidP="0059101F">
      <w:pPr>
        <w:pStyle w:val="BodyText1"/>
      </w:pPr>
      <w:r>
        <w:t xml:space="preserve">The </w:t>
      </w:r>
      <w:r>
        <w:rPr>
          <w:b/>
        </w:rPr>
        <w:t>Operational Risk Charge</w:t>
      </w:r>
      <w:r>
        <w:t xml:space="preserve"> is </w:t>
      </w:r>
      <w:r w:rsidRPr="009F3BD0">
        <w:t>the</w:t>
      </w:r>
      <w:r>
        <w:t xml:space="preserve"> minimum</w:t>
      </w:r>
      <w:r w:rsidRPr="009F3BD0">
        <w:t xml:space="preserve"> </w:t>
      </w:r>
      <w:r>
        <w:t xml:space="preserve">amount of capital a fund is </w:t>
      </w:r>
      <w:r w:rsidRPr="009F3BD0">
        <w:t xml:space="preserve">required to hold </w:t>
      </w:r>
      <w:r>
        <w:t xml:space="preserve">against </w:t>
      </w:r>
      <w:r w:rsidRPr="00156B14">
        <w:t>the risk of loss resulting from inadequate or failed internal processes, people and systems or from external events</w:t>
      </w:r>
      <w:r>
        <w:t xml:space="preserve"> within the </w:t>
      </w:r>
      <w:r w:rsidRPr="007A57DC">
        <w:rPr>
          <w:b/>
        </w:rPr>
        <w:t xml:space="preserve">health insurance business </w:t>
      </w:r>
      <w:r>
        <w:t xml:space="preserve">and </w:t>
      </w:r>
      <w:r w:rsidRPr="007A57DC">
        <w:rPr>
          <w:b/>
        </w:rPr>
        <w:t>health</w:t>
      </w:r>
      <w:r>
        <w:rPr>
          <w:b/>
        </w:rPr>
        <w:t xml:space="preserve"> </w:t>
      </w:r>
      <w:r w:rsidRPr="007A57DC">
        <w:rPr>
          <w:b/>
        </w:rPr>
        <w:t xml:space="preserve">related </w:t>
      </w:r>
      <w:r>
        <w:rPr>
          <w:b/>
        </w:rPr>
        <w:t xml:space="preserve">insurance </w:t>
      </w:r>
      <w:r w:rsidRPr="007A57DC">
        <w:rPr>
          <w:b/>
        </w:rPr>
        <w:t>business</w:t>
      </w:r>
      <w:r>
        <w:t>.</w:t>
      </w:r>
    </w:p>
    <w:p w14:paraId="3E3F225A" w14:textId="77777777" w:rsidR="0059101F" w:rsidRPr="00205A51" w:rsidRDefault="0059101F" w:rsidP="0059101F">
      <w:pPr>
        <w:pStyle w:val="Heading1"/>
      </w:pPr>
      <w:bookmarkStart w:id="16" w:name="_Toc109391922"/>
      <w:r w:rsidRPr="00205A51">
        <w:t>Calculation of the Operational Risk Charge</w:t>
      </w:r>
      <w:bookmarkEnd w:id="16"/>
    </w:p>
    <w:p w14:paraId="1715ACCA" w14:textId="77777777" w:rsidR="0059101F" w:rsidRDefault="0059101F" w:rsidP="0059101F">
      <w:pPr>
        <w:pStyle w:val="BodyText1"/>
      </w:pPr>
      <w:bookmarkStart w:id="17" w:name="_Ref309318236"/>
      <w:bookmarkEnd w:id="15"/>
      <w:r>
        <w:t>The Operational Risk Charge</w:t>
      </w:r>
      <w:r w:rsidRPr="009F651C">
        <w:t xml:space="preserve"> </w:t>
      </w:r>
      <w:r>
        <w:t>(ORC) is calculated as follows:</w:t>
      </w:r>
      <w:bookmarkEnd w:id="17"/>
    </w:p>
    <w:p w14:paraId="30B7ED2F" w14:textId="074A6572" w:rsidR="009C2A59" w:rsidRDefault="009C2A59" w:rsidP="0059101F">
      <w:pPr>
        <w:ind w:left="567"/>
      </w:pPr>
      <w:r>
        <w:rPr>
          <w:noProof/>
        </w:rPr>
        <w:drawing>
          <wp:inline distT="0" distB="0" distL="0" distR="0" wp14:anchorId="17A5A5BA" wp14:editId="2FFECAD0">
            <wp:extent cx="4582795" cy="323850"/>
            <wp:effectExtent l="0" t="0" r="0" b="0"/>
            <wp:docPr id="1" name="Picture 1" descr="ORC equals two percent times times the maximum of GP1 and NL, plus the maximum of the absolute value of GP1 minus GP0 minus zero point two times 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RC equals two percent times times the maximum of GP1 and NL, plus the maximum of the absolute value of GP1 minus GP0 minus zero point two times GP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86012" cy="324077"/>
                    </a:xfrm>
                    <a:prstGeom prst="rect">
                      <a:avLst/>
                    </a:prstGeom>
                    <a:noFill/>
                  </pic:spPr>
                </pic:pic>
              </a:graphicData>
            </a:graphic>
          </wp:inline>
        </w:drawing>
      </w:r>
    </w:p>
    <w:p w14:paraId="52A79EE8" w14:textId="4949D688" w:rsidR="0059101F" w:rsidRDefault="0059101F" w:rsidP="0059101F">
      <w:pPr>
        <w:ind w:left="567"/>
      </w:pPr>
      <w:r>
        <w:t>Where:</w:t>
      </w:r>
    </w:p>
    <w:p w14:paraId="03880C24" w14:textId="77777777" w:rsidR="0059101F" w:rsidRDefault="0059101F" w:rsidP="0059101F">
      <w:pPr>
        <w:pStyle w:val="BodyText2"/>
      </w:pPr>
      <w:r>
        <w:t>GP</w:t>
      </w:r>
      <w:r>
        <w:rPr>
          <w:vertAlign w:val="subscript"/>
        </w:rPr>
        <w:t>1</w:t>
      </w:r>
      <w:r>
        <w:t xml:space="preserve"> is </w:t>
      </w:r>
      <w:r w:rsidRPr="00865C97">
        <w:rPr>
          <w:b/>
        </w:rPr>
        <w:t>accrued premium</w:t>
      </w:r>
      <w:r w:rsidRPr="00C93A2C">
        <w:t xml:space="preserve"> </w:t>
      </w:r>
      <w:r>
        <w:t xml:space="preserve">(gross of </w:t>
      </w:r>
      <w:r w:rsidRPr="00A4075B">
        <w:rPr>
          <w:b/>
        </w:rPr>
        <w:t>reinsurance</w:t>
      </w:r>
      <w:r>
        <w:t xml:space="preserve">) for the 12 months ending on the </w:t>
      </w:r>
      <w:r w:rsidRPr="00A4075B">
        <w:rPr>
          <w:b/>
        </w:rPr>
        <w:t>reporting date</w:t>
      </w:r>
      <w:r>
        <w:t>;</w:t>
      </w:r>
    </w:p>
    <w:p w14:paraId="15467D19" w14:textId="77777777" w:rsidR="0059101F" w:rsidRDefault="0059101F" w:rsidP="0059101F">
      <w:pPr>
        <w:pStyle w:val="BodyText2"/>
      </w:pPr>
      <w:r>
        <w:t>GP</w:t>
      </w:r>
      <w:r w:rsidRPr="00FF1EF8">
        <w:rPr>
          <w:vertAlign w:val="subscript"/>
        </w:rPr>
        <w:t>0</w:t>
      </w:r>
      <w:r>
        <w:t xml:space="preserve"> is </w:t>
      </w:r>
      <w:r w:rsidRPr="00865C97">
        <w:t>accrued premium</w:t>
      </w:r>
      <w:r w:rsidRPr="0074224A">
        <w:t xml:space="preserve"> </w:t>
      </w:r>
      <w:r>
        <w:t xml:space="preserve">(gross of reinsurance) </w:t>
      </w:r>
      <w:r w:rsidRPr="00A429E9">
        <w:t xml:space="preserve">for the </w:t>
      </w:r>
      <w:r>
        <w:t>12 months ending on the date</w:t>
      </w:r>
      <w:r w:rsidRPr="00A429E9">
        <w:t xml:space="preserve"> 12 months </w:t>
      </w:r>
      <w:r>
        <w:t>prior to the reporting date;</w:t>
      </w:r>
    </w:p>
    <w:p w14:paraId="4C39EE84" w14:textId="77777777" w:rsidR="0059101F" w:rsidRDefault="0059101F" w:rsidP="0059101F">
      <w:pPr>
        <w:pStyle w:val="BodyText2"/>
      </w:pPr>
      <w:r>
        <w:t xml:space="preserve">NL is the </w:t>
      </w:r>
      <w:r w:rsidRPr="00A4075B">
        <w:rPr>
          <w:b/>
        </w:rPr>
        <w:t>central estimate</w:t>
      </w:r>
      <w:r w:rsidRPr="00990082">
        <w:t xml:space="preserve"> of insurance liabilities</w:t>
      </w:r>
      <w:r>
        <w:t xml:space="preserve"> (net of reinsurance) determined in accordance with </w:t>
      </w:r>
      <w:r w:rsidRPr="00EB786C">
        <w:rPr>
          <w:i/>
        </w:rPr>
        <w:t>Prudential Standard HPS 340 Insurance Liability Valuation</w:t>
      </w:r>
      <w:r>
        <w:t xml:space="preserve"> at the reporting date; and</w:t>
      </w:r>
    </w:p>
    <w:p w14:paraId="65800DE6" w14:textId="77777777" w:rsidR="0059101F" w:rsidRPr="00C93A2C" w:rsidRDefault="0059101F" w:rsidP="0059101F">
      <w:pPr>
        <w:pStyle w:val="BodyText2"/>
      </w:pPr>
      <w:r w:rsidRPr="00DD35FF">
        <w:t>|</w:t>
      </w:r>
      <w:r>
        <w:t>GP</w:t>
      </w:r>
      <w:r w:rsidRPr="0074224A">
        <w:rPr>
          <w:vertAlign w:val="subscript"/>
        </w:rPr>
        <w:t>1</w:t>
      </w:r>
      <w:r>
        <w:t xml:space="preserve"> – GP</w:t>
      </w:r>
      <w:r w:rsidRPr="0074224A">
        <w:rPr>
          <w:vertAlign w:val="subscript"/>
        </w:rPr>
        <w:t>0</w:t>
      </w:r>
      <w:r w:rsidRPr="00DD35FF">
        <w:t>|</w:t>
      </w:r>
      <w:r>
        <w:t xml:space="preserve"> is the absolute value of the difference between GP</w:t>
      </w:r>
      <w:r w:rsidRPr="0074224A">
        <w:rPr>
          <w:vertAlign w:val="subscript"/>
        </w:rPr>
        <w:t>1</w:t>
      </w:r>
      <w:r>
        <w:t xml:space="preserve"> and GP</w:t>
      </w:r>
      <w:r w:rsidRPr="0074224A">
        <w:rPr>
          <w:vertAlign w:val="subscript"/>
        </w:rPr>
        <w:t>0</w:t>
      </w:r>
      <w:r>
        <w:rPr>
          <w:vertAlign w:val="subscript"/>
        </w:rPr>
        <w:t>.</w:t>
      </w:r>
    </w:p>
    <w:p w14:paraId="7CA2297C" w14:textId="27FE2EAF" w:rsidR="0059101F" w:rsidRPr="0059101F" w:rsidRDefault="0059101F" w:rsidP="0059101F">
      <w:pPr>
        <w:pStyle w:val="BodyText1"/>
      </w:pPr>
      <w:r w:rsidRPr="0059101F">
        <w:lastRenderedPageBreak/>
        <w:t xml:space="preserve">For the purposes of paragraph </w:t>
      </w:r>
      <w:r w:rsidRPr="0059101F">
        <w:fldChar w:fldCharType="begin"/>
      </w:r>
      <w:r w:rsidRPr="0059101F">
        <w:instrText xml:space="preserve"> REF _Ref309318236 \r \h  \* MERGEFORMAT </w:instrText>
      </w:r>
      <w:r w:rsidRPr="0059101F">
        <w:fldChar w:fldCharType="separate"/>
      </w:r>
      <w:r w:rsidR="001921FA">
        <w:t>7</w:t>
      </w:r>
      <w:r w:rsidRPr="0059101F">
        <w:fldChar w:fldCharType="end"/>
      </w:r>
      <w:r w:rsidRPr="0059101F">
        <w:t xml:space="preserve">, ‘accrued premium’ includes all premiums from Health Insurance Business and Health Related Insurance Business. </w:t>
      </w:r>
      <w:bookmarkStart w:id="18" w:name="_Hlk85701299"/>
      <w:r w:rsidRPr="0059101F">
        <w:t>Accrued premium is calculated as follows:</w:t>
      </w:r>
    </w:p>
    <w:p w14:paraId="7B602F21" w14:textId="192F69A6" w:rsidR="009C2A59" w:rsidRDefault="009C2A59" w:rsidP="0059101F">
      <w:pPr>
        <w:ind w:left="567"/>
        <w:rPr>
          <w:snapToGrid w:val="0"/>
        </w:rPr>
      </w:pPr>
      <w:r>
        <w:rPr>
          <w:noProof/>
          <w:snapToGrid w:val="0"/>
        </w:rPr>
        <w:drawing>
          <wp:inline distT="0" distB="0" distL="0" distR="0" wp14:anchorId="1A7FFD8E" wp14:editId="24FD45E6">
            <wp:extent cx="3425036" cy="304800"/>
            <wp:effectExtent l="0" t="0" r="0" b="0"/>
            <wp:docPr id="3" name="Picture 3" descr="Accrued premium equals Premiums received minus A plus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ccrued premium equals Premiums received minus A plus B"/>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30096" cy="305250"/>
                    </a:xfrm>
                    <a:prstGeom prst="rect">
                      <a:avLst/>
                    </a:prstGeom>
                    <a:noFill/>
                  </pic:spPr>
                </pic:pic>
              </a:graphicData>
            </a:graphic>
          </wp:inline>
        </w:drawing>
      </w:r>
    </w:p>
    <w:p w14:paraId="513BEFE0" w14:textId="08C1517F" w:rsidR="0059101F" w:rsidRPr="00C93A2C" w:rsidRDefault="0059101F" w:rsidP="0059101F">
      <w:pPr>
        <w:ind w:left="567"/>
        <w:rPr>
          <w:snapToGrid w:val="0"/>
        </w:rPr>
      </w:pPr>
      <w:r>
        <w:rPr>
          <w:snapToGrid w:val="0"/>
        </w:rPr>
        <w:t>W</w:t>
      </w:r>
      <w:r w:rsidRPr="00C93A2C">
        <w:rPr>
          <w:snapToGrid w:val="0"/>
        </w:rPr>
        <w:t>here:</w:t>
      </w:r>
    </w:p>
    <w:p w14:paraId="036E3BAC" w14:textId="77777777" w:rsidR="0059101F" w:rsidRPr="00C93A2C" w:rsidRDefault="0059101F" w:rsidP="0059101F">
      <w:pPr>
        <w:pStyle w:val="BodyText2"/>
        <w:rPr>
          <w:snapToGrid w:val="0"/>
        </w:rPr>
      </w:pPr>
      <w:r w:rsidRPr="00C93A2C">
        <w:rPr>
          <w:snapToGrid w:val="0"/>
        </w:rPr>
        <w:t xml:space="preserve">A = Premiums in advance at the </w:t>
      </w:r>
      <w:r>
        <w:rPr>
          <w:snapToGrid w:val="0"/>
        </w:rPr>
        <w:t>end of the specified period</w:t>
      </w:r>
      <w:r w:rsidRPr="00C93A2C">
        <w:rPr>
          <w:snapToGrid w:val="0"/>
        </w:rPr>
        <w:t xml:space="preserve"> - Premiums in advance at the </w:t>
      </w:r>
      <w:r>
        <w:rPr>
          <w:snapToGrid w:val="0"/>
        </w:rPr>
        <w:t>start of the specified period;</w:t>
      </w:r>
    </w:p>
    <w:p w14:paraId="36F3DA0D" w14:textId="77777777" w:rsidR="0059101F" w:rsidRDefault="0059101F" w:rsidP="0059101F">
      <w:pPr>
        <w:pStyle w:val="BodyText2"/>
        <w:rPr>
          <w:snapToGrid w:val="0"/>
        </w:rPr>
      </w:pPr>
      <w:r w:rsidRPr="00C93A2C">
        <w:rPr>
          <w:snapToGrid w:val="0"/>
        </w:rPr>
        <w:t xml:space="preserve">B = </w:t>
      </w:r>
      <w:r w:rsidRPr="00C93A2C">
        <w:rPr>
          <w:b/>
          <w:snapToGrid w:val="0"/>
        </w:rPr>
        <w:t>Unpaid premiums</w:t>
      </w:r>
      <w:r w:rsidRPr="00C93A2C">
        <w:rPr>
          <w:snapToGrid w:val="0"/>
        </w:rPr>
        <w:t xml:space="preserve"> at the </w:t>
      </w:r>
      <w:r>
        <w:rPr>
          <w:snapToGrid w:val="0"/>
        </w:rPr>
        <w:t>end of the specified period</w:t>
      </w:r>
      <w:r w:rsidRPr="00C93A2C">
        <w:rPr>
          <w:snapToGrid w:val="0"/>
        </w:rPr>
        <w:t xml:space="preserve"> – Unpaid premiums at the </w:t>
      </w:r>
      <w:r>
        <w:rPr>
          <w:snapToGrid w:val="0"/>
        </w:rPr>
        <w:t>start of the specified period</w:t>
      </w:r>
      <w:r w:rsidRPr="00C93A2C">
        <w:rPr>
          <w:snapToGrid w:val="0"/>
        </w:rPr>
        <w:t>; an</w:t>
      </w:r>
      <w:r>
        <w:rPr>
          <w:snapToGrid w:val="0"/>
        </w:rPr>
        <w:t>d</w:t>
      </w:r>
    </w:p>
    <w:p w14:paraId="4400F0C6" w14:textId="77777777" w:rsidR="0059101F" w:rsidRPr="00C93A2C" w:rsidRDefault="0059101F" w:rsidP="0059101F">
      <w:pPr>
        <w:pStyle w:val="BodyText2"/>
        <w:rPr>
          <w:snapToGrid w:val="0"/>
        </w:rPr>
      </w:pPr>
      <w:r>
        <w:rPr>
          <w:snapToGrid w:val="0"/>
        </w:rPr>
        <w:t>Premiums must be inclusive of relevant levies, loadings and discounts.</w:t>
      </w:r>
    </w:p>
    <w:p w14:paraId="7321C3C7" w14:textId="77777777" w:rsidR="0059101F" w:rsidRPr="00205A51" w:rsidRDefault="0059101F" w:rsidP="0059101F">
      <w:pPr>
        <w:pStyle w:val="Heading1"/>
      </w:pPr>
      <w:bookmarkStart w:id="19" w:name="_Toc109391923"/>
      <w:bookmarkEnd w:id="18"/>
      <w:r w:rsidRPr="00205A51">
        <w:t>Adjustments and exclusions</w:t>
      </w:r>
      <w:bookmarkStart w:id="20" w:name="Par_7"/>
      <w:bookmarkStart w:id="21" w:name="Par_12"/>
      <w:bookmarkStart w:id="22" w:name="Par_13"/>
      <w:bookmarkStart w:id="23" w:name="Par_14"/>
      <w:bookmarkStart w:id="24" w:name="Par_15"/>
      <w:bookmarkEnd w:id="20"/>
      <w:bookmarkEnd w:id="21"/>
      <w:bookmarkEnd w:id="22"/>
      <w:bookmarkEnd w:id="23"/>
      <w:bookmarkEnd w:id="24"/>
      <w:bookmarkEnd w:id="19"/>
    </w:p>
    <w:p w14:paraId="7160A00D" w14:textId="77777777" w:rsidR="0059101F" w:rsidRDefault="0059101F" w:rsidP="0059101F">
      <w:pPr>
        <w:pStyle w:val="BodyText1"/>
      </w:pPr>
      <w:r>
        <w:t>APRA may, by notice in writing to a private health insurer, adjust or exclude a specific requirement in this Prudential Standard in relation to that private health insurer.</w:t>
      </w:r>
    </w:p>
    <w:p w14:paraId="61F8264F" w14:textId="39420600" w:rsidR="005A75C6" w:rsidRDefault="005A75C6" w:rsidP="00314D46">
      <w:pPr>
        <w:pStyle w:val="BodyText1"/>
        <w:numPr>
          <w:ilvl w:val="0"/>
          <w:numId w:val="0"/>
        </w:numPr>
        <w:ind w:left="567"/>
      </w:pPr>
    </w:p>
    <w:sectPr w:rsidR="005A75C6" w:rsidSect="000D63A8">
      <w:footerReference w:type="default" r:id="rId18"/>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02C92" w14:textId="77777777" w:rsidR="00AE637E" w:rsidRDefault="00AE637E" w:rsidP="006A6A52">
      <w:pPr>
        <w:spacing w:after="0"/>
      </w:pPr>
      <w:r>
        <w:separator/>
      </w:r>
    </w:p>
  </w:endnote>
  <w:endnote w:type="continuationSeparator" w:id="0">
    <w:p w14:paraId="616AD7D8" w14:textId="77777777" w:rsidR="00AE637E" w:rsidRDefault="00AE637E" w:rsidP="006A6A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5C38F" w14:textId="2DE56BF0" w:rsidR="00F317E8" w:rsidRPr="00842FBD" w:rsidRDefault="00C007F6" w:rsidP="00842FBD">
    <w:pPr>
      <w:pStyle w:val="Footer"/>
    </w:pPr>
    <w:r>
      <w:fldChar w:fldCharType="begin"/>
    </w:r>
    <w:r>
      <w:instrText xml:space="preserve"> STYLEREF  "PS No. field text"  \* MERGEFORMAT </w:instrText>
    </w:r>
    <w:r>
      <w:fldChar w:fldCharType="separate"/>
    </w:r>
    <w:r>
      <w:rPr>
        <w:noProof/>
      </w:rPr>
      <w:t>HPS 118</w:t>
    </w:r>
    <w:r>
      <w:rPr>
        <w:noProof/>
      </w:rPr>
      <w:fldChar w:fldCharType="end"/>
    </w:r>
    <w:r w:rsidR="00F317E8">
      <w:t xml:space="preserve"> - </w:t>
    </w:r>
    <w:r w:rsidR="00F317E8" w:rsidRPr="00842FBD">
      <w:fldChar w:fldCharType="begin"/>
    </w:r>
    <w:r w:rsidR="00F317E8" w:rsidRPr="00842FBD">
      <w:instrText xml:space="preserve"> PAGE </w:instrText>
    </w:r>
    <w:r w:rsidR="00F317E8" w:rsidRPr="00842FBD">
      <w:fldChar w:fldCharType="separate"/>
    </w:r>
    <w:r w:rsidR="00F317E8">
      <w:rPr>
        <w:noProof/>
      </w:rPr>
      <w:t>2</w:t>
    </w:r>
    <w:r w:rsidR="00F317E8" w:rsidRPr="00842FB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981FC" w14:textId="469E1CFB" w:rsidR="00867092" w:rsidRPr="00842FBD" w:rsidRDefault="000C73FE" w:rsidP="00842FBD">
    <w:pPr>
      <w:pStyle w:val="Footer"/>
    </w:pPr>
    <w:fldSimple w:instr=" STYLEREF  &quot;PS No. field text&quot;  \* MERGEFORMAT ">
      <w:r w:rsidR="00C007F6">
        <w:rPr>
          <w:noProof/>
        </w:rPr>
        <w:t>HPS 118</w:t>
      </w:r>
    </w:fldSimple>
    <w:r w:rsidR="001F6B8D">
      <w:t xml:space="preserve"> </w:t>
    </w:r>
    <w:r w:rsidR="00867092">
      <w:t xml:space="preserve">- </w:t>
    </w:r>
    <w:r w:rsidR="00867092" w:rsidRPr="00842FBD">
      <w:fldChar w:fldCharType="begin"/>
    </w:r>
    <w:r w:rsidR="00867092" w:rsidRPr="00842FBD">
      <w:instrText xml:space="preserve"> PAGE </w:instrText>
    </w:r>
    <w:r w:rsidR="00867092" w:rsidRPr="00842FBD">
      <w:fldChar w:fldCharType="separate"/>
    </w:r>
    <w:r w:rsidR="009E76B1">
      <w:rPr>
        <w:noProof/>
      </w:rPr>
      <w:t>5</w:t>
    </w:r>
    <w:r w:rsidR="00867092" w:rsidRPr="00842FB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C5CF1" w14:textId="77777777" w:rsidR="00AE637E" w:rsidRDefault="00AE637E" w:rsidP="006A6A52">
      <w:pPr>
        <w:spacing w:after="0"/>
      </w:pPr>
      <w:r>
        <w:separator/>
      </w:r>
    </w:p>
  </w:footnote>
  <w:footnote w:type="continuationSeparator" w:id="0">
    <w:p w14:paraId="45C64C76" w14:textId="77777777" w:rsidR="00AE637E" w:rsidRDefault="00AE637E" w:rsidP="006A6A5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4156"/>
      <w:gridCol w:w="4156"/>
    </w:tblGrid>
    <w:tr w:rsidR="00745B81" w14:paraId="51A6CFE2" w14:textId="77777777" w:rsidTr="000D63A8">
      <w:tc>
        <w:tcPr>
          <w:tcW w:w="4264" w:type="dxa"/>
          <w:tcBorders>
            <w:top w:val="nil"/>
            <w:left w:val="nil"/>
            <w:bottom w:val="nil"/>
            <w:right w:val="nil"/>
          </w:tcBorders>
        </w:tcPr>
        <w:p w14:paraId="25523CB4" w14:textId="49F17CBA" w:rsidR="00745B81" w:rsidRDefault="00745B81" w:rsidP="00FF513E">
          <w:pPr>
            <w:pStyle w:val="Header"/>
          </w:pPr>
        </w:p>
      </w:tc>
      <w:tc>
        <w:tcPr>
          <w:tcW w:w="4264" w:type="dxa"/>
          <w:tcBorders>
            <w:top w:val="nil"/>
            <w:left w:val="nil"/>
            <w:bottom w:val="nil"/>
            <w:right w:val="nil"/>
          </w:tcBorders>
        </w:tcPr>
        <w:p w14:paraId="36897052" w14:textId="168AC2C4" w:rsidR="00745B81" w:rsidRDefault="00745B81" w:rsidP="000D63A8">
          <w:pPr>
            <w:pStyle w:val="Header"/>
          </w:pPr>
        </w:p>
      </w:tc>
    </w:tr>
  </w:tbl>
  <w:p w14:paraId="0781DFA1" w14:textId="77777777" w:rsidR="00745B81" w:rsidRDefault="00745B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4149"/>
      <w:gridCol w:w="4163"/>
    </w:tblGrid>
    <w:tr w:rsidR="00F317E8" w14:paraId="5A3B9737" w14:textId="77777777" w:rsidTr="000D63A8">
      <w:tc>
        <w:tcPr>
          <w:tcW w:w="4264" w:type="dxa"/>
          <w:tcBorders>
            <w:top w:val="nil"/>
            <w:left w:val="nil"/>
            <w:bottom w:val="nil"/>
            <w:right w:val="nil"/>
          </w:tcBorders>
        </w:tcPr>
        <w:p w14:paraId="13C94D13" w14:textId="6FA01E0E" w:rsidR="00F317E8" w:rsidRDefault="00F317E8" w:rsidP="00FF513E">
          <w:pPr>
            <w:pStyle w:val="Header"/>
          </w:pPr>
        </w:p>
      </w:tc>
      <w:tc>
        <w:tcPr>
          <w:tcW w:w="4264" w:type="dxa"/>
          <w:tcBorders>
            <w:top w:val="nil"/>
            <w:left w:val="nil"/>
            <w:bottom w:val="nil"/>
            <w:right w:val="nil"/>
          </w:tcBorders>
        </w:tcPr>
        <w:p w14:paraId="2C9E915E" w14:textId="77777777" w:rsidR="00F317E8" w:rsidRDefault="00F317E8" w:rsidP="000D63A8">
          <w:pPr>
            <w:pStyle w:val="Header"/>
          </w:pPr>
          <w:r>
            <w:t>July 2023</w:t>
          </w:r>
        </w:p>
      </w:tc>
    </w:tr>
  </w:tbl>
  <w:p w14:paraId="3B25118A" w14:textId="77777777" w:rsidR="00F317E8" w:rsidRDefault="00F317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D954EC24"/>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3C2CAEEC"/>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C4826C46"/>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6A048E4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2396125"/>
    <w:multiLevelType w:val="hybridMultilevel"/>
    <w:tmpl w:val="229E5FE2"/>
    <w:lvl w:ilvl="0" w:tplc="1EA63ACC">
      <w:start w:val="1"/>
      <w:numFmt w:val="lowerLetter"/>
      <w:lvlText w:val="(%1)"/>
      <w:lvlJc w:val="left"/>
      <w:pPr>
        <w:ind w:left="1080" w:hanging="360"/>
      </w:pPr>
      <w:rPr>
        <w:rFonts w:ascii="Times New Roman" w:hAnsi="Times New Roman" w:hint="default"/>
        <w:b w:val="0"/>
        <w:i w:val="0"/>
        <w:sz w:val="24"/>
        <w:szCs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0FF31B20"/>
    <w:multiLevelType w:val="hybridMultilevel"/>
    <w:tmpl w:val="BC7EBFF4"/>
    <w:lvl w:ilvl="0" w:tplc="301E3FFA">
      <w:start w:val="1"/>
      <w:numFmt w:val="decimal"/>
      <w:lvlText w:val="%1."/>
      <w:lvlJc w:val="left"/>
      <w:pPr>
        <w:tabs>
          <w:tab w:val="num" w:pos="567"/>
        </w:tabs>
        <w:ind w:left="567" w:hanging="567"/>
      </w:pPr>
      <w:rPr>
        <w:rFonts w:ascii="Times New Roman" w:hAnsi="Times New Roman" w:hint="default"/>
        <w:b w:val="0"/>
        <w:i w:val="0"/>
        <w:sz w:val="24"/>
        <w:szCs w:val="24"/>
        <w:vertAlign w:val="baseline"/>
      </w:rPr>
    </w:lvl>
    <w:lvl w:ilvl="1" w:tplc="1DFE0F2A">
      <w:start w:val="1"/>
      <w:numFmt w:val="lowerLetter"/>
      <w:lvlText w:val="(%2)"/>
      <w:lvlJc w:val="left"/>
      <w:pPr>
        <w:tabs>
          <w:tab w:val="num" w:pos="1134"/>
        </w:tabs>
        <w:ind w:left="1134" w:hanging="567"/>
      </w:pPr>
      <w:rPr>
        <w:rFonts w:ascii="Times New Roman" w:hAnsi="Times New Roman" w:hint="default"/>
        <w:b w:val="0"/>
        <w:i w:val="0"/>
        <w:sz w:val="24"/>
        <w:szCs w:val="24"/>
        <w:vertAlign w:val="baseline"/>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146512D5"/>
    <w:multiLevelType w:val="hybridMultilevel"/>
    <w:tmpl w:val="61545A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6463545"/>
    <w:multiLevelType w:val="multilevel"/>
    <w:tmpl w:val="130E79A2"/>
    <w:lvl w:ilvl="0">
      <w:start w:val="1"/>
      <w:numFmt w:val="decimal"/>
      <w:pStyle w:val="BodyText1"/>
      <w:lvlText w:val="%1."/>
      <w:lvlJc w:val="left"/>
      <w:pPr>
        <w:tabs>
          <w:tab w:val="num" w:pos="567"/>
        </w:tabs>
        <w:ind w:left="567" w:hanging="567"/>
      </w:pPr>
      <w:rPr>
        <w:rFonts w:hint="default"/>
      </w:rPr>
    </w:lvl>
    <w:lvl w:ilvl="1">
      <w:start w:val="1"/>
      <w:numFmt w:val="lowerLetter"/>
      <w:pStyle w:val="BodyText2"/>
      <w:lvlText w:val="(%2)"/>
      <w:lvlJc w:val="left"/>
      <w:pPr>
        <w:tabs>
          <w:tab w:val="num" w:pos="1134"/>
        </w:tabs>
        <w:ind w:left="1134" w:hanging="567"/>
      </w:pPr>
      <w:rPr>
        <w:rFonts w:hint="default"/>
      </w:rPr>
    </w:lvl>
    <w:lvl w:ilvl="2">
      <w:start w:val="1"/>
      <w:numFmt w:val="lowerRoman"/>
      <w:pStyle w:val="BodyText3"/>
      <w:lvlText w:val="(%3)"/>
      <w:lvlJc w:val="left"/>
      <w:pPr>
        <w:tabs>
          <w:tab w:val="num" w:pos="1701"/>
        </w:tabs>
        <w:ind w:left="1701" w:hanging="567"/>
      </w:pPr>
      <w:rPr>
        <w:rFonts w:hint="default"/>
      </w:rPr>
    </w:lvl>
    <w:lvl w:ilvl="3">
      <w:start w:val="1"/>
      <w:numFmt w:val="upperLetter"/>
      <w:pStyle w:val="BodyText4"/>
      <w:lvlText w:val="(%4)"/>
      <w:lvlJc w:val="left"/>
      <w:pPr>
        <w:tabs>
          <w:tab w:val="num" w:pos="2268"/>
        </w:tabs>
        <w:ind w:left="226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3384EE9"/>
    <w:multiLevelType w:val="hybridMultilevel"/>
    <w:tmpl w:val="4230BD5E"/>
    <w:lvl w:ilvl="0" w:tplc="FA52CEA4">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720"/>
        </w:tabs>
        <w:ind w:left="720" w:hanging="360"/>
      </w:pPr>
      <w:rPr>
        <w:rFonts w:ascii="Courier New" w:hAnsi="Courier New" w:cs="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cs="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cs="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38A67A19"/>
    <w:multiLevelType w:val="hybridMultilevel"/>
    <w:tmpl w:val="C4DCAE3A"/>
    <w:lvl w:ilvl="0" w:tplc="E4FC2854">
      <w:start w:val="1"/>
      <w:numFmt w:val="lowerLetter"/>
      <w:lvlText w:val="(%1)"/>
      <w:lvlJc w:val="left"/>
      <w:pPr>
        <w:tabs>
          <w:tab w:val="num" w:pos="1134"/>
        </w:tabs>
        <w:ind w:left="1134" w:hanging="567"/>
      </w:pPr>
      <w:rPr>
        <w:rFonts w:hint="default"/>
        <w:b w:val="0"/>
        <w:i w:val="0"/>
      </w:rPr>
    </w:lvl>
    <w:lvl w:ilvl="1" w:tplc="4CF85F20">
      <w:start w:val="1"/>
      <w:numFmt w:val="lowerRoman"/>
      <w:lvlText w:val="(%2)"/>
      <w:lvlJc w:val="left"/>
      <w:pPr>
        <w:tabs>
          <w:tab w:val="num" w:pos="1701"/>
        </w:tabs>
        <w:ind w:left="1701" w:hanging="567"/>
      </w:pPr>
      <w:rPr>
        <w:rFonts w:hint="default"/>
        <w:b w:val="0"/>
        <w:i w:val="0"/>
        <w:sz w:val="24"/>
        <w:szCs w:val="24"/>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3EC67FE7"/>
    <w:multiLevelType w:val="hybridMultilevel"/>
    <w:tmpl w:val="3D50B558"/>
    <w:lvl w:ilvl="0" w:tplc="0C09000F">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450F0215"/>
    <w:multiLevelType w:val="hybridMultilevel"/>
    <w:tmpl w:val="54908966"/>
    <w:lvl w:ilvl="0" w:tplc="482C3B10">
      <w:numFmt w:val="bullet"/>
      <w:lvlText w:val=""/>
      <w:lvlJc w:val="left"/>
      <w:pPr>
        <w:tabs>
          <w:tab w:val="num" w:pos="360"/>
        </w:tabs>
        <w:ind w:left="360" w:hanging="360"/>
      </w:pPr>
      <w:rPr>
        <w:rFonts w:ascii="Symbol" w:hAnsi="Symbol" w:hint="default"/>
        <w:color w:val="333399"/>
      </w:rPr>
    </w:lvl>
    <w:lvl w:ilvl="1" w:tplc="0C090003" w:tentative="1">
      <w:start w:val="1"/>
      <w:numFmt w:val="bullet"/>
      <w:lvlText w:val="o"/>
      <w:lvlJc w:val="left"/>
      <w:pPr>
        <w:tabs>
          <w:tab w:val="num" w:pos="1156"/>
        </w:tabs>
        <w:ind w:left="1156" w:hanging="360"/>
      </w:pPr>
      <w:rPr>
        <w:rFonts w:ascii="Courier New" w:hAnsi="Courier New" w:cs="Courier New" w:hint="default"/>
      </w:rPr>
    </w:lvl>
    <w:lvl w:ilvl="2" w:tplc="0C090005" w:tentative="1">
      <w:start w:val="1"/>
      <w:numFmt w:val="bullet"/>
      <w:lvlText w:val=""/>
      <w:lvlJc w:val="left"/>
      <w:pPr>
        <w:tabs>
          <w:tab w:val="num" w:pos="1876"/>
        </w:tabs>
        <w:ind w:left="1876" w:hanging="360"/>
      </w:pPr>
      <w:rPr>
        <w:rFonts w:ascii="Wingdings" w:hAnsi="Wingdings" w:hint="default"/>
      </w:rPr>
    </w:lvl>
    <w:lvl w:ilvl="3" w:tplc="0C090001" w:tentative="1">
      <w:start w:val="1"/>
      <w:numFmt w:val="bullet"/>
      <w:lvlText w:val=""/>
      <w:lvlJc w:val="left"/>
      <w:pPr>
        <w:tabs>
          <w:tab w:val="num" w:pos="2596"/>
        </w:tabs>
        <w:ind w:left="2596" w:hanging="360"/>
      </w:pPr>
      <w:rPr>
        <w:rFonts w:ascii="Symbol" w:hAnsi="Symbol" w:hint="default"/>
      </w:rPr>
    </w:lvl>
    <w:lvl w:ilvl="4" w:tplc="0C090003" w:tentative="1">
      <w:start w:val="1"/>
      <w:numFmt w:val="bullet"/>
      <w:lvlText w:val="o"/>
      <w:lvlJc w:val="left"/>
      <w:pPr>
        <w:tabs>
          <w:tab w:val="num" w:pos="3316"/>
        </w:tabs>
        <w:ind w:left="3316" w:hanging="360"/>
      </w:pPr>
      <w:rPr>
        <w:rFonts w:ascii="Courier New" w:hAnsi="Courier New" w:cs="Courier New" w:hint="default"/>
      </w:rPr>
    </w:lvl>
    <w:lvl w:ilvl="5" w:tplc="0C090005" w:tentative="1">
      <w:start w:val="1"/>
      <w:numFmt w:val="bullet"/>
      <w:lvlText w:val=""/>
      <w:lvlJc w:val="left"/>
      <w:pPr>
        <w:tabs>
          <w:tab w:val="num" w:pos="4036"/>
        </w:tabs>
        <w:ind w:left="4036" w:hanging="360"/>
      </w:pPr>
      <w:rPr>
        <w:rFonts w:ascii="Wingdings" w:hAnsi="Wingdings" w:hint="default"/>
      </w:rPr>
    </w:lvl>
    <w:lvl w:ilvl="6" w:tplc="0C090001" w:tentative="1">
      <w:start w:val="1"/>
      <w:numFmt w:val="bullet"/>
      <w:lvlText w:val=""/>
      <w:lvlJc w:val="left"/>
      <w:pPr>
        <w:tabs>
          <w:tab w:val="num" w:pos="4756"/>
        </w:tabs>
        <w:ind w:left="4756" w:hanging="360"/>
      </w:pPr>
      <w:rPr>
        <w:rFonts w:ascii="Symbol" w:hAnsi="Symbol" w:hint="default"/>
      </w:rPr>
    </w:lvl>
    <w:lvl w:ilvl="7" w:tplc="0C090003" w:tentative="1">
      <w:start w:val="1"/>
      <w:numFmt w:val="bullet"/>
      <w:lvlText w:val="o"/>
      <w:lvlJc w:val="left"/>
      <w:pPr>
        <w:tabs>
          <w:tab w:val="num" w:pos="5476"/>
        </w:tabs>
        <w:ind w:left="5476" w:hanging="360"/>
      </w:pPr>
      <w:rPr>
        <w:rFonts w:ascii="Courier New" w:hAnsi="Courier New" w:cs="Courier New" w:hint="default"/>
      </w:rPr>
    </w:lvl>
    <w:lvl w:ilvl="8" w:tplc="0C090005" w:tentative="1">
      <w:start w:val="1"/>
      <w:numFmt w:val="bullet"/>
      <w:lvlText w:val=""/>
      <w:lvlJc w:val="left"/>
      <w:pPr>
        <w:tabs>
          <w:tab w:val="num" w:pos="6196"/>
        </w:tabs>
        <w:ind w:left="6196" w:hanging="360"/>
      </w:pPr>
      <w:rPr>
        <w:rFonts w:ascii="Wingdings" w:hAnsi="Wingdings" w:hint="default"/>
      </w:rPr>
    </w:lvl>
  </w:abstractNum>
  <w:abstractNum w:abstractNumId="12" w15:restartNumberingAfterBreak="0">
    <w:nsid w:val="47136269"/>
    <w:multiLevelType w:val="hybridMultilevel"/>
    <w:tmpl w:val="34146656"/>
    <w:lvl w:ilvl="0" w:tplc="5800855A">
      <w:start w:val="1"/>
      <w:numFmt w:val="bullet"/>
      <w:lvlText w:val=""/>
      <w:lvlJc w:val="left"/>
      <w:pPr>
        <w:ind w:left="259" w:hanging="360"/>
      </w:pPr>
      <w:rPr>
        <w:rFonts w:ascii="Symbol" w:hAnsi="Symbol" w:hint="default"/>
        <w:sz w:val="24"/>
        <w:szCs w:val="24"/>
      </w:rPr>
    </w:lvl>
    <w:lvl w:ilvl="1" w:tplc="0C090003" w:tentative="1">
      <w:start w:val="1"/>
      <w:numFmt w:val="bullet"/>
      <w:lvlText w:val="o"/>
      <w:lvlJc w:val="left"/>
      <w:pPr>
        <w:ind w:left="979" w:hanging="360"/>
      </w:pPr>
      <w:rPr>
        <w:rFonts w:ascii="Courier New" w:hAnsi="Courier New" w:cs="Courier New" w:hint="default"/>
      </w:rPr>
    </w:lvl>
    <w:lvl w:ilvl="2" w:tplc="0C090005" w:tentative="1">
      <w:start w:val="1"/>
      <w:numFmt w:val="bullet"/>
      <w:lvlText w:val=""/>
      <w:lvlJc w:val="left"/>
      <w:pPr>
        <w:ind w:left="1699" w:hanging="360"/>
      </w:pPr>
      <w:rPr>
        <w:rFonts w:ascii="Wingdings" w:hAnsi="Wingdings" w:hint="default"/>
      </w:rPr>
    </w:lvl>
    <w:lvl w:ilvl="3" w:tplc="0C090001" w:tentative="1">
      <w:start w:val="1"/>
      <w:numFmt w:val="bullet"/>
      <w:lvlText w:val=""/>
      <w:lvlJc w:val="left"/>
      <w:pPr>
        <w:ind w:left="2419" w:hanging="360"/>
      </w:pPr>
      <w:rPr>
        <w:rFonts w:ascii="Symbol" w:hAnsi="Symbol" w:hint="default"/>
      </w:rPr>
    </w:lvl>
    <w:lvl w:ilvl="4" w:tplc="0C090003" w:tentative="1">
      <w:start w:val="1"/>
      <w:numFmt w:val="bullet"/>
      <w:lvlText w:val="o"/>
      <w:lvlJc w:val="left"/>
      <w:pPr>
        <w:ind w:left="3139" w:hanging="360"/>
      </w:pPr>
      <w:rPr>
        <w:rFonts w:ascii="Courier New" w:hAnsi="Courier New" w:cs="Courier New" w:hint="default"/>
      </w:rPr>
    </w:lvl>
    <w:lvl w:ilvl="5" w:tplc="0C090005" w:tentative="1">
      <w:start w:val="1"/>
      <w:numFmt w:val="bullet"/>
      <w:lvlText w:val=""/>
      <w:lvlJc w:val="left"/>
      <w:pPr>
        <w:ind w:left="3859" w:hanging="360"/>
      </w:pPr>
      <w:rPr>
        <w:rFonts w:ascii="Wingdings" w:hAnsi="Wingdings" w:hint="default"/>
      </w:rPr>
    </w:lvl>
    <w:lvl w:ilvl="6" w:tplc="0C090001" w:tentative="1">
      <w:start w:val="1"/>
      <w:numFmt w:val="bullet"/>
      <w:lvlText w:val=""/>
      <w:lvlJc w:val="left"/>
      <w:pPr>
        <w:ind w:left="4579" w:hanging="360"/>
      </w:pPr>
      <w:rPr>
        <w:rFonts w:ascii="Symbol" w:hAnsi="Symbol" w:hint="default"/>
      </w:rPr>
    </w:lvl>
    <w:lvl w:ilvl="7" w:tplc="0C090003" w:tentative="1">
      <w:start w:val="1"/>
      <w:numFmt w:val="bullet"/>
      <w:lvlText w:val="o"/>
      <w:lvlJc w:val="left"/>
      <w:pPr>
        <w:ind w:left="5299" w:hanging="360"/>
      </w:pPr>
      <w:rPr>
        <w:rFonts w:ascii="Courier New" w:hAnsi="Courier New" w:cs="Courier New" w:hint="default"/>
      </w:rPr>
    </w:lvl>
    <w:lvl w:ilvl="8" w:tplc="0C090005" w:tentative="1">
      <w:start w:val="1"/>
      <w:numFmt w:val="bullet"/>
      <w:lvlText w:val=""/>
      <w:lvlJc w:val="left"/>
      <w:pPr>
        <w:ind w:left="6019" w:hanging="360"/>
      </w:pPr>
      <w:rPr>
        <w:rFonts w:ascii="Wingdings" w:hAnsi="Wingdings" w:hint="default"/>
      </w:rPr>
    </w:lvl>
  </w:abstractNum>
  <w:abstractNum w:abstractNumId="13" w15:restartNumberingAfterBreak="0">
    <w:nsid w:val="48BE6DA4"/>
    <w:multiLevelType w:val="multilevel"/>
    <w:tmpl w:val="FAF04EA0"/>
    <w:lvl w:ilvl="0">
      <w:start w:val="1"/>
      <w:numFmt w:val="bullet"/>
      <w:pStyle w:val="BoxBullet"/>
      <w:lvlText w:val=""/>
      <w:lvlJc w:val="left"/>
      <w:pPr>
        <w:tabs>
          <w:tab w:val="num" w:pos="567"/>
        </w:tabs>
        <w:ind w:left="567" w:hanging="567"/>
      </w:pPr>
      <w:rPr>
        <w:rFonts w:ascii="Symbol" w:hAnsi="Symbol" w:cs="Symbol" w:hint="default"/>
        <w:b/>
        <w:bCs/>
        <w:i w:val="0"/>
        <w:iCs w:val="0"/>
        <w:sz w:val="24"/>
        <w:szCs w:val="24"/>
      </w:rPr>
    </w:lvl>
    <w:lvl w:ilvl="1">
      <w:start w:val="1"/>
      <w:numFmt w:val="decimal"/>
      <w:isLgl/>
      <w:lvlText w:val="%1.%2"/>
      <w:lvlJc w:val="left"/>
      <w:pPr>
        <w:tabs>
          <w:tab w:val="num" w:pos="936"/>
        </w:tabs>
        <w:ind w:left="936" w:hanging="576"/>
      </w:pPr>
      <w:rPr>
        <w:rFonts w:ascii="Trebuchet MS" w:hAnsi="Trebuchet MS" w:cs="Trebuchet MS" w:hint="default"/>
        <w:b/>
        <w:bCs/>
        <w:i w:val="0"/>
        <w:iCs w:val="0"/>
        <w:sz w:val="24"/>
        <w:szCs w:val="24"/>
      </w:rPr>
    </w:lvl>
    <w:lvl w:ilvl="2">
      <w:start w:val="1"/>
      <w:numFmt w:val="decimal"/>
      <w:lvlText w:val="1%1.%2.%3"/>
      <w:lvlJc w:val="left"/>
      <w:pPr>
        <w:tabs>
          <w:tab w:val="num" w:pos="1080"/>
        </w:tabs>
        <w:ind w:left="1080" w:hanging="720"/>
      </w:pPr>
      <w:rPr>
        <w:rFonts w:ascii="Trebuchet MS" w:hAnsi="Trebuchet MS" w:cs="Trebuchet MS" w:hint="default"/>
        <w:b/>
        <w:bCs/>
        <w:i w:val="0"/>
        <w:iCs w:val="0"/>
        <w:sz w:val="24"/>
        <w:szCs w:val="24"/>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b/>
        <w:bCs/>
        <w:i w:val="0"/>
        <w:iCs w:val="0"/>
        <w:sz w:val="24"/>
        <w:szCs w:val="24"/>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4" w15:restartNumberingAfterBreak="0">
    <w:nsid w:val="494F0D1E"/>
    <w:multiLevelType w:val="hybridMultilevel"/>
    <w:tmpl w:val="F740FA28"/>
    <w:lvl w:ilvl="0" w:tplc="482C3B10">
      <w:numFmt w:val="bullet"/>
      <w:lvlText w:val=""/>
      <w:lvlJc w:val="left"/>
      <w:pPr>
        <w:tabs>
          <w:tab w:val="num" w:pos="360"/>
        </w:tabs>
        <w:ind w:left="360" w:hanging="360"/>
      </w:pPr>
      <w:rPr>
        <w:rFonts w:ascii="Symbol" w:hAnsi="Symbol" w:hint="default"/>
        <w:color w:val="333399"/>
      </w:rPr>
    </w:lvl>
    <w:lvl w:ilvl="1" w:tplc="0C090003" w:tentative="1">
      <w:start w:val="1"/>
      <w:numFmt w:val="bullet"/>
      <w:lvlText w:val="o"/>
      <w:lvlJc w:val="left"/>
      <w:pPr>
        <w:tabs>
          <w:tab w:val="num" w:pos="1156"/>
        </w:tabs>
        <w:ind w:left="1156" w:hanging="360"/>
      </w:pPr>
      <w:rPr>
        <w:rFonts w:ascii="Courier New" w:hAnsi="Courier New" w:cs="Courier New" w:hint="default"/>
      </w:rPr>
    </w:lvl>
    <w:lvl w:ilvl="2" w:tplc="0C090005" w:tentative="1">
      <w:start w:val="1"/>
      <w:numFmt w:val="bullet"/>
      <w:lvlText w:val=""/>
      <w:lvlJc w:val="left"/>
      <w:pPr>
        <w:tabs>
          <w:tab w:val="num" w:pos="1876"/>
        </w:tabs>
        <w:ind w:left="1876" w:hanging="360"/>
      </w:pPr>
      <w:rPr>
        <w:rFonts w:ascii="Wingdings" w:hAnsi="Wingdings" w:hint="default"/>
      </w:rPr>
    </w:lvl>
    <w:lvl w:ilvl="3" w:tplc="0C090001" w:tentative="1">
      <w:start w:val="1"/>
      <w:numFmt w:val="bullet"/>
      <w:lvlText w:val=""/>
      <w:lvlJc w:val="left"/>
      <w:pPr>
        <w:tabs>
          <w:tab w:val="num" w:pos="2596"/>
        </w:tabs>
        <w:ind w:left="2596" w:hanging="360"/>
      </w:pPr>
      <w:rPr>
        <w:rFonts w:ascii="Symbol" w:hAnsi="Symbol" w:hint="default"/>
      </w:rPr>
    </w:lvl>
    <w:lvl w:ilvl="4" w:tplc="0C090003" w:tentative="1">
      <w:start w:val="1"/>
      <w:numFmt w:val="bullet"/>
      <w:lvlText w:val="o"/>
      <w:lvlJc w:val="left"/>
      <w:pPr>
        <w:tabs>
          <w:tab w:val="num" w:pos="3316"/>
        </w:tabs>
        <w:ind w:left="3316" w:hanging="360"/>
      </w:pPr>
      <w:rPr>
        <w:rFonts w:ascii="Courier New" w:hAnsi="Courier New" w:cs="Courier New" w:hint="default"/>
      </w:rPr>
    </w:lvl>
    <w:lvl w:ilvl="5" w:tplc="0C090005" w:tentative="1">
      <w:start w:val="1"/>
      <w:numFmt w:val="bullet"/>
      <w:lvlText w:val=""/>
      <w:lvlJc w:val="left"/>
      <w:pPr>
        <w:tabs>
          <w:tab w:val="num" w:pos="4036"/>
        </w:tabs>
        <w:ind w:left="4036" w:hanging="360"/>
      </w:pPr>
      <w:rPr>
        <w:rFonts w:ascii="Wingdings" w:hAnsi="Wingdings" w:hint="default"/>
      </w:rPr>
    </w:lvl>
    <w:lvl w:ilvl="6" w:tplc="0C090001" w:tentative="1">
      <w:start w:val="1"/>
      <w:numFmt w:val="bullet"/>
      <w:lvlText w:val=""/>
      <w:lvlJc w:val="left"/>
      <w:pPr>
        <w:tabs>
          <w:tab w:val="num" w:pos="4756"/>
        </w:tabs>
        <w:ind w:left="4756" w:hanging="360"/>
      </w:pPr>
      <w:rPr>
        <w:rFonts w:ascii="Symbol" w:hAnsi="Symbol" w:hint="default"/>
      </w:rPr>
    </w:lvl>
    <w:lvl w:ilvl="7" w:tplc="0C090003" w:tentative="1">
      <w:start w:val="1"/>
      <w:numFmt w:val="bullet"/>
      <w:lvlText w:val="o"/>
      <w:lvlJc w:val="left"/>
      <w:pPr>
        <w:tabs>
          <w:tab w:val="num" w:pos="5476"/>
        </w:tabs>
        <w:ind w:left="5476" w:hanging="360"/>
      </w:pPr>
      <w:rPr>
        <w:rFonts w:ascii="Courier New" w:hAnsi="Courier New" w:cs="Courier New" w:hint="default"/>
      </w:rPr>
    </w:lvl>
    <w:lvl w:ilvl="8" w:tplc="0C090005" w:tentative="1">
      <w:start w:val="1"/>
      <w:numFmt w:val="bullet"/>
      <w:lvlText w:val=""/>
      <w:lvlJc w:val="left"/>
      <w:pPr>
        <w:tabs>
          <w:tab w:val="num" w:pos="6196"/>
        </w:tabs>
        <w:ind w:left="6196" w:hanging="360"/>
      </w:pPr>
      <w:rPr>
        <w:rFonts w:ascii="Wingdings" w:hAnsi="Wingdings" w:hint="default"/>
      </w:rPr>
    </w:lvl>
  </w:abstractNum>
  <w:abstractNum w:abstractNumId="15" w15:restartNumberingAfterBreak="0">
    <w:nsid w:val="4D5E5CA2"/>
    <w:multiLevelType w:val="hybridMultilevel"/>
    <w:tmpl w:val="F774C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907A4D"/>
    <w:multiLevelType w:val="hybridMultilevel"/>
    <w:tmpl w:val="4CF6D6A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B5B07DF"/>
    <w:multiLevelType w:val="hybridMultilevel"/>
    <w:tmpl w:val="3208DE5E"/>
    <w:lvl w:ilvl="0" w:tplc="FA52CEA4">
      <w:start w:val="1"/>
      <w:numFmt w:val="bullet"/>
      <w:lvlText w:val=""/>
      <w:lvlJc w:val="left"/>
      <w:pPr>
        <w:tabs>
          <w:tab w:val="num" w:pos="360"/>
        </w:tabs>
        <w:ind w:left="360" w:hanging="360"/>
      </w:pPr>
      <w:rPr>
        <w:rFonts w:ascii="Symbol" w:hAnsi="Symbol" w:hint="default"/>
        <w:color w:val="333399"/>
      </w:rPr>
    </w:lvl>
    <w:lvl w:ilvl="1" w:tplc="0C090003" w:tentative="1">
      <w:start w:val="1"/>
      <w:numFmt w:val="bullet"/>
      <w:lvlText w:val="o"/>
      <w:lvlJc w:val="left"/>
      <w:pPr>
        <w:tabs>
          <w:tab w:val="num" w:pos="1156"/>
        </w:tabs>
        <w:ind w:left="1156" w:hanging="360"/>
      </w:pPr>
      <w:rPr>
        <w:rFonts w:ascii="Courier New" w:hAnsi="Courier New" w:cs="Courier New" w:hint="default"/>
      </w:rPr>
    </w:lvl>
    <w:lvl w:ilvl="2" w:tplc="0C090005" w:tentative="1">
      <w:start w:val="1"/>
      <w:numFmt w:val="bullet"/>
      <w:lvlText w:val=""/>
      <w:lvlJc w:val="left"/>
      <w:pPr>
        <w:tabs>
          <w:tab w:val="num" w:pos="1876"/>
        </w:tabs>
        <w:ind w:left="1876" w:hanging="360"/>
      </w:pPr>
      <w:rPr>
        <w:rFonts w:ascii="Wingdings" w:hAnsi="Wingdings" w:hint="default"/>
      </w:rPr>
    </w:lvl>
    <w:lvl w:ilvl="3" w:tplc="0C090001" w:tentative="1">
      <w:start w:val="1"/>
      <w:numFmt w:val="bullet"/>
      <w:lvlText w:val=""/>
      <w:lvlJc w:val="left"/>
      <w:pPr>
        <w:tabs>
          <w:tab w:val="num" w:pos="2596"/>
        </w:tabs>
        <w:ind w:left="2596" w:hanging="360"/>
      </w:pPr>
      <w:rPr>
        <w:rFonts w:ascii="Symbol" w:hAnsi="Symbol" w:hint="default"/>
      </w:rPr>
    </w:lvl>
    <w:lvl w:ilvl="4" w:tplc="0C090003" w:tentative="1">
      <w:start w:val="1"/>
      <w:numFmt w:val="bullet"/>
      <w:lvlText w:val="o"/>
      <w:lvlJc w:val="left"/>
      <w:pPr>
        <w:tabs>
          <w:tab w:val="num" w:pos="3316"/>
        </w:tabs>
        <w:ind w:left="3316" w:hanging="360"/>
      </w:pPr>
      <w:rPr>
        <w:rFonts w:ascii="Courier New" w:hAnsi="Courier New" w:cs="Courier New" w:hint="default"/>
      </w:rPr>
    </w:lvl>
    <w:lvl w:ilvl="5" w:tplc="0C090005" w:tentative="1">
      <w:start w:val="1"/>
      <w:numFmt w:val="bullet"/>
      <w:lvlText w:val=""/>
      <w:lvlJc w:val="left"/>
      <w:pPr>
        <w:tabs>
          <w:tab w:val="num" w:pos="4036"/>
        </w:tabs>
        <w:ind w:left="4036" w:hanging="360"/>
      </w:pPr>
      <w:rPr>
        <w:rFonts w:ascii="Wingdings" w:hAnsi="Wingdings" w:hint="default"/>
      </w:rPr>
    </w:lvl>
    <w:lvl w:ilvl="6" w:tplc="0C090001" w:tentative="1">
      <w:start w:val="1"/>
      <w:numFmt w:val="bullet"/>
      <w:lvlText w:val=""/>
      <w:lvlJc w:val="left"/>
      <w:pPr>
        <w:tabs>
          <w:tab w:val="num" w:pos="4756"/>
        </w:tabs>
        <w:ind w:left="4756" w:hanging="360"/>
      </w:pPr>
      <w:rPr>
        <w:rFonts w:ascii="Symbol" w:hAnsi="Symbol" w:hint="default"/>
      </w:rPr>
    </w:lvl>
    <w:lvl w:ilvl="7" w:tplc="0C090003" w:tentative="1">
      <w:start w:val="1"/>
      <w:numFmt w:val="bullet"/>
      <w:lvlText w:val="o"/>
      <w:lvlJc w:val="left"/>
      <w:pPr>
        <w:tabs>
          <w:tab w:val="num" w:pos="5476"/>
        </w:tabs>
        <w:ind w:left="5476" w:hanging="360"/>
      </w:pPr>
      <w:rPr>
        <w:rFonts w:ascii="Courier New" w:hAnsi="Courier New" w:cs="Courier New" w:hint="default"/>
      </w:rPr>
    </w:lvl>
    <w:lvl w:ilvl="8" w:tplc="0C090005" w:tentative="1">
      <w:start w:val="1"/>
      <w:numFmt w:val="bullet"/>
      <w:lvlText w:val=""/>
      <w:lvlJc w:val="left"/>
      <w:pPr>
        <w:tabs>
          <w:tab w:val="num" w:pos="6196"/>
        </w:tabs>
        <w:ind w:left="6196" w:hanging="360"/>
      </w:pPr>
      <w:rPr>
        <w:rFonts w:ascii="Wingdings" w:hAnsi="Wingdings" w:hint="default"/>
      </w:rPr>
    </w:lvl>
  </w:abstractNum>
  <w:abstractNum w:abstractNumId="18" w15:restartNumberingAfterBreak="0">
    <w:nsid w:val="5FC55421"/>
    <w:multiLevelType w:val="hybridMultilevel"/>
    <w:tmpl w:val="9AA2B460"/>
    <w:lvl w:ilvl="0" w:tplc="0C090001">
      <w:start w:val="1"/>
      <w:numFmt w:val="decimal"/>
      <w:lvlText w:val="%1."/>
      <w:lvlJc w:val="left"/>
      <w:pPr>
        <w:ind w:left="360" w:hanging="360"/>
      </w:pPr>
      <w:rPr>
        <w:rFonts w:ascii="Times New Roman" w:hAnsi="Times New Roman" w:cs="Times New Roman" w:hint="default"/>
        <w:b w:val="0"/>
        <w:sz w:val="24"/>
        <w:szCs w:val="24"/>
        <w:vertAlign w:val="baseline"/>
      </w:rPr>
    </w:lvl>
    <w:lvl w:ilvl="1" w:tplc="0C090003">
      <w:start w:val="1"/>
      <w:numFmt w:val="lowerLetter"/>
      <w:lvlText w:val="(%2)"/>
      <w:lvlJc w:val="left"/>
      <w:pPr>
        <w:ind w:left="1080" w:hanging="360"/>
      </w:pPr>
      <w:rPr>
        <w:rFonts w:ascii="Times New Roman" w:hAnsi="Times New Roman" w:hint="default"/>
        <w:b w:val="0"/>
        <w:i w:val="0"/>
        <w:sz w:val="24"/>
        <w:szCs w:val="24"/>
      </w:r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19" w15:restartNumberingAfterBreak="0">
    <w:nsid w:val="6DF34285"/>
    <w:multiLevelType w:val="hybridMultilevel"/>
    <w:tmpl w:val="BCDCB964"/>
    <w:lvl w:ilvl="0" w:tplc="A6327D4E">
      <w:start w:val="1"/>
      <w:numFmt w:val="bullet"/>
      <w:lvlText w:val=""/>
      <w:lvlJc w:val="left"/>
      <w:pPr>
        <w:tabs>
          <w:tab w:val="num" w:pos="567"/>
        </w:tabs>
        <w:ind w:left="567" w:hanging="567"/>
      </w:pPr>
      <w:rPr>
        <w:rFonts w:ascii="Symbol" w:hAnsi="Symbol" w:hint="default"/>
        <w:color w:val="auto"/>
      </w:rPr>
    </w:lvl>
    <w:lvl w:ilvl="1" w:tplc="0C090003">
      <w:start w:val="1"/>
      <w:numFmt w:val="bullet"/>
      <w:lvlText w:val="o"/>
      <w:lvlJc w:val="left"/>
      <w:pPr>
        <w:tabs>
          <w:tab w:val="num" w:pos="1156"/>
        </w:tabs>
        <w:ind w:left="1156" w:hanging="360"/>
      </w:pPr>
      <w:rPr>
        <w:rFonts w:ascii="Courier New" w:hAnsi="Courier New" w:cs="Courier New" w:hint="default"/>
      </w:rPr>
    </w:lvl>
    <w:lvl w:ilvl="2" w:tplc="0C090005" w:tentative="1">
      <w:start w:val="1"/>
      <w:numFmt w:val="bullet"/>
      <w:lvlText w:val=""/>
      <w:lvlJc w:val="left"/>
      <w:pPr>
        <w:tabs>
          <w:tab w:val="num" w:pos="1876"/>
        </w:tabs>
        <w:ind w:left="1876" w:hanging="360"/>
      </w:pPr>
      <w:rPr>
        <w:rFonts w:ascii="Wingdings" w:hAnsi="Wingdings" w:hint="default"/>
      </w:rPr>
    </w:lvl>
    <w:lvl w:ilvl="3" w:tplc="0C090001" w:tentative="1">
      <w:start w:val="1"/>
      <w:numFmt w:val="bullet"/>
      <w:lvlText w:val=""/>
      <w:lvlJc w:val="left"/>
      <w:pPr>
        <w:tabs>
          <w:tab w:val="num" w:pos="2596"/>
        </w:tabs>
        <w:ind w:left="2596" w:hanging="360"/>
      </w:pPr>
      <w:rPr>
        <w:rFonts w:ascii="Symbol" w:hAnsi="Symbol" w:hint="default"/>
      </w:rPr>
    </w:lvl>
    <w:lvl w:ilvl="4" w:tplc="0C090003" w:tentative="1">
      <w:start w:val="1"/>
      <w:numFmt w:val="bullet"/>
      <w:lvlText w:val="o"/>
      <w:lvlJc w:val="left"/>
      <w:pPr>
        <w:tabs>
          <w:tab w:val="num" w:pos="3316"/>
        </w:tabs>
        <w:ind w:left="3316" w:hanging="360"/>
      </w:pPr>
      <w:rPr>
        <w:rFonts w:ascii="Courier New" w:hAnsi="Courier New" w:cs="Courier New" w:hint="default"/>
      </w:rPr>
    </w:lvl>
    <w:lvl w:ilvl="5" w:tplc="0C090005" w:tentative="1">
      <w:start w:val="1"/>
      <w:numFmt w:val="bullet"/>
      <w:lvlText w:val=""/>
      <w:lvlJc w:val="left"/>
      <w:pPr>
        <w:tabs>
          <w:tab w:val="num" w:pos="4036"/>
        </w:tabs>
        <w:ind w:left="4036" w:hanging="360"/>
      </w:pPr>
      <w:rPr>
        <w:rFonts w:ascii="Wingdings" w:hAnsi="Wingdings" w:hint="default"/>
      </w:rPr>
    </w:lvl>
    <w:lvl w:ilvl="6" w:tplc="0C090001" w:tentative="1">
      <w:start w:val="1"/>
      <w:numFmt w:val="bullet"/>
      <w:lvlText w:val=""/>
      <w:lvlJc w:val="left"/>
      <w:pPr>
        <w:tabs>
          <w:tab w:val="num" w:pos="4756"/>
        </w:tabs>
        <w:ind w:left="4756" w:hanging="360"/>
      </w:pPr>
      <w:rPr>
        <w:rFonts w:ascii="Symbol" w:hAnsi="Symbol" w:hint="default"/>
      </w:rPr>
    </w:lvl>
    <w:lvl w:ilvl="7" w:tplc="0C090003" w:tentative="1">
      <w:start w:val="1"/>
      <w:numFmt w:val="bullet"/>
      <w:lvlText w:val="o"/>
      <w:lvlJc w:val="left"/>
      <w:pPr>
        <w:tabs>
          <w:tab w:val="num" w:pos="5476"/>
        </w:tabs>
        <w:ind w:left="5476" w:hanging="360"/>
      </w:pPr>
      <w:rPr>
        <w:rFonts w:ascii="Courier New" w:hAnsi="Courier New" w:cs="Courier New" w:hint="default"/>
      </w:rPr>
    </w:lvl>
    <w:lvl w:ilvl="8" w:tplc="0C090005" w:tentative="1">
      <w:start w:val="1"/>
      <w:numFmt w:val="bullet"/>
      <w:lvlText w:val=""/>
      <w:lvlJc w:val="left"/>
      <w:pPr>
        <w:tabs>
          <w:tab w:val="num" w:pos="6196"/>
        </w:tabs>
        <w:ind w:left="6196" w:hanging="360"/>
      </w:pPr>
      <w:rPr>
        <w:rFonts w:ascii="Wingdings" w:hAnsi="Wingdings" w:hint="default"/>
      </w:rPr>
    </w:lvl>
  </w:abstractNum>
  <w:abstractNum w:abstractNumId="20" w15:restartNumberingAfterBreak="0">
    <w:nsid w:val="710478C6"/>
    <w:multiLevelType w:val="hybridMultilevel"/>
    <w:tmpl w:val="39E8EFAC"/>
    <w:lvl w:ilvl="0" w:tplc="8A4CF756">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E832A54"/>
    <w:multiLevelType w:val="hybridMultilevel"/>
    <w:tmpl w:val="1D3ABF7A"/>
    <w:lvl w:ilvl="0" w:tplc="6C7C485A">
      <w:start w:val="1"/>
      <w:numFmt w:val="lowerRoman"/>
      <w:lvlText w:val="(%1)"/>
      <w:lvlJc w:val="left"/>
      <w:pPr>
        <w:tabs>
          <w:tab w:val="num" w:pos="1701"/>
        </w:tabs>
        <w:ind w:left="1701" w:hanging="567"/>
      </w:pPr>
      <w:rPr>
        <w:rFonts w:hint="default"/>
        <w:b w:val="0"/>
        <w:i w:val="0"/>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847523499">
    <w:abstractNumId w:val="11"/>
  </w:num>
  <w:num w:numId="2" w16cid:durableId="1676884212">
    <w:abstractNumId w:val="14"/>
  </w:num>
  <w:num w:numId="3" w16cid:durableId="49306341">
    <w:abstractNumId w:val="5"/>
  </w:num>
  <w:num w:numId="4" w16cid:durableId="157814374">
    <w:abstractNumId w:val="9"/>
  </w:num>
  <w:num w:numId="5" w16cid:durableId="219441133">
    <w:abstractNumId w:val="21"/>
  </w:num>
  <w:num w:numId="6" w16cid:durableId="1835757155">
    <w:abstractNumId w:val="8"/>
  </w:num>
  <w:num w:numId="7" w16cid:durableId="1301572381">
    <w:abstractNumId w:val="20"/>
  </w:num>
  <w:num w:numId="8" w16cid:durableId="533691942">
    <w:abstractNumId w:val="17"/>
  </w:num>
  <w:num w:numId="9" w16cid:durableId="1779911460">
    <w:abstractNumId w:val="19"/>
  </w:num>
  <w:num w:numId="10" w16cid:durableId="1041857379">
    <w:abstractNumId w:val="16"/>
  </w:num>
  <w:num w:numId="11" w16cid:durableId="1800757647">
    <w:abstractNumId w:val="3"/>
  </w:num>
  <w:num w:numId="12" w16cid:durableId="121659272">
    <w:abstractNumId w:val="0"/>
  </w:num>
  <w:num w:numId="13" w16cid:durableId="148327852">
    <w:abstractNumId w:val="2"/>
  </w:num>
  <w:num w:numId="14" w16cid:durableId="1007831769">
    <w:abstractNumId w:val="1"/>
  </w:num>
  <w:num w:numId="15" w16cid:durableId="50228695">
    <w:abstractNumId w:val="15"/>
  </w:num>
  <w:num w:numId="16" w16cid:durableId="1975258684">
    <w:abstractNumId w:val="6"/>
  </w:num>
  <w:num w:numId="17" w16cid:durableId="2080204203">
    <w:abstractNumId w:val="13"/>
  </w:num>
  <w:num w:numId="18" w16cid:durableId="2123500031">
    <w:abstractNumId w:val="12"/>
  </w:num>
  <w:num w:numId="19" w16cid:durableId="832987108">
    <w:abstractNumId w:val="7"/>
  </w:num>
  <w:num w:numId="20" w16cid:durableId="2480054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960558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92655958">
    <w:abstractNumId w:val="18"/>
  </w:num>
  <w:num w:numId="23" w16cid:durableId="689988554">
    <w:abstractNumId w:val="10"/>
  </w:num>
  <w:num w:numId="24" w16cid:durableId="6517596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567"/>
  <w:drawingGridHorizontalSpacing w:val="11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37E"/>
    <w:rsid w:val="0000183A"/>
    <w:rsid w:val="00001D43"/>
    <w:rsid w:val="00035FB3"/>
    <w:rsid w:val="000518B9"/>
    <w:rsid w:val="0006337F"/>
    <w:rsid w:val="00066DB5"/>
    <w:rsid w:val="00087D3E"/>
    <w:rsid w:val="000C73FE"/>
    <w:rsid w:val="000D63A8"/>
    <w:rsid w:val="000D7A9C"/>
    <w:rsid w:val="000E56F7"/>
    <w:rsid w:val="00110917"/>
    <w:rsid w:val="00110A0F"/>
    <w:rsid w:val="0013237B"/>
    <w:rsid w:val="00141CA6"/>
    <w:rsid w:val="00173A04"/>
    <w:rsid w:val="00182FA1"/>
    <w:rsid w:val="0019155F"/>
    <w:rsid w:val="001921FA"/>
    <w:rsid w:val="001C297B"/>
    <w:rsid w:val="001C755C"/>
    <w:rsid w:val="001E7EA9"/>
    <w:rsid w:val="001F6B8D"/>
    <w:rsid w:val="00223315"/>
    <w:rsid w:val="002500F9"/>
    <w:rsid w:val="0029455F"/>
    <w:rsid w:val="002A07F8"/>
    <w:rsid w:val="002A30D8"/>
    <w:rsid w:val="003002D4"/>
    <w:rsid w:val="00314D46"/>
    <w:rsid w:val="0037343B"/>
    <w:rsid w:val="0037581C"/>
    <w:rsid w:val="0038413F"/>
    <w:rsid w:val="00391AD7"/>
    <w:rsid w:val="003936EA"/>
    <w:rsid w:val="003B52EB"/>
    <w:rsid w:val="003C46D7"/>
    <w:rsid w:val="003D5032"/>
    <w:rsid w:val="003E5ADF"/>
    <w:rsid w:val="004323FD"/>
    <w:rsid w:val="0043243A"/>
    <w:rsid w:val="00453E3A"/>
    <w:rsid w:val="004560E3"/>
    <w:rsid w:val="004776D4"/>
    <w:rsid w:val="0048511B"/>
    <w:rsid w:val="004A593E"/>
    <w:rsid w:val="004C3D07"/>
    <w:rsid w:val="004F2AC1"/>
    <w:rsid w:val="005050E8"/>
    <w:rsid w:val="00506079"/>
    <w:rsid w:val="00521673"/>
    <w:rsid w:val="00534FFE"/>
    <w:rsid w:val="00544072"/>
    <w:rsid w:val="00551C22"/>
    <w:rsid w:val="005668EB"/>
    <w:rsid w:val="00576882"/>
    <w:rsid w:val="0059101F"/>
    <w:rsid w:val="005A75C6"/>
    <w:rsid w:val="005B3AAA"/>
    <w:rsid w:val="005B6DC2"/>
    <w:rsid w:val="005E1E75"/>
    <w:rsid w:val="005E5663"/>
    <w:rsid w:val="005E5910"/>
    <w:rsid w:val="005F6F74"/>
    <w:rsid w:val="00622480"/>
    <w:rsid w:val="00647D58"/>
    <w:rsid w:val="006519FA"/>
    <w:rsid w:val="00656D42"/>
    <w:rsid w:val="00684F73"/>
    <w:rsid w:val="00696E43"/>
    <w:rsid w:val="006A6A52"/>
    <w:rsid w:val="006B4C94"/>
    <w:rsid w:val="006C06E6"/>
    <w:rsid w:val="006E4F63"/>
    <w:rsid w:val="006E5DD8"/>
    <w:rsid w:val="007031F4"/>
    <w:rsid w:val="00725AA6"/>
    <w:rsid w:val="00745B81"/>
    <w:rsid w:val="00776D66"/>
    <w:rsid w:val="00777ACD"/>
    <w:rsid w:val="00787FA9"/>
    <w:rsid w:val="007A2B5C"/>
    <w:rsid w:val="007A33E6"/>
    <w:rsid w:val="007A53AC"/>
    <w:rsid w:val="007D2D7F"/>
    <w:rsid w:val="00842FBD"/>
    <w:rsid w:val="0086194F"/>
    <w:rsid w:val="00867092"/>
    <w:rsid w:val="00887222"/>
    <w:rsid w:val="008C3D9F"/>
    <w:rsid w:val="008D76C5"/>
    <w:rsid w:val="009101E1"/>
    <w:rsid w:val="00971180"/>
    <w:rsid w:val="009727F9"/>
    <w:rsid w:val="009871FB"/>
    <w:rsid w:val="009B0A33"/>
    <w:rsid w:val="009B28A5"/>
    <w:rsid w:val="009B6212"/>
    <w:rsid w:val="009C2A59"/>
    <w:rsid w:val="009C5368"/>
    <w:rsid w:val="009C62A9"/>
    <w:rsid w:val="009C77A0"/>
    <w:rsid w:val="009D467A"/>
    <w:rsid w:val="009E76B1"/>
    <w:rsid w:val="009F7699"/>
    <w:rsid w:val="00A50372"/>
    <w:rsid w:val="00A5159D"/>
    <w:rsid w:val="00A63A2B"/>
    <w:rsid w:val="00A97802"/>
    <w:rsid w:val="00AC2517"/>
    <w:rsid w:val="00AC3B8E"/>
    <w:rsid w:val="00AE1650"/>
    <w:rsid w:val="00AE637E"/>
    <w:rsid w:val="00B04B20"/>
    <w:rsid w:val="00B05AC6"/>
    <w:rsid w:val="00B46049"/>
    <w:rsid w:val="00B47BD7"/>
    <w:rsid w:val="00B57197"/>
    <w:rsid w:val="00B6068B"/>
    <w:rsid w:val="00B766FA"/>
    <w:rsid w:val="00B872F5"/>
    <w:rsid w:val="00BA4C45"/>
    <w:rsid w:val="00BA6D10"/>
    <w:rsid w:val="00BC2D08"/>
    <w:rsid w:val="00BD1DCF"/>
    <w:rsid w:val="00BE59F9"/>
    <w:rsid w:val="00BF6119"/>
    <w:rsid w:val="00BF6CDF"/>
    <w:rsid w:val="00C007F6"/>
    <w:rsid w:val="00C0120F"/>
    <w:rsid w:val="00C14367"/>
    <w:rsid w:val="00C165DB"/>
    <w:rsid w:val="00C21A2A"/>
    <w:rsid w:val="00C302FA"/>
    <w:rsid w:val="00C5686C"/>
    <w:rsid w:val="00C6788C"/>
    <w:rsid w:val="00C67A76"/>
    <w:rsid w:val="00C74819"/>
    <w:rsid w:val="00C86748"/>
    <w:rsid w:val="00CA6032"/>
    <w:rsid w:val="00CA6CB3"/>
    <w:rsid w:val="00CB7762"/>
    <w:rsid w:val="00D01427"/>
    <w:rsid w:val="00D124EA"/>
    <w:rsid w:val="00D22147"/>
    <w:rsid w:val="00D3278A"/>
    <w:rsid w:val="00D47051"/>
    <w:rsid w:val="00D62EFA"/>
    <w:rsid w:val="00D64906"/>
    <w:rsid w:val="00D857C7"/>
    <w:rsid w:val="00DA3651"/>
    <w:rsid w:val="00DC52E3"/>
    <w:rsid w:val="00DD1BB1"/>
    <w:rsid w:val="00DE3174"/>
    <w:rsid w:val="00DF539C"/>
    <w:rsid w:val="00E05BC3"/>
    <w:rsid w:val="00E07F40"/>
    <w:rsid w:val="00E12897"/>
    <w:rsid w:val="00E15497"/>
    <w:rsid w:val="00E16DD9"/>
    <w:rsid w:val="00E201A8"/>
    <w:rsid w:val="00E775E6"/>
    <w:rsid w:val="00E8369C"/>
    <w:rsid w:val="00E83A76"/>
    <w:rsid w:val="00E90C89"/>
    <w:rsid w:val="00E91522"/>
    <w:rsid w:val="00E96B6D"/>
    <w:rsid w:val="00EC5653"/>
    <w:rsid w:val="00EC691F"/>
    <w:rsid w:val="00F16D46"/>
    <w:rsid w:val="00F317E8"/>
    <w:rsid w:val="00F6431E"/>
    <w:rsid w:val="00F7706D"/>
    <w:rsid w:val="00F81DDA"/>
    <w:rsid w:val="00F86281"/>
    <w:rsid w:val="00FA5345"/>
    <w:rsid w:val="00FB3240"/>
    <w:rsid w:val="00FF0F1C"/>
    <w:rsid w:val="00FF51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0E0F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4"/>
        <w:lang w:val="en-AU" w:eastAsia="en-AU"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6" w:unhideWhenUsed="1" w:qFormat="1"/>
    <w:lsdException w:name="heading 3" w:semiHidden="1" w:uiPriority="0" w:unhideWhenUsed="1" w:qFormat="1"/>
    <w:lsdException w:name="heading 4" w:semiHidden="1" w:uiPriority="3" w:unhideWhenUsed="1" w:qFormat="1"/>
    <w:lsdException w:name="heading 5" w:semiHidden="1" w:uiPriority="4" w:unhideWhenUsed="1" w:qFormat="1"/>
    <w:lsdException w:name="heading 6" w:semiHidden="1" w:uiPriority="8" w:unhideWhenUsed="1" w:qFormat="1"/>
    <w:lsdException w:name="heading 7" w:semiHidden="1" w:uiPriority="6" w:qFormat="1"/>
    <w:lsdException w:name="heading 8" w:semiHidden="1" w:uiPriority="7" w:qFormat="1"/>
    <w:lsdException w:name="heading 9" w:semiHidden="1" w:uiPriority="8"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4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49"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8" w:unhideWhenUsed="1"/>
    <w:lsdException w:name="List Bullet 3" w:semiHidden="1" w:uiPriority="38"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49" w:unhideWhenUsed="1"/>
    <w:lsdException w:name="Signature" w:semiHidden="1" w:unhideWhenUsed="1"/>
    <w:lsdException w:name="Default Paragraph Font" w:semiHidden="1" w:uiPriority="1" w:unhideWhenUsed="1"/>
    <w:lsdException w:name="Body Text" w:semiHidden="1" w:uiPriority="49" w:unhideWhenUsed="1"/>
    <w:lsdException w:name="Body Text Indent" w:semiHidden="1" w:uiPriority="4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iPriority="49" w:unhideWhenUsed="1"/>
    <w:lsdException w:name="Body Text First Indent" w:semiHidden="1" w:uiPriority="49" w:unhideWhenUsed="1"/>
    <w:lsdException w:name="Body Text First Indent 2" w:semiHidden="1" w:uiPriority="49" w:unhideWhenUsed="1"/>
    <w:lsdException w:name="Note Heading" w:semiHidden="1" w:unhideWhenUsed="1"/>
    <w:lsdException w:name="Body Text 2" w:semiHidden="1" w:uiPriority="0" w:unhideWhenUsed="1" w:qFormat="1"/>
    <w:lsdException w:name="Body Text 3" w:uiPriority="0" w:qFormat="1"/>
    <w:lsdException w:name="Body Text Indent 2" w:semiHidden="1" w:uiPriority="49" w:unhideWhenUsed="1"/>
    <w:lsdException w:name="Body Text Indent 3" w:semiHidden="1" w:uiPriority="49" w:unhideWhenUsed="1"/>
    <w:lsdException w:name="Block Text" w:semiHidden="1" w:uiPriority="49" w:unhideWhenUsed="1"/>
    <w:lsdException w:name="Hyperlink" w:semiHidden="1" w:unhideWhenUsed="1"/>
    <w:lsdException w:name="FollowedHyperlink" w:semiHidden="1" w:uiPriority="49" w:unhideWhenUsed="1"/>
    <w:lsdException w:name="Document Map" w:semiHidden="1" w:uiPriority="49" w:unhideWhenUsed="1"/>
    <w:lsdException w:name="Plain Text" w:semiHidden="1" w:unhideWhenUsed="1"/>
    <w:lsdException w:name="E-mail Signature" w:semiHidden="1" w:uiPriority="49" w:unhideWhenUsed="1"/>
    <w:lsdException w:name="HTML Top of Form" w:semiHidden="1" w:unhideWhenUsed="1"/>
    <w:lsdException w:name="HTML Bottom of Form" w:semiHidden="1" w:unhideWhenUsed="1"/>
    <w:lsdException w:name="Normal (Web)" w:semiHidden="1" w:unhideWhenUsed="1"/>
    <w:lsdException w:name="HTML Acronym" w:semiHidden="1" w:uiPriority="49" w:unhideWhenUsed="1"/>
    <w:lsdException w:name="HTML Address" w:semiHidden="1" w:uiPriority="49" w:unhideWhenUsed="1"/>
    <w:lsdException w:name="HTML Cite" w:semiHidden="1" w:uiPriority="49" w:unhideWhenUsed="1"/>
    <w:lsdException w:name="HTML Code" w:semiHidden="1" w:uiPriority="49" w:unhideWhenUsed="1"/>
    <w:lsdException w:name="HTML Definition" w:semiHidden="1" w:uiPriority="49" w:unhideWhenUsed="1"/>
    <w:lsdException w:name="HTML Keyboard" w:semiHidden="1" w:uiPriority="49" w:unhideWhenUsed="1"/>
    <w:lsdException w:name="HTML Preformatted" w:semiHidden="1" w:uiPriority="49" w:unhideWhenUsed="1"/>
    <w:lsdException w:name="HTML Sample" w:semiHidden="1" w:uiPriority="49" w:unhideWhenUsed="1"/>
    <w:lsdException w:name="HTML Typewriter" w:semiHidden="1" w:uiPriority="49" w:unhideWhenUsed="1"/>
    <w:lsdException w:name="HTML Variable" w:semiHidden="1" w:uiPriority="49" w:unhideWhenUsed="1"/>
    <w:lsdException w:name="Normal Table" w:semiHidden="1" w:unhideWhenUsed="1"/>
    <w:lsdException w:name="annotation subject" w:semiHidden="1" w:uiPriority="4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A76"/>
  </w:style>
  <w:style w:type="paragraph" w:styleId="Heading1">
    <w:name w:val="heading 1"/>
    <w:basedOn w:val="Normal"/>
    <w:next w:val="BodyText1"/>
    <w:link w:val="Heading1Char"/>
    <w:qFormat/>
    <w:rsid w:val="006C06E6"/>
    <w:pPr>
      <w:keepNext/>
      <w:outlineLvl w:val="0"/>
    </w:pPr>
    <w:rPr>
      <w:rFonts w:asciiTheme="majorHAnsi" w:hAnsiTheme="majorHAnsi"/>
      <w:b/>
    </w:rPr>
  </w:style>
  <w:style w:type="paragraph" w:styleId="Heading2">
    <w:name w:val="heading 2"/>
    <w:basedOn w:val="Normal"/>
    <w:next w:val="BodyText1"/>
    <w:link w:val="Heading2Char"/>
    <w:qFormat/>
    <w:rsid w:val="00C86748"/>
    <w:pPr>
      <w:keepNext/>
      <w:autoSpaceDE w:val="0"/>
      <w:autoSpaceDN w:val="0"/>
      <w:adjustRightInd w:val="0"/>
      <w:spacing w:before="120" w:after="360"/>
      <w:outlineLvl w:val="1"/>
    </w:pPr>
    <w:rPr>
      <w:rFonts w:asciiTheme="majorHAnsi" w:eastAsia="Times New Roman" w:hAnsiTheme="majorHAnsi" w:cs="Arial"/>
      <w:b/>
      <w:bCs/>
      <w:sz w:val="32"/>
    </w:rPr>
  </w:style>
  <w:style w:type="paragraph" w:styleId="Heading3">
    <w:name w:val="heading 3"/>
    <w:basedOn w:val="Normal"/>
    <w:next w:val="BodyText1"/>
    <w:link w:val="Heading3Char"/>
    <w:qFormat/>
    <w:rsid w:val="006C06E6"/>
    <w:pPr>
      <w:keepNext/>
      <w:outlineLvl w:val="2"/>
    </w:pPr>
    <w:rPr>
      <w:rFonts w:eastAsia="Times New Roman" w:cs="Arial"/>
      <w:bCs/>
      <w:i/>
      <w:sz w:val="26"/>
    </w:rPr>
  </w:style>
  <w:style w:type="paragraph" w:styleId="Heading4">
    <w:name w:val="heading 4"/>
    <w:basedOn w:val="Normal"/>
    <w:next w:val="BodyText1"/>
    <w:link w:val="Heading4Char"/>
    <w:qFormat/>
    <w:rsid w:val="00E83A76"/>
    <w:pPr>
      <w:keepNext/>
      <w:outlineLvl w:val="3"/>
    </w:pPr>
    <w:rPr>
      <w:rFonts w:ascii="Arial" w:hAnsi="Arial"/>
      <w:b/>
      <w:sz w:val="22"/>
    </w:rPr>
  </w:style>
  <w:style w:type="paragraph" w:styleId="Heading5">
    <w:name w:val="heading 5"/>
    <w:basedOn w:val="Normal"/>
    <w:next w:val="Normal"/>
    <w:link w:val="Heading5Char"/>
    <w:uiPriority w:val="4"/>
    <w:semiHidden/>
    <w:qFormat/>
    <w:rsid w:val="00DC52E3"/>
    <w:pPr>
      <w:outlineLvl w:val="4"/>
    </w:pPr>
    <w:rPr>
      <w:rFonts w:ascii="Trebuchet MS" w:hAnsi="Trebuchet MS"/>
      <w:b/>
      <w:sz w:val="32"/>
    </w:rPr>
  </w:style>
  <w:style w:type="paragraph" w:styleId="Heading6">
    <w:name w:val="heading 6"/>
    <w:basedOn w:val="Normal"/>
    <w:next w:val="Normal"/>
    <w:link w:val="Heading6Char"/>
    <w:uiPriority w:val="5"/>
    <w:semiHidden/>
    <w:qFormat/>
    <w:rsid w:val="00DC52E3"/>
    <w:pPr>
      <w:keepNext/>
      <w:keepLines/>
      <w:spacing w:before="200"/>
      <w:outlineLvl w:val="5"/>
    </w:pPr>
    <w:rPr>
      <w:rFonts w:ascii="Trebuchet MS" w:eastAsia="Times New Roman" w:hAnsi="Trebuchet MS"/>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06E6"/>
    <w:rPr>
      <w:rFonts w:asciiTheme="majorHAnsi" w:hAnsiTheme="majorHAnsi"/>
      <w:b/>
    </w:rPr>
  </w:style>
  <w:style w:type="character" w:customStyle="1" w:styleId="Heading2Char">
    <w:name w:val="Heading 2 Char"/>
    <w:basedOn w:val="DefaultParagraphFont"/>
    <w:link w:val="Heading2"/>
    <w:rsid w:val="00C86748"/>
    <w:rPr>
      <w:rFonts w:asciiTheme="majorHAnsi" w:eastAsia="Times New Roman" w:hAnsiTheme="majorHAnsi" w:cs="Arial"/>
      <w:b/>
      <w:bCs/>
      <w:sz w:val="32"/>
    </w:rPr>
  </w:style>
  <w:style w:type="character" w:styleId="PlaceholderText">
    <w:name w:val="Placeholder Text"/>
    <w:basedOn w:val="DefaultParagraphFont"/>
    <w:uiPriority w:val="99"/>
    <w:semiHidden/>
    <w:rsid w:val="00B04B20"/>
    <w:rPr>
      <w:color w:val="808080"/>
    </w:rPr>
  </w:style>
  <w:style w:type="paragraph" w:styleId="BalloonText">
    <w:name w:val="Balloon Text"/>
    <w:basedOn w:val="Normal"/>
    <w:link w:val="BalloonTextChar"/>
    <w:uiPriority w:val="49"/>
    <w:semiHidden/>
    <w:unhideWhenUsed/>
    <w:rsid w:val="00B04B20"/>
    <w:rPr>
      <w:rFonts w:ascii="Tahoma" w:hAnsi="Tahoma" w:cs="Tahoma"/>
      <w:sz w:val="16"/>
      <w:szCs w:val="16"/>
    </w:rPr>
  </w:style>
  <w:style w:type="character" w:customStyle="1" w:styleId="BalloonTextChar">
    <w:name w:val="Balloon Text Char"/>
    <w:basedOn w:val="DefaultParagraphFont"/>
    <w:link w:val="BalloonText"/>
    <w:uiPriority w:val="49"/>
    <w:semiHidden/>
    <w:rsid w:val="001F6B8D"/>
    <w:rPr>
      <w:rFonts w:ascii="Tahoma" w:hAnsi="Tahoma" w:cs="Tahoma"/>
      <w:sz w:val="16"/>
      <w:szCs w:val="16"/>
    </w:rPr>
  </w:style>
  <w:style w:type="character" w:customStyle="1" w:styleId="Heading3Char">
    <w:name w:val="Heading 3 Char"/>
    <w:basedOn w:val="DefaultParagraphFont"/>
    <w:link w:val="Heading3"/>
    <w:rsid w:val="006C06E6"/>
    <w:rPr>
      <w:rFonts w:eastAsia="Times New Roman" w:cs="Arial"/>
      <w:bCs/>
      <w:i/>
      <w:sz w:val="26"/>
    </w:rPr>
  </w:style>
  <w:style w:type="character" w:customStyle="1" w:styleId="Heading4Char">
    <w:name w:val="Heading 4 Char"/>
    <w:basedOn w:val="DefaultParagraphFont"/>
    <w:link w:val="Heading4"/>
    <w:rsid w:val="00E83A76"/>
    <w:rPr>
      <w:rFonts w:ascii="Arial" w:hAnsi="Arial"/>
      <w:b/>
      <w:sz w:val="22"/>
    </w:rPr>
  </w:style>
  <w:style w:type="character" w:customStyle="1" w:styleId="Heading5Char">
    <w:name w:val="Heading 5 Char"/>
    <w:basedOn w:val="DefaultParagraphFont"/>
    <w:link w:val="Heading5"/>
    <w:uiPriority w:val="4"/>
    <w:semiHidden/>
    <w:rsid w:val="00842FBD"/>
    <w:rPr>
      <w:rFonts w:ascii="Trebuchet MS" w:hAnsi="Trebuchet MS"/>
      <w:b/>
      <w:sz w:val="32"/>
    </w:rPr>
  </w:style>
  <w:style w:type="character" w:customStyle="1" w:styleId="Heading6Char">
    <w:name w:val="Heading 6 Char"/>
    <w:basedOn w:val="DefaultParagraphFont"/>
    <w:link w:val="Heading6"/>
    <w:uiPriority w:val="5"/>
    <w:semiHidden/>
    <w:rsid w:val="00787FA9"/>
    <w:rPr>
      <w:rFonts w:ascii="Trebuchet MS" w:eastAsia="Times New Roman" w:hAnsi="Trebuchet MS"/>
      <w:iCs/>
      <w:color w:val="0C2577"/>
      <w:sz w:val="90"/>
    </w:rPr>
  </w:style>
  <w:style w:type="paragraph" w:styleId="EnvelopeAddress">
    <w:name w:val="envelope address"/>
    <w:basedOn w:val="Normal"/>
    <w:uiPriority w:val="49"/>
    <w:semiHidden/>
    <w:unhideWhenUsed/>
    <w:rsid w:val="007031F4"/>
    <w:pPr>
      <w:framePr w:w="7920" w:h="1980" w:hRule="exact" w:hSpace="180" w:wrap="auto" w:hAnchor="page" w:xAlign="center" w:yAlign="bottom"/>
      <w:ind w:left="2880"/>
    </w:pPr>
    <w:rPr>
      <w:rFonts w:eastAsia="Times New Roman"/>
    </w:rPr>
  </w:style>
  <w:style w:type="paragraph" w:styleId="EnvelopeReturn">
    <w:name w:val="envelope return"/>
    <w:basedOn w:val="Normal"/>
    <w:uiPriority w:val="49"/>
    <w:semiHidden/>
    <w:unhideWhenUsed/>
    <w:rsid w:val="007031F4"/>
    <w:rPr>
      <w:rFonts w:eastAsia="Times New Roman"/>
      <w:sz w:val="20"/>
      <w:szCs w:val="20"/>
    </w:rPr>
  </w:style>
  <w:style w:type="character" w:styleId="Hyperlink">
    <w:name w:val="Hyperlink"/>
    <w:basedOn w:val="DefaultParagraphFont"/>
    <w:uiPriority w:val="99"/>
    <w:rsid w:val="00BC2D08"/>
    <w:rPr>
      <w:color w:val="0000FF"/>
      <w:u w:val="single"/>
    </w:rPr>
  </w:style>
  <w:style w:type="paragraph" w:styleId="BodyText2">
    <w:name w:val="Body Text 2"/>
    <w:basedOn w:val="Normal"/>
    <w:link w:val="BodyText2Char"/>
    <w:qFormat/>
    <w:rsid w:val="00656D42"/>
    <w:pPr>
      <w:numPr>
        <w:ilvl w:val="1"/>
        <w:numId w:val="19"/>
      </w:numPr>
    </w:pPr>
  </w:style>
  <w:style w:type="character" w:customStyle="1" w:styleId="BodyText2Char">
    <w:name w:val="Body Text 2 Char"/>
    <w:basedOn w:val="DefaultParagraphFont"/>
    <w:link w:val="BodyText2"/>
    <w:rsid w:val="00656D42"/>
  </w:style>
  <w:style w:type="paragraph" w:styleId="ListBullet">
    <w:name w:val="List Bullet"/>
    <w:basedOn w:val="Normal"/>
    <w:uiPriority w:val="38"/>
    <w:semiHidden/>
    <w:unhideWhenUsed/>
    <w:rsid w:val="005050E8"/>
    <w:pPr>
      <w:numPr>
        <w:numId w:val="11"/>
      </w:numPr>
      <w:ind w:left="357" w:hanging="357"/>
      <w:contextualSpacing/>
    </w:pPr>
  </w:style>
  <w:style w:type="paragraph" w:styleId="Header">
    <w:name w:val="header"/>
    <w:basedOn w:val="Normal"/>
    <w:next w:val="Normal"/>
    <w:link w:val="HeaderChar"/>
    <w:uiPriority w:val="1"/>
    <w:rsid w:val="00110917"/>
    <w:pPr>
      <w:tabs>
        <w:tab w:val="center" w:pos="4513"/>
        <w:tab w:val="right" w:pos="9026"/>
      </w:tabs>
      <w:spacing w:after="0"/>
      <w:contextualSpacing/>
      <w:jc w:val="right"/>
    </w:pPr>
    <w:rPr>
      <w:b/>
    </w:rPr>
  </w:style>
  <w:style w:type="character" w:customStyle="1" w:styleId="HeaderChar">
    <w:name w:val="Header Char"/>
    <w:basedOn w:val="DefaultParagraphFont"/>
    <w:link w:val="Header"/>
    <w:uiPriority w:val="1"/>
    <w:rsid w:val="00E83A76"/>
    <w:rPr>
      <w:b/>
    </w:rPr>
  </w:style>
  <w:style w:type="paragraph" w:styleId="Footer">
    <w:name w:val="footer"/>
    <w:basedOn w:val="Normal"/>
    <w:link w:val="FooterChar"/>
    <w:uiPriority w:val="1"/>
    <w:rsid w:val="00867092"/>
    <w:pPr>
      <w:tabs>
        <w:tab w:val="center" w:pos="4513"/>
        <w:tab w:val="right" w:pos="9026"/>
      </w:tabs>
      <w:spacing w:after="120"/>
      <w:jc w:val="right"/>
    </w:pPr>
    <w:rPr>
      <w:b/>
    </w:rPr>
  </w:style>
  <w:style w:type="character" w:customStyle="1" w:styleId="FooterChar">
    <w:name w:val="Footer Char"/>
    <w:basedOn w:val="DefaultParagraphFont"/>
    <w:link w:val="Footer"/>
    <w:uiPriority w:val="1"/>
    <w:rsid w:val="00E83A76"/>
    <w:rPr>
      <w:b/>
    </w:rPr>
  </w:style>
  <w:style w:type="paragraph" w:styleId="FootnoteText">
    <w:name w:val="footnote text"/>
    <w:basedOn w:val="Normal"/>
    <w:link w:val="FootnoteTextChar"/>
    <w:uiPriority w:val="99"/>
    <w:semiHidden/>
    <w:rsid w:val="00E83A76"/>
    <w:pPr>
      <w:spacing w:after="0"/>
      <w:ind w:left="567" w:hanging="567"/>
      <w:jc w:val="both"/>
    </w:pPr>
    <w:rPr>
      <w:sz w:val="20"/>
    </w:rPr>
  </w:style>
  <w:style w:type="character" w:customStyle="1" w:styleId="FootnoteTextChar">
    <w:name w:val="Footnote Text Char"/>
    <w:basedOn w:val="DefaultParagraphFont"/>
    <w:link w:val="FootnoteText"/>
    <w:uiPriority w:val="99"/>
    <w:semiHidden/>
    <w:rsid w:val="00E83A76"/>
    <w:rPr>
      <w:sz w:val="20"/>
    </w:rPr>
  </w:style>
  <w:style w:type="character" w:styleId="FootnoteReference">
    <w:name w:val="footnote reference"/>
    <w:basedOn w:val="DefaultParagraphFont"/>
    <w:uiPriority w:val="99"/>
    <w:semiHidden/>
    <w:rsid w:val="00725AA6"/>
    <w:rPr>
      <w:vertAlign w:val="superscript"/>
    </w:rPr>
  </w:style>
  <w:style w:type="table" w:styleId="TableGrid">
    <w:name w:val="Table Grid"/>
    <w:basedOn w:val="TableNormal"/>
    <w:uiPriority w:val="59"/>
    <w:rsid w:val="00485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semiHidden/>
    <w:rsid w:val="00B47BD7"/>
    <w:pPr>
      <w:tabs>
        <w:tab w:val="right" w:leader="dot" w:pos="8302"/>
      </w:tabs>
      <w:spacing w:after="120"/>
      <w:ind w:right="567"/>
    </w:pPr>
    <w:rPr>
      <w:rFonts w:ascii="Arial" w:hAnsi="Arial"/>
      <w:noProof/>
    </w:rPr>
  </w:style>
  <w:style w:type="paragraph" w:styleId="TOC3">
    <w:name w:val="toc 3"/>
    <w:basedOn w:val="Normal"/>
    <w:next w:val="Normal"/>
    <w:autoRedefine/>
    <w:uiPriority w:val="39"/>
    <w:semiHidden/>
    <w:rsid w:val="0029455F"/>
    <w:pPr>
      <w:tabs>
        <w:tab w:val="right" w:leader="dot" w:pos="8302"/>
      </w:tabs>
      <w:spacing w:after="120"/>
      <w:ind w:left="567" w:right="567"/>
    </w:pPr>
    <w:rPr>
      <w:rFonts w:ascii="Arial" w:hAnsi="Arial"/>
    </w:rPr>
  </w:style>
  <w:style w:type="paragraph" w:styleId="TOCHeading">
    <w:name w:val="TOC Heading"/>
    <w:basedOn w:val="Heading1"/>
    <w:next w:val="Normal"/>
    <w:uiPriority w:val="1"/>
    <w:rsid w:val="00E96B6D"/>
    <w:pPr>
      <w:outlineLvl w:val="9"/>
    </w:pPr>
    <w:rPr>
      <w:rFonts w:eastAsiaTheme="majorEastAsia" w:cstheme="majorBidi"/>
      <w:szCs w:val="28"/>
    </w:rPr>
  </w:style>
  <w:style w:type="character" w:customStyle="1" w:styleId="BodyText1Char">
    <w:name w:val="Body Text 1 Char"/>
    <w:basedOn w:val="DefaultParagraphFont"/>
    <w:link w:val="BodyText1"/>
    <w:rsid w:val="00656D42"/>
    <w:rPr>
      <w:rFonts w:eastAsia="Times New Roman"/>
    </w:rPr>
  </w:style>
  <w:style w:type="paragraph" w:styleId="NoSpacing">
    <w:name w:val="No Spacing"/>
    <w:uiPriority w:val="1"/>
    <w:qFormat/>
    <w:rsid w:val="009D467A"/>
    <w:pPr>
      <w:spacing w:after="0"/>
    </w:pPr>
  </w:style>
  <w:style w:type="paragraph" w:customStyle="1" w:styleId="BoxHeading">
    <w:name w:val="Box Heading"/>
    <w:next w:val="Normal"/>
    <w:uiPriority w:val="1"/>
    <w:qFormat/>
    <w:rsid w:val="00656D42"/>
    <w:pPr>
      <w:spacing w:before="120" w:after="360"/>
    </w:pPr>
    <w:rPr>
      <w:rFonts w:ascii="Arial" w:eastAsia="Times New Roman" w:hAnsi="Arial" w:cs="Arial"/>
      <w:b/>
      <w:bCs/>
      <w:sz w:val="32"/>
      <w:szCs w:val="32"/>
    </w:rPr>
  </w:style>
  <w:style w:type="paragraph" w:customStyle="1" w:styleId="BoxBullet">
    <w:name w:val="Box Bullet"/>
    <w:basedOn w:val="Normal"/>
    <w:uiPriority w:val="1"/>
    <w:qFormat/>
    <w:rsid w:val="003936EA"/>
    <w:pPr>
      <w:numPr>
        <w:numId w:val="17"/>
      </w:numPr>
    </w:pPr>
    <w:rPr>
      <w:rFonts w:eastAsia="Times New Roman"/>
      <w:szCs w:val="26"/>
    </w:rPr>
  </w:style>
  <w:style w:type="paragraph" w:customStyle="1" w:styleId="BodyText1">
    <w:name w:val="Body Text 1"/>
    <w:basedOn w:val="Normal"/>
    <w:link w:val="BodyText1Char"/>
    <w:qFormat/>
    <w:rsid w:val="00E07F40"/>
    <w:pPr>
      <w:numPr>
        <w:numId w:val="19"/>
      </w:numPr>
      <w:jc w:val="both"/>
    </w:pPr>
    <w:rPr>
      <w:rFonts w:eastAsia="Times New Roman"/>
    </w:rPr>
  </w:style>
  <w:style w:type="character" w:customStyle="1" w:styleId="PSNamefieldtext">
    <w:name w:val="PS Name field text"/>
    <w:basedOn w:val="DefaultParagraphFont"/>
    <w:uiPriority w:val="2"/>
    <w:qFormat/>
    <w:rsid w:val="00E07F40"/>
    <w:rPr>
      <w:lang w:eastAsia="en-AU"/>
    </w:rPr>
  </w:style>
  <w:style w:type="character" w:customStyle="1" w:styleId="PSNofieldtext">
    <w:name w:val="PS No. field text"/>
    <w:basedOn w:val="DefaultParagraphFont"/>
    <w:uiPriority w:val="2"/>
    <w:qFormat/>
    <w:rsid w:val="00E07F40"/>
  </w:style>
  <w:style w:type="paragraph" w:styleId="BodyText3">
    <w:name w:val="Body Text 3"/>
    <w:basedOn w:val="Normal"/>
    <w:link w:val="BodyText3Char"/>
    <w:qFormat/>
    <w:rsid w:val="00656D42"/>
    <w:pPr>
      <w:numPr>
        <w:ilvl w:val="2"/>
        <w:numId w:val="19"/>
      </w:numPr>
    </w:pPr>
    <w:rPr>
      <w:szCs w:val="16"/>
    </w:rPr>
  </w:style>
  <w:style w:type="character" w:customStyle="1" w:styleId="BodyText3Char">
    <w:name w:val="Body Text 3 Char"/>
    <w:basedOn w:val="DefaultParagraphFont"/>
    <w:link w:val="BodyText3"/>
    <w:rsid w:val="00656D42"/>
    <w:rPr>
      <w:szCs w:val="16"/>
    </w:rPr>
  </w:style>
  <w:style w:type="character" w:customStyle="1" w:styleId="Attachmentfieldtext">
    <w:name w:val="Attachment field text"/>
    <w:basedOn w:val="DefaultParagraphFont"/>
    <w:uiPriority w:val="2"/>
    <w:qFormat/>
    <w:rsid w:val="00867092"/>
  </w:style>
  <w:style w:type="paragraph" w:styleId="Title">
    <w:name w:val="Title"/>
    <w:basedOn w:val="Normal"/>
    <w:next w:val="Normal"/>
    <w:link w:val="TitleChar"/>
    <w:qFormat/>
    <w:rsid w:val="00C67A76"/>
    <w:pPr>
      <w:spacing w:before="120"/>
    </w:pPr>
    <w:rPr>
      <w:rFonts w:asciiTheme="majorHAnsi" w:hAnsiTheme="majorHAnsi"/>
      <w:b/>
      <w:sz w:val="40"/>
    </w:rPr>
  </w:style>
  <w:style w:type="character" w:customStyle="1" w:styleId="TitleChar">
    <w:name w:val="Title Char"/>
    <w:basedOn w:val="DefaultParagraphFont"/>
    <w:link w:val="Title"/>
    <w:rsid w:val="00C67A76"/>
    <w:rPr>
      <w:rFonts w:asciiTheme="majorHAnsi" w:hAnsiTheme="majorHAnsi"/>
      <w:b/>
      <w:sz w:val="40"/>
    </w:rPr>
  </w:style>
  <w:style w:type="paragraph" w:styleId="TOC1">
    <w:name w:val="toc 1"/>
    <w:basedOn w:val="Normal"/>
    <w:next w:val="Normal"/>
    <w:autoRedefine/>
    <w:uiPriority w:val="39"/>
    <w:rsid w:val="00E83A76"/>
    <w:pPr>
      <w:tabs>
        <w:tab w:val="right" w:leader="dot" w:pos="8302"/>
      </w:tabs>
      <w:spacing w:after="120"/>
      <w:ind w:right="567"/>
    </w:pPr>
    <w:rPr>
      <w:rFonts w:asciiTheme="majorHAnsi" w:hAnsiTheme="majorHAnsi" w:cstheme="majorHAnsi"/>
      <w:noProof/>
    </w:rPr>
  </w:style>
  <w:style w:type="paragraph" w:styleId="TOC4">
    <w:name w:val="toc 4"/>
    <w:basedOn w:val="Normal"/>
    <w:next w:val="Normal"/>
    <w:autoRedefine/>
    <w:uiPriority w:val="39"/>
    <w:semiHidden/>
    <w:rsid w:val="00E83A76"/>
    <w:pPr>
      <w:tabs>
        <w:tab w:val="right" w:leader="dot" w:pos="8302"/>
      </w:tabs>
      <w:spacing w:after="100"/>
      <w:ind w:left="1134" w:right="567"/>
    </w:pPr>
    <w:rPr>
      <w:rFonts w:asciiTheme="majorHAnsi" w:hAnsiTheme="majorHAnsi"/>
    </w:rPr>
  </w:style>
  <w:style w:type="paragraph" w:customStyle="1" w:styleId="BodyText4">
    <w:name w:val="Body Text 4"/>
    <w:basedOn w:val="Normal"/>
    <w:qFormat/>
    <w:rsid w:val="00BF6CDF"/>
    <w:pPr>
      <w:numPr>
        <w:ilvl w:val="3"/>
        <w:numId w:val="19"/>
      </w:numPr>
    </w:pPr>
  </w:style>
  <w:style w:type="paragraph" w:customStyle="1" w:styleId="numberedpara">
    <w:name w:val="numbered para"/>
    <w:basedOn w:val="Normal"/>
    <w:rsid w:val="0059101F"/>
    <w:rPr>
      <w:rFonts w:eastAsia="Times New Roman"/>
      <w:snapToGrid w:val="0"/>
      <w:color w:val="000000"/>
      <w:lang w:eastAsia="en-US"/>
    </w:rPr>
  </w:style>
  <w:style w:type="paragraph" w:styleId="BodyText">
    <w:name w:val="Body Text"/>
    <w:basedOn w:val="Normal"/>
    <w:link w:val="BodyTextChar"/>
    <w:uiPriority w:val="49"/>
    <w:semiHidden/>
    <w:unhideWhenUsed/>
    <w:rsid w:val="0059101F"/>
    <w:pPr>
      <w:spacing w:after="120"/>
    </w:pPr>
  </w:style>
  <w:style w:type="character" w:customStyle="1" w:styleId="BodyTextChar">
    <w:name w:val="Body Text Char"/>
    <w:basedOn w:val="DefaultParagraphFont"/>
    <w:link w:val="BodyText"/>
    <w:uiPriority w:val="49"/>
    <w:semiHidden/>
    <w:rsid w:val="0059101F"/>
  </w:style>
  <w:style w:type="paragraph" w:styleId="ListParagraph">
    <w:name w:val="List Paragraph"/>
    <w:basedOn w:val="Normal"/>
    <w:link w:val="ListParagraphChar"/>
    <w:uiPriority w:val="34"/>
    <w:qFormat/>
    <w:rsid w:val="0059101F"/>
    <w:pPr>
      <w:spacing w:after="0"/>
      <w:ind w:left="720"/>
    </w:pPr>
    <w:rPr>
      <w:rFonts w:ascii="Trebuchet MS" w:hAnsi="Trebuchet MS"/>
      <w:sz w:val="22"/>
      <w:szCs w:val="22"/>
      <w:lang w:eastAsia="en-US"/>
    </w:rPr>
  </w:style>
  <w:style w:type="paragraph" w:customStyle="1" w:styleId="GPSHeading">
    <w:name w:val="GPS Heading"/>
    <w:basedOn w:val="Normal"/>
    <w:qFormat/>
    <w:rsid w:val="0059101F"/>
    <w:pPr>
      <w:spacing w:before="120"/>
    </w:pPr>
    <w:rPr>
      <w:rFonts w:ascii="Arial" w:eastAsia="Times New Roman" w:hAnsi="Arial"/>
      <w:b/>
      <w:bCs/>
    </w:rPr>
  </w:style>
  <w:style w:type="character" w:customStyle="1" w:styleId="ListParagraphChar">
    <w:name w:val="List Paragraph Char"/>
    <w:link w:val="ListParagraph"/>
    <w:uiPriority w:val="34"/>
    <w:rsid w:val="0059101F"/>
    <w:rPr>
      <w:rFonts w:ascii="Trebuchet MS" w:hAnsi="Trebuchet MS"/>
      <w:sz w:val="22"/>
      <w:szCs w:val="22"/>
      <w:lang w:eastAsia="en-US"/>
    </w:rPr>
  </w:style>
  <w:style w:type="paragraph" w:customStyle="1" w:styleId="ActTitle">
    <w:name w:val="Act Title"/>
    <w:basedOn w:val="Normal"/>
    <w:next w:val="Normal"/>
    <w:rsid w:val="00E8369C"/>
    <w:pPr>
      <w:pBdr>
        <w:bottom w:val="single" w:sz="4" w:space="3" w:color="auto"/>
      </w:pBdr>
      <w:spacing w:before="480"/>
    </w:pPr>
    <w:rPr>
      <w:rFonts w:ascii="Arial" w:eastAsia="Times New Roman" w:hAnsi="Arial"/>
      <w:i/>
      <w:iCs/>
      <w:sz w:val="28"/>
      <w:szCs w:val="20"/>
    </w:rPr>
  </w:style>
  <w:style w:type="paragraph" w:customStyle="1" w:styleId="IntroTo">
    <w:name w:val="IntroTo:"/>
    <w:basedOn w:val="Normal"/>
    <w:rsid w:val="00E8369C"/>
    <w:pPr>
      <w:spacing w:after="0"/>
      <w:ind w:left="720" w:hanging="720"/>
    </w:pPr>
    <w:rPr>
      <w:rFonts w:eastAsia="Times New Roma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764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27720FB3834AB6A4279944112FFDDD"/>
        <w:category>
          <w:name w:val="General"/>
          <w:gallery w:val="placeholder"/>
        </w:category>
        <w:types>
          <w:type w:val="bbPlcHdr"/>
        </w:types>
        <w:behaviors>
          <w:behavior w:val="content"/>
        </w:behaviors>
        <w:guid w:val="{CE5AE9D2-205E-4742-BEE7-2628E55A713D}"/>
      </w:docPartPr>
      <w:docPartBody>
        <w:p w:rsidR="00552B64" w:rsidRDefault="00192B78" w:rsidP="00192B78">
          <w:pPr>
            <w:pStyle w:val="3227720FB3834AB6A4279944112FFDDD"/>
          </w:pPr>
          <w:r w:rsidRPr="00E74BEE">
            <w:rPr>
              <w:rStyle w:val="PlaceholderText"/>
            </w:rPr>
            <w:t>[Approval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B78"/>
    <w:rsid w:val="00192B78"/>
    <w:rsid w:val="00552B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2B78"/>
    <w:rPr>
      <w:noProof w:val="0"/>
      <w:color w:val="000000" w:themeColor="text1"/>
      <w:sz w:val="22"/>
      <w:lang w:val="en-AU"/>
    </w:rPr>
  </w:style>
  <w:style w:type="paragraph" w:customStyle="1" w:styleId="3227720FB3834AB6A4279944112FFDDD">
    <w:name w:val="3227720FB3834AB6A4279944112FFDDD"/>
    <w:rsid w:val="00192B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APRA">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64482d-1961-4d38-bfc2-b109b3418834">
      <Terms xmlns="http://schemas.microsoft.com/office/infopath/2007/PartnerControls"/>
    </lcf76f155ced4ddcb4097134ff3c332f>
    <TaxCatchAll xmlns="79530295-9eea-494d-b82a-9ff74409eaf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E831F15EEA47429C4A0837D916ED91" ma:contentTypeVersion="10" ma:contentTypeDescription="Create a new document." ma:contentTypeScope="" ma:versionID="3217bb2e8243fb4c4e1a5f8247c6c879">
  <xsd:schema xmlns:xsd="http://www.w3.org/2001/XMLSchema" xmlns:xs="http://www.w3.org/2001/XMLSchema" xmlns:p="http://schemas.microsoft.com/office/2006/metadata/properties" xmlns:ns2="5664482d-1961-4d38-bfc2-b109b3418834" xmlns:ns3="79530295-9eea-494d-b82a-9ff74409eafc" targetNamespace="http://schemas.microsoft.com/office/2006/metadata/properties" ma:root="true" ma:fieldsID="99dfed44dddfc3bf463407ec98affee9" ns2:_="" ns3:_="">
    <xsd:import namespace="5664482d-1961-4d38-bfc2-b109b3418834"/>
    <xsd:import namespace="79530295-9eea-494d-b82a-9ff74409eaf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4482d-1961-4d38-bfc2-b109b3418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530295-9eea-494d-b82a-9ff74409eaf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8538fce-e890-4b7b-80be-36737fc852f6}" ma:internalName="TaxCatchAll" ma:showField="CatchAllData" ma:web="79530295-9eea-494d-b82a-9ff74409ea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C7AFB-DCC6-4E98-A2E4-5BEA9E446AA3}">
  <ds:schemaRefs>
    <ds:schemaRef ds:uri="http://schemas.microsoft.com/office/2006/metadata/properties"/>
    <ds:schemaRef ds:uri="http://www.w3.org/XML/1998/namespace"/>
    <ds:schemaRef ds:uri="http://purl.org/dc/dcmitype/"/>
    <ds:schemaRef ds:uri="79530295-9eea-494d-b82a-9ff74409eafc"/>
    <ds:schemaRef ds:uri="http://schemas.microsoft.com/office/2006/documentManagement/types"/>
    <ds:schemaRef ds:uri="http://purl.org/dc/terms/"/>
    <ds:schemaRef ds:uri="http://schemas.openxmlformats.org/package/2006/metadata/core-properties"/>
    <ds:schemaRef ds:uri="5664482d-1961-4d38-bfc2-b109b3418834"/>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EEA1ABF1-FA65-4077-9E92-8661D6549D3E}">
  <ds:schemaRefs>
    <ds:schemaRef ds:uri="http://schemas.microsoft.com/sharepoint/v3/contenttype/forms"/>
  </ds:schemaRefs>
</ds:datastoreItem>
</file>

<file path=customXml/itemProps3.xml><?xml version="1.0" encoding="utf-8"?>
<ds:datastoreItem xmlns:ds="http://schemas.openxmlformats.org/officeDocument/2006/customXml" ds:itemID="{8063A51B-0DE8-4A39-A6BC-51320EC654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4482d-1961-4d38-bfc2-b109b3418834"/>
    <ds:schemaRef ds:uri="79530295-9eea-494d-b82a-9ff74409ea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7AD681-88FC-4F69-A037-447ECA8EB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788</Words>
  <Characters>4332</Characters>
  <Application>Microsoft Office Word</Application>
  <DocSecurity>0</DocSecurity>
  <Lines>117</Lines>
  <Paragraphs>68</Paragraphs>
  <ScaleCrop>false</ScaleCrop>
  <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HPS 118 - Capital Adequacy Operational Risk Charge</dc:title>
  <dc:subject/>
  <dc:creator/>
  <cp:keywords>[SEC=OFFICIAL]</cp:keywords>
  <cp:lastModifiedBy/>
  <cp:revision>1</cp:revision>
  <dcterms:created xsi:type="dcterms:W3CDTF">2023-05-31T10:49:00Z</dcterms:created>
  <dcterms:modified xsi:type="dcterms:W3CDTF">2023-05-31T10:49:00Z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DisplayValueSecClassificationWithQualifier">
    <vt:lpwstr>OFFICIAL</vt:lpwstr>
  </property>
  <property fmtid="{D5CDD505-2E9C-101B-9397-08002B2CF9AE}" pid="3" name="PM_SecurityClassification">
    <vt:lpwstr>OFFICIAL</vt:lpwstr>
  </property>
  <property fmtid="{D5CDD505-2E9C-101B-9397-08002B2CF9AE}" pid="4" name="PM_Qualifier">
    <vt:lpwstr/>
  </property>
  <property fmtid="{D5CDD505-2E9C-101B-9397-08002B2CF9AE}" pid="5" name="PM_InsertionValue">
    <vt:lpwstr>OFFICIAL</vt:lpwstr>
  </property>
  <property fmtid="{D5CDD505-2E9C-101B-9397-08002B2CF9AE}" pid="6" name="PM_Originator_Hash_SHA1">
    <vt:lpwstr>C3AD57350F36D8E1BD75F8F67CB06D435C9C43CA</vt:lpwstr>
  </property>
  <property fmtid="{D5CDD505-2E9C-101B-9397-08002B2CF9AE}" pid="7" name="PM_Hash_Salt">
    <vt:lpwstr>92B296B0CA6D1A150DF3A15B85CA3E60</vt:lpwstr>
  </property>
  <property fmtid="{D5CDD505-2E9C-101B-9397-08002B2CF9AE}" pid="8" name="PM_Hash_Version">
    <vt:lpwstr>2022.1</vt:lpwstr>
  </property>
  <property fmtid="{D5CDD505-2E9C-101B-9397-08002B2CF9AE}" pid="9" name="PM_SecurityClassification_Prev">
    <vt:lpwstr>OFFICIAL</vt:lpwstr>
  </property>
  <property fmtid="{D5CDD505-2E9C-101B-9397-08002B2CF9AE}" pid="10" name="PM_Hash_SHA1">
    <vt:lpwstr>31B7AE336ECF5DF1512F799C8E6AEC91BECEEAE8</vt:lpwstr>
  </property>
  <property fmtid="{D5CDD505-2E9C-101B-9397-08002B2CF9AE}" pid="11" name="PM_Qualifier_Prev">
    <vt:lpwstr/>
  </property>
  <property fmtid="{D5CDD505-2E9C-101B-9397-08002B2CF9AE}" pid="12" name="MSIP_Label_c0129afb-6481-4f92-bc9f-5a4a6346364d_SetDate">
    <vt:lpwstr>2022-09-15T01:22:36Z</vt:lpwstr>
  </property>
  <property fmtid="{D5CDD505-2E9C-101B-9397-08002B2CF9AE}" pid="13" name="PM_Hash_Salt_Prev">
    <vt:lpwstr>A1323508439CA5D80B4BE6EF6A2D94BF</vt:lpwstr>
  </property>
  <property fmtid="{D5CDD505-2E9C-101B-9397-08002B2CF9AE}" pid="14" name="PM_Caveats_Count">
    <vt:lpwstr>0</vt:lpwstr>
  </property>
  <property fmtid="{D5CDD505-2E9C-101B-9397-08002B2CF9AE}" pid="15" name="PM_ProtectiveMarkingImage_Header">
    <vt:lpwstr>C:\Program Files\Common Files\janusNET Shared\janusSEAL\Images\DocumentSlashBlue.png</vt:lpwstr>
  </property>
  <property fmtid="{D5CDD505-2E9C-101B-9397-08002B2CF9AE}" pid="16" name="PM_OriginationTimeStamp">
    <vt:lpwstr>2022-09-15T01:22:36Z</vt:lpwstr>
  </property>
  <property fmtid="{D5CDD505-2E9C-101B-9397-08002B2CF9AE}" pid="17" name="PM_ProtectiveMarkingValue_Header">
    <vt:lpwstr>OFFICIAL</vt:lpwstr>
  </property>
  <property fmtid="{D5CDD505-2E9C-101B-9397-08002B2CF9AE}" pid="18" name="PM_Originating_FileId">
    <vt:lpwstr>9CDD4A8A38FF4D3681F9F9DB8CFE362E</vt:lpwstr>
  </property>
  <property fmtid="{D5CDD505-2E9C-101B-9397-08002B2CF9AE}" pid="19" name="PM_ProtectiveMarkingValue_Footer">
    <vt:lpwstr>OFFICIAL</vt:lpwstr>
  </property>
  <property fmtid="{D5CDD505-2E9C-101B-9397-08002B2CF9AE}" pid="20" name="PM_ProtectiveMarkingImage_Footer">
    <vt:lpwstr>C:\Program Files\Common Files\janusNET Shared\janusSEAL\Images\DocumentSlashBlue.png</vt:lpwstr>
  </property>
  <property fmtid="{D5CDD505-2E9C-101B-9397-08002B2CF9AE}" pid="21" name="PM_Namespace">
    <vt:lpwstr>gov.au</vt:lpwstr>
  </property>
  <property fmtid="{D5CDD505-2E9C-101B-9397-08002B2CF9AE}" pid="22" name="PM_Version">
    <vt:lpwstr>2018.3</vt:lpwstr>
  </property>
  <property fmtid="{D5CDD505-2E9C-101B-9397-08002B2CF9AE}" pid="23" name="PM_Note">
    <vt:lpwstr/>
  </property>
  <property fmtid="{D5CDD505-2E9C-101B-9397-08002B2CF9AE}" pid="24" name="PM_Markers">
    <vt:lpwstr/>
  </property>
  <property fmtid="{D5CDD505-2E9C-101B-9397-08002B2CF9AE}" pid="25" name="PM_Display">
    <vt:lpwstr>OFFICIAL</vt:lpwstr>
  </property>
  <property fmtid="{D5CDD505-2E9C-101B-9397-08002B2CF9AE}" pid="26" name="PM_OriginatorUserAccountName_SHA256">
    <vt:lpwstr>6E3018F28A186D2E5FF5207C041E7A82E907C3008E071057026A53705873B72E</vt:lpwstr>
  </property>
  <property fmtid="{D5CDD505-2E9C-101B-9397-08002B2CF9AE}" pid="27" name="PM_OriginatorDomainName_SHA256">
    <vt:lpwstr>ECBDE2B44A971754412B3FB70606937A119CC0D4B6C1B658A40FBD41C30BE3EC</vt:lpwstr>
  </property>
  <property fmtid="{D5CDD505-2E9C-101B-9397-08002B2CF9AE}" pid="28" name="PMUuid">
    <vt:lpwstr>v=2022.2;d=gov.au;g=46DD6D7C-8107-577B-BC6E-F348953B2E44</vt:lpwstr>
  </property>
  <property fmtid="{D5CDD505-2E9C-101B-9397-08002B2CF9AE}" pid="29" name="MSIP_Label_c0129afb-6481-4f92-bc9f-5a4a6346364d_Name">
    <vt:lpwstr>OFFICIAL</vt:lpwstr>
  </property>
  <property fmtid="{D5CDD505-2E9C-101B-9397-08002B2CF9AE}" pid="30" name="MSIP_Label_c0129afb-6481-4f92-bc9f-5a4a6346364d_SiteId">
    <vt:lpwstr>c05e3ffd-b491-4431-9809-e61d4dc78816</vt:lpwstr>
  </property>
  <property fmtid="{D5CDD505-2E9C-101B-9397-08002B2CF9AE}" pid="31" name="MSIP_Label_c0129afb-6481-4f92-bc9f-5a4a6346364d_Enabled">
    <vt:lpwstr>true</vt:lpwstr>
  </property>
  <property fmtid="{D5CDD505-2E9C-101B-9397-08002B2CF9AE}" pid="32" name="ContentTypeId">
    <vt:lpwstr>0x010100E5E831F15EEA47429C4A0837D916ED91</vt:lpwstr>
  </property>
  <property fmtid="{D5CDD505-2E9C-101B-9397-08002B2CF9AE}" pid="33" name="APRAPeriod">
    <vt:lpwstr/>
  </property>
  <property fmtid="{D5CDD505-2E9C-101B-9397-08002B2CF9AE}" pid="34" name="APRAPRSG">
    <vt:lpwstr/>
  </property>
  <property fmtid="{D5CDD505-2E9C-101B-9397-08002B2CF9AE}" pid="35" name="APRAActivity">
    <vt:lpwstr>Prudential policy development</vt:lpwstr>
  </property>
  <property fmtid="{D5CDD505-2E9C-101B-9397-08002B2CF9AE}" pid="36" name="APRAYear">
    <vt:lpwstr/>
  </property>
  <property fmtid="{D5CDD505-2E9C-101B-9397-08002B2CF9AE}" pid="37" name="APRAIndustry">
    <vt:lpwstr>PHI</vt:lpwstr>
  </property>
  <property fmtid="{D5CDD505-2E9C-101B-9397-08002B2CF9AE}" pid="38" name="_dlc_DocIdItemGuid">
    <vt:lpwstr>a6d63f5f-6f34-4549-9ba9-1c529385c157</vt:lpwstr>
  </property>
  <property fmtid="{D5CDD505-2E9C-101B-9397-08002B2CF9AE}" pid="39" name="IsLocked">
    <vt:lpwstr>Yes</vt:lpwstr>
  </property>
  <property fmtid="{D5CDD505-2E9C-101B-9397-08002B2CF9AE}" pid="40" name="APRACostCentre">
    <vt:lpwstr/>
  </property>
  <property fmtid="{D5CDD505-2E9C-101B-9397-08002B2CF9AE}" pid="41" name="IT system type">
    <vt:lpwstr/>
  </property>
  <property fmtid="{D5CDD505-2E9C-101B-9397-08002B2CF9AE}" pid="42" name="APRACategory">
    <vt:lpwstr/>
  </property>
  <property fmtid="{D5CDD505-2E9C-101B-9397-08002B2CF9AE}" pid="43" name="APRADocumentType">
    <vt:lpwstr>Prudential standard</vt:lpwstr>
  </property>
  <property fmtid="{D5CDD505-2E9C-101B-9397-08002B2CF9AE}" pid="44" name="APRAStatus">
    <vt:lpwstr>Published</vt:lpwstr>
  </property>
  <property fmtid="{D5CDD505-2E9C-101B-9397-08002B2CF9AE}" pid="45" name="APRAEntityAdviceSupport">
    <vt:lpwstr/>
  </property>
  <property fmtid="{D5CDD505-2E9C-101B-9397-08002B2CF9AE}" pid="46" name="APRALegislation">
    <vt:lpwstr/>
  </property>
  <property fmtid="{D5CDD505-2E9C-101B-9397-08002B2CF9AE}" pid="47" name="APRAExternalOrganisation">
    <vt:lpwstr/>
  </property>
  <property fmtid="{D5CDD505-2E9C-101B-9397-08002B2CF9AE}" pid="48" name="APRAIRTR">
    <vt:lpwstr/>
  </property>
  <property fmtid="{D5CDD505-2E9C-101B-9397-08002B2CF9AE}" pid="49" name="RecordPoint_WorkflowType">
    <vt:lpwstr>ActiveSubmitStub</vt:lpwstr>
  </property>
  <property fmtid="{D5CDD505-2E9C-101B-9397-08002B2CF9AE}" pid="50" name="RecordPoint_ActiveItemSiteId">
    <vt:lpwstr>{0108aca2-193a-480a-9365-26eca985c6f0}</vt:lpwstr>
  </property>
  <property fmtid="{D5CDD505-2E9C-101B-9397-08002B2CF9AE}" pid="51" name="RecordPoint_ActiveItemListId">
    <vt:lpwstr>{8524f2be-f3e8-4e4e-b114-b0bf6497a529}</vt:lpwstr>
  </property>
  <property fmtid="{D5CDD505-2E9C-101B-9397-08002B2CF9AE}" pid="52" name="RecordPoint_ActiveItemUniqueId">
    <vt:lpwstr>{a6d63f5f-6f34-4549-9ba9-1c529385c157}</vt:lpwstr>
  </property>
  <property fmtid="{D5CDD505-2E9C-101B-9397-08002B2CF9AE}" pid="53" name="RecordPoint_ActiveItemWebId">
    <vt:lpwstr>{b7c132af-ef8f-43c8-b784-c343c8358833}</vt:lpwstr>
  </property>
  <property fmtid="{D5CDD505-2E9C-101B-9397-08002B2CF9AE}" pid="54" name="RecordPoint_RecordNumberSubmitted">
    <vt:lpwstr/>
  </property>
  <property fmtid="{D5CDD505-2E9C-101B-9397-08002B2CF9AE}" pid="55" name="RecordPoint_SubmissionCompleted">
    <vt:lpwstr/>
  </property>
  <property fmtid="{D5CDD505-2E9C-101B-9397-08002B2CF9AE}" pid="56" name="RecordPoint_SubmissionDate">
    <vt:lpwstr/>
  </property>
  <property fmtid="{D5CDD505-2E9C-101B-9397-08002B2CF9AE}" pid="57" name="RecordPoint_ActiveItemMoved">
    <vt:lpwstr/>
  </property>
  <property fmtid="{D5CDD505-2E9C-101B-9397-08002B2CF9AE}" pid="58" name="RecordPoint_RecordFormat">
    <vt:lpwstr/>
  </property>
  <property fmtid="{D5CDD505-2E9C-101B-9397-08002B2CF9AE}" pid="59" name="PMHMAC">
    <vt:lpwstr>v=2022.1;a=SHA256;h=5EE1DEA318DBCF49E5D74060D9662E859BB7966142C61B7848DFB43C97C46643</vt:lpwstr>
  </property>
  <property fmtid="{D5CDD505-2E9C-101B-9397-08002B2CF9AE}" pid="60" name="MSIP_Label_c0129afb-6481-4f92-bc9f-5a4a6346364d_Method">
    <vt:lpwstr>Privileged</vt:lpwstr>
  </property>
  <property fmtid="{D5CDD505-2E9C-101B-9397-08002B2CF9AE}" pid="61" name="MSIP_Label_c0129afb-6481-4f92-bc9f-5a4a6346364d_ContentBits">
    <vt:lpwstr>0</vt:lpwstr>
  </property>
  <property fmtid="{D5CDD505-2E9C-101B-9397-08002B2CF9AE}" pid="62" name="MSIP_Label_c0129afb-6481-4f92-bc9f-5a4a6346364d_ActionId">
    <vt:lpwstr>eec5d948293346279e228af66ca1282f</vt:lpwstr>
  </property>
  <property fmtid="{D5CDD505-2E9C-101B-9397-08002B2CF9AE}" pid="63" name="APRASecurityClassification">
    <vt:lpwstr>OFFICIAL</vt:lpwstr>
  </property>
  <property fmtid="{D5CDD505-2E9C-101B-9397-08002B2CF9AE}" pid="64" name="DocumentSetDescription">
    <vt:lpwstr/>
  </property>
  <property fmtid="{D5CDD505-2E9C-101B-9397-08002B2CF9AE}" pid="65" name="_ExtendedDescription">
    <vt:lpwstr/>
  </property>
  <property fmtid="{D5CDD505-2E9C-101B-9397-08002B2CF9AE}" pid="66" name="URL">
    <vt:lpwstr/>
  </property>
  <property fmtid="{D5CDD505-2E9C-101B-9397-08002B2CF9AE}" pid="67" name="MediaServiceImageTags">
    <vt:lpwstr/>
  </property>
</Properties>
</file>