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228BD" w14:textId="77777777" w:rsidR="00876177" w:rsidRPr="00613F01" w:rsidRDefault="00876177"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550E42">
        <w:rPr>
          <w:sz w:val="24"/>
          <w:szCs w:val="24"/>
        </w:rPr>
        <w:t xml:space="preserve">No. </w:t>
      </w:r>
      <w:r w:rsidRPr="000862C0">
        <w:rPr>
          <w:noProof/>
          <w:sz w:val="24"/>
          <w:szCs w:val="24"/>
        </w:rPr>
        <w:t>118</w:t>
      </w:r>
      <w:r w:rsidRPr="008234D8">
        <w:rPr>
          <w:sz w:val="24"/>
          <w:szCs w:val="24"/>
        </w:rPr>
        <w:t xml:space="preserve"> of 202</w:t>
      </w:r>
      <w:r>
        <w:rPr>
          <w:sz w:val="24"/>
          <w:szCs w:val="24"/>
        </w:rPr>
        <w:t>3</w:t>
      </w:r>
    </w:p>
    <w:p w14:paraId="6F11970D" w14:textId="77777777" w:rsidR="00876177" w:rsidRPr="002C6D26" w:rsidRDefault="00876177" w:rsidP="00854C33">
      <w:pPr>
        <w:pStyle w:val="Heading"/>
        <w:tabs>
          <w:tab w:val="left" w:pos="360"/>
        </w:tabs>
        <w:spacing w:after="240"/>
        <w:jc w:val="center"/>
        <w:rPr>
          <w:sz w:val="24"/>
          <w:szCs w:val="24"/>
          <w:u w:val="single"/>
        </w:rPr>
      </w:pPr>
      <w:r w:rsidRPr="002C6D26">
        <w:rPr>
          <w:sz w:val="24"/>
          <w:szCs w:val="24"/>
          <w:u w:val="single"/>
        </w:rPr>
        <w:t>EXPLANATORY STATEMENT</w:t>
      </w:r>
    </w:p>
    <w:p w14:paraId="10DCB700" w14:textId="77777777" w:rsidR="00876177" w:rsidRPr="002C6D26" w:rsidRDefault="00876177" w:rsidP="00854C33">
      <w:pPr>
        <w:pStyle w:val="Heading"/>
        <w:spacing w:after="240"/>
        <w:jc w:val="center"/>
        <w:rPr>
          <w:sz w:val="24"/>
          <w:szCs w:val="24"/>
        </w:rPr>
      </w:pPr>
      <w:r w:rsidRPr="002C6D26">
        <w:rPr>
          <w:sz w:val="24"/>
          <w:szCs w:val="24"/>
        </w:rPr>
        <w:t>Prepared by the Australian Prudential Regulation Authority (APRA)</w:t>
      </w:r>
    </w:p>
    <w:p w14:paraId="7E65366A" w14:textId="77777777" w:rsidR="00876177" w:rsidRDefault="00876177" w:rsidP="00854C33">
      <w:pPr>
        <w:pStyle w:val="heading0"/>
        <w:spacing w:before="0" w:beforeAutospacing="0" w:after="240" w:afterAutospacing="0"/>
        <w:jc w:val="center"/>
      </w:pPr>
      <w:r>
        <w:rPr>
          <w:i/>
          <w:iCs/>
        </w:rPr>
        <w:t>Financial Sector (Collection of Data) Act 2001</w:t>
      </w:r>
      <w:r>
        <w:t>, sections 13 and 15</w:t>
      </w:r>
    </w:p>
    <w:p w14:paraId="0BE5824A" w14:textId="77777777" w:rsidR="00876177" w:rsidRDefault="00876177" w:rsidP="00854C33">
      <w:pPr>
        <w:pStyle w:val="heading0"/>
        <w:spacing w:before="0" w:beforeAutospacing="0" w:after="240" w:afterAutospacing="0"/>
        <w:jc w:val="center"/>
      </w:pPr>
      <w:r w:rsidRPr="00380068">
        <w:rPr>
          <w:i/>
        </w:rPr>
        <w:t>Acts Interpretation Act 1901</w:t>
      </w:r>
      <w:r>
        <w:t>, section 33</w:t>
      </w:r>
    </w:p>
    <w:p w14:paraId="7EC3F512" w14:textId="77777777" w:rsidR="00876177" w:rsidRPr="00B33A8A" w:rsidRDefault="00876177"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3E9DA97A" w14:textId="77777777" w:rsidR="00876177" w:rsidRPr="007D1955" w:rsidRDefault="00876177"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417B8390" w14:textId="77777777" w:rsidR="00876177" w:rsidRDefault="00876177"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26 May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3A7307C6" w14:textId="77777777" w:rsidR="00876177" w:rsidRPr="00DF2C01" w:rsidRDefault="00876177"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0862C0">
        <w:rPr>
          <w:rFonts w:ascii="Times New Roman" w:eastAsia="Times New Roman" w:hAnsi="Times New Roman" w:cs="Times New Roman"/>
          <w:noProof/>
          <w:sz w:val="24"/>
          <w:szCs w:val="24"/>
          <w:lang w:eastAsia="en-AU"/>
        </w:rPr>
        <w:t>118</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69FE1650" w14:textId="77777777" w:rsidR="00876177" w:rsidRPr="00D32051" w:rsidRDefault="00876177"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0862C0">
        <w:rPr>
          <w:rFonts w:ascii="Times New Roman" w:hAnsi="Times New Roman"/>
          <w:i/>
          <w:noProof/>
          <w:sz w:val="24"/>
          <w:szCs w:val="24"/>
        </w:rPr>
        <w:t>Reporting Standard LRS 117.0 Asset Concentration Risk Charge</w:t>
      </w:r>
      <w:r w:rsidRPr="00DF2C01">
        <w:rPr>
          <w:rFonts w:ascii="Times New Roman" w:hAnsi="Times New Roman"/>
          <w:sz w:val="24"/>
          <w:szCs w:val="24"/>
        </w:rPr>
        <w:t xml:space="preserve"> made under Financial Sector (Collection of Data) (reporting standard) determination </w:t>
      </w:r>
      <w:r w:rsidRPr="000862C0">
        <w:rPr>
          <w:rFonts w:ascii="Times New Roman" w:hAnsi="Times New Roman"/>
          <w:noProof/>
          <w:sz w:val="24"/>
          <w:szCs w:val="24"/>
        </w:rPr>
        <w:t>No. 30 of 2015</w:t>
      </w:r>
      <w:r>
        <w:rPr>
          <w:rFonts w:ascii="Times New Roman" w:hAnsi="Times New Roman"/>
          <w:sz w:val="24"/>
          <w:szCs w:val="24"/>
        </w:rPr>
        <w:t xml:space="preserve">; </w:t>
      </w:r>
      <w:r w:rsidRPr="00D32051">
        <w:rPr>
          <w:rFonts w:ascii="Times New Roman" w:hAnsi="Times New Roman"/>
          <w:sz w:val="24"/>
          <w:szCs w:val="24"/>
        </w:rPr>
        <w:t>and</w:t>
      </w:r>
    </w:p>
    <w:p w14:paraId="53AADDAB" w14:textId="77777777" w:rsidR="00876177" w:rsidRDefault="00876177"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0862C0">
        <w:rPr>
          <w:rFonts w:ascii="Times New Roman" w:hAnsi="Times New Roman"/>
          <w:i/>
          <w:noProof/>
          <w:sz w:val="24"/>
          <w:szCs w:val="24"/>
        </w:rPr>
        <w:t>LRS 117.0 Asset Concentration Risk Charge</w:t>
      </w:r>
      <w:r>
        <w:rPr>
          <w:rFonts w:ascii="Times New Roman" w:hAnsi="Times New Roman"/>
          <w:sz w:val="24"/>
          <w:szCs w:val="24"/>
        </w:rPr>
        <w:t>.</w:t>
      </w:r>
    </w:p>
    <w:p w14:paraId="5D06C475" w14:textId="77777777" w:rsidR="00876177" w:rsidRPr="00CF46D3" w:rsidRDefault="00876177"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67ABA673" w14:textId="77777777" w:rsidR="00876177" w:rsidRPr="009535CD" w:rsidRDefault="00876177"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3F1D83D6" w14:textId="77777777" w:rsidR="00876177" w:rsidRPr="00743AE5" w:rsidRDefault="00876177"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6A577E75" w14:textId="77777777" w:rsidR="00876177" w:rsidRDefault="00876177"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life companies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life companies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life companies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399B46EA" w14:textId="77777777" w:rsidR="00876177" w:rsidRDefault="00876177"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14FC54E1" w14:textId="77777777" w:rsidR="00876177" w:rsidRPr="00BC1E70" w:rsidRDefault="00876177"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2F50F55C" w14:textId="77777777" w:rsidR="00876177" w:rsidRPr="00BC1E70" w:rsidRDefault="00876177"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0862C0">
        <w:rPr>
          <w:rFonts w:ascii="Times New Roman" w:hAnsi="Times New Roman" w:cs="Times New Roman"/>
          <w:i/>
          <w:noProof/>
          <w:sz w:val="24"/>
          <w:szCs w:val="24"/>
        </w:rPr>
        <w:t>LRS 117.0 Asset Concentration Risk Charge</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0862C0">
        <w:rPr>
          <w:rFonts w:ascii="Times New Roman" w:hAnsi="Times New Roman" w:cs="Times New Roman"/>
          <w:noProof/>
          <w:sz w:val="24"/>
          <w:szCs w:val="24"/>
        </w:rPr>
        <w:t>This Reporting Standard sets out the requirements for the provision of information to APRA in relation to calculating a life insurance company’s Asset Concentration Risk Charge.</w:t>
      </w:r>
    </w:p>
    <w:p w14:paraId="4FE1980C" w14:textId="77777777" w:rsidR="00876177" w:rsidRDefault="00876177"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Life companies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1C92E518" w14:textId="77777777" w:rsidR="00876177" w:rsidRPr="004B2060" w:rsidRDefault="00876177"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4A6B904D"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1B8BB7DC" w14:textId="77777777" w:rsidR="00876177" w:rsidRPr="002E123D" w:rsidRDefault="00876177"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5A193D40"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154FA149" w14:textId="77777777" w:rsidR="00876177" w:rsidRPr="002E123D" w:rsidRDefault="00876177" w:rsidP="002E123D">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4846AA">
        <w:rPr>
          <w:rFonts w:ascii="Times New Roman" w:hAnsi="Times New Roman" w:cs="Times New Roman"/>
          <w:sz w:val="24"/>
          <w:szCs w:val="24"/>
        </w:rPr>
        <w:t>including assessing compliance with capital adequacy standards</w:t>
      </w:r>
      <w:r w:rsidRPr="002E123D">
        <w:rPr>
          <w:rFonts w:ascii="Times New Roman" w:hAnsi="Times New Roman" w:cs="Times New Roman"/>
          <w:sz w:val="24"/>
          <w:szCs w:val="24"/>
        </w:rPr>
        <w:t>.</w:t>
      </w:r>
    </w:p>
    <w:p w14:paraId="2AEB299D"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1AA83970" w14:textId="77777777" w:rsidR="00876177" w:rsidRPr="002E123D" w:rsidRDefault="00876177"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42B04984"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4</w:t>
      </w:r>
      <w:r>
        <w:rPr>
          <w:rFonts w:ascii="Times New Roman" w:hAnsi="Times New Roman" w:cs="Times New Roman"/>
          <w:i/>
          <w:sz w:val="24"/>
          <w:szCs w:val="24"/>
        </w:rPr>
        <w:t xml:space="preserve"> and 5</w:t>
      </w:r>
    </w:p>
    <w:p w14:paraId="00011FE7" w14:textId="77777777" w:rsidR="00876177" w:rsidRPr="002E123D" w:rsidRDefault="00876177" w:rsidP="002E123D">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r>
        <w:rPr>
          <w:rFonts w:ascii="Times New Roman" w:hAnsi="Times New Roman" w:cs="Times New Roman"/>
          <w:sz w:val="24"/>
          <w:szCs w:val="24"/>
        </w:rPr>
        <w:t xml:space="preserve">, and how information reported to APRA under this reporting standard is to be used under section 124 of the </w:t>
      </w:r>
      <w:r w:rsidRPr="000A1760">
        <w:rPr>
          <w:rFonts w:ascii="Times New Roman" w:hAnsi="Times New Roman" w:cs="Times New Roman"/>
          <w:i/>
          <w:sz w:val="24"/>
          <w:szCs w:val="24"/>
        </w:rPr>
        <w:t>Life Insurance Act 1995</w:t>
      </w:r>
      <w:r w:rsidRPr="002E123D">
        <w:rPr>
          <w:rFonts w:ascii="Times New Roman" w:hAnsi="Times New Roman" w:cs="Times New Roman"/>
          <w:sz w:val="24"/>
          <w:szCs w:val="24"/>
        </w:rPr>
        <w:t>.</w:t>
      </w:r>
    </w:p>
    <w:p w14:paraId="46319751"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6</w:t>
      </w:r>
    </w:p>
    <w:p w14:paraId="7786D351" w14:textId="77777777" w:rsidR="00876177" w:rsidRPr="002E123D" w:rsidRDefault="00876177" w:rsidP="002E123D">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0A65D0C7"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w:t>
      </w:r>
      <w:r w:rsidRPr="00E170AA">
        <w:rPr>
          <w:rFonts w:ascii="Times New Roman" w:hAnsi="Times New Roman" w:cs="Times New Roman"/>
          <w:sz w:val="24"/>
          <w:szCs w:val="24"/>
        </w:rPr>
        <w:t>and</w:t>
      </w:r>
      <w:r w:rsidRPr="002E123D">
        <w:rPr>
          <w:rFonts w:ascii="Times New Roman" w:hAnsi="Times New Roman" w:cs="Times New Roman"/>
          <w:i/>
          <w:sz w:val="24"/>
          <w:szCs w:val="24"/>
        </w:rPr>
        <w:t xml:space="preserve"> due dates – paragraphs </w:t>
      </w:r>
      <w:r>
        <w:rPr>
          <w:rFonts w:ascii="Times New Roman" w:hAnsi="Times New Roman" w:cs="Times New Roman"/>
          <w:i/>
          <w:sz w:val="24"/>
          <w:szCs w:val="24"/>
        </w:rPr>
        <w:t>7</w:t>
      </w:r>
      <w:r w:rsidRPr="002E123D">
        <w:rPr>
          <w:rFonts w:ascii="Times New Roman" w:hAnsi="Times New Roman" w:cs="Times New Roman"/>
          <w:i/>
          <w:sz w:val="24"/>
          <w:szCs w:val="24"/>
        </w:rPr>
        <w:t>-</w:t>
      </w:r>
      <w:r>
        <w:rPr>
          <w:rFonts w:ascii="Times New Roman" w:hAnsi="Times New Roman" w:cs="Times New Roman"/>
          <w:i/>
          <w:sz w:val="24"/>
          <w:szCs w:val="24"/>
        </w:rPr>
        <w:t>10</w:t>
      </w:r>
    </w:p>
    <w:p w14:paraId="7F0709A0" w14:textId="77777777" w:rsidR="00876177" w:rsidRDefault="00876177" w:rsidP="00DF6BF0">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4C094D30" w14:textId="77777777" w:rsidR="00876177" w:rsidRPr="002E123D" w:rsidRDefault="00876177" w:rsidP="002E123D">
      <w:r w:rsidRPr="002E123D">
        <w:rPr>
          <w:rFonts w:ascii="Times New Roman" w:hAnsi="Times New Roman" w:cs="Times New Roman"/>
          <w:sz w:val="24"/>
          <w:szCs w:val="24"/>
        </w:rPr>
        <w:lastRenderedPageBreak/>
        <w:t xml:space="preserve">Paragraphs </w:t>
      </w:r>
      <w:r>
        <w:rPr>
          <w:rFonts w:ascii="Times New Roman" w:hAnsi="Times New Roman" w:cs="Times New Roman"/>
          <w:sz w:val="24"/>
          <w:szCs w:val="24"/>
        </w:rPr>
        <w:t>7</w:t>
      </w:r>
      <w:r w:rsidRPr="002E123D">
        <w:rPr>
          <w:rFonts w:ascii="Times New Roman" w:hAnsi="Times New Roman" w:cs="Times New Roman"/>
          <w:sz w:val="24"/>
          <w:szCs w:val="24"/>
        </w:rPr>
        <w:t>-</w:t>
      </w:r>
      <w:r>
        <w:rPr>
          <w:rFonts w:ascii="Times New Roman" w:hAnsi="Times New Roman" w:cs="Times New Roman"/>
          <w:sz w:val="24"/>
          <w:szCs w:val="24"/>
        </w:rPr>
        <w:t>10</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7</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life companies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0862C0">
        <w:rPr>
          <w:rFonts w:ascii="Times New Roman" w:hAnsi="Times New Roman" w:cs="Times New Roman"/>
          <w:noProof/>
          <w:sz w:val="24"/>
          <w:szCs w:val="24"/>
        </w:rPr>
        <w:t>in respect of each quarter based on the financial year of the life company on an unaudited basis, and in respect of each financial year of the life company on an audited basis</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7</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0862C0">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8</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10</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9</w:t>
      </w:r>
      <w:r w:rsidRPr="002E123D">
        <w:rPr>
          <w:rFonts w:ascii="Times New Roman" w:hAnsi="Times New Roman" w:cs="Times New Roman"/>
          <w:sz w:val="24"/>
          <w:szCs w:val="24"/>
        </w:rPr>
        <w:t xml:space="preserve"> in writing.</w:t>
      </w:r>
    </w:p>
    <w:p w14:paraId="1BE31344"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1-13</w:t>
      </w:r>
    </w:p>
    <w:p w14:paraId="7166CF99" w14:textId="16F93DE5" w:rsidR="00876177" w:rsidRPr="002E123D" w:rsidRDefault="00876177"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1-12</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sidR="00770E59">
        <w:rPr>
          <w:rFonts w:ascii="Times New Roman" w:hAnsi="Times New Roman" w:cs="Times New Roman"/>
          <w:sz w:val="24"/>
          <w:szCs w:val="24"/>
        </w:rPr>
        <w:t xml:space="preserve"> </w:t>
      </w:r>
      <w:r w:rsidR="00770E59">
        <w:rPr>
          <w:rFonts w:ascii="Times New Roman" w:hAnsi="Times New Roman" w:cs="Times New Roman"/>
          <w:color w:val="auto"/>
          <w:sz w:val="24"/>
          <w:szCs w:val="24"/>
        </w:rPr>
        <w:t>and subject to review and testing by the Auditor</w:t>
      </w:r>
      <w:r w:rsidRPr="002E123D">
        <w:rPr>
          <w:rFonts w:ascii="Times New Roman" w:hAnsi="Times New Roman" w:cs="Times New Roman"/>
          <w:sz w:val="24"/>
          <w:szCs w:val="24"/>
        </w:rPr>
        <w:t>.</w:t>
      </w:r>
      <w:r>
        <w:rPr>
          <w:rFonts w:ascii="Times New Roman" w:hAnsi="Times New Roman" w:cs="Times New Roman"/>
          <w:sz w:val="24"/>
          <w:szCs w:val="24"/>
        </w:rPr>
        <w:t xml:space="preserve"> Paragraph 13 states requirements for a</w:t>
      </w:r>
      <w:r w:rsidRPr="00EE1A9E">
        <w:rPr>
          <w:rFonts w:ascii="Times New Roman" w:hAnsi="Times New Roman" w:cs="Times New Roman"/>
          <w:sz w:val="24"/>
          <w:szCs w:val="24"/>
        </w:rPr>
        <w:t>ctuarial valuations and calculations included in or used in the preparation of the information provided to APRA</w:t>
      </w:r>
      <w:r>
        <w:rPr>
          <w:rFonts w:ascii="Times New Roman" w:hAnsi="Times New Roman" w:cs="Times New Roman"/>
          <w:sz w:val="24"/>
          <w:szCs w:val="24"/>
        </w:rPr>
        <w:t>.</w:t>
      </w:r>
    </w:p>
    <w:p w14:paraId="10370DC1"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14-</w:t>
      </w:r>
      <w:r w:rsidRPr="002E123D">
        <w:rPr>
          <w:rFonts w:ascii="Times New Roman" w:hAnsi="Times New Roman" w:cs="Times New Roman"/>
          <w:i/>
          <w:sz w:val="24"/>
          <w:szCs w:val="24"/>
        </w:rPr>
        <w:t>1</w:t>
      </w:r>
      <w:r w:rsidRPr="007134F8">
        <w:rPr>
          <w:rFonts w:ascii="Times New Roman" w:hAnsi="Times New Roman" w:cs="Times New Roman"/>
          <w:i/>
          <w:sz w:val="24"/>
          <w:szCs w:val="24"/>
        </w:rPr>
        <w:t>5</w:t>
      </w:r>
    </w:p>
    <w:p w14:paraId="2B17719E" w14:textId="77777777" w:rsidR="00876177" w:rsidRPr="002E123D" w:rsidRDefault="00876177" w:rsidP="002E123D">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 xml:space="preserve">s 14 and </w:t>
      </w:r>
      <w:r w:rsidRPr="002E123D">
        <w:rPr>
          <w:rFonts w:ascii="Times New Roman" w:hAnsi="Times New Roman" w:cs="Times New Roman"/>
          <w:sz w:val="24"/>
          <w:szCs w:val="24"/>
        </w:rPr>
        <w:t>1</w:t>
      </w:r>
      <w:r w:rsidRPr="007134F8">
        <w:rPr>
          <w:rFonts w:ascii="Times New Roman" w:hAnsi="Times New Roman" w:cs="Times New Roman"/>
          <w:sz w:val="24"/>
          <w:szCs w:val="24"/>
        </w:rPr>
        <w:t>5</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p>
    <w:p w14:paraId="3D6E7F55"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sidRPr="008D7428">
        <w:rPr>
          <w:rFonts w:ascii="Times New Roman" w:hAnsi="Times New Roman" w:cs="Times New Roman"/>
          <w:i/>
          <w:sz w:val="24"/>
          <w:szCs w:val="24"/>
        </w:rPr>
        <w:t>6</w:t>
      </w:r>
    </w:p>
    <w:p w14:paraId="5317BDEA" w14:textId="77777777" w:rsidR="00876177" w:rsidRPr="00F7449D" w:rsidRDefault="00876177" w:rsidP="002E123D">
      <w:pPr>
        <w:rPr>
          <w:rFonts w:ascii="Times New Roman" w:hAnsi="Times New Roman" w:cs="Times New Roman"/>
          <w:sz w:val="24"/>
          <w:szCs w:val="24"/>
        </w:rPr>
      </w:pPr>
      <w:r w:rsidRPr="002E123D">
        <w:rPr>
          <w:rFonts w:ascii="Times New Roman" w:hAnsi="Times New Roman" w:cs="Times New Roman"/>
          <w:sz w:val="24"/>
          <w:szCs w:val="24"/>
        </w:rPr>
        <w:t>Paragraph 1</w:t>
      </w:r>
      <w:r w:rsidRPr="008D7428">
        <w:rPr>
          <w:rFonts w:ascii="Times New Roman" w:hAnsi="Times New Roman" w:cs="Times New Roman"/>
          <w:sz w:val="24"/>
          <w:szCs w:val="24"/>
        </w:rPr>
        <w:t>6</w:t>
      </w:r>
      <w:r w:rsidRPr="002E123D">
        <w:rPr>
          <w:rFonts w:ascii="Times New Roman" w:hAnsi="Times New Roman" w:cs="Times New Roman"/>
          <w:sz w:val="24"/>
          <w:szCs w:val="24"/>
        </w:rPr>
        <w:t xml:space="preserve"> states that APRA may vary the requirements of this reporting standard in relation </w:t>
      </w:r>
      <w:r w:rsidRPr="00F7449D">
        <w:rPr>
          <w:rFonts w:ascii="Times New Roman" w:hAnsi="Times New Roman" w:cs="Times New Roman"/>
          <w:sz w:val="24"/>
          <w:szCs w:val="24"/>
        </w:rPr>
        <w:t>to a financial sector entity in writing, as permitted by paragraph 13(2)(f) of the Act.</w:t>
      </w:r>
    </w:p>
    <w:p w14:paraId="50DD9246" w14:textId="77777777" w:rsidR="00876177" w:rsidRPr="00F7449D" w:rsidRDefault="00876177" w:rsidP="00706E90">
      <w:pPr>
        <w:pStyle w:val="Heading6"/>
        <w:rPr>
          <w:rFonts w:ascii="Times New Roman" w:hAnsi="Times New Roman" w:cs="Times New Roman"/>
          <w:sz w:val="24"/>
          <w:szCs w:val="24"/>
        </w:rPr>
      </w:pPr>
      <w:r w:rsidRPr="00F7449D">
        <w:rPr>
          <w:rFonts w:ascii="Times New Roman" w:hAnsi="Times New Roman" w:cs="Times New Roman"/>
          <w:sz w:val="24"/>
          <w:szCs w:val="24"/>
        </w:rPr>
        <w:t>Transition – paragraph 17</w:t>
      </w:r>
    </w:p>
    <w:p w14:paraId="5F416038" w14:textId="77777777" w:rsidR="00876177" w:rsidRPr="00F7449D" w:rsidRDefault="00876177" w:rsidP="00706E90">
      <w:pPr>
        <w:rPr>
          <w:rFonts w:ascii="Times New Roman" w:hAnsi="Times New Roman" w:cs="Times New Roman"/>
          <w:sz w:val="24"/>
          <w:szCs w:val="24"/>
        </w:rPr>
      </w:pPr>
      <w:r w:rsidRPr="00F7449D">
        <w:rPr>
          <w:rFonts w:ascii="Times New Roman" w:hAnsi="Times New Roman" w:cs="Times New Roman"/>
          <w:sz w:val="24"/>
          <w:szCs w:val="24"/>
        </w:rPr>
        <w:t>Paragraphs 13(2)(d)-(e)</w:t>
      </w:r>
      <w:r>
        <w:rPr>
          <w:rFonts w:ascii="Times New Roman" w:hAnsi="Times New Roman" w:cs="Times New Roman"/>
          <w:sz w:val="24"/>
          <w:szCs w:val="24"/>
        </w:rPr>
        <w:t xml:space="preserve"> of the Act</w:t>
      </w:r>
      <w:r w:rsidRPr="00F7449D">
        <w:rPr>
          <w:rFonts w:ascii="Times New Roman" w:hAnsi="Times New Roman" w:cs="Times New Roman"/>
          <w:sz w:val="24"/>
          <w:szCs w:val="24"/>
        </w:rPr>
        <w:t xml:space="preserve"> provide for APRA to include matters relating to times and periods to which information in reporting documents is to relate, the provision of documents to APRA, and the time periods for provision of these documents to APRA. Paragraph 17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ended</w:t>
      </w:r>
      <w:r w:rsidRPr="00F7449D">
        <w:rPr>
          <w:rFonts w:ascii="Times New Roman" w:hAnsi="Times New Roman" w:cs="Times New Roman"/>
          <w:sz w:val="24"/>
          <w:szCs w:val="24"/>
        </w:rPr>
        <w:t xml:space="preserve"> before </w:t>
      </w:r>
      <w:r>
        <w:rPr>
          <w:rFonts w:ascii="Times New Roman" w:hAnsi="Times New Roman" w:cs="Times New Roman"/>
          <w:sz w:val="24"/>
          <w:szCs w:val="24"/>
        </w:rPr>
        <w:t>1 July 2023</w:t>
      </w:r>
      <w:r w:rsidRPr="00F7449D">
        <w:rPr>
          <w:rFonts w:ascii="Times New Roman" w:hAnsi="Times New Roman" w:cs="Times New Roman"/>
          <w:sz w:val="24"/>
          <w:szCs w:val="24"/>
        </w:rPr>
        <w:t xml:space="preserve">. </w:t>
      </w:r>
    </w:p>
    <w:p w14:paraId="6A15278C" w14:textId="77777777" w:rsidR="00876177" w:rsidRPr="002E123D" w:rsidRDefault="00876177" w:rsidP="002E123D">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8</w:t>
      </w:r>
      <w:r w:rsidRPr="002E123D">
        <w:rPr>
          <w:rFonts w:ascii="Times New Roman" w:hAnsi="Times New Roman" w:cs="Times New Roman"/>
          <w:i/>
          <w:sz w:val="24"/>
          <w:szCs w:val="24"/>
        </w:rPr>
        <w:t>-1</w:t>
      </w:r>
      <w:r>
        <w:rPr>
          <w:rFonts w:ascii="Times New Roman" w:hAnsi="Times New Roman" w:cs="Times New Roman"/>
          <w:i/>
          <w:sz w:val="24"/>
          <w:szCs w:val="24"/>
        </w:rPr>
        <w:t>9</w:t>
      </w:r>
    </w:p>
    <w:p w14:paraId="489B1295" w14:textId="77777777" w:rsidR="00876177" w:rsidRPr="002E123D" w:rsidRDefault="00876177" w:rsidP="002E123D">
      <w:r w:rsidRPr="002E123D">
        <w:rPr>
          <w:rFonts w:ascii="Times New Roman" w:hAnsi="Times New Roman" w:cs="Times New Roman"/>
          <w:sz w:val="24"/>
          <w:szCs w:val="24"/>
        </w:rPr>
        <w:t>Paragraph 1</w:t>
      </w:r>
      <w:r>
        <w:rPr>
          <w:rFonts w:ascii="Times New Roman" w:hAnsi="Times New Roman" w:cs="Times New Roman"/>
          <w:sz w:val="24"/>
          <w:szCs w:val="24"/>
        </w:rPr>
        <w:t>8</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0024A71D" w14:textId="77777777" w:rsidR="00876177" w:rsidRPr="004B2060" w:rsidRDefault="00876177"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192BB3DE" w14:textId="77777777" w:rsidR="00876177" w:rsidRPr="004B2060" w:rsidRDefault="00876177" w:rsidP="00D274ED">
      <w:pPr>
        <w:rPr>
          <w:rFonts w:ascii="Times New Roman" w:hAnsi="Times New Roman" w:cs="Times New Roman"/>
          <w:sz w:val="24"/>
          <w:szCs w:val="24"/>
        </w:rPr>
      </w:pPr>
      <w:r w:rsidRPr="004B2060">
        <w:rPr>
          <w:rFonts w:ascii="Times New Roman" w:hAnsi="Times New Roman" w:cs="Times New Roman"/>
          <w:sz w:val="24"/>
          <w:szCs w:val="24"/>
        </w:rPr>
        <w:t xml:space="preserve">The general instructions contain details on the data to be reported to APRA under this reporting standard. Information in the general instructions applies to all data items in this reporting </w:t>
      </w:r>
      <w:r w:rsidRPr="004B2060">
        <w:rPr>
          <w:rFonts w:ascii="Times New Roman" w:hAnsi="Times New Roman" w:cs="Times New Roman"/>
          <w:sz w:val="24"/>
          <w:szCs w:val="24"/>
        </w:rPr>
        <w:lastRenderedPageBreak/>
        <w:t>standard. This information includes definitions of terms that relate to the data reported to APRA under this reporting standard, and instructions on how to interpret the reporting tables.</w:t>
      </w:r>
    </w:p>
    <w:p w14:paraId="3CA00532" w14:textId="77777777" w:rsidR="00876177" w:rsidRPr="004B2060" w:rsidRDefault="00876177" w:rsidP="00D274ED">
      <w:pPr>
        <w:pStyle w:val="Heading6"/>
        <w:rPr>
          <w:rFonts w:ascii="Times New Roman" w:hAnsi="Times New Roman" w:cs="Times New Roman"/>
          <w:sz w:val="24"/>
          <w:szCs w:val="24"/>
        </w:rPr>
      </w:pPr>
      <w:r w:rsidRPr="004B2060">
        <w:rPr>
          <w:rFonts w:ascii="Times New Roman" w:hAnsi="Times New Roman" w:cs="Times New Roman"/>
          <w:sz w:val="24"/>
          <w:szCs w:val="24"/>
        </w:rPr>
        <w:t>Specific instructions</w:t>
      </w:r>
    </w:p>
    <w:p w14:paraId="61F42430" w14:textId="77777777" w:rsidR="00876177" w:rsidRPr="004B2060" w:rsidRDefault="00876177"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6E1D2D5C" w14:textId="77777777" w:rsidR="00876177" w:rsidRPr="004B2060" w:rsidRDefault="00876177"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70622026" w14:textId="77777777" w:rsidR="00876177" w:rsidRPr="003A08B8" w:rsidRDefault="00876177"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7F784A36" w14:textId="77777777" w:rsidR="00876177" w:rsidRDefault="00876177"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44C3F5EC" w14:textId="1964E54B" w:rsidR="00876177" w:rsidRPr="003A7F99" w:rsidRDefault="00876177"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230</w:t>
      </w:r>
      <w:proofErr w:type="gramStart"/>
      <w:r w:rsidRPr="00E8459D">
        <w:rPr>
          <w:rFonts w:ascii="Times New Roman" w:hAnsi="Times New Roman" w:cs="Times New Roman"/>
          <w:sz w:val="24"/>
          <w:szCs w:val="24"/>
        </w:rPr>
        <w:t>A(</w:t>
      </w:r>
      <w:proofErr w:type="gramEnd"/>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Life Insurance Act 1995</w:t>
      </w:r>
      <w:r w:rsidRPr="003A7F99">
        <w:rPr>
          <w:rFonts w:ascii="Times New Roman" w:hAnsi="Times New Roman" w:cs="Times New Roman"/>
          <w:iCs/>
          <w:sz w:val="24"/>
          <w:szCs w:val="24"/>
        </w:rPr>
        <w:t>;</w:t>
      </w:r>
      <w:r w:rsidR="00682DD5">
        <w:rPr>
          <w:rFonts w:ascii="Times New Roman" w:hAnsi="Times New Roman" w:cs="Times New Roman"/>
          <w:iCs/>
          <w:sz w:val="24"/>
          <w:szCs w:val="24"/>
        </w:rPr>
        <w:t xml:space="preserve"> and</w:t>
      </w:r>
    </w:p>
    <w:p w14:paraId="1A871A51" w14:textId="7C35934F" w:rsidR="00876177" w:rsidRPr="00682DD5" w:rsidRDefault="00876177" w:rsidP="003839CC">
      <w:pPr>
        <w:numPr>
          <w:ilvl w:val="0"/>
          <w:numId w:val="21"/>
        </w:numPr>
        <w:rPr>
          <w:rFonts w:ascii="Times New Roman" w:hAnsi="Times New Roman" w:cs="Times New Roman"/>
          <w:i/>
          <w:iCs/>
          <w:sz w:val="24"/>
          <w:szCs w:val="24"/>
        </w:rPr>
      </w:pPr>
      <w:r w:rsidRPr="00682DD5">
        <w:rPr>
          <w:rFonts w:ascii="Times New Roman" w:hAnsi="Times New Roman" w:cs="Times New Roman"/>
          <w:sz w:val="24"/>
          <w:szCs w:val="24"/>
        </w:rPr>
        <w:t>Reporting Standards determined by APRA under subsection 13(1) of the Act.</w:t>
      </w:r>
    </w:p>
    <w:p w14:paraId="4C094C0C" w14:textId="07601D11" w:rsidR="00876177" w:rsidRDefault="00876177"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w:t>
      </w:r>
    </w:p>
    <w:p w14:paraId="1BB75229" w14:textId="77777777" w:rsidR="00876177" w:rsidRPr="00D274ED" w:rsidRDefault="00876177"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62D7B4A7" w14:textId="77777777" w:rsidR="00876177" w:rsidRPr="006C1876" w:rsidRDefault="0087617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life companies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a </w:t>
      </w:r>
      <w:r>
        <w:rPr>
          <w:rFonts w:ascii="Times New Roman" w:hAnsi="Times New Roman" w:cs="Times New Roman"/>
          <w:sz w:val="24"/>
          <w:szCs w:val="24"/>
        </w:rPr>
        <w:t xml:space="preserve">life company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083A48A2" w14:textId="77777777" w:rsidR="00876177" w:rsidRPr="006C1876" w:rsidRDefault="0087617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3F0119C9" w14:textId="77777777" w:rsidR="00876177" w:rsidRPr="006C1876" w:rsidRDefault="00876177"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 life company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284710EF" w14:textId="77777777" w:rsidR="00876177" w:rsidRPr="00BC1E70" w:rsidRDefault="00876177" w:rsidP="00BD6513">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49615D4B" w14:textId="77777777" w:rsidR="00876177" w:rsidRDefault="00876177"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inalised changes to the reporting framework for insurance in response to the introduction of</w:t>
      </w:r>
      <w:r>
        <w:rPr>
          <w:rFonts w:ascii="Times New Roman" w:hAnsi="Times New Roman" w:cs="Times New Roman"/>
          <w:sz w:val="24"/>
          <w:szCs w:val="24"/>
        </w:rPr>
        <w:t xml:space="preserve"> AASB 17, including finalised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w:t>
      </w:r>
    </w:p>
    <w:p w14:paraId="3744D020" w14:textId="77777777" w:rsidR="00876177" w:rsidRDefault="00876177" w:rsidP="007B5325">
      <w:pPr>
        <w:numPr>
          <w:ilvl w:val="0"/>
          <w:numId w:val="0"/>
        </w:numPr>
        <w:rPr>
          <w:rFonts w:ascii="Times New Roman" w:hAnsi="Times New Roman"/>
          <w:sz w:val="24"/>
          <w:szCs w:val="24"/>
        </w:rPr>
      </w:pPr>
      <w:r>
        <w:rPr>
          <w:rFonts w:ascii="Times New Roman" w:hAnsi="Times New Roman"/>
          <w:sz w:val="24"/>
          <w:szCs w:val="24"/>
        </w:rPr>
        <w:t xml:space="preserve">Submissions were received from reporting </w:t>
      </w:r>
      <w:r>
        <w:rPr>
          <w:rFonts w:ascii="Times New Roman" w:hAnsi="Times New Roman" w:cs="Times New Roman"/>
          <w:sz w:val="24"/>
          <w:szCs w:val="24"/>
        </w:rPr>
        <w:t>life companies</w:t>
      </w:r>
      <w:r>
        <w:rPr>
          <w:rFonts w:ascii="Times New Roman" w:hAnsi="Times New Roman"/>
          <w:sz w:val="24"/>
          <w:szCs w:val="24"/>
        </w:rPr>
        <w:t xml:space="preserve">, industry bodies, and regulatory technology providers. APRA incorporated feedback received into the final versions of the reporting standards, including aligning with updates to the capital framework in response to </w:t>
      </w:r>
      <w:r>
        <w:rPr>
          <w:rFonts w:ascii="Times New Roman" w:hAnsi="Times New Roman"/>
          <w:sz w:val="24"/>
          <w:szCs w:val="24"/>
        </w:rPr>
        <w:lastRenderedPageBreak/>
        <w:t>industry feedback, adding clarification to reporting instructions and forms as requested by industry, and simplifying some reporting requirements in response to industry feedback.</w:t>
      </w:r>
    </w:p>
    <w:p w14:paraId="65F13935" w14:textId="77777777" w:rsidR="00876177" w:rsidRPr="00550E42" w:rsidRDefault="00876177"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t>APRA is satisfied the consultation was appropriate and reasonably practicable.</w:t>
      </w:r>
    </w:p>
    <w:p w14:paraId="722CA16F" w14:textId="77777777" w:rsidR="00876177" w:rsidRPr="00F921A4" w:rsidRDefault="00876177"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353A10D7" w14:textId="77777777" w:rsidR="00876177" w:rsidRPr="00F921A4" w:rsidRDefault="00876177"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0FA4E924" w14:textId="77777777" w:rsidR="00876177" w:rsidRPr="00DE1106" w:rsidRDefault="00876177"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4490C62C" w14:textId="77777777" w:rsidR="00876177" w:rsidRPr="00D5162F" w:rsidRDefault="00876177"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10F5364" w14:textId="77777777" w:rsidR="00876177" w:rsidRPr="000A1A15" w:rsidRDefault="00876177"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43FEC8CB" w14:textId="77777777" w:rsidR="00876177" w:rsidRPr="00BC1E70" w:rsidRDefault="00876177"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2069E6B2" w14:textId="77777777" w:rsidR="00876177" w:rsidRPr="00D5162F" w:rsidRDefault="00876177"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19C3FC87" w14:textId="77777777" w:rsidR="00876177" w:rsidRPr="008234D8" w:rsidRDefault="00876177"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EBB93EC" w14:textId="77777777" w:rsidR="00876177" w:rsidRPr="008234D8" w:rsidRDefault="00876177"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0862C0">
        <w:rPr>
          <w:rFonts w:ascii="Times New Roman" w:eastAsia="Times New Roman" w:hAnsi="Times New Roman" w:cs="Times New Roman"/>
          <w:b/>
          <w:noProof/>
          <w:sz w:val="24"/>
          <w:szCs w:val="24"/>
          <w:lang w:eastAsia="en-AU"/>
        </w:rPr>
        <w:t>118</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4D268625" w14:textId="77777777" w:rsidR="00876177" w:rsidRPr="00CC30A1" w:rsidRDefault="00876177"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59F5293C" w14:textId="77777777" w:rsidR="00876177" w:rsidRPr="00DE1106" w:rsidRDefault="00876177"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2D3BBCF0" w14:textId="77777777" w:rsidR="00876177" w:rsidRDefault="00876177"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0862C0">
        <w:rPr>
          <w:rFonts w:ascii="Times New Roman" w:hAnsi="Times New Roman"/>
          <w:i/>
          <w:noProof/>
          <w:sz w:val="24"/>
          <w:szCs w:val="24"/>
        </w:rPr>
        <w:t>Reporting Standard LRS 117.0 Asset Concentration Risk Charge</w:t>
      </w:r>
      <w:r w:rsidRPr="00DF2C01">
        <w:rPr>
          <w:rFonts w:ascii="Times New Roman" w:hAnsi="Times New Roman"/>
          <w:sz w:val="24"/>
          <w:szCs w:val="24"/>
        </w:rPr>
        <w:t xml:space="preserve"> made under Financial Sector (Collection of Data) (reporting standard) determination </w:t>
      </w:r>
      <w:r w:rsidRPr="000862C0">
        <w:rPr>
          <w:rFonts w:ascii="Times New Roman" w:hAnsi="Times New Roman"/>
          <w:noProof/>
          <w:sz w:val="24"/>
          <w:szCs w:val="24"/>
        </w:rPr>
        <w:t>No. 30 of 2015</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0862C0">
        <w:rPr>
          <w:rFonts w:ascii="Times New Roman" w:hAnsi="Times New Roman" w:cs="Times New Roman"/>
          <w:i/>
          <w:noProof/>
          <w:sz w:val="24"/>
          <w:szCs w:val="24"/>
        </w:rPr>
        <w:t>LRS 117.0 Asset Concentration Risk Charge</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life companies. </w:t>
      </w:r>
    </w:p>
    <w:p w14:paraId="67CC0A5E" w14:textId="77777777" w:rsidR="00876177" w:rsidRPr="00D615C7" w:rsidRDefault="00876177"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19B6A76B" w14:textId="77777777" w:rsidR="00876177" w:rsidRPr="000A1A15" w:rsidRDefault="00876177"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0F418399" w14:textId="77777777" w:rsidR="00876177" w:rsidRPr="000A1A15" w:rsidRDefault="00876177"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F62423F" w14:textId="77777777" w:rsidR="00876177" w:rsidRPr="000A1A15" w:rsidRDefault="00876177"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57945788" w14:textId="77777777" w:rsidR="00876177" w:rsidRDefault="00876177" w:rsidP="00A34ADD">
      <w:pPr>
        <w:rPr>
          <w:rFonts w:ascii="Times New Roman" w:hAnsi="Times New Roman" w:cs="Times New Roman"/>
        </w:rPr>
        <w:sectPr w:rsidR="00876177" w:rsidSect="00B06E21">
          <w:footerReference w:type="default" r:id="rId12"/>
          <w:pgSz w:w="11906" w:h="16838" w:code="9"/>
          <w:pgMar w:top="993" w:right="1440" w:bottom="1440" w:left="1440" w:header="567" w:footer="567" w:gutter="0"/>
          <w:pgNumType w:start="1"/>
          <w:cols w:space="708"/>
          <w:docGrid w:linePitch="360"/>
        </w:sectPr>
      </w:pPr>
    </w:p>
    <w:p w14:paraId="70EEE4C7" w14:textId="77777777" w:rsidR="00876177" w:rsidRPr="00B06E21" w:rsidRDefault="00876177" w:rsidP="00A34ADD">
      <w:pPr>
        <w:rPr>
          <w:rFonts w:ascii="Times New Roman" w:hAnsi="Times New Roman" w:cs="Times New Roman"/>
        </w:rPr>
      </w:pPr>
    </w:p>
    <w:sectPr w:rsidR="00876177" w:rsidRPr="00B06E21" w:rsidSect="00876177">
      <w:footerReference w:type="default" r:id="rId13"/>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5735D" w14:textId="77777777" w:rsidR="003203EC" w:rsidRPr="000D4EDE" w:rsidRDefault="003203EC" w:rsidP="000D4EDE">
      <w:r>
        <w:separator/>
      </w:r>
    </w:p>
  </w:endnote>
  <w:endnote w:type="continuationSeparator" w:id="0">
    <w:p w14:paraId="50F21DFA" w14:textId="77777777" w:rsidR="003203EC" w:rsidRPr="000D4EDE" w:rsidRDefault="003203EC" w:rsidP="000D4EDE">
      <w:r>
        <w:continuationSeparator/>
      </w:r>
    </w:p>
  </w:endnote>
  <w:endnote w:type="continuationNotice" w:id="1">
    <w:p w14:paraId="687DCFA5" w14:textId="77777777" w:rsidR="003203EC" w:rsidRDefault="003203E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301352395"/>
      <w:docPartObj>
        <w:docPartGallery w:val="Page Numbers (Bottom of Page)"/>
        <w:docPartUnique/>
      </w:docPartObj>
    </w:sdtPr>
    <w:sdtEndPr>
      <w:rPr>
        <w:noProof/>
      </w:rPr>
    </w:sdtEndPr>
    <w:sdtContent>
      <w:p w14:paraId="3D6D3C9A" w14:textId="77777777" w:rsidR="00876177" w:rsidRPr="00082516" w:rsidRDefault="00876177"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482367"/>
      <w:docPartObj>
        <w:docPartGallery w:val="Page Numbers (Bottom of Page)"/>
        <w:docPartUnique/>
      </w:docPartObj>
    </w:sdtPr>
    <w:sdtEndPr>
      <w:rPr>
        <w:noProof/>
      </w:rPr>
    </w:sdtEndPr>
    <w:sdtContent>
      <w:p w14:paraId="6F8A704B" w14:textId="77777777" w:rsidR="004A5047" w:rsidRPr="00082516" w:rsidRDefault="008D38EC" w:rsidP="00082516">
        <w:pPr>
          <w:pStyle w:val="Footer"/>
          <w:jc w:val="right"/>
          <w:rPr>
            <w:rFonts w:ascii="Times New Roman" w:hAnsi="Times New Roman" w:cs="Times New Roman"/>
            <w:sz w:val="24"/>
            <w:szCs w:val="24"/>
          </w:rPr>
        </w:pPr>
        <w:r w:rsidRPr="008D38EC">
          <w:rPr>
            <w:rFonts w:ascii="Times New Roman" w:hAnsi="Times New Roman" w:cs="Times New Roman"/>
            <w:sz w:val="24"/>
            <w:szCs w:val="24"/>
          </w:rPr>
          <w:fldChar w:fldCharType="begin"/>
        </w:r>
        <w:r w:rsidRPr="008D38EC">
          <w:rPr>
            <w:rFonts w:ascii="Times New Roman" w:hAnsi="Times New Roman" w:cs="Times New Roman"/>
            <w:sz w:val="24"/>
            <w:szCs w:val="24"/>
          </w:rPr>
          <w:instrText xml:space="preserve"> PAGE   \* MERGEFORMAT </w:instrText>
        </w:r>
        <w:r w:rsidRPr="008D38EC">
          <w:rPr>
            <w:rFonts w:ascii="Times New Roman" w:hAnsi="Times New Roman" w:cs="Times New Roman"/>
            <w:sz w:val="24"/>
            <w:szCs w:val="24"/>
          </w:rPr>
          <w:fldChar w:fldCharType="separate"/>
        </w:r>
        <w:r w:rsidRPr="008D38EC">
          <w:rPr>
            <w:rFonts w:ascii="Times New Roman" w:hAnsi="Times New Roman" w:cs="Times New Roman"/>
            <w:noProof/>
            <w:sz w:val="24"/>
            <w:szCs w:val="24"/>
          </w:rPr>
          <w:t>2</w:t>
        </w:r>
        <w:r w:rsidRPr="008D38E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E018" w14:textId="77777777" w:rsidR="003203EC" w:rsidRPr="000D4EDE" w:rsidRDefault="003203EC" w:rsidP="000D4EDE">
      <w:r>
        <w:separator/>
      </w:r>
    </w:p>
  </w:footnote>
  <w:footnote w:type="continuationSeparator" w:id="0">
    <w:p w14:paraId="487F9A2D" w14:textId="77777777" w:rsidR="003203EC" w:rsidRPr="000D4EDE" w:rsidRDefault="003203EC" w:rsidP="000D4EDE">
      <w:r>
        <w:continuationSeparator/>
      </w:r>
    </w:p>
  </w:footnote>
  <w:footnote w:type="continuationNotice" w:id="1">
    <w:p w14:paraId="5F22F670" w14:textId="77777777" w:rsidR="003203EC" w:rsidRDefault="003203EC">
      <w:pPr>
        <w:spacing w:after="0"/>
      </w:pPr>
    </w:p>
  </w:footnote>
  <w:footnote w:id="2">
    <w:p w14:paraId="71A3BE68" w14:textId="77777777" w:rsidR="00876177" w:rsidRDefault="00876177"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587"/>
    <w:rsid w:val="000573E5"/>
    <w:rsid w:val="00057B71"/>
    <w:rsid w:val="0006126C"/>
    <w:rsid w:val="0006638F"/>
    <w:rsid w:val="00071300"/>
    <w:rsid w:val="0007202C"/>
    <w:rsid w:val="00072B30"/>
    <w:rsid w:val="0007319C"/>
    <w:rsid w:val="000732AA"/>
    <w:rsid w:val="00073F77"/>
    <w:rsid w:val="000760BC"/>
    <w:rsid w:val="000767DD"/>
    <w:rsid w:val="0008011A"/>
    <w:rsid w:val="00082516"/>
    <w:rsid w:val="00084F8B"/>
    <w:rsid w:val="000851D0"/>
    <w:rsid w:val="00086D07"/>
    <w:rsid w:val="00086F71"/>
    <w:rsid w:val="00093915"/>
    <w:rsid w:val="000949AD"/>
    <w:rsid w:val="00095109"/>
    <w:rsid w:val="00096B0F"/>
    <w:rsid w:val="000A1760"/>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65E85"/>
    <w:rsid w:val="00174039"/>
    <w:rsid w:val="00174B0F"/>
    <w:rsid w:val="00180361"/>
    <w:rsid w:val="0018235E"/>
    <w:rsid w:val="00184187"/>
    <w:rsid w:val="00184B1B"/>
    <w:rsid w:val="001900CF"/>
    <w:rsid w:val="001A4EA4"/>
    <w:rsid w:val="001A664F"/>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0335"/>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23D"/>
    <w:rsid w:val="002E1EE3"/>
    <w:rsid w:val="002E447D"/>
    <w:rsid w:val="002F0135"/>
    <w:rsid w:val="002F0C2C"/>
    <w:rsid w:val="002F2A0D"/>
    <w:rsid w:val="00300655"/>
    <w:rsid w:val="0030075D"/>
    <w:rsid w:val="00301343"/>
    <w:rsid w:val="00301BB1"/>
    <w:rsid w:val="00303D18"/>
    <w:rsid w:val="0030457E"/>
    <w:rsid w:val="00307ADD"/>
    <w:rsid w:val="00307E55"/>
    <w:rsid w:val="00311FD1"/>
    <w:rsid w:val="00312A66"/>
    <w:rsid w:val="003130CA"/>
    <w:rsid w:val="003163CB"/>
    <w:rsid w:val="003203EC"/>
    <w:rsid w:val="00321180"/>
    <w:rsid w:val="00321646"/>
    <w:rsid w:val="0032180D"/>
    <w:rsid w:val="003306A5"/>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80A"/>
    <w:rsid w:val="003C1E25"/>
    <w:rsid w:val="003C3B28"/>
    <w:rsid w:val="003C76D4"/>
    <w:rsid w:val="003D24D3"/>
    <w:rsid w:val="003D27CB"/>
    <w:rsid w:val="003D292C"/>
    <w:rsid w:val="003D329D"/>
    <w:rsid w:val="003E1BB3"/>
    <w:rsid w:val="003E204A"/>
    <w:rsid w:val="003E626D"/>
    <w:rsid w:val="003E6BF6"/>
    <w:rsid w:val="003F0F0D"/>
    <w:rsid w:val="00401627"/>
    <w:rsid w:val="0040173E"/>
    <w:rsid w:val="00410E76"/>
    <w:rsid w:val="0042295F"/>
    <w:rsid w:val="00424A42"/>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A5047"/>
    <w:rsid w:val="004B2060"/>
    <w:rsid w:val="004B2359"/>
    <w:rsid w:val="004B584E"/>
    <w:rsid w:val="004C1106"/>
    <w:rsid w:val="004C6D4B"/>
    <w:rsid w:val="004C766B"/>
    <w:rsid w:val="004C7C3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2309"/>
    <w:rsid w:val="00522B61"/>
    <w:rsid w:val="00530757"/>
    <w:rsid w:val="00541D54"/>
    <w:rsid w:val="00542244"/>
    <w:rsid w:val="00542522"/>
    <w:rsid w:val="00543472"/>
    <w:rsid w:val="0054526E"/>
    <w:rsid w:val="00545CE1"/>
    <w:rsid w:val="00546297"/>
    <w:rsid w:val="005476B5"/>
    <w:rsid w:val="00550E42"/>
    <w:rsid w:val="005549D7"/>
    <w:rsid w:val="0055690E"/>
    <w:rsid w:val="005602DA"/>
    <w:rsid w:val="00560CAF"/>
    <w:rsid w:val="00562087"/>
    <w:rsid w:val="005628DB"/>
    <w:rsid w:val="005663F6"/>
    <w:rsid w:val="005678FC"/>
    <w:rsid w:val="0057138A"/>
    <w:rsid w:val="00573327"/>
    <w:rsid w:val="00573F5D"/>
    <w:rsid w:val="00574BA1"/>
    <w:rsid w:val="00575DC2"/>
    <w:rsid w:val="00577D9B"/>
    <w:rsid w:val="005921A3"/>
    <w:rsid w:val="00592F64"/>
    <w:rsid w:val="005A3F63"/>
    <w:rsid w:val="005A4E5D"/>
    <w:rsid w:val="005A59D0"/>
    <w:rsid w:val="005B073E"/>
    <w:rsid w:val="005B227F"/>
    <w:rsid w:val="005B73F0"/>
    <w:rsid w:val="005B7801"/>
    <w:rsid w:val="005C5891"/>
    <w:rsid w:val="005C641B"/>
    <w:rsid w:val="005D04CC"/>
    <w:rsid w:val="005D2534"/>
    <w:rsid w:val="005D2BF4"/>
    <w:rsid w:val="005D5FAE"/>
    <w:rsid w:val="005E155B"/>
    <w:rsid w:val="005E4BC9"/>
    <w:rsid w:val="005F0C9F"/>
    <w:rsid w:val="005F29B7"/>
    <w:rsid w:val="005F62C1"/>
    <w:rsid w:val="00606EB5"/>
    <w:rsid w:val="00606FC8"/>
    <w:rsid w:val="00616673"/>
    <w:rsid w:val="00616C90"/>
    <w:rsid w:val="00617663"/>
    <w:rsid w:val="00617FDA"/>
    <w:rsid w:val="0062116F"/>
    <w:rsid w:val="006212E3"/>
    <w:rsid w:val="00623FD7"/>
    <w:rsid w:val="00626087"/>
    <w:rsid w:val="00634E4C"/>
    <w:rsid w:val="00636B8B"/>
    <w:rsid w:val="00641EAA"/>
    <w:rsid w:val="006427FE"/>
    <w:rsid w:val="00644872"/>
    <w:rsid w:val="006506C1"/>
    <w:rsid w:val="006543B9"/>
    <w:rsid w:val="00657459"/>
    <w:rsid w:val="0065747A"/>
    <w:rsid w:val="00657EAF"/>
    <w:rsid w:val="00662E28"/>
    <w:rsid w:val="00663820"/>
    <w:rsid w:val="0066674D"/>
    <w:rsid w:val="00666A78"/>
    <w:rsid w:val="00670B59"/>
    <w:rsid w:val="00676C12"/>
    <w:rsid w:val="006778BF"/>
    <w:rsid w:val="00682DD5"/>
    <w:rsid w:val="006858C0"/>
    <w:rsid w:val="00687AED"/>
    <w:rsid w:val="0069375D"/>
    <w:rsid w:val="0069407C"/>
    <w:rsid w:val="0069574E"/>
    <w:rsid w:val="006969C0"/>
    <w:rsid w:val="006A1921"/>
    <w:rsid w:val="006A1B8B"/>
    <w:rsid w:val="006A2303"/>
    <w:rsid w:val="006A2C82"/>
    <w:rsid w:val="006A383B"/>
    <w:rsid w:val="006A555E"/>
    <w:rsid w:val="006B5592"/>
    <w:rsid w:val="006B76C6"/>
    <w:rsid w:val="006C1876"/>
    <w:rsid w:val="006D2A45"/>
    <w:rsid w:val="006D315C"/>
    <w:rsid w:val="006D71B8"/>
    <w:rsid w:val="006E0FB8"/>
    <w:rsid w:val="006E113A"/>
    <w:rsid w:val="006E4272"/>
    <w:rsid w:val="006E62BE"/>
    <w:rsid w:val="006F145A"/>
    <w:rsid w:val="006F27CB"/>
    <w:rsid w:val="006F359B"/>
    <w:rsid w:val="006F4962"/>
    <w:rsid w:val="006F5865"/>
    <w:rsid w:val="00701EC6"/>
    <w:rsid w:val="00706179"/>
    <w:rsid w:val="00706E90"/>
    <w:rsid w:val="007134F8"/>
    <w:rsid w:val="00714F78"/>
    <w:rsid w:val="007152B0"/>
    <w:rsid w:val="007170F7"/>
    <w:rsid w:val="00717589"/>
    <w:rsid w:val="0072274B"/>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0E59"/>
    <w:rsid w:val="00771075"/>
    <w:rsid w:val="0077156A"/>
    <w:rsid w:val="007720F8"/>
    <w:rsid w:val="0077507F"/>
    <w:rsid w:val="00775AA0"/>
    <w:rsid w:val="007770FA"/>
    <w:rsid w:val="00777AF4"/>
    <w:rsid w:val="00791738"/>
    <w:rsid w:val="00791780"/>
    <w:rsid w:val="00792D37"/>
    <w:rsid w:val="0079390C"/>
    <w:rsid w:val="007A0EB7"/>
    <w:rsid w:val="007B2C90"/>
    <w:rsid w:val="007B2E49"/>
    <w:rsid w:val="007B5325"/>
    <w:rsid w:val="007B6871"/>
    <w:rsid w:val="007B73DC"/>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177"/>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38EC"/>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3194D"/>
    <w:rsid w:val="00934C3F"/>
    <w:rsid w:val="00937846"/>
    <w:rsid w:val="00937D36"/>
    <w:rsid w:val="009417AE"/>
    <w:rsid w:val="00943811"/>
    <w:rsid w:val="00945B3F"/>
    <w:rsid w:val="00950DCB"/>
    <w:rsid w:val="00952D47"/>
    <w:rsid w:val="00952D4C"/>
    <w:rsid w:val="009535CD"/>
    <w:rsid w:val="00960246"/>
    <w:rsid w:val="00963C31"/>
    <w:rsid w:val="009720E1"/>
    <w:rsid w:val="00974F0E"/>
    <w:rsid w:val="00975CD7"/>
    <w:rsid w:val="00980CA1"/>
    <w:rsid w:val="00981886"/>
    <w:rsid w:val="00982909"/>
    <w:rsid w:val="00985E70"/>
    <w:rsid w:val="0098783B"/>
    <w:rsid w:val="00993C2B"/>
    <w:rsid w:val="00994522"/>
    <w:rsid w:val="00996086"/>
    <w:rsid w:val="0099798A"/>
    <w:rsid w:val="009979F4"/>
    <w:rsid w:val="009A246D"/>
    <w:rsid w:val="009A45B2"/>
    <w:rsid w:val="009A5585"/>
    <w:rsid w:val="009A59D5"/>
    <w:rsid w:val="009B161B"/>
    <w:rsid w:val="009B2CB7"/>
    <w:rsid w:val="009C2198"/>
    <w:rsid w:val="009C62A1"/>
    <w:rsid w:val="009D1ED9"/>
    <w:rsid w:val="009D2DDD"/>
    <w:rsid w:val="009D2F27"/>
    <w:rsid w:val="009D690E"/>
    <w:rsid w:val="009D77B5"/>
    <w:rsid w:val="009E0C10"/>
    <w:rsid w:val="009E4116"/>
    <w:rsid w:val="009E42B9"/>
    <w:rsid w:val="009E529F"/>
    <w:rsid w:val="009E769D"/>
    <w:rsid w:val="009F05D9"/>
    <w:rsid w:val="009F3B38"/>
    <w:rsid w:val="00A10DA6"/>
    <w:rsid w:val="00A151E9"/>
    <w:rsid w:val="00A15DBB"/>
    <w:rsid w:val="00A22153"/>
    <w:rsid w:val="00A259F2"/>
    <w:rsid w:val="00A2758A"/>
    <w:rsid w:val="00A33802"/>
    <w:rsid w:val="00A34ADD"/>
    <w:rsid w:val="00A37162"/>
    <w:rsid w:val="00A37E51"/>
    <w:rsid w:val="00A50B51"/>
    <w:rsid w:val="00A5195E"/>
    <w:rsid w:val="00A51E2D"/>
    <w:rsid w:val="00A5319F"/>
    <w:rsid w:val="00A533A9"/>
    <w:rsid w:val="00A53690"/>
    <w:rsid w:val="00A53D76"/>
    <w:rsid w:val="00A54193"/>
    <w:rsid w:val="00A62D31"/>
    <w:rsid w:val="00A63380"/>
    <w:rsid w:val="00A8129D"/>
    <w:rsid w:val="00A82188"/>
    <w:rsid w:val="00A865C7"/>
    <w:rsid w:val="00A909CC"/>
    <w:rsid w:val="00A942CA"/>
    <w:rsid w:val="00A964A5"/>
    <w:rsid w:val="00A966C5"/>
    <w:rsid w:val="00A96908"/>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FA0"/>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842"/>
    <w:rsid w:val="00B93C4B"/>
    <w:rsid w:val="00B96CBD"/>
    <w:rsid w:val="00BA2713"/>
    <w:rsid w:val="00BA2941"/>
    <w:rsid w:val="00BA3358"/>
    <w:rsid w:val="00BA4C61"/>
    <w:rsid w:val="00BA627A"/>
    <w:rsid w:val="00BB22FA"/>
    <w:rsid w:val="00BC1E70"/>
    <w:rsid w:val="00BD12A1"/>
    <w:rsid w:val="00BD1D09"/>
    <w:rsid w:val="00BD6513"/>
    <w:rsid w:val="00BD7B83"/>
    <w:rsid w:val="00BE0662"/>
    <w:rsid w:val="00BE0C04"/>
    <w:rsid w:val="00BE625B"/>
    <w:rsid w:val="00BF17C6"/>
    <w:rsid w:val="00BF6F09"/>
    <w:rsid w:val="00BF7F8A"/>
    <w:rsid w:val="00C00FDA"/>
    <w:rsid w:val="00C02EB9"/>
    <w:rsid w:val="00C0373C"/>
    <w:rsid w:val="00C04E4B"/>
    <w:rsid w:val="00C052D9"/>
    <w:rsid w:val="00C10194"/>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BB7"/>
    <w:rsid w:val="00D274ED"/>
    <w:rsid w:val="00D367EB"/>
    <w:rsid w:val="00D36C91"/>
    <w:rsid w:val="00D41871"/>
    <w:rsid w:val="00D45954"/>
    <w:rsid w:val="00D4613B"/>
    <w:rsid w:val="00D461C2"/>
    <w:rsid w:val="00D5162F"/>
    <w:rsid w:val="00D55B27"/>
    <w:rsid w:val="00D56D61"/>
    <w:rsid w:val="00D575EC"/>
    <w:rsid w:val="00D60B57"/>
    <w:rsid w:val="00D615C7"/>
    <w:rsid w:val="00D61AAE"/>
    <w:rsid w:val="00D64302"/>
    <w:rsid w:val="00D64CB8"/>
    <w:rsid w:val="00D67BB9"/>
    <w:rsid w:val="00D720AE"/>
    <w:rsid w:val="00D72FD8"/>
    <w:rsid w:val="00D85803"/>
    <w:rsid w:val="00D90934"/>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58B9"/>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03A1"/>
    <w:rsid w:val="00EC67E3"/>
    <w:rsid w:val="00ED0355"/>
    <w:rsid w:val="00ED07B3"/>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5E7A"/>
    <w:rsid w:val="00F06EE2"/>
    <w:rsid w:val="00F074DC"/>
    <w:rsid w:val="00F13B96"/>
    <w:rsid w:val="00F15632"/>
    <w:rsid w:val="00F16191"/>
    <w:rsid w:val="00F17535"/>
    <w:rsid w:val="00F20949"/>
    <w:rsid w:val="00F24F8F"/>
    <w:rsid w:val="00F303B2"/>
    <w:rsid w:val="00F307E0"/>
    <w:rsid w:val="00F34D63"/>
    <w:rsid w:val="00F41BD7"/>
    <w:rsid w:val="00F57F7A"/>
    <w:rsid w:val="00F62D33"/>
    <w:rsid w:val="00F64AB3"/>
    <w:rsid w:val="00F655AA"/>
    <w:rsid w:val="00F6570B"/>
    <w:rsid w:val="00F66681"/>
    <w:rsid w:val="00F66FEA"/>
    <w:rsid w:val="00F67615"/>
    <w:rsid w:val="00F7449D"/>
    <w:rsid w:val="00F76C98"/>
    <w:rsid w:val="00F804CD"/>
    <w:rsid w:val="00F80750"/>
    <w:rsid w:val="00F80CE7"/>
    <w:rsid w:val="00F826F6"/>
    <w:rsid w:val="00F85F59"/>
    <w:rsid w:val="00F86538"/>
    <w:rsid w:val="00F86717"/>
    <w:rsid w:val="00F86DD4"/>
    <w:rsid w:val="00F921A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4C570"/>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8A39F2-5068-45BF-85CC-A816CCABDD3E}">
  <ds:schemaRefs>
    <ds:schemaRef ds:uri="http://schemas.microsoft.com/office/2006/metadata/properties"/>
    <ds:schemaRef ds:uri="http://schemas.microsoft.com/office/infopath/2007/PartnerControls"/>
    <ds:schemaRef ds:uri="0873f81f-5545-4105-9cf3-1e567ff68fe4"/>
    <ds:schemaRef ds:uri="5e7d1d2f-1d1d-4328-b1c4-d23268d86024"/>
  </ds:schemaRefs>
</ds:datastoreItem>
</file>

<file path=customXml/itemProps2.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3.xml><?xml version="1.0" encoding="utf-8"?>
<ds:datastoreItem xmlns:ds="http://schemas.openxmlformats.org/officeDocument/2006/customXml" ds:itemID="{F0F91664-B55B-48FC-96F6-CC51E1B6C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1949</Words>
  <Characters>10996</Characters>
  <Application>Microsoft Office Word</Application>
  <DocSecurity>4</DocSecurity>
  <Lines>186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2023-05-26T10:40:00Z</dcterms:created>
  <dcterms:modified xsi:type="dcterms:W3CDTF">2023-05-26T10:40:00Z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56B45B379426FB1C3B5592188E1B46CA</vt:lpwstr>
  </property>
  <property fmtid="{D5CDD505-2E9C-101B-9397-08002B2CF9AE}" pid="63" name="PM_Hash_Salt">
    <vt:lpwstr>0C97210BB6677397507EF8CA5EA48CB1</vt:lpwstr>
  </property>
  <property fmtid="{D5CDD505-2E9C-101B-9397-08002B2CF9AE}" pid="64" name="PM_Hash_SHA1">
    <vt:lpwstr>C57BB29DAAB8D221CB5A93DD3395E3789C6863D4</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v=2022.1;a=SHA256;h=2088A123F57E7DCC271A78575C8C21CFBB777AEF1A4CCF62268CF2F0CDF8D0C5</vt:lpwstr>
  </property>
  <property fmtid="{D5CDD505-2E9C-101B-9397-08002B2CF9AE}" pid="67" name="MSIP_Label_c0129afb-6481-4f92-bc9f-5a4a6346364d_ActionId">
    <vt:lpwstr>202a8427ab5c4c85913dc6c03bec19af</vt:lpwstr>
  </property>
</Properties>
</file>