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5EC1" w14:textId="77777777" w:rsidR="00B22E52" w:rsidRPr="00B22E52" w:rsidRDefault="00B50702" w:rsidP="00B22E52">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B22E52">
        <w:rPr>
          <w:rFonts w:ascii="Times New Roman" w:eastAsia="Times New Roman" w:hAnsi="Times New Roman" w:cs="Times New Roman"/>
          <w:b/>
          <w:bCs/>
          <w:color w:val="000000"/>
          <w:sz w:val="24"/>
          <w:szCs w:val="24"/>
          <w:u w:val="single"/>
          <w:lang w:eastAsia="en-AU"/>
        </w:rPr>
        <w:t>EXPLANATORY STATEMENT</w:t>
      </w:r>
    </w:p>
    <w:p w14:paraId="2733D793" w14:textId="77777777" w:rsidR="00B22E52" w:rsidRPr="00B22E52" w:rsidRDefault="00B50702" w:rsidP="00B22E52">
      <w:pPr>
        <w:shd w:val="clear" w:color="auto" w:fill="FFFFFF"/>
        <w:spacing w:after="0" w:line="240" w:lineRule="auto"/>
        <w:rPr>
          <w:rFonts w:ascii="Times New Roman" w:eastAsia="Times New Roman" w:hAnsi="Times New Roman" w:cs="Times New Roman"/>
          <w:color w:val="000000"/>
          <w:sz w:val="24"/>
          <w:szCs w:val="24"/>
          <w:lang w:eastAsia="en-AU"/>
        </w:rPr>
      </w:pPr>
      <w:r w:rsidRPr="00B22E52">
        <w:rPr>
          <w:rFonts w:ascii="Times New Roman" w:eastAsia="Times New Roman" w:hAnsi="Times New Roman" w:cs="Times New Roman"/>
          <w:color w:val="000000"/>
          <w:sz w:val="24"/>
          <w:szCs w:val="24"/>
          <w:lang w:eastAsia="en-AU"/>
        </w:rPr>
        <w:t> </w:t>
      </w:r>
    </w:p>
    <w:p w14:paraId="0AE1E47E" w14:textId="56AE8EF9" w:rsidR="00B22E52" w:rsidRPr="00B22E52" w:rsidRDefault="00B50702" w:rsidP="00B22E52">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B22E52">
        <w:rPr>
          <w:rFonts w:ascii="Times New Roman" w:eastAsia="Times New Roman" w:hAnsi="Times New Roman" w:cs="Times New Roman"/>
          <w:color w:val="000000"/>
          <w:sz w:val="24"/>
          <w:szCs w:val="24"/>
          <w:u w:val="single"/>
          <w:lang w:eastAsia="en-AU"/>
        </w:rPr>
        <w:t xml:space="preserve">Issued by Authority of the Minister for </w:t>
      </w:r>
      <w:r w:rsidR="004153B8" w:rsidRPr="004153B8">
        <w:rPr>
          <w:rFonts w:ascii="Times New Roman" w:eastAsia="Times New Roman" w:hAnsi="Times New Roman" w:cs="Times New Roman"/>
          <w:color w:val="000000"/>
          <w:sz w:val="24"/>
          <w:szCs w:val="24"/>
          <w:u w:val="single"/>
          <w:lang w:eastAsia="en-AU"/>
        </w:rPr>
        <w:t>Climate Change and Energy</w:t>
      </w:r>
    </w:p>
    <w:p w14:paraId="17077132" w14:textId="77777777" w:rsidR="00B22E52" w:rsidRPr="00B22E52" w:rsidRDefault="00B50702" w:rsidP="00B22E52">
      <w:pPr>
        <w:shd w:val="clear" w:color="auto" w:fill="FFFFFF"/>
        <w:spacing w:after="0" w:line="240" w:lineRule="auto"/>
        <w:ind w:left="1247" w:hanging="1247"/>
        <w:jc w:val="center"/>
        <w:rPr>
          <w:rFonts w:ascii="Times New Roman" w:eastAsia="Times New Roman" w:hAnsi="Times New Roman" w:cs="Times New Roman"/>
          <w:color w:val="000000"/>
          <w:sz w:val="24"/>
          <w:szCs w:val="24"/>
          <w:lang w:eastAsia="en-AU"/>
        </w:rPr>
      </w:pPr>
      <w:r w:rsidRPr="00B22E52">
        <w:rPr>
          <w:rFonts w:ascii="Times New Roman" w:eastAsia="Times New Roman" w:hAnsi="Times New Roman" w:cs="Times New Roman"/>
          <w:i/>
          <w:iCs/>
          <w:sz w:val="24"/>
          <w:szCs w:val="24"/>
          <w:lang w:eastAsia="en-AU"/>
        </w:rPr>
        <w:t> </w:t>
      </w:r>
    </w:p>
    <w:p w14:paraId="3FA7000D" w14:textId="38FAAB12" w:rsidR="00E019A4" w:rsidRDefault="00E019A4" w:rsidP="00E019A4">
      <w:pPr>
        <w:jc w:val="center"/>
        <w:rPr>
          <w:rFonts w:ascii="Times New Roman" w:eastAsia="Times New Roman" w:hAnsi="Times New Roman" w:cs="Times New Roman"/>
          <w:i/>
          <w:iCs/>
          <w:sz w:val="24"/>
          <w:szCs w:val="24"/>
          <w:lang w:eastAsia="en-AU"/>
        </w:rPr>
      </w:pPr>
      <w:r w:rsidRPr="00E019A4">
        <w:rPr>
          <w:rFonts w:ascii="Times New Roman" w:eastAsia="Times New Roman" w:hAnsi="Times New Roman" w:cs="Times New Roman"/>
          <w:i/>
          <w:iCs/>
          <w:sz w:val="24"/>
          <w:szCs w:val="24"/>
          <w:lang w:eastAsia="en-AU"/>
        </w:rPr>
        <w:t>Australian National Registry of Emissions Units Act 2011</w:t>
      </w:r>
    </w:p>
    <w:p w14:paraId="03819CC5" w14:textId="2BA1A232" w:rsidR="00E019A4" w:rsidRDefault="00E019A4" w:rsidP="00E019A4">
      <w:pPr>
        <w:jc w:val="center"/>
        <w:rPr>
          <w:rFonts w:ascii="Times New Roman" w:eastAsia="Times New Roman" w:hAnsi="Times New Roman" w:cs="Times New Roman"/>
          <w:i/>
          <w:iCs/>
          <w:sz w:val="24"/>
          <w:szCs w:val="24"/>
          <w:lang w:eastAsia="en-AU"/>
        </w:rPr>
      </w:pPr>
      <w:r w:rsidRPr="00E019A4">
        <w:rPr>
          <w:rFonts w:ascii="Times New Roman" w:eastAsia="Times New Roman" w:hAnsi="Times New Roman" w:cs="Times New Roman"/>
          <w:i/>
          <w:iCs/>
          <w:sz w:val="24"/>
          <w:szCs w:val="24"/>
          <w:lang w:eastAsia="en-AU"/>
        </w:rPr>
        <w:t>National Greenhouse and Energy Reporting Act 2007</w:t>
      </w:r>
    </w:p>
    <w:p w14:paraId="0F27A560" w14:textId="784D118B" w:rsidR="00E019A4" w:rsidRDefault="00E019A4" w:rsidP="00E019A4">
      <w:pPr>
        <w:jc w:val="center"/>
        <w:rPr>
          <w:rFonts w:ascii="Times New Roman" w:hAnsi="Times New Roman" w:cs="Times New Roman"/>
          <w:i/>
          <w:iCs/>
          <w:sz w:val="24"/>
          <w:szCs w:val="24"/>
        </w:rPr>
      </w:pPr>
      <w:r w:rsidRPr="00E019A4">
        <w:rPr>
          <w:rFonts w:ascii="Times New Roman" w:hAnsi="Times New Roman" w:cs="Times New Roman"/>
          <w:i/>
          <w:iCs/>
          <w:sz w:val="24"/>
          <w:szCs w:val="24"/>
        </w:rPr>
        <w:t>Safeguard Mechanism Legislation Amendment (2023 Measures No. 1) Regulations 2023</w:t>
      </w:r>
    </w:p>
    <w:p w14:paraId="4EA7DA5B" w14:textId="77777777" w:rsidR="004C537D" w:rsidRDefault="004C537D">
      <w:pPr>
        <w:rPr>
          <w:rFonts w:ascii="Times New Roman" w:hAnsi="Times New Roman" w:cs="Times New Roman"/>
          <w:b/>
          <w:bCs/>
          <w:sz w:val="24"/>
          <w:szCs w:val="24"/>
        </w:rPr>
      </w:pPr>
    </w:p>
    <w:p w14:paraId="652C710E" w14:textId="10348661" w:rsidR="00702B28" w:rsidRPr="00C80B3B" w:rsidRDefault="007D5ABF" w:rsidP="001D3E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D5ABF">
        <w:rPr>
          <w:rFonts w:ascii="Times New Roman" w:hAnsi="Times New Roman" w:cs="Times New Roman"/>
          <w:i/>
          <w:iCs/>
          <w:sz w:val="24"/>
          <w:szCs w:val="24"/>
        </w:rPr>
        <w:t>Australian National Registry of Emissions Units Act 2011</w:t>
      </w:r>
      <w:r w:rsidR="00C80B3B">
        <w:rPr>
          <w:rFonts w:ascii="Times New Roman" w:hAnsi="Times New Roman" w:cs="Times New Roman"/>
          <w:sz w:val="24"/>
          <w:szCs w:val="24"/>
        </w:rPr>
        <w:t xml:space="preserve"> </w:t>
      </w:r>
      <w:r w:rsidR="003C3BC5">
        <w:rPr>
          <w:rFonts w:ascii="Times New Roman" w:hAnsi="Times New Roman" w:cs="Times New Roman"/>
          <w:sz w:val="24"/>
          <w:szCs w:val="24"/>
        </w:rPr>
        <w:t xml:space="preserve">(ANREU Act) </w:t>
      </w:r>
      <w:r w:rsidR="00C80B3B">
        <w:rPr>
          <w:rFonts w:ascii="Times New Roman" w:hAnsi="Times New Roman" w:cs="Times New Roman"/>
          <w:sz w:val="24"/>
          <w:szCs w:val="24"/>
        </w:rPr>
        <w:t xml:space="preserve">supports the </w:t>
      </w:r>
      <w:r w:rsidR="00C80B3B" w:rsidRPr="00C80B3B">
        <w:rPr>
          <w:rFonts w:ascii="Times New Roman" w:hAnsi="Times New Roman" w:cs="Times New Roman"/>
          <w:sz w:val="24"/>
          <w:szCs w:val="24"/>
        </w:rPr>
        <w:t>supports the issuance, holding, transfer, and acquisition of Australian Carbon Credit Units</w:t>
      </w:r>
      <w:r w:rsidR="00C80B3B">
        <w:rPr>
          <w:rFonts w:ascii="Times New Roman" w:hAnsi="Times New Roman" w:cs="Times New Roman"/>
          <w:sz w:val="24"/>
          <w:szCs w:val="24"/>
        </w:rPr>
        <w:t xml:space="preserve"> (ACCUs). </w:t>
      </w:r>
      <w:r w:rsidR="00833F9E">
        <w:rPr>
          <w:rFonts w:ascii="Times New Roman" w:hAnsi="Times New Roman" w:cs="Times New Roman"/>
          <w:sz w:val="24"/>
          <w:szCs w:val="24"/>
        </w:rPr>
        <w:t xml:space="preserve">Section </w:t>
      </w:r>
      <w:r w:rsidR="00200BD9">
        <w:rPr>
          <w:rFonts w:ascii="Times New Roman" w:hAnsi="Times New Roman" w:cs="Times New Roman"/>
          <w:sz w:val="24"/>
          <w:szCs w:val="24"/>
        </w:rPr>
        <w:t xml:space="preserve">97 of the ANREU Act provides </w:t>
      </w:r>
      <w:r w:rsidR="005C3EB4" w:rsidRPr="005C3EB4">
        <w:rPr>
          <w:rFonts w:ascii="Times New Roman" w:hAnsi="Times New Roman" w:cs="Times New Roman"/>
          <w:sz w:val="24"/>
          <w:szCs w:val="24"/>
        </w:rPr>
        <w:t xml:space="preserve">that the Governor-General may make </w:t>
      </w:r>
      <w:r w:rsidR="005C3EB4">
        <w:rPr>
          <w:rFonts w:ascii="Times New Roman" w:hAnsi="Times New Roman" w:cs="Times New Roman"/>
          <w:sz w:val="24"/>
          <w:szCs w:val="24"/>
        </w:rPr>
        <w:t>r</w:t>
      </w:r>
      <w:r w:rsidR="00200BD9">
        <w:rPr>
          <w:rFonts w:ascii="Times New Roman" w:hAnsi="Times New Roman" w:cs="Times New Roman"/>
          <w:sz w:val="24"/>
          <w:szCs w:val="24"/>
        </w:rPr>
        <w:t>egulations</w:t>
      </w:r>
      <w:r w:rsidR="008824B7">
        <w:rPr>
          <w:rFonts w:ascii="Times New Roman" w:hAnsi="Times New Roman" w:cs="Times New Roman"/>
          <w:sz w:val="24"/>
          <w:szCs w:val="24"/>
        </w:rPr>
        <w:t xml:space="preserve"> prescribing matters </w:t>
      </w:r>
      <w:r w:rsidR="008824B7" w:rsidRPr="008824B7">
        <w:rPr>
          <w:rFonts w:ascii="Times New Roman" w:hAnsi="Times New Roman" w:cs="Times New Roman"/>
          <w:sz w:val="24"/>
          <w:szCs w:val="24"/>
        </w:rPr>
        <w:t>required or permitted by th</w:t>
      </w:r>
      <w:r w:rsidR="008824B7">
        <w:rPr>
          <w:rFonts w:ascii="Times New Roman" w:hAnsi="Times New Roman" w:cs="Times New Roman"/>
          <w:sz w:val="24"/>
          <w:szCs w:val="24"/>
        </w:rPr>
        <w:t>e</w:t>
      </w:r>
      <w:r w:rsidR="008824B7" w:rsidRPr="008824B7">
        <w:rPr>
          <w:rFonts w:ascii="Times New Roman" w:hAnsi="Times New Roman" w:cs="Times New Roman"/>
          <w:sz w:val="24"/>
          <w:szCs w:val="24"/>
        </w:rPr>
        <w:t xml:space="preserve"> </w:t>
      </w:r>
      <w:r w:rsidR="005C3EB4">
        <w:rPr>
          <w:rFonts w:ascii="Times New Roman" w:hAnsi="Times New Roman" w:cs="Times New Roman"/>
          <w:sz w:val="24"/>
          <w:szCs w:val="24"/>
        </w:rPr>
        <w:t xml:space="preserve">ANREU </w:t>
      </w:r>
      <w:r w:rsidR="008824B7" w:rsidRPr="008824B7">
        <w:rPr>
          <w:rFonts w:ascii="Times New Roman" w:hAnsi="Times New Roman" w:cs="Times New Roman"/>
          <w:sz w:val="24"/>
          <w:szCs w:val="24"/>
        </w:rPr>
        <w:t>Act</w:t>
      </w:r>
      <w:r w:rsidR="005C3EB4">
        <w:rPr>
          <w:rFonts w:ascii="Times New Roman" w:hAnsi="Times New Roman" w:cs="Times New Roman"/>
          <w:sz w:val="24"/>
          <w:szCs w:val="24"/>
        </w:rPr>
        <w:t xml:space="preserve"> to be prescribed</w:t>
      </w:r>
      <w:r w:rsidR="008824B7">
        <w:rPr>
          <w:rFonts w:ascii="Times New Roman" w:hAnsi="Times New Roman" w:cs="Times New Roman"/>
          <w:sz w:val="24"/>
          <w:szCs w:val="24"/>
        </w:rPr>
        <w:t xml:space="preserve">, or </w:t>
      </w:r>
      <w:r w:rsidR="008824B7" w:rsidRPr="008824B7">
        <w:rPr>
          <w:rFonts w:ascii="Times New Roman" w:hAnsi="Times New Roman" w:cs="Times New Roman"/>
          <w:sz w:val="24"/>
          <w:szCs w:val="24"/>
        </w:rPr>
        <w:t>necessary or convenient to be prescribed</w:t>
      </w:r>
      <w:r w:rsidR="005C3EB4">
        <w:rPr>
          <w:rFonts w:ascii="Times New Roman" w:hAnsi="Times New Roman" w:cs="Times New Roman"/>
          <w:sz w:val="24"/>
          <w:szCs w:val="24"/>
        </w:rPr>
        <w:t xml:space="preserve"> </w:t>
      </w:r>
      <w:r w:rsidR="005C3EB4" w:rsidRPr="005C3EB4">
        <w:rPr>
          <w:rFonts w:ascii="Times New Roman" w:hAnsi="Times New Roman" w:cs="Times New Roman"/>
          <w:sz w:val="24"/>
          <w:szCs w:val="24"/>
        </w:rPr>
        <w:t>for carrying out or giving effect to the ANREU Act</w:t>
      </w:r>
      <w:r w:rsidR="008824B7">
        <w:rPr>
          <w:rFonts w:ascii="Times New Roman" w:hAnsi="Times New Roman" w:cs="Times New Roman"/>
          <w:sz w:val="24"/>
          <w:szCs w:val="24"/>
        </w:rPr>
        <w:t>.</w:t>
      </w:r>
    </w:p>
    <w:p w14:paraId="46F23397" w14:textId="6227E9A9" w:rsidR="007D5ABF" w:rsidRDefault="007D5ABF" w:rsidP="001D3E51">
      <w:pPr>
        <w:spacing w:after="0" w:line="240" w:lineRule="auto"/>
        <w:rPr>
          <w:rFonts w:ascii="Times New Roman" w:hAnsi="Times New Roman" w:cs="Times New Roman"/>
          <w:i/>
          <w:iCs/>
          <w:sz w:val="24"/>
          <w:szCs w:val="24"/>
        </w:rPr>
      </w:pPr>
    </w:p>
    <w:p w14:paraId="4CACF330" w14:textId="4BB690FA" w:rsidR="007D5ABF" w:rsidRDefault="007D5ABF" w:rsidP="001D3E5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D5ABF">
        <w:rPr>
          <w:rFonts w:ascii="Times New Roman" w:hAnsi="Times New Roman" w:cs="Times New Roman"/>
          <w:i/>
          <w:iCs/>
          <w:sz w:val="24"/>
          <w:szCs w:val="24"/>
        </w:rPr>
        <w:t>National Greenhouse and Energy Reporting Act 2007</w:t>
      </w:r>
      <w:r w:rsidR="00C80B3B">
        <w:rPr>
          <w:rFonts w:ascii="Times New Roman" w:hAnsi="Times New Roman" w:cs="Times New Roman"/>
          <w:sz w:val="24"/>
          <w:szCs w:val="24"/>
        </w:rPr>
        <w:t xml:space="preserve"> </w:t>
      </w:r>
      <w:r w:rsidR="003C3BC5">
        <w:rPr>
          <w:rFonts w:ascii="Times New Roman" w:hAnsi="Times New Roman" w:cs="Times New Roman"/>
          <w:sz w:val="24"/>
          <w:szCs w:val="24"/>
        </w:rPr>
        <w:t xml:space="preserve">(NGER Act) </w:t>
      </w:r>
      <w:r w:rsidR="00C80B3B">
        <w:rPr>
          <w:rFonts w:ascii="Times New Roman" w:hAnsi="Times New Roman" w:cs="Times New Roman"/>
          <w:sz w:val="24"/>
          <w:szCs w:val="24"/>
        </w:rPr>
        <w:t xml:space="preserve">provides for a </w:t>
      </w:r>
      <w:r w:rsidR="00C80B3B" w:rsidRPr="00C80B3B">
        <w:rPr>
          <w:rFonts w:ascii="Times New Roman" w:hAnsi="Times New Roman" w:cs="Times New Roman"/>
          <w:sz w:val="24"/>
          <w:szCs w:val="24"/>
        </w:rPr>
        <w:t>national framework for reporting and disseminating company information about greenhouse gas emissions, energy production, energy consumption and other information</w:t>
      </w:r>
      <w:r w:rsidR="00C80B3B">
        <w:rPr>
          <w:rFonts w:ascii="Times New Roman" w:hAnsi="Times New Roman" w:cs="Times New Roman"/>
          <w:sz w:val="24"/>
          <w:szCs w:val="24"/>
        </w:rPr>
        <w:t>.</w:t>
      </w:r>
      <w:r w:rsidR="00200BD9">
        <w:rPr>
          <w:rFonts w:ascii="Times New Roman" w:hAnsi="Times New Roman" w:cs="Times New Roman"/>
          <w:sz w:val="24"/>
          <w:szCs w:val="24"/>
        </w:rPr>
        <w:t xml:space="preserve"> Section 77 of the NGER Act provides </w:t>
      </w:r>
      <w:r w:rsidR="005C3EB4" w:rsidRPr="005C3EB4">
        <w:rPr>
          <w:rFonts w:ascii="Times New Roman" w:hAnsi="Times New Roman" w:cs="Times New Roman"/>
          <w:sz w:val="24"/>
          <w:szCs w:val="24"/>
        </w:rPr>
        <w:t>that the Governor-General may make</w:t>
      </w:r>
      <w:r w:rsidR="00200BD9">
        <w:rPr>
          <w:rFonts w:ascii="Times New Roman" w:hAnsi="Times New Roman" w:cs="Times New Roman"/>
          <w:sz w:val="24"/>
          <w:szCs w:val="24"/>
        </w:rPr>
        <w:t xml:space="preserve"> </w:t>
      </w:r>
      <w:r w:rsidR="005C3EB4">
        <w:rPr>
          <w:rFonts w:ascii="Times New Roman" w:hAnsi="Times New Roman" w:cs="Times New Roman"/>
          <w:sz w:val="24"/>
          <w:szCs w:val="24"/>
        </w:rPr>
        <w:t>r</w:t>
      </w:r>
      <w:r w:rsidR="00200BD9">
        <w:rPr>
          <w:rFonts w:ascii="Times New Roman" w:hAnsi="Times New Roman" w:cs="Times New Roman"/>
          <w:sz w:val="24"/>
          <w:szCs w:val="24"/>
        </w:rPr>
        <w:t>egulations</w:t>
      </w:r>
      <w:r w:rsidR="008824B7">
        <w:rPr>
          <w:rFonts w:ascii="Times New Roman" w:hAnsi="Times New Roman" w:cs="Times New Roman"/>
          <w:sz w:val="24"/>
          <w:szCs w:val="24"/>
        </w:rPr>
        <w:t xml:space="preserve"> prescribing matters </w:t>
      </w:r>
      <w:r w:rsidR="008824B7" w:rsidRPr="008824B7">
        <w:rPr>
          <w:rFonts w:ascii="Times New Roman" w:hAnsi="Times New Roman" w:cs="Times New Roman"/>
          <w:sz w:val="24"/>
          <w:szCs w:val="24"/>
        </w:rPr>
        <w:t>required or permitted by th</w:t>
      </w:r>
      <w:r w:rsidR="008824B7">
        <w:rPr>
          <w:rFonts w:ascii="Times New Roman" w:hAnsi="Times New Roman" w:cs="Times New Roman"/>
          <w:sz w:val="24"/>
          <w:szCs w:val="24"/>
        </w:rPr>
        <w:t>e</w:t>
      </w:r>
      <w:r w:rsidR="008824B7" w:rsidRPr="008824B7">
        <w:rPr>
          <w:rFonts w:ascii="Times New Roman" w:hAnsi="Times New Roman" w:cs="Times New Roman"/>
          <w:sz w:val="24"/>
          <w:szCs w:val="24"/>
        </w:rPr>
        <w:t xml:space="preserve"> Act</w:t>
      </w:r>
      <w:r w:rsidR="008824B7">
        <w:rPr>
          <w:rFonts w:ascii="Times New Roman" w:hAnsi="Times New Roman" w:cs="Times New Roman"/>
          <w:sz w:val="24"/>
          <w:szCs w:val="24"/>
        </w:rPr>
        <w:t xml:space="preserve">, or </w:t>
      </w:r>
      <w:r w:rsidR="008824B7" w:rsidRPr="008824B7">
        <w:rPr>
          <w:rFonts w:ascii="Times New Roman" w:hAnsi="Times New Roman" w:cs="Times New Roman"/>
          <w:sz w:val="24"/>
          <w:szCs w:val="24"/>
        </w:rPr>
        <w:t>necessary or convenient to be prescribed</w:t>
      </w:r>
      <w:r w:rsidR="005C3EB4">
        <w:rPr>
          <w:rFonts w:ascii="Times New Roman" w:hAnsi="Times New Roman" w:cs="Times New Roman"/>
          <w:sz w:val="24"/>
          <w:szCs w:val="24"/>
        </w:rPr>
        <w:t xml:space="preserve"> </w:t>
      </w:r>
      <w:r w:rsidR="005C3EB4" w:rsidRPr="005C3EB4">
        <w:rPr>
          <w:rFonts w:ascii="Times New Roman" w:hAnsi="Times New Roman" w:cs="Times New Roman"/>
          <w:sz w:val="24"/>
          <w:szCs w:val="24"/>
        </w:rPr>
        <w:t>for carrying out or giving effect to the NGER Act</w:t>
      </w:r>
      <w:r w:rsidR="008824B7">
        <w:rPr>
          <w:rFonts w:ascii="Times New Roman" w:hAnsi="Times New Roman" w:cs="Times New Roman"/>
          <w:sz w:val="24"/>
          <w:szCs w:val="24"/>
        </w:rPr>
        <w:t>.</w:t>
      </w:r>
    </w:p>
    <w:p w14:paraId="0738C750" w14:textId="1FC233D8" w:rsidR="005C3EB4" w:rsidRDefault="005C3EB4" w:rsidP="001D3E51">
      <w:pPr>
        <w:spacing w:after="0" w:line="240" w:lineRule="auto"/>
        <w:rPr>
          <w:rFonts w:ascii="Times New Roman" w:hAnsi="Times New Roman" w:cs="Times New Roman"/>
          <w:sz w:val="24"/>
          <w:szCs w:val="24"/>
        </w:rPr>
      </w:pPr>
    </w:p>
    <w:p w14:paraId="784B9EA3" w14:textId="5D36F76F" w:rsidR="005C3EB4" w:rsidRPr="00C80B3B" w:rsidRDefault="005C3EB4" w:rsidP="001D3E51">
      <w:pPr>
        <w:spacing w:after="0" w:line="240" w:lineRule="auto"/>
        <w:rPr>
          <w:rFonts w:ascii="Times New Roman" w:hAnsi="Times New Roman" w:cs="Times New Roman"/>
          <w:sz w:val="24"/>
          <w:szCs w:val="24"/>
        </w:rPr>
      </w:pPr>
      <w:r w:rsidRPr="005C3EB4">
        <w:rPr>
          <w:rFonts w:ascii="Times New Roman" w:hAnsi="Times New Roman" w:cs="Times New Roman"/>
          <w:sz w:val="24"/>
          <w:szCs w:val="24"/>
        </w:rPr>
        <w:t xml:space="preserve">The Safeguard Mechanism was established in 2016 and is legislated through provisions in the NGER Act. The Safeguard Mechanism applies to facilities with more than 100,000 tonnes of scope 1 (direct) carbon dioxide equivalent (t CO2-e) emissions each year. The Safeguard Mechanism requires that these facilities must keep their emissions below a legislated baseline or surrender prescribed carbon units (which include ACCUs) equivalent to any emissions above their baseline.  </w:t>
      </w:r>
    </w:p>
    <w:p w14:paraId="10E29C88" w14:textId="609BD496" w:rsidR="007D5ABF" w:rsidRDefault="007D5ABF" w:rsidP="001D3E51">
      <w:pPr>
        <w:spacing w:after="0" w:line="240" w:lineRule="auto"/>
        <w:rPr>
          <w:rFonts w:ascii="Times New Roman" w:hAnsi="Times New Roman" w:cs="Times New Roman"/>
          <w:i/>
          <w:iCs/>
          <w:sz w:val="24"/>
          <w:szCs w:val="24"/>
        </w:rPr>
      </w:pPr>
    </w:p>
    <w:p w14:paraId="0233C87E" w14:textId="645B3EA3" w:rsidR="001D3E51" w:rsidRDefault="00C80B3B" w:rsidP="003D289F">
      <w:pPr>
        <w:spacing w:after="0" w:line="240" w:lineRule="auto"/>
        <w:rPr>
          <w:rFonts w:ascii="Times New Roman" w:hAnsi="Times New Roman" w:cs="Times New Roman"/>
          <w:sz w:val="24"/>
          <w:szCs w:val="24"/>
        </w:rPr>
      </w:pPr>
      <w:r w:rsidRPr="008B25F0">
        <w:rPr>
          <w:rFonts w:ascii="Times New Roman" w:hAnsi="Times New Roman" w:cs="Times New Roman"/>
          <w:sz w:val="24"/>
          <w:szCs w:val="24"/>
        </w:rPr>
        <w:t xml:space="preserve">The </w:t>
      </w:r>
      <w:r w:rsidRPr="008B25F0">
        <w:rPr>
          <w:rFonts w:ascii="Times New Roman" w:hAnsi="Times New Roman" w:cs="Times New Roman"/>
          <w:i/>
          <w:iCs/>
          <w:sz w:val="24"/>
          <w:szCs w:val="24"/>
        </w:rPr>
        <w:t xml:space="preserve">Safeguard Mechanism (Crediting) Amendment Act 2023 </w:t>
      </w:r>
      <w:r w:rsidR="003C3BC5" w:rsidRPr="008B25F0">
        <w:rPr>
          <w:rFonts w:ascii="Times New Roman" w:hAnsi="Times New Roman" w:cs="Times New Roman"/>
          <w:sz w:val="24"/>
          <w:szCs w:val="24"/>
        </w:rPr>
        <w:t xml:space="preserve">reduces Safeguard Mechanism baselines and enable </w:t>
      </w:r>
      <w:r w:rsidR="000F7375" w:rsidRPr="008B25F0">
        <w:rPr>
          <w:rFonts w:ascii="Times New Roman" w:hAnsi="Times New Roman" w:cs="Times New Roman"/>
          <w:sz w:val="24"/>
          <w:szCs w:val="24"/>
        </w:rPr>
        <w:t>facilities</w:t>
      </w:r>
      <w:r w:rsidR="003C3BC5" w:rsidRPr="008B25F0">
        <w:rPr>
          <w:rFonts w:ascii="Times New Roman" w:hAnsi="Times New Roman" w:cs="Times New Roman"/>
          <w:sz w:val="24"/>
          <w:szCs w:val="24"/>
        </w:rPr>
        <w:t xml:space="preserve"> that stay below their baselines to generate tradeable credits, known as Safeguard Mechanism Credits (SMCs). Th</w:t>
      </w:r>
      <w:r w:rsidR="005C3EB4">
        <w:rPr>
          <w:rFonts w:ascii="Times New Roman" w:hAnsi="Times New Roman" w:cs="Times New Roman"/>
          <w:sz w:val="24"/>
          <w:szCs w:val="24"/>
        </w:rPr>
        <w:t>is</w:t>
      </w:r>
      <w:r w:rsidR="003C3BC5" w:rsidRPr="008B25F0">
        <w:rPr>
          <w:rFonts w:ascii="Times New Roman" w:hAnsi="Times New Roman" w:cs="Times New Roman"/>
          <w:sz w:val="24"/>
          <w:szCs w:val="24"/>
        </w:rPr>
        <w:t xml:space="preserve"> Act amends the </w:t>
      </w:r>
      <w:r w:rsidR="005C3EB4">
        <w:rPr>
          <w:rFonts w:ascii="Times New Roman" w:hAnsi="Times New Roman" w:cs="Times New Roman"/>
          <w:sz w:val="24"/>
          <w:szCs w:val="24"/>
        </w:rPr>
        <w:t xml:space="preserve">ANREU Act and </w:t>
      </w:r>
      <w:r w:rsidR="003C3BC5" w:rsidRPr="008B25F0">
        <w:rPr>
          <w:rFonts w:ascii="Times New Roman" w:hAnsi="Times New Roman" w:cs="Times New Roman"/>
          <w:sz w:val="24"/>
          <w:szCs w:val="24"/>
        </w:rPr>
        <w:t xml:space="preserve">NGER </w:t>
      </w:r>
      <w:r w:rsidR="008824B7" w:rsidRPr="008B25F0">
        <w:rPr>
          <w:rFonts w:ascii="Times New Roman" w:hAnsi="Times New Roman" w:cs="Times New Roman"/>
          <w:sz w:val="24"/>
          <w:szCs w:val="24"/>
        </w:rPr>
        <w:t xml:space="preserve">Act </w:t>
      </w:r>
      <w:r w:rsidR="003C3BC5" w:rsidRPr="008B25F0">
        <w:rPr>
          <w:rFonts w:ascii="Times New Roman" w:hAnsi="Times New Roman" w:cs="Times New Roman"/>
          <w:sz w:val="24"/>
          <w:szCs w:val="24"/>
        </w:rPr>
        <w:t>to establish a framework for the creation and purchase of SMCs.</w:t>
      </w:r>
      <w:r w:rsidR="005C3EB4" w:rsidRPr="005C3EB4">
        <w:t xml:space="preserve"> </w:t>
      </w:r>
      <w:r w:rsidR="005C3EB4" w:rsidRPr="005C3EB4">
        <w:rPr>
          <w:rFonts w:ascii="Times New Roman" w:hAnsi="Times New Roman" w:cs="Times New Roman"/>
          <w:sz w:val="24"/>
          <w:szCs w:val="24"/>
        </w:rPr>
        <w:t>The amendments have commenced and the proposed Regulations are required to ensure that facilities are subject to the updated reporting obligations for the financial year beginning 1 July 2023.</w:t>
      </w:r>
    </w:p>
    <w:p w14:paraId="465D157A" w14:textId="77777777" w:rsidR="00BE447B" w:rsidRDefault="00BE447B" w:rsidP="0068411F">
      <w:pPr>
        <w:spacing w:after="0" w:line="240" w:lineRule="auto"/>
        <w:rPr>
          <w:rFonts w:ascii="Times New Roman" w:hAnsi="Times New Roman" w:cs="Times New Roman"/>
          <w:sz w:val="24"/>
          <w:szCs w:val="24"/>
        </w:rPr>
      </w:pPr>
    </w:p>
    <w:p w14:paraId="48AAA263" w14:textId="1B7EE21C" w:rsidR="00E705AB" w:rsidRDefault="00CA12B9" w:rsidP="0068411F">
      <w:pPr>
        <w:spacing w:after="0" w:line="240" w:lineRule="auto"/>
        <w:rPr>
          <w:rFonts w:ascii="Times New Roman" w:hAnsi="Times New Roman" w:cs="Times New Roman"/>
          <w:sz w:val="24"/>
          <w:szCs w:val="24"/>
        </w:rPr>
      </w:pPr>
      <w:r w:rsidRPr="008B25F0">
        <w:rPr>
          <w:rFonts w:ascii="Times New Roman" w:hAnsi="Times New Roman" w:cs="Times New Roman"/>
          <w:sz w:val="24"/>
          <w:szCs w:val="24"/>
        </w:rPr>
        <w:t>The purpose of th</w:t>
      </w:r>
      <w:r w:rsidR="00FC2832" w:rsidRPr="008B25F0">
        <w:rPr>
          <w:rFonts w:ascii="Times New Roman" w:hAnsi="Times New Roman" w:cs="Times New Roman"/>
          <w:sz w:val="24"/>
          <w:szCs w:val="24"/>
        </w:rPr>
        <w:t xml:space="preserve">e </w:t>
      </w:r>
      <w:r w:rsidR="007D5ABF" w:rsidRPr="008B25F0">
        <w:rPr>
          <w:rFonts w:ascii="Times New Roman" w:hAnsi="Times New Roman" w:cs="Times New Roman"/>
          <w:i/>
          <w:iCs/>
          <w:sz w:val="24"/>
          <w:szCs w:val="24"/>
        </w:rPr>
        <w:t>Safeguard Mechanism Legislation Amendment (2023 Measures No. 1) Regulations 2023</w:t>
      </w:r>
      <w:r w:rsidRPr="008B25F0">
        <w:rPr>
          <w:rFonts w:ascii="Times New Roman" w:hAnsi="Times New Roman" w:cs="Times New Roman"/>
          <w:i/>
          <w:iCs/>
          <w:sz w:val="24"/>
          <w:szCs w:val="24"/>
        </w:rPr>
        <w:t xml:space="preserve"> </w:t>
      </w:r>
      <w:r w:rsidR="00FC2832" w:rsidRPr="008B25F0">
        <w:rPr>
          <w:rFonts w:ascii="Times New Roman" w:hAnsi="Times New Roman" w:cs="Times New Roman"/>
          <w:sz w:val="24"/>
          <w:szCs w:val="24"/>
        </w:rPr>
        <w:t xml:space="preserve">(the </w:t>
      </w:r>
      <w:r w:rsidR="007D5ABF" w:rsidRPr="008B25F0">
        <w:rPr>
          <w:rFonts w:ascii="Times New Roman" w:hAnsi="Times New Roman" w:cs="Times New Roman"/>
          <w:sz w:val="24"/>
          <w:szCs w:val="24"/>
        </w:rPr>
        <w:t>amendment Regulations</w:t>
      </w:r>
      <w:r w:rsidR="00FC2832" w:rsidRPr="008B25F0">
        <w:rPr>
          <w:rFonts w:ascii="Times New Roman" w:hAnsi="Times New Roman" w:cs="Times New Roman"/>
          <w:sz w:val="24"/>
          <w:szCs w:val="24"/>
        </w:rPr>
        <w:t>)</w:t>
      </w:r>
      <w:r w:rsidRPr="008B25F0">
        <w:rPr>
          <w:rFonts w:ascii="Times New Roman" w:hAnsi="Times New Roman" w:cs="Times New Roman"/>
          <w:sz w:val="24"/>
          <w:szCs w:val="24"/>
        </w:rPr>
        <w:t xml:space="preserve"> </w:t>
      </w:r>
      <w:r w:rsidR="00833F9E" w:rsidRPr="008B25F0">
        <w:rPr>
          <w:rFonts w:ascii="Times New Roman" w:hAnsi="Times New Roman" w:cs="Times New Roman"/>
          <w:sz w:val="24"/>
          <w:szCs w:val="24"/>
        </w:rPr>
        <w:t xml:space="preserve">is to amend the </w:t>
      </w:r>
      <w:r w:rsidR="00833F9E" w:rsidRPr="008B25F0">
        <w:rPr>
          <w:rFonts w:ascii="Times New Roman" w:hAnsi="Times New Roman" w:cs="Times New Roman"/>
          <w:i/>
          <w:iCs/>
          <w:sz w:val="24"/>
          <w:szCs w:val="24"/>
        </w:rPr>
        <w:t>National Greenhouse and Energy Reporting Regulations 2008</w:t>
      </w:r>
      <w:r w:rsidR="00833F9E" w:rsidRPr="008B25F0">
        <w:rPr>
          <w:rFonts w:ascii="Times New Roman" w:hAnsi="Times New Roman" w:cs="Times New Roman"/>
          <w:sz w:val="24"/>
          <w:szCs w:val="24"/>
        </w:rPr>
        <w:t xml:space="preserve"> </w:t>
      </w:r>
      <w:r w:rsidR="00E30BEB">
        <w:rPr>
          <w:rFonts w:ascii="Times New Roman" w:hAnsi="Times New Roman" w:cs="Times New Roman"/>
          <w:sz w:val="24"/>
          <w:szCs w:val="24"/>
        </w:rPr>
        <w:t>(NGER Regulations)</w:t>
      </w:r>
      <w:r w:rsidR="005C3EB4" w:rsidRPr="005C3EB4">
        <w:rPr>
          <w:rFonts w:ascii="Times New Roman" w:hAnsi="Times New Roman" w:cs="Times New Roman"/>
          <w:sz w:val="24"/>
          <w:szCs w:val="24"/>
        </w:rPr>
        <w:t>, made under the NGER Act,</w:t>
      </w:r>
      <w:r w:rsidR="00E30BEB">
        <w:rPr>
          <w:rFonts w:ascii="Times New Roman" w:hAnsi="Times New Roman" w:cs="Times New Roman"/>
          <w:sz w:val="24"/>
          <w:szCs w:val="24"/>
        </w:rPr>
        <w:t xml:space="preserve"> </w:t>
      </w:r>
      <w:r w:rsidR="00833F9E" w:rsidRPr="008B25F0">
        <w:rPr>
          <w:rFonts w:ascii="Times New Roman" w:hAnsi="Times New Roman" w:cs="Times New Roman"/>
          <w:sz w:val="24"/>
          <w:szCs w:val="24"/>
        </w:rPr>
        <w:t xml:space="preserve">and the </w:t>
      </w:r>
      <w:r w:rsidR="00833F9E" w:rsidRPr="008B25F0">
        <w:rPr>
          <w:rFonts w:ascii="Times New Roman" w:hAnsi="Times New Roman" w:cs="Times New Roman"/>
          <w:i/>
          <w:iCs/>
          <w:sz w:val="24"/>
          <w:szCs w:val="24"/>
        </w:rPr>
        <w:t>Australian National Registry of Emissions Units Regulations 2011</w:t>
      </w:r>
      <w:r w:rsidR="0068411F">
        <w:rPr>
          <w:rFonts w:ascii="Times New Roman" w:hAnsi="Times New Roman" w:cs="Times New Roman"/>
          <w:sz w:val="24"/>
          <w:szCs w:val="24"/>
        </w:rPr>
        <w:t xml:space="preserve"> (ANREU </w:t>
      </w:r>
      <w:r w:rsidR="005C3EB4">
        <w:rPr>
          <w:rFonts w:ascii="Times New Roman" w:hAnsi="Times New Roman" w:cs="Times New Roman"/>
          <w:sz w:val="24"/>
          <w:szCs w:val="24"/>
        </w:rPr>
        <w:t>r</w:t>
      </w:r>
      <w:r w:rsidR="0068411F">
        <w:rPr>
          <w:rFonts w:ascii="Times New Roman" w:hAnsi="Times New Roman" w:cs="Times New Roman"/>
          <w:sz w:val="24"/>
          <w:szCs w:val="24"/>
        </w:rPr>
        <w:t>egulations),</w:t>
      </w:r>
      <w:r w:rsidR="005C3EB4">
        <w:rPr>
          <w:rFonts w:ascii="Times New Roman" w:hAnsi="Times New Roman" w:cs="Times New Roman"/>
          <w:sz w:val="24"/>
          <w:szCs w:val="24"/>
        </w:rPr>
        <w:t xml:space="preserve"> </w:t>
      </w:r>
      <w:r w:rsidR="005C3EB4" w:rsidRPr="005C3EB4">
        <w:rPr>
          <w:rFonts w:ascii="Times New Roman" w:hAnsi="Times New Roman" w:cs="Times New Roman"/>
          <w:sz w:val="24"/>
          <w:szCs w:val="24"/>
        </w:rPr>
        <w:t>made under the ANREU Act,</w:t>
      </w:r>
      <w:r w:rsidR="0068411F">
        <w:rPr>
          <w:rFonts w:ascii="Times New Roman" w:hAnsi="Times New Roman" w:cs="Times New Roman"/>
          <w:sz w:val="24"/>
          <w:szCs w:val="24"/>
        </w:rPr>
        <w:t xml:space="preserve"> </w:t>
      </w:r>
      <w:r w:rsidR="00E705AB" w:rsidRPr="008B25F0">
        <w:rPr>
          <w:rFonts w:ascii="Times New Roman" w:hAnsi="Times New Roman" w:cs="Times New Roman"/>
          <w:sz w:val="24"/>
          <w:szCs w:val="24"/>
        </w:rPr>
        <w:t xml:space="preserve">to support amendments made by the </w:t>
      </w:r>
      <w:r w:rsidR="00E705AB" w:rsidRPr="008B25F0">
        <w:rPr>
          <w:rFonts w:ascii="Times New Roman" w:hAnsi="Times New Roman" w:cs="Times New Roman"/>
          <w:i/>
          <w:iCs/>
          <w:sz w:val="24"/>
          <w:szCs w:val="24"/>
        </w:rPr>
        <w:t>Safeguard Mechanism (Crediting) Amendment Act 2023</w:t>
      </w:r>
      <w:r w:rsidR="00E705AB" w:rsidRPr="008B25F0">
        <w:rPr>
          <w:rFonts w:ascii="Times New Roman" w:hAnsi="Times New Roman" w:cs="Times New Roman"/>
          <w:sz w:val="24"/>
          <w:szCs w:val="24"/>
        </w:rPr>
        <w:t xml:space="preserve">, </w:t>
      </w:r>
      <w:r w:rsidR="0068411F">
        <w:rPr>
          <w:rFonts w:ascii="Times New Roman" w:hAnsi="Times New Roman" w:cs="Times New Roman"/>
          <w:sz w:val="24"/>
          <w:szCs w:val="24"/>
        </w:rPr>
        <w:t xml:space="preserve">including </w:t>
      </w:r>
      <w:r w:rsidR="00E705AB" w:rsidRPr="008B25F0">
        <w:rPr>
          <w:rFonts w:ascii="Times New Roman" w:hAnsi="Times New Roman" w:cs="Times New Roman"/>
          <w:sz w:val="24"/>
          <w:szCs w:val="24"/>
        </w:rPr>
        <w:t xml:space="preserve">by: </w:t>
      </w:r>
    </w:p>
    <w:p w14:paraId="3BD6689D" w14:textId="77777777" w:rsidR="0068411F" w:rsidRPr="008B25F0" w:rsidRDefault="0068411F" w:rsidP="009333F4">
      <w:pPr>
        <w:spacing w:after="0" w:line="240" w:lineRule="auto"/>
        <w:rPr>
          <w:rFonts w:ascii="Times New Roman" w:hAnsi="Times New Roman" w:cs="Times New Roman"/>
          <w:sz w:val="24"/>
          <w:szCs w:val="24"/>
        </w:rPr>
      </w:pPr>
    </w:p>
    <w:p w14:paraId="552479EB" w14:textId="39283600" w:rsidR="00E705AB" w:rsidRPr="00BE4CDB" w:rsidRDefault="00E705AB" w:rsidP="00E705AB">
      <w:pPr>
        <w:pStyle w:val="ListParagraph"/>
        <w:numPr>
          <w:ilvl w:val="0"/>
          <w:numId w:val="12"/>
        </w:numPr>
        <w:spacing w:after="0" w:line="240" w:lineRule="auto"/>
        <w:rPr>
          <w:rFonts w:ascii="Times New Roman" w:hAnsi="Times New Roman" w:cs="Times New Roman"/>
          <w:sz w:val="24"/>
          <w:szCs w:val="24"/>
        </w:rPr>
      </w:pPr>
      <w:r w:rsidRPr="00BE4CDB">
        <w:rPr>
          <w:rFonts w:ascii="Times New Roman" w:hAnsi="Times New Roman" w:cs="Times New Roman"/>
          <w:sz w:val="24"/>
          <w:szCs w:val="24"/>
        </w:rPr>
        <w:t xml:space="preserve">updating </w:t>
      </w:r>
      <w:r w:rsidR="005C3EB4">
        <w:rPr>
          <w:rFonts w:ascii="Times New Roman" w:hAnsi="Times New Roman" w:cs="Times New Roman"/>
          <w:sz w:val="24"/>
          <w:szCs w:val="24"/>
        </w:rPr>
        <w:t>regulations</w:t>
      </w:r>
      <w:r w:rsidR="00E30BEB" w:rsidRPr="00BE4CDB">
        <w:rPr>
          <w:rFonts w:ascii="Times New Roman" w:hAnsi="Times New Roman" w:cs="Times New Roman"/>
          <w:sz w:val="24"/>
          <w:szCs w:val="24"/>
        </w:rPr>
        <w:t xml:space="preserve"> </w:t>
      </w:r>
      <w:r w:rsidRPr="00BE4CDB">
        <w:rPr>
          <w:rFonts w:ascii="Times New Roman" w:hAnsi="Times New Roman" w:cs="Times New Roman"/>
          <w:sz w:val="24"/>
          <w:szCs w:val="24"/>
        </w:rPr>
        <w:t xml:space="preserve">that provide for production to be reported by facilities covered by the Safeguard Mechanism;  </w:t>
      </w:r>
    </w:p>
    <w:p w14:paraId="736610EC" w14:textId="77777777" w:rsidR="00E705AB" w:rsidRPr="00BE4CDB" w:rsidRDefault="00E705AB" w:rsidP="00E705AB">
      <w:pPr>
        <w:pStyle w:val="ListParagraph"/>
        <w:rPr>
          <w:rFonts w:ascii="Times New Roman" w:hAnsi="Times New Roman" w:cs="Times New Roman"/>
          <w:sz w:val="24"/>
          <w:szCs w:val="24"/>
        </w:rPr>
      </w:pPr>
    </w:p>
    <w:p w14:paraId="2DA424CC" w14:textId="6ABE12E3" w:rsidR="00E705AB" w:rsidRPr="00BE4CDB" w:rsidRDefault="00E705AB" w:rsidP="00E705AB">
      <w:pPr>
        <w:pStyle w:val="ListParagraph"/>
        <w:numPr>
          <w:ilvl w:val="0"/>
          <w:numId w:val="12"/>
        </w:numPr>
        <w:spacing w:after="0" w:line="240" w:lineRule="auto"/>
        <w:rPr>
          <w:rFonts w:ascii="Times New Roman" w:hAnsi="Times New Roman" w:cs="Times New Roman"/>
          <w:sz w:val="24"/>
          <w:szCs w:val="24"/>
        </w:rPr>
      </w:pPr>
      <w:r w:rsidRPr="00BE4CDB">
        <w:rPr>
          <w:rFonts w:ascii="Times New Roman" w:hAnsi="Times New Roman" w:cs="Times New Roman"/>
          <w:sz w:val="24"/>
          <w:szCs w:val="24"/>
        </w:rPr>
        <w:lastRenderedPageBreak/>
        <w:t xml:space="preserve">updating the </w:t>
      </w:r>
      <w:r w:rsidR="007104CE">
        <w:rPr>
          <w:rFonts w:ascii="Times New Roman" w:hAnsi="Times New Roman" w:cs="Times New Roman"/>
          <w:sz w:val="24"/>
          <w:szCs w:val="24"/>
        </w:rPr>
        <w:t>NGER</w:t>
      </w:r>
      <w:r w:rsidRPr="00BE4CDB">
        <w:rPr>
          <w:rFonts w:ascii="Times New Roman" w:hAnsi="Times New Roman" w:cs="Times New Roman"/>
          <w:sz w:val="24"/>
          <w:szCs w:val="24"/>
        </w:rPr>
        <w:t xml:space="preserve"> Regulations to remove civil penalties that are now prescribed in the </w:t>
      </w:r>
      <w:r w:rsidR="007104CE">
        <w:rPr>
          <w:rFonts w:ascii="Times New Roman" w:hAnsi="Times New Roman" w:cs="Times New Roman"/>
          <w:sz w:val="24"/>
          <w:szCs w:val="24"/>
        </w:rPr>
        <w:t>NGER</w:t>
      </w:r>
      <w:r w:rsidR="005C3EB4" w:rsidRPr="005C3EB4">
        <w:rPr>
          <w:rFonts w:ascii="Times New Roman" w:hAnsi="Times New Roman" w:cs="Times New Roman"/>
          <w:sz w:val="24"/>
          <w:szCs w:val="24"/>
        </w:rPr>
        <w:t xml:space="preserve"> Act </w:t>
      </w:r>
      <w:r w:rsidRPr="00BE4CDB">
        <w:rPr>
          <w:rFonts w:ascii="Times New Roman" w:hAnsi="Times New Roman" w:cs="Times New Roman"/>
          <w:sz w:val="24"/>
          <w:szCs w:val="24"/>
        </w:rPr>
        <w:t>as a result of the</w:t>
      </w:r>
      <w:r w:rsidR="0068411F">
        <w:rPr>
          <w:rFonts w:ascii="Times New Roman" w:hAnsi="Times New Roman" w:cs="Times New Roman"/>
          <w:sz w:val="24"/>
          <w:szCs w:val="24"/>
        </w:rPr>
        <w:t xml:space="preserve"> </w:t>
      </w:r>
      <w:r w:rsidR="0068411F" w:rsidRPr="008B25F0">
        <w:rPr>
          <w:rFonts w:ascii="Times New Roman" w:hAnsi="Times New Roman" w:cs="Times New Roman"/>
          <w:i/>
          <w:iCs/>
          <w:sz w:val="24"/>
          <w:szCs w:val="24"/>
        </w:rPr>
        <w:t>Safeguard Mechanism (Crediting) Amendment Act 2023</w:t>
      </w:r>
      <w:r w:rsidRPr="00BE4CDB">
        <w:rPr>
          <w:rFonts w:ascii="Times New Roman" w:hAnsi="Times New Roman" w:cs="Times New Roman"/>
          <w:sz w:val="24"/>
          <w:szCs w:val="24"/>
        </w:rPr>
        <w:t>;</w:t>
      </w:r>
    </w:p>
    <w:p w14:paraId="0D2471B7" w14:textId="77777777" w:rsidR="00E705AB" w:rsidRPr="00BE4CDB" w:rsidRDefault="00E705AB" w:rsidP="00E705AB">
      <w:pPr>
        <w:pStyle w:val="ListParagraph"/>
        <w:rPr>
          <w:rFonts w:ascii="Times New Roman" w:hAnsi="Times New Roman" w:cs="Times New Roman"/>
          <w:sz w:val="24"/>
          <w:szCs w:val="24"/>
        </w:rPr>
      </w:pPr>
      <w:r w:rsidRPr="00BE4CDB">
        <w:rPr>
          <w:rFonts w:ascii="Times New Roman" w:hAnsi="Times New Roman" w:cs="Times New Roman"/>
          <w:sz w:val="24"/>
          <w:szCs w:val="24"/>
        </w:rPr>
        <w:t xml:space="preserve"> </w:t>
      </w:r>
    </w:p>
    <w:p w14:paraId="4998165D" w14:textId="778F3470" w:rsidR="007104CE" w:rsidRDefault="007104CE" w:rsidP="00E705AB">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makes consequential updates to the ANREU regulations as a result of the </w:t>
      </w:r>
      <w:r w:rsidRPr="008B25F0">
        <w:rPr>
          <w:rFonts w:ascii="Times New Roman" w:hAnsi="Times New Roman" w:cs="Times New Roman"/>
          <w:i/>
          <w:iCs/>
          <w:sz w:val="24"/>
          <w:szCs w:val="24"/>
        </w:rPr>
        <w:t>Safeguard Mechanism (Crediting) Amendment Act 2023</w:t>
      </w:r>
      <w:r w:rsidR="004F60DB">
        <w:rPr>
          <w:rFonts w:ascii="Times New Roman" w:hAnsi="Times New Roman" w:cs="Times New Roman"/>
          <w:i/>
          <w:iCs/>
          <w:sz w:val="24"/>
          <w:szCs w:val="24"/>
        </w:rPr>
        <w:t>,</w:t>
      </w:r>
      <w:r>
        <w:rPr>
          <w:rFonts w:ascii="Times New Roman" w:hAnsi="Times New Roman" w:cs="Times New Roman"/>
          <w:sz w:val="24"/>
          <w:szCs w:val="24"/>
        </w:rPr>
        <w:t xml:space="preserve"> which included </w:t>
      </w:r>
      <w:r w:rsidR="00206DB6">
        <w:rPr>
          <w:rFonts w:ascii="Times New Roman" w:hAnsi="Times New Roman" w:cs="Times New Roman"/>
          <w:sz w:val="24"/>
          <w:szCs w:val="24"/>
        </w:rPr>
        <w:t>SMCs</w:t>
      </w:r>
      <w:r>
        <w:rPr>
          <w:rFonts w:ascii="Times New Roman" w:hAnsi="Times New Roman" w:cs="Times New Roman"/>
          <w:sz w:val="24"/>
          <w:szCs w:val="24"/>
        </w:rPr>
        <w:t xml:space="preserve"> in the registry; and</w:t>
      </w:r>
    </w:p>
    <w:p w14:paraId="6A9ED64F" w14:textId="77777777" w:rsidR="007104CE" w:rsidRPr="007104CE" w:rsidRDefault="007104CE" w:rsidP="007104CE">
      <w:pPr>
        <w:pStyle w:val="ListParagraph"/>
        <w:rPr>
          <w:rFonts w:ascii="Times New Roman" w:hAnsi="Times New Roman" w:cs="Times New Roman"/>
          <w:sz w:val="24"/>
          <w:szCs w:val="24"/>
        </w:rPr>
      </w:pPr>
    </w:p>
    <w:p w14:paraId="2D7F2843" w14:textId="473EA6F6" w:rsidR="007F1940" w:rsidRPr="00BE4CDB" w:rsidRDefault="00E705AB" w:rsidP="00E705AB">
      <w:pPr>
        <w:pStyle w:val="ListParagraph"/>
        <w:numPr>
          <w:ilvl w:val="0"/>
          <w:numId w:val="12"/>
        </w:numPr>
        <w:spacing w:after="0" w:line="240" w:lineRule="auto"/>
        <w:rPr>
          <w:rFonts w:ascii="Times New Roman" w:hAnsi="Times New Roman" w:cs="Times New Roman"/>
          <w:sz w:val="24"/>
          <w:szCs w:val="24"/>
        </w:rPr>
      </w:pPr>
      <w:r w:rsidRPr="00BE4CDB">
        <w:rPr>
          <w:rFonts w:ascii="Times New Roman" w:hAnsi="Times New Roman" w:cs="Times New Roman"/>
          <w:sz w:val="24"/>
          <w:szCs w:val="24"/>
        </w:rPr>
        <w:t>amend</w:t>
      </w:r>
      <w:r w:rsidR="005C3EB4">
        <w:rPr>
          <w:rFonts w:ascii="Times New Roman" w:hAnsi="Times New Roman" w:cs="Times New Roman"/>
          <w:sz w:val="24"/>
          <w:szCs w:val="24"/>
        </w:rPr>
        <w:t>ing</w:t>
      </w:r>
      <w:r w:rsidRPr="00BE4CDB">
        <w:rPr>
          <w:rFonts w:ascii="Times New Roman" w:hAnsi="Times New Roman" w:cs="Times New Roman"/>
          <w:sz w:val="24"/>
          <w:szCs w:val="24"/>
        </w:rPr>
        <w:t xml:space="preserve"> the NGER Regulations to better recognise</w:t>
      </w:r>
      <w:r w:rsidR="00BE447B">
        <w:rPr>
          <w:rFonts w:ascii="Times New Roman" w:hAnsi="Times New Roman" w:cs="Times New Roman"/>
          <w:sz w:val="24"/>
          <w:szCs w:val="24"/>
        </w:rPr>
        <w:t xml:space="preserve"> </w:t>
      </w:r>
      <w:r w:rsidRPr="00BE4CDB">
        <w:rPr>
          <w:rFonts w:ascii="Times New Roman" w:hAnsi="Times New Roman" w:cs="Times New Roman"/>
          <w:sz w:val="24"/>
          <w:szCs w:val="24"/>
        </w:rPr>
        <w:t xml:space="preserve">cement </w:t>
      </w:r>
      <w:r w:rsidR="005C3EB4">
        <w:rPr>
          <w:rFonts w:ascii="Times New Roman" w:hAnsi="Times New Roman" w:cs="Times New Roman"/>
          <w:sz w:val="24"/>
          <w:szCs w:val="24"/>
        </w:rPr>
        <w:t xml:space="preserve">ingredients manufactured with lower emissions </w:t>
      </w:r>
      <w:r w:rsidRPr="00BE4CDB">
        <w:rPr>
          <w:rFonts w:ascii="Times New Roman" w:hAnsi="Times New Roman" w:cs="Times New Roman"/>
          <w:sz w:val="24"/>
          <w:szCs w:val="24"/>
        </w:rPr>
        <w:t>containing supplementary cementitious materials under the Safeguard Mechanism scheme</w:t>
      </w:r>
      <w:r w:rsidR="00773A16" w:rsidRPr="00BE4CDB">
        <w:rPr>
          <w:rFonts w:ascii="Times New Roman" w:hAnsi="Times New Roman" w:cs="Times New Roman"/>
          <w:sz w:val="24"/>
          <w:szCs w:val="24"/>
        </w:rPr>
        <w:t xml:space="preserve">. </w:t>
      </w:r>
    </w:p>
    <w:p w14:paraId="62ED954D" w14:textId="4B926C4C" w:rsidR="00D445B9" w:rsidRDefault="00D445B9" w:rsidP="00E040D2">
      <w:pPr>
        <w:spacing w:after="0" w:line="240" w:lineRule="auto"/>
        <w:rPr>
          <w:rFonts w:ascii="Times New Roman" w:hAnsi="Times New Roman" w:cs="Times New Roman"/>
          <w:sz w:val="24"/>
          <w:szCs w:val="24"/>
        </w:rPr>
      </w:pPr>
    </w:p>
    <w:p w14:paraId="4AF186EB" w14:textId="6F4FB68F" w:rsidR="00E019A4" w:rsidRPr="00931EA9" w:rsidRDefault="00BD6D0B" w:rsidP="00E019A4">
      <w:pPr>
        <w:spacing w:after="0" w:line="240" w:lineRule="auto"/>
        <w:rPr>
          <w:rFonts w:ascii="Times New Roman" w:hAnsi="Times New Roman" w:cs="Times New Roman"/>
          <w:sz w:val="24"/>
          <w:szCs w:val="24"/>
        </w:rPr>
      </w:pPr>
      <w:r w:rsidRPr="00931EA9">
        <w:rPr>
          <w:rFonts w:ascii="Times New Roman" w:hAnsi="Times New Roman" w:cs="Times New Roman"/>
          <w:sz w:val="24"/>
          <w:szCs w:val="24"/>
        </w:rPr>
        <w:t xml:space="preserve">The measures contained in the </w:t>
      </w:r>
      <w:r w:rsidR="00E705AB" w:rsidRPr="00931EA9">
        <w:rPr>
          <w:rFonts w:ascii="Times New Roman" w:hAnsi="Times New Roman" w:cs="Times New Roman"/>
          <w:sz w:val="24"/>
          <w:szCs w:val="24"/>
        </w:rPr>
        <w:t>proposed</w:t>
      </w:r>
      <w:r w:rsidRPr="00931EA9">
        <w:rPr>
          <w:rFonts w:ascii="Times New Roman" w:hAnsi="Times New Roman" w:cs="Times New Roman"/>
          <w:sz w:val="24"/>
          <w:szCs w:val="24"/>
        </w:rPr>
        <w:t xml:space="preserve"> Regulations </w:t>
      </w:r>
      <w:r w:rsidR="00BE447B">
        <w:rPr>
          <w:rFonts w:ascii="Times New Roman" w:hAnsi="Times New Roman" w:cs="Times New Roman"/>
          <w:sz w:val="24"/>
          <w:szCs w:val="24"/>
        </w:rPr>
        <w:t>reflect</w:t>
      </w:r>
      <w:r w:rsidRPr="00931EA9">
        <w:rPr>
          <w:rFonts w:ascii="Times New Roman" w:hAnsi="Times New Roman" w:cs="Times New Roman"/>
          <w:sz w:val="24"/>
          <w:szCs w:val="24"/>
        </w:rPr>
        <w:t xml:space="preserve"> the </w:t>
      </w:r>
      <w:r w:rsidR="00E019A4" w:rsidRPr="00931EA9">
        <w:rPr>
          <w:rFonts w:ascii="Times New Roman" w:hAnsi="Times New Roman" w:cs="Times New Roman"/>
          <w:sz w:val="24"/>
          <w:szCs w:val="24"/>
        </w:rPr>
        <w:t>Powering Australia Policy</w:t>
      </w:r>
      <w:r w:rsidRPr="00931EA9">
        <w:rPr>
          <w:rFonts w:ascii="Times New Roman" w:hAnsi="Times New Roman" w:cs="Times New Roman"/>
          <w:sz w:val="24"/>
          <w:szCs w:val="24"/>
        </w:rPr>
        <w:t xml:space="preserve">, </w:t>
      </w:r>
      <w:r w:rsidR="00BE447B">
        <w:rPr>
          <w:rFonts w:ascii="Times New Roman" w:hAnsi="Times New Roman" w:cs="Times New Roman"/>
          <w:sz w:val="24"/>
          <w:szCs w:val="24"/>
        </w:rPr>
        <w:t xml:space="preserve">an election commitment </w:t>
      </w:r>
      <w:r w:rsidRPr="00931EA9">
        <w:rPr>
          <w:rFonts w:ascii="Times New Roman" w:hAnsi="Times New Roman" w:cs="Times New Roman"/>
          <w:sz w:val="24"/>
          <w:szCs w:val="24"/>
        </w:rPr>
        <w:t>which</w:t>
      </w:r>
      <w:r w:rsidR="00E019A4" w:rsidRPr="00931EA9">
        <w:rPr>
          <w:rFonts w:ascii="Times New Roman" w:hAnsi="Times New Roman" w:cs="Times New Roman"/>
          <w:sz w:val="24"/>
          <w:szCs w:val="24"/>
        </w:rPr>
        <w:t xml:space="preserve"> outlines </w:t>
      </w:r>
      <w:r w:rsidR="00982F18" w:rsidRPr="00931EA9">
        <w:rPr>
          <w:rFonts w:ascii="Times New Roman" w:hAnsi="Times New Roman" w:cs="Times New Roman"/>
          <w:sz w:val="24"/>
          <w:szCs w:val="24"/>
        </w:rPr>
        <w:t xml:space="preserve">reforms </w:t>
      </w:r>
      <w:r w:rsidR="00E019A4" w:rsidRPr="00931EA9">
        <w:rPr>
          <w:rFonts w:ascii="Times New Roman" w:hAnsi="Times New Roman" w:cs="Times New Roman"/>
          <w:sz w:val="24"/>
          <w:szCs w:val="24"/>
        </w:rPr>
        <w:t xml:space="preserve">to the Safeguard Mechanism. These </w:t>
      </w:r>
      <w:r w:rsidR="00982F18" w:rsidRPr="00931EA9">
        <w:rPr>
          <w:rFonts w:ascii="Times New Roman" w:hAnsi="Times New Roman" w:cs="Times New Roman"/>
          <w:sz w:val="24"/>
          <w:szCs w:val="24"/>
        </w:rPr>
        <w:t xml:space="preserve">reforms </w:t>
      </w:r>
      <w:r w:rsidR="00E019A4" w:rsidRPr="00931EA9">
        <w:rPr>
          <w:rFonts w:ascii="Times New Roman" w:hAnsi="Times New Roman" w:cs="Times New Roman"/>
          <w:sz w:val="24"/>
          <w:szCs w:val="24"/>
        </w:rPr>
        <w:t xml:space="preserve">are necessary for Australia to meet its greenhouse gas emissions reduction targets, which are legislated in the </w:t>
      </w:r>
      <w:r w:rsidR="00E019A4" w:rsidRPr="00931EA9">
        <w:rPr>
          <w:rFonts w:ascii="Times New Roman" w:hAnsi="Times New Roman" w:cs="Times New Roman"/>
          <w:i/>
          <w:iCs/>
          <w:sz w:val="24"/>
          <w:szCs w:val="24"/>
        </w:rPr>
        <w:t>Climate Change Act 2022</w:t>
      </w:r>
      <w:r w:rsidR="00E019A4" w:rsidRPr="00931EA9">
        <w:rPr>
          <w:rFonts w:ascii="Times New Roman" w:hAnsi="Times New Roman" w:cs="Times New Roman"/>
          <w:sz w:val="24"/>
          <w:szCs w:val="24"/>
        </w:rPr>
        <w:t>.</w:t>
      </w:r>
    </w:p>
    <w:p w14:paraId="02C3E3DB" w14:textId="177DE481" w:rsidR="004016A9" w:rsidRPr="00931EA9" w:rsidRDefault="00E019A4" w:rsidP="00682DE9">
      <w:pPr>
        <w:pStyle w:val="paragraph"/>
        <w:spacing w:after="0"/>
        <w:textAlignment w:val="baseline"/>
      </w:pPr>
      <w:r w:rsidRPr="00931EA9">
        <w:t xml:space="preserve">The </w:t>
      </w:r>
      <w:r w:rsidR="00BE447B">
        <w:rPr>
          <w:i/>
          <w:iCs/>
        </w:rPr>
        <w:t xml:space="preserve">Safeguard Mechanism (Crediting) Amendment Act 2023 </w:t>
      </w:r>
      <w:r w:rsidR="00BE447B">
        <w:t xml:space="preserve">and these proposed Regulations </w:t>
      </w:r>
      <w:r w:rsidR="00BE447B" w:rsidRPr="005774E7">
        <w:t>incentivise facilities to reduce emissions and contribute to Australia’s international commitments. The changes will support emissions reductions in the industrial sector, helping to ensure Australian businesses can remain competitive as the world decarbonises.</w:t>
      </w:r>
    </w:p>
    <w:p w14:paraId="0E5ED2AF" w14:textId="73D7F5F1" w:rsidR="00E019A4" w:rsidRPr="00931EA9" w:rsidRDefault="00E019A4" w:rsidP="00E019A4">
      <w:pPr>
        <w:spacing w:after="0" w:line="240" w:lineRule="auto"/>
        <w:rPr>
          <w:rFonts w:ascii="Times New Roman" w:hAnsi="Times New Roman" w:cs="Times New Roman"/>
          <w:sz w:val="24"/>
          <w:szCs w:val="24"/>
        </w:rPr>
      </w:pPr>
      <w:r w:rsidRPr="00931EA9">
        <w:rPr>
          <w:rFonts w:ascii="Times New Roman" w:hAnsi="Times New Roman" w:cs="Times New Roman"/>
          <w:sz w:val="24"/>
          <w:szCs w:val="24"/>
        </w:rPr>
        <w:t xml:space="preserve">A consultation paper outlining options for Safeguard Mechanism reforms was </w:t>
      </w:r>
      <w:r w:rsidR="000F7375" w:rsidRPr="00931EA9">
        <w:rPr>
          <w:rFonts w:ascii="Times New Roman" w:hAnsi="Times New Roman" w:cs="Times New Roman"/>
          <w:sz w:val="24"/>
          <w:szCs w:val="24"/>
        </w:rPr>
        <w:t>publicly</w:t>
      </w:r>
      <w:r w:rsidRPr="00931EA9">
        <w:rPr>
          <w:rFonts w:ascii="Times New Roman" w:hAnsi="Times New Roman" w:cs="Times New Roman"/>
          <w:sz w:val="24"/>
          <w:szCs w:val="24"/>
        </w:rPr>
        <w:t xml:space="preserve"> released for feedback on 18 August 2022. The dedicated consultation period ran until 20</w:t>
      </w:r>
      <w:r w:rsidR="00EC6E46">
        <w:rPr>
          <w:rFonts w:ascii="Times New Roman" w:hAnsi="Times New Roman" w:cs="Times New Roman"/>
          <w:sz w:val="24"/>
          <w:szCs w:val="24"/>
        </w:rPr>
        <w:t> </w:t>
      </w:r>
      <w:r w:rsidRPr="00931EA9">
        <w:rPr>
          <w:rFonts w:ascii="Times New Roman" w:hAnsi="Times New Roman" w:cs="Times New Roman"/>
          <w:sz w:val="24"/>
          <w:szCs w:val="24"/>
        </w:rPr>
        <w:t xml:space="preserve">September </w:t>
      </w:r>
      <w:r w:rsidR="005A575B" w:rsidRPr="00931EA9">
        <w:rPr>
          <w:rFonts w:ascii="Times New Roman" w:hAnsi="Times New Roman" w:cs="Times New Roman"/>
          <w:sz w:val="24"/>
          <w:szCs w:val="24"/>
        </w:rPr>
        <w:t xml:space="preserve">2022 </w:t>
      </w:r>
      <w:r w:rsidRPr="00931EA9">
        <w:rPr>
          <w:rFonts w:ascii="Times New Roman" w:hAnsi="Times New Roman" w:cs="Times New Roman"/>
          <w:sz w:val="24"/>
          <w:szCs w:val="24"/>
        </w:rPr>
        <w:t xml:space="preserve">and included online briefing sessions and in-person roundtables and meetings. The </w:t>
      </w:r>
      <w:r w:rsidR="00E705AB" w:rsidRPr="00931EA9">
        <w:rPr>
          <w:rFonts w:ascii="Times New Roman" w:hAnsi="Times New Roman" w:cs="Times New Roman"/>
          <w:sz w:val="24"/>
          <w:szCs w:val="24"/>
        </w:rPr>
        <w:t>D</w:t>
      </w:r>
      <w:r w:rsidRPr="00931EA9">
        <w:rPr>
          <w:rFonts w:ascii="Times New Roman" w:hAnsi="Times New Roman" w:cs="Times New Roman"/>
          <w:sz w:val="24"/>
          <w:szCs w:val="24"/>
        </w:rPr>
        <w:t xml:space="preserve">epartment received 242 submissions on the consultation paper. The non-confidential submissions were published on the </w:t>
      </w:r>
      <w:r w:rsidR="00E705AB" w:rsidRPr="00931EA9">
        <w:rPr>
          <w:rFonts w:ascii="Times New Roman" w:hAnsi="Times New Roman" w:cs="Times New Roman"/>
          <w:sz w:val="24"/>
          <w:szCs w:val="24"/>
        </w:rPr>
        <w:t>D</w:t>
      </w:r>
      <w:r w:rsidRPr="00931EA9">
        <w:rPr>
          <w:rFonts w:ascii="Times New Roman" w:hAnsi="Times New Roman" w:cs="Times New Roman"/>
          <w:sz w:val="24"/>
          <w:szCs w:val="24"/>
        </w:rPr>
        <w:t xml:space="preserve">epartment’s website. </w:t>
      </w:r>
    </w:p>
    <w:p w14:paraId="176B4B16" w14:textId="5F18BC5A" w:rsidR="00626CBE" w:rsidRPr="00931EA9" w:rsidRDefault="00626CBE" w:rsidP="00626CBE">
      <w:pPr>
        <w:pStyle w:val="paragraph"/>
        <w:spacing w:before="0" w:beforeAutospacing="0" w:after="0" w:afterAutospacing="0"/>
        <w:textAlignment w:val="baseline"/>
        <w:rPr>
          <w:rStyle w:val="normaltextrun"/>
        </w:rPr>
      </w:pPr>
    </w:p>
    <w:p w14:paraId="454BC7F5" w14:textId="5AA91FBB" w:rsidR="00626CBE" w:rsidRPr="00931EA9" w:rsidRDefault="00626CBE" w:rsidP="00E06B85">
      <w:pPr>
        <w:pStyle w:val="paragraph"/>
        <w:spacing w:before="0" w:beforeAutospacing="0" w:after="0" w:afterAutospacing="0"/>
        <w:textAlignment w:val="baseline"/>
      </w:pPr>
      <w:r w:rsidRPr="00931EA9">
        <w:rPr>
          <w:rStyle w:val="normaltextrun"/>
        </w:rPr>
        <w:t xml:space="preserve">An exposure draft of the </w:t>
      </w:r>
      <w:r w:rsidR="00E705AB" w:rsidRPr="00931EA9">
        <w:rPr>
          <w:i/>
          <w:iCs/>
        </w:rPr>
        <w:t>Safeguard Mechanism (Crediting) Amendment Bill 2022</w:t>
      </w:r>
      <w:r w:rsidR="00E705AB" w:rsidRPr="00931EA9">
        <w:t xml:space="preserve"> </w:t>
      </w:r>
      <w:r w:rsidRPr="00931EA9">
        <w:rPr>
          <w:rStyle w:val="normaltextrun"/>
        </w:rPr>
        <w:t xml:space="preserve">was </w:t>
      </w:r>
      <w:r w:rsidR="00E86FE4" w:rsidRPr="00931EA9">
        <w:rPr>
          <w:rStyle w:val="normaltextrun"/>
        </w:rPr>
        <w:t xml:space="preserve">released </w:t>
      </w:r>
      <w:r w:rsidRPr="00931EA9">
        <w:rPr>
          <w:rStyle w:val="normaltextrun"/>
        </w:rPr>
        <w:t xml:space="preserve">for public consultation from 10 October 2022 to 28 October 2022. Submissions from over 50 businesses, industry groups and individuals were received during the consultation period and all non-confidential submissions were published on the Department’s website. </w:t>
      </w:r>
    </w:p>
    <w:p w14:paraId="22BB3D1A" w14:textId="44C4F23D" w:rsidR="00626CBE" w:rsidRPr="00931EA9" w:rsidRDefault="00626CBE" w:rsidP="00626CBE">
      <w:pPr>
        <w:pStyle w:val="paragraph"/>
        <w:spacing w:before="0" w:beforeAutospacing="0" w:after="0" w:afterAutospacing="0"/>
        <w:textAlignment w:val="baseline"/>
        <w:rPr>
          <w:rStyle w:val="normaltextrun"/>
        </w:rPr>
      </w:pPr>
    </w:p>
    <w:p w14:paraId="1D898ED0" w14:textId="51E6F09D" w:rsidR="00E019A4" w:rsidRDefault="00E1679E" w:rsidP="00E06B85">
      <w:pPr>
        <w:pStyle w:val="paragraph"/>
        <w:spacing w:before="0" w:beforeAutospacing="0" w:after="0" w:afterAutospacing="0"/>
        <w:textAlignment w:val="baseline"/>
        <w:rPr>
          <w:rStyle w:val="normaltextrun"/>
        </w:rPr>
      </w:pPr>
      <w:r w:rsidRPr="00931EA9">
        <w:rPr>
          <w:rStyle w:val="normaltextrun"/>
        </w:rPr>
        <w:t xml:space="preserve">From </w:t>
      </w:r>
      <w:r w:rsidR="00626CBE" w:rsidRPr="00931EA9">
        <w:rPr>
          <w:rStyle w:val="normaltextrun"/>
        </w:rPr>
        <w:t>10 January 2023</w:t>
      </w:r>
      <w:r w:rsidRPr="00931EA9">
        <w:rPr>
          <w:rStyle w:val="normaltextrun"/>
        </w:rPr>
        <w:t xml:space="preserve"> to 24 Feb</w:t>
      </w:r>
      <w:r w:rsidR="00B656C0" w:rsidRPr="00931EA9">
        <w:rPr>
          <w:rStyle w:val="normaltextrun"/>
        </w:rPr>
        <w:t>r</w:t>
      </w:r>
      <w:r w:rsidRPr="00931EA9">
        <w:rPr>
          <w:rStyle w:val="normaltextrun"/>
        </w:rPr>
        <w:t>uary 2023</w:t>
      </w:r>
      <w:r w:rsidR="00626CBE" w:rsidRPr="00931EA9">
        <w:rPr>
          <w:rStyle w:val="normaltextrun"/>
        </w:rPr>
        <w:t xml:space="preserve">, a position paper on the Government’s proposed design of </w:t>
      </w:r>
      <w:r w:rsidR="0052634F" w:rsidRPr="00931EA9">
        <w:rPr>
          <w:rStyle w:val="normaltextrun"/>
        </w:rPr>
        <w:t xml:space="preserve">the </w:t>
      </w:r>
      <w:r w:rsidR="00626CBE" w:rsidRPr="00931EA9">
        <w:rPr>
          <w:rStyle w:val="normaltextrun"/>
        </w:rPr>
        <w:t>reform</w:t>
      </w:r>
      <w:r w:rsidR="0052634F" w:rsidRPr="00931EA9">
        <w:rPr>
          <w:rStyle w:val="normaltextrun"/>
        </w:rPr>
        <w:t>ed Safeguard Mechanism</w:t>
      </w:r>
      <w:r w:rsidR="009F40B0" w:rsidRPr="00931EA9">
        <w:rPr>
          <w:rStyle w:val="normaltextrun"/>
        </w:rPr>
        <w:t>, along with</w:t>
      </w:r>
      <w:r w:rsidR="00626CBE" w:rsidRPr="00931EA9">
        <w:rPr>
          <w:rStyle w:val="normaltextrun"/>
        </w:rPr>
        <w:t xml:space="preserve"> </w:t>
      </w:r>
      <w:r w:rsidR="00C95FFA" w:rsidRPr="00931EA9">
        <w:rPr>
          <w:rStyle w:val="normaltextrun"/>
        </w:rPr>
        <w:t>draft legislative rules</w:t>
      </w:r>
      <w:r w:rsidR="009F40B0" w:rsidRPr="00931EA9">
        <w:rPr>
          <w:rStyle w:val="normaltextrun"/>
        </w:rPr>
        <w:t xml:space="preserve"> and regulations,</w:t>
      </w:r>
      <w:r w:rsidR="00C95FFA" w:rsidRPr="00931EA9">
        <w:rPr>
          <w:rStyle w:val="normaltextrun"/>
        </w:rPr>
        <w:t xml:space="preserve"> were</w:t>
      </w:r>
      <w:r w:rsidR="00626CBE" w:rsidRPr="00931EA9">
        <w:rPr>
          <w:rStyle w:val="normaltextrun"/>
        </w:rPr>
        <w:t xml:space="preserve"> released</w:t>
      </w:r>
      <w:r w:rsidR="00233EC6" w:rsidRPr="00931EA9">
        <w:rPr>
          <w:rStyle w:val="normaltextrun"/>
        </w:rPr>
        <w:t xml:space="preserve"> for consultation</w:t>
      </w:r>
      <w:r w:rsidR="00C95FFA" w:rsidRPr="00931EA9">
        <w:rPr>
          <w:rStyle w:val="normaltextrun"/>
        </w:rPr>
        <w:t xml:space="preserve">. </w:t>
      </w:r>
      <w:r w:rsidR="007104CE">
        <w:rPr>
          <w:rStyle w:val="normaltextrun"/>
        </w:rPr>
        <w:t>The changes in Schedule 3 were developed in light of feedback from this consultation and discussed with impacted reporting entities.</w:t>
      </w:r>
      <w:r w:rsidR="00206DB6">
        <w:rPr>
          <w:rStyle w:val="normaltextrun"/>
        </w:rPr>
        <w:t xml:space="preserve"> They allow for multi-site cement production facilities to be a single facility under the scheme</w:t>
      </w:r>
      <w:r w:rsidR="00526037">
        <w:rPr>
          <w:rStyle w:val="normaltextrun"/>
        </w:rPr>
        <w:t xml:space="preserve">, providing opportunities to better reflecting clinker and cement production processes and opportunities to lower emissions across those production processes. </w:t>
      </w:r>
    </w:p>
    <w:p w14:paraId="7313DC09" w14:textId="5BED2B2C" w:rsidR="00C83838" w:rsidRPr="00931EA9" w:rsidRDefault="00C83838" w:rsidP="00E06B85">
      <w:pPr>
        <w:pStyle w:val="paragraph"/>
        <w:spacing w:before="0" w:beforeAutospacing="0" w:after="0" w:afterAutospacing="0"/>
        <w:textAlignment w:val="baseline"/>
        <w:rPr>
          <w:rStyle w:val="normaltextrun"/>
        </w:rPr>
      </w:pPr>
    </w:p>
    <w:p w14:paraId="2D9BA39B" w14:textId="717C2200" w:rsidR="00490569" w:rsidRPr="00931EA9" w:rsidRDefault="00B50702" w:rsidP="0074365C">
      <w:pPr>
        <w:spacing w:after="0" w:line="240" w:lineRule="auto"/>
        <w:rPr>
          <w:rFonts w:ascii="Times New Roman" w:hAnsi="Times New Roman" w:cs="Times New Roman"/>
          <w:sz w:val="24"/>
          <w:szCs w:val="24"/>
        </w:rPr>
      </w:pPr>
      <w:r w:rsidRPr="00931EA9">
        <w:rPr>
          <w:rFonts w:ascii="Times New Roman" w:hAnsi="Times New Roman" w:cs="Times New Roman"/>
          <w:sz w:val="24"/>
          <w:szCs w:val="24"/>
        </w:rPr>
        <w:t xml:space="preserve">Details of the </w:t>
      </w:r>
      <w:r w:rsidR="00833F9E" w:rsidRPr="00931EA9">
        <w:rPr>
          <w:rFonts w:ascii="Times New Roman" w:hAnsi="Times New Roman" w:cs="Times New Roman"/>
          <w:sz w:val="24"/>
          <w:szCs w:val="24"/>
        </w:rPr>
        <w:t>amendment Regulations</w:t>
      </w:r>
      <w:r w:rsidR="00CA12B9" w:rsidRPr="00931EA9">
        <w:rPr>
          <w:rFonts w:ascii="Times New Roman" w:hAnsi="Times New Roman" w:cs="Times New Roman"/>
          <w:sz w:val="24"/>
          <w:szCs w:val="24"/>
        </w:rPr>
        <w:t>,</w:t>
      </w:r>
      <w:r w:rsidRPr="00931EA9">
        <w:rPr>
          <w:rFonts w:ascii="Times New Roman" w:hAnsi="Times New Roman" w:cs="Times New Roman"/>
          <w:sz w:val="24"/>
          <w:szCs w:val="24"/>
        </w:rPr>
        <w:t xml:space="preserve"> including commencement details</w:t>
      </w:r>
      <w:r w:rsidR="00CA12B9" w:rsidRPr="00931EA9">
        <w:rPr>
          <w:rFonts w:ascii="Times New Roman" w:hAnsi="Times New Roman" w:cs="Times New Roman"/>
          <w:sz w:val="24"/>
          <w:szCs w:val="24"/>
        </w:rPr>
        <w:t>,</w:t>
      </w:r>
      <w:r w:rsidRPr="00931EA9">
        <w:rPr>
          <w:rFonts w:ascii="Times New Roman" w:hAnsi="Times New Roman" w:cs="Times New Roman"/>
          <w:sz w:val="24"/>
          <w:szCs w:val="24"/>
        </w:rPr>
        <w:t xml:space="preserve"> are set out in </w:t>
      </w:r>
      <w:r w:rsidRPr="00931EA9">
        <w:rPr>
          <w:rFonts w:ascii="Times New Roman" w:hAnsi="Times New Roman" w:cs="Times New Roman"/>
          <w:sz w:val="24"/>
          <w:szCs w:val="24"/>
          <w:u w:val="single"/>
        </w:rPr>
        <w:t>Attachment A.</w:t>
      </w:r>
      <w:r w:rsidRPr="00931EA9">
        <w:rPr>
          <w:rFonts w:ascii="Times New Roman" w:hAnsi="Times New Roman" w:cs="Times New Roman"/>
          <w:sz w:val="24"/>
          <w:szCs w:val="24"/>
        </w:rPr>
        <w:t xml:space="preserve"> </w:t>
      </w:r>
    </w:p>
    <w:p w14:paraId="23F7F644" w14:textId="77777777" w:rsidR="00490569" w:rsidRPr="00931EA9" w:rsidRDefault="00490569" w:rsidP="0074365C">
      <w:pPr>
        <w:spacing w:after="0" w:line="240" w:lineRule="auto"/>
        <w:rPr>
          <w:rFonts w:ascii="Times New Roman" w:hAnsi="Times New Roman" w:cs="Times New Roman"/>
          <w:sz w:val="24"/>
          <w:szCs w:val="24"/>
        </w:rPr>
      </w:pPr>
    </w:p>
    <w:p w14:paraId="37E00EF4" w14:textId="26396E7E" w:rsidR="001D3E51" w:rsidRPr="00931EA9" w:rsidRDefault="00925EBA" w:rsidP="003D289F">
      <w:pPr>
        <w:spacing w:after="0" w:line="240" w:lineRule="auto"/>
        <w:rPr>
          <w:rFonts w:ascii="Times New Roman" w:hAnsi="Times New Roman" w:cs="Times New Roman"/>
          <w:sz w:val="24"/>
          <w:szCs w:val="24"/>
        </w:rPr>
      </w:pPr>
      <w:r w:rsidRPr="00931EA9">
        <w:rPr>
          <w:rFonts w:ascii="Times New Roman" w:eastAsia="Times New Roman" w:hAnsi="Times New Roman" w:cs="Times New Roman"/>
          <w:color w:val="000000"/>
          <w:sz w:val="24"/>
          <w:szCs w:val="24"/>
          <w:lang w:eastAsia="en-AU"/>
        </w:rPr>
        <w:t xml:space="preserve">The </w:t>
      </w:r>
      <w:r w:rsidR="00490569" w:rsidRPr="00931EA9">
        <w:rPr>
          <w:rFonts w:ascii="Times New Roman" w:eastAsia="Times New Roman" w:hAnsi="Times New Roman" w:cs="Times New Roman"/>
          <w:color w:val="000000"/>
          <w:sz w:val="24"/>
          <w:szCs w:val="24"/>
          <w:lang w:eastAsia="en-AU"/>
        </w:rPr>
        <w:t>amendment Reg</w:t>
      </w:r>
      <w:r w:rsidR="00892B37" w:rsidRPr="00931EA9">
        <w:rPr>
          <w:rFonts w:ascii="Times New Roman" w:eastAsia="Times New Roman" w:hAnsi="Times New Roman" w:cs="Times New Roman"/>
          <w:color w:val="000000"/>
          <w:sz w:val="24"/>
          <w:szCs w:val="24"/>
          <w:lang w:eastAsia="en-AU"/>
        </w:rPr>
        <w:t>ula</w:t>
      </w:r>
      <w:r w:rsidR="00490569" w:rsidRPr="00931EA9">
        <w:rPr>
          <w:rFonts w:ascii="Times New Roman" w:eastAsia="Times New Roman" w:hAnsi="Times New Roman" w:cs="Times New Roman"/>
          <w:color w:val="000000"/>
          <w:sz w:val="24"/>
          <w:szCs w:val="24"/>
          <w:lang w:eastAsia="en-AU"/>
        </w:rPr>
        <w:t>tion is</w:t>
      </w:r>
      <w:r w:rsidRPr="00931EA9">
        <w:rPr>
          <w:rFonts w:ascii="Times New Roman" w:eastAsia="Times New Roman" w:hAnsi="Times New Roman" w:cs="Times New Roman"/>
          <w:color w:val="000000"/>
          <w:sz w:val="24"/>
          <w:szCs w:val="24"/>
          <w:lang w:eastAsia="en-AU"/>
        </w:rPr>
        <w:t xml:space="preserve"> a legislative instrument for the purposes of the</w:t>
      </w:r>
      <w:r w:rsidRPr="00931EA9">
        <w:rPr>
          <w:rFonts w:ascii="Times New Roman" w:hAnsi="Times New Roman" w:cs="Times New Roman"/>
          <w:sz w:val="24"/>
          <w:szCs w:val="24"/>
        </w:rPr>
        <w:t xml:space="preserve"> </w:t>
      </w:r>
      <w:r w:rsidRPr="00931EA9">
        <w:rPr>
          <w:rFonts w:ascii="Times New Roman" w:hAnsi="Times New Roman" w:cs="Times New Roman"/>
          <w:i/>
          <w:sz w:val="24"/>
          <w:szCs w:val="24"/>
        </w:rPr>
        <w:t>Legislation Act 2003</w:t>
      </w:r>
      <w:r w:rsidR="00490569" w:rsidRPr="00931EA9">
        <w:rPr>
          <w:rFonts w:ascii="Times New Roman" w:hAnsi="Times New Roman" w:cs="Times New Roman"/>
          <w:sz w:val="24"/>
          <w:szCs w:val="24"/>
        </w:rPr>
        <w:t>.</w:t>
      </w:r>
      <w:r w:rsidR="00C80B3B" w:rsidRPr="00931EA9">
        <w:rPr>
          <w:rFonts w:ascii="Times New Roman" w:hAnsi="Times New Roman" w:cs="Times New Roman"/>
          <w:sz w:val="24"/>
          <w:szCs w:val="24"/>
        </w:rPr>
        <w:t xml:space="preserve"> </w:t>
      </w:r>
    </w:p>
    <w:p w14:paraId="77BEA33C" w14:textId="77777777" w:rsidR="00490569" w:rsidRPr="00931EA9" w:rsidRDefault="00490569" w:rsidP="003D289F">
      <w:pPr>
        <w:spacing w:after="0" w:line="240" w:lineRule="auto"/>
        <w:rPr>
          <w:rFonts w:ascii="Times New Roman" w:hAnsi="Times New Roman" w:cs="Times New Roman"/>
          <w:sz w:val="24"/>
          <w:szCs w:val="24"/>
        </w:rPr>
      </w:pPr>
    </w:p>
    <w:p w14:paraId="67F26557" w14:textId="32C52A26" w:rsidR="00E019A4" w:rsidRPr="00027471" w:rsidRDefault="00200BD9">
      <w:pPr>
        <w:rPr>
          <w:rFonts w:ascii="Times New Roman" w:eastAsia="Times New Roman" w:hAnsi="Times New Roman" w:cs="Times New Roman"/>
          <w:color w:val="000000"/>
          <w:sz w:val="24"/>
          <w:szCs w:val="24"/>
          <w:lang w:eastAsia="en-AU"/>
        </w:rPr>
      </w:pPr>
      <w:r w:rsidRPr="00931EA9">
        <w:rPr>
          <w:rFonts w:ascii="Times New Roman" w:eastAsia="Times New Roman" w:hAnsi="Times New Roman" w:cs="Times New Roman"/>
          <w:color w:val="000000"/>
          <w:sz w:val="24"/>
          <w:szCs w:val="24"/>
          <w:lang w:eastAsia="en-AU"/>
        </w:rPr>
        <w:t xml:space="preserve">This Instrument is compatible with the human rights and freedoms recognised or declared under section 3 of the </w:t>
      </w:r>
      <w:r w:rsidRPr="00931EA9">
        <w:rPr>
          <w:rFonts w:ascii="Times New Roman" w:eastAsia="Times New Roman" w:hAnsi="Times New Roman" w:cs="Times New Roman"/>
          <w:i/>
          <w:iCs/>
          <w:color w:val="000000"/>
          <w:sz w:val="24"/>
          <w:szCs w:val="24"/>
          <w:lang w:eastAsia="en-AU"/>
        </w:rPr>
        <w:t>Human Rights (Parliamentary Scrutiny) Act 2011</w:t>
      </w:r>
      <w:r w:rsidRPr="00931EA9">
        <w:rPr>
          <w:rFonts w:ascii="Times New Roman" w:eastAsia="Times New Roman" w:hAnsi="Times New Roman" w:cs="Times New Roman"/>
          <w:color w:val="000000"/>
          <w:sz w:val="24"/>
          <w:szCs w:val="24"/>
          <w:lang w:eastAsia="en-AU"/>
        </w:rPr>
        <w:t xml:space="preserve">. A full statement of compatibility is set out </w:t>
      </w:r>
      <w:r w:rsidR="003D454A" w:rsidRPr="00931EA9">
        <w:rPr>
          <w:rFonts w:ascii="Times New Roman" w:eastAsia="Times New Roman" w:hAnsi="Times New Roman" w:cs="Times New Roman"/>
          <w:color w:val="000000"/>
          <w:sz w:val="24"/>
          <w:szCs w:val="24"/>
          <w:lang w:eastAsia="en-AU"/>
        </w:rPr>
        <w:t xml:space="preserve">in </w:t>
      </w:r>
      <w:r w:rsidR="003D454A" w:rsidRPr="00931EA9">
        <w:rPr>
          <w:rFonts w:ascii="Times New Roman" w:eastAsia="Times New Roman" w:hAnsi="Times New Roman" w:cs="Times New Roman"/>
          <w:color w:val="000000"/>
          <w:sz w:val="24"/>
          <w:szCs w:val="24"/>
          <w:u w:val="single"/>
          <w:lang w:eastAsia="en-AU"/>
        </w:rPr>
        <w:t>Attachment B</w:t>
      </w:r>
      <w:r w:rsidR="00E06B85" w:rsidRPr="00931EA9">
        <w:rPr>
          <w:rFonts w:ascii="Times New Roman" w:eastAsia="Times New Roman" w:hAnsi="Times New Roman" w:cs="Times New Roman"/>
          <w:color w:val="000000"/>
          <w:sz w:val="24"/>
          <w:szCs w:val="24"/>
          <w:lang w:eastAsia="en-AU"/>
        </w:rPr>
        <w:t>.</w:t>
      </w:r>
      <w:r w:rsidR="00E019A4">
        <w:rPr>
          <w:rFonts w:ascii="Times New Roman" w:hAnsi="Times New Roman" w:cs="Times New Roman"/>
          <w:b/>
          <w:bCs/>
          <w:sz w:val="24"/>
          <w:szCs w:val="24"/>
          <w:u w:val="single"/>
        </w:rPr>
        <w:br w:type="page"/>
      </w:r>
    </w:p>
    <w:p w14:paraId="5D8564C2" w14:textId="72D81D8B" w:rsidR="00C17BE5" w:rsidRPr="00E06B85" w:rsidRDefault="00B50702" w:rsidP="00B22E52">
      <w:pPr>
        <w:jc w:val="right"/>
        <w:rPr>
          <w:rFonts w:ascii="Times New Roman" w:hAnsi="Times New Roman" w:cs="Times New Roman"/>
          <w:b/>
          <w:bCs/>
          <w:sz w:val="24"/>
          <w:szCs w:val="24"/>
        </w:rPr>
      </w:pPr>
      <w:r w:rsidRPr="00E06B85">
        <w:rPr>
          <w:rFonts w:ascii="Times New Roman" w:hAnsi="Times New Roman" w:cs="Times New Roman"/>
          <w:b/>
          <w:bCs/>
          <w:sz w:val="24"/>
          <w:szCs w:val="24"/>
        </w:rPr>
        <w:lastRenderedPageBreak/>
        <w:t>ATTACHMENT A</w:t>
      </w:r>
    </w:p>
    <w:p w14:paraId="698F3A7D" w14:textId="77777777" w:rsidR="00DC4C10" w:rsidRDefault="00DC4C10" w:rsidP="00DC4C10">
      <w:pPr>
        <w:rPr>
          <w:rFonts w:ascii="Times New Roman" w:hAnsi="Times New Roman" w:cs="Times New Roman"/>
          <w:b/>
          <w:bCs/>
          <w:sz w:val="24"/>
          <w:szCs w:val="24"/>
          <w:u w:val="single"/>
        </w:rPr>
      </w:pPr>
    </w:p>
    <w:p w14:paraId="2C67B155" w14:textId="4DACC7B0" w:rsidR="00DC4C10" w:rsidRPr="00931EA9" w:rsidRDefault="00B50702" w:rsidP="00DC4C10">
      <w:pPr>
        <w:rPr>
          <w:rFonts w:ascii="Times New Roman" w:hAnsi="Times New Roman" w:cs="Times New Roman"/>
          <w:b/>
          <w:bCs/>
          <w:sz w:val="24"/>
          <w:szCs w:val="24"/>
          <w:u w:val="single"/>
        </w:rPr>
      </w:pPr>
      <w:r w:rsidRPr="00931EA9">
        <w:rPr>
          <w:rFonts w:ascii="Times New Roman" w:hAnsi="Times New Roman" w:cs="Times New Roman"/>
          <w:b/>
          <w:bCs/>
          <w:sz w:val="24"/>
          <w:szCs w:val="24"/>
          <w:u w:val="single"/>
        </w:rPr>
        <w:t xml:space="preserve">Details of the </w:t>
      </w:r>
      <w:r w:rsidR="00200BD9" w:rsidRPr="00931EA9">
        <w:rPr>
          <w:rFonts w:ascii="Times New Roman" w:hAnsi="Times New Roman" w:cs="Times New Roman"/>
          <w:b/>
          <w:bCs/>
          <w:i/>
          <w:iCs/>
          <w:sz w:val="24"/>
          <w:szCs w:val="24"/>
          <w:u w:val="single"/>
        </w:rPr>
        <w:t>Safeguard Mechanism Legislation Amendment (2023 Measures No. 1) Regulations 2023</w:t>
      </w:r>
    </w:p>
    <w:p w14:paraId="210ACD04" w14:textId="45097B70" w:rsidR="00DC4C10" w:rsidRPr="00931EA9" w:rsidRDefault="007E4AC5" w:rsidP="00DC4C10">
      <w:pPr>
        <w:rPr>
          <w:rFonts w:ascii="Times New Roman" w:hAnsi="Times New Roman" w:cs="Times New Roman"/>
          <w:sz w:val="24"/>
          <w:szCs w:val="24"/>
          <w:u w:val="single"/>
        </w:rPr>
      </w:pPr>
      <w:r w:rsidRPr="00931EA9">
        <w:rPr>
          <w:rFonts w:ascii="Times New Roman" w:hAnsi="Times New Roman" w:cs="Times New Roman"/>
          <w:sz w:val="24"/>
          <w:szCs w:val="24"/>
          <w:u w:val="single"/>
        </w:rPr>
        <w:t>Preliminary</w:t>
      </w:r>
    </w:p>
    <w:p w14:paraId="3667E2B4" w14:textId="77777777" w:rsidR="00DC4C10" w:rsidRPr="00931EA9" w:rsidRDefault="00B50702" w:rsidP="00DC4C10">
      <w:pPr>
        <w:rPr>
          <w:rFonts w:ascii="Times New Roman" w:hAnsi="Times New Roman" w:cs="Times New Roman"/>
          <w:sz w:val="24"/>
          <w:szCs w:val="24"/>
          <w:u w:val="single"/>
        </w:rPr>
      </w:pPr>
      <w:r w:rsidRPr="00931EA9">
        <w:rPr>
          <w:rFonts w:ascii="Times New Roman" w:hAnsi="Times New Roman" w:cs="Times New Roman"/>
          <w:sz w:val="24"/>
          <w:szCs w:val="24"/>
          <w:u w:val="single"/>
        </w:rPr>
        <w:t>Section 1 – Name</w:t>
      </w:r>
    </w:p>
    <w:p w14:paraId="66A080C1" w14:textId="22824114" w:rsidR="00DC4C10" w:rsidRPr="00931EA9" w:rsidRDefault="00B50702" w:rsidP="00DC4C10">
      <w:pPr>
        <w:rPr>
          <w:rFonts w:ascii="Times New Roman" w:hAnsi="Times New Roman" w:cs="Times New Roman"/>
          <w:sz w:val="24"/>
          <w:szCs w:val="24"/>
        </w:rPr>
      </w:pPr>
      <w:r w:rsidRPr="00931EA9">
        <w:rPr>
          <w:rFonts w:ascii="Times New Roman" w:hAnsi="Times New Roman" w:cs="Times New Roman"/>
          <w:sz w:val="24"/>
          <w:szCs w:val="24"/>
        </w:rPr>
        <w:t>This section provide</w:t>
      </w:r>
      <w:r w:rsidR="00C620A1" w:rsidRPr="00931EA9">
        <w:rPr>
          <w:rFonts w:ascii="Times New Roman" w:hAnsi="Times New Roman" w:cs="Times New Roman"/>
          <w:sz w:val="24"/>
          <w:szCs w:val="24"/>
        </w:rPr>
        <w:t>s</w:t>
      </w:r>
      <w:r w:rsidRPr="00931EA9">
        <w:rPr>
          <w:rFonts w:ascii="Times New Roman" w:hAnsi="Times New Roman" w:cs="Times New Roman"/>
          <w:sz w:val="24"/>
          <w:szCs w:val="24"/>
        </w:rPr>
        <w:t xml:space="preserve"> that the name of the </w:t>
      </w:r>
      <w:r w:rsidR="001D1C4D" w:rsidRPr="00931EA9">
        <w:rPr>
          <w:rFonts w:ascii="Times New Roman" w:hAnsi="Times New Roman" w:cs="Times New Roman"/>
          <w:sz w:val="24"/>
          <w:szCs w:val="24"/>
        </w:rPr>
        <w:t>instrument</w:t>
      </w:r>
      <w:r w:rsidRPr="00931EA9">
        <w:rPr>
          <w:rFonts w:ascii="Times New Roman" w:hAnsi="Times New Roman" w:cs="Times New Roman"/>
          <w:sz w:val="24"/>
          <w:szCs w:val="24"/>
        </w:rPr>
        <w:t xml:space="preserve"> is the </w:t>
      </w:r>
      <w:r w:rsidR="00830373" w:rsidRPr="00931EA9">
        <w:rPr>
          <w:rFonts w:ascii="Times New Roman" w:hAnsi="Times New Roman" w:cs="Times New Roman"/>
          <w:i/>
          <w:iCs/>
          <w:sz w:val="24"/>
          <w:szCs w:val="24"/>
        </w:rPr>
        <w:t>Safeguard Mechanism Legislation Amendment (2023 Measures No. 1) Regulations 2023</w:t>
      </w:r>
      <w:r w:rsidR="00830373" w:rsidRPr="00931EA9">
        <w:rPr>
          <w:rFonts w:ascii="Times New Roman" w:hAnsi="Times New Roman" w:cs="Times New Roman"/>
          <w:sz w:val="24"/>
          <w:szCs w:val="24"/>
        </w:rPr>
        <w:t>.</w:t>
      </w:r>
    </w:p>
    <w:p w14:paraId="3678571D" w14:textId="77777777" w:rsidR="00DC4C10" w:rsidRPr="00931EA9" w:rsidRDefault="00B50702" w:rsidP="00DC4C10">
      <w:pPr>
        <w:rPr>
          <w:rFonts w:ascii="Times New Roman" w:hAnsi="Times New Roman" w:cs="Times New Roman"/>
          <w:sz w:val="24"/>
          <w:szCs w:val="24"/>
          <w:u w:val="single"/>
        </w:rPr>
      </w:pPr>
      <w:r w:rsidRPr="00931EA9">
        <w:rPr>
          <w:rFonts w:ascii="Times New Roman" w:hAnsi="Times New Roman" w:cs="Times New Roman"/>
          <w:sz w:val="24"/>
          <w:szCs w:val="24"/>
          <w:u w:val="single"/>
        </w:rPr>
        <w:t>Section 2 – Commencement</w:t>
      </w:r>
    </w:p>
    <w:p w14:paraId="4C95E716" w14:textId="77777777" w:rsidR="008E021E" w:rsidRPr="00931EA9" w:rsidRDefault="001E787A" w:rsidP="008E021E">
      <w:pPr>
        <w:rPr>
          <w:rFonts w:ascii="Times New Roman" w:hAnsi="Times New Roman" w:cs="Times New Roman"/>
          <w:sz w:val="24"/>
          <w:szCs w:val="24"/>
        </w:rPr>
      </w:pPr>
      <w:r w:rsidRPr="00931EA9">
        <w:rPr>
          <w:rFonts w:ascii="Times New Roman" w:hAnsi="Times New Roman" w:cs="Times New Roman"/>
          <w:sz w:val="24"/>
          <w:szCs w:val="24"/>
        </w:rPr>
        <w:t xml:space="preserve">This section provides for the commencement of certain provisions of the instruments. </w:t>
      </w:r>
    </w:p>
    <w:p w14:paraId="6A8133E0" w14:textId="5C1613F6" w:rsidR="00B656C0" w:rsidRPr="00931EA9" w:rsidRDefault="00B656C0" w:rsidP="00B656C0">
      <w:pPr>
        <w:rPr>
          <w:rFonts w:ascii="Times New Roman" w:hAnsi="Times New Roman" w:cs="Times New Roman"/>
          <w:sz w:val="24"/>
          <w:szCs w:val="24"/>
        </w:rPr>
      </w:pPr>
      <w:r w:rsidRPr="00931EA9">
        <w:rPr>
          <w:rFonts w:ascii="Times New Roman" w:hAnsi="Times New Roman" w:cs="Times New Roman"/>
          <w:sz w:val="24"/>
          <w:szCs w:val="24"/>
        </w:rPr>
        <w:t>Schedule 1 commence</w:t>
      </w:r>
      <w:r w:rsidR="00657B7A" w:rsidRPr="00931EA9">
        <w:rPr>
          <w:rFonts w:ascii="Times New Roman" w:hAnsi="Times New Roman" w:cs="Times New Roman"/>
          <w:sz w:val="24"/>
          <w:szCs w:val="24"/>
        </w:rPr>
        <w:t>s</w:t>
      </w:r>
      <w:r w:rsidRPr="00931EA9">
        <w:rPr>
          <w:rFonts w:ascii="Times New Roman" w:hAnsi="Times New Roman" w:cs="Times New Roman"/>
          <w:sz w:val="24"/>
          <w:szCs w:val="24"/>
        </w:rPr>
        <w:t xml:space="preserve"> at the same time as the </w:t>
      </w:r>
      <w:r w:rsidRPr="00931EA9">
        <w:rPr>
          <w:rFonts w:ascii="Times New Roman" w:hAnsi="Times New Roman" w:cs="Times New Roman"/>
          <w:i/>
          <w:iCs/>
          <w:sz w:val="24"/>
          <w:szCs w:val="24"/>
        </w:rPr>
        <w:t>National Greenhouse and Energy Reporting (Safeguard Mechanism) Amendment (Reforms) Rules 2023</w:t>
      </w:r>
      <w:r w:rsidRPr="00931EA9">
        <w:rPr>
          <w:rFonts w:ascii="Times New Roman" w:hAnsi="Times New Roman" w:cs="Times New Roman"/>
          <w:sz w:val="24"/>
          <w:szCs w:val="24"/>
        </w:rPr>
        <w:t xml:space="preserve"> commences</w:t>
      </w:r>
      <w:r w:rsidR="00BE447B">
        <w:rPr>
          <w:rFonts w:ascii="Times New Roman" w:hAnsi="Times New Roman" w:cs="Times New Roman"/>
          <w:sz w:val="24"/>
          <w:szCs w:val="24"/>
        </w:rPr>
        <w:t>, being 1 July 2023.</w:t>
      </w:r>
    </w:p>
    <w:p w14:paraId="79AFFC07" w14:textId="6391FD2F" w:rsidR="00B656C0" w:rsidRPr="00931EA9" w:rsidRDefault="00B656C0" w:rsidP="00B656C0">
      <w:pPr>
        <w:rPr>
          <w:rFonts w:ascii="Times New Roman" w:hAnsi="Times New Roman" w:cs="Times New Roman"/>
          <w:sz w:val="24"/>
          <w:szCs w:val="24"/>
        </w:rPr>
      </w:pPr>
      <w:r w:rsidRPr="00931EA9">
        <w:rPr>
          <w:rFonts w:ascii="Times New Roman" w:hAnsi="Times New Roman" w:cs="Times New Roman"/>
          <w:sz w:val="24"/>
          <w:szCs w:val="24"/>
        </w:rPr>
        <w:t>Schedule 2 commence</w:t>
      </w:r>
      <w:r w:rsidR="00657B7A" w:rsidRPr="00931EA9">
        <w:rPr>
          <w:rFonts w:ascii="Times New Roman" w:hAnsi="Times New Roman" w:cs="Times New Roman"/>
          <w:sz w:val="24"/>
          <w:szCs w:val="24"/>
        </w:rPr>
        <w:t>s</w:t>
      </w:r>
      <w:r w:rsidRPr="00931EA9">
        <w:rPr>
          <w:rFonts w:ascii="Times New Roman" w:hAnsi="Times New Roman" w:cs="Times New Roman"/>
          <w:sz w:val="24"/>
          <w:szCs w:val="24"/>
        </w:rPr>
        <w:t xml:space="preserve"> the day after this instrument is registered.</w:t>
      </w:r>
    </w:p>
    <w:p w14:paraId="6F649718" w14:textId="05ABE8DD" w:rsidR="00B656C0" w:rsidRPr="00931EA9" w:rsidRDefault="00B656C0" w:rsidP="00B656C0">
      <w:pPr>
        <w:rPr>
          <w:rFonts w:ascii="Times New Roman" w:hAnsi="Times New Roman" w:cs="Times New Roman"/>
          <w:sz w:val="24"/>
          <w:szCs w:val="24"/>
        </w:rPr>
      </w:pPr>
      <w:r w:rsidRPr="00931EA9">
        <w:rPr>
          <w:rFonts w:ascii="Times New Roman" w:hAnsi="Times New Roman" w:cs="Times New Roman"/>
          <w:sz w:val="24"/>
          <w:szCs w:val="24"/>
        </w:rPr>
        <w:t>Schedule 3 commence</w:t>
      </w:r>
      <w:r w:rsidR="00657B7A" w:rsidRPr="00931EA9">
        <w:rPr>
          <w:rFonts w:ascii="Times New Roman" w:hAnsi="Times New Roman" w:cs="Times New Roman"/>
          <w:sz w:val="24"/>
          <w:szCs w:val="24"/>
        </w:rPr>
        <w:t>s</w:t>
      </w:r>
      <w:r w:rsidRPr="00931EA9">
        <w:rPr>
          <w:rFonts w:ascii="Times New Roman" w:hAnsi="Times New Roman" w:cs="Times New Roman"/>
          <w:sz w:val="24"/>
          <w:szCs w:val="24"/>
        </w:rPr>
        <w:t xml:space="preserve"> on 1 July 2023.</w:t>
      </w:r>
    </w:p>
    <w:p w14:paraId="3BEB5879" w14:textId="77777777" w:rsidR="00657B7A" w:rsidRPr="00931EA9" w:rsidRDefault="00B656C0" w:rsidP="00DC4C10">
      <w:pPr>
        <w:rPr>
          <w:rFonts w:ascii="Times New Roman" w:hAnsi="Times New Roman" w:cs="Times New Roman"/>
          <w:sz w:val="24"/>
          <w:szCs w:val="24"/>
        </w:rPr>
      </w:pPr>
      <w:r w:rsidRPr="00931EA9">
        <w:rPr>
          <w:rFonts w:ascii="Times New Roman" w:hAnsi="Times New Roman" w:cs="Times New Roman"/>
          <w:sz w:val="24"/>
          <w:szCs w:val="24"/>
        </w:rPr>
        <w:t xml:space="preserve">Any part of the instrument aside from these schedules would commence on the day after it is registered on the Federal Register of Legislation. </w:t>
      </w:r>
    </w:p>
    <w:p w14:paraId="688CF7CC" w14:textId="2F110B4D" w:rsidR="00DC4C10" w:rsidRPr="00931EA9" w:rsidRDefault="00B50702" w:rsidP="00DC4C10">
      <w:pPr>
        <w:rPr>
          <w:rFonts w:ascii="Times New Roman" w:hAnsi="Times New Roman" w:cs="Times New Roman"/>
          <w:sz w:val="24"/>
          <w:szCs w:val="24"/>
          <w:u w:val="single"/>
        </w:rPr>
      </w:pPr>
      <w:r w:rsidRPr="00931EA9">
        <w:rPr>
          <w:rFonts w:ascii="Times New Roman" w:hAnsi="Times New Roman" w:cs="Times New Roman"/>
          <w:sz w:val="24"/>
          <w:szCs w:val="24"/>
          <w:u w:val="single"/>
        </w:rPr>
        <w:t xml:space="preserve">Section 3 – Authority </w:t>
      </w:r>
    </w:p>
    <w:p w14:paraId="670DE066" w14:textId="3E9A9329" w:rsidR="008E021E" w:rsidRPr="00931EA9" w:rsidRDefault="00B50702" w:rsidP="00DC4C10">
      <w:pPr>
        <w:rPr>
          <w:rFonts w:ascii="Times New Roman" w:hAnsi="Times New Roman" w:cs="Times New Roman"/>
          <w:sz w:val="24"/>
          <w:szCs w:val="24"/>
        </w:rPr>
      </w:pPr>
      <w:r w:rsidRPr="00931EA9">
        <w:rPr>
          <w:rFonts w:ascii="Times New Roman" w:hAnsi="Times New Roman" w:cs="Times New Roman"/>
          <w:sz w:val="24"/>
          <w:szCs w:val="24"/>
        </w:rPr>
        <w:t xml:space="preserve">This section </w:t>
      </w:r>
      <w:r w:rsidR="008D7B3E" w:rsidRPr="00931EA9">
        <w:rPr>
          <w:rFonts w:ascii="Times New Roman" w:hAnsi="Times New Roman" w:cs="Times New Roman"/>
          <w:sz w:val="24"/>
          <w:szCs w:val="24"/>
        </w:rPr>
        <w:t>states</w:t>
      </w:r>
      <w:r w:rsidRPr="00931EA9">
        <w:rPr>
          <w:rFonts w:ascii="Times New Roman" w:hAnsi="Times New Roman" w:cs="Times New Roman"/>
          <w:sz w:val="24"/>
          <w:szCs w:val="24"/>
        </w:rPr>
        <w:t xml:space="preserve"> that the Regulations are made </w:t>
      </w:r>
      <w:r w:rsidR="003B3A5F" w:rsidRPr="00931EA9">
        <w:rPr>
          <w:rFonts w:ascii="Times New Roman" w:hAnsi="Times New Roman" w:cs="Times New Roman"/>
          <w:sz w:val="24"/>
          <w:szCs w:val="24"/>
        </w:rPr>
        <w:t xml:space="preserve">under </w:t>
      </w:r>
      <w:r w:rsidR="00E16D5A" w:rsidRPr="00931EA9">
        <w:rPr>
          <w:rFonts w:ascii="Times New Roman" w:hAnsi="Times New Roman" w:cs="Times New Roman"/>
          <w:sz w:val="24"/>
          <w:szCs w:val="24"/>
        </w:rPr>
        <w:t xml:space="preserve">the </w:t>
      </w:r>
      <w:r w:rsidR="008E021E" w:rsidRPr="00931EA9">
        <w:rPr>
          <w:rFonts w:ascii="Times New Roman" w:hAnsi="Times New Roman" w:cs="Times New Roman"/>
          <w:i/>
          <w:iCs/>
          <w:sz w:val="24"/>
          <w:szCs w:val="24"/>
        </w:rPr>
        <w:t>Australian National Registry of Emissions Units Act 2011</w:t>
      </w:r>
      <w:r w:rsidR="008E021E" w:rsidRPr="00931EA9">
        <w:rPr>
          <w:rFonts w:ascii="Times New Roman" w:hAnsi="Times New Roman" w:cs="Times New Roman"/>
          <w:sz w:val="24"/>
          <w:szCs w:val="24"/>
        </w:rPr>
        <w:t xml:space="preserve"> </w:t>
      </w:r>
      <w:r w:rsidR="00B656C0" w:rsidRPr="00931EA9">
        <w:rPr>
          <w:rFonts w:ascii="Times New Roman" w:hAnsi="Times New Roman" w:cs="Times New Roman"/>
          <w:sz w:val="24"/>
          <w:szCs w:val="24"/>
        </w:rPr>
        <w:t xml:space="preserve">(ANREU Act) </w:t>
      </w:r>
      <w:r w:rsidR="008E021E" w:rsidRPr="00931EA9">
        <w:rPr>
          <w:rFonts w:ascii="Times New Roman" w:hAnsi="Times New Roman" w:cs="Times New Roman"/>
          <w:sz w:val="24"/>
          <w:szCs w:val="24"/>
        </w:rPr>
        <w:t xml:space="preserve">and </w:t>
      </w:r>
      <w:r w:rsidR="008E021E" w:rsidRPr="00931EA9">
        <w:rPr>
          <w:rFonts w:ascii="Times New Roman" w:hAnsi="Times New Roman" w:cs="Times New Roman"/>
          <w:i/>
          <w:iCs/>
          <w:sz w:val="24"/>
          <w:szCs w:val="24"/>
        </w:rPr>
        <w:t>National Greenhouse and Energy Reporting Act 2007</w:t>
      </w:r>
      <w:r w:rsidR="00B656C0" w:rsidRPr="00931EA9">
        <w:rPr>
          <w:rFonts w:ascii="Times New Roman" w:hAnsi="Times New Roman" w:cs="Times New Roman"/>
          <w:i/>
          <w:iCs/>
          <w:sz w:val="24"/>
          <w:szCs w:val="24"/>
        </w:rPr>
        <w:t xml:space="preserve"> </w:t>
      </w:r>
      <w:r w:rsidR="00B656C0" w:rsidRPr="00931EA9">
        <w:rPr>
          <w:rFonts w:ascii="Times New Roman" w:hAnsi="Times New Roman" w:cs="Times New Roman"/>
          <w:sz w:val="24"/>
          <w:szCs w:val="24"/>
        </w:rPr>
        <w:t>(NGER Act)</w:t>
      </w:r>
      <w:r w:rsidR="008E021E" w:rsidRPr="00931EA9">
        <w:rPr>
          <w:rFonts w:ascii="Times New Roman" w:hAnsi="Times New Roman" w:cs="Times New Roman"/>
          <w:sz w:val="24"/>
          <w:szCs w:val="24"/>
        </w:rPr>
        <w:t>.</w:t>
      </w:r>
      <w:r w:rsidR="00206DB6">
        <w:rPr>
          <w:rFonts w:ascii="Times New Roman" w:hAnsi="Times New Roman" w:cs="Times New Roman"/>
          <w:sz w:val="24"/>
          <w:szCs w:val="24"/>
        </w:rPr>
        <w:t xml:space="preserve"> </w:t>
      </w:r>
      <w:r w:rsidR="00206DB6" w:rsidRPr="00206DB6">
        <w:rPr>
          <w:rFonts w:ascii="Times New Roman" w:hAnsi="Times New Roman" w:cs="Times New Roman"/>
          <w:sz w:val="24"/>
          <w:szCs w:val="24"/>
        </w:rPr>
        <w:t xml:space="preserve">The power to make </w:t>
      </w:r>
      <w:r w:rsidR="00206DB6">
        <w:rPr>
          <w:rFonts w:ascii="Times New Roman" w:hAnsi="Times New Roman" w:cs="Times New Roman"/>
          <w:sz w:val="24"/>
          <w:szCs w:val="24"/>
        </w:rPr>
        <w:t>regulations</w:t>
      </w:r>
      <w:r w:rsidR="00206DB6" w:rsidRPr="00206DB6">
        <w:rPr>
          <w:rFonts w:ascii="Times New Roman" w:hAnsi="Times New Roman" w:cs="Times New Roman"/>
          <w:sz w:val="24"/>
          <w:szCs w:val="24"/>
        </w:rPr>
        <w:t xml:space="preserve"> in </w:t>
      </w:r>
      <w:r w:rsidR="00206DB6">
        <w:rPr>
          <w:rFonts w:ascii="Times New Roman" w:hAnsi="Times New Roman" w:cs="Times New Roman"/>
          <w:sz w:val="24"/>
          <w:szCs w:val="24"/>
        </w:rPr>
        <w:t>each Act</w:t>
      </w:r>
      <w:r w:rsidR="00206DB6" w:rsidRPr="00206DB6">
        <w:rPr>
          <w:rFonts w:ascii="Times New Roman" w:hAnsi="Times New Roman" w:cs="Times New Roman"/>
          <w:sz w:val="24"/>
          <w:szCs w:val="24"/>
        </w:rPr>
        <w:t xml:space="preserve"> includes the power to amend </w:t>
      </w:r>
      <w:r w:rsidR="00206DB6">
        <w:rPr>
          <w:rFonts w:ascii="Times New Roman" w:hAnsi="Times New Roman" w:cs="Times New Roman"/>
          <w:sz w:val="24"/>
          <w:szCs w:val="24"/>
        </w:rPr>
        <w:t>regulations</w:t>
      </w:r>
      <w:r w:rsidR="00206DB6" w:rsidRPr="00206DB6">
        <w:rPr>
          <w:rFonts w:ascii="Times New Roman" w:hAnsi="Times New Roman" w:cs="Times New Roman"/>
          <w:sz w:val="24"/>
          <w:szCs w:val="24"/>
        </w:rPr>
        <w:t xml:space="preserve"> already made, with any doubt about this resolved by subsection 33(3) of the </w:t>
      </w:r>
      <w:r w:rsidR="00206DB6" w:rsidRPr="00206DB6">
        <w:rPr>
          <w:rFonts w:ascii="Times New Roman" w:hAnsi="Times New Roman" w:cs="Times New Roman"/>
          <w:i/>
          <w:iCs/>
          <w:sz w:val="24"/>
          <w:szCs w:val="24"/>
        </w:rPr>
        <w:t>Acts Interpretation Act 1901</w:t>
      </w:r>
      <w:r w:rsidR="00206DB6" w:rsidRPr="00206DB6">
        <w:rPr>
          <w:rFonts w:ascii="Times New Roman" w:hAnsi="Times New Roman" w:cs="Times New Roman"/>
          <w:sz w:val="24"/>
          <w:szCs w:val="24"/>
        </w:rPr>
        <w:t>.</w:t>
      </w:r>
    </w:p>
    <w:p w14:paraId="06026A57" w14:textId="336F15E4" w:rsidR="00DC4C10" w:rsidRPr="00931EA9" w:rsidRDefault="00B50702" w:rsidP="00DC4C10">
      <w:pPr>
        <w:rPr>
          <w:rFonts w:ascii="Times New Roman" w:hAnsi="Times New Roman" w:cs="Times New Roman"/>
          <w:sz w:val="24"/>
          <w:szCs w:val="24"/>
          <w:u w:val="single"/>
        </w:rPr>
      </w:pPr>
      <w:r w:rsidRPr="00931EA9">
        <w:rPr>
          <w:rFonts w:ascii="Times New Roman" w:hAnsi="Times New Roman" w:cs="Times New Roman"/>
          <w:sz w:val="24"/>
          <w:szCs w:val="24"/>
          <w:u w:val="single"/>
        </w:rPr>
        <w:t xml:space="preserve">Section 4 – </w:t>
      </w:r>
      <w:r w:rsidR="008E021E" w:rsidRPr="00931EA9">
        <w:rPr>
          <w:rFonts w:ascii="Times New Roman" w:hAnsi="Times New Roman" w:cs="Times New Roman"/>
          <w:sz w:val="24"/>
          <w:szCs w:val="24"/>
          <w:u w:val="single"/>
        </w:rPr>
        <w:t>Schedules</w:t>
      </w:r>
      <w:r w:rsidR="008524EE" w:rsidRPr="00931EA9" w:rsidDel="008524EE">
        <w:rPr>
          <w:rFonts w:ascii="Times New Roman" w:hAnsi="Times New Roman" w:cs="Times New Roman"/>
          <w:sz w:val="24"/>
          <w:szCs w:val="24"/>
          <w:u w:val="single"/>
        </w:rPr>
        <w:t xml:space="preserve"> </w:t>
      </w:r>
    </w:p>
    <w:p w14:paraId="04B66162" w14:textId="6422E480" w:rsidR="008524EE" w:rsidRPr="00931EA9" w:rsidRDefault="008524EE" w:rsidP="00DC4C10">
      <w:pPr>
        <w:rPr>
          <w:rFonts w:ascii="Times New Roman" w:hAnsi="Times New Roman" w:cs="Times New Roman"/>
          <w:sz w:val="24"/>
          <w:szCs w:val="24"/>
        </w:rPr>
      </w:pPr>
      <w:r w:rsidRPr="00931EA9">
        <w:rPr>
          <w:rFonts w:ascii="Times New Roman" w:hAnsi="Times New Roman" w:cs="Times New Roman"/>
          <w:sz w:val="24"/>
          <w:szCs w:val="24"/>
        </w:rPr>
        <w:t>This section provides</w:t>
      </w:r>
      <w:r w:rsidR="000957A2" w:rsidRPr="00931EA9">
        <w:rPr>
          <w:rFonts w:ascii="Times New Roman" w:hAnsi="Times New Roman" w:cs="Times New Roman"/>
          <w:sz w:val="24"/>
          <w:szCs w:val="24"/>
        </w:rPr>
        <w:t xml:space="preserve"> </w:t>
      </w:r>
      <w:r w:rsidR="008E021E" w:rsidRPr="00931EA9">
        <w:rPr>
          <w:rFonts w:ascii="Times New Roman" w:hAnsi="Times New Roman" w:cs="Times New Roman"/>
          <w:sz w:val="24"/>
          <w:szCs w:val="24"/>
        </w:rPr>
        <w:t>that each</w:t>
      </w:r>
      <w:r w:rsidRPr="00931EA9">
        <w:rPr>
          <w:rFonts w:ascii="Times New Roman" w:hAnsi="Times New Roman" w:cs="Times New Roman"/>
          <w:sz w:val="24"/>
          <w:szCs w:val="24"/>
        </w:rPr>
        <w:t xml:space="preserve"> </w:t>
      </w:r>
      <w:r w:rsidR="008E021E" w:rsidRPr="00931EA9">
        <w:rPr>
          <w:rFonts w:ascii="Times New Roman" w:hAnsi="Times New Roman" w:cs="Times New Roman"/>
          <w:sz w:val="24"/>
          <w:szCs w:val="24"/>
        </w:rPr>
        <w:t>instrument that is specified in a Schedule to this instrument is amended or repealed as set out in the applicable items in the Schedule concerned, and any other item in a Schedule to this instrument has effect according to its terms.</w:t>
      </w:r>
    </w:p>
    <w:p w14:paraId="28F835A9" w14:textId="77777777" w:rsidR="000D6479" w:rsidRPr="00931EA9" w:rsidRDefault="000D6479" w:rsidP="00DC4C10">
      <w:pPr>
        <w:rPr>
          <w:rFonts w:ascii="Times New Roman" w:hAnsi="Times New Roman" w:cs="Times New Roman"/>
          <w:sz w:val="24"/>
          <w:szCs w:val="24"/>
          <w:u w:val="single"/>
        </w:rPr>
      </w:pPr>
    </w:p>
    <w:p w14:paraId="1960F2EB" w14:textId="77777777" w:rsidR="003D404C" w:rsidRDefault="003D404C">
      <w:pPr>
        <w:rPr>
          <w:rFonts w:ascii="Times New Roman" w:eastAsia="Times New Roman" w:hAnsi="Times New Roman" w:cs="Times New Roman"/>
          <w:b/>
          <w:color w:val="000000"/>
          <w:kern w:val="28"/>
          <w:sz w:val="24"/>
          <w:szCs w:val="20"/>
          <w:shd w:val="clear" w:color="auto" w:fill="FFFFFF"/>
          <w:lang w:eastAsia="en-AU"/>
        </w:rPr>
      </w:pPr>
      <w:r>
        <w:rPr>
          <w:color w:val="000000"/>
          <w:shd w:val="clear" w:color="auto" w:fill="FFFFFF"/>
        </w:rPr>
        <w:br w:type="page"/>
      </w:r>
    </w:p>
    <w:p w14:paraId="5F268D60" w14:textId="4491AE1D" w:rsidR="00902BB2" w:rsidRPr="00931EA9" w:rsidRDefault="00D047C5" w:rsidP="003F2556">
      <w:pPr>
        <w:pStyle w:val="ActHead5"/>
        <w:spacing w:before="0" w:after="160" w:line="259" w:lineRule="auto"/>
        <w:ind w:left="0" w:firstLine="0"/>
        <w:rPr>
          <w:rFonts w:eastAsiaTheme="minorHAnsi"/>
          <w:kern w:val="0"/>
          <w:szCs w:val="24"/>
          <w:lang w:eastAsia="en-US"/>
        </w:rPr>
      </w:pPr>
      <w:r w:rsidRPr="00931EA9">
        <w:rPr>
          <w:color w:val="000000"/>
          <w:szCs w:val="24"/>
          <w:shd w:val="clear" w:color="auto" w:fill="FFFFFF"/>
        </w:rPr>
        <w:lastRenderedPageBreak/>
        <w:t>Schedule 1</w:t>
      </w:r>
      <w:r w:rsidR="000A5E17" w:rsidRPr="00931EA9">
        <w:rPr>
          <w:color w:val="000000"/>
          <w:szCs w:val="24"/>
          <w:shd w:val="clear" w:color="auto" w:fill="FFFFFF"/>
        </w:rPr>
        <w:t xml:space="preserve"> </w:t>
      </w:r>
      <w:r w:rsidR="00B656C0" w:rsidRPr="00931EA9">
        <w:rPr>
          <w:szCs w:val="24"/>
        </w:rPr>
        <w:t>—</w:t>
      </w:r>
      <w:r w:rsidRPr="00931EA9">
        <w:rPr>
          <w:color w:val="000000"/>
          <w:szCs w:val="24"/>
          <w:shd w:val="clear" w:color="auto" w:fill="FFFFFF"/>
        </w:rPr>
        <w:t xml:space="preserve"> Amendments relating to the </w:t>
      </w:r>
      <w:r w:rsidRPr="00931EA9">
        <w:rPr>
          <w:i/>
          <w:iCs/>
          <w:color w:val="000000"/>
          <w:szCs w:val="24"/>
          <w:shd w:val="clear" w:color="auto" w:fill="FFFFFF"/>
        </w:rPr>
        <w:t>National Greenhouse and Energy Reporting (Safeguard Mechanism) Amendment (Reforms) Rules 2023</w:t>
      </w:r>
    </w:p>
    <w:p w14:paraId="55402A76" w14:textId="40B47373" w:rsidR="00200BD9" w:rsidRPr="000048B8" w:rsidRDefault="00D047C5" w:rsidP="00902BB2">
      <w:pPr>
        <w:rPr>
          <w:rFonts w:ascii="Times New Roman" w:hAnsi="Times New Roman" w:cs="Times New Roman"/>
          <w:b/>
          <w:bCs/>
          <w:i/>
          <w:iCs/>
          <w:sz w:val="24"/>
          <w:szCs w:val="24"/>
        </w:rPr>
      </w:pPr>
      <w:r w:rsidRPr="000048B8">
        <w:rPr>
          <w:rFonts w:ascii="Times New Roman" w:hAnsi="Times New Roman" w:cs="Times New Roman"/>
          <w:b/>
          <w:bCs/>
          <w:i/>
          <w:iCs/>
          <w:sz w:val="24"/>
          <w:szCs w:val="24"/>
        </w:rPr>
        <w:t>National Greenhouse and Energy Reporting Regulations 2008</w:t>
      </w:r>
    </w:p>
    <w:p w14:paraId="37712DD4" w14:textId="1C172987" w:rsidR="00D047C5" w:rsidRPr="00931EA9" w:rsidRDefault="00D047C5">
      <w:pPr>
        <w:rPr>
          <w:rFonts w:ascii="Times New Roman" w:hAnsi="Times New Roman" w:cs="Times New Roman"/>
          <w:b/>
          <w:bCs/>
          <w:sz w:val="24"/>
          <w:szCs w:val="24"/>
        </w:rPr>
      </w:pPr>
      <w:r w:rsidRPr="00931EA9">
        <w:rPr>
          <w:rFonts w:ascii="Times New Roman" w:hAnsi="Times New Roman" w:cs="Times New Roman"/>
          <w:b/>
          <w:bCs/>
          <w:sz w:val="24"/>
          <w:szCs w:val="24"/>
        </w:rPr>
        <w:t>Item 1</w:t>
      </w:r>
    </w:p>
    <w:p w14:paraId="3FF08F3D" w14:textId="4A8829BB" w:rsidR="00D047C5" w:rsidRPr="00931EA9" w:rsidRDefault="00D047C5">
      <w:pPr>
        <w:rPr>
          <w:rFonts w:ascii="Times New Roman" w:hAnsi="Times New Roman" w:cs="Times New Roman"/>
          <w:iCs/>
          <w:sz w:val="24"/>
          <w:szCs w:val="24"/>
        </w:rPr>
      </w:pPr>
      <w:r w:rsidRPr="00931EA9">
        <w:rPr>
          <w:rFonts w:ascii="Times New Roman" w:hAnsi="Times New Roman" w:cs="Times New Roman"/>
          <w:sz w:val="24"/>
          <w:szCs w:val="24"/>
        </w:rPr>
        <w:t>Item 1 repeals the definition of ‘</w:t>
      </w:r>
      <w:r w:rsidRPr="00931EA9">
        <w:rPr>
          <w:rFonts w:ascii="Times New Roman" w:hAnsi="Times New Roman" w:cs="Times New Roman"/>
          <w:iCs/>
          <w:sz w:val="24"/>
          <w:szCs w:val="24"/>
        </w:rPr>
        <w:t>benchmark emissions baseline determination’.</w:t>
      </w:r>
    </w:p>
    <w:p w14:paraId="7768BEEF" w14:textId="06685D4C" w:rsidR="00D047C5" w:rsidRPr="00931EA9" w:rsidRDefault="00D047C5">
      <w:pPr>
        <w:rPr>
          <w:rFonts w:ascii="Times New Roman" w:hAnsi="Times New Roman" w:cs="Times New Roman"/>
          <w:b/>
          <w:bCs/>
          <w:iCs/>
          <w:sz w:val="24"/>
          <w:szCs w:val="24"/>
        </w:rPr>
      </w:pPr>
      <w:r w:rsidRPr="00931EA9">
        <w:rPr>
          <w:rFonts w:ascii="Times New Roman" w:hAnsi="Times New Roman" w:cs="Times New Roman"/>
          <w:b/>
          <w:bCs/>
          <w:iCs/>
          <w:sz w:val="24"/>
          <w:szCs w:val="24"/>
        </w:rPr>
        <w:t>Item 2</w:t>
      </w:r>
    </w:p>
    <w:p w14:paraId="2EA180A1" w14:textId="2F498DBD" w:rsidR="00D047C5" w:rsidRPr="00931EA9" w:rsidRDefault="00D047C5">
      <w:pPr>
        <w:rPr>
          <w:rFonts w:ascii="Times New Roman" w:hAnsi="Times New Roman" w:cs="Times New Roman"/>
          <w:sz w:val="24"/>
          <w:szCs w:val="24"/>
        </w:rPr>
      </w:pPr>
      <w:r w:rsidRPr="00931EA9">
        <w:rPr>
          <w:rFonts w:ascii="Times New Roman" w:hAnsi="Times New Roman" w:cs="Times New Roman"/>
          <w:sz w:val="24"/>
          <w:szCs w:val="24"/>
        </w:rPr>
        <w:t>Item 2 inserts a definition for ‘eligible facility’</w:t>
      </w:r>
      <w:r w:rsidR="00044F14" w:rsidRPr="00931EA9">
        <w:rPr>
          <w:rFonts w:ascii="Times New Roman" w:hAnsi="Times New Roman" w:cs="Times New Roman"/>
          <w:sz w:val="24"/>
          <w:szCs w:val="24"/>
        </w:rPr>
        <w:t xml:space="preserve"> and ‘landfill facility’</w:t>
      </w:r>
      <w:r w:rsidRPr="00931EA9">
        <w:rPr>
          <w:rFonts w:ascii="Times New Roman" w:hAnsi="Times New Roman" w:cs="Times New Roman"/>
          <w:sz w:val="24"/>
          <w:szCs w:val="24"/>
        </w:rPr>
        <w:t xml:space="preserve"> </w:t>
      </w:r>
      <w:r w:rsidR="00B656C0" w:rsidRPr="00931EA9">
        <w:rPr>
          <w:rFonts w:ascii="Times New Roman" w:hAnsi="Times New Roman" w:cs="Times New Roman"/>
          <w:sz w:val="24"/>
          <w:szCs w:val="24"/>
        </w:rPr>
        <w:t>and</w:t>
      </w:r>
      <w:r w:rsidRPr="00931EA9">
        <w:rPr>
          <w:rFonts w:ascii="Times New Roman" w:hAnsi="Times New Roman" w:cs="Times New Roman"/>
          <w:sz w:val="24"/>
          <w:szCs w:val="24"/>
        </w:rPr>
        <w:t xml:space="preserve"> provides that </w:t>
      </w:r>
      <w:r w:rsidR="00044F14" w:rsidRPr="00931EA9">
        <w:rPr>
          <w:rFonts w:ascii="Times New Roman" w:hAnsi="Times New Roman" w:cs="Times New Roman"/>
          <w:sz w:val="24"/>
          <w:szCs w:val="24"/>
        </w:rPr>
        <w:t xml:space="preserve">they </w:t>
      </w:r>
      <w:r w:rsidRPr="00931EA9">
        <w:rPr>
          <w:rFonts w:ascii="Times New Roman" w:hAnsi="Times New Roman" w:cs="Times New Roman"/>
          <w:sz w:val="24"/>
          <w:szCs w:val="24"/>
        </w:rPr>
        <w:t>ha</w:t>
      </w:r>
      <w:r w:rsidR="00044F14" w:rsidRPr="00931EA9">
        <w:rPr>
          <w:rFonts w:ascii="Times New Roman" w:hAnsi="Times New Roman" w:cs="Times New Roman"/>
          <w:sz w:val="24"/>
          <w:szCs w:val="24"/>
        </w:rPr>
        <w:t>ve</w:t>
      </w:r>
      <w:r w:rsidRPr="00931EA9">
        <w:rPr>
          <w:rFonts w:ascii="Times New Roman" w:hAnsi="Times New Roman" w:cs="Times New Roman"/>
          <w:sz w:val="24"/>
          <w:szCs w:val="24"/>
        </w:rPr>
        <w:t xml:space="preserve"> the same meaning as under the </w:t>
      </w:r>
      <w:r w:rsidRPr="00931EA9">
        <w:rPr>
          <w:rFonts w:ascii="Times New Roman" w:hAnsi="Times New Roman" w:cs="Times New Roman"/>
          <w:i/>
          <w:iCs/>
          <w:sz w:val="24"/>
          <w:szCs w:val="24"/>
        </w:rPr>
        <w:t>National Greenhouse and Energy Reporting (Safeguard Mechanism) Rule 2015</w:t>
      </w:r>
      <w:r w:rsidRPr="00931EA9">
        <w:rPr>
          <w:rFonts w:ascii="Times New Roman" w:hAnsi="Times New Roman" w:cs="Times New Roman"/>
          <w:sz w:val="24"/>
          <w:szCs w:val="24"/>
        </w:rPr>
        <w:t xml:space="preserve"> (Safeguard Mechanism Rule).</w:t>
      </w:r>
    </w:p>
    <w:p w14:paraId="4BC99AE6" w14:textId="3515F36A" w:rsidR="00D047C5" w:rsidRPr="00931EA9" w:rsidRDefault="00D047C5" w:rsidP="00E06B85">
      <w:pPr>
        <w:keepNext/>
        <w:rPr>
          <w:rFonts w:ascii="Times New Roman" w:hAnsi="Times New Roman" w:cs="Times New Roman"/>
          <w:b/>
          <w:bCs/>
          <w:sz w:val="24"/>
          <w:szCs w:val="24"/>
        </w:rPr>
      </w:pPr>
      <w:r w:rsidRPr="00931EA9">
        <w:rPr>
          <w:rFonts w:ascii="Times New Roman" w:hAnsi="Times New Roman" w:cs="Times New Roman"/>
          <w:b/>
          <w:bCs/>
          <w:sz w:val="24"/>
          <w:szCs w:val="24"/>
        </w:rPr>
        <w:t>Item 3</w:t>
      </w:r>
    </w:p>
    <w:p w14:paraId="1048498B" w14:textId="2D540CE5" w:rsidR="00D047C5" w:rsidRPr="00931EA9" w:rsidRDefault="00D047C5" w:rsidP="00D047C5">
      <w:pPr>
        <w:rPr>
          <w:rFonts w:ascii="Times New Roman" w:hAnsi="Times New Roman" w:cs="Times New Roman"/>
          <w:sz w:val="24"/>
          <w:szCs w:val="24"/>
        </w:rPr>
      </w:pPr>
      <w:r w:rsidRPr="00931EA9">
        <w:rPr>
          <w:rFonts w:ascii="Times New Roman" w:hAnsi="Times New Roman" w:cs="Times New Roman"/>
          <w:sz w:val="24"/>
          <w:szCs w:val="24"/>
        </w:rPr>
        <w:t xml:space="preserve">Item 3 repeals </w:t>
      </w:r>
      <w:r w:rsidR="00840535" w:rsidRPr="00931EA9">
        <w:rPr>
          <w:rFonts w:ascii="Times New Roman" w:hAnsi="Times New Roman" w:cs="Times New Roman"/>
          <w:sz w:val="24"/>
          <w:szCs w:val="24"/>
        </w:rPr>
        <w:t>the</w:t>
      </w:r>
      <w:r w:rsidRPr="00931EA9">
        <w:rPr>
          <w:rFonts w:ascii="Times New Roman" w:hAnsi="Times New Roman" w:cs="Times New Roman"/>
          <w:sz w:val="24"/>
          <w:szCs w:val="24"/>
        </w:rPr>
        <w:t xml:space="preserve"> definitions of ‘prescribed (annually adjusted) production variable’ and ‘production</w:t>
      </w:r>
      <w:r w:rsidR="00B656C0" w:rsidRPr="00931EA9">
        <w:rPr>
          <w:rFonts w:ascii="Times New Roman" w:hAnsi="Times New Roman" w:cs="Times New Roman"/>
          <w:sz w:val="24"/>
          <w:szCs w:val="24"/>
        </w:rPr>
        <w:t>-</w:t>
      </w:r>
      <w:r w:rsidRPr="00931EA9">
        <w:rPr>
          <w:rFonts w:ascii="Times New Roman" w:hAnsi="Times New Roman" w:cs="Times New Roman"/>
          <w:sz w:val="24"/>
          <w:szCs w:val="24"/>
        </w:rPr>
        <w:t>adjusted baseline determination’.</w:t>
      </w:r>
    </w:p>
    <w:p w14:paraId="42C0CAB9" w14:textId="54871F4C" w:rsidR="00D047C5" w:rsidRPr="00931EA9" w:rsidRDefault="00D047C5">
      <w:pPr>
        <w:rPr>
          <w:rFonts w:ascii="Times New Roman" w:hAnsi="Times New Roman" w:cs="Times New Roman"/>
          <w:b/>
          <w:bCs/>
          <w:sz w:val="24"/>
          <w:szCs w:val="24"/>
        </w:rPr>
      </w:pPr>
      <w:r w:rsidRPr="00931EA9">
        <w:rPr>
          <w:rFonts w:ascii="Times New Roman" w:hAnsi="Times New Roman" w:cs="Times New Roman"/>
          <w:b/>
          <w:bCs/>
          <w:sz w:val="24"/>
          <w:szCs w:val="24"/>
        </w:rPr>
        <w:t>Item 4</w:t>
      </w:r>
    </w:p>
    <w:p w14:paraId="045C4613" w14:textId="3AEBCD8A" w:rsidR="00D047C5" w:rsidRPr="00931EA9" w:rsidRDefault="00D047C5" w:rsidP="00D047C5">
      <w:pPr>
        <w:rPr>
          <w:rFonts w:ascii="Times New Roman" w:hAnsi="Times New Roman" w:cs="Times New Roman"/>
          <w:sz w:val="24"/>
          <w:szCs w:val="24"/>
        </w:rPr>
      </w:pPr>
      <w:r w:rsidRPr="00931EA9">
        <w:rPr>
          <w:rFonts w:ascii="Times New Roman" w:hAnsi="Times New Roman" w:cs="Times New Roman"/>
          <w:sz w:val="24"/>
          <w:szCs w:val="24"/>
        </w:rPr>
        <w:t>Item 4 inserts a definition for ‘</w:t>
      </w:r>
      <w:r w:rsidR="00AA6A18" w:rsidRPr="00931EA9">
        <w:rPr>
          <w:rFonts w:ascii="Times New Roman" w:hAnsi="Times New Roman" w:cs="Times New Roman"/>
          <w:sz w:val="24"/>
          <w:szCs w:val="24"/>
        </w:rPr>
        <w:t>production variable</w:t>
      </w:r>
      <w:r w:rsidRPr="00931EA9">
        <w:rPr>
          <w:rFonts w:ascii="Times New Roman" w:hAnsi="Times New Roman" w:cs="Times New Roman"/>
          <w:sz w:val="24"/>
          <w:szCs w:val="24"/>
        </w:rPr>
        <w:t>’</w:t>
      </w:r>
      <w:r w:rsidR="00657B7A" w:rsidRPr="00931EA9">
        <w:rPr>
          <w:rFonts w:ascii="Times New Roman" w:hAnsi="Times New Roman" w:cs="Times New Roman"/>
          <w:sz w:val="24"/>
          <w:szCs w:val="24"/>
        </w:rPr>
        <w:t xml:space="preserve"> </w:t>
      </w:r>
      <w:r w:rsidRPr="00931EA9">
        <w:rPr>
          <w:rFonts w:ascii="Times New Roman" w:hAnsi="Times New Roman" w:cs="Times New Roman"/>
          <w:sz w:val="24"/>
          <w:szCs w:val="24"/>
        </w:rPr>
        <w:t>which provides that it has the same meaning as under the Safeguard Mechanism Rule.</w:t>
      </w:r>
    </w:p>
    <w:p w14:paraId="4FAC6BA3" w14:textId="14242F61" w:rsidR="00D047C5" w:rsidRPr="00931EA9" w:rsidRDefault="00D047C5" w:rsidP="00D047C5">
      <w:pPr>
        <w:rPr>
          <w:rFonts w:ascii="Times New Roman" w:hAnsi="Times New Roman" w:cs="Times New Roman"/>
          <w:b/>
          <w:bCs/>
          <w:sz w:val="24"/>
          <w:szCs w:val="24"/>
        </w:rPr>
      </w:pPr>
      <w:r w:rsidRPr="00931EA9">
        <w:rPr>
          <w:rFonts w:ascii="Times New Roman" w:hAnsi="Times New Roman" w:cs="Times New Roman"/>
          <w:b/>
          <w:bCs/>
          <w:sz w:val="24"/>
          <w:szCs w:val="24"/>
        </w:rPr>
        <w:t>Item 5</w:t>
      </w:r>
    </w:p>
    <w:p w14:paraId="372FCA9A" w14:textId="15FE3FEF" w:rsidR="00B656C0" w:rsidRPr="00931EA9" w:rsidRDefault="001D32D0" w:rsidP="001D32D0">
      <w:pPr>
        <w:rPr>
          <w:rFonts w:ascii="Times New Roman" w:hAnsi="Times New Roman" w:cs="Times New Roman"/>
          <w:sz w:val="24"/>
          <w:szCs w:val="24"/>
        </w:rPr>
      </w:pPr>
      <w:r w:rsidRPr="00931EA9">
        <w:rPr>
          <w:rFonts w:ascii="Times New Roman" w:hAnsi="Times New Roman" w:cs="Times New Roman"/>
          <w:sz w:val="24"/>
          <w:szCs w:val="24"/>
        </w:rPr>
        <w:t>Item 5 repeals the existing regulations 4.23C and 4.23D</w:t>
      </w:r>
      <w:r w:rsidR="000A5E17" w:rsidRPr="00931EA9">
        <w:rPr>
          <w:rFonts w:ascii="Times New Roman" w:hAnsi="Times New Roman" w:cs="Times New Roman"/>
          <w:sz w:val="24"/>
          <w:szCs w:val="24"/>
        </w:rPr>
        <w:t xml:space="preserve">. </w:t>
      </w:r>
      <w:r w:rsidRPr="00931EA9">
        <w:rPr>
          <w:rFonts w:ascii="Times New Roman" w:hAnsi="Times New Roman" w:cs="Times New Roman"/>
          <w:sz w:val="24"/>
          <w:szCs w:val="24"/>
        </w:rPr>
        <w:t xml:space="preserve">It replaces these provisions with a new regulation 4.23C, which provides </w:t>
      </w:r>
      <w:r w:rsidR="000A5E17" w:rsidRPr="00931EA9">
        <w:rPr>
          <w:rFonts w:ascii="Times New Roman" w:hAnsi="Times New Roman" w:cs="Times New Roman"/>
          <w:sz w:val="24"/>
          <w:szCs w:val="24"/>
        </w:rPr>
        <w:t xml:space="preserve">for updated requirements </w:t>
      </w:r>
      <w:r w:rsidR="001F4732">
        <w:rPr>
          <w:rFonts w:ascii="Times New Roman" w:hAnsi="Times New Roman" w:cs="Times New Roman"/>
          <w:sz w:val="24"/>
          <w:szCs w:val="24"/>
        </w:rPr>
        <w:t>for</w:t>
      </w:r>
      <w:r w:rsidR="000A5E17" w:rsidRPr="00931EA9">
        <w:rPr>
          <w:rFonts w:ascii="Times New Roman" w:hAnsi="Times New Roman" w:cs="Times New Roman"/>
          <w:sz w:val="24"/>
          <w:szCs w:val="24"/>
        </w:rPr>
        <w:t xml:space="preserve"> reporting quantities of production variables used to calculate a baseline emissions number. </w:t>
      </w:r>
    </w:p>
    <w:p w14:paraId="1B8469E2" w14:textId="7DA13020" w:rsidR="001F4732" w:rsidRPr="00931EA9" w:rsidRDefault="00B656C0" w:rsidP="001D32D0">
      <w:pPr>
        <w:rPr>
          <w:rFonts w:ascii="Times New Roman" w:hAnsi="Times New Roman" w:cs="Times New Roman"/>
          <w:sz w:val="24"/>
          <w:szCs w:val="24"/>
        </w:rPr>
      </w:pPr>
      <w:r w:rsidRPr="00931EA9">
        <w:rPr>
          <w:rFonts w:ascii="Times New Roman" w:hAnsi="Times New Roman" w:cs="Times New Roman"/>
          <w:sz w:val="24"/>
          <w:szCs w:val="24"/>
        </w:rPr>
        <w:t>The new provision provide</w:t>
      </w:r>
      <w:r w:rsidR="00531641" w:rsidRPr="00931EA9">
        <w:rPr>
          <w:rFonts w:ascii="Times New Roman" w:hAnsi="Times New Roman" w:cs="Times New Roman"/>
          <w:sz w:val="24"/>
          <w:szCs w:val="24"/>
        </w:rPr>
        <w:t>s</w:t>
      </w:r>
      <w:r w:rsidRPr="00931EA9">
        <w:rPr>
          <w:rFonts w:ascii="Times New Roman" w:hAnsi="Times New Roman" w:cs="Times New Roman"/>
          <w:sz w:val="24"/>
          <w:szCs w:val="24"/>
        </w:rPr>
        <w:t xml:space="preserve"> that regulation 4.23C applies in relation to a designated large facility or an eligible facility, other than a landfill facility, to which the report relates. It also specifies what a report must include for each production variable that is to be referred to in calculating the baseline emissions number for the facility for the reporting year.</w:t>
      </w:r>
      <w:r w:rsidR="001F4732">
        <w:rPr>
          <w:rFonts w:ascii="Times New Roman" w:hAnsi="Times New Roman" w:cs="Times New Roman"/>
          <w:sz w:val="24"/>
          <w:szCs w:val="24"/>
        </w:rPr>
        <w:t xml:space="preserve"> Specifically:</w:t>
      </w:r>
      <w:r w:rsidR="00E30BEB">
        <w:rPr>
          <w:rFonts w:ascii="Times New Roman" w:hAnsi="Times New Roman" w:cs="Times New Roman"/>
          <w:sz w:val="24"/>
          <w:szCs w:val="24"/>
        </w:rPr>
        <w:t xml:space="preserve"> </w:t>
      </w:r>
      <w:r w:rsidR="001F4732" w:rsidRPr="009333F4">
        <w:rPr>
          <w:rFonts w:ascii="Times New Roman" w:hAnsi="Times New Roman" w:cs="Times New Roman"/>
          <w:sz w:val="24"/>
          <w:szCs w:val="24"/>
        </w:rPr>
        <w:t>the quantity of the production variable for the facility for the reporting year, or part of the reporting year, to which the report relates (paragraph 4.23C(2)(a); and</w:t>
      </w:r>
      <w:r w:rsidR="00E30BEB">
        <w:rPr>
          <w:rFonts w:ascii="Times New Roman" w:hAnsi="Times New Roman" w:cs="Times New Roman"/>
          <w:sz w:val="24"/>
          <w:szCs w:val="24"/>
        </w:rPr>
        <w:t xml:space="preserve"> </w:t>
      </w:r>
      <w:r w:rsidR="001F4732" w:rsidRPr="009333F4">
        <w:rPr>
          <w:rFonts w:ascii="Times New Roman" w:hAnsi="Times New Roman" w:cs="Times New Roman"/>
          <w:sz w:val="24"/>
          <w:szCs w:val="24"/>
        </w:rPr>
        <w:t>any supporting information specified in Schedule 1 to the Safeguard Mechanism Rule that applies the calculation of that quantity (paragraph 4.23(C)(2)(b).</w:t>
      </w:r>
      <w:r w:rsidR="00E30BEB">
        <w:rPr>
          <w:rFonts w:ascii="Times New Roman" w:hAnsi="Times New Roman" w:cs="Times New Roman"/>
          <w:sz w:val="24"/>
          <w:szCs w:val="24"/>
        </w:rPr>
        <w:t xml:space="preserve"> </w:t>
      </w:r>
      <w:r w:rsidR="001F4732">
        <w:rPr>
          <w:rFonts w:ascii="Times New Roman" w:hAnsi="Times New Roman" w:cs="Times New Roman"/>
          <w:sz w:val="24"/>
          <w:szCs w:val="24"/>
        </w:rPr>
        <w:t>It also provides that the quantity of a production variable included in the report under paragraph (2)(a) must: be measured using the units specified in Schedule 1 to the Safeguard Mechanism Rule that apply in relation to the variable; and meet any requirements or procedures specified in that Schedule that apply in relation to the variable.</w:t>
      </w:r>
    </w:p>
    <w:p w14:paraId="4EEEE197" w14:textId="2B2FFE5D" w:rsidR="001D32D0" w:rsidRPr="00931EA9" w:rsidRDefault="001D32D0" w:rsidP="001D32D0">
      <w:pPr>
        <w:rPr>
          <w:rFonts w:ascii="Times New Roman" w:hAnsi="Times New Roman" w:cs="Times New Roman"/>
          <w:b/>
          <w:bCs/>
          <w:sz w:val="24"/>
          <w:szCs w:val="24"/>
        </w:rPr>
      </w:pPr>
      <w:r w:rsidRPr="00931EA9">
        <w:rPr>
          <w:rFonts w:ascii="Times New Roman" w:hAnsi="Times New Roman" w:cs="Times New Roman"/>
          <w:b/>
          <w:bCs/>
          <w:sz w:val="24"/>
          <w:szCs w:val="24"/>
        </w:rPr>
        <w:t>Item 6</w:t>
      </w:r>
    </w:p>
    <w:p w14:paraId="257581E1" w14:textId="17C9234B" w:rsidR="003D404C" w:rsidRDefault="001D32D0">
      <w:pPr>
        <w:rPr>
          <w:rFonts w:ascii="Times New Roman" w:eastAsia="Times New Roman" w:hAnsi="Times New Roman" w:cs="Times New Roman"/>
          <w:b/>
          <w:color w:val="000000"/>
          <w:kern w:val="28"/>
          <w:sz w:val="24"/>
          <w:szCs w:val="20"/>
          <w:shd w:val="clear" w:color="auto" w:fill="FFFFFF"/>
          <w:lang w:eastAsia="en-AU"/>
        </w:rPr>
      </w:pPr>
      <w:r w:rsidRPr="00931EA9">
        <w:rPr>
          <w:rFonts w:ascii="Times New Roman" w:hAnsi="Times New Roman" w:cs="Times New Roman"/>
          <w:sz w:val="24"/>
          <w:szCs w:val="24"/>
        </w:rPr>
        <w:t>Item 6 inserts a transitional provision, with the heading ‘Division 7.</w:t>
      </w:r>
      <w:r w:rsidR="00AA6A18" w:rsidRPr="00931EA9">
        <w:rPr>
          <w:rFonts w:ascii="Times New Roman" w:hAnsi="Times New Roman" w:cs="Times New Roman"/>
          <w:sz w:val="24"/>
          <w:szCs w:val="24"/>
        </w:rPr>
        <w:t>9</w:t>
      </w:r>
      <w:r w:rsidRPr="00931EA9">
        <w:rPr>
          <w:rFonts w:ascii="Times New Roman" w:hAnsi="Times New Roman" w:cs="Times New Roman"/>
          <w:sz w:val="24"/>
          <w:szCs w:val="24"/>
        </w:rPr>
        <w:t xml:space="preserve"> - Application provisions relating to the Safeguard Mechanism Legislation Amendment (2023 Measures No. 1) Regulations 2023’</w:t>
      </w:r>
      <w:r w:rsidR="00E30BEB">
        <w:rPr>
          <w:rFonts w:ascii="Times New Roman" w:hAnsi="Times New Roman" w:cs="Times New Roman"/>
          <w:sz w:val="24"/>
          <w:szCs w:val="24"/>
        </w:rPr>
        <w:t xml:space="preserve"> and</w:t>
      </w:r>
      <w:r w:rsidR="00531641" w:rsidRPr="00931EA9">
        <w:rPr>
          <w:rFonts w:ascii="Times New Roman" w:hAnsi="Times New Roman" w:cs="Times New Roman"/>
          <w:sz w:val="24"/>
          <w:szCs w:val="24"/>
        </w:rPr>
        <w:t xml:space="preserve"> inserts regulation 7.20 titled ‘Application—quantities of production variables’ into Division 7.9 which provides that despite the amendments to regulations 4.23C and 4.23D, those regulations as in force immediately before the commencement of the amendments (in Schedule 1) will continue to apply to reports under Parts 3, 3E or 3F of the NGER Act, for a financial year that ends on or before 30 June 2023.</w:t>
      </w:r>
      <w:r w:rsidR="003D404C">
        <w:rPr>
          <w:color w:val="000000"/>
          <w:shd w:val="clear" w:color="auto" w:fill="FFFFFF"/>
        </w:rPr>
        <w:br w:type="page"/>
      </w:r>
    </w:p>
    <w:p w14:paraId="22BA5220" w14:textId="21E20EDC" w:rsidR="000A5E17" w:rsidRDefault="000A5E17" w:rsidP="000A5E17">
      <w:pPr>
        <w:pStyle w:val="ActHead5"/>
        <w:spacing w:before="0" w:after="160" w:line="259" w:lineRule="auto"/>
        <w:ind w:left="0" w:firstLine="0"/>
        <w:rPr>
          <w:i/>
          <w:iCs/>
          <w:color w:val="000000"/>
          <w:shd w:val="clear" w:color="auto" w:fill="FFFFFF"/>
        </w:rPr>
      </w:pPr>
      <w:r w:rsidRPr="00D047C5">
        <w:rPr>
          <w:color w:val="000000"/>
          <w:shd w:val="clear" w:color="auto" w:fill="FFFFFF"/>
        </w:rPr>
        <w:lastRenderedPageBreak/>
        <w:t xml:space="preserve">Schedule </w:t>
      </w:r>
      <w:r>
        <w:rPr>
          <w:color w:val="000000"/>
          <w:shd w:val="clear" w:color="auto" w:fill="FFFFFF"/>
        </w:rPr>
        <w:t xml:space="preserve">2 </w:t>
      </w:r>
      <w:r w:rsidR="00531641" w:rsidRPr="00657B7A">
        <w:rPr>
          <w:b w:val="0"/>
          <w:bCs/>
          <w:color w:val="000000"/>
          <w:shd w:val="clear" w:color="auto" w:fill="FFFFFF"/>
        </w:rPr>
        <w:t>—</w:t>
      </w:r>
      <w:r w:rsidRPr="00657B7A">
        <w:rPr>
          <w:color w:val="000000"/>
          <w:shd w:val="clear" w:color="auto" w:fill="FFFFFF"/>
        </w:rPr>
        <w:t xml:space="preserve"> </w:t>
      </w:r>
      <w:r w:rsidRPr="00D047C5">
        <w:rPr>
          <w:color w:val="000000"/>
          <w:shd w:val="clear" w:color="auto" w:fill="FFFFFF"/>
        </w:rPr>
        <w:t xml:space="preserve">Amendments relating to the </w:t>
      </w:r>
      <w:r w:rsidRPr="000A5E17">
        <w:rPr>
          <w:i/>
          <w:iCs/>
          <w:color w:val="000000"/>
          <w:shd w:val="clear" w:color="auto" w:fill="FFFFFF"/>
        </w:rPr>
        <w:t>Safeguard Mechanism (Crediting) Amendment Act 2023</w:t>
      </w:r>
    </w:p>
    <w:p w14:paraId="06AF12BA" w14:textId="4FD89EF3" w:rsidR="000A5E17" w:rsidRDefault="000A5E17" w:rsidP="001D32D0">
      <w:pPr>
        <w:rPr>
          <w:rFonts w:ascii="Times New Roman" w:eastAsia="Times New Roman" w:hAnsi="Times New Roman" w:cs="Times New Roman"/>
          <w:b/>
          <w:i/>
          <w:iCs/>
          <w:kern w:val="28"/>
          <w:sz w:val="24"/>
          <w:szCs w:val="24"/>
          <w:lang w:eastAsia="en-AU"/>
        </w:rPr>
      </w:pPr>
      <w:r w:rsidRPr="000A5E17">
        <w:rPr>
          <w:rFonts w:ascii="Times New Roman" w:eastAsia="Times New Roman" w:hAnsi="Times New Roman" w:cs="Times New Roman"/>
          <w:b/>
          <w:i/>
          <w:iCs/>
          <w:kern w:val="28"/>
          <w:sz w:val="24"/>
          <w:szCs w:val="24"/>
          <w:lang w:eastAsia="en-AU"/>
        </w:rPr>
        <w:t>Australian National Registry of Emissions Units Regulations 2011</w:t>
      </w:r>
    </w:p>
    <w:p w14:paraId="4456C1F2" w14:textId="15927A76" w:rsidR="000A5E17" w:rsidRPr="00E06B85" w:rsidRDefault="000A5E17" w:rsidP="009333F4">
      <w:pPr>
        <w:tabs>
          <w:tab w:val="left" w:pos="6695"/>
        </w:tabs>
        <w:rPr>
          <w:rFonts w:ascii="Times New Roman" w:hAnsi="Times New Roman" w:cs="Times New Roman"/>
          <w:b/>
          <w:bCs/>
          <w:sz w:val="24"/>
          <w:szCs w:val="24"/>
        </w:rPr>
      </w:pPr>
      <w:r w:rsidRPr="00E06B85">
        <w:rPr>
          <w:rFonts w:ascii="Times New Roman" w:hAnsi="Times New Roman" w:cs="Times New Roman"/>
          <w:b/>
          <w:bCs/>
          <w:sz w:val="24"/>
          <w:szCs w:val="24"/>
        </w:rPr>
        <w:t>Item 1</w:t>
      </w:r>
      <w:r w:rsidR="00261E0F">
        <w:rPr>
          <w:rFonts w:ascii="Times New Roman" w:hAnsi="Times New Roman" w:cs="Times New Roman"/>
          <w:b/>
          <w:bCs/>
          <w:sz w:val="24"/>
          <w:szCs w:val="24"/>
        </w:rPr>
        <w:tab/>
      </w:r>
    </w:p>
    <w:p w14:paraId="6D6EBDD3" w14:textId="5C4BDF9A" w:rsidR="00657B7A" w:rsidRPr="009333F4" w:rsidRDefault="00531641" w:rsidP="00252F39">
      <w:pPr>
        <w:rPr>
          <w:sz w:val="24"/>
          <w:szCs w:val="24"/>
        </w:rPr>
      </w:pPr>
      <w:r w:rsidRPr="00531641">
        <w:rPr>
          <w:rFonts w:ascii="Times New Roman" w:hAnsi="Times New Roman" w:cs="Times New Roman"/>
          <w:sz w:val="24"/>
          <w:szCs w:val="24"/>
        </w:rPr>
        <w:t>Item 1 amend</w:t>
      </w:r>
      <w:r>
        <w:rPr>
          <w:rFonts w:ascii="Times New Roman" w:hAnsi="Times New Roman" w:cs="Times New Roman"/>
          <w:sz w:val="24"/>
          <w:szCs w:val="24"/>
        </w:rPr>
        <w:t>s</w:t>
      </w:r>
      <w:r w:rsidRPr="00531641">
        <w:rPr>
          <w:rFonts w:ascii="Times New Roman" w:hAnsi="Times New Roman" w:cs="Times New Roman"/>
          <w:sz w:val="24"/>
          <w:szCs w:val="24"/>
        </w:rPr>
        <w:t xml:space="preserve"> subregulation 27(1) to </w:t>
      </w:r>
      <w:r w:rsidR="009D5802">
        <w:rPr>
          <w:rFonts w:ascii="Times New Roman" w:hAnsi="Times New Roman" w:cs="Times New Roman"/>
          <w:sz w:val="24"/>
          <w:szCs w:val="24"/>
        </w:rPr>
        <w:t>add</w:t>
      </w:r>
      <w:r w:rsidRPr="00531641">
        <w:rPr>
          <w:rFonts w:ascii="Times New Roman" w:hAnsi="Times New Roman" w:cs="Times New Roman"/>
          <w:sz w:val="24"/>
          <w:szCs w:val="24"/>
        </w:rPr>
        <w:t xml:space="preserve"> a criterion </w:t>
      </w:r>
      <w:r w:rsidR="009D5802">
        <w:rPr>
          <w:rFonts w:ascii="Times New Roman" w:hAnsi="Times New Roman" w:cs="Times New Roman"/>
          <w:sz w:val="24"/>
          <w:szCs w:val="24"/>
        </w:rPr>
        <w:t xml:space="preserve">for the Regulator to </w:t>
      </w:r>
      <w:r w:rsidRPr="00531641">
        <w:rPr>
          <w:rFonts w:ascii="Times New Roman" w:hAnsi="Times New Roman" w:cs="Times New Roman"/>
          <w:sz w:val="24"/>
          <w:szCs w:val="24"/>
        </w:rPr>
        <w:t>voluntary clos</w:t>
      </w:r>
      <w:r w:rsidR="009D5802">
        <w:rPr>
          <w:rFonts w:ascii="Times New Roman" w:hAnsi="Times New Roman" w:cs="Times New Roman"/>
          <w:sz w:val="24"/>
          <w:szCs w:val="24"/>
        </w:rPr>
        <w:t xml:space="preserve">e a </w:t>
      </w:r>
      <w:r w:rsidRPr="00531641">
        <w:rPr>
          <w:rFonts w:ascii="Times New Roman" w:hAnsi="Times New Roman" w:cs="Times New Roman"/>
          <w:sz w:val="24"/>
          <w:szCs w:val="24"/>
        </w:rPr>
        <w:t>Registry acco</w:t>
      </w:r>
      <w:r w:rsidR="009D5802">
        <w:rPr>
          <w:rFonts w:ascii="Times New Roman" w:hAnsi="Times New Roman" w:cs="Times New Roman"/>
          <w:sz w:val="24"/>
          <w:szCs w:val="24"/>
        </w:rPr>
        <w:t>unt</w:t>
      </w:r>
      <w:r w:rsidRPr="00531641">
        <w:rPr>
          <w:rFonts w:ascii="Times New Roman" w:hAnsi="Times New Roman" w:cs="Times New Roman"/>
          <w:sz w:val="24"/>
          <w:szCs w:val="24"/>
        </w:rPr>
        <w:t xml:space="preserve">. </w:t>
      </w:r>
      <w:r w:rsidR="009D5802">
        <w:rPr>
          <w:rFonts w:ascii="Times New Roman" w:hAnsi="Times New Roman" w:cs="Times New Roman"/>
          <w:sz w:val="24"/>
          <w:szCs w:val="24"/>
        </w:rPr>
        <w:t>T</w:t>
      </w:r>
      <w:r w:rsidRPr="00531641">
        <w:rPr>
          <w:rFonts w:ascii="Times New Roman" w:hAnsi="Times New Roman" w:cs="Times New Roman"/>
          <w:sz w:val="24"/>
          <w:szCs w:val="24"/>
        </w:rPr>
        <w:t>he Regulator,</w:t>
      </w:r>
      <w:r w:rsidR="009D5802">
        <w:rPr>
          <w:rFonts w:ascii="Times New Roman" w:hAnsi="Times New Roman" w:cs="Times New Roman"/>
          <w:sz w:val="24"/>
          <w:szCs w:val="24"/>
        </w:rPr>
        <w:t xml:space="preserve"> may</w:t>
      </w:r>
      <w:r w:rsidRPr="00531641">
        <w:rPr>
          <w:rFonts w:ascii="Times New Roman" w:hAnsi="Times New Roman" w:cs="Times New Roman"/>
          <w:sz w:val="24"/>
          <w:szCs w:val="24"/>
        </w:rPr>
        <w:t xml:space="preserve"> for subsection 15(1) of the ANREU Act, close a Registry account kept in the name of a person if</w:t>
      </w:r>
      <w:r w:rsidR="009D5802">
        <w:rPr>
          <w:rFonts w:ascii="Times New Roman" w:hAnsi="Times New Roman" w:cs="Times New Roman"/>
          <w:sz w:val="24"/>
          <w:szCs w:val="24"/>
        </w:rPr>
        <w:t xml:space="preserve"> </w:t>
      </w:r>
      <w:r w:rsidRPr="00531641">
        <w:rPr>
          <w:rFonts w:ascii="Times New Roman" w:hAnsi="Times New Roman" w:cs="Times New Roman"/>
          <w:sz w:val="24"/>
          <w:szCs w:val="24"/>
        </w:rPr>
        <w:t>there are no entries for any safeguard mechanism credit units in the account and other criteria in regulation 27</w:t>
      </w:r>
      <w:r w:rsidR="009D5802">
        <w:rPr>
          <w:rFonts w:ascii="Times New Roman" w:hAnsi="Times New Roman" w:cs="Times New Roman"/>
          <w:sz w:val="24"/>
          <w:szCs w:val="24"/>
        </w:rPr>
        <w:t>(1)</w:t>
      </w:r>
      <w:r w:rsidRPr="00531641">
        <w:rPr>
          <w:rFonts w:ascii="Times New Roman" w:hAnsi="Times New Roman" w:cs="Times New Roman"/>
          <w:sz w:val="24"/>
          <w:szCs w:val="24"/>
        </w:rPr>
        <w:t xml:space="preserve"> of the </w:t>
      </w:r>
      <w:r w:rsidRPr="001600DD">
        <w:rPr>
          <w:rFonts w:ascii="Times New Roman" w:hAnsi="Times New Roman" w:cs="Times New Roman"/>
          <w:i/>
          <w:iCs/>
          <w:sz w:val="24"/>
          <w:szCs w:val="24"/>
        </w:rPr>
        <w:t xml:space="preserve">Australian National Registry of Emissions Units Regulations 2011 </w:t>
      </w:r>
      <w:r w:rsidRPr="00531641">
        <w:rPr>
          <w:rFonts w:ascii="Times New Roman" w:hAnsi="Times New Roman" w:cs="Times New Roman"/>
          <w:sz w:val="24"/>
          <w:szCs w:val="24"/>
        </w:rPr>
        <w:t>(ANREU Regulations) are met.</w:t>
      </w:r>
    </w:p>
    <w:p w14:paraId="5BBF0AE9" w14:textId="571C22C5" w:rsidR="00252F39" w:rsidRPr="00E06B85" w:rsidRDefault="00252F39" w:rsidP="00252F39">
      <w:pPr>
        <w:rPr>
          <w:rFonts w:ascii="Times New Roman" w:hAnsi="Times New Roman" w:cs="Times New Roman"/>
          <w:b/>
          <w:bCs/>
          <w:sz w:val="24"/>
          <w:szCs w:val="24"/>
        </w:rPr>
      </w:pPr>
      <w:r w:rsidRPr="00E06B85">
        <w:rPr>
          <w:rFonts w:ascii="Times New Roman" w:hAnsi="Times New Roman" w:cs="Times New Roman"/>
          <w:b/>
          <w:bCs/>
          <w:sz w:val="24"/>
          <w:szCs w:val="24"/>
        </w:rPr>
        <w:t>Item 2</w:t>
      </w:r>
    </w:p>
    <w:p w14:paraId="6BBCB76B" w14:textId="38A9C0BE" w:rsidR="00BA4B25" w:rsidRDefault="00531641" w:rsidP="00531641">
      <w:pPr>
        <w:rPr>
          <w:rFonts w:ascii="Times New Roman" w:hAnsi="Times New Roman" w:cs="Times New Roman"/>
          <w:sz w:val="24"/>
          <w:szCs w:val="24"/>
        </w:rPr>
      </w:pPr>
      <w:r w:rsidRPr="00531641">
        <w:rPr>
          <w:rFonts w:ascii="Times New Roman" w:hAnsi="Times New Roman" w:cs="Times New Roman"/>
          <w:sz w:val="24"/>
          <w:szCs w:val="24"/>
        </w:rPr>
        <w:t xml:space="preserve">Item 2 </w:t>
      </w:r>
      <w:r w:rsidR="003B737C">
        <w:rPr>
          <w:rFonts w:ascii="Times New Roman" w:hAnsi="Times New Roman" w:cs="Times New Roman"/>
          <w:sz w:val="24"/>
          <w:szCs w:val="24"/>
        </w:rPr>
        <w:t>a</w:t>
      </w:r>
      <w:r w:rsidR="009D5802">
        <w:rPr>
          <w:rFonts w:ascii="Times New Roman" w:hAnsi="Times New Roman" w:cs="Times New Roman"/>
          <w:sz w:val="24"/>
          <w:szCs w:val="24"/>
        </w:rPr>
        <w:t xml:space="preserve">mends </w:t>
      </w:r>
      <w:r w:rsidRPr="00531641">
        <w:rPr>
          <w:rFonts w:ascii="Times New Roman" w:hAnsi="Times New Roman" w:cs="Times New Roman"/>
          <w:sz w:val="24"/>
          <w:szCs w:val="24"/>
        </w:rPr>
        <w:t>subregulation 28(3)</w:t>
      </w:r>
      <w:r w:rsidR="0024325E">
        <w:rPr>
          <w:rFonts w:ascii="Times New Roman" w:hAnsi="Times New Roman" w:cs="Times New Roman"/>
          <w:sz w:val="24"/>
          <w:szCs w:val="24"/>
        </w:rPr>
        <w:t>(b)</w:t>
      </w:r>
      <w:r w:rsidRPr="00531641">
        <w:rPr>
          <w:rFonts w:ascii="Times New Roman" w:hAnsi="Times New Roman" w:cs="Times New Roman"/>
          <w:sz w:val="24"/>
          <w:szCs w:val="24"/>
        </w:rPr>
        <w:t>,</w:t>
      </w:r>
      <w:r w:rsidR="009D5802">
        <w:rPr>
          <w:rFonts w:ascii="Times New Roman" w:hAnsi="Times New Roman" w:cs="Times New Roman"/>
          <w:sz w:val="24"/>
          <w:szCs w:val="24"/>
        </w:rPr>
        <w:t xml:space="preserve"> which sets out notification requirements in</w:t>
      </w:r>
      <w:r w:rsidRPr="00531641">
        <w:rPr>
          <w:rFonts w:ascii="Times New Roman" w:hAnsi="Times New Roman" w:cs="Times New Roman"/>
          <w:sz w:val="24"/>
          <w:szCs w:val="24"/>
        </w:rPr>
        <w:t xml:space="preserve"> relation to the unilateral closure of a Registry account by the Regulator. </w:t>
      </w:r>
    </w:p>
    <w:p w14:paraId="076E9386" w14:textId="5608AFE3" w:rsidR="003F3D03" w:rsidRDefault="00531641" w:rsidP="00252F39">
      <w:pPr>
        <w:rPr>
          <w:rFonts w:ascii="Times New Roman" w:hAnsi="Times New Roman" w:cs="Times New Roman"/>
          <w:sz w:val="24"/>
          <w:szCs w:val="24"/>
        </w:rPr>
      </w:pPr>
      <w:r w:rsidRPr="00531641">
        <w:rPr>
          <w:rFonts w:ascii="Times New Roman" w:hAnsi="Times New Roman" w:cs="Times New Roman"/>
          <w:sz w:val="24"/>
          <w:szCs w:val="24"/>
        </w:rPr>
        <w:t>Subregulation 2</w:t>
      </w:r>
      <w:r w:rsidR="00095C22">
        <w:rPr>
          <w:rFonts w:ascii="Times New Roman" w:hAnsi="Times New Roman" w:cs="Times New Roman"/>
          <w:sz w:val="24"/>
          <w:szCs w:val="24"/>
        </w:rPr>
        <w:t>8</w:t>
      </w:r>
      <w:r w:rsidRPr="00531641">
        <w:rPr>
          <w:rFonts w:ascii="Times New Roman" w:hAnsi="Times New Roman" w:cs="Times New Roman"/>
          <w:sz w:val="24"/>
          <w:szCs w:val="24"/>
        </w:rPr>
        <w:t>(1) provides that for subsection 16(1) of the Act, this regulation applies if</w:t>
      </w:r>
      <w:r w:rsidR="00BA4B25">
        <w:rPr>
          <w:rFonts w:ascii="Times New Roman" w:hAnsi="Times New Roman" w:cs="Times New Roman"/>
          <w:sz w:val="24"/>
          <w:szCs w:val="24"/>
        </w:rPr>
        <w:t>:</w:t>
      </w:r>
      <w:r w:rsidRPr="00531641">
        <w:rPr>
          <w:rFonts w:ascii="Times New Roman" w:hAnsi="Times New Roman" w:cs="Times New Roman"/>
          <w:sz w:val="24"/>
          <w:szCs w:val="24"/>
        </w:rPr>
        <w:t xml:space="preserve"> a person has a Registry account; and has contravened, or is contravening, Part 2 of the ANREU</w:t>
      </w:r>
      <w:r w:rsidR="00EC6E46">
        <w:rPr>
          <w:rFonts w:ascii="Times New Roman" w:hAnsi="Times New Roman" w:cs="Times New Roman"/>
          <w:sz w:val="24"/>
          <w:szCs w:val="24"/>
        </w:rPr>
        <w:t> </w:t>
      </w:r>
      <w:r w:rsidRPr="00531641">
        <w:rPr>
          <w:rFonts w:ascii="Times New Roman" w:hAnsi="Times New Roman" w:cs="Times New Roman"/>
          <w:sz w:val="24"/>
          <w:szCs w:val="24"/>
        </w:rPr>
        <w:t>Act or ANREU Regulations.</w:t>
      </w:r>
      <w:r w:rsidR="009D5802">
        <w:rPr>
          <w:rFonts w:ascii="Times New Roman" w:hAnsi="Times New Roman" w:cs="Times New Roman"/>
          <w:sz w:val="24"/>
          <w:szCs w:val="24"/>
        </w:rPr>
        <w:t xml:space="preserve"> S</w:t>
      </w:r>
      <w:r w:rsidRPr="00531641">
        <w:rPr>
          <w:rFonts w:ascii="Times New Roman" w:hAnsi="Times New Roman" w:cs="Times New Roman"/>
          <w:sz w:val="24"/>
          <w:szCs w:val="24"/>
        </w:rPr>
        <w:t>ubregulation 28(3) provides that the Regulator must not close the Registry account unless, at least 30 days before closing the account, the Regulator gives the person a written notice: stating</w:t>
      </w:r>
      <w:r>
        <w:rPr>
          <w:rFonts w:ascii="Times New Roman" w:hAnsi="Times New Roman" w:cs="Times New Roman"/>
          <w:sz w:val="24"/>
          <w:szCs w:val="24"/>
        </w:rPr>
        <w:t xml:space="preserve"> </w:t>
      </w:r>
      <w:r w:rsidRPr="00531641">
        <w:rPr>
          <w:rFonts w:ascii="Times New Roman" w:hAnsi="Times New Roman" w:cs="Times New Roman"/>
          <w:sz w:val="24"/>
          <w:szCs w:val="24"/>
        </w:rPr>
        <w:t>the Regulator proposes to close the account</w:t>
      </w:r>
      <w:r w:rsidR="00095C22">
        <w:rPr>
          <w:rFonts w:ascii="Times New Roman" w:hAnsi="Times New Roman" w:cs="Times New Roman"/>
          <w:sz w:val="24"/>
          <w:szCs w:val="24"/>
        </w:rPr>
        <w:t xml:space="preserve"> (paragraph 28(3)(a))</w:t>
      </w:r>
      <w:r w:rsidRPr="00531641">
        <w:rPr>
          <w:rFonts w:ascii="Times New Roman" w:hAnsi="Times New Roman" w:cs="Times New Roman"/>
          <w:sz w:val="24"/>
          <w:szCs w:val="24"/>
        </w:rPr>
        <w:t>; and setting out the effects of subregulations 2</w:t>
      </w:r>
      <w:r w:rsidR="0024325E">
        <w:rPr>
          <w:rFonts w:ascii="Times New Roman" w:hAnsi="Times New Roman" w:cs="Times New Roman"/>
          <w:sz w:val="24"/>
          <w:szCs w:val="24"/>
        </w:rPr>
        <w:t>8</w:t>
      </w:r>
      <w:r w:rsidRPr="00531641">
        <w:rPr>
          <w:rFonts w:ascii="Times New Roman" w:hAnsi="Times New Roman" w:cs="Times New Roman"/>
          <w:sz w:val="24"/>
          <w:szCs w:val="24"/>
        </w:rPr>
        <w:t>(4) and (5)</w:t>
      </w:r>
      <w:r w:rsidR="00095C22">
        <w:rPr>
          <w:rFonts w:ascii="Times New Roman" w:hAnsi="Times New Roman" w:cs="Times New Roman"/>
          <w:sz w:val="24"/>
          <w:szCs w:val="24"/>
        </w:rPr>
        <w:t xml:space="preserve"> (paragraph 28(3)(b))</w:t>
      </w:r>
      <w:r w:rsidRPr="00531641">
        <w:rPr>
          <w:rFonts w:ascii="Times New Roman" w:hAnsi="Times New Roman" w:cs="Times New Roman"/>
          <w:sz w:val="24"/>
          <w:szCs w:val="24"/>
        </w:rPr>
        <w:t xml:space="preserve">. </w:t>
      </w:r>
    </w:p>
    <w:p w14:paraId="4AEAC760" w14:textId="58711E4B" w:rsidR="00657B7A" w:rsidRDefault="00531641" w:rsidP="00252F39">
      <w:pPr>
        <w:rPr>
          <w:rFonts w:ascii="Times New Roman" w:hAnsi="Times New Roman" w:cs="Times New Roman"/>
          <w:sz w:val="24"/>
          <w:szCs w:val="24"/>
        </w:rPr>
      </w:pPr>
      <w:r w:rsidRPr="00531641">
        <w:rPr>
          <w:rFonts w:ascii="Times New Roman" w:hAnsi="Times New Roman" w:cs="Times New Roman"/>
          <w:sz w:val="24"/>
          <w:szCs w:val="24"/>
        </w:rPr>
        <w:t xml:space="preserve">The amendment </w:t>
      </w:r>
      <w:r w:rsidR="009E6D83">
        <w:rPr>
          <w:rFonts w:ascii="Times New Roman" w:hAnsi="Times New Roman" w:cs="Times New Roman"/>
          <w:sz w:val="24"/>
          <w:szCs w:val="24"/>
        </w:rPr>
        <w:t>adds a</w:t>
      </w:r>
      <w:r w:rsidR="00BA4B25">
        <w:rPr>
          <w:rFonts w:ascii="Times New Roman" w:hAnsi="Times New Roman" w:cs="Times New Roman"/>
          <w:sz w:val="24"/>
          <w:szCs w:val="24"/>
        </w:rPr>
        <w:t xml:space="preserve"> </w:t>
      </w:r>
      <w:r w:rsidRPr="00531641">
        <w:rPr>
          <w:rFonts w:ascii="Times New Roman" w:hAnsi="Times New Roman" w:cs="Times New Roman"/>
          <w:sz w:val="24"/>
          <w:szCs w:val="24"/>
        </w:rPr>
        <w:t>requirement</w:t>
      </w:r>
      <w:r w:rsidR="00095C22">
        <w:rPr>
          <w:rFonts w:ascii="Times New Roman" w:hAnsi="Times New Roman" w:cs="Times New Roman"/>
          <w:sz w:val="24"/>
          <w:szCs w:val="24"/>
        </w:rPr>
        <w:t xml:space="preserve"> in</w:t>
      </w:r>
      <w:r w:rsidR="00672CC3">
        <w:rPr>
          <w:rFonts w:ascii="Times New Roman" w:hAnsi="Times New Roman" w:cs="Times New Roman"/>
          <w:sz w:val="24"/>
          <w:szCs w:val="24"/>
        </w:rPr>
        <w:t>to</w:t>
      </w:r>
      <w:r w:rsidR="00095C22">
        <w:rPr>
          <w:rFonts w:ascii="Times New Roman" w:hAnsi="Times New Roman" w:cs="Times New Roman"/>
          <w:sz w:val="24"/>
          <w:szCs w:val="24"/>
        </w:rPr>
        <w:t xml:space="preserve"> paragraph 28(3)(b)</w:t>
      </w:r>
      <w:r w:rsidR="00672CC3">
        <w:rPr>
          <w:rFonts w:ascii="Times New Roman" w:hAnsi="Times New Roman" w:cs="Times New Roman"/>
          <w:sz w:val="24"/>
          <w:szCs w:val="24"/>
        </w:rPr>
        <w:t>, so that th</w:t>
      </w:r>
      <w:r w:rsidRPr="00531641">
        <w:rPr>
          <w:rFonts w:ascii="Times New Roman" w:hAnsi="Times New Roman" w:cs="Times New Roman"/>
          <w:sz w:val="24"/>
          <w:szCs w:val="24"/>
        </w:rPr>
        <w:t xml:space="preserve">e Regulator </w:t>
      </w:r>
      <w:r w:rsidR="00672CC3">
        <w:rPr>
          <w:rFonts w:ascii="Times New Roman" w:hAnsi="Times New Roman" w:cs="Times New Roman"/>
          <w:sz w:val="24"/>
          <w:szCs w:val="24"/>
        </w:rPr>
        <w:t>must</w:t>
      </w:r>
      <w:r w:rsidRPr="00531641">
        <w:rPr>
          <w:rFonts w:ascii="Times New Roman" w:hAnsi="Times New Roman" w:cs="Times New Roman"/>
          <w:sz w:val="24"/>
          <w:szCs w:val="24"/>
        </w:rPr>
        <w:t xml:space="preserve"> </w:t>
      </w:r>
      <w:r w:rsidR="0024325E">
        <w:rPr>
          <w:rFonts w:ascii="Times New Roman" w:hAnsi="Times New Roman" w:cs="Times New Roman"/>
          <w:sz w:val="24"/>
          <w:szCs w:val="24"/>
        </w:rPr>
        <w:t xml:space="preserve">also </w:t>
      </w:r>
      <w:r w:rsidRPr="00531641">
        <w:rPr>
          <w:rFonts w:ascii="Times New Roman" w:hAnsi="Times New Roman" w:cs="Times New Roman"/>
          <w:sz w:val="24"/>
          <w:szCs w:val="24"/>
        </w:rPr>
        <w:t>set out the effect of subregulation 2</w:t>
      </w:r>
      <w:r w:rsidR="0024325E">
        <w:rPr>
          <w:rFonts w:ascii="Times New Roman" w:hAnsi="Times New Roman" w:cs="Times New Roman"/>
          <w:sz w:val="24"/>
          <w:szCs w:val="24"/>
        </w:rPr>
        <w:t>8</w:t>
      </w:r>
      <w:r w:rsidRPr="00531641">
        <w:rPr>
          <w:rFonts w:ascii="Times New Roman" w:hAnsi="Times New Roman" w:cs="Times New Roman"/>
          <w:sz w:val="24"/>
          <w:szCs w:val="24"/>
        </w:rPr>
        <w:t>(7), being</w:t>
      </w:r>
      <w:r w:rsidR="00BA4B25">
        <w:rPr>
          <w:rFonts w:ascii="Times New Roman" w:hAnsi="Times New Roman" w:cs="Times New Roman"/>
          <w:sz w:val="24"/>
          <w:szCs w:val="24"/>
        </w:rPr>
        <w:t>:</w:t>
      </w:r>
      <w:r w:rsidR="00672CC3">
        <w:rPr>
          <w:rFonts w:ascii="Times New Roman" w:hAnsi="Times New Roman" w:cs="Times New Roman"/>
          <w:sz w:val="24"/>
          <w:szCs w:val="24"/>
        </w:rPr>
        <w:t xml:space="preserve"> </w:t>
      </w:r>
      <w:r w:rsidRPr="00531641">
        <w:rPr>
          <w:rFonts w:ascii="Times New Roman" w:hAnsi="Times New Roman" w:cs="Times New Roman"/>
          <w:sz w:val="24"/>
          <w:szCs w:val="24"/>
        </w:rPr>
        <w:t>i</w:t>
      </w:r>
      <w:r w:rsidR="00BA4B25">
        <w:rPr>
          <w:rFonts w:ascii="Times New Roman" w:hAnsi="Times New Roman" w:cs="Times New Roman"/>
          <w:sz w:val="24"/>
          <w:szCs w:val="24"/>
        </w:rPr>
        <w:t>f</w:t>
      </w:r>
      <w:r w:rsidRPr="00531641">
        <w:rPr>
          <w:rFonts w:ascii="Times New Roman" w:hAnsi="Times New Roman" w:cs="Times New Roman"/>
          <w:sz w:val="24"/>
          <w:szCs w:val="24"/>
        </w:rPr>
        <w:t xml:space="preserve"> the Regulator has closed the account of a person under subregulation 2</w:t>
      </w:r>
      <w:r w:rsidR="00095C22">
        <w:rPr>
          <w:rFonts w:ascii="Times New Roman" w:hAnsi="Times New Roman" w:cs="Times New Roman"/>
          <w:sz w:val="24"/>
          <w:szCs w:val="24"/>
        </w:rPr>
        <w:t>8</w:t>
      </w:r>
      <w:r w:rsidRPr="00531641">
        <w:rPr>
          <w:rFonts w:ascii="Times New Roman" w:hAnsi="Times New Roman" w:cs="Times New Roman"/>
          <w:sz w:val="24"/>
          <w:szCs w:val="24"/>
        </w:rPr>
        <w:t>(2); and the person asks the Regulator to open another account in the person’s name; the Regulator must refuse to do so.</w:t>
      </w:r>
    </w:p>
    <w:p w14:paraId="1EE8B0C6" w14:textId="4C754BD3" w:rsidR="00252F39" w:rsidRPr="00E06B85" w:rsidRDefault="00252F39" w:rsidP="00252F39">
      <w:pPr>
        <w:rPr>
          <w:rFonts w:ascii="Times New Roman" w:hAnsi="Times New Roman" w:cs="Times New Roman"/>
          <w:b/>
          <w:bCs/>
          <w:sz w:val="24"/>
          <w:szCs w:val="24"/>
        </w:rPr>
      </w:pPr>
      <w:r w:rsidRPr="00E06B85">
        <w:rPr>
          <w:rFonts w:ascii="Times New Roman" w:hAnsi="Times New Roman" w:cs="Times New Roman"/>
          <w:b/>
          <w:bCs/>
          <w:sz w:val="24"/>
          <w:szCs w:val="24"/>
        </w:rPr>
        <w:t>Item 3</w:t>
      </w:r>
    </w:p>
    <w:p w14:paraId="20E855A0" w14:textId="1D86170E" w:rsidR="00657B7A" w:rsidRDefault="00531641" w:rsidP="00E907F7">
      <w:pPr>
        <w:rPr>
          <w:rFonts w:ascii="Times New Roman" w:hAnsi="Times New Roman" w:cs="Times New Roman"/>
          <w:sz w:val="24"/>
          <w:szCs w:val="24"/>
        </w:rPr>
      </w:pPr>
      <w:r w:rsidRPr="00531641">
        <w:rPr>
          <w:rFonts w:ascii="Times New Roman" w:hAnsi="Times New Roman" w:cs="Times New Roman"/>
          <w:sz w:val="24"/>
          <w:szCs w:val="24"/>
        </w:rPr>
        <w:t xml:space="preserve">Item 3 </w:t>
      </w:r>
      <w:r w:rsidR="0024325E">
        <w:rPr>
          <w:rFonts w:ascii="Times New Roman" w:hAnsi="Times New Roman" w:cs="Times New Roman"/>
          <w:sz w:val="24"/>
          <w:szCs w:val="24"/>
        </w:rPr>
        <w:t xml:space="preserve">amends </w:t>
      </w:r>
      <w:r w:rsidRPr="00531641">
        <w:rPr>
          <w:rFonts w:ascii="Times New Roman" w:hAnsi="Times New Roman" w:cs="Times New Roman"/>
          <w:sz w:val="24"/>
          <w:szCs w:val="24"/>
        </w:rPr>
        <w:t>subregulation 28(3)</w:t>
      </w:r>
      <w:r w:rsidR="0024325E">
        <w:rPr>
          <w:rFonts w:ascii="Times New Roman" w:hAnsi="Times New Roman" w:cs="Times New Roman"/>
          <w:sz w:val="24"/>
          <w:szCs w:val="24"/>
        </w:rPr>
        <w:t xml:space="preserve"> so that</w:t>
      </w:r>
      <w:r w:rsidRPr="00531641">
        <w:rPr>
          <w:rFonts w:ascii="Times New Roman" w:hAnsi="Times New Roman" w:cs="Times New Roman"/>
          <w:sz w:val="24"/>
          <w:szCs w:val="24"/>
        </w:rPr>
        <w:t xml:space="preserve"> the Regulator would be required to give written notice setting out the effect of any legislative rules made for the purposes of subsection 16(5) of the ANREU Act.</w:t>
      </w:r>
    </w:p>
    <w:p w14:paraId="42B954F5" w14:textId="2BEF9308" w:rsidR="00E907F7" w:rsidRPr="001600DD" w:rsidRDefault="00E907F7" w:rsidP="00E907F7">
      <w:pPr>
        <w:rPr>
          <w:rFonts w:ascii="Times New Roman" w:hAnsi="Times New Roman" w:cs="Times New Roman"/>
          <w:b/>
          <w:bCs/>
          <w:sz w:val="24"/>
          <w:szCs w:val="24"/>
        </w:rPr>
      </w:pPr>
      <w:r w:rsidRPr="001600DD">
        <w:rPr>
          <w:rFonts w:ascii="Times New Roman" w:hAnsi="Times New Roman" w:cs="Times New Roman"/>
          <w:b/>
          <w:bCs/>
          <w:sz w:val="24"/>
          <w:szCs w:val="24"/>
        </w:rPr>
        <w:t>Item 4</w:t>
      </w:r>
    </w:p>
    <w:p w14:paraId="35BA28CB" w14:textId="3C2F405D" w:rsidR="00657B7A" w:rsidRDefault="00531641" w:rsidP="000048B8">
      <w:pPr>
        <w:rPr>
          <w:rFonts w:ascii="Times New Roman" w:hAnsi="Times New Roman" w:cs="Times New Roman"/>
          <w:sz w:val="24"/>
          <w:szCs w:val="24"/>
        </w:rPr>
      </w:pPr>
      <w:r w:rsidRPr="00531641">
        <w:rPr>
          <w:rFonts w:ascii="Times New Roman" w:hAnsi="Times New Roman" w:cs="Times New Roman"/>
          <w:sz w:val="24"/>
          <w:szCs w:val="24"/>
        </w:rPr>
        <w:t>Item 4 include</w:t>
      </w:r>
      <w:r>
        <w:rPr>
          <w:rFonts w:ascii="Times New Roman" w:hAnsi="Times New Roman" w:cs="Times New Roman"/>
          <w:sz w:val="24"/>
          <w:szCs w:val="24"/>
        </w:rPr>
        <w:t>s</w:t>
      </w:r>
      <w:r w:rsidRPr="00531641">
        <w:rPr>
          <w:rFonts w:ascii="Times New Roman" w:hAnsi="Times New Roman" w:cs="Times New Roman"/>
          <w:sz w:val="24"/>
          <w:szCs w:val="24"/>
        </w:rPr>
        <w:t xml:space="preserve"> a transitional provision in Part 6 of the ANREU Regulations titled ‘Amendments made by Schedule 2 to the Safeguard Mechanism Legislation Amendment (2023 Measures No. 1) Regulations 2023’ to provide that the amendments made to subregulation 28(3) by item 3 do not apply to a written notice given before the commencement of th</w:t>
      </w:r>
      <w:r w:rsidR="003F3D03">
        <w:rPr>
          <w:rFonts w:ascii="Times New Roman" w:hAnsi="Times New Roman" w:cs="Times New Roman"/>
          <w:sz w:val="24"/>
          <w:szCs w:val="24"/>
        </w:rPr>
        <w:t>e</w:t>
      </w:r>
      <w:r w:rsidRPr="00531641">
        <w:rPr>
          <w:rFonts w:ascii="Times New Roman" w:hAnsi="Times New Roman" w:cs="Times New Roman"/>
          <w:sz w:val="24"/>
          <w:szCs w:val="24"/>
        </w:rPr>
        <w:t xml:space="preserve"> Regulations. </w:t>
      </w:r>
    </w:p>
    <w:p w14:paraId="7014A5C4" w14:textId="0C29AC0D" w:rsidR="000048B8" w:rsidRPr="000048B8" w:rsidRDefault="000048B8" w:rsidP="000048B8">
      <w:pPr>
        <w:rPr>
          <w:rFonts w:ascii="Times New Roman" w:hAnsi="Times New Roman" w:cs="Times New Roman"/>
          <w:b/>
          <w:bCs/>
          <w:i/>
          <w:iCs/>
          <w:sz w:val="24"/>
          <w:szCs w:val="24"/>
        </w:rPr>
      </w:pPr>
      <w:r w:rsidRPr="000048B8">
        <w:rPr>
          <w:rFonts w:ascii="Times New Roman" w:hAnsi="Times New Roman" w:cs="Times New Roman"/>
          <w:b/>
          <w:bCs/>
          <w:i/>
          <w:iCs/>
          <w:sz w:val="24"/>
          <w:szCs w:val="24"/>
        </w:rPr>
        <w:t>National Greenhouse and Energy Reporting Regulations 2008</w:t>
      </w:r>
    </w:p>
    <w:p w14:paraId="5355E504" w14:textId="647E53DA" w:rsidR="00252F39" w:rsidRPr="00E06B85" w:rsidRDefault="00252F39" w:rsidP="00252F39">
      <w:pPr>
        <w:rPr>
          <w:rFonts w:ascii="Times New Roman" w:hAnsi="Times New Roman" w:cs="Times New Roman"/>
          <w:b/>
          <w:bCs/>
          <w:sz w:val="24"/>
          <w:szCs w:val="24"/>
        </w:rPr>
      </w:pPr>
      <w:r w:rsidRPr="00E06B85">
        <w:rPr>
          <w:rFonts w:ascii="Times New Roman" w:hAnsi="Times New Roman" w:cs="Times New Roman"/>
          <w:b/>
          <w:bCs/>
          <w:sz w:val="24"/>
          <w:szCs w:val="24"/>
        </w:rPr>
        <w:t xml:space="preserve">Item </w:t>
      </w:r>
      <w:r w:rsidR="00E907F7">
        <w:rPr>
          <w:rFonts w:ascii="Times New Roman" w:hAnsi="Times New Roman" w:cs="Times New Roman"/>
          <w:b/>
          <w:bCs/>
          <w:sz w:val="24"/>
          <w:szCs w:val="24"/>
        </w:rPr>
        <w:t>5</w:t>
      </w:r>
    </w:p>
    <w:p w14:paraId="47F71048" w14:textId="4629D780" w:rsidR="003D404C" w:rsidRDefault="00531641">
      <w:pPr>
        <w:rPr>
          <w:rFonts w:ascii="Times New Roman" w:hAnsi="Times New Roman" w:cs="Times New Roman"/>
          <w:sz w:val="24"/>
          <w:szCs w:val="24"/>
        </w:rPr>
      </w:pPr>
      <w:r w:rsidRPr="00531641">
        <w:rPr>
          <w:rFonts w:ascii="Times New Roman" w:hAnsi="Times New Roman" w:cs="Times New Roman"/>
          <w:sz w:val="24"/>
          <w:szCs w:val="24"/>
        </w:rPr>
        <w:t>Item 5 repeal</w:t>
      </w:r>
      <w:r>
        <w:rPr>
          <w:rFonts w:ascii="Times New Roman" w:hAnsi="Times New Roman" w:cs="Times New Roman"/>
          <w:sz w:val="24"/>
          <w:szCs w:val="24"/>
        </w:rPr>
        <w:t>s</w:t>
      </w:r>
      <w:r w:rsidRPr="00531641">
        <w:rPr>
          <w:rFonts w:ascii="Times New Roman" w:hAnsi="Times New Roman" w:cs="Times New Roman"/>
          <w:sz w:val="24"/>
          <w:szCs w:val="24"/>
        </w:rPr>
        <w:t xml:space="preserve"> all of Part 4A of the NGER Regulations</w:t>
      </w:r>
      <w:r w:rsidR="008F739E">
        <w:rPr>
          <w:rFonts w:ascii="Times New Roman" w:hAnsi="Times New Roman" w:cs="Times New Roman"/>
          <w:sz w:val="24"/>
          <w:szCs w:val="24"/>
        </w:rPr>
        <w:t>. Part 4A</w:t>
      </w:r>
      <w:r w:rsidR="00657B7A">
        <w:rPr>
          <w:rFonts w:ascii="Times New Roman" w:hAnsi="Times New Roman" w:cs="Times New Roman"/>
          <w:sz w:val="24"/>
          <w:szCs w:val="24"/>
        </w:rPr>
        <w:t xml:space="preserve"> has</w:t>
      </w:r>
      <w:r w:rsidRPr="00531641">
        <w:rPr>
          <w:rFonts w:ascii="Times New Roman" w:hAnsi="Times New Roman" w:cs="Times New Roman"/>
          <w:sz w:val="24"/>
          <w:szCs w:val="24"/>
        </w:rPr>
        <w:t xml:space="preserve"> </w:t>
      </w:r>
      <w:r w:rsidR="00FD6B8B">
        <w:rPr>
          <w:rFonts w:ascii="Times New Roman" w:hAnsi="Times New Roman" w:cs="Times New Roman"/>
          <w:sz w:val="24"/>
          <w:szCs w:val="24"/>
        </w:rPr>
        <w:t>one</w:t>
      </w:r>
      <w:r w:rsidRPr="00531641">
        <w:rPr>
          <w:rFonts w:ascii="Times New Roman" w:hAnsi="Times New Roman" w:cs="Times New Roman"/>
          <w:sz w:val="24"/>
          <w:szCs w:val="24"/>
        </w:rPr>
        <w:t xml:space="preserve"> civil penalty provision (regulation 4A.01) that </w:t>
      </w:r>
      <w:r w:rsidR="008F739E">
        <w:rPr>
          <w:rFonts w:ascii="Times New Roman" w:hAnsi="Times New Roman" w:cs="Times New Roman"/>
          <w:sz w:val="24"/>
          <w:szCs w:val="24"/>
        </w:rPr>
        <w:t>prescribes</w:t>
      </w:r>
      <w:r w:rsidRPr="00531641">
        <w:rPr>
          <w:rFonts w:ascii="Times New Roman" w:hAnsi="Times New Roman" w:cs="Times New Roman"/>
          <w:sz w:val="24"/>
          <w:szCs w:val="24"/>
        </w:rPr>
        <w:t xml:space="preserve">, for subsection 22XF(2) of the NGER Act, the number of penalty units in relation to a person’s conduct in breach of subsection 22XF(1) of </w:t>
      </w:r>
      <w:r w:rsidRPr="00531641">
        <w:rPr>
          <w:rFonts w:ascii="Times New Roman" w:hAnsi="Times New Roman" w:cs="Times New Roman"/>
          <w:sz w:val="24"/>
          <w:szCs w:val="24"/>
        </w:rPr>
        <w:lastRenderedPageBreak/>
        <w:t xml:space="preserve">that Act. Provisions relating to civil penalties for such breaches were moved to the NGER Act and updated as part of the </w:t>
      </w:r>
      <w:r w:rsidRPr="001600DD">
        <w:rPr>
          <w:rFonts w:ascii="Times New Roman" w:hAnsi="Times New Roman" w:cs="Times New Roman"/>
          <w:i/>
          <w:iCs/>
          <w:sz w:val="24"/>
          <w:szCs w:val="24"/>
        </w:rPr>
        <w:t>Safeguard Mechanism (Crediting) Amendment Act 2023</w:t>
      </w:r>
      <w:r w:rsidRPr="00531641">
        <w:rPr>
          <w:rFonts w:ascii="Times New Roman" w:hAnsi="Times New Roman" w:cs="Times New Roman"/>
          <w:sz w:val="24"/>
          <w:szCs w:val="24"/>
        </w:rPr>
        <w:t>.</w:t>
      </w:r>
      <w:r w:rsidR="003D404C">
        <w:rPr>
          <w:rFonts w:ascii="Times New Roman" w:hAnsi="Times New Roman" w:cs="Times New Roman"/>
          <w:sz w:val="24"/>
          <w:szCs w:val="24"/>
        </w:rPr>
        <w:br w:type="page"/>
      </w:r>
    </w:p>
    <w:p w14:paraId="7E25B2DD" w14:textId="26508A68" w:rsidR="003D404C" w:rsidRPr="00931EA9" w:rsidRDefault="003D404C" w:rsidP="00F86024">
      <w:pPr>
        <w:spacing w:after="240"/>
        <w:rPr>
          <w:rFonts w:ascii="Times New Roman" w:hAnsi="Times New Roman" w:cs="Times New Roman"/>
          <w:b/>
          <w:bCs/>
          <w:sz w:val="24"/>
          <w:szCs w:val="24"/>
          <w:shd w:val="clear" w:color="auto" w:fill="FFFFFF"/>
        </w:rPr>
      </w:pPr>
      <w:r w:rsidRPr="00931EA9">
        <w:rPr>
          <w:rFonts w:ascii="Times New Roman" w:hAnsi="Times New Roman" w:cs="Times New Roman"/>
          <w:b/>
          <w:bCs/>
          <w:sz w:val="24"/>
          <w:szCs w:val="24"/>
          <w:shd w:val="clear" w:color="auto" w:fill="FFFFFF"/>
        </w:rPr>
        <w:lastRenderedPageBreak/>
        <w:t xml:space="preserve">Schedule 3 </w:t>
      </w:r>
      <w:r w:rsidR="00EC6E46" w:rsidRPr="00931EA9">
        <w:rPr>
          <w:szCs w:val="24"/>
        </w:rPr>
        <w:t>—</w:t>
      </w:r>
      <w:r w:rsidRPr="00931EA9">
        <w:rPr>
          <w:rFonts w:ascii="Times New Roman" w:hAnsi="Times New Roman" w:cs="Times New Roman"/>
          <w:b/>
          <w:bCs/>
          <w:sz w:val="24"/>
          <w:szCs w:val="24"/>
          <w:shd w:val="clear" w:color="auto" w:fill="FFFFFF"/>
        </w:rPr>
        <w:t xml:space="preserve"> Lower emissions cement</w:t>
      </w:r>
    </w:p>
    <w:p w14:paraId="0B87ADE3" w14:textId="23E94121" w:rsidR="00A97BC2" w:rsidRPr="00931EA9" w:rsidRDefault="00A97BC2" w:rsidP="00F86024">
      <w:pPr>
        <w:spacing w:after="240"/>
        <w:rPr>
          <w:rFonts w:ascii="Times New Roman" w:hAnsi="Times New Roman" w:cs="Times New Roman"/>
          <w:b/>
          <w:bCs/>
          <w:i/>
          <w:iCs/>
          <w:sz w:val="24"/>
          <w:szCs w:val="24"/>
          <w:shd w:val="clear" w:color="auto" w:fill="FFFFFF"/>
        </w:rPr>
      </w:pPr>
      <w:r w:rsidRPr="00931EA9">
        <w:rPr>
          <w:rFonts w:ascii="Times New Roman" w:hAnsi="Times New Roman" w:cs="Times New Roman"/>
          <w:b/>
          <w:bCs/>
          <w:i/>
          <w:iCs/>
          <w:sz w:val="24"/>
          <w:szCs w:val="24"/>
          <w:shd w:val="clear" w:color="auto" w:fill="FFFFFF"/>
        </w:rPr>
        <w:t>National Greenhouse and Energy Reporting Regulations 2008</w:t>
      </w:r>
    </w:p>
    <w:p w14:paraId="598C7A8F" w14:textId="77777777" w:rsidR="00081E14" w:rsidRPr="00931EA9" w:rsidRDefault="00081E14" w:rsidP="00081E14">
      <w:pPr>
        <w:rPr>
          <w:rFonts w:ascii="Times New Roman" w:hAnsi="Times New Roman" w:cs="Times New Roman"/>
          <w:b/>
          <w:bCs/>
          <w:sz w:val="24"/>
          <w:szCs w:val="24"/>
        </w:rPr>
      </w:pPr>
      <w:r w:rsidRPr="00931EA9">
        <w:rPr>
          <w:rFonts w:ascii="Times New Roman" w:hAnsi="Times New Roman" w:cs="Times New Roman"/>
          <w:b/>
          <w:bCs/>
          <w:sz w:val="24"/>
          <w:szCs w:val="24"/>
        </w:rPr>
        <w:t>Item 1</w:t>
      </w:r>
    </w:p>
    <w:p w14:paraId="5AA06A5B" w14:textId="25B022DD" w:rsidR="00531641" w:rsidRPr="00931EA9" w:rsidRDefault="00531641" w:rsidP="00531641">
      <w:pPr>
        <w:rPr>
          <w:rFonts w:ascii="Times New Roman" w:hAnsi="Times New Roman" w:cs="Times New Roman"/>
          <w:sz w:val="24"/>
          <w:szCs w:val="24"/>
        </w:rPr>
      </w:pPr>
      <w:r w:rsidRPr="00931EA9">
        <w:rPr>
          <w:rFonts w:ascii="Times New Roman" w:hAnsi="Times New Roman" w:cs="Times New Roman"/>
          <w:sz w:val="24"/>
          <w:szCs w:val="24"/>
        </w:rPr>
        <w:t>Item 1 inserts a definition for ‘cement production activities’ and provides that it has the meaning given by regulation 2.20A.</w:t>
      </w:r>
    </w:p>
    <w:p w14:paraId="1CDE9603" w14:textId="365A28B2" w:rsidR="00081E14" w:rsidRPr="00931EA9" w:rsidRDefault="00531641" w:rsidP="00531641">
      <w:pPr>
        <w:rPr>
          <w:rFonts w:ascii="Times New Roman" w:hAnsi="Times New Roman" w:cs="Times New Roman"/>
          <w:sz w:val="24"/>
          <w:szCs w:val="24"/>
        </w:rPr>
      </w:pPr>
      <w:r w:rsidRPr="00931EA9">
        <w:rPr>
          <w:rFonts w:ascii="Times New Roman" w:hAnsi="Times New Roman" w:cs="Times New Roman"/>
          <w:sz w:val="24"/>
          <w:szCs w:val="24"/>
        </w:rPr>
        <w:t>It also inserts a definition for ‘multi-site cement facility’</w:t>
      </w:r>
      <w:r w:rsidR="00657B7A" w:rsidRPr="00931EA9">
        <w:rPr>
          <w:rFonts w:ascii="Times New Roman" w:hAnsi="Times New Roman" w:cs="Times New Roman"/>
          <w:sz w:val="24"/>
          <w:szCs w:val="24"/>
        </w:rPr>
        <w:t xml:space="preserve"> </w:t>
      </w:r>
      <w:r w:rsidRPr="00931EA9">
        <w:rPr>
          <w:rFonts w:ascii="Times New Roman" w:hAnsi="Times New Roman" w:cs="Times New Roman"/>
          <w:sz w:val="24"/>
          <w:szCs w:val="24"/>
        </w:rPr>
        <w:t>and provides that it means a facility that is a series of activities</w:t>
      </w:r>
      <w:r w:rsidR="00657B7A" w:rsidRPr="00931EA9">
        <w:rPr>
          <w:rFonts w:ascii="Times New Roman" w:hAnsi="Times New Roman" w:cs="Times New Roman"/>
          <w:sz w:val="24"/>
          <w:szCs w:val="24"/>
        </w:rPr>
        <w:t xml:space="preserve"> </w:t>
      </w:r>
      <w:r w:rsidRPr="00931EA9">
        <w:rPr>
          <w:rFonts w:ascii="Times New Roman" w:hAnsi="Times New Roman" w:cs="Times New Roman"/>
          <w:sz w:val="24"/>
          <w:szCs w:val="24"/>
        </w:rPr>
        <w:t>that are cement production activities and that form a single undertaking or enterprise in accordance with regulation 2.20A.</w:t>
      </w:r>
    </w:p>
    <w:p w14:paraId="222DC3AA" w14:textId="77777777" w:rsidR="00081E14" w:rsidRPr="00931EA9" w:rsidRDefault="00081E14" w:rsidP="00081E14">
      <w:pPr>
        <w:rPr>
          <w:rFonts w:ascii="Times New Roman" w:hAnsi="Times New Roman" w:cs="Times New Roman"/>
          <w:b/>
          <w:bCs/>
          <w:sz w:val="24"/>
          <w:szCs w:val="24"/>
        </w:rPr>
      </w:pPr>
      <w:r w:rsidRPr="00931EA9">
        <w:rPr>
          <w:rFonts w:ascii="Times New Roman" w:hAnsi="Times New Roman" w:cs="Times New Roman"/>
          <w:b/>
          <w:bCs/>
          <w:sz w:val="24"/>
          <w:szCs w:val="24"/>
        </w:rPr>
        <w:t>Item 2</w:t>
      </w:r>
    </w:p>
    <w:p w14:paraId="4EAF5F7E" w14:textId="4E3D182D" w:rsidR="004E2E92" w:rsidRPr="00931EA9" w:rsidRDefault="004E2E92" w:rsidP="004E2E92">
      <w:pPr>
        <w:rPr>
          <w:rFonts w:ascii="Times New Roman" w:hAnsi="Times New Roman" w:cs="Times New Roman"/>
          <w:sz w:val="24"/>
          <w:szCs w:val="24"/>
        </w:rPr>
      </w:pPr>
      <w:r w:rsidRPr="00931EA9">
        <w:rPr>
          <w:rFonts w:ascii="Times New Roman" w:hAnsi="Times New Roman" w:cs="Times New Roman"/>
          <w:sz w:val="24"/>
          <w:szCs w:val="24"/>
        </w:rPr>
        <w:t>Item 2 inserts regulation 2.20A titled ‘Forming part of a single undertaking or enterprise—multi</w:t>
      </w:r>
      <w:r w:rsidR="002808A7">
        <w:rPr>
          <w:rFonts w:ascii="Times New Roman" w:hAnsi="Times New Roman" w:cs="Times New Roman"/>
          <w:sz w:val="24"/>
          <w:szCs w:val="24"/>
        </w:rPr>
        <w:t>-</w:t>
      </w:r>
      <w:r w:rsidRPr="00931EA9">
        <w:rPr>
          <w:rFonts w:ascii="Times New Roman" w:hAnsi="Times New Roman" w:cs="Times New Roman"/>
          <w:sz w:val="24"/>
          <w:szCs w:val="24"/>
        </w:rPr>
        <w:t xml:space="preserve">site cement production activities. </w:t>
      </w:r>
    </w:p>
    <w:p w14:paraId="38EF444F" w14:textId="08935BF1" w:rsidR="004E2E92" w:rsidRPr="00931EA9" w:rsidRDefault="004E2E92" w:rsidP="004E2E92">
      <w:pPr>
        <w:rPr>
          <w:rFonts w:ascii="Times New Roman" w:hAnsi="Times New Roman" w:cs="Times New Roman"/>
          <w:sz w:val="24"/>
          <w:szCs w:val="24"/>
        </w:rPr>
      </w:pPr>
      <w:r w:rsidRPr="00931EA9">
        <w:rPr>
          <w:rFonts w:ascii="Times New Roman" w:hAnsi="Times New Roman" w:cs="Times New Roman"/>
          <w:sz w:val="24"/>
          <w:szCs w:val="24"/>
        </w:rPr>
        <w:t>Sub-regulation 2.20A(1) provides that multi-site cement production activities can form part of a single undertaking or enterprise</w:t>
      </w:r>
      <w:r w:rsidR="002808A7">
        <w:rPr>
          <w:rFonts w:ascii="Times New Roman" w:hAnsi="Times New Roman" w:cs="Times New Roman"/>
          <w:sz w:val="24"/>
          <w:szCs w:val="24"/>
        </w:rPr>
        <w:t>,</w:t>
      </w:r>
      <w:r w:rsidRPr="00931EA9">
        <w:rPr>
          <w:rFonts w:ascii="Times New Roman" w:hAnsi="Times New Roman" w:cs="Times New Roman"/>
          <w:sz w:val="24"/>
          <w:szCs w:val="24"/>
        </w:rPr>
        <w:t xml:space="preserve"> if:</w:t>
      </w:r>
    </w:p>
    <w:p w14:paraId="4E1C54E1" w14:textId="77777777" w:rsidR="004E2E92" w:rsidRPr="00931EA9" w:rsidRDefault="004E2E92" w:rsidP="001600DD">
      <w:pPr>
        <w:pStyle w:val="ListParagraph"/>
        <w:numPr>
          <w:ilvl w:val="0"/>
          <w:numId w:val="16"/>
        </w:numPr>
        <w:rPr>
          <w:rFonts w:ascii="Times New Roman" w:hAnsi="Times New Roman" w:cs="Times New Roman"/>
          <w:sz w:val="24"/>
          <w:szCs w:val="24"/>
        </w:rPr>
      </w:pPr>
      <w:r w:rsidRPr="00931EA9">
        <w:rPr>
          <w:rFonts w:ascii="Times New Roman" w:hAnsi="Times New Roman" w:cs="Times New Roman"/>
          <w:sz w:val="24"/>
          <w:szCs w:val="24"/>
        </w:rPr>
        <w:t>a series of activities together produce cement (cement production activities); and</w:t>
      </w:r>
    </w:p>
    <w:p w14:paraId="2FF10ED6" w14:textId="77777777" w:rsidR="004E2E92" w:rsidRPr="00931EA9" w:rsidRDefault="004E2E92" w:rsidP="001600DD">
      <w:pPr>
        <w:pStyle w:val="ListParagraph"/>
        <w:numPr>
          <w:ilvl w:val="0"/>
          <w:numId w:val="16"/>
        </w:numPr>
        <w:rPr>
          <w:rFonts w:ascii="Times New Roman" w:hAnsi="Times New Roman" w:cs="Times New Roman"/>
          <w:sz w:val="24"/>
          <w:szCs w:val="24"/>
        </w:rPr>
      </w:pPr>
      <w:r w:rsidRPr="00931EA9">
        <w:rPr>
          <w:rFonts w:ascii="Times New Roman" w:hAnsi="Times New Roman" w:cs="Times New Roman"/>
          <w:sz w:val="24"/>
          <w:szCs w:val="24"/>
        </w:rPr>
        <w:t>the cement produced by the cement production activities is covered by subsection 64(1) of Schedule 1 of the Safeguard Mechanism Rule; and</w:t>
      </w:r>
    </w:p>
    <w:p w14:paraId="4DD2EC14" w14:textId="77777777" w:rsidR="004E2E92" w:rsidRPr="00931EA9" w:rsidRDefault="004E2E92" w:rsidP="001600DD">
      <w:pPr>
        <w:pStyle w:val="ListParagraph"/>
        <w:numPr>
          <w:ilvl w:val="0"/>
          <w:numId w:val="16"/>
        </w:numPr>
        <w:rPr>
          <w:rFonts w:ascii="Times New Roman" w:hAnsi="Times New Roman" w:cs="Times New Roman"/>
          <w:sz w:val="24"/>
          <w:szCs w:val="24"/>
        </w:rPr>
      </w:pPr>
      <w:r w:rsidRPr="00931EA9">
        <w:rPr>
          <w:rFonts w:ascii="Times New Roman" w:hAnsi="Times New Roman" w:cs="Times New Roman"/>
          <w:sz w:val="24"/>
          <w:szCs w:val="24"/>
        </w:rPr>
        <w:t>the cement production activities occur at different sites; and</w:t>
      </w:r>
    </w:p>
    <w:p w14:paraId="2FB787EB" w14:textId="77777777" w:rsidR="004E2E92" w:rsidRPr="00931EA9" w:rsidRDefault="004E2E92" w:rsidP="001600DD">
      <w:pPr>
        <w:pStyle w:val="ListParagraph"/>
        <w:numPr>
          <w:ilvl w:val="0"/>
          <w:numId w:val="16"/>
        </w:numPr>
        <w:rPr>
          <w:rFonts w:ascii="Times New Roman" w:hAnsi="Times New Roman" w:cs="Times New Roman"/>
          <w:sz w:val="24"/>
          <w:szCs w:val="24"/>
        </w:rPr>
      </w:pPr>
      <w:r w:rsidRPr="00931EA9">
        <w:rPr>
          <w:rFonts w:ascii="Times New Roman" w:hAnsi="Times New Roman" w:cs="Times New Roman"/>
          <w:sz w:val="24"/>
          <w:szCs w:val="24"/>
        </w:rPr>
        <w:t xml:space="preserve">a nomination is submitted to, and approved by, the Regulator in accordance with Regulation 2.20B. </w:t>
      </w:r>
    </w:p>
    <w:p w14:paraId="2EE6153E" w14:textId="27140265" w:rsidR="004E2E92" w:rsidRPr="00931EA9" w:rsidRDefault="004E2E92" w:rsidP="004E2E92">
      <w:pPr>
        <w:rPr>
          <w:rFonts w:ascii="Times New Roman" w:hAnsi="Times New Roman" w:cs="Times New Roman"/>
          <w:sz w:val="24"/>
          <w:szCs w:val="24"/>
        </w:rPr>
      </w:pPr>
      <w:r w:rsidRPr="00931EA9">
        <w:rPr>
          <w:rFonts w:ascii="Times New Roman" w:hAnsi="Times New Roman" w:cs="Times New Roman"/>
          <w:sz w:val="24"/>
          <w:szCs w:val="24"/>
        </w:rPr>
        <w:t xml:space="preserve">The note to this section clarifies that cement production activities that occur at a single site will form part of the same single undertaking or enterprise in accordance with regulation </w:t>
      </w:r>
      <w:r w:rsidR="00657B7A" w:rsidRPr="00931EA9">
        <w:rPr>
          <w:rFonts w:ascii="Times New Roman" w:hAnsi="Times New Roman" w:cs="Times New Roman"/>
          <w:sz w:val="24"/>
          <w:szCs w:val="24"/>
        </w:rPr>
        <w:t>2.16 and</w:t>
      </w:r>
      <w:r w:rsidRPr="00931EA9">
        <w:rPr>
          <w:rFonts w:ascii="Times New Roman" w:hAnsi="Times New Roman" w:cs="Times New Roman"/>
          <w:sz w:val="24"/>
          <w:szCs w:val="24"/>
        </w:rPr>
        <w:t xml:space="preserve"> are unaffected by regulation 2.20A.</w:t>
      </w:r>
    </w:p>
    <w:p w14:paraId="70286837" w14:textId="77777777" w:rsidR="002808A7" w:rsidRDefault="004E2E92" w:rsidP="00931EA9">
      <w:pPr>
        <w:rPr>
          <w:rFonts w:ascii="Times New Roman" w:hAnsi="Times New Roman" w:cs="Times New Roman"/>
          <w:sz w:val="24"/>
          <w:szCs w:val="24"/>
        </w:rPr>
      </w:pPr>
      <w:r w:rsidRPr="00931EA9">
        <w:rPr>
          <w:rFonts w:ascii="Times New Roman" w:hAnsi="Times New Roman" w:cs="Times New Roman"/>
          <w:sz w:val="24"/>
          <w:szCs w:val="24"/>
        </w:rPr>
        <w:t xml:space="preserve">Sub-regulation 2.20A(2) provides that for the purposes of 2.20A(1)(b) cement production activities are to be treated as if they were carried out at a facility. The purpose of these provisions is to allow a series of activities to form a single undertaking or enterprise for the purposes of the definition of facility in section 9 of the NGER Act. </w:t>
      </w:r>
    </w:p>
    <w:p w14:paraId="2DEE26D4" w14:textId="26CBB696" w:rsidR="004E2E92" w:rsidRPr="00931EA9" w:rsidRDefault="004E2E92" w:rsidP="00931EA9">
      <w:pPr>
        <w:rPr>
          <w:rFonts w:ascii="Times New Roman" w:hAnsi="Times New Roman" w:cs="Times New Roman"/>
          <w:sz w:val="24"/>
          <w:szCs w:val="24"/>
        </w:rPr>
      </w:pPr>
      <w:r w:rsidRPr="00931EA9">
        <w:rPr>
          <w:rFonts w:ascii="Times New Roman" w:hAnsi="Times New Roman" w:cs="Times New Roman"/>
          <w:sz w:val="24"/>
          <w:szCs w:val="24"/>
        </w:rPr>
        <w:t xml:space="preserve">Item 2 also inserts regulation 2.20B which sets out requirements regarding the nomination process for multi-site cement facilities. </w:t>
      </w:r>
    </w:p>
    <w:p w14:paraId="24545D59" w14:textId="77777777"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t>Regulation 2.20B(1) provides for this regulation to apply to cement production activities occurring at different sites.</w:t>
      </w:r>
    </w:p>
    <w:p w14:paraId="538DDA00" w14:textId="77777777" w:rsidR="004E2E92" w:rsidRPr="00931EA9" w:rsidRDefault="004E2E92" w:rsidP="004E2E92">
      <w:pPr>
        <w:pStyle w:val="subsection"/>
        <w:numPr>
          <w:ilvl w:val="0"/>
          <w:numId w:val="12"/>
        </w:numPr>
        <w:shd w:val="clear" w:color="auto" w:fill="FFFFFF"/>
        <w:spacing w:before="180" w:beforeAutospacing="0" w:after="0" w:afterAutospacing="0"/>
        <w:rPr>
          <w:color w:val="000000"/>
        </w:rPr>
      </w:pPr>
      <w:r w:rsidRPr="00931EA9">
        <w:t xml:space="preserve">Regulation 2.20B(2) provides that the person with overall control in relation to the </w:t>
      </w:r>
      <w:r w:rsidRPr="00931EA9">
        <w:rPr>
          <w:rFonts w:eastAsia="Calibri"/>
        </w:rPr>
        <w:t>cement production activities</w:t>
      </w:r>
      <w:r w:rsidRPr="00931EA9">
        <w:t xml:space="preserve"> may, for activities conducted on or after 1 July 2023, nominate the </w:t>
      </w:r>
      <w:r w:rsidRPr="00931EA9">
        <w:rPr>
          <w:rFonts w:eastAsia="Calibri"/>
        </w:rPr>
        <w:t>cement production activities</w:t>
      </w:r>
      <w:r w:rsidRPr="00931EA9">
        <w:t xml:space="preserve"> at different sites that are to form part of the same single undertaking or enterprise. </w:t>
      </w:r>
    </w:p>
    <w:p w14:paraId="03F11476" w14:textId="18D5458D" w:rsidR="004E2E92" w:rsidRPr="00931EA9" w:rsidRDefault="004E2E92" w:rsidP="004E2E92">
      <w:pPr>
        <w:pStyle w:val="subsection"/>
        <w:shd w:val="clear" w:color="auto" w:fill="FFFFFF"/>
        <w:spacing w:before="180" w:beforeAutospacing="0" w:after="0" w:afterAutospacing="0"/>
        <w:ind w:left="720"/>
        <w:rPr>
          <w:color w:val="000000"/>
        </w:rPr>
      </w:pPr>
      <w:r w:rsidRPr="00931EA9">
        <w:t>Under regulation 2.14(1), the person with overall control</w:t>
      </w:r>
      <w:r w:rsidR="00A729D0" w:rsidRPr="00A729D0">
        <w:t xml:space="preserve"> in relation to an activity or series of activities (including ancillary activities)</w:t>
      </w:r>
      <w:r w:rsidR="00A729D0">
        <w:t>,</w:t>
      </w:r>
      <w:r w:rsidRPr="00931EA9">
        <w:t xml:space="preserve"> is the </w:t>
      </w:r>
      <w:r w:rsidRPr="00931EA9">
        <w:rPr>
          <w:color w:val="000000"/>
        </w:rPr>
        <w:t>person who has the authority to introduce and implement</w:t>
      </w:r>
      <w:r w:rsidR="00A729D0">
        <w:rPr>
          <w:color w:val="000000"/>
        </w:rPr>
        <w:t xml:space="preserve"> any or all of the following for the activities:</w:t>
      </w:r>
      <w:r w:rsidRPr="00931EA9">
        <w:rPr>
          <w:color w:val="000000"/>
        </w:rPr>
        <w:t xml:space="preserve"> operating policies, health and safety policies, or environmental policies. </w:t>
      </w:r>
    </w:p>
    <w:p w14:paraId="52AA99E7" w14:textId="77777777" w:rsidR="004E2E92" w:rsidRPr="00931EA9" w:rsidRDefault="004E2E92" w:rsidP="004E2E92">
      <w:pPr>
        <w:pStyle w:val="subsection"/>
        <w:shd w:val="clear" w:color="auto" w:fill="FFFFFF"/>
        <w:spacing w:before="180" w:beforeAutospacing="0" w:after="0" w:afterAutospacing="0"/>
        <w:ind w:left="714"/>
      </w:pPr>
      <w:r w:rsidRPr="00931EA9">
        <w:lastRenderedPageBreak/>
        <w:t xml:space="preserve">If more than one person could satisfy this requirement, then under regulation 2.14(2), the person that has the greatest authority to introduce and implement operating policies and environmental policies is taken to have overall control in relation to the activities. </w:t>
      </w:r>
    </w:p>
    <w:p w14:paraId="75DF251B" w14:textId="77777777" w:rsidR="004E2E92" w:rsidRPr="00931EA9" w:rsidRDefault="004E2E92" w:rsidP="004E2E92">
      <w:pPr>
        <w:pStyle w:val="subsection"/>
        <w:shd w:val="clear" w:color="auto" w:fill="FFFFFF"/>
        <w:spacing w:before="0" w:beforeAutospacing="0" w:after="0" w:afterAutospacing="0"/>
        <w:ind w:left="714"/>
        <w:rPr>
          <w:color w:val="000000"/>
        </w:rPr>
      </w:pPr>
    </w:p>
    <w:p w14:paraId="0C9F761F" w14:textId="77777777"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t xml:space="preserve">Regulation 2.20B(3) requires the Regulator to approve the nomination if they are satisfied that: </w:t>
      </w:r>
    </w:p>
    <w:p w14:paraId="5C8339BC" w14:textId="77777777" w:rsidR="004E2E92" w:rsidRPr="00931EA9" w:rsidRDefault="004E2E92" w:rsidP="004E2E92">
      <w:pPr>
        <w:pStyle w:val="ListParagraph"/>
        <w:numPr>
          <w:ilvl w:val="1"/>
          <w:numId w:val="12"/>
        </w:numPr>
        <w:contextualSpacing w:val="0"/>
        <w:rPr>
          <w:rFonts w:ascii="Times New Roman" w:hAnsi="Times New Roman" w:cs="Times New Roman"/>
          <w:sz w:val="24"/>
          <w:szCs w:val="24"/>
        </w:rPr>
      </w:pPr>
      <w:r w:rsidRPr="00931EA9">
        <w:rPr>
          <w:rFonts w:ascii="Times New Roman" w:hAnsi="Times New Roman" w:cs="Times New Roman"/>
          <w:sz w:val="24"/>
          <w:szCs w:val="24"/>
        </w:rPr>
        <w:t>all the activities at the different sites listed in the nomination are ‘cement production activities’; and</w:t>
      </w:r>
    </w:p>
    <w:p w14:paraId="314ABD29" w14:textId="73280FB9" w:rsidR="004E2E92" w:rsidRPr="00931EA9" w:rsidRDefault="004E2E92" w:rsidP="004E2E92">
      <w:pPr>
        <w:pStyle w:val="ListParagraph"/>
        <w:numPr>
          <w:ilvl w:val="1"/>
          <w:numId w:val="12"/>
        </w:numPr>
        <w:contextualSpacing w:val="0"/>
        <w:rPr>
          <w:rFonts w:ascii="Times New Roman" w:hAnsi="Times New Roman" w:cs="Times New Roman"/>
          <w:sz w:val="24"/>
          <w:szCs w:val="24"/>
        </w:rPr>
      </w:pPr>
      <w:bookmarkStart w:id="0" w:name="_Hlk134631404"/>
      <w:r w:rsidRPr="00931EA9">
        <w:rPr>
          <w:rFonts w:ascii="Times New Roman" w:hAnsi="Times New Roman" w:cs="Times New Roman"/>
          <w:sz w:val="24"/>
          <w:szCs w:val="24"/>
        </w:rPr>
        <w:t>if the person who made the nomination has overall control of the cement production activities in accordance with regulation 2.14(2), that all other persons who could have met regulation 2.14(1)</w:t>
      </w:r>
      <w:r w:rsidR="00BB070E">
        <w:rPr>
          <w:rFonts w:ascii="Times New Roman" w:hAnsi="Times New Roman" w:cs="Times New Roman"/>
          <w:sz w:val="24"/>
          <w:szCs w:val="24"/>
        </w:rPr>
        <w:t xml:space="preserve"> at the time the nomination was made have</w:t>
      </w:r>
      <w:r w:rsidRPr="00931EA9">
        <w:rPr>
          <w:rFonts w:ascii="Times New Roman" w:hAnsi="Times New Roman" w:cs="Times New Roman"/>
          <w:sz w:val="24"/>
          <w:szCs w:val="24"/>
        </w:rPr>
        <w:t xml:space="preserve"> indicate</w:t>
      </w:r>
      <w:r w:rsidR="00BB070E">
        <w:rPr>
          <w:rFonts w:ascii="Times New Roman" w:hAnsi="Times New Roman" w:cs="Times New Roman"/>
          <w:sz w:val="24"/>
          <w:szCs w:val="24"/>
        </w:rPr>
        <w:t>d</w:t>
      </w:r>
      <w:r w:rsidRPr="00931EA9">
        <w:rPr>
          <w:rFonts w:ascii="Times New Roman" w:hAnsi="Times New Roman" w:cs="Times New Roman"/>
          <w:sz w:val="24"/>
          <w:szCs w:val="24"/>
        </w:rPr>
        <w:t xml:space="preserve"> their agreement with the nomination. </w:t>
      </w:r>
    </w:p>
    <w:bookmarkEnd w:id="0"/>
    <w:p w14:paraId="02A89281" w14:textId="77777777"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t xml:space="preserve">Regulation 2.20B(4) provides for a nomination approved under this regulation to take effect from 1 July of the financial year in which the nomination is approved, or the day on which the later nomination is approved if the circumstances in 2.20B(5) apply. </w:t>
      </w:r>
    </w:p>
    <w:p w14:paraId="1809168A" w14:textId="77777777"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t xml:space="preserve">Regulation 2.20B(5) describes the circumstances when a later nomination will be taken to exist, as follows: </w:t>
      </w:r>
    </w:p>
    <w:p w14:paraId="2FB25E0A" w14:textId="77777777" w:rsidR="004E2E92" w:rsidRPr="00931EA9" w:rsidRDefault="004E2E92" w:rsidP="004E2E92">
      <w:pPr>
        <w:pStyle w:val="ListParagraph"/>
        <w:numPr>
          <w:ilvl w:val="1"/>
          <w:numId w:val="12"/>
        </w:numPr>
        <w:spacing w:after="0"/>
        <w:contextualSpacing w:val="0"/>
        <w:rPr>
          <w:rFonts w:ascii="Times New Roman" w:hAnsi="Times New Roman" w:cs="Times New Roman"/>
          <w:sz w:val="24"/>
          <w:szCs w:val="24"/>
        </w:rPr>
      </w:pPr>
      <w:r w:rsidRPr="00931EA9">
        <w:rPr>
          <w:rFonts w:ascii="Times New Roman" w:hAnsi="Times New Roman" w:cs="Times New Roman"/>
          <w:sz w:val="24"/>
          <w:szCs w:val="24"/>
        </w:rPr>
        <w:t>a nomination by another person (the earlier nomination) has been in effect in relation to the cement production activities;</w:t>
      </w:r>
    </w:p>
    <w:p w14:paraId="68CE6F0F" w14:textId="77777777" w:rsidR="004E2E92" w:rsidRPr="00931EA9" w:rsidRDefault="004E2E92" w:rsidP="004E2E92">
      <w:pPr>
        <w:pStyle w:val="ListParagraph"/>
        <w:numPr>
          <w:ilvl w:val="1"/>
          <w:numId w:val="12"/>
        </w:numPr>
        <w:spacing w:after="0"/>
        <w:contextualSpacing w:val="0"/>
        <w:rPr>
          <w:rFonts w:ascii="Times New Roman" w:hAnsi="Times New Roman" w:cs="Times New Roman"/>
          <w:sz w:val="24"/>
          <w:szCs w:val="24"/>
        </w:rPr>
      </w:pPr>
      <w:r w:rsidRPr="00931EA9">
        <w:rPr>
          <w:rFonts w:ascii="Times New Roman" w:hAnsi="Times New Roman" w:cs="Times New Roman"/>
          <w:sz w:val="24"/>
          <w:szCs w:val="24"/>
        </w:rPr>
        <w:t>that other person no longer has overall control in relation to the cement production activities;</w:t>
      </w:r>
    </w:p>
    <w:p w14:paraId="528792F3" w14:textId="77777777" w:rsidR="004E2E92" w:rsidRPr="00931EA9" w:rsidRDefault="004E2E92" w:rsidP="004E2E92">
      <w:pPr>
        <w:pStyle w:val="ListParagraph"/>
        <w:numPr>
          <w:ilvl w:val="1"/>
          <w:numId w:val="12"/>
        </w:numPr>
        <w:spacing w:after="0"/>
        <w:contextualSpacing w:val="0"/>
        <w:rPr>
          <w:rFonts w:ascii="Times New Roman" w:hAnsi="Times New Roman" w:cs="Times New Roman"/>
          <w:sz w:val="24"/>
          <w:szCs w:val="24"/>
        </w:rPr>
      </w:pPr>
      <w:r w:rsidRPr="00931EA9">
        <w:rPr>
          <w:rFonts w:ascii="Times New Roman" w:hAnsi="Times New Roman" w:cs="Times New Roman"/>
          <w:sz w:val="24"/>
          <w:szCs w:val="24"/>
        </w:rPr>
        <w:t>a person that currently has overall control in relation to the cement production activities makes a later nomination; and</w:t>
      </w:r>
    </w:p>
    <w:p w14:paraId="361D61D3" w14:textId="77777777" w:rsidR="004E2E92" w:rsidRPr="00931EA9" w:rsidRDefault="004E2E92" w:rsidP="004E2E92">
      <w:pPr>
        <w:pStyle w:val="ListParagraph"/>
        <w:numPr>
          <w:ilvl w:val="1"/>
          <w:numId w:val="12"/>
        </w:numPr>
        <w:contextualSpacing w:val="0"/>
        <w:rPr>
          <w:rFonts w:ascii="Times New Roman" w:hAnsi="Times New Roman" w:cs="Times New Roman"/>
          <w:sz w:val="24"/>
          <w:szCs w:val="24"/>
        </w:rPr>
      </w:pPr>
      <w:r w:rsidRPr="00931EA9">
        <w:rPr>
          <w:rFonts w:ascii="Times New Roman" w:hAnsi="Times New Roman" w:cs="Times New Roman"/>
          <w:sz w:val="24"/>
          <w:szCs w:val="24"/>
        </w:rPr>
        <w:t>the later nomination is approved by the Regulator.</w:t>
      </w:r>
    </w:p>
    <w:p w14:paraId="203EA48F" w14:textId="77777777"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t>Regulation 2.20B(6) provides that the approved nomination ceases to have effect:</w:t>
      </w:r>
    </w:p>
    <w:p w14:paraId="1E3BD1AD" w14:textId="77777777" w:rsidR="004E2E92" w:rsidRPr="00931EA9" w:rsidRDefault="004E2E92" w:rsidP="004E2E92">
      <w:pPr>
        <w:pStyle w:val="ListParagraph"/>
        <w:numPr>
          <w:ilvl w:val="1"/>
          <w:numId w:val="12"/>
        </w:numPr>
        <w:contextualSpacing w:val="0"/>
        <w:rPr>
          <w:rFonts w:ascii="Times New Roman" w:hAnsi="Times New Roman" w:cs="Times New Roman"/>
          <w:sz w:val="24"/>
          <w:szCs w:val="24"/>
        </w:rPr>
      </w:pPr>
      <w:r w:rsidRPr="00931EA9">
        <w:rPr>
          <w:rFonts w:ascii="Times New Roman" w:hAnsi="Times New Roman" w:cs="Times New Roman"/>
          <w:sz w:val="24"/>
          <w:szCs w:val="24"/>
        </w:rPr>
        <w:t>on the day the Regulator revokes the nomination or such other day as specified in the revocation request (if any); or</w:t>
      </w:r>
    </w:p>
    <w:p w14:paraId="77E79783" w14:textId="77777777" w:rsidR="004E2E92" w:rsidRPr="00931EA9" w:rsidRDefault="004E2E92" w:rsidP="004E2E92">
      <w:pPr>
        <w:pStyle w:val="ListParagraph"/>
        <w:numPr>
          <w:ilvl w:val="1"/>
          <w:numId w:val="12"/>
        </w:numPr>
        <w:contextualSpacing w:val="0"/>
        <w:rPr>
          <w:rFonts w:ascii="Times New Roman" w:hAnsi="Times New Roman" w:cs="Times New Roman"/>
          <w:sz w:val="24"/>
          <w:szCs w:val="24"/>
        </w:rPr>
      </w:pPr>
      <w:r w:rsidRPr="00931EA9">
        <w:rPr>
          <w:rFonts w:ascii="Times New Roman" w:hAnsi="Times New Roman" w:cs="Times New Roman"/>
          <w:sz w:val="24"/>
          <w:szCs w:val="24"/>
        </w:rPr>
        <w:t>for earlier nominations in the circumstances in 2.20B(5), at the end of the day before the day the later nomination is approved.</w:t>
      </w:r>
    </w:p>
    <w:p w14:paraId="0AAC693D" w14:textId="2A869F7D"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t>Regulation 2.20B(7) provides that the Regulator must revoke a</w:t>
      </w:r>
      <w:r w:rsidR="009E7F66">
        <w:rPr>
          <w:rFonts w:ascii="Times New Roman" w:hAnsi="Times New Roman" w:cs="Times New Roman"/>
          <w:sz w:val="24"/>
          <w:szCs w:val="24"/>
        </w:rPr>
        <w:t>n approved</w:t>
      </w:r>
      <w:r w:rsidRPr="00931EA9">
        <w:rPr>
          <w:rFonts w:ascii="Times New Roman" w:hAnsi="Times New Roman" w:cs="Times New Roman"/>
          <w:sz w:val="24"/>
          <w:szCs w:val="24"/>
        </w:rPr>
        <w:t xml:space="preserve"> nomination</w:t>
      </w:r>
      <w:r w:rsidR="009E7F66">
        <w:rPr>
          <w:rFonts w:ascii="Times New Roman" w:hAnsi="Times New Roman" w:cs="Times New Roman"/>
          <w:sz w:val="24"/>
          <w:szCs w:val="24"/>
        </w:rPr>
        <w:t xml:space="preserve">, </w:t>
      </w:r>
      <w:r w:rsidRPr="00931EA9">
        <w:rPr>
          <w:rFonts w:ascii="Times New Roman" w:hAnsi="Times New Roman" w:cs="Times New Roman"/>
          <w:sz w:val="24"/>
          <w:szCs w:val="24"/>
        </w:rPr>
        <w:t>if the person who made the nomination requests this.</w:t>
      </w:r>
    </w:p>
    <w:p w14:paraId="134E0B53" w14:textId="77777777"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t xml:space="preserve">Regulation 2.20B(8) provides the Regulator may revoke a nomination if: </w:t>
      </w:r>
    </w:p>
    <w:p w14:paraId="3415318A" w14:textId="0D3F26E0" w:rsidR="004E2E92" w:rsidRPr="00931EA9" w:rsidRDefault="00CC69A4" w:rsidP="004E2E92">
      <w:pPr>
        <w:pStyle w:val="ListParagraph"/>
        <w:numPr>
          <w:ilvl w:val="1"/>
          <w:numId w:val="12"/>
        </w:numPr>
        <w:contextualSpacing w:val="0"/>
        <w:rPr>
          <w:rFonts w:ascii="Times New Roman" w:hAnsi="Times New Roman" w:cs="Times New Roman"/>
          <w:sz w:val="24"/>
          <w:szCs w:val="24"/>
        </w:rPr>
      </w:pPr>
      <w:r>
        <w:rPr>
          <w:rFonts w:ascii="Times New Roman" w:hAnsi="Times New Roman" w:cs="Times New Roman"/>
          <w:sz w:val="24"/>
          <w:szCs w:val="24"/>
        </w:rPr>
        <w:t>t</w:t>
      </w:r>
      <w:r w:rsidR="004E2E92" w:rsidRPr="00931EA9">
        <w:rPr>
          <w:rFonts w:ascii="Times New Roman" w:hAnsi="Times New Roman" w:cs="Times New Roman"/>
          <w:sz w:val="24"/>
          <w:szCs w:val="24"/>
        </w:rPr>
        <w:t>he</w:t>
      </w:r>
      <w:r w:rsidR="009E7F66">
        <w:rPr>
          <w:rFonts w:ascii="Times New Roman" w:hAnsi="Times New Roman" w:cs="Times New Roman"/>
          <w:sz w:val="24"/>
          <w:szCs w:val="24"/>
        </w:rPr>
        <w:t xml:space="preserve"> Regulator</w:t>
      </w:r>
      <w:r w:rsidR="004E2E92" w:rsidRPr="00931EA9">
        <w:rPr>
          <w:rFonts w:ascii="Times New Roman" w:hAnsi="Times New Roman" w:cs="Times New Roman"/>
          <w:sz w:val="24"/>
          <w:szCs w:val="24"/>
        </w:rPr>
        <w:t xml:space="preserve"> become</w:t>
      </w:r>
      <w:r w:rsidR="009E7F66">
        <w:rPr>
          <w:rFonts w:ascii="Times New Roman" w:hAnsi="Times New Roman" w:cs="Times New Roman"/>
          <w:sz w:val="24"/>
          <w:szCs w:val="24"/>
        </w:rPr>
        <w:t>s</w:t>
      </w:r>
      <w:r w:rsidR="004E2E92" w:rsidRPr="00931EA9">
        <w:rPr>
          <w:rFonts w:ascii="Times New Roman" w:hAnsi="Times New Roman" w:cs="Times New Roman"/>
          <w:sz w:val="24"/>
          <w:szCs w:val="24"/>
        </w:rPr>
        <w:t xml:space="preserve"> aware of circumstances relating to cement production activities or sites listed in the nomination; and</w:t>
      </w:r>
    </w:p>
    <w:p w14:paraId="2C1A526D" w14:textId="77777777" w:rsidR="004E2E92" w:rsidRPr="00931EA9" w:rsidRDefault="004E2E92" w:rsidP="004E2E92">
      <w:pPr>
        <w:pStyle w:val="ListParagraph"/>
        <w:numPr>
          <w:ilvl w:val="1"/>
          <w:numId w:val="12"/>
        </w:numPr>
        <w:contextualSpacing w:val="0"/>
        <w:rPr>
          <w:rFonts w:ascii="Times New Roman" w:hAnsi="Times New Roman" w:cs="Times New Roman"/>
          <w:sz w:val="24"/>
          <w:szCs w:val="24"/>
        </w:rPr>
      </w:pPr>
      <w:r w:rsidRPr="00931EA9">
        <w:rPr>
          <w:rFonts w:ascii="Times New Roman" w:hAnsi="Times New Roman" w:cs="Times New Roman"/>
          <w:sz w:val="24"/>
          <w:szCs w:val="24"/>
        </w:rPr>
        <w:t xml:space="preserve">as a result of those circumstances the Regulator is no longer satisfied of the matters in regulation 2.20B(3); and </w:t>
      </w:r>
    </w:p>
    <w:p w14:paraId="08D8EA88" w14:textId="77777777" w:rsidR="004E2E92" w:rsidRPr="00931EA9" w:rsidRDefault="004E2E92" w:rsidP="004E2E92">
      <w:pPr>
        <w:pStyle w:val="ListParagraph"/>
        <w:numPr>
          <w:ilvl w:val="1"/>
          <w:numId w:val="12"/>
        </w:numPr>
        <w:contextualSpacing w:val="0"/>
        <w:rPr>
          <w:rFonts w:ascii="Times New Roman" w:hAnsi="Times New Roman" w:cs="Times New Roman"/>
          <w:sz w:val="24"/>
          <w:szCs w:val="24"/>
        </w:rPr>
      </w:pPr>
      <w:r w:rsidRPr="00931EA9">
        <w:rPr>
          <w:rFonts w:ascii="Times New Roman" w:hAnsi="Times New Roman" w:cs="Times New Roman"/>
          <w:sz w:val="24"/>
          <w:szCs w:val="24"/>
        </w:rPr>
        <w:t>the person who made the nomination has not made a request to vary or revoke the nomination within 60 days of the circumstances occurring.</w:t>
      </w:r>
    </w:p>
    <w:p w14:paraId="04AA0919" w14:textId="77777777"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lastRenderedPageBreak/>
        <w:t>Regulation 2.20B(9) also provides that the Regulator may revoke a nomination if:</w:t>
      </w:r>
    </w:p>
    <w:p w14:paraId="0A2BC593" w14:textId="384F8B86" w:rsidR="004E2E92" w:rsidRPr="00931EA9" w:rsidRDefault="00CC69A4" w:rsidP="004E2E92">
      <w:pPr>
        <w:pStyle w:val="ListParagraph"/>
        <w:numPr>
          <w:ilvl w:val="1"/>
          <w:numId w:val="12"/>
        </w:numPr>
        <w:contextualSpacing w:val="0"/>
        <w:rPr>
          <w:rFonts w:ascii="Times New Roman" w:hAnsi="Times New Roman" w:cs="Times New Roman"/>
          <w:sz w:val="24"/>
          <w:szCs w:val="24"/>
        </w:rPr>
      </w:pPr>
      <w:r>
        <w:rPr>
          <w:rFonts w:ascii="Times New Roman" w:hAnsi="Times New Roman" w:cs="Times New Roman"/>
          <w:sz w:val="24"/>
          <w:szCs w:val="24"/>
        </w:rPr>
        <w:t>t</w:t>
      </w:r>
      <w:r w:rsidR="004E2E92" w:rsidRPr="00931EA9">
        <w:rPr>
          <w:rFonts w:ascii="Times New Roman" w:hAnsi="Times New Roman" w:cs="Times New Roman"/>
          <w:sz w:val="24"/>
          <w:szCs w:val="24"/>
        </w:rPr>
        <w:t>he</w:t>
      </w:r>
      <w:r w:rsidR="009E7F66">
        <w:rPr>
          <w:rFonts w:ascii="Times New Roman" w:hAnsi="Times New Roman" w:cs="Times New Roman"/>
          <w:sz w:val="24"/>
          <w:szCs w:val="24"/>
        </w:rPr>
        <w:t xml:space="preserve"> Regulator</w:t>
      </w:r>
      <w:r w:rsidR="004E2E92" w:rsidRPr="00931EA9">
        <w:rPr>
          <w:rFonts w:ascii="Times New Roman" w:hAnsi="Times New Roman" w:cs="Times New Roman"/>
          <w:sz w:val="24"/>
          <w:szCs w:val="24"/>
        </w:rPr>
        <w:t xml:space="preserve"> become</w:t>
      </w:r>
      <w:r w:rsidR="009E7F66">
        <w:rPr>
          <w:rFonts w:ascii="Times New Roman" w:hAnsi="Times New Roman" w:cs="Times New Roman"/>
          <w:sz w:val="24"/>
          <w:szCs w:val="24"/>
        </w:rPr>
        <w:t>s</w:t>
      </w:r>
      <w:r w:rsidR="004E2E92" w:rsidRPr="00931EA9">
        <w:rPr>
          <w:rFonts w:ascii="Times New Roman" w:hAnsi="Times New Roman" w:cs="Times New Roman"/>
          <w:sz w:val="24"/>
          <w:szCs w:val="24"/>
        </w:rPr>
        <w:t xml:space="preserve"> aware that the person who made the nomination no longer has overall control in relation to the cement production activities listed in the nomination; and </w:t>
      </w:r>
    </w:p>
    <w:p w14:paraId="4C474270" w14:textId="7DA9A28E" w:rsidR="004E2E92" w:rsidRPr="00931EA9" w:rsidRDefault="004E2E92" w:rsidP="004E2E92">
      <w:pPr>
        <w:pStyle w:val="ListParagraph"/>
        <w:numPr>
          <w:ilvl w:val="1"/>
          <w:numId w:val="12"/>
        </w:numPr>
        <w:contextualSpacing w:val="0"/>
        <w:rPr>
          <w:rFonts w:ascii="Times New Roman" w:hAnsi="Times New Roman" w:cs="Times New Roman"/>
          <w:sz w:val="24"/>
          <w:szCs w:val="24"/>
        </w:rPr>
      </w:pPr>
      <w:r w:rsidRPr="00931EA9">
        <w:rPr>
          <w:rFonts w:ascii="Times New Roman" w:hAnsi="Times New Roman" w:cs="Times New Roman"/>
          <w:sz w:val="24"/>
          <w:szCs w:val="24"/>
        </w:rPr>
        <w:t>within 60 days of that person ceasing to have overall control in relation to the cement production activities</w:t>
      </w:r>
      <w:r w:rsidR="009E7F66">
        <w:rPr>
          <w:rFonts w:ascii="Times New Roman" w:hAnsi="Times New Roman" w:cs="Times New Roman"/>
          <w:sz w:val="24"/>
          <w:szCs w:val="24"/>
        </w:rPr>
        <w:t>:</w:t>
      </w:r>
      <w:r w:rsidRPr="00931EA9">
        <w:rPr>
          <w:rFonts w:ascii="Times New Roman" w:hAnsi="Times New Roman" w:cs="Times New Roman"/>
          <w:sz w:val="24"/>
          <w:szCs w:val="24"/>
        </w:rPr>
        <w:t xml:space="preserve"> that person has not requested the nomination to be revoked, or</w:t>
      </w:r>
      <w:r w:rsidR="009E7F66">
        <w:rPr>
          <w:rFonts w:ascii="Times New Roman" w:hAnsi="Times New Roman" w:cs="Times New Roman"/>
          <w:sz w:val="24"/>
          <w:szCs w:val="24"/>
        </w:rPr>
        <w:t>,</w:t>
      </w:r>
      <w:r w:rsidRPr="00931EA9">
        <w:rPr>
          <w:rFonts w:ascii="Times New Roman" w:hAnsi="Times New Roman" w:cs="Times New Roman"/>
          <w:sz w:val="24"/>
          <w:szCs w:val="24"/>
        </w:rPr>
        <w:t xml:space="preserve"> the person who has assumed overall control </w:t>
      </w:r>
      <w:r w:rsidR="009E7F66">
        <w:rPr>
          <w:rFonts w:ascii="Times New Roman" w:hAnsi="Times New Roman" w:cs="Times New Roman"/>
          <w:sz w:val="24"/>
          <w:szCs w:val="24"/>
        </w:rPr>
        <w:t xml:space="preserve">in relation to the activities </w:t>
      </w:r>
      <w:r w:rsidRPr="00931EA9">
        <w:rPr>
          <w:rFonts w:ascii="Times New Roman" w:hAnsi="Times New Roman" w:cs="Times New Roman"/>
          <w:sz w:val="24"/>
          <w:szCs w:val="24"/>
        </w:rPr>
        <w:t>has not made a new nomination</w:t>
      </w:r>
      <w:r w:rsidR="009E7F66">
        <w:rPr>
          <w:rFonts w:ascii="Times New Roman" w:hAnsi="Times New Roman" w:cs="Times New Roman"/>
          <w:sz w:val="24"/>
          <w:szCs w:val="24"/>
        </w:rPr>
        <w:t xml:space="preserve"> in relation to the activities</w:t>
      </w:r>
      <w:r w:rsidRPr="00931EA9">
        <w:rPr>
          <w:rFonts w:ascii="Times New Roman" w:hAnsi="Times New Roman" w:cs="Times New Roman"/>
          <w:sz w:val="24"/>
          <w:szCs w:val="24"/>
        </w:rPr>
        <w:t xml:space="preserve">.  </w:t>
      </w:r>
    </w:p>
    <w:p w14:paraId="64CC98B4" w14:textId="77777777"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t>Regulation 2.20B(10) provides for the person who made the nomination to request the Regulator to vary the nomination, in relation to cement production activities or sites that are to form part of the same single undertaking or enterprise.</w:t>
      </w:r>
    </w:p>
    <w:p w14:paraId="180B1F50" w14:textId="77777777"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t>Regulation 2.20B(11) requires the Regulator to approve the variation request if they are satisfied that:</w:t>
      </w:r>
    </w:p>
    <w:p w14:paraId="7DBD0571" w14:textId="12B0D10A" w:rsidR="004E2E92" w:rsidRPr="00931EA9" w:rsidRDefault="004E2E92" w:rsidP="004E2E92">
      <w:pPr>
        <w:pStyle w:val="ListParagraph"/>
        <w:numPr>
          <w:ilvl w:val="1"/>
          <w:numId w:val="12"/>
        </w:numPr>
        <w:contextualSpacing w:val="0"/>
        <w:rPr>
          <w:rFonts w:ascii="Times New Roman" w:hAnsi="Times New Roman" w:cs="Times New Roman"/>
          <w:sz w:val="24"/>
          <w:szCs w:val="24"/>
        </w:rPr>
      </w:pPr>
      <w:r w:rsidRPr="00931EA9">
        <w:rPr>
          <w:rFonts w:ascii="Times New Roman" w:hAnsi="Times New Roman" w:cs="Times New Roman"/>
          <w:sz w:val="24"/>
          <w:szCs w:val="24"/>
        </w:rPr>
        <w:t>all the nominated activities at the</w:t>
      </w:r>
      <w:r w:rsidRPr="00931EA9">
        <w:rPr>
          <w:rFonts w:ascii="Times New Roman" w:hAnsi="Times New Roman" w:cs="Times New Roman"/>
          <w:i/>
          <w:sz w:val="24"/>
          <w:szCs w:val="24"/>
        </w:rPr>
        <w:t xml:space="preserve"> </w:t>
      </w:r>
      <w:r w:rsidRPr="00931EA9">
        <w:rPr>
          <w:rFonts w:ascii="Times New Roman" w:hAnsi="Times New Roman" w:cs="Times New Roman"/>
          <w:sz w:val="24"/>
          <w:szCs w:val="24"/>
        </w:rPr>
        <w:t>different sites listed in the request are ‘cement production activities’; and if the person who requested the variation has overall control of the cement production activities in accordance with regulation 2.14(2), that all other persons who could have met regulation 2.14(1) at the time the request was made indicate their agreement with the variation request.</w:t>
      </w:r>
    </w:p>
    <w:p w14:paraId="5786C7E5" w14:textId="77777777"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t>Regulation 2.20B(12) provides that an approved variation takes effect on the day the Regulator approves the variation, or on the day specified in the request (if any).</w:t>
      </w:r>
    </w:p>
    <w:p w14:paraId="68AF822B" w14:textId="77777777" w:rsidR="004E2E92" w:rsidRPr="00931EA9" w:rsidRDefault="004E2E92" w:rsidP="004E2E92">
      <w:pPr>
        <w:pStyle w:val="ListParagraph"/>
        <w:numPr>
          <w:ilvl w:val="0"/>
          <w:numId w:val="12"/>
        </w:numPr>
        <w:ind w:left="714" w:hanging="357"/>
        <w:contextualSpacing w:val="0"/>
        <w:rPr>
          <w:rFonts w:ascii="Times New Roman" w:hAnsi="Times New Roman" w:cs="Times New Roman"/>
          <w:sz w:val="24"/>
          <w:szCs w:val="24"/>
        </w:rPr>
      </w:pPr>
      <w:r w:rsidRPr="00931EA9">
        <w:rPr>
          <w:rFonts w:ascii="Times New Roman" w:hAnsi="Times New Roman" w:cs="Times New Roman"/>
          <w:sz w:val="24"/>
          <w:szCs w:val="24"/>
        </w:rPr>
        <w:t xml:space="preserve">Regulation 2.20B(13) requires that nominations, or requests to vary or revoke a nomination under this regulation, must be made to the Regulator and be in a form approved by the Regulator.  </w:t>
      </w:r>
    </w:p>
    <w:p w14:paraId="6EBB8995" w14:textId="77777777" w:rsidR="00081E14" w:rsidRPr="00F86024" w:rsidRDefault="00081E14" w:rsidP="00081E14">
      <w:pPr>
        <w:rPr>
          <w:rFonts w:ascii="Times New Roman" w:hAnsi="Times New Roman" w:cs="Times New Roman"/>
          <w:b/>
          <w:bCs/>
          <w:sz w:val="24"/>
          <w:szCs w:val="26"/>
        </w:rPr>
      </w:pPr>
      <w:r w:rsidRPr="00F86024">
        <w:rPr>
          <w:rFonts w:ascii="Times New Roman" w:hAnsi="Times New Roman" w:cs="Times New Roman"/>
          <w:b/>
          <w:bCs/>
          <w:sz w:val="24"/>
          <w:szCs w:val="26"/>
        </w:rPr>
        <w:t>Item 3</w:t>
      </w:r>
    </w:p>
    <w:p w14:paraId="7233F045" w14:textId="77777777" w:rsidR="00140C3A" w:rsidRDefault="00821DC8" w:rsidP="00081E14">
      <w:pPr>
        <w:rPr>
          <w:rFonts w:ascii="Times New Roman" w:hAnsi="Times New Roman" w:cs="Times New Roman"/>
          <w:sz w:val="24"/>
          <w:szCs w:val="26"/>
        </w:rPr>
      </w:pPr>
      <w:r w:rsidRPr="00821DC8">
        <w:rPr>
          <w:rFonts w:ascii="Times New Roman" w:hAnsi="Times New Roman" w:cs="Times New Roman"/>
          <w:sz w:val="24"/>
          <w:szCs w:val="26"/>
        </w:rPr>
        <w:t xml:space="preserve">Division </w:t>
      </w:r>
      <w:r>
        <w:rPr>
          <w:rFonts w:ascii="Times New Roman" w:hAnsi="Times New Roman" w:cs="Times New Roman"/>
          <w:sz w:val="24"/>
          <w:szCs w:val="26"/>
        </w:rPr>
        <w:t xml:space="preserve">4 of the NGER Regulations </w:t>
      </w:r>
      <w:r w:rsidRPr="00821DC8">
        <w:rPr>
          <w:rFonts w:ascii="Times New Roman" w:hAnsi="Times New Roman" w:cs="Times New Roman"/>
          <w:sz w:val="24"/>
          <w:szCs w:val="26"/>
        </w:rPr>
        <w:t>specifies information that must be set out in a report provided by a corporation to the Regulator under section 19, 22G or 22X of the Act for a reporting year in relation to one or more facilities of the corporation.</w:t>
      </w:r>
      <w:r>
        <w:rPr>
          <w:rFonts w:ascii="Times New Roman" w:hAnsi="Times New Roman" w:cs="Times New Roman"/>
          <w:sz w:val="24"/>
          <w:szCs w:val="26"/>
        </w:rPr>
        <w:t xml:space="preserve"> </w:t>
      </w:r>
    </w:p>
    <w:p w14:paraId="3C87E0FC" w14:textId="2F5E5528" w:rsidR="00657B7A" w:rsidRDefault="004E2E92" w:rsidP="00081E14">
      <w:pPr>
        <w:rPr>
          <w:rFonts w:ascii="Times New Roman" w:hAnsi="Times New Roman" w:cs="Times New Roman"/>
          <w:sz w:val="24"/>
          <w:szCs w:val="26"/>
        </w:rPr>
      </w:pPr>
      <w:r w:rsidRPr="004E2E92">
        <w:rPr>
          <w:rFonts w:ascii="Times New Roman" w:hAnsi="Times New Roman" w:cs="Times New Roman"/>
          <w:sz w:val="24"/>
          <w:szCs w:val="26"/>
        </w:rPr>
        <w:t>Item 3 amend</w:t>
      </w:r>
      <w:r>
        <w:rPr>
          <w:rFonts w:ascii="Times New Roman" w:hAnsi="Times New Roman" w:cs="Times New Roman"/>
          <w:sz w:val="24"/>
          <w:szCs w:val="26"/>
        </w:rPr>
        <w:t>s</w:t>
      </w:r>
      <w:r w:rsidRPr="004E2E92">
        <w:rPr>
          <w:rFonts w:ascii="Times New Roman" w:hAnsi="Times New Roman" w:cs="Times New Roman"/>
          <w:sz w:val="24"/>
          <w:szCs w:val="26"/>
        </w:rPr>
        <w:t xml:space="preserve"> </w:t>
      </w:r>
      <w:r w:rsidR="00821DC8">
        <w:rPr>
          <w:rFonts w:ascii="Times New Roman" w:hAnsi="Times New Roman" w:cs="Times New Roman"/>
          <w:sz w:val="24"/>
          <w:szCs w:val="26"/>
        </w:rPr>
        <w:t xml:space="preserve">the general </w:t>
      </w:r>
      <w:r w:rsidR="00140C3A">
        <w:rPr>
          <w:rFonts w:ascii="Times New Roman" w:hAnsi="Times New Roman" w:cs="Times New Roman"/>
          <w:sz w:val="24"/>
          <w:szCs w:val="26"/>
        </w:rPr>
        <w:t xml:space="preserve">information </w:t>
      </w:r>
      <w:r w:rsidR="00821DC8">
        <w:rPr>
          <w:rFonts w:ascii="Times New Roman" w:hAnsi="Times New Roman" w:cs="Times New Roman"/>
          <w:sz w:val="24"/>
          <w:szCs w:val="26"/>
        </w:rPr>
        <w:t xml:space="preserve">reporting obligation in </w:t>
      </w:r>
      <w:r w:rsidRPr="004E2E92">
        <w:rPr>
          <w:rFonts w:ascii="Times New Roman" w:hAnsi="Times New Roman" w:cs="Times New Roman"/>
          <w:sz w:val="24"/>
          <w:szCs w:val="26"/>
        </w:rPr>
        <w:t>paragraph 4.04A(2)(c)</w:t>
      </w:r>
      <w:r w:rsidR="00821DC8">
        <w:rPr>
          <w:rFonts w:ascii="Times New Roman" w:hAnsi="Times New Roman" w:cs="Times New Roman"/>
          <w:sz w:val="24"/>
          <w:szCs w:val="26"/>
        </w:rPr>
        <w:t xml:space="preserve"> </w:t>
      </w:r>
      <w:r w:rsidR="00140C3A">
        <w:rPr>
          <w:rFonts w:ascii="Times New Roman" w:hAnsi="Times New Roman" w:cs="Times New Roman"/>
          <w:sz w:val="24"/>
          <w:szCs w:val="26"/>
        </w:rPr>
        <w:t>so that, for multi</w:t>
      </w:r>
      <w:r w:rsidR="006E23DB">
        <w:rPr>
          <w:rFonts w:ascii="Times New Roman" w:hAnsi="Times New Roman" w:cs="Times New Roman"/>
          <w:sz w:val="24"/>
          <w:szCs w:val="26"/>
        </w:rPr>
        <w:t>-</w:t>
      </w:r>
      <w:r w:rsidR="00140C3A">
        <w:rPr>
          <w:rFonts w:ascii="Times New Roman" w:hAnsi="Times New Roman" w:cs="Times New Roman"/>
          <w:sz w:val="24"/>
          <w:szCs w:val="26"/>
        </w:rPr>
        <w:t>site facilities, it is not necessary to report</w:t>
      </w:r>
      <w:r w:rsidRPr="004E2E92">
        <w:rPr>
          <w:rFonts w:ascii="Times New Roman" w:hAnsi="Times New Roman" w:cs="Times New Roman"/>
          <w:sz w:val="24"/>
          <w:szCs w:val="26"/>
        </w:rPr>
        <w:t xml:space="preserve"> </w:t>
      </w:r>
      <w:r w:rsidR="00140C3A">
        <w:rPr>
          <w:rFonts w:ascii="Times New Roman" w:hAnsi="Times New Roman" w:cs="Times New Roman"/>
          <w:sz w:val="24"/>
          <w:szCs w:val="26"/>
        </w:rPr>
        <w:t>the</w:t>
      </w:r>
      <w:r w:rsidR="00821DC8">
        <w:rPr>
          <w:rFonts w:ascii="Times New Roman" w:hAnsi="Times New Roman" w:cs="Times New Roman"/>
          <w:sz w:val="24"/>
          <w:szCs w:val="26"/>
        </w:rPr>
        <w:t xml:space="preserve"> </w:t>
      </w:r>
      <w:r w:rsidR="00821DC8" w:rsidRPr="00821DC8">
        <w:rPr>
          <w:rFonts w:ascii="Times New Roman" w:hAnsi="Times New Roman" w:cs="Times New Roman"/>
          <w:sz w:val="24"/>
          <w:szCs w:val="26"/>
        </w:rPr>
        <w:t>latitude and longitude of the site where the activities constituting the facility are undertaken</w:t>
      </w:r>
      <w:r w:rsidR="00140C3A">
        <w:rPr>
          <w:rFonts w:ascii="Times New Roman" w:hAnsi="Times New Roman" w:cs="Times New Roman"/>
          <w:sz w:val="24"/>
          <w:szCs w:val="26"/>
        </w:rPr>
        <w:t>.</w:t>
      </w:r>
    </w:p>
    <w:p w14:paraId="51380A25" w14:textId="3A507AE8" w:rsidR="00081E14" w:rsidRPr="00F86024" w:rsidRDefault="00081E14" w:rsidP="00081E14">
      <w:pPr>
        <w:rPr>
          <w:rFonts w:ascii="Times New Roman" w:hAnsi="Times New Roman" w:cs="Times New Roman"/>
          <w:b/>
          <w:bCs/>
          <w:sz w:val="24"/>
          <w:szCs w:val="26"/>
        </w:rPr>
      </w:pPr>
      <w:r w:rsidRPr="00F86024">
        <w:rPr>
          <w:rFonts w:ascii="Times New Roman" w:hAnsi="Times New Roman" w:cs="Times New Roman"/>
          <w:b/>
          <w:bCs/>
          <w:sz w:val="24"/>
          <w:szCs w:val="26"/>
        </w:rPr>
        <w:t>Item 4</w:t>
      </w:r>
    </w:p>
    <w:p w14:paraId="7DA54012" w14:textId="42B46C8B" w:rsidR="004E2E92" w:rsidRPr="004E2E92" w:rsidRDefault="004E2E92" w:rsidP="004E2E92">
      <w:pPr>
        <w:rPr>
          <w:rFonts w:ascii="Times New Roman" w:hAnsi="Times New Roman" w:cs="Times New Roman"/>
          <w:sz w:val="24"/>
          <w:szCs w:val="26"/>
        </w:rPr>
      </w:pPr>
      <w:r w:rsidRPr="004E2E92">
        <w:rPr>
          <w:rFonts w:ascii="Times New Roman" w:hAnsi="Times New Roman" w:cs="Times New Roman"/>
          <w:sz w:val="24"/>
          <w:szCs w:val="26"/>
        </w:rPr>
        <w:t>Item 4 amend</w:t>
      </w:r>
      <w:r>
        <w:rPr>
          <w:rFonts w:ascii="Times New Roman" w:hAnsi="Times New Roman" w:cs="Times New Roman"/>
          <w:sz w:val="24"/>
          <w:szCs w:val="26"/>
        </w:rPr>
        <w:t>s</w:t>
      </w:r>
      <w:r w:rsidR="00140C3A">
        <w:rPr>
          <w:rFonts w:ascii="Times New Roman" w:hAnsi="Times New Roman" w:cs="Times New Roman"/>
          <w:sz w:val="24"/>
          <w:szCs w:val="26"/>
        </w:rPr>
        <w:t xml:space="preserve"> the general information reporting obligation</w:t>
      </w:r>
      <w:r w:rsidRPr="004E2E92">
        <w:rPr>
          <w:rFonts w:ascii="Times New Roman" w:hAnsi="Times New Roman" w:cs="Times New Roman"/>
          <w:sz w:val="24"/>
          <w:szCs w:val="26"/>
        </w:rPr>
        <w:t xml:space="preserve"> </w:t>
      </w:r>
      <w:r w:rsidR="00140C3A">
        <w:rPr>
          <w:rFonts w:ascii="Times New Roman" w:hAnsi="Times New Roman" w:cs="Times New Roman"/>
          <w:sz w:val="24"/>
          <w:szCs w:val="26"/>
        </w:rPr>
        <w:t xml:space="preserve">in </w:t>
      </w:r>
      <w:r w:rsidRPr="004E2E92">
        <w:rPr>
          <w:rFonts w:ascii="Times New Roman" w:hAnsi="Times New Roman" w:cs="Times New Roman"/>
          <w:sz w:val="24"/>
          <w:szCs w:val="26"/>
        </w:rPr>
        <w:t xml:space="preserve">paragraph 4.04A(2)(d) </w:t>
      </w:r>
      <w:r w:rsidR="00140C3A">
        <w:rPr>
          <w:rFonts w:ascii="Times New Roman" w:hAnsi="Times New Roman" w:cs="Times New Roman"/>
          <w:sz w:val="24"/>
          <w:szCs w:val="26"/>
        </w:rPr>
        <w:t xml:space="preserve">so that for </w:t>
      </w:r>
      <w:r w:rsidRPr="004E2E92">
        <w:rPr>
          <w:rFonts w:ascii="Times New Roman" w:hAnsi="Times New Roman" w:cs="Times New Roman"/>
          <w:sz w:val="24"/>
          <w:szCs w:val="26"/>
        </w:rPr>
        <w:t>multi-site cement facilities</w:t>
      </w:r>
      <w:r w:rsidR="00140C3A">
        <w:rPr>
          <w:rFonts w:ascii="Times New Roman" w:hAnsi="Times New Roman" w:cs="Times New Roman"/>
          <w:sz w:val="24"/>
          <w:szCs w:val="26"/>
        </w:rPr>
        <w:t>, it is not necessary to report</w:t>
      </w:r>
      <w:r w:rsidRPr="004E2E92">
        <w:rPr>
          <w:rFonts w:ascii="Times New Roman" w:hAnsi="Times New Roman" w:cs="Times New Roman"/>
          <w:sz w:val="24"/>
          <w:szCs w:val="26"/>
        </w:rPr>
        <w:t xml:space="preserve"> </w:t>
      </w:r>
      <w:r w:rsidR="00140C3A">
        <w:rPr>
          <w:rFonts w:ascii="Times New Roman" w:hAnsi="Times New Roman" w:cs="Times New Roman"/>
          <w:sz w:val="24"/>
          <w:szCs w:val="26"/>
        </w:rPr>
        <w:t xml:space="preserve">the </w:t>
      </w:r>
      <w:r w:rsidRPr="004E2E92">
        <w:rPr>
          <w:rFonts w:ascii="Times New Roman" w:hAnsi="Times New Roman" w:cs="Times New Roman"/>
          <w:sz w:val="24"/>
          <w:szCs w:val="26"/>
        </w:rPr>
        <w:t>State or Territory</w:t>
      </w:r>
      <w:r w:rsidR="00140C3A">
        <w:rPr>
          <w:rFonts w:ascii="Times New Roman" w:hAnsi="Times New Roman" w:cs="Times New Roman"/>
          <w:sz w:val="24"/>
          <w:szCs w:val="26"/>
        </w:rPr>
        <w:t xml:space="preserve"> to which the activities constituting the facility are attributable</w:t>
      </w:r>
      <w:r w:rsidRPr="004E2E92">
        <w:rPr>
          <w:rFonts w:ascii="Times New Roman" w:hAnsi="Times New Roman" w:cs="Times New Roman"/>
          <w:sz w:val="24"/>
          <w:szCs w:val="26"/>
        </w:rPr>
        <w:t>.</w:t>
      </w:r>
    </w:p>
    <w:p w14:paraId="77686A4C" w14:textId="5A980313" w:rsidR="00261E0F" w:rsidRDefault="004E2E92" w:rsidP="00081E14">
      <w:pPr>
        <w:rPr>
          <w:rFonts w:ascii="Times New Roman" w:hAnsi="Times New Roman" w:cs="Times New Roman"/>
          <w:sz w:val="24"/>
          <w:szCs w:val="26"/>
        </w:rPr>
      </w:pPr>
      <w:r w:rsidRPr="004E2E92">
        <w:rPr>
          <w:rFonts w:ascii="Times New Roman" w:hAnsi="Times New Roman" w:cs="Times New Roman"/>
          <w:sz w:val="24"/>
          <w:szCs w:val="26"/>
        </w:rPr>
        <w:t xml:space="preserve">It would also amend paragraph 4.04A(2)(e) </w:t>
      </w:r>
      <w:r w:rsidR="00140C3A">
        <w:rPr>
          <w:rFonts w:ascii="Times New Roman" w:hAnsi="Times New Roman" w:cs="Times New Roman"/>
          <w:sz w:val="24"/>
          <w:szCs w:val="26"/>
        </w:rPr>
        <w:t>so that for</w:t>
      </w:r>
      <w:r w:rsidRPr="004E2E92">
        <w:rPr>
          <w:rFonts w:ascii="Times New Roman" w:hAnsi="Times New Roman" w:cs="Times New Roman"/>
          <w:sz w:val="24"/>
          <w:szCs w:val="26"/>
        </w:rPr>
        <w:t xml:space="preserve"> multi-site cement facilities</w:t>
      </w:r>
      <w:r w:rsidR="00140C3A">
        <w:rPr>
          <w:rFonts w:ascii="Times New Roman" w:hAnsi="Times New Roman" w:cs="Times New Roman"/>
          <w:sz w:val="24"/>
          <w:szCs w:val="26"/>
        </w:rPr>
        <w:t>, it is not necessary to report</w:t>
      </w:r>
      <w:r w:rsidRPr="004E2E92">
        <w:rPr>
          <w:rFonts w:ascii="Times New Roman" w:hAnsi="Times New Roman" w:cs="Times New Roman"/>
          <w:sz w:val="24"/>
          <w:szCs w:val="26"/>
        </w:rPr>
        <w:t xml:space="preserve"> the State </w:t>
      </w:r>
      <w:r w:rsidR="00722362">
        <w:rPr>
          <w:rFonts w:ascii="Times New Roman" w:hAnsi="Times New Roman" w:cs="Times New Roman"/>
          <w:sz w:val="24"/>
          <w:szCs w:val="26"/>
        </w:rPr>
        <w:t>or</w:t>
      </w:r>
      <w:r w:rsidRPr="004E2E92">
        <w:rPr>
          <w:rFonts w:ascii="Times New Roman" w:hAnsi="Times New Roman" w:cs="Times New Roman"/>
          <w:sz w:val="24"/>
          <w:szCs w:val="26"/>
        </w:rPr>
        <w:t xml:space="preserve"> Territor</w:t>
      </w:r>
      <w:r w:rsidR="00722362">
        <w:rPr>
          <w:rFonts w:ascii="Times New Roman" w:hAnsi="Times New Roman" w:cs="Times New Roman"/>
          <w:sz w:val="24"/>
          <w:szCs w:val="26"/>
        </w:rPr>
        <w:t>y</w:t>
      </w:r>
      <w:r w:rsidRPr="004E2E92">
        <w:rPr>
          <w:rFonts w:ascii="Times New Roman" w:hAnsi="Times New Roman" w:cs="Times New Roman"/>
          <w:sz w:val="24"/>
          <w:szCs w:val="26"/>
        </w:rPr>
        <w:t xml:space="preserve"> in which the facility is located. </w:t>
      </w:r>
    </w:p>
    <w:p w14:paraId="5F47AFAC" w14:textId="77777777" w:rsidR="00261E0F" w:rsidRDefault="00261E0F">
      <w:pPr>
        <w:rPr>
          <w:rFonts w:ascii="Times New Roman" w:hAnsi="Times New Roman" w:cs="Times New Roman"/>
          <w:sz w:val="24"/>
          <w:szCs w:val="26"/>
        </w:rPr>
      </w:pPr>
      <w:r>
        <w:rPr>
          <w:rFonts w:ascii="Times New Roman" w:hAnsi="Times New Roman" w:cs="Times New Roman"/>
          <w:sz w:val="24"/>
          <w:szCs w:val="26"/>
        </w:rPr>
        <w:br w:type="page"/>
      </w:r>
    </w:p>
    <w:p w14:paraId="0ED379C9" w14:textId="77777777" w:rsidR="00657B7A" w:rsidRDefault="00657B7A" w:rsidP="00081E14">
      <w:pPr>
        <w:rPr>
          <w:rFonts w:ascii="Times New Roman" w:hAnsi="Times New Roman" w:cs="Times New Roman"/>
          <w:sz w:val="24"/>
          <w:szCs w:val="26"/>
        </w:rPr>
      </w:pPr>
    </w:p>
    <w:p w14:paraId="34694859" w14:textId="43CF010F" w:rsidR="00081E14" w:rsidRPr="00F86024" w:rsidRDefault="00081E14" w:rsidP="00081E14">
      <w:pPr>
        <w:rPr>
          <w:rFonts w:ascii="Times New Roman" w:hAnsi="Times New Roman" w:cs="Times New Roman"/>
          <w:b/>
          <w:bCs/>
          <w:sz w:val="24"/>
          <w:szCs w:val="26"/>
        </w:rPr>
      </w:pPr>
      <w:r w:rsidRPr="00F86024">
        <w:rPr>
          <w:rFonts w:ascii="Times New Roman" w:hAnsi="Times New Roman" w:cs="Times New Roman"/>
          <w:b/>
          <w:bCs/>
          <w:sz w:val="24"/>
          <w:szCs w:val="26"/>
        </w:rPr>
        <w:t>Item 5</w:t>
      </w:r>
    </w:p>
    <w:p w14:paraId="7D61E09E" w14:textId="245B6AD7" w:rsidR="00657B7A" w:rsidRDefault="004E2E92" w:rsidP="00081E14">
      <w:pPr>
        <w:rPr>
          <w:rFonts w:ascii="Times New Roman" w:hAnsi="Times New Roman" w:cs="Times New Roman"/>
          <w:sz w:val="24"/>
          <w:szCs w:val="26"/>
        </w:rPr>
      </w:pPr>
      <w:r w:rsidRPr="004E2E92">
        <w:rPr>
          <w:rFonts w:ascii="Times New Roman" w:hAnsi="Times New Roman" w:cs="Times New Roman"/>
          <w:sz w:val="24"/>
          <w:szCs w:val="26"/>
        </w:rPr>
        <w:t>Item 5 amend</w:t>
      </w:r>
      <w:r>
        <w:rPr>
          <w:rFonts w:ascii="Times New Roman" w:hAnsi="Times New Roman" w:cs="Times New Roman"/>
          <w:sz w:val="24"/>
          <w:szCs w:val="26"/>
        </w:rPr>
        <w:t>s</w:t>
      </w:r>
      <w:r w:rsidRPr="004E2E92">
        <w:rPr>
          <w:rFonts w:ascii="Times New Roman" w:hAnsi="Times New Roman" w:cs="Times New Roman"/>
          <w:sz w:val="24"/>
          <w:szCs w:val="26"/>
        </w:rPr>
        <w:t xml:space="preserve"> </w:t>
      </w:r>
      <w:r w:rsidR="006E23DB">
        <w:rPr>
          <w:rFonts w:ascii="Times New Roman" w:hAnsi="Times New Roman" w:cs="Times New Roman"/>
          <w:sz w:val="24"/>
          <w:szCs w:val="26"/>
        </w:rPr>
        <w:t>sub</w:t>
      </w:r>
      <w:r w:rsidRPr="004E2E92">
        <w:rPr>
          <w:rFonts w:ascii="Times New Roman" w:hAnsi="Times New Roman" w:cs="Times New Roman"/>
          <w:sz w:val="24"/>
          <w:szCs w:val="26"/>
        </w:rPr>
        <w:t xml:space="preserve">paragraph 4.04A(2)(f)(i) </w:t>
      </w:r>
      <w:r w:rsidR="006E23DB">
        <w:rPr>
          <w:rFonts w:ascii="Times New Roman" w:hAnsi="Times New Roman" w:cs="Times New Roman"/>
          <w:sz w:val="24"/>
          <w:szCs w:val="26"/>
        </w:rPr>
        <w:t>so that for</w:t>
      </w:r>
      <w:r w:rsidRPr="004E2E92">
        <w:rPr>
          <w:rFonts w:ascii="Times New Roman" w:hAnsi="Times New Roman" w:cs="Times New Roman"/>
          <w:sz w:val="24"/>
          <w:szCs w:val="26"/>
        </w:rPr>
        <w:t xml:space="preserve"> multi-site cement facilities</w:t>
      </w:r>
      <w:r w:rsidR="006E23DB">
        <w:rPr>
          <w:rFonts w:ascii="Times New Roman" w:hAnsi="Times New Roman" w:cs="Times New Roman"/>
          <w:sz w:val="24"/>
          <w:szCs w:val="26"/>
        </w:rPr>
        <w:t xml:space="preserve"> the report must contain </w:t>
      </w:r>
      <w:r w:rsidRPr="004E2E92">
        <w:rPr>
          <w:rFonts w:ascii="Times New Roman" w:hAnsi="Times New Roman" w:cs="Times New Roman"/>
          <w:sz w:val="24"/>
          <w:szCs w:val="26"/>
        </w:rPr>
        <w:t>a brief description of the location and activities of the facility</w:t>
      </w:r>
      <w:r w:rsidR="006E23DB">
        <w:rPr>
          <w:rFonts w:ascii="Times New Roman" w:hAnsi="Times New Roman" w:cs="Times New Roman"/>
          <w:sz w:val="24"/>
          <w:szCs w:val="26"/>
        </w:rPr>
        <w:t>.</w:t>
      </w:r>
      <w:r w:rsidRPr="004E2E92">
        <w:rPr>
          <w:rFonts w:ascii="Times New Roman" w:hAnsi="Times New Roman" w:cs="Times New Roman"/>
          <w:sz w:val="24"/>
          <w:szCs w:val="26"/>
        </w:rPr>
        <w:t xml:space="preserve"> </w:t>
      </w:r>
    </w:p>
    <w:p w14:paraId="70C1B38F" w14:textId="7BC2DB3E" w:rsidR="00081E14" w:rsidRPr="00F86024" w:rsidRDefault="00081E14" w:rsidP="00081E14">
      <w:pPr>
        <w:rPr>
          <w:rFonts w:ascii="Times New Roman" w:hAnsi="Times New Roman" w:cs="Times New Roman"/>
          <w:b/>
          <w:bCs/>
          <w:sz w:val="24"/>
          <w:szCs w:val="26"/>
        </w:rPr>
      </w:pPr>
      <w:r w:rsidRPr="00F86024">
        <w:rPr>
          <w:rFonts w:ascii="Times New Roman" w:hAnsi="Times New Roman" w:cs="Times New Roman"/>
          <w:b/>
          <w:bCs/>
          <w:sz w:val="24"/>
          <w:szCs w:val="26"/>
        </w:rPr>
        <w:t>Item 6</w:t>
      </w:r>
    </w:p>
    <w:p w14:paraId="6C9CDBE1" w14:textId="615D531C" w:rsidR="00252F39" w:rsidRPr="007F6FCD" w:rsidRDefault="004E2E92" w:rsidP="009333F4">
      <w:pPr>
        <w:pStyle w:val="subsection"/>
      </w:pPr>
      <w:r w:rsidRPr="007F6FCD">
        <w:t xml:space="preserve">Item </w:t>
      </w:r>
      <w:r>
        <w:t>6</w:t>
      </w:r>
      <w:r w:rsidRPr="007F6FCD">
        <w:t xml:space="preserve"> insert</w:t>
      </w:r>
      <w:r>
        <w:t>s</w:t>
      </w:r>
      <w:r w:rsidRPr="007F6FCD">
        <w:t xml:space="preserve"> a new regulation 4.</w:t>
      </w:r>
      <w:r>
        <w:t>28A</w:t>
      </w:r>
      <w:r w:rsidR="00DF6BAE">
        <w:t>. It applies</w:t>
      </w:r>
      <w:r w:rsidR="002A2CB3">
        <w:t xml:space="preserve"> </w:t>
      </w:r>
      <w:r w:rsidR="00DF6BAE">
        <w:t xml:space="preserve">to </w:t>
      </w:r>
      <w:r w:rsidR="002A2CB3">
        <w:t>corporations</w:t>
      </w:r>
      <w:r>
        <w:t xml:space="preserve"> with reporting obligations under sections 19, 22G or 22X of the NGER Act</w:t>
      </w:r>
      <w:r w:rsidR="00DF6BAE">
        <w:t>. If a</w:t>
      </w:r>
      <w:r w:rsidR="00731185">
        <w:t xml:space="preserve"> facilit</w:t>
      </w:r>
      <w:r w:rsidR="00DF6BAE">
        <w:t>y of the corporation is a multi-site cement facility and the facility is in more than one State, or, more than one State or Territory, the i</w:t>
      </w:r>
      <w:r w:rsidR="00DF6BAE" w:rsidRPr="004F093B">
        <w:t xml:space="preserve">nformation for the facility about greenhouse gas emissions or production or consumption of energy that the corporation is required to provide in its report under Part </w:t>
      </w:r>
      <w:r w:rsidR="00DF6BAE">
        <w:t xml:space="preserve">4 of the NGER Regulations </w:t>
      </w:r>
      <w:r w:rsidR="00DF6BAE" w:rsidRPr="004F093B">
        <w:t>must be apportioned in respect of each State and Territory (if any) that the facility is physically located in.</w:t>
      </w:r>
      <w:r w:rsidR="00206DB6">
        <w:t xml:space="preserve"> This is to assist with the compilation of emissions inventory information for each State and Territory, it is not relevant to the obligations under the Safeguard Mechanism.</w:t>
      </w:r>
    </w:p>
    <w:p w14:paraId="242B2D1E" w14:textId="77777777" w:rsidR="0068411F" w:rsidRDefault="0068411F">
      <w:pPr>
        <w:rPr>
          <w:rFonts w:ascii="Times New Roman" w:hAnsi="Times New Roman" w:cs="Times New Roman"/>
          <w:b/>
          <w:bCs/>
          <w:sz w:val="24"/>
          <w:szCs w:val="24"/>
        </w:rPr>
      </w:pPr>
      <w:r>
        <w:rPr>
          <w:rFonts w:ascii="Times New Roman" w:hAnsi="Times New Roman" w:cs="Times New Roman"/>
          <w:b/>
          <w:bCs/>
          <w:sz w:val="24"/>
          <w:szCs w:val="24"/>
        </w:rPr>
        <w:br w:type="page"/>
      </w:r>
    </w:p>
    <w:p w14:paraId="5E016783" w14:textId="258CC340" w:rsidR="00200BD9" w:rsidRPr="00E06B85" w:rsidRDefault="003D454A" w:rsidP="00773A16">
      <w:pPr>
        <w:jc w:val="right"/>
        <w:rPr>
          <w:rFonts w:ascii="Times New Roman" w:hAnsi="Times New Roman" w:cs="Times New Roman"/>
          <w:b/>
          <w:bCs/>
          <w:sz w:val="24"/>
          <w:szCs w:val="24"/>
        </w:rPr>
      </w:pPr>
      <w:r w:rsidRPr="00E06B85">
        <w:rPr>
          <w:rFonts w:ascii="Times New Roman" w:hAnsi="Times New Roman" w:cs="Times New Roman"/>
          <w:b/>
          <w:bCs/>
          <w:sz w:val="24"/>
          <w:szCs w:val="24"/>
        </w:rPr>
        <w:lastRenderedPageBreak/>
        <w:t>ATTACHMENT B</w:t>
      </w:r>
    </w:p>
    <w:p w14:paraId="3F3A6803" w14:textId="77777777" w:rsidR="00200BD9" w:rsidRPr="00200BD9" w:rsidRDefault="00200BD9" w:rsidP="00200BD9">
      <w:pPr>
        <w:shd w:val="clear" w:color="auto" w:fill="FFFFFF"/>
        <w:spacing w:before="360" w:after="120" w:line="276" w:lineRule="atLeast"/>
        <w:ind w:left="283" w:right="283"/>
        <w:jc w:val="center"/>
        <w:rPr>
          <w:rFonts w:ascii="Times New Roman" w:eastAsia="Times New Roman" w:hAnsi="Times New Roman" w:cs="Times New Roman"/>
          <w:color w:val="000000"/>
          <w:sz w:val="24"/>
          <w:szCs w:val="24"/>
          <w:lang w:eastAsia="en-AU"/>
        </w:rPr>
      </w:pPr>
      <w:r w:rsidRPr="00200BD9">
        <w:rPr>
          <w:rFonts w:ascii="Times New Roman" w:eastAsia="Times New Roman" w:hAnsi="Times New Roman" w:cs="Times New Roman"/>
          <w:b/>
          <w:bCs/>
          <w:color w:val="000000"/>
          <w:sz w:val="28"/>
          <w:szCs w:val="28"/>
          <w:lang w:eastAsia="en-AU"/>
        </w:rPr>
        <w:t>Statement of Compatibility with Human Rights</w:t>
      </w:r>
    </w:p>
    <w:p w14:paraId="3EB51454" w14:textId="3A28EB39" w:rsidR="00200BD9" w:rsidRDefault="00200BD9" w:rsidP="00200BD9">
      <w:pPr>
        <w:shd w:val="clear" w:color="auto" w:fill="FFFFFF"/>
        <w:spacing w:before="120" w:after="120" w:line="276" w:lineRule="atLeast"/>
        <w:ind w:left="283" w:right="283"/>
        <w:jc w:val="center"/>
        <w:rPr>
          <w:rFonts w:ascii="Times New Roman" w:eastAsia="Times New Roman" w:hAnsi="Times New Roman" w:cs="Times New Roman"/>
          <w:i/>
          <w:iCs/>
          <w:color w:val="000000"/>
          <w:sz w:val="24"/>
          <w:szCs w:val="24"/>
          <w:lang w:eastAsia="en-AU"/>
        </w:rPr>
      </w:pPr>
      <w:r w:rsidRPr="00200BD9">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4ED4C1F9" w14:textId="77777777" w:rsidR="00200BD9" w:rsidRPr="00200BD9" w:rsidRDefault="00200BD9" w:rsidP="00773A16">
      <w:pPr>
        <w:shd w:val="clear" w:color="auto" w:fill="FFFFFF"/>
        <w:spacing w:before="120" w:after="120" w:line="276" w:lineRule="atLeast"/>
        <w:ind w:left="283" w:right="283"/>
        <w:rPr>
          <w:rFonts w:ascii="Times New Roman" w:eastAsia="Times New Roman" w:hAnsi="Times New Roman" w:cs="Times New Roman"/>
          <w:color w:val="000000"/>
          <w:sz w:val="24"/>
          <w:szCs w:val="24"/>
          <w:lang w:eastAsia="en-AU"/>
        </w:rPr>
      </w:pPr>
    </w:p>
    <w:p w14:paraId="246B0EF1" w14:textId="77777777" w:rsidR="00200BD9" w:rsidRDefault="00200BD9" w:rsidP="00200BD9">
      <w:pPr>
        <w:shd w:val="clear" w:color="auto" w:fill="FFFFFF"/>
        <w:spacing w:before="120" w:after="120" w:line="276" w:lineRule="atLeast"/>
        <w:ind w:left="283" w:right="283"/>
        <w:jc w:val="center"/>
        <w:rPr>
          <w:rFonts w:ascii="Times New Roman" w:eastAsia="Times New Roman" w:hAnsi="Times New Roman" w:cs="Times New Roman"/>
          <w:b/>
          <w:bCs/>
          <w:color w:val="000000"/>
          <w:sz w:val="24"/>
          <w:szCs w:val="24"/>
          <w:lang w:eastAsia="en-AU"/>
        </w:rPr>
      </w:pPr>
      <w:r w:rsidRPr="00200BD9">
        <w:rPr>
          <w:rFonts w:ascii="Times New Roman" w:eastAsia="Times New Roman" w:hAnsi="Times New Roman" w:cs="Times New Roman"/>
          <w:b/>
          <w:bCs/>
          <w:color w:val="000000"/>
          <w:sz w:val="24"/>
          <w:szCs w:val="24"/>
          <w:lang w:eastAsia="en-AU"/>
        </w:rPr>
        <w:t>Safeguard Mechanism Legislation Amendment (2023 Measures No. 1) Regulations 2023</w:t>
      </w:r>
    </w:p>
    <w:p w14:paraId="55D812A0" w14:textId="66C4116C" w:rsidR="00200BD9" w:rsidRDefault="00200BD9" w:rsidP="00200BD9">
      <w:pPr>
        <w:shd w:val="clear" w:color="auto" w:fill="FFFFFF"/>
        <w:spacing w:before="120" w:after="120" w:line="276" w:lineRule="atLeast"/>
        <w:ind w:left="283" w:right="283"/>
        <w:rPr>
          <w:rFonts w:ascii="Arial" w:eastAsia="Times New Roman" w:hAnsi="Arial" w:cs="Arial"/>
          <w:color w:val="000000"/>
          <w:lang w:eastAsia="en-AU"/>
        </w:rPr>
      </w:pPr>
      <w:r w:rsidRPr="00200BD9">
        <w:rPr>
          <w:rFonts w:ascii="Times New Roman" w:eastAsia="Times New Roman" w:hAnsi="Times New Roman" w:cs="Times New Roman"/>
          <w:color w:val="000000"/>
          <w:sz w:val="24"/>
          <w:szCs w:val="24"/>
          <w:lang w:eastAsia="en-AU"/>
        </w:rPr>
        <w:t>This Legislative Instrument is compatible with the human rights and freedoms recognised or declared in the international instruments listed in section 3 of the </w:t>
      </w:r>
      <w:r w:rsidRPr="00200BD9">
        <w:rPr>
          <w:rFonts w:ascii="Times New Roman" w:eastAsia="Times New Roman" w:hAnsi="Times New Roman" w:cs="Times New Roman"/>
          <w:i/>
          <w:iCs/>
          <w:color w:val="000000"/>
          <w:sz w:val="24"/>
          <w:szCs w:val="24"/>
          <w:lang w:eastAsia="en-AU"/>
        </w:rPr>
        <w:t>Human Rights (Parliamentary Scrutiny) Act 2011</w:t>
      </w:r>
      <w:r w:rsidRPr="00200BD9">
        <w:rPr>
          <w:rFonts w:ascii="Arial" w:eastAsia="Times New Roman" w:hAnsi="Arial" w:cs="Arial"/>
          <w:color w:val="000000"/>
          <w:lang w:eastAsia="en-AU"/>
        </w:rPr>
        <w:t>.</w:t>
      </w:r>
    </w:p>
    <w:p w14:paraId="1D081C5E" w14:textId="77777777" w:rsidR="00200BD9" w:rsidRPr="00200BD9" w:rsidRDefault="00200BD9" w:rsidP="00773A16">
      <w:pPr>
        <w:shd w:val="clear" w:color="auto" w:fill="FFFFFF"/>
        <w:spacing w:before="120" w:after="120" w:line="276" w:lineRule="atLeast"/>
        <w:ind w:left="283" w:right="283"/>
        <w:rPr>
          <w:rFonts w:ascii="Times New Roman" w:eastAsia="Times New Roman" w:hAnsi="Times New Roman" w:cs="Times New Roman"/>
          <w:color w:val="000000"/>
          <w:sz w:val="24"/>
          <w:szCs w:val="24"/>
          <w:lang w:eastAsia="en-AU"/>
        </w:rPr>
      </w:pPr>
    </w:p>
    <w:p w14:paraId="5D4F6C0D" w14:textId="77777777" w:rsidR="00200BD9" w:rsidRPr="00200BD9" w:rsidRDefault="00200BD9" w:rsidP="00200BD9">
      <w:pPr>
        <w:shd w:val="clear" w:color="auto" w:fill="FFFFFF"/>
        <w:spacing w:before="120" w:after="120" w:line="276" w:lineRule="atLeast"/>
        <w:ind w:left="283" w:right="283"/>
        <w:jc w:val="both"/>
        <w:rPr>
          <w:rFonts w:ascii="Times New Roman" w:eastAsia="Times New Roman" w:hAnsi="Times New Roman" w:cs="Times New Roman"/>
          <w:color w:val="000000"/>
          <w:sz w:val="24"/>
          <w:szCs w:val="24"/>
          <w:lang w:eastAsia="en-AU"/>
        </w:rPr>
      </w:pPr>
      <w:r w:rsidRPr="00200BD9">
        <w:rPr>
          <w:rFonts w:ascii="Times New Roman" w:eastAsia="Times New Roman" w:hAnsi="Times New Roman" w:cs="Times New Roman"/>
          <w:b/>
          <w:bCs/>
          <w:color w:val="000000"/>
          <w:sz w:val="24"/>
          <w:szCs w:val="24"/>
          <w:lang w:eastAsia="en-AU"/>
        </w:rPr>
        <w:t>Overview of the Legislative Instrument</w:t>
      </w:r>
    </w:p>
    <w:p w14:paraId="3C36C4A7" w14:textId="77777777" w:rsidR="00200BD9" w:rsidRDefault="00200BD9" w:rsidP="00200BD9">
      <w:pPr>
        <w:shd w:val="clear" w:color="auto" w:fill="FFFFFF"/>
        <w:spacing w:before="120" w:after="120" w:line="276" w:lineRule="atLeast"/>
        <w:ind w:left="283" w:right="283"/>
        <w:rPr>
          <w:rFonts w:ascii="Times New Roman" w:eastAsia="Times New Roman" w:hAnsi="Times New Roman" w:cs="Times New Roman"/>
          <w:color w:val="000000"/>
          <w:sz w:val="24"/>
          <w:szCs w:val="24"/>
          <w:lang w:eastAsia="en-AU"/>
        </w:rPr>
      </w:pPr>
      <w:r w:rsidRPr="00200BD9">
        <w:rPr>
          <w:rFonts w:ascii="Times New Roman" w:eastAsia="Times New Roman" w:hAnsi="Times New Roman" w:cs="Times New Roman"/>
          <w:color w:val="000000"/>
          <w:sz w:val="24"/>
          <w:szCs w:val="24"/>
          <w:lang w:eastAsia="en-AU"/>
        </w:rPr>
        <w:t xml:space="preserve">The purpose of the </w:t>
      </w:r>
      <w:r w:rsidRPr="00200BD9">
        <w:rPr>
          <w:rFonts w:ascii="Times New Roman" w:eastAsia="Times New Roman" w:hAnsi="Times New Roman" w:cs="Times New Roman"/>
          <w:i/>
          <w:iCs/>
          <w:color w:val="000000"/>
          <w:sz w:val="24"/>
          <w:szCs w:val="24"/>
          <w:lang w:eastAsia="en-AU"/>
        </w:rPr>
        <w:t>Safeguard Mechanism Legislation Amendment (2023 Measures No. 1) Regulations 2023</w:t>
      </w:r>
      <w:r w:rsidRPr="00200BD9">
        <w:rPr>
          <w:rFonts w:ascii="Times New Roman" w:eastAsia="Times New Roman" w:hAnsi="Times New Roman" w:cs="Times New Roman"/>
          <w:color w:val="000000"/>
          <w:sz w:val="24"/>
          <w:szCs w:val="24"/>
          <w:lang w:eastAsia="en-AU"/>
        </w:rPr>
        <w:t xml:space="preserve"> (the amendment Regulations) is to amend the </w:t>
      </w:r>
      <w:r w:rsidRPr="00200BD9">
        <w:rPr>
          <w:rFonts w:ascii="Times New Roman" w:eastAsia="Times New Roman" w:hAnsi="Times New Roman" w:cs="Times New Roman"/>
          <w:i/>
          <w:iCs/>
          <w:color w:val="000000"/>
          <w:sz w:val="24"/>
          <w:szCs w:val="24"/>
          <w:lang w:eastAsia="en-AU"/>
        </w:rPr>
        <w:t>National Greenhouse and Energy Reporting Regulations 2008</w:t>
      </w:r>
      <w:r w:rsidRPr="00200BD9">
        <w:rPr>
          <w:rFonts w:ascii="Times New Roman" w:eastAsia="Times New Roman" w:hAnsi="Times New Roman" w:cs="Times New Roman"/>
          <w:color w:val="000000"/>
          <w:sz w:val="24"/>
          <w:szCs w:val="24"/>
          <w:lang w:eastAsia="en-AU"/>
        </w:rPr>
        <w:t xml:space="preserve"> and the </w:t>
      </w:r>
      <w:r w:rsidRPr="00200BD9">
        <w:rPr>
          <w:rFonts w:ascii="Times New Roman" w:eastAsia="Times New Roman" w:hAnsi="Times New Roman" w:cs="Times New Roman"/>
          <w:i/>
          <w:iCs/>
          <w:color w:val="000000"/>
          <w:sz w:val="24"/>
          <w:szCs w:val="24"/>
          <w:lang w:eastAsia="en-AU"/>
        </w:rPr>
        <w:t>Australian National Registry of Emissions Units Regulations 2011</w:t>
      </w:r>
      <w:r w:rsidRPr="00200BD9">
        <w:rPr>
          <w:rFonts w:ascii="Times New Roman" w:eastAsia="Times New Roman" w:hAnsi="Times New Roman" w:cs="Times New Roman"/>
          <w:color w:val="000000"/>
          <w:sz w:val="24"/>
          <w:szCs w:val="24"/>
          <w:lang w:eastAsia="en-AU"/>
        </w:rPr>
        <w:t>.</w:t>
      </w:r>
    </w:p>
    <w:p w14:paraId="1B837241" w14:textId="0EF85B54" w:rsidR="00200BD9" w:rsidRPr="007104CE" w:rsidRDefault="00200BD9" w:rsidP="007104CE">
      <w:pPr>
        <w:shd w:val="clear" w:color="auto" w:fill="FFFFFF"/>
        <w:spacing w:before="120" w:after="120" w:line="276" w:lineRule="atLeast"/>
        <w:ind w:left="283" w:right="283"/>
        <w:rPr>
          <w:rFonts w:ascii="Times New Roman" w:eastAsia="Times New Roman" w:hAnsi="Times New Roman" w:cs="Times New Roman"/>
          <w:sz w:val="24"/>
          <w:szCs w:val="24"/>
          <w:lang w:eastAsia="en-AU"/>
        </w:rPr>
      </w:pPr>
      <w:r w:rsidRPr="00200BD9">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amendment Regulations</w:t>
      </w:r>
      <w:r w:rsidR="000048B8">
        <w:rPr>
          <w:rFonts w:ascii="Times New Roman" w:eastAsia="Times New Roman" w:hAnsi="Times New Roman" w:cs="Times New Roman"/>
          <w:sz w:val="24"/>
          <w:szCs w:val="24"/>
          <w:lang w:eastAsia="en-AU"/>
        </w:rPr>
        <w:t xml:space="preserve"> support primary legislation amendments under the </w:t>
      </w:r>
      <w:r w:rsidR="000048B8" w:rsidRPr="007D5ABF">
        <w:rPr>
          <w:rFonts w:ascii="Times New Roman" w:hAnsi="Times New Roman" w:cs="Times New Roman"/>
          <w:i/>
          <w:iCs/>
          <w:sz w:val="24"/>
          <w:szCs w:val="24"/>
        </w:rPr>
        <w:t xml:space="preserve">Safeguard Mechanism (Crediting) Amendment </w:t>
      </w:r>
      <w:r w:rsidR="000048B8">
        <w:rPr>
          <w:rFonts w:ascii="Times New Roman" w:hAnsi="Times New Roman" w:cs="Times New Roman"/>
          <w:i/>
          <w:iCs/>
          <w:sz w:val="24"/>
          <w:szCs w:val="24"/>
        </w:rPr>
        <w:t>Act</w:t>
      </w:r>
      <w:r w:rsidR="000048B8" w:rsidRPr="007D5ABF">
        <w:rPr>
          <w:rFonts w:ascii="Times New Roman" w:hAnsi="Times New Roman" w:cs="Times New Roman"/>
          <w:i/>
          <w:iCs/>
          <w:sz w:val="24"/>
          <w:szCs w:val="24"/>
        </w:rPr>
        <w:t xml:space="preserve"> 202</w:t>
      </w:r>
      <w:r w:rsidR="000048B8">
        <w:rPr>
          <w:rFonts w:ascii="Times New Roman" w:hAnsi="Times New Roman" w:cs="Times New Roman"/>
          <w:i/>
          <w:iCs/>
          <w:sz w:val="24"/>
          <w:szCs w:val="24"/>
        </w:rPr>
        <w:t xml:space="preserve">3. </w:t>
      </w:r>
      <w:r w:rsidR="000048B8">
        <w:rPr>
          <w:rFonts w:ascii="Times New Roman" w:hAnsi="Times New Roman" w:cs="Times New Roman"/>
          <w:sz w:val="24"/>
          <w:szCs w:val="24"/>
        </w:rPr>
        <w:t xml:space="preserve">The amendment Regulations reflect the changes to the Safeguard Mechanism framework that were implemented by the </w:t>
      </w:r>
      <w:r w:rsidR="000048B8">
        <w:rPr>
          <w:rFonts w:ascii="Times New Roman" w:eastAsia="Times New Roman" w:hAnsi="Times New Roman" w:cs="Times New Roman"/>
          <w:sz w:val="24"/>
          <w:szCs w:val="24"/>
          <w:lang w:eastAsia="en-AU"/>
        </w:rPr>
        <w:t>primary legislation amendment</w:t>
      </w:r>
      <w:r w:rsidR="007104CE">
        <w:rPr>
          <w:rFonts w:ascii="Times New Roman" w:eastAsia="Times New Roman" w:hAnsi="Times New Roman" w:cs="Times New Roman"/>
          <w:sz w:val="24"/>
          <w:szCs w:val="24"/>
          <w:lang w:eastAsia="en-AU"/>
        </w:rPr>
        <w:t xml:space="preserve">: primarily by </w:t>
      </w:r>
      <w:r w:rsidR="007104CE" w:rsidRPr="007104CE">
        <w:rPr>
          <w:rFonts w:ascii="Times New Roman" w:eastAsia="Times New Roman" w:hAnsi="Times New Roman" w:cs="Times New Roman"/>
          <w:sz w:val="24"/>
          <w:szCs w:val="24"/>
          <w:lang w:eastAsia="en-AU"/>
        </w:rPr>
        <w:t xml:space="preserve">updating regulations that provide for production to be reported by facilities covered by the Safeguard Mechanism; updating the </w:t>
      </w:r>
      <w:r w:rsidR="00206DB6">
        <w:rPr>
          <w:rFonts w:ascii="Times New Roman" w:eastAsia="Times New Roman" w:hAnsi="Times New Roman" w:cs="Times New Roman"/>
          <w:sz w:val="24"/>
          <w:szCs w:val="24"/>
          <w:lang w:eastAsia="en-AU"/>
        </w:rPr>
        <w:t>NGER</w:t>
      </w:r>
      <w:r w:rsidR="007104CE" w:rsidRPr="007104CE">
        <w:rPr>
          <w:rFonts w:ascii="Times New Roman" w:eastAsia="Times New Roman" w:hAnsi="Times New Roman" w:cs="Times New Roman"/>
          <w:sz w:val="24"/>
          <w:szCs w:val="24"/>
          <w:lang w:eastAsia="en-AU"/>
        </w:rPr>
        <w:t xml:space="preserve"> Regulations to remove civil penalties that are now prescribed in the </w:t>
      </w:r>
      <w:r w:rsidR="00206DB6">
        <w:rPr>
          <w:rFonts w:ascii="Times New Roman" w:eastAsia="Times New Roman" w:hAnsi="Times New Roman" w:cs="Times New Roman"/>
          <w:sz w:val="24"/>
          <w:szCs w:val="24"/>
          <w:lang w:eastAsia="en-AU"/>
        </w:rPr>
        <w:t xml:space="preserve">NGER </w:t>
      </w:r>
      <w:r w:rsidR="007104CE" w:rsidRPr="007104CE">
        <w:rPr>
          <w:rFonts w:ascii="Times New Roman" w:eastAsia="Times New Roman" w:hAnsi="Times New Roman" w:cs="Times New Roman"/>
          <w:sz w:val="24"/>
          <w:szCs w:val="24"/>
          <w:lang w:eastAsia="en-AU"/>
        </w:rPr>
        <w:t xml:space="preserve">Act as a result of the </w:t>
      </w:r>
      <w:r w:rsidR="007104CE" w:rsidRPr="00206DB6">
        <w:rPr>
          <w:rFonts w:ascii="Times New Roman" w:eastAsia="Times New Roman" w:hAnsi="Times New Roman" w:cs="Times New Roman"/>
          <w:i/>
          <w:iCs/>
          <w:sz w:val="24"/>
          <w:szCs w:val="24"/>
          <w:lang w:eastAsia="en-AU"/>
        </w:rPr>
        <w:t>Safeguard Mechanism (Crediting) Amendment Act 2023</w:t>
      </w:r>
      <w:r w:rsidR="007104CE" w:rsidRPr="007104CE">
        <w:rPr>
          <w:rFonts w:ascii="Times New Roman" w:eastAsia="Times New Roman" w:hAnsi="Times New Roman" w:cs="Times New Roman"/>
          <w:sz w:val="24"/>
          <w:szCs w:val="24"/>
          <w:lang w:eastAsia="en-AU"/>
        </w:rPr>
        <w:t>; and</w:t>
      </w:r>
      <w:r w:rsidR="007104CE">
        <w:rPr>
          <w:rFonts w:ascii="Times New Roman" w:eastAsia="Times New Roman" w:hAnsi="Times New Roman" w:cs="Times New Roman"/>
          <w:sz w:val="24"/>
          <w:szCs w:val="24"/>
          <w:lang w:eastAsia="en-AU"/>
        </w:rPr>
        <w:t xml:space="preserve"> </w:t>
      </w:r>
      <w:r w:rsidR="007104CE" w:rsidRPr="007104CE">
        <w:rPr>
          <w:rFonts w:ascii="Times New Roman" w:eastAsia="Times New Roman" w:hAnsi="Times New Roman" w:cs="Times New Roman"/>
          <w:sz w:val="24"/>
          <w:szCs w:val="24"/>
          <w:lang w:eastAsia="en-AU"/>
        </w:rPr>
        <w:t>amending the NGER Regulations to better recognise cement ingredients manufactured with lower emissions containing supplementary cementitious materials under the Safeguard Mechanism scheme.</w:t>
      </w:r>
    </w:p>
    <w:p w14:paraId="00C9B7D9" w14:textId="77777777" w:rsidR="00200BD9" w:rsidRPr="00200BD9" w:rsidRDefault="00200BD9" w:rsidP="00200BD9">
      <w:pPr>
        <w:shd w:val="clear" w:color="auto" w:fill="FFFFFF"/>
        <w:spacing w:before="120" w:after="120" w:line="276" w:lineRule="atLeast"/>
        <w:ind w:left="283" w:right="283"/>
        <w:rPr>
          <w:rFonts w:ascii="Times New Roman" w:eastAsia="Times New Roman" w:hAnsi="Times New Roman" w:cs="Times New Roman"/>
          <w:color w:val="000000"/>
          <w:sz w:val="24"/>
          <w:szCs w:val="24"/>
          <w:lang w:eastAsia="en-AU"/>
        </w:rPr>
      </w:pPr>
    </w:p>
    <w:p w14:paraId="1CC2EF8C" w14:textId="77777777" w:rsidR="00200BD9" w:rsidRPr="00200BD9" w:rsidRDefault="00200BD9" w:rsidP="00200BD9">
      <w:pPr>
        <w:shd w:val="clear" w:color="auto" w:fill="FFFFFF"/>
        <w:spacing w:before="120" w:after="120" w:line="276" w:lineRule="atLeast"/>
        <w:ind w:left="283" w:right="283"/>
        <w:rPr>
          <w:rFonts w:ascii="Times New Roman" w:eastAsia="Times New Roman" w:hAnsi="Times New Roman" w:cs="Times New Roman"/>
          <w:color w:val="000000"/>
          <w:sz w:val="24"/>
          <w:szCs w:val="24"/>
          <w:lang w:eastAsia="en-AU"/>
        </w:rPr>
      </w:pPr>
      <w:r w:rsidRPr="00200BD9">
        <w:rPr>
          <w:rFonts w:ascii="Times New Roman" w:eastAsia="Times New Roman" w:hAnsi="Times New Roman" w:cs="Times New Roman"/>
          <w:b/>
          <w:bCs/>
          <w:color w:val="000000"/>
          <w:sz w:val="24"/>
          <w:szCs w:val="24"/>
          <w:lang w:eastAsia="en-AU"/>
        </w:rPr>
        <w:t>Human rights implications</w:t>
      </w:r>
    </w:p>
    <w:p w14:paraId="7D6C8FB8" w14:textId="559EB7F4" w:rsidR="00200BD9" w:rsidRDefault="00200BD9" w:rsidP="00200BD9">
      <w:pPr>
        <w:shd w:val="clear" w:color="auto" w:fill="FFFFFF"/>
        <w:spacing w:before="120" w:after="120" w:line="276" w:lineRule="atLeast"/>
        <w:ind w:left="283" w:right="283"/>
        <w:rPr>
          <w:rFonts w:ascii="Times New Roman" w:eastAsia="Times New Roman" w:hAnsi="Times New Roman" w:cs="Times New Roman"/>
          <w:color w:val="000000"/>
          <w:sz w:val="24"/>
          <w:szCs w:val="24"/>
          <w:lang w:eastAsia="en-AU"/>
        </w:rPr>
      </w:pPr>
      <w:r w:rsidRPr="00200BD9">
        <w:rPr>
          <w:rFonts w:ascii="Times New Roman" w:eastAsia="Times New Roman" w:hAnsi="Times New Roman" w:cs="Times New Roman"/>
          <w:color w:val="000000"/>
          <w:sz w:val="24"/>
          <w:szCs w:val="24"/>
          <w:lang w:eastAsia="en-AU"/>
        </w:rPr>
        <w:t>This Legislative Instrument does not engage any of the applicable rights or freedoms.</w:t>
      </w:r>
    </w:p>
    <w:p w14:paraId="4503E75B" w14:textId="77777777" w:rsidR="00200BD9" w:rsidRPr="00200BD9" w:rsidRDefault="00200BD9" w:rsidP="00200BD9">
      <w:pPr>
        <w:shd w:val="clear" w:color="auto" w:fill="FFFFFF"/>
        <w:spacing w:before="120" w:after="120" w:line="276" w:lineRule="atLeast"/>
        <w:ind w:left="283" w:right="283"/>
        <w:rPr>
          <w:rFonts w:ascii="Times New Roman" w:eastAsia="Times New Roman" w:hAnsi="Times New Roman" w:cs="Times New Roman"/>
          <w:color w:val="000000"/>
          <w:sz w:val="24"/>
          <w:szCs w:val="24"/>
          <w:lang w:eastAsia="en-AU"/>
        </w:rPr>
      </w:pPr>
    </w:p>
    <w:p w14:paraId="48D27915" w14:textId="77777777" w:rsidR="00200BD9" w:rsidRPr="00200BD9" w:rsidRDefault="00200BD9" w:rsidP="00200BD9">
      <w:pPr>
        <w:shd w:val="clear" w:color="auto" w:fill="FFFFFF"/>
        <w:spacing w:before="120" w:after="120" w:line="276" w:lineRule="atLeast"/>
        <w:ind w:left="283" w:right="283"/>
        <w:rPr>
          <w:rFonts w:ascii="Times New Roman" w:eastAsia="Times New Roman" w:hAnsi="Times New Roman" w:cs="Times New Roman"/>
          <w:color w:val="000000"/>
          <w:sz w:val="24"/>
          <w:szCs w:val="24"/>
          <w:lang w:eastAsia="en-AU"/>
        </w:rPr>
      </w:pPr>
      <w:r w:rsidRPr="00200BD9">
        <w:rPr>
          <w:rFonts w:ascii="Times New Roman" w:eastAsia="Times New Roman" w:hAnsi="Times New Roman" w:cs="Times New Roman"/>
          <w:b/>
          <w:bCs/>
          <w:color w:val="000000"/>
          <w:sz w:val="24"/>
          <w:szCs w:val="24"/>
          <w:lang w:eastAsia="en-AU"/>
        </w:rPr>
        <w:t>Conclusion</w:t>
      </w:r>
    </w:p>
    <w:p w14:paraId="4D7C028E" w14:textId="41CF5996" w:rsidR="00200BD9" w:rsidRDefault="00200BD9" w:rsidP="00200BD9">
      <w:pPr>
        <w:shd w:val="clear" w:color="auto" w:fill="FFFFFF"/>
        <w:spacing w:before="120" w:after="120" w:line="276" w:lineRule="atLeast"/>
        <w:ind w:left="283" w:right="283"/>
        <w:rPr>
          <w:rFonts w:ascii="Times New Roman" w:eastAsia="Times New Roman" w:hAnsi="Times New Roman" w:cs="Times New Roman"/>
          <w:color w:val="000000"/>
          <w:sz w:val="24"/>
          <w:szCs w:val="24"/>
          <w:lang w:eastAsia="en-AU"/>
        </w:rPr>
      </w:pPr>
      <w:r w:rsidRPr="00200BD9">
        <w:rPr>
          <w:rFonts w:ascii="Times New Roman" w:eastAsia="Times New Roman" w:hAnsi="Times New Roman" w:cs="Times New Roman"/>
          <w:color w:val="000000"/>
          <w:sz w:val="24"/>
          <w:szCs w:val="24"/>
          <w:lang w:eastAsia="en-AU"/>
        </w:rPr>
        <w:t>This Legislative Instrument is compatible with human rights as it does not raise any human rights issues.</w:t>
      </w:r>
    </w:p>
    <w:p w14:paraId="4AACACED" w14:textId="77777777" w:rsidR="00200BD9" w:rsidRPr="00200BD9" w:rsidRDefault="00200BD9" w:rsidP="00200BD9">
      <w:pPr>
        <w:shd w:val="clear" w:color="auto" w:fill="FFFFFF"/>
        <w:spacing w:before="120" w:after="120" w:line="276" w:lineRule="atLeast"/>
        <w:ind w:left="283" w:right="283"/>
        <w:rPr>
          <w:rFonts w:ascii="Times New Roman" w:eastAsia="Times New Roman" w:hAnsi="Times New Roman" w:cs="Times New Roman"/>
          <w:color w:val="000000"/>
          <w:sz w:val="24"/>
          <w:szCs w:val="24"/>
          <w:lang w:eastAsia="en-AU"/>
        </w:rPr>
      </w:pPr>
    </w:p>
    <w:p w14:paraId="297AD8F4" w14:textId="2BD47398" w:rsidR="00200BD9" w:rsidRPr="00200BD9" w:rsidRDefault="00200BD9" w:rsidP="00200BD9">
      <w:pPr>
        <w:shd w:val="clear" w:color="auto" w:fill="FFFFFF"/>
        <w:spacing w:before="120" w:after="120" w:line="276" w:lineRule="atLeast"/>
        <w:jc w:val="center"/>
        <w:rPr>
          <w:rFonts w:ascii="Times New Roman" w:eastAsia="Times New Roman" w:hAnsi="Times New Roman" w:cs="Times New Roman"/>
          <w:color w:val="000000"/>
          <w:sz w:val="24"/>
          <w:szCs w:val="24"/>
          <w:lang w:eastAsia="en-AU"/>
        </w:rPr>
      </w:pPr>
      <w:r w:rsidRPr="00200BD9">
        <w:rPr>
          <w:rFonts w:ascii="Times New Roman" w:eastAsia="Times New Roman" w:hAnsi="Times New Roman" w:cs="Times New Roman"/>
          <w:b/>
          <w:bCs/>
          <w:color w:val="000000"/>
          <w:sz w:val="24"/>
          <w:szCs w:val="24"/>
          <w:lang w:eastAsia="en-AU"/>
        </w:rPr>
        <w:t xml:space="preserve">The Hon </w:t>
      </w:r>
      <w:r>
        <w:rPr>
          <w:rFonts w:ascii="Times New Roman" w:eastAsia="Times New Roman" w:hAnsi="Times New Roman" w:cs="Times New Roman"/>
          <w:b/>
          <w:bCs/>
          <w:color w:val="000000"/>
          <w:sz w:val="24"/>
          <w:szCs w:val="24"/>
          <w:lang w:eastAsia="en-AU"/>
        </w:rPr>
        <w:t>Chris Bowen</w:t>
      </w:r>
      <w:r w:rsidRPr="00200BD9">
        <w:rPr>
          <w:rFonts w:ascii="Times New Roman" w:eastAsia="Times New Roman" w:hAnsi="Times New Roman" w:cs="Times New Roman"/>
          <w:b/>
          <w:bCs/>
          <w:color w:val="FF0000"/>
          <w:sz w:val="24"/>
          <w:szCs w:val="24"/>
          <w:lang w:eastAsia="en-AU"/>
        </w:rPr>
        <w:t> </w:t>
      </w:r>
      <w:r w:rsidRPr="00200BD9">
        <w:rPr>
          <w:rFonts w:ascii="Times New Roman" w:eastAsia="Times New Roman" w:hAnsi="Times New Roman" w:cs="Times New Roman"/>
          <w:b/>
          <w:bCs/>
          <w:color w:val="000000"/>
          <w:sz w:val="24"/>
          <w:szCs w:val="24"/>
          <w:lang w:eastAsia="en-AU"/>
        </w:rPr>
        <w:t>MP</w:t>
      </w:r>
    </w:p>
    <w:p w14:paraId="68E1DA89" w14:textId="0B920A63" w:rsidR="00200BD9" w:rsidRPr="00200BD9" w:rsidRDefault="00200BD9" w:rsidP="00200BD9">
      <w:pPr>
        <w:shd w:val="clear" w:color="auto" w:fill="FFFFFF"/>
        <w:spacing w:before="120" w:after="120" w:line="276" w:lineRule="atLeast"/>
        <w:ind w:left="283" w:right="283"/>
        <w:jc w:val="center"/>
        <w:rPr>
          <w:rFonts w:ascii="Times New Roman" w:eastAsia="Times New Roman" w:hAnsi="Times New Roman" w:cs="Times New Roman"/>
          <w:color w:val="000000"/>
          <w:sz w:val="24"/>
          <w:szCs w:val="24"/>
          <w:lang w:eastAsia="en-AU"/>
        </w:rPr>
      </w:pPr>
      <w:r w:rsidRPr="00200BD9">
        <w:rPr>
          <w:rFonts w:ascii="Times New Roman" w:eastAsia="Times New Roman" w:hAnsi="Times New Roman" w:cs="Times New Roman"/>
          <w:b/>
          <w:bCs/>
          <w:color w:val="000000"/>
          <w:sz w:val="24"/>
          <w:szCs w:val="24"/>
          <w:lang w:eastAsia="en-AU"/>
        </w:rPr>
        <w:t xml:space="preserve">Minister for </w:t>
      </w:r>
      <w:r>
        <w:rPr>
          <w:rFonts w:ascii="Times New Roman" w:eastAsia="Times New Roman" w:hAnsi="Times New Roman" w:cs="Times New Roman"/>
          <w:b/>
          <w:bCs/>
          <w:color w:val="000000"/>
          <w:sz w:val="24"/>
          <w:szCs w:val="24"/>
          <w:lang w:eastAsia="en-AU"/>
        </w:rPr>
        <w:t>Climate Change and Energy</w:t>
      </w:r>
    </w:p>
    <w:p w14:paraId="141ECA08" w14:textId="77777777" w:rsidR="00200BD9" w:rsidRPr="00B22E52" w:rsidRDefault="00200BD9" w:rsidP="00902BB2">
      <w:pPr>
        <w:rPr>
          <w:rFonts w:ascii="Times New Roman" w:hAnsi="Times New Roman" w:cs="Times New Roman"/>
          <w:sz w:val="24"/>
          <w:szCs w:val="24"/>
        </w:rPr>
      </w:pPr>
    </w:p>
    <w:sectPr w:rsidR="00200BD9" w:rsidRPr="00B22E52" w:rsidSect="003253E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DDC2" w14:textId="77777777" w:rsidR="00702402" w:rsidRDefault="00702402" w:rsidP="00BB76A3">
      <w:pPr>
        <w:spacing w:after="0" w:line="240" w:lineRule="auto"/>
      </w:pPr>
      <w:r>
        <w:separator/>
      </w:r>
    </w:p>
  </w:endnote>
  <w:endnote w:type="continuationSeparator" w:id="0">
    <w:p w14:paraId="1CDE901C" w14:textId="77777777" w:rsidR="00702402" w:rsidRDefault="00702402" w:rsidP="00BB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5157" w14:textId="77777777" w:rsidR="00702402" w:rsidRDefault="00702402" w:rsidP="00BB76A3">
      <w:pPr>
        <w:spacing w:after="0" w:line="240" w:lineRule="auto"/>
      </w:pPr>
      <w:r>
        <w:separator/>
      </w:r>
    </w:p>
  </w:footnote>
  <w:footnote w:type="continuationSeparator" w:id="0">
    <w:p w14:paraId="44019FF4" w14:textId="77777777" w:rsidR="00702402" w:rsidRDefault="00702402" w:rsidP="00BB7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A42"/>
    <w:multiLevelType w:val="multilevel"/>
    <w:tmpl w:val="A5FE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C6D38"/>
    <w:multiLevelType w:val="hybridMultilevel"/>
    <w:tmpl w:val="BF607938"/>
    <w:lvl w:ilvl="0" w:tplc="241E042C">
      <w:numFmt w:val="bullet"/>
      <w:lvlText w:val=""/>
      <w:lvlJc w:val="left"/>
      <w:pPr>
        <w:ind w:left="720" w:hanging="360"/>
      </w:pPr>
      <w:rPr>
        <w:rFonts w:ascii="Wingdings" w:eastAsiaTheme="minorHAnsi" w:hAnsi="Wingdings" w:cs="Times New Roman" w:hint="default"/>
      </w:rPr>
    </w:lvl>
    <w:lvl w:ilvl="1" w:tplc="4F1EB52E" w:tentative="1">
      <w:start w:val="1"/>
      <w:numFmt w:val="bullet"/>
      <w:lvlText w:val="o"/>
      <w:lvlJc w:val="left"/>
      <w:pPr>
        <w:ind w:left="1440" w:hanging="360"/>
      </w:pPr>
      <w:rPr>
        <w:rFonts w:ascii="Courier New" w:hAnsi="Courier New" w:cs="Courier New" w:hint="default"/>
      </w:rPr>
    </w:lvl>
    <w:lvl w:ilvl="2" w:tplc="4878BB8E" w:tentative="1">
      <w:start w:val="1"/>
      <w:numFmt w:val="bullet"/>
      <w:lvlText w:val=""/>
      <w:lvlJc w:val="left"/>
      <w:pPr>
        <w:ind w:left="2160" w:hanging="360"/>
      </w:pPr>
      <w:rPr>
        <w:rFonts w:ascii="Wingdings" w:hAnsi="Wingdings" w:hint="default"/>
      </w:rPr>
    </w:lvl>
    <w:lvl w:ilvl="3" w:tplc="C46A8BAC" w:tentative="1">
      <w:start w:val="1"/>
      <w:numFmt w:val="bullet"/>
      <w:lvlText w:val=""/>
      <w:lvlJc w:val="left"/>
      <w:pPr>
        <w:ind w:left="2880" w:hanging="360"/>
      </w:pPr>
      <w:rPr>
        <w:rFonts w:ascii="Symbol" w:hAnsi="Symbol" w:hint="default"/>
      </w:rPr>
    </w:lvl>
    <w:lvl w:ilvl="4" w:tplc="AAFAC06E" w:tentative="1">
      <w:start w:val="1"/>
      <w:numFmt w:val="bullet"/>
      <w:lvlText w:val="o"/>
      <w:lvlJc w:val="left"/>
      <w:pPr>
        <w:ind w:left="3600" w:hanging="360"/>
      </w:pPr>
      <w:rPr>
        <w:rFonts w:ascii="Courier New" w:hAnsi="Courier New" w:cs="Courier New" w:hint="default"/>
      </w:rPr>
    </w:lvl>
    <w:lvl w:ilvl="5" w:tplc="D33A0A4A" w:tentative="1">
      <w:start w:val="1"/>
      <w:numFmt w:val="bullet"/>
      <w:lvlText w:val=""/>
      <w:lvlJc w:val="left"/>
      <w:pPr>
        <w:ind w:left="4320" w:hanging="360"/>
      </w:pPr>
      <w:rPr>
        <w:rFonts w:ascii="Wingdings" w:hAnsi="Wingdings" w:hint="default"/>
      </w:rPr>
    </w:lvl>
    <w:lvl w:ilvl="6" w:tplc="27E85AAE" w:tentative="1">
      <w:start w:val="1"/>
      <w:numFmt w:val="bullet"/>
      <w:lvlText w:val=""/>
      <w:lvlJc w:val="left"/>
      <w:pPr>
        <w:ind w:left="5040" w:hanging="360"/>
      </w:pPr>
      <w:rPr>
        <w:rFonts w:ascii="Symbol" w:hAnsi="Symbol" w:hint="default"/>
      </w:rPr>
    </w:lvl>
    <w:lvl w:ilvl="7" w:tplc="30047446" w:tentative="1">
      <w:start w:val="1"/>
      <w:numFmt w:val="bullet"/>
      <w:lvlText w:val="o"/>
      <w:lvlJc w:val="left"/>
      <w:pPr>
        <w:ind w:left="5760" w:hanging="360"/>
      </w:pPr>
      <w:rPr>
        <w:rFonts w:ascii="Courier New" w:hAnsi="Courier New" w:cs="Courier New" w:hint="default"/>
      </w:rPr>
    </w:lvl>
    <w:lvl w:ilvl="8" w:tplc="FCEC9350" w:tentative="1">
      <w:start w:val="1"/>
      <w:numFmt w:val="bullet"/>
      <w:lvlText w:val=""/>
      <w:lvlJc w:val="left"/>
      <w:pPr>
        <w:ind w:left="6480" w:hanging="360"/>
      </w:pPr>
      <w:rPr>
        <w:rFonts w:ascii="Wingdings" w:hAnsi="Wingdings" w:hint="default"/>
      </w:rPr>
    </w:lvl>
  </w:abstractNum>
  <w:abstractNum w:abstractNumId="2" w15:restartNumberingAfterBreak="0">
    <w:nsid w:val="1FD57036"/>
    <w:multiLevelType w:val="hybridMultilevel"/>
    <w:tmpl w:val="23D64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960FEB"/>
    <w:multiLevelType w:val="hybridMultilevel"/>
    <w:tmpl w:val="D53CE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B3690"/>
    <w:multiLevelType w:val="hybridMultilevel"/>
    <w:tmpl w:val="498842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927"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E90910"/>
    <w:multiLevelType w:val="hybridMultilevel"/>
    <w:tmpl w:val="18BEAA2A"/>
    <w:lvl w:ilvl="0" w:tplc="DA3A6A80">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3825C2"/>
    <w:multiLevelType w:val="multilevel"/>
    <w:tmpl w:val="6BAC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3F500C"/>
    <w:multiLevelType w:val="hybridMultilevel"/>
    <w:tmpl w:val="9B6AAF2E"/>
    <w:lvl w:ilvl="0" w:tplc="B79C8AEC">
      <w:numFmt w:val="bullet"/>
      <w:lvlText w:val="-"/>
      <w:lvlJc w:val="left"/>
      <w:pPr>
        <w:ind w:left="720" w:hanging="360"/>
      </w:pPr>
      <w:rPr>
        <w:rFonts w:ascii="Times New Roman" w:eastAsiaTheme="minorHAnsi" w:hAnsi="Times New Roman" w:cs="Times New Roman" w:hint="default"/>
      </w:rPr>
    </w:lvl>
    <w:lvl w:ilvl="1" w:tplc="1102EAB0">
      <w:start w:val="1"/>
      <w:numFmt w:val="bullet"/>
      <w:lvlText w:val="o"/>
      <w:lvlJc w:val="left"/>
      <w:pPr>
        <w:ind w:left="1440" w:hanging="360"/>
      </w:pPr>
      <w:rPr>
        <w:rFonts w:ascii="Courier New" w:hAnsi="Courier New" w:cs="Courier New" w:hint="default"/>
      </w:rPr>
    </w:lvl>
    <w:lvl w:ilvl="2" w:tplc="2200D21E">
      <w:start w:val="1"/>
      <w:numFmt w:val="bullet"/>
      <w:lvlText w:val=""/>
      <w:lvlJc w:val="left"/>
      <w:pPr>
        <w:ind w:left="2160" w:hanging="360"/>
      </w:pPr>
      <w:rPr>
        <w:rFonts w:ascii="Wingdings" w:hAnsi="Wingdings" w:hint="default"/>
      </w:rPr>
    </w:lvl>
    <w:lvl w:ilvl="3" w:tplc="6A8E4EEC" w:tentative="1">
      <w:start w:val="1"/>
      <w:numFmt w:val="bullet"/>
      <w:lvlText w:val=""/>
      <w:lvlJc w:val="left"/>
      <w:pPr>
        <w:ind w:left="2880" w:hanging="360"/>
      </w:pPr>
      <w:rPr>
        <w:rFonts w:ascii="Symbol" w:hAnsi="Symbol" w:hint="default"/>
      </w:rPr>
    </w:lvl>
    <w:lvl w:ilvl="4" w:tplc="4432A488" w:tentative="1">
      <w:start w:val="1"/>
      <w:numFmt w:val="bullet"/>
      <w:lvlText w:val="o"/>
      <w:lvlJc w:val="left"/>
      <w:pPr>
        <w:ind w:left="3600" w:hanging="360"/>
      </w:pPr>
      <w:rPr>
        <w:rFonts w:ascii="Courier New" w:hAnsi="Courier New" w:cs="Courier New" w:hint="default"/>
      </w:rPr>
    </w:lvl>
    <w:lvl w:ilvl="5" w:tplc="8CF4F694" w:tentative="1">
      <w:start w:val="1"/>
      <w:numFmt w:val="bullet"/>
      <w:lvlText w:val=""/>
      <w:lvlJc w:val="left"/>
      <w:pPr>
        <w:ind w:left="4320" w:hanging="360"/>
      </w:pPr>
      <w:rPr>
        <w:rFonts w:ascii="Wingdings" w:hAnsi="Wingdings" w:hint="default"/>
      </w:rPr>
    </w:lvl>
    <w:lvl w:ilvl="6" w:tplc="0F860770" w:tentative="1">
      <w:start w:val="1"/>
      <w:numFmt w:val="bullet"/>
      <w:lvlText w:val=""/>
      <w:lvlJc w:val="left"/>
      <w:pPr>
        <w:ind w:left="5040" w:hanging="360"/>
      </w:pPr>
      <w:rPr>
        <w:rFonts w:ascii="Symbol" w:hAnsi="Symbol" w:hint="default"/>
      </w:rPr>
    </w:lvl>
    <w:lvl w:ilvl="7" w:tplc="D1B25ABA" w:tentative="1">
      <w:start w:val="1"/>
      <w:numFmt w:val="bullet"/>
      <w:lvlText w:val="o"/>
      <w:lvlJc w:val="left"/>
      <w:pPr>
        <w:ind w:left="5760" w:hanging="360"/>
      </w:pPr>
      <w:rPr>
        <w:rFonts w:ascii="Courier New" w:hAnsi="Courier New" w:cs="Courier New" w:hint="default"/>
      </w:rPr>
    </w:lvl>
    <w:lvl w:ilvl="8" w:tplc="F1EEEADE" w:tentative="1">
      <w:start w:val="1"/>
      <w:numFmt w:val="bullet"/>
      <w:lvlText w:val=""/>
      <w:lvlJc w:val="left"/>
      <w:pPr>
        <w:ind w:left="6480" w:hanging="360"/>
      </w:pPr>
      <w:rPr>
        <w:rFonts w:ascii="Wingdings" w:hAnsi="Wingdings" w:hint="default"/>
      </w:rPr>
    </w:lvl>
  </w:abstractNum>
  <w:abstractNum w:abstractNumId="8" w15:restartNumberingAfterBreak="0">
    <w:nsid w:val="3F270E50"/>
    <w:multiLevelType w:val="multilevel"/>
    <w:tmpl w:val="9C5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824CF7"/>
    <w:multiLevelType w:val="hybridMultilevel"/>
    <w:tmpl w:val="C2584B0C"/>
    <w:lvl w:ilvl="0" w:tplc="42D676B2">
      <w:start w:val="1"/>
      <w:numFmt w:val="decimal"/>
      <w:lvlText w:val="%1."/>
      <w:lvlJc w:val="left"/>
      <w:pPr>
        <w:ind w:left="720" w:hanging="360"/>
      </w:pPr>
      <w:rPr>
        <w:rFonts w:hint="default"/>
      </w:rPr>
    </w:lvl>
    <w:lvl w:ilvl="1" w:tplc="0298B922" w:tentative="1">
      <w:start w:val="1"/>
      <w:numFmt w:val="lowerLetter"/>
      <w:lvlText w:val="%2."/>
      <w:lvlJc w:val="left"/>
      <w:pPr>
        <w:ind w:left="1440" w:hanging="360"/>
      </w:pPr>
    </w:lvl>
    <w:lvl w:ilvl="2" w:tplc="E050E702" w:tentative="1">
      <w:start w:val="1"/>
      <w:numFmt w:val="lowerRoman"/>
      <w:lvlText w:val="%3."/>
      <w:lvlJc w:val="right"/>
      <w:pPr>
        <w:ind w:left="2160" w:hanging="180"/>
      </w:pPr>
    </w:lvl>
    <w:lvl w:ilvl="3" w:tplc="CB1EFADC" w:tentative="1">
      <w:start w:val="1"/>
      <w:numFmt w:val="decimal"/>
      <w:lvlText w:val="%4."/>
      <w:lvlJc w:val="left"/>
      <w:pPr>
        <w:ind w:left="2880" w:hanging="360"/>
      </w:pPr>
    </w:lvl>
    <w:lvl w:ilvl="4" w:tplc="9718FCEA" w:tentative="1">
      <w:start w:val="1"/>
      <w:numFmt w:val="lowerLetter"/>
      <w:lvlText w:val="%5."/>
      <w:lvlJc w:val="left"/>
      <w:pPr>
        <w:ind w:left="3600" w:hanging="360"/>
      </w:pPr>
    </w:lvl>
    <w:lvl w:ilvl="5" w:tplc="5D04FE26" w:tentative="1">
      <w:start w:val="1"/>
      <w:numFmt w:val="lowerRoman"/>
      <w:lvlText w:val="%6."/>
      <w:lvlJc w:val="right"/>
      <w:pPr>
        <w:ind w:left="4320" w:hanging="180"/>
      </w:pPr>
    </w:lvl>
    <w:lvl w:ilvl="6" w:tplc="88B61BFE" w:tentative="1">
      <w:start w:val="1"/>
      <w:numFmt w:val="decimal"/>
      <w:lvlText w:val="%7."/>
      <w:lvlJc w:val="left"/>
      <w:pPr>
        <w:ind w:left="5040" w:hanging="360"/>
      </w:pPr>
    </w:lvl>
    <w:lvl w:ilvl="7" w:tplc="4E28D3E2" w:tentative="1">
      <w:start w:val="1"/>
      <w:numFmt w:val="lowerLetter"/>
      <w:lvlText w:val="%8."/>
      <w:lvlJc w:val="left"/>
      <w:pPr>
        <w:ind w:left="5760" w:hanging="360"/>
      </w:pPr>
    </w:lvl>
    <w:lvl w:ilvl="8" w:tplc="3294A0B0" w:tentative="1">
      <w:start w:val="1"/>
      <w:numFmt w:val="lowerRoman"/>
      <w:lvlText w:val="%9."/>
      <w:lvlJc w:val="right"/>
      <w:pPr>
        <w:ind w:left="6480" w:hanging="180"/>
      </w:pPr>
    </w:lvl>
  </w:abstractNum>
  <w:abstractNum w:abstractNumId="10" w15:restartNumberingAfterBreak="0">
    <w:nsid w:val="47E44A8F"/>
    <w:multiLevelType w:val="hybridMultilevel"/>
    <w:tmpl w:val="CD3858AC"/>
    <w:lvl w:ilvl="0" w:tplc="48263E98">
      <w:numFmt w:val="bullet"/>
      <w:lvlText w:val=""/>
      <w:lvlJc w:val="left"/>
      <w:pPr>
        <w:ind w:left="720" w:hanging="360"/>
      </w:pPr>
      <w:rPr>
        <w:rFonts w:ascii="Symbol" w:eastAsiaTheme="minorHAnsi" w:hAnsi="Symbol"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0E4F47"/>
    <w:multiLevelType w:val="hybridMultilevel"/>
    <w:tmpl w:val="66B0FFC6"/>
    <w:lvl w:ilvl="0" w:tplc="39D87C2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846EDF"/>
    <w:multiLevelType w:val="hybridMultilevel"/>
    <w:tmpl w:val="470A9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4A1694"/>
    <w:multiLevelType w:val="hybridMultilevel"/>
    <w:tmpl w:val="DD12A6B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4" w15:restartNumberingAfterBreak="0">
    <w:nsid w:val="70DA374B"/>
    <w:multiLevelType w:val="multilevel"/>
    <w:tmpl w:val="0CAC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EB1086"/>
    <w:multiLevelType w:val="hybridMultilevel"/>
    <w:tmpl w:val="EF5096E8"/>
    <w:lvl w:ilvl="0" w:tplc="07C45B2C">
      <w:numFmt w:val="bullet"/>
      <w:lvlText w:val="-"/>
      <w:lvlJc w:val="left"/>
      <w:pPr>
        <w:ind w:left="720" w:hanging="360"/>
      </w:pPr>
      <w:rPr>
        <w:rFonts w:ascii="Calibri" w:eastAsiaTheme="minorHAnsi" w:hAnsi="Calibri" w:cs="Calibri" w:hint="default"/>
      </w:rPr>
    </w:lvl>
    <w:lvl w:ilvl="1" w:tplc="08060F94">
      <w:start w:val="1"/>
      <w:numFmt w:val="bullet"/>
      <w:lvlText w:val="o"/>
      <w:lvlJc w:val="left"/>
      <w:pPr>
        <w:ind w:left="1440" w:hanging="360"/>
      </w:pPr>
      <w:rPr>
        <w:rFonts w:ascii="Courier New" w:hAnsi="Courier New" w:cs="Courier New" w:hint="default"/>
      </w:rPr>
    </w:lvl>
    <w:lvl w:ilvl="2" w:tplc="ECFE4B52">
      <w:start w:val="1"/>
      <w:numFmt w:val="bullet"/>
      <w:lvlText w:val=""/>
      <w:lvlJc w:val="left"/>
      <w:pPr>
        <w:ind w:left="2160" w:hanging="360"/>
      </w:pPr>
      <w:rPr>
        <w:rFonts w:ascii="Wingdings" w:hAnsi="Wingdings" w:hint="default"/>
      </w:rPr>
    </w:lvl>
    <w:lvl w:ilvl="3" w:tplc="F4D4F7CE" w:tentative="1">
      <w:start w:val="1"/>
      <w:numFmt w:val="bullet"/>
      <w:lvlText w:val=""/>
      <w:lvlJc w:val="left"/>
      <w:pPr>
        <w:ind w:left="2880" w:hanging="360"/>
      </w:pPr>
      <w:rPr>
        <w:rFonts w:ascii="Symbol" w:hAnsi="Symbol" w:hint="default"/>
      </w:rPr>
    </w:lvl>
    <w:lvl w:ilvl="4" w:tplc="5D8E9788" w:tentative="1">
      <w:start w:val="1"/>
      <w:numFmt w:val="bullet"/>
      <w:lvlText w:val="o"/>
      <w:lvlJc w:val="left"/>
      <w:pPr>
        <w:ind w:left="3600" w:hanging="360"/>
      </w:pPr>
      <w:rPr>
        <w:rFonts w:ascii="Courier New" w:hAnsi="Courier New" w:cs="Courier New" w:hint="default"/>
      </w:rPr>
    </w:lvl>
    <w:lvl w:ilvl="5" w:tplc="A678E6D2" w:tentative="1">
      <w:start w:val="1"/>
      <w:numFmt w:val="bullet"/>
      <w:lvlText w:val=""/>
      <w:lvlJc w:val="left"/>
      <w:pPr>
        <w:ind w:left="4320" w:hanging="360"/>
      </w:pPr>
      <w:rPr>
        <w:rFonts w:ascii="Wingdings" w:hAnsi="Wingdings" w:hint="default"/>
      </w:rPr>
    </w:lvl>
    <w:lvl w:ilvl="6" w:tplc="C83EA1BA" w:tentative="1">
      <w:start w:val="1"/>
      <w:numFmt w:val="bullet"/>
      <w:lvlText w:val=""/>
      <w:lvlJc w:val="left"/>
      <w:pPr>
        <w:ind w:left="5040" w:hanging="360"/>
      </w:pPr>
      <w:rPr>
        <w:rFonts w:ascii="Symbol" w:hAnsi="Symbol" w:hint="default"/>
      </w:rPr>
    </w:lvl>
    <w:lvl w:ilvl="7" w:tplc="CA02685C" w:tentative="1">
      <w:start w:val="1"/>
      <w:numFmt w:val="bullet"/>
      <w:lvlText w:val="o"/>
      <w:lvlJc w:val="left"/>
      <w:pPr>
        <w:ind w:left="5760" w:hanging="360"/>
      </w:pPr>
      <w:rPr>
        <w:rFonts w:ascii="Courier New" w:hAnsi="Courier New" w:cs="Courier New" w:hint="default"/>
      </w:rPr>
    </w:lvl>
    <w:lvl w:ilvl="8" w:tplc="18641F18" w:tentative="1">
      <w:start w:val="1"/>
      <w:numFmt w:val="bullet"/>
      <w:lvlText w:val=""/>
      <w:lvlJc w:val="left"/>
      <w:pPr>
        <w:ind w:left="6480" w:hanging="360"/>
      </w:pPr>
      <w:rPr>
        <w:rFonts w:ascii="Wingdings" w:hAnsi="Wingdings" w:hint="default"/>
      </w:rPr>
    </w:lvl>
  </w:abstractNum>
  <w:num w:numId="1" w16cid:durableId="518276241">
    <w:abstractNumId w:val="7"/>
  </w:num>
  <w:num w:numId="2" w16cid:durableId="1580403380">
    <w:abstractNumId w:val="1"/>
  </w:num>
  <w:num w:numId="3" w16cid:durableId="750198011">
    <w:abstractNumId w:val="15"/>
  </w:num>
  <w:num w:numId="4" w16cid:durableId="1872112622">
    <w:abstractNumId w:val="9"/>
  </w:num>
  <w:num w:numId="5" w16cid:durableId="1734891807">
    <w:abstractNumId w:val="0"/>
  </w:num>
  <w:num w:numId="6" w16cid:durableId="1769231138">
    <w:abstractNumId w:val="8"/>
  </w:num>
  <w:num w:numId="7" w16cid:durableId="2146729866">
    <w:abstractNumId w:val="3"/>
  </w:num>
  <w:num w:numId="8" w16cid:durableId="1865903568">
    <w:abstractNumId w:val="4"/>
  </w:num>
  <w:num w:numId="9" w16cid:durableId="794374017">
    <w:abstractNumId w:val="10"/>
  </w:num>
  <w:num w:numId="10" w16cid:durableId="540677689">
    <w:abstractNumId w:val="12"/>
  </w:num>
  <w:num w:numId="11" w16cid:durableId="1790590616">
    <w:abstractNumId w:val="11"/>
  </w:num>
  <w:num w:numId="12" w16cid:durableId="533034137">
    <w:abstractNumId w:val="5"/>
  </w:num>
  <w:num w:numId="13" w16cid:durableId="1702052295">
    <w:abstractNumId w:val="14"/>
  </w:num>
  <w:num w:numId="14" w16cid:durableId="799609654">
    <w:abstractNumId w:val="6"/>
  </w:num>
  <w:num w:numId="15" w16cid:durableId="41103004">
    <w:abstractNumId w:val="13"/>
  </w:num>
  <w:num w:numId="16" w16cid:durableId="89365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E5"/>
    <w:rsid w:val="0000258E"/>
    <w:rsid w:val="000048B8"/>
    <w:rsid w:val="00006064"/>
    <w:rsid w:val="00016B97"/>
    <w:rsid w:val="00027471"/>
    <w:rsid w:val="00031EAB"/>
    <w:rsid w:val="00036747"/>
    <w:rsid w:val="00041BF3"/>
    <w:rsid w:val="00043A12"/>
    <w:rsid w:val="00043C84"/>
    <w:rsid w:val="00044F14"/>
    <w:rsid w:val="00045412"/>
    <w:rsid w:val="00047FD5"/>
    <w:rsid w:val="00055DF2"/>
    <w:rsid w:val="0005608C"/>
    <w:rsid w:val="0006332C"/>
    <w:rsid w:val="00067352"/>
    <w:rsid w:val="00081E14"/>
    <w:rsid w:val="000939A4"/>
    <w:rsid w:val="000957A2"/>
    <w:rsid w:val="00095C22"/>
    <w:rsid w:val="000A02C5"/>
    <w:rsid w:val="000A22EB"/>
    <w:rsid w:val="000A5E17"/>
    <w:rsid w:val="000A6689"/>
    <w:rsid w:val="000A70DA"/>
    <w:rsid w:val="000B3FC9"/>
    <w:rsid w:val="000B6521"/>
    <w:rsid w:val="000C6965"/>
    <w:rsid w:val="000D101D"/>
    <w:rsid w:val="000D31A6"/>
    <w:rsid w:val="000D4B24"/>
    <w:rsid w:val="000D6479"/>
    <w:rsid w:val="000D6BCB"/>
    <w:rsid w:val="000F20C1"/>
    <w:rsid w:val="000F29FF"/>
    <w:rsid w:val="000F42B4"/>
    <w:rsid w:val="000F5A96"/>
    <w:rsid w:val="000F6D94"/>
    <w:rsid w:val="000F7375"/>
    <w:rsid w:val="00100382"/>
    <w:rsid w:val="00100C0B"/>
    <w:rsid w:val="001021BE"/>
    <w:rsid w:val="00102214"/>
    <w:rsid w:val="00104C1E"/>
    <w:rsid w:val="00113133"/>
    <w:rsid w:val="00115EFA"/>
    <w:rsid w:val="001165EA"/>
    <w:rsid w:val="00122E54"/>
    <w:rsid w:val="001318A5"/>
    <w:rsid w:val="001340C0"/>
    <w:rsid w:val="00140C3A"/>
    <w:rsid w:val="0015326B"/>
    <w:rsid w:val="001600DD"/>
    <w:rsid w:val="001604A2"/>
    <w:rsid w:val="001622BF"/>
    <w:rsid w:val="0016727F"/>
    <w:rsid w:val="00167F02"/>
    <w:rsid w:val="00174187"/>
    <w:rsid w:val="001748F5"/>
    <w:rsid w:val="00177729"/>
    <w:rsid w:val="00185B56"/>
    <w:rsid w:val="00187115"/>
    <w:rsid w:val="001878B2"/>
    <w:rsid w:val="001878B6"/>
    <w:rsid w:val="00190B2A"/>
    <w:rsid w:val="00192087"/>
    <w:rsid w:val="001A022C"/>
    <w:rsid w:val="001B1502"/>
    <w:rsid w:val="001C4755"/>
    <w:rsid w:val="001D0A70"/>
    <w:rsid w:val="001D1C4D"/>
    <w:rsid w:val="001D32D0"/>
    <w:rsid w:val="001D3E51"/>
    <w:rsid w:val="001D72EB"/>
    <w:rsid w:val="001E1609"/>
    <w:rsid w:val="001E20AB"/>
    <w:rsid w:val="001E787A"/>
    <w:rsid w:val="001F1263"/>
    <w:rsid w:val="001F369E"/>
    <w:rsid w:val="001F4732"/>
    <w:rsid w:val="001F4C6F"/>
    <w:rsid w:val="00200BD9"/>
    <w:rsid w:val="00204BE0"/>
    <w:rsid w:val="00206DB6"/>
    <w:rsid w:val="00214943"/>
    <w:rsid w:val="00214A66"/>
    <w:rsid w:val="00214BA1"/>
    <w:rsid w:val="00222C84"/>
    <w:rsid w:val="00233EC6"/>
    <w:rsid w:val="0023491D"/>
    <w:rsid w:val="00234A46"/>
    <w:rsid w:val="002370B2"/>
    <w:rsid w:val="002420CC"/>
    <w:rsid w:val="0024325E"/>
    <w:rsid w:val="002449A1"/>
    <w:rsid w:val="00252F39"/>
    <w:rsid w:val="00253EAE"/>
    <w:rsid w:val="00261821"/>
    <w:rsid w:val="00261E0F"/>
    <w:rsid w:val="00265475"/>
    <w:rsid w:val="002735C5"/>
    <w:rsid w:val="00277083"/>
    <w:rsid w:val="002808A7"/>
    <w:rsid w:val="00286343"/>
    <w:rsid w:val="002908DE"/>
    <w:rsid w:val="002954B9"/>
    <w:rsid w:val="00297C90"/>
    <w:rsid w:val="002A2CB3"/>
    <w:rsid w:val="002A658C"/>
    <w:rsid w:val="002A7462"/>
    <w:rsid w:val="002B2122"/>
    <w:rsid w:val="002B757B"/>
    <w:rsid w:val="002C2725"/>
    <w:rsid w:val="002C5DFA"/>
    <w:rsid w:val="002D54A8"/>
    <w:rsid w:val="002E134D"/>
    <w:rsid w:val="002E2FC4"/>
    <w:rsid w:val="002E65D9"/>
    <w:rsid w:val="002F2DC6"/>
    <w:rsid w:val="002F4976"/>
    <w:rsid w:val="002F555E"/>
    <w:rsid w:val="002F59A9"/>
    <w:rsid w:val="003066A8"/>
    <w:rsid w:val="00310E5B"/>
    <w:rsid w:val="0031514C"/>
    <w:rsid w:val="003179B5"/>
    <w:rsid w:val="003253E8"/>
    <w:rsid w:val="0032554A"/>
    <w:rsid w:val="00326F59"/>
    <w:rsid w:val="00330586"/>
    <w:rsid w:val="00336410"/>
    <w:rsid w:val="00336D63"/>
    <w:rsid w:val="00337CDE"/>
    <w:rsid w:val="00340876"/>
    <w:rsid w:val="0035055F"/>
    <w:rsid w:val="00350E04"/>
    <w:rsid w:val="00351233"/>
    <w:rsid w:val="00351F63"/>
    <w:rsid w:val="00352DE7"/>
    <w:rsid w:val="00352F00"/>
    <w:rsid w:val="0035793C"/>
    <w:rsid w:val="003658F3"/>
    <w:rsid w:val="0037157F"/>
    <w:rsid w:val="00384CA0"/>
    <w:rsid w:val="003871D3"/>
    <w:rsid w:val="00392768"/>
    <w:rsid w:val="00393E42"/>
    <w:rsid w:val="00394A41"/>
    <w:rsid w:val="003A0662"/>
    <w:rsid w:val="003A1763"/>
    <w:rsid w:val="003B3A5F"/>
    <w:rsid w:val="003B734A"/>
    <w:rsid w:val="003B737C"/>
    <w:rsid w:val="003C1E02"/>
    <w:rsid w:val="003C26D9"/>
    <w:rsid w:val="003C3BC5"/>
    <w:rsid w:val="003C4128"/>
    <w:rsid w:val="003C52A9"/>
    <w:rsid w:val="003C60DA"/>
    <w:rsid w:val="003D289F"/>
    <w:rsid w:val="003D2E1D"/>
    <w:rsid w:val="003D2E57"/>
    <w:rsid w:val="003D404C"/>
    <w:rsid w:val="003D454A"/>
    <w:rsid w:val="003D4CED"/>
    <w:rsid w:val="003D6564"/>
    <w:rsid w:val="003D7524"/>
    <w:rsid w:val="003E3875"/>
    <w:rsid w:val="003F08CD"/>
    <w:rsid w:val="003F1DC5"/>
    <w:rsid w:val="003F2556"/>
    <w:rsid w:val="003F3D03"/>
    <w:rsid w:val="003F672E"/>
    <w:rsid w:val="004016A9"/>
    <w:rsid w:val="00407232"/>
    <w:rsid w:val="00407977"/>
    <w:rsid w:val="00411804"/>
    <w:rsid w:val="00414949"/>
    <w:rsid w:val="004153B8"/>
    <w:rsid w:val="004205AA"/>
    <w:rsid w:val="00421A46"/>
    <w:rsid w:val="00421CA7"/>
    <w:rsid w:val="004239CA"/>
    <w:rsid w:val="00426CF6"/>
    <w:rsid w:val="00427C4C"/>
    <w:rsid w:val="00431ACD"/>
    <w:rsid w:val="00434BF5"/>
    <w:rsid w:val="0044335D"/>
    <w:rsid w:val="004440BC"/>
    <w:rsid w:val="00445B9F"/>
    <w:rsid w:val="0044733F"/>
    <w:rsid w:val="00450FA3"/>
    <w:rsid w:val="00460406"/>
    <w:rsid w:val="0046153C"/>
    <w:rsid w:val="00466701"/>
    <w:rsid w:val="00470E85"/>
    <w:rsid w:val="00471936"/>
    <w:rsid w:val="00472347"/>
    <w:rsid w:val="004757E3"/>
    <w:rsid w:val="00475C90"/>
    <w:rsid w:val="00477AFE"/>
    <w:rsid w:val="0048178D"/>
    <w:rsid w:val="0048745D"/>
    <w:rsid w:val="00490569"/>
    <w:rsid w:val="0049365D"/>
    <w:rsid w:val="004946C5"/>
    <w:rsid w:val="00496120"/>
    <w:rsid w:val="004A1760"/>
    <w:rsid w:val="004A647A"/>
    <w:rsid w:val="004C053D"/>
    <w:rsid w:val="004C521F"/>
    <w:rsid w:val="004C537D"/>
    <w:rsid w:val="004C6F9D"/>
    <w:rsid w:val="004D302C"/>
    <w:rsid w:val="004D6C0A"/>
    <w:rsid w:val="004E0B89"/>
    <w:rsid w:val="004E2E92"/>
    <w:rsid w:val="004E3E1E"/>
    <w:rsid w:val="004E733F"/>
    <w:rsid w:val="004F3013"/>
    <w:rsid w:val="004F60DB"/>
    <w:rsid w:val="004F6E3C"/>
    <w:rsid w:val="004F71A2"/>
    <w:rsid w:val="00507902"/>
    <w:rsid w:val="005110ED"/>
    <w:rsid w:val="00515D50"/>
    <w:rsid w:val="005173F5"/>
    <w:rsid w:val="00517688"/>
    <w:rsid w:val="00517E31"/>
    <w:rsid w:val="00526037"/>
    <w:rsid w:val="0052634F"/>
    <w:rsid w:val="00527BC4"/>
    <w:rsid w:val="00531641"/>
    <w:rsid w:val="00532962"/>
    <w:rsid w:val="00533B10"/>
    <w:rsid w:val="005410BA"/>
    <w:rsid w:val="005437C6"/>
    <w:rsid w:val="00544CDB"/>
    <w:rsid w:val="005460DD"/>
    <w:rsid w:val="00547028"/>
    <w:rsid w:val="00552EE2"/>
    <w:rsid w:val="00555631"/>
    <w:rsid w:val="0055654A"/>
    <w:rsid w:val="005569CE"/>
    <w:rsid w:val="00562347"/>
    <w:rsid w:val="00565F38"/>
    <w:rsid w:val="00566946"/>
    <w:rsid w:val="0057436E"/>
    <w:rsid w:val="00575C84"/>
    <w:rsid w:val="005779B6"/>
    <w:rsid w:val="00580E1C"/>
    <w:rsid w:val="0058322F"/>
    <w:rsid w:val="0058378F"/>
    <w:rsid w:val="00583B67"/>
    <w:rsid w:val="005869C5"/>
    <w:rsid w:val="00590891"/>
    <w:rsid w:val="00594F81"/>
    <w:rsid w:val="00595003"/>
    <w:rsid w:val="005A16A1"/>
    <w:rsid w:val="005A36D3"/>
    <w:rsid w:val="005A575B"/>
    <w:rsid w:val="005A7813"/>
    <w:rsid w:val="005A7B1C"/>
    <w:rsid w:val="005B1587"/>
    <w:rsid w:val="005C162D"/>
    <w:rsid w:val="005C3EB4"/>
    <w:rsid w:val="005C6C7D"/>
    <w:rsid w:val="005D1A69"/>
    <w:rsid w:val="005D2E9C"/>
    <w:rsid w:val="005D3669"/>
    <w:rsid w:val="005D480D"/>
    <w:rsid w:val="005F16F9"/>
    <w:rsid w:val="005F322B"/>
    <w:rsid w:val="005F7A3C"/>
    <w:rsid w:val="0060395C"/>
    <w:rsid w:val="00607F29"/>
    <w:rsid w:val="00610718"/>
    <w:rsid w:val="00617D63"/>
    <w:rsid w:val="00626CBE"/>
    <w:rsid w:val="006302BA"/>
    <w:rsid w:val="00634567"/>
    <w:rsid w:val="00637001"/>
    <w:rsid w:val="00637C32"/>
    <w:rsid w:val="00637D3D"/>
    <w:rsid w:val="00650E4F"/>
    <w:rsid w:val="0065435D"/>
    <w:rsid w:val="0065756D"/>
    <w:rsid w:val="00657B7A"/>
    <w:rsid w:val="006612C7"/>
    <w:rsid w:val="006660B3"/>
    <w:rsid w:val="00672CC3"/>
    <w:rsid w:val="0067369F"/>
    <w:rsid w:val="006739F6"/>
    <w:rsid w:val="00675C07"/>
    <w:rsid w:val="006774DA"/>
    <w:rsid w:val="00682DE9"/>
    <w:rsid w:val="0068411F"/>
    <w:rsid w:val="00691789"/>
    <w:rsid w:val="006A02B8"/>
    <w:rsid w:val="006A6CB7"/>
    <w:rsid w:val="006B2AF2"/>
    <w:rsid w:val="006B3D6B"/>
    <w:rsid w:val="006B7B1A"/>
    <w:rsid w:val="006C4117"/>
    <w:rsid w:val="006E1B89"/>
    <w:rsid w:val="006E23DB"/>
    <w:rsid w:val="006E2E7F"/>
    <w:rsid w:val="006E41A0"/>
    <w:rsid w:val="006F3E26"/>
    <w:rsid w:val="00701440"/>
    <w:rsid w:val="00702402"/>
    <w:rsid w:val="00702B28"/>
    <w:rsid w:val="00703031"/>
    <w:rsid w:val="00705B48"/>
    <w:rsid w:val="00705E18"/>
    <w:rsid w:val="007104CE"/>
    <w:rsid w:val="007208B8"/>
    <w:rsid w:val="00722362"/>
    <w:rsid w:val="00731185"/>
    <w:rsid w:val="0074365C"/>
    <w:rsid w:val="00743ECA"/>
    <w:rsid w:val="00745BA8"/>
    <w:rsid w:val="00746CBB"/>
    <w:rsid w:val="007522B5"/>
    <w:rsid w:val="007526A4"/>
    <w:rsid w:val="0076573A"/>
    <w:rsid w:val="0077310E"/>
    <w:rsid w:val="00773206"/>
    <w:rsid w:val="00773A16"/>
    <w:rsid w:val="00777759"/>
    <w:rsid w:val="007777A0"/>
    <w:rsid w:val="00780614"/>
    <w:rsid w:val="007855E3"/>
    <w:rsid w:val="00786148"/>
    <w:rsid w:val="00786468"/>
    <w:rsid w:val="0079072B"/>
    <w:rsid w:val="0079533D"/>
    <w:rsid w:val="00796575"/>
    <w:rsid w:val="00796C35"/>
    <w:rsid w:val="007A6A27"/>
    <w:rsid w:val="007B1894"/>
    <w:rsid w:val="007D33A3"/>
    <w:rsid w:val="007D5ABF"/>
    <w:rsid w:val="007D74B5"/>
    <w:rsid w:val="007E4AC5"/>
    <w:rsid w:val="007F149D"/>
    <w:rsid w:val="007F1940"/>
    <w:rsid w:val="007F6FCD"/>
    <w:rsid w:val="007F73F2"/>
    <w:rsid w:val="00804979"/>
    <w:rsid w:val="00806A59"/>
    <w:rsid w:val="00810CE8"/>
    <w:rsid w:val="00811B2D"/>
    <w:rsid w:val="00821DC8"/>
    <w:rsid w:val="00823D06"/>
    <w:rsid w:val="00830373"/>
    <w:rsid w:val="00833F9E"/>
    <w:rsid w:val="00834F34"/>
    <w:rsid w:val="00835DE1"/>
    <w:rsid w:val="00840382"/>
    <w:rsid w:val="00840535"/>
    <w:rsid w:val="00843685"/>
    <w:rsid w:val="00847037"/>
    <w:rsid w:val="008524EE"/>
    <w:rsid w:val="008543C0"/>
    <w:rsid w:val="008569FE"/>
    <w:rsid w:val="00856BA0"/>
    <w:rsid w:val="00856C4D"/>
    <w:rsid w:val="0086359A"/>
    <w:rsid w:val="00864D67"/>
    <w:rsid w:val="0086696B"/>
    <w:rsid w:val="0087272F"/>
    <w:rsid w:val="00874AF3"/>
    <w:rsid w:val="008813A5"/>
    <w:rsid w:val="008824B7"/>
    <w:rsid w:val="00882733"/>
    <w:rsid w:val="0088458D"/>
    <w:rsid w:val="008868A7"/>
    <w:rsid w:val="00890FE1"/>
    <w:rsid w:val="00892B37"/>
    <w:rsid w:val="008934C0"/>
    <w:rsid w:val="008A0298"/>
    <w:rsid w:val="008A4DC6"/>
    <w:rsid w:val="008A534C"/>
    <w:rsid w:val="008A5BBC"/>
    <w:rsid w:val="008A7DAF"/>
    <w:rsid w:val="008B2078"/>
    <w:rsid w:val="008B25F0"/>
    <w:rsid w:val="008B2D71"/>
    <w:rsid w:val="008C50F8"/>
    <w:rsid w:val="008D2049"/>
    <w:rsid w:val="008D5C0B"/>
    <w:rsid w:val="008D7B3E"/>
    <w:rsid w:val="008E021E"/>
    <w:rsid w:val="008E4417"/>
    <w:rsid w:val="008E5ADA"/>
    <w:rsid w:val="008F0A75"/>
    <w:rsid w:val="008F0F13"/>
    <w:rsid w:val="008F739E"/>
    <w:rsid w:val="008F76E8"/>
    <w:rsid w:val="009029F0"/>
    <w:rsid w:val="00902BB2"/>
    <w:rsid w:val="009212BA"/>
    <w:rsid w:val="009215DE"/>
    <w:rsid w:val="00924A15"/>
    <w:rsid w:val="00925EBA"/>
    <w:rsid w:val="00926922"/>
    <w:rsid w:val="00927A10"/>
    <w:rsid w:val="0093048A"/>
    <w:rsid w:val="00931EA9"/>
    <w:rsid w:val="009321D5"/>
    <w:rsid w:val="009330FC"/>
    <w:rsid w:val="009333F4"/>
    <w:rsid w:val="00933BFC"/>
    <w:rsid w:val="00937CA2"/>
    <w:rsid w:val="0094177F"/>
    <w:rsid w:val="00947B35"/>
    <w:rsid w:val="00947C1C"/>
    <w:rsid w:val="00954E9D"/>
    <w:rsid w:val="00955EE1"/>
    <w:rsid w:val="00957A4C"/>
    <w:rsid w:val="00970B64"/>
    <w:rsid w:val="00982F18"/>
    <w:rsid w:val="0098380E"/>
    <w:rsid w:val="009846B6"/>
    <w:rsid w:val="009863F4"/>
    <w:rsid w:val="00987431"/>
    <w:rsid w:val="009909DE"/>
    <w:rsid w:val="00991C40"/>
    <w:rsid w:val="009945BA"/>
    <w:rsid w:val="00997668"/>
    <w:rsid w:val="009A07D3"/>
    <w:rsid w:val="009A2B84"/>
    <w:rsid w:val="009A5FE2"/>
    <w:rsid w:val="009A7B6E"/>
    <w:rsid w:val="009B0BEA"/>
    <w:rsid w:val="009B1479"/>
    <w:rsid w:val="009B1D4B"/>
    <w:rsid w:val="009B1D6A"/>
    <w:rsid w:val="009B594D"/>
    <w:rsid w:val="009C2B16"/>
    <w:rsid w:val="009C36E5"/>
    <w:rsid w:val="009C3F6D"/>
    <w:rsid w:val="009C7B2B"/>
    <w:rsid w:val="009D2CB6"/>
    <w:rsid w:val="009D5802"/>
    <w:rsid w:val="009D6849"/>
    <w:rsid w:val="009E6D83"/>
    <w:rsid w:val="009E7F66"/>
    <w:rsid w:val="009F40B0"/>
    <w:rsid w:val="009F4F39"/>
    <w:rsid w:val="00A01EEC"/>
    <w:rsid w:val="00A0222F"/>
    <w:rsid w:val="00A0264F"/>
    <w:rsid w:val="00A1154D"/>
    <w:rsid w:val="00A217F7"/>
    <w:rsid w:val="00A25A19"/>
    <w:rsid w:val="00A310F7"/>
    <w:rsid w:val="00A3174B"/>
    <w:rsid w:val="00A3243A"/>
    <w:rsid w:val="00A34519"/>
    <w:rsid w:val="00A34981"/>
    <w:rsid w:val="00A44A0C"/>
    <w:rsid w:val="00A463D1"/>
    <w:rsid w:val="00A50F18"/>
    <w:rsid w:val="00A5139D"/>
    <w:rsid w:val="00A600DD"/>
    <w:rsid w:val="00A70C20"/>
    <w:rsid w:val="00A72424"/>
    <w:rsid w:val="00A729D0"/>
    <w:rsid w:val="00A805E4"/>
    <w:rsid w:val="00A815AD"/>
    <w:rsid w:val="00A819C7"/>
    <w:rsid w:val="00A900DC"/>
    <w:rsid w:val="00A913D5"/>
    <w:rsid w:val="00A940B2"/>
    <w:rsid w:val="00A957A0"/>
    <w:rsid w:val="00A97BC2"/>
    <w:rsid w:val="00AA6A18"/>
    <w:rsid w:val="00AA7D17"/>
    <w:rsid w:val="00AB02EA"/>
    <w:rsid w:val="00AB2D44"/>
    <w:rsid w:val="00AB53F4"/>
    <w:rsid w:val="00AB5AD8"/>
    <w:rsid w:val="00AB7E5D"/>
    <w:rsid w:val="00AC06BD"/>
    <w:rsid w:val="00AC6653"/>
    <w:rsid w:val="00AC7589"/>
    <w:rsid w:val="00AE0B55"/>
    <w:rsid w:val="00AE159F"/>
    <w:rsid w:val="00AE7FDD"/>
    <w:rsid w:val="00AF2696"/>
    <w:rsid w:val="00AF4026"/>
    <w:rsid w:val="00AF7FC4"/>
    <w:rsid w:val="00B01F87"/>
    <w:rsid w:val="00B03DF9"/>
    <w:rsid w:val="00B07761"/>
    <w:rsid w:val="00B14626"/>
    <w:rsid w:val="00B21485"/>
    <w:rsid w:val="00B22D74"/>
    <w:rsid w:val="00B22E52"/>
    <w:rsid w:val="00B3001C"/>
    <w:rsid w:val="00B364E1"/>
    <w:rsid w:val="00B40ED9"/>
    <w:rsid w:val="00B47BB3"/>
    <w:rsid w:val="00B50702"/>
    <w:rsid w:val="00B50F37"/>
    <w:rsid w:val="00B5305B"/>
    <w:rsid w:val="00B55908"/>
    <w:rsid w:val="00B56901"/>
    <w:rsid w:val="00B656C0"/>
    <w:rsid w:val="00B663B1"/>
    <w:rsid w:val="00B7391B"/>
    <w:rsid w:val="00B77F75"/>
    <w:rsid w:val="00B801BE"/>
    <w:rsid w:val="00B85ACC"/>
    <w:rsid w:val="00B91026"/>
    <w:rsid w:val="00B9134E"/>
    <w:rsid w:val="00B93286"/>
    <w:rsid w:val="00B93FB4"/>
    <w:rsid w:val="00B9468D"/>
    <w:rsid w:val="00B953FF"/>
    <w:rsid w:val="00B972EC"/>
    <w:rsid w:val="00B979F2"/>
    <w:rsid w:val="00BA0261"/>
    <w:rsid w:val="00BA1B8E"/>
    <w:rsid w:val="00BA3931"/>
    <w:rsid w:val="00BA4B25"/>
    <w:rsid w:val="00BB070E"/>
    <w:rsid w:val="00BB2A2E"/>
    <w:rsid w:val="00BB76A3"/>
    <w:rsid w:val="00BC5136"/>
    <w:rsid w:val="00BC54CA"/>
    <w:rsid w:val="00BD6D0B"/>
    <w:rsid w:val="00BE447B"/>
    <w:rsid w:val="00BE4CDB"/>
    <w:rsid w:val="00BF23D7"/>
    <w:rsid w:val="00BF5ABC"/>
    <w:rsid w:val="00C00C8F"/>
    <w:rsid w:val="00C16703"/>
    <w:rsid w:val="00C17BE5"/>
    <w:rsid w:val="00C220C2"/>
    <w:rsid w:val="00C25FC2"/>
    <w:rsid w:val="00C26F4A"/>
    <w:rsid w:val="00C31680"/>
    <w:rsid w:val="00C3685F"/>
    <w:rsid w:val="00C41236"/>
    <w:rsid w:val="00C42B4A"/>
    <w:rsid w:val="00C47A2C"/>
    <w:rsid w:val="00C52ED9"/>
    <w:rsid w:val="00C57506"/>
    <w:rsid w:val="00C57D2D"/>
    <w:rsid w:val="00C620A1"/>
    <w:rsid w:val="00C64979"/>
    <w:rsid w:val="00C6615E"/>
    <w:rsid w:val="00C80560"/>
    <w:rsid w:val="00C80B3B"/>
    <w:rsid w:val="00C817F8"/>
    <w:rsid w:val="00C822C6"/>
    <w:rsid w:val="00C83838"/>
    <w:rsid w:val="00C85E63"/>
    <w:rsid w:val="00C93ACC"/>
    <w:rsid w:val="00C95912"/>
    <w:rsid w:val="00C95FFA"/>
    <w:rsid w:val="00C971EA"/>
    <w:rsid w:val="00CA10CA"/>
    <w:rsid w:val="00CA12B9"/>
    <w:rsid w:val="00CA1CDA"/>
    <w:rsid w:val="00CA4BBF"/>
    <w:rsid w:val="00CA79A6"/>
    <w:rsid w:val="00CB20FD"/>
    <w:rsid w:val="00CB2222"/>
    <w:rsid w:val="00CB60CE"/>
    <w:rsid w:val="00CC06EA"/>
    <w:rsid w:val="00CC15C4"/>
    <w:rsid w:val="00CC69A4"/>
    <w:rsid w:val="00CD5AAB"/>
    <w:rsid w:val="00CD7BAF"/>
    <w:rsid w:val="00CE0123"/>
    <w:rsid w:val="00CE2902"/>
    <w:rsid w:val="00CE2923"/>
    <w:rsid w:val="00CE7D8A"/>
    <w:rsid w:val="00CF2940"/>
    <w:rsid w:val="00CF67A8"/>
    <w:rsid w:val="00D04688"/>
    <w:rsid w:val="00D047C5"/>
    <w:rsid w:val="00D12D67"/>
    <w:rsid w:val="00D14E5A"/>
    <w:rsid w:val="00D21951"/>
    <w:rsid w:val="00D2343E"/>
    <w:rsid w:val="00D240BD"/>
    <w:rsid w:val="00D32870"/>
    <w:rsid w:val="00D445B9"/>
    <w:rsid w:val="00D44F4F"/>
    <w:rsid w:val="00D50925"/>
    <w:rsid w:val="00D50F25"/>
    <w:rsid w:val="00D54A2D"/>
    <w:rsid w:val="00D61C77"/>
    <w:rsid w:val="00D62B32"/>
    <w:rsid w:val="00D70B09"/>
    <w:rsid w:val="00D716FA"/>
    <w:rsid w:val="00D73B39"/>
    <w:rsid w:val="00D82DFA"/>
    <w:rsid w:val="00D87C87"/>
    <w:rsid w:val="00D91968"/>
    <w:rsid w:val="00D926A2"/>
    <w:rsid w:val="00D92F5F"/>
    <w:rsid w:val="00DB4FA3"/>
    <w:rsid w:val="00DB725E"/>
    <w:rsid w:val="00DC1011"/>
    <w:rsid w:val="00DC4C10"/>
    <w:rsid w:val="00DD0490"/>
    <w:rsid w:val="00DD0C1C"/>
    <w:rsid w:val="00DD3617"/>
    <w:rsid w:val="00DE4D95"/>
    <w:rsid w:val="00DE754A"/>
    <w:rsid w:val="00DF07EB"/>
    <w:rsid w:val="00DF6BAE"/>
    <w:rsid w:val="00E019A4"/>
    <w:rsid w:val="00E02709"/>
    <w:rsid w:val="00E0367D"/>
    <w:rsid w:val="00E040D2"/>
    <w:rsid w:val="00E06B85"/>
    <w:rsid w:val="00E12415"/>
    <w:rsid w:val="00E14C01"/>
    <w:rsid w:val="00E1679E"/>
    <w:rsid w:val="00E16D5A"/>
    <w:rsid w:val="00E17C00"/>
    <w:rsid w:val="00E20AFC"/>
    <w:rsid w:val="00E30BEB"/>
    <w:rsid w:val="00E326D8"/>
    <w:rsid w:val="00E352CD"/>
    <w:rsid w:val="00E4079F"/>
    <w:rsid w:val="00E4216F"/>
    <w:rsid w:val="00E45716"/>
    <w:rsid w:val="00E705AB"/>
    <w:rsid w:val="00E70E6B"/>
    <w:rsid w:val="00E731AA"/>
    <w:rsid w:val="00E732EF"/>
    <w:rsid w:val="00E75887"/>
    <w:rsid w:val="00E761F6"/>
    <w:rsid w:val="00E814F7"/>
    <w:rsid w:val="00E84D97"/>
    <w:rsid w:val="00E85365"/>
    <w:rsid w:val="00E86FE4"/>
    <w:rsid w:val="00E902C0"/>
    <w:rsid w:val="00E907F7"/>
    <w:rsid w:val="00E91294"/>
    <w:rsid w:val="00E96DF9"/>
    <w:rsid w:val="00EA19B4"/>
    <w:rsid w:val="00EA489D"/>
    <w:rsid w:val="00EB4088"/>
    <w:rsid w:val="00EB529D"/>
    <w:rsid w:val="00EB5424"/>
    <w:rsid w:val="00EB7E87"/>
    <w:rsid w:val="00EC50E4"/>
    <w:rsid w:val="00EC6E46"/>
    <w:rsid w:val="00ED4B78"/>
    <w:rsid w:val="00EE217D"/>
    <w:rsid w:val="00EE4DF3"/>
    <w:rsid w:val="00EE7075"/>
    <w:rsid w:val="00EF02B0"/>
    <w:rsid w:val="00EF2874"/>
    <w:rsid w:val="00EF38E9"/>
    <w:rsid w:val="00F001D5"/>
    <w:rsid w:val="00F03492"/>
    <w:rsid w:val="00F049F0"/>
    <w:rsid w:val="00F117AF"/>
    <w:rsid w:val="00F13B6B"/>
    <w:rsid w:val="00F15951"/>
    <w:rsid w:val="00F16B70"/>
    <w:rsid w:val="00F17634"/>
    <w:rsid w:val="00F23C03"/>
    <w:rsid w:val="00F24D6B"/>
    <w:rsid w:val="00F25A5F"/>
    <w:rsid w:val="00F369FA"/>
    <w:rsid w:val="00F4231C"/>
    <w:rsid w:val="00F47A3C"/>
    <w:rsid w:val="00F51534"/>
    <w:rsid w:val="00F529E8"/>
    <w:rsid w:val="00F54DAB"/>
    <w:rsid w:val="00F571E1"/>
    <w:rsid w:val="00F60F9B"/>
    <w:rsid w:val="00F634DD"/>
    <w:rsid w:val="00F66D4C"/>
    <w:rsid w:val="00F67C1B"/>
    <w:rsid w:val="00F72CC3"/>
    <w:rsid w:val="00F762D8"/>
    <w:rsid w:val="00F86024"/>
    <w:rsid w:val="00F87BD5"/>
    <w:rsid w:val="00F90793"/>
    <w:rsid w:val="00F95790"/>
    <w:rsid w:val="00F96874"/>
    <w:rsid w:val="00FA0D6B"/>
    <w:rsid w:val="00FA2641"/>
    <w:rsid w:val="00FA4ABA"/>
    <w:rsid w:val="00FB0B39"/>
    <w:rsid w:val="00FB2D50"/>
    <w:rsid w:val="00FB365E"/>
    <w:rsid w:val="00FB3877"/>
    <w:rsid w:val="00FB5EE3"/>
    <w:rsid w:val="00FB7369"/>
    <w:rsid w:val="00FC1090"/>
    <w:rsid w:val="00FC1FAF"/>
    <w:rsid w:val="00FC2832"/>
    <w:rsid w:val="00FC34C0"/>
    <w:rsid w:val="00FC56A3"/>
    <w:rsid w:val="00FC6D9E"/>
    <w:rsid w:val="00FD6B8B"/>
    <w:rsid w:val="00FD7293"/>
    <w:rsid w:val="00FD7623"/>
    <w:rsid w:val="00FE1719"/>
    <w:rsid w:val="00FE2D07"/>
    <w:rsid w:val="00FE4576"/>
    <w:rsid w:val="00FE6FAE"/>
    <w:rsid w:val="00FF5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904E"/>
  <w15:chartTrackingRefBased/>
  <w15:docId w15:val="{BC3AF7EC-8CE9-4C74-9D72-30E81F56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C17BE5"/>
    <w:rPr>
      <w:sz w:val="16"/>
      <w:szCs w:val="16"/>
    </w:rPr>
  </w:style>
  <w:style w:type="paragraph" w:styleId="CommentText">
    <w:name w:val="annotation text"/>
    <w:basedOn w:val="Normal"/>
    <w:link w:val="CommentTextChar"/>
    <w:uiPriority w:val="99"/>
    <w:unhideWhenUsed/>
    <w:rsid w:val="00C17BE5"/>
    <w:pPr>
      <w:spacing w:line="240" w:lineRule="auto"/>
    </w:pPr>
    <w:rPr>
      <w:sz w:val="20"/>
      <w:szCs w:val="20"/>
    </w:rPr>
  </w:style>
  <w:style w:type="character" w:customStyle="1" w:styleId="CommentTextChar">
    <w:name w:val="Comment Text Char"/>
    <w:basedOn w:val="DefaultParagraphFont"/>
    <w:link w:val="CommentText"/>
    <w:uiPriority w:val="99"/>
    <w:rsid w:val="00C17BE5"/>
    <w:rPr>
      <w:sz w:val="20"/>
      <w:szCs w:val="20"/>
    </w:rPr>
  </w:style>
  <w:style w:type="paragraph" w:styleId="ListParagraph">
    <w:name w:val="List Paragraph"/>
    <w:basedOn w:val="Normal"/>
    <w:uiPriority w:val="34"/>
    <w:qFormat/>
    <w:rsid w:val="00856BA0"/>
    <w:pPr>
      <w:ind w:left="720"/>
      <w:contextualSpacing/>
    </w:pPr>
  </w:style>
  <w:style w:type="character" w:styleId="Hyperlink">
    <w:name w:val="Hyperlink"/>
    <w:basedOn w:val="DefaultParagraphFont"/>
    <w:uiPriority w:val="99"/>
    <w:unhideWhenUsed/>
    <w:rsid w:val="00D62B32"/>
    <w:rPr>
      <w:color w:val="0563C1" w:themeColor="hyperlink"/>
      <w:u w:val="single"/>
    </w:rPr>
  </w:style>
  <w:style w:type="character" w:customStyle="1" w:styleId="UnresolvedMention1">
    <w:name w:val="Unresolved Mention1"/>
    <w:basedOn w:val="DefaultParagraphFont"/>
    <w:uiPriority w:val="99"/>
    <w:semiHidden/>
    <w:unhideWhenUsed/>
    <w:rsid w:val="00D62B3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E20AB"/>
    <w:rPr>
      <w:b/>
      <w:bCs/>
    </w:rPr>
  </w:style>
  <w:style w:type="character" w:customStyle="1" w:styleId="CommentSubjectChar">
    <w:name w:val="Comment Subject Char"/>
    <w:basedOn w:val="CommentTextChar"/>
    <w:link w:val="CommentSubject"/>
    <w:uiPriority w:val="99"/>
    <w:semiHidden/>
    <w:rsid w:val="001E20AB"/>
    <w:rPr>
      <w:b/>
      <w:bCs/>
      <w:sz w:val="20"/>
      <w:szCs w:val="20"/>
    </w:rPr>
  </w:style>
  <w:style w:type="paragraph" w:styleId="Revision">
    <w:name w:val="Revision"/>
    <w:hidden/>
    <w:uiPriority w:val="99"/>
    <w:semiHidden/>
    <w:rsid w:val="00E85365"/>
    <w:pPr>
      <w:spacing w:after="0" w:line="240" w:lineRule="auto"/>
    </w:pPr>
  </w:style>
  <w:style w:type="paragraph" w:styleId="NormalWeb">
    <w:name w:val="Normal (Web)"/>
    <w:basedOn w:val="Normal"/>
    <w:uiPriority w:val="99"/>
    <w:semiHidden/>
    <w:unhideWhenUsed/>
    <w:rsid w:val="008A4DC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
    <w:basedOn w:val="Normal"/>
    <w:link w:val="subsectionChar"/>
    <w:rsid w:val="00BF5A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rsid w:val="00BF5A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rsid w:val="003253E8"/>
    <w:rPr>
      <w:color w:val="605E5C"/>
      <w:shd w:val="clear" w:color="auto" w:fill="E1DFDD"/>
    </w:rPr>
  </w:style>
  <w:style w:type="paragraph" w:customStyle="1" w:styleId="ActHead5">
    <w:name w:val="ActHead 5"/>
    <w:aliases w:val="s"/>
    <w:basedOn w:val="Normal"/>
    <w:next w:val="Normal"/>
    <w:qFormat/>
    <w:rsid w:val="0079072B"/>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subsectionChar">
    <w:name w:val="subsection Char"/>
    <w:aliases w:val="ss Char"/>
    <w:basedOn w:val="DefaultParagraphFont"/>
    <w:link w:val="subsection"/>
    <w:locked/>
    <w:rsid w:val="007E4AC5"/>
    <w:rPr>
      <w:rFonts w:ascii="Times New Roman" w:eastAsia="Times New Roman" w:hAnsi="Times New Roman" w:cs="Times New Roman"/>
      <w:sz w:val="24"/>
      <w:szCs w:val="24"/>
      <w:lang w:eastAsia="en-AU"/>
    </w:rPr>
  </w:style>
  <w:style w:type="paragraph" w:customStyle="1" w:styleId="notetext">
    <w:name w:val="note(text)"/>
    <w:aliases w:val="n"/>
    <w:basedOn w:val="Normal"/>
    <w:link w:val="notetextChar"/>
    <w:rsid w:val="008569FE"/>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8569FE"/>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8569FE"/>
    <w:rPr>
      <w:rFonts w:ascii="Times New Roman" w:eastAsia="Times New Roman" w:hAnsi="Times New Roman" w:cs="Times New Roman"/>
      <w:sz w:val="18"/>
      <w:szCs w:val="20"/>
      <w:lang w:eastAsia="en-AU"/>
    </w:rPr>
  </w:style>
  <w:style w:type="paragraph" w:styleId="FootnoteText">
    <w:name w:val="footnote text"/>
    <w:basedOn w:val="Normal"/>
    <w:link w:val="FootnoteTextChar"/>
    <w:uiPriority w:val="99"/>
    <w:semiHidden/>
    <w:unhideWhenUsed/>
    <w:rsid w:val="00BB7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6A3"/>
    <w:rPr>
      <w:sz w:val="20"/>
      <w:szCs w:val="20"/>
    </w:rPr>
  </w:style>
  <w:style w:type="character" w:styleId="FootnoteReference">
    <w:name w:val="footnote reference"/>
    <w:basedOn w:val="DefaultParagraphFont"/>
    <w:uiPriority w:val="99"/>
    <w:semiHidden/>
    <w:unhideWhenUsed/>
    <w:rsid w:val="00BB76A3"/>
    <w:rPr>
      <w:vertAlign w:val="superscript"/>
    </w:rPr>
  </w:style>
  <w:style w:type="character" w:customStyle="1" w:styleId="advisorytext">
    <w:name w:val="advisorytext"/>
    <w:basedOn w:val="DefaultParagraphFont"/>
    <w:rsid w:val="00200BD9"/>
  </w:style>
  <w:style w:type="character" w:customStyle="1" w:styleId="normaltextrun">
    <w:name w:val="normaltextrun"/>
    <w:basedOn w:val="DefaultParagraphFont"/>
    <w:rsid w:val="004016A9"/>
  </w:style>
  <w:style w:type="character" w:customStyle="1" w:styleId="eop">
    <w:name w:val="eop"/>
    <w:basedOn w:val="DefaultParagraphFont"/>
    <w:rsid w:val="004016A9"/>
  </w:style>
  <w:style w:type="paragraph" w:customStyle="1" w:styleId="pf0">
    <w:name w:val="pf0"/>
    <w:basedOn w:val="Normal"/>
    <w:rsid w:val="00650E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650E4F"/>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576">
      <w:bodyDiv w:val="1"/>
      <w:marLeft w:val="0"/>
      <w:marRight w:val="0"/>
      <w:marTop w:val="0"/>
      <w:marBottom w:val="0"/>
      <w:divBdr>
        <w:top w:val="none" w:sz="0" w:space="0" w:color="auto"/>
        <w:left w:val="none" w:sz="0" w:space="0" w:color="auto"/>
        <w:bottom w:val="none" w:sz="0" w:space="0" w:color="auto"/>
        <w:right w:val="none" w:sz="0" w:space="0" w:color="auto"/>
      </w:divBdr>
    </w:div>
    <w:div w:id="34549353">
      <w:bodyDiv w:val="1"/>
      <w:marLeft w:val="0"/>
      <w:marRight w:val="0"/>
      <w:marTop w:val="0"/>
      <w:marBottom w:val="0"/>
      <w:divBdr>
        <w:top w:val="none" w:sz="0" w:space="0" w:color="auto"/>
        <w:left w:val="none" w:sz="0" w:space="0" w:color="auto"/>
        <w:bottom w:val="none" w:sz="0" w:space="0" w:color="auto"/>
        <w:right w:val="none" w:sz="0" w:space="0" w:color="auto"/>
      </w:divBdr>
      <w:divsChild>
        <w:div w:id="542448676">
          <w:marLeft w:val="0"/>
          <w:marRight w:val="0"/>
          <w:marTop w:val="0"/>
          <w:marBottom w:val="0"/>
          <w:divBdr>
            <w:top w:val="none" w:sz="0" w:space="0" w:color="auto"/>
            <w:left w:val="none" w:sz="0" w:space="0" w:color="auto"/>
            <w:bottom w:val="none" w:sz="0" w:space="0" w:color="auto"/>
            <w:right w:val="none" w:sz="0" w:space="0" w:color="auto"/>
          </w:divBdr>
        </w:div>
        <w:div w:id="522985474">
          <w:marLeft w:val="0"/>
          <w:marRight w:val="0"/>
          <w:marTop w:val="0"/>
          <w:marBottom w:val="0"/>
          <w:divBdr>
            <w:top w:val="none" w:sz="0" w:space="0" w:color="auto"/>
            <w:left w:val="none" w:sz="0" w:space="0" w:color="auto"/>
            <w:bottom w:val="none" w:sz="0" w:space="0" w:color="auto"/>
            <w:right w:val="none" w:sz="0" w:space="0" w:color="auto"/>
          </w:divBdr>
        </w:div>
      </w:divsChild>
    </w:div>
    <w:div w:id="37320412">
      <w:bodyDiv w:val="1"/>
      <w:marLeft w:val="0"/>
      <w:marRight w:val="0"/>
      <w:marTop w:val="0"/>
      <w:marBottom w:val="0"/>
      <w:divBdr>
        <w:top w:val="none" w:sz="0" w:space="0" w:color="auto"/>
        <w:left w:val="none" w:sz="0" w:space="0" w:color="auto"/>
        <w:bottom w:val="none" w:sz="0" w:space="0" w:color="auto"/>
        <w:right w:val="none" w:sz="0" w:space="0" w:color="auto"/>
      </w:divBdr>
    </w:div>
    <w:div w:id="247083997">
      <w:bodyDiv w:val="1"/>
      <w:marLeft w:val="0"/>
      <w:marRight w:val="0"/>
      <w:marTop w:val="0"/>
      <w:marBottom w:val="0"/>
      <w:divBdr>
        <w:top w:val="none" w:sz="0" w:space="0" w:color="auto"/>
        <w:left w:val="none" w:sz="0" w:space="0" w:color="auto"/>
        <w:bottom w:val="none" w:sz="0" w:space="0" w:color="auto"/>
        <w:right w:val="none" w:sz="0" w:space="0" w:color="auto"/>
      </w:divBdr>
    </w:div>
    <w:div w:id="319580697">
      <w:bodyDiv w:val="1"/>
      <w:marLeft w:val="0"/>
      <w:marRight w:val="0"/>
      <w:marTop w:val="0"/>
      <w:marBottom w:val="0"/>
      <w:divBdr>
        <w:top w:val="none" w:sz="0" w:space="0" w:color="auto"/>
        <w:left w:val="none" w:sz="0" w:space="0" w:color="auto"/>
        <w:bottom w:val="none" w:sz="0" w:space="0" w:color="auto"/>
        <w:right w:val="none" w:sz="0" w:space="0" w:color="auto"/>
      </w:divBdr>
    </w:div>
    <w:div w:id="362824270">
      <w:bodyDiv w:val="1"/>
      <w:marLeft w:val="0"/>
      <w:marRight w:val="0"/>
      <w:marTop w:val="0"/>
      <w:marBottom w:val="0"/>
      <w:divBdr>
        <w:top w:val="none" w:sz="0" w:space="0" w:color="auto"/>
        <w:left w:val="none" w:sz="0" w:space="0" w:color="auto"/>
        <w:bottom w:val="none" w:sz="0" w:space="0" w:color="auto"/>
        <w:right w:val="none" w:sz="0" w:space="0" w:color="auto"/>
      </w:divBdr>
    </w:div>
    <w:div w:id="530650971">
      <w:bodyDiv w:val="1"/>
      <w:marLeft w:val="0"/>
      <w:marRight w:val="0"/>
      <w:marTop w:val="0"/>
      <w:marBottom w:val="0"/>
      <w:divBdr>
        <w:top w:val="none" w:sz="0" w:space="0" w:color="auto"/>
        <w:left w:val="none" w:sz="0" w:space="0" w:color="auto"/>
        <w:bottom w:val="none" w:sz="0" w:space="0" w:color="auto"/>
        <w:right w:val="none" w:sz="0" w:space="0" w:color="auto"/>
      </w:divBdr>
    </w:div>
    <w:div w:id="583031396">
      <w:bodyDiv w:val="1"/>
      <w:marLeft w:val="0"/>
      <w:marRight w:val="0"/>
      <w:marTop w:val="0"/>
      <w:marBottom w:val="0"/>
      <w:divBdr>
        <w:top w:val="none" w:sz="0" w:space="0" w:color="auto"/>
        <w:left w:val="none" w:sz="0" w:space="0" w:color="auto"/>
        <w:bottom w:val="none" w:sz="0" w:space="0" w:color="auto"/>
        <w:right w:val="none" w:sz="0" w:space="0" w:color="auto"/>
      </w:divBdr>
    </w:div>
    <w:div w:id="597368381">
      <w:bodyDiv w:val="1"/>
      <w:marLeft w:val="0"/>
      <w:marRight w:val="0"/>
      <w:marTop w:val="0"/>
      <w:marBottom w:val="0"/>
      <w:divBdr>
        <w:top w:val="none" w:sz="0" w:space="0" w:color="auto"/>
        <w:left w:val="none" w:sz="0" w:space="0" w:color="auto"/>
        <w:bottom w:val="none" w:sz="0" w:space="0" w:color="auto"/>
        <w:right w:val="none" w:sz="0" w:space="0" w:color="auto"/>
      </w:divBdr>
    </w:div>
    <w:div w:id="623385178">
      <w:bodyDiv w:val="1"/>
      <w:marLeft w:val="0"/>
      <w:marRight w:val="0"/>
      <w:marTop w:val="0"/>
      <w:marBottom w:val="0"/>
      <w:divBdr>
        <w:top w:val="none" w:sz="0" w:space="0" w:color="auto"/>
        <w:left w:val="none" w:sz="0" w:space="0" w:color="auto"/>
        <w:bottom w:val="none" w:sz="0" w:space="0" w:color="auto"/>
        <w:right w:val="none" w:sz="0" w:space="0" w:color="auto"/>
      </w:divBdr>
    </w:div>
    <w:div w:id="772016057">
      <w:bodyDiv w:val="1"/>
      <w:marLeft w:val="0"/>
      <w:marRight w:val="0"/>
      <w:marTop w:val="0"/>
      <w:marBottom w:val="0"/>
      <w:divBdr>
        <w:top w:val="none" w:sz="0" w:space="0" w:color="auto"/>
        <w:left w:val="none" w:sz="0" w:space="0" w:color="auto"/>
        <w:bottom w:val="none" w:sz="0" w:space="0" w:color="auto"/>
        <w:right w:val="none" w:sz="0" w:space="0" w:color="auto"/>
      </w:divBdr>
    </w:div>
    <w:div w:id="958491932">
      <w:bodyDiv w:val="1"/>
      <w:marLeft w:val="0"/>
      <w:marRight w:val="0"/>
      <w:marTop w:val="0"/>
      <w:marBottom w:val="0"/>
      <w:divBdr>
        <w:top w:val="none" w:sz="0" w:space="0" w:color="auto"/>
        <w:left w:val="none" w:sz="0" w:space="0" w:color="auto"/>
        <w:bottom w:val="none" w:sz="0" w:space="0" w:color="auto"/>
        <w:right w:val="none" w:sz="0" w:space="0" w:color="auto"/>
      </w:divBdr>
    </w:div>
    <w:div w:id="1335499722">
      <w:bodyDiv w:val="1"/>
      <w:marLeft w:val="0"/>
      <w:marRight w:val="0"/>
      <w:marTop w:val="0"/>
      <w:marBottom w:val="0"/>
      <w:divBdr>
        <w:top w:val="none" w:sz="0" w:space="0" w:color="auto"/>
        <w:left w:val="none" w:sz="0" w:space="0" w:color="auto"/>
        <w:bottom w:val="none" w:sz="0" w:space="0" w:color="auto"/>
        <w:right w:val="none" w:sz="0" w:space="0" w:color="auto"/>
      </w:divBdr>
    </w:div>
    <w:div w:id="1473518677">
      <w:bodyDiv w:val="1"/>
      <w:marLeft w:val="0"/>
      <w:marRight w:val="0"/>
      <w:marTop w:val="0"/>
      <w:marBottom w:val="0"/>
      <w:divBdr>
        <w:top w:val="none" w:sz="0" w:space="0" w:color="auto"/>
        <w:left w:val="none" w:sz="0" w:space="0" w:color="auto"/>
        <w:bottom w:val="none" w:sz="0" w:space="0" w:color="auto"/>
        <w:right w:val="none" w:sz="0" w:space="0" w:color="auto"/>
      </w:divBdr>
    </w:div>
    <w:div w:id="1644852863">
      <w:bodyDiv w:val="1"/>
      <w:marLeft w:val="0"/>
      <w:marRight w:val="0"/>
      <w:marTop w:val="0"/>
      <w:marBottom w:val="0"/>
      <w:divBdr>
        <w:top w:val="none" w:sz="0" w:space="0" w:color="auto"/>
        <w:left w:val="none" w:sz="0" w:space="0" w:color="auto"/>
        <w:bottom w:val="none" w:sz="0" w:space="0" w:color="auto"/>
        <w:right w:val="none" w:sz="0" w:space="0" w:color="auto"/>
      </w:divBdr>
      <w:divsChild>
        <w:div w:id="1532962360">
          <w:marLeft w:val="0"/>
          <w:marRight w:val="0"/>
          <w:marTop w:val="0"/>
          <w:marBottom w:val="0"/>
          <w:divBdr>
            <w:top w:val="none" w:sz="0" w:space="0" w:color="auto"/>
            <w:left w:val="none" w:sz="0" w:space="0" w:color="auto"/>
            <w:bottom w:val="none" w:sz="0" w:space="0" w:color="auto"/>
            <w:right w:val="none" w:sz="0" w:space="0" w:color="auto"/>
          </w:divBdr>
          <w:divsChild>
            <w:div w:id="864488238">
              <w:marLeft w:val="0"/>
              <w:marRight w:val="0"/>
              <w:marTop w:val="0"/>
              <w:marBottom w:val="0"/>
              <w:divBdr>
                <w:top w:val="none" w:sz="0" w:space="0" w:color="auto"/>
                <w:left w:val="none" w:sz="0" w:space="0" w:color="auto"/>
                <w:bottom w:val="none" w:sz="0" w:space="0" w:color="auto"/>
                <w:right w:val="none" w:sz="0" w:space="0" w:color="auto"/>
              </w:divBdr>
            </w:div>
            <w:div w:id="1030298825">
              <w:marLeft w:val="0"/>
              <w:marRight w:val="0"/>
              <w:marTop w:val="0"/>
              <w:marBottom w:val="0"/>
              <w:divBdr>
                <w:top w:val="none" w:sz="0" w:space="0" w:color="auto"/>
                <w:left w:val="none" w:sz="0" w:space="0" w:color="auto"/>
                <w:bottom w:val="none" w:sz="0" w:space="0" w:color="auto"/>
                <w:right w:val="none" w:sz="0" w:space="0" w:color="auto"/>
              </w:divBdr>
            </w:div>
          </w:divsChild>
        </w:div>
        <w:div w:id="1522695202">
          <w:marLeft w:val="0"/>
          <w:marRight w:val="0"/>
          <w:marTop w:val="0"/>
          <w:marBottom w:val="0"/>
          <w:divBdr>
            <w:top w:val="none" w:sz="0" w:space="0" w:color="auto"/>
            <w:left w:val="none" w:sz="0" w:space="0" w:color="auto"/>
            <w:bottom w:val="none" w:sz="0" w:space="0" w:color="auto"/>
            <w:right w:val="none" w:sz="0" w:space="0" w:color="auto"/>
          </w:divBdr>
          <w:divsChild>
            <w:div w:id="1753813166">
              <w:marLeft w:val="0"/>
              <w:marRight w:val="0"/>
              <w:marTop w:val="0"/>
              <w:marBottom w:val="0"/>
              <w:divBdr>
                <w:top w:val="none" w:sz="0" w:space="0" w:color="auto"/>
                <w:left w:val="none" w:sz="0" w:space="0" w:color="auto"/>
                <w:bottom w:val="none" w:sz="0" w:space="0" w:color="auto"/>
                <w:right w:val="none" w:sz="0" w:space="0" w:color="auto"/>
              </w:divBdr>
            </w:div>
            <w:div w:id="20385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61614">
      <w:bodyDiv w:val="1"/>
      <w:marLeft w:val="0"/>
      <w:marRight w:val="0"/>
      <w:marTop w:val="0"/>
      <w:marBottom w:val="0"/>
      <w:divBdr>
        <w:top w:val="none" w:sz="0" w:space="0" w:color="auto"/>
        <w:left w:val="none" w:sz="0" w:space="0" w:color="auto"/>
        <w:bottom w:val="none" w:sz="0" w:space="0" w:color="auto"/>
        <w:right w:val="none" w:sz="0" w:space="0" w:color="auto"/>
      </w:divBdr>
    </w:div>
    <w:div w:id="180088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689E19D-A597-4048-A40C-CACBD1B677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DC8B50DB60D874B82149CD2C5C068F5" ma:contentTypeVersion="" ma:contentTypeDescription="PDMS Document Site Content Type" ma:contentTypeScope="" ma:versionID="6906f524eba98e6001f662159aca13c0">
  <xsd:schema xmlns:xsd="http://www.w3.org/2001/XMLSchema" xmlns:xs="http://www.w3.org/2001/XMLSchema" xmlns:p="http://schemas.microsoft.com/office/2006/metadata/properties" xmlns:ns2="6689E19D-A597-4048-A40C-CACBD1B677C8" targetNamespace="http://schemas.microsoft.com/office/2006/metadata/properties" ma:root="true" ma:fieldsID="d3a095ba094ee984a1edf407d9911721" ns2:_="">
    <xsd:import namespace="6689E19D-A597-4048-A40C-CACBD1B677C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9E19D-A597-4048-A40C-CACBD1B677C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40342-A6E3-49B3-A9E5-D9F497CDDC44}">
  <ds:schemaRefs>
    <ds:schemaRef ds:uri="http://schemas.openxmlformats.org/officeDocument/2006/bibliography"/>
  </ds:schemaRefs>
</ds:datastoreItem>
</file>

<file path=customXml/itemProps2.xml><?xml version="1.0" encoding="utf-8"?>
<ds:datastoreItem xmlns:ds="http://schemas.openxmlformats.org/officeDocument/2006/customXml" ds:itemID="{01158ABC-938D-4AA8-843F-91AF8E524F60}">
  <ds:schemaRefs>
    <ds:schemaRef ds:uri="http://schemas.microsoft.com/office/2006/metadata/properties"/>
    <ds:schemaRef ds:uri="http://schemas.microsoft.com/office/infopath/2007/PartnerControls"/>
    <ds:schemaRef ds:uri="6689E19D-A597-4048-A40C-CACBD1B677C8"/>
  </ds:schemaRefs>
</ds:datastoreItem>
</file>

<file path=customXml/itemProps3.xml><?xml version="1.0" encoding="utf-8"?>
<ds:datastoreItem xmlns:ds="http://schemas.openxmlformats.org/officeDocument/2006/customXml" ds:itemID="{291CDF0D-86B1-46EE-AF77-E1E308B8DCCE}">
  <ds:schemaRefs>
    <ds:schemaRef ds:uri="http://schemas.microsoft.com/sharepoint/v3/contenttype/forms"/>
  </ds:schemaRefs>
</ds:datastoreItem>
</file>

<file path=customXml/itemProps4.xml><?xml version="1.0" encoding="utf-8"?>
<ds:datastoreItem xmlns:ds="http://schemas.openxmlformats.org/officeDocument/2006/customXml" ds:itemID="{7B3804C9-60C7-44C0-BB4D-4FB648A45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9E19D-A597-4048-A40C-CACBD1B67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Garrick, Jennifer</dc:creator>
  <cp:lastModifiedBy>Kwan, Kelvin</cp:lastModifiedBy>
  <cp:revision>4</cp:revision>
  <cp:lastPrinted>1899-12-31T13:00:00Z</cp:lastPrinted>
  <dcterms:created xsi:type="dcterms:W3CDTF">2023-05-15T23:25:00Z</dcterms:created>
  <dcterms:modified xsi:type="dcterms:W3CDTF">2023-05-26T02:52:00Z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0x010100266966F133664895A6EE3632470D45F500EDC8B50DB60D874B82149CD2C5C068F5</vt:lpwstr>
  </property>
  <property fmtid="{D5CDD505-2E9C-101B-9397-08002B2CF9AE}" pid="3" name="_DocHome">
    <vt:i4>-712529782</vt:i4>
  </property>
</Properties>
</file>