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1694" w14:textId="77777777" w:rsidR="00AD2908" w:rsidRDefault="00AD2908" w:rsidP="00AD2908">
      <w:pPr>
        <w:rPr>
          <w:lang w:bidi="ar-SA"/>
        </w:rPr>
      </w:pPr>
    </w:p>
    <w:p w14:paraId="415BD2A7" w14:textId="77777777" w:rsidR="00AD2908" w:rsidRDefault="00AD2908" w:rsidP="00AD2908">
      <w:pPr>
        <w:jc w:val="center"/>
        <w:rPr>
          <w:b/>
          <w:caps/>
          <w:szCs w:val="22"/>
          <w:u w:val="single"/>
          <w:lang w:bidi="ar-SA"/>
        </w:rPr>
      </w:pPr>
      <w:r>
        <w:rPr>
          <w:b/>
          <w:caps/>
          <w:u w:val="single"/>
        </w:rPr>
        <w:t>Explanatory Statement</w:t>
      </w:r>
    </w:p>
    <w:p w14:paraId="7AAD34EB" w14:textId="77777777" w:rsidR="00AD2908" w:rsidRDefault="00AD2908" w:rsidP="00AD2908"/>
    <w:p w14:paraId="61D41CEC" w14:textId="77777777" w:rsidR="00AD2908" w:rsidRDefault="00AD2908" w:rsidP="00AD2908">
      <w:pPr>
        <w:shd w:val="clear" w:color="auto" w:fill="FFFFFF"/>
        <w:spacing w:after="200" w:line="253" w:lineRule="atLeast"/>
        <w:jc w:val="center"/>
        <w:rPr>
          <w:rFonts w:cs="Arial"/>
          <w:color w:val="000000"/>
          <w:lang w:eastAsia="en-GB"/>
        </w:rPr>
      </w:pPr>
      <w:r>
        <w:rPr>
          <w:rFonts w:cs="Arial"/>
          <w:i/>
          <w:iCs/>
          <w:color w:val="000000"/>
          <w:lang w:val="en-AU" w:eastAsia="en-GB"/>
        </w:rPr>
        <w:t>Food Standards Australia New Zealand Act 1991</w:t>
      </w:r>
    </w:p>
    <w:p w14:paraId="216665D3" w14:textId="77777777" w:rsidR="00AD2908" w:rsidRPr="006D6D4A" w:rsidRDefault="00AD2908" w:rsidP="00AD2908">
      <w:pPr>
        <w:jc w:val="center"/>
        <w:rPr>
          <w:rFonts w:eastAsiaTheme="minorHAnsi" w:cs="Arial"/>
          <w:b/>
          <w:bCs/>
          <w:i/>
        </w:rPr>
      </w:pPr>
      <w:r w:rsidRPr="002D4933">
        <w:rPr>
          <w:b/>
          <w:bCs/>
          <w:i/>
        </w:rPr>
        <w:t xml:space="preserve">Food Standards (Application A1256 – Colour of pregnancy warning labels for corrugated cardboard packaging) </w:t>
      </w:r>
      <w:r w:rsidRPr="006D6D4A">
        <w:rPr>
          <w:rFonts w:cs="Arial"/>
          <w:b/>
          <w:bCs/>
          <w:i/>
        </w:rPr>
        <w:t>Variation</w:t>
      </w:r>
    </w:p>
    <w:p w14:paraId="705D0C31" w14:textId="77777777" w:rsidR="00AD2908" w:rsidRPr="006D6D4A" w:rsidRDefault="00AD2908" w:rsidP="00AD2908"/>
    <w:p w14:paraId="3CA9AB03" w14:textId="77777777" w:rsidR="00AD2908" w:rsidRPr="000576EB" w:rsidRDefault="00AD2908" w:rsidP="00AD2908">
      <w:pPr>
        <w:rPr>
          <w:b/>
          <w:lang w:val="en-AU" w:eastAsia="en-GB" w:bidi="ar-SA"/>
        </w:rPr>
      </w:pPr>
      <w:r w:rsidRPr="000576EB">
        <w:rPr>
          <w:b/>
          <w:lang w:val="en-AU" w:eastAsia="en-GB" w:bidi="ar-SA"/>
        </w:rPr>
        <w:t>1.</w:t>
      </w:r>
      <w:r w:rsidRPr="000576EB">
        <w:rPr>
          <w:b/>
          <w:lang w:val="en-AU" w:eastAsia="en-GB" w:bidi="ar-SA"/>
        </w:rPr>
        <w:tab/>
        <w:t>Authority</w:t>
      </w:r>
    </w:p>
    <w:p w14:paraId="54126BA1" w14:textId="77777777" w:rsidR="00AD2908" w:rsidRDefault="00AD2908" w:rsidP="00AD2908">
      <w:pPr>
        <w:rPr>
          <w:lang w:val="en-AU" w:eastAsia="en-GB" w:bidi="ar-SA"/>
        </w:rPr>
      </w:pPr>
    </w:p>
    <w:p w14:paraId="61B7DBA6" w14:textId="77777777" w:rsidR="00AD2908" w:rsidRPr="00D13E34" w:rsidRDefault="00AD2908" w:rsidP="00AD2908">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6572592D" w14:textId="77777777" w:rsidR="00AD2908" w:rsidRPr="00D13E34" w:rsidRDefault="00AD2908" w:rsidP="00AD2908">
      <w:pPr>
        <w:widowControl/>
        <w:autoSpaceDE w:val="0"/>
        <w:autoSpaceDN w:val="0"/>
        <w:adjustRightInd w:val="0"/>
        <w:rPr>
          <w:rFonts w:eastAsia="Calibri" w:cs="Arial"/>
          <w:bCs/>
          <w:szCs w:val="22"/>
          <w:lang w:val="en-AU" w:bidi="ar-SA"/>
        </w:rPr>
      </w:pPr>
    </w:p>
    <w:p w14:paraId="6ED4066F" w14:textId="77777777" w:rsidR="00AD2908" w:rsidRPr="00120CCF" w:rsidRDefault="00AD2908" w:rsidP="00AD2908">
      <w:pPr>
        <w:widowControl/>
        <w:autoSpaceDE w:val="0"/>
        <w:autoSpaceDN w:val="0"/>
        <w:adjustRightInd w:val="0"/>
        <w:rPr>
          <w:rFonts w:eastAsia="Calibri" w:cs="Arial"/>
          <w:szCs w:val="22"/>
          <w:lang w:val="en-AU" w:bidi="ar-SA"/>
        </w:rPr>
      </w:pPr>
      <w:r w:rsidRPr="00120CCF">
        <w:rPr>
          <w:rFonts w:eastAsia="Calibri" w:cs="Arial"/>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5707D087" w14:textId="77777777" w:rsidR="00AD2908" w:rsidRPr="000576EB" w:rsidRDefault="00AD2908" w:rsidP="00AD2908">
      <w:pPr>
        <w:widowControl/>
        <w:autoSpaceDE w:val="0"/>
        <w:autoSpaceDN w:val="0"/>
        <w:adjustRightInd w:val="0"/>
        <w:rPr>
          <w:rFonts w:eastAsia="Calibri" w:cs="Arial"/>
          <w:bCs/>
          <w:color w:val="FF0000"/>
          <w:szCs w:val="22"/>
          <w:lang w:val="en-AU" w:bidi="ar-SA"/>
        </w:rPr>
      </w:pPr>
    </w:p>
    <w:p w14:paraId="61D79CCA" w14:textId="77777777" w:rsidR="00AD2908" w:rsidRPr="00A058DF" w:rsidRDefault="00AD2908" w:rsidP="00AD2908">
      <w:pPr>
        <w:widowControl/>
        <w:autoSpaceDE w:val="0"/>
        <w:autoSpaceDN w:val="0"/>
        <w:adjustRightInd w:val="0"/>
        <w:rPr>
          <w:rFonts w:eastAsia="Calibri" w:cs="Arial"/>
          <w:bCs/>
          <w:szCs w:val="22"/>
          <w:lang w:val="en-AU" w:bidi="ar-SA"/>
        </w:rPr>
      </w:pPr>
      <w:r>
        <w:rPr>
          <w:rFonts w:eastAsia="Calibri" w:cs="Arial"/>
          <w:bCs/>
          <w:szCs w:val="22"/>
          <w:lang w:val="en-AU" w:bidi="ar-SA"/>
        </w:rPr>
        <w:t xml:space="preserve">The Authority </w:t>
      </w:r>
      <w:r w:rsidRPr="00A058DF">
        <w:rPr>
          <w:rFonts w:eastAsia="Calibri" w:cs="Arial"/>
          <w:bCs/>
          <w:szCs w:val="22"/>
          <w:lang w:val="en-AU" w:bidi="ar-SA"/>
        </w:rPr>
        <w:t xml:space="preserve">accepted Application </w:t>
      </w:r>
      <w:r>
        <w:rPr>
          <w:rFonts w:eastAsia="Calibri" w:cs="Arial"/>
          <w:bCs/>
          <w:szCs w:val="22"/>
          <w:lang w:val="en-AU" w:bidi="ar-SA"/>
        </w:rPr>
        <w:t>A1256</w:t>
      </w:r>
      <w:r w:rsidRPr="00A058DF">
        <w:rPr>
          <w:rFonts w:eastAsia="Calibri" w:cs="Arial"/>
          <w:bCs/>
          <w:szCs w:val="22"/>
          <w:lang w:val="en-AU" w:bidi="ar-SA"/>
        </w:rPr>
        <w:t xml:space="preserve"> which seeks </w:t>
      </w:r>
      <w:r>
        <w:rPr>
          <w:rFonts w:eastAsia="Calibri" w:cs="Arial"/>
          <w:bCs/>
          <w:szCs w:val="22"/>
          <w:lang w:val="en-AU" w:bidi="ar-SA"/>
        </w:rPr>
        <w:t>approval for</w:t>
      </w:r>
      <w:r w:rsidRPr="002F701A">
        <w:rPr>
          <w:rFonts w:eastAsia="Calibri" w:cs="Arial"/>
          <w:bCs/>
          <w:szCs w:val="22"/>
          <w:lang w:val="en-AU" w:bidi="ar-SA"/>
        </w:rPr>
        <w:t xml:space="preserve"> pregnancy warning labels on corrugated cardboard packaging </w:t>
      </w:r>
      <w:r>
        <w:rPr>
          <w:rFonts w:eastAsia="Calibri" w:cs="Arial"/>
          <w:bCs/>
          <w:szCs w:val="22"/>
          <w:lang w:val="en-AU" w:bidi="ar-SA"/>
        </w:rPr>
        <w:t>containing</w:t>
      </w:r>
      <w:r w:rsidRPr="002F701A">
        <w:rPr>
          <w:rFonts w:eastAsia="Calibri" w:cs="Arial"/>
          <w:bCs/>
          <w:szCs w:val="22"/>
          <w:lang w:val="en-AU" w:bidi="ar-SA"/>
        </w:rPr>
        <w:t xml:space="preserve"> multiple individual units of alcoholic beverages to be in a single colour on a contrasting background. </w:t>
      </w:r>
      <w:r w:rsidRPr="00A058DF">
        <w:rPr>
          <w:rFonts w:eastAsia="Calibri" w:cs="Arial"/>
          <w:bCs/>
          <w:szCs w:val="22"/>
          <w:lang w:val="en-AU" w:bidi="ar-SA"/>
        </w:rPr>
        <w:t xml:space="preserve">The Authority considered the Application in accordance with Division 1 of Part 3 and has </w:t>
      </w:r>
      <w:r>
        <w:rPr>
          <w:rFonts w:eastAsia="Calibri" w:cs="Arial"/>
          <w:bCs/>
          <w:szCs w:val="22"/>
          <w:lang w:val="en-AU" w:bidi="ar-SA"/>
        </w:rPr>
        <w:t>approved</w:t>
      </w:r>
      <w:r w:rsidRPr="00A058DF">
        <w:rPr>
          <w:rFonts w:eastAsia="Calibri" w:cs="Arial"/>
          <w:bCs/>
          <w:szCs w:val="22"/>
          <w:lang w:val="en-AU" w:bidi="ar-SA"/>
        </w:rPr>
        <w:t xml:space="preserve"> a draft variation</w:t>
      </w:r>
      <w:r>
        <w:rPr>
          <w:rFonts w:eastAsia="Calibri" w:cs="Arial"/>
          <w:bCs/>
          <w:szCs w:val="22"/>
          <w:lang w:val="en-AU" w:bidi="ar-SA"/>
        </w:rPr>
        <w:t xml:space="preserve"> – </w:t>
      </w:r>
      <w:r w:rsidRPr="001D0C70">
        <w:rPr>
          <w:rFonts w:eastAsia="Calibri" w:cs="Arial"/>
          <w:bCs/>
          <w:i/>
          <w:iCs/>
          <w:szCs w:val="22"/>
          <w:lang w:val="en-AU" w:bidi="ar-SA"/>
        </w:rPr>
        <w:t>the Food Standards (Application A1256 – Colour of pregnancy warning labels for corrugated cardboard packaging</w:t>
      </w:r>
      <w:r>
        <w:rPr>
          <w:rFonts w:eastAsia="Calibri" w:cs="Arial"/>
          <w:bCs/>
          <w:i/>
          <w:iCs/>
          <w:szCs w:val="22"/>
          <w:lang w:val="en-AU" w:bidi="ar-SA"/>
        </w:rPr>
        <w:t xml:space="preserve">) </w:t>
      </w:r>
      <w:r w:rsidRPr="001D0C70">
        <w:rPr>
          <w:rFonts w:eastAsia="Calibri" w:cs="Arial"/>
          <w:bCs/>
          <w:i/>
          <w:iCs/>
          <w:szCs w:val="22"/>
          <w:lang w:val="en-AU" w:bidi="ar-SA"/>
        </w:rPr>
        <w:t>Variation</w:t>
      </w:r>
      <w:r>
        <w:rPr>
          <w:rFonts w:eastAsia="Calibri" w:cs="Arial"/>
          <w:bCs/>
          <w:i/>
          <w:iCs/>
          <w:szCs w:val="22"/>
          <w:lang w:val="en-AU" w:bidi="ar-SA"/>
        </w:rPr>
        <w:t>.</w:t>
      </w:r>
      <w:r w:rsidRPr="00A058DF">
        <w:rPr>
          <w:rFonts w:eastAsia="Calibri" w:cs="Arial"/>
          <w:bCs/>
          <w:szCs w:val="22"/>
          <w:lang w:val="en-AU" w:bidi="ar-SA"/>
        </w:rPr>
        <w:t xml:space="preserve"> </w:t>
      </w:r>
    </w:p>
    <w:p w14:paraId="27A6D1BE" w14:textId="77777777" w:rsidR="00AD2908" w:rsidRDefault="00AD2908" w:rsidP="00AD2908">
      <w:pPr>
        <w:widowControl/>
        <w:autoSpaceDE w:val="0"/>
        <w:autoSpaceDN w:val="0"/>
        <w:adjustRightInd w:val="0"/>
        <w:rPr>
          <w:rFonts w:eastAsia="Calibri" w:cs="Arial"/>
          <w:bCs/>
          <w:color w:val="FF0000"/>
          <w:szCs w:val="22"/>
          <w:lang w:val="en-AU" w:bidi="ar-SA"/>
        </w:rPr>
      </w:pPr>
    </w:p>
    <w:p w14:paraId="45C93021" w14:textId="77777777" w:rsidR="00AD2908" w:rsidRPr="00D13E34" w:rsidRDefault="00AD2908" w:rsidP="00AD2908">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Food Ministers’ Meeting (FMM)</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w:t>
      </w:r>
      <w:r>
        <w:rPr>
          <w:rFonts w:eastAsia="Calibri" w:cs="Arial"/>
          <w:bCs/>
          <w:szCs w:val="22"/>
          <w:lang w:val="en-AU" w:bidi="ar-SA"/>
        </w:rPr>
        <w:t>approved</w:t>
      </w:r>
      <w:r w:rsidRPr="00D13E34">
        <w:rPr>
          <w:rFonts w:eastAsia="Calibri" w:cs="Arial"/>
          <w:bCs/>
          <w:szCs w:val="22"/>
          <w:lang w:val="en-AU" w:bidi="ar-SA"/>
        </w:rPr>
        <w:t xml:space="preserve"> draft variation</w:t>
      </w:r>
      <w:r>
        <w:rPr>
          <w:rFonts w:eastAsia="Calibri" w:cs="Arial"/>
          <w:bCs/>
          <w:szCs w:val="22"/>
          <w:lang w:val="en-AU" w:bidi="ar-SA"/>
        </w:rPr>
        <w:t xml:space="preserve">. </w:t>
      </w:r>
    </w:p>
    <w:p w14:paraId="52482E1D" w14:textId="77777777" w:rsidR="00AD2908" w:rsidRDefault="00AD2908" w:rsidP="00AD2908">
      <w:pPr>
        <w:rPr>
          <w:lang w:val="en-AU" w:eastAsia="en-GB" w:bidi="ar-SA"/>
        </w:rPr>
      </w:pPr>
    </w:p>
    <w:p w14:paraId="361DFD5B" w14:textId="77777777" w:rsidR="00AD2908" w:rsidRDefault="00AD2908" w:rsidP="00AD2908">
      <w:pPr>
        <w:rPr>
          <w:b/>
          <w:lang w:val="en-AU" w:eastAsia="en-GB" w:bidi="ar-SA"/>
        </w:rPr>
      </w:pPr>
      <w:r>
        <w:rPr>
          <w:b/>
          <w:lang w:val="en-AU" w:eastAsia="en-GB" w:bidi="ar-SA"/>
        </w:rPr>
        <w:t>2.</w:t>
      </w:r>
      <w:r>
        <w:rPr>
          <w:b/>
          <w:lang w:val="en-AU" w:eastAsia="en-GB" w:bidi="ar-SA"/>
        </w:rPr>
        <w:tab/>
        <w:t>Variation is a legislative instrument</w:t>
      </w:r>
    </w:p>
    <w:p w14:paraId="378D5856" w14:textId="77777777" w:rsidR="00AD2908" w:rsidRDefault="00AD2908" w:rsidP="00AD2908">
      <w:pPr>
        <w:rPr>
          <w:b/>
          <w:lang w:val="en-AU" w:eastAsia="en-GB" w:bidi="ar-SA"/>
        </w:rPr>
      </w:pPr>
    </w:p>
    <w:p w14:paraId="4482B1A2" w14:textId="77777777" w:rsidR="00AD2908" w:rsidRPr="00D00473" w:rsidRDefault="00AD2908" w:rsidP="00AD2908">
      <w:pPr>
        <w:rPr>
          <w:rFonts w:cs="Arial"/>
          <w:szCs w:val="22"/>
          <w:lang w:bidi="ar-SA"/>
        </w:rPr>
      </w:pPr>
      <w:r w:rsidRPr="00D00473">
        <w:rPr>
          <w:rFonts w:cs="Arial"/>
        </w:rPr>
        <w:t xml:space="preserve">The approved draft variation is a legislative instrument for the purposes of the </w:t>
      </w:r>
      <w:r w:rsidRPr="00D00473">
        <w:rPr>
          <w:rFonts w:cs="Arial"/>
          <w:i/>
          <w:iCs/>
        </w:rPr>
        <w:t>Legislation Act 2003</w:t>
      </w:r>
      <w:r w:rsidRPr="00D00473">
        <w:rPr>
          <w:rFonts w:cs="Arial"/>
        </w:rPr>
        <w:t xml:space="preserve"> (see section 94 of the FSANZ Act) and is publicly available on the Federal Register of Legislation (</w:t>
      </w:r>
      <w:hyperlink r:id="rId12" w:history="1">
        <w:r w:rsidRPr="00D00473">
          <w:rPr>
            <w:rFonts w:cs="Arial"/>
            <w:color w:val="3333FF"/>
            <w:u w:val="single"/>
          </w:rPr>
          <w:t>www.legislation.gov.au</w:t>
        </w:r>
      </w:hyperlink>
      <w:r w:rsidRPr="00D00473">
        <w:rPr>
          <w:rFonts w:cs="Arial"/>
        </w:rPr>
        <w:t>).</w:t>
      </w:r>
    </w:p>
    <w:p w14:paraId="64E57E3F" w14:textId="77777777" w:rsidR="00AD2908" w:rsidRPr="00D00473" w:rsidRDefault="00AD2908" w:rsidP="00AD2908">
      <w:pPr>
        <w:rPr>
          <w:rFonts w:cs="Arial"/>
        </w:rPr>
      </w:pPr>
    </w:p>
    <w:p w14:paraId="53293464" w14:textId="77777777" w:rsidR="00AD2908" w:rsidRPr="00FB45C7" w:rsidRDefault="00AD2908" w:rsidP="00AD2908">
      <w:pPr>
        <w:rPr>
          <w:rFonts w:cs="Arial"/>
        </w:rPr>
      </w:pPr>
      <w:r w:rsidRPr="00D00473">
        <w:rPr>
          <w:rFonts w:cs="Arial"/>
        </w:rPr>
        <w:t xml:space="preserve">This instrument is not subject to the disallowance or sunsetting provisions of the </w:t>
      </w:r>
      <w:r w:rsidRPr="00D00473">
        <w:rPr>
          <w:rFonts w:cs="Arial"/>
          <w:i/>
          <w:iCs/>
        </w:rPr>
        <w:t xml:space="preserve">Legislation Act 2003. </w:t>
      </w:r>
      <w:r w:rsidRPr="00D00473">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6ECBC3AE" w14:textId="77777777" w:rsidR="00AD2908" w:rsidRPr="00FB45C7" w:rsidRDefault="00AD2908" w:rsidP="00AD2908">
      <w:pPr>
        <w:rPr>
          <w:rFonts w:cs="Arial"/>
          <w:color w:val="0000CC"/>
        </w:rPr>
      </w:pPr>
    </w:p>
    <w:p w14:paraId="1A1EE4DF" w14:textId="77777777" w:rsidR="00AD2908" w:rsidRDefault="00AD2908" w:rsidP="00AD2908">
      <w:pPr>
        <w:rPr>
          <w:b/>
          <w:lang w:val="en-AU" w:eastAsia="en-GB" w:bidi="ar-SA"/>
        </w:rPr>
      </w:pPr>
      <w:r w:rsidRPr="00FB45C7">
        <w:rPr>
          <w:rFonts w:cs="Arial"/>
        </w:rPr>
        <w:t xml:space="preserve">The </w:t>
      </w:r>
      <w:r w:rsidRPr="00FB45C7">
        <w:rPr>
          <w:rFonts w:cs="Arial"/>
          <w:lang w:val="en-AU"/>
        </w:rPr>
        <w:t>FSANZ Act</w:t>
      </w:r>
      <w:r w:rsidRPr="00FB45C7">
        <w:rPr>
          <w:rFonts w:cs="Arial"/>
          <w:i/>
          <w:iCs/>
          <w:lang w:val="en-AU"/>
        </w:rPr>
        <w:t xml:space="preserve"> </w:t>
      </w:r>
      <w:r w:rsidRPr="00FB45C7">
        <w:rPr>
          <w:rFonts w:cs="Arial"/>
          <w:lang w:val="en-AU"/>
        </w:rPr>
        <w:t xml:space="preserve">gives effect to </w:t>
      </w:r>
      <w:r w:rsidRPr="00FB45C7">
        <w:rPr>
          <w:rFonts w:cs="Arial"/>
        </w:rPr>
        <w:t xml:space="preserve">an intergovernmental agreement (the Food Regulation Agreement) and facilitates the establishment or operation of an intergovernmental scheme (national uniform food regulation). </w:t>
      </w:r>
      <w:r w:rsidRPr="00FB45C7">
        <w:rPr>
          <w:rFonts w:cs="Arial"/>
          <w:lang w:val="en-AU"/>
        </w:rPr>
        <w:t>That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00FB45C7">
        <w:rPr>
          <w:rFonts w:cs="Arial"/>
        </w:rPr>
        <w:t xml:space="preserve">establishes the Authority to </w:t>
      </w:r>
      <w:r w:rsidRPr="00FB45C7">
        <w:rPr>
          <w:rFonts w:cs="Arial"/>
          <w:lang w:val="en-AU"/>
        </w:rPr>
        <w:t xml:space="preserve">develop food standards </w:t>
      </w:r>
      <w:r w:rsidRPr="00FB45C7">
        <w:rPr>
          <w:rFonts w:cs="Arial"/>
        </w:rPr>
        <w:t xml:space="preserve">for consideration and endorsement by the FMM. The FMM is established under the Food Regulation Agreement and the </w:t>
      </w:r>
      <w:r w:rsidRPr="00FB45C7">
        <w:rPr>
          <w:rFonts w:cs="Arial"/>
          <w:lang w:val="en-AU"/>
        </w:rPr>
        <w:t>international agreement between Australia and New Zealand</w:t>
      </w:r>
      <w:r w:rsidRPr="00FB45C7">
        <w:rPr>
          <w:rFonts w:cs="Arial"/>
        </w:rPr>
        <w:t xml:space="preserve">, and consists of New Zealand, Commonwealth and State/Territory members. If endorsed by the FMM, </w:t>
      </w:r>
      <w:r w:rsidRPr="00FB45C7">
        <w:rPr>
          <w:rFonts w:cs="Arial"/>
          <w:lang w:val="en-AU"/>
        </w:rPr>
        <w:t xml:space="preserve">the food standards on gazettal and registration are incorporated into and become part of Commonwealth, State </w:t>
      </w:r>
      <w:r w:rsidRPr="00FB45C7">
        <w:rPr>
          <w:rFonts w:cs="Arial"/>
          <w:lang w:val="en-AU"/>
        </w:rPr>
        <w:lastRenderedPageBreak/>
        <w:t>and Territory and New Zealand food laws. These standards or instruments are then administered, applied and enforced by these jurisdictions’ regulators as part of those food laws.</w:t>
      </w:r>
    </w:p>
    <w:p w14:paraId="2E3EFFD3" w14:textId="77777777" w:rsidR="00AD2908" w:rsidRDefault="00AD2908" w:rsidP="00AD2908">
      <w:pPr>
        <w:rPr>
          <w:b/>
          <w:lang w:val="en-AU" w:eastAsia="en-GB" w:bidi="ar-SA"/>
        </w:rPr>
      </w:pPr>
    </w:p>
    <w:p w14:paraId="41E92010" w14:textId="77777777" w:rsidR="00AD2908" w:rsidRDefault="00AD2908" w:rsidP="00AD2908">
      <w:pPr>
        <w:rPr>
          <w:b/>
          <w:lang w:val="en-AU" w:eastAsia="en-GB" w:bidi="ar-SA"/>
        </w:rPr>
      </w:pPr>
      <w:r>
        <w:rPr>
          <w:b/>
          <w:lang w:val="en-AU" w:eastAsia="en-GB" w:bidi="ar-SA"/>
        </w:rPr>
        <w:t>3.</w:t>
      </w:r>
      <w:r>
        <w:rPr>
          <w:b/>
          <w:lang w:val="en-AU" w:eastAsia="en-GB" w:bidi="ar-SA"/>
        </w:rPr>
        <w:tab/>
        <w:t xml:space="preserve">Purpose </w:t>
      </w:r>
    </w:p>
    <w:p w14:paraId="277FDA8F" w14:textId="77777777" w:rsidR="00AD2908" w:rsidRDefault="00AD2908" w:rsidP="00AD2908">
      <w:pPr>
        <w:rPr>
          <w:lang w:val="en-AU" w:eastAsia="en-GB" w:bidi="ar-SA"/>
        </w:rPr>
      </w:pPr>
    </w:p>
    <w:p w14:paraId="6EF06422" w14:textId="77777777" w:rsidR="00AD2908" w:rsidRDefault="00AD2908" w:rsidP="00AD2908">
      <w:pPr>
        <w:rPr>
          <w:lang w:val="en-AU" w:eastAsia="en-GB" w:bidi="ar-SA"/>
        </w:rPr>
      </w:pPr>
      <w:r>
        <w:rPr>
          <w:lang w:val="en-AU" w:eastAsia="en-GB" w:bidi="ar-SA"/>
        </w:rPr>
        <w:t xml:space="preserve">The Authority has approved a draft variation to amend Standard 2.7.1 of the Code to permit the use of an alternative pregnancy warning mark </w:t>
      </w:r>
      <w:r>
        <w:t>for c</w:t>
      </w:r>
      <w:r>
        <w:rPr>
          <w:lang w:bidi="ar-SA"/>
        </w:rPr>
        <w:t>orrugated cardboard outer packaging of certain prescribed alcoholic beverages in specified circumstances.</w:t>
      </w:r>
    </w:p>
    <w:p w14:paraId="173E516F" w14:textId="77777777" w:rsidR="00AD2908" w:rsidRDefault="00AD2908" w:rsidP="00AD2908">
      <w:pPr>
        <w:rPr>
          <w:lang w:val="en-AU" w:eastAsia="en-GB" w:bidi="ar-SA"/>
        </w:rPr>
      </w:pPr>
    </w:p>
    <w:p w14:paraId="4CC6C426" w14:textId="77777777" w:rsidR="00AD2908" w:rsidRPr="000576EB" w:rsidRDefault="00AD2908" w:rsidP="00AD2908">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005FC1D2" w14:textId="77777777" w:rsidR="00AD2908" w:rsidRDefault="00AD2908" w:rsidP="00AD2908">
      <w:pPr>
        <w:rPr>
          <w:lang w:val="en-AU" w:eastAsia="en-GB" w:bidi="ar-SA"/>
        </w:rPr>
      </w:pPr>
    </w:p>
    <w:p w14:paraId="749B4ADC" w14:textId="77777777" w:rsidR="00AD2908" w:rsidRDefault="00AD2908" w:rsidP="00AD2908">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The </w:t>
      </w:r>
      <w:r>
        <w:rPr>
          <w:rFonts w:eastAsia="Calibri" w:cs="Arial"/>
          <w:bCs/>
          <w:szCs w:val="22"/>
          <w:lang w:val="en-AU" w:bidi="ar-SA"/>
        </w:rPr>
        <w:t xml:space="preserve">approved draft </w:t>
      </w:r>
      <w:r w:rsidRPr="00D13E34">
        <w:rPr>
          <w:rFonts w:eastAsia="Calibri" w:cs="Arial"/>
          <w:bCs/>
          <w:szCs w:val="22"/>
          <w:lang w:val="en-AU" w:bidi="ar-SA"/>
        </w:rPr>
        <w:t xml:space="preserve">variation </w:t>
      </w:r>
      <w:r>
        <w:rPr>
          <w:rFonts w:eastAsia="Calibri" w:cs="Arial"/>
          <w:bCs/>
          <w:szCs w:val="22"/>
          <w:lang w:val="en-AU" w:bidi="ar-SA"/>
        </w:rPr>
        <w:t>does</w:t>
      </w:r>
      <w:r w:rsidRPr="00D13E34">
        <w:rPr>
          <w:rFonts w:eastAsia="Calibri" w:cs="Arial"/>
          <w:bCs/>
          <w:szCs w:val="22"/>
          <w:lang w:val="en-AU" w:bidi="ar-SA"/>
        </w:rPr>
        <w:t xml:space="preserve"> not incorporate any documents by reference.</w:t>
      </w:r>
    </w:p>
    <w:p w14:paraId="0493D542" w14:textId="77777777" w:rsidR="00AD2908" w:rsidRDefault="00AD2908" w:rsidP="00AD2908">
      <w:pPr>
        <w:rPr>
          <w:lang w:val="en-AU" w:eastAsia="en-GB" w:bidi="ar-SA"/>
        </w:rPr>
      </w:pPr>
    </w:p>
    <w:p w14:paraId="36690617" w14:textId="77777777" w:rsidR="00AD2908" w:rsidRPr="000576EB" w:rsidRDefault="00AD2908" w:rsidP="00AD2908">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761B7446" w14:textId="77777777" w:rsidR="00AD2908" w:rsidRDefault="00AD2908" w:rsidP="00AD2908">
      <w:pPr>
        <w:rPr>
          <w:lang w:val="en-AU" w:eastAsia="en-GB" w:bidi="ar-SA"/>
        </w:rPr>
      </w:pPr>
    </w:p>
    <w:p w14:paraId="16488C0E" w14:textId="77777777" w:rsidR="00AD2908" w:rsidRDefault="00AD2908" w:rsidP="00AD2908">
      <w:pPr>
        <w:rPr>
          <w:color w:val="FF0000"/>
          <w:szCs w:val="22"/>
        </w:rPr>
      </w:pPr>
      <w:r w:rsidRPr="00F634A1">
        <w:rPr>
          <w:szCs w:val="22"/>
        </w:rPr>
        <w:t xml:space="preserve">In accordance with the procedure in Division </w:t>
      </w:r>
      <w:r w:rsidRPr="00690D5B">
        <w:rPr>
          <w:szCs w:val="22"/>
        </w:rPr>
        <w:t xml:space="preserve">1 </w:t>
      </w:r>
      <w:r w:rsidRPr="00F634A1">
        <w:rPr>
          <w:szCs w:val="22"/>
        </w:rPr>
        <w:t xml:space="preserve">of Part </w:t>
      </w:r>
      <w:r w:rsidRPr="00690D5B">
        <w:rPr>
          <w:szCs w:val="22"/>
        </w:rPr>
        <w:t xml:space="preserve">3 </w:t>
      </w:r>
      <w:r w:rsidRPr="00F634A1">
        <w:rPr>
          <w:szCs w:val="22"/>
        </w:rPr>
        <w:t xml:space="preserve">of the FSANZ Act, </w:t>
      </w:r>
      <w:r w:rsidRPr="00F634A1">
        <w:rPr>
          <w:rFonts w:eastAsia="Calibri" w:cs="Arial"/>
          <w:bCs/>
          <w:szCs w:val="22"/>
          <w:lang w:val="en-AU" w:bidi="ar-SA"/>
        </w:rPr>
        <w:t>the Authority</w:t>
      </w:r>
      <w:r w:rsidRPr="00F634A1">
        <w:rPr>
          <w:szCs w:val="22"/>
        </w:rPr>
        <w:t xml:space="preserve">’s consideration of </w:t>
      </w:r>
      <w:r>
        <w:rPr>
          <w:szCs w:val="22"/>
        </w:rPr>
        <w:t>Application A1256</w:t>
      </w:r>
      <w:r w:rsidRPr="00F634A1">
        <w:rPr>
          <w:szCs w:val="22"/>
        </w:rPr>
        <w:t xml:space="preserve"> included </w:t>
      </w:r>
      <w:r w:rsidRPr="00ED333E">
        <w:rPr>
          <w:szCs w:val="22"/>
        </w:rPr>
        <w:t xml:space="preserve">one round of public consultation following an assessment and the preparation of a draft variation and </w:t>
      </w:r>
      <w:r w:rsidRPr="00690D5B">
        <w:rPr>
          <w:szCs w:val="22"/>
        </w:rPr>
        <w:t xml:space="preserve">associated report. Submissions were called for on </w:t>
      </w:r>
      <w:r>
        <w:rPr>
          <w:szCs w:val="22"/>
        </w:rPr>
        <w:t>6 October 2022</w:t>
      </w:r>
      <w:r w:rsidRPr="00690D5B">
        <w:rPr>
          <w:szCs w:val="22"/>
        </w:rPr>
        <w:t xml:space="preserve"> for a six-week consultation period. </w:t>
      </w:r>
    </w:p>
    <w:p w14:paraId="7831BAD7" w14:textId="77777777" w:rsidR="00AD2908" w:rsidRPr="00D06616" w:rsidRDefault="00AD2908" w:rsidP="00AD2908">
      <w:pPr>
        <w:rPr>
          <w:color w:val="FF0000"/>
          <w:lang w:val="en-AU"/>
        </w:rPr>
      </w:pPr>
    </w:p>
    <w:p w14:paraId="26D9CE6E" w14:textId="77777777" w:rsidR="00AD2908" w:rsidRDefault="00AD2908" w:rsidP="00AD2908">
      <w:pPr>
        <w:rPr>
          <w:rFonts w:eastAsia="Arial"/>
          <w:color w:val="F01482"/>
          <w:szCs w:val="22"/>
        </w:rPr>
      </w:pPr>
      <w:r w:rsidRPr="3C0BE305">
        <w:rPr>
          <w:rFonts w:eastAsia="Arial" w:cs="Arial"/>
        </w:rPr>
        <w:t xml:space="preserve">The Office of </w:t>
      </w:r>
      <w:r>
        <w:rPr>
          <w:rFonts w:eastAsia="Arial" w:cs="Arial"/>
        </w:rPr>
        <w:t>Impact Analysis (OIA)</w:t>
      </w:r>
      <w:r>
        <w:rPr>
          <w:rStyle w:val="FootnoteReference"/>
          <w:rFonts w:eastAsia="Arial" w:cs="Arial"/>
        </w:rPr>
        <w:footnoteReference w:id="1"/>
      </w:r>
      <w:r>
        <w:rPr>
          <w:rFonts w:eastAsia="Arial" w:cs="Arial"/>
        </w:rPr>
        <w:t xml:space="preserve"> granted</w:t>
      </w:r>
      <w:r w:rsidRPr="3C0BE305">
        <w:rPr>
          <w:rFonts w:eastAsia="Arial" w:cs="Arial"/>
        </w:rPr>
        <w:t xml:space="preserve"> FSANZ </w:t>
      </w:r>
      <w:r>
        <w:rPr>
          <w:rFonts w:eastAsia="Arial" w:cs="Arial"/>
        </w:rPr>
        <w:t xml:space="preserve">an exemption </w:t>
      </w:r>
      <w:r w:rsidRPr="3C0BE305">
        <w:rPr>
          <w:rFonts w:eastAsia="Arial" w:cs="Arial"/>
        </w:rPr>
        <w:t xml:space="preserve">from the </w:t>
      </w:r>
      <w:r>
        <w:rPr>
          <w:rFonts w:eastAsia="Arial" w:cs="Arial"/>
        </w:rPr>
        <w:t xml:space="preserve">requirement to develop a </w:t>
      </w:r>
      <w:r w:rsidRPr="3C0BE305">
        <w:rPr>
          <w:rFonts w:eastAsia="Arial" w:cs="Arial"/>
        </w:rPr>
        <w:t xml:space="preserve">Regulation Impact Statement (RIS) </w:t>
      </w:r>
      <w:r>
        <w:rPr>
          <w:rFonts w:eastAsia="Arial" w:cs="Arial"/>
        </w:rPr>
        <w:t>for</w:t>
      </w:r>
      <w:r w:rsidRPr="3C0BE305">
        <w:rPr>
          <w:rFonts w:eastAsia="Arial" w:cs="Arial"/>
        </w:rPr>
        <w:t xml:space="preserve"> this </w:t>
      </w:r>
      <w:r>
        <w:rPr>
          <w:rFonts w:eastAsia="Arial" w:cs="Arial"/>
        </w:rPr>
        <w:t>a</w:t>
      </w:r>
      <w:r w:rsidRPr="00C75927">
        <w:rPr>
          <w:rFonts w:eastAsia="Arial" w:cs="Arial"/>
        </w:rPr>
        <w:t>pplication</w:t>
      </w:r>
      <w:r w:rsidRPr="3C0BE305">
        <w:rPr>
          <w:rFonts w:eastAsia="Arial" w:cs="Arial"/>
        </w:rPr>
        <w:t xml:space="preserve"> </w:t>
      </w:r>
      <w:r w:rsidRPr="27F72A86">
        <w:rPr>
          <w:rFonts w:eastAsia="Arial" w:cs="Arial"/>
        </w:rPr>
        <w:t>(</w:t>
      </w:r>
      <w:r>
        <w:t>c</w:t>
      </w:r>
      <w:r w:rsidRPr="00563FFD">
        <w:t xml:space="preserve">orrespondence dated </w:t>
      </w:r>
      <w:r>
        <w:t>23 August</w:t>
      </w:r>
      <w:r w:rsidRPr="00563FFD">
        <w:t xml:space="preserve"> 2022</w:t>
      </w:r>
      <w:r>
        <w:t xml:space="preserve">, </w:t>
      </w:r>
      <w:r>
        <w:rPr>
          <w:rFonts w:eastAsia="Arial" w:cs="Arial"/>
        </w:rPr>
        <w:t>OIA</w:t>
      </w:r>
      <w:r w:rsidRPr="27F72A86">
        <w:rPr>
          <w:rFonts w:eastAsia="Arial" w:cs="Arial"/>
        </w:rPr>
        <w:t xml:space="preserve"> ID OBPR22-03128)</w:t>
      </w:r>
      <w:r w:rsidRPr="15F4B825">
        <w:rPr>
          <w:rFonts w:ascii="Calibri" w:eastAsia="Calibri" w:hAnsi="Calibri" w:cs="Calibri"/>
        </w:rPr>
        <w:t xml:space="preserve">. </w:t>
      </w:r>
      <w:r w:rsidRPr="15F4B825">
        <w:rPr>
          <w:rFonts w:eastAsia="Arial" w:cs="Arial"/>
        </w:rPr>
        <w:t xml:space="preserve"> </w:t>
      </w:r>
      <w:r w:rsidRPr="00563FFD">
        <w:t xml:space="preserve">This exemption was provided as the </w:t>
      </w:r>
      <w:r>
        <w:t>OIA</w:t>
      </w:r>
      <w:r w:rsidRPr="00563FFD">
        <w:t xml:space="preserve"> assessed the proposed change </w:t>
      </w:r>
      <w:r>
        <w:t>was</w:t>
      </w:r>
      <w:r w:rsidRPr="00563FFD">
        <w:t xml:space="preserve"> </w:t>
      </w:r>
      <w:r w:rsidRPr="487DCE71">
        <w:rPr>
          <w:rFonts w:eastAsia="Arial" w:cs="Arial"/>
        </w:rPr>
        <w:t>unlikely to have a more than minor regulatory impact</w:t>
      </w:r>
      <w:r w:rsidRPr="00563FFD">
        <w:t xml:space="preserve"> on consumers, businesses and government.</w:t>
      </w:r>
    </w:p>
    <w:p w14:paraId="0CD12369" w14:textId="77777777" w:rsidR="00AD2908" w:rsidRDefault="00AD2908" w:rsidP="00AD2908">
      <w:pPr>
        <w:rPr>
          <w:color w:val="FF0000"/>
          <w:lang w:val="en-AU" w:eastAsia="en-GB" w:bidi="ar-SA"/>
        </w:rPr>
      </w:pPr>
    </w:p>
    <w:p w14:paraId="4E4837A1" w14:textId="77777777" w:rsidR="00AD2908" w:rsidRDefault="00AD2908" w:rsidP="00AD2908">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438AF614" w14:textId="77777777" w:rsidR="00AD2908" w:rsidRDefault="00AD2908" w:rsidP="00AD2908">
      <w:pPr>
        <w:rPr>
          <w:rFonts w:eastAsiaTheme="minorHAnsi"/>
          <w:lang w:val="en-AU" w:bidi="ar-SA"/>
        </w:rPr>
      </w:pPr>
    </w:p>
    <w:p w14:paraId="450F27E5" w14:textId="77777777" w:rsidR="00AD2908" w:rsidRDefault="00AD2908" w:rsidP="00AD2908">
      <w:pPr>
        <w:rPr>
          <w:rFonts w:eastAsiaTheme="minorHAnsi"/>
          <w:lang w:val="en-AU" w:bidi="ar-SA"/>
        </w:rPr>
      </w:pPr>
      <w:r>
        <w:rPr>
          <w:rFonts w:eastAsiaTheme="minorHAnsi"/>
          <w:lang w:val="en-AU" w:bidi="ar-SA"/>
        </w:rPr>
        <w:t xml:space="preserve">This instrument is exempt from the requirements for a statement of compatibility with human rights as it is a non-disallowable instrument under section 44 of the </w:t>
      </w:r>
      <w:r w:rsidRPr="00941150">
        <w:rPr>
          <w:rFonts w:eastAsiaTheme="minorHAnsi"/>
          <w:i/>
          <w:lang w:val="en-AU" w:bidi="ar-SA"/>
        </w:rPr>
        <w:t>Legislation Act 2003</w:t>
      </w:r>
      <w:r>
        <w:rPr>
          <w:rFonts w:eastAsiaTheme="minorHAnsi"/>
          <w:lang w:val="en-AU" w:bidi="ar-SA"/>
        </w:rPr>
        <w:t>.</w:t>
      </w:r>
    </w:p>
    <w:p w14:paraId="717A52BB" w14:textId="77777777" w:rsidR="00AD2908" w:rsidRDefault="00AD2908" w:rsidP="00AD2908">
      <w:pPr>
        <w:rPr>
          <w:rFonts w:eastAsiaTheme="minorHAnsi"/>
          <w:lang w:val="en-AU" w:bidi="ar-SA"/>
        </w:rPr>
      </w:pPr>
    </w:p>
    <w:p w14:paraId="7CC4C844" w14:textId="77777777" w:rsidR="00AD2908" w:rsidRPr="00432A42" w:rsidRDefault="00AD2908" w:rsidP="00AD2908">
      <w:pPr>
        <w:rPr>
          <w:b/>
          <w:lang w:val="en-AU" w:eastAsia="en-GB" w:bidi="ar-SA"/>
        </w:rPr>
      </w:pPr>
      <w:r>
        <w:rPr>
          <w:b/>
        </w:rPr>
        <w:t>7</w:t>
      </w:r>
      <w:r w:rsidRPr="00432A42">
        <w:rPr>
          <w:b/>
        </w:rPr>
        <w:t>.</w:t>
      </w:r>
      <w:r w:rsidRPr="00432A42">
        <w:rPr>
          <w:b/>
        </w:rPr>
        <w:tab/>
      </w:r>
      <w:r>
        <w:rPr>
          <w:b/>
          <w:lang w:val="en-AU" w:eastAsia="en-GB" w:bidi="ar-SA"/>
        </w:rPr>
        <w:t>Variation</w:t>
      </w:r>
    </w:p>
    <w:p w14:paraId="2443CE1E" w14:textId="77777777" w:rsidR="00AD2908" w:rsidRPr="00432A42" w:rsidRDefault="00AD2908" w:rsidP="00AD2908">
      <w:pPr>
        <w:rPr>
          <w:b/>
        </w:rPr>
      </w:pPr>
    </w:p>
    <w:p w14:paraId="584720A6" w14:textId="77777777" w:rsidR="00AD2908" w:rsidRPr="001551B7" w:rsidRDefault="00AD2908" w:rsidP="00AD2908">
      <w:pPr>
        <w:rPr>
          <w:bCs/>
          <w:iCs/>
        </w:rPr>
      </w:pPr>
      <w:r w:rsidRPr="001551B7">
        <w:rPr>
          <w:bCs/>
          <w:iCs/>
        </w:rPr>
        <w:t>The Schedule to the instrument varies Standard 2.7.1 of  the Code.</w:t>
      </w:r>
    </w:p>
    <w:p w14:paraId="3BBC72A5" w14:textId="77777777" w:rsidR="00AD2908" w:rsidRPr="001551B7" w:rsidRDefault="00AD2908" w:rsidP="00AD2908">
      <w:pPr>
        <w:rPr>
          <w:bCs/>
          <w:iCs/>
        </w:rPr>
      </w:pPr>
    </w:p>
    <w:p w14:paraId="478704D3" w14:textId="77777777" w:rsidR="00AD2908" w:rsidRPr="00F5415F" w:rsidRDefault="00AD2908" w:rsidP="00AD2908">
      <w:pPr>
        <w:rPr>
          <w:iCs/>
        </w:rPr>
      </w:pPr>
      <w:r w:rsidRPr="00F5415F">
        <w:rPr>
          <w:b/>
          <w:bCs/>
          <w:iCs/>
        </w:rPr>
        <w:t>Item [1]</w:t>
      </w:r>
      <w:r w:rsidRPr="002E7C64">
        <w:rPr>
          <w:iCs/>
        </w:rPr>
        <w:t xml:space="preserve"> varies </w:t>
      </w:r>
      <w:r>
        <w:rPr>
          <w:iCs/>
        </w:rPr>
        <w:t xml:space="preserve">section </w:t>
      </w:r>
      <w:r w:rsidRPr="002E7C64">
        <w:rPr>
          <w:iCs/>
        </w:rPr>
        <w:t>2.7.</w:t>
      </w:r>
      <w:r>
        <w:rPr>
          <w:iCs/>
        </w:rPr>
        <w:t xml:space="preserve">1—10 by inserting new subsection (2A) into that section. The new subsection provides that </w:t>
      </w:r>
      <w:r w:rsidRPr="00B55F65">
        <w:rPr>
          <w:iCs/>
        </w:rPr>
        <w:t xml:space="preserve">the </w:t>
      </w:r>
      <w:r w:rsidRPr="007A07ED">
        <w:t>pregnancy warning mark</w:t>
      </w:r>
      <w:r w:rsidRPr="00B55F65">
        <w:rPr>
          <w:iCs/>
        </w:rPr>
        <w:t xml:space="preserve"> size requirements</w:t>
      </w:r>
      <w:r>
        <w:rPr>
          <w:iCs/>
        </w:rPr>
        <w:t xml:space="preserve"> set by subsection 2.7.1—10(2) do not apply to a </w:t>
      </w:r>
      <w:r w:rsidRPr="007A07ED">
        <w:t>pregnancy warning mark</w:t>
      </w:r>
      <w:r>
        <w:rPr>
          <w:iCs/>
        </w:rPr>
        <w:t xml:space="preserve"> to which section 2.7.1—13 applies.</w:t>
      </w:r>
      <w:r>
        <w:rPr>
          <w:i/>
        </w:rPr>
        <w:t xml:space="preserve"> </w:t>
      </w:r>
    </w:p>
    <w:p w14:paraId="21D0E72C" w14:textId="77777777" w:rsidR="00AD2908" w:rsidRPr="00DE5528" w:rsidRDefault="00AD2908" w:rsidP="00AD2908"/>
    <w:p w14:paraId="664158A0" w14:textId="77777777" w:rsidR="00AD2908" w:rsidRPr="007A07ED" w:rsidRDefault="00AD2908" w:rsidP="00AD2908">
      <w:pPr>
        <w:rPr>
          <w:bCs/>
          <w:iCs/>
        </w:rPr>
      </w:pPr>
      <w:r w:rsidRPr="007A07ED">
        <w:rPr>
          <w:bCs/>
          <w:iCs/>
        </w:rPr>
        <w:t>Items [2] and [3] vary section 2.7.1—12</w:t>
      </w:r>
      <w:r>
        <w:rPr>
          <w:bCs/>
          <w:iCs/>
        </w:rPr>
        <w:t xml:space="preserve"> to allow for the different size, form and other requirements that new </w:t>
      </w:r>
      <w:r>
        <w:t>section 2.7.1—13 imposes for a</w:t>
      </w:r>
      <w:r w:rsidRPr="00012DB3">
        <w:rPr>
          <w:szCs w:val="20"/>
        </w:rPr>
        <w:t xml:space="preserve"> </w:t>
      </w:r>
      <w:r w:rsidRPr="00012DB3">
        <w:t xml:space="preserve">pregnancy warning </w:t>
      </w:r>
      <w:r>
        <w:t xml:space="preserve">mark to which that new section applies. </w:t>
      </w:r>
    </w:p>
    <w:p w14:paraId="73F1E390" w14:textId="77777777" w:rsidR="00AD2908" w:rsidRDefault="00AD2908" w:rsidP="00AD2908">
      <w:pPr>
        <w:rPr>
          <w:iCs/>
        </w:rPr>
      </w:pPr>
    </w:p>
    <w:p w14:paraId="21B40BAB" w14:textId="77777777" w:rsidR="00AD2908" w:rsidRDefault="00AD2908" w:rsidP="00AD2908">
      <w:pPr>
        <w:rPr>
          <w:iCs/>
        </w:rPr>
      </w:pPr>
      <w:r w:rsidRPr="00F5415F">
        <w:rPr>
          <w:b/>
          <w:bCs/>
          <w:iCs/>
        </w:rPr>
        <w:t>Item [2]</w:t>
      </w:r>
      <w:r w:rsidRPr="00F5415F">
        <w:rPr>
          <w:iCs/>
        </w:rPr>
        <w:t xml:space="preserve"> varies</w:t>
      </w:r>
      <w:r>
        <w:rPr>
          <w:iCs/>
        </w:rPr>
        <w:t xml:space="preserve"> </w:t>
      </w:r>
      <w:r w:rsidRPr="00BE6726">
        <w:rPr>
          <w:iCs/>
        </w:rPr>
        <w:t>s</w:t>
      </w:r>
      <w:r>
        <w:rPr>
          <w:iCs/>
        </w:rPr>
        <w:t>ubs</w:t>
      </w:r>
      <w:r w:rsidRPr="00BE6726">
        <w:rPr>
          <w:iCs/>
        </w:rPr>
        <w:t>ection 2.7.1—12</w:t>
      </w:r>
      <w:r>
        <w:rPr>
          <w:iCs/>
        </w:rPr>
        <w:t xml:space="preserve">(1) by replacing the word “A” where first occurring with the following text </w:t>
      </w:r>
      <w:r>
        <w:t xml:space="preserve">“Subject to subsection (10), a”. This amendment  provides that </w:t>
      </w:r>
      <w:r>
        <w:rPr>
          <w:iCs/>
        </w:rPr>
        <w:t xml:space="preserve">section 2.7.1—12 shall apply or operate subject to subsection 2.7.1—12(10). </w:t>
      </w:r>
      <w:r w:rsidRPr="00F5415F">
        <w:rPr>
          <w:iCs/>
        </w:rPr>
        <w:t xml:space="preserve"> </w:t>
      </w:r>
    </w:p>
    <w:p w14:paraId="13305872" w14:textId="77777777" w:rsidR="00AD2908" w:rsidRDefault="00AD2908" w:rsidP="00AD2908">
      <w:pPr>
        <w:rPr>
          <w:iCs/>
        </w:rPr>
      </w:pPr>
    </w:p>
    <w:p w14:paraId="40BDBF2B" w14:textId="77777777" w:rsidR="00AD2908" w:rsidRDefault="00AD2908" w:rsidP="00AD2908">
      <w:pPr>
        <w:rPr>
          <w:iCs/>
        </w:rPr>
      </w:pPr>
      <w:r w:rsidRPr="00F5415F">
        <w:rPr>
          <w:b/>
          <w:bCs/>
          <w:iCs/>
        </w:rPr>
        <w:t>Item [</w:t>
      </w:r>
      <w:r>
        <w:rPr>
          <w:b/>
          <w:bCs/>
          <w:iCs/>
        </w:rPr>
        <w:t>3</w:t>
      </w:r>
      <w:r w:rsidRPr="00F5415F">
        <w:rPr>
          <w:b/>
          <w:bCs/>
          <w:iCs/>
        </w:rPr>
        <w:t>]</w:t>
      </w:r>
      <w:r w:rsidRPr="00F5415F">
        <w:rPr>
          <w:iCs/>
        </w:rPr>
        <w:t xml:space="preserve"> </w:t>
      </w:r>
      <w:r w:rsidRPr="002E7C64">
        <w:rPr>
          <w:iCs/>
        </w:rPr>
        <w:t xml:space="preserve">varies </w:t>
      </w:r>
      <w:r>
        <w:rPr>
          <w:iCs/>
        </w:rPr>
        <w:t xml:space="preserve">section </w:t>
      </w:r>
      <w:r w:rsidRPr="002E7C64">
        <w:rPr>
          <w:iCs/>
        </w:rPr>
        <w:t>2.7.</w:t>
      </w:r>
      <w:r>
        <w:rPr>
          <w:iCs/>
        </w:rPr>
        <w:t xml:space="preserve">1—12 by inserting new subsection (10) into that section. The new subsection provides that section </w:t>
      </w:r>
      <w:r w:rsidRPr="002E7C64">
        <w:rPr>
          <w:iCs/>
        </w:rPr>
        <w:t>2.7.</w:t>
      </w:r>
      <w:r>
        <w:rPr>
          <w:iCs/>
        </w:rPr>
        <w:t xml:space="preserve">1—12 </w:t>
      </w:r>
      <w:r>
        <w:t>does not apply to a</w:t>
      </w:r>
      <w:r w:rsidRPr="00012DB3">
        <w:rPr>
          <w:szCs w:val="20"/>
        </w:rPr>
        <w:t xml:space="preserve"> </w:t>
      </w:r>
      <w:r w:rsidRPr="00012DB3">
        <w:t xml:space="preserve">pregnancy warning </w:t>
      </w:r>
      <w:r>
        <w:t>mark to which section 2.7.1—13 applies.</w:t>
      </w:r>
    </w:p>
    <w:p w14:paraId="4A5B9F79" w14:textId="77777777" w:rsidR="00AD2908" w:rsidRDefault="00AD2908" w:rsidP="00AD2908">
      <w:pPr>
        <w:rPr>
          <w:b/>
          <w:bCs/>
          <w:iCs/>
        </w:rPr>
      </w:pPr>
    </w:p>
    <w:p w14:paraId="3801D068" w14:textId="77777777" w:rsidR="00AD2908" w:rsidRPr="00BE6726" w:rsidRDefault="00AD2908" w:rsidP="00AD2908">
      <w:pPr>
        <w:rPr>
          <w:b/>
          <w:bCs/>
          <w:iCs/>
        </w:rPr>
      </w:pPr>
      <w:r w:rsidRPr="00F5415F">
        <w:rPr>
          <w:b/>
          <w:bCs/>
          <w:iCs/>
        </w:rPr>
        <w:t xml:space="preserve">Item </w:t>
      </w:r>
      <w:r>
        <w:rPr>
          <w:b/>
          <w:bCs/>
          <w:iCs/>
        </w:rPr>
        <w:t>[4]</w:t>
      </w:r>
      <w:r w:rsidRPr="00BE6726">
        <w:rPr>
          <w:b/>
          <w:bCs/>
          <w:iCs/>
        </w:rPr>
        <w:t xml:space="preserve"> </w:t>
      </w:r>
      <w:r w:rsidRPr="007A07ED">
        <w:rPr>
          <w:bCs/>
          <w:iCs/>
        </w:rPr>
        <w:t>inserts a new section 2.7.1—13 after section 2.7.1—12</w:t>
      </w:r>
      <w:r>
        <w:rPr>
          <w:bCs/>
          <w:iCs/>
        </w:rPr>
        <w:t>.</w:t>
      </w:r>
    </w:p>
    <w:p w14:paraId="38A4EB64" w14:textId="77777777" w:rsidR="00AD2908" w:rsidRDefault="00AD2908" w:rsidP="00AD2908">
      <w:pPr>
        <w:rPr>
          <w:iCs/>
        </w:rPr>
      </w:pPr>
    </w:p>
    <w:p w14:paraId="29E72B5A" w14:textId="77777777" w:rsidR="00AD2908" w:rsidRDefault="00AD2908" w:rsidP="00AD2908">
      <w:pPr>
        <w:rPr>
          <w:szCs w:val="20"/>
        </w:rPr>
      </w:pPr>
      <w:r>
        <w:rPr>
          <w:iCs/>
        </w:rPr>
        <w:t xml:space="preserve">The new section 2.7.1—13 provides for the use of an optional alternative pregnancy warning mark on the corrugated cardboard outer packaging of certain </w:t>
      </w:r>
      <w:r w:rsidRPr="00012DB3">
        <w:rPr>
          <w:szCs w:val="20"/>
        </w:rPr>
        <w:t>prescribed alcoholic beverag</w:t>
      </w:r>
      <w:r>
        <w:rPr>
          <w:szCs w:val="20"/>
        </w:rPr>
        <w:t xml:space="preserve">es. </w:t>
      </w:r>
    </w:p>
    <w:p w14:paraId="2476F53D" w14:textId="77777777" w:rsidR="00AD2908" w:rsidRDefault="00AD2908" w:rsidP="00AD2908">
      <w:pPr>
        <w:rPr>
          <w:szCs w:val="20"/>
        </w:rPr>
      </w:pPr>
    </w:p>
    <w:p w14:paraId="02AADAF6" w14:textId="77777777" w:rsidR="00AD2908" w:rsidRPr="005D6E75" w:rsidRDefault="00AD2908" w:rsidP="00AD2908">
      <w:pPr>
        <w:rPr>
          <w:iCs/>
          <w:szCs w:val="22"/>
        </w:rPr>
      </w:pPr>
      <w:r w:rsidRPr="00FA37D0">
        <w:rPr>
          <w:szCs w:val="22"/>
        </w:rPr>
        <w:t xml:space="preserve">Subsection </w:t>
      </w:r>
      <w:r w:rsidRPr="005D6E75">
        <w:rPr>
          <w:iCs/>
          <w:szCs w:val="22"/>
        </w:rPr>
        <w:t>2.7.1—13</w:t>
      </w:r>
      <w:r w:rsidRPr="005D6E75">
        <w:rPr>
          <w:szCs w:val="22"/>
        </w:rPr>
        <w:t xml:space="preserve">(1) provides that </w:t>
      </w:r>
      <w:r w:rsidRPr="005D6E75">
        <w:rPr>
          <w:iCs/>
          <w:szCs w:val="22"/>
        </w:rPr>
        <w:t>new section 2.7.1—13 applies to a pregnancy warning mark that:</w:t>
      </w:r>
    </w:p>
    <w:p w14:paraId="6F9ED2E0" w14:textId="77777777" w:rsidR="00AD2908" w:rsidRPr="007A07ED" w:rsidRDefault="00AD2908" w:rsidP="00AD2908">
      <w:pPr>
        <w:pStyle w:val="FSCtMain"/>
        <w:tabs>
          <w:tab w:val="clear" w:pos="1134"/>
        </w:tabs>
        <w:spacing w:before="60" w:after="60"/>
        <w:ind w:left="567" w:hanging="567"/>
        <w:rPr>
          <w:sz w:val="22"/>
        </w:rPr>
      </w:pPr>
      <w:r w:rsidRPr="007A07ED">
        <w:rPr>
          <w:sz w:val="22"/>
        </w:rPr>
        <w:t xml:space="preserve">(a) </w:t>
      </w:r>
      <w:r w:rsidRPr="007A07ED">
        <w:rPr>
          <w:sz w:val="22"/>
        </w:rPr>
        <w:tab/>
        <w:t>is required by current subsection 2.7.1—10(1) to be displayed on the outer package of a prescribed alcoholic beverage; and</w:t>
      </w:r>
    </w:p>
    <w:p w14:paraId="3B0CCE78" w14:textId="77777777" w:rsidR="00AD2908" w:rsidRPr="007A07ED" w:rsidRDefault="00AD2908" w:rsidP="00AD2908">
      <w:pPr>
        <w:pStyle w:val="FSCtMain"/>
        <w:tabs>
          <w:tab w:val="clear" w:pos="1134"/>
        </w:tabs>
        <w:spacing w:before="60" w:after="60"/>
        <w:ind w:left="567" w:hanging="567"/>
        <w:rPr>
          <w:sz w:val="22"/>
        </w:rPr>
      </w:pPr>
      <w:r w:rsidRPr="007A07ED">
        <w:rPr>
          <w:sz w:val="22"/>
        </w:rPr>
        <w:t>(b)</w:t>
      </w:r>
      <w:r w:rsidRPr="007A07ED">
        <w:rPr>
          <w:sz w:val="22"/>
        </w:rPr>
        <w:tab/>
        <w:t xml:space="preserve">is displayed on a prescribed alcoholic beverage to which subsection </w:t>
      </w:r>
      <w:r w:rsidRPr="007A07ED">
        <w:rPr>
          <w:iCs w:val="0"/>
          <w:sz w:val="22"/>
        </w:rPr>
        <w:t>2.7.1—13</w:t>
      </w:r>
      <w:r w:rsidRPr="007A07ED">
        <w:rPr>
          <w:sz w:val="22"/>
        </w:rPr>
        <w:t>(2) applies; and</w:t>
      </w:r>
    </w:p>
    <w:p w14:paraId="75599C25" w14:textId="77777777" w:rsidR="00AD2908" w:rsidRPr="007A07ED" w:rsidRDefault="00AD2908" w:rsidP="00AD2908">
      <w:pPr>
        <w:pStyle w:val="FSCtMain"/>
        <w:tabs>
          <w:tab w:val="clear" w:pos="1134"/>
        </w:tabs>
        <w:spacing w:before="60" w:after="60"/>
        <w:ind w:left="567" w:hanging="567"/>
        <w:rPr>
          <w:rFonts w:eastAsiaTheme="minorHAnsi"/>
          <w:sz w:val="22"/>
          <w:lang w:eastAsia="en-US"/>
        </w:rPr>
      </w:pPr>
      <w:r w:rsidRPr="007A07ED">
        <w:rPr>
          <w:sz w:val="22"/>
        </w:rPr>
        <w:t>(c)</w:t>
      </w:r>
      <w:r w:rsidRPr="007A07ED">
        <w:rPr>
          <w:sz w:val="22"/>
        </w:rPr>
        <w:tab/>
        <w:t xml:space="preserve">has been </w:t>
      </w:r>
      <w:r w:rsidRPr="007A07ED">
        <w:rPr>
          <w:rFonts w:eastAsiaTheme="minorHAnsi"/>
          <w:sz w:val="22"/>
          <w:lang w:eastAsia="en-US"/>
        </w:rPr>
        <w:t xml:space="preserve">printed on the outer package of that </w:t>
      </w:r>
      <w:r w:rsidRPr="007A07ED">
        <w:rPr>
          <w:sz w:val="22"/>
        </w:rPr>
        <w:t xml:space="preserve">prescribed alcoholic beverage using a post-print (flexographic) </w:t>
      </w:r>
      <w:r w:rsidRPr="007A07ED">
        <w:rPr>
          <w:rFonts w:eastAsiaTheme="minorHAnsi"/>
          <w:sz w:val="22"/>
          <w:lang w:eastAsia="en-US"/>
        </w:rPr>
        <w:t>printing process; and</w:t>
      </w:r>
    </w:p>
    <w:p w14:paraId="09C82D62" w14:textId="77777777" w:rsidR="00AD2908" w:rsidRPr="007A07ED" w:rsidRDefault="00AD2908" w:rsidP="00AD2908">
      <w:pPr>
        <w:pStyle w:val="FSCtMain"/>
        <w:tabs>
          <w:tab w:val="clear" w:pos="1134"/>
        </w:tabs>
        <w:spacing w:before="60" w:after="60"/>
        <w:ind w:left="567" w:hanging="567"/>
        <w:rPr>
          <w:sz w:val="22"/>
        </w:rPr>
      </w:pPr>
      <w:r w:rsidRPr="007A07ED">
        <w:rPr>
          <w:rFonts w:eastAsiaTheme="minorHAnsi"/>
          <w:sz w:val="22"/>
          <w:lang w:eastAsia="en-US"/>
        </w:rPr>
        <w:t xml:space="preserve">(d) </w:t>
      </w:r>
      <w:r w:rsidRPr="007A07ED">
        <w:rPr>
          <w:rFonts w:eastAsiaTheme="minorHAnsi"/>
          <w:sz w:val="22"/>
          <w:lang w:eastAsia="en-US"/>
        </w:rPr>
        <w:tab/>
        <w:t xml:space="preserve">complies with each requirement imposed by subsections </w:t>
      </w:r>
      <w:r w:rsidRPr="007A07ED">
        <w:rPr>
          <w:iCs w:val="0"/>
          <w:sz w:val="22"/>
        </w:rPr>
        <w:t>2.7.1—13</w:t>
      </w:r>
      <w:r w:rsidRPr="007A07ED">
        <w:rPr>
          <w:sz w:val="22"/>
        </w:rPr>
        <w:t>(3) to (14).</w:t>
      </w:r>
    </w:p>
    <w:p w14:paraId="5F81B87B" w14:textId="77777777" w:rsidR="00AD2908" w:rsidRDefault="00AD2908" w:rsidP="00AD2908">
      <w:pPr>
        <w:rPr>
          <w:iCs/>
        </w:rPr>
      </w:pPr>
    </w:p>
    <w:p w14:paraId="0E8F2326" w14:textId="77777777" w:rsidR="00AD2908" w:rsidRDefault="00AD2908" w:rsidP="00AD2908">
      <w:r>
        <w:rPr>
          <w:iCs/>
        </w:rPr>
        <w:t xml:space="preserve">If each of the above four conditions are not met, the alternative requirements provided in new section 2.7.1—13 for a pregnancy warning mark on corrugated cardboard outer package will not apply and cannot be used. In that case, the pregnancy warning mark must instead </w:t>
      </w:r>
      <w:r w:rsidRPr="00FA37D0">
        <w:rPr>
          <w:iCs/>
          <w:szCs w:val="22"/>
        </w:rPr>
        <w:t>comply with the</w:t>
      </w:r>
      <w:r w:rsidRPr="005D6E75">
        <w:rPr>
          <w:iCs/>
          <w:szCs w:val="22"/>
        </w:rPr>
        <w:t xml:space="preserve"> current requirements imposed by subsection 2.7.1—10(2) and section 2.7.1—12.</w:t>
      </w:r>
    </w:p>
    <w:p w14:paraId="244421D4" w14:textId="77777777" w:rsidR="00AD2908" w:rsidRDefault="00AD2908" w:rsidP="00AD2908"/>
    <w:p w14:paraId="64D27E42" w14:textId="77777777" w:rsidR="00AD2908" w:rsidRPr="005D6E75" w:rsidRDefault="00AD2908" w:rsidP="00AD2908">
      <w:r w:rsidRPr="00FA37D0">
        <w:rPr>
          <w:szCs w:val="22"/>
        </w:rPr>
        <w:t xml:space="preserve">Subsection </w:t>
      </w:r>
      <w:r w:rsidRPr="005D6E75">
        <w:rPr>
          <w:iCs/>
          <w:szCs w:val="22"/>
        </w:rPr>
        <w:t>2.7.1—13</w:t>
      </w:r>
      <w:r w:rsidRPr="005D6E75">
        <w:rPr>
          <w:szCs w:val="22"/>
        </w:rPr>
        <w:t xml:space="preserve">(2) states that it </w:t>
      </w:r>
      <w:r w:rsidRPr="005D6E75">
        <w:rPr>
          <w:iCs/>
          <w:szCs w:val="22"/>
        </w:rPr>
        <w:t xml:space="preserve">applies to </w:t>
      </w:r>
      <w:r w:rsidRPr="005D6E75">
        <w:rPr>
          <w:szCs w:val="22"/>
        </w:rPr>
        <w:t xml:space="preserve">a prescribed alcoholic beverage that has: packaging that </w:t>
      </w:r>
      <w:r w:rsidRPr="002E64CD">
        <w:rPr>
          <w:szCs w:val="22"/>
        </w:rPr>
        <w:t>includes more than one individual unit;</w:t>
      </w:r>
      <w:r w:rsidRPr="005D6E75">
        <w:rPr>
          <w:szCs w:val="22"/>
        </w:rPr>
        <w:t xml:space="preserve"> and an outer package that is made of corrugated cardboard; and that</w:t>
      </w:r>
      <w:r>
        <w:rPr>
          <w:szCs w:val="22"/>
        </w:rPr>
        <w:t xml:space="preserve"> the</w:t>
      </w:r>
      <w:r w:rsidRPr="005D6E75">
        <w:rPr>
          <w:szCs w:val="22"/>
        </w:rPr>
        <w:t xml:space="preserve"> outer package has an outside liner made of</w:t>
      </w:r>
      <w:r w:rsidRPr="005D6E75">
        <w:rPr>
          <w:rStyle w:val="normaltextrun"/>
          <w:color w:val="000000" w:themeColor="text1"/>
          <w:szCs w:val="22"/>
        </w:rPr>
        <w:t xml:space="preserve"> </w:t>
      </w:r>
      <w:r w:rsidRPr="005D6E75">
        <w:rPr>
          <w:szCs w:val="22"/>
        </w:rPr>
        <w:t>kraft, recycled or white paper.</w:t>
      </w:r>
    </w:p>
    <w:p w14:paraId="7A428550" w14:textId="77777777" w:rsidR="00AD2908" w:rsidRPr="005D6E75" w:rsidRDefault="00AD2908" w:rsidP="00AD2908">
      <w:pPr>
        <w:rPr>
          <w:iCs/>
          <w:szCs w:val="22"/>
        </w:rPr>
      </w:pPr>
    </w:p>
    <w:p w14:paraId="65013802" w14:textId="77777777" w:rsidR="00AD2908" w:rsidRDefault="00AD2908" w:rsidP="00AD2908">
      <w:r w:rsidRPr="007C2707">
        <w:rPr>
          <w:szCs w:val="22"/>
        </w:rPr>
        <w:t xml:space="preserve">Subsection </w:t>
      </w:r>
      <w:r w:rsidRPr="007C2707">
        <w:rPr>
          <w:iCs/>
          <w:szCs w:val="22"/>
        </w:rPr>
        <w:t>2.7.1—13</w:t>
      </w:r>
      <w:r>
        <w:rPr>
          <w:szCs w:val="22"/>
        </w:rPr>
        <w:t>(3</w:t>
      </w:r>
      <w:r w:rsidRPr="007C2707">
        <w:rPr>
          <w:szCs w:val="22"/>
        </w:rPr>
        <w:t xml:space="preserve">) </w:t>
      </w:r>
      <w:r>
        <w:rPr>
          <w:szCs w:val="22"/>
        </w:rPr>
        <w:t>requires that</w:t>
      </w:r>
      <w:r w:rsidRPr="007C2707">
        <w:rPr>
          <w:szCs w:val="22"/>
        </w:rPr>
        <w:t xml:space="preserve"> </w:t>
      </w:r>
      <w:r>
        <w:rPr>
          <w:szCs w:val="22"/>
        </w:rPr>
        <w:t xml:space="preserve">the </w:t>
      </w:r>
      <w:r w:rsidRPr="004E35D9">
        <w:t xml:space="preserve">pregnancy warning pictogram </w:t>
      </w:r>
      <w:r>
        <w:t xml:space="preserve">of the </w:t>
      </w:r>
      <w:r>
        <w:rPr>
          <w:iCs/>
        </w:rPr>
        <w:t>pregnancy warning mark</w:t>
      </w:r>
      <w:r w:rsidRPr="004E35D9">
        <w:t xml:space="preserve"> must be at least 14</w:t>
      </w:r>
      <w:r>
        <w:t xml:space="preserve"> </w:t>
      </w:r>
      <w:r w:rsidRPr="00DE680A">
        <w:rPr>
          <w:rFonts w:cs="Arial"/>
          <w:szCs w:val="20"/>
        </w:rPr>
        <w:t>millimetres</w:t>
      </w:r>
      <w:r w:rsidRPr="004E35D9">
        <w:t xml:space="preserve"> in diameter.</w:t>
      </w:r>
    </w:p>
    <w:p w14:paraId="7ACE9EEE" w14:textId="77777777" w:rsidR="00AD2908" w:rsidRDefault="00AD2908" w:rsidP="00AD2908"/>
    <w:p w14:paraId="63B41A7A" w14:textId="77777777" w:rsidR="00AD2908" w:rsidRDefault="00AD2908" w:rsidP="00AD2908">
      <w:r w:rsidRPr="007C2707">
        <w:rPr>
          <w:szCs w:val="22"/>
        </w:rPr>
        <w:t xml:space="preserve">Subsection </w:t>
      </w:r>
      <w:r w:rsidRPr="007C2707">
        <w:rPr>
          <w:iCs/>
          <w:szCs w:val="22"/>
        </w:rPr>
        <w:t>2.7.1—13</w:t>
      </w:r>
      <w:r>
        <w:rPr>
          <w:szCs w:val="22"/>
        </w:rPr>
        <w:t>(4</w:t>
      </w:r>
      <w:r w:rsidRPr="007C2707">
        <w:rPr>
          <w:szCs w:val="22"/>
        </w:rPr>
        <w:t xml:space="preserve">) </w:t>
      </w:r>
      <w:r>
        <w:rPr>
          <w:szCs w:val="22"/>
        </w:rPr>
        <w:t>requires that</w:t>
      </w:r>
      <w:r w:rsidRPr="007C2707">
        <w:rPr>
          <w:szCs w:val="22"/>
        </w:rPr>
        <w:t xml:space="preserve"> </w:t>
      </w:r>
      <w:r>
        <w:rPr>
          <w:szCs w:val="22"/>
        </w:rPr>
        <w:t>the</w:t>
      </w:r>
      <w:r w:rsidRPr="004E35D9">
        <w:t xml:space="preserve"> size of type of the signal words</w:t>
      </w:r>
      <w:r w:rsidRPr="004E35D9">
        <w:rPr>
          <w:rFonts w:eastAsiaTheme="minorHAnsi"/>
          <w:szCs w:val="20"/>
        </w:rPr>
        <w:t xml:space="preserve"> of the </w:t>
      </w:r>
      <w:r w:rsidRPr="004E35D9">
        <w:t xml:space="preserve">pregnancy warning mark </w:t>
      </w:r>
      <w:r w:rsidRPr="004E35D9">
        <w:rPr>
          <w:rFonts w:eastAsiaTheme="minorHAnsi"/>
          <w:szCs w:val="20"/>
        </w:rPr>
        <w:t>must be</w:t>
      </w:r>
      <w:r w:rsidRPr="004E35D9">
        <w:t xml:space="preserve"> at least 4.4 </w:t>
      </w:r>
      <w:r w:rsidRPr="00DE680A">
        <w:rPr>
          <w:rFonts w:cs="Arial"/>
          <w:szCs w:val="20"/>
        </w:rPr>
        <w:t>millimetres</w:t>
      </w:r>
      <w:r>
        <w:t>.</w:t>
      </w:r>
    </w:p>
    <w:p w14:paraId="0F68AAA4" w14:textId="77777777" w:rsidR="00AD2908" w:rsidRDefault="00AD2908" w:rsidP="00AD2908">
      <w:pPr>
        <w:rPr>
          <w:iCs/>
        </w:rPr>
      </w:pPr>
    </w:p>
    <w:p w14:paraId="3D6713C5" w14:textId="77777777" w:rsidR="00AD2908" w:rsidRDefault="00AD2908" w:rsidP="00AD2908">
      <w:r w:rsidRPr="007C2707">
        <w:rPr>
          <w:szCs w:val="22"/>
        </w:rPr>
        <w:t xml:space="preserve">Subsection </w:t>
      </w:r>
      <w:r w:rsidRPr="007C2707">
        <w:rPr>
          <w:iCs/>
          <w:szCs w:val="22"/>
        </w:rPr>
        <w:t>2.7.1—13</w:t>
      </w:r>
      <w:r>
        <w:rPr>
          <w:szCs w:val="22"/>
        </w:rPr>
        <w:t>(5</w:t>
      </w:r>
      <w:r w:rsidRPr="007C2707">
        <w:rPr>
          <w:szCs w:val="22"/>
        </w:rPr>
        <w:t xml:space="preserve">) </w:t>
      </w:r>
      <w:r>
        <w:rPr>
          <w:szCs w:val="22"/>
        </w:rPr>
        <w:t>requires that</w:t>
      </w:r>
      <w:r w:rsidRPr="007C2707">
        <w:rPr>
          <w:szCs w:val="22"/>
        </w:rPr>
        <w:t xml:space="preserve"> </w:t>
      </w:r>
      <w:r>
        <w:t xml:space="preserve">the </w:t>
      </w:r>
      <w:r w:rsidRPr="004E35D9">
        <w:t>size of type of the statement</w:t>
      </w:r>
      <w:r w:rsidRPr="004E35D9">
        <w:rPr>
          <w:rFonts w:eastAsiaTheme="minorHAnsi"/>
          <w:szCs w:val="20"/>
        </w:rPr>
        <w:t xml:space="preserve"> of the </w:t>
      </w:r>
      <w:r w:rsidRPr="004E35D9">
        <w:t xml:space="preserve">pregnancy warning mark </w:t>
      </w:r>
      <w:r w:rsidRPr="004E35D9">
        <w:rPr>
          <w:rFonts w:eastAsiaTheme="minorHAnsi"/>
          <w:szCs w:val="20"/>
        </w:rPr>
        <w:t>must be</w:t>
      </w:r>
      <w:r w:rsidRPr="004E35D9">
        <w:t xml:space="preserve"> at least 3.4 </w:t>
      </w:r>
      <w:r w:rsidRPr="00DE680A">
        <w:rPr>
          <w:rFonts w:cs="Arial"/>
          <w:szCs w:val="20"/>
        </w:rPr>
        <w:t>millimetres</w:t>
      </w:r>
      <w:r>
        <w:t>.</w:t>
      </w:r>
    </w:p>
    <w:p w14:paraId="366E3D44" w14:textId="77777777" w:rsidR="00AD2908" w:rsidRDefault="00AD2908" w:rsidP="00AD2908"/>
    <w:p w14:paraId="3E31253B" w14:textId="77777777" w:rsidR="00AD2908" w:rsidRDefault="00AD2908" w:rsidP="00AD2908">
      <w:r w:rsidRPr="00FA37D0">
        <w:rPr>
          <w:szCs w:val="22"/>
        </w:rPr>
        <w:t xml:space="preserve">Subsection </w:t>
      </w:r>
      <w:r w:rsidRPr="00FA37D0">
        <w:rPr>
          <w:iCs/>
          <w:szCs w:val="22"/>
        </w:rPr>
        <w:t>2.7.1—13</w:t>
      </w:r>
      <w:r w:rsidRPr="00BB047A">
        <w:rPr>
          <w:szCs w:val="22"/>
        </w:rPr>
        <w:t xml:space="preserve">(6) requires that </w:t>
      </w:r>
      <w:r w:rsidRPr="005D6E75">
        <w:rPr>
          <w:szCs w:val="22"/>
        </w:rPr>
        <w:t xml:space="preserve">the background of the pregnancy warning mark must be in the same colour as the outside liner. The Note to the subsection refers </w:t>
      </w:r>
      <w:r>
        <w:rPr>
          <w:szCs w:val="22"/>
        </w:rPr>
        <w:t xml:space="preserve">the reader </w:t>
      </w:r>
      <w:r w:rsidRPr="00FA37D0">
        <w:rPr>
          <w:szCs w:val="22"/>
        </w:rPr>
        <w:t>to the requ</w:t>
      </w:r>
      <w:r w:rsidRPr="005D6E75">
        <w:rPr>
          <w:szCs w:val="22"/>
        </w:rPr>
        <w:t xml:space="preserve">irement </w:t>
      </w:r>
      <w:r w:rsidRPr="007A07ED">
        <w:rPr>
          <w:szCs w:val="22"/>
        </w:rPr>
        <w:t>imposed by subparagraph 2.7.1—13(2)(b)(ii) that the outside liner be made of</w:t>
      </w:r>
      <w:r w:rsidRPr="007A07ED">
        <w:rPr>
          <w:rStyle w:val="normaltextrun"/>
          <w:color w:val="000000" w:themeColor="text1"/>
          <w:szCs w:val="22"/>
        </w:rPr>
        <w:t xml:space="preserve"> </w:t>
      </w:r>
      <w:r w:rsidRPr="007A07ED">
        <w:rPr>
          <w:szCs w:val="22"/>
        </w:rPr>
        <w:t xml:space="preserve">kraft, recycled or white paper, the colours of which are </w:t>
      </w:r>
      <w:r w:rsidRPr="00090BF6">
        <w:rPr>
          <w:szCs w:val="22"/>
        </w:rPr>
        <w:t>brown, grey or white</w:t>
      </w:r>
      <w:r w:rsidRPr="007A07ED">
        <w:rPr>
          <w:szCs w:val="22"/>
        </w:rPr>
        <w:t>.</w:t>
      </w:r>
      <w:r w:rsidRPr="00F95525">
        <w:rPr>
          <w:sz w:val="16"/>
          <w:szCs w:val="16"/>
        </w:rPr>
        <w:t xml:space="preserve"> </w:t>
      </w:r>
      <w:r>
        <w:t xml:space="preserve"> </w:t>
      </w:r>
    </w:p>
    <w:p w14:paraId="7E6E25DE" w14:textId="77777777" w:rsidR="00AD2908" w:rsidRDefault="00AD2908" w:rsidP="00AD2908"/>
    <w:p w14:paraId="62AFA2E4" w14:textId="77777777" w:rsidR="00AD2908" w:rsidRDefault="00AD2908" w:rsidP="00AD2908">
      <w:r w:rsidRPr="007C2707">
        <w:rPr>
          <w:szCs w:val="22"/>
        </w:rPr>
        <w:t xml:space="preserve">Subsection </w:t>
      </w:r>
      <w:r w:rsidRPr="007C2707">
        <w:rPr>
          <w:iCs/>
          <w:szCs w:val="22"/>
        </w:rPr>
        <w:t>2.7.1—13</w:t>
      </w:r>
      <w:r>
        <w:rPr>
          <w:szCs w:val="22"/>
        </w:rPr>
        <w:t>(7</w:t>
      </w:r>
      <w:r w:rsidRPr="007C2707">
        <w:rPr>
          <w:szCs w:val="22"/>
        </w:rPr>
        <w:t xml:space="preserve">) </w:t>
      </w:r>
      <w:r>
        <w:rPr>
          <w:szCs w:val="22"/>
        </w:rPr>
        <w:t>requires that</w:t>
      </w:r>
      <w:r w:rsidRPr="007C2707">
        <w:rPr>
          <w:szCs w:val="22"/>
        </w:rPr>
        <w:t xml:space="preserve"> </w:t>
      </w:r>
      <w:r>
        <w:t xml:space="preserve">the </w:t>
      </w:r>
      <w:r w:rsidRPr="00192F66">
        <w:t>c</w:t>
      </w:r>
      <w:r>
        <w:t xml:space="preserve">ircle and strikethrough of the </w:t>
      </w:r>
      <w:r w:rsidRPr="00192F66">
        <w:t>pregnancy warning pictogram must b</w:t>
      </w:r>
      <w:r>
        <w:t xml:space="preserve">e </w:t>
      </w:r>
      <w:r w:rsidRPr="00192F66">
        <w:t xml:space="preserve">in </w:t>
      </w:r>
      <w:r w:rsidRPr="00B75BF7">
        <w:t>the</w:t>
      </w:r>
      <w:r w:rsidRPr="00192F66">
        <w:t xml:space="preserve"> colour black</w:t>
      </w:r>
      <w:r>
        <w:t>.</w:t>
      </w:r>
    </w:p>
    <w:p w14:paraId="0708FEBE" w14:textId="77777777" w:rsidR="00AD2908" w:rsidRDefault="00AD2908" w:rsidP="00AD2908"/>
    <w:p w14:paraId="7F216070" w14:textId="77777777" w:rsidR="00AD2908" w:rsidRDefault="00AD2908" w:rsidP="00AD2908">
      <w:r w:rsidRPr="007C2707">
        <w:rPr>
          <w:szCs w:val="22"/>
        </w:rPr>
        <w:t xml:space="preserve">Subsection </w:t>
      </w:r>
      <w:r w:rsidRPr="007C2707">
        <w:rPr>
          <w:iCs/>
          <w:szCs w:val="22"/>
        </w:rPr>
        <w:t>2.7.1—13</w:t>
      </w:r>
      <w:r>
        <w:rPr>
          <w:szCs w:val="22"/>
        </w:rPr>
        <w:t>(8</w:t>
      </w:r>
      <w:r w:rsidRPr="007C2707">
        <w:rPr>
          <w:szCs w:val="22"/>
        </w:rPr>
        <w:t xml:space="preserve">) </w:t>
      </w:r>
      <w:r>
        <w:rPr>
          <w:szCs w:val="22"/>
        </w:rPr>
        <w:t>requires that</w:t>
      </w:r>
      <w:r w:rsidRPr="007C2707">
        <w:rPr>
          <w:szCs w:val="22"/>
        </w:rPr>
        <w:t xml:space="preserve"> </w:t>
      </w:r>
      <w:r>
        <w:t>the</w:t>
      </w:r>
      <w:r w:rsidRPr="004C5687">
        <w:t xml:space="preserve"> silhouette of a pregnant woman on</w:t>
      </w:r>
      <w:r>
        <w:t xml:space="preserve"> the </w:t>
      </w:r>
      <w:r w:rsidRPr="00604EC5">
        <w:t>pregnancy warning pictogram</w:t>
      </w:r>
      <w:r>
        <w:t xml:space="preserve"> must be </w:t>
      </w:r>
      <w:r w:rsidRPr="004B7257">
        <w:t>in the colour black</w:t>
      </w:r>
      <w:r>
        <w:t>.</w:t>
      </w:r>
    </w:p>
    <w:p w14:paraId="3E7DA957" w14:textId="77777777" w:rsidR="00AD2908" w:rsidRDefault="00AD2908" w:rsidP="00AD2908"/>
    <w:p w14:paraId="75D643CC" w14:textId="77777777" w:rsidR="00AD2908" w:rsidRDefault="00AD2908" w:rsidP="00AD2908">
      <w:r w:rsidRPr="007C2707">
        <w:rPr>
          <w:szCs w:val="22"/>
        </w:rPr>
        <w:t xml:space="preserve">Subsection </w:t>
      </w:r>
      <w:r w:rsidRPr="007C2707">
        <w:rPr>
          <w:iCs/>
          <w:szCs w:val="22"/>
        </w:rPr>
        <w:t>2.7.1—13</w:t>
      </w:r>
      <w:r>
        <w:rPr>
          <w:szCs w:val="22"/>
        </w:rPr>
        <w:t>(9</w:t>
      </w:r>
      <w:r w:rsidRPr="007C2707">
        <w:rPr>
          <w:szCs w:val="22"/>
        </w:rPr>
        <w:t xml:space="preserve">) </w:t>
      </w:r>
      <w:r>
        <w:rPr>
          <w:szCs w:val="22"/>
        </w:rPr>
        <w:t xml:space="preserve">requires that the </w:t>
      </w:r>
      <w:r>
        <w:t xml:space="preserve">strikethrough of the </w:t>
      </w:r>
      <w:r w:rsidRPr="00192F66">
        <w:t>pregnancy warning pictogram</w:t>
      </w:r>
      <w:r>
        <w:t xml:space="preserve"> of the </w:t>
      </w:r>
      <w:r>
        <w:rPr>
          <w:iCs/>
        </w:rPr>
        <w:t>pregnancy warning mark</w:t>
      </w:r>
      <w:r w:rsidRPr="004E35D9">
        <w:t xml:space="preserve"> </w:t>
      </w:r>
      <w:r>
        <w:t xml:space="preserve">must be displayed with </w:t>
      </w:r>
      <w:r>
        <w:rPr>
          <w:rStyle w:val="normaltextrun"/>
          <w:color w:val="000000"/>
        </w:rPr>
        <w:t xml:space="preserve">a clear space on either side of the strikethrough so both the strikethrough and </w:t>
      </w:r>
      <w:r w:rsidRPr="004C5687">
        <w:t>silhouette of a pregnant woman on</w:t>
      </w:r>
      <w:r>
        <w:t xml:space="preserve"> the</w:t>
      </w:r>
      <w:r w:rsidRPr="00604EC5">
        <w:t xml:space="preserve"> pictogram</w:t>
      </w:r>
      <w:r>
        <w:t xml:space="preserve"> </w:t>
      </w:r>
      <w:r>
        <w:rPr>
          <w:rStyle w:val="normaltextrun"/>
          <w:color w:val="000000"/>
        </w:rPr>
        <w:t>are clearly legible.</w:t>
      </w:r>
    </w:p>
    <w:p w14:paraId="37F3D71B" w14:textId="77777777" w:rsidR="00AD2908" w:rsidRDefault="00AD2908" w:rsidP="00AD2908">
      <w:pPr>
        <w:rPr>
          <w:iCs/>
        </w:rPr>
      </w:pPr>
    </w:p>
    <w:p w14:paraId="208FF32A" w14:textId="77777777" w:rsidR="00AD2908" w:rsidRDefault="00AD2908" w:rsidP="00AD2908">
      <w:pPr>
        <w:rPr>
          <w:iCs/>
        </w:rPr>
      </w:pPr>
      <w:r w:rsidRPr="007C2707">
        <w:rPr>
          <w:szCs w:val="22"/>
        </w:rPr>
        <w:t xml:space="preserve">Subsection </w:t>
      </w:r>
      <w:r w:rsidRPr="007C2707">
        <w:rPr>
          <w:iCs/>
          <w:szCs w:val="22"/>
        </w:rPr>
        <w:t>2.7.1—13</w:t>
      </w:r>
      <w:r>
        <w:rPr>
          <w:szCs w:val="22"/>
        </w:rPr>
        <w:t xml:space="preserve">(10) </w:t>
      </w:r>
      <w:r w:rsidRPr="00DE680A">
        <w:rPr>
          <w:rFonts w:cs="Arial"/>
          <w:szCs w:val="20"/>
        </w:rPr>
        <w:t xml:space="preserve">prescribes the format of the signal words </w:t>
      </w:r>
      <w:r>
        <w:rPr>
          <w:rFonts w:eastAsiaTheme="minorHAnsi"/>
          <w:szCs w:val="20"/>
        </w:rPr>
        <w:t xml:space="preserve">of the </w:t>
      </w:r>
      <w:r w:rsidRPr="00012DB3">
        <w:t xml:space="preserve">pregnancy warning </w:t>
      </w:r>
      <w:r>
        <w:t xml:space="preserve">mark </w:t>
      </w:r>
      <w:r w:rsidRPr="00DE680A">
        <w:rPr>
          <w:rFonts w:cs="Arial"/>
          <w:szCs w:val="20"/>
        </w:rPr>
        <w:t>(for example, colour, typography, English language</w:t>
      </w:r>
      <w:r>
        <w:rPr>
          <w:rFonts w:cs="Arial"/>
          <w:szCs w:val="20"/>
        </w:rPr>
        <w:t>)</w:t>
      </w:r>
      <w:r w:rsidRPr="00DE680A">
        <w:rPr>
          <w:rFonts w:cs="Arial"/>
          <w:szCs w:val="20"/>
        </w:rPr>
        <w:t>.</w:t>
      </w:r>
    </w:p>
    <w:p w14:paraId="4D704941" w14:textId="77777777" w:rsidR="00AD2908" w:rsidRDefault="00AD2908" w:rsidP="00AD2908">
      <w:pPr>
        <w:rPr>
          <w:iCs/>
        </w:rPr>
      </w:pPr>
    </w:p>
    <w:p w14:paraId="67B728E3" w14:textId="77777777" w:rsidR="00AD2908" w:rsidRDefault="00AD2908" w:rsidP="00AD2908">
      <w:pPr>
        <w:rPr>
          <w:rFonts w:cs="Arial"/>
          <w:szCs w:val="20"/>
        </w:rPr>
      </w:pPr>
      <w:r w:rsidRPr="007C2707">
        <w:rPr>
          <w:szCs w:val="22"/>
        </w:rPr>
        <w:lastRenderedPageBreak/>
        <w:t xml:space="preserve">Subsection </w:t>
      </w:r>
      <w:r w:rsidRPr="007C2707">
        <w:rPr>
          <w:iCs/>
          <w:szCs w:val="22"/>
        </w:rPr>
        <w:t>2.7.1—13</w:t>
      </w:r>
      <w:r>
        <w:rPr>
          <w:szCs w:val="22"/>
        </w:rPr>
        <w:t xml:space="preserve">(11) </w:t>
      </w:r>
      <w:r w:rsidRPr="00DE680A">
        <w:rPr>
          <w:rFonts w:cs="Arial"/>
          <w:szCs w:val="20"/>
        </w:rPr>
        <w:t xml:space="preserve">prescribes the format of the </w:t>
      </w:r>
      <w:r>
        <w:rPr>
          <w:rFonts w:cs="Arial"/>
          <w:szCs w:val="20"/>
        </w:rPr>
        <w:t>statement</w:t>
      </w:r>
      <w:r w:rsidRPr="00DE680A">
        <w:rPr>
          <w:rFonts w:cs="Arial"/>
          <w:szCs w:val="20"/>
        </w:rPr>
        <w:t xml:space="preserve"> </w:t>
      </w:r>
      <w:r>
        <w:rPr>
          <w:rFonts w:eastAsiaTheme="minorHAnsi"/>
          <w:szCs w:val="20"/>
        </w:rPr>
        <w:t xml:space="preserve">of the </w:t>
      </w:r>
      <w:r w:rsidRPr="00012DB3">
        <w:t xml:space="preserve">pregnancy warning </w:t>
      </w:r>
      <w:r>
        <w:t xml:space="preserve">mark </w:t>
      </w:r>
      <w:r w:rsidRPr="00DE680A">
        <w:rPr>
          <w:rFonts w:cs="Arial"/>
          <w:szCs w:val="20"/>
        </w:rPr>
        <w:t>(for example, colour, typography, English language</w:t>
      </w:r>
      <w:r>
        <w:rPr>
          <w:rFonts w:cs="Arial"/>
          <w:szCs w:val="20"/>
        </w:rPr>
        <w:t>)</w:t>
      </w:r>
      <w:r w:rsidRPr="00DE680A">
        <w:rPr>
          <w:rFonts w:cs="Arial"/>
          <w:szCs w:val="20"/>
        </w:rPr>
        <w:t>.</w:t>
      </w:r>
    </w:p>
    <w:p w14:paraId="78A88A57" w14:textId="77777777" w:rsidR="00AD2908" w:rsidRDefault="00AD2908" w:rsidP="00AD2908">
      <w:pPr>
        <w:rPr>
          <w:rFonts w:cs="Arial"/>
          <w:szCs w:val="20"/>
        </w:rPr>
      </w:pPr>
    </w:p>
    <w:p w14:paraId="74D031CD" w14:textId="77777777" w:rsidR="00AD2908" w:rsidRDefault="00AD2908" w:rsidP="00AD2908">
      <w:pPr>
        <w:rPr>
          <w:iCs/>
        </w:rPr>
      </w:pPr>
      <w:r w:rsidRPr="007C2707">
        <w:rPr>
          <w:szCs w:val="22"/>
        </w:rPr>
        <w:t xml:space="preserve">Subsection </w:t>
      </w:r>
      <w:r w:rsidRPr="007C2707">
        <w:rPr>
          <w:iCs/>
          <w:szCs w:val="22"/>
        </w:rPr>
        <w:t>2.7.1—13</w:t>
      </w:r>
      <w:r>
        <w:rPr>
          <w:szCs w:val="22"/>
        </w:rPr>
        <w:t>(12</w:t>
      </w:r>
      <w:r w:rsidRPr="007C2707">
        <w:rPr>
          <w:szCs w:val="22"/>
        </w:rPr>
        <w:t xml:space="preserve">) </w:t>
      </w:r>
      <w:r>
        <w:rPr>
          <w:szCs w:val="22"/>
        </w:rPr>
        <w:t xml:space="preserve">requires that </w:t>
      </w:r>
      <w:r>
        <w:t>the</w:t>
      </w:r>
      <w:r w:rsidRPr="000176AF">
        <w:t xml:space="preserve"> </w:t>
      </w:r>
      <w:r>
        <w:t xml:space="preserve">border of the </w:t>
      </w:r>
      <w:r w:rsidRPr="00037493">
        <w:t xml:space="preserve">pregnancy warning </w:t>
      </w:r>
      <w:r>
        <w:t>mark</w:t>
      </w:r>
      <w:r w:rsidRPr="000176AF">
        <w:t xml:space="preserve"> </w:t>
      </w:r>
      <w:r>
        <w:t xml:space="preserve">must be </w:t>
      </w:r>
      <w:r w:rsidRPr="000176AF">
        <w:rPr>
          <w:szCs w:val="20"/>
        </w:rPr>
        <w:t xml:space="preserve">in the colour </w:t>
      </w:r>
      <w:r>
        <w:rPr>
          <w:szCs w:val="20"/>
        </w:rPr>
        <w:t>black.</w:t>
      </w:r>
    </w:p>
    <w:p w14:paraId="72136B99" w14:textId="77777777" w:rsidR="00AD2908" w:rsidRDefault="00AD2908" w:rsidP="00AD2908">
      <w:pPr>
        <w:rPr>
          <w:iCs/>
        </w:rPr>
      </w:pPr>
    </w:p>
    <w:p w14:paraId="6E13BC99" w14:textId="77777777" w:rsidR="00AD2908" w:rsidRDefault="00AD2908" w:rsidP="00AD2908">
      <w:pPr>
        <w:rPr>
          <w:szCs w:val="20"/>
        </w:rPr>
      </w:pPr>
      <w:r w:rsidRPr="007C2707">
        <w:rPr>
          <w:szCs w:val="22"/>
        </w:rPr>
        <w:t xml:space="preserve">Subsection </w:t>
      </w:r>
      <w:r w:rsidRPr="007C2707">
        <w:rPr>
          <w:iCs/>
          <w:szCs w:val="22"/>
        </w:rPr>
        <w:t>2.7.1—13</w:t>
      </w:r>
      <w:r>
        <w:rPr>
          <w:szCs w:val="22"/>
        </w:rPr>
        <w:t>(13</w:t>
      </w:r>
      <w:r w:rsidRPr="007C2707">
        <w:rPr>
          <w:szCs w:val="22"/>
        </w:rPr>
        <w:t xml:space="preserve">) </w:t>
      </w:r>
      <w:r>
        <w:rPr>
          <w:szCs w:val="22"/>
        </w:rPr>
        <w:t xml:space="preserve">requires that </w:t>
      </w:r>
      <w:r>
        <w:t xml:space="preserve">the </w:t>
      </w:r>
      <w:r w:rsidRPr="00DC4538">
        <w:t xml:space="preserve">pregnancy </w:t>
      </w:r>
      <w:r w:rsidRPr="00A36CAE">
        <w:t>warning mark</w:t>
      </w:r>
      <w:r w:rsidRPr="00DC4538">
        <w:t xml:space="preserve"> </w:t>
      </w:r>
      <w:r>
        <w:t xml:space="preserve">must </w:t>
      </w:r>
      <w:r w:rsidRPr="00DC4538">
        <w:t xml:space="preserve">be displayed on the package with </w:t>
      </w:r>
      <w:r w:rsidRPr="00DC4538">
        <w:rPr>
          <w:szCs w:val="20"/>
        </w:rPr>
        <w:t>a clear space that:</w:t>
      </w:r>
      <w:r>
        <w:rPr>
          <w:szCs w:val="20"/>
        </w:rPr>
        <w:t xml:space="preserve"> </w:t>
      </w:r>
      <w:r w:rsidRPr="00DC4538">
        <w:rPr>
          <w:szCs w:val="20"/>
        </w:rPr>
        <w:t xml:space="preserve">surrounds the outside of the border of the </w:t>
      </w:r>
      <w:r w:rsidRPr="00DC4538">
        <w:t>pregnancy warning mark</w:t>
      </w:r>
      <w:r w:rsidRPr="00DC4538">
        <w:rPr>
          <w:szCs w:val="20"/>
        </w:rPr>
        <w:t>; and</w:t>
      </w:r>
      <w:r>
        <w:rPr>
          <w:szCs w:val="20"/>
        </w:rPr>
        <w:t xml:space="preserve"> is at least 3 </w:t>
      </w:r>
      <w:r w:rsidRPr="00DE680A">
        <w:rPr>
          <w:rFonts w:cs="Arial"/>
          <w:szCs w:val="20"/>
        </w:rPr>
        <w:t>millimetres</w:t>
      </w:r>
      <w:r w:rsidRPr="00DC4538">
        <w:rPr>
          <w:szCs w:val="20"/>
        </w:rPr>
        <w:t xml:space="preserve"> in width</w:t>
      </w:r>
      <w:r>
        <w:rPr>
          <w:szCs w:val="20"/>
        </w:rPr>
        <w:t>.</w:t>
      </w:r>
    </w:p>
    <w:p w14:paraId="063728B4" w14:textId="77777777" w:rsidR="00AD2908" w:rsidRDefault="00AD2908" w:rsidP="00AD2908">
      <w:pPr>
        <w:rPr>
          <w:szCs w:val="20"/>
        </w:rPr>
      </w:pPr>
    </w:p>
    <w:p w14:paraId="0D214342" w14:textId="77777777" w:rsidR="00AD2908" w:rsidRDefault="00AD2908" w:rsidP="00AD2908">
      <w:r w:rsidRPr="007C2707">
        <w:rPr>
          <w:szCs w:val="22"/>
        </w:rPr>
        <w:t xml:space="preserve">Subsection </w:t>
      </w:r>
      <w:r w:rsidRPr="007C2707">
        <w:rPr>
          <w:iCs/>
          <w:szCs w:val="22"/>
        </w:rPr>
        <w:t>2.7.1—13</w:t>
      </w:r>
      <w:r>
        <w:rPr>
          <w:szCs w:val="22"/>
        </w:rPr>
        <w:t>(14</w:t>
      </w:r>
      <w:r w:rsidRPr="007C2707">
        <w:rPr>
          <w:szCs w:val="22"/>
        </w:rPr>
        <w:t xml:space="preserve">) </w:t>
      </w:r>
      <w:r>
        <w:rPr>
          <w:szCs w:val="22"/>
        </w:rPr>
        <w:t xml:space="preserve">requires that </w:t>
      </w:r>
      <w:r>
        <w:t xml:space="preserve">the </w:t>
      </w:r>
      <w:r w:rsidRPr="00CC4E5A">
        <w:t xml:space="preserve">pregnancy warning </w:t>
      </w:r>
      <w:r>
        <w:t>mark</w:t>
      </w:r>
      <w:r w:rsidRPr="00CC4E5A">
        <w:t xml:space="preserve"> must be displayed as a whole and without modification</w:t>
      </w:r>
      <w:r>
        <w:t>.</w:t>
      </w:r>
    </w:p>
    <w:p w14:paraId="501DE17D" w14:textId="77777777" w:rsidR="00AD2908" w:rsidRDefault="00AD2908" w:rsidP="00AD2908"/>
    <w:p w14:paraId="25606030" w14:textId="77777777" w:rsidR="00AD2908" w:rsidRDefault="00AD2908" w:rsidP="00AD2908">
      <w:pPr>
        <w:rPr>
          <w:iCs/>
        </w:rPr>
      </w:pPr>
      <w:r w:rsidRPr="007C2707">
        <w:rPr>
          <w:szCs w:val="22"/>
        </w:rPr>
        <w:t xml:space="preserve">Subsection </w:t>
      </w:r>
      <w:r w:rsidRPr="007C2707">
        <w:rPr>
          <w:iCs/>
          <w:szCs w:val="22"/>
        </w:rPr>
        <w:t>2.7.1—13</w:t>
      </w:r>
      <w:r>
        <w:rPr>
          <w:szCs w:val="22"/>
        </w:rPr>
        <w:t>(15</w:t>
      </w:r>
      <w:r w:rsidRPr="007C2707">
        <w:rPr>
          <w:szCs w:val="22"/>
        </w:rPr>
        <w:t>)</w:t>
      </w:r>
      <w:r>
        <w:rPr>
          <w:szCs w:val="22"/>
        </w:rPr>
        <w:t xml:space="preserve"> defines the </w:t>
      </w:r>
      <w:r>
        <w:t>term</w:t>
      </w:r>
      <w:r w:rsidRPr="004B7257">
        <w:rPr>
          <w:szCs w:val="20"/>
        </w:rPr>
        <w:t xml:space="preserve"> </w:t>
      </w:r>
      <w:r w:rsidRPr="00FA37D0">
        <w:rPr>
          <w:szCs w:val="20"/>
        </w:rPr>
        <w:t>‘</w:t>
      </w:r>
      <w:r w:rsidRPr="007A07ED">
        <w:rPr>
          <w:szCs w:val="20"/>
        </w:rPr>
        <w:t xml:space="preserve">post-print (flexographic) </w:t>
      </w:r>
      <w:r w:rsidRPr="007A07ED">
        <w:rPr>
          <w:rFonts w:eastAsiaTheme="minorHAnsi"/>
          <w:szCs w:val="20"/>
        </w:rPr>
        <w:t>printing process’</w:t>
      </w:r>
      <w:r>
        <w:rPr>
          <w:rFonts w:eastAsiaTheme="minorHAnsi"/>
          <w:szCs w:val="20"/>
        </w:rPr>
        <w:t xml:space="preserve"> used in paragraph </w:t>
      </w:r>
      <w:r w:rsidRPr="007C2707">
        <w:rPr>
          <w:iCs/>
          <w:szCs w:val="22"/>
        </w:rPr>
        <w:t>2.7.1—13</w:t>
      </w:r>
      <w:r>
        <w:rPr>
          <w:szCs w:val="22"/>
        </w:rPr>
        <w:t>(1</w:t>
      </w:r>
      <w:r w:rsidRPr="007C2707">
        <w:rPr>
          <w:szCs w:val="22"/>
        </w:rPr>
        <w:t>)</w:t>
      </w:r>
      <w:r>
        <w:rPr>
          <w:szCs w:val="22"/>
        </w:rPr>
        <w:t xml:space="preserve"> </w:t>
      </w:r>
      <w:r>
        <w:rPr>
          <w:rFonts w:eastAsiaTheme="minorHAnsi"/>
          <w:szCs w:val="20"/>
        </w:rPr>
        <w:t xml:space="preserve">to mean </w:t>
      </w:r>
      <w:r w:rsidRPr="008B5BEF">
        <w:rPr>
          <w:rFonts w:eastAsiaTheme="minorHAnsi"/>
          <w:szCs w:val="20"/>
        </w:rPr>
        <w:t xml:space="preserve">the </w:t>
      </w:r>
      <w:r>
        <w:rPr>
          <w:rFonts w:eastAsiaTheme="minorHAnsi"/>
          <w:szCs w:val="20"/>
        </w:rPr>
        <w:t xml:space="preserve">process by which a </w:t>
      </w:r>
      <w:r w:rsidRPr="008B5BEF">
        <w:rPr>
          <w:rFonts w:eastAsiaTheme="minorHAnsi"/>
          <w:szCs w:val="20"/>
        </w:rPr>
        <w:t>pregnancy warning mark is printed directly on to the out</w:t>
      </w:r>
      <w:r>
        <w:rPr>
          <w:rFonts w:eastAsiaTheme="minorHAnsi"/>
          <w:szCs w:val="20"/>
        </w:rPr>
        <w:t>side</w:t>
      </w:r>
      <w:r w:rsidRPr="008B5BEF">
        <w:rPr>
          <w:rFonts w:eastAsiaTheme="minorHAnsi"/>
          <w:szCs w:val="20"/>
        </w:rPr>
        <w:t xml:space="preserve"> liner of corrugated cardboard packaging using flexible raised image printing plates.</w:t>
      </w:r>
    </w:p>
    <w:p w14:paraId="7D56DADD" w14:textId="77777777" w:rsidR="00AD2908" w:rsidRDefault="00AD2908" w:rsidP="00AD2908"/>
    <w:p w14:paraId="081750CA" w14:textId="77777777" w:rsidR="00AD2908" w:rsidRPr="00DE680A" w:rsidRDefault="00AD2908" w:rsidP="00AD2908">
      <w:pPr>
        <w:rPr>
          <w:b/>
          <w:i/>
        </w:rPr>
      </w:pPr>
      <w:r w:rsidRPr="00DE680A">
        <w:rPr>
          <w:b/>
          <w:i/>
        </w:rPr>
        <w:t>Transitional arrangements</w:t>
      </w:r>
    </w:p>
    <w:p w14:paraId="01831CA5" w14:textId="77777777" w:rsidR="00AD2908" w:rsidRPr="00DE680A" w:rsidRDefault="00AD2908" w:rsidP="00AD2908"/>
    <w:p w14:paraId="1DEE8F74" w14:textId="77777777" w:rsidR="00AD2908" w:rsidRPr="00DE680A" w:rsidRDefault="00AD2908" w:rsidP="00AD2908">
      <w:pPr>
        <w:rPr>
          <w:lang w:val="en-AU" w:eastAsia="en-GB" w:bidi="ar-SA"/>
        </w:rPr>
      </w:pPr>
      <w:r w:rsidRPr="00DE680A">
        <w:rPr>
          <w:lang w:val="en-AU" w:eastAsia="en-GB" w:bidi="ar-SA"/>
        </w:rPr>
        <w:t xml:space="preserve">The </w:t>
      </w:r>
      <w:r>
        <w:rPr>
          <w:lang w:val="en-AU" w:eastAsia="en-GB" w:bidi="ar-SA"/>
        </w:rPr>
        <w:t>approved draft</w:t>
      </w:r>
      <w:r w:rsidRPr="00DE680A">
        <w:rPr>
          <w:lang w:val="en-AU" w:eastAsia="en-GB" w:bidi="ar-SA"/>
        </w:rPr>
        <w:t xml:space="preserve"> variation commence</w:t>
      </w:r>
      <w:r>
        <w:rPr>
          <w:lang w:val="en-AU" w:eastAsia="en-GB" w:bidi="ar-SA"/>
        </w:rPr>
        <w:t>s</w:t>
      </w:r>
      <w:r w:rsidRPr="00DE680A">
        <w:rPr>
          <w:lang w:val="en-AU" w:eastAsia="en-GB" w:bidi="ar-SA"/>
        </w:rPr>
        <w:t xml:space="preserve"> or take</w:t>
      </w:r>
      <w:r>
        <w:rPr>
          <w:lang w:val="en-AU" w:eastAsia="en-GB" w:bidi="ar-SA"/>
        </w:rPr>
        <w:t>s</w:t>
      </w:r>
      <w:r w:rsidRPr="00DE680A">
        <w:rPr>
          <w:lang w:val="en-AU" w:eastAsia="en-GB" w:bidi="ar-SA"/>
        </w:rPr>
        <w:t xml:space="preserve"> effect on the date of gazettal. See clause 3 of the instrument of variation.</w:t>
      </w:r>
    </w:p>
    <w:p w14:paraId="640220BE" w14:textId="77777777" w:rsidR="00AD2908" w:rsidRPr="00DE680A" w:rsidRDefault="00AD2908" w:rsidP="00AD2908"/>
    <w:p w14:paraId="40AF08EE" w14:textId="77777777" w:rsidR="00AD2908" w:rsidRPr="00DE680A" w:rsidRDefault="00AD2908" w:rsidP="00AD2908">
      <w:r w:rsidRPr="00DE680A">
        <w:t xml:space="preserve">The stock-in-trade exemption provided by section 1.1.1—9 of Standard 1.1.1 </w:t>
      </w:r>
      <w:r>
        <w:t>does</w:t>
      </w:r>
      <w:r w:rsidRPr="00DE680A">
        <w:t xml:space="preserve"> not apply to the </w:t>
      </w:r>
      <w:r>
        <w:t>amendments to the Code made by approved draft</w:t>
      </w:r>
      <w:r w:rsidRPr="00DE680A">
        <w:t xml:space="preserve"> variation. See clause 4 of the instrument of variation.</w:t>
      </w:r>
    </w:p>
    <w:p w14:paraId="15F663D6" w14:textId="77777777" w:rsidR="00AD2908" w:rsidRPr="00DE680A" w:rsidRDefault="00AD2908" w:rsidP="00AD2908">
      <w:pPr>
        <w:rPr>
          <w:lang w:val="en-AU" w:eastAsia="en-GB" w:bidi="ar-SA"/>
        </w:rPr>
      </w:pPr>
    </w:p>
    <w:p w14:paraId="2860C643" w14:textId="77777777" w:rsidR="00AD2908" w:rsidRDefault="00AD2908" w:rsidP="00AD2908">
      <w:pPr>
        <w:rPr>
          <w:lang w:val="en-AU" w:eastAsia="en-GB" w:bidi="ar-SA"/>
        </w:rPr>
      </w:pPr>
      <w:r w:rsidRPr="00DE680A">
        <w:rPr>
          <w:lang w:val="en-AU" w:eastAsia="en-GB" w:bidi="ar-SA"/>
        </w:rPr>
        <w:t xml:space="preserve">Clause 4 provides </w:t>
      </w:r>
      <w:r>
        <w:rPr>
          <w:lang w:val="en-AU" w:eastAsia="en-GB" w:bidi="ar-SA"/>
        </w:rPr>
        <w:t xml:space="preserve">two </w:t>
      </w:r>
      <w:r w:rsidRPr="00DE680A">
        <w:rPr>
          <w:lang w:val="en-AU" w:eastAsia="en-GB" w:bidi="ar-SA"/>
        </w:rPr>
        <w:t>transitional arrangements</w:t>
      </w:r>
      <w:r>
        <w:rPr>
          <w:lang w:val="en-AU" w:eastAsia="en-GB" w:bidi="ar-SA"/>
        </w:rPr>
        <w:t xml:space="preserve"> for a </w:t>
      </w:r>
      <w:r w:rsidRPr="006A0C2F">
        <w:t>prescribed alcoholic beverage</w:t>
      </w:r>
      <w:r>
        <w:t xml:space="preserve"> that is required </w:t>
      </w:r>
      <w:r w:rsidRPr="004E0480">
        <w:t>by subsection 2.7.1—10(1) of the Code to display a pregnancy warning mark on its outer package</w:t>
      </w:r>
      <w:r>
        <w:t>; and</w:t>
      </w:r>
      <w:r w:rsidDel="005A0B71">
        <w:t xml:space="preserve"> </w:t>
      </w:r>
      <w:r>
        <w:t xml:space="preserve">to which subsection </w:t>
      </w:r>
      <w:r>
        <w:rPr>
          <w:lang w:val="en-AU" w:eastAsia="en-GB" w:bidi="ar-SA"/>
        </w:rPr>
        <w:t xml:space="preserve">2.7.1—13(2) applies. </w:t>
      </w:r>
    </w:p>
    <w:p w14:paraId="23A2B0B0" w14:textId="77777777" w:rsidR="00AD2908" w:rsidRDefault="00AD2908" w:rsidP="00AD2908">
      <w:pPr>
        <w:rPr>
          <w:lang w:val="en-AU" w:eastAsia="en-GB" w:bidi="ar-SA"/>
        </w:rPr>
      </w:pPr>
    </w:p>
    <w:p w14:paraId="33611A31" w14:textId="77777777" w:rsidR="00AD2908" w:rsidRDefault="00AD2908" w:rsidP="00AD2908">
      <w:pPr>
        <w:rPr>
          <w:lang w:val="en-AU" w:eastAsia="en-GB" w:bidi="ar-SA"/>
        </w:rPr>
      </w:pPr>
      <w:bookmarkStart w:id="0" w:name="_Hlk113523351"/>
      <w:r>
        <w:rPr>
          <w:lang w:val="en-AU" w:eastAsia="en-GB" w:bidi="ar-SA"/>
        </w:rPr>
        <w:t>Subclause 4(3) provides an initial</w:t>
      </w:r>
      <w:r w:rsidRPr="00DE680A">
        <w:rPr>
          <w:lang w:val="en-AU" w:eastAsia="en-GB" w:bidi="ar-SA"/>
        </w:rPr>
        <w:t xml:space="preserve"> transitional arrangement </w:t>
      </w:r>
      <w:r>
        <w:rPr>
          <w:lang w:val="en-AU" w:eastAsia="en-GB" w:bidi="ar-SA"/>
        </w:rPr>
        <w:t xml:space="preserve">that </w:t>
      </w:r>
      <w:r w:rsidRPr="00DE680A">
        <w:rPr>
          <w:lang w:val="en-AU" w:eastAsia="en-GB" w:bidi="ar-SA"/>
        </w:rPr>
        <w:t>commenc</w:t>
      </w:r>
      <w:r>
        <w:rPr>
          <w:lang w:val="en-AU" w:eastAsia="en-GB" w:bidi="ar-SA"/>
        </w:rPr>
        <w:t>es</w:t>
      </w:r>
      <w:r w:rsidRPr="00DE680A">
        <w:rPr>
          <w:lang w:val="en-AU" w:eastAsia="en-GB" w:bidi="ar-SA"/>
        </w:rPr>
        <w:t xml:space="preserve"> on the date of gazettal</w:t>
      </w:r>
      <w:r>
        <w:rPr>
          <w:lang w:val="en-AU" w:eastAsia="en-GB" w:bidi="ar-SA"/>
        </w:rPr>
        <w:t xml:space="preserve"> and ends on 1</w:t>
      </w:r>
      <w:r w:rsidRPr="00436078">
        <w:rPr>
          <w:vertAlign w:val="superscript"/>
          <w:lang w:val="en-AU" w:eastAsia="en-GB" w:bidi="ar-SA"/>
        </w:rPr>
        <w:t>st</w:t>
      </w:r>
      <w:r>
        <w:rPr>
          <w:lang w:val="en-AU" w:eastAsia="en-GB" w:bidi="ar-SA"/>
        </w:rPr>
        <w:t xml:space="preserve"> February 2024. During this period, the </w:t>
      </w:r>
      <w:r w:rsidRPr="006A0C2F">
        <w:t>prescribed alcoholic beverage</w:t>
      </w:r>
      <w:r>
        <w:t xml:space="preserve"> </w:t>
      </w:r>
      <w:r>
        <w:rPr>
          <w:lang w:val="en-AU" w:eastAsia="en-GB" w:bidi="ar-SA"/>
        </w:rPr>
        <w:t>can</w:t>
      </w:r>
      <w:r w:rsidRPr="00DE680A">
        <w:rPr>
          <w:lang w:val="en-AU" w:eastAsia="en-GB" w:bidi="ar-SA"/>
        </w:rPr>
        <w:t xml:space="preserve"> be sold if </w:t>
      </w:r>
      <w:r>
        <w:rPr>
          <w:lang w:val="en-AU" w:eastAsia="en-GB" w:bidi="ar-SA"/>
        </w:rPr>
        <w:t xml:space="preserve">the product </w:t>
      </w:r>
      <w:r w:rsidRPr="00DE680A">
        <w:rPr>
          <w:lang w:val="en-AU" w:eastAsia="en-GB" w:bidi="ar-SA"/>
        </w:rPr>
        <w:t>complies with</w:t>
      </w:r>
      <w:r>
        <w:rPr>
          <w:lang w:val="en-AU" w:eastAsia="en-GB" w:bidi="ar-SA"/>
        </w:rPr>
        <w:t xml:space="preserve"> </w:t>
      </w:r>
      <w:r w:rsidRPr="006C3D94">
        <w:rPr>
          <w:lang w:val="en-AU" w:eastAsia="en-GB" w:bidi="ar-SA"/>
        </w:rPr>
        <w:t>either</w:t>
      </w:r>
      <w:r>
        <w:rPr>
          <w:lang w:val="en-AU" w:eastAsia="en-GB" w:bidi="ar-SA"/>
        </w:rPr>
        <w:t>:</w:t>
      </w:r>
    </w:p>
    <w:p w14:paraId="2F36A3DE" w14:textId="77777777" w:rsidR="00AD2908" w:rsidRDefault="00AD2908" w:rsidP="00AD2908">
      <w:pPr>
        <w:rPr>
          <w:lang w:val="en-AU" w:eastAsia="en-GB" w:bidi="ar-SA"/>
        </w:rPr>
      </w:pPr>
    </w:p>
    <w:p w14:paraId="5E393BDC" w14:textId="77777777" w:rsidR="00AD2908" w:rsidRDefault="00AD2908" w:rsidP="00AD2908">
      <w:pPr>
        <w:pStyle w:val="ListParagraph"/>
        <w:widowControl/>
        <w:numPr>
          <w:ilvl w:val="0"/>
          <w:numId w:val="14"/>
        </w:numPr>
        <w:ind w:left="567" w:hanging="567"/>
        <w:rPr>
          <w:lang w:val="en-AU" w:eastAsia="en-GB"/>
        </w:rPr>
      </w:pPr>
      <w:r w:rsidRPr="006C3D94">
        <w:rPr>
          <w:lang w:val="en-AU" w:eastAsia="en-GB"/>
        </w:rPr>
        <w:t>the Code as in force without the amendments made</w:t>
      </w:r>
      <w:r>
        <w:rPr>
          <w:lang w:val="en-AU" w:eastAsia="en-GB"/>
        </w:rPr>
        <w:t xml:space="preserve"> by</w:t>
      </w:r>
      <w:r w:rsidRPr="006C3D94">
        <w:rPr>
          <w:lang w:val="en-AU" w:eastAsia="en-GB"/>
        </w:rPr>
        <w:t xml:space="preserve"> </w:t>
      </w:r>
      <w:r>
        <w:rPr>
          <w:lang w:val="en-AU" w:eastAsia="en-GB"/>
        </w:rPr>
        <w:t xml:space="preserve">both the approved draft variation and the variations made by the </w:t>
      </w:r>
      <w:r w:rsidRPr="002A6C15">
        <w:rPr>
          <w:i/>
          <w:iCs/>
          <w:lang w:val="en-AU" w:eastAsia="en-GB"/>
        </w:rPr>
        <w:t>Food Standards (Proposal P1050 – Pregnancy warning labels on alcoholic beverages) Variation</w:t>
      </w:r>
      <w:r w:rsidRPr="006C3D94">
        <w:rPr>
          <w:lang w:val="en-AU" w:eastAsia="en-GB"/>
        </w:rPr>
        <w:t xml:space="preserve">; or </w:t>
      </w:r>
    </w:p>
    <w:p w14:paraId="54BA5A4F" w14:textId="77777777" w:rsidR="00AD2908" w:rsidRDefault="00AD2908" w:rsidP="00AD2908">
      <w:pPr>
        <w:pStyle w:val="ListParagraph"/>
        <w:widowControl/>
        <w:numPr>
          <w:ilvl w:val="0"/>
          <w:numId w:val="14"/>
        </w:numPr>
        <w:ind w:left="567" w:hanging="567"/>
        <w:rPr>
          <w:lang w:val="en-AU" w:eastAsia="en-GB"/>
        </w:rPr>
      </w:pPr>
      <w:r w:rsidRPr="006C3D94">
        <w:rPr>
          <w:lang w:val="en-AU" w:eastAsia="en-GB"/>
        </w:rPr>
        <w:t xml:space="preserve">the Code </w:t>
      </w:r>
      <w:r>
        <w:rPr>
          <w:lang w:val="en-AU" w:eastAsia="en-GB"/>
        </w:rPr>
        <w:t xml:space="preserve">as in force and as amended </w:t>
      </w:r>
      <w:r w:rsidRPr="006C3D94">
        <w:rPr>
          <w:lang w:val="en-AU" w:eastAsia="en-GB"/>
        </w:rPr>
        <w:t xml:space="preserve">by </w:t>
      </w:r>
      <w:r>
        <w:rPr>
          <w:lang w:val="en-AU" w:eastAsia="en-GB"/>
        </w:rPr>
        <w:t xml:space="preserve">both the approved draft variation and the variations made by the </w:t>
      </w:r>
      <w:r w:rsidRPr="002A6C15">
        <w:rPr>
          <w:i/>
          <w:iCs/>
          <w:lang w:val="en-AU" w:eastAsia="en-GB"/>
        </w:rPr>
        <w:t>Food Standards (Proposal P1050 – Pregnancy warning labels on alcoholic beverages) Variation</w:t>
      </w:r>
      <w:r>
        <w:rPr>
          <w:lang w:val="en-AU" w:eastAsia="en-GB"/>
        </w:rPr>
        <w:t>.</w:t>
      </w:r>
    </w:p>
    <w:p w14:paraId="0C277E6A" w14:textId="77777777" w:rsidR="00AD2908" w:rsidRDefault="00AD2908" w:rsidP="00AD2908">
      <w:pPr>
        <w:rPr>
          <w:lang w:val="en-AU" w:eastAsia="en-GB"/>
        </w:rPr>
      </w:pPr>
    </w:p>
    <w:p w14:paraId="622969B2" w14:textId="77777777" w:rsidR="00AD2908" w:rsidRDefault="00AD2908" w:rsidP="00AD2908">
      <w:pPr>
        <w:rPr>
          <w:lang w:val="en-AU" w:eastAsia="en-GB" w:bidi="ar-SA"/>
        </w:rPr>
      </w:pPr>
      <w:r>
        <w:rPr>
          <w:lang w:val="en-AU" w:eastAsia="en-GB" w:bidi="ar-SA"/>
        </w:rPr>
        <w:t>Subclause 4(4) provides a second</w:t>
      </w:r>
      <w:r w:rsidRPr="00DE680A">
        <w:rPr>
          <w:lang w:val="en-AU" w:eastAsia="en-GB" w:bidi="ar-SA"/>
        </w:rPr>
        <w:t xml:space="preserve"> transitional arrangement </w:t>
      </w:r>
      <w:r>
        <w:rPr>
          <w:lang w:val="en-AU" w:eastAsia="en-GB" w:bidi="ar-SA"/>
        </w:rPr>
        <w:t xml:space="preserve">that commences on and from 2 February 2024 and in which the </w:t>
      </w:r>
      <w:r w:rsidRPr="00DE680A">
        <w:rPr>
          <w:lang w:val="en-AU" w:eastAsia="en-GB" w:bidi="ar-SA"/>
        </w:rPr>
        <w:t>prescribed alcoholic beverage</w:t>
      </w:r>
      <w:r>
        <w:rPr>
          <w:lang w:val="en-AU" w:eastAsia="en-GB" w:bidi="ar-SA"/>
        </w:rPr>
        <w:t xml:space="preserve"> can be sold if</w:t>
      </w:r>
      <w:r w:rsidRPr="00DE680A">
        <w:rPr>
          <w:lang w:val="en-AU" w:eastAsia="en-GB" w:bidi="ar-SA"/>
        </w:rPr>
        <w:t xml:space="preserve"> </w:t>
      </w:r>
      <w:r>
        <w:rPr>
          <w:lang w:val="en-AU" w:eastAsia="en-GB" w:bidi="ar-SA"/>
        </w:rPr>
        <w:t>the product:</w:t>
      </w:r>
    </w:p>
    <w:p w14:paraId="69C8AC8D" w14:textId="77777777" w:rsidR="00AD2908" w:rsidRDefault="00AD2908" w:rsidP="00AD2908">
      <w:pPr>
        <w:rPr>
          <w:lang w:val="en-AU" w:eastAsia="en-GB" w:bidi="ar-SA"/>
        </w:rPr>
      </w:pPr>
    </w:p>
    <w:p w14:paraId="529083B9" w14:textId="77777777" w:rsidR="00AD2908" w:rsidRDefault="00AD2908" w:rsidP="00AD2908">
      <w:pPr>
        <w:pStyle w:val="ListParagraph"/>
        <w:widowControl/>
        <w:numPr>
          <w:ilvl w:val="0"/>
          <w:numId w:val="14"/>
        </w:numPr>
        <w:ind w:left="567" w:hanging="567"/>
        <w:rPr>
          <w:lang w:val="en-AU" w:eastAsia="en-GB"/>
        </w:rPr>
      </w:pPr>
      <w:r w:rsidRPr="00DE680A">
        <w:rPr>
          <w:lang w:val="en-AU" w:eastAsia="en-GB"/>
        </w:rPr>
        <w:t>complies with</w:t>
      </w:r>
      <w:r>
        <w:rPr>
          <w:lang w:val="en-AU" w:eastAsia="en-GB"/>
        </w:rPr>
        <w:t xml:space="preserve"> </w:t>
      </w:r>
      <w:r w:rsidRPr="006C3D94">
        <w:rPr>
          <w:lang w:val="en-AU" w:eastAsia="en-GB"/>
        </w:rPr>
        <w:t xml:space="preserve">the Code </w:t>
      </w:r>
      <w:r>
        <w:rPr>
          <w:lang w:val="en-AU" w:eastAsia="en-GB"/>
        </w:rPr>
        <w:t>as in force and as amended by</w:t>
      </w:r>
      <w:r w:rsidRPr="006C3D94">
        <w:rPr>
          <w:lang w:val="en-AU" w:eastAsia="en-GB"/>
        </w:rPr>
        <w:t xml:space="preserve"> </w:t>
      </w:r>
      <w:r>
        <w:rPr>
          <w:lang w:val="en-AU" w:eastAsia="en-GB"/>
        </w:rPr>
        <w:t xml:space="preserve">both the approved draft variation and the variations made by the </w:t>
      </w:r>
      <w:r w:rsidRPr="002A6C15">
        <w:rPr>
          <w:i/>
          <w:iCs/>
          <w:lang w:val="en-AU" w:eastAsia="en-GB"/>
        </w:rPr>
        <w:t>Food Standards (Proposal P1050 – Pregnancy warning labels on alcoholic beverages) Variation</w:t>
      </w:r>
      <w:r w:rsidRPr="006C3D94">
        <w:rPr>
          <w:lang w:val="en-AU" w:eastAsia="en-GB"/>
        </w:rPr>
        <w:t xml:space="preserve">; or </w:t>
      </w:r>
    </w:p>
    <w:p w14:paraId="0D1A3CA2" w14:textId="77777777" w:rsidR="00AD2908" w:rsidRDefault="00AD2908" w:rsidP="00AD2908">
      <w:pPr>
        <w:pStyle w:val="ListParagraph"/>
        <w:widowControl/>
        <w:numPr>
          <w:ilvl w:val="0"/>
          <w:numId w:val="14"/>
        </w:numPr>
        <w:ind w:left="567" w:hanging="567"/>
        <w:rPr>
          <w:lang w:val="en-AU" w:eastAsia="en-GB"/>
        </w:rPr>
      </w:pPr>
      <w:r>
        <w:rPr>
          <w:lang w:val="en-AU" w:eastAsia="en-GB"/>
        </w:rPr>
        <w:t xml:space="preserve">was packaged and labelled before 2 February 2024 and the </w:t>
      </w:r>
      <w:r w:rsidRPr="00010889">
        <w:t xml:space="preserve">labelling on its outer package complies with the Code as in force without </w:t>
      </w:r>
      <w:r>
        <w:t xml:space="preserve">the </w:t>
      </w:r>
      <w:r w:rsidRPr="00010889">
        <w:t>amendments</w:t>
      </w:r>
      <w:r>
        <w:rPr>
          <w:lang w:val="en-AU" w:eastAsia="en-GB"/>
        </w:rPr>
        <w:t xml:space="preserve"> by</w:t>
      </w:r>
      <w:r w:rsidRPr="006C3D94">
        <w:rPr>
          <w:lang w:val="en-AU" w:eastAsia="en-GB"/>
        </w:rPr>
        <w:t xml:space="preserve"> </w:t>
      </w:r>
      <w:r>
        <w:rPr>
          <w:lang w:val="en-AU" w:eastAsia="en-GB"/>
        </w:rPr>
        <w:t xml:space="preserve">both the approved draft variation and the variations made by the </w:t>
      </w:r>
      <w:r w:rsidRPr="002A6C15">
        <w:rPr>
          <w:i/>
          <w:iCs/>
          <w:lang w:val="en-AU" w:eastAsia="en-GB"/>
        </w:rPr>
        <w:t>Food Standards (Proposal P1050 – Pregnancy warning labels on alcoholic beverages) Variation</w:t>
      </w:r>
      <w:r>
        <w:rPr>
          <w:i/>
          <w:iCs/>
          <w:lang w:val="en-AU" w:eastAsia="en-GB"/>
        </w:rPr>
        <w:t>.</w:t>
      </w:r>
    </w:p>
    <w:bookmarkEnd w:id="0"/>
    <w:p w14:paraId="4294BFF5" w14:textId="77777777" w:rsidR="00AD2908" w:rsidRDefault="00AD2908" w:rsidP="00AD2908">
      <w:pPr>
        <w:rPr>
          <w:iCs/>
        </w:rPr>
      </w:pPr>
    </w:p>
    <w:p w14:paraId="5F95012E" w14:textId="77777777" w:rsidR="00AD2908" w:rsidRDefault="00AD2908" w:rsidP="00AD2908">
      <w:pPr>
        <w:rPr>
          <w:szCs w:val="22"/>
          <w:lang w:bidi="ar-SA"/>
        </w:rPr>
      </w:pPr>
      <w:r w:rsidRPr="00C401C3">
        <w:rPr>
          <w:szCs w:val="22"/>
        </w:rPr>
        <w:t>Subclause 4(</w:t>
      </w:r>
      <w:r>
        <w:rPr>
          <w:szCs w:val="22"/>
        </w:rPr>
        <w:t>5</w:t>
      </w:r>
      <w:r w:rsidRPr="00C401C3">
        <w:rPr>
          <w:szCs w:val="22"/>
        </w:rPr>
        <w:t xml:space="preserve">) preserves the operation of the clause 4 of the </w:t>
      </w:r>
      <w:r w:rsidRPr="00C401C3">
        <w:rPr>
          <w:i/>
          <w:iCs/>
          <w:szCs w:val="22"/>
          <w:lang w:val="en-AU" w:eastAsia="en-GB"/>
        </w:rPr>
        <w:t xml:space="preserve">Food Standards (Proposal P1050 – Pregnancy warning labels on alcoholic beverages) Variation. </w:t>
      </w:r>
      <w:r w:rsidRPr="00C401C3">
        <w:rPr>
          <w:szCs w:val="22"/>
        </w:rPr>
        <w:t xml:space="preserve">That clause provides </w:t>
      </w:r>
      <w:r>
        <w:rPr>
          <w:szCs w:val="22"/>
        </w:rPr>
        <w:lastRenderedPageBreak/>
        <w:t xml:space="preserve">specific </w:t>
      </w:r>
      <w:r w:rsidRPr="00C401C3">
        <w:rPr>
          <w:szCs w:val="22"/>
        </w:rPr>
        <w:t>transitional arrangement</w:t>
      </w:r>
      <w:r>
        <w:rPr>
          <w:szCs w:val="22"/>
        </w:rPr>
        <w:t>s</w:t>
      </w:r>
      <w:r w:rsidRPr="00C401C3">
        <w:rPr>
          <w:szCs w:val="22"/>
        </w:rPr>
        <w:t>, including a stock in trade provision, for prescribed alcoholic beverages</w:t>
      </w:r>
      <w:r>
        <w:rPr>
          <w:szCs w:val="22"/>
        </w:rPr>
        <w:t xml:space="preserve">. These </w:t>
      </w:r>
      <w:r w:rsidRPr="00C401C3">
        <w:rPr>
          <w:szCs w:val="22"/>
        </w:rPr>
        <w:t xml:space="preserve">include </w:t>
      </w:r>
      <w:r w:rsidRPr="00C401C3">
        <w:rPr>
          <w:rFonts w:eastAsia="Calibri" w:cs="Arial"/>
          <w:szCs w:val="22"/>
        </w:rPr>
        <w:t xml:space="preserve">prescribed alcoholic beverages </w:t>
      </w:r>
      <w:r w:rsidRPr="00C401C3">
        <w:rPr>
          <w:szCs w:val="22"/>
          <w:lang w:bidi="ar-SA"/>
        </w:rPr>
        <w:t xml:space="preserve">to which clause 4 of </w:t>
      </w:r>
      <w:r>
        <w:rPr>
          <w:szCs w:val="22"/>
          <w:lang w:bidi="ar-SA"/>
        </w:rPr>
        <w:t xml:space="preserve">the </w:t>
      </w:r>
      <w:r w:rsidRPr="00792F7C">
        <w:rPr>
          <w:i/>
        </w:rPr>
        <w:t>Food Standards (A</w:t>
      </w:r>
      <w:r>
        <w:rPr>
          <w:i/>
        </w:rPr>
        <w:t>pplication A1256</w:t>
      </w:r>
      <w:r w:rsidRPr="00792F7C">
        <w:rPr>
          <w:i/>
        </w:rPr>
        <w:t xml:space="preserve"> – </w:t>
      </w:r>
      <w:r>
        <w:rPr>
          <w:i/>
        </w:rPr>
        <w:t>Colour of pregnancy warning labels for corrugated cardboard packaging</w:t>
      </w:r>
      <w:r w:rsidRPr="00792F7C">
        <w:rPr>
          <w:i/>
        </w:rPr>
        <w:t>) Variation</w:t>
      </w:r>
      <w:r w:rsidDel="00780066">
        <w:rPr>
          <w:lang w:val="en-AU" w:eastAsia="en-GB"/>
        </w:rPr>
        <w:t xml:space="preserve"> </w:t>
      </w:r>
      <w:r w:rsidRPr="00C401C3">
        <w:rPr>
          <w:szCs w:val="22"/>
          <w:lang w:bidi="ar-SA"/>
        </w:rPr>
        <w:t>appl</w:t>
      </w:r>
      <w:r>
        <w:rPr>
          <w:szCs w:val="22"/>
          <w:lang w:bidi="ar-SA"/>
        </w:rPr>
        <w:t>ies</w:t>
      </w:r>
      <w:r w:rsidRPr="00C401C3">
        <w:rPr>
          <w:szCs w:val="22"/>
          <w:lang w:bidi="ar-SA"/>
        </w:rPr>
        <w:t>.</w:t>
      </w:r>
    </w:p>
    <w:p w14:paraId="51E22CDD"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33F47" w14:textId="77777777" w:rsidR="002A136F" w:rsidRDefault="002A136F" w:rsidP="00AD2908">
      <w:r>
        <w:separator/>
      </w:r>
    </w:p>
  </w:endnote>
  <w:endnote w:type="continuationSeparator" w:id="0">
    <w:p w14:paraId="4A8A20DF" w14:textId="77777777" w:rsidR="002A136F" w:rsidRDefault="002A136F" w:rsidP="00AD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8A5F" w14:textId="77777777" w:rsidR="002A136F" w:rsidRDefault="002A136F" w:rsidP="00AD2908">
      <w:r>
        <w:separator/>
      </w:r>
    </w:p>
  </w:footnote>
  <w:footnote w:type="continuationSeparator" w:id="0">
    <w:p w14:paraId="4FEA6A3F" w14:textId="77777777" w:rsidR="002A136F" w:rsidRDefault="002A136F" w:rsidP="00AD2908">
      <w:r>
        <w:continuationSeparator/>
      </w:r>
    </w:p>
  </w:footnote>
  <w:footnote w:id="1">
    <w:p w14:paraId="725B201E" w14:textId="77777777" w:rsidR="00AD2908" w:rsidRPr="00FA7F38" w:rsidRDefault="00AD2908" w:rsidP="00AD2908">
      <w:pPr>
        <w:pStyle w:val="FootnoteText"/>
        <w:rPr>
          <w:lang w:val="en-AU"/>
        </w:rPr>
      </w:pPr>
      <w:r>
        <w:rPr>
          <w:rStyle w:val="FootnoteReference"/>
        </w:rPr>
        <w:footnoteRef/>
      </w:r>
      <w:r>
        <w:t xml:space="preserve"> </w:t>
      </w:r>
      <w:r>
        <w:rPr>
          <w:lang w:val="en-AU"/>
        </w:rPr>
        <w:t xml:space="preserve">Formerly known as the Office of </w:t>
      </w:r>
      <w:r w:rsidRPr="3C0BE305">
        <w:rPr>
          <w:rFonts w:eastAsia="Arial" w:cs="Arial"/>
        </w:rPr>
        <w:t>Best Practice Regulation (OBPR)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 w15:restartNumberingAfterBreak="0">
    <w:nsid w:val="7833197E"/>
    <w:multiLevelType w:val="hybridMultilevel"/>
    <w:tmpl w:val="413AC77C"/>
    <w:lvl w:ilvl="0" w:tplc="08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num w:numId="1" w16cid:durableId="1207452911">
    <w:abstractNumId w:val="0"/>
  </w:num>
  <w:num w:numId="2" w16cid:durableId="1707221042">
    <w:abstractNumId w:val="0"/>
  </w:num>
  <w:num w:numId="3" w16cid:durableId="1577665226">
    <w:abstractNumId w:val="0"/>
  </w:num>
  <w:num w:numId="4" w16cid:durableId="2133858148">
    <w:abstractNumId w:val="0"/>
  </w:num>
  <w:num w:numId="5" w16cid:durableId="1505784004">
    <w:abstractNumId w:val="0"/>
  </w:num>
  <w:num w:numId="6" w16cid:durableId="473446682">
    <w:abstractNumId w:val="0"/>
  </w:num>
  <w:num w:numId="7" w16cid:durableId="2056616375">
    <w:abstractNumId w:val="0"/>
  </w:num>
  <w:num w:numId="8" w16cid:durableId="1000161468">
    <w:abstractNumId w:val="3"/>
  </w:num>
  <w:num w:numId="9" w16cid:durableId="1637296098">
    <w:abstractNumId w:val="1"/>
  </w:num>
  <w:num w:numId="10" w16cid:durableId="1245795945">
    <w:abstractNumId w:val="2"/>
  </w:num>
  <w:num w:numId="11" w16cid:durableId="171647397">
    <w:abstractNumId w:val="3"/>
  </w:num>
  <w:num w:numId="12" w16cid:durableId="1076051491">
    <w:abstractNumId w:val="1"/>
  </w:num>
  <w:num w:numId="13" w16cid:durableId="1657606805">
    <w:abstractNumId w:val="2"/>
  </w:num>
  <w:num w:numId="14" w16cid:durableId="1427579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08"/>
    <w:rsid w:val="0000542C"/>
    <w:rsid w:val="00041643"/>
    <w:rsid w:val="000622E7"/>
    <w:rsid w:val="00066854"/>
    <w:rsid w:val="00066D85"/>
    <w:rsid w:val="000A38F8"/>
    <w:rsid w:val="000F2196"/>
    <w:rsid w:val="001734EA"/>
    <w:rsid w:val="00184403"/>
    <w:rsid w:val="00191770"/>
    <w:rsid w:val="001C5126"/>
    <w:rsid w:val="001E696B"/>
    <w:rsid w:val="002232B1"/>
    <w:rsid w:val="00234C31"/>
    <w:rsid w:val="002A136F"/>
    <w:rsid w:val="0033021F"/>
    <w:rsid w:val="00341D25"/>
    <w:rsid w:val="003A01FB"/>
    <w:rsid w:val="003D0FA1"/>
    <w:rsid w:val="003E2FAC"/>
    <w:rsid w:val="00404702"/>
    <w:rsid w:val="00441D77"/>
    <w:rsid w:val="00443F05"/>
    <w:rsid w:val="00486619"/>
    <w:rsid w:val="004C001F"/>
    <w:rsid w:val="004D3868"/>
    <w:rsid w:val="004E6694"/>
    <w:rsid w:val="0054036E"/>
    <w:rsid w:val="00585E57"/>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AD2908"/>
    <w:rsid w:val="00B53154"/>
    <w:rsid w:val="00B72074"/>
    <w:rsid w:val="00B813AC"/>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B566"/>
  <w15:chartTrackingRefBased/>
  <w15:docId w15:val="{7F940030-2475-455D-98D7-5AA20D87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AD2908"/>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9"/>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character" w:styleId="FootnoteReference">
    <w:name w:val="footnote reference"/>
    <w:basedOn w:val="DefaultParagraphFont"/>
    <w:uiPriority w:val="99"/>
    <w:rsid w:val="00AD2908"/>
    <w:rPr>
      <w:vertAlign w:val="superscript"/>
    </w:rPr>
  </w:style>
  <w:style w:type="paragraph" w:customStyle="1" w:styleId="FSCtMain">
    <w:name w:val="FSC_t_Main"/>
    <w:basedOn w:val="Normal"/>
    <w:rsid w:val="00AD2908"/>
    <w:pPr>
      <w:tabs>
        <w:tab w:val="left" w:pos="1134"/>
      </w:tabs>
      <w:spacing w:before="120" w:after="120"/>
      <w:ind w:left="1701" w:hanging="1701"/>
    </w:pPr>
    <w:rPr>
      <w:rFonts w:cs="Arial"/>
      <w:iCs/>
      <w:sz w:val="20"/>
      <w:szCs w:val="22"/>
      <w:lang w:eastAsia="en-AU" w:bidi="ar-SA"/>
    </w:rPr>
  </w:style>
  <w:style w:type="character" w:customStyle="1" w:styleId="normaltextrun">
    <w:name w:val="normaltextrun"/>
    <w:basedOn w:val="DefaultParagraphFont"/>
    <w:rsid w:val="00AD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35</Value>
      <Value>3</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02171-802C-43AA-980A-4BCBCDC9E0BD}">
  <ds:schemaRefs>
    <ds:schemaRef ds:uri="http://schemas.microsoft.com/office/2006/metadata/properties"/>
    <ds:schemaRef ds:uri="http://schemas.microsoft.com/office/infopath/2007/PartnerControls"/>
    <ds:schemaRef ds:uri="0e0bee33-077a-46d4-80d5-abd1b3a3b85b"/>
  </ds:schemaRefs>
</ds:datastoreItem>
</file>

<file path=customXml/itemProps2.xml><?xml version="1.0" encoding="utf-8"?>
<ds:datastoreItem xmlns:ds="http://schemas.openxmlformats.org/officeDocument/2006/customXml" ds:itemID="{236BA340-BD61-4954-BA32-C593FC910717}">
  <ds:schemaRefs>
    <ds:schemaRef ds:uri="http://schemas.microsoft.com/sharepoint/v3/contenttype/forms"/>
  </ds:schemaRefs>
</ds:datastoreItem>
</file>

<file path=customXml/itemProps3.xml><?xml version="1.0" encoding="utf-8"?>
<ds:datastoreItem xmlns:ds="http://schemas.openxmlformats.org/officeDocument/2006/customXml" ds:itemID="{21832427-B38B-4263-A5A5-DF67D0467406}">
  <ds:schemaRefs>
    <ds:schemaRef ds:uri="Microsoft.SharePoint.Taxonomy.ContentTypeSync"/>
  </ds:schemaRefs>
</ds:datastoreItem>
</file>

<file path=customXml/itemProps4.xml><?xml version="1.0" encoding="utf-8"?>
<ds:datastoreItem xmlns:ds="http://schemas.openxmlformats.org/officeDocument/2006/customXml" ds:itemID="{6A5A2C0E-91FD-4638-8EBF-F5FA0E96ABB5}">
  <ds:schemaRefs>
    <ds:schemaRef ds:uri="http://schemas.openxmlformats.org/officeDocument/2006/bibliography"/>
  </ds:schemaRefs>
</ds:datastoreItem>
</file>

<file path=customXml/itemProps5.xml><?xml version="1.0" encoding="utf-8"?>
<ds:datastoreItem xmlns:ds="http://schemas.openxmlformats.org/officeDocument/2006/customXml" ds:itemID="{86A2AA2C-DA41-4564-B329-322962EA5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10325</Characters>
  <Application>Microsoft Office Word</Application>
  <DocSecurity>0</DocSecurity>
  <Lines>86</Lines>
  <Paragraphs>24</Paragraphs>
  <ScaleCrop>false</ScaleCrop>
  <Company>Food Standards Australia New Zealand</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ronals</dc:creator>
  <cp:keywords/>
  <dc:description/>
  <cp:lastModifiedBy>ronals</cp:lastModifiedBy>
  <cp:revision>2</cp:revision>
  <dcterms:created xsi:type="dcterms:W3CDTF">2023-04-28T03:36:00Z</dcterms:created>
  <dcterms:modified xsi:type="dcterms:W3CDTF">2023-04-28T03:36:00Z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0x010100F5F252698E4843DFA3EBBF7EC57E522A00D1FD65540778064E8071EC7105C190BC</vt:lpwstr>
  </property>
  <property fmtid="{D5CDD505-2E9C-101B-9397-08002B2CF9AE}" pid="3" name="pd3a3559ef84480a8025c4c7bb6e6dee">
    <vt:lpwstr/>
  </property>
  <property fmtid="{D5CDD505-2E9C-101B-9397-08002B2CF9AE}" pid="4" name="h46016694f704d158a57d0b5238c000e">
    <vt:lpwstr/>
  </property>
  <property fmtid="{D5CDD505-2E9C-101B-9397-08002B2CF9AE}" pid="5" name="MediaServiceImageTags">
    <vt:lpwstr/>
  </property>
  <property fmtid="{D5CDD505-2E9C-101B-9397-08002B2CF9AE}" pid="6" name="Data_x0020_Privacy">
    <vt:lpwstr/>
  </property>
  <property fmtid="{D5CDD505-2E9C-101B-9397-08002B2CF9AE}" pid="7" name="lcf76f155ced4ddcb4097134ff3c332f">
    <vt:lpwstr/>
  </property>
  <property fmtid="{D5CDD505-2E9C-101B-9397-08002B2CF9AE}" pid="8" name="BCS">
    <vt:lpwstr>35;#Instruments|4a8ff5e5-1f0e-4751-ab44-bc0d33b46a80</vt:lpwstr>
  </property>
  <property fmtid="{D5CDD505-2E9C-101B-9397-08002B2CF9AE}" pid="9" name="Access">
    <vt:lpwstr/>
  </property>
  <property fmtid="{D5CDD505-2E9C-101B-9397-08002B2CF9AE}" pid="10" name="Classification">
    <vt:lpwstr>3;#OFFICIAL|3776503d-ed4e-4d70-8dfd-8e17b238523b</vt:lpwstr>
  </property>
  <property fmtid="{D5CDD505-2E9C-101B-9397-08002B2CF9AE}" pid="11" name="Data_x0020_Category">
    <vt:lpwstr/>
  </property>
  <property fmtid="{D5CDD505-2E9C-101B-9397-08002B2CF9AE}" pid="12" name="Data_x0020_Accessibility">
    <vt:lpwstr/>
  </property>
  <property fmtid="{D5CDD505-2E9C-101B-9397-08002B2CF9AE}" pid="13" name="o2e94e0b7bb742308b3aec7384781dc0">
    <vt:lpwstr/>
  </property>
  <property fmtid="{D5CDD505-2E9C-101B-9397-08002B2CF9AE}" pid="14" name="Data Privacy">
    <vt:lpwstr/>
  </property>
  <property fmtid="{D5CDD505-2E9C-101B-9397-08002B2CF9AE}" pid="15" name="Data Category">
    <vt:lpwstr/>
  </property>
  <property fmtid="{D5CDD505-2E9C-101B-9397-08002B2CF9AE}" pid="16" name="Data Accessibility">
    <vt:lpwstr/>
  </property>
</Properties>
</file>