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7C7DD" w14:textId="77777777" w:rsidR="005E317F" w:rsidRDefault="005E317F" w:rsidP="005E317F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235B4A78" wp14:editId="0044AD9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B2680" w14:textId="77777777" w:rsidR="005E317F" w:rsidRDefault="005E317F" w:rsidP="005E317F">
      <w:pPr>
        <w:rPr>
          <w:sz w:val="19"/>
        </w:rPr>
      </w:pPr>
    </w:p>
    <w:p w14:paraId="6BA0E5B2" w14:textId="08839ACB" w:rsidR="005E317F" w:rsidRPr="00E500D4" w:rsidRDefault="009F65D6" w:rsidP="005E317F">
      <w:pPr>
        <w:pStyle w:val="ShortT"/>
      </w:pPr>
      <w:r>
        <w:t>Therapeutic Goods</w:t>
      </w:r>
      <w:r w:rsidR="008A37D1">
        <w:t xml:space="preserve"> Legislation</w:t>
      </w:r>
      <w:r w:rsidR="005E317F" w:rsidRPr="00DA182D">
        <w:t xml:space="preserve"> </w:t>
      </w:r>
      <w:r w:rsidR="005E317F">
        <w:t>Amendment (</w:t>
      </w:r>
      <w:r w:rsidR="008A37D1">
        <w:t>Standard</w:t>
      </w:r>
      <w:r w:rsidR="00F04C92">
        <w:t>s</w:t>
      </w:r>
      <w:r w:rsidR="008A37D1">
        <w:t xml:space="preserve"> for Labels—</w:t>
      </w:r>
      <w:r>
        <w:t>International Harmonisation of Ingredient Names</w:t>
      </w:r>
      <w:r w:rsidR="005E317F">
        <w:t xml:space="preserve">) </w:t>
      </w:r>
      <w:r>
        <w:t>Order</w:t>
      </w:r>
      <w:r w:rsidR="008A37D1">
        <w:t> </w:t>
      </w:r>
      <w:r>
        <w:t>2023</w:t>
      </w:r>
    </w:p>
    <w:p w14:paraId="1698DEC5" w14:textId="33BBDC9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9F65D6">
        <w:rPr>
          <w:szCs w:val="22"/>
        </w:rPr>
        <w:t>Nicholas Henderson</w:t>
      </w:r>
      <w:r w:rsidRPr="00DA182D">
        <w:rPr>
          <w:szCs w:val="22"/>
        </w:rPr>
        <w:t xml:space="preserve">, </w:t>
      </w:r>
      <w:r w:rsidR="009F65D6">
        <w:rPr>
          <w:szCs w:val="22"/>
        </w:rPr>
        <w:t>as delegate of the Minister for Health and Aged Care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9F65D6">
        <w:rPr>
          <w:szCs w:val="22"/>
        </w:rPr>
        <w:t>order</w:t>
      </w:r>
      <w:r w:rsidRPr="00DA182D">
        <w:rPr>
          <w:szCs w:val="22"/>
        </w:rPr>
        <w:t>.</w:t>
      </w:r>
    </w:p>
    <w:p w14:paraId="01A6DDD9" w14:textId="3C00D4AF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EB6799">
        <w:rPr>
          <w:szCs w:val="22"/>
        </w:rPr>
        <w:t>24</w:t>
      </w:r>
      <w:r w:rsidR="006B3145">
        <w:rPr>
          <w:szCs w:val="22"/>
        </w:rPr>
        <w:t xml:space="preserve"> </w:t>
      </w:r>
      <w:r w:rsidR="009F65D6">
        <w:rPr>
          <w:szCs w:val="22"/>
        </w:rPr>
        <w:t>April 2023</w:t>
      </w:r>
    </w:p>
    <w:p w14:paraId="79997CBC" w14:textId="0E8C4B80" w:rsidR="005E317F" w:rsidRDefault="009F65D6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Nicholas Henderson</w:t>
      </w:r>
    </w:p>
    <w:p w14:paraId="0842D83A" w14:textId="03298DC1" w:rsidR="009F65D6" w:rsidRPr="009F65D6" w:rsidRDefault="009F65D6" w:rsidP="009F65D6">
      <w:pPr>
        <w:pStyle w:val="SignCoverPageEnd"/>
        <w:ind w:right="91"/>
        <w:rPr>
          <w:sz w:val="22"/>
        </w:rPr>
      </w:pPr>
      <w:r>
        <w:rPr>
          <w:sz w:val="22"/>
        </w:rPr>
        <w:t>Acting First Assistant Secretary</w:t>
      </w:r>
      <w:r>
        <w:rPr>
          <w:sz w:val="22"/>
        </w:rPr>
        <w:br/>
        <w:t>Medicines Regulation Division</w:t>
      </w:r>
      <w:r>
        <w:rPr>
          <w:sz w:val="22"/>
        </w:rPr>
        <w:br/>
        <w:t>Health Products Regulation Group</w:t>
      </w:r>
      <w:r>
        <w:rPr>
          <w:sz w:val="22"/>
        </w:rPr>
        <w:br/>
        <w:t>Department of Health and Aged Care</w:t>
      </w:r>
    </w:p>
    <w:p w14:paraId="61FC372F" w14:textId="77777777" w:rsidR="00B20990" w:rsidRDefault="00B20990" w:rsidP="00B20990"/>
    <w:p w14:paraId="23DDE9BB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35C74BE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5AD16531" w14:textId="5CB3C632" w:rsidR="004157D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4157D8">
        <w:rPr>
          <w:noProof/>
        </w:rPr>
        <w:t>1  Name</w:t>
      </w:r>
      <w:r w:rsidR="004157D8">
        <w:rPr>
          <w:noProof/>
        </w:rPr>
        <w:tab/>
      </w:r>
      <w:r w:rsidR="004157D8">
        <w:rPr>
          <w:noProof/>
        </w:rPr>
        <w:fldChar w:fldCharType="begin"/>
      </w:r>
      <w:r w:rsidR="004157D8">
        <w:rPr>
          <w:noProof/>
        </w:rPr>
        <w:instrText xml:space="preserve"> PAGEREF _Toc133236084 \h </w:instrText>
      </w:r>
      <w:r w:rsidR="004157D8">
        <w:rPr>
          <w:noProof/>
        </w:rPr>
      </w:r>
      <w:r w:rsidR="004157D8">
        <w:rPr>
          <w:noProof/>
        </w:rPr>
        <w:fldChar w:fldCharType="separate"/>
      </w:r>
      <w:r w:rsidR="004157D8">
        <w:rPr>
          <w:noProof/>
        </w:rPr>
        <w:t>1</w:t>
      </w:r>
      <w:r w:rsidR="004157D8">
        <w:rPr>
          <w:noProof/>
        </w:rPr>
        <w:fldChar w:fldCharType="end"/>
      </w:r>
    </w:p>
    <w:p w14:paraId="2E23FF0A" w14:textId="069E9940" w:rsidR="004157D8" w:rsidRDefault="004157D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_Toc133236085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5FBEE3D" w14:textId="52EE14B6" w:rsidR="004157D8" w:rsidRDefault="004157D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_Toc133236086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CEF5834" w14:textId="6F7D8C2B" w:rsidR="004157D8" w:rsidRDefault="004157D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_Toc133236087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51785A7" w14:textId="0C0D482E" w:rsidR="004157D8" w:rsidRDefault="004157D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_Toc133236088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26F2B71" w14:textId="58682108" w:rsidR="004157D8" w:rsidRDefault="004157D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Order No. 91 - Standard for labels of prescription and related medicines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_Toc133236089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DE24460" w14:textId="0D5CCF4B" w:rsidR="004157D8" w:rsidRDefault="004157D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Order No. 92 - Standard for labels of non-prescription medicines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_Toc133236090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2A78DB8" w14:textId="7C65E4CC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70F47C2B" w14:textId="77777777" w:rsidR="00B20990" w:rsidRDefault="00B20990" w:rsidP="00B20990"/>
    <w:p w14:paraId="6E4C83E4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86CC5EE" w14:textId="77777777" w:rsidR="005E317F" w:rsidRPr="009C2562" w:rsidRDefault="005E317F" w:rsidP="005E317F">
      <w:pPr>
        <w:pStyle w:val="ActHead5"/>
      </w:pPr>
      <w:bookmarkStart w:id="2" w:name="_Toc133236084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4FF1F7ED" w14:textId="72CBF555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9F65D6" w:rsidRPr="00F04C92">
        <w:rPr>
          <w:i/>
        </w:rPr>
        <w:t xml:space="preserve">Therapeutic Goods </w:t>
      </w:r>
      <w:r w:rsidR="00F04C92">
        <w:rPr>
          <w:i/>
        </w:rPr>
        <w:t xml:space="preserve">Legislation Amendment </w:t>
      </w:r>
      <w:r w:rsidR="009F65D6" w:rsidRPr="00F04C92">
        <w:rPr>
          <w:i/>
        </w:rPr>
        <w:t>(Standards for Labels</w:t>
      </w:r>
      <w:r w:rsidR="00F04C92">
        <w:rPr>
          <w:i/>
        </w:rPr>
        <w:t>—</w:t>
      </w:r>
      <w:r w:rsidR="009F65D6" w:rsidRPr="00F04C92">
        <w:rPr>
          <w:i/>
        </w:rPr>
        <w:t>International Harmonisation of Ingredient Names) Order 2023</w:t>
      </w:r>
      <w:r w:rsidRPr="009C2562">
        <w:t>.</w:t>
      </w:r>
    </w:p>
    <w:p w14:paraId="10C12F58" w14:textId="0C842050" w:rsidR="005E317F" w:rsidRDefault="005E317F" w:rsidP="005E317F">
      <w:pPr>
        <w:pStyle w:val="ActHead5"/>
      </w:pPr>
      <w:bookmarkStart w:id="4" w:name="_Toc133236085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333D806D" w14:textId="42874729" w:rsidR="004261FE" w:rsidRPr="003422B4" w:rsidRDefault="004261FE" w:rsidP="004261FE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</w:t>
      </w:r>
      <w:r w:rsidRPr="003422B4">
        <w:t>.</w:t>
      </w:r>
      <w:r>
        <w:t xml:space="preserve"> Any other statement in column 2 has effect according to its terms.</w:t>
      </w:r>
    </w:p>
    <w:p w14:paraId="053DD7E4" w14:textId="77777777" w:rsidR="004261FE" w:rsidRPr="003422B4" w:rsidRDefault="004261FE" w:rsidP="004261FE">
      <w:pPr>
        <w:pStyle w:val="Tabletext"/>
      </w:pPr>
    </w:p>
    <w:tbl>
      <w:tblPr>
        <w:tblW w:w="8364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234"/>
        <w:gridCol w:w="4394"/>
        <w:gridCol w:w="1736"/>
      </w:tblGrid>
      <w:tr w:rsidR="004261FE" w:rsidRPr="003422B4" w14:paraId="20615FBB" w14:textId="77777777" w:rsidTr="009E3D2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09006CB" w14:textId="77777777" w:rsidR="004261FE" w:rsidRPr="003422B4" w:rsidRDefault="004261FE" w:rsidP="009E3D2F">
            <w:pPr>
              <w:pStyle w:val="TableHeading"/>
            </w:pPr>
            <w:bookmarkStart w:id="5" w:name="_Hlk128482840"/>
            <w:r w:rsidRPr="003422B4">
              <w:t>Commencement information</w:t>
            </w:r>
          </w:p>
        </w:tc>
      </w:tr>
      <w:tr w:rsidR="004261FE" w:rsidRPr="003422B4" w14:paraId="36A61560" w14:textId="77777777" w:rsidTr="009E3D2F">
        <w:trPr>
          <w:tblHeader/>
        </w:trPr>
        <w:tc>
          <w:tcPr>
            <w:tcW w:w="22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2A2556F" w14:textId="77777777" w:rsidR="004261FE" w:rsidRPr="003422B4" w:rsidRDefault="004261FE" w:rsidP="009E3D2F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B46E9F" w14:textId="77777777" w:rsidR="004261FE" w:rsidRPr="003422B4" w:rsidRDefault="004261FE" w:rsidP="009E3D2F">
            <w:pPr>
              <w:pStyle w:val="TableHeading"/>
            </w:pPr>
            <w:r w:rsidRPr="003422B4">
              <w:t>Column 2</w:t>
            </w:r>
          </w:p>
        </w:tc>
        <w:tc>
          <w:tcPr>
            <w:tcW w:w="17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D04A7CB" w14:textId="77777777" w:rsidR="004261FE" w:rsidRPr="003422B4" w:rsidRDefault="004261FE" w:rsidP="009E3D2F">
            <w:pPr>
              <w:pStyle w:val="TableHeading"/>
            </w:pPr>
            <w:r w:rsidRPr="003422B4">
              <w:t>Column 3</w:t>
            </w:r>
          </w:p>
        </w:tc>
      </w:tr>
      <w:tr w:rsidR="004261FE" w:rsidRPr="003422B4" w14:paraId="2C6FC5BE" w14:textId="77777777" w:rsidTr="009E3D2F">
        <w:trPr>
          <w:tblHeader/>
        </w:trPr>
        <w:tc>
          <w:tcPr>
            <w:tcW w:w="22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8EDCD1" w14:textId="77777777" w:rsidR="004261FE" w:rsidRPr="003422B4" w:rsidRDefault="004261FE" w:rsidP="009E3D2F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BA08B5" w14:textId="77777777" w:rsidR="004261FE" w:rsidRPr="003422B4" w:rsidRDefault="004261FE" w:rsidP="009E3D2F">
            <w:pPr>
              <w:pStyle w:val="TableHeading"/>
            </w:pPr>
            <w:r w:rsidRPr="003422B4">
              <w:t>Commencement</w:t>
            </w:r>
          </w:p>
        </w:tc>
        <w:tc>
          <w:tcPr>
            <w:tcW w:w="17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EECC5DF" w14:textId="77777777" w:rsidR="004261FE" w:rsidRPr="003422B4" w:rsidRDefault="004261FE" w:rsidP="009E3D2F">
            <w:pPr>
              <w:pStyle w:val="TableHeading"/>
            </w:pPr>
            <w:r w:rsidRPr="003422B4">
              <w:t>Date/Details</w:t>
            </w:r>
          </w:p>
        </w:tc>
      </w:tr>
      <w:tr w:rsidR="004261FE" w:rsidRPr="003422B4" w14:paraId="6DD7BB6A" w14:textId="77777777" w:rsidTr="009E3D2F">
        <w:tc>
          <w:tcPr>
            <w:tcW w:w="22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701D9AC" w14:textId="77777777" w:rsidR="004261FE" w:rsidRPr="003A6229" w:rsidRDefault="004261FE" w:rsidP="009E3D2F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D08788B" w14:textId="6FA5E67E" w:rsidR="004261FE" w:rsidRPr="009A3546" w:rsidRDefault="004261FE" w:rsidP="009E3D2F">
            <w:pPr>
              <w:pStyle w:val="Tabletext"/>
              <w:rPr>
                <w:iCs/>
              </w:rPr>
            </w:pPr>
            <w:r>
              <w:rPr>
                <w:iCs/>
              </w:rPr>
              <w:t>30 April 2023</w:t>
            </w:r>
            <w:r w:rsidRPr="009A3546">
              <w:rPr>
                <w:iCs/>
              </w:rPr>
              <w:t>.</w:t>
            </w:r>
          </w:p>
        </w:tc>
        <w:tc>
          <w:tcPr>
            <w:tcW w:w="17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055D43" w14:textId="29D04ADF" w:rsidR="004261FE" w:rsidRPr="009A3546" w:rsidRDefault="004261FE" w:rsidP="009E3D2F">
            <w:pPr>
              <w:pStyle w:val="Tabletext"/>
              <w:rPr>
                <w:iCs/>
              </w:rPr>
            </w:pPr>
            <w:r>
              <w:rPr>
                <w:iCs/>
              </w:rPr>
              <w:t>30 April 2023</w:t>
            </w:r>
          </w:p>
        </w:tc>
      </w:tr>
    </w:tbl>
    <w:bookmarkEnd w:id="5"/>
    <w:p w14:paraId="083DB6D1" w14:textId="77777777" w:rsidR="004261FE" w:rsidRPr="003422B4" w:rsidRDefault="004261FE" w:rsidP="004261FE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429B1338" w14:textId="77777777" w:rsidR="004261FE" w:rsidRPr="003422B4" w:rsidRDefault="004261FE" w:rsidP="004261FE">
      <w:pPr>
        <w:pStyle w:val="subsection"/>
      </w:pPr>
      <w:r>
        <w:tab/>
        <w:t>(2)</w:t>
      </w:r>
      <w:r>
        <w:tab/>
      </w:r>
      <w:r w:rsidRPr="003422B4">
        <w:t>Any information in column 3 of the table is not part of this instrument. Information may be inserted in this column, or information in it may be edited, in any published version of this instrument.</w:t>
      </w:r>
    </w:p>
    <w:p w14:paraId="2427FE9F" w14:textId="77777777" w:rsidR="005E317F" w:rsidRPr="009C2562" w:rsidRDefault="005E317F" w:rsidP="005E317F">
      <w:pPr>
        <w:pStyle w:val="ActHead5"/>
      </w:pPr>
      <w:bookmarkStart w:id="6" w:name="_Toc133236086"/>
      <w:r w:rsidRPr="009C2562">
        <w:rPr>
          <w:rStyle w:val="CharSectno"/>
        </w:rPr>
        <w:t>3</w:t>
      </w:r>
      <w:r w:rsidRPr="009C2562">
        <w:t xml:space="preserve">  Authority</w:t>
      </w:r>
      <w:bookmarkEnd w:id="6"/>
    </w:p>
    <w:p w14:paraId="2D5FE4EB" w14:textId="6861A928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4261FE">
        <w:t xml:space="preserve">section 10 of the </w:t>
      </w:r>
      <w:r w:rsidR="004261FE">
        <w:rPr>
          <w:i/>
          <w:iCs/>
        </w:rPr>
        <w:t>Therapeutic Goods Act 1989</w:t>
      </w:r>
      <w:r w:rsidRPr="009C2562">
        <w:t>.</w:t>
      </w:r>
    </w:p>
    <w:p w14:paraId="52DDC5F7" w14:textId="77777777" w:rsidR="005E317F" w:rsidRPr="006065DA" w:rsidRDefault="005E317F" w:rsidP="005E317F">
      <w:pPr>
        <w:pStyle w:val="ActHead5"/>
      </w:pPr>
      <w:bookmarkStart w:id="7" w:name="_Toc133236087"/>
      <w:r w:rsidRPr="006065DA">
        <w:t>4  Schedules</w:t>
      </w:r>
      <w:bookmarkEnd w:id="7"/>
    </w:p>
    <w:p w14:paraId="21007038" w14:textId="6EF58193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as set out in the applicable items in the Schedule concerned, and any other item in a Schedule to this instrument has effect according to its terms.</w:t>
      </w:r>
    </w:p>
    <w:p w14:paraId="28DDE5DE" w14:textId="1965B922" w:rsidR="005E317F" w:rsidRDefault="005E317F" w:rsidP="005E317F">
      <w:pPr>
        <w:pStyle w:val="ActHead6"/>
        <w:pageBreakBefore/>
      </w:pPr>
      <w:bookmarkStart w:id="8" w:name="_Toc133236088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8"/>
    </w:p>
    <w:p w14:paraId="63C84119" w14:textId="41B88E96" w:rsidR="005E317F" w:rsidRDefault="009B4B5E" w:rsidP="005E317F">
      <w:pPr>
        <w:pStyle w:val="ActHead9"/>
      </w:pPr>
      <w:bookmarkStart w:id="9" w:name="_Toc133236089"/>
      <w:r>
        <w:t>Therapeutic Goods Order No. 91 - Standard for labels of prescription and related medicines</w:t>
      </w:r>
      <w:bookmarkEnd w:id="9"/>
    </w:p>
    <w:p w14:paraId="51A4946C" w14:textId="51F7FBEA" w:rsidR="005E317F" w:rsidRDefault="009B4B5E" w:rsidP="005E317F">
      <w:pPr>
        <w:pStyle w:val="ItemHead"/>
      </w:pPr>
      <w:r>
        <w:t>1</w:t>
      </w:r>
      <w:r w:rsidR="005E317F">
        <w:t xml:space="preserve">  </w:t>
      </w:r>
      <w:r>
        <w:t>Subsection 9(10)</w:t>
      </w:r>
    </w:p>
    <w:p w14:paraId="08EF216E" w14:textId="74528797" w:rsidR="00D72D8A" w:rsidRDefault="00D72D8A" w:rsidP="00D72D8A">
      <w:pPr>
        <w:pStyle w:val="Item"/>
      </w:pPr>
      <w:r w:rsidRPr="00842CE1">
        <w:t>Repeal the subsection</w:t>
      </w:r>
      <w:r w:rsidR="00B07E95">
        <w:t xml:space="preserve"> (not including the note)</w:t>
      </w:r>
      <w:r w:rsidRPr="00842CE1">
        <w:t>, substitute:</w:t>
      </w:r>
    </w:p>
    <w:p w14:paraId="3867BA3E" w14:textId="15B6AD91" w:rsidR="00D72D8A" w:rsidRPr="00D72D8A" w:rsidRDefault="00D72D8A" w:rsidP="00D72D8A">
      <w:pPr>
        <w:spacing w:before="120" w:line="240" w:lineRule="auto"/>
        <w:ind w:left="1134" w:hanging="567"/>
        <w:rPr>
          <w:rFonts w:eastAsia="Times New Roman" w:cs="Times New Roman"/>
          <w:sz w:val="24"/>
          <w:szCs w:val="24"/>
          <w:lang w:eastAsia="en-AU"/>
        </w:rPr>
      </w:pPr>
      <w:r w:rsidRPr="00D72D8A">
        <w:rPr>
          <w:rFonts w:eastAsia="Times New Roman" w:cs="Times New Roman"/>
          <w:sz w:val="24"/>
          <w:szCs w:val="24"/>
          <w:lang w:eastAsia="en-AU"/>
        </w:rPr>
        <w:t>(10)</w:t>
      </w:r>
      <w:r>
        <w:rPr>
          <w:rFonts w:eastAsia="Times New Roman" w:cs="Times New Roman"/>
          <w:szCs w:val="22"/>
          <w:lang w:eastAsia="en-AU"/>
        </w:rPr>
        <w:tab/>
      </w:r>
      <w:r w:rsidRPr="00D72D8A">
        <w:rPr>
          <w:rFonts w:eastAsia="Times New Roman" w:cs="Times New Roman"/>
          <w:sz w:val="24"/>
          <w:szCs w:val="24"/>
          <w:lang w:eastAsia="en-AU"/>
        </w:rPr>
        <w:t xml:space="preserve">Subsection </w:t>
      </w:r>
      <w:r>
        <w:rPr>
          <w:rFonts w:eastAsia="Times New Roman" w:cs="Times New Roman"/>
          <w:sz w:val="24"/>
          <w:szCs w:val="24"/>
          <w:lang w:eastAsia="en-AU"/>
        </w:rPr>
        <w:t>9(9) does not apply</w:t>
      </w:r>
      <w:r w:rsidRPr="00D72D8A">
        <w:rPr>
          <w:rFonts w:eastAsia="Times New Roman" w:cs="Times New Roman"/>
          <w:sz w:val="24"/>
          <w:szCs w:val="24"/>
          <w:lang w:eastAsia="en-AU"/>
        </w:rPr>
        <w:t>:</w:t>
      </w:r>
    </w:p>
    <w:p w14:paraId="7E60B78F" w14:textId="17B6F075" w:rsidR="00D72D8A" w:rsidRPr="00D72D8A" w:rsidRDefault="00D72D8A" w:rsidP="00312B31">
      <w:pPr>
        <w:spacing w:line="240" w:lineRule="auto"/>
        <w:ind w:left="1701" w:hanging="567"/>
        <w:rPr>
          <w:rFonts w:eastAsia="Times New Roman" w:cs="Times New Roman"/>
          <w:sz w:val="24"/>
          <w:szCs w:val="24"/>
          <w:lang w:eastAsia="en-AU"/>
        </w:rPr>
      </w:pPr>
      <w:r w:rsidRPr="00D72D8A">
        <w:rPr>
          <w:rFonts w:eastAsia="Times New Roman" w:cs="Times New Roman"/>
          <w:sz w:val="24"/>
          <w:szCs w:val="24"/>
          <w:lang w:eastAsia="en-AU"/>
        </w:rPr>
        <w:t>(a)</w:t>
      </w:r>
      <w:r w:rsidRPr="00D72D8A">
        <w:rPr>
          <w:rFonts w:eastAsia="Times New Roman" w:cs="Times New Roman"/>
          <w:sz w:val="24"/>
          <w:szCs w:val="24"/>
          <w:lang w:eastAsia="en-AU"/>
        </w:rPr>
        <w:tab/>
      </w:r>
      <w:r>
        <w:rPr>
          <w:rFonts w:eastAsia="Times New Roman" w:cs="Times New Roman"/>
          <w:sz w:val="24"/>
          <w:szCs w:val="24"/>
          <w:lang w:eastAsia="en-AU"/>
        </w:rPr>
        <w:t>where the medicine is supplied in a small container or a very small container</w:t>
      </w:r>
      <w:r w:rsidRPr="00D72D8A">
        <w:rPr>
          <w:rFonts w:eastAsia="Times New Roman" w:cs="Times New Roman"/>
          <w:sz w:val="24"/>
          <w:szCs w:val="24"/>
          <w:lang w:eastAsia="en-AU"/>
        </w:rPr>
        <w:t xml:space="preserve">; </w:t>
      </w:r>
      <w:r>
        <w:rPr>
          <w:rFonts w:eastAsia="Times New Roman" w:cs="Times New Roman"/>
          <w:sz w:val="24"/>
          <w:szCs w:val="24"/>
          <w:lang w:eastAsia="en-AU"/>
        </w:rPr>
        <w:t>or</w:t>
      </w:r>
    </w:p>
    <w:p w14:paraId="5F6EDD63" w14:textId="2397467D" w:rsidR="00D72D8A" w:rsidRPr="00D72D8A" w:rsidRDefault="00D72D8A" w:rsidP="00312B31">
      <w:pPr>
        <w:spacing w:line="240" w:lineRule="auto"/>
        <w:ind w:left="1701" w:hanging="567"/>
        <w:rPr>
          <w:rFonts w:eastAsia="Times New Roman" w:cs="Times New Roman"/>
          <w:sz w:val="24"/>
          <w:szCs w:val="24"/>
          <w:lang w:eastAsia="en-AU"/>
        </w:rPr>
      </w:pPr>
      <w:r w:rsidRPr="00D72D8A">
        <w:rPr>
          <w:rFonts w:eastAsia="Times New Roman" w:cs="Times New Roman"/>
          <w:sz w:val="24"/>
          <w:szCs w:val="24"/>
          <w:lang w:eastAsia="en-AU"/>
        </w:rPr>
        <w:t>(b)</w:t>
      </w:r>
      <w:r w:rsidRPr="00D72D8A">
        <w:rPr>
          <w:rFonts w:eastAsia="Times New Roman" w:cs="Times New Roman"/>
          <w:sz w:val="24"/>
          <w:szCs w:val="24"/>
          <w:lang w:eastAsia="en-AU"/>
        </w:rPr>
        <w:tab/>
      </w:r>
      <w:r>
        <w:rPr>
          <w:rFonts w:eastAsia="Times New Roman" w:cs="Times New Roman"/>
          <w:sz w:val="24"/>
          <w:szCs w:val="24"/>
          <w:lang w:eastAsia="en-AU"/>
        </w:rPr>
        <w:t>where the medicine is not supplied in a small container or a very small container and is labelled in accordance with subsection 9(11) and Part 1 of Schedule 2—after 30 April 2026</w:t>
      </w:r>
      <w:r w:rsidRPr="00D72D8A">
        <w:rPr>
          <w:rFonts w:eastAsia="Times New Roman" w:cs="Times New Roman"/>
          <w:sz w:val="24"/>
          <w:szCs w:val="24"/>
          <w:lang w:eastAsia="en-AU"/>
        </w:rPr>
        <w:t xml:space="preserve">; </w:t>
      </w:r>
      <w:r>
        <w:rPr>
          <w:rFonts w:eastAsia="Times New Roman" w:cs="Times New Roman"/>
          <w:sz w:val="24"/>
          <w:szCs w:val="24"/>
          <w:lang w:eastAsia="en-AU"/>
        </w:rPr>
        <w:t>or</w:t>
      </w:r>
    </w:p>
    <w:p w14:paraId="3B30034B" w14:textId="38DB4E88" w:rsidR="00D72D8A" w:rsidRDefault="00D72D8A" w:rsidP="00312B31">
      <w:pPr>
        <w:spacing w:line="240" w:lineRule="auto"/>
        <w:ind w:left="1701" w:hanging="567"/>
        <w:rPr>
          <w:rFonts w:eastAsia="Times New Roman" w:cs="Times New Roman"/>
          <w:sz w:val="24"/>
          <w:szCs w:val="24"/>
          <w:lang w:eastAsia="en-AU"/>
        </w:rPr>
      </w:pPr>
      <w:r w:rsidRPr="00D72D8A">
        <w:rPr>
          <w:rFonts w:eastAsia="Times New Roman" w:cs="Times New Roman"/>
          <w:sz w:val="24"/>
          <w:szCs w:val="24"/>
          <w:lang w:eastAsia="en-AU"/>
        </w:rPr>
        <w:t>(c)</w:t>
      </w:r>
      <w:r w:rsidRPr="00D72D8A">
        <w:rPr>
          <w:rFonts w:eastAsia="Times New Roman" w:cs="Times New Roman"/>
          <w:sz w:val="24"/>
          <w:szCs w:val="24"/>
          <w:lang w:eastAsia="en-AU"/>
        </w:rPr>
        <w:tab/>
      </w:r>
      <w:r>
        <w:rPr>
          <w:rFonts w:eastAsia="Times New Roman" w:cs="Times New Roman"/>
          <w:sz w:val="24"/>
          <w:szCs w:val="24"/>
          <w:lang w:eastAsia="en-AU"/>
        </w:rPr>
        <w:t>where the medicine is not supplied in a small container or a very small container and is labelled in accordance with subsection 9(13) and Part 2 of Schedule 2—after 30 April 2028</w:t>
      </w:r>
      <w:r w:rsidR="00C9321A">
        <w:rPr>
          <w:rFonts w:eastAsia="Times New Roman" w:cs="Times New Roman"/>
          <w:sz w:val="24"/>
          <w:szCs w:val="24"/>
          <w:lang w:eastAsia="en-AU"/>
        </w:rPr>
        <w:t>.</w:t>
      </w:r>
    </w:p>
    <w:p w14:paraId="457A79A0" w14:textId="494CDD2C" w:rsidR="005E317F" w:rsidRDefault="00920043" w:rsidP="005E317F">
      <w:pPr>
        <w:pStyle w:val="ItemHead"/>
      </w:pPr>
      <w:r>
        <w:t>2</w:t>
      </w:r>
      <w:r w:rsidR="005E317F">
        <w:t xml:space="preserve">  </w:t>
      </w:r>
      <w:r w:rsidR="00B07E95">
        <w:t>At the end of section 9</w:t>
      </w:r>
    </w:p>
    <w:p w14:paraId="0698C2E6" w14:textId="16A24E48" w:rsidR="005E317F" w:rsidRDefault="00B07E95" w:rsidP="005E317F">
      <w:pPr>
        <w:pStyle w:val="Item"/>
      </w:pPr>
      <w:r>
        <w:t>Add</w:t>
      </w:r>
      <w:r w:rsidR="005E317F">
        <w:t>:</w:t>
      </w:r>
    </w:p>
    <w:p w14:paraId="6F1CCBC9" w14:textId="607D818A" w:rsidR="00C9321A" w:rsidRPr="00590913" w:rsidRDefault="00C9321A" w:rsidP="00590913">
      <w:pPr>
        <w:pStyle w:val="Item"/>
        <w:spacing w:before="120"/>
        <w:ind w:left="1134" w:hanging="567"/>
        <w:rPr>
          <w:sz w:val="24"/>
          <w:szCs w:val="24"/>
        </w:rPr>
      </w:pPr>
      <w:r w:rsidRPr="00590913">
        <w:rPr>
          <w:sz w:val="24"/>
          <w:szCs w:val="24"/>
        </w:rPr>
        <w:t>(1</w:t>
      </w:r>
      <w:r w:rsidR="00A66E95" w:rsidRPr="00590913">
        <w:rPr>
          <w:sz w:val="24"/>
          <w:szCs w:val="24"/>
        </w:rPr>
        <w:t>1</w:t>
      </w:r>
      <w:r w:rsidRPr="00590913">
        <w:rPr>
          <w:sz w:val="24"/>
          <w:szCs w:val="24"/>
        </w:rPr>
        <w:t>)</w:t>
      </w:r>
      <w:r w:rsidRPr="00590913">
        <w:rPr>
          <w:sz w:val="24"/>
          <w:szCs w:val="24"/>
        </w:rPr>
        <w:tab/>
      </w:r>
      <w:r w:rsidR="00A66E95" w:rsidRPr="00590913">
        <w:rPr>
          <w:sz w:val="24"/>
          <w:szCs w:val="24"/>
        </w:rPr>
        <w:t>An active ingredient specified in Part 1 of Schedule 2, either alone or in combination with any other descriptors, may be included on the main label of a medicine containing that ingredient as specified in that Part for medicine released for supply before 1 May 2026.</w:t>
      </w:r>
    </w:p>
    <w:p w14:paraId="5E970479" w14:textId="56AD244B" w:rsidR="00A66E95" w:rsidRPr="00590913" w:rsidRDefault="00A66E95" w:rsidP="00590913">
      <w:pPr>
        <w:pStyle w:val="Item"/>
        <w:spacing w:before="120"/>
        <w:ind w:left="1134" w:hanging="567"/>
        <w:rPr>
          <w:sz w:val="24"/>
          <w:szCs w:val="24"/>
        </w:rPr>
      </w:pPr>
      <w:r w:rsidRPr="00590913">
        <w:rPr>
          <w:sz w:val="24"/>
          <w:szCs w:val="24"/>
        </w:rPr>
        <w:t>(12)</w:t>
      </w:r>
      <w:r w:rsidRPr="00590913">
        <w:rPr>
          <w:sz w:val="24"/>
          <w:szCs w:val="24"/>
        </w:rPr>
        <w:tab/>
        <w:t>To avoid doubt, an active ingredient specified in Part 1 of Schedule 2 must be included on the main label of a medicine containing that ingredient in accordance with the Australian Approved Names List for medicine released for supply on or after 1 May 2026.</w:t>
      </w:r>
    </w:p>
    <w:p w14:paraId="271E5FE2" w14:textId="737B50B6" w:rsidR="00A66E95" w:rsidRPr="00590913" w:rsidRDefault="00A66E95" w:rsidP="00590913">
      <w:pPr>
        <w:pStyle w:val="Item"/>
        <w:spacing w:before="120"/>
        <w:ind w:left="1134" w:hanging="567"/>
        <w:rPr>
          <w:sz w:val="24"/>
          <w:szCs w:val="24"/>
        </w:rPr>
      </w:pPr>
      <w:r w:rsidRPr="00590913">
        <w:rPr>
          <w:sz w:val="24"/>
          <w:szCs w:val="24"/>
        </w:rPr>
        <w:t>(13)</w:t>
      </w:r>
      <w:r w:rsidRPr="00590913">
        <w:rPr>
          <w:sz w:val="24"/>
          <w:szCs w:val="24"/>
        </w:rPr>
        <w:tab/>
        <w:t>An active ingredient specified in Part 2 of Schedule 2, either alone or in combination with any other descriptors, may be included on the main label of a medicine containing that ingredient as specified in that Part for medicine released for supply before 1 May 2028.</w:t>
      </w:r>
    </w:p>
    <w:p w14:paraId="316B6694" w14:textId="2977754E" w:rsidR="00A66E95" w:rsidRPr="00590913" w:rsidRDefault="00A66E95" w:rsidP="00590913">
      <w:pPr>
        <w:pStyle w:val="Item"/>
        <w:spacing w:before="120"/>
        <w:ind w:left="1134" w:hanging="567"/>
        <w:rPr>
          <w:sz w:val="24"/>
          <w:szCs w:val="24"/>
        </w:rPr>
      </w:pPr>
      <w:r w:rsidRPr="00590913">
        <w:rPr>
          <w:sz w:val="24"/>
          <w:szCs w:val="24"/>
        </w:rPr>
        <w:t>(14)</w:t>
      </w:r>
      <w:r w:rsidRPr="00590913">
        <w:rPr>
          <w:sz w:val="24"/>
          <w:szCs w:val="24"/>
        </w:rPr>
        <w:tab/>
        <w:t>To avoid doubt</w:t>
      </w:r>
      <w:r w:rsidR="00920043" w:rsidRPr="00590913">
        <w:rPr>
          <w:sz w:val="24"/>
          <w:szCs w:val="24"/>
        </w:rPr>
        <w:t>, an active ingredient specified in Part 2 of Schedule 2 must be included on the main label of a medicine containing that ingredient in accordance with the Australian Approved Names List for medicine released for supply on or after 1 May 2028.</w:t>
      </w:r>
    </w:p>
    <w:p w14:paraId="5A577C54" w14:textId="64706941" w:rsidR="009B4B5E" w:rsidRDefault="00920043" w:rsidP="009B4B5E">
      <w:pPr>
        <w:pStyle w:val="ItemHead"/>
      </w:pPr>
      <w:r>
        <w:t>3</w:t>
      </w:r>
      <w:r w:rsidR="009B4B5E">
        <w:t xml:space="preserve">  </w:t>
      </w:r>
      <w:r>
        <w:t>Schedule 2</w:t>
      </w:r>
    </w:p>
    <w:p w14:paraId="694979CE" w14:textId="7A37F29E" w:rsidR="009B4B5E" w:rsidRDefault="009B4B5E" w:rsidP="009B4B5E">
      <w:pPr>
        <w:pStyle w:val="Item"/>
      </w:pPr>
      <w:r>
        <w:t xml:space="preserve">Repeal the </w:t>
      </w:r>
      <w:r w:rsidR="00920043">
        <w:t>Schedule</w:t>
      </w:r>
      <w:r>
        <w:t>, substitute:</w:t>
      </w:r>
    </w:p>
    <w:p w14:paraId="4F639066" w14:textId="439D593F" w:rsidR="00280371" w:rsidRPr="00834D1C" w:rsidRDefault="001452E6" w:rsidP="00834D1C">
      <w:pPr>
        <w:keepNext/>
        <w:spacing w:before="360" w:line="240" w:lineRule="auto"/>
        <w:jc w:val="right"/>
        <w:outlineLvl w:val="0"/>
        <w:rPr>
          <w:rFonts w:ascii="Arial" w:eastAsia="Times New Roman" w:hAnsi="Arial" w:cs="Times New Roman"/>
          <w:b/>
          <w:kern w:val="28"/>
          <w:sz w:val="28"/>
          <w:lang w:eastAsia="en-AU"/>
        </w:rPr>
      </w:pPr>
      <w:r w:rsidRPr="001452E6">
        <w:rPr>
          <w:rFonts w:ascii="Arial" w:eastAsia="Times New Roman" w:hAnsi="Arial" w:cs="Times New Roman"/>
          <w:b/>
          <w:kern w:val="28"/>
          <w:sz w:val="28"/>
          <w:lang w:eastAsia="en-AU"/>
        </w:rPr>
        <w:lastRenderedPageBreak/>
        <w:t>Schedule 2</w:t>
      </w:r>
    </w:p>
    <w:p w14:paraId="76F4DD09" w14:textId="77777777" w:rsidR="00395F8D" w:rsidRDefault="00395F8D" w:rsidP="00395F8D">
      <w:pPr>
        <w:keepNext/>
        <w:spacing w:before="360" w:line="240" w:lineRule="auto"/>
        <w:outlineLvl w:val="0"/>
        <w:rPr>
          <w:rFonts w:ascii="Arial" w:eastAsia="Times New Roman" w:hAnsi="Arial" w:cs="Times New Roman"/>
          <w:b/>
          <w:kern w:val="28"/>
          <w:sz w:val="28"/>
          <w:lang w:eastAsia="en-AU"/>
        </w:rPr>
      </w:pPr>
      <w:bookmarkStart w:id="10" w:name="_Toc457490512"/>
      <w:bookmarkStart w:id="11" w:name="_Toc457903830"/>
      <w:bookmarkStart w:id="12" w:name="_Toc518389478"/>
      <w:r w:rsidRPr="00A0565D">
        <w:rPr>
          <w:rFonts w:ascii="Arial" w:eastAsia="Times New Roman" w:hAnsi="Arial" w:cs="Times New Roman"/>
          <w:b/>
          <w:kern w:val="28"/>
          <w:sz w:val="28"/>
          <w:lang w:eastAsia="en-AU"/>
        </w:rPr>
        <w:t>Specified ingredient names</w:t>
      </w:r>
      <w:bookmarkEnd w:id="10"/>
      <w:bookmarkEnd w:id="11"/>
      <w:bookmarkEnd w:id="12"/>
    </w:p>
    <w:p w14:paraId="2AD0967C" w14:textId="292F310B" w:rsidR="00395F8D" w:rsidRPr="00277538" w:rsidRDefault="00395F8D" w:rsidP="00395F8D">
      <w:pPr>
        <w:keepNext/>
        <w:spacing w:before="360" w:line="240" w:lineRule="auto"/>
        <w:outlineLvl w:val="0"/>
        <w:rPr>
          <w:rFonts w:ascii="Arial" w:eastAsia="Times New Roman" w:hAnsi="Arial" w:cs="Times New Roman"/>
          <w:b/>
          <w:kern w:val="28"/>
          <w:sz w:val="28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8"/>
          <w:lang w:eastAsia="en-AU"/>
        </w:rPr>
        <w:t>Part 1—</w:t>
      </w:r>
      <w:r w:rsidR="00810D11">
        <w:rPr>
          <w:rFonts w:ascii="Arial" w:eastAsia="Times New Roman" w:hAnsi="Arial" w:cs="Times New Roman"/>
          <w:b/>
          <w:kern w:val="28"/>
          <w:sz w:val="28"/>
          <w:lang w:eastAsia="en-AU"/>
        </w:rPr>
        <w:t>Dual labelling name permitted from 1 May 2023 until 30 April 2026</w:t>
      </w:r>
    </w:p>
    <w:p w14:paraId="3EC9908E" w14:textId="77777777" w:rsidR="003F76C8" w:rsidRPr="00280371" w:rsidRDefault="003F76C8" w:rsidP="003F76C8">
      <w:pPr>
        <w:tabs>
          <w:tab w:val="left" w:pos="6810"/>
        </w:tabs>
        <w:spacing w:after="120"/>
        <w:rPr>
          <w:rFonts w:ascii="Helv" w:eastAsia="Times New Roman" w:hAnsi="Helv" w:cs="Helv"/>
          <w:sz w:val="24"/>
          <w:szCs w:val="24"/>
          <w:lang w:eastAsia="en-AU"/>
        </w:rPr>
      </w:pPr>
    </w:p>
    <w:tbl>
      <w:tblPr>
        <w:tblpPr w:leftFromText="180" w:rightFromText="180" w:vertAnchor="text" w:tblpY="1"/>
        <w:tblOverlap w:val="never"/>
        <w:tblW w:w="552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28"/>
      </w:tblGrid>
      <w:tr w:rsidR="00395F8D" w:rsidRPr="00277538" w14:paraId="486D57A5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396A" w14:textId="77777777" w:rsidR="00395F8D" w:rsidRPr="00277538" w:rsidRDefault="00395F8D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7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AU"/>
              </w:rPr>
            </w:pPr>
            <w:r w:rsidRPr="00277538">
              <w:rPr>
                <w:rFonts w:eastAsia="Times New Roman" w:cs="Times New Roman"/>
                <w:b/>
                <w:sz w:val="24"/>
                <w:lang w:eastAsia="en-AU"/>
              </w:rPr>
              <w:t>Ingredient name</w:t>
            </w:r>
          </w:p>
        </w:tc>
      </w:tr>
      <w:tr w:rsidR="00395F8D" w:rsidRPr="00277538" w14:paraId="0E806042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8415D" w14:textId="77777777" w:rsidR="00395F8D" w:rsidRPr="003F76C8" w:rsidRDefault="00395F8D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 w:val="20"/>
                <w:lang w:eastAsia="en-AU"/>
              </w:rPr>
            </w:pPr>
            <w:r w:rsidRPr="003F76C8">
              <w:rPr>
                <w:rFonts w:eastAsia="Times New Roman" w:cs="Times New Roman"/>
                <w:sz w:val="20"/>
                <w:lang w:eastAsia="en-AU"/>
              </w:rPr>
              <w:t>amobarbital (amylobarbitone)</w:t>
            </w:r>
          </w:p>
        </w:tc>
      </w:tr>
      <w:tr w:rsidR="00395F8D" w:rsidRPr="00277538" w14:paraId="186817CC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984C9" w14:textId="77777777" w:rsidR="00395F8D" w:rsidRPr="003F76C8" w:rsidRDefault="00395F8D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 w:val="20"/>
                <w:lang w:eastAsia="en-AU"/>
              </w:rPr>
            </w:pPr>
            <w:r w:rsidRPr="003F76C8">
              <w:rPr>
                <w:rFonts w:eastAsia="Times New Roman" w:cs="Times New Roman"/>
                <w:sz w:val="20"/>
                <w:lang w:eastAsia="en-AU"/>
              </w:rPr>
              <w:t xml:space="preserve">amphotericin B (amphotericin) </w:t>
            </w:r>
          </w:p>
        </w:tc>
      </w:tr>
      <w:tr w:rsidR="00395F8D" w:rsidRPr="00277538" w14:paraId="110AF4F6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59B7D" w14:textId="77777777" w:rsidR="00395F8D" w:rsidRPr="003F76C8" w:rsidRDefault="00395F8D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 w:val="20"/>
                <w:lang w:eastAsia="en-AU"/>
              </w:rPr>
            </w:pPr>
            <w:r w:rsidRPr="003F76C8">
              <w:rPr>
                <w:rFonts w:eastAsia="Times New Roman" w:cs="Times New Roman"/>
                <w:sz w:val="20"/>
                <w:lang w:eastAsia="en-AU"/>
              </w:rPr>
              <w:t>asparaginase (colaspase)</w:t>
            </w:r>
          </w:p>
        </w:tc>
      </w:tr>
      <w:tr w:rsidR="00395F8D" w:rsidRPr="00277538" w14:paraId="5D01007B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4403B" w14:textId="77777777" w:rsidR="00395F8D" w:rsidRPr="003F76C8" w:rsidRDefault="00395F8D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 w:val="20"/>
                <w:lang w:eastAsia="en-AU"/>
              </w:rPr>
            </w:pPr>
            <w:r w:rsidRPr="003F76C8">
              <w:rPr>
                <w:rFonts w:eastAsia="Times New Roman" w:cs="Times New Roman"/>
                <w:sz w:val="20"/>
                <w:lang w:eastAsia="en-AU"/>
              </w:rPr>
              <w:t>calcitonin salmon (salcatonin)</w:t>
            </w:r>
          </w:p>
        </w:tc>
      </w:tr>
      <w:tr w:rsidR="00395F8D" w:rsidRPr="00277538" w14:paraId="60C86261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C6200" w14:textId="77777777" w:rsidR="00395F8D" w:rsidRPr="003F76C8" w:rsidRDefault="00395F8D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 w:val="20"/>
                <w:lang w:eastAsia="en-AU"/>
              </w:rPr>
            </w:pPr>
            <w:r w:rsidRPr="003F76C8">
              <w:rPr>
                <w:rFonts w:eastAsia="Times New Roman" w:cs="Times New Roman"/>
                <w:sz w:val="20"/>
                <w:lang w:eastAsia="en-AU"/>
              </w:rPr>
              <w:t>dactinomycin (actinomycin D)</w:t>
            </w:r>
          </w:p>
        </w:tc>
      </w:tr>
      <w:tr w:rsidR="00395F8D" w:rsidRPr="00277538" w14:paraId="130FDB29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0EEA" w14:textId="77777777" w:rsidR="00395F8D" w:rsidRPr="003F76C8" w:rsidRDefault="00395F8D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 w:val="20"/>
                <w:lang w:eastAsia="en-AU"/>
              </w:rPr>
            </w:pPr>
            <w:r w:rsidRPr="003F76C8">
              <w:rPr>
                <w:rFonts w:eastAsia="Times New Roman" w:cs="Times New Roman"/>
                <w:sz w:val="20"/>
                <w:lang w:eastAsia="en-AU"/>
              </w:rPr>
              <w:t>doxycycline hyclate (hydrochloride)</w:t>
            </w:r>
          </w:p>
        </w:tc>
      </w:tr>
      <w:tr w:rsidR="00395F8D" w:rsidRPr="00277538" w14:paraId="50927440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778E" w14:textId="77777777" w:rsidR="00395F8D" w:rsidRPr="003F76C8" w:rsidRDefault="00395F8D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 w:val="20"/>
                <w:lang w:eastAsia="en-AU"/>
              </w:rPr>
            </w:pPr>
            <w:r w:rsidRPr="003F76C8">
              <w:rPr>
                <w:rFonts w:eastAsia="Times New Roman" w:cs="Times New Roman"/>
                <w:sz w:val="20"/>
                <w:lang w:eastAsia="en-AU"/>
              </w:rPr>
              <w:t>estropipate (piperazine oestrone)</w:t>
            </w:r>
          </w:p>
        </w:tc>
      </w:tr>
      <w:tr w:rsidR="00395F8D" w:rsidRPr="00277538" w14:paraId="38C620B0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2AA25" w14:textId="77777777" w:rsidR="00395F8D" w:rsidRPr="003F76C8" w:rsidRDefault="00395F8D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 w:val="20"/>
                <w:lang w:eastAsia="en-AU"/>
              </w:rPr>
            </w:pPr>
            <w:r w:rsidRPr="003F76C8">
              <w:rPr>
                <w:rFonts w:eastAsia="Times New Roman" w:cs="Times New Roman"/>
                <w:sz w:val="20"/>
                <w:lang w:eastAsia="en-AU"/>
              </w:rPr>
              <w:t xml:space="preserve">formoterol (eformoterol) </w:t>
            </w:r>
          </w:p>
        </w:tc>
      </w:tr>
      <w:tr w:rsidR="00395F8D" w:rsidRPr="00277538" w14:paraId="02ED2608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D236" w14:textId="77777777" w:rsidR="00395F8D" w:rsidRPr="003F76C8" w:rsidRDefault="00395F8D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 w:val="20"/>
                <w:lang w:eastAsia="en-AU"/>
              </w:rPr>
            </w:pPr>
            <w:r w:rsidRPr="003F76C8">
              <w:rPr>
                <w:rFonts w:eastAsia="Times New Roman" w:cs="Times New Roman"/>
                <w:sz w:val="20"/>
                <w:lang w:eastAsia="en-AU"/>
              </w:rPr>
              <w:t xml:space="preserve">furosemide (frusemide) </w:t>
            </w:r>
          </w:p>
        </w:tc>
      </w:tr>
      <w:tr w:rsidR="00395F8D" w:rsidRPr="00277538" w14:paraId="399E5003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8AE29" w14:textId="77777777" w:rsidR="00395F8D" w:rsidRPr="003F76C8" w:rsidRDefault="00395F8D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 w:val="20"/>
                <w:lang w:eastAsia="en-AU"/>
              </w:rPr>
            </w:pPr>
            <w:r w:rsidRPr="003F76C8">
              <w:rPr>
                <w:rFonts w:eastAsia="Times New Roman" w:cs="Times New Roman"/>
                <w:sz w:val="20"/>
                <w:lang w:eastAsia="en-AU"/>
              </w:rPr>
              <w:t>glycopyrronium bromide (glycopyrrolate)</w:t>
            </w:r>
          </w:p>
        </w:tc>
      </w:tr>
      <w:tr w:rsidR="00395F8D" w:rsidRPr="00277538" w14:paraId="33CFC8FC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049E7" w14:textId="77777777" w:rsidR="00395F8D" w:rsidRPr="003F76C8" w:rsidRDefault="00395F8D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 w:val="20"/>
                <w:lang w:eastAsia="en-AU"/>
              </w:rPr>
            </w:pPr>
            <w:r w:rsidRPr="003F76C8">
              <w:rPr>
                <w:rFonts w:eastAsia="Times New Roman" w:cs="Times New Roman"/>
                <w:sz w:val="20"/>
                <w:lang w:eastAsia="en-AU"/>
              </w:rPr>
              <w:t>lidocaine (lignocaine)</w:t>
            </w:r>
          </w:p>
        </w:tc>
      </w:tr>
      <w:tr w:rsidR="00395F8D" w:rsidRPr="00277538" w14:paraId="486B68BF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2983" w14:textId="77777777" w:rsidR="00395F8D" w:rsidRPr="003F76C8" w:rsidRDefault="00395F8D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 w:val="20"/>
                <w:lang w:eastAsia="en-AU"/>
              </w:rPr>
            </w:pPr>
            <w:r w:rsidRPr="003F76C8">
              <w:rPr>
                <w:rFonts w:eastAsia="Times New Roman" w:cs="Times New Roman"/>
                <w:sz w:val="20"/>
                <w:lang w:eastAsia="en-AU"/>
              </w:rPr>
              <w:t>mecobalamin (co-methylcobalamin)</w:t>
            </w:r>
          </w:p>
        </w:tc>
      </w:tr>
      <w:tr w:rsidR="00395F8D" w:rsidRPr="00277538" w14:paraId="60EE631A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3F47" w14:textId="77777777" w:rsidR="00395F8D" w:rsidRPr="003F76C8" w:rsidRDefault="00395F8D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 w:val="20"/>
                <w:lang w:eastAsia="en-AU"/>
              </w:rPr>
            </w:pPr>
            <w:r w:rsidRPr="003F76C8">
              <w:rPr>
                <w:rFonts w:eastAsia="Times New Roman" w:cs="Times New Roman"/>
                <w:sz w:val="20"/>
                <w:lang w:eastAsia="en-AU"/>
              </w:rPr>
              <w:t>pentoxifylline (oxpentifylline)</w:t>
            </w:r>
          </w:p>
        </w:tc>
      </w:tr>
      <w:tr w:rsidR="00395F8D" w:rsidRPr="00277538" w14:paraId="6847AC75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D442" w14:textId="77777777" w:rsidR="00395F8D" w:rsidRPr="003F76C8" w:rsidRDefault="00395F8D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 w:val="20"/>
                <w:lang w:eastAsia="en-AU"/>
              </w:rPr>
            </w:pPr>
            <w:r w:rsidRPr="003F76C8">
              <w:rPr>
                <w:rFonts w:eastAsia="Times New Roman" w:cs="Times New Roman"/>
                <w:sz w:val="20"/>
                <w:lang w:eastAsia="en-AU"/>
              </w:rPr>
              <w:t>phenobarbital (phenobarbitone)</w:t>
            </w:r>
          </w:p>
        </w:tc>
      </w:tr>
      <w:tr w:rsidR="00395F8D" w:rsidRPr="00277538" w14:paraId="1BCE2423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0575" w14:textId="77777777" w:rsidR="00395F8D" w:rsidRPr="003F76C8" w:rsidRDefault="00395F8D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 w:val="20"/>
                <w:lang w:eastAsia="en-AU"/>
              </w:rPr>
            </w:pPr>
            <w:r w:rsidRPr="003F76C8">
              <w:rPr>
                <w:rFonts w:eastAsia="Times New Roman" w:cs="Times New Roman"/>
                <w:sz w:val="20"/>
                <w:lang w:eastAsia="en-AU"/>
              </w:rPr>
              <w:t>procaine benzylpenicillin (procaine penicillin)</w:t>
            </w:r>
          </w:p>
        </w:tc>
      </w:tr>
      <w:tr w:rsidR="00395F8D" w:rsidRPr="00277538" w14:paraId="7B74DD29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02E5" w14:textId="77777777" w:rsidR="00395F8D" w:rsidRPr="003F76C8" w:rsidRDefault="00395F8D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 w:val="20"/>
                <w:lang w:eastAsia="en-AU"/>
              </w:rPr>
            </w:pPr>
            <w:r w:rsidRPr="003F76C8">
              <w:rPr>
                <w:rFonts w:eastAsia="Times New Roman" w:cs="Times New Roman"/>
                <w:sz w:val="20"/>
                <w:lang w:eastAsia="en-AU"/>
              </w:rPr>
              <w:t>tetracosactide (tetracosactrin)</w:t>
            </w:r>
          </w:p>
        </w:tc>
      </w:tr>
    </w:tbl>
    <w:p w14:paraId="4D556328" w14:textId="77777777" w:rsidR="00395F8D" w:rsidRPr="00277538" w:rsidRDefault="00395F8D" w:rsidP="00395F8D">
      <w:pPr>
        <w:spacing w:line="240" w:lineRule="auto"/>
        <w:rPr>
          <w:rFonts w:eastAsia="Times New Roman" w:cs="Times New Roman"/>
          <w:sz w:val="24"/>
          <w:lang w:eastAsia="en-AU"/>
        </w:rPr>
      </w:pPr>
      <w:r>
        <w:rPr>
          <w:rFonts w:eastAsia="Times New Roman" w:cs="Times New Roman"/>
          <w:sz w:val="24"/>
          <w:lang w:eastAsia="en-AU"/>
        </w:rPr>
        <w:br w:type="textWrapping" w:clear="all"/>
      </w:r>
    </w:p>
    <w:p w14:paraId="5FC9D9B5" w14:textId="6CD09F2F" w:rsidR="00395F8D" w:rsidRPr="00277538" w:rsidRDefault="00395F8D" w:rsidP="00395F8D">
      <w:pPr>
        <w:keepNext/>
        <w:spacing w:before="360" w:line="240" w:lineRule="auto"/>
        <w:outlineLvl w:val="0"/>
        <w:rPr>
          <w:rFonts w:ascii="Arial" w:eastAsia="Times New Roman" w:hAnsi="Arial" w:cs="Times New Roman"/>
          <w:b/>
          <w:kern w:val="28"/>
          <w:sz w:val="28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8"/>
          <w:lang w:eastAsia="en-AU"/>
        </w:rPr>
        <w:t>Part 2—</w:t>
      </w:r>
      <w:r w:rsidR="00810D11">
        <w:rPr>
          <w:rFonts w:ascii="Arial" w:eastAsia="Times New Roman" w:hAnsi="Arial" w:cs="Times New Roman"/>
          <w:b/>
          <w:kern w:val="28"/>
          <w:sz w:val="28"/>
          <w:lang w:eastAsia="en-AU"/>
        </w:rPr>
        <w:t>Dual labelling name permitted from 1 May 2025 until 30 April 2028</w:t>
      </w:r>
    </w:p>
    <w:p w14:paraId="0E379661" w14:textId="77777777" w:rsidR="00395F8D" w:rsidRPr="00312B31" w:rsidRDefault="00395F8D" w:rsidP="00312B31">
      <w:pPr>
        <w:keepNext/>
        <w:tabs>
          <w:tab w:val="left" w:pos="6810"/>
        </w:tabs>
        <w:spacing w:after="120"/>
        <w:rPr>
          <w:rFonts w:ascii="Helv" w:eastAsia="Times New Roman" w:hAnsi="Helv" w:cs="Helv"/>
          <w:sz w:val="24"/>
          <w:szCs w:val="24"/>
          <w:lang w:eastAsia="en-AU"/>
        </w:rPr>
      </w:pPr>
    </w:p>
    <w:tbl>
      <w:tblPr>
        <w:tblW w:w="5528" w:type="dxa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28"/>
      </w:tblGrid>
      <w:tr w:rsidR="00395F8D" w:rsidRPr="00277538" w14:paraId="1C99ED2E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0BC71" w14:textId="77777777" w:rsidR="00395F8D" w:rsidRPr="00277538" w:rsidRDefault="00395F8D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7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AU"/>
              </w:rPr>
            </w:pPr>
            <w:r w:rsidRPr="00277538">
              <w:rPr>
                <w:rFonts w:eastAsia="Times New Roman" w:cs="Times New Roman"/>
                <w:b/>
                <w:sz w:val="24"/>
                <w:lang w:eastAsia="en-AU"/>
              </w:rPr>
              <w:t>Ingredient name</w:t>
            </w:r>
          </w:p>
        </w:tc>
      </w:tr>
      <w:tr w:rsidR="00395F8D" w:rsidRPr="00277538" w14:paraId="48900DD6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C50B" w14:textId="77777777" w:rsidR="00395F8D" w:rsidRPr="003F76C8" w:rsidRDefault="00395F8D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F76C8">
              <w:rPr>
                <w:rFonts w:eastAsia="Times New Roman" w:cs="Times New Roman"/>
                <w:sz w:val="20"/>
                <w:lang w:eastAsia="en-AU"/>
              </w:rPr>
              <w:t xml:space="preserve">dosulepin (dothiepin) </w:t>
            </w:r>
          </w:p>
        </w:tc>
      </w:tr>
      <w:tr w:rsidR="00395F8D" w:rsidRPr="00277538" w14:paraId="2E093746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FB896" w14:textId="77777777" w:rsidR="00395F8D" w:rsidRPr="003F76C8" w:rsidRDefault="00395F8D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 w:val="20"/>
                <w:lang w:eastAsia="en-AU"/>
              </w:rPr>
            </w:pPr>
            <w:r w:rsidRPr="003F76C8">
              <w:rPr>
                <w:rFonts w:eastAsia="Times New Roman" w:cs="Times New Roman"/>
                <w:sz w:val="20"/>
                <w:lang w:eastAsia="en-AU"/>
              </w:rPr>
              <w:t>hydroxycarbamide (hydroxyurea)</w:t>
            </w:r>
          </w:p>
        </w:tc>
      </w:tr>
      <w:tr w:rsidR="00395F8D" w:rsidRPr="00277538" w14:paraId="615680A6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37AC" w14:textId="77777777" w:rsidR="00395F8D" w:rsidRPr="003F76C8" w:rsidRDefault="00395F8D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 w:val="20"/>
                <w:lang w:eastAsia="en-AU"/>
              </w:rPr>
            </w:pPr>
            <w:r w:rsidRPr="003F76C8">
              <w:rPr>
                <w:rFonts w:eastAsia="Times New Roman" w:cs="Times New Roman"/>
                <w:sz w:val="20"/>
                <w:lang w:eastAsia="en-AU"/>
              </w:rPr>
              <w:t>tetracaine (amethocaine)</w:t>
            </w:r>
          </w:p>
        </w:tc>
      </w:tr>
      <w:tr w:rsidR="00395F8D" w:rsidRPr="00277538" w14:paraId="5B8286F7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23EDD" w14:textId="77777777" w:rsidR="00395F8D" w:rsidRPr="003F76C8" w:rsidRDefault="00395F8D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F76C8">
              <w:rPr>
                <w:rFonts w:eastAsia="Times New Roman" w:cs="Times New Roman"/>
                <w:sz w:val="20"/>
                <w:lang w:eastAsia="en-AU"/>
              </w:rPr>
              <w:t xml:space="preserve">trihexyphenidyl (benzhexol) </w:t>
            </w:r>
          </w:p>
        </w:tc>
      </w:tr>
    </w:tbl>
    <w:p w14:paraId="39809409" w14:textId="77777777" w:rsidR="00395F8D" w:rsidRDefault="00395F8D" w:rsidP="00395F8D">
      <w:pPr>
        <w:spacing w:line="240" w:lineRule="auto"/>
        <w:rPr>
          <w:rFonts w:eastAsia="Times New Roman" w:cs="Times New Roman"/>
          <w:sz w:val="24"/>
          <w:lang w:eastAsia="en-AU"/>
        </w:rPr>
      </w:pPr>
    </w:p>
    <w:p w14:paraId="14BC031A" w14:textId="10AFCAB0" w:rsidR="00395F8D" w:rsidRPr="00277538" w:rsidRDefault="00395F8D" w:rsidP="003F71A1">
      <w:pPr>
        <w:keepNext/>
        <w:keepLines/>
        <w:spacing w:before="360" w:line="240" w:lineRule="auto"/>
        <w:outlineLvl w:val="0"/>
        <w:rPr>
          <w:rFonts w:ascii="Arial" w:eastAsia="Times New Roman" w:hAnsi="Arial" w:cs="Times New Roman"/>
          <w:b/>
          <w:kern w:val="28"/>
          <w:sz w:val="28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8"/>
          <w:lang w:eastAsia="en-AU"/>
        </w:rPr>
        <w:lastRenderedPageBreak/>
        <w:t>Part 3—</w:t>
      </w:r>
      <w:r w:rsidR="00810D11">
        <w:rPr>
          <w:rFonts w:ascii="Arial" w:eastAsia="Times New Roman" w:hAnsi="Arial" w:cs="Times New Roman"/>
          <w:b/>
          <w:kern w:val="28"/>
          <w:sz w:val="28"/>
          <w:lang w:eastAsia="en-AU"/>
        </w:rPr>
        <w:t>Dual labelling name</w:t>
      </w:r>
    </w:p>
    <w:p w14:paraId="38BF6C5D" w14:textId="77777777" w:rsidR="00395F8D" w:rsidRPr="00312B31" w:rsidRDefault="00395F8D" w:rsidP="00312B31">
      <w:pPr>
        <w:keepNext/>
        <w:tabs>
          <w:tab w:val="left" w:pos="6810"/>
        </w:tabs>
        <w:spacing w:after="120"/>
        <w:rPr>
          <w:rFonts w:ascii="Helv" w:eastAsia="Times New Roman" w:hAnsi="Helv" w:cs="Helv"/>
          <w:sz w:val="24"/>
          <w:szCs w:val="24"/>
          <w:lang w:eastAsia="en-AU"/>
        </w:rPr>
      </w:pPr>
    </w:p>
    <w:tbl>
      <w:tblPr>
        <w:tblW w:w="5528" w:type="dxa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28"/>
      </w:tblGrid>
      <w:tr w:rsidR="00395F8D" w:rsidRPr="00277538" w14:paraId="643BEB98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D0F97" w14:textId="77777777" w:rsidR="00395F8D" w:rsidRPr="00277538" w:rsidRDefault="00395F8D" w:rsidP="003F71A1">
            <w:pPr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17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AU"/>
              </w:rPr>
            </w:pPr>
            <w:r w:rsidRPr="00277538">
              <w:rPr>
                <w:rFonts w:eastAsia="Times New Roman" w:cs="Times New Roman"/>
                <w:b/>
                <w:sz w:val="24"/>
                <w:lang w:eastAsia="en-AU"/>
              </w:rPr>
              <w:t>Ingredient name</w:t>
            </w:r>
          </w:p>
        </w:tc>
      </w:tr>
      <w:tr w:rsidR="00395F8D" w:rsidRPr="00277538" w14:paraId="097902B2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A1AF4" w14:textId="77777777" w:rsidR="00395F8D" w:rsidRPr="003D16DA" w:rsidRDefault="00395F8D" w:rsidP="003F71A1">
            <w:pPr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 w:val="20"/>
                <w:lang w:eastAsia="en-AU"/>
              </w:rPr>
            </w:pPr>
            <w:r w:rsidRPr="003D16DA">
              <w:rPr>
                <w:rFonts w:eastAsia="Times New Roman" w:cs="Times New Roman"/>
                <w:sz w:val="20"/>
                <w:lang w:eastAsia="en-AU"/>
              </w:rPr>
              <w:t xml:space="preserve">alimemazine (trimeprazine) </w:t>
            </w:r>
          </w:p>
        </w:tc>
      </w:tr>
      <w:tr w:rsidR="00395F8D" w:rsidRPr="00277538" w14:paraId="178C6CB0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92A67" w14:textId="77777777" w:rsidR="00395F8D" w:rsidRPr="003D16DA" w:rsidRDefault="00395F8D" w:rsidP="003F71A1">
            <w:pPr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D16DA">
              <w:rPr>
                <w:rFonts w:eastAsia="Times New Roman" w:cs="Times New Roman"/>
                <w:sz w:val="20"/>
                <w:lang w:eastAsia="en-AU"/>
              </w:rPr>
              <w:t xml:space="preserve">mercaptamine (cysteamine) </w:t>
            </w:r>
          </w:p>
        </w:tc>
      </w:tr>
      <w:tr w:rsidR="00395F8D" w:rsidRPr="00277538" w14:paraId="0602F14F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696B" w14:textId="77777777" w:rsidR="00395F8D" w:rsidRPr="003D16DA" w:rsidRDefault="00395F8D" w:rsidP="003F71A1">
            <w:pPr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D16DA">
              <w:rPr>
                <w:rFonts w:eastAsia="Times New Roman" w:cs="Times New Roman"/>
                <w:sz w:val="20"/>
                <w:lang w:eastAsia="en-AU"/>
              </w:rPr>
              <w:t xml:space="preserve">Mycobacterium bovis (Bacillus Calmette and Guerin (BCG) strain) </w:t>
            </w:r>
          </w:p>
        </w:tc>
      </w:tr>
    </w:tbl>
    <w:p w14:paraId="5CA9E5D0" w14:textId="53E59CCD" w:rsidR="00395F8D" w:rsidRDefault="00C507C1" w:rsidP="00395F8D">
      <w:pPr>
        <w:pStyle w:val="ActHead9"/>
      </w:pPr>
      <w:bookmarkStart w:id="13" w:name="_Toc133236090"/>
      <w:r>
        <w:t>Therapeutic Goods Order No. 92 - Standard for labels of non-prescription medicines</w:t>
      </w:r>
      <w:bookmarkEnd w:id="13"/>
    </w:p>
    <w:p w14:paraId="2CEFCA32" w14:textId="28D7CBE0" w:rsidR="00395F8D" w:rsidRDefault="000060AD" w:rsidP="00395F8D">
      <w:pPr>
        <w:pStyle w:val="ItemHead"/>
      </w:pPr>
      <w:r>
        <w:t>4</w:t>
      </w:r>
      <w:r w:rsidR="00395F8D">
        <w:t xml:space="preserve">  </w:t>
      </w:r>
      <w:r w:rsidR="00C507C1">
        <w:t>Subsection 9(10)</w:t>
      </w:r>
    </w:p>
    <w:p w14:paraId="062CB523" w14:textId="1FF31BE9" w:rsidR="00395F8D" w:rsidRDefault="00395F8D" w:rsidP="00395F8D">
      <w:pPr>
        <w:pStyle w:val="Item"/>
      </w:pPr>
      <w:r>
        <w:t xml:space="preserve">Repeal the </w:t>
      </w:r>
      <w:r w:rsidR="00C507C1">
        <w:t>subsection</w:t>
      </w:r>
      <w:r w:rsidR="000060AD">
        <w:t xml:space="preserve"> (not including the note)</w:t>
      </w:r>
      <w:r>
        <w:t>, substitute:</w:t>
      </w:r>
    </w:p>
    <w:p w14:paraId="3F3879DB" w14:textId="77777777" w:rsidR="00995DEA" w:rsidRPr="00D72D8A" w:rsidRDefault="00995DEA" w:rsidP="00995DEA">
      <w:pPr>
        <w:spacing w:before="120" w:line="240" w:lineRule="auto"/>
        <w:ind w:left="1134" w:hanging="567"/>
        <w:rPr>
          <w:rFonts w:eastAsia="Times New Roman" w:cs="Times New Roman"/>
          <w:sz w:val="24"/>
          <w:szCs w:val="24"/>
          <w:lang w:eastAsia="en-AU"/>
        </w:rPr>
      </w:pPr>
      <w:r w:rsidRPr="00D72D8A">
        <w:rPr>
          <w:rFonts w:eastAsia="Times New Roman" w:cs="Times New Roman"/>
          <w:sz w:val="24"/>
          <w:szCs w:val="24"/>
          <w:lang w:eastAsia="en-AU"/>
        </w:rPr>
        <w:t>(10)</w:t>
      </w:r>
      <w:r>
        <w:rPr>
          <w:rFonts w:eastAsia="Times New Roman" w:cs="Times New Roman"/>
          <w:szCs w:val="22"/>
          <w:lang w:eastAsia="en-AU"/>
        </w:rPr>
        <w:tab/>
      </w:r>
      <w:r w:rsidRPr="00D72D8A">
        <w:rPr>
          <w:rFonts w:eastAsia="Times New Roman" w:cs="Times New Roman"/>
          <w:sz w:val="24"/>
          <w:szCs w:val="24"/>
          <w:lang w:eastAsia="en-AU"/>
        </w:rPr>
        <w:t xml:space="preserve">Subsection </w:t>
      </w:r>
      <w:r>
        <w:rPr>
          <w:rFonts w:eastAsia="Times New Roman" w:cs="Times New Roman"/>
          <w:sz w:val="24"/>
          <w:szCs w:val="24"/>
          <w:lang w:eastAsia="en-AU"/>
        </w:rPr>
        <w:t>9(9) does not apply</w:t>
      </w:r>
      <w:r w:rsidRPr="00D72D8A">
        <w:rPr>
          <w:rFonts w:eastAsia="Times New Roman" w:cs="Times New Roman"/>
          <w:sz w:val="24"/>
          <w:szCs w:val="24"/>
          <w:lang w:eastAsia="en-AU"/>
        </w:rPr>
        <w:t>:</w:t>
      </w:r>
    </w:p>
    <w:p w14:paraId="74A79382" w14:textId="2761719C" w:rsidR="00995DEA" w:rsidRPr="00D72D8A" w:rsidRDefault="00995DEA" w:rsidP="00312B31">
      <w:pPr>
        <w:spacing w:line="240" w:lineRule="auto"/>
        <w:ind w:left="1701" w:hanging="567"/>
        <w:rPr>
          <w:rFonts w:eastAsia="Times New Roman" w:cs="Times New Roman"/>
          <w:sz w:val="24"/>
          <w:szCs w:val="24"/>
          <w:lang w:eastAsia="en-AU"/>
        </w:rPr>
      </w:pPr>
      <w:r w:rsidRPr="00D72D8A">
        <w:rPr>
          <w:rFonts w:eastAsia="Times New Roman" w:cs="Times New Roman"/>
          <w:sz w:val="24"/>
          <w:szCs w:val="24"/>
          <w:lang w:eastAsia="en-AU"/>
        </w:rPr>
        <w:t>(a)</w:t>
      </w:r>
      <w:r w:rsidRPr="00D72D8A">
        <w:rPr>
          <w:rFonts w:eastAsia="Times New Roman" w:cs="Times New Roman"/>
          <w:sz w:val="24"/>
          <w:szCs w:val="24"/>
          <w:lang w:eastAsia="en-AU"/>
        </w:rPr>
        <w:tab/>
      </w:r>
      <w:r>
        <w:rPr>
          <w:rFonts w:eastAsia="Times New Roman" w:cs="Times New Roman"/>
          <w:sz w:val="24"/>
          <w:szCs w:val="24"/>
          <w:lang w:eastAsia="en-AU"/>
        </w:rPr>
        <w:t>where the medicine is supplied in a small container</w:t>
      </w:r>
      <w:r w:rsidRPr="00D72D8A">
        <w:rPr>
          <w:rFonts w:eastAsia="Times New Roman" w:cs="Times New Roman"/>
          <w:sz w:val="24"/>
          <w:szCs w:val="24"/>
          <w:lang w:eastAsia="en-AU"/>
        </w:rPr>
        <w:t xml:space="preserve">; </w:t>
      </w:r>
      <w:r>
        <w:rPr>
          <w:rFonts w:eastAsia="Times New Roman" w:cs="Times New Roman"/>
          <w:sz w:val="24"/>
          <w:szCs w:val="24"/>
          <w:lang w:eastAsia="en-AU"/>
        </w:rPr>
        <w:t>or</w:t>
      </w:r>
    </w:p>
    <w:p w14:paraId="754B9C15" w14:textId="7D00C5CB" w:rsidR="00995DEA" w:rsidRDefault="00995DEA" w:rsidP="00312B31">
      <w:pPr>
        <w:spacing w:line="240" w:lineRule="auto"/>
        <w:ind w:left="1701" w:hanging="567"/>
        <w:rPr>
          <w:rFonts w:eastAsia="Times New Roman" w:cs="Times New Roman"/>
          <w:sz w:val="24"/>
          <w:szCs w:val="24"/>
          <w:lang w:eastAsia="en-AU"/>
        </w:rPr>
      </w:pPr>
      <w:r w:rsidRPr="00D72D8A">
        <w:rPr>
          <w:rFonts w:eastAsia="Times New Roman" w:cs="Times New Roman"/>
          <w:sz w:val="24"/>
          <w:szCs w:val="24"/>
          <w:lang w:eastAsia="en-AU"/>
        </w:rPr>
        <w:t>(b)</w:t>
      </w:r>
      <w:r w:rsidRPr="00D72D8A">
        <w:rPr>
          <w:rFonts w:eastAsia="Times New Roman" w:cs="Times New Roman"/>
          <w:sz w:val="24"/>
          <w:szCs w:val="24"/>
          <w:lang w:eastAsia="en-AU"/>
        </w:rPr>
        <w:tab/>
      </w:r>
      <w:r>
        <w:rPr>
          <w:rFonts w:eastAsia="Times New Roman" w:cs="Times New Roman"/>
          <w:sz w:val="24"/>
          <w:szCs w:val="24"/>
          <w:lang w:eastAsia="en-AU"/>
        </w:rPr>
        <w:t>where the medicine is not supplied in a small container and is labelled in accordance with subsection 9(11) and Part 1 of Schedule 2—after 30 April 2026</w:t>
      </w:r>
      <w:r w:rsidRPr="00D72D8A">
        <w:rPr>
          <w:rFonts w:eastAsia="Times New Roman" w:cs="Times New Roman"/>
          <w:sz w:val="24"/>
          <w:szCs w:val="24"/>
          <w:lang w:eastAsia="en-AU"/>
        </w:rPr>
        <w:t xml:space="preserve">; </w:t>
      </w:r>
      <w:r>
        <w:rPr>
          <w:rFonts w:eastAsia="Times New Roman" w:cs="Times New Roman"/>
          <w:sz w:val="24"/>
          <w:szCs w:val="24"/>
          <w:lang w:eastAsia="en-AU"/>
        </w:rPr>
        <w:t>or</w:t>
      </w:r>
    </w:p>
    <w:p w14:paraId="62905EDC" w14:textId="38F7EC9F" w:rsidR="00C507C1" w:rsidRPr="00995DEA" w:rsidRDefault="00995DEA" w:rsidP="00312B31">
      <w:pPr>
        <w:spacing w:line="240" w:lineRule="auto"/>
        <w:ind w:left="1701" w:hanging="567"/>
        <w:rPr>
          <w:rFonts w:eastAsia="Times New Roman" w:cs="Times New Roman"/>
          <w:sz w:val="24"/>
          <w:szCs w:val="24"/>
          <w:lang w:eastAsia="en-AU"/>
        </w:rPr>
      </w:pPr>
      <w:r w:rsidRPr="00D72D8A">
        <w:rPr>
          <w:rFonts w:eastAsia="Times New Roman" w:cs="Times New Roman"/>
          <w:sz w:val="24"/>
          <w:szCs w:val="24"/>
          <w:lang w:eastAsia="en-AU"/>
        </w:rPr>
        <w:t>(c)</w:t>
      </w:r>
      <w:r w:rsidRPr="00D72D8A">
        <w:rPr>
          <w:rFonts w:eastAsia="Times New Roman" w:cs="Times New Roman"/>
          <w:sz w:val="24"/>
          <w:szCs w:val="24"/>
          <w:lang w:eastAsia="en-AU"/>
        </w:rPr>
        <w:tab/>
      </w:r>
      <w:r>
        <w:rPr>
          <w:rFonts w:eastAsia="Times New Roman" w:cs="Times New Roman"/>
          <w:sz w:val="24"/>
          <w:szCs w:val="24"/>
          <w:lang w:eastAsia="en-AU"/>
        </w:rPr>
        <w:t>where the medicine is not supplied in a small container and is labelled in accordance with subsection 9(13) and Part 2 of Schedule 2—after 30 April 2028</w:t>
      </w:r>
      <w:r w:rsidR="00C507C1">
        <w:rPr>
          <w:rFonts w:eastAsia="Times New Roman" w:cs="Times New Roman"/>
          <w:sz w:val="24"/>
          <w:lang w:eastAsia="en-AU"/>
        </w:rPr>
        <w:t xml:space="preserve">. </w:t>
      </w:r>
    </w:p>
    <w:p w14:paraId="5377E188" w14:textId="0A35EF55" w:rsidR="00395F8D" w:rsidRDefault="000060AD" w:rsidP="00395F8D">
      <w:pPr>
        <w:pStyle w:val="ItemHead"/>
      </w:pPr>
      <w:r>
        <w:t>5</w:t>
      </w:r>
      <w:r w:rsidR="00395F8D">
        <w:t xml:space="preserve">  </w:t>
      </w:r>
      <w:r>
        <w:t>At the end of section 9</w:t>
      </w:r>
    </w:p>
    <w:p w14:paraId="3913F566" w14:textId="44B63E5F" w:rsidR="00395F8D" w:rsidRDefault="000060AD" w:rsidP="00395F8D">
      <w:pPr>
        <w:pStyle w:val="Item"/>
      </w:pPr>
      <w:r>
        <w:t>Add</w:t>
      </w:r>
      <w:r w:rsidR="00395F8D">
        <w:t>:</w:t>
      </w:r>
    </w:p>
    <w:p w14:paraId="14FFA770" w14:textId="4F1EE2B2" w:rsidR="00995DEA" w:rsidRDefault="007D78C5" w:rsidP="007D78C5">
      <w:pPr>
        <w:spacing w:before="120" w:line="240" w:lineRule="auto"/>
        <w:ind w:left="1134" w:hanging="567"/>
        <w:rPr>
          <w:rFonts w:eastAsia="Times New Roman" w:cs="Times New Roman"/>
          <w:sz w:val="24"/>
          <w:szCs w:val="24"/>
          <w:lang w:eastAsia="en-AU"/>
        </w:rPr>
      </w:pPr>
      <w:r w:rsidRPr="00D72D8A">
        <w:rPr>
          <w:rFonts w:eastAsia="Times New Roman" w:cs="Times New Roman"/>
          <w:sz w:val="24"/>
          <w:szCs w:val="24"/>
          <w:lang w:eastAsia="en-AU"/>
        </w:rPr>
        <w:t>(1</w:t>
      </w:r>
      <w:r>
        <w:rPr>
          <w:rFonts w:eastAsia="Times New Roman" w:cs="Times New Roman"/>
          <w:sz w:val="24"/>
          <w:szCs w:val="24"/>
          <w:lang w:eastAsia="en-AU"/>
        </w:rPr>
        <w:t>1</w:t>
      </w:r>
      <w:r w:rsidRPr="00D72D8A">
        <w:rPr>
          <w:rFonts w:eastAsia="Times New Roman" w:cs="Times New Roman"/>
          <w:sz w:val="24"/>
          <w:szCs w:val="24"/>
          <w:lang w:eastAsia="en-AU"/>
        </w:rPr>
        <w:t>)</w:t>
      </w:r>
      <w:r>
        <w:rPr>
          <w:rFonts w:eastAsia="Times New Roman" w:cs="Times New Roman"/>
          <w:szCs w:val="22"/>
          <w:lang w:eastAsia="en-AU"/>
        </w:rPr>
        <w:tab/>
      </w:r>
      <w:r>
        <w:rPr>
          <w:rFonts w:eastAsia="Times New Roman" w:cs="Times New Roman"/>
          <w:sz w:val="24"/>
          <w:szCs w:val="24"/>
          <w:lang w:eastAsia="en-AU"/>
        </w:rPr>
        <w:t xml:space="preserve">An active ingredient specified in Part 1 of Schedule 2, either alone or in combination with any other descriptors, may be included on the main label of a medicine containing that ingredient as specified in that Part </w:t>
      </w:r>
      <w:r w:rsidR="0046385E">
        <w:rPr>
          <w:rFonts w:eastAsia="Times New Roman" w:cs="Times New Roman"/>
          <w:sz w:val="24"/>
          <w:szCs w:val="24"/>
          <w:lang w:eastAsia="en-AU"/>
        </w:rPr>
        <w:t>for medicine released for supply before 1 May 2026</w:t>
      </w:r>
      <w:r>
        <w:rPr>
          <w:rFonts w:eastAsia="Times New Roman" w:cs="Times New Roman"/>
          <w:sz w:val="24"/>
          <w:szCs w:val="24"/>
          <w:lang w:eastAsia="en-AU"/>
        </w:rPr>
        <w:t>.</w:t>
      </w:r>
    </w:p>
    <w:p w14:paraId="0D78436E" w14:textId="73E76402" w:rsidR="007D78C5" w:rsidRDefault="007D78C5" w:rsidP="007D78C5">
      <w:pPr>
        <w:spacing w:before="120" w:line="240" w:lineRule="auto"/>
        <w:ind w:left="1134" w:hanging="567"/>
        <w:rPr>
          <w:rFonts w:eastAsia="Times New Roman" w:cs="Times New Roman"/>
          <w:sz w:val="24"/>
          <w:szCs w:val="24"/>
          <w:lang w:eastAsia="en-AU"/>
        </w:rPr>
      </w:pPr>
      <w:r w:rsidRPr="00D72D8A">
        <w:rPr>
          <w:rFonts w:eastAsia="Times New Roman" w:cs="Times New Roman"/>
          <w:sz w:val="24"/>
          <w:szCs w:val="24"/>
          <w:lang w:eastAsia="en-AU"/>
        </w:rPr>
        <w:t>(1</w:t>
      </w:r>
      <w:r>
        <w:rPr>
          <w:rFonts w:eastAsia="Times New Roman" w:cs="Times New Roman"/>
          <w:sz w:val="24"/>
          <w:szCs w:val="24"/>
          <w:lang w:eastAsia="en-AU"/>
        </w:rPr>
        <w:t>2</w:t>
      </w:r>
      <w:r w:rsidRPr="00D72D8A">
        <w:rPr>
          <w:rFonts w:eastAsia="Times New Roman" w:cs="Times New Roman"/>
          <w:sz w:val="24"/>
          <w:szCs w:val="24"/>
          <w:lang w:eastAsia="en-AU"/>
        </w:rPr>
        <w:t>)</w:t>
      </w:r>
      <w:r>
        <w:rPr>
          <w:rFonts w:eastAsia="Times New Roman" w:cs="Times New Roman"/>
          <w:szCs w:val="22"/>
          <w:lang w:eastAsia="en-AU"/>
        </w:rPr>
        <w:tab/>
      </w:r>
      <w:r w:rsidR="0046385E">
        <w:rPr>
          <w:rFonts w:eastAsia="Times New Roman" w:cs="Times New Roman"/>
          <w:sz w:val="24"/>
          <w:szCs w:val="24"/>
          <w:lang w:eastAsia="en-AU"/>
        </w:rPr>
        <w:t>To avoid doubt, an active ingredient specified in Part 1 of Schedule 2 must be included on the main label of a medicine containing that ingredient in accordance with the Australian Approved Names List for medicine released for supply on or after 1 May 2026.</w:t>
      </w:r>
    </w:p>
    <w:p w14:paraId="547DC907" w14:textId="3AB879F3" w:rsidR="007D78C5" w:rsidRDefault="007D78C5" w:rsidP="007D78C5">
      <w:pPr>
        <w:spacing w:before="120" w:line="240" w:lineRule="auto"/>
        <w:ind w:left="1134" w:hanging="567"/>
        <w:rPr>
          <w:rFonts w:eastAsia="Times New Roman" w:cs="Times New Roman"/>
          <w:sz w:val="24"/>
          <w:szCs w:val="24"/>
          <w:lang w:eastAsia="en-AU"/>
        </w:rPr>
      </w:pPr>
      <w:r w:rsidRPr="00D72D8A">
        <w:rPr>
          <w:rFonts w:eastAsia="Times New Roman" w:cs="Times New Roman"/>
          <w:sz w:val="24"/>
          <w:szCs w:val="24"/>
          <w:lang w:eastAsia="en-AU"/>
        </w:rPr>
        <w:t>(1</w:t>
      </w:r>
      <w:r>
        <w:rPr>
          <w:rFonts w:eastAsia="Times New Roman" w:cs="Times New Roman"/>
          <w:sz w:val="24"/>
          <w:szCs w:val="24"/>
          <w:lang w:eastAsia="en-AU"/>
        </w:rPr>
        <w:t>3</w:t>
      </w:r>
      <w:r w:rsidRPr="00D72D8A">
        <w:rPr>
          <w:rFonts w:eastAsia="Times New Roman" w:cs="Times New Roman"/>
          <w:sz w:val="24"/>
          <w:szCs w:val="24"/>
          <w:lang w:eastAsia="en-AU"/>
        </w:rPr>
        <w:t>)</w:t>
      </w:r>
      <w:r>
        <w:rPr>
          <w:rFonts w:eastAsia="Times New Roman" w:cs="Times New Roman"/>
          <w:szCs w:val="22"/>
          <w:lang w:eastAsia="en-AU"/>
        </w:rPr>
        <w:tab/>
      </w:r>
      <w:r w:rsidR="0046385E">
        <w:rPr>
          <w:rFonts w:eastAsia="Times New Roman" w:cs="Times New Roman"/>
          <w:sz w:val="24"/>
          <w:szCs w:val="24"/>
          <w:lang w:eastAsia="en-AU"/>
        </w:rPr>
        <w:t>An active ingredient specified in Part 2 of Schedule 2, either alone or in combination with any other descriptors, may be included on the main label of a medicine containing that ingredient as specified in that Part for medicine released for supply before 1 May 2028.</w:t>
      </w:r>
    </w:p>
    <w:p w14:paraId="6C73307E" w14:textId="0C048B2D" w:rsidR="007D78C5" w:rsidRDefault="007D78C5" w:rsidP="007D78C5">
      <w:pPr>
        <w:spacing w:before="120" w:line="240" w:lineRule="auto"/>
        <w:ind w:left="1134" w:hanging="567"/>
        <w:rPr>
          <w:rFonts w:eastAsia="Times New Roman" w:cs="Times New Roman"/>
          <w:sz w:val="24"/>
          <w:szCs w:val="24"/>
          <w:lang w:eastAsia="en-AU"/>
        </w:rPr>
      </w:pPr>
      <w:r w:rsidRPr="00D72D8A">
        <w:rPr>
          <w:rFonts w:eastAsia="Times New Roman" w:cs="Times New Roman"/>
          <w:sz w:val="24"/>
          <w:szCs w:val="24"/>
          <w:lang w:eastAsia="en-AU"/>
        </w:rPr>
        <w:t>(1</w:t>
      </w:r>
      <w:r>
        <w:rPr>
          <w:rFonts w:eastAsia="Times New Roman" w:cs="Times New Roman"/>
          <w:sz w:val="24"/>
          <w:szCs w:val="24"/>
          <w:lang w:eastAsia="en-AU"/>
        </w:rPr>
        <w:t>4</w:t>
      </w:r>
      <w:r w:rsidRPr="00D72D8A">
        <w:rPr>
          <w:rFonts w:eastAsia="Times New Roman" w:cs="Times New Roman"/>
          <w:sz w:val="24"/>
          <w:szCs w:val="24"/>
          <w:lang w:eastAsia="en-AU"/>
        </w:rPr>
        <w:t>)</w:t>
      </w:r>
      <w:r>
        <w:rPr>
          <w:rFonts w:eastAsia="Times New Roman" w:cs="Times New Roman"/>
          <w:szCs w:val="22"/>
          <w:lang w:eastAsia="en-AU"/>
        </w:rPr>
        <w:tab/>
      </w:r>
      <w:r w:rsidR="0046385E">
        <w:rPr>
          <w:rFonts w:eastAsia="Times New Roman" w:cs="Times New Roman"/>
          <w:sz w:val="24"/>
          <w:szCs w:val="24"/>
          <w:lang w:eastAsia="en-AU"/>
        </w:rPr>
        <w:t>To avoid doubt, an active ingredient specified in Part 2 of Schedule 2 must be included on the main label of a medicine containing that ingredient in accordance with the Australian Approved Names List for medicine released for supply on or after 1 May 2028.</w:t>
      </w:r>
    </w:p>
    <w:p w14:paraId="5EE48702" w14:textId="5BD7CB26" w:rsidR="0056167C" w:rsidRDefault="000060AD" w:rsidP="007240C2">
      <w:pPr>
        <w:pStyle w:val="ItemHead"/>
      </w:pPr>
      <w:r>
        <w:lastRenderedPageBreak/>
        <w:t>6</w:t>
      </w:r>
      <w:r w:rsidR="0056167C">
        <w:t xml:space="preserve">  Schedule 2</w:t>
      </w:r>
    </w:p>
    <w:p w14:paraId="255BF8C5" w14:textId="16B12CD0" w:rsidR="0046385E" w:rsidRDefault="0056167C" w:rsidP="007240C2">
      <w:pPr>
        <w:keepNext/>
        <w:keepLines/>
        <w:spacing w:before="120" w:line="240" w:lineRule="auto"/>
        <w:ind w:left="1134" w:hanging="567"/>
      </w:pPr>
      <w:r>
        <w:t>Repeal the Schedule, substitute:</w:t>
      </w:r>
    </w:p>
    <w:p w14:paraId="6ECED8A2" w14:textId="77777777" w:rsidR="0056167C" w:rsidRPr="000060AD" w:rsidRDefault="0056167C" w:rsidP="000060AD">
      <w:pPr>
        <w:keepNext/>
        <w:keepLines/>
        <w:spacing w:before="360" w:line="240" w:lineRule="auto"/>
        <w:jc w:val="right"/>
        <w:outlineLvl w:val="0"/>
        <w:rPr>
          <w:rFonts w:ascii="Arial" w:eastAsia="Times New Roman" w:hAnsi="Arial" w:cs="Times New Roman"/>
          <w:b/>
          <w:kern w:val="28"/>
          <w:sz w:val="28"/>
          <w:lang w:eastAsia="en-AU"/>
        </w:rPr>
      </w:pPr>
      <w:bookmarkStart w:id="14" w:name="_Toc457903632"/>
      <w:bookmarkStart w:id="15" w:name="_Toc457903667"/>
      <w:bookmarkStart w:id="16" w:name="_Toc492645173"/>
      <w:r w:rsidRPr="000060AD">
        <w:rPr>
          <w:rFonts w:ascii="Arial" w:eastAsia="Times New Roman" w:hAnsi="Arial" w:cs="Times New Roman"/>
          <w:b/>
          <w:kern w:val="28"/>
          <w:sz w:val="28"/>
          <w:lang w:eastAsia="en-AU"/>
        </w:rPr>
        <w:t>Schedule 2</w:t>
      </w:r>
      <w:bookmarkEnd w:id="14"/>
      <w:bookmarkEnd w:id="15"/>
      <w:bookmarkEnd w:id="16"/>
      <w:r w:rsidRPr="000060AD">
        <w:rPr>
          <w:rFonts w:ascii="Arial" w:eastAsia="Times New Roman" w:hAnsi="Arial" w:cs="Times New Roman"/>
          <w:b/>
          <w:kern w:val="28"/>
          <w:sz w:val="28"/>
          <w:lang w:eastAsia="en-AU"/>
        </w:rPr>
        <w:t xml:space="preserve"> </w:t>
      </w:r>
    </w:p>
    <w:p w14:paraId="1059B371" w14:textId="7B0A0B0E" w:rsidR="0056167C" w:rsidRPr="00CC126B" w:rsidRDefault="0056167C" w:rsidP="0056167C">
      <w:pPr>
        <w:keepNext/>
        <w:spacing w:before="360" w:line="240" w:lineRule="auto"/>
        <w:outlineLvl w:val="0"/>
        <w:rPr>
          <w:rFonts w:ascii="Arial" w:eastAsia="Times New Roman" w:hAnsi="Arial" w:cs="Arial"/>
          <w:b/>
          <w:kern w:val="28"/>
          <w:sz w:val="28"/>
          <w:lang w:eastAsia="en-AU"/>
        </w:rPr>
      </w:pPr>
      <w:bookmarkStart w:id="17" w:name="_Toc457903633"/>
      <w:bookmarkStart w:id="18" w:name="_Toc457903668"/>
      <w:bookmarkStart w:id="19" w:name="_Toc492645174"/>
      <w:r w:rsidRPr="00CC126B">
        <w:rPr>
          <w:rFonts w:ascii="Arial" w:eastAsia="Times New Roman" w:hAnsi="Arial" w:cs="Arial"/>
          <w:b/>
          <w:kern w:val="28"/>
          <w:sz w:val="28"/>
          <w:lang w:eastAsia="en-AU"/>
        </w:rPr>
        <w:t>Specified ingredient names</w:t>
      </w:r>
      <w:bookmarkEnd w:id="17"/>
      <w:bookmarkEnd w:id="18"/>
      <w:bookmarkEnd w:id="19"/>
    </w:p>
    <w:p w14:paraId="64C0FD11" w14:textId="23B18763" w:rsidR="00CC126B" w:rsidRPr="00277538" w:rsidRDefault="00CC126B" w:rsidP="00CC126B">
      <w:pPr>
        <w:keepNext/>
        <w:spacing w:before="360" w:line="240" w:lineRule="auto"/>
        <w:outlineLvl w:val="0"/>
        <w:rPr>
          <w:rFonts w:ascii="Arial" w:eastAsia="Times New Roman" w:hAnsi="Arial" w:cs="Times New Roman"/>
          <w:b/>
          <w:kern w:val="28"/>
          <w:sz w:val="28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8"/>
          <w:lang w:eastAsia="en-AU"/>
        </w:rPr>
        <w:t>Part 1—</w:t>
      </w:r>
      <w:r w:rsidR="00E1625F">
        <w:rPr>
          <w:rFonts w:ascii="Arial" w:eastAsia="Times New Roman" w:hAnsi="Arial" w:cs="Times New Roman"/>
          <w:b/>
          <w:kern w:val="28"/>
          <w:sz w:val="28"/>
          <w:lang w:eastAsia="en-AU"/>
        </w:rPr>
        <w:t>Dual labelling name permitted from 1 May 2023 until 30 April 2026</w:t>
      </w:r>
    </w:p>
    <w:p w14:paraId="1221BDBD" w14:textId="77777777" w:rsidR="00CC126B" w:rsidRPr="009E3D2F" w:rsidRDefault="00CC126B" w:rsidP="00312B31">
      <w:pPr>
        <w:keepNext/>
        <w:tabs>
          <w:tab w:val="left" w:pos="6810"/>
        </w:tabs>
        <w:spacing w:after="120"/>
        <w:rPr>
          <w:rFonts w:ascii="Helv" w:eastAsia="Times New Roman" w:hAnsi="Helv" w:cs="Helv"/>
          <w:sz w:val="20"/>
          <w:lang w:eastAsia="en-AU"/>
        </w:rPr>
      </w:pPr>
    </w:p>
    <w:tbl>
      <w:tblPr>
        <w:tblpPr w:leftFromText="180" w:rightFromText="180" w:vertAnchor="text" w:tblpY="1"/>
        <w:tblOverlap w:val="never"/>
        <w:tblW w:w="552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28"/>
      </w:tblGrid>
      <w:tr w:rsidR="00CC126B" w:rsidRPr="00277538" w14:paraId="3BB7D74A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C8B0" w14:textId="77777777" w:rsidR="00CC126B" w:rsidRPr="00277538" w:rsidRDefault="00CC126B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7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AU"/>
              </w:rPr>
            </w:pPr>
            <w:r w:rsidRPr="00277538">
              <w:rPr>
                <w:rFonts w:eastAsia="Times New Roman" w:cs="Times New Roman"/>
                <w:b/>
                <w:sz w:val="24"/>
                <w:lang w:eastAsia="en-AU"/>
              </w:rPr>
              <w:t>Ingredient name</w:t>
            </w:r>
          </w:p>
        </w:tc>
      </w:tr>
      <w:tr w:rsidR="00CC126B" w:rsidRPr="00277538" w14:paraId="02DBD46E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AF313" w14:textId="77777777" w:rsidR="00CC126B" w:rsidRPr="00CC126B" w:rsidRDefault="00CC126B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Cs w:val="22"/>
                <w:lang w:eastAsia="en-AU"/>
              </w:rPr>
            </w:pPr>
            <w:r w:rsidRPr="00CC126B">
              <w:rPr>
                <w:rFonts w:eastAsia="Times New Roman" w:cs="Times New Roman"/>
                <w:szCs w:val="22"/>
                <w:lang w:eastAsia="en-AU"/>
              </w:rPr>
              <w:t>amobarbital (amylobarbitone)</w:t>
            </w:r>
          </w:p>
        </w:tc>
      </w:tr>
      <w:tr w:rsidR="00CC126B" w:rsidRPr="00277538" w14:paraId="01B4EB82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14019" w14:textId="77777777" w:rsidR="00CC126B" w:rsidRPr="00CC126B" w:rsidRDefault="00CC126B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Cs w:val="22"/>
                <w:lang w:eastAsia="en-AU"/>
              </w:rPr>
            </w:pPr>
            <w:r w:rsidRPr="00CC126B">
              <w:rPr>
                <w:rFonts w:eastAsia="Times New Roman" w:cs="Times New Roman"/>
                <w:szCs w:val="22"/>
                <w:lang w:eastAsia="en-AU"/>
              </w:rPr>
              <w:t xml:space="preserve">amphotericin B (amphotericin) </w:t>
            </w:r>
          </w:p>
        </w:tc>
      </w:tr>
      <w:tr w:rsidR="00CC126B" w:rsidRPr="00277538" w14:paraId="7CB6275A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9E57" w14:textId="77777777" w:rsidR="00CC126B" w:rsidRPr="00CC126B" w:rsidRDefault="00CC126B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Cs w:val="22"/>
                <w:lang w:eastAsia="en-AU"/>
              </w:rPr>
            </w:pPr>
            <w:r w:rsidRPr="00CC126B">
              <w:rPr>
                <w:rFonts w:eastAsia="Times New Roman" w:cs="Times New Roman"/>
                <w:szCs w:val="22"/>
                <w:lang w:eastAsia="en-AU"/>
              </w:rPr>
              <w:t>asparaginase (colaspase)</w:t>
            </w:r>
          </w:p>
        </w:tc>
      </w:tr>
      <w:tr w:rsidR="00CC126B" w:rsidRPr="00277538" w14:paraId="5F87A593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09DEE" w14:textId="77777777" w:rsidR="00CC126B" w:rsidRPr="00CC126B" w:rsidRDefault="00CC126B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Cs w:val="22"/>
                <w:lang w:eastAsia="en-AU"/>
              </w:rPr>
            </w:pPr>
            <w:r w:rsidRPr="00CC126B">
              <w:rPr>
                <w:rFonts w:eastAsia="Times New Roman" w:cs="Times New Roman"/>
                <w:szCs w:val="22"/>
                <w:lang w:eastAsia="en-AU"/>
              </w:rPr>
              <w:t>calcitonin salmon (salcatonin)</w:t>
            </w:r>
          </w:p>
        </w:tc>
      </w:tr>
      <w:tr w:rsidR="00CC126B" w:rsidRPr="00277538" w14:paraId="69283BC6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EAD1" w14:textId="77777777" w:rsidR="00CC126B" w:rsidRPr="00CC126B" w:rsidRDefault="00CC126B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Cs w:val="22"/>
                <w:lang w:eastAsia="en-AU"/>
              </w:rPr>
            </w:pPr>
            <w:r w:rsidRPr="00CC126B">
              <w:rPr>
                <w:rFonts w:eastAsia="Times New Roman" w:cs="Times New Roman"/>
                <w:szCs w:val="22"/>
                <w:lang w:eastAsia="en-AU"/>
              </w:rPr>
              <w:t>dactinomycin (actinomycin D)</w:t>
            </w:r>
          </w:p>
        </w:tc>
      </w:tr>
      <w:tr w:rsidR="00CC126B" w:rsidRPr="00277538" w14:paraId="16DB4910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A11D7" w14:textId="77777777" w:rsidR="00CC126B" w:rsidRPr="00CC126B" w:rsidRDefault="00CC126B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Cs w:val="22"/>
                <w:lang w:eastAsia="en-AU"/>
              </w:rPr>
            </w:pPr>
            <w:r w:rsidRPr="00CC126B">
              <w:rPr>
                <w:rFonts w:eastAsia="Times New Roman" w:cs="Times New Roman"/>
                <w:szCs w:val="22"/>
                <w:lang w:eastAsia="en-AU"/>
              </w:rPr>
              <w:t>doxycycline hyclate (hydrochloride)</w:t>
            </w:r>
          </w:p>
        </w:tc>
      </w:tr>
      <w:tr w:rsidR="00CC126B" w:rsidRPr="00277538" w14:paraId="7D217A1E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EAA20" w14:textId="77777777" w:rsidR="00CC126B" w:rsidRPr="00CC126B" w:rsidRDefault="00CC126B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Cs w:val="22"/>
                <w:lang w:eastAsia="en-AU"/>
              </w:rPr>
            </w:pPr>
            <w:r w:rsidRPr="00CC126B">
              <w:rPr>
                <w:rFonts w:eastAsia="Times New Roman" w:cs="Times New Roman"/>
                <w:szCs w:val="22"/>
                <w:lang w:eastAsia="en-AU"/>
              </w:rPr>
              <w:t>estropipate (piperazine oestrone)</w:t>
            </w:r>
          </w:p>
        </w:tc>
      </w:tr>
      <w:tr w:rsidR="00CC126B" w:rsidRPr="00277538" w14:paraId="05B7A329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6D1B4" w14:textId="77777777" w:rsidR="00CC126B" w:rsidRPr="00CC126B" w:rsidRDefault="00CC126B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Cs w:val="22"/>
                <w:lang w:eastAsia="en-AU"/>
              </w:rPr>
            </w:pPr>
            <w:r w:rsidRPr="00CC126B">
              <w:rPr>
                <w:rFonts w:eastAsia="Times New Roman" w:cs="Times New Roman"/>
                <w:szCs w:val="22"/>
                <w:lang w:eastAsia="en-AU"/>
              </w:rPr>
              <w:t xml:space="preserve">formoterol (eformoterol) </w:t>
            </w:r>
          </w:p>
        </w:tc>
      </w:tr>
      <w:tr w:rsidR="00CC126B" w:rsidRPr="00277538" w14:paraId="6C528C9E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B1B48" w14:textId="77777777" w:rsidR="00CC126B" w:rsidRPr="00CC126B" w:rsidRDefault="00CC126B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Cs w:val="22"/>
                <w:lang w:eastAsia="en-AU"/>
              </w:rPr>
            </w:pPr>
            <w:r w:rsidRPr="00CC126B">
              <w:rPr>
                <w:rFonts w:eastAsia="Times New Roman" w:cs="Times New Roman"/>
                <w:szCs w:val="22"/>
                <w:lang w:eastAsia="en-AU"/>
              </w:rPr>
              <w:t xml:space="preserve">furosemide (frusemide) </w:t>
            </w:r>
          </w:p>
        </w:tc>
      </w:tr>
      <w:tr w:rsidR="00CC126B" w:rsidRPr="00277538" w14:paraId="5ACC70A4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8628" w14:textId="77777777" w:rsidR="00CC126B" w:rsidRPr="00CC126B" w:rsidRDefault="00CC126B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Cs w:val="22"/>
                <w:lang w:eastAsia="en-AU"/>
              </w:rPr>
            </w:pPr>
            <w:r w:rsidRPr="00CC126B">
              <w:rPr>
                <w:rFonts w:eastAsia="Times New Roman" w:cs="Times New Roman"/>
                <w:szCs w:val="22"/>
                <w:lang w:eastAsia="en-AU"/>
              </w:rPr>
              <w:t>glycopyrronium bromide (glycopyrrolate)</w:t>
            </w:r>
          </w:p>
        </w:tc>
      </w:tr>
      <w:tr w:rsidR="00CC126B" w:rsidRPr="00277538" w14:paraId="4FBB3C2C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21AF" w14:textId="77777777" w:rsidR="00CC126B" w:rsidRPr="00CC126B" w:rsidRDefault="00CC126B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Cs w:val="22"/>
                <w:lang w:eastAsia="en-AU"/>
              </w:rPr>
            </w:pPr>
            <w:r w:rsidRPr="00CC126B">
              <w:rPr>
                <w:rFonts w:eastAsia="Times New Roman" w:cs="Times New Roman"/>
                <w:szCs w:val="22"/>
                <w:lang w:eastAsia="en-AU"/>
              </w:rPr>
              <w:t>lidocaine (lignocaine)</w:t>
            </w:r>
          </w:p>
        </w:tc>
      </w:tr>
      <w:tr w:rsidR="00CC126B" w:rsidRPr="00277538" w14:paraId="6C8D221E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38BA" w14:textId="77777777" w:rsidR="00CC126B" w:rsidRPr="00CC126B" w:rsidRDefault="00CC126B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Cs w:val="22"/>
                <w:lang w:eastAsia="en-AU"/>
              </w:rPr>
            </w:pPr>
            <w:r w:rsidRPr="00CC126B">
              <w:rPr>
                <w:rFonts w:eastAsia="Times New Roman" w:cs="Times New Roman"/>
                <w:szCs w:val="22"/>
                <w:lang w:eastAsia="en-AU"/>
              </w:rPr>
              <w:t>mecobalamin (co-methylcobalamin)</w:t>
            </w:r>
          </w:p>
        </w:tc>
      </w:tr>
      <w:tr w:rsidR="00CC126B" w:rsidRPr="00277538" w14:paraId="501EFB02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BDF9" w14:textId="77777777" w:rsidR="00CC126B" w:rsidRPr="00CC126B" w:rsidRDefault="00CC126B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Cs w:val="22"/>
                <w:lang w:eastAsia="en-AU"/>
              </w:rPr>
            </w:pPr>
            <w:r w:rsidRPr="00CC126B">
              <w:rPr>
                <w:rFonts w:eastAsia="Times New Roman" w:cs="Times New Roman"/>
                <w:szCs w:val="22"/>
                <w:lang w:eastAsia="en-AU"/>
              </w:rPr>
              <w:t>pentoxifylline (oxpentifylline)</w:t>
            </w:r>
          </w:p>
        </w:tc>
      </w:tr>
      <w:tr w:rsidR="00CC126B" w:rsidRPr="00277538" w14:paraId="6F85A977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057D0" w14:textId="77777777" w:rsidR="00CC126B" w:rsidRPr="00CC126B" w:rsidRDefault="00CC126B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Cs w:val="22"/>
                <w:lang w:eastAsia="en-AU"/>
              </w:rPr>
            </w:pPr>
            <w:r w:rsidRPr="00CC126B">
              <w:rPr>
                <w:rFonts w:eastAsia="Times New Roman" w:cs="Times New Roman"/>
                <w:szCs w:val="22"/>
                <w:lang w:eastAsia="en-AU"/>
              </w:rPr>
              <w:t>phenobarbital (phenobarbitone)</w:t>
            </w:r>
          </w:p>
        </w:tc>
      </w:tr>
      <w:tr w:rsidR="00CC126B" w:rsidRPr="00277538" w14:paraId="5C4C9597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3170" w14:textId="77777777" w:rsidR="00CC126B" w:rsidRPr="00CC126B" w:rsidRDefault="00CC126B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Cs w:val="22"/>
                <w:lang w:eastAsia="en-AU"/>
              </w:rPr>
            </w:pPr>
            <w:r w:rsidRPr="00CC126B">
              <w:rPr>
                <w:rFonts w:eastAsia="Times New Roman" w:cs="Times New Roman"/>
                <w:szCs w:val="22"/>
                <w:lang w:eastAsia="en-AU"/>
              </w:rPr>
              <w:t>procaine benzylpenicillin (procaine penicillin)</w:t>
            </w:r>
          </w:p>
        </w:tc>
      </w:tr>
      <w:tr w:rsidR="00CC126B" w:rsidRPr="00277538" w14:paraId="68A4C932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9E19" w14:textId="77777777" w:rsidR="00CC126B" w:rsidRPr="00CC126B" w:rsidRDefault="00CC126B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Cs w:val="22"/>
                <w:lang w:eastAsia="en-AU"/>
              </w:rPr>
            </w:pPr>
            <w:r w:rsidRPr="00CC126B">
              <w:rPr>
                <w:rFonts w:eastAsia="Times New Roman" w:cs="Times New Roman"/>
                <w:szCs w:val="22"/>
                <w:lang w:eastAsia="en-AU"/>
              </w:rPr>
              <w:t>tetracosactide (tetracosactrin)</w:t>
            </w:r>
          </w:p>
        </w:tc>
      </w:tr>
    </w:tbl>
    <w:p w14:paraId="14C77223" w14:textId="77777777" w:rsidR="00CC126B" w:rsidRPr="00277538" w:rsidRDefault="00CC126B" w:rsidP="00CC126B">
      <w:pPr>
        <w:spacing w:line="240" w:lineRule="auto"/>
        <w:rPr>
          <w:rFonts w:eastAsia="Times New Roman" w:cs="Times New Roman"/>
          <w:sz w:val="24"/>
          <w:lang w:eastAsia="en-AU"/>
        </w:rPr>
      </w:pPr>
      <w:r>
        <w:rPr>
          <w:rFonts w:eastAsia="Times New Roman" w:cs="Times New Roman"/>
          <w:sz w:val="24"/>
          <w:lang w:eastAsia="en-AU"/>
        </w:rPr>
        <w:br w:type="textWrapping" w:clear="all"/>
      </w:r>
    </w:p>
    <w:p w14:paraId="42726808" w14:textId="79537793" w:rsidR="00CC126B" w:rsidRPr="00277538" w:rsidRDefault="00CC126B" w:rsidP="00CC126B">
      <w:pPr>
        <w:keepNext/>
        <w:spacing w:before="360" w:line="240" w:lineRule="auto"/>
        <w:outlineLvl w:val="0"/>
        <w:rPr>
          <w:rFonts w:ascii="Arial" w:eastAsia="Times New Roman" w:hAnsi="Arial" w:cs="Times New Roman"/>
          <w:b/>
          <w:kern w:val="28"/>
          <w:sz w:val="28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8"/>
          <w:lang w:eastAsia="en-AU"/>
        </w:rPr>
        <w:t>Part 2—</w:t>
      </w:r>
      <w:r w:rsidR="00E1625F">
        <w:rPr>
          <w:rFonts w:ascii="Arial" w:eastAsia="Times New Roman" w:hAnsi="Arial" w:cs="Times New Roman"/>
          <w:b/>
          <w:kern w:val="28"/>
          <w:sz w:val="28"/>
          <w:lang w:eastAsia="en-AU"/>
        </w:rPr>
        <w:t>Dual labelling name permitted from 1 May 2025 until 30 April 2028</w:t>
      </w:r>
    </w:p>
    <w:p w14:paraId="3CB37712" w14:textId="77777777" w:rsidR="00CC126B" w:rsidRPr="00312B31" w:rsidRDefault="00CC126B" w:rsidP="00312B31">
      <w:pPr>
        <w:keepNext/>
        <w:tabs>
          <w:tab w:val="left" w:pos="6810"/>
        </w:tabs>
        <w:spacing w:after="120"/>
        <w:rPr>
          <w:rFonts w:ascii="Helv" w:eastAsia="Times New Roman" w:hAnsi="Helv" w:cs="Helv"/>
          <w:sz w:val="20"/>
          <w:lang w:eastAsia="en-AU"/>
        </w:rPr>
      </w:pPr>
    </w:p>
    <w:tbl>
      <w:tblPr>
        <w:tblW w:w="5528" w:type="dxa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28"/>
      </w:tblGrid>
      <w:tr w:rsidR="00CC126B" w:rsidRPr="00277538" w14:paraId="30AE3601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D098" w14:textId="77777777" w:rsidR="00CC126B" w:rsidRPr="00277538" w:rsidRDefault="00CC126B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7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AU"/>
              </w:rPr>
            </w:pPr>
            <w:r w:rsidRPr="00277538">
              <w:rPr>
                <w:rFonts w:eastAsia="Times New Roman" w:cs="Times New Roman"/>
                <w:b/>
                <w:sz w:val="24"/>
                <w:lang w:eastAsia="en-AU"/>
              </w:rPr>
              <w:t>Ingredient name</w:t>
            </w:r>
          </w:p>
        </w:tc>
      </w:tr>
      <w:tr w:rsidR="00CC126B" w:rsidRPr="00277538" w14:paraId="7C29716E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A9596" w14:textId="77777777" w:rsidR="00CC126B" w:rsidRPr="00CC126B" w:rsidRDefault="00CC126B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CC126B">
              <w:rPr>
                <w:rFonts w:eastAsia="Times New Roman" w:cs="Times New Roman"/>
                <w:szCs w:val="22"/>
                <w:lang w:eastAsia="en-AU"/>
              </w:rPr>
              <w:t xml:space="preserve">dosulepin (dothiepin) </w:t>
            </w:r>
          </w:p>
        </w:tc>
      </w:tr>
      <w:tr w:rsidR="00CC126B" w:rsidRPr="00277538" w14:paraId="3B1EEB73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19646" w14:textId="77777777" w:rsidR="00CC126B" w:rsidRPr="00CC126B" w:rsidRDefault="00CC126B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Cs w:val="22"/>
                <w:lang w:eastAsia="en-AU"/>
              </w:rPr>
            </w:pPr>
            <w:r w:rsidRPr="00CC126B">
              <w:rPr>
                <w:rFonts w:eastAsia="Times New Roman" w:cs="Times New Roman"/>
                <w:szCs w:val="22"/>
                <w:lang w:eastAsia="en-AU"/>
              </w:rPr>
              <w:t>hydroxycarbamide (hydroxyurea)</w:t>
            </w:r>
          </w:p>
        </w:tc>
      </w:tr>
      <w:tr w:rsidR="00CC126B" w:rsidRPr="00277538" w14:paraId="7D6360AF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6376" w14:textId="77777777" w:rsidR="00CC126B" w:rsidRPr="00CC126B" w:rsidRDefault="00CC126B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Cs w:val="22"/>
                <w:lang w:eastAsia="en-AU"/>
              </w:rPr>
            </w:pPr>
            <w:r w:rsidRPr="00CC126B">
              <w:rPr>
                <w:rFonts w:eastAsia="Times New Roman" w:cs="Times New Roman"/>
                <w:szCs w:val="22"/>
                <w:lang w:eastAsia="en-AU"/>
              </w:rPr>
              <w:t>tetracaine (amethocaine)</w:t>
            </w:r>
          </w:p>
        </w:tc>
      </w:tr>
      <w:tr w:rsidR="00CC126B" w:rsidRPr="00277538" w14:paraId="39683441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109F7" w14:textId="77777777" w:rsidR="00CC126B" w:rsidRPr="00CC126B" w:rsidRDefault="00CC126B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CC126B">
              <w:rPr>
                <w:rFonts w:eastAsia="Times New Roman" w:cs="Times New Roman"/>
                <w:szCs w:val="22"/>
                <w:lang w:eastAsia="en-AU"/>
              </w:rPr>
              <w:t xml:space="preserve">trihexyphenidyl (benzhexol) </w:t>
            </w:r>
          </w:p>
        </w:tc>
      </w:tr>
    </w:tbl>
    <w:p w14:paraId="6DA96E30" w14:textId="77777777" w:rsidR="00CC126B" w:rsidRDefault="00CC126B" w:rsidP="00CC126B">
      <w:pPr>
        <w:spacing w:line="240" w:lineRule="auto"/>
        <w:rPr>
          <w:rFonts w:eastAsia="Times New Roman" w:cs="Times New Roman"/>
          <w:sz w:val="24"/>
          <w:lang w:eastAsia="en-AU"/>
        </w:rPr>
      </w:pPr>
    </w:p>
    <w:p w14:paraId="17F519B5" w14:textId="74C0766E" w:rsidR="00CC126B" w:rsidRPr="00277538" w:rsidRDefault="00CC126B" w:rsidP="007240C2">
      <w:pPr>
        <w:keepNext/>
        <w:keepLines/>
        <w:spacing w:before="360" w:line="240" w:lineRule="auto"/>
        <w:outlineLvl w:val="0"/>
        <w:rPr>
          <w:rFonts w:ascii="Arial" w:eastAsia="Times New Roman" w:hAnsi="Arial" w:cs="Times New Roman"/>
          <w:b/>
          <w:kern w:val="28"/>
          <w:sz w:val="28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8"/>
          <w:lang w:eastAsia="en-AU"/>
        </w:rPr>
        <w:lastRenderedPageBreak/>
        <w:t>Part 3—</w:t>
      </w:r>
      <w:r w:rsidR="00E1625F">
        <w:rPr>
          <w:rFonts w:ascii="Arial" w:eastAsia="Times New Roman" w:hAnsi="Arial" w:cs="Times New Roman"/>
          <w:b/>
          <w:kern w:val="28"/>
          <w:sz w:val="28"/>
          <w:lang w:eastAsia="en-AU"/>
        </w:rPr>
        <w:t>Dual labelling name</w:t>
      </w:r>
    </w:p>
    <w:p w14:paraId="4BCAB0D9" w14:textId="77777777" w:rsidR="00CC126B" w:rsidRPr="00312B31" w:rsidRDefault="00CC126B" w:rsidP="00312B31">
      <w:pPr>
        <w:keepNext/>
        <w:tabs>
          <w:tab w:val="left" w:pos="6810"/>
        </w:tabs>
        <w:spacing w:after="120"/>
        <w:rPr>
          <w:rFonts w:ascii="Helv" w:eastAsia="Times New Roman" w:hAnsi="Helv" w:cs="Helv"/>
          <w:sz w:val="20"/>
          <w:lang w:eastAsia="en-AU"/>
        </w:rPr>
      </w:pPr>
    </w:p>
    <w:tbl>
      <w:tblPr>
        <w:tblW w:w="5528" w:type="dxa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28"/>
      </w:tblGrid>
      <w:tr w:rsidR="00CC126B" w:rsidRPr="00277538" w14:paraId="2B5C7D29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45FB" w14:textId="77777777" w:rsidR="00CC126B" w:rsidRPr="00277538" w:rsidRDefault="00CC126B" w:rsidP="007240C2">
            <w:pPr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17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AU"/>
              </w:rPr>
            </w:pPr>
            <w:r w:rsidRPr="00277538">
              <w:rPr>
                <w:rFonts w:eastAsia="Times New Roman" w:cs="Times New Roman"/>
                <w:b/>
                <w:sz w:val="24"/>
                <w:lang w:eastAsia="en-AU"/>
              </w:rPr>
              <w:t>Ingredient name</w:t>
            </w:r>
          </w:p>
        </w:tc>
      </w:tr>
      <w:tr w:rsidR="00CC126B" w:rsidRPr="00277538" w14:paraId="567FCD70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A529B" w14:textId="77777777" w:rsidR="00CC126B" w:rsidRPr="00277538" w:rsidRDefault="00CC126B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szCs w:val="22"/>
                <w:lang w:eastAsia="en-AU"/>
              </w:rPr>
            </w:pPr>
            <w:r w:rsidRPr="00277538">
              <w:rPr>
                <w:rFonts w:eastAsia="Times New Roman" w:cs="Times New Roman"/>
                <w:szCs w:val="22"/>
                <w:lang w:eastAsia="en-AU"/>
              </w:rPr>
              <w:t xml:space="preserve">alimemazine (trimeprazine) </w:t>
            </w:r>
          </w:p>
        </w:tc>
      </w:tr>
      <w:tr w:rsidR="00CC126B" w:rsidRPr="00277538" w14:paraId="143FC918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2650" w14:textId="77777777" w:rsidR="00CC126B" w:rsidRPr="00277538" w:rsidRDefault="00CC126B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277538">
              <w:rPr>
                <w:rFonts w:eastAsia="Times New Roman" w:cs="Times New Roman"/>
                <w:szCs w:val="22"/>
                <w:lang w:eastAsia="en-AU"/>
              </w:rPr>
              <w:t xml:space="preserve">mercaptamine (cysteamine) </w:t>
            </w:r>
          </w:p>
        </w:tc>
      </w:tr>
      <w:tr w:rsidR="00CC126B" w:rsidRPr="00277538" w14:paraId="52C41A2D" w14:textId="77777777" w:rsidTr="009E3D2F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6546" w14:textId="77777777" w:rsidR="00CC126B" w:rsidRPr="00277538" w:rsidRDefault="00CC126B" w:rsidP="009E3D2F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277538">
              <w:rPr>
                <w:rFonts w:eastAsia="Times New Roman" w:cs="Times New Roman"/>
                <w:szCs w:val="22"/>
                <w:lang w:eastAsia="en-AU"/>
              </w:rPr>
              <w:t xml:space="preserve">Mycobacterium bovis (Bacillus Calmette and Guerin (BCG) strain) </w:t>
            </w:r>
          </w:p>
        </w:tc>
      </w:tr>
    </w:tbl>
    <w:p w14:paraId="5533128B" w14:textId="37DF71DF" w:rsidR="003F6F52" w:rsidRPr="00DA182D" w:rsidRDefault="003F6F52" w:rsidP="00D4343F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88351" w14:textId="77777777" w:rsidR="00D54F89" w:rsidRDefault="00D54F89" w:rsidP="0048364F">
      <w:pPr>
        <w:spacing w:line="240" w:lineRule="auto"/>
      </w:pPr>
      <w:r>
        <w:separator/>
      </w:r>
    </w:p>
  </w:endnote>
  <w:endnote w:type="continuationSeparator" w:id="0">
    <w:p w14:paraId="592F84F8" w14:textId="77777777" w:rsidR="00D54F89" w:rsidRDefault="00D54F8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2899F58" w14:textId="77777777" w:rsidTr="0001176A">
      <w:tc>
        <w:tcPr>
          <w:tcW w:w="5000" w:type="pct"/>
        </w:tcPr>
        <w:p w14:paraId="71CBCD23" w14:textId="77777777" w:rsidR="009278C1" w:rsidRDefault="009278C1" w:rsidP="0001176A">
          <w:pPr>
            <w:rPr>
              <w:sz w:val="18"/>
            </w:rPr>
          </w:pPr>
        </w:p>
      </w:tc>
    </w:tr>
  </w:tbl>
  <w:p w14:paraId="64B2AE89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BDB61BA" w14:textId="77777777" w:rsidTr="00C160A1">
      <w:tc>
        <w:tcPr>
          <w:tcW w:w="5000" w:type="pct"/>
        </w:tcPr>
        <w:p w14:paraId="39BE1293" w14:textId="77777777" w:rsidR="00B20990" w:rsidRDefault="00B20990" w:rsidP="007946FE">
          <w:pPr>
            <w:rPr>
              <w:sz w:val="18"/>
            </w:rPr>
          </w:pPr>
        </w:p>
      </w:tc>
    </w:tr>
  </w:tbl>
  <w:p w14:paraId="3A40EB9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9448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9415269" w14:textId="77777777" w:rsidTr="00C160A1">
      <w:tc>
        <w:tcPr>
          <w:tcW w:w="5000" w:type="pct"/>
        </w:tcPr>
        <w:p w14:paraId="6B4D8DAF" w14:textId="77777777" w:rsidR="00B20990" w:rsidRDefault="00B20990" w:rsidP="00465764">
          <w:pPr>
            <w:rPr>
              <w:sz w:val="18"/>
            </w:rPr>
          </w:pPr>
        </w:p>
      </w:tc>
    </w:tr>
  </w:tbl>
  <w:p w14:paraId="7A0345E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CA0D8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24AEAAA8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85345A7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DA3E093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F65D6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2EB372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099A67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BD5B550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192F181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3727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0CAF771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81A78E0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A9BEDB5" w14:textId="3A7B335C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34F4C">
            <w:rPr>
              <w:i/>
              <w:noProof/>
              <w:sz w:val="18"/>
            </w:rPr>
            <w:t>Therapeutic Goods Legislation Amendment (Standards for Labels—International Harmonisation of Ingredient Names) Order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AFB2BC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B125C7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58359A1" w14:textId="77777777" w:rsidR="00B20990" w:rsidRDefault="00B20990" w:rsidP="007946FE">
          <w:pPr>
            <w:rPr>
              <w:sz w:val="18"/>
            </w:rPr>
          </w:pPr>
        </w:p>
      </w:tc>
    </w:tr>
  </w:tbl>
  <w:p w14:paraId="7A71248D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6919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96E03E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8D385B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B7F2B7" w14:textId="698757C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34F4C">
            <w:rPr>
              <w:i/>
              <w:noProof/>
              <w:sz w:val="18"/>
            </w:rPr>
            <w:t>Therapeutic Goods Legislation Amendment (Standards for Labels—International Harmonisation of Ingredient Names) Order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FE759D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073376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980E8F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F222246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178B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D041C29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D169A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D050E9" w14:textId="1D55737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34F4C">
            <w:rPr>
              <w:i/>
              <w:noProof/>
              <w:sz w:val="18"/>
            </w:rPr>
            <w:t>Therapeutic Goods Legislation Amendment (Standards for Labels—International Harmonisation of Ingredient Names) Order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BD020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C97273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1B94BA2" w14:textId="77777777" w:rsidR="00EE57E8" w:rsidRDefault="00EE57E8" w:rsidP="00EE57E8">
          <w:pPr>
            <w:rPr>
              <w:sz w:val="18"/>
            </w:rPr>
          </w:pPr>
        </w:p>
      </w:tc>
    </w:tr>
  </w:tbl>
  <w:p w14:paraId="0DC77C7D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5A178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8D9922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C04D6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66A6A9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65D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14825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5A0470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DC9E698" w14:textId="1C12ABC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F65D6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34F4C">
            <w:rPr>
              <w:i/>
              <w:noProof/>
              <w:sz w:val="18"/>
            </w:rPr>
            <w:t>24/5/2023 11:14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0D1FABE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C2DBB" w14:textId="77777777" w:rsidR="00D54F89" w:rsidRDefault="00D54F89" w:rsidP="0048364F">
      <w:pPr>
        <w:spacing w:line="240" w:lineRule="auto"/>
      </w:pPr>
      <w:r>
        <w:separator/>
      </w:r>
    </w:p>
  </w:footnote>
  <w:footnote w:type="continuationSeparator" w:id="0">
    <w:p w14:paraId="39654CFF" w14:textId="77777777" w:rsidR="00D54F89" w:rsidRDefault="00D54F8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B05C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9E9C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CFA0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403EF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C1ECE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93BBA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0D265" w14:textId="77777777" w:rsidR="00EE57E8" w:rsidRPr="00A961C4" w:rsidRDefault="00EE57E8" w:rsidP="0048364F">
    <w:pPr>
      <w:rPr>
        <w:b/>
        <w:sz w:val="20"/>
      </w:rPr>
    </w:pPr>
  </w:p>
  <w:p w14:paraId="0AE4627B" w14:textId="77777777" w:rsidR="00EE57E8" w:rsidRPr="00A961C4" w:rsidRDefault="00EE57E8" w:rsidP="0048364F">
    <w:pPr>
      <w:rPr>
        <w:b/>
        <w:sz w:val="20"/>
      </w:rPr>
    </w:pPr>
  </w:p>
  <w:p w14:paraId="76A2D0D6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5B80A" w14:textId="77777777" w:rsidR="00EE57E8" w:rsidRPr="00A961C4" w:rsidRDefault="00EE57E8" w:rsidP="0048364F">
    <w:pPr>
      <w:jc w:val="right"/>
      <w:rPr>
        <w:sz w:val="20"/>
      </w:rPr>
    </w:pPr>
  </w:p>
  <w:p w14:paraId="5A72281B" w14:textId="77777777" w:rsidR="00EE57E8" w:rsidRPr="00A961C4" w:rsidRDefault="00EE57E8" w:rsidP="0048364F">
    <w:pPr>
      <w:jc w:val="right"/>
      <w:rPr>
        <w:b/>
        <w:sz w:val="20"/>
      </w:rPr>
    </w:pPr>
  </w:p>
  <w:p w14:paraId="687970CB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CAEF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AC01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F2F1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B84D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8EF8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EC15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9CFE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B8D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0230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73AEC"/>
    <w:multiLevelType w:val="hybridMultilevel"/>
    <w:tmpl w:val="92380BC4"/>
    <w:lvl w:ilvl="0" w:tplc="408ED388">
      <w:start w:val="1"/>
      <w:numFmt w:val="lowerLetter"/>
      <w:lvlText w:val="(%1)"/>
      <w:lvlJc w:val="left"/>
      <w:pPr>
        <w:ind w:left="1692" w:hanging="555"/>
      </w:pPr>
    </w:lvl>
    <w:lvl w:ilvl="1" w:tplc="0C090019">
      <w:start w:val="1"/>
      <w:numFmt w:val="lowerLetter"/>
      <w:lvlText w:val="%2."/>
      <w:lvlJc w:val="left"/>
      <w:pPr>
        <w:ind w:left="2217" w:hanging="360"/>
      </w:pPr>
    </w:lvl>
    <w:lvl w:ilvl="2" w:tplc="0C09001B">
      <w:start w:val="1"/>
      <w:numFmt w:val="lowerRoman"/>
      <w:lvlText w:val="%3."/>
      <w:lvlJc w:val="right"/>
      <w:pPr>
        <w:ind w:left="2937" w:hanging="180"/>
      </w:pPr>
    </w:lvl>
    <w:lvl w:ilvl="3" w:tplc="0C09000F">
      <w:start w:val="1"/>
      <w:numFmt w:val="decimal"/>
      <w:lvlText w:val="%4."/>
      <w:lvlJc w:val="left"/>
      <w:pPr>
        <w:ind w:left="3657" w:hanging="360"/>
      </w:pPr>
    </w:lvl>
    <w:lvl w:ilvl="4" w:tplc="0C090019">
      <w:start w:val="1"/>
      <w:numFmt w:val="lowerLetter"/>
      <w:lvlText w:val="%5."/>
      <w:lvlJc w:val="left"/>
      <w:pPr>
        <w:ind w:left="4377" w:hanging="360"/>
      </w:pPr>
    </w:lvl>
    <w:lvl w:ilvl="5" w:tplc="0C09001B">
      <w:start w:val="1"/>
      <w:numFmt w:val="lowerRoman"/>
      <w:lvlText w:val="%6."/>
      <w:lvlJc w:val="right"/>
      <w:pPr>
        <w:ind w:left="5097" w:hanging="180"/>
      </w:pPr>
    </w:lvl>
    <w:lvl w:ilvl="6" w:tplc="0C09000F">
      <w:start w:val="1"/>
      <w:numFmt w:val="decimal"/>
      <w:lvlText w:val="%7."/>
      <w:lvlJc w:val="left"/>
      <w:pPr>
        <w:ind w:left="5817" w:hanging="360"/>
      </w:pPr>
    </w:lvl>
    <w:lvl w:ilvl="7" w:tplc="0C090019">
      <w:start w:val="1"/>
      <w:numFmt w:val="lowerLetter"/>
      <w:lvlText w:val="%8."/>
      <w:lvlJc w:val="left"/>
      <w:pPr>
        <w:ind w:left="6537" w:hanging="360"/>
      </w:pPr>
    </w:lvl>
    <w:lvl w:ilvl="8" w:tplc="0C09001B">
      <w:start w:val="1"/>
      <w:numFmt w:val="lowerRoman"/>
      <w:lvlText w:val="%9."/>
      <w:lvlJc w:val="right"/>
      <w:pPr>
        <w:ind w:left="725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050E4"/>
    <w:multiLevelType w:val="hybridMultilevel"/>
    <w:tmpl w:val="24E48E6E"/>
    <w:lvl w:ilvl="0" w:tplc="69F0A660">
      <w:start w:val="1"/>
      <w:numFmt w:val="decimal"/>
      <w:lvlText w:val="(%1)"/>
      <w:lvlJc w:val="left"/>
      <w:pPr>
        <w:ind w:left="14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1839AA"/>
    <w:multiLevelType w:val="multilevel"/>
    <w:tmpl w:val="2BE2F124"/>
    <w:styleLink w:val="Style1"/>
    <w:lvl w:ilvl="0">
      <w:start w:val="1"/>
      <w:numFmt w:val="decimal"/>
      <w:lvlText w:val="%1."/>
      <w:lvlJc w:val="left"/>
      <w:pPr>
        <w:ind w:left="1418" w:hanging="141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5B4D690C"/>
    <w:multiLevelType w:val="hybridMultilevel"/>
    <w:tmpl w:val="92380BC4"/>
    <w:lvl w:ilvl="0" w:tplc="408ED388">
      <w:start w:val="1"/>
      <w:numFmt w:val="lowerLetter"/>
      <w:lvlText w:val="(%1)"/>
      <w:lvlJc w:val="left"/>
      <w:pPr>
        <w:ind w:left="1692" w:hanging="555"/>
      </w:pPr>
    </w:lvl>
    <w:lvl w:ilvl="1" w:tplc="0C090019">
      <w:start w:val="1"/>
      <w:numFmt w:val="lowerLetter"/>
      <w:lvlText w:val="%2."/>
      <w:lvlJc w:val="left"/>
      <w:pPr>
        <w:ind w:left="2217" w:hanging="360"/>
      </w:pPr>
    </w:lvl>
    <w:lvl w:ilvl="2" w:tplc="0C09001B">
      <w:start w:val="1"/>
      <w:numFmt w:val="lowerRoman"/>
      <w:lvlText w:val="%3."/>
      <w:lvlJc w:val="right"/>
      <w:pPr>
        <w:ind w:left="2937" w:hanging="180"/>
      </w:pPr>
    </w:lvl>
    <w:lvl w:ilvl="3" w:tplc="0C09000F">
      <w:start w:val="1"/>
      <w:numFmt w:val="decimal"/>
      <w:lvlText w:val="%4."/>
      <w:lvlJc w:val="left"/>
      <w:pPr>
        <w:ind w:left="3657" w:hanging="360"/>
      </w:pPr>
    </w:lvl>
    <w:lvl w:ilvl="4" w:tplc="0C090019">
      <w:start w:val="1"/>
      <w:numFmt w:val="lowerLetter"/>
      <w:lvlText w:val="%5."/>
      <w:lvlJc w:val="left"/>
      <w:pPr>
        <w:ind w:left="4377" w:hanging="360"/>
      </w:pPr>
    </w:lvl>
    <w:lvl w:ilvl="5" w:tplc="0C09001B">
      <w:start w:val="1"/>
      <w:numFmt w:val="lowerRoman"/>
      <w:lvlText w:val="%6."/>
      <w:lvlJc w:val="right"/>
      <w:pPr>
        <w:ind w:left="5097" w:hanging="180"/>
      </w:pPr>
    </w:lvl>
    <w:lvl w:ilvl="6" w:tplc="0C09000F">
      <w:start w:val="1"/>
      <w:numFmt w:val="decimal"/>
      <w:lvlText w:val="%7."/>
      <w:lvlJc w:val="left"/>
      <w:pPr>
        <w:ind w:left="5817" w:hanging="360"/>
      </w:pPr>
    </w:lvl>
    <w:lvl w:ilvl="7" w:tplc="0C090019">
      <w:start w:val="1"/>
      <w:numFmt w:val="lowerLetter"/>
      <w:lvlText w:val="%8."/>
      <w:lvlJc w:val="left"/>
      <w:pPr>
        <w:ind w:left="6537" w:hanging="360"/>
      </w:pPr>
    </w:lvl>
    <w:lvl w:ilvl="8" w:tplc="0C09001B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3"/>
  </w:num>
  <w:num w:numId="14">
    <w:abstractNumId w:val="12"/>
  </w:num>
  <w:num w:numId="15">
    <w:abstractNumId w:val="14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1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D6"/>
    <w:rsid w:val="00000263"/>
    <w:rsid w:val="000060AD"/>
    <w:rsid w:val="000113BC"/>
    <w:rsid w:val="000136AF"/>
    <w:rsid w:val="0004044E"/>
    <w:rsid w:val="0005120E"/>
    <w:rsid w:val="00054577"/>
    <w:rsid w:val="000614BF"/>
    <w:rsid w:val="0007169C"/>
    <w:rsid w:val="00077593"/>
    <w:rsid w:val="00077CE1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2C44"/>
    <w:rsid w:val="0010745C"/>
    <w:rsid w:val="001122FF"/>
    <w:rsid w:val="001452E6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352C"/>
    <w:rsid w:val="002245A6"/>
    <w:rsid w:val="002302EA"/>
    <w:rsid w:val="00237614"/>
    <w:rsid w:val="00240749"/>
    <w:rsid w:val="002468D7"/>
    <w:rsid w:val="00247E97"/>
    <w:rsid w:val="00256C81"/>
    <w:rsid w:val="00280371"/>
    <w:rsid w:val="00285CDD"/>
    <w:rsid w:val="00291167"/>
    <w:rsid w:val="0029489E"/>
    <w:rsid w:val="00297ECB"/>
    <w:rsid w:val="002C152A"/>
    <w:rsid w:val="002D043A"/>
    <w:rsid w:val="00310812"/>
    <w:rsid w:val="00312B31"/>
    <w:rsid w:val="0031713F"/>
    <w:rsid w:val="003222D1"/>
    <w:rsid w:val="0032750F"/>
    <w:rsid w:val="003415D3"/>
    <w:rsid w:val="003442F6"/>
    <w:rsid w:val="00346335"/>
    <w:rsid w:val="00352B0F"/>
    <w:rsid w:val="003561B0"/>
    <w:rsid w:val="00395F8D"/>
    <w:rsid w:val="00397893"/>
    <w:rsid w:val="003A15AC"/>
    <w:rsid w:val="003B0627"/>
    <w:rsid w:val="003C5F2B"/>
    <w:rsid w:val="003C7D35"/>
    <w:rsid w:val="003D0BFE"/>
    <w:rsid w:val="003D16DA"/>
    <w:rsid w:val="003D5700"/>
    <w:rsid w:val="003F6F52"/>
    <w:rsid w:val="003F71A1"/>
    <w:rsid w:val="003F76C8"/>
    <w:rsid w:val="004022CA"/>
    <w:rsid w:val="004116CD"/>
    <w:rsid w:val="00414ADE"/>
    <w:rsid w:val="004157D8"/>
    <w:rsid w:val="00424CA9"/>
    <w:rsid w:val="004257BB"/>
    <w:rsid w:val="004261FE"/>
    <w:rsid w:val="0044291A"/>
    <w:rsid w:val="004600B0"/>
    <w:rsid w:val="00460499"/>
    <w:rsid w:val="00460FBA"/>
    <w:rsid w:val="0046385E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167C"/>
    <w:rsid w:val="00562A58"/>
    <w:rsid w:val="0056541A"/>
    <w:rsid w:val="00581211"/>
    <w:rsid w:val="00584811"/>
    <w:rsid w:val="00590913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3145"/>
    <w:rsid w:val="006B7006"/>
    <w:rsid w:val="006C7F8C"/>
    <w:rsid w:val="006D7AB9"/>
    <w:rsid w:val="006F1CB6"/>
    <w:rsid w:val="00700B2C"/>
    <w:rsid w:val="00713084"/>
    <w:rsid w:val="00717463"/>
    <w:rsid w:val="00720FC2"/>
    <w:rsid w:val="00722E89"/>
    <w:rsid w:val="007240C2"/>
    <w:rsid w:val="00731E00"/>
    <w:rsid w:val="007339C7"/>
    <w:rsid w:val="007440B7"/>
    <w:rsid w:val="00747993"/>
    <w:rsid w:val="007513FA"/>
    <w:rsid w:val="007634AD"/>
    <w:rsid w:val="007715C9"/>
    <w:rsid w:val="00774EDD"/>
    <w:rsid w:val="007757EC"/>
    <w:rsid w:val="007A6863"/>
    <w:rsid w:val="007C78B4"/>
    <w:rsid w:val="007D75E7"/>
    <w:rsid w:val="007D78C5"/>
    <w:rsid w:val="007E32B6"/>
    <w:rsid w:val="007E486B"/>
    <w:rsid w:val="007E7D4A"/>
    <w:rsid w:val="007F48ED"/>
    <w:rsid w:val="007F5E3F"/>
    <w:rsid w:val="00804DFE"/>
    <w:rsid w:val="00810D11"/>
    <w:rsid w:val="00812F45"/>
    <w:rsid w:val="00834D1C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37D1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0043"/>
    <w:rsid w:val="00922764"/>
    <w:rsid w:val="009278C1"/>
    <w:rsid w:val="00932377"/>
    <w:rsid w:val="009346E3"/>
    <w:rsid w:val="0094523D"/>
    <w:rsid w:val="00976A63"/>
    <w:rsid w:val="00995DEA"/>
    <w:rsid w:val="009B2490"/>
    <w:rsid w:val="009B4B5E"/>
    <w:rsid w:val="009B50E5"/>
    <w:rsid w:val="009C3431"/>
    <w:rsid w:val="009C5989"/>
    <w:rsid w:val="009C6A32"/>
    <w:rsid w:val="009C76D7"/>
    <w:rsid w:val="009D08DA"/>
    <w:rsid w:val="009D64FD"/>
    <w:rsid w:val="009F65D6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6670C"/>
    <w:rsid w:val="00A66E95"/>
    <w:rsid w:val="00A70A74"/>
    <w:rsid w:val="00A9231A"/>
    <w:rsid w:val="00A95BC7"/>
    <w:rsid w:val="00AA0343"/>
    <w:rsid w:val="00AA78CE"/>
    <w:rsid w:val="00AA7B26"/>
    <w:rsid w:val="00AC767C"/>
    <w:rsid w:val="00AD14E0"/>
    <w:rsid w:val="00AD3467"/>
    <w:rsid w:val="00AD5641"/>
    <w:rsid w:val="00AF33DB"/>
    <w:rsid w:val="00B032D8"/>
    <w:rsid w:val="00B05D72"/>
    <w:rsid w:val="00B07E95"/>
    <w:rsid w:val="00B20990"/>
    <w:rsid w:val="00B23FAF"/>
    <w:rsid w:val="00B33B3C"/>
    <w:rsid w:val="00B40D74"/>
    <w:rsid w:val="00B42649"/>
    <w:rsid w:val="00B46467"/>
    <w:rsid w:val="00B52663"/>
    <w:rsid w:val="00B53A34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2F23"/>
    <w:rsid w:val="00BF6650"/>
    <w:rsid w:val="00C067E5"/>
    <w:rsid w:val="00C11217"/>
    <w:rsid w:val="00C164CA"/>
    <w:rsid w:val="00C26051"/>
    <w:rsid w:val="00C42BF8"/>
    <w:rsid w:val="00C460AE"/>
    <w:rsid w:val="00C50043"/>
    <w:rsid w:val="00C5015F"/>
    <w:rsid w:val="00C507C1"/>
    <w:rsid w:val="00C50A0F"/>
    <w:rsid w:val="00C50F4A"/>
    <w:rsid w:val="00C72D10"/>
    <w:rsid w:val="00C7573B"/>
    <w:rsid w:val="00C76CF3"/>
    <w:rsid w:val="00C93205"/>
    <w:rsid w:val="00C9321A"/>
    <w:rsid w:val="00C945DC"/>
    <w:rsid w:val="00CA7844"/>
    <w:rsid w:val="00CB58EF"/>
    <w:rsid w:val="00CC126B"/>
    <w:rsid w:val="00CE0A93"/>
    <w:rsid w:val="00CF0BB2"/>
    <w:rsid w:val="00D0596F"/>
    <w:rsid w:val="00D12B0D"/>
    <w:rsid w:val="00D13441"/>
    <w:rsid w:val="00D243A3"/>
    <w:rsid w:val="00D33440"/>
    <w:rsid w:val="00D4343F"/>
    <w:rsid w:val="00D52EFE"/>
    <w:rsid w:val="00D54F89"/>
    <w:rsid w:val="00D56A0D"/>
    <w:rsid w:val="00D63EF6"/>
    <w:rsid w:val="00D66518"/>
    <w:rsid w:val="00D70DFB"/>
    <w:rsid w:val="00D71EEA"/>
    <w:rsid w:val="00D72D8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1625F"/>
    <w:rsid w:val="00E22935"/>
    <w:rsid w:val="00E276C7"/>
    <w:rsid w:val="00E34F4C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B6799"/>
    <w:rsid w:val="00ED4928"/>
    <w:rsid w:val="00EE3FFE"/>
    <w:rsid w:val="00EE57E8"/>
    <w:rsid w:val="00EE6190"/>
    <w:rsid w:val="00EF2E3A"/>
    <w:rsid w:val="00EF56FB"/>
    <w:rsid w:val="00EF6402"/>
    <w:rsid w:val="00F047E2"/>
    <w:rsid w:val="00F04C9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5791"/>
    <w:rsid w:val="00FF39DE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56824"/>
  <w15:docId w15:val="{732F4DE2-32EB-4FAB-8FF9-21A5A9E7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9F65D6"/>
    <w:rPr>
      <w:rFonts w:eastAsia="Times New Roman" w:cs="Times New Roman"/>
      <w:sz w:val="18"/>
      <w:lang w:eastAsia="en-AU"/>
    </w:rPr>
  </w:style>
  <w:style w:type="numbering" w:customStyle="1" w:styleId="Style1">
    <w:name w:val="Style1"/>
    <w:uiPriority w:val="99"/>
    <w:rsid w:val="00395F8D"/>
    <w:pPr>
      <w:numPr>
        <w:numId w:val="1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D7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5E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5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5E7"/>
    <w:rPr>
      <w:b/>
      <w:bCs/>
    </w:rPr>
  </w:style>
  <w:style w:type="paragraph" w:styleId="Revision">
    <w:name w:val="Revision"/>
    <w:hidden/>
    <w:uiPriority w:val="99"/>
    <w:semiHidden/>
    <w:rsid w:val="004157D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Trent Newman</dc:creator>
  <cp:lastModifiedBy>Fernando, Dinusha</cp:lastModifiedBy>
  <cp:revision>2</cp:revision>
  <dcterms:created xsi:type="dcterms:W3CDTF">2023-05-24T01:14:00Z</dcterms:created>
  <dcterms:modified xsi:type="dcterms:W3CDTF">2023-05-24T01:14:00Z</dcterms:modified>
</cp:coreProperties>
</file>