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4624" w14:textId="4711664C" w:rsidR="008D4CF6" w:rsidRPr="00C8042A" w:rsidRDefault="008D4CF6" w:rsidP="00C8042A">
      <w:pPr>
        <w:spacing w:line="360" w:lineRule="auto"/>
        <w:jc w:val="center"/>
        <w:rPr>
          <w:rFonts w:ascii="Times New Roman" w:hAnsi="Times New Roman" w:cs="Times New Roman"/>
          <w:b/>
          <w:caps/>
          <w:sz w:val="24"/>
          <w:szCs w:val="24"/>
          <w:u w:val="single"/>
        </w:rPr>
      </w:pPr>
      <w:r w:rsidRPr="00C8042A">
        <w:rPr>
          <w:rFonts w:ascii="Times New Roman" w:hAnsi="Times New Roman" w:cs="Times New Roman"/>
          <w:b/>
          <w:caps/>
          <w:sz w:val="24"/>
          <w:szCs w:val="24"/>
          <w:u w:val="single"/>
        </w:rPr>
        <w:t>EXTRADITION (REPUBLIC OF NORTH MACEDONIA) REGULATIONS 202</w:t>
      </w:r>
      <w:r w:rsidR="00587970">
        <w:rPr>
          <w:rFonts w:ascii="Times New Roman" w:hAnsi="Times New Roman" w:cs="Times New Roman"/>
          <w:b/>
          <w:caps/>
          <w:sz w:val="24"/>
          <w:szCs w:val="24"/>
          <w:u w:val="single"/>
        </w:rPr>
        <w:t>3</w:t>
      </w:r>
    </w:p>
    <w:p w14:paraId="447E6403" w14:textId="77777777" w:rsidR="008D4CF6" w:rsidRPr="00E81349" w:rsidRDefault="008D4CF6" w:rsidP="008D4CF6">
      <w:pPr>
        <w:pStyle w:val="Heading1"/>
        <w:spacing w:before="0" w:after="0" w:line="240" w:lineRule="auto"/>
        <w:jc w:val="center"/>
        <w:rPr>
          <w:rFonts w:ascii="Times New Roman" w:hAnsi="Times New Roman"/>
          <w:b/>
          <w:color w:val="FF0000"/>
          <w:sz w:val="24"/>
          <w:u w:val="single"/>
        </w:rPr>
      </w:pPr>
    </w:p>
    <w:p w14:paraId="6F998FBC" w14:textId="77777777" w:rsidR="00ED1408" w:rsidRPr="00E81208" w:rsidRDefault="00ED1408" w:rsidP="00ED1408">
      <w:pPr>
        <w:spacing w:line="360" w:lineRule="auto"/>
        <w:jc w:val="center"/>
        <w:rPr>
          <w:rFonts w:ascii="Times New Roman" w:hAnsi="Times New Roman" w:cs="Times New Roman"/>
          <w:b/>
          <w:sz w:val="24"/>
          <w:szCs w:val="24"/>
          <w:u w:val="single"/>
        </w:rPr>
      </w:pPr>
      <w:r w:rsidRPr="00E81208">
        <w:rPr>
          <w:rFonts w:ascii="Times New Roman" w:hAnsi="Times New Roman" w:cs="Times New Roman"/>
          <w:b/>
          <w:sz w:val="24"/>
          <w:szCs w:val="24"/>
          <w:u w:val="single"/>
        </w:rPr>
        <w:t>EXPLANATORY STATEMENT</w:t>
      </w:r>
    </w:p>
    <w:p w14:paraId="712C008D" w14:textId="77777777" w:rsidR="00ED1408" w:rsidRPr="00EC6FC4" w:rsidRDefault="00ED1408" w:rsidP="000E136D">
      <w:pPr>
        <w:spacing w:line="360" w:lineRule="auto"/>
        <w:jc w:val="center"/>
        <w:rPr>
          <w:rFonts w:ascii="Times New Roman" w:hAnsi="Times New Roman" w:cs="Times New Roman"/>
          <w:sz w:val="24"/>
          <w:szCs w:val="24"/>
        </w:rPr>
      </w:pPr>
      <w:r w:rsidRPr="00E81208">
        <w:rPr>
          <w:rFonts w:ascii="Times New Roman" w:hAnsi="Times New Roman" w:cs="Times New Roman"/>
          <w:sz w:val="24"/>
          <w:szCs w:val="24"/>
        </w:rPr>
        <w:t xml:space="preserve">Issued by the authority of the </w:t>
      </w:r>
      <w:r>
        <w:rPr>
          <w:rFonts w:ascii="Times New Roman" w:hAnsi="Times New Roman" w:cs="Times New Roman"/>
          <w:sz w:val="24"/>
          <w:szCs w:val="24"/>
        </w:rPr>
        <w:t xml:space="preserve">Attorney-General </w:t>
      </w:r>
      <w:r>
        <w:rPr>
          <w:rFonts w:ascii="Times New Roman" w:hAnsi="Times New Roman" w:cs="Times New Roman"/>
          <w:sz w:val="24"/>
          <w:szCs w:val="24"/>
        </w:rPr>
        <w:br/>
        <w:t xml:space="preserve">under section 55 of the </w:t>
      </w:r>
      <w:r w:rsidRPr="00E81208">
        <w:rPr>
          <w:rFonts w:ascii="Times New Roman" w:hAnsi="Times New Roman" w:cs="Times New Roman"/>
          <w:i/>
          <w:sz w:val="24"/>
          <w:szCs w:val="24"/>
        </w:rPr>
        <w:t>Extradition Act 1988</w:t>
      </w:r>
    </w:p>
    <w:p w14:paraId="78B3A65D" w14:textId="0F179567" w:rsidR="00ED1408" w:rsidRPr="00ED1408" w:rsidRDefault="00ED1408" w:rsidP="000E136D">
      <w:pPr>
        <w:spacing w:line="360" w:lineRule="auto"/>
        <w:rPr>
          <w:rFonts w:ascii="Times New Roman" w:hAnsi="Times New Roman"/>
          <w:sz w:val="24"/>
          <w:szCs w:val="24"/>
        </w:rPr>
      </w:pPr>
      <w:r w:rsidRPr="00ED1408">
        <w:rPr>
          <w:rFonts w:ascii="Times New Roman" w:hAnsi="Times New Roman"/>
          <w:sz w:val="24"/>
          <w:szCs w:val="24"/>
        </w:rPr>
        <w:t xml:space="preserve">The </w:t>
      </w:r>
      <w:r w:rsidRPr="00ED1408">
        <w:rPr>
          <w:rFonts w:ascii="Times New Roman" w:hAnsi="Times New Roman"/>
          <w:i/>
          <w:sz w:val="24"/>
          <w:szCs w:val="24"/>
        </w:rPr>
        <w:t xml:space="preserve">Extradition Act 1988 </w:t>
      </w:r>
      <w:r w:rsidRPr="00ED1408">
        <w:rPr>
          <w:rFonts w:ascii="Times New Roman" w:hAnsi="Times New Roman"/>
          <w:sz w:val="24"/>
          <w:szCs w:val="24"/>
        </w:rPr>
        <w:t xml:space="preserve">(the Act) governs Australia’s extradition arrangements. Extradition is the process by which one country apprehends and sends a person to another country for the purposes of criminal prosecution or </w:t>
      </w:r>
      <w:r w:rsidR="0019209A">
        <w:rPr>
          <w:rFonts w:ascii="Times New Roman" w:hAnsi="Times New Roman"/>
          <w:sz w:val="24"/>
          <w:szCs w:val="24"/>
        </w:rPr>
        <w:t xml:space="preserve">the imposition or service of a criminal </w:t>
      </w:r>
      <w:r w:rsidRPr="00ED1408">
        <w:rPr>
          <w:rFonts w:ascii="Times New Roman" w:hAnsi="Times New Roman"/>
          <w:sz w:val="24"/>
          <w:szCs w:val="24"/>
        </w:rPr>
        <w:t xml:space="preserve">sentence. </w:t>
      </w:r>
    </w:p>
    <w:p w14:paraId="1F0248B4" w14:textId="5D149A24" w:rsidR="00ED1408" w:rsidRPr="00ED1408" w:rsidRDefault="00ED1408" w:rsidP="000E136D">
      <w:pPr>
        <w:spacing w:line="360" w:lineRule="auto"/>
        <w:rPr>
          <w:rFonts w:ascii="Times New Roman" w:hAnsi="Times New Roman"/>
          <w:sz w:val="24"/>
          <w:szCs w:val="24"/>
        </w:rPr>
      </w:pPr>
      <w:r w:rsidRPr="00ED1408">
        <w:rPr>
          <w:rFonts w:ascii="Times New Roman" w:hAnsi="Times New Roman"/>
          <w:sz w:val="24"/>
          <w:szCs w:val="24"/>
        </w:rPr>
        <w:t>Section 55 of the Act provides, in part, that the Governor-General may make regulations, not inconsistent with the Act, prescribing all matters required or permitted to be prescribed, or necessary or convenient to be prescribed for carrying out or giving effect to the Act.</w:t>
      </w:r>
    </w:p>
    <w:p w14:paraId="41AFCA6F" w14:textId="35ABF23D" w:rsidR="00ED1408" w:rsidRDefault="00ED1408" w:rsidP="000E136D">
      <w:pPr>
        <w:spacing w:line="360" w:lineRule="auto"/>
        <w:rPr>
          <w:rFonts w:ascii="Times New Roman" w:hAnsi="Times New Roman" w:cs="Times New Roman"/>
          <w:sz w:val="24"/>
          <w:szCs w:val="24"/>
        </w:rPr>
      </w:pPr>
      <w:r w:rsidRPr="00ED1408">
        <w:rPr>
          <w:rFonts w:ascii="Times New Roman" w:hAnsi="Times New Roman"/>
          <w:sz w:val="24"/>
          <w:szCs w:val="24"/>
        </w:rPr>
        <w:t>Under the Act, Australia can only accept extradition requests from an ‘extradition country’. Section 5 of the Act defines an ‘extradition country’ to include a country that is declared by the regulations to be an extradition country.</w:t>
      </w:r>
    </w:p>
    <w:p w14:paraId="3048AAED" w14:textId="320CF7E6" w:rsidR="008D4CF6" w:rsidRPr="00CE5931" w:rsidRDefault="008D4CF6" w:rsidP="000E136D">
      <w:pPr>
        <w:spacing w:line="360" w:lineRule="auto"/>
        <w:rPr>
          <w:rFonts w:ascii="Times New Roman" w:hAnsi="Times New Roman"/>
          <w:sz w:val="24"/>
          <w:szCs w:val="24"/>
        </w:rPr>
      </w:pPr>
      <w:r w:rsidRPr="00CE5931">
        <w:rPr>
          <w:rFonts w:ascii="Times New Roman" w:hAnsi="Times New Roman"/>
          <w:sz w:val="24"/>
          <w:szCs w:val="24"/>
        </w:rPr>
        <w:t xml:space="preserve">The </w:t>
      </w:r>
      <w:r w:rsidRPr="00CE5931">
        <w:rPr>
          <w:rFonts w:ascii="Times New Roman" w:hAnsi="Times New Roman"/>
          <w:i/>
          <w:sz w:val="24"/>
          <w:szCs w:val="24"/>
        </w:rPr>
        <w:t>Extradition (Former Yugoslav Republic of Macedonia) Regulations 2009</w:t>
      </w:r>
      <w:r>
        <w:rPr>
          <w:rFonts w:ascii="Times New Roman" w:hAnsi="Times New Roman"/>
          <w:sz w:val="24"/>
          <w:szCs w:val="24"/>
        </w:rPr>
        <w:t xml:space="preserve"> (the </w:t>
      </w:r>
      <w:r w:rsidR="00E21292">
        <w:rPr>
          <w:rFonts w:ascii="Times New Roman" w:hAnsi="Times New Roman"/>
          <w:sz w:val="24"/>
          <w:szCs w:val="24"/>
        </w:rPr>
        <w:t>2009</w:t>
      </w:r>
      <w:r w:rsidR="00E21292" w:rsidRPr="00CE5931">
        <w:rPr>
          <w:rFonts w:ascii="Times New Roman" w:hAnsi="Times New Roman"/>
          <w:sz w:val="24"/>
          <w:szCs w:val="24"/>
        </w:rPr>
        <w:t xml:space="preserve"> </w:t>
      </w:r>
      <w:r w:rsidRPr="00CE5931">
        <w:rPr>
          <w:rFonts w:ascii="Times New Roman" w:hAnsi="Times New Roman"/>
          <w:sz w:val="24"/>
          <w:szCs w:val="24"/>
        </w:rPr>
        <w:t>Regulations) declare</w:t>
      </w:r>
      <w:r w:rsidR="007B211A">
        <w:rPr>
          <w:rFonts w:ascii="Times New Roman" w:hAnsi="Times New Roman"/>
          <w:sz w:val="24"/>
          <w:szCs w:val="24"/>
        </w:rPr>
        <w:t>d</w:t>
      </w:r>
      <w:r w:rsidRPr="00CE5931">
        <w:rPr>
          <w:rFonts w:ascii="Times New Roman" w:hAnsi="Times New Roman"/>
          <w:sz w:val="24"/>
          <w:szCs w:val="24"/>
        </w:rPr>
        <w:t xml:space="preserve"> the </w:t>
      </w:r>
      <w:r w:rsidR="00E21292">
        <w:rPr>
          <w:rFonts w:ascii="Times New Roman" w:hAnsi="Times New Roman"/>
          <w:sz w:val="24"/>
          <w:szCs w:val="24"/>
        </w:rPr>
        <w:t>F</w:t>
      </w:r>
      <w:r w:rsidRPr="00CE5931">
        <w:rPr>
          <w:rFonts w:ascii="Times New Roman" w:hAnsi="Times New Roman"/>
          <w:sz w:val="24"/>
          <w:szCs w:val="24"/>
        </w:rPr>
        <w:t xml:space="preserve">ormer Yugoslav Republic of Macedonia </w:t>
      </w:r>
      <w:r w:rsidR="004D2B6F">
        <w:rPr>
          <w:rFonts w:ascii="Times New Roman" w:hAnsi="Times New Roman"/>
          <w:sz w:val="24"/>
          <w:szCs w:val="24"/>
        </w:rPr>
        <w:t xml:space="preserve">to be </w:t>
      </w:r>
      <w:r w:rsidRPr="00CE5931">
        <w:rPr>
          <w:rFonts w:ascii="Times New Roman" w:hAnsi="Times New Roman"/>
          <w:sz w:val="24"/>
          <w:szCs w:val="24"/>
        </w:rPr>
        <w:t>an extradition country for the purposes of the Act. This enable</w:t>
      </w:r>
      <w:r w:rsidR="00E21292">
        <w:rPr>
          <w:rFonts w:ascii="Times New Roman" w:hAnsi="Times New Roman"/>
          <w:sz w:val="24"/>
          <w:szCs w:val="24"/>
        </w:rPr>
        <w:t>d</w:t>
      </w:r>
      <w:r w:rsidRPr="00CE5931">
        <w:rPr>
          <w:rFonts w:ascii="Times New Roman" w:hAnsi="Times New Roman"/>
          <w:sz w:val="24"/>
          <w:szCs w:val="24"/>
        </w:rPr>
        <w:t xml:space="preserve"> Australia to receive </w:t>
      </w:r>
      <w:r w:rsidR="0041652D">
        <w:rPr>
          <w:rFonts w:ascii="Times New Roman" w:hAnsi="Times New Roman"/>
          <w:sz w:val="24"/>
          <w:szCs w:val="24"/>
        </w:rPr>
        <w:t xml:space="preserve">and action </w:t>
      </w:r>
      <w:r w:rsidRPr="00CE5931">
        <w:rPr>
          <w:rFonts w:ascii="Times New Roman" w:hAnsi="Times New Roman"/>
          <w:sz w:val="24"/>
          <w:szCs w:val="24"/>
        </w:rPr>
        <w:t>extradition requests from</w:t>
      </w:r>
      <w:r w:rsidR="0041652D">
        <w:rPr>
          <w:rFonts w:ascii="Times New Roman" w:hAnsi="Times New Roman"/>
          <w:sz w:val="24"/>
          <w:szCs w:val="24"/>
        </w:rPr>
        <w:t xml:space="preserve"> </w:t>
      </w:r>
      <w:r w:rsidRPr="00CE5931">
        <w:rPr>
          <w:rFonts w:ascii="Times New Roman" w:hAnsi="Times New Roman"/>
          <w:sz w:val="24"/>
          <w:szCs w:val="24"/>
        </w:rPr>
        <w:t xml:space="preserve">the </w:t>
      </w:r>
      <w:r w:rsidR="00E21292">
        <w:rPr>
          <w:rFonts w:ascii="Times New Roman" w:hAnsi="Times New Roman"/>
          <w:sz w:val="24"/>
          <w:szCs w:val="24"/>
        </w:rPr>
        <w:t>F</w:t>
      </w:r>
      <w:r w:rsidRPr="00CE5931">
        <w:rPr>
          <w:rFonts w:ascii="Times New Roman" w:hAnsi="Times New Roman"/>
          <w:sz w:val="24"/>
          <w:szCs w:val="24"/>
        </w:rPr>
        <w:t xml:space="preserve">ormer Yugoslav Republic of Macedonia. </w:t>
      </w:r>
    </w:p>
    <w:p w14:paraId="23706E15" w14:textId="211840D8" w:rsidR="00501318" w:rsidRPr="00CE5931" w:rsidRDefault="00D70BF7" w:rsidP="000E136D">
      <w:pPr>
        <w:spacing w:line="360" w:lineRule="auto"/>
        <w:rPr>
          <w:rFonts w:ascii="Times New Roman" w:hAnsi="Times New Roman"/>
          <w:sz w:val="24"/>
          <w:szCs w:val="24"/>
        </w:rPr>
      </w:pPr>
      <w:r>
        <w:rPr>
          <w:rFonts w:ascii="Times New Roman" w:hAnsi="Times New Roman"/>
          <w:sz w:val="24"/>
          <w:szCs w:val="24"/>
        </w:rPr>
        <w:t xml:space="preserve">On </w:t>
      </w:r>
      <w:r w:rsidR="00501318">
        <w:rPr>
          <w:rFonts w:ascii="Times New Roman" w:hAnsi="Times New Roman"/>
          <w:sz w:val="24"/>
          <w:szCs w:val="24"/>
        </w:rPr>
        <w:t>12 February 2019, the</w:t>
      </w:r>
      <w:r w:rsidR="00501318" w:rsidRPr="00CE5931">
        <w:rPr>
          <w:rFonts w:ascii="Times New Roman" w:hAnsi="Times New Roman"/>
          <w:sz w:val="24"/>
          <w:szCs w:val="24"/>
        </w:rPr>
        <w:t xml:space="preserve"> </w:t>
      </w:r>
      <w:r w:rsidR="00501318">
        <w:rPr>
          <w:rFonts w:ascii="Times New Roman" w:hAnsi="Times New Roman"/>
          <w:sz w:val="24"/>
          <w:szCs w:val="24"/>
        </w:rPr>
        <w:t>F</w:t>
      </w:r>
      <w:r w:rsidR="00501318" w:rsidRPr="00CE5931">
        <w:rPr>
          <w:rFonts w:ascii="Times New Roman" w:hAnsi="Times New Roman"/>
          <w:sz w:val="24"/>
          <w:szCs w:val="24"/>
        </w:rPr>
        <w:t xml:space="preserve">ormer Yugoslav Republic of Macedonia </w:t>
      </w:r>
      <w:r w:rsidR="00501318">
        <w:rPr>
          <w:rFonts w:ascii="Times New Roman" w:hAnsi="Times New Roman"/>
          <w:sz w:val="24"/>
          <w:szCs w:val="24"/>
        </w:rPr>
        <w:t>became known as the</w:t>
      </w:r>
      <w:r w:rsidR="00501318" w:rsidRPr="00CE5931">
        <w:rPr>
          <w:rFonts w:ascii="Times New Roman" w:hAnsi="Times New Roman"/>
          <w:sz w:val="24"/>
          <w:szCs w:val="24"/>
        </w:rPr>
        <w:t xml:space="preserve"> Republic of North Macedonia</w:t>
      </w:r>
      <w:r w:rsidR="00C57287">
        <w:rPr>
          <w:rFonts w:ascii="Times New Roman" w:hAnsi="Times New Roman"/>
          <w:sz w:val="24"/>
          <w:szCs w:val="24"/>
        </w:rPr>
        <w:t xml:space="preserve">, </w:t>
      </w:r>
      <w:r w:rsidR="00583457" w:rsidRPr="00C57287">
        <w:rPr>
          <w:rFonts w:ascii="Times New Roman" w:hAnsi="Times New Roman"/>
          <w:sz w:val="24"/>
          <w:szCs w:val="24"/>
        </w:rPr>
        <w:t>pursuant to</w:t>
      </w:r>
      <w:r w:rsidR="000B5C53">
        <w:rPr>
          <w:rFonts w:ascii="Times New Roman" w:hAnsi="Times New Roman"/>
          <w:sz w:val="24"/>
          <w:szCs w:val="24"/>
        </w:rPr>
        <w:t xml:space="preserve"> the</w:t>
      </w:r>
      <w:r w:rsidR="00583457" w:rsidRPr="00C57287">
        <w:rPr>
          <w:rFonts w:ascii="Times New Roman" w:hAnsi="Times New Roman"/>
          <w:sz w:val="24"/>
          <w:szCs w:val="24"/>
        </w:rPr>
        <w:t xml:space="preserve"> </w:t>
      </w:r>
      <w:proofErr w:type="spellStart"/>
      <w:r w:rsidR="00583457" w:rsidRPr="00C57287">
        <w:rPr>
          <w:rFonts w:ascii="Times New Roman" w:hAnsi="Times New Roman"/>
          <w:sz w:val="24"/>
          <w:szCs w:val="24"/>
        </w:rPr>
        <w:t>Prespa</w:t>
      </w:r>
      <w:proofErr w:type="spellEnd"/>
      <w:r w:rsidR="00583457" w:rsidRPr="00C57287">
        <w:rPr>
          <w:rFonts w:ascii="Times New Roman" w:hAnsi="Times New Roman"/>
          <w:sz w:val="24"/>
          <w:szCs w:val="24"/>
        </w:rPr>
        <w:t xml:space="preserve"> Agreement</w:t>
      </w:r>
      <w:r w:rsidR="00501318" w:rsidRPr="00CE5931">
        <w:rPr>
          <w:rFonts w:ascii="Times New Roman" w:hAnsi="Times New Roman"/>
          <w:sz w:val="24"/>
          <w:szCs w:val="24"/>
        </w:rPr>
        <w:t>.</w:t>
      </w:r>
      <w:r w:rsidR="000B5C53">
        <w:rPr>
          <w:rStyle w:val="FootnoteReference"/>
          <w:rFonts w:ascii="Times New Roman" w:hAnsi="Times New Roman"/>
          <w:sz w:val="24"/>
          <w:szCs w:val="24"/>
        </w:rPr>
        <w:footnoteReference w:id="1"/>
      </w:r>
      <w:r w:rsidR="00501318" w:rsidRPr="00CE5931">
        <w:rPr>
          <w:rFonts w:ascii="Times New Roman" w:hAnsi="Times New Roman"/>
          <w:sz w:val="24"/>
          <w:szCs w:val="24"/>
        </w:rPr>
        <w:t xml:space="preserve"> </w:t>
      </w:r>
      <w:r w:rsidR="00501318">
        <w:rPr>
          <w:rFonts w:ascii="Times New Roman" w:eastAsia="Times New Roman" w:hAnsi="Times New Roman" w:cs="Times New Roman"/>
          <w:sz w:val="24"/>
          <w:lang w:eastAsia="en-AU"/>
        </w:rPr>
        <w:t xml:space="preserve">On 14 February 2019, Australia adopted the </w:t>
      </w:r>
      <w:r w:rsidR="000B5C53">
        <w:rPr>
          <w:rFonts w:ascii="Times New Roman" w:eastAsia="Times New Roman" w:hAnsi="Times New Roman" w:cs="Times New Roman"/>
          <w:sz w:val="24"/>
          <w:lang w:eastAsia="en-AU"/>
        </w:rPr>
        <w:t xml:space="preserve">new </w:t>
      </w:r>
      <w:r w:rsidR="00501318">
        <w:rPr>
          <w:rFonts w:ascii="Times New Roman" w:eastAsia="Times New Roman" w:hAnsi="Times New Roman" w:cs="Times New Roman"/>
          <w:sz w:val="24"/>
          <w:lang w:eastAsia="en-AU"/>
        </w:rPr>
        <w:t xml:space="preserve">naming conventions for the country in accordance with the </w:t>
      </w:r>
      <w:r w:rsidR="00501318" w:rsidRPr="00951E12">
        <w:rPr>
          <w:rFonts w:ascii="Times New Roman" w:eastAsia="Times New Roman" w:hAnsi="Times New Roman" w:cs="Times New Roman"/>
          <w:i/>
          <w:sz w:val="24"/>
          <w:lang w:eastAsia="en-AU"/>
        </w:rPr>
        <w:t>Not</w:t>
      </w:r>
      <w:r w:rsidR="00501318" w:rsidRPr="00E83D74">
        <w:rPr>
          <w:rFonts w:ascii="Times New Roman" w:eastAsia="Times New Roman" w:hAnsi="Times New Roman" w:cs="Times New Roman"/>
          <w:i/>
          <w:sz w:val="24"/>
          <w:lang w:eastAsia="en-AU"/>
        </w:rPr>
        <w:t xml:space="preserve">e </w:t>
      </w:r>
      <w:proofErr w:type="spellStart"/>
      <w:r w:rsidR="00501318" w:rsidRPr="00E83D74">
        <w:rPr>
          <w:rFonts w:ascii="Times New Roman" w:eastAsia="Times New Roman" w:hAnsi="Times New Roman" w:cs="Times New Roman"/>
          <w:i/>
          <w:sz w:val="24"/>
          <w:lang w:eastAsia="en-AU"/>
        </w:rPr>
        <w:t>Verbale</w:t>
      </w:r>
      <w:proofErr w:type="spellEnd"/>
      <w:r w:rsidR="00501318" w:rsidRPr="00E83D74">
        <w:rPr>
          <w:rFonts w:ascii="Times New Roman" w:eastAsia="Times New Roman" w:hAnsi="Times New Roman" w:cs="Times New Roman"/>
          <w:i/>
          <w:sz w:val="24"/>
          <w:lang w:eastAsia="en-AU"/>
        </w:rPr>
        <w:t xml:space="preserve"> </w:t>
      </w:r>
      <w:r w:rsidR="00501318">
        <w:rPr>
          <w:rFonts w:ascii="Times New Roman" w:eastAsia="Times New Roman" w:hAnsi="Times New Roman" w:cs="Times New Roman"/>
          <w:sz w:val="24"/>
          <w:lang w:eastAsia="en-AU"/>
        </w:rPr>
        <w:t>from the Republic of North Macedonia to the Permanent Missions of all States and Observer States of the United Nations</w:t>
      </w:r>
      <w:r w:rsidR="00501318" w:rsidDel="00951E12">
        <w:rPr>
          <w:rFonts w:ascii="Times New Roman" w:eastAsia="Times New Roman" w:hAnsi="Times New Roman" w:cs="Times New Roman"/>
          <w:sz w:val="24"/>
          <w:lang w:eastAsia="en-AU"/>
        </w:rPr>
        <w:t xml:space="preserve"> </w:t>
      </w:r>
      <w:r w:rsidR="00501318">
        <w:rPr>
          <w:rFonts w:ascii="Times New Roman" w:eastAsia="Times New Roman" w:hAnsi="Times New Roman" w:cs="Times New Roman"/>
          <w:sz w:val="24"/>
          <w:lang w:eastAsia="en-AU"/>
        </w:rPr>
        <w:t>of the same date.</w:t>
      </w:r>
      <w:r w:rsidR="00216E99">
        <w:rPr>
          <w:rFonts w:ascii="Times New Roman" w:eastAsia="Times New Roman" w:hAnsi="Times New Roman" w:cs="Times New Roman"/>
          <w:sz w:val="24"/>
          <w:lang w:eastAsia="en-AU"/>
        </w:rPr>
        <w:t xml:space="preserve"> </w:t>
      </w:r>
    </w:p>
    <w:p w14:paraId="14B578CD" w14:textId="5E586D99" w:rsidR="009479E7" w:rsidRPr="00E77B00" w:rsidRDefault="00501318" w:rsidP="000E136D">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In order to ensure that Australia can seamlessly continue to consider, accept and progress extradition requests from </w:t>
      </w:r>
      <w:r w:rsidR="006C74E0">
        <w:rPr>
          <w:rFonts w:ascii="Times New Roman" w:eastAsia="Times New Roman" w:hAnsi="Times New Roman" w:cs="Times New Roman"/>
          <w:sz w:val="24"/>
          <w:lang w:eastAsia="en-AU"/>
        </w:rPr>
        <w:t>the Republic of North Macedonia</w:t>
      </w:r>
      <w:r>
        <w:rPr>
          <w:rFonts w:ascii="Times New Roman" w:eastAsia="Times New Roman" w:hAnsi="Times New Roman" w:cs="Times New Roman"/>
          <w:sz w:val="24"/>
          <w:lang w:eastAsia="en-AU"/>
        </w:rPr>
        <w:t xml:space="preserve"> following the name change, the </w:t>
      </w:r>
      <w:r w:rsidR="00C85450" w:rsidRPr="00C85450">
        <w:rPr>
          <w:rFonts w:ascii="Times New Roman" w:eastAsia="Times New Roman" w:hAnsi="Times New Roman" w:cs="Times New Roman"/>
          <w:i/>
          <w:sz w:val="24"/>
          <w:lang w:eastAsia="en-AU"/>
        </w:rPr>
        <w:t xml:space="preserve">Extradition (Republic of North Macedonia) </w:t>
      </w:r>
      <w:r w:rsidRPr="00C85450">
        <w:rPr>
          <w:rFonts w:ascii="Times New Roman" w:eastAsia="Times New Roman" w:hAnsi="Times New Roman" w:cs="Times New Roman"/>
          <w:i/>
          <w:sz w:val="24"/>
          <w:lang w:eastAsia="en-AU"/>
        </w:rPr>
        <w:t>Regulations</w:t>
      </w:r>
      <w:r w:rsidR="00C85450" w:rsidRPr="00C85450">
        <w:rPr>
          <w:rFonts w:ascii="Times New Roman" w:eastAsia="Times New Roman" w:hAnsi="Times New Roman" w:cs="Times New Roman"/>
          <w:i/>
          <w:sz w:val="24"/>
          <w:lang w:eastAsia="en-AU"/>
        </w:rPr>
        <w:t xml:space="preserve"> 2023</w:t>
      </w:r>
      <w:r w:rsidR="00C85450">
        <w:rPr>
          <w:rFonts w:ascii="Times New Roman" w:eastAsia="Times New Roman" w:hAnsi="Times New Roman" w:cs="Times New Roman"/>
          <w:sz w:val="24"/>
          <w:lang w:eastAsia="en-AU"/>
        </w:rPr>
        <w:t xml:space="preserve"> (the Regulations)</w:t>
      </w:r>
      <w:r>
        <w:rPr>
          <w:rFonts w:ascii="Times New Roman" w:eastAsia="Times New Roman" w:hAnsi="Times New Roman" w:cs="Times New Roman"/>
          <w:sz w:val="24"/>
          <w:lang w:eastAsia="en-AU"/>
        </w:rPr>
        <w:t xml:space="preserve"> declare the Republic of North Macedonia to be an ‘extradition country’ for the purposes of section 5 of </w:t>
      </w:r>
      <w:r>
        <w:rPr>
          <w:rFonts w:ascii="Times New Roman" w:eastAsia="Times New Roman" w:hAnsi="Times New Roman" w:cs="Times New Roman"/>
          <w:sz w:val="24"/>
          <w:lang w:eastAsia="en-AU"/>
        </w:rPr>
        <w:lastRenderedPageBreak/>
        <w:t>the Act</w:t>
      </w:r>
      <w:r w:rsidR="00C85450">
        <w:rPr>
          <w:rFonts w:ascii="Times New Roman" w:eastAsia="Times New Roman" w:hAnsi="Times New Roman" w:cs="Times New Roman"/>
          <w:sz w:val="24"/>
          <w:lang w:eastAsia="en-AU"/>
        </w:rPr>
        <w:t xml:space="preserve"> and repeal the 2009 Regulations</w:t>
      </w:r>
      <w:r>
        <w:rPr>
          <w:rFonts w:ascii="Times New Roman" w:eastAsia="Times New Roman" w:hAnsi="Times New Roman" w:cs="Times New Roman"/>
          <w:sz w:val="24"/>
          <w:lang w:eastAsia="en-AU"/>
        </w:rPr>
        <w:t>. Further, given that</w:t>
      </w:r>
      <w:r w:rsidR="00066EEE">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the Former Yugoslav Republic of Macedonia and the Republic of North Macedonia are the same </w:t>
      </w:r>
      <w:r w:rsidR="00687879">
        <w:rPr>
          <w:rFonts w:ascii="Times New Roman" w:eastAsia="Times New Roman" w:hAnsi="Times New Roman" w:cs="Times New Roman"/>
          <w:sz w:val="24"/>
          <w:lang w:eastAsia="en-AU"/>
        </w:rPr>
        <w:t xml:space="preserve">nation state and </w:t>
      </w:r>
      <w:r w:rsidRPr="00B2307B">
        <w:rPr>
          <w:rFonts w:ascii="Times New Roman" w:eastAsia="Times New Roman" w:hAnsi="Times New Roman" w:cs="Times New Roman"/>
          <w:sz w:val="24"/>
          <w:lang w:eastAsia="en-AU"/>
        </w:rPr>
        <w:t>political</w:t>
      </w:r>
      <w:r>
        <w:rPr>
          <w:rFonts w:ascii="Times New Roman" w:eastAsia="Times New Roman" w:hAnsi="Times New Roman" w:cs="Times New Roman"/>
          <w:sz w:val="24"/>
          <w:lang w:eastAsia="en-AU"/>
        </w:rPr>
        <w:t xml:space="preserve"> entity, the Regulations provide transitional arrangements to make it clear that Australia can consider, accept and progress extradition requests </w:t>
      </w:r>
      <w:r w:rsidR="00500165">
        <w:rPr>
          <w:rFonts w:ascii="Times New Roman" w:eastAsia="Times New Roman" w:hAnsi="Times New Roman" w:cs="Times New Roman"/>
          <w:sz w:val="24"/>
          <w:lang w:eastAsia="en-AU"/>
        </w:rPr>
        <w:t xml:space="preserve">made </w:t>
      </w:r>
      <w:r>
        <w:rPr>
          <w:rFonts w:ascii="Times New Roman" w:eastAsia="Times New Roman" w:hAnsi="Times New Roman" w:cs="Times New Roman"/>
          <w:sz w:val="24"/>
          <w:lang w:eastAsia="en-AU"/>
        </w:rPr>
        <w:t xml:space="preserve">by: </w:t>
      </w:r>
    </w:p>
    <w:p w14:paraId="32371CF4" w14:textId="74C41106" w:rsidR="00501318" w:rsidRDefault="00501318" w:rsidP="000E136D">
      <w:pPr>
        <w:pStyle w:val="ListParagraph"/>
        <w:numPr>
          <w:ilvl w:val="0"/>
          <w:numId w:val="14"/>
        </w:num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Pr="00EF081A">
        <w:rPr>
          <w:rFonts w:ascii="Times New Roman" w:eastAsia="Times New Roman" w:hAnsi="Times New Roman" w:cs="Times New Roman"/>
          <w:sz w:val="24"/>
          <w:lang w:eastAsia="en-AU"/>
        </w:rPr>
        <w:t>Republic of North Macedonia before, on or after commencement</w:t>
      </w:r>
      <w:r>
        <w:rPr>
          <w:rFonts w:ascii="Times New Roman" w:eastAsia="Times New Roman" w:hAnsi="Times New Roman" w:cs="Times New Roman"/>
          <w:sz w:val="24"/>
          <w:lang w:eastAsia="en-AU"/>
        </w:rPr>
        <w:t xml:space="preserve"> of the Regulations, and</w:t>
      </w:r>
      <w:r w:rsidR="00286F8B">
        <w:rPr>
          <w:rFonts w:ascii="Times New Roman" w:eastAsia="Times New Roman" w:hAnsi="Times New Roman" w:cs="Times New Roman"/>
          <w:sz w:val="24"/>
          <w:lang w:eastAsia="en-AU"/>
        </w:rPr>
        <w:t xml:space="preserve"> that any reference to the Former Yugoslav Republic of Macedonia in the extradition request, or in any document relating to the extradition request, </w:t>
      </w:r>
      <w:r w:rsidR="006234B2">
        <w:rPr>
          <w:rFonts w:ascii="Times New Roman" w:eastAsia="Times New Roman" w:hAnsi="Times New Roman" w:cs="Times New Roman"/>
          <w:sz w:val="24"/>
          <w:lang w:eastAsia="en-AU"/>
        </w:rPr>
        <w:t>would be taken to be a reference to the Republic of North Macedonia; and</w:t>
      </w:r>
    </w:p>
    <w:p w14:paraId="075E8D91" w14:textId="73A9A63C" w:rsidR="00501318" w:rsidRPr="005227E7" w:rsidRDefault="00501318" w:rsidP="000E136D">
      <w:pPr>
        <w:pStyle w:val="ListParagraph"/>
        <w:numPr>
          <w:ilvl w:val="0"/>
          <w:numId w:val="14"/>
        </w:numPr>
        <w:spacing w:line="360" w:lineRule="auto"/>
        <w:rPr>
          <w:rFonts w:ascii="Times New Roman" w:eastAsia="Times New Roman" w:hAnsi="Times New Roman" w:cs="Times New Roman"/>
          <w:sz w:val="24"/>
          <w:lang w:eastAsia="en-AU"/>
        </w:rPr>
      </w:pPr>
      <w:r w:rsidDel="009479E7">
        <w:rPr>
          <w:rFonts w:ascii="Times New Roman" w:eastAsia="Times New Roman" w:hAnsi="Times New Roman" w:cs="Times New Roman"/>
          <w:sz w:val="24"/>
          <w:lang w:eastAsia="en-AU"/>
        </w:rPr>
        <w:t xml:space="preserve">the </w:t>
      </w:r>
      <w:r w:rsidRPr="00D53708" w:rsidDel="009479E7">
        <w:rPr>
          <w:rFonts w:ascii="Times New Roman" w:eastAsia="Times New Roman" w:hAnsi="Times New Roman" w:cs="Times New Roman"/>
          <w:sz w:val="24"/>
          <w:lang w:eastAsia="en-AU"/>
        </w:rPr>
        <w:t>Former Yugoslav Republic of Macedonia</w:t>
      </w:r>
      <w:r w:rsidRPr="005227E7" w:rsidDel="009479E7">
        <w:rPr>
          <w:rFonts w:ascii="Times New Roman" w:eastAsia="Times New Roman" w:hAnsi="Times New Roman" w:cs="Times New Roman"/>
          <w:sz w:val="24"/>
          <w:lang w:eastAsia="en-AU"/>
        </w:rPr>
        <w:t xml:space="preserve"> before commencement</w:t>
      </w:r>
      <w:r w:rsidDel="009479E7">
        <w:rPr>
          <w:rFonts w:ascii="Times New Roman" w:eastAsia="Times New Roman" w:hAnsi="Times New Roman" w:cs="Times New Roman"/>
          <w:sz w:val="24"/>
          <w:lang w:eastAsia="en-AU"/>
        </w:rPr>
        <w:t xml:space="preserve"> of the Regulations. </w:t>
      </w:r>
      <w:r w:rsidR="00551E50" w:rsidDel="009479E7">
        <w:rPr>
          <w:rFonts w:ascii="Times New Roman" w:eastAsia="Times New Roman" w:hAnsi="Times New Roman" w:cs="Times New Roman"/>
          <w:sz w:val="24"/>
          <w:lang w:eastAsia="en-AU"/>
        </w:rPr>
        <w:t>Any such e</w:t>
      </w:r>
      <w:r w:rsidDel="009479E7">
        <w:rPr>
          <w:rFonts w:ascii="Times New Roman" w:eastAsia="Times New Roman" w:hAnsi="Times New Roman" w:cs="Times New Roman"/>
          <w:sz w:val="24"/>
          <w:lang w:eastAsia="en-AU"/>
        </w:rPr>
        <w:t xml:space="preserve">xtradition requests </w:t>
      </w:r>
      <w:r w:rsidR="00551E50" w:rsidDel="009479E7">
        <w:rPr>
          <w:rFonts w:ascii="Times New Roman" w:eastAsia="Times New Roman" w:hAnsi="Times New Roman" w:cs="Times New Roman"/>
          <w:sz w:val="24"/>
          <w:lang w:eastAsia="en-AU"/>
        </w:rPr>
        <w:t xml:space="preserve">that Australia </w:t>
      </w:r>
      <w:r w:rsidR="00551E50" w:rsidRPr="000A7C7B" w:rsidDel="009479E7">
        <w:rPr>
          <w:rFonts w:ascii="Times New Roman" w:eastAsia="Times New Roman" w:hAnsi="Times New Roman" w:cs="Times New Roman"/>
          <w:sz w:val="24"/>
          <w:lang w:eastAsia="en-AU"/>
        </w:rPr>
        <w:t xml:space="preserve">has </w:t>
      </w:r>
      <w:r w:rsidR="000A7C7B" w:rsidDel="009479E7">
        <w:rPr>
          <w:rFonts w:ascii="Times New Roman" w:eastAsia="Times New Roman" w:hAnsi="Times New Roman" w:cs="Times New Roman"/>
          <w:sz w:val="24"/>
          <w:lang w:eastAsia="en-AU"/>
        </w:rPr>
        <w:t>received</w:t>
      </w:r>
      <w:r w:rsidDel="009479E7">
        <w:rPr>
          <w:rFonts w:ascii="Times New Roman" w:eastAsia="Times New Roman" w:hAnsi="Times New Roman" w:cs="Times New Roman"/>
          <w:sz w:val="24"/>
          <w:lang w:eastAsia="en-AU"/>
        </w:rPr>
        <w:t xml:space="preserve"> </w:t>
      </w:r>
      <w:r w:rsidR="00551E50" w:rsidDel="009479E7">
        <w:rPr>
          <w:rFonts w:ascii="Times New Roman" w:eastAsia="Times New Roman" w:hAnsi="Times New Roman" w:cs="Times New Roman"/>
          <w:sz w:val="24"/>
          <w:lang w:eastAsia="en-AU"/>
        </w:rPr>
        <w:t xml:space="preserve">from the Former Yugoslav Republic of Macedonia </w:t>
      </w:r>
      <w:r w:rsidR="000A7C7B" w:rsidDel="009479E7">
        <w:rPr>
          <w:rFonts w:ascii="Times New Roman" w:eastAsia="Times New Roman" w:hAnsi="Times New Roman" w:cs="Times New Roman"/>
          <w:sz w:val="24"/>
          <w:lang w:eastAsia="en-AU"/>
        </w:rPr>
        <w:t>(and for which a notice has not yet been issued under s</w:t>
      </w:r>
      <w:r w:rsidR="004D2B6F" w:rsidDel="009479E7">
        <w:rPr>
          <w:rFonts w:ascii="Times New Roman" w:eastAsia="Times New Roman" w:hAnsi="Times New Roman" w:cs="Times New Roman"/>
          <w:sz w:val="24"/>
          <w:lang w:eastAsia="en-AU"/>
        </w:rPr>
        <w:t>ubsection</w:t>
      </w:r>
      <w:r w:rsidR="000A7C7B" w:rsidDel="009479E7">
        <w:rPr>
          <w:rFonts w:ascii="Times New Roman" w:eastAsia="Times New Roman" w:hAnsi="Times New Roman" w:cs="Times New Roman"/>
          <w:sz w:val="24"/>
          <w:lang w:eastAsia="en-AU"/>
        </w:rPr>
        <w:t xml:space="preserve"> 16</w:t>
      </w:r>
      <w:r w:rsidR="004D2B6F" w:rsidDel="009479E7">
        <w:rPr>
          <w:rFonts w:ascii="Times New Roman" w:eastAsia="Times New Roman" w:hAnsi="Times New Roman" w:cs="Times New Roman"/>
          <w:sz w:val="24"/>
          <w:lang w:eastAsia="en-AU"/>
        </w:rPr>
        <w:t>(1)</w:t>
      </w:r>
      <w:r w:rsidR="000A7C7B" w:rsidDel="009479E7">
        <w:rPr>
          <w:rFonts w:ascii="Times New Roman" w:eastAsia="Times New Roman" w:hAnsi="Times New Roman" w:cs="Times New Roman"/>
          <w:sz w:val="24"/>
          <w:lang w:eastAsia="en-AU"/>
        </w:rPr>
        <w:t xml:space="preserve"> of the Act)</w:t>
      </w:r>
      <w:r w:rsidR="000A7C7B" w:rsidRPr="00414EE0" w:rsidDel="009479E7">
        <w:rPr>
          <w:rFonts w:ascii="Times New Roman" w:eastAsia="Times New Roman" w:hAnsi="Times New Roman" w:cs="Times New Roman"/>
          <w:sz w:val="24"/>
          <w:lang w:eastAsia="en-AU"/>
        </w:rPr>
        <w:t xml:space="preserve"> </w:t>
      </w:r>
      <w:r w:rsidRPr="005227E7" w:rsidDel="009479E7">
        <w:rPr>
          <w:rFonts w:ascii="Times New Roman" w:eastAsia="Times New Roman" w:hAnsi="Times New Roman" w:cs="Times New Roman"/>
          <w:sz w:val="24"/>
          <w:lang w:eastAsia="en-AU"/>
        </w:rPr>
        <w:t xml:space="preserve">would be taken to be requests made by the Republic of North Macedonia </w:t>
      </w:r>
      <w:r w:rsidRPr="005227E7">
        <w:rPr>
          <w:rFonts w:ascii="Times New Roman" w:eastAsia="Times New Roman" w:hAnsi="Times New Roman" w:cs="Times New Roman"/>
          <w:sz w:val="24"/>
          <w:lang w:eastAsia="en-AU"/>
        </w:rPr>
        <w:t xml:space="preserve">and any reference to the Former Yugoslav Republic of Macedonia in such requests (and any other document relating to such requests) would be taken to be a reference to the Republic of North Macedonia.  </w:t>
      </w:r>
    </w:p>
    <w:p w14:paraId="6CF8747D" w14:textId="2E721B2F" w:rsidR="008D4CF6" w:rsidRDefault="00696EA0" w:rsidP="000E136D">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As noted above, t</w:t>
      </w:r>
      <w:r w:rsidR="009A3702">
        <w:rPr>
          <w:rFonts w:ascii="Times New Roman" w:eastAsia="Times New Roman" w:hAnsi="Times New Roman" w:cs="Times New Roman"/>
          <w:sz w:val="24"/>
          <w:lang w:eastAsia="en-AU"/>
        </w:rPr>
        <w:t>he change from the Former Yugoslav Republic of Macedonia to the Republic of North Macedonia is a change in name only. In particular, there has been no change to the political institutions or territorial boundaries of the country to which these two names apply. Therefore, t</w:t>
      </w:r>
      <w:r w:rsidR="00501318">
        <w:rPr>
          <w:rFonts w:ascii="Times New Roman" w:eastAsia="Times New Roman" w:hAnsi="Times New Roman" w:cs="Times New Roman"/>
          <w:sz w:val="24"/>
          <w:lang w:eastAsia="en-AU"/>
        </w:rPr>
        <w:t xml:space="preserve">he Regulations </w:t>
      </w:r>
      <w:r w:rsidR="009A3702">
        <w:rPr>
          <w:rFonts w:ascii="Times New Roman" w:eastAsia="Times New Roman" w:hAnsi="Times New Roman" w:cs="Times New Roman"/>
          <w:sz w:val="24"/>
          <w:lang w:eastAsia="en-AU"/>
        </w:rPr>
        <w:t xml:space="preserve">make clear that the country </w:t>
      </w:r>
      <w:r w:rsidR="00BF1998">
        <w:rPr>
          <w:rFonts w:ascii="Times New Roman" w:eastAsia="Times New Roman" w:hAnsi="Times New Roman" w:cs="Times New Roman"/>
          <w:sz w:val="24"/>
          <w:lang w:eastAsia="en-AU"/>
        </w:rPr>
        <w:t>now known as the Republic of North Macedonia</w:t>
      </w:r>
      <w:r w:rsidR="009A3702">
        <w:rPr>
          <w:rFonts w:ascii="Times New Roman" w:eastAsia="Times New Roman" w:hAnsi="Times New Roman" w:cs="Times New Roman"/>
          <w:sz w:val="24"/>
          <w:lang w:eastAsia="en-AU"/>
        </w:rPr>
        <w:t xml:space="preserve"> </w:t>
      </w:r>
      <w:r w:rsidR="00BF1998">
        <w:rPr>
          <w:rFonts w:ascii="Times New Roman" w:eastAsia="Times New Roman" w:hAnsi="Times New Roman" w:cs="Times New Roman"/>
          <w:sz w:val="24"/>
          <w:lang w:eastAsia="en-AU"/>
        </w:rPr>
        <w:t xml:space="preserve">(and previously known as the Former Yugoslav Republic of Macedonia) continues </w:t>
      </w:r>
      <w:r w:rsidR="009A3702">
        <w:rPr>
          <w:rFonts w:ascii="Times New Roman" w:eastAsia="Times New Roman" w:hAnsi="Times New Roman" w:cs="Times New Roman"/>
          <w:sz w:val="24"/>
          <w:lang w:eastAsia="en-AU"/>
        </w:rPr>
        <w:t xml:space="preserve">to be an ‘extradition country’ </w:t>
      </w:r>
      <w:r w:rsidR="00501318">
        <w:rPr>
          <w:rFonts w:ascii="Times New Roman" w:eastAsia="Times New Roman" w:hAnsi="Times New Roman" w:cs="Times New Roman"/>
          <w:sz w:val="24"/>
          <w:lang w:eastAsia="en-AU"/>
        </w:rPr>
        <w:t>for the purposes of the definition of ‘extradition country’ in paragraph (a) of section 5 of the Act</w:t>
      </w:r>
      <w:r w:rsidR="00501318" w:rsidRPr="00CE5931">
        <w:rPr>
          <w:rFonts w:ascii="Times New Roman" w:eastAsia="Times New Roman" w:hAnsi="Times New Roman" w:cs="Times New Roman"/>
          <w:sz w:val="24"/>
          <w:lang w:eastAsia="en-AU"/>
        </w:rPr>
        <w:t>.</w:t>
      </w:r>
    </w:p>
    <w:p w14:paraId="6A89A2FA" w14:textId="3C98122F" w:rsidR="00602246" w:rsidRPr="00CE5931" w:rsidRDefault="00602246" w:rsidP="000E136D">
      <w:pPr>
        <w:spacing w:line="360" w:lineRule="auto"/>
        <w:rPr>
          <w:rFonts w:ascii="Times New Roman" w:eastAsia="Times New Roman" w:hAnsi="Times New Roman" w:cs="Times New Roman"/>
          <w:sz w:val="24"/>
          <w:lang w:eastAsia="en-AU"/>
        </w:rPr>
      </w:pPr>
      <w:bookmarkStart w:id="0" w:name="_Hlk128987938"/>
      <w:r w:rsidRPr="00602246">
        <w:rPr>
          <w:rFonts w:ascii="Times New Roman" w:eastAsia="Times New Roman" w:hAnsi="Times New Roman" w:cs="Times New Roman"/>
          <w:sz w:val="24"/>
          <w:lang w:eastAsia="en-AU"/>
        </w:rPr>
        <w:t xml:space="preserve">The Regulations would also modify a particular aspect of how the Act applies to extradition matters involving the Republic of North Macedonia, consistent with the 2009 Regulations. </w:t>
      </w:r>
      <w:bookmarkEnd w:id="0"/>
      <w:r w:rsidRPr="00602246">
        <w:rPr>
          <w:rFonts w:ascii="Times New Roman" w:eastAsia="Times New Roman" w:hAnsi="Times New Roman" w:cs="Times New Roman"/>
          <w:sz w:val="24"/>
          <w:lang w:eastAsia="en-AU"/>
        </w:rPr>
        <w:t>Paragraph 17(2)(a) of the Act requires that a person on remand under section 15 of the Act must be brought before a magistrate or eligible Judge 45 days after the person was arrested if a request for his or her extradition has not been received, or the Attorney-General has received such request but a notice has not been given under subsection 16(1) in relation</w:t>
      </w:r>
      <w:r w:rsidR="0062668B">
        <w:rPr>
          <w:rFonts w:ascii="Times New Roman" w:eastAsia="Times New Roman" w:hAnsi="Times New Roman" w:cs="Times New Roman"/>
          <w:sz w:val="24"/>
          <w:lang w:eastAsia="en-AU"/>
        </w:rPr>
        <w:t xml:space="preserve"> to</w:t>
      </w:r>
      <w:r w:rsidRPr="00602246">
        <w:rPr>
          <w:rFonts w:ascii="Times New Roman" w:eastAsia="Times New Roman" w:hAnsi="Times New Roman" w:cs="Times New Roman"/>
          <w:sz w:val="24"/>
          <w:lang w:eastAsia="en-AU"/>
        </w:rPr>
        <w:t xml:space="preserve"> the person within 5 days after the end of the 45 day period. The magistrate or eligible Judge must then determine whether the person should be released. Paragraph 11(1)(b) of the Act provides that regulations may make provision to the effect that the Act applies in relation to a specified extradition country subject to limitations, conditions, exceptions or qualifications. Pursuant to </w:t>
      </w:r>
      <w:r w:rsidRPr="00602246">
        <w:rPr>
          <w:rFonts w:ascii="Times New Roman" w:eastAsia="Times New Roman" w:hAnsi="Times New Roman" w:cs="Times New Roman"/>
          <w:sz w:val="24"/>
          <w:lang w:eastAsia="en-AU"/>
        </w:rPr>
        <w:lastRenderedPageBreak/>
        <w:t xml:space="preserve">subsection 11(2) of the Act, the reference to the limitations, conditions, exceptions or qualifications is deemed to include a modification to the number of days specified in paragraph 17(2)(a) of the Act. The Regulations would modify the </w:t>
      </w:r>
      <w:proofErr w:type="gramStart"/>
      <w:r w:rsidRPr="00602246">
        <w:rPr>
          <w:rFonts w:ascii="Times New Roman" w:eastAsia="Times New Roman" w:hAnsi="Times New Roman" w:cs="Times New Roman"/>
          <w:sz w:val="24"/>
          <w:lang w:eastAsia="en-AU"/>
        </w:rPr>
        <w:t>45 day</w:t>
      </w:r>
      <w:proofErr w:type="gramEnd"/>
      <w:r w:rsidRPr="00602246">
        <w:rPr>
          <w:rFonts w:ascii="Times New Roman" w:eastAsia="Times New Roman" w:hAnsi="Times New Roman" w:cs="Times New Roman"/>
          <w:sz w:val="24"/>
          <w:lang w:eastAsia="en-AU"/>
        </w:rPr>
        <w:t xml:space="preserve"> period to 60 days, allowing a reasonable period of time for an extradition request to be received from the Republic of North Macedonia in relation to a particular person.</w:t>
      </w:r>
    </w:p>
    <w:p w14:paraId="79B3D853" w14:textId="5E7C00DD" w:rsidR="00704118" w:rsidRPr="00AB41F3" w:rsidRDefault="00825857" w:rsidP="000E136D">
      <w:pPr>
        <w:spacing w:line="360" w:lineRule="auto"/>
        <w:rPr>
          <w:rFonts w:ascii="Times New Roman" w:hAnsi="Times New Roman" w:cs="Times New Roman"/>
          <w:sz w:val="24"/>
          <w:szCs w:val="24"/>
        </w:rPr>
      </w:pPr>
      <w:r w:rsidRPr="00825857">
        <w:rPr>
          <w:rFonts w:ascii="Times New Roman" w:hAnsi="Times New Roman" w:cs="Times New Roman"/>
          <w:sz w:val="24"/>
          <w:szCs w:val="24"/>
        </w:rPr>
        <w:t xml:space="preserve">Before the Regulations were made, the Attorney-General considered the general obligation to undertake appropriate consultation pursuant to section 17 of the </w:t>
      </w:r>
      <w:r w:rsidRPr="00825857">
        <w:rPr>
          <w:rFonts w:ascii="Times New Roman" w:hAnsi="Times New Roman" w:cs="Times New Roman"/>
          <w:i/>
          <w:sz w:val="24"/>
          <w:szCs w:val="24"/>
        </w:rPr>
        <w:t>Legislation Act 2003</w:t>
      </w:r>
      <w:r w:rsidRPr="00825857">
        <w:rPr>
          <w:rFonts w:ascii="Times New Roman" w:hAnsi="Times New Roman" w:cs="Times New Roman"/>
          <w:sz w:val="24"/>
          <w:szCs w:val="24"/>
        </w:rPr>
        <w:t>.</w:t>
      </w:r>
      <w:r>
        <w:rPr>
          <w:rFonts w:ascii="Times New Roman" w:hAnsi="Times New Roman" w:cs="Times New Roman"/>
          <w:sz w:val="24"/>
          <w:szCs w:val="24"/>
        </w:rPr>
        <w:t xml:space="preserve"> </w:t>
      </w:r>
      <w:r w:rsidR="00704118" w:rsidRPr="00AB41F3">
        <w:rPr>
          <w:rFonts w:ascii="Times New Roman" w:hAnsi="Times New Roman" w:cs="Times New Roman"/>
          <w:sz w:val="24"/>
          <w:szCs w:val="24"/>
        </w:rPr>
        <w:t xml:space="preserve">Consultation was undertaken </w:t>
      </w:r>
      <w:r>
        <w:rPr>
          <w:rFonts w:ascii="Times New Roman" w:hAnsi="Times New Roman" w:cs="Times New Roman"/>
          <w:sz w:val="24"/>
          <w:szCs w:val="24"/>
        </w:rPr>
        <w:t>across some government agencies. As</w:t>
      </w:r>
      <w:r w:rsidRPr="00AB41F3">
        <w:rPr>
          <w:rFonts w:ascii="Times New Roman" w:hAnsi="Times New Roman" w:cs="Times New Roman"/>
          <w:sz w:val="24"/>
          <w:szCs w:val="24"/>
        </w:rPr>
        <w:t xml:space="preserve"> </w:t>
      </w:r>
      <w:r w:rsidR="00704118">
        <w:rPr>
          <w:rFonts w:ascii="Times New Roman" w:hAnsi="Times New Roman" w:cs="Times New Roman"/>
          <w:sz w:val="24"/>
          <w:szCs w:val="24"/>
        </w:rPr>
        <w:t>the Regulations relate to international cooperation on criminal justice and law enforcement matters</w:t>
      </w:r>
      <w:r>
        <w:rPr>
          <w:rFonts w:ascii="Times New Roman" w:hAnsi="Times New Roman" w:cs="Times New Roman"/>
          <w:sz w:val="24"/>
          <w:szCs w:val="24"/>
        </w:rPr>
        <w:t xml:space="preserve">, </w:t>
      </w:r>
      <w:r w:rsidR="00662445">
        <w:rPr>
          <w:rFonts w:ascii="Times New Roman" w:hAnsi="Times New Roman" w:cs="Times New Roman"/>
          <w:sz w:val="24"/>
          <w:szCs w:val="24"/>
        </w:rPr>
        <w:t xml:space="preserve">and implement Australia’s adoption of the new naming convention </w:t>
      </w:r>
      <w:r w:rsidR="00DA3BA7">
        <w:rPr>
          <w:rFonts w:ascii="Times New Roman" w:hAnsi="Times New Roman" w:cs="Times New Roman"/>
          <w:sz w:val="24"/>
          <w:szCs w:val="24"/>
        </w:rPr>
        <w:t>in</w:t>
      </w:r>
      <w:r w:rsidR="00662445">
        <w:rPr>
          <w:rFonts w:ascii="Times New Roman" w:hAnsi="Times New Roman" w:cs="Times New Roman"/>
          <w:sz w:val="24"/>
          <w:szCs w:val="24"/>
        </w:rPr>
        <w:t xml:space="preserve"> 2019, </w:t>
      </w:r>
      <w:r>
        <w:rPr>
          <w:rFonts w:ascii="Times New Roman" w:hAnsi="Times New Roman" w:cs="Times New Roman"/>
          <w:sz w:val="24"/>
          <w:szCs w:val="24"/>
        </w:rPr>
        <w:t>it was not considered necessary to consult further outside the Australian Government</w:t>
      </w:r>
      <w:r w:rsidR="00704118">
        <w:rPr>
          <w:rFonts w:ascii="Times New Roman" w:hAnsi="Times New Roman" w:cs="Times New Roman"/>
          <w:sz w:val="24"/>
          <w:szCs w:val="24"/>
        </w:rPr>
        <w:t>.</w:t>
      </w:r>
    </w:p>
    <w:p w14:paraId="37A49139" w14:textId="06FD94E1" w:rsidR="00704118" w:rsidRDefault="00704118" w:rsidP="000E136D">
      <w:pPr>
        <w:spacing w:line="360" w:lineRule="auto"/>
        <w:rPr>
          <w:rFonts w:ascii="Times New Roman" w:hAnsi="Times New Roman" w:cs="Times New Roman"/>
          <w:sz w:val="24"/>
          <w:szCs w:val="24"/>
        </w:rPr>
      </w:pPr>
      <w:r w:rsidRPr="00AB41F3">
        <w:rPr>
          <w:rFonts w:ascii="Times New Roman" w:hAnsi="Times New Roman" w:cs="Times New Roman"/>
          <w:sz w:val="24"/>
          <w:szCs w:val="24"/>
        </w:rPr>
        <w:t xml:space="preserve">The Regulations </w:t>
      </w:r>
      <w:r>
        <w:rPr>
          <w:rFonts w:ascii="Times New Roman" w:hAnsi="Times New Roman" w:cs="Times New Roman"/>
          <w:sz w:val="24"/>
          <w:szCs w:val="24"/>
        </w:rPr>
        <w:t xml:space="preserve">are machinery in nature and are not expected to have any meaningful impact on business, individual or community organisations. The Office of </w:t>
      </w:r>
      <w:r w:rsidR="00A14436">
        <w:rPr>
          <w:rFonts w:ascii="Times New Roman" w:hAnsi="Times New Roman" w:cs="Times New Roman"/>
          <w:sz w:val="24"/>
          <w:szCs w:val="24"/>
        </w:rPr>
        <w:t>Impact Analysis</w:t>
      </w:r>
      <w:r>
        <w:rPr>
          <w:rFonts w:ascii="Times New Roman" w:hAnsi="Times New Roman" w:cs="Times New Roman"/>
          <w:sz w:val="24"/>
          <w:szCs w:val="24"/>
        </w:rPr>
        <w:t xml:space="preserve"> (</w:t>
      </w:r>
      <w:r w:rsidR="00A14436">
        <w:rPr>
          <w:rFonts w:ascii="Times New Roman" w:hAnsi="Times New Roman" w:cs="Times New Roman"/>
          <w:sz w:val="24"/>
          <w:szCs w:val="24"/>
        </w:rPr>
        <w:t>OIA</w:t>
      </w:r>
      <w:r>
        <w:rPr>
          <w:rFonts w:ascii="Times New Roman" w:hAnsi="Times New Roman" w:cs="Times New Roman"/>
          <w:sz w:val="24"/>
          <w:szCs w:val="24"/>
        </w:rPr>
        <w:t>) has advised that a Regulation Impact Statement is not required for the Regulations (</w:t>
      </w:r>
      <w:r w:rsidR="00A14436">
        <w:rPr>
          <w:rFonts w:ascii="Times New Roman" w:hAnsi="Times New Roman" w:cs="Times New Roman"/>
          <w:sz w:val="24"/>
          <w:szCs w:val="24"/>
        </w:rPr>
        <w:t xml:space="preserve">OIA </w:t>
      </w:r>
      <w:r>
        <w:rPr>
          <w:rFonts w:ascii="Times New Roman" w:hAnsi="Times New Roman" w:cs="Times New Roman"/>
          <w:sz w:val="24"/>
          <w:szCs w:val="24"/>
        </w:rPr>
        <w:t>number 26477).</w:t>
      </w:r>
    </w:p>
    <w:p w14:paraId="4DC88A5B" w14:textId="7927E83D" w:rsidR="001015C5" w:rsidRPr="00AB41F3" w:rsidRDefault="001015C5" w:rsidP="000E136D">
      <w:pPr>
        <w:spacing w:line="360" w:lineRule="auto"/>
        <w:rPr>
          <w:rFonts w:ascii="Times New Roman" w:hAnsi="Times New Roman" w:cs="Times New Roman"/>
          <w:sz w:val="24"/>
          <w:szCs w:val="24"/>
        </w:rPr>
      </w:pPr>
      <w:r w:rsidRPr="00E81208">
        <w:rPr>
          <w:rFonts w:ascii="Times New Roman" w:hAnsi="Times New Roman" w:cs="Times New Roman"/>
          <w:sz w:val="24"/>
          <w:szCs w:val="24"/>
        </w:rPr>
        <w:t xml:space="preserve">The Regulations are a legislative instrument for the purposes of the </w:t>
      </w:r>
      <w:r w:rsidRPr="00E81208">
        <w:rPr>
          <w:rFonts w:ascii="Times New Roman" w:hAnsi="Times New Roman" w:cs="Times New Roman"/>
          <w:i/>
          <w:sz w:val="24"/>
          <w:szCs w:val="24"/>
        </w:rPr>
        <w:t>Legislation Act 2003</w:t>
      </w:r>
      <w:r w:rsidRPr="00E81208">
        <w:rPr>
          <w:rFonts w:ascii="Times New Roman" w:hAnsi="Times New Roman" w:cs="Times New Roman"/>
          <w:sz w:val="24"/>
          <w:szCs w:val="24"/>
        </w:rPr>
        <w:t xml:space="preserve">. </w:t>
      </w:r>
    </w:p>
    <w:p w14:paraId="1299D101" w14:textId="20DFC9F0" w:rsidR="008D4CF6" w:rsidRDefault="008D4CF6" w:rsidP="000E136D">
      <w:pPr>
        <w:spacing w:line="360" w:lineRule="auto"/>
        <w:rPr>
          <w:rFonts w:ascii="Times New Roman" w:eastAsia="Times New Roman" w:hAnsi="Times New Roman" w:cs="Times New Roman"/>
          <w:sz w:val="24"/>
          <w:lang w:eastAsia="en-AU"/>
        </w:rPr>
      </w:pPr>
      <w:r w:rsidRPr="00CE5931">
        <w:rPr>
          <w:rFonts w:ascii="Times New Roman" w:eastAsia="Times New Roman" w:hAnsi="Times New Roman" w:cs="Times New Roman"/>
          <w:sz w:val="24"/>
          <w:lang w:eastAsia="en-AU"/>
        </w:rPr>
        <w:t xml:space="preserve">Details of the Regulations are set out in </w:t>
      </w:r>
      <w:r w:rsidRPr="005A2B1A">
        <w:rPr>
          <w:rFonts w:ascii="Times New Roman" w:eastAsia="Times New Roman" w:hAnsi="Times New Roman" w:cs="Times New Roman"/>
          <w:sz w:val="24"/>
          <w:u w:val="single"/>
          <w:lang w:eastAsia="en-AU"/>
        </w:rPr>
        <w:t>Attachment A</w:t>
      </w:r>
      <w:r w:rsidRPr="00424433">
        <w:rPr>
          <w:rFonts w:ascii="Times New Roman" w:eastAsia="Times New Roman" w:hAnsi="Times New Roman" w:cs="Times New Roman"/>
          <w:sz w:val="24"/>
          <w:lang w:eastAsia="en-AU"/>
        </w:rPr>
        <w:t>.</w:t>
      </w:r>
    </w:p>
    <w:p w14:paraId="4FE5B985" w14:textId="4D9687B7" w:rsidR="00B61C12" w:rsidRPr="00B61C12" w:rsidRDefault="00B61C12" w:rsidP="000E136D">
      <w:pPr>
        <w:spacing w:line="360" w:lineRule="auto"/>
        <w:rPr>
          <w:rFonts w:ascii="Times New Roman" w:hAnsi="Times New Roman"/>
          <w:sz w:val="24"/>
          <w:szCs w:val="24"/>
        </w:rPr>
      </w:pPr>
      <w:r w:rsidRPr="00B61C12">
        <w:rPr>
          <w:rFonts w:ascii="Times New Roman" w:hAnsi="Times New Roman"/>
          <w:sz w:val="24"/>
          <w:szCs w:val="24"/>
        </w:rPr>
        <w:t xml:space="preserve">The human rights protections in the Act will apply to any request for extradition sent to, or received from, </w:t>
      </w:r>
      <w:r w:rsidR="002B0994">
        <w:rPr>
          <w:rFonts w:ascii="Times New Roman" w:hAnsi="Times New Roman"/>
          <w:sz w:val="24"/>
          <w:szCs w:val="24"/>
        </w:rPr>
        <w:t>the Republic of North Macedonia</w:t>
      </w:r>
      <w:r w:rsidRPr="00B61C12">
        <w:rPr>
          <w:rFonts w:ascii="Times New Roman" w:hAnsi="Times New Roman"/>
          <w:sz w:val="24"/>
          <w:szCs w:val="24"/>
        </w:rPr>
        <w:t>. A statement of compatibility with human rights prepared</w:t>
      </w:r>
      <w:r w:rsidRPr="00B61C12">
        <w:rPr>
          <w:rFonts w:ascii="Times New Roman" w:hAnsi="Times New Roman"/>
          <w:i/>
          <w:sz w:val="24"/>
          <w:szCs w:val="24"/>
        </w:rPr>
        <w:t xml:space="preserve"> </w:t>
      </w:r>
      <w:r w:rsidRPr="00B61C12">
        <w:rPr>
          <w:rFonts w:ascii="Times New Roman" w:hAnsi="Times New Roman"/>
          <w:sz w:val="24"/>
          <w:szCs w:val="24"/>
        </w:rPr>
        <w:t>in</w:t>
      </w:r>
      <w:r w:rsidRPr="00B61C12">
        <w:rPr>
          <w:rFonts w:ascii="Times New Roman" w:hAnsi="Times New Roman"/>
          <w:i/>
          <w:sz w:val="24"/>
          <w:szCs w:val="24"/>
        </w:rPr>
        <w:t xml:space="preserve"> </w:t>
      </w:r>
      <w:r w:rsidRPr="00B61C12">
        <w:rPr>
          <w:rFonts w:ascii="Times New Roman" w:hAnsi="Times New Roman"/>
          <w:sz w:val="24"/>
          <w:szCs w:val="24"/>
        </w:rPr>
        <w:t>accordance</w:t>
      </w:r>
      <w:r w:rsidRPr="00B61C12">
        <w:rPr>
          <w:rFonts w:ascii="Times New Roman" w:hAnsi="Times New Roman"/>
          <w:i/>
          <w:sz w:val="24"/>
          <w:szCs w:val="24"/>
        </w:rPr>
        <w:t xml:space="preserve"> </w:t>
      </w:r>
      <w:r w:rsidRPr="00B61C12">
        <w:rPr>
          <w:rFonts w:ascii="Times New Roman" w:hAnsi="Times New Roman"/>
          <w:sz w:val="24"/>
          <w:szCs w:val="24"/>
        </w:rPr>
        <w:t>with</w:t>
      </w:r>
      <w:r w:rsidRPr="00B61C12">
        <w:rPr>
          <w:rFonts w:ascii="Times New Roman" w:hAnsi="Times New Roman"/>
          <w:i/>
          <w:sz w:val="24"/>
          <w:szCs w:val="24"/>
        </w:rPr>
        <w:t xml:space="preserve"> </w:t>
      </w:r>
      <w:r w:rsidRPr="00B61C12">
        <w:rPr>
          <w:rFonts w:ascii="Times New Roman" w:hAnsi="Times New Roman"/>
          <w:sz w:val="24"/>
          <w:szCs w:val="24"/>
        </w:rPr>
        <w:t>Part</w:t>
      </w:r>
      <w:r w:rsidRPr="00B61C12">
        <w:rPr>
          <w:rFonts w:ascii="Times New Roman" w:hAnsi="Times New Roman"/>
          <w:i/>
          <w:sz w:val="24"/>
          <w:szCs w:val="24"/>
        </w:rPr>
        <w:t xml:space="preserve"> </w:t>
      </w:r>
      <w:r w:rsidRPr="00B61C12">
        <w:rPr>
          <w:rFonts w:ascii="Times New Roman" w:hAnsi="Times New Roman"/>
          <w:sz w:val="24"/>
          <w:szCs w:val="24"/>
        </w:rPr>
        <w:t>3</w:t>
      </w:r>
      <w:r w:rsidRPr="00B61C12">
        <w:rPr>
          <w:rFonts w:ascii="Times New Roman" w:hAnsi="Times New Roman"/>
          <w:i/>
          <w:sz w:val="24"/>
          <w:szCs w:val="24"/>
        </w:rPr>
        <w:t xml:space="preserve"> </w:t>
      </w:r>
      <w:r w:rsidRPr="00B61C12">
        <w:rPr>
          <w:rFonts w:ascii="Times New Roman" w:hAnsi="Times New Roman"/>
          <w:sz w:val="24"/>
          <w:szCs w:val="24"/>
        </w:rPr>
        <w:t>of</w:t>
      </w:r>
      <w:r w:rsidRPr="00B61C12">
        <w:rPr>
          <w:rFonts w:ascii="Times New Roman" w:hAnsi="Times New Roman"/>
          <w:i/>
          <w:sz w:val="24"/>
          <w:szCs w:val="24"/>
        </w:rPr>
        <w:t xml:space="preserve"> </w:t>
      </w:r>
      <w:r w:rsidRPr="00B61C12">
        <w:rPr>
          <w:rFonts w:ascii="Times New Roman" w:hAnsi="Times New Roman"/>
          <w:sz w:val="24"/>
          <w:szCs w:val="24"/>
        </w:rPr>
        <w:t>the</w:t>
      </w:r>
      <w:r w:rsidRPr="00B61C12">
        <w:rPr>
          <w:rFonts w:ascii="Times New Roman" w:hAnsi="Times New Roman"/>
          <w:i/>
          <w:sz w:val="24"/>
          <w:szCs w:val="24"/>
        </w:rPr>
        <w:t xml:space="preserve"> Human Rights (Parliamentary Scrutiny) Act</w:t>
      </w:r>
      <w:r w:rsidR="004A2788">
        <w:rPr>
          <w:rFonts w:ascii="Times New Roman" w:hAnsi="Times New Roman"/>
          <w:i/>
          <w:sz w:val="24"/>
          <w:szCs w:val="24"/>
        </w:rPr>
        <w:t> </w:t>
      </w:r>
      <w:r w:rsidRPr="00B61C12">
        <w:rPr>
          <w:rFonts w:ascii="Times New Roman" w:hAnsi="Times New Roman"/>
          <w:i/>
          <w:sz w:val="24"/>
          <w:szCs w:val="24"/>
        </w:rPr>
        <w:t>2011</w:t>
      </w:r>
      <w:r w:rsidRPr="00B61C12">
        <w:rPr>
          <w:rFonts w:ascii="Times New Roman" w:hAnsi="Times New Roman"/>
          <w:sz w:val="24"/>
          <w:szCs w:val="24"/>
        </w:rPr>
        <w:t xml:space="preserve"> is at </w:t>
      </w:r>
      <w:r w:rsidRPr="00B61C12">
        <w:rPr>
          <w:rFonts w:ascii="Times New Roman" w:hAnsi="Times New Roman"/>
          <w:sz w:val="24"/>
          <w:szCs w:val="24"/>
          <w:u w:val="single"/>
        </w:rPr>
        <w:t>Attachment B</w:t>
      </w:r>
      <w:r w:rsidRPr="00B61C12">
        <w:rPr>
          <w:rFonts w:ascii="Times New Roman" w:hAnsi="Times New Roman"/>
          <w:sz w:val="24"/>
          <w:szCs w:val="24"/>
        </w:rPr>
        <w:t xml:space="preserve">. </w:t>
      </w:r>
    </w:p>
    <w:p w14:paraId="3B0AFBA8" w14:textId="77777777" w:rsidR="00B61C12" w:rsidRPr="00B61C12" w:rsidRDefault="00B61C12" w:rsidP="000E136D">
      <w:pPr>
        <w:spacing w:line="360" w:lineRule="auto"/>
        <w:jc w:val="right"/>
        <w:rPr>
          <w:rFonts w:ascii="Times New Roman" w:hAnsi="Times New Roman"/>
          <w:sz w:val="24"/>
          <w:szCs w:val="24"/>
        </w:rPr>
      </w:pPr>
      <w:r w:rsidRPr="00B61C12">
        <w:rPr>
          <w:rFonts w:ascii="Times New Roman" w:hAnsi="Times New Roman"/>
          <w:sz w:val="24"/>
          <w:szCs w:val="24"/>
          <w:u w:val="single"/>
        </w:rPr>
        <w:t>Authority</w:t>
      </w:r>
      <w:r w:rsidRPr="00B61C12">
        <w:rPr>
          <w:rFonts w:ascii="Times New Roman" w:hAnsi="Times New Roman"/>
          <w:sz w:val="24"/>
          <w:szCs w:val="24"/>
        </w:rPr>
        <w:t xml:space="preserve">: Section 55 of the </w:t>
      </w:r>
      <w:r w:rsidRPr="00B61C12">
        <w:rPr>
          <w:rFonts w:ascii="Times New Roman" w:hAnsi="Times New Roman"/>
          <w:i/>
          <w:sz w:val="24"/>
          <w:szCs w:val="24"/>
        </w:rPr>
        <w:t>Extradition Act 1988</w:t>
      </w:r>
    </w:p>
    <w:p w14:paraId="745FEBF1" w14:textId="77777777" w:rsidR="00B61C12" w:rsidRPr="00AB41F3" w:rsidRDefault="00B61C12" w:rsidP="000E136D">
      <w:pPr>
        <w:spacing w:line="360" w:lineRule="auto"/>
        <w:rPr>
          <w:rFonts w:ascii="Times New Roman" w:hAnsi="Times New Roman"/>
          <w:sz w:val="24"/>
          <w:szCs w:val="24"/>
        </w:rPr>
      </w:pPr>
    </w:p>
    <w:p w14:paraId="39BDF16F" w14:textId="11D8579B" w:rsidR="00AF24D8" w:rsidRDefault="00AF24D8" w:rsidP="000E136D">
      <w:pPr>
        <w:spacing w:line="360" w:lineRule="auto"/>
        <w:rPr>
          <w:rFonts w:ascii="Times New Roman" w:hAnsi="Times New Roman" w:cs="Times New Roman"/>
          <w:b/>
          <w:caps/>
          <w:sz w:val="24"/>
          <w:szCs w:val="24"/>
        </w:rPr>
      </w:pPr>
      <w:r>
        <w:rPr>
          <w:rFonts w:ascii="Times New Roman" w:hAnsi="Times New Roman" w:cs="Times New Roman"/>
          <w:b/>
          <w:caps/>
          <w:sz w:val="24"/>
          <w:szCs w:val="24"/>
        </w:rPr>
        <w:br w:type="page"/>
      </w:r>
    </w:p>
    <w:p w14:paraId="61855A17" w14:textId="53DE107A" w:rsidR="001017F6" w:rsidRPr="00E81208" w:rsidRDefault="001017F6" w:rsidP="000E136D">
      <w:pPr>
        <w:spacing w:line="360" w:lineRule="auto"/>
        <w:jc w:val="right"/>
        <w:rPr>
          <w:rFonts w:ascii="Times New Roman" w:hAnsi="Times New Roman" w:cs="Times New Roman"/>
          <w:b/>
          <w:sz w:val="24"/>
          <w:szCs w:val="24"/>
          <w:u w:val="single"/>
        </w:rPr>
      </w:pPr>
      <w:r w:rsidRPr="00E81208">
        <w:rPr>
          <w:rFonts w:ascii="Times New Roman" w:hAnsi="Times New Roman" w:cs="Times New Roman"/>
          <w:b/>
          <w:sz w:val="24"/>
          <w:szCs w:val="24"/>
          <w:u w:val="single"/>
        </w:rPr>
        <w:lastRenderedPageBreak/>
        <w:t>ATTACHMENT</w:t>
      </w:r>
      <w:r>
        <w:rPr>
          <w:rFonts w:ascii="Times New Roman" w:hAnsi="Times New Roman" w:cs="Times New Roman"/>
          <w:b/>
          <w:sz w:val="24"/>
          <w:szCs w:val="24"/>
          <w:u w:val="single"/>
        </w:rPr>
        <w:t xml:space="preserve"> A</w:t>
      </w:r>
    </w:p>
    <w:p w14:paraId="49536873" w14:textId="2C6331D4" w:rsidR="000E136D" w:rsidRPr="000E136D" w:rsidRDefault="000E136D" w:rsidP="000E136D">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0E08DD74" w14:textId="7074BBBE" w:rsidR="00B608B1" w:rsidRPr="00E81208" w:rsidRDefault="00B608B1" w:rsidP="000E136D">
      <w:pPr>
        <w:spacing w:line="360" w:lineRule="auto"/>
        <w:rPr>
          <w:rFonts w:ascii="Times New Roman" w:hAnsi="Times New Roman" w:cs="Times New Roman"/>
          <w:b/>
          <w:sz w:val="24"/>
          <w:szCs w:val="24"/>
          <w:u w:val="single"/>
        </w:rPr>
      </w:pPr>
      <w:r w:rsidRPr="00E81208">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Extradition</w:t>
      </w:r>
      <w:r w:rsidRPr="00E81208">
        <w:rPr>
          <w:rFonts w:ascii="Times New Roman" w:hAnsi="Times New Roman" w:cs="Times New Roman"/>
          <w:b/>
          <w:i/>
          <w:sz w:val="24"/>
          <w:szCs w:val="24"/>
          <w:u w:val="single"/>
        </w:rPr>
        <w:t xml:space="preserve"> (</w:t>
      </w:r>
      <w:r w:rsidR="00F32902">
        <w:rPr>
          <w:rFonts w:ascii="Times New Roman" w:hAnsi="Times New Roman" w:cs="Times New Roman"/>
          <w:b/>
          <w:i/>
          <w:sz w:val="24"/>
          <w:szCs w:val="24"/>
          <w:u w:val="single"/>
        </w:rPr>
        <w:t>Republic of North Macedonia</w:t>
      </w:r>
      <w:r>
        <w:rPr>
          <w:rFonts w:ascii="Times New Roman" w:hAnsi="Times New Roman" w:cs="Times New Roman"/>
          <w:b/>
          <w:i/>
          <w:sz w:val="24"/>
          <w:szCs w:val="24"/>
          <w:u w:val="single"/>
        </w:rPr>
        <w:t>) Regulations 20</w:t>
      </w:r>
      <w:r w:rsidRPr="003D1454">
        <w:rPr>
          <w:rFonts w:ascii="Times New Roman" w:hAnsi="Times New Roman" w:cs="Times New Roman"/>
          <w:b/>
          <w:i/>
          <w:sz w:val="24"/>
          <w:szCs w:val="24"/>
          <w:u w:val="single"/>
        </w:rPr>
        <w:t>2</w:t>
      </w:r>
      <w:r w:rsidR="00F32902">
        <w:rPr>
          <w:rFonts w:ascii="Times New Roman" w:hAnsi="Times New Roman" w:cs="Times New Roman"/>
          <w:b/>
          <w:i/>
          <w:sz w:val="24"/>
          <w:szCs w:val="24"/>
          <w:u w:val="single"/>
        </w:rPr>
        <w:t>3</w:t>
      </w:r>
      <w:r w:rsidRPr="00E81208">
        <w:rPr>
          <w:rFonts w:ascii="Times New Roman" w:hAnsi="Times New Roman" w:cs="Times New Roman"/>
          <w:b/>
          <w:i/>
          <w:sz w:val="24"/>
          <w:szCs w:val="24"/>
          <w:u w:val="single"/>
        </w:rPr>
        <w:t xml:space="preserve"> </w:t>
      </w:r>
    </w:p>
    <w:p w14:paraId="1B639882" w14:textId="61155F12" w:rsidR="008D4CF6" w:rsidRPr="000E136D" w:rsidRDefault="008D4CF6" w:rsidP="000E136D">
      <w:pPr>
        <w:spacing w:line="360" w:lineRule="auto"/>
        <w:ind w:right="91"/>
        <w:rPr>
          <w:rFonts w:ascii="Times New Roman" w:eastAsia="Times New Roman" w:hAnsi="Times New Roman" w:cs="Times New Roman"/>
          <w:b/>
          <w:sz w:val="24"/>
          <w:u w:val="single"/>
          <w:lang w:eastAsia="en-AU"/>
        </w:rPr>
      </w:pPr>
      <w:r w:rsidRPr="003927E0">
        <w:rPr>
          <w:rFonts w:ascii="Times New Roman" w:eastAsia="Times New Roman" w:hAnsi="Times New Roman" w:cs="Times New Roman"/>
          <w:b/>
          <w:sz w:val="24"/>
          <w:u w:val="single"/>
          <w:lang w:eastAsia="en-AU"/>
        </w:rPr>
        <w:t>Part 1 - Preliminary</w:t>
      </w:r>
    </w:p>
    <w:p w14:paraId="56DE619B" w14:textId="77777777" w:rsidR="008D4CF6" w:rsidRPr="003927E0" w:rsidRDefault="008D4CF6" w:rsidP="000E136D">
      <w:pPr>
        <w:spacing w:line="360" w:lineRule="auto"/>
        <w:rPr>
          <w:rFonts w:ascii="Times New Roman" w:hAnsi="Times New Roman"/>
          <w:b/>
          <w:iCs/>
          <w:color w:val="000000"/>
          <w:sz w:val="24"/>
        </w:rPr>
      </w:pPr>
      <w:r w:rsidRPr="003927E0">
        <w:rPr>
          <w:rFonts w:ascii="Times New Roman" w:hAnsi="Times New Roman"/>
          <w:b/>
          <w:iCs/>
          <w:color w:val="000000"/>
          <w:sz w:val="24"/>
        </w:rPr>
        <w:t xml:space="preserve">Section 1 - Name </w:t>
      </w:r>
    </w:p>
    <w:p w14:paraId="15DDF3A4" w14:textId="309CB101" w:rsidR="008D4CF6" w:rsidRPr="0026711D" w:rsidRDefault="008D4CF6" w:rsidP="000E136D">
      <w:pPr>
        <w:spacing w:line="360" w:lineRule="auto"/>
        <w:rPr>
          <w:rFonts w:ascii="Times New Roman" w:hAnsi="Times New Roman"/>
          <w:sz w:val="24"/>
          <w:szCs w:val="24"/>
        </w:rPr>
      </w:pPr>
      <w:r w:rsidRPr="0026711D">
        <w:rPr>
          <w:rFonts w:ascii="Times New Roman" w:hAnsi="Times New Roman"/>
          <w:sz w:val="24"/>
          <w:szCs w:val="24"/>
        </w:rPr>
        <w:t xml:space="preserve">This section provides that the title of the Regulations is the </w:t>
      </w:r>
      <w:r w:rsidRPr="00C8042A">
        <w:rPr>
          <w:rFonts w:ascii="Times New Roman" w:hAnsi="Times New Roman"/>
          <w:i/>
          <w:sz w:val="24"/>
          <w:szCs w:val="24"/>
        </w:rPr>
        <w:t>Extradition (Republic of North Macedonia) Regulations 202</w:t>
      </w:r>
      <w:r w:rsidR="00F32902">
        <w:rPr>
          <w:rFonts w:ascii="Times New Roman" w:hAnsi="Times New Roman"/>
          <w:i/>
          <w:sz w:val="24"/>
          <w:szCs w:val="24"/>
        </w:rPr>
        <w:t>3</w:t>
      </w:r>
      <w:r w:rsidRPr="0026711D">
        <w:rPr>
          <w:rFonts w:ascii="Times New Roman" w:hAnsi="Times New Roman"/>
          <w:sz w:val="24"/>
          <w:szCs w:val="24"/>
        </w:rPr>
        <w:t>.</w:t>
      </w:r>
      <w:r w:rsidR="00246610">
        <w:rPr>
          <w:rFonts w:ascii="Times New Roman" w:hAnsi="Times New Roman"/>
          <w:sz w:val="24"/>
          <w:szCs w:val="24"/>
        </w:rPr>
        <w:t xml:space="preserve"> </w:t>
      </w:r>
    </w:p>
    <w:p w14:paraId="54FF5E8F" w14:textId="77777777" w:rsidR="008D4CF6" w:rsidRPr="003927E0" w:rsidRDefault="008D4CF6" w:rsidP="000E136D">
      <w:pPr>
        <w:spacing w:line="360" w:lineRule="auto"/>
        <w:rPr>
          <w:rFonts w:ascii="Times New Roman" w:hAnsi="Times New Roman"/>
          <w:b/>
          <w:iCs/>
          <w:color w:val="000000"/>
          <w:sz w:val="24"/>
        </w:rPr>
      </w:pPr>
      <w:r w:rsidRPr="003927E0">
        <w:rPr>
          <w:rFonts w:ascii="Times New Roman" w:hAnsi="Times New Roman"/>
          <w:b/>
          <w:iCs/>
          <w:color w:val="000000"/>
          <w:sz w:val="24"/>
        </w:rPr>
        <w:t>Section 2 - Commencement</w:t>
      </w:r>
    </w:p>
    <w:p w14:paraId="75012530" w14:textId="33855C39" w:rsidR="008D4CF6" w:rsidRPr="0026711D" w:rsidRDefault="008D4CF6" w:rsidP="000E136D">
      <w:pPr>
        <w:spacing w:line="360" w:lineRule="auto"/>
        <w:rPr>
          <w:rFonts w:ascii="Times New Roman" w:hAnsi="Times New Roman"/>
          <w:sz w:val="24"/>
          <w:szCs w:val="24"/>
        </w:rPr>
      </w:pPr>
      <w:r w:rsidRPr="0026711D">
        <w:rPr>
          <w:rFonts w:ascii="Times New Roman" w:hAnsi="Times New Roman"/>
          <w:sz w:val="24"/>
          <w:szCs w:val="24"/>
        </w:rPr>
        <w:t xml:space="preserve">This section provides </w:t>
      </w:r>
      <w:r w:rsidR="00C8042A">
        <w:rPr>
          <w:rFonts w:ascii="Times New Roman" w:hAnsi="Times New Roman"/>
          <w:sz w:val="24"/>
          <w:szCs w:val="24"/>
        </w:rPr>
        <w:t>that</w:t>
      </w:r>
      <w:r w:rsidR="00C8042A" w:rsidRPr="0026711D">
        <w:rPr>
          <w:rFonts w:ascii="Times New Roman" w:hAnsi="Times New Roman"/>
          <w:sz w:val="24"/>
          <w:szCs w:val="24"/>
        </w:rPr>
        <w:t xml:space="preserve"> </w:t>
      </w:r>
      <w:r w:rsidRPr="0026711D">
        <w:rPr>
          <w:rFonts w:ascii="Times New Roman" w:hAnsi="Times New Roman"/>
          <w:sz w:val="24"/>
          <w:szCs w:val="24"/>
        </w:rPr>
        <w:t>the Regulations commence on the day after the instrument is registered.</w:t>
      </w:r>
    </w:p>
    <w:p w14:paraId="41C481A7" w14:textId="77777777" w:rsidR="008D4CF6" w:rsidRPr="003927E0" w:rsidRDefault="008D4CF6" w:rsidP="000E136D">
      <w:pPr>
        <w:spacing w:line="360" w:lineRule="auto"/>
        <w:rPr>
          <w:rFonts w:ascii="Times New Roman" w:hAnsi="Times New Roman"/>
          <w:b/>
          <w:iCs/>
          <w:color w:val="000000"/>
          <w:sz w:val="24"/>
        </w:rPr>
      </w:pPr>
      <w:r w:rsidRPr="003927E0">
        <w:rPr>
          <w:rFonts w:ascii="Times New Roman" w:hAnsi="Times New Roman"/>
          <w:b/>
          <w:iCs/>
          <w:color w:val="000000"/>
          <w:sz w:val="24"/>
        </w:rPr>
        <w:t>Section 3 - Authority</w:t>
      </w:r>
    </w:p>
    <w:p w14:paraId="0D414F0C" w14:textId="6EBA1594" w:rsidR="008D4CF6" w:rsidRDefault="008D4CF6" w:rsidP="000E136D">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section </w:t>
      </w:r>
      <w:r w:rsidRPr="00CE5931">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s</w:t>
      </w:r>
      <w:r w:rsidRPr="00CE5931">
        <w:rPr>
          <w:rFonts w:ascii="Times New Roman" w:eastAsia="Times New Roman" w:hAnsi="Times New Roman" w:cs="Times New Roman"/>
          <w:sz w:val="24"/>
          <w:lang w:eastAsia="en-AU"/>
        </w:rPr>
        <w:t xml:space="preserve"> that the </w:t>
      </w:r>
      <w:r w:rsidR="00C8042A">
        <w:rPr>
          <w:rFonts w:ascii="Times New Roman" w:eastAsia="Times New Roman" w:hAnsi="Times New Roman" w:cs="Times New Roman"/>
          <w:sz w:val="24"/>
          <w:lang w:eastAsia="en-AU"/>
        </w:rPr>
        <w:t>Regulations are</w:t>
      </w:r>
      <w:r w:rsidRPr="00CE5931">
        <w:rPr>
          <w:rFonts w:ascii="Times New Roman" w:eastAsia="Times New Roman" w:hAnsi="Times New Roman" w:cs="Times New Roman"/>
          <w:sz w:val="24"/>
          <w:lang w:eastAsia="en-AU"/>
        </w:rPr>
        <w:t xml:space="preserve"> made under the </w:t>
      </w:r>
      <w:r w:rsidRPr="00CE5931">
        <w:rPr>
          <w:rFonts w:ascii="Times New Roman" w:eastAsia="Times New Roman" w:hAnsi="Times New Roman" w:cs="Times New Roman"/>
          <w:i/>
          <w:sz w:val="24"/>
          <w:lang w:eastAsia="en-AU"/>
        </w:rPr>
        <w:t>Extradition Act 1988</w:t>
      </w:r>
      <w:r w:rsidRPr="00CE5931">
        <w:rPr>
          <w:rFonts w:ascii="Times New Roman" w:eastAsia="Times New Roman" w:hAnsi="Times New Roman" w:cs="Times New Roman"/>
          <w:sz w:val="24"/>
          <w:lang w:eastAsia="en-AU"/>
        </w:rPr>
        <w:t>.</w:t>
      </w:r>
    </w:p>
    <w:p w14:paraId="01D4B867" w14:textId="77777777" w:rsidR="008D4CF6" w:rsidRPr="003927E0" w:rsidRDefault="008D4CF6" w:rsidP="000E136D">
      <w:pPr>
        <w:spacing w:line="360" w:lineRule="auto"/>
        <w:rPr>
          <w:rFonts w:ascii="Times New Roman" w:hAnsi="Times New Roman"/>
          <w:b/>
          <w:iCs/>
          <w:color w:val="000000"/>
          <w:sz w:val="24"/>
        </w:rPr>
      </w:pPr>
      <w:r w:rsidRPr="003927E0">
        <w:rPr>
          <w:rFonts w:ascii="Times New Roman" w:hAnsi="Times New Roman"/>
          <w:b/>
          <w:iCs/>
          <w:color w:val="000000"/>
          <w:sz w:val="24"/>
        </w:rPr>
        <w:t>Section 4 - Schedules</w:t>
      </w:r>
    </w:p>
    <w:p w14:paraId="146015DD" w14:textId="77777777" w:rsidR="00F866E3" w:rsidRDefault="008D4CF6" w:rsidP="000E136D">
      <w:pPr>
        <w:spacing w:line="360" w:lineRule="auto"/>
        <w:rPr>
          <w:rFonts w:ascii="Times New Roman" w:hAnsi="Times New Roman"/>
          <w:sz w:val="24"/>
          <w:szCs w:val="24"/>
        </w:rPr>
      </w:pPr>
      <w:r w:rsidRPr="0026711D">
        <w:rPr>
          <w:rFonts w:ascii="Times New Roman" w:hAnsi="Times New Roman"/>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63FFA3FF" w14:textId="0126B6DF" w:rsidR="008D4CF6" w:rsidRPr="0026711D" w:rsidRDefault="00F866E3" w:rsidP="000E136D">
      <w:pPr>
        <w:spacing w:line="360" w:lineRule="auto"/>
        <w:rPr>
          <w:rFonts w:ascii="Times New Roman" w:hAnsi="Times New Roman"/>
          <w:sz w:val="24"/>
          <w:szCs w:val="24"/>
        </w:rPr>
      </w:pPr>
      <w:r>
        <w:rPr>
          <w:rFonts w:ascii="Times New Roman" w:hAnsi="Times New Roman"/>
          <w:sz w:val="24"/>
          <w:szCs w:val="24"/>
        </w:rPr>
        <w:t xml:space="preserve">The effect of this section is that the </w:t>
      </w:r>
      <w:r w:rsidRPr="00F866E3">
        <w:rPr>
          <w:rFonts w:ascii="Times New Roman" w:hAnsi="Times New Roman"/>
          <w:i/>
          <w:sz w:val="24"/>
          <w:szCs w:val="24"/>
        </w:rPr>
        <w:t xml:space="preserve">Extradition (Former Yugoslav Republic of Macedonia) Regulations 2009 </w:t>
      </w:r>
      <w:r>
        <w:rPr>
          <w:rFonts w:ascii="Times New Roman" w:hAnsi="Times New Roman"/>
          <w:sz w:val="24"/>
          <w:szCs w:val="24"/>
        </w:rPr>
        <w:t>(the 2009</w:t>
      </w:r>
      <w:r w:rsidRPr="00CE5931">
        <w:rPr>
          <w:rFonts w:ascii="Times New Roman" w:hAnsi="Times New Roman"/>
          <w:sz w:val="24"/>
          <w:szCs w:val="24"/>
        </w:rPr>
        <w:t xml:space="preserve"> Regulations) </w:t>
      </w:r>
      <w:r>
        <w:rPr>
          <w:rFonts w:ascii="Times New Roman" w:hAnsi="Times New Roman"/>
          <w:sz w:val="24"/>
          <w:szCs w:val="24"/>
        </w:rPr>
        <w:t xml:space="preserve">are repealed in their entirety. The 2009 Regulations declared the Former Yugoslav Republic of Macedonia to be an ‘extradition country’ for the purposes of the Act.  </w:t>
      </w:r>
    </w:p>
    <w:p w14:paraId="6DFFDAA5" w14:textId="77777777" w:rsidR="008D4CF6" w:rsidRPr="003927E0" w:rsidRDefault="008D4CF6" w:rsidP="000E136D">
      <w:pPr>
        <w:spacing w:line="360" w:lineRule="auto"/>
        <w:rPr>
          <w:rFonts w:ascii="Times New Roman" w:hAnsi="Times New Roman"/>
          <w:b/>
          <w:iCs/>
          <w:color w:val="000000"/>
          <w:sz w:val="24"/>
        </w:rPr>
      </w:pPr>
      <w:r w:rsidRPr="003927E0">
        <w:rPr>
          <w:rFonts w:ascii="Times New Roman" w:hAnsi="Times New Roman"/>
          <w:b/>
          <w:iCs/>
          <w:color w:val="000000"/>
          <w:sz w:val="24"/>
        </w:rPr>
        <w:t>Section 5 - Definitions</w:t>
      </w:r>
    </w:p>
    <w:p w14:paraId="75BC0147" w14:textId="77777777" w:rsidR="008D4CF6" w:rsidRDefault="008D4CF6" w:rsidP="000E136D">
      <w:pPr>
        <w:spacing w:line="360" w:lineRule="auto"/>
        <w:rPr>
          <w:rFonts w:ascii="Times New Roman" w:eastAsia="Times New Roman" w:hAnsi="Times New Roman" w:cs="Times New Roman"/>
          <w:sz w:val="24"/>
          <w:lang w:eastAsia="en-AU"/>
        </w:rPr>
      </w:pPr>
      <w:r w:rsidRPr="00FD1B85">
        <w:rPr>
          <w:rFonts w:ascii="Times New Roman" w:eastAsia="Times New Roman" w:hAnsi="Times New Roman" w:cs="Times New Roman"/>
          <w:color w:val="000000" w:themeColor="text1"/>
          <w:sz w:val="24"/>
          <w:szCs w:val="24"/>
          <w:lang w:eastAsia="en-AU"/>
        </w:rPr>
        <w:t>This section define</w:t>
      </w:r>
      <w:r>
        <w:rPr>
          <w:rFonts w:ascii="Times New Roman" w:eastAsia="Times New Roman" w:hAnsi="Times New Roman" w:cs="Times New Roman"/>
          <w:color w:val="000000" w:themeColor="text1"/>
          <w:sz w:val="24"/>
          <w:szCs w:val="24"/>
          <w:lang w:eastAsia="en-AU"/>
        </w:rPr>
        <w:t>s</w:t>
      </w:r>
      <w:r w:rsidRPr="00FD1B85">
        <w:rPr>
          <w:rFonts w:ascii="Times New Roman" w:eastAsia="Times New Roman" w:hAnsi="Times New Roman" w:cs="Times New Roman"/>
          <w:color w:val="000000" w:themeColor="text1"/>
          <w:sz w:val="24"/>
          <w:szCs w:val="24"/>
          <w:lang w:eastAsia="en-AU"/>
        </w:rPr>
        <w:t xml:space="preserve"> terms used in the Regulations. In the Regulations, references to the word </w:t>
      </w:r>
      <w:r w:rsidRPr="00FD1B85">
        <w:rPr>
          <w:rFonts w:ascii="Times New Roman" w:eastAsia="Times New Roman" w:hAnsi="Times New Roman" w:cs="Times New Roman"/>
          <w:i/>
          <w:color w:val="000000" w:themeColor="text1"/>
          <w:sz w:val="24"/>
          <w:szCs w:val="24"/>
          <w:lang w:eastAsia="en-AU"/>
        </w:rPr>
        <w:t>Act</w:t>
      </w:r>
      <w:r w:rsidRPr="00FD1B85">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are to</w:t>
      </w:r>
      <w:r w:rsidRPr="00FD1B85">
        <w:rPr>
          <w:rFonts w:ascii="Times New Roman" w:eastAsia="Times New Roman" w:hAnsi="Times New Roman" w:cs="Times New Roman"/>
          <w:color w:val="000000" w:themeColor="text1"/>
          <w:sz w:val="24"/>
          <w:szCs w:val="24"/>
          <w:lang w:eastAsia="en-AU"/>
        </w:rPr>
        <w:t xml:space="preserve"> be interpreted as being references to the</w:t>
      </w:r>
      <w:r w:rsidRPr="00CE5931">
        <w:rPr>
          <w:rFonts w:ascii="Times New Roman" w:eastAsia="Times New Roman" w:hAnsi="Times New Roman" w:cs="Times New Roman"/>
          <w:sz w:val="24"/>
          <w:lang w:eastAsia="en-AU"/>
        </w:rPr>
        <w:t xml:space="preserve"> </w:t>
      </w:r>
      <w:r w:rsidRPr="00CE5931">
        <w:rPr>
          <w:rFonts w:ascii="Times New Roman" w:eastAsia="Times New Roman" w:hAnsi="Times New Roman" w:cs="Times New Roman"/>
          <w:i/>
          <w:sz w:val="24"/>
          <w:lang w:eastAsia="en-AU"/>
        </w:rPr>
        <w:t>Extradition Act 1988</w:t>
      </w:r>
      <w:r w:rsidRPr="00CE5931">
        <w:rPr>
          <w:rFonts w:ascii="Times New Roman" w:eastAsia="Times New Roman" w:hAnsi="Times New Roman" w:cs="Times New Roman"/>
          <w:sz w:val="24"/>
          <w:lang w:eastAsia="en-AU"/>
        </w:rPr>
        <w:t>.</w:t>
      </w:r>
    </w:p>
    <w:p w14:paraId="6E4A0B5A" w14:textId="77777777" w:rsidR="008D4CF6" w:rsidRPr="003927E0" w:rsidRDefault="008D4CF6" w:rsidP="000E136D">
      <w:pPr>
        <w:keepNext/>
        <w:spacing w:line="360" w:lineRule="auto"/>
        <w:ind w:right="748"/>
        <w:rPr>
          <w:rFonts w:ascii="Times New Roman" w:eastAsia="Times New Roman" w:hAnsi="Times New Roman" w:cs="Times New Roman"/>
          <w:b/>
          <w:sz w:val="24"/>
          <w:u w:val="single"/>
          <w:lang w:eastAsia="en-AU"/>
        </w:rPr>
      </w:pPr>
      <w:r w:rsidRPr="003927E0">
        <w:rPr>
          <w:rFonts w:ascii="Times New Roman" w:eastAsia="Times New Roman" w:hAnsi="Times New Roman" w:cs="Times New Roman"/>
          <w:b/>
          <w:sz w:val="24"/>
          <w:u w:val="single"/>
          <w:lang w:eastAsia="en-AU"/>
        </w:rPr>
        <w:t>Part 2 – Declaration as extradition country</w:t>
      </w:r>
    </w:p>
    <w:p w14:paraId="29A27FB8" w14:textId="77777777" w:rsidR="008D4CF6" w:rsidRPr="00CE5931" w:rsidRDefault="008D4CF6" w:rsidP="000E136D">
      <w:pPr>
        <w:spacing w:line="360" w:lineRule="auto"/>
        <w:ind w:right="91"/>
        <w:rPr>
          <w:rFonts w:ascii="Times New Roman" w:eastAsia="Times New Roman" w:hAnsi="Times New Roman" w:cs="Times New Roman"/>
          <w:sz w:val="24"/>
          <w:u w:val="single"/>
          <w:lang w:eastAsia="en-AU"/>
        </w:rPr>
      </w:pPr>
    </w:p>
    <w:p w14:paraId="5A0A91C8" w14:textId="77777777" w:rsidR="008D4CF6" w:rsidRPr="003927E0" w:rsidRDefault="008D4CF6" w:rsidP="000E136D">
      <w:pPr>
        <w:spacing w:line="360" w:lineRule="auto"/>
        <w:rPr>
          <w:rFonts w:ascii="Times New Roman" w:hAnsi="Times New Roman"/>
          <w:b/>
          <w:iCs/>
          <w:color w:val="000000"/>
          <w:sz w:val="24"/>
        </w:rPr>
      </w:pPr>
      <w:r w:rsidRPr="003927E0">
        <w:rPr>
          <w:rFonts w:ascii="Times New Roman" w:hAnsi="Times New Roman"/>
          <w:b/>
          <w:iCs/>
          <w:color w:val="000000"/>
          <w:sz w:val="24"/>
        </w:rPr>
        <w:lastRenderedPageBreak/>
        <w:t>Section 6 - Declaration of Republic of North Macedonia as an extradition country</w:t>
      </w:r>
    </w:p>
    <w:p w14:paraId="1CD20EE6" w14:textId="4043269C" w:rsidR="00531BA7" w:rsidRDefault="00531BA7" w:rsidP="000E136D">
      <w:pPr>
        <w:spacing w:line="360" w:lineRule="auto"/>
        <w:rPr>
          <w:rFonts w:ascii="Times New Roman" w:eastAsia="Times New Roman" w:hAnsi="Times New Roman" w:cs="Times New Roman"/>
          <w:color w:val="000000" w:themeColor="text1"/>
          <w:sz w:val="24"/>
          <w:lang w:eastAsia="en-AU"/>
        </w:rPr>
      </w:pPr>
      <w:r w:rsidRPr="00531BA7">
        <w:rPr>
          <w:rFonts w:ascii="Times New Roman" w:eastAsia="Times New Roman" w:hAnsi="Times New Roman" w:cs="Times New Roman"/>
          <w:color w:val="000000" w:themeColor="text1"/>
          <w:sz w:val="24"/>
          <w:lang w:eastAsia="en-AU"/>
        </w:rPr>
        <w:t>Under the Act, Australia can only accept extradition requests from countries that</w:t>
      </w:r>
      <w:r w:rsidR="00C3387D">
        <w:rPr>
          <w:rFonts w:ascii="Times New Roman" w:eastAsia="Times New Roman" w:hAnsi="Times New Roman" w:cs="Times New Roman"/>
          <w:color w:val="000000" w:themeColor="text1"/>
          <w:sz w:val="24"/>
          <w:lang w:eastAsia="en-AU"/>
        </w:rPr>
        <w:t xml:space="preserve"> are </w:t>
      </w:r>
      <w:r w:rsidRPr="00531BA7">
        <w:rPr>
          <w:rFonts w:ascii="Times New Roman" w:eastAsia="Times New Roman" w:hAnsi="Times New Roman" w:cs="Times New Roman"/>
          <w:color w:val="000000" w:themeColor="text1"/>
          <w:sz w:val="24"/>
          <w:lang w:eastAsia="en-AU"/>
        </w:rPr>
        <w:t xml:space="preserve">an ‘extradition country’ for the purposes of the Act. This section provides that </w:t>
      </w:r>
      <w:r>
        <w:rPr>
          <w:rFonts w:ascii="Times New Roman" w:eastAsia="Times New Roman" w:hAnsi="Times New Roman" w:cs="Times New Roman"/>
          <w:color w:val="000000" w:themeColor="text1"/>
          <w:sz w:val="24"/>
          <w:lang w:eastAsia="en-AU"/>
        </w:rPr>
        <w:t>the Republic of North Macedonia</w:t>
      </w:r>
      <w:r w:rsidRPr="00531BA7">
        <w:rPr>
          <w:rFonts w:ascii="Times New Roman" w:eastAsia="Times New Roman" w:hAnsi="Times New Roman" w:cs="Times New Roman"/>
          <w:color w:val="000000" w:themeColor="text1"/>
          <w:sz w:val="24"/>
          <w:lang w:eastAsia="en-AU"/>
        </w:rPr>
        <w:t xml:space="preserve"> is declared to be an ‘extradition country’ for the purposes of the definition of </w:t>
      </w:r>
      <w:r w:rsidR="00FE127A">
        <w:rPr>
          <w:rFonts w:ascii="Times New Roman" w:eastAsia="Times New Roman" w:hAnsi="Times New Roman" w:cs="Times New Roman"/>
          <w:color w:val="000000" w:themeColor="text1"/>
          <w:sz w:val="24"/>
          <w:lang w:eastAsia="en-AU"/>
        </w:rPr>
        <w:t xml:space="preserve">an </w:t>
      </w:r>
      <w:r w:rsidRPr="00531BA7">
        <w:rPr>
          <w:rFonts w:ascii="Times New Roman" w:eastAsia="Times New Roman" w:hAnsi="Times New Roman" w:cs="Times New Roman"/>
          <w:color w:val="000000" w:themeColor="text1"/>
          <w:sz w:val="24"/>
          <w:lang w:eastAsia="en-AU"/>
        </w:rPr>
        <w:t xml:space="preserve">extradition country </w:t>
      </w:r>
      <w:r w:rsidR="00FE127A">
        <w:rPr>
          <w:rFonts w:ascii="Times New Roman" w:eastAsia="Times New Roman" w:hAnsi="Times New Roman" w:cs="Times New Roman"/>
          <w:color w:val="000000" w:themeColor="text1"/>
          <w:sz w:val="24"/>
          <w:lang w:eastAsia="en-AU"/>
        </w:rPr>
        <w:t>under</w:t>
      </w:r>
      <w:r w:rsidRPr="00531BA7">
        <w:rPr>
          <w:rFonts w:ascii="Times New Roman" w:eastAsia="Times New Roman" w:hAnsi="Times New Roman" w:cs="Times New Roman"/>
          <w:color w:val="000000" w:themeColor="text1"/>
          <w:sz w:val="24"/>
          <w:lang w:eastAsia="en-AU"/>
        </w:rPr>
        <w:t xml:space="preserve"> </w:t>
      </w:r>
      <w:r w:rsidR="00FE127A" w:rsidRPr="00531BA7">
        <w:rPr>
          <w:rFonts w:ascii="Times New Roman" w:eastAsia="Times New Roman" w:hAnsi="Times New Roman" w:cs="Times New Roman"/>
          <w:color w:val="000000" w:themeColor="text1"/>
          <w:sz w:val="24"/>
          <w:lang w:eastAsia="en-AU"/>
        </w:rPr>
        <w:t>paragraph </w:t>
      </w:r>
      <w:r w:rsidR="00FE127A">
        <w:rPr>
          <w:rFonts w:ascii="Times New Roman" w:eastAsia="Times New Roman" w:hAnsi="Times New Roman" w:cs="Times New Roman"/>
          <w:color w:val="000000" w:themeColor="text1"/>
          <w:sz w:val="24"/>
          <w:lang w:eastAsia="en-AU"/>
        </w:rPr>
        <w:t>5</w:t>
      </w:r>
      <w:r w:rsidR="00FE127A" w:rsidRPr="00531BA7">
        <w:rPr>
          <w:rFonts w:ascii="Times New Roman" w:eastAsia="Times New Roman" w:hAnsi="Times New Roman" w:cs="Times New Roman"/>
          <w:color w:val="000000" w:themeColor="text1"/>
          <w:sz w:val="24"/>
          <w:lang w:eastAsia="en-AU"/>
        </w:rPr>
        <w:t xml:space="preserve">(a) </w:t>
      </w:r>
      <w:r w:rsidRPr="00531BA7">
        <w:rPr>
          <w:rFonts w:ascii="Times New Roman" w:eastAsia="Times New Roman" w:hAnsi="Times New Roman" w:cs="Times New Roman"/>
          <w:color w:val="000000" w:themeColor="text1"/>
          <w:sz w:val="24"/>
          <w:lang w:eastAsia="en-AU"/>
        </w:rPr>
        <w:t xml:space="preserve">of the Act. The effect of this section is that Australia will be able to consider extradition requests from </w:t>
      </w:r>
      <w:r w:rsidR="009029D0">
        <w:rPr>
          <w:rFonts w:ascii="Times New Roman" w:eastAsia="Times New Roman" w:hAnsi="Times New Roman" w:cs="Times New Roman"/>
          <w:color w:val="000000" w:themeColor="text1"/>
          <w:sz w:val="24"/>
          <w:lang w:eastAsia="en-AU"/>
        </w:rPr>
        <w:t>the Republic of North Macedonia</w:t>
      </w:r>
      <w:r w:rsidR="00633F5A">
        <w:rPr>
          <w:rFonts w:ascii="Times New Roman" w:eastAsia="Times New Roman" w:hAnsi="Times New Roman" w:cs="Times New Roman"/>
          <w:color w:val="000000" w:themeColor="text1"/>
          <w:sz w:val="24"/>
          <w:lang w:eastAsia="en-AU"/>
        </w:rPr>
        <w:t xml:space="preserve"> </w:t>
      </w:r>
      <w:r w:rsidR="00421B31">
        <w:rPr>
          <w:rFonts w:ascii="Times New Roman" w:eastAsia="Times New Roman" w:hAnsi="Times New Roman" w:cs="Times New Roman"/>
          <w:color w:val="000000" w:themeColor="text1"/>
          <w:sz w:val="24"/>
          <w:lang w:eastAsia="en-AU"/>
        </w:rPr>
        <w:t xml:space="preserve">as </w:t>
      </w:r>
      <w:r w:rsidR="00633F5A">
        <w:rPr>
          <w:rFonts w:ascii="Times New Roman" w:eastAsia="Times New Roman" w:hAnsi="Times New Roman" w:cs="Times New Roman"/>
          <w:color w:val="000000" w:themeColor="text1"/>
          <w:sz w:val="24"/>
          <w:lang w:eastAsia="en-AU"/>
        </w:rPr>
        <w:t>the same nation state and political entity as the Former Yugoslav Republic of Macedonia</w:t>
      </w:r>
      <w:r w:rsidRPr="00531BA7">
        <w:rPr>
          <w:rFonts w:ascii="Times New Roman" w:eastAsia="Times New Roman" w:hAnsi="Times New Roman" w:cs="Times New Roman"/>
          <w:color w:val="000000" w:themeColor="text1"/>
          <w:sz w:val="24"/>
          <w:lang w:eastAsia="en-AU"/>
        </w:rPr>
        <w:t>.</w:t>
      </w:r>
    </w:p>
    <w:p w14:paraId="29C81BD0" w14:textId="77777777" w:rsidR="008D4CF6" w:rsidRPr="00956C67" w:rsidRDefault="008D4CF6" w:rsidP="000E136D">
      <w:pPr>
        <w:keepNext/>
        <w:keepLines/>
        <w:spacing w:line="360" w:lineRule="auto"/>
        <w:rPr>
          <w:rFonts w:ascii="Times New Roman" w:hAnsi="Times New Roman"/>
          <w:b/>
          <w:iCs/>
          <w:color w:val="000000"/>
          <w:sz w:val="24"/>
        </w:rPr>
      </w:pPr>
      <w:r w:rsidRPr="00956C67">
        <w:rPr>
          <w:rFonts w:ascii="Times New Roman" w:hAnsi="Times New Roman"/>
          <w:b/>
          <w:iCs/>
          <w:color w:val="000000"/>
          <w:sz w:val="24"/>
        </w:rPr>
        <w:t>Section 7 - Application of the Act</w:t>
      </w:r>
    </w:p>
    <w:p w14:paraId="7E20E23B" w14:textId="23BF4ACA" w:rsidR="00AD4DAC" w:rsidRPr="00956C67" w:rsidRDefault="00AD4DAC" w:rsidP="000E136D">
      <w:pPr>
        <w:keepNext/>
        <w:keepLines/>
        <w:spacing w:line="360" w:lineRule="auto"/>
        <w:rPr>
          <w:rFonts w:ascii="Times New Roman" w:eastAsia="Times New Roman" w:hAnsi="Times New Roman" w:cs="Times New Roman"/>
          <w:sz w:val="24"/>
          <w:lang w:eastAsia="en-AU"/>
        </w:rPr>
      </w:pPr>
      <w:r w:rsidRPr="00956C67">
        <w:rPr>
          <w:rFonts w:ascii="Times New Roman" w:eastAsia="Times New Roman" w:hAnsi="Times New Roman" w:cs="Times New Roman"/>
          <w:sz w:val="24"/>
          <w:lang w:eastAsia="en-AU"/>
        </w:rPr>
        <w:t>Paragraph 11(1)(b) of the Act provides that regulations may make provision to the effect that the Act applies in relation to a specified extradition country subject to</w:t>
      </w:r>
      <w:r w:rsidR="00F50D13">
        <w:rPr>
          <w:rFonts w:ascii="Times New Roman" w:eastAsia="Times New Roman" w:hAnsi="Times New Roman" w:cs="Times New Roman"/>
          <w:sz w:val="24"/>
          <w:lang w:eastAsia="en-AU"/>
        </w:rPr>
        <w:t xml:space="preserve"> certain</w:t>
      </w:r>
      <w:r w:rsidRPr="00956C67">
        <w:rPr>
          <w:rFonts w:ascii="Times New Roman" w:eastAsia="Times New Roman" w:hAnsi="Times New Roman" w:cs="Times New Roman"/>
          <w:sz w:val="24"/>
          <w:lang w:eastAsia="en-AU"/>
        </w:rPr>
        <w:t xml:space="preserve"> limitations, conditions, exceptions or qualifications.  </w:t>
      </w:r>
    </w:p>
    <w:p w14:paraId="0EDE9A92" w14:textId="22E14B07" w:rsidR="00C76259" w:rsidRPr="00C76259" w:rsidRDefault="00AD4DAC" w:rsidP="000E136D">
      <w:pPr>
        <w:spacing w:line="360" w:lineRule="auto"/>
        <w:rPr>
          <w:rFonts w:ascii="Times New Roman" w:eastAsia="Times New Roman" w:hAnsi="Times New Roman" w:cs="Times New Roman"/>
          <w:sz w:val="24"/>
          <w:lang w:eastAsia="en-AU"/>
        </w:rPr>
      </w:pPr>
      <w:r w:rsidRPr="00956C67">
        <w:rPr>
          <w:rFonts w:ascii="Times New Roman" w:eastAsia="Times New Roman" w:hAnsi="Times New Roman" w:cs="Times New Roman"/>
          <w:sz w:val="24"/>
          <w:lang w:eastAsia="en-AU"/>
        </w:rPr>
        <w:t xml:space="preserve">This section provides that for the purposes of paragraph 11(1)(b) of the Act, the Act applies in relation to the Republic of North Macedonia subject to modification of paragraph 17(2)(a) of the Act by omitting ‘45 days’ and substituting ‘60 days’. </w:t>
      </w:r>
      <w:r w:rsidRPr="00C76259">
        <w:rPr>
          <w:rFonts w:ascii="Times New Roman" w:eastAsia="Times New Roman" w:hAnsi="Times New Roman" w:cs="Times New Roman"/>
          <w:sz w:val="24"/>
          <w:lang w:eastAsia="en-AU"/>
        </w:rPr>
        <w:t>The number of days</w:t>
      </w:r>
      <w:r w:rsidR="00447C4F">
        <w:rPr>
          <w:rFonts w:ascii="Times New Roman" w:eastAsia="Times New Roman" w:hAnsi="Times New Roman" w:cs="Times New Roman"/>
          <w:sz w:val="24"/>
          <w:lang w:eastAsia="en-AU"/>
        </w:rPr>
        <w:t xml:space="preserve"> in paragraph</w:t>
      </w:r>
      <w:r w:rsidR="006246B0">
        <w:rPr>
          <w:rFonts w:ascii="Times New Roman" w:eastAsia="Times New Roman" w:hAnsi="Times New Roman" w:cs="Times New Roman"/>
          <w:sz w:val="24"/>
          <w:lang w:eastAsia="en-AU"/>
        </w:rPr>
        <w:t> </w:t>
      </w:r>
      <w:r w:rsidR="00447C4F">
        <w:rPr>
          <w:rFonts w:ascii="Times New Roman" w:eastAsia="Times New Roman" w:hAnsi="Times New Roman" w:cs="Times New Roman"/>
          <w:sz w:val="24"/>
          <w:lang w:eastAsia="en-AU"/>
        </w:rPr>
        <w:t>17(2)(a)</w:t>
      </w:r>
      <w:r w:rsidRPr="00C76259">
        <w:rPr>
          <w:rFonts w:ascii="Times New Roman" w:eastAsia="Times New Roman" w:hAnsi="Times New Roman" w:cs="Times New Roman"/>
          <w:sz w:val="24"/>
          <w:lang w:eastAsia="en-AU"/>
        </w:rPr>
        <w:t xml:space="preserve"> refers to the </w:t>
      </w:r>
      <w:r w:rsidR="007D7655" w:rsidRPr="00C76259">
        <w:rPr>
          <w:rFonts w:ascii="Times New Roman" w:eastAsia="Times New Roman" w:hAnsi="Times New Roman" w:cs="Times New Roman"/>
          <w:sz w:val="24"/>
          <w:lang w:eastAsia="en-AU"/>
        </w:rPr>
        <w:t xml:space="preserve">amount of time </w:t>
      </w:r>
      <w:r w:rsidR="00C57442" w:rsidRPr="00C76259">
        <w:rPr>
          <w:rFonts w:ascii="Times New Roman" w:eastAsia="Times New Roman" w:hAnsi="Times New Roman" w:cs="Times New Roman"/>
          <w:sz w:val="24"/>
          <w:lang w:eastAsia="en-AU"/>
        </w:rPr>
        <w:t xml:space="preserve">after which a person who has been </w:t>
      </w:r>
      <w:r w:rsidR="00C76259" w:rsidRPr="00C76259">
        <w:rPr>
          <w:rFonts w:ascii="Times New Roman" w:eastAsia="Times New Roman" w:hAnsi="Times New Roman" w:cs="Times New Roman"/>
          <w:sz w:val="24"/>
          <w:lang w:eastAsia="en-AU"/>
        </w:rPr>
        <w:t>remanded under section 15 of the Act</w:t>
      </w:r>
      <w:r w:rsidR="00C57442" w:rsidRPr="00C76259">
        <w:rPr>
          <w:rFonts w:ascii="Times New Roman" w:eastAsia="Times New Roman" w:hAnsi="Times New Roman" w:cs="Times New Roman"/>
          <w:sz w:val="24"/>
          <w:lang w:eastAsia="en-AU"/>
        </w:rPr>
        <w:t xml:space="preserve"> </w:t>
      </w:r>
      <w:r w:rsidR="00F50D13">
        <w:rPr>
          <w:rFonts w:ascii="Times New Roman" w:eastAsia="Times New Roman" w:hAnsi="Times New Roman" w:cs="Times New Roman"/>
          <w:sz w:val="24"/>
          <w:lang w:eastAsia="en-AU"/>
        </w:rPr>
        <w:t xml:space="preserve">following a provisional arrest request </w:t>
      </w:r>
      <w:r w:rsidR="00C57442" w:rsidRPr="00C76259">
        <w:rPr>
          <w:rFonts w:ascii="Times New Roman" w:eastAsia="Times New Roman" w:hAnsi="Times New Roman" w:cs="Times New Roman"/>
          <w:sz w:val="24"/>
          <w:lang w:eastAsia="en-AU"/>
        </w:rPr>
        <w:t>must be brought before a magistrate or eligible Judge to determine</w:t>
      </w:r>
      <w:r w:rsidR="00117A53">
        <w:rPr>
          <w:rFonts w:ascii="Times New Roman" w:eastAsia="Times New Roman" w:hAnsi="Times New Roman" w:cs="Times New Roman"/>
          <w:sz w:val="24"/>
          <w:lang w:eastAsia="en-AU"/>
        </w:rPr>
        <w:t xml:space="preserve"> </w:t>
      </w:r>
      <w:r w:rsidR="00097E0D">
        <w:rPr>
          <w:rFonts w:ascii="Times New Roman" w:eastAsia="Times New Roman" w:hAnsi="Times New Roman" w:cs="Times New Roman"/>
          <w:sz w:val="24"/>
          <w:lang w:eastAsia="en-AU"/>
        </w:rPr>
        <w:t>the person’s</w:t>
      </w:r>
      <w:r w:rsidR="00C57442" w:rsidRPr="00C76259">
        <w:rPr>
          <w:rFonts w:ascii="Times New Roman" w:eastAsia="Times New Roman" w:hAnsi="Times New Roman" w:cs="Times New Roman"/>
          <w:sz w:val="24"/>
          <w:lang w:eastAsia="en-AU"/>
        </w:rPr>
        <w:t xml:space="preserve"> release if</w:t>
      </w:r>
      <w:r w:rsidR="00C76259" w:rsidRPr="00C76259">
        <w:rPr>
          <w:rFonts w:ascii="Times New Roman" w:eastAsia="Times New Roman" w:hAnsi="Times New Roman" w:cs="Times New Roman"/>
          <w:sz w:val="24"/>
          <w:lang w:eastAsia="en-AU"/>
        </w:rPr>
        <w:t xml:space="preserve"> either:</w:t>
      </w:r>
    </w:p>
    <w:p w14:paraId="3A23C6F0" w14:textId="00542C6A" w:rsidR="00C76259" w:rsidRPr="00C76259" w:rsidRDefault="00C57442" w:rsidP="000E136D">
      <w:pPr>
        <w:pStyle w:val="ListParagraph"/>
        <w:numPr>
          <w:ilvl w:val="0"/>
          <w:numId w:val="17"/>
        </w:numPr>
        <w:spacing w:line="360" w:lineRule="auto"/>
        <w:rPr>
          <w:rFonts w:ascii="Times New Roman" w:eastAsia="Times New Roman" w:hAnsi="Times New Roman" w:cs="Times New Roman"/>
          <w:sz w:val="24"/>
          <w:lang w:eastAsia="en-AU"/>
        </w:rPr>
      </w:pPr>
      <w:r w:rsidRPr="00C76259">
        <w:rPr>
          <w:rFonts w:ascii="Times New Roman" w:eastAsia="Times New Roman" w:hAnsi="Times New Roman" w:cs="Times New Roman"/>
          <w:sz w:val="24"/>
          <w:lang w:eastAsia="en-AU"/>
        </w:rPr>
        <w:t>an extradition request is not received</w:t>
      </w:r>
      <w:r w:rsidR="00C76259" w:rsidRPr="00C76259">
        <w:rPr>
          <w:rFonts w:ascii="Times New Roman" w:eastAsia="Times New Roman" w:hAnsi="Times New Roman" w:cs="Times New Roman"/>
          <w:sz w:val="24"/>
          <w:lang w:eastAsia="en-AU"/>
        </w:rPr>
        <w:t xml:space="preserve"> in relation to the person, or</w:t>
      </w:r>
    </w:p>
    <w:p w14:paraId="67FF3AEA" w14:textId="370991D0" w:rsidR="00C76259" w:rsidRPr="00C76259" w:rsidRDefault="00C30D30" w:rsidP="000E136D">
      <w:pPr>
        <w:pStyle w:val="ListParagraph"/>
        <w:numPr>
          <w:ilvl w:val="0"/>
          <w:numId w:val="17"/>
        </w:num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w:t>
      </w:r>
      <w:r w:rsidR="00C76259">
        <w:rPr>
          <w:rFonts w:ascii="Times New Roman" w:eastAsia="Times New Roman" w:hAnsi="Times New Roman" w:cs="Times New Roman"/>
          <w:sz w:val="24"/>
          <w:lang w:eastAsia="en-AU"/>
        </w:rPr>
        <w:t xml:space="preserve">he Attorney-General has received an extradition request but has not issued </w:t>
      </w:r>
      <w:r w:rsidR="00F50D13">
        <w:rPr>
          <w:rFonts w:ascii="Times New Roman" w:eastAsia="Times New Roman" w:hAnsi="Times New Roman" w:cs="Times New Roman"/>
          <w:sz w:val="24"/>
          <w:lang w:eastAsia="en-AU"/>
        </w:rPr>
        <w:t xml:space="preserve">a notice </w:t>
      </w:r>
      <w:r w:rsidR="00C76259">
        <w:rPr>
          <w:rFonts w:ascii="Times New Roman" w:eastAsia="Times New Roman" w:hAnsi="Times New Roman" w:cs="Times New Roman"/>
          <w:sz w:val="24"/>
          <w:lang w:eastAsia="en-AU"/>
        </w:rPr>
        <w:t>under subsection 16(1) in relation to the person</w:t>
      </w:r>
      <w:r w:rsidR="00F1048D">
        <w:rPr>
          <w:rFonts w:ascii="Times New Roman" w:eastAsia="Times New Roman" w:hAnsi="Times New Roman" w:cs="Times New Roman"/>
          <w:sz w:val="24"/>
          <w:lang w:eastAsia="en-AU"/>
        </w:rPr>
        <w:t xml:space="preserve"> within five days after the period in paragraph 17(2)(a) ends.</w:t>
      </w:r>
      <w:r w:rsidR="00AD4DAC" w:rsidRPr="00C76259">
        <w:rPr>
          <w:rFonts w:ascii="Times New Roman" w:eastAsia="Times New Roman" w:hAnsi="Times New Roman" w:cs="Times New Roman"/>
          <w:sz w:val="24"/>
          <w:lang w:eastAsia="en-AU"/>
        </w:rPr>
        <w:t xml:space="preserve"> </w:t>
      </w:r>
    </w:p>
    <w:p w14:paraId="77F25DE7" w14:textId="20E94523" w:rsidR="00AD4DAC" w:rsidRPr="00C76259" w:rsidRDefault="00754B84" w:rsidP="000E136D">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modification from 45 to 60 days</w:t>
      </w:r>
      <w:r w:rsidRPr="00C76259">
        <w:rPr>
          <w:rFonts w:ascii="Times New Roman" w:eastAsia="Times New Roman" w:hAnsi="Times New Roman" w:cs="Times New Roman"/>
          <w:sz w:val="24"/>
          <w:lang w:eastAsia="en-AU"/>
        </w:rPr>
        <w:t xml:space="preserve"> </w:t>
      </w:r>
      <w:r w:rsidR="00AD4DAC" w:rsidRPr="00C76259">
        <w:rPr>
          <w:rFonts w:ascii="Times New Roman" w:eastAsia="Times New Roman" w:hAnsi="Times New Roman" w:cs="Times New Roman"/>
          <w:sz w:val="24"/>
          <w:lang w:eastAsia="en-AU"/>
        </w:rPr>
        <w:t xml:space="preserve">is the same </w:t>
      </w:r>
      <w:r>
        <w:rPr>
          <w:rFonts w:ascii="Times New Roman" w:eastAsia="Times New Roman" w:hAnsi="Times New Roman" w:cs="Times New Roman"/>
          <w:sz w:val="24"/>
          <w:lang w:eastAsia="en-AU"/>
        </w:rPr>
        <w:t>as in section 5 of</w:t>
      </w:r>
      <w:r w:rsidR="00AD4DAC" w:rsidRPr="00C76259">
        <w:rPr>
          <w:rFonts w:ascii="Times New Roman" w:eastAsia="Times New Roman" w:hAnsi="Times New Roman" w:cs="Times New Roman"/>
          <w:sz w:val="24"/>
          <w:lang w:eastAsia="en-AU"/>
        </w:rPr>
        <w:t xml:space="preserve"> the 2009 Regulations and ensures </w:t>
      </w:r>
      <w:r w:rsidR="000F1EFC">
        <w:rPr>
          <w:rFonts w:ascii="Times New Roman" w:eastAsia="Times New Roman" w:hAnsi="Times New Roman" w:cs="Times New Roman"/>
          <w:sz w:val="24"/>
          <w:lang w:eastAsia="en-AU"/>
        </w:rPr>
        <w:t>consistency between the 2009 Regulations and the Regulations.</w:t>
      </w:r>
    </w:p>
    <w:p w14:paraId="12FCC58A" w14:textId="0BED13E1" w:rsidR="008D4CF6" w:rsidRPr="000E136D" w:rsidRDefault="008D4CF6" w:rsidP="000E136D">
      <w:pPr>
        <w:spacing w:line="360" w:lineRule="auto"/>
        <w:ind w:right="91"/>
        <w:rPr>
          <w:rFonts w:ascii="Times New Roman" w:eastAsia="Times New Roman" w:hAnsi="Times New Roman" w:cs="Times New Roman"/>
          <w:b/>
          <w:sz w:val="24"/>
          <w:u w:val="single"/>
          <w:lang w:eastAsia="en-AU"/>
        </w:rPr>
      </w:pPr>
      <w:r w:rsidRPr="003927E0">
        <w:rPr>
          <w:rFonts w:ascii="Times New Roman" w:eastAsia="Times New Roman" w:hAnsi="Times New Roman" w:cs="Times New Roman"/>
          <w:b/>
          <w:sz w:val="24"/>
          <w:u w:val="single"/>
          <w:lang w:eastAsia="en-AU"/>
        </w:rPr>
        <w:t>Part 3 – Transitional provisions</w:t>
      </w:r>
    </w:p>
    <w:p w14:paraId="0632FEAD" w14:textId="77777777" w:rsidR="008D4CF6" w:rsidRPr="003927E0" w:rsidRDefault="008D4CF6" w:rsidP="000E136D">
      <w:pPr>
        <w:spacing w:line="360" w:lineRule="auto"/>
        <w:rPr>
          <w:rFonts w:ascii="Times New Roman" w:hAnsi="Times New Roman"/>
          <w:b/>
          <w:iCs/>
          <w:color w:val="000000"/>
          <w:sz w:val="24"/>
        </w:rPr>
      </w:pPr>
      <w:r w:rsidRPr="003927E0">
        <w:rPr>
          <w:rFonts w:ascii="Times New Roman" w:hAnsi="Times New Roman"/>
          <w:b/>
          <w:iCs/>
          <w:color w:val="000000"/>
          <w:sz w:val="24"/>
        </w:rPr>
        <w:t>Section 8 - Extradition requests made by the Republic of North Macedonia</w:t>
      </w:r>
    </w:p>
    <w:p w14:paraId="62EF60DE" w14:textId="35A72847" w:rsidR="00E12A95" w:rsidRPr="004C33B5" w:rsidRDefault="00D001C2" w:rsidP="000E136D">
      <w:pPr>
        <w:spacing w:line="360" w:lineRule="auto"/>
        <w:rPr>
          <w:rFonts w:ascii="Times New Roman" w:eastAsia="Times New Roman" w:hAnsi="Times New Roman" w:cs="Times New Roman"/>
          <w:sz w:val="24"/>
          <w:lang w:eastAsia="en-AU"/>
        </w:rPr>
      </w:pPr>
      <w:r w:rsidRPr="004C33B5">
        <w:rPr>
          <w:rFonts w:ascii="Times New Roman" w:eastAsia="Times New Roman" w:hAnsi="Times New Roman" w:cs="Times New Roman"/>
          <w:sz w:val="24"/>
          <w:lang w:eastAsia="en-AU"/>
        </w:rPr>
        <w:t>Section 8 relies on the ‘necessary or convenient’ regulation making power in section 55(b) of the Act to address transitional arrangements necessary to facilitate accepting and progressing extradition requests made by the Republic of North Macedonia before, as well as on or after, commencement of the Regulations</w:t>
      </w:r>
      <w:r w:rsidR="006942AA" w:rsidRPr="004C33B5">
        <w:rPr>
          <w:rFonts w:ascii="Times New Roman" w:eastAsia="Times New Roman" w:hAnsi="Times New Roman" w:cs="Times New Roman"/>
          <w:sz w:val="24"/>
          <w:lang w:eastAsia="en-AU"/>
        </w:rPr>
        <w:t xml:space="preserve">. </w:t>
      </w:r>
      <w:r w:rsidR="00E12A95" w:rsidRPr="004C33B5">
        <w:rPr>
          <w:rFonts w:ascii="Times New Roman" w:eastAsia="Times New Roman" w:hAnsi="Times New Roman" w:cs="Times New Roman"/>
          <w:sz w:val="24"/>
          <w:lang w:eastAsia="en-AU"/>
        </w:rPr>
        <w:t xml:space="preserve">This is because it is necessary and appropriate, noting </w:t>
      </w:r>
      <w:r w:rsidR="00E12A95" w:rsidRPr="004C33B5">
        <w:rPr>
          <w:rFonts w:ascii="Times New Roman" w:eastAsia="Times New Roman" w:hAnsi="Times New Roman" w:cs="Times New Roman"/>
          <w:sz w:val="24"/>
          <w:lang w:eastAsia="en-AU"/>
        </w:rPr>
        <w:lastRenderedPageBreak/>
        <w:t xml:space="preserve">that the Republic of North Macedonia is the same political entity as the </w:t>
      </w:r>
      <w:r w:rsidR="005E40F9" w:rsidRPr="004C33B5">
        <w:rPr>
          <w:rFonts w:ascii="Times New Roman" w:eastAsia="Times New Roman" w:hAnsi="Times New Roman" w:cs="Times New Roman"/>
          <w:sz w:val="24"/>
          <w:lang w:eastAsia="en-AU"/>
        </w:rPr>
        <w:t>Former Yugoslav Republic of Macedonia,</w:t>
      </w:r>
      <w:r w:rsidR="00E12A95" w:rsidRPr="004C33B5">
        <w:rPr>
          <w:rFonts w:ascii="Times New Roman" w:eastAsia="Times New Roman" w:hAnsi="Times New Roman" w:cs="Times New Roman"/>
          <w:sz w:val="24"/>
          <w:lang w:eastAsia="en-AU"/>
        </w:rPr>
        <w:t xml:space="preserve"> that extradition requests</w:t>
      </w:r>
      <w:r w:rsidR="003F4DB6">
        <w:rPr>
          <w:rFonts w:ascii="Times New Roman" w:eastAsia="Times New Roman" w:hAnsi="Times New Roman" w:cs="Times New Roman"/>
          <w:sz w:val="24"/>
          <w:lang w:eastAsia="en-AU"/>
        </w:rPr>
        <w:t xml:space="preserve"> made to Australia can continue to be </w:t>
      </w:r>
      <w:r w:rsidR="00E12A95" w:rsidRPr="004C33B5">
        <w:rPr>
          <w:rFonts w:ascii="Times New Roman" w:eastAsia="Times New Roman" w:hAnsi="Times New Roman" w:cs="Times New Roman"/>
          <w:sz w:val="24"/>
          <w:lang w:eastAsia="en-AU"/>
        </w:rPr>
        <w:t>accepted and progressed</w:t>
      </w:r>
      <w:r w:rsidR="005E40F9" w:rsidRPr="004C33B5">
        <w:rPr>
          <w:rFonts w:ascii="Times New Roman" w:eastAsia="Times New Roman" w:hAnsi="Times New Roman" w:cs="Times New Roman"/>
          <w:sz w:val="24"/>
          <w:lang w:eastAsia="en-AU"/>
        </w:rPr>
        <w:t>.</w:t>
      </w:r>
      <w:r w:rsidR="00E12A95" w:rsidRPr="004C33B5">
        <w:rPr>
          <w:rFonts w:ascii="Times New Roman" w:eastAsia="Times New Roman" w:hAnsi="Times New Roman" w:cs="Times New Roman"/>
          <w:sz w:val="24"/>
          <w:lang w:eastAsia="en-AU"/>
        </w:rPr>
        <w:t xml:space="preserve"> </w:t>
      </w:r>
    </w:p>
    <w:p w14:paraId="0327375B" w14:textId="7894F85B" w:rsidR="00D001C2" w:rsidRPr="004C33B5" w:rsidRDefault="004E3342" w:rsidP="000E136D">
      <w:pPr>
        <w:spacing w:line="360" w:lineRule="auto"/>
        <w:rPr>
          <w:rFonts w:ascii="Times New Roman" w:eastAsia="Times New Roman" w:hAnsi="Times New Roman" w:cs="Times New Roman"/>
          <w:sz w:val="24"/>
          <w:lang w:eastAsia="en-AU"/>
        </w:rPr>
      </w:pPr>
      <w:r w:rsidRPr="004C33B5">
        <w:rPr>
          <w:rFonts w:ascii="Times New Roman" w:eastAsia="Times New Roman" w:hAnsi="Times New Roman" w:cs="Times New Roman"/>
          <w:sz w:val="24"/>
          <w:lang w:eastAsia="en-AU"/>
        </w:rPr>
        <w:t>S</w:t>
      </w:r>
      <w:r w:rsidR="00850936">
        <w:rPr>
          <w:rFonts w:ascii="Times New Roman" w:eastAsia="Times New Roman" w:hAnsi="Times New Roman" w:cs="Times New Roman"/>
          <w:sz w:val="24"/>
          <w:lang w:eastAsia="en-AU"/>
        </w:rPr>
        <w:t>ubs</w:t>
      </w:r>
      <w:r w:rsidRPr="004C33B5">
        <w:rPr>
          <w:rFonts w:ascii="Times New Roman" w:eastAsia="Times New Roman" w:hAnsi="Times New Roman" w:cs="Times New Roman"/>
          <w:sz w:val="24"/>
          <w:lang w:eastAsia="en-AU"/>
        </w:rPr>
        <w:t>ection 8</w:t>
      </w:r>
      <w:r w:rsidR="00850936">
        <w:rPr>
          <w:rFonts w:ascii="Times New Roman" w:eastAsia="Times New Roman" w:hAnsi="Times New Roman" w:cs="Times New Roman"/>
          <w:sz w:val="24"/>
          <w:lang w:eastAsia="en-AU"/>
        </w:rPr>
        <w:t>(1)</w:t>
      </w:r>
      <w:r w:rsidRPr="004C33B5">
        <w:rPr>
          <w:rFonts w:ascii="Times New Roman" w:eastAsia="Times New Roman" w:hAnsi="Times New Roman" w:cs="Times New Roman"/>
          <w:sz w:val="24"/>
          <w:lang w:eastAsia="en-AU"/>
        </w:rPr>
        <w:t xml:space="preserve"> does this </w:t>
      </w:r>
      <w:r w:rsidR="006942AA" w:rsidRPr="004C33B5">
        <w:rPr>
          <w:rFonts w:ascii="Times New Roman" w:eastAsia="Times New Roman" w:hAnsi="Times New Roman" w:cs="Times New Roman"/>
          <w:sz w:val="24"/>
          <w:lang w:eastAsia="en-AU"/>
        </w:rPr>
        <w:t>by setting out that</w:t>
      </w:r>
      <w:r w:rsidRPr="004C33B5">
        <w:rPr>
          <w:rFonts w:ascii="Times New Roman" w:eastAsia="Times New Roman" w:hAnsi="Times New Roman" w:cs="Times New Roman"/>
          <w:sz w:val="24"/>
          <w:lang w:eastAsia="en-AU"/>
        </w:rPr>
        <w:t xml:space="preserve"> section 6 of the Regulations, which declares the Republic of North Macedonia to be an extradition country for the purposes of section 5 of the Act, applies in relation to extradition requests made by the Republic of North Macedoni</w:t>
      </w:r>
      <w:r w:rsidR="006942AA" w:rsidRPr="004C33B5">
        <w:rPr>
          <w:rFonts w:ascii="Times New Roman" w:eastAsia="Times New Roman" w:hAnsi="Times New Roman" w:cs="Times New Roman"/>
          <w:sz w:val="24"/>
          <w:lang w:eastAsia="en-AU"/>
        </w:rPr>
        <w:t>a in all of these circumstances.</w:t>
      </w:r>
    </w:p>
    <w:p w14:paraId="6B01887B" w14:textId="01E3D578" w:rsidR="00AD4DAC" w:rsidRDefault="00C472C2" w:rsidP="000E136D">
      <w:pPr>
        <w:spacing w:line="360" w:lineRule="auto"/>
        <w:rPr>
          <w:rFonts w:ascii="Times New Roman" w:eastAsia="Times New Roman" w:hAnsi="Times New Roman" w:cs="Times New Roman"/>
          <w:sz w:val="24"/>
          <w:lang w:eastAsia="en-AU"/>
        </w:rPr>
      </w:pPr>
      <w:r w:rsidRPr="004C33B5">
        <w:rPr>
          <w:rFonts w:ascii="Times New Roman" w:eastAsia="Times New Roman" w:hAnsi="Times New Roman" w:cs="Times New Roman"/>
          <w:sz w:val="24"/>
          <w:lang w:eastAsia="en-AU"/>
        </w:rPr>
        <w:t>S</w:t>
      </w:r>
      <w:r w:rsidR="007C6686">
        <w:rPr>
          <w:rFonts w:ascii="Times New Roman" w:eastAsia="Times New Roman" w:hAnsi="Times New Roman" w:cs="Times New Roman"/>
          <w:sz w:val="24"/>
          <w:lang w:eastAsia="en-AU"/>
        </w:rPr>
        <w:t>ubs</w:t>
      </w:r>
      <w:r w:rsidRPr="004C33B5">
        <w:rPr>
          <w:rFonts w:ascii="Times New Roman" w:eastAsia="Times New Roman" w:hAnsi="Times New Roman" w:cs="Times New Roman"/>
          <w:sz w:val="24"/>
          <w:lang w:eastAsia="en-AU"/>
        </w:rPr>
        <w:t>ection 8</w:t>
      </w:r>
      <w:r w:rsidR="007C6686">
        <w:rPr>
          <w:rFonts w:ascii="Times New Roman" w:eastAsia="Times New Roman" w:hAnsi="Times New Roman" w:cs="Times New Roman"/>
          <w:sz w:val="24"/>
          <w:lang w:eastAsia="en-AU"/>
        </w:rPr>
        <w:t>(1)</w:t>
      </w:r>
      <w:r w:rsidRPr="004C33B5">
        <w:rPr>
          <w:rFonts w:ascii="Times New Roman" w:eastAsia="Times New Roman" w:hAnsi="Times New Roman" w:cs="Times New Roman"/>
          <w:sz w:val="24"/>
          <w:lang w:eastAsia="en-AU"/>
        </w:rPr>
        <w:t xml:space="preserve"> puts</w:t>
      </w:r>
      <w:r w:rsidR="00AD4DAC" w:rsidRPr="004C33B5">
        <w:rPr>
          <w:rFonts w:ascii="Times New Roman" w:eastAsia="Times New Roman" w:hAnsi="Times New Roman" w:cs="Times New Roman"/>
          <w:sz w:val="24"/>
          <w:lang w:eastAsia="en-AU"/>
        </w:rPr>
        <w:t xml:space="preserve"> beyond doubt that an extradition request made in the name of the Republic of North Macedonia </w:t>
      </w:r>
      <w:r w:rsidR="00AD4DAC" w:rsidRPr="004C33B5">
        <w:rPr>
          <w:rFonts w:ascii="Times New Roman" w:eastAsia="Times New Roman" w:hAnsi="Times New Roman" w:cs="Times New Roman"/>
          <w:i/>
          <w:sz w:val="24"/>
          <w:lang w:eastAsia="en-AU"/>
        </w:rPr>
        <w:t xml:space="preserve">before </w:t>
      </w:r>
      <w:r w:rsidR="004668CC">
        <w:rPr>
          <w:rFonts w:ascii="Times New Roman" w:eastAsia="Times New Roman" w:hAnsi="Times New Roman" w:cs="Times New Roman"/>
          <w:sz w:val="24"/>
          <w:lang w:eastAsia="en-AU"/>
        </w:rPr>
        <w:t xml:space="preserve">the </w:t>
      </w:r>
      <w:r w:rsidR="00AD4DAC" w:rsidRPr="004C33B5">
        <w:rPr>
          <w:rFonts w:ascii="Times New Roman" w:eastAsia="Times New Roman" w:hAnsi="Times New Roman" w:cs="Times New Roman"/>
          <w:sz w:val="24"/>
          <w:lang w:eastAsia="en-AU"/>
        </w:rPr>
        <w:t xml:space="preserve">commencement </w:t>
      </w:r>
      <w:r w:rsidR="004668CC">
        <w:rPr>
          <w:rFonts w:ascii="Times New Roman" w:eastAsia="Times New Roman" w:hAnsi="Times New Roman" w:cs="Times New Roman"/>
          <w:sz w:val="24"/>
          <w:lang w:eastAsia="en-AU"/>
        </w:rPr>
        <w:t xml:space="preserve">of the Regulations </w:t>
      </w:r>
      <w:r w:rsidR="00AD4DAC" w:rsidRPr="004C33B5">
        <w:rPr>
          <w:rFonts w:ascii="Times New Roman" w:eastAsia="Times New Roman" w:hAnsi="Times New Roman" w:cs="Times New Roman"/>
          <w:sz w:val="24"/>
          <w:lang w:eastAsia="en-AU"/>
        </w:rPr>
        <w:t>is a request from an ‘extradition country’, even though the Republic of North Macedonia was not prescribed in regulations as an ‘extradition country’ at the time the request was made.</w:t>
      </w:r>
    </w:p>
    <w:p w14:paraId="1C811145" w14:textId="6AC55204" w:rsidR="00326FBD" w:rsidRPr="004C33B5" w:rsidRDefault="00326FBD" w:rsidP="000E136D">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8(2) </w:t>
      </w:r>
      <w:r w:rsidR="00214626">
        <w:rPr>
          <w:rFonts w:ascii="Times New Roman" w:eastAsia="Times New Roman" w:hAnsi="Times New Roman" w:cs="Times New Roman"/>
          <w:sz w:val="24"/>
          <w:lang w:eastAsia="en-AU"/>
        </w:rPr>
        <w:t xml:space="preserve">also makes it clear that </w:t>
      </w:r>
      <w:r w:rsidR="001B24BC">
        <w:rPr>
          <w:rFonts w:ascii="Times New Roman" w:eastAsia="Times New Roman" w:hAnsi="Times New Roman" w:cs="Times New Roman"/>
          <w:sz w:val="24"/>
          <w:lang w:eastAsia="en-AU"/>
        </w:rPr>
        <w:t xml:space="preserve">any references to the Former Yugoslav Republic of Macedonia in an extradition request, or any other document relating to an extradition request, made by the Republic of North Macedonia before, on or after the commencement of the Regulations is taken to be a reference to the Republic of North Macedonia. </w:t>
      </w:r>
      <w:r w:rsidR="00D16C6C" w:rsidRPr="00C83E04">
        <w:rPr>
          <w:rFonts w:ascii="Times New Roman" w:eastAsia="Times New Roman" w:hAnsi="Times New Roman" w:cs="Times New Roman"/>
          <w:sz w:val="24"/>
          <w:lang w:eastAsia="en-AU"/>
        </w:rPr>
        <w:t>This is necessary because the documents comprising the extradition request may have been received in separate bundles at different times</w:t>
      </w:r>
      <w:r w:rsidR="00D16C6C">
        <w:rPr>
          <w:rFonts w:ascii="Times New Roman" w:eastAsia="Times New Roman" w:hAnsi="Times New Roman" w:cs="Times New Roman"/>
          <w:sz w:val="24"/>
          <w:lang w:eastAsia="en-AU"/>
        </w:rPr>
        <w:t xml:space="preserve">, including prior to the country’s name change in February 2019. Furthermore, a request </w:t>
      </w:r>
      <w:r w:rsidR="00D16C6C" w:rsidRPr="00C83E04">
        <w:rPr>
          <w:rFonts w:ascii="Times New Roman" w:eastAsia="Times New Roman" w:hAnsi="Times New Roman" w:cs="Times New Roman"/>
          <w:sz w:val="24"/>
          <w:lang w:eastAsia="en-AU"/>
        </w:rPr>
        <w:t xml:space="preserve">may include </w:t>
      </w:r>
      <w:r w:rsidR="00EB49C6">
        <w:rPr>
          <w:rFonts w:ascii="Times New Roman" w:eastAsia="Times New Roman" w:hAnsi="Times New Roman" w:cs="Times New Roman"/>
          <w:sz w:val="24"/>
          <w:lang w:eastAsia="en-AU"/>
        </w:rPr>
        <w:t>documents</w:t>
      </w:r>
      <w:r w:rsidR="00D16C6C" w:rsidRPr="00C83E04">
        <w:rPr>
          <w:rFonts w:ascii="Times New Roman" w:eastAsia="Times New Roman" w:hAnsi="Times New Roman" w:cs="Times New Roman"/>
          <w:sz w:val="24"/>
          <w:lang w:eastAsia="en-AU"/>
        </w:rPr>
        <w:t xml:space="preserve"> that</w:t>
      </w:r>
      <w:r w:rsidR="00D16C6C">
        <w:rPr>
          <w:rFonts w:ascii="Times New Roman" w:eastAsia="Times New Roman" w:hAnsi="Times New Roman" w:cs="Times New Roman"/>
          <w:sz w:val="24"/>
          <w:lang w:eastAsia="en-AU"/>
        </w:rPr>
        <w:t xml:space="preserve"> were prepared prior to the country’s name change,</w:t>
      </w:r>
      <w:r w:rsidR="00EB49C6">
        <w:rPr>
          <w:rFonts w:ascii="Times New Roman" w:eastAsia="Times New Roman" w:hAnsi="Times New Roman" w:cs="Times New Roman"/>
          <w:sz w:val="24"/>
          <w:lang w:eastAsia="en-AU"/>
        </w:rPr>
        <w:t xml:space="preserve"> but the request was </w:t>
      </w:r>
      <w:r w:rsidR="006E42B7">
        <w:rPr>
          <w:rFonts w:ascii="Times New Roman" w:eastAsia="Times New Roman" w:hAnsi="Times New Roman" w:cs="Times New Roman"/>
          <w:sz w:val="24"/>
          <w:lang w:eastAsia="en-AU"/>
        </w:rPr>
        <w:t xml:space="preserve">not </w:t>
      </w:r>
      <w:r w:rsidR="008B6A17">
        <w:rPr>
          <w:rFonts w:ascii="Times New Roman" w:eastAsia="Times New Roman" w:hAnsi="Times New Roman" w:cs="Times New Roman"/>
          <w:sz w:val="24"/>
          <w:lang w:eastAsia="en-AU"/>
        </w:rPr>
        <w:t xml:space="preserve">formally </w:t>
      </w:r>
      <w:r w:rsidR="00C37814">
        <w:rPr>
          <w:rFonts w:ascii="Times New Roman" w:eastAsia="Times New Roman" w:hAnsi="Times New Roman" w:cs="Times New Roman"/>
          <w:sz w:val="24"/>
          <w:lang w:eastAsia="en-AU"/>
        </w:rPr>
        <w:t xml:space="preserve">provided </w:t>
      </w:r>
      <w:r w:rsidR="00EB49C6">
        <w:rPr>
          <w:rFonts w:ascii="Times New Roman" w:eastAsia="Times New Roman" w:hAnsi="Times New Roman" w:cs="Times New Roman"/>
          <w:sz w:val="24"/>
          <w:lang w:eastAsia="en-AU"/>
        </w:rPr>
        <w:t>to Australia</w:t>
      </w:r>
      <w:r w:rsidR="00C37814">
        <w:rPr>
          <w:rFonts w:ascii="Times New Roman" w:eastAsia="Times New Roman" w:hAnsi="Times New Roman" w:cs="Times New Roman"/>
          <w:sz w:val="24"/>
          <w:lang w:eastAsia="en-AU"/>
        </w:rPr>
        <w:t xml:space="preserve"> until</w:t>
      </w:r>
      <w:r w:rsidR="00EB49C6">
        <w:rPr>
          <w:rFonts w:ascii="Times New Roman" w:eastAsia="Times New Roman" w:hAnsi="Times New Roman" w:cs="Times New Roman"/>
          <w:sz w:val="24"/>
          <w:lang w:eastAsia="en-AU"/>
        </w:rPr>
        <w:t xml:space="preserve"> after the name change</w:t>
      </w:r>
      <w:r w:rsidR="008B6A17">
        <w:rPr>
          <w:rFonts w:ascii="Times New Roman" w:eastAsia="Times New Roman" w:hAnsi="Times New Roman" w:cs="Times New Roman"/>
          <w:sz w:val="24"/>
          <w:lang w:eastAsia="en-AU"/>
        </w:rPr>
        <w:t xml:space="preserve"> took effect</w:t>
      </w:r>
      <w:r w:rsidR="00EB49C6">
        <w:rPr>
          <w:rFonts w:ascii="Times New Roman" w:eastAsia="Times New Roman" w:hAnsi="Times New Roman" w:cs="Times New Roman"/>
          <w:sz w:val="24"/>
          <w:lang w:eastAsia="en-AU"/>
        </w:rPr>
        <w:t>,</w:t>
      </w:r>
      <w:r w:rsidR="00D16C6C">
        <w:rPr>
          <w:rFonts w:ascii="Times New Roman" w:eastAsia="Times New Roman" w:hAnsi="Times New Roman" w:cs="Times New Roman"/>
          <w:sz w:val="24"/>
          <w:lang w:eastAsia="en-AU"/>
        </w:rPr>
        <w:t xml:space="preserve"> </w:t>
      </w:r>
      <w:r w:rsidR="00EB49C6">
        <w:rPr>
          <w:rFonts w:ascii="Times New Roman" w:eastAsia="Times New Roman" w:hAnsi="Times New Roman" w:cs="Times New Roman"/>
          <w:sz w:val="24"/>
          <w:lang w:eastAsia="en-AU"/>
        </w:rPr>
        <w:t>in which case both country names may be referenced</w:t>
      </w:r>
      <w:r w:rsidR="00D16C6C">
        <w:rPr>
          <w:rFonts w:ascii="Times New Roman" w:eastAsia="Times New Roman" w:hAnsi="Times New Roman" w:cs="Times New Roman"/>
          <w:sz w:val="24"/>
          <w:lang w:eastAsia="en-AU"/>
        </w:rPr>
        <w:t xml:space="preserve"> </w:t>
      </w:r>
      <w:r w:rsidR="00D16C6C" w:rsidRPr="00C83E04">
        <w:rPr>
          <w:rFonts w:ascii="Times New Roman" w:eastAsia="Times New Roman" w:hAnsi="Times New Roman" w:cs="Times New Roman"/>
          <w:sz w:val="24"/>
          <w:lang w:eastAsia="en-AU"/>
        </w:rPr>
        <w:t xml:space="preserve">in one or more parts of the document. </w:t>
      </w:r>
    </w:p>
    <w:p w14:paraId="36DFB6E2" w14:textId="5D90024D" w:rsidR="00C01FB4" w:rsidRDefault="004C33B5" w:rsidP="000E136D">
      <w:pPr>
        <w:spacing w:line="360" w:lineRule="auto"/>
        <w:rPr>
          <w:rFonts w:ascii="Times New Roman" w:eastAsia="Times New Roman" w:hAnsi="Times New Roman" w:cs="Times New Roman"/>
          <w:sz w:val="24"/>
          <w:lang w:eastAsia="en-AU"/>
        </w:rPr>
      </w:pPr>
      <w:r w:rsidRPr="004C33B5">
        <w:rPr>
          <w:rFonts w:ascii="Times New Roman" w:eastAsia="Times New Roman" w:hAnsi="Times New Roman" w:cs="Times New Roman"/>
          <w:sz w:val="24"/>
          <w:lang w:eastAsia="en-AU"/>
        </w:rPr>
        <w:t>Section 8 therefore ensures that</w:t>
      </w:r>
      <w:r w:rsidR="003F4DB6">
        <w:rPr>
          <w:rFonts w:ascii="Times New Roman" w:eastAsia="Times New Roman" w:hAnsi="Times New Roman" w:cs="Times New Roman"/>
          <w:sz w:val="24"/>
          <w:lang w:eastAsia="en-AU"/>
        </w:rPr>
        <w:t xml:space="preserve">, for the purposes of the Act, the </w:t>
      </w:r>
      <w:r w:rsidRPr="004C33B5">
        <w:rPr>
          <w:rFonts w:ascii="Times New Roman" w:eastAsia="Times New Roman" w:hAnsi="Times New Roman" w:cs="Times New Roman"/>
          <w:sz w:val="24"/>
          <w:lang w:eastAsia="en-AU"/>
        </w:rPr>
        <w:t xml:space="preserve">Former Yugoslav Republic </w:t>
      </w:r>
      <w:r w:rsidRPr="00C83E04">
        <w:rPr>
          <w:rFonts w:ascii="Times New Roman" w:eastAsia="Times New Roman" w:hAnsi="Times New Roman" w:cs="Times New Roman"/>
          <w:sz w:val="24"/>
          <w:lang w:eastAsia="en-AU"/>
        </w:rPr>
        <w:t>of Macedonia and the Republic of</w:t>
      </w:r>
      <w:r w:rsidR="00856FD1">
        <w:rPr>
          <w:rFonts w:ascii="Times New Roman" w:eastAsia="Times New Roman" w:hAnsi="Times New Roman" w:cs="Times New Roman"/>
          <w:sz w:val="24"/>
          <w:lang w:eastAsia="en-AU"/>
        </w:rPr>
        <w:t xml:space="preserve"> North</w:t>
      </w:r>
      <w:r w:rsidRPr="00C83E04">
        <w:rPr>
          <w:rFonts w:ascii="Times New Roman" w:eastAsia="Times New Roman" w:hAnsi="Times New Roman" w:cs="Times New Roman"/>
          <w:sz w:val="24"/>
          <w:lang w:eastAsia="en-AU"/>
        </w:rPr>
        <w:t xml:space="preserve"> Macedonia are the same nation state and political entity. </w:t>
      </w:r>
      <w:r w:rsidR="00C60EBB">
        <w:rPr>
          <w:rFonts w:ascii="Times New Roman" w:eastAsia="Times New Roman" w:hAnsi="Times New Roman" w:cs="Times New Roman"/>
          <w:sz w:val="24"/>
          <w:lang w:eastAsia="en-AU"/>
        </w:rPr>
        <w:t xml:space="preserve"> </w:t>
      </w:r>
    </w:p>
    <w:p w14:paraId="0EF6CD14" w14:textId="57594914" w:rsidR="005B778B" w:rsidRPr="00C83E04" w:rsidRDefault="00B84AA6" w:rsidP="000E136D">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Regulations</w:t>
      </w:r>
      <w:r w:rsidR="00C01FB4">
        <w:rPr>
          <w:rFonts w:ascii="Times New Roman" w:eastAsia="Times New Roman" w:hAnsi="Times New Roman" w:cs="Times New Roman"/>
          <w:sz w:val="24"/>
          <w:lang w:eastAsia="en-AU"/>
        </w:rPr>
        <w:t xml:space="preserve"> do not enliven the presumption against </w:t>
      </w:r>
      <w:r w:rsidR="008C2DE7">
        <w:rPr>
          <w:rFonts w:ascii="Times New Roman" w:eastAsia="Times New Roman" w:hAnsi="Times New Roman" w:cs="Times New Roman"/>
          <w:sz w:val="24"/>
          <w:lang w:eastAsia="en-AU"/>
        </w:rPr>
        <w:t>retrospective delegated legislation</w:t>
      </w:r>
      <w:r w:rsidR="00AE2B98">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r w:rsidR="00AE2B98">
        <w:rPr>
          <w:rFonts w:ascii="Times New Roman" w:eastAsia="Times New Roman" w:hAnsi="Times New Roman" w:cs="Times New Roman"/>
          <w:sz w:val="24"/>
          <w:lang w:eastAsia="en-AU"/>
        </w:rPr>
        <w:t>n</w:t>
      </w:r>
      <w:r>
        <w:rPr>
          <w:rFonts w:ascii="Times New Roman" w:eastAsia="Times New Roman" w:hAnsi="Times New Roman" w:cs="Times New Roman"/>
          <w:sz w:val="24"/>
          <w:lang w:eastAsia="en-AU"/>
        </w:rPr>
        <w:t xml:space="preserve">or the provision in subsection 12(2) of the </w:t>
      </w:r>
      <w:r w:rsidRPr="00B84AA6">
        <w:rPr>
          <w:rFonts w:ascii="Times New Roman" w:eastAsia="Times New Roman" w:hAnsi="Times New Roman" w:cs="Times New Roman"/>
          <w:i/>
          <w:sz w:val="24"/>
          <w:lang w:eastAsia="en-AU"/>
        </w:rPr>
        <w:t>Legislation Act 2003</w:t>
      </w:r>
      <w:r w:rsidR="00AE2B98">
        <w:rPr>
          <w:rFonts w:ascii="Times New Roman" w:eastAsia="Times New Roman" w:hAnsi="Times New Roman" w:cs="Times New Roman"/>
          <w:i/>
          <w:sz w:val="24"/>
          <w:lang w:eastAsia="en-AU"/>
        </w:rPr>
        <w:t>,</w:t>
      </w:r>
      <w:r w:rsidR="008C2DE7">
        <w:rPr>
          <w:rFonts w:ascii="Times New Roman" w:eastAsia="Times New Roman" w:hAnsi="Times New Roman" w:cs="Times New Roman"/>
          <w:sz w:val="24"/>
          <w:lang w:eastAsia="en-AU"/>
        </w:rPr>
        <w:t xml:space="preserve"> as they operate to </w:t>
      </w:r>
      <w:r w:rsidR="008C2DE7" w:rsidRPr="00AE2B98">
        <w:rPr>
          <w:rFonts w:ascii="Times New Roman" w:eastAsia="Times New Roman" w:hAnsi="Times New Roman" w:cs="Times New Roman"/>
          <w:i/>
          <w:sz w:val="24"/>
          <w:lang w:eastAsia="en-AU"/>
        </w:rPr>
        <w:t>prospectively</w:t>
      </w:r>
      <w:r w:rsidR="008C2DE7">
        <w:rPr>
          <w:rFonts w:ascii="Times New Roman" w:eastAsia="Times New Roman" w:hAnsi="Times New Roman" w:cs="Times New Roman"/>
          <w:sz w:val="24"/>
          <w:lang w:eastAsia="en-AU"/>
        </w:rPr>
        <w:t xml:space="preserve"> confirm that</w:t>
      </w:r>
      <w:r>
        <w:rPr>
          <w:rFonts w:ascii="Times New Roman" w:eastAsia="Times New Roman" w:hAnsi="Times New Roman" w:cs="Times New Roman"/>
          <w:sz w:val="24"/>
          <w:lang w:eastAsia="en-AU"/>
        </w:rPr>
        <w:t xml:space="preserve"> a person may be susceptible to extradition to the Republic of North Macedonia for requests received in the name of that entity before the Regulations commence</w:t>
      </w:r>
      <w:r w:rsidR="008C2DE7">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Nevertheless, should the Regulations enliven sub</w:t>
      </w:r>
      <w:r w:rsidR="00C01FB4">
        <w:rPr>
          <w:rFonts w:ascii="Times New Roman" w:eastAsia="Times New Roman" w:hAnsi="Times New Roman" w:cs="Times New Roman"/>
          <w:sz w:val="24"/>
          <w:lang w:eastAsia="en-AU"/>
        </w:rPr>
        <w:t>section 12</w:t>
      </w:r>
      <w:r>
        <w:rPr>
          <w:rFonts w:ascii="Times New Roman" w:eastAsia="Times New Roman" w:hAnsi="Times New Roman" w:cs="Times New Roman"/>
          <w:sz w:val="24"/>
          <w:lang w:eastAsia="en-AU"/>
        </w:rPr>
        <w:t>(2)</w:t>
      </w:r>
      <w:r w:rsidR="00C01FB4">
        <w:rPr>
          <w:rFonts w:ascii="Times New Roman" w:eastAsia="Times New Roman" w:hAnsi="Times New Roman" w:cs="Times New Roman"/>
          <w:sz w:val="24"/>
          <w:lang w:eastAsia="en-AU"/>
        </w:rPr>
        <w:t xml:space="preserve"> of the </w:t>
      </w:r>
      <w:r w:rsidR="00C01FB4" w:rsidRPr="00B84AA6">
        <w:rPr>
          <w:rFonts w:ascii="Times New Roman" w:eastAsia="Times New Roman" w:hAnsi="Times New Roman" w:cs="Times New Roman"/>
          <w:i/>
          <w:sz w:val="24"/>
          <w:lang w:eastAsia="en-AU"/>
        </w:rPr>
        <w:t xml:space="preserve">Legislation Act </w:t>
      </w:r>
      <w:r w:rsidR="003F2E98" w:rsidRPr="00B84AA6">
        <w:rPr>
          <w:rFonts w:ascii="Times New Roman" w:eastAsia="Times New Roman" w:hAnsi="Times New Roman" w:cs="Times New Roman"/>
          <w:i/>
          <w:sz w:val="24"/>
          <w:lang w:eastAsia="en-AU"/>
        </w:rPr>
        <w:t>2003</w:t>
      </w:r>
      <w:r w:rsidR="003F2E98">
        <w:rPr>
          <w:rFonts w:ascii="Times New Roman" w:eastAsia="Times New Roman" w:hAnsi="Times New Roman" w:cs="Times New Roman"/>
          <w:sz w:val="24"/>
          <w:lang w:eastAsia="en-AU"/>
        </w:rPr>
        <w:t>, the</w:t>
      </w:r>
      <w:r w:rsidR="00131470">
        <w:rPr>
          <w:rFonts w:ascii="Times New Roman" w:eastAsia="Times New Roman" w:hAnsi="Times New Roman" w:cs="Times New Roman"/>
          <w:sz w:val="24"/>
          <w:lang w:eastAsia="en-AU"/>
        </w:rPr>
        <w:t xml:space="preserve"> Regulations would not adversely affect the rights </w:t>
      </w:r>
      <w:r w:rsidR="00687879">
        <w:rPr>
          <w:rFonts w:ascii="Times New Roman" w:eastAsia="Times New Roman" w:hAnsi="Times New Roman" w:cs="Times New Roman"/>
          <w:sz w:val="24"/>
          <w:lang w:eastAsia="en-AU"/>
        </w:rPr>
        <w:t>or</w:t>
      </w:r>
      <w:r w:rsidR="00131470">
        <w:rPr>
          <w:rFonts w:ascii="Times New Roman" w:eastAsia="Times New Roman" w:hAnsi="Times New Roman" w:cs="Times New Roman"/>
          <w:sz w:val="24"/>
          <w:lang w:eastAsia="en-AU"/>
        </w:rPr>
        <w:t xml:space="preserve"> liabilities of the extraditable person as </w:t>
      </w:r>
      <w:r w:rsidR="006F4B0A">
        <w:rPr>
          <w:rFonts w:ascii="Times New Roman" w:eastAsia="Times New Roman" w:hAnsi="Times New Roman" w:cs="Times New Roman"/>
          <w:sz w:val="24"/>
          <w:lang w:eastAsia="en-AU"/>
        </w:rPr>
        <w:t xml:space="preserve">that person </w:t>
      </w:r>
      <w:r w:rsidR="002F1962">
        <w:rPr>
          <w:rFonts w:ascii="Times New Roman" w:eastAsia="Times New Roman" w:hAnsi="Times New Roman" w:cs="Times New Roman"/>
          <w:sz w:val="24"/>
          <w:lang w:eastAsia="en-AU"/>
        </w:rPr>
        <w:t xml:space="preserve">could nonetheless </w:t>
      </w:r>
      <w:r w:rsidR="006F4B0A">
        <w:rPr>
          <w:rFonts w:ascii="Times New Roman" w:eastAsia="Times New Roman" w:hAnsi="Times New Roman" w:cs="Times New Roman"/>
          <w:sz w:val="24"/>
          <w:lang w:eastAsia="en-AU"/>
        </w:rPr>
        <w:t>be extradited to the Republic of North Macedonia</w:t>
      </w:r>
      <w:r w:rsidR="002F1962">
        <w:rPr>
          <w:rFonts w:ascii="Times New Roman" w:eastAsia="Times New Roman" w:hAnsi="Times New Roman" w:cs="Times New Roman"/>
          <w:sz w:val="24"/>
          <w:lang w:eastAsia="en-AU"/>
        </w:rPr>
        <w:t xml:space="preserve"> </w:t>
      </w:r>
      <w:r w:rsidR="009A2866">
        <w:rPr>
          <w:rFonts w:ascii="Times New Roman" w:eastAsia="Times New Roman" w:hAnsi="Times New Roman" w:cs="Times New Roman"/>
          <w:sz w:val="24"/>
          <w:lang w:eastAsia="en-AU"/>
        </w:rPr>
        <w:t xml:space="preserve">pursuant </w:t>
      </w:r>
      <w:r w:rsidR="009A2866">
        <w:rPr>
          <w:rFonts w:ascii="Times New Roman" w:eastAsia="Times New Roman" w:hAnsi="Times New Roman" w:cs="Times New Roman"/>
          <w:sz w:val="24"/>
          <w:lang w:eastAsia="en-AU"/>
        </w:rPr>
        <w:lastRenderedPageBreak/>
        <w:t>to</w:t>
      </w:r>
      <w:r w:rsidR="002F1962">
        <w:rPr>
          <w:rFonts w:ascii="Times New Roman" w:eastAsia="Times New Roman" w:hAnsi="Times New Roman" w:cs="Times New Roman"/>
          <w:sz w:val="24"/>
          <w:lang w:eastAsia="en-AU"/>
        </w:rPr>
        <w:t xml:space="preserve"> the </w:t>
      </w:r>
      <w:r w:rsidR="009A2866">
        <w:rPr>
          <w:rFonts w:ascii="Times New Roman" w:hAnsi="Times New Roman"/>
          <w:sz w:val="24"/>
          <w:szCs w:val="24"/>
        </w:rPr>
        <w:t>2009 Regulations</w:t>
      </w:r>
      <w:r w:rsidR="002F1962">
        <w:rPr>
          <w:rFonts w:ascii="Times New Roman" w:eastAsia="Times New Roman" w:hAnsi="Times New Roman" w:cs="Times New Roman"/>
          <w:sz w:val="24"/>
          <w:lang w:eastAsia="en-AU"/>
        </w:rPr>
        <w:t xml:space="preserve">. As the Republic of North Macedonia is the same country as the </w:t>
      </w:r>
      <w:r w:rsidR="003F2BF9">
        <w:rPr>
          <w:rFonts w:ascii="Times New Roman" w:eastAsia="Times New Roman" w:hAnsi="Times New Roman" w:cs="Times New Roman"/>
          <w:sz w:val="24"/>
          <w:lang w:eastAsia="en-AU"/>
        </w:rPr>
        <w:t>F</w:t>
      </w:r>
      <w:r w:rsidR="002F1962">
        <w:rPr>
          <w:rFonts w:ascii="Times New Roman" w:eastAsia="Times New Roman" w:hAnsi="Times New Roman" w:cs="Times New Roman"/>
          <w:sz w:val="24"/>
          <w:lang w:eastAsia="en-AU"/>
        </w:rPr>
        <w:t>ormer Yugoslav Republic of Macedonia, the</w:t>
      </w:r>
      <w:r w:rsidR="009A2866">
        <w:rPr>
          <w:rFonts w:ascii="Times New Roman" w:eastAsia="Times New Roman" w:hAnsi="Times New Roman" w:cs="Times New Roman"/>
          <w:sz w:val="24"/>
          <w:lang w:eastAsia="en-AU"/>
        </w:rPr>
        <w:t xml:space="preserve"> 2009 Regulations </w:t>
      </w:r>
      <w:r w:rsidR="002F1962">
        <w:rPr>
          <w:rFonts w:ascii="Times New Roman" w:hAnsi="Times New Roman"/>
          <w:sz w:val="24"/>
          <w:szCs w:val="24"/>
        </w:rPr>
        <w:t xml:space="preserve">would likely apply to make the Republic of North Macedonia an ‘extradition country’. However, </w:t>
      </w:r>
      <w:r w:rsidR="005B4BDF">
        <w:rPr>
          <w:rFonts w:ascii="Times New Roman" w:hAnsi="Times New Roman"/>
          <w:sz w:val="24"/>
          <w:szCs w:val="24"/>
        </w:rPr>
        <w:t xml:space="preserve">in these circumstances </w:t>
      </w:r>
      <w:r w:rsidR="002F1962">
        <w:rPr>
          <w:rFonts w:ascii="Times New Roman" w:hAnsi="Times New Roman"/>
          <w:sz w:val="24"/>
          <w:szCs w:val="24"/>
        </w:rPr>
        <w:t xml:space="preserve">it would be necessary for the Republic of North Macedonia to adduce evidence in order to prove, as a matter of fact, that there is sufficient </w:t>
      </w:r>
      <w:r w:rsidR="009A2866">
        <w:rPr>
          <w:rFonts w:ascii="Times New Roman" w:hAnsi="Times New Roman"/>
          <w:sz w:val="24"/>
          <w:szCs w:val="24"/>
        </w:rPr>
        <w:t>identity</w:t>
      </w:r>
      <w:r w:rsidR="002F1962">
        <w:rPr>
          <w:rFonts w:ascii="Times New Roman" w:hAnsi="Times New Roman"/>
          <w:sz w:val="24"/>
          <w:szCs w:val="24"/>
        </w:rPr>
        <w:t xml:space="preserve"> between the </w:t>
      </w:r>
      <w:r w:rsidR="003F2BF9">
        <w:rPr>
          <w:rFonts w:ascii="Times New Roman" w:hAnsi="Times New Roman"/>
          <w:sz w:val="24"/>
          <w:szCs w:val="24"/>
        </w:rPr>
        <w:t>F</w:t>
      </w:r>
      <w:r w:rsidR="002F1962">
        <w:rPr>
          <w:rFonts w:ascii="Times New Roman" w:hAnsi="Times New Roman"/>
          <w:sz w:val="24"/>
          <w:szCs w:val="24"/>
        </w:rPr>
        <w:t>ormer Yugoslav Republic of Macedonia and</w:t>
      </w:r>
      <w:r w:rsidR="009F4244">
        <w:rPr>
          <w:rFonts w:ascii="Times New Roman" w:hAnsi="Times New Roman"/>
          <w:sz w:val="24"/>
          <w:szCs w:val="24"/>
        </w:rPr>
        <w:t xml:space="preserve"> the Republic of</w:t>
      </w:r>
      <w:r w:rsidR="002F1962">
        <w:rPr>
          <w:rFonts w:ascii="Times New Roman" w:hAnsi="Times New Roman"/>
          <w:sz w:val="24"/>
          <w:szCs w:val="24"/>
        </w:rPr>
        <w:t xml:space="preserve"> North Macedonia</w:t>
      </w:r>
      <w:r w:rsidR="004B385B">
        <w:rPr>
          <w:rFonts w:ascii="Times New Roman" w:hAnsi="Times New Roman"/>
          <w:sz w:val="24"/>
          <w:szCs w:val="24"/>
        </w:rPr>
        <w:t>, including that the political insti</w:t>
      </w:r>
      <w:r w:rsidR="003E7EEA">
        <w:rPr>
          <w:rFonts w:ascii="Times New Roman" w:hAnsi="Times New Roman"/>
          <w:sz w:val="24"/>
          <w:szCs w:val="24"/>
        </w:rPr>
        <w:t>tutions and territorial boundaries remain sufficiently identical</w:t>
      </w:r>
      <w:r w:rsidR="002F1962">
        <w:rPr>
          <w:rFonts w:ascii="Times New Roman" w:hAnsi="Times New Roman"/>
          <w:sz w:val="24"/>
          <w:szCs w:val="24"/>
        </w:rPr>
        <w:t xml:space="preserve">. </w:t>
      </w:r>
      <w:r w:rsidR="003E7EEA">
        <w:rPr>
          <w:rFonts w:ascii="Times New Roman" w:hAnsi="Times New Roman"/>
          <w:sz w:val="24"/>
          <w:szCs w:val="24"/>
        </w:rPr>
        <w:t xml:space="preserve">Any finding on that issue may be open to review. </w:t>
      </w:r>
      <w:r w:rsidR="004B385B">
        <w:rPr>
          <w:rFonts w:ascii="Times New Roman" w:hAnsi="Times New Roman"/>
          <w:sz w:val="24"/>
          <w:szCs w:val="24"/>
        </w:rPr>
        <w:t>However, these Regulations will put it beyond doubt that the Republic of North Macedonia is an ‘extradition country’ for the purposes of the Act</w:t>
      </w:r>
      <w:r w:rsidR="00856FD1">
        <w:rPr>
          <w:rFonts w:ascii="Times New Roman" w:hAnsi="Times New Roman"/>
          <w:sz w:val="24"/>
          <w:szCs w:val="24"/>
        </w:rPr>
        <w:t>, which is consistent with Australia’s adoption of the new naming convention.</w:t>
      </w:r>
      <w:r w:rsidR="002F1962">
        <w:rPr>
          <w:rFonts w:ascii="Times New Roman" w:eastAsia="Times New Roman" w:hAnsi="Times New Roman" w:cs="Times New Roman"/>
          <w:sz w:val="24"/>
          <w:lang w:eastAsia="en-AU"/>
        </w:rPr>
        <w:t xml:space="preserve"> </w:t>
      </w:r>
    </w:p>
    <w:p w14:paraId="21A36F87" w14:textId="4A23990F" w:rsidR="008D4CF6" w:rsidRPr="00C83E04" w:rsidRDefault="008D4CF6" w:rsidP="000E136D">
      <w:pPr>
        <w:spacing w:line="360" w:lineRule="auto"/>
        <w:rPr>
          <w:rFonts w:ascii="Times New Roman" w:hAnsi="Times New Roman"/>
          <w:b/>
          <w:iCs/>
          <w:color w:val="000000"/>
          <w:sz w:val="24"/>
        </w:rPr>
      </w:pPr>
      <w:r w:rsidRPr="00C83E04">
        <w:rPr>
          <w:rFonts w:ascii="Times New Roman" w:hAnsi="Times New Roman"/>
          <w:b/>
          <w:iCs/>
          <w:color w:val="000000"/>
          <w:sz w:val="24"/>
        </w:rPr>
        <w:t>Section 9 - Extradition requests made by the Former Yugoslav Republic of Macedonia</w:t>
      </w:r>
    </w:p>
    <w:p w14:paraId="30A5D35B" w14:textId="15917204" w:rsidR="00DF48D1" w:rsidRPr="00C83E04" w:rsidRDefault="00DF48D1" w:rsidP="000E136D">
      <w:pPr>
        <w:spacing w:line="360" w:lineRule="auto"/>
        <w:rPr>
          <w:rFonts w:ascii="Times New Roman" w:eastAsia="Times New Roman" w:hAnsi="Times New Roman" w:cs="Times New Roman"/>
          <w:sz w:val="24"/>
          <w:lang w:eastAsia="en-AU"/>
        </w:rPr>
      </w:pPr>
      <w:r w:rsidRPr="00C83E04">
        <w:rPr>
          <w:rFonts w:ascii="Times New Roman" w:eastAsia="Times New Roman" w:hAnsi="Times New Roman" w:cs="Times New Roman"/>
          <w:sz w:val="24"/>
          <w:lang w:eastAsia="en-AU"/>
        </w:rPr>
        <w:t>Section 9 provides that</w:t>
      </w:r>
      <w:r w:rsidR="00856FD1">
        <w:rPr>
          <w:rFonts w:ascii="Times New Roman" w:eastAsia="Times New Roman" w:hAnsi="Times New Roman" w:cs="Times New Roman"/>
          <w:sz w:val="24"/>
          <w:lang w:eastAsia="en-AU"/>
        </w:rPr>
        <w:t xml:space="preserve">, following commencement of the Regulations, </w:t>
      </w:r>
      <w:r w:rsidRPr="00C83E04">
        <w:rPr>
          <w:rFonts w:ascii="Times New Roman" w:eastAsia="Times New Roman" w:hAnsi="Times New Roman" w:cs="Times New Roman"/>
          <w:sz w:val="24"/>
          <w:lang w:eastAsia="en-AU"/>
        </w:rPr>
        <w:t xml:space="preserve">an extradition request made by the Former Yugoslav Republic of Macedonia </w:t>
      </w:r>
      <w:r w:rsidRPr="00C83E04">
        <w:rPr>
          <w:rFonts w:ascii="Times New Roman" w:eastAsia="Times New Roman" w:hAnsi="Times New Roman" w:cs="Times New Roman"/>
          <w:i/>
          <w:sz w:val="24"/>
          <w:lang w:eastAsia="en-AU"/>
        </w:rPr>
        <w:t>before</w:t>
      </w:r>
      <w:r w:rsidRPr="00C83E04">
        <w:rPr>
          <w:rFonts w:ascii="Times New Roman" w:eastAsia="Times New Roman" w:hAnsi="Times New Roman" w:cs="Times New Roman"/>
          <w:sz w:val="24"/>
          <w:lang w:eastAsia="en-AU"/>
        </w:rPr>
        <w:t xml:space="preserve"> commencement of the Regulations</w:t>
      </w:r>
      <w:r w:rsidR="00455B91">
        <w:rPr>
          <w:rFonts w:ascii="Times New Roman" w:eastAsia="Times New Roman" w:hAnsi="Times New Roman" w:cs="Times New Roman"/>
          <w:sz w:val="24"/>
          <w:lang w:eastAsia="en-AU"/>
        </w:rPr>
        <w:t xml:space="preserve"> will be </w:t>
      </w:r>
      <w:r w:rsidRPr="00C83E04">
        <w:rPr>
          <w:rFonts w:ascii="Times New Roman" w:eastAsia="Times New Roman" w:hAnsi="Times New Roman" w:cs="Times New Roman"/>
          <w:sz w:val="24"/>
          <w:lang w:eastAsia="en-AU"/>
        </w:rPr>
        <w:t>taken to be an extradition request made by the Republic of North Macedonia</w:t>
      </w:r>
      <w:r w:rsidR="005778D9" w:rsidRPr="00C83E04">
        <w:rPr>
          <w:rFonts w:ascii="Times New Roman" w:eastAsia="Times New Roman" w:hAnsi="Times New Roman" w:cs="Times New Roman"/>
          <w:sz w:val="24"/>
          <w:lang w:eastAsia="en-AU"/>
        </w:rPr>
        <w:t xml:space="preserve">, </w:t>
      </w:r>
      <w:r w:rsidRPr="00C83E04">
        <w:rPr>
          <w:rFonts w:ascii="Times New Roman" w:eastAsia="Times New Roman" w:hAnsi="Times New Roman" w:cs="Times New Roman"/>
          <w:sz w:val="24"/>
          <w:lang w:eastAsia="en-AU"/>
        </w:rPr>
        <w:t xml:space="preserve">in circumstances where the Attorney-General has not yet issued a notice under section 16 of the Act in respect of </w:t>
      </w:r>
      <w:r w:rsidR="005778D9" w:rsidRPr="00C83E04">
        <w:rPr>
          <w:rFonts w:ascii="Times New Roman" w:eastAsia="Times New Roman" w:hAnsi="Times New Roman" w:cs="Times New Roman"/>
          <w:sz w:val="24"/>
          <w:lang w:eastAsia="en-AU"/>
        </w:rPr>
        <w:t>the</w:t>
      </w:r>
      <w:r w:rsidRPr="00C83E04">
        <w:rPr>
          <w:rFonts w:ascii="Times New Roman" w:eastAsia="Times New Roman" w:hAnsi="Times New Roman" w:cs="Times New Roman"/>
          <w:sz w:val="24"/>
          <w:lang w:eastAsia="en-AU"/>
        </w:rPr>
        <w:t xml:space="preserve"> extradition request.  </w:t>
      </w:r>
    </w:p>
    <w:p w14:paraId="561947E0" w14:textId="2F3AB780" w:rsidR="00C472C2" w:rsidRPr="00C83E04" w:rsidRDefault="00AC5B58" w:rsidP="000E136D">
      <w:pPr>
        <w:spacing w:line="360" w:lineRule="auto"/>
        <w:rPr>
          <w:rFonts w:ascii="Times New Roman" w:eastAsia="Times New Roman" w:hAnsi="Times New Roman" w:cs="Times New Roman"/>
          <w:sz w:val="24"/>
          <w:lang w:eastAsia="en-AU"/>
        </w:rPr>
      </w:pPr>
      <w:r w:rsidRPr="00C83E04">
        <w:rPr>
          <w:rFonts w:ascii="Times New Roman" w:eastAsia="Times New Roman" w:hAnsi="Times New Roman" w:cs="Times New Roman"/>
          <w:sz w:val="24"/>
          <w:lang w:eastAsia="en-AU"/>
        </w:rPr>
        <w:t>This is because it is necessary and appropriate, noting that the Republic of North Macedonia is the same</w:t>
      </w:r>
      <w:r w:rsidR="00687879">
        <w:rPr>
          <w:rFonts w:ascii="Times New Roman" w:eastAsia="Times New Roman" w:hAnsi="Times New Roman" w:cs="Times New Roman"/>
          <w:sz w:val="24"/>
          <w:lang w:eastAsia="en-AU"/>
        </w:rPr>
        <w:t xml:space="preserve"> nation state and</w:t>
      </w:r>
      <w:r w:rsidRPr="00C83E04">
        <w:rPr>
          <w:rFonts w:ascii="Times New Roman" w:eastAsia="Times New Roman" w:hAnsi="Times New Roman" w:cs="Times New Roman"/>
          <w:sz w:val="24"/>
          <w:lang w:eastAsia="en-AU"/>
        </w:rPr>
        <w:t xml:space="preserve"> political entity as the Former Yugoslav Republic of Macedonia, </w:t>
      </w:r>
      <w:r w:rsidR="00C472C2" w:rsidRPr="00C83E04">
        <w:rPr>
          <w:rFonts w:ascii="Times New Roman" w:eastAsia="Times New Roman" w:hAnsi="Times New Roman" w:cs="Times New Roman"/>
          <w:sz w:val="24"/>
          <w:lang w:eastAsia="en-AU"/>
        </w:rPr>
        <w:t xml:space="preserve">that any extradition requests that Australia has received from the Former Yugoslav Republic of Macedonia can be accepted and progressed in accordance with the Act and the Regulations. Section 9 </w:t>
      </w:r>
      <w:r w:rsidR="00083239" w:rsidRPr="00C83E04">
        <w:rPr>
          <w:rFonts w:ascii="Times New Roman" w:eastAsia="Times New Roman" w:hAnsi="Times New Roman" w:cs="Times New Roman"/>
          <w:sz w:val="24"/>
          <w:lang w:eastAsia="en-AU"/>
        </w:rPr>
        <w:t>relies</w:t>
      </w:r>
      <w:r w:rsidR="00C472C2" w:rsidRPr="00C83E04">
        <w:rPr>
          <w:rFonts w:ascii="Times New Roman" w:eastAsia="Times New Roman" w:hAnsi="Times New Roman" w:cs="Times New Roman"/>
          <w:sz w:val="24"/>
          <w:lang w:eastAsia="en-AU"/>
        </w:rPr>
        <w:t xml:space="preserve"> on the ‘necessary or convenient’ regulation making power in section 55(b) of the Act to make transitional arrangements to facilitate Australia accepting and progressing any such extradition requests.</w:t>
      </w:r>
    </w:p>
    <w:p w14:paraId="7A3DD1D6" w14:textId="07CFC6BE" w:rsidR="0029799C" w:rsidRPr="00C83E04" w:rsidRDefault="00C472C2" w:rsidP="000E136D">
      <w:pPr>
        <w:spacing w:line="360" w:lineRule="auto"/>
        <w:rPr>
          <w:rFonts w:ascii="Times New Roman" w:eastAsia="Times New Roman" w:hAnsi="Times New Roman" w:cs="Times New Roman"/>
          <w:sz w:val="24"/>
          <w:lang w:eastAsia="en-AU"/>
        </w:rPr>
      </w:pPr>
      <w:r w:rsidRPr="00C83E04">
        <w:rPr>
          <w:rFonts w:ascii="Times New Roman" w:eastAsia="Times New Roman" w:hAnsi="Times New Roman" w:cs="Times New Roman"/>
          <w:sz w:val="24"/>
          <w:lang w:eastAsia="en-AU"/>
        </w:rPr>
        <w:t xml:space="preserve">Section 9 </w:t>
      </w:r>
      <w:r w:rsidR="00083239" w:rsidRPr="00C83E04">
        <w:rPr>
          <w:rFonts w:ascii="Times New Roman" w:eastAsia="Times New Roman" w:hAnsi="Times New Roman" w:cs="Times New Roman"/>
          <w:sz w:val="24"/>
          <w:lang w:eastAsia="en-AU"/>
        </w:rPr>
        <w:t>also</w:t>
      </w:r>
      <w:r w:rsidRPr="00C83E04">
        <w:rPr>
          <w:rFonts w:ascii="Times New Roman" w:eastAsia="Times New Roman" w:hAnsi="Times New Roman" w:cs="Times New Roman"/>
          <w:sz w:val="24"/>
          <w:lang w:eastAsia="en-AU"/>
        </w:rPr>
        <w:t xml:space="preserve"> make</w:t>
      </w:r>
      <w:r w:rsidR="00083239" w:rsidRPr="00C83E04">
        <w:rPr>
          <w:rFonts w:ascii="Times New Roman" w:eastAsia="Times New Roman" w:hAnsi="Times New Roman" w:cs="Times New Roman"/>
          <w:sz w:val="24"/>
          <w:lang w:eastAsia="en-AU"/>
        </w:rPr>
        <w:t>s</w:t>
      </w:r>
      <w:r w:rsidRPr="00C83E04">
        <w:rPr>
          <w:rFonts w:ascii="Times New Roman" w:eastAsia="Times New Roman" w:hAnsi="Times New Roman" w:cs="Times New Roman"/>
          <w:sz w:val="24"/>
          <w:lang w:eastAsia="en-AU"/>
        </w:rPr>
        <w:t xml:space="preserve"> it clear that any reference to the Former Yugoslav Republic of Macedonia in an extradition request, and in any other document relating to the extradition request, is taken to be a reference to the Republic of North Macedonia. This is necessary because the documents comprising the extradition request may have been received in separate bundles at different times, and may include documents that reference the previous </w:t>
      </w:r>
      <w:r w:rsidR="00AE432D">
        <w:rPr>
          <w:rFonts w:ascii="Times New Roman" w:eastAsia="Times New Roman" w:hAnsi="Times New Roman" w:cs="Times New Roman"/>
          <w:sz w:val="24"/>
          <w:lang w:eastAsia="en-AU"/>
        </w:rPr>
        <w:t>country name</w:t>
      </w:r>
      <w:r w:rsidRPr="00C83E04">
        <w:rPr>
          <w:rFonts w:ascii="Times New Roman" w:eastAsia="Times New Roman" w:hAnsi="Times New Roman" w:cs="Times New Roman"/>
          <w:sz w:val="24"/>
          <w:lang w:eastAsia="en-AU"/>
        </w:rPr>
        <w:t xml:space="preserve"> in one or more parts of the document. </w:t>
      </w:r>
    </w:p>
    <w:p w14:paraId="6A35D908" w14:textId="130C3C9A" w:rsidR="00651B9E" w:rsidRDefault="00651B9E" w:rsidP="000E136D">
      <w:pPr>
        <w:spacing w:line="360" w:lineRule="auto"/>
        <w:rPr>
          <w:rFonts w:ascii="Times New Roman" w:eastAsia="Times New Roman" w:hAnsi="Times New Roman" w:cs="Times New Roman"/>
          <w:sz w:val="24"/>
          <w:lang w:eastAsia="en-AU"/>
        </w:rPr>
      </w:pPr>
      <w:r w:rsidRPr="004C33B5">
        <w:rPr>
          <w:rFonts w:ascii="Times New Roman" w:eastAsia="Times New Roman" w:hAnsi="Times New Roman" w:cs="Times New Roman"/>
          <w:sz w:val="24"/>
          <w:lang w:eastAsia="en-AU"/>
        </w:rPr>
        <w:lastRenderedPageBreak/>
        <w:t xml:space="preserve">Section </w:t>
      </w:r>
      <w:r>
        <w:rPr>
          <w:rFonts w:ascii="Times New Roman" w:eastAsia="Times New Roman" w:hAnsi="Times New Roman" w:cs="Times New Roman"/>
          <w:sz w:val="24"/>
          <w:lang w:eastAsia="en-AU"/>
        </w:rPr>
        <w:t>9</w:t>
      </w:r>
      <w:r w:rsidRPr="004C33B5">
        <w:rPr>
          <w:rFonts w:ascii="Times New Roman" w:eastAsia="Times New Roman" w:hAnsi="Times New Roman" w:cs="Times New Roman"/>
          <w:sz w:val="24"/>
          <w:lang w:eastAsia="en-AU"/>
        </w:rPr>
        <w:t xml:space="preserve"> therefore ensures that</w:t>
      </w:r>
      <w:r>
        <w:rPr>
          <w:rFonts w:ascii="Times New Roman" w:eastAsia="Times New Roman" w:hAnsi="Times New Roman" w:cs="Times New Roman"/>
          <w:sz w:val="24"/>
          <w:lang w:eastAsia="en-AU"/>
        </w:rPr>
        <w:t xml:space="preserve">, for the purposes of the Act, the </w:t>
      </w:r>
      <w:r w:rsidRPr="004C33B5">
        <w:rPr>
          <w:rFonts w:ascii="Times New Roman" w:eastAsia="Times New Roman" w:hAnsi="Times New Roman" w:cs="Times New Roman"/>
          <w:sz w:val="24"/>
          <w:lang w:eastAsia="en-AU"/>
        </w:rPr>
        <w:t xml:space="preserve">Former Yugoslav Republic </w:t>
      </w:r>
      <w:r w:rsidRPr="00C83E04">
        <w:rPr>
          <w:rFonts w:ascii="Times New Roman" w:eastAsia="Times New Roman" w:hAnsi="Times New Roman" w:cs="Times New Roman"/>
          <w:sz w:val="24"/>
          <w:lang w:eastAsia="en-AU"/>
        </w:rPr>
        <w:t>of Macedonia and the Republic of</w:t>
      </w:r>
      <w:r>
        <w:rPr>
          <w:rFonts w:ascii="Times New Roman" w:eastAsia="Times New Roman" w:hAnsi="Times New Roman" w:cs="Times New Roman"/>
          <w:sz w:val="24"/>
          <w:lang w:eastAsia="en-AU"/>
        </w:rPr>
        <w:t xml:space="preserve"> North</w:t>
      </w:r>
      <w:r w:rsidRPr="00C83E04">
        <w:rPr>
          <w:rFonts w:ascii="Times New Roman" w:eastAsia="Times New Roman" w:hAnsi="Times New Roman" w:cs="Times New Roman"/>
          <w:sz w:val="24"/>
          <w:lang w:eastAsia="en-AU"/>
        </w:rPr>
        <w:t xml:space="preserve"> Macedonia are the same nation state and political entity. </w:t>
      </w:r>
      <w:r>
        <w:rPr>
          <w:rFonts w:ascii="Times New Roman" w:eastAsia="Times New Roman" w:hAnsi="Times New Roman" w:cs="Times New Roman"/>
          <w:sz w:val="24"/>
          <w:lang w:eastAsia="en-AU"/>
        </w:rPr>
        <w:t xml:space="preserve"> </w:t>
      </w:r>
    </w:p>
    <w:p w14:paraId="5CF52F7F" w14:textId="51B67E3A" w:rsidR="008D4CF6" w:rsidRPr="000E136D" w:rsidRDefault="008D4CF6" w:rsidP="000E136D">
      <w:pPr>
        <w:keepNext/>
        <w:keepLines/>
        <w:spacing w:line="360" w:lineRule="auto"/>
        <w:ind w:right="91"/>
        <w:rPr>
          <w:rFonts w:ascii="Times New Roman" w:eastAsia="Times New Roman" w:hAnsi="Times New Roman" w:cs="Times New Roman"/>
          <w:b/>
          <w:sz w:val="24"/>
          <w:u w:val="single"/>
          <w:lang w:eastAsia="en-AU"/>
        </w:rPr>
      </w:pPr>
      <w:r w:rsidRPr="00551E50">
        <w:rPr>
          <w:rFonts w:ascii="Times New Roman" w:eastAsia="Times New Roman" w:hAnsi="Times New Roman" w:cs="Times New Roman"/>
          <w:b/>
          <w:sz w:val="24"/>
          <w:u w:val="single"/>
          <w:lang w:eastAsia="en-AU"/>
        </w:rPr>
        <w:t>Schedule 1 – Repeals</w:t>
      </w:r>
    </w:p>
    <w:p w14:paraId="452C108D" w14:textId="77777777" w:rsidR="008D4CF6" w:rsidRPr="00551E50" w:rsidRDefault="008D4CF6" w:rsidP="000E136D">
      <w:pPr>
        <w:keepNext/>
        <w:keepLines/>
        <w:spacing w:line="360" w:lineRule="auto"/>
        <w:rPr>
          <w:rFonts w:ascii="Times New Roman" w:hAnsi="Times New Roman"/>
          <w:b/>
          <w:iCs/>
          <w:color w:val="000000"/>
          <w:sz w:val="24"/>
        </w:rPr>
      </w:pPr>
      <w:r w:rsidRPr="00551E50">
        <w:rPr>
          <w:rFonts w:ascii="Times New Roman" w:hAnsi="Times New Roman"/>
          <w:b/>
          <w:iCs/>
          <w:color w:val="000000"/>
          <w:sz w:val="24"/>
        </w:rPr>
        <w:t>Item [1] - The whole of the instrument</w:t>
      </w:r>
    </w:p>
    <w:p w14:paraId="3DE18605" w14:textId="23D03148" w:rsidR="008D4CF6" w:rsidRDefault="008D4CF6" w:rsidP="000E136D">
      <w:pPr>
        <w:spacing w:line="360" w:lineRule="auto"/>
        <w:rPr>
          <w:rFonts w:ascii="Times New Roman" w:eastAsia="Times New Roman" w:hAnsi="Times New Roman" w:cs="Times New Roman"/>
          <w:i/>
          <w:sz w:val="24"/>
          <w:lang w:eastAsia="en-AU"/>
        </w:rPr>
      </w:pPr>
      <w:r w:rsidRPr="00CE5931">
        <w:rPr>
          <w:rFonts w:ascii="Times New Roman" w:eastAsia="Times New Roman" w:hAnsi="Times New Roman" w:cs="Times New Roman"/>
          <w:sz w:val="24"/>
          <w:lang w:eastAsia="en-AU"/>
        </w:rPr>
        <w:t>This item repeal</w:t>
      </w:r>
      <w:r w:rsidR="00B06511">
        <w:rPr>
          <w:rFonts w:ascii="Times New Roman" w:eastAsia="Times New Roman" w:hAnsi="Times New Roman" w:cs="Times New Roman"/>
          <w:sz w:val="24"/>
          <w:lang w:eastAsia="en-AU"/>
        </w:rPr>
        <w:t>s</w:t>
      </w:r>
      <w:r w:rsidRPr="00CE5931">
        <w:rPr>
          <w:rFonts w:ascii="Times New Roman" w:eastAsia="Times New Roman" w:hAnsi="Times New Roman" w:cs="Times New Roman"/>
          <w:sz w:val="24"/>
          <w:lang w:eastAsia="en-AU"/>
        </w:rPr>
        <w:t xml:space="preserve"> the whole of the </w:t>
      </w:r>
      <w:r w:rsidRPr="00CE5931">
        <w:rPr>
          <w:rFonts w:ascii="Times New Roman" w:eastAsia="Times New Roman" w:hAnsi="Times New Roman" w:cs="Times New Roman"/>
          <w:i/>
          <w:sz w:val="24"/>
          <w:lang w:eastAsia="en-AU"/>
        </w:rPr>
        <w:t>Extradition (Former Yugoslav Republic of Macedonia) Regulations 2009.</w:t>
      </w:r>
    </w:p>
    <w:p w14:paraId="0FDF4D81" w14:textId="77777777" w:rsidR="008D4CF6" w:rsidRDefault="008D4CF6" w:rsidP="000E136D">
      <w:pPr>
        <w:spacing w:line="360" w:lineRule="auto"/>
        <w:ind w:right="91"/>
        <w:rPr>
          <w:rFonts w:ascii="Times New Roman" w:eastAsia="Times New Roman" w:hAnsi="Times New Roman" w:cs="Times New Roman"/>
          <w:color w:val="FF0000"/>
          <w:sz w:val="24"/>
          <w:lang w:eastAsia="en-AU"/>
        </w:rPr>
      </w:pPr>
    </w:p>
    <w:p w14:paraId="3AB3693A" w14:textId="77777777" w:rsidR="00D8732F" w:rsidRDefault="00D8732F">
      <w:pPr>
        <w:sectPr w:rsidR="00D8732F">
          <w:footerReference w:type="default" r:id="rId11"/>
          <w:pgSz w:w="11906" w:h="16838"/>
          <w:pgMar w:top="1440" w:right="1440" w:bottom="1440" w:left="1440" w:header="708" w:footer="708" w:gutter="0"/>
          <w:cols w:space="708"/>
          <w:docGrid w:linePitch="360"/>
        </w:sectPr>
      </w:pPr>
    </w:p>
    <w:p w14:paraId="09BFDCFF" w14:textId="5EC4B07C" w:rsidR="006C455D" w:rsidRDefault="006C455D"/>
    <w:p w14:paraId="47772819" w14:textId="56507336" w:rsidR="00F2392A" w:rsidRPr="00F2392A" w:rsidRDefault="00F2392A" w:rsidP="00F2392A">
      <w:pPr>
        <w:spacing w:line="360" w:lineRule="auto"/>
        <w:jc w:val="right"/>
        <w:rPr>
          <w:rFonts w:ascii="Times New Roman" w:hAnsi="Times New Roman" w:cs="Times New Roman"/>
          <w:b/>
          <w:sz w:val="24"/>
          <w:szCs w:val="24"/>
          <w:u w:val="single"/>
        </w:rPr>
      </w:pPr>
      <w:r w:rsidRPr="00F2392A">
        <w:rPr>
          <w:rFonts w:ascii="Times New Roman" w:hAnsi="Times New Roman" w:cs="Times New Roman"/>
          <w:b/>
          <w:sz w:val="24"/>
          <w:szCs w:val="24"/>
          <w:u w:val="single"/>
        </w:rPr>
        <w:t>ATTACHMENT B</w:t>
      </w:r>
    </w:p>
    <w:p w14:paraId="4F971E34" w14:textId="5FE0A06C" w:rsidR="006C455D" w:rsidRPr="00521029" w:rsidRDefault="006C455D" w:rsidP="006C455D">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736E991D" w14:textId="77777777" w:rsidR="006C455D" w:rsidRPr="00551E50" w:rsidRDefault="006C455D" w:rsidP="006C455D">
      <w:pPr>
        <w:spacing w:line="360" w:lineRule="auto"/>
        <w:rPr>
          <w:rFonts w:ascii="Times New Roman" w:hAnsi="Times New Roman" w:cs="Times New Roman"/>
          <w:color w:val="FF0000"/>
          <w:sz w:val="24"/>
        </w:rPr>
      </w:pPr>
      <w:r w:rsidRPr="00551E50">
        <w:rPr>
          <w:rFonts w:ascii="Times New Roman" w:hAnsi="Times New Roman" w:cs="Times New Roman"/>
          <w:i/>
          <w:iCs/>
          <w:color w:val="000000"/>
          <w:sz w:val="24"/>
        </w:rPr>
        <w:t>Prepared in accordance with Part 3 of the Human Rights (Parliamentary Scrutiny) Act 2011</w:t>
      </w:r>
    </w:p>
    <w:p w14:paraId="74F4E0C6" w14:textId="701D227D" w:rsidR="006C455D" w:rsidRPr="00551E50" w:rsidRDefault="006C455D" w:rsidP="000E136D">
      <w:pPr>
        <w:spacing w:line="360" w:lineRule="auto"/>
        <w:rPr>
          <w:rFonts w:ascii="Times New Roman" w:hAnsi="Times New Roman"/>
          <w:b/>
          <w:iCs/>
          <w:color w:val="000000"/>
          <w:sz w:val="24"/>
        </w:rPr>
      </w:pPr>
      <w:r w:rsidRPr="00551E50">
        <w:rPr>
          <w:rFonts w:ascii="Times New Roman" w:hAnsi="Times New Roman"/>
          <w:b/>
          <w:iCs/>
          <w:color w:val="000000"/>
          <w:sz w:val="24"/>
        </w:rPr>
        <w:t>Extradition (Republic of North Macedonia) Regulations 202</w:t>
      </w:r>
      <w:r w:rsidR="00200A0F">
        <w:rPr>
          <w:rFonts w:ascii="Times New Roman" w:hAnsi="Times New Roman"/>
          <w:b/>
          <w:iCs/>
          <w:color w:val="000000"/>
          <w:sz w:val="24"/>
        </w:rPr>
        <w:t>3</w:t>
      </w:r>
    </w:p>
    <w:p w14:paraId="091AF001" w14:textId="25B28333" w:rsidR="006C455D" w:rsidRPr="000E136D" w:rsidRDefault="00200A0F"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63524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635242">
        <w:rPr>
          <w:rFonts w:ascii="Times New Roman" w:hAnsi="Times New Roman" w:cs="Times New Roman"/>
          <w:i/>
          <w:sz w:val="24"/>
          <w:szCs w:val="24"/>
        </w:rPr>
        <w:t>Human Rights (Parliamentary Scrutiny) Act 2011</w:t>
      </w:r>
      <w:r w:rsidRPr="00635242">
        <w:rPr>
          <w:rFonts w:ascii="Times New Roman" w:hAnsi="Times New Roman" w:cs="Times New Roman"/>
          <w:sz w:val="24"/>
          <w:szCs w:val="24"/>
        </w:rPr>
        <w:t>.</w:t>
      </w:r>
    </w:p>
    <w:p w14:paraId="697608F0" w14:textId="77777777" w:rsidR="006C455D" w:rsidRPr="00551E50" w:rsidRDefault="006C455D" w:rsidP="000E136D">
      <w:pPr>
        <w:spacing w:line="360" w:lineRule="auto"/>
        <w:rPr>
          <w:rFonts w:ascii="Times New Roman" w:hAnsi="Times New Roman"/>
          <w:b/>
          <w:iCs/>
          <w:color w:val="000000"/>
          <w:sz w:val="24"/>
        </w:rPr>
      </w:pPr>
      <w:r w:rsidRPr="00551E50">
        <w:rPr>
          <w:rFonts w:ascii="Times New Roman" w:hAnsi="Times New Roman"/>
          <w:b/>
          <w:iCs/>
          <w:color w:val="000000"/>
          <w:sz w:val="24"/>
        </w:rPr>
        <w:t>Overview of the Legislative Instrument</w:t>
      </w:r>
    </w:p>
    <w:p w14:paraId="47074E0C" w14:textId="0C0A594C" w:rsidR="00562E61" w:rsidRPr="00635242" w:rsidRDefault="00562E61"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Extradition is </w:t>
      </w:r>
      <w:r w:rsidRPr="001524C3">
        <w:rPr>
          <w:rFonts w:ascii="Times New Roman" w:hAnsi="Times New Roman" w:cs="Times New Roman"/>
          <w:sz w:val="24"/>
          <w:szCs w:val="24"/>
        </w:rPr>
        <w:t>the process by wh</w:t>
      </w:r>
      <w:r>
        <w:rPr>
          <w:rFonts w:ascii="Times New Roman" w:hAnsi="Times New Roman" w:cs="Times New Roman"/>
          <w:sz w:val="24"/>
          <w:szCs w:val="24"/>
        </w:rPr>
        <w:t>ich one country apprehends and</w:t>
      </w:r>
      <w:r w:rsidRPr="001524C3">
        <w:rPr>
          <w:rFonts w:ascii="Times New Roman" w:hAnsi="Times New Roman" w:cs="Times New Roman"/>
          <w:sz w:val="24"/>
          <w:szCs w:val="24"/>
        </w:rPr>
        <w:t xml:space="preserve"> sends a person to another country for the purposes of criminal prosecution</w:t>
      </w:r>
      <w:r w:rsidR="00404375">
        <w:rPr>
          <w:rFonts w:ascii="Times New Roman" w:hAnsi="Times New Roman" w:cs="Times New Roman"/>
          <w:sz w:val="24"/>
          <w:szCs w:val="24"/>
        </w:rPr>
        <w:t>,</w:t>
      </w:r>
      <w:r w:rsidRPr="001524C3">
        <w:rPr>
          <w:rFonts w:ascii="Times New Roman" w:hAnsi="Times New Roman" w:cs="Times New Roman"/>
          <w:sz w:val="24"/>
          <w:szCs w:val="24"/>
        </w:rPr>
        <w:t xml:space="preserve"> or </w:t>
      </w:r>
      <w:r w:rsidR="00404375">
        <w:rPr>
          <w:rFonts w:ascii="Times New Roman" w:hAnsi="Times New Roman" w:cs="Times New Roman"/>
          <w:sz w:val="24"/>
          <w:szCs w:val="24"/>
        </w:rPr>
        <w:t xml:space="preserve">for the imposition or </w:t>
      </w:r>
      <w:r w:rsidR="00DD0819">
        <w:rPr>
          <w:rFonts w:ascii="Times New Roman" w:hAnsi="Times New Roman" w:cs="Times New Roman"/>
          <w:sz w:val="24"/>
          <w:szCs w:val="24"/>
        </w:rPr>
        <w:t>service of</w:t>
      </w:r>
      <w:r w:rsidRPr="001524C3">
        <w:rPr>
          <w:rFonts w:ascii="Times New Roman" w:hAnsi="Times New Roman" w:cs="Times New Roman"/>
          <w:sz w:val="24"/>
          <w:szCs w:val="24"/>
        </w:rPr>
        <w:t xml:space="preserve"> a prison sentence</w:t>
      </w:r>
      <w:r>
        <w:rPr>
          <w:rFonts w:ascii="Times New Roman" w:hAnsi="Times New Roman" w:cs="Times New Roman"/>
          <w:sz w:val="24"/>
          <w:szCs w:val="24"/>
        </w:rPr>
        <w:t xml:space="preserve">. </w:t>
      </w:r>
      <w:r w:rsidRPr="00E87E04">
        <w:rPr>
          <w:rFonts w:ascii="Times New Roman" w:hAnsi="Times New Roman" w:cs="Times New Roman"/>
          <w:sz w:val="24"/>
          <w:szCs w:val="24"/>
        </w:rPr>
        <w:t xml:space="preserve">The </w:t>
      </w:r>
      <w:r w:rsidRPr="00E87E04">
        <w:rPr>
          <w:rFonts w:ascii="Times New Roman" w:hAnsi="Times New Roman" w:cs="Times New Roman"/>
          <w:i/>
          <w:sz w:val="24"/>
          <w:szCs w:val="24"/>
        </w:rPr>
        <w:t>Extradition Act 1988</w:t>
      </w:r>
      <w:r w:rsidRPr="00E87E04">
        <w:rPr>
          <w:rFonts w:ascii="Times New Roman" w:hAnsi="Times New Roman" w:cs="Times New Roman"/>
          <w:sz w:val="24"/>
          <w:szCs w:val="24"/>
        </w:rPr>
        <w:t xml:space="preserve"> provides the legislative basis for extradition in Australia. </w:t>
      </w:r>
      <w:r>
        <w:rPr>
          <w:rFonts w:ascii="Times New Roman" w:hAnsi="Times New Roman" w:cs="Times New Roman"/>
          <w:sz w:val="24"/>
          <w:szCs w:val="24"/>
        </w:rPr>
        <w:t xml:space="preserve">Under the Extradition Act, Australia can make an extradition request to any country, but can only receive an extradition request from a country </w:t>
      </w:r>
      <w:r w:rsidR="00F92EAA">
        <w:rPr>
          <w:rFonts w:ascii="Times New Roman" w:hAnsi="Times New Roman" w:cs="Times New Roman"/>
          <w:sz w:val="24"/>
          <w:szCs w:val="24"/>
        </w:rPr>
        <w:t>that is</w:t>
      </w:r>
      <w:r>
        <w:rPr>
          <w:rFonts w:ascii="Times New Roman" w:hAnsi="Times New Roman" w:cs="Times New Roman"/>
          <w:sz w:val="24"/>
          <w:szCs w:val="24"/>
        </w:rPr>
        <w:t xml:space="preserve"> an ‘extradition country’.</w:t>
      </w:r>
    </w:p>
    <w:p w14:paraId="7E17606E" w14:textId="47A78F7B" w:rsidR="00C35C2B" w:rsidRPr="00C35C2B" w:rsidRDefault="00562E61"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The</w:t>
      </w:r>
      <w:r w:rsidRPr="00E81208">
        <w:rPr>
          <w:rFonts w:ascii="Times New Roman" w:hAnsi="Times New Roman" w:cs="Times New Roman"/>
          <w:sz w:val="24"/>
          <w:szCs w:val="24"/>
        </w:rPr>
        <w:t xml:space="preserve"> </w:t>
      </w:r>
      <w:r>
        <w:rPr>
          <w:rFonts w:ascii="Times New Roman" w:hAnsi="Times New Roman" w:cs="Times New Roman"/>
          <w:sz w:val="24"/>
          <w:szCs w:val="24"/>
        </w:rPr>
        <w:t xml:space="preserve">Extradition </w:t>
      </w:r>
      <w:r w:rsidRPr="00E81208">
        <w:rPr>
          <w:rFonts w:ascii="Times New Roman" w:hAnsi="Times New Roman" w:cs="Times New Roman"/>
          <w:sz w:val="24"/>
          <w:szCs w:val="24"/>
        </w:rPr>
        <w:t>Act</w:t>
      </w:r>
      <w:r>
        <w:rPr>
          <w:rFonts w:ascii="Times New Roman" w:hAnsi="Times New Roman" w:cs="Times New Roman"/>
          <w:sz w:val="24"/>
          <w:szCs w:val="24"/>
        </w:rPr>
        <w:t xml:space="preserve"> relevantly</w:t>
      </w:r>
      <w:r w:rsidRPr="00E81208">
        <w:rPr>
          <w:rFonts w:ascii="Times New Roman" w:hAnsi="Times New Roman" w:cs="Times New Roman"/>
          <w:sz w:val="24"/>
          <w:szCs w:val="24"/>
        </w:rPr>
        <w:t xml:space="preserve"> allows regulations to be made to</w:t>
      </w:r>
      <w:r>
        <w:rPr>
          <w:rFonts w:ascii="Times New Roman" w:hAnsi="Times New Roman" w:cs="Times New Roman"/>
          <w:sz w:val="24"/>
          <w:szCs w:val="24"/>
        </w:rPr>
        <w:t xml:space="preserve"> declare a country to be an ‘extradition country’ for the purposes of the Extradition Act</w:t>
      </w:r>
      <w:r w:rsidR="009E60E1">
        <w:rPr>
          <w:rFonts w:ascii="Times New Roman" w:hAnsi="Times New Roman" w:cs="Times New Roman"/>
          <w:sz w:val="24"/>
          <w:szCs w:val="24"/>
        </w:rPr>
        <w:t>.</w:t>
      </w:r>
      <w:r w:rsidRPr="00E81208">
        <w:rPr>
          <w:rFonts w:ascii="Times New Roman" w:hAnsi="Times New Roman" w:cs="Times New Roman"/>
          <w:sz w:val="24"/>
          <w:szCs w:val="24"/>
        </w:rPr>
        <w:t xml:space="preserve"> </w:t>
      </w:r>
      <w:r w:rsidR="00C35C2B" w:rsidRPr="00C35C2B">
        <w:rPr>
          <w:rFonts w:ascii="Times New Roman" w:hAnsi="Times New Roman"/>
          <w:sz w:val="24"/>
          <w:szCs w:val="24"/>
        </w:rPr>
        <w:t xml:space="preserve">The </w:t>
      </w:r>
      <w:r w:rsidR="00C35C2B" w:rsidRPr="00C35C2B">
        <w:rPr>
          <w:rFonts w:ascii="Times New Roman" w:hAnsi="Times New Roman"/>
          <w:i/>
          <w:sz w:val="24"/>
          <w:szCs w:val="24"/>
        </w:rPr>
        <w:t>Extradition (Former Yugoslav Republic of Macedonia) Regulations 2009</w:t>
      </w:r>
      <w:r w:rsidR="00C35C2B" w:rsidRPr="00C35C2B">
        <w:rPr>
          <w:rFonts w:ascii="Times New Roman" w:hAnsi="Times New Roman"/>
          <w:sz w:val="24"/>
          <w:szCs w:val="24"/>
        </w:rPr>
        <w:t xml:space="preserve"> (the 2009 Regulations) declared the Former Yugoslav Republic of Macedonia an extradition country for the purposes of the </w:t>
      </w:r>
      <w:r w:rsidR="00FE2E6E">
        <w:rPr>
          <w:rFonts w:ascii="Times New Roman" w:hAnsi="Times New Roman"/>
          <w:sz w:val="24"/>
          <w:szCs w:val="24"/>
        </w:rPr>
        <w:t xml:space="preserve">Extradition </w:t>
      </w:r>
      <w:r w:rsidR="00C35C2B" w:rsidRPr="00C35C2B">
        <w:rPr>
          <w:rFonts w:ascii="Times New Roman" w:hAnsi="Times New Roman"/>
          <w:sz w:val="24"/>
          <w:szCs w:val="24"/>
        </w:rPr>
        <w:t xml:space="preserve">Act. This enabled Australia to receive and action extradition requests from the Former Yugoslav Republic of Macedonia. </w:t>
      </w:r>
    </w:p>
    <w:p w14:paraId="5A29B27F" w14:textId="25693D14" w:rsidR="00C35C2B" w:rsidRPr="003D686A" w:rsidRDefault="00C35C2B"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C35C2B">
        <w:rPr>
          <w:rFonts w:ascii="Times New Roman" w:hAnsi="Times New Roman"/>
          <w:sz w:val="24"/>
          <w:szCs w:val="24"/>
        </w:rPr>
        <w:t xml:space="preserve">On 12 February 2019, the Former Yugoslav Republic of Macedonia became known as the Republic of North Macedonia, pursuant to the </w:t>
      </w:r>
      <w:proofErr w:type="spellStart"/>
      <w:r w:rsidRPr="00C35C2B">
        <w:rPr>
          <w:rFonts w:ascii="Times New Roman" w:hAnsi="Times New Roman"/>
          <w:sz w:val="24"/>
          <w:szCs w:val="24"/>
        </w:rPr>
        <w:t>Prespa</w:t>
      </w:r>
      <w:proofErr w:type="spellEnd"/>
      <w:r w:rsidRPr="00C35C2B">
        <w:rPr>
          <w:rFonts w:ascii="Times New Roman" w:hAnsi="Times New Roman"/>
          <w:sz w:val="24"/>
          <w:szCs w:val="24"/>
        </w:rPr>
        <w:t xml:space="preserve"> Agreement.</w:t>
      </w:r>
      <w:r>
        <w:rPr>
          <w:rStyle w:val="FootnoteReference"/>
          <w:rFonts w:ascii="Times New Roman" w:hAnsi="Times New Roman"/>
          <w:sz w:val="24"/>
          <w:szCs w:val="24"/>
        </w:rPr>
        <w:footnoteReference w:id="2"/>
      </w:r>
      <w:r w:rsidRPr="00C35C2B">
        <w:rPr>
          <w:rFonts w:ascii="Times New Roman" w:hAnsi="Times New Roman"/>
          <w:sz w:val="24"/>
          <w:szCs w:val="24"/>
        </w:rPr>
        <w:t xml:space="preserve"> </w:t>
      </w:r>
      <w:r w:rsidR="00DD0819">
        <w:rPr>
          <w:rFonts w:ascii="Times New Roman" w:eastAsia="Times New Roman" w:hAnsi="Times New Roman" w:cs="Times New Roman"/>
          <w:sz w:val="24"/>
          <w:lang w:eastAsia="en-AU"/>
        </w:rPr>
        <w:t xml:space="preserve">On 14 February 2019, Australia adopted the new naming conventions for the country in accordance with the </w:t>
      </w:r>
      <w:r w:rsidR="00DD0819" w:rsidRPr="00951E12">
        <w:rPr>
          <w:rFonts w:ascii="Times New Roman" w:eastAsia="Times New Roman" w:hAnsi="Times New Roman" w:cs="Times New Roman"/>
          <w:i/>
          <w:sz w:val="24"/>
          <w:lang w:eastAsia="en-AU"/>
        </w:rPr>
        <w:t>Not</w:t>
      </w:r>
      <w:r w:rsidR="00DD0819" w:rsidRPr="00E83D74">
        <w:rPr>
          <w:rFonts w:ascii="Times New Roman" w:eastAsia="Times New Roman" w:hAnsi="Times New Roman" w:cs="Times New Roman"/>
          <w:i/>
          <w:sz w:val="24"/>
          <w:lang w:eastAsia="en-AU"/>
        </w:rPr>
        <w:t xml:space="preserve">e </w:t>
      </w:r>
      <w:proofErr w:type="spellStart"/>
      <w:r w:rsidR="00DD0819" w:rsidRPr="00E83D74">
        <w:rPr>
          <w:rFonts w:ascii="Times New Roman" w:eastAsia="Times New Roman" w:hAnsi="Times New Roman" w:cs="Times New Roman"/>
          <w:i/>
          <w:sz w:val="24"/>
          <w:lang w:eastAsia="en-AU"/>
        </w:rPr>
        <w:t>Verbale</w:t>
      </w:r>
      <w:proofErr w:type="spellEnd"/>
      <w:r w:rsidR="00DD0819" w:rsidRPr="00E83D74">
        <w:rPr>
          <w:rFonts w:ascii="Times New Roman" w:eastAsia="Times New Roman" w:hAnsi="Times New Roman" w:cs="Times New Roman"/>
          <w:i/>
          <w:sz w:val="24"/>
          <w:lang w:eastAsia="en-AU"/>
        </w:rPr>
        <w:t xml:space="preserve"> </w:t>
      </w:r>
      <w:r w:rsidR="00DD0819">
        <w:rPr>
          <w:rFonts w:ascii="Times New Roman" w:eastAsia="Times New Roman" w:hAnsi="Times New Roman" w:cs="Times New Roman"/>
          <w:sz w:val="24"/>
          <w:lang w:eastAsia="en-AU"/>
        </w:rPr>
        <w:t>from the Republic of North Macedonia to the Permanent Missions of all States and Observer States of the United Nations</w:t>
      </w:r>
      <w:r w:rsidR="00DD0819" w:rsidDel="00951E12">
        <w:rPr>
          <w:rFonts w:ascii="Times New Roman" w:eastAsia="Times New Roman" w:hAnsi="Times New Roman" w:cs="Times New Roman"/>
          <w:sz w:val="24"/>
          <w:lang w:eastAsia="en-AU"/>
        </w:rPr>
        <w:t xml:space="preserve"> </w:t>
      </w:r>
      <w:r w:rsidR="00DD0819">
        <w:rPr>
          <w:rFonts w:ascii="Times New Roman" w:eastAsia="Times New Roman" w:hAnsi="Times New Roman" w:cs="Times New Roman"/>
          <w:sz w:val="24"/>
          <w:lang w:eastAsia="en-AU"/>
        </w:rPr>
        <w:t>of the same date.</w:t>
      </w:r>
    </w:p>
    <w:p w14:paraId="79A0A551" w14:textId="4F60EE7B" w:rsidR="009A4562" w:rsidRPr="00414EE0" w:rsidRDefault="00585C7E"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eastAsia="Times New Roman" w:hAnsi="Times New Roman" w:cs="Times New Roman"/>
          <w:sz w:val="24"/>
          <w:lang w:eastAsia="en-AU"/>
        </w:rPr>
        <w:lastRenderedPageBreak/>
        <w:t xml:space="preserve">In order to ensure that Australia can seamlessly continue to consider, accept and progress extradition requests from the Republic of North Macedonia following the name change, </w:t>
      </w:r>
      <w:r>
        <w:rPr>
          <w:rFonts w:ascii="Times New Roman" w:hAnsi="Times New Roman"/>
          <w:iCs/>
          <w:color w:val="000000" w:themeColor="text1"/>
          <w:sz w:val="24"/>
        </w:rPr>
        <w:t>t</w:t>
      </w:r>
      <w:r w:rsidR="006C455D" w:rsidRPr="009E60E1">
        <w:rPr>
          <w:rFonts w:ascii="Times New Roman" w:hAnsi="Times New Roman"/>
          <w:iCs/>
          <w:color w:val="000000" w:themeColor="text1"/>
          <w:sz w:val="24"/>
        </w:rPr>
        <w:t xml:space="preserve">he </w:t>
      </w:r>
      <w:r w:rsidR="006C455D" w:rsidRPr="009E60E1">
        <w:rPr>
          <w:rFonts w:ascii="Times New Roman" w:hAnsi="Times New Roman"/>
          <w:i/>
          <w:iCs/>
          <w:color w:val="000000" w:themeColor="text1"/>
          <w:sz w:val="24"/>
        </w:rPr>
        <w:t>Extradition (Republic of North Macedonia) Regulations 202</w:t>
      </w:r>
      <w:r w:rsidR="004D3C9A">
        <w:rPr>
          <w:rFonts w:ascii="Times New Roman" w:hAnsi="Times New Roman"/>
          <w:i/>
          <w:iCs/>
          <w:color w:val="000000" w:themeColor="text1"/>
          <w:sz w:val="24"/>
        </w:rPr>
        <w:t>3</w:t>
      </w:r>
      <w:r w:rsidR="006C455D" w:rsidRPr="009E60E1">
        <w:rPr>
          <w:rFonts w:ascii="Times New Roman" w:hAnsi="Times New Roman"/>
          <w:iCs/>
          <w:color w:val="000000" w:themeColor="text1"/>
          <w:sz w:val="24"/>
        </w:rPr>
        <w:t xml:space="preserve"> (</w:t>
      </w:r>
      <w:r w:rsidR="009E60E1">
        <w:rPr>
          <w:rFonts w:ascii="Times New Roman" w:hAnsi="Times New Roman"/>
          <w:iCs/>
          <w:color w:val="000000" w:themeColor="text1"/>
          <w:sz w:val="24"/>
        </w:rPr>
        <w:t>the Regulations</w:t>
      </w:r>
      <w:r w:rsidR="006C455D" w:rsidRPr="009E60E1">
        <w:rPr>
          <w:rFonts w:ascii="Times New Roman" w:hAnsi="Times New Roman"/>
          <w:iCs/>
          <w:color w:val="000000" w:themeColor="text1"/>
          <w:sz w:val="24"/>
        </w:rPr>
        <w:t xml:space="preserve">) </w:t>
      </w:r>
      <w:r w:rsidR="00FD36FF">
        <w:rPr>
          <w:rFonts w:ascii="Times New Roman" w:hAnsi="Times New Roman"/>
          <w:iCs/>
          <w:color w:val="000000" w:themeColor="text1"/>
          <w:sz w:val="24"/>
        </w:rPr>
        <w:t xml:space="preserve">repeal the 2009 Regulations and </w:t>
      </w:r>
      <w:r w:rsidR="00F14D81">
        <w:rPr>
          <w:rFonts w:ascii="Times New Roman" w:hAnsi="Times New Roman"/>
          <w:iCs/>
          <w:color w:val="000000" w:themeColor="text1"/>
          <w:sz w:val="24"/>
        </w:rPr>
        <w:t>declare the Republic of North Macedonia to be an ‘extradition country’</w:t>
      </w:r>
      <w:r w:rsidR="00FC2822">
        <w:rPr>
          <w:rFonts w:ascii="Times New Roman" w:hAnsi="Times New Roman"/>
          <w:iCs/>
          <w:color w:val="000000" w:themeColor="text1"/>
          <w:sz w:val="24"/>
        </w:rPr>
        <w:t xml:space="preserve"> for the purposes of </w:t>
      </w:r>
      <w:r w:rsidR="00FD36FF">
        <w:rPr>
          <w:rFonts w:ascii="Times New Roman" w:hAnsi="Times New Roman"/>
          <w:iCs/>
          <w:color w:val="000000" w:themeColor="text1"/>
          <w:sz w:val="24"/>
        </w:rPr>
        <w:t xml:space="preserve">section 5 of </w:t>
      </w:r>
      <w:r w:rsidR="00FC2822">
        <w:rPr>
          <w:rFonts w:ascii="Times New Roman" w:hAnsi="Times New Roman"/>
          <w:iCs/>
          <w:color w:val="000000" w:themeColor="text1"/>
          <w:sz w:val="24"/>
        </w:rPr>
        <w:t>the Extradition Act</w:t>
      </w:r>
      <w:r w:rsidR="00426381">
        <w:rPr>
          <w:rFonts w:ascii="Times New Roman" w:hAnsi="Times New Roman"/>
          <w:iCs/>
          <w:color w:val="000000" w:themeColor="text1"/>
          <w:sz w:val="24"/>
        </w:rPr>
        <w:t xml:space="preserve">. The Regulations </w:t>
      </w:r>
      <w:r w:rsidR="003D10C3">
        <w:rPr>
          <w:rFonts w:ascii="Times New Roman" w:hAnsi="Times New Roman"/>
          <w:iCs/>
          <w:color w:val="000000" w:themeColor="text1"/>
          <w:sz w:val="24"/>
        </w:rPr>
        <w:t xml:space="preserve">therefore </w:t>
      </w:r>
      <w:r w:rsidR="00426381">
        <w:rPr>
          <w:rFonts w:ascii="Times New Roman" w:hAnsi="Times New Roman"/>
          <w:iCs/>
          <w:color w:val="000000" w:themeColor="text1"/>
          <w:sz w:val="24"/>
        </w:rPr>
        <w:t>enable</w:t>
      </w:r>
      <w:r w:rsidR="00B16BDB">
        <w:rPr>
          <w:rFonts w:ascii="Times New Roman" w:hAnsi="Times New Roman"/>
          <w:iCs/>
          <w:color w:val="000000" w:themeColor="text1"/>
          <w:sz w:val="24"/>
        </w:rPr>
        <w:t xml:space="preserve"> </w:t>
      </w:r>
      <w:r w:rsidR="003D10C3">
        <w:rPr>
          <w:rFonts w:ascii="Times New Roman" w:hAnsi="Times New Roman"/>
          <w:iCs/>
          <w:color w:val="000000" w:themeColor="text1"/>
          <w:sz w:val="24"/>
        </w:rPr>
        <w:t xml:space="preserve">Australia to </w:t>
      </w:r>
      <w:r w:rsidR="00B16BDB">
        <w:rPr>
          <w:rFonts w:ascii="Times New Roman" w:hAnsi="Times New Roman"/>
          <w:iCs/>
          <w:color w:val="000000" w:themeColor="text1"/>
          <w:sz w:val="24"/>
        </w:rPr>
        <w:t xml:space="preserve">continue to </w:t>
      </w:r>
      <w:r w:rsidR="003D10C3" w:rsidRPr="00CE5931">
        <w:rPr>
          <w:rFonts w:ascii="Times New Roman" w:hAnsi="Times New Roman"/>
          <w:sz w:val="24"/>
          <w:szCs w:val="24"/>
        </w:rPr>
        <w:t xml:space="preserve">receive </w:t>
      </w:r>
      <w:r w:rsidR="003D10C3">
        <w:rPr>
          <w:rFonts w:ascii="Times New Roman" w:hAnsi="Times New Roman"/>
          <w:sz w:val="24"/>
          <w:szCs w:val="24"/>
        </w:rPr>
        <w:t xml:space="preserve">and action </w:t>
      </w:r>
      <w:r w:rsidR="003D10C3" w:rsidRPr="00CE5931">
        <w:rPr>
          <w:rFonts w:ascii="Times New Roman" w:hAnsi="Times New Roman"/>
          <w:sz w:val="24"/>
          <w:szCs w:val="24"/>
        </w:rPr>
        <w:t>extradition requests from</w:t>
      </w:r>
      <w:r w:rsidR="003D10C3">
        <w:rPr>
          <w:rFonts w:ascii="Times New Roman" w:hAnsi="Times New Roman"/>
          <w:sz w:val="24"/>
          <w:szCs w:val="24"/>
        </w:rPr>
        <w:t xml:space="preserve"> the Republic of North Macedonia</w:t>
      </w:r>
      <w:r w:rsidR="00B16BDB">
        <w:rPr>
          <w:rFonts w:ascii="Times New Roman" w:hAnsi="Times New Roman"/>
          <w:sz w:val="24"/>
          <w:szCs w:val="24"/>
        </w:rPr>
        <w:t xml:space="preserve"> notwithstanding their </w:t>
      </w:r>
      <w:r w:rsidR="00F2315B">
        <w:rPr>
          <w:rFonts w:ascii="Times New Roman" w:hAnsi="Times New Roman"/>
          <w:sz w:val="24"/>
          <w:szCs w:val="24"/>
        </w:rPr>
        <w:t xml:space="preserve">2019 </w:t>
      </w:r>
      <w:r w:rsidR="00B16BDB">
        <w:rPr>
          <w:rFonts w:ascii="Times New Roman" w:hAnsi="Times New Roman"/>
          <w:sz w:val="24"/>
          <w:szCs w:val="24"/>
        </w:rPr>
        <w:t>name change</w:t>
      </w:r>
      <w:r w:rsidR="003D10C3">
        <w:rPr>
          <w:rFonts w:ascii="Times New Roman" w:hAnsi="Times New Roman"/>
          <w:sz w:val="24"/>
          <w:szCs w:val="24"/>
        </w:rPr>
        <w:t xml:space="preserve">. </w:t>
      </w:r>
    </w:p>
    <w:p w14:paraId="05D5C1D0" w14:textId="107FA6AD" w:rsidR="004E190A" w:rsidRPr="00414EE0" w:rsidRDefault="006C455D"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414EE0">
        <w:rPr>
          <w:rFonts w:ascii="Times New Roman" w:eastAsia="Times New Roman" w:hAnsi="Times New Roman" w:cs="Times New Roman"/>
          <w:sz w:val="24"/>
          <w:lang w:eastAsia="en-AU"/>
        </w:rPr>
        <w:t xml:space="preserve">Further, given that the name change did not involve any change in territorial boundaries, political institutions or relationships of sovereignty concerning the country, the </w:t>
      </w:r>
      <w:r w:rsidR="004E190A" w:rsidRPr="00414EE0">
        <w:rPr>
          <w:rFonts w:ascii="Times New Roman" w:eastAsia="Times New Roman" w:hAnsi="Times New Roman" w:cs="Times New Roman"/>
          <w:sz w:val="24"/>
          <w:lang w:eastAsia="en-AU"/>
        </w:rPr>
        <w:t>Regulations</w:t>
      </w:r>
      <w:r w:rsidRPr="00414EE0">
        <w:rPr>
          <w:rFonts w:ascii="Times New Roman" w:eastAsia="Times New Roman" w:hAnsi="Times New Roman" w:cs="Times New Roman"/>
          <w:sz w:val="24"/>
          <w:lang w:eastAsia="en-AU"/>
        </w:rPr>
        <w:t xml:space="preserve"> </w:t>
      </w:r>
      <w:r w:rsidR="00585C7E">
        <w:rPr>
          <w:rFonts w:ascii="Times New Roman" w:eastAsia="Times New Roman" w:hAnsi="Times New Roman" w:cs="Times New Roman"/>
          <w:sz w:val="24"/>
          <w:lang w:eastAsia="en-AU"/>
        </w:rPr>
        <w:t>provide</w:t>
      </w:r>
      <w:r w:rsidRPr="00414EE0">
        <w:rPr>
          <w:rFonts w:ascii="Times New Roman" w:eastAsia="Times New Roman" w:hAnsi="Times New Roman" w:cs="Times New Roman"/>
          <w:sz w:val="24"/>
          <w:lang w:eastAsia="en-AU"/>
        </w:rPr>
        <w:t xml:space="preserve"> transitional arrangements to make it clear that Australia can consider, accept and progress extradition requests </w:t>
      </w:r>
      <w:r w:rsidR="00EA1D0A">
        <w:rPr>
          <w:rFonts w:ascii="Times New Roman" w:eastAsia="Times New Roman" w:hAnsi="Times New Roman" w:cs="Times New Roman"/>
          <w:sz w:val="24"/>
          <w:lang w:eastAsia="en-AU"/>
        </w:rPr>
        <w:t>made</w:t>
      </w:r>
      <w:r w:rsidR="00EA1D0A" w:rsidRPr="00414EE0">
        <w:rPr>
          <w:rFonts w:ascii="Times New Roman" w:eastAsia="Times New Roman" w:hAnsi="Times New Roman" w:cs="Times New Roman"/>
          <w:sz w:val="24"/>
          <w:lang w:eastAsia="en-AU"/>
        </w:rPr>
        <w:t xml:space="preserve"> </w:t>
      </w:r>
      <w:r w:rsidRPr="00414EE0">
        <w:rPr>
          <w:rFonts w:ascii="Times New Roman" w:eastAsia="Times New Roman" w:hAnsi="Times New Roman" w:cs="Times New Roman"/>
          <w:sz w:val="24"/>
          <w:lang w:eastAsia="en-AU"/>
        </w:rPr>
        <w:t xml:space="preserve">by: </w:t>
      </w:r>
    </w:p>
    <w:p w14:paraId="2D329318" w14:textId="2B1595C9" w:rsidR="004A2788" w:rsidRPr="00740233" w:rsidRDefault="00585C7E" w:rsidP="00740233">
      <w:pPr>
        <w:pStyle w:val="ListParagraph"/>
        <w:numPr>
          <w:ilvl w:val="0"/>
          <w:numId w:val="26"/>
        </w:numPr>
        <w:spacing w:line="360" w:lineRule="auto"/>
        <w:ind w:left="714" w:hanging="357"/>
        <w:rPr>
          <w:rFonts w:ascii="Times New Roman" w:eastAsia="Times New Roman" w:hAnsi="Times New Roman" w:cs="Times New Roman"/>
          <w:sz w:val="24"/>
          <w:lang w:eastAsia="en-AU"/>
        </w:rPr>
      </w:pPr>
      <w:r w:rsidRPr="00585C7E">
        <w:rPr>
          <w:rFonts w:ascii="Times New Roman" w:eastAsia="Times New Roman" w:hAnsi="Times New Roman" w:cs="Times New Roman"/>
          <w:sz w:val="24"/>
          <w:lang w:eastAsia="en-AU"/>
        </w:rPr>
        <w:t>the Republic of North Macedonia before, on or after commencement of the Regulations, and that any reference to the Former Yugoslav Republic of Macedonia in the extradition request, or in any document relating to the extradition request, would be taken to be a reference to the Republic of North Macedonia; and</w:t>
      </w:r>
    </w:p>
    <w:p w14:paraId="7F7A3C0F" w14:textId="28DA3171" w:rsidR="006C455D" w:rsidRDefault="00585C7E" w:rsidP="000E136D">
      <w:pPr>
        <w:pStyle w:val="ListParagraph"/>
        <w:numPr>
          <w:ilvl w:val="0"/>
          <w:numId w:val="26"/>
        </w:numPr>
        <w:spacing w:line="360" w:lineRule="auto"/>
        <w:ind w:left="714" w:hanging="357"/>
        <w:rPr>
          <w:rFonts w:ascii="Times New Roman" w:eastAsia="Times New Roman" w:hAnsi="Times New Roman" w:cs="Times New Roman"/>
          <w:sz w:val="24"/>
          <w:lang w:eastAsia="en-AU"/>
        </w:rPr>
      </w:pPr>
      <w:r w:rsidRPr="00585C7E" w:rsidDel="009479E7">
        <w:rPr>
          <w:rFonts w:ascii="Times New Roman" w:eastAsia="Times New Roman" w:hAnsi="Times New Roman" w:cs="Times New Roman"/>
          <w:sz w:val="24"/>
          <w:lang w:eastAsia="en-AU"/>
        </w:rPr>
        <w:t xml:space="preserve">the Former Yugoslav Republic of Macedonia before commencement of the Regulations. Any such extradition requests that Australia has received from the Former Yugoslav Republic of Macedonia (and for which a notice has not yet been issued under subsection 16(1) of the Act) would be taken to be requests made by the Republic of North Macedonia </w:t>
      </w:r>
      <w:r w:rsidRPr="00585C7E">
        <w:rPr>
          <w:rFonts w:ascii="Times New Roman" w:eastAsia="Times New Roman" w:hAnsi="Times New Roman" w:cs="Times New Roman"/>
          <w:sz w:val="24"/>
          <w:lang w:eastAsia="en-AU"/>
        </w:rPr>
        <w:t xml:space="preserve">and any reference to the Former Yugoslav Republic of Macedonia in such requests (and any other document relating to such requests) would be taken to be a reference to the Republic of North Macedonia.  </w:t>
      </w:r>
    </w:p>
    <w:p w14:paraId="4B8D51E2" w14:textId="77777777" w:rsidR="004A2788" w:rsidRPr="00585C7E" w:rsidRDefault="004A2788" w:rsidP="000E136D">
      <w:pPr>
        <w:pStyle w:val="ListParagraph"/>
        <w:spacing w:line="360" w:lineRule="auto"/>
        <w:rPr>
          <w:rFonts w:ascii="Times New Roman" w:eastAsia="Times New Roman" w:hAnsi="Times New Roman" w:cs="Times New Roman"/>
          <w:sz w:val="24"/>
          <w:lang w:eastAsia="en-AU"/>
        </w:rPr>
      </w:pPr>
    </w:p>
    <w:p w14:paraId="605E2ED7" w14:textId="18F66B34" w:rsidR="00585C7E" w:rsidRPr="00585C7E" w:rsidRDefault="00585C7E"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585C7E">
        <w:rPr>
          <w:rFonts w:ascii="Times New Roman" w:eastAsia="Times New Roman" w:hAnsi="Times New Roman" w:cs="Times New Roman"/>
          <w:sz w:val="24"/>
          <w:lang w:eastAsia="en-AU"/>
        </w:rPr>
        <w:t>The change from the Former Yugoslav Republic of Macedonia to the Republic of North Macedonia is a change in name only. In particular, there has been no change to the political institutions or territorial boundaries of the country to which these two names apply. Therefore, following the change of name, the Regulations make clear that the country now known as the Republic of North Macedonia (and previously known as the Former Yugoslav Republic of Macedonia) continues to be an ‘extradition country’ for the purposes of the definition of ‘extradition country’ in paragraph (a) of section 5 of the Act.</w:t>
      </w:r>
    </w:p>
    <w:p w14:paraId="5D211B81" w14:textId="77777777" w:rsidR="00CB4130" w:rsidRDefault="00CB4130" w:rsidP="000E136D">
      <w:pPr>
        <w:spacing w:line="360" w:lineRule="auto"/>
        <w:rPr>
          <w:rFonts w:ascii="Times New Roman" w:hAnsi="Times New Roman" w:cs="Times New Roman"/>
          <w:b/>
          <w:sz w:val="24"/>
          <w:szCs w:val="24"/>
        </w:rPr>
      </w:pPr>
      <w:r>
        <w:rPr>
          <w:rFonts w:ascii="Times New Roman" w:hAnsi="Times New Roman" w:cs="Times New Roman"/>
          <w:b/>
          <w:sz w:val="24"/>
          <w:szCs w:val="24"/>
        </w:rPr>
        <w:t>Overview of the extradition process</w:t>
      </w:r>
    </w:p>
    <w:p w14:paraId="5A2915E7" w14:textId="77777777"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713D8C">
        <w:rPr>
          <w:rFonts w:ascii="Times New Roman" w:hAnsi="Times New Roman" w:cs="Times New Roman"/>
          <w:sz w:val="24"/>
          <w:szCs w:val="24"/>
        </w:rPr>
        <w:lastRenderedPageBreak/>
        <w:t>Australia</w:t>
      </w:r>
      <w:r>
        <w:rPr>
          <w:rFonts w:ascii="Times New Roman" w:hAnsi="Times New Roman" w:cs="Times New Roman"/>
          <w:sz w:val="24"/>
          <w:szCs w:val="24"/>
        </w:rPr>
        <w:t>’s extradition process for incoming extradition requests from foreign countries (excluding New Zealand) generally</w:t>
      </w:r>
      <w:r w:rsidRPr="00713D8C">
        <w:rPr>
          <w:rFonts w:ascii="Times New Roman" w:hAnsi="Times New Roman" w:cs="Times New Roman"/>
          <w:sz w:val="24"/>
          <w:szCs w:val="24"/>
        </w:rPr>
        <w:t xml:space="preserve"> comprise</w:t>
      </w:r>
      <w:r>
        <w:rPr>
          <w:rFonts w:ascii="Times New Roman" w:hAnsi="Times New Roman" w:cs="Times New Roman"/>
          <w:sz w:val="24"/>
          <w:szCs w:val="24"/>
        </w:rPr>
        <w:t>s</w:t>
      </w:r>
      <w:r w:rsidRPr="00713D8C">
        <w:rPr>
          <w:rFonts w:ascii="Times New Roman" w:hAnsi="Times New Roman" w:cs="Times New Roman"/>
          <w:sz w:val="24"/>
          <w:szCs w:val="24"/>
        </w:rPr>
        <w:t xml:space="preserve"> </w:t>
      </w:r>
      <w:r>
        <w:rPr>
          <w:rFonts w:ascii="Times New Roman" w:hAnsi="Times New Roman" w:cs="Times New Roman"/>
          <w:sz w:val="24"/>
          <w:szCs w:val="24"/>
        </w:rPr>
        <w:t>four</w:t>
      </w:r>
      <w:r w:rsidRPr="00713D8C">
        <w:rPr>
          <w:rFonts w:ascii="Times New Roman" w:hAnsi="Times New Roman" w:cs="Times New Roman"/>
          <w:sz w:val="24"/>
          <w:szCs w:val="24"/>
        </w:rPr>
        <w:t xml:space="preserve"> stages</w:t>
      </w:r>
      <w:r>
        <w:rPr>
          <w:rFonts w:ascii="Times New Roman" w:hAnsi="Times New Roman" w:cs="Times New Roman"/>
          <w:sz w:val="24"/>
          <w:szCs w:val="24"/>
        </w:rPr>
        <w:t xml:space="preserve"> under the Extradition Act: </w:t>
      </w:r>
    </w:p>
    <w:p w14:paraId="753A2A4A" w14:textId="187905A6" w:rsidR="00CB4130"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T</w:t>
      </w:r>
      <w:r w:rsidR="00CB4130">
        <w:rPr>
          <w:rFonts w:ascii="Times New Roman" w:hAnsi="Times New Roman" w:cs="Times New Roman"/>
          <w:sz w:val="24"/>
          <w:szCs w:val="24"/>
        </w:rPr>
        <w:t>he Attorney-General may, in his or her discretion, issue a notice in relation to an extraditable person following receipt of a request from an extradition country (section 16)</w:t>
      </w:r>
      <w:r>
        <w:rPr>
          <w:rFonts w:ascii="Times New Roman" w:hAnsi="Times New Roman" w:cs="Times New Roman"/>
          <w:sz w:val="24"/>
          <w:szCs w:val="24"/>
        </w:rPr>
        <w:t>.</w:t>
      </w:r>
      <w:r w:rsidR="00CB4130">
        <w:rPr>
          <w:rFonts w:ascii="Times New Roman" w:hAnsi="Times New Roman" w:cs="Times New Roman"/>
          <w:sz w:val="24"/>
          <w:szCs w:val="24"/>
        </w:rPr>
        <w:t xml:space="preserve">  </w:t>
      </w:r>
    </w:p>
    <w:p w14:paraId="53753DE3" w14:textId="5AB18C47" w:rsidR="00CB4130" w:rsidRPr="00E271ED"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I</w:t>
      </w:r>
      <w:r w:rsidR="00CB4130" w:rsidRPr="00E271ED">
        <w:rPr>
          <w:rFonts w:ascii="Times New Roman" w:hAnsi="Times New Roman" w:cs="Times New Roman"/>
          <w:sz w:val="24"/>
          <w:szCs w:val="24"/>
        </w:rPr>
        <w:t xml:space="preserve">f a notice is issued, an application may be made for a warrant for the arrest of the extraditable person </w:t>
      </w:r>
      <w:r w:rsidR="00CB4130">
        <w:rPr>
          <w:rFonts w:ascii="Times New Roman" w:hAnsi="Times New Roman" w:cs="Times New Roman"/>
          <w:sz w:val="24"/>
          <w:szCs w:val="24"/>
        </w:rPr>
        <w:t>(</w:t>
      </w:r>
      <w:r w:rsidR="00CB4130" w:rsidRPr="00E271ED">
        <w:rPr>
          <w:rFonts w:ascii="Times New Roman" w:hAnsi="Times New Roman" w:cs="Times New Roman"/>
          <w:sz w:val="24"/>
          <w:szCs w:val="24"/>
        </w:rPr>
        <w:t>section 12</w:t>
      </w:r>
      <w:r w:rsidR="00CB4130">
        <w:rPr>
          <w:rFonts w:ascii="Times New Roman" w:hAnsi="Times New Roman" w:cs="Times New Roman"/>
          <w:sz w:val="24"/>
          <w:szCs w:val="24"/>
        </w:rPr>
        <w:t>). Following arrest, the person will be brought before a magistrate or eligible Judge who will remand the person (section 15)</w:t>
      </w:r>
      <w:r>
        <w:rPr>
          <w:rFonts w:ascii="Times New Roman" w:hAnsi="Times New Roman" w:cs="Times New Roman"/>
          <w:sz w:val="24"/>
          <w:szCs w:val="24"/>
        </w:rPr>
        <w:t>.</w:t>
      </w:r>
    </w:p>
    <w:p w14:paraId="53D4019C" w14:textId="2F6591D9" w:rsidR="00CB4130"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F</w:t>
      </w:r>
      <w:r w:rsidR="00CB4130">
        <w:rPr>
          <w:rFonts w:ascii="Times New Roman" w:hAnsi="Times New Roman" w:cs="Times New Roman"/>
          <w:sz w:val="24"/>
          <w:szCs w:val="24"/>
        </w:rPr>
        <w:t>ollowing remand, the person can either waive (section 15A) or consent (section 18) to their extradition. If the person does not waive or consent, a magistrate or eligible Judge must determine whether the person is eligible for surrender (section 19)</w:t>
      </w:r>
      <w:r>
        <w:rPr>
          <w:rFonts w:ascii="Times New Roman" w:hAnsi="Times New Roman" w:cs="Times New Roman"/>
          <w:sz w:val="24"/>
          <w:szCs w:val="24"/>
        </w:rPr>
        <w:t>.</w:t>
      </w:r>
    </w:p>
    <w:p w14:paraId="074E96D7" w14:textId="66990BAB" w:rsidR="00CB4130" w:rsidRDefault="004A2788" w:rsidP="000E136D">
      <w:pPr>
        <w:pStyle w:val="ListParagraph"/>
        <w:numPr>
          <w:ilvl w:val="0"/>
          <w:numId w:val="19"/>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T</w:t>
      </w:r>
      <w:r w:rsidR="00CB4130">
        <w:rPr>
          <w:rFonts w:ascii="Times New Roman" w:hAnsi="Times New Roman" w:cs="Times New Roman"/>
          <w:sz w:val="24"/>
          <w:szCs w:val="24"/>
        </w:rPr>
        <w:t xml:space="preserve">he Attorney-General must determine whether an extraditable person should be surrendered under either section 15B (if they have waived extradition in relation to one or more of the ‘extradition offences’) or section 22 (if they have consented to extradition or been found eligible under section 19). </w:t>
      </w:r>
    </w:p>
    <w:p w14:paraId="6CFD6F6C" w14:textId="77777777" w:rsidR="00CB4130" w:rsidRPr="00C26E2C" w:rsidRDefault="00CB4130" w:rsidP="000E136D">
      <w:pPr>
        <w:pStyle w:val="ListParagraph"/>
        <w:spacing w:line="360" w:lineRule="auto"/>
        <w:ind w:left="0"/>
        <w:contextualSpacing w:val="0"/>
        <w:rPr>
          <w:rFonts w:ascii="Times New Roman" w:hAnsi="Times New Roman" w:cs="Times New Roman"/>
          <w:i/>
          <w:sz w:val="24"/>
          <w:szCs w:val="24"/>
        </w:rPr>
      </w:pPr>
      <w:r>
        <w:rPr>
          <w:rFonts w:ascii="Times New Roman" w:hAnsi="Times New Roman" w:cs="Times New Roman"/>
          <w:i/>
          <w:sz w:val="24"/>
          <w:szCs w:val="24"/>
        </w:rPr>
        <w:t>Stage 1: Issue of a notice (section 16)</w:t>
      </w:r>
    </w:p>
    <w:p w14:paraId="51A880B6" w14:textId="77777777"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Following receipt of a formal extradition request from an extradition country, the Attorney</w:t>
      </w:r>
      <w:r>
        <w:rPr>
          <w:rFonts w:ascii="Times New Roman" w:hAnsi="Times New Roman" w:cs="Times New Roman"/>
          <w:sz w:val="24"/>
          <w:szCs w:val="24"/>
        </w:rPr>
        <w:noBreakHyphen/>
      </w:r>
      <w:r w:rsidRPr="00713D8C">
        <w:rPr>
          <w:rFonts w:ascii="Times New Roman" w:hAnsi="Times New Roman" w:cs="Times New Roman"/>
          <w:sz w:val="24"/>
          <w:szCs w:val="24"/>
        </w:rPr>
        <w:t xml:space="preserve">General has discretion under section 16 of the </w:t>
      </w:r>
      <w:r>
        <w:rPr>
          <w:rFonts w:ascii="Times New Roman" w:hAnsi="Times New Roman" w:cs="Times New Roman"/>
          <w:sz w:val="24"/>
          <w:szCs w:val="24"/>
        </w:rPr>
        <w:t xml:space="preserve">Extradition </w:t>
      </w:r>
      <w:r w:rsidRPr="00713D8C">
        <w:rPr>
          <w:rFonts w:ascii="Times New Roman" w:hAnsi="Times New Roman" w:cs="Times New Roman"/>
          <w:sz w:val="24"/>
          <w:szCs w:val="24"/>
        </w:rPr>
        <w:t xml:space="preserve">Act to </w:t>
      </w:r>
      <w:r>
        <w:rPr>
          <w:rFonts w:ascii="Times New Roman" w:hAnsi="Times New Roman" w:cs="Times New Roman"/>
          <w:sz w:val="24"/>
          <w:szCs w:val="24"/>
        </w:rPr>
        <w:t>issue a notice stating that</w:t>
      </w:r>
      <w:r w:rsidRPr="00713D8C">
        <w:rPr>
          <w:rFonts w:ascii="Times New Roman" w:hAnsi="Times New Roman" w:cs="Times New Roman"/>
          <w:sz w:val="24"/>
          <w:szCs w:val="24"/>
        </w:rPr>
        <w:t xml:space="preserve"> an extradition request</w:t>
      </w:r>
      <w:r>
        <w:rPr>
          <w:rFonts w:ascii="Times New Roman" w:hAnsi="Times New Roman" w:cs="Times New Roman"/>
          <w:sz w:val="24"/>
          <w:szCs w:val="24"/>
        </w:rPr>
        <w:t xml:space="preserve"> has been received for a person for an extradition offence(s)</w:t>
      </w:r>
      <w:r w:rsidRPr="00713D8C">
        <w:rPr>
          <w:rFonts w:ascii="Times New Roman" w:hAnsi="Times New Roman" w:cs="Times New Roman"/>
          <w:sz w:val="24"/>
          <w:szCs w:val="24"/>
        </w:rPr>
        <w:t>. </w:t>
      </w:r>
      <w:r w:rsidDel="00250C81">
        <w:rPr>
          <w:rFonts w:ascii="Times New Roman" w:hAnsi="Times New Roman" w:cs="Times New Roman"/>
          <w:sz w:val="24"/>
          <w:szCs w:val="24"/>
        </w:rPr>
        <w:t xml:space="preserve"> </w:t>
      </w:r>
    </w:p>
    <w:p w14:paraId="485EB755" w14:textId="77777777"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Attorney-General must not issue a notice under section 16 unless the </w:t>
      </w:r>
      <w:r>
        <w:rPr>
          <w:rFonts w:ascii="Times New Roman" w:hAnsi="Times New Roman" w:cs="Times New Roman"/>
          <w:sz w:val="24"/>
          <w:szCs w:val="24"/>
        </w:rPr>
        <w:br/>
        <w:t>Attorney-General is of the opinion that</w:t>
      </w:r>
      <w:r w:rsidRPr="00713D8C">
        <w:rPr>
          <w:rFonts w:ascii="Times New Roman" w:hAnsi="Times New Roman" w:cs="Times New Roman"/>
          <w:sz w:val="24"/>
          <w:szCs w:val="24"/>
        </w:rPr>
        <w:t xml:space="preserve"> the person sought </w:t>
      </w:r>
      <w:r>
        <w:rPr>
          <w:rFonts w:ascii="Times New Roman" w:hAnsi="Times New Roman" w:cs="Times New Roman"/>
          <w:sz w:val="24"/>
          <w:szCs w:val="24"/>
        </w:rPr>
        <w:t>is</w:t>
      </w:r>
      <w:r w:rsidRPr="00713D8C">
        <w:rPr>
          <w:rFonts w:ascii="Times New Roman" w:hAnsi="Times New Roman" w:cs="Times New Roman"/>
          <w:sz w:val="24"/>
          <w:szCs w:val="24"/>
        </w:rPr>
        <w:t xml:space="preserve"> an </w:t>
      </w:r>
      <w:r>
        <w:rPr>
          <w:rFonts w:ascii="Times New Roman" w:hAnsi="Times New Roman" w:cs="Times New Roman"/>
          <w:sz w:val="24"/>
          <w:szCs w:val="24"/>
        </w:rPr>
        <w:t>‘</w:t>
      </w:r>
      <w:r w:rsidRPr="00713D8C">
        <w:rPr>
          <w:rFonts w:ascii="Times New Roman" w:hAnsi="Times New Roman" w:cs="Times New Roman"/>
          <w:sz w:val="24"/>
          <w:szCs w:val="24"/>
        </w:rPr>
        <w:t>extraditable person</w:t>
      </w:r>
      <w:r>
        <w:rPr>
          <w:rFonts w:ascii="Times New Roman" w:hAnsi="Times New Roman" w:cs="Times New Roman"/>
          <w:sz w:val="24"/>
          <w:szCs w:val="24"/>
        </w:rPr>
        <w:t>’</w:t>
      </w:r>
      <w:r w:rsidRPr="00713D8C">
        <w:rPr>
          <w:rFonts w:ascii="Times New Roman" w:hAnsi="Times New Roman" w:cs="Times New Roman"/>
          <w:sz w:val="24"/>
          <w:szCs w:val="24"/>
        </w:rPr>
        <w:t xml:space="preserve"> in relation to the extradition country. </w:t>
      </w:r>
      <w:r>
        <w:rPr>
          <w:rFonts w:ascii="Times New Roman" w:hAnsi="Times New Roman" w:cs="Times New Roman"/>
          <w:sz w:val="24"/>
          <w:szCs w:val="24"/>
        </w:rPr>
        <w:t>Pursuant to section 6 of the Extradition Act, a person is a</w:t>
      </w:r>
      <w:r w:rsidRPr="00713D8C">
        <w:rPr>
          <w:rFonts w:ascii="Times New Roman" w:hAnsi="Times New Roman" w:cs="Times New Roman"/>
          <w:sz w:val="24"/>
          <w:szCs w:val="24"/>
        </w:rPr>
        <w:t xml:space="preserve">n </w:t>
      </w:r>
      <w:r>
        <w:rPr>
          <w:rFonts w:ascii="Times New Roman" w:hAnsi="Times New Roman" w:cs="Times New Roman"/>
          <w:sz w:val="24"/>
          <w:szCs w:val="24"/>
        </w:rPr>
        <w:t>‘</w:t>
      </w:r>
      <w:r w:rsidRPr="00713D8C">
        <w:rPr>
          <w:rFonts w:ascii="Times New Roman" w:hAnsi="Times New Roman" w:cs="Times New Roman"/>
          <w:sz w:val="24"/>
          <w:szCs w:val="24"/>
        </w:rPr>
        <w:t>extraditable person</w:t>
      </w:r>
      <w:r>
        <w:rPr>
          <w:rFonts w:ascii="Times New Roman" w:hAnsi="Times New Roman" w:cs="Times New Roman"/>
          <w:sz w:val="24"/>
          <w:szCs w:val="24"/>
        </w:rPr>
        <w:t>’ where:</w:t>
      </w:r>
      <w:r w:rsidRPr="00713D8C">
        <w:rPr>
          <w:rFonts w:ascii="Times New Roman" w:hAnsi="Times New Roman" w:cs="Times New Roman"/>
          <w:sz w:val="24"/>
          <w:szCs w:val="24"/>
        </w:rPr>
        <w:t xml:space="preserve"> </w:t>
      </w:r>
    </w:p>
    <w:p w14:paraId="74AC2353" w14:textId="77777777" w:rsidR="00CB4130" w:rsidRDefault="00CB4130" w:rsidP="000E136D">
      <w:pPr>
        <w:pStyle w:val="ListParagraph"/>
        <w:numPr>
          <w:ilvl w:val="0"/>
          <w:numId w:val="18"/>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either:</w:t>
      </w:r>
    </w:p>
    <w:p w14:paraId="0AD41321" w14:textId="18619729" w:rsidR="00CB4130" w:rsidRPr="009130A4" w:rsidRDefault="00CB4130" w:rsidP="000E136D">
      <w:pPr>
        <w:pStyle w:val="ListParagraph"/>
        <w:numPr>
          <w:ilvl w:val="1"/>
          <w:numId w:val="18"/>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a</w:t>
      </w:r>
      <w:r w:rsidRPr="009130A4">
        <w:rPr>
          <w:rFonts w:ascii="Times New Roman" w:hAnsi="Times New Roman" w:cs="Times New Roman"/>
          <w:sz w:val="24"/>
          <w:szCs w:val="24"/>
        </w:rPr>
        <w:t xml:space="preserve"> warrant</w:t>
      </w:r>
      <w:r>
        <w:rPr>
          <w:rFonts w:ascii="Times New Roman" w:hAnsi="Times New Roman" w:cs="Times New Roman"/>
          <w:sz w:val="24"/>
          <w:szCs w:val="24"/>
        </w:rPr>
        <w:t xml:space="preserve"> is</w:t>
      </w:r>
      <w:r w:rsidRPr="009130A4">
        <w:rPr>
          <w:rFonts w:ascii="Times New Roman" w:hAnsi="Times New Roman" w:cs="Times New Roman"/>
          <w:sz w:val="24"/>
          <w:szCs w:val="24"/>
        </w:rPr>
        <w:t xml:space="preserve"> in force for the arrest of the person</w:t>
      </w:r>
      <w:r>
        <w:rPr>
          <w:rFonts w:ascii="Times New Roman" w:hAnsi="Times New Roman" w:cs="Times New Roman"/>
          <w:sz w:val="24"/>
          <w:szCs w:val="24"/>
        </w:rPr>
        <w:t xml:space="preserve"> in relation to an offence or offences</w:t>
      </w:r>
      <w:r w:rsidRPr="009130A4">
        <w:rPr>
          <w:rFonts w:ascii="Times New Roman" w:hAnsi="Times New Roman" w:cs="Times New Roman"/>
          <w:sz w:val="24"/>
          <w:szCs w:val="24"/>
        </w:rPr>
        <w:t xml:space="preserve">, </w:t>
      </w:r>
      <w:r w:rsidRPr="009130A4">
        <w:rPr>
          <w:rFonts w:ascii="Times New Roman" w:hAnsi="Times New Roman"/>
          <w:color w:val="000000"/>
          <w:sz w:val="24"/>
          <w:szCs w:val="24"/>
          <w:shd w:val="clear" w:color="auto" w:fill="FFFFFF"/>
        </w:rPr>
        <w:t xml:space="preserve">or </w:t>
      </w:r>
    </w:p>
    <w:p w14:paraId="04EE82BA" w14:textId="77777777" w:rsidR="00CB4130" w:rsidRDefault="00CB4130" w:rsidP="000E136D">
      <w:pPr>
        <w:pStyle w:val="ListParagraph"/>
        <w:numPr>
          <w:ilvl w:val="1"/>
          <w:numId w:val="18"/>
        </w:numPr>
        <w:spacing w:line="360" w:lineRule="auto"/>
        <w:contextualSpacing w:val="0"/>
        <w:rPr>
          <w:rFonts w:ascii="Times New Roman" w:hAnsi="Times New Roman" w:cs="Times New Roman"/>
          <w:sz w:val="24"/>
          <w:szCs w:val="24"/>
        </w:rPr>
      </w:pPr>
      <w:r w:rsidRPr="001E1C54">
        <w:rPr>
          <w:rFonts w:ascii="Times New Roman" w:hAnsi="Times New Roman"/>
          <w:color w:val="000000"/>
          <w:sz w:val="24"/>
          <w:szCs w:val="24"/>
          <w:shd w:val="clear" w:color="auto" w:fill="FFFFFF"/>
        </w:rPr>
        <w:lastRenderedPageBreak/>
        <w:t>the person has been convicted</w:t>
      </w:r>
      <w:r>
        <w:rPr>
          <w:rFonts w:ascii="Times New Roman" w:hAnsi="Times New Roman"/>
          <w:color w:val="000000"/>
          <w:sz w:val="24"/>
          <w:szCs w:val="24"/>
          <w:shd w:val="clear" w:color="auto" w:fill="FFFFFF"/>
        </w:rPr>
        <w:t xml:space="preserve"> of an offence or offences</w:t>
      </w:r>
      <w:r w:rsidRPr="001E1C5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and </w:t>
      </w:r>
      <w:r w:rsidRPr="001E1C54">
        <w:rPr>
          <w:rFonts w:ascii="Times New Roman" w:hAnsi="Times New Roman"/>
          <w:color w:val="000000"/>
          <w:sz w:val="24"/>
          <w:szCs w:val="24"/>
          <w:shd w:val="clear" w:color="auto" w:fill="FFFFFF"/>
        </w:rPr>
        <w:t xml:space="preserve">the requesting country intends to sentence that person, or if they have been sentenced, the whole or part of their sentence remains </w:t>
      </w:r>
      <w:r>
        <w:rPr>
          <w:rFonts w:ascii="Times New Roman" w:hAnsi="Times New Roman"/>
          <w:color w:val="000000"/>
          <w:sz w:val="24"/>
          <w:szCs w:val="24"/>
          <w:shd w:val="clear" w:color="auto" w:fill="FFFFFF"/>
        </w:rPr>
        <w:t>to be served</w:t>
      </w:r>
      <w:r>
        <w:rPr>
          <w:rFonts w:ascii="Times New Roman" w:hAnsi="Times New Roman" w:cs="Times New Roman"/>
          <w:sz w:val="24"/>
          <w:szCs w:val="24"/>
        </w:rPr>
        <w:t>, and</w:t>
      </w:r>
    </w:p>
    <w:p w14:paraId="4D19D3B7" w14:textId="77777777" w:rsidR="00CB4130" w:rsidRDefault="00CB4130" w:rsidP="000E136D">
      <w:pPr>
        <w:pStyle w:val="ListParagraph"/>
        <w:numPr>
          <w:ilvl w:val="0"/>
          <w:numId w:val="18"/>
        </w:numPr>
        <w:spacing w:line="360" w:lineRule="auto"/>
        <w:contextualSpacing w:val="0"/>
        <w:rPr>
          <w:rFonts w:ascii="Times New Roman" w:hAnsi="Times New Roman" w:cs="Times New Roman"/>
          <w:sz w:val="24"/>
          <w:szCs w:val="24"/>
        </w:rPr>
      </w:pPr>
      <w:r w:rsidRPr="00D87B51">
        <w:rPr>
          <w:rFonts w:ascii="Times New Roman" w:hAnsi="Times New Roman" w:cs="Times New Roman"/>
          <w:sz w:val="24"/>
          <w:szCs w:val="24"/>
        </w:rPr>
        <w:t>the relevant offence</w:t>
      </w:r>
      <w:r>
        <w:rPr>
          <w:rFonts w:ascii="Times New Roman" w:hAnsi="Times New Roman" w:cs="Times New Roman"/>
          <w:sz w:val="24"/>
          <w:szCs w:val="24"/>
        </w:rPr>
        <w:t>, or any of the offences,</w:t>
      </w:r>
      <w:r w:rsidRPr="00D87B51">
        <w:rPr>
          <w:rFonts w:ascii="Times New Roman" w:hAnsi="Times New Roman" w:cs="Times New Roman"/>
          <w:sz w:val="24"/>
          <w:szCs w:val="24"/>
        </w:rPr>
        <w:t xml:space="preserve"> </w:t>
      </w:r>
      <w:r>
        <w:rPr>
          <w:rFonts w:ascii="Times New Roman" w:hAnsi="Times New Roman" w:cs="Times New Roman"/>
          <w:sz w:val="24"/>
          <w:szCs w:val="24"/>
        </w:rPr>
        <w:t>is</w:t>
      </w:r>
      <w:r w:rsidRPr="00D87B51">
        <w:rPr>
          <w:rFonts w:ascii="Times New Roman" w:hAnsi="Times New Roman" w:cs="Times New Roman"/>
          <w:sz w:val="24"/>
          <w:szCs w:val="24"/>
        </w:rPr>
        <w:t xml:space="preserve"> an </w:t>
      </w:r>
      <w:r>
        <w:rPr>
          <w:rFonts w:ascii="Times New Roman" w:hAnsi="Times New Roman" w:cs="Times New Roman"/>
          <w:sz w:val="24"/>
          <w:szCs w:val="24"/>
        </w:rPr>
        <w:t>‘</w:t>
      </w:r>
      <w:r w:rsidRPr="00D87B51">
        <w:rPr>
          <w:rFonts w:ascii="Times New Roman" w:hAnsi="Times New Roman" w:cs="Times New Roman"/>
          <w:sz w:val="24"/>
          <w:szCs w:val="24"/>
        </w:rPr>
        <w:t>extradition offence</w:t>
      </w:r>
      <w:r>
        <w:rPr>
          <w:rFonts w:ascii="Times New Roman" w:hAnsi="Times New Roman" w:cs="Times New Roman"/>
          <w:sz w:val="24"/>
          <w:szCs w:val="24"/>
        </w:rPr>
        <w:t>’ in relation to the extradition country, and</w:t>
      </w:r>
    </w:p>
    <w:p w14:paraId="72DBEB85" w14:textId="77777777" w:rsidR="00CB4130" w:rsidRPr="00912011" w:rsidRDefault="00CB4130" w:rsidP="000E136D">
      <w:pPr>
        <w:pStyle w:val="ListParagraph"/>
        <w:numPr>
          <w:ilvl w:val="0"/>
          <w:numId w:val="18"/>
        </w:numPr>
        <w:spacing w:line="360" w:lineRule="auto"/>
        <w:contextualSpacing w:val="0"/>
        <w:rPr>
          <w:rFonts w:ascii="Times New Roman" w:hAnsi="Times New Roman" w:cs="Times New Roman"/>
          <w:sz w:val="24"/>
          <w:szCs w:val="24"/>
        </w:rPr>
      </w:pPr>
      <w:r w:rsidRPr="00D87B51">
        <w:rPr>
          <w:rFonts w:ascii="Times New Roman" w:hAnsi="Times New Roman" w:cs="Times New Roman"/>
          <w:sz w:val="24"/>
          <w:szCs w:val="24"/>
        </w:rPr>
        <w:t xml:space="preserve">the person </w:t>
      </w:r>
      <w:r>
        <w:rPr>
          <w:rFonts w:ascii="Times New Roman" w:hAnsi="Times New Roman" w:cs="Times New Roman"/>
          <w:sz w:val="24"/>
          <w:szCs w:val="24"/>
        </w:rPr>
        <w:t>is</w:t>
      </w:r>
      <w:r w:rsidRPr="00D87B51">
        <w:rPr>
          <w:rFonts w:ascii="Times New Roman" w:hAnsi="Times New Roman" w:cs="Times New Roman"/>
          <w:sz w:val="24"/>
          <w:szCs w:val="24"/>
        </w:rPr>
        <w:t xml:space="preserve"> believed to be outside of the country making the extradition request</w:t>
      </w:r>
      <w:r>
        <w:rPr>
          <w:rFonts w:ascii="Times New Roman" w:hAnsi="Times New Roman" w:cs="Times New Roman"/>
          <w:sz w:val="24"/>
          <w:szCs w:val="24"/>
        </w:rPr>
        <w:t>.</w:t>
      </w:r>
      <w:r w:rsidRPr="009130A4">
        <w:rPr>
          <w:rFonts w:ascii="Times New Roman" w:hAnsi="Times New Roman" w:cs="Times New Roman"/>
          <w:sz w:val="24"/>
          <w:szCs w:val="24"/>
        </w:rPr>
        <w:t xml:space="preserve"> </w:t>
      </w:r>
    </w:p>
    <w:p w14:paraId="79E73790" w14:textId="77777777"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decision to issue a notice under subsection 16(1) is subject to judicial review under section 39B of the </w:t>
      </w:r>
      <w:r w:rsidRPr="00202D96">
        <w:rPr>
          <w:rFonts w:ascii="Times New Roman" w:hAnsi="Times New Roman" w:cs="Times New Roman"/>
          <w:i/>
          <w:sz w:val="24"/>
          <w:szCs w:val="24"/>
        </w:rPr>
        <w:t>Judiciary Act 1903</w:t>
      </w:r>
      <w:r>
        <w:rPr>
          <w:rFonts w:ascii="Times New Roman" w:hAnsi="Times New Roman" w:cs="Times New Roman"/>
          <w:sz w:val="24"/>
          <w:szCs w:val="24"/>
        </w:rPr>
        <w:t xml:space="preserve"> and section 75(v) of the Constitution. </w:t>
      </w:r>
    </w:p>
    <w:p w14:paraId="0E19C60C" w14:textId="77777777" w:rsidR="00CB4130" w:rsidRPr="00984705" w:rsidRDefault="00CB4130" w:rsidP="000E136D">
      <w:pPr>
        <w:pStyle w:val="ListParagraph"/>
        <w:keepNext/>
        <w:spacing w:line="360" w:lineRule="auto"/>
        <w:ind w:left="0"/>
        <w:contextualSpacing w:val="0"/>
        <w:rPr>
          <w:rFonts w:ascii="Times New Roman" w:hAnsi="Times New Roman" w:cs="Times New Roman"/>
          <w:i/>
          <w:sz w:val="24"/>
          <w:szCs w:val="24"/>
        </w:rPr>
      </w:pPr>
      <w:r>
        <w:rPr>
          <w:rFonts w:ascii="Times New Roman" w:hAnsi="Times New Roman" w:cs="Times New Roman"/>
          <w:i/>
          <w:sz w:val="24"/>
          <w:szCs w:val="24"/>
        </w:rPr>
        <w:t>Stage 2: Arrest and remand (sections 12 and 15)</w:t>
      </w:r>
    </w:p>
    <w:p w14:paraId="0DCF82D2" w14:textId="77777777"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With </w:t>
      </w:r>
      <w:r w:rsidRPr="00912011">
        <w:rPr>
          <w:rFonts w:ascii="Times New Roman" w:hAnsi="Times New Roman" w:cs="Times New Roman"/>
          <w:sz w:val="24"/>
          <w:szCs w:val="24"/>
        </w:rPr>
        <w:t>the exception of urgent matters, once a notice has been issued, the Attorney</w:t>
      </w:r>
      <w:r>
        <w:rPr>
          <w:rFonts w:ascii="Times New Roman" w:hAnsi="Times New Roman" w:cs="Times New Roman"/>
          <w:sz w:val="24"/>
          <w:szCs w:val="24"/>
        </w:rPr>
        <w:noBreakHyphen/>
      </w:r>
      <w:r w:rsidRPr="00912011">
        <w:rPr>
          <w:rFonts w:ascii="Times New Roman" w:hAnsi="Times New Roman" w:cs="Times New Roman"/>
          <w:sz w:val="24"/>
          <w:szCs w:val="24"/>
        </w:rPr>
        <w:t>General’s Department will apply for an extradition arrest warrant under subsection</w:t>
      </w:r>
      <w:r>
        <w:rPr>
          <w:rFonts w:ascii="Times New Roman" w:hAnsi="Times New Roman" w:cs="Times New Roman"/>
          <w:sz w:val="24"/>
          <w:szCs w:val="24"/>
        </w:rPr>
        <w:t> </w:t>
      </w:r>
      <w:r w:rsidRPr="00912011">
        <w:rPr>
          <w:rFonts w:ascii="Times New Roman" w:hAnsi="Times New Roman" w:cs="Times New Roman"/>
          <w:sz w:val="24"/>
          <w:szCs w:val="24"/>
        </w:rPr>
        <w:t>12(1) of the Extradition Act</w:t>
      </w:r>
      <w:r>
        <w:rPr>
          <w:rFonts w:ascii="Times New Roman" w:hAnsi="Times New Roman" w:cs="Times New Roman"/>
          <w:sz w:val="24"/>
          <w:szCs w:val="24"/>
        </w:rPr>
        <w:t>.</w:t>
      </w:r>
    </w:p>
    <w:p w14:paraId="6CDA5833" w14:textId="06D60B17" w:rsidR="00CB4130" w:rsidRPr="00912011"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Pursuant to subsection 12(1) of the Extradition Act, a magistrate or eligible Judge will issue a warrant if satisfied, on the basis of information given by affidavit, that the person is an extraditable person in relation to the extradition country. Section 15 requires that a person be taken before a magistrate or eligible Judge as soon as practicable following their arrest and be remanded in custody or on bail. This decision is subject to judicial review under section 39B of the </w:t>
      </w:r>
      <w:r w:rsidRPr="00202D96">
        <w:rPr>
          <w:rFonts w:ascii="Times New Roman" w:hAnsi="Times New Roman" w:cs="Times New Roman"/>
          <w:i/>
          <w:sz w:val="24"/>
          <w:szCs w:val="24"/>
        </w:rPr>
        <w:t>Judiciary Act 1903</w:t>
      </w:r>
      <w:r>
        <w:rPr>
          <w:rFonts w:ascii="Times New Roman" w:hAnsi="Times New Roman" w:cs="Times New Roman"/>
          <w:sz w:val="24"/>
          <w:szCs w:val="24"/>
        </w:rPr>
        <w:t xml:space="preserve">. </w:t>
      </w:r>
    </w:p>
    <w:p w14:paraId="0F769949" w14:textId="77777777" w:rsidR="00CB4130" w:rsidRPr="00E86B99" w:rsidRDefault="00CB4130" w:rsidP="000E136D">
      <w:pPr>
        <w:pStyle w:val="ListParagraph"/>
        <w:spacing w:line="360" w:lineRule="auto"/>
        <w:ind w:left="0"/>
        <w:contextualSpacing w:val="0"/>
        <w:rPr>
          <w:rFonts w:ascii="Times New Roman" w:hAnsi="Times New Roman" w:cs="Times New Roman"/>
          <w:sz w:val="24"/>
          <w:szCs w:val="24"/>
        </w:rPr>
      </w:pPr>
      <w:r>
        <w:rPr>
          <w:rFonts w:ascii="Times New Roman" w:hAnsi="Times New Roman" w:cs="Times New Roman"/>
          <w:i/>
          <w:sz w:val="24"/>
          <w:szCs w:val="24"/>
        </w:rPr>
        <w:t>Stage 3: Eligibility hearing before a magistrate or eligible Judge (section 19)</w:t>
      </w:r>
    </w:p>
    <w:p w14:paraId="53E349A1" w14:textId="37F7EBC9" w:rsidR="00CB4130" w:rsidRPr="00713D8C"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If a person does not elect to waive the extradition process under section 15A or consent to their surrender under section 18 of the Extradition Act, </w:t>
      </w:r>
      <w:r w:rsidRPr="00713D8C">
        <w:rPr>
          <w:rFonts w:ascii="Times New Roman" w:hAnsi="Times New Roman" w:cs="Times New Roman"/>
          <w:sz w:val="24"/>
          <w:szCs w:val="24"/>
        </w:rPr>
        <w:t>a</w:t>
      </w:r>
      <w:r w:rsidRPr="00713D8C">
        <w:rPr>
          <w:rFonts w:ascii="Times New Roman" w:hAnsi="Times New Roman" w:cs="Times New Roman"/>
          <w:b/>
          <w:sz w:val="24"/>
          <w:szCs w:val="24"/>
        </w:rPr>
        <w:t xml:space="preserve"> </w:t>
      </w:r>
      <w:r w:rsidRPr="00713D8C">
        <w:rPr>
          <w:rFonts w:ascii="Times New Roman" w:hAnsi="Times New Roman" w:cs="Times New Roman"/>
          <w:sz w:val="24"/>
          <w:szCs w:val="24"/>
        </w:rPr>
        <w:t xml:space="preserve">magistrate or eligible </w:t>
      </w:r>
      <w:r w:rsidR="006147ED">
        <w:rPr>
          <w:rFonts w:ascii="Times New Roman" w:hAnsi="Times New Roman" w:cs="Times New Roman"/>
          <w:sz w:val="24"/>
          <w:szCs w:val="24"/>
        </w:rPr>
        <w:t>J</w:t>
      </w:r>
      <w:r w:rsidRPr="00713D8C">
        <w:rPr>
          <w:rFonts w:ascii="Times New Roman" w:hAnsi="Times New Roman" w:cs="Times New Roman"/>
          <w:sz w:val="24"/>
          <w:szCs w:val="24"/>
        </w:rPr>
        <w:t xml:space="preserve">udge </w:t>
      </w:r>
      <w:r>
        <w:rPr>
          <w:rFonts w:ascii="Times New Roman" w:hAnsi="Times New Roman" w:cs="Times New Roman"/>
          <w:sz w:val="24"/>
          <w:szCs w:val="24"/>
        </w:rPr>
        <w:t>shall determine</w:t>
      </w:r>
      <w:r w:rsidRPr="00713D8C">
        <w:rPr>
          <w:rFonts w:ascii="Times New Roman" w:hAnsi="Times New Roman" w:cs="Times New Roman"/>
          <w:sz w:val="24"/>
          <w:szCs w:val="24"/>
        </w:rPr>
        <w:t xml:space="preserve"> whether the person is eligible for surrender under section 19 of the </w:t>
      </w:r>
      <w:r>
        <w:rPr>
          <w:rFonts w:ascii="Times New Roman" w:hAnsi="Times New Roman" w:cs="Times New Roman"/>
          <w:sz w:val="24"/>
          <w:szCs w:val="24"/>
        </w:rPr>
        <w:t xml:space="preserve">Extradition </w:t>
      </w:r>
      <w:r w:rsidRPr="00713D8C">
        <w:rPr>
          <w:rFonts w:ascii="Times New Roman" w:hAnsi="Times New Roman" w:cs="Times New Roman"/>
          <w:sz w:val="24"/>
          <w:szCs w:val="24"/>
        </w:rPr>
        <w:t xml:space="preserve">Act. </w:t>
      </w:r>
      <w:r>
        <w:rPr>
          <w:rFonts w:ascii="Times New Roman" w:hAnsi="Times New Roman" w:cs="Times New Roman"/>
          <w:sz w:val="24"/>
          <w:szCs w:val="24"/>
        </w:rPr>
        <w:t>Pursuant to that section, a</w:t>
      </w:r>
      <w:r w:rsidRPr="00713D8C">
        <w:rPr>
          <w:rFonts w:ascii="Times New Roman" w:hAnsi="Times New Roman" w:cs="Times New Roman"/>
          <w:sz w:val="24"/>
          <w:szCs w:val="24"/>
        </w:rPr>
        <w:t xml:space="preserve"> person is only eligible for surrender if:</w:t>
      </w:r>
    </w:p>
    <w:p w14:paraId="518C8399" w14:textId="77777777" w:rsidR="00CB4130" w:rsidRPr="00713D8C" w:rsidRDefault="00CB4130" w:rsidP="000E136D">
      <w:pPr>
        <w:numPr>
          <w:ilvl w:val="0"/>
          <w:numId w:val="18"/>
        </w:numPr>
        <w:spacing w:line="360" w:lineRule="auto"/>
        <w:rPr>
          <w:rFonts w:ascii="Times New Roman" w:hAnsi="Times New Roman" w:cs="Times New Roman"/>
          <w:sz w:val="24"/>
          <w:szCs w:val="24"/>
        </w:rPr>
      </w:pPr>
      <w:r w:rsidRPr="00713D8C">
        <w:rPr>
          <w:rFonts w:ascii="Times New Roman" w:hAnsi="Times New Roman" w:cs="Times New Roman"/>
          <w:sz w:val="24"/>
          <w:szCs w:val="24"/>
        </w:rPr>
        <w:t>the necessary</w:t>
      </w:r>
      <w:r>
        <w:rPr>
          <w:rFonts w:ascii="Times New Roman" w:hAnsi="Times New Roman" w:cs="Times New Roman"/>
          <w:sz w:val="24"/>
          <w:szCs w:val="24"/>
        </w:rPr>
        <w:t xml:space="preserve"> supporting</w:t>
      </w:r>
      <w:r w:rsidRPr="00713D8C">
        <w:rPr>
          <w:rFonts w:ascii="Times New Roman" w:hAnsi="Times New Roman" w:cs="Times New Roman"/>
          <w:sz w:val="24"/>
          <w:szCs w:val="24"/>
        </w:rPr>
        <w:t xml:space="preserve"> documents</w:t>
      </w:r>
      <w:r>
        <w:rPr>
          <w:rFonts w:ascii="Times New Roman" w:hAnsi="Times New Roman" w:cs="Times New Roman"/>
          <w:sz w:val="24"/>
          <w:szCs w:val="24"/>
        </w:rPr>
        <w:t xml:space="preserve"> (as set out in subsection 19(3))</w:t>
      </w:r>
      <w:r w:rsidRPr="00713D8C">
        <w:rPr>
          <w:rFonts w:ascii="Times New Roman" w:hAnsi="Times New Roman" w:cs="Times New Roman"/>
          <w:sz w:val="24"/>
          <w:szCs w:val="24"/>
        </w:rPr>
        <w:t xml:space="preserve"> are produced</w:t>
      </w:r>
      <w:r>
        <w:rPr>
          <w:rFonts w:ascii="Times New Roman" w:hAnsi="Times New Roman" w:cs="Times New Roman"/>
          <w:sz w:val="24"/>
          <w:szCs w:val="24"/>
        </w:rPr>
        <w:t>,</w:t>
      </w:r>
    </w:p>
    <w:p w14:paraId="16A163D2" w14:textId="05AB0561" w:rsidR="00CB4130" w:rsidRPr="00713D8C" w:rsidRDefault="00CB4130" w:rsidP="000E136D">
      <w:pPr>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where the regulations state that the Extradition Act applies subject to a limitation, condition, </w:t>
      </w:r>
      <w:r w:rsidR="008368FE">
        <w:rPr>
          <w:rFonts w:ascii="Times New Roman" w:hAnsi="Times New Roman" w:cs="Times New Roman"/>
          <w:sz w:val="24"/>
          <w:szCs w:val="24"/>
        </w:rPr>
        <w:t>exception</w:t>
      </w:r>
      <w:r>
        <w:rPr>
          <w:rFonts w:ascii="Times New Roman" w:hAnsi="Times New Roman" w:cs="Times New Roman"/>
          <w:sz w:val="24"/>
          <w:szCs w:val="24"/>
        </w:rPr>
        <w:t xml:space="preserve"> or </w:t>
      </w:r>
      <w:r w:rsidR="008368FE">
        <w:rPr>
          <w:rFonts w:ascii="Times New Roman" w:hAnsi="Times New Roman" w:cs="Times New Roman"/>
          <w:sz w:val="24"/>
          <w:szCs w:val="24"/>
        </w:rPr>
        <w:t>qualification</w:t>
      </w:r>
      <w:r>
        <w:rPr>
          <w:rFonts w:ascii="Times New Roman" w:hAnsi="Times New Roman" w:cs="Times New Roman"/>
          <w:sz w:val="24"/>
          <w:szCs w:val="24"/>
        </w:rPr>
        <w:t xml:space="preserve"> that requires the production of additional documentation, that the</w:t>
      </w:r>
      <w:r w:rsidRPr="00713D8C">
        <w:rPr>
          <w:rFonts w:ascii="Times New Roman" w:hAnsi="Times New Roman" w:cs="Times New Roman"/>
          <w:sz w:val="24"/>
          <w:szCs w:val="24"/>
        </w:rPr>
        <w:t xml:space="preserve"> additional</w:t>
      </w:r>
      <w:r>
        <w:rPr>
          <w:rFonts w:ascii="Times New Roman" w:hAnsi="Times New Roman" w:cs="Times New Roman"/>
          <w:sz w:val="24"/>
          <w:szCs w:val="24"/>
        </w:rPr>
        <w:t xml:space="preserve"> documentation is produced,</w:t>
      </w:r>
      <w:r w:rsidRPr="00713D8C">
        <w:rPr>
          <w:rFonts w:ascii="Times New Roman" w:hAnsi="Times New Roman" w:cs="Times New Roman"/>
          <w:sz w:val="24"/>
          <w:szCs w:val="24"/>
        </w:rPr>
        <w:t xml:space="preserve"> </w:t>
      </w:r>
    </w:p>
    <w:p w14:paraId="487F1D98" w14:textId="77777777" w:rsidR="00CB4130" w:rsidRPr="00713D8C" w:rsidRDefault="00CB4130" w:rsidP="000E136D">
      <w:pPr>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magistrate or eligible Judge is satisfied that </w:t>
      </w:r>
      <w:r w:rsidRPr="00713D8C">
        <w:rPr>
          <w:rFonts w:ascii="Times New Roman" w:hAnsi="Times New Roman" w:cs="Times New Roman"/>
          <w:sz w:val="24"/>
          <w:szCs w:val="24"/>
        </w:rPr>
        <w:t xml:space="preserve">the conduct </w:t>
      </w:r>
      <w:r>
        <w:rPr>
          <w:rFonts w:ascii="Times New Roman" w:hAnsi="Times New Roman" w:cs="Times New Roman"/>
          <w:sz w:val="24"/>
          <w:szCs w:val="24"/>
        </w:rPr>
        <w:t>would constitute</w:t>
      </w:r>
      <w:r w:rsidRPr="00713D8C">
        <w:rPr>
          <w:rFonts w:ascii="Times New Roman" w:hAnsi="Times New Roman" w:cs="Times New Roman"/>
          <w:sz w:val="24"/>
          <w:szCs w:val="24"/>
        </w:rPr>
        <w:t xml:space="preserve"> an </w:t>
      </w:r>
      <w:r>
        <w:rPr>
          <w:rFonts w:ascii="Times New Roman" w:hAnsi="Times New Roman" w:cs="Times New Roman"/>
          <w:sz w:val="24"/>
          <w:szCs w:val="24"/>
        </w:rPr>
        <w:t xml:space="preserve">‘extradition </w:t>
      </w:r>
      <w:r w:rsidRPr="00713D8C">
        <w:rPr>
          <w:rFonts w:ascii="Times New Roman" w:hAnsi="Times New Roman" w:cs="Times New Roman"/>
          <w:sz w:val="24"/>
          <w:szCs w:val="24"/>
        </w:rPr>
        <w:t>offence</w:t>
      </w:r>
      <w:r>
        <w:rPr>
          <w:rFonts w:ascii="Times New Roman" w:hAnsi="Times New Roman" w:cs="Times New Roman"/>
          <w:sz w:val="24"/>
          <w:szCs w:val="24"/>
        </w:rPr>
        <w:t>’</w:t>
      </w:r>
      <w:r w:rsidRPr="00713D8C">
        <w:rPr>
          <w:rFonts w:ascii="Times New Roman" w:hAnsi="Times New Roman" w:cs="Times New Roman"/>
          <w:sz w:val="24"/>
          <w:szCs w:val="24"/>
        </w:rPr>
        <w:t xml:space="preserve"> in both countries</w:t>
      </w:r>
      <w:r>
        <w:rPr>
          <w:rFonts w:ascii="Times New Roman" w:hAnsi="Times New Roman" w:cs="Times New Roman"/>
          <w:sz w:val="24"/>
          <w:szCs w:val="24"/>
        </w:rPr>
        <w:t xml:space="preserve"> (known as ‘dual criminality’),</w:t>
      </w:r>
      <w:r w:rsidRPr="00713D8C">
        <w:rPr>
          <w:rFonts w:ascii="Times New Roman" w:hAnsi="Times New Roman" w:cs="Times New Roman"/>
          <w:sz w:val="24"/>
          <w:szCs w:val="24"/>
        </w:rPr>
        <w:t xml:space="preserve"> and</w:t>
      </w:r>
    </w:p>
    <w:p w14:paraId="4F9F33CC" w14:textId="77777777" w:rsidR="00CB4130" w:rsidRPr="00114C6E" w:rsidRDefault="00CB4130" w:rsidP="000E136D">
      <w:pPr>
        <w:numPr>
          <w:ilvl w:val="0"/>
          <w:numId w:val="18"/>
        </w:numPr>
        <w:spacing w:line="360" w:lineRule="auto"/>
        <w:rPr>
          <w:rFonts w:ascii="Times New Roman" w:hAnsi="Times New Roman" w:cs="Times New Roman"/>
          <w:sz w:val="24"/>
          <w:szCs w:val="24"/>
        </w:rPr>
      </w:pPr>
      <w:r w:rsidRPr="00713D8C">
        <w:rPr>
          <w:rFonts w:ascii="Times New Roman" w:hAnsi="Times New Roman" w:cs="Times New Roman"/>
          <w:sz w:val="24"/>
          <w:szCs w:val="24"/>
        </w:rPr>
        <w:t xml:space="preserve">the magistrate </w:t>
      </w:r>
      <w:r>
        <w:rPr>
          <w:rFonts w:ascii="Times New Roman" w:hAnsi="Times New Roman" w:cs="Times New Roman"/>
          <w:sz w:val="24"/>
          <w:szCs w:val="24"/>
        </w:rPr>
        <w:t xml:space="preserve">or eligible Judge </w:t>
      </w:r>
      <w:r w:rsidRPr="00713D8C">
        <w:rPr>
          <w:rFonts w:ascii="Times New Roman" w:hAnsi="Times New Roman" w:cs="Times New Roman"/>
          <w:sz w:val="24"/>
          <w:szCs w:val="24"/>
        </w:rPr>
        <w:t xml:space="preserve">is satisfied there are no substantial grounds for believing there is an </w:t>
      </w:r>
      <w:r>
        <w:rPr>
          <w:rFonts w:ascii="Times New Roman" w:hAnsi="Times New Roman" w:cs="Times New Roman"/>
          <w:sz w:val="24"/>
          <w:szCs w:val="24"/>
        </w:rPr>
        <w:t>‘</w:t>
      </w:r>
      <w:r w:rsidRPr="00713D8C">
        <w:rPr>
          <w:rFonts w:ascii="Times New Roman" w:hAnsi="Times New Roman" w:cs="Times New Roman"/>
          <w:sz w:val="24"/>
          <w:szCs w:val="24"/>
        </w:rPr>
        <w:t>extradition objection</w:t>
      </w:r>
      <w:r>
        <w:rPr>
          <w:rFonts w:ascii="Times New Roman" w:hAnsi="Times New Roman" w:cs="Times New Roman"/>
          <w:sz w:val="24"/>
          <w:szCs w:val="24"/>
        </w:rPr>
        <w:t>’ in relation to the extradition offence</w:t>
      </w:r>
      <w:r w:rsidRPr="00713D8C">
        <w:rPr>
          <w:rFonts w:ascii="Times New Roman" w:hAnsi="Times New Roman" w:cs="Times New Roman"/>
          <w:sz w:val="24"/>
          <w:szCs w:val="24"/>
        </w:rPr>
        <w:t>.</w:t>
      </w:r>
    </w:p>
    <w:p w14:paraId="2993024F" w14:textId="77777777"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An ‘extradition offence’ is defined in section 5 of the Extradition Act to mean:</w:t>
      </w:r>
    </w:p>
    <w:p w14:paraId="07CC6B71" w14:textId="77777777" w:rsidR="00CB4130" w:rsidRDefault="00CB4130" w:rsidP="000E136D">
      <w:pPr>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in relation to a country other than Australia, an offence against a law of the country for which the maximum penalty is death or imprisonment, or other deprivation of liberty, for a period of not less than 12 months (or, if the offence does not carry a penalty under the law of the country, the conduct is required to be treated as an offence for which the surrender of persons is permitted by the country and Australia under a relevant extradition treaty), or</w:t>
      </w:r>
    </w:p>
    <w:p w14:paraId="48428041" w14:textId="77777777" w:rsidR="00CB4130" w:rsidRDefault="00CB4130" w:rsidP="000E136D">
      <w:pPr>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in relation to Australia or part of Australia, an offence against a law of Australia, or law in force in the part of Australia, for which the maximum penalty is death or imprisonment, or other deprivation of liberty, for a period of not less than 12 months.</w:t>
      </w:r>
    </w:p>
    <w:p w14:paraId="1FB8E2BB" w14:textId="77777777" w:rsidR="00CB4130" w:rsidRPr="00713D8C"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713D8C">
        <w:rPr>
          <w:rFonts w:ascii="Times New Roman" w:hAnsi="Times New Roman" w:cs="Times New Roman"/>
          <w:sz w:val="24"/>
          <w:szCs w:val="24"/>
        </w:rPr>
        <w:t xml:space="preserve">An </w:t>
      </w:r>
      <w:r>
        <w:rPr>
          <w:rFonts w:ascii="Times New Roman" w:hAnsi="Times New Roman" w:cs="Times New Roman"/>
          <w:sz w:val="24"/>
          <w:szCs w:val="24"/>
        </w:rPr>
        <w:t>‘</w:t>
      </w:r>
      <w:r w:rsidRPr="00713D8C">
        <w:rPr>
          <w:rFonts w:ascii="Times New Roman" w:hAnsi="Times New Roman" w:cs="Times New Roman"/>
          <w:sz w:val="24"/>
          <w:szCs w:val="24"/>
        </w:rPr>
        <w:t>extradition objection</w:t>
      </w:r>
      <w:r>
        <w:rPr>
          <w:rFonts w:ascii="Times New Roman" w:hAnsi="Times New Roman" w:cs="Times New Roman"/>
          <w:sz w:val="24"/>
          <w:szCs w:val="24"/>
        </w:rPr>
        <w:t>’ is defined in section 7 of the Extradition Act and</w:t>
      </w:r>
      <w:r w:rsidRPr="00713D8C">
        <w:rPr>
          <w:rFonts w:ascii="Times New Roman" w:hAnsi="Times New Roman" w:cs="Times New Roman"/>
          <w:sz w:val="24"/>
          <w:szCs w:val="24"/>
        </w:rPr>
        <w:t xml:space="preserve"> </w:t>
      </w:r>
      <w:r>
        <w:rPr>
          <w:rFonts w:ascii="Times New Roman" w:hAnsi="Times New Roman" w:cs="Times New Roman"/>
          <w:sz w:val="24"/>
          <w:szCs w:val="24"/>
        </w:rPr>
        <w:t xml:space="preserve">arises </w:t>
      </w:r>
      <w:r w:rsidRPr="00713D8C">
        <w:rPr>
          <w:rFonts w:ascii="Times New Roman" w:hAnsi="Times New Roman" w:cs="Times New Roman"/>
          <w:sz w:val="24"/>
          <w:szCs w:val="24"/>
        </w:rPr>
        <w:t>where:</w:t>
      </w:r>
    </w:p>
    <w:p w14:paraId="12DEE7CB" w14:textId="72F0B2EB" w:rsidR="00CB4130" w:rsidRPr="00A65EF8" w:rsidRDefault="00CB4130" w:rsidP="000E136D">
      <w:pPr>
        <w:pStyle w:val="ListParagraph"/>
        <w:numPr>
          <w:ilvl w:val="0"/>
          <w:numId w:val="20"/>
        </w:numPr>
        <w:spacing w:line="360" w:lineRule="auto"/>
        <w:rPr>
          <w:rFonts w:ascii="Times New Roman" w:hAnsi="Times New Roman" w:cs="Times New Roman"/>
          <w:sz w:val="24"/>
          <w:szCs w:val="24"/>
        </w:rPr>
      </w:pPr>
      <w:r w:rsidRPr="00A65EF8">
        <w:rPr>
          <w:rFonts w:ascii="Times New Roman" w:hAnsi="Times New Roman" w:cs="Times New Roman"/>
          <w:sz w:val="24"/>
          <w:szCs w:val="24"/>
        </w:rPr>
        <w:t>the extradition offence is a political offence in relation to the extradition country</w:t>
      </w:r>
      <w:r>
        <w:rPr>
          <w:rFonts w:ascii="Times New Roman" w:hAnsi="Times New Roman" w:cs="Times New Roman"/>
          <w:sz w:val="24"/>
          <w:szCs w:val="24"/>
        </w:rPr>
        <w:t>,</w:t>
      </w:r>
    </w:p>
    <w:p w14:paraId="0C6F11A5" w14:textId="170CD5F6" w:rsidR="00CB4130" w:rsidRPr="00713D8C" w:rsidRDefault="00CB4130" w:rsidP="000E136D">
      <w:pPr>
        <w:numPr>
          <w:ilvl w:val="0"/>
          <w:numId w:val="20"/>
        </w:numPr>
        <w:spacing w:line="360" w:lineRule="auto"/>
        <w:rPr>
          <w:rFonts w:ascii="Times New Roman" w:hAnsi="Times New Roman" w:cs="Times New Roman"/>
          <w:sz w:val="24"/>
          <w:szCs w:val="24"/>
        </w:rPr>
      </w:pPr>
      <w:r w:rsidRPr="00713D8C">
        <w:rPr>
          <w:rFonts w:ascii="Times New Roman" w:hAnsi="Times New Roman" w:cs="Times New Roman"/>
          <w:sz w:val="24"/>
          <w:szCs w:val="24"/>
        </w:rPr>
        <w:t>the person is actually sought for the purpose of prosecuting or punishing the person on account of his or her race, sex, sexual orientation, religion, n</w:t>
      </w:r>
      <w:r>
        <w:rPr>
          <w:rFonts w:ascii="Times New Roman" w:hAnsi="Times New Roman" w:cs="Times New Roman"/>
          <w:sz w:val="24"/>
          <w:szCs w:val="24"/>
        </w:rPr>
        <w:t>ationality or political opinions</w:t>
      </w:r>
      <w:r w:rsidRPr="00713D8C">
        <w:rPr>
          <w:rFonts w:ascii="Times New Roman" w:hAnsi="Times New Roman" w:cs="Times New Roman"/>
          <w:sz w:val="24"/>
          <w:szCs w:val="24"/>
        </w:rPr>
        <w:t xml:space="preserve"> </w:t>
      </w:r>
      <w:r>
        <w:rPr>
          <w:rFonts w:ascii="Times New Roman" w:hAnsi="Times New Roman" w:cs="Times New Roman"/>
          <w:sz w:val="24"/>
          <w:szCs w:val="24"/>
        </w:rPr>
        <w:t>or for a political offence in relation to the extradition country,</w:t>
      </w:r>
    </w:p>
    <w:p w14:paraId="1C049194" w14:textId="62790A1E" w:rsidR="00CB4130" w:rsidRPr="00713D8C" w:rsidRDefault="00CB4130" w:rsidP="000E136D">
      <w:pPr>
        <w:numPr>
          <w:ilvl w:val="0"/>
          <w:numId w:val="18"/>
        </w:numPr>
        <w:spacing w:line="360" w:lineRule="auto"/>
        <w:rPr>
          <w:rFonts w:ascii="Times New Roman" w:hAnsi="Times New Roman" w:cs="Times New Roman"/>
          <w:sz w:val="24"/>
          <w:szCs w:val="24"/>
        </w:rPr>
      </w:pPr>
      <w:r w:rsidRPr="00713D8C">
        <w:rPr>
          <w:rFonts w:ascii="Times New Roman" w:hAnsi="Times New Roman" w:cs="Times New Roman"/>
          <w:sz w:val="24"/>
          <w:szCs w:val="24"/>
        </w:rPr>
        <w:t>the person may be prejudiced at his or her trial, or punished, detained or restricted in his or her personal liberty, by reason of his or her race, sex, sexual orientation, religion, nationality or political opinions</w:t>
      </w:r>
      <w:r>
        <w:rPr>
          <w:rFonts w:ascii="Times New Roman" w:hAnsi="Times New Roman" w:cs="Times New Roman"/>
          <w:sz w:val="24"/>
          <w:szCs w:val="24"/>
        </w:rPr>
        <w:t>,</w:t>
      </w:r>
      <w:r w:rsidRPr="00713D8C">
        <w:rPr>
          <w:rFonts w:ascii="Times New Roman" w:hAnsi="Times New Roman" w:cs="Times New Roman"/>
          <w:sz w:val="24"/>
          <w:szCs w:val="24"/>
        </w:rPr>
        <w:t>  </w:t>
      </w:r>
    </w:p>
    <w:p w14:paraId="76519BCD" w14:textId="5886133D" w:rsidR="00CB4130" w:rsidRPr="00713D8C" w:rsidRDefault="00CB4130" w:rsidP="000E136D">
      <w:pPr>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conduct constituting the </w:t>
      </w:r>
      <w:r w:rsidRPr="00713D8C">
        <w:rPr>
          <w:rFonts w:ascii="Times New Roman" w:hAnsi="Times New Roman" w:cs="Times New Roman"/>
          <w:sz w:val="24"/>
          <w:szCs w:val="24"/>
        </w:rPr>
        <w:t xml:space="preserve">offence for which the person is sought </w:t>
      </w:r>
      <w:r>
        <w:rPr>
          <w:rFonts w:ascii="Times New Roman" w:hAnsi="Times New Roman" w:cs="Times New Roman"/>
          <w:sz w:val="24"/>
          <w:szCs w:val="24"/>
        </w:rPr>
        <w:t>constitutes</w:t>
      </w:r>
      <w:r w:rsidRPr="00713D8C">
        <w:rPr>
          <w:rFonts w:ascii="Times New Roman" w:hAnsi="Times New Roman" w:cs="Times New Roman"/>
          <w:sz w:val="24"/>
          <w:szCs w:val="24"/>
        </w:rPr>
        <w:t xml:space="preserve"> a military offence</w:t>
      </w:r>
      <w:r>
        <w:rPr>
          <w:rFonts w:ascii="Times New Roman" w:hAnsi="Times New Roman" w:cs="Times New Roman"/>
          <w:sz w:val="24"/>
          <w:szCs w:val="24"/>
        </w:rPr>
        <w:t xml:space="preserve"> in Australia</w:t>
      </w:r>
      <w:r w:rsidRPr="00713D8C">
        <w:rPr>
          <w:rFonts w:ascii="Times New Roman" w:hAnsi="Times New Roman" w:cs="Times New Roman"/>
          <w:sz w:val="24"/>
          <w:szCs w:val="24"/>
        </w:rPr>
        <w:t>, but not a</w:t>
      </w:r>
      <w:r>
        <w:rPr>
          <w:rFonts w:ascii="Times New Roman" w:hAnsi="Times New Roman" w:cs="Times New Roman"/>
          <w:sz w:val="24"/>
          <w:szCs w:val="24"/>
        </w:rPr>
        <w:t>n ordinary</w:t>
      </w:r>
      <w:r w:rsidRPr="00713D8C">
        <w:rPr>
          <w:rFonts w:ascii="Times New Roman" w:hAnsi="Times New Roman" w:cs="Times New Roman"/>
          <w:sz w:val="24"/>
          <w:szCs w:val="24"/>
        </w:rPr>
        <w:t xml:space="preserve"> criminal offence</w:t>
      </w:r>
      <w:r>
        <w:rPr>
          <w:rFonts w:ascii="Times New Roman" w:hAnsi="Times New Roman" w:cs="Times New Roman"/>
          <w:sz w:val="24"/>
          <w:szCs w:val="24"/>
        </w:rPr>
        <w:t>,</w:t>
      </w:r>
      <w:r w:rsidRPr="00713D8C">
        <w:rPr>
          <w:rFonts w:ascii="Times New Roman" w:hAnsi="Times New Roman" w:cs="Times New Roman"/>
          <w:sz w:val="24"/>
          <w:szCs w:val="24"/>
        </w:rPr>
        <w:t xml:space="preserve"> </w:t>
      </w:r>
      <w:r>
        <w:rPr>
          <w:rFonts w:ascii="Times New Roman" w:hAnsi="Times New Roman" w:cs="Times New Roman"/>
          <w:sz w:val="24"/>
          <w:szCs w:val="24"/>
        </w:rPr>
        <w:t>or</w:t>
      </w:r>
    </w:p>
    <w:p w14:paraId="33D2FACA" w14:textId="2A9CEC0B" w:rsidR="00CB4130" w:rsidRDefault="00CB4130" w:rsidP="000E136D">
      <w:pPr>
        <w:numPr>
          <w:ilvl w:val="0"/>
          <w:numId w:val="18"/>
        </w:numPr>
        <w:spacing w:line="360" w:lineRule="auto"/>
        <w:rPr>
          <w:rFonts w:ascii="Times New Roman" w:hAnsi="Times New Roman" w:cs="Times New Roman"/>
          <w:sz w:val="24"/>
          <w:szCs w:val="24"/>
        </w:rPr>
      </w:pPr>
      <w:r w:rsidRPr="00713D8C">
        <w:rPr>
          <w:rFonts w:ascii="Times New Roman" w:hAnsi="Times New Roman" w:cs="Times New Roman"/>
          <w:sz w:val="24"/>
          <w:szCs w:val="24"/>
        </w:rPr>
        <w:t xml:space="preserve">the person has been acquitted or pardoned by a competent tribunal or authority in the extradition country or Australia, or has undergone the punishment provided by the law of that country or Australia, in respect of the extradition offence or another </w:t>
      </w:r>
      <w:r w:rsidRPr="00713D8C">
        <w:rPr>
          <w:rFonts w:ascii="Times New Roman" w:hAnsi="Times New Roman" w:cs="Times New Roman"/>
          <w:sz w:val="24"/>
          <w:szCs w:val="24"/>
        </w:rPr>
        <w:lastRenderedPageBreak/>
        <w:t>offence constituted by the same conduct as constitutes the extradition offence</w:t>
      </w:r>
      <w:r>
        <w:rPr>
          <w:rFonts w:ascii="Times New Roman" w:hAnsi="Times New Roman" w:cs="Times New Roman"/>
          <w:sz w:val="24"/>
          <w:szCs w:val="24"/>
        </w:rPr>
        <w:t xml:space="preserve"> (i.e. protection from double jeopardy)</w:t>
      </w:r>
      <w:r w:rsidRPr="00713D8C">
        <w:rPr>
          <w:rFonts w:ascii="Times New Roman" w:hAnsi="Times New Roman" w:cs="Times New Roman"/>
          <w:sz w:val="24"/>
          <w:szCs w:val="24"/>
        </w:rPr>
        <w:t xml:space="preserve">. </w:t>
      </w:r>
    </w:p>
    <w:p w14:paraId="3FEBDFD7" w14:textId="2222C549" w:rsidR="00CB4130" w:rsidRPr="00DE16AA"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Pursuant to section 21 of the Extradition Act, either the person who is </w:t>
      </w:r>
      <w:r w:rsidR="008368FE">
        <w:rPr>
          <w:rFonts w:ascii="Times New Roman" w:hAnsi="Times New Roman" w:cs="Times New Roman"/>
          <w:sz w:val="24"/>
          <w:szCs w:val="24"/>
        </w:rPr>
        <w:t xml:space="preserve">the </w:t>
      </w:r>
      <w:r>
        <w:rPr>
          <w:rFonts w:ascii="Times New Roman" w:hAnsi="Times New Roman" w:cs="Times New Roman"/>
          <w:sz w:val="24"/>
          <w:szCs w:val="24"/>
        </w:rPr>
        <w:t xml:space="preserve">subject of the extradition request or the extradition country may apply to the Federal Court of Australia for a review of the magistrate or eligible Judge’s finding on eligibility. The Federal Court’s decision may be further appealed to the Full Court of the Federal Court of Australia and the High Court of Australia. </w:t>
      </w:r>
    </w:p>
    <w:p w14:paraId="56F70762" w14:textId="2D505C5D"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The person</w:t>
      </w:r>
      <w:r w:rsidR="00FD673F">
        <w:rPr>
          <w:rFonts w:ascii="Times New Roman" w:hAnsi="Times New Roman" w:cs="Times New Roman"/>
          <w:sz w:val="24"/>
          <w:szCs w:val="24"/>
        </w:rPr>
        <w:t xml:space="preserve"> who is</w:t>
      </w:r>
      <w:r>
        <w:rPr>
          <w:rFonts w:ascii="Times New Roman" w:hAnsi="Times New Roman" w:cs="Times New Roman"/>
          <w:sz w:val="24"/>
          <w:szCs w:val="24"/>
        </w:rPr>
        <w:t xml:space="preserve"> the subject of the extradition request may also seek judicial review of an eligibility decision under section 39B of the </w:t>
      </w:r>
      <w:r>
        <w:rPr>
          <w:rFonts w:ascii="Times New Roman" w:hAnsi="Times New Roman" w:cs="Times New Roman"/>
          <w:i/>
          <w:sz w:val="24"/>
          <w:szCs w:val="24"/>
        </w:rPr>
        <w:t>Judiciary Act 1903</w:t>
      </w:r>
      <w:r>
        <w:rPr>
          <w:rFonts w:ascii="Times New Roman" w:hAnsi="Times New Roman" w:cs="Times New Roman"/>
          <w:sz w:val="24"/>
          <w:szCs w:val="24"/>
        </w:rPr>
        <w:t>.</w:t>
      </w:r>
      <w:r w:rsidRPr="00713D8C">
        <w:rPr>
          <w:rFonts w:ascii="Times New Roman" w:hAnsi="Times New Roman" w:cs="Times New Roman"/>
          <w:color w:val="000000"/>
          <w:sz w:val="24"/>
          <w:szCs w:val="24"/>
        </w:rPr>
        <w:t xml:space="preserve"> </w:t>
      </w:r>
    </w:p>
    <w:p w14:paraId="5DE310FE" w14:textId="77777777" w:rsidR="00CB4130" w:rsidRPr="00C26E2C" w:rsidRDefault="00CB4130" w:rsidP="000E136D">
      <w:pPr>
        <w:keepNext/>
        <w:keepLines/>
        <w:spacing w:line="360" w:lineRule="auto"/>
        <w:rPr>
          <w:rFonts w:ascii="Times New Roman" w:hAnsi="Times New Roman" w:cs="Times New Roman"/>
          <w:i/>
          <w:sz w:val="24"/>
          <w:szCs w:val="24"/>
        </w:rPr>
      </w:pPr>
      <w:r>
        <w:rPr>
          <w:rFonts w:ascii="Times New Roman" w:hAnsi="Times New Roman" w:cs="Times New Roman"/>
          <w:i/>
          <w:sz w:val="24"/>
          <w:szCs w:val="24"/>
        </w:rPr>
        <w:t xml:space="preserve">Stage 4: </w:t>
      </w:r>
      <w:r w:rsidRPr="00C26E2C">
        <w:rPr>
          <w:rFonts w:ascii="Times New Roman" w:hAnsi="Times New Roman" w:cs="Times New Roman"/>
          <w:i/>
          <w:sz w:val="24"/>
          <w:szCs w:val="24"/>
        </w:rPr>
        <w:t>Attorney-General’s surrender determination</w:t>
      </w:r>
      <w:r>
        <w:rPr>
          <w:rFonts w:ascii="Times New Roman" w:hAnsi="Times New Roman" w:cs="Times New Roman"/>
          <w:i/>
          <w:sz w:val="24"/>
          <w:szCs w:val="24"/>
        </w:rPr>
        <w:t xml:space="preserve"> (section 15B or section 22)</w:t>
      </w:r>
    </w:p>
    <w:p w14:paraId="6B0FCAAB" w14:textId="77777777" w:rsidR="00CB4130" w:rsidRPr="00721BCB"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fourth </w:t>
      </w:r>
      <w:r w:rsidRPr="00713D8C">
        <w:rPr>
          <w:rFonts w:ascii="Times New Roman" w:hAnsi="Times New Roman" w:cs="Times New Roman"/>
          <w:sz w:val="24"/>
          <w:szCs w:val="24"/>
        </w:rPr>
        <w:t>st</w:t>
      </w:r>
      <w:r>
        <w:rPr>
          <w:rFonts w:ascii="Times New Roman" w:hAnsi="Times New Roman" w:cs="Times New Roman"/>
          <w:sz w:val="24"/>
          <w:szCs w:val="24"/>
        </w:rPr>
        <w:t>age</w:t>
      </w:r>
      <w:r w:rsidRPr="00713D8C">
        <w:rPr>
          <w:rFonts w:ascii="Times New Roman" w:hAnsi="Times New Roman" w:cs="Times New Roman"/>
          <w:sz w:val="24"/>
          <w:szCs w:val="24"/>
        </w:rPr>
        <w:t xml:space="preserve"> </w:t>
      </w:r>
      <w:r>
        <w:rPr>
          <w:rFonts w:ascii="Times New Roman" w:hAnsi="Times New Roman" w:cs="Times New Roman"/>
          <w:sz w:val="24"/>
          <w:szCs w:val="24"/>
        </w:rPr>
        <w:t>requires</w:t>
      </w:r>
      <w:r w:rsidRPr="00713D8C">
        <w:rPr>
          <w:rFonts w:ascii="Times New Roman" w:hAnsi="Times New Roman" w:cs="Times New Roman"/>
          <w:sz w:val="24"/>
          <w:szCs w:val="24"/>
        </w:rPr>
        <w:t xml:space="preserve"> the Attorney-General to determin</w:t>
      </w:r>
      <w:r>
        <w:rPr>
          <w:rFonts w:ascii="Times New Roman" w:hAnsi="Times New Roman" w:cs="Times New Roman"/>
          <w:sz w:val="24"/>
          <w:szCs w:val="24"/>
        </w:rPr>
        <w:t>e</w:t>
      </w:r>
      <w:r w:rsidRPr="00713D8C">
        <w:rPr>
          <w:rFonts w:ascii="Times New Roman" w:hAnsi="Times New Roman" w:cs="Times New Roman"/>
          <w:sz w:val="24"/>
          <w:szCs w:val="24"/>
        </w:rPr>
        <w:t xml:space="preserve"> whether the person should be surrendere</w:t>
      </w:r>
      <w:r>
        <w:rPr>
          <w:rFonts w:ascii="Times New Roman" w:hAnsi="Times New Roman" w:cs="Times New Roman"/>
          <w:sz w:val="24"/>
          <w:szCs w:val="24"/>
        </w:rPr>
        <w:t xml:space="preserve">d under either section 15B of the Extradition Act (if the person has waived the extradition process in relation to one or more extradition offences) or section 22 of the Extradition Act (if the person has consented to extradition or has been found eligible by a magistrate or eligible Judge under section 19). </w:t>
      </w:r>
    </w:p>
    <w:p w14:paraId="57DEFFA0" w14:textId="00EEECA7" w:rsidR="00CB4130" w:rsidRPr="00102BA6"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102BA6">
        <w:rPr>
          <w:rFonts w:ascii="Times New Roman" w:hAnsi="Times New Roman" w:cs="Times New Roman"/>
          <w:sz w:val="24"/>
          <w:szCs w:val="24"/>
        </w:rPr>
        <w:t xml:space="preserve">In accordance with the principles of procedural fairness, the person </w:t>
      </w:r>
      <w:r w:rsidR="00CC5AFC">
        <w:rPr>
          <w:rFonts w:ascii="Times New Roman" w:hAnsi="Times New Roman" w:cs="Times New Roman"/>
          <w:sz w:val="24"/>
          <w:szCs w:val="24"/>
        </w:rPr>
        <w:t xml:space="preserve">who is </w:t>
      </w:r>
      <w:r w:rsidRPr="00102BA6">
        <w:rPr>
          <w:rFonts w:ascii="Times New Roman" w:hAnsi="Times New Roman" w:cs="Times New Roman"/>
          <w:sz w:val="24"/>
          <w:szCs w:val="24"/>
        </w:rPr>
        <w:t>the subject of the extradition request is given an opportunity to make representations to the Attorney</w:t>
      </w:r>
      <w:r w:rsidR="00CC5AFC">
        <w:rPr>
          <w:rFonts w:ascii="Times New Roman" w:hAnsi="Times New Roman" w:cs="Times New Roman"/>
          <w:sz w:val="24"/>
          <w:szCs w:val="24"/>
        </w:rPr>
        <w:noBreakHyphen/>
      </w:r>
      <w:r w:rsidRPr="00102BA6">
        <w:rPr>
          <w:rFonts w:ascii="Times New Roman" w:hAnsi="Times New Roman" w:cs="Times New Roman"/>
          <w:sz w:val="24"/>
          <w:szCs w:val="24"/>
        </w:rPr>
        <w:t>General regarding any matters, human rights or otherwise, prior to the Attorney</w:t>
      </w:r>
      <w:r w:rsidR="00CC5AFC">
        <w:rPr>
          <w:rFonts w:ascii="Times New Roman" w:hAnsi="Times New Roman" w:cs="Times New Roman"/>
          <w:sz w:val="24"/>
          <w:szCs w:val="24"/>
        </w:rPr>
        <w:noBreakHyphen/>
      </w:r>
      <w:r w:rsidRPr="00102BA6">
        <w:rPr>
          <w:rFonts w:ascii="Times New Roman" w:hAnsi="Times New Roman" w:cs="Times New Roman"/>
          <w:sz w:val="24"/>
          <w:szCs w:val="24"/>
        </w:rPr>
        <w:t>General making a s</w:t>
      </w:r>
      <w:r w:rsidRPr="004F20E9">
        <w:rPr>
          <w:rFonts w:ascii="Times New Roman" w:hAnsi="Times New Roman" w:cs="Times New Roman"/>
          <w:sz w:val="24"/>
          <w:szCs w:val="24"/>
        </w:rPr>
        <w:t xml:space="preserve">urrender determination under sections 15B or 22 of the Extradition Act. A person can seek a review of the Attorney-General’s surrender determination under section 39B of the </w:t>
      </w:r>
      <w:r w:rsidRPr="00FD737B">
        <w:rPr>
          <w:rFonts w:ascii="Times New Roman" w:hAnsi="Times New Roman" w:cs="Times New Roman"/>
          <w:i/>
          <w:sz w:val="24"/>
          <w:szCs w:val="24"/>
        </w:rPr>
        <w:t xml:space="preserve">Judiciary Act 1903 </w:t>
      </w:r>
      <w:r w:rsidRPr="00102BA6">
        <w:rPr>
          <w:rFonts w:ascii="Times New Roman" w:hAnsi="Times New Roman" w:cs="Times New Roman"/>
          <w:sz w:val="24"/>
          <w:szCs w:val="24"/>
        </w:rPr>
        <w:t>and section 75(v) of the Constitution.</w:t>
      </w:r>
    </w:p>
    <w:p w14:paraId="2101808F" w14:textId="77777777" w:rsidR="00CB4130" w:rsidRPr="00102BA6"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102BA6">
        <w:rPr>
          <w:rFonts w:ascii="Times New Roman" w:hAnsi="Times New Roman" w:cs="Times New Roman"/>
          <w:sz w:val="24"/>
          <w:szCs w:val="24"/>
        </w:rPr>
        <w:t xml:space="preserve">Subsection 22(3) of the Extradition Act provides that a person is only to be surrendered in relation to an extradition offence if: </w:t>
      </w:r>
    </w:p>
    <w:p w14:paraId="51ADA2D9" w14:textId="6FEEF01D" w:rsidR="00CB4130" w:rsidRPr="00102BA6" w:rsidRDefault="00CB4130" w:rsidP="000E136D">
      <w:pPr>
        <w:numPr>
          <w:ilvl w:val="0"/>
          <w:numId w:val="18"/>
        </w:numPr>
        <w:spacing w:line="360" w:lineRule="auto"/>
        <w:rPr>
          <w:rFonts w:ascii="Times New Roman" w:hAnsi="Times New Roman" w:cs="Times New Roman"/>
          <w:sz w:val="24"/>
          <w:szCs w:val="24"/>
        </w:rPr>
      </w:pPr>
      <w:r w:rsidRPr="00102BA6">
        <w:rPr>
          <w:rFonts w:ascii="Times New Roman" w:hAnsi="Times New Roman" w:cs="Times New Roman"/>
          <w:sz w:val="24"/>
          <w:szCs w:val="24"/>
        </w:rPr>
        <w:t xml:space="preserve">(a) the Attorney-General is satisfied that there is no extradition objection (as set out above at </w:t>
      </w:r>
      <w:r w:rsidRPr="002F5D26">
        <w:rPr>
          <w:rFonts w:ascii="Times New Roman" w:hAnsi="Times New Roman" w:cs="Times New Roman"/>
          <w:sz w:val="24"/>
          <w:szCs w:val="24"/>
        </w:rPr>
        <w:t xml:space="preserve">paragraph </w:t>
      </w:r>
      <w:r w:rsidRPr="00294122">
        <w:rPr>
          <w:rFonts w:ascii="Times New Roman" w:hAnsi="Times New Roman" w:cs="Times New Roman"/>
          <w:sz w:val="24"/>
          <w:szCs w:val="24"/>
        </w:rPr>
        <w:t>17</w:t>
      </w:r>
      <w:r w:rsidRPr="002F5D26">
        <w:rPr>
          <w:rFonts w:ascii="Times New Roman" w:hAnsi="Times New Roman" w:cs="Times New Roman"/>
          <w:sz w:val="24"/>
          <w:szCs w:val="24"/>
        </w:rPr>
        <w:t>)</w:t>
      </w:r>
      <w:r w:rsidRPr="00102BA6">
        <w:rPr>
          <w:rFonts w:ascii="Times New Roman" w:hAnsi="Times New Roman" w:cs="Times New Roman"/>
          <w:sz w:val="24"/>
          <w:szCs w:val="24"/>
        </w:rPr>
        <w:t xml:space="preserve"> in relation to the relevant offence</w:t>
      </w:r>
      <w:r w:rsidR="00CF7EA9">
        <w:rPr>
          <w:rFonts w:ascii="Times New Roman" w:hAnsi="Times New Roman" w:cs="Times New Roman"/>
          <w:sz w:val="24"/>
          <w:szCs w:val="24"/>
        </w:rPr>
        <w:t>,</w:t>
      </w:r>
    </w:p>
    <w:p w14:paraId="0D4D41D1" w14:textId="3C7E89A3" w:rsidR="00CB4130" w:rsidRPr="00102BA6" w:rsidRDefault="00CB4130" w:rsidP="000E136D">
      <w:pPr>
        <w:numPr>
          <w:ilvl w:val="0"/>
          <w:numId w:val="18"/>
        </w:numPr>
        <w:spacing w:line="360" w:lineRule="auto"/>
        <w:rPr>
          <w:rFonts w:ascii="Times New Roman" w:hAnsi="Times New Roman" w:cs="Times New Roman"/>
          <w:sz w:val="24"/>
          <w:szCs w:val="24"/>
        </w:rPr>
      </w:pPr>
      <w:r w:rsidRPr="00102BA6">
        <w:rPr>
          <w:rFonts w:ascii="Times New Roman" w:hAnsi="Times New Roman" w:cs="Times New Roman"/>
          <w:sz w:val="24"/>
          <w:szCs w:val="24"/>
        </w:rPr>
        <w:t>(b) the Attorney-General does not have substantial grounds for believing that, if the person were surrendered to the extradition country, the person would be in danger of being subjected to torture</w:t>
      </w:r>
      <w:r w:rsidR="00CF7EA9">
        <w:rPr>
          <w:rFonts w:ascii="Times New Roman" w:hAnsi="Times New Roman" w:cs="Times New Roman"/>
          <w:sz w:val="24"/>
          <w:szCs w:val="24"/>
        </w:rPr>
        <w:t>,</w:t>
      </w:r>
    </w:p>
    <w:p w14:paraId="67E2A060" w14:textId="61BC81BF" w:rsidR="00CB4130" w:rsidRPr="00102BA6" w:rsidRDefault="00CB4130" w:rsidP="000E136D">
      <w:pPr>
        <w:numPr>
          <w:ilvl w:val="0"/>
          <w:numId w:val="18"/>
        </w:numPr>
        <w:spacing w:line="360" w:lineRule="auto"/>
        <w:rPr>
          <w:rFonts w:ascii="Times New Roman" w:hAnsi="Times New Roman" w:cs="Times New Roman"/>
          <w:sz w:val="24"/>
          <w:szCs w:val="24"/>
        </w:rPr>
      </w:pPr>
      <w:r w:rsidRPr="00102BA6">
        <w:rPr>
          <w:rFonts w:ascii="Times New Roman" w:hAnsi="Times New Roman" w:cs="Times New Roman"/>
          <w:sz w:val="24"/>
          <w:szCs w:val="24"/>
        </w:rPr>
        <w:lastRenderedPageBreak/>
        <w:t>(c) where the offence is punishable by death, an undertaking is given by the extradition country to Australia that the person will not be tried for the offence, or if tried, the death penalty will not be imposed, or if imposed, will not be carried out</w:t>
      </w:r>
      <w:r w:rsidR="00CC5AFC">
        <w:rPr>
          <w:rFonts w:ascii="Times New Roman" w:hAnsi="Times New Roman" w:cs="Times New Roman"/>
          <w:sz w:val="24"/>
          <w:szCs w:val="24"/>
        </w:rPr>
        <w:t>,</w:t>
      </w:r>
    </w:p>
    <w:p w14:paraId="7C2F7E94" w14:textId="5D730ADB" w:rsidR="00CB4130" w:rsidRPr="00102BA6" w:rsidRDefault="00CB4130" w:rsidP="000E136D">
      <w:pPr>
        <w:numPr>
          <w:ilvl w:val="0"/>
          <w:numId w:val="18"/>
        </w:numPr>
        <w:spacing w:line="360" w:lineRule="auto"/>
        <w:rPr>
          <w:rFonts w:ascii="Times New Roman" w:hAnsi="Times New Roman" w:cs="Times New Roman"/>
          <w:sz w:val="24"/>
          <w:szCs w:val="24"/>
        </w:rPr>
      </w:pPr>
      <w:r w:rsidRPr="00102BA6">
        <w:rPr>
          <w:rFonts w:ascii="Times New Roman" w:hAnsi="Times New Roman" w:cs="Times New Roman"/>
          <w:sz w:val="24"/>
          <w:szCs w:val="24"/>
        </w:rPr>
        <w:t>(d) the extradition country has given a speciality assurance in relation to the person</w:t>
      </w:r>
      <w:r>
        <w:rPr>
          <w:rFonts w:ascii="Times New Roman" w:hAnsi="Times New Roman" w:cs="Times New Roman"/>
          <w:sz w:val="24"/>
          <w:szCs w:val="24"/>
        </w:rPr>
        <w:t xml:space="preserve"> pursuant to subsection 22(4)</w:t>
      </w:r>
      <w:r w:rsidR="00CF7EA9">
        <w:rPr>
          <w:rFonts w:ascii="Times New Roman" w:hAnsi="Times New Roman" w:cs="Times New Roman"/>
          <w:sz w:val="24"/>
          <w:szCs w:val="24"/>
        </w:rPr>
        <w:t>,</w:t>
      </w:r>
    </w:p>
    <w:p w14:paraId="4517EFB2" w14:textId="77777777" w:rsidR="00CB4130" w:rsidRPr="00102BA6" w:rsidRDefault="00CB4130" w:rsidP="000E136D">
      <w:pPr>
        <w:numPr>
          <w:ilvl w:val="0"/>
          <w:numId w:val="18"/>
        </w:numPr>
        <w:spacing w:line="360" w:lineRule="auto"/>
        <w:rPr>
          <w:rFonts w:ascii="Times New Roman" w:hAnsi="Times New Roman" w:cs="Times New Roman"/>
          <w:sz w:val="24"/>
          <w:szCs w:val="24"/>
        </w:rPr>
      </w:pPr>
      <w:r w:rsidRPr="00102BA6">
        <w:rPr>
          <w:rFonts w:ascii="Times New Roman" w:hAnsi="Times New Roman" w:cs="Times New Roman"/>
          <w:sz w:val="24"/>
          <w:szCs w:val="24"/>
        </w:rPr>
        <w:t>(e) where regulations made under section 11 of the Extradition Act give effect to a mandatory or discretionary limitation, condition, qualification or exception relating to surrender, the Attorney-General is satisfied that those circumstances do not exist (in the case of mandatory limitations, conditions, qualifications or exceptions), or if they exist (in the case of discretionary limitations, conditions, qualifications or exceptions), that the surrender of the person should nevertheless not be refused, and</w:t>
      </w:r>
    </w:p>
    <w:p w14:paraId="42536A4A" w14:textId="77777777" w:rsidR="00CB4130" w:rsidRPr="00102BA6" w:rsidRDefault="00CB4130" w:rsidP="000E136D">
      <w:pPr>
        <w:numPr>
          <w:ilvl w:val="0"/>
          <w:numId w:val="18"/>
        </w:numPr>
        <w:spacing w:line="360" w:lineRule="auto"/>
        <w:rPr>
          <w:rFonts w:ascii="Times New Roman" w:hAnsi="Times New Roman" w:cs="Times New Roman"/>
          <w:sz w:val="24"/>
          <w:szCs w:val="24"/>
        </w:rPr>
      </w:pPr>
      <w:r w:rsidRPr="00102BA6">
        <w:rPr>
          <w:rFonts w:ascii="Times New Roman" w:hAnsi="Times New Roman" w:cs="Times New Roman"/>
          <w:sz w:val="24"/>
          <w:szCs w:val="24"/>
        </w:rPr>
        <w:t>(f) the Attorney-General, in his or her discretion, does not consider that the person should be surrendered.</w:t>
      </w:r>
    </w:p>
    <w:p w14:paraId="15215E92" w14:textId="77777777" w:rsidR="00CB4130" w:rsidRPr="00102BA6"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102BA6">
        <w:rPr>
          <w:rFonts w:ascii="Times New Roman" w:hAnsi="Times New Roman" w:cs="Times New Roman"/>
          <w:sz w:val="24"/>
          <w:szCs w:val="24"/>
        </w:rPr>
        <w:t>In relation to paragraph 22(3)(f), the Federal Court of Australia has held that this general discretion ‘is unfettered, and the Minister may, in the exercise of the discretion, take into account any matters, or no matters, provided that the discretion is exercised in good faith and consistently with the objects, scope and purpose of the [Extradition] Act.’</w:t>
      </w:r>
      <w:r w:rsidRPr="00102BA6">
        <w:rPr>
          <w:rStyle w:val="FootnoteReference"/>
        </w:rPr>
        <w:footnoteReference w:id="3"/>
      </w:r>
    </w:p>
    <w:p w14:paraId="3C35B7AB" w14:textId="77777777" w:rsidR="00CB4130"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Where a person elects to waive the extradition process, section 15B sets out that the Attorney-General may only surrender the person if:</w:t>
      </w:r>
    </w:p>
    <w:p w14:paraId="73D3F089" w14:textId="77777777" w:rsidR="00CB4130" w:rsidRDefault="00CB4130" w:rsidP="000E136D">
      <w:pPr>
        <w:pStyle w:val="ListParagraph"/>
        <w:numPr>
          <w:ilvl w:val="1"/>
          <w:numId w:val="16"/>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(a) the Attorney-General does not have substantial grounds for believing that person would be in danger of being subjected to torture if surrendered to the extradition country, and</w:t>
      </w:r>
    </w:p>
    <w:p w14:paraId="24BFBAAC" w14:textId="77777777" w:rsidR="00CB4130" w:rsidRPr="007F0408" w:rsidRDefault="00CB4130" w:rsidP="000E136D">
      <w:pPr>
        <w:pStyle w:val="ListParagraph"/>
        <w:numPr>
          <w:ilvl w:val="1"/>
          <w:numId w:val="16"/>
        </w:numPr>
        <w:spacing w:line="360" w:lineRule="auto"/>
        <w:contextualSpacing w:val="0"/>
        <w:rPr>
          <w:rFonts w:ascii="Times New Roman" w:hAnsi="Times New Roman" w:cs="Times New Roman"/>
          <w:sz w:val="24"/>
          <w:szCs w:val="24"/>
        </w:rPr>
      </w:pPr>
      <w:r>
        <w:rPr>
          <w:rFonts w:ascii="Times New Roman" w:hAnsi="Times New Roman" w:cs="Times New Roman"/>
          <w:sz w:val="24"/>
          <w:szCs w:val="24"/>
        </w:rPr>
        <w:t xml:space="preserve">(b) the Attorney-General is satisfied that there is no real risk that the death penalty would be carried out on the person in relation to any offence should they be surrendered to the extradition country. </w:t>
      </w:r>
    </w:p>
    <w:p w14:paraId="3B52B4CC" w14:textId="1EC45939" w:rsidR="00E62205" w:rsidRPr="00C1069D" w:rsidRDefault="009956BE"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Pr>
          <w:rFonts w:ascii="Times New Roman" w:eastAsia="Times New Roman" w:hAnsi="Times New Roman" w:cs="Times New Roman"/>
          <w:sz w:val="24"/>
          <w:lang w:eastAsia="en-AU"/>
        </w:rPr>
        <w:t xml:space="preserve">The Regulations also modifies a particular aspect of how the </w:t>
      </w:r>
      <w:r w:rsidR="000E136D">
        <w:rPr>
          <w:rFonts w:ascii="Times New Roman" w:eastAsia="Times New Roman" w:hAnsi="Times New Roman" w:cs="Times New Roman"/>
          <w:sz w:val="24"/>
          <w:lang w:eastAsia="en-AU"/>
        </w:rPr>
        <w:t xml:space="preserve">Extradition </w:t>
      </w:r>
      <w:r>
        <w:rPr>
          <w:rFonts w:ascii="Times New Roman" w:eastAsia="Times New Roman" w:hAnsi="Times New Roman" w:cs="Times New Roman"/>
          <w:sz w:val="24"/>
          <w:lang w:eastAsia="en-AU"/>
        </w:rPr>
        <w:t>Act applies to extradition matters involving the Republic of North Macedonia</w:t>
      </w:r>
      <w:r w:rsidR="00323637">
        <w:rPr>
          <w:rFonts w:ascii="Times New Roman" w:eastAsia="Times New Roman" w:hAnsi="Times New Roman" w:cs="Times New Roman"/>
          <w:sz w:val="24"/>
          <w:lang w:eastAsia="en-AU"/>
        </w:rPr>
        <w:t xml:space="preserve">, consistent with the 2009 </w:t>
      </w:r>
      <w:r w:rsidR="00323637">
        <w:rPr>
          <w:rFonts w:ascii="Times New Roman" w:eastAsia="Times New Roman" w:hAnsi="Times New Roman" w:cs="Times New Roman"/>
          <w:sz w:val="24"/>
          <w:lang w:eastAsia="en-AU"/>
        </w:rPr>
        <w:lastRenderedPageBreak/>
        <w:t>Regulations</w:t>
      </w:r>
      <w:r>
        <w:rPr>
          <w:rFonts w:ascii="Times New Roman" w:eastAsia="Times New Roman" w:hAnsi="Times New Roman" w:cs="Times New Roman"/>
          <w:sz w:val="24"/>
          <w:lang w:eastAsia="en-AU"/>
        </w:rPr>
        <w:t xml:space="preserve">. </w:t>
      </w:r>
      <w:r w:rsidR="00CB4130" w:rsidRPr="00C1069D">
        <w:rPr>
          <w:rFonts w:ascii="Times New Roman" w:hAnsi="Times New Roman" w:cs="Times New Roman"/>
          <w:sz w:val="24"/>
          <w:szCs w:val="24"/>
        </w:rPr>
        <w:t>Section 11</w:t>
      </w:r>
      <w:r w:rsidR="00E62205" w:rsidRPr="00C1069D">
        <w:rPr>
          <w:rFonts w:ascii="Times New Roman" w:hAnsi="Times New Roman" w:cs="Times New Roman"/>
          <w:sz w:val="24"/>
          <w:szCs w:val="24"/>
        </w:rPr>
        <w:t>(1)(b)</w:t>
      </w:r>
      <w:r w:rsidR="00CB4130" w:rsidRPr="00C1069D">
        <w:rPr>
          <w:rFonts w:ascii="Times New Roman" w:hAnsi="Times New Roman" w:cs="Times New Roman"/>
          <w:sz w:val="24"/>
          <w:szCs w:val="24"/>
        </w:rPr>
        <w:t xml:space="preserve"> of the Extradition Act </w:t>
      </w:r>
      <w:r w:rsidR="00C73354" w:rsidRPr="00C1069D">
        <w:rPr>
          <w:rFonts w:ascii="Times New Roman" w:hAnsi="Times New Roman" w:cs="Times New Roman"/>
          <w:sz w:val="24"/>
          <w:szCs w:val="24"/>
        </w:rPr>
        <w:t xml:space="preserve">relevantly </w:t>
      </w:r>
      <w:r w:rsidR="00CB4130" w:rsidRPr="00C1069D">
        <w:rPr>
          <w:rFonts w:ascii="Times New Roman" w:hAnsi="Times New Roman" w:cs="Times New Roman"/>
          <w:sz w:val="24"/>
          <w:szCs w:val="24"/>
        </w:rPr>
        <w:t>allows regulations to be made that apply the Extradition Act to a specified extradition country subject to</w:t>
      </w:r>
      <w:r w:rsidR="00E62205" w:rsidRPr="00C1069D">
        <w:rPr>
          <w:rFonts w:ascii="Times New Roman" w:hAnsi="Times New Roman" w:cs="Times New Roman"/>
          <w:sz w:val="24"/>
          <w:szCs w:val="24"/>
        </w:rPr>
        <w:t xml:space="preserve"> other</w:t>
      </w:r>
      <w:r w:rsidR="00CB4130" w:rsidRPr="00C1069D">
        <w:rPr>
          <w:rFonts w:ascii="Times New Roman" w:hAnsi="Times New Roman" w:cs="Times New Roman"/>
          <w:sz w:val="24"/>
          <w:szCs w:val="24"/>
        </w:rPr>
        <w:t xml:space="preserve"> limitations, conditions, exceptions or qualifications</w:t>
      </w:r>
      <w:r w:rsidR="00E62205" w:rsidRPr="00C1069D">
        <w:rPr>
          <w:rFonts w:ascii="Times New Roman" w:hAnsi="Times New Roman" w:cs="Times New Roman"/>
          <w:sz w:val="24"/>
          <w:szCs w:val="24"/>
        </w:rPr>
        <w:t>, other than such limitations, conditions, exceptions or qualifications</w:t>
      </w:r>
      <w:r w:rsidR="00CB4130" w:rsidRPr="00C1069D">
        <w:rPr>
          <w:rFonts w:ascii="Times New Roman" w:hAnsi="Times New Roman" w:cs="Times New Roman"/>
          <w:sz w:val="24"/>
          <w:szCs w:val="24"/>
        </w:rPr>
        <w:t xml:space="preserve"> as are necessary to give effect to a multilateral extradition treaty in relation to the country. This provides a mechanism for </w:t>
      </w:r>
      <w:r w:rsidR="00C176F3" w:rsidRPr="00C1069D">
        <w:rPr>
          <w:rFonts w:ascii="Times New Roman" w:hAnsi="Times New Roman" w:cs="Times New Roman"/>
          <w:sz w:val="24"/>
          <w:szCs w:val="24"/>
        </w:rPr>
        <w:t xml:space="preserve">the Extradition Act to apply to </w:t>
      </w:r>
      <w:r w:rsidR="00002BE9" w:rsidRPr="00C1069D">
        <w:rPr>
          <w:rFonts w:ascii="Times New Roman" w:hAnsi="Times New Roman" w:cs="Times New Roman"/>
          <w:sz w:val="24"/>
          <w:szCs w:val="24"/>
        </w:rPr>
        <w:t xml:space="preserve">specified extradition countries subject to modifications listed in regulations. </w:t>
      </w:r>
    </w:p>
    <w:p w14:paraId="51F6E4CC" w14:textId="77777777" w:rsidR="00934405" w:rsidRDefault="00CB41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C1069D">
        <w:rPr>
          <w:rFonts w:ascii="Times New Roman" w:hAnsi="Times New Roman" w:cs="Times New Roman"/>
          <w:sz w:val="24"/>
          <w:szCs w:val="24"/>
        </w:rPr>
        <w:t xml:space="preserve">In this case, section 7 of the Regulations provides that the Extradition Act applies to </w:t>
      </w:r>
      <w:r w:rsidR="00002BE9" w:rsidRPr="00C1069D">
        <w:rPr>
          <w:rFonts w:ascii="Times New Roman" w:hAnsi="Times New Roman" w:cs="Times New Roman"/>
          <w:sz w:val="24"/>
          <w:szCs w:val="24"/>
        </w:rPr>
        <w:t>the Republic of North Macedonia</w:t>
      </w:r>
      <w:r w:rsidRPr="00C1069D">
        <w:rPr>
          <w:rFonts w:ascii="Times New Roman" w:hAnsi="Times New Roman" w:cs="Times New Roman"/>
          <w:sz w:val="24"/>
          <w:szCs w:val="24"/>
        </w:rPr>
        <w:t xml:space="preserve"> subject to</w:t>
      </w:r>
      <w:r w:rsidR="00CC5AFC">
        <w:rPr>
          <w:rFonts w:ascii="Times New Roman" w:hAnsi="Times New Roman" w:cs="Times New Roman"/>
          <w:sz w:val="24"/>
          <w:szCs w:val="24"/>
        </w:rPr>
        <w:t xml:space="preserve"> the</w:t>
      </w:r>
      <w:r w:rsidRPr="00C1069D">
        <w:rPr>
          <w:rFonts w:ascii="Times New Roman" w:hAnsi="Times New Roman" w:cs="Times New Roman"/>
          <w:sz w:val="24"/>
          <w:szCs w:val="24"/>
        </w:rPr>
        <w:t xml:space="preserve"> </w:t>
      </w:r>
      <w:r w:rsidR="00002BE9" w:rsidRPr="00C1069D">
        <w:rPr>
          <w:rFonts w:ascii="Times New Roman" w:hAnsi="Times New Roman" w:cs="Times New Roman"/>
          <w:sz w:val="24"/>
          <w:szCs w:val="24"/>
        </w:rPr>
        <w:t>modification of paragraph 17(2)(a) of the Extradition Act by omitting “45 days” and substituting “60 days”</w:t>
      </w:r>
      <w:r w:rsidRPr="00C1069D">
        <w:rPr>
          <w:rFonts w:ascii="Times New Roman" w:hAnsi="Times New Roman" w:cs="Times New Roman"/>
          <w:sz w:val="24"/>
          <w:szCs w:val="24"/>
        </w:rPr>
        <w:t xml:space="preserve">. This </w:t>
      </w:r>
      <w:r w:rsidR="00532536" w:rsidRPr="00C1069D">
        <w:rPr>
          <w:rFonts w:ascii="Times New Roman" w:hAnsi="Times New Roman" w:cs="Times New Roman"/>
          <w:sz w:val="24"/>
          <w:szCs w:val="24"/>
        </w:rPr>
        <w:t>has the effect</w:t>
      </w:r>
      <w:r w:rsidRPr="00C1069D">
        <w:rPr>
          <w:rFonts w:ascii="Times New Roman" w:hAnsi="Times New Roman" w:cs="Times New Roman"/>
          <w:sz w:val="24"/>
          <w:szCs w:val="24"/>
        </w:rPr>
        <w:t xml:space="preserve"> </w:t>
      </w:r>
      <w:r w:rsidR="00D0131A" w:rsidRPr="00C1069D">
        <w:rPr>
          <w:rFonts w:ascii="Times New Roman" w:hAnsi="Times New Roman" w:cs="Times New Roman"/>
          <w:sz w:val="24"/>
          <w:szCs w:val="24"/>
        </w:rPr>
        <w:t>of extending the amount of time after which a person who has been remanded under section 15 of the Extradition Act</w:t>
      </w:r>
      <w:r w:rsidR="008E568B">
        <w:rPr>
          <w:rFonts w:ascii="Times New Roman" w:hAnsi="Times New Roman" w:cs="Times New Roman"/>
          <w:sz w:val="24"/>
          <w:szCs w:val="24"/>
        </w:rPr>
        <w:t>,</w:t>
      </w:r>
      <w:r w:rsidR="00D0131A" w:rsidRPr="00C1069D">
        <w:rPr>
          <w:rFonts w:ascii="Times New Roman" w:hAnsi="Times New Roman" w:cs="Times New Roman"/>
          <w:sz w:val="24"/>
          <w:szCs w:val="24"/>
        </w:rPr>
        <w:t xml:space="preserve"> following a provisional arrest request</w:t>
      </w:r>
      <w:r w:rsidR="008E568B">
        <w:rPr>
          <w:rFonts w:ascii="Times New Roman" w:hAnsi="Times New Roman" w:cs="Times New Roman"/>
          <w:sz w:val="24"/>
          <w:szCs w:val="24"/>
        </w:rPr>
        <w:t>,</w:t>
      </w:r>
      <w:r w:rsidR="00D0131A" w:rsidRPr="00C1069D">
        <w:rPr>
          <w:rFonts w:ascii="Times New Roman" w:hAnsi="Times New Roman" w:cs="Times New Roman"/>
          <w:sz w:val="24"/>
          <w:szCs w:val="24"/>
        </w:rPr>
        <w:t xml:space="preserve"> must be brought before a magistrate or eligible Judge to determine release if </w:t>
      </w:r>
      <w:r w:rsidR="00D0131A" w:rsidRPr="00EB39C6">
        <w:rPr>
          <w:rFonts w:ascii="Times New Roman" w:hAnsi="Times New Roman" w:cs="Times New Roman"/>
          <w:i/>
          <w:sz w:val="24"/>
          <w:szCs w:val="24"/>
        </w:rPr>
        <w:t>either</w:t>
      </w:r>
      <w:r w:rsidR="00D0131A" w:rsidRPr="00C1069D">
        <w:rPr>
          <w:rFonts w:ascii="Times New Roman" w:hAnsi="Times New Roman" w:cs="Times New Roman"/>
          <w:sz w:val="24"/>
          <w:szCs w:val="24"/>
        </w:rPr>
        <w:t xml:space="preserve"> a full extradition request has not been received or if the Attorney-General has received a full extradition request in relation </w:t>
      </w:r>
      <w:r w:rsidR="00CC5AFC">
        <w:rPr>
          <w:rFonts w:ascii="Times New Roman" w:hAnsi="Times New Roman" w:cs="Times New Roman"/>
          <w:sz w:val="24"/>
          <w:szCs w:val="24"/>
        </w:rPr>
        <w:t>to</w:t>
      </w:r>
      <w:r w:rsidR="00D0131A" w:rsidRPr="00C1069D">
        <w:rPr>
          <w:rFonts w:ascii="Times New Roman" w:hAnsi="Times New Roman" w:cs="Times New Roman"/>
          <w:sz w:val="24"/>
          <w:szCs w:val="24"/>
        </w:rPr>
        <w:t xml:space="preserve"> the person but has not issued a notice under </w:t>
      </w:r>
      <w:r w:rsidR="005A1030" w:rsidRPr="00C1069D">
        <w:rPr>
          <w:rFonts w:ascii="Times New Roman" w:hAnsi="Times New Roman" w:cs="Times New Roman"/>
          <w:sz w:val="24"/>
          <w:szCs w:val="24"/>
        </w:rPr>
        <w:t>sub</w:t>
      </w:r>
      <w:r w:rsidR="00D0131A" w:rsidRPr="00C1069D">
        <w:rPr>
          <w:rFonts w:ascii="Times New Roman" w:hAnsi="Times New Roman" w:cs="Times New Roman"/>
          <w:sz w:val="24"/>
          <w:szCs w:val="24"/>
        </w:rPr>
        <w:t>section 16</w:t>
      </w:r>
      <w:r w:rsidR="005A1030" w:rsidRPr="00C1069D">
        <w:rPr>
          <w:rFonts w:ascii="Times New Roman" w:hAnsi="Times New Roman" w:cs="Times New Roman"/>
          <w:sz w:val="24"/>
          <w:szCs w:val="24"/>
        </w:rPr>
        <w:t>(1)</w:t>
      </w:r>
      <w:r w:rsidR="00D0131A" w:rsidRPr="00C1069D">
        <w:rPr>
          <w:rFonts w:ascii="Times New Roman" w:hAnsi="Times New Roman" w:cs="Times New Roman"/>
          <w:sz w:val="24"/>
          <w:szCs w:val="24"/>
        </w:rPr>
        <w:t xml:space="preserve"> of the Extradition Act. </w:t>
      </w:r>
    </w:p>
    <w:p w14:paraId="26B7AFB5" w14:textId="69160AAE" w:rsidR="00002BE9" w:rsidRDefault="005A1030"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C1069D">
        <w:rPr>
          <w:rFonts w:ascii="Times New Roman" w:hAnsi="Times New Roman" w:cs="Times New Roman"/>
          <w:sz w:val="24"/>
          <w:szCs w:val="24"/>
        </w:rPr>
        <w:t>Modification of the number of days in paragraph 17</w:t>
      </w:r>
      <w:r w:rsidR="00C1069D">
        <w:rPr>
          <w:rFonts w:ascii="Times New Roman" w:hAnsi="Times New Roman" w:cs="Times New Roman"/>
          <w:sz w:val="24"/>
          <w:szCs w:val="24"/>
        </w:rPr>
        <w:t>(</w:t>
      </w:r>
      <w:r w:rsidRPr="00C1069D">
        <w:rPr>
          <w:rFonts w:ascii="Times New Roman" w:hAnsi="Times New Roman" w:cs="Times New Roman"/>
          <w:sz w:val="24"/>
          <w:szCs w:val="24"/>
        </w:rPr>
        <w:t>2)(a) is a common modification, and is expressly contemplated by subsection 11(2) of the Extradition Act</w:t>
      </w:r>
      <w:r w:rsidR="00390FF3">
        <w:rPr>
          <w:rFonts w:ascii="Times New Roman" w:hAnsi="Times New Roman" w:cs="Times New Roman"/>
          <w:sz w:val="24"/>
          <w:szCs w:val="24"/>
        </w:rPr>
        <w:t>.</w:t>
      </w:r>
      <w:r w:rsidR="00934405" w:rsidRPr="00934405">
        <w:rPr>
          <w:rFonts w:ascii="Times New Roman" w:hAnsi="Times New Roman" w:cs="Times New Roman"/>
        </w:rPr>
        <w:t xml:space="preserve"> </w:t>
      </w:r>
      <w:r w:rsidR="00934405">
        <w:rPr>
          <w:rFonts w:ascii="Times New Roman" w:hAnsi="Times New Roman" w:cs="Times New Roman"/>
          <w:sz w:val="24"/>
          <w:szCs w:val="24"/>
        </w:rPr>
        <w:t>The same</w:t>
      </w:r>
      <w:r w:rsidR="00934405" w:rsidRPr="00934405">
        <w:rPr>
          <w:rFonts w:ascii="Times New Roman" w:hAnsi="Times New Roman" w:cs="Times New Roman"/>
          <w:sz w:val="24"/>
          <w:szCs w:val="24"/>
        </w:rPr>
        <w:t xml:space="preserve"> modification </w:t>
      </w:r>
      <w:r w:rsidR="00934405">
        <w:rPr>
          <w:rFonts w:ascii="Times New Roman" w:hAnsi="Times New Roman" w:cs="Times New Roman"/>
          <w:sz w:val="24"/>
          <w:szCs w:val="24"/>
        </w:rPr>
        <w:t>is also</w:t>
      </w:r>
      <w:r w:rsidR="00934405" w:rsidRPr="00934405">
        <w:rPr>
          <w:rFonts w:ascii="Times New Roman" w:hAnsi="Times New Roman" w:cs="Times New Roman"/>
          <w:sz w:val="24"/>
          <w:szCs w:val="24"/>
        </w:rPr>
        <w:t xml:space="preserve"> set out in section 5 of the 2009 Regulations. </w:t>
      </w:r>
      <w:r w:rsidR="00934405">
        <w:rPr>
          <w:rFonts w:ascii="Times New Roman" w:hAnsi="Times New Roman" w:cs="Times New Roman"/>
          <w:sz w:val="24"/>
          <w:szCs w:val="24"/>
        </w:rPr>
        <w:t>A modification to</w:t>
      </w:r>
      <w:r w:rsidR="00934405" w:rsidRPr="00934405">
        <w:rPr>
          <w:rFonts w:ascii="Times New Roman" w:hAnsi="Times New Roman" w:cs="Times New Roman"/>
          <w:sz w:val="24"/>
          <w:szCs w:val="24"/>
        </w:rPr>
        <w:t xml:space="preserve"> </w:t>
      </w:r>
      <w:r w:rsidR="00934405">
        <w:rPr>
          <w:rFonts w:ascii="Times New Roman" w:hAnsi="Times New Roman" w:cs="Times New Roman"/>
          <w:sz w:val="24"/>
          <w:szCs w:val="24"/>
        </w:rPr>
        <w:t>a ‘</w:t>
      </w:r>
      <w:r w:rsidR="00934405" w:rsidRPr="00934405">
        <w:rPr>
          <w:rFonts w:ascii="Times New Roman" w:hAnsi="Times New Roman" w:cs="Times New Roman"/>
          <w:sz w:val="24"/>
          <w:szCs w:val="24"/>
        </w:rPr>
        <w:t>60 day</w:t>
      </w:r>
      <w:r w:rsidR="00934405">
        <w:rPr>
          <w:rFonts w:ascii="Times New Roman" w:hAnsi="Times New Roman" w:cs="Times New Roman"/>
          <w:sz w:val="24"/>
          <w:szCs w:val="24"/>
        </w:rPr>
        <w:t>’</w:t>
      </w:r>
      <w:r w:rsidR="00934405" w:rsidRPr="00934405">
        <w:rPr>
          <w:rFonts w:ascii="Times New Roman" w:hAnsi="Times New Roman" w:cs="Times New Roman"/>
          <w:sz w:val="24"/>
          <w:szCs w:val="24"/>
        </w:rPr>
        <w:t xml:space="preserve"> period is common to Australia’s recent extradition practice, and has been included for a broad range of countries including, for example, the United States, Canada, Mexico, Brazil, Croatia and others. This time period takes into account the time required to comply with the requirements of the Extradition Act, namely the complexities of securing the delivery of original documents and translations thereof in the correct form from foreign countries via the diplomatic channel, and the formal acceptance of the request by the Attorney-General.</w:t>
      </w:r>
    </w:p>
    <w:p w14:paraId="24169A61" w14:textId="79C355E8" w:rsidR="00C1069D" w:rsidRPr="00C1069D" w:rsidRDefault="00C1069D" w:rsidP="000E136D">
      <w:pPr>
        <w:spacing w:line="360" w:lineRule="auto"/>
        <w:rPr>
          <w:rFonts w:ascii="Times New Roman" w:hAnsi="Times New Roman"/>
          <w:b/>
          <w:iCs/>
          <w:color w:val="000000"/>
          <w:sz w:val="24"/>
        </w:rPr>
      </w:pPr>
      <w:r w:rsidRPr="00C1069D">
        <w:rPr>
          <w:rFonts w:ascii="Times New Roman" w:hAnsi="Times New Roman"/>
          <w:b/>
          <w:iCs/>
          <w:color w:val="000000"/>
          <w:sz w:val="24"/>
        </w:rPr>
        <w:t>Human rights implications</w:t>
      </w:r>
      <w:r w:rsidR="001F278C">
        <w:rPr>
          <w:rFonts w:ascii="Times New Roman" w:hAnsi="Times New Roman"/>
          <w:b/>
          <w:iCs/>
          <w:color w:val="000000"/>
          <w:sz w:val="24"/>
        </w:rPr>
        <w:t xml:space="preserve"> </w:t>
      </w:r>
    </w:p>
    <w:p w14:paraId="71567508" w14:textId="77777777" w:rsidR="00687A28" w:rsidRDefault="00C1069D"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C1069D">
        <w:rPr>
          <w:rFonts w:ascii="Times New Roman" w:hAnsi="Times New Roman" w:cs="Times New Roman"/>
          <w:sz w:val="24"/>
          <w:szCs w:val="24"/>
        </w:rPr>
        <w:t xml:space="preserve">The evolving nature of, and increased threats posed by, transnational crime requires Australia to have a robust and responsive extradition system that assists in effectively combating domestic and transnational crime, while providing appropriate safeguards. It is important to ensure that criminals cannot evade justice simply by crossing borders. </w:t>
      </w:r>
    </w:p>
    <w:p w14:paraId="6EA534DF" w14:textId="632FA298" w:rsidR="00687A28" w:rsidRDefault="00687A28" w:rsidP="000E136D">
      <w:pPr>
        <w:pStyle w:val="ListParagraph"/>
        <w:numPr>
          <w:ilvl w:val="0"/>
          <w:numId w:val="16"/>
        </w:numPr>
        <w:spacing w:line="360" w:lineRule="auto"/>
        <w:ind w:left="0" w:firstLine="0"/>
        <w:contextualSpacing w:val="0"/>
        <w:rPr>
          <w:rFonts w:ascii="Times New Roman" w:hAnsi="Times New Roman" w:cs="Times New Roman"/>
          <w:sz w:val="24"/>
          <w:szCs w:val="24"/>
        </w:rPr>
      </w:pPr>
      <w:r w:rsidRPr="00687A28">
        <w:rPr>
          <w:rFonts w:ascii="Times New Roman" w:hAnsi="Times New Roman" w:cs="Times New Roman"/>
          <w:sz w:val="24"/>
          <w:szCs w:val="24"/>
        </w:rPr>
        <w:t>The Extradition Act and the Regulations</w:t>
      </w:r>
      <w:r w:rsidR="008952FE">
        <w:rPr>
          <w:rFonts w:ascii="Times New Roman" w:hAnsi="Times New Roman" w:cs="Times New Roman"/>
          <w:sz w:val="24"/>
          <w:szCs w:val="24"/>
        </w:rPr>
        <w:t xml:space="preserve"> which apply the Extradition Act to requests made by the Republic of North Macedonia</w:t>
      </w:r>
      <w:r w:rsidRPr="00687A28">
        <w:rPr>
          <w:rFonts w:ascii="Times New Roman" w:hAnsi="Times New Roman" w:cs="Times New Roman"/>
          <w:sz w:val="24"/>
          <w:szCs w:val="24"/>
        </w:rPr>
        <w:t xml:space="preserve"> engage, or have the potential to engage, human rights and freedoms under the </w:t>
      </w:r>
      <w:r w:rsidRPr="00687A28">
        <w:rPr>
          <w:rFonts w:ascii="Times New Roman" w:hAnsi="Times New Roman" w:cs="Times New Roman"/>
          <w:i/>
          <w:sz w:val="24"/>
          <w:szCs w:val="24"/>
        </w:rPr>
        <w:t>International Covenant on Civil and Political Rights</w:t>
      </w:r>
      <w:r w:rsidRPr="00687A28">
        <w:rPr>
          <w:rFonts w:ascii="Times New Roman" w:hAnsi="Times New Roman" w:cs="Times New Roman"/>
          <w:sz w:val="24"/>
          <w:szCs w:val="24"/>
        </w:rPr>
        <w:t xml:space="preserve"> [1980] </w:t>
      </w:r>
      <w:r w:rsidRPr="00687A28">
        <w:rPr>
          <w:rFonts w:ascii="Times New Roman" w:hAnsi="Times New Roman" w:cs="Times New Roman"/>
          <w:sz w:val="24"/>
          <w:szCs w:val="24"/>
        </w:rPr>
        <w:lastRenderedPageBreak/>
        <w:t xml:space="preserve">ATS 23 (ICCPR) and the </w:t>
      </w:r>
      <w:r w:rsidRPr="00687A28">
        <w:rPr>
          <w:rFonts w:ascii="Times New Roman" w:hAnsi="Times New Roman" w:cs="Times New Roman"/>
          <w:i/>
          <w:sz w:val="24"/>
          <w:szCs w:val="24"/>
        </w:rPr>
        <w:t xml:space="preserve">Convention Against Torture and Other Cruel, Inhuman or Degrading Treatment or Punishment </w:t>
      </w:r>
      <w:r w:rsidRPr="00687A28">
        <w:rPr>
          <w:rFonts w:ascii="Times New Roman" w:hAnsi="Times New Roman" w:cs="Times New Roman"/>
          <w:sz w:val="24"/>
          <w:szCs w:val="24"/>
        </w:rPr>
        <w:t>[1989] ATS 21 (CAT), namely:</w:t>
      </w:r>
    </w:p>
    <w:p w14:paraId="101CD258" w14:textId="77777777" w:rsidR="00687A2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687A28">
        <w:rPr>
          <w:rFonts w:ascii="Times New Roman" w:hAnsi="Times New Roman" w:cs="Times New Roman"/>
          <w:sz w:val="24"/>
          <w:szCs w:val="24"/>
        </w:rPr>
        <w:t>the right to life (Article 6 of the ICCPR)</w:t>
      </w:r>
    </w:p>
    <w:p w14:paraId="5846E65F" w14:textId="77777777" w:rsidR="00687A2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687A28">
        <w:rPr>
          <w:rFonts w:ascii="Times New Roman" w:hAnsi="Times New Roman" w:cs="Times New Roman"/>
          <w:sz w:val="24"/>
          <w:szCs w:val="24"/>
        </w:rPr>
        <w:t>the prohibition against torture and other cruel, inhuman or degrading treatment or punishment (Article 3 of the CAT and Article 7 of the ICCPR)</w:t>
      </w:r>
    </w:p>
    <w:p w14:paraId="260BE861" w14:textId="4B2B988B" w:rsidR="00687A2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687A28">
        <w:rPr>
          <w:rFonts w:ascii="Times New Roman" w:hAnsi="Times New Roman" w:cs="Times New Roman"/>
          <w:sz w:val="24"/>
          <w:szCs w:val="24"/>
        </w:rPr>
        <w:t>rights to freedom from arbitrary detention (Article 9 of the ICCPR)</w:t>
      </w:r>
    </w:p>
    <w:p w14:paraId="5EAEF029" w14:textId="77777777" w:rsidR="00687A2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687A28">
        <w:rPr>
          <w:rFonts w:ascii="Times New Roman" w:hAnsi="Times New Roman" w:cs="Times New Roman"/>
          <w:sz w:val="24"/>
          <w:szCs w:val="24"/>
        </w:rPr>
        <w:t>fair trial and fair hearing rights, and minimum guarantees in criminal proceedings (Article 14 of the ICCPR</w:t>
      </w:r>
      <w:r>
        <w:rPr>
          <w:rFonts w:ascii="Times New Roman" w:hAnsi="Times New Roman" w:cs="Times New Roman"/>
          <w:sz w:val="24"/>
          <w:szCs w:val="24"/>
        </w:rPr>
        <w:t>)</w:t>
      </w:r>
    </w:p>
    <w:p w14:paraId="0B874CA7" w14:textId="77777777" w:rsidR="00687A2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687A28">
        <w:rPr>
          <w:rFonts w:ascii="Times New Roman" w:hAnsi="Times New Roman" w:cs="Times New Roman"/>
          <w:sz w:val="24"/>
          <w:szCs w:val="24"/>
        </w:rPr>
        <w:t>rights of equality and non-discrimination (Articles 2(1) and 26 of the ICCPR), and</w:t>
      </w:r>
    </w:p>
    <w:p w14:paraId="7DE3E2A5" w14:textId="36483789" w:rsidR="00687A28" w:rsidRPr="00687A28" w:rsidRDefault="00687A28" w:rsidP="000E136D">
      <w:pPr>
        <w:pStyle w:val="ListParagraph"/>
        <w:numPr>
          <w:ilvl w:val="1"/>
          <w:numId w:val="16"/>
        </w:numPr>
        <w:spacing w:line="360" w:lineRule="auto"/>
        <w:contextualSpacing w:val="0"/>
        <w:rPr>
          <w:rFonts w:ascii="Times New Roman" w:hAnsi="Times New Roman" w:cs="Times New Roman"/>
          <w:sz w:val="24"/>
          <w:szCs w:val="24"/>
        </w:rPr>
      </w:pPr>
      <w:r w:rsidRPr="00687A28">
        <w:rPr>
          <w:rFonts w:ascii="Times New Roman" w:hAnsi="Times New Roman" w:cs="Times New Roman"/>
          <w:sz w:val="24"/>
          <w:szCs w:val="24"/>
        </w:rPr>
        <w:t xml:space="preserve">right to privacy (Article 17 of the ICCPR). </w:t>
      </w:r>
    </w:p>
    <w:p w14:paraId="383F1800" w14:textId="6D9FA5C3" w:rsidR="008952FE" w:rsidRDefault="008952F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D62EE7">
        <w:rPr>
          <w:rFonts w:ascii="Times New Roman" w:hAnsi="Times New Roman" w:cs="Times New Roman"/>
          <w:sz w:val="24"/>
          <w:szCs w:val="24"/>
        </w:rPr>
        <w:t xml:space="preserve">The Extradition Act contains </w:t>
      </w:r>
      <w:r>
        <w:rPr>
          <w:rFonts w:ascii="Times New Roman" w:hAnsi="Times New Roman" w:cs="Times New Roman"/>
          <w:sz w:val="24"/>
          <w:szCs w:val="24"/>
        </w:rPr>
        <w:t>several</w:t>
      </w:r>
      <w:r w:rsidRPr="00D62EE7">
        <w:rPr>
          <w:rFonts w:ascii="Times New Roman" w:hAnsi="Times New Roman" w:cs="Times New Roman"/>
          <w:sz w:val="24"/>
          <w:szCs w:val="24"/>
        </w:rPr>
        <w:t xml:space="preserve"> human rights safeguards that the Attorney</w:t>
      </w:r>
      <w:r>
        <w:rPr>
          <w:rFonts w:ascii="Times New Roman" w:hAnsi="Times New Roman" w:cs="Times New Roman"/>
          <w:sz w:val="24"/>
          <w:szCs w:val="24"/>
        </w:rPr>
        <w:noBreakHyphen/>
      </w:r>
      <w:r w:rsidRPr="00D62EE7">
        <w:rPr>
          <w:rFonts w:ascii="Times New Roman" w:hAnsi="Times New Roman" w:cs="Times New Roman"/>
          <w:sz w:val="24"/>
          <w:szCs w:val="24"/>
        </w:rPr>
        <w:t xml:space="preserve">General must </w:t>
      </w:r>
      <w:r>
        <w:rPr>
          <w:rFonts w:ascii="Times New Roman" w:hAnsi="Times New Roman" w:cs="Times New Roman"/>
          <w:sz w:val="24"/>
          <w:szCs w:val="24"/>
        </w:rPr>
        <w:t>take into account</w:t>
      </w:r>
      <w:r w:rsidRPr="00D62EE7">
        <w:rPr>
          <w:rFonts w:ascii="Times New Roman" w:hAnsi="Times New Roman" w:cs="Times New Roman"/>
          <w:sz w:val="24"/>
          <w:szCs w:val="24"/>
        </w:rPr>
        <w:t xml:space="preserve"> when determining whether to make a surrender determination (see above </w:t>
      </w:r>
      <w:r w:rsidRPr="006207BA">
        <w:rPr>
          <w:rFonts w:ascii="Times New Roman" w:hAnsi="Times New Roman" w:cs="Times New Roman"/>
          <w:sz w:val="24"/>
          <w:szCs w:val="24"/>
        </w:rPr>
        <w:t>paragraphs 21-24), and that a magistrate or eligible Judge must take into account when determining a person’</w:t>
      </w:r>
      <w:bookmarkStart w:id="1" w:name="_GoBack"/>
      <w:bookmarkEnd w:id="1"/>
      <w:r w:rsidRPr="006207BA">
        <w:rPr>
          <w:rFonts w:ascii="Times New Roman" w:hAnsi="Times New Roman" w:cs="Times New Roman"/>
          <w:sz w:val="24"/>
          <w:szCs w:val="24"/>
        </w:rPr>
        <w:t>s eligibility for surrender (see paragraphs 14 and 17 on dual criminality and ‘extradition objections’). Additionally, the Attorney-General’s absolute discretion to refuse an extradition request under paragraph 22(3)(f) (see paragraph</w:t>
      </w:r>
      <w:r w:rsidR="00323637" w:rsidRPr="006207BA">
        <w:rPr>
          <w:rFonts w:ascii="Times New Roman" w:hAnsi="Times New Roman" w:cs="Times New Roman"/>
          <w:sz w:val="24"/>
          <w:szCs w:val="24"/>
        </w:rPr>
        <w:t> </w:t>
      </w:r>
      <w:r w:rsidRPr="006207BA">
        <w:rPr>
          <w:rFonts w:ascii="Times New Roman" w:hAnsi="Times New Roman" w:cs="Times New Roman"/>
          <w:sz w:val="24"/>
          <w:szCs w:val="24"/>
        </w:rPr>
        <w:t>23) provides a further safeguard</w:t>
      </w:r>
      <w:r w:rsidRPr="00D62EE7">
        <w:rPr>
          <w:rFonts w:ascii="Times New Roman" w:hAnsi="Times New Roman" w:cs="Times New Roman"/>
          <w:sz w:val="24"/>
          <w:szCs w:val="24"/>
        </w:rPr>
        <w:t xml:space="preserve"> for the Attorney-General to </w:t>
      </w:r>
      <w:proofErr w:type="gramStart"/>
      <w:r w:rsidRPr="00D62EE7">
        <w:rPr>
          <w:rFonts w:ascii="Times New Roman" w:hAnsi="Times New Roman" w:cs="Times New Roman"/>
          <w:sz w:val="24"/>
          <w:szCs w:val="24"/>
        </w:rPr>
        <w:t>take into account</w:t>
      </w:r>
      <w:proofErr w:type="gramEnd"/>
      <w:r w:rsidRPr="00D62EE7">
        <w:rPr>
          <w:rFonts w:ascii="Times New Roman" w:hAnsi="Times New Roman" w:cs="Times New Roman"/>
          <w:sz w:val="24"/>
          <w:szCs w:val="24"/>
        </w:rPr>
        <w:t xml:space="preserve"> the specific circumstances of the extraditable person on a case-by-case basis. These safeguards </w:t>
      </w:r>
      <w:r w:rsidR="0025747F">
        <w:rPr>
          <w:rFonts w:ascii="Times New Roman" w:hAnsi="Times New Roman" w:cs="Times New Roman"/>
          <w:sz w:val="24"/>
          <w:szCs w:val="24"/>
        </w:rPr>
        <w:t xml:space="preserve">will apply to all extradition requests made by the Republic of North Macedonia. </w:t>
      </w:r>
    </w:p>
    <w:p w14:paraId="0D7ED1AA" w14:textId="50762DEB" w:rsidR="008952FE" w:rsidRDefault="008952F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Del="004F20E9">
        <w:rPr>
          <w:rFonts w:ascii="Times New Roman" w:hAnsi="Times New Roman" w:cs="Times New Roman"/>
          <w:sz w:val="24"/>
          <w:szCs w:val="24"/>
        </w:rPr>
        <w:t>Each of the</w:t>
      </w:r>
      <w:r w:rsidRPr="00E81208" w:rsidDel="004F20E9">
        <w:rPr>
          <w:rFonts w:ascii="Times New Roman" w:hAnsi="Times New Roman" w:cs="Times New Roman"/>
          <w:sz w:val="24"/>
          <w:szCs w:val="24"/>
        </w:rPr>
        <w:t xml:space="preserve"> human rights </w:t>
      </w:r>
      <w:r w:rsidDel="004F20E9">
        <w:rPr>
          <w:rFonts w:ascii="Times New Roman" w:hAnsi="Times New Roman" w:cs="Times New Roman"/>
          <w:sz w:val="24"/>
          <w:szCs w:val="24"/>
        </w:rPr>
        <w:t xml:space="preserve">and freedoms that may be </w:t>
      </w:r>
      <w:r w:rsidRPr="00E81208" w:rsidDel="004F20E9">
        <w:rPr>
          <w:rFonts w:ascii="Times New Roman" w:hAnsi="Times New Roman" w:cs="Times New Roman"/>
          <w:sz w:val="24"/>
          <w:szCs w:val="24"/>
        </w:rPr>
        <w:t>engaged by the</w:t>
      </w:r>
      <w:r w:rsidDel="004F20E9">
        <w:rPr>
          <w:rFonts w:ascii="Times New Roman" w:hAnsi="Times New Roman" w:cs="Times New Roman"/>
          <w:sz w:val="24"/>
          <w:szCs w:val="24"/>
        </w:rPr>
        <w:t xml:space="preserve"> Extradition Act and the </w:t>
      </w:r>
      <w:r w:rsidRPr="00E81208" w:rsidDel="004F20E9">
        <w:rPr>
          <w:rFonts w:ascii="Times New Roman" w:hAnsi="Times New Roman" w:cs="Times New Roman"/>
          <w:sz w:val="24"/>
          <w:szCs w:val="24"/>
        </w:rPr>
        <w:t>Regulations</w:t>
      </w:r>
      <w:r w:rsidDel="004F20E9">
        <w:rPr>
          <w:rFonts w:ascii="Times New Roman" w:hAnsi="Times New Roman" w:cs="Times New Roman"/>
          <w:sz w:val="24"/>
          <w:szCs w:val="24"/>
        </w:rPr>
        <w:t>, and specific safeguards for these rights,</w:t>
      </w:r>
      <w:r w:rsidRPr="00E81208" w:rsidDel="004F20E9">
        <w:rPr>
          <w:rFonts w:ascii="Times New Roman" w:hAnsi="Times New Roman" w:cs="Times New Roman"/>
          <w:sz w:val="24"/>
          <w:szCs w:val="24"/>
        </w:rPr>
        <w:t xml:space="preserve"> are discussed below</w:t>
      </w:r>
      <w:r>
        <w:rPr>
          <w:rFonts w:ascii="Times New Roman" w:hAnsi="Times New Roman" w:cs="Times New Roman"/>
          <w:sz w:val="24"/>
          <w:szCs w:val="24"/>
        </w:rPr>
        <w:t>.</w:t>
      </w:r>
    </w:p>
    <w:p w14:paraId="60CC6351" w14:textId="26DF28BA" w:rsidR="004E45E5" w:rsidRPr="004E45E5" w:rsidRDefault="004E45E5" w:rsidP="000E136D">
      <w:pPr>
        <w:spacing w:before="240" w:line="360" w:lineRule="auto"/>
        <w:rPr>
          <w:rFonts w:ascii="Times New Roman" w:hAnsi="Times New Roman" w:cs="Times New Roman"/>
          <w:sz w:val="24"/>
          <w:szCs w:val="24"/>
          <w:u w:val="single"/>
        </w:rPr>
      </w:pPr>
      <w:r w:rsidRPr="004E45E5">
        <w:rPr>
          <w:rFonts w:ascii="Times New Roman" w:hAnsi="Times New Roman" w:cs="Times New Roman"/>
          <w:sz w:val="24"/>
          <w:szCs w:val="24"/>
          <w:u w:val="single"/>
        </w:rPr>
        <w:t>The right to life</w:t>
      </w:r>
    </w:p>
    <w:p w14:paraId="0F45A667" w14:textId="77777777" w:rsidR="00053ED4"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Article 6 of the ICCPR provides that every human being has the inherent right to life and shall</w:t>
      </w:r>
      <w:r w:rsidRPr="008732AC">
        <w:rPr>
          <w:rFonts w:ascii="Times New Roman" w:hAnsi="Times New Roman" w:cs="Times New Roman"/>
          <w:sz w:val="24"/>
          <w:szCs w:val="24"/>
        </w:rPr>
        <w:t xml:space="preserve"> not be deprived of life arbitrarily. This Article requires State parties to protect this right by law. </w:t>
      </w:r>
    </w:p>
    <w:p w14:paraId="657813B7" w14:textId="3230313C" w:rsidR="00BD3701"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The Extradition Act and the Regulations have the potential to engage the right to life in circumstances where an extradition request relates to an offence which carries the death penalty under the law of the Requesting Party. </w:t>
      </w:r>
      <w:r w:rsidR="00BD3701" w:rsidRPr="008A3D2D">
        <w:rPr>
          <w:rFonts w:ascii="Times New Roman" w:hAnsi="Times New Roman" w:cs="Times New Roman"/>
          <w:sz w:val="24"/>
          <w:szCs w:val="24"/>
        </w:rPr>
        <w:t xml:space="preserve">In practical terms, this circumstance is highly </w:t>
      </w:r>
      <w:r w:rsidR="00BD3701" w:rsidRPr="008A3D2D">
        <w:rPr>
          <w:rFonts w:ascii="Times New Roman" w:hAnsi="Times New Roman" w:cs="Times New Roman"/>
          <w:sz w:val="24"/>
          <w:szCs w:val="24"/>
        </w:rPr>
        <w:lastRenderedPageBreak/>
        <w:t>unlikely to arise in extraditions between Australia and the Republic of North Macedonia as the Republic of North Macedonia has abolished the death penalty.</w:t>
      </w:r>
    </w:p>
    <w:p w14:paraId="7D4F7ADF" w14:textId="77777777" w:rsidR="00120B64" w:rsidRPr="008A3D2D" w:rsidRDefault="00BD3701"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Notwithstanding this, </w:t>
      </w:r>
      <w:r w:rsidR="004E45E5" w:rsidRPr="008A3D2D">
        <w:rPr>
          <w:rFonts w:ascii="Times New Roman" w:hAnsi="Times New Roman" w:cs="Times New Roman"/>
          <w:sz w:val="24"/>
          <w:szCs w:val="24"/>
        </w:rPr>
        <w:t>the Extradition Act contain</w:t>
      </w:r>
      <w:r w:rsidRPr="008A3D2D">
        <w:rPr>
          <w:rFonts w:ascii="Times New Roman" w:hAnsi="Times New Roman" w:cs="Times New Roman"/>
          <w:sz w:val="24"/>
          <w:szCs w:val="24"/>
        </w:rPr>
        <w:t>s</w:t>
      </w:r>
      <w:r w:rsidR="004E45E5" w:rsidRPr="008A3D2D">
        <w:rPr>
          <w:rFonts w:ascii="Times New Roman" w:hAnsi="Times New Roman" w:cs="Times New Roman"/>
          <w:sz w:val="24"/>
          <w:szCs w:val="24"/>
        </w:rPr>
        <w:t xml:space="preserve"> a number of safeguards that reflect, and are consistent with, the Australian Government’s obligations under the ICCPR to protect the right to life as well as Australia’s long</w:t>
      </w:r>
      <w:r w:rsidR="004E45E5" w:rsidRPr="008A3D2D">
        <w:rPr>
          <w:rFonts w:ascii="Times New Roman" w:hAnsi="Times New Roman" w:cs="Times New Roman"/>
          <w:sz w:val="24"/>
          <w:szCs w:val="24"/>
        </w:rPr>
        <w:noBreakHyphen/>
        <w:t xml:space="preserve">standing opposition to the death penalty. </w:t>
      </w:r>
      <w:r w:rsidRPr="008A3D2D">
        <w:rPr>
          <w:rFonts w:ascii="Times New Roman" w:hAnsi="Times New Roman" w:cs="Times New Roman"/>
          <w:sz w:val="24"/>
          <w:szCs w:val="24"/>
        </w:rPr>
        <w:t>Paragraph</w:t>
      </w:r>
      <w:r w:rsidR="004E45E5" w:rsidRPr="008A3D2D">
        <w:rPr>
          <w:rFonts w:ascii="Times New Roman" w:hAnsi="Times New Roman" w:cs="Times New Roman"/>
          <w:sz w:val="24"/>
          <w:szCs w:val="24"/>
        </w:rPr>
        <w:t xml:space="preserve"> 22(3)(c) of the Extradition Act provides that the Attorney-General is only able to make a surrender determination in circumstances where the offence is punishable by a penalty of death if an undertaking has been provided that either the person will not be tried for that offence; or if tried, the death penalty will not be imposed; or, if the death penalty is imposed, it will not be carried out. </w:t>
      </w:r>
    </w:p>
    <w:p w14:paraId="44BB7742" w14:textId="77777777" w:rsidR="00120B64"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Paragraph 15B(3)(b) of the Extradition Act also provides a safeguard by stipulating that the Attorney-General may only make a surrender determination (following a person’s election to waive the extradition process) where the Attorney-General is satisfied that there is no real risk that the death penalty will be carried out on the person in relation to any offence should they be surrendered to the extradition country. </w:t>
      </w:r>
    </w:p>
    <w:p w14:paraId="538D177D" w14:textId="77777777" w:rsidR="00120B64"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The use of death penalty undertakings is a well-established tool in international extradition. It is the Australian Government’s long-standing experience that undertakings in relation to the death penalty in extradition cases have always been honoured. Undertakings are written government assurances and a breach of an undertaking would have serious consequences for both Australia’s extradition relationship and broader bilateral relationship with the relevant foreign country. </w:t>
      </w:r>
    </w:p>
    <w:p w14:paraId="6C7653C0" w14:textId="77777777" w:rsidR="00120B64"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The Full Federal Court decision in </w:t>
      </w:r>
      <w:r w:rsidRPr="008A3D2D">
        <w:rPr>
          <w:rFonts w:ascii="Times New Roman" w:hAnsi="Times New Roman" w:cs="Times New Roman"/>
          <w:i/>
          <w:sz w:val="24"/>
          <w:szCs w:val="24"/>
        </w:rPr>
        <w:t>McCrea</w:t>
      </w:r>
      <w:r w:rsidRPr="008A3D2D">
        <w:rPr>
          <w:rFonts w:ascii="Times New Roman" w:hAnsi="Times New Roman" w:cs="Times New Roman"/>
          <w:sz w:val="24"/>
          <w:szCs w:val="24"/>
        </w:rPr>
        <w:t xml:space="preserve"> v </w:t>
      </w:r>
      <w:r w:rsidRPr="008A3D2D">
        <w:rPr>
          <w:rFonts w:ascii="Times New Roman" w:hAnsi="Times New Roman" w:cs="Times New Roman"/>
          <w:i/>
          <w:sz w:val="24"/>
          <w:szCs w:val="24"/>
        </w:rPr>
        <w:t>Minister for Justice and Customs</w:t>
      </w:r>
      <w:r w:rsidRPr="000E136D">
        <w:rPr>
          <w:rFonts w:ascii="Times New Roman" w:hAnsi="Times New Roman" w:cs="Times New Roman"/>
          <w:sz w:val="24"/>
          <w:szCs w:val="24"/>
          <w:vertAlign w:val="superscript"/>
        </w:rPr>
        <w:footnoteReference w:id="4"/>
      </w:r>
      <w:r w:rsidRPr="008A3D2D">
        <w:rPr>
          <w:rFonts w:ascii="Times New Roman" w:hAnsi="Times New Roman" w:cs="Times New Roman"/>
          <w:sz w:val="24"/>
          <w:szCs w:val="24"/>
        </w:rPr>
        <w:t xml:space="preserve"> sets out the test for an acceptable death penalty undertaking. The test requires that the Attorney</w:t>
      </w:r>
      <w:r w:rsidRPr="008A3D2D">
        <w:rPr>
          <w:rFonts w:ascii="Times New Roman" w:hAnsi="Times New Roman" w:cs="Times New Roman"/>
          <w:sz w:val="24"/>
          <w:szCs w:val="24"/>
        </w:rPr>
        <w:noBreakHyphen/>
        <w:t>General be satisfied that ‘the undertaking is one that, in the context of the system of law and government of the count</w:t>
      </w:r>
      <w:r w:rsidRPr="008732AC">
        <w:rPr>
          <w:rFonts w:ascii="Times New Roman" w:hAnsi="Times New Roman" w:cs="Times New Roman"/>
          <w:sz w:val="24"/>
          <w:szCs w:val="24"/>
        </w:rPr>
        <w:t>ry seeking surrender, has the character of an undertaking by virtue of which the penalty of death would not be carried out’.</w:t>
      </w:r>
      <w:r w:rsidRPr="000E136D">
        <w:rPr>
          <w:rFonts w:ascii="Times New Roman" w:hAnsi="Times New Roman" w:cs="Times New Roman"/>
          <w:sz w:val="24"/>
          <w:szCs w:val="24"/>
          <w:vertAlign w:val="superscript"/>
        </w:rPr>
        <w:footnoteReference w:id="5"/>
      </w:r>
    </w:p>
    <w:p w14:paraId="7D69B222" w14:textId="77777777" w:rsidR="00120B64"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Breach of an undertaking may also have reputational consequences and negatively impact the relevant foreign country’s law enforcem</w:t>
      </w:r>
      <w:r w:rsidRPr="008A3D2D">
        <w:rPr>
          <w:rFonts w:ascii="Times New Roman" w:hAnsi="Times New Roman" w:cs="Times New Roman"/>
          <w:sz w:val="24"/>
          <w:szCs w:val="24"/>
        </w:rPr>
        <w:t xml:space="preserve">ent relationship with other countries. The </w:t>
      </w:r>
      <w:r w:rsidRPr="008A3D2D">
        <w:rPr>
          <w:rFonts w:ascii="Times New Roman" w:hAnsi="Times New Roman" w:cs="Times New Roman"/>
          <w:sz w:val="24"/>
          <w:szCs w:val="24"/>
        </w:rPr>
        <w:lastRenderedPageBreak/>
        <w:t>Attorney-General would consider the reliability of any death penalty undertaking on a case by case basis. Furthermore, if, notwithstanding the receipt of an undertaking, the Attorney</w:t>
      </w:r>
      <w:r w:rsidRPr="008A3D2D">
        <w:rPr>
          <w:rFonts w:ascii="Times New Roman" w:hAnsi="Times New Roman" w:cs="Times New Roman"/>
          <w:sz w:val="24"/>
          <w:szCs w:val="24"/>
        </w:rPr>
        <w:noBreakHyphen/>
        <w:t>General considers that a real risk remains that the person will be subject to the death penalty, the Attorney</w:t>
      </w:r>
      <w:r w:rsidRPr="008A3D2D">
        <w:rPr>
          <w:rFonts w:ascii="Times New Roman" w:hAnsi="Times New Roman" w:cs="Times New Roman"/>
          <w:sz w:val="24"/>
          <w:szCs w:val="24"/>
        </w:rPr>
        <w:noBreakHyphen/>
        <w:t>General can refuse extradition in the exercise of the general discretion under paragraph 22(3)(f) of the Extradition Act.</w:t>
      </w:r>
    </w:p>
    <w:p w14:paraId="6D88A50C" w14:textId="7EB83C92" w:rsidR="00120B64"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Given the public nature of extradition, the Australian Government would most likely be made aware of a breach of a death penalty undertaking. The Attorney-General’s Department has provided information on extradition matters in its annual reports to Parliament since the establishment of the Extradition Act, including whether there have been any breaches of undertakings by a foreign country in relation to a person extradited from Australia. No </w:t>
      </w:r>
      <w:r w:rsidR="005442D8" w:rsidRPr="008A3D2D">
        <w:rPr>
          <w:rFonts w:ascii="Times New Roman" w:hAnsi="Times New Roman" w:cs="Times New Roman"/>
          <w:sz w:val="24"/>
          <w:szCs w:val="24"/>
        </w:rPr>
        <w:t xml:space="preserve">significant </w:t>
      </w:r>
      <w:r w:rsidRPr="008A3D2D">
        <w:rPr>
          <w:rFonts w:ascii="Times New Roman" w:hAnsi="Times New Roman" w:cs="Times New Roman"/>
          <w:sz w:val="24"/>
          <w:szCs w:val="24"/>
        </w:rPr>
        <w:t>breaches have been recorded to date.</w:t>
      </w:r>
      <w:r w:rsidR="005442D8" w:rsidRPr="008A3D2D">
        <w:rPr>
          <w:rStyle w:val="FootnoteReference"/>
          <w:rFonts w:ascii="Times New Roman" w:hAnsi="Times New Roman" w:cs="Times New Roman"/>
          <w:sz w:val="24"/>
          <w:szCs w:val="24"/>
        </w:rPr>
        <w:footnoteReference w:id="6"/>
      </w:r>
      <w:r w:rsidRPr="008A3D2D">
        <w:rPr>
          <w:rFonts w:ascii="Times New Roman" w:hAnsi="Times New Roman" w:cs="Times New Roman"/>
          <w:sz w:val="24"/>
          <w:szCs w:val="24"/>
        </w:rPr>
        <w:t xml:space="preserve"> </w:t>
      </w:r>
    </w:p>
    <w:p w14:paraId="3D18021C" w14:textId="20A723AD" w:rsidR="00120B64"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Australia also monitors Australian citizens who have been extradited through its consular network, in accordance with the Vienna Convention on Consular Relations. Following recommendations made in JSCOT’s 2018 Report 177, since 2018</w:t>
      </w:r>
      <w:r w:rsidR="008732AC">
        <w:rPr>
          <w:rFonts w:ascii="Times New Roman" w:hAnsi="Times New Roman" w:cs="Times New Roman"/>
          <w:sz w:val="24"/>
          <w:szCs w:val="24"/>
        </w:rPr>
        <w:t>-</w:t>
      </w:r>
      <w:r w:rsidRPr="008732AC">
        <w:rPr>
          <w:rFonts w:ascii="Times New Roman" w:hAnsi="Times New Roman" w:cs="Times New Roman"/>
          <w:sz w:val="24"/>
          <w:szCs w:val="24"/>
        </w:rPr>
        <w:t>19, the Attorney-General’s Department also includes de-identified statistical information in its annual report in relation to Australian nationals extradited by Australia, including, where available:</w:t>
      </w:r>
    </w:p>
    <w:p w14:paraId="0B340234" w14:textId="77777777" w:rsidR="00120B64" w:rsidRPr="008A3D2D" w:rsidRDefault="004E45E5"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whether a trial has taken place</w:t>
      </w:r>
    </w:p>
    <w:p w14:paraId="2123C201" w14:textId="77777777" w:rsidR="00120B64" w:rsidRPr="008A3D2D" w:rsidRDefault="004E45E5"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where a trial has taken place, information on the verdict handed down</w:t>
      </w:r>
    </w:p>
    <w:p w14:paraId="1EFCDF76" w14:textId="77777777" w:rsidR="00120B64" w:rsidRPr="008A3D2D" w:rsidRDefault="004E45E5"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if a sentence was imposed, what the sentence was, and </w:t>
      </w:r>
    </w:p>
    <w:p w14:paraId="14150F50" w14:textId="3CB0F38B" w:rsidR="00120B64" w:rsidRPr="008A3D2D" w:rsidRDefault="00120B64"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the </w:t>
      </w:r>
      <w:r w:rsidR="004E45E5" w:rsidRPr="008A3D2D">
        <w:rPr>
          <w:rFonts w:ascii="Times New Roman" w:hAnsi="Times New Roman" w:cs="Times New Roman"/>
          <w:sz w:val="24"/>
          <w:szCs w:val="24"/>
        </w:rPr>
        <w:t>total number of extradited Australian nationals who are currently receiving consular assistance.</w:t>
      </w:r>
    </w:p>
    <w:p w14:paraId="638C82D3" w14:textId="23E58D3E" w:rsidR="00120B64" w:rsidRPr="008732AC" w:rsidRDefault="009872A6"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For example, t</w:t>
      </w:r>
      <w:r w:rsidR="004E45E5" w:rsidRPr="008A3D2D">
        <w:rPr>
          <w:rFonts w:ascii="Times New Roman" w:hAnsi="Times New Roman" w:cs="Times New Roman"/>
          <w:sz w:val="24"/>
          <w:szCs w:val="24"/>
        </w:rPr>
        <w:t xml:space="preserve">he Attorney-General’s Department annual report of 2021-22 indicated that one Australian national extradited in previous reporting periods was still awaiting trial at </w:t>
      </w:r>
      <w:r w:rsidR="004E45E5" w:rsidRPr="008A3D2D">
        <w:rPr>
          <w:rFonts w:ascii="Times New Roman" w:hAnsi="Times New Roman" w:cs="Times New Roman"/>
          <w:sz w:val="24"/>
          <w:szCs w:val="24"/>
        </w:rPr>
        <w:lastRenderedPageBreak/>
        <w:t>the start of 2021</w:t>
      </w:r>
      <w:r w:rsidR="008732AC">
        <w:rPr>
          <w:rFonts w:ascii="Times New Roman" w:hAnsi="Times New Roman" w:cs="Times New Roman"/>
          <w:sz w:val="24"/>
          <w:szCs w:val="24"/>
        </w:rPr>
        <w:t>-</w:t>
      </w:r>
      <w:r w:rsidR="004E45E5" w:rsidRPr="008732AC">
        <w:rPr>
          <w:rFonts w:ascii="Times New Roman" w:hAnsi="Times New Roman" w:cs="Times New Roman"/>
          <w:sz w:val="24"/>
          <w:szCs w:val="24"/>
        </w:rPr>
        <w:t>22 and four Australian nationals were extradited during 2021-22.  By the end of the 2021</w:t>
      </w:r>
      <w:r w:rsidR="008732AC">
        <w:rPr>
          <w:rFonts w:ascii="Times New Roman" w:hAnsi="Times New Roman" w:cs="Times New Roman"/>
          <w:sz w:val="24"/>
          <w:szCs w:val="24"/>
        </w:rPr>
        <w:t>-</w:t>
      </w:r>
      <w:r w:rsidR="004E45E5" w:rsidRPr="008732AC">
        <w:rPr>
          <w:rFonts w:ascii="Times New Roman" w:hAnsi="Times New Roman" w:cs="Times New Roman"/>
          <w:sz w:val="24"/>
          <w:szCs w:val="24"/>
        </w:rPr>
        <w:t>22 reporting period, three of these five persons had been sentenced, one person was found not guilty and one was awaiting trial. Four of the extradited Australian nationals were receiving consular assistance.</w:t>
      </w:r>
    </w:p>
    <w:p w14:paraId="2BD04907" w14:textId="37E49600" w:rsidR="004E45E5" w:rsidRPr="008A3D2D" w:rsidRDefault="004E45E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The Extradition Act and the Regulations are </w:t>
      </w:r>
      <w:r w:rsidR="00122BB4" w:rsidRPr="008A3D2D">
        <w:rPr>
          <w:rFonts w:ascii="Times New Roman" w:hAnsi="Times New Roman" w:cs="Times New Roman"/>
          <w:sz w:val="24"/>
          <w:szCs w:val="24"/>
        </w:rPr>
        <w:t xml:space="preserve">therefore </w:t>
      </w:r>
      <w:r w:rsidRPr="008A3D2D">
        <w:rPr>
          <w:rFonts w:ascii="Times New Roman" w:hAnsi="Times New Roman" w:cs="Times New Roman"/>
          <w:sz w:val="24"/>
          <w:szCs w:val="24"/>
        </w:rPr>
        <w:t>consistent with the right to life under the ICCPR.</w:t>
      </w:r>
    </w:p>
    <w:p w14:paraId="4626DBC6" w14:textId="2FBF8B2A" w:rsidR="00120B64" w:rsidRPr="008A3D2D" w:rsidRDefault="00512753" w:rsidP="000E136D">
      <w:pPr>
        <w:keepNext/>
        <w:keepLines/>
        <w:shd w:val="clear" w:color="auto" w:fill="FFFFFF"/>
        <w:spacing w:line="360" w:lineRule="auto"/>
        <w:rPr>
          <w:rFonts w:ascii="Times New Roman" w:hAnsi="Times New Roman" w:cs="Times New Roman"/>
          <w:sz w:val="24"/>
          <w:szCs w:val="24"/>
          <w:u w:val="single"/>
        </w:rPr>
      </w:pPr>
      <w:r w:rsidRPr="008A3D2D">
        <w:rPr>
          <w:rFonts w:ascii="Times New Roman" w:hAnsi="Times New Roman" w:cs="Times New Roman"/>
          <w:sz w:val="24"/>
          <w:szCs w:val="24"/>
          <w:u w:val="single"/>
        </w:rPr>
        <w:t>Prohibition against torture, and other cruel, inhuman or degrading treatment or punishment</w:t>
      </w:r>
    </w:p>
    <w:p w14:paraId="55FF92B1" w14:textId="248D2BE9" w:rsidR="00D6136E" w:rsidRPr="008A3D2D"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 xml:space="preserve">Article 3 of the CAT establishes </w:t>
      </w:r>
      <w:r w:rsidRPr="000E136D">
        <w:rPr>
          <w:rFonts w:ascii="Times New Roman" w:hAnsi="Times New Roman" w:cs="Times New Roman"/>
          <w:i/>
          <w:sz w:val="24"/>
          <w:szCs w:val="24"/>
        </w:rPr>
        <w:t>non-refoulement</w:t>
      </w:r>
      <w:r w:rsidRPr="000E136D">
        <w:rPr>
          <w:rFonts w:ascii="Times New Roman" w:hAnsi="Times New Roman" w:cs="Times New Roman"/>
          <w:sz w:val="24"/>
          <w:szCs w:val="24"/>
        </w:rPr>
        <w:t xml:space="preserve"> obligations prohibiting States from returning a person to a country where there are substantial grounds for believing that the person would be in danger of being subjected to torture</w:t>
      </w:r>
      <w:r w:rsidRPr="008A3D2D">
        <w:rPr>
          <w:rFonts w:ascii="Times New Roman" w:hAnsi="Times New Roman" w:cs="Times New Roman"/>
          <w:sz w:val="24"/>
          <w:szCs w:val="24"/>
        </w:rPr>
        <w:t xml:space="preserve">. In addition, Article 7 of the ICCPR provides that no one shall be subjected to torture or </w:t>
      </w:r>
      <w:r w:rsidRPr="000E136D">
        <w:rPr>
          <w:rFonts w:ascii="Times New Roman" w:hAnsi="Times New Roman" w:cs="Times New Roman"/>
          <w:sz w:val="24"/>
          <w:szCs w:val="24"/>
        </w:rPr>
        <w:t xml:space="preserve">cruel, inhuman or degrading treatment or punishment (CIDTP). It is widely accepted that Article 7 of the ICCPR includes implied </w:t>
      </w:r>
      <w:r w:rsidRPr="000E136D">
        <w:rPr>
          <w:rFonts w:ascii="Times New Roman" w:hAnsi="Times New Roman" w:cs="Times New Roman"/>
          <w:i/>
          <w:sz w:val="24"/>
          <w:szCs w:val="24"/>
        </w:rPr>
        <w:t>non</w:t>
      </w:r>
      <w:r w:rsidR="00A807AB" w:rsidRPr="000E136D">
        <w:rPr>
          <w:rFonts w:ascii="Times New Roman" w:hAnsi="Times New Roman" w:cs="Times New Roman"/>
          <w:i/>
          <w:sz w:val="24"/>
          <w:szCs w:val="24"/>
        </w:rPr>
        <w:noBreakHyphen/>
      </w:r>
      <w:r w:rsidRPr="000E136D">
        <w:rPr>
          <w:rFonts w:ascii="Times New Roman" w:hAnsi="Times New Roman" w:cs="Times New Roman"/>
          <w:i/>
          <w:sz w:val="24"/>
          <w:szCs w:val="24"/>
        </w:rPr>
        <w:t>refoulement</w:t>
      </w:r>
      <w:r w:rsidRPr="000E136D">
        <w:rPr>
          <w:rFonts w:ascii="Times New Roman" w:hAnsi="Times New Roman" w:cs="Times New Roman"/>
          <w:sz w:val="24"/>
          <w:szCs w:val="24"/>
        </w:rPr>
        <w:t xml:space="preserve"> obligations in relation to torture and CIDTP.  </w:t>
      </w:r>
    </w:p>
    <w:p w14:paraId="3CA12F43" w14:textId="77777777" w:rsidR="00D6136E" w:rsidRPr="008A3D2D"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The Extradition Act and </w:t>
      </w:r>
      <w:r w:rsidR="00D6136E" w:rsidRPr="000E136D">
        <w:rPr>
          <w:rFonts w:ascii="Times New Roman" w:hAnsi="Times New Roman" w:cs="Times New Roman"/>
          <w:sz w:val="24"/>
          <w:szCs w:val="24"/>
        </w:rPr>
        <w:t>the</w:t>
      </w:r>
      <w:r w:rsidRPr="000E136D">
        <w:rPr>
          <w:rFonts w:ascii="Times New Roman" w:hAnsi="Times New Roman" w:cs="Times New Roman"/>
          <w:sz w:val="24"/>
          <w:szCs w:val="24"/>
        </w:rPr>
        <w:t xml:space="preserve"> Regulations have the potential to engage the prohibition against torture and CIDTP in circumstances where a person would be in danger of being subjected to torture or CIDTP if surrendered to the Requesting Party. </w:t>
      </w:r>
    </w:p>
    <w:p w14:paraId="552679AC" w14:textId="77777777" w:rsidR="00D6136E" w:rsidRPr="008A3D2D" w:rsidRDefault="00512753" w:rsidP="000E136D">
      <w:pPr>
        <w:pStyle w:val="ListParagraph"/>
        <w:spacing w:before="240" w:line="360" w:lineRule="auto"/>
        <w:ind w:left="0"/>
        <w:contextualSpacing w:val="0"/>
        <w:rPr>
          <w:rFonts w:ascii="Times New Roman" w:hAnsi="Times New Roman" w:cs="Times New Roman"/>
          <w:sz w:val="24"/>
          <w:szCs w:val="24"/>
        </w:rPr>
      </w:pPr>
      <w:r w:rsidRPr="000E136D">
        <w:rPr>
          <w:rFonts w:ascii="Times New Roman" w:hAnsi="Times New Roman" w:cs="Times New Roman"/>
          <w:i/>
          <w:sz w:val="24"/>
          <w:szCs w:val="24"/>
        </w:rPr>
        <w:t>Torture</w:t>
      </w:r>
    </w:p>
    <w:p w14:paraId="3220D4AF" w14:textId="77777777" w:rsidR="00D6136E" w:rsidRPr="008A3D2D"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Article 3 of the CAT prohibits the extradition of a person to a State where there are substantial grounds for believing that the person would be in danger of being subjected to torture, and requires that decision-makers take into account all relevant considerations when determining whether there are such grounds. Article 7 of the ICCPR relevantly provides that no one shall be subjected to torture.</w:t>
      </w:r>
    </w:p>
    <w:p w14:paraId="1A3BDBC2" w14:textId="0F6D08A8" w:rsidR="00452C65" w:rsidRPr="008A3D2D"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Paragraphs 15B(3)(a) and 22(3)(b) of the Extradition Act provide that the Attorney</w:t>
      </w:r>
      <w:r w:rsidR="00507971" w:rsidRPr="000E136D">
        <w:rPr>
          <w:rFonts w:ascii="Times New Roman" w:hAnsi="Times New Roman" w:cs="Times New Roman"/>
          <w:sz w:val="24"/>
          <w:szCs w:val="24"/>
        </w:rPr>
        <w:noBreakHyphen/>
      </w:r>
      <w:r w:rsidRPr="000E136D">
        <w:rPr>
          <w:rFonts w:ascii="Times New Roman" w:hAnsi="Times New Roman" w:cs="Times New Roman"/>
          <w:sz w:val="24"/>
          <w:szCs w:val="24"/>
        </w:rPr>
        <w:t>General may only surrender a person if (amongst other things) the Attorney</w:t>
      </w:r>
      <w:r w:rsidR="00A807AB" w:rsidRPr="000E136D">
        <w:rPr>
          <w:rFonts w:ascii="Times New Roman" w:hAnsi="Times New Roman" w:cs="Times New Roman"/>
          <w:sz w:val="24"/>
          <w:szCs w:val="24"/>
        </w:rPr>
        <w:noBreakHyphen/>
      </w:r>
      <w:r w:rsidRPr="000E136D">
        <w:rPr>
          <w:rFonts w:ascii="Times New Roman" w:hAnsi="Times New Roman" w:cs="Times New Roman"/>
          <w:sz w:val="24"/>
          <w:szCs w:val="24"/>
        </w:rPr>
        <w:t xml:space="preserve">General does not have substantial grounds for believing that, if the person were surrendered, they would be in danger of being subjected to torture. </w:t>
      </w:r>
    </w:p>
    <w:p w14:paraId="78F60B36" w14:textId="77777777" w:rsidR="009B0B91" w:rsidRPr="008A3D2D" w:rsidRDefault="00452C65"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lang w:val="en"/>
        </w:rPr>
        <w:t>Further, f</w:t>
      </w:r>
      <w:r w:rsidR="00512753" w:rsidRPr="008A3D2D">
        <w:rPr>
          <w:rFonts w:ascii="Times New Roman" w:hAnsi="Times New Roman" w:cs="Times New Roman"/>
          <w:sz w:val="24"/>
          <w:szCs w:val="24"/>
          <w:lang w:val="en"/>
        </w:rPr>
        <w:t xml:space="preserve">or the purposes of determining whether to surrender under section 15B or subsection 22(3) of the Extradition Act, the Attorney-General may consider all material reasonably available to assist in determining whether the person may be subjected to torture. </w:t>
      </w:r>
      <w:r w:rsidR="00512753" w:rsidRPr="008A3D2D">
        <w:rPr>
          <w:rFonts w:ascii="Times New Roman" w:hAnsi="Times New Roman" w:cs="Times New Roman"/>
          <w:sz w:val="24"/>
          <w:szCs w:val="24"/>
          <w:lang w:val="en"/>
        </w:rPr>
        <w:lastRenderedPageBreak/>
        <w:t>This may include relevant international legal obligations, any representations or assurances from the requesting country, country-specific information, reports prepared by government or non-government sources, information provided through the diplomatic network and</w:t>
      </w:r>
      <w:r w:rsidR="00512753" w:rsidRPr="008A3D2D">
        <w:rPr>
          <w:rFonts w:ascii="Times New Roman" w:hAnsi="Times New Roman" w:cs="Times New Roman"/>
          <w:sz w:val="24"/>
          <w:szCs w:val="24"/>
        </w:rPr>
        <w:t xml:space="preserve"> those matters raised by the person who is the subject of the</w:t>
      </w:r>
      <w:r w:rsidR="00512753" w:rsidRPr="000E136D">
        <w:rPr>
          <w:rFonts w:ascii="Times New Roman" w:hAnsi="Times New Roman" w:cs="Times New Roman"/>
          <w:sz w:val="24"/>
          <w:szCs w:val="24"/>
        </w:rPr>
        <w:t xml:space="preserve"> extradition request. Therefore, the decision on whether to surrender a person is made by the Attorney-General on a case-by-case basis, in accordance with the safeguards in the Extradition Act which are in line with Australia’s </w:t>
      </w:r>
      <w:r w:rsidR="00512753" w:rsidRPr="008A3D2D">
        <w:rPr>
          <w:rFonts w:ascii="Times New Roman" w:hAnsi="Times New Roman" w:cs="Times New Roman"/>
          <w:sz w:val="24"/>
          <w:szCs w:val="24"/>
        </w:rPr>
        <w:t>international obligations, including those in Article 3 of the CAT and Article 7 of the ICCPR</w:t>
      </w:r>
      <w:r w:rsidR="00512753" w:rsidRPr="008A3D2D">
        <w:rPr>
          <w:rFonts w:ascii="Times New Roman" w:hAnsi="Times New Roman" w:cs="Times New Roman"/>
          <w:sz w:val="24"/>
          <w:szCs w:val="24"/>
          <w:lang w:val="en"/>
        </w:rPr>
        <w:t xml:space="preserve">. </w:t>
      </w:r>
    </w:p>
    <w:p w14:paraId="56335FB5" w14:textId="77777777" w:rsidR="009B0B91" w:rsidRPr="008A3D2D" w:rsidRDefault="00512753" w:rsidP="000E136D">
      <w:pPr>
        <w:pStyle w:val="ListParagraph"/>
        <w:spacing w:before="240" w:line="360" w:lineRule="auto"/>
        <w:ind w:left="0"/>
        <w:contextualSpacing w:val="0"/>
        <w:rPr>
          <w:rFonts w:ascii="Times New Roman" w:hAnsi="Times New Roman" w:cs="Times New Roman"/>
          <w:sz w:val="24"/>
          <w:szCs w:val="24"/>
        </w:rPr>
      </w:pPr>
      <w:r w:rsidRPr="000E136D">
        <w:rPr>
          <w:rFonts w:ascii="Times New Roman" w:hAnsi="Times New Roman" w:cs="Times New Roman"/>
          <w:i/>
          <w:sz w:val="24"/>
          <w:szCs w:val="24"/>
        </w:rPr>
        <w:t>CIDTP</w:t>
      </w:r>
    </w:p>
    <w:p w14:paraId="42D20DA5" w14:textId="4F1CCE1C" w:rsidR="001B03DC" w:rsidRPr="008A3D2D"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lang w:eastAsia="en-AU"/>
        </w:rPr>
        <w:t xml:space="preserve">Australia also has </w:t>
      </w:r>
      <w:r w:rsidRPr="008A3D2D">
        <w:rPr>
          <w:rFonts w:ascii="Times New Roman" w:hAnsi="Times New Roman" w:cs="Times New Roman"/>
          <w:i/>
          <w:iCs/>
          <w:sz w:val="24"/>
          <w:szCs w:val="24"/>
          <w:lang w:eastAsia="en-AU"/>
        </w:rPr>
        <w:t>non-refoulement</w:t>
      </w:r>
      <w:r w:rsidRPr="008A3D2D">
        <w:rPr>
          <w:rFonts w:ascii="Times New Roman" w:hAnsi="Times New Roman" w:cs="Times New Roman"/>
          <w:sz w:val="24"/>
          <w:szCs w:val="24"/>
          <w:lang w:eastAsia="en-AU"/>
        </w:rPr>
        <w:t xml:space="preserve"> obligations under Article 7 of the ICCPR in relation to CIDTP. </w:t>
      </w:r>
      <w:r w:rsidR="00031AB2" w:rsidRPr="008A3D2D">
        <w:rPr>
          <w:rFonts w:ascii="Times New Roman" w:hAnsi="Times New Roman" w:cs="Times New Roman"/>
          <w:sz w:val="24"/>
          <w:szCs w:val="24"/>
          <w:lang w:eastAsia="en-AU"/>
        </w:rPr>
        <w:t>Safeguards in the Extradition Act, in particular the</w:t>
      </w:r>
      <w:r w:rsidRPr="008A3D2D">
        <w:rPr>
          <w:rFonts w:ascii="Times New Roman" w:hAnsi="Times New Roman" w:cs="Times New Roman"/>
          <w:sz w:val="24"/>
          <w:szCs w:val="24"/>
          <w:lang w:eastAsia="en-AU"/>
        </w:rPr>
        <w:t xml:space="preserve"> Attorney-General’s general discretion under subsection 15B(2) and paragraph 22(3)(f) of the </w:t>
      </w:r>
      <w:r w:rsidRPr="008A3D2D">
        <w:rPr>
          <w:rFonts w:ascii="Times New Roman" w:hAnsi="Times New Roman" w:cs="Times New Roman"/>
          <w:sz w:val="24"/>
          <w:szCs w:val="24"/>
          <w:lang w:val="en"/>
        </w:rPr>
        <w:t xml:space="preserve">Extradition </w:t>
      </w:r>
      <w:r w:rsidRPr="008A3D2D">
        <w:rPr>
          <w:rFonts w:ascii="Times New Roman" w:hAnsi="Times New Roman" w:cs="Times New Roman"/>
          <w:sz w:val="24"/>
          <w:szCs w:val="24"/>
          <w:lang w:eastAsia="en-AU"/>
        </w:rPr>
        <w:t>Act</w:t>
      </w:r>
      <w:r w:rsidR="00031AB2" w:rsidRPr="008A3D2D">
        <w:rPr>
          <w:rFonts w:ascii="Times New Roman" w:hAnsi="Times New Roman" w:cs="Times New Roman"/>
          <w:sz w:val="24"/>
          <w:szCs w:val="24"/>
          <w:lang w:eastAsia="en-AU"/>
        </w:rPr>
        <w:t>,</w:t>
      </w:r>
      <w:r w:rsidRPr="008A3D2D">
        <w:rPr>
          <w:rFonts w:ascii="Times New Roman" w:hAnsi="Times New Roman" w:cs="Times New Roman"/>
          <w:sz w:val="24"/>
          <w:szCs w:val="24"/>
          <w:lang w:eastAsia="en-AU"/>
        </w:rPr>
        <w:t xml:space="preserve"> provides a basis to refuse extradition where the Attorney-General has concerns based on CIDTP considerations. The Attorney-General makes surrender determinations on a case-by-case basis in accordance with the safeguards in the </w:t>
      </w:r>
      <w:r w:rsidRPr="008A3D2D">
        <w:rPr>
          <w:rFonts w:ascii="Times New Roman" w:hAnsi="Times New Roman" w:cs="Times New Roman"/>
          <w:sz w:val="24"/>
          <w:szCs w:val="24"/>
          <w:lang w:val="en"/>
        </w:rPr>
        <w:t xml:space="preserve">Extradition </w:t>
      </w:r>
      <w:r w:rsidRPr="008A3D2D">
        <w:rPr>
          <w:rFonts w:ascii="Times New Roman" w:hAnsi="Times New Roman" w:cs="Times New Roman"/>
          <w:sz w:val="24"/>
          <w:szCs w:val="24"/>
          <w:lang w:eastAsia="en-AU"/>
        </w:rPr>
        <w:t xml:space="preserve">Act, and in line with Australia’s international legal obligations. </w:t>
      </w:r>
    </w:p>
    <w:p w14:paraId="017E6F18" w14:textId="77777777" w:rsidR="001B03DC" w:rsidRPr="008A3D2D"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Further, the person who is the subject of an extradition request may seek judicial review under section 39B of the </w:t>
      </w:r>
      <w:r w:rsidRPr="000E136D">
        <w:rPr>
          <w:rFonts w:ascii="Times New Roman" w:hAnsi="Times New Roman" w:cs="Times New Roman"/>
          <w:i/>
          <w:sz w:val="24"/>
          <w:szCs w:val="24"/>
        </w:rPr>
        <w:t>Judiciary Act 1903</w:t>
      </w:r>
      <w:r w:rsidRPr="000E136D">
        <w:rPr>
          <w:rFonts w:ascii="Times New Roman" w:hAnsi="Times New Roman" w:cs="Times New Roman"/>
          <w:sz w:val="24"/>
          <w:szCs w:val="24"/>
        </w:rPr>
        <w:t xml:space="preserve"> and section 75(v) of the Constitution of the Attorney-General’s surrender determination made under sections 15B and 22 of the Extradition Act.</w:t>
      </w:r>
    </w:p>
    <w:p w14:paraId="35808C07" w14:textId="5827BDF5" w:rsidR="00512753" w:rsidRPr="008A3D2D" w:rsidRDefault="00512753"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color w:val="000000"/>
          <w:sz w:val="24"/>
          <w:szCs w:val="24"/>
        </w:rPr>
        <w:t xml:space="preserve">The </w:t>
      </w:r>
      <w:r w:rsidRPr="008A3D2D">
        <w:rPr>
          <w:rFonts w:ascii="Times New Roman" w:hAnsi="Times New Roman" w:cs="Times New Roman"/>
          <w:sz w:val="24"/>
          <w:szCs w:val="24"/>
          <w:lang w:val="en"/>
        </w:rPr>
        <w:t xml:space="preserve">Extradition </w:t>
      </w:r>
      <w:r w:rsidRPr="008A3D2D">
        <w:rPr>
          <w:rFonts w:ascii="Times New Roman" w:hAnsi="Times New Roman" w:cs="Times New Roman"/>
          <w:color w:val="000000"/>
          <w:sz w:val="24"/>
          <w:szCs w:val="24"/>
        </w:rPr>
        <w:t xml:space="preserve">Act and the Regulations </w:t>
      </w:r>
      <w:r w:rsidRPr="000E136D">
        <w:rPr>
          <w:rFonts w:ascii="Times New Roman" w:hAnsi="Times New Roman" w:cs="Times New Roman"/>
          <w:sz w:val="24"/>
          <w:szCs w:val="24"/>
        </w:rPr>
        <w:t xml:space="preserve">are therefore consistent with </w:t>
      </w:r>
      <w:r w:rsidRPr="008A3D2D">
        <w:rPr>
          <w:rFonts w:ascii="Times New Roman" w:hAnsi="Times New Roman" w:cs="Times New Roman"/>
          <w:sz w:val="24"/>
          <w:szCs w:val="24"/>
        </w:rPr>
        <w:t>Australia’s obligation not to return (</w:t>
      </w:r>
      <w:proofErr w:type="spellStart"/>
      <w:r w:rsidRPr="008A3D2D">
        <w:rPr>
          <w:rFonts w:ascii="Times New Roman" w:hAnsi="Times New Roman" w:cs="Times New Roman"/>
          <w:i/>
          <w:sz w:val="24"/>
          <w:szCs w:val="24"/>
        </w:rPr>
        <w:t>refouler</w:t>
      </w:r>
      <w:proofErr w:type="spellEnd"/>
      <w:r w:rsidRPr="008A3D2D">
        <w:rPr>
          <w:rFonts w:ascii="Times New Roman" w:hAnsi="Times New Roman" w:cs="Times New Roman"/>
          <w:sz w:val="24"/>
          <w:szCs w:val="24"/>
        </w:rPr>
        <w:t>) a person to a country where there are substantial grounds for believing that the person would be in danger of being subjected to torture or CIDTP under Article 3 of the CAT and Article 7 of the ICCPR.</w:t>
      </w:r>
    </w:p>
    <w:p w14:paraId="07AF4C81" w14:textId="041C1648" w:rsidR="00232600" w:rsidRPr="008A3D2D" w:rsidRDefault="0057080B" w:rsidP="000E136D">
      <w:pPr>
        <w:keepNext/>
        <w:keepLines/>
        <w:autoSpaceDE w:val="0"/>
        <w:autoSpaceDN w:val="0"/>
        <w:adjustRightInd w:val="0"/>
        <w:spacing w:line="360" w:lineRule="auto"/>
        <w:rPr>
          <w:rFonts w:ascii="Times New Roman" w:hAnsi="Times New Roman" w:cs="Times New Roman"/>
          <w:sz w:val="24"/>
          <w:szCs w:val="24"/>
          <w:u w:val="single"/>
        </w:rPr>
      </w:pPr>
      <w:r w:rsidRPr="000E136D">
        <w:rPr>
          <w:rFonts w:ascii="Times New Roman" w:hAnsi="Times New Roman" w:cs="Times New Roman"/>
          <w:sz w:val="24"/>
          <w:szCs w:val="24"/>
          <w:u w:val="single"/>
        </w:rPr>
        <w:lastRenderedPageBreak/>
        <w:t>The r</w:t>
      </w:r>
      <w:r w:rsidRPr="008A3D2D">
        <w:rPr>
          <w:rFonts w:ascii="Times New Roman" w:hAnsi="Times New Roman" w:cs="Times New Roman"/>
          <w:sz w:val="24"/>
          <w:szCs w:val="24"/>
          <w:u w:val="single"/>
        </w:rPr>
        <w:t>ights to freedom from arbitrary detention</w:t>
      </w:r>
    </w:p>
    <w:p w14:paraId="655E544B" w14:textId="77777777" w:rsidR="00D21760" w:rsidRPr="008A3D2D" w:rsidRDefault="0057080B" w:rsidP="000E136D">
      <w:pPr>
        <w:pStyle w:val="ListParagraph"/>
        <w:keepNext/>
        <w:keepLines/>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Article 9(1) of the ICCPR protects the right to freedom from arbitrary detention. Further, Article 9(4) of the ICCPR imposes an obligation on States to ensure that persons who are arrested and detained are entitled to take proceedings before a court to decide the lawfulness of their detention. </w:t>
      </w:r>
    </w:p>
    <w:p w14:paraId="2D6FC50B" w14:textId="601AA9D5" w:rsidR="00D21760" w:rsidRPr="008A3D2D"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The presumption against bail for persons who are the subject of an incoming extradition request has the potential to engage the right</w:t>
      </w:r>
      <w:r w:rsidR="0090470F" w:rsidRPr="000E136D">
        <w:rPr>
          <w:rFonts w:ascii="Times New Roman" w:hAnsi="Times New Roman" w:cs="Times New Roman"/>
          <w:sz w:val="24"/>
          <w:szCs w:val="24"/>
        </w:rPr>
        <w:t xml:space="preserve"> </w:t>
      </w:r>
      <w:r w:rsidRPr="000E136D">
        <w:rPr>
          <w:rFonts w:ascii="Times New Roman" w:hAnsi="Times New Roman" w:cs="Times New Roman"/>
          <w:sz w:val="24"/>
          <w:szCs w:val="24"/>
        </w:rPr>
        <w:t xml:space="preserve">to freedom from arbitrary detention. </w:t>
      </w:r>
    </w:p>
    <w:p w14:paraId="7982ACBA" w14:textId="0190D85E" w:rsidR="002010A1" w:rsidRPr="008732AC"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The Australian Government does not consider that detention pending extradition ordinarily falls within the scope of Article 9(1). Rather, Australia’s position is that detention for extradition purposes is recognised as a permissible form of detention to which Article 9(1) is not directed.</w:t>
      </w:r>
      <w:r w:rsidRPr="000E136D">
        <w:rPr>
          <w:rStyle w:val="FootnoteReference"/>
          <w:rFonts w:ascii="Times New Roman" w:hAnsi="Times New Roman" w:cs="Times New Roman"/>
          <w:sz w:val="24"/>
          <w:szCs w:val="24"/>
        </w:rPr>
        <w:footnoteReference w:id="7"/>
      </w:r>
      <w:r w:rsidRPr="008A3D2D">
        <w:rPr>
          <w:rFonts w:ascii="Times New Roman" w:hAnsi="Times New Roman" w:cs="Times New Roman"/>
          <w:sz w:val="24"/>
          <w:szCs w:val="24"/>
        </w:rPr>
        <w:t xml:space="preserve"> Notwithstanding this position, it is considered below whether the laws regarding bail for persons who are arrested in Australia pursuant to a foreign country’s extradition request have the potential to engage the right to fr</w:t>
      </w:r>
      <w:r w:rsidRPr="0000526C">
        <w:rPr>
          <w:rFonts w:ascii="Times New Roman" w:hAnsi="Times New Roman" w:cs="Times New Roman"/>
          <w:sz w:val="24"/>
          <w:szCs w:val="24"/>
        </w:rPr>
        <w:t>eedom from arbitrary detention under Article 9(1)</w:t>
      </w:r>
      <w:r w:rsidRPr="008732AC">
        <w:rPr>
          <w:rFonts w:ascii="Times New Roman" w:hAnsi="Times New Roman" w:cs="Times New Roman"/>
          <w:sz w:val="24"/>
          <w:szCs w:val="24"/>
        </w:rPr>
        <w:t>.</w:t>
      </w:r>
    </w:p>
    <w:p w14:paraId="3DAEC1BE" w14:textId="77777777" w:rsidR="0033577E" w:rsidRPr="008A3D2D"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The test for whether detention is arbitrary under Article 9(1) of the ICCPR is whether, in all the circumstances, detention is reasonable, necessary and proportionate to the end that is sought.</w:t>
      </w:r>
      <w:r w:rsidRPr="000E136D">
        <w:rPr>
          <w:rStyle w:val="FootnoteReference"/>
          <w:rFonts w:ascii="Times New Roman" w:hAnsi="Times New Roman" w:cs="Times New Roman"/>
          <w:sz w:val="24"/>
          <w:szCs w:val="24"/>
        </w:rPr>
        <w:footnoteReference w:id="8"/>
      </w:r>
      <w:r w:rsidRPr="008A3D2D">
        <w:rPr>
          <w:rFonts w:ascii="Times New Roman" w:hAnsi="Times New Roman" w:cs="Times New Roman"/>
          <w:sz w:val="24"/>
          <w:szCs w:val="24"/>
        </w:rPr>
        <w:t xml:space="preserve"> Factors relevant to assessing whether detention is arbitrary include the existence of avenues of review on the appropriateness of detention, as well as whether less intrusive alternatives to detention have been considered.</w:t>
      </w:r>
      <w:r w:rsidRPr="000E136D">
        <w:rPr>
          <w:rStyle w:val="FootnoteReference"/>
          <w:rFonts w:ascii="Times New Roman" w:hAnsi="Times New Roman" w:cs="Times New Roman"/>
          <w:sz w:val="24"/>
          <w:szCs w:val="24"/>
        </w:rPr>
        <w:footnoteReference w:id="9"/>
      </w:r>
      <w:r w:rsidRPr="008A3D2D">
        <w:rPr>
          <w:rFonts w:ascii="Times New Roman" w:hAnsi="Times New Roman" w:cs="Times New Roman"/>
          <w:sz w:val="24"/>
          <w:szCs w:val="24"/>
        </w:rPr>
        <w:t xml:space="preserve"> </w:t>
      </w:r>
    </w:p>
    <w:p w14:paraId="71BCAFA4" w14:textId="5C4259DD" w:rsidR="0033577E" w:rsidRPr="008A3D2D"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Section 15 the Extradition Act provides for the remand of a person, either in custody or on bail, following their arrest pursuant to an extradition request. Sections 15(2) and 15(6) of the Extradition Act provide for a person to be remanded on bail where there are ‘special circumstances’ justifyi</w:t>
      </w:r>
      <w:r w:rsidRPr="000E136D">
        <w:rPr>
          <w:rFonts w:ascii="Times New Roman" w:hAnsi="Times New Roman" w:cs="Times New Roman"/>
          <w:sz w:val="24"/>
          <w:szCs w:val="24"/>
        </w:rPr>
        <w:t xml:space="preserve">ng such a remand. The same ‘special circumstances’ test applies to the </w:t>
      </w:r>
      <w:r w:rsidRPr="000E136D">
        <w:rPr>
          <w:rFonts w:ascii="Times New Roman" w:hAnsi="Times New Roman" w:cs="Times New Roman"/>
          <w:sz w:val="24"/>
          <w:szCs w:val="24"/>
        </w:rPr>
        <w:lastRenderedPageBreak/>
        <w:t xml:space="preserve">granting of bail at the stage of a consent hearing (subsection 18(2)), a surrender eligibility hearing (subsection 19(9)), the review of a surrender eligibility decision (subsections 21(2) </w:t>
      </w:r>
      <w:r w:rsidR="00A807AB" w:rsidRPr="000E136D">
        <w:rPr>
          <w:rFonts w:ascii="Times New Roman" w:hAnsi="Times New Roman" w:cs="Times New Roman"/>
          <w:sz w:val="24"/>
          <w:szCs w:val="24"/>
        </w:rPr>
        <w:t>and</w:t>
      </w:r>
      <w:r w:rsidRPr="000E136D">
        <w:rPr>
          <w:rFonts w:ascii="Times New Roman" w:hAnsi="Times New Roman" w:cs="Times New Roman"/>
          <w:sz w:val="24"/>
          <w:szCs w:val="24"/>
        </w:rPr>
        <w:t xml:space="preserve"> (6)) or during the review of a surrender determination (section 49C).</w:t>
      </w:r>
    </w:p>
    <w:p w14:paraId="74C87979" w14:textId="40D9BBCC" w:rsidR="009A4F78" w:rsidRPr="008A3D2D"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Decisions on the grant</w:t>
      </w:r>
      <w:r w:rsidR="00123F2F" w:rsidRPr="000E136D">
        <w:rPr>
          <w:rFonts w:ascii="Times New Roman" w:hAnsi="Times New Roman" w:cs="Times New Roman"/>
          <w:sz w:val="24"/>
          <w:szCs w:val="24"/>
        </w:rPr>
        <w:t>ing</w:t>
      </w:r>
      <w:r w:rsidRPr="000E136D">
        <w:rPr>
          <w:rFonts w:ascii="Times New Roman" w:hAnsi="Times New Roman" w:cs="Times New Roman"/>
          <w:sz w:val="24"/>
          <w:szCs w:val="24"/>
        </w:rPr>
        <w:t xml:space="preserve"> of bail under the Extradition Act are decided on a case-by-case basis, in view of the individual’s particular circumstances. The ‘special circumstances’ test has been interpreted by the High Court of Australia as comprising two stages.</w:t>
      </w:r>
      <w:r w:rsidRPr="000E136D">
        <w:rPr>
          <w:rStyle w:val="FootnoteReference"/>
          <w:rFonts w:ascii="Times New Roman" w:hAnsi="Times New Roman" w:cs="Times New Roman"/>
          <w:sz w:val="24"/>
          <w:szCs w:val="24"/>
        </w:rPr>
        <w:footnoteReference w:id="10"/>
      </w:r>
      <w:r w:rsidRPr="008A3D2D">
        <w:rPr>
          <w:rFonts w:ascii="Times New Roman" w:hAnsi="Times New Roman" w:cs="Times New Roman"/>
          <w:sz w:val="24"/>
          <w:szCs w:val="24"/>
        </w:rPr>
        <w:t xml:space="preserve"> First, the person </w:t>
      </w:r>
      <w:r w:rsidRPr="008732AC">
        <w:rPr>
          <w:rFonts w:ascii="Times New Roman" w:hAnsi="Times New Roman" w:cs="Times New Roman"/>
          <w:sz w:val="24"/>
          <w:szCs w:val="24"/>
        </w:rPr>
        <w:t>seeking bail must establish that ‘special circumstances’ exist. In order to constitute ‘special circumstances’,</w:t>
      </w:r>
      <w:r w:rsidRPr="008A3D2D">
        <w:rPr>
          <w:rFonts w:ascii="Times New Roman" w:eastAsia="SimSun" w:hAnsi="Times New Roman" w:cs="Times New Roman"/>
          <w:bCs/>
          <w:w w:val="105"/>
          <w:kern w:val="40"/>
          <w:sz w:val="24"/>
          <w:szCs w:val="24"/>
        </w:rPr>
        <w:t xml:space="preserve"> the matters relied on need to be ‘different from the circumstances that persons facing extradition would ordinarily endure.’</w:t>
      </w:r>
      <w:r w:rsidRPr="000E136D">
        <w:rPr>
          <w:rStyle w:val="FootnoteReference"/>
          <w:rFonts w:ascii="Times New Roman" w:eastAsia="SimSun" w:hAnsi="Times New Roman" w:cs="Times New Roman"/>
          <w:bCs/>
          <w:w w:val="105"/>
          <w:kern w:val="40"/>
          <w:sz w:val="24"/>
          <w:szCs w:val="24"/>
        </w:rPr>
        <w:footnoteReference w:id="11"/>
      </w:r>
      <w:r w:rsidRPr="008A3D2D">
        <w:rPr>
          <w:rFonts w:ascii="Times New Roman" w:eastAsia="SimSun" w:hAnsi="Times New Roman" w:cs="Times New Roman"/>
          <w:bCs/>
          <w:w w:val="105"/>
          <w:kern w:val="40"/>
          <w:sz w:val="24"/>
          <w:szCs w:val="24"/>
        </w:rPr>
        <w:t xml:space="preserve"> S</w:t>
      </w:r>
      <w:r w:rsidRPr="008A3D2D">
        <w:rPr>
          <w:rFonts w:ascii="Times New Roman" w:hAnsi="Times New Roman" w:cs="Times New Roman"/>
          <w:sz w:val="24"/>
          <w:szCs w:val="24"/>
        </w:rPr>
        <w:t xml:space="preserve">econd, the person must also establish that there is no real risk of flight. </w:t>
      </w:r>
      <w:r w:rsidRPr="008732AC">
        <w:rPr>
          <w:rFonts w:ascii="Times New Roman" w:eastAsia="SimSun" w:hAnsi="Times New Roman" w:cs="Times New Roman"/>
          <w:bCs/>
          <w:w w:val="105"/>
          <w:kern w:val="40"/>
          <w:sz w:val="24"/>
          <w:szCs w:val="24"/>
        </w:rPr>
        <w:t>Where these two conditions are satisfied, there remains a general discretion for the magistrate or eligible Judge, or court to which a review application or appeal is made, to cons</w:t>
      </w:r>
      <w:r w:rsidRPr="008A3D2D">
        <w:rPr>
          <w:rFonts w:ascii="Times New Roman" w:eastAsia="SimSun" w:hAnsi="Times New Roman" w:cs="Times New Roman"/>
          <w:bCs/>
          <w:w w:val="105"/>
          <w:kern w:val="40"/>
          <w:sz w:val="24"/>
          <w:szCs w:val="24"/>
        </w:rPr>
        <w:t>ider whether to grant bail based on the circumstances of the matter.</w:t>
      </w:r>
      <w:r w:rsidRPr="000E136D">
        <w:rPr>
          <w:rStyle w:val="FootnoteReference"/>
          <w:rFonts w:ascii="Times New Roman" w:eastAsia="SimSun" w:hAnsi="Times New Roman" w:cs="Times New Roman"/>
          <w:bCs/>
          <w:w w:val="105"/>
          <w:kern w:val="40"/>
          <w:sz w:val="24"/>
          <w:szCs w:val="24"/>
        </w:rPr>
        <w:footnoteReference w:id="12"/>
      </w:r>
      <w:r w:rsidRPr="008A3D2D">
        <w:rPr>
          <w:rFonts w:ascii="Times New Roman" w:eastAsia="SimSun" w:hAnsi="Times New Roman" w:cs="Times New Roman"/>
          <w:bCs/>
          <w:w w:val="105"/>
          <w:kern w:val="40"/>
          <w:sz w:val="24"/>
          <w:szCs w:val="24"/>
        </w:rPr>
        <w:t xml:space="preserve">  </w:t>
      </w:r>
    </w:p>
    <w:p w14:paraId="06449F5B" w14:textId="662E500B" w:rsidR="009655F6" w:rsidRPr="008A3D2D"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 xml:space="preserve">To the extent that the test for bail, and by extension the </w:t>
      </w:r>
      <w:r w:rsidRPr="008732AC">
        <w:rPr>
          <w:rFonts w:ascii="Times New Roman" w:hAnsi="Times New Roman" w:cs="Times New Roman"/>
          <w:sz w:val="24"/>
          <w:szCs w:val="24"/>
          <w:lang w:val="en"/>
        </w:rPr>
        <w:t xml:space="preserve">Extradition </w:t>
      </w:r>
      <w:r w:rsidRPr="008A3D2D">
        <w:rPr>
          <w:rFonts w:ascii="Times New Roman" w:hAnsi="Times New Roman" w:cs="Times New Roman"/>
          <w:sz w:val="24"/>
          <w:szCs w:val="24"/>
        </w:rPr>
        <w:t xml:space="preserve">Act and the Regulations, may limit the </w:t>
      </w:r>
      <w:r w:rsidRPr="000E136D">
        <w:rPr>
          <w:rFonts w:ascii="Times New Roman" w:hAnsi="Times New Roman" w:cs="Times New Roman"/>
          <w:sz w:val="24"/>
          <w:szCs w:val="24"/>
        </w:rPr>
        <w:t>right to freedom from arbitrary detention</w:t>
      </w:r>
      <w:r w:rsidRPr="008A3D2D">
        <w:rPr>
          <w:rFonts w:ascii="Times New Roman" w:hAnsi="Times New Roman" w:cs="Times New Roman"/>
          <w:sz w:val="24"/>
          <w:szCs w:val="24"/>
        </w:rPr>
        <w:t xml:space="preserve">, such limitation is necessary, reasonable and proportionate to: </w:t>
      </w:r>
    </w:p>
    <w:p w14:paraId="61807A1A" w14:textId="3B3310BD" w:rsidR="009655F6" w:rsidRPr="008A3D2D"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achieve the purposes of Australia’s extradition legislative and policy framework, namely to achieve the legitimate objective of facilitating the apprehension and surrender of individuals for the purposes of criminal prosecution or to serve a prison sentence</w:t>
      </w:r>
      <w:r w:rsidR="009F5630" w:rsidRPr="008A3D2D">
        <w:rPr>
          <w:rFonts w:ascii="Times New Roman" w:hAnsi="Times New Roman" w:cs="Times New Roman"/>
          <w:sz w:val="24"/>
          <w:szCs w:val="24"/>
        </w:rPr>
        <w:t>,</w:t>
      </w:r>
    </w:p>
    <w:p w14:paraId="0581551A" w14:textId="77777777" w:rsidR="009655F6" w:rsidRPr="008A3D2D"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eastAsia="Times New Roman" w:hAnsi="Times New Roman" w:cs="Times New Roman"/>
          <w:sz w:val="24"/>
          <w:szCs w:val="24"/>
          <w:lang w:eastAsia="en-AU"/>
        </w:rPr>
        <w:t>give effect to Australia’s treaty obligations under international law and promote international comity between states, and</w:t>
      </w:r>
    </w:p>
    <w:p w14:paraId="6472B150" w14:textId="77777777" w:rsidR="009655F6" w:rsidRPr="008A3D2D"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eastAsia="Times New Roman" w:hAnsi="Times New Roman" w:cs="Times New Roman"/>
          <w:sz w:val="24"/>
          <w:szCs w:val="24"/>
          <w:lang w:eastAsia="en-AU"/>
        </w:rPr>
        <w:t xml:space="preserve">ensure that Australia is a reliable partner in international crime cooperation. </w:t>
      </w:r>
    </w:p>
    <w:p w14:paraId="4852EDF1" w14:textId="77777777" w:rsidR="009655F6" w:rsidRPr="008732AC"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eastAsia="Times New Roman" w:hAnsi="Times New Roman" w:cs="Times New Roman"/>
          <w:sz w:val="24"/>
          <w:szCs w:val="24"/>
          <w:lang w:eastAsia="en-AU"/>
        </w:rPr>
        <w:t xml:space="preserve">The limitation is reasonable as the requirement to remand a person in custody unless there are ‘special circumstances’ is provided for under law. The ‘special circumstances’ test is clearly defined in case law and is applied by decision-makers on a case-by-case basis, where the decision-maker is required to carefully consider whether the circumstances relied </w:t>
      </w:r>
      <w:r w:rsidRPr="008A3D2D">
        <w:rPr>
          <w:rFonts w:ascii="Times New Roman" w:eastAsia="Times New Roman" w:hAnsi="Times New Roman" w:cs="Times New Roman"/>
          <w:sz w:val="24"/>
          <w:szCs w:val="24"/>
          <w:lang w:eastAsia="en-AU"/>
        </w:rPr>
        <w:lastRenderedPageBreak/>
        <w:t>upon by a person, either individually or in combination, meet the test. Notwithstanding the nature of the ‘special circumstances’ test, bail is available as a statutory right at various stages</w:t>
      </w:r>
      <w:r w:rsidRPr="009655F6">
        <w:rPr>
          <w:rFonts w:ascii="Times New Roman" w:eastAsia="Times New Roman" w:hAnsi="Times New Roman" w:cs="Times New Roman"/>
          <w:sz w:val="24"/>
          <w:szCs w:val="24"/>
          <w:lang w:eastAsia="en-AU"/>
        </w:rPr>
        <w:t xml:space="preserve"> </w:t>
      </w:r>
      <w:r w:rsidRPr="008A3D2D">
        <w:rPr>
          <w:rFonts w:ascii="Times New Roman" w:eastAsia="Times New Roman" w:hAnsi="Times New Roman" w:cs="Times New Roman"/>
          <w:sz w:val="24"/>
          <w:szCs w:val="24"/>
          <w:lang w:eastAsia="en-AU"/>
        </w:rPr>
        <w:t>of the extradition process</w:t>
      </w:r>
      <w:r w:rsidRPr="000E136D">
        <w:rPr>
          <w:rStyle w:val="FootnoteReference"/>
          <w:rFonts w:ascii="Times New Roman" w:hAnsi="Times New Roman" w:cs="Times New Roman"/>
          <w:sz w:val="24"/>
          <w:szCs w:val="24"/>
        </w:rPr>
        <w:footnoteReference w:id="13"/>
      </w:r>
      <w:r w:rsidRPr="008A3D2D">
        <w:rPr>
          <w:rFonts w:ascii="Times New Roman" w:eastAsia="Times New Roman" w:hAnsi="Times New Roman" w:cs="Times New Roman"/>
          <w:sz w:val="24"/>
          <w:szCs w:val="24"/>
          <w:lang w:eastAsia="en-AU"/>
        </w:rPr>
        <w:t xml:space="preserve"> and applicants can and do successfully obtain bail in Australia during the extradition process. </w:t>
      </w:r>
    </w:p>
    <w:p w14:paraId="561B5100" w14:textId="77777777" w:rsidR="00484F10" w:rsidRPr="008A3D2D"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A3D2D">
        <w:rPr>
          <w:rFonts w:ascii="Times New Roman" w:hAnsi="Times New Roman" w:cs="Times New Roman"/>
          <w:sz w:val="24"/>
          <w:szCs w:val="24"/>
        </w:rPr>
        <w:t>Factors arising in individual cases that have been held to amount to ‘special circumstances’ under the Extradition Act include:</w:t>
      </w:r>
    </w:p>
    <w:p w14:paraId="2DCA7147" w14:textId="77777777" w:rsidR="00484F10" w:rsidRPr="008A3D2D"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extensive physical or mental health issues that could not properly be managed in custody,</w:t>
      </w:r>
      <w:r w:rsidRPr="000E136D">
        <w:rPr>
          <w:rStyle w:val="FootnoteReference"/>
          <w:rFonts w:ascii="Times New Roman" w:hAnsi="Times New Roman" w:cs="Times New Roman"/>
          <w:sz w:val="24"/>
          <w:szCs w:val="24"/>
        </w:rPr>
        <w:footnoteReference w:id="14"/>
      </w:r>
    </w:p>
    <w:p w14:paraId="12262DFA" w14:textId="77777777" w:rsidR="00484F10" w:rsidRPr="008A3D2D"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advanced age and health conditions,</w:t>
      </w:r>
      <w:r w:rsidRPr="000E136D">
        <w:rPr>
          <w:rStyle w:val="FootnoteReference"/>
          <w:rFonts w:ascii="Times New Roman" w:hAnsi="Times New Roman" w:cs="Times New Roman"/>
          <w:sz w:val="24"/>
          <w:szCs w:val="24"/>
        </w:rPr>
        <w:footnoteReference w:id="15"/>
      </w:r>
      <w:r w:rsidRPr="008A3D2D">
        <w:rPr>
          <w:rFonts w:ascii="Times New Roman" w:hAnsi="Times New Roman" w:cs="Times New Roman"/>
          <w:sz w:val="24"/>
          <w:szCs w:val="24"/>
        </w:rPr>
        <w:t xml:space="preserve"> </w:t>
      </w:r>
    </w:p>
    <w:p w14:paraId="43AA84F1" w14:textId="2CC92CB8" w:rsidR="00484F10" w:rsidRPr="008732AC"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the need for critical, whole-of-family treatment in order to treat a childhood illness,</w:t>
      </w:r>
      <w:r w:rsidRPr="000E136D">
        <w:rPr>
          <w:rStyle w:val="FootnoteReference"/>
          <w:rFonts w:ascii="Times New Roman" w:hAnsi="Times New Roman" w:cs="Times New Roman"/>
          <w:sz w:val="24"/>
          <w:szCs w:val="24"/>
        </w:rPr>
        <w:footnoteReference w:id="16"/>
      </w:r>
      <w:r w:rsidRPr="008A3D2D">
        <w:rPr>
          <w:rFonts w:ascii="Times New Roman" w:hAnsi="Times New Roman" w:cs="Times New Roman"/>
          <w:sz w:val="24"/>
          <w:szCs w:val="24"/>
        </w:rPr>
        <w:t xml:space="preserve"> </w:t>
      </w:r>
    </w:p>
    <w:p w14:paraId="18BB0FA8" w14:textId="4E82B7C0" w:rsidR="00484F10" w:rsidRPr="008A3D2D" w:rsidRDefault="0057080B" w:rsidP="000E136D">
      <w:pPr>
        <w:pStyle w:val="ListParagraph"/>
        <w:numPr>
          <w:ilvl w:val="1"/>
          <w:numId w:val="16"/>
        </w:numPr>
        <w:spacing w:before="240" w:line="360" w:lineRule="auto"/>
        <w:contextualSpacing w:val="0"/>
        <w:rPr>
          <w:rFonts w:ascii="Times New Roman" w:hAnsi="Times New Roman" w:cs="Times New Roman"/>
          <w:sz w:val="24"/>
          <w:szCs w:val="24"/>
        </w:rPr>
      </w:pPr>
      <w:r w:rsidRPr="008A3D2D">
        <w:rPr>
          <w:rFonts w:ascii="Times New Roman" w:hAnsi="Times New Roman" w:cs="Times New Roman"/>
          <w:sz w:val="24"/>
          <w:szCs w:val="24"/>
        </w:rPr>
        <w:t>specific skills requiring the person to be present at their workplace, family ties and guarantees of court attendance, and unlikelihood of receiving a custodial sentence for the alleged offences</w:t>
      </w:r>
      <w:r w:rsidR="000F0AE5" w:rsidRPr="008A3D2D">
        <w:rPr>
          <w:rFonts w:ascii="Times New Roman" w:hAnsi="Times New Roman" w:cs="Times New Roman"/>
          <w:sz w:val="24"/>
          <w:szCs w:val="24"/>
        </w:rPr>
        <w:t>,</w:t>
      </w:r>
      <w:r w:rsidRPr="000E136D">
        <w:rPr>
          <w:rStyle w:val="FootnoteReference"/>
          <w:rFonts w:ascii="Times New Roman" w:hAnsi="Times New Roman" w:cs="Times New Roman"/>
          <w:sz w:val="24"/>
          <w:szCs w:val="24"/>
        </w:rPr>
        <w:footnoteReference w:id="17"/>
      </w:r>
      <w:r w:rsidR="008A3D2D" w:rsidRPr="008A3D2D">
        <w:rPr>
          <w:rFonts w:ascii="Times New Roman" w:hAnsi="Times New Roman" w:cs="Times New Roman"/>
          <w:sz w:val="24"/>
          <w:szCs w:val="24"/>
        </w:rPr>
        <w:t xml:space="preserve"> and</w:t>
      </w:r>
    </w:p>
    <w:p w14:paraId="67E76DBD" w14:textId="10A92FBC" w:rsidR="000F0AE5" w:rsidRPr="008A3D2D" w:rsidRDefault="000F0AE5" w:rsidP="000E136D">
      <w:pPr>
        <w:pStyle w:val="ListParagraph"/>
        <w:numPr>
          <w:ilvl w:val="1"/>
          <w:numId w:val="16"/>
        </w:numPr>
        <w:spacing w:line="360" w:lineRule="auto"/>
        <w:rPr>
          <w:rFonts w:ascii="Times New Roman" w:hAnsi="Times New Roman" w:cs="Times New Roman"/>
          <w:sz w:val="24"/>
          <w:szCs w:val="24"/>
        </w:rPr>
      </w:pPr>
      <w:r w:rsidRPr="008732AC">
        <w:rPr>
          <w:rFonts w:ascii="Times New Roman" w:hAnsi="Times New Roman" w:cs="Times New Roman"/>
          <w:sz w:val="24"/>
          <w:szCs w:val="24"/>
        </w:rPr>
        <w:t>carer responsibility for a family member when no other person can fulfil the role in the circumstances and provide the required support.</w:t>
      </w:r>
      <w:r w:rsidRPr="008A3D2D">
        <w:rPr>
          <w:rStyle w:val="FootnoteReference"/>
          <w:rFonts w:ascii="Times New Roman" w:hAnsi="Times New Roman" w:cs="Times New Roman"/>
          <w:sz w:val="24"/>
          <w:szCs w:val="24"/>
        </w:rPr>
        <w:footnoteReference w:id="18"/>
      </w:r>
      <w:r w:rsidRPr="008A3D2D">
        <w:rPr>
          <w:rFonts w:ascii="Times New Roman" w:hAnsi="Times New Roman" w:cs="Times New Roman"/>
          <w:sz w:val="24"/>
          <w:szCs w:val="24"/>
        </w:rPr>
        <w:t xml:space="preserve"> </w:t>
      </w:r>
    </w:p>
    <w:p w14:paraId="0187BB65" w14:textId="77777777" w:rsidR="00484F10" w:rsidRPr="008A3D2D"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 xml:space="preserve">The limitation is necessary as the ‘special circumstances’ test for bail upholds Australia’s international obligations to secure the return of alleged offenders to face justice, given </w:t>
      </w:r>
      <w:r w:rsidRPr="008A3D2D">
        <w:rPr>
          <w:rFonts w:ascii="Times New Roman" w:eastAsia="Times New Roman" w:hAnsi="Times New Roman" w:cs="Times New Roman"/>
          <w:sz w:val="24"/>
          <w:szCs w:val="24"/>
          <w:lang w:eastAsia="en-AU"/>
        </w:rPr>
        <w:t>the serious flight risk posed in many extradition matters.</w:t>
      </w:r>
    </w:p>
    <w:p w14:paraId="675C7908" w14:textId="77777777" w:rsidR="00702614" w:rsidRPr="008732AC"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 xml:space="preserve">The High Court of Australia has recognised that Australia has a ‘very substantial’ interest in surrendering persons subject to an extradition request in accordance with its treaty </w:t>
      </w:r>
      <w:r w:rsidRPr="008732AC">
        <w:rPr>
          <w:rFonts w:ascii="Times New Roman" w:eastAsia="Times New Roman" w:hAnsi="Times New Roman" w:cs="Times New Roman"/>
          <w:sz w:val="24"/>
          <w:szCs w:val="24"/>
          <w:lang w:eastAsia="en-AU"/>
        </w:rPr>
        <w:lastRenderedPageBreak/>
        <w:t>obligations, and has clarified that granting bail where a risk of flight exists may jeopardise both Australia’s crime cooperation relationship with the requesting country and broader standing in the international community.</w:t>
      </w:r>
      <w:r w:rsidRPr="000E136D">
        <w:rPr>
          <w:rStyle w:val="FootnoteReference"/>
          <w:rFonts w:ascii="Times New Roman" w:hAnsi="Times New Roman" w:cs="Times New Roman"/>
          <w:sz w:val="24"/>
          <w:szCs w:val="24"/>
        </w:rPr>
        <w:footnoteReference w:id="19"/>
      </w:r>
      <w:r w:rsidRPr="008732AC">
        <w:rPr>
          <w:rFonts w:ascii="Times New Roman" w:eastAsia="Times New Roman" w:hAnsi="Times New Roman" w:cs="Times New Roman"/>
          <w:sz w:val="24"/>
          <w:szCs w:val="24"/>
          <w:lang w:eastAsia="en-AU"/>
        </w:rPr>
        <w:t xml:space="preserve"> This differentiates extradition proceedings from Australian criminal prosecutions. Australia’s</w:t>
      </w:r>
      <w:r w:rsidRPr="008732AC">
        <w:rPr>
          <w:rFonts w:ascii="Times New Roman" w:hAnsi="Times New Roman" w:cs="Times New Roman"/>
          <w:sz w:val="24"/>
          <w:szCs w:val="24"/>
        </w:rPr>
        <w:t xml:space="preserve"> extradition process is administrative in nature and the High Court has affirmed that extradition forms no part of the Australian criminal justice system.</w:t>
      </w:r>
      <w:r w:rsidRPr="008732AC">
        <w:rPr>
          <w:rFonts w:ascii="Times New Roman" w:hAnsi="Times New Roman" w:cs="Times New Roman"/>
          <w:sz w:val="24"/>
          <w:szCs w:val="24"/>
          <w:vertAlign w:val="superscript"/>
        </w:rPr>
        <w:footnoteReference w:id="20"/>
      </w:r>
    </w:p>
    <w:p w14:paraId="0BF5E164" w14:textId="77777777" w:rsidR="00702614" w:rsidRPr="008732AC"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 xml:space="preserve">The limitation is also proportionate because the ‘special circumstances’ test for bail is applied by a magistrate or eligible Judge, or by the court to which a review application or appeal is made (as relevant), on a case-by-case basis according to merit. Further, consistently with Article 9(4) of the ICCPR, a person may seek judicial review of a decision of a magistrate or eligible Judge to refuse bail under </w:t>
      </w:r>
      <w:r w:rsidRPr="000E136D">
        <w:rPr>
          <w:rFonts w:ascii="Times New Roman" w:hAnsi="Times New Roman" w:cs="Times New Roman"/>
          <w:sz w:val="24"/>
          <w:szCs w:val="24"/>
        </w:rPr>
        <w:t xml:space="preserve">section 39B of the </w:t>
      </w:r>
      <w:r w:rsidRPr="000E136D">
        <w:rPr>
          <w:rFonts w:ascii="Times New Roman" w:hAnsi="Times New Roman" w:cs="Times New Roman"/>
          <w:i/>
          <w:sz w:val="24"/>
          <w:szCs w:val="24"/>
        </w:rPr>
        <w:t>Judiciary Act 1903</w:t>
      </w:r>
      <w:r w:rsidRPr="000E136D">
        <w:rPr>
          <w:rFonts w:ascii="Times New Roman" w:hAnsi="Times New Roman" w:cs="Times New Roman"/>
          <w:sz w:val="24"/>
          <w:szCs w:val="24"/>
        </w:rPr>
        <w:t xml:space="preserve">. The case-by-case nature of these decisions, as well as the established review mechanisms, render any limitations on the rights reasonable, necessary and proportionate to the overall </w:t>
      </w:r>
      <w:r w:rsidRPr="008732AC">
        <w:rPr>
          <w:rFonts w:ascii="Times New Roman" w:hAnsi="Times New Roman" w:cs="Times New Roman"/>
          <w:sz w:val="24"/>
          <w:szCs w:val="24"/>
        </w:rPr>
        <w:t>legitimate objective of facilitating the apprehension and surrender of individuals for the purposes of criminal prosecution or to serve a prison sentence in another country, upholding Australia’s international legal obligations and ultimately combatting serious transnational crime</w:t>
      </w:r>
      <w:r w:rsidRPr="008732AC">
        <w:rPr>
          <w:rFonts w:ascii="Times New Roman" w:hAnsi="Times New Roman" w:cs="Times New Roman"/>
          <w:color w:val="000000"/>
          <w:sz w:val="24"/>
          <w:szCs w:val="24"/>
        </w:rPr>
        <w:t>.</w:t>
      </w:r>
    </w:p>
    <w:p w14:paraId="659E8876" w14:textId="530088F5" w:rsidR="0057080B" w:rsidRPr="008732AC" w:rsidRDefault="0057080B"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color w:val="000000"/>
          <w:sz w:val="24"/>
          <w:szCs w:val="24"/>
        </w:rPr>
        <w:t xml:space="preserve">The </w:t>
      </w:r>
      <w:r w:rsidRPr="008732AC">
        <w:rPr>
          <w:rFonts w:ascii="Times New Roman" w:hAnsi="Times New Roman" w:cs="Times New Roman"/>
          <w:sz w:val="24"/>
          <w:szCs w:val="24"/>
          <w:lang w:val="en"/>
        </w:rPr>
        <w:t xml:space="preserve">Extradition </w:t>
      </w:r>
      <w:r w:rsidRPr="008732AC">
        <w:rPr>
          <w:rFonts w:ascii="Times New Roman" w:hAnsi="Times New Roman" w:cs="Times New Roman"/>
          <w:color w:val="000000"/>
          <w:sz w:val="24"/>
          <w:szCs w:val="24"/>
        </w:rPr>
        <w:t>Act and the Regulations are therefore consistent with the right</w:t>
      </w:r>
      <w:r w:rsidR="008D755A" w:rsidRPr="008732AC">
        <w:rPr>
          <w:rFonts w:ascii="Times New Roman" w:hAnsi="Times New Roman" w:cs="Times New Roman"/>
          <w:color w:val="000000"/>
          <w:sz w:val="24"/>
          <w:szCs w:val="24"/>
        </w:rPr>
        <w:t xml:space="preserve"> t</w:t>
      </w:r>
      <w:r w:rsidRPr="008732AC">
        <w:rPr>
          <w:rFonts w:ascii="Times New Roman" w:hAnsi="Times New Roman" w:cs="Times New Roman"/>
          <w:color w:val="000000"/>
          <w:sz w:val="24"/>
          <w:szCs w:val="24"/>
        </w:rPr>
        <w:t>o freedom from arbitrary detention in Article 9 of the ICCPR. To the extent that the Extradition Act and the Regulations may limit these rights, any limitation is reasonable, necessary and proportionate to achieve the legitimate objective</w:t>
      </w:r>
      <w:r w:rsidR="00E95AAC" w:rsidRPr="008732AC">
        <w:rPr>
          <w:rFonts w:ascii="Times New Roman" w:hAnsi="Times New Roman" w:cs="Times New Roman"/>
          <w:color w:val="000000"/>
          <w:sz w:val="24"/>
          <w:szCs w:val="24"/>
        </w:rPr>
        <w:t>s</w:t>
      </w:r>
      <w:r w:rsidRPr="008732AC">
        <w:rPr>
          <w:rFonts w:ascii="Times New Roman" w:hAnsi="Times New Roman" w:cs="Times New Roman"/>
          <w:color w:val="000000"/>
          <w:sz w:val="24"/>
          <w:szCs w:val="24"/>
        </w:rPr>
        <w:t xml:space="preserve"> of </w:t>
      </w:r>
      <w:r w:rsidRPr="008732AC">
        <w:rPr>
          <w:rFonts w:ascii="Times New Roman" w:hAnsi="Times New Roman" w:cs="Times New Roman"/>
          <w:sz w:val="24"/>
          <w:szCs w:val="24"/>
        </w:rPr>
        <w:t xml:space="preserve">the Extradition Act and Australia’s extradition regime.  </w:t>
      </w:r>
    </w:p>
    <w:p w14:paraId="687548B9" w14:textId="0150F04C" w:rsidR="00702614" w:rsidRPr="008732AC" w:rsidRDefault="00032C4F" w:rsidP="000E136D">
      <w:pPr>
        <w:keepNext/>
        <w:keepLines/>
        <w:spacing w:before="240" w:line="360" w:lineRule="auto"/>
        <w:rPr>
          <w:rFonts w:ascii="Times New Roman" w:eastAsia="Times New Roman" w:hAnsi="Times New Roman" w:cs="Times New Roman"/>
          <w:sz w:val="24"/>
          <w:szCs w:val="24"/>
          <w:lang w:eastAsia="en-AU"/>
        </w:rPr>
      </w:pPr>
      <w:r w:rsidRPr="008732AC">
        <w:rPr>
          <w:rFonts w:ascii="Times New Roman" w:hAnsi="Times New Roman" w:cs="Times New Roman"/>
          <w:sz w:val="24"/>
          <w:szCs w:val="24"/>
          <w:u w:val="single"/>
        </w:rPr>
        <w:t>Fair trial rights and minimum guarantees in criminal proceedings</w:t>
      </w:r>
    </w:p>
    <w:p w14:paraId="06C173EE" w14:textId="40195A63" w:rsidR="00492A89"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Article 14(1) of the ICCPR provides that all persons shall be equal before the courts</w:t>
      </w:r>
      <w:r w:rsidR="00A807AB" w:rsidRPr="000E136D">
        <w:rPr>
          <w:rFonts w:ascii="Times New Roman" w:hAnsi="Times New Roman" w:cs="Times New Roman"/>
          <w:sz w:val="24"/>
          <w:szCs w:val="24"/>
        </w:rPr>
        <w:t xml:space="preserve"> </w:t>
      </w:r>
      <w:r w:rsidRPr="000E136D">
        <w:rPr>
          <w:rFonts w:ascii="Times New Roman" w:hAnsi="Times New Roman" w:cs="Times New Roman"/>
          <w:sz w:val="24"/>
          <w:szCs w:val="24"/>
        </w:rPr>
        <w:t xml:space="preserve">and tribunals and, in the determination of criminal charges or in a suit at law, shall be entitled to a fair and public hearing by a competent, independent and impartial tribunal established by law. Article 14 of the ICCPR also sets out a number of specific minimum guarantees in criminal proceedings including the prohibition against double jeopardy in Article 14(7).  </w:t>
      </w:r>
    </w:p>
    <w:p w14:paraId="10E2F7FF" w14:textId="3CC56CE1" w:rsidR="00492A89"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lastRenderedPageBreak/>
        <w:t xml:space="preserve">The Extradition Act and the Regulations have the potential to engage fair trial rights and rights to minimum guarantees in criminal proceedings where a person is extradited in circumstances where there is a real risk of a denial of fair trial rights in the country </w:t>
      </w:r>
      <w:r w:rsidR="00E95AAC" w:rsidRPr="000E136D">
        <w:rPr>
          <w:rFonts w:ascii="Times New Roman" w:hAnsi="Times New Roman" w:cs="Times New Roman"/>
          <w:sz w:val="24"/>
          <w:szCs w:val="24"/>
        </w:rPr>
        <w:t>to</w:t>
      </w:r>
      <w:r w:rsidRPr="000E136D">
        <w:rPr>
          <w:rFonts w:ascii="Times New Roman" w:hAnsi="Times New Roman" w:cs="Times New Roman"/>
          <w:sz w:val="24"/>
          <w:szCs w:val="24"/>
        </w:rPr>
        <w:t xml:space="preserve"> which the individual is to be extradited.  However, it is the Australian Government’s view that Article 14 of the ICCPR does not extend to an obligation not to return a person to a country where they face a real risk of an unfair trial which could breach the obligations under Article</w:t>
      </w:r>
      <w:r w:rsidR="008A3D2D" w:rsidRPr="000E136D">
        <w:rPr>
          <w:rFonts w:ascii="Times New Roman" w:hAnsi="Times New Roman" w:cs="Times New Roman"/>
          <w:sz w:val="24"/>
          <w:szCs w:val="24"/>
        </w:rPr>
        <w:t> </w:t>
      </w:r>
      <w:r w:rsidRPr="000E136D">
        <w:rPr>
          <w:rFonts w:ascii="Times New Roman" w:hAnsi="Times New Roman" w:cs="Times New Roman"/>
          <w:sz w:val="24"/>
          <w:szCs w:val="24"/>
        </w:rPr>
        <w:t xml:space="preserve">14. In other words, the Australian Government considers that Article 14 does not contain </w:t>
      </w:r>
      <w:r w:rsidRPr="000E136D">
        <w:rPr>
          <w:rFonts w:ascii="Times New Roman" w:hAnsi="Times New Roman" w:cs="Times New Roman"/>
          <w:i/>
          <w:sz w:val="24"/>
          <w:szCs w:val="24"/>
        </w:rPr>
        <w:t>non-refoulement</w:t>
      </w:r>
      <w:r w:rsidRPr="000E136D">
        <w:rPr>
          <w:rFonts w:ascii="Times New Roman" w:hAnsi="Times New Roman" w:cs="Times New Roman"/>
          <w:sz w:val="24"/>
          <w:szCs w:val="24"/>
        </w:rPr>
        <w:t xml:space="preserve"> obligations and therefore is not engaged in the context of Australia potentially surrendering a person to another country under the Extradition Act.</w:t>
      </w:r>
    </w:p>
    <w:p w14:paraId="1399B1CE" w14:textId="77777777" w:rsidR="00492A89"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Nevertheless, there are a range of protections under the </w:t>
      </w:r>
      <w:r w:rsidRPr="008732AC">
        <w:rPr>
          <w:rFonts w:ascii="Times New Roman" w:hAnsi="Times New Roman" w:cs="Times New Roman"/>
          <w:sz w:val="24"/>
          <w:szCs w:val="24"/>
          <w:lang w:val="en"/>
        </w:rPr>
        <w:t xml:space="preserve">Extradition </w:t>
      </w:r>
      <w:r w:rsidRPr="000E136D">
        <w:rPr>
          <w:rFonts w:ascii="Times New Roman" w:hAnsi="Times New Roman" w:cs="Times New Roman"/>
          <w:sz w:val="24"/>
          <w:szCs w:val="24"/>
        </w:rPr>
        <w:t>Act which are relevant to fair trial protections.</w:t>
      </w:r>
      <w:r w:rsidRPr="000E136D" w:rsidDel="000820DD">
        <w:rPr>
          <w:rFonts w:ascii="Times New Roman" w:hAnsi="Times New Roman" w:cs="Times New Roman"/>
          <w:sz w:val="24"/>
          <w:szCs w:val="24"/>
        </w:rPr>
        <w:t xml:space="preserve"> </w:t>
      </w:r>
    </w:p>
    <w:p w14:paraId="7318D105" w14:textId="77777777" w:rsidR="000F368E"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At the stage of the Attorney-General deciding whether to surrender a person to the requesting country, there are a range of grounds under which the Attorney-General could refuse to surrender a person because of concerns that the person would not receive a fair trial. </w:t>
      </w:r>
    </w:p>
    <w:p w14:paraId="2A664585" w14:textId="65500E35" w:rsidR="000F368E"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Subsection 15B(2) and paragraph 22(3)(f) of the </w:t>
      </w:r>
      <w:r w:rsidRPr="008732AC">
        <w:rPr>
          <w:rFonts w:ascii="Times New Roman" w:hAnsi="Times New Roman" w:cs="Times New Roman"/>
          <w:sz w:val="24"/>
          <w:szCs w:val="24"/>
          <w:lang w:val="en"/>
        </w:rPr>
        <w:t xml:space="preserve">Extradition </w:t>
      </w:r>
      <w:r w:rsidRPr="000E136D">
        <w:rPr>
          <w:rFonts w:ascii="Times New Roman" w:hAnsi="Times New Roman" w:cs="Times New Roman"/>
          <w:sz w:val="24"/>
          <w:szCs w:val="24"/>
        </w:rPr>
        <w:t xml:space="preserve">Act give the </w:t>
      </w:r>
      <w:r w:rsidRPr="000E136D">
        <w:rPr>
          <w:rFonts w:ascii="Times New Roman" w:hAnsi="Times New Roman" w:cs="Times New Roman"/>
          <w:sz w:val="24"/>
          <w:szCs w:val="24"/>
        </w:rPr>
        <w:br/>
        <w:t xml:space="preserve">Attorney-General a general discretion to refuse surrender, which enables the </w:t>
      </w:r>
      <w:r w:rsidRPr="000E136D">
        <w:rPr>
          <w:rFonts w:ascii="Times New Roman" w:hAnsi="Times New Roman" w:cs="Times New Roman"/>
          <w:sz w:val="24"/>
          <w:szCs w:val="24"/>
        </w:rPr>
        <w:br/>
        <w:t xml:space="preserve">Attorney-General to consider fair trial or other human rights concerns. This includes whether an extradited individual would have access to a fair trial or whether to surrender a person convicted </w:t>
      </w:r>
      <w:r w:rsidRPr="000E136D">
        <w:rPr>
          <w:rFonts w:ascii="Times New Roman" w:hAnsi="Times New Roman" w:cs="Times New Roman"/>
          <w:i/>
          <w:sz w:val="24"/>
          <w:szCs w:val="24"/>
        </w:rPr>
        <w:t>in absentia</w:t>
      </w:r>
      <w:r w:rsidRPr="000E136D">
        <w:rPr>
          <w:rFonts w:ascii="Times New Roman" w:hAnsi="Times New Roman" w:cs="Times New Roman"/>
          <w:sz w:val="24"/>
          <w:szCs w:val="24"/>
        </w:rPr>
        <w:t xml:space="preserve"> (and whether a person tried </w:t>
      </w:r>
      <w:r w:rsidRPr="000E136D">
        <w:rPr>
          <w:rFonts w:ascii="Times New Roman" w:hAnsi="Times New Roman" w:cs="Times New Roman"/>
          <w:i/>
          <w:sz w:val="24"/>
          <w:szCs w:val="24"/>
        </w:rPr>
        <w:t>in absentia</w:t>
      </w:r>
      <w:r w:rsidRPr="000E136D">
        <w:rPr>
          <w:rFonts w:ascii="Times New Roman" w:hAnsi="Times New Roman" w:cs="Times New Roman"/>
          <w:sz w:val="24"/>
          <w:szCs w:val="24"/>
        </w:rPr>
        <w:t xml:space="preserve"> will have an opportunity to be retried). Relevant considerations may also include the extent to which an individual would receive (or has received) appropriate procedural guarantees in a criminal trial (or re-trial) in the country to which he or she is being extradited.</w:t>
      </w:r>
      <w:r w:rsidRPr="008732AC">
        <w:rPr>
          <w:rFonts w:ascii="Times New Roman" w:hAnsi="Times New Roman" w:cs="Times New Roman"/>
          <w:color w:val="000000"/>
          <w:sz w:val="24"/>
          <w:szCs w:val="24"/>
        </w:rPr>
        <w:t xml:space="preserve"> </w:t>
      </w:r>
    </w:p>
    <w:p w14:paraId="50E1B059" w14:textId="77777777" w:rsidR="000F368E"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Further, it is open to the Attorney-General to request assurances from the requesting country relating to the treatment and conditions applying to a person upon extradition where the Attorney-General has concerns regarding a person’s ability to receive a fair trial and be afforded minimum guarantees in criminal proceedings. Assurances could include that the trial be conducted in person and be held in open court, that the person has access to legal representation, that the person has an opportunity to test the evidence against them or that the person will be imprisoned in particular jails. As a matter of procedural fairness, the </w:t>
      </w:r>
      <w:r w:rsidRPr="000E136D">
        <w:rPr>
          <w:rFonts w:ascii="Times New Roman" w:hAnsi="Times New Roman" w:cs="Times New Roman"/>
          <w:sz w:val="24"/>
          <w:szCs w:val="24"/>
        </w:rPr>
        <w:br/>
        <w:t xml:space="preserve">Attorney-General would also consider any information put to him by the individual subject to the extradition request, and any representations or assurances provided by the requesting </w:t>
      </w:r>
      <w:r w:rsidRPr="000E136D">
        <w:rPr>
          <w:rFonts w:ascii="Times New Roman" w:hAnsi="Times New Roman" w:cs="Times New Roman"/>
          <w:sz w:val="24"/>
          <w:szCs w:val="24"/>
        </w:rPr>
        <w:lastRenderedPageBreak/>
        <w:t>country. The Attorney</w:t>
      </w:r>
      <w:r w:rsidRPr="000E136D">
        <w:rPr>
          <w:rFonts w:ascii="Times New Roman" w:hAnsi="Times New Roman" w:cs="Times New Roman"/>
          <w:sz w:val="24"/>
          <w:szCs w:val="24"/>
        </w:rPr>
        <w:noBreakHyphen/>
        <w:t>General may also consider country-specific information, reports prepared by government or non-government sources and information provided through the diplomatic network.</w:t>
      </w:r>
    </w:p>
    <w:p w14:paraId="3748D3E4" w14:textId="77777777" w:rsidR="000F368E"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Section 7(e) of the </w:t>
      </w:r>
      <w:r w:rsidRPr="008732AC">
        <w:rPr>
          <w:rFonts w:ascii="Times New Roman" w:hAnsi="Times New Roman" w:cs="Times New Roman"/>
          <w:sz w:val="24"/>
          <w:szCs w:val="24"/>
          <w:lang w:val="en"/>
        </w:rPr>
        <w:t xml:space="preserve">Extradition </w:t>
      </w:r>
      <w:r w:rsidRPr="000E136D">
        <w:rPr>
          <w:rFonts w:ascii="Times New Roman" w:hAnsi="Times New Roman" w:cs="Times New Roman"/>
          <w:sz w:val="24"/>
          <w:szCs w:val="24"/>
        </w:rPr>
        <w:t>Act also includes double jeopardy in the definition of an ‘extradition objection’. This has the practical effect of preventing:</w:t>
      </w:r>
    </w:p>
    <w:p w14:paraId="0B79D5FF" w14:textId="77777777" w:rsidR="000F368E" w:rsidRPr="008732AC" w:rsidRDefault="00032C4F" w:rsidP="000E136D">
      <w:pPr>
        <w:pStyle w:val="ListParagraph"/>
        <w:numPr>
          <w:ilvl w:val="1"/>
          <w:numId w:val="16"/>
        </w:numPr>
        <w:spacing w:before="240" w:line="360" w:lineRule="auto"/>
        <w:contextualSpacing w:val="0"/>
        <w:rPr>
          <w:rFonts w:ascii="Times New Roman" w:hAnsi="Times New Roman" w:cs="Times New Roman"/>
          <w:sz w:val="24"/>
          <w:szCs w:val="24"/>
        </w:rPr>
      </w:pPr>
      <w:r w:rsidRPr="000E136D">
        <w:rPr>
          <w:rFonts w:ascii="Times New Roman" w:hAnsi="Times New Roman" w:cs="Times New Roman"/>
          <w:sz w:val="24"/>
          <w:szCs w:val="24"/>
        </w:rPr>
        <w:t>a finding by a magistrate or eligible Judge under section 19 that a person is eligible for surrender (pursuant to paragraph 19(2)(d)), or</w:t>
      </w:r>
    </w:p>
    <w:p w14:paraId="482DB3A0" w14:textId="77777777" w:rsidR="000F368E" w:rsidRPr="008732AC" w:rsidRDefault="00032C4F" w:rsidP="000E136D">
      <w:pPr>
        <w:pStyle w:val="ListParagraph"/>
        <w:numPr>
          <w:ilvl w:val="1"/>
          <w:numId w:val="16"/>
        </w:numPr>
        <w:spacing w:before="240" w:line="360" w:lineRule="auto"/>
        <w:contextualSpacing w:val="0"/>
        <w:rPr>
          <w:rFonts w:ascii="Times New Roman" w:hAnsi="Times New Roman" w:cs="Times New Roman"/>
          <w:sz w:val="24"/>
          <w:szCs w:val="24"/>
        </w:rPr>
      </w:pPr>
      <w:r w:rsidRPr="000E136D">
        <w:rPr>
          <w:rFonts w:ascii="Times New Roman" w:hAnsi="Times New Roman" w:cs="Times New Roman"/>
          <w:sz w:val="24"/>
          <w:szCs w:val="24"/>
        </w:rPr>
        <w:t>the Attorney-General making a surrender determination under section 22 (pursuant to paragraph 22(3)(a)),</w:t>
      </w:r>
    </w:p>
    <w:p w14:paraId="0FB4554A" w14:textId="77777777" w:rsidR="000F368E" w:rsidRPr="008732AC" w:rsidRDefault="00032C4F" w:rsidP="000E136D">
      <w:pPr>
        <w:pStyle w:val="ListParagraph"/>
        <w:spacing w:before="240" w:line="360" w:lineRule="auto"/>
        <w:ind w:left="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in circumstances where a person has been acquitted or pardoned by a competent tribunal or authority in the extradition country or Australia, or has undergone the punishment provided by the law of that country or Australia, in respect of the extradition offence or another offence constituted by the same conduct as constitutes the extradition offence. </w:t>
      </w:r>
    </w:p>
    <w:p w14:paraId="08237BF5" w14:textId="77777777" w:rsidR="004F7C7F"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 xml:space="preserve">It is also open to the person who is the subject of an extradition request to seek review of a magistrate or eligible Judge’s surrender eligibility decision under section 21 of the Extradition Act or seek judicial review under section 39B of the </w:t>
      </w:r>
      <w:r w:rsidRPr="008732AC">
        <w:rPr>
          <w:rFonts w:ascii="Times New Roman" w:eastAsia="Times New Roman" w:hAnsi="Times New Roman" w:cs="Times New Roman"/>
          <w:i/>
          <w:sz w:val="24"/>
          <w:szCs w:val="24"/>
          <w:lang w:eastAsia="en-AU"/>
        </w:rPr>
        <w:t>Judiciary Act 1903</w:t>
      </w:r>
      <w:r w:rsidRPr="008732AC">
        <w:rPr>
          <w:rFonts w:ascii="Times New Roman" w:eastAsia="Times New Roman" w:hAnsi="Times New Roman" w:cs="Times New Roman"/>
          <w:sz w:val="24"/>
          <w:szCs w:val="24"/>
          <w:lang w:eastAsia="en-AU"/>
        </w:rPr>
        <w:t xml:space="preserve"> </w:t>
      </w:r>
      <w:r w:rsidRPr="008732AC">
        <w:rPr>
          <w:rFonts w:ascii="Times New Roman" w:hAnsi="Times New Roman" w:cs="Times New Roman"/>
          <w:sz w:val="24"/>
          <w:szCs w:val="24"/>
        </w:rPr>
        <w:t>of</w:t>
      </w:r>
      <w:r w:rsidRPr="008732AC">
        <w:rPr>
          <w:rFonts w:ascii="Times New Roman" w:eastAsia="Times New Roman" w:hAnsi="Times New Roman" w:cs="Times New Roman"/>
          <w:sz w:val="24"/>
          <w:szCs w:val="24"/>
          <w:lang w:eastAsia="en-AU"/>
        </w:rPr>
        <w:t xml:space="preserve"> administrative decisions at relevant stages of the extradition process, including a surrender determination by the Attorney-General. </w:t>
      </w:r>
    </w:p>
    <w:p w14:paraId="58D097A2" w14:textId="77777777" w:rsidR="00763B6E"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The </w:t>
      </w:r>
      <w:r w:rsidRPr="008732AC">
        <w:rPr>
          <w:rFonts w:ascii="Times New Roman" w:hAnsi="Times New Roman" w:cs="Times New Roman"/>
          <w:sz w:val="24"/>
          <w:szCs w:val="24"/>
          <w:lang w:val="en"/>
        </w:rPr>
        <w:t xml:space="preserve">Extradition </w:t>
      </w:r>
      <w:r w:rsidRPr="000E136D">
        <w:rPr>
          <w:rFonts w:ascii="Times New Roman" w:hAnsi="Times New Roman" w:cs="Times New Roman"/>
          <w:sz w:val="24"/>
          <w:szCs w:val="24"/>
        </w:rPr>
        <w:t>Act and the Regulations therefore operate consistently with the fair trial rights and minimum guarantees in criminal proceedings provided under Article 14 of the ICCPR.</w:t>
      </w:r>
      <w:r w:rsidRPr="008732AC">
        <w:rPr>
          <w:rFonts w:ascii="Times New Roman" w:eastAsia="Times New Roman" w:hAnsi="Times New Roman" w:cs="Times New Roman"/>
          <w:i/>
          <w:sz w:val="24"/>
          <w:szCs w:val="24"/>
          <w:lang w:eastAsia="en-AU"/>
        </w:rPr>
        <w:t xml:space="preserve"> </w:t>
      </w:r>
    </w:p>
    <w:p w14:paraId="1A599319" w14:textId="77777777" w:rsidR="00763B6E" w:rsidRPr="008732AC" w:rsidRDefault="00032C4F" w:rsidP="000E136D">
      <w:pPr>
        <w:pStyle w:val="ListParagraph"/>
        <w:spacing w:before="240" w:line="360" w:lineRule="auto"/>
        <w:ind w:left="0"/>
        <w:contextualSpacing w:val="0"/>
        <w:rPr>
          <w:rFonts w:ascii="Times New Roman" w:hAnsi="Times New Roman" w:cs="Times New Roman"/>
          <w:sz w:val="24"/>
          <w:szCs w:val="24"/>
        </w:rPr>
      </w:pPr>
      <w:r w:rsidRPr="008732AC">
        <w:rPr>
          <w:rFonts w:ascii="Times New Roman" w:eastAsia="Times New Roman" w:hAnsi="Times New Roman" w:cs="Times New Roman"/>
          <w:i/>
          <w:sz w:val="24"/>
          <w:szCs w:val="24"/>
          <w:lang w:eastAsia="en-AU"/>
        </w:rPr>
        <w:t>Extradition hearings in Australia: the ‘no evidence’ standard</w:t>
      </w:r>
    </w:p>
    <w:p w14:paraId="21B388B5" w14:textId="77777777" w:rsidR="002C2B3B"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0E136D">
        <w:rPr>
          <w:rFonts w:ascii="Times New Roman" w:hAnsi="Times New Roman" w:cs="Times New Roman"/>
          <w:sz w:val="24"/>
          <w:szCs w:val="24"/>
        </w:rPr>
        <w:t xml:space="preserve">The guarantee to a fair and public hearing by a competent, independent and impartial tribunal under Article 14(1) of the ICCPR is not engaged in relation to extradition proceedings in Australia, including in relation to the evidentiary standard that magistrates and eligible Judges apply to determine surrender eligibility under section 19 of the Extradition Act. The United Nations Human Rights Committee has noted in its General Comment No. 32 that the right to a fair hearing by a court or tribunal does not apply to extradition proceedings (amongst other types of proceedings) as, in these circumstances, </w:t>
      </w:r>
      <w:r w:rsidRPr="000E136D">
        <w:rPr>
          <w:rFonts w:ascii="Times New Roman" w:hAnsi="Times New Roman" w:cs="Times New Roman"/>
          <w:sz w:val="24"/>
          <w:szCs w:val="24"/>
        </w:rPr>
        <w:lastRenderedPageBreak/>
        <w:t>there is no determination of criminal charges nor presence of a suit at law.</w:t>
      </w:r>
      <w:r w:rsidRPr="000E136D">
        <w:rPr>
          <w:rStyle w:val="FootnoteReference"/>
          <w:rFonts w:ascii="Times New Roman" w:hAnsi="Times New Roman" w:cs="Times New Roman"/>
          <w:sz w:val="24"/>
          <w:szCs w:val="24"/>
        </w:rPr>
        <w:footnoteReference w:id="21"/>
      </w:r>
      <w:r w:rsidRPr="008732AC">
        <w:rPr>
          <w:rFonts w:ascii="Times New Roman" w:hAnsi="Times New Roman" w:cs="Times New Roman"/>
          <w:sz w:val="24"/>
          <w:szCs w:val="24"/>
        </w:rPr>
        <w:t xml:space="preserve"> </w:t>
      </w:r>
      <w:r w:rsidRPr="008732AC">
        <w:rPr>
          <w:rFonts w:ascii="Times New Roman" w:eastAsia="Times New Roman" w:hAnsi="Times New Roman" w:cs="Times New Roman"/>
          <w:sz w:val="24"/>
          <w:szCs w:val="24"/>
          <w:lang w:eastAsia="en-AU"/>
        </w:rPr>
        <w:t>This reflects the fact that extradition is not a criminal process or trial. Rather, it is an administrative process to determine whether a person is to be surrendered to face justice in the Requesting Party.</w:t>
      </w:r>
    </w:p>
    <w:p w14:paraId="426D87F9" w14:textId="77777777" w:rsidR="002C2B3B"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Nonetheless, the United Nations Human Rights Committee has noted that other procedural guarantees may apply in these circumstances.</w:t>
      </w:r>
      <w:r w:rsidRPr="000E136D">
        <w:rPr>
          <w:rStyle w:val="FootnoteReference"/>
          <w:rFonts w:ascii="Times New Roman" w:hAnsi="Times New Roman" w:cs="Times New Roman"/>
          <w:sz w:val="24"/>
          <w:szCs w:val="24"/>
        </w:rPr>
        <w:footnoteReference w:id="22"/>
      </w:r>
      <w:r w:rsidRPr="008732AC">
        <w:rPr>
          <w:rFonts w:ascii="Times New Roman" w:eastAsia="Times New Roman" w:hAnsi="Times New Roman" w:cs="Times New Roman"/>
          <w:sz w:val="24"/>
          <w:szCs w:val="24"/>
          <w:lang w:eastAsia="en-AU"/>
        </w:rPr>
        <w:t xml:space="preserve"> These include judicial review by an independent and impartial tribunal and, in these circumstances, guarantees of impartiality, fairness and equality as enshrined in the first sentence of Article 14(1) of the ICCPR.</w:t>
      </w:r>
      <w:r w:rsidRPr="000E136D">
        <w:rPr>
          <w:rStyle w:val="FootnoteReference"/>
          <w:rFonts w:ascii="Times New Roman" w:hAnsi="Times New Roman" w:cs="Times New Roman"/>
          <w:sz w:val="24"/>
          <w:szCs w:val="24"/>
        </w:rPr>
        <w:footnoteReference w:id="23"/>
      </w:r>
      <w:r w:rsidRPr="008732AC">
        <w:rPr>
          <w:rFonts w:ascii="Times New Roman" w:eastAsia="Times New Roman" w:hAnsi="Times New Roman" w:cs="Times New Roman"/>
          <w:sz w:val="24"/>
          <w:szCs w:val="24"/>
          <w:lang w:eastAsia="en-AU"/>
        </w:rPr>
        <w:t xml:space="preserve">  </w:t>
      </w:r>
    </w:p>
    <w:p w14:paraId="596F5076" w14:textId="77777777" w:rsidR="002C2B3B"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 xml:space="preserve">The availability of judicial review under section 39B of the </w:t>
      </w:r>
      <w:r w:rsidRPr="008732AC">
        <w:rPr>
          <w:rFonts w:ascii="Times New Roman" w:eastAsia="Times New Roman" w:hAnsi="Times New Roman" w:cs="Times New Roman"/>
          <w:i/>
          <w:sz w:val="24"/>
          <w:szCs w:val="24"/>
          <w:lang w:eastAsia="en-AU"/>
        </w:rPr>
        <w:t>Judiciary Act</w:t>
      </w:r>
      <w:r w:rsidRPr="008732AC">
        <w:rPr>
          <w:rFonts w:ascii="Times New Roman" w:eastAsia="Times New Roman" w:hAnsi="Times New Roman" w:cs="Times New Roman"/>
          <w:sz w:val="24"/>
          <w:szCs w:val="24"/>
          <w:lang w:eastAsia="en-AU"/>
        </w:rPr>
        <w:t xml:space="preserve"> 1903 and</w:t>
      </w:r>
      <w:r w:rsidRPr="008732AC">
        <w:rPr>
          <w:rFonts w:ascii="Times New Roman" w:hAnsi="Times New Roman" w:cs="Times New Roman"/>
          <w:sz w:val="24"/>
          <w:szCs w:val="24"/>
        </w:rPr>
        <w:t xml:space="preserve"> section 75(v) of the Constitution </w:t>
      </w:r>
      <w:r w:rsidRPr="008732AC">
        <w:rPr>
          <w:rFonts w:ascii="Times New Roman" w:eastAsia="Times New Roman" w:hAnsi="Times New Roman" w:cs="Times New Roman"/>
          <w:sz w:val="24"/>
          <w:szCs w:val="24"/>
          <w:lang w:eastAsia="en-AU"/>
        </w:rPr>
        <w:t xml:space="preserve">at various stages of the extradition process satisfies this requirement. Further, the subject of an extradition request may seek a statutory review of a magistrate or eligible Judge’s surrender eligibility decision under section 21 of the Extradition Act. </w:t>
      </w:r>
    </w:p>
    <w:p w14:paraId="353513F6" w14:textId="5FDA6C08" w:rsidR="00032C4F"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 xml:space="preserve">Extradition hearings in Australia are therefore compatible with the relevant procedural guarantees under Article 14(1) of the ICCPR. </w:t>
      </w:r>
    </w:p>
    <w:p w14:paraId="3ED65F3C" w14:textId="1DC3819F" w:rsidR="00032C4F" w:rsidRPr="008732AC" w:rsidRDefault="00032C4F"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eastAsia="Times New Roman" w:hAnsi="Times New Roman" w:cs="Times New Roman"/>
          <w:sz w:val="24"/>
          <w:szCs w:val="24"/>
          <w:lang w:eastAsia="en-AU"/>
        </w:rPr>
        <w:t xml:space="preserve"> Further, the evidentiary standard adopted in </w:t>
      </w:r>
      <w:r w:rsidR="00390153" w:rsidRPr="008732AC">
        <w:rPr>
          <w:rFonts w:ascii="Times New Roman" w:eastAsia="Times New Roman" w:hAnsi="Times New Roman" w:cs="Times New Roman"/>
          <w:sz w:val="24"/>
          <w:szCs w:val="24"/>
          <w:lang w:eastAsia="en-AU"/>
        </w:rPr>
        <w:t>section 19 of the Extradition Act</w:t>
      </w:r>
      <w:r w:rsidR="006861EF" w:rsidRPr="008732AC">
        <w:rPr>
          <w:rFonts w:ascii="Times New Roman" w:eastAsia="Times New Roman" w:hAnsi="Times New Roman" w:cs="Times New Roman"/>
          <w:sz w:val="24"/>
          <w:szCs w:val="24"/>
          <w:lang w:eastAsia="en-AU"/>
        </w:rPr>
        <w:t>, as reflected by the supporting documents which must be presented to a magistrate or eligible Judge during a surrender eligibility hearing,</w:t>
      </w:r>
      <w:r w:rsidRPr="008732AC">
        <w:rPr>
          <w:rFonts w:ascii="Times New Roman" w:eastAsia="Times New Roman" w:hAnsi="Times New Roman" w:cs="Times New Roman"/>
          <w:sz w:val="24"/>
          <w:szCs w:val="24"/>
          <w:lang w:eastAsia="en-AU"/>
        </w:rPr>
        <w:t xml:space="preserve"> is consistent with the international approach adopted in the United Nations Model Treaty on Extradition. The term ‘no evidence’ does not mean ‘no information’. Rather, as provided for in </w:t>
      </w:r>
      <w:r w:rsidR="006861EF" w:rsidRPr="008732AC">
        <w:rPr>
          <w:rFonts w:ascii="Times New Roman" w:eastAsia="Times New Roman" w:hAnsi="Times New Roman" w:cs="Times New Roman"/>
          <w:sz w:val="24"/>
          <w:szCs w:val="24"/>
          <w:lang w:eastAsia="en-AU"/>
        </w:rPr>
        <w:t>section 19 of the Extradition Act</w:t>
      </w:r>
      <w:r w:rsidRPr="008732AC">
        <w:rPr>
          <w:rFonts w:ascii="Times New Roman" w:eastAsia="Times New Roman" w:hAnsi="Times New Roman" w:cs="Times New Roman"/>
          <w:sz w:val="24"/>
          <w:szCs w:val="24"/>
          <w:lang w:eastAsia="en-AU"/>
        </w:rPr>
        <w:t>, it requires the request for extradition to be accompanied by a range of documents including</w:t>
      </w:r>
      <w:r w:rsidR="00CA0499" w:rsidRPr="008732AC">
        <w:rPr>
          <w:rFonts w:ascii="Times New Roman" w:eastAsia="Times New Roman" w:hAnsi="Times New Roman" w:cs="Times New Roman"/>
          <w:sz w:val="24"/>
          <w:szCs w:val="24"/>
          <w:lang w:eastAsia="en-AU"/>
        </w:rPr>
        <w:t xml:space="preserve"> </w:t>
      </w:r>
      <w:r w:rsidR="00F640B9" w:rsidRPr="008732AC">
        <w:rPr>
          <w:rFonts w:ascii="Times New Roman" w:eastAsia="Times New Roman" w:hAnsi="Times New Roman" w:cs="Times New Roman"/>
          <w:sz w:val="24"/>
          <w:szCs w:val="24"/>
          <w:lang w:eastAsia="en-AU"/>
        </w:rPr>
        <w:t xml:space="preserve">a </w:t>
      </w:r>
      <w:r w:rsidR="00CA0499" w:rsidRPr="008732AC">
        <w:rPr>
          <w:rFonts w:ascii="Times New Roman" w:eastAsia="Times New Roman" w:hAnsi="Times New Roman" w:cs="Times New Roman"/>
          <w:sz w:val="24"/>
          <w:szCs w:val="24"/>
          <w:lang w:eastAsia="en-AU"/>
        </w:rPr>
        <w:t xml:space="preserve">duly authenticated </w:t>
      </w:r>
      <w:r w:rsidR="00F640B9" w:rsidRPr="008732AC">
        <w:rPr>
          <w:rFonts w:ascii="Times New Roman" w:eastAsia="Times New Roman" w:hAnsi="Times New Roman" w:cs="Times New Roman"/>
          <w:sz w:val="24"/>
          <w:szCs w:val="24"/>
          <w:lang w:eastAsia="en-AU"/>
        </w:rPr>
        <w:t>statement in writing</w:t>
      </w:r>
      <w:r w:rsidR="00CA0499" w:rsidRPr="008732AC">
        <w:rPr>
          <w:rFonts w:ascii="Times New Roman" w:eastAsia="Times New Roman" w:hAnsi="Times New Roman" w:cs="Times New Roman"/>
          <w:sz w:val="24"/>
          <w:szCs w:val="24"/>
          <w:lang w:eastAsia="en-AU"/>
        </w:rPr>
        <w:t xml:space="preserve"> </w:t>
      </w:r>
      <w:r w:rsidR="00F640B9" w:rsidRPr="008732AC">
        <w:rPr>
          <w:rFonts w:ascii="Times New Roman" w:eastAsia="Times New Roman" w:hAnsi="Times New Roman" w:cs="Times New Roman"/>
          <w:sz w:val="24"/>
          <w:szCs w:val="24"/>
          <w:lang w:eastAsia="en-AU"/>
        </w:rPr>
        <w:t>setting out a description of, and the penalty applicable in respect of,</w:t>
      </w:r>
      <w:r w:rsidRPr="008732AC">
        <w:rPr>
          <w:rFonts w:ascii="Times New Roman" w:eastAsia="Times New Roman" w:hAnsi="Times New Roman" w:cs="Times New Roman"/>
          <w:sz w:val="24"/>
          <w:szCs w:val="24"/>
          <w:lang w:eastAsia="en-AU"/>
        </w:rPr>
        <w:t xml:space="preserve"> </w:t>
      </w:r>
      <w:r w:rsidR="00F640B9" w:rsidRPr="008732AC">
        <w:rPr>
          <w:rFonts w:ascii="Times New Roman" w:eastAsia="Times New Roman" w:hAnsi="Times New Roman" w:cs="Times New Roman"/>
          <w:sz w:val="24"/>
          <w:szCs w:val="24"/>
          <w:lang w:eastAsia="en-AU"/>
        </w:rPr>
        <w:t xml:space="preserve">the </w:t>
      </w:r>
      <w:r w:rsidRPr="008732AC">
        <w:rPr>
          <w:rFonts w:ascii="Times New Roman" w:eastAsia="Times New Roman" w:hAnsi="Times New Roman" w:cs="Times New Roman"/>
          <w:sz w:val="24"/>
          <w:szCs w:val="24"/>
          <w:lang w:eastAsia="en-AU"/>
        </w:rPr>
        <w:t xml:space="preserve">offence for which extradition is sought, and a </w:t>
      </w:r>
      <w:r w:rsidR="00F640B9" w:rsidRPr="008732AC">
        <w:rPr>
          <w:rFonts w:ascii="Times New Roman" w:eastAsia="Times New Roman" w:hAnsi="Times New Roman" w:cs="Times New Roman"/>
          <w:sz w:val="24"/>
          <w:szCs w:val="24"/>
          <w:lang w:eastAsia="en-AU"/>
        </w:rPr>
        <w:t xml:space="preserve">duly authenticated </w:t>
      </w:r>
      <w:r w:rsidRPr="008732AC">
        <w:rPr>
          <w:rFonts w:ascii="Times New Roman" w:eastAsia="Times New Roman" w:hAnsi="Times New Roman" w:cs="Times New Roman"/>
          <w:sz w:val="24"/>
          <w:szCs w:val="24"/>
          <w:lang w:eastAsia="en-AU"/>
        </w:rPr>
        <w:t xml:space="preserve">statement </w:t>
      </w:r>
      <w:r w:rsidR="00F640B9" w:rsidRPr="008732AC">
        <w:rPr>
          <w:rFonts w:ascii="Times New Roman" w:eastAsia="Times New Roman" w:hAnsi="Times New Roman" w:cs="Times New Roman"/>
          <w:sz w:val="24"/>
          <w:szCs w:val="24"/>
          <w:lang w:eastAsia="en-AU"/>
        </w:rPr>
        <w:t>in writing setting out</w:t>
      </w:r>
      <w:r w:rsidRPr="008732AC">
        <w:rPr>
          <w:rFonts w:ascii="Times New Roman" w:eastAsia="Times New Roman" w:hAnsi="Times New Roman" w:cs="Times New Roman"/>
          <w:sz w:val="24"/>
          <w:szCs w:val="24"/>
          <w:lang w:eastAsia="en-AU"/>
        </w:rPr>
        <w:t xml:space="preserve"> the conduct </w:t>
      </w:r>
      <w:r w:rsidR="00F640B9" w:rsidRPr="008732AC">
        <w:rPr>
          <w:rFonts w:ascii="Times New Roman" w:eastAsia="Times New Roman" w:hAnsi="Times New Roman" w:cs="Times New Roman"/>
          <w:sz w:val="24"/>
          <w:szCs w:val="24"/>
          <w:lang w:eastAsia="en-AU"/>
        </w:rPr>
        <w:t>constituting the offence, amongst other documents</w:t>
      </w:r>
      <w:r w:rsidRPr="008732AC">
        <w:rPr>
          <w:rFonts w:ascii="Times New Roman" w:eastAsia="Times New Roman" w:hAnsi="Times New Roman" w:cs="Times New Roman"/>
          <w:sz w:val="24"/>
          <w:szCs w:val="24"/>
          <w:lang w:eastAsia="en-AU"/>
        </w:rPr>
        <w:t xml:space="preserve">. If a person does not waive or consent to their extradition, a magistrate or eligible Judge will consider these documents under section 19 of the </w:t>
      </w:r>
      <w:r w:rsidRPr="008732AC">
        <w:rPr>
          <w:rFonts w:ascii="Times New Roman" w:hAnsi="Times New Roman" w:cs="Times New Roman"/>
          <w:sz w:val="24"/>
          <w:szCs w:val="24"/>
          <w:lang w:val="en"/>
        </w:rPr>
        <w:t xml:space="preserve">Extradition </w:t>
      </w:r>
      <w:r w:rsidRPr="008732AC">
        <w:rPr>
          <w:rFonts w:ascii="Times New Roman" w:eastAsia="Times New Roman" w:hAnsi="Times New Roman" w:cs="Times New Roman"/>
          <w:sz w:val="24"/>
          <w:szCs w:val="24"/>
          <w:lang w:eastAsia="en-AU"/>
        </w:rPr>
        <w:t xml:space="preserve">Act when determining whether the person is eligible for surrender (in addition to any evidence adduced by the person as to whether there is an ‘extradition objection’). Evidence sufficient to prove each element of each </w:t>
      </w:r>
      <w:r w:rsidRPr="008732AC">
        <w:rPr>
          <w:rFonts w:ascii="Times New Roman" w:eastAsia="Times New Roman" w:hAnsi="Times New Roman" w:cs="Times New Roman"/>
          <w:sz w:val="24"/>
          <w:szCs w:val="24"/>
          <w:lang w:eastAsia="en-AU"/>
        </w:rPr>
        <w:lastRenderedPageBreak/>
        <w:t xml:space="preserve">alleged offence under the laws of the requested country (such as ‘prima facie’ evidence including witness statements and affidavits) is not required in relation to requests received </w:t>
      </w:r>
      <w:r w:rsidR="00F640B9" w:rsidRPr="008732AC">
        <w:rPr>
          <w:rFonts w:ascii="Times New Roman" w:eastAsia="Times New Roman" w:hAnsi="Times New Roman" w:cs="Times New Roman"/>
          <w:sz w:val="24"/>
          <w:szCs w:val="24"/>
          <w:lang w:eastAsia="en-AU"/>
        </w:rPr>
        <w:t>by the Republic of North Macedonia</w:t>
      </w:r>
      <w:r w:rsidRPr="008732AC">
        <w:rPr>
          <w:rFonts w:ascii="Times New Roman" w:eastAsia="Times New Roman" w:hAnsi="Times New Roman" w:cs="Times New Roman"/>
          <w:sz w:val="24"/>
          <w:szCs w:val="24"/>
          <w:lang w:eastAsia="en-AU"/>
        </w:rPr>
        <w:t>. This reflects the overall nature of extradition proceedings as being administrative in nature, and being designed not to test evidence against the person, nor assess or determine guilt or innocence.</w:t>
      </w:r>
      <w:r w:rsidRPr="000E136D">
        <w:rPr>
          <w:rStyle w:val="FootnoteReference"/>
          <w:rFonts w:ascii="Times New Roman" w:hAnsi="Times New Roman" w:cs="Times New Roman"/>
          <w:sz w:val="24"/>
          <w:szCs w:val="24"/>
        </w:rPr>
        <w:footnoteReference w:id="24"/>
      </w:r>
    </w:p>
    <w:p w14:paraId="70507744" w14:textId="47C90082" w:rsidR="005C4E91" w:rsidRPr="008732AC" w:rsidRDefault="005C4E91" w:rsidP="000E136D">
      <w:pPr>
        <w:keepNext/>
        <w:shd w:val="clear" w:color="auto" w:fill="FFFFFF"/>
        <w:spacing w:line="360" w:lineRule="auto"/>
        <w:rPr>
          <w:rFonts w:ascii="Times New Roman" w:hAnsi="Times New Roman" w:cs="Times New Roman"/>
          <w:color w:val="000000"/>
          <w:sz w:val="24"/>
          <w:szCs w:val="24"/>
          <w:u w:val="single"/>
        </w:rPr>
      </w:pPr>
      <w:r w:rsidRPr="008732AC">
        <w:rPr>
          <w:rFonts w:ascii="Times New Roman" w:hAnsi="Times New Roman" w:cs="Times New Roman"/>
          <w:color w:val="000000"/>
          <w:sz w:val="24"/>
          <w:szCs w:val="24"/>
          <w:u w:val="single"/>
        </w:rPr>
        <w:t>The rights of equality and non-discrimination</w:t>
      </w:r>
    </w:p>
    <w:p w14:paraId="19F3C409" w14:textId="77777777" w:rsidR="00104B28" w:rsidRPr="008732AC"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Article 2(1) of the ICCPR provides that State parties undertake to respect and to ensure to all individuals within its territory and subject to its jurisdiction the rights recognised in the ICCPR, without distinction of any kind, such as race, colour, sex, language, religion, political or other opinion, national or social origin, property, birth or other status. Article 26 of the ICCPR further provides that all persons are equal before the law and are entitled without any discrimination to the equal protection of the law. In this respect, a State party’s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3ECA688" w14:textId="77777777" w:rsidR="00104B28" w:rsidRPr="008732AC"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 xml:space="preserve">The Extradition Act and the Regulations have the potential to engage the rights of equality and non-discrimination in circumstances where an extradition request is made to Australia for the purposes of prosecuting or punishing a person on account of their race, colour, sex, language, religion, political or other opinion, national or social origin, property, birth or other status, or where a person may be prejudiced in the requesting country as a result of these protected attributes. </w:t>
      </w:r>
    </w:p>
    <w:p w14:paraId="4D886B36" w14:textId="77777777" w:rsidR="00104B28" w:rsidRPr="008732AC"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 xml:space="preserve">The Extradition Act contains important safeguards to protect rights of equality and non-discrimination. Section 7 of the </w:t>
      </w:r>
      <w:r w:rsidRPr="008732AC">
        <w:rPr>
          <w:rFonts w:ascii="Times New Roman" w:hAnsi="Times New Roman" w:cs="Times New Roman"/>
          <w:sz w:val="24"/>
          <w:szCs w:val="24"/>
          <w:lang w:val="en"/>
        </w:rPr>
        <w:t xml:space="preserve">Extradition </w:t>
      </w:r>
      <w:r w:rsidRPr="008732AC">
        <w:rPr>
          <w:rFonts w:ascii="Times New Roman" w:hAnsi="Times New Roman" w:cs="Times New Roman"/>
          <w:sz w:val="24"/>
          <w:szCs w:val="24"/>
        </w:rPr>
        <w:t>Act contains the definition of an ‘extradition objection’. Relevantly, sections 7(b) and 7(c) set out that there is an extradition objection in relation to an extradition offence for which a person’s surrender is sought if:</w:t>
      </w:r>
    </w:p>
    <w:p w14:paraId="079755F8" w14:textId="77777777" w:rsidR="00104B28" w:rsidRPr="008732AC" w:rsidRDefault="00D50B7E" w:rsidP="000E136D">
      <w:pPr>
        <w:pStyle w:val="ListParagraph"/>
        <w:numPr>
          <w:ilvl w:val="1"/>
          <w:numId w:val="16"/>
        </w:numPr>
        <w:spacing w:before="240" w:line="360" w:lineRule="auto"/>
        <w:contextualSpacing w:val="0"/>
        <w:rPr>
          <w:rFonts w:ascii="Times New Roman" w:hAnsi="Times New Roman" w:cs="Times New Roman"/>
          <w:sz w:val="24"/>
          <w:szCs w:val="24"/>
        </w:rPr>
      </w:pPr>
      <w:r w:rsidRPr="008732AC">
        <w:rPr>
          <w:rFonts w:ascii="Times New Roman" w:hAnsi="Times New Roman" w:cs="Times New Roman"/>
          <w:sz w:val="24"/>
          <w:szCs w:val="24"/>
        </w:rPr>
        <w:t>the person is actually sought for the purpose of prosecuting or punishing the person on account of his or her race, sex, sexual orientation, religion, nationality or political opinions; or</w:t>
      </w:r>
    </w:p>
    <w:p w14:paraId="14EA449B" w14:textId="77777777" w:rsidR="00104B28" w:rsidRPr="008732AC" w:rsidRDefault="00D50B7E" w:rsidP="000E136D">
      <w:pPr>
        <w:pStyle w:val="ListParagraph"/>
        <w:numPr>
          <w:ilvl w:val="1"/>
          <w:numId w:val="16"/>
        </w:numPr>
        <w:spacing w:before="240" w:line="360" w:lineRule="auto"/>
        <w:contextualSpacing w:val="0"/>
        <w:rPr>
          <w:rFonts w:ascii="Times New Roman" w:hAnsi="Times New Roman" w:cs="Times New Roman"/>
          <w:sz w:val="24"/>
          <w:szCs w:val="24"/>
        </w:rPr>
      </w:pPr>
      <w:r w:rsidRPr="008732AC">
        <w:rPr>
          <w:rFonts w:ascii="Times New Roman" w:hAnsi="Times New Roman" w:cs="Times New Roman"/>
          <w:sz w:val="24"/>
          <w:szCs w:val="24"/>
        </w:rPr>
        <w:lastRenderedPageBreak/>
        <w:t>the person may be prejudiced at his or her trial, or punished, detained or restricted in his or her personal liberty, by reason of his or her race, sex, sexual orientation, religion, nationality or political opinions.</w:t>
      </w:r>
    </w:p>
    <w:p w14:paraId="714F989F" w14:textId="77777777" w:rsidR="00104B28" w:rsidRPr="008732AC"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The presence of an extradition objection, including on the grounds listed above, has the practical effect of preventing both a finding by a magistrate or eligible Judge that a person is eligible for surrender pursuant to paragraph 19(2)(d), and a surrender determination by the Attorney-General pursuant to paragraph 22(3)(a) in those circumstances.</w:t>
      </w:r>
    </w:p>
    <w:p w14:paraId="53403BBC" w14:textId="77777777" w:rsidR="00067A8E" w:rsidRPr="008732AC" w:rsidRDefault="00067A8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T</w:t>
      </w:r>
      <w:r w:rsidR="00104B28" w:rsidRPr="008732AC">
        <w:rPr>
          <w:rFonts w:ascii="Times New Roman" w:hAnsi="Times New Roman" w:cs="Times New Roman"/>
          <w:sz w:val="24"/>
          <w:szCs w:val="24"/>
        </w:rPr>
        <w:t xml:space="preserve">he Attorney-General may also take into account other considerations relating to discrimination </w:t>
      </w:r>
      <w:r w:rsidR="00D50B7E" w:rsidRPr="008732AC">
        <w:rPr>
          <w:rFonts w:ascii="Times New Roman" w:hAnsi="Times New Roman" w:cs="Times New Roman"/>
          <w:sz w:val="24"/>
          <w:szCs w:val="24"/>
        </w:rPr>
        <w:t xml:space="preserve">under the general discretion </w:t>
      </w:r>
      <w:r w:rsidR="00104B28" w:rsidRPr="008732AC">
        <w:rPr>
          <w:rFonts w:ascii="Times New Roman" w:hAnsi="Times New Roman" w:cs="Times New Roman"/>
          <w:sz w:val="24"/>
          <w:szCs w:val="24"/>
        </w:rPr>
        <w:t>in</w:t>
      </w:r>
      <w:r w:rsidR="00D50B7E" w:rsidRPr="008732AC">
        <w:rPr>
          <w:rFonts w:ascii="Times New Roman" w:hAnsi="Times New Roman" w:cs="Times New Roman"/>
          <w:sz w:val="24"/>
          <w:szCs w:val="24"/>
        </w:rPr>
        <w:t xml:space="preserve"> paragraph 22(3)(f) of the Extradition Act when considering whether to make a surrender determination.</w:t>
      </w:r>
      <w:r w:rsidR="00104B28" w:rsidRPr="008732AC">
        <w:rPr>
          <w:rFonts w:ascii="Times New Roman" w:hAnsi="Times New Roman" w:cs="Times New Roman"/>
          <w:sz w:val="24"/>
          <w:szCs w:val="24"/>
        </w:rPr>
        <w:t xml:space="preserve"> This could include factors not expressly listed in </w:t>
      </w:r>
      <w:r w:rsidRPr="008732AC">
        <w:rPr>
          <w:rFonts w:ascii="Times New Roman" w:hAnsi="Times New Roman" w:cs="Times New Roman"/>
          <w:sz w:val="24"/>
          <w:szCs w:val="24"/>
        </w:rPr>
        <w:t>section 7(b) and 7(c), including age, health or other personal circumstances.</w:t>
      </w:r>
      <w:r w:rsidR="00D50B7E" w:rsidRPr="008732AC">
        <w:rPr>
          <w:rFonts w:ascii="Times New Roman" w:hAnsi="Times New Roman" w:cs="Times New Roman"/>
          <w:sz w:val="24"/>
          <w:szCs w:val="24"/>
        </w:rPr>
        <w:t xml:space="preserve"> </w:t>
      </w:r>
      <w:r w:rsidRPr="008732AC">
        <w:rPr>
          <w:rFonts w:ascii="Times New Roman" w:hAnsi="Times New Roman" w:cs="Times New Roman"/>
          <w:sz w:val="24"/>
          <w:szCs w:val="24"/>
        </w:rPr>
        <w:t>Further, a</w:t>
      </w:r>
      <w:r w:rsidR="00D50B7E" w:rsidRPr="008732AC">
        <w:rPr>
          <w:rFonts w:ascii="Times New Roman" w:hAnsi="Times New Roman" w:cs="Times New Roman"/>
          <w:sz w:val="24"/>
          <w:szCs w:val="24"/>
        </w:rPr>
        <w:t>ny person subject to extradition has an opportunity to make representations to the Attorney-General regarding all of the protected attributes in Article 26 of the ICCPR before he or she makes a surrender determination, so that any such matters can be taken into consideration before reaching a decision.</w:t>
      </w:r>
    </w:p>
    <w:p w14:paraId="5FFD32CF" w14:textId="1AA18EBC" w:rsidR="00D50B7E" w:rsidRPr="008732AC" w:rsidRDefault="00D50B7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 xml:space="preserve">The </w:t>
      </w:r>
      <w:r w:rsidRPr="008732AC">
        <w:rPr>
          <w:rFonts w:ascii="Times New Roman" w:hAnsi="Times New Roman" w:cs="Times New Roman"/>
          <w:sz w:val="24"/>
          <w:szCs w:val="24"/>
          <w:lang w:val="en"/>
        </w:rPr>
        <w:t xml:space="preserve">Extradition </w:t>
      </w:r>
      <w:r w:rsidRPr="008732AC">
        <w:rPr>
          <w:rFonts w:ascii="Times New Roman" w:hAnsi="Times New Roman" w:cs="Times New Roman"/>
          <w:sz w:val="24"/>
          <w:szCs w:val="24"/>
        </w:rPr>
        <w:t>Act and the Regulations are therefore consistent with the rights of equality and non-discrimination in Articles 2(1) and 26 of the ICCPR.</w:t>
      </w:r>
    </w:p>
    <w:p w14:paraId="42ED9445" w14:textId="34E11090" w:rsidR="00654267" w:rsidRPr="008732AC" w:rsidRDefault="00654267" w:rsidP="000E136D">
      <w:pPr>
        <w:keepNext/>
        <w:spacing w:line="360" w:lineRule="auto"/>
        <w:rPr>
          <w:rFonts w:ascii="Times New Roman" w:hAnsi="Times New Roman" w:cs="Times New Roman"/>
          <w:color w:val="000000"/>
          <w:sz w:val="24"/>
          <w:szCs w:val="24"/>
          <w:u w:val="single"/>
        </w:rPr>
      </w:pPr>
      <w:r w:rsidRPr="008732AC">
        <w:rPr>
          <w:rFonts w:ascii="Times New Roman" w:hAnsi="Times New Roman" w:cs="Times New Roman"/>
          <w:color w:val="000000"/>
          <w:sz w:val="24"/>
          <w:szCs w:val="24"/>
          <w:u w:val="single"/>
        </w:rPr>
        <w:t>The right to privacy</w:t>
      </w:r>
    </w:p>
    <w:p w14:paraId="4AF8021B" w14:textId="71CE5743" w:rsidR="00654267" w:rsidRPr="008732AC" w:rsidRDefault="0065426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 xml:space="preserve">Article 17 of the ICCPR prohibits unlawful or arbitrary interferences with a person’s privacy. </w:t>
      </w:r>
      <w:r w:rsidRPr="008732AC">
        <w:rPr>
          <w:rFonts w:ascii="Times New Roman" w:hAnsi="Times New Roman" w:cs="Times New Roman"/>
          <w:color w:val="000000"/>
          <w:sz w:val="24"/>
          <w:szCs w:val="24"/>
        </w:rPr>
        <w:t xml:space="preserve">Collecting, using, storing, disclosing or publishing personal information amounts to an interference with privacy. In order for the interference with privacy not to be ‘unlawful’, it must be provided by law. In order for the interference with privacy to not be </w:t>
      </w:r>
      <w:r w:rsidR="0000526C" w:rsidRPr="008732AC">
        <w:rPr>
          <w:rFonts w:ascii="Times New Roman" w:hAnsi="Times New Roman" w:cs="Times New Roman"/>
          <w:color w:val="000000"/>
          <w:sz w:val="24"/>
          <w:szCs w:val="24"/>
        </w:rPr>
        <w:t>‘</w:t>
      </w:r>
      <w:r w:rsidRPr="008732AC">
        <w:rPr>
          <w:rFonts w:ascii="Times New Roman" w:hAnsi="Times New Roman" w:cs="Times New Roman"/>
          <w:color w:val="000000"/>
          <w:sz w:val="24"/>
          <w:szCs w:val="24"/>
        </w:rPr>
        <w:t>arbitrary</w:t>
      </w:r>
      <w:r w:rsidR="0000526C" w:rsidRPr="008732AC">
        <w:rPr>
          <w:rFonts w:ascii="Times New Roman" w:hAnsi="Times New Roman" w:cs="Times New Roman"/>
          <w:color w:val="000000"/>
          <w:sz w:val="24"/>
          <w:szCs w:val="24"/>
        </w:rPr>
        <w:t>’</w:t>
      </w:r>
      <w:r w:rsidRPr="008732AC">
        <w:rPr>
          <w:rFonts w:ascii="Times New Roman" w:hAnsi="Times New Roman" w:cs="Times New Roman"/>
          <w:color w:val="000000"/>
          <w:sz w:val="24"/>
          <w:szCs w:val="24"/>
        </w:rPr>
        <w:t>, it must be in accordance with the provisions, aims and objectives of the ICCPR and should be reasonable, necessary and proportionate in the particular circumstances.</w:t>
      </w:r>
      <w:r w:rsidRPr="000E136D">
        <w:rPr>
          <w:rStyle w:val="FootnoteReference"/>
          <w:rFonts w:ascii="Times New Roman" w:hAnsi="Times New Roman" w:cs="Times New Roman"/>
          <w:color w:val="000000"/>
          <w:sz w:val="24"/>
          <w:szCs w:val="24"/>
        </w:rPr>
        <w:footnoteReference w:id="25"/>
      </w:r>
    </w:p>
    <w:p w14:paraId="5E0940D1" w14:textId="0A06AA23" w:rsidR="00FB434E" w:rsidRPr="008732AC" w:rsidRDefault="0065426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color w:val="000000"/>
          <w:sz w:val="24"/>
          <w:szCs w:val="24"/>
        </w:rPr>
        <w:t xml:space="preserve">The Extradition Act and the Regulations have the potential to engage the right to privacy. </w:t>
      </w:r>
      <w:r w:rsidR="009F162F" w:rsidRPr="008732AC">
        <w:rPr>
          <w:rFonts w:ascii="Times New Roman" w:hAnsi="Times New Roman" w:cs="Times New Roman"/>
          <w:color w:val="000000"/>
          <w:sz w:val="24"/>
          <w:szCs w:val="24"/>
        </w:rPr>
        <w:t>Section</w:t>
      </w:r>
      <w:r w:rsidRPr="008732AC">
        <w:rPr>
          <w:rFonts w:ascii="Times New Roman" w:hAnsi="Times New Roman" w:cs="Times New Roman"/>
          <w:color w:val="000000"/>
          <w:sz w:val="24"/>
          <w:szCs w:val="24"/>
        </w:rPr>
        <w:t xml:space="preserve"> 5</w:t>
      </w:r>
      <w:r w:rsidR="009F162F" w:rsidRPr="008732AC">
        <w:rPr>
          <w:rFonts w:ascii="Times New Roman" w:hAnsi="Times New Roman" w:cs="Times New Roman"/>
          <w:color w:val="000000"/>
          <w:sz w:val="24"/>
          <w:szCs w:val="24"/>
        </w:rPr>
        <w:t xml:space="preserve"> of the Extradition Act sets out that an </w:t>
      </w:r>
      <w:r w:rsidRPr="008732AC">
        <w:rPr>
          <w:rFonts w:ascii="Times New Roman" w:hAnsi="Times New Roman" w:cs="Times New Roman"/>
          <w:color w:val="000000"/>
          <w:sz w:val="24"/>
          <w:szCs w:val="24"/>
        </w:rPr>
        <w:t xml:space="preserve">extradition request must be in writing and </w:t>
      </w:r>
      <w:r w:rsidR="008732AC" w:rsidRPr="008732AC">
        <w:rPr>
          <w:rFonts w:ascii="Times New Roman" w:hAnsi="Times New Roman" w:cs="Times New Roman"/>
          <w:color w:val="000000"/>
          <w:sz w:val="24"/>
          <w:szCs w:val="24"/>
        </w:rPr>
        <w:t>sub</w:t>
      </w:r>
      <w:r w:rsidR="00FB434E" w:rsidRPr="008732AC">
        <w:rPr>
          <w:rFonts w:ascii="Times New Roman" w:hAnsi="Times New Roman" w:cs="Times New Roman"/>
          <w:color w:val="000000"/>
          <w:sz w:val="24"/>
          <w:szCs w:val="24"/>
        </w:rPr>
        <w:t>section 19(2) details the supporting documents that must be provided by the extradition country</w:t>
      </w:r>
      <w:r w:rsidR="00035D71" w:rsidRPr="008732AC">
        <w:rPr>
          <w:rFonts w:ascii="Times New Roman" w:hAnsi="Times New Roman" w:cs="Times New Roman"/>
          <w:color w:val="000000"/>
          <w:sz w:val="24"/>
          <w:szCs w:val="24"/>
        </w:rPr>
        <w:t xml:space="preserve"> in order for a person to be found eligible for surrender</w:t>
      </w:r>
      <w:r w:rsidR="00FB434E" w:rsidRPr="008732AC">
        <w:rPr>
          <w:rFonts w:ascii="Times New Roman" w:hAnsi="Times New Roman" w:cs="Times New Roman"/>
          <w:color w:val="000000"/>
          <w:sz w:val="24"/>
          <w:szCs w:val="24"/>
        </w:rPr>
        <w:t xml:space="preserve">. Further, </w:t>
      </w:r>
      <w:r w:rsidR="00FB434E" w:rsidRPr="008732AC">
        <w:rPr>
          <w:rFonts w:ascii="Times New Roman" w:hAnsi="Times New Roman" w:cs="Times New Roman"/>
          <w:color w:val="000000"/>
          <w:sz w:val="24"/>
          <w:szCs w:val="24"/>
        </w:rPr>
        <w:lastRenderedPageBreak/>
        <w:t xml:space="preserve">extradition requests are likely to contain a number of personal details relating to the person sought by the extradition country, including those </w:t>
      </w:r>
      <w:r w:rsidRPr="008732AC">
        <w:rPr>
          <w:rFonts w:ascii="Times New Roman" w:hAnsi="Times New Roman" w:cs="Times New Roman"/>
          <w:color w:val="000000"/>
          <w:sz w:val="24"/>
          <w:szCs w:val="24"/>
        </w:rPr>
        <w:t xml:space="preserve">necessary to establish the identity and nationality of the person sought. The collection, use or disclosure of this personal information may therefore interfere with the right to privacy.  </w:t>
      </w:r>
    </w:p>
    <w:p w14:paraId="2C6EF825" w14:textId="77777777" w:rsidR="00FB434E" w:rsidRPr="008732AC" w:rsidRDefault="0065426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 xml:space="preserve">However, the Regulations satisfy the requirement that any interference be lawful. They are also non-arbitrary, in that they are reasonable, necessary and proportionate to achieving the legitimate objective to facilitate the apprehension and surrender of individuals for the purposes of criminal prosecution or to serve a prison sentence in another country. The </w:t>
      </w:r>
      <w:r w:rsidRPr="008732AC">
        <w:rPr>
          <w:rFonts w:ascii="Times New Roman" w:hAnsi="Times New Roman" w:cs="Times New Roman"/>
          <w:color w:val="000000"/>
          <w:sz w:val="24"/>
          <w:szCs w:val="24"/>
        </w:rPr>
        <w:t>collection, use or disclosure</w:t>
      </w:r>
      <w:r w:rsidRPr="008732AC">
        <w:rPr>
          <w:rFonts w:ascii="Times New Roman" w:hAnsi="Times New Roman" w:cs="Times New Roman"/>
          <w:sz w:val="24"/>
          <w:szCs w:val="24"/>
        </w:rPr>
        <w:t xml:space="preserve"> of personal information in these circumstances supports efforts to combat domestic and transnational crime and prevent Australia from becoming a safe haven for persons accused or convicted of serious crimes in other countries. The collection, use or disclosure of personal information is therefore a reasonable and necessary part of Australia’s extradition regime. </w:t>
      </w:r>
    </w:p>
    <w:p w14:paraId="7AC6929E" w14:textId="13F698A8" w:rsidR="00FB434E" w:rsidRPr="008732AC" w:rsidRDefault="00FB434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T</w:t>
      </w:r>
      <w:r w:rsidR="00654267" w:rsidRPr="008732AC">
        <w:rPr>
          <w:rFonts w:ascii="Times New Roman" w:hAnsi="Times New Roman" w:cs="Times New Roman"/>
          <w:sz w:val="24"/>
          <w:szCs w:val="24"/>
        </w:rPr>
        <w:t xml:space="preserve">he Extradition Act </w:t>
      </w:r>
      <w:r w:rsidRPr="008732AC">
        <w:rPr>
          <w:rFonts w:ascii="Times New Roman" w:hAnsi="Times New Roman" w:cs="Times New Roman"/>
          <w:sz w:val="24"/>
          <w:szCs w:val="24"/>
        </w:rPr>
        <w:t xml:space="preserve">includes </w:t>
      </w:r>
      <w:r w:rsidR="00654267" w:rsidRPr="008732AC">
        <w:rPr>
          <w:rFonts w:ascii="Times New Roman" w:hAnsi="Times New Roman" w:cs="Times New Roman"/>
          <w:sz w:val="24"/>
          <w:szCs w:val="24"/>
        </w:rPr>
        <w:t xml:space="preserve">safeguards to protect the confidentiality of the information shared </w:t>
      </w:r>
      <w:r w:rsidRPr="008732AC">
        <w:rPr>
          <w:rFonts w:ascii="Times New Roman" w:hAnsi="Times New Roman" w:cs="Times New Roman"/>
          <w:sz w:val="24"/>
          <w:szCs w:val="24"/>
        </w:rPr>
        <w:t>during the extradition process</w:t>
      </w:r>
      <w:r w:rsidR="00654267" w:rsidRPr="008732AC">
        <w:rPr>
          <w:rFonts w:ascii="Times New Roman" w:hAnsi="Times New Roman" w:cs="Times New Roman"/>
          <w:sz w:val="24"/>
          <w:szCs w:val="24"/>
        </w:rPr>
        <w:t xml:space="preserve">. Section 54A of the </w:t>
      </w:r>
      <w:r w:rsidR="00654267" w:rsidRPr="008732AC">
        <w:rPr>
          <w:rFonts w:ascii="Times New Roman" w:hAnsi="Times New Roman" w:cs="Times New Roman"/>
          <w:sz w:val="24"/>
          <w:szCs w:val="24"/>
          <w:lang w:val="en"/>
        </w:rPr>
        <w:t xml:space="preserve">Extradition </w:t>
      </w:r>
      <w:r w:rsidR="00654267" w:rsidRPr="008732AC">
        <w:rPr>
          <w:rFonts w:ascii="Times New Roman" w:hAnsi="Times New Roman" w:cs="Times New Roman"/>
          <w:sz w:val="24"/>
          <w:szCs w:val="24"/>
        </w:rPr>
        <w:t xml:space="preserve">Act explicitly provides that the collection, use or disclosure of personal information about an individual is taken to be authorised by the Extradition Act for the purposes of the </w:t>
      </w:r>
      <w:r w:rsidR="00654267" w:rsidRPr="008732AC">
        <w:rPr>
          <w:rFonts w:ascii="Times New Roman" w:hAnsi="Times New Roman" w:cs="Times New Roman"/>
          <w:i/>
          <w:sz w:val="24"/>
          <w:szCs w:val="24"/>
        </w:rPr>
        <w:t>Privacy Act</w:t>
      </w:r>
      <w:r w:rsidR="008732AC" w:rsidRPr="008732AC">
        <w:rPr>
          <w:rFonts w:ascii="Times New Roman" w:hAnsi="Times New Roman" w:cs="Times New Roman"/>
          <w:i/>
          <w:sz w:val="24"/>
          <w:szCs w:val="24"/>
        </w:rPr>
        <w:t> </w:t>
      </w:r>
      <w:r w:rsidR="00654267" w:rsidRPr="008732AC">
        <w:rPr>
          <w:rFonts w:ascii="Times New Roman" w:hAnsi="Times New Roman" w:cs="Times New Roman"/>
          <w:i/>
          <w:sz w:val="24"/>
          <w:szCs w:val="24"/>
        </w:rPr>
        <w:t>1988</w:t>
      </w:r>
      <w:r w:rsidR="00654267" w:rsidRPr="008732AC">
        <w:rPr>
          <w:rFonts w:ascii="Times New Roman" w:hAnsi="Times New Roman" w:cs="Times New Roman"/>
          <w:sz w:val="24"/>
          <w:szCs w:val="24"/>
        </w:rPr>
        <w:t xml:space="preserve"> if it is reasonably necessary for the purposes of the extradition of individuals to or from Australia, including making or considering whether to make, an extradition request. </w:t>
      </w:r>
    </w:p>
    <w:p w14:paraId="79E8E5DA" w14:textId="77777777" w:rsidR="00FB434E" w:rsidRPr="008732AC" w:rsidRDefault="00FB434E"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This</w:t>
      </w:r>
      <w:r w:rsidR="00654267" w:rsidRPr="008732AC">
        <w:rPr>
          <w:rFonts w:ascii="Times New Roman" w:hAnsi="Times New Roman" w:cs="Times New Roman"/>
          <w:sz w:val="24"/>
          <w:szCs w:val="24"/>
        </w:rPr>
        <w:t xml:space="preserve"> safeguard</w:t>
      </w:r>
      <w:r w:rsidRPr="008732AC">
        <w:rPr>
          <w:rFonts w:ascii="Times New Roman" w:hAnsi="Times New Roman" w:cs="Times New Roman"/>
          <w:sz w:val="24"/>
          <w:szCs w:val="24"/>
        </w:rPr>
        <w:t xml:space="preserve"> </w:t>
      </w:r>
      <w:r w:rsidR="00654267" w:rsidRPr="008732AC">
        <w:rPr>
          <w:rFonts w:ascii="Times New Roman" w:hAnsi="Times New Roman" w:cs="Times New Roman"/>
          <w:sz w:val="24"/>
          <w:szCs w:val="24"/>
        </w:rPr>
        <w:t>ensure</w:t>
      </w:r>
      <w:r w:rsidRPr="008732AC">
        <w:rPr>
          <w:rFonts w:ascii="Times New Roman" w:hAnsi="Times New Roman" w:cs="Times New Roman"/>
          <w:sz w:val="24"/>
          <w:szCs w:val="24"/>
        </w:rPr>
        <w:t>s</w:t>
      </w:r>
      <w:r w:rsidR="00654267" w:rsidRPr="008732AC">
        <w:rPr>
          <w:rFonts w:ascii="Times New Roman" w:hAnsi="Times New Roman" w:cs="Times New Roman"/>
          <w:sz w:val="24"/>
          <w:szCs w:val="24"/>
        </w:rPr>
        <w:t xml:space="preserve"> that a person’s information will not be disseminated further than is necessary or for purposes beyond those intended to be achieved under the </w:t>
      </w:r>
      <w:r w:rsidRPr="008732AC">
        <w:rPr>
          <w:rFonts w:ascii="Times New Roman" w:hAnsi="Times New Roman" w:cs="Times New Roman"/>
          <w:sz w:val="24"/>
          <w:szCs w:val="24"/>
        </w:rPr>
        <w:t>Extradition Act</w:t>
      </w:r>
      <w:r w:rsidR="00654267" w:rsidRPr="008732AC">
        <w:rPr>
          <w:rFonts w:ascii="Times New Roman" w:hAnsi="Times New Roman" w:cs="Times New Roman"/>
          <w:sz w:val="24"/>
          <w:szCs w:val="24"/>
        </w:rPr>
        <w:t xml:space="preserve">. Therefore, any limitations under the </w:t>
      </w:r>
      <w:r w:rsidRPr="008732AC">
        <w:rPr>
          <w:rFonts w:ascii="Times New Roman" w:hAnsi="Times New Roman" w:cs="Times New Roman"/>
          <w:sz w:val="24"/>
          <w:szCs w:val="24"/>
        </w:rPr>
        <w:t>Extradition Act or the</w:t>
      </w:r>
      <w:r w:rsidR="00654267" w:rsidRPr="008732AC">
        <w:rPr>
          <w:rFonts w:ascii="Times New Roman" w:hAnsi="Times New Roman" w:cs="Times New Roman"/>
          <w:sz w:val="24"/>
          <w:szCs w:val="24"/>
        </w:rPr>
        <w:t xml:space="preserve"> Regulations on the right to privacy in Article 17 of the ICCPR are necessary to achieve the legitimate objective to facilitate the apprehension and surrender of individuals for the purposes of criminal prosecution or serving a sentence, and ultimately combat serious transnational crime. The safeguards in the Extradition Act to ensure confidentiality of personal information render any limitations on the right to privacy proportionate to this overall objective.</w:t>
      </w:r>
    </w:p>
    <w:p w14:paraId="5BE1C47F" w14:textId="6E3CBD04" w:rsidR="00B31876" w:rsidRPr="008732AC" w:rsidRDefault="00654267"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sz w:val="24"/>
          <w:szCs w:val="24"/>
        </w:rPr>
        <w:t xml:space="preserve">Therefore, the Extradition Act and the Regulations are consistent with the right to privacy in Article 17 of the ICCPR. </w:t>
      </w:r>
    </w:p>
    <w:p w14:paraId="1D13E498" w14:textId="77777777" w:rsidR="00B31876" w:rsidRPr="008732AC" w:rsidRDefault="00B31876" w:rsidP="000E136D">
      <w:pPr>
        <w:pStyle w:val="ListParagraph"/>
        <w:spacing w:before="240" w:line="360" w:lineRule="auto"/>
        <w:ind w:left="0"/>
        <w:contextualSpacing w:val="0"/>
        <w:rPr>
          <w:rFonts w:ascii="Times New Roman" w:hAnsi="Times New Roman" w:cs="Times New Roman"/>
          <w:sz w:val="24"/>
          <w:szCs w:val="24"/>
        </w:rPr>
      </w:pPr>
      <w:r w:rsidRPr="008732AC">
        <w:rPr>
          <w:rFonts w:ascii="Times New Roman" w:hAnsi="Times New Roman" w:cs="Times New Roman"/>
          <w:b/>
          <w:sz w:val="24"/>
          <w:szCs w:val="24"/>
        </w:rPr>
        <w:t xml:space="preserve">Conclusion </w:t>
      </w:r>
    </w:p>
    <w:p w14:paraId="05BB6E68" w14:textId="535FAC33" w:rsidR="00B31876" w:rsidRPr="008732AC" w:rsidRDefault="00B31876" w:rsidP="000E136D">
      <w:pPr>
        <w:pStyle w:val="ListParagraph"/>
        <w:numPr>
          <w:ilvl w:val="0"/>
          <w:numId w:val="16"/>
        </w:numPr>
        <w:spacing w:before="240" w:line="360" w:lineRule="auto"/>
        <w:ind w:left="0" w:firstLine="0"/>
        <w:contextualSpacing w:val="0"/>
        <w:rPr>
          <w:rFonts w:ascii="Times New Roman" w:hAnsi="Times New Roman" w:cs="Times New Roman"/>
          <w:sz w:val="24"/>
          <w:szCs w:val="24"/>
        </w:rPr>
      </w:pPr>
      <w:r w:rsidRPr="008732AC">
        <w:rPr>
          <w:rFonts w:ascii="Times New Roman" w:hAnsi="Times New Roman" w:cs="Times New Roman"/>
          <w:color w:val="000000"/>
          <w:sz w:val="24"/>
          <w:szCs w:val="24"/>
        </w:rPr>
        <w:lastRenderedPageBreak/>
        <w:t xml:space="preserve">The Extradition Act and the Regulations are compatible with the human rights and freedoms outlined above. Although the Extradition Act </w:t>
      </w:r>
      <w:r w:rsidR="00C13419" w:rsidRPr="008732AC">
        <w:rPr>
          <w:rFonts w:ascii="Times New Roman" w:hAnsi="Times New Roman" w:cs="Times New Roman"/>
          <w:color w:val="000000"/>
          <w:sz w:val="24"/>
          <w:szCs w:val="24"/>
        </w:rPr>
        <w:t xml:space="preserve">and </w:t>
      </w:r>
      <w:r w:rsidRPr="008732AC">
        <w:rPr>
          <w:rFonts w:ascii="Times New Roman" w:hAnsi="Times New Roman" w:cs="Times New Roman"/>
          <w:color w:val="000000"/>
          <w:sz w:val="24"/>
          <w:szCs w:val="24"/>
        </w:rPr>
        <w:t>the Regulations engage with</w:t>
      </w:r>
      <w:r w:rsidR="0051030E" w:rsidRPr="008732AC">
        <w:rPr>
          <w:rFonts w:ascii="Times New Roman" w:hAnsi="Times New Roman" w:cs="Times New Roman"/>
          <w:color w:val="000000"/>
          <w:sz w:val="24"/>
          <w:szCs w:val="24"/>
        </w:rPr>
        <w:t>,</w:t>
      </w:r>
      <w:r w:rsidRPr="008732AC">
        <w:rPr>
          <w:rFonts w:ascii="Times New Roman" w:hAnsi="Times New Roman" w:cs="Times New Roman"/>
          <w:color w:val="000000"/>
          <w:sz w:val="24"/>
          <w:szCs w:val="24"/>
        </w:rPr>
        <w:t xml:space="preserve"> and may operate to limit</w:t>
      </w:r>
      <w:r w:rsidR="0051030E" w:rsidRPr="008732AC">
        <w:rPr>
          <w:rFonts w:ascii="Times New Roman" w:hAnsi="Times New Roman" w:cs="Times New Roman"/>
          <w:color w:val="000000"/>
          <w:sz w:val="24"/>
          <w:szCs w:val="24"/>
        </w:rPr>
        <w:t>,</w:t>
      </w:r>
      <w:r w:rsidRPr="008732AC">
        <w:rPr>
          <w:rFonts w:ascii="Times New Roman" w:hAnsi="Times New Roman" w:cs="Times New Roman"/>
          <w:color w:val="000000"/>
          <w:sz w:val="24"/>
          <w:szCs w:val="24"/>
        </w:rPr>
        <w:t xml:space="preserve"> some human rights and freedoms, the protections and safeguards in the </w:t>
      </w:r>
      <w:r w:rsidRPr="008732AC">
        <w:rPr>
          <w:rFonts w:ascii="Times New Roman" w:hAnsi="Times New Roman" w:cs="Times New Roman"/>
          <w:sz w:val="24"/>
          <w:szCs w:val="24"/>
          <w:lang w:val="en"/>
        </w:rPr>
        <w:t xml:space="preserve">Extradition </w:t>
      </w:r>
      <w:r w:rsidRPr="008732AC">
        <w:rPr>
          <w:rFonts w:ascii="Times New Roman" w:hAnsi="Times New Roman" w:cs="Times New Roman"/>
          <w:color w:val="000000"/>
          <w:sz w:val="24"/>
          <w:szCs w:val="24"/>
        </w:rPr>
        <w:t xml:space="preserve">Act ensure that any such limitations are reasonable, necessary and proportionate to achieving the </w:t>
      </w:r>
      <w:r w:rsidRPr="008732AC">
        <w:rPr>
          <w:rFonts w:ascii="Times New Roman" w:hAnsi="Times New Roman" w:cs="Times New Roman"/>
          <w:sz w:val="24"/>
          <w:szCs w:val="24"/>
        </w:rPr>
        <w:t>legitimate objective of facilitating the apprehension and surrender of individuals for the purposes of criminal prosecution or to serve a prison sentence in another country, and ultimately combatting serious transnational crime</w:t>
      </w:r>
      <w:r w:rsidRPr="008732AC">
        <w:rPr>
          <w:rFonts w:ascii="Times New Roman" w:hAnsi="Times New Roman" w:cs="Times New Roman"/>
          <w:color w:val="000000"/>
          <w:sz w:val="24"/>
          <w:szCs w:val="24"/>
        </w:rPr>
        <w:t xml:space="preserve">. </w:t>
      </w:r>
    </w:p>
    <w:p w14:paraId="0D1EF36C" w14:textId="77777777" w:rsidR="00B31876" w:rsidRPr="00FB434E" w:rsidRDefault="00B31876" w:rsidP="000E136D">
      <w:pPr>
        <w:pStyle w:val="ListParagraph"/>
        <w:spacing w:before="240" w:line="360" w:lineRule="auto"/>
        <w:ind w:left="0"/>
        <w:contextualSpacing w:val="0"/>
        <w:rPr>
          <w:rFonts w:ascii="Times New Roman" w:hAnsi="Times New Roman" w:cs="Times New Roman"/>
          <w:sz w:val="24"/>
          <w:szCs w:val="24"/>
        </w:rPr>
      </w:pPr>
    </w:p>
    <w:p w14:paraId="37DF1E82" w14:textId="77777777" w:rsidR="00D50B7E" w:rsidRPr="00702614" w:rsidRDefault="00D50B7E" w:rsidP="000E136D">
      <w:pPr>
        <w:pStyle w:val="ListParagraph"/>
        <w:spacing w:before="240" w:line="360" w:lineRule="auto"/>
        <w:ind w:left="0"/>
        <w:contextualSpacing w:val="0"/>
        <w:rPr>
          <w:rFonts w:ascii="Times New Roman" w:hAnsi="Times New Roman" w:cs="Times New Roman"/>
          <w:sz w:val="24"/>
          <w:szCs w:val="24"/>
        </w:rPr>
      </w:pPr>
    </w:p>
    <w:p w14:paraId="12A34B7E" w14:textId="77777777" w:rsidR="004E45E5" w:rsidRPr="008952FE" w:rsidRDefault="004E45E5" w:rsidP="000E136D">
      <w:pPr>
        <w:pStyle w:val="ListParagraph"/>
        <w:spacing w:before="240" w:line="360" w:lineRule="auto"/>
        <w:ind w:left="0"/>
        <w:contextualSpacing w:val="0"/>
        <w:rPr>
          <w:rFonts w:ascii="Times New Roman" w:hAnsi="Times New Roman" w:cs="Times New Roman"/>
          <w:sz w:val="24"/>
          <w:szCs w:val="24"/>
        </w:rPr>
      </w:pPr>
    </w:p>
    <w:sectPr w:rsidR="004E45E5" w:rsidRPr="00895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FF59D" w14:textId="77777777" w:rsidR="00742AFB" w:rsidRDefault="00742AFB" w:rsidP="0002636A">
      <w:pPr>
        <w:spacing w:after="0" w:line="240" w:lineRule="auto"/>
      </w:pPr>
      <w:r>
        <w:separator/>
      </w:r>
    </w:p>
  </w:endnote>
  <w:endnote w:type="continuationSeparator" w:id="0">
    <w:p w14:paraId="278344D5" w14:textId="77777777" w:rsidR="00742AFB" w:rsidRDefault="00742AF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0062BB" w:rsidRDefault="000062BB">
        <w:pPr>
          <w:pStyle w:val="Footer"/>
          <w:jc w:val="right"/>
        </w:pPr>
        <w:r w:rsidRPr="00A6318D">
          <w:rPr>
            <w:rFonts w:ascii="Times New Roman" w:hAnsi="Times New Roman" w:cs="Times New Roman"/>
          </w:rPr>
          <w:fldChar w:fldCharType="begin"/>
        </w:r>
        <w:r w:rsidRPr="00A6318D">
          <w:rPr>
            <w:rFonts w:ascii="Times New Roman" w:hAnsi="Times New Roman" w:cs="Times New Roman"/>
          </w:rPr>
          <w:instrText xml:space="preserve"> PAGE   \* MERGEFORMAT </w:instrText>
        </w:r>
        <w:r w:rsidRPr="00A6318D">
          <w:rPr>
            <w:rFonts w:ascii="Times New Roman" w:hAnsi="Times New Roman" w:cs="Times New Roman"/>
          </w:rPr>
          <w:fldChar w:fldCharType="separate"/>
        </w:r>
        <w:r w:rsidRPr="00A6318D">
          <w:rPr>
            <w:rFonts w:ascii="Times New Roman" w:hAnsi="Times New Roman" w:cs="Times New Roman"/>
            <w:noProof/>
          </w:rPr>
          <w:t>4</w:t>
        </w:r>
        <w:r w:rsidRPr="00A6318D">
          <w:rPr>
            <w:rFonts w:ascii="Times New Roman" w:hAnsi="Times New Roman" w:cs="Times New Roman"/>
            <w:noProof/>
          </w:rPr>
          <w:fldChar w:fldCharType="end"/>
        </w:r>
      </w:p>
    </w:sdtContent>
  </w:sdt>
  <w:p w14:paraId="09BFDD05" w14:textId="77777777" w:rsidR="000062BB" w:rsidRDefault="00006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D160" w14:textId="77777777" w:rsidR="00742AFB" w:rsidRDefault="00742AFB" w:rsidP="0002636A">
      <w:pPr>
        <w:spacing w:after="0" w:line="240" w:lineRule="auto"/>
      </w:pPr>
      <w:r>
        <w:separator/>
      </w:r>
    </w:p>
  </w:footnote>
  <w:footnote w:type="continuationSeparator" w:id="0">
    <w:p w14:paraId="786E00E5" w14:textId="77777777" w:rsidR="00742AFB" w:rsidRDefault="00742AFB" w:rsidP="0002636A">
      <w:pPr>
        <w:spacing w:after="0" w:line="240" w:lineRule="auto"/>
      </w:pPr>
      <w:r>
        <w:continuationSeparator/>
      </w:r>
    </w:p>
  </w:footnote>
  <w:footnote w:id="1">
    <w:p w14:paraId="203377C9" w14:textId="77777777" w:rsidR="000062BB" w:rsidRDefault="000062BB" w:rsidP="000B5C53">
      <w:pPr>
        <w:pStyle w:val="FootnoteText"/>
      </w:pPr>
      <w:r>
        <w:rPr>
          <w:rStyle w:val="FootnoteReference"/>
        </w:rPr>
        <w:footnoteRef/>
      </w:r>
      <w:r>
        <w:t xml:space="preserve"> </w:t>
      </w:r>
      <w:r w:rsidRPr="00551E50">
        <w:rPr>
          <w:rFonts w:ascii="Times New Roman" w:hAnsi="Times New Roman" w:cs="Times New Roman"/>
        </w:rPr>
        <w:t xml:space="preserve">The full title of the agreement, made at Lake </w:t>
      </w:r>
      <w:proofErr w:type="spellStart"/>
      <w:r w:rsidRPr="00551E50">
        <w:rPr>
          <w:rFonts w:ascii="Times New Roman" w:hAnsi="Times New Roman" w:cs="Times New Roman"/>
        </w:rPr>
        <w:t>Prespa</w:t>
      </w:r>
      <w:proofErr w:type="spellEnd"/>
      <w:r w:rsidRPr="00551E50">
        <w:rPr>
          <w:rFonts w:ascii="Times New Roman" w:hAnsi="Times New Roman" w:cs="Times New Roman"/>
        </w:rPr>
        <w:t xml:space="preserve"> on 17 June 2018, is the </w:t>
      </w:r>
      <w:r w:rsidRPr="00551E50">
        <w:rPr>
          <w:rFonts w:ascii="Times New Roman" w:hAnsi="Times New Roman" w:cs="Times New Roman"/>
          <w:bCs/>
          <w:i/>
        </w:rPr>
        <w:t xml:space="preserve">Final agreement for the settlement of the differences as described in United Nations Security Council resolutions 817 (1993) and 845 (1993), the termination of the Interim Accord of 1995, and the establishment of a strategic partnership between the Parties. </w:t>
      </w:r>
    </w:p>
  </w:footnote>
  <w:footnote w:id="2">
    <w:p w14:paraId="0701E21C" w14:textId="77777777" w:rsidR="000062BB" w:rsidRDefault="000062BB" w:rsidP="00C35C2B">
      <w:pPr>
        <w:pStyle w:val="FootnoteText"/>
      </w:pPr>
      <w:r>
        <w:rPr>
          <w:rStyle w:val="FootnoteReference"/>
        </w:rPr>
        <w:footnoteRef/>
      </w:r>
      <w:r>
        <w:t xml:space="preserve"> </w:t>
      </w:r>
      <w:r w:rsidRPr="00551E50">
        <w:rPr>
          <w:rFonts w:ascii="Times New Roman" w:hAnsi="Times New Roman" w:cs="Times New Roman"/>
        </w:rPr>
        <w:t xml:space="preserve">The full title of the agreement, made at Lake </w:t>
      </w:r>
      <w:proofErr w:type="spellStart"/>
      <w:r w:rsidRPr="00551E50">
        <w:rPr>
          <w:rFonts w:ascii="Times New Roman" w:hAnsi="Times New Roman" w:cs="Times New Roman"/>
        </w:rPr>
        <w:t>Prespa</w:t>
      </w:r>
      <w:proofErr w:type="spellEnd"/>
      <w:r w:rsidRPr="00551E50">
        <w:rPr>
          <w:rFonts w:ascii="Times New Roman" w:hAnsi="Times New Roman" w:cs="Times New Roman"/>
        </w:rPr>
        <w:t xml:space="preserve"> on 17 June 2018, is the </w:t>
      </w:r>
      <w:r w:rsidRPr="00551E50">
        <w:rPr>
          <w:rFonts w:ascii="Times New Roman" w:hAnsi="Times New Roman" w:cs="Times New Roman"/>
          <w:bCs/>
          <w:i/>
        </w:rPr>
        <w:t xml:space="preserve">Final agreement for the settlement of the differences as described in United Nations Security Council resolutions 817 (1993) and 845 (1993), the termination of the Interim Accord of 1995, and the establishment of a strategic partnership between the Parties. </w:t>
      </w:r>
    </w:p>
  </w:footnote>
  <w:footnote w:id="3">
    <w:p w14:paraId="08E30CA8" w14:textId="77777777" w:rsidR="000062BB" w:rsidRPr="00631F4F" w:rsidRDefault="000062BB" w:rsidP="00CB4130">
      <w:pPr>
        <w:pStyle w:val="FootnoteText"/>
        <w:rPr>
          <w:rFonts w:ascii="Times New Roman" w:hAnsi="Times New Roman" w:cs="Times New Roman"/>
        </w:rPr>
      </w:pPr>
      <w:r w:rsidRPr="00631F4F">
        <w:rPr>
          <w:rStyle w:val="FootnoteReference"/>
        </w:rPr>
        <w:footnoteRef/>
      </w:r>
      <w:r w:rsidRPr="00631F4F">
        <w:rPr>
          <w:rFonts w:ascii="Times New Roman" w:hAnsi="Times New Roman" w:cs="Times New Roman"/>
        </w:rPr>
        <w:t xml:space="preserve"> </w:t>
      </w:r>
      <w:r w:rsidRPr="00631F4F">
        <w:rPr>
          <w:rFonts w:ascii="Times New Roman" w:hAnsi="Times New Roman" w:cs="Times New Roman"/>
          <w:i/>
        </w:rPr>
        <w:t>Rivera v Minister for Justice and Customs</w:t>
      </w:r>
      <w:r w:rsidRPr="00631F4F">
        <w:rPr>
          <w:rFonts w:ascii="Times New Roman" w:hAnsi="Times New Roman" w:cs="Times New Roman"/>
        </w:rPr>
        <w:t xml:space="preserve"> (2007) 160 FCR 115, 119 [14] (Emmett J, with whom Conti J agreed). </w:t>
      </w:r>
      <w:r w:rsidRPr="001855EE">
        <w:rPr>
          <w:rFonts w:ascii="Times New Roman" w:hAnsi="Times New Roman" w:cs="Times New Roman"/>
        </w:rPr>
        <w:t>This</w:t>
      </w:r>
      <w:r>
        <w:rPr>
          <w:rFonts w:ascii="Times New Roman" w:hAnsi="Times New Roman" w:cs="Times New Roman"/>
        </w:rPr>
        <w:t xml:space="preserve"> position</w:t>
      </w:r>
      <w:r w:rsidRPr="001855EE">
        <w:rPr>
          <w:rFonts w:ascii="Times New Roman" w:hAnsi="Times New Roman" w:cs="Times New Roman"/>
        </w:rPr>
        <w:t xml:space="preserve"> has been subsequently affirmed by the Full Court of the Federal Court of Australia</w:t>
      </w:r>
      <w:r>
        <w:rPr>
          <w:rFonts w:ascii="Times New Roman" w:hAnsi="Times New Roman" w:cs="Times New Roman"/>
        </w:rPr>
        <w:t xml:space="preserve">: </w:t>
      </w:r>
      <w:r w:rsidRPr="00631F4F">
        <w:rPr>
          <w:rFonts w:ascii="Times New Roman" w:hAnsi="Times New Roman" w:cs="Times New Roman"/>
          <w:i/>
        </w:rPr>
        <w:t>Snedden v Minister for Justice (Cth) &amp; Anor</w:t>
      </w:r>
      <w:r>
        <w:rPr>
          <w:rFonts w:ascii="Times New Roman" w:hAnsi="Times New Roman" w:cs="Times New Roman"/>
        </w:rPr>
        <w:t xml:space="preserve"> (2014) 145 ALD 273, 297 [150] (Middleton and </w:t>
      </w:r>
      <w:proofErr w:type="spellStart"/>
      <w:r>
        <w:rPr>
          <w:rFonts w:ascii="Times New Roman" w:hAnsi="Times New Roman" w:cs="Times New Roman"/>
        </w:rPr>
        <w:t>Wigney</w:t>
      </w:r>
      <w:proofErr w:type="spellEnd"/>
      <w:r>
        <w:rPr>
          <w:rFonts w:ascii="Times New Roman" w:hAnsi="Times New Roman" w:cs="Times New Roman"/>
        </w:rPr>
        <w:t xml:space="preserve"> JJ).</w:t>
      </w:r>
    </w:p>
  </w:footnote>
  <w:footnote w:id="4">
    <w:p w14:paraId="708E647C" w14:textId="77777777" w:rsidR="000062BB" w:rsidRDefault="000062BB" w:rsidP="004E45E5">
      <w:pPr>
        <w:pStyle w:val="FootnoteText"/>
      </w:pPr>
      <w:r>
        <w:rPr>
          <w:rStyle w:val="FootnoteReference"/>
        </w:rPr>
        <w:footnoteRef/>
      </w:r>
      <w:r>
        <w:t xml:space="preserve"> </w:t>
      </w:r>
      <w:r w:rsidRPr="00634F60">
        <w:rPr>
          <w:rFonts w:ascii="Times New Roman" w:hAnsi="Times New Roman" w:cs="Times New Roman"/>
        </w:rPr>
        <w:t xml:space="preserve">(2005) 145 FCR 269. </w:t>
      </w:r>
    </w:p>
  </w:footnote>
  <w:footnote w:id="5">
    <w:p w14:paraId="21B1EC2C" w14:textId="77777777" w:rsidR="000062BB" w:rsidRDefault="000062BB" w:rsidP="004E45E5">
      <w:pPr>
        <w:pStyle w:val="FootnoteText"/>
      </w:pPr>
      <w:r>
        <w:rPr>
          <w:rStyle w:val="FootnoteReference"/>
        </w:rPr>
        <w:footnoteRef/>
      </w:r>
      <w:r>
        <w:t xml:space="preserve"> </w:t>
      </w:r>
      <w:r w:rsidRPr="00634F60">
        <w:rPr>
          <w:rFonts w:ascii="Times New Roman" w:hAnsi="Times New Roman" w:cs="Times New Roman"/>
        </w:rPr>
        <w:t>Ibid, 275.</w:t>
      </w:r>
      <w:r>
        <w:t xml:space="preserve"> </w:t>
      </w:r>
    </w:p>
  </w:footnote>
  <w:footnote w:id="6">
    <w:p w14:paraId="6B88A63E" w14:textId="5F62AA06" w:rsidR="000062BB" w:rsidRPr="002160F4" w:rsidRDefault="000062BB" w:rsidP="002160F4">
      <w:pPr>
        <w:pStyle w:val="FootnoteText"/>
        <w:rPr>
          <w:rFonts w:ascii="Times New Roman" w:hAnsi="Times New Roman" w:cs="Times New Roman"/>
        </w:rPr>
      </w:pPr>
      <w:r w:rsidRPr="002160F4">
        <w:rPr>
          <w:rStyle w:val="FootnoteReference"/>
          <w:rFonts w:ascii="Times New Roman" w:hAnsi="Times New Roman" w:cs="Times New Roman"/>
        </w:rPr>
        <w:footnoteRef/>
      </w:r>
      <w:r w:rsidRPr="002160F4">
        <w:rPr>
          <w:rFonts w:ascii="Times New Roman" w:hAnsi="Times New Roman" w:cs="Times New Roman"/>
        </w:rPr>
        <w:t xml:space="preserve"> </w:t>
      </w:r>
      <w:r>
        <w:rPr>
          <w:rFonts w:ascii="Times New Roman" w:hAnsi="Times New Roman" w:cs="Times New Roman"/>
        </w:rPr>
        <w:t xml:space="preserve">Only one potential breach of an undertaking has been reported over the last decade since reporting began. </w:t>
      </w:r>
      <w:r w:rsidRPr="002160F4">
        <w:rPr>
          <w:rFonts w:ascii="Times New Roman" w:hAnsi="Times New Roman" w:cs="Times New Roman"/>
        </w:rPr>
        <w:t xml:space="preserve">During the 2012-13 </w:t>
      </w:r>
      <w:r>
        <w:rPr>
          <w:rFonts w:ascii="Times New Roman" w:hAnsi="Times New Roman" w:cs="Times New Roman"/>
        </w:rPr>
        <w:t>r</w:t>
      </w:r>
      <w:r w:rsidRPr="002160F4">
        <w:rPr>
          <w:rFonts w:ascii="Times New Roman" w:hAnsi="Times New Roman" w:cs="Times New Roman"/>
        </w:rPr>
        <w:t xml:space="preserve">eporting </w:t>
      </w:r>
      <w:r>
        <w:rPr>
          <w:rFonts w:ascii="Times New Roman" w:hAnsi="Times New Roman" w:cs="Times New Roman"/>
        </w:rPr>
        <w:t>p</w:t>
      </w:r>
      <w:r w:rsidRPr="002160F4">
        <w:rPr>
          <w:rFonts w:ascii="Times New Roman" w:hAnsi="Times New Roman" w:cs="Times New Roman"/>
        </w:rPr>
        <w:t>eriod, Australia became aware that a person surrendered to the U</w:t>
      </w:r>
      <w:r>
        <w:rPr>
          <w:rFonts w:ascii="Times New Roman" w:hAnsi="Times New Roman" w:cs="Times New Roman"/>
        </w:rPr>
        <w:t xml:space="preserve">nited </w:t>
      </w:r>
      <w:r w:rsidRPr="002160F4">
        <w:rPr>
          <w:rFonts w:ascii="Times New Roman" w:hAnsi="Times New Roman" w:cs="Times New Roman"/>
        </w:rPr>
        <w:t>K</w:t>
      </w:r>
      <w:r>
        <w:rPr>
          <w:rFonts w:ascii="Times New Roman" w:hAnsi="Times New Roman" w:cs="Times New Roman"/>
        </w:rPr>
        <w:t>ingdom (UK)</w:t>
      </w:r>
      <w:r w:rsidRPr="002160F4">
        <w:rPr>
          <w:rFonts w:ascii="Times New Roman" w:hAnsi="Times New Roman" w:cs="Times New Roman"/>
        </w:rPr>
        <w:t xml:space="preserve"> in</w:t>
      </w:r>
      <w:r>
        <w:rPr>
          <w:rFonts w:ascii="Times New Roman" w:hAnsi="Times New Roman" w:cs="Times New Roman"/>
        </w:rPr>
        <w:t xml:space="preserve"> </w:t>
      </w:r>
      <w:r w:rsidRPr="002160F4">
        <w:rPr>
          <w:rFonts w:ascii="Times New Roman" w:hAnsi="Times New Roman" w:cs="Times New Roman"/>
        </w:rPr>
        <w:t xml:space="preserve">April 2012 had been sentenced for an additional minor offence, when the UK had provided an undertaking that the person would not be detained or tried for an offence other than the offence for which the person was surrendered. The UK brought the matter back before the court and the conviction for the additional offence was set aside in July 2013, before the person has served any part of the sentence for that conviction. </w:t>
      </w:r>
    </w:p>
    <w:p w14:paraId="664677D8" w14:textId="77777777" w:rsidR="000062BB" w:rsidRPr="002160F4" w:rsidRDefault="000062BB">
      <w:pPr>
        <w:pStyle w:val="FootnoteText"/>
        <w:rPr>
          <w:rFonts w:ascii="Times New Roman" w:hAnsi="Times New Roman" w:cs="Times New Roman"/>
        </w:rPr>
      </w:pPr>
    </w:p>
  </w:footnote>
  <w:footnote w:id="7">
    <w:p w14:paraId="07BC4AF9" w14:textId="764B2D7C" w:rsidR="000062BB" w:rsidRPr="00633195" w:rsidRDefault="000062BB" w:rsidP="000E136D">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rsidRPr="004E769F">
        <w:rPr>
          <w:sz w:val="20"/>
          <w:szCs w:val="20"/>
        </w:rPr>
        <w:t xml:space="preserve"> </w:t>
      </w:r>
      <w:r w:rsidRPr="000662D8">
        <w:rPr>
          <w:rFonts w:ascii="Times New Roman" w:hAnsi="Times New Roman" w:cs="Times New Roman"/>
          <w:sz w:val="20"/>
          <w:szCs w:val="20"/>
        </w:rPr>
        <w:t xml:space="preserve">In his influential commentary, Manfred Nowak notes that the </w:t>
      </w:r>
      <w:r w:rsidRPr="000662D8">
        <w:rPr>
          <w:rFonts w:ascii="Times New Roman" w:hAnsi="Times New Roman" w:cs="Times New Roman"/>
          <w:i/>
          <w:sz w:val="20"/>
          <w:szCs w:val="20"/>
        </w:rPr>
        <w:t xml:space="preserve">travaux </w:t>
      </w:r>
      <w:proofErr w:type="spellStart"/>
      <w:r w:rsidRPr="000662D8">
        <w:rPr>
          <w:rFonts w:ascii="Times New Roman" w:hAnsi="Times New Roman" w:cs="Times New Roman"/>
          <w:i/>
          <w:sz w:val="20"/>
          <w:szCs w:val="20"/>
        </w:rPr>
        <w:t>préparatoires</w:t>
      </w:r>
      <w:proofErr w:type="spellEnd"/>
      <w:r w:rsidRPr="000662D8">
        <w:rPr>
          <w:rFonts w:ascii="Times New Roman" w:hAnsi="Times New Roman" w:cs="Times New Roman"/>
          <w:sz w:val="20"/>
          <w:szCs w:val="20"/>
        </w:rPr>
        <w:t xml:space="preserve"> of Article 9 indicate that the term ‘arbitrarily’ was adopted in place of a list of grounds for which liberty may permissibly be deprived. The categories of permissible detention include those mentioned in Art</w:t>
      </w:r>
      <w:r w:rsidR="008A3D2D">
        <w:rPr>
          <w:rFonts w:ascii="Times New Roman" w:hAnsi="Times New Roman" w:cs="Times New Roman"/>
          <w:sz w:val="20"/>
          <w:szCs w:val="20"/>
        </w:rPr>
        <w:t>icle</w:t>
      </w:r>
      <w:r w:rsidRPr="000662D8">
        <w:rPr>
          <w:rFonts w:ascii="Times New Roman" w:hAnsi="Times New Roman" w:cs="Times New Roman"/>
          <w:sz w:val="20"/>
          <w:szCs w:val="20"/>
        </w:rPr>
        <w:t xml:space="preserve"> 5(1) </w:t>
      </w:r>
      <w:r w:rsidRPr="000662D8">
        <w:rPr>
          <w:rFonts w:ascii="Times New Roman" w:hAnsi="Times New Roman" w:cs="Times New Roman"/>
          <w:i/>
          <w:sz w:val="20"/>
          <w:szCs w:val="20"/>
        </w:rPr>
        <w:t>European Convention on Human Rights</w:t>
      </w:r>
      <w:r w:rsidRPr="000662D8">
        <w:rPr>
          <w:rFonts w:ascii="Times New Roman" w:hAnsi="Times New Roman" w:cs="Times New Roman"/>
          <w:sz w:val="20"/>
          <w:szCs w:val="20"/>
        </w:rPr>
        <w:t xml:space="preserve"> and Article 7 of the </w:t>
      </w:r>
      <w:r w:rsidRPr="000662D8">
        <w:rPr>
          <w:rFonts w:ascii="Times New Roman" w:hAnsi="Times New Roman" w:cs="Times New Roman"/>
          <w:i/>
          <w:sz w:val="20"/>
          <w:szCs w:val="20"/>
        </w:rPr>
        <w:t>American Convention on Human Rights</w:t>
      </w:r>
      <w:r w:rsidRPr="000662D8">
        <w:rPr>
          <w:rFonts w:ascii="Times New Roman" w:hAnsi="Times New Roman" w:cs="Times New Roman"/>
          <w:sz w:val="20"/>
          <w:szCs w:val="20"/>
        </w:rPr>
        <w:t xml:space="preserve">. As such, those grounds are not to be considered as ‘arbitrary’ within the meaning of Article 9. Extradition was included in Article 5 of the </w:t>
      </w:r>
      <w:r w:rsidRPr="000662D8">
        <w:rPr>
          <w:rFonts w:ascii="Times New Roman" w:hAnsi="Times New Roman" w:cs="Times New Roman"/>
          <w:i/>
          <w:sz w:val="20"/>
          <w:szCs w:val="20"/>
        </w:rPr>
        <w:t>European Convention on Human Rights</w:t>
      </w:r>
      <w:r w:rsidRPr="000662D8">
        <w:rPr>
          <w:rFonts w:ascii="Times New Roman" w:hAnsi="Times New Roman" w:cs="Times New Roman"/>
          <w:sz w:val="20"/>
          <w:szCs w:val="20"/>
        </w:rPr>
        <w:t xml:space="preserve"> as a permissible deprivation of liberty.</w:t>
      </w:r>
      <w:r w:rsidRPr="004E769F">
        <w:rPr>
          <w:sz w:val="20"/>
          <w:szCs w:val="20"/>
        </w:rPr>
        <w:t xml:space="preserve"> </w:t>
      </w:r>
      <w:r w:rsidRPr="00633195">
        <w:rPr>
          <w:rFonts w:ascii="Times New Roman" w:hAnsi="Times New Roman" w:cs="Times New Roman"/>
          <w:sz w:val="20"/>
          <w:szCs w:val="20"/>
        </w:rPr>
        <w:t xml:space="preserve">See further: Manfred Nowak, </w:t>
      </w:r>
      <w:r w:rsidRPr="00633195">
        <w:rPr>
          <w:rFonts w:ascii="Times New Roman" w:hAnsi="Times New Roman" w:cs="Times New Roman"/>
          <w:i/>
          <w:sz w:val="20"/>
          <w:szCs w:val="20"/>
        </w:rPr>
        <w:t>UN Covenant on Civil and Political Rights CCPR Commentary</w:t>
      </w:r>
      <w:r w:rsidRPr="00633195">
        <w:rPr>
          <w:rFonts w:ascii="Times New Roman" w:hAnsi="Times New Roman" w:cs="Times New Roman"/>
          <w:sz w:val="20"/>
          <w:szCs w:val="20"/>
        </w:rPr>
        <w:t xml:space="preserve">, </w:t>
      </w:r>
      <w:r>
        <w:rPr>
          <w:rFonts w:ascii="Times New Roman" w:hAnsi="Times New Roman" w:cs="Times New Roman"/>
          <w:sz w:val="20"/>
          <w:szCs w:val="20"/>
        </w:rPr>
        <w:t xml:space="preserve">ed William A. Schabas (N.P. Engel, </w:t>
      </w:r>
      <w:r w:rsidRPr="00633195">
        <w:rPr>
          <w:rFonts w:ascii="Times New Roman" w:hAnsi="Times New Roman" w:cs="Times New Roman"/>
          <w:sz w:val="20"/>
          <w:szCs w:val="20"/>
        </w:rPr>
        <w:t>2019</w:t>
      </w:r>
      <w:r>
        <w:rPr>
          <w:rFonts w:ascii="Times New Roman" w:hAnsi="Times New Roman" w:cs="Times New Roman"/>
          <w:sz w:val="20"/>
          <w:szCs w:val="20"/>
        </w:rPr>
        <w:t>)</w:t>
      </w:r>
      <w:r w:rsidRPr="00633195">
        <w:rPr>
          <w:rFonts w:ascii="Times New Roman" w:hAnsi="Times New Roman" w:cs="Times New Roman"/>
          <w:sz w:val="20"/>
          <w:szCs w:val="20"/>
        </w:rPr>
        <w:t>, 249.</w:t>
      </w:r>
    </w:p>
  </w:footnote>
  <w:footnote w:id="8">
    <w:p w14:paraId="5D94F24B" w14:textId="77777777" w:rsidR="000062BB" w:rsidRDefault="000062BB" w:rsidP="0057080B">
      <w:pPr>
        <w:pStyle w:val="FootnoteText"/>
      </w:pPr>
      <w:r>
        <w:rPr>
          <w:rStyle w:val="FootnoteReference"/>
        </w:rPr>
        <w:footnoteRef/>
      </w:r>
      <w:r>
        <w:t xml:space="preserve"> </w:t>
      </w:r>
      <w:r w:rsidRPr="00773CCC">
        <w:rPr>
          <w:rFonts w:ascii="Times New Roman" w:hAnsi="Times New Roman" w:cs="Times New Roman"/>
        </w:rPr>
        <w:t xml:space="preserve">See, for example </w:t>
      </w:r>
      <w:r w:rsidRPr="00773CCC">
        <w:rPr>
          <w:rFonts w:ascii="Times New Roman" w:hAnsi="Times New Roman" w:cs="Times New Roman"/>
          <w:i/>
        </w:rPr>
        <w:t xml:space="preserve">A v Australia, </w:t>
      </w:r>
      <w:r w:rsidRPr="00FF578E">
        <w:rPr>
          <w:rFonts w:ascii="Times New Roman" w:hAnsi="Times New Roman" w:cs="Times New Roman"/>
        </w:rPr>
        <w:t>Communication No</w:t>
      </w:r>
      <w:r w:rsidRPr="00773CCC">
        <w:rPr>
          <w:rFonts w:ascii="Times New Roman" w:hAnsi="Times New Roman" w:cs="Times New Roman"/>
          <w:i/>
        </w:rPr>
        <w:t xml:space="preserve"> </w:t>
      </w:r>
      <w:r w:rsidRPr="00386902">
        <w:rPr>
          <w:rFonts w:ascii="Times New Roman" w:hAnsi="Times New Roman" w:cs="Times New Roman"/>
        </w:rPr>
        <w:t>560/1993</w:t>
      </w:r>
      <w:r w:rsidRPr="00773CCC">
        <w:rPr>
          <w:rFonts w:ascii="Times New Roman" w:hAnsi="Times New Roman" w:cs="Times New Roman"/>
        </w:rPr>
        <w:t xml:space="preserve">, </w:t>
      </w:r>
      <w:r>
        <w:rPr>
          <w:rFonts w:ascii="Times New Roman" w:hAnsi="Times New Roman" w:cs="Times New Roman"/>
        </w:rPr>
        <w:t>Views adopted 30</w:t>
      </w:r>
      <w:r w:rsidRPr="00773CCC">
        <w:rPr>
          <w:rFonts w:ascii="Times New Roman" w:hAnsi="Times New Roman" w:cs="Times New Roman"/>
        </w:rPr>
        <w:t xml:space="preserve"> April 1997, </w:t>
      </w:r>
      <w:r>
        <w:rPr>
          <w:rFonts w:ascii="Times New Roman" w:hAnsi="Times New Roman" w:cs="Times New Roman"/>
        </w:rPr>
        <w:t xml:space="preserve">UN Doc CCPR/C/59/D/560/1993, </w:t>
      </w:r>
      <w:r w:rsidRPr="00773CCC">
        <w:rPr>
          <w:rFonts w:ascii="Times New Roman" w:hAnsi="Times New Roman" w:cs="Times New Roman"/>
        </w:rPr>
        <w:t>paragraph 9.2.</w:t>
      </w:r>
    </w:p>
  </w:footnote>
  <w:footnote w:id="9">
    <w:p w14:paraId="36201E29" w14:textId="77777777" w:rsidR="000062BB" w:rsidRPr="00FA24C1" w:rsidRDefault="000062BB" w:rsidP="0057080B">
      <w:pPr>
        <w:pStyle w:val="FootnoteText"/>
        <w:rPr>
          <w:rFonts w:ascii="Times New Roman" w:hAnsi="Times New Roman" w:cs="Times New Roman"/>
        </w:rPr>
      </w:pPr>
      <w:r w:rsidRPr="00FA24C1">
        <w:rPr>
          <w:rStyle w:val="FootnoteReference"/>
        </w:rPr>
        <w:footnoteRef/>
      </w:r>
      <w:r w:rsidRPr="00FA24C1">
        <w:rPr>
          <w:rFonts w:ascii="Times New Roman" w:hAnsi="Times New Roman" w:cs="Times New Roman"/>
        </w:rPr>
        <w:t xml:space="preserve"> </w:t>
      </w:r>
      <w:proofErr w:type="spellStart"/>
      <w:r w:rsidRPr="00FA24C1">
        <w:rPr>
          <w:rFonts w:ascii="Times New Roman" w:hAnsi="Times New Roman" w:cs="Times New Roman"/>
          <w:i/>
        </w:rPr>
        <w:t>Bakhtiyari</w:t>
      </w:r>
      <w:proofErr w:type="spellEnd"/>
      <w:r w:rsidRPr="00FA24C1">
        <w:rPr>
          <w:rFonts w:ascii="Times New Roman" w:hAnsi="Times New Roman" w:cs="Times New Roman"/>
          <w:i/>
        </w:rPr>
        <w:t xml:space="preserve"> v Australia</w:t>
      </w:r>
      <w:r w:rsidRPr="00FA24C1">
        <w:rPr>
          <w:rFonts w:ascii="Times New Roman" w:hAnsi="Times New Roman" w:cs="Times New Roman"/>
        </w:rPr>
        <w:t>, Communication No. 1069/2002</w:t>
      </w:r>
      <w:r>
        <w:rPr>
          <w:rFonts w:ascii="Times New Roman" w:hAnsi="Times New Roman" w:cs="Times New Roman"/>
        </w:rPr>
        <w:t>,</w:t>
      </w:r>
      <w:r w:rsidRPr="00FA24C1">
        <w:rPr>
          <w:rFonts w:ascii="Times New Roman" w:hAnsi="Times New Roman" w:cs="Times New Roman"/>
        </w:rPr>
        <w:t xml:space="preserve"> Views adopted 29 October 2003, UN Doc CCPR/C/79/D/1069/2002, paragraphs 9.2-9.4. </w:t>
      </w:r>
    </w:p>
  </w:footnote>
  <w:footnote w:id="10">
    <w:p w14:paraId="0931C87D" w14:textId="77777777" w:rsidR="000062BB" w:rsidRPr="0041496D" w:rsidRDefault="000062BB" w:rsidP="0057080B">
      <w:pPr>
        <w:pStyle w:val="FootnoteText"/>
        <w:rPr>
          <w:rFonts w:ascii="Times New Roman" w:hAnsi="Times New Roman" w:cs="Times New Roman"/>
        </w:rPr>
      </w:pPr>
      <w:r w:rsidRPr="00F45A28">
        <w:rPr>
          <w:rStyle w:val="FootnoteReference"/>
        </w:rPr>
        <w:footnoteRef/>
      </w:r>
      <w:r w:rsidRPr="00F45A28">
        <w:rPr>
          <w:rFonts w:ascii="Times New Roman" w:hAnsi="Times New Roman" w:cs="Times New Roman"/>
        </w:rPr>
        <w:t xml:space="preserve"> </w:t>
      </w:r>
      <w:r w:rsidRPr="00F45A28">
        <w:rPr>
          <w:rFonts w:ascii="Times New Roman" w:hAnsi="Times New Roman" w:cs="Times New Roman"/>
          <w:i/>
        </w:rPr>
        <w:t xml:space="preserve">United Mexican States v Cabal </w:t>
      </w:r>
      <w:r w:rsidRPr="00F45A28">
        <w:rPr>
          <w:rFonts w:ascii="Times New Roman" w:hAnsi="Times New Roman" w:cs="Times New Roman"/>
        </w:rPr>
        <w:t>(2001) 209 CLR 165 at</w:t>
      </w:r>
      <w:r>
        <w:rPr>
          <w:rFonts w:ascii="Times New Roman" w:hAnsi="Times New Roman" w:cs="Times New Roman"/>
        </w:rPr>
        <w:t xml:space="preserve"> 191</w:t>
      </w:r>
      <w:r w:rsidRPr="00F45A28">
        <w:rPr>
          <w:rFonts w:ascii="Times New Roman" w:hAnsi="Times New Roman" w:cs="Times New Roman"/>
        </w:rPr>
        <w:t xml:space="preserve"> [</w:t>
      </w:r>
      <w:r>
        <w:rPr>
          <w:rFonts w:ascii="Times New Roman" w:hAnsi="Times New Roman" w:cs="Times New Roman"/>
        </w:rPr>
        <w:t>61</w:t>
      </w:r>
      <w:r w:rsidRPr="00F45A28">
        <w:rPr>
          <w:rFonts w:ascii="Times New Roman" w:hAnsi="Times New Roman" w:cs="Times New Roman"/>
        </w:rPr>
        <w:t>]</w:t>
      </w:r>
      <w:r>
        <w:rPr>
          <w:rFonts w:ascii="Times New Roman" w:hAnsi="Times New Roman" w:cs="Times New Roman"/>
        </w:rPr>
        <w:t xml:space="preserve"> (Gleeson CJ, McHugh and </w:t>
      </w:r>
      <w:proofErr w:type="spellStart"/>
      <w:r>
        <w:rPr>
          <w:rFonts w:ascii="Times New Roman" w:hAnsi="Times New Roman" w:cs="Times New Roman"/>
        </w:rPr>
        <w:t>Gummow</w:t>
      </w:r>
      <w:proofErr w:type="spellEnd"/>
      <w:r>
        <w:rPr>
          <w:rFonts w:ascii="Times New Roman" w:hAnsi="Times New Roman" w:cs="Times New Roman"/>
        </w:rPr>
        <w:t xml:space="preserve"> JJ) </w:t>
      </w:r>
      <w:r w:rsidRPr="00AC40FB">
        <w:rPr>
          <w:rFonts w:ascii="Times New Roman" w:hAnsi="Times New Roman" w:cs="Times New Roman"/>
        </w:rPr>
        <w:t>(‘</w:t>
      </w:r>
      <w:r w:rsidRPr="00AC40FB">
        <w:rPr>
          <w:rFonts w:ascii="Times New Roman" w:hAnsi="Times New Roman" w:cs="Times New Roman"/>
          <w:i/>
        </w:rPr>
        <w:t>Ca</w:t>
      </w:r>
      <w:r w:rsidRPr="005E29A1">
        <w:rPr>
          <w:rFonts w:ascii="Times New Roman" w:hAnsi="Times New Roman" w:cs="Times New Roman"/>
          <w:i/>
        </w:rPr>
        <w:t>bal</w:t>
      </w:r>
      <w:r w:rsidRPr="005E29A1">
        <w:rPr>
          <w:rFonts w:ascii="Times New Roman" w:hAnsi="Times New Roman" w:cs="Times New Roman"/>
        </w:rPr>
        <w:t>’)</w:t>
      </w:r>
      <w:r w:rsidRPr="0041496D">
        <w:rPr>
          <w:rFonts w:ascii="Times New Roman" w:hAnsi="Times New Roman" w:cs="Times New Roman"/>
        </w:rPr>
        <w:t xml:space="preserve">. </w:t>
      </w:r>
    </w:p>
  </w:footnote>
  <w:footnote w:id="11">
    <w:p w14:paraId="55E522B9" w14:textId="77777777" w:rsidR="000062BB" w:rsidRPr="005E29A1" w:rsidRDefault="000062BB" w:rsidP="0057080B">
      <w:pPr>
        <w:pStyle w:val="FootnoteText"/>
        <w:rPr>
          <w:rFonts w:ascii="Times New Roman" w:hAnsi="Times New Roman" w:cs="Times New Roman"/>
        </w:rPr>
      </w:pPr>
      <w:r w:rsidRPr="00AC40FB">
        <w:rPr>
          <w:rStyle w:val="FootnoteReference"/>
        </w:rPr>
        <w:footnoteRef/>
      </w:r>
      <w:r w:rsidRPr="00AC40FB">
        <w:rPr>
          <w:rFonts w:ascii="Times New Roman" w:hAnsi="Times New Roman" w:cs="Times New Roman"/>
        </w:rPr>
        <w:t xml:space="preserve"> Ibid. </w:t>
      </w:r>
    </w:p>
  </w:footnote>
  <w:footnote w:id="12">
    <w:p w14:paraId="5271FFB4" w14:textId="77777777" w:rsidR="000062BB" w:rsidRDefault="000062BB" w:rsidP="0057080B">
      <w:pPr>
        <w:pStyle w:val="FootnoteText"/>
      </w:pPr>
      <w:r w:rsidRPr="00AC40FB">
        <w:rPr>
          <w:rStyle w:val="FootnoteReference"/>
        </w:rPr>
        <w:footnoteRef/>
      </w:r>
      <w:r w:rsidRPr="00AC40FB">
        <w:rPr>
          <w:rFonts w:ascii="Times New Roman" w:hAnsi="Times New Roman" w:cs="Times New Roman"/>
        </w:rPr>
        <w:t xml:space="preserve"> Ibid, </w:t>
      </w:r>
      <w:bookmarkStart w:id="2" w:name="_Hlk101867641"/>
      <w:r w:rsidRPr="00AC40FB">
        <w:rPr>
          <w:rFonts w:ascii="Times New Roman" w:hAnsi="Times New Roman" w:cs="Times New Roman"/>
        </w:rPr>
        <w:t xml:space="preserve">191-191 [62] (Gleeson CJ, McHugh and </w:t>
      </w:r>
      <w:proofErr w:type="spellStart"/>
      <w:r w:rsidRPr="00AC40FB">
        <w:rPr>
          <w:rFonts w:ascii="Times New Roman" w:hAnsi="Times New Roman" w:cs="Times New Roman"/>
        </w:rPr>
        <w:t>Gummow</w:t>
      </w:r>
      <w:proofErr w:type="spellEnd"/>
      <w:r w:rsidRPr="00AC40FB">
        <w:rPr>
          <w:rFonts w:ascii="Times New Roman" w:hAnsi="Times New Roman" w:cs="Times New Roman"/>
        </w:rPr>
        <w:t xml:space="preserve"> JJ</w:t>
      </w:r>
      <w:r w:rsidRPr="005E29A1">
        <w:rPr>
          <w:rFonts w:ascii="Times New Roman" w:hAnsi="Times New Roman" w:cs="Times New Roman"/>
        </w:rPr>
        <w:t>).</w:t>
      </w:r>
      <w:r>
        <w:rPr>
          <w:rFonts w:ascii="Times New Roman" w:hAnsi="Times New Roman" w:cs="Times New Roman"/>
        </w:rPr>
        <w:t xml:space="preserve"> </w:t>
      </w:r>
      <w:bookmarkEnd w:id="2"/>
    </w:p>
  </w:footnote>
  <w:footnote w:id="13">
    <w:p w14:paraId="7A6B76D3" w14:textId="77777777" w:rsidR="000062BB" w:rsidRPr="00315141" w:rsidRDefault="000062BB" w:rsidP="0057080B">
      <w:pPr>
        <w:pStyle w:val="FootnoteText"/>
        <w:rPr>
          <w:rFonts w:ascii="Times New Roman" w:hAnsi="Times New Roman" w:cs="Times New Roman"/>
        </w:rPr>
      </w:pPr>
      <w:r w:rsidRPr="00315141">
        <w:rPr>
          <w:rStyle w:val="FootnoteReference"/>
        </w:rPr>
        <w:footnoteRef/>
      </w:r>
      <w:r w:rsidRPr="00315141">
        <w:rPr>
          <w:rFonts w:ascii="Times New Roman" w:hAnsi="Times New Roman" w:cs="Times New Roman"/>
        </w:rPr>
        <w:t xml:space="preserve"> </w:t>
      </w:r>
      <w:r>
        <w:rPr>
          <w:rFonts w:ascii="Times New Roman" w:hAnsi="Times New Roman" w:cs="Times New Roman"/>
        </w:rPr>
        <w:t xml:space="preserve">In addition to the statutory rights to bail under the Extradition Act, the Australian Government recognises that the Federal Court of Australia has the power to grant bail in the context of proceedings for judicial review of an extradition decision under section 39B of the </w:t>
      </w:r>
      <w:r w:rsidRPr="0022117B">
        <w:rPr>
          <w:rFonts w:ascii="Times New Roman" w:hAnsi="Times New Roman" w:cs="Times New Roman"/>
          <w:i/>
        </w:rPr>
        <w:t>Judiciary Act 1903</w:t>
      </w:r>
      <w:r>
        <w:rPr>
          <w:rFonts w:ascii="Times New Roman" w:hAnsi="Times New Roman" w:cs="Times New Roman"/>
        </w:rPr>
        <w:t xml:space="preserve">. This power arises by virtue of section 23 of the </w:t>
      </w:r>
      <w:r w:rsidRPr="0022117B">
        <w:rPr>
          <w:rFonts w:ascii="Times New Roman" w:hAnsi="Times New Roman" w:cs="Times New Roman"/>
          <w:i/>
        </w:rPr>
        <w:t>Federal Court Act 1976</w:t>
      </w:r>
      <w:r>
        <w:rPr>
          <w:rFonts w:ascii="Times New Roman" w:hAnsi="Times New Roman" w:cs="Times New Roman"/>
          <w:i/>
        </w:rPr>
        <w:t xml:space="preserve"> </w:t>
      </w:r>
      <w:r>
        <w:rPr>
          <w:rFonts w:ascii="Times New Roman" w:hAnsi="Times New Roman" w:cs="Times New Roman"/>
        </w:rPr>
        <w:t xml:space="preserve">(as confirmed in </w:t>
      </w:r>
      <w:proofErr w:type="spellStart"/>
      <w:r>
        <w:rPr>
          <w:rFonts w:ascii="Times New Roman" w:hAnsi="Times New Roman" w:cs="Times New Roman"/>
          <w:i/>
        </w:rPr>
        <w:t>Adamas</w:t>
      </w:r>
      <w:proofErr w:type="spellEnd"/>
      <w:r>
        <w:rPr>
          <w:rFonts w:ascii="Times New Roman" w:hAnsi="Times New Roman" w:cs="Times New Roman"/>
          <w:i/>
        </w:rPr>
        <w:t xml:space="preserve"> v The Hon Brendan O’Connor (No 3)</w:t>
      </w:r>
      <w:r>
        <w:rPr>
          <w:rFonts w:ascii="Times New Roman" w:hAnsi="Times New Roman" w:cs="Times New Roman"/>
        </w:rPr>
        <w:t xml:space="preserve"> [2012] FCA 365, [16]-[17] (Gilmour J)). Further, the High Court of Australia has the power to grant bail in extradition proceedings as an incident of its appellate jurisdiction granted by section 73 of the Constitution (as confirmed in </w:t>
      </w:r>
      <w:r>
        <w:rPr>
          <w:rFonts w:ascii="Times New Roman" w:hAnsi="Times New Roman" w:cs="Times New Roman"/>
          <w:i/>
        </w:rPr>
        <w:t xml:space="preserve">Cabal, </w:t>
      </w:r>
      <w:r w:rsidRPr="00EF1112">
        <w:rPr>
          <w:rFonts w:ascii="Times New Roman" w:hAnsi="Times New Roman" w:cs="Times New Roman"/>
        </w:rPr>
        <w:t xml:space="preserve">182-183 [44] </w:t>
      </w:r>
      <w:r w:rsidRPr="00AC40FB">
        <w:rPr>
          <w:rFonts w:ascii="Times New Roman" w:hAnsi="Times New Roman" w:cs="Times New Roman"/>
        </w:rPr>
        <w:t xml:space="preserve">(Gleeson CJ, McHugh and </w:t>
      </w:r>
      <w:proofErr w:type="spellStart"/>
      <w:r w:rsidRPr="00AC40FB">
        <w:rPr>
          <w:rFonts w:ascii="Times New Roman" w:hAnsi="Times New Roman" w:cs="Times New Roman"/>
        </w:rPr>
        <w:t>Gummow</w:t>
      </w:r>
      <w:proofErr w:type="spellEnd"/>
      <w:r w:rsidRPr="00AC40FB">
        <w:rPr>
          <w:rFonts w:ascii="Times New Roman" w:hAnsi="Times New Roman" w:cs="Times New Roman"/>
        </w:rPr>
        <w:t xml:space="preserve"> JJ</w:t>
      </w:r>
      <w:r w:rsidRPr="005E29A1">
        <w:rPr>
          <w:rFonts w:ascii="Times New Roman" w:hAnsi="Times New Roman" w:cs="Times New Roman"/>
        </w:rPr>
        <w:t>)</w:t>
      </w:r>
      <w:r>
        <w:rPr>
          <w:rFonts w:ascii="Times New Roman" w:hAnsi="Times New Roman" w:cs="Times New Roman"/>
        </w:rPr>
        <w:t xml:space="preserve">). </w:t>
      </w:r>
    </w:p>
  </w:footnote>
  <w:footnote w:id="14">
    <w:p w14:paraId="07BA8613" w14:textId="4DA5289A" w:rsidR="000062BB" w:rsidRPr="00D42622" w:rsidRDefault="000062BB" w:rsidP="0057080B">
      <w:pPr>
        <w:pStyle w:val="FootnoteText"/>
        <w:rPr>
          <w:rFonts w:ascii="Times New Roman" w:hAnsi="Times New Roman"/>
        </w:rPr>
      </w:pPr>
      <w:r w:rsidRPr="00D42622">
        <w:rPr>
          <w:rStyle w:val="FootnoteReference"/>
        </w:rPr>
        <w:footnoteRef/>
      </w:r>
      <w:r w:rsidRPr="00D42622">
        <w:rPr>
          <w:rStyle w:val="FootnoteReference"/>
        </w:rPr>
        <w:t xml:space="preserve"> </w:t>
      </w:r>
      <w:r w:rsidRPr="00D42622">
        <w:rPr>
          <w:rFonts w:ascii="Times New Roman" w:hAnsi="Times New Roman"/>
        </w:rPr>
        <w:t xml:space="preserve">Unreported – </w:t>
      </w:r>
      <w:proofErr w:type="spellStart"/>
      <w:r w:rsidRPr="00D42622">
        <w:rPr>
          <w:rFonts w:ascii="Times New Roman" w:hAnsi="Times New Roman"/>
          <w:i/>
        </w:rPr>
        <w:t>Smiglewski</w:t>
      </w:r>
      <w:proofErr w:type="spellEnd"/>
      <w:r w:rsidRPr="00D42622">
        <w:rPr>
          <w:rFonts w:ascii="Times New Roman" w:hAnsi="Times New Roman"/>
          <w:i/>
        </w:rPr>
        <w:t xml:space="preserve"> v Republic of Poland</w:t>
      </w:r>
      <w:r w:rsidRPr="00D42622">
        <w:rPr>
          <w:rFonts w:ascii="Times New Roman" w:hAnsi="Times New Roman"/>
        </w:rPr>
        <w:t xml:space="preserve">; Unreported – </w:t>
      </w:r>
      <w:proofErr w:type="spellStart"/>
      <w:r w:rsidRPr="00D42622">
        <w:rPr>
          <w:rFonts w:ascii="Times New Roman" w:hAnsi="Times New Roman"/>
          <w:i/>
        </w:rPr>
        <w:t>Lichtanska</w:t>
      </w:r>
      <w:proofErr w:type="spellEnd"/>
      <w:r w:rsidRPr="00D42622">
        <w:rPr>
          <w:rFonts w:ascii="Times New Roman" w:hAnsi="Times New Roman"/>
          <w:i/>
        </w:rPr>
        <w:t xml:space="preserve"> v The Republic of Poland</w:t>
      </w:r>
      <w:r>
        <w:rPr>
          <w:rFonts w:ascii="Times New Roman" w:hAnsi="Times New Roman"/>
          <w:i/>
        </w:rPr>
        <w:t xml:space="preserve">; </w:t>
      </w:r>
      <w:r w:rsidRPr="000F0AE5">
        <w:rPr>
          <w:rFonts w:ascii="Times New Roman" w:hAnsi="Times New Roman"/>
        </w:rPr>
        <w:t>Unreported</w:t>
      </w:r>
      <w:r w:rsidRPr="000F0AE5">
        <w:rPr>
          <w:rFonts w:ascii="Times New Roman" w:hAnsi="Times New Roman"/>
          <w:i/>
        </w:rPr>
        <w:t xml:space="preserve"> – </w:t>
      </w:r>
      <w:r w:rsidRPr="000F0AE5">
        <w:rPr>
          <w:rFonts w:ascii="Times New Roman" w:hAnsi="Times New Roman"/>
          <w:i/>
          <w:iCs/>
        </w:rPr>
        <w:t>Renshaw v United Kingdom</w:t>
      </w:r>
      <w:r w:rsidRPr="000F0AE5">
        <w:rPr>
          <w:rFonts w:ascii="Times New Roman" w:hAnsi="Times New Roman"/>
          <w:i/>
        </w:rPr>
        <w:t>.</w:t>
      </w:r>
    </w:p>
  </w:footnote>
  <w:footnote w:id="15">
    <w:p w14:paraId="19B63F7A" w14:textId="7B115579" w:rsidR="000062BB" w:rsidRPr="00D42622" w:rsidRDefault="000062BB" w:rsidP="0057080B">
      <w:pPr>
        <w:pStyle w:val="FootnoteText"/>
        <w:rPr>
          <w:rFonts w:ascii="Times New Roman" w:hAnsi="Times New Roman"/>
        </w:rPr>
      </w:pPr>
      <w:r w:rsidRPr="00D42622">
        <w:rPr>
          <w:rStyle w:val="FootnoteReference"/>
        </w:rPr>
        <w:footnoteRef/>
      </w:r>
      <w:r w:rsidRPr="00D42622">
        <w:rPr>
          <w:rFonts w:ascii="Times New Roman" w:hAnsi="Times New Roman"/>
        </w:rPr>
        <w:t xml:space="preserve"> </w:t>
      </w:r>
      <w:proofErr w:type="spellStart"/>
      <w:r w:rsidRPr="00D42622">
        <w:rPr>
          <w:rFonts w:ascii="Times New Roman" w:hAnsi="Times New Roman"/>
          <w:i/>
        </w:rPr>
        <w:t>Zentai</w:t>
      </w:r>
      <w:proofErr w:type="spellEnd"/>
      <w:r w:rsidRPr="00D42622">
        <w:rPr>
          <w:rFonts w:ascii="Times New Roman" w:hAnsi="Times New Roman"/>
          <w:i/>
        </w:rPr>
        <w:t xml:space="preserve"> v Republic of Hungary </w:t>
      </w:r>
      <w:r w:rsidRPr="00D42622">
        <w:rPr>
          <w:rFonts w:ascii="Times New Roman" w:hAnsi="Times New Roman"/>
        </w:rPr>
        <w:t xml:space="preserve">[2009] FCA 511; </w:t>
      </w:r>
      <w:proofErr w:type="spellStart"/>
      <w:r w:rsidRPr="00D42622">
        <w:rPr>
          <w:rFonts w:ascii="Times New Roman" w:hAnsi="Times New Roman"/>
          <w:i/>
        </w:rPr>
        <w:t>Kalejs</w:t>
      </w:r>
      <w:proofErr w:type="spellEnd"/>
      <w:r w:rsidRPr="00D42622">
        <w:rPr>
          <w:rFonts w:ascii="Times New Roman" w:hAnsi="Times New Roman"/>
          <w:i/>
        </w:rPr>
        <w:t xml:space="preserve"> v Minister for Justice and Customs and Another </w:t>
      </w:r>
      <w:r>
        <w:rPr>
          <w:rFonts w:ascii="Times New Roman" w:hAnsi="Times New Roman"/>
        </w:rPr>
        <w:t xml:space="preserve">(2001) 111 FCR 442; </w:t>
      </w:r>
      <w:r w:rsidRPr="00AA0767">
        <w:rPr>
          <w:rFonts w:ascii="Times New Roman" w:hAnsi="Times New Roman"/>
        </w:rPr>
        <w:t xml:space="preserve">Unreported – </w:t>
      </w:r>
      <w:r w:rsidRPr="00AA0767">
        <w:rPr>
          <w:rFonts w:ascii="Times New Roman" w:hAnsi="Times New Roman"/>
          <w:i/>
          <w:iCs/>
        </w:rPr>
        <w:t>Cassidy v The United Kingdom</w:t>
      </w:r>
      <w:r w:rsidRPr="00AA0767">
        <w:rPr>
          <w:rFonts w:ascii="Times New Roman" w:hAnsi="Times New Roman"/>
        </w:rPr>
        <w:t xml:space="preserve">; Unreported – </w:t>
      </w:r>
      <w:r w:rsidRPr="00AA0767">
        <w:rPr>
          <w:rFonts w:ascii="Times New Roman" w:hAnsi="Times New Roman"/>
          <w:i/>
          <w:iCs/>
        </w:rPr>
        <w:t>Renshaw v United Kingdom</w:t>
      </w:r>
      <w:r>
        <w:rPr>
          <w:rFonts w:ascii="Times New Roman" w:hAnsi="Times New Roman"/>
        </w:rPr>
        <w:t>.</w:t>
      </w:r>
    </w:p>
  </w:footnote>
  <w:footnote w:id="16">
    <w:p w14:paraId="7FADE41D" w14:textId="77777777" w:rsidR="000062BB" w:rsidRPr="00D42622" w:rsidRDefault="000062BB" w:rsidP="0057080B">
      <w:pPr>
        <w:pStyle w:val="FootnoteText"/>
        <w:rPr>
          <w:rFonts w:ascii="Times New Roman" w:hAnsi="Times New Roman"/>
        </w:rPr>
      </w:pPr>
      <w:r w:rsidRPr="00D42622">
        <w:rPr>
          <w:rStyle w:val="FootnoteReference"/>
        </w:rPr>
        <w:footnoteRef/>
      </w:r>
      <w:r w:rsidRPr="00D42622">
        <w:rPr>
          <w:rFonts w:ascii="Times New Roman" w:hAnsi="Times New Roman"/>
        </w:rPr>
        <w:t xml:space="preserve"> Unreported – </w:t>
      </w:r>
      <w:r w:rsidRPr="00D42622">
        <w:rPr>
          <w:rFonts w:ascii="Times New Roman" w:hAnsi="Times New Roman"/>
          <w:i/>
        </w:rPr>
        <w:t>Paul Thompson v United States of America</w:t>
      </w:r>
      <w:r w:rsidRPr="00D42622">
        <w:rPr>
          <w:rFonts w:ascii="Times New Roman" w:hAnsi="Times New Roman"/>
        </w:rPr>
        <w:t>.</w:t>
      </w:r>
    </w:p>
  </w:footnote>
  <w:footnote w:id="17">
    <w:p w14:paraId="4D152099" w14:textId="77777777" w:rsidR="000062BB" w:rsidRPr="00D42622" w:rsidRDefault="000062BB" w:rsidP="0057080B">
      <w:pPr>
        <w:pStyle w:val="FootnoteText"/>
        <w:rPr>
          <w:rFonts w:ascii="Times New Roman" w:hAnsi="Times New Roman"/>
          <w:sz w:val="22"/>
          <w:szCs w:val="22"/>
        </w:rPr>
      </w:pPr>
      <w:r w:rsidRPr="00D42622">
        <w:rPr>
          <w:rStyle w:val="FootnoteReference"/>
        </w:rPr>
        <w:footnoteRef/>
      </w:r>
      <w:r w:rsidRPr="00D42622">
        <w:rPr>
          <w:rStyle w:val="FootnoteReference"/>
        </w:rPr>
        <w:t xml:space="preserve"> </w:t>
      </w:r>
      <w:r w:rsidRPr="00D42622">
        <w:rPr>
          <w:rFonts w:ascii="Times New Roman" w:hAnsi="Times New Roman"/>
          <w:i/>
        </w:rPr>
        <w:t xml:space="preserve">United States of America v Green </w:t>
      </w:r>
      <w:r w:rsidRPr="00D42622">
        <w:rPr>
          <w:rFonts w:ascii="Times New Roman" w:hAnsi="Times New Roman"/>
        </w:rPr>
        <w:t>(2009) 257 ALR 252.</w:t>
      </w:r>
    </w:p>
  </w:footnote>
  <w:footnote w:id="18">
    <w:p w14:paraId="4598E729" w14:textId="60A96048" w:rsidR="000062BB" w:rsidRDefault="000062BB">
      <w:pPr>
        <w:pStyle w:val="FootnoteText"/>
      </w:pPr>
      <w:r w:rsidRPr="000F0AE5">
        <w:rPr>
          <w:rStyle w:val="FootnoteReference"/>
          <w:rFonts w:ascii="Times New Roman" w:hAnsi="Times New Roman" w:cs="Times New Roman"/>
        </w:rPr>
        <w:footnoteRef/>
      </w:r>
      <w:r w:rsidRPr="000F0AE5">
        <w:rPr>
          <w:rFonts w:ascii="Times New Roman" w:hAnsi="Times New Roman" w:cs="Times New Roman"/>
        </w:rPr>
        <w:t xml:space="preserve"> Unreported</w:t>
      </w:r>
      <w:r w:rsidRPr="00AA0767">
        <w:rPr>
          <w:rFonts w:ascii="Times New Roman" w:hAnsi="Times New Roman"/>
        </w:rPr>
        <w:t xml:space="preserve"> – </w:t>
      </w:r>
      <w:r w:rsidRPr="00AA0767">
        <w:rPr>
          <w:rFonts w:ascii="Times New Roman" w:hAnsi="Times New Roman"/>
          <w:i/>
          <w:iCs/>
        </w:rPr>
        <w:t>Cassidy v The United Kingdom</w:t>
      </w:r>
      <w:r>
        <w:rPr>
          <w:rFonts w:ascii="Times New Roman" w:hAnsi="Times New Roman"/>
          <w:i/>
          <w:iCs/>
        </w:rPr>
        <w:t>.</w:t>
      </w:r>
    </w:p>
  </w:footnote>
  <w:footnote w:id="19">
    <w:p w14:paraId="3E90755C" w14:textId="77777777" w:rsidR="000062BB" w:rsidRPr="0050485F" w:rsidRDefault="000062BB" w:rsidP="0057080B">
      <w:pPr>
        <w:pStyle w:val="FootnoteText"/>
      </w:pPr>
      <w:r w:rsidRPr="00BD26F6">
        <w:rPr>
          <w:rStyle w:val="FootnoteReference"/>
        </w:rPr>
        <w:footnoteRef/>
      </w:r>
      <w:r w:rsidRPr="00BD26F6">
        <w:rPr>
          <w:rFonts w:ascii="Times New Roman" w:hAnsi="Times New Roman" w:cs="Times New Roman"/>
        </w:rPr>
        <w:t xml:space="preserve"> </w:t>
      </w:r>
      <w:r w:rsidRPr="00BD26F6">
        <w:rPr>
          <w:rFonts w:ascii="Times New Roman" w:hAnsi="Times New Roman" w:cs="Times New Roman"/>
          <w:i/>
        </w:rPr>
        <w:t>Cabal</w:t>
      </w:r>
      <w:r w:rsidRPr="00BD26F6">
        <w:rPr>
          <w:rFonts w:ascii="Times New Roman" w:hAnsi="Times New Roman" w:cs="Times New Roman"/>
        </w:rPr>
        <w:t xml:space="preserve">, </w:t>
      </w:r>
      <w:r w:rsidRPr="00AC40FB">
        <w:rPr>
          <w:rFonts w:ascii="Times New Roman" w:hAnsi="Times New Roman" w:cs="Times New Roman"/>
        </w:rPr>
        <w:t>1</w:t>
      </w:r>
      <w:r>
        <w:rPr>
          <w:rFonts w:ascii="Times New Roman" w:hAnsi="Times New Roman" w:cs="Times New Roman"/>
        </w:rPr>
        <w:t>89-190</w:t>
      </w:r>
      <w:r w:rsidRPr="00AC40FB">
        <w:rPr>
          <w:rFonts w:ascii="Times New Roman" w:hAnsi="Times New Roman" w:cs="Times New Roman"/>
        </w:rPr>
        <w:t xml:space="preserve"> [</w:t>
      </w:r>
      <w:r>
        <w:rPr>
          <w:rFonts w:ascii="Times New Roman" w:hAnsi="Times New Roman" w:cs="Times New Roman"/>
        </w:rPr>
        <w:t>57</w:t>
      </w:r>
      <w:r w:rsidRPr="00AC40FB">
        <w:rPr>
          <w:rFonts w:ascii="Times New Roman" w:hAnsi="Times New Roman" w:cs="Times New Roman"/>
        </w:rPr>
        <w:t>]</w:t>
      </w:r>
      <w:r>
        <w:rPr>
          <w:rFonts w:ascii="Times New Roman" w:hAnsi="Times New Roman" w:cs="Times New Roman"/>
        </w:rPr>
        <w:t>-[59]</w:t>
      </w:r>
      <w:r w:rsidRPr="00AC40FB">
        <w:rPr>
          <w:rFonts w:ascii="Times New Roman" w:hAnsi="Times New Roman" w:cs="Times New Roman"/>
        </w:rPr>
        <w:t xml:space="preserve"> (Gleeson CJ, McHugh and </w:t>
      </w:r>
      <w:proofErr w:type="spellStart"/>
      <w:r w:rsidRPr="00AC40FB">
        <w:rPr>
          <w:rFonts w:ascii="Times New Roman" w:hAnsi="Times New Roman" w:cs="Times New Roman"/>
        </w:rPr>
        <w:t>Gummow</w:t>
      </w:r>
      <w:proofErr w:type="spellEnd"/>
      <w:r w:rsidRPr="00AC40FB">
        <w:rPr>
          <w:rFonts w:ascii="Times New Roman" w:hAnsi="Times New Roman" w:cs="Times New Roman"/>
        </w:rPr>
        <w:t xml:space="preserve"> JJ</w:t>
      </w:r>
      <w:r w:rsidRPr="005E29A1">
        <w:rPr>
          <w:rFonts w:ascii="Times New Roman" w:hAnsi="Times New Roman" w:cs="Times New Roman"/>
        </w:rPr>
        <w:t>).</w:t>
      </w:r>
    </w:p>
  </w:footnote>
  <w:footnote w:id="20">
    <w:p w14:paraId="46F313DA" w14:textId="77777777" w:rsidR="000062BB" w:rsidRPr="0028317A" w:rsidRDefault="000062BB" w:rsidP="0057080B">
      <w:pPr>
        <w:autoSpaceDE w:val="0"/>
        <w:autoSpaceDN w:val="0"/>
        <w:adjustRightInd w:val="0"/>
        <w:jc w:val="both"/>
        <w:rPr>
          <w:rFonts w:ascii="Times New Roman" w:hAnsi="Times New Roman" w:cs="Times New Roman"/>
          <w:sz w:val="20"/>
          <w:szCs w:val="20"/>
        </w:rPr>
      </w:pPr>
      <w:r w:rsidRPr="003E4923">
        <w:rPr>
          <w:rStyle w:val="FootnoteReference"/>
          <w:sz w:val="20"/>
          <w:szCs w:val="20"/>
        </w:rPr>
        <w:footnoteRef/>
      </w:r>
      <w:r w:rsidRPr="003E4923">
        <w:t xml:space="preserve"> </w:t>
      </w:r>
      <w:r w:rsidRPr="00173B1D">
        <w:rPr>
          <w:rFonts w:ascii="Times New Roman" w:hAnsi="Times New Roman" w:cs="Times New Roman"/>
          <w:i/>
          <w:sz w:val="20"/>
          <w:szCs w:val="20"/>
        </w:rPr>
        <w:t>Vasiljkovic v Commonwealth of Australia</w:t>
      </w:r>
      <w:r w:rsidRPr="00173B1D">
        <w:rPr>
          <w:rFonts w:ascii="Times New Roman" w:hAnsi="Times New Roman" w:cs="Times New Roman"/>
          <w:sz w:val="20"/>
          <w:szCs w:val="20"/>
        </w:rPr>
        <w:t xml:space="preserve"> (2006) 227 CLR 614 at [33]-[34]</w:t>
      </w:r>
      <w:r>
        <w:rPr>
          <w:rFonts w:ascii="Times New Roman" w:hAnsi="Times New Roman" w:cs="Times New Roman"/>
          <w:sz w:val="20"/>
          <w:szCs w:val="20"/>
        </w:rPr>
        <w:t xml:space="preserve"> (Gleeson CJ)</w:t>
      </w:r>
      <w:r w:rsidRPr="00173B1D">
        <w:rPr>
          <w:rFonts w:ascii="Times New Roman" w:hAnsi="Times New Roman" w:cs="Times New Roman"/>
          <w:sz w:val="20"/>
          <w:szCs w:val="20"/>
        </w:rPr>
        <w:t>, [58]</w:t>
      </w:r>
      <w:r>
        <w:rPr>
          <w:rFonts w:ascii="Times New Roman" w:hAnsi="Times New Roman" w:cs="Times New Roman"/>
          <w:sz w:val="20"/>
          <w:szCs w:val="20"/>
        </w:rPr>
        <w:t xml:space="preserve"> (</w:t>
      </w:r>
      <w:proofErr w:type="spellStart"/>
      <w:r>
        <w:rPr>
          <w:rFonts w:ascii="Times New Roman" w:hAnsi="Times New Roman" w:cs="Times New Roman"/>
          <w:sz w:val="20"/>
          <w:szCs w:val="20"/>
        </w:rPr>
        <w:t>Gummow</w:t>
      </w:r>
      <w:proofErr w:type="spellEnd"/>
      <w:r>
        <w:rPr>
          <w:rFonts w:ascii="Times New Roman" w:hAnsi="Times New Roman" w:cs="Times New Roman"/>
          <w:sz w:val="20"/>
          <w:szCs w:val="20"/>
        </w:rPr>
        <w:t xml:space="preserve"> and Hayne JJ)</w:t>
      </w:r>
      <w:r w:rsidRPr="00173B1D">
        <w:rPr>
          <w:rFonts w:ascii="Times New Roman" w:hAnsi="Times New Roman" w:cs="Times New Roman"/>
          <w:sz w:val="20"/>
          <w:szCs w:val="20"/>
        </w:rPr>
        <w:t xml:space="preserve">. </w:t>
      </w:r>
    </w:p>
  </w:footnote>
  <w:footnote w:id="21">
    <w:p w14:paraId="000128EE" w14:textId="77777777" w:rsidR="000062BB" w:rsidRPr="00513BF5" w:rsidRDefault="000062BB" w:rsidP="00032C4F">
      <w:pPr>
        <w:pStyle w:val="FootnoteText"/>
        <w:rPr>
          <w:rFonts w:ascii="Times New Roman" w:hAnsi="Times New Roman" w:cs="Times New Roman"/>
        </w:rPr>
      </w:pPr>
      <w:r>
        <w:rPr>
          <w:rStyle w:val="FootnoteReference"/>
        </w:rPr>
        <w:footnoteRef/>
      </w:r>
      <w:r>
        <w:t xml:space="preserve"> </w:t>
      </w:r>
      <w:r w:rsidRPr="007A0EBE">
        <w:rPr>
          <w:rFonts w:ascii="Times New Roman" w:hAnsi="Times New Roman" w:cs="Times New Roman"/>
        </w:rPr>
        <w:t xml:space="preserve">Human Rights Committee, </w:t>
      </w:r>
      <w:r w:rsidRPr="007A0EBE">
        <w:rPr>
          <w:rFonts w:ascii="Times New Roman" w:hAnsi="Times New Roman" w:cs="Times New Roman"/>
          <w:i/>
        </w:rPr>
        <w:t>General Comment No. 32</w:t>
      </w:r>
      <w:r>
        <w:rPr>
          <w:rFonts w:ascii="Times New Roman" w:hAnsi="Times New Roman" w:cs="Times New Roman"/>
          <w:i/>
        </w:rPr>
        <w:t>: Article 14: Right to equality before courts and tribunals and to a fair trial</w:t>
      </w:r>
      <w:r>
        <w:rPr>
          <w:rFonts w:ascii="Times New Roman" w:hAnsi="Times New Roman" w:cs="Times New Roman"/>
        </w:rPr>
        <w:t>, UN HRC, 90</w:t>
      </w:r>
      <w:r w:rsidRPr="007A0EBE">
        <w:rPr>
          <w:rFonts w:ascii="Times New Roman" w:hAnsi="Times New Roman" w:cs="Times New Roman"/>
          <w:vertAlign w:val="superscript"/>
        </w:rPr>
        <w:t>th</w:t>
      </w:r>
      <w:r>
        <w:rPr>
          <w:rFonts w:ascii="Times New Roman" w:hAnsi="Times New Roman" w:cs="Times New Roman"/>
        </w:rPr>
        <w:t xml:space="preserve"> </w:t>
      </w:r>
      <w:proofErr w:type="spellStart"/>
      <w:r>
        <w:rPr>
          <w:rFonts w:ascii="Times New Roman" w:hAnsi="Times New Roman" w:cs="Times New Roman"/>
        </w:rPr>
        <w:t>sess</w:t>
      </w:r>
      <w:proofErr w:type="spellEnd"/>
      <w:r>
        <w:rPr>
          <w:rFonts w:ascii="Times New Roman" w:hAnsi="Times New Roman" w:cs="Times New Roman"/>
        </w:rPr>
        <w:t xml:space="preserve">, UN Doc CCPR/C/GC/32 (23 August 2007), para 17. </w:t>
      </w:r>
    </w:p>
  </w:footnote>
  <w:footnote w:id="22">
    <w:p w14:paraId="478BE57D" w14:textId="77777777" w:rsidR="000062BB" w:rsidRDefault="000062BB" w:rsidP="00032C4F">
      <w:pPr>
        <w:pStyle w:val="FootnoteText"/>
      </w:pPr>
      <w:r>
        <w:rPr>
          <w:rStyle w:val="FootnoteReference"/>
        </w:rPr>
        <w:footnoteRef/>
      </w:r>
      <w:r w:rsidRPr="00932A2D">
        <w:rPr>
          <w:rFonts w:ascii="Times New Roman" w:hAnsi="Times New Roman" w:cs="Times New Roman"/>
        </w:rPr>
        <w:t xml:space="preserve"> Ibid, para 62.</w:t>
      </w:r>
      <w:r>
        <w:t xml:space="preserve"> </w:t>
      </w:r>
    </w:p>
  </w:footnote>
  <w:footnote w:id="23">
    <w:p w14:paraId="5CEFBAA3" w14:textId="77777777" w:rsidR="000062BB" w:rsidRPr="00CB293E" w:rsidRDefault="000062BB" w:rsidP="00032C4F">
      <w:pPr>
        <w:pStyle w:val="FootnoteText"/>
      </w:pPr>
      <w:r>
        <w:rPr>
          <w:rStyle w:val="FootnoteReference"/>
        </w:rPr>
        <w:footnoteRef/>
      </w:r>
      <w:r>
        <w:t xml:space="preserve"> See </w:t>
      </w:r>
      <w:r w:rsidRPr="00633195">
        <w:rPr>
          <w:rFonts w:ascii="Times New Roman" w:hAnsi="Times New Roman" w:cs="Times New Roman"/>
        </w:rPr>
        <w:t xml:space="preserve">Manfred Nowak, </w:t>
      </w:r>
      <w:r w:rsidRPr="00633195">
        <w:rPr>
          <w:rFonts w:ascii="Times New Roman" w:hAnsi="Times New Roman" w:cs="Times New Roman"/>
          <w:i/>
        </w:rPr>
        <w:t>UN Covenant on Civil and Political Rights CCPR Commentary</w:t>
      </w:r>
      <w:r w:rsidRPr="00633195">
        <w:rPr>
          <w:rFonts w:ascii="Times New Roman" w:hAnsi="Times New Roman" w:cs="Times New Roman"/>
        </w:rPr>
        <w:t xml:space="preserve">, </w:t>
      </w:r>
      <w:r>
        <w:rPr>
          <w:rFonts w:ascii="Times New Roman" w:hAnsi="Times New Roman" w:cs="Times New Roman"/>
        </w:rPr>
        <w:t xml:space="preserve">ed William A. Schabas (N.P. Engel, </w:t>
      </w:r>
      <w:r w:rsidRPr="00633195">
        <w:rPr>
          <w:rFonts w:ascii="Times New Roman" w:hAnsi="Times New Roman" w:cs="Times New Roman"/>
        </w:rPr>
        <w:t>2019</w:t>
      </w:r>
      <w:r>
        <w:rPr>
          <w:rFonts w:ascii="Times New Roman" w:hAnsi="Times New Roman" w:cs="Times New Roman"/>
        </w:rPr>
        <w:t>)</w:t>
      </w:r>
      <w:r w:rsidRPr="00633195">
        <w:rPr>
          <w:rFonts w:ascii="Times New Roman" w:hAnsi="Times New Roman" w:cs="Times New Roman"/>
        </w:rPr>
        <w:t xml:space="preserve">, </w:t>
      </w:r>
      <w:r>
        <w:rPr>
          <w:rFonts w:ascii="Times New Roman" w:hAnsi="Times New Roman" w:cs="Times New Roman"/>
        </w:rPr>
        <w:t xml:space="preserve">362-363; </w:t>
      </w:r>
      <w:r>
        <w:rPr>
          <w:rFonts w:ascii="Times New Roman" w:hAnsi="Times New Roman" w:cs="Times New Roman"/>
          <w:i/>
        </w:rPr>
        <w:t>Griffiths v Australia</w:t>
      </w:r>
      <w:r>
        <w:rPr>
          <w:rFonts w:ascii="Times New Roman" w:hAnsi="Times New Roman" w:cs="Times New Roman"/>
        </w:rPr>
        <w:t xml:space="preserve">, </w:t>
      </w:r>
      <w:r w:rsidRPr="00FA24C1">
        <w:rPr>
          <w:rFonts w:ascii="Times New Roman" w:hAnsi="Times New Roman" w:cs="Times New Roman"/>
        </w:rPr>
        <w:t xml:space="preserve">Communication No. </w:t>
      </w:r>
      <w:r>
        <w:rPr>
          <w:rFonts w:ascii="Times New Roman" w:hAnsi="Times New Roman" w:cs="Times New Roman"/>
        </w:rPr>
        <w:t>1973/2010,</w:t>
      </w:r>
      <w:r w:rsidRPr="00FA24C1">
        <w:rPr>
          <w:rFonts w:ascii="Times New Roman" w:hAnsi="Times New Roman" w:cs="Times New Roman"/>
        </w:rPr>
        <w:t xml:space="preserve"> Views adopted </w:t>
      </w:r>
      <w:r>
        <w:rPr>
          <w:rFonts w:ascii="Times New Roman" w:hAnsi="Times New Roman" w:cs="Times New Roman"/>
        </w:rPr>
        <w:t>21</w:t>
      </w:r>
      <w:r w:rsidRPr="00FA24C1">
        <w:rPr>
          <w:rFonts w:ascii="Times New Roman" w:hAnsi="Times New Roman" w:cs="Times New Roman"/>
        </w:rPr>
        <w:t xml:space="preserve"> October </w:t>
      </w:r>
      <w:r>
        <w:rPr>
          <w:rFonts w:ascii="Times New Roman" w:hAnsi="Times New Roman" w:cs="Times New Roman"/>
        </w:rPr>
        <w:t>2012</w:t>
      </w:r>
      <w:r w:rsidRPr="00FA24C1">
        <w:rPr>
          <w:rFonts w:ascii="Times New Roman" w:hAnsi="Times New Roman" w:cs="Times New Roman"/>
        </w:rPr>
        <w:t>, UN Doc CCPR/C/</w:t>
      </w:r>
      <w:r>
        <w:rPr>
          <w:rFonts w:ascii="Times New Roman" w:hAnsi="Times New Roman" w:cs="Times New Roman"/>
        </w:rPr>
        <w:t>112</w:t>
      </w:r>
      <w:r w:rsidRPr="00FA24C1">
        <w:rPr>
          <w:rFonts w:ascii="Times New Roman" w:hAnsi="Times New Roman" w:cs="Times New Roman"/>
        </w:rPr>
        <w:t>/D/</w:t>
      </w:r>
      <w:r>
        <w:rPr>
          <w:rFonts w:ascii="Times New Roman" w:hAnsi="Times New Roman" w:cs="Times New Roman"/>
        </w:rPr>
        <w:t>1973</w:t>
      </w:r>
      <w:r w:rsidRPr="00FA24C1">
        <w:rPr>
          <w:rFonts w:ascii="Times New Roman" w:hAnsi="Times New Roman" w:cs="Times New Roman"/>
        </w:rPr>
        <w:t>/</w:t>
      </w:r>
      <w:r>
        <w:rPr>
          <w:rFonts w:ascii="Times New Roman" w:hAnsi="Times New Roman" w:cs="Times New Roman"/>
        </w:rPr>
        <w:t>2010</w:t>
      </w:r>
      <w:r w:rsidRPr="00FA24C1">
        <w:rPr>
          <w:rFonts w:ascii="Times New Roman" w:hAnsi="Times New Roman" w:cs="Times New Roman"/>
        </w:rPr>
        <w:t>, paragraph</w:t>
      </w:r>
      <w:r>
        <w:rPr>
          <w:rFonts w:ascii="Times New Roman" w:hAnsi="Times New Roman" w:cs="Times New Roman"/>
        </w:rPr>
        <w:t xml:space="preserve"> 6.5. </w:t>
      </w:r>
    </w:p>
  </w:footnote>
  <w:footnote w:id="24">
    <w:p w14:paraId="73D7D8D4" w14:textId="77777777" w:rsidR="000062BB" w:rsidRPr="00F45A28" w:rsidRDefault="000062BB" w:rsidP="00032C4F">
      <w:pPr>
        <w:pStyle w:val="FootnoteText"/>
        <w:rPr>
          <w:rFonts w:ascii="Times New Roman" w:hAnsi="Times New Roman" w:cs="Times New Roman"/>
        </w:rPr>
      </w:pPr>
      <w:r w:rsidRPr="00F45A28">
        <w:rPr>
          <w:rStyle w:val="FootnoteReference"/>
        </w:rPr>
        <w:footnoteRef/>
      </w:r>
      <w:r w:rsidRPr="00F45A28">
        <w:rPr>
          <w:rFonts w:ascii="Times New Roman" w:hAnsi="Times New Roman" w:cs="Times New Roman"/>
        </w:rPr>
        <w:t xml:space="preserve"> See section 3(a) of the Extradition Act, and statements in </w:t>
      </w:r>
      <w:r w:rsidRPr="00F45A28">
        <w:rPr>
          <w:rFonts w:ascii="Times New Roman" w:hAnsi="Times New Roman" w:cs="Times New Roman"/>
          <w:i/>
        </w:rPr>
        <w:t xml:space="preserve">Vasiljkovic v Commonwealth of Australia </w:t>
      </w:r>
      <w:r w:rsidRPr="00F45A28">
        <w:rPr>
          <w:rFonts w:ascii="Times New Roman" w:hAnsi="Times New Roman" w:cs="Times New Roman"/>
        </w:rPr>
        <w:t xml:space="preserve">(2006) 227 CLR 614, 629 [33]-[34] (Gleeson CJ).  </w:t>
      </w:r>
    </w:p>
  </w:footnote>
  <w:footnote w:id="25">
    <w:p w14:paraId="10645115" w14:textId="77777777" w:rsidR="000062BB" w:rsidRPr="00083B5D" w:rsidRDefault="000062BB" w:rsidP="00654267">
      <w:pPr>
        <w:pStyle w:val="FootnoteText"/>
        <w:rPr>
          <w:rFonts w:ascii="Times New Roman" w:hAnsi="Times New Roman" w:cs="Times New Roman"/>
        </w:rPr>
      </w:pPr>
      <w:r w:rsidRPr="00083B5D">
        <w:rPr>
          <w:rStyle w:val="FootnoteReference"/>
        </w:rPr>
        <w:footnoteRef/>
      </w:r>
      <w:r w:rsidRPr="00083B5D">
        <w:rPr>
          <w:rFonts w:ascii="Times New Roman" w:hAnsi="Times New Roman" w:cs="Times New Roman"/>
        </w:rPr>
        <w:t xml:space="preserve"> UN Human Rights Committee, </w:t>
      </w:r>
      <w:r w:rsidRPr="00083B5D">
        <w:rPr>
          <w:rFonts w:ascii="Times New Roman" w:hAnsi="Times New Roman" w:cs="Times New Roman"/>
          <w:i/>
        </w:rPr>
        <w:t>CCPR General Comment No. 16: Article 17</w:t>
      </w:r>
      <w:r w:rsidRPr="00083B5D">
        <w:rPr>
          <w:rFonts w:ascii="Times New Roman" w:hAnsi="Times New Roman" w:cs="Times New Roman"/>
        </w:rPr>
        <w:t>, Adopted at the Thirty-second Session of the Human Rights Committee, 8 April 1998</w:t>
      </w:r>
      <w:r>
        <w:rPr>
          <w:rFonts w:ascii="Times New Roman" w:hAnsi="Times New Roman" w:cs="Times New Roman"/>
        </w:rPr>
        <w:t xml:space="preserve">, [3]-[4]. </w:t>
      </w:r>
      <w:r w:rsidRPr="00083B5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B1"/>
    <w:multiLevelType w:val="hybridMultilevel"/>
    <w:tmpl w:val="896EC984"/>
    <w:lvl w:ilvl="0" w:tplc="0C09000F">
      <w:start w:val="1"/>
      <w:numFmt w:val="decimal"/>
      <w:lvlText w:val="%1."/>
      <w:lvlJc w:val="left"/>
      <w:pPr>
        <w:ind w:left="578" w:hanging="360"/>
      </w:pPr>
      <w:rPr>
        <w:rFont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5527B"/>
    <w:multiLevelType w:val="hybridMultilevel"/>
    <w:tmpl w:val="10C23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A3BB9"/>
    <w:multiLevelType w:val="hybridMultilevel"/>
    <w:tmpl w:val="B988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A08E0"/>
    <w:multiLevelType w:val="hybridMultilevel"/>
    <w:tmpl w:val="7256BD4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BFA0F53"/>
    <w:multiLevelType w:val="hybridMultilevel"/>
    <w:tmpl w:val="08725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45429F"/>
    <w:multiLevelType w:val="hybridMultilevel"/>
    <w:tmpl w:val="E2128F60"/>
    <w:lvl w:ilvl="0" w:tplc="F222B08A">
      <w:start w:val="1"/>
      <w:numFmt w:val="decimal"/>
      <w:lvlText w:val="%1."/>
      <w:lvlJc w:val="left"/>
      <w:pPr>
        <w:tabs>
          <w:tab w:val="num" w:pos="1132"/>
        </w:tabs>
        <w:ind w:left="1132" w:hanging="990"/>
      </w:pPr>
      <w:rPr>
        <w:b w:val="0"/>
      </w:rPr>
    </w:lvl>
    <w:lvl w:ilvl="1" w:tplc="0C090019">
      <w:start w:val="1"/>
      <w:numFmt w:val="lowerLetter"/>
      <w:lvlText w:val="%2."/>
      <w:lvlJc w:val="left"/>
      <w:pPr>
        <w:tabs>
          <w:tab w:val="num" w:pos="1083"/>
        </w:tabs>
        <w:ind w:left="1083" w:hanging="360"/>
      </w:pPr>
    </w:lvl>
    <w:lvl w:ilvl="2" w:tplc="0C09001B">
      <w:start w:val="1"/>
      <w:numFmt w:val="lowerRoman"/>
      <w:lvlText w:val="%3."/>
      <w:lvlJc w:val="right"/>
      <w:pPr>
        <w:tabs>
          <w:tab w:val="num" w:pos="1803"/>
        </w:tabs>
        <w:ind w:left="1803" w:hanging="180"/>
      </w:pPr>
    </w:lvl>
    <w:lvl w:ilvl="3" w:tplc="0C09000F">
      <w:start w:val="1"/>
      <w:numFmt w:val="decimal"/>
      <w:lvlText w:val="%4."/>
      <w:lvlJc w:val="left"/>
      <w:pPr>
        <w:tabs>
          <w:tab w:val="num" w:pos="2523"/>
        </w:tabs>
        <w:ind w:left="2523" w:hanging="360"/>
      </w:pPr>
    </w:lvl>
    <w:lvl w:ilvl="4" w:tplc="0C090019">
      <w:start w:val="1"/>
      <w:numFmt w:val="lowerLetter"/>
      <w:lvlText w:val="%5."/>
      <w:lvlJc w:val="left"/>
      <w:pPr>
        <w:tabs>
          <w:tab w:val="num" w:pos="3243"/>
        </w:tabs>
        <w:ind w:left="3243" w:hanging="360"/>
      </w:pPr>
    </w:lvl>
    <w:lvl w:ilvl="5" w:tplc="0C09001B">
      <w:start w:val="1"/>
      <w:numFmt w:val="lowerRoman"/>
      <w:lvlText w:val="%6."/>
      <w:lvlJc w:val="right"/>
      <w:pPr>
        <w:tabs>
          <w:tab w:val="num" w:pos="3963"/>
        </w:tabs>
        <w:ind w:left="3963" w:hanging="180"/>
      </w:pPr>
    </w:lvl>
    <w:lvl w:ilvl="6" w:tplc="0C09000F">
      <w:start w:val="1"/>
      <w:numFmt w:val="decimal"/>
      <w:lvlText w:val="%7."/>
      <w:lvlJc w:val="left"/>
      <w:pPr>
        <w:tabs>
          <w:tab w:val="num" w:pos="4683"/>
        </w:tabs>
        <w:ind w:left="4683" w:hanging="360"/>
      </w:pPr>
    </w:lvl>
    <w:lvl w:ilvl="7" w:tplc="0C090019">
      <w:start w:val="1"/>
      <w:numFmt w:val="lowerLetter"/>
      <w:lvlText w:val="%8."/>
      <w:lvlJc w:val="left"/>
      <w:pPr>
        <w:tabs>
          <w:tab w:val="num" w:pos="5403"/>
        </w:tabs>
        <w:ind w:left="5403" w:hanging="360"/>
      </w:pPr>
    </w:lvl>
    <w:lvl w:ilvl="8" w:tplc="0C09001B">
      <w:start w:val="1"/>
      <w:numFmt w:val="lowerRoman"/>
      <w:lvlText w:val="%9."/>
      <w:lvlJc w:val="right"/>
      <w:pPr>
        <w:tabs>
          <w:tab w:val="num" w:pos="6123"/>
        </w:tabs>
        <w:ind w:left="6123" w:hanging="180"/>
      </w:pPr>
    </w:lvl>
  </w:abstractNum>
  <w:abstractNum w:abstractNumId="11" w15:restartNumberingAfterBreak="0">
    <w:nsid w:val="38386C80"/>
    <w:multiLevelType w:val="hybridMultilevel"/>
    <w:tmpl w:val="24985192"/>
    <w:lvl w:ilvl="0" w:tplc="31B0A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D940532"/>
    <w:multiLevelType w:val="hybridMultilevel"/>
    <w:tmpl w:val="96E6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E77CAC"/>
    <w:multiLevelType w:val="hybridMultilevel"/>
    <w:tmpl w:val="7F7AF5A8"/>
    <w:lvl w:ilvl="0" w:tplc="646AAA4A">
      <w:start w:val="2"/>
      <w:numFmt w:val="decimal"/>
      <w:lvlText w:val="%1."/>
      <w:lvlJc w:val="left"/>
      <w:pPr>
        <w:ind w:left="360" w:hanging="360"/>
      </w:pPr>
      <w:rPr>
        <w:rFonts w:hint="default"/>
        <w:b w:val="0"/>
        <w:i w:val="0"/>
      </w:rPr>
    </w:lvl>
    <w:lvl w:ilvl="1" w:tplc="0C090001">
      <w:start w:val="1"/>
      <w:numFmt w:val="bullet"/>
      <w:lvlText w:val=""/>
      <w:lvlJc w:val="left"/>
      <w:pPr>
        <w:ind w:left="785" w:hanging="360"/>
      </w:pPr>
      <w:rPr>
        <w:rFonts w:ascii="Symbol" w:hAnsi="Symbol" w:hint="default"/>
      </w:rPr>
    </w:lvl>
    <w:lvl w:ilvl="2" w:tplc="DDE0925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807021"/>
    <w:multiLevelType w:val="hybridMultilevel"/>
    <w:tmpl w:val="DE3C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6F7F87"/>
    <w:multiLevelType w:val="hybridMultilevel"/>
    <w:tmpl w:val="08725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E62663"/>
    <w:multiLevelType w:val="hybridMultilevel"/>
    <w:tmpl w:val="714291AE"/>
    <w:lvl w:ilvl="0" w:tplc="290E82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301252"/>
    <w:multiLevelType w:val="hybridMultilevel"/>
    <w:tmpl w:val="260AD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8"/>
  </w:num>
  <w:num w:numId="4">
    <w:abstractNumId w:val="23"/>
  </w:num>
  <w:num w:numId="5">
    <w:abstractNumId w:val="7"/>
  </w:num>
  <w:num w:numId="6">
    <w:abstractNumId w:val="24"/>
  </w:num>
  <w:num w:numId="7">
    <w:abstractNumId w:val="1"/>
  </w:num>
  <w:num w:numId="8">
    <w:abstractNumId w:val="17"/>
  </w:num>
  <w:num w:numId="9">
    <w:abstractNumId w:val="8"/>
  </w:num>
  <w:num w:numId="10">
    <w:abstractNumId w:val="21"/>
  </w:num>
  <w:num w:numId="11">
    <w:abstractNumId w:val="20"/>
  </w:num>
  <w:num w:numId="12">
    <w:abstractNumId w:val="19"/>
  </w:num>
  <w:num w:numId="13">
    <w:abstractNumId w:val="9"/>
  </w:num>
  <w:num w:numId="14">
    <w:abstractNumId w:val="6"/>
  </w:num>
  <w:num w:numId="15">
    <w:abstractNumId w:val="15"/>
  </w:num>
  <w:num w:numId="16">
    <w:abstractNumId w:val="13"/>
  </w:num>
  <w:num w:numId="17">
    <w:abstractNumId w:val="11"/>
  </w:num>
  <w:num w:numId="18">
    <w:abstractNumId w:val="2"/>
  </w:num>
  <w:num w:numId="19">
    <w:abstractNumId w:val="0"/>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25"/>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1A39"/>
    <w:rsid w:val="00002BE9"/>
    <w:rsid w:val="0000526C"/>
    <w:rsid w:val="000062BB"/>
    <w:rsid w:val="00012AD6"/>
    <w:rsid w:val="00012AE3"/>
    <w:rsid w:val="0001334E"/>
    <w:rsid w:val="0001681D"/>
    <w:rsid w:val="00022075"/>
    <w:rsid w:val="0002636A"/>
    <w:rsid w:val="00031AB2"/>
    <w:rsid w:val="00032C4F"/>
    <w:rsid w:val="00035D71"/>
    <w:rsid w:val="000415BA"/>
    <w:rsid w:val="00043840"/>
    <w:rsid w:val="00045BA8"/>
    <w:rsid w:val="000479EF"/>
    <w:rsid w:val="00052AE2"/>
    <w:rsid w:val="00053ED4"/>
    <w:rsid w:val="00055997"/>
    <w:rsid w:val="00066EEE"/>
    <w:rsid w:val="00066F2D"/>
    <w:rsid w:val="00067A8E"/>
    <w:rsid w:val="000739D6"/>
    <w:rsid w:val="0007673E"/>
    <w:rsid w:val="0008275F"/>
    <w:rsid w:val="00083239"/>
    <w:rsid w:val="000848C6"/>
    <w:rsid w:val="00085846"/>
    <w:rsid w:val="00092565"/>
    <w:rsid w:val="00097E0D"/>
    <w:rsid w:val="000A66BD"/>
    <w:rsid w:val="000A7C7B"/>
    <w:rsid w:val="000B13DD"/>
    <w:rsid w:val="000B29D6"/>
    <w:rsid w:val="000B5C53"/>
    <w:rsid w:val="000D4AF1"/>
    <w:rsid w:val="000E136D"/>
    <w:rsid w:val="000E1EA1"/>
    <w:rsid w:val="000E2C80"/>
    <w:rsid w:val="000F0AE5"/>
    <w:rsid w:val="000F0FB1"/>
    <w:rsid w:val="000F1EFC"/>
    <w:rsid w:val="000F368E"/>
    <w:rsid w:val="000F6F60"/>
    <w:rsid w:val="000F7AA6"/>
    <w:rsid w:val="00101152"/>
    <w:rsid w:val="001015C5"/>
    <w:rsid w:val="001017F6"/>
    <w:rsid w:val="0010364C"/>
    <w:rsid w:val="00104B28"/>
    <w:rsid w:val="00106CBA"/>
    <w:rsid w:val="001073A4"/>
    <w:rsid w:val="00111D95"/>
    <w:rsid w:val="00117A53"/>
    <w:rsid w:val="00120B64"/>
    <w:rsid w:val="00122BB4"/>
    <w:rsid w:val="00123F2F"/>
    <w:rsid w:val="00127F8A"/>
    <w:rsid w:val="00131470"/>
    <w:rsid w:val="00132863"/>
    <w:rsid w:val="001469C7"/>
    <w:rsid w:val="00147979"/>
    <w:rsid w:val="00162BB7"/>
    <w:rsid w:val="0017012A"/>
    <w:rsid w:val="00170FE9"/>
    <w:rsid w:val="0017632E"/>
    <w:rsid w:val="00186EFA"/>
    <w:rsid w:val="0019209A"/>
    <w:rsid w:val="00195A18"/>
    <w:rsid w:val="001A46FC"/>
    <w:rsid w:val="001B03DC"/>
    <w:rsid w:val="001B24BC"/>
    <w:rsid w:val="001B4220"/>
    <w:rsid w:val="001C4696"/>
    <w:rsid w:val="001C666E"/>
    <w:rsid w:val="001D093C"/>
    <w:rsid w:val="001D1C8E"/>
    <w:rsid w:val="001D3031"/>
    <w:rsid w:val="001E7B6D"/>
    <w:rsid w:val="001F278C"/>
    <w:rsid w:val="00200A0F"/>
    <w:rsid w:val="002010A1"/>
    <w:rsid w:val="00214626"/>
    <w:rsid w:val="002160F4"/>
    <w:rsid w:val="00216E99"/>
    <w:rsid w:val="00220612"/>
    <w:rsid w:val="00224F7B"/>
    <w:rsid w:val="00232600"/>
    <w:rsid w:val="00232FB4"/>
    <w:rsid w:val="00241BB2"/>
    <w:rsid w:val="00246610"/>
    <w:rsid w:val="00246E0E"/>
    <w:rsid w:val="00255432"/>
    <w:rsid w:val="002570FC"/>
    <w:rsid w:val="0025747F"/>
    <w:rsid w:val="0026109C"/>
    <w:rsid w:val="00262B9E"/>
    <w:rsid w:val="002670A3"/>
    <w:rsid w:val="0026711D"/>
    <w:rsid w:val="002736A0"/>
    <w:rsid w:val="00275A74"/>
    <w:rsid w:val="00275FCE"/>
    <w:rsid w:val="0028341F"/>
    <w:rsid w:val="00286F8B"/>
    <w:rsid w:val="00287BB9"/>
    <w:rsid w:val="00292354"/>
    <w:rsid w:val="00294122"/>
    <w:rsid w:val="0029799C"/>
    <w:rsid w:val="002A38AD"/>
    <w:rsid w:val="002B0994"/>
    <w:rsid w:val="002B361E"/>
    <w:rsid w:val="002B763E"/>
    <w:rsid w:val="002B7CFB"/>
    <w:rsid w:val="002C2B3B"/>
    <w:rsid w:val="002C381C"/>
    <w:rsid w:val="002C5B76"/>
    <w:rsid w:val="002E0149"/>
    <w:rsid w:val="002E2783"/>
    <w:rsid w:val="002E55CA"/>
    <w:rsid w:val="002E5C1A"/>
    <w:rsid w:val="002F1962"/>
    <w:rsid w:val="002F72AB"/>
    <w:rsid w:val="00304DFD"/>
    <w:rsid w:val="003113EE"/>
    <w:rsid w:val="00313409"/>
    <w:rsid w:val="00323637"/>
    <w:rsid w:val="0032367E"/>
    <w:rsid w:val="00326FBD"/>
    <w:rsid w:val="0033577E"/>
    <w:rsid w:val="003420F8"/>
    <w:rsid w:val="00345ACA"/>
    <w:rsid w:val="003516FD"/>
    <w:rsid w:val="0036594A"/>
    <w:rsid w:val="00371A0E"/>
    <w:rsid w:val="00380608"/>
    <w:rsid w:val="00381AEC"/>
    <w:rsid w:val="00386EAA"/>
    <w:rsid w:val="00390153"/>
    <w:rsid w:val="00390FF3"/>
    <w:rsid w:val="003927E0"/>
    <w:rsid w:val="00395385"/>
    <w:rsid w:val="003B315C"/>
    <w:rsid w:val="003B6050"/>
    <w:rsid w:val="003C3DD0"/>
    <w:rsid w:val="003C4738"/>
    <w:rsid w:val="003C6789"/>
    <w:rsid w:val="003D10C3"/>
    <w:rsid w:val="003D6213"/>
    <w:rsid w:val="003D686A"/>
    <w:rsid w:val="003E7EEA"/>
    <w:rsid w:val="003F2B09"/>
    <w:rsid w:val="003F2BF9"/>
    <w:rsid w:val="003F2E98"/>
    <w:rsid w:val="003F4DB6"/>
    <w:rsid w:val="00402669"/>
    <w:rsid w:val="00404375"/>
    <w:rsid w:val="00414EE0"/>
    <w:rsid w:val="0041652D"/>
    <w:rsid w:val="00421B31"/>
    <w:rsid w:val="00424433"/>
    <w:rsid w:val="00426381"/>
    <w:rsid w:val="0042668B"/>
    <w:rsid w:val="00432284"/>
    <w:rsid w:val="00437540"/>
    <w:rsid w:val="00437EE4"/>
    <w:rsid w:val="004431F6"/>
    <w:rsid w:val="004434AC"/>
    <w:rsid w:val="00447945"/>
    <w:rsid w:val="00447C4F"/>
    <w:rsid w:val="004518A4"/>
    <w:rsid w:val="00452C65"/>
    <w:rsid w:val="00455B91"/>
    <w:rsid w:val="004605B1"/>
    <w:rsid w:val="00463571"/>
    <w:rsid w:val="004668CC"/>
    <w:rsid w:val="004709FE"/>
    <w:rsid w:val="00482D00"/>
    <w:rsid w:val="00484F10"/>
    <w:rsid w:val="0049094A"/>
    <w:rsid w:val="00492A89"/>
    <w:rsid w:val="004A0438"/>
    <w:rsid w:val="004A0F7B"/>
    <w:rsid w:val="004A2788"/>
    <w:rsid w:val="004A3C74"/>
    <w:rsid w:val="004A4086"/>
    <w:rsid w:val="004A55BB"/>
    <w:rsid w:val="004A6ADB"/>
    <w:rsid w:val="004B385B"/>
    <w:rsid w:val="004B3C03"/>
    <w:rsid w:val="004C33B5"/>
    <w:rsid w:val="004D1145"/>
    <w:rsid w:val="004D2B6F"/>
    <w:rsid w:val="004D3C9A"/>
    <w:rsid w:val="004E190A"/>
    <w:rsid w:val="004E3342"/>
    <w:rsid w:val="004E45E5"/>
    <w:rsid w:val="004F17F1"/>
    <w:rsid w:val="004F430F"/>
    <w:rsid w:val="004F59CE"/>
    <w:rsid w:val="004F7C7F"/>
    <w:rsid w:val="00500165"/>
    <w:rsid w:val="00500DA1"/>
    <w:rsid w:val="00501318"/>
    <w:rsid w:val="0050398F"/>
    <w:rsid w:val="00506A32"/>
    <w:rsid w:val="00507971"/>
    <w:rsid w:val="0051030E"/>
    <w:rsid w:val="00510974"/>
    <w:rsid w:val="00512753"/>
    <w:rsid w:val="00513360"/>
    <w:rsid w:val="00521029"/>
    <w:rsid w:val="005239B2"/>
    <w:rsid w:val="00531BA7"/>
    <w:rsid w:val="00532536"/>
    <w:rsid w:val="00532EA7"/>
    <w:rsid w:val="0054115B"/>
    <w:rsid w:val="005442D8"/>
    <w:rsid w:val="00551E50"/>
    <w:rsid w:val="0055390D"/>
    <w:rsid w:val="00553DD0"/>
    <w:rsid w:val="00562E61"/>
    <w:rsid w:val="00566C9B"/>
    <w:rsid w:val="00570366"/>
    <w:rsid w:val="0057080B"/>
    <w:rsid w:val="0057084C"/>
    <w:rsid w:val="005778D9"/>
    <w:rsid w:val="00583457"/>
    <w:rsid w:val="00585C7E"/>
    <w:rsid w:val="00587970"/>
    <w:rsid w:val="00591576"/>
    <w:rsid w:val="005918B8"/>
    <w:rsid w:val="005A1030"/>
    <w:rsid w:val="005A2B1A"/>
    <w:rsid w:val="005A40D0"/>
    <w:rsid w:val="005A6846"/>
    <w:rsid w:val="005B2234"/>
    <w:rsid w:val="005B4BDF"/>
    <w:rsid w:val="005B6689"/>
    <w:rsid w:val="005B778B"/>
    <w:rsid w:val="005C4E91"/>
    <w:rsid w:val="005D026E"/>
    <w:rsid w:val="005D194A"/>
    <w:rsid w:val="005E2C79"/>
    <w:rsid w:val="005E40F9"/>
    <w:rsid w:val="005E713B"/>
    <w:rsid w:val="005F2F25"/>
    <w:rsid w:val="00602246"/>
    <w:rsid w:val="006147ED"/>
    <w:rsid w:val="006207BA"/>
    <w:rsid w:val="006234B2"/>
    <w:rsid w:val="006246B0"/>
    <w:rsid w:val="00624851"/>
    <w:rsid w:val="0062668B"/>
    <w:rsid w:val="0063239B"/>
    <w:rsid w:val="00633F5A"/>
    <w:rsid w:val="00634AE9"/>
    <w:rsid w:val="00635242"/>
    <w:rsid w:val="00635C6A"/>
    <w:rsid w:val="00651B9E"/>
    <w:rsid w:val="00653DB0"/>
    <w:rsid w:val="00654267"/>
    <w:rsid w:val="00660043"/>
    <w:rsid w:val="0066144E"/>
    <w:rsid w:val="00662445"/>
    <w:rsid w:val="006653E3"/>
    <w:rsid w:val="0066565E"/>
    <w:rsid w:val="0066711E"/>
    <w:rsid w:val="00670C8D"/>
    <w:rsid w:val="0067363E"/>
    <w:rsid w:val="00674543"/>
    <w:rsid w:val="006861EF"/>
    <w:rsid w:val="00687879"/>
    <w:rsid w:val="00687A28"/>
    <w:rsid w:val="00690546"/>
    <w:rsid w:val="006942AA"/>
    <w:rsid w:val="00696EA0"/>
    <w:rsid w:val="006A3264"/>
    <w:rsid w:val="006B1ECD"/>
    <w:rsid w:val="006C3514"/>
    <w:rsid w:val="006C455D"/>
    <w:rsid w:val="006C74E0"/>
    <w:rsid w:val="006D1253"/>
    <w:rsid w:val="006D32D3"/>
    <w:rsid w:val="006D3E46"/>
    <w:rsid w:val="006E42B7"/>
    <w:rsid w:val="006E7EBB"/>
    <w:rsid w:val="006F0541"/>
    <w:rsid w:val="006F4B0A"/>
    <w:rsid w:val="006F632A"/>
    <w:rsid w:val="007000D8"/>
    <w:rsid w:val="00702614"/>
    <w:rsid w:val="0070348E"/>
    <w:rsid w:val="00704118"/>
    <w:rsid w:val="007171F7"/>
    <w:rsid w:val="00721BAF"/>
    <w:rsid w:val="007238E5"/>
    <w:rsid w:val="00727EFA"/>
    <w:rsid w:val="007327C6"/>
    <w:rsid w:val="00740233"/>
    <w:rsid w:val="007412A1"/>
    <w:rsid w:val="00742AFB"/>
    <w:rsid w:val="00754B84"/>
    <w:rsid w:val="00763B6E"/>
    <w:rsid w:val="00766758"/>
    <w:rsid w:val="00794D97"/>
    <w:rsid w:val="00797679"/>
    <w:rsid w:val="007A0D76"/>
    <w:rsid w:val="007A7037"/>
    <w:rsid w:val="007B0BE7"/>
    <w:rsid w:val="007B211A"/>
    <w:rsid w:val="007B7195"/>
    <w:rsid w:val="007C6686"/>
    <w:rsid w:val="007D56CC"/>
    <w:rsid w:val="007D7655"/>
    <w:rsid w:val="007F1D53"/>
    <w:rsid w:val="007F6914"/>
    <w:rsid w:val="00820481"/>
    <w:rsid w:val="00823BD5"/>
    <w:rsid w:val="00825857"/>
    <w:rsid w:val="00831948"/>
    <w:rsid w:val="00834A06"/>
    <w:rsid w:val="00834F2D"/>
    <w:rsid w:val="008368FE"/>
    <w:rsid w:val="00841BD8"/>
    <w:rsid w:val="00850936"/>
    <w:rsid w:val="00856FD1"/>
    <w:rsid w:val="00862DFB"/>
    <w:rsid w:val="00872B27"/>
    <w:rsid w:val="008732AC"/>
    <w:rsid w:val="00881401"/>
    <w:rsid w:val="00894D9D"/>
    <w:rsid w:val="008952FE"/>
    <w:rsid w:val="008A3D2D"/>
    <w:rsid w:val="008B2955"/>
    <w:rsid w:val="008B6A17"/>
    <w:rsid w:val="008C2DE7"/>
    <w:rsid w:val="008D4CF6"/>
    <w:rsid w:val="008D755A"/>
    <w:rsid w:val="008E568B"/>
    <w:rsid w:val="008E6FC5"/>
    <w:rsid w:val="008F118D"/>
    <w:rsid w:val="008F290C"/>
    <w:rsid w:val="008F4DD6"/>
    <w:rsid w:val="008F66CB"/>
    <w:rsid w:val="009029D0"/>
    <w:rsid w:val="00902F3D"/>
    <w:rsid w:val="0090470F"/>
    <w:rsid w:val="0090659D"/>
    <w:rsid w:val="00911332"/>
    <w:rsid w:val="009227B6"/>
    <w:rsid w:val="00922DAB"/>
    <w:rsid w:val="00932D81"/>
    <w:rsid w:val="00934405"/>
    <w:rsid w:val="009479E7"/>
    <w:rsid w:val="00947A1A"/>
    <w:rsid w:val="00950872"/>
    <w:rsid w:val="0095343A"/>
    <w:rsid w:val="00953636"/>
    <w:rsid w:val="00956C67"/>
    <w:rsid w:val="00957401"/>
    <w:rsid w:val="009601BB"/>
    <w:rsid w:val="00962F86"/>
    <w:rsid w:val="009655F6"/>
    <w:rsid w:val="0096717C"/>
    <w:rsid w:val="00983FDF"/>
    <w:rsid w:val="0098525F"/>
    <w:rsid w:val="009872A6"/>
    <w:rsid w:val="00993BCF"/>
    <w:rsid w:val="009956BE"/>
    <w:rsid w:val="009A176D"/>
    <w:rsid w:val="009A2866"/>
    <w:rsid w:val="009A3702"/>
    <w:rsid w:val="009A4562"/>
    <w:rsid w:val="009A4F78"/>
    <w:rsid w:val="009B0B91"/>
    <w:rsid w:val="009B1F88"/>
    <w:rsid w:val="009B6322"/>
    <w:rsid w:val="009C0BE2"/>
    <w:rsid w:val="009C1D00"/>
    <w:rsid w:val="009D18DE"/>
    <w:rsid w:val="009D2B82"/>
    <w:rsid w:val="009D5F4A"/>
    <w:rsid w:val="009E14C4"/>
    <w:rsid w:val="009E3FB9"/>
    <w:rsid w:val="009E520B"/>
    <w:rsid w:val="009E5D6D"/>
    <w:rsid w:val="009E60E1"/>
    <w:rsid w:val="009F162F"/>
    <w:rsid w:val="009F31F3"/>
    <w:rsid w:val="009F4244"/>
    <w:rsid w:val="009F508C"/>
    <w:rsid w:val="009F5630"/>
    <w:rsid w:val="00A108C3"/>
    <w:rsid w:val="00A12586"/>
    <w:rsid w:val="00A14436"/>
    <w:rsid w:val="00A20AE8"/>
    <w:rsid w:val="00A36DE4"/>
    <w:rsid w:val="00A47C5E"/>
    <w:rsid w:val="00A51A83"/>
    <w:rsid w:val="00A51B8E"/>
    <w:rsid w:val="00A5459E"/>
    <w:rsid w:val="00A55DBF"/>
    <w:rsid w:val="00A6318D"/>
    <w:rsid w:val="00A73629"/>
    <w:rsid w:val="00A807AB"/>
    <w:rsid w:val="00A862E7"/>
    <w:rsid w:val="00A876B7"/>
    <w:rsid w:val="00A91709"/>
    <w:rsid w:val="00AA239E"/>
    <w:rsid w:val="00AA664C"/>
    <w:rsid w:val="00AB376C"/>
    <w:rsid w:val="00AB3F89"/>
    <w:rsid w:val="00AB41F3"/>
    <w:rsid w:val="00AB691F"/>
    <w:rsid w:val="00AC218E"/>
    <w:rsid w:val="00AC39E5"/>
    <w:rsid w:val="00AC424A"/>
    <w:rsid w:val="00AC5B58"/>
    <w:rsid w:val="00AD4DAC"/>
    <w:rsid w:val="00AE2700"/>
    <w:rsid w:val="00AE2B98"/>
    <w:rsid w:val="00AE432D"/>
    <w:rsid w:val="00AE610F"/>
    <w:rsid w:val="00AF0C63"/>
    <w:rsid w:val="00AF24D8"/>
    <w:rsid w:val="00AF673F"/>
    <w:rsid w:val="00B06511"/>
    <w:rsid w:val="00B10158"/>
    <w:rsid w:val="00B11908"/>
    <w:rsid w:val="00B16BDB"/>
    <w:rsid w:val="00B2307B"/>
    <w:rsid w:val="00B273E1"/>
    <w:rsid w:val="00B31876"/>
    <w:rsid w:val="00B336F0"/>
    <w:rsid w:val="00B40FFF"/>
    <w:rsid w:val="00B427D5"/>
    <w:rsid w:val="00B52AD6"/>
    <w:rsid w:val="00B549E2"/>
    <w:rsid w:val="00B57503"/>
    <w:rsid w:val="00B608B1"/>
    <w:rsid w:val="00B61C12"/>
    <w:rsid w:val="00B622EA"/>
    <w:rsid w:val="00B711A6"/>
    <w:rsid w:val="00B744F0"/>
    <w:rsid w:val="00B828BC"/>
    <w:rsid w:val="00B84083"/>
    <w:rsid w:val="00B84AA6"/>
    <w:rsid w:val="00B93E52"/>
    <w:rsid w:val="00B96823"/>
    <w:rsid w:val="00BA3F3C"/>
    <w:rsid w:val="00BA6C58"/>
    <w:rsid w:val="00BA6EC1"/>
    <w:rsid w:val="00BB10C0"/>
    <w:rsid w:val="00BB74A0"/>
    <w:rsid w:val="00BC5E4D"/>
    <w:rsid w:val="00BC6FE0"/>
    <w:rsid w:val="00BD3701"/>
    <w:rsid w:val="00BD5EE8"/>
    <w:rsid w:val="00BD76F9"/>
    <w:rsid w:val="00BE50AC"/>
    <w:rsid w:val="00BF1998"/>
    <w:rsid w:val="00BF51EC"/>
    <w:rsid w:val="00C01FB4"/>
    <w:rsid w:val="00C1069D"/>
    <w:rsid w:val="00C13419"/>
    <w:rsid w:val="00C1413A"/>
    <w:rsid w:val="00C16B35"/>
    <w:rsid w:val="00C176F3"/>
    <w:rsid w:val="00C20F01"/>
    <w:rsid w:val="00C30D30"/>
    <w:rsid w:val="00C3387D"/>
    <w:rsid w:val="00C33AA4"/>
    <w:rsid w:val="00C35C2B"/>
    <w:rsid w:val="00C37814"/>
    <w:rsid w:val="00C41F06"/>
    <w:rsid w:val="00C472C2"/>
    <w:rsid w:val="00C51FFB"/>
    <w:rsid w:val="00C52FAE"/>
    <w:rsid w:val="00C57287"/>
    <w:rsid w:val="00C57442"/>
    <w:rsid w:val="00C60EBB"/>
    <w:rsid w:val="00C73354"/>
    <w:rsid w:val="00C76259"/>
    <w:rsid w:val="00C8042A"/>
    <w:rsid w:val="00C81B36"/>
    <w:rsid w:val="00C83E04"/>
    <w:rsid w:val="00C85450"/>
    <w:rsid w:val="00C858F4"/>
    <w:rsid w:val="00C94F71"/>
    <w:rsid w:val="00C9723C"/>
    <w:rsid w:val="00CA0499"/>
    <w:rsid w:val="00CA5453"/>
    <w:rsid w:val="00CB4130"/>
    <w:rsid w:val="00CC5AFC"/>
    <w:rsid w:val="00CD322E"/>
    <w:rsid w:val="00CD56A0"/>
    <w:rsid w:val="00CD7C2B"/>
    <w:rsid w:val="00CE389A"/>
    <w:rsid w:val="00CE4210"/>
    <w:rsid w:val="00CE6485"/>
    <w:rsid w:val="00CF0641"/>
    <w:rsid w:val="00CF14E3"/>
    <w:rsid w:val="00CF7EA9"/>
    <w:rsid w:val="00D001C2"/>
    <w:rsid w:val="00D0131A"/>
    <w:rsid w:val="00D0570E"/>
    <w:rsid w:val="00D05787"/>
    <w:rsid w:val="00D15F6C"/>
    <w:rsid w:val="00D16C6C"/>
    <w:rsid w:val="00D21760"/>
    <w:rsid w:val="00D21A39"/>
    <w:rsid w:val="00D4575C"/>
    <w:rsid w:val="00D50B7E"/>
    <w:rsid w:val="00D51A2A"/>
    <w:rsid w:val="00D570B9"/>
    <w:rsid w:val="00D60ED2"/>
    <w:rsid w:val="00D6136E"/>
    <w:rsid w:val="00D7042D"/>
    <w:rsid w:val="00D70BF7"/>
    <w:rsid w:val="00D72F7D"/>
    <w:rsid w:val="00D8056B"/>
    <w:rsid w:val="00D84EED"/>
    <w:rsid w:val="00D8732F"/>
    <w:rsid w:val="00D875F9"/>
    <w:rsid w:val="00D91758"/>
    <w:rsid w:val="00D96BA4"/>
    <w:rsid w:val="00DA3BA7"/>
    <w:rsid w:val="00DA5197"/>
    <w:rsid w:val="00DB2DA6"/>
    <w:rsid w:val="00DB54AF"/>
    <w:rsid w:val="00DB5609"/>
    <w:rsid w:val="00DB7530"/>
    <w:rsid w:val="00DC03FC"/>
    <w:rsid w:val="00DC22A5"/>
    <w:rsid w:val="00DC758D"/>
    <w:rsid w:val="00DD0819"/>
    <w:rsid w:val="00DD084F"/>
    <w:rsid w:val="00DD3BDB"/>
    <w:rsid w:val="00DE6173"/>
    <w:rsid w:val="00DF48D1"/>
    <w:rsid w:val="00E12A95"/>
    <w:rsid w:val="00E20464"/>
    <w:rsid w:val="00E21292"/>
    <w:rsid w:val="00E23B2F"/>
    <w:rsid w:val="00E24AC1"/>
    <w:rsid w:val="00E2664A"/>
    <w:rsid w:val="00E340C7"/>
    <w:rsid w:val="00E44073"/>
    <w:rsid w:val="00E57A56"/>
    <w:rsid w:val="00E62205"/>
    <w:rsid w:val="00E63344"/>
    <w:rsid w:val="00E67B24"/>
    <w:rsid w:val="00E71E85"/>
    <w:rsid w:val="00E77B00"/>
    <w:rsid w:val="00E81349"/>
    <w:rsid w:val="00E87F3C"/>
    <w:rsid w:val="00E91FFB"/>
    <w:rsid w:val="00E93F89"/>
    <w:rsid w:val="00E95AAC"/>
    <w:rsid w:val="00E965D6"/>
    <w:rsid w:val="00E96981"/>
    <w:rsid w:val="00EA1D0A"/>
    <w:rsid w:val="00EB1DF4"/>
    <w:rsid w:val="00EB3062"/>
    <w:rsid w:val="00EB39C6"/>
    <w:rsid w:val="00EB49C6"/>
    <w:rsid w:val="00EC3BAC"/>
    <w:rsid w:val="00EC5B12"/>
    <w:rsid w:val="00ED1408"/>
    <w:rsid w:val="00ED19FC"/>
    <w:rsid w:val="00ED357E"/>
    <w:rsid w:val="00EE0042"/>
    <w:rsid w:val="00EF0008"/>
    <w:rsid w:val="00EF328D"/>
    <w:rsid w:val="00F0246A"/>
    <w:rsid w:val="00F0260F"/>
    <w:rsid w:val="00F07FC9"/>
    <w:rsid w:val="00F1048D"/>
    <w:rsid w:val="00F10A91"/>
    <w:rsid w:val="00F11561"/>
    <w:rsid w:val="00F1196C"/>
    <w:rsid w:val="00F12DCC"/>
    <w:rsid w:val="00F14D81"/>
    <w:rsid w:val="00F211B1"/>
    <w:rsid w:val="00F21D84"/>
    <w:rsid w:val="00F2315B"/>
    <w:rsid w:val="00F2392A"/>
    <w:rsid w:val="00F26896"/>
    <w:rsid w:val="00F32902"/>
    <w:rsid w:val="00F33269"/>
    <w:rsid w:val="00F421EA"/>
    <w:rsid w:val="00F4593F"/>
    <w:rsid w:val="00F50D13"/>
    <w:rsid w:val="00F60D96"/>
    <w:rsid w:val="00F640B9"/>
    <w:rsid w:val="00F706DD"/>
    <w:rsid w:val="00F71878"/>
    <w:rsid w:val="00F71E06"/>
    <w:rsid w:val="00F7313C"/>
    <w:rsid w:val="00F769DC"/>
    <w:rsid w:val="00F81874"/>
    <w:rsid w:val="00F83C7C"/>
    <w:rsid w:val="00F84F23"/>
    <w:rsid w:val="00F866E3"/>
    <w:rsid w:val="00F91257"/>
    <w:rsid w:val="00F92EAA"/>
    <w:rsid w:val="00F95890"/>
    <w:rsid w:val="00FA156D"/>
    <w:rsid w:val="00FB434E"/>
    <w:rsid w:val="00FC09F8"/>
    <w:rsid w:val="00FC0CA4"/>
    <w:rsid w:val="00FC2822"/>
    <w:rsid w:val="00FD36FF"/>
    <w:rsid w:val="00FD673F"/>
    <w:rsid w:val="00FE127A"/>
    <w:rsid w:val="00FE2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Recommendation,L,List Paragraph1,List Paragraph11,CV text,Table text,F5 List Paragraph,Dot pt,List Paragraph111,Medium Grid 1 - Accent 21,Numbered Paragraph,List Paragraph2,NFP GP Bulleted List,FooterText,numbered,Paragraphe de liste1,列出段"/>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FootnoteText">
    <w:name w:val="footnote text"/>
    <w:aliases w:val="5_G,Footnote Text Char Char,Footnote Text Char1 Char Char,Footnote Text Char Char Char Char,Footnote Text2 Char Char Char Char,Footnote Text Char1 Char Char Char Char,Footnote Text Char Char Char Char Char Char,Char Char"/>
    <w:basedOn w:val="Normal"/>
    <w:link w:val="FootnoteTextChar"/>
    <w:unhideWhenUsed/>
    <w:qFormat/>
    <w:rsid w:val="00E24AC1"/>
    <w:pPr>
      <w:spacing w:after="0" w:line="240" w:lineRule="auto"/>
    </w:pPr>
    <w:rPr>
      <w:sz w:val="20"/>
      <w:szCs w:val="20"/>
    </w:rPr>
  </w:style>
  <w:style w:type="character" w:customStyle="1" w:styleId="FootnoteTextChar">
    <w:name w:val="Footnote Text Char"/>
    <w:aliases w:val="5_G Char,Footnote Text Char Char Char,Footnote Text Char1 Char Char Char,Footnote Text Char Char Char Char Char,Footnote Text2 Char Char Char Char Char,Footnote Text Char1 Char Char Char Char Char,Char Char Char"/>
    <w:basedOn w:val="DefaultParagraphFont"/>
    <w:link w:val="FootnoteText"/>
    <w:qFormat/>
    <w:rsid w:val="00E24AC1"/>
    <w:rPr>
      <w:sz w:val="20"/>
      <w:szCs w:val="20"/>
    </w:rPr>
  </w:style>
  <w:style w:type="character" w:styleId="FootnoteReference">
    <w:name w:val="footnote reference"/>
    <w:aliases w:val="Footnotes refss,4_G,ftref,Footnote number,(NECG) Footnote Reference,Texto de nota al pie,Footnote Reference Char3,Footnote Reference Char1 Char,Char Char Car Char Car Char Car Char Car Char Car Char Char Char1 Char,Style 10,BVI fnr,f"/>
    <w:basedOn w:val="DefaultParagraphFont"/>
    <w:link w:val="4GChar"/>
    <w:unhideWhenUsed/>
    <w:qFormat/>
    <w:rsid w:val="00E24AC1"/>
    <w:rPr>
      <w:vertAlign w:val="superscript"/>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Numbered Paragraph Char,List Paragraph2 Char"/>
    <w:basedOn w:val="DefaultParagraphFont"/>
    <w:link w:val="ListParagraph"/>
    <w:uiPriority w:val="34"/>
    <w:qFormat/>
    <w:locked/>
    <w:rsid w:val="00562E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CB4130"/>
    <w:pPr>
      <w:spacing w:after="0" w:line="240" w:lineRule="auto"/>
      <w:jc w:val="both"/>
    </w:pPr>
    <w:rPr>
      <w:vertAlign w:val="superscript"/>
    </w:rPr>
  </w:style>
  <w:style w:type="character" w:styleId="UnresolvedMention">
    <w:name w:val="Unresolved Mention"/>
    <w:basedOn w:val="DefaultParagraphFont"/>
    <w:uiPriority w:val="99"/>
    <w:semiHidden/>
    <w:unhideWhenUsed/>
    <w:rsid w:val="004A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3801">
      <w:bodyDiv w:val="1"/>
      <w:marLeft w:val="0"/>
      <w:marRight w:val="0"/>
      <w:marTop w:val="0"/>
      <w:marBottom w:val="0"/>
      <w:divBdr>
        <w:top w:val="none" w:sz="0" w:space="0" w:color="auto"/>
        <w:left w:val="none" w:sz="0" w:space="0" w:color="auto"/>
        <w:bottom w:val="none" w:sz="0" w:space="0" w:color="auto"/>
        <w:right w:val="none" w:sz="0" w:space="0" w:color="auto"/>
      </w:divBdr>
    </w:div>
    <w:div w:id="362024707">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65662468">
      <w:bodyDiv w:val="1"/>
      <w:marLeft w:val="0"/>
      <w:marRight w:val="0"/>
      <w:marTop w:val="0"/>
      <w:marBottom w:val="0"/>
      <w:divBdr>
        <w:top w:val="none" w:sz="0" w:space="0" w:color="auto"/>
        <w:left w:val="none" w:sz="0" w:space="0" w:color="auto"/>
        <w:bottom w:val="none" w:sz="0" w:space="0" w:color="auto"/>
        <w:right w:val="none" w:sz="0" w:space="0" w:color="auto"/>
      </w:divBdr>
    </w:div>
    <w:div w:id="1281299813">
      <w:bodyDiv w:val="1"/>
      <w:marLeft w:val="0"/>
      <w:marRight w:val="0"/>
      <w:marTop w:val="0"/>
      <w:marBottom w:val="0"/>
      <w:divBdr>
        <w:top w:val="none" w:sz="0" w:space="0" w:color="auto"/>
        <w:left w:val="none" w:sz="0" w:space="0" w:color="auto"/>
        <w:bottom w:val="none" w:sz="0" w:space="0" w:color="auto"/>
        <w:right w:val="none" w:sz="0" w:space="0" w:color="auto"/>
      </w:divBdr>
    </w:div>
    <w:div w:id="1602447778">
      <w:bodyDiv w:val="1"/>
      <w:marLeft w:val="0"/>
      <w:marRight w:val="0"/>
      <w:marTop w:val="0"/>
      <w:marBottom w:val="0"/>
      <w:divBdr>
        <w:top w:val="none" w:sz="0" w:space="0" w:color="auto"/>
        <w:left w:val="none" w:sz="0" w:space="0" w:color="auto"/>
        <w:bottom w:val="none" w:sz="0" w:space="0" w:color="auto"/>
        <w:right w:val="none" w:sz="0" w:space="0" w:color="auto"/>
      </w:divBdr>
    </w:div>
    <w:div w:id="19432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C14763EA0B464F9B3941689AF48961" ma:contentTypeVersion="" ma:contentTypeDescription="PDMS Document Site Content Type" ma:contentTypeScope="" ma:versionID="ef54abcc1430914265bb89b780bfbb8a">
  <xsd:schema xmlns:xsd="http://www.w3.org/2001/XMLSchema" xmlns:xs="http://www.w3.org/2001/XMLSchema" xmlns:p="http://schemas.microsoft.com/office/2006/metadata/properties" xmlns:ns2="1516D397-FEA1-41EC-B813-CFDB2A874618" targetNamespace="http://schemas.microsoft.com/office/2006/metadata/properties" ma:root="true" ma:fieldsID="fadbab8719b8057e8cc5413a31f38788" ns2:_="">
    <xsd:import namespace="1516D397-FEA1-41EC-B813-CFDB2A8746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6D397-FEA1-41EC-B813-CFDB2A8746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516D397-FEA1-41EC-B813-CFDB2A8746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81AD-3365-4AAF-98E5-46C468ADE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6D397-FEA1-41EC-B813-CFDB2A874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1516D397-FEA1-41EC-B813-CFDB2A874618"/>
    <ds:schemaRef ds:uri="http://purl.org/dc/dcmitype/"/>
    <ds:schemaRef ds:uri="http://purl.org/dc/terms/"/>
  </ds:schemaRefs>
</ds:datastoreItem>
</file>

<file path=customXml/itemProps4.xml><?xml version="1.0" encoding="utf-8"?>
<ds:datastoreItem xmlns:ds="http://schemas.openxmlformats.org/officeDocument/2006/customXml" ds:itemID="{D52D977F-1850-486C-8124-C3A1F4AB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9788</Words>
  <Characters>55792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mcleda</cp:lastModifiedBy>
  <cp:revision>6</cp:revision>
  <dcterms:created xsi:type="dcterms:W3CDTF">2023-03-07T07:32:00Z</dcterms:created>
  <dcterms:modified xsi:type="dcterms:W3CDTF">2023-03-10T00:20:00Z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0x010100266966F133664895A6EE3632470D45F500A1C14763EA0B464F9B3941689AF48961</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