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53D3C" w14:textId="34AC7120" w:rsidR="00935132" w:rsidRPr="00737955" w:rsidRDefault="00935132" w:rsidP="00935132">
      <w:pPr>
        <w:rPr>
          <w:sz w:val="28"/>
        </w:rPr>
      </w:pPr>
      <w:bookmarkStart w:id="0" w:name="Schedule_1"/>
      <w:r w:rsidRPr="00737955">
        <w:rPr>
          <w:noProof/>
          <w:lang w:eastAsia="en-AU"/>
        </w:rPr>
        <w:drawing>
          <wp:inline distT="0" distB="0" distL="0" distR="0" wp14:anchorId="3C487383" wp14:editId="42842C66">
            <wp:extent cx="1503328" cy="1105200"/>
            <wp:effectExtent l="0" t="0" r="1905" b="0"/>
            <wp:docPr id="2104648147"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03328" cy="1105200"/>
                    </a:xfrm>
                    <a:prstGeom prst="rect">
                      <a:avLst/>
                    </a:prstGeom>
                  </pic:spPr>
                </pic:pic>
              </a:graphicData>
            </a:graphic>
          </wp:inline>
        </w:drawing>
      </w:r>
    </w:p>
    <w:p w14:paraId="5C3B12D8" w14:textId="77777777" w:rsidR="00935132" w:rsidRPr="00737955" w:rsidRDefault="00935132" w:rsidP="00935132">
      <w:pPr>
        <w:rPr>
          <w:sz w:val="19"/>
        </w:rPr>
      </w:pPr>
    </w:p>
    <w:p w14:paraId="74E32AF9" w14:textId="66D85BD9" w:rsidR="00E847C5" w:rsidRPr="00737955" w:rsidRDefault="00E847C5" w:rsidP="00E847C5">
      <w:pPr>
        <w:pStyle w:val="ShortT"/>
      </w:pPr>
      <w:bookmarkStart w:id="1" w:name="Determination_Title"/>
      <w:r w:rsidRPr="00737955">
        <w:t>Defence Determination, Conditions of serv</w:t>
      </w:r>
      <w:r w:rsidR="005D70D2" w:rsidRPr="00737955">
        <w:t>ice Amendment Determination 2023</w:t>
      </w:r>
      <w:r w:rsidRPr="00737955">
        <w:t xml:space="preserve"> (No. </w:t>
      </w:r>
      <w:r w:rsidR="00737955">
        <w:t>5</w:t>
      </w:r>
      <w:r w:rsidRPr="00737955">
        <w:t>)</w:t>
      </w:r>
      <w:bookmarkEnd w:id="1"/>
    </w:p>
    <w:p w14:paraId="2519A707" w14:textId="2A5A9E31" w:rsidR="00935132" w:rsidRPr="00737955" w:rsidRDefault="00935132" w:rsidP="00935132">
      <w:pPr>
        <w:pStyle w:val="SignCoverPageStart"/>
        <w:spacing w:before="240"/>
        <w:ind w:right="91"/>
        <w:rPr>
          <w:szCs w:val="22"/>
        </w:rPr>
      </w:pPr>
      <w:r w:rsidRPr="00737955">
        <w:rPr>
          <w:szCs w:val="22"/>
        </w:rPr>
        <w:t xml:space="preserve">I, </w:t>
      </w:r>
      <w:r w:rsidR="0058093C" w:rsidRPr="00737955">
        <w:rPr>
          <w:szCs w:val="22"/>
        </w:rPr>
        <w:t xml:space="preserve">FIONA </w:t>
      </w:r>
      <w:r w:rsidR="002D567E" w:rsidRPr="00737955">
        <w:rPr>
          <w:szCs w:val="22"/>
        </w:rPr>
        <w:t xml:space="preserve">LOUISE </w:t>
      </w:r>
      <w:proofErr w:type="spellStart"/>
      <w:r w:rsidR="0058093C" w:rsidRPr="00737955">
        <w:rPr>
          <w:szCs w:val="22"/>
        </w:rPr>
        <w:t>McSPEERIN</w:t>
      </w:r>
      <w:proofErr w:type="spellEnd"/>
      <w:r w:rsidRPr="00737955">
        <w:rPr>
          <w:szCs w:val="22"/>
        </w:rPr>
        <w:t xml:space="preserve">, Assistant Secretary, People Policy and Employment Conditions, make the following Determination under section 58B of the </w:t>
      </w:r>
      <w:r w:rsidRPr="00737955">
        <w:rPr>
          <w:i/>
          <w:szCs w:val="22"/>
        </w:rPr>
        <w:t>Defence Act 1903</w:t>
      </w:r>
      <w:r w:rsidRPr="00737955">
        <w:rPr>
          <w:szCs w:val="22"/>
        </w:rPr>
        <w:t>.</w:t>
      </w:r>
    </w:p>
    <w:p w14:paraId="64298BD6" w14:textId="5B6188BF" w:rsidR="00935132" w:rsidRPr="00737955" w:rsidRDefault="00935132" w:rsidP="00935132">
      <w:pPr>
        <w:keepNext/>
        <w:spacing w:before="300" w:line="240" w:lineRule="atLeast"/>
        <w:ind w:right="397"/>
        <w:jc w:val="both"/>
      </w:pPr>
      <w:r w:rsidRPr="00737955">
        <w:t>Dated</w:t>
      </w:r>
      <w:r w:rsidR="00102AE4">
        <w:rPr>
          <w:szCs w:val="22"/>
        </w:rPr>
        <w:tab/>
        <w:t xml:space="preserve">11 April </w:t>
      </w:r>
      <w:bookmarkStart w:id="2" w:name="_GoBack"/>
      <w:bookmarkEnd w:id="2"/>
      <w:r w:rsidR="005D70D2" w:rsidRPr="00737955">
        <w:t>2023</w:t>
      </w:r>
    </w:p>
    <w:p w14:paraId="59D92694" w14:textId="73E69625" w:rsidR="00E847C5" w:rsidRPr="00737955" w:rsidRDefault="0058093C" w:rsidP="00E847C5">
      <w:pPr>
        <w:keepNext/>
        <w:tabs>
          <w:tab w:val="left" w:pos="3402"/>
        </w:tabs>
        <w:spacing w:before="1440" w:line="300" w:lineRule="atLeast"/>
        <w:ind w:right="397"/>
        <w:rPr>
          <w:b/>
          <w:szCs w:val="22"/>
        </w:rPr>
      </w:pPr>
      <w:r w:rsidRPr="00737955">
        <w:rPr>
          <w:szCs w:val="22"/>
        </w:rPr>
        <w:t xml:space="preserve">Fiona </w:t>
      </w:r>
      <w:r w:rsidR="002D567E" w:rsidRPr="00737955">
        <w:rPr>
          <w:szCs w:val="22"/>
        </w:rPr>
        <w:t xml:space="preserve">Louise </w:t>
      </w:r>
      <w:r w:rsidRPr="00737955">
        <w:rPr>
          <w:szCs w:val="22"/>
        </w:rPr>
        <w:t>McSpeerin</w:t>
      </w:r>
      <w:r w:rsidR="00E847C5" w:rsidRPr="00737955">
        <w:rPr>
          <w:szCs w:val="22"/>
        </w:rPr>
        <w:t xml:space="preserve"> </w:t>
      </w:r>
    </w:p>
    <w:p w14:paraId="2C9070E9" w14:textId="5367C2E8" w:rsidR="00935132" w:rsidRPr="00737955" w:rsidRDefault="00935132" w:rsidP="00935132">
      <w:pPr>
        <w:pStyle w:val="SignCoverPageEnd"/>
        <w:ind w:right="91"/>
        <w:rPr>
          <w:sz w:val="22"/>
        </w:rPr>
      </w:pPr>
      <w:r w:rsidRPr="00737955">
        <w:rPr>
          <w:sz w:val="22"/>
        </w:rPr>
        <w:t>Assistant Secretary</w:t>
      </w:r>
      <w:r w:rsidRPr="00737955">
        <w:rPr>
          <w:sz w:val="22"/>
        </w:rPr>
        <w:br/>
        <w:t>People Policy and Employment Conditions</w:t>
      </w:r>
      <w:r w:rsidRPr="00737955">
        <w:rPr>
          <w:sz w:val="22"/>
        </w:rPr>
        <w:br/>
        <w:t>Defence People Group</w:t>
      </w:r>
    </w:p>
    <w:p w14:paraId="083AA82A" w14:textId="77777777" w:rsidR="00E57A52" w:rsidRPr="00737955" w:rsidRDefault="00E57A52" w:rsidP="00E57A52"/>
    <w:p w14:paraId="4D520B87" w14:textId="77777777" w:rsidR="00E57A52" w:rsidRPr="00737955" w:rsidRDefault="00E57A52" w:rsidP="00E57A52">
      <w:pPr>
        <w:sectPr w:rsidR="00E57A52" w:rsidRPr="00737955" w:rsidSect="00E57A52">
          <w:headerReference w:type="even" r:id="rId11"/>
          <w:headerReference w:type="default" r:id="rId12"/>
          <w:footerReference w:type="even" r:id="rId13"/>
          <w:footerReference w:type="default" r:id="rId14"/>
          <w:headerReference w:type="first" r:id="rId15"/>
          <w:footerReference w:type="first" r:id="rId16"/>
          <w:pgSz w:w="11907" w:h="16839"/>
          <w:pgMar w:top="1134" w:right="1134" w:bottom="992" w:left="1418" w:header="720" w:footer="709" w:gutter="0"/>
          <w:cols w:space="708"/>
          <w:titlePg/>
          <w:docGrid w:linePitch="360"/>
        </w:sectPr>
      </w:pPr>
    </w:p>
    <w:p w14:paraId="5F9123B1" w14:textId="77777777" w:rsidR="00E57A52" w:rsidRPr="00737955" w:rsidRDefault="00E57A52" w:rsidP="00E57A52">
      <w:pPr>
        <w:outlineLvl w:val="0"/>
        <w:rPr>
          <w:sz w:val="36"/>
        </w:rPr>
      </w:pPr>
      <w:r w:rsidRPr="00737955">
        <w:rPr>
          <w:sz w:val="36"/>
        </w:rPr>
        <w:lastRenderedPageBreak/>
        <w:t>Contents</w:t>
      </w:r>
    </w:p>
    <w:bookmarkStart w:id="3" w:name="BKCheck15B_2"/>
    <w:bookmarkEnd w:id="3"/>
    <w:p w14:paraId="3F5E95BB" w14:textId="720F3B0A" w:rsidR="00BD4A38" w:rsidRDefault="00E57A52">
      <w:pPr>
        <w:pStyle w:val="TOC5"/>
        <w:rPr>
          <w:rFonts w:asciiTheme="minorHAnsi" w:eastAsiaTheme="minorEastAsia" w:hAnsiTheme="minorHAnsi" w:cstheme="minorBidi"/>
          <w:noProof/>
          <w:kern w:val="0"/>
          <w:sz w:val="22"/>
          <w:szCs w:val="22"/>
        </w:rPr>
      </w:pPr>
      <w:r w:rsidRPr="00737955">
        <w:fldChar w:fldCharType="begin"/>
      </w:r>
      <w:r w:rsidRPr="00737955">
        <w:instrText xml:space="preserve"> TOC \o "1-1" \t "Heading 6,6,Heading 7,7,Heading 8,8,Heading 9,9,ActHead 2,2,ActHead 3,3,ActHead 4,4,ActHead 5,5,ActHead 6,6,ActHead 7,7,ActHead 8,8,ActHead 9,9,ENotesHeading 1,2,ENotesHeading 2,3,ENotesHeading 3,5,SubPart(CASA),2,Head 2,2,Head 3,3" </w:instrText>
      </w:r>
      <w:r w:rsidRPr="00737955">
        <w:fldChar w:fldCharType="separate"/>
      </w:r>
      <w:r w:rsidR="00BD4A38">
        <w:rPr>
          <w:noProof/>
        </w:rPr>
        <w:t>1  Name</w:t>
      </w:r>
      <w:r w:rsidR="00BD4A38">
        <w:rPr>
          <w:noProof/>
        </w:rPr>
        <w:tab/>
      </w:r>
      <w:r w:rsidR="00BD4A38">
        <w:rPr>
          <w:noProof/>
        </w:rPr>
        <w:fldChar w:fldCharType="begin"/>
      </w:r>
      <w:r w:rsidR="00BD4A38">
        <w:rPr>
          <w:noProof/>
        </w:rPr>
        <w:instrText xml:space="preserve"> PAGEREF _Toc131498827 \h </w:instrText>
      </w:r>
      <w:r w:rsidR="00BD4A38">
        <w:rPr>
          <w:noProof/>
        </w:rPr>
      </w:r>
      <w:r w:rsidR="00BD4A38">
        <w:rPr>
          <w:noProof/>
        </w:rPr>
        <w:fldChar w:fldCharType="separate"/>
      </w:r>
      <w:r w:rsidR="00BD4A38">
        <w:rPr>
          <w:noProof/>
        </w:rPr>
        <w:t>1</w:t>
      </w:r>
      <w:r w:rsidR="00BD4A38">
        <w:rPr>
          <w:noProof/>
        </w:rPr>
        <w:fldChar w:fldCharType="end"/>
      </w:r>
    </w:p>
    <w:p w14:paraId="2AA30E43" w14:textId="68C68E5D" w:rsidR="00BD4A38" w:rsidRDefault="00BD4A38">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_Toc131498828 \h </w:instrText>
      </w:r>
      <w:r>
        <w:rPr>
          <w:noProof/>
        </w:rPr>
      </w:r>
      <w:r>
        <w:rPr>
          <w:noProof/>
        </w:rPr>
        <w:fldChar w:fldCharType="separate"/>
      </w:r>
      <w:r>
        <w:rPr>
          <w:noProof/>
        </w:rPr>
        <w:t>1</w:t>
      </w:r>
      <w:r>
        <w:rPr>
          <w:noProof/>
        </w:rPr>
        <w:fldChar w:fldCharType="end"/>
      </w:r>
    </w:p>
    <w:p w14:paraId="4C66E653" w14:textId="3FCC711C" w:rsidR="00BD4A38" w:rsidRDefault="00BD4A38">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_Toc131498829 \h </w:instrText>
      </w:r>
      <w:r>
        <w:rPr>
          <w:noProof/>
        </w:rPr>
      </w:r>
      <w:r>
        <w:rPr>
          <w:noProof/>
        </w:rPr>
        <w:fldChar w:fldCharType="separate"/>
      </w:r>
      <w:r>
        <w:rPr>
          <w:noProof/>
        </w:rPr>
        <w:t>1</w:t>
      </w:r>
      <w:r>
        <w:rPr>
          <w:noProof/>
        </w:rPr>
        <w:fldChar w:fldCharType="end"/>
      </w:r>
    </w:p>
    <w:p w14:paraId="229ECAA8" w14:textId="4C858A72" w:rsidR="00BD4A38" w:rsidRDefault="00BD4A38">
      <w:pPr>
        <w:pStyle w:val="TOC5"/>
        <w:rPr>
          <w:rFonts w:asciiTheme="minorHAnsi" w:eastAsiaTheme="minorEastAsia" w:hAnsiTheme="minorHAnsi" w:cstheme="minorBidi"/>
          <w:noProof/>
          <w:kern w:val="0"/>
          <w:sz w:val="22"/>
          <w:szCs w:val="22"/>
        </w:rPr>
      </w:pPr>
      <w:r>
        <w:rPr>
          <w:noProof/>
        </w:rPr>
        <w:t>4  Schedules</w:t>
      </w:r>
      <w:r>
        <w:rPr>
          <w:noProof/>
        </w:rPr>
        <w:tab/>
      </w:r>
      <w:r>
        <w:rPr>
          <w:noProof/>
        </w:rPr>
        <w:fldChar w:fldCharType="begin"/>
      </w:r>
      <w:r>
        <w:rPr>
          <w:noProof/>
        </w:rPr>
        <w:instrText xml:space="preserve"> PAGEREF _Toc131498830 \h </w:instrText>
      </w:r>
      <w:r>
        <w:rPr>
          <w:noProof/>
        </w:rPr>
      </w:r>
      <w:r>
        <w:rPr>
          <w:noProof/>
        </w:rPr>
        <w:fldChar w:fldCharType="separate"/>
      </w:r>
      <w:r>
        <w:rPr>
          <w:noProof/>
        </w:rPr>
        <w:t>1</w:t>
      </w:r>
      <w:r>
        <w:rPr>
          <w:noProof/>
        </w:rPr>
        <w:fldChar w:fldCharType="end"/>
      </w:r>
    </w:p>
    <w:p w14:paraId="40D153F7" w14:textId="0748A681" w:rsidR="00BD4A38" w:rsidRDefault="00BD4A38">
      <w:pPr>
        <w:pStyle w:val="TOC6"/>
        <w:rPr>
          <w:rFonts w:asciiTheme="minorHAnsi" w:eastAsiaTheme="minorEastAsia" w:hAnsiTheme="minorHAnsi" w:cstheme="minorBidi"/>
          <w:b w:val="0"/>
          <w:noProof/>
          <w:kern w:val="0"/>
          <w:sz w:val="22"/>
          <w:szCs w:val="22"/>
        </w:rPr>
      </w:pPr>
      <w:r>
        <w:rPr>
          <w:noProof/>
        </w:rPr>
        <w:t>Schedule 1—Remote location leave travel amendment</w:t>
      </w:r>
      <w:r>
        <w:rPr>
          <w:noProof/>
        </w:rPr>
        <w:tab/>
      </w:r>
      <w:r>
        <w:rPr>
          <w:noProof/>
        </w:rPr>
        <w:fldChar w:fldCharType="begin"/>
      </w:r>
      <w:r>
        <w:rPr>
          <w:noProof/>
        </w:rPr>
        <w:instrText xml:space="preserve"> PAGEREF _Toc131498831 \h </w:instrText>
      </w:r>
      <w:r>
        <w:rPr>
          <w:noProof/>
        </w:rPr>
      </w:r>
      <w:r>
        <w:rPr>
          <w:noProof/>
        </w:rPr>
        <w:fldChar w:fldCharType="separate"/>
      </w:r>
      <w:r>
        <w:rPr>
          <w:noProof/>
        </w:rPr>
        <w:t>1</w:t>
      </w:r>
      <w:r>
        <w:rPr>
          <w:noProof/>
        </w:rPr>
        <w:fldChar w:fldCharType="end"/>
      </w:r>
    </w:p>
    <w:p w14:paraId="398F08C4" w14:textId="6E3F99D9" w:rsidR="00BD4A38" w:rsidRDefault="00BD4A38">
      <w:pPr>
        <w:pStyle w:val="TOC9"/>
        <w:rPr>
          <w:rFonts w:asciiTheme="minorHAnsi" w:eastAsiaTheme="minorEastAsia" w:hAnsiTheme="minorHAnsi" w:cstheme="minorBidi"/>
          <w:i w:val="0"/>
          <w:noProof/>
          <w:kern w:val="0"/>
          <w:sz w:val="22"/>
          <w:szCs w:val="22"/>
        </w:rPr>
      </w:pPr>
      <w:r w:rsidRPr="00AD7C4D">
        <w:rPr>
          <w:rFonts w:cs="Arial"/>
          <w:noProof/>
        </w:rPr>
        <w:t>Defence Determination 2016/19, Conditions of service</w:t>
      </w:r>
      <w:r>
        <w:rPr>
          <w:noProof/>
        </w:rPr>
        <w:tab/>
      </w:r>
      <w:r>
        <w:rPr>
          <w:noProof/>
        </w:rPr>
        <w:fldChar w:fldCharType="begin"/>
      </w:r>
      <w:r>
        <w:rPr>
          <w:noProof/>
        </w:rPr>
        <w:instrText xml:space="preserve"> PAGEREF _Toc131498832 \h </w:instrText>
      </w:r>
      <w:r>
        <w:rPr>
          <w:noProof/>
        </w:rPr>
      </w:r>
      <w:r>
        <w:rPr>
          <w:noProof/>
        </w:rPr>
        <w:fldChar w:fldCharType="separate"/>
      </w:r>
      <w:r>
        <w:rPr>
          <w:noProof/>
        </w:rPr>
        <w:t>1</w:t>
      </w:r>
      <w:r>
        <w:rPr>
          <w:noProof/>
        </w:rPr>
        <w:fldChar w:fldCharType="end"/>
      </w:r>
    </w:p>
    <w:p w14:paraId="3F501F78" w14:textId="66900492" w:rsidR="00BD4A38" w:rsidRDefault="00BD4A38">
      <w:pPr>
        <w:pStyle w:val="TOC6"/>
        <w:rPr>
          <w:rFonts w:asciiTheme="minorHAnsi" w:eastAsiaTheme="minorEastAsia" w:hAnsiTheme="minorHAnsi" w:cstheme="minorBidi"/>
          <w:b w:val="0"/>
          <w:noProof/>
          <w:kern w:val="0"/>
          <w:sz w:val="22"/>
          <w:szCs w:val="22"/>
        </w:rPr>
      </w:pPr>
      <w:r>
        <w:rPr>
          <w:noProof/>
        </w:rPr>
        <w:t>Schedule 2—Christmas stand-down and overseas public holidays amendments</w:t>
      </w:r>
      <w:r>
        <w:rPr>
          <w:noProof/>
        </w:rPr>
        <w:tab/>
      </w:r>
      <w:r>
        <w:rPr>
          <w:noProof/>
        </w:rPr>
        <w:fldChar w:fldCharType="begin"/>
      </w:r>
      <w:r>
        <w:rPr>
          <w:noProof/>
        </w:rPr>
        <w:instrText xml:space="preserve"> PAGEREF _Toc131498833 \h </w:instrText>
      </w:r>
      <w:r>
        <w:rPr>
          <w:noProof/>
        </w:rPr>
      </w:r>
      <w:r>
        <w:rPr>
          <w:noProof/>
        </w:rPr>
        <w:fldChar w:fldCharType="separate"/>
      </w:r>
      <w:r>
        <w:rPr>
          <w:noProof/>
        </w:rPr>
        <w:t>1</w:t>
      </w:r>
      <w:r>
        <w:rPr>
          <w:noProof/>
        </w:rPr>
        <w:fldChar w:fldCharType="end"/>
      </w:r>
    </w:p>
    <w:p w14:paraId="7FD41761" w14:textId="764F49CF" w:rsidR="00BD4A38" w:rsidRDefault="00BD4A38">
      <w:pPr>
        <w:pStyle w:val="TOC9"/>
        <w:rPr>
          <w:rFonts w:asciiTheme="minorHAnsi" w:eastAsiaTheme="minorEastAsia" w:hAnsiTheme="minorHAnsi" w:cstheme="minorBidi"/>
          <w:i w:val="0"/>
          <w:noProof/>
          <w:kern w:val="0"/>
          <w:sz w:val="22"/>
          <w:szCs w:val="22"/>
        </w:rPr>
      </w:pPr>
      <w:r w:rsidRPr="00AD7C4D">
        <w:rPr>
          <w:rFonts w:cs="Arial"/>
          <w:noProof/>
        </w:rPr>
        <w:t>Defence Determination 2016/19, Conditions of service</w:t>
      </w:r>
      <w:r>
        <w:rPr>
          <w:noProof/>
        </w:rPr>
        <w:tab/>
      </w:r>
      <w:r>
        <w:rPr>
          <w:noProof/>
        </w:rPr>
        <w:fldChar w:fldCharType="begin"/>
      </w:r>
      <w:r>
        <w:rPr>
          <w:noProof/>
        </w:rPr>
        <w:instrText xml:space="preserve"> PAGEREF _Toc131498834 \h </w:instrText>
      </w:r>
      <w:r>
        <w:rPr>
          <w:noProof/>
        </w:rPr>
      </w:r>
      <w:r>
        <w:rPr>
          <w:noProof/>
        </w:rPr>
        <w:fldChar w:fldCharType="separate"/>
      </w:r>
      <w:r>
        <w:rPr>
          <w:noProof/>
        </w:rPr>
        <w:t>1</w:t>
      </w:r>
      <w:r>
        <w:rPr>
          <w:noProof/>
        </w:rPr>
        <w:fldChar w:fldCharType="end"/>
      </w:r>
    </w:p>
    <w:p w14:paraId="0691EDCF" w14:textId="67453FDB" w:rsidR="00BD4A38" w:rsidRDefault="00BD4A38">
      <w:pPr>
        <w:pStyle w:val="TOC6"/>
        <w:rPr>
          <w:rFonts w:asciiTheme="minorHAnsi" w:eastAsiaTheme="minorEastAsia" w:hAnsiTheme="minorHAnsi" w:cstheme="minorBidi"/>
          <w:b w:val="0"/>
          <w:noProof/>
          <w:kern w:val="0"/>
          <w:sz w:val="22"/>
          <w:szCs w:val="22"/>
        </w:rPr>
      </w:pPr>
      <w:r>
        <w:rPr>
          <w:noProof/>
        </w:rPr>
        <w:t>Schedule 3—Overseas amendments</w:t>
      </w:r>
      <w:r>
        <w:rPr>
          <w:noProof/>
        </w:rPr>
        <w:tab/>
      </w:r>
      <w:r>
        <w:rPr>
          <w:noProof/>
        </w:rPr>
        <w:fldChar w:fldCharType="begin"/>
      </w:r>
      <w:r>
        <w:rPr>
          <w:noProof/>
        </w:rPr>
        <w:instrText xml:space="preserve"> PAGEREF _Toc131498835 \h </w:instrText>
      </w:r>
      <w:r>
        <w:rPr>
          <w:noProof/>
        </w:rPr>
      </w:r>
      <w:r>
        <w:rPr>
          <w:noProof/>
        </w:rPr>
        <w:fldChar w:fldCharType="separate"/>
      </w:r>
      <w:r>
        <w:rPr>
          <w:noProof/>
        </w:rPr>
        <w:t>1</w:t>
      </w:r>
      <w:r>
        <w:rPr>
          <w:noProof/>
        </w:rPr>
        <w:fldChar w:fldCharType="end"/>
      </w:r>
    </w:p>
    <w:p w14:paraId="275CE48F" w14:textId="79B43CAE" w:rsidR="00BD4A38" w:rsidRDefault="00BD4A38">
      <w:pPr>
        <w:pStyle w:val="TOC9"/>
        <w:rPr>
          <w:rFonts w:asciiTheme="minorHAnsi" w:eastAsiaTheme="minorEastAsia" w:hAnsiTheme="minorHAnsi" w:cstheme="minorBidi"/>
          <w:i w:val="0"/>
          <w:noProof/>
          <w:kern w:val="0"/>
          <w:sz w:val="22"/>
          <w:szCs w:val="22"/>
        </w:rPr>
      </w:pPr>
      <w:r w:rsidRPr="00AD7C4D">
        <w:rPr>
          <w:rFonts w:cs="Arial"/>
          <w:noProof/>
        </w:rPr>
        <w:t>Defence Determination 2016/19, Conditions of service</w:t>
      </w:r>
      <w:r>
        <w:rPr>
          <w:noProof/>
        </w:rPr>
        <w:tab/>
      </w:r>
      <w:r>
        <w:rPr>
          <w:noProof/>
        </w:rPr>
        <w:fldChar w:fldCharType="begin"/>
      </w:r>
      <w:r>
        <w:rPr>
          <w:noProof/>
        </w:rPr>
        <w:instrText xml:space="preserve"> PAGEREF _Toc131498836 \h </w:instrText>
      </w:r>
      <w:r>
        <w:rPr>
          <w:noProof/>
        </w:rPr>
      </w:r>
      <w:r>
        <w:rPr>
          <w:noProof/>
        </w:rPr>
        <w:fldChar w:fldCharType="separate"/>
      </w:r>
      <w:r>
        <w:rPr>
          <w:noProof/>
        </w:rPr>
        <w:t>1</w:t>
      </w:r>
      <w:r>
        <w:rPr>
          <w:noProof/>
        </w:rPr>
        <w:fldChar w:fldCharType="end"/>
      </w:r>
    </w:p>
    <w:p w14:paraId="31B90AEE" w14:textId="24214306" w:rsidR="00BD4A38" w:rsidRDefault="00BD4A38">
      <w:pPr>
        <w:pStyle w:val="TOC6"/>
        <w:rPr>
          <w:rFonts w:asciiTheme="minorHAnsi" w:eastAsiaTheme="minorEastAsia" w:hAnsiTheme="minorHAnsi" w:cstheme="minorBidi"/>
          <w:b w:val="0"/>
          <w:noProof/>
          <w:kern w:val="0"/>
          <w:sz w:val="22"/>
          <w:szCs w:val="22"/>
        </w:rPr>
      </w:pPr>
      <w:r>
        <w:rPr>
          <w:noProof/>
        </w:rPr>
        <w:t>Schedule 4—Disturbance allowance rates amendments</w:t>
      </w:r>
      <w:r>
        <w:rPr>
          <w:noProof/>
        </w:rPr>
        <w:tab/>
      </w:r>
      <w:r>
        <w:rPr>
          <w:noProof/>
        </w:rPr>
        <w:fldChar w:fldCharType="begin"/>
      </w:r>
      <w:r>
        <w:rPr>
          <w:noProof/>
        </w:rPr>
        <w:instrText xml:space="preserve"> PAGEREF _Toc131498837 \h </w:instrText>
      </w:r>
      <w:r>
        <w:rPr>
          <w:noProof/>
        </w:rPr>
      </w:r>
      <w:r>
        <w:rPr>
          <w:noProof/>
        </w:rPr>
        <w:fldChar w:fldCharType="separate"/>
      </w:r>
      <w:r>
        <w:rPr>
          <w:noProof/>
        </w:rPr>
        <w:t>1</w:t>
      </w:r>
      <w:r>
        <w:rPr>
          <w:noProof/>
        </w:rPr>
        <w:fldChar w:fldCharType="end"/>
      </w:r>
    </w:p>
    <w:p w14:paraId="22E52328" w14:textId="5FB433EE" w:rsidR="00BD4A38" w:rsidRDefault="00BD4A38">
      <w:pPr>
        <w:pStyle w:val="TOC9"/>
        <w:rPr>
          <w:rFonts w:asciiTheme="minorHAnsi" w:eastAsiaTheme="minorEastAsia" w:hAnsiTheme="minorHAnsi" w:cstheme="minorBidi"/>
          <w:i w:val="0"/>
          <w:noProof/>
          <w:kern w:val="0"/>
          <w:sz w:val="22"/>
          <w:szCs w:val="22"/>
        </w:rPr>
      </w:pPr>
      <w:r w:rsidRPr="00AD7C4D">
        <w:rPr>
          <w:rFonts w:cs="Arial"/>
          <w:noProof/>
        </w:rPr>
        <w:t>Defence Determination 2016/19, Conditions of service</w:t>
      </w:r>
      <w:r>
        <w:rPr>
          <w:noProof/>
        </w:rPr>
        <w:tab/>
      </w:r>
      <w:r>
        <w:rPr>
          <w:noProof/>
        </w:rPr>
        <w:fldChar w:fldCharType="begin"/>
      </w:r>
      <w:r>
        <w:rPr>
          <w:noProof/>
        </w:rPr>
        <w:instrText xml:space="preserve"> PAGEREF _Toc131498838 \h </w:instrText>
      </w:r>
      <w:r>
        <w:rPr>
          <w:noProof/>
        </w:rPr>
      </w:r>
      <w:r>
        <w:rPr>
          <w:noProof/>
        </w:rPr>
        <w:fldChar w:fldCharType="separate"/>
      </w:r>
      <w:r>
        <w:rPr>
          <w:noProof/>
        </w:rPr>
        <w:t>1</w:t>
      </w:r>
      <w:r>
        <w:rPr>
          <w:noProof/>
        </w:rPr>
        <w:fldChar w:fldCharType="end"/>
      </w:r>
    </w:p>
    <w:p w14:paraId="4B826F13" w14:textId="6EC608DA" w:rsidR="00BD4A38" w:rsidRDefault="00BD4A38">
      <w:pPr>
        <w:pStyle w:val="TOC6"/>
        <w:rPr>
          <w:rFonts w:asciiTheme="minorHAnsi" w:eastAsiaTheme="minorEastAsia" w:hAnsiTheme="minorHAnsi" w:cstheme="minorBidi"/>
          <w:b w:val="0"/>
          <w:noProof/>
          <w:kern w:val="0"/>
          <w:sz w:val="22"/>
          <w:szCs w:val="22"/>
        </w:rPr>
      </w:pPr>
      <w:r>
        <w:rPr>
          <w:noProof/>
        </w:rPr>
        <w:t>Schedule 5—Vehicle allowance rates amendments</w:t>
      </w:r>
      <w:r>
        <w:rPr>
          <w:noProof/>
        </w:rPr>
        <w:tab/>
      </w:r>
      <w:r>
        <w:rPr>
          <w:noProof/>
        </w:rPr>
        <w:fldChar w:fldCharType="begin"/>
      </w:r>
      <w:r>
        <w:rPr>
          <w:noProof/>
        </w:rPr>
        <w:instrText xml:space="preserve"> PAGEREF _Toc131498839 \h </w:instrText>
      </w:r>
      <w:r>
        <w:rPr>
          <w:noProof/>
        </w:rPr>
      </w:r>
      <w:r>
        <w:rPr>
          <w:noProof/>
        </w:rPr>
        <w:fldChar w:fldCharType="separate"/>
      </w:r>
      <w:r>
        <w:rPr>
          <w:noProof/>
        </w:rPr>
        <w:t>1</w:t>
      </w:r>
      <w:r>
        <w:rPr>
          <w:noProof/>
        </w:rPr>
        <w:fldChar w:fldCharType="end"/>
      </w:r>
    </w:p>
    <w:p w14:paraId="65EC18EC" w14:textId="655A3A51" w:rsidR="00BD4A38" w:rsidRDefault="00BD4A38">
      <w:pPr>
        <w:pStyle w:val="TOC9"/>
        <w:rPr>
          <w:rFonts w:asciiTheme="minorHAnsi" w:eastAsiaTheme="minorEastAsia" w:hAnsiTheme="minorHAnsi" w:cstheme="minorBidi"/>
          <w:i w:val="0"/>
          <w:noProof/>
          <w:kern w:val="0"/>
          <w:sz w:val="22"/>
          <w:szCs w:val="22"/>
        </w:rPr>
      </w:pPr>
      <w:r w:rsidRPr="00AD7C4D">
        <w:rPr>
          <w:rFonts w:cs="Arial"/>
          <w:noProof/>
        </w:rPr>
        <w:t>Defence Determination 2016/19, Conditions of service</w:t>
      </w:r>
      <w:r>
        <w:rPr>
          <w:noProof/>
        </w:rPr>
        <w:tab/>
      </w:r>
      <w:r>
        <w:rPr>
          <w:noProof/>
        </w:rPr>
        <w:fldChar w:fldCharType="begin"/>
      </w:r>
      <w:r>
        <w:rPr>
          <w:noProof/>
        </w:rPr>
        <w:instrText xml:space="preserve"> PAGEREF _Toc131498840 \h </w:instrText>
      </w:r>
      <w:r>
        <w:rPr>
          <w:noProof/>
        </w:rPr>
      </w:r>
      <w:r>
        <w:rPr>
          <w:noProof/>
        </w:rPr>
        <w:fldChar w:fldCharType="separate"/>
      </w:r>
      <w:r>
        <w:rPr>
          <w:noProof/>
        </w:rPr>
        <w:t>1</w:t>
      </w:r>
      <w:r>
        <w:rPr>
          <w:noProof/>
        </w:rPr>
        <w:fldChar w:fldCharType="end"/>
      </w:r>
    </w:p>
    <w:p w14:paraId="2D84FA97" w14:textId="23256A0E" w:rsidR="00BD4A38" w:rsidRDefault="00BD4A38">
      <w:pPr>
        <w:pStyle w:val="TOC6"/>
        <w:rPr>
          <w:rFonts w:asciiTheme="minorHAnsi" w:eastAsiaTheme="minorEastAsia" w:hAnsiTheme="minorHAnsi" w:cstheme="minorBidi"/>
          <w:b w:val="0"/>
          <w:noProof/>
          <w:kern w:val="0"/>
          <w:sz w:val="22"/>
          <w:szCs w:val="22"/>
        </w:rPr>
      </w:pPr>
      <w:r>
        <w:rPr>
          <w:noProof/>
        </w:rPr>
        <w:t>Schedule 6—Transitional provisions</w:t>
      </w:r>
      <w:r>
        <w:rPr>
          <w:noProof/>
        </w:rPr>
        <w:tab/>
      </w:r>
      <w:r>
        <w:rPr>
          <w:noProof/>
        </w:rPr>
        <w:fldChar w:fldCharType="begin"/>
      </w:r>
      <w:r>
        <w:rPr>
          <w:noProof/>
        </w:rPr>
        <w:instrText xml:space="preserve"> PAGEREF _Toc131498841 \h </w:instrText>
      </w:r>
      <w:r>
        <w:rPr>
          <w:noProof/>
        </w:rPr>
      </w:r>
      <w:r>
        <w:rPr>
          <w:noProof/>
        </w:rPr>
        <w:fldChar w:fldCharType="separate"/>
      </w:r>
      <w:r>
        <w:rPr>
          <w:noProof/>
        </w:rPr>
        <w:t>1</w:t>
      </w:r>
      <w:r>
        <w:rPr>
          <w:noProof/>
        </w:rPr>
        <w:fldChar w:fldCharType="end"/>
      </w:r>
    </w:p>
    <w:p w14:paraId="5156246F" w14:textId="1329A2FE" w:rsidR="00E57A52" w:rsidRPr="00737955" w:rsidRDefault="00E57A52" w:rsidP="00E57A52">
      <w:r w:rsidRPr="00737955">
        <w:rPr>
          <w:rFonts w:eastAsia="Times New Roman" w:cs="Times New Roman"/>
          <w:kern w:val="28"/>
          <w:sz w:val="18"/>
          <w:lang w:eastAsia="en-AU"/>
        </w:rPr>
        <w:fldChar w:fldCharType="end"/>
      </w:r>
    </w:p>
    <w:p w14:paraId="70C0A61D" w14:textId="77777777" w:rsidR="00E57A52" w:rsidRPr="00737955" w:rsidRDefault="00E57A52" w:rsidP="00E57A52"/>
    <w:p w14:paraId="29B1A70A" w14:textId="77777777" w:rsidR="00E57A52" w:rsidRPr="00737955" w:rsidRDefault="00E57A52" w:rsidP="00E57A52">
      <w:pPr>
        <w:sectPr w:rsidR="00E57A52" w:rsidRPr="00737955" w:rsidSect="00D767D2">
          <w:headerReference w:type="even" r:id="rId17"/>
          <w:headerReference w:type="default" r:id="rId18"/>
          <w:footerReference w:type="even" r:id="rId19"/>
          <w:footerReference w:type="default" r:id="rId20"/>
          <w:headerReference w:type="first" r:id="rId21"/>
          <w:pgSz w:w="11907" w:h="16839"/>
          <w:pgMar w:top="1134" w:right="1134" w:bottom="992" w:left="1418" w:header="720" w:footer="709" w:gutter="0"/>
          <w:pgNumType w:fmt="lowerRoman" w:start="1"/>
          <w:cols w:space="708"/>
          <w:docGrid w:linePitch="360"/>
        </w:sectPr>
      </w:pPr>
    </w:p>
    <w:p w14:paraId="1AFD0006" w14:textId="77777777" w:rsidR="00FE43DE" w:rsidRPr="00737955" w:rsidRDefault="00FE43DE" w:rsidP="00FE43DE">
      <w:pPr>
        <w:pStyle w:val="ActHead5"/>
      </w:pPr>
      <w:bookmarkStart w:id="4" w:name="_Toc8657872"/>
      <w:bookmarkStart w:id="5" w:name="_Toc131498827"/>
      <w:bookmarkEnd w:id="0"/>
      <w:proofErr w:type="gramStart"/>
      <w:r w:rsidRPr="00737955">
        <w:rPr>
          <w:rStyle w:val="CharSectno"/>
        </w:rPr>
        <w:lastRenderedPageBreak/>
        <w:t>1</w:t>
      </w:r>
      <w:r w:rsidRPr="00737955">
        <w:t xml:space="preserve">  Name</w:t>
      </w:r>
      <w:bookmarkEnd w:id="4"/>
      <w:bookmarkEnd w:id="5"/>
      <w:proofErr w:type="gramEnd"/>
    </w:p>
    <w:p w14:paraId="76F69621" w14:textId="470FACD9" w:rsidR="00FE43DE" w:rsidRPr="00737955" w:rsidRDefault="00FE43DE" w:rsidP="00FE43DE">
      <w:pPr>
        <w:pStyle w:val="subsection"/>
        <w:tabs>
          <w:tab w:val="clear" w:pos="1021"/>
        </w:tabs>
        <w:ind w:firstLine="0"/>
      </w:pPr>
      <w:r w:rsidRPr="00737955">
        <w:t xml:space="preserve">This instrument is the </w:t>
      </w:r>
      <w:r w:rsidRPr="00737955">
        <w:rPr>
          <w:i/>
        </w:rPr>
        <w:fldChar w:fldCharType="begin"/>
      </w:r>
      <w:r w:rsidRPr="00737955">
        <w:rPr>
          <w:i/>
        </w:rPr>
        <w:instrText xml:space="preserve"> STYLEREF  ShortT </w:instrText>
      </w:r>
      <w:r w:rsidRPr="00737955">
        <w:rPr>
          <w:i/>
        </w:rPr>
        <w:fldChar w:fldCharType="separate"/>
      </w:r>
      <w:r w:rsidR="00BD4A38">
        <w:rPr>
          <w:i/>
          <w:noProof/>
        </w:rPr>
        <w:t>Defence Determination, Conditions of service Amendment Determination 2023 (No. 5)</w:t>
      </w:r>
      <w:r w:rsidRPr="00737955">
        <w:rPr>
          <w:i/>
        </w:rPr>
        <w:fldChar w:fldCharType="end"/>
      </w:r>
      <w:r w:rsidRPr="00737955">
        <w:rPr>
          <w:i/>
        </w:rPr>
        <w:t>.</w:t>
      </w:r>
    </w:p>
    <w:p w14:paraId="6CEA79C7" w14:textId="77777777" w:rsidR="00FE43DE" w:rsidRPr="00737955" w:rsidRDefault="00FE43DE" w:rsidP="00FE43DE">
      <w:pPr>
        <w:pStyle w:val="ActHead5"/>
      </w:pPr>
      <w:bookmarkStart w:id="6" w:name="_Toc8657873"/>
      <w:bookmarkStart w:id="7" w:name="_Toc131498828"/>
      <w:proofErr w:type="gramStart"/>
      <w:r w:rsidRPr="00737955">
        <w:rPr>
          <w:rStyle w:val="CharSectno"/>
        </w:rPr>
        <w:t>2</w:t>
      </w:r>
      <w:r w:rsidRPr="00737955">
        <w:t xml:space="preserve">  Commencement</w:t>
      </w:r>
      <w:bookmarkEnd w:id="6"/>
      <w:bookmarkEnd w:id="7"/>
      <w:proofErr w:type="gramEnd"/>
    </w:p>
    <w:p w14:paraId="7A4EC8FE" w14:textId="77777777" w:rsidR="00FE43DE" w:rsidRPr="00737955" w:rsidRDefault="00FE43DE" w:rsidP="00FE43DE">
      <w:pPr>
        <w:pStyle w:val="Sectiontext"/>
        <w:tabs>
          <w:tab w:val="left" w:pos="1213"/>
        </w:tabs>
        <w:spacing w:before="180"/>
        <w:ind w:left="1134" w:hanging="567"/>
        <w:rPr>
          <w:rFonts w:ascii="Times New Roman" w:hAnsi="Times New Roman"/>
          <w:sz w:val="22"/>
          <w:lang w:eastAsia="en-US"/>
        </w:rPr>
      </w:pPr>
      <w:r w:rsidRPr="00737955">
        <w:rPr>
          <w:rFonts w:ascii="Times New Roman" w:hAnsi="Times New Roman"/>
          <w:sz w:val="22"/>
          <w:lang w:eastAsia="en-US"/>
        </w:rPr>
        <w:t>1.</w:t>
      </w:r>
      <w:r w:rsidRPr="00737955">
        <w:rPr>
          <w:rFonts w:ascii="Times New Roman" w:hAnsi="Times New Roman"/>
          <w:sz w:val="22"/>
          <w:lang w:eastAsia="en-US"/>
        </w:rPr>
        <w:tab/>
        <w:t>Each provision of this instrument specified in column 1 of the table commences, or is taken to have commenced, in accordance with column 2 of the table. Any other statement in column 2 has effect according to its terms.</w:t>
      </w:r>
    </w:p>
    <w:tbl>
      <w:tblPr>
        <w:tblW w:w="4889" w:type="pct"/>
        <w:tblInd w:w="107" w:type="dxa"/>
        <w:tblCellMar>
          <w:left w:w="0" w:type="dxa"/>
          <w:right w:w="0" w:type="dxa"/>
        </w:tblCellMar>
        <w:tblLook w:val="0000" w:firstRow="0" w:lastRow="0" w:firstColumn="0" w:lastColumn="0" w:noHBand="0" w:noVBand="0"/>
      </w:tblPr>
      <w:tblGrid>
        <w:gridCol w:w="2133"/>
        <w:gridCol w:w="5036"/>
        <w:gridCol w:w="1978"/>
      </w:tblGrid>
      <w:tr w:rsidR="00BA3236" w:rsidRPr="00737955" w14:paraId="773C1858" w14:textId="77777777" w:rsidTr="00BB111F">
        <w:trPr>
          <w:tblHeader/>
        </w:trPr>
        <w:tc>
          <w:tcPr>
            <w:tcW w:w="5000" w:type="pct"/>
            <w:gridSpan w:val="3"/>
            <w:tcBorders>
              <w:top w:val="single" w:sz="12" w:space="0" w:color="auto"/>
              <w:left w:val="nil"/>
              <w:bottom w:val="single" w:sz="8" w:space="0" w:color="auto"/>
              <w:right w:val="nil"/>
            </w:tcBorders>
            <w:shd w:val="clear" w:color="auto" w:fill="auto"/>
            <w:tcMar>
              <w:top w:w="0" w:type="dxa"/>
              <w:left w:w="107" w:type="dxa"/>
              <w:bottom w:w="0" w:type="dxa"/>
              <w:right w:w="107" w:type="dxa"/>
            </w:tcMar>
          </w:tcPr>
          <w:p w14:paraId="3B81A24C" w14:textId="77777777" w:rsidR="00FE43DE" w:rsidRPr="00737955" w:rsidRDefault="00FE43DE" w:rsidP="00BB111F">
            <w:pPr>
              <w:keepNext/>
              <w:spacing w:before="60" w:line="240" w:lineRule="atLeast"/>
              <w:rPr>
                <w:b/>
                <w:bCs/>
                <w:szCs w:val="22"/>
              </w:rPr>
            </w:pPr>
            <w:r w:rsidRPr="00737955">
              <w:rPr>
                <w:b/>
                <w:bCs/>
                <w:szCs w:val="22"/>
              </w:rPr>
              <w:t>Commencement information</w:t>
            </w:r>
          </w:p>
        </w:tc>
      </w:tr>
      <w:tr w:rsidR="00BA3236" w:rsidRPr="00737955" w14:paraId="41C9A4CB" w14:textId="77777777" w:rsidTr="00BB111F">
        <w:trPr>
          <w:tblHeader/>
        </w:trPr>
        <w:tc>
          <w:tcPr>
            <w:tcW w:w="1166" w:type="pct"/>
            <w:tcBorders>
              <w:top w:val="nil"/>
              <w:left w:val="nil"/>
              <w:bottom w:val="single" w:sz="8" w:space="0" w:color="auto"/>
              <w:right w:val="nil"/>
            </w:tcBorders>
            <w:shd w:val="clear" w:color="auto" w:fill="auto"/>
            <w:tcMar>
              <w:top w:w="0" w:type="dxa"/>
              <w:left w:w="107" w:type="dxa"/>
              <w:bottom w:w="0" w:type="dxa"/>
              <w:right w:w="107" w:type="dxa"/>
            </w:tcMar>
          </w:tcPr>
          <w:p w14:paraId="577EE6E5" w14:textId="77777777" w:rsidR="00FE43DE" w:rsidRPr="00737955" w:rsidRDefault="00FE43DE" w:rsidP="00BB111F">
            <w:pPr>
              <w:keepNext/>
              <w:spacing w:before="60" w:line="240" w:lineRule="atLeast"/>
              <w:rPr>
                <w:b/>
                <w:bCs/>
                <w:szCs w:val="22"/>
              </w:rPr>
            </w:pPr>
            <w:r w:rsidRPr="00737955">
              <w:rPr>
                <w:b/>
                <w:bCs/>
                <w:szCs w:val="22"/>
              </w:rPr>
              <w:t>Column 1</w:t>
            </w:r>
          </w:p>
        </w:tc>
        <w:tc>
          <w:tcPr>
            <w:tcW w:w="2753" w:type="pct"/>
            <w:tcBorders>
              <w:top w:val="nil"/>
              <w:left w:val="nil"/>
              <w:bottom w:val="single" w:sz="8" w:space="0" w:color="auto"/>
              <w:right w:val="nil"/>
            </w:tcBorders>
            <w:shd w:val="clear" w:color="auto" w:fill="auto"/>
            <w:tcMar>
              <w:top w:w="0" w:type="dxa"/>
              <w:left w:w="107" w:type="dxa"/>
              <w:bottom w:w="0" w:type="dxa"/>
              <w:right w:w="107" w:type="dxa"/>
            </w:tcMar>
          </w:tcPr>
          <w:p w14:paraId="3A6CD401" w14:textId="77777777" w:rsidR="00FE43DE" w:rsidRPr="00737955" w:rsidRDefault="00FE43DE" w:rsidP="00BB111F">
            <w:pPr>
              <w:keepNext/>
              <w:spacing w:before="60" w:line="240" w:lineRule="atLeast"/>
              <w:rPr>
                <w:b/>
                <w:bCs/>
                <w:szCs w:val="22"/>
              </w:rPr>
            </w:pPr>
            <w:r w:rsidRPr="00737955">
              <w:rPr>
                <w:b/>
                <w:bCs/>
                <w:szCs w:val="22"/>
              </w:rPr>
              <w:t>Column 2</w:t>
            </w:r>
          </w:p>
        </w:tc>
        <w:tc>
          <w:tcPr>
            <w:tcW w:w="1081" w:type="pct"/>
            <w:tcBorders>
              <w:top w:val="nil"/>
              <w:left w:val="nil"/>
              <w:bottom w:val="single" w:sz="8" w:space="0" w:color="auto"/>
              <w:right w:val="nil"/>
            </w:tcBorders>
            <w:shd w:val="clear" w:color="auto" w:fill="auto"/>
            <w:tcMar>
              <w:top w:w="0" w:type="dxa"/>
              <w:left w:w="107" w:type="dxa"/>
              <w:bottom w:w="0" w:type="dxa"/>
              <w:right w:w="107" w:type="dxa"/>
            </w:tcMar>
          </w:tcPr>
          <w:p w14:paraId="7C0E0B04" w14:textId="77777777" w:rsidR="00FE43DE" w:rsidRPr="00737955" w:rsidRDefault="00FE43DE" w:rsidP="00BB111F">
            <w:pPr>
              <w:keepNext/>
              <w:spacing w:before="60" w:line="240" w:lineRule="atLeast"/>
              <w:rPr>
                <w:b/>
                <w:bCs/>
                <w:szCs w:val="22"/>
              </w:rPr>
            </w:pPr>
            <w:r w:rsidRPr="00737955">
              <w:rPr>
                <w:b/>
                <w:bCs/>
                <w:szCs w:val="22"/>
              </w:rPr>
              <w:t>Column 3</w:t>
            </w:r>
          </w:p>
        </w:tc>
      </w:tr>
      <w:tr w:rsidR="00BA3236" w:rsidRPr="00737955" w14:paraId="506A21D5" w14:textId="77777777" w:rsidTr="00BB111F">
        <w:trPr>
          <w:tblHeader/>
        </w:trPr>
        <w:tc>
          <w:tcPr>
            <w:tcW w:w="1166" w:type="pct"/>
            <w:tcBorders>
              <w:top w:val="nil"/>
              <w:left w:val="nil"/>
              <w:bottom w:val="single" w:sz="12" w:space="0" w:color="auto"/>
              <w:right w:val="nil"/>
            </w:tcBorders>
            <w:shd w:val="clear" w:color="auto" w:fill="auto"/>
            <w:tcMar>
              <w:top w:w="0" w:type="dxa"/>
              <w:left w:w="107" w:type="dxa"/>
              <w:bottom w:w="0" w:type="dxa"/>
              <w:right w:w="107" w:type="dxa"/>
            </w:tcMar>
          </w:tcPr>
          <w:p w14:paraId="6FC3E1D3" w14:textId="77777777" w:rsidR="00FE43DE" w:rsidRPr="00737955" w:rsidRDefault="00FE43DE" w:rsidP="00BB111F">
            <w:pPr>
              <w:keepNext/>
              <w:spacing w:before="60" w:line="240" w:lineRule="atLeast"/>
              <w:rPr>
                <w:b/>
                <w:bCs/>
                <w:szCs w:val="22"/>
              </w:rPr>
            </w:pPr>
            <w:r w:rsidRPr="00737955">
              <w:rPr>
                <w:b/>
                <w:bCs/>
                <w:szCs w:val="22"/>
              </w:rPr>
              <w:t>Provisions</w:t>
            </w:r>
          </w:p>
        </w:tc>
        <w:tc>
          <w:tcPr>
            <w:tcW w:w="2753" w:type="pct"/>
            <w:tcBorders>
              <w:top w:val="nil"/>
              <w:left w:val="nil"/>
              <w:bottom w:val="single" w:sz="12" w:space="0" w:color="auto"/>
              <w:right w:val="nil"/>
            </w:tcBorders>
            <w:shd w:val="clear" w:color="auto" w:fill="auto"/>
            <w:tcMar>
              <w:top w:w="0" w:type="dxa"/>
              <w:left w:w="107" w:type="dxa"/>
              <w:bottom w:w="0" w:type="dxa"/>
              <w:right w:w="107" w:type="dxa"/>
            </w:tcMar>
          </w:tcPr>
          <w:p w14:paraId="48BB52F0" w14:textId="77777777" w:rsidR="00FE43DE" w:rsidRPr="00737955" w:rsidRDefault="00FE43DE" w:rsidP="00BB111F">
            <w:pPr>
              <w:keepNext/>
              <w:spacing w:before="60" w:line="240" w:lineRule="atLeast"/>
              <w:rPr>
                <w:b/>
                <w:bCs/>
                <w:szCs w:val="22"/>
              </w:rPr>
            </w:pPr>
            <w:r w:rsidRPr="00737955">
              <w:rPr>
                <w:b/>
                <w:bCs/>
                <w:szCs w:val="22"/>
              </w:rPr>
              <w:t>Commencement</w:t>
            </w:r>
          </w:p>
        </w:tc>
        <w:tc>
          <w:tcPr>
            <w:tcW w:w="1081" w:type="pct"/>
            <w:tcBorders>
              <w:top w:val="nil"/>
              <w:left w:val="nil"/>
              <w:bottom w:val="single" w:sz="12" w:space="0" w:color="auto"/>
              <w:right w:val="nil"/>
            </w:tcBorders>
            <w:shd w:val="clear" w:color="auto" w:fill="auto"/>
            <w:tcMar>
              <w:top w:w="0" w:type="dxa"/>
              <w:left w:w="107" w:type="dxa"/>
              <w:bottom w:w="0" w:type="dxa"/>
              <w:right w:w="107" w:type="dxa"/>
            </w:tcMar>
          </w:tcPr>
          <w:p w14:paraId="5569A19F" w14:textId="77777777" w:rsidR="00FE43DE" w:rsidRPr="00737955" w:rsidRDefault="00FE43DE" w:rsidP="00BB111F">
            <w:pPr>
              <w:keepNext/>
              <w:spacing w:before="60" w:line="240" w:lineRule="atLeast"/>
              <w:rPr>
                <w:b/>
                <w:bCs/>
                <w:szCs w:val="22"/>
              </w:rPr>
            </w:pPr>
            <w:r w:rsidRPr="00737955">
              <w:rPr>
                <w:b/>
                <w:bCs/>
                <w:szCs w:val="22"/>
              </w:rPr>
              <w:t>Date/Details</w:t>
            </w:r>
          </w:p>
        </w:tc>
      </w:tr>
      <w:tr w:rsidR="00FE43DE" w:rsidRPr="00737955" w14:paraId="06E29E41" w14:textId="77777777" w:rsidTr="00BB111F">
        <w:tc>
          <w:tcPr>
            <w:tcW w:w="1166" w:type="pct"/>
            <w:tcBorders>
              <w:top w:val="single" w:sz="12" w:space="0" w:color="auto"/>
              <w:left w:val="nil"/>
              <w:bottom w:val="single" w:sz="12" w:space="0" w:color="auto"/>
              <w:right w:val="nil"/>
            </w:tcBorders>
            <w:shd w:val="clear" w:color="auto" w:fill="auto"/>
            <w:tcMar>
              <w:top w:w="0" w:type="dxa"/>
              <w:left w:w="107" w:type="dxa"/>
              <w:bottom w:w="0" w:type="dxa"/>
              <w:right w:w="107" w:type="dxa"/>
            </w:tcMar>
          </w:tcPr>
          <w:p w14:paraId="12A0D6C0" w14:textId="21BAB31D" w:rsidR="00FE43DE" w:rsidRPr="00737955" w:rsidRDefault="00706E15" w:rsidP="00F850CF">
            <w:pPr>
              <w:spacing w:before="60" w:line="240" w:lineRule="atLeast"/>
              <w:rPr>
                <w:szCs w:val="22"/>
              </w:rPr>
            </w:pPr>
            <w:r w:rsidRPr="00737955">
              <w:rPr>
                <w:szCs w:val="22"/>
              </w:rPr>
              <w:t xml:space="preserve">1. </w:t>
            </w:r>
            <w:r w:rsidR="00DD76FB" w:rsidRPr="00737955">
              <w:rPr>
                <w:szCs w:val="22"/>
              </w:rPr>
              <w:t>Sections 1 to 4</w:t>
            </w:r>
            <w:r w:rsidR="00D91FF2" w:rsidRPr="00737955">
              <w:rPr>
                <w:szCs w:val="22"/>
              </w:rPr>
              <w:t xml:space="preserve"> and anything in this Instrument not elsewhere covered by this table.</w:t>
            </w:r>
          </w:p>
        </w:tc>
        <w:tc>
          <w:tcPr>
            <w:tcW w:w="2753" w:type="pct"/>
            <w:tcBorders>
              <w:top w:val="single" w:sz="12" w:space="0" w:color="auto"/>
              <w:left w:val="nil"/>
              <w:bottom w:val="single" w:sz="12" w:space="0" w:color="auto"/>
              <w:right w:val="nil"/>
            </w:tcBorders>
            <w:shd w:val="clear" w:color="auto" w:fill="auto"/>
            <w:tcMar>
              <w:top w:w="0" w:type="dxa"/>
              <w:left w:w="107" w:type="dxa"/>
              <w:bottom w:w="0" w:type="dxa"/>
              <w:right w:w="107" w:type="dxa"/>
            </w:tcMar>
          </w:tcPr>
          <w:p w14:paraId="3F5B4C95" w14:textId="1F545D74" w:rsidR="00FE43DE" w:rsidRPr="00737955" w:rsidRDefault="00B17F73" w:rsidP="00BB111F">
            <w:pPr>
              <w:spacing w:before="60" w:line="240" w:lineRule="atLeast"/>
              <w:rPr>
                <w:szCs w:val="22"/>
              </w:rPr>
            </w:pPr>
            <w:r w:rsidRPr="00737955">
              <w:rPr>
                <w:szCs w:val="22"/>
              </w:rPr>
              <w:t>The day the instrument is registered</w:t>
            </w:r>
          </w:p>
        </w:tc>
        <w:tc>
          <w:tcPr>
            <w:tcW w:w="1081" w:type="pct"/>
            <w:tcBorders>
              <w:top w:val="single" w:sz="12" w:space="0" w:color="auto"/>
              <w:left w:val="nil"/>
              <w:bottom w:val="single" w:sz="12" w:space="0" w:color="auto"/>
              <w:right w:val="nil"/>
            </w:tcBorders>
            <w:shd w:val="clear" w:color="auto" w:fill="auto"/>
            <w:tcMar>
              <w:top w:w="0" w:type="dxa"/>
              <w:left w:w="107" w:type="dxa"/>
              <w:bottom w:w="0" w:type="dxa"/>
              <w:right w:w="107" w:type="dxa"/>
            </w:tcMar>
          </w:tcPr>
          <w:p w14:paraId="2C95B8E3" w14:textId="77777777" w:rsidR="00FE43DE" w:rsidRPr="00737955" w:rsidRDefault="00FE43DE" w:rsidP="00BB111F">
            <w:pPr>
              <w:rPr>
                <w:szCs w:val="22"/>
              </w:rPr>
            </w:pPr>
          </w:p>
        </w:tc>
      </w:tr>
      <w:tr w:rsidR="00B17F73" w:rsidRPr="00737955" w14:paraId="59ED7142" w14:textId="77777777" w:rsidTr="00BB111F">
        <w:tc>
          <w:tcPr>
            <w:tcW w:w="1166" w:type="pct"/>
            <w:tcBorders>
              <w:top w:val="single" w:sz="12" w:space="0" w:color="auto"/>
              <w:left w:val="nil"/>
              <w:bottom w:val="single" w:sz="12" w:space="0" w:color="auto"/>
              <w:right w:val="nil"/>
            </w:tcBorders>
            <w:shd w:val="clear" w:color="auto" w:fill="auto"/>
            <w:tcMar>
              <w:top w:w="0" w:type="dxa"/>
              <w:left w:w="107" w:type="dxa"/>
              <w:bottom w:w="0" w:type="dxa"/>
              <w:right w:w="107" w:type="dxa"/>
            </w:tcMar>
          </w:tcPr>
          <w:p w14:paraId="686B2BC9" w14:textId="43596CCA" w:rsidR="00B17F73" w:rsidRPr="00737955" w:rsidRDefault="00B17F73" w:rsidP="00737955">
            <w:pPr>
              <w:spacing w:before="60" w:line="240" w:lineRule="atLeast"/>
              <w:rPr>
                <w:szCs w:val="22"/>
              </w:rPr>
            </w:pPr>
            <w:r w:rsidRPr="00737955">
              <w:rPr>
                <w:szCs w:val="22"/>
              </w:rPr>
              <w:t xml:space="preserve">2. Schedules </w:t>
            </w:r>
            <w:r w:rsidR="0045485F" w:rsidRPr="00737955">
              <w:rPr>
                <w:szCs w:val="22"/>
              </w:rPr>
              <w:t xml:space="preserve">1 to </w:t>
            </w:r>
            <w:r w:rsidR="00737955" w:rsidRPr="00737955">
              <w:rPr>
                <w:szCs w:val="22"/>
              </w:rPr>
              <w:t>3</w:t>
            </w:r>
          </w:p>
        </w:tc>
        <w:tc>
          <w:tcPr>
            <w:tcW w:w="2753" w:type="pct"/>
            <w:tcBorders>
              <w:top w:val="single" w:sz="12" w:space="0" w:color="auto"/>
              <w:left w:val="nil"/>
              <w:bottom w:val="single" w:sz="12" w:space="0" w:color="auto"/>
              <w:right w:val="nil"/>
            </w:tcBorders>
            <w:shd w:val="clear" w:color="auto" w:fill="auto"/>
            <w:tcMar>
              <w:top w:w="0" w:type="dxa"/>
              <w:left w:w="107" w:type="dxa"/>
              <w:bottom w:w="0" w:type="dxa"/>
              <w:right w:w="107" w:type="dxa"/>
            </w:tcMar>
          </w:tcPr>
          <w:p w14:paraId="727B9A41" w14:textId="16A3E8F7" w:rsidR="00B17F73" w:rsidRPr="00737955" w:rsidRDefault="00B17F73" w:rsidP="00BB111F">
            <w:pPr>
              <w:spacing w:before="60" w:line="240" w:lineRule="atLeast"/>
              <w:rPr>
                <w:szCs w:val="22"/>
              </w:rPr>
            </w:pPr>
            <w:r w:rsidRPr="00737955">
              <w:rPr>
                <w:szCs w:val="22"/>
              </w:rPr>
              <w:t xml:space="preserve">13 April 2023 </w:t>
            </w:r>
          </w:p>
        </w:tc>
        <w:tc>
          <w:tcPr>
            <w:tcW w:w="1081" w:type="pct"/>
            <w:tcBorders>
              <w:top w:val="single" w:sz="12" w:space="0" w:color="auto"/>
              <w:left w:val="nil"/>
              <w:bottom w:val="single" w:sz="12" w:space="0" w:color="auto"/>
              <w:right w:val="nil"/>
            </w:tcBorders>
            <w:shd w:val="clear" w:color="auto" w:fill="auto"/>
            <w:tcMar>
              <w:top w:w="0" w:type="dxa"/>
              <w:left w:w="107" w:type="dxa"/>
              <w:bottom w:w="0" w:type="dxa"/>
              <w:right w:w="107" w:type="dxa"/>
            </w:tcMar>
          </w:tcPr>
          <w:p w14:paraId="0AD9A075" w14:textId="77777777" w:rsidR="00B17F73" w:rsidRPr="00737955" w:rsidRDefault="00B17F73" w:rsidP="00BB111F">
            <w:pPr>
              <w:rPr>
                <w:szCs w:val="22"/>
              </w:rPr>
            </w:pPr>
          </w:p>
        </w:tc>
      </w:tr>
      <w:tr w:rsidR="00DD76FB" w:rsidRPr="00737955" w14:paraId="0DAE7AD6" w14:textId="77777777" w:rsidTr="00BB111F">
        <w:tc>
          <w:tcPr>
            <w:tcW w:w="1166" w:type="pct"/>
            <w:tcBorders>
              <w:top w:val="single" w:sz="12" w:space="0" w:color="auto"/>
              <w:left w:val="nil"/>
              <w:bottom w:val="single" w:sz="12" w:space="0" w:color="auto"/>
              <w:right w:val="nil"/>
            </w:tcBorders>
            <w:shd w:val="clear" w:color="auto" w:fill="auto"/>
            <w:tcMar>
              <w:top w:w="0" w:type="dxa"/>
              <w:left w:w="107" w:type="dxa"/>
              <w:bottom w:w="0" w:type="dxa"/>
              <w:right w:w="107" w:type="dxa"/>
            </w:tcMar>
          </w:tcPr>
          <w:p w14:paraId="7B7A29D6" w14:textId="410F6845" w:rsidR="00DD76FB" w:rsidRPr="00737955" w:rsidRDefault="0045485F" w:rsidP="00737955">
            <w:pPr>
              <w:spacing w:before="60" w:line="240" w:lineRule="atLeast"/>
              <w:rPr>
                <w:szCs w:val="22"/>
              </w:rPr>
            </w:pPr>
            <w:r w:rsidRPr="00737955">
              <w:rPr>
                <w:szCs w:val="22"/>
              </w:rPr>
              <w:t>3</w:t>
            </w:r>
            <w:r w:rsidR="00706E15" w:rsidRPr="00737955">
              <w:rPr>
                <w:szCs w:val="22"/>
              </w:rPr>
              <w:t xml:space="preserve">. </w:t>
            </w:r>
            <w:r w:rsidR="00DD76FB" w:rsidRPr="00737955">
              <w:rPr>
                <w:szCs w:val="22"/>
              </w:rPr>
              <w:t>Schedule</w:t>
            </w:r>
            <w:r w:rsidR="00B17F73" w:rsidRPr="00737955">
              <w:rPr>
                <w:szCs w:val="22"/>
              </w:rPr>
              <w:t>s</w:t>
            </w:r>
            <w:r w:rsidR="00DD76FB" w:rsidRPr="00737955">
              <w:rPr>
                <w:szCs w:val="22"/>
              </w:rPr>
              <w:t> </w:t>
            </w:r>
            <w:r w:rsidR="00737955" w:rsidRPr="00737955">
              <w:rPr>
                <w:szCs w:val="22"/>
              </w:rPr>
              <w:t>4</w:t>
            </w:r>
            <w:r w:rsidR="00B17F73" w:rsidRPr="00737955">
              <w:rPr>
                <w:szCs w:val="22"/>
              </w:rPr>
              <w:t xml:space="preserve"> and </w:t>
            </w:r>
            <w:r w:rsidR="00737955" w:rsidRPr="00737955">
              <w:rPr>
                <w:szCs w:val="22"/>
              </w:rPr>
              <w:t>5</w:t>
            </w:r>
            <w:r w:rsidR="00EB06DA" w:rsidRPr="00737955">
              <w:rPr>
                <w:szCs w:val="22"/>
              </w:rPr>
              <w:t>.</w:t>
            </w:r>
          </w:p>
        </w:tc>
        <w:tc>
          <w:tcPr>
            <w:tcW w:w="2753" w:type="pct"/>
            <w:tcBorders>
              <w:top w:val="single" w:sz="12" w:space="0" w:color="auto"/>
              <w:left w:val="nil"/>
              <w:bottom w:val="single" w:sz="12" w:space="0" w:color="auto"/>
              <w:right w:val="nil"/>
            </w:tcBorders>
            <w:shd w:val="clear" w:color="auto" w:fill="auto"/>
            <w:tcMar>
              <w:top w:w="0" w:type="dxa"/>
              <w:left w:w="107" w:type="dxa"/>
              <w:bottom w:w="0" w:type="dxa"/>
              <w:right w:w="107" w:type="dxa"/>
            </w:tcMar>
          </w:tcPr>
          <w:p w14:paraId="18A3DE39" w14:textId="1CBDA67C" w:rsidR="00DD76FB" w:rsidRPr="00737955" w:rsidRDefault="0045485F" w:rsidP="00BB111F">
            <w:pPr>
              <w:spacing w:before="60" w:line="240" w:lineRule="atLeast"/>
              <w:rPr>
                <w:szCs w:val="22"/>
              </w:rPr>
            </w:pPr>
            <w:r w:rsidRPr="00737955">
              <w:rPr>
                <w:szCs w:val="22"/>
              </w:rPr>
              <w:t>Immediately after the commencement of Defence Determination, Conditions of service Amendment (Employment offer modernisation) Determination 2023 (No. 1)</w:t>
            </w:r>
          </w:p>
        </w:tc>
        <w:tc>
          <w:tcPr>
            <w:tcW w:w="1081" w:type="pct"/>
            <w:tcBorders>
              <w:top w:val="single" w:sz="12" w:space="0" w:color="auto"/>
              <w:left w:val="nil"/>
              <w:bottom w:val="single" w:sz="12" w:space="0" w:color="auto"/>
              <w:right w:val="nil"/>
            </w:tcBorders>
            <w:shd w:val="clear" w:color="auto" w:fill="auto"/>
            <w:tcMar>
              <w:top w:w="0" w:type="dxa"/>
              <w:left w:w="107" w:type="dxa"/>
              <w:bottom w:w="0" w:type="dxa"/>
              <w:right w:w="107" w:type="dxa"/>
            </w:tcMar>
          </w:tcPr>
          <w:p w14:paraId="6190DE56" w14:textId="77777777" w:rsidR="00DD76FB" w:rsidRPr="00737955" w:rsidRDefault="00DD76FB" w:rsidP="00BB111F">
            <w:pPr>
              <w:rPr>
                <w:szCs w:val="22"/>
              </w:rPr>
            </w:pPr>
          </w:p>
        </w:tc>
      </w:tr>
      <w:tr w:rsidR="0045485F" w:rsidRPr="00737955" w14:paraId="2B99DC24" w14:textId="77777777" w:rsidTr="00BB111F">
        <w:tc>
          <w:tcPr>
            <w:tcW w:w="1166" w:type="pct"/>
            <w:tcBorders>
              <w:top w:val="single" w:sz="12" w:space="0" w:color="auto"/>
              <w:left w:val="nil"/>
              <w:bottom w:val="single" w:sz="12" w:space="0" w:color="auto"/>
              <w:right w:val="nil"/>
            </w:tcBorders>
            <w:shd w:val="clear" w:color="auto" w:fill="auto"/>
            <w:tcMar>
              <w:top w:w="0" w:type="dxa"/>
              <w:left w:w="107" w:type="dxa"/>
              <w:bottom w:w="0" w:type="dxa"/>
              <w:right w:w="107" w:type="dxa"/>
            </w:tcMar>
          </w:tcPr>
          <w:p w14:paraId="76437308" w14:textId="29A0E974" w:rsidR="0045485F" w:rsidRPr="00737955" w:rsidRDefault="0045485F" w:rsidP="00737955">
            <w:pPr>
              <w:spacing w:before="60" w:line="240" w:lineRule="atLeast"/>
              <w:rPr>
                <w:szCs w:val="22"/>
              </w:rPr>
            </w:pPr>
            <w:r w:rsidRPr="00737955">
              <w:rPr>
                <w:szCs w:val="22"/>
              </w:rPr>
              <w:t xml:space="preserve">4. Schedule </w:t>
            </w:r>
            <w:r w:rsidR="00737955" w:rsidRPr="00737955">
              <w:rPr>
                <w:szCs w:val="22"/>
              </w:rPr>
              <w:t>6</w:t>
            </w:r>
          </w:p>
        </w:tc>
        <w:tc>
          <w:tcPr>
            <w:tcW w:w="2753" w:type="pct"/>
            <w:tcBorders>
              <w:top w:val="single" w:sz="12" w:space="0" w:color="auto"/>
              <w:left w:val="nil"/>
              <w:bottom w:val="single" w:sz="12" w:space="0" w:color="auto"/>
              <w:right w:val="nil"/>
            </w:tcBorders>
            <w:shd w:val="clear" w:color="auto" w:fill="auto"/>
            <w:tcMar>
              <w:top w:w="0" w:type="dxa"/>
              <w:left w:w="107" w:type="dxa"/>
              <w:bottom w:w="0" w:type="dxa"/>
              <w:right w:w="107" w:type="dxa"/>
            </w:tcMar>
          </w:tcPr>
          <w:p w14:paraId="14A0EB5A" w14:textId="720BECA2" w:rsidR="0045485F" w:rsidRPr="00737955" w:rsidRDefault="0045485F" w:rsidP="00BB111F">
            <w:pPr>
              <w:spacing w:before="60" w:line="240" w:lineRule="atLeast"/>
              <w:rPr>
                <w:szCs w:val="22"/>
              </w:rPr>
            </w:pPr>
            <w:r w:rsidRPr="00737955">
              <w:rPr>
                <w:szCs w:val="22"/>
              </w:rPr>
              <w:t>13 April 2023</w:t>
            </w:r>
          </w:p>
        </w:tc>
        <w:tc>
          <w:tcPr>
            <w:tcW w:w="1081" w:type="pct"/>
            <w:tcBorders>
              <w:top w:val="single" w:sz="12" w:space="0" w:color="auto"/>
              <w:left w:val="nil"/>
              <w:bottom w:val="single" w:sz="12" w:space="0" w:color="auto"/>
              <w:right w:val="nil"/>
            </w:tcBorders>
            <w:shd w:val="clear" w:color="auto" w:fill="auto"/>
            <w:tcMar>
              <w:top w:w="0" w:type="dxa"/>
              <w:left w:w="107" w:type="dxa"/>
              <w:bottom w:w="0" w:type="dxa"/>
              <w:right w:w="107" w:type="dxa"/>
            </w:tcMar>
          </w:tcPr>
          <w:p w14:paraId="7C718F78" w14:textId="77777777" w:rsidR="0045485F" w:rsidRPr="00737955" w:rsidRDefault="0045485F" w:rsidP="00BB111F">
            <w:pPr>
              <w:rPr>
                <w:szCs w:val="22"/>
              </w:rPr>
            </w:pPr>
          </w:p>
        </w:tc>
      </w:tr>
    </w:tbl>
    <w:p w14:paraId="1A750795" w14:textId="77777777" w:rsidR="00FE43DE" w:rsidRPr="00737955" w:rsidRDefault="00FE43DE" w:rsidP="00FE43DE">
      <w:pPr>
        <w:pStyle w:val="ActHead5"/>
        <w:spacing w:before="60"/>
        <w:rPr>
          <w:rStyle w:val="CharSectno"/>
        </w:rPr>
      </w:pPr>
      <w:bookmarkStart w:id="8" w:name="_Toc8657874"/>
    </w:p>
    <w:p w14:paraId="16B093BB" w14:textId="77777777" w:rsidR="00FE43DE" w:rsidRPr="00737955" w:rsidRDefault="00FE43DE" w:rsidP="00FE43DE">
      <w:pPr>
        <w:pStyle w:val="Sectiontext"/>
        <w:tabs>
          <w:tab w:val="left" w:pos="1213"/>
        </w:tabs>
        <w:ind w:left="1134" w:hanging="567"/>
        <w:rPr>
          <w:rFonts w:ascii="Times New Roman" w:hAnsi="Times New Roman"/>
          <w:lang w:eastAsia="en-US"/>
        </w:rPr>
      </w:pPr>
      <w:r w:rsidRPr="00737955">
        <w:rPr>
          <w:rFonts w:ascii="Times New Roman" w:hAnsi="Times New Roman"/>
          <w:sz w:val="22"/>
          <w:lang w:eastAsia="en-US"/>
        </w:rPr>
        <w:tab/>
      </w:r>
      <w:r w:rsidRPr="00737955">
        <w:rPr>
          <w:rFonts w:ascii="Times New Roman" w:hAnsi="Times New Roman"/>
          <w:lang w:eastAsia="en-US"/>
        </w:rPr>
        <w:t xml:space="preserve">Note: this table relates only to the provisions of this instrument as originally made. It will not be amended to deal with any later amendments of this instrument. </w:t>
      </w:r>
    </w:p>
    <w:p w14:paraId="0F20340B" w14:textId="77777777" w:rsidR="00FE43DE" w:rsidRPr="00737955" w:rsidRDefault="00FE43DE" w:rsidP="00FE43DE">
      <w:pPr>
        <w:pStyle w:val="Sectiontext"/>
        <w:tabs>
          <w:tab w:val="left" w:pos="1213"/>
        </w:tabs>
        <w:ind w:left="1134" w:hanging="567"/>
        <w:rPr>
          <w:rFonts w:ascii="Times New Roman" w:hAnsi="Times New Roman"/>
          <w:sz w:val="22"/>
          <w:lang w:eastAsia="en-US"/>
        </w:rPr>
      </w:pPr>
      <w:r w:rsidRPr="00737955">
        <w:rPr>
          <w:rFonts w:ascii="Times New Roman" w:hAnsi="Times New Roman"/>
          <w:sz w:val="22"/>
          <w:lang w:eastAsia="en-US"/>
        </w:rPr>
        <w:t>2.</w:t>
      </w:r>
      <w:r w:rsidRPr="00737955">
        <w:rPr>
          <w:rFonts w:ascii="Times New Roman" w:hAnsi="Times New Roman"/>
          <w:sz w:val="22"/>
          <w:lang w:eastAsia="en-US"/>
        </w:rPr>
        <w:tab/>
        <w:t xml:space="preserve">Any information in column 3 of the table is not part of this instrument. Information may be inserted in this column, or information in it may be edited, in any published version of this instrument. </w:t>
      </w:r>
    </w:p>
    <w:p w14:paraId="61794BEE" w14:textId="77777777" w:rsidR="00FE43DE" w:rsidRPr="00737955" w:rsidRDefault="00FE43DE" w:rsidP="00FE43DE">
      <w:pPr>
        <w:pStyle w:val="ActHead5"/>
      </w:pPr>
      <w:bookmarkStart w:id="9" w:name="_Toc131498829"/>
      <w:proofErr w:type="gramStart"/>
      <w:r w:rsidRPr="00737955">
        <w:rPr>
          <w:rStyle w:val="CharSectno"/>
        </w:rPr>
        <w:t>3</w:t>
      </w:r>
      <w:r w:rsidRPr="00737955">
        <w:t xml:space="preserve">  Authority</w:t>
      </w:r>
      <w:bookmarkEnd w:id="8"/>
      <w:bookmarkEnd w:id="9"/>
      <w:proofErr w:type="gramEnd"/>
    </w:p>
    <w:p w14:paraId="0562E3AC" w14:textId="77777777" w:rsidR="00FE43DE" w:rsidRPr="00737955" w:rsidRDefault="00FE43DE" w:rsidP="00FE43DE">
      <w:pPr>
        <w:pStyle w:val="subsection"/>
        <w:tabs>
          <w:tab w:val="clear" w:pos="1021"/>
        </w:tabs>
        <w:ind w:firstLine="0"/>
      </w:pPr>
      <w:r w:rsidRPr="00737955">
        <w:t xml:space="preserve">This instrument is made under section 58B of the </w:t>
      </w:r>
      <w:r w:rsidRPr="00737955">
        <w:rPr>
          <w:i/>
        </w:rPr>
        <w:t>Defence Act 1903</w:t>
      </w:r>
      <w:r w:rsidRPr="00737955">
        <w:t>.</w:t>
      </w:r>
    </w:p>
    <w:p w14:paraId="3DC4FAC7" w14:textId="77777777" w:rsidR="00FE43DE" w:rsidRPr="00737955" w:rsidRDefault="00FE43DE" w:rsidP="00FE43DE">
      <w:pPr>
        <w:pStyle w:val="ActHead5"/>
      </w:pPr>
      <w:bookmarkStart w:id="10" w:name="_Toc8657875"/>
      <w:bookmarkStart w:id="11" w:name="_Toc131498830"/>
      <w:proofErr w:type="gramStart"/>
      <w:r w:rsidRPr="00737955">
        <w:t>4  Schedules</w:t>
      </w:r>
      <w:bookmarkEnd w:id="10"/>
      <w:bookmarkEnd w:id="11"/>
      <w:proofErr w:type="gramEnd"/>
    </w:p>
    <w:p w14:paraId="48D56E19" w14:textId="77777777" w:rsidR="00FE43DE" w:rsidRPr="00737955" w:rsidRDefault="00FE43DE" w:rsidP="00FE43DE">
      <w:pPr>
        <w:pStyle w:val="subsection"/>
        <w:ind w:firstLine="0"/>
      </w:pPr>
      <w:r w:rsidRPr="00737955">
        <w:t>Each instrument that is specified in a Schedule to this instrument is amended or repealed as set out in the applicable items in the Schedule concerned, and any other item in a Schedule to this instrument has effect according to its terms.</w:t>
      </w:r>
    </w:p>
    <w:p w14:paraId="4CA849D1" w14:textId="581BE7BA" w:rsidR="000A553C" w:rsidRPr="00737955" w:rsidRDefault="000A553C" w:rsidP="000A553C">
      <w:pPr>
        <w:pStyle w:val="ActHead6"/>
        <w:pageBreakBefore/>
      </w:pPr>
      <w:bookmarkStart w:id="12" w:name="_Toc131498831"/>
      <w:bookmarkStart w:id="13" w:name="_Toc127440094"/>
      <w:bookmarkStart w:id="14" w:name="_Toc8657876"/>
      <w:r w:rsidRPr="00737955">
        <w:rPr>
          <w:rStyle w:val="CharAmSchNo"/>
        </w:rPr>
        <w:lastRenderedPageBreak/>
        <w:t>Schedule </w:t>
      </w:r>
      <w:r w:rsidR="006624A5" w:rsidRPr="00737955">
        <w:rPr>
          <w:rStyle w:val="CharAmSchNo"/>
        </w:rPr>
        <w:t>1</w:t>
      </w:r>
      <w:r w:rsidRPr="00737955">
        <w:t>—Remote location leave travel</w:t>
      </w:r>
      <w:r w:rsidR="00737955" w:rsidRPr="00737955">
        <w:t xml:space="preserve"> amendment</w:t>
      </w:r>
      <w:bookmarkEnd w:id="12"/>
    </w:p>
    <w:p w14:paraId="6F24A84C" w14:textId="77777777" w:rsidR="000A553C" w:rsidRPr="00737955" w:rsidRDefault="000A553C" w:rsidP="000A553C">
      <w:pPr>
        <w:pStyle w:val="ActHead9"/>
        <w:rPr>
          <w:rFonts w:cs="Arial"/>
        </w:rPr>
      </w:pPr>
      <w:bookmarkStart w:id="15" w:name="_Toc131498832"/>
      <w:r w:rsidRPr="00737955">
        <w:rPr>
          <w:rFonts w:cs="Arial"/>
        </w:rPr>
        <w:t>Defence Determination 2016/19, Conditions of service</w:t>
      </w:r>
      <w:bookmarkEnd w:id="15"/>
    </w:p>
    <w:tbl>
      <w:tblPr>
        <w:tblW w:w="9359" w:type="dxa"/>
        <w:tblInd w:w="113" w:type="dxa"/>
        <w:tblLayout w:type="fixed"/>
        <w:tblLook w:val="0000" w:firstRow="0" w:lastRow="0" w:firstColumn="0" w:lastColumn="0" w:noHBand="0" w:noVBand="0"/>
      </w:tblPr>
      <w:tblGrid>
        <w:gridCol w:w="992"/>
        <w:gridCol w:w="563"/>
        <w:gridCol w:w="7804"/>
      </w:tblGrid>
      <w:tr w:rsidR="000A553C" w:rsidRPr="00737955" w14:paraId="18DD4877" w14:textId="77777777" w:rsidTr="00737955">
        <w:tc>
          <w:tcPr>
            <w:tcW w:w="992" w:type="dxa"/>
          </w:tcPr>
          <w:p w14:paraId="6C594F7D" w14:textId="77777777" w:rsidR="000A553C" w:rsidRPr="00737955" w:rsidRDefault="000A553C" w:rsidP="00737955">
            <w:pPr>
              <w:pStyle w:val="Heading5"/>
            </w:pPr>
            <w:r w:rsidRPr="00737955">
              <w:t>1</w:t>
            </w:r>
          </w:p>
        </w:tc>
        <w:tc>
          <w:tcPr>
            <w:tcW w:w="8367" w:type="dxa"/>
            <w:gridSpan w:val="2"/>
          </w:tcPr>
          <w:p w14:paraId="394B4D32" w14:textId="77777777" w:rsidR="000A553C" w:rsidRPr="00737955" w:rsidRDefault="000A553C" w:rsidP="00737955">
            <w:pPr>
              <w:pStyle w:val="Heading5"/>
            </w:pPr>
            <w:r w:rsidRPr="00737955">
              <w:t>Subsection 9.4.29.2</w:t>
            </w:r>
          </w:p>
        </w:tc>
      </w:tr>
      <w:tr w:rsidR="000A553C" w:rsidRPr="00737955" w14:paraId="119FE195" w14:textId="77777777" w:rsidTr="00737955">
        <w:tc>
          <w:tcPr>
            <w:tcW w:w="992" w:type="dxa"/>
          </w:tcPr>
          <w:p w14:paraId="7C31B3C6" w14:textId="77777777" w:rsidR="000A553C" w:rsidRPr="00737955" w:rsidRDefault="000A553C" w:rsidP="00737955">
            <w:pPr>
              <w:pStyle w:val="Sectiontext"/>
              <w:jc w:val="center"/>
            </w:pPr>
          </w:p>
        </w:tc>
        <w:tc>
          <w:tcPr>
            <w:tcW w:w="8367" w:type="dxa"/>
            <w:gridSpan w:val="2"/>
          </w:tcPr>
          <w:p w14:paraId="19CABC20" w14:textId="77777777" w:rsidR="000A553C" w:rsidRPr="00737955" w:rsidRDefault="000A553C" w:rsidP="00737955">
            <w:pPr>
              <w:pStyle w:val="Sectiontext"/>
            </w:pPr>
            <w:r w:rsidRPr="00737955">
              <w:rPr>
                <w:iCs/>
              </w:rPr>
              <w:t>Repeal the subsection, substitute:</w:t>
            </w:r>
          </w:p>
        </w:tc>
      </w:tr>
      <w:tr w:rsidR="000A553C" w:rsidRPr="00737955" w14:paraId="00D47FF1" w14:textId="77777777" w:rsidTr="00737955">
        <w:tblPrEx>
          <w:tblLook w:val="04A0" w:firstRow="1" w:lastRow="0" w:firstColumn="1" w:lastColumn="0" w:noHBand="0" w:noVBand="1"/>
        </w:tblPrEx>
        <w:tc>
          <w:tcPr>
            <w:tcW w:w="992" w:type="dxa"/>
          </w:tcPr>
          <w:p w14:paraId="3D9DCF52" w14:textId="77777777" w:rsidR="000A553C" w:rsidRPr="00737955" w:rsidRDefault="000A553C" w:rsidP="00737955">
            <w:pPr>
              <w:pStyle w:val="Sectiontext"/>
              <w:jc w:val="center"/>
              <w:rPr>
                <w:lang w:eastAsia="en-US"/>
              </w:rPr>
            </w:pPr>
            <w:r w:rsidRPr="00737955">
              <w:rPr>
                <w:lang w:eastAsia="en-US"/>
              </w:rPr>
              <w:t>2.</w:t>
            </w:r>
          </w:p>
        </w:tc>
        <w:tc>
          <w:tcPr>
            <w:tcW w:w="8367" w:type="dxa"/>
            <w:gridSpan w:val="2"/>
          </w:tcPr>
          <w:p w14:paraId="6A274D7C" w14:textId="77777777" w:rsidR="000A553C" w:rsidRPr="00737955" w:rsidRDefault="000A553C" w:rsidP="00737955">
            <w:pPr>
              <w:pStyle w:val="Sectiontext"/>
            </w:pPr>
            <w:r w:rsidRPr="00737955">
              <w:t xml:space="preserve">A member is eligible for the following remote location leave travel benefits for themselves and their dependants if the CDF is satisfied that the member is reasonably likely to serve in the location for 12 months. </w:t>
            </w:r>
          </w:p>
        </w:tc>
      </w:tr>
      <w:tr w:rsidR="000A553C" w:rsidRPr="00737955" w14:paraId="4AD22D8E" w14:textId="77777777" w:rsidTr="00737955">
        <w:tblPrEx>
          <w:tblLook w:val="04A0" w:firstRow="1" w:lastRow="0" w:firstColumn="1" w:lastColumn="0" w:noHBand="0" w:noVBand="1"/>
        </w:tblPrEx>
        <w:tc>
          <w:tcPr>
            <w:tcW w:w="992" w:type="dxa"/>
          </w:tcPr>
          <w:p w14:paraId="733CF79F" w14:textId="77777777" w:rsidR="000A553C" w:rsidRPr="00737955" w:rsidRDefault="000A553C" w:rsidP="00737955">
            <w:pPr>
              <w:pStyle w:val="Sectiontext"/>
              <w:jc w:val="center"/>
              <w:rPr>
                <w:lang w:eastAsia="en-US"/>
              </w:rPr>
            </w:pPr>
          </w:p>
        </w:tc>
        <w:tc>
          <w:tcPr>
            <w:tcW w:w="563" w:type="dxa"/>
            <w:hideMark/>
          </w:tcPr>
          <w:p w14:paraId="04F47C03" w14:textId="77777777" w:rsidR="000A553C" w:rsidRPr="00737955" w:rsidRDefault="000A553C" w:rsidP="00737955">
            <w:pPr>
              <w:pStyle w:val="Sectiontext"/>
              <w:jc w:val="center"/>
              <w:rPr>
                <w:rFonts w:cs="Arial"/>
                <w:lang w:eastAsia="en-US"/>
              </w:rPr>
            </w:pPr>
            <w:r w:rsidRPr="00737955">
              <w:rPr>
                <w:rFonts w:cs="Arial"/>
                <w:lang w:eastAsia="en-US"/>
              </w:rPr>
              <w:t>a.</w:t>
            </w:r>
          </w:p>
        </w:tc>
        <w:tc>
          <w:tcPr>
            <w:tcW w:w="7804" w:type="dxa"/>
          </w:tcPr>
          <w:p w14:paraId="324637A9" w14:textId="77777777" w:rsidR="000A553C" w:rsidRPr="00737955" w:rsidRDefault="000A553C" w:rsidP="00737955">
            <w:pPr>
              <w:pStyle w:val="Sectiontext"/>
            </w:pPr>
            <w:r w:rsidRPr="00737955">
              <w:t>If the member is serving in a location that attracts ADF District allowance at the Grade A rate — Scheme A benefits.</w:t>
            </w:r>
          </w:p>
        </w:tc>
      </w:tr>
      <w:tr w:rsidR="000A553C" w:rsidRPr="00737955" w14:paraId="603306E2" w14:textId="77777777" w:rsidTr="00737955">
        <w:tblPrEx>
          <w:tblLook w:val="04A0" w:firstRow="1" w:lastRow="0" w:firstColumn="1" w:lastColumn="0" w:noHBand="0" w:noVBand="1"/>
        </w:tblPrEx>
        <w:tc>
          <w:tcPr>
            <w:tcW w:w="992" w:type="dxa"/>
          </w:tcPr>
          <w:p w14:paraId="7C2A6E49" w14:textId="77777777" w:rsidR="000A553C" w:rsidRPr="00737955" w:rsidRDefault="000A553C" w:rsidP="00737955">
            <w:pPr>
              <w:pStyle w:val="Sectiontext"/>
              <w:jc w:val="center"/>
              <w:rPr>
                <w:lang w:eastAsia="en-US"/>
              </w:rPr>
            </w:pPr>
          </w:p>
        </w:tc>
        <w:tc>
          <w:tcPr>
            <w:tcW w:w="563" w:type="dxa"/>
            <w:hideMark/>
          </w:tcPr>
          <w:p w14:paraId="02D5CE39" w14:textId="77777777" w:rsidR="000A553C" w:rsidRPr="00737955" w:rsidRDefault="000A553C" w:rsidP="00737955">
            <w:pPr>
              <w:pStyle w:val="Sectiontext"/>
              <w:jc w:val="center"/>
              <w:rPr>
                <w:rFonts w:cs="Arial"/>
                <w:lang w:eastAsia="en-US"/>
              </w:rPr>
            </w:pPr>
            <w:r w:rsidRPr="00737955">
              <w:rPr>
                <w:rFonts w:cs="Arial"/>
                <w:lang w:eastAsia="en-US"/>
              </w:rPr>
              <w:t>b.</w:t>
            </w:r>
          </w:p>
        </w:tc>
        <w:tc>
          <w:tcPr>
            <w:tcW w:w="7804" w:type="dxa"/>
          </w:tcPr>
          <w:p w14:paraId="5F55232B" w14:textId="77777777" w:rsidR="000A553C" w:rsidRPr="00737955" w:rsidRDefault="000A553C" w:rsidP="00737955">
            <w:pPr>
              <w:pStyle w:val="Sectiontext"/>
            </w:pPr>
            <w:r w:rsidRPr="00737955">
              <w:t>If the member is serving in a location that attracts ADF District allowance at the Grade B, C, D or E rate — Scheme A and B benefits.</w:t>
            </w:r>
          </w:p>
        </w:tc>
      </w:tr>
    </w:tbl>
    <w:p w14:paraId="209BE9EA" w14:textId="77777777" w:rsidR="000A553C" w:rsidRPr="00737955" w:rsidRDefault="000A553C" w:rsidP="000A553C"/>
    <w:p w14:paraId="71FF100D" w14:textId="2264DEA7" w:rsidR="006624A5" w:rsidRPr="00737955" w:rsidRDefault="006624A5" w:rsidP="006624A5">
      <w:pPr>
        <w:pStyle w:val="ActHead6"/>
        <w:pageBreakBefore/>
      </w:pPr>
      <w:bookmarkStart w:id="16" w:name="_Toc131498833"/>
      <w:r w:rsidRPr="00737955">
        <w:rPr>
          <w:rStyle w:val="CharAmSchNo"/>
        </w:rPr>
        <w:lastRenderedPageBreak/>
        <w:t>Schedule 2</w:t>
      </w:r>
      <w:r w:rsidRPr="00737955">
        <w:t xml:space="preserve">—Christmas stand-down </w:t>
      </w:r>
      <w:r w:rsidR="00737955" w:rsidRPr="00737955">
        <w:t xml:space="preserve">and overseas public holidays </w:t>
      </w:r>
      <w:r w:rsidRPr="00737955">
        <w:t>amendments</w:t>
      </w:r>
      <w:bookmarkEnd w:id="16"/>
    </w:p>
    <w:p w14:paraId="6117C206" w14:textId="77777777" w:rsidR="006624A5" w:rsidRPr="00737955" w:rsidRDefault="006624A5" w:rsidP="006624A5">
      <w:pPr>
        <w:pStyle w:val="ActHead9"/>
        <w:rPr>
          <w:rFonts w:cs="Arial"/>
        </w:rPr>
      </w:pPr>
      <w:bookmarkStart w:id="17" w:name="_Toc131498834"/>
      <w:r w:rsidRPr="00737955">
        <w:rPr>
          <w:rFonts w:cs="Arial"/>
        </w:rPr>
        <w:t>Defence Determination 2016/19, Conditions of service</w:t>
      </w:r>
      <w:bookmarkEnd w:id="17"/>
    </w:p>
    <w:tbl>
      <w:tblPr>
        <w:tblW w:w="9359" w:type="dxa"/>
        <w:tblInd w:w="113" w:type="dxa"/>
        <w:tblLayout w:type="fixed"/>
        <w:tblLook w:val="0000" w:firstRow="0" w:lastRow="0" w:firstColumn="0" w:lastColumn="0" w:noHBand="0" w:noVBand="0"/>
      </w:tblPr>
      <w:tblGrid>
        <w:gridCol w:w="992"/>
        <w:gridCol w:w="596"/>
        <w:gridCol w:w="7771"/>
      </w:tblGrid>
      <w:tr w:rsidR="006624A5" w:rsidRPr="00737955" w14:paraId="57F6D9AF" w14:textId="77777777" w:rsidTr="00737955">
        <w:tc>
          <w:tcPr>
            <w:tcW w:w="992" w:type="dxa"/>
          </w:tcPr>
          <w:p w14:paraId="677B5165" w14:textId="77777777" w:rsidR="006624A5" w:rsidRPr="00737955" w:rsidRDefault="006624A5" w:rsidP="00737955">
            <w:pPr>
              <w:pStyle w:val="Heading5"/>
            </w:pPr>
            <w:r w:rsidRPr="00737955">
              <w:t>1</w:t>
            </w:r>
          </w:p>
        </w:tc>
        <w:tc>
          <w:tcPr>
            <w:tcW w:w="8367" w:type="dxa"/>
            <w:gridSpan w:val="2"/>
          </w:tcPr>
          <w:p w14:paraId="00EE7B25" w14:textId="77777777" w:rsidR="006624A5" w:rsidRPr="00737955" w:rsidRDefault="006624A5" w:rsidP="00737955">
            <w:pPr>
              <w:pStyle w:val="Heading5"/>
            </w:pPr>
            <w:r w:rsidRPr="00737955">
              <w:t xml:space="preserve">Subsection 5.12.3.1 </w:t>
            </w:r>
          </w:p>
        </w:tc>
      </w:tr>
      <w:tr w:rsidR="006624A5" w:rsidRPr="00737955" w14:paraId="1BCBAEA9" w14:textId="77777777" w:rsidTr="00737955">
        <w:tc>
          <w:tcPr>
            <w:tcW w:w="992" w:type="dxa"/>
          </w:tcPr>
          <w:p w14:paraId="340A04F7" w14:textId="77777777" w:rsidR="006624A5" w:rsidRPr="00737955" w:rsidRDefault="006624A5" w:rsidP="00737955">
            <w:pPr>
              <w:pStyle w:val="Sectiontext"/>
              <w:jc w:val="center"/>
            </w:pPr>
          </w:p>
        </w:tc>
        <w:tc>
          <w:tcPr>
            <w:tcW w:w="8367" w:type="dxa"/>
            <w:gridSpan w:val="2"/>
          </w:tcPr>
          <w:p w14:paraId="7F6D365E" w14:textId="77777777" w:rsidR="006624A5" w:rsidRPr="00737955" w:rsidRDefault="006624A5" w:rsidP="00737955">
            <w:pPr>
              <w:pStyle w:val="Sectiontext"/>
            </w:pPr>
            <w:r w:rsidRPr="00737955">
              <w:rPr>
                <w:iCs/>
              </w:rPr>
              <w:t>Repeal the subsection, substitute:</w:t>
            </w:r>
          </w:p>
        </w:tc>
      </w:tr>
      <w:tr w:rsidR="006624A5" w:rsidRPr="00737955" w14:paraId="57DAABFD" w14:textId="77777777" w:rsidTr="00737955">
        <w:tc>
          <w:tcPr>
            <w:tcW w:w="992" w:type="dxa"/>
          </w:tcPr>
          <w:p w14:paraId="6FF83C45" w14:textId="77777777" w:rsidR="006624A5" w:rsidRPr="00737955" w:rsidRDefault="006624A5" w:rsidP="00737955">
            <w:pPr>
              <w:pStyle w:val="Sectiontext"/>
              <w:jc w:val="center"/>
            </w:pPr>
            <w:r w:rsidRPr="00737955">
              <w:t>1.</w:t>
            </w:r>
          </w:p>
        </w:tc>
        <w:tc>
          <w:tcPr>
            <w:tcW w:w="8367" w:type="dxa"/>
            <w:gridSpan w:val="2"/>
          </w:tcPr>
          <w:p w14:paraId="212D09B8" w14:textId="77777777" w:rsidR="006624A5" w:rsidRPr="00737955" w:rsidRDefault="006624A5" w:rsidP="00737955">
            <w:pPr>
              <w:pStyle w:val="Sectiontext"/>
              <w:rPr>
                <w:iCs/>
              </w:rPr>
            </w:pPr>
            <w:r w:rsidRPr="00737955">
              <w:rPr>
                <w:iCs/>
              </w:rPr>
              <w:t>A member is eligible for Christmas stand-down for the period of 23 December 2023 to 2 January 2024 inclusive.</w:t>
            </w:r>
          </w:p>
        </w:tc>
      </w:tr>
      <w:tr w:rsidR="006624A5" w:rsidRPr="00737955" w14:paraId="14D89CB0" w14:textId="77777777" w:rsidTr="00737955">
        <w:tc>
          <w:tcPr>
            <w:tcW w:w="992" w:type="dxa"/>
          </w:tcPr>
          <w:p w14:paraId="7B04E212" w14:textId="77777777" w:rsidR="006624A5" w:rsidRPr="00737955" w:rsidRDefault="006624A5" w:rsidP="00737955">
            <w:pPr>
              <w:pStyle w:val="Heading5"/>
            </w:pPr>
            <w:r w:rsidRPr="00737955">
              <w:t>2</w:t>
            </w:r>
          </w:p>
        </w:tc>
        <w:tc>
          <w:tcPr>
            <w:tcW w:w="8367" w:type="dxa"/>
            <w:gridSpan w:val="2"/>
          </w:tcPr>
          <w:p w14:paraId="0561D297" w14:textId="77777777" w:rsidR="006624A5" w:rsidRPr="00737955" w:rsidRDefault="006624A5" w:rsidP="00737955">
            <w:pPr>
              <w:pStyle w:val="Heading5"/>
            </w:pPr>
            <w:r w:rsidRPr="00737955">
              <w:t xml:space="preserve">Subsection 15.1.10.1 </w:t>
            </w:r>
          </w:p>
        </w:tc>
      </w:tr>
      <w:tr w:rsidR="006624A5" w:rsidRPr="00737955" w14:paraId="2D9AD6CD" w14:textId="77777777" w:rsidTr="00737955">
        <w:tc>
          <w:tcPr>
            <w:tcW w:w="992" w:type="dxa"/>
          </w:tcPr>
          <w:p w14:paraId="54FFB765" w14:textId="77777777" w:rsidR="006624A5" w:rsidRPr="00737955" w:rsidRDefault="006624A5" w:rsidP="00737955">
            <w:pPr>
              <w:pStyle w:val="Sectiontext"/>
              <w:jc w:val="center"/>
            </w:pPr>
          </w:p>
        </w:tc>
        <w:tc>
          <w:tcPr>
            <w:tcW w:w="8367" w:type="dxa"/>
            <w:gridSpan w:val="2"/>
          </w:tcPr>
          <w:p w14:paraId="712B8504" w14:textId="77777777" w:rsidR="006624A5" w:rsidRPr="00737955" w:rsidRDefault="006624A5" w:rsidP="00737955">
            <w:pPr>
              <w:pStyle w:val="Sectiontext"/>
            </w:pPr>
            <w:r w:rsidRPr="00737955">
              <w:rPr>
                <w:iCs/>
              </w:rPr>
              <w:t>Repeal the subsection; substitute:</w:t>
            </w:r>
          </w:p>
        </w:tc>
      </w:tr>
      <w:tr w:rsidR="006624A5" w:rsidRPr="00737955" w14:paraId="7C8CDEED" w14:textId="77777777" w:rsidTr="00737955">
        <w:tc>
          <w:tcPr>
            <w:tcW w:w="992" w:type="dxa"/>
          </w:tcPr>
          <w:p w14:paraId="282F4320" w14:textId="77777777" w:rsidR="006624A5" w:rsidRPr="00737955" w:rsidRDefault="006624A5" w:rsidP="00737955">
            <w:pPr>
              <w:pStyle w:val="Sectiontext"/>
              <w:jc w:val="center"/>
            </w:pPr>
            <w:r w:rsidRPr="00737955">
              <w:t>1.</w:t>
            </w:r>
          </w:p>
        </w:tc>
        <w:tc>
          <w:tcPr>
            <w:tcW w:w="8367" w:type="dxa"/>
            <w:gridSpan w:val="2"/>
          </w:tcPr>
          <w:p w14:paraId="382EF57F" w14:textId="77777777" w:rsidR="006624A5" w:rsidRPr="00737955" w:rsidRDefault="006624A5" w:rsidP="00737955">
            <w:pPr>
              <w:pStyle w:val="Sectiontext"/>
              <w:rPr>
                <w:iCs/>
              </w:rPr>
            </w:pPr>
            <w:r w:rsidRPr="00737955">
              <w:rPr>
                <w:iCs/>
              </w:rPr>
              <w:t>The decision maker may direct a maximum of 10 days in a calendar year that can be observed as public holidays in any posting location.</w:t>
            </w:r>
          </w:p>
        </w:tc>
      </w:tr>
      <w:tr w:rsidR="006624A5" w:rsidRPr="00737955" w14:paraId="70360F88" w14:textId="77777777" w:rsidTr="00737955">
        <w:tc>
          <w:tcPr>
            <w:tcW w:w="992" w:type="dxa"/>
          </w:tcPr>
          <w:p w14:paraId="4351297A" w14:textId="77777777" w:rsidR="006624A5" w:rsidRPr="00737955" w:rsidRDefault="006624A5" w:rsidP="00737955">
            <w:pPr>
              <w:pStyle w:val="Heading5"/>
            </w:pPr>
            <w:r w:rsidRPr="00737955">
              <w:t>3</w:t>
            </w:r>
          </w:p>
        </w:tc>
        <w:tc>
          <w:tcPr>
            <w:tcW w:w="8367" w:type="dxa"/>
            <w:gridSpan w:val="2"/>
          </w:tcPr>
          <w:p w14:paraId="1BB0FF12" w14:textId="77777777" w:rsidR="006624A5" w:rsidRPr="00737955" w:rsidRDefault="006624A5" w:rsidP="00737955">
            <w:pPr>
              <w:pStyle w:val="Heading5"/>
            </w:pPr>
            <w:r w:rsidRPr="00737955">
              <w:t xml:space="preserve">Subsection 15.1.10.2 </w:t>
            </w:r>
          </w:p>
        </w:tc>
      </w:tr>
      <w:tr w:rsidR="006624A5" w:rsidRPr="00737955" w14:paraId="7B84AA30" w14:textId="77777777" w:rsidTr="00737955">
        <w:tc>
          <w:tcPr>
            <w:tcW w:w="992" w:type="dxa"/>
          </w:tcPr>
          <w:p w14:paraId="64FEC4DF" w14:textId="77777777" w:rsidR="006624A5" w:rsidRPr="00737955" w:rsidRDefault="006624A5" w:rsidP="00737955">
            <w:pPr>
              <w:pStyle w:val="Sectiontext"/>
              <w:jc w:val="center"/>
            </w:pPr>
          </w:p>
        </w:tc>
        <w:tc>
          <w:tcPr>
            <w:tcW w:w="8367" w:type="dxa"/>
            <w:gridSpan w:val="2"/>
          </w:tcPr>
          <w:p w14:paraId="1CD39194" w14:textId="77777777" w:rsidR="006624A5" w:rsidRPr="00737955" w:rsidRDefault="006624A5" w:rsidP="00737955">
            <w:pPr>
              <w:pStyle w:val="Sectiontext"/>
            </w:pPr>
            <w:r w:rsidRPr="00737955">
              <w:rPr>
                <w:iCs/>
              </w:rPr>
              <w:t>Repeal the subsection, substitute:</w:t>
            </w:r>
          </w:p>
        </w:tc>
      </w:tr>
      <w:tr w:rsidR="006624A5" w:rsidRPr="00737955" w14:paraId="42322E50" w14:textId="77777777" w:rsidTr="00737955">
        <w:tc>
          <w:tcPr>
            <w:tcW w:w="992" w:type="dxa"/>
          </w:tcPr>
          <w:p w14:paraId="2B81E1F5" w14:textId="77777777" w:rsidR="006624A5" w:rsidRPr="00737955" w:rsidRDefault="006624A5" w:rsidP="00737955">
            <w:pPr>
              <w:pStyle w:val="Sectiontext"/>
              <w:jc w:val="center"/>
            </w:pPr>
            <w:r w:rsidRPr="00737955">
              <w:t>2.</w:t>
            </w:r>
          </w:p>
        </w:tc>
        <w:tc>
          <w:tcPr>
            <w:tcW w:w="8367" w:type="dxa"/>
            <w:gridSpan w:val="2"/>
          </w:tcPr>
          <w:p w14:paraId="30C64AD9" w14:textId="77777777" w:rsidR="006624A5" w:rsidRPr="00737955" w:rsidRDefault="006624A5" w:rsidP="00737955">
            <w:pPr>
              <w:pStyle w:val="Sectiontext"/>
              <w:rPr>
                <w:iCs/>
              </w:rPr>
            </w:pPr>
            <w:r w:rsidRPr="00737955">
              <w:rPr>
                <w:iCs/>
              </w:rPr>
              <w:t>When making a direction under subsection 1, the decision maker must consider the following.</w:t>
            </w:r>
          </w:p>
        </w:tc>
      </w:tr>
      <w:tr w:rsidR="006624A5" w:rsidRPr="00737955" w14:paraId="16F231CB" w14:textId="77777777" w:rsidTr="00737955">
        <w:tc>
          <w:tcPr>
            <w:tcW w:w="992" w:type="dxa"/>
          </w:tcPr>
          <w:p w14:paraId="1A2797D8" w14:textId="77777777" w:rsidR="006624A5" w:rsidRPr="00737955" w:rsidRDefault="006624A5" w:rsidP="00737955">
            <w:pPr>
              <w:pStyle w:val="Sectiontext"/>
              <w:jc w:val="center"/>
            </w:pPr>
          </w:p>
        </w:tc>
        <w:tc>
          <w:tcPr>
            <w:tcW w:w="596" w:type="dxa"/>
          </w:tcPr>
          <w:p w14:paraId="7BF8F8B4" w14:textId="77777777" w:rsidR="006624A5" w:rsidRPr="00737955" w:rsidRDefault="006624A5" w:rsidP="00737955">
            <w:pPr>
              <w:pStyle w:val="Sectiontext"/>
              <w:jc w:val="center"/>
              <w:rPr>
                <w:iCs/>
              </w:rPr>
            </w:pPr>
            <w:r w:rsidRPr="00737955">
              <w:rPr>
                <w:iCs/>
              </w:rPr>
              <w:t>a.</w:t>
            </w:r>
          </w:p>
        </w:tc>
        <w:tc>
          <w:tcPr>
            <w:tcW w:w="7771" w:type="dxa"/>
          </w:tcPr>
          <w:p w14:paraId="196A1D49" w14:textId="77777777" w:rsidR="006624A5" w:rsidRPr="00737955" w:rsidRDefault="006624A5" w:rsidP="00737955">
            <w:pPr>
              <w:pStyle w:val="Sectiontext"/>
              <w:rPr>
                <w:iCs/>
              </w:rPr>
            </w:pPr>
            <w:r w:rsidRPr="00737955">
              <w:rPr>
                <w:iCs/>
              </w:rPr>
              <w:t>The public holidays generally observed at the posting location.</w:t>
            </w:r>
          </w:p>
        </w:tc>
      </w:tr>
      <w:tr w:rsidR="006624A5" w:rsidRPr="00737955" w14:paraId="7BBB7B7E" w14:textId="77777777" w:rsidTr="00737955">
        <w:tc>
          <w:tcPr>
            <w:tcW w:w="992" w:type="dxa"/>
          </w:tcPr>
          <w:p w14:paraId="646CFC08" w14:textId="77777777" w:rsidR="006624A5" w:rsidRPr="00737955" w:rsidRDefault="006624A5" w:rsidP="00737955">
            <w:pPr>
              <w:pStyle w:val="Sectiontext"/>
              <w:jc w:val="center"/>
            </w:pPr>
          </w:p>
        </w:tc>
        <w:tc>
          <w:tcPr>
            <w:tcW w:w="596" w:type="dxa"/>
          </w:tcPr>
          <w:p w14:paraId="440D9D17" w14:textId="77777777" w:rsidR="006624A5" w:rsidRPr="00737955" w:rsidRDefault="006624A5" w:rsidP="00737955">
            <w:pPr>
              <w:pStyle w:val="Sectiontext"/>
              <w:jc w:val="center"/>
              <w:rPr>
                <w:iCs/>
              </w:rPr>
            </w:pPr>
            <w:r w:rsidRPr="00737955">
              <w:rPr>
                <w:iCs/>
              </w:rPr>
              <w:t>b.</w:t>
            </w:r>
          </w:p>
        </w:tc>
        <w:tc>
          <w:tcPr>
            <w:tcW w:w="7771" w:type="dxa"/>
          </w:tcPr>
          <w:p w14:paraId="5950618E" w14:textId="77777777" w:rsidR="006624A5" w:rsidRPr="00737955" w:rsidRDefault="006624A5" w:rsidP="00737955">
            <w:pPr>
              <w:pStyle w:val="Sectiontext"/>
              <w:rPr>
                <w:iCs/>
              </w:rPr>
            </w:pPr>
            <w:r w:rsidRPr="00737955">
              <w:rPr>
                <w:iCs/>
              </w:rPr>
              <w:t>The efficient operation of the ADF at the posting location.</w:t>
            </w:r>
          </w:p>
        </w:tc>
      </w:tr>
      <w:tr w:rsidR="006624A5" w:rsidRPr="00737955" w14:paraId="2BBD7FA4" w14:textId="77777777" w:rsidTr="00737955">
        <w:tc>
          <w:tcPr>
            <w:tcW w:w="992" w:type="dxa"/>
          </w:tcPr>
          <w:p w14:paraId="627D9B17" w14:textId="77777777" w:rsidR="006624A5" w:rsidRPr="00737955" w:rsidRDefault="006624A5" w:rsidP="00737955">
            <w:pPr>
              <w:pStyle w:val="Sectiontext"/>
              <w:jc w:val="center"/>
            </w:pPr>
          </w:p>
        </w:tc>
        <w:tc>
          <w:tcPr>
            <w:tcW w:w="596" w:type="dxa"/>
          </w:tcPr>
          <w:p w14:paraId="07B3A730" w14:textId="77777777" w:rsidR="006624A5" w:rsidRPr="00737955" w:rsidRDefault="006624A5" w:rsidP="00737955">
            <w:pPr>
              <w:pStyle w:val="Sectiontext"/>
              <w:jc w:val="center"/>
              <w:rPr>
                <w:iCs/>
              </w:rPr>
            </w:pPr>
            <w:r w:rsidRPr="00737955">
              <w:rPr>
                <w:iCs/>
              </w:rPr>
              <w:t>c.</w:t>
            </w:r>
          </w:p>
        </w:tc>
        <w:tc>
          <w:tcPr>
            <w:tcW w:w="7771" w:type="dxa"/>
          </w:tcPr>
          <w:p w14:paraId="12218A26" w14:textId="77777777" w:rsidR="006624A5" w:rsidRPr="00737955" w:rsidRDefault="006624A5" w:rsidP="00737955">
            <w:pPr>
              <w:pStyle w:val="Sectiontext"/>
              <w:rPr>
                <w:iCs/>
              </w:rPr>
            </w:pPr>
            <w:r w:rsidRPr="00737955">
              <w:rPr>
                <w:iCs/>
              </w:rPr>
              <w:t>Whether the days are included in the Christmas stand-down period set out in section 15.1.11.</w:t>
            </w:r>
          </w:p>
        </w:tc>
      </w:tr>
      <w:tr w:rsidR="006624A5" w:rsidRPr="00737955" w14:paraId="52812B53" w14:textId="77777777" w:rsidTr="00737955">
        <w:tc>
          <w:tcPr>
            <w:tcW w:w="992" w:type="dxa"/>
          </w:tcPr>
          <w:p w14:paraId="1FD67406" w14:textId="77777777" w:rsidR="006624A5" w:rsidRPr="00737955" w:rsidRDefault="006624A5" w:rsidP="00737955">
            <w:pPr>
              <w:pStyle w:val="Heading5"/>
            </w:pPr>
            <w:r w:rsidRPr="00737955">
              <w:t>4</w:t>
            </w:r>
          </w:p>
        </w:tc>
        <w:tc>
          <w:tcPr>
            <w:tcW w:w="8367" w:type="dxa"/>
            <w:gridSpan w:val="2"/>
          </w:tcPr>
          <w:p w14:paraId="012DBB90" w14:textId="77777777" w:rsidR="006624A5" w:rsidRPr="00737955" w:rsidRDefault="006624A5" w:rsidP="00737955">
            <w:pPr>
              <w:pStyle w:val="Heading5"/>
            </w:pPr>
            <w:r w:rsidRPr="00737955">
              <w:t xml:space="preserve">Subsection 15.1.10.3 </w:t>
            </w:r>
          </w:p>
        </w:tc>
      </w:tr>
      <w:tr w:rsidR="006624A5" w:rsidRPr="00737955" w14:paraId="0F1AFABD" w14:textId="77777777" w:rsidTr="00737955">
        <w:tc>
          <w:tcPr>
            <w:tcW w:w="992" w:type="dxa"/>
          </w:tcPr>
          <w:p w14:paraId="4067E8D8" w14:textId="77777777" w:rsidR="006624A5" w:rsidRPr="00737955" w:rsidRDefault="006624A5" w:rsidP="00737955">
            <w:pPr>
              <w:pStyle w:val="Sectiontext"/>
              <w:jc w:val="center"/>
            </w:pPr>
          </w:p>
        </w:tc>
        <w:tc>
          <w:tcPr>
            <w:tcW w:w="8367" w:type="dxa"/>
            <w:gridSpan w:val="2"/>
          </w:tcPr>
          <w:p w14:paraId="6D5C75AA" w14:textId="77777777" w:rsidR="006624A5" w:rsidRPr="00737955" w:rsidRDefault="006624A5" w:rsidP="00737955">
            <w:pPr>
              <w:pStyle w:val="Sectiontext"/>
            </w:pPr>
            <w:r w:rsidRPr="00737955">
              <w:rPr>
                <w:iCs/>
              </w:rPr>
              <w:t>Omit “subsection 2”, substitute “subsection 1”.</w:t>
            </w:r>
          </w:p>
        </w:tc>
      </w:tr>
      <w:tr w:rsidR="006624A5" w:rsidRPr="00737955" w14:paraId="0CA161CD" w14:textId="77777777" w:rsidTr="00737955">
        <w:tc>
          <w:tcPr>
            <w:tcW w:w="992" w:type="dxa"/>
          </w:tcPr>
          <w:p w14:paraId="1911E16E" w14:textId="51C040AE" w:rsidR="006624A5" w:rsidRPr="00737955" w:rsidRDefault="00BD4A38" w:rsidP="00737955">
            <w:pPr>
              <w:pStyle w:val="Heading5"/>
            </w:pPr>
            <w:r>
              <w:t>5</w:t>
            </w:r>
          </w:p>
        </w:tc>
        <w:tc>
          <w:tcPr>
            <w:tcW w:w="8367" w:type="dxa"/>
            <w:gridSpan w:val="2"/>
          </w:tcPr>
          <w:p w14:paraId="5E01F859" w14:textId="77777777" w:rsidR="006624A5" w:rsidRPr="00737955" w:rsidRDefault="006624A5" w:rsidP="00737955">
            <w:pPr>
              <w:pStyle w:val="Heading5"/>
            </w:pPr>
            <w:r w:rsidRPr="00737955">
              <w:t xml:space="preserve">Subsection 15.1.11.3 </w:t>
            </w:r>
          </w:p>
        </w:tc>
      </w:tr>
      <w:tr w:rsidR="006624A5" w:rsidRPr="00737955" w14:paraId="09ED29CF" w14:textId="77777777" w:rsidTr="00737955">
        <w:tc>
          <w:tcPr>
            <w:tcW w:w="992" w:type="dxa"/>
          </w:tcPr>
          <w:p w14:paraId="2631A56E" w14:textId="77777777" w:rsidR="006624A5" w:rsidRPr="00737955" w:rsidRDefault="006624A5" w:rsidP="00737955">
            <w:pPr>
              <w:pStyle w:val="Sectiontext"/>
              <w:jc w:val="center"/>
            </w:pPr>
          </w:p>
        </w:tc>
        <w:tc>
          <w:tcPr>
            <w:tcW w:w="8367" w:type="dxa"/>
            <w:gridSpan w:val="2"/>
          </w:tcPr>
          <w:p w14:paraId="59A42A07" w14:textId="77777777" w:rsidR="006624A5" w:rsidRPr="00737955" w:rsidRDefault="006624A5" w:rsidP="00737955">
            <w:pPr>
              <w:pStyle w:val="Sectiontext"/>
            </w:pPr>
            <w:r w:rsidRPr="00737955">
              <w:rPr>
                <w:iCs/>
              </w:rPr>
              <w:t>Repeal the subsection, substitute:</w:t>
            </w:r>
          </w:p>
        </w:tc>
      </w:tr>
      <w:tr w:rsidR="006624A5" w:rsidRPr="00737955" w14:paraId="6ECB895D" w14:textId="77777777" w:rsidTr="00737955">
        <w:tc>
          <w:tcPr>
            <w:tcW w:w="992" w:type="dxa"/>
          </w:tcPr>
          <w:p w14:paraId="6A69A6D0" w14:textId="77777777" w:rsidR="006624A5" w:rsidRPr="00737955" w:rsidRDefault="006624A5" w:rsidP="00737955">
            <w:pPr>
              <w:pStyle w:val="Sectiontext"/>
              <w:jc w:val="center"/>
            </w:pPr>
            <w:r w:rsidRPr="00737955">
              <w:t>3.</w:t>
            </w:r>
          </w:p>
        </w:tc>
        <w:tc>
          <w:tcPr>
            <w:tcW w:w="8367" w:type="dxa"/>
            <w:gridSpan w:val="2"/>
          </w:tcPr>
          <w:p w14:paraId="723177BD" w14:textId="77777777" w:rsidR="006624A5" w:rsidRPr="00737955" w:rsidRDefault="006624A5" w:rsidP="00737955">
            <w:pPr>
              <w:pStyle w:val="Sectiontext"/>
              <w:rPr>
                <w:iCs/>
              </w:rPr>
            </w:pPr>
            <w:r w:rsidRPr="00737955">
              <w:rPr>
                <w:iCs/>
              </w:rPr>
              <w:t>The Christmas stand-down period for 2023-2024 is 23 December 2023 to 2 January 2024 inclusive.</w:t>
            </w:r>
          </w:p>
        </w:tc>
      </w:tr>
    </w:tbl>
    <w:p w14:paraId="1161B0CB" w14:textId="77777777" w:rsidR="006624A5" w:rsidRPr="00737955" w:rsidRDefault="006624A5" w:rsidP="006624A5">
      <w:pPr>
        <w:pStyle w:val="NoSpacing"/>
      </w:pPr>
    </w:p>
    <w:p w14:paraId="77D8C00C" w14:textId="3BCF564C" w:rsidR="00B17F73" w:rsidRPr="00737955" w:rsidRDefault="00B17F73" w:rsidP="00B17F73">
      <w:pPr>
        <w:pStyle w:val="ActHead6"/>
        <w:pageBreakBefore/>
      </w:pPr>
      <w:bookmarkStart w:id="18" w:name="_Toc131498835"/>
      <w:r w:rsidRPr="00737955">
        <w:rPr>
          <w:rStyle w:val="CharAmSchNo"/>
        </w:rPr>
        <w:lastRenderedPageBreak/>
        <w:t>Schedule </w:t>
      </w:r>
      <w:r w:rsidR="00DF3B7C" w:rsidRPr="00737955">
        <w:rPr>
          <w:rStyle w:val="CharAmSchNo"/>
        </w:rPr>
        <w:t>3</w:t>
      </w:r>
      <w:r w:rsidRPr="00737955">
        <w:t>—</w:t>
      </w:r>
      <w:proofErr w:type="gramStart"/>
      <w:r w:rsidR="00CA00F9" w:rsidRPr="00737955">
        <w:t>Overseas</w:t>
      </w:r>
      <w:proofErr w:type="gramEnd"/>
      <w:r w:rsidRPr="00737955">
        <w:t xml:space="preserve"> </w:t>
      </w:r>
      <w:r w:rsidRPr="00737955">
        <w:rPr>
          <w:rStyle w:val="CharAmSchText"/>
        </w:rPr>
        <w:t>amendments</w:t>
      </w:r>
      <w:bookmarkEnd w:id="13"/>
      <w:bookmarkEnd w:id="18"/>
    </w:p>
    <w:p w14:paraId="514C8345" w14:textId="62C9D958" w:rsidR="00B17F73" w:rsidRPr="00737955" w:rsidRDefault="00B17F73" w:rsidP="00B17F73">
      <w:pPr>
        <w:pStyle w:val="ActHead9"/>
        <w:rPr>
          <w:rFonts w:cs="Arial"/>
        </w:rPr>
      </w:pPr>
      <w:bookmarkStart w:id="19" w:name="_Toc127440095"/>
      <w:bookmarkStart w:id="20" w:name="_Toc131498836"/>
      <w:r w:rsidRPr="00737955">
        <w:rPr>
          <w:rFonts w:cs="Arial"/>
        </w:rPr>
        <w:t>Defence Determination 2016/19, Conditions of service</w:t>
      </w:r>
      <w:bookmarkEnd w:id="19"/>
      <w:bookmarkEnd w:id="20"/>
    </w:p>
    <w:tbl>
      <w:tblPr>
        <w:tblW w:w="9359" w:type="dxa"/>
        <w:tblInd w:w="113" w:type="dxa"/>
        <w:tblLayout w:type="fixed"/>
        <w:tblLook w:val="0000" w:firstRow="0" w:lastRow="0" w:firstColumn="0" w:lastColumn="0" w:noHBand="0" w:noVBand="0"/>
      </w:tblPr>
      <w:tblGrid>
        <w:gridCol w:w="992"/>
        <w:gridCol w:w="8367"/>
      </w:tblGrid>
      <w:tr w:rsidR="00CA00F9" w:rsidRPr="00737955" w14:paraId="0E07DB0F" w14:textId="77777777" w:rsidTr="00737955">
        <w:tc>
          <w:tcPr>
            <w:tcW w:w="992" w:type="dxa"/>
          </w:tcPr>
          <w:p w14:paraId="3D35EAA8" w14:textId="77777777" w:rsidR="00CA00F9" w:rsidRPr="00737955" w:rsidRDefault="00CA00F9" w:rsidP="00737955">
            <w:pPr>
              <w:pStyle w:val="Heading5"/>
            </w:pPr>
            <w:r w:rsidRPr="00737955">
              <w:t>1</w:t>
            </w:r>
          </w:p>
        </w:tc>
        <w:tc>
          <w:tcPr>
            <w:tcW w:w="8367" w:type="dxa"/>
          </w:tcPr>
          <w:p w14:paraId="5877FBE8" w14:textId="77777777" w:rsidR="00CA00F9" w:rsidRPr="00737955" w:rsidRDefault="00CA00F9" w:rsidP="00737955">
            <w:pPr>
              <w:pStyle w:val="Heading5"/>
            </w:pPr>
            <w:r w:rsidRPr="00737955">
              <w:t>Section 15.8.2.2 (table item 8)</w:t>
            </w:r>
          </w:p>
        </w:tc>
      </w:tr>
      <w:tr w:rsidR="00CA00F9" w:rsidRPr="00737955" w14:paraId="1E93BAEC" w14:textId="77777777" w:rsidTr="00737955">
        <w:tc>
          <w:tcPr>
            <w:tcW w:w="992" w:type="dxa"/>
          </w:tcPr>
          <w:p w14:paraId="5E6B97E1" w14:textId="77777777" w:rsidR="00CA00F9" w:rsidRPr="00737955" w:rsidRDefault="00CA00F9" w:rsidP="00737955">
            <w:pPr>
              <w:pStyle w:val="Sectiontext"/>
              <w:jc w:val="center"/>
            </w:pPr>
          </w:p>
        </w:tc>
        <w:tc>
          <w:tcPr>
            <w:tcW w:w="8367" w:type="dxa"/>
          </w:tcPr>
          <w:p w14:paraId="60AE6CE0" w14:textId="77777777" w:rsidR="00CA00F9" w:rsidRPr="00737955" w:rsidRDefault="00CA00F9" w:rsidP="00737955">
            <w:pPr>
              <w:pStyle w:val="Sectiontext"/>
            </w:pPr>
            <w:r w:rsidRPr="00737955">
              <w:rPr>
                <w:iCs/>
              </w:rPr>
              <w:t>Repeal the table item, substitute:</w:t>
            </w:r>
          </w:p>
        </w:tc>
      </w:tr>
    </w:tbl>
    <w:p w14:paraId="2476B8A4" w14:textId="77777777" w:rsidR="00CA00F9" w:rsidRPr="00737955" w:rsidRDefault="00CA00F9" w:rsidP="00CA00F9"/>
    <w:tbl>
      <w:tblPr>
        <w:tblW w:w="8363" w:type="dxa"/>
        <w:tblInd w:w="1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708"/>
        <w:gridCol w:w="3544"/>
        <w:gridCol w:w="4111"/>
      </w:tblGrid>
      <w:tr w:rsidR="00CA00F9" w:rsidRPr="00737955" w14:paraId="1A4DC331" w14:textId="77777777" w:rsidTr="00737955">
        <w:trPr>
          <w:cantSplit/>
        </w:trPr>
        <w:tc>
          <w:tcPr>
            <w:tcW w:w="708" w:type="dxa"/>
          </w:tcPr>
          <w:p w14:paraId="79963B4C" w14:textId="77777777" w:rsidR="00CA00F9" w:rsidRPr="00737955" w:rsidRDefault="00CA00F9" w:rsidP="00737955">
            <w:pPr>
              <w:pStyle w:val="TableTextArial-left"/>
              <w:jc w:val="center"/>
            </w:pPr>
            <w:r w:rsidRPr="00737955">
              <w:t>8.</w:t>
            </w:r>
          </w:p>
        </w:tc>
        <w:tc>
          <w:tcPr>
            <w:tcW w:w="3544" w:type="dxa"/>
          </w:tcPr>
          <w:p w14:paraId="136DDD01" w14:textId="77777777" w:rsidR="00CA00F9" w:rsidRPr="00737955" w:rsidRDefault="00CA00F9" w:rsidP="00737955">
            <w:pPr>
              <w:pStyle w:val="TableTextArial-left"/>
              <w:rPr>
                <w:rFonts w:cs="Arial"/>
                <w:color w:val="000000"/>
              </w:rPr>
            </w:pPr>
            <w:r w:rsidRPr="00737955">
              <w:rPr>
                <w:iCs/>
              </w:rPr>
              <w:t>Israel</w:t>
            </w:r>
          </w:p>
        </w:tc>
        <w:tc>
          <w:tcPr>
            <w:tcW w:w="4111" w:type="dxa"/>
          </w:tcPr>
          <w:p w14:paraId="78C435B8" w14:textId="77777777" w:rsidR="00CA00F9" w:rsidRPr="00737955" w:rsidRDefault="00CA00F9" w:rsidP="00737955">
            <w:pPr>
              <w:rPr>
                <w:rFonts w:ascii="Arial" w:hAnsi="Arial" w:cs="Arial"/>
                <w:color w:val="000000"/>
                <w:sz w:val="20"/>
              </w:rPr>
            </w:pPr>
            <w:r w:rsidRPr="00737955">
              <w:rPr>
                <w:rFonts w:ascii="Arial" w:hAnsi="Arial" w:cs="Arial"/>
                <w:color w:val="000000"/>
                <w:sz w:val="20"/>
              </w:rPr>
              <w:t>Arab-Jewish Community Centre</w:t>
            </w:r>
          </w:p>
        </w:tc>
      </w:tr>
    </w:tbl>
    <w:p w14:paraId="3445DF48" w14:textId="77777777" w:rsidR="00CA00F9" w:rsidRPr="00737955" w:rsidRDefault="00CA00F9" w:rsidP="00CA00F9"/>
    <w:tbl>
      <w:tblPr>
        <w:tblW w:w="9332" w:type="dxa"/>
        <w:tblInd w:w="140" w:type="dxa"/>
        <w:tblLayout w:type="fixed"/>
        <w:tblLook w:val="0000" w:firstRow="0" w:lastRow="0" w:firstColumn="0" w:lastColumn="0" w:noHBand="0" w:noVBand="0"/>
      </w:tblPr>
      <w:tblGrid>
        <w:gridCol w:w="966"/>
        <w:gridCol w:w="8357"/>
        <w:gridCol w:w="9"/>
      </w:tblGrid>
      <w:tr w:rsidR="00B17F73" w:rsidRPr="00737955" w14:paraId="2A7C0B50" w14:textId="77777777" w:rsidTr="00C738AA">
        <w:trPr>
          <w:gridAfter w:val="1"/>
          <w:wAfter w:w="9" w:type="dxa"/>
        </w:trPr>
        <w:tc>
          <w:tcPr>
            <w:tcW w:w="966" w:type="dxa"/>
          </w:tcPr>
          <w:p w14:paraId="7F54D218" w14:textId="359E3A7F" w:rsidR="00B17F73" w:rsidRPr="00737955" w:rsidRDefault="00CA00F9" w:rsidP="00737955">
            <w:pPr>
              <w:pStyle w:val="Heading5"/>
            </w:pPr>
            <w:r w:rsidRPr="00737955">
              <w:t>2</w:t>
            </w:r>
          </w:p>
        </w:tc>
        <w:tc>
          <w:tcPr>
            <w:tcW w:w="8357" w:type="dxa"/>
          </w:tcPr>
          <w:p w14:paraId="740CCF5D" w14:textId="77777777" w:rsidR="00B17F73" w:rsidRPr="00737955" w:rsidRDefault="00B17F73" w:rsidP="00737955">
            <w:pPr>
              <w:pStyle w:val="Heading5"/>
            </w:pPr>
            <w:r w:rsidRPr="00737955">
              <w:t>Annex 16.B table item 18 column 4</w:t>
            </w:r>
          </w:p>
        </w:tc>
      </w:tr>
      <w:tr w:rsidR="00B17F73" w:rsidRPr="00737955" w14:paraId="3489FC82" w14:textId="77777777" w:rsidTr="00C738AA">
        <w:trPr>
          <w:gridAfter w:val="1"/>
          <w:wAfter w:w="9" w:type="dxa"/>
        </w:trPr>
        <w:tc>
          <w:tcPr>
            <w:tcW w:w="966" w:type="dxa"/>
          </w:tcPr>
          <w:p w14:paraId="73CABE85" w14:textId="77777777" w:rsidR="00B17F73" w:rsidRPr="00737955" w:rsidRDefault="00B17F73" w:rsidP="00737955">
            <w:pPr>
              <w:pStyle w:val="Sectiontext"/>
              <w:jc w:val="center"/>
            </w:pPr>
          </w:p>
        </w:tc>
        <w:tc>
          <w:tcPr>
            <w:tcW w:w="8357" w:type="dxa"/>
          </w:tcPr>
          <w:p w14:paraId="43FBF8F1" w14:textId="77777777" w:rsidR="00B17F73" w:rsidRPr="00737955" w:rsidRDefault="00B17F73" w:rsidP="00737955">
            <w:pPr>
              <w:pStyle w:val="Sectiontext"/>
            </w:pPr>
            <w:r w:rsidRPr="00737955">
              <w:rPr>
                <w:iCs/>
              </w:rPr>
              <w:t>Omit “B”, substitute “C”.</w:t>
            </w:r>
          </w:p>
        </w:tc>
      </w:tr>
      <w:tr w:rsidR="00B17F73" w:rsidRPr="00737955" w14:paraId="5932B574" w14:textId="77777777" w:rsidTr="00C738AA">
        <w:trPr>
          <w:gridAfter w:val="1"/>
          <w:wAfter w:w="9" w:type="dxa"/>
        </w:trPr>
        <w:tc>
          <w:tcPr>
            <w:tcW w:w="966" w:type="dxa"/>
            <w:shd w:val="clear" w:color="auto" w:fill="auto"/>
          </w:tcPr>
          <w:p w14:paraId="2CA8E197" w14:textId="1F962711" w:rsidR="00B17F73" w:rsidRPr="00737955" w:rsidRDefault="00CA00F9" w:rsidP="00737955">
            <w:pPr>
              <w:pStyle w:val="Heading5"/>
            </w:pPr>
            <w:r w:rsidRPr="00737955">
              <w:t>3</w:t>
            </w:r>
          </w:p>
        </w:tc>
        <w:tc>
          <w:tcPr>
            <w:tcW w:w="8357" w:type="dxa"/>
            <w:shd w:val="clear" w:color="auto" w:fill="auto"/>
          </w:tcPr>
          <w:p w14:paraId="65E339F1" w14:textId="77777777" w:rsidR="00B17F73" w:rsidRPr="00737955" w:rsidRDefault="00B17F73" w:rsidP="00737955">
            <w:pPr>
              <w:pStyle w:val="Heading5"/>
            </w:pPr>
            <w:r w:rsidRPr="00737955">
              <w:t>Annex 16.B table item 31 column 4</w:t>
            </w:r>
          </w:p>
        </w:tc>
      </w:tr>
      <w:tr w:rsidR="00B17F73" w:rsidRPr="00737955" w14:paraId="0056A218" w14:textId="77777777" w:rsidTr="00C738AA">
        <w:trPr>
          <w:gridAfter w:val="1"/>
          <w:wAfter w:w="9" w:type="dxa"/>
        </w:trPr>
        <w:tc>
          <w:tcPr>
            <w:tcW w:w="966" w:type="dxa"/>
          </w:tcPr>
          <w:p w14:paraId="09681A5B" w14:textId="77777777" w:rsidR="00B17F73" w:rsidRPr="00737955" w:rsidRDefault="00B17F73" w:rsidP="00737955">
            <w:pPr>
              <w:pStyle w:val="Sectiontext"/>
              <w:jc w:val="center"/>
            </w:pPr>
          </w:p>
        </w:tc>
        <w:tc>
          <w:tcPr>
            <w:tcW w:w="8357" w:type="dxa"/>
          </w:tcPr>
          <w:p w14:paraId="79C7C828" w14:textId="77777777" w:rsidR="00B17F73" w:rsidRPr="00737955" w:rsidRDefault="00B17F73" w:rsidP="00737955">
            <w:pPr>
              <w:pStyle w:val="Sectiontext"/>
            </w:pPr>
            <w:r w:rsidRPr="00737955">
              <w:rPr>
                <w:iCs/>
              </w:rPr>
              <w:t>Omit “E”, substitute “D”.</w:t>
            </w:r>
          </w:p>
        </w:tc>
      </w:tr>
      <w:tr w:rsidR="00B17F73" w:rsidRPr="00737955" w14:paraId="68E068F5" w14:textId="77777777" w:rsidTr="00C738AA">
        <w:trPr>
          <w:gridAfter w:val="1"/>
          <w:wAfter w:w="9" w:type="dxa"/>
        </w:trPr>
        <w:tc>
          <w:tcPr>
            <w:tcW w:w="966" w:type="dxa"/>
            <w:shd w:val="clear" w:color="auto" w:fill="auto"/>
          </w:tcPr>
          <w:p w14:paraId="16951411" w14:textId="1BD887F9" w:rsidR="00B17F73" w:rsidRPr="00737955" w:rsidRDefault="00CA00F9" w:rsidP="00737955">
            <w:pPr>
              <w:pStyle w:val="Heading5"/>
            </w:pPr>
            <w:r w:rsidRPr="00737955">
              <w:t>4</w:t>
            </w:r>
          </w:p>
        </w:tc>
        <w:tc>
          <w:tcPr>
            <w:tcW w:w="8357" w:type="dxa"/>
            <w:shd w:val="clear" w:color="auto" w:fill="auto"/>
          </w:tcPr>
          <w:p w14:paraId="702F7D22" w14:textId="77777777" w:rsidR="00B17F73" w:rsidRPr="00737955" w:rsidRDefault="00B17F73" w:rsidP="00737955">
            <w:pPr>
              <w:pStyle w:val="Heading5"/>
            </w:pPr>
            <w:r w:rsidRPr="00737955">
              <w:t>Annex 16.B table item 32 column 4</w:t>
            </w:r>
          </w:p>
        </w:tc>
      </w:tr>
      <w:tr w:rsidR="00B17F73" w:rsidRPr="00737955" w14:paraId="78C87749" w14:textId="77777777" w:rsidTr="00C738AA">
        <w:trPr>
          <w:gridAfter w:val="1"/>
          <w:wAfter w:w="9" w:type="dxa"/>
        </w:trPr>
        <w:tc>
          <w:tcPr>
            <w:tcW w:w="966" w:type="dxa"/>
          </w:tcPr>
          <w:p w14:paraId="042768BB" w14:textId="77777777" w:rsidR="00B17F73" w:rsidRPr="00737955" w:rsidRDefault="00B17F73" w:rsidP="00737955">
            <w:pPr>
              <w:pStyle w:val="Sectiontext"/>
              <w:jc w:val="center"/>
            </w:pPr>
          </w:p>
        </w:tc>
        <w:tc>
          <w:tcPr>
            <w:tcW w:w="8357" w:type="dxa"/>
          </w:tcPr>
          <w:p w14:paraId="76E98CB8" w14:textId="77777777" w:rsidR="00B17F73" w:rsidRPr="00737955" w:rsidRDefault="00B17F73" w:rsidP="00737955">
            <w:pPr>
              <w:pStyle w:val="Sectiontext"/>
            </w:pPr>
            <w:r w:rsidRPr="00737955">
              <w:rPr>
                <w:iCs/>
              </w:rPr>
              <w:t>Omit “E”, substitute “D”.</w:t>
            </w:r>
          </w:p>
        </w:tc>
      </w:tr>
      <w:tr w:rsidR="00B17F73" w:rsidRPr="00737955" w14:paraId="38D086E7" w14:textId="77777777" w:rsidTr="00C738AA">
        <w:trPr>
          <w:gridAfter w:val="1"/>
          <w:wAfter w:w="9" w:type="dxa"/>
        </w:trPr>
        <w:tc>
          <w:tcPr>
            <w:tcW w:w="966" w:type="dxa"/>
            <w:shd w:val="clear" w:color="auto" w:fill="auto"/>
          </w:tcPr>
          <w:p w14:paraId="3D9522E1" w14:textId="3E3B3C96" w:rsidR="00B17F73" w:rsidRPr="00737955" w:rsidRDefault="00CA00F9" w:rsidP="00737955">
            <w:pPr>
              <w:pStyle w:val="Heading5"/>
            </w:pPr>
            <w:r w:rsidRPr="00737955">
              <w:t>5</w:t>
            </w:r>
          </w:p>
        </w:tc>
        <w:tc>
          <w:tcPr>
            <w:tcW w:w="8357" w:type="dxa"/>
            <w:shd w:val="clear" w:color="auto" w:fill="auto"/>
          </w:tcPr>
          <w:p w14:paraId="1D67F937" w14:textId="77777777" w:rsidR="00B17F73" w:rsidRPr="00737955" w:rsidRDefault="00B17F73" w:rsidP="00737955">
            <w:pPr>
              <w:pStyle w:val="Heading5"/>
            </w:pPr>
            <w:r w:rsidRPr="00737955">
              <w:t>Annex 16.B table item 54 column 4</w:t>
            </w:r>
          </w:p>
        </w:tc>
      </w:tr>
      <w:tr w:rsidR="00B17F73" w:rsidRPr="00737955" w14:paraId="44CD4BAF" w14:textId="77777777" w:rsidTr="00C738AA">
        <w:trPr>
          <w:gridAfter w:val="1"/>
          <w:wAfter w:w="9" w:type="dxa"/>
        </w:trPr>
        <w:tc>
          <w:tcPr>
            <w:tcW w:w="966" w:type="dxa"/>
            <w:shd w:val="clear" w:color="auto" w:fill="auto"/>
          </w:tcPr>
          <w:p w14:paraId="32D4102E" w14:textId="77777777" w:rsidR="00B17F73" w:rsidRPr="00737955" w:rsidRDefault="00B17F73" w:rsidP="00737955">
            <w:pPr>
              <w:pStyle w:val="Sectiontext"/>
              <w:jc w:val="center"/>
            </w:pPr>
          </w:p>
        </w:tc>
        <w:tc>
          <w:tcPr>
            <w:tcW w:w="8357" w:type="dxa"/>
            <w:shd w:val="clear" w:color="auto" w:fill="auto"/>
          </w:tcPr>
          <w:p w14:paraId="0C7D7A66" w14:textId="77777777" w:rsidR="00B17F73" w:rsidRPr="00737955" w:rsidRDefault="00B17F73" w:rsidP="00737955">
            <w:pPr>
              <w:pStyle w:val="Sectiontext"/>
            </w:pPr>
            <w:r w:rsidRPr="00737955">
              <w:t>Omit “D”, substitute “E”.</w:t>
            </w:r>
          </w:p>
        </w:tc>
      </w:tr>
      <w:tr w:rsidR="00C738AA" w:rsidRPr="00737955" w14:paraId="0FA1D5D5" w14:textId="77777777" w:rsidTr="00C738AA">
        <w:tblPrEx>
          <w:tblLook w:val="04A0" w:firstRow="1" w:lastRow="0" w:firstColumn="1" w:lastColumn="0" w:noHBand="0" w:noVBand="1"/>
        </w:tblPrEx>
        <w:tc>
          <w:tcPr>
            <w:tcW w:w="966" w:type="dxa"/>
            <w:hideMark/>
          </w:tcPr>
          <w:p w14:paraId="026569FC" w14:textId="24FFE517" w:rsidR="00C738AA" w:rsidRPr="00737955" w:rsidRDefault="00C738AA" w:rsidP="00C738AA">
            <w:pPr>
              <w:pStyle w:val="Heading5"/>
            </w:pPr>
            <w:r w:rsidRPr="00737955">
              <w:t>6</w:t>
            </w:r>
          </w:p>
        </w:tc>
        <w:tc>
          <w:tcPr>
            <w:tcW w:w="8366" w:type="dxa"/>
            <w:gridSpan w:val="2"/>
            <w:hideMark/>
          </w:tcPr>
          <w:p w14:paraId="079F919D" w14:textId="77777777" w:rsidR="00C738AA" w:rsidRPr="00737955" w:rsidRDefault="00C738AA" w:rsidP="00C738AA">
            <w:pPr>
              <w:pStyle w:val="Heading5"/>
            </w:pPr>
            <w:r w:rsidRPr="00737955">
              <w:t xml:space="preserve">Subsection 17.7.6.1 (after table item 3) </w:t>
            </w:r>
          </w:p>
        </w:tc>
      </w:tr>
      <w:tr w:rsidR="00C738AA" w:rsidRPr="00737955" w14:paraId="3C7CB486" w14:textId="77777777" w:rsidTr="00C738AA">
        <w:tblPrEx>
          <w:tblLook w:val="04A0" w:firstRow="1" w:lastRow="0" w:firstColumn="1" w:lastColumn="0" w:noHBand="0" w:noVBand="1"/>
        </w:tblPrEx>
        <w:tc>
          <w:tcPr>
            <w:tcW w:w="966" w:type="dxa"/>
          </w:tcPr>
          <w:p w14:paraId="4E9513C7" w14:textId="77777777" w:rsidR="00C738AA" w:rsidRPr="00737955" w:rsidRDefault="00C738AA">
            <w:pPr>
              <w:pStyle w:val="Sectiontext"/>
              <w:spacing w:line="256" w:lineRule="auto"/>
              <w:jc w:val="center"/>
              <w:rPr>
                <w:lang w:eastAsia="en-US"/>
              </w:rPr>
            </w:pPr>
          </w:p>
        </w:tc>
        <w:tc>
          <w:tcPr>
            <w:tcW w:w="8366" w:type="dxa"/>
            <w:gridSpan w:val="2"/>
            <w:hideMark/>
          </w:tcPr>
          <w:p w14:paraId="482487DB" w14:textId="77777777" w:rsidR="00C738AA" w:rsidRPr="00737955" w:rsidRDefault="00C738AA">
            <w:pPr>
              <w:pStyle w:val="Sectiontext"/>
              <w:spacing w:line="256" w:lineRule="auto"/>
              <w:rPr>
                <w:lang w:eastAsia="en-US"/>
              </w:rPr>
            </w:pPr>
            <w:r w:rsidRPr="00737955">
              <w:rPr>
                <w:iCs/>
                <w:lang w:eastAsia="en-US"/>
              </w:rPr>
              <w:t>Insert:</w:t>
            </w:r>
          </w:p>
        </w:tc>
      </w:tr>
    </w:tbl>
    <w:p w14:paraId="17265BF6" w14:textId="77777777" w:rsidR="00C738AA" w:rsidRPr="00737955" w:rsidRDefault="00C738AA" w:rsidP="00C738AA">
      <w:pPr>
        <w:pStyle w:val="NoSpacing"/>
      </w:pPr>
    </w:p>
    <w:tbl>
      <w:tblPr>
        <w:tblW w:w="8305" w:type="dxa"/>
        <w:tblInd w:w="10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567"/>
        <w:gridCol w:w="1824"/>
        <w:gridCol w:w="3569"/>
        <w:gridCol w:w="2345"/>
      </w:tblGrid>
      <w:tr w:rsidR="00C738AA" w:rsidRPr="00737955" w14:paraId="6E2AF458" w14:textId="77777777" w:rsidTr="00737955">
        <w:trPr>
          <w:trHeight w:val="270"/>
        </w:trPr>
        <w:tc>
          <w:tcPr>
            <w:tcW w:w="567" w:type="dxa"/>
            <w:vMerge w:val="restart"/>
            <w:shd w:val="clear" w:color="auto" w:fill="FFFFFF"/>
            <w:tcMar>
              <w:top w:w="0" w:type="dxa"/>
              <w:left w:w="56" w:type="dxa"/>
              <w:bottom w:w="0" w:type="dxa"/>
              <w:right w:w="56" w:type="dxa"/>
            </w:tcMar>
            <w:hideMark/>
          </w:tcPr>
          <w:p w14:paraId="35A2B9B2" w14:textId="77777777" w:rsidR="00C738AA" w:rsidRPr="00737955" w:rsidRDefault="00C738AA">
            <w:pPr>
              <w:spacing w:before="20" w:after="120"/>
              <w:jc w:val="center"/>
              <w:rPr>
                <w:rFonts w:ascii="Arial" w:hAnsi="Arial" w:cs="Arial"/>
                <w:color w:val="000000"/>
                <w:sz w:val="20"/>
              </w:rPr>
            </w:pPr>
            <w:r w:rsidRPr="00737955">
              <w:rPr>
                <w:rFonts w:ascii="Arial" w:hAnsi="Arial" w:cs="Arial"/>
                <w:color w:val="000000"/>
                <w:sz w:val="20"/>
              </w:rPr>
              <w:t>3AA.</w:t>
            </w:r>
          </w:p>
        </w:tc>
        <w:tc>
          <w:tcPr>
            <w:tcW w:w="1824" w:type="dxa"/>
            <w:vMerge w:val="restart"/>
            <w:shd w:val="clear" w:color="auto" w:fill="FFFFFF"/>
            <w:tcMar>
              <w:top w:w="0" w:type="dxa"/>
              <w:left w:w="56" w:type="dxa"/>
              <w:bottom w:w="0" w:type="dxa"/>
              <w:right w:w="56" w:type="dxa"/>
            </w:tcMar>
            <w:hideMark/>
          </w:tcPr>
          <w:p w14:paraId="3EBAA686" w14:textId="77777777" w:rsidR="00C738AA" w:rsidRPr="00737955" w:rsidRDefault="00C738AA">
            <w:pPr>
              <w:spacing w:before="20" w:after="120"/>
              <w:rPr>
                <w:rFonts w:ascii="Arial" w:hAnsi="Arial" w:cs="Arial"/>
                <w:color w:val="000000"/>
                <w:sz w:val="20"/>
              </w:rPr>
            </w:pPr>
            <w:r w:rsidRPr="00737955">
              <w:rPr>
                <w:rFonts w:ascii="Arial" w:hAnsi="Arial" w:cs="Arial"/>
                <w:color w:val="000000"/>
                <w:sz w:val="20"/>
              </w:rPr>
              <w:t>FORTITUDE</w:t>
            </w:r>
          </w:p>
        </w:tc>
        <w:tc>
          <w:tcPr>
            <w:tcW w:w="3569" w:type="dxa"/>
            <w:shd w:val="clear" w:color="auto" w:fill="FFFFFF"/>
            <w:tcMar>
              <w:top w:w="0" w:type="dxa"/>
              <w:left w:w="56" w:type="dxa"/>
              <w:bottom w:w="0" w:type="dxa"/>
              <w:right w:w="56" w:type="dxa"/>
            </w:tcMar>
            <w:hideMark/>
          </w:tcPr>
          <w:p w14:paraId="199339C0" w14:textId="77777777" w:rsidR="00C738AA" w:rsidRPr="00737955" w:rsidRDefault="00C738AA">
            <w:pPr>
              <w:spacing w:before="20" w:after="120"/>
              <w:rPr>
                <w:rFonts w:ascii="Arial" w:hAnsi="Arial" w:cs="Arial"/>
                <w:color w:val="000000"/>
                <w:sz w:val="20"/>
              </w:rPr>
            </w:pPr>
            <w:r w:rsidRPr="00737955">
              <w:rPr>
                <w:rFonts w:ascii="Arial" w:hAnsi="Arial" w:cs="Arial"/>
                <w:color w:val="000000"/>
                <w:sz w:val="20"/>
              </w:rPr>
              <w:t>Egypt, Israel and Jordan</w:t>
            </w:r>
          </w:p>
        </w:tc>
        <w:tc>
          <w:tcPr>
            <w:tcW w:w="2345" w:type="dxa"/>
            <w:shd w:val="clear" w:color="auto" w:fill="FFFFFF"/>
            <w:tcMar>
              <w:top w:w="0" w:type="dxa"/>
              <w:left w:w="56" w:type="dxa"/>
              <w:bottom w:w="0" w:type="dxa"/>
              <w:right w:w="56" w:type="dxa"/>
            </w:tcMar>
            <w:hideMark/>
          </w:tcPr>
          <w:p w14:paraId="401B30C6" w14:textId="77777777" w:rsidR="00C738AA" w:rsidRPr="00737955" w:rsidRDefault="00C738AA">
            <w:pPr>
              <w:spacing w:before="20" w:after="120"/>
              <w:jc w:val="center"/>
              <w:rPr>
                <w:rFonts w:ascii="Arial" w:hAnsi="Arial" w:cs="Arial"/>
                <w:color w:val="000000"/>
                <w:sz w:val="20"/>
              </w:rPr>
            </w:pPr>
            <w:r w:rsidRPr="00737955">
              <w:rPr>
                <w:rFonts w:ascii="Arial" w:hAnsi="Arial" w:cs="Arial"/>
                <w:sz w:val="20"/>
              </w:rPr>
              <w:t>97.17</w:t>
            </w:r>
          </w:p>
        </w:tc>
      </w:tr>
      <w:tr w:rsidR="00C738AA" w:rsidRPr="00737955" w14:paraId="1DF2BD84" w14:textId="77777777" w:rsidTr="00737955">
        <w:trPr>
          <w:trHeight w:val="270"/>
        </w:trPr>
        <w:tc>
          <w:tcPr>
            <w:tcW w:w="0" w:type="auto"/>
            <w:vMerge/>
            <w:shd w:val="clear" w:color="auto" w:fill="FFFFFF"/>
            <w:vAlign w:val="center"/>
            <w:hideMark/>
          </w:tcPr>
          <w:p w14:paraId="00ECBAB3" w14:textId="77777777" w:rsidR="00C738AA" w:rsidRPr="00737955" w:rsidRDefault="00C738AA">
            <w:pPr>
              <w:spacing w:line="256" w:lineRule="auto"/>
              <w:rPr>
                <w:rFonts w:ascii="Arial" w:hAnsi="Arial" w:cs="Arial"/>
                <w:color w:val="000000"/>
                <w:sz w:val="20"/>
              </w:rPr>
            </w:pPr>
          </w:p>
        </w:tc>
        <w:tc>
          <w:tcPr>
            <w:tcW w:w="0" w:type="auto"/>
            <w:vMerge/>
            <w:shd w:val="clear" w:color="auto" w:fill="FFFFFF"/>
            <w:vAlign w:val="center"/>
            <w:hideMark/>
          </w:tcPr>
          <w:p w14:paraId="14C319B4" w14:textId="77777777" w:rsidR="00C738AA" w:rsidRPr="00737955" w:rsidRDefault="00C738AA">
            <w:pPr>
              <w:spacing w:line="256" w:lineRule="auto"/>
              <w:rPr>
                <w:rFonts w:ascii="Arial" w:hAnsi="Arial" w:cs="Arial"/>
                <w:color w:val="000000"/>
                <w:sz w:val="20"/>
              </w:rPr>
            </w:pPr>
          </w:p>
        </w:tc>
        <w:tc>
          <w:tcPr>
            <w:tcW w:w="3569" w:type="dxa"/>
            <w:shd w:val="clear" w:color="auto" w:fill="FFFFFF"/>
            <w:tcMar>
              <w:top w:w="0" w:type="dxa"/>
              <w:left w:w="56" w:type="dxa"/>
              <w:bottom w:w="0" w:type="dxa"/>
              <w:right w:w="56" w:type="dxa"/>
            </w:tcMar>
            <w:hideMark/>
          </w:tcPr>
          <w:p w14:paraId="1BBDDC78" w14:textId="77777777" w:rsidR="00C738AA" w:rsidRPr="00737955" w:rsidRDefault="00C738AA">
            <w:pPr>
              <w:spacing w:before="20" w:after="120"/>
              <w:rPr>
                <w:rFonts w:ascii="Arial" w:hAnsi="Arial" w:cs="Arial"/>
                <w:color w:val="000000"/>
                <w:sz w:val="20"/>
              </w:rPr>
            </w:pPr>
            <w:r w:rsidRPr="00737955">
              <w:rPr>
                <w:rFonts w:ascii="Arial" w:hAnsi="Arial" w:cs="Arial"/>
                <w:color w:val="000000"/>
                <w:sz w:val="20"/>
              </w:rPr>
              <w:t>Lebanon</w:t>
            </w:r>
          </w:p>
        </w:tc>
        <w:tc>
          <w:tcPr>
            <w:tcW w:w="2345" w:type="dxa"/>
            <w:shd w:val="clear" w:color="auto" w:fill="FFFFFF"/>
            <w:tcMar>
              <w:top w:w="0" w:type="dxa"/>
              <w:left w:w="56" w:type="dxa"/>
              <w:bottom w:w="0" w:type="dxa"/>
              <w:right w:w="56" w:type="dxa"/>
            </w:tcMar>
            <w:hideMark/>
          </w:tcPr>
          <w:p w14:paraId="5DBFB0E9" w14:textId="77777777" w:rsidR="00C738AA" w:rsidRPr="00737955" w:rsidRDefault="00C738AA">
            <w:pPr>
              <w:spacing w:before="20" w:after="120"/>
              <w:jc w:val="center"/>
              <w:rPr>
                <w:rFonts w:ascii="Arial" w:hAnsi="Arial" w:cs="Arial"/>
                <w:color w:val="000000"/>
                <w:sz w:val="20"/>
              </w:rPr>
            </w:pPr>
            <w:r w:rsidRPr="00737955">
              <w:rPr>
                <w:rFonts w:ascii="Arial" w:hAnsi="Arial" w:cs="Arial"/>
                <w:sz w:val="20"/>
              </w:rPr>
              <w:t>151.55</w:t>
            </w:r>
          </w:p>
        </w:tc>
      </w:tr>
      <w:tr w:rsidR="00C738AA" w:rsidRPr="00737955" w14:paraId="0CB22E59" w14:textId="77777777" w:rsidTr="00737955">
        <w:trPr>
          <w:trHeight w:val="270"/>
        </w:trPr>
        <w:tc>
          <w:tcPr>
            <w:tcW w:w="0" w:type="auto"/>
            <w:vMerge/>
            <w:shd w:val="clear" w:color="auto" w:fill="FFFFFF"/>
            <w:vAlign w:val="center"/>
            <w:hideMark/>
          </w:tcPr>
          <w:p w14:paraId="045D2B1A" w14:textId="77777777" w:rsidR="00C738AA" w:rsidRPr="00737955" w:rsidRDefault="00C738AA">
            <w:pPr>
              <w:spacing w:line="256" w:lineRule="auto"/>
              <w:rPr>
                <w:rFonts w:ascii="Arial" w:hAnsi="Arial" w:cs="Arial"/>
                <w:color w:val="000000"/>
                <w:sz w:val="20"/>
              </w:rPr>
            </w:pPr>
          </w:p>
        </w:tc>
        <w:tc>
          <w:tcPr>
            <w:tcW w:w="0" w:type="auto"/>
            <w:vMerge/>
            <w:shd w:val="clear" w:color="auto" w:fill="FFFFFF"/>
            <w:vAlign w:val="center"/>
            <w:hideMark/>
          </w:tcPr>
          <w:p w14:paraId="054B3620" w14:textId="77777777" w:rsidR="00C738AA" w:rsidRPr="00737955" w:rsidRDefault="00C738AA">
            <w:pPr>
              <w:spacing w:line="256" w:lineRule="auto"/>
              <w:rPr>
                <w:rFonts w:ascii="Arial" w:hAnsi="Arial" w:cs="Arial"/>
                <w:color w:val="000000"/>
                <w:sz w:val="20"/>
              </w:rPr>
            </w:pPr>
          </w:p>
        </w:tc>
        <w:tc>
          <w:tcPr>
            <w:tcW w:w="3569" w:type="dxa"/>
            <w:shd w:val="clear" w:color="auto" w:fill="FFFFFF"/>
            <w:tcMar>
              <w:top w:w="0" w:type="dxa"/>
              <w:left w:w="56" w:type="dxa"/>
              <w:bottom w:w="0" w:type="dxa"/>
              <w:right w:w="56" w:type="dxa"/>
            </w:tcMar>
            <w:hideMark/>
          </w:tcPr>
          <w:p w14:paraId="31682D83" w14:textId="77777777" w:rsidR="00C738AA" w:rsidRPr="00737955" w:rsidRDefault="00C738AA">
            <w:pPr>
              <w:spacing w:before="20" w:after="120"/>
              <w:rPr>
                <w:rFonts w:ascii="Arial" w:hAnsi="Arial" w:cs="Arial"/>
                <w:color w:val="000000"/>
                <w:sz w:val="20"/>
              </w:rPr>
            </w:pPr>
            <w:r w:rsidRPr="00737955">
              <w:rPr>
                <w:rFonts w:ascii="Arial" w:hAnsi="Arial" w:cs="Arial"/>
                <w:color w:val="000000"/>
                <w:sz w:val="20"/>
              </w:rPr>
              <w:t>Syria</w:t>
            </w:r>
          </w:p>
        </w:tc>
        <w:tc>
          <w:tcPr>
            <w:tcW w:w="2345" w:type="dxa"/>
            <w:shd w:val="clear" w:color="auto" w:fill="FFFFFF"/>
            <w:tcMar>
              <w:top w:w="0" w:type="dxa"/>
              <w:left w:w="56" w:type="dxa"/>
              <w:bottom w:w="0" w:type="dxa"/>
              <w:right w:w="56" w:type="dxa"/>
            </w:tcMar>
            <w:hideMark/>
          </w:tcPr>
          <w:p w14:paraId="04A6C3CC" w14:textId="77777777" w:rsidR="00C738AA" w:rsidRPr="00737955" w:rsidRDefault="00C738AA">
            <w:pPr>
              <w:spacing w:before="20" w:after="120"/>
              <w:jc w:val="center"/>
              <w:rPr>
                <w:rFonts w:ascii="Arial" w:hAnsi="Arial" w:cs="Arial"/>
                <w:sz w:val="20"/>
              </w:rPr>
            </w:pPr>
            <w:r w:rsidRPr="00737955">
              <w:rPr>
                <w:rFonts w:ascii="Arial" w:hAnsi="Arial" w:cs="Arial"/>
                <w:sz w:val="20"/>
              </w:rPr>
              <w:t>178.36</w:t>
            </w:r>
          </w:p>
        </w:tc>
      </w:tr>
    </w:tbl>
    <w:p w14:paraId="3EED8BB3" w14:textId="78FBEB6B" w:rsidR="00FE43DE" w:rsidRPr="00737955" w:rsidRDefault="00FE43DE" w:rsidP="00FE43DE">
      <w:pPr>
        <w:pStyle w:val="ActHead6"/>
        <w:pageBreakBefore/>
      </w:pPr>
      <w:bookmarkStart w:id="21" w:name="_Toc131498837"/>
      <w:r w:rsidRPr="00737955">
        <w:rPr>
          <w:rStyle w:val="CharAmSchNo"/>
        </w:rPr>
        <w:lastRenderedPageBreak/>
        <w:t>Schedule </w:t>
      </w:r>
      <w:r w:rsidR="00DF3B7C" w:rsidRPr="00737955">
        <w:rPr>
          <w:rStyle w:val="CharAmSchNo"/>
        </w:rPr>
        <w:t>4</w:t>
      </w:r>
      <w:r w:rsidRPr="00737955">
        <w:t>—</w:t>
      </w:r>
      <w:r w:rsidR="004D431C" w:rsidRPr="00737955">
        <w:t>Disturbance allowance rates</w:t>
      </w:r>
      <w:r w:rsidR="000D4244" w:rsidRPr="00737955">
        <w:t xml:space="preserve"> </w:t>
      </w:r>
      <w:r w:rsidRPr="00737955">
        <w:rPr>
          <w:rStyle w:val="CharAmSchText"/>
        </w:rPr>
        <w:t>amendments</w:t>
      </w:r>
      <w:bookmarkEnd w:id="14"/>
      <w:bookmarkEnd w:id="21"/>
    </w:p>
    <w:p w14:paraId="3A152AF8" w14:textId="77777777" w:rsidR="00FE43DE" w:rsidRPr="00737955" w:rsidRDefault="00FE43DE" w:rsidP="00FE43DE">
      <w:pPr>
        <w:pStyle w:val="ActHead9"/>
        <w:rPr>
          <w:rFonts w:cs="Arial"/>
        </w:rPr>
      </w:pPr>
      <w:bookmarkStart w:id="22" w:name="_Toc8657877"/>
      <w:bookmarkStart w:id="23" w:name="_Toc131498838"/>
      <w:r w:rsidRPr="00737955">
        <w:rPr>
          <w:rFonts w:cs="Arial"/>
        </w:rPr>
        <w:t>Defence Determination 2016/19, Conditions of service</w:t>
      </w:r>
      <w:bookmarkEnd w:id="22"/>
      <w:bookmarkEnd w:id="23"/>
    </w:p>
    <w:tbl>
      <w:tblPr>
        <w:tblW w:w="9359" w:type="dxa"/>
        <w:tblInd w:w="113" w:type="dxa"/>
        <w:tblLayout w:type="fixed"/>
        <w:tblLook w:val="0000" w:firstRow="0" w:lastRow="0" w:firstColumn="0" w:lastColumn="0" w:noHBand="0" w:noVBand="0"/>
      </w:tblPr>
      <w:tblGrid>
        <w:gridCol w:w="992"/>
        <w:gridCol w:w="8367"/>
      </w:tblGrid>
      <w:tr w:rsidR="00315200" w:rsidRPr="00737955" w14:paraId="514235B8" w14:textId="77777777" w:rsidTr="00737955">
        <w:tc>
          <w:tcPr>
            <w:tcW w:w="992" w:type="dxa"/>
          </w:tcPr>
          <w:p w14:paraId="3515EB66" w14:textId="77777777" w:rsidR="00315200" w:rsidRPr="00737955" w:rsidRDefault="00315200" w:rsidP="00315200">
            <w:pPr>
              <w:pStyle w:val="Heading5"/>
            </w:pPr>
            <w:r w:rsidRPr="00737955">
              <w:t>1</w:t>
            </w:r>
          </w:p>
        </w:tc>
        <w:tc>
          <w:tcPr>
            <w:tcW w:w="8367" w:type="dxa"/>
          </w:tcPr>
          <w:p w14:paraId="24F4753C" w14:textId="7AEFFC1E" w:rsidR="00315200" w:rsidRPr="00737955" w:rsidRDefault="00315200" w:rsidP="00315200">
            <w:pPr>
              <w:pStyle w:val="Heading5"/>
            </w:pPr>
            <w:r w:rsidRPr="00737955">
              <w:t>Section 6.1.6.2 (table)</w:t>
            </w:r>
          </w:p>
        </w:tc>
      </w:tr>
      <w:tr w:rsidR="00315200" w:rsidRPr="00737955" w14:paraId="7327505E" w14:textId="77777777" w:rsidTr="00737955">
        <w:tc>
          <w:tcPr>
            <w:tcW w:w="992" w:type="dxa"/>
          </w:tcPr>
          <w:p w14:paraId="7413B326" w14:textId="77777777" w:rsidR="00315200" w:rsidRPr="00737955" w:rsidRDefault="00315200" w:rsidP="00315200">
            <w:pPr>
              <w:pStyle w:val="Sectiontext"/>
              <w:jc w:val="center"/>
            </w:pPr>
          </w:p>
        </w:tc>
        <w:tc>
          <w:tcPr>
            <w:tcW w:w="8367" w:type="dxa"/>
          </w:tcPr>
          <w:p w14:paraId="32CCBACE" w14:textId="6C8D4C52" w:rsidR="00315200" w:rsidRPr="00737955" w:rsidRDefault="00315200" w:rsidP="00315200">
            <w:pPr>
              <w:pStyle w:val="Sectiontext"/>
            </w:pPr>
            <w:r w:rsidRPr="00737955">
              <w:rPr>
                <w:iCs/>
              </w:rPr>
              <w:t>Repeal the table, substitute:</w:t>
            </w:r>
          </w:p>
        </w:tc>
      </w:tr>
    </w:tbl>
    <w:p w14:paraId="718111AC" w14:textId="77777777" w:rsidR="00315200" w:rsidRPr="00737955" w:rsidRDefault="00315200" w:rsidP="00DB1780">
      <w:pPr>
        <w:pStyle w:val="subsection"/>
      </w:pPr>
    </w:p>
    <w:tbl>
      <w:tblPr>
        <w:tblW w:w="8364" w:type="dxa"/>
        <w:tblInd w:w="10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709"/>
        <w:gridCol w:w="3402"/>
        <w:gridCol w:w="3119"/>
        <w:gridCol w:w="1134"/>
      </w:tblGrid>
      <w:tr w:rsidR="002D61E8" w:rsidRPr="00737955" w14:paraId="05CB64E9" w14:textId="77777777" w:rsidTr="00DD32A7">
        <w:trPr>
          <w:cantSplit/>
          <w:trHeight w:val="20"/>
        </w:trPr>
        <w:tc>
          <w:tcPr>
            <w:tcW w:w="709" w:type="dxa"/>
            <w:tcBorders>
              <w:bottom w:val="single" w:sz="6" w:space="0" w:color="auto"/>
            </w:tcBorders>
            <w:tcMar>
              <w:top w:w="28" w:type="dxa"/>
              <w:left w:w="28" w:type="dxa"/>
              <w:bottom w:w="28" w:type="dxa"/>
              <w:right w:w="28" w:type="dxa"/>
            </w:tcMar>
          </w:tcPr>
          <w:p w14:paraId="51A5D549" w14:textId="109157B4" w:rsidR="002D61E8" w:rsidRPr="00737955" w:rsidRDefault="002D61E8" w:rsidP="00737955">
            <w:pPr>
              <w:pStyle w:val="TableHeaderArial"/>
            </w:pPr>
            <w:bookmarkStart w:id="24" w:name="OLE_LINK1"/>
            <w:bookmarkStart w:id="25" w:name="OLE_LINK2"/>
            <w:r w:rsidRPr="00737955">
              <w:t>Item</w:t>
            </w:r>
          </w:p>
        </w:tc>
        <w:tc>
          <w:tcPr>
            <w:tcW w:w="3402" w:type="dxa"/>
            <w:tcBorders>
              <w:bottom w:val="single" w:sz="6" w:space="0" w:color="auto"/>
            </w:tcBorders>
            <w:tcMar>
              <w:top w:w="28" w:type="dxa"/>
              <w:left w:w="28" w:type="dxa"/>
              <w:bottom w:w="28" w:type="dxa"/>
              <w:right w:w="28" w:type="dxa"/>
            </w:tcMar>
          </w:tcPr>
          <w:p w14:paraId="29A7C682" w14:textId="66C2939D" w:rsidR="002D61E8" w:rsidRPr="00737955" w:rsidRDefault="002D61E8" w:rsidP="00737955">
            <w:pPr>
              <w:pStyle w:val="TableHeaderArial"/>
            </w:pPr>
            <w:r w:rsidRPr="00737955">
              <w:t>Column A</w:t>
            </w:r>
          </w:p>
          <w:p w14:paraId="24774311" w14:textId="77777777" w:rsidR="002D61E8" w:rsidRPr="00737955" w:rsidRDefault="002D61E8" w:rsidP="00737955">
            <w:pPr>
              <w:pStyle w:val="TableHeaderArial"/>
            </w:pPr>
            <w:r w:rsidRPr="00737955">
              <w:t>Circumstances of member</w:t>
            </w:r>
          </w:p>
        </w:tc>
        <w:tc>
          <w:tcPr>
            <w:tcW w:w="3119" w:type="dxa"/>
            <w:tcBorders>
              <w:bottom w:val="single" w:sz="6" w:space="0" w:color="auto"/>
            </w:tcBorders>
            <w:tcMar>
              <w:top w:w="28" w:type="dxa"/>
              <w:left w:w="28" w:type="dxa"/>
              <w:bottom w:w="28" w:type="dxa"/>
              <w:right w:w="28" w:type="dxa"/>
            </w:tcMar>
          </w:tcPr>
          <w:p w14:paraId="0E54B4DA" w14:textId="77777777" w:rsidR="002D61E8" w:rsidRPr="00737955" w:rsidRDefault="002D61E8" w:rsidP="00737955">
            <w:pPr>
              <w:pStyle w:val="TableHeaderArial"/>
              <w:rPr>
                <w:rFonts w:cs="Arial"/>
              </w:rPr>
            </w:pPr>
            <w:r w:rsidRPr="00737955">
              <w:rPr>
                <w:rFonts w:cs="Arial"/>
              </w:rPr>
              <w:t>Column B</w:t>
            </w:r>
          </w:p>
          <w:p w14:paraId="62AAC238" w14:textId="543CB944" w:rsidR="002D61E8" w:rsidRPr="00737955" w:rsidRDefault="002D61E8" w:rsidP="00737955">
            <w:pPr>
              <w:pStyle w:val="TableHeaderArial"/>
              <w:rPr>
                <w:rFonts w:cs="Arial"/>
              </w:rPr>
            </w:pPr>
            <w:r w:rsidRPr="00737955">
              <w:rPr>
                <w:rFonts w:cs="Arial"/>
              </w:rPr>
              <w:t>Number of current removal</w:t>
            </w:r>
          </w:p>
        </w:tc>
        <w:tc>
          <w:tcPr>
            <w:tcW w:w="1134" w:type="dxa"/>
            <w:tcBorders>
              <w:bottom w:val="single" w:sz="6" w:space="0" w:color="auto"/>
            </w:tcBorders>
            <w:tcMar>
              <w:top w:w="28" w:type="dxa"/>
              <w:left w:w="28" w:type="dxa"/>
              <w:bottom w:w="28" w:type="dxa"/>
              <w:right w:w="28" w:type="dxa"/>
            </w:tcMar>
          </w:tcPr>
          <w:p w14:paraId="4BE9D2EF" w14:textId="77777777" w:rsidR="002D61E8" w:rsidRPr="00737955" w:rsidRDefault="002D61E8" w:rsidP="00737955">
            <w:pPr>
              <w:pStyle w:val="TableHeaderArial"/>
            </w:pPr>
            <w:r w:rsidRPr="00737955">
              <w:t>Column C</w:t>
            </w:r>
          </w:p>
          <w:p w14:paraId="644DE693" w14:textId="77777777" w:rsidR="002D61E8" w:rsidRPr="00737955" w:rsidRDefault="002D61E8" w:rsidP="00737955">
            <w:pPr>
              <w:pStyle w:val="TableHeaderArial"/>
            </w:pPr>
            <w:r w:rsidRPr="00737955">
              <w:t>Amount</w:t>
            </w:r>
          </w:p>
          <w:p w14:paraId="1B9387BF" w14:textId="77777777" w:rsidR="002D61E8" w:rsidRPr="00737955" w:rsidRDefault="002D61E8" w:rsidP="00737955">
            <w:pPr>
              <w:pStyle w:val="TableHeaderArial"/>
            </w:pPr>
            <w:r w:rsidRPr="00737955">
              <w:t>$</w:t>
            </w:r>
          </w:p>
        </w:tc>
      </w:tr>
      <w:bookmarkEnd w:id="24"/>
      <w:bookmarkEnd w:id="25"/>
      <w:tr w:rsidR="002D61E8" w:rsidRPr="00737955" w14:paraId="43A72BFA" w14:textId="77777777" w:rsidTr="00DD32A7">
        <w:trPr>
          <w:cantSplit/>
          <w:trHeight w:val="20"/>
        </w:trPr>
        <w:tc>
          <w:tcPr>
            <w:tcW w:w="8364" w:type="dxa"/>
            <w:gridSpan w:val="4"/>
            <w:shd w:val="clear" w:color="auto" w:fill="D9D9D9" w:themeFill="background1" w:themeFillShade="D9"/>
            <w:tcMar>
              <w:top w:w="28" w:type="dxa"/>
              <w:left w:w="28" w:type="dxa"/>
              <w:bottom w:w="28" w:type="dxa"/>
              <w:right w:w="28" w:type="dxa"/>
            </w:tcMar>
          </w:tcPr>
          <w:p w14:paraId="5D8B4A1D" w14:textId="381D1672" w:rsidR="002D61E8" w:rsidRPr="00737955" w:rsidRDefault="00B17F73" w:rsidP="006E01C9">
            <w:pPr>
              <w:pStyle w:val="TableTextArial-ctrd"/>
              <w:numPr>
                <w:ilvl w:val="0"/>
                <w:numId w:val="0"/>
              </w:numPr>
              <w:spacing w:before="0" w:after="60"/>
              <w:jc w:val="left"/>
              <w:rPr>
                <w:b/>
                <w:i/>
              </w:rPr>
            </w:pPr>
            <w:r w:rsidRPr="00737955">
              <w:rPr>
                <w:b/>
                <w:i/>
                <w:iCs/>
              </w:rPr>
              <w:t>Member who has accompanied resident family or member with recognised other persons and no resident family</w:t>
            </w:r>
          </w:p>
        </w:tc>
      </w:tr>
      <w:tr w:rsidR="002D61E8" w:rsidRPr="00737955" w14:paraId="0114A56A" w14:textId="77777777" w:rsidTr="00DD32A7">
        <w:trPr>
          <w:cantSplit/>
          <w:trHeight w:val="20"/>
        </w:trPr>
        <w:tc>
          <w:tcPr>
            <w:tcW w:w="709" w:type="dxa"/>
            <w:vMerge w:val="restart"/>
            <w:tcMar>
              <w:top w:w="28" w:type="dxa"/>
              <w:left w:w="28" w:type="dxa"/>
              <w:bottom w:w="28" w:type="dxa"/>
              <w:right w:w="28" w:type="dxa"/>
            </w:tcMar>
          </w:tcPr>
          <w:p w14:paraId="0A8E33B4" w14:textId="72B9D851" w:rsidR="002D61E8" w:rsidRPr="00737955" w:rsidRDefault="002D61E8" w:rsidP="00DD32A7">
            <w:pPr>
              <w:pStyle w:val="TableText0"/>
              <w:tabs>
                <w:tab w:val="left" w:pos="284"/>
              </w:tabs>
              <w:jc w:val="center"/>
              <w:rPr>
                <w:rFonts w:cs="Arial"/>
              </w:rPr>
            </w:pPr>
            <w:r w:rsidRPr="00737955">
              <w:rPr>
                <w:rFonts w:cs="Arial"/>
              </w:rPr>
              <w:t>1.</w:t>
            </w:r>
          </w:p>
        </w:tc>
        <w:tc>
          <w:tcPr>
            <w:tcW w:w="3402" w:type="dxa"/>
            <w:vMerge w:val="restart"/>
            <w:tcMar>
              <w:top w:w="28" w:type="dxa"/>
              <w:left w:w="28" w:type="dxa"/>
              <w:bottom w:w="28" w:type="dxa"/>
              <w:right w:w="28" w:type="dxa"/>
            </w:tcMar>
          </w:tcPr>
          <w:p w14:paraId="1252B7D0" w14:textId="7E8D3744" w:rsidR="002D61E8" w:rsidRPr="00737955" w:rsidRDefault="002D61E8" w:rsidP="006E01C9">
            <w:pPr>
              <w:pStyle w:val="TableText0"/>
              <w:tabs>
                <w:tab w:val="left" w:pos="284"/>
              </w:tabs>
              <w:spacing w:before="0" w:after="60"/>
              <w:rPr>
                <w:rFonts w:cs="Arial"/>
              </w:rPr>
            </w:pPr>
            <w:r w:rsidRPr="00737955">
              <w:rPr>
                <w:rFonts w:cs="Arial"/>
              </w:rPr>
              <w:t>Removal to a new location</w:t>
            </w:r>
          </w:p>
        </w:tc>
        <w:tc>
          <w:tcPr>
            <w:tcW w:w="3119" w:type="dxa"/>
            <w:tcMar>
              <w:top w:w="28" w:type="dxa"/>
              <w:left w:w="28" w:type="dxa"/>
              <w:bottom w:w="28" w:type="dxa"/>
              <w:right w:w="28" w:type="dxa"/>
            </w:tcMar>
          </w:tcPr>
          <w:p w14:paraId="0A62515A" w14:textId="77777777" w:rsidR="002D61E8" w:rsidRPr="00737955" w:rsidRDefault="002D61E8" w:rsidP="006E01C9">
            <w:pPr>
              <w:pStyle w:val="TableText0"/>
              <w:spacing w:before="0" w:after="60"/>
              <w:rPr>
                <w:rFonts w:cs="Arial"/>
              </w:rPr>
            </w:pPr>
            <w:r w:rsidRPr="00737955">
              <w:rPr>
                <w:rFonts w:cs="Arial"/>
              </w:rPr>
              <w:t>1st or 2nd removal</w:t>
            </w:r>
          </w:p>
        </w:tc>
        <w:tc>
          <w:tcPr>
            <w:tcW w:w="1134" w:type="dxa"/>
            <w:tcMar>
              <w:top w:w="28" w:type="dxa"/>
              <w:left w:w="28" w:type="dxa"/>
              <w:bottom w:w="28" w:type="dxa"/>
              <w:right w:w="28" w:type="dxa"/>
            </w:tcMar>
          </w:tcPr>
          <w:p w14:paraId="78D7924E" w14:textId="1217D761" w:rsidR="002D61E8" w:rsidRPr="00737955" w:rsidRDefault="002D61E8" w:rsidP="006E01C9">
            <w:pPr>
              <w:pStyle w:val="TableText0"/>
              <w:spacing w:before="0" w:after="60"/>
              <w:jc w:val="center"/>
              <w:rPr>
                <w:rFonts w:cs="Arial"/>
              </w:rPr>
            </w:pPr>
            <w:r w:rsidRPr="00737955">
              <w:rPr>
                <w:rFonts w:cs="Arial"/>
              </w:rPr>
              <w:t>1,398</w:t>
            </w:r>
          </w:p>
        </w:tc>
      </w:tr>
      <w:tr w:rsidR="002D61E8" w:rsidRPr="00737955" w14:paraId="4F8B10AB" w14:textId="77777777" w:rsidTr="00DD32A7">
        <w:trPr>
          <w:cantSplit/>
          <w:trHeight w:val="20"/>
        </w:trPr>
        <w:tc>
          <w:tcPr>
            <w:tcW w:w="709" w:type="dxa"/>
            <w:vMerge/>
            <w:tcMar>
              <w:top w:w="28" w:type="dxa"/>
              <w:left w:w="28" w:type="dxa"/>
              <w:bottom w:w="28" w:type="dxa"/>
              <w:right w:w="28" w:type="dxa"/>
            </w:tcMar>
          </w:tcPr>
          <w:p w14:paraId="2C953288" w14:textId="77777777" w:rsidR="002D61E8" w:rsidRPr="00737955" w:rsidRDefault="002D61E8" w:rsidP="00DD32A7">
            <w:pPr>
              <w:pStyle w:val="TableText0"/>
              <w:tabs>
                <w:tab w:val="left" w:pos="284"/>
              </w:tabs>
              <w:jc w:val="center"/>
              <w:rPr>
                <w:rFonts w:cs="Arial"/>
              </w:rPr>
            </w:pPr>
          </w:p>
        </w:tc>
        <w:tc>
          <w:tcPr>
            <w:tcW w:w="3402" w:type="dxa"/>
            <w:vMerge/>
            <w:tcMar>
              <w:top w:w="28" w:type="dxa"/>
              <w:left w:w="28" w:type="dxa"/>
              <w:bottom w:w="28" w:type="dxa"/>
              <w:right w:w="28" w:type="dxa"/>
            </w:tcMar>
          </w:tcPr>
          <w:p w14:paraId="623B1FEE" w14:textId="0C622795" w:rsidR="002D61E8" w:rsidRPr="00737955" w:rsidRDefault="002D61E8" w:rsidP="006E01C9">
            <w:pPr>
              <w:pStyle w:val="TableText0"/>
              <w:tabs>
                <w:tab w:val="left" w:pos="284"/>
              </w:tabs>
              <w:spacing w:before="0" w:after="60"/>
              <w:rPr>
                <w:rFonts w:cs="Arial"/>
              </w:rPr>
            </w:pPr>
          </w:p>
        </w:tc>
        <w:tc>
          <w:tcPr>
            <w:tcW w:w="3119" w:type="dxa"/>
            <w:tcMar>
              <w:top w:w="28" w:type="dxa"/>
              <w:left w:w="28" w:type="dxa"/>
              <w:bottom w:w="28" w:type="dxa"/>
              <w:right w:w="28" w:type="dxa"/>
            </w:tcMar>
          </w:tcPr>
          <w:p w14:paraId="1144CC83" w14:textId="77777777" w:rsidR="002D61E8" w:rsidRPr="00737955" w:rsidRDefault="002D61E8" w:rsidP="006E01C9">
            <w:pPr>
              <w:pStyle w:val="TableText0"/>
              <w:spacing w:before="0" w:after="60"/>
              <w:rPr>
                <w:rFonts w:cs="Arial"/>
              </w:rPr>
            </w:pPr>
            <w:r w:rsidRPr="00737955">
              <w:rPr>
                <w:rFonts w:cs="Arial"/>
              </w:rPr>
              <w:t>3rd or 4th removal</w:t>
            </w:r>
          </w:p>
        </w:tc>
        <w:tc>
          <w:tcPr>
            <w:tcW w:w="1134" w:type="dxa"/>
            <w:tcMar>
              <w:top w:w="28" w:type="dxa"/>
              <w:left w:w="28" w:type="dxa"/>
              <w:bottom w:w="28" w:type="dxa"/>
              <w:right w:w="28" w:type="dxa"/>
            </w:tcMar>
          </w:tcPr>
          <w:p w14:paraId="17666DB2" w14:textId="37AE662D" w:rsidR="002D61E8" w:rsidRPr="00737955" w:rsidRDefault="002D61E8" w:rsidP="006E01C9">
            <w:pPr>
              <w:pStyle w:val="TableText0"/>
              <w:spacing w:before="0" w:after="60"/>
              <w:jc w:val="center"/>
              <w:rPr>
                <w:rFonts w:cs="Arial"/>
              </w:rPr>
            </w:pPr>
            <w:r w:rsidRPr="00737955">
              <w:rPr>
                <w:rFonts w:cs="Arial"/>
              </w:rPr>
              <w:t>1,864</w:t>
            </w:r>
          </w:p>
        </w:tc>
      </w:tr>
      <w:tr w:rsidR="002D61E8" w:rsidRPr="00737955" w14:paraId="57E11BF4" w14:textId="77777777" w:rsidTr="00DD32A7">
        <w:trPr>
          <w:cantSplit/>
          <w:trHeight w:val="20"/>
        </w:trPr>
        <w:tc>
          <w:tcPr>
            <w:tcW w:w="709" w:type="dxa"/>
            <w:vMerge/>
            <w:tcMar>
              <w:top w:w="28" w:type="dxa"/>
              <w:left w:w="28" w:type="dxa"/>
              <w:bottom w:w="28" w:type="dxa"/>
              <w:right w:w="28" w:type="dxa"/>
            </w:tcMar>
          </w:tcPr>
          <w:p w14:paraId="57B44DAE" w14:textId="77777777" w:rsidR="002D61E8" w:rsidRPr="00737955" w:rsidRDefault="002D61E8" w:rsidP="00DD32A7">
            <w:pPr>
              <w:pStyle w:val="TableText0"/>
              <w:tabs>
                <w:tab w:val="left" w:pos="284"/>
              </w:tabs>
              <w:jc w:val="center"/>
              <w:rPr>
                <w:rFonts w:cs="Arial"/>
              </w:rPr>
            </w:pPr>
          </w:p>
        </w:tc>
        <w:tc>
          <w:tcPr>
            <w:tcW w:w="3402" w:type="dxa"/>
            <w:vMerge/>
            <w:tcMar>
              <w:top w:w="28" w:type="dxa"/>
              <w:left w:w="28" w:type="dxa"/>
              <w:bottom w:w="28" w:type="dxa"/>
              <w:right w:w="28" w:type="dxa"/>
            </w:tcMar>
          </w:tcPr>
          <w:p w14:paraId="3C1B9FCF" w14:textId="72C0561B" w:rsidR="002D61E8" w:rsidRPr="00737955" w:rsidRDefault="002D61E8" w:rsidP="006E01C9">
            <w:pPr>
              <w:pStyle w:val="TableText0"/>
              <w:tabs>
                <w:tab w:val="left" w:pos="284"/>
              </w:tabs>
              <w:spacing w:before="0" w:after="60"/>
              <w:rPr>
                <w:rFonts w:cs="Arial"/>
              </w:rPr>
            </w:pPr>
          </w:p>
        </w:tc>
        <w:tc>
          <w:tcPr>
            <w:tcW w:w="3119" w:type="dxa"/>
            <w:tcMar>
              <w:top w:w="28" w:type="dxa"/>
              <w:left w:w="28" w:type="dxa"/>
              <w:bottom w:w="28" w:type="dxa"/>
              <w:right w:w="28" w:type="dxa"/>
            </w:tcMar>
          </w:tcPr>
          <w:p w14:paraId="0ACE98FA" w14:textId="77777777" w:rsidR="002D61E8" w:rsidRPr="00737955" w:rsidRDefault="002D61E8" w:rsidP="006E01C9">
            <w:pPr>
              <w:pStyle w:val="TableText0"/>
              <w:spacing w:before="0" w:after="60"/>
              <w:rPr>
                <w:rFonts w:cs="Arial"/>
              </w:rPr>
            </w:pPr>
            <w:r w:rsidRPr="00737955">
              <w:rPr>
                <w:rFonts w:cs="Arial"/>
              </w:rPr>
              <w:t>5th or 6th removal</w:t>
            </w:r>
          </w:p>
        </w:tc>
        <w:tc>
          <w:tcPr>
            <w:tcW w:w="1134" w:type="dxa"/>
            <w:tcMar>
              <w:top w:w="28" w:type="dxa"/>
              <w:left w:w="28" w:type="dxa"/>
              <w:bottom w:w="28" w:type="dxa"/>
              <w:right w:w="28" w:type="dxa"/>
            </w:tcMar>
          </w:tcPr>
          <w:p w14:paraId="32CF5AF4" w14:textId="3892A031" w:rsidR="002D61E8" w:rsidRPr="00737955" w:rsidRDefault="002D61E8" w:rsidP="006E01C9">
            <w:pPr>
              <w:pStyle w:val="TableText0"/>
              <w:spacing w:before="0" w:after="60"/>
              <w:jc w:val="center"/>
              <w:rPr>
                <w:rFonts w:cs="Arial"/>
              </w:rPr>
            </w:pPr>
            <w:r w:rsidRPr="00737955">
              <w:rPr>
                <w:rFonts w:cs="Arial"/>
              </w:rPr>
              <w:t>2,330</w:t>
            </w:r>
          </w:p>
        </w:tc>
      </w:tr>
      <w:tr w:rsidR="002D61E8" w:rsidRPr="00737955" w14:paraId="0208A651" w14:textId="77777777" w:rsidTr="00DD32A7">
        <w:trPr>
          <w:cantSplit/>
          <w:trHeight w:val="20"/>
        </w:trPr>
        <w:tc>
          <w:tcPr>
            <w:tcW w:w="709" w:type="dxa"/>
            <w:vMerge/>
            <w:tcMar>
              <w:top w:w="28" w:type="dxa"/>
              <w:left w:w="28" w:type="dxa"/>
              <w:bottom w:w="28" w:type="dxa"/>
              <w:right w:w="28" w:type="dxa"/>
            </w:tcMar>
          </w:tcPr>
          <w:p w14:paraId="2FBE24E0" w14:textId="77777777" w:rsidR="002D61E8" w:rsidRPr="00737955" w:rsidRDefault="002D61E8" w:rsidP="00DD32A7">
            <w:pPr>
              <w:pStyle w:val="TableText0"/>
              <w:tabs>
                <w:tab w:val="left" w:pos="284"/>
              </w:tabs>
              <w:jc w:val="center"/>
              <w:rPr>
                <w:rFonts w:cs="Arial"/>
              </w:rPr>
            </w:pPr>
          </w:p>
        </w:tc>
        <w:tc>
          <w:tcPr>
            <w:tcW w:w="3402" w:type="dxa"/>
            <w:vMerge/>
            <w:tcMar>
              <w:top w:w="28" w:type="dxa"/>
              <w:left w:w="28" w:type="dxa"/>
              <w:bottom w:w="28" w:type="dxa"/>
              <w:right w:w="28" w:type="dxa"/>
            </w:tcMar>
          </w:tcPr>
          <w:p w14:paraId="2A72D337" w14:textId="3B15006D" w:rsidR="002D61E8" w:rsidRPr="00737955" w:rsidRDefault="002D61E8" w:rsidP="006E01C9">
            <w:pPr>
              <w:pStyle w:val="TableText0"/>
              <w:tabs>
                <w:tab w:val="left" w:pos="284"/>
              </w:tabs>
              <w:spacing w:before="0" w:after="60"/>
              <w:rPr>
                <w:rFonts w:cs="Arial"/>
              </w:rPr>
            </w:pPr>
          </w:p>
        </w:tc>
        <w:tc>
          <w:tcPr>
            <w:tcW w:w="3119" w:type="dxa"/>
            <w:tcMar>
              <w:top w:w="28" w:type="dxa"/>
              <w:left w:w="28" w:type="dxa"/>
              <w:bottom w:w="28" w:type="dxa"/>
              <w:right w:w="28" w:type="dxa"/>
            </w:tcMar>
          </w:tcPr>
          <w:p w14:paraId="121DB0BC" w14:textId="77777777" w:rsidR="002D61E8" w:rsidRPr="00737955" w:rsidRDefault="002D61E8" w:rsidP="006E01C9">
            <w:pPr>
              <w:pStyle w:val="TableText0"/>
              <w:spacing w:before="0" w:after="60"/>
              <w:rPr>
                <w:rFonts w:cs="Arial"/>
              </w:rPr>
            </w:pPr>
            <w:r w:rsidRPr="00737955">
              <w:rPr>
                <w:rFonts w:cs="Arial"/>
              </w:rPr>
              <w:t>7th or subsequent removal</w:t>
            </w:r>
          </w:p>
        </w:tc>
        <w:tc>
          <w:tcPr>
            <w:tcW w:w="1134" w:type="dxa"/>
            <w:tcMar>
              <w:top w:w="28" w:type="dxa"/>
              <w:left w:w="28" w:type="dxa"/>
              <w:bottom w:w="28" w:type="dxa"/>
              <w:right w:w="28" w:type="dxa"/>
            </w:tcMar>
          </w:tcPr>
          <w:p w14:paraId="1811E847" w14:textId="6C185B74" w:rsidR="002D61E8" w:rsidRPr="00737955" w:rsidRDefault="002D61E8" w:rsidP="006E01C9">
            <w:pPr>
              <w:pStyle w:val="TableText0"/>
              <w:spacing w:before="0" w:after="60"/>
              <w:jc w:val="center"/>
              <w:rPr>
                <w:rFonts w:cs="Arial"/>
              </w:rPr>
            </w:pPr>
            <w:r w:rsidRPr="00737955">
              <w:rPr>
                <w:rFonts w:cs="Arial"/>
              </w:rPr>
              <w:t>2,796</w:t>
            </w:r>
          </w:p>
        </w:tc>
      </w:tr>
      <w:tr w:rsidR="002D61E8" w:rsidRPr="00737955" w14:paraId="2E348165" w14:textId="77777777" w:rsidTr="00DD32A7">
        <w:trPr>
          <w:cantSplit/>
          <w:trHeight w:val="20"/>
        </w:trPr>
        <w:tc>
          <w:tcPr>
            <w:tcW w:w="709" w:type="dxa"/>
            <w:tcMar>
              <w:top w:w="28" w:type="dxa"/>
              <w:left w:w="28" w:type="dxa"/>
              <w:bottom w:w="28" w:type="dxa"/>
              <w:right w:w="28" w:type="dxa"/>
            </w:tcMar>
          </w:tcPr>
          <w:p w14:paraId="12F5293B" w14:textId="709ED846" w:rsidR="002D61E8" w:rsidRPr="00737955" w:rsidRDefault="002D61E8" w:rsidP="00DD32A7">
            <w:pPr>
              <w:pStyle w:val="TableText0"/>
              <w:tabs>
                <w:tab w:val="left" w:pos="284"/>
              </w:tabs>
              <w:jc w:val="center"/>
              <w:rPr>
                <w:rFonts w:cs="Arial"/>
              </w:rPr>
            </w:pPr>
            <w:r w:rsidRPr="00737955">
              <w:rPr>
                <w:rFonts w:cs="Arial"/>
              </w:rPr>
              <w:t>2.</w:t>
            </w:r>
          </w:p>
        </w:tc>
        <w:tc>
          <w:tcPr>
            <w:tcW w:w="3402" w:type="dxa"/>
            <w:tcMar>
              <w:top w:w="28" w:type="dxa"/>
              <w:left w:w="28" w:type="dxa"/>
              <w:bottom w:w="28" w:type="dxa"/>
              <w:right w:w="28" w:type="dxa"/>
            </w:tcMar>
          </w:tcPr>
          <w:p w14:paraId="77856CC5" w14:textId="2C995F99" w:rsidR="002D61E8" w:rsidRPr="00737955" w:rsidRDefault="002D61E8" w:rsidP="006E01C9">
            <w:pPr>
              <w:pStyle w:val="TableText0"/>
              <w:tabs>
                <w:tab w:val="left" w:pos="284"/>
              </w:tabs>
              <w:spacing w:before="0" w:after="60"/>
              <w:rPr>
                <w:rFonts w:cs="Arial"/>
              </w:rPr>
            </w:pPr>
            <w:r w:rsidRPr="00737955">
              <w:rPr>
                <w:rFonts w:cs="Arial"/>
              </w:rPr>
              <w:t>Removal within the same location</w:t>
            </w:r>
          </w:p>
        </w:tc>
        <w:tc>
          <w:tcPr>
            <w:tcW w:w="3119" w:type="dxa"/>
            <w:tcMar>
              <w:top w:w="28" w:type="dxa"/>
              <w:left w:w="28" w:type="dxa"/>
              <w:bottom w:w="28" w:type="dxa"/>
              <w:right w:w="28" w:type="dxa"/>
            </w:tcMar>
          </w:tcPr>
          <w:p w14:paraId="54AACA03" w14:textId="1C6C60BA" w:rsidR="002D61E8" w:rsidRPr="00737955" w:rsidRDefault="006E1554" w:rsidP="006E01C9">
            <w:pPr>
              <w:pStyle w:val="TableText0"/>
              <w:spacing w:before="0" w:after="60"/>
              <w:rPr>
                <w:rFonts w:cs="Arial"/>
              </w:rPr>
            </w:pPr>
            <w:r w:rsidRPr="00737955">
              <w:rPr>
                <w:rFonts w:cs="Arial"/>
              </w:rPr>
              <w:t>E</w:t>
            </w:r>
            <w:r w:rsidR="002D61E8" w:rsidRPr="00737955">
              <w:rPr>
                <w:rFonts w:cs="Arial"/>
              </w:rPr>
              <w:t>ach time</w:t>
            </w:r>
          </w:p>
        </w:tc>
        <w:tc>
          <w:tcPr>
            <w:tcW w:w="1134" w:type="dxa"/>
            <w:tcMar>
              <w:top w:w="28" w:type="dxa"/>
              <w:left w:w="28" w:type="dxa"/>
              <w:bottom w:w="28" w:type="dxa"/>
              <w:right w:w="28" w:type="dxa"/>
            </w:tcMar>
          </w:tcPr>
          <w:p w14:paraId="3714A617" w14:textId="7D79614E" w:rsidR="002D61E8" w:rsidRPr="00737955" w:rsidRDefault="002D61E8" w:rsidP="006E01C9">
            <w:pPr>
              <w:pStyle w:val="TableText0"/>
              <w:spacing w:before="0" w:after="60"/>
              <w:jc w:val="center"/>
              <w:rPr>
                <w:rFonts w:cs="Arial"/>
              </w:rPr>
            </w:pPr>
            <w:r w:rsidRPr="00737955">
              <w:rPr>
                <w:rFonts w:cs="Arial"/>
              </w:rPr>
              <w:t>699</w:t>
            </w:r>
          </w:p>
        </w:tc>
      </w:tr>
      <w:tr w:rsidR="002D61E8" w:rsidRPr="00737955" w14:paraId="290EEB44" w14:textId="77777777" w:rsidTr="00DD32A7">
        <w:trPr>
          <w:cantSplit/>
          <w:trHeight w:val="20"/>
        </w:trPr>
        <w:tc>
          <w:tcPr>
            <w:tcW w:w="709" w:type="dxa"/>
            <w:vMerge w:val="restart"/>
            <w:tcMar>
              <w:top w:w="28" w:type="dxa"/>
              <w:left w:w="28" w:type="dxa"/>
              <w:bottom w:w="28" w:type="dxa"/>
              <w:right w:w="28" w:type="dxa"/>
            </w:tcMar>
          </w:tcPr>
          <w:p w14:paraId="1F187A1C" w14:textId="760BB757" w:rsidR="002D61E8" w:rsidRPr="00737955" w:rsidRDefault="002D61E8" w:rsidP="00DD32A7">
            <w:pPr>
              <w:pStyle w:val="TableText0"/>
              <w:tabs>
                <w:tab w:val="left" w:pos="284"/>
              </w:tabs>
              <w:jc w:val="center"/>
              <w:rPr>
                <w:rFonts w:cs="Arial"/>
              </w:rPr>
            </w:pPr>
            <w:r w:rsidRPr="00737955">
              <w:rPr>
                <w:rFonts w:cs="Arial"/>
              </w:rPr>
              <w:t>3.</w:t>
            </w:r>
          </w:p>
        </w:tc>
        <w:tc>
          <w:tcPr>
            <w:tcW w:w="3402" w:type="dxa"/>
            <w:vMerge w:val="restart"/>
            <w:tcMar>
              <w:top w:w="28" w:type="dxa"/>
              <w:left w:w="28" w:type="dxa"/>
              <w:bottom w:w="28" w:type="dxa"/>
              <w:right w:w="28" w:type="dxa"/>
            </w:tcMar>
          </w:tcPr>
          <w:p w14:paraId="633B9E52" w14:textId="623B7C32" w:rsidR="002D61E8" w:rsidRPr="00737955" w:rsidRDefault="002D61E8" w:rsidP="006E01C9">
            <w:pPr>
              <w:pStyle w:val="TableText0"/>
              <w:tabs>
                <w:tab w:val="left" w:pos="284"/>
              </w:tabs>
              <w:spacing w:before="0" w:after="60"/>
              <w:rPr>
                <w:rFonts w:cs="Arial"/>
              </w:rPr>
            </w:pPr>
            <w:r w:rsidRPr="00737955">
              <w:rPr>
                <w:rFonts w:cs="Arial"/>
              </w:rPr>
              <w:t>Removal from overseas</w:t>
            </w:r>
          </w:p>
        </w:tc>
        <w:tc>
          <w:tcPr>
            <w:tcW w:w="3119" w:type="dxa"/>
            <w:tcMar>
              <w:top w:w="28" w:type="dxa"/>
              <w:left w:w="28" w:type="dxa"/>
              <w:bottom w:w="28" w:type="dxa"/>
              <w:right w:w="28" w:type="dxa"/>
            </w:tcMar>
          </w:tcPr>
          <w:p w14:paraId="01359B77" w14:textId="77777777" w:rsidR="002D61E8" w:rsidRPr="00737955" w:rsidRDefault="002D61E8" w:rsidP="006E01C9">
            <w:pPr>
              <w:pStyle w:val="TableText0"/>
              <w:spacing w:before="0" w:after="60"/>
              <w:rPr>
                <w:rFonts w:cs="Arial"/>
              </w:rPr>
            </w:pPr>
            <w:r w:rsidRPr="00737955">
              <w:rPr>
                <w:rFonts w:cs="Arial"/>
              </w:rPr>
              <w:t>1st or 2nd removal</w:t>
            </w:r>
          </w:p>
        </w:tc>
        <w:tc>
          <w:tcPr>
            <w:tcW w:w="1134" w:type="dxa"/>
            <w:tcMar>
              <w:top w:w="28" w:type="dxa"/>
              <w:left w:w="28" w:type="dxa"/>
              <w:bottom w:w="28" w:type="dxa"/>
              <w:right w:w="28" w:type="dxa"/>
            </w:tcMar>
          </w:tcPr>
          <w:p w14:paraId="0099D862" w14:textId="3496EA64" w:rsidR="002D61E8" w:rsidRPr="00737955" w:rsidRDefault="002D61E8" w:rsidP="006E01C9">
            <w:pPr>
              <w:pStyle w:val="TableText0"/>
              <w:spacing w:before="0" w:after="60"/>
              <w:jc w:val="center"/>
              <w:rPr>
                <w:rFonts w:cs="Arial"/>
              </w:rPr>
            </w:pPr>
            <w:r w:rsidRPr="00737955">
              <w:rPr>
                <w:rFonts w:cs="Arial"/>
              </w:rPr>
              <w:t>280</w:t>
            </w:r>
          </w:p>
        </w:tc>
      </w:tr>
      <w:tr w:rsidR="002D61E8" w:rsidRPr="00737955" w14:paraId="28AF6A00" w14:textId="77777777" w:rsidTr="00DD32A7">
        <w:trPr>
          <w:cantSplit/>
          <w:trHeight w:val="20"/>
        </w:trPr>
        <w:tc>
          <w:tcPr>
            <w:tcW w:w="709" w:type="dxa"/>
            <w:vMerge/>
            <w:tcMar>
              <w:top w:w="28" w:type="dxa"/>
              <w:left w:w="28" w:type="dxa"/>
              <w:bottom w:w="28" w:type="dxa"/>
              <w:right w:w="28" w:type="dxa"/>
            </w:tcMar>
          </w:tcPr>
          <w:p w14:paraId="76B2D467" w14:textId="77777777" w:rsidR="002D61E8" w:rsidRPr="00737955" w:rsidRDefault="002D61E8" w:rsidP="00051E2D">
            <w:pPr>
              <w:pStyle w:val="TableText0"/>
              <w:tabs>
                <w:tab w:val="left" w:pos="284"/>
              </w:tabs>
            </w:pPr>
          </w:p>
        </w:tc>
        <w:tc>
          <w:tcPr>
            <w:tcW w:w="3402" w:type="dxa"/>
            <w:vMerge/>
            <w:tcMar>
              <w:top w:w="28" w:type="dxa"/>
              <w:left w:w="28" w:type="dxa"/>
              <w:bottom w:w="28" w:type="dxa"/>
              <w:right w:w="28" w:type="dxa"/>
            </w:tcMar>
          </w:tcPr>
          <w:p w14:paraId="6F4AD11A" w14:textId="091145E3" w:rsidR="002D61E8" w:rsidRPr="00737955" w:rsidRDefault="002D61E8" w:rsidP="006E01C9">
            <w:pPr>
              <w:pStyle w:val="TableText0"/>
              <w:tabs>
                <w:tab w:val="left" w:pos="284"/>
              </w:tabs>
              <w:spacing w:before="0" w:after="60"/>
            </w:pPr>
          </w:p>
        </w:tc>
        <w:tc>
          <w:tcPr>
            <w:tcW w:w="3119" w:type="dxa"/>
            <w:tcMar>
              <w:top w:w="28" w:type="dxa"/>
              <w:left w:w="28" w:type="dxa"/>
              <w:bottom w:w="28" w:type="dxa"/>
              <w:right w:w="28" w:type="dxa"/>
            </w:tcMar>
          </w:tcPr>
          <w:p w14:paraId="2444D4AC" w14:textId="77777777" w:rsidR="002D61E8" w:rsidRPr="00737955" w:rsidRDefault="002D61E8" w:rsidP="006E01C9">
            <w:pPr>
              <w:pStyle w:val="TableText0"/>
              <w:spacing w:before="0" w:after="60"/>
              <w:rPr>
                <w:rFonts w:cs="Arial"/>
              </w:rPr>
            </w:pPr>
            <w:r w:rsidRPr="00737955">
              <w:rPr>
                <w:rFonts w:cs="Arial"/>
              </w:rPr>
              <w:t>3rd or 4th removal</w:t>
            </w:r>
          </w:p>
        </w:tc>
        <w:tc>
          <w:tcPr>
            <w:tcW w:w="1134" w:type="dxa"/>
            <w:tcMar>
              <w:top w:w="28" w:type="dxa"/>
              <w:left w:w="28" w:type="dxa"/>
              <w:bottom w:w="28" w:type="dxa"/>
              <w:right w:w="28" w:type="dxa"/>
            </w:tcMar>
          </w:tcPr>
          <w:p w14:paraId="7F9F98A2" w14:textId="1CAADE50" w:rsidR="002D61E8" w:rsidRPr="00737955" w:rsidRDefault="002D61E8" w:rsidP="006E01C9">
            <w:pPr>
              <w:pStyle w:val="TableText0"/>
              <w:spacing w:before="0" w:after="60"/>
              <w:jc w:val="center"/>
              <w:rPr>
                <w:rFonts w:cs="Arial"/>
              </w:rPr>
            </w:pPr>
            <w:r w:rsidRPr="00737955">
              <w:rPr>
                <w:rFonts w:cs="Arial"/>
              </w:rPr>
              <w:t>559</w:t>
            </w:r>
          </w:p>
        </w:tc>
      </w:tr>
      <w:tr w:rsidR="002D61E8" w:rsidRPr="00737955" w14:paraId="4435EEC6" w14:textId="77777777" w:rsidTr="00DD32A7">
        <w:trPr>
          <w:cantSplit/>
          <w:trHeight w:val="20"/>
        </w:trPr>
        <w:tc>
          <w:tcPr>
            <w:tcW w:w="709" w:type="dxa"/>
            <w:vMerge/>
            <w:tcBorders>
              <w:bottom w:val="single" w:sz="6" w:space="0" w:color="auto"/>
            </w:tcBorders>
            <w:tcMar>
              <w:top w:w="28" w:type="dxa"/>
              <w:left w:w="28" w:type="dxa"/>
              <w:bottom w:w="28" w:type="dxa"/>
              <w:right w:w="28" w:type="dxa"/>
            </w:tcMar>
          </w:tcPr>
          <w:p w14:paraId="0F728872" w14:textId="77777777" w:rsidR="002D61E8" w:rsidRPr="00737955" w:rsidRDefault="002D61E8" w:rsidP="00051E2D">
            <w:pPr>
              <w:pStyle w:val="TableText0"/>
              <w:tabs>
                <w:tab w:val="left" w:pos="284"/>
              </w:tabs>
            </w:pPr>
          </w:p>
        </w:tc>
        <w:tc>
          <w:tcPr>
            <w:tcW w:w="3402" w:type="dxa"/>
            <w:vMerge/>
            <w:tcBorders>
              <w:bottom w:val="single" w:sz="6" w:space="0" w:color="auto"/>
            </w:tcBorders>
            <w:tcMar>
              <w:top w:w="28" w:type="dxa"/>
              <w:left w:w="28" w:type="dxa"/>
              <w:bottom w:w="28" w:type="dxa"/>
              <w:right w:w="28" w:type="dxa"/>
            </w:tcMar>
          </w:tcPr>
          <w:p w14:paraId="5E9A2954" w14:textId="458B6370" w:rsidR="002D61E8" w:rsidRPr="00737955" w:rsidRDefault="002D61E8" w:rsidP="006E01C9">
            <w:pPr>
              <w:pStyle w:val="TableText0"/>
              <w:tabs>
                <w:tab w:val="left" w:pos="284"/>
              </w:tabs>
              <w:spacing w:before="0" w:after="60"/>
            </w:pPr>
          </w:p>
        </w:tc>
        <w:tc>
          <w:tcPr>
            <w:tcW w:w="3119" w:type="dxa"/>
            <w:tcMar>
              <w:top w:w="28" w:type="dxa"/>
              <w:left w:w="28" w:type="dxa"/>
              <w:bottom w:w="28" w:type="dxa"/>
              <w:right w:w="28" w:type="dxa"/>
            </w:tcMar>
          </w:tcPr>
          <w:p w14:paraId="5B3071D3" w14:textId="77777777" w:rsidR="002D61E8" w:rsidRPr="00737955" w:rsidRDefault="002D61E8" w:rsidP="006E01C9">
            <w:pPr>
              <w:pStyle w:val="TableText0"/>
              <w:spacing w:before="0" w:after="60"/>
              <w:rPr>
                <w:rFonts w:cs="Arial"/>
              </w:rPr>
            </w:pPr>
            <w:r w:rsidRPr="00737955">
              <w:rPr>
                <w:rFonts w:cs="Arial"/>
              </w:rPr>
              <w:t>5th or subsequent removal</w:t>
            </w:r>
          </w:p>
        </w:tc>
        <w:tc>
          <w:tcPr>
            <w:tcW w:w="1134" w:type="dxa"/>
            <w:tcMar>
              <w:top w:w="28" w:type="dxa"/>
              <w:left w:w="28" w:type="dxa"/>
              <w:bottom w:w="28" w:type="dxa"/>
              <w:right w:w="28" w:type="dxa"/>
            </w:tcMar>
          </w:tcPr>
          <w:p w14:paraId="6C8BA496" w14:textId="621F70B0" w:rsidR="002D61E8" w:rsidRPr="00737955" w:rsidRDefault="002D61E8" w:rsidP="006E01C9">
            <w:pPr>
              <w:pStyle w:val="TableText0"/>
              <w:spacing w:before="0" w:after="60"/>
              <w:jc w:val="center"/>
              <w:rPr>
                <w:rFonts w:cs="Arial"/>
              </w:rPr>
            </w:pPr>
            <w:r w:rsidRPr="00737955">
              <w:rPr>
                <w:rFonts w:cs="Arial"/>
              </w:rPr>
              <w:t>839</w:t>
            </w:r>
          </w:p>
        </w:tc>
      </w:tr>
      <w:tr w:rsidR="002D61E8" w:rsidRPr="00737955" w14:paraId="4CB58897" w14:textId="77777777" w:rsidTr="00DD32A7">
        <w:trPr>
          <w:cantSplit/>
          <w:trHeight w:val="20"/>
        </w:trPr>
        <w:tc>
          <w:tcPr>
            <w:tcW w:w="8364" w:type="dxa"/>
            <w:gridSpan w:val="4"/>
            <w:shd w:val="clear" w:color="auto" w:fill="D9D9D9" w:themeFill="background1" w:themeFillShade="D9"/>
            <w:tcMar>
              <w:top w:w="28" w:type="dxa"/>
              <w:left w:w="28" w:type="dxa"/>
              <w:bottom w:w="28" w:type="dxa"/>
              <w:right w:w="28" w:type="dxa"/>
            </w:tcMar>
          </w:tcPr>
          <w:p w14:paraId="3CC42B15" w14:textId="3D308083" w:rsidR="002D61E8" w:rsidRPr="00737955" w:rsidRDefault="00B17F73" w:rsidP="006E01C9">
            <w:pPr>
              <w:pStyle w:val="TableTextArial-ctrd"/>
              <w:numPr>
                <w:ilvl w:val="0"/>
                <w:numId w:val="0"/>
              </w:numPr>
              <w:spacing w:before="0" w:after="60"/>
              <w:jc w:val="left"/>
              <w:rPr>
                <w:b/>
                <w:i/>
              </w:rPr>
            </w:pPr>
            <w:r w:rsidRPr="00737955">
              <w:rPr>
                <w:b/>
                <w:i/>
                <w:iCs/>
              </w:rPr>
              <w:t>Member who has unaccompanied resident family or the member who has no resident family or recognised other persons</w:t>
            </w:r>
          </w:p>
        </w:tc>
      </w:tr>
      <w:tr w:rsidR="002D61E8" w:rsidRPr="00737955" w14:paraId="27601957" w14:textId="77777777" w:rsidTr="00DD32A7">
        <w:trPr>
          <w:cantSplit/>
          <w:trHeight w:val="20"/>
        </w:trPr>
        <w:tc>
          <w:tcPr>
            <w:tcW w:w="709" w:type="dxa"/>
            <w:vMerge w:val="restart"/>
            <w:tcMar>
              <w:top w:w="28" w:type="dxa"/>
              <w:left w:w="28" w:type="dxa"/>
              <w:bottom w:w="28" w:type="dxa"/>
              <w:right w:w="28" w:type="dxa"/>
            </w:tcMar>
          </w:tcPr>
          <w:p w14:paraId="03699338" w14:textId="38C0CC81" w:rsidR="002D61E8" w:rsidRPr="00737955" w:rsidRDefault="002D61E8" w:rsidP="00DD32A7">
            <w:pPr>
              <w:pStyle w:val="TableText0"/>
              <w:tabs>
                <w:tab w:val="left" w:pos="284"/>
              </w:tabs>
              <w:spacing w:after="200"/>
              <w:jc w:val="center"/>
              <w:rPr>
                <w:rFonts w:cs="Arial"/>
              </w:rPr>
            </w:pPr>
            <w:r w:rsidRPr="00737955">
              <w:rPr>
                <w:rFonts w:cs="Arial"/>
              </w:rPr>
              <w:t>4.</w:t>
            </w:r>
          </w:p>
        </w:tc>
        <w:tc>
          <w:tcPr>
            <w:tcW w:w="3402" w:type="dxa"/>
            <w:vMerge w:val="restart"/>
            <w:tcMar>
              <w:top w:w="28" w:type="dxa"/>
              <w:left w:w="28" w:type="dxa"/>
              <w:bottom w:w="28" w:type="dxa"/>
              <w:right w:w="28" w:type="dxa"/>
            </w:tcMar>
          </w:tcPr>
          <w:p w14:paraId="10C91F47" w14:textId="04C77B11" w:rsidR="002D61E8" w:rsidRPr="00737955" w:rsidRDefault="002D61E8" w:rsidP="006E01C9">
            <w:pPr>
              <w:pStyle w:val="TableText0"/>
              <w:tabs>
                <w:tab w:val="left" w:pos="284"/>
              </w:tabs>
              <w:spacing w:before="0" w:after="60"/>
              <w:rPr>
                <w:rFonts w:cs="Arial"/>
              </w:rPr>
            </w:pPr>
            <w:r w:rsidRPr="00737955">
              <w:rPr>
                <w:rFonts w:cs="Arial"/>
              </w:rPr>
              <w:t>Removal to a new location from living out to living out</w:t>
            </w:r>
          </w:p>
        </w:tc>
        <w:tc>
          <w:tcPr>
            <w:tcW w:w="3119" w:type="dxa"/>
            <w:tcMar>
              <w:top w:w="28" w:type="dxa"/>
              <w:left w:w="28" w:type="dxa"/>
              <w:bottom w:w="28" w:type="dxa"/>
              <w:right w:w="28" w:type="dxa"/>
            </w:tcMar>
          </w:tcPr>
          <w:p w14:paraId="0EC1AB35" w14:textId="77777777" w:rsidR="002D61E8" w:rsidRPr="00737955" w:rsidRDefault="002D61E8" w:rsidP="006E01C9">
            <w:pPr>
              <w:pStyle w:val="TableText0"/>
              <w:spacing w:before="0" w:after="60"/>
              <w:rPr>
                <w:rFonts w:cs="Arial"/>
              </w:rPr>
            </w:pPr>
            <w:r w:rsidRPr="00737955">
              <w:rPr>
                <w:rFonts w:cs="Arial"/>
              </w:rPr>
              <w:t>1st or 2nd removal</w:t>
            </w:r>
          </w:p>
        </w:tc>
        <w:tc>
          <w:tcPr>
            <w:tcW w:w="1134" w:type="dxa"/>
            <w:tcMar>
              <w:top w:w="28" w:type="dxa"/>
              <w:left w:w="28" w:type="dxa"/>
              <w:bottom w:w="28" w:type="dxa"/>
              <w:right w:w="28" w:type="dxa"/>
            </w:tcMar>
          </w:tcPr>
          <w:p w14:paraId="36D1BD83" w14:textId="6B32F0AB" w:rsidR="002D61E8" w:rsidRPr="00737955" w:rsidRDefault="002D61E8" w:rsidP="006E01C9">
            <w:pPr>
              <w:pStyle w:val="TableText0"/>
              <w:spacing w:before="0" w:after="60"/>
              <w:jc w:val="center"/>
              <w:rPr>
                <w:rFonts w:cs="Arial"/>
              </w:rPr>
            </w:pPr>
            <w:r w:rsidRPr="00737955">
              <w:rPr>
                <w:rFonts w:cs="Arial"/>
              </w:rPr>
              <w:t>699</w:t>
            </w:r>
          </w:p>
        </w:tc>
      </w:tr>
      <w:tr w:rsidR="002D61E8" w:rsidRPr="00737955" w14:paraId="41C3C8C3" w14:textId="77777777" w:rsidTr="00DD32A7">
        <w:trPr>
          <w:cantSplit/>
          <w:trHeight w:val="20"/>
        </w:trPr>
        <w:tc>
          <w:tcPr>
            <w:tcW w:w="709" w:type="dxa"/>
            <w:vMerge/>
            <w:tcMar>
              <w:top w:w="28" w:type="dxa"/>
              <w:left w:w="28" w:type="dxa"/>
              <w:bottom w:w="28" w:type="dxa"/>
              <w:right w:w="28" w:type="dxa"/>
            </w:tcMar>
          </w:tcPr>
          <w:p w14:paraId="5CDC704A" w14:textId="77777777" w:rsidR="002D61E8" w:rsidRPr="00737955" w:rsidRDefault="002D61E8" w:rsidP="00DD32A7">
            <w:pPr>
              <w:pStyle w:val="TableText0"/>
              <w:tabs>
                <w:tab w:val="left" w:pos="284"/>
              </w:tabs>
              <w:jc w:val="center"/>
            </w:pPr>
          </w:p>
        </w:tc>
        <w:tc>
          <w:tcPr>
            <w:tcW w:w="3402" w:type="dxa"/>
            <w:vMerge/>
            <w:tcMar>
              <w:top w:w="28" w:type="dxa"/>
              <w:left w:w="28" w:type="dxa"/>
              <w:bottom w:w="28" w:type="dxa"/>
              <w:right w:w="28" w:type="dxa"/>
            </w:tcMar>
          </w:tcPr>
          <w:p w14:paraId="4E93256C" w14:textId="04416C17" w:rsidR="002D61E8" w:rsidRPr="00737955" w:rsidRDefault="002D61E8" w:rsidP="006E01C9">
            <w:pPr>
              <w:pStyle w:val="TableText0"/>
              <w:tabs>
                <w:tab w:val="left" w:pos="284"/>
              </w:tabs>
              <w:spacing w:before="0" w:after="60"/>
            </w:pPr>
          </w:p>
        </w:tc>
        <w:tc>
          <w:tcPr>
            <w:tcW w:w="3119" w:type="dxa"/>
            <w:tcMar>
              <w:top w:w="28" w:type="dxa"/>
              <w:left w:w="28" w:type="dxa"/>
              <w:bottom w:w="28" w:type="dxa"/>
              <w:right w:w="28" w:type="dxa"/>
            </w:tcMar>
          </w:tcPr>
          <w:p w14:paraId="7E0F83BC" w14:textId="77777777" w:rsidR="002D61E8" w:rsidRPr="00737955" w:rsidRDefault="002D61E8" w:rsidP="006E01C9">
            <w:pPr>
              <w:pStyle w:val="TableText0"/>
              <w:spacing w:before="0" w:after="60"/>
              <w:rPr>
                <w:rFonts w:cs="Arial"/>
              </w:rPr>
            </w:pPr>
            <w:r w:rsidRPr="00737955">
              <w:rPr>
                <w:rFonts w:cs="Arial"/>
              </w:rPr>
              <w:t>3rd or 4th removal</w:t>
            </w:r>
          </w:p>
        </w:tc>
        <w:tc>
          <w:tcPr>
            <w:tcW w:w="1134" w:type="dxa"/>
            <w:tcMar>
              <w:top w:w="28" w:type="dxa"/>
              <w:left w:w="28" w:type="dxa"/>
              <w:bottom w:w="28" w:type="dxa"/>
              <w:right w:w="28" w:type="dxa"/>
            </w:tcMar>
          </w:tcPr>
          <w:p w14:paraId="343DCBE4" w14:textId="1C47BD12" w:rsidR="002D61E8" w:rsidRPr="00737955" w:rsidRDefault="002D61E8" w:rsidP="006E01C9">
            <w:pPr>
              <w:pStyle w:val="TableText0"/>
              <w:spacing w:before="0" w:after="60"/>
              <w:jc w:val="center"/>
              <w:rPr>
                <w:rFonts w:cs="Arial"/>
              </w:rPr>
            </w:pPr>
            <w:r w:rsidRPr="00737955">
              <w:rPr>
                <w:rFonts w:cs="Arial"/>
              </w:rPr>
              <w:t>932</w:t>
            </w:r>
          </w:p>
        </w:tc>
      </w:tr>
      <w:tr w:rsidR="002D61E8" w:rsidRPr="00737955" w14:paraId="27AD73F4" w14:textId="77777777" w:rsidTr="00DD32A7">
        <w:trPr>
          <w:cantSplit/>
          <w:trHeight w:val="20"/>
        </w:trPr>
        <w:tc>
          <w:tcPr>
            <w:tcW w:w="709" w:type="dxa"/>
            <w:vMerge/>
            <w:tcMar>
              <w:top w:w="28" w:type="dxa"/>
              <w:left w:w="28" w:type="dxa"/>
              <w:bottom w:w="28" w:type="dxa"/>
              <w:right w:w="28" w:type="dxa"/>
            </w:tcMar>
          </w:tcPr>
          <w:p w14:paraId="3D187303" w14:textId="77777777" w:rsidR="002D61E8" w:rsidRPr="00737955" w:rsidRDefault="002D61E8" w:rsidP="00DD32A7">
            <w:pPr>
              <w:pStyle w:val="TableText0"/>
              <w:tabs>
                <w:tab w:val="left" w:pos="284"/>
              </w:tabs>
              <w:jc w:val="center"/>
            </w:pPr>
          </w:p>
        </w:tc>
        <w:tc>
          <w:tcPr>
            <w:tcW w:w="3402" w:type="dxa"/>
            <w:vMerge/>
            <w:tcMar>
              <w:top w:w="28" w:type="dxa"/>
              <w:left w:w="28" w:type="dxa"/>
              <w:bottom w:w="28" w:type="dxa"/>
              <w:right w:w="28" w:type="dxa"/>
            </w:tcMar>
          </w:tcPr>
          <w:p w14:paraId="1E478DB4" w14:textId="0FCCC118" w:rsidR="002D61E8" w:rsidRPr="00737955" w:rsidRDefault="002D61E8" w:rsidP="006E01C9">
            <w:pPr>
              <w:pStyle w:val="TableText0"/>
              <w:tabs>
                <w:tab w:val="left" w:pos="284"/>
              </w:tabs>
              <w:spacing w:before="0" w:after="60"/>
            </w:pPr>
          </w:p>
        </w:tc>
        <w:tc>
          <w:tcPr>
            <w:tcW w:w="3119" w:type="dxa"/>
            <w:tcMar>
              <w:top w:w="28" w:type="dxa"/>
              <w:left w:w="28" w:type="dxa"/>
              <w:bottom w:w="28" w:type="dxa"/>
              <w:right w:w="28" w:type="dxa"/>
            </w:tcMar>
          </w:tcPr>
          <w:p w14:paraId="3A13F3BB" w14:textId="77777777" w:rsidR="002D61E8" w:rsidRPr="00737955" w:rsidRDefault="002D61E8" w:rsidP="006E01C9">
            <w:pPr>
              <w:pStyle w:val="TableText0"/>
              <w:spacing w:before="0" w:after="60"/>
              <w:rPr>
                <w:rFonts w:cs="Arial"/>
              </w:rPr>
            </w:pPr>
            <w:r w:rsidRPr="00737955">
              <w:rPr>
                <w:rFonts w:cs="Arial"/>
              </w:rPr>
              <w:t>5th or 6th removal</w:t>
            </w:r>
          </w:p>
        </w:tc>
        <w:tc>
          <w:tcPr>
            <w:tcW w:w="1134" w:type="dxa"/>
            <w:tcMar>
              <w:top w:w="28" w:type="dxa"/>
              <w:left w:w="28" w:type="dxa"/>
              <w:bottom w:w="28" w:type="dxa"/>
              <w:right w:w="28" w:type="dxa"/>
            </w:tcMar>
          </w:tcPr>
          <w:p w14:paraId="2A7A0F66" w14:textId="072D1337" w:rsidR="002D61E8" w:rsidRPr="00737955" w:rsidRDefault="002D61E8" w:rsidP="006E01C9">
            <w:pPr>
              <w:pStyle w:val="TableText0"/>
              <w:spacing w:before="0" w:after="60"/>
              <w:jc w:val="center"/>
              <w:rPr>
                <w:rFonts w:cs="Arial"/>
              </w:rPr>
            </w:pPr>
            <w:r w:rsidRPr="00737955">
              <w:rPr>
                <w:rFonts w:cs="Arial"/>
              </w:rPr>
              <w:t>1,165</w:t>
            </w:r>
          </w:p>
        </w:tc>
      </w:tr>
      <w:tr w:rsidR="002D61E8" w:rsidRPr="00737955" w14:paraId="7CD58163" w14:textId="77777777" w:rsidTr="00DD32A7">
        <w:trPr>
          <w:cantSplit/>
          <w:trHeight w:val="20"/>
        </w:trPr>
        <w:tc>
          <w:tcPr>
            <w:tcW w:w="709" w:type="dxa"/>
            <w:vMerge/>
            <w:tcMar>
              <w:top w:w="28" w:type="dxa"/>
              <w:left w:w="28" w:type="dxa"/>
              <w:bottom w:w="28" w:type="dxa"/>
              <w:right w:w="28" w:type="dxa"/>
            </w:tcMar>
          </w:tcPr>
          <w:p w14:paraId="37FF3ECF" w14:textId="77777777" w:rsidR="002D61E8" w:rsidRPr="00737955" w:rsidRDefault="002D61E8" w:rsidP="00DD32A7">
            <w:pPr>
              <w:pStyle w:val="TableText0"/>
              <w:tabs>
                <w:tab w:val="left" w:pos="284"/>
              </w:tabs>
              <w:jc w:val="center"/>
            </w:pPr>
          </w:p>
        </w:tc>
        <w:tc>
          <w:tcPr>
            <w:tcW w:w="3402" w:type="dxa"/>
            <w:vMerge/>
            <w:tcMar>
              <w:top w:w="28" w:type="dxa"/>
              <w:left w:w="28" w:type="dxa"/>
              <w:bottom w:w="28" w:type="dxa"/>
              <w:right w:w="28" w:type="dxa"/>
            </w:tcMar>
          </w:tcPr>
          <w:p w14:paraId="510AEE34" w14:textId="6E0103E4" w:rsidR="002D61E8" w:rsidRPr="00737955" w:rsidRDefault="002D61E8" w:rsidP="006E01C9">
            <w:pPr>
              <w:pStyle w:val="TableText0"/>
              <w:tabs>
                <w:tab w:val="left" w:pos="284"/>
              </w:tabs>
              <w:spacing w:before="0" w:after="60"/>
            </w:pPr>
          </w:p>
        </w:tc>
        <w:tc>
          <w:tcPr>
            <w:tcW w:w="3119" w:type="dxa"/>
            <w:tcMar>
              <w:top w:w="28" w:type="dxa"/>
              <w:left w:w="28" w:type="dxa"/>
              <w:bottom w:w="28" w:type="dxa"/>
              <w:right w:w="28" w:type="dxa"/>
            </w:tcMar>
          </w:tcPr>
          <w:p w14:paraId="2B612539" w14:textId="77777777" w:rsidR="002D61E8" w:rsidRPr="00737955" w:rsidRDefault="002D61E8" w:rsidP="006E01C9">
            <w:pPr>
              <w:pStyle w:val="TableText0"/>
              <w:spacing w:before="0" w:after="60"/>
              <w:rPr>
                <w:rFonts w:cs="Arial"/>
              </w:rPr>
            </w:pPr>
            <w:r w:rsidRPr="00737955">
              <w:rPr>
                <w:rFonts w:cs="Arial"/>
              </w:rPr>
              <w:t>7th or subsequent removal</w:t>
            </w:r>
          </w:p>
        </w:tc>
        <w:tc>
          <w:tcPr>
            <w:tcW w:w="1134" w:type="dxa"/>
            <w:tcMar>
              <w:top w:w="28" w:type="dxa"/>
              <w:left w:w="28" w:type="dxa"/>
              <w:bottom w:w="28" w:type="dxa"/>
              <w:right w:w="28" w:type="dxa"/>
            </w:tcMar>
          </w:tcPr>
          <w:p w14:paraId="48DDB780" w14:textId="6746D6E1" w:rsidR="002D61E8" w:rsidRPr="00737955" w:rsidRDefault="002D61E8" w:rsidP="006E01C9">
            <w:pPr>
              <w:pStyle w:val="TableText0"/>
              <w:spacing w:before="0" w:after="60"/>
              <w:jc w:val="center"/>
              <w:rPr>
                <w:rFonts w:cs="Arial"/>
              </w:rPr>
            </w:pPr>
            <w:r w:rsidRPr="00737955">
              <w:rPr>
                <w:rFonts w:cs="Arial"/>
              </w:rPr>
              <w:t>1,398</w:t>
            </w:r>
          </w:p>
        </w:tc>
      </w:tr>
      <w:tr w:rsidR="002D61E8" w:rsidRPr="00737955" w14:paraId="4407DB82" w14:textId="77777777" w:rsidTr="00DD32A7">
        <w:trPr>
          <w:cantSplit/>
          <w:trHeight w:val="20"/>
        </w:trPr>
        <w:tc>
          <w:tcPr>
            <w:tcW w:w="709" w:type="dxa"/>
            <w:vMerge w:val="restart"/>
            <w:tcMar>
              <w:top w:w="28" w:type="dxa"/>
              <w:left w:w="28" w:type="dxa"/>
              <w:bottom w:w="28" w:type="dxa"/>
              <w:right w:w="28" w:type="dxa"/>
            </w:tcMar>
          </w:tcPr>
          <w:p w14:paraId="272383DC" w14:textId="1445F179" w:rsidR="002D61E8" w:rsidRPr="00737955" w:rsidRDefault="002D61E8" w:rsidP="00DD32A7">
            <w:pPr>
              <w:pStyle w:val="TableText0"/>
              <w:tabs>
                <w:tab w:val="left" w:pos="284"/>
              </w:tabs>
              <w:spacing w:after="20"/>
              <w:jc w:val="center"/>
              <w:rPr>
                <w:rFonts w:cs="Arial"/>
              </w:rPr>
            </w:pPr>
            <w:r w:rsidRPr="00737955">
              <w:rPr>
                <w:rFonts w:cs="Arial"/>
              </w:rPr>
              <w:t>5.</w:t>
            </w:r>
          </w:p>
        </w:tc>
        <w:tc>
          <w:tcPr>
            <w:tcW w:w="3402" w:type="dxa"/>
            <w:vMerge w:val="restart"/>
            <w:tcMar>
              <w:top w:w="28" w:type="dxa"/>
              <w:left w:w="28" w:type="dxa"/>
              <w:bottom w:w="28" w:type="dxa"/>
              <w:right w:w="28" w:type="dxa"/>
            </w:tcMar>
          </w:tcPr>
          <w:p w14:paraId="13E99F08" w14:textId="03BD6089" w:rsidR="002D61E8" w:rsidRPr="00737955" w:rsidRDefault="002D61E8" w:rsidP="006E01C9">
            <w:pPr>
              <w:pStyle w:val="TableText0"/>
              <w:tabs>
                <w:tab w:val="left" w:pos="284"/>
              </w:tabs>
              <w:spacing w:before="0" w:after="60"/>
              <w:rPr>
                <w:rFonts w:cs="Arial"/>
              </w:rPr>
            </w:pPr>
            <w:r w:rsidRPr="00737955">
              <w:rPr>
                <w:rFonts w:cs="Arial"/>
              </w:rPr>
              <w:t>Removal to a new location from living out to living in, or from living in to living out</w:t>
            </w:r>
          </w:p>
        </w:tc>
        <w:tc>
          <w:tcPr>
            <w:tcW w:w="3119" w:type="dxa"/>
            <w:tcMar>
              <w:top w:w="28" w:type="dxa"/>
              <w:left w:w="28" w:type="dxa"/>
              <w:bottom w:w="28" w:type="dxa"/>
              <w:right w:w="28" w:type="dxa"/>
            </w:tcMar>
          </w:tcPr>
          <w:p w14:paraId="0486AA49" w14:textId="77777777" w:rsidR="002D61E8" w:rsidRPr="00737955" w:rsidRDefault="002D61E8" w:rsidP="006E01C9">
            <w:pPr>
              <w:pStyle w:val="TableText0"/>
              <w:tabs>
                <w:tab w:val="left" w:pos="284"/>
              </w:tabs>
              <w:spacing w:before="0" w:after="60"/>
              <w:rPr>
                <w:rFonts w:cs="Arial"/>
              </w:rPr>
            </w:pPr>
            <w:r w:rsidRPr="00737955">
              <w:rPr>
                <w:rFonts w:cs="Arial"/>
              </w:rPr>
              <w:t>1st or 2nd removal</w:t>
            </w:r>
          </w:p>
        </w:tc>
        <w:tc>
          <w:tcPr>
            <w:tcW w:w="1134" w:type="dxa"/>
            <w:tcMar>
              <w:top w:w="28" w:type="dxa"/>
              <w:left w:w="28" w:type="dxa"/>
              <w:bottom w:w="28" w:type="dxa"/>
              <w:right w:w="28" w:type="dxa"/>
            </w:tcMar>
          </w:tcPr>
          <w:p w14:paraId="3D3F64B9" w14:textId="23AE74E5" w:rsidR="002D61E8" w:rsidRPr="00737955" w:rsidRDefault="002D61E8" w:rsidP="006E01C9">
            <w:pPr>
              <w:pStyle w:val="TableText0"/>
              <w:spacing w:before="0" w:after="60"/>
              <w:jc w:val="center"/>
              <w:rPr>
                <w:rFonts w:cs="Arial"/>
              </w:rPr>
            </w:pPr>
            <w:r w:rsidRPr="00737955">
              <w:rPr>
                <w:rFonts w:cs="Arial"/>
              </w:rPr>
              <w:t>350</w:t>
            </w:r>
          </w:p>
        </w:tc>
      </w:tr>
      <w:tr w:rsidR="002D61E8" w:rsidRPr="00737955" w14:paraId="1D43D56A" w14:textId="77777777" w:rsidTr="00DD32A7">
        <w:trPr>
          <w:cantSplit/>
          <w:trHeight w:val="20"/>
        </w:trPr>
        <w:tc>
          <w:tcPr>
            <w:tcW w:w="709" w:type="dxa"/>
            <w:vMerge/>
            <w:tcMar>
              <w:top w:w="28" w:type="dxa"/>
              <w:left w:w="28" w:type="dxa"/>
              <w:bottom w:w="28" w:type="dxa"/>
              <w:right w:w="28" w:type="dxa"/>
            </w:tcMar>
          </w:tcPr>
          <w:p w14:paraId="7346425C" w14:textId="77777777" w:rsidR="002D61E8" w:rsidRPr="00737955" w:rsidRDefault="002D61E8" w:rsidP="00DD32A7">
            <w:pPr>
              <w:pStyle w:val="TableText0"/>
              <w:tabs>
                <w:tab w:val="left" w:pos="284"/>
              </w:tabs>
              <w:jc w:val="center"/>
            </w:pPr>
          </w:p>
        </w:tc>
        <w:tc>
          <w:tcPr>
            <w:tcW w:w="3402" w:type="dxa"/>
            <w:vMerge/>
            <w:tcMar>
              <w:top w:w="28" w:type="dxa"/>
              <w:left w:w="28" w:type="dxa"/>
              <w:bottom w:w="28" w:type="dxa"/>
              <w:right w:w="28" w:type="dxa"/>
            </w:tcMar>
          </w:tcPr>
          <w:p w14:paraId="5D351E22" w14:textId="18864D0A" w:rsidR="002D61E8" w:rsidRPr="00737955" w:rsidRDefault="002D61E8" w:rsidP="006E01C9">
            <w:pPr>
              <w:pStyle w:val="TableText0"/>
              <w:tabs>
                <w:tab w:val="left" w:pos="284"/>
              </w:tabs>
              <w:spacing w:before="0" w:after="60"/>
            </w:pPr>
          </w:p>
        </w:tc>
        <w:tc>
          <w:tcPr>
            <w:tcW w:w="3119" w:type="dxa"/>
            <w:tcMar>
              <w:top w:w="28" w:type="dxa"/>
              <w:left w:w="28" w:type="dxa"/>
              <w:bottom w:w="28" w:type="dxa"/>
              <w:right w:w="28" w:type="dxa"/>
            </w:tcMar>
          </w:tcPr>
          <w:p w14:paraId="59D1DFAF" w14:textId="77777777" w:rsidR="002D61E8" w:rsidRPr="00737955" w:rsidRDefault="002D61E8" w:rsidP="006E01C9">
            <w:pPr>
              <w:pStyle w:val="TableText0"/>
              <w:spacing w:before="0" w:after="60"/>
              <w:rPr>
                <w:rFonts w:cs="Arial"/>
              </w:rPr>
            </w:pPr>
            <w:r w:rsidRPr="00737955">
              <w:rPr>
                <w:rFonts w:cs="Arial"/>
              </w:rPr>
              <w:t>3rd or 4th removal</w:t>
            </w:r>
          </w:p>
        </w:tc>
        <w:tc>
          <w:tcPr>
            <w:tcW w:w="1134" w:type="dxa"/>
            <w:tcMar>
              <w:top w:w="28" w:type="dxa"/>
              <w:left w:w="28" w:type="dxa"/>
              <w:bottom w:w="28" w:type="dxa"/>
              <w:right w:w="28" w:type="dxa"/>
            </w:tcMar>
          </w:tcPr>
          <w:p w14:paraId="637F148A" w14:textId="76C73208" w:rsidR="002D61E8" w:rsidRPr="00737955" w:rsidRDefault="002D61E8" w:rsidP="006E01C9">
            <w:pPr>
              <w:pStyle w:val="TableText0"/>
              <w:spacing w:before="0" w:after="60"/>
              <w:jc w:val="center"/>
              <w:rPr>
                <w:rFonts w:cs="Arial"/>
              </w:rPr>
            </w:pPr>
            <w:r w:rsidRPr="00737955">
              <w:rPr>
                <w:rFonts w:cs="Arial"/>
              </w:rPr>
              <w:t>466</w:t>
            </w:r>
          </w:p>
        </w:tc>
      </w:tr>
      <w:tr w:rsidR="002D61E8" w:rsidRPr="00737955" w14:paraId="3D7D94BC" w14:textId="77777777" w:rsidTr="00DD32A7">
        <w:trPr>
          <w:cantSplit/>
          <w:trHeight w:val="20"/>
        </w:trPr>
        <w:tc>
          <w:tcPr>
            <w:tcW w:w="709" w:type="dxa"/>
            <w:vMerge/>
            <w:tcMar>
              <w:top w:w="28" w:type="dxa"/>
              <w:left w:w="28" w:type="dxa"/>
              <w:bottom w:w="28" w:type="dxa"/>
              <w:right w:w="28" w:type="dxa"/>
            </w:tcMar>
          </w:tcPr>
          <w:p w14:paraId="0B12B477" w14:textId="77777777" w:rsidR="002D61E8" w:rsidRPr="00737955" w:rsidRDefault="002D61E8" w:rsidP="00DD32A7">
            <w:pPr>
              <w:pStyle w:val="TableText0"/>
              <w:tabs>
                <w:tab w:val="left" w:pos="284"/>
              </w:tabs>
              <w:jc w:val="center"/>
            </w:pPr>
          </w:p>
        </w:tc>
        <w:tc>
          <w:tcPr>
            <w:tcW w:w="3402" w:type="dxa"/>
            <w:vMerge/>
            <w:tcMar>
              <w:top w:w="28" w:type="dxa"/>
              <w:left w:w="28" w:type="dxa"/>
              <w:bottom w:w="28" w:type="dxa"/>
              <w:right w:w="28" w:type="dxa"/>
            </w:tcMar>
          </w:tcPr>
          <w:p w14:paraId="3015A69A" w14:textId="696CB96F" w:rsidR="002D61E8" w:rsidRPr="00737955" w:rsidRDefault="002D61E8" w:rsidP="006E01C9">
            <w:pPr>
              <w:pStyle w:val="TableText0"/>
              <w:tabs>
                <w:tab w:val="left" w:pos="284"/>
              </w:tabs>
              <w:spacing w:before="0" w:after="60"/>
            </w:pPr>
          </w:p>
        </w:tc>
        <w:tc>
          <w:tcPr>
            <w:tcW w:w="3119" w:type="dxa"/>
            <w:tcMar>
              <w:top w:w="28" w:type="dxa"/>
              <w:left w:w="28" w:type="dxa"/>
              <w:bottom w:w="28" w:type="dxa"/>
              <w:right w:w="28" w:type="dxa"/>
            </w:tcMar>
          </w:tcPr>
          <w:p w14:paraId="49A53903" w14:textId="77777777" w:rsidR="002D61E8" w:rsidRPr="00737955" w:rsidRDefault="002D61E8" w:rsidP="006E01C9">
            <w:pPr>
              <w:pStyle w:val="TableText0"/>
              <w:spacing w:before="0" w:after="60"/>
              <w:rPr>
                <w:rFonts w:cs="Arial"/>
              </w:rPr>
            </w:pPr>
            <w:r w:rsidRPr="00737955">
              <w:rPr>
                <w:rFonts w:cs="Arial"/>
              </w:rPr>
              <w:t>5th or 6th removal</w:t>
            </w:r>
          </w:p>
        </w:tc>
        <w:tc>
          <w:tcPr>
            <w:tcW w:w="1134" w:type="dxa"/>
            <w:tcMar>
              <w:top w:w="28" w:type="dxa"/>
              <w:left w:w="28" w:type="dxa"/>
              <w:bottom w:w="28" w:type="dxa"/>
              <w:right w:w="28" w:type="dxa"/>
            </w:tcMar>
          </w:tcPr>
          <w:p w14:paraId="6289047A" w14:textId="52D749A0" w:rsidR="002D61E8" w:rsidRPr="00737955" w:rsidRDefault="002D61E8" w:rsidP="006E01C9">
            <w:pPr>
              <w:pStyle w:val="TableText0"/>
              <w:spacing w:before="0" w:after="60"/>
              <w:jc w:val="center"/>
              <w:rPr>
                <w:rFonts w:cs="Arial"/>
              </w:rPr>
            </w:pPr>
            <w:r w:rsidRPr="00737955">
              <w:rPr>
                <w:rFonts w:cs="Arial"/>
              </w:rPr>
              <w:t>583</w:t>
            </w:r>
          </w:p>
        </w:tc>
      </w:tr>
      <w:tr w:rsidR="002D61E8" w:rsidRPr="00737955" w14:paraId="1E2FFD9D" w14:textId="77777777" w:rsidTr="00DD32A7">
        <w:trPr>
          <w:cantSplit/>
          <w:trHeight w:val="20"/>
        </w:trPr>
        <w:tc>
          <w:tcPr>
            <w:tcW w:w="709" w:type="dxa"/>
            <w:vMerge/>
            <w:tcMar>
              <w:top w:w="28" w:type="dxa"/>
              <w:left w:w="28" w:type="dxa"/>
              <w:bottom w:w="28" w:type="dxa"/>
              <w:right w:w="28" w:type="dxa"/>
            </w:tcMar>
          </w:tcPr>
          <w:p w14:paraId="48BDDC0A" w14:textId="77777777" w:rsidR="002D61E8" w:rsidRPr="00737955" w:rsidRDefault="002D61E8" w:rsidP="00DD32A7">
            <w:pPr>
              <w:pStyle w:val="TableText0"/>
              <w:tabs>
                <w:tab w:val="left" w:pos="284"/>
              </w:tabs>
              <w:jc w:val="center"/>
            </w:pPr>
          </w:p>
        </w:tc>
        <w:tc>
          <w:tcPr>
            <w:tcW w:w="3402" w:type="dxa"/>
            <w:vMerge/>
            <w:tcMar>
              <w:top w:w="28" w:type="dxa"/>
              <w:left w:w="28" w:type="dxa"/>
              <w:bottom w:w="28" w:type="dxa"/>
              <w:right w:w="28" w:type="dxa"/>
            </w:tcMar>
          </w:tcPr>
          <w:p w14:paraId="7BA8DC24" w14:textId="67A1E43D" w:rsidR="002D61E8" w:rsidRPr="00737955" w:rsidRDefault="002D61E8" w:rsidP="006E01C9">
            <w:pPr>
              <w:pStyle w:val="TableText0"/>
              <w:tabs>
                <w:tab w:val="left" w:pos="284"/>
              </w:tabs>
              <w:spacing w:before="0" w:after="60"/>
            </w:pPr>
          </w:p>
        </w:tc>
        <w:tc>
          <w:tcPr>
            <w:tcW w:w="3119" w:type="dxa"/>
            <w:tcMar>
              <w:top w:w="28" w:type="dxa"/>
              <w:left w:w="28" w:type="dxa"/>
              <w:bottom w:w="28" w:type="dxa"/>
              <w:right w:w="28" w:type="dxa"/>
            </w:tcMar>
          </w:tcPr>
          <w:p w14:paraId="18123E8D" w14:textId="77777777" w:rsidR="002D61E8" w:rsidRPr="00737955" w:rsidRDefault="002D61E8" w:rsidP="006E01C9">
            <w:pPr>
              <w:pStyle w:val="TableText0"/>
              <w:spacing w:before="0" w:after="60"/>
              <w:rPr>
                <w:rFonts w:cs="Arial"/>
              </w:rPr>
            </w:pPr>
            <w:r w:rsidRPr="00737955">
              <w:rPr>
                <w:rFonts w:cs="Arial"/>
              </w:rPr>
              <w:t>7th or subsequent removal</w:t>
            </w:r>
          </w:p>
        </w:tc>
        <w:tc>
          <w:tcPr>
            <w:tcW w:w="1134" w:type="dxa"/>
            <w:tcMar>
              <w:top w:w="28" w:type="dxa"/>
              <w:left w:w="28" w:type="dxa"/>
              <w:bottom w:w="28" w:type="dxa"/>
              <w:right w:w="28" w:type="dxa"/>
            </w:tcMar>
          </w:tcPr>
          <w:p w14:paraId="0EF6693D" w14:textId="28306E8C" w:rsidR="002D61E8" w:rsidRPr="00737955" w:rsidRDefault="002D61E8" w:rsidP="006E01C9">
            <w:pPr>
              <w:pStyle w:val="TableText0"/>
              <w:spacing w:before="0" w:after="60"/>
              <w:jc w:val="center"/>
              <w:rPr>
                <w:rFonts w:cs="Arial"/>
              </w:rPr>
            </w:pPr>
            <w:r w:rsidRPr="00737955">
              <w:rPr>
                <w:rFonts w:cs="Arial"/>
              </w:rPr>
              <w:t>699</w:t>
            </w:r>
          </w:p>
        </w:tc>
      </w:tr>
      <w:tr w:rsidR="002D61E8" w:rsidRPr="00737955" w14:paraId="544BF1B1" w14:textId="77777777" w:rsidTr="00DD32A7">
        <w:trPr>
          <w:cantSplit/>
          <w:trHeight w:val="20"/>
        </w:trPr>
        <w:tc>
          <w:tcPr>
            <w:tcW w:w="709" w:type="dxa"/>
            <w:vMerge w:val="restart"/>
            <w:tcMar>
              <w:top w:w="28" w:type="dxa"/>
              <w:left w:w="28" w:type="dxa"/>
              <w:bottom w:w="28" w:type="dxa"/>
              <w:right w:w="28" w:type="dxa"/>
            </w:tcMar>
          </w:tcPr>
          <w:p w14:paraId="7DC3DC38" w14:textId="45E7A186" w:rsidR="002D61E8" w:rsidRPr="00737955" w:rsidRDefault="002D61E8" w:rsidP="00DD32A7">
            <w:pPr>
              <w:pStyle w:val="TableText0"/>
              <w:tabs>
                <w:tab w:val="left" w:pos="284"/>
              </w:tabs>
              <w:spacing w:after="20"/>
              <w:jc w:val="center"/>
              <w:rPr>
                <w:rFonts w:cs="Arial"/>
              </w:rPr>
            </w:pPr>
            <w:r w:rsidRPr="00737955">
              <w:rPr>
                <w:rFonts w:cs="Arial"/>
              </w:rPr>
              <w:t>6.</w:t>
            </w:r>
          </w:p>
        </w:tc>
        <w:tc>
          <w:tcPr>
            <w:tcW w:w="3402" w:type="dxa"/>
            <w:vMerge w:val="restart"/>
            <w:tcMar>
              <w:top w:w="28" w:type="dxa"/>
              <w:left w:w="28" w:type="dxa"/>
              <w:bottom w:w="28" w:type="dxa"/>
              <w:right w:w="28" w:type="dxa"/>
            </w:tcMar>
          </w:tcPr>
          <w:p w14:paraId="3D36A06F" w14:textId="132D140E" w:rsidR="002D61E8" w:rsidRPr="00737955" w:rsidRDefault="002D61E8" w:rsidP="006E01C9">
            <w:pPr>
              <w:pStyle w:val="TableText0"/>
              <w:tabs>
                <w:tab w:val="left" w:pos="284"/>
              </w:tabs>
              <w:spacing w:before="0" w:after="60"/>
              <w:rPr>
                <w:rFonts w:cs="Arial"/>
              </w:rPr>
            </w:pPr>
            <w:r w:rsidRPr="00737955">
              <w:rPr>
                <w:rFonts w:cs="Arial"/>
              </w:rPr>
              <w:t>Removal to a new location from living in to living in</w:t>
            </w:r>
          </w:p>
        </w:tc>
        <w:tc>
          <w:tcPr>
            <w:tcW w:w="3119" w:type="dxa"/>
            <w:tcMar>
              <w:top w:w="28" w:type="dxa"/>
              <w:left w:w="28" w:type="dxa"/>
              <w:bottom w:w="28" w:type="dxa"/>
              <w:right w:w="28" w:type="dxa"/>
            </w:tcMar>
          </w:tcPr>
          <w:p w14:paraId="73B5956B" w14:textId="77777777" w:rsidR="002D61E8" w:rsidRPr="00737955" w:rsidRDefault="002D61E8" w:rsidP="006E01C9">
            <w:pPr>
              <w:pStyle w:val="TableText0"/>
              <w:spacing w:before="0" w:after="60"/>
              <w:rPr>
                <w:rFonts w:cs="Arial"/>
              </w:rPr>
            </w:pPr>
            <w:r w:rsidRPr="00737955">
              <w:rPr>
                <w:rFonts w:cs="Arial"/>
              </w:rPr>
              <w:t>1st or 2nd removal</w:t>
            </w:r>
          </w:p>
        </w:tc>
        <w:tc>
          <w:tcPr>
            <w:tcW w:w="1134" w:type="dxa"/>
            <w:tcMar>
              <w:top w:w="28" w:type="dxa"/>
              <w:left w:w="28" w:type="dxa"/>
              <w:bottom w:w="28" w:type="dxa"/>
              <w:right w:w="28" w:type="dxa"/>
            </w:tcMar>
          </w:tcPr>
          <w:p w14:paraId="18321492" w14:textId="650DA828" w:rsidR="002D61E8" w:rsidRPr="00737955" w:rsidRDefault="002D61E8" w:rsidP="006E01C9">
            <w:pPr>
              <w:pStyle w:val="TableText0"/>
              <w:spacing w:before="0" w:after="60"/>
              <w:jc w:val="center"/>
              <w:rPr>
                <w:rFonts w:cs="Arial"/>
              </w:rPr>
            </w:pPr>
            <w:r w:rsidRPr="00737955">
              <w:rPr>
                <w:rFonts w:cs="Arial"/>
              </w:rPr>
              <w:t>175</w:t>
            </w:r>
          </w:p>
        </w:tc>
      </w:tr>
      <w:tr w:rsidR="002D61E8" w:rsidRPr="00737955" w14:paraId="503BF3FC" w14:textId="77777777" w:rsidTr="00DD32A7">
        <w:trPr>
          <w:cantSplit/>
          <w:trHeight w:val="20"/>
        </w:trPr>
        <w:tc>
          <w:tcPr>
            <w:tcW w:w="709" w:type="dxa"/>
            <w:vMerge/>
            <w:tcMar>
              <w:top w:w="28" w:type="dxa"/>
              <w:left w:w="28" w:type="dxa"/>
              <w:bottom w:w="28" w:type="dxa"/>
              <w:right w:w="28" w:type="dxa"/>
            </w:tcMar>
          </w:tcPr>
          <w:p w14:paraId="1AFB7C4C" w14:textId="77777777" w:rsidR="002D61E8" w:rsidRPr="00737955" w:rsidRDefault="002D61E8" w:rsidP="00051E2D">
            <w:pPr>
              <w:pStyle w:val="TableText0"/>
              <w:tabs>
                <w:tab w:val="left" w:pos="284"/>
              </w:tabs>
            </w:pPr>
          </w:p>
        </w:tc>
        <w:tc>
          <w:tcPr>
            <w:tcW w:w="3402" w:type="dxa"/>
            <w:vMerge/>
            <w:tcMar>
              <w:top w:w="28" w:type="dxa"/>
              <w:left w:w="28" w:type="dxa"/>
              <w:bottom w:w="28" w:type="dxa"/>
              <w:right w:w="28" w:type="dxa"/>
            </w:tcMar>
          </w:tcPr>
          <w:p w14:paraId="5F21FBC7" w14:textId="5DE450C5" w:rsidR="002D61E8" w:rsidRPr="00737955" w:rsidRDefault="002D61E8" w:rsidP="006E01C9">
            <w:pPr>
              <w:pStyle w:val="TableText0"/>
              <w:tabs>
                <w:tab w:val="left" w:pos="284"/>
              </w:tabs>
              <w:spacing w:before="0" w:after="60"/>
            </w:pPr>
          </w:p>
        </w:tc>
        <w:tc>
          <w:tcPr>
            <w:tcW w:w="3119" w:type="dxa"/>
            <w:tcMar>
              <w:top w:w="28" w:type="dxa"/>
              <w:left w:w="28" w:type="dxa"/>
              <w:bottom w:w="28" w:type="dxa"/>
              <w:right w:w="28" w:type="dxa"/>
            </w:tcMar>
          </w:tcPr>
          <w:p w14:paraId="35C4DA4F" w14:textId="77777777" w:rsidR="002D61E8" w:rsidRPr="00737955" w:rsidRDefault="002D61E8" w:rsidP="006E01C9">
            <w:pPr>
              <w:pStyle w:val="TableText0"/>
              <w:spacing w:before="0" w:after="60"/>
              <w:rPr>
                <w:rFonts w:cs="Arial"/>
              </w:rPr>
            </w:pPr>
            <w:r w:rsidRPr="00737955">
              <w:rPr>
                <w:rFonts w:cs="Arial"/>
              </w:rPr>
              <w:t>3rd or 4th removal</w:t>
            </w:r>
          </w:p>
        </w:tc>
        <w:tc>
          <w:tcPr>
            <w:tcW w:w="1134" w:type="dxa"/>
            <w:tcMar>
              <w:top w:w="28" w:type="dxa"/>
              <w:left w:w="28" w:type="dxa"/>
              <w:bottom w:w="28" w:type="dxa"/>
              <w:right w:w="28" w:type="dxa"/>
            </w:tcMar>
          </w:tcPr>
          <w:p w14:paraId="5BF7E5E9" w14:textId="57F8E251" w:rsidR="002D61E8" w:rsidRPr="00737955" w:rsidRDefault="002D61E8" w:rsidP="006E01C9">
            <w:pPr>
              <w:pStyle w:val="TableText0"/>
              <w:spacing w:before="0" w:after="60"/>
              <w:jc w:val="center"/>
              <w:rPr>
                <w:rFonts w:cs="Arial"/>
              </w:rPr>
            </w:pPr>
            <w:r w:rsidRPr="00737955">
              <w:rPr>
                <w:rFonts w:cs="Arial"/>
              </w:rPr>
              <w:t>233</w:t>
            </w:r>
          </w:p>
        </w:tc>
      </w:tr>
      <w:tr w:rsidR="002D61E8" w:rsidRPr="00737955" w14:paraId="5B700EAC" w14:textId="77777777" w:rsidTr="00DD32A7">
        <w:trPr>
          <w:cantSplit/>
          <w:trHeight w:val="20"/>
        </w:trPr>
        <w:tc>
          <w:tcPr>
            <w:tcW w:w="709" w:type="dxa"/>
            <w:vMerge/>
            <w:tcMar>
              <w:top w:w="28" w:type="dxa"/>
              <w:left w:w="28" w:type="dxa"/>
              <w:bottom w:w="28" w:type="dxa"/>
              <w:right w:w="28" w:type="dxa"/>
            </w:tcMar>
          </w:tcPr>
          <w:p w14:paraId="6465F2B9" w14:textId="77777777" w:rsidR="002D61E8" w:rsidRPr="00737955" w:rsidRDefault="002D61E8" w:rsidP="00051E2D">
            <w:pPr>
              <w:pStyle w:val="TableText0"/>
              <w:tabs>
                <w:tab w:val="left" w:pos="284"/>
              </w:tabs>
            </w:pPr>
          </w:p>
        </w:tc>
        <w:tc>
          <w:tcPr>
            <w:tcW w:w="3402" w:type="dxa"/>
            <w:vMerge/>
            <w:tcMar>
              <w:top w:w="28" w:type="dxa"/>
              <w:left w:w="28" w:type="dxa"/>
              <w:bottom w:w="28" w:type="dxa"/>
              <w:right w:w="28" w:type="dxa"/>
            </w:tcMar>
          </w:tcPr>
          <w:p w14:paraId="0F28916C" w14:textId="3CDC2436" w:rsidR="002D61E8" w:rsidRPr="00737955" w:rsidRDefault="002D61E8" w:rsidP="006E01C9">
            <w:pPr>
              <w:pStyle w:val="TableText0"/>
              <w:tabs>
                <w:tab w:val="left" w:pos="284"/>
              </w:tabs>
              <w:spacing w:before="0" w:after="60"/>
            </w:pPr>
          </w:p>
        </w:tc>
        <w:tc>
          <w:tcPr>
            <w:tcW w:w="3119" w:type="dxa"/>
            <w:tcMar>
              <w:top w:w="28" w:type="dxa"/>
              <w:left w:w="28" w:type="dxa"/>
              <w:bottom w:w="28" w:type="dxa"/>
              <w:right w:w="28" w:type="dxa"/>
            </w:tcMar>
          </w:tcPr>
          <w:p w14:paraId="225FA2F8" w14:textId="77777777" w:rsidR="002D61E8" w:rsidRPr="00737955" w:rsidRDefault="002D61E8" w:rsidP="006E01C9">
            <w:pPr>
              <w:pStyle w:val="TableText0"/>
              <w:spacing w:before="0" w:after="60"/>
              <w:rPr>
                <w:rFonts w:cs="Arial"/>
              </w:rPr>
            </w:pPr>
            <w:r w:rsidRPr="00737955">
              <w:rPr>
                <w:rFonts w:cs="Arial"/>
              </w:rPr>
              <w:t>5th or 6th removal</w:t>
            </w:r>
          </w:p>
        </w:tc>
        <w:tc>
          <w:tcPr>
            <w:tcW w:w="1134" w:type="dxa"/>
            <w:tcMar>
              <w:top w:w="28" w:type="dxa"/>
              <w:left w:w="28" w:type="dxa"/>
              <w:bottom w:w="28" w:type="dxa"/>
              <w:right w:w="28" w:type="dxa"/>
            </w:tcMar>
          </w:tcPr>
          <w:p w14:paraId="49FBC98D" w14:textId="020F2AD3" w:rsidR="002D61E8" w:rsidRPr="00737955" w:rsidRDefault="002D61E8" w:rsidP="006E01C9">
            <w:pPr>
              <w:pStyle w:val="TableText0"/>
              <w:spacing w:before="0" w:after="60"/>
              <w:jc w:val="center"/>
              <w:rPr>
                <w:rFonts w:cs="Arial"/>
              </w:rPr>
            </w:pPr>
            <w:r w:rsidRPr="00737955">
              <w:rPr>
                <w:rFonts w:cs="Arial"/>
              </w:rPr>
              <w:t>291</w:t>
            </w:r>
          </w:p>
        </w:tc>
      </w:tr>
      <w:tr w:rsidR="002D61E8" w:rsidRPr="00737955" w14:paraId="04DCBABA" w14:textId="77777777" w:rsidTr="00DD32A7">
        <w:trPr>
          <w:cantSplit/>
          <w:trHeight w:val="20"/>
        </w:trPr>
        <w:tc>
          <w:tcPr>
            <w:tcW w:w="709" w:type="dxa"/>
            <w:vMerge/>
            <w:tcMar>
              <w:top w:w="28" w:type="dxa"/>
              <w:left w:w="28" w:type="dxa"/>
              <w:bottom w:w="28" w:type="dxa"/>
              <w:right w:w="28" w:type="dxa"/>
            </w:tcMar>
          </w:tcPr>
          <w:p w14:paraId="267DCE13" w14:textId="77777777" w:rsidR="002D61E8" w:rsidRPr="00737955" w:rsidRDefault="002D61E8" w:rsidP="00051E2D">
            <w:pPr>
              <w:pStyle w:val="TableText0"/>
              <w:tabs>
                <w:tab w:val="left" w:pos="284"/>
              </w:tabs>
            </w:pPr>
          </w:p>
        </w:tc>
        <w:tc>
          <w:tcPr>
            <w:tcW w:w="3402" w:type="dxa"/>
            <w:vMerge/>
            <w:tcMar>
              <w:top w:w="28" w:type="dxa"/>
              <w:left w:w="28" w:type="dxa"/>
              <w:bottom w:w="28" w:type="dxa"/>
              <w:right w:w="28" w:type="dxa"/>
            </w:tcMar>
          </w:tcPr>
          <w:p w14:paraId="2C63121E" w14:textId="361D8B82" w:rsidR="002D61E8" w:rsidRPr="00737955" w:rsidRDefault="002D61E8" w:rsidP="006E01C9">
            <w:pPr>
              <w:pStyle w:val="TableText0"/>
              <w:tabs>
                <w:tab w:val="left" w:pos="284"/>
              </w:tabs>
              <w:spacing w:before="0" w:after="60"/>
            </w:pPr>
          </w:p>
        </w:tc>
        <w:tc>
          <w:tcPr>
            <w:tcW w:w="3119" w:type="dxa"/>
            <w:tcMar>
              <w:top w:w="28" w:type="dxa"/>
              <w:left w:w="28" w:type="dxa"/>
              <w:bottom w:w="28" w:type="dxa"/>
              <w:right w:w="28" w:type="dxa"/>
            </w:tcMar>
          </w:tcPr>
          <w:p w14:paraId="6FBAD373" w14:textId="77777777" w:rsidR="002D61E8" w:rsidRPr="00737955" w:rsidRDefault="002D61E8" w:rsidP="006E01C9">
            <w:pPr>
              <w:pStyle w:val="TableText0"/>
              <w:spacing w:before="0" w:after="60"/>
              <w:rPr>
                <w:rFonts w:cs="Arial"/>
              </w:rPr>
            </w:pPr>
            <w:r w:rsidRPr="00737955">
              <w:rPr>
                <w:rFonts w:cs="Arial"/>
              </w:rPr>
              <w:t>7th or subsequent removal</w:t>
            </w:r>
          </w:p>
        </w:tc>
        <w:tc>
          <w:tcPr>
            <w:tcW w:w="1134" w:type="dxa"/>
            <w:tcMar>
              <w:top w:w="28" w:type="dxa"/>
              <w:left w:w="28" w:type="dxa"/>
              <w:bottom w:w="28" w:type="dxa"/>
              <w:right w:w="28" w:type="dxa"/>
            </w:tcMar>
          </w:tcPr>
          <w:p w14:paraId="6D4ED8B6" w14:textId="1AEA9BA0" w:rsidR="002D61E8" w:rsidRPr="00737955" w:rsidRDefault="002D61E8" w:rsidP="006E01C9">
            <w:pPr>
              <w:pStyle w:val="TableText0"/>
              <w:spacing w:before="0" w:after="60"/>
              <w:jc w:val="center"/>
              <w:rPr>
                <w:rFonts w:cs="Arial"/>
              </w:rPr>
            </w:pPr>
            <w:r w:rsidRPr="00737955">
              <w:rPr>
                <w:rFonts w:cs="Arial"/>
              </w:rPr>
              <w:t>350</w:t>
            </w:r>
          </w:p>
        </w:tc>
      </w:tr>
      <w:tr w:rsidR="002D61E8" w:rsidRPr="00737955" w14:paraId="2B176191" w14:textId="77777777" w:rsidTr="00DD32A7">
        <w:trPr>
          <w:cantSplit/>
          <w:trHeight w:val="20"/>
        </w:trPr>
        <w:tc>
          <w:tcPr>
            <w:tcW w:w="709" w:type="dxa"/>
            <w:tcMar>
              <w:top w:w="28" w:type="dxa"/>
              <w:left w:w="28" w:type="dxa"/>
              <w:bottom w:w="28" w:type="dxa"/>
              <w:right w:w="28" w:type="dxa"/>
            </w:tcMar>
          </w:tcPr>
          <w:p w14:paraId="0BDE83F9" w14:textId="1789BCAE" w:rsidR="002D61E8" w:rsidRPr="00737955" w:rsidRDefault="002D61E8" w:rsidP="00DD32A7">
            <w:pPr>
              <w:pStyle w:val="TableText0"/>
              <w:tabs>
                <w:tab w:val="left" w:pos="284"/>
              </w:tabs>
              <w:jc w:val="center"/>
              <w:rPr>
                <w:rFonts w:cs="Arial"/>
              </w:rPr>
            </w:pPr>
            <w:r w:rsidRPr="00737955">
              <w:rPr>
                <w:rFonts w:cs="Arial"/>
              </w:rPr>
              <w:t>7.</w:t>
            </w:r>
          </w:p>
        </w:tc>
        <w:tc>
          <w:tcPr>
            <w:tcW w:w="3402" w:type="dxa"/>
            <w:tcMar>
              <w:top w:w="28" w:type="dxa"/>
              <w:left w:w="28" w:type="dxa"/>
              <w:bottom w:w="28" w:type="dxa"/>
              <w:right w:w="28" w:type="dxa"/>
            </w:tcMar>
          </w:tcPr>
          <w:p w14:paraId="0BA58A61" w14:textId="43576C32" w:rsidR="002D61E8" w:rsidRPr="00737955" w:rsidRDefault="002D61E8" w:rsidP="006E01C9">
            <w:pPr>
              <w:pStyle w:val="TableText0"/>
              <w:tabs>
                <w:tab w:val="left" w:pos="284"/>
              </w:tabs>
              <w:spacing w:before="0" w:after="60"/>
              <w:rPr>
                <w:rFonts w:cs="Arial"/>
              </w:rPr>
            </w:pPr>
            <w:r w:rsidRPr="00737955">
              <w:rPr>
                <w:rFonts w:cs="Arial"/>
              </w:rPr>
              <w:t>Removal within the same location and any of the following apply:</w:t>
            </w:r>
          </w:p>
          <w:p w14:paraId="68BA635B" w14:textId="44E2A6F2" w:rsidR="002D61E8" w:rsidRPr="00737955" w:rsidRDefault="002D61E8" w:rsidP="006E01C9">
            <w:pPr>
              <w:pStyle w:val="TableText0"/>
              <w:tabs>
                <w:tab w:val="left" w:pos="328"/>
              </w:tabs>
              <w:spacing w:before="0" w:after="60"/>
              <w:ind w:left="328" w:hanging="328"/>
              <w:rPr>
                <w:rFonts w:cs="Arial"/>
              </w:rPr>
            </w:pPr>
            <w:r w:rsidRPr="00737955">
              <w:rPr>
                <w:rFonts w:cs="Arial"/>
              </w:rPr>
              <w:t>a.</w:t>
            </w:r>
            <w:r w:rsidRPr="00737955">
              <w:rPr>
                <w:rFonts w:cs="Arial"/>
              </w:rPr>
              <w:tab/>
              <w:t>from l</w:t>
            </w:r>
            <w:r w:rsidR="006E01C9" w:rsidRPr="00737955">
              <w:rPr>
                <w:rFonts w:cs="Arial"/>
              </w:rPr>
              <w:t xml:space="preserve">iving in to living in, between </w:t>
            </w:r>
            <w:r w:rsidRPr="00737955">
              <w:rPr>
                <w:rFonts w:cs="Arial"/>
              </w:rPr>
              <w:t>different establishments, units or bases</w:t>
            </w:r>
          </w:p>
          <w:p w14:paraId="1AACAAC8" w14:textId="263EF1F1" w:rsidR="002D61E8" w:rsidRPr="00737955" w:rsidRDefault="002D61E8" w:rsidP="006E01C9">
            <w:pPr>
              <w:pStyle w:val="TableText0"/>
              <w:tabs>
                <w:tab w:val="left" w:pos="284"/>
              </w:tabs>
              <w:spacing w:before="0" w:after="60"/>
              <w:ind w:left="328" w:hanging="328"/>
              <w:rPr>
                <w:rFonts w:cs="Arial"/>
              </w:rPr>
            </w:pPr>
            <w:r w:rsidRPr="00737955">
              <w:rPr>
                <w:rFonts w:cs="Arial"/>
              </w:rPr>
              <w:t>b.</w:t>
            </w:r>
            <w:r w:rsidRPr="00737955">
              <w:rPr>
                <w:rFonts w:cs="Arial"/>
              </w:rPr>
              <w:tab/>
              <w:t>from living out to living in, or from</w:t>
            </w:r>
            <w:r w:rsidR="006E01C9" w:rsidRPr="00737955">
              <w:rPr>
                <w:rFonts w:cs="Arial"/>
              </w:rPr>
              <w:t xml:space="preserve"> </w:t>
            </w:r>
            <w:r w:rsidRPr="00737955">
              <w:rPr>
                <w:rFonts w:cs="Arial"/>
              </w:rPr>
              <w:t>living in to living out</w:t>
            </w:r>
          </w:p>
        </w:tc>
        <w:tc>
          <w:tcPr>
            <w:tcW w:w="3119" w:type="dxa"/>
            <w:tcMar>
              <w:top w:w="28" w:type="dxa"/>
              <w:left w:w="28" w:type="dxa"/>
              <w:bottom w:w="28" w:type="dxa"/>
              <w:right w:w="28" w:type="dxa"/>
            </w:tcMar>
          </w:tcPr>
          <w:p w14:paraId="6D2079BE" w14:textId="43671DF9" w:rsidR="002D61E8" w:rsidRPr="00737955" w:rsidRDefault="006E1554" w:rsidP="006E01C9">
            <w:pPr>
              <w:pStyle w:val="TableText0"/>
              <w:tabs>
                <w:tab w:val="left" w:pos="284"/>
              </w:tabs>
              <w:spacing w:before="0" w:after="60"/>
              <w:rPr>
                <w:rFonts w:cs="Arial"/>
              </w:rPr>
            </w:pPr>
            <w:r w:rsidRPr="00737955">
              <w:rPr>
                <w:rFonts w:cs="Arial"/>
              </w:rPr>
              <w:t>E</w:t>
            </w:r>
            <w:r w:rsidR="002D61E8" w:rsidRPr="00737955">
              <w:rPr>
                <w:rFonts w:cs="Arial"/>
              </w:rPr>
              <w:t>ach time</w:t>
            </w:r>
          </w:p>
        </w:tc>
        <w:tc>
          <w:tcPr>
            <w:tcW w:w="1134" w:type="dxa"/>
            <w:tcMar>
              <w:top w:w="28" w:type="dxa"/>
              <w:left w:w="28" w:type="dxa"/>
              <w:bottom w:w="28" w:type="dxa"/>
              <w:right w:w="28" w:type="dxa"/>
            </w:tcMar>
          </w:tcPr>
          <w:p w14:paraId="0F9A3CB3" w14:textId="309D7281" w:rsidR="002D61E8" w:rsidRPr="00737955" w:rsidRDefault="002D61E8" w:rsidP="006E01C9">
            <w:pPr>
              <w:pStyle w:val="TableText0"/>
              <w:spacing w:before="0" w:after="60"/>
              <w:jc w:val="center"/>
              <w:rPr>
                <w:rFonts w:cs="Arial"/>
              </w:rPr>
            </w:pPr>
            <w:r w:rsidRPr="00737955">
              <w:rPr>
                <w:rFonts w:cs="Arial"/>
              </w:rPr>
              <w:t>175</w:t>
            </w:r>
          </w:p>
        </w:tc>
      </w:tr>
      <w:tr w:rsidR="002D61E8" w:rsidRPr="00737955" w14:paraId="0F829AA1" w14:textId="77777777" w:rsidTr="00DD32A7">
        <w:trPr>
          <w:cantSplit/>
          <w:trHeight w:val="20"/>
        </w:trPr>
        <w:tc>
          <w:tcPr>
            <w:tcW w:w="709" w:type="dxa"/>
            <w:tcMar>
              <w:top w:w="28" w:type="dxa"/>
              <w:left w:w="28" w:type="dxa"/>
              <w:bottom w:w="28" w:type="dxa"/>
              <w:right w:w="28" w:type="dxa"/>
            </w:tcMar>
          </w:tcPr>
          <w:p w14:paraId="3DBDFA0F" w14:textId="56A1DA00" w:rsidR="002D61E8" w:rsidRPr="00737955" w:rsidRDefault="002D61E8" w:rsidP="00DD32A7">
            <w:pPr>
              <w:pStyle w:val="TableText0"/>
              <w:tabs>
                <w:tab w:val="left" w:pos="284"/>
              </w:tabs>
              <w:jc w:val="center"/>
              <w:rPr>
                <w:rFonts w:cs="Arial"/>
              </w:rPr>
            </w:pPr>
            <w:r w:rsidRPr="00737955">
              <w:rPr>
                <w:rFonts w:cs="Arial"/>
              </w:rPr>
              <w:t>8.</w:t>
            </w:r>
          </w:p>
        </w:tc>
        <w:tc>
          <w:tcPr>
            <w:tcW w:w="3402" w:type="dxa"/>
            <w:tcMar>
              <w:top w:w="28" w:type="dxa"/>
              <w:left w:w="28" w:type="dxa"/>
              <w:bottom w:w="28" w:type="dxa"/>
              <w:right w:w="28" w:type="dxa"/>
            </w:tcMar>
          </w:tcPr>
          <w:p w14:paraId="0B95B530" w14:textId="727997B5" w:rsidR="002D61E8" w:rsidRPr="00737955" w:rsidRDefault="002D61E8" w:rsidP="006E01C9">
            <w:pPr>
              <w:pStyle w:val="TableText0"/>
              <w:tabs>
                <w:tab w:val="left" w:pos="284"/>
              </w:tabs>
              <w:spacing w:before="0" w:after="60"/>
              <w:rPr>
                <w:rFonts w:cs="Arial"/>
              </w:rPr>
            </w:pPr>
            <w:r w:rsidRPr="00737955">
              <w:rPr>
                <w:rFonts w:cs="Arial"/>
              </w:rPr>
              <w:t>Removal within the same location from living out to living out</w:t>
            </w:r>
          </w:p>
        </w:tc>
        <w:tc>
          <w:tcPr>
            <w:tcW w:w="3119" w:type="dxa"/>
            <w:tcMar>
              <w:top w:w="28" w:type="dxa"/>
              <w:left w:w="28" w:type="dxa"/>
              <w:bottom w:w="28" w:type="dxa"/>
              <w:right w:w="28" w:type="dxa"/>
            </w:tcMar>
          </w:tcPr>
          <w:p w14:paraId="095498E1" w14:textId="65F5BED5" w:rsidR="002D61E8" w:rsidRPr="00737955" w:rsidRDefault="006E1554" w:rsidP="006E01C9">
            <w:pPr>
              <w:pStyle w:val="TableText0"/>
              <w:spacing w:before="0" w:after="60"/>
              <w:rPr>
                <w:rFonts w:cs="Arial"/>
              </w:rPr>
            </w:pPr>
            <w:r w:rsidRPr="00737955">
              <w:rPr>
                <w:rFonts w:cs="Arial"/>
              </w:rPr>
              <w:t>E</w:t>
            </w:r>
            <w:r w:rsidR="002D61E8" w:rsidRPr="00737955">
              <w:rPr>
                <w:rFonts w:cs="Arial"/>
              </w:rPr>
              <w:t>ach time</w:t>
            </w:r>
          </w:p>
        </w:tc>
        <w:tc>
          <w:tcPr>
            <w:tcW w:w="1134" w:type="dxa"/>
            <w:tcMar>
              <w:top w:w="28" w:type="dxa"/>
              <w:left w:w="28" w:type="dxa"/>
              <w:bottom w:w="28" w:type="dxa"/>
              <w:right w:w="28" w:type="dxa"/>
            </w:tcMar>
          </w:tcPr>
          <w:p w14:paraId="0D79AA30" w14:textId="647FABDA" w:rsidR="002D61E8" w:rsidRPr="00737955" w:rsidRDefault="002D61E8" w:rsidP="006E01C9">
            <w:pPr>
              <w:pStyle w:val="TableText0"/>
              <w:spacing w:before="0" w:after="60"/>
              <w:jc w:val="center"/>
              <w:rPr>
                <w:rFonts w:cs="Arial"/>
              </w:rPr>
            </w:pPr>
            <w:r w:rsidRPr="00737955">
              <w:rPr>
                <w:rFonts w:cs="Arial"/>
              </w:rPr>
              <w:t>350</w:t>
            </w:r>
          </w:p>
        </w:tc>
      </w:tr>
      <w:tr w:rsidR="002D61E8" w:rsidRPr="00737955" w14:paraId="276D76FC" w14:textId="77777777" w:rsidTr="00DD32A7">
        <w:trPr>
          <w:cantSplit/>
          <w:trHeight w:val="20"/>
        </w:trPr>
        <w:tc>
          <w:tcPr>
            <w:tcW w:w="709" w:type="dxa"/>
            <w:vMerge w:val="restart"/>
            <w:tcMar>
              <w:top w:w="28" w:type="dxa"/>
              <w:left w:w="28" w:type="dxa"/>
              <w:bottom w:w="28" w:type="dxa"/>
              <w:right w:w="28" w:type="dxa"/>
            </w:tcMar>
          </w:tcPr>
          <w:p w14:paraId="6CC6616B" w14:textId="23F1DA95" w:rsidR="002D61E8" w:rsidRPr="00737955" w:rsidRDefault="002D61E8" w:rsidP="00DD32A7">
            <w:pPr>
              <w:pStyle w:val="TableText0"/>
              <w:tabs>
                <w:tab w:val="left" w:pos="284"/>
              </w:tabs>
              <w:jc w:val="center"/>
              <w:rPr>
                <w:rFonts w:cs="Arial"/>
              </w:rPr>
            </w:pPr>
            <w:r w:rsidRPr="00737955">
              <w:rPr>
                <w:rFonts w:cs="Arial"/>
              </w:rPr>
              <w:t>9.</w:t>
            </w:r>
          </w:p>
        </w:tc>
        <w:tc>
          <w:tcPr>
            <w:tcW w:w="3402" w:type="dxa"/>
            <w:vMerge w:val="restart"/>
            <w:tcMar>
              <w:top w:w="28" w:type="dxa"/>
              <w:left w:w="28" w:type="dxa"/>
              <w:bottom w:w="28" w:type="dxa"/>
              <w:right w:w="28" w:type="dxa"/>
            </w:tcMar>
          </w:tcPr>
          <w:p w14:paraId="6E1E8687" w14:textId="3C2EDC4E" w:rsidR="002D61E8" w:rsidRPr="00737955" w:rsidRDefault="002D61E8" w:rsidP="006E01C9">
            <w:pPr>
              <w:pStyle w:val="TableText0"/>
              <w:tabs>
                <w:tab w:val="left" w:pos="284"/>
              </w:tabs>
              <w:spacing w:before="0" w:after="60"/>
              <w:rPr>
                <w:rFonts w:cs="Arial"/>
              </w:rPr>
            </w:pPr>
            <w:r w:rsidRPr="00737955">
              <w:rPr>
                <w:rFonts w:cs="Arial"/>
              </w:rPr>
              <w:t>Removal from overseas</w:t>
            </w:r>
          </w:p>
        </w:tc>
        <w:tc>
          <w:tcPr>
            <w:tcW w:w="3119" w:type="dxa"/>
            <w:tcMar>
              <w:top w:w="28" w:type="dxa"/>
              <w:left w:w="28" w:type="dxa"/>
              <w:bottom w:w="28" w:type="dxa"/>
              <w:right w:w="28" w:type="dxa"/>
            </w:tcMar>
          </w:tcPr>
          <w:p w14:paraId="241BECEB" w14:textId="77777777" w:rsidR="002D61E8" w:rsidRPr="00737955" w:rsidRDefault="002D61E8" w:rsidP="006E01C9">
            <w:pPr>
              <w:pStyle w:val="TableText0"/>
              <w:spacing w:before="0" w:after="60"/>
              <w:rPr>
                <w:rFonts w:cs="Arial"/>
              </w:rPr>
            </w:pPr>
            <w:r w:rsidRPr="00737955">
              <w:rPr>
                <w:rFonts w:cs="Arial"/>
              </w:rPr>
              <w:t>1st or 2nd removal</w:t>
            </w:r>
          </w:p>
        </w:tc>
        <w:tc>
          <w:tcPr>
            <w:tcW w:w="1134" w:type="dxa"/>
            <w:tcMar>
              <w:top w:w="28" w:type="dxa"/>
              <w:left w:w="28" w:type="dxa"/>
              <w:bottom w:w="28" w:type="dxa"/>
              <w:right w:w="28" w:type="dxa"/>
            </w:tcMar>
          </w:tcPr>
          <w:p w14:paraId="5E5CC138" w14:textId="10F0B4D2" w:rsidR="002D61E8" w:rsidRPr="00737955" w:rsidRDefault="002D61E8" w:rsidP="006E01C9">
            <w:pPr>
              <w:pStyle w:val="TableText0"/>
              <w:spacing w:before="0" w:after="60"/>
              <w:jc w:val="center"/>
              <w:rPr>
                <w:rFonts w:cs="Arial"/>
              </w:rPr>
            </w:pPr>
            <w:r w:rsidRPr="00737955">
              <w:rPr>
                <w:rFonts w:cs="Arial"/>
              </w:rPr>
              <w:t>140</w:t>
            </w:r>
          </w:p>
        </w:tc>
      </w:tr>
      <w:tr w:rsidR="002D61E8" w:rsidRPr="00737955" w14:paraId="01B4D9CF" w14:textId="77777777" w:rsidTr="00DD32A7">
        <w:trPr>
          <w:cantSplit/>
          <w:trHeight w:val="20"/>
        </w:trPr>
        <w:tc>
          <w:tcPr>
            <w:tcW w:w="709" w:type="dxa"/>
            <w:vMerge/>
            <w:tcMar>
              <w:top w:w="28" w:type="dxa"/>
              <w:left w:w="28" w:type="dxa"/>
              <w:bottom w:w="28" w:type="dxa"/>
              <w:right w:w="28" w:type="dxa"/>
            </w:tcMar>
          </w:tcPr>
          <w:p w14:paraId="7D48FB90" w14:textId="77777777" w:rsidR="002D61E8" w:rsidRPr="00737955" w:rsidRDefault="002D61E8" w:rsidP="00DD32A7">
            <w:pPr>
              <w:pStyle w:val="TableText0"/>
              <w:tabs>
                <w:tab w:val="left" w:pos="284"/>
              </w:tabs>
              <w:jc w:val="center"/>
            </w:pPr>
          </w:p>
        </w:tc>
        <w:tc>
          <w:tcPr>
            <w:tcW w:w="3402" w:type="dxa"/>
            <w:vMerge/>
            <w:tcMar>
              <w:top w:w="28" w:type="dxa"/>
              <w:left w:w="28" w:type="dxa"/>
              <w:bottom w:w="28" w:type="dxa"/>
              <w:right w:w="28" w:type="dxa"/>
            </w:tcMar>
          </w:tcPr>
          <w:p w14:paraId="4A1F4D36" w14:textId="119431D9" w:rsidR="002D61E8" w:rsidRPr="00737955" w:rsidRDefault="002D61E8" w:rsidP="006E01C9">
            <w:pPr>
              <w:pStyle w:val="TableText0"/>
              <w:tabs>
                <w:tab w:val="left" w:pos="284"/>
              </w:tabs>
              <w:spacing w:before="0" w:after="60"/>
            </w:pPr>
          </w:p>
        </w:tc>
        <w:tc>
          <w:tcPr>
            <w:tcW w:w="3119" w:type="dxa"/>
            <w:tcBorders>
              <w:bottom w:val="single" w:sz="6" w:space="0" w:color="auto"/>
            </w:tcBorders>
            <w:tcMar>
              <w:top w:w="28" w:type="dxa"/>
              <w:left w:w="28" w:type="dxa"/>
              <w:bottom w:w="28" w:type="dxa"/>
              <w:right w:w="28" w:type="dxa"/>
            </w:tcMar>
          </w:tcPr>
          <w:p w14:paraId="2DE1F6BF" w14:textId="77777777" w:rsidR="002D61E8" w:rsidRPr="00737955" w:rsidRDefault="002D61E8" w:rsidP="006E01C9">
            <w:pPr>
              <w:pStyle w:val="TableText0"/>
              <w:spacing w:before="0" w:after="60"/>
              <w:rPr>
                <w:rFonts w:cs="Arial"/>
              </w:rPr>
            </w:pPr>
            <w:r w:rsidRPr="00737955">
              <w:rPr>
                <w:rFonts w:cs="Arial"/>
              </w:rPr>
              <w:t>3rd or 4th removal</w:t>
            </w:r>
          </w:p>
        </w:tc>
        <w:tc>
          <w:tcPr>
            <w:tcW w:w="1134" w:type="dxa"/>
            <w:tcBorders>
              <w:bottom w:val="single" w:sz="6" w:space="0" w:color="auto"/>
            </w:tcBorders>
            <w:tcMar>
              <w:top w:w="28" w:type="dxa"/>
              <w:left w:w="28" w:type="dxa"/>
              <w:bottom w:w="28" w:type="dxa"/>
              <w:right w:w="28" w:type="dxa"/>
            </w:tcMar>
          </w:tcPr>
          <w:p w14:paraId="50C3C6F7" w14:textId="7D55A1F8" w:rsidR="002D61E8" w:rsidRPr="00737955" w:rsidRDefault="002D61E8" w:rsidP="006E01C9">
            <w:pPr>
              <w:pStyle w:val="TableText0"/>
              <w:spacing w:before="0" w:after="60"/>
              <w:jc w:val="center"/>
              <w:rPr>
                <w:rFonts w:cs="Arial"/>
              </w:rPr>
            </w:pPr>
            <w:r w:rsidRPr="00737955">
              <w:rPr>
                <w:rFonts w:cs="Arial"/>
              </w:rPr>
              <w:t>280</w:t>
            </w:r>
          </w:p>
        </w:tc>
      </w:tr>
      <w:tr w:rsidR="002D61E8" w:rsidRPr="00737955" w14:paraId="20CE47D4" w14:textId="77777777" w:rsidTr="00DD32A7">
        <w:trPr>
          <w:cantSplit/>
          <w:trHeight w:val="20"/>
        </w:trPr>
        <w:tc>
          <w:tcPr>
            <w:tcW w:w="709" w:type="dxa"/>
            <w:vMerge/>
            <w:tcMar>
              <w:top w:w="28" w:type="dxa"/>
              <w:left w:w="28" w:type="dxa"/>
              <w:bottom w:w="28" w:type="dxa"/>
              <w:right w:w="28" w:type="dxa"/>
            </w:tcMar>
          </w:tcPr>
          <w:p w14:paraId="1E44451E" w14:textId="77777777" w:rsidR="002D61E8" w:rsidRPr="00737955" w:rsidRDefault="002D61E8" w:rsidP="00DD32A7">
            <w:pPr>
              <w:pStyle w:val="TableText0"/>
              <w:tabs>
                <w:tab w:val="left" w:pos="284"/>
              </w:tabs>
              <w:jc w:val="center"/>
            </w:pPr>
          </w:p>
        </w:tc>
        <w:tc>
          <w:tcPr>
            <w:tcW w:w="3402" w:type="dxa"/>
            <w:vMerge/>
            <w:tcBorders>
              <w:bottom w:val="single" w:sz="6" w:space="0" w:color="auto"/>
            </w:tcBorders>
            <w:tcMar>
              <w:top w:w="28" w:type="dxa"/>
              <w:left w:w="28" w:type="dxa"/>
              <w:bottom w:w="28" w:type="dxa"/>
              <w:right w:w="28" w:type="dxa"/>
            </w:tcMar>
          </w:tcPr>
          <w:p w14:paraId="3B43C3BC" w14:textId="73E7CA2E" w:rsidR="002D61E8" w:rsidRPr="00737955" w:rsidRDefault="002D61E8" w:rsidP="006E01C9">
            <w:pPr>
              <w:pStyle w:val="TableText0"/>
              <w:tabs>
                <w:tab w:val="left" w:pos="284"/>
              </w:tabs>
              <w:spacing w:before="0" w:after="60"/>
            </w:pPr>
          </w:p>
        </w:tc>
        <w:tc>
          <w:tcPr>
            <w:tcW w:w="3119" w:type="dxa"/>
            <w:tcBorders>
              <w:bottom w:val="single" w:sz="6" w:space="0" w:color="auto"/>
            </w:tcBorders>
            <w:tcMar>
              <w:top w:w="28" w:type="dxa"/>
              <w:left w:w="28" w:type="dxa"/>
              <w:bottom w:w="28" w:type="dxa"/>
              <w:right w:w="28" w:type="dxa"/>
            </w:tcMar>
          </w:tcPr>
          <w:p w14:paraId="31B8E2FB" w14:textId="77777777" w:rsidR="002D61E8" w:rsidRPr="00737955" w:rsidRDefault="002D61E8" w:rsidP="006E01C9">
            <w:pPr>
              <w:pStyle w:val="TableText0"/>
              <w:spacing w:before="0" w:after="60"/>
              <w:rPr>
                <w:rFonts w:cs="Arial"/>
              </w:rPr>
            </w:pPr>
            <w:r w:rsidRPr="00737955">
              <w:rPr>
                <w:rFonts w:cs="Arial"/>
              </w:rPr>
              <w:t>5th or subsequent removal</w:t>
            </w:r>
          </w:p>
        </w:tc>
        <w:tc>
          <w:tcPr>
            <w:tcW w:w="1134" w:type="dxa"/>
            <w:tcBorders>
              <w:bottom w:val="single" w:sz="6" w:space="0" w:color="auto"/>
            </w:tcBorders>
            <w:tcMar>
              <w:top w:w="28" w:type="dxa"/>
              <w:left w:w="28" w:type="dxa"/>
              <w:bottom w:w="28" w:type="dxa"/>
              <w:right w:w="28" w:type="dxa"/>
            </w:tcMar>
          </w:tcPr>
          <w:p w14:paraId="1CE88F4D" w14:textId="5933A473" w:rsidR="002D61E8" w:rsidRPr="00737955" w:rsidRDefault="002D61E8" w:rsidP="006E01C9">
            <w:pPr>
              <w:pStyle w:val="TableText0"/>
              <w:spacing w:before="0" w:after="60"/>
              <w:jc w:val="center"/>
              <w:rPr>
                <w:rFonts w:cs="Arial"/>
              </w:rPr>
            </w:pPr>
            <w:r w:rsidRPr="00737955">
              <w:rPr>
                <w:rFonts w:cs="Arial"/>
              </w:rPr>
              <w:t>419</w:t>
            </w:r>
          </w:p>
        </w:tc>
      </w:tr>
      <w:tr w:rsidR="002D61E8" w:rsidRPr="00737955" w14:paraId="059ECE48" w14:textId="77777777" w:rsidTr="00DD32A7">
        <w:trPr>
          <w:cantSplit/>
          <w:trHeight w:val="20"/>
        </w:trPr>
        <w:tc>
          <w:tcPr>
            <w:tcW w:w="709" w:type="dxa"/>
            <w:tcMar>
              <w:top w:w="28" w:type="dxa"/>
              <w:left w:w="28" w:type="dxa"/>
              <w:bottom w:w="28" w:type="dxa"/>
              <w:right w:w="28" w:type="dxa"/>
            </w:tcMar>
          </w:tcPr>
          <w:p w14:paraId="25C9EF19" w14:textId="5B1A50FF" w:rsidR="002D61E8" w:rsidRPr="00737955" w:rsidRDefault="002D61E8" w:rsidP="00DD32A7">
            <w:pPr>
              <w:pStyle w:val="TableText0"/>
              <w:tabs>
                <w:tab w:val="left" w:pos="284"/>
              </w:tabs>
              <w:jc w:val="center"/>
              <w:rPr>
                <w:rFonts w:cs="Arial"/>
              </w:rPr>
            </w:pPr>
            <w:r w:rsidRPr="00737955">
              <w:rPr>
                <w:rFonts w:cs="Arial"/>
              </w:rPr>
              <w:t>10.</w:t>
            </w:r>
          </w:p>
        </w:tc>
        <w:tc>
          <w:tcPr>
            <w:tcW w:w="3402" w:type="dxa"/>
            <w:tcBorders>
              <w:bottom w:val="single" w:sz="6" w:space="0" w:color="auto"/>
            </w:tcBorders>
            <w:tcMar>
              <w:top w:w="28" w:type="dxa"/>
              <w:left w:w="28" w:type="dxa"/>
              <w:bottom w:w="28" w:type="dxa"/>
              <w:right w:w="28" w:type="dxa"/>
            </w:tcMar>
          </w:tcPr>
          <w:p w14:paraId="1C1B8C0E" w14:textId="3C1C53DC" w:rsidR="002D61E8" w:rsidRPr="00737955" w:rsidRDefault="002D61E8" w:rsidP="006E01C9">
            <w:pPr>
              <w:pStyle w:val="TableText0"/>
              <w:tabs>
                <w:tab w:val="left" w:pos="284"/>
              </w:tabs>
              <w:spacing w:before="0" w:after="60"/>
              <w:rPr>
                <w:rFonts w:cs="Arial"/>
              </w:rPr>
            </w:pPr>
            <w:r w:rsidRPr="00737955">
              <w:rPr>
                <w:rFonts w:cs="Arial"/>
              </w:rPr>
              <w:t>Removal from storage to living-in accommodation, after deployment of more than 6 months.</w:t>
            </w:r>
          </w:p>
        </w:tc>
        <w:tc>
          <w:tcPr>
            <w:tcW w:w="3119" w:type="dxa"/>
            <w:tcBorders>
              <w:bottom w:val="single" w:sz="6" w:space="0" w:color="auto"/>
            </w:tcBorders>
            <w:tcMar>
              <w:top w:w="28" w:type="dxa"/>
              <w:left w:w="28" w:type="dxa"/>
              <w:bottom w:w="28" w:type="dxa"/>
              <w:right w:w="28" w:type="dxa"/>
            </w:tcMar>
          </w:tcPr>
          <w:p w14:paraId="67D8C51B" w14:textId="1FA6E85E" w:rsidR="002D61E8" w:rsidRPr="00737955" w:rsidRDefault="006E1554" w:rsidP="006E01C9">
            <w:pPr>
              <w:pStyle w:val="TableText0"/>
              <w:spacing w:before="0" w:after="60"/>
              <w:rPr>
                <w:rFonts w:cs="Arial"/>
              </w:rPr>
            </w:pPr>
            <w:r w:rsidRPr="00737955">
              <w:rPr>
                <w:rFonts w:cs="Arial"/>
              </w:rPr>
              <w:t>E</w:t>
            </w:r>
            <w:r w:rsidR="002D61E8" w:rsidRPr="00737955">
              <w:rPr>
                <w:rFonts w:cs="Arial"/>
              </w:rPr>
              <w:t>ach time</w:t>
            </w:r>
          </w:p>
        </w:tc>
        <w:tc>
          <w:tcPr>
            <w:tcW w:w="1134" w:type="dxa"/>
            <w:tcBorders>
              <w:bottom w:val="single" w:sz="6" w:space="0" w:color="auto"/>
            </w:tcBorders>
            <w:tcMar>
              <w:top w:w="28" w:type="dxa"/>
              <w:left w:w="28" w:type="dxa"/>
              <w:bottom w:w="28" w:type="dxa"/>
              <w:right w:w="28" w:type="dxa"/>
            </w:tcMar>
          </w:tcPr>
          <w:p w14:paraId="020E9CB7" w14:textId="2D38A546" w:rsidR="002D61E8" w:rsidRPr="00737955" w:rsidRDefault="002D61E8" w:rsidP="006E01C9">
            <w:pPr>
              <w:pStyle w:val="TableText0"/>
              <w:spacing w:before="0" w:after="60"/>
              <w:jc w:val="center"/>
              <w:rPr>
                <w:rFonts w:cs="Arial"/>
              </w:rPr>
            </w:pPr>
            <w:r w:rsidRPr="00737955">
              <w:rPr>
                <w:rFonts w:cs="Arial"/>
              </w:rPr>
              <w:t>175</w:t>
            </w:r>
          </w:p>
        </w:tc>
      </w:tr>
      <w:tr w:rsidR="002D61E8" w:rsidRPr="00737955" w14:paraId="43CF0970" w14:textId="77777777" w:rsidTr="00DD32A7">
        <w:trPr>
          <w:cantSplit/>
          <w:trHeight w:val="20"/>
        </w:trPr>
        <w:tc>
          <w:tcPr>
            <w:tcW w:w="709" w:type="dxa"/>
            <w:tcBorders>
              <w:bottom w:val="single" w:sz="6" w:space="0" w:color="auto"/>
            </w:tcBorders>
            <w:tcMar>
              <w:top w:w="28" w:type="dxa"/>
              <w:left w:w="28" w:type="dxa"/>
              <w:bottom w:w="28" w:type="dxa"/>
              <w:right w:w="28" w:type="dxa"/>
            </w:tcMar>
          </w:tcPr>
          <w:p w14:paraId="75127915" w14:textId="3BC928B4" w:rsidR="002D61E8" w:rsidRPr="00737955" w:rsidRDefault="002D61E8" w:rsidP="00DD32A7">
            <w:pPr>
              <w:pStyle w:val="TableText0"/>
              <w:tabs>
                <w:tab w:val="left" w:pos="284"/>
              </w:tabs>
              <w:jc w:val="center"/>
              <w:rPr>
                <w:rFonts w:cs="Arial"/>
              </w:rPr>
            </w:pPr>
            <w:r w:rsidRPr="00737955">
              <w:rPr>
                <w:rFonts w:cs="Arial"/>
              </w:rPr>
              <w:t>11.</w:t>
            </w:r>
          </w:p>
        </w:tc>
        <w:tc>
          <w:tcPr>
            <w:tcW w:w="3402" w:type="dxa"/>
            <w:tcBorders>
              <w:bottom w:val="single" w:sz="6" w:space="0" w:color="auto"/>
            </w:tcBorders>
            <w:tcMar>
              <w:top w:w="28" w:type="dxa"/>
              <w:left w:w="28" w:type="dxa"/>
              <w:bottom w:w="28" w:type="dxa"/>
              <w:right w:w="28" w:type="dxa"/>
            </w:tcMar>
          </w:tcPr>
          <w:p w14:paraId="4B687AD7" w14:textId="4EE65332" w:rsidR="002D61E8" w:rsidRPr="00737955" w:rsidRDefault="002D61E8" w:rsidP="006E01C9">
            <w:pPr>
              <w:pStyle w:val="TableText0"/>
              <w:tabs>
                <w:tab w:val="left" w:pos="284"/>
              </w:tabs>
              <w:spacing w:before="0" w:after="60"/>
              <w:rPr>
                <w:rFonts w:cs="Arial"/>
              </w:rPr>
            </w:pPr>
            <w:r w:rsidRPr="00737955">
              <w:rPr>
                <w:rFonts w:cs="Arial"/>
              </w:rPr>
              <w:t>Removal from storage to living-out accommodation, after deployment of more than 6 months.</w:t>
            </w:r>
          </w:p>
        </w:tc>
        <w:tc>
          <w:tcPr>
            <w:tcW w:w="3119" w:type="dxa"/>
            <w:tcBorders>
              <w:bottom w:val="single" w:sz="6" w:space="0" w:color="auto"/>
            </w:tcBorders>
            <w:tcMar>
              <w:top w:w="28" w:type="dxa"/>
              <w:left w:w="28" w:type="dxa"/>
              <w:bottom w:w="28" w:type="dxa"/>
              <w:right w:w="28" w:type="dxa"/>
            </w:tcMar>
          </w:tcPr>
          <w:p w14:paraId="023D71F6" w14:textId="612D22B5" w:rsidR="002D61E8" w:rsidRPr="00737955" w:rsidRDefault="006E1554" w:rsidP="006E01C9">
            <w:pPr>
              <w:pStyle w:val="TableText0"/>
              <w:spacing w:before="0" w:after="60"/>
              <w:rPr>
                <w:rFonts w:cs="Arial"/>
              </w:rPr>
            </w:pPr>
            <w:r w:rsidRPr="00737955">
              <w:rPr>
                <w:rFonts w:cs="Arial"/>
              </w:rPr>
              <w:t>E</w:t>
            </w:r>
            <w:r w:rsidR="002D61E8" w:rsidRPr="00737955">
              <w:rPr>
                <w:rFonts w:cs="Arial"/>
              </w:rPr>
              <w:t>ach time</w:t>
            </w:r>
          </w:p>
        </w:tc>
        <w:tc>
          <w:tcPr>
            <w:tcW w:w="1134" w:type="dxa"/>
            <w:tcBorders>
              <w:bottom w:val="single" w:sz="6" w:space="0" w:color="auto"/>
            </w:tcBorders>
            <w:tcMar>
              <w:top w:w="28" w:type="dxa"/>
              <w:left w:w="28" w:type="dxa"/>
              <w:bottom w:w="28" w:type="dxa"/>
              <w:right w:w="28" w:type="dxa"/>
            </w:tcMar>
          </w:tcPr>
          <w:p w14:paraId="0A499468" w14:textId="71292B92" w:rsidR="002D61E8" w:rsidRPr="00737955" w:rsidRDefault="002D61E8" w:rsidP="006E01C9">
            <w:pPr>
              <w:pStyle w:val="TableText0"/>
              <w:spacing w:before="0" w:after="60"/>
              <w:jc w:val="center"/>
              <w:rPr>
                <w:rFonts w:cs="Arial"/>
              </w:rPr>
            </w:pPr>
            <w:r w:rsidRPr="00737955">
              <w:rPr>
                <w:rFonts w:cs="Arial"/>
              </w:rPr>
              <w:t>350</w:t>
            </w:r>
          </w:p>
        </w:tc>
      </w:tr>
    </w:tbl>
    <w:p w14:paraId="2023DD93" w14:textId="4A675362" w:rsidR="00051E2D" w:rsidRPr="00737955" w:rsidRDefault="00051E2D" w:rsidP="00DB1780">
      <w:pPr>
        <w:pStyle w:val="subsection"/>
      </w:pPr>
    </w:p>
    <w:tbl>
      <w:tblPr>
        <w:tblW w:w="9359" w:type="dxa"/>
        <w:tblInd w:w="113" w:type="dxa"/>
        <w:tblLayout w:type="fixed"/>
        <w:tblLook w:val="0000" w:firstRow="0" w:lastRow="0" w:firstColumn="0" w:lastColumn="0" w:noHBand="0" w:noVBand="0"/>
      </w:tblPr>
      <w:tblGrid>
        <w:gridCol w:w="992"/>
        <w:gridCol w:w="8367"/>
      </w:tblGrid>
      <w:tr w:rsidR="00315200" w:rsidRPr="00737955" w14:paraId="6B4E33CC" w14:textId="77777777" w:rsidTr="00737955">
        <w:tc>
          <w:tcPr>
            <w:tcW w:w="992" w:type="dxa"/>
          </w:tcPr>
          <w:p w14:paraId="14825A48" w14:textId="310429F9" w:rsidR="00315200" w:rsidRPr="00737955" w:rsidRDefault="00315200" w:rsidP="00315200">
            <w:pPr>
              <w:pStyle w:val="Heading5"/>
            </w:pPr>
            <w:r w:rsidRPr="00737955">
              <w:t>2</w:t>
            </w:r>
          </w:p>
        </w:tc>
        <w:tc>
          <w:tcPr>
            <w:tcW w:w="8367" w:type="dxa"/>
          </w:tcPr>
          <w:p w14:paraId="67CE2AD6" w14:textId="1EC011E6" w:rsidR="00315200" w:rsidRPr="00737955" w:rsidRDefault="00315200" w:rsidP="00315200">
            <w:pPr>
              <w:pStyle w:val="Heading5"/>
            </w:pPr>
            <w:r w:rsidRPr="00737955">
              <w:t>Section 6.1.12</w:t>
            </w:r>
          </w:p>
        </w:tc>
      </w:tr>
      <w:tr w:rsidR="00315200" w:rsidRPr="00737955" w14:paraId="21E06836" w14:textId="77777777" w:rsidTr="00737955">
        <w:tc>
          <w:tcPr>
            <w:tcW w:w="992" w:type="dxa"/>
          </w:tcPr>
          <w:p w14:paraId="32261411" w14:textId="77777777" w:rsidR="00315200" w:rsidRPr="00737955" w:rsidRDefault="00315200" w:rsidP="00315200">
            <w:pPr>
              <w:pStyle w:val="Sectiontext"/>
              <w:jc w:val="center"/>
            </w:pPr>
          </w:p>
        </w:tc>
        <w:tc>
          <w:tcPr>
            <w:tcW w:w="8367" w:type="dxa"/>
          </w:tcPr>
          <w:p w14:paraId="79DCACDC" w14:textId="75D68C1A" w:rsidR="00315200" w:rsidRPr="00737955" w:rsidRDefault="00315200" w:rsidP="00315200">
            <w:pPr>
              <w:pStyle w:val="Sectiontext"/>
            </w:pPr>
            <w:r w:rsidRPr="00737955">
              <w:rPr>
                <w:iCs/>
              </w:rPr>
              <w:t>Repeal the section, substitute:</w:t>
            </w:r>
          </w:p>
        </w:tc>
      </w:tr>
    </w:tbl>
    <w:p w14:paraId="7890EA6D" w14:textId="5D6E611F" w:rsidR="000A0DCB" w:rsidRPr="00737955" w:rsidRDefault="000A0DCB" w:rsidP="000A0DCB">
      <w:pPr>
        <w:pStyle w:val="Heading5"/>
      </w:pPr>
      <w:bookmarkStart w:id="26" w:name="_Toc126157379"/>
      <w:bookmarkStart w:id="27" w:name="bk9560662xAchildchangingschooladditiona"/>
      <w:bookmarkStart w:id="28" w:name="bk10505662xAchildchangingschooladdition"/>
      <w:bookmarkStart w:id="29" w:name="bk1554366211Achildchangingschooladditio"/>
      <w:bookmarkStart w:id="30" w:name="bk1104356212Achildchangingschooladditio"/>
      <w:bookmarkStart w:id="31" w:name="bk1001146212Achildchangingschooladditio"/>
      <w:bookmarkStart w:id="32" w:name="bk1034366212AchildchangingschoolAdditio"/>
      <w:bookmarkStart w:id="33" w:name="bk1543136221AchildchangingschoolAdditio"/>
      <w:bookmarkStart w:id="34" w:name="bk904456221Achildchangingschooladdition"/>
      <w:bookmarkStart w:id="35" w:name="bk1424176221Achildchangingschooladditio"/>
      <w:bookmarkStart w:id="36" w:name="bk1337096121Achildchangingschooladditio"/>
      <w:r w:rsidRPr="00737955">
        <w:t>6.1.12    Child changing school – a</w:t>
      </w:r>
      <w:bookmarkStart w:id="37" w:name="_Hlt70388006"/>
      <w:bookmarkEnd w:id="37"/>
      <w:r w:rsidRPr="00737955">
        <w:t>dditional payment</w:t>
      </w:r>
      <w:bookmarkEnd w:id="26"/>
    </w:p>
    <w:tbl>
      <w:tblPr>
        <w:tblW w:w="9359" w:type="dxa"/>
        <w:tblInd w:w="113" w:type="dxa"/>
        <w:tblLayout w:type="fixed"/>
        <w:tblLook w:val="04A0" w:firstRow="1" w:lastRow="0" w:firstColumn="1" w:lastColumn="0" w:noHBand="0" w:noVBand="1"/>
      </w:tblPr>
      <w:tblGrid>
        <w:gridCol w:w="992"/>
        <w:gridCol w:w="563"/>
        <w:gridCol w:w="7804"/>
      </w:tblGrid>
      <w:tr w:rsidR="00315200" w:rsidRPr="00737955" w14:paraId="5F396C12" w14:textId="77777777" w:rsidTr="00737955">
        <w:tc>
          <w:tcPr>
            <w:tcW w:w="992" w:type="dxa"/>
          </w:tcPr>
          <w:p w14:paraId="63B84EA1" w14:textId="77777777" w:rsidR="00315200" w:rsidRPr="00737955" w:rsidRDefault="00315200" w:rsidP="00315200">
            <w:pPr>
              <w:pStyle w:val="Sectiontext"/>
              <w:jc w:val="center"/>
              <w:rPr>
                <w:lang w:eastAsia="en-US"/>
              </w:rPr>
            </w:pPr>
            <w:r w:rsidRPr="00737955">
              <w:rPr>
                <w:lang w:eastAsia="en-US"/>
              </w:rPr>
              <w:t>1.</w:t>
            </w:r>
          </w:p>
        </w:tc>
        <w:tc>
          <w:tcPr>
            <w:tcW w:w="8367" w:type="dxa"/>
            <w:gridSpan w:val="2"/>
          </w:tcPr>
          <w:p w14:paraId="06E3762E" w14:textId="1D7BAAFD" w:rsidR="00315200" w:rsidRPr="00737955" w:rsidRDefault="00315200" w:rsidP="00315200">
            <w:pPr>
              <w:pStyle w:val="Sectiontext"/>
            </w:pPr>
            <w:r w:rsidRPr="00737955">
              <w:t>A member is eligible for an additional payment of $266 for each child if all of the following apply.</w:t>
            </w:r>
          </w:p>
        </w:tc>
      </w:tr>
      <w:tr w:rsidR="00315200" w:rsidRPr="00737955" w14:paraId="1FAB3DB6" w14:textId="77777777" w:rsidTr="00737955">
        <w:tc>
          <w:tcPr>
            <w:tcW w:w="992" w:type="dxa"/>
          </w:tcPr>
          <w:p w14:paraId="38F3D292" w14:textId="77777777" w:rsidR="00315200" w:rsidRPr="00737955" w:rsidRDefault="00315200" w:rsidP="00315200">
            <w:pPr>
              <w:pStyle w:val="Sectiontext"/>
              <w:jc w:val="center"/>
              <w:rPr>
                <w:lang w:eastAsia="en-US"/>
              </w:rPr>
            </w:pPr>
          </w:p>
        </w:tc>
        <w:tc>
          <w:tcPr>
            <w:tcW w:w="563" w:type="dxa"/>
            <w:hideMark/>
          </w:tcPr>
          <w:p w14:paraId="7CE1F152" w14:textId="77777777" w:rsidR="00315200" w:rsidRPr="00737955" w:rsidRDefault="00315200" w:rsidP="00315200">
            <w:pPr>
              <w:pStyle w:val="Sectiontext"/>
              <w:jc w:val="center"/>
              <w:rPr>
                <w:rFonts w:cs="Arial"/>
                <w:lang w:eastAsia="en-US"/>
              </w:rPr>
            </w:pPr>
            <w:r w:rsidRPr="00737955">
              <w:rPr>
                <w:rFonts w:cs="Arial"/>
                <w:lang w:eastAsia="en-US"/>
              </w:rPr>
              <w:t>a.</w:t>
            </w:r>
          </w:p>
        </w:tc>
        <w:tc>
          <w:tcPr>
            <w:tcW w:w="7804" w:type="dxa"/>
          </w:tcPr>
          <w:p w14:paraId="1E9A473A" w14:textId="1D0BFEC3" w:rsidR="00315200" w:rsidRPr="00737955" w:rsidRDefault="00315200" w:rsidP="00315200">
            <w:pPr>
              <w:pStyle w:val="BlockText-Plain"/>
            </w:pPr>
            <w:r w:rsidRPr="00737955">
              <w:t>The member’s child is required to change schools because of a removal.</w:t>
            </w:r>
          </w:p>
        </w:tc>
      </w:tr>
      <w:tr w:rsidR="00315200" w:rsidRPr="00737955" w14:paraId="2FA421C6" w14:textId="77777777" w:rsidTr="00737955">
        <w:tc>
          <w:tcPr>
            <w:tcW w:w="992" w:type="dxa"/>
          </w:tcPr>
          <w:p w14:paraId="1E332867" w14:textId="77777777" w:rsidR="00315200" w:rsidRPr="00737955" w:rsidRDefault="00315200" w:rsidP="00315200">
            <w:pPr>
              <w:pStyle w:val="Sectiontext"/>
              <w:jc w:val="center"/>
              <w:rPr>
                <w:lang w:eastAsia="en-US"/>
              </w:rPr>
            </w:pPr>
          </w:p>
        </w:tc>
        <w:tc>
          <w:tcPr>
            <w:tcW w:w="563" w:type="dxa"/>
          </w:tcPr>
          <w:p w14:paraId="2BA1AEF1" w14:textId="77777777" w:rsidR="00315200" w:rsidRPr="00737955" w:rsidRDefault="00315200" w:rsidP="00315200">
            <w:pPr>
              <w:pStyle w:val="Sectiontext"/>
              <w:jc w:val="center"/>
              <w:rPr>
                <w:rFonts w:cs="Arial"/>
                <w:lang w:eastAsia="en-US"/>
              </w:rPr>
            </w:pPr>
          </w:p>
        </w:tc>
        <w:tc>
          <w:tcPr>
            <w:tcW w:w="7804" w:type="dxa"/>
          </w:tcPr>
          <w:p w14:paraId="74C11DE0" w14:textId="64466C91" w:rsidR="00315200" w:rsidRPr="00737955" w:rsidRDefault="00315200" w:rsidP="00315200">
            <w:pPr>
              <w:pStyle w:val="BlockText-Plain"/>
            </w:pPr>
            <w:r w:rsidRPr="00737955">
              <w:t>The child is a full-time student at a primary or secondary school.</w:t>
            </w:r>
          </w:p>
        </w:tc>
      </w:tr>
      <w:tr w:rsidR="00315200" w:rsidRPr="00737955" w14:paraId="5CABA0F0" w14:textId="77777777" w:rsidTr="00737955">
        <w:tc>
          <w:tcPr>
            <w:tcW w:w="992" w:type="dxa"/>
          </w:tcPr>
          <w:p w14:paraId="4787FC91" w14:textId="77777777" w:rsidR="00315200" w:rsidRPr="00737955" w:rsidRDefault="00315200" w:rsidP="00315200">
            <w:pPr>
              <w:pStyle w:val="Sectiontext"/>
              <w:jc w:val="center"/>
              <w:rPr>
                <w:lang w:eastAsia="en-US"/>
              </w:rPr>
            </w:pPr>
          </w:p>
        </w:tc>
        <w:tc>
          <w:tcPr>
            <w:tcW w:w="563" w:type="dxa"/>
          </w:tcPr>
          <w:p w14:paraId="46F12456" w14:textId="77777777" w:rsidR="00315200" w:rsidRPr="00737955" w:rsidRDefault="00315200" w:rsidP="00315200">
            <w:pPr>
              <w:pStyle w:val="Sectiontext"/>
              <w:jc w:val="center"/>
              <w:rPr>
                <w:rFonts w:cs="Arial"/>
                <w:lang w:eastAsia="en-US"/>
              </w:rPr>
            </w:pPr>
          </w:p>
        </w:tc>
        <w:tc>
          <w:tcPr>
            <w:tcW w:w="7804" w:type="dxa"/>
          </w:tcPr>
          <w:p w14:paraId="2C0BD308" w14:textId="596FB0AC" w:rsidR="00315200" w:rsidRPr="00737955" w:rsidRDefault="00315200" w:rsidP="00315200">
            <w:pPr>
              <w:pStyle w:val="BlockText-Plain"/>
            </w:pPr>
            <w:r w:rsidRPr="00737955">
              <w:rPr>
                <w:b/>
              </w:rPr>
              <w:t>Note:</w:t>
            </w:r>
            <w:r w:rsidRPr="00737955">
              <w:t xml:space="preserve"> This does not include a child at a pre-school.</w:t>
            </w:r>
          </w:p>
        </w:tc>
      </w:tr>
      <w:tr w:rsidR="00315200" w:rsidRPr="00737955" w14:paraId="6345EF14" w14:textId="77777777" w:rsidTr="00737955">
        <w:tc>
          <w:tcPr>
            <w:tcW w:w="992" w:type="dxa"/>
          </w:tcPr>
          <w:p w14:paraId="40CB937C" w14:textId="261719CA" w:rsidR="00315200" w:rsidRPr="00737955" w:rsidRDefault="00315200" w:rsidP="00315200">
            <w:pPr>
              <w:pStyle w:val="Sectiontext"/>
              <w:jc w:val="center"/>
              <w:rPr>
                <w:lang w:eastAsia="en-US"/>
              </w:rPr>
            </w:pPr>
            <w:r w:rsidRPr="00737955">
              <w:rPr>
                <w:lang w:eastAsia="en-US"/>
              </w:rPr>
              <w:t>2.</w:t>
            </w:r>
          </w:p>
        </w:tc>
        <w:tc>
          <w:tcPr>
            <w:tcW w:w="8367" w:type="dxa"/>
            <w:gridSpan w:val="2"/>
          </w:tcPr>
          <w:p w14:paraId="76097121" w14:textId="1703C127" w:rsidR="00315200" w:rsidRPr="00737955" w:rsidRDefault="00315200" w:rsidP="00315200">
            <w:pPr>
              <w:pStyle w:val="BlockText-Plain"/>
            </w:pPr>
            <w:r w:rsidRPr="00737955">
              <w:t>If the child’s change of school is postponed to a later date, payment will only be made on the date they change school.</w:t>
            </w:r>
          </w:p>
        </w:tc>
      </w:tr>
      <w:tr w:rsidR="00315200" w:rsidRPr="00737955" w14:paraId="67734368" w14:textId="77777777" w:rsidTr="00737955">
        <w:tc>
          <w:tcPr>
            <w:tcW w:w="992" w:type="dxa"/>
          </w:tcPr>
          <w:p w14:paraId="3751CBBF" w14:textId="07C7BDAF" w:rsidR="00315200" w:rsidRPr="00737955" w:rsidRDefault="00315200" w:rsidP="00315200">
            <w:pPr>
              <w:pStyle w:val="Sectiontext"/>
              <w:jc w:val="center"/>
              <w:rPr>
                <w:lang w:eastAsia="en-US"/>
              </w:rPr>
            </w:pPr>
            <w:r w:rsidRPr="00737955">
              <w:rPr>
                <w:lang w:eastAsia="en-US"/>
              </w:rPr>
              <w:t>3.</w:t>
            </w:r>
          </w:p>
        </w:tc>
        <w:tc>
          <w:tcPr>
            <w:tcW w:w="8367" w:type="dxa"/>
            <w:gridSpan w:val="2"/>
          </w:tcPr>
          <w:p w14:paraId="58023334" w14:textId="5DD56EDC" w:rsidR="00315200" w:rsidRPr="00737955" w:rsidRDefault="00315200" w:rsidP="00315200">
            <w:pPr>
              <w:pStyle w:val="BlockText-Plain"/>
            </w:pPr>
            <w:r w:rsidRPr="00737955">
              <w:t>If the member’s partner is also a member, only one member is eligible for the payment in respect of the child.</w:t>
            </w:r>
          </w:p>
        </w:tc>
      </w:tr>
    </w:tbl>
    <w:p w14:paraId="661446DD" w14:textId="3320DDE9" w:rsidR="00B17F73" w:rsidRPr="00737955" w:rsidRDefault="00B17F73" w:rsidP="00B17F73">
      <w:pPr>
        <w:pStyle w:val="ActHead6"/>
        <w:pageBreakBefore/>
      </w:pPr>
      <w:bookmarkStart w:id="38" w:name="_Toc129178787"/>
      <w:bookmarkStart w:id="39" w:name="_Toc131498839"/>
      <w:bookmarkEnd w:id="27"/>
      <w:bookmarkEnd w:id="28"/>
      <w:bookmarkEnd w:id="29"/>
      <w:bookmarkEnd w:id="30"/>
      <w:bookmarkEnd w:id="31"/>
      <w:bookmarkEnd w:id="32"/>
      <w:bookmarkEnd w:id="33"/>
      <w:bookmarkEnd w:id="34"/>
      <w:bookmarkEnd w:id="35"/>
      <w:bookmarkEnd w:id="36"/>
      <w:r w:rsidRPr="00737955">
        <w:rPr>
          <w:rStyle w:val="CharAmSchNo"/>
        </w:rPr>
        <w:lastRenderedPageBreak/>
        <w:t>Schedule </w:t>
      </w:r>
      <w:r w:rsidR="00DF3B7C" w:rsidRPr="00737955">
        <w:rPr>
          <w:rStyle w:val="CharAmSchNo"/>
        </w:rPr>
        <w:t>5</w:t>
      </w:r>
      <w:r w:rsidRPr="00737955">
        <w:t xml:space="preserve">—Vehicle allowance rates </w:t>
      </w:r>
      <w:r w:rsidRPr="00737955">
        <w:rPr>
          <w:rStyle w:val="CharAmSchText"/>
        </w:rPr>
        <w:t>amendments</w:t>
      </w:r>
      <w:bookmarkEnd w:id="38"/>
      <w:bookmarkEnd w:id="39"/>
    </w:p>
    <w:p w14:paraId="32EF6A65" w14:textId="77777777" w:rsidR="00B17F73" w:rsidRPr="00737955" w:rsidRDefault="00B17F73" w:rsidP="00B17F73">
      <w:pPr>
        <w:pStyle w:val="ActHead9"/>
        <w:rPr>
          <w:rFonts w:cs="Arial"/>
        </w:rPr>
      </w:pPr>
      <w:bookmarkStart w:id="40" w:name="_Toc129178788"/>
      <w:bookmarkStart w:id="41" w:name="_Toc131498840"/>
      <w:r w:rsidRPr="00737955">
        <w:rPr>
          <w:rFonts w:cs="Arial"/>
        </w:rPr>
        <w:t>Defence Determination 2016/19, Conditions of service</w:t>
      </w:r>
      <w:bookmarkEnd w:id="40"/>
      <w:bookmarkEnd w:id="41"/>
    </w:p>
    <w:tbl>
      <w:tblPr>
        <w:tblW w:w="9356" w:type="dxa"/>
        <w:tblInd w:w="142" w:type="dxa"/>
        <w:tblLayout w:type="fixed"/>
        <w:tblLook w:val="0000" w:firstRow="0" w:lastRow="0" w:firstColumn="0" w:lastColumn="0" w:noHBand="0" w:noVBand="0"/>
      </w:tblPr>
      <w:tblGrid>
        <w:gridCol w:w="992"/>
        <w:gridCol w:w="8364"/>
      </w:tblGrid>
      <w:tr w:rsidR="00B17F73" w:rsidRPr="00737955" w14:paraId="450115C8" w14:textId="77777777" w:rsidTr="00737955">
        <w:tc>
          <w:tcPr>
            <w:tcW w:w="992" w:type="dxa"/>
          </w:tcPr>
          <w:p w14:paraId="25D183ED" w14:textId="77777777" w:rsidR="00B17F73" w:rsidRPr="00737955" w:rsidRDefault="00B17F73" w:rsidP="00737955">
            <w:pPr>
              <w:pStyle w:val="Heading5"/>
            </w:pPr>
            <w:r w:rsidRPr="00737955">
              <w:t>1</w:t>
            </w:r>
          </w:p>
        </w:tc>
        <w:tc>
          <w:tcPr>
            <w:tcW w:w="8369" w:type="dxa"/>
          </w:tcPr>
          <w:p w14:paraId="71BEEFC4" w14:textId="77777777" w:rsidR="00B17F73" w:rsidRPr="00737955" w:rsidRDefault="00B17F73" w:rsidP="00737955">
            <w:pPr>
              <w:pStyle w:val="Heading5"/>
            </w:pPr>
            <w:r w:rsidRPr="00737955">
              <w:t>Section 9.6.25</w:t>
            </w:r>
          </w:p>
        </w:tc>
      </w:tr>
      <w:tr w:rsidR="00B17F73" w:rsidRPr="00737955" w14:paraId="0CB33412" w14:textId="77777777" w:rsidTr="00737955">
        <w:tc>
          <w:tcPr>
            <w:tcW w:w="992" w:type="dxa"/>
          </w:tcPr>
          <w:p w14:paraId="55AD82EE" w14:textId="77777777" w:rsidR="00B17F73" w:rsidRPr="00737955" w:rsidRDefault="00B17F73" w:rsidP="00737955">
            <w:pPr>
              <w:pStyle w:val="Sectiontext"/>
              <w:jc w:val="center"/>
            </w:pPr>
          </w:p>
        </w:tc>
        <w:tc>
          <w:tcPr>
            <w:tcW w:w="8369" w:type="dxa"/>
          </w:tcPr>
          <w:p w14:paraId="7C84C62A" w14:textId="77777777" w:rsidR="00B17F73" w:rsidRPr="00737955" w:rsidRDefault="00B17F73" w:rsidP="00737955">
            <w:pPr>
              <w:pStyle w:val="Sectiontext"/>
            </w:pPr>
            <w:r w:rsidRPr="00737955">
              <w:rPr>
                <w:iCs/>
              </w:rPr>
              <w:t>Repeal the section, substitute:</w:t>
            </w:r>
          </w:p>
        </w:tc>
      </w:tr>
    </w:tbl>
    <w:p w14:paraId="51E13EED" w14:textId="77777777" w:rsidR="00B17F73" w:rsidRPr="00737955" w:rsidRDefault="00B17F73" w:rsidP="00B17F73">
      <w:pPr>
        <w:pStyle w:val="Heading5"/>
      </w:pPr>
      <w:bookmarkStart w:id="42" w:name="_Toc126158326"/>
      <w:bookmarkStart w:id="43" w:name="bk1454509618Amountofallowanceandcalcula"/>
      <w:bookmarkStart w:id="44" w:name="bk1143019620Amountofallowanceandcalcula"/>
      <w:bookmarkStart w:id="45" w:name="bk1459579621Amountofallowanceandcalcula"/>
      <w:bookmarkStart w:id="46" w:name="bk151447962124Amountofallowanceandcalcu"/>
      <w:bookmarkStart w:id="47" w:name="bk1027369624Amountofallowanceandcalcula"/>
      <w:bookmarkStart w:id="48" w:name="bk1341459624Amountofallowanceandcalcula"/>
      <w:r w:rsidRPr="00737955">
        <w:t>9.6.25    Amount of allowance and calculation of distance</w:t>
      </w:r>
      <w:bookmarkEnd w:id="42"/>
    </w:p>
    <w:tbl>
      <w:tblPr>
        <w:tblW w:w="9359" w:type="dxa"/>
        <w:tblInd w:w="113" w:type="dxa"/>
        <w:tblLayout w:type="fixed"/>
        <w:tblLook w:val="0000" w:firstRow="0" w:lastRow="0" w:firstColumn="0" w:lastColumn="0" w:noHBand="0" w:noVBand="0"/>
      </w:tblPr>
      <w:tblGrid>
        <w:gridCol w:w="992"/>
        <w:gridCol w:w="563"/>
        <w:gridCol w:w="567"/>
        <w:gridCol w:w="7237"/>
      </w:tblGrid>
      <w:tr w:rsidR="00B17F73" w:rsidRPr="00737955" w14:paraId="3A946FAB" w14:textId="77777777" w:rsidTr="00737955">
        <w:tc>
          <w:tcPr>
            <w:tcW w:w="992" w:type="dxa"/>
          </w:tcPr>
          <w:bookmarkEnd w:id="43"/>
          <w:bookmarkEnd w:id="44"/>
          <w:bookmarkEnd w:id="45"/>
          <w:bookmarkEnd w:id="46"/>
          <w:bookmarkEnd w:id="47"/>
          <w:bookmarkEnd w:id="48"/>
          <w:p w14:paraId="4937E044" w14:textId="77777777" w:rsidR="00B17F73" w:rsidRPr="00737955" w:rsidRDefault="00B17F73" w:rsidP="00737955">
            <w:pPr>
              <w:pStyle w:val="Sectiontext"/>
              <w:jc w:val="center"/>
            </w:pPr>
            <w:r w:rsidRPr="00737955">
              <w:t>1.</w:t>
            </w:r>
          </w:p>
        </w:tc>
        <w:tc>
          <w:tcPr>
            <w:tcW w:w="8367" w:type="dxa"/>
            <w:gridSpan w:val="3"/>
          </w:tcPr>
          <w:p w14:paraId="7FA36631" w14:textId="77777777" w:rsidR="00B17F73" w:rsidRPr="00737955" w:rsidRDefault="00B17F73" w:rsidP="00737955">
            <w:pPr>
              <w:pStyle w:val="Sectiontext"/>
              <w:rPr>
                <w:iCs/>
              </w:rPr>
            </w:pPr>
            <w:r w:rsidRPr="00737955">
              <w:t>The amount of vehicle allowance is worked out using the following formula.</w:t>
            </w:r>
          </w:p>
        </w:tc>
      </w:tr>
      <w:tr w:rsidR="00B17F73" w:rsidRPr="00737955" w14:paraId="330B6BED" w14:textId="77777777" w:rsidTr="00737955">
        <w:tc>
          <w:tcPr>
            <w:tcW w:w="992" w:type="dxa"/>
          </w:tcPr>
          <w:p w14:paraId="6B8CD55A" w14:textId="77777777" w:rsidR="00B17F73" w:rsidRPr="00737955" w:rsidRDefault="00B17F73" w:rsidP="00737955">
            <w:pPr>
              <w:pStyle w:val="Sectiontext"/>
              <w:jc w:val="center"/>
            </w:pPr>
          </w:p>
        </w:tc>
        <w:tc>
          <w:tcPr>
            <w:tcW w:w="8367" w:type="dxa"/>
            <w:gridSpan w:val="3"/>
          </w:tcPr>
          <w:p w14:paraId="14E1BC8F" w14:textId="77777777" w:rsidR="00B17F73" w:rsidRPr="00737955" w:rsidRDefault="00B17F73" w:rsidP="00737955">
            <w:pPr>
              <w:pStyle w:val="Sectiontext"/>
              <w:rPr>
                <w:b/>
              </w:rPr>
            </w:pPr>
            <w:r w:rsidRPr="00737955">
              <w:rPr>
                <w:noProof/>
              </w:rPr>
              <w:drawing>
                <wp:anchor distT="0" distB="0" distL="114300" distR="114300" simplePos="0" relativeHeight="251659264" behindDoc="0" locked="0" layoutInCell="1" allowOverlap="1" wp14:anchorId="052C2FBE" wp14:editId="0B303DEE">
                  <wp:simplePos x="0" y="0"/>
                  <wp:positionH relativeFrom="column">
                    <wp:posOffset>1638572</wp:posOffset>
                  </wp:positionH>
                  <wp:positionV relativeFrom="page">
                    <wp:posOffset>17236</wp:posOffset>
                  </wp:positionV>
                  <wp:extent cx="1610360" cy="265430"/>
                  <wp:effectExtent l="0" t="0" r="8890" b="1270"/>
                  <wp:wrapSquare wrapText="bothSides"/>
                  <wp:docPr id="22" name="Picture 22" descr="Start formula vehicle allowance equals start fraction A times B over 100 end fraction end formula" title="Formula 9.6.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9.6.25.1.JPG"/>
                          <pic:cNvPicPr/>
                        </pic:nvPicPr>
                        <pic:blipFill>
                          <a:blip r:embed="rId22">
                            <a:extLst>
                              <a:ext uri="{28A0092B-C50C-407E-A947-70E740481C1C}">
                                <a14:useLocalDpi xmlns:a14="http://schemas.microsoft.com/office/drawing/2010/main" val="0"/>
                              </a:ext>
                            </a:extLst>
                          </a:blip>
                          <a:stretch>
                            <a:fillRect/>
                          </a:stretch>
                        </pic:blipFill>
                        <pic:spPr>
                          <a:xfrm>
                            <a:off x="0" y="0"/>
                            <a:ext cx="1610360" cy="265430"/>
                          </a:xfrm>
                          <a:prstGeom prst="rect">
                            <a:avLst/>
                          </a:prstGeom>
                        </pic:spPr>
                      </pic:pic>
                    </a:graphicData>
                  </a:graphic>
                  <wp14:sizeRelH relativeFrom="margin">
                    <wp14:pctWidth>0</wp14:pctWidth>
                  </wp14:sizeRelH>
                  <wp14:sizeRelV relativeFrom="margin">
                    <wp14:pctHeight>0</wp14:pctHeight>
                  </wp14:sizeRelV>
                </wp:anchor>
              </w:drawing>
            </w:r>
          </w:p>
        </w:tc>
      </w:tr>
      <w:tr w:rsidR="00B17F73" w:rsidRPr="00737955" w14:paraId="4DC442AC" w14:textId="77777777" w:rsidTr="00737955">
        <w:tc>
          <w:tcPr>
            <w:tcW w:w="992" w:type="dxa"/>
          </w:tcPr>
          <w:p w14:paraId="583842DB" w14:textId="77777777" w:rsidR="00B17F73" w:rsidRPr="00737955" w:rsidRDefault="00B17F73" w:rsidP="00737955">
            <w:pPr>
              <w:pStyle w:val="BlockText-PlainNoSpacing"/>
            </w:pPr>
          </w:p>
        </w:tc>
        <w:tc>
          <w:tcPr>
            <w:tcW w:w="8367" w:type="dxa"/>
            <w:gridSpan w:val="3"/>
          </w:tcPr>
          <w:p w14:paraId="0169AAA6" w14:textId="77777777" w:rsidR="00B17F73" w:rsidRPr="00737955" w:rsidRDefault="00B17F73" w:rsidP="00737955">
            <w:pPr>
              <w:pStyle w:val="TableTextNumbered"/>
            </w:pPr>
            <w:r w:rsidRPr="00737955">
              <w:t>Where:</w:t>
            </w:r>
          </w:p>
        </w:tc>
      </w:tr>
      <w:tr w:rsidR="00B17F73" w:rsidRPr="00737955" w14:paraId="47037107" w14:textId="77777777" w:rsidTr="00737955">
        <w:tc>
          <w:tcPr>
            <w:tcW w:w="992" w:type="dxa"/>
          </w:tcPr>
          <w:p w14:paraId="7D3EAC4E" w14:textId="77777777" w:rsidR="00B17F73" w:rsidRPr="00737955" w:rsidRDefault="00B17F73" w:rsidP="00737955">
            <w:pPr>
              <w:pStyle w:val="BlockText-Plain"/>
            </w:pPr>
          </w:p>
        </w:tc>
        <w:tc>
          <w:tcPr>
            <w:tcW w:w="563" w:type="dxa"/>
          </w:tcPr>
          <w:p w14:paraId="6865203F" w14:textId="77777777" w:rsidR="00B17F73" w:rsidRPr="00737955" w:rsidRDefault="00B17F73" w:rsidP="00737955">
            <w:pPr>
              <w:pStyle w:val="BlockText-Plain"/>
              <w:jc w:val="center"/>
            </w:pPr>
            <w:r w:rsidRPr="00737955">
              <w:rPr>
                <w:rFonts w:cs="Arial"/>
                <w:b/>
                <w:lang w:eastAsia="en-US"/>
              </w:rPr>
              <w:t>A</w:t>
            </w:r>
          </w:p>
        </w:tc>
        <w:tc>
          <w:tcPr>
            <w:tcW w:w="7804" w:type="dxa"/>
            <w:gridSpan w:val="2"/>
          </w:tcPr>
          <w:p w14:paraId="0A931118" w14:textId="77777777" w:rsidR="00B17F73" w:rsidRPr="00737955" w:rsidRDefault="00B17F73" w:rsidP="00737955">
            <w:pPr>
              <w:pStyle w:val="BlockText-Plain"/>
            </w:pPr>
            <w:proofErr w:type="gramStart"/>
            <w:r w:rsidRPr="00737955">
              <w:t>is</w:t>
            </w:r>
            <w:proofErr w:type="gramEnd"/>
            <w:r w:rsidRPr="00737955">
              <w:t xml:space="preserve"> one of the following.</w:t>
            </w:r>
          </w:p>
        </w:tc>
      </w:tr>
      <w:tr w:rsidR="00B17F73" w:rsidRPr="00737955" w14:paraId="6705637D" w14:textId="77777777" w:rsidTr="00737955">
        <w:trPr>
          <w:trHeight w:val="121"/>
        </w:trPr>
        <w:tc>
          <w:tcPr>
            <w:tcW w:w="992" w:type="dxa"/>
            <w:vMerge w:val="restart"/>
          </w:tcPr>
          <w:p w14:paraId="6A13F2EE" w14:textId="77777777" w:rsidR="00B17F73" w:rsidRPr="00737955" w:rsidRDefault="00B17F73" w:rsidP="00737955">
            <w:pPr>
              <w:pStyle w:val="BlockText-Plain"/>
            </w:pPr>
          </w:p>
        </w:tc>
        <w:tc>
          <w:tcPr>
            <w:tcW w:w="563" w:type="dxa"/>
            <w:vMerge w:val="restart"/>
          </w:tcPr>
          <w:p w14:paraId="1A5B890D" w14:textId="77777777" w:rsidR="00B17F73" w:rsidRPr="00737955" w:rsidRDefault="00B17F73" w:rsidP="00737955">
            <w:pPr>
              <w:pStyle w:val="BlockText-Plain"/>
              <w:jc w:val="center"/>
              <w:rPr>
                <w:rFonts w:cs="Arial"/>
                <w:b/>
                <w:lang w:eastAsia="en-US"/>
              </w:rPr>
            </w:pPr>
          </w:p>
        </w:tc>
        <w:tc>
          <w:tcPr>
            <w:tcW w:w="567" w:type="dxa"/>
          </w:tcPr>
          <w:p w14:paraId="44A5837A" w14:textId="77777777" w:rsidR="00B17F73" w:rsidRPr="00737955" w:rsidRDefault="00B17F73" w:rsidP="00737955">
            <w:pPr>
              <w:pStyle w:val="BlockText-Plain"/>
              <w:jc w:val="center"/>
            </w:pPr>
            <w:r w:rsidRPr="00737955">
              <w:t>a.</w:t>
            </w:r>
          </w:p>
        </w:tc>
        <w:tc>
          <w:tcPr>
            <w:tcW w:w="7234" w:type="dxa"/>
          </w:tcPr>
          <w:p w14:paraId="1CB1AB4D" w14:textId="77777777" w:rsidR="00B17F73" w:rsidRPr="00737955" w:rsidRDefault="00B17F73" w:rsidP="00737955">
            <w:pPr>
              <w:pStyle w:val="BlockText-Plain"/>
            </w:pPr>
            <w:r w:rsidRPr="00737955">
              <w:t>The number of whole kilometres for the shortest route it is reasonable to take.</w:t>
            </w:r>
          </w:p>
        </w:tc>
      </w:tr>
      <w:tr w:rsidR="00B17F73" w:rsidRPr="00737955" w14:paraId="4BED90AD" w14:textId="77777777" w:rsidTr="00737955">
        <w:trPr>
          <w:trHeight w:val="120"/>
        </w:trPr>
        <w:tc>
          <w:tcPr>
            <w:tcW w:w="992" w:type="dxa"/>
            <w:vMerge/>
          </w:tcPr>
          <w:p w14:paraId="54C6AD4B" w14:textId="77777777" w:rsidR="00B17F73" w:rsidRPr="00737955" w:rsidRDefault="00B17F73" w:rsidP="00737955">
            <w:pPr>
              <w:pStyle w:val="BlockText-Plain"/>
            </w:pPr>
          </w:p>
        </w:tc>
        <w:tc>
          <w:tcPr>
            <w:tcW w:w="563" w:type="dxa"/>
            <w:vMerge/>
          </w:tcPr>
          <w:p w14:paraId="64F2EBE3" w14:textId="77777777" w:rsidR="00B17F73" w:rsidRPr="00737955" w:rsidRDefault="00B17F73" w:rsidP="00737955">
            <w:pPr>
              <w:pStyle w:val="BlockText-Plain"/>
              <w:jc w:val="center"/>
              <w:rPr>
                <w:rFonts w:cs="Arial"/>
                <w:b/>
                <w:lang w:eastAsia="en-US"/>
              </w:rPr>
            </w:pPr>
          </w:p>
        </w:tc>
        <w:tc>
          <w:tcPr>
            <w:tcW w:w="567" w:type="dxa"/>
          </w:tcPr>
          <w:p w14:paraId="565054E8" w14:textId="77777777" w:rsidR="00B17F73" w:rsidRPr="00737955" w:rsidRDefault="00B17F73" w:rsidP="00737955">
            <w:pPr>
              <w:pStyle w:val="BlockText-Plain"/>
              <w:jc w:val="center"/>
            </w:pPr>
            <w:r w:rsidRPr="00737955">
              <w:t>b.</w:t>
            </w:r>
          </w:p>
        </w:tc>
        <w:tc>
          <w:tcPr>
            <w:tcW w:w="7234" w:type="dxa"/>
          </w:tcPr>
          <w:p w14:paraId="62D62245" w14:textId="77777777" w:rsidR="00B17F73" w:rsidRPr="00737955" w:rsidRDefault="00B17F73" w:rsidP="00737955">
            <w:pPr>
              <w:pStyle w:val="BlockText-Plain"/>
            </w:pPr>
            <w:r w:rsidRPr="00737955">
              <w:t xml:space="preserve">The number of whole kilometres for a longer route set by the CDF. </w:t>
            </w:r>
          </w:p>
        </w:tc>
      </w:tr>
      <w:tr w:rsidR="00B17F73" w:rsidRPr="00737955" w14:paraId="3F8C9542" w14:textId="77777777" w:rsidTr="00737955">
        <w:tc>
          <w:tcPr>
            <w:tcW w:w="992" w:type="dxa"/>
          </w:tcPr>
          <w:p w14:paraId="73D40DFE" w14:textId="77777777" w:rsidR="00B17F73" w:rsidRPr="00737955" w:rsidRDefault="00B17F73" w:rsidP="00737955">
            <w:pPr>
              <w:pStyle w:val="BlockText-Plain"/>
            </w:pPr>
          </w:p>
        </w:tc>
        <w:tc>
          <w:tcPr>
            <w:tcW w:w="563" w:type="dxa"/>
          </w:tcPr>
          <w:p w14:paraId="2929BE9D" w14:textId="77777777" w:rsidR="00B17F73" w:rsidRPr="00737955" w:rsidRDefault="00B17F73" w:rsidP="00737955">
            <w:pPr>
              <w:pStyle w:val="Sectiontext"/>
              <w:jc w:val="center"/>
              <w:rPr>
                <w:b/>
              </w:rPr>
            </w:pPr>
            <w:r w:rsidRPr="00737955">
              <w:rPr>
                <w:rFonts w:cs="Arial"/>
                <w:b/>
                <w:lang w:eastAsia="en-US"/>
              </w:rPr>
              <w:t>B</w:t>
            </w:r>
          </w:p>
        </w:tc>
        <w:tc>
          <w:tcPr>
            <w:tcW w:w="7804" w:type="dxa"/>
            <w:gridSpan w:val="2"/>
          </w:tcPr>
          <w:p w14:paraId="418251E5" w14:textId="77777777" w:rsidR="00B17F73" w:rsidRPr="00737955" w:rsidRDefault="00B17F73" w:rsidP="00737955">
            <w:pPr>
              <w:pStyle w:val="Sectiontext"/>
            </w:pPr>
            <w:proofErr w:type="gramStart"/>
            <w:r w:rsidRPr="00737955">
              <w:t>is</w:t>
            </w:r>
            <w:proofErr w:type="gramEnd"/>
            <w:r w:rsidRPr="00737955">
              <w:t>, for a vehicle with an engine type in column A that has a capacity in column B, the rate in column C of the same item.</w:t>
            </w:r>
          </w:p>
        </w:tc>
      </w:tr>
    </w:tbl>
    <w:p w14:paraId="0F46E15E" w14:textId="77777777" w:rsidR="00B17F73" w:rsidRPr="00737955" w:rsidRDefault="00B17F73" w:rsidP="00B17F73">
      <w:pPr>
        <w:pStyle w:val="BlockText-PlainNoSpacing"/>
      </w:pPr>
    </w:p>
    <w:tbl>
      <w:tblPr>
        <w:tblW w:w="8363" w:type="dxa"/>
        <w:tblInd w:w="1049" w:type="dxa"/>
        <w:tblLayout w:type="fixed"/>
        <w:tblCellMar>
          <w:left w:w="56" w:type="dxa"/>
          <w:right w:w="56" w:type="dxa"/>
        </w:tblCellMar>
        <w:tblLook w:val="0000" w:firstRow="0" w:lastRow="0" w:firstColumn="0" w:lastColumn="0" w:noHBand="0" w:noVBand="0"/>
      </w:tblPr>
      <w:tblGrid>
        <w:gridCol w:w="708"/>
        <w:gridCol w:w="1985"/>
        <w:gridCol w:w="2693"/>
        <w:gridCol w:w="2977"/>
      </w:tblGrid>
      <w:tr w:rsidR="00B17F73" w:rsidRPr="00737955" w14:paraId="33F160E4" w14:textId="77777777" w:rsidTr="00737955">
        <w:trPr>
          <w:cantSplit/>
        </w:trPr>
        <w:tc>
          <w:tcPr>
            <w:tcW w:w="708" w:type="dxa"/>
            <w:tcBorders>
              <w:top w:val="single" w:sz="6" w:space="0" w:color="auto"/>
              <w:left w:val="single" w:sz="6" w:space="0" w:color="auto"/>
              <w:bottom w:val="single" w:sz="6" w:space="0" w:color="auto"/>
              <w:right w:val="single" w:sz="6" w:space="0" w:color="auto"/>
            </w:tcBorders>
          </w:tcPr>
          <w:p w14:paraId="2D408534" w14:textId="77777777" w:rsidR="00B17F73" w:rsidRPr="00737955" w:rsidRDefault="00B17F73" w:rsidP="00737955">
            <w:pPr>
              <w:pStyle w:val="TableHeaderArial"/>
              <w:keepNext w:val="0"/>
              <w:keepLines w:val="0"/>
            </w:pPr>
            <w:r w:rsidRPr="00737955">
              <w:t>Item</w:t>
            </w:r>
          </w:p>
        </w:tc>
        <w:tc>
          <w:tcPr>
            <w:tcW w:w="1985" w:type="dxa"/>
            <w:tcBorders>
              <w:top w:val="single" w:sz="6" w:space="0" w:color="auto"/>
              <w:left w:val="single" w:sz="6" w:space="0" w:color="auto"/>
              <w:bottom w:val="single" w:sz="6" w:space="0" w:color="auto"/>
              <w:right w:val="single" w:sz="6" w:space="0" w:color="auto"/>
            </w:tcBorders>
          </w:tcPr>
          <w:p w14:paraId="1F42DC42" w14:textId="77777777" w:rsidR="00B17F73" w:rsidRPr="00737955" w:rsidRDefault="00B17F73" w:rsidP="00737955">
            <w:pPr>
              <w:pStyle w:val="TableHeaderArial"/>
              <w:keepNext w:val="0"/>
              <w:keepLines w:val="0"/>
            </w:pPr>
            <w:r w:rsidRPr="00737955">
              <w:t>Column A</w:t>
            </w:r>
          </w:p>
          <w:p w14:paraId="63088493" w14:textId="77777777" w:rsidR="00B17F73" w:rsidRPr="00737955" w:rsidRDefault="00B17F73" w:rsidP="00737955">
            <w:pPr>
              <w:pStyle w:val="TableHeaderArial"/>
              <w:keepNext w:val="0"/>
              <w:keepLines w:val="0"/>
            </w:pPr>
            <w:r w:rsidRPr="00737955">
              <w:t>Engine type</w:t>
            </w:r>
          </w:p>
        </w:tc>
        <w:tc>
          <w:tcPr>
            <w:tcW w:w="2693" w:type="dxa"/>
            <w:tcBorders>
              <w:top w:val="single" w:sz="6" w:space="0" w:color="auto"/>
              <w:left w:val="single" w:sz="6" w:space="0" w:color="auto"/>
              <w:bottom w:val="single" w:sz="6" w:space="0" w:color="auto"/>
              <w:right w:val="single" w:sz="6" w:space="0" w:color="auto"/>
            </w:tcBorders>
          </w:tcPr>
          <w:p w14:paraId="58D2E8DF" w14:textId="77777777" w:rsidR="00B17F73" w:rsidRPr="00737955" w:rsidRDefault="00B17F73" w:rsidP="00737955">
            <w:pPr>
              <w:pStyle w:val="TableHeaderArial"/>
              <w:keepNext w:val="0"/>
              <w:keepLines w:val="0"/>
            </w:pPr>
            <w:r w:rsidRPr="00737955">
              <w:t>Column B</w:t>
            </w:r>
          </w:p>
          <w:p w14:paraId="2E3C9B50" w14:textId="77777777" w:rsidR="00B17F73" w:rsidRPr="00737955" w:rsidRDefault="00B17F73" w:rsidP="00737955">
            <w:pPr>
              <w:pStyle w:val="TableHeaderArial"/>
              <w:keepNext w:val="0"/>
              <w:keepLines w:val="0"/>
            </w:pPr>
            <w:r w:rsidRPr="00737955">
              <w:t>Engine capacity</w:t>
            </w:r>
          </w:p>
        </w:tc>
        <w:tc>
          <w:tcPr>
            <w:tcW w:w="2977" w:type="dxa"/>
            <w:tcBorders>
              <w:top w:val="single" w:sz="6" w:space="0" w:color="auto"/>
              <w:left w:val="single" w:sz="6" w:space="0" w:color="auto"/>
              <w:bottom w:val="single" w:sz="6" w:space="0" w:color="auto"/>
              <w:right w:val="single" w:sz="6" w:space="0" w:color="auto"/>
            </w:tcBorders>
          </w:tcPr>
          <w:p w14:paraId="661F1FE8" w14:textId="77777777" w:rsidR="00B17F73" w:rsidRPr="00737955" w:rsidRDefault="00B17F73" w:rsidP="00737955">
            <w:pPr>
              <w:pStyle w:val="TableHeaderArial"/>
              <w:keepNext w:val="0"/>
              <w:keepLines w:val="0"/>
            </w:pPr>
            <w:r w:rsidRPr="00737955">
              <w:t>Column C</w:t>
            </w:r>
          </w:p>
          <w:p w14:paraId="5317EAEF" w14:textId="77777777" w:rsidR="00B17F73" w:rsidRPr="00737955" w:rsidRDefault="00B17F73" w:rsidP="00737955">
            <w:pPr>
              <w:pStyle w:val="TableHeaderArial"/>
              <w:keepNext w:val="0"/>
              <w:keepLines w:val="0"/>
            </w:pPr>
            <w:r w:rsidRPr="00737955">
              <w:t>Rate per km</w:t>
            </w:r>
          </w:p>
          <w:p w14:paraId="579CC2FE" w14:textId="77777777" w:rsidR="00B17F73" w:rsidRPr="00737955" w:rsidRDefault="00B17F73" w:rsidP="00737955">
            <w:pPr>
              <w:pStyle w:val="TableHeaderArial"/>
              <w:keepNext w:val="0"/>
              <w:keepLines w:val="0"/>
            </w:pPr>
            <w:r w:rsidRPr="00737955">
              <w:t>(cents)</w:t>
            </w:r>
          </w:p>
        </w:tc>
      </w:tr>
      <w:tr w:rsidR="00B17F73" w:rsidRPr="00737955" w14:paraId="78E3B2DF" w14:textId="77777777" w:rsidTr="00737955">
        <w:trPr>
          <w:cantSplit/>
          <w:trHeight w:val="135"/>
        </w:trPr>
        <w:tc>
          <w:tcPr>
            <w:tcW w:w="708" w:type="dxa"/>
            <w:tcBorders>
              <w:top w:val="single" w:sz="6" w:space="0" w:color="auto"/>
              <w:left w:val="single" w:sz="6" w:space="0" w:color="auto"/>
              <w:bottom w:val="single" w:sz="6" w:space="0" w:color="auto"/>
              <w:right w:val="single" w:sz="6" w:space="0" w:color="auto"/>
            </w:tcBorders>
          </w:tcPr>
          <w:p w14:paraId="4E1EE3C4" w14:textId="77777777" w:rsidR="00B17F73" w:rsidRPr="00737955" w:rsidRDefault="00B17F73" w:rsidP="00737955">
            <w:pPr>
              <w:pStyle w:val="TableTextArial-left"/>
              <w:jc w:val="center"/>
            </w:pPr>
            <w:r w:rsidRPr="00737955">
              <w:t>1.</w:t>
            </w:r>
          </w:p>
        </w:tc>
        <w:tc>
          <w:tcPr>
            <w:tcW w:w="1985" w:type="dxa"/>
            <w:tcBorders>
              <w:top w:val="single" w:sz="6" w:space="0" w:color="auto"/>
              <w:left w:val="single" w:sz="6" w:space="0" w:color="auto"/>
              <w:bottom w:val="single" w:sz="6" w:space="0" w:color="auto"/>
              <w:right w:val="single" w:sz="6" w:space="0" w:color="auto"/>
            </w:tcBorders>
          </w:tcPr>
          <w:p w14:paraId="1214C759" w14:textId="77777777" w:rsidR="00B17F73" w:rsidRPr="00737955" w:rsidRDefault="00B17F73" w:rsidP="00737955">
            <w:pPr>
              <w:pStyle w:val="TableTextArial-left"/>
              <w:jc w:val="center"/>
            </w:pPr>
            <w:r w:rsidRPr="00737955">
              <w:t>Non-rotary</w:t>
            </w:r>
          </w:p>
        </w:tc>
        <w:tc>
          <w:tcPr>
            <w:tcW w:w="2693" w:type="dxa"/>
            <w:tcBorders>
              <w:top w:val="single" w:sz="6" w:space="0" w:color="auto"/>
              <w:left w:val="single" w:sz="6" w:space="0" w:color="auto"/>
              <w:bottom w:val="single" w:sz="6" w:space="0" w:color="auto"/>
              <w:right w:val="single" w:sz="6" w:space="0" w:color="auto"/>
            </w:tcBorders>
          </w:tcPr>
          <w:p w14:paraId="42305F73" w14:textId="77777777" w:rsidR="00B17F73" w:rsidRPr="00737955" w:rsidRDefault="00B17F73" w:rsidP="00737955">
            <w:pPr>
              <w:pStyle w:val="TableTextArial-left"/>
              <w:jc w:val="center"/>
            </w:pPr>
            <w:r w:rsidRPr="00737955">
              <w:t>1600cc or less</w:t>
            </w:r>
          </w:p>
        </w:tc>
        <w:tc>
          <w:tcPr>
            <w:tcW w:w="2977" w:type="dxa"/>
            <w:tcBorders>
              <w:top w:val="single" w:sz="6" w:space="0" w:color="auto"/>
              <w:left w:val="single" w:sz="6" w:space="0" w:color="auto"/>
              <w:bottom w:val="single" w:sz="6" w:space="0" w:color="auto"/>
              <w:right w:val="single" w:sz="6" w:space="0" w:color="auto"/>
            </w:tcBorders>
          </w:tcPr>
          <w:p w14:paraId="54CA8881" w14:textId="77777777" w:rsidR="00B17F73" w:rsidRPr="00737955" w:rsidRDefault="00B17F73" w:rsidP="00737955">
            <w:pPr>
              <w:pStyle w:val="TableTextArial-left"/>
              <w:jc w:val="center"/>
            </w:pPr>
            <w:r w:rsidRPr="00737955">
              <w:t>78</w:t>
            </w:r>
          </w:p>
        </w:tc>
      </w:tr>
      <w:tr w:rsidR="00B17F73" w:rsidRPr="00737955" w14:paraId="69DD8EF2" w14:textId="77777777" w:rsidTr="00737955">
        <w:trPr>
          <w:cantSplit/>
          <w:trHeight w:val="135"/>
        </w:trPr>
        <w:tc>
          <w:tcPr>
            <w:tcW w:w="708" w:type="dxa"/>
            <w:tcBorders>
              <w:top w:val="single" w:sz="6" w:space="0" w:color="auto"/>
              <w:left w:val="single" w:sz="6" w:space="0" w:color="auto"/>
              <w:bottom w:val="single" w:sz="6" w:space="0" w:color="auto"/>
              <w:right w:val="single" w:sz="6" w:space="0" w:color="auto"/>
            </w:tcBorders>
          </w:tcPr>
          <w:p w14:paraId="5252186F" w14:textId="77777777" w:rsidR="00B17F73" w:rsidRPr="00737955" w:rsidRDefault="00B17F73" w:rsidP="00737955">
            <w:pPr>
              <w:pStyle w:val="TableTextArial-left"/>
              <w:jc w:val="center"/>
            </w:pPr>
            <w:r w:rsidRPr="00737955">
              <w:t>2.</w:t>
            </w:r>
          </w:p>
        </w:tc>
        <w:tc>
          <w:tcPr>
            <w:tcW w:w="1985" w:type="dxa"/>
            <w:tcBorders>
              <w:top w:val="single" w:sz="6" w:space="0" w:color="auto"/>
              <w:left w:val="single" w:sz="6" w:space="0" w:color="auto"/>
              <w:bottom w:val="single" w:sz="6" w:space="0" w:color="auto"/>
              <w:right w:val="single" w:sz="6" w:space="0" w:color="auto"/>
            </w:tcBorders>
          </w:tcPr>
          <w:p w14:paraId="32804B3E" w14:textId="77777777" w:rsidR="00B17F73" w:rsidRPr="00737955" w:rsidRDefault="00B17F73" w:rsidP="00737955">
            <w:pPr>
              <w:pStyle w:val="TableTextArial-left"/>
              <w:jc w:val="center"/>
            </w:pPr>
            <w:r w:rsidRPr="00737955">
              <w:t>Non-rotary</w:t>
            </w:r>
          </w:p>
        </w:tc>
        <w:tc>
          <w:tcPr>
            <w:tcW w:w="2693" w:type="dxa"/>
            <w:tcBorders>
              <w:top w:val="single" w:sz="6" w:space="0" w:color="auto"/>
              <w:left w:val="single" w:sz="6" w:space="0" w:color="auto"/>
              <w:bottom w:val="single" w:sz="6" w:space="0" w:color="auto"/>
              <w:right w:val="single" w:sz="6" w:space="0" w:color="auto"/>
            </w:tcBorders>
          </w:tcPr>
          <w:p w14:paraId="7ED35918" w14:textId="77777777" w:rsidR="00B17F73" w:rsidRPr="00737955" w:rsidRDefault="00B17F73" w:rsidP="00737955">
            <w:pPr>
              <w:pStyle w:val="TableTextArial-left"/>
              <w:jc w:val="center"/>
            </w:pPr>
            <w:r w:rsidRPr="00737955">
              <w:t>1601cc – 2600cc</w:t>
            </w:r>
          </w:p>
        </w:tc>
        <w:tc>
          <w:tcPr>
            <w:tcW w:w="2977" w:type="dxa"/>
            <w:tcBorders>
              <w:top w:val="single" w:sz="6" w:space="0" w:color="auto"/>
              <w:left w:val="single" w:sz="6" w:space="0" w:color="auto"/>
              <w:bottom w:val="single" w:sz="6" w:space="0" w:color="auto"/>
              <w:right w:val="single" w:sz="6" w:space="0" w:color="auto"/>
            </w:tcBorders>
          </w:tcPr>
          <w:p w14:paraId="0D0DEA2E" w14:textId="77777777" w:rsidR="00B17F73" w:rsidRPr="00737955" w:rsidRDefault="00B17F73" w:rsidP="00737955">
            <w:pPr>
              <w:pStyle w:val="TableTextArial-left"/>
              <w:jc w:val="center"/>
            </w:pPr>
            <w:r w:rsidRPr="00737955">
              <w:t>99</w:t>
            </w:r>
          </w:p>
        </w:tc>
      </w:tr>
      <w:tr w:rsidR="00B17F73" w:rsidRPr="00737955" w14:paraId="1BBD0951" w14:textId="77777777" w:rsidTr="00737955">
        <w:trPr>
          <w:cantSplit/>
          <w:trHeight w:val="135"/>
        </w:trPr>
        <w:tc>
          <w:tcPr>
            <w:tcW w:w="708" w:type="dxa"/>
            <w:tcBorders>
              <w:top w:val="single" w:sz="6" w:space="0" w:color="auto"/>
              <w:left w:val="single" w:sz="6" w:space="0" w:color="auto"/>
              <w:bottom w:val="single" w:sz="6" w:space="0" w:color="auto"/>
              <w:right w:val="single" w:sz="6" w:space="0" w:color="auto"/>
            </w:tcBorders>
          </w:tcPr>
          <w:p w14:paraId="73C1C881" w14:textId="77777777" w:rsidR="00B17F73" w:rsidRPr="00737955" w:rsidRDefault="00B17F73" w:rsidP="00737955">
            <w:pPr>
              <w:pStyle w:val="TableTextArial-left"/>
              <w:jc w:val="center"/>
            </w:pPr>
            <w:r w:rsidRPr="00737955">
              <w:t>3.</w:t>
            </w:r>
          </w:p>
        </w:tc>
        <w:tc>
          <w:tcPr>
            <w:tcW w:w="1985" w:type="dxa"/>
            <w:tcBorders>
              <w:top w:val="single" w:sz="6" w:space="0" w:color="auto"/>
              <w:left w:val="single" w:sz="6" w:space="0" w:color="auto"/>
              <w:bottom w:val="single" w:sz="6" w:space="0" w:color="auto"/>
              <w:right w:val="single" w:sz="6" w:space="0" w:color="auto"/>
            </w:tcBorders>
          </w:tcPr>
          <w:p w14:paraId="6C3600F6" w14:textId="77777777" w:rsidR="00B17F73" w:rsidRPr="00737955" w:rsidRDefault="00B17F73" w:rsidP="00737955">
            <w:pPr>
              <w:pStyle w:val="TableTextArial-left"/>
              <w:jc w:val="center"/>
            </w:pPr>
            <w:r w:rsidRPr="00737955">
              <w:t>Non-rotary</w:t>
            </w:r>
          </w:p>
        </w:tc>
        <w:tc>
          <w:tcPr>
            <w:tcW w:w="2693" w:type="dxa"/>
            <w:tcBorders>
              <w:top w:val="single" w:sz="6" w:space="0" w:color="auto"/>
              <w:left w:val="single" w:sz="6" w:space="0" w:color="auto"/>
              <w:bottom w:val="single" w:sz="6" w:space="0" w:color="auto"/>
              <w:right w:val="single" w:sz="6" w:space="0" w:color="auto"/>
            </w:tcBorders>
          </w:tcPr>
          <w:p w14:paraId="6ECFC032" w14:textId="77777777" w:rsidR="00B17F73" w:rsidRPr="00737955" w:rsidRDefault="00B17F73" w:rsidP="00737955">
            <w:pPr>
              <w:pStyle w:val="TableTextArial-left"/>
              <w:jc w:val="center"/>
            </w:pPr>
            <w:r w:rsidRPr="00737955">
              <w:t>More than 2600cc</w:t>
            </w:r>
          </w:p>
        </w:tc>
        <w:tc>
          <w:tcPr>
            <w:tcW w:w="2977" w:type="dxa"/>
            <w:tcBorders>
              <w:top w:val="single" w:sz="6" w:space="0" w:color="auto"/>
              <w:left w:val="single" w:sz="6" w:space="0" w:color="auto"/>
              <w:bottom w:val="single" w:sz="6" w:space="0" w:color="auto"/>
              <w:right w:val="single" w:sz="6" w:space="0" w:color="auto"/>
            </w:tcBorders>
          </w:tcPr>
          <w:p w14:paraId="330D2E7C" w14:textId="77777777" w:rsidR="00B17F73" w:rsidRPr="00737955" w:rsidRDefault="00B17F73" w:rsidP="00737955">
            <w:pPr>
              <w:pStyle w:val="TableTextArial-left"/>
              <w:jc w:val="center"/>
            </w:pPr>
            <w:r w:rsidRPr="00737955">
              <w:t>101</w:t>
            </w:r>
          </w:p>
        </w:tc>
      </w:tr>
      <w:tr w:rsidR="00B17F73" w:rsidRPr="00737955" w14:paraId="14D7A1AA" w14:textId="77777777" w:rsidTr="00737955">
        <w:trPr>
          <w:cantSplit/>
          <w:trHeight w:val="135"/>
        </w:trPr>
        <w:tc>
          <w:tcPr>
            <w:tcW w:w="708" w:type="dxa"/>
            <w:tcBorders>
              <w:top w:val="single" w:sz="6" w:space="0" w:color="auto"/>
              <w:left w:val="single" w:sz="6" w:space="0" w:color="auto"/>
              <w:bottom w:val="single" w:sz="6" w:space="0" w:color="auto"/>
              <w:right w:val="single" w:sz="6" w:space="0" w:color="auto"/>
            </w:tcBorders>
          </w:tcPr>
          <w:p w14:paraId="3E1B19BB" w14:textId="77777777" w:rsidR="00B17F73" w:rsidRPr="00737955" w:rsidRDefault="00B17F73" w:rsidP="00737955">
            <w:pPr>
              <w:pStyle w:val="TableTextArial-left"/>
              <w:jc w:val="center"/>
            </w:pPr>
            <w:r w:rsidRPr="00737955">
              <w:t>4.</w:t>
            </w:r>
          </w:p>
        </w:tc>
        <w:tc>
          <w:tcPr>
            <w:tcW w:w="1985" w:type="dxa"/>
            <w:tcBorders>
              <w:top w:val="single" w:sz="6" w:space="0" w:color="auto"/>
              <w:left w:val="single" w:sz="6" w:space="0" w:color="auto"/>
              <w:bottom w:val="single" w:sz="6" w:space="0" w:color="auto"/>
              <w:right w:val="single" w:sz="6" w:space="0" w:color="auto"/>
            </w:tcBorders>
          </w:tcPr>
          <w:p w14:paraId="30B6E257" w14:textId="77777777" w:rsidR="00B17F73" w:rsidRPr="00737955" w:rsidRDefault="00B17F73" w:rsidP="00737955">
            <w:pPr>
              <w:pStyle w:val="TableTextArial-left"/>
              <w:jc w:val="center"/>
            </w:pPr>
            <w:r w:rsidRPr="00737955">
              <w:t>Rotary</w:t>
            </w:r>
          </w:p>
        </w:tc>
        <w:tc>
          <w:tcPr>
            <w:tcW w:w="2693" w:type="dxa"/>
            <w:tcBorders>
              <w:top w:val="single" w:sz="6" w:space="0" w:color="auto"/>
              <w:left w:val="single" w:sz="6" w:space="0" w:color="auto"/>
              <w:bottom w:val="single" w:sz="6" w:space="0" w:color="auto"/>
              <w:right w:val="single" w:sz="6" w:space="0" w:color="auto"/>
            </w:tcBorders>
          </w:tcPr>
          <w:p w14:paraId="7316016A" w14:textId="77777777" w:rsidR="00B17F73" w:rsidRPr="00737955" w:rsidRDefault="00B17F73" w:rsidP="00737955">
            <w:pPr>
              <w:pStyle w:val="TableTextArial-left"/>
              <w:jc w:val="center"/>
            </w:pPr>
            <w:r w:rsidRPr="00737955">
              <w:t>800cc or less</w:t>
            </w:r>
          </w:p>
        </w:tc>
        <w:tc>
          <w:tcPr>
            <w:tcW w:w="2977" w:type="dxa"/>
            <w:tcBorders>
              <w:top w:val="single" w:sz="6" w:space="0" w:color="auto"/>
              <w:left w:val="single" w:sz="6" w:space="0" w:color="auto"/>
              <w:bottom w:val="single" w:sz="6" w:space="0" w:color="auto"/>
              <w:right w:val="single" w:sz="6" w:space="0" w:color="auto"/>
            </w:tcBorders>
          </w:tcPr>
          <w:p w14:paraId="2E41293C" w14:textId="77777777" w:rsidR="00B17F73" w:rsidRPr="00737955" w:rsidRDefault="00B17F73" w:rsidP="00737955">
            <w:pPr>
              <w:pStyle w:val="TableTextArial-left"/>
              <w:jc w:val="center"/>
            </w:pPr>
            <w:r w:rsidRPr="00737955">
              <w:t>78</w:t>
            </w:r>
          </w:p>
        </w:tc>
      </w:tr>
      <w:tr w:rsidR="00B17F73" w:rsidRPr="00737955" w14:paraId="61993596" w14:textId="77777777" w:rsidTr="00737955">
        <w:trPr>
          <w:cantSplit/>
          <w:trHeight w:val="135"/>
        </w:trPr>
        <w:tc>
          <w:tcPr>
            <w:tcW w:w="708" w:type="dxa"/>
            <w:tcBorders>
              <w:top w:val="single" w:sz="6" w:space="0" w:color="auto"/>
              <w:left w:val="single" w:sz="6" w:space="0" w:color="auto"/>
              <w:bottom w:val="single" w:sz="6" w:space="0" w:color="auto"/>
              <w:right w:val="single" w:sz="6" w:space="0" w:color="auto"/>
            </w:tcBorders>
          </w:tcPr>
          <w:p w14:paraId="2F61B972" w14:textId="77777777" w:rsidR="00B17F73" w:rsidRPr="00737955" w:rsidRDefault="00B17F73" w:rsidP="00737955">
            <w:pPr>
              <w:pStyle w:val="TableTextArial-left"/>
              <w:jc w:val="center"/>
            </w:pPr>
            <w:r w:rsidRPr="00737955">
              <w:t>5.</w:t>
            </w:r>
          </w:p>
        </w:tc>
        <w:tc>
          <w:tcPr>
            <w:tcW w:w="1985" w:type="dxa"/>
            <w:tcBorders>
              <w:top w:val="single" w:sz="6" w:space="0" w:color="auto"/>
              <w:left w:val="single" w:sz="6" w:space="0" w:color="auto"/>
              <w:bottom w:val="single" w:sz="6" w:space="0" w:color="auto"/>
              <w:right w:val="single" w:sz="6" w:space="0" w:color="auto"/>
            </w:tcBorders>
          </w:tcPr>
          <w:p w14:paraId="53141737" w14:textId="77777777" w:rsidR="00B17F73" w:rsidRPr="00737955" w:rsidRDefault="00B17F73" w:rsidP="00737955">
            <w:pPr>
              <w:pStyle w:val="TableTextArial-left"/>
              <w:jc w:val="center"/>
            </w:pPr>
            <w:r w:rsidRPr="00737955">
              <w:t>Rotary</w:t>
            </w:r>
          </w:p>
        </w:tc>
        <w:tc>
          <w:tcPr>
            <w:tcW w:w="2693" w:type="dxa"/>
            <w:tcBorders>
              <w:top w:val="single" w:sz="6" w:space="0" w:color="auto"/>
              <w:left w:val="single" w:sz="6" w:space="0" w:color="auto"/>
              <w:bottom w:val="single" w:sz="6" w:space="0" w:color="auto"/>
              <w:right w:val="single" w:sz="6" w:space="0" w:color="auto"/>
            </w:tcBorders>
          </w:tcPr>
          <w:p w14:paraId="44CB79CA" w14:textId="77777777" w:rsidR="00B17F73" w:rsidRPr="00737955" w:rsidRDefault="00B17F73" w:rsidP="00737955">
            <w:pPr>
              <w:pStyle w:val="TableTextArial-left"/>
              <w:jc w:val="center"/>
            </w:pPr>
            <w:r w:rsidRPr="00737955">
              <w:t>801cc – 1300cc</w:t>
            </w:r>
          </w:p>
        </w:tc>
        <w:tc>
          <w:tcPr>
            <w:tcW w:w="2977" w:type="dxa"/>
            <w:tcBorders>
              <w:top w:val="single" w:sz="6" w:space="0" w:color="auto"/>
              <w:left w:val="single" w:sz="6" w:space="0" w:color="auto"/>
              <w:bottom w:val="single" w:sz="6" w:space="0" w:color="auto"/>
              <w:right w:val="single" w:sz="6" w:space="0" w:color="auto"/>
            </w:tcBorders>
          </w:tcPr>
          <w:p w14:paraId="4D0C07EF" w14:textId="77777777" w:rsidR="00B17F73" w:rsidRPr="00737955" w:rsidRDefault="00B17F73" w:rsidP="00737955">
            <w:pPr>
              <w:pStyle w:val="TableTextArial-left"/>
              <w:jc w:val="center"/>
            </w:pPr>
            <w:r w:rsidRPr="00737955">
              <w:t>99</w:t>
            </w:r>
          </w:p>
        </w:tc>
      </w:tr>
      <w:tr w:rsidR="00B17F73" w:rsidRPr="00737955" w14:paraId="16C143FC" w14:textId="77777777" w:rsidTr="00737955">
        <w:trPr>
          <w:cantSplit/>
          <w:trHeight w:val="135"/>
        </w:trPr>
        <w:tc>
          <w:tcPr>
            <w:tcW w:w="708" w:type="dxa"/>
            <w:tcBorders>
              <w:top w:val="single" w:sz="6" w:space="0" w:color="auto"/>
              <w:left w:val="single" w:sz="6" w:space="0" w:color="auto"/>
              <w:bottom w:val="single" w:sz="6" w:space="0" w:color="auto"/>
              <w:right w:val="single" w:sz="6" w:space="0" w:color="auto"/>
            </w:tcBorders>
          </w:tcPr>
          <w:p w14:paraId="4DA9AC8F" w14:textId="77777777" w:rsidR="00B17F73" w:rsidRPr="00737955" w:rsidRDefault="00B17F73" w:rsidP="00737955">
            <w:pPr>
              <w:pStyle w:val="TableTextArial-left"/>
              <w:jc w:val="center"/>
            </w:pPr>
            <w:r w:rsidRPr="00737955">
              <w:t>6.</w:t>
            </w:r>
          </w:p>
        </w:tc>
        <w:tc>
          <w:tcPr>
            <w:tcW w:w="1985" w:type="dxa"/>
            <w:tcBorders>
              <w:top w:val="single" w:sz="6" w:space="0" w:color="auto"/>
              <w:left w:val="single" w:sz="6" w:space="0" w:color="auto"/>
              <w:bottom w:val="single" w:sz="6" w:space="0" w:color="auto"/>
              <w:right w:val="single" w:sz="6" w:space="0" w:color="auto"/>
            </w:tcBorders>
          </w:tcPr>
          <w:p w14:paraId="014DC777" w14:textId="77777777" w:rsidR="00B17F73" w:rsidRPr="00737955" w:rsidRDefault="00B17F73" w:rsidP="00737955">
            <w:pPr>
              <w:pStyle w:val="TableTextArial-left"/>
              <w:jc w:val="center"/>
            </w:pPr>
            <w:r w:rsidRPr="00737955">
              <w:t>Rotary</w:t>
            </w:r>
          </w:p>
        </w:tc>
        <w:tc>
          <w:tcPr>
            <w:tcW w:w="2693" w:type="dxa"/>
            <w:tcBorders>
              <w:top w:val="single" w:sz="6" w:space="0" w:color="auto"/>
              <w:left w:val="single" w:sz="6" w:space="0" w:color="auto"/>
              <w:bottom w:val="single" w:sz="6" w:space="0" w:color="auto"/>
              <w:right w:val="single" w:sz="6" w:space="0" w:color="auto"/>
            </w:tcBorders>
          </w:tcPr>
          <w:p w14:paraId="1FE9C7B8" w14:textId="77777777" w:rsidR="00B17F73" w:rsidRPr="00737955" w:rsidRDefault="00B17F73" w:rsidP="00737955">
            <w:pPr>
              <w:pStyle w:val="TableTextArial-left"/>
              <w:jc w:val="center"/>
            </w:pPr>
            <w:r w:rsidRPr="00737955">
              <w:t>More than 1300cc</w:t>
            </w:r>
          </w:p>
        </w:tc>
        <w:tc>
          <w:tcPr>
            <w:tcW w:w="2977" w:type="dxa"/>
            <w:tcBorders>
              <w:top w:val="single" w:sz="6" w:space="0" w:color="auto"/>
              <w:left w:val="single" w:sz="6" w:space="0" w:color="auto"/>
              <w:bottom w:val="single" w:sz="6" w:space="0" w:color="auto"/>
              <w:right w:val="single" w:sz="6" w:space="0" w:color="auto"/>
            </w:tcBorders>
          </w:tcPr>
          <w:p w14:paraId="669FAD1E" w14:textId="77777777" w:rsidR="00B17F73" w:rsidRPr="00737955" w:rsidRDefault="00B17F73" w:rsidP="00737955">
            <w:pPr>
              <w:pStyle w:val="TableTextArial-left"/>
              <w:jc w:val="center"/>
            </w:pPr>
            <w:r w:rsidRPr="00737955">
              <w:t>101</w:t>
            </w:r>
          </w:p>
        </w:tc>
      </w:tr>
      <w:tr w:rsidR="00B17F73" w:rsidRPr="00737955" w14:paraId="7AC8DC60" w14:textId="77777777" w:rsidTr="00737955">
        <w:trPr>
          <w:cantSplit/>
          <w:trHeight w:val="135"/>
        </w:trPr>
        <w:tc>
          <w:tcPr>
            <w:tcW w:w="708" w:type="dxa"/>
            <w:tcBorders>
              <w:top w:val="single" w:sz="6" w:space="0" w:color="auto"/>
              <w:left w:val="single" w:sz="6" w:space="0" w:color="auto"/>
              <w:bottom w:val="single" w:sz="4" w:space="0" w:color="auto"/>
              <w:right w:val="single" w:sz="6" w:space="0" w:color="auto"/>
            </w:tcBorders>
          </w:tcPr>
          <w:p w14:paraId="0F59E1E2" w14:textId="77777777" w:rsidR="00B17F73" w:rsidRPr="00737955" w:rsidRDefault="00B17F73" w:rsidP="00737955">
            <w:pPr>
              <w:pStyle w:val="TableTextArial-left"/>
              <w:jc w:val="center"/>
            </w:pPr>
            <w:r w:rsidRPr="00737955">
              <w:t>7.</w:t>
            </w:r>
          </w:p>
        </w:tc>
        <w:tc>
          <w:tcPr>
            <w:tcW w:w="1985" w:type="dxa"/>
            <w:tcBorders>
              <w:top w:val="single" w:sz="6" w:space="0" w:color="auto"/>
              <w:left w:val="single" w:sz="6" w:space="0" w:color="auto"/>
              <w:bottom w:val="single" w:sz="4" w:space="0" w:color="auto"/>
              <w:right w:val="single" w:sz="6" w:space="0" w:color="auto"/>
            </w:tcBorders>
          </w:tcPr>
          <w:p w14:paraId="063B4B96" w14:textId="77777777" w:rsidR="00B17F73" w:rsidRPr="00737955" w:rsidRDefault="00B17F73" w:rsidP="00737955">
            <w:pPr>
              <w:pStyle w:val="TableTextArial-left"/>
              <w:jc w:val="center"/>
            </w:pPr>
            <w:r w:rsidRPr="00737955">
              <w:t>Electric</w:t>
            </w:r>
          </w:p>
        </w:tc>
        <w:tc>
          <w:tcPr>
            <w:tcW w:w="2693" w:type="dxa"/>
            <w:tcBorders>
              <w:top w:val="single" w:sz="6" w:space="0" w:color="auto"/>
              <w:left w:val="single" w:sz="6" w:space="0" w:color="auto"/>
              <w:bottom w:val="single" w:sz="4" w:space="0" w:color="auto"/>
              <w:right w:val="single" w:sz="6" w:space="0" w:color="auto"/>
            </w:tcBorders>
          </w:tcPr>
          <w:p w14:paraId="2BCF5A9D" w14:textId="77777777" w:rsidR="00B17F73" w:rsidRPr="00737955" w:rsidRDefault="00B17F73" w:rsidP="00737955">
            <w:pPr>
              <w:pStyle w:val="TableTextArial-left"/>
              <w:jc w:val="center"/>
            </w:pPr>
            <w:r w:rsidRPr="00737955">
              <w:rPr>
                <w:rFonts w:cs="Arial"/>
              </w:rPr>
              <w:t>–</w:t>
            </w:r>
          </w:p>
        </w:tc>
        <w:tc>
          <w:tcPr>
            <w:tcW w:w="2977" w:type="dxa"/>
            <w:tcBorders>
              <w:top w:val="single" w:sz="6" w:space="0" w:color="auto"/>
              <w:left w:val="single" w:sz="6" w:space="0" w:color="auto"/>
              <w:bottom w:val="single" w:sz="4" w:space="0" w:color="auto"/>
              <w:right w:val="single" w:sz="6" w:space="0" w:color="auto"/>
            </w:tcBorders>
          </w:tcPr>
          <w:p w14:paraId="4CD3F773" w14:textId="77777777" w:rsidR="00B17F73" w:rsidRPr="00737955" w:rsidRDefault="00B17F73" w:rsidP="00737955">
            <w:pPr>
              <w:pStyle w:val="TableTextArial-left"/>
              <w:jc w:val="center"/>
            </w:pPr>
            <w:r w:rsidRPr="00737955">
              <w:t>78</w:t>
            </w:r>
          </w:p>
        </w:tc>
      </w:tr>
    </w:tbl>
    <w:p w14:paraId="06BB5AC5" w14:textId="77777777" w:rsidR="00B17F73" w:rsidRPr="00737955" w:rsidRDefault="00B17F73" w:rsidP="00B17F73">
      <w:pPr>
        <w:pStyle w:val="BlockText-PlainNoSpacing"/>
      </w:pPr>
    </w:p>
    <w:tbl>
      <w:tblPr>
        <w:tblW w:w="9356" w:type="dxa"/>
        <w:tblInd w:w="142" w:type="dxa"/>
        <w:tblLayout w:type="fixed"/>
        <w:tblLook w:val="0000" w:firstRow="0" w:lastRow="0" w:firstColumn="0" w:lastColumn="0" w:noHBand="0" w:noVBand="0"/>
      </w:tblPr>
      <w:tblGrid>
        <w:gridCol w:w="991"/>
        <w:gridCol w:w="567"/>
        <w:gridCol w:w="7798"/>
      </w:tblGrid>
      <w:tr w:rsidR="00B17F73" w:rsidRPr="00737955" w14:paraId="5BE0B083" w14:textId="77777777" w:rsidTr="00CA00F9">
        <w:tc>
          <w:tcPr>
            <w:tcW w:w="991" w:type="dxa"/>
          </w:tcPr>
          <w:p w14:paraId="5C95EFD6" w14:textId="77777777" w:rsidR="00B17F73" w:rsidRPr="00737955" w:rsidRDefault="00B17F73" w:rsidP="00737955">
            <w:pPr>
              <w:pStyle w:val="BlockText-Plain"/>
              <w:jc w:val="center"/>
            </w:pPr>
            <w:r w:rsidRPr="00737955">
              <w:t>2.</w:t>
            </w:r>
          </w:p>
        </w:tc>
        <w:tc>
          <w:tcPr>
            <w:tcW w:w="8365" w:type="dxa"/>
            <w:gridSpan w:val="2"/>
          </w:tcPr>
          <w:p w14:paraId="7F1ECE63" w14:textId="77777777" w:rsidR="00B17F73" w:rsidRPr="00737955" w:rsidRDefault="00B17F73" w:rsidP="00737955">
            <w:pPr>
              <w:pStyle w:val="BlockText-Plain"/>
            </w:pPr>
            <w:r w:rsidRPr="00737955">
              <w:t>In setting a longer route for the purpose of subsection 1, the CDF must be satisfied that the shortest route was not reasonable for the travel.</w:t>
            </w:r>
          </w:p>
        </w:tc>
      </w:tr>
      <w:tr w:rsidR="00B17F73" w:rsidRPr="00737955" w14:paraId="4113C617" w14:textId="77777777" w:rsidTr="00CA00F9">
        <w:tc>
          <w:tcPr>
            <w:tcW w:w="991" w:type="dxa"/>
          </w:tcPr>
          <w:p w14:paraId="55E077DE" w14:textId="77777777" w:rsidR="00B17F73" w:rsidRPr="00737955" w:rsidRDefault="00B17F73" w:rsidP="00737955">
            <w:pPr>
              <w:pStyle w:val="Heading5"/>
            </w:pPr>
            <w:r w:rsidRPr="00737955">
              <w:t>2</w:t>
            </w:r>
          </w:p>
        </w:tc>
        <w:tc>
          <w:tcPr>
            <w:tcW w:w="8365" w:type="dxa"/>
            <w:gridSpan w:val="2"/>
          </w:tcPr>
          <w:p w14:paraId="1F63572B" w14:textId="77777777" w:rsidR="00B17F73" w:rsidRPr="00737955" w:rsidRDefault="00B17F73" w:rsidP="00737955">
            <w:pPr>
              <w:pStyle w:val="Heading5"/>
            </w:pPr>
            <w:r w:rsidRPr="00737955">
              <w:t>Subsection 9.6.26.1</w:t>
            </w:r>
          </w:p>
        </w:tc>
      </w:tr>
      <w:tr w:rsidR="00B17F73" w:rsidRPr="00737955" w14:paraId="12179450" w14:textId="77777777" w:rsidTr="00CA00F9">
        <w:tc>
          <w:tcPr>
            <w:tcW w:w="991" w:type="dxa"/>
          </w:tcPr>
          <w:p w14:paraId="2EA34669" w14:textId="77777777" w:rsidR="00B17F73" w:rsidRPr="00737955" w:rsidRDefault="00B17F73" w:rsidP="00737955">
            <w:pPr>
              <w:pStyle w:val="Sectiontext"/>
              <w:jc w:val="center"/>
            </w:pPr>
          </w:p>
        </w:tc>
        <w:tc>
          <w:tcPr>
            <w:tcW w:w="8365" w:type="dxa"/>
            <w:gridSpan w:val="2"/>
          </w:tcPr>
          <w:p w14:paraId="48D0ECC1" w14:textId="751C2269" w:rsidR="00B17F73" w:rsidRPr="00737955" w:rsidRDefault="00B17F73" w:rsidP="00737955">
            <w:pPr>
              <w:pStyle w:val="Sectiontext"/>
            </w:pPr>
            <w:r w:rsidRPr="00737955">
              <w:rPr>
                <w:iCs/>
              </w:rPr>
              <w:t xml:space="preserve">Repeal the </w:t>
            </w:r>
            <w:r w:rsidR="00CB75E5" w:rsidRPr="00737955">
              <w:rPr>
                <w:iCs/>
              </w:rPr>
              <w:t>sub</w:t>
            </w:r>
            <w:r w:rsidRPr="00737955">
              <w:rPr>
                <w:iCs/>
              </w:rPr>
              <w:t>section, substitute:</w:t>
            </w:r>
          </w:p>
        </w:tc>
      </w:tr>
      <w:tr w:rsidR="00B17F73" w:rsidRPr="00737955" w14:paraId="4B3CB04E" w14:textId="77777777" w:rsidTr="00CB75E5">
        <w:tc>
          <w:tcPr>
            <w:tcW w:w="991" w:type="dxa"/>
          </w:tcPr>
          <w:p w14:paraId="27AA10AB" w14:textId="77777777" w:rsidR="00B17F73" w:rsidRPr="00737955" w:rsidRDefault="00B17F73" w:rsidP="00737955">
            <w:pPr>
              <w:pStyle w:val="BlockText-PlainNoSpacing"/>
              <w:jc w:val="center"/>
            </w:pPr>
            <w:r w:rsidRPr="00737955">
              <w:t>1.</w:t>
            </w:r>
          </w:p>
        </w:tc>
        <w:tc>
          <w:tcPr>
            <w:tcW w:w="8365" w:type="dxa"/>
            <w:gridSpan w:val="2"/>
          </w:tcPr>
          <w:p w14:paraId="424E270B" w14:textId="77777777" w:rsidR="00B17F73" w:rsidRPr="00737955" w:rsidRDefault="00B17F73" w:rsidP="00737955">
            <w:pPr>
              <w:pStyle w:val="BlockText-Plain"/>
            </w:pPr>
            <w:r w:rsidRPr="00737955">
              <w:t>The rate of allowance under section 9.6.25 is increased by 1.06 cents per kilometre if the member meets any of the following.</w:t>
            </w:r>
          </w:p>
        </w:tc>
      </w:tr>
      <w:tr w:rsidR="00B17F73" w:rsidRPr="00737955" w14:paraId="2F3B0B17" w14:textId="77777777" w:rsidTr="00CB75E5">
        <w:trPr>
          <w:cantSplit/>
        </w:trPr>
        <w:tc>
          <w:tcPr>
            <w:tcW w:w="991" w:type="dxa"/>
          </w:tcPr>
          <w:p w14:paraId="72447BF8" w14:textId="77777777" w:rsidR="00B17F73" w:rsidRPr="00737955" w:rsidRDefault="00B17F73" w:rsidP="00737955">
            <w:pPr>
              <w:pStyle w:val="BlockText-Plain"/>
            </w:pPr>
          </w:p>
        </w:tc>
        <w:tc>
          <w:tcPr>
            <w:tcW w:w="567" w:type="dxa"/>
          </w:tcPr>
          <w:p w14:paraId="4854DEEA" w14:textId="77777777" w:rsidR="00B17F73" w:rsidRPr="00737955" w:rsidRDefault="00B17F73" w:rsidP="00737955">
            <w:pPr>
              <w:pStyle w:val="BlockText-Plain"/>
              <w:jc w:val="center"/>
            </w:pPr>
            <w:r w:rsidRPr="00737955">
              <w:t>a.</w:t>
            </w:r>
          </w:p>
        </w:tc>
        <w:tc>
          <w:tcPr>
            <w:tcW w:w="7798" w:type="dxa"/>
          </w:tcPr>
          <w:p w14:paraId="7AF8A0BA" w14:textId="77777777" w:rsidR="00B17F73" w:rsidRPr="00737955" w:rsidRDefault="00B17F73" w:rsidP="00737955">
            <w:pPr>
              <w:pStyle w:val="BlockText-Plain"/>
            </w:pPr>
            <w:r w:rsidRPr="00737955">
              <w:t>They carry a passenger in the vehicle who would otherwise be eligible for travel expenses for the journey under this Determination.</w:t>
            </w:r>
          </w:p>
        </w:tc>
      </w:tr>
      <w:tr w:rsidR="00B17F73" w:rsidRPr="00737955" w14:paraId="479F7278" w14:textId="77777777" w:rsidTr="00CB75E5">
        <w:trPr>
          <w:cantSplit/>
        </w:trPr>
        <w:tc>
          <w:tcPr>
            <w:tcW w:w="991" w:type="dxa"/>
          </w:tcPr>
          <w:p w14:paraId="07252D3A" w14:textId="77777777" w:rsidR="00B17F73" w:rsidRPr="00737955" w:rsidRDefault="00B17F73" w:rsidP="00737955">
            <w:pPr>
              <w:pStyle w:val="BlockText-Plain"/>
            </w:pPr>
          </w:p>
        </w:tc>
        <w:tc>
          <w:tcPr>
            <w:tcW w:w="567" w:type="dxa"/>
          </w:tcPr>
          <w:p w14:paraId="3844C291" w14:textId="77777777" w:rsidR="00B17F73" w:rsidRPr="00737955" w:rsidRDefault="00B17F73" w:rsidP="00737955">
            <w:pPr>
              <w:pStyle w:val="BlockText-Plain"/>
              <w:jc w:val="center"/>
            </w:pPr>
            <w:r w:rsidRPr="00737955">
              <w:t>b.</w:t>
            </w:r>
          </w:p>
        </w:tc>
        <w:tc>
          <w:tcPr>
            <w:tcW w:w="7798" w:type="dxa"/>
          </w:tcPr>
          <w:p w14:paraId="40E90CDE" w14:textId="77777777" w:rsidR="00B17F73" w:rsidRPr="00737955" w:rsidRDefault="00B17F73" w:rsidP="00737955">
            <w:pPr>
              <w:pStyle w:val="BlockText-Plain"/>
            </w:pPr>
            <w:r w:rsidRPr="00737955">
              <w:t>They carry Commonwealth</w:t>
            </w:r>
            <w:r w:rsidRPr="00737955">
              <w:noBreakHyphen/>
              <w:t>owned or hired equipment, tools or materials that weigh at least 100 kg.</w:t>
            </w:r>
          </w:p>
        </w:tc>
      </w:tr>
      <w:tr w:rsidR="00B17F73" w:rsidRPr="00737955" w14:paraId="44B59544" w14:textId="77777777" w:rsidTr="00CB75E5">
        <w:trPr>
          <w:cantSplit/>
        </w:trPr>
        <w:tc>
          <w:tcPr>
            <w:tcW w:w="991" w:type="dxa"/>
          </w:tcPr>
          <w:p w14:paraId="4AF74CEB" w14:textId="77777777" w:rsidR="00B17F73" w:rsidRPr="00737955" w:rsidRDefault="00B17F73" w:rsidP="00737955">
            <w:pPr>
              <w:pStyle w:val="BlockText-Plain"/>
            </w:pPr>
          </w:p>
        </w:tc>
        <w:tc>
          <w:tcPr>
            <w:tcW w:w="567" w:type="dxa"/>
          </w:tcPr>
          <w:p w14:paraId="0C4EBFB9" w14:textId="77777777" w:rsidR="00B17F73" w:rsidRPr="00737955" w:rsidRDefault="00B17F73" w:rsidP="00737955">
            <w:pPr>
              <w:pStyle w:val="BlockText-Plain"/>
              <w:jc w:val="center"/>
            </w:pPr>
            <w:r w:rsidRPr="00737955">
              <w:t>c.</w:t>
            </w:r>
          </w:p>
        </w:tc>
        <w:tc>
          <w:tcPr>
            <w:tcW w:w="7798" w:type="dxa"/>
          </w:tcPr>
          <w:p w14:paraId="441DC258" w14:textId="77777777" w:rsidR="00B17F73" w:rsidRPr="00737955" w:rsidRDefault="00B17F73" w:rsidP="00737955">
            <w:pPr>
              <w:pStyle w:val="BlockText-Plain"/>
            </w:pPr>
            <w:r w:rsidRPr="00737955">
              <w:t>They tow a Commonwealth</w:t>
            </w:r>
            <w:r w:rsidRPr="00737955">
              <w:noBreakHyphen/>
              <w:t>owned or hired caravan or trailer.</w:t>
            </w:r>
          </w:p>
        </w:tc>
      </w:tr>
    </w:tbl>
    <w:p w14:paraId="2977D90D" w14:textId="4BED467A" w:rsidR="00CA00F9" w:rsidRPr="00737955" w:rsidRDefault="00CA00F9" w:rsidP="00CA00F9">
      <w:pPr>
        <w:pStyle w:val="ActHead6"/>
        <w:pageBreakBefore/>
        <w:rPr>
          <w:rStyle w:val="CharAmSchText"/>
        </w:rPr>
      </w:pPr>
      <w:bookmarkStart w:id="49" w:name="_Toc8657882"/>
      <w:bookmarkStart w:id="50" w:name="_Toc131498841"/>
      <w:bookmarkStart w:id="51" w:name="Schedule_4"/>
      <w:r w:rsidRPr="00737955">
        <w:rPr>
          <w:rStyle w:val="CharAmSchNo"/>
        </w:rPr>
        <w:lastRenderedPageBreak/>
        <w:t>Schedule </w:t>
      </w:r>
      <w:r w:rsidR="00DF3B7C" w:rsidRPr="00737955">
        <w:rPr>
          <w:rStyle w:val="CharAmSchNo"/>
        </w:rPr>
        <w:t>6</w:t>
      </w:r>
      <w:r w:rsidRPr="00737955">
        <w:t>—</w:t>
      </w:r>
      <w:r w:rsidRPr="00737955">
        <w:rPr>
          <w:rStyle w:val="CharAmSchText"/>
        </w:rPr>
        <w:t>Transitional provisions</w:t>
      </w:r>
      <w:bookmarkEnd w:id="49"/>
      <w:bookmarkEnd w:id="50"/>
    </w:p>
    <w:bookmarkEnd w:id="51"/>
    <w:p w14:paraId="75CE8CE1" w14:textId="77777777" w:rsidR="00CA00F9" w:rsidRPr="00737955" w:rsidRDefault="00CA00F9" w:rsidP="00CA00F9">
      <w:pPr>
        <w:pStyle w:val="Heading5"/>
      </w:pPr>
      <w:proofErr w:type="gramStart"/>
      <w:r w:rsidRPr="00737955">
        <w:t>1  Definitions</w:t>
      </w:r>
      <w:proofErr w:type="gramEnd"/>
      <w:r w:rsidRPr="00737955">
        <w:t xml:space="preserve"> </w:t>
      </w:r>
    </w:p>
    <w:tbl>
      <w:tblPr>
        <w:tblW w:w="9359" w:type="dxa"/>
        <w:tblInd w:w="113" w:type="dxa"/>
        <w:tblLayout w:type="fixed"/>
        <w:tblLook w:val="04A0" w:firstRow="1" w:lastRow="0" w:firstColumn="1" w:lastColumn="0" w:noHBand="0" w:noVBand="1"/>
      </w:tblPr>
      <w:tblGrid>
        <w:gridCol w:w="992"/>
        <w:gridCol w:w="8367"/>
      </w:tblGrid>
      <w:tr w:rsidR="00CA00F9" w:rsidRPr="00737955" w14:paraId="6CDE2B30" w14:textId="77777777" w:rsidTr="00737955">
        <w:tc>
          <w:tcPr>
            <w:tcW w:w="992" w:type="dxa"/>
          </w:tcPr>
          <w:p w14:paraId="0FFF86AE" w14:textId="77777777" w:rsidR="00CA00F9" w:rsidRPr="00737955" w:rsidRDefault="00CA00F9" w:rsidP="00737955">
            <w:pPr>
              <w:pStyle w:val="Sectiontext"/>
              <w:jc w:val="center"/>
              <w:rPr>
                <w:lang w:eastAsia="en-US"/>
              </w:rPr>
            </w:pPr>
          </w:p>
        </w:tc>
        <w:tc>
          <w:tcPr>
            <w:tcW w:w="8367" w:type="dxa"/>
          </w:tcPr>
          <w:p w14:paraId="58DE8D43" w14:textId="77777777" w:rsidR="00CA00F9" w:rsidRPr="00737955" w:rsidRDefault="00CA00F9" w:rsidP="00737955">
            <w:pPr>
              <w:pStyle w:val="Sectiontext"/>
              <w:rPr>
                <w:rFonts w:cs="Arial"/>
                <w:lang w:eastAsia="en-US"/>
              </w:rPr>
            </w:pPr>
            <w:r w:rsidRPr="00737955">
              <w:rPr>
                <w:rFonts w:cs="Arial"/>
                <w:lang w:eastAsia="en-US"/>
              </w:rPr>
              <w:t>In this Schedule the following apply.</w:t>
            </w:r>
          </w:p>
        </w:tc>
      </w:tr>
      <w:tr w:rsidR="00CA00F9" w:rsidRPr="00737955" w14:paraId="1AFB334A" w14:textId="77777777" w:rsidTr="00737955">
        <w:tc>
          <w:tcPr>
            <w:tcW w:w="992" w:type="dxa"/>
          </w:tcPr>
          <w:p w14:paraId="222BC733" w14:textId="77777777" w:rsidR="00CA00F9" w:rsidRPr="00737955" w:rsidRDefault="00CA00F9" w:rsidP="00737955">
            <w:pPr>
              <w:pStyle w:val="Sectiontext"/>
              <w:jc w:val="center"/>
              <w:rPr>
                <w:lang w:eastAsia="en-US"/>
              </w:rPr>
            </w:pPr>
          </w:p>
        </w:tc>
        <w:tc>
          <w:tcPr>
            <w:tcW w:w="8367" w:type="dxa"/>
          </w:tcPr>
          <w:p w14:paraId="0485C5A0" w14:textId="77777777" w:rsidR="00CA00F9" w:rsidRPr="00737955" w:rsidRDefault="00CA00F9" w:rsidP="00737955">
            <w:pPr>
              <w:pStyle w:val="Sectiontext"/>
              <w:rPr>
                <w:rFonts w:cs="Arial"/>
                <w:lang w:eastAsia="en-US"/>
              </w:rPr>
            </w:pPr>
            <w:r w:rsidRPr="00737955">
              <w:rPr>
                <w:rFonts w:cs="Arial"/>
                <w:b/>
                <w:lang w:eastAsia="en-US"/>
              </w:rPr>
              <w:t xml:space="preserve">Defence Determination </w:t>
            </w:r>
            <w:r w:rsidRPr="00737955">
              <w:rPr>
                <w:rFonts w:cs="Arial"/>
                <w:lang w:eastAsia="en-US"/>
              </w:rPr>
              <w:t>means</w:t>
            </w:r>
            <w:r w:rsidRPr="00737955">
              <w:rPr>
                <w:rFonts w:cs="Arial"/>
                <w:b/>
                <w:lang w:eastAsia="en-US"/>
              </w:rPr>
              <w:t xml:space="preserve"> </w:t>
            </w:r>
            <w:r w:rsidRPr="00737955">
              <w:rPr>
                <w:rFonts w:cs="Arial"/>
                <w:lang w:eastAsia="en-US"/>
              </w:rPr>
              <w:t xml:space="preserve">Defence Determination 2016/19, </w:t>
            </w:r>
            <w:r w:rsidRPr="00737955">
              <w:rPr>
                <w:rFonts w:cs="Arial"/>
                <w:i/>
                <w:lang w:eastAsia="en-US"/>
              </w:rPr>
              <w:t>Conditions of service</w:t>
            </w:r>
            <w:r w:rsidRPr="00737955">
              <w:rPr>
                <w:rFonts w:cs="Arial"/>
                <w:lang w:eastAsia="en-US"/>
              </w:rPr>
              <w:t>, as in force from time to time.</w:t>
            </w:r>
          </w:p>
        </w:tc>
      </w:tr>
    </w:tbl>
    <w:p w14:paraId="31EB5F26" w14:textId="6FCA6454" w:rsidR="00CA00F9" w:rsidRPr="00737955" w:rsidRDefault="00CA00F9" w:rsidP="00CA00F9">
      <w:pPr>
        <w:pStyle w:val="Heading5"/>
      </w:pPr>
      <w:proofErr w:type="gramStart"/>
      <w:r w:rsidRPr="00737955">
        <w:t>2  Application</w:t>
      </w:r>
      <w:proofErr w:type="gramEnd"/>
      <w:r w:rsidR="00C738AA" w:rsidRPr="00737955">
        <w:t xml:space="preserve"> – Club membership</w:t>
      </w:r>
    </w:p>
    <w:tbl>
      <w:tblPr>
        <w:tblW w:w="9359" w:type="dxa"/>
        <w:tblInd w:w="113" w:type="dxa"/>
        <w:tblLayout w:type="fixed"/>
        <w:tblLook w:val="04A0" w:firstRow="1" w:lastRow="0" w:firstColumn="1" w:lastColumn="0" w:noHBand="0" w:noVBand="1"/>
      </w:tblPr>
      <w:tblGrid>
        <w:gridCol w:w="992"/>
        <w:gridCol w:w="567"/>
        <w:gridCol w:w="596"/>
        <w:gridCol w:w="7204"/>
      </w:tblGrid>
      <w:tr w:rsidR="00CA00F9" w:rsidRPr="00737955" w14:paraId="650357B4" w14:textId="77777777" w:rsidTr="00737955">
        <w:tc>
          <w:tcPr>
            <w:tcW w:w="992" w:type="dxa"/>
          </w:tcPr>
          <w:p w14:paraId="2DADF04D" w14:textId="77777777" w:rsidR="00CA00F9" w:rsidRPr="00737955" w:rsidRDefault="00CA00F9" w:rsidP="00737955">
            <w:pPr>
              <w:pStyle w:val="Sectiontext"/>
              <w:jc w:val="center"/>
              <w:rPr>
                <w:lang w:eastAsia="en-US"/>
              </w:rPr>
            </w:pPr>
          </w:p>
        </w:tc>
        <w:tc>
          <w:tcPr>
            <w:tcW w:w="8367" w:type="dxa"/>
            <w:gridSpan w:val="3"/>
          </w:tcPr>
          <w:p w14:paraId="04E875FF" w14:textId="2B72B981" w:rsidR="00CA00F9" w:rsidRPr="00737955" w:rsidRDefault="00BF6C83" w:rsidP="00737955">
            <w:pPr>
              <w:pStyle w:val="Sectiontext"/>
              <w:rPr>
                <w:iCs/>
              </w:rPr>
            </w:pPr>
            <w:r w:rsidRPr="00737955">
              <w:rPr>
                <w:rStyle w:val="normaltextrun"/>
                <w:rFonts w:cs="Arial"/>
                <w:shd w:val="clear" w:color="auto" w:fill="FFFFFF"/>
              </w:rPr>
              <w:t xml:space="preserve">Clause 3 of this </w:t>
            </w:r>
            <w:r w:rsidR="00CA00F9" w:rsidRPr="00737955">
              <w:rPr>
                <w:rStyle w:val="normaltextrun"/>
                <w:rFonts w:cs="Arial"/>
                <w:shd w:val="clear" w:color="auto" w:fill="FFFFFF"/>
              </w:rPr>
              <w:t>Schedule appl</w:t>
            </w:r>
            <w:r w:rsidRPr="00737955">
              <w:rPr>
                <w:rStyle w:val="normaltextrun"/>
                <w:rFonts w:cs="Arial"/>
                <w:shd w:val="clear" w:color="auto" w:fill="FFFFFF"/>
              </w:rPr>
              <w:t>ies</w:t>
            </w:r>
            <w:r w:rsidR="00CA00F9" w:rsidRPr="00737955">
              <w:rPr>
                <w:rStyle w:val="normaltextrun"/>
                <w:rFonts w:cs="Arial"/>
                <w:shd w:val="clear" w:color="auto" w:fill="FFFFFF"/>
              </w:rPr>
              <w:t xml:space="preserve"> to</w:t>
            </w:r>
            <w:r w:rsidRPr="00737955">
              <w:rPr>
                <w:rStyle w:val="normaltextrun"/>
                <w:rFonts w:cs="Arial"/>
                <w:shd w:val="clear" w:color="auto" w:fill="FFFFFF"/>
              </w:rPr>
              <w:t xml:space="preserve"> </w:t>
            </w:r>
            <w:r w:rsidR="00CA00F9" w:rsidRPr="00737955">
              <w:rPr>
                <w:rStyle w:val="normaltextrun"/>
                <w:rFonts w:cs="Arial"/>
                <w:shd w:val="clear" w:color="auto" w:fill="FFFFFF"/>
              </w:rPr>
              <w:t>a</w:t>
            </w:r>
            <w:r w:rsidRPr="00737955">
              <w:rPr>
                <w:rStyle w:val="normaltextrun"/>
                <w:rFonts w:cs="Arial"/>
                <w:shd w:val="clear" w:color="auto" w:fill="FFFFFF"/>
              </w:rPr>
              <w:t xml:space="preserve"> </w:t>
            </w:r>
            <w:r w:rsidR="00CA00F9" w:rsidRPr="00737955">
              <w:rPr>
                <w:rStyle w:val="normaltextrun"/>
                <w:rFonts w:cs="Arial"/>
                <w:shd w:val="clear" w:color="auto" w:fill="FFFFFF"/>
              </w:rPr>
              <w:t>member</w:t>
            </w:r>
            <w:r w:rsidRPr="00737955">
              <w:rPr>
                <w:rStyle w:val="normaltextrun"/>
                <w:rFonts w:cs="Arial"/>
                <w:shd w:val="clear" w:color="auto" w:fill="FFFFFF"/>
              </w:rPr>
              <w:t xml:space="preserve"> </w:t>
            </w:r>
            <w:r w:rsidR="00CA00F9" w:rsidRPr="00737955">
              <w:rPr>
                <w:rStyle w:val="normaltextrun"/>
                <w:rFonts w:cs="Arial"/>
                <w:shd w:val="clear" w:color="auto" w:fill="FFFFFF"/>
              </w:rPr>
              <w:t>who meets</w:t>
            </w:r>
            <w:r w:rsidRPr="00737955">
              <w:rPr>
                <w:rStyle w:val="normaltextrun"/>
                <w:rFonts w:cs="Arial"/>
                <w:shd w:val="clear" w:color="auto" w:fill="FFFFFF"/>
              </w:rPr>
              <w:t xml:space="preserve"> </w:t>
            </w:r>
            <w:r w:rsidR="00CA00F9" w:rsidRPr="00737955">
              <w:rPr>
                <w:rStyle w:val="normaltextrun"/>
                <w:rFonts w:cs="Arial"/>
                <w:shd w:val="clear" w:color="auto" w:fill="FFFFFF"/>
              </w:rPr>
              <w:t>all of</w:t>
            </w:r>
            <w:r w:rsidRPr="00737955">
              <w:rPr>
                <w:rStyle w:val="normaltextrun"/>
                <w:rFonts w:cs="Arial"/>
                <w:shd w:val="clear" w:color="auto" w:fill="FFFFFF"/>
              </w:rPr>
              <w:t xml:space="preserve"> the following between </w:t>
            </w:r>
            <w:r w:rsidR="00CA00F9" w:rsidRPr="00737955">
              <w:rPr>
                <w:rStyle w:val="normaltextrun"/>
                <w:rFonts w:cs="Arial"/>
                <w:shd w:val="clear" w:color="auto" w:fill="FFFFFF"/>
              </w:rPr>
              <w:t>31</w:t>
            </w:r>
            <w:r w:rsidR="00737955">
              <w:rPr>
                <w:rStyle w:val="normaltextrun"/>
                <w:rFonts w:cs="Arial"/>
                <w:shd w:val="clear" w:color="auto" w:fill="FFFFFF"/>
              </w:rPr>
              <w:t> </w:t>
            </w:r>
            <w:r w:rsidR="00CA00F9" w:rsidRPr="00737955">
              <w:rPr>
                <w:rStyle w:val="normaltextrun"/>
                <w:rFonts w:cs="Arial"/>
                <w:shd w:val="clear" w:color="auto" w:fill="FFFFFF"/>
              </w:rPr>
              <w:t>January 2023 and the commencement of this Determination.</w:t>
            </w:r>
          </w:p>
        </w:tc>
      </w:tr>
      <w:tr w:rsidR="00CA00F9" w:rsidRPr="00737955" w14:paraId="6D9D87CD" w14:textId="77777777" w:rsidTr="00737955">
        <w:tc>
          <w:tcPr>
            <w:tcW w:w="992" w:type="dxa"/>
          </w:tcPr>
          <w:p w14:paraId="4C488AB4" w14:textId="77777777" w:rsidR="00CA00F9" w:rsidRPr="00737955" w:rsidRDefault="00CA00F9" w:rsidP="00737955">
            <w:pPr>
              <w:pStyle w:val="Sectiontext"/>
              <w:jc w:val="center"/>
              <w:rPr>
                <w:lang w:eastAsia="en-US"/>
              </w:rPr>
            </w:pPr>
          </w:p>
        </w:tc>
        <w:tc>
          <w:tcPr>
            <w:tcW w:w="567" w:type="dxa"/>
          </w:tcPr>
          <w:p w14:paraId="15FDEDF7" w14:textId="77777777" w:rsidR="00CA00F9" w:rsidRPr="00737955" w:rsidRDefault="00CA00F9" w:rsidP="00737955">
            <w:pPr>
              <w:pStyle w:val="Sectiontext"/>
              <w:jc w:val="center"/>
              <w:rPr>
                <w:iCs/>
              </w:rPr>
            </w:pPr>
            <w:r w:rsidRPr="00737955">
              <w:rPr>
                <w:iCs/>
              </w:rPr>
              <w:t>a.</w:t>
            </w:r>
          </w:p>
        </w:tc>
        <w:tc>
          <w:tcPr>
            <w:tcW w:w="7800" w:type="dxa"/>
            <w:gridSpan w:val="2"/>
          </w:tcPr>
          <w:p w14:paraId="499ED6A6" w14:textId="77777777" w:rsidR="00CA00F9" w:rsidRPr="00737955" w:rsidRDefault="00CA00F9" w:rsidP="00737955">
            <w:pPr>
              <w:pStyle w:val="Sectiontext"/>
              <w:rPr>
                <w:iCs/>
              </w:rPr>
            </w:pPr>
            <w:r w:rsidRPr="00737955">
              <w:rPr>
                <w:rStyle w:val="normaltextrun"/>
                <w:rFonts w:cs="Arial"/>
                <w:shd w:val="clear" w:color="auto" w:fill="FFFFFF"/>
              </w:rPr>
              <w:t xml:space="preserve">They were posted to </w:t>
            </w:r>
            <w:r w:rsidRPr="00737955">
              <w:rPr>
                <w:iCs/>
              </w:rPr>
              <w:t>Israel</w:t>
            </w:r>
            <w:r w:rsidRPr="00737955">
              <w:rPr>
                <w:rStyle w:val="normaltextrun"/>
                <w:rFonts w:cs="Arial"/>
                <w:shd w:val="clear" w:color="auto" w:fill="FFFFFF"/>
              </w:rPr>
              <w:t>.</w:t>
            </w:r>
          </w:p>
        </w:tc>
      </w:tr>
      <w:tr w:rsidR="00CA00F9" w:rsidRPr="00737955" w14:paraId="5FF085EA" w14:textId="77777777" w:rsidTr="00737955">
        <w:tc>
          <w:tcPr>
            <w:tcW w:w="992" w:type="dxa"/>
          </w:tcPr>
          <w:p w14:paraId="4F6FBA15" w14:textId="77777777" w:rsidR="00CA00F9" w:rsidRPr="00737955" w:rsidRDefault="00CA00F9" w:rsidP="00737955">
            <w:pPr>
              <w:pStyle w:val="Sectiontext"/>
              <w:jc w:val="center"/>
              <w:rPr>
                <w:lang w:eastAsia="en-US"/>
              </w:rPr>
            </w:pPr>
          </w:p>
        </w:tc>
        <w:tc>
          <w:tcPr>
            <w:tcW w:w="567" w:type="dxa"/>
          </w:tcPr>
          <w:p w14:paraId="0C42A627" w14:textId="77777777" w:rsidR="00CA00F9" w:rsidRPr="00737955" w:rsidRDefault="00CA00F9" w:rsidP="00737955">
            <w:pPr>
              <w:pStyle w:val="Sectiontext"/>
              <w:jc w:val="center"/>
              <w:rPr>
                <w:iCs/>
              </w:rPr>
            </w:pPr>
            <w:r w:rsidRPr="00737955">
              <w:rPr>
                <w:iCs/>
              </w:rPr>
              <w:t>b.</w:t>
            </w:r>
          </w:p>
        </w:tc>
        <w:tc>
          <w:tcPr>
            <w:tcW w:w="7800" w:type="dxa"/>
            <w:gridSpan w:val="2"/>
          </w:tcPr>
          <w:p w14:paraId="73ECD692" w14:textId="77777777" w:rsidR="00CA00F9" w:rsidRPr="00737955" w:rsidRDefault="00CA00F9" w:rsidP="00737955">
            <w:pPr>
              <w:pStyle w:val="Sectiontext"/>
              <w:rPr>
                <w:iCs/>
              </w:rPr>
            </w:pPr>
            <w:r w:rsidRPr="00737955">
              <w:rPr>
                <w:rStyle w:val="normaltextrun"/>
                <w:rFonts w:cs="Arial"/>
                <w:shd w:val="clear" w:color="auto" w:fill="FFFFFF"/>
              </w:rPr>
              <w:t xml:space="preserve">They were eligible for the cost of club membership in </w:t>
            </w:r>
            <w:r w:rsidRPr="00737955">
              <w:rPr>
                <w:iCs/>
              </w:rPr>
              <w:t>Israel</w:t>
            </w:r>
            <w:r w:rsidRPr="00737955">
              <w:rPr>
                <w:rStyle w:val="normaltextrun"/>
                <w:rFonts w:cs="Arial"/>
                <w:shd w:val="clear" w:color="auto" w:fill="FFFFFF"/>
              </w:rPr>
              <w:t xml:space="preserve"> under any of the following sections of the Defence Determination.</w:t>
            </w:r>
          </w:p>
        </w:tc>
      </w:tr>
      <w:tr w:rsidR="00CA00F9" w:rsidRPr="00737955" w14:paraId="4DD16A8B" w14:textId="77777777" w:rsidTr="00737955">
        <w:tc>
          <w:tcPr>
            <w:tcW w:w="992" w:type="dxa"/>
          </w:tcPr>
          <w:p w14:paraId="294E4AFC" w14:textId="77777777" w:rsidR="00CA00F9" w:rsidRPr="00737955" w:rsidRDefault="00CA00F9" w:rsidP="00737955">
            <w:pPr>
              <w:pStyle w:val="Sectiontext"/>
              <w:jc w:val="center"/>
              <w:rPr>
                <w:lang w:eastAsia="en-US"/>
              </w:rPr>
            </w:pPr>
          </w:p>
        </w:tc>
        <w:tc>
          <w:tcPr>
            <w:tcW w:w="567" w:type="dxa"/>
          </w:tcPr>
          <w:p w14:paraId="3B9F6B61" w14:textId="77777777" w:rsidR="00CA00F9" w:rsidRPr="00737955" w:rsidRDefault="00CA00F9" w:rsidP="00737955">
            <w:pPr>
              <w:pStyle w:val="Sectiontext"/>
              <w:jc w:val="center"/>
              <w:rPr>
                <w:iCs/>
              </w:rPr>
            </w:pPr>
          </w:p>
        </w:tc>
        <w:tc>
          <w:tcPr>
            <w:tcW w:w="596" w:type="dxa"/>
          </w:tcPr>
          <w:p w14:paraId="6DE74D2A" w14:textId="77777777" w:rsidR="00CA00F9" w:rsidRPr="00737955" w:rsidRDefault="00CA00F9" w:rsidP="00C738AA">
            <w:pPr>
              <w:pStyle w:val="Sectiontext"/>
              <w:rPr>
                <w:iCs/>
              </w:rPr>
            </w:pPr>
            <w:proofErr w:type="spellStart"/>
            <w:r w:rsidRPr="00737955">
              <w:rPr>
                <w:iCs/>
              </w:rPr>
              <w:t>i</w:t>
            </w:r>
            <w:proofErr w:type="spellEnd"/>
            <w:r w:rsidRPr="00737955">
              <w:rPr>
                <w:iCs/>
              </w:rPr>
              <w:t>.</w:t>
            </w:r>
          </w:p>
        </w:tc>
        <w:tc>
          <w:tcPr>
            <w:tcW w:w="7204" w:type="dxa"/>
          </w:tcPr>
          <w:p w14:paraId="5D8837CC" w14:textId="77777777" w:rsidR="00CA00F9" w:rsidRPr="00737955" w:rsidRDefault="00CA00F9" w:rsidP="00737955">
            <w:pPr>
              <w:pStyle w:val="Sectiontext"/>
              <w:rPr>
                <w:iCs/>
              </w:rPr>
            </w:pPr>
            <w:r w:rsidRPr="00737955">
              <w:rPr>
                <w:iCs/>
              </w:rPr>
              <w:t>Section 15.8.4, Benefits in the member’s location.</w:t>
            </w:r>
          </w:p>
        </w:tc>
      </w:tr>
      <w:tr w:rsidR="00CA00F9" w:rsidRPr="00737955" w14:paraId="5D6FAD5E" w14:textId="77777777" w:rsidTr="00737955">
        <w:tc>
          <w:tcPr>
            <w:tcW w:w="992" w:type="dxa"/>
          </w:tcPr>
          <w:p w14:paraId="75F143BD" w14:textId="77777777" w:rsidR="00CA00F9" w:rsidRPr="00737955" w:rsidRDefault="00CA00F9" w:rsidP="00737955">
            <w:pPr>
              <w:pStyle w:val="Sectiontext"/>
              <w:jc w:val="center"/>
              <w:rPr>
                <w:lang w:eastAsia="en-US"/>
              </w:rPr>
            </w:pPr>
          </w:p>
        </w:tc>
        <w:tc>
          <w:tcPr>
            <w:tcW w:w="567" w:type="dxa"/>
          </w:tcPr>
          <w:p w14:paraId="43C0A36B" w14:textId="77777777" w:rsidR="00CA00F9" w:rsidRPr="00737955" w:rsidRDefault="00CA00F9" w:rsidP="00737955">
            <w:pPr>
              <w:pStyle w:val="Sectiontext"/>
              <w:jc w:val="center"/>
              <w:rPr>
                <w:iCs/>
              </w:rPr>
            </w:pPr>
          </w:p>
        </w:tc>
        <w:tc>
          <w:tcPr>
            <w:tcW w:w="596" w:type="dxa"/>
          </w:tcPr>
          <w:p w14:paraId="504A2027" w14:textId="77777777" w:rsidR="00CA00F9" w:rsidRPr="00737955" w:rsidRDefault="00CA00F9" w:rsidP="00C738AA">
            <w:pPr>
              <w:pStyle w:val="Sectiontext"/>
              <w:rPr>
                <w:iCs/>
              </w:rPr>
            </w:pPr>
            <w:r w:rsidRPr="00737955">
              <w:rPr>
                <w:iCs/>
              </w:rPr>
              <w:t>ii.</w:t>
            </w:r>
          </w:p>
        </w:tc>
        <w:tc>
          <w:tcPr>
            <w:tcW w:w="7204" w:type="dxa"/>
          </w:tcPr>
          <w:p w14:paraId="46C061AB" w14:textId="77777777" w:rsidR="00CA00F9" w:rsidRPr="00737955" w:rsidRDefault="00CA00F9" w:rsidP="00737955">
            <w:pPr>
              <w:pStyle w:val="Sectiontext"/>
              <w:rPr>
                <w:iCs/>
              </w:rPr>
            </w:pPr>
            <w:r w:rsidRPr="00737955">
              <w:rPr>
                <w:iCs/>
              </w:rPr>
              <w:t>Section 15.8.5, Additional club membership costs.</w:t>
            </w:r>
          </w:p>
        </w:tc>
      </w:tr>
    </w:tbl>
    <w:p w14:paraId="205ADD98" w14:textId="5458970F" w:rsidR="00CA00F9" w:rsidRPr="00737955" w:rsidRDefault="00CA00F9" w:rsidP="00CA00F9">
      <w:pPr>
        <w:pStyle w:val="Heading5"/>
      </w:pPr>
      <w:proofErr w:type="gramStart"/>
      <w:r w:rsidRPr="00737955">
        <w:t>3  Benefit</w:t>
      </w:r>
      <w:proofErr w:type="gramEnd"/>
      <w:r w:rsidR="00C738AA" w:rsidRPr="00737955">
        <w:t xml:space="preserve"> – Club membership</w:t>
      </w:r>
    </w:p>
    <w:tbl>
      <w:tblPr>
        <w:tblW w:w="9359" w:type="dxa"/>
        <w:tblInd w:w="113" w:type="dxa"/>
        <w:tblLayout w:type="fixed"/>
        <w:tblLook w:val="04A0" w:firstRow="1" w:lastRow="0" w:firstColumn="1" w:lastColumn="0" w:noHBand="0" w:noVBand="1"/>
      </w:tblPr>
      <w:tblGrid>
        <w:gridCol w:w="992"/>
        <w:gridCol w:w="8367"/>
      </w:tblGrid>
      <w:tr w:rsidR="00CA00F9" w:rsidRPr="00737955" w14:paraId="7479F84D" w14:textId="77777777" w:rsidTr="00737955">
        <w:tc>
          <w:tcPr>
            <w:tcW w:w="992" w:type="dxa"/>
          </w:tcPr>
          <w:p w14:paraId="58F3E004" w14:textId="77777777" w:rsidR="00CA00F9" w:rsidRPr="00737955" w:rsidRDefault="00CA00F9" w:rsidP="00737955">
            <w:pPr>
              <w:pStyle w:val="Sectiontext"/>
              <w:jc w:val="center"/>
              <w:rPr>
                <w:lang w:eastAsia="en-US"/>
              </w:rPr>
            </w:pPr>
            <w:r w:rsidRPr="00737955">
              <w:rPr>
                <w:lang w:eastAsia="en-US"/>
              </w:rPr>
              <w:t>1.</w:t>
            </w:r>
          </w:p>
        </w:tc>
        <w:tc>
          <w:tcPr>
            <w:tcW w:w="8367" w:type="dxa"/>
          </w:tcPr>
          <w:p w14:paraId="1EE5E474" w14:textId="2DC06D6D" w:rsidR="00CA00F9" w:rsidRPr="00737955" w:rsidRDefault="00CA00F9" w:rsidP="00DF3B7C">
            <w:pPr>
              <w:pStyle w:val="Sectiontext"/>
            </w:pPr>
            <w:r w:rsidRPr="00737955">
              <w:rPr>
                <w:rStyle w:val="normaltextrun"/>
                <w:rFonts w:cs="Arial"/>
                <w:shd w:val="clear" w:color="auto" w:fill="FFFFFF"/>
              </w:rPr>
              <w:t xml:space="preserve">A member is eligible for the cost of club membership they would have been eligible to under section 15.8.4 and 15.8.5 of the Defence Determination as though Schedule </w:t>
            </w:r>
            <w:r w:rsidR="00DF3B7C" w:rsidRPr="00737955">
              <w:rPr>
                <w:rStyle w:val="normaltextrun"/>
                <w:rFonts w:cs="Arial"/>
                <w:shd w:val="clear" w:color="auto" w:fill="FFFFFF"/>
              </w:rPr>
              <w:t>3</w:t>
            </w:r>
            <w:r w:rsidRPr="00737955">
              <w:rPr>
                <w:rStyle w:val="normaltextrun"/>
                <w:rFonts w:cs="Arial"/>
                <w:shd w:val="clear" w:color="auto" w:fill="FFFFFF"/>
              </w:rPr>
              <w:t xml:space="preserve"> item 1 of this Determination had been in force between 31 January 2023 and the commencement of this Determination.</w:t>
            </w:r>
          </w:p>
        </w:tc>
      </w:tr>
      <w:tr w:rsidR="00CA00F9" w:rsidRPr="00737955" w14:paraId="56BF632B" w14:textId="77777777" w:rsidTr="00737955">
        <w:trPr>
          <w:trHeight w:val="759"/>
        </w:trPr>
        <w:tc>
          <w:tcPr>
            <w:tcW w:w="992" w:type="dxa"/>
          </w:tcPr>
          <w:p w14:paraId="06378ABA" w14:textId="77777777" w:rsidR="00CA00F9" w:rsidRPr="00737955" w:rsidRDefault="00CA00F9" w:rsidP="00737955">
            <w:pPr>
              <w:pStyle w:val="Sectiontext"/>
              <w:jc w:val="center"/>
              <w:rPr>
                <w:lang w:eastAsia="en-US"/>
              </w:rPr>
            </w:pPr>
            <w:r w:rsidRPr="00737955">
              <w:rPr>
                <w:lang w:eastAsia="en-US"/>
              </w:rPr>
              <w:t>2.</w:t>
            </w:r>
          </w:p>
        </w:tc>
        <w:tc>
          <w:tcPr>
            <w:tcW w:w="8367" w:type="dxa"/>
          </w:tcPr>
          <w:p w14:paraId="1BD1B2A7" w14:textId="0707D593" w:rsidR="00CA00F9" w:rsidRPr="00737955" w:rsidRDefault="00CA00F9" w:rsidP="00737955">
            <w:pPr>
              <w:pStyle w:val="Sectiontext"/>
              <w:rPr>
                <w:rFonts w:cs="Arial"/>
                <w:shd w:val="clear" w:color="auto" w:fill="FFFFFF"/>
              </w:rPr>
            </w:pPr>
            <w:r w:rsidRPr="00737955">
              <w:rPr>
                <w:rStyle w:val="normaltextrun"/>
                <w:rFonts w:cs="Arial"/>
                <w:shd w:val="clear" w:color="auto" w:fill="FFFFFF"/>
              </w:rPr>
              <w:t>The benefit under subsection 1 is reduced by the amount the member received for the cost of a club membership under section 15.8.4 or 15.8.5 of the Defence Determination between 31</w:t>
            </w:r>
            <w:r w:rsidR="00737955">
              <w:rPr>
                <w:rStyle w:val="normaltextrun"/>
                <w:rFonts w:cs="Arial"/>
                <w:shd w:val="clear" w:color="auto" w:fill="FFFFFF"/>
              </w:rPr>
              <w:t> </w:t>
            </w:r>
            <w:r w:rsidRPr="00737955">
              <w:rPr>
                <w:rStyle w:val="normaltextrun"/>
                <w:rFonts w:cs="Arial"/>
                <w:shd w:val="clear" w:color="auto" w:fill="FFFFFF"/>
              </w:rPr>
              <w:t>January 2023 and the commencement of this Determination which has not been repaid.</w:t>
            </w:r>
          </w:p>
        </w:tc>
      </w:tr>
    </w:tbl>
    <w:p w14:paraId="3FA728F5" w14:textId="2342751A" w:rsidR="00F61D3E" w:rsidRPr="00737955" w:rsidRDefault="00F61D3E" w:rsidP="00F61D3E">
      <w:pPr>
        <w:pStyle w:val="Heading5"/>
      </w:pPr>
      <w:proofErr w:type="gramStart"/>
      <w:r>
        <w:t>4</w:t>
      </w:r>
      <w:r w:rsidRPr="00737955">
        <w:t xml:space="preserve">  Application</w:t>
      </w:r>
      <w:proofErr w:type="gramEnd"/>
      <w:r w:rsidRPr="00737955">
        <w:t xml:space="preserve"> – </w:t>
      </w:r>
      <w:r>
        <w:t>Hardship location grade</w:t>
      </w:r>
    </w:p>
    <w:tbl>
      <w:tblPr>
        <w:tblW w:w="9359" w:type="dxa"/>
        <w:tblInd w:w="113" w:type="dxa"/>
        <w:tblLayout w:type="fixed"/>
        <w:tblLook w:val="04A0" w:firstRow="1" w:lastRow="0" w:firstColumn="1" w:lastColumn="0" w:noHBand="0" w:noVBand="1"/>
      </w:tblPr>
      <w:tblGrid>
        <w:gridCol w:w="992"/>
        <w:gridCol w:w="8367"/>
      </w:tblGrid>
      <w:tr w:rsidR="00F61D3E" w:rsidRPr="00737955" w14:paraId="11DE9EF3" w14:textId="77777777" w:rsidTr="00B66D1D">
        <w:tc>
          <w:tcPr>
            <w:tcW w:w="992" w:type="dxa"/>
          </w:tcPr>
          <w:p w14:paraId="0ADB0C2F" w14:textId="77777777" w:rsidR="00F61D3E" w:rsidRPr="00737955" w:rsidRDefault="00F61D3E" w:rsidP="00F61D3E">
            <w:pPr>
              <w:pStyle w:val="Sectiontext"/>
              <w:spacing w:line="256" w:lineRule="auto"/>
              <w:jc w:val="center"/>
              <w:rPr>
                <w:lang w:eastAsia="en-US"/>
              </w:rPr>
            </w:pPr>
          </w:p>
        </w:tc>
        <w:tc>
          <w:tcPr>
            <w:tcW w:w="8367" w:type="dxa"/>
            <w:hideMark/>
          </w:tcPr>
          <w:p w14:paraId="106F1E00" w14:textId="392DB55E" w:rsidR="00F61D3E" w:rsidRPr="00737955" w:rsidRDefault="00F61D3E" w:rsidP="00B66D1D">
            <w:pPr>
              <w:pStyle w:val="Sectiontext"/>
              <w:spacing w:line="256" w:lineRule="auto"/>
              <w:rPr>
                <w:iCs/>
                <w:lang w:eastAsia="en-US"/>
              </w:rPr>
            </w:pPr>
            <w:r w:rsidRPr="00737955">
              <w:rPr>
                <w:rStyle w:val="normaltextrun"/>
                <w:rFonts w:cs="Arial"/>
                <w:shd w:val="clear" w:color="auto" w:fill="FFFFFF"/>
                <w:lang w:eastAsia="en-US"/>
              </w:rPr>
              <w:t xml:space="preserve">Clause 5 of this Schedule applies to a member who </w:t>
            </w:r>
            <w:r>
              <w:rPr>
                <w:rStyle w:val="normaltextrun"/>
                <w:rFonts w:cs="Arial"/>
                <w:shd w:val="clear" w:color="auto" w:fill="FFFFFF"/>
                <w:lang w:eastAsia="en-US"/>
              </w:rPr>
              <w:t>was eligible for a benefit which relied on item 18 or item 54 of Annex 16.B to the Defence Determination</w:t>
            </w:r>
            <w:r w:rsidRPr="00737955">
              <w:rPr>
                <w:rStyle w:val="normaltextrun"/>
                <w:rFonts w:cs="Arial"/>
                <w:shd w:val="clear" w:color="auto" w:fill="FFFFFF"/>
                <w:lang w:eastAsia="en-US"/>
              </w:rPr>
              <w:t xml:space="preserve"> between </w:t>
            </w:r>
            <w:r>
              <w:rPr>
                <w:rStyle w:val="normaltextrun"/>
                <w:rFonts w:cs="Arial"/>
                <w:shd w:val="clear" w:color="auto" w:fill="FFFFFF"/>
                <w:lang w:eastAsia="en-US"/>
              </w:rPr>
              <w:t>5 January 2023</w:t>
            </w:r>
            <w:r w:rsidRPr="00737955">
              <w:rPr>
                <w:rStyle w:val="normaltextrun"/>
                <w:rFonts w:cs="Arial"/>
                <w:shd w:val="clear" w:color="auto" w:fill="FFFFFF"/>
                <w:lang w:eastAsia="en-US"/>
              </w:rPr>
              <w:t xml:space="preserve"> and the commencement of this Determination.</w:t>
            </w:r>
          </w:p>
        </w:tc>
      </w:tr>
    </w:tbl>
    <w:p w14:paraId="2A5B03F4" w14:textId="3800F113" w:rsidR="00F61D3E" w:rsidRPr="00737955" w:rsidRDefault="00F61D3E" w:rsidP="00F61D3E">
      <w:pPr>
        <w:pStyle w:val="Heading5"/>
      </w:pPr>
      <w:proofErr w:type="gramStart"/>
      <w:r>
        <w:t>5</w:t>
      </w:r>
      <w:r w:rsidRPr="00737955">
        <w:t xml:space="preserve">  Benefit</w:t>
      </w:r>
      <w:proofErr w:type="gramEnd"/>
      <w:r w:rsidRPr="00737955">
        <w:t xml:space="preserve"> – </w:t>
      </w:r>
      <w:r>
        <w:t>Hardship location grade</w:t>
      </w:r>
    </w:p>
    <w:tbl>
      <w:tblPr>
        <w:tblW w:w="9359" w:type="dxa"/>
        <w:tblInd w:w="113" w:type="dxa"/>
        <w:tblLayout w:type="fixed"/>
        <w:tblLook w:val="04A0" w:firstRow="1" w:lastRow="0" w:firstColumn="1" w:lastColumn="0" w:noHBand="0" w:noVBand="1"/>
      </w:tblPr>
      <w:tblGrid>
        <w:gridCol w:w="992"/>
        <w:gridCol w:w="567"/>
        <w:gridCol w:w="7800"/>
      </w:tblGrid>
      <w:tr w:rsidR="00C317B9" w14:paraId="12754AE1" w14:textId="77777777" w:rsidTr="00557463">
        <w:trPr>
          <w:trHeight w:val="759"/>
        </w:trPr>
        <w:tc>
          <w:tcPr>
            <w:tcW w:w="992" w:type="dxa"/>
            <w:hideMark/>
          </w:tcPr>
          <w:p w14:paraId="69127F93" w14:textId="77777777" w:rsidR="00C317B9" w:rsidRPr="00737955" w:rsidRDefault="00C317B9" w:rsidP="00557463">
            <w:pPr>
              <w:pStyle w:val="Sectiontext"/>
              <w:spacing w:line="256" w:lineRule="auto"/>
              <w:jc w:val="center"/>
              <w:rPr>
                <w:lang w:eastAsia="en-US"/>
              </w:rPr>
            </w:pPr>
            <w:r>
              <w:rPr>
                <w:lang w:eastAsia="en-US"/>
              </w:rPr>
              <w:t>1</w:t>
            </w:r>
            <w:r w:rsidRPr="00737955">
              <w:rPr>
                <w:lang w:eastAsia="en-US"/>
              </w:rPr>
              <w:t>.</w:t>
            </w:r>
          </w:p>
        </w:tc>
        <w:tc>
          <w:tcPr>
            <w:tcW w:w="8367" w:type="dxa"/>
            <w:gridSpan w:val="2"/>
            <w:hideMark/>
          </w:tcPr>
          <w:p w14:paraId="05B52C68" w14:textId="2FA5EFCD" w:rsidR="00C317B9" w:rsidRDefault="00C317B9" w:rsidP="00557463">
            <w:pPr>
              <w:pStyle w:val="Sectiontext"/>
              <w:spacing w:line="256" w:lineRule="auto"/>
              <w:rPr>
                <w:rFonts w:cs="Arial"/>
                <w:shd w:val="clear" w:color="auto" w:fill="FFFFFF"/>
                <w:lang w:eastAsia="en-US"/>
              </w:rPr>
            </w:pPr>
            <w:r>
              <w:rPr>
                <w:rStyle w:val="normaltextrun"/>
              </w:rPr>
              <w:t>The annual rate of location allowance payable to the member under section 16.2A.5</w:t>
            </w:r>
            <w:r w:rsidR="007D78FC">
              <w:rPr>
                <w:rStyle w:val="normaltextrun"/>
              </w:rPr>
              <w:t xml:space="preserve"> of the Defence Determination</w:t>
            </w:r>
            <w:r>
              <w:rPr>
                <w:rStyle w:val="normaltextrun"/>
              </w:rPr>
              <w:t xml:space="preserve"> is increased from 5 January 2023 in accordance with the following.</w:t>
            </w:r>
          </w:p>
        </w:tc>
      </w:tr>
      <w:tr w:rsidR="00C317B9" w:rsidRPr="00737955" w14:paraId="4B4E8041" w14:textId="77777777" w:rsidTr="00557463">
        <w:tc>
          <w:tcPr>
            <w:tcW w:w="992" w:type="dxa"/>
          </w:tcPr>
          <w:p w14:paraId="38C65CF3" w14:textId="77777777" w:rsidR="00C317B9" w:rsidRPr="00737955" w:rsidRDefault="00C317B9" w:rsidP="00557463">
            <w:pPr>
              <w:pStyle w:val="Sectiontext"/>
              <w:spacing w:line="256" w:lineRule="auto"/>
              <w:jc w:val="center"/>
              <w:rPr>
                <w:lang w:eastAsia="en-US"/>
              </w:rPr>
            </w:pPr>
          </w:p>
        </w:tc>
        <w:tc>
          <w:tcPr>
            <w:tcW w:w="567" w:type="dxa"/>
            <w:hideMark/>
          </w:tcPr>
          <w:p w14:paraId="2CE8AD7F" w14:textId="77777777" w:rsidR="00C317B9" w:rsidRPr="00737955" w:rsidRDefault="00C317B9" w:rsidP="00557463">
            <w:pPr>
              <w:pStyle w:val="Sectiontext"/>
              <w:spacing w:line="256" w:lineRule="auto"/>
              <w:jc w:val="center"/>
              <w:rPr>
                <w:iCs/>
                <w:lang w:eastAsia="en-US"/>
              </w:rPr>
            </w:pPr>
            <w:r w:rsidRPr="00737955">
              <w:rPr>
                <w:iCs/>
                <w:lang w:eastAsia="en-US"/>
              </w:rPr>
              <w:t>a.</w:t>
            </w:r>
          </w:p>
        </w:tc>
        <w:tc>
          <w:tcPr>
            <w:tcW w:w="7800" w:type="dxa"/>
            <w:hideMark/>
          </w:tcPr>
          <w:p w14:paraId="7554A518" w14:textId="77777777" w:rsidR="00C317B9" w:rsidRPr="0074722C" w:rsidRDefault="00C317B9" w:rsidP="00557463">
            <w:pPr>
              <w:pStyle w:val="Sectiontext"/>
              <w:spacing w:line="256" w:lineRule="auto"/>
              <w:rPr>
                <w:rFonts w:cs="Arial"/>
                <w:shd w:val="clear" w:color="auto" w:fill="FFFFFF"/>
                <w:lang w:eastAsia="en-US"/>
              </w:rPr>
            </w:pPr>
            <w:r>
              <w:rPr>
                <w:rStyle w:val="normaltextrun"/>
                <w:rFonts w:cs="Arial"/>
                <w:shd w:val="clear" w:color="auto" w:fill="FFFFFF"/>
                <w:lang w:eastAsia="en-US"/>
              </w:rPr>
              <w:t>If item 18 of Annex 16.B to the Defence Determination applies to the member — to the rate payable to the member for hardship location grade C.</w:t>
            </w:r>
          </w:p>
        </w:tc>
      </w:tr>
      <w:tr w:rsidR="00C317B9" w:rsidRPr="00737955" w14:paraId="37FCF62D" w14:textId="77777777" w:rsidTr="00557463">
        <w:tc>
          <w:tcPr>
            <w:tcW w:w="992" w:type="dxa"/>
          </w:tcPr>
          <w:p w14:paraId="1D9B253E" w14:textId="77777777" w:rsidR="00C317B9" w:rsidRPr="00737955" w:rsidRDefault="00C317B9" w:rsidP="00557463">
            <w:pPr>
              <w:pStyle w:val="Sectiontext"/>
              <w:spacing w:line="256" w:lineRule="auto"/>
              <w:jc w:val="center"/>
              <w:rPr>
                <w:lang w:eastAsia="en-US"/>
              </w:rPr>
            </w:pPr>
          </w:p>
        </w:tc>
        <w:tc>
          <w:tcPr>
            <w:tcW w:w="567" w:type="dxa"/>
          </w:tcPr>
          <w:p w14:paraId="63F07704" w14:textId="77777777" w:rsidR="00C317B9" w:rsidRPr="00737955" w:rsidRDefault="00C317B9" w:rsidP="00557463">
            <w:pPr>
              <w:pStyle w:val="Sectiontext"/>
              <w:spacing w:line="256" w:lineRule="auto"/>
              <w:jc w:val="center"/>
              <w:rPr>
                <w:iCs/>
                <w:lang w:eastAsia="en-US"/>
              </w:rPr>
            </w:pPr>
            <w:r>
              <w:rPr>
                <w:iCs/>
                <w:lang w:eastAsia="en-US"/>
              </w:rPr>
              <w:t>b.</w:t>
            </w:r>
          </w:p>
        </w:tc>
        <w:tc>
          <w:tcPr>
            <w:tcW w:w="7800" w:type="dxa"/>
          </w:tcPr>
          <w:p w14:paraId="1B12B6D6" w14:textId="77777777" w:rsidR="00C317B9" w:rsidRDefault="00C317B9" w:rsidP="00557463">
            <w:pPr>
              <w:pStyle w:val="Sectiontext"/>
              <w:spacing w:line="256" w:lineRule="auto"/>
              <w:rPr>
                <w:rStyle w:val="normaltextrun"/>
                <w:rFonts w:cs="Arial"/>
                <w:shd w:val="clear" w:color="auto" w:fill="FFFFFF"/>
                <w:lang w:eastAsia="en-US"/>
              </w:rPr>
            </w:pPr>
            <w:r>
              <w:rPr>
                <w:rStyle w:val="normaltextrun"/>
                <w:rFonts w:cs="Arial"/>
                <w:shd w:val="clear" w:color="auto" w:fill="FFFFFF"/>
                <w:lang w:eastAsia="en-US"/>
              </w:rPr>
              <w:t>If item 54 of Annex 16.B to the Defence Determination applies to the member — to the rate payable to the member for hardship location grade E.</w:t>
            </w:r>
          </w:p>
        </w:tc>
      </w:tr>
      <w:tr w:rsidR="00C317B9" w:rsidRPr="00737955" w14:paraId="71C14B23" w14:textId="77777777" w:rsidTr="001831DE">
        <w:tc>
          <w:tcPr>
            <w:tcW w:w="992" w:type="dxa"/>
          </w:tcPr>
          <w:p w14:paraId="26433AA3" w14:textId="77777777" w:rsidR="00C317B9" w:rsidRDefault="00C317B9" w:rsidP="00F61D3E">
            <w:pPr>
              <w:pStyle w:val="Sectiontext"/>
              <w:spacing w:line="256" w:lineRule="auto"/>
              <w:jc w:val="center"/>
              <w:rPr>
                <w:lang w:eastAsia="en-US"/>
              </w:rPr>
            </w:pPr>
          </w:p>
        </w:tc>
        <w:tc>
          <w:tcPr>
            <w:tcW w:w="8367" w:type="dxa"/>
            <w:gridSpan w:val="2"/>
          </w:tcPr>
          <w:p w14:paraId="7C2D5275" w14:textId="39EE20AF" w:rsidR="00C317B9" w:rsidRDefault="00C317B9" w:rsidP="00C317B9">
            <w:pPr>
              <w:pStyle w:val="notepara"/>
              <w:rPr>
                <w:rStyle w:val="normaltextrun"/>
              </w:rPr>
            </w:pPr>
            <w:r w:rsidRPr="00C317B9">
              <w:rPr>
                <w:rStyle w:val="normaltextrun"/>
                <w:b/>
              </w:rPr>
              <w:t>Note:</w:t>
            </w:r>
            <w:r>
              <w:rPr>
                <w:rStyle w:val="normaltextrun"/>
              </w:rPr>
              <w:t xml:space="preserve"> </w:t>
            </w:r>
            <w:r>
              <w:rPr>
                <w:rStyle w:val="normaltextrun"/>
              </w:rPr>
              <w:tab/>
              <w:t>Under section 16.2A.5, location allowance is pro-rated and paid fortnightly.</w:t>
            </w:r>
          </w:p>
        </w:tc>
      </w:tr>
      <w:tr w:rsidR="00F61D3E" w:rsidRPr="00737955" w14:paraId="0B24C0DD" w14:textId="77777777" w:rsidTr="001831DE">
        <w:tc>
          <w:tcPr>
            <w:tcW w:w="992" w:type="dxa"/>
            <w:hideMark/>
          </w:tcPr>
          <w:p w14:paraId="00B36D54" w14:textId="2960D342" w:rsidR="00F61D3E" w:rsidRPr="00737955" w:rsidRDefault="00C317B9" w:rsidP="00F61D3E">
            <w:pPr>
              <w:pStyle w:val="Sectiontext"/>
              <w:spacing w:line="256" w:lineRule="auto"/>
              <w:jc w:val="center"/>
              <w:rPr>
                <w:lang w:eastAsia="en-US"/>
              </w:rPr>
            </w:pPr>
            <w:r>
              <w:rPr>
                <w:lang w:eastAsia="en-US"/>
              </w:rPr>
              <w:lastRenderedPageBreak/>
              <w:t>2</w:t>
            </w:r>
            <w:r w:rsidR="00F61D3E" w:rsidRPr="00737955">
              <w:rPr>
                <w:lang w:eastAsia="en-US"/>
              </w:rPr>
              <w:t>.</w:t>
            </w:r>
          </w:p>
        </w:tc>
        <w:tc>
          <w:tcPr>
            <w:tcW w:w="8367" w:type="dxa"/>
            <w:gridSpan w:val="2"/>
            <w:hideMark/>
          </w:tcPr>
          <w:p w14:paraId="7E75E024" w14:textId="7A29304D" w:rsidR="00F61D3E" w:rsidRPr="00737955" w:rsidRDefault="0074722C" w:rsidP="0074722C">
            <w:pPr>
              <w:pStyle w:val="Sectiontext"/>
              <w:spacing w:line="256" w:lineRule="auto"/>
              <w:rPr>
                <w:lang w:eastAsia="en-US"/>
              </w:rPr>
            </w:pPr>
            <w:r>
              <w:rPr>
                <w:rStyle w:val="normaltextrun"/>
              </w:rPr>
              <w:t>The number of days of additional recreation leave the member is eligible for under section 16.3A</w:t>
            </w:r>
            <w:r w:rsidR="007D78FC">
              <w:rPr>
                <w:rStyle w:val="normaltextrun"/>
              </w:rPr>
              <w:t xml:space="preserve"> of the Defence Determination</w:t>
            </w:r>
            <w:r>
              <w:rPr>
                <w:rStyle w:val="normaltextrun"/>
              </w:rPr>
              <w:t>. is increased from 5 January 2023 in accordance with the following.</w:t>
            </w:r>
          </w:p>
        </w:tc>
      </w:tr>
      <w:tr w:rsidR="0074722C" w:rsidRPr="00737955" w14:paraId="12B8850A" w14:textId="77777777" w:rsidTr="001831DE">
        <w:tc>
          <w:tcPr>
            <w:tcW w:w="992" w:type="dxa"/>
          </w:tcPr>
          <w:p w14:paraId="0E7726A9" w14:textId="77777777" w:rsidR="0074722C" w:rsidRPr="00737955" w:rsidRDefault="0074722C" w:rsidP="0074722C">
            <w:pPr>
              <w:pStyle w:val="Sectiontext"/>
              <w:spacing w:line="256" w:lineRule="auto"/>
              <w:jc w:val="center"/>
              <w:rPr>
                <w:lang w:eastAsia="en-US"/>
              </w:rPr>
            </w:pPr>
          </w:p>
        </w:tc>
        <w:tc>
          <w:tcPr>
            <w:tcW w:w="567" w:type="dxa"/>
            <w:hideMark/>
          </w:tcPr>
          <w:p w14:paraId="0C12C9DC" w14:textId="7906AE7A" w:rsidR="0074722C" w:rsidRPr="00737955" w:rsidRDefault="0074722C" w:rsidP="0074722C">
            <w:pPr>
              <w:pStyle w:val="Sectiontext"/>
              <w:spacing w:line="256" w:lineRule="auto"/>
              <w:jc w:val="center"/>
              <w:rPr>
                <w:iCs/>
                <w:lang w:eastAsia="en-US"/>
              </w:rPr>
            </w:pPr>
            <w:r w:rsidRPr="00737955">
              <w:rPr>
                <w:iCs/>
                <w:lang w:eastAsia="en-US"/>
              </w:rPr>
              <w:t>a.</w:t>
            </w:r>
          </w:p>
        </w:tc>
        <w:tc>
          <w:tcPr>
            <w:tcW w:w="7800" w:type="dxa"/>
            <w:hideMark/>
          </w:tcPr>
          <w:p w14:paraId="47D6B3B2" w14:textId="449A89FE" w:rsidR="0074722C" w:rsidRPr="00737955" w:rsidRDefault="0074722C" w:rsidP="00C317B9">
            <w:pPr>
              <w:pStyle w:val="Sectiontext"/>
              <w:spacing w:line="256" w:lineRule="auto"/>
              <w:rPr>
                <w:iCs/>
                <w:lang w:eastAsia="en-US"/>
              </w:rPr>
            </w:pPr>
            <w:r>
              <w:rPr>
                <w:rStyle w:val="normaltextrun"/>
                <w:rFonts w:cs="Arial"/>
                <w:shd w:val="clear" w:color="auto" w:fill="FFFFFF"/>
                <w:lang w:eastAsia="en-US"/>
              </w:rPr>
              <w:t xml:space="preserve">If item 18 of Annex 16.B to the Defence Determination applies to the member — to the </w:t>
            </w:r>
            <w:r w:rsidR="00C317B9">
              <w:rPr>
                <w:rStyle w:val="normaltextrun"/>
                <w:rFonts w:cs="Arial"/>
                <w:shd w:val="clear" w:color="auto" w:fill="FFFFFF"/>
                <w:lang w:eastAsia="en-US"/>
              </w:rPr>
              <w:t>number of additional recreation leave days provided to a member in a</w:t>
            </w:r>
            <w:r>
              <w:rPr>
                <w:rStyle w:val="normaltextrun"/>
                <w:rFonts w:cs="Arial"/>
                <w:shd w:val="clear" w:color="auto" w:fill="FFFFFF"/>
                <w:lang w:eastAsia="en-US"/>
              </w:rPr>
              <w:t xml:space="preserve"> hardship location grade C</w:t>
            </w:r>
            <w:r w:rsidR="00C317B9">
              <w:rPr>
                <w:rStyle w:val="normaltextrun"/>
                <w:rFonts w:cs="Arial"/>
                <w:shd w:val="clear" w:color="auto" w:fill="FFFFFF"/>
                <w:lang w:eastAsia="en-US"/>
              </w:rPr>
              <w:t xml:space="preserve"> location.</w:t>
            </w:r>
          </w:p>
        </w:tc>
      </w:tr>
      <w:tr w:rsidR="0074722C" w:rsidRPr="00737955" w14:paraId="105A9C89" w14:textId="77777777" w:rsidTr="001831DE">
        <w:tc>
          <w:tcPr>
            <w:tcW w:w="992" w:type="dxa"/>
          </w:tcPr>
          <w:p w14:paraId="6461C788" w14:textId="77777777" w:rsidR="0074722C" w:rsidRPr="00737955" w:rsidRDefault="0074722C" w:rsidP="0074722C">
            <w:pPr>
              <w:pStyle w:val="Sectiontext"/>
              <w:spacing w:line="256" w:lineRule="auto"/>
              <w:jc w:val="center"/>
              <w:rPr>
                <w:lang w:eastAsia="en-US"/>
              </w:rPr>
            </w:pPr>
          </w:p>
        </w:tc>
        <w:tc>
          <w:tcPr>
            <w:tcW w:w="567" w:type="dxa"/>
          </w:tcPr>
          <w:p w14:paraId="16309323" w14:textId="6552FE0E" w:rsidR="0074722C" w:rsidRPr="00737955" w:rsidRDefault="0074722C" w:rsidP="0074722C">
            <w:pPr>
              <w:pStyle w:val="Sectiontext"/>
              <w:spacing w:line="256" w:lineRule="auto"/>
              <w:jc w:val="center"/>
              <w:rPr>
                <w:iCs/>
                <w:lang w:eastAsia="en-US"/>
              </w:rPr>
            </w:pPr>
            <w:r>
              <w:rPr>
                <w:iCs/>
                <w:lang w:eastAsia="en-US"/>
              </w:rPr>
              <w:t>b.</w:t>
            </w:r>
          </w:p>
        </w:tc>
        <w:tc>
          <w:tcPr>
            <w:tcW w:w="7800" w:type="dxa"/>
          </w:tcPr>
          <w:p w14:paraId="60895A50" w14:textId="1F1FED7D" w:rsidR="0074722C" w:rsidRDefault="0074722C" w:rsidP="00C317B9">
            <w:pPr>
              <w:pStyle w:val="Sectiontext"/>
              <w:spacing w:line="256" w:lineRule="auto"/>
              <w:rPr>
                <w:rStyle w:val="normaltextrun"/>
                <w:rFonts w:cs="Arial"/>
                <w:shd w:val="clear" w:color="auto" w:fill="FFFFFF"/>
                <w:lang w:eastAsia="en-US"/>
              </w:rPr>
            </w:pPr>
            <w:r>
              <w:rPr>
                <w:rStyle w:val="normaltextrun"/>
                <w:rFonts w:cs="Arial"/>
                <w:shd w:val="clear" w:color="auto" w:fill="FFFFFF"/>
                <w:lang w:eastAsia="en-US"/>
              </w:rPr>
              <w:t>If item 54 of Annex 16.B to the Defence Determination applies to the member —</w:t>
            </w:r>
            <w:r w:rsidR="00C317B9">
              <w:rPr>
                <w:rStyle w:val="normaltextrun"/>
                <w:rFonts w:cs="Arial"/>
                <w:shd w:val="clear" w:color="auto" w:fill="FFFFFF"/>
                <w:lang w:eastAsia="en-US"/>
              </w:rPr>
              <w:t xml:space="preserve"> to the number of additional recreation leave days provided to a member in a </w:t>
            </w:r>
            <w:r>
              <w:rPr>
                <w:rStyle w:val="normaltextrun"/>
                <w:rFonts w:cs="Arial"/>
                <w:shd w:val="clear" w:color="auto" w:fill="FFFFFF"/>
                <w:lang w:eastAsia="en-US"/>
              </w:rPr>
              <w:t>hardship location grade E</w:t>
            </w:r>
            <w:r w:rsidR="00C317B9">
              <w:rPr>
                <w:rStyle w:val="normaltextrun"/>
                <w:rFonts w:cs="Arial"/>
                <w:shd w:val="clear" w:color="auto" w:fill="FFFFFF"/>
                <w:lang w:eastAsia="en-US"/>
              </w:rPr>
              <w:t xml:space="preserve"> location</w:t>
            </w:r>
            <w:r>
              <w:rPr>
                <w:rStyle w:val="normaltextrun"/>
                <w:rFonts w:cs="Arial"/>
                <w:shd w:val="clear" w:color="auto" w:fill="FFFFFF"/>
                <w:lang w:eastAsia="en-US"/>
              </w:rPr>
              <w:t>.</w:t>
            </w:r>
          </w:p>
        </w:tc>
      </w:tr>
      <w:tr w:rsidR="00C317B9" w:rsidRPr="00737955" w14:paraId="24DAC9CC" w14:textId="77777777" w:rsidTr="00557463">
        <w:tc>
          <w:tcPr>
            <w:tcW w:w="992" w:type="dxa"/>
          </w:tcPr>
          <w:p w14:paraId="742354CC" w14:textId="77777777" w:rsidR="00C317B9" w:rsidRPr="00737955" w:rsidRDefault="00C317B9" w:rsidP="0074722C">
            <w:pPr>
              <w:pStyle w:val="Sectiontext"/>
              <w:spacing w:line="256" w:lineRule="auto"/>
              <w:jc w:val="center"/>
              <w:rPr>
                <w:lang w:eastAsia="en-US"/>
              </w:rPr>
            </w:pPr>
          </w:p>
        </w:tc>
        <w:tc>
          <w:tcPr>
            <w:tcW w:w="8367" w:type="dxa"/>
            <w:gridSpan w:val="2"/>
          </w:tcPr>
          <w:p w14:paraId="5E37FC66" w14:textId="1FC4EA9C" w:rsidR="00C317B9" w:rsidRDefault="00C317B9" w:rsidP="00C317B9">
            <w:pPr>
              <w:pStyle w:val="notepara"/>
              <w:rPr>
                <w:rStyle w:val="normaltextrun"/>
                <w:rFonts w:cs="Arial"/>
                <w:shd w:val="clear" w:color="auto" w:fill="FFFFFF"/>
                <w:lang w:eastAsia="en-US"/>
              </w:rPr>
            </w:pPr>
            <w:r w:rsidRPr="00C317B9">
              <w:rPr>
                <w:rStyle w:val="normaltextrun"/>
                <w:b/>
              </w:rPr>
              <w:t>Note:</w:t>
            </w:r>
            <w:r>
              <w:rPr>
                <w:rStyle w:val="normaltextrun"/>
              </w:rPr>
              <w:t xml:space="preserve"> </w:t>
            </w:r>
            <w:r>
              <w:rPr>
                <w:rStyle w:val="normaltextrun"/>
              </w:rPr>
              <w:tab/>
              <w:t>Under subsection 16.3A.3.3, additional recreation leave is pro-rated and accrues fortnightly.</w:t>
            </w:r>
          </w:p>
        </w:tc>
      </w:tr>
    </w:tbl>
    <w:p w14:paraId="7336E5EE" w14:textId="77777777" w:rsidR="00F61D3E" w:rsidRPr="00737955" w:rsidRDefault="00F61D3E" w:rsidP="00F61D3E">
      <w:pPr>
        <w:pStyle w:val="Heading5"/>
      </w:pPr>
      <w:proofErr w:type="gramStart"/>
      <w:r>
        <w:t>6</w:t>
      </w:r>
      <w:r w:rsidRPr="00737955">
        <w:t xml:space="preserve">  Application</w:t>
      </w:r>
      <w:proofErr w:type="gramEnd"/>
      <w:r w:rsidRPr="00737955">
        <w:t xml:space="preserve"> – Deployment allowance</w:t>
      </w:r>
    </w:p>
    <w:tbl>
      <w:tblPr>
        <w:tblW w:w="0" w:type="dxa"/>
        <w:tblInd w:w="113" w:type="dxa"/>
        <w:tblLayout w:type="fixed"/>
        <w:tblLook w:val="04A0" w:firstRow="1" w:lastRow="0" w:firstColumn="1" w:lastColumn="0" w:noHBand="0" w:noVBand="1"/>
      </w:tblPr>
      <w:tblGrid>
        <w:gridCol w:w="992"/>
        <w:gridCol w:w="567"/>
        <w:gridCol w:w="7800"/>
      </w:tblGrid>
      <w:tr w:rsidR="00F61D3E" w:rsidRPr="00737955" w14:paraId="7F352489" w14:textId="77777777" w:rsidTr="00F61D3E">
        <w:tc>
          <w:tcPr>
            <w:tcW w:w="992" w:type="dxa"/>
          </w:tcPr>
          <w:p w14:paraId="1C1FBE12" w14:textId="77777777" w:rsidR="00F61D3E" w:rsidRPr="00737955" w:rsidRDefault="00F61D3E" w:rsidP="00F61D3E">
            <w:pPr>
              <w:pStyle w:val="Sectiontext"/>
              <w:spacing w:line="256" w:lineRule="auto"/>
              <w:jc w:val="center"/>
              <w:rPr>
                <w:lang w:eastAsia="en-US"/>
              </w:rPr>
            </w:pPr>
          </w:p>
        </w:tc>
        <w:tc>
          <w:tcPr>
            <w:tcW w:w="8367" w:type="dxa"/>
            <w:gridSpan w:val="2"/>
            <w:hideMark/>
          </w:tcPr>
          <w:p w14:paraId="08CB6D84" w14:textId="2132004C" w:rsidR="00F61D3E" w:rsidRPr="00737955" w:rsidRDefault="00557463" w:rsidP="00F61D3E">
            <w:pPr>
              <w:pStyle w:val="Sectiontext"/>
              <w:spacing w:line="256" w:lineRule="auto"/>
              <w:rPr>
                <w:iCs/>
                <w:lang w:eastAsia="en-US"/>
              </w:rPr>
            </w:pPr>
            <w:r>
              <w:rPr>
                <w:rStyle w:val="normaltextrun"/>
                <w:rFonts w:cs="Arial"/>
                <w:shd w:val="clear" w:color="auto" w:fill="FFFFFF"/>
                <w:lang w:eastAsia="en-US"/>
              </w:rPr>
              <w:t>Clause 7</w:t>
            </w:r>
            <w:r w:rsidR="00F61D3E" w:rsidRPr="00737955">
              <w:rPr>
                <w:rStyle w:val="normaltextrun"/>
                <w:rFonts w:cs="Arial"/>
                <w:shd w:val="clear" w:color="auto" w:fill="FFFFFF"/>
                <w:lang w:eastAsia="en-US"/>
              </w:rPr>
              <w:t xml:space="preserve"> of this Schedule applies to a member who meets all of the following between 10 November 2022 and the commencement of this Determination.</w:t>
            </w:r>
          </w:p>
        </w:tc>
      </w:tr>
      <w:tr w:rsidR="00F61D3E" w:rsidRPr="00737955" w14:paraId="69FD88BA" w14:textId="77777777" w:rsidTr="00F61D3E">
        <w:tc>
          <w:tcPr>
            <w:tcW w:w="992" w:type="dxa"/>
          </w:tcPr>
          <w:p w14:paraId="34C795D4" w14:textId="77777777" w:rsidR="00F61D3E" w:rsidRPr="00737955" w:rsidRDefault="00F61D3E" w:rsidP="00F61D3E">
            <w:pPr>
              <w:pStyle w:val="Sectiontext"/>
              <w:spacing w:line="256" w:lineRule="auto"/>
              <w:jc w:val="center"/>
              <w:rPr>
                <w:lang w:eastAsia="en-US"/>
              </w:rPr>
            </w:pPr>
          </w:p>
        </w:tc>
        <w:tc>
          <w:tcPr>
            <w:tcW w:w="567" w:type="dxa"/>
            <w:hideMark/>
          </w:tcPr>
          <w:p w14:paraId="67CBBBCE" w14:textId="77777777" w:rsidR="00F61D3E" w:rsidRPr="00737955" w:rsidRDefault="00F61D3E" w:rsidP="00F61D3E">
            <w:pPr>
              <w:pStyle w:val="Sectiontext"/>
              <w:spacing w:line="256" w:lineRule="auto"/>
              <w:jc w:val="center"/>
              <w:rPr>
                <w:iCs/>
                <w:lang w:eastAsia="en-US"/>
              </w:rPr>
            </w:pPr>
            <w:r w:rsidRPr="00737955">
              <w:rPr>
                <w:iCs/>
                <w:lang w:eastAsia="en-US"/>
              </w:rPr>
              <w:t>a.</w:t>
            </w:r>
          </w:p>
        </w:tc>
        <w:tc>
          <w:tcPr>
            <w:tcW w:w="7800" w:type="dxa"/>
            <w:hideMark/>
          </w:tcPr>
          <w:p w14:paraId="0DF0CD38" w14:textId="77777777" w:rsidR="00F61D3E" w:rsidRPr="00737955" w:rsidRDefault="00F61D3E" w:rsidP="00F61D3E">
            <w:pPr>
              <w:pStyle w:val="Sectiontext"/>
              <w:spacing w:line="256" w:lineRule="auto"/>
              <w:rPr>
                <w:iCs/>
                <w:lang w:eastAsia="en-US"/>
              </w:rPr>
            </w:pPr>
            <w:r w:rsidRPr="00737955">
              <w:rPr>
                <w:rStyle w:val="normaltextrun"/>
                <w:rFonts w:cs="Arial"/>
                <w:shd w:val="clear" w:color="auto" w:fill="FFFFFF"/>
                <w:lang w:eastAsia="en-US"/>
              </w:rPr>
              <w:t>They were deployed on Operation FORTITUDE.</w:t>
            </w:r>
          </w:p>
        </w:tc>
      </w:tr>
      <w:tr w:rsidR="00F61D3E" w:rsidRPr="00737955" w14:paraId="15012C4B" w14:textId="77777777" w:rsidTr="00F61D3E">
        <w:tc>
          <w:tcPr>
            <w:tcW w:w="992" w:type="dxa"/>
          </w:tcPr>
          <w:p w14:paraId="3E7327EE" w14:textId="77777777" w:rsidR="00F61D3E" w:rsidRPr="00737955" w:rsidRDefault="00F61D3E" w:rsidP="00F61D3E">
            <w:pPr>
              <w:pStyle w:val="Sectiontext"/>
              <w:spacing w:line="256" w:lineRule="auto"/>
              <w:jc w:val="center"/>
              <w:rPr>
                <w:lang w:eastAsia="en-US"/>
              </w:rPr>
            </w:pPr>
          </w:p>
        </w:tc>
        <w:tc>
          <w:tcPr>
            <w:tcW w:w="567" w:type="dxa"/>
            <w:hideMark/>
          </w:tcPr>
          <w:p w14:paraId="62CF9F90" w14:textId="77777777" w:rsidR="00F61D3E" w:rsidRPr="00737955" w:rsidRDefault="00F61D3E" w:rsidP="00F61D3E">
            <w:pPr>
              <w:pStyle w:val="Sectiontext"/>
              <w:spacing w:line="256" w:lineRule="auto"/>
              <w:jc w:val="center"/>
              <w:rPr>
                <w:iCs/>
                <w:lang w:eastAsia="en-US"/>
              </w:rPr>
            </w:pPr>
            <w:r w:rsidRPr="00737955">
              <w:rPr>
                <w:iCs/>
                <w:lang w:eastAsia="en-US"/>
              </w:rPr>
              <w:t>b.</w:t>
            </w:r>
          </w:p>
        </w:tc>
        <w:tc>
          <w:tcPr>
            <w:tcW w:w="7800" w:type="dxa"/>
            <w:hideMark/>
          </w:tcPr>
          <w:p w14:paraId="522949CD" w14:textId="77777777" w:rsidR="00F61D3E" w:rsidRPr="00737955" w:rsidRDefault="00F61D3E" w:rsidP="00F61D3E">
            <w:pPr>
              <w:pStyle w:val="Sectiontext"/>
              <w:spacing w:line="256" w:lineRule="auto"/>
              <w:rPr>
                <w:iCs/>
                <w:lang w:eastAsia="en-US"/>
              </w:rPr>
            </w:pPr>
            <w:r w:rsidRPr="00737955">
              <w:rPr>
                <w:rStyle w:val="normaltextrun"/>
                <w:rFonts w:cs="Arial"/>
                <w:shd w:val="clear" w:color="auto" w:fill="FFFFFF"/>
                <w:lang w:eastAsia="en-US"/>
              </w:rPr>
              <w:t>They performed duty in the specified area.</w:t>
            </w:r>
          </w:p>
        </w:tc>
      </w:tr>
    </w:tbl>
    <w:p w14:paraId="690D0585" w14:textId="77777777" w:rsidR="00F61D3E" w:rsidRPr="00737955" w:rsidRDefault="00F61D3E" w:rsidP="00F61D3E">
      <w:pPr>
        <w:pStyle w:val="Heading5"/>
      </w:pPr>
      <w:proofErr w:type="gramStart"/>
      <w:r>
        <w:t>7</w:t>
      </w:r>
      <w:r w:rsidRPr="00737955">
        <w:t xml:space="preserve">  Benefit</w:t>
      </w:r>
      <w:proofErr w:type="gramEnd"/>
      <w:r w:rsidRPr="00737955">
        <w:t xml:space="preserve"> – Deployment allowance</w:t>
      </w:r>
    </w:p>
    <w:tbl>
      <w:tblPr>
        <w:tblW w:w="0" w:type="dxa"/>
        <w:tblInd w:w="113" w:type="dxa"/>
        <w:tblLayout w:type="fixed"/>
        <w:tblLook w:val="04A0" w:firstRow="1" w:lastRow="0" w:firstColumn="1" w:lastColumn="0" w:noHBand="0" w:noVBand="1"/>
      </w:tblPr>
      <w:tblGrid>
        <w:gridCol w:w="992"/>
        <w:gridCol w:w="8367"/>
      </w:tblGrid>
      <w:tr w:rsidR="00F61D3E" w:rsidRPr="00737955" w14:paraId="08851655" w14:textId="77777777" w:rsidTr="00F61D3E">
        <w:tc>
          <w:tcPr>
            <w:tcW w:w="992" w:type="dxa"/>
            <w:hideMark/>
          </w:tcPr>
          <w:p w14:paraId="3399BC13" w14:textId="77777777" w:rsidR="00F61D3E" w:rsidRPr="00737955" w:rsidRDefault="00F61D3E" w:rsidP="00F61D3E">
            <w:pPr>
              <w:pStyle w:val="Sectiontext"/>
              <w:spacing w:line="256" w:lineRule="auto"/>
              <w:jc w:val="center"/>
              <w:rPr>
                <w:lang w:eastAsia="en-US"/>
              </w:rPr>
            </w:pPr>
            <w:r w:rsidRPr="00737955">
              <w:rPr>
                <w:lang w:eastAsia="en-US"/>
              </w:rPr>
              <w:t>1.</w:t>
            </w:r>
          </w:p>
        </w:tc>
        <w:tc>
          <w:tcPr>
            <w:tcW w:w="8367" w:type="dxa"/>
            <w:hideMark/>
          </w:tcPr>
          <w:p w14:paraId="2BD0E8F0" w14:textId="77777777" w:rsidR="00F61D3E" w:rsidRPr="00737955" w:rsidRDefault="00F61D3E" w:rsidP="00F61D3E">
            <w:pPr>
              <w:pStyle w:val="Sectiontext"/>
              <w:spacing w:line="256" w:lineRule="auto"/>
              <w:rPr>
                <w:lang w:eastAsia="en-US"/>
              </w:rPr>
            </w:pPr>
            <w:r w:rsidRPr="00737955">
              <w:rPr>
                <w:rStyle w:val="normaltextrun"/>
                <w:rFonts w:cs="Arial"/>
                <w:shd w:val="clear" w:color="auto" w:fill="FFFFFF"/>
                <w:lang w:eastAsia="en-US"/>
              </w:rPr>
              <w:t xml:space="preserve">The member is eligible for the daily rate of deployment allowance payable for the specified area set out in Schedule 3 item 6 of this Determination for each day the member performed duty on Operation FORTITUDE. </w:t>
            </w:r>
          </w:p>
        </w:tc>
      </w:tr>
      <w:tr w:rsidR="00F61D3E" w14:paraId="7A5DE982" w14:textId="77777777" w:rsidTr="00F61D3E">
        <w:trPr>
          <w:trHeight w:val="759"/>
        </w:trPr>
        <w:tc>
          <w:tcPr>
            <w:tcW w:w="992" w:type="dxa"/>
            <w:hideMark/>
          </w:tcPr>
          <w:p w14:paraId="74B677DE" w14:textId="77777777" w:rsidR="00F61D3E" w:rsidRPr="00737955" w:rsidRDefault="00F61D3E" w:rsidP="00F61D3E">
            <w:pPr>
              <w:pStyle w:val="Sectiontext"/>
              <w:spacing w:line="256" w:lineRule="auto"/>
              <w:jc w:val="center"/>
              <w:rPr>
                <w:lang w:eastAsia="en-US"/>
              </w:rPr>
            </w:pPr>
            <w:r w:rsidRPr="00737955">
              <w:rPr>
                <w:lang w:eastAsia="en-US"/>
              </w:rPr>
              <w:t>2.</w:t>
            </w:r>
          </w:p>
        </w:tc>
        <w:tc>
          <w:tcPr>
            <w:tcW w:w="8367" w:type="dxa"/>
            <w:hideMark/>
          </w:tcPr>
          <w:p w14:paraId="17217A4F" w14:textId="1BAECFDD" w:rsidR="00F61D3E" w:rsidRDefault="004E61AD" w:rsidP="00F61D3E">
            <w:pPr>
              <w:pStyle w:val="Sectiontext"/>
              <w:spacing w:line="256" w:lineRule="auto"/>
              <w:rPr>
                <w:rFonts w:cs="Arial"/>
                <w:shd w:val="clear" w:color="auto" w:fill="FFFFFF"/>
                <w:lang w:eastAsia="en-US"/>
              </w:rPr>
            </w:pPr>
            <w:r>
              <w:rPr>
                <w:rStyle w:val="normaltextrun"/>
                <w:rFonts w:cs="Arial"/>
                <w:shd w:val="clear" w:color="auto" w:fill="FFFFFF"/>
                <w:lang w:eastAsia="en-US"/>
              </w:rPr>
              <w:t>The benefit under subclause 7(</w:t>
            </w:r>
            <w:r w:rsidR="00F61D3E" w:rsidRPr="00737955">
              <w:rPr>
                <w:rStyle w:val="normaltextrun"/>
                <w:rFonts w:cs="Arial"/>
                <w:shd w:val="clear" w:color="auto" w:fill="FFFFFF"/>
                <w:lang w:eastAsia="en-US"/>
              </w:rPr>
              <w:t>1</w:t>
            </w:r>
            <w:r>
              <w:rPr>
                <w:rStyle w:val="normaltextrun"/>
                <w:rFonts w:cs="Arial"/>
                <w:shd w:val="clear" w:color="auto" w:fill="FFFFFF"/>
                <w:lang w:eastAsia="en-US"/>
              </w:rPr>
              <w:t>)</w:t>
            </w:r>
            <w:r w:rsidR="00F61D3E" w:rsidRPr="00737955">
              <w:rPr>
                <w:rStyle w:val="normaltextrun"/>
                <w:rFonts w:cs="Arial"/>
                <w:shd w:val="clear" w:color="auto" w:fill="FFFFFF"/>
                <w:lang w:eastAsia="en-US"/>
              </w:rPr>
              <w:t xml:space="preserve"> is reduced by any amount of deployment allowance the member received </w:t>
            </w:r>
            <w:r w:rsidR="00557463" w:rsidRPr="00737955">
              <w:rPr>
                <w:rStyle w:val="normaltextrun"/>
                <w:rFonts w:cs="Arial"/>
                <w:shd w:val="clear" w:color="auto" w:fill="FFFFFF"/>
                <w:lang w:eastAsia="en-US"/>
              </w:rPr>
              <w:t>between 10 November 2022 and the commencement of this Determination.</w:t>
            </w:r>
          </w:p>
        </w:tc>
      </w:tr>
    </w:tbl>
    <w:p w14:paraId="192D1A64" w14:textId="77777777" w:rsidR="00C738AA" w:rsidRDefault="00C738AA" w:rsidP="00C738AA">
      <w:pPr>
        <w:pStyle w:val="subsection"/>
      </w:pPr>
    </w:p>
    <w:sectPr w:rsidR="00C738AA" w:rsidSect="00BB111F">
      <w:pgSz w:w="11907" w:h="16839"/>
      <w:pgMar w:top="1134" w:right="1134" w:bottom="992" w:left="1418"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4696F" w14:textId="77777777" w:rsidR="00976061" w:rsidRDefault="00976061">
      <w:pPr>
        <w:spacing w:line="240" w:lineRule="auto"/>
      </w:pPr>
      <w:r>
        <w:separator/>
      </w:r>
    </w:p>
  </w:endnote>
  <w:endnote w:type="continuationSeparator" w:id="0">
    <w:p w14:paraId="48F994B3" w14:textId="77777777" w:rsidR="00976061" w:rsidRDefault="009760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557463" w14:paraId="17A075D8" w14:textId="77777777" w:rsidTr="00D767D2">
      <w:tc>
        <w:tcPr>
          <w:tcW w:w="5000" w:type="pct"/>
        </w:tcPr>
        <w:p w14:paraId="49CEA518" w14:textId="77777777" w:rsidR="00557463" w:rsidRDefault="00557463" w:rsidP="00D767D2">
          <w:pPr>
            <w:rPr>
              <w:sz w:val="18"/>
            </w:rPr>
          </w:pPr>
        </w:p>
      </w:tc>
    </w:tr>
  </w:tbl>
  <w:p w14:paraId="01D59712" w14:textId="77777777" w:rsidR="00557463" w:rsidRPr="005F1388" w:rsidRDefault="00557463" w:rsidP="00D767D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557463" w14:paraId="65017C8E" w14:textId="77777777" w:rsidTr="00D767D2">
      <w:tc>
        <w:tcPr>
          <w:tcW w:w="5000" w:type="pct"/>
        </w:tcPr>
        <w:p w14:paraId="01B056E0" w14:textId="77777777" w:rsidR="00557463" w:rsidRDefault="00557463" w:rsidP="00D767D2">
          <w:pPr>
            <w:rPr>
              <w:sz w:val="18"/>
            </w:rPr>
          </w:pPr>
        </w:p>
      </w:tc>
    </w:tr>
  </w:tbl>
  <w:p w14:paraId="051441BD" w14:textId="77777777" w:rsidR="00557463" w:rsidRPr="006D3667" w:rsidRDefault="00557463" w:rsidP="00D767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3527363"/>
      <w:docPartObj>
        <w:docPartGallery w:val="Page Numbers (Bottom of Page)"/>
        <w:docPartUnique/>
      </w:docPartObj>
    </w:sdtPr>
    <w:sdtEndPr>
      <w:rPr>
        <w:noProof/>
      </w:rPr>
    </w:sdtEndPr>
    <w:sdtContent>
      <w:p w14:paraId="78FF4AE0" w14:textId="77777777" w:rsidR="00557463" w:rsidRDefault="00976061">
        <w:pPr>
          <w:pStyle w:val="Footer"/>
          <w:jc w:val="right"/>
        </w:pPr>
      </w:p>
    </w:sdtContent>
  </w:sdt>
  <w:p w14:paraId="74E872AD" w14:textId="77777777" w:rsidR="00557463" w:rsidRPr="00486382" w:rsidRDefault="00557463" w:rsidP="00D767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0AA1E" w14:textId="77777777" w:rsidR="00557463" w:rsidRPr="00E33C1C" w:rsidRDefault="00557463" w:rsidP="00D767D2">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557463" w14:paraId="23ED8886" w14:textId="77777777" w:rsidTr="00D767D2">
      <w:tc>
        <w:tcPr>
          <w:tcW w:w="365" w:type="pct"/>
          <w:tcBorders>
            <w:top w:val="nil"/>
            <w:left w:val="nil"/>
            <w:bottom w:val="nil"/>
            <w:right w:val="nil"/>
          </w:tcBorders>
        </w:tcPr>
        <w:p w14:paraId="696B3C87" w14:textId="77777777" w:rsidR="00557463" w:rsidRDefault="00557463" w:rsidP="00D767D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51FDFC28" w14:textId="42A05651" w:rsidR="00557463" w:rsidRDefault="00557463" w:rsidP="00D767D2">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Pr>
              <w:i/>
              <w:noProof/>
              <w:sz w:val="18"/>
            </w:rPr>
            <w:t>Defence Determination, Conditions of service Amendment Determination 2023 (No. 5)</w:t>
          </w:r>
          <w:r w:rsidRPr="00B20990">
            <w:rPr>
              <w:i/>
              <w:sz w:val="18"/>
            </w:rPr>
            <w:fldChar w:fldCharType="end"/>
          </w:r>
        </w:p>
      </w:tc>
      <w:tc>
        <w:tcPr>
          <w:tcW w:w="947" w:type="pct"/>
          <w:tcBorders>
            <w:top w:val="nil"/>
            <w:left w:val="nil"/>
            <w:bottom w:val="nil"/>
            <w:right w:val="nil"/>
          </w:tcBorders>
        </w:tcPr>
        <w:p w14:paraId="17BF60B4" w14:textId="77777777" w:rsidR="00557463" w:rsidRDefault="00557463" w:rsidP="00D767D2">
          <w:pPr>
            <w:spacing w:line="0" w:lineRule="atLeast"/>
            <w:jc w:val="right"/>
            <w:rPr>
              <w:sz w:val="18"/>
            </w:rPr>
          </w:pPr>
        </w:p>
      </w:tc>
    </w:tr>
    <w:tr w:rsidR="00557463" w14:paraId="60060F85" w14:textId="77777777" w:rsidTr="00D767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6A9B39D2" w14:textId="77777777" w:rsidR="00557463" w:rsidRDefault="00557463" w:rsidP="00D767D2">
          <w:pPr>
            <w:jc w:val="right"/>
            <w:rPr>
              <w:sz w:val="18"/>
            </w:rPr>
          </w:pPr>
        </w:p>
      </w:tc>
    </w:tr>
  </w:tbl>
  <w:p w14:paraId="638E402C" w14:textId="77777777" w:rsidR="00557463" w:rsidRPr="00ED79B6" w:rsidRDefault="00557463" w:rsidP="00D767D2">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33DF4" w14:textId="77777777" w:rsidR="00557463" w:rsidRPr="00E33C1C" w:rsidRDefault="00557463" w:rsidP="00D767D2">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772"/>
      <w:gridCol w:w="6900"/>
      <w:gridCol w:w="683"/>
    </w:tblGrid>
    <w:tr w:rsidR="00557463" w14:paraId="46FD9980" w14:textId="77777777" w:rsidTr="00D767D2">
      <w:tc>
        <w:tcPr>
          <w:tcW w:w="947" w:type="pct"/>
          <w:tcBorders>
            <w:top w:val="nil"/>
            <w:left w:val="nil"/>
            <w:bottom w:val="nil"/>
            <w:right w:val="nil"/>
          </w:tcBorders>
        </w:tcPr>
        <w:p w14:paraId="651CA0F7" w14:textId="77777777" w:rsidR="00557463" w:rsidRDefault="00557463" w:rsidP="00D767D2">
          <w:pPr>
            <w:spacing w:line="0" w:lineRule="atLeast"/>
            <w:rPr>
              <w:sz w:val="18"/>
            </w:rPr>
          </w:pPr>
        </w:p>
      </w:tc>
      <w:tc>
        <w:tcPr>
          <w:tcW w:w="3688" w:type="pct"/>
          <w:tcBorders>
            <w:top w:val="nil"/>
            <w:left w:val="nil"/>
            <w:bottom w:val="nil"/>
            <w:right w:val="nil"/>
          </w:tcBorders>
        </w:tcPr>
        <w:p w14:paraId="16581014" w14:textId="1BAA69F9" w:rsidR="00557463" w:rsidRPr="00B20990" w:rsidRDefault="00557463" w:rsidP="00D767D2">
          <w:pPr>
            <w:spacing w:line="0" w:lineRule="atLeast"/>
            <w:jc w:val="center"/>
            <w:rPr>
              <w:i/>
              <w:sz w:val="18"/>
            </w:rPr>
          </w:pPr>
          <w:r>
            <w:rPr>
              <w:i/>
              <w:sz w:val="18"/>
            </w:rPr>
            <w:fldChar w:fldCharType="begin"/>
          </w:r>
          <w:r>
            <w:rPr>
              <w:i/>
              <w:sz w:val="18"/>
            </w:rPr>
            <w:instrText xml:space="preserve"> STYLEREF  ShortT </w:instrText>
          </w:r>
          <w:r>
            <w:rPr>
              <w:i/>
              <w:sz w:val="18"/>
            </w:rPr>
            <w:fldChar w:fldCharType="separate"/>
          </w:r>
          <w:r w:rsidR="00102AE4">
            <w:rPr>
              <w:i/>
              <w:noProof/>
              <w:sz w:val="18"/>
            </w:rPr>
            <w:t>Defence Determination, Conditions of service Amendment Determination 2023 (No. 5)</w:t>
          </w:r>
          <w:r>
            <w:rPr>
              <w:i/>
              <w:sz w:val="18"/>
            </w:rPr>
            <w:fldChar w:fldCharType="end"/>
          </w:r>
        </w:p>
      </w:tc>
      <w:tc>
        <w:tcPr>
          <w:tcW w:w="365" w:type="pct"/>
          <w:tcBorders>
            <w:top w:val="nil"/>
            <w:left w:val="nil"/>
            <w:bottom w:val="nil"/>
            <w:right w:val="nil"/>
          </w:tcBorders>
        </w:tcPr>
        <w:p w14:paraId="4B6D9BC4" w14:textId="4BFBFE02" w:rsidR="00557463" w:rsidRDefault="00557463" w:rsidP="00D767D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02AE4">
            <w:rPr>
              <w:i/>
              <w:noProof/>
              <w:sz w:val="18"/>
            </w:rPr>
            <w:t>1</w:t>
          </w:r>
          <w:r w:rsidRPr="00ED79B6">
            <w:rPr>
              <w:i/>
              <w:sz w:val="18"/>
            </w:rPr>
            <w:fldChar w:fldCharType="end"/>
          </w:r>
        </w:p>
      </w:tc>
    </w:tr>
    <w:tr w:rsidR="00557463" w14:paraId="559FDD09" w14:textId="77777777" w:rsidTr="00D767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09F6A18A" w14:textId="77777777" w:rsidR="00557463" w:rsidRDefault="00557463" w:rsidP="00D767D2">
          <w:pPr>
            <w:rPr>
              <w:sz w:val="18"/>
            </w:rPr>
          </w:pPr>
        </w:p>
      </w:tc>
    </w:tr>
  </w:tbl>
  <w:p w14:paraId="70EF7B0F" w14:textId="77777777" w:rsidR="00557463" w:rsidRPr="00ED79B6" w:rsidRDefault="00557463" w:rsidP="00D767D2">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3757F" w14:textId="77777777" w:rsidR="00976061" w:rsidRDefault="00976061">
      <w:pPr>
        <w:spacing w:line="240" w:lineRule="auto"/>
      </w:pPr>
      <w:r>
        <w:separator/>
      </w:r>
    </w:p>
  </w:footnote>
  <w:footnote w:type="continuationSeparator" w:id="0">
    <w:p w14:paraId="0B605793" w14:textId="77777777" w:rsidR="00976061" w:rsidRDefault="009760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8C5DC" w14:textId="77777777" w:rsidR="00557463" w:rsidRPr="005F1388" w:rsidRDefault="00557463" w:rsidP="00D767D2">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28DC0" w14:textId="77777777" w:rsidR="00557463" w:rsidRPr="005F1388" w:rsidRDefault="00557463" w:rsidP="00D767D2">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5411E" w14:textId="77777777" w:rsidR="00557463" w:rsidRPr="005F1388" w:rsidRDefault="00557463" w:rsidP="00D767D2">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D7956" w14:textId="77777777" w:rsidR="00557463" w:rsidRPr="00ED79B6" w:rsidRDefault="00557463" w:rsidP="00D767D2">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3D831" w14:textId="77777777" w:rsidR="00557463" w:rsidRPr="002C71AE" w:rsidRDefault="00557463" w:rsidP="00D767D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7E063" w14:textId="77777777" w:rsidR="00557463" w:rsidRPr="00475968" w:rsidRDefault="00557463" w:rsidP="00D767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85228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00DE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9CE2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76F7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864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6281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8FE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0CD0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5E81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F85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0E6FC2"/>
    <w:multiLevelType w:val="hybridMultilevel"/>
    <w:tmpl w:val="0D4EDD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5F85130"/>
    <w:multiLevelType w:val="hybridMultilevel"/>
    <w:tmpl w:val="0D8021CC"/>
    <w:lvl w:ilvl="0" w:tplc="136099F6">
      <w:start w:val="1"/>
      <w:numFmt w:val="lowerLetter"/>
      <w:lvlText w:val="%1."/>
      <w:lvlJc w:val="left"/>
      <w:pPr>
        <w:ind w:left="720" w:hanging="360"/>
      </w:pPr>
      <w:rPr>
        <w:rFonts w:cs="Times New Roman"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776154E"/>
    <w:multiLevelType w:val="hybridMultilevel"/>
    <w:tmpl w:val="317A8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BC3661"/>
    <w:multiLevelType w:val="hybridMultilevel"/>
    <w:tmpl w:val="EAB24B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4956EB5"/>
    <w:multiLevelType w:val="hybridMultilevel"/>
    <w:tmpl w:val="54887B68"/>
    <w:lvl w:ilvl="0" w:tplc="1E64432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ED821AC"/>
    <w:multiLevelType w:val="hybridMultilevel"/>
    <w:tmpl w:val="1D50E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0"/>
  </w:num>
  <w:num w:numId="13">
    <w:abstractNumId w:val="12"/>
  </w:num>
  <w:num w:numId="14">
    <w:abstractNumId w:val="18"/>
  </w:num>
  <w:num w:numId="15">
    <w:abstractNumId w:val="15"/>
  </w:num>
  <w:num w:numId="16">
    <w:abstractNumId w:val="11"/>
  </w:num>
  <w:num w:numId="17">
    <w:abstractNumId w:val="13"/>
  </w:num>
  <w:num w:numId="18">
    <w:abstractNumId w:val="1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131078" w:nlCheck="1" w:checkStyle="1"/>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E51"/>
    <w:rsid w:val="00001B80"/>
    <w:rsid w:val="000021EE"/>
    <w:rsid w:val="00002569"/>
    <w:rsid w:val="000052B5"/>
    <w:rsid w:val="00010A7F"/>
    <w:rsid w:val="00016051"/>
    <w:rsid w:val="000179DD"/>
    <w:rsid w:val="00017DEB"/>
    <w:rsid w:val="00024FCD"/>
    <w:rsid w:val="000303E2"/>
    <w:rsid w:val="00030B96"/>
    <w:rsid w:val="00031A68"/>
    <w:rsid w:val="00033A3F"/>
    <w:rsid w:val="00033C1A"/>
    <w:rsid w:val="00035728"/>
    <w:rsid w:val="000360B4"/>
    <w:rsid w:val="000361DD"/>
    <w:rsid w:val="0003621F"/>
    <w:rsid w:val="0004055D"/>
    <w:rsid w:val="00042F93"/>
    <w:rsid w:val="00044B6E"/>
    <w:rsid w:val="00051E2D"/>
    <w:rsid w:val="00052C16"/>
    <w:rsid w:val="00053442"/>
    <w:rsid w:val="00053E18"/>
    <w:rsid w:val="000549BC"/>
    <w:rsid w:val="00055447"/>
    <w:rsid w:val="0005548B"/>
    <w:rsid w:val="000564A5"/>
    <w:rsid w:val="00056B80"/>
    <w:rsid w:val="00057C3A"/>
    <w:rsid w:val="000616EC"/>
    <w:rsid w:val="00061CBA"/>
    <w:rsid w:val="00065657"/>
    <w:rsid w:val="00065ACC"/>
    <w:rsid w:val="00067D16"/>
    <w:rsid w:val="0007178D"/>
    <w:rsid w:val="00077FD7"/>
    <w:rsid w:val="00080FA0"/>
    <w:rsid w:val="00086C56"/>
    <w:rsid w:val="00087E7B"/>
    <w:rsid w:val="00090B85"/>
    <w:rsid w:val="00091AE1"/>
    <w:rsid w:val="000951FB"/>
    <w:rsid w:val="00095AF7"/>
    <w:rsid w:val="0009733D"/>
    <w:rsid w:val="000A0DCB"/>
    <w:rsid w:val="000A292F"/>
    <w:rsid w:val="000A524B"/>
    <w:rsid w:val="000A553C"/>
    <w:rsid w:val="000A648D"/>
    <w:rsid w:val="000A7718"/>
    <w:rsid w:val="000A7887"/>
    <w:rsid w:val="000B1A86"/>
    <w:rsid w:val="000B2BAC"/>
    <w:rsid w:val="000B43F6"/>
    <w:rsid w:val="000B7E5A"/>
    <w:rsid w:val="000C15F1"/>
    <w:rsid w:val="000C39C9"/>
    <w:rsid w:val="000C511E"/>
    <w:rsid w:val="000D00F6"/>
    <w:rsid w:val="000D1338"/>
    <w:rsid w:val="000D4244"/>
    <w:rsid w:val="000E0A9C"/>
    <w:rsid w:val="000E1AB0"/>
    <w:rsid w:val="000E29F2"/>
    <w:rsid w:val="000E3CC2"/>
    <w:rsid w:val="000E3EB0"/>
    <w:rsid w:val="000E44B4"/>
    <w:rsid w:val="000F2A16"/>
    <w:rsid w:val="000F4B46"/>
    <w:rsid w:val="00102AE4"/>
    <w:rsid w:val="001133E5"/>
    <w:rsid w:val="001164DB"/>
    <w:rsid w:val="00121532"/>
    <w:rsid w:val="00122307"/>
    <w:rsid w:val="00123EBF"/>
    <w:rsid w:val="00124386"/>
    <w:rsid w:val="00124A9D"/>
    <w:rsid w:val="00137336"/>
    <w:rsid w:val="00142162"/>
    <w:rsid w:val="00145BAD"/>
    <w:rsid w:val="00145CFD"/>
    <w:rsid w:val="001477D2"/>
    <w:rsid w:val="00147D1F"/>
    <w:rsid w:val="001503C8"/>
    <w:rsid w:val="00154FB5"/>
    <w:rsid w:val="00155733"/>
    <w:rsid w:val="00156E16"/>
    <w:rsid w:val="00162FA1"/>
    <w:rsid w:val="001656DD"/>
    <w:rsid w:val="001657B6"/>
    <w:rsid w:val="00165AAC"/>
    <w:rsid w:val="00167685"/>
    <w:rsid w:val="0017382F"/>
    <w:rsid w:val="001778EC"/>
    <w:rsid w:val="001831DE"/>
    <w:rsid w:val="00183C76"/>
    <w:rsid w:val="0018578D"/>
    <w:rsid w:val="00193F62"/>
    <w:rsid w:val="001946F4"/>
    <w:rsid w:val="00194B4A"/>
    <w:rsid w:val="00197CE9"/>
    <w:rsid w:val="001A0DBB"/>
    <w:rsid w:val="001A5ACB"/>
    <w:rsid w:val="001A5E27"/>
    <w:rsid w:val="001A7303"/>
    <w:rsid w:val="001B021E"/>
    <w:rsid w:val="001B2123"/>
    <w:rsid w:val="001B221E"/>
    <w:rsid w:val="001B2C1B"/>
    <w:rsid w:val="001B458F"/>
    <w:rsid w:val="001B68EC"/>
    <w:rsid w:val="001B693B"/>
    <w:rsid w:val="001C01A9"/>
    <w:rsid w:val="001C035B"/>
    <w:rsid w:val="001C0709"/>
    <w:rsid w:val="001C184A"/>
    <w:rsid w:val="001C3507"/>
    <w:rsid w:val="001C7207"/>
    <w:rsid w:val="001C7495"/>
    <w:rsid w:val="001C7D0E"/>
    <w:rsid w:val="001D05DD"/>
    <w:rsid w:val="001D0E51"/>
    <w:rsid w:val="001D1F35"/>
    <w:rsid w:val="001D22D8"/>
    <w:rsid w:val="001D5F96"/>
    <w:rsid w:val="001D7329"/>
    <w:rsid w:val="001E1325"/>
    <w:rsid w:val="001E1DE4"/>
    <w:rsid w:val="001E77C0"/>
    <w:rsid w:val="001F1FDB"/>
    <w:rsid w:val="001F317B"/>
    <w:rsid w:val="001F587E"/>
    <w:rsid w:val="00201872"/>
    <w:rsid w:val="00202E65"/>
    <w:rsid w:val="00203B14"/>
    <w:rsid w:val="00207630"/>
    <w:rsid w:val="00207E3E"/>
    <w:rsid w:val="00210C3E"/>
    <w:rsid w:val="002116BD"/>
    <w:rsid w:val="00211909"/>
    <w:rsid w:val="002162DE"/>
    <w:rsid w:val="00217750"/>
    <w:rsid w:val="00224934"/>
    <w:rsid w:val="002257E1"/>
    <w:rsid w:val="00226802"/>
    <w:rsid w:val="002270A2"/>
    <w:rsid w:val="002303A4"/>
    <w:rsid w:val="00230C0E"/>
    <w:rsid w:val="002342A9"/>
    <w:rsid w:val="002409C2"/>
    <w:rsid w:val="002417C7"/>
    <w:rsid w:val="00245843"/>
    <w:rsid w:val="0024699C"/>
    <w:rsid w:val="0025103D"/>
    <w:rsid w:val="00252F36"/>
    <w:rsid w:val="00256724"/>
    <w:rsid w:val="00256B82"/>
    <w:rsid w:val="00260D7E"/>
    <w:rsid w:val="00262C64"/>
    <w:rsid w:val="002708F8"/>
    <w:rsid w:val="002730BD"/>
    <w:rsid w:val="0027537E"/>
    <w:rsid w:val="00277F3C"/>
    <w:rsid w:val="00281415"/>
    <w:rsid w:val="00281DE9"/>
    <w:rsid w:val="00284B66"/>
    <w:rsid w:val="00287085"/>
    <w:rsid w:val="00296E91"/>
    <w:rsid w:val="00297C64"/>
    <w:rsid w:val="002A4E10"/>
    <w:rsid w:val="002A5B92"/>
    <w:rsid w:val="002A6226"/>
    <w:rsid w:val="002B0E36"/>
    <w:rsid w:val="002B581B"/>
    <w:rsid w:val="002C2707"/>
    <w:rsid w:val="002C5272"/>
    <w:rsid w:val="002D1073"/>
    <w:rsid w:val="002D2BC7"/>
    <w:rsid w:val="002D310F"/>
    <w:rsid w:val="002D34DA"/>
    <w:rsid w:val="002D567E"/>
    <w:rsid w:val="002D60AD"/>
    <w:rsid w:val="002D61E8"/>
    <w:rsid w:val="002E1E51"/>
    <w:rsid w:val="002E3DB6"/>
    <w:rsid w:val="002E40DE"/>
    <w:rsid w:val="002E458E"/>
    <w:rsid w:val="002E4614"/>
    <w:rsid w:val="002E5418"/>
    <w:rsid w:val="002E5901"/>
    <w:rsid w:val="002E60FD"/>
    <w:rsid w:val="002F1028"/>
    <w:rsid w:val="002F61B7"/>
    <w:rsid w:val="002F668C"/>
    <w:rsid w:val="002F729F"/>
    <w:rsid w:val="00301840"/>
    <w:rsid w:val="0030237E"/>
    <w:rsid w:val="00307B26"/>
    <w:rsid w:val="00310987"/>
    <w:rsid w:val="00310FF1"/>
    <w:rsid w:val="00313C63"/>
    <w:rsid w:val="00315200"/>
    <w:rsid w:val="0031790A"/>
    <w:rsid w:val="003227A9"/>
    <w:rsid w:val="0032335B"/>
    <w:rsid w:val="003260C9"/>
    <w:rsid w:val="003305D9"/>
    <w:rsid w:val="00335F96"/>
    <w:rsid w:val="00337A4D"/>
    <w:rsid w:val="003405CF"/>
    <w:rsid w:val="00343175"/>
    <w:rsid w:val="003474A2"/>
    <w:rsid w:val="00350545"/>
    <w:rsid w:val="003537A7"/>
    <w:rsid w:val="00357776"/>
    <w:rsid w:val="0036039D"/>
    <w:rsid w:val="0036049E"/>
    <w:rsid w:val="00363675"/>
    <w:rsid w:val="00365679"/>
    <w:rsid w:val="0036709F"/>
    <w:rsid w:val="00367892"/>
    <w:rsid w:val="00370FE8"/>
    <w:rsid w:val="00382305"/>
    <w:rsid w:val="0038292A"/>
    <w:rsid w:val="00382D3F"/>
    <w:rsid w:val="00385153"/>
    <w:rsid w:val="00395F03"/>
    <w:rsid w:val="003968F7"/>
    <w:rsid w:val="003A07C7"/>
    <w:rsid w:val="003A0F7D"/>
    <w:rsid w:val="003A0FD0"/>
    <w:rsid w:val="003A4C4E"/>
    <w:rsid w:val="003A5896"/>
    <w:rsid w:val="003B15EA"/>
    <w:rsid w:val="003B181F"/>
    <w:rsid w:val="003B1C81"/>
    <w:rsid w:val="003B2196"/>
    <w:rsid w:val="003B3838"/>
    <w:rsid w:val="003B3B01"/>
    <w:rsid w:val="003B50F9"/>
    <w:rsid w:val="003B5C02"/>
    <w:rsid w:val="003B69E5"/>
    <w:rsid w:val="003C2A50"/>
    <w:rsid w:val="003C7E78"/>
    <w:rsid w:val="003D0952"/>
    <w:rsid w:val="003D17ED"/>
    <w:rsid w:val="003D3FDF"/>
    <w:rsid w:val="003D67B9"/>
    <w:rsid w:val="003D6C6B"/>
    <w:rsid w:val="003E4B16"/>
    <w:rsid w:val="003F13EB"/>
    <w:rsid w:val="003F1ED0"/>
    <w:rsid w:val="003F4C74"/>
    <w:rsid w:val="003F581C"/>
    <w:rsid w:val="003F66E9"/>
    <w:rsid w:val="003F7E1A"/>
    <w:rsid w:val="00405036"/>
    <w:rsid w:val="00405283"/>
    <w:rsid w:val="00405E8B"/>
    <w:rsid w:val="0040675C"/>
    <w:rsid w:val="00406B1F"/>
    <w:rsid w:val="00407DAC"/>
    <w:rsid w:val="004105E3"/>
    <w:rsid w:val="0041318E"/>
    <w:rsid w:val="0041332D"/>
    <w:rsid w:val="004143F8"/>
    <w:rsid w:val="00414F3E"/>
    <w:rsid w:val="004261DA"/>
    <w:rsid w:val="004264DC"/>
    <w:rsid w:val="0042708E"/>
    <w:rsid w:val="00431C2A"/>
    <w:rsid w:val="00435CEF"/>
    <w:rsid w:val="00435E35"/>
    <w:rsid w:val="00436CF4"/>
    <w:rsid w:val="00436DD4"/>
    <w:rsid w:val="0043726B"/>
    <w:rsid w:val="00441696"/>
    <w:rsid w:val="004460D9"/>
    <w:rsid w:val="00446C59"/>
    <w:rsid w:val="0045485F"/>
    <w:rsid w:val="0045557D"/>
    <w:rsid w:val="00457BD4"/>
    <w:rsid w:val="00463FE5"/>
    <w:rsid w:val="00464625"/>
    <w:rsid w:val="0046661D"/>
    <w:rsid w:val="00466B38"/>
    <w:rsid w:val="004673B9"/>
    <w:rsid w:val="00467BE0"/>
    <w:rsid w:val="00472AA6"/>
    <w:rsid w:val="00473746"/>
    <w:rsid w:val="00474D54"/>
    <w:rsid w:val="0047506B"/>
    <w:rsid w:val="004779BD"/>
    <w:rsid w:val="004810CF"/>
    <w:rsid w:val="00482C7F"/>
    <w:rsid w:val="00485D62"/>
    <w:rsid w:val="00485E9A"/>
    <w:rsid w:val="00487471"/>
    <w:rsid w:val="0048755E"/>
    <w:rsid w:val="0049133E"/>
    <w:rsid w:val="004914EB"/>
    <w:rsid w:val="00492A4F"/>
    <w:rsid w:val="00492F58"/>
    <w:rsid w:val="004940D3"/>
    <w:rsid w:val="00497DE4"/>
    <w:rsid w:val="004A50C6"/>
    <w:rsid w:val="004A5584"/>
    <w:rsid w:val="004A603E"/>
    <w:rsid w:val="004B32D9"/>
    <w:rsid w:val="004B3DA9"/>
    <w:rsid w:val="004B4456"/>
    <w:rsid w:val="004B512C"/>
    <w:rsid w:val="004B63AC"/>
    <w:rsid w:val="004B729E"/>
    <w:rsid w:val="004C2DE0"/>
    <w:rsid w:val="004C5409"/>
    <w:rsid w:val="004C634F"/>
    <w:rsid w:val="004C6F59"/>
    <w:rsid w:val="004C7019"/>
    <w:rsid w:val="004D33EF"/>
    <w:rsid w:val="004D431C"/>
    <w:rsid w:val="004D5CAB"/>
    <w:rsid w:val="004D6B60"/>
    <w:rsid w:val="004D6EDF"/>
    <w:rsid w:val="004D752A"/>
    <w:rsid w:val="004D7FAF"/>
    <w:rsid w:val="004E115B"/>
    <w:rsid w:val="004E1347"/>
    <w:rsid w:val="004E13DB"/>
    <w:rsid w:val="004E2AB6"/>
    <w:rsid w:val="004E61AD"/>
    <w:rsid w:val="004F1C14"/>
    <w:rsid w:val="004F24EC"/>
    <w:rsid w:val="004F7220"/>
    <w:rsid w:val="00500DB2"/>
    <w:rsid w:val="00501A28"/>
    <w:rsid w:val="00505138"/>
    <w:rsid w:val="005105F8"/>
    <w:rsid w:val="005106C9"/>
    <w:rsid w:val="00510F7A"/>
    <w:rsid w:val="005115BB"/>
    <w:rsid w:val="005171C3"/>
    <w:rsid w:val="0051778A"/>
    <w:rsid w:val="00520EF0"/>
    <w:rsid w:val="005221FE"/>
    <w:rsid w:val="00525B46"/>
    <w:rsid w:val="00527AD7"/>
    <w:rsid w:val="00530ACD"/>
    <w:rsid w:val="00530F32"/>
    <w:rsid w:val="00532555"/>
    <w:rsid w:val="00536EAA"/>
    <w:rsid w:val="00542BC4"/>
    <w:rsid w:val="005430A4"/>
    <w:rsid w:val="005438C8"/>
    <w:rsid w:val="00544BDE"/>
    <w:rsid w:val="00545083"/>
    <w:rsid w:val="00545415"/>
    <w:rsid w:val="005454BD"/>
    <w:rsid w:val="0054573B"/>
    <w:rsid w:val="00546DE8"/>
    <w:rsid w:val="00552E92"/>
    <w:rsid w:val="00553EDE"/>
    <w:rsid w:val="0055428E"/>
    <w:rsid w:val="00556675"/>
    <w:rsid w:val="00557463"/>
    <w:rsid w:val="00557921"/>
    <w:rsid w:val="00560845"/>
    <w:rsid w:val="005648AE"/>
    <w:rsid w:val="005653B0"/>
    <w:rsid w:val="0057068B"/>
    <w:rsid w:val="00571987"/>
    <w:rsid w:val="00574537"/>
    <w:rsid w:val="0057586D"/>
    <w:rsid w:val="00575D5F"/>
    <w:rsid w:val="00576C1B"/>
    <w:rsid w:val="00576DDE"/>
    <w:rsid w:val="0058093C"/>
    <w:rsid w:val="00582E11"/>
    <w:rsid w:val="00584D01"/>
    <w:rsid w:val="0058770F"/>
    <w:rsid w:val="00590BE1"/>
    <w:rsid w:val="00591B5D"/>
    <w:rsid w:val="0059257D"/>
    <w:rsid w:val="005A14AE"/>
    <w:rsid w:val="005A2340"/>
    <w:rsid w:val="005A27B1"/>
    <w:rsid w:val="005A27C2"/>
    <w:rsid w:val="005A38E2"/>
    <w:rsid w:val="005A4003"/>
    <w:rsid w:val="005A5BF8"/>
    <w:rsid w:val="005B055C"/>
    <w:rsid w:val="005B231A"/>
    <w:rsid w:val="005B5688"/>
    <w:rsid w:val="005B5816"/>
    <w:rsid w:val="005B763E"/>
    <w:rsid w:val="005C211A"/>
    <w:rsid w:val="005C51A2"/>
    <w:rsid w:val="005C5F6B"/>
    <w:rsid w:val="005C61B7"/>
    <w:rsid w:val="005C72E5"/>
    <w:rsid w:val="005C785D"/>
    <w:rsid w:val="005D3F5F"/>
    <w:rsid w:val="005D70D2"/>
    <w:rsid w:val="005D7112"/>
    <w:rsid w:val="005E12F7"/>
    <w:rsid w:val="005E2355"/>
    <w:rsid w:val="005E2B5F"/>
    <w:rsid w:val="005E3056"/>
    <w:rsid w:val="005E7A4A"/>
    <w:rsid w:val="005F050D"/>
    <w:rsid w:val="005F561A"/>
    <w:rsid w:val="00600A6A"/>
    <w:rsid w:val="006011A0"/>
    <w:rsid w:val="006070B1"/>
    <w:rsid w:val="006078F3"/>
    <w:rsid w:val="00610C7F"/>
    <w:rsid w:val="00615D01"/>
    <w:rsid w:val="00617636"/>
    <w:rsid w:val="00617829"/>
    <w:rsid w:val="00620872"/>
    <w:rsid w:val="00620B70"/>
    <w:rsid w:val="0062156B"/>
    <w:rsid w:val="00622490"/>
    <w:rsid w:val="00622C66"/>
    <w:rsid w:val="0062303A"/>
    <w:rsid w:val="00624449"/>
    <w:rsid w:val="0062571D"/>
    <w:rsid w:val="0062598C"/>
    <w:rsid w:val="0062678A"/>
    <w:rsid w:val="00626965"/>
    <w:rsid w:val="006279CE"/>
    <w:rsid w:val="00630FFB"/>
    <w:rsid w:val="00632089"/>
    <w:rsid w:val="006320CF"/>
    <w:rsid w:val="0063361E"/>
    <w:rsid w:val="00634C11"/>
    <w:rsid w:val="0063519E"/>
    <w:rsid w:val="00635A7C"/>
    <w:rsid w:val="00635B74"/>
    <w:rsid w:val="00640350"/>
    <w:rsid w:val="00642AD5"/>
    <w:rsid w:val="00642E1E"/>
    <w:rsid w:val="00644D59"/>
    <w:rsid w:val="006454C5"/>
    <w:rsid w:val="006457D1"/>
    <w:rsid w:val="00647A36"/>
    <w:rsid w:val="00650049"/>
    <w:rsid w:val="0065004F"/>
    <w:rsid w:val="00652CFB"/>
    <w:rsid w:val="00653ACA"/>
    <w:rsid w:val="006573DE"/>
    <w:rsid w:val="00657B6B"/>
    <w:rsid w:val="00660BE6"/>
    <w:rsid w:val="00660E4B"/>
    <w:rsid w:val="006624A5"/>
    <w:rsid w:val="0066623B"/>
    <w:rsid w:val="006666DF"/>
    <w:rsid w:val="006667A4"/>
    <w:rsid w:val="00666EA4"/>
    <w:rsid w:val="00671752"/>
    <w:rsid w:val="00673A23"/>
    <w:rsid w:val="006741CB"/>
    <w:rsid w:val="0068024B"/>
    <w:rsid w:val="006821F7"/>
    <w:rsid w:val="0068429A"/>
    <w:rsid w:val="006851B5"/>
    <w:rsid w:val="00685316"/>
    <w:rsid w:val="0068595A"/>
    <w:rsid w:val="00686DF5"/>
    <w:rsid w:val="00690971"/>
    <w:rsid w:val="006937F4"/>
    <w:rsid w:val="00693FDD"/>
    <w:rsid w:val="006A1EC1"/>
    <w:rsid w:val="006A2714"/>
    <w:rsid w:val="006A3112"/>
    <w:rsid w:val="006A6CE8"/>
    <w:rsid w:val="006A7A59"/>
    <w:rsid w:val="006A7F77"/>
    <w:rsid w:val="006B06C9"/>
    <w:rsid w:val="006B106A"/>
    <w:rsid w:val="006B3ECF"/>
    <w:rsid w:val="006B546A"/>
    <w:rsid w:val="006C3D7E"/>
    <w:rsid w:val="006C4B42"/>
    <w:rsid w:val="006C7D0F"/>
    <w:rsid w:val="006C7F47"/>
    <w:rsid w:val="006D0BD4"/>
    <w:rsid w:val="006D1BEC"/>
    <w:rsid w:val="006D5497"/>
    <w:rsid w:val="006D69DF"/>
    <w:rsid w:val="006D6A32"/>
    <w:rsid w:val="006D7A0A"/>
    <w:rsid w:val="006E01C9"/>
    <w:rsid w:val="006E1554"/>
    <w:rsid w:val="006E1B8E"/>
    <w:rsid w:val="006E1E9E"/>
    <w:rsid w:val="006F0F43"/>
    <w:rsid w:val="006F294E"/>
    <w:rsid w:val="006F2F6D"/>
    <w:rsid w:val="006F3016"/>
    <w:rsid w:val="006F3E5F"/>
    <w:rsid w:val="006F5F4D"/>
    <w:rsid w:val="00705060"/>
    <w:rsid w:val="00706B21"/>
    <w:rsid w:val="00706E15"/>
    <w:rsid w:val="00707CB2"/>
    <w:rsid w:val="00707FA6"/>
    <w:rsid w:val="0071066E"/>
    <w:rsid w:val="00711938"/>
    <w:rsid w:val="00712599"/>
    <w:rsid w:val="00712C13"/>
    <w:rsid w:val="00715449"/>
    <w:rsid w:val="007174AE"/>
    <w:rsid w:val="00717F94"/>
    <w:rsid w:val="0072109F"/>
    <w:rsid w:val="00721C03"/>
    <w:rsid w:val="007263FA"/>
    <w:rsid w:val="007318CA"/>
    <w:rsid w:val="00732C13"/>
    <w:rsid w:val="00736644"/>
    <w:rsid w:val="00737955"/>
    <w:rsid w:val="00737E80"/>
    <w:rsid w:val="00740D64"/>
    <w:rsid w:val="007416AC"/>
    <w:rsid w:val="007417AE"/>
    <w:rsid w:val="0074611F"/>
    <w:rsid w:val="0074722C"/>
    <w:rsid w:val="00752BAF"/>
    <w:rsid w:val="00755DDE"/>
    <w:rsid w:val="0075690C"/>
    <w:rsid w:val="00756EAA"/>
    <w:rsid w:val="0075743C"/>
    <w:rsid w:val="00761E33"/>
    <w:rsid w:val="00762458"/>
    <w:rsid w:val="007628F8"/>
    <w:rsid w:val="00765246"/>
    <w:rsid w:val="0076793C"/>
    <w:rsid w:val="00770E05"/>
    <w:rsid w:val="00771BEB"/>
    <w:rsid w:val="007749AE"/>
    <w:rsid w:val="007766EA"/>
    <w:rsid w:val="00780D56"/>
    <w:rsid w:val="00787190"/>
    <w:rsid w:val="007921CB"/>
    <w:rsid w:val="0079323C"/>
    <w:rsid w:val="007936D8"/>
    <w:rsid w:val="00793BFE"/>
    <w:rsid w:val="00794D46"/>
    <w:rsid w:val="00796563"/>
    <w:rsid w:val="00796DB7"/>
    <w:rsid w:val="007A0894"/>
    <w:rsid w:val="007A118E"/>
    <w:rsid w:val="007A162C"/>
    <w:rsid w:val="007A1FCF"/>
    <w:rsid w:val="007A2E95"/>
    <w:rsid w:val="007A4285"/>
    <w:rsid w:val="007A501C"/>
    <w:rsid w:val="007B35F1"/>
    <w:rsid w:val="007B3FC7"/>
    <w:rsid w:val="007B4750"/>
    <w:rsid w:val="007C0CF0"/>
    <w:rsid w:val="007C211D"/>
    <w:rsid w:val="007C353E"/>
    <w:rsid w:val="007D181A"/>
    <w:rsid w:val="007D1F78"/>
    <w:rsid w:val="007D2D2A"/>
    <w:rsid w:val="007D4EDB"/>
    <w:rsid w:val="007D6006"/>
    <w:rsid w:val="007D6A07"/>
    <w:rsid w:val="007D7172"/>
    <w:rsid w:val="007D78FC"/>
    <w:rsid w:val="007E06BF"/>
    <w:rsid w:val="007E0F64"/>
    <w:rsid w:val="007E110C"/>
    <w:rsid w:val="007E168C"/>
    <w:rsid w:val="007E2E38"/>
    <w:rsid w:val="007E3CEC"/>
    <w:rsid w:val="007E7EDE"/>
    <w:rsid w:val="007F0496"/>
    <w:rsid w:val="007F15E1"/>
    <w:rsid w:val="007F24D3"/>
    <w:rsid w:val="007F2DFE"/>
    <w:rsid w:val="0080534A"/>
    <w:rsid w:val="00805A1A"/>
    <w:rsid w:val="008109D3"/>
    <w:rsid w:val="008115F9"/>
    <w:rsid w:val="00814E6E"/>
    <w:rsid w:val="00815200"/>
    <w:rsid w:val="00817DB9"/>
    <w:rsid w:val="008239A1"/>
    <w:rsid w:val="00824317"/>
    <w:rsid w:val="00826122"/>
    <w:rsid w:val="0082650B"/>
    <w:rsid w:val="008305BD"/>
    <w:rsid w:val="00834B7D"/>
    <w:rsid w:val="00837D74"/>
    <w:rsid w:val="0084181B"/>
    <w:rsid w:val="00842DC4"/>
    <w:rsid w:val="00842EA8"/>
    <w:rsid w:val="00851151"/>
    <w:rsid w:val="00851958"/>
    <w:rsid w:val="00853DA4"/>
    <w:rsid w:val="008563A4"/>
    <w:rsid w:val="008627F9"/>
    <w:rsid w:val="00873DCC"/>
    <w:rsid w:val="00873F29"/>
    <w:rsid w:val="00880611"/>
    <w:rsid w:val="00880CD8"/>
    <w:rsid w:val="00881359"/>
    <w:rsid w:val="0088248C"/>
    <w:rsid w:val="0088253F"/>
    <w:rsid w:val="00884806"/>
    <w:rsid w:val="0088636C"/>
    <w:rsid w:val="008915E1"/>
    <w:rsid w:val="008917B3"/>
    <w:rsid w:val="00892466"/>
    <w:rsid w:val="008930F4"/>
    <w:rsid w:val="00893A65"/>
    <w:rsid w:val="00893F22"/>
    <w:rsid w:val="00897844"/>
    <w:rsid w:val="00897999"/>
    <w:rsid w:val="008A2AB5"/>
    <w:rsid w:val="008B14C5"/>
    <w:rsid w:val="008B36AA"/>
    <w:rsid w:val="008B53C5"/>
    <w:rsid w:val="008C02E8"/>
    <w:rsid w:val="008C0FB7"/>
    <w:rsid w:val="008C19D3"/>
    <w:rsid w:val="008C29B0"/>
    <w:rsid w:val="008C6FE0"/>
    <w:rsid w:val="008D0598"/>
    <w:rsid w:val="008D0C98"/>
    <w:rsid w:val="008D61BC"/>
    <w:rsid w:val="008D7734"/>
    <w:rsid w:val="008E2CB3"/>
    <w:rsid w:val="008E2F1E"/>
    <w:rsid w:val="008E5D75"/>
    <w:rsid w:val="008E7324"/>
    <w:rsid w:val="008F000E"/>
    <w:rsid w:val="008F1AB2"/>
    <w:rsid w:val="008F411C"/>
    <w:rsid w:val="008F567D"/>
    <w:rsid w:val="00901188"/>
    <w:rsid w:val="00901F91"/>
    <w:rsid w:val="0090251C"/>
    <w:rsid w:val="00904E88"/>
    <w:rsid w:val="00906B3E"/>
    <w:rsid w:val="00907C13"/>
    <w:rsid w:val="009132DC"/>
    <w:rsid w:val="00913F85"/>
    <w:rsid w:val="00920F2D"/>
    <w:rsid w:val="00924A87"/>
    <w:rsid w:val="00926851"/>
    <w:rsid w:val="00931451"/>
    <w:rsid w:val="00932011"/>
    <w:rsid w:val="00933916"/>
    <w:rsid w:val="00935132"/>
    <w:rsid w:val="0094195B"/>
    <w:rsid w:val="00942EFF"/>
    <w:rsid w:val="0094381C"/>
    <w:rsid w:val="0094730E"/>
    <w:rsid w:val="00947F1D"/>
    <w:rsid w:val="00950BAD"/>
    <w:rsid w:val="00955047"/>
    <w:rsid w:val="009561E7"/>
    <w:rsid w:val="0095649E"/>
    <w:rsid w:val="009612D6"/>
    <w:rsid w:val="00961B8E"/>
    <w:rsid w:val="00964969"/>
    <w:rsid w:val="009661B5"/>
    <w:rsid w:val="009667DD"/>
    <w:rsid w:val="0096715B"/>
    <w:rsid w:val="00967736"/>
    <w:rsid w:val="00967BCA"/>
    <w:rsid w:val="00970ACA"/>
    <w:rsid w:val="00973029"/>
    <w:rsid w:val="00973046"/>
    <w:rsid w:val="009747AF"/>
    <w:rsid w:val="00975AB2"/>
    <w:rsid w:val="00976061"/>
    <w:rsid w:val="00980696"/>
    <w:rsid w:val="009829F1"/>
    <w:rsid w:val="00982A6A"/>
    <w:rsid w:val="0098745D"/>
    <w:rsid w:val="00987AC9"/>
    <w:rsid w:val="00987AFE"/>
    <w:rsid w:val="0099203D"/>
    <w:rsid w:val="00992E46"/>
    <w:rsid w:val="009957BF"/>
    <w:rsid w:val="00995C35"/>
    <w:rsid w:val="009A0308"/>
    <w:rsid w:val="009A0AE2"/>
    <w:rsid w:val="009A1067"/>
    <w:rsid w:val="009A2665"/>
    <w:rsid w:val="009A28F6"/>
    <w:rsid w:val="009A303C"/>
    <w:rsid w:val="009A5276"/>
    <w:rsid w:val="009A5EB6"/>
    <w:rsid w:val="009A6146"/>
    <w:rsid w:val="009A6DA5"/>
    <w:rsid w:val="009A790C"/>
    <w:rsid w:val="009B2334"/>
    <w:rsid w:val="009B2CDB"/>
    <w:rsid w:val="009B58FF"/>
    <w:rsid w:val="009B6384"/>
    <w:rsid w:val="009B6E20"/>
    <w:rsid w:val="009C16B1"/>
    <w:rsid w:val="009C6144"/>
    <w:rsid w:val="009C637A"/>
    <w:rsid w:val="009C6E5C"/>
    <w:rsid w:val="009C70F7"/>
    <w:rsid w:val="009C7587"/>
    <w:rsid w:val="009C75E7"/>
    <w:rsid w:val="009D0368"/>
    <w:rsid w:val="009D3ECF"/>
    <w:rsid w:val="009E052C"/>
    <w:rsid w:val="009E15CC"/>
    <w:rsid w:val="009F0779"/>
    <w:rsid w:val="009F127E"/>
    <w:rsid w:val="009F2C19"/>
    <w:rsid w:val="009F2CFC"/>
    <w:rsid w:val="00A04A92"/>
    <w:rsid w:val="00A06472"/>
    <w:rsid w:val="00A07631"/>
    <w:rsid w:val="00A135D5"/>
    <w:rsid w:val="00A13E01"/>
    <w:rsid w:val="00A14495"/>
    <w:rsid w:val="00A153C7"/>
    <w:rsid w:val="00A2022E"/>
    <w:rsid w:val="00A22028"/>
    <w:rsid w:val="00A320E3"/>
    <w:rsid w:val="00A329EB"/>
    <w:rsid w:val="00A34501"/>
    <w:rsid w:val="00A41A84"/>
    <w:rsid w:val="00A4280F"/>
    <w:rsid w:val="00A43E81"/>
    <w:rsid w:val="00A466F1"/>
    <w:rsid w:val="00A50801"/>
    <w:rsid w:val="00A5120C"/>
    <w:rsid w:val="00A52440"/>
    <w:rsid w:val="00A543A7"/>
    <w:rsid w:val="00A57895"/>
    <w:rsid w:val="00A57C67"/>
    <w:rsid w:val="00A61727"/>
    <w:rsid w:val="00A61EEA"/>
    <w:rsid w:val="00A62646"/>
    <w:rsid w:val="00A639F9"/>
    <w:rsid w:val="00A63E6C"/>
    <w:rsid w:val="00A6503C"/>
    <w:rsid w:val="00A70B10"/>
    <w:rsid w:val="00A726DB"/>
    <w:rsid w:val="00A735BF"/>
    <w:rsid w:val="00A7372C"/>
    <w:rsid w:val="00A76F18"/>
    <w:rsid w:val="00A85A7B"/>
    <w:rsid w:val="00A87056"/>
    <w:rsid w:val="00A87CE1"/>
    <w:rsid w:val="00A910E5"/>
    <w:rsid w:val="00A924D7"/>
    <w:rsid w:val="00A93EE9"/>
    <w:rsid w:val="00A94C59"/>
    <w:rsid w:val="00A96FC1"/>
    <w:rsid w:val="00AA071D"/>
    <w:rsid w:val="00AA1408"/>
    <w:rsid w:val="00AA537C"/>
    <w:rsid w:val="00AA5EB9"/>
    <w:rsid w:val="00AA68E5"/>
    <w:rsid w:val="00AB04DA"/>
    <w:rsid w:val="00AB1552"/>
    <w:rsid w:val="00AB5027"/>
    <w:rsid w:val="00AD1251"/>
    <w:rsid w:val="00AD153A"/>
    <w:rsid w:val="00AD3383"/>
    <w:rsid w:val="00AF0C1C"/>
    <w:rsid w:val="00AF4563"/>
    <w:rsid w:val="00B024F0"/>
    <w:rsid w:val="00B0474F"/>
    <w:rsid w:val="00B120D5"/>
    <w:rsid w:val="00B1239F"/>
    <w:rsid w:val="00B13DC3"/>
    <w:rsid w:val="00B15060"/>
    <w:rsid w:val="00B16D0A"/>
    <w:rsid w:val="00B17F73"/>
    <w:rsid w:val="00B20F64"/>
    <w:rsid w:val="00B20F6B"/>
    <w:rsid w:val="00B22640"/>
    <w:rsid w:val="00B24897"/>
    <w:rsid w:val="00B25BEF"/>
    <w:rsid w:val="00B27361"/>
    <w:rsid w:val="00B33AAF"/>
    <w:rsid w:val="00B365B9"/>
    <w:rsid w:val="00B419B8"/>
    <w:rsid w:val="00B421DC"/>
    <w:rsid w:val="00B4225E"/>
    <w:rsid w:val="00B42305"/>
    <w:rsid w:val="00B423ED"/>
    <w:rsid w:val="00B42C9F"/>
    <w:rsid w:val="00B44042"/>
    <w:rsid w:val="00B47043"/>
    <w:rsid w:val="00B50DFC"/>
    <w:rsid w:val="00B5218B"/>
    <w:rsid w:val="00B52EC6"/>
    <w:rsid w:val="00B53F66"/>
    <w:rsid w:val="00B5522E"/>
    <w:rsid w:val="00B61CD5"/>
    <w:rsid w:val="00B660A5"/>
    <w:rsid w:val="00B66D1D"/>
    <w:rsid w:val="00B71804"/>
    <w:rsid w:val="00B71E07"/>
    <w:rsid w:val="00B721FA"/>
    <w:rsid w:val="00B722E2"/>
    <w:rsid w:val="00B72FA6"/>
    <w:rsid w:val="00B7604E"/>
    <w:rsid w:val="00B8408F"/>
    <w:rsid w:val="00B844D5"/>
    <w:rsid w:val="00B905A1"/>
    <w:rsid w:val="00B93845"/>
    <w:rsid w:val="00BA3236"/>
    <w:rsid w:val="00BA65DA"/>
    <w:rsid w:val="00BB111F"/>
    <w:rsid w:val="00BB163F"/>
    <w:rsid w:val="00BC0593"/>
    <w:rsid w:val="00BC0BE3"/>
    <w:rsid w:val="00BC154E"/>
    <w:rsid w:val="00BC6129"/>
    <w:rsid w:val="00BC6BDE"/>
    <w:rsid w:val="00BC7CFE"/>
    <w:rsid w:val="00BD031E"/>
    <w:rsid w:val="00BD1BE3"/>
    <w:rsid w:val="00BD4A38"/>
    <w:rsid w:val="00BD5299"/>
    <w:rsid w:val="00BE37C6"/>
    <w:rsid w:val="00BF292C"/>
    <w:rsid w:val="00BF56E8"/>
    <w:rsid w:val="00BF6C83"/>
    <w:rsid w:val="00C01121"/>
    <w:rsid w:val="00C02359"/>
    <w:rsid w:val="00C0357E"/>
    <w:rsid w:val="00C0477C"/>
    <w:rsid w:val="00C0614E"/>
    <w:rsid w:val="00C06BD6"/>
    <w:rsid w:val="00C07735"/>
    <w:rsid w:val="00C07C6A"/>
    <w:rsid w:val="00C10234"/>
    <w:rsid w:val="00C120BD"/>
    <w:rsid w:val="00C12598"/>
    <w:rsid w:val="00C1524E"/>
    <w:rsid w:val="00C23C0D"/>
    <w:rsid w:val="00C31323"/>
    <w:rsid w:val="00C31477"/>
    <w:rsid w:val="00C315D6"/>
    <w:rsid w:val="00C317B9"/>
    <w:rsid w:val="00C32CBC"/>
    <w:rsid w:val="00C4084A"/>
    <w:rsid w:val="00C40F05"/>
    <w:rsid w:val="00C41F65"/>
    <w:rsid w:val="00C44BC9"/>
    <w:rsid w:val="00C46706"/>
    <w:rsid w:val="00C47198"/>
    <w:rsid w:val="00C500CD"/>
    <w:rsid w:val="00C50224"/>
    <w:rsid w:val="00C51405"/>
    <w:rsid w:val="00C5506E"/>
    <w:rsid w:val="00C55C2A"/>
    <w:rsid w:val="00C573ED"/>
    <w:rsid w:val="00C60704"/>
    <w:rsid w:val="00C615B1"/>
    <w:rsid w:val="00C638D8"/>
    <w:rsid w:val="00C64F0C"/>
    <w:rsid w:val="00C66DA9"/>
    <w:rsid w:val="00C6743D"/>
    <w:rsid w:val="00C70F7A"/>
    <w:rsid w:val="00C7243C"/>
    <w:rsid w:val="00C72A1D"/>
    <w:rsid w:val="00C738AA"/>
    <w:rsid w:val="00C73AB2"/>
    <w:rsid w:val="00C7681C"/>
    <w:rsid w:val="00C76C52"/>
    <w:rsid w:val="00C803F8"/>
    <w:rsid w:val="00C83407"/>
    <w:rsid w:val="00C85113"/>
    <w:rsid w:val="00C8574A"/>
    <w:rsid w:val="00C85E9B"/>
    <w:rsid w:val="00C86C6F"/>
    <w:rsid w:val="00C91268"/>
    <w:rsid w:val="00C9491E"/>
    <w:rsid w:val="00C9682D"/>
    <w:rsid w:val="00CA00F9"/>
    <w:rsid w:val="00CA0160"/>
    <w:rsid w:val="00CA3A0D"/>
    <w:rsid w:val="00CA5FF2"/>
    <w:rsid w:val="00CB39EE"/>
    <w:rsid w:val="00CB4994"/>
    <w:rsid w:val="00CB6211"/>
    <w:rsid w:val="00CB6A1E"/>
    <w:rsid w:val="00CB6B48"/>
    <w:rsid w:val="00CB75E5"/>
    <w:rsid w:val="00CC14A5"/>
    <w:rsid w:val="00CC1E2D"/>
    <w:rsid w:val="00CC353B"/>
    <w:rsid w:val="00CC4A8B"/>
    <w:rsid w:val="00CC4DF5"/>
    <w:rsid w:val="00CC6CCC"/>
    <w:rsid w:val="00CC73A7"/>
    <w:rsid w:val="00CD0BE0"/>
    <w:rsid w:val="00CD69B0"/>
    <w:rsid w:val="00CD6ABD"/>
    <w:rsid w:val="00CD7DA2"/>
    <w:rsid w:val="00CE36FE"/>
    <w:rsid w:val="00CE4017"/>
    <w:rsid w:val="00CE588C"/>
    <w:rsid w:val="00CE7ED1"/>
    <w:rsid w:val="00CF22D1"/>
    <w:rsid w:val="00CF32D3"/>
    <w:rsid w:val="00CF653C"/>
    <w:rsid w:val="00D043D7"/>
    <w:rsid w:val="00D0505D"/>
    <w:rsid w:val="00D062D0"/>
    <w:rsid w:val="00D123B1"/>
    <w:rsid w:val="00D12ECF"/>
    <w:rsid w:val="00D132A1"/>
    <w:rsid w:val="00D22068"/>
    <w:rsid w:val="00D25185"/>
    <w:rsid w:val="00D31E47"/>
    <w:rsid w:val="00D358DD"/>
    <w:rsid w:val="00D36048"/>
    <w:rsid w:val="00D36571"/>
    <w:rsid w:val="00D36C0C"/>
    <w:rsid w:val="00D41621"/>
    <w:rsid w:val="00D4500E"/>
    <w:rsid w:val="00D458D3"/>
    <w:rsid w:val="00D4749F"/>
    <w:rsid w:val="00D5013A"/>
    <w:rsid w:val="00D5207A"/>
    <w:rsid w:val="00D524E4"/>
    <w:rsid w:val="00D56E65"/>
    <w:rsid w:val="00D57EB8"/>
    <w:rsid w:val="00D608C9"/>
    <w:rsid w:val="00D622CB"/>
    <w:rsid w:val="00D638A6"/>
    <w:rsid w:val="00D7211B"/>
    <w:rsid w:val="00D73066"/>
    <w:rsid w:val="00D753C3"/>
    <w:rsid w:val="00D767D2"/>
    <w:rsid w:val="00D77A58"/>
    <w:rsid w:val="00D77AE7"/>
    <w:rsid w:val="00D8174D"/>
    <w:rsid w:val="00D824BD"/>
    <w:rsid w:val="00D82DB7"/>
    <w:rsid w:val="00D87D86"/>
    <w:rsid w:val="00D912A8"/>
    <w:rsid w:val="00D91FF2"/>
    <w:rsid w:val="00D948BA"/>
    <w:rsid w:val="00D961D7"/>
    <w:rsid w:val="00D96B17"/>
    <w:rsid w:val="00D97DF4"/>
    <w:rsid w:val="00DA495D"/>
    <w:rsid w:val="00DA6375"/>
    <w:rsid w:val="00DA6F4C"/>
    <w:rsid w:val="00DB1780"/>
    <w:rsid w:val="00DB2810"/>
    <w:rsid w:val="00DB2C46"/>
    <w:rsid w:val="00DB6AE5"/>
    <w:rsid w:val="00DB6D7D"/>
    <w:rsid w:val="00DC1CD8"/>
    <w:rsid w:val="00DC5C97"/>
    <w:rsid w:val="00DC63A7"/>
    <w:rsid w:val="00DD2705"/>
    <w:rsid w:val="00DD2C13"/>
    <w:rsid w:val="00DD30E4"/>
    <w:rsid w:val="00DD32A7"/>
    <w:rsid w:val="00DD492F"/>
    <w:rsid w:val="00DD5BEE"/>
    <w:rsid w:val="00DD5EE1"/>
    <w:rsid w:val="00DD6FE3"/>
    <w:rsid w:val="00DD76FB"/>
    <w:rsid w:val="00DD7CBC"/>
    <w:rsid w:val="00DE07F4"/>
    <w:rsid w:val="00DE41E5"/>
    <w:rsid w:val="00DE5AF5"/>
    <w:rsid w:val="00DE62B2"/>
    <w:rsid w:val="00DF00F2"/>
    <w:rsid w:val="00DF0256"/>
    <w:rsid w:val="00DF2D69"/>
    <w:rsid w:val="00DF3B7C"/>
    <w:rsid w:val="00DF4671"/>
    <w:rsid w:val="00E0191F"/>
    <w:rsid w:val="00E0297C"/>
    <w:rsid w:val="00E036C5"/>
    <w:rsid w:val="00E048FD"/>
    <w:rsid w:val="00E06082"/>
    <w:rsid w:val="00E0782A"/>
    <w:rsid w:val="00E13737"/>
    <w:rsid w:val="00E157BB"/>
    <w:rsid w:val="00E200F6"/>
    <w:rsid w:val="00E30D85"/>
    <w:rsid w:val="00E31F38"/>
    <w:rsid w:val="00E32B2B"/>
    <w:rsid w:val="00E33DB9"/>
    <w:rsid w:val="00E34C53"/>
    <w:rsid w:val="00E3532C"/>
    <w:rsid w:val="00E410A0"/>
    <w:rsid w:val="00E42C4C"/>
    <w:rsid w:val="00E4576E"/>
    <w:rsid w:val="00E47389"/>
    <w:rsid w:val="00E533D5"/>
    <w:rsid w:val="00E54A70"/>
    <w:rsid w:val="00E562F9"/>
    <w:rsid w:val="00E57A52"/>
    <w:rsid w:val="00E6083F"/>
    <w:rsid w:val="00E621C6"/>
    <w:rsid w:val="00E662E0"/>
    <w:rsid w:val="00E6652E"/>
    <w:rsid w:val="00E67704"/>
    <w:rsid w:val="00E70076"/>
    <w:rsid w:val="00E7043C"/>
    <w:rsid w:val="00E73111"/>
    <w:rsid w:val="00E73893"/>
    <w:rsid w:val="00E75DED"/>
    <w:rsid w:val="00E75E08"/>
    <w:rsid w:val="00E77392"/>
    <w:rsid w:val="00E81FC2"/>
    <w:rsid w:val="00E83CC6"/>
    <w:rsid w:val="00E847C5"/>
    <w:rsid w:val="00E90430"/>
    <w:rsid w:val="00E90B8F"/>
    <w:rsid w:val="00E917C5"/>
    <w:rsid w:val="00E93478"/>
    <w:rsid w:val="00E95EA4"/>
    <w:rsid w:val="00E9651E"/>
    <w:rsid w:val="00E9768E"/>
    <w:rsid w:val="00EA34A0"/>
    <w:rsid w:val="00EA607F"/>
    <w:rsid w:val="00EB06DA"/>
    <w:rsid w:val="00EB0AAD"/>
    <w:rsid w:val="00EB5776"/>
    <w:rsid w:val="00EB5CF9"/>
    <w:rsid w:val="00EB73D2"/>
    <w:rsid w:val="00EB7E7B"/>
    <w:rsid w:val="00EC0470"/>
    <w:rsid w:val="00EC0B8B"/>
    <w:rsid w:val="00EC3841"/>
    <w:rsid w:val="00EC6871"/>
    <w:rsid w:val="00ED0035"/>
    <w:rsid w:val="00ED0647"/>
    <w:rsid w:val="00ED20CD"/>
    <w:rsid w:val="00ED2CF2"/>
    <w:rsid w:val="00ED3979"/>
    <w:rsid w:val="00ED6089"/>
    <w:rsid w:val="00ED7A29"/>
    <w:rsid w:val="00EE38EE"/>
    <w:rsid w:val="00EE3C9A"/>
    <w:rsid w:val="00EF1664"/>
    <w:rsid w:val="00EF2692"/>
    <w:rsid w:val="00EF5DC4"/>
    <w:rsid w:val="00EF60D2"/>
    <w:rsid w:val="00EF665C"/>
    <w:rsid w:val="00F00E19"/>
    <w:rsid w:val="00F06AA9"/>
    <w:rsid w:val="00F11734"/>
    <w:rsid w:val="00F1265C"/>
    <w:rsid w:val="00F138AB"/>
    <w:rsid w:val="00F145ED"/>
    <w:rsid w:val="00F14B17"/>
    <w:rsid w:val="00F2353C"/>
    <w:rsid w:val="00F235C1"/>
    <w:rsid w:val="00F24428"/>
    <w:rsid w:val="00F244D4"/>
    <w:rsid w:val="00F262AE"/>
    <w:rsid w:val="00F26BAC"/>
    <w:rsid w:val="00F32B48"/>
    <w:rsid w:val="00F32C41"/>
    <w:rsid w:val="00F34453"/>
    <w:rsid w:val="00F4134A"/>
    <w:rsid w:val="00F421DE"/>
    <w:rsid w:val="00F44277"/>
    <w:rsid w:val="00F44653"/>
    <w:rsid w:val="00F455EC"/>
    <w:rsid w:val="00F51F63"/>
    <w:rsid w:val="00F53CA1"/>
    <w:rsid w:val="00F5607C"/>
    <w:rsid w:val="00F61935"/>
    <w:rsid w:val="00F61D3E"/>
    <w:rsid w:val="00F6318D"/>
    <w:rsid w:val="00F63522"/>
    <w:rsid w:val="00F664E2"/>
    <w:rsid w:val="00F66D6A"/>
    <w:rsid w:val="00F67443"/>
    <w:rsid w:val="00F71E3B"/>
    <w:rsid w:val="00F7344B"/>
    <w:rsid w:val="00F74F19"/>
    <w:rsid w:val="00F777C1"/>
    <w:rsid w:val="00F80EBF"/>
    <w:rsid w:val="00F82BFC"/>
    <w:rsid w:val="00F850CF"/>
    <w:rsid w:val="00F851FC"/>
    <w:rsid w:val="00F854E1"/>
    <w:rsid w:val="00F86D16"/>
    <w:rsid w:val="00F8749A"/>
    <w:rsid w:val="00F9001A"/>
    <w:rsid w:val="00F91AF9"/>
    <w:rsid w:val="00F953EF"/>
    <w:rsid w:val="00F96899"/>
    <w:rsid w:val="00F97AEF"/>
    <w:rsid w:val="00FA0922"/>
    <w:rsid w:val="00FA4B74"/>
    <w:rsid w:val="00FA5ED4"/>
    <w:rsid w:val="00FA627D"/>
    <w:rsid w:val="00FA72CF"/>
    <w:rsid w:val="00FB0B10"/>
    <w:rsid w:val="00FB4EE6"/>
    <w:rsid w:val="00FB5F9C"/>
    <w:rsid w:val="00FB6507"/>
    <w:rsid w:val="00FB6974"/>
    <w:rsid w:val="00FB6AEF"/>
    <w:rsid w:val="00FB7363"/>
    <w:rsid w:val="00FC0FF3"/>
    <w:rsid w:val="00FD0373"/>
    <w:rsid w:val="00FD0E2E"/>
    <w:rsid w:val="00FD23B7"/>
    <w:rsid w:val="00FD6115"/>
    <w:rsid w:val="00FD7BA5"/>
    <w:rsid w:val="00FD7DEC"/>
    <w:rsid w:val="00FE244D"/>
    <w:rsid w:val="00FE255A"/>
    <w:rsid w:val="00FE43DE"/>
    <w:rsid w:val="00FE4DB2"/>
    <w:rsid w:val="00FE5241"/>
    <w:rsid w:val="00FE541A"/>
    <w:rsid w:val="00FE61C2"/>
    <w:rsid w:val="00FE6CE0"/>
    <w:rsid w:val="00FF5588"/>
    <w:rsid w:val="00FF7277"/>
    <w:rsid w:val="00FF73C9"/>
    <w:rsid w:val="00FF75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CBE6F"/>
  <w15:chartTrackingRefBased/>
  <w15:docId w15:val="{61AFE95E-FC56-433B-81F3-14DA55E4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E1E51"/>
    <w:pPr>
      <w:spacing w:after="0" w:line="260" w:lineRule="atLeast"/>
    </w:pPr>
    <w:rPr>
      <w:rFonts w:ascii="Times New Roman" w:hAnsi="Times New Roman"/>
      <w:szCs w:val="20"/>
    </w:rPr>
  </w:style>
  <w:style w:type="paragraph" w:styleId="Heading1">
    <w:name w:val="heading 1"/>
    <w:aliases w:val="Document/Determination Title"/>
    <w:basedOn w:val="Normal"/>
    <w:next w:val="Normal"/>
    <w:link w:val="Heading1Char"/>
    <w:qFormat/>
    <w:rsid w:val="0093513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aliases w:val="Chapter"/>
    <w:basedOn w:val="Normal"/>
    <w:next w:val="Normal"/>
    <w:link w:val="Heading2Char"/>
    <w:uiPriority w:val="9"/>
    <w:unhideWhenUsed/>
    <w:qFormat/>
    <w:rsid w:val="002E1E51"/>
    <w:pPr>
      <w:outlineLvl w:val="1"/>
    </w:pPr>
    <w:rPr>
      <w:rFonts w:ascii="Arial" w:eastAsia="Times New Roman" w:hAnsi="Arial" w:cs="Times New Roman"/>
      <w:b/>
      <w:sz w:val="30"/>
      <w:lang w:eastAsia="en-AU"/>
    </w:rPr>
  </w:style>
  <w:style w:type="paragraph" w:styleId="Heading3">
    <w:name w:val="heading 3"/>
    <w:aliases w:val="Part"/>
    <w:basedOn w:val="Normal"/>
    <w:next w:val="Normal"/>
    <w:link w:val="Heading3Char"/>
    <w:uiPriority w:val="9"/>
    <w:unhideWhenUsed/>
    <w:qFormat/>
    <w:rsid w:val="002E1E51"/>
    <w:pPr>
      <w:keepNext/>
      <w:keepLines/>
      <w:spacing w:before="200"/>
      <w:outlineLvl w:val="2"/>
    </w:pPr>
    <w:rPr>
      <w:rFonts w:ascii="Arial Bold" w:eastAsia="Times New Roman" w:hAnsi="Arial Bold" w:cs="Times New Roman"/>
      <w:sz w:val="27"/>
      <w:lang w:eastAsia="en-AU"/>
    </w:rPr>
  </w:style>
  <w:style w:type="paragraph" w:styleId="Heading4">
    <w:name w:val="heading 4"/>
    <w:aliases w:val="Division"/>
    <w:basedOn w:val="Heading3"/>
    <w:next w:val="Normal"/>
    <w:link w:val="Heading4Char"/>
    <w:uiPriority w:val="9"/>
    <w:unhideWhenUsed/>
    <w:qFormat/>
    <w:rsid w:val="00582E11"/>
    <w:pPr>
      <w:outlineLvl w:val="3"/>
    </w:pPr>
    <w:rPr>
      <w:b/>
      <w:bCs/>
      <w:sz w:val="26"/>
      <w:szCs w:val="26"/>
    </w:rPr>
  </w:style>
  <w:style w:type="paragraph" w:styleId="Heading5">
    <w:name w:val="heading 5"/>
    <w:aliases w:val="Clause/Block Label"/>
    <w:basedOn w:val="Normal"/>
    <w:next w:val="Normal"/>
    <w:link w:val="Heading5Char"/>
    <w:unhideWhenUsed/>
    <w:qFormat/>
    <w:rsid w:val="002E1E51"/>
    <w:pPr>
      <w:keepNext/>
      <w:keepLines/>
      <w:spacing w:before="360" w:after="120" w:line="240" w:lineRule="auto"/>
      <w:outlineLvl w:val="4"/>
    </w:pPr>
    <w:rPr>
      <w:rFonts w:ascii="Arial" w:eastAsiaTheme="majorEastAsia" w:hAnsi="Arial" w:cstheme="majorBidi"/>
      <w:b/>
    </w:rPr>
  </w:style>
  <w:style w:type="paragraph" w:styleId="Heading6">
    <w:name w:val="heading 6"/>
    <w:aliases w:val="ES-HRS Title"/>
    <w:basedOn w:val="Normal"/>
    <w:next w:val="Normal"/>
    <w:link w:val="Heading6Char"/>
    <w:unhideWhenUsed/>
    <w:qFormat/>
    <w:rsid w:val="004C7019"/>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C7019"/>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C701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70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hapter Char"/>
    <w:basedOn w:val="DefaultParagraphFont"/>
    <w:link w:val="Heading2"/>
    <w:uiPriority w:val="9"/>
    <w:rsid w:val="002E1E51"/>
    <w:rPr>
      <w:rFonts w:ascii="Arial" w:eastAsia="Times New Roman" w:hAnsi="Arial" w:cs="Times New Roman"/>
      <w:b/>
      <w:sz w:val="30"/>
      <w:szCs w:val="20"/>
      <w:lang w:eastAsia="en-AU"/>
    </w:rPr>
  </w:style>
  <w:style w:type="character" w:customStyle="1" w:styleId="Heading3Char">
    <w:name w:val="Heading 3 Char"/>
    <w:aliases w:val="Part Char"/>
    <w:basedOn w:val="DefaultParagraphFont"/>
    <w:link w:val="Heading3"/>
    <w:uiPriority w:val="9"/>
    <w:rsid w:val="002E1E51"/>
    <w:rPr>
      <w:rFonts w:ascii="Arial Bold" w:eastAsia="Times New Roman" w:hAnsi="Arial Bold" w:cs="Times New Roman"/>
      <w:sz w:val="27"/>
      <w:szCs w:val="20"/>
      <w:lang w:eastAsia="en-AU"/>
    </w:rPr>
  </w:style>
  <w:style w:type="character" w:customStyle="1" w:styleId="Heading4Char">
    <w:name w:val="Heading 4 Char"/>
    <w:aliases w:val="Division Char"/>
    <w:basedOn w:val="DefaultParagraphFont"/>
    <w:link w:val="Heading4"/>
    <w:uiPriority w:val="9"/>
    <w:rsid w:val="00582E11"/>
    <w:rPr>
      <w:rFonts w:ascii="Arial Bold" w:eastAsia="Times New Roman" w:hAnsi="Arial Bold" w:cs="Times New Roman"/>
      <w:b/>
      <w:bCs/>
      <w:sz w:val="26"/>
      <w:szCs w:val="26"/>
      <w:lang w:eastAsia="en-AU"/>
    </w:rPr>
  </w:style>
  <w:style w:type="character" w:customStyle="1" w:styleId="Heading5Char">
    <w:name w:val="Heading 5 Char"/>
    <w:aliases w:val="Clause/Block Label Char"/>
    <w:basedOn w:val="DefaultParagraphFont"/>
    <w:link w:val="Heading5"/>
    <w:rsid w:val="002E1E51"/>
    <w:rPr>
      <w:rFonts w:ascii="Arial" w:eastAsiaTheme="majorEastAsia" w:hAnsi="Arial" w:cstheme="majorBidi"/>
      <w:b/>
      <w:szCs w:val="20"/>
    </w:rPr>
  </w:style>
  <w:style w:type="paragraph" w:customStyle="1" w:styleId="ActHead6">
    <w:name w:val="ActHead 6"/>
    <w:aliases w:val="as"/>
    <w:basedOn w:val="Normal"/>
    <w:next w:val="Normal"/>
    <w:qFormat/>
    <w:rsid w:val="002E1E51"/>
    <w:pPr>
      <w:keepNext/>
      <w:keepLines/>
      <w:spacing w:line="240" w:lineRule="auto"/>
      <w:ind w:left="1134" w:hanging="1134"/>
      <w:outlineLvl w:val="5"/>
    </w:pPr>
    <w:rPr>
      <w:rFonts w:ascii="Arial" w:eastAsia="Times New Roman" w:hAnsi="Arial" w:cs="Times New Roman"/>
      <w:b/>
      <w:kern w:val="28"/>
      <w:sz w:val="32"/>
      <w:lang w:eastAsia="en-AU"/>
    </w:rPr>
  </w:style>
  <w:style w:type="paragraph" w:customStyle="1" w:styleId="ActHead9">
    <w:name w:val="ActHead 9"/>
    <w:aliases w:val="aat"/>
    <w:basedOn w:val="Normal"/>
    <w:next w:val="ItemHead"/>
    <w:qFormat/>
    <w:rsid w:val="002E1E51"/>
    <w:pPr>
      <w:keepNext/>
      <w:keepLines/>
      <w:spacing w:before="280" w:line="240" w:lineRule="auto"/>
      <w:ind w:left="1134" w:hanging="1134"/>
      <w:outlineLvl w:val="8"/>
    </w:pPr>
    <w:rPr>
      <w:rFonts w:ascii="Arial" w:eastAsia="Times New Roman" w:hAnsi="Arial" w:cs="Times New Roman"/>
      <w:b/>
      <w:i/>
      <w:kern w:val="28"/>
      <w:sz w:val="28"/>
      <w:lang w:eastAsia="en-AU"/>
    </w:rPr>
  </w:style>
  <w:style w:type="character" w:customStyle="1" w:styleId="CharAmSchNo">
    <w:name w:val="CharAmSchNo"/>
    <w:basedOn w:val="DefaultParagraphFont"/>
    <w:uiPriority w:val="1"/>
    <w:qFormat/>
    <w:rsid w:val="002E1E51"/>
  </w:style>
  <w:style w:type="character" w:customStyle="1" w:styleId="CharAmSchText">
    <w:name w:val="CharAmSchText"/>
    <w:basedOn w:val="DefaultParagraphFont"/>
    <w:uiPriority w:val="1"/>
    <w:qFormat/>
    <w:rsid w:val="002E1E51"/>
  </w:style>
  <w:style w:type="paragraph" w:customStyle="1" w:styleId="subsection">
    <w:name w:val="subsection"/>
    <w:aliases w:val="ss"/>
    <w:basedOn w:val="Normal"/>
    <w:link w:val="subsectionChar"/>
    <w:rsid w:val="002E1E51"/>
    <w:pPr>
      <w:tabs>
        <w:tab w:val="right" w:pos="1021"/>
      </w:tabs>
      <w:spacing w:before="180" w:line="240" w:lineRule="auto"/>
      <w:ind w:left="1134" w:hanging="1134"/>
    </w:pPr>
    <w:rPr>
      <w:rFonts w:eastAsia="Times New Roman" w:cs="Times New Roman"/>
      <w:lang w:eastAsia="en-AU"/>
    </w:rPr>
  </w:style>
  <w:style w:type="paragraph" w:customStyle="1" w:styleId="Item">
    <w:name w:val="Item"/>
    <w:aliases w:val="i"/>
    <w:basedOn w:val="Normal"/>
    <w:next w:val="ItemHead"/>
    <w:rsid w:val="002E1E51"/>
    <w:pPr>
      <w:keepLines/>
      <w:spacing w:before="80" w:line="240" w:lineRule="auto"/>
      <w:ind w:left="709"/>
    </w:pPr>
    <w:rPr>
      <w:rFonts w:eastAsia="Times New Roman" w:cs="Times New Roman"/>
      <w:lang w:eastAsia="en-AU"/>
    </w:rPr>
  </w:style>
  <w:style w:type="paragraph" w:customStyle="1" w:styleId="ItemHead">
    <w:name w:val="ItemHead"/>
    <w:aliases w:val="ih"/>
    <w:basedOn w:val="Normal"/>
    <w:next w:val="Item"/>
    <w:rsid w:val="002E1E51"/>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subsectionChar">
    <w:name w:val="subsection Char"/>
    <w:aliases w:val="ss Char"/>
    <w:basedOn w:val="DefaultParagraphFont"/>
    <w:link w:val="subsection"/>
    <w:locked/>
    <w:rsid w:val="002E1E51"/>
    <w:rPr>
      <w:rFonts w:ascii="Times New Roman" w:eastAsia="Times New Roman" w:hAnsi="Times New Roman" w:cs="Times New Roman"/>
      <w:szCs w:val="20"/>
      <w:lang w:eastAsia="en-AU"/>
    </w:rPr>
  </w:style>
  <w:style w:type="paragraph" w:customStyle="1" w:styleId="Sectiontext">
    <w:name w:val="Section text"/>
    <w:basedOn w:val="Normal"/>
    <w:link w:val="SectiontextChar"/>
    <w:qFormat/>
    <w:rsid w:val="002E1E51"/>
    <w:pPr>
      <w:spacing w:after="200" w:line="240" w:lineRule="auto"/>
    </w:pPr>
    <w:rPr>
      <w:rFonts w:ascii="Arial" w:eastAsia="Times New Roman" w:hAnsi="Arial" w:cs="Times New Roman"/>
      <w:sz w:val="20"/>
      <w:lang w:eastAsia="en-AU"/>
    </w:rPr>
  </w:style>
  <w:style w:type="character" w:customStyle="1" w:styleId="SectiontextChar">
    <w:name w:val="Section text Char"/>
    <w:basedOn w:val="DefaultParagraphFont"/>
    <w:link w:val="Sectiontext"/>
    <w:rsid w:val="002E1E51"/>
    <w:rPr>
      <w:rFonts w:ascii="Arial" w:eastAsia="Times New Roman" w:hAnsi="Arial" w:cs="Times New Roman"/>
      <w:sz w:val="20"/>
      <w:szCs w:val="20"/>
      <w:lang w:eastAsia="en-AU"/>
    </w:rPr>
  </w:style>
  <w:style w:type="character" w:styleId="CommentReference">
    <w:name w:val="annotation reference"/>
    <w:basedOn w:val="DefaultParagraphFont"/>
    <w:uiPriority w:val="99"/>
    <w:semiHidden/>
    <w:unhideWhenUsed/>
    <w:rsid w:val="002E1E51"/>
    <w:rPr>
      <w:sz w:val="16"/>
      <w:szCs w:val="16"/>
    </w:rPr>
  </w:style>
  <w:style w:type="paragraph" w:styleId="CommentText">
    <w:name w:val="annotation text"/>
    <w:basedOn w:val="Normal"/>
    <w:link w:val="CommentTextChar"/>
    <w:uiPriority w:val="99"/>
    <w:semiHidden/>
    <w:unhideWhenUsed/>
    <w:rsid w:val="002E1E51"/>
    <w:pPr>
      <w:spacing w:line="240" w:lineRule="auto"/>
    </w:pPr>
    <w:rPr>
      <w:sz w:val="20"/>
    </w:rPr>
  </w:style>
  <w:style w:type="character" w:customStyle="1" w:styleId="CommentTextChar">
    <w:name w:val="Comment Text Char"/>
    <w:basedOn w:val="DefaultParagraphFont"/>
    <w:link w:val="CommentText"/>
    <w:uiPriority w:val="99"/>
    <w:semiHidden/>
    <w:rsid w:val="002E1E51"/>
    <w:rPr>
      <w:rFonts w:ascii="Times New Roman" w:hAnsi="Times New Roman"/>
      <w:sz w:val="20"/>
      <w:szCs w:val="20"/>
    </w:rPr>
  </w:style>
  <w:style w:type="paragraph" w:customStyle="1" w:styleId="TableHeaderArial">
    <w:name w:val="Table Header (Arial)"/>
    <w:basedOn w:val="Normal"/>
    <w:rsid w:val="002E1E51"/>
    <w:pPr>
      <w:keepNext/>
      <w:keepLines/>
      <w:spacing w:before="40" w:after="20" w:line="240" w:lineRule="auto"/>
      <w:jc w:val="center"/>
    </w:pPr>
    <w:rPr>
      <w:rFonts w:ascii="Arial" w:eastAsia="Times New Roman" w:hAnsi="Arial" w:cs="Times New Roman"/>
      <w:b/>
      <w:sz w:val="20"/>
      <w:lang w:eastAsia="en-AU"/>
    </w:rPr>
  </w:style>
  <w:style w:type="paragraph" w:customStyle="1" w:styleId="TableTextArial-left">
    <w:name w:val="Table Text (Arial - left)"/>
    <w:basedOn w:val="Normal"/>
    <w:link w:val="TableTextArial-leftChar"/>
    <w:rsid w:val="002E1E51"/>
    <w:pPr>
      <w:spacing w:before="20" w:after="20" w:line="240" w:lineRule="auto"/>
    </w:pPr>
    <w:rPr>
      <w:rFonts w:ascii="Arial" w:eastAsia="Times New Roman" w:hAnsi="Arial" w:cs="Times New Roman"/>
      <w:sz w:val="20"/>
      <w:lang w:eastAsia="en-AU"/>
    </w:rPr>
  </w:style>
  <w:style w:type="paragraph" w:customStyle="1" w:styleId="TableTextArial-ctrd">
    <w:name w:val="Table Text (Arial - ctrd)"/>
    <w:basedOn w:val="Normal"/>
    <w:rsid w:val="002E1E51"/>
    <w:pPr>
      <w:widowControl w:val="0"/>
      <w:numPr>
        <w:ilvl w:val="12"/>
      </w:numPr>
      <w:spacing w:before="20" w:line="240" w:lineRule="auto"/>
      <w:jc w:val="center"/>
    </w:pPr>
    <w:rPr>
      <w:rFonts w:ascii="Arial" w:eastAsia="Times New Roman" w:hAnsi="Arial" w:cs="Times New Roman"/>
      <w:sz w:val="20"/>
      <w:lang w:eastAsia="en-AU"/>
    </w:rPr>
  </w:style>
  <w:style w:type="paragraph" w:customStyle="1" w:styleId="BlockText-PlainNoSpacing">
    <w:name w:val="Block Text - Plain (No Spacing)"/>
    <w:basedOn w:val="Normal"/>
    <w:link w:val="BlockText-PlainNoSpacingChar"/>
    <w:rsid w:val="002E1E51"/>
    <w:pPr>
      <w:keepNext/>
      <w:keepLines/>
      <w:spacing w:before="20" w:after="20" w:line="240" w:lineRule="auto"/>
    </w:pPr>
    <w:rPr>
      <w:rFonts w:ascii="Arial" w:eastAsia="Times New Roman" w:hAnsi="Arial" w:cs="Times New Roman"/>
      <w:sz w:val="20"/>
      <w:lang w:eastAsia="en-AU"/>
    </w:rPr>
  </w:style>
  <w:style w:type="character" w:customStyle="1" w:styleId="BlockText-PlainNoSpacingChar">
    <w:name w:val="Block Text - Plain (No Spacing) Char"/>
    <w:link w:val="BlockText-PlainNoSpacing"/>
    <w:rsid w:val="002E1E51"/>
    <w:rPr>
      <w:rFonts w:ascii="Arial" w:eastAsia="Times New Roman" w:hAnsi="Arial" w:cs="Times New Roman"/>
      <w:sz w:val="20"/>
      <w:szCs w:val="20"/>
      <w:lang w:eastAsia="en-AU"/>
    </w:rPr>
  </w:style>
  <w:style w:type="paragraph" w:styleId="BalloonText">
    <w:name w:val="Balloon Text"/>
    <w:basedOn w:val="Normal"/>
    <w:link w:val="BalloonTextChar"/>
    <w:uiPriority w:val="99"/>
    <w:semiHidden/>
    <w:unhideWhenUsed/>
    <w:rsid w:val="002E1E5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E51"/>
    <w:rPr>
      <w:rFonts w:ascii="Segoe UI" w:hAnsi="Segoe UI" w:cs="Segoe UI"/>
      <w:sz w:val="18"/>
      <w:szCs w:val="18"/>
    </w:rPr>
  </w:style>
  <w:style w:type="paragraph" w:customStyle="1" w:styleId="ShortT">
    <w:name w:val="ShortT"/>
    <w:basedOn w:val="Normal"/>
    <w:next w:val="Normal"/>
    <w:qFormat/>
    <w:rsid w:val="00E57A52"/>
    <w:pPr>
      <w:spacing w:line="240" w:lineRule="auto"/>
    </w:pPr>
    <w:rPr>
      <w:rFonts w:eastAsia="Times New Roman" w:cs="Times New Roman"/>
      <w:b/>
      <w:sz w:val="40"/>
      <w:lang w:eastAsia="en-AU"/>
    </w:rPr>
  </w:style>
  <w:style w:type="paragraph" w:customStyle="1" w:styleId="ActHead5">
    <w:name w:val="ActHead 5"/>
    <w:aliases w:val="s"/>
    <w:basedOn w:val="Normal"/>
    <w:next w:val="subsection"/>
    <w:qFormat/>
    <w:rsid w:val="00E57A52"/>
    <w:pPr>
      <w:keepNext/>
      <w:keepLines/>
      <w:spacing w:before="280" w:line="240" w:lineRule="auto"/>
      <w:ind w:left="1134" w:hanging="1134"/>
      <w:outlineLvl w:val="4"/>
    </w:pPr>
    <w:rPr>
      <w:rFonts w:eastAsia="Times New Roman" w:cs="Times New Roman"/>
      <w:b/>
      <w:kern w:val="28"/>
      <w:sz w:val="24"/>
      <w:lang w:eastAsia="en-AU"/>
    </w:rPr>
  </w:style>
  <w:style w:type="character" w:customStyle="1" w:styleId="CharSectno">
    <w:name w:val="CharSectno"/>
    <w:basedOn w:val="DefaultParagraphFont"/>
    <w:qFormat/>
    <w:rsid w:val="00E57A52"/>
  </w:style>
  <w:style w:type="paragraph" w:styleId="Header">
    <w:name w:val="header"/>
    <w:basedOn w:val="Normal"/>
    <w:link w:val="HeaderChar"/>
    <w:unhideWhenUsed/>
    <w:rsid w:val="00E57A52"/>
    <w:pPr>
      <w:keepNext/>
      <w:keepLines/>
      <w:tabs>
        <w:tab w:val="center" w:pos="4150"/>
        <w:tab w:val="right" w:pos="8307"/>
      </w:tabs>
      <w:spacing w:line="160" w:lineRule="exact"/>
    </w:pPr>
    <w:rPr>
      <w:rFonts w:eastAsia="Times New Roman" w:cs="Times New Roman"/>
      <w:sz w:val="16"/>
      <w:lang w:eastAsia="en-AU"/>
    </w:rPr>
  </w:style>
  <w:style w:type="character" w:customStyle="1" w:styleId="HeaderChar">
    <w:name w:val="Header Char"/>
    <w:basedOn w:val="DefaultParagraphFont"/>
    <w:link w:val="Header"/>
    <w:rsid w:val="00E57A52"/>
    <w:rPr>
      <w:rFonts w:ascii="Times New Roman" w:eastAsia="Times New Roman" w:hAnsi="Times New Roman" w:cs="Times New Roman"/>
      <w:sz w:val="16"/>
      <w:szCs w:val="20"/>
      <w:lang w:eastAsia="en-AU"/>
    </w:rPr>
  </w:style>
  <w:style w:type="paragraph" w:styleId="TOC5">
    <w:name w:val="toc 5"/>
    <w:basedOn w:val="Normal"/>
    <w:next w:val="Normal"/>
    <w:uiPriority w:val="39"/>
    <w:unhideWhenUsed/>
    <w:rsid w:val="00E57A52"/>
    <w:pPr>
      <w:keepLines/>
      <w:tabs>
        <w:tab w:val="right" w:leader="dot" w:pos="8278"/>
      </w:tabs>
      <w:spacing w:before="40" w:line="240" w:lineRule="auto"/>
      <w:ind w:left="1985" w:right="567" w:hanging="567"/>
    </w:pPr>
    <w:rPr>
      <w:rFonts w:eastAsia="Times New Roman" w:cs="Times New Roman"/>
      <w:kern w:val="28"/>
      <w:sz w:val="18"/>
      <w:lang w:eastAsia="en-AU"/>
    </w:rPr>
  </w:style>
  <w:style w:type="paragraph" w:styleId="TOC6">
    <w:name w:val="toc 6"/>
    <w:basedOn w:val="Normal"/>
    <w:next w:val="Normal"/>
    <w:uiPriority w:val="39"/>
    <w:unhideWhenUsed/>
    <w:rsid w:val="00E57A52"/>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9">
    <w:name w:val="toc 9"/>
    <w:basedOn w:val="Normal"/>
    <w:next w:val="Normal"/>
    <w:uiPriority w:val="39"/>
    <w:unhideWhenUsed/>
    <w:rsid w:val="00E57A52"/>
    <w:pPr>
      <w:keepLines/>
      <w:tabs>
        <w:tab w:val="right" w:pos="8278"/>
      </w:tabs>
      <w:spacing w:before="80" w:line="240" w:lineRule="auto"/>
      <w:ind w:left="851" w:right="567"/>
    </w:pPr>
    <w:rPr>
      <w:rFonts w:eastAsia="Times New Roman" w:cs="Times New Roman"/>
      <w:i/>
      <w:kern w:val="28"/>
      <w:sz w:val="20"/>
      <w:lang w:eastAsia="en-AU"/>
    </w:rPr>
  </w:style>
  <w:style w:type="paragraph" w:styleId="Footer">
    <w:name w:val="footer"/>
    <w:link w:val="FooterChar"/>
    <w:uiPriority w:val="99"/>
    <w:rsid w:val="00E57A52"/>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uiPriority w:val="99"/>
    <w:rsid w:val="00E57A52"/>
    <w:rPr>
      <w:rFonts w:ascii="Times New Roman" w:eastAsia="Times New Roman" w:hAnsi="Times New Roman" w:cs="Times New Roman"/>
      <w:szCs w:val="24"/>
      <w:lang w:eastAsia="en-AU"/>
    </w:rPr>
  </w:style>
  <w:style w:type="table" w:styleId="TableGrid">
    <w:name w:val="Table Grid"/>
    <w:basedOn w:val="TableNormal"/>
    <w:uiPriority w:val="59"/>
    <w:rsid w:val="00E57A52"/>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End">
    <w:name w:val="SignCoverPageEnd"/>
    <w:basedOn w:val="Normal"/>
    <w:next w:val="Normal"/>
    <w:rsid w:val="00E57A52"/>
    <w:pPr>
      <w:keepNext/>
      <w:pBdr>
        <w:bottom w:val="single" w:sz="4" w:space="12" w:color="auto"/>
      </w:pBdr>
      <w:tabs>
        <w:tab w:val="left" w:pos="3402"/>
      </w:tabs>
      <w:spacing w:line="300" w:lineRule="atLeast"/>
      <w:ind w:right="397"/>
    </w:pPr>
    <w:rPr>
      <w:rFonts w:eastAsia="Times New Roman" w:cs="Times New Roman"/>
      <w:sz w:val="24"/>
      <w:lang w:eastAsia="en-AU"/>
    </w:rPr>
  </w:style>
  <w:style w:type="paragraph" w:customStyle="1" w:styleId="SignCoverPageStart">
    <w:name w:val="SignCoverPageStart"/>
    <w:basedOn w:val="Normal"/>
    <w:next w:val="Normal"/>
    <w:rsid w:val="00E57A52"/>
    <w:pPr>
      <w:pBdr>
        <w:top w:val="single" w:sz="4" w:space="1" w:color="auto"/>
      </w:pBdr>
      <w:spacing w:before="360"/>
      <w:ind w:right="397"/>
      <w:jc w:val="both"/>
    </w:pPr>
    <w:rPr>
      <w:rFonts w:eastAsia="Times New Roman" w:cs="Times New Roman"/>
      <w:lang w:eastAsia="en-AU"/>
    </w:rPr>
  </w:style>
  <w:style w:type="character" w:customStyle="1" w:styleId="normaltextrun">
    <w:name w:val="normaltextrun"/>
    <w:basedOn w:val="DefaultParagraphFont"/>
    <w:rsid w:val="005F050D"/>
  </w:style>
  <w:style w:type="paragraph" w:customStyle="1" w:styleId="BlockText-Plain">
    <w:name w:val="Block Text- Plain"/>
    <w:basedOn w:val="Normal"/>
    <w:link w:val="BlockText-PlainChar"/>
    <w:rsid w:val="00B722E2"/>
    <w:pPr>
      <w:spacing w:after="200" w:line="240" w:lineRule="auto"/>
    </w:pPr>
    <w:rPr>
      <w:rFonts w:ascii="Arial" w:eastAsia="Times New Roman" w:hAnsi="Arial" w:cs="Times New Roman"/>
      <w:sz w:val="20"/>
      <w:lang w:eastAsia="en-AU"/>
    </w:rPr>
  </w:style>
  <w:style w:type="character" w:customStyle="1" w:styleId="BlockText-PlainChar">
    <w:name w:val="Block Text- Plain Char"/>
    <w:basedOn w:val="DefaultParagraphFont"/>
    <w:link w:val="BlockText-Plain"/>
    <w:rsid w:val="00B722E2"/>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D2705"/>
    <w:rPr>
      <w:b/>
      <w:bCs/>
    </w:rPr>
  </w:style>
  <w:style w:type="character" w:customStyle="1" w:styleId="CommentSubjectChar">
    <w:name w:val="Comment Subject Char"/>
    <w:basedOn w:val="CommentTextChar"/>
    <w:link w:val="CommentSubject"/>
    <w:uiPriority w:val="99"/>
    <w:semiHidden/>
    <w:rsid w:val="00DD2705"/>
    <w:rPr>
      <w:rFonts w:ascii="Times New Roman" w:hAnsi="Times New Roman"/>
      <w:b/>
      <w:bCs/>
      <w:sz w:val="20"/>
      <w:szCs w:val="20"/>
    </w:rPr>
  </w:style>
  <w:style w:type="character" w:customStyle="1" w:styleId="Heading6Char">
    <w:name w:val="Heading 6 Char"/>
    <w:aliases w:val="ES-HRS Title Char"/>
    <w:basedOn w:val="DefaultParagraphFont"/>
    <w:link w:val="Heading6"/>
    <w:rsid w:val="004C7019"/>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4C7019"/>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4C701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C7019"/>
    <w:rPr>
      <w:rFonts w:asciiTheme="majorHAnsi" w:eastAsiaTheme="majorEastAsia" w:hAnsiTheme="majorHAnsi" w:cstheme="majorBidi"/>
      <w:i/>
      <w:iCs/>
      <w:color w:val="272727" w:themeColor="text1" w:themeTint="D8"/>
      <w:sz w:val="21"/>
      <w:szCs w:val="21"/>
    </w:rPr>
  </w:style>
  <w:style w:type="character" w:customStyle="1" w:styleId="Heading1Char">
    <w:name w:val="Heading 1 Char"/>
    <w:aliases w:val="Document/Determination Title Char"/>
    <w:basedOn w:val="DefaultParagraphFont"/>
    <w:link w:val="Heading1"/>
    <w:rsid w:val="00935132"/>
    <w:rPr>
      <w:rFonts w:asciiTheme="majorHAnsi" w:eastAsiaTheme="majorEastAsia" w:hAnsiTheme="majorHAnsi" w:cstheme="majorBidi"/>
      <w:b/>
      <w:bCs/>
      <w:color w:val="2E74B5" w:themeColor="accent1" w:themeShade="BF"/>
      <w:sz w:val="28"/>
      <w:szCs w:val="28"/>
    </w:rPr>
  </w:style>
  <w:style w:type="character" w:customStyle="1" w:styleId="OPCCharBase">
    <w:name w:val="OPCCharBase"/>
    <w:uiPriority w:val="1"/>
    <w:qFormat/>
    <w:rsid w:val="00935132"/>
  </w:style>
  <w:style w:type="paragraph" w:customStyle="1" w:styleId="OPCParaBase">
    <w:name w:val="OPCParaBase"/>
    <w:qFormat/>
    <w:rsid w:val="00935132"/>
    <w:pPr>
      <w:spacing w:after="0" w:line="260" w:lineRule="atLeast"/>
    </w:pPr>
    <w:rPr>
      <w:rFonts w:ascii="Times New Roman" w:eastAsia="Times New Roman" w:hAnsi="Times New Roman" w:cs="Times New Roman"/>
      <w:szCs w:val="20"/>
      <w:lang w:eastAsia="en-AU"/>
    </w:rPr>
  </w:style>
  <w:style w:type="paragraph" w:customStyle="1" w:styleId="ActHead1">
    <w:name w:val="ActHead 1"/>
    <w:aliases w:val="c"/>
    <w:basedOn w:val="OPCParaBase"/>
    <w:next w:val="Normal"/>
    <w:qFormat/>
    <w:rsid w:val="0093513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3513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3513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35132"/>
    <w:pPr>
      <w:keepNext/>
      <w:keepLines/>
      <w:spacing w:before="220" w:line="240" w:lineRule="auto"/>
      <w:ind w:left="1134" w:hanging="1134"/>
      <w:outlineLvl w:val="3"/>
    </w:pPr>
    <w:rPr>
      <w:b/>
      <w:kern w:val="28"/>
      <w:sz w:val="26"/>
    </w:rPr>
  </w:style>
  <w:style w:type="paragraph" w:customStyle="1" w:styleId="ActHead7">
    <w:name w:val="ActHead 7"/>
    <w:aliases w:val="ap"/>
    <w:basedOn w:val="OPCParaBase"/>
    <w:next w:val="ItemHead"/>
    <w:qFormat/>
    <w:rsid w:val="00935132"/>
    <w:pPr>
      <w:keepNext/>
      <w:keepLines/>
      <w:spacing w:before="280" w:line="240" w:lineRule="auto"/>
      <w:outlineLvl w:val="6"/>
    </w:pPr>
    <w:rPr>
      <w:b/>
      <w:kern w:val="28"/>
      <w:sz w:val="28"/>
    </w:rPr>
  </w:style>
  <w:style w:type="paragraph" w:customStyle="1" w:styleId="ActHead8">
    <w:name w:val="ActHead 8"/>
    <w:aliases w:val="ad"/>
    <w:basedOn w:val="OPCParaBase"/>
    <w:next w:val="ItemHead"/>
    <w:qFormat/>
    <w:rsid w:val="00935132"/>
    <w:pPr>
      <w:keepNext/>
      <w:keepLines/>
      <w:spacing w:before="240" w:line="240" w:lineRule="auto"/>
      <w:ind w:left="1134" w:hanging="1134"/>
      <w:outlineLvl w:val="7"/>
    </w:pPr>
    <w:rPr>
      <w:rFonts w:ascii="Arial" w:hAnsi="Arial"/>
      <w:b/>
      <w:kern w:val="28"/>
      <w:sz w:val="26"/>
    </w:rPr>
  </w:style>
  <w:style w:type="paragraph" w:customStyle="1" w:styleId="Actno">
    <w:name w:val="Actno"/>
    <w:basedOn w:val="ShortT"/>
    <w:next w:val="Normal"/>
    <w:qFormat/>
    <w:rsid w:val="00935132"/>
  </w:style>
  <w:style w:type="paragraph" w:customStyle="1" w:styleId="Blocks">
    <w:name w:val="Blocks"/>
    <w:aliases w:val="bb"/>
    <w:basedOn w:val="OPCParaBase"/>
    <w:qFormat/>
    <w:rsid w:val="00935132"/>
    <w:pPr>
      <w:spacing w:line="240" w:lineRule="auto"/>
    </w:pPr>
    <w:rPr>
      <w:sz w:val="24"/>
    </w:rPr>
  </w:style>
  <w:style w:type="paragraph" w:customStyle="1" w:styleId="BoxText">
    <w:name w:val="BoxText"/>
    <w:aliases w:val="bt"/>
    <w:basedOn w:val="OPCParaBase"/>
    <w:qFormat/>
    <w:rsid w:val="0093513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35132"/>
    <w:rPr>
      <w:b/>
    </w:rPr>
  </w:style>
  <w:style w:type="paragraph" w:customStyle="1" w:styleId="BoxHeadItalic">
    <w:name w:val="BoxHeadItalic"/>
    <w:aliases w:val="bhi"/>
    <w:basedOn w:val="BoxText"/>
    <w:next w:val="BoxStep"/>
    <w:qFormat/>
    <w:rsid w:val="00935132"/>
    <w:rPr>
      <w:i/>
    </w:rPr>
  </w:style>
  <w:style w:type="paragraph" w:customStyle="1" w:styleId="BoxList">
    <w:name w:val="BoxList"/>
    <w:aliases w:val="bl"/>
    <w:basedOn w:val="BoxText"/>
    <w:qFormat/>
    <w:rsid w:val="00935132"/>
    <w:pPr>
      <w:ind w:left="1559" w:hanging="425"/>
    </w:pPr>
  </w:style>
  <w:style w:type="paragraph" w:customStyle="1" w:styleId="BoxNote">
    <w:name w:val="BoxNote"/>
    <w:aliases w:val="bn"/>
    <w:basedOn w:val="BoxText"/>
    <w:qFormat/>
    <w:rsid w:val="00935132"/>
    <w:pPr>
      <w:tabs>
        <w:tab w:val="left" w:pos="1985"/>
      </w:tabs>
      <w:spacing w:before="122" w:line="198" w:lineRule="exact"/>
      <w:ind w:left="2948" w:hanging="1814"/>
    </w:pPr>
    <w:rPr>
      <w:sz w:val="18"/>
    </w:rPr>
  </w:style>
  <w:style w:type="paragraph" w:customStyle="1" w:styleId="BoxPara">
    <w:name w:val="BoxPara"/>
    <w:aliases w:val="bp"/>
    <w:basedOn w:val="BoxText"/>
    <w:qFormat/>
    <w:rsid w:val="00935132"/>
    <w:pPr>
      <w:tabs>
        <w:tab w:val="right" w:pos="2268"/>
      </w:tabs>
      <w:ind w:left="2552" w:hanging="1418"/>
    </w:pPr>
  </w:style>
  <w:style w:type="paragraph" w:customStyle="1" w:styleId="BoxStep">
    <w:name w:val="BoxStep"/>
    <w:aliases w:val="bs"/>
    <w:basedOn w:val="BoxText"/>
    <w:qFormat/>
    <w:rsid w:val="00935132"/>
    <w:pPr>
      <w:ind w:left="1985" w:hanging="851"/>
    </w:pPr>
  </w:style>
  <w:style w:type="character" w:customStyle="1" w:styleId="CharAmPartNo">
    <w:name w:val="CharAmPartNo"/>
    <w:basedOn w:val="OPCCharBase"/>
    <w:uiPriority w:val="1"/>
    <w:qFormat/>
    <w:rsid w:val="00935132"/>
  </w:style>
  <w:style w:type="character" w:customStyle="1" w:styleId="CharAmPartText">
    <w:name w:val="CharAmPartText"/>
    <w:basedOn w:val="OPCCharBase"/>
    <w:uiPriority w:val="1"/>
    <w:qFormat/>
    <w:rsid w:val="00935132"/>
  </w:style>
  <w:style w:type="character" w:customStyle="1" w:styleId="CharBoldItalic">
    <w:name w:val="CharBoldItalic"/>
    <w:basedOn w:val="OPCCharBase"/>
    <w:uiPriority w:val="1"/>
    <w:qFormat/>
    <w:rsid w:val="00935132"/>
    <w:rPr>
      <w:b/>
      <w:i/>
    </w:rPr>
  </w:style>
  <w:style w:type="character" w:customStyle="1" w:styleId="CharChapNo">
    <w:name w:val="CharChapNo"/>
    <w:basedOn w:val="OPCCharBase"/>
    <w:uiPriority w:val="1"/>
    <w:qFormat/>
    <w:rsid w:val="00935132"/>
  </w:style>
  <w:style w:type="character" w:customStyle="1" w:styleId="CharChapText">
    <w:name w:val="CharChapText"/>
    <w:basedOn w:val="OPCCharBase"/>
    <w:uiPriority w:val="1"/>
    <w:qFormat/>
    <w:rsid w:val="00935132"/>
  </w:style>
  <w:style w:type="character" w:customStyle="1" w:styleId="CharDivNo">
    <w:name w:val="CharDivNo"/>
    <w:basedOn w:val="OPCCharBase"/>
    <w:uiPriority w:val="1"/>
    <w:qFormat/>
    <w:rsid w:val="00935132"/>
  </w:style>
  <w:style w:type="character" w:customStyle="1" w:styleId="CharDivText">
    <w:name w:val="CharDivText"/>
    <w:basedOn w:val="OPCCharBase"/>
    <w:uiPriority w:val="1"/>
    <w:qFormat/>
    <w:rsid w:val="00935132"/>
  </w:style>
  <w:style w:type="character" w:customStyle="1" w:styleId="CharItalic">
    <w:name w:val="CharItalic"/>
    <w:basedOn w:val="OPCCharBase"/>
    <w:uiPriority w:val="1"/>
    <w:qFormat/>
    <w:rsid w:val="00935132"/>
    <w:rPr>
      <w:i/>
    </w:rPr>
  </w:style>
  <w:style w:type="character" w:customStyle="1" w:styleId="CharPartNo">
    <w:name w:val="CharPartNo"/>
    <w:basedOn w:val="OPCCharBase"/>
    <w:uiPriority w:val="1"/>
    <w:qFormat/>
    <w:rsid w:val="00935132"/>
  </w:style>
  <w:style w:type="character" w:customStyle="1" w:styleId="CharPartText">
    <w:name w:val="CharPartText"/>
    <w:basedOn w:val="OPCCharBase"/>
    <w:uiPriority w:val="1"/>
    <w:qFormat/>
    <w:rsid w:val="00935132"/>
  </w:style>
  <w:style w:type="character" w:customStyle="1" w:styleId="CharSubdNo">
    <w:name w:val="CharSubdNo"/>
    <w:basedOn w:val="OPCCharBase"/>
    <w:uiPriority w:val="1"/>
    <w:qFormat/>
    <w:rsid w:val="00935132"/>
  </w:style>
  <w:style w:type="character" w:customStyle="1" w:styleId="CharSubdText">
    <w:name w:val="CharSubdText"/>
    <w:basedOn w:val="OPCCharBase"/>
    <w:uiPriority w:val="1"/>
    <w:qFormat/>
    <w:rsid w:val="00935132"/>
  </w:style>
  <w:style w:type="paragraph" w:customStyle="1" w:styleId="CTA--">
    <w:name w:val="CTA --"/>
    <w:basedOn w:val="OPCParaBase"/>
    <w:next w:val="Normal"/>
    <w:rsid w:val="00935132"/>
    <w:pPr>
      <w:spacing w:before="60" w:line="240" w:lineRule="atLeast"/>
      <w:ind w:left="142" w:hanging="142"/>
    </w:pPr>
    <w:rPr>
      <w:sz w:val="20"/>
    </w:rPr>
  </w:style>
  <w:style w:type="paragraph" w:customStyle="1" w:styleId="CTA-">
    <w:name w:val="CTA -"/>
    <w:basedOn w:val="OPCParaBase"/>
    <w:rsid w:val="00935132"/>
    <w:pPr>
      <w:spacing w:before="60" w:line="240" w:lineRule="atLeast"/>
      <w:ind w:left="85" w:hanging="85"/>
    </w:pPr>
    <w:rPr>
      <w:sz w:val="20"/>
    </w:rPr>
  </w:style>
  <w:style w:type="paragraph" w:customStyle="1" w:styleId="CTA---">
    <w:name w:val="CTA ---"/>
    <w:basedOn w:val="OPCParaBase"/>
    <w:next w:val="Normal"/>
    <w:rsid w:val="00935132"/>
    <w:pPr>
      <w:spacing w:before="60" w:line="240" w:lineRule="atLeast"/>
      <w:ind w:left="198" w:hanging="198"/>
    </w:pPr>
    <w:rPr>
      <w:sz w:val="20"/>
    </w:rPr>
  </w:style>
  <w:style w:type="paragraph" w:customStyle="1" w:styleId="CTA----">
    <w:name w:val="CTA ----"/>
    <w:basedOn w:val="OPCParaBase"/>
    <w:next w:val="Normal"/>
    <w:rsid w:val="00935132"/>
    <w:pPr>
      <w:spacing w:before="60" w:line="240" w:lineRule="atLeast"/>
      <w:ind w:left="255" w:hanging="255"/>
    </w:pPr>
    <w:rPr>
      <w:sz w:val="20"/>
    </w:rPr>
  </w:style>
  <w:style w:type="paragraph" w:customStyle="1" w:styleId="CTA1a">
    <w:name w:val="CTA 1(a)"/>
    <w:basedOn w:val="OPCParaBase"/>
    <w:rsid w:val="00935132"/>
    <w:pPr>
      <w:tabs>
        <w:tab w:val="right" w:pos="414"/>
      </w:tabs>
      <w:spacing w:before="40" w:line="240" w:lineRule="atLeast"/>
      <w:ind w:left="675" w:hanging="675"/>
    </w:pPr>
    <w:rPr>
      <w:sz w:val="20"/>
    </w:rPr>
  </w:style>
  <w:style w:type="paragraph" w:customStyle="1" w:styleId="CTA1ai">
    <w:name w:val="CTA 1(a)(i)"/>
    <w:basedOn w:val="OPCParaBase"/>
    <w:rsid w:val="00935132"/>
    <w:pPr>
      <w:tabs>
        <w:tab w:val="right" w:pos="1004"/>
      </w:tabs>
      <w:spacing w:before="40" w:line="240" w:lineRule="atLeast"/>
      <w:ind w:left="1253" w:hanging="1253"/>
    </w:pPr>
    <w:rPr>
      <w:sz w:val="20"/>
    </w:rPr>
  </w:style>
  <w:style w:type="paragraph" w:customStyle="1" w:styleId="CTA2a">
    <w:name w:val="CTA 2(a)"/>
    <w:basedOn w:val="OPCParaBase"/>
    <w:rsid w:val="00935132"/>
    <w:pPr>
      <w:tabs>
        <w:tab w:val="right" w:pos="482"/>
      </w:tabs>
      <w:spacing w:before="40" w:line="240" w:lineRule="atLeast"/>
      <w:ind w:left="748" w:hanging="748"/>
    </w:pPr>
    <w:rPr>
      <w:sz w:val="20"/>
    </w:rPr>
  </w:style>
  <w:style w:type="paragraph" w:customStyle="1" w:styleId="CTA2ai">
    <w:name w:val="CTA 2(a)(i)"/>
    <w:basedOn w:val="OPCParaBase"/>
    <w:rsid w:val="00935132"/>
    <w:pPr>
      <w:tabs>
        <w:tab w:val="right" w:pos="1089"/>
      </w:tabs>
      <w:spacing w:before="40" w:line="240" w:lineRule="atLeast"/>
      <w:ind w:left="1327" w:hanging="1327"/>
    </w:pPr>
    <w:rPr>
      <w:sz w:val="20"/>
    </w:rPr>
  </w:style>
  <w:style w:type="paragraph" w:customStyle="1" w:styleId="CTA3a">
    <w:name w:val="CTA 3(a)"/>
    <w:basedOn w:val="OPCParaBase"/>
    <w:rsid w:val="00935132"/>
    <w:pPr>
      <w:tabs>
        <w:tab w:val="right" w:pos="556"/>
      </w:tabs>
      <w:spacing w:before="40" w:line="240" w:lineRule="atLeast"/>
      <w:ind w:left="805" w:hanging="805"/>
    </w:pPr>
    <w:rPr>
      <w:sz w:val="20"/>
    </w:rPr>
  </w:style>
  <w:style w:type="paragraph" w:customStyle="1" w:styleId="CTA3ai">
    <w:name w:val="CTA 3(a)(i)"/>
    <w:basedOn w:val="OPCParaBase"/>
    <w:rsid w:val="00935132"/>
    <w:pPr>
      <w:tabs>
        <w:tab w:val="right" w:pos="1140"/>
      </w:tabs>
      <w:spacing w:before="40" w:line="240" w:lineRule="atLeast"/>
      <w:ind w:left="1361" w:hanging="1361"/>
    </w:pPr>
    <w:rPr>
      <w:sz w:val="20"/>
    </w:rPr>
  </w:style>
  <w:style w:type="paragraph" w:customStyle="1" w:styleId="CTA4a">
    <w:name w:val="CTA 4(a)"/>
    <w:basedOn w:val="OPCParaBase"/>
    <w:rsid w:val="00935132"/>
    <w:pPr>
      <w:tabs>
        <w:tab w:val="right" w:pos="624"/>
      </w:tabs>
      <w:spacing w:before="40" w:line="240" w:lineRule="atLeast"/>
      <w:ind w:left="873" w:hanging="873"/>
    </w:pPr>
    <w:rPr>
      <w:sz w:val="20"/>
    </w:rPr>
  </w:style>
  <w:style w:type="paragraph" w:customStyle="1" w:styleId="CTA4ai">
    <w:name w:val="CTA 4(a)(i)"/>
    <w:basedOn w:val="OPCParaBase"/>
    <w:rsid w:val="00935132"/>
    <w:pPr>
      <w:tabs>
        <w:tab w:val="right" w:pos="1213"/>
      </w:tabs>
      <w:spacing w:before="40" w:line="240" w:lineRule="atLeast"/>
      <w:ind w:left="1452" w:hanging="1452"/>
    </w:pPr>
    <w:rPr>
      <w:sz w:val="20"/>
    </w:rPr>
  </w:style>
  <w:style w:type="paragraph" w:customStyle="1" w:styleId="CTACAPS">
    <w:name w:val="CTA CAPS"/>
    <w:basedOn w:val="OPCParaBase"/>
    <w:rsid w:val="00935132"/>
    <w:pPr>
      <w:spacing w:before="60" w:line="240" w:lineRule="atLeast"/>
    </w:pPr>
    <w:rPr>
      <w:sz w:val="20"/>
    </w:rPr>
  </w:style>
  <w:style w:type="paragraph" w:customStyle="1" w:styleId="CTAright">
    <w:name w:val="CTA right"/>
    <w:basedOn w:val="OPCParaBase"/>
    <w:rsid w:val="00935132"/>
    <w:pPr>
      <w:spacing w:before="60" w:line="240" w:lineRule="auto"/>
      <w:jc w:val="right"/>
    </w:pPr>
    <w:rPr>
      <w:sz w:val="20"/>
    </w:rPr>
  </w:style>
  <w:style w:type="paragraph" w:customStyle="1" w:styleId="Definition">
    <w:name w:val="Definition"/>
    <w:aliases w:val="dd"/>
    <w:basedOn w:val="OPCParaBase"/>
    <w:rsid w:val="00935132"/>
    <w:pPr>
      <w:spacing w:before="180" w:line="240" w:lineRule="auto"/>
      <w:ind w:left="1134"/>
    </w:pPr>
  </w:style>
  <w:style w:type="paragraph" w:customStyle="1" w:styleId="ETAsubitem">
    <w:name w:val="ETA(subitem)"/>
    <w:basedOn w:val="OPCParaBase"/>
    <w:rsid w:val="00935132"/>
    <w:pPr>
      <w:tabs>
        <w:tab w:val="right" w:pos="340"/>
      </w:tabs>
      <w:spacing w:before="60" w:line="240" w:lineRule="auto"/>
      <w:ind w:left="454" w:hanging="454"/>
    </w:pPr>
    <w:rPr>
      <w:sz w:val="20"/>
    </w:rPr>
  </w:style>
  <w:style w:type="paragraph" w:customStyle="1" w:styleId="ETApara">
    <w:name w:val="ETA(para)"/>
    <w:basedOn w:val="OPCParaBase"/>
    <w:rsid w:val="00935132"/>
    <w:pPr>
      <w:tabs>
        <w:tab w:val="right" w:pos="754"/>
      </w:tabs>
      <w:spacing w:before="60" w:line="240" w:lineRule="auto"/>
      <w:ind w:left="828" w:hanging="828"/>
    </w:pPr>
    <w:rPr>
      <w:sz w:val="20"/>
    </w:rPr>
  </w:style>
  <w:style w:type="paragraph" w:customStyle="1" w:styleId="ETAsubpara">
    <w:name w:val="ETA(subpara)"/>
    <w:basedOn w:val="OPCParaBase"/>
    <w:rsid w:val="00935132"/>
    <w:pPr>
      <w:tabs>
        <w:tab w:val="right" w:pos="1083"/>
      </w:tabs>
      <w:spacing w:before="60" w:line="240" w:lineRule="auto"/>
      <w:ind w:left="1191" w:hanging="1191"/>
    </w:pPr>
    <w:rPr>
      <w:sz w:val="20"/>
    </w:rPr>
  </w:style>
  <w:style w:type="paragraph" w:customStyle="1" w:styleId="ETAsub-subpara">
    <w:name w:val="ETA(sub-subpara)"/>
    <w:basedOn w:val="OPCParaBase"/>
    <w:rsid w:val="00935132"/>
    <w:pPr>
      <w:tabs>
        <w:tab w:val="right" w:pos="1412"/>
      </w:tabs>
      <w:spacing w:before="60" w:line="240" w:lineRule="auto"/>
      <w:ind w:left="1525" w:hanging="1525"/>
    </w:pPr>
    <w:rPr>
      <w:sz w:val="20"/>
    </w:rPr>
  </w:style>
  <w:style w:type="paragraph" w:customStyle="1" w:styleId="Formula">
    <w:name w:val="Formula"/>
    <w:basedOn w:val="OPCParaBase"/>
    <w:rsid w:val="00935132"/>
    <w:pPr>
      <w:spacing w:line="240" w:lineRule="auto"/>
      <w:ind w:left="1134"/>
    </w:pPr>
    <w:rPr>
      <w:sz w:val="20"/>
    </w:rPr>
  </w:style>
  <w:style w:type="paragraph" w:customStyle="1" w:styleId="House">
    <w:name w:val="House"/>
    <w:basedOn w:val="OPCParaBase"/>
    <w:rsid w:val="00935132"/>
    <w:pPr>
      <w:spacing w:line="240" w:lineRule="auto"/>
    </w:pPr>
    <w:rPr>
      <w:sz w:val="28"/>
    </w:rPr>
  </w:style>
  <w:style w:type="paragraph" w:customStyle="1" w:styleId="LongT">
    <w:name w:val="LongT"/>
    <w:basedOn w:val="OPCParaBase"/>
    <w:rsid w:val="00935132"/>
    <w:pPr>
      <w:spacing w:line="240" w:lineRule="auto"/>
    </w:pPr>
    <w:rPr>
      <w:b/>
      <w:sz w:val="32"/>
    </w:rPr>
  </w:style>
  <w:style w:type="paragraph" w:customStyle="1" w:styleId="notedraft">
    <w:name w:val="note(draft)"/>
    <w:aliases w:val="nd"/>
    <w:basedOn w:val="OPCParaBase"/>
    <w:rsid w:val="00935132"/>
    <w:pPr>
      <w:spacing w:before="240" w:line="240" w:lineRule="auto"/>
      <w:ind w:left="284" w:hanging="284"/>
    </w:pPr>
    <w:rPr>
      <w:i/>
      <w:sz w:val="24"/>
    </w:rPr>
  </w:style>
  <w:style w:type="paragraph" w:customStyle="1" w:styleId="notemargin">
    <w:name w:val="note(margin)"/>
    <w:aliases w:val="nm"/>
    <w:basedOn w:val="OPCParaBase"/>
    <w:rsid w:val="00935132"/>
    <w:pPr>
      <w:tabs>
        <w:tab w:val="left" w:pos="709"/>
      </w:tabs>
      <w:spacing w:before="122" w:line="198" w:lineRule="exact"/>
      <w:ind w:left="709" w:hanging="709"/>
    </w:pPr>
    <w:rPr>
      <w:sz w:val="18"/>
    </w:rPr>
  </w:style>
  <w:style w:type="paragraph" w:customStyle="1" w:styleId="noteToPara">
    <w:name w:val="noteToPara"/>
    <w:aliases w:val="ntp"/>
    <w:basedOn w:val="OPCParaBase"/>
    <w:rsid w:val="00935132"/>
    <w:pPr>
      <w:spacing w:before="122" w:line="198" w:lineRule="exact"/>
      <w:ind w:left="2353" w:hanging="709"/>
    </w:pPr>
    <w:rPr>
      <w:sz w:val="18"/>
    </w:rPr>
  </w:style>
  <w:style w:type="paragraph" w:customStyle="1" w:styleId="noteParlAmend">
    <w:name w:val="note(ParlAmend)"/>
    <w:aliases w:val="npp"/>
    <w:basedOn w:val="OPCParaBase"/>
    <w:next w:val="ParlAmend"/>
    <w:rsid w:val="00935132"/>
    <w:pPr>
      <w:spacing w:line="240" w:lineRule="auto"/>
      <w:jc w:val="right"/>
    </w:pPr>
    <w:rPr>
      <w:rFonts w:ascii="Arial" w:hAnsi="Arial"/>
      <w:b/>
      <w:i/>
    </w:rPr>
  </w:style>
  <w:style w:type="paragraph" w:customStyle="1" w:styleId="notetext">
    <w:name w:val="note(text)"/>
    <w:aliases w:val="n"/>
    <w:basedOn w:val="OPCParaBase"/>
    <w:rsid w:val="00935132"/>
    <w:pPr>
      <w:spacing w:before="122" w:line="198" w:lineRule="exact"/>
      <w:ind w:left="1985" w:hanging="851"/>
    </w:pPr>
    <w:rPr>
      <w:sz w:val="18"/>
    </w:rPr>
  </w:style>
  <w:style w:type="paragraph" w:customStyle="1" w:styleId="Page1">
    <w:name w:val="Page1"/>
    <w:basedOn w:val="OPCParaBase"/>
    <w:rsid w:val="00935132"/>
    <w:pPr>
      <w:spacing w:before="5600" w:line="240" w:lineRule="auto"/>
    </w:pPr>
    <w:rPr>
      <w:b/>
      <w:sz w:val="32"/>
    </w:rPr>
  </w:style>
  <w:style w:type="paragraph" w:customStyle="1" w:styleId="PageBreak">
    <w:name w:val="PageBreak"/>
    <w:aliases w:val="pb"/>
    <w:basedOn w:val="OPCParaBase"/>
    <w:rsid w:val="00935132"/>
    <w:pPr>
      <w:spacing w:line="240" w:lineRule="auto"/>
    </w:pPr>
    <w:rPr>
      <w:sz w:val="20"/>
    </w:rPr>
  </w:style>
  <w:style w:type="paragraph" w:customStyle="1" w:styleId="paragraphsub">
    <w:name w:val="paragraph(sub)"/>
    <w:aliases w:val="aa"/>
    <w:basedOn w:val="OPCParaBase"/>
    <w:rsid w:val="00935132"/>
    <w:pPr>
      <w:tabs>
        <w:tab w:val="right" w:pos="1985"/>
      </w:tabs>
      <w:spacing w:before="40" w:line="240" w:lineRule="auto"/>
      <w:ind w:left="2098" w:hanging="2098"/>
    </w:pPr>
  </w:style>
  <w:style w:type="paragraph" w:customStyle="1" w:styleId="paragraphsub-sub">
    <w:name w:val="paragraph(sub-sub)"/>
    <w:aliases w:val="aaa"/>
    <w:basedOn w:val="OPCParaBase"/>
    <w:rsid w:val="00935132"/>
    <w:pPr>
      <w:tabs>
        <w:tab w:val="right" w:pos="2722"/>
      </w:tabs>
      <w:spacing w:before="40" w:line="240" w:lineRule="auto"/>
      <w:ind w:left="2835" w:hanging="2835"/>
    </w:pPr>
  </w:style>
  <w:style w:type="paragraph" w:customStyle="1" w:styleId="paragraph">
    <w:name w:val="paragraph"/>
    <w:aliases w:val="a"/>
    <w:basedOn w:val="OPCParaBase"/>
    <w:rsid w:val="00935132"/>
    <w:pPr>
      <w:tabs>
        <w:tab w:val="right" w:pos="1531"/>
      </w:tabs>
      <w:spacing w:before="40" w:line="240" w:lineRule="auto"/>
      <w:ind w:left="1644" w:hanging="1644"/>
    </w:pPr>
  </w:style>
  <w:style w:type="paragraph" w:customStyle="1" w:styleId="ParlAmend">
    <w:name w:val="ParlAmend"/>
    <w:aliases w:val="pp"/>
    <w:basedOn w:val="OPCParaBase"/>
    <w:rsid w:val="00935132"/>
    <w:pPr>
      <w:spacing w:before="240" w:line="240" w:lineRule="atLeast"/>
      <w:ind w:hanging="567"/>
    </w:pPr>
    <w:rPr>
      <w:sz w:val="24"/>
    </w:rPr>
  </w:style>
  <w:style w:type="paragraph" w:customStyle="1" w:styleId="Penalty">
    <w:name w:val="Penalty"/>
    <w:basedOn w:val="OPCParaBase"/>
    <w:rsid w:val="00935132"/>
    <w:pPr>
      <w:tabs>
        <w:tab w:val="left" w:pos="2977"/>
      </w:tabs>
      <w:spacing w:before="180" w:line="240" w:lineRule="auto"/>
      <w:ind w:left="1985" w:hanging="851"/>
    </w:pPr>
  </w:style>
  <w:style w:type="paragraph" w:customStyle="1" w:styleId="Portfolio">
    <w:name w:val="Portfolio"/>
    <w:basedOn w:val="OPCParaBase"/>
    <w:rsid w:val="00935132"/>
    <w:pPr>
      <w:spacing w:line="240" w:lineRule="auto"/>
    </w:pPr>
    <w:rPr>
      <w:i/>
      <w:sz w:val="20"/>
    </w:rPr>
  </w:style>
  <w:style w:type="paragraph" w:customStyle="1" w:styleId="Preamble">
    <w:name w:val="Preamble"/>
    <w:basedOn w:val="OPCParaBase"/>
    <w:next w:val="Normal"/>
    <w:rsid w:val="0093513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35132"/>
    <w:pPr>
      <w:spacing w:line="240" w:lineRule="auto"/>
    </w:pPr>
    <w:rPr>
      <w:i/>
      <w:sz w:val="20"/>
    </w:rPr>
  </w:style>
  <w:style w:type="paragraph" w:customStyle="1" w:styleId="Session">
    <w:name w:val="Session"/>
    <w:basedOn w:val="OPCParaBase"/>
    <w:rsid w:val="00935132"/>
    <w:pPr>
      <w:spacing w:line="240" w:lineRule="auto"/>
    </w:pPr>
    <w:rPr>
      <w:sz w:val="28"/>
    </w:rPr>
  </w:style>
  <w:style w:type="paragraph" w:customStyle="1" w:styleId="Sponsor">
    <w:name w:val="Sponsor"/>
    <w:basedOn w:val="OPCParaBase"/>
    <w:rsid w:val="00935132"/>
    <w:pPr>
      <w:spacing w:line="240" w:lineRule="auto"/>
    </w:pPr>
    <w:rPr>
      <w:i/>
    </w:rPr>
  </w:style>
  <w:style w:type="paragraph" w:customStyle="1" w:styleId="Subitem">
    <w:name w:val="Subitem"/>
    <w:aliases w:val="iss"/>
    <w:basedOn w:val="OPCParaBase"/>
    <w:rsid w:val="00935132"/>
    <w:pPr>
      <w:spacing w:before="180" w:line="240" w:lineRule="auto"/>
      <w:ind w:left="709" w:hanging="709"/>
    </w:pPr>
  </w:style>
  <w:style w:type="paragraph" w:customStyle="1" w:styleId="SubitemHead">
    <w:name w:val="SubitemHead"/>
    <w:aliases w:val="issh"/>
    <w:basedOn w:val="OPCParaBase"/>
    <w:rsid w:val="0093513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35132"/>
    <w:pPr>
      <w:spacing w:before="40" w:line="240" w:lineRule="auto"/>
      <w:ind w:left="1134"/>
    </w:pPr>
  </w:style>
  <w:style w:type="paragraph" w:customStyle="1" w:styleId="SubsectionHead">
    <w:name w:val="SubsectionHead"/>
    <w:aliases w:val="ssh"/>
    <w:basedOn w:val="OPCParaBase"/>
    <w:next w:val="subsection"/>
    <w:rsid w:val="00935132"/>
    <w:pPr>
      <w:keepNext/>
      <w:keepLines/>
      <w:spacing w:before="240" w:line="240" w:lineRule="auto"/>
      <w:ind w:left="1134"/>
    </w:pPr>
    <w:rPr>
      <w:i/>
    </w:rPr>
  </w:style>
  <w:style w:type="paragraph" w:customStyle="1" w:styleId="Tablea">
    <w:name w:val="Table(a)"/>
    <w:aliases w:val="ta"/>
    <w:basedOn w:val="OPCParaBase"/>
    <w:rsid w:val="00935132"/>
    <w:pPr>
      <w:spacing w:before="60" w:line="240" w:lineRule="auto"/>
      <w:ind w:left="284" w:hanging="284"/>
    </w:pPr>
    <w:rPr>
      <w:sz w:val="20"/>
    </w:rPr>
  </w:style>
  <w:style w:type="paragraph" w:customStyle="1" w:styleId="TableAA">
    <w:name w:val="Table(AA)"/>
    <w:aliases w:val="taaa"/>
    <w:basedOn w:val="OPCParaBase"/>
    <w:rsid w:val="0093513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3513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35132"/>
    <w:pPr>
      <w:spacing w:before="60" w:line="240" w:lineRule="atLeast"/>
    </w:pPr>
    <w:rPr>
      <w:sz w:val="20"/>
    </w:rPr>
  </w:style>
  <w:style w:type="paragraph" w:customStyle="1" w:styleId="TLPBoxTextnote">
    <w:name w:val="TLPBoxText(note"/>
    <w:aliases w:val="right)"/>
    <w:basedOn w:val="OPCParaBase"/>
    <w:rsid w:val="0093513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3513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35132"/>
    <w:pPr>
      <w:spacing w:before="122" w:line="198" w:lineRule="exact"/>
      <w:ind w:left="1985" w:hanging="851"/>
      <w:jc w:val="right"/>
    </w:pPr>
    <w:rPr>
      <w:sz w:val="18"/>
    </w:rPr>
  </w:style>
  <w:style w:type="paragraph" w:customStyle="1" w:styleId="TLPTableBullet">
    <w:name w:val="TLPTableBullet"/>
    <w:aliases w:val="ttb"/>
    <w:basedOn w:val="OPCParaBase"/>
    <w:rsid w:val="00935132"/>
    <w:pPr>
      <w:spacing w:line="240" w:lineRule="exact"/>
      <w:ind w:left="284" w:hanging="284"/>
    </w:pPr>
    <w:rPr>
      <w:sz w:val="20"/>
    </w:rPr>
  </w:style>
  <w:style w:type="paragraph" w:styleId="TOC1">
    <w:name w:val="toc 1"/>
    <w:basedOn w:val="OPCParaBase"/>
    <w:next w:val="Normal"/>
    <w:uiPriority w:val="39"/>
    <w:unhideWhenUsed/>
    <w:rsid w:val="00935132"/>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935132"/>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935132"/>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935132"/>
    <w:pPr>
      <w:keepLines/>
      <w:tabs>
        <w:tab w:val="right" w:pos="8278"/>
      </w:tabs>
      <w:spacing w:before="80" w:line="240" w:lineRule="auto"/>
      <w:ind w:left="2183" w:right="567" w:hanging="1332"/>
    </w:pPr>
    <w:rPr>
      <w:b/>
      <w:kern w:val="28"/>
      <w:sz w:val="20"/>
    </w:rPr>
  </w:style>
  <w:style w:type="paragraph" w:styleId="TOC7">
    <w:name w:val="toc 7"/>
    <w:basedOn w:val="OPCParaBase"/>
    <w:next w:val="Normal"/>
    <w:uiPriority w:val="39"/>
    <w:semiHidden/>
    <w:unhideWhenUsed/>
    <w:rsid w:val="00935132"/>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35132"/>
    <w:pPr>
      <w:keepLines/>
      <w:tabs>
        <w:tab w:val="right" w:pos="8278"/>
      </w:tabs>
      <w:spacing w:before="80" w:line="240" w:lineRule="auto"/>
      <w:ind w:left="1900" w:right="567" w:hanging="1049"/>
    </w:pPr>
    <w:rPr>
      <w:kern w:val="28"/>
      <w:sz w:val="20"/>
    </w:rPr>
  </w:style>
  <w:style w:type="paragraph" w:customStyle="1" w:styleId="TofSectsGroupHeading">
    <w:name w:val="TofSects(GroupHeading)"/>
    <w:basedOn w:val="OPCParaBase"/>
    <w:next w:val="TofSectsSection"/>
    <w:rsid w:val="00935132"/>
    <w:pPr>
      <w:keepLines/>
      <w:spacing w:before="240" w:after="120" w:line="240" w:lineRule="auto"/>
      <w:ind w:left="794"/>
    </w:pPr>
    <w:rPr>
      <w:b/>
      <w:kern w:val="28"/>
      <w:sz w:val="20"/>
    </w:rPr>
  </w:style>
  <w:style w:type="paragraph" w:customStyle="1" w:styleId="TofSectsHeading">
    <w:name w:val="TofSects(Heading)"/>
    <w:basedOn w:val="OPCParaBase"/>
    <w:rsid w:val="00935132"/>
    <w:pPr>
      <w:spacing w:before="240" w:after="120" w:line="240" w:lineRule="auto"/>
    </w:pPr>
    <w:rPr>
      <w:b/>
      <w:sz w:val="24"/>
    </w:rPr>
  </w:style>
  <w:style w:type="paragraph" w:customStyle="1" w:styleId="TofSectsSection">
    <w:name w:val="TofSects(Section)"/>
    <w:basedOn w:val="OPCParaBase"/>
    <w:rsid w:val="00935132"/>
    <w:pPr>
      <w:keepLines/>
      <w:spacing w:before="40" w:line="240" w:lineRule="auto"/>
      <w:ind w:left="1588" w:hanging="794"/>
    </w:pPr>
    <w:rPr>
      <w:kern w:val="28"/>
      <w:sz w:val="18"/>
    </w:rPr>
  </w:style>
  <w:style w:type="paragraph" w:customStyle="1" w:styleId="TofSectsSubdiv">
    <w:name w:val="TofSects(Subdiv)"/>
    <w:basedOn w:val="OPCParaBase"/>
    <w:rsid w:val="00935132"/>
    <w:pPr>
      <w:keepLines/>
      <w:spacing w:before="80" w:line="240" w:lineRule="auto"/>
      <w:ind w:left="1588" w:hanging="794"/>
    </w:pPr>
    <w:rPr>
      <w:kern w:val="28"/>
    </w:rPr>
  </w:style>
  <w:style w:type="paragraph" w:customStyle="1" w:styleId="WRStyle">
    <w:name w:val="WR Style"/>
    <w:aliases w:val="WR"/>
    <w:basedOn w:val="OPCParaBase"/>
    <w:rsid w:val="00935132"/>
    <w:pPr>
      <w:spacing w:before="240" w:line="240" w:lineRule="auto"/>
      <w:ind w:left="284" w:hanging="284"/>
    </w:pPr>
    <w:rPr>
      <w:b/>
      <w:i/>
      <w:kern w:val="28"/>
      <w:sz w:val="24"/>
    </w:rPr>
  </w:style>
  <w:style w:type="paragraph" w:customStyle="1" w:styleId="notepara">
    <w:name w:val="note(para)"/>
    <w:aliases w:val="na"/>
    <w:basedOn w:val="OPCParaBase"/>
    <w:rsid w:val="00C317B9"/>
    <w:pPr>
      <w:tabs>
        <w:tab w:val="left" w:pos="709"/>
      </w:tabs>
      <w:spacing w:after="200" w:line="240" w:lineRule="auto"/>
      <w:ind w:left="709" w:hanging="709"/>
    </w:pPr>
    <w:rPr>
      <w:rFonts w:ascii="Arial" w:hAnsi="Arial"/>
      <w:sz w:val="18"/>
    </w:rPr>
  </w:style>
  <w:style w:type="character" w:styleId="LineNumber">
    <w:name w:val="line number"/>
    <w:basedOn w:val="OPCCharBase"/>
    <w:uiPriority w:val="99"/>
    <w:semiHidden/>
    <w:unhideWhenUsed/>
    <w:rsid w:val="00935132"/>
    <w:rPr>
      <w:sz w:val="16"/>
    </w:rPr>
  </w:style>
  <w:style w:type="table" w:customStyle="1" w:styleId="CFlag">
    <w:name w:val="CFlag"/>
    <w:basedOn w:val="TableNormal"/>
    <w:uiPriority w:val="99"/>
    <w:rsid w:val="00935132"/>
    <w:pPr>
      <w:spacing w:after="0" w:line="240" w:lineRule="auto"/>
    </w:pPr>
    <w:rPr>
      <w:rFonts w:ascii="Times New Roman" w:eastAsia="Times New Roman" w:hAnsi="Times New Roman" w:cs="Times New Roman"/>
      <w:sz w:val="20"/>
      <w:szCs w:val="20"/>
      <w:lang w:eastAsia="en-AU"/>
    </w:rPr>
    <w:tblPr/>
  </w:style>
  <w:style w:type="paragraph" w:customStyle="1" w:styleId="InstNo">
    <w:name w:val="InstNo"/>
    <w:basedOn w:val="OPCParaBase"/>
    <w:next w:val="Normal"/>
    <w:rsid w:val="00935132"/>
    <w:rPr>
      <w:b/>
      <w:sz w:val="28"/>
      <w:szCs w:val="32"/>
    </w:rPr>
  </w:style>
  <w:style w:type="paragraph" w:customStyle="1" w:styleId="LegislationMadeUnder">
    <w:name w:val="LegislationMadeUnder"/>
    <w:basedOn w:val="OPCParaBase"/>
    <w:next w:val="Normal"/>
    <w:rsid w:val="00935132"/>
    <w:rPr>
      <w:i/>
      <w:sz w:val="32"/>
      <w:szCs w:val="32"/>
    </w:rPr>
  </w:style>
  <w:style w:type="paragraph" w:customStyle="1" w:styleId="NotesHeading1">
    <w:name w:val="NotesHeading 1"/>
    <w:basedOn w:val="OPCParaBase"/>
    <w:next w:val="Normal"/>
    <w:rsid w:val="00935132"/>
    <w:rPr>
      <w:b/>
      <w:sz w:val="28"/>
      <w:szCs w:val="28"/>
    </w:rPr>
  </w:style>
  <w:style w:type="paragraph" w:customStyle="1" w:styleId="NotesHeading2">
    <w:name w:val="NotesHeading 2"/>
    <w:basedOn w:val="OPCParaBase"/>
    <w:next w:val="Normal"/>
    <w:rsid w:val="00935132"/>
    <w:rPr>
      <w:b/>
      <w:sz w:val="28"/>
      <w:szCs w:val="28"/>
    </w:rPr>
  </w:style>
  <w:style w:type="paragraph" w:customStyle="1" w:styleId="ENotesText">
    <w:name w:val="ENotesText"/>
    <w:aliases w:val="Ent"/>
    <w:basedOn w:val="OPCParaBase"/>
    <w:next w:val="Normal"/>
    <w:rsid w:val="00935132"/>
    <w:pPr>
      <w:spacing w:before="120"/>
    </w:pPr>
  </w:style>
  <w:style w:type="paragraph" w:customStyle="1" w:styleId="CompiledActNo">
    <w:name w:val="CompiledActNo"/>
    <w:basedOn w:val="OPCParaBase"/>
    <w:next w:val="Normal"/>
    <w:rsid w:val="00935132"/>
    <w:rPr>
      <w:b/>
      <w:sz w:val="24"/>
      <w:szCs w:val="24"/>
    </w:rPr>
  </w:style>
  <w:style w:type="paragraph" w:customStyle="1" w:styleId="CompiledMadeUnder">
    <w:name w:val="CompiledMadeUnder"/>
    <w:basedOn w:val="OPCParaBase"/>
    <w:next w:val="Normal"/>
    <w:rsid w:val="00935132"/>
    <w:rPr>
      <w:i/>
      <w:sz w:val="24"/>
      <w:szCs w:val="24"/>
    </w:rPr>
  </w:style>
  <w:style w:type="paragraph" w:customStyle="1" w:styleId="Paragraphsub-sub-sub">
    <w:name w:val="Paragraph(sub-sub-sub)"/>
    <w:aliases w:val="aaaa"/>
    <w:basedOn w:val="OPCParaBase"/>
    <w:rsid w:val="0093513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3513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3513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3513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3513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35132"/>
    <w:pPr>
      <w:spacing w:before="60" w:line="240" w:lineRule="auto"/>
    </w:pPr>
    <w:rPr>
      <w:rFonts w:cs="Arial"/>
      <w:sz w:val="20"/>
      <w:szCs w:val="22"/>
    </w:rPr>
  </w:style>
  <w:style w:type="paragraph" w:customStyle="1" w:styleId="NoteToSubpara">
    <w:name w:val="NoteToSubpara"/>
    <w:aliases w:val="nts"/>
    <w:basedOn w:val="OPCParaBase"/>
    <w:rsid w:val="00935132"/>
    <w:pPr>
      <w:spacing w:before="40" w:line="198" w:lineRule="exact"/>
      <w:ind w:left="2835" w:hanging="709"/>
    </w:pPr>
    <w:rPr>
      <w:sz w:val="18"/>
    </w:rPr>
  </w:style>
  <w:style w:type="paragraph" w:customStyle="1" w:styleId="ENoteTableHeading">
    <w:name w:val="ENoteTableHeading"/>
    <w:aliases w:val="enth"/>
    <w:basedOn w:val="OPCParaBase"/>
    <w:rsid w:val="00935132"/>
    <w:pPr>
      <w:keepNext/>
      <w:spacing w:before="60" w:line="240" w:lineRule="atLeast"/>
    </w:pPr>
    <w:rPr>
      <w:rFonts w:ascii="Arial" w:hAnsi="Arial"/>
      <w:b/>
      <w:sz w:val="16"/>
    </w:rPr>
  </w:style>
  <w:style w:type="paragraph" w:customStyle="1" w:styleId="ENoteTTi">
    <w:name w:val="ENoteTTi"/>
    <w:aliases w:val="entti"/>
    <w:basedOn w:val="OPCParaBase"/>
    <w:rsid w:val="00935132"/>
    <w:pPr>
      <w:keepNext/>
      <w:spacing w:before="60" w:line="240" w:lineRule="atLeast"/>
      <w:ind w:left="170"/>
    </w:pPr>
    <w:rPr>
      <w:sz w:val="16"/>
    </w:rPr>
  </w:style>
  <w:style w:type="paragraph" w:customStyle="1" w:styleId="ENotesHeading1">
    <w:name w:val="ENotesHeading 1"/>
    <w:aliases w:val="Enh1"/>
    <w:basedOn w:val="OPCParaBase"/>
    <w:next w:val="Normal"/>
    <w:rsid w:val="00935132"/>
    <w:pPr>
      <w:spacing w:before="120"/>
      <w:outlineLvl w:val="1"/>
    </w:pPr>
    <w:rPr>
      <w:b/>
      <w:sz w:val="28"/>
      <w:szCs w:val="28"/>
    </w:rPr>
  </w:style>
  <w:style w:type="paragraph" w:customStyle="1" w:styleId="ENotesHeading2">
    <w:name w:val="ENotesHeading 2"/>
    <w:aliases w:val="Enh2"/>
    <w:basedOn w:val="OPCParaBase"/>
    <w:next w:val="Normal"/>
    <w:rsid w:val="00935132"/>
    <w:pPr>
      <w:spacing w:before="120" w:after="120"/>
      <w:outlineLvl w:val="2"/>
    </w:pPr>
    <w:rPr>
      <w:b/>
      <w:sz w:val="24"/>
      <w:szCs w:val="28"/>
    </w:rPr>
  </w:style>
  <w:style w:type="paragraph" w:customStyle="1" w:styleId="ENoteTTIndentHeading">
    <w:name w:val="ENoteTTIndentHeading"/>
    <w:aliases w:val="enTTHi"/>
    <w:basedOn w:val="OPCParaBase"/>
    <w:rsid w:val="0093513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35132"/>
    <w:pPr>
      <w:spacing w:before="60" w:line="240" w:lineRule="atLeast"/>
    </w:pPr>
    <w:rPr>
      <w:sz w:val="16"/>
    </w:rPr>
  </w:style>
  <w:style w:type="paragraph" w:customStyle="1" w:styleId="MadeunderText">
    <w:name w:val="MadeunderText"/>
    <w:basedOn w:val="OPCParaBase"/>
    <w:next w:val="CompiledMadeUnder"/>
    <w:rsid w:val="00935132"/>
    <w:pPr>
      <w:spacing w:before="240"/>
    </w:pPr>
    <w:rPr>
      <w:sz w:val="24"/>
      <w:szCs w:val="24"/>
    </w:rPr>
  </w:style>
  <w:style w:type="paragraph" w:customStyle="1" w:styleId="ENotesHeading3">
    <w:name w:val="ENotesHeading 3"/>
    <w:aliases w:val="Enh3"/>
    <w:basedOn w:val="OPCParaBase"/>
    <w:next w:val="Normal"/>
    <w:rsid w:val="00935132"/>
    <w:pPr>
      <w:keepNext/>
      <w:spacing w:before="120" w:line="240" w:lineRule="auto"/>
      <w:outlineLvl w:val="4"/>
    </w:pPr>
    <w:rPr>
      <w:b/>
      <w:szCs w:val="24"/>
    </w:rPr>
  </w:style>
  <w:style w:type="paragraph" w:customStyle="1" w:styleId="SubPartCASA">
    <w:name w:val="SubPart(CASA)"/>
    <w:aliases w:val="csp"/>
    <w:basedOn w:val="OPCParaBase"/>
    <w:next w:val="ActHead3"/>
    <w:rsid w:val="00935132"/>
    <w:pPr>
      <w:keepNext/>
      <w:keepLines/>
      <w:spacing w:before="280"/>
      <w:outlineLvl w:val="1"/>
    </w:pPr>
    <w:rPr>
      <w:b/>
      <w:kern w:val="28"/>
      <w:sz w:val="32"/>
    </w:rPr>
  </w:style>
  <w:style w:type="character" w:customStyle="1" w:styleId="CharSubPartTextCASA">
    <w:name w:val="CharSubPartText(CASA)"/>
    <w:basedOn w:val="OPCCharBase"/>
    <w:uiPriority w:val="1"/>
    <w:rsid w:val="00935132"/>
  </w:style>
  <w:style w:type="character" w:customStyle="1" w:styleId="CharSubPartNoCASA">
    <w:name w:val="CharSubPartNo(CASA)"/>
    <w:basedOn w:val="OPCCharBase"/>
    <w:uiPriority w:val="1"/>
    <w:rsid w:val="00935132"/>
  </w:style>
  <w:style w:type="paragraph" w:customStyle="1" w:styleId="ENoteTTIndentHeadingSub">
    <w:name w:val="ENoteTTIndentHeadingSub"/>
    <w:aliases w:val="enTTHis"/>
    <w:basedOn w:val="OPCParaBase"/>
    <w:rsid w:val="00935132"/>
    <w:pPr>
      <w:keepNext/>
      <w:spacing w:before="60" w:line="240" w:lineRule="atLeast"/>
      <w:ind w:left="340"/>
    </w:pPr>
    <w:rPr>
      <w:b/>
      <w:sz w:val="16"/>
    </w:rPr>
  </w:style>
  <w:style w:type="paragraph" w:customStyle="1" w:styleId="ENoteTTiSub">
    <w:name w:val="ENoteTTiSub"/>
    <w:aliases w:val="enttis"/>
    <w:basedOn w:val="OPCParaBase"/>
    <w:rsid w:val="00935132"/>
    <w:pPr>
      <w:keepNext/>
      <w:spacing w:before="60" w:line="240" w:lineRule="atLeast"/>
      <w:ind w:left="340"/>
    </w:pPr>
    <w:rPr>
      <w:sz w:val="16"/>
    </w:rPr>
  </w:style>
  <w:style w:type="paragraph" w:customStyle="1" w:styleId="SubDivisionMigration">
    <w:name w:val="SubDivisionMigration"/>
    <w:aliases w:val="sdm"/>
    <w:basedOn w:val="OPCParaBase"/>
    <w:rsid w:val="0093513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35132"/>
    <w:pPr>
      <w:keepNext/>
      <w:keepLines/>
      <w:spacing w:before="240" w:line="240" w:lineRule="auto"/>
      <w:ind w:left="1134" w:hanging="1134"/>
    </w:pPr>
    <w:rPr>
      <w:b/>
      <w:sz w:val="28"/>
    </w:rPr>
  </w:style>
  <w:style w:type="paragraph" w:customStyle="1" w:styleId="FreeForm">
    <w:name w:val="FreeForm"/>
    <w:rsid w:val="00935132"/>
    <w:pPr>
      <w:spacing w:after="0" w:line="240" w:lineRule="auto"/>
    </w:pPr>
    <w:rPr>
      <w:rFonts w:ascii="Arial" w:hAnsi="Arial"/>
      <w:szCs w:val="20"/>
    </w:rPr>
  </w:style>
  <w:style w:type="paragraph" w:customStyle="1" w:styleId="SOText">
    <w:name w:val="SO Text"/>
    <w:aliases w:val="sot"/>
    <w:link w:val="SOTextChar"/>
    <w:rsid w:val="00935132"/>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935132"/>
    <w:rPr>
      <w:rFonts w:ascii="Times New Roman" w:hAnsi="Times New Roman"/>
      <w:szCs w:val="20"/>
    </w:rPr>
  </w:style>
  <w:style w:type="paragraph" w:customStyle="1" w:styleId="SOTextNote">
    <w:name w:val="SO TextNote"/>
    <w:aliases w:val="sont"/>
    <w:basedOn w:val="SOText"/>
    <w:qFormat/>
    <w:rsid w:val="00935132"/>
    <w:pPr>
      <w:spacing w:before="122" w:line="198" w:lineRule="exact"/>
      <w:ind w:left="1843" w:hanging="709"/>
    </w:pPr>
    <w:rPr>
      <w:sz w:val="18"/>
    </w:rPr>
  </w:style>
  <w:style w:type="paragraph" w:customStyle="1" w:styleId="SOPara">
    <w:name w:val="SO Para"/>
    <w:aliases w:val="soa"/>
    <w:basedOn w:val="SOText"/>
    <w:link w:val="SOParaChar"/>
    <w:qFormat/>
    <w:rsid w:val="00935132"/>
    <w:pPr>
      <w:tabs>
        <w:tab w:val="right" w:pos="1786"/>
      </w:tabs>
      <w:spacing w:before="40"/>
      <w:ind w:left="2070" w:hanging="936"/>
    </w:pPr>
  </w:style>
  <w:style w:type="character" w:customStyle="1" w:styleId="SOParaChar">
    <w:name w:val="SO Para Char"/>
    <w:aliases w:val="soa Char"/>
    <w:basedOn w:val="DefaultParagraphFont"/>
    <w:link w:val="SOPara"/>
    <w:rsid w:val="00935132"/>
    <w:rPr>
      <w:rFonts w:ascii="Times New Roman" w:hAnsi="Times New Roman"/>
      <w:szCs w:val="20"/>
    </w:rPr>
  </w:style>
  <w:style w:type="paragraph" w:customStyle="1" w:styleId="FileName">
    <w:name w:val="FileName"/>
    <w:basedOn w:val="Normal"/>
    <w:rsid w:val="00935132"/>
  </w:style>
  <w:style w:type="paragraph" w:customStyle="1" w:styleId="TableHeading">
    <w:name w:val="TableHeading"/>
    <w:aliases w:val="th"/>
    <w:basedOn w:val="OPCParaBase"/>
    <w:next w:val="Tabletext"/>
    <w:rsid w:val="00935132"/>
    <w:pPr>
      <w:keepNext/>
      <w:spacing w:before="60" w:line="240" w:lineRule="atLeast"/>
    </w:pPr>
    <w:rPr>
      <w:b/>
      <w:sz w:val="20"/>
    </w:rPr>
  </w:style>
  <w:style w:type="paragraph" w:customStyle="1" w:styleId="SOHeadBold">
    <w:name w:val="SO HeadBold"/>
    <w:aliases w:val="sohb"/>
    <w:basedOn w:val="SOText"/>
    <w:next w:val="SOText"/>
    <w:link w:val="SOHeadBoldChar"/>
    <w:qFormat/>
    <w:rsid w:val="00935132"/>
    <w:rPr>
      <w:b/>
    </w:rPr>
  </w:style>
  <w:style w:type="character" w:customStyle="1" w:styleId="SOHeadBoldChar">
    <w:name w:val="SO HeadBold Char"/>
    <w:aliases w:val="sohb Char"/>
    <w:basedOn w:val="DefaultParagraphFont"/>
    <w:link w:val="SOHeadBold"/>
    <w:rsid w:val="00935132"/>
    <w:rPr>
      <w:rFonts w:ascii="Times New Roman" w:hAnsi="Times New Roman"/>
      <w:b/>
      <w:szCs w:val="20"/>
    </w:rPr>
  </w:style>
  <w:style w:type="paragraph" w:customStyle="1" w:styleId="SOHeadItalic">
    <w:name w:val="SO HeadItalic"/>
    <w:aliases w:val="sohi"/>
    <w:basedOn w:val="SOText"/>
    <w:next w:val="SOText"/>
    <w:link w:val="SOHeadItalicChar"/>
    <w:qFormat/>
    <w:rsid w:val="00935132"/>
    <w:rPr>
      <w:i/>
    </w:rPr>
  </w:style>
  <w:style w:type="character" w:customStyle="1" w:styleId="SOHeadItalicChar">
    <w:name w:val="SO HeadItalic Char"/>
    <w:aliases w:val="sohi Char"/>
    <w:basedOn w:val="DefaultParagraphFont"/>
    <w:link w:val="SOHeadItalic"/>
    <w:rsid w:val="00935132"/>
    <w:rPr>
      <w:rFonts w:ascii="Times New Roman" w:hAnsi="Times New Roman"/>
      <w:i/>
      <w:szCs w:val="20"/>
    </w:rPr>
  </w:style>
  <w:style w:type="paragraph" w:customStyle="1" w:styleId="SOBullet">
    <w:name w:val="SO Bullet"/>
    <w:aliases w:val="sotb"/>
    <w:basedOn w:val="SOText"/>
    <w:link w:val="SOBulletChar"/>
    <w:qFormat/>
    <w:rsid w:val="00935132"/>
    <w:pPr>
      <w:ind w:left="1559" w:hanging="425"/>
    </w:pPr>
  </w:style>
  <w:style w:type="character" w:customStyle="1" w:styleId="SOBulletChar">
    <w:name w:val="SO Bullet Char"/>
    <w:aliases w:val="sotb Char"/>
    <w:basedOn w:val="DefaultParagraphFont"/>
    <w:link w:val="SOBullet"/>
    <w:rsid w:val="00935132"/>
    <w:rPr>
      <w:rFonts w:ascii="Times New Roman" w:hAnsi="Times New Roman"/>
      <w:szCs w:val="20"/>
    </w:rPr>
  </w:style>
  <w:style w:type="paragraph" w:customStyle="1" w:styleId="SOBulletNote">
    <w:name w:val="SO BulletNote"/>
    <w:aliases w:val="sonb"/>
    <w:basedOn w:val="SOTextNote"/>
    <w:link w:val="SOBulletNoteChar"/>
    <w:qFormat/>
    <w:rsid w:val="00935132"/>
    <w:pPr>
      <w:tabs>
        <w:tab w:val="left" w:pos="1560"/>
      </w:tabs>
      <w:ind w:left="2268" w:hanging="1134"/>
    </w:pPr>
  </w:style>
  <w:style w:type="character" w:customStyle="1" w:styleId="SOBulletNoteChar">
    <w:name w:val="SO BulletNote Char"/>
    <w:aliases w:val="sonb Char"/>
    <w:basedOn w:val="DefaultParagraphFont"/>
    <w:link w:val="SOBulletNote"/>
    <w:rsid w:val="00935132"/>
    <w:rPr>
      <w:rFonts w:ascii="Times New Roman" w:hAnsi="Times New Roman"/>
      <w:sz w:val="18"/>
      <w:szCs w:val="20"/>
    </w:rPr>
  </w:style>
  <w:style w:type="paragraph" w:customStyle="1" w:styleId="BodyNum">
    <w:name w:val="BodyNum"/>
    <w:aliases w:val="b1"/>
    <w:basedOn w:val="OPCParaBase"/>
    <w:rsid w:val="00935132"/>
    <w:pPr>
      <w:numPr>
        <w:numId w:val="13"/>
      </w:numPr>
      <w:spacing w:before="240" w:line="240" w:lineRule="auto"/>
    </w:pPr>
    <w:rPr>
      <w:sz w:val="24"/>
    </w:rPr>
  </w:style>
  <w:style w:type="paragraph" w:customStyle="1" w:styleId="BodyPara">
    <w:name w:val="BodyPara"/>
    <w:aliases w:val="ba"/>
    <w:basedOn w:val="OPCParaBase"/>
    <w:rsid w:val="00935132"/>
    <w:pPr>
      <w:numPr>
        <w:ilvl w:val="1"/>
        <w:numId w:val="13"/>
      </w:numPr>
      <w:spacing w:before="240" w:line="240" w:lineRule="auto"/>
    </w:pPr>
    <w:rPr>
      <w:sz w:val="24"/>
    </w:rPr>
  </w:style>
  <w:style w:type="numbering" w:customStyle="1" w:styleId="OPCBodyList">
    <w:name w:val="OPCBodyList"/>
    <w:uiPriority w:val="99"/>
    <w:rsid w:val="00935132"/>
    <w:pPr>
      <w:numPr>
        <w:numId w:val="13"/>
      </w:numPr>
    </w:pPr>
  </w:style>
  <w:style w:type="paragraph" w:customStyle="1" w:styleId="Head1">
    <w:name w:val="Head 1"/>
    <w:aliases w:val="1"/>
    <w:basedOn w:val="OPCParaBase"/>
    <w:next w:val="BodyNum"/>
    <w:rsid w:val="00935132"/>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935132"/>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935132"/>
    <w:pPr>
      <w:keepNext/>
      <w:spacing w:before="240" w:after="60" w:line="240" w:lineRule="auto"/>
      <w:outlineLvl w:val="2"/>
    </w:pPr>
    <w:rPr>
      <w:rFonts w:ascii="Arial" w:hAnsi="Arial"/>
      <w:b/>
      <w:i/>
      <w:kern w:val="28"/>
      <w:sz w:val="26"/>
    </w:rPr>
  </w:style>
  <w:style w:type="character" w:styleId="PlaceholderText">
    <w:name w:val="Placeholder Text"/>
    <w:basedOn w:val="DefaultParagraphFont"/>
    <w:uiPriority w:val="99"/>
    <w:semiHidden/>
    <w:rsid w:val="00935132"/>
    <w:rPr>
      <w:color w:val="808080"/>
    </w:rPr>
  </w:style>
  <w:style w:type="paragraph" w:styleId="ListParagraph">
    <w:name w:val="List Paragraph"/>
    <w:basedOn w:val="Normal"/>
    <w:uiPriority w:val="34"/>
    <w:qFormat/>
    <w:rsid w:val="00935132"/>
    <w:pPr>
      <w:ind w:left="720"/>
      <w:contextualSpacing/>
    </w:pPr>
  </w:style>
  <w:style w:type="character" w:customStyle="1" w:styleId="TableTextArial-leftChar">
    <w:name w:val="Table Text (Arial - left) Char"/>
    <w:link w:val="TableTextArial-left"/>
    <w:rsid w:val="00935132"/>
    <w:rPr>
      <w:rFonts w:ascii="Arial" w:eastAsia="Times New Roman" w:hAnsi="Arial" w:cs="Times New Roman"/>
      <w:sz w:val="20"/>
      <w:szCs w:val="20"/>
      <w:lang w:eastAsia="en-AU"/>
    </w:rPr>
  </w:style>
  <w:style w:type="paragraph" w:customStyle="1" w:styleId="tabletextarial-left0">
    <w:name w:val="tabletextarial-left"/>
    <w:basedOn w:val="Normal"/>
    <w:rsid w:val="00935132"/>
    <w:pPr>
      <w:spacing w:before="20" w:after="20" w:line="240" w:lineRule="auto"/>
    </w:pPr>
    <w:rPr>
      <w:rFonts w:ascii="Arial" w:eastAsia="Times New Roman" w:hAnsi="Arial" w:cs="Arial"/>
      <w:sz w:val="20"/>
      <w:lang w:eastAsia="en-AU"/>
    </w:rPr>
  </w:style>
  <w:style w:type="paragraph" w:customStyle="1" w:styleId="Default">
    <w:name w:val="Default"/>
    <w:rsid w:val="00673A23"/>
    <w:pPr>
      <w:autoSpaceDE w:val="0"/>
      <w:autoSpaceDN w:val="0"/>
      <w:adjustRightInd w:val="0"/>
      <w:spacing w:after="0" w:line="240" w:lineRule="auto"/>
    </w:pPr>
    <w:rPr>
      <w:rFonts w:ascii="Arial" w:hAnsi="Arial" w:cs="Arial"/>
      <w:color w:val="000000"/>
      <w:sz w:val="24"/>
      <w:szCs w:val="24"/>
    </w:rPr>
  </w:style>
  <w:style w:type="paragraph" w:customStyle="1" w:styleId="Clause">
    <w:name w:val="Clause"/>
    <w:basedOn w:val="Normal"/>
    <w:rsid w:val="000E3CC2"/>
    <w:pPr>
      <w:keepLines/>
      <w:tabs>
        <w:tab w:val="right" w:pos="794"/>
      </w:tabs>
      <w:spacing w:before="40" w:after="80" w:line="240" w:lineRule="auto"/>
      <w:ind w:left="993" w:hanging="1418"/>
    </w:pPr>
    <w:rPr>
      <w:rFonts w:eastAsia="Times New Roman" w:cs="Times New Roman"/>
      <w:sz w:val="24"/>
      <w:lang w:eastAsia="en-AU"/>
    </w:rPr>
  </w:style>
  <w:style w:type="paragraph" w:customStyle="1" w:styleId="TableText0">
    <w:name w:val="Table Text"/>
    <w:basedOn w:val="Normal"/>
    <w:rsid w:val="00051E2D"/>
    <w:pPr>
      <w:spacing w:before="40" w:line="200" w:lineRule="exact"/>
    </w:pPr>
    <w:rPr>
      <w:rFonts w:ascii="Arial" w:eastAsia="Times New Roman" w:hAnsi="Arial" w:cs="Times New Roman"/>
      <w:sz w:val="20"/>
      <w:lang w:eastAsia="en-AU"/>
    </w:rPr>
  </w:style>
  <w:style w:type="paragraph" w:customStyle="1" w:styleId="sectiontext0">
    <w:name w:val="sectiontext"/>
    <w:basedOn w:val="Normal"/>
    <w:rsid w:val="003B3B01"/>
    <w:pPr>
      <w:spacing w:before="100" w:beforeAutospacing="1" w:after="100" w:afterAutospacing="1" w:line="240" w:lineRule="auto"/>
    </w:pPr>
    <w:rPr>
      <w:rFonts w:eastAsia="Times New Roman" w:cs="Times New Roman"/>
      <w:sz w:val="24"/>
      <w:szCs w:val="24"/>
      <w:lang w:eastAsia="en-AU"/>
    </w:rPr>
  </w:style>
  <w:style w:type="paragraph" w:customStyle="1" w:styleId="TableTextNumbered">
    <w:name w:val="Table Text (Numbered)"/>
    <w:basedOn w:val="Normal"/>
    <w:rsid w:val="00B17F73"/>
    <w:pPr>
      <w:keepLines/>
      <w:tabs>
        <w:tab w:val="left" w:pos="284"/>
      </w:tabs>
      <w:spacing w:before="40" w:after="20" w:line="240" w:lineRule="auto"/>
      <w:ind w:left="284" w:hanging="284"/>
    </w:pPr>
    <w:rPr>
      <w:rFonts w:ascii="Arial" w:eastAsia="Times New Roman" w:hAnsi="Arial" w:cs="Times New Roman"/>
      <w:sz w:val="20"/>
      <w:lang w:eastAsia="en-AU"/>
    </w:rPr>
  </w:style>
  <w:style w:type="paragraph" w:styleId="NoSpacing">
    <w:name w:val="No Spacing"/>
    <w:uiPriority w:val="1"/>
    <w:qFormat/>
    <w:rsid w:val="00C738AA"/>
    <w:pPr>
      <w:spacing w:after="0" w:line="240" w:lineRule="auto"/>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868839">
      <w:bodyDiv w:val="1"/>
      <w:marLeft w:val="0"/>
      <w:marRight w:val="0"/>
      <w:marTop w:val="0"/>
      <w:marBottom w:val="0"/>
      <w:divBdr>
        <w:top w:val="none" w:sz="0" w:space="0" w:color="auto"/>
        <w:left w:val="none" w:sz="0" w:space="0" w:color="auto"/>
        <w:bottom w:val="none" w:sz="0" w:space="0" w:color="auto"/>
        <w:right w:val="none" w:sz="0" w:space="0" w:color="auto"/>
      </w:divBdr>
    </w:div>
    <w:div w:id="117919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558028856F8BB499E1FF7690593E592" ma:contentTypeVersion="" ma:contentTypeDescription="PDMS Document Site Content Type" ma:contentTypeScope="" ma:versionID="347ce9c42b75d04064e7e8a1936d9801">
  <xsd:schema xmlns:xsd="http://www.w3.org/2001/XMLSchema" xmlns:xs="http://www.w3.org/2001/XMLSchema" xmlns:p="http://schemas.microsoft.com/office/2006/metadata/properties" xmlns:ns2="B40FB43A-969A-4FB9-939C-3F168091F7F5" targetNamespace="http://schemas.microsoft.com/office/2006/metadata/properties" ma:root="true" ma:fieldsID="474df7054fb5ed8e8c4207390e736b7c" ns2:_="">
    <xsd:import namespace="B40FB43A-969A-4FB9-939C-3F168091F7F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FB43A-969A-4FB9-939C-3F168091F7F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B40FB43A-969A-4FB9-939C-3F168091F7F5" xsi:nil="true"/>
  </documentManagement>
</p:properties>
</file>

<file path=customXml/itemProps1.xml><?xml version="1.0" encoding="utf-8"?>
<ds:datastoreItem xmlns:ds="http://schemas.openxmlformats.org/officeDocument/2006/customXml" ds:itemID="{934C4C8E-807A-4075-A4A0-E7D2310F83C0}">
  <ds:schemaRefs>
    <ds:schemaRef ds:uri="http://schemas.microsoft.com/sharepoint/v3/contenttype/forms"/>
  </ds:schemaRefs>
</ds:datastoreItem>
</file>

<file path=customXml/itemProps2.xml><?xml version="1.0" encoding="utf-8"?>
<ds:datastoreItem xmlns:ds="http://schemas.openxmlformats.org/officeDocument/2006/customXml" ds:itemID="{8BB8DC4B-5C08-4772-A768-5A9BC758D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FB43A-969A-4FB9-939C-3F168091F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EF6ED2-DD2C-460A-AF3E-50C0BDED9A17}">
  <ds:schemaRefs>
    <ds:schemaRef ds:uri="http://schemas.microsoft.com/office/2006/metadata/properties"/>
    <ds:schemaRef ds:uri="http://schemas.microsoft.com/office/infopath/2007/PartnerControls"/>
    <ds:schemaRef ds:uri="B40FB43A-969A-4FB9-939C-3F168091F7F5"/>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11</Pages>
  <Words>1984</Words>
  <Characters>11313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Defence</Company>
  <LinksUpToDate>false</LinksUpToDate>
  <CharactersWithSpaces>13271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McMillen, Yvette</dc:creator>
  <cp:keywords/>
  <dc:description/>
  <cp:lastModifiedBy>Alberts, Jacqueline MS</cp:lastModifiedBy>
  <cp:revision>7</cp:revision>
  <dcterms:created xsi:type="dcterms:W3CDTF">2023-04-04T01:27:00Z</dcterms:created>
  <dcterms:modified xsi:type="dcterms:W3CDTF">2023-04-11T03:28:00Z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BN60254986</vt:lpwstr>
  </property>
  <property fmtid="{D5CDD505-2E9C-101B-9397-08002B2CF9AE}" pid="4" name="Objective-Title">
    <vt:lpwstr>Attachment 1 2023/5 April Omnibus - Det</vt:lpwstr>
  </property>
  <property fmtid="{D5CDD505-2E9C-101B-9397-08002B2CF9AE}" pid="5" name="Objective-Comment">
    <vt:lpwstr/>
  </property>
  <property fmtid="{D5CDD505-2E9C-101B-9397-08002B2CF9AE}" pid="6" name="Objective-CreationStamp">
    <vt:filetime>2023-02-17T00:07:07Z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2023-04-11T03:21:38Z</vt:filetime>
  </property>
  <property fmtid="{D5CDD505-2E9C-101B-9397-08002B2CF9AE}" pid="10" name="Objective-ModificationStamp">
    <vt:filetime>2023-04-11T03:21:38Z</vt:filetime>
  </property>
  <property fmtid="{D5CDD505-2E9C-101B-9397-08002B2CF9AE}" pid="11" name="Objective-Owner">
    <vt:lpwstr>Saez Gomez Galarza, Notre MS</vt:lpwstr>
  </property>
  <property fmtid="{D5CDD505-2E9C-101B-9397-08002B2CF9AE}" pid="12" name="Objective-Path">
    <vt:lpwstr>Objective Global Folder - PROD:Defence Business Units:Associate Secretary Organisation:Defence People Group:People Policy &amp; Culture:PPEC : Personnel Policy and Employment Conditions:20 - Directorates:20 Drafting and Engagement:02. Legislative Drafting tea</vt:lpwstr>
  </property>
  <property fmtid="{D5CDD505-2E9C-101B-9397-08002B2CF9AE}" pid="13" name="Objective-Parent">
    <vt:lpwstr>Briefing pack</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i4>11</vt:i4>
  </property>
  <property fmtid="{D5CDD505-2E9C-101B-9397-08002B2CF9AE}" pid="17" name="Objective-VersionComment">
    <vt:lpwstr/>
  </property>
  <property fmtid="{D5CDD505-2E9C-101B-9397-08002B2CF9AE}" pid="18" name="Objective-FileNumber">
    <vt:lpwstr>2023/1026169</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ocument Type [system]">
    <vt:lpwstr/>
  </property>
  <property fmtid="{D5CDD505-2E9C-101B-9397-08002B2CF9AE}" pid="22" name="ContentTypeId">
    <vt:lpwstr>0x010100266966F133664895A6EE3632470D45F5009558028856F8BB499E1FF7690593E592</vt:lpwstr>
  </property>
  <property fmtid="{D5CDD505-2E9C-101B-9397-08002B2CF9AE}" pid="23" name="Objective-Reason for Security Classification Change [system]">
    <vt:lpwstr/>
  </property>
</Properties>
</file>