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3045" w14:textId="54B8149C" w:rsidR="007E57C2" w:rsidRDefault="00E868A5" w:rsidP="001576E1">
      <w:pPr>
        <w:spacing w:after="0" w:line="240" w:lineRule="auto"/>
        <w:ind w:right="91"/>
        <w:jc w:val="center"/>
        <w:rPr>
          <w:rFonts w:ascii="Times New Roman" w:eastAsia="Times New Roman" w:hAnsi="Times New Roman" w:cs="Times New Roman"/>
          <w:b/>
          <w:color w:val="auto"/>
          <w:sz w:val="24"/>
          <w:szCs w:val="24"/>
          <w:u w:val="single"/>
          <w:lang w:eastAsia="en-AU"/>
        </w:rPr>
      </w:pPr>
      <w:bookmarkStart w:id="0" w:name="_GoBack"/>
      <w:bookmarkEnd w:id="0"/>
      <w:r w:rsidRPr="007E57C2">
        <w:rPr>
          <w:rFonts w:ascii="Times New Roman" w:eastAsia="Times New Roman" w:hAnsi="Times New Roman" w:cs="Times New Roman"/>
          <w:b/>
          <w:color w:val="auto"/>
          <w:sz w:val="24"/>
          <w:szCs w:val="24"/>
          <w:u w:val="single"/>
          <w:lang w:eastAsia="en-AU"/>
        </w:rPr>
        <w:t>ROYAL COMMISSIONS AMENDMENT (ENHANCING ENGAGEMENT) REGULATIONS 2023</w:t>
      </w:r>
    </w:p>
    <w:p w14:paraId="23DA539C" w14:textId="77777777" w:rsidR="007E57C2" w:rsidRDefault="007E57C2" w:rsidP="001576E1">
      <w:pPr>
        <w:spacing w:after="0" w:line="240" w:lineRule="auto"/>
        <w:ind w:right="91"/>
        <w:jc w:val="center"/>
        <w:rPr>
          <w:rFonts w:ascii="Times New Roman" w:eastAsia="Times New Roman" w:hAnsi="Times New Roman" w:cs="Times New Roman"/>
          <w:b/>
          <w:color w:val="auto"/>
          <w:sz w:val="24"/>
          <w:szCs w:val="24"/>
          <w:u w:val="single"/>
          <w:lang w:eastAsia="en-AU"/>
        </w:rPr>
      </w:pPr>
    </w:p>
    <w:p w14:paraId="0A49FF7B" w14:textId="7B298932" w:rsidR="001576E1" w:rsidRPr="00EC7890" w:rsidRDefault="001576E1" w:rsidP="001576E1">
      <w:pPr>
        <w:spacing w:after="0" w:line="240" w:lineRule="auto"/>
        <w:ind w:right="91"/>
        <w:jc w:val="center"/>
        <w:rPr>
          <w:rFonts w:ascii="Times New Roman" w:eastAsia="Times New Roman" w:hAnsi="Times New Roman" w:cs="Times New Roman"/>
          <w:color w:val="auto"/>
          <w:sz w:val="24"/>
          <w:szCs w:val="24"/>
          <w:lang w:eastAsia="en-AU"/>
        </w:rPr>
      </w:pPr>
      <w:r w:rsidRPr="00EC7890">
        <w:rPr>
          <w:rFonts w:ascii="Times New Roman" w:eastAsia="Times New Roman" w:hAnsi="Times New Roman" w:cs="Times New Roman"/>
          <w:b/>
          <w:color w:val="auto"/>
          <w:sz w:val="24"/>
          <w:szCs w:val="24"/>
          <w:u w:val="single"/>
          <w:lang w:eastAsia="en-AU"/>
        </w:rPr>
        <w:t xml:space="preserve">EXPLANATORY </w:t>
      </w:r>
      <w:r w:rsidR="007E57C2">
        <w:rPr>
          <w:rFonts w:ascii="Times New Roman" w:eastAsia="Times New Roman" w:hAnsi="Times New Roman" w:cs="Times New Roman"/>
          <w:b/>
          <w:color w:val="auto"/>
          <w:sz w:val="24"/>
          <w:szCs w:val="24"/>
          <w:u w:val="single"/>
          <w:lang w:eastAsia="en-AU"/>
        </w:rPr>
        <w:t>STATEMENT</w:t>
      </w:r>
    </w:p>
    <w:p w14:paraId="53DABEF0" w14:textId="6B11A669" w:rsidR="001576E1" w:rsidRDefault="001576E1" w:rsidP="001576E1">
      <w:pPr>
        <w:spacing w:after="0" w:line="240" w:lineRule="auto"/>
        <w:ind w:right="91"/>
        <w:jc w:val="center"/>
        <w:rPr>
          <w:rFonts w:ascii="Times New Roman" w:eastAsia="Times New Roman" w:hAnsi="Times New Roman" w:cs="Times New Roman"/>
          <w:color w:val="auto"/>
          <w:sz w:val="24"/>
          <w:szCs w:val="24"/>
          <w:lang w:eastAsia="en-AU"/>
        </w:rPr>
      </w:pPr>
    </w:p>
    <w:p w14:paraId="1F29F632" w14:textId="77777777" w:rsidR="009D2AC8" w:rsidRPr="00EC7890" w:rsidRDefault="009D2AC8" w:rsidP="001576E1">
      <w:pPr>
        <w:spacing w:after="0" w:line="240" w:lineRule="auto"/>
        <w:ind w:right="91"/>
        <w:jc w:val="center"/>
        <w:rPr>
          <w:rFonts w:ascii="Times New Roman" w:eastAsia="Times New Roman" w:hAnsi="Times New Roman" w:cs="Times New Roman"/>
          <w:color w:val="auto"/>
          <w:sz w:val="24"/>
          <w:szCs w:val="24"/>
          <w:lang w:eastAsia="en-AU"/>
        </w:rPr>
      </w:pPr>
    </w:p>
    <w:p w14:paraId="5564DFE3" w14:textId="77777777" w:rsidR="00E868A5" w:rsidRPr="00E868A5" w:rsidRDefault="00E868A5" w:rsidP="00E868A5">
      <w:pPr>
        <w:spacing w:before="240" w:after="0" w:line="240" w:lineRule="auto"/>
        <w:jc w:val="center"/>
        <w:rPr>
          <w:rFonts w:ascii="Times New Roman" w:eastAsia="Times New Roman" w:hAnsi="Times New Roman" w:cs="Times New Roman"/>
          <w:color w:val="auto"/>
          <w:sz w:val="24"/>
          <w:szCs w:val="24"/>
          <w:lang w:eastAsia="en-AU"/>
        </w:rPr>
      </w:pPr>
      <w:r w:rsidRPr="00E868A5">
        <w:rPr>
          <w:rFonts w:ascii="Times New Roman" w:eastAsia="Times New Roman" w:hAnsi="Times New Roman" w:cs="Times New Roman"/>
          <w:color w:val="auto"/>
          <w:sz w:val="24"/>
          <w:szCs w:val="24"/>
          <w:lang w:eastAsia="en-AU"/>
        </w:rPr>
        <w:t>Issued by authority of the Attorney-General</w:t>
      </w:r>
    </w:p>
    <w:p w14:paraId="7239A571" w14:textId="5F1B4B92" w:rsidR="00E868A5" w:rsidRDefault="00E868A5" w:rsidP="009D2AC8">
      <w:pPr>
        <w:spacing w:before="240" w:after="0" w:line="240" w:lineRule="auto"/>
        <w:jc w:val="center"/>
        <w:rPr>
          <w:rFonts w:ascii="Times New Roman" w:eastAsia="Times New Roman" w:hAnsi="Times New Roman" w:cs="Times New Roman"/>
          <w:color w:val="auto"/>
          <w:sz w:val="24"/>
          <w:szCs w:val="24"/>
          <w:lang w:eastAsia="en-AU"/>
        </w:rPr>
      </w:pPr>
      <w:r w:rsidRPr="00E868A5">
        <w:rPr>
          <w:rFonts w:ascii="Times New Roman" w:eastAsia="Times New Roman" w:hAnsi="Times New Roman" w:cs="Times New Roman"/>
          <w:color w:val="auto"/>
          <w:sz w:val="24"/>
          <w:szCs w:val="24"/>
          <w:lang w:eastAsia="en-AU"/>
        </w:rPr>
        <w:t xml:space="preserve">in compliance with section 15J of the </w:t>
      </w:r>
      <w:r w:rsidRPr="00276E4F">
        <w:rPr>
          <w:rFonts w:ascii="Times New Roman" w:eastAsia="Times New Roman" w:hAnsi="Times New Roman" w:cs="Times New Roman"/>
          <w:i/>
          <w:color w:val="auto"/>
          <w:sz w:val="24"/>
          <w:szCs w:val="24"/>
          <w:lang w:eastAsia="en-AU"/>
        </w:rPr>
        <w:t>Legislation Act 2003</w:t>
      </w:r>
    </w:p>
    <w:p w14:paraId="352F1A53" w14:textId="77777777" w:rsidR="009D2AC8" w:rsidRPr="009D2AC8" w:rsidRDefault="009D2AC8" w:rsidP="009D2AC8">
      <w:pPr>
        <w:spacing w:before="240" w:after="0" w:line="240" w:lineRule="auto"/>
        <w:jc w:val="center"/>
        <w:rPr>
          <w:rFonts w:ascii="Times New Roman" w:eastAsia="Times New Roman" w:hAnsi="Times New Roman" w:cs="Times New Roman"/>
          <w:color w:val="auto"/>
          <w:sz w:val="24"/>
          <w:szCs w:val="24"/>
          <w:lang w:eastAsia="en-AU"/>
        </w:rPr>
      </w:pPr>
    </w:p>
    <w:p w14:paraId="2E54E988" w14:textId="6CE9DCE7" w:rsidR="00885719" w:rsidRDefault="00E868A5" w:rsidP="0025763F">
      <w:pPr>
        <w:spacing w:after="0" w:line="240" w:lineRule="auto"/>
        <w:ind w:right="91"/>
        <w:rPr>
          <w:rFonts w:ascii="Times New Roman" w:eastAsia="Times New Roman" w:hAnsi="Times New Roman" w:cs="Times New Roman"/>
          <w:b/>
          <w:color w:val="auto"/>
          <w:sz w:val="24"/>
          <w:szCs w:val="24"/>
          <w:lang w:eastAsia="en-AU"/>
        </w:rPr>
      </w:pPr>
      <w:r w:rsidRPr="009D2AC8">
        <w:rPr>
          <w:rFonts w:ascii="Times New Roman" w:eastAsia="Times New Roman" w:hAnsi="Times New Roman" w:cs="Times New Roman"/>
          <w:b/>
          <w:color w:val="auto"/>
          <w:sz w:val="24"/>
          <w:szCs w:val="24"/>
          <w:lang w:eastAsia="en-AU"/>
        </w:rPr>
        <w:t>PURPOSE AND OPERATION OF THE INSTRUMENT</w:t>
      </w:r>
    </w:p>
    <w:p w14:paraId="62CC8493" w14:textId="77777777" w:rsidR="009D2AC8" w:rsidRPr="009D2AC8" w:rsidRDefault="009D2AC8" w:rsidP="0025763F">
      <w:pPr>
        <w:spacing w:after="0" w:line="240" w:lineRule="auto"/>
        <w:ind w:right="91"/>
        <w:rPr>
          <w:rFonts w:ascii="Times New Roman" w:eastAsia="Times New Roman" w:hAnsi="Times New Roman" w:cs="Times New Roman"/>
          <w:b/>
          <w:color w:val="auto"/>
          <w:sz w:val="24"/>
          <w:szCs w:val="24"/>
          <w:lang w:eastAsia="en-AU"/>
        </w:rPr>
      </w:pPr>
    </w:p>
    <w:p w14:paraId="6E18B942" w14:textId="537BD5BE" w:rsidR="00BC4B1C" w:rsidRDefault="00BC4B1C" w:rsidP="00BC4B1C">
      <w:pPr>
        <w:pStyle w:val="Default"/>
        <w:rPr>
          <w:color w:val="auto"/>
        </w:rPr>
      </w:pPr>
      <w:r w:rsidRPr="00EC7890">
        <w:rPr>
          <w:color w:val="auto"/>
        </w:rPr>
        <w:t xml:space="preserve">The </w:t>
      </w:r>
      <w:r w:rsidRPr="00EC7890">
        <w:rPr>
          <w:i/>
          <w:color w:val="auto"/>
        </w:rPr>
        <w:t>Royal Commissions Act 1902</w:t>
      </w:r>
      <w:r w:rsidRPr="00EC7890">
        <w:rPr>
          <w:color w:val="auto"/>
        </w:rPr>
        <w:t xml:space="preserve"> (the Act) provides for the establishment, powers and operation of royal commissions and for the management of royal commission records.</w:t>
      </w:r>
    </w:p>
    <w:p w14:paraId="50C3AC98" w14:textId="7DC12380" w:rsidR="00DA10EF" w:rsidRDefault="00DA10EF" w:rsidP="00BC4B1C">
      <w:pPr>
        <w:pStyle w:val="Default"/>
        <w:rPr>
          <w:color w:val="auto"/>
        </w:rPr>
      </w:pPr>
    </w:p>
    <w:p w14:paraId="757BCEFF" w14:textId="4E68E8B4" w:rsidR="00DA10EF" w:rsidRPr="009D2AC8" w:rsidRDefault="00DA10EF" w:rsidP="009D2AC8">
      <w:pPr>
        <w:spacing w:after="0" w:line="240" w:lineRule="auto"/>
        <w:rPr>
          <w:rFonts w:ascii="Times New Roman" w:eastAsia="Times New Roman" w:hAnsi="Times New Roman" w:cs="Times New Roman"/>
          <w:color w:val="auto"/>
          <w:sz w:val="24"/>
          <w:szCs w:val="24"/>
          <w:lang w:eastAsia="en-AU"/>
        </w:rPr>
      </w:pPr>
      <w:r w:rsidRPr="00B60344">
        <w:rPr>
          <w:rFonts w:ascii="Times New Roman" w:eastAsia="Times New Roman" w:hAnsi="Times New Roman" w:cs="Times New Roman"/>
          <w:color w:val="auto"/>
          <w:sz w:val="24"/>
          <w:szCs w:val="24"/>
          <w:lang w:eastAsia="en-AU"/>
        </w:rPr>
        <w:t xml:space="preserve">The purpose of this instrument is to </w:t>
      </w:r>
      <w:r>
        <w:rPr>
          <w:rFonts w:ascii="Times New Roman" w:eastAsia="Times New Roman" w:hAnsi="Times New Roman" w:cs="Times New Roman"/>
          <w:color w:val="auto"/>
          <w:sz w:val="24"/>
          <w:szCs w:val="24"/>
          <w:lang w:eastAsia="en-AU"/>
        </w:rPr>
        <w:t xml:space="preserve">make amendments to the </w:t>
      </w:r>
      <w:r w:rsidRPr="00D20D45">
        <w:rPr>
          <w:rFonts w:ascii="Times New Roman" w:eastAsia="Times New Roman" w:hAnsi="Times New Roman" w:cs="Times New Roman"/>
          <w:i/>
          <w:color w:val="auto"/>
          <w:sz w:val="24"/>
          <w:szCs w:val="24"/>
          <w:lang w:eastAsia="en-AU"/>
        </w:rPr>
        <w:t>Royal Commissions Regulations 2019</w:t>
      </w:r>
      <w:r w:rsidR="00B442B9">
        <w:rPr>
          <w:rFonts w:ascii="Times New Roman" w:eastAsia="Times New Roman" w:hAnsi="Times New Roman" w:cs="Times New Roman"/>
          <w:i/>
          <w:color w:val="auto"/>
          <w:sz w:val="24"/>
          <w:szCs w:val="24"/>
          <w:lang w:eastAsia="en-AU"/>
        </w:rPr>
        <w:t xml:space="preserve"> </w:t>
      </w:r>
      <w:r w:rsidR="00B442B9">
        <w:rPr>
          <w:rFonts w:ascii="Times New Roman" w:eastAsia="Times New Roman" w:hAnsi="Times New Roman" w:cs="Times New Roman"/>
          <w:color w:val="auto"/>
          <w:sz w:val="24"/>
          <w:szCs w:val="24"/>
          <w:lang w:eastAsia="en-AU"/>
        </w:rPr>
        <w:t xml:space="preserve">(the </w:t>
      </w:r>
      <w:r w:rsidR="00276E4F">
        <w:rPr>
          <w:rFonts w:ascii="Times New Roman" w:eastAsia="Times New Roman" w:hAnsi="Times New Roman" w:cs="Times New Roman"/>
          <w:color w:val="auto"/>
          <w:sz w:val="24"/>
          <w:szCs w:val="24"/>
          <w:lang w:eastAsia="en-AU"/>
        </w:rPr>
        <w:t>Regulations</w:t>
      </w:r>
      <w:r w:rsidR="00B442B9">
        <w:rPr>
          <w:rFonts w:ascii="Times New Roman" w:eastAsia="Times New Roman" w:hAnsi="Times New Roman" w:cs="Times New Roman"/>
          <w:color w:val="auto"/>
          <w:sz w:val="24"/>
          <w:szCs w:val="24"/>
          <w:lang w:eastAsia="en-AU"/>
        </w:rPr>
        <w:t>)</w:t>
      </w:r>
      <w:r w:rsidR="0032733A">
        <w:rPr>
          <w:rFonts w:ascii="Times New Roman" w:eastAsia="Times New Roman" w:hAnsi="Times New Roman" w:cs="Times New Roman"/>
          <w:i/>
          <w:color w:val="auto"/>
          <w:sz w:val="24"/>
          <w:szCs w:val="24"/>
          <w:lang w:eastAsia="en-AU"/>
        </w:rPr>
        <w:t>.</w:t>
      </w:r>
      <w:r w:rsidR="00B34B47">
        <w:rPr>
          <w:rFonts w:ascii="Times New Roman" w:eastAsia="Times New Roman" w:hAnsi="Times New Roman" w:cs="Times New Roman"/>
          <w:i/>
          <w:color w:val="auto"/>
          <w:sz w:val="24"/>
          <w:szCs w:val="24"/>
          <w:lang w:eastAsia="en-AU"/>
        </w:rPr>
        <w:t xml:space="preserve"> </w:t>
      </w:r>
      <w:r w:rsidR="0032733A">
        <w:rPr>
          <w:rFonts w:ascii="Times New Roman" w:eastAsia="Times New Roman" w:hAnsi="Times New Roman" w:cs="Times New Roman"/>
          <w:color w:val="auto"/>
          <w:sz w:val="24"/>
          <w:szCs w:val="24"/>
          <w:lang w:eastAsia="en-AU"/>
        </w:rPr>
        <w:t xml:space="preserve">The </w:t>
      </w:r>
      <w:r w:rsidR="00C70514">
        <w:rPr>
          <w:rFonts w:ascii="Times New Roman" w:eastAsia="Times New Roman" w:hAnsi="Times New Roman" w:cs="Times New Roman"/>
          <w:color w:val="auto"/>
          <w:sz w:val="24"/>
          <w:szCs w:val="24"/>
          <w:lang w:eastAsia="en-AU"/>
        </w:rPr>
        <w:t xml:space="preserve">amendments are </w:t>
      </w:r>
      <w:r w:rsidR="0032733A">
        <w:rPr>
          <w:rFonts w:ascii="Times New Roman" w:eastAsia="Times New Roman" w:hAnsi="Times New Roman" w:cs="Times New Roman"/>
          <w:color w:val="auto"/>
          <w:sz w:val="24"/>
          <w:szCs w:val="24"/>
          <w:lang w:eastAsia="en-AU"/>
        </w:rPr>
        <w:t xml:space="preserve">consequential </w:t>
      </w:r>
      <w:r>
        <w:rPr>
          <w:rFonts w:ascii="Times New Roman" w:eastAsia="Times New Roman" w:hAnsi="Times New Roman" w:cs="Times New Roman"/>
          <w:color w:val="auto"/>
          <w:sz w:val="24"/>
          <w:szCs w:val="24"/>
          <w:lang w:eastAsia="en-AU"/>
        </w:rPr>
        <w:t xml:space="preserve">to </w:t>
      </w:r>
      <w:r w:rsidRPr="00B60344">
        <w:rPr>
          <w:rFonts w:ascii="Times New Roman" w:eastAsia="Times New Roman" w:hAnsi="Times New Roman" w:cs="Times New Roman"/>
          <w:color w:val="auto"/>
          <w:sz w:val="24"/>
          <w:szCs w:val="24"/>
          <w:lang w:eastAsia="en-AU"/>
        </w:rPr>
        <w:t xml:space="preserve">the </w:t>
      </w:r>
      <w:r w:rsidRPr="00B34B47">
        <w:rPr>
          <w:rFonts w:ascii="Times New Roman" w:eastAsia="Times New Roman" w:hAnsi="Times New Roman" w:cs="Times New Roman"/>
          <w:i/>
          <w:color w:val="auto"/>
          <w:sz w:val="24"/>
          <w:szCs w:val="24"/>
          <w:lang w:eastAsia="en-AU"/>
        </w:rPr>
        <w:t xml:space="preserve">Royal Commissions Amendment (Enhancing Engagement) </w:t>
      </w:r>
      <w:r w:rsidR="0032733A" w:rsidRPr="00B34B47">
        <w:rPr>
          <w:rFonts w:ascii="Times New Roman" w:eastAsia="Times New Roman" w:hAnsi="Times New Roman" w:cs="Times New Roman"/>
          <w:i/>
          <w:color w:val="auto"/>
          <w:sz w:val="24"/>
          <w:szCs w:val="24"/>
          <w:lang w:eastAsia="en-AU"/>
        </w:rPr>
        <w:t xml:space="preserve">Act </w:t>
      </w:r>
      <w:r w:rsidRPr="00B34B47">
        <w:rPr>
          <w:rFonts w:ascii="Times New Roman" w:eastAsia="Times New Roman" w:hAnsi="Times New Roman" w:cs="Times New Roman"/>
          <w:i/>
          <w:color w:val="auto"/>
          <w:sz w:val="24"/>
          <w:szCs w:val="24"/>
          <w:lang w:eastAsia="en-AU"/>
        </w:rPr>
        <w:t>2023</w:t>
      </w:r>
      <w:r w:rsidRPr="00B60344">
        <w:rPr>
          <w:rFonts w:ascii="Times New Roman" w:eastAsia="Times New Roman" w:hAnsi="Times New Roman" w:cs="Times New Roman"/>
          <w:color w:val="auto"/>
          <w:sz w:val="24"/>
          <w:szCs w:val="24"/>
          <w:lang w:eastAsia="en-AU"/>
        </w:rPr>
        <w:t xml:space="preserve">. The </w:t>
      </w:r>
      <w:r w:rsidR="008900AE">
        <w:rPr>
          <w:rFonts w:ascii="Times New Roman" w:eastAsia="Times New Roman" w:hAnsi="Times New Roman" w:cs="Times New Roman"/>
          <w:color w:val="auto"/>
          <w:sz w:val="24"/>
          <w:szCs w:val="24"/>
          <w:lang w:eastAsia="en-AU"/>
        </w:rPr>
        <w:t>i</w:t>
      </w:r>
      <w:r w:rsidRPr="00B60344">
        <w:rPr>
          <w:rFonts w:ascii="Times New Roman" w:eastAsia="Times New Roman" w:hAnsi="Times New Roman" w:cs="Times New Roman"/>
          <w:color w:val="auto"/>
          <w:sz w:val="24"/>
          <w:szCs w:val="24"/>
          <w:lang w:eastAsia="en-AU"/>
        </w:rPr>
        <w:t xml:space="preserve">nstrument </w:t>
      </w:r>
      <w:r w:rsidR="00842A52">
        <w:rPr>
          <w:rFonts w:ascii="Times New Roman" w:eastAsia="Times New Roman" w:hAnsi="Times New Roman" w:cs="Times New Roman"/>
          <w:color w:val="auto"/>
          <w:sz w:val="24"/>
          <w:szCs w:val="24"/>
          <w:lang w:eastAsia="en-AU"/>
        </w:rPr>
        <w:t xml:space="preserve">makes clear </w:t>
      </w:r>
      <w:r w:rsidRPr="00994150">
        <w:rPr>
          <w:rFonts w:ascii="Times New Roman" w:eastAsia="Times New Roman" w:hAnsi="Times New Roman" w:cs="Times New Roman"/>
          <w:color w:val="auto"/>
          <w:sz w:val="24"/>
          <w:szCs w:val="24"/>
          <w:lang w:eastAsia="en-AU"/>
        </w:rPr>
        <w:t xml:space="preserve">that royal commission records containing information to which section 6OQ </w:t>
      </w:r>
      <w:r>
        <w:rPr>
          <w:rFonts w:ascii="Times New Roman" w:eastAsia="Times New Roman" w:hAnsi="Times New Roman" w:cs="Times New Roman"/>
          <w:color w:val="auto"/>
          <w:sz w:val="24"/>
          <w:szCs w:val="24"/>
          <w:lang w:eastAsia="en-AU"/>
        </w:rPr>
        <w:t xml:space="preserve">of the </w:t>
      </w:r>
      <w:r>
        <w:rPr>
          <w:rFonts w:ascii="Times New Roman" w:eastAsia="Times New Roman" w:hAnsi="Times New Roman" w:cs="Times New Roman"/>
          <w:i/>
          <w:color w:val="auto"/>
          <w:sz w:val="24"/>
          <w:szCs w:val="24"/>
          <w:lang w:eastAsia="en-AU"/>
        </w:rPr>
        <w:t xml:space="preserve">Royal Commissions Act 1902 </w:t>
      </w:r>
      <w:r>
        <w:rPr>
          <w:rFonts w:ascii="Times New Roman" w:eastAsia="Times New Roman" w:hAnsi="Times New Roman" w:cs="Times New Roman"/>
          <w:color w:val="auto"/>
          <w:sz w:val="24"/>
          <w:szCs w:val="24"/>
          <w:lang w:eastAsia="en-AU"/>
        </w:rPr>
        <w:t>(the Act)</w:t>
      </w:r>
      <w:r>
        <w:rPr>
          <w:rFonts w:ascii="Times New Roman" w:eastAsia="Times New Roman" w:hAnsi="Times New Roman" w:cs="Times New Roman"/>
          <w:i/>
          <w:color w:val="auto"/>
          <w:sz w:val="24"/>
          <w:szCs w:val="24"/>
          <w:lang w:eastAsia="en-AU"/>
        </w:rPr>
        <w:t xml:space="preserve"> </w:t>
      </w:r>
      <w:r w:rsidRPr="00994150">
        <w:rPr>
          <w:rFonts w:ascii="Times New Roman" w:eastAsia="Times New Roman" w:hAnsi="Times New Roman" w:cs="Times New Roman"/>
          <w:color w:val="auto"/>
          <w:sz w:val="24"/>
          <w:szCs w:val="24"/>
          <w:lang w:eastAsia="en-AU"/>
        </w:rPr>
        <w:t xml:space="preserve">applies cannot be disclosed for the purposes of law enforcement </w:t>
      </w:r>
      <w:r>
        <w:rPr>
          <w:rFonts w:ascii="Times New Roman" w:eastAsia="Times New Roman" w:hAnsi="Times New Roman" w:cs="Times New Roman"/>
          <w:color w:val="auto"/>
          <w:sz w:val="24"/>
          <w:szCs w:val="24"/>
          <w:lang w:eastAsia="en-AU"/>
        </w:rPr>
        <w:t>except in specified circumstances</w:t>
      </w:r>
      <w:r w:rsidRPr="00994150">
        <w:rPr>
          <w:rFonts w:ascii="Times New Roman" w:eastAsia="Times New Roman" w:hAnsi="Times New Roman" w:cs="Times New Roman"/>
          <w:color w:val="auto"/>
          <w:sz w:val="24"/>
          <w:szCs w:val="24"/>
          <w:lang w:eastAsia="en-AU"/>
        </w:rPr>
        <w:t xml:space="preserve">. The instrument </w:t>
      </w:r>
      <w:r>
        <w:rPr>
          <w:rFonts w:ascii="Times New Roman" w:eastAsia="Times New Roman" w:hAnsi="Times New Roman" w:cs="Times New Roman"/>
          <w:color w:val="auto"/>
          <w:sz w:val="24"/>
          <w:szCs w:val="24"/>
          <w:lang w:eastAsia="en-AU"/>
        </w:rPr>
        <w:t>also</w:t>
      </w:r>
      <w:r w:rsidRPr="00EC7890">
        <w:rPr>
          <w:rFonts w:ascii="Times New Roman" w:eastAsia="Times New Roman" w:hAnsi="Times New Roman" w:cs="Times New Roman"/>
          <w:color w:val="auto"/>
          <w:sz w:val="24"/>
          <w:szCs w:val="24"/>
          <w:lang w:eastAsia="en-AU"/>
        </w:rPr>
        <w:t xml:space="preserve"> amend</w:t>
      </w:r>
      <w:r w:rsidR="00C319DE">
        <w:rPr>
          <w:rFonts w:ascii="Times New Roman" w:eastAsia="Times New Roman" w:hAnsi="Times New Roman" w:cs="Times New Roman"/>
          <w:color w:val="auto"/>
          <w:sz w:val="24"/>
          <w:szCs w:val="24"/>
          <w:lang w:eastAsia="en-AU"/>
        </w:rPr>
        <w:t>s</w:t>
      </w:r>
      <w:r w:rsidRPr="00EC7890">
        <w:rPr>
          <w:rFonts w:ascii="Times New Roman" w:eastAsia="Times New Roman" w:hAnsi="Times New Roman" w:cs="Times New Roman"/>
          <w:color w:val="auto"/>
          <w:sz w:val="24"/>
          <w:szCs w:val="24"/>
          <w:lang w:eastAsia="en-AU"/>
        </w:rPr>
        <w:t xml:space="preserve"> the definition of </w:t>
      </w:r>
      <w:r w:rsidR="00997E77">
        <w:rPr>
          <w:rFonts w:ascii="Times New Roman" w:eastAsia="Times New Roman" w:hAnsi="Times New Roman" w:cs="Times New Roman"/>
          <w:color w:val="auto"/>
          <w:sz w:val="24"/>
          <w:szCs w:val="24"/>
          <w:lang w:eastAsia="en-AU"/>
        </w:rPr>
        <w:t>‘</w:t>
      </w:r>
      <w:r w:rsidRPr="00E5131B">
        <w:rPr>
          <w:rFonts w:ascii="Times New Roman" w:eastAsia="Times New Roman" w:hAnsi="Times New Roman" w:cs="Times New Roman"/>
          <w:color w:val="auto"/>
          <w:sz w:val="24"/>
          <w:szCs w:val="24"/>
          <w:lang w:eastAsia="en-AU"/>
        </w:rPr>
        <w:t>Defence and Veteran Royal Commission</w:t>
      </w:r>
      <w:r w:rsidR="00997E77">
        <w:rPr>
          <w:rFonts w:ascii="Times New Roman" w:eastAsia="Times New Roman" w:hAnsi="Times New Roman" w:cs="Times New Roman"/>
          <w:color w:val="auto"/>
          <w:sz w:val="24"/>
          <w:szCs w:val="24"/>
          <w:lang w:eastAsia="en-AU"/>
        </w:rPr>
        <w:t>’</w:t>
      </w:r>
      <w:r w:rsidRPr="00EC7890">
        <w:rPr>
          <w:rFonts w:ascii="Times New Roman" w:eastAsia="Times New Roman" w:hAnsi="Times New Roman" w:cs="Times New Roman"/>
          <w:color w:val="auto"/>
          <w:sz w:val="24"/>
          <w:szCs w:val="24"/>
          <w:lang w:eastAsia="en-AU"/>
        </w:rPr>
        <w:t xml:space="preserve"> in the </w:t>
      </w:r>
      <w:r w:rsidR="00276E4F">
        <w:rPr>
          <w:rFonts w:ascii="Times New Roman" w:eastAsia="Times New Roman" w:hAnsi="Times New Roman" w:cs="Times New Roman"/>
          <w:color w:val="auto"/>
          <w:sz w:val="24"/>
          <w:szCs w:val="24"/>
          <w:lang w:eastAsia="en-AU"/>
        </w:rPr>
        <w:t>R</w:t>
      </w:r>
      <w:r w:rsidRPr="00EC7890">
        <w:rPr>
          <w:rFonts w:ascii="Times New Roman" w:eastAsia="Times New Roman" w:hAnsi="Times New Roman" w:cs="Times New Roman"/>
          <w:color w:val="auto"/>
          <w:sz w:val="24"/>
          <w:szCs w:val="24"/>
          <w:lang w:eastAsia="en-AU"/>
        </w:rPr>
        <w:t>egulations</w:t>
      </w:r>
      <w:r w:rsidRPr="00E5131B">
        <w:rPr>
          <w:rFonts w:ascii="Times New Roman" w:eastAsia="Times New Roman" w:hAnsi="Times New Roman" w:cs="Times New Roman"/>
          <w:color w:val="auto"/>
          <w:sz w:val="24"/>
          <w:szCs w:val="24"/>
          <w:lang w:eastAsia="en-AU"/>
        </w:rPr>
        <w:t>,</w:t>
      </w:r>
      <w:r>
        <w:rPr>
          <w:rFonts w:ascii="Times New Roman" w:eastAsia="Times New Roman" w:hAnsi="Times New Roman" w:cs="Times New Roman"/>
          <w:b/>
          <w:color w:val="auto"/>
          <w:sz w:val="24"/>
          <w:szCs w:val="24"/>
          <w:lang w:eastAsia="en-AU"/>
        </w:rPr>
        <w:t xml:space="preserve"> </w:t>
      </w:r>
      <w:r>
        <w:rPr>
          <w:rFonts w:ascii="Times New Roman" w:eastAsia="Times New Roman" w:hAnsi="Times New Roman" w:cs="Times New Roman"/>
          <w:color w:val="auto"/>
          <w:sz w:val="24"/>
          <w:szCs w:val="24"/>
          <w:lang w:eastAsia="en-AU"/>
        </w:rPr>
        <w:t>to maintain consistency with the Act</w:t>
      </w:r>
      <w:r w:rsidR="00276E4F">
        <w:rPr>
          <w:rFonts w:ascii="Times New Roman" w:eastAsia="Times New Roman" w:hAnsi="Times New Roman" w:cs="Times New Roman"/>
          <w:color w:val="auto"/>
          <w:sz w:val="24"/>
          <w:szCs w:val="24"/>
          <w:lang w:eastAsia="en-AU"/>
        </w:rPr>
        <w:t>.</w:t>
      </w:r>
    </w:p>
    <w:p w14:paraId="45880DDD" w14:textId="77777777" w:rsidR="00BC4B1C" w:rsidRPr="00EC7890" w:rsidRDefault="00BC4B1C" w:rsidP="00BC4B1C">
      <w:pPr>
        <w:pStyle w:val="Default"/>
        <w:rPr>
          <w:color w:val="auto"/>
        </w:rPr>
      </w:pPr>
    </w:p>
    <w:p w14:paraId="00297D2E" w14:textId="0771C13A" w:rsidR="00FB4F50" w:rsidRDefault="00BC4B1C" w:rsidP="00BC4B1C">
      <w:pPr>
        <w:pStyle w:val="Default"/>
        <w:rPr>
          <w:color w:val="auto"/>
        </w:rPr>
      </w:pPr>
      <w:r w:rsidRPr="00EC7890">
        <w:rPr>
          <w:color w:val="auto"/>
        </w:rPr>
        <w:t>Section 17 of the Act provides that the Governor-General may make regulations, not inconsistent with the Act, prescribing all matters required or permitted by the Act to be prescribed, or necessary or convenient to be prescribed for carrying out or giving effect to the Act.</w:t>
      </w:r>
      <w:r w:rsidR="00247577">
        <w:rPr>
          <w:color w:val="auto"/>
        </w:rPr>
        <w:t xml:space="preserve"> </w:t>
      </w:r>
      <w:r w:rsidR="00C70529">
        <w:rPr>
          <w:color w:val="auto"/>
        </w:rPr>
        <w:t>Paragraph</w:t>
      </w:r>
      <w:r w:rsidR="00AC2046">
        <w:rPr>
          <w:color w:val="auto"/>
        </w:rPr>
        <w:t>s</w:t>
      </w:r>
      <w:r w:rsidR="00C70529">
        <w:rPr>
          <w:color w:val="auto"/>
        </w:rPr>
        <w:t xml:space="preserve"> </w:t>
      </w:r>
      <w:r w:rsidR="00FB4F50">
        <w:rPr>
          <w:color w:val="auto"/>
        </w:rPr>
        <w:t xml:space="preserve">9(2)(c) </w:t>
      </w:r>
      <w:r w:rsidR="00A016F5">
        <w:rPr>
          <w:color w:val="auto"/>
        </w:rPr>
        <w:t xml:space="preserve">and (d) </w:t>
      </w:r>
      <w:r w:rsidR="00FB4F50">
        <w:rPr>
          <w:color w:val="auto"/>
        </w:rPr>
        <w:t xml:space="preserve">of the Act </w:t>
      </w:r>
      <w:r w:rsidR="00C70529">
        <w:rPr>
          <w:color w:val="auto"/>
        </w:rPr>
        <w:t xml:space="preserve">set out </w:t>
      </w:r>
      <w:r w:rsidR="00FB4F50">
        <w:rPr>
          <w:color w:val="auto"/>
        </w:rPr>
        <w:t xml:space="preserve">that the </w:t>
      </w:r>
      <w:r w:rsidR="00276E4F">
        <w:rPr>
          <w:color w:val="auto"/>
        </w:rPr>
        <w:t>R</w:t>
      </w:r>
      <w:r w:rsidR="00FB4F50">
        <w:rPr>
          <w:color w:val="auto"/>
        </w:rPr>
        <w:t>egulations may provide for the circumstances in which the custodian of Royal Commissions records must or may give some, or all of those records</w:t>
      </w:r>
      <w:r w:rsidR="0032733A">
        <w:rPr>
          <w:color w:val="auto"/>
        </w:rPr>
        <w:t>, or provide access to records,</w:t>
      </w:r>
      <w:r w:rsidR="00FB4F50">
        <w:rPr>
          <w:color w:val="auto"/>
        </w:rPr>
        <w:t xml:space="preserve"> to other persons or bodies. </w:t>
      </w:r>
    </w:p>
    <w:p w14:paraId="0C10D281" w14:textId="77777777" w:rsidR="00BC4B1C" w:rsidRPr="00EC7890" w:rsidRDefault="00BC4B1C" w:rsidP="00BC4B1C">
      <w:pPr>
        <w:pStyle w:val="Default"/>
        <w:rPr>
          <w:color w:val="auto"/>
        </w:rPr>
      </w:pPr>
    </w:p>
    <w:p w14:paraId="73E13ADE" w14:textId="72C03BB1" w:rsidR="00352282" w:rsidRDefault="00352282" w:rsidP="00352282">
      <w:pPr>
        <w:pStyle w:val="Default"/>
        <w:rPr>
          <w:color w:val="auto"/>
        </w:rPr>
      </w:pPr>
      <w:r w:rsidRPr="00B60344">
        <w:rPr>
          <w:color w:val="auto"/>
        </w:rPr>
        <w:t xml:space="preserve">Under Section 10 of </w:t>
      </w:r>
      <w:r w:rsidR="00D43325">
        <w:rPr>
          <w:color w:val="auto"/>
        </w:rPr>
        <w:t>the</w:t>
      </w:r>
      <w:r w:rsidR="00D43325" w:rsidRPr="00EC7890">
        <w:rPr>
          <w:color w:val="auto"/>
        </w:rPr>
        <w:t xml:space="preserve"> </w:t>
      </w:r>
      <w:r w:rsidR="00276E4F">
        <w:rPr>
          <w:color w:val="auto"/>
        </w:rPr>
        <w:t>R</w:t>
      </w:r>
      <w:r w:rsidR="00D43325" w:rsidRPr="00EC7890">
        <w:rPr>
          <w:color w:val="auto"/>
        </w:rPr>
        <w:t>egulations</w:t>
      </w:r>
      <w:r w:rsidRPr="00B60344">
        <w:rPr>
          <w:color w:val="auto"/>
        </w:rPr>
        <w:t xml:space="preserve">, the Secretary of the </w:t>
      </w:r>
      <w:r w:rsidR="009A376F">
        <w:rPr>
          <w:color w:val="auto"/>
        </w:rPr>
        <w:t>Attorney-General’s Department</w:t>
      </w:r>
      <w:r w:rsidRPr="00B60344">
        <w:rPr>
          <w:color w:val="auto"/>
        </w:rPr>
        <w:t xml:space="preserve"> is the custodian of records related to royal commissions that conclude after the commencement of the Regulations (21 September 2019) for a period of 20 years after the record is made, known as the interim</w:t>
      </w:r>
      <w:r w:rsidR="00997E77">
        <w:rPr>
          <w:color w:val="auto"/>
        </w:rPr>
        <w:t xml:space="preserve"> </w:t>
      </w:r>
      <w:r w:rsidRPr="00B60344">
        <w:rPr>
          <w:color w:val="auto"/>
        </w:rPr>
        <w:t xml:space="preserve">access period. This includes the records of the </w:t>
      </w:r>
      <w:r w:rsidR="00001F91">
        <w:rPr>
          <w:color w:val="auto"/>
        </w:rPr>
        <w:t>Royal Commission into Defence and Veteran Suicide</w:t>
      </w:r>
      <w:r w:rsidRPr="00B60344">
        <w:rPr>
          <w:color w:val="auto"/>
        </w:rPr>
        <w:t xml:space="preserve">. </w:t>
      </w:r>
    </w:p>
    <w:p w14:paraId="5F48584D" w14:textId="77777777" w:rsidR="00352282" w:rsidRPr="00B60344" w:rsidRDefault="00352282" w:rsidP="00B60344">
      <w:pPr>
        <w:pStyle w:val="Default"/>
      </w:pPr>
    </w:p>
    <w:p w14:paraId="144C22E9" w14:textId="53BEE219" w:rsidR="00216782" w:rsidRPr="00EC7890" w:rsidRDefault="00BC4B1C" w:rsidP="00BC4B1C">
      <w:pPr>
        <w:pStyle w:val="Default"/>
        <w:rPr>
          <w:color w:val="auto"/>
        </w:rPr>
      </w:pPr>
      <w:r w:rsidRPr="00EC7890">
        <w:rPr>
          <w:color w:val="auto"/>
        </w:rPr>
        <w:t>Section 1</w:t>
      </w:r>
      <w:r w:rsidR="00C007EF" w:rsidRPr="00EC7890">
        <w:rPr>
          <w:color w:val="auto"/>
        </w:rPr>
        <w:t>2</w:t>
      </w:r>
      <w:r w:rsidRPr="00EC7890">
        <w:rPr>
          <w:color w:val="auto"/>
        </w:rPr>
        <w:t xml:space="preserve"> of the </w:t>
      </w:r>
      <w:r w:rsidR="00276E4F">
        <w:rPr>
          <w:color w:val="auto"/>
        </w:rPr>
        <w:t>R</w:t>
      </w:r>
      <w:r w:rsidRPr="00EC7890">
        <w:rPr>
          <w:color w:val="auto"/>
        </w:rPr>
        <w:t>egulations provides</w:t>
      </w:r>
      <w:r w:rsidR="001765AB" w:rsidRPr="00EC7890">
        <w:rPr>
          <w:color w:val="auto"/>
        </w:rPr>
        <w:t xml:space="preserve"> for the circumstances in which the custodian of </w:t>
      </w:r>
      <w:r w:rsidR="00E14032" w:rsidRPr="00EC7890">
        <w:rPr>
          <w:color w:val="auto"/>
        </w:rPr>
        <w:t>r</w:t>
      </w:r>
      <w:r w:rsidR="001765AB" w:rsidRPr="00EC7890">
        <w:rPr>
          <w:color w:val="auto"/>
        </w:rPr>
        <w:t xml:space="preserve">oyal </w:t>
      </w:r>
      <w:r w:rsidR="00E14032" w:rsidRPr="00EC7890">
        <w:rPr>
          <w:color w:val="auto"/>
        </w:rPr>
        <w:t>c</w:t>
      </w:r>
      <w:r w:rsidR="001765AB" w:rsidRPr="00EC7890">
        <w:rPr>
          <w:color w:val="auto"/>
        </w:rPr>
        <w:t>ommission records must, or may, give royal commission records to another body or person. Subsection 12(2) provides that records of a royal commission may be provided to another body or person for law enforcement purposes if the record is not publicly</w:t>
      </w:r>
      <w:r w:rsidR="00E14032" w:rsidRPr="00EC7890">
        <w:rPr>
          <w:color w:val="auto"/>
        </w:rPr>
        <w:t xml:space="preserve"> available</w:t>
      </w:r>
      <w:r w:rsidR="001765AB" w:rsidRPr="00EC7890">
        <w:rPr>
          <w:color w:val="auto"/>
        </w:rPr>
        <w:t xml:space="preserve">. </w:t>
      </w:r>
    </w:p>
    <w:p w14:paraId="0E793D09" w14:textId="77777777" w:rsidR="00216782" w:rsidRPr="00EC7890" w:rsidRDefault="00216782" w:rsidP="00BC4B1C">
      <w:pPr>
        <w:pStyle w:val="Default"/>
        <w:rPr>
          <w:color w:val="auto"/>
        </w:rPr>
      </w:pPr>
    </w:p>
    <w:p w14:paraId="0817DD8F" w14:textId="5CF4A907" w:rsidR="00216782" w:rsidRDefault="0032733A" w:rsidP="00216782">
      <w:pPr>
        <w:pStyle w:val="Default"/>
        <w:rPr>
          <w:color w:val="auto"/>
        </w:rPr>
      </w:pPr>
      <w:r>
        <w:rPr>
          <w:color w:val="auto"/>
        </w:rPr>
        <w:t>Paragraph</w:t>
      </w:r>
      <w:r w:rsidR="00E14032" w:rsidRPr="00EC7890">
        <w:rPr>
          <w:color w:val="auto"/>
        </w:rPr>
        <w:t xml:space="preserve"> 12(2)(d) and </w:t>
      </w:r>
      <w:r w:rsidR="00720D21">
        <w:rPr>
          <w:color w:val="auto"/>
        </w:rPr>
        <w:t>subsection</w:t>
      </w:r>
      <w:r w:rsidR="00E14032" w:rsidRPr="00EC7890">
        <w:rPr>
          <w:color w:val="auto"/>
        </w:rPr>
        <w:t>12(3)</w:t>
      </w:r>
      <w:r w:rsidR="00517C40">
        <w:rPr>
          <w:color w:val="auto"/>
        </w:rPr>
        <w:t xml:space="preserve"> of the </w:t>
      </w:r>
      <w:r w:rsidR="00276E4F">
        <w:rPr>
          <w:color w:val="auto"/>
        </w:rPr>
        <w:t>R</w:t>
      </w:r>
      <w:r w:rsidR="00517C40">
        <w:rPr>
          <w:color w:val="auto"/>
        </w:rPr>
        <w:t>egulations</w:t>
      </w:r>
      <w:r w:rsidR="00E14032" w:rsidRPr="00EC7890">
        <w:rPr>
          <w:color w:val="auto"/>
        </w:rPr>
        <w:t xml:space="preserve"> provide that a record may not be disclosed for law enforcement purposes if the information was given or obtained at a private session, identifies an individual who appeared at a private session, or is information</w:t>
      </w:r>
      <w:r w:rsidR="00E14032" w:rsidRPr="00EC7890">
        <w:t xml:space="preserve"> </w:t>
      </w:r>
      <w:r w:rsidR="00E14032" w:rsidRPr="00EC7890">
        <w:rPr>
          <w:color w:val="auto"/>
        </w:rPr>
        <w:t>to which section</w:t>
      </w:r>
      <w:r w:rsidR="00276E4F">
        <w:rPr>
          <w:color w:val="auto"/>
        </w:rPr>
        <w:t>s</w:t>
      </w:r>
      <w:r w:rsidR="00E14032" w:rsidRPr="00EC7890">
        <w:rPr>
          <w:color w:val="auto"/>
        </w:rPr>
        <w:t xml:space="preserve"> 6ON or 6OP of the Act applies</w:t>
      </w:r>
      <w:r w:rsidR="00216782" w:rsidRPr="00EC7890">
        <w:rPr>
          <w:color w:val="auto"/>
        </w:rPr>
        <w:t>. Section</w:t>
      </w:r>
      <w:r w:rsidR="00276E4F">
        <w:rPr>
          <w:color w:val="auto"/>
        </w:rPr>
        <w:t>s</w:t>
      </w:r>
      <w:r w:rsidR="00216782" w:rsidRPr="00EC7890">
        <w:rPr>
          <w:color w:val="auto"/>
        </w:rPr>
        <w:t xml:space="preserve"> 6ON and 6OP apply to certain confidential information given outside of a private session to the </w:t>
      </w:r>
      <w:r w:rsidR="001B1393" w:rsidRPr="00EC7890">
        <w:rPr>
          <w:color w:val="auto"/>
        </w:rPr>
        <w:t xml:space="preserve">Royal Commission into Institutional </w:t>
      </w:r>
      <w:r w:rsidR="001B1393" w:rsidRPr="00EC7890">
        <w:rPr>
          <w:color w:val="auto"/>
        </w:rPr>
        <w:lastRenderedPageBreak/>
        <w:t xml:space="preserve">Responses to Child Sexual Abuse </w:t>
      </w:r>
      <w:r w:rsidR="00216782" w:rsidRPr="00EC7890">
        <w:rPr>
          <w:color w:val="auto"/>
        </w:rPr>
        <w:t xml:space="preserve">and the </w:t>
      </w:r>
      <w:r w:rsidR="001B1393" w:rsidRPr="00EC7890">
        <w:rPr>
          <w:color w:val="auto"/>
        </w:rPr>
        <w:t xml:space="preserve">Royal Commission into Violence, Abuse, Neglect and Exploitation of People with Disability </w:t>
      </w:r>
      <w:r w:rsidR="00216782" w:rsidRPr="00EC7890">
        <w:rPr>
          <w:color w:val="auto"/>
        </w:rPr>
        <w:t xml:space="preserve">respectively. </w:t>
      </w:r>
    </w:p>
    <w:p w14:paraId="3BB41522" w14:textId="77777777" w:rsidR="00832FE2" w:rsidRPr="00EC7890" w:rsidRDefault="00832FE2" w:rsidP="00216782">
      <w:pPr>
        <w:pStyle w:val="Default"/>
        <w:rPr>
          <w:color w:val="auto"/>
        </w:rPr>
      </w:pPr>
    </w:p>
    <w:p w14:paraId="1CEAAED3" w14:textId="2F0151C5" w:rsidR="007764C1" w:rsidRPr="00E5131B" w:rsidRDefault="007764C1" w:rsidP="00BC4B1C">
      <w:pPr>
        <w:pStyle w:val="Default"/>
        <w:rPr>
          <w:color w:val="auto"/>
        </w:rPr>
      </w:pPr>
      <w:r w:rsidRPr="00E5131B">
        <w:rPr>
          <w:color w:val="auto"/>
        </w:rPr>
        <w:t>Th</w:t>
      </w:r>
      <w:r w:rsidR="0019231A" w:rsidRPr="00E5131B">
        <w:rPr>
          <w:color w:val="auto"/>
        </w:rPr>
        <w:t xml:space="preserve">e instrument </w:t>
      </w:r>
      <w:r w:rsidRPr="00E5131B">
        <w:rPr>
          <w:color w:val="auto"/>
        </w:rPr>
        <w:t>extend</w:t>
      </w:r>
      <w:r w:rsidR="0019231A" w:rsidRPr="00E5131B">
        <w:rPr>
          <w:color w:val="auto"/>
        </w:rPr>
        <w:t>s</w:t>
      </w:r>
      <w:r w:rsidRPr="00E5131B">
        <w:rPr>
          <w:color w:val="auto"/>
        </w:rPr>
        <w:t xml:space="preserve"> the protection from disclosure for law enforcement purposes to also </w:t>
      </w:r>
      <w:r w:rsidR="00BC336D" w:rsidRPr="00E5131B">
        <w:rPr>
          <w:color w:val="auto"/>
        </w:rPr>
        <w:t xml:space="preserve">apply to </w:t>
      </w:r>
      <w:r w:rsidRPr="00E5131B">
        <w:rPr>
          <w:color w:val="auto"/>
        </w:rPr>
        <w:t xml:space="preserve">information to which section 6OQ of the Act applies. Section 6OQ applies to </w:t>
      </w:r>
      <w:r w:rsidR="00216782" w:rsidRPr="00E5131B">
        <w:rPr>
          <w:color w:val="auto"/>
        </w:rPr>
        <w:t xml:space="preserve">information individuals provide to the </w:t>
      </w:r>
      <w:r w:rsidR="00720D21" w:rsidRPr="00E5131B">
        <w:rPr>
          <w:color w:val="auto"/>
        </w:rPr>
        <w:t>Royal Commission in to Defence and Veteran Suicide (the Royal Commission)</w:t>
      </w:r>
      <w:r w:rsidR="00216782" w:rsidRPr="00E5131B">
        <w:rPr>
          <w:color w:val="auto"/>
        </w:rPr>
        <w:t xml:space="preserve"> outside of a private session, about their own, or their knowledge of others’, experiences of suicide, suicidality, poor mental health as Australian Defence Force (ADF) Members or veterans, or their own, or another’s, experiences of systemic issues related to any period of ADF pre-service, service, transition, separation and post-service that contributed, or may have contributed, to a person’s suicide, suicidality or poor mental health. The information must have been given for purposes other than a private session, identify the relevant individual and the</w:t>
      </w:r>
      <w:r w:rsidR="00720D21" w:rsidRPr="00E5131B">
        <w:rPr>
          <w:color w:val="auto"/>
        </w:rPr>
        <w:t xml:space="preserve"> Royal </w:t>
      </w:r>
      <w:r w:rsidR="00681D6E" w:rsidRPr="00E5131B">
        <w:rPr>
          <w:color w:val="auto"/>
        </w:rPr>
        <w:t>Commission</w:t>
      </w:r>
      <w:r w:rsidR="00216782" w:rsidRPr="00E5131B">
        <w:rPr>
          <w:color w:val="auto"/>
        </w:rPr>
        <w:t xml:space="preserve"> must have treated the information as confidential all times after receiving it.</w:t>
      </w:r>
    </w:p>
    <w:p w14:paraId="7D1E21A1" w14:textId="6DEDCA4F" w:rsidR="001B1393" w:rsidRPr="00E5131B" w:rsidRDefault="001B1393" w:rsidP="00BC4B1C">
      <w:pPr>
        <w:pStyle w:val="Default"/>
        <w:rPr>
          <w:color w:val="auto"/>
        </w:rPr>
      </w:pPr>
    </w:p>
    <w:p w14:paraId="27F9B646" w14:textId="044F8E85" w:rsidR="001576E1" w:rsidRPr="00E5131B" w:rsidRDefault="005F0A1B"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hAnsi="Times New Roman" w:cs="Times New Roman"/>
          <w:color w:val="auto"/>
          <w:sz w:val="24"/>
          <w:szCs w:val="24"/>
        </w:rPr>
        <w:t>The amend</w:t>
      </w:r>
      <w:r w:rsidR="00DD32C7">
        <w:rPr>
          <w:rFonts w:ascii="Times New Roman" w:hAnsi="Times New Roman" w:cs="Times New Roman"/>
          <w:color w:val="auto"/>
          <w:sz w:val="24"/>
          <w:szCs w:val="24"/>
        </w:rPr>
        <w:t>ment to the</w:t>
      </w:r>
      <w:r w:rsidRPr="00E5131B">
        <w:rPr>
          <w:rFonts w:ascii="Times New Roman" w:hAnsi="Times New Roman" w:cs="Times New Roman"/>
          <w:color w:val="auto"/>
          <w:sz w:val="24"/>
          <w:szCs w:val="24"/>
        </w:rPr>
        <w:t xml:space="preserve"> definition</w:t>
      </w:r>
      <w:r w:rsidR="00DD32C7">
        <w:rPr>
          <w:rFonts w:ascii="Times New Roman" w:hAnsi="Times New Roman" w:cs="Times New Roman"/>
          <w:color w:val="auto"/>
          <w:sz w:val="24"/>
          <w:szCs w:val="24"/>
        </w:rPr>
        <w:t xml:space="preserve"> of the Royal Commission</w:t>
      </w:r>
      <w:r w:rsidRPr="00E5131B">
        <w:rPr>
          <w:rFonts w:ascii="Times New Roman" w:hAnsi="Times New Roman" w:cs="Times New Roman"/>
          <w:color w:val="auto"/>
          <w:sz w:val="24"/>
          <w:szCs w:val="24"/>
        </w:rPr>
        <w:t xml:space="preserve"> </w:t>
      </w:r>
      <w:r w:rsidR="00D75DC7" w:rsidRPr="00E5131B">
        <w:rPr>
          <w:rFonts w:ascii="Times New Roman" w:hAnsi="Times New Roman" w:cs="Times New Roman"/>
          <w:color w:val="auto"/>
          <w:sz w:val="24"/>
          <w:szCs w:val="24"/>
        </w:rPr>
        <w:t xml:space="preserve">changes </w:t>
      </w:r>
      <w:r w:rsidRPr="00E5131B">
        <w:rPr>
          <w:rFonts w:ascii="Times New Roman" w:hAnsi="Times New Roman" w:cs="Times New Roman"/>
          <w:color w:val="auto"/>
          <w:sz w:val="24"/>
          <w:szCs w:val="24"/>
        </w:rPr>
        <w:t xml:space="preserve">the </w:t>
      </w:r>
      <w:r w:rsidR="00D75DC7" w:rsidRPr="00E5131B">
        <w:rPr>
          <w:rFonts w:ascii="Times New Roman" w:hAnsi="Times New Roman" w:cs="Times New Roman"/>
          <w:color w:val="auto"/>
          <w:sz w:val="24"/>
          <w:szCs w:val="24"/>
        </w:rPr>
        <w:t xml:space="preserve">short </w:t>
      </w:r>
      <w:r w:rsidRPr="00E5131B">
        <w:rPr>
          <w:rFonts w:ascii="Times New Roman" w:hAnsi="Times New Roman" w:cs="Times New Roman"/>
          <w:color w:val="auto"/>
          <w:sz w:val="24"/>
          <w:szCs w:val="24"/>
        </w:rPr>
        <w:t>name of the Royal Commission to</w:t>
      </w:r>
      <w:r w:rsidR="00720D21" w:rsidRPr="00E5131B">
        <w:rPr>
          <w:rFonts w:ascii="Times New Roman" w:hAnsi="Times New Roman" w:cs="Times New Roman"/>
          <w:color w:val="auto"/>
          <w:sz w:val="24"/>
          <w:szCs w:val="24"/>
        </w:rPr>
        <w:t xml:space="preserve"> the</w:t>
      </w:r>
      <w:r w:rsidRPr="00E5131B">
        <w:rPr>
          <w:rFonts w:ascii="Times New Roman" w:hAnsi="Times New Roman" w:cs="Times New Roman"/>
          <w:color w:val="auto"/>
          <w:sz w:val="24"/>
          <w:szCs w:val="24"/>
        </w:rPr>
        <w:t xml:space="preserve"> </w:t>
      </w:r>
      <w:r w:rsidRPr="00E5131B">
        <w:rPr>
          <w:rFonts w:ascii="Times New Roman" w:hAnsi="Times New Roman" w:cs="Times New Roman"/>
          <w:b/>
          <w:i/>
          <w:color w:val="auto"/>
          <w:sz w:val="24"/>
          <w:szCs w:val="24"/>
        </w:rPr>
        <w:t>Defence and Veteran Suicide Royal Commission</w:t>
      </w:r>
      <w:r w:rsidR="00720D21" w:rsidRPr="00E5131B">
        <w:rPr>
          <w:rFonts w:ascii="Times New Roman" w:hAnsi="Times New Roman" w:cs="Times New Roman"/>
          <w:color w:val="auto"/>
          <w:sz w:val="24"/>
          <w:szCs w:val="24"/>
        </w:rPr>
        <w:t>,</w:t>
      </w:r>
      <w:r w:rsidRPr="00E5131B">
        <w:rPr>
          <w:rFonts w:ascii="Times New Roman" w:hAnsi="Times New Roman" w:cs="Times New Roman"/>
          <w:color w:val="auto"/>
          <w:sz w:val="24"/>
          <w:szCs w:val="24"/>
        </w:rPr>
        <w:t xml:space="preserve"> </w:t>
      </w:r>
      <w:r w:rsidR="008900AE">
        <w:rPr>
          <w:rFonts w:ascii="Times New Roman" w:hAnsi="Times New Roman" w:cs="Times New Roman"/>
          <w:color w:val="auto"/>
          <w:sz w:val="24"/>
          <w:szCs w:val="24"/>
        </w:rPr>
        <w:t>to be</w:t>
      </w:r>
      <w:r w:rsidR="008900AE" w:rsidRPr="00E5131B">
        <w:rPr>
          <w:rFonts w:ascii="Times New Roman" w:hAnsi="Times New Roman" w:cs="Times New Roman"/>
          <w:color w:val="auto"/>
          <w:sz w:val="24"/>
          <w:szCs w:val="24"/>
        </w:rPr>
        <w:t xml:space="preserve"> </w:t>
      </w:r>
      <w:r w:rsidRPr="00E5131B">
        <w:rPr>
          <w:rFonts w:ascii="Times New Roman" w:hAnsi="Times New Roman" w:cs="Times New Roman"/>
          <w:color w:val="auto"/>
          <w:sz w:val="24"/>
          <w:szCs w:val="24"/>
        </w:rPr>
        <w:t>consist</w:t>
      </w:r>
      <w:r w:rsidR="001D15F1">
        <w:rPr>
          <w:rFonts w:ascii="Times New Roman" w:hAnsi="Times New Roman" w:cs="Times New Roman"/>
          <w:color w:val="auto"/>
          <w:sz w:val="24"/>
          <w:szCs w:val="24"/>
        </w:rPr>
        <w:t>ent</w:t>
      </w:r>
      <w:r w:rsidRPr="00E5131B">
        <w:rPr>
          <w:rFonts w:ascii="Times New Roman" w:hAnsi="Times New Roman" w:cs="Times New Roman"/>
          <w:color w:val="auto"/>
          <w:sz w:val="24"/>
          <w:szCs w:val="24"/>
        </w:rPr>
        <w:t xml:space="preserve"> with the Act</w:t>
      </w:r>
      <w:r w:rsidR="00720D21" w:rsidRPr="00E5131B">
        <w:rPr>
          <w:rFonts w:ascii="Times New Roman" w:hAnsi="Times New Roman" w:cs="Times New Roman"/>
          <w:color w:val="auto"/>
          <w:sz w:val="24"/>
          <w:szCs w:val="24"/>
        </w:rPr>
        <w:t xml:space="preserve">, and explicitly </w:t>
      </w:r>
      <w:bookmarkStart w:id="1" w:name="_Hlk127194374"/>
      <w:r w:rsidR="00720D21" w:rsidRPr="00E5131B">
        <w:rPr>
          <w:rFonts w:ascii="Times New Roman" w:hAnsi="Times New Roman" w:cs="Times New Roman"/>
          <w:color w:val="auto"/>
          <w:sz w:val="24"/>
          <w:szCs w:val="24"/>
        </w:rPr>
        <w:t xml:space="preserve">states that the definition includes any updated </w:t>
      </w:r>
      <w:r w:rsidR="00787713">
        <w:rPr>
          <w:rFonts w:ascii="Times New Roman" w:hAnsi="Times New Roman" w:cs="Times New Roman"/>
          <w:color w:val="auto"/>
          <w:sz w:val="24"/>
          <w:szCs w:val="24"/>
        </w:rPr>
        <w:t>L</w:t>
      </w:r>
      <w:r w:rsidR="00720D21" w:rsidRPr="00E5131B">
        <w:rPr>
          <w:rFonts w:ascii="Times New Roman" w:hAnsi="Times New Roman" w:cs="Times New Roman"/>
          <w:color w:val="auto"/>
          <w:sz w:val="24"/>
          <w:szCs w:val="24"/>
        </w:rPr>
        <w:t xml:space="preserve">etters </w:t>
      </w:r>
      <w:r w:rsidR="00787713">
        <w:rPr>
          <w:rFonts w:ascii="Times New Roman" w:hAnsi="Times New Roman" w:cs="Times New Roman"/>
          <w:color w:val="auto"/>
          <w:sz w:val="24"/>
          <w:szCs w:val="24"/>
        </w:rPr>
        <w:t>P</w:t>
      </w:r>
      <w:r w:rsidR="00720D21" w:rsidRPr="00E5131B">
        <w:rPr>
          <w:rFonts w:ascii="Times New Roman" w:hAnsi="Times New Roman" w:cs="Times New Roman"/>
          <w:color w:val="auto"/>
          <w:sz w:val="24"/>
          <w:szCs w:val="24"/>
        </w:rPr>
        <w:t xml:space="preserve">atent issued. </w:t>
      </w:r>
      <w:bookmarkEnd w:id="1"/>
      <w:r w:rsidR="001576E1" w:rsidRPr="00E5131B">
        <w:rPr>
          <w:rFonts w:ascii="Times New Roman" w:eastAsia="Times New Roman" w:hAnsi="Times New Roman" w:cs="Times New Roman"/>
          <w:color w:val="auto"/>
          <w:sz w:val="24"/>
          <w:szCs w:val="24"/>
          <w:lang w:eastAsia="en-AU"/>
        </w:rPr>
        <w:t xml:space="preserve">Details of the </w:t>
      </w:r>
      <w:r w:rsidR="001064FD" w:rsidRPr="00E5131B">
        <w:rPr>
          <w:rFonts w:ascii="Times New Roman" w:eastAsia="Times New Roman" w:hAnsi="Times New Roman" w:cs="Times New Roman"/>
          <w:color w:val="auto"/>
          <w:sz w:val="24"/>
          <w:szCs w:val="24"/>
          <w:lang w:eastAsia="en-AU"/>
        </w:rPr>
        <w:t>instrument</w:t>
      </w:r>
      <w:r w:rsidR="001576E1" w:rsidRPr="00E5131B">
        <w:rPr>
          <w:rFonts w:ascii="Times New Roman" w:eastAsia="Times New Roman" w:hAnsi="Times New Roman" w:cs="Times New Roman"/>
          <w:color w:val="auto"/>
          <w:sz w:val="24"/>
          <w:szCs w:val="24"/>
          <w:lang w:eastAsia="en-AU"/>
        </w:rPr>
        <w:t xml:space="preserve"> are set out in the </w:t>
      </w:r>
      <w:r w:rsidR="001576E1" w:rsidRPr="00E5131B">
        <w:rPr>
          <w:rFonts w:ascii="Times New Roman" w:eastAsia="Times New Roman" w:hAnsi="Times New Roman" w:cs="Times New Roman"/>
          <w:color w:val="auto"/>
          <w:sz w:val="24"/>
          <w:szCs w:val="24"/>
          <w:u w:val="single"/>
          <w:lang w:eastAsia="en-AU"/>
        </w:rPr>
        <w:t>Attachment</w:t>
      </w:r>
      <w:r w:rsidR="001576E1" w:rsidRPr="00E5131B">
        <w:rPr>
          <w:rFonts w:ascii="Times New Roman" w:eastAsia="Times New Roman" w:hAnsi="Times New Roman" w:cs="Times New Roman"/>
          <w:color w:val="auto"/>
          <w:sz w:val="24"/>
          <w:szCs w:val="24"/>
          <w:lang w:eastAsia="en-AU"/>
        </w:rPr>
        <w:t>.</w:t>
      </w:r>
    </w:p>
    <w:p w14:paraId="087BAD2E" w14:textId="3F559B46" w:rsidR="001576E1" w:rsidRPr="00E5131B" w:rsidRDefault="001576E1" w:rsidP="001576E1">
      <w:pPr>
        <w:tabs>
          <w:tab w:val="left" w:pos="6521"/>
        </w:tabs>
        <w:spacing w:after="0" w:line="240" w:lineRule="auto"/>
        <w:ind w:right="91"/>
        <w:rPr>
          <w:rFonts w:ascii="Times New Roman" w:eastAsia="Times New Roman" w:hAnsi="Times New Roman" w:cs="Times New Roman"/>
          <w:color w:val="FF0000"/>
          <w:sz w:val="24"/>
          <w:szCs w:val="24"/>
          <w:lang w:eastAsia="en-AU"/>
        </w:rPr>
      </w:pPr>
    </w:p>
    <w:p w14:paraId="0BAF6520" w14:textId="345EF2AC" w:rsidR="001576E1" w:rsidRPr="00E5131B" w:rsidRDefault="001576E1"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eastAsia="Times New Roman" w:hAnsi="Times New Roman" w:cs="Times New Roman"/>
          <w:color w:val="auto"/>
          <w:sz w:val="24"/>
          <w:szCs w:val="24"/>
          <w:lang w:eastAsia="en-AU"/>
        </w:rPr>
        <w:t xml:space="preserve">The Act </w:t>
      </w:r>
      <w:r w:rsidR="00B73E28" w:rsidRPr="00E5131B">
        <w:rPr>
          <w:rFonts w:ascii="Times New Roman" w:eastAsia="Times New Roman" w:hAnsi="Times New Roman" w:cs="Times New Roman"/>
          <w:color w:val="auto"/>
          <w:sz w:val="24"/>
          <w:szCs w:val="24"/>
          <w:lang w:eastAsia="en-AU"/>
        </w:rPr>
        <w:t xml:space="preserve">does not specify any conditions </w:t>
      </w:r>
      <w:r w:rsidRPr="00E5131B">
        <w:rPr>
          <w:rFonts w:ascii="Times New Roman" w:eastAsia="Times New Roman" w:hAnsi="Times New Roman" w:cs="Times New Roman"/>
          <w:color w:val="auto"/>
          <w:sz w:val="24"/>
          <w:szCs w:val="24"/>
          <w:lang w:eastAsia="en-AU"/>
        </w:rPr>
        <w:t xml:space="preserve">that need to be satisfied before the power to make the </w:t>
      </w:r>
      <w:r w:rsidR="001064FD" w:rsidRPr="00E5131B">
        <w:rPr>
          <w:rFonts w:ascii="Times New Roman" w:eastAsia="Times New Roman" w:hAnsi="Times New Roman" w:cs="Times New Roman"/>
          <w:color w:val="auto"/>
          <w:sz w:val="24"/>
          <w:szCs w:val="24"/>
          <w:lang w:eastAsia="en-AU"/>
        </w:rPr>
        <w:t>instrument</w:t>
      </w:r>
      <w:r w:rsidRPr="00E5131B">
        <w:rPr>
          <w:rFonts w:ascii="Times New Roman" w:eastAsia="Times New Roman" w:hAnsi="Times New Roman" w:cs="Times New Roman"/>
          <w:color w:val="auto"/>
          <w:sz w:val="24"/>
          <w:szCs w:val="24"/>
          <w:lang w:eastAsia="en-AU"/>
        </w:rPr>
        <w:t xml:space="preserve"> may be exercised. </w:t>
      </w:r>
    </w:p>
    <w:p w14:paraId="62C744EE" w14:textId="77777777" w:rsidR="001576E1" w:rsidRPr="00E5131B" w:rsidRDefault="001576E1"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p>
    <w:p w14:paraId="11AC432B" w14:textId="78E965E4" w:rsidR="001576E1" w:rsidRPr="00E5131B" w:rsidRDefault="001576E1"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eastAsia="Times New Roman" w:hAnsi="Times New Roman" w:cs="Times New Roman"/>
          <w:color w:val="auto"/>
          <w:sz w:val="24"/>
          <w:szCs w:val="24"/>
          <w:lang w:eastAsia="en-AU"/>
        </w:rPr>
        <w:t xml:space="preserve">The </w:t>
      </w:r>
      <w:r w:rsidR="001064FD" w:rsidRPr="00E5131B">
        <w:rPr>
          <w:rFonts w:ascii="Times New Roman" w:eastAsia="Times New Roman" w:hAnsi="Times New Roman" w:cs="Times New Roman"/>
          <w:color w:val="auto"/>
          <w:sz w:val="24"/>
          <w:szCs w:val="24"/>
          <w:lang w:eastAsia="en-AU"/>
        </w:rPr>
        <w:t>instrument is</w:t>
      </w:r>
      <w:r w:rsidRPr="00E5131B">
        <w:rPr>
          <w:rFonts w:ascii="Times New Roman" w:eastAsia="Times New Roman" w:hAnsi="Times New Roman" w:cs="Times New Roman"/>
          <w:color w:val="auto"/>
          <w:sz w:val="24"/>
          <w:szCs w:val="24"/>
          <w:lang w:eastAsia="en-AU"/>
        </w:rPr>
        <w:t xml:space="preserve"> a legislative instrument for the purposes of the </w:t>
      </w:r>
      <w:r w:rsidRPr="00E5131B">
        <w:rPr>
          <w:rFonts w:ascii="Times New Roman" w:eastAsia="Times New Roman" w:hAnsi="Times New Roman" w:cs="Times New Roman"/>
          <w:i/>
          <w:color w:val="auto"/>
          <w:sz w:val="24"/>
          <w:szCs w:val="24"/>
          <w:lang w:eastAsia="en-AU"/>
        </w:rPr>
        <w:t>Legislation Act 2003</w:t>
      </w:r>
      <w:r w:rsidRPr="00E5131B">
        <w:rPr>
          <w:rFonts w:ascii="Times New Roman" w:eastAsia="Times New Roman" w:hAnsi="Times New Roman" w:cs="Times New Roman"/>
          <w:color w:val="auto"/>
          <w:sz w:val="24"/>
          <w:szCs w:val="24"/>
          <w:lang w:eastAsia="en-AU"/>
        </w:rPr>
        <w:t>.</w:t>
      </w:r>
    </w:p>
    <w:p w14:paraId="189980E5" w14:textId="77777777" w:rsidR="001576E1" w:rsidRPr="00E5131B" w:rsidRDefault="001576E1" w:rsidP="001576E1">
      <w:pPr>
        <w:tabs>
          <w:tab w:val="center" w:pos="4111"/>
          <w:tab w:val="left" w:pos="4536"/>
        </w:tabs>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eastAsia="Times New Roman" w:hAnsi="Times New Roman" w:cs="Times New Roman"/>
          <w:color w:val="auto"/>
          <w:sz w:val="24"/>
          <w:szCs w:val="24"/>
          <w:lang w:eastAsia="en-AU"/>
        </w:rPr>
        <w:tab/>
      </w:r>
    </w:p>
    <w:p w14:paraId="53F2947A" w14:textId="04756D4F" w:rsidR="001576E1" w:rsidRPr="00E5131B" w:rsidRDefault="001576E1"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eastAsia="Times New Roman" w:hAnsi="Times New Roman" w:cs="Times New Roman"/>
          <w:color w:val="auto"/>
          <w:sz w:val="24"/>
          <w:szCs w:val="24"/>
          <w:lang w:eastAsia="en-AU"/>
        </w:rPr>
        <w:t xml:space="preserve">The </w:t>
      </w:r>
      <w:r w:rsidR="001064FD" w:rsidRPr="00E5131B">
        <w:rPr>
          <w:rFonts w:ascii="Times New Roman" w:eastAsia="Times New Roman" w:hAnsi="Times New Roman" w:cs="Times New Roman"/>
          <w:color w:val="auto"/>
          <w:sz w:val="24"/>
          <w:szCs w:val="24"/>
          <w:lang w:eastAsia="en-AU"/>
        </w:rPr>
        <w:t xml:space="preserve">instrument </w:t>
      </w:r>
      <w:r w:rsidRPr="00E5131B">
        <w:rPr>
          <w:rFonts w:ascii="Times New Roman" w:eastAsia="Times New Roman" w:hAnsi="Times New Roman" w:cs="Times New Roman"/>
          <w:color w:val="auto"/>
          <w:sz w:val="24"/>
          <w:szCs w:val="24"/>
          <w:lang w:eastAsia="en-AU"/>
        </w:rPr>
        <w:t>commence</w:t>
      </w:r>
      <w:r w:rsidR="001064FD" w:rsidRPr="00E5131B">
        <w:rPr>
          <w:rFonts w:ascii="Times New Roman" w:eastAsia="Times New Roman" w:hAnsi="Times New Roman" w:cs="Times New Roman"/>
          <w:color w:val="auto"/>
          <w:sz w:val="24"/>
          <w:szCs w:val="24"/>
          <w:lang w:eastAsia="en-AU"/>
        </w:rPr>
        <w:t>s</w:t>
      </w:r>
      <w:r w:rsidR="0058320A" w:rsidRPr="00E5131B">
        <w:rPr>
          <w:rFonts w:ascii="Times New Roman" w:eastAsia="Times New Roman" w:hAnsi="Times New Roman" w:cs="Times New Roman"/>
          <w:color w:val="auto"/>
          <w:sz w:val="24"/>
          <w:szCs w:val="24"/>
          <w:lang w:eastAsia="en-AU"/>
        </w:rPr>
        <w:t xml:space="preserve"> the later of </w:t>
      </w:r>
      <w:r w:rsidR="00927C57" w:rsidRPr="00E5131B">
        <w:rPr>
          <w:rFonts w:ascii="Times New Roman" w:eastAsia="Times New Roman" w:hAnsi="Times New Roman" w:cs="Times New Roman"/>
          <w:color w:val="auto"/>
          <w:sz w:val="24"/>
          <w:szCs w:val="24"/>
          <w:lang w:eastAsia="en-AU"/>
        </w:rPr>
        <w:t>the day after registration</w:t>
      </w:r>
      <w:r w:rsidR="0058320A" w:rsidRPr="00E5131B">
        <w:rPr>
          <w:rFonts w:ascii="Times New Roman" w:eastAsia="Times New Roman" w:hAnsi="Times New Roman" w:cs="Times New Roman"/>
          <w:color w:val="auto"/>
          <w:sz w:val="24"/>
          <w:szCs w:val="24"/>
          <w:lang w:eastAsia="en-AU"/>
        </w:rPr>
        <w:t xml:space="preserve"> or immediately after the commencement of Schedule 1 to the </w:t>
      </w:r>
      <w:r w:rsidR="0058320A" w:rsidRPr="00C70514">
        <w:rPr>
          <w:rFonts w:ascii="Times New Roman" w:eastAsia="Times New Roman" w:hAnsi="Times New Roman" w:cs="Times New Roman"/>
          <w:i/>
          <w:color w:val="auto"/>
          <w:sz w:val="24"/>
          <w:szCs w:val="24"/>
          <w:lang w:eastAsia="en-AU"/>
        </w:rPr>
        <w:t>Royal Commissions Amendment (Enhancing Engagement) Act 2023</w:t>
      </w:r>
      <w:r w:rsidR="00927C57" w:rsidRPr="00E5131B">
        <w:rPr>
          <w:rFonts w:ascii="Times New Roman" w:eastAsia="Times New Roman" w:hAnsi="Times New Roman" w:cs="Times New Roman"/>
          <w:color w:val="auto"/>
          <w:sz w:val="24"/>
          <w:szCs w:val="24"/>
          <w:lang w:eastAsia="en-AU"/>
        </w:rPr>
        <w:t>.</w:t>
      </w:r>
      <w:r w:rsidR="00997E77" w:rsidRPr="00E5131B">
        <w:rPr>
          <w:rFonts w:ascii="Times New Roman" w:eastAsia="Times New Roman" w:hAnsi="Times New Roman" w:cs="Times New Roman"/>
          <w:color w:val="auto"/>
          <w:sz w:val="24"/>
          <w:szCs w:val="24"/>
          <w:lang w:eastAsia="en-AU"/>
        </w:rPr>
        <w:t xml:space="preserve"> </w:t>
      </w:r>
    </w:p>
    <w:p w14:paraId="1C36EA82" w14:textId="4F5B0F59" w:rsidR="001576E1" w:rsidRPr="00FD4EA5" w:rsidRDefault="001576E1"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p>
    <w:p w14:paraId="066685BA" w14:textId="20302BE0" w:rsidR="001576E1" w:rsidRPr="00FD4EA5" w:rsidRDefault="00042DCB" w:rsidP="001576E1">
      <w:pPr>
        <w:tabs>
          <w:tab w:val="left" w:pos="6521"/>
        </w:tabs>
        <w:spacing w:after="0" w:line="240" w:lineRule="auto"/>
        <w:ind w:right="91"/>
        <w:rPr>
          <w:rFonts w:ascii="Times New Roman" w:eastAsia="Times New Roman" w:hAnsi="Times New Roman" w:cs="Times New Roman"/>
          <w:color w:val="auto"/>
          <w:sz w:val="24"/>
          <w:szCs w:val="24"/>
          <w:lang w:eastAsia="en-AU"/>
        </w:rPr>
      </w:pPr>
      <w:r w:rsidRPr="00FD4EA5">
        <w:rPr>
          <w:rFonts w:ascii="Times New Roman" w:eastAsia="Times New Roman" w:hAnsi="Times New Roman" w:cs="Times New Roman"/>
          <w:color w:val="auto"/>
          <w:sz w:val="24"/>
          <w:szCs w:val="24"/>
          <w:u w:val="single"/>
          <w:lang w:eastAsia="en-AU"/>
        </w:rPr>
        <w:t>Authority:</w:t>
      </w:r>
      <w:r w:rsidRPr="00FD4EA5">
        <w:rPr>
          <w:rFonts w:ascii="Times New Roman" w:eastAsia="Times New Roman" w:hAnsi="Times New Roman" w:cs="Times New Roman"/>
          <w:color w:val="auto"/>
          <w:sz w:val="24"/>
          <w:szCs w:val="24"/>
          <w:lang w:eastAsia="en-AU"/>
        </w:rPr>
        <w:t xml:space="preserve">  Section 17 of the</w:t>
      </w:r>
      <w:r w:rsidRPr="00FD4EA5">
        <w:rPr>
          <w:rFonts w:ascii="Times New Roman" w:eastAsia="Times New Roman" w:hAnsi="Times New Roman" w:cs="Times New Roman"/>
          <w:i/>
          <w:color w:val="FF0000"/>
          <w:sz w:val="24"/>
          <w:szCs w:val="24"/>
          <w:lang w:eastAsia="en-AU"/>
        </w:rPr>
        <w:t xml:space="preserve"> </w:t>
      </w:r>
      <w:r w:rsidRPr="00FD4EA5">
        <w:rPr>
          <w:rFonts w:ascii="Times New Roman" w:eastAsia="Times New Roman" w:hAnsi="Times New Roman" w:cs="Times New Roman"/>
          <w:i/>
          <w:color w:val="auto"/>
          <w:sz w:val="24"/>
          <w:szCs w:val="24"/>
          <w:lang w:eastAsia="en-AU"/>
        </w:rPr>
        <w:t>Royal Commissions Act 1902</w:t>
      </w:r>
    </w:p>
    <w:p w14:paraId="6E8A3FD1" w14:textId="730EF284" w:rsidR="001576E1" w:rsidRPr="00FD4EA5" w:rsidRDefault="001576E1" w:rsidP="00644C0B">
      <w:pPr>
        <w:tabs>
          <w:tab w:val="left" w:pos="3969"/>
          <w:tab w:val="left" w:pos="5245"/>
        </w:tabs>
        <w:spacing w:after="0" w:line="240" w:lineRule="auto"/>
        <w:ind w:right="91"/>
        <w:rPr>
          <w:rFonts w:ascii="Times New Roman" w:eastAsia="Times New Roman" w:hAnsi="Times New Roman" w:cs="Times New Roman"/>
          <w:i/>
          <w:color w:val="auto"/>
          <w:sz w:val="24"/>
          <w:szCs w:val="24"/>
          <w:lang w:eastAsia="en-AU"/>
        </w:rPr>
      </w:pPr>
      <w:r w:rsidRPr="00FD4EA5">
        <w:rPr>
          <w:rFonts w:ascii="Times New Roman" w:eastAsia="Times New Roman" w:hAnsi="Times New Roman" w:cs="Times New Roman"/>
          <w:color w:val="auto"/>
          <w:sz w:val="24"/>
          <w:szCs w:val="24"/>
          <w:lang w:eastAsia="en-AU"/>
        </w:rPr>
        <w:tab/>
        <w:t xml:space="preserve">              </w:t>
      </w:r>
    </w:p>
    <w:p w14:paraId="21525D47" w14:textId="0968E894" w:rsidR="00042DCB" w:rsidRPr="00FD4EA5" w:rsidRDefault="00C319DE">
      <w:pPr>
        <w:spacing w:after="160" w:line="259" w:lineRule="auto"/>
        <w:rPr>
          <w:rFonts w:ascii="Times New Roman" w:hAnsi="Times New Roman" w:cs="Times New Roman"/>
          <w:b/>
          <w:sz w:val="24"/>
          <w:szCs w:val="24"/>
        </w:rPr>
      </w:pPr>
      <w:r w:rsidRPr="00FD4EA5">
        <w:rPr>
          <w:rFonts w:ascii="Times New Roman" w:hAnsi="Times New Roman" w:cs="Times New Roman"/>
          <w:b/>
          <w:sz w:val="24"/>
          <w:szCs w:val="24"/>
        </w:rPr>
        <w:t>CONSULTATION</w:t>
      </w:r>
    </w:p>
    <w:p w14:paraId="18AF3C6D" w14:textId="19F4BFE6" w:rsidR="006550CC" w:rsidRPr="00FD4EA5" w:rsidRDefault="00997E77">
      <w:pPr>
        <w:spacing w:after="160" w:line="259" w:lineRule="auto"/>
        <w:rPr>
          <w:rFonts w:ascii="Times New Roman" w:hAnsi="Times New Roman" w:cs="Times New Roman"/>
          <w:sz w:val="24"/>
          <w:szCs w:val="24"/>
        </w:rPr>
      </w:pPr>
      <w:bookmarkStart w:id="2" w:name="_Hlk127796216"/>
      <w:r w:rsidRPr="00FD4EA5">
        <w:rPr>
          <w:rFonts w:ascii="Times New Roman" w:hAnsi="Times New Roman" w:cs="Times New Roman"/>
          <w:sz w:val="24"/>
          <w:szCs w:val="24"/>
        </w:rPr>
        <w:t>The Government consulted the Royal Commission and key stakeholder groups in the veterans</w:t>
      </w:r>
      <w:r w:rsidR="00BF375C">
        <w:rPr>
          <w:rFonts w:ascii="Times New Roman" w:hAnsi="Times New Roman" w:cs="Times New Roman"/>
          <w:sz w:val="24"/>
          <w:szCs w:val="24"/>
        </w:rPr>
        <w:t>’</w:t>
      </w:r>
      <w:r w:rsidRPr="00FD4EA5">
        <w:rPr>
          <w:rFonts w:ascii="Times New Roman" w:hAnsi="Times New Roman" w:cs="Times New Roman"/>
          <w:sz w:val="24"/>
          <w:szCs w:val="24"/>
        </w:rPr>
        <w:t xml:space="preserve"> community on the amendments made </w:t>
      </w:r>
      <w:r w:rsidR="008900AE">
        <w:rPr>
          <w:rFonts w:ascii="Times New Roman" w:hAnsi="Times New Roman" w:cs="Times New Roman"/>
          <w:sz w:val="24"/>
          <w:szCs w:val="24"/>
        </w:rPr>
        <w:t>by</w:t>
      </w:r>
      <w:r w:rsidR="008900AE" w:rsidRPr="00FD4EA5">
        <w:rPr>
          <w:rFonts w:ascii="Times New Roman" w:hAnsi="Times New Roman" w:cs="Times New Roman"/>
          <w:sz w:val="24"/>
          <w:szCs w:val="24"/>
        </w:rPr>
        <w:t xml:space="preserve"> </w:t>
      </w:r>
      <w:r w:rsidRPr="00FD4EA5">
        <w:rPr>
          <w:rFonts w:ascii="Times New Roman" w:hAnsi="Times New Roman" w:cs="Times New Roman"/>
          <w:sz w:val="24"/>
          <w:szCs w:val="24"/>
        </w:rPr>
        <w:t xml:space="preserve">the </w:t>
      </w:r>
      <w:r w:rsidRPr="00C70514">
        <w:rPr>
          <w:rFonts w:ascii="Times New Roman" w:hAnsi="Times New Roman" w:cs="Times New Roman"/>
          <w:i/>
          <w:sz w:val="24"/>
          <w:szCs w:val="24"/>
        </w:rPr>
        <w:t>Royal Commissions Amendment (Enhancing Engagement) Act 2023</w:t>
      </w:r>
      <w:r w:rsidRPr="00FD4EA5">
        <w:rPr>
          <w:rFonts w:ascii="Times New Roman" w:hAnsi="Times New Roman" w:cs="Times New Roman"/>
          <w:sz w:val="24"/>
          <w:szCs w:val="24"/>
        </w:rPr>
        <w:t xml:space="preserve">. </w:t>
      </w:r>
      <w:r w:rsidR="009D2AC8" w:rsidRPr="00FD4EA5">
        <w:rPr>
          <w:rFonts w:ascii="Times New Roman" w:hAnsi="Times New Roman" w:cs="Times New Roman"/>
          <w:sz w:val="24"/>
          <w:szCs w:val="24"/>
        </w:rPr>
        <w:t xml:space="preserve">The amendments </w:t>
      </w:r>
      <w:r w:rsidRPr="00FD4EA5">
        <w:rPr>
          <w:rFonts w:ascii="Times New Roman" w:hAnsi="Times New Roman" w:cs="Times New Roman"/>
          <w:sz w:val="24"/>
          <w:szCs w:val="24"/>
        </w:rPr>
        <w:t xml:space="preserve">made to the Regulations by this instrument </w:t>
      </w:r>
      <w:r w:rsidR="009D2AC8" w:rsidRPr="00FD4EA5">
        <w:rPr>
          <w:rFonts w:ascii="Times New Roman" w:hAnsi="Times New Roman" w:cs="Times New Roman"/>
          <w:sz w:val="24"/>
          <w:szCs w:val="24"/>
        </w:rPr>
        <w:t xml:space="preserve">are </w:t>
      </w:r>
      <w:r w:rsidR="009D2AC8" w:rsidRPr="00FD4EA5">
        <w:rPr>
          <w:rFonts w:ascii="Times New Roman" w:eastAsia="Times New Roman" w:hAnsi="Times New Roman" w:cs="Times New Roman"/>
          <w:color w:val="auto"/>
          <w:sz w:val="24"/>
          <w:szCs w:val="24"/>
          <w:lang w:eastAsia="en-AU"/>
        </w:rPr>
        <w:t xml:space="preserve">consequential to the </w:t>
      </w:r>
      <w:r w:rsidR="009D2AC8" w:rsidRPr="00C70514">
        <w:rPr>
          <w:rFonts w:ascii="Times New Roman" w:eastAsia="Times New Roman" w:hAnsi="Times New Roman" w:cs="Times New Roman"/>
          <w:i/>
          <w:color w:val="auto"/>
          <w:sz w:val="24"/>
          <w:szCs w:val="24"/>
          <w:lang w:eastAsia="en-AU"/>
        </w:rPr>
        <w:t xml:space="preserve">Royal Commissions Amendment (Enhancing Engagement) </w:t>
      </w:r>
      <w:r w:rsidR="00681D6E" w:rsidRPr="00C70514">
        <w:rPr>
          <w:rFonts w:ascii="Times New Roman" w:eastAsia="Times New Roman" w:hAnsi="Times New Roman" w:cs="Times New Roman"/>
          <w:i/>
          <w:color w:val="auto"/>
          <w:sz w:val="24"/>
          <w:szCs w:val="24"/>
          <w:lang w:eastAsia="en-AU"/>
        </w:rPr>
        <w:t xml:space="preserve">Act </w:t>
      </w:r>
      <w:r w:rsidR="009D2AC8" w:rsidRPr="00C70514">
        <w:rPr>
          <w:rFonts w:ascii="Times New Roman" w:eastAsia="Times New Roman" w:hAnsi="Times New Roman" w:cs="Times New Roman"/>
          <w:i/>
          <w:color w:val="auto"/>
          <w:sz w:val="24"/>
          <w:szCs w:val="24"/>
          <w:lang w:eastAsia="en-AU"/>
        </w:rPr>
        <w:t>2023</w:t>
      </w:r>
      <w:bookmarkEnd w:id="2"/>
      <w:r w:rsidR="009D2AC8" w:rsidRPr="00FD4EA5">
        <w:rPr>
          <w:rFonts w:ascii="Times New Roman" w:hAnsi="Times New Roman" w:cs="Times New Roman"/>
          <w:sz w:val="24"/>
          <w:szCs w:val="24"/>
        </w:rPr>
        <w:t xml:space="preserve">. </w:t>
      </w:r>
    </w:p>
    <w:p w14:paraId="5DCE5D4A" w14:textId="1EA659DE" w:rsidR="00C319DE" w:rsidRPr="00FD4EA5" w:rsidRDefault="00C319DE">
      <w:pPr>
        <w:spacing w:after="160" w:line="259" w:lineRule="auto"/>
        <w:rPr>
          <w:rFonts w:ascii="Times New Roman" w:hAnsi="Times New Roman" w:cs="Times New Roman"/>
          <w:b/>
          <w:sz w:val="24"/>
          <w:szCs w:val="24"/>
        </w:rPr>
      </w:pPr>
      <w:r w:rsidRPr="00FD4EA5">
        <w:rPr>
          <w:rFonts w:ascii="Times New Roman" w:hAnsi="Times New Roman" w:cs="Times New Roman"/>
          <w:b/>
          <w:sz w:val="24"/>
          <w:szCs w:val="24"/>
        </w:rPr>
        <w:t xml:space="preserve">REGULATION IMPACT STATEMENT </w:t>
      </w:r>
    </w:p>
    <w:p w14:paraId="6ED267F2" w14:textId="2B8C7EEA" w:rsidR="00C319DE" w:rsidRPr="00FD4EA5" w:rsidRDefault="00C319DE">
      <w:pPr>
        <w:spacing w:after="160" w:line="259" w:lineRule="auto"/>
        <w:rPr>
          <w:rFonts w:ascii="Times New Roman" w:hAnsi="Times New Roman" w:cs="Times New Roman"/>
          <w:sz w:val="24"/>
          <w:szCs w:val="24"/>
        </w:rPr>
      </w:pPr>
      <w:r w:rsidRPr="003C04F6">
        <w:rPr>
          <w:rFonts w:ascii="Times New Roman" w:hAnsi="Times New Roman" w:cs="Times New Roman"/>
          <w:sz w:val="24"/>
          <w:szCs w:val="24"/>
        </w:rPr>
        <w:t xml:space="preserve">No Regulation Impact Statement was completed following consultation with the </w:t>
      </w:r>
      <w:r w:rsidR="003C04F6" w:rsidRPr="003C04F6">
        <w:rPr>
          <w:rFonts w:ascii="Times New Roman" w:hAnsi="Times New Roman" w:cs="Times New Roman"/>
          <w:sz w:val="24"/>
          <w:szCs w:val="24"/>
        </w:rPr>
        <w:t xml:space="preserve">Office of Impact Analysis (OIA) </w:t>
      </w:r>
      <w:r w:rsidRPr="003C04F6">
        <w:rPr>
          <w:rFonts w:ascii="Times New Roman" w:hAnsi="Times New Roman" w:cs="Times New Roman"/>
          <w:sz w:val="24"/>
          <w:szCs w:val="24"/>
        </w:rPr>
        <w:t>(</w:t>
      </w:r>
      <w:r w:rsidR="003C04F6" w:rsidRPr="003C04F6">
        <w:rPr>
          <w:rFonts w:ascii="Times New Roman" w:hAnsi="Times New Roman" w:cs="Times New Roman"/>
          <w:sz w:val="24"/>
          <w:szCs w:val="24"/>
        </w:rPr>
        <w:t>refence number OBPR23-</w:t>
      </w:r>
      <w:r w:rsidR="006550CC" w:rsidRPr="003C04F6">
        <w:rPr>
          <w:rFonts w:ascii="Times New Roman" w:hAnsi="Times New Roman" w:cs="Times New Roman"/>
          <w:sz w:val="24"/>
          <w:szCs w:val="24"/>
        </w:rPr>
        <w:t>03888</w:t>
      </w:r>
      <w:r w:rsidRPr="003C04F6">
        <w:rPr>
          <w:rFonts w:ascii="Times New Roman" w:hAnsi="Times New Roman" w:cs="Times New Roman"/>
          <w:sz w:val="24"/>
          <w:szCs w:val="24"/>
        </w:rPr>
        <w:t xml:space="preserve">). </w:t>
      </w:r>
      <w:r w:rsidR="003C04F6" w:rsidRPr="003C04F6">
        <w:rPr>
          <w:rFonts w:ascii="Times New Roman" w:hAnsi="Times New Roman" w:cs="Times New Roman"/>
          <w:sz w:val="24"/>
          <w:szCs w:val="24"/>
        </w:rPr>
        <w:t xml:space="preserve">OIA </w:t>
      </w:r>
      <w:r w:rsidRPr="003C04F6">
        <w:rPr>
          <w:rFonts w:ascii="Times New Roman" w:hAnsi="Times New Roman" w:cs="Times New Roman"/>
          <w:sz w:val="24"/>
          <w:szCs w:val="24"/>
        </w:rPr>
        <w:t xml:space="preserve">advised that based on the information provided </w:t>
      </w:r>
      <w:r w:rsidR="003C04F6" w:rsidRPr="003C04F6">
        <w:rPr>
          <w:rFonts w:ascii="Times New Roman" w:hAnsi="Times New Roman" w:cs="Times New Roman"/>
          <w:sz w:val="24"/>
          <w:szCs w:val="24"/>
        </w:rPr>
        <w:t xml:space="preserve">the instrument </w:t>
      </w:r>
      <w:r w:rsidRPr="003C04F6">
        <w:rPr>
          <w:rFonts w:ascii="Times New Roman" w:hAnsi="Times New Roman" w:cs="Times New Roman"/>
          <w:sz w:val="24"/>
          <w:szCs w:val="24"/>
        </w:rPr>
        <w:t xml:space="preserve">is </w:t>
      </w:r>
      <w:r w:rsidR="003C04F6" w:rsidRPr="003C04F6">
        <w:rPr>
          <w:rFonts w:ascii="Times New Roman" w:hAnsi="Times New Roman" w:cs="Times New Roman"/>
          <w:sz w:val="24"/>
          <w:szCs w:val="24"/>
        </w:rPr>
        <w:t xml:space="preserve">unlikely to introduce more than minor impacts on individuals, businesses and community organisations. </w:t>
      </w:r>
      <w:r w:rsidR="006550CC" w:rsidRPr="003C04F6">
        <w:rPr>
          <w:rFonts w:ascii="Times New Roman" w:hAnsi="Times New Roman" w:cs="Times New Roman"/>
          <w:sz w:val="24"/>
          <w:szCs w:val="24"/>
        </w:rPr>
        <w:t>As Cabinet is not the decision-maker, a Regulation Impact Statement is not required for this proposal.</w:t>
      </w:r>
      <w:r w:rsidR="006550CC" w:rsidRPr="00FD4EA5">
        <w:rPr>
          <w:rFonts w:ascii="Times New Roman" w:hAnsi="Times New Roman" w:cs="Times New Roman"/>
          <w:sz w:val="24"/>
          <w:szCs w:val="24"/>
        </w:rPr>
        <w:t xml:space="preserve"> </w:t>
      </w:r>
    </w:p>
    <w:p w14:paraId="6F119AC8" w14:textId="77777777" w:rsidR="007D2CC9" w:rsidRPr="00FD4EA5" w:rsidRDefault="007D2CC9" w:rsidP="006870F4">
      <w:pPr>
        <w:keepNext/>
        <w:shd w:val="clear" w:color="auto" w:fill="FFFFFF"/>
        <w:spacing w:after="200" w:line="330" w:lineRule="atLeast"/>
        <w:rPr>
          <w:rFonts w:ascii="Times New Roman" w:eastAsia="Times New Roman" w:hAnsi="Times New Roman" w:cs="Times New Roman"/>
          <w:color w:val="000000"/>
          <w:sz w:val="24"/>
          <w:szCs w:val="24"/>
          <w:lang w:eastAsia="en-AU"/>
        </w:rPr>
      </w:pPr>
      <w:r w:rsidRPr="00FD4EA5">
        <w:rPr>
          <w:rFonts w:ascii="Times New Roman" w:eastAsia="Times New Roman" w:hAnsi="Times New Roman" w:cs="Times New Roman"/>
          <w:b/>
          <w:bCs/>
          <w:caps/>
          <w:color w:val="000000"/>
          <w:sz w:val="24"/>
          <w:szCs w:val="24"/>
          <w:lang w:eastAsia="en-AU"/>
        </w:rPr>
        <w:lastRenderedPageBreak/>
        <w:t>STATEMENT OF COMPATIBILITY WITH HUMAN RIGHTS</w:t>
      </w:r>
    </w:p>
    <w:p w14:paraId="116BD2E2" w14:textId="77777777" w:rsidR="007D2CC9" w:rsidRPr="00FD4EA5" w:rsidRDefault="007D2CC9" w:rsidP="006870F4">
      <w:pPr>
        <w:keepNext/>
        <w:shd w:val="clear" w:color="auto" w:fill="FFFFFF"/>
        <w:spacing w:after="200" w:line="330" w:lineRule="atLeast"/>
        <w:rPr>
          <w:rFonts w:ascii="Times New Roman" w:eastAsia="Times New Roman" w:hAnsi="Times New Roman" w:cs="Times New Roman"/>
          <w:color w:val="000000"/>
          <w:sz w:val="24"/>
          <w:szCs w:val="24"/>
          <w:lang w:eastAsia="en-AU"/>
        </w:rPr>
      </w:pPr>
      <w:r w:rsidRPr="00E5131B">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7085F50D" w14:textId="54C89531" w:rsidR="007D2CC9" w:rsidRPr="006870F4" w:rsidRDefault="007D2CC9" w:rsidP="006870F4">
      <w:pPr>
        <w:shd w:val="clear" w:color="auto" w:fill="FFFFFF"/>
        <w:spacing w:before="240" w:line="240" w:lineRule="auto"/>
        <w:rPr>
          <w:rFonts w:ascii="Times New Roman" w:eastAsia="Times New Roman" w:hAnsi="Times New Roman" w:cs="Times New Roman"/>
          <w:color w:val="000000"/>
          <w:sz w:val="24"/>
          <w:szCs w:val="24"/>
          <w:lang w:eastAsia="en-AU"/>
        </w:rPr>
      </w:pPr>
      <w:r w:rsidRPr="00E5131B">
        <w:rPr>
          <w:rFonts w:ascii="Times New Roman" w:eastAsia="Times New Roman" w:hAnsi="Times New Roman" w:cs="Times New Roman"/>
          <w:b/>
          <w:bCs/>
          <w:color w:val="000000"/>
          <w:sz w:val="24"/>
          <w:szCs w:val="24"/>
          <w:lang w:eastAsia="en-AU"/>
        </w:rPr>
        <w:t>Royal Commissions Amendment (Enhancing Engagement) Regulations 2023</w:t>
      </w:r>
    </w:p>
    <w:p w14:paraId="3A49D447" w14:textId="77777777" w:rsidR="00DF7F25" w:rsidRPr="006870F4" w:rsidRDefault="007D2CC9" w:rsidP="006870F4">
      <w:pPr>
        <w:shd w:val="clear" w:color="auto" w:fill="FFFFFF"/>
        <w:spacing w:before="240" w:after="0" w:line="240" w:lineRule="auto"/>
        <w:rPr>
          <w:rFonts w:ascii="Times New Roman" w:hAnsi="Times New Roman" w:cs="Times New Roman"/>
          <w:color w:val="auto"/>
          <w:sz w:val="24"/>
          <w:szCs w:val="24"/>
        </w:rPr>
      </w:pPr>
      <w:r w:rsidRPr="006870F4">
        <w:rPr>
          <w:rFonts w:ascii="Times New Roman" w:hAnsi="Times New Roman" w:cs="Times New Roman"/>
          <w:color w:val="auto"/>
          <w:sz w:val="24"/>
          <w:szCs w:val="24"/>
        </w:rPr>
        <w:t>The Regulations are compatible with the human rights and freedoms recognised or declared in the international instruments listed in section 3 of the </w:t>
      </w:r>
      <w:r w:rsidRPr="00DD32C7">
        <w:rPr>
          <w:rFonts w:ascii="Times New Roman" w:hAnsi="Times New Roman" w:cs="Times New Roman"/>
          <w:i/>
          <w:color w:val="auto"/>
          <w:sz w:val="24"/>
          <w:szCs w:val="24"/>
        </w:rPr>
        <w:t>Human Rights (Parliamentary Scrutiny) Act 2011</w:t>
      </w:r>
      <w:r w:rsidRPr="006870F4">
        <w:rPr>
          <w:rFonts w:ascii="Times New Roman" w:hAnsi="Times New Roman" w:cs="Times New Roman"/>
          <w:color w:val="auto"/>
          <w:sz w:val="24"/>
          <w:szCs w:val="24"/>
        </w:rPr>
        <w:t>.</w:t>
      </w:r>
    </w:p>
    <w:p w14:paraId="532B9C7E" w14:textId="46A20F61" w:rsidR="00C319DE" w:rsidRPr="00E5131B" w:rsidRDefault="00DF7F25" w:rsidP="006870F4">
      <w:pPr>
        <w:shd w:val="clear" w:color="auto" w:fill="FFFFFF"/>
        <w:spacing w:before="240" w:after="0" w:line="240" w:lineRule="auto"/>
        <w:rPr>
          <w:rFonts w:ascii="Times New Roman" w:eastAsia="Times New Roman" w:hAnsi="Times New Roman" w:cs="Times New Roman"/>
          <w:b/>
          <w:color w:val="000000"/>
          <w:sz w:val="24"/>
          <w:szCs w:val="24"/>
          <w:lang w:eastAsia="en-AU"/>
        </w:rPr>
      </w:pPr>
      <w:r w:rsidRPr="00E5131B">
        <w:rPr>
          <w:rFonts w:ascii="Times New Roman" w:eastAsia="Times New Roman" w:hAnsi="Times New Roman" w:cs="Times New Roman"/>
          <w:b/>
          <w:color w:val="000000"/>
          <w:sz w:val="24"/>
          <w:szCs w:val="24"/>
          <w:lang w:eastAsia="en-AU"/>
        </w:rPr>
        <w:t xml:space="preserve">Overview of the </w:t>
      </w:r>
      <w:r w:rsidR="00DD32C7">
        <w:rPr>
          <w:rFonts w:ascii="Times New Roman" w:eastAsia="Times New Roman" w:hAnsi="Times New Roman" w:cs="Times New Roman"/>
          <w:b/>
          <w:color w:val="000000"/>
          <w:sz w:val="24"/>
          <w:szCs w:val="24"/>
          <w:lang w:eastAsia="en-AU"/>
        </w:rPr>
        <w:t>in</w:t>
      </w:r>
      <w:r w:rsidR="00DD32C7" w:rsidRPr="00E5131B">
        <w:rPr>
          <w:rFonts w:ascii="Times New Roman" w:eastAsia="Times New Roman" w:hAnsi="Times New Roman" w:cs="Times New Roman"/>
          <w:b/>
          <w:color w:val="000000"/>
          <w:sz w:val="24"/>
          <w:szCs w:val="24"/>
          <w:lang w:eastAsia="en-AU"/>
        </w:rPr>
        <w:t>strument</w:t>
      </w:r>
    </w:p>
    <w:p w14:paraId="52E08851" w14:textId="2FC94D68" w:rsidR="006870F4" w:rsidRDefault="00C319DE" w:rsidP="00320508">
      <w:pPr>
        <w:shd w:val="clear" w:color="auto" w:fill="FFFFFF"/>
        <w:spacing w:before="240" w:after="0" w:line="240" w:lineRule="auto"/>
        <w:rPr>
          <w:rFonts w:ascii="Times New Roman" w:hAnsi="Times New Roman" w:cs="Times New Roman"/>
          <w:color w:val="000000"/>
          <w:sz w:val="24"/>
          <w:szCs w:val="24"/>
          <w:lang w:val="en-GB"/>
        </w:rPr>
      </w:pPr>
      <w:r w:rsidRPr="006870F4">
        <w:rPr>
          <w:rFonts w:ascii="Times New Roman" w:eastAsia="Times New Roman" w:hAnsi="Times New Roman" w:cs="Times New Roman"/>
          <w:color w:val="000000"/>
          <w:sz w:val="24"/>
          <w:szCs w:val="24"/>
          <w:lang w:eastAsia="en-AU"/>
        </w:rPr>
        <w:t xml:space="preserve">The </w:t>
      </w:r>
      <w:r w:rsidR="00F34A07" w:rsidRPr="006870F4">
        <w:rPr>
          <w:rFonts w:ascii="Times New Roman" w:eastAsia="Times New Roman" w:hAnsi="Times New Roman" w:cs="Times New Roman"/>
          <w:color w:val="000000"/>
          <w:sz w:val="24"/>
          <w:szCs w:val="24"/>
          <w:lang w:eastAsia="en-AU"/>
        </w:rPr>
        <w:t>i</w:t>
      </w:r>
      <w:r w:rsidRPr="006870F4">
        <w:rPr>
          <w:rFonts w:ascii="Times New Roman" w:eastAsia="Times New Roman" w:hAnsi="Times New Roman" w:cs="Times New Roman"/>
          <w:color w:val="000000"/>
          <w:sz w:val="24"/>
          <w:szCs w:val="24"/>
          <w:lang w:eastAsia="en-AU"/>
        </w:rPr>
        <w:t xml:space="preserve">nstrument clarifies that royal </w:t>
      </w:r>
      <w:r w:rsidRPr="00320508">
        <w:rPr>
          <w:rFonts w:ascii="Times New Roman" w:hAnsi="Times New Roman" w:cs="Times New Roman"/>
          <w:color w:val="auto"/>
          <w:sz w:val="24"/>
          <w:szCs w:val="24"/>
        </w:rPr>
        <w:t>commission</w:t>
      </w:r>
      <w:r w:rsidRPr="006870F4">
        <w:rPr>
          <w:rFonts w:ascii="Times New Roman" w:eastAsia="Times New Roman" w:hAnsi="Times New Roman" w:cs="Times New Roman"/>
          <w:color w:val="000000"/>
          <w:sz w:val="24"/>
          <w:szCs w:val="24"/>
          <w:lang w:eastAsia="en-AU"/>
        </w:rPr>
        <w:t xml:space="preserve"> records containing information to which section 6OQ of the </w:t>
      </w:r>
      <w:r w:rsidRPr="006870F4">
        <w:rPr>
          <w:rFonts w:ascii="Times New Roman" w:eastAsia="Times New Roman" w:hAnsi="Times New Roman" w:cs="Times New Roman"/>
          <w:i/>
          <w:color w:val="000000"/>
          <w:sz w:val="24"/>
          <w:szCs w:val="24"/>
          <w:lang w:eastAsia="en-AU"/>
        </w:rPr>
        <w:t>Royal Commissions Act 1902</w:t>
      </w:r>
      <w:r w:rsidRPr="006870F4">
        <w:rPr>
          <w:rFonts w:ascii="Times New Roman" w:eastAsia="Times New Roman" w:hAnsi="Times New Roman" w:cs="Times New Roman"/>
          <w:color w:val="000000"/>
          <w:sz w:val="24"/>
          <w:szCs w:val="24"/>
          <w:lang w:eastAsia="en-AU"/>
        </w:rPr>
        <w:t xml:space="preserve"> (the Act) applies cannot be disclosed for the purposes of law enforcement except in specified circumstances. </w:t>
      </w:r>
      <w:r w:rsidR="004B3F11">
        <w:rPr>
          <w:rFonts w:ascii="Times New Roman" w:eastAsia="Times New Roman" w:hAnsi="Times New Roman" w:cs="Times New Roman"/>
          <w:color w:val="000000"/>
          <w:sz w:val="24"/>
          <w:szCs w:val="24"/>
          <w:lang w:eastAsia="en-AU"/>
        </w:rPr>
        <w:t>This change is to support the confidentiality protections over sensitive information provided to the Royal Commission under section 6OQ</w:t>
      </w:r>
      <w:r w:rsidR="00B03602">
        <w:rPr>
          <w:rFonts w:ascii="Times New Roman" w:eastAsia="Times New Roman" w:hAnsi="Times New Roman" w:cs="Times New Roman"/>
          <w:color w:val="000000"/>
          <w:sz w:val="24"/>
          <w:szCs w:val="24"/>
          <w:lang w:eastAsia="en-AU"/>
        </w:rPr>
        <w:t xml:space="preserve">, which were </w:t>
      </w:r>
      <w:r w:rsidR="004B3F11">
        <w:rPr>
          <w:rFonts w:ascii="Times New Roman" w:hAnsi="Times New Roman" w:cs="Times New Roman"/>
          <w:color w:val="000000"/>
          <w:sz w:val="24"/>
          <w:szCs w:val="24"/>
          <w:lang w:val="en-GB"/>
        </w:rPr>
        <w:t>introduced into the Act to encourage people to share sensitive information with the Royal Commission in the knowledge that it can be protected.</w:t>
      </w:r>
    </w:p>
    <w:p w14:paraId="4FEB4E56" w14:textId="345869A6" w:rsidR="00320508" w:rsidRPr="006870F4" w:rsidRDefault="00C319DE" w:rsidP="00320508">
      <w:pPr>
        <w:shd w:val="clear" w:color="auto" w:fill="FFFFFF"/>
        <w:spacing w:before="240" w:after="0" w:line="240" w:lineRule="auto"/>
        <w:rPr>
          <w:rFonts w:ascii="Times New Roman" w:hAnsi="Times New Roman" w:cs="Times New Roman"/>
          <w:color w:val="000000"/>
          <w:sz w:val="24"/>
          <w:szCs w:val="24"/>
          <w:lang w:val="en-GB"/>
        </w:rPr>
      </w:pPr>
      <w:r w:rsidRPr="006870F4">
        <w:rPr>
          <w:rFonts w:ascii="Times New Roman" w:hAnsi="Times New Roman" w:cs="Times New Roman"/>
          <w:color w:val="000000"/>
          <w:sz w:val="24"/>
          <w:szCs w:val="24"/>
          <w:lang w:val="en-GB"/>
        </w:rPr>
        <w:t xml:space="preserve">The instrument also amends the definition of </w:t>
      </w:r>
      <w:r w:rsidR="00F34A07" w:rsidRPr="006870F4">
        <w:rPr>
          <w:rFonts w:ascii="Times New Roman" w:hAnsi="Times New Roman" w:cs="Times New Roman"/>
          <w:color w:val="000000"/>
          <w:sz w:val="24"/>
          <w:szCs w:val="24"/>
          <w:lang w:val="en-GB"/>
        </w:rPr>
        <w:t>‘</w:t>
      </w:r>
      <w:r w:rsidRPr="006870F4">
        <w:rPr>
          <w:rFonts w:ascii="Times New Roman" w:hAnsi="Times New Roman" w:cs="Times New Roman"/>
          <w:color w:val="000000"/>
          <w:sz w:val="24"/>
          <w:szCs w:val="24"/>
          <w:lang w:val="en-GB"/>
        </w:rPr>
        <w:t xml:space="preserve">Defence and </w:t>
      </w:r>
      <w:r w:rsidRPr="00320508">
        <w:rPr>
          <w:rFonts w:ascii="Times New Roman" w:hAnsi="Times New Roman" w:cs="Times New Roman"/>
          <w:color w:val="auto"/>
          <w:sz w:val="24"/>
          <w:szCs w:val="24"/>
        </w:rPr>
        <w:t>Veteran</w:t>
      </w:r>
      <w:r w:rsidRPr="006870F4">
        <w:rPr>
          <w:rFonts w:ascii="Times New Roman" w:hAnsi="Times New Roman" w:cs="Times New Roman"/>
          <w:color w:val="000000"/>
          <w:sz w:val="24"/>
          <w:szCs w:val="24"/>
          <w:lang w:val="en-GB"/>
        </w:rPr>
        <w:t xml:space="preserve"> Royal Commission</w:t>
      </w:r>
      <w:r w:rsidR="00F34A07" w:rsidRPr="006870F4">
        <w:rPr>
          <w:rFonts w:ascii="Times New Roman" w:hAnsi="Times New Roman" w:cs="Times New Roman"/>
          <w:color w:val="000000"/>
          <w:sz w:val="24"/>
          <w:szCs w:val="24"/>
          <w:lang w:val="en-GB"/>
        </w:rPr>
        <w:t>’</w:t>
      </w:r>
      <w:r w:rsidRPr="006870F4">
        <w:rPr>
          <w:rFonts w:ascii="Times New Roman" w:hAnsi="Times New Roman" w:cs="Times New Roman"/>
          <w:color w:val="000000"/>
          <w:sz w:val="24"/>
          <w:szCs w:val="24"/>
          <w:lang w:val="en-GB"/>
        </w:rPr>
        <w:t xml:space="preserve"> in the </w:t>
      </w:r>
      <w:r w:rsidRPr="006870F4">
        <w:rPr>
          <w:rFonts w:ascii="Times New Roman" w:hAnsi="Times New Roman" w:cs="Times New Roman"/>
          <w:i/>
          <w:color w:val="000000"/>
          <w:sz w:val="24"/>
          <w:szCs w:val="24"/>
          <w:lang w:val="en-GB"/>
        </w:rPr>
        <w:t>Royal Commissions Regulations 2019</w:t>
      </w:r>
      <w:r w:rsidRPr="006870F4">
        <w:rPr>
          <w:rFonts w:ascii="Times New Roman" w:hAnsi="Times New Roman" w:cs="Times New Roman"/>
          <w:color w:val="000000"/>
          <w:sz w:val="24"/>
          <w:szCs w:val="24"/>
          <w:lang w:val="en-GB"/>
        </w:rPr>
        <w:t xml:space="preserve"> to maintain consistency with the Act</w:t>
      </w:r>
      <w:r w:rsidR="0036403F">
        <w:rPr>
          <w:rFonts w:ascii="Times New Roman" w:hAnsi="Times New Roman" w:cs="Times New Roman"/>
          <w:color w:val="000000"/>
          <w:sz w:val="24"/>
          <w:szCs w:val="24"/>
          <w:lang w:val="en-GB"/>
        </w:rPr>
        <w:t>.</w:t>
      </w:r>
      <w:r w:rsidRPr="006870F4">
        <w:rPr>
          <w:rFonts w:ascii="Times New Roman" w:hAnsi="Times New Roman" w:cs="Times New Roman"/>
          <w:color w:val="000000"/>
          <w:sz w:val="24"/>
          <w:szCs w:val="24"/>
          <w:lang w:val="en-GB"/>
        </w:rPr>
        <w:t xml:space="preserve">  </w:t>
      </w:r>
    </w:p>
    <w:p w14:paraId="5E16E277" w14:textId="16645CA6" w:rsidR="007D2CC9" w:rsidRPr="00CB4D9E" w:rsidRDefault="00C319DE" w:rsidP="006870F4">
      <w:pPr>
        <w:shd w:val="clear" w:color="auto" w:fill="FFFFFF"/>
        <w:spacing w:before="240" w:after="0" w:line="240" w:lineRule="auto"/>
        <w:rPr>
          <w:rFonts w:ascii="Times New Roman" w:eastAsia="Times New Roman" w:hAnsi="Times New Roman" w:cs="Times New Roman"/>
          <w:b/>
          <w:color w:val="000000"/>
          <w:sz w:val="24"/>
          <w:szCs w:val="24"/>
          <w:lang w:eastAsia="en-AU"/>
        </w:rPr>
      </w:pPr>
      <w:r w:rsidRPr="00CB4D9E">
        <w:rPr>
          <w:rFonts w:ascii="Times New Roman" w:eastAsia="Times New Roman" w:hAnsi="Times New Roman" w:cs="Times New Roman"/>
          <w:b/>
          <w:color w:val="000000"/>
          <w:sz w:val="24"/>
          <w:szCs w:val="24"/>
          <w:lang w:eastAsia="en-AU"/>
        </w:rPr>
        <w:t>Human rights implications</w:t>
      </w:r>
    </w:p>
    <w:p w14:paraId="087C66EC" w14:textId="25C4A270" w:rsidR="004037E6" w:rsidRPr="00FD4EA5" w:rsidRDefault="009460C1" w:rsidP="006870F4">
      <w:pPr>
        <w:spacing w:before="240" w:after="0" w:line="240" w:lineRule="auto"/>
        <w:rPr>
          <w:rFonts w:ascii="Times New Roman" w:hAnsi="Times New Roman" w:cs="Times New Roman"/>
          <w:sz w:val="24"/>
          <w:szCs w:val="24"/>
        </w:rPr>
      </w:pPr>
      <w:r w:rsidRPr="006870F4">
        <w:rPr>
          <w:rFonts w:ascii="Times New Roman" w:hAnsi="Times New Roman" w:cs="Times New Roman"/>
          <w:sz w:val="24"/>
          <w:szCs w:val="24"/>
        </w:rPr>
        <w:t xml:space="preserve">This </w:t>
      </w:r>
      <w:r w:rsidR="00F34A07" w:rsidRPr="006870F4">
        <w:rPr>
          <w:rFonts w:ascii="Times New Roman" w:hAnsi="Times New Roman" w:cs="Times New Roman"/>
          <w:sz w:val="24"/>
          <w:szCs w:val="24"/>
        </w:rPr>
        <w:t>i</w:t>
      </w:r>
      <w:r w:rsidRPr="006870F4">
        <w:rPr>
          <w:rFonts w:ascii="Times New Roman" w:hAnsi="Times New Roman" w:cs="Times New Roman"/>
          <w:sz w:val="24"/>
          <w:szCs w:val="24"/>
        </w:rPr>
        <w:t>nstrument engages, or may be seen to engage</w:t>
      </w:r>
      <w:r w:rsidR="00FD4EA5">
        <w:rPr>
          <w:rFonts w:ascii="Times New Roman" w:hAnsi="Times New Roman" w:cs="Times New Roman"/>
          <w:sz w:val="24"/>
          <w:szCs w:val="24"/>
        </w:rPr>
        <w:t>,</w:t>
      </w:r>
      <w:r w:rsidR="00CB4D9E" w:rsidRPr="006870F4">
        <w:rPr>
          <w:rFonts w:ascii="Times New Roman" w:hAnsi="Times New Roman" w:cs="Times New Roman"/>
          <w:sz w:val="24"/>
          <w:szCs w:val="24"/>
        </w:rPr>
        <w:t xml:space="preserve"> </w:t>
      </w:r>
      <w:r w:rsidRPr="006870F4">
        <w:rPr>
          <w:rFonts w:ascii="Times New Roman" w:hAnsi="Times New Roman" w:cs="Times New Roman"/>
          <w:sz w:val="24"/>
          <w:szCs w:val="24"/>
        </w:rPr>
        <w:t>Article 17 of the International Covenant on Civil and Political Rights (ICCPR) – the prohibition against unlawful or arbitrary interferences with privacy</w:t>
      </w:r>
      <w:r w:rsidR="00DF7F25" w:rsidRPr="006870F4">
        <w:rPr>
          <w:rFonts w:ascii="Times New Roman" w:hAnsi="Times New Roman" w:cs="Times New Roman"/>
          <w:sz w:val="24"/>
          <w:szCs w:val="24"/>
        </w:rPr>
        <w:t>.</w:t>
      </w:r>
    </w:p>
    <w:p w14:paraId="0984E685" w14:textId="3436B2A3" w:rsidR="006870F4" w:rsidRDefault="004B3F11" w:rsidP="006870F4">
      <w:pPr>
        <w:spacing w:before="240" w:after="0" w:line="24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By expanding the ways in which sensitive information provided to the Royal Commission can be protected from disclosure, t</w:t>
      </w:r>
      <w:r w:rsidR="009460C1" w:rsidRPr="006870F4">
        <w:rPr>
          <w:rFonts w:ascii="Times New Roman" w:hAnsi="Times New Roman" w:cs="Times New Roman"/>
          <w:color w:val="000000"/>
          <w:sz w:val="24"/>
          <w:szCs w:val="24"/>
          <w:lang w:val="en-GB"/>
        </w:rPr>
        <w:t xml:space="preserve">his </w:t>
      </w:r>
      <w:r w:rsidR="00C319DE" w:rsidRPr="006870F4">
        <w:rPr>
          <w:rFonts w:ascii="Times New Roman" w:hAnsi="Times New Roman" w:cs="Times New Roman"/>
          <w:color w:val="000000"/>
          <w:sz w:val="24"/>
          <w:szCs w:val="24"/>
          <w:lang w:val="en-GB"/>
        </w:rPr>
        <w:t>instrument</w:t>
      </w:r>
      <w:r w:rsidR="009460C1" w:rsidRPr="006870F4">
        <w:rPr>
          <w:rFonts w:ascii="Times New Roman" w:hAnsi="Times New Roman" w:cs="Times New Roman"/>
          <w:color w:val="000000"/>
          <w:sz w:val="24"/>
          <w:szCs w:val="24"/>
          <w:lang w:val="en-GB"/>
        </w:rPr>
        <w:t xml:space="preserve"> advances the right to privacy. </w:t>
      </w:r>
    </w:p>
    <w:p w14:paraId="4393F700" w14:textId="235FE614" w:rsidR="006D1D9F" w:rsidRPr="00CB4D9E" w:rsidRDefault="004505CF" w:rsidP="006D1D9F">
      <w:pPr>
        <w:spacing w:after="0" w:line="240" w:lineRule="auto"/>
        <w:ind w:right="91"/>
        <w:jc w:val="right"/>
        <w:rPr>
          <w:rFonts w:ascii="Times New Roman" w:eastAsia="Times New Roman" w:hAnsi="Times New Roman" w:cs="Times New Roman"/>
          <w:color w:val="auto"/>
          <w:sz w:val="24"/>
          <w:szCs w:val="24"/>
          <w:u w:val="single"/>
          <w:lang w:eastAsia="en-AU"/>
        </w:rPr>
      </w:pPr>
      <w:r w:rsidRPr="00CB4D9E">
        <w:rPr>
          <w:rFonts w:ascii="Times New Roman" w:eastAsia="Times New Roman" w:hAnsi="Times New Roman" w:cs="Times New Roman"/>
          <w:b/>
          <w:color w:val="auto"/>
          <w:sz w:val="24"/>
          <w:szCs w:val="24"/>
          <w:u w:val="single"/>
          <w:lang w:eastAsia="en-AU"/>
        </w:rPr>
        <w:br w:type="column"/>
      </w:r>
      <w:r w:rsidR="006D1D9F" w:rsidRPr="00CB4D9E">
        <w:rPr>
          <w:rFonts w:ascii="Times New Roman" w:eastAsia="Times New Roman" w:hAnsi="Times New Roman" w:cs="Times New Roman"/>
          <w:b/>
          <w:color w:val="auto"/>
          <w:sz w:val="24"/>
          <w:szCs w:val="24"/>
          <w:u w:val="single"/>
          <w:lang w:eastAsia="en-AU"/>
        </w:rPr>
        <w:lastRenderedPageBreak/>
        <w:t>A</w:t>
      </w:r>
      <w:r w:rsidR="00644C0B" w:rsidRPr="00CB4D9E">
        <w:rPr>
          <w:rFonts w:ascii="Times New Roman" w:eastAsia="Times New Roman" w:hAnsi="Times New Roman" w:cs="Times New Roman"/>
          <w:b/>
          <w:color w:val="auto"/>
          <w:sz w:val="24"/>
          <w:szCs w:val="24"/>
          <w:u w:val="single"/>
          <w:lang w:eastAsia="en-AU"/>
        </w:rPr>
        <w:t>ttachment A</w:t>
      </w:r>
    </w:p>
    <w:p w14:paraId="1E778F4C" w14:textId="77777777" w:rsidR="006D1D9F" w:rsidRPr="00CB4D9E" w:rsidRDefault="006D1D9F" w:rsidP="006D1D9F">
      <w:pPr>
        <w:spacing w:after="0" w:line="240" w:lineRule="auto"/>
        <w:ind w:right="91"/>
        <w:jc w:val="right"/>
        <w:rPr>
          <w:rFonts w:ascii="Times New Roman" w:eastAsia="Times New Roman" w:hAnsi="Times New Roman" w:cs="Times New Roman"/>
          <w:color w:val="auto"/>
          <w:sz w:val="24"/>
          <w:szCs w:val="24"/>
          <w:lang w:eastAsia="en-AU"/>
        </w:rPr>
      </w:pPr>
    </w:p>
    <w:p w14:paraId="6BC11758" w14:textId="0E897227" w:rsidR="006D1D9F" w:rsidRPr="00CB4D9E" w:rsidRDefault="006D1D9F" w:rsidP="006D1D9F">
      <w:pPr>
        <w:spacing w:after="0" w:line="240" w:lineRule="auto"/>
        <w:ind w:right="91"/>
        <w:rPr>
          <w:rFonts w:ascii="Times New Roman" w:eastAsia="Times New Roman" w:hAnsi="Times New Roman" w:cs="Times New Roman"/>
          <w:color w:val="auto"/>
          <w:sz w:val="24"/>
          <w:szCs w:val="24"/>
          <w:u w:val="single"/>
          <w:lang w:eastAsia="en-AU"/>
        </w:rPr>
      </w:pPr>
      <w:r w:rsidRPr="00CB4D9E">
        <w:rPr>
          <w:rFonts w:ascii="Times New Roman" w:eastAsia="Times New Roman" w:hAnsi="Times New Roman" w:cs="Times New Roman"/>
          <w:b/>
          <w:color w:val="auto"/>
          <w:sz w:val="24"/>
          <w:szCs w:val="24"/>
          <w:u w:val="single"/>
          <w:lang w:eastAsia="en-AU"/>
        </w:rPr>
        <w:t xml:space="preserve">Details of the proposed </w:t>
      </w:r>
      <w:r w:rsidR="005F0A1B" w:rsidRPr="00CB4D9E">
        <w:rPr>
          <w:rFonts w:ascii="Times New Roman" w:eastAsia="Times New Roman" w:hAnsi="Times New Roman" w:cs="Times New Roman"/>
          <w:b/>
          <w:i/>
          <w:color w:val="auto"/>
          <w:sz w:val="24"/>
          <w:szCs w:val="24"/>
          <w:u w:val="single"/>
          <w:lang w:eastAsia="en-AU"/>
        </w:rPr>
        <w:t>Royal Commissions Amendment (Enhancing Engagement) Regulations 2023</w:t>
      </w:r>
    </w:p>
    <w:p w14:paraId="69A988C5"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27F0ECDF"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u w:val="single"/>
          <w:lang w:eastAsia="en-AU"/>
        </w:rPr>
        <w:t>Section 1 - Name of Regulations</w:t>
      </w:r>
    </w:p>
    <w:p w14:paraId="60BBF1CA"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2537B6DD" w14:textId="1A65765B"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lang w:eastAsia="en-AU"/>
        </w:rPr>
        <w:t>This section provide</w:t>
      </w:r>
      <w:r w:rsidR="009D2AC8" w:rsidRPr="00CB4D9E">
        <w:rPr>
          <w:rFonts w:ascii="Times New Roman" w:eastAsia="Times New Roman" w:hAnsi="Times New Roman" w:cs="Times New Roman"/>
          <w:color w:val="auto"/>
          <w:sz w:val="24"/>
          <w:szCs w:val="24"/>
          <w:lang w:eastAsia="en-AU"/>
        </w:rPr>
        <w:t>s</w:t>
      </w:r>
      <w:r w:rsidRPr="00CB4D9E">
        <w:rPr>
          <w:rFonts w:ascii="Times New Roman" w:eastAsia="Times New Roman" w:hAnsi="Times New Roman" w:cs="Times New Roman"/>
          <w:color w:val="auto"/>
          <w:sz w:val="24"/>
          <w:szCs w:val="24"/>
          <w:lang w:eastAsia="en-AU"/>
        </w:rPr>
        <w:t xml:space="preserve"> that the title of the Regulations is the </w:t>
      </w:r>
      <w:r w:rsidR="00FD14B0" w:rsidRPr="00CB4D9E">
        <w:rPr>
          <w:rStyle w:val="ParagraphChar"/>
          <w:rFonts w:eastAsia="Calibri"/>
          <w:i/>
        </w:rPr>
        <w:t>Royal Commissions Amendment (</w:t>
      </w:r>
      <w:r w:rsidR="005F0A1B" w:rsidRPr="00CB4D9E">
        <w:rPr>
          <w:rStyle w:val="ParagraphChar"/>
          <w:rFonts w:eastAsia="Calibri"/>
          <w:i/>
        </w:rPr>
        <w:t>Enhancing Engagement</w:t>
      </w:r>
      <w:r w:rsidR="00FD14B0" w:rsidRPr="00CB4D9E">
        <w:rPr>
          <w:rStyle w:val="ParagraphChar"/>
          <w:rFonts w:eastAsia="Calibri"/>
          <w:i/>
        </w:rPr>
        <w:t>) Regulations 202</w:t>
      </w:r>
      <w:r w:rsidR="005F0A1B" w:rsidRPr="00CB4D9E">
        <w:rPr>
          <w:rStyle w:val="ParagraphChar"/>
          <w:rFonts w:eastAsia="Calibri"/>
          <w:i/>
        </w:rPr>
        <w:t>3</w:t>
      </w:r>
      <w:r w:rsidR="00FD14B0" w:rsidRPr="00CB4D9E">
        <w:rPr>
          <w:rFonts w:ascii="Times New Roman" w:hAnsi="Times New Roman" w:cs="Times New Roman"/>
          <w:sz w:val="24"/>
          <w:szCs w:val="24"/>
        </w:rPr>
        <w:t>.</w:t>
      </w:r>
    </w:p>
    <w:p w14:paraId="656F0603"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6F469719"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u w:val="single"/>
          <w:lang w:eastAsia="en-AU"/>
        </w:rPr>
      </w:pPr>
      <w:r w:rsidRPr="00CB4D9E">
        <w:rPr>
          <w:rFonts w:ascii="Times New Roman" w:eastAsia="Times New Roman" w:hAnsi="Times New Roman" w:cs="Times New Roman"/>
          <w:color w:val="auto"/>
          <w:sz w:val="24"/>
          <w:szCs w:val="24"/>
          <w:u w:val="single"/>
          <w:lang w:eastAsia="en-AU"/>
        </w:rPr>
        <w:t>Section 2 - Commencement</w:t>
      </w:r>
    </w:p>
    <w:p w14:paraId="021F9D83"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4F1D4EF1" w14:textId="110AC69E" w:rsidR="0058320A"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lang w:eastAsia="en-AU"/>
        </w:rPr>
        <w:t>This section provide</w:t>
      </w:r>
      <w:r w:rsidR="009D2AC8" w:rsidRPr="00CB4D9E">
        <w:rPr>
          <w:rFonts w:ascii="Times New Roman" w:eastAsia="Times New Roman" w:hAnsi="Times New Roman" w:cs="Times New Roman"/>
          <w:color w:val="auto"/>
          <w:sz w:val="24"/>
          <w:szCs w:val="24"/>
          <w:lang w:eastAsia="en-AU"/>
        </w:rPr>
        <w:t>s</w:t>
      </w:r>
      <w:r w:rsidRPr="00CB4D9E">
        <w:rPr>
          <w:rFonts w:ascii="Times New Roman" w:eastAsia="Times New Roman" w:hAnsi="Times New Roman" w:cs="Times New Roman"/>
          <w:color w:val="auto"/>
          <w:sz w:val="24"/>
          <w:szCs w:val="24"/>
          <w:lang w:eastAsia="en-AU"/>
        </w:rPr>
        <w:t xml:space="preserve"> for the Regulations to commence </w:t>
      </w:r>
      <w:r w:rsidR="0058320A" w:rsidRPr="00CB4D9E">
        <w:rPr>
          <w:rFonts w:ascii="Times New Roman" w:eastAsia="Times New Roman" w:hAnsi="Times New Roman" w:cs="Times New Roman"/>
          <w:color w:val="auto"/>
          <w:sz w:val="24"/>
          <w:szCs w:val="24"/>
          <w:lang w:eastAsia="en-AU"/>
        </w:rPr>
        <w:t xml:space="preserve">the later of </w:t>
      </w:r>
      <w:r w:rsidR="00FD14B0" w:rsidRPr="00CB4D9E">
        <w:rPr>
          <w:rFonts w:ascii="Times New Roman" w:eastAsia="Times New Roman" w:hAnsi="Times New Roman" w:cs="Times New Roman"/>
          <w:color w:val="auto"/>
          <w:sz w:val="24"/>
          <w:szCs w:val="24"/>
          <w:lang w:eastAsia="en-AU"/>
        </w:rPr>
        <w:t>the day after the instrument is registered</w:t>
      </w:r>
      <w:r w:rsidR="0058320A" w:rsidRPr="00CB4D9E">
        <w:rPr>
          <w:rFonts w:ascii="Times New Roman" w:eastAsia="Times New Roman" w:hAnsi="Times New Roman" w:cs="Times New Roman"/>
          <w:color w:val="auto"/>
          <w:sz w:val="24"/>
          <w:szCs w:val="24"/>
          <w:lang w:eastAsia="en-AU"/>
        </w:rPr>
        <w:t xml:space="preserve"> or immediately after the commencement of Schedule 1 to the </w:t>
      </w:r>
      <w:r w:rsidR="0058320A" w:rsidRPr="00787713">
        <w:rPr>
          <w:rFonts w:ascii="Times New Roman" w:eastAsia="Times New Roman" w:hAnsi="Times New Roman" w:cs="Times New Roman"/>
          <w:i/>
          <w:color w:val="auto"/>
          <w:sz w:val="24"/>
          <w:szCs w:val="24"/>
          <w:lang w:eastAsia="en-AU"/>
        </w:rPr>
        <w:t>Royal Commissions Amendment (Enhancing Engagement) Act 2023</w:t>
      </w:r>
      <w:r w:rsidR="0058320A" w:rsidRPr="00CB4D9E">
        <w:rPr>
          <w:rFonts w:ascii="Times New Roman" w:eastAsia="Times New Roman" w:hAnsi="Times New Roman" w:cs="Times New Roman"/>
          <w:color w:val="auto"/>
          <w:sz w:val="24"/>
          <w:szCs w:val="24"/>
          <w:lang w:eastAsia="en-AU"/>
        </w:rPr>
        <w:t xml:space="preserve">. </w:t>
      </w:r>
      <w:r w:rsidR="00841FCA" w:rsidRPr="00CB4D9E">
        <w:rPr>
          <w:rFonts w:ascii="Times New Roman" w:eastAsia="Times New Roman" w:hAnsi="Times New Roman" w:cs="Times New Roman"/>
          <w:color w:val="auto"/>
          <w:sz w:val="24"/>
          <w:szCs w:val="24"/>
          <w:lang w:eastAsia="en-AU"/>
        </w:rPr>
        <w:t xml:space="preserve">The provisions </w:t>
      </w:r>
      <w:r w:rsidR="00644C0B" w:rsidRPr="00CB4D9E">
        <w:rPr>
          <w:rFonts w:ascii="Times New Roman" w:eastAsia="Times New Roman" w:hAnsi="Times New Roman" w:cs="Times New Roman"/>
          <w:color w:val="auto"/>
          <w:sz w:val="24"/>
          <w:szCs w:val="24"/>
          <w:lang w:eastAsia="en-AU"/>
        </w:rPr>
        <w:t xml:space="preserve">will </w:t>
      </w:r>
      <w:r w:rsidR="00841FCA" w:rsidRPr="00CB4D9E">
        <w:rPr>
          <w:rFonts w:ascii="Times New Roman" w:eastAsia="Times New Roman" w:hAnsi="Times New Roman" w:cs="Times New Roman"/>
          <w:color w:val="auto"/>
          <w:sz w:val="24"/>
          <w:szCs w:val="24"/>
          <w:lang w:eastAsia="en-AU"/>
        </w:rPr>
        <w:t xml:space="preserve">not commence if Schedule 1 of the </w:t>
      </w:r>
      <w:r w:rsidR="00841FCA" w:rsidRPr="00787713">
        <w:rPr>
          <w:rFonts w:ascii="Times New Roman" w:eastAsia="Times New Roman" w:hAnsi="Times New Roman" w:cs="Times New Roman"/>
          <w:i/>
          <w:color w:val="auto"/>
          <w:sz w:val="24"/>
          <w:szCs w:val="24"/>
          <w:lang w:eastAsia="en-AU"/>
        </w:rPr>
        <w:t>Royal Commissions Amendment (Enhancing Engagement Act 2023</w:t>
      </w:r>
      <w:r w:rsidR="00841FCA" w:rsidRPr="00CB4D9E">
        <w:rPr>
          <w:rFonts w:ascii="Times New Roman" w:eastAsia="Times New Roman" w:hAnsi="Times New Roman" w:cs="Times New Roman"/>
          <w:color w:val="auto"/>
          <w:sz w:val="24"/>
          <w:szCs w:val="24"/>
          <w:lang w:eastAsia="en-AU"/>
        </w:rPr>
        <w:t xml:space="preserve"> does not commence. </w:t>
      </w:r>
    </w:p>
    <w:p w14:paraId="64DD1E3B" w14:textId="3D2423AF"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11DDAA88"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u w:val="single"/>
          <w:lang w:eastAsia="en-AU"/>
        </w:rPr>
        <w:t>Section 3 - Authority</w:t>
      </w:r>
    </w:p>
    <w:p w14:paraId="7FE3E8DC"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65694EBC" w14:textId="0BFB7261"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lang w:eastAsia="en-AU"/>
        </w:rPr>
        <w:t>This section provide</w:t>
      </w:r>
      <w:r w:rsidR="009D2AC8" w:rsidRPr="00CB4D9E">
        <w:rPr>
          <w:rFonts w:ascii="Times New Roman" w:eastAsia="Times New Roman" w:hAnsi="Times New Roman" w:cs="Times New Roman"/>
          <w:color w:val="auto"/>
          <w:sz w:val="24"/>
          <w:szCs w:val="24"/>
          <w:lang w:eastAsia="en-AU"/>
        </w:rPr>
        <w:t>s</w:t>
      </w:r>
      <w:r w:rsidRPr="00CB4D9E">
        <w:rPr>
          <w:rFonts w:ascii="Times New Roman" w:eastAsia="Times New Roman" w:hAnsi="Times New Roman" w:cs="Times New Roman"/>
          <w:color w:val="auto"/>
          <w:sz w:val="24"/>
          <w:szCs w:val="24"/>
          <w:lang w:eastAsia="en-AU"/>
        </w:rPr>
        <w:t xml:space="preserve"> that the </w:t>
      </w:r>
      <w:r w:rsidR="00FD14B0" w:rsidRPr="00CB4D9E">
        <w:rPr>
          <w:rFonts w:ascii="Times New Roman" w:hAnsi="Times New Roman" w:cs="Times New Roman"/>
          <w:i/>
          <w:sz w:val="24"/>
          <w:szCs w:val="24"/>
        </w:rPr>
        <w:t>Royal Commissions Amendment (</w:t>
      </w:r>
      <w:r w:rsidR="005F0A1B" w:rsidRPr="00CB4D9E">
        <w:rPr>
          <w:rFonts w:ascii="Times New Roman" w:hAnsi="Times New Roman" w:cs="Times New Roman"/>
          <w:i/>
          <w:sz w:val="24"/>
          <w:szCs w:val="24"/>
        </w:rPr>
        <w:t>Enhancing Engagement</w:t>
      </w:r>
      <w:r w:rsidR="00FD14B0" w:rsidRPr="00CB4D9E">
        <w:rPr>
          <w:rFonts w:ascii="Times New Roman" w:hAnsi="Times New Roman" w:cs="Times New Roman"/>
          <w:i/>
          <w:sz w:val="24"/>
          <w:szCs w:val="24"/>
        </w:rPr>
        <w:t>) Regulations 202</w:t>
      </w:r>
      <w:r w:rsidR="005F0A1B" w:rsidRPr="00CB4D9E">
        <w:rPr>
          <w:rFonts w:ascii="Times New Roman" w:hAnsi="Times New Roman" w:cs="Times New Roman"/>
          <w:i/>
          <w:sz w:val="24"/>
          <w:szCs w:val="24"/>
        </w:rPr>
        <w:t>3</w:t>
      </w:r>
      <w:r w:rsidR="00FD14B0" w:rsidRPr="00CB4D9E">
        <w:rPr>
          <w:rFonts w:ascii="Times New Roman" w:hAnsi="Times New Roman" w:cs="Times New Roman"/>
          <w:sz w:val="24"/>
          <w:szCs w:val="24"/>
        </w:rPr>
        <w:t xml:space="preserve"> is made under the </w:t>
      </w:r>
      <w:r w:rsidR="00FD14B0" w:rsidRPr="00CB4D9E">
        <w:rPr>
          <w:rFonts w:ascii="Times New Roman" w:hAnsi="Times New Roman" w:cs="Times New Roman"/>
          <w:i/>
          <w:sz w:val="24"/>
          <w:szCs w:val="24"/>
        </w:rPr>
        <w:t>Royal Commissions Act 1902</w:t>
      </w:r>
      <w:r w:rsidR="00FD14B0" w:rsidRPr="00CB4D9E">
        <w:rPr>
          <w:rFonts w:ascii="Times New Roman" w:hAnsi="Times New Roman" w:cs="Times New Roman"/>
          <w:sz w:val="24"/>
          <w:szCs w:val="24"/>
        </w:rPr>
        <w:t>.</w:t>
      </w:r>
    </w:p>
    <w:p w14:paraId="13FE643B" w14:textId="77777777" w:rsidR="006D1D9F" w:rsidRPr="00CB4D9E" w:rsidRDefault="006D1D9F" w:rsidP="006D1D9F">
      <w:pPr>
        <w:spacing w:after="0" w:line="240" w:lineRule="auto"/>
        <w:ind w:right="91"/>
        <w:rPr>
          <w:rFonts w:ascii="Times New Roman" w:eastAsia="Times New Roman" w:hAnsi="Times New Roman" w:cs="Times New Roman"/>
          <w:color w:val="auto"/>
          <w:sz w:val="24"/>
          <w:szCs w:val="24"/>
          <w:lang w:eastAsia="en-AU"/>
        </w:rPr>
      </w:pPr>
    </w:p>
    <w:p w14:paraId="2157EE6C" w14:textId="77777777" w:rsidR="006D1D9F" w:rsidRPr="00CB4D9E" w:rsidRDefault="006D1D9F" w:rsidP="006D1D9F">
      <w:pPr>
        <w:keepNext/>
        <w:spacing w:after="0" w:line="240" w:lineRule="auto"/>
        <w:ind w:right="748"/>
        <w:rPr>
          <w:rFonts w:ascii="Times New Roman" w:eastAsia="Times New Roman" w:hAnsi="Times New Roman" w:cs="Times New Roman"/>
          <w:color w:val="auto"/>
          <w:sz w:val="24"/>
          <w:szCs w:val="24"/>
          <w:u w:val="single"/>
          <w:lang w:eastAsia="en-AU"/>
        </w:rPr>
      </w:pPr>
      <w:r w:rsidRPr="00CB4D9E">
        <w:rPr>
          <w:rFonts w:ascii="Times New Roman" w:eastAsia="Times New Roman" w:hAnsi="Times New Roman" w:cs="Times New Roman"/>
          <w:color w:val="auto"/>
          <w:sz w:val="24"/>
          <w:szCs w:val="24"/>
          <w:u w:val="single"/>
          <w:lang w:eastAsia="en-AU"/>
        </w:rPr>
        <w:t>Section 4 - Schedule(s)</w:t>
      </w:r>
    </w:p>
    <w:p w14:paraId="4562678C" w14:textId="77777777" w:rsidR="006D1D9F" w:rsidRPr="00CB4D9E" w:rsidRDefault="006D1D9F" w:rsidP="006D1D9F">
      <w:pPr>
        <w:keepNext/>
        <w:spacing w:after="0" w:line="240" w:lineRule="auto"/>
        <w:ind w:right="748"/>
        <w:rPr>
          <w:rFonts w:ascii="Times New Roman" w:eastAsia="Times New Roman" w:hAnsi="Times New Roman" w:cs="Times New Roman"/>
          <w:color w:val="auto"/>
          <w:sz w:val="24"/>
          <w:szCs w:val="24"/>
          <w:lang w:eastAsia="en-AU"/>
        </w:rPr>
      </w:pPr>
    </w:p>
    <w:p w14:paraId="6B2B362E" w14:textId="2D17AC45" w:rsidR="006D1D9F" w:rsidRPr="00CB4D9E" w:rsidRDefault="006D1D9F" w:rsidP="006D1D9F">
      <w:pPr>
        <w:keepNext/>
        <w:spacing w:after="0" w:line="240" w:lineRule="auto"/>
        <w:ind w:right="748"/>
        <w:rPr>
          <w:rFonts w:ascii="Times New Roman" w:eastAsia="Times New Roman" w:hAnsi="Times New Roman" w:cs="Times New Roman"/>
          <w:color w:val="auto"/>
          <w:sz w:val="24"/>
          <w:szCs w:val="24"/>
          <w:lang w:eastAsia="en-AU"/>
        </w:rPr>
      </w:pPr>
      <w:r w:rsidRPr="00CB4D9E">
        <w:rPr>
          <w:rFonts w:ascii="Times New Roman" w:eastAsia="Times New Roman" w:hAnsi="Times New Roman" w:cs="Times New Roman"/>
          <w:color w:val="auto"/>
          <w:sz w:val="24"/>
          <w:szCs w:val="24"/>
          <w:lang w:eastAsia="en-AU"/>
        </w:rPr>
        <w:t xml:space="preserve">This section </w:t>
      </w:r>
      <w:r w:rsidR="00093409">
        <w:rPr>
          <w:rFonts w:ascii="Times New Roman" w:eastAsia="Times New Roman" w:hAnsi="Times New Roman" w:cs="Times New Roman"/>
          <w:color w:val="auto"/>
          <w:sz w:val="24"/>
          <w:szCs w:val="24"/>
          <w:lang w:eastAsia="en-AU"/>
        </w:rPr>
        <w:t xml:space="preserve">explains the effect of the Schedule. It </w:t>
      </w:r>
      <w:r w:rsidRPr="00CB4D9E">
        <w:rPr>
          <w:rFonts w:ascii="Times New Roman" w:eastAsia="Times New Roman" w:hAnsi="Times New Roman" w:cs="Times New Roman"/>
          <w:color w:val="auto"/>
          <w:sz w:val="24"/>
          <w:szCs w:val="24"/>
          <w:lang w:eastAsia="en-AU"/>
        </w:rPr>
        <w:t>provide</w:t>
      </w:r>
      <w:r w:rsidR="009D2AC8" w:rsidRPr="00CB4D9E">
        <w:rPr>
          <w:rFonts w:ascii="Times New Roman" w:eastAsia="Times New Roman" w:hAnsi="Times New Roman" w:cs="Times New Roman"/>
          <w:color w:val="auto"/>
          <w:sz w:val="24"/>
          <w:szCs w:val="24"/>
          <w:lang w:eastAsia="en-AU"/>
        </w:rPr>
        <w:t>s</w:t>
      </w:r>
      <w:r w:rsidRPr="00CB4D9E">
        <w:rPr>
          <w:rFonts w:ascii="Times New Roman" w:eastAsia="Times New Roman" w:hAnsi="Times New Roman" w:cs="Times New Roman"/>
          <w:color w:val="auto"/>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73CA781F" w14:textId="77777777" w:rsidR="006D1D9F" w:rsidRPr="00E5131B" w:rsidRDefault="006D1D9F" w:rsidP="006D1D9F">
      <w:pPr>
        <w:spacing w:after="0" w:line="240" w:lineRule="auto"/>
        <w:ind w:right="91"/>
        <w:rPr>
          <w:rFonts w:ascii="Times New Roman" w:eastAsia="Times New Roman" w:hAnsi="Times New Roman" w:cs="Times New Roman"/>
          <w:color w:val="auto"/>
          <w:sz w:val="24"/>
          <w:szCs w:val="24"/>
          <w:u w:val="single"/>
          <w:lang w:eastAsia="en-AU"/>
        </w:rPr>
      </w:pPr>
    </w:p>
    <w:p w14:paraId="396F2F61" w14:textId="77777777" w:rsidR="006D1D9F" w:rsidRPr="00E5131B" w:rsidRDefault="006D1D9F" w:rsidP="006D1D9F">
      <w:pPr>
        <w:spacing w:after="0" w:line="240" w:lineRule="auto"/>
        <w:ind w:right="91"/>
        <w:rPr>
          <w:rFonts w:ascii="Times New Roman" w:eastAsia="Times New Roman" w:hAnsi="Times New Roman" w:cs="Times New Roman"/>
          <w:color w:val="auto"/>
          <w:sz w:val="24"/>
          <w:szCs w:val="24"/>
          <w:lang w:eastAsia="en-AU"/>
        </w:rPr>
      </w:pPr>
      <w:r w:rsidRPr="00E5131B">
        <w:rPr>
          <w:rFonts w:ascii="Times New Roman" w:eastAsia="Times New Roman" w:hAnsi="Times New Roman" w:cs="Times New Roman"/>
          <w:color w:val="auto"/>
          <w:sz w:val="24"/>
          <w:szCs w:val="24"/>
          <w:u w:val="single"/>
          <w:lang w:eastAsia="en-AU"/>
        </w:rPr>
        <w:t>Schedule 1 - Amendments</w:t>
      </w:r>
    </w:p>
    <w:p w14:paraId="5A8A2E5E" w14:textId="77777777" w:rsidR="00FD14B0" w:rsidRPr="00E5131B" w:rsidRDefault="00FD14B0" w:rsidP="00FD14B0">
      <w:pPr>
        <w:spacing w:before="240" w:after="0" w:line="240" w:lineRule="auto"/>
        <w:rPr>
          <w:rFonts w:ascii="Times New Roman" w:hAnsi="Times New Roman" w:cs="Times New Roman"/>
          <w:i/>
          <w:sz w:val="24"/>
          <w:szCs w:val="24"/>
        </w:rPr>
      </w:pPr>
      <w:r w:rsidRPr="00E5131B">
        <w:rPr>
          <w:rFonts w:ascii="Times New Roman" w:hAnsi="Times New Roman" w:cs="Times New Roman"/>
          <w:i/>
          <w:sz w:val="24"/>
          <w:szCs w:val="24"/>
        </w:rPr>
        <w:t>Royal Commissions Regulations 2019</w:t>
      </w:r>
    </w:p>
    <w:p w14:paraId="7F38111D" w14:textId="2DC627B5" w:rsidR="00C70514" w:rsidRPr="00BC0FA9" w:rsidRDefault="00FD14B0" w:rsidP="00C70514">
      <w:pPr>
        <w:spacing w:before="240" w:after="0" w:line="240" w:lineRule="auto"/>
        <w:rPr>
          <w:rFonts w:ascii="Times New Roman" w:hAnsi="Times New Roman" w:cs="Times New Roman"/>
          <w:sz w:val="24"/>
          <w:szCs w:val="24"/>
        </w:rPr>
      </w:pPr>
      <w:r w:rsidRPr="00E5131B">
        <w:rPr>
          <w:rFonts w:ascii="Times New Roman" w:hAnsi="Times New Roman" w:cs="Times New Roman"/>
          <w:sz w:val="24"/>
          <w:szCs w:val="24"/>
        </w:rPr>
        <w:t>Item</w:t>
      </w:r>
      <w:r w:rsidR="00BC4B1C" w:rsidRPr="00E5131B">
        <w:rPr>
          <w:rFonts w:ascii="Times New Roman" w:hAnsi="Times New Roman" w:cs="Times New Roman"/>
          <w:sz w:val="24"/>
          <w:szCs w:val="24"/>
        </w:rPr>
        <w:t>s</w:t>
      </w:r>
      <w:r w:rsidRPr="00E5131B">
        <w:rPr>
          <w:rFonts w:ascii="Times New Roman" w:hAnsi="Times New Roman" w:cs="Times New Roman"/>
          <w:sz w:val="24"/>
          <w:szCs w:val="24"/>
        </w:rPr>
        <w:t xml:space="preserve"> 1</w:t>
      </w:r>
      <w:r w:rsidR="00BC4B1C" w:rsidRPr="00E5131B">
        <w:rPr>
          <w:rFonts w:ascii="Times New Roman" w:hAnsi="Times New Roman" w:cs="Times New Roman"/>
          <w:sz w:val="24"/>
          <w:szCs w:val="24"/>
        </w:rPr>
        <w:t>-</w:t>
      </w:r>
      <w:r w:rsidR="00364BD9" w:rsidRPr="00E5131B">
        <w:rPr>
          <w:rFonts w:ascii="Times New Roman" w:hAnsi="Times New Roman" w:cs="Times New Roman"/>
          <w:sz w:val="24"/>
          <w:szCs w:val="24"/>
        </w:rPr>
        <w:t>2</w:t>
      </w:r>
      <w:r w:rsidRPr="00E5131B">
        <w:rPr>
          <w:rFonts w:ascii="Times New Roman" w:hAnsi="Times New Roman" w:cs="Times New Roman"/>
          <w:sz w:val="24"/>
          <w:szCs w:val="24"/>
        </w:rPr>
        <w:t xml:space="preserve"> – </w:t>
      </w:r>
      <w:r w:rsidR="00BC4B1C" w:rsidRPr="00E5131B">
        <w:rPr>
          <w:rFonts w:ascii="Times New Roman" w:hAnsi="Times New Roman" w:cs="Times New Roman"/>
          <w:sz w:val="24"/>
          <w:szCs w:val="24"/>
        </w:rPr>
        <w:t xml:space="preserve">the effect of these changes </w:t>
      </w:r>
      <w:r w:rsidR="009D2AC8" w:rsidRPr="00E5131B">
        <w:rPr>
          <w:rFonts w:ascii="Times New Roman" w:hAnsi="Times New Roman" w:cs="Times New Roman"/>
          <w:sz w:val="24"/>
          <w:szCs w:val="24"/>
        </w:rPr>
        <w:t>is</w:t>
      </w:r>
      <w:r w:rsidR="00841FCA" w:rsidRPr="00E5131B">
        <w:rPr>
          <w:rFonts w:ascii="Times New Roman" w:hAnsi="Times New Roman" w:cs="Times New Roman"/>
          <w:sz w:val="24"/>
          <w:szCs w:val="24"/>
        </w:rPr>
        <w:t xml:space="preserve"> to</w:t>
      </w:r>
      <w:r w:rsidR="00BC4B1C" w:rsidRPr="00E5131B">
        <w:rPr>
          <w:rFonts w:ascii="Times New Roman" w:hAnsi="Times New Roman" w:cs="Times New Roman"/>
          <w:sz w:val="24"/>
          <w:szCs w:val="24"/>
        </w:rPr>
        <w:t xml:space="preserve"> </w:t>
      </w:r>
      <w:r w:rsidR="00841FCA" w:rsidRPr="00E5131B">
        <w:rPr>
          <w:rFonts w:ascii="Times New Roman" w:hAnsi="Times New Roman" w:cs="Times New Roman"/>
          <w:sz w:val="24"/>
          <w:szCs w:val="24"/>
        </w:rPr>
        <w:t>insert a new</w:t>
      </w:r>
      <w:r w:rsidR="0058320A" w:rsidRPr="00E5131B">
        <w:rPr>
          <w:rFonts w:ascii="Times New Roman" w:hAnsi="Times New Roman" w:cs="Times New Roman"/>
          <w:sz w:val="24"/>
          <w:szCs w:val="24"/>
        </w:rPr>
        <w:t xml:space="preserve"> </w:t>
      </w:r>
      <w:r w:rsidR="00BC4B1C" w:rsidRPr="00E5131B">
        <w:rPr>
          <w:rFonts w:ascii="Times New Roman" w:hAnsi="Times New Roman" w:cs="Times New Roman"/>
          <w:sz w:val="24"/>
          <w:szCs w:val="24"/>
        </w:rPr>
        <w:t xml:space="preserve">definition </w:t>
      </w:r>
      <w:r w:rsidR="00841FCA" w:rsidRPr="00E5131B">
        <w:rPr>
          <w:rFonts w:ascii="Times New Roman" w:hAnsi="Times New Roman" w:cs="Times New Roman"/>
          <w:sz w:val="24"/>
          <w:szCs w:val="24"/>
        </w:rPr>
        <w:t xml:space="preserve">for </w:t>
      </w:r>
      <w:r w:rsidR="0058320A" w:rsidRPr="00E5131B">
        <w:rPr>
          <w:rFonts w:ascii="Times New Roman" w:hAnsi="Times New Roman" w:cs="Times New Roman"/>
          <w:b/>
          <w:i/>
          <w:sz w:val="24"/>
          <w:szCs w:val="24"/>
        </w:rPr>
        <w:t xml:space="preserve">Defence and Veteran </w:t>
      </w:r>
      <w:r w:rsidR="00841FCA" w:rsidRPr="00E5131B">
        <w:rPr>
          <w:rFonts w:ascii="Times New Roman" w:hAnsi="Times New Roman" w:cs="Times New Roman"/>
          <w:b/>
          <w:i/>
          <w:sz w:val="24"/>
          <w:szCs w:val="24"/>
        </w:rPr>
        <w:t xml:space="preserve">Royal </w:t>
      </w:r>
      <w:r w:rsidR="0058320A" w:rsidRPr="00E5131B">
        <w:rPr>
          <w:rFonts w:ascii="Times New Roman" w:hAnsi="Times New Roman" w:cs="Times New Roman"/>
          <w:b/>
          <w:i/>
          <w:sz w:val="24"/>
          <w:szCs w:val="24"/>
        </w:rPr>
        <w:t>Commission</w:t>
      </w:r>
      <w:r w:rsidRPr="00E5131B">
        <w:rPr>
          <w:rFonts w:ascii="Times New Roman" w:hAnsi="Times New Roman" w:cs="Times New Roman"/>
          <w:sz w:val="24"/>
          <w:szCs w:val="24"/>
        </w:rPr>
        <w:t>.</w:t>
      </w:r>
      <w:r w:rsidR="005F1EA5" w:rsidRPr="00E5131B">
        <w:rPr>
          <w:rFonts w:ascii="Times New Roman" w:hAnsi="Times New Roman" w:cs="Times New Roman"/>
          <w:sz w:val="24"/>
          <w:szCs w:val="24"/>
        </w:rPr>
        <w:t xml:space="preserve"> Th</w:t>
      </w:r>
      <w:r w:rsidR="00F34A07" w:rsidRPr="00E5131B">
        <w:rPr>
          <w:rFonts w:ascii="Times New Roman" w:hAnsi="Times New Roman" w:cs="Times New Roman"/>
          <w:sz w:val="24"/>
          <w:szCs w:val="24"/>
        </w:rPr>
        <w:t>ese items</w:t>
      </w:r>
      <w:r w:rsidR="005F1EA5" w:rsidRPr="00E5131B">
        <w:rPr>
          <w:rFonts w:ascii="Times New Roman" w:hAnsi="Times New Roman" w:cs="Times New Roman"/>
          <w:sz w:val="24"/>
          <w:szCs w:val="24"/>
        </w:rPr>
        <w:t xml:space="preserve"> provide that a reference to the Defence and Veteran </w:t>
      </w:r>
      <w:r w:rsidR="009F04B8" w:rsidRPr="00E5131B">
        <w:rPr>
          <w:rFonts w:ascii="Times New Roman" w:hAnsi="Times New Roman" w:cs="Times New Roman"/>
          <w:sz w:val="24"/>
          <w:szCs w:val="24"/>
        </w:rPr>
        <w:t xml:space="preserve">Suicide </w:t>
      </w:r>
      <w:r w:rsidR="005F1EA5" w:rsidRPr="00E5131B">
        <w:rPr>
          <w:rFonts w:ascii="Times New Roman" w:hAnsi="Times New Roman" w:cs="Times New Roman"/>
          <w:sz w:val="24"/>
          <w:szCs w:val="24"/>
        </w:rPr>
        <w:t xml:space="preserve">Royal Commission </w:t>
      </w:r>
      <w:r w:rsidR="00E41C81" w:rsidRPr="00E5131B">
        <w:rPr>
          <w:rFonts w:ascii="Times New Roman" w:hAnsi="Times New Roman" w:cs="Times New Roman"/>
          <w:sz w:val="24"/>
          <w:szCs w:val="24"/>
        </w:rPr>
        <w:t>is</w:t>
      </w:r>
      <w:r w:rsidR="005F1EA5" w:rsidRPr="00E5131B">
        <w:rPr>
          <w:rFonts w:ascii="Times New Roman" w:hAnsi="Times New Roman" w:cs="Times New Roman"/>
          <w:sz w:val="24"/>
          <w:szCs w:val="24"/>
        </w:rPr>
        <w:t xml:space="preserve"> a reference to the Royal Commission into Defence and Veteran Suicide, and </w:t>
      </w:r>
      <w:r w:rsidR="00E41C81" w:rsidRPr="00E5131B">
        <w:rPr>
          <w:rFonts w:ascii="Times New Roman" w:hAnsi="Times New Roman" w:cs="Times New Roman"/>
          <w:sz w:val="24"/>
          <w:szCs w:val="24"/>
        </w:rPr>
        <w:t>include</w:t>
      </w:r>
      <w:r w:rsidR="009D2AC8" w:rsidRPr="00E5131B">
        <w:rPr>
          <w:rFonts w:ascii="Times New Roman" w:hAnsi="Times New Roman" w:cs="Times New Roman"/>
          <w:sz w:val="24"/>
          <w:szCs w:val="24"/>
        </w:rPr>
        <w:t>s</w:t>
      </w:r>
      <w:r w:rsidR="005F1EA5" w:rsidRPr="00E5131B">
        <w:rPr>
          <w:rFonts w:ascii="Times New Roman" w:hAnsi="Times New Roman" w:cs="Times New Roman"/>
          <w:sz w:val="24"/>
          <w:szCs w:val="24"/>
        </w:rPr>
        <w:t xml:space="preserve"> any </w:t>
      </w:r>
      <w:r w:rsidR="00F34A07" w:rsidRPr="00E5131B">
        <w:rPr>
          <w:rFonts w:ascii="Times New Roman" w:hAnsi="Times New Roman" w:cs="Times New Roman"/>
          <w:sz w:val="24"/>
          <w:szCs w:val="24"/>
        </w:rPr>
        <w:t xml:space="preserve">subsequent </w:t>
      </w:r>
      <w:r w:rsidR="005F1EA5" w:rsidRPr="00E5131B">
        <w:rPr>
          <w:rFonts w:ascii="Times New Roman" w:hAnsi="Times New Roman" w:cs="Times New Roman"/>
          <w:sz w:val="24"/>
          <w:szCs w:val="24"/>
        </w:rPr>
        <w:t xml:space="preserve">variations made to the </w:t>
      </w:r>
      <w:r w:rsidR="00F34A07" w:rsidRPr="00E5131B">
        <w:rPr>
          <w:rFonts w:ascii="Times New Roman" w:hAnsi="Times New Roman" w:cs="Times New Roman"/>
          <w:sz w:val="24"/>
          <w:szCs w:val="24"/>
        </w:rPr>
        <w:t xml:space="preserve">original </w:t>
      </w:r>
      <w:r w:rsidR="005F1EA5" w:rsidRPr="00E5131B">
        <w:rPr>
          <w:rFonts w:ascii="Times New Roman" w:hAnsi="Times New Roman" w:cs="Times New Roman"/>
          <w:sz w:val="24"/>
          <w:szCs w:val="24"/>
        </w:rPr>
        <w:t xml:space="preserve">Letters Patent </w:t>
      </w:r>
      <w:r w:rsidR="00F34A07" w:rsidRPr="00E5131B">
        <w:rPr>
          <w:rFonts w:ascii="Times New Roman" w:hAnsi="Times New Roman" w:cs="Times New Roman"/>
          <w:sz w:val="24"/>
          <w:szCs w:val="24"/>
        </w:rPr>
        <w:t xml:space="preserve">that were </w:t>
      </w:r>
      <w:r w:rsidR="005F1EA5" w:rsidRPr="00E5131B">
        <w:rPr>
          <w:rFonts w:ascii="Times New Roman" w:hAnsi="Times New Roman" w:cs="Times New Roman"/>
          <w:sz w:val="24"/>
          <w:szCs w:val="24"/>
        </w:rPr>
        <w:t xml:space="preserve">issued on 8 July 2021. </w:t>
      </w:r>
      <w:r w:rsidR="00F34A07" w:rsidRPr="00E5131B">
        <w:rPr>
          <w:rFonts w:ascii="Times New Roman" w:hAnsi="Times New Roman" w:cs="Times New Roman"/>
          <w:sz w:val="24"/>
          <w:szCs w:val="24"/>
        </w:rPr>
        <w:t xml:space="preserve">These items </w:t>
      </w:r>
      <w:r w:rsidR="005F1EA5" w:rsidRPr="00E5131B">
        <w:rPr>
          <w:rFonts w:ascii="Times New Roman" w:hAnsi="Times New Roman" w:cs="Times New Roman"/>
          <w:sz w:val="24"/>
          <w:szCs w:val="24"/>
        </w:rPr>
        <w:t>also update the short name of the royal commission</w:t>
      </w:r>
      <w:r w:rsidR="009F04B8" w:rsidRPr="00E5131B">
        <w:rPr>
          <w:rFonts w:ascii="Times New Roman" w:hAnsi="Times New Roman" w:cs="Times New Roman"/>
          <w:sz w:val="24"/>
          <w:szCs w:val="24"/>
        </w:rPr>
        <w:t xml:space="preserve"> from </w:t>
      </w:r>
      <w:r w:rsidR="009F04B8" w:rsidRPr="00E5131B">
        <w:rPr>
          <w:rFonts w:ascii="Times New Roman" w:hAnsi="Times New Roman" w:cs="Times New Roman"/>
          <w:b/>
          <w:i/>
          <w:sz w:val="24"/>
          <w:szCs w:val="24"/>
        </w:rPr>
        <w:t>Defence and Veteran Royal Commission</w:t>
      </w:r>
      <w:r w:rsidR="005F1EA5" w:rsidRPr="00E5131B">
        <w:rPr>
          <w:rFonts w:ascii="Times New Roman" w:hAnsi="Times New Roman" w:cs="Times New Roman"/>
          <w:sz w:val="24"/>
          <w:szCs w:val="24"/>
        </w:rPr>
        <w:t xml:space="preserve"> to </w:t>
      </w:r>
      <w:r w:rsidR="005F1EA5" w:rsidRPr="00E5131B">
        <w:rPr>
          <w:rFonts w:ascii="Times New Roman" w:hAnsi="Times New Roman" w:cs="Times New Roman"/>
          <w:b/>
          <w:i/>
          <w:sz w:val="24"/>
          <w:szCs w:val="24"/>
        </w:rPr>
        <w:t>Defence and Veteran Suicide Royal Commission</w:t>
      </w:r>
      <w:r w:rsidR="005F1EA5" w:rsidRPr="00E5131B">
        <w:rPr>
          <w:rFonts w:ascii="Times New Roman" w:hAnsi="Times New Roman" w:cs="Times New Roman"/>
          <w:sz w:val="24"/>
          <w:szCs w:val="24"/>
        </w:rPr>
        <w:t>.</w:t>
      </w:r>
      <w:r w:rsidR="00C70514" w:rsidRPr="00C70514">
        <w:rPr>
          <w:rFonts w:ascii="Times New Roman" w:hAnsi="Times New Roman" w:cs="Times New Roman"/>
          <w:sz w:val="24"/>
          <w:szCs w:val="24"/>
        </w:rPr>
        <w:t xml:space="preserve"> </w:t>
      </w:r>
      <w:r w:rsidR="00C70514">
        <w:rPr>
          <w:rFonts w:ascii="Times New Roman" w:hAnsi="Times New Roman" w:cs="Times New Roman"/>
          <w:sz w:val="24"/>
          <w:szCs w:val="24"/>
        </w:rPr>
        <w:t xml:space="preserve">These changes reflect a new definition inserted into the Royal Commissions Act by the </w:t>
      </w:r>
      <w:r w:rsidR="00C70514" w:rsidRPr="00F74872">
        <w:rPr>
          <w:rFonts w:ascii="Times New Roman" w:hAnsi="Times New Roman" w:cs="Times New Roman"/>
          <w:i/>
          <w:sz w:val="24"/>
          <w:szCs w:val="24"/>
        </w:rPr>
        <w:t xml:space="preserve">Royal Commissions Amendment (Enhancing Engagement) </w:t>
      </w:r>
      <w:r w:rsidR="00F74872" w:rsidRPr="00F74872">
        <w:rPr>
          <w:rFonts w:ascii="Times New Roman" w:hAnsi="Times New Roman" w:cs="Times New Roman"/>
          <w:i/>
          <w:sz w:val="24"/>
          <w:szCs w:val="24"/>
        </w:rPr>
        <w:t>Act 2023</w:t>
      </w:r>
      <w:r w:rsidR="00C70514">
        <w:rPr>
          <w:rFonts w:ascii="Times New Roman" w:hAnsi="Times New Roman" w:cs="Times New Roman"/>
          <w:sz w:val="24"/>
          <w:szCs w:val="24"/>
        </w:rPr>
        <w:t>, and ensures that this term is defined in the same way in both the Act and the Regulations.</w:t>
      </w:r>
      <w:r w:rsidR="00C70514" w:rsidRPr="00ED05CE">
        <w:rPr>
          <w:rFonts w:ascii="Times New Roman" w:hAnsi="Times New Roman" w:cs="Times New Roman"/>
          <w:sz w:val="24"/>
          <w:szCs w:val="24"/>
        </w:rPr>
        <w:t xml:space="preserve"> </w:t>
      </w:r>
    </w:p>
    <w:p w14:paraId="304D06B2" w14:textId="6B48EA11" w:rsidR="00C70514" w:rsidRPr="00A852F4" w:rsidRDefault="00FD14B0" w:rsidP="00C70514">
      <w:pPr>
        <w:spacing w:before="240" w:after="0" w:line="240" w:lineRule="auto"/>
        <w:rPr>
          <w:rFonts w:ascii="Times New Roman" w:hAnsi="Times New Roman" w:cs="Times New Roman"/>
          <w:sz w:val="24"/>
          <w:szCs w:val="24"/>
        </w:rPr>
      </w:pPr>
      <w:r w:rsidRPr="00E5131B">
        <w:rPr>
          <w:rFonts w:ascii="Times New Roman" w:hAnsi="Times New Roman" w:cs="Times New Roman"/>
          <w:sz w:val="24"/>
          <w:szCs w:val="24"/>
        </w:rPr>
        <w:t>Item</w:t>
      </w:r>
      <w:r w:rsidR="00364BD9" w:rsidRPr="00E5131B">
        <w:rPr>
          <w:rFonts w:ascii="Times New Roman" w:hAnsi="Times New Roman" w:cs="Times New Roman"/>
          <w:sz w:val="24"/>
          <w:szCs w:val="24"/>
        </w:rPr>
        <w:t>s</w:t>
      </w:r>
      <w:r w:rsidR="0058320A" w:rsidRPr="00E5131B">
        <w:rPr>
          <w:rFonts w:ascii="Times New Roman" w:hAnsi="Times New Roman" w:cs="Times New Roman"/>
          <w:sz w:val="24"/>
          <w:szCs w:val="24"/>
        </w:rPr>
        <w:t xml:space="preserve"> 3</w:t>
      </w:r>
      <w:r w:rsidR="00364BD9" w:rsidRPr="00E5131B">
        <w:rPr>
          <w:rFonts w:ascii="Times New Roman" w:hAnsi="Times New Roman" w:cs="Times New Roman"/>
          <w:sz w:val="24"/>
          <w:szCs w:val="24"/>
        </w:rPr>
        <w:t xml:space="preserve"> and 5</w:t>
      </w:r>
      <w:r w:rsidRPr="00E5131B">
        <w:rPr>
          <w:rFonts w:ascii="Times New Roman" w:hAnsi="Times New Roman" w:cs="Times New Roman"/>
          <w:sz w:val="24"/>
          <w:szCs w:val="24"/>
        </w:rPr>
        <w:t xml:space="preserve"> – </w:t>
      </w:r>
      <w:r w:rsidR="00F65BAA" w:rsidRPr="00E5131B">
        <w:rPr>
          <w:rFonts w:ascii="Times New Roman" w:hAnsi="Times New Roman" w:cs="Times New Roman"/>
          <w:sz w:val="24"/>
          <w:szCs w:val="24"/>
        </w:rPr>
        <w:t xml:space="preserve">the </w:t>
      </w:r>
      <w:r w:rsidR="0058320A" w:rsidRPr="00E5131B">
        <w:rPr>
          <w:rFonts w:ascii="Times New Roman" w:hAnsi="Times New Roman" w:cs="Times New Roman"/>
          <w:sz w:val="24"/>
          <w:szCs w:val="24"/>
        </w:rPr>
        <w:t xml:space="preserve">effect </w:t>
      </w:r>
      <w:r w:rsidR="00F65BAA" w:rsidRPr="00E5131B">
        <w:rPr>
          <w:rFonts w:ascii="Times New Roman" w:hAnsi="Times New Roman" w:cs="Times New Roman"/>
          <w:sz w:val="24"/>
          <w:szCs w:val="24"/>
        </w:rPr>
        <w:t>of t</w:t>
      </w:r>
      <w:r w:rsidR="0058320A" w:rsidRPr="00E5131B">
        <w:rPr>
          <w:rFonts w:ascii="Times New Roman" w:hAnsi="Times New Roman" w:cs="Times New Roman"/>
          <w:sz w:val="24"/>
          <w:szCs w:val="24"/>
        </w:rPr>
        <w:t>h</w:t>
      </w:r>
      <w:r w:rsidR="00364BD9" w:rsidRPr="00E5131B">
        <w:rPr>
          <w:rFonts w:ascii="Times New Roman" w:hAnsi="Times New Roman" w:cs="Times New Roman"/>
          <w:sz w:val="24"/>
          <w:szCs w:val="24"/>
        </w:rPr>
        <w:t>ese</w:t>
      </w:r>
      <w:r w:rsidR="00F65BAA" w:rsidRPr="00E5131B">
        <w:rPr>
          <w:rFonts w:ascii="Times New Roman" w:hAnsi="Times New Roman" w:cs="Times New Roman"/>
          <w:sz w:val="24"/>
          <w:szCs w:val="24"/>
        </w:rPr>
        <w:t xml:space="preserve"> change</w:t>
      </w:r>
      <w:r w:rsidR="00364BD9" w:rsidRPr="00E5131B">
        <w:rPr>
          <w:rFonts w:ascii="Times New Roman" w:hAnsi="Times New Roman" w:cs="Times New Roman"/>
          <w:sz w:val="24"/>
          <w:szCs w:val="24"/>
        </w:rPr>
        <w:t>s</w:t>
      </w:r>
      <w:r w:rsidR="00F65BAA" w:rsidRPr="00E5131B">
        <w:rPr>
          <w:rFonts w:ascii="Times New Roman" w:hAnsi="Times New Roman" w:cs="Times New Roman"/>
          <w:sz w:val="24"/>
          <w:szCs w:val="24"/>
        </w:rPr>
        <w:t xml:space="preserve"> </w:t>
      </w:r>
      <w:r w:rsidR="009D2AC8" w:rsidRPr="00E5131B">
        <w:rPr>
          <w:rFonts w:ascii="Times New Roman" w:hAnsi="Times New Roman" w:cs="Times New Roman"/>
          <w:sz w:val="24"/>
          <w:szCs w:val="24"/>
        </w:rPr>
        <w:t xml:space="preserve">is </w:t>
      </w:r>
      <w:r w:rsidR="00E41C81" w:rsidRPr="00E5131B">
        <w:rPr>
          <w:rFonts w:ascii="Times New Roman" w:hAnsi="Times New Roman" w:cs="Times New Roman"/>
          <w:sz w:val="24"/>
          <w:szCs w:val="24"/>
        </w:rPr>
        <w:t>t</w:t>
      </w:r>
      <w:r w:rsidR="00364BD9" w:rsidRPr="00E5131B">
        <w:rPr>
          <w:rFonts w:ascii="Times New Roman" w:hAnsi="Times New Roman" w:cs="Times New Roman"/>
          <w:sz w:val="24"/>
          <w:szCs w:val="24"/>
        </w:rPr>
        <w:t xml:space="preserve">o amend all references to </w:t>
      </w:r>
      <w:r w:rsidR="00F34A07" w:rsidRPr="00E5131B">
        <w:rPr>
          <w:rFonts w:ascii="Times New Roman" w:hAnsi="Times New Roman" w:cs="Times New Roman"/>
          <w:sz w:val="24"/>
          <w:szCs w:val="24"/>
        </w:rPr>
        <w:t>‘</w:t>
      </w:r>
      <w:r w:rsidR="00364BD9" w:rsidRPr="00E5131B">
        <w:rPr>
          <w:rFonts w:ascii="Times New Roman" w:hAnsi="Times New Roman" w:cs="Times New Roman"/>
          <w:sz w:val="24"/>
          <w:szCs w:val="24"/>
        </w:rPr>
        <w:t>Defence and Veteran Royal Commission</w:t>
      </w:r>
      <w:r w:rsidR="00F34A07" w:rsidRPr="00E5131B">
        <w:rPr>
          <w:rFonts w:ascii="Times New Roman" w:hAnsi="Times New Roman" w:cs="Times New Roman"/>
          <w:sz w:val="24"/>
          <w:szCs w:val="24"/>
        </w:rPr>
        <w:t>’</w:t>
      </w:r>
      <w:r w:rsidR="00364BD9" w:rsidRPr="00E5131B">
        <w:rPr>
          <w:rFonts w:ascii="Times New Roman" w:hAnsi="Times New Roman" w:cs="Times New Roman"/>
          <w:sz w:val="24"/>
          <w:szCs w:val="24"/>
        </w:rPr>
        <w:t xml:space="preserve"> to </w:t>
      </w:r>
      <w:r w:rsidR="00F34A07" w:rsidRPr="00E5131B">
        <w:rPr>
          <w:rFonts w:ascii="Times New Roman" w:hAnsi="Times New Roman" w:cs="Times New Roman"/>
          <w:sz w:val="24"/>
          <w:szCs w:val="24"/>
        </w:rPr>
        <w:t>‘</w:t>
      </w:r>
      <w:r w:rsidR="00364BD9" w:rsidRPr="00E5131B">
        <w:rPr>
          <w:rFonts w:ascii="Times New Roman" w:hAnsi="Times New Roman" w:cs="Times New Roman"/>
          <w:sz w:val="24"/>
          <w:szCs w:val="24"/>
        </w:rPr>
        <w:t>Defence and Veteran Suicide Royal Commission</w:t>
      </w:r>
      <w:r w:rsidR="00F34A07" w:rsidRPr="00E5131B">
        <w:rPr>
          <w:rFonts w:ascii="Times New Roman" w:hAnsi="Times New Roman" w:cs="Times New Roman"/>
          <w:sz w:val="24"/>
          <w:szCs w:val="24"/>
        </w:rPr>
        <w:t>’</w:t>
      </w:r>
      <w:r w:rsidR="00364BD9" w:rsidRPr="00E5131B">
        <w:rPr>
          <w:rFonts w:ascii="Times New Roman" w:hAnsi="Times New Roman" w:cs="Times New Roman"/>
          <w:sz w:val="24"/>
          <w:szCs w:val="24"/>
        </w:rPr>
        <w:t>. This reflects the amendment of the definition in items 1-2.</w:t>
      </w:r>
      <w:r w:rsidR="00C70514">
        <w:rPr>
          <w:rFonts w:ascii="Times New Roman" w:hAnsi="Times New Roman" w:cs="Times New Roman"/>
          <w:sz w:val="24"/>
          <w:szCs w:val="24"/>
        </w:rPr>
        <w:t xml:space="preserve"> Alongside items 1 and 2, these changes are being made to ensure there is strict consistency in the meaning of these terms where they are used in both the Act and the Regulations</w:t>
      </w:r>
      <w:r w:rsidR="00C70514" w:rsidRPr="00A852F4">
        <w:rPr>
          <w:rFonts w:ascii="Times New Roman" w:hAnsi="Times New Roman" w:cs="Times New Roman"/>
          <w:sz w:val="24"/>
          <w:szCs w:val="24"/>
        </w:rPr>
        <w:t xml:space="preserve">. </w:t>
      </w:r>
    </w:p>
    <w:p w14:paraId="3E17D1BB" w14:textId="4B12EE4E" w:rsidR="00FD14B0" w:rsidRPr="00E5131B" w:rsidRDefault="00364BD9" w:rsidP="00FD14B0">
      <w:pPr>
        <w:spacing w:before="240" w:after="0" w:line="240" w:lineRule="auto"/>
        <w:rPr>
          <w:rFonts w:ascii="Times New Roman" w:hAnsi="Times New Roman" w:cs="Times New Roman"/>
          <w:sz w:val="24"/>
          <w:szCs w:val="24"/>
        </w:rPr>
      </w:pPr>
      <w:r w:rsidRPr="00E5131B">
        <w:rPr>
          <w:rFonts w:ascii="Times New Roman" w:hAnsi="Times New Roman" w:cs="Times New Roman"/>
          <w:sz w:val="24"/>
          <w:szCs w:val="24"/>
        </w:rPr>
        <w:t xml:space="preserve"> </w:t>
      </w:r>
    </w:p>
    <w:p w14:paraId="6E936C88" w14:textId="2B93449A" w:rsidR="00F74872" w:rsidRDefault="00FD14B0" w:rsidP="00C70514">
      <w:pPr>
        <w:spacing w:before="240" w:after="0" w:line="240" w:lineRule="auto"/>
        <w:rPr>
          <w:rFonts w:ascii="Times New Roman" w:hAnsi="Times New Roman" w:cs="Times New Roman"/>
          <w:sz w:val="24"/>
          <w:szCs w:val="24"/>
        </w:rPr>
      </w:pPr>
      <w:r w:rsidRPr="00E5131B">
        <w:rPr>
          <w:rFonts w:ascii="Times New Roman" w:hAnsi="Times New Roman" w:cs="Times New Roman"/>
          <w:sz w:val="24"/>
          <w:szCs w:val="24"/>
        </w:rPr>
        <w:lastRenderedPageBreak/>
        <w:t>Item</w:t>
      </w:r>
      <w:r w:rsidR="00364BD9" w:rsidRPr="00E5131B">
        <w:rPr>
          <w:rFonts w:ascii="Times New Roman" w:hAnsi="Times New Roman" w:cs="Times New Roman"/>
          <w:sz w:val="24"/>
          <w:szCs w:val="24"/>
        </w:rPr>
        <w:t xml:space="preserve"> 4</w:t>
      </w:r>
      <w:r w:rsidRPr="00E5131B">
        <w:rPr>
          <w:rFonts w:ascii="Times New Roman" w:hAnsi="Times New Roman" w:cs="Times New Roman"/>
          <w:sz w:val="24"/>
          <w:szCs w:val="24"/>
        </w:rPr>
        <w:t xml:space="preserve"> – </w:t>
      </w:r>
      <w:r w:rsidR="00E356EE" w:rsidRPr="00E5131B">
        <w:rPr>
          <w:rFonts w:ascii="Times New Roman" w:hAnsi="Times New Roman" w:cs="Times New Roman"/>
          <w:sz w:val="24"/>
          <w:szCs w:val="24"/>
        </w:rPr>
        <w:t>the effect of th</w:t>
      </w:r>
      <w:r w:rsidR="00364BD9" w:rsidRPr="00E5131B">
        <w:rPr>
          <w:rFonts w:ascii="Times New Roman" w:hAnsi="Times New Roman" w:cs="Times New Roman"/>
          <w:sz w:val="24"/>
          <w:szCs w:val="24"/>
        </w:rPr>
        <w:t>is</w:t>
      </w:r>
      <w:r w:rsidR="00E356EE" w:rsidRPr="00E5131B">
        <w:rPr>
          <w:rFonts w:ascii="Times New Roman" w:hAnsi="Times New Roman" w:cs="Times New Roman"/>
          <w:sz w:val="24"/>
          <w:szCs w:val="24"/>
        </w:rPr>
        <w:t xml:space="preserve"> change </w:t>
      </w:r>
      <w:r w:rsidR="009D2AC8" w:rsidRPr="00E5131B">
        <w:rPr>
          <w:rFonts w:ascii="Times New Roman" w:hAnsi="Times New Roman" w:cs="Times New Roman"/>
          <w:sz w:val="24"/>
          <w:szCs w:val="24"/>
        </w:rPr>
        <w:t>is</w:t>
      </w:r>
      <w:r w:rsidR="00E41C81" w:rsidRPr="00E5131B">
        <w:rPr>
          <w:rFonts w:ascii="Times New Roman" w:hAnsi="Times New Roman" w:cs="Times New Roman"/>
          <w:sz w:val="24"/>
          <w:szCs w:val="24"/>
        </w:rPr>
        <w:t xml:space="preserve"> t</w:t>
      </w:r>
      <w:r w:rsidR="00E356EE" w:rsidRPr="00E5131B">
        <w:rPr>
          <w:rFonts w:ascii="Times New Roman" w:hAnsi="Times New Roman" w:cs="Times New Roman"/>
          <w:sz w:val="24"/>
          <w:szCs w:val="24"/>
        </w:rPr>
        <w:t>o</w:t>
      </w:r>
      <w:r w:rsidR="00364BD9" w:rsidRPr="00E5131B">
        <w:rPr>
          <w:rFonts w:ascii="Times New Roman" w:hAnsi="Times New Roman" w:cs="Times New Roman"/>
          <w:sz w:val="24"/>
          <w:szCs w:val="24"/>
        </w:rPr>
        <w:t xml:space="preserve"> ensure that royal commission records containing information to which section 6OQ </w:t>
      </w:r>
      <w:r w:rsidR="00583D63" w:rsidRPr="00E5131B">
        <w:rPr>
          <w:rFonts w:ascii="Times New Roman" w:hAnsi="Times New Roman" w:cs="Times New Roman"/>
          <w:sz w:val="24"/>
          <w:szCs w:val="24"/>
        </w:rPr>
        <w:t xml:space="preserve">of the Act </w:t>
      </w:r>
      <w:r w:rsidR="00364BD9" w:rsidRPr="00E5131B">
        <w:rPr>
          <w:rFonts w:ascii="Times New Roman" w:hAnsi="Times New Roman" w:cs="Times New Roman"/>
          <w:sz w:val="24"/>
          <w:szCs w:val="24"/>
        </w:rPr>
        <w:t>applies cannot be disclosed for the purposes of law enforcement</w:t>
      </w:r>
      <w:r w:rsidR="00787713">
        <w:rPr>
          <w:rFonts w:ascii="Times New Roman" w:hAnsi="Times New Roman" w:cs="Times New Roman"/>
          <w:sz w:val="24"/>
          <w:szCs w:val="24"/>
        </w:rPr>
        <w:t>,</w:t>
      </w:r>
      <w:r w:rsidR="00364BD9" w:rsidRPr="00E5131B">
        <w:rPr>
          <w:rFonts w:ascii="Times New Roman" w:hAnsi="Times New Roman" w:cs="Times New Roman"/>
          <w:sz w:val="24"/>
          <w:szCs w:val="24"/>
        </w:rPr>
        <w:t xml:space="preserve"> unless the information </w:t>
      </w:r>
      <w:r w:rsidR="00787713">
        <w:rPr>
          <w:rFonts w:ascii="Times New Roman" w:hAnsi="Times New Roman" w:cs="Times New Roman"/>
          <w:sz w:val="24"/>
          <w:szCs w:val="24"/>
        </w:rPr>
        <w:t xml:space="preserve">was </w:t>
      </w:r>
      <w:r w:rsidR="00364BD9" w:rsidRPr="00E5131B">
        <w:rPr>
          <w:rFonts w:ascii="Times New Roman" w:hAnsi="Times New Roman" w:cs="Times New Roman"/>
          <w:sz w:val="24"/>
          <w:szCs w:val="24"/>
        </w:rPr>
        <w:t xml:space="preserve">included </w:t>
      </w:r>
      <w:r w:rsidR="00787713">
        <w:rPr>
          <w:rFonts w:ascii="Times New Roman" w:hAnsi="Times New Roman" w:cs="Times New Roman"/>
          <w:sz w:val="24"/>
          <w:szCs w:val="24"/>
        </w:rPr>
        <w:t xml:space="preserve">in a report or recommendation of the Royal Commission </w:t>
      </w:r>
      <w:r w:rsidR="00C70514" w:rsidRPr="00E41C81">
        <w:rPr>
          <w:rFonts w:ascii="Times New Roman" w:hAnsi="Times New Roman" w:cs="Times New Roman"/>
          <w:sz w:val="24"/>
          <w:szCs w:val="24"/>
        </w:rPr>
        <w:t>under section 6OJ of the Act</w:t>
      </w:r>
      <w:r w:rsidR="00F74872">
        <w:rPr>
          <w:rFonts w:ascii="Times New Roman" w:hAnsi="Times New Roman" w:cs="Times New Roman"/>
          <w:sz w:val="24"/>
          <w:szCs w:val="24"/>
        </w:rPr>
        <w:t xml:space="preserve">. Section 6OJ provides that the Royal Commission can only include information in a report or recommendation </w:t>
      </w:r>
      <w:r w:rsidR="00C70514">
        <w:rPr>
          <w:rFonts w:ascii="Times New Roman" w:hAnsi="Times New Roman" w:cs="Times New Roman"/>
          <w:sz w:val="24"/>
          <w:szCs w:val="24"/>
        </w:rPr>
        <w:t xml:space="preserve">if it </w:t>
      </w:r>
      <w:r w:rsidR="00DC6C40">
        <w:rPr>
          <w:rFonts w:ascii="Times New Roman" w:hAnsi="Times New Roman" w:cs="Times New Roman"/>
          <w:sz w:val="24"/>
          <w:szCs w:val="24"/>
        </w:rPr>
        <w:t xml:space="preserve">is </w:t>
      </w:r>
      <w:r w:rsidR="00C70514">
        <w:rPr>
          <w:rFonts w:ascii="Times New Roman" w:hAnsi="Times New Roman" w:cs="Times New Roman"/>
          <w:sz w:val="24"/>
          <w:szCs w:val="24"/>
        </w:rPr>
        <w:t xml:space="preserve">also given under a summons, or </w:t>
      </w:r>
      <w:r w:rsidR="00656873">
        <w:rPr>
          <w:rFonts w:ascii="Times New Roman" w:hAnsi="Times New Roman" w:cs="Times New Roman"/>
          <w:sz w:val="24"/>
          <w:szCs w:val="24"/>
        </w:rPr>
        <w:t xml:space="preserve">if </w:t>
      </w:r>
      <w:r w:rsidR="00C70514">
        <w:rPr>
          <w:rFonts w:ascii="Times New Roman" w:hAnsi="Times New Roman" w:cs="Times New Roman"/>
          <w:sz w:val="24"/>
          <w:szCs w:val="24"/>
        </w:rPr>
        <w:t>it has been de-identified</w:t>
      </w:r>
      <w:r w:rsidR="00F74872">
        <w:rPr>
          <w:rFonts w:ascii="Times New Roman" w:hAnsi="Times New Roman" w:cs="Times New Roman"/>
          <w:sz w:val="24"/>
          <w:szCs w:val="24"/>
        </w:rPr>
        <w:t>, which ensures the confidentiality of sensitive personal information given to the Royal Commission</w:t>
      </w:r>
      <w:r w:rsidR="00C70514" w:rsidRPr="003E2E01">
        <w:rPr>
          <w:rFonts w:ascii="Times New Roman" w:hAnsi="Times New Roman" w:cs="Times New Roman"/>
          <w:sz w:val="24"/>
          <w:szCs w:val="24"/>
        </w:rPr>
        <w:t xml:space="preserve">. </w:t>
      </w:r>
    </w:p>
    <w:p w14:paraId="5B8E53D4" w14:textId="5D39CC7D" w:rsidR="00C70514" w:rsidRDefault="00C70514" w:rsidP="00C70514">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Prescribing strict restrictions on the disclosure of information is important to support the effectiveness of the new confidentiality protections on information given to the Royal Commission under section 6OQ </w:t>
      </w:r>
      <w:r w:rsidR="00F74872">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F74872" w:rsidRPr="00F74872">
        <w:rPr>
          <w:rFonts w:ascii="Times New Roman" w:hAnsi="Times New Roman" w:cs="Times New Roman"/>
          <w:sz w:val="24"/>
          <w:szCs w:val="24"/>
        </w:rPr>
        <w:t>Act</w:t>
      </w:r>
      <w:r>
        <w:rPr>
          <w:rFonts w:ascii="Times New Roman" w:hAnsi="Times New Roman" w:cs="Times New Roman"/>
          <w:sz w:val="24"/>
          <w:szCs w:val="24"/>
        </w:rPr>
        <w:t xml:space="preserve">. Given that section 6OQ </w:t>
      </w:r>
      <w:r w:rsidR="00F74872">
        <w:rPr>
          <w:rFonts w:ascii="Times New Roman" w:hAnsi="Times New Roman" w:cs="Times New Roman"/>
          <w:sz w:val="24"/>
          <w:szCs w:val="24"/>
        </w:rPr>
        <w:t xml:space="preserve">was </w:t>
      </w:r>
      <w:r>
        <w:rPr>
          <w:rFonts w:ascii="Times New Roman" w:hAnsi="Times New Roman" w:cs="Times New Roman"/>
          <w:sz w:val="24"/>
          <w:szCs w:val="24"/>
        </w:rPr>
        <w:t>introduced to give people confidence that sensitive information they wish to disclose to the Royal Commission will be treated strictly in confidence, it is important there are strict limitations around use and disclosure of that information. This approach is equivalent to protections that already apply to information given to the Disability Royal Commission under section 6OP, which section 6OQ has been modelled on.</w:t>
      </w:r>
    </w:p>
    <w:p w14:paraId="1677BE1E" w14:textId="7567978E" w:rsidR="00FD14B0" w:rsidRPr="00E5131B" w:rsidRDefault="00FD14B0" w:rsidP="009D2AC8">
      <w:pPr>
        <w:spacing w:before="240" w:after="0" w:line="240" w:lineRule="auto"/>
        <w:rPr>
          <w:rFonts w:ascii="Times New Roman" w:hAnsi="Times New Roman" w:cs="Times New Roman"/>
          <w:sz w:val="24"/>
          <w:szCs w:val="24"/>
        </w:rPr>
      </w:pPr>
    </w:p>
    <w:sectPr w:rsidR="00FD14B0" w:rsidRPr="00E5131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55BAB" w14:textId="77777777" w:rsidR="00C362D3" w:rsidRDefault="00C362D3" w:rsidP="00FD14B0">
      <w:pPr>
        <w:spacing w:after="0" w:line="240" w:lineRule="auto"/>
      </w:pPr>
      <w:r>
        <w:separator/>
      </w:r>
    </w:p>
  </w:endnote>
  <w:endnote w:type="continuationSeparator" w:id="0">
    <w:p w14:paraId="41E283C9" w14:textId="77777777" w:rsidR="00C362D3" w:rsidRDefault="00C362D3" w:rsidP="00FD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996038"/>
      <w:docPartObj>
        <w:docPartGallery w:val="Page Numbers (Bottom of Page)"/>
        <w:docPartUnique/>
      </w:docPartObj>
    </w:sdtPr>
    <w:sdtEndPr>
      <w:rPr>
        <w:noProof/>
      </w:rPr>
    </w:sdtEndPr>
    <w:sdtContent>
      <w:p w14:paraId="52AA2B16" w14:textId="77276B6A" w:rsidR="00FD14B0" w:rsidRDefault="00FD14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215A0" w14:textId="77777777" w:rsidR="00FD14B0" w:rsidRDefault="00FD1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9F5D7" w14:textId="77777777" w:rsidR="00C362D3" w:rsidRDefault="00C362D3" w:rsidP="00FD14B0">
      <w:pPr>
        <w:spacing w:after="0" w:line="240" w:lineRule="auto"/>
      </w:pPr>
      <w:r>
        <w:separator/>
      </w:r>
    </w:p>
  </w:footnote>
  <w:footnote w:type="continuationSeparator" w:id="0">
    <w:p w14:paraId="58E8C945" w14:textId="77777777" w:rsidR="00C362D3" w:rsidRDefault="00C362D3" w:rsidP="00FD1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A7D53"/>
    <w:multiLevelType w:val="hybridMultilevel"/>
    <w:tmpl w:val="6D9670E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23E71EA2"/>
    <w:multiLevelType w:val="hybridMultilevel"/>
    <w:tmpl w:val="FC2A81B6"/>
    <w:lvl w:ilvl="0" w:tplc="54E07314">
      <w:start w:val="1"/>
      <w:numFmt w:val="decimal"/>
      <w:lvlText w:val="%1."/>
      <w:lvlJc w:val="left"/>
      <w:pPr>
        <w:ind w:left="878" w:hanging="81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3"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4" w15:restartNumberingAfterBreak="0">
    <w:nsid w:val="7916102C"/>
    <w:multiLevelType w:val="hybridMultilevel"/>
    <w:tmpl w:val="4912C5EA"/>
    <w:lvl w:ilvl="0" w:tplc="AAA2A5BA">
      <w:start w:val="5"/>
      <w:numFmt w:val="decimal"/>
      <w:lvlText w:val="%1."/>
      <w:lvlJc w:val="left"/>
      <w:pPr>
        <w:ind w:left="360" w:hanging="360"/>
      </w:pPr>
      <w:rPr>
        <w:rFonts w:hint="default"/>
        <w:b w:val="0"/>
        <w:color w:val="auto"/>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E1"/>
    <w:rsid w:val="00000366"/>
    <w:rsid w:val="00001F91"/>
    <w:rsid w:val="00042DCB"/>
    <w:rsid w:val="000728B7"/>
    <w:rsid w:val="00080C6E"/>
    <w:rsid w:val="00084FBF"/>
    <w:rsid w:val="00086C27"/>
    <w:rsid w:val="00093409"/>
    <w:rsid w:val="000B6D8F"/>
    <w:rsid w:val="000C6663"/>
    <w:rsid w:val="000E2837"/>
    <w:rsid w:val="001064FD"/>
    <w:rsid w:val="00111D82"/>
    <w:rsid w:val="001156F1"/>
    <w:rsid w:val="00142C14"/>
    <w:rsid w:val="001576E1"/>
    <w:rsid w:val="001765AB"/>
    <w:rsid w:val="0019231A"/>
    <w:rsid w:val="00192CC2"/>
    <w:rsid w:val="001B1393"/>
    <w:rsid w:val="001B59EB"/>
    <w:rsid w:val="001D15F1"/>
    <w:rsid w:val="0021076D"/>
    <w:rsid w:val="00216782"/>
    <w:rsid w:val="00236B01"/>
    <w:rsid w:val="00247577"/>
    <w:rsid w:val="0025763F"/>
    <w:rsid w:val="00276E4F"/>
    <w:rsid w:val="00283C0E"/>
    <w:rsid w:val="00296267"/>
    <w:rsid w:val="002A4788"/>
    <w:rsid w:val="002C396D"/>
    <w:rsid w:val="0031190B"/>
    <w:rsid w:val="0031612E"/>
    <w:rsid w:val="00320508"/>
    <w:rsid w:val="0032733A"/>
    <w:rsid w:val="003335E8"/>
    <w:rsid w:val="00352282"/>
    <w:rsid w:val="0036403F"/>
    <w:rsid w:val="00364BD9"/>
    <w:rsid w:val="00367A17"/>
    <w:rsid w:val="00374654"/>
    <w:rsid w:val="003874B6"/>
    <w:rsid w:val="003C04F6"/>
    <w:rsid w:val="003E38CE"/>
    <w:rsid w:val="004037E6"/>
    <w:rsid w:val="0041266F"/>
    <w:rsid w:val="00435B42"/>
    <w:rsid w:val="004505CF"/>
    <w:rsid w:val="00453F22"/>
    <w:rsid w:val="004A0D7E"/>
    <w:rsid w:val="004B3F11"/>
    <w:rsid w:val="004C4D14"/>
    <w:rsid w:val="0051405B"/>
    <w:rsid w:val="00517C40"/>
    <w:rsid w:val="005271B2"/>
    <w:rsid w:val="00527C55"/>
    <w:rsid w:val="0053326D"/>
    <w:rsid w:val="00561F5A"/>
    <w:rsid w:val="00566E04"/>
    <w:rsid w:val="0058320A"/>
    <w:rsid w:val="00583D63"/>
    <w:rsid w:val="00595879"/>
    <w:rsid w:val="005C3947"/>
    <w:rsid w:val="005F0A1B"/>
    <w:rsid w:val="005F1EA5"/>
    <w:rsid w:val="00610303"/>
    <w:rsid w:val="00613B83"/>
    <w:rsid w:val="00644C0B"/>
    <w:rsid w:val="006550CC"/>
    <w:rsid w:val="00656873"/>
    <w:rsid w:val="00663DC3"/>
    <w:rsid w:val="00681D6E"/>
    <w:rsid w:val="006870F4"/>
    <w:rsid w:val="006D1D9F"/>
    <w:rsid w:val="006F086D"/>
    <w:rsid w:val="00715FF8"/>
    <w:rsid w:val="00720D21"/>
    <w:rsid w:val="007245C9"/>
    <w:rsid w:val="007576B4"/>
    <w:rsid w:val="00760F83"/>
    <w:rsid w:val="007764C1"/>
    <w:rsid w:val="00787713"/>
    <w:rsid w:val="007D2CC9"/>
    <w:rsid w:val="007E57C2"/>
    <w:rsid w:val="00803815"/>
    <w:rsid w:val="00832FE2"/>
    <w:rsid w:val="00841FCA"/>
    <w:rsid w:val="00842A52"/>
    <w:rsid w:val="00880812"/>
    <w:rsid w:val="00885719"/>
    <w:rsid w:val="008900AE"/>
    <w:rsid w:val="00892FF4"/>
    <w:rsid w:val="008B68EC"/>
    <w:rsid w:val="008C1754"/>
    <w:rsid w:val="008E3A99"/>
    <w:rsid w:val="008F7E61"/>
    <w:rsid w:val="00927C57"/>
    <w:rsid w:val="00933701"/>
    <w:rsid w:val="009460C1"/>
    <w:rsid w:val="00954334"/>
    <w:rsid w:val="009731E3"/>
    <w:rsid w:val="009770E6"/>
    <w:rsid w:val="00994150"/>
    <w:rsid w:val="00997E77"/>
    <w:rsid w:val="009A376F"/>
    <w:rsid w:val="009B0B7E"/>
    <w:rsid w:val="009B1571"/>
    <w:rsid w:val="009D2AC8"/>
    <w:rsid w:val="009F04B8"/>
    <w:rsid w:val="00A016F5"/>
    <w:rsid w:val="00A02B60"/>
    <w:rsid w:val="00A27201"/>
    <w:rsid w:val="00A3074E"/>
    <w:rsid w:val="00A51D9E"/>
    <w:rsid w:val="00A6500C"/>
    <w:rsid w:val="00A72CA7"/>
    <w:rsid w:val="00A72D7B"/>
    <w:rsid w:val="00A73356"/>
    <w:rsid w:val="00A7534D"/>
    <w:rsid w:val="00AA7B1D"/>
    <w:rsid w:val="00AC2046"/>
    <w:rsid w:val="00B03602"/>
    <w:rsid w:val="00B34B47"/>
    <w:rsid w:val="00B442B9"/>
    <w:rsid w:val="00B60344"/>
    <w:rsid w:val="00B73E28"/>
    <w:rsid w:val="00BB69D6"/>
    <w:rsid w:val="00BC0FA9"/>
    <w:rsid w:val="00BC336D"/>
    <w:rsid w:val="00BC4B1C"/>
    <w:rsid w:val="00BF375C"/>
    <w:rsid w:val="00C007EF"/>
    <w:rsid w:val="00C319DE"/>
    <w:rsid w:val="00C362D3"/>
    <w:rsid w:val="00C375EB"/>
    <w:rsid w:val="00C70514"/>
    <w:rsid w:val="00C70529"/>
    <w:rsid w:val="00C823E6"/>
    <w:rsid w:val="00C914E0"/>
    <w:rsid w:val="00CB4D9E"/>
    <w:rsid w:val="00CB7A26"/>
    <w:rsid w:val="00CD3A3A"/>
    <w:rsid w:val="00D051A0"/>
    <w:rsid w:val="00D20D45"/>
    <w:rsid w:val="00D21F6A"/>
    <w:rsid w:val="00D3615E"/>
    <w:rsid w:val="00D43325"/>
    <w:rsid w:val="00D75DC7"/>
    <w:rsid w:val="00DA10EF"/>
    <w:rsid w:val="00DC6C40"/>
    <w:rsid w:val="00DD32C7"/>
    <w:rsid w:val="00DF7F25"/>
    <w:rsid w:val="00E010C9"/>
    <w:rsid w:val="00E14032"/>
    <w:rsid w:val="00E356EE"/>
    <w:rsid w:val="00E3617F"/>
    <w:rsid w:val="00E41C81"/>
    <w:rsid w:val="00E45AF5"/>
    <w:rsid w:val="00E5131B"/>
    <w:rsid w:val="00E85725"/>
    <w:rsid w:val="00E868A5"/>
    <w:rsid w:val="00EA4F0B"/>
    <w:rsid w:val="00EC7890"/>
    <w:rsid w:val="00ED05CE"/>
    <w:rsid w:val="00ED26F8"/>
    <w:rsid w:val="00F34A07"/>
    <w:rsid w:val="00F35B0F"/>
    <w:rsid w:val="00F51E02"/>
    <w:rsid w:val="00F65BAA"/>
    <w:rsid w:val="00F74872"/>
    <w:rsid w:val="00F80FD3"/>
    <w:rsid w:val="00FB4F50"/>
    <w:rsid w:val="00FD0574"/>
    <w:rsid w:val="00FD14B0"/>
    <w:rsid w:val="00FD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F93"/>
  <w15:chartTrackingRefBased/>
  <w15:docId w15:val="{B66541CE-35C5-42EB-BF98-B283387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1576E1"/>
    <w:pPr>
      <w:spacing w:after="120" w:line="264" w:lineRule="auto"/>
    </w:pPr>
    <w:rPr>
      <w:color w:val="262626" w:themeColor="text1" w:themeTint="D9"/>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First level,Bulleted Para,Bullets,CV text,Dot pt,F5 List Paragraph,Figure_name,FooterText,L,List NUmber,List Paragraph Number,List Paragraph1,List Paragraph11,NFP GP Bulleted List,bullet point list,lp1,List Number1"/>
    <w:basedOn w:val="Normal"/>
    <w:link w:val="ListParagraphChar"/>
    <w:uiPriority w:val="34"/>
    <w:qFormat/>
    <w:rsid w:val="001576E1"/>
    <w:pPr>
      <w:ind w:left="720"/>
      <w:contextualSpacing/>
    </w:pPr>
  </w:style>
  <w:style w:type="character" w:styleId="CommentReference">
    <w:name w:val="annotation reference"/>
    <w:basedOn w:val="DefaultParagraphFont"/>
    <w:uiPriority w:val="99"/>
    <w:semiHidden/>
    <w:unhideWhenUsed/>
    <w:rsid w:val="001576E1"/>
    <w:rPr>
      <w:sz w:val="16"/>
      <w:szCs w:val="16"/>
    </w:rPr>
  </w:style>
  <w:style w:type="paragraph" w:styleId="CommentText">
    <w:name w:val="annotation text"/>
    <w:basedOn w:val="Normal"/>
    <w:link w:val="CommentTextChar"/>
    <w:uiPriority w:val="99"/>
    <w:unhideWhenUsed/>
    <w:rsid w:val="001576E1"/>
    <w:pPr>
      <w:spacing w:line="240" w:lineRule="auto"/>
    </w:pPr>
  </w:style>
  <w:style w:type="character" w:customStyle="1" w:styleId="CommentTextChar">
    <w:name w:val="Comment Text Char"/>
    <w:basedOn w:val="DefaultParagraphFont"/>
    <w:link w:val="CommentText"/>
    <w:uiPriority w:val="99"/>
    <w:rsid w:val="001576E1"/>
    <w:rPr>
      <w:color w:val="262626" w:themeColor="text1" w:themeTint="D9"/>
      <w:sz w:val="20"/>
      <w:szCs w:val="20"/>
      <w:lang w:val="en-AU"/>
    </w:rPr>
  </w:style>
  <w:style w:type="paragraph" w:styleId="CommentSubject">
    <w:name w:val="annotation subject"/>
    <w:basedOn w:val="CommentText"/>
    <w:next w:val="CommentText"/>
    <w:link w:val="CommentSubjectChar"/>
    <w:uiPriority w:val="99"/>
    <w:semiHidden/>
    <w:unhideWhenUsed/>
    <w:rsid w:val="001576E1"/>
    <w:rPr>
      <w:b/>
      <w:bCs/>
    </w:rPr>
  </w:style>
  <w:style w:type="character" w:customStyle="1" w:styleId="CommentSubjectChar">
    <w:name w:val="Comment Subject Char"/>
    <w:basedOn w:val="CommentTextChar"/>
    <w:link w:val="CommentSubject"/>
    <w:uiPriority w:val="99"/>
    <w:semiHidden/>
    <w:rsid w:val="001576E1"/>
    <w:rPr>
      <w:b/>
      <w:bCs/>
      <w:color w:val="262626" w:themeColor="text1" w:themeTint="D9"/>
      <w:sz w:val="20"/>
      <w:szCs w:val="20"/>
      <w:lang w:val="en-AU"/>
    </w:rPr>
  </w:style>
  <w:style w:type="paragraph" w:styleId="BalloonText">
    <w:name w:val="Balloon Text"/>
    <w:basedOn w:val="Normal"/>
    <w:link w:val="BalloonTextChar"/>
    <w:uiPriority w:val="99"/>
    <w:semiHidden/>
    <w:unhideWhenUsed/>
    <w:rsid w:val="0015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E1"/>
    <w:rPr>
      <w:rFonts w:ascii="Segoe UI" w:hAnsi="Segoe UI" w:cs="Segoe UI"/>
      <w:color w:val="262626" w:themeColor="text1" w:themeTint="D9"/>
      <w:sz w:val="18"/>
      <w:szCs w:val="18"/>
      <w:lang w:val="en-AU"/>
    </w:rPr>
  </w:style>
  <w:style w:type="character" w:styleId="Hyperlink">
    <w:name w:val="Hyperlink"/>
    <w:basedOn w:val="DefaultParagraphFont"/>
    <w:uiPriority w:val="99"/>
    <w:unhideWhenUsed/>
    <w:rsid w:val="00142C14"/>
    <w:rPr>
      <w:color w:val="0563C1" w:themeColor="hyperlink"/>
      <w:u w:val="single"/>
    </w:rPr>
  </w:style>
  <w:style w:type="paragraph" w:customStyle="1" w:styleId="Default">
    <w:name w:val="Default"/>
    <w:rsid w:val="00715FF8"/>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Paragraph">
    <w:name w:val="Paragraph"/>
    <w:basedOn w:val="Normal"/>
    <w:link w:val="ParagraphChar"/>
    <w:uiPriority w:val="99"/>
    <w:rsid w:val="00FD14B0"/>
    <w:pPr>
      <w:numPr>
        <w:ilvl w:val="12"/>
      </w:numPr>
      <w:spacing w:before="240" w:after="0" w:line="240" w:lineRule="auto"/>
    </w:pPr>
    <w:rPr>
      <w:rFonts w:ascii="Times New Roman" w:eastAsia="Times New Roman" w:hAnsi="Times New Roman" w:cs="Times New Roman"/>
      <w:color w:val="auto"/>
      <w:sz w:val="24"/>
      <w:szCs w:val="24"/>
      <w:lang w:eastAsia="en-AU"/>
    </w:rPr>
  </w:style>
  <w:style w:type="character" w:customStyle="1" w:styleId="ParagraphChar">
    <w:name w:val="Paragraph Char"/>
    <w:link w:val="Paragraph"/>
    <w:uiPriority w:val="99"/>
    <w:rsid w:val="00FD14B0"/>
    <w:rPr>
      <w:rFonts w:ascii="Times New Roman" w:eastAsia="Times New Roman" w:hAnsi="Times New Roman" w:cs="Times New Roman"/>
      <w:sz w:val="24"/>
      <w:szCs w:val="24"/>
      <w:lang w:val="en-AU" w:eastAsia="en-AU"/>
    </w:rPr>
  </w:style>
  <w:style w:type="character" w:customStyle="1" w:styleId="subsectionChar">
    <w:name w:val="subsection Char"/>
    <w:aliases w:val="ss Char"/>
    <w:basedOn w:val="DefaultParagraphFont"/>
    <w:link w:val="subsection"/>
    <w:locked/>
    <w:rsid w:val="00FD14B0"/>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FD14B0"/>
    <w:pPr>
      <w:tabs>
        <w:tab w:val="right" w:pos="1021"/>
      </w:tabs>
      <w:spacing w:before="180" w:after="0" w:line="240" w:lineRule="auto"/>
      <w:ind w:left="1134" w:hanging="1134"/>
    </w:pPr>
    <w:rPr>
      <w:rFonts w:ascii="Times New Roman" w:eastAsia="Times New Roman" w:hAnsi="Times New Roman" w:cs="Times New Roman"/>
      <w:color w:val="auto"/>
      <w:sz w:val="22"/>
      <w:szCs w:val="22"/>
      <w:lang w:val="en-GB" w:eastAsia="en-AU"/>
    </w:rPr>
  </w:style>
  <w:style w:type="character" w:customStyle="1" w:styleId="notetextChar">
    <w:name w:val="note(text) Char"/>
    <w:aliases w:val="n Char"/>
    <w:basedOn w:val="DefaultParagraphFont"/>
    <w:link w:val="notetext"/>
    <w:locked/>
    <w:rsid w:val="00FD14B0"/>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FD14B0"/>
    <w:pPr>
      <w:spacing w:before="122" w:after="0" w:line="240" w:lineRule="auto"/>
      <w:ind w:left="1985" w:hanging="851"/>
    </w:pPr>
    <w:rPr>
      <w:rFonts w:ascii="Times New Roman" w:eastAsia="Times New Roman" w:hAnsi="Times New Roman" w:cs="Times New Roman"/>
      <w:color w:val="auto"/>
      <w:sz w:val="18"/>
      <w:szCs w:val="22"/>
      <w:lang w:val="en-GB" w:eastAsia="en-AU"/>
    </w:rPr>
  </w:style>
  <w:style w:type="character" w:customStyle="1" w:styleId="ActHead5Char">
    <w:name w:val="ActHead 5 Char"/>
    <w:aliases w:val="s Char"/>
    <w:link w:val="ActHead5"/>
    <w:locked/>
    <w:rsid w:val="00FD14B0"/>
    <w:rPr>
      <w:rFonts w:ascii="Times New Roman" w:eastAsia="Times New Roman" w:hAnsi="Times New Roman" w:cs="Times New Roman"/>
      <w:b/>
      <w:kern w:val="28"/>
      <w:sz w:val="24"/>
      <w:lang w:eastAsia="en-AU"/>
    </w:rPr>
  </w:style>
  <w:style w:type="paragraph" w:customStyle="1" w:styleId="ActHead5">
    <w:name w:val="ActHead 5"/>
    <w:aliases w:val="s"/>
    <w:basedOn w:val="Normal"/>
    <w:next w:val="subsection"/>
    <w:link w:val="ActHead5Char"/>
    <w:qFormat/>
    <w:rsid w:val="00FD14B0"/>
    <w:pPr>
      <w:keepNext/>
      <w:keepLines/>
      <w:spacing w:before="280" w:after="0" w:line="240" w:lineRule="auto"/>
      <w:ind w:left="1134" w:hanging="1134"/>
      <w:outlineLvl w:val="4"/>
    </w:pPr>
    <w:rPr>
      <w:rFonts w:ascii="Times New Roman" w:eastAsia="Times New Roman" w:hAnsi="Times New Roman" w:cs="Times New Roman"/>
      <w:b/>
      <w:color w:val="auto"/>
      <w:kern w:val="28"/>
      <w:sz w:val="24"/>
      <w:szCs w:val="22"/>
      <w:lang w:val="en-GB" w:eastAsia="en-AU"/>
    </w:rPr>
  </w:style>
  <w:style w:type="paragraph" w:styleId="FootnoteText">
    <w:name w:val="footnote text"/>
    <w:basedOn w:val="Normal"/>
    <w:link w:val="FootnoteTextChar"/>
    <w:uiPriority w:val="99"/>
    <w:semiHidden/>
    <w:unhideWhenUsed/>
    <w:rsid w:val="00FD14B0"/>
    <w:pPr>
      <w:spacing w:after="0" w:line="240" w:lineRule="auto"/>
    </w:pPr>
    <w:rPr>
      <w:color w:val="auto"/>
    </w:rPr>
  </w:style>
  <w:style w:type="character" w:customStyle="1" w:styleId="FootnoteTextChar">
    <w:name w:val="Footnote Text Char"/>
    <w:basedOn w:val="DefaultParagraphFont"/>
    <w:link w:val="FootnoteText"/>
    <w:uiPriority w:val="99"/>
    <w:semiHidden/>
    <w:rsid w:val="00FD14B0"/>
    <w:rPr>
      <w:sz w:val="20"/>
      <w:szCs w:val="20"/>
      <w:lang w:val="en-AU"/>
    </w:rPr>
  </w:style>
  <w:style w:type="character" w:styleId="FootnoteReference">
    <w:name w:val="footnote reference"/>
    <w:basedOn w:val="DefaultParagraphFont"/>
    <w:uiPriority w:val="99"/>
    <w:semiHidden/>
    <w:unhideWhenUsed/>
    <w:rsid w:val="00FD14B0"/>
    <w:rPr>
      <w:vertAlign w:val="superscript"/>
    </w:rPr>
  </w:style>
  <w:style w:type="paragraph" w:styleId="Header">
    <w:name w:val="header"/>
    <w:basedOn w:val="Normal"/>
    <w:link w:val="HeaderChar"/>
    <w:uiPriority w:val="99"/>
    <w:unhideWhenUsed/>
    <w:rsid w:val="00FD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0"/>
    <w:rPr>
      <w:color w:val="262626" w:themeColor="text1" w:themeTint="D9"/>
      <w:sz w:val="20"/>
      <w:szCs w:val="20"/>
      <w:lang w:val="en-AU"/>
    </w:rPr>
  </w:style>
  <w:style w:type="paragraph" w:styleId="Footer">
    <w:name w:val="footer"/>
    <w:basedOn w:val="Normal"/>
    <w:link w:val="FooterChar"/>
    <w:uiPriority w:val="99"/>
    <w:unhideWhenUsed/>
    <w:rsid w:val="00FD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0"/>
    <w:rPr>
      <w:color w:val="262626" w:themeColor="text1" w:themeTint="D9"/>
      <w:sz w:val="20"/>
      <w:szCs w:val="20"/>
      <w:lang w:val="en-AU"/>
    </w:rPr>
  </w:style>
  <w:style w:type="paragraph" w:customStyle="1" w:styleId="Celltext">
    <w:name w:val="Cell text"/>
    <w:basedOn w:val="Normal"/>
    <w:rsid w:val="00352282"/>
    <w:pPr>
      <w:spacing w:before="120" w:after="0" w:line="240" w:lineRule="auto"/>
    </w:pPr>
    <w:rPr>
      <w:rFonts w:ascii="Times New Roman" w:eastAsia="Times New Roman" w:hAnsi="Times New Roman" w:cs="Times New Roman"/>
      <w:color w:val="auto"/>
      <w:sz w:val="24"/>
      <w:lang w:eastAsia="en-AU"/>
    </w:rPr>
  </w:style>
  <w:style w:type="character" w:customStyle="1" w:styleId="ListParagraphChar">
    <w:name w:val="List Paragraph Char"/>
    <w:aliases w:val="Bullet point Char,Bullet- First level Char,Bulleted Para Char,Bullets Char,CV text Char,Dot pt Char,F5 List Paragraph Char,Figure_name Char,FooterText Char,L Char,List NUmber Char,List Paragraph Number Char,List Paragraph1 Char"/>
    <w:basedOn w:val="DefaultParagraphFont"/>
    <w:link w:val="ListParagraph"/>
    <w:uiPriority w:val="34"/>
    <w:qFormat/>
    <w:locked/>
    <w:rsid w:val="009460C1"/>
    <w:rPr>
      <w:color w:val="262626" w:themeColor="text1" w:themeTint="D9"/>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5674">
      <w:bodyDiv w:val="1"/>
      <w:marLeft w:val="0"/>
      <w:marRight w:val="0"/>
      <w:marTop w:val="0"/>
      <w:marBottom w:val="0"/>
      <w:divBdr>
        <w:top w:val="none" w:sz="0" w:space="0" w:color="auto"/>
        <w:left w:val="none" w:sz="0" w:space="0" w:color="auto"/>
        <w:bottom w:val="none" w:sz="0" w:space="0" w:color="auto"/>
        <w:right w:val="none" w:sz="0" w:space="0" w:color="auto"/>
      </w:divBdr>
    </w:div>
    <w:div w:id="21686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B6ED367640E141958A9849FF9A1388" ma:contentTypeVersion="" ma:contentTypeDescription="PDMS Document Site Content Type" ma:contentTypeScope="" ma:versionID="8cfea0946f903a4a9b538a6c3ae831ec">
  <xsd:schema xmlns:xsd="http://www.w3.org/2001/XMLSchema" xmlns:xs="http://www.w3.org/2001/XMLSchema" xmlns:p="http://schemas.microsoft.com/office/2006/metadata/properties" xmlns:ns2="CB1C4476-E9AA-49E2-A18B-3CE1FC80AE5C" targetNamespace="http://schemas.microsoft.com/office/2006/metadata/properties" ma:root="true" ma:fieldsID="0a4f152e7ceadc9dd4721898afda2d4c" ns2:_="">
    <xsd:import namespace="CB1C4476-E9AA-49E2-A18B-3CE1FC80AE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C4476-E9AA-49E2-A18B-3CE1FC80AE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B1C4476-E9AA-49E2-A18B-3CE1FC80AE5C" xsi:nil="true"/>
  </documentManagement>
</p:properties>
</file>

<file path=customXml/itemProps1.xml><?xml version="1.0" encoding="utf-8"?>
<ds:datastoreItem xmlns:ds="http://schemas.openxmlformats.org/officeDocument/2006/customXml" ds:itemID="{97ED94F5-82B3-42AD-A002-F696A27C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C4476-E9AA-49E2-A18B-3CE1FC80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35D76-3AF1-4427-8F36-9B962D4D358B}">
  <ds:schemaRefs>
    <ds:schemaRef ds:uri="http://schemas.microsoft.com/sharepoint/v3/contenttype/forms"/>
  </ds:schemaRefs>
</ds:datastoreItem>
</file>

<file path=customXml/itemProps3.xml><?xml version="1.0" encoding="utf-8"?>
<ds:datastoreItem xmlns:ds="http://schemas.openxmlformats.org/officeDocument/2006/customXml" ds:itemID="{2AB7E485-5F7A-4700-A900-295450187A77}">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CB1C4476-E9AA-49E2-A18B-3CE1FC80AE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Eleanor</dc:creator>
  <cp:keywords/>
  <dc:description/>
  <cp:lastModifiedBy>Royal Commissions Branch</cp:lastModifiedBy>
  <cp:revision>2</cp:revision>
  <dcterms:created xsi:type="dcterms:W3CDTF">2023-03-30T04:59:00Z</dcterms:created>
  <dcterms:modified xsi:type="dcterms:W3CDTF">2023-03-30T04:59:00Z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0x010100266966F133664895A6EE3632470D45F500A7B6ED367640E141958A9849FF9A1388</vt:lpwstr>
  </property>
</Properties>
</file>