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E67AC" w14:textId="77777777" w:rsidR="007716D6" w:rsidRPr="00DE4B49" w:rsidRDefault="007716D6" w:rsidP="007716D6">
      <w:pPr>
        <w:spacing w:after="0" w:line="240" w:lineRule="auto"/>
        <w:ind w:right="91"/>
        <w:jc w:val="center"/>
        <w:rPr>
          <w:rFonts w:ascii="Times New Roman" w:eastAsia="Times New Roman" w:hAnsi="Times New Roman" w:cs="Times New Roman"/>
          <w:sz w:val="24"/>
          <w:szCs w:val="24"/>
          <w:lang w:eastAsia="en-AU"/>
        </w:rPr>
      </w:pPr>
      <w:bookmarkStart w:id="0" w:name="_GoBack"/>
      <w:bookmarkEnd w:id="0"/>
      <w:r>
        <w:rPr>
          <w:rFonts w:ascii="Times New Roman" w:eastAsia="Times New Roman" w:hAnsi="Times New Roman" w:cs="Times New Roman"/>
          <w:b/>
          <w:sz w:val="24"/>
          <w:szCs w:val="24"/>
          <w:u w:val="single"/>
          <w:lang w:eastAsia="en-AU"/>
        </w:rPr>
        <w:t>EXPLANATORY STATEMENT</w:t>
      </w:r>
    </w:p>
    <w:p w14:paraId="7E8C1356" w14:textId="77777777" w:rsidR="007716D6" w:rsidRPr="00DE4B49" w:rsidRDefault="007716D6" w:rsidP="007716D6">
      <w:pPr>
        <w:spacing w:after="0" w:line="240" w:lineRule="auto"/>
        <w:ind w:right="91"/>
        <w:jc w:val="center"/>
        <w:rPr>
          <w:rFonts w:ascii="Times New Roman" w:eastAsia="Times New Roman" w:hAnsi="Times New Roman" w:cs="Times New Roman"/>
          <w:sz w:val="24"/>
          <w:szCs w:val="24"/>
          <w:lang w:eastAsia="en-AU"/>
        </w:rPr>
      </w:pPr>
    </w:p>
    <w:p w14:paraId="5ECED2FC" w14:textId="77777777" w:rsidR="007716D6" w:rsidRPr="00173565" w:rsidRDefault="007716D6" w:rsidP="007716D6">
      <w:pPr>
        <w:tabs>
          <w:tab w:val="left" w:pos="1418"/>
          <w:tab w:val="left" w:pos="2127"/>
        </w:tabs>
        <w:spacing w:after="0" w:line="240" w:lineRule="auto"/>
        <w:jc w:val="center"/>
        <w:rPr>
          <w:rFonts w:ascii="Times New Roman" w:eastAsia="Times New Roman" w:hAnsi="Times New Roman" w:cs="Times New Roman"/>
          <w:sz w:val="24"/>
          <w:szCs w:val="24"/>
          <w:lang w:eastAsia="en-AU"/>
        </w:rPr>
      </w:pPr>
      <w:r w:rsidRPr="00173565">
        <w:rPr>
          <w:rFonts w:ascii="Times New Roman" w:eastAsia="Times New Roman" w:hAnsi="Times New Roman" w:cs="Times New Roman"/>
          <w:sz w:val="24"/>
          <w:szCs w:val="24"/>
          <w:lang w:eastAsia="en-AU"/>
        </w:rPr>
        <w:t>Issued by the Minister for Home Affairs</w:t>
      </w:r>
    </w:p>
    <w:p w14:paraId="3F80FA6B" w14:textId="77777777" w:rsidR="007716D6" w:rsidRPr="00DE4B49" w:rsidRDefault="007716D6" w:rsidP="007716D6">
      <w:pPr>
        <w:spacing w:after="0" w:line="240" w:lineRule="auto"/>
        <w:ind w:right="91"/>
        <w:rPr>
          <w:rFonts w:ascii="Times New Roman" w:eastAsia="Times New Roman" w:hAnsi="Times New Roman" w:cs="Times New Roman"/>
          <w:sz w:val="24"/>
          <w:szCs w:val="24"/>
          <w:lang w:eastAsia="en-AU"/>
        </w:rPr>
      </w:pPr>
    </w:p>
    <w:p w14:paraId="5213B1CA" w14:textId="77777777" w:rsidR="007716D6" w:rsidRPr="00DE4B49" w:rsidRDefault="007716D6" w:rsidP="007716D6">
      <w:pPr>
        <w:tabs>
          <w:tab w:val="left" w:pos="1560"/>
        </w:tabs>
        <w:spacing w:after="0" w:line="240" w:lineRule="auto"/>
        <w:ind w:right="91"/>
        <w:jc w:val="center"/>
        <w:rPr>
          <w:rFonts w:ascii="Times New Roman" w:eastAsia="Times New Roman" w:hAnsi="Times New Roman" w:cs="Times New Roman"/>
          <w:i/>
          <w:sz w:val="24"/>
          <w:szCs w:val="24"/>
          <w:lang w:eastAsia="en-AU"/>
        </w:rPr>
      </w:pPr>
      <w:r w:rsidRPr="00DE4B49">
        <w:rPr>
          <w:rFonts w:ascii="Times New Roman" w:eastAsia="Times New Roman" w:hAnsi="Times New Roman" w:cs="Times New Roman"/>
          <w:i/>
          <w:sz w:val="24"/>
          <w:szCs w:val="24"/>
          <w:lang w:eastAsia="en-AU"/>
        </w:rPr>
        <w:t>Customs Act 1901</w:t>
      </w:r>
    </w:p>
    <w:p w14:paraId="589860D5" w14:textId="77777777" w:rsidR="007716D6" w:rsidRPr="00DE4B49" w:rsidRDefault="007716D6" w:rsidP="007716D6">
      <w:pPr>
        <w:spacing w:after="0" w:line="240" w:lineRule="auto"/>
        <w:ind w:right="91"/>
        <w:rPr>
          <w:rFonts w:ascii="Times New Roman" w:eastAsia="Times New Roman" w:hAnsi="Times New Roman" w:cs="Times New Roman"/>
          <w:sz w:val="24"/>
          <w:szCs w:val="24"/>
          <w:lang w:eastAsia="en-AU"/>
        </w:rPr>
      </w:pPr>
    </w:p>
    <w:p w14:paraId="68C7AC09" w14:textId="77777777" w:rsidR="007716D6" w:rsidRPr="00DE4B49" w:rsidRDefault="007716D6" w:rsidP="007716D6">
      <w:pPr>
        <w:tabs>
          <w:tab w:val="left" w:pos="1560"/>
        </w:tabs>
        <w:spacing w:after="0" w:line="240" w:lineRule="auto"/>
        <w:ind w:left="1560" w:right="91" w:hanging="1560"/>
        <w:jc w:val="center"/>
        <w:rPr>
          <w:rFonts w:ascii="Times New Roman" w:eastAsia="Times New Roman" w:hAnsi="Times New Roman" w:cs="Times New Roman"/>
          <w:i/>
          <w:sz w:val="24"/>
          <w:szCs w:val="24"/>
          <w:lang w:eastAsia="en-AU"/>
        </w:rPr>
      </w:pPr>
      <w:r w:rsidRPr="00DE4B49">
        <w:rPr>
          <w:rFonts w:ascii="Times New Roman" w:eastAsia="Times New Roman" w:hAnsi="Times New Roman" w:cs="Times New Roman"/>
          <w:i/>
          <w:sz w:val="24"/>
          <w:szCs w:val="24"/>
          <w:lang w:eastAsia="en-AU"/>
        </w:rPr>
        <w:t>Customs (Prohibited Exports) Amendment (Liquefied Natural Gas) Regulations 2023</w:t>
      </w:r>
    </w:p>
    <w:p w14:paraId="2927E4DE" w14:textId="77777777" w:rsidR="00871777" w:rsidRPr="0094631A" w:rsidRDefault="00871777" w:rsidP="00DE4B49">
      <w:pPr>
        <w:spacing w:after="0" w:line="240" w:lineRule="auto"/>
        <w:ind w:right="91"/>
        <w:rPr>
          <w:rFonts w:ascii="Times New Roman" w:eastAsia="Times New Roman" w:hAnsi="Times New Roman" w:cs="Times New Roman"/>
          <w:sz w:val="24"/>
          <w:szCs w:val="24"/>
          <w:lang w:eastAsia="en-AU"/>
        </w:rPr>
      </w:pPr>
    </w:p>
    <w:p w14:paraId="7A83D590" w14:textId="77777777" w:rsidR="00871777" w:rsidRPr="0094631A" w:rsidRDefault="0060693E" w:rsidP="00DE4B49">
      <w:pPr>
        <w:spacing w:after="0" w:line="240" w:lineRule="auto"/>
        <w:ind w:right="91"/>
        <w:rPr>
          <w:rFonts w:ascii="Times New Roman" w:eastAsia="Times New Roman" w:hAnsi="Times New Roman" w:cs="Times New Roman"/>
          <w:b/>
          <w:sz w:val="24"/>
          <w:szCs w:val="24"/>
          <w:lang w:eastAsia="en-AU"/>
        </w:rPr>
      </w:pPr>
      <w:r w:rsidRPr="0094631A">
        <w:rPr>
          <w:rFonts w:ascii="Times New Roman" w:eastAsia="Times New Roman" w:hAnsi="Times New Roman" w:cs="Times New Roman"/>
          <w:sz w:val="24"/>
          <w:szCs w:val="24"/>
          <w:lang w:eastAsia="en-AU"/>
        </w:rPr>
        <w:t xml:space="preserve">The </w:t>
      </w:r>
      <w:r w:rsidRPr="0094631A">
        <w:rPr>
          <w:rFonts w:ascii="Times New Roman" w:eastAsia="Times New Roman" w:hAnsi="Times New Roman" w:cs="Times New Roman"/>
          <w:i/>
          <w:sz w:val="24"/>
          <w:szCs w:val="24"/>
          <w:lang w:eastAsia="en-AU"/>
        </w:rPr>
        <w:t>Customs Act 1901</w:t>
      </w:r>
      <w:r w:rsidRPr="0094631A">
        <w:rPr>
          <w:rFonts w:ascii="Times New Roman" w:eastAsia="Times New Roman" w:hAnsi="Times New Roman" w:cs="Times New Roman"/>
          <w:sz w:val="24"/>
          <w:szCs w:val="24"/>
          <w:lang w:eastAsia="en-AU"/>
        </w:rPr>
        <w:t xml:space="preserve"> (the Act) concerns customs</w:t>
      </w:r>
      <w:r w:rsidR="00232E61" w:rsidRPr="0094631A">
        <w:rPr>
          <w:rFonts w:ascii="Times New Roman" w:eastAsia="Times New Roman" w:hAnsi="Times New Roman" w:cs="Times New Roman"/>
          <w:sz w:val="24"/>
          <w:szCs w:val="24"/>
          <w:lang w:eastAsia="en-AU"/>
        </w:rPr>
        <w:noBreakHyphen/>
      </w:r>
      <w:r w:rsidRPr="0094631A">
        <w:rPr>
          <w:rFonts w:ascii="Times New Roman" w:eastAsia="Times New Roman" w:hAnsi="Times New Roman" w:cs="Times New Roman"/>
          <w:sz w:val="24"/>
          <w:szCs w:val="24"/>
          <w:lang w:eastAsia="en-AU"/>
        </w:rPr>
        <w:t>related functions and is the legislative authority that sets out the customs requirements for the importation and exportation of goods to and from Australia.</w:t>
      </w:r>
    </w:p>
    <w:p w14:paraId="2EA4E901" w14:textId="77777777" w:rsidR="00871777" w:rsidRPr="0094631A" w:rsidRDefault="00871777" w:rsidP="00DE4B49">
      <w:pPr>
        <w:spacing w:after="0" w:line="240" w:lineRule="auto"/>
        <w:ind w:right="91"/>
        <w:rPr>
          <w:rFonts w:ascii="Times New Roman" w:eastAsia="Times New Roman" w:hAnsi="Times New Roman" w:cs="Times New Roman"/>
          <w:sz w:val="24"/>
          <w:szCs w:val="24"/>
          <w:lang w:eastAsia="en-AU"/>
        </w:rPr>
      </w:pPr>
    </w:p>
    <w:p w14:paraId="078B903A" w14:textId="77777777" w:rsidR="00871777" w:rsidRPr="0094631A" w:rsidRDefault="0060693E" w:rsidP="00DE4B49">
      <w:pPr>
        <w:spacing w:after="0" w:line="240" w:lineRule="auto"/>
        <w:ind w:right="91"/>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Subsection 270(1) of the Act provides that the Governor-General may make regulations not inconsistent with the Act prescribing all matters, which by the Act are required or permitted to be prescribed</w:t>
      </w:r>
      <w:r w:rsidR="00232E61" w:rsidRPr="0094631A">
        <w:rPr>
          <w:rFonts w:ascii="Times New Roman" w:eastAsia="Times New Roman" w:hAnsi="Times New Roman" w:cs="Times New Roman"/>
          <w:sz w:val="24"/>
          <w:szCs w:val="24"/>
          <w:lang w:eastAsia="en-AU"/>
        </w:rPr>
        <w:t>,</w:t>
      </w:r>
      <w:r w:rsidRPr="0094631A">
        <w:rPr>
          <w:rFonts w:ascii="Times New Roman" w:eastAsia="Times New Roman" w:hAnsi="Times New Roman" w:cs="Times New Roman"/>
          <w:sz w:val="24"/>
          <w:szCs w:val="24"/>
          <w:lang w:eastAsia="en-AU"/>
        </w:rPr>
        <w:t xml:space="preserve"> or as may be necessary or convenient to be prescribed</w:t>
      </w:r>
      <w:r w:rsidR="00232E61" w:rsidRPr="0094631A">
        <w:rPr>
          <w:rFonts w:ascii="Times New Roman" w:eastAsia="Times New Roman" w:hAnsi="Times New Roman" w:cs="Times New Roman"/>
          <w:sz w:val="24"/>
          <w:szCs w:val="24"/>
          <w:lang w:eastAsia="en-AU"/>
        </w:rPr>
        <w:t>,</w:t>
      </w:r>
      <w:r w:rsidRPr="0094631A">
        <w:rPr>
          <w:rFonts w:ascii="Times New Roman" w:eastAsia="Times New Roman" w:hAnsi="Times New Roman" w:cs="Times New Roman"/>
          <w:sz w:val="24"/>
          <w:szCs w:val="24"/>
          <w:lang w:eastAsia="en-AU"/>
        </w:rPr>
        <w:t xml:space="preserve"> for giving effect to the Act.</w:t>
      </w:r>
    </w:p>
    <w:p w14:paraId="1028B1C7" w14:textId="77777777" w:rsidR="00871777" w:rsidRPr="0094631A" w:rsidRDefault="00871777" w:rsidP="00DE4B49">
      <w:pPr>
        <w:spacing w:after="0" w:line="240" w:lineRule="auto"/>
        <w:ind w:right="91"/>
        <w:rPr>
          <w:rFonts w:ascii="Times New Roman" w:eastAsia="Times New Roman" w:hAnsi="Times New Roman" w:cs="Times New Roman"/>
          <w:sz w:val="24"/>
          <w:szCs w:val="24"/>
          <w:lang w:eastAsia="en-AU"/>
        </w:rPr>
      </w:pPr>
    </w:p>
    <w:p w14:paraId="0438D552" w14:textId="6ACBAA0E" w:rsidR="00007F0D" w:rsidRPr="0094631A" w:rsidRDefault="00491513" w:rsidP="00DE4B49">
      <w:pPr>
        <w:spacing w:after="0" w:line="240" w:lineRule="auto"/>
        <w:ind w:right="91"/>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Section 112 of the Act provides that the Governor General may, by regulation, prohibit the exportation of goods from Australia. That power may be exercised by prohibiting the exportation of goods absolutely or by prohibiting the exportation of goods unless specified conditions or restrictions are complied with</w:t>
      </w:r>
      <w:r w:rsidR="00F60856" w:rsidRPr="0094631A">
        <w:rPr>
          <w:rFonts w:ascii="Times New Roman" w:eastAsia="Times New Roman" w:hAnsi="Times New Roman" w:cs="Times New Roman"/>
          <w:sz w:val="24"/>
          <w:szCs w:val="24"/>
          <w:lang w:eastAsia="en-AU"/>
        </w:rPr>
        <w:t>.</w:t>
      </w:r>
    </w:p>
    <w:p w14:paraId="135C5CD8" w14:textId="687BC5E2" w:rsidR="00007F0D" w:rsidRPr="0094631A" w:rsidRDefault="00007F0D" w:rsidP="00DE4B49">
      <w:pPr>
        <w:tabs>
          <w:tab w:val="left" w:pos="7260"/>
        </w:tabs>
        <w:spacing w:after="0" w:line="240" w:lineRule="auto"/>
        <w:ind w:right="91"/>
        <w:rPr>
          <w:rFonts w:ascii="Times New Roman" w:eastAsia="Times New Roman" w:hAnsi="Times New Roman" w:cs="Times New Roman"/>
          <w:sz w:val="24"/>
          <w:szCs w:val="24"/>
          <w:lang w:eastAsia="en-AU"/>
        </w:rPr>
      </w:pPr>
    </w:p>
    <w:p w14:paraId="3B771E8E" w14:textId="13650EBF" w:rsidR="009F1992" w:rsidRPr="0094631A" w:rsidRDefault="007822CA" w:rsidP="00DE4B49">
      <w:pPr>
        <w:spacing w:after="0" w:line="240" w:lineRule="auto"/>
        <w:ind w:right="91"/>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 xml:space="preserve">The </w:t>
      </w:r>
      <w:r w:rsidR="002947D0" w:rsidRPr="0094631A">
        <w:rPr>
          <w:rFonts w:ascii="Times New Roman" w:eastAsia="Times New Roman" w:hAnsi="Times New Roman" w:cs="Times New Roman"/>
          <w:sz w:val="24"/>
          <w:szCs w:val="24"/>
          <w:lang w:eastAsia="en-AU"/>
        </w:rPr>
        <w:t xml:space="preserve">framework under Division 6 of </w:t>
      </w:r>
      <w:r w:rsidR="003F0249" w:rsidRPr="0094631A">
        <w:rPr>
          <w:rFonts w:ascii="Times New Roman" w:eastAsia="Times New Roman" w:hAnsi="Times New Roman" w:cs="Times New Roman"/>
          <w:sz w:val="24"/>
          <w:szCs w:val="24"/>
          <w:lang w:eastAsia="en-AU"/>
        </w:rPr>
        <w:t xml:space="preserve">Part 3 of </w:t>
      </w:r>
      <w:r w:rsidR="002947D0" w:rsidRPr="0094631A">
        <w:rPr>
          <w:rFonts w:ascii="Times New Roman" w:eastAsia="Times New Roman" w:hAnsi="Times New Roman" w:cs="Times New Roman"/>
          <w:sz w:val="24"/>
          <w:szCs w:val="24"/>
          <w:lang w:eastAsia="en-AU"/>
        </w:rPr>
        <w:t xml:space="preserve">the </w:t>
      </w:r>
      <w:r w:rsidR="009E699E" w:rsidRPr="0094631A">
        <w:rPr>
          <w:rFonts w:ascii="Times New Roman" w:eastAsia="Times New Roman" w:hAnsi="Times New Roman" w:cs="Times New Roman"/>
          <w:i/>
          <w:sz w:val="24"/>
          <w:szCs w:val="24"/>
          <w:lang w:eastAsia="en-AU"/>
        </w:rPr>
        <w:t>Customs (Prohibited Exports) Regulations 1958</w:t>
      </w:r>
      <w:r w:rsidR="009E699E" w:rsidRPr="0094631A">
        <w:rPr>
          <w:rFonts w:ascii="Times New Roman" w:eastAsia="Times New Roman" w:hAnsi="Times New Roman" w:cs="Times New Roman"/>
          <w:sz w:val="24"/>
          <w:szCs w:val="24"/>
          <w:lang w:eastAsia="en-AU"/>
        </w:rPr>
        <w:t xml:space="preserve"> (the PE Regulations) </w:t>
      </w:r>
      <w:r w:rsidR="002947D0" w:rsidRPr="0094631A">
        <w:rPr>
          <w:rFonts w:ascii="Times New Roman" w:eastAsia="Times New Roman" w:hAnsi="Times New Roman" w:cs="Times New Roman"/>
          <w:sz w:val="24"/>
          <w:szCs w:val="24"/>
          <w:lang w:eastAsia="en-AU"/>
        </w:rPr>
        <w:t xml:space="preserve">is known as the </w:t>
      </w:r>
      <w:r w:rsidR="001F48FC" w:rsidRPr="0094631A">
        <w:rPr>
          <w:rFonts w:ascii="Times New Roman" w:eastAsia="Times New Roman" w:hAnsi="Times New Roman" w:cs="Times New Roman"/>
          <w:sz w:val="24"/>
          <w:szCs w:val="24"/>
          <w:lang w:eastAsia="en-AU"/>
        </w:rPr>
        <w:t>Australian Domestic Gas Security Mechanism (ADGSM)</w:t>
      </w:r>
      <w:r w:rsidR="009F1992" w:rsidRPr="0094631A">
        <w:rPr>
          <w:rFonts w:ascii="Times New Roman" w:eastAsia="Times New Roman" w:hAnsi="Times New Roman" w:cs="Times New Roman"/>
          <w:sz w:val="24"/>
          <w:szCs w:val="24"/>
          <w:lang w:eastAsia="en-AU"/>
        </w:rPr>
        <w:t>. The ADGSM</w:t>
      </w:r>
      <w:r w:rsidR="002947D0" w:rsidRPr="0094631A">
        <w:rPr>
          <w:rFonts w:ascii="Times New Roman" w:eastAsia="Times New Roman" w:hAnsi="Times New Roman" w:cs="Times New Roman"/>
          <w:sz w:val="24"/>
          <w:szCs w:val="24"/>
          <w:lang w:eastAsia="en-AU"/>
        </w:rPr>
        <w:t xml:space="preserve"> </w:t>
      </w:r>
      <w:r w:rsidRPr="0094631A">
        <w:rPr>
          <w:rFonts w:ascii="Times New Roman" w:eastAsia="Times New Roman" w:hAnsi="Times New Roman" w:cs="Times New Roman"/>
          <w:sz w:val="24"/>
          <w:szCs w:val="24"/>
          <w:lang w:eastAsia="en-AU"/>
        </w:rPr>
        <w:t>is a framework</w:t>
      </w:r>
      <w:r w:rsidR="009F1992" w:rsidRPr="0094631A">
        <w:rPr>
          <w:rFonts w:ascii="Times New Roman" w:eastAsia="Times New Roman" w:hAnsi="Times New Roman" w:cs="Times New Roman"/>
          <w:sz w:val="24"/>
          <w:szCs w:val="24"/>
          <w:lang w:eastAsia="en-AU"/>
        </w:rPr>
        <w:t xml:space="preserve"> under which the </w:t>
      </w:r>
      <w:r w:rsidR="00442153" w:rsidRPr="0094631A">
        <w:rPr>
          <w:rFonts w:ascii="Times New Roman" w:eastAsia="Times New Roman" w:hAnsi="Times New Roman" w:cs="Times New Roman"/>
          <w:sz w:val="24"/>
          <w:szCs w:val="24"/>
          <w:lang w:eastAsia="en-AU"/>
        </w:rPr>
        <w:t xml:space="preserve">Resources </w:t>
      </w:r>
      <w:r w:rsidR="009F1992" w:rsidRPr="0094631A">
        <w:rPr>
          <w:rFonts w:ascii="Times New Roman" w:eastAsia="Times New Roman" w:hAnsi="Times New Roman" w:cs="Times New Roman"/>
          <w:sz w:val="24"/>
          <w:szCs w:val="24"/>
          <w:lang w:eastAsia="en-AU"/>
        </w:rPr>
        <w:t>Minister</w:t>
      </w:r>
      <w:r w:rsidR="00442153" w:rsidRPr="0094631A">
        <w:rPr>
          <w:rFonts w:ascii="Times New Roman" w:eastAsia="Times New Roman" w:hAnsi="Times New Roman" w:cs="Times New Roman"/>
          <w:sz w:val="24"/>
          <w:szCs w:val="24"/>
          <w:lang w:eastAsia="en-AU"/>
        </w:rPr>
        <w:t xml:space="preserve"> (being the Minister administering the </w:t>
      </w:r>
      <w:r w:rsidR="00442153" w:rsidRPr="0094631A">
        <w:rPr>
          <w:rFonts w:ascii="Times New Roman" w:eastAsia="Times New Roman" w:hAnsi="Times New Roman" w:cs="Times New Roman"/>
          <w:i/>
          <w:sz w:val="24"/>
          <w:szCs w:val="24"/>
          <w:lang w:eastAsia="en-AU"/>
        </w:rPr>
        <w:t>Offshore Petroleum and Greenhouse Gas Storage Act 2006</w:t>
      </w:r>
      <w:r w:rsidR="00442153" w:rsidRPr="0094631A">
        <w:rPr>
          <w:rFonts w:ascii="Times New Roman" w:eastAsia="Times New Roman" w:hAnsi="Times New Roman" w:cs="Times New Roman"/>
          <w:sz w:val="24"/>
          <w:szCs w:val="24"/>
          <w:lang w:eastAsia="en-AU"/>
        </w:rPr>
        <w:t>)</w:t>
      </w:r>
      <w:r w:rsidR="009F1992" w:rsidRPr="0094631A">
        <w:rPr>
          <w:rFonts w:ascii="Times New Roman" w:eastAsia="Times New Roman" w:hAnsi="Times New Roman" w:cs="Times New Roman"/>
          <w:sz w:val="24"/>
          <w:szCs w:val="24"/>
          <w:lang w:eastAsia="en-AU"/>
        </w:rPr>
        <w:t xml:space="preserve"> can</w:t>
      </w:r>
      <w:r w:rsidRPr="0094631A">
        <w:rPr>
          <w:rFonts w:ascii="Times New Roman" w:eastAsia="Times New Roman" w:hAnsi="Times New Roman" w:cs="Times New Roman"/>
          <w:sz w:val="24"/>
          <w:szCs w:val="24"/>
          <w:lang w:eastAsia="en-AU"/>
        </w:rPr>
        <w:t xml:space="preserve"> restrict the export of </w:t>
      </w:r>
      <w:r w:rsidR="00360364">
        <w:rPr>
          <w:rFonts w:ascii="Times New Roman" w:eastAsia="Times New Roman" w:hAnsi="Times New Roman" w:cs="Times New Roman"/>
          <w:sz w:val="24"/>
          <w:szCs w:val="24"/>
          <w:lang w:eastAsia="en-AU"/>
        </w:rPr>
        <w:t>liquefied natural gas (</w:t>
      </w:r>
      <w:r w:rsidRPr="0094631A">
        <w:rPr>
          <w:rFonts w:ascii="Times New Roman" w:eastAsia="Times New Roman" w:hAnsi="Times New Roman" w:cs="Times New Roman"/>
          <w:sz w:val="24"/>
          <w:szCs w:val="24"/>
          <w:lang w:eastAsia="en-AU"/>
        </w:rPr>
        <w:t>LNG</w:t>
      </w:r>
      <w:r w:rsidR="00360364">
        <w:rPr>
          <w:rFonts w:ascii="Times New Roman" w:eastAsia="Times New Roman" w:hAnsi="Times New Roman" w:cs="Times New Roman"/>
          <w:sz w:val="24"/>
          <w:szCs w:val="24"/>
          <w:lang w:eastAsia="en-AU"/>
        </w:rPr>
        <w:t>)</w:t>
      </w:r>
      <w:r w:rsidRPr="0094631A">
        <w:rPr>
          <w:rFonts w:ascii="Times New Roman" w:eastAsia="Times New Roman" w:hAnsi="Times New Roman" w:cs="Times New Roman"/>
          <w:sz w:val="24"/>
          <w:szCs w:val="24"/>
          <w:lang w:eastAsia="en-AU"/>
        </w:rPr>
        <w:t xml:space="preserve"> </w:t>
      </w:r>
      <w:r w:rsidR="009F1992" w:rsidRPr="0094631A">
        <w:rPr>
          <w:rFonts w:ascii="Times New Roman" w:eastAsia="Times New Roman" w:hAnsi="Times New Roman" w:cs="Times New Roman"/>
          <w:sz w:val="24"/>
          <w:szCs w:val="24"/>
          <w:lang w:eastAsia="en-AU"/>
        </w:rPr>
        <w:t>based on</w:t>
      </w:r>
      <w:r w:rsidRPr="0094631A">
        <w:rPr>
          <w:rFonts w:ascii="Times New Roman" w:eastAsia="Times New Roman" w:hAnsi="Times New Roman" w:cs="Times New Roman"/>
          <w:sz w:val="24"/>
          <w:szCs w:val="24"/>
          <w:lang w:eastAsia="en-AU"/>
        </w:rPr>
        <w:t xml:space="preserve"> a reasonable </w:t>
      </w:r>
      <w:r w:rsidR="009F1992" w:rsidRPr="0094631A">
        <w:rPr>
          <w:rFonts w:ascii="Times New Roman" w:eastAsia="Times New Roman" w:hAnsi="Times New Roman" w:cs="Times New Roman"/>
          <w:sz w:val="24"/>
          <w:szCs w:val="24"/>
          <w:lang w:eastAsia="en-AU"/>
        </w:rPr>
        <w:t xml:space="preserve">belief doing so is necessary to prevent </w:t>
      </w:r>
      <w:r w:rsidRPr="0094631A">
        <w:rPr>
          <w:rFonts w:ascii="Times New Roman" w:eastAsia="Times New Roman" w:hAnsi="Times New Roman" w:cs="Times New Roman"/>
          <w:sz w:val="24"/>
          <w:szCs w:val="24"/>
          <w:lang w:eastAsia="en-AU"/>
        </w:rPr>
        <w:t xml:space="preserve">a supply shortage in the domestic </w:t>
      </w:r>
      <w:r w:rsidR="009F1992" w:rsidRPr="0094631A">
        <w:rPr>
          <w:rFonts w:ascii="Times New Roman" w:eastAsia="Times New Roman" w:hAnsi="Times New Roman" w:cs="Times New Roman"/>
          <w:sz w:val="24"/>
          <w:szCs w:val="24"/>
          <w:lang w:eastAsia="en-AU"/>
        </w:rPr>
        <w:t xml:space="preserve">gas </w:t>
      </w:r>
      <w:r w:rsidRPr="0094631A">
        <w:rPr>
          <w:rFonts w:ascii="Times New Roman" w:eastAsia="Times New Roman" w:hAnsi="Times New Roman" w:cs="Times New Roman"/>
          <w:sz w:val="24"/>
          <w:szCs w:val="24"/>
          <w:lang w:eastAsia="en-AU"/>
        </w:rPr>
        <w:t xml:space="preserve">market. </w:t>
      </w:r>
      <w:r w:rsidR="005C156F" w:rsidRPr="0094631A">
        <w:rPr>
          <w:rFonts w:ascii="Times New Roman" w:eastAsia="Times New Roman" w:hAnsi="Times New Roman" w:cs="Times New Roman"/>
          <w:sz w:val="24"/>
          <w:szCs w:val="24"/>
          <w:lang w:eastAsia="en-AU"/>
        </w:rPr>
        <w:t xml:space="preserve">If the </w:t>
      </w:r>
      <w:r w:rsidR="00442153" w:rsidRPr="0094631A">
        <w:rPr>
          <w:rFonts w:ascii="Times New Roman" w:eastAsia="Times New Roman" w:hAnsi="Times New Roman" w:cs="Times New Roman"/>
          <w:sz w:val="24"/>
          <w:szCs w:val="24"/>
          <w:lang w:eastAsia="en-AU"/>
        </w:rPr>
        <w:t xml:space="preserve">Resources </w:t>
      </w:r>
      <w:r w:rsidR="009F1992" w:rsidRPr="0094631A">
        <w:rPr>
          <w:rFonts w:ascii="Times New Roman" w:eastAsia="Times New Roman" w:hAnsi="Times New Roman" w:cs="Times New Roman"/>
          <w:sz w:val="24"/>
          <w:szCs w:val="24"/>
          <w:lang w:eastAsia="en-AU"/>
        </w:rPr>
        <w:t>Minister determines such a shortfall</w:t>
      </w:r>
      <w:r w:rsidRPr="0094631A">
        <w:rPr>
          <w:rFonts w:ascii="Times New Roman" w:eastAsia="Times New Roman" w:hAnsi="Times New Roman" w:cs="Times New Roman"/>
          <w:sz w:val="24"/>
          <w:szCs w:val="24"/>
          <w:lang w:eastAsia="en-AU"/>
        </w:rPr>
        <w:t>, the</w:t>
      </w:r>
      <w:r w:rsidR="005C156F" w:rsidRPr="0094631A">
        <w:rPr>
          <w:rFonts w:ascii="Times New Roman" w:eastAsia="Times New Roman" w:hAnsi="Times New Roman" w:cs="Times New Roman"/>
          <w:sz w:val="24"/>
          <w:szCs w:val="24"/>
          <w:lang w:eastAsia="en-AU"/>
        </w:rPr>
        <w:t>n</w:t>
      </w:r>
      <w:r w:rsidRPr="0094631A">
        <w:rPr>
          <w:rFonts w:ascii="Times New Roman" w:eastAsia="Times New Roman" w:hAnsi="Times New Roman" w:cs="Times New Roman"/>
          <w:sz w:val="24"/>
          <w:szCs w:val="24"/>
          <w:lang w:eastAsia="en-AU"/>
        </w:rPr>
        <w:t xml:space="preserve"> </w:t>
      </w:r>
      <w:r w:rsidR="005C156F" w:rsidRPr="0094631A">
        <w:rPr>
          <w:rFonts w:ascii="Times New Roman" w:eastAsia="Times New Roman" w:hAnsi="Times New Roman" w:cs="Times New Roman"/>
          <w:sz w:val="24"/>
          <w:szCs w:val="24"/>
          <w:lang w:eastAsia="en-AU"/>
        </w:rPr>
        <w:t xml:space="preserve">the exportation of LNG is prohibited </w:t>
      </w:r>
      <w:r w:rsidR="00CA334E" w:rsidRPr="0094631A">
        <w:rPr>
          <w:rFonts w:ascii="Times New Roman" w:eastAsia="Times New Roman" w:hAnsi="Times New Roman" w:cs="Times New Roman"/>
          <w:sz w:val="24"/>
          <w:szCs w:val="24"/>
          <w:lang w:eastAsia="en-AU"/>
        </w:rPr>
        <w:t>unless</w:t>
      </w:r>
      <w:r w:rsidR="009F1992" w:rsidRPr="0094631A">
        <w:rPr>
          <w:rFonts w:ascii="Times New Roman" w:eastAsia="Times New Roman" w:hAnsi="Times New Roman" w:cs="Times New Roman"/>
          <w:sz w:val="24"/>
          <w:szCs w:val="24"/>
          <w:lang w:eastAsia="en-AU"/>
        </w:rPr>
        <w:t>:</w:t>
      </w:r>
    </w:p>
    <w:p w14:paraId="6A9CA4C1" w14:textId="7B5994CE" w:rsidR="009F1992" w:rsidRPr="0094631A" w:rsidRDefault="00CA334E" w:rsidP="00442153">
      <w:pPr>
        <w:pStyle w:val="ListParagraph"/>
        <w:numPr>
          <w:ilvl w:val="0"/>
          <w:numId w:val="4"/>
        </w:numPr>
        <w:spacing w:after="0" w:line="240" w:lineRule="auto"/>
        <w:ind w:left="567" w:right="91" w:hanging="567"/>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a permission in writing to export the LNG has been granted by the Resources Minister or an authorised officer</w:t>
      </w:r>
      <w:r w:rsidR="009F1992" w:rsidRPr="0094631A">
        <w:rPr>
          <w:rFonts w:ascii="Times New Roman" w:eastAsia="Times New Roman" w:hAnsi="Times New Roman" w:cs="Times New Roman"/>
          <w:sz w:val="24"/>
          <w:szCs w:val="24"/>
          <w:lang w:eastAsia="en-AU"/>
        </w:rPr>
        <w:t>;</w:t>
      </w:r>
      <w:r w:rsidRPr="0094631A">
        <w:rPr>
          <w:rFonts w:ascii="Times New Roman" w:eastAsia="Times New Roman" w:hAnsi="Times New Roman" w:cs="Times New Roman"/>
          <w:sz w:val="24"/>
          <w:szCs w:val="24"/>
          <w:lang w:eastAsia="en-AU"/>
        </w:rPr>
        <w:t xml:space="preserve"> and</w:t>
      </w:r>
    </w:p>
    <w:p w14:paraId="42D2050A" w14:textId="36AE9567" w:rsidR="009F1992" w:rsidRPr="0094631A" w:rsidRDefault="00CA334E" w:rsidP="00442153">
      <w:pPr>
        <w:pStyle w:val="ListParagraph"/>
        <w:numPr>
          <w:ilvl w:val="0"/>
          <w:numId w:val="4"/>
        </w:numPr>
        <w:spacing w:after="0" w:line="240" w:lineRule="auto"/>
        <w:ind w:left="567" w:right="91" w:hanging="567"/>
        <w:rPr>
          <w:rFonts w:ascii="Times New Roman" w:eastAsia="Times New Roman" w:hAnsi="Times New Roman" w:cs="Times New Roman"/>
          <w:sz w:val="24"/>
          <w:szCs w:val="24"/>
          <w:lang w:eastAsia="en-AU"/>
        </w:rPr>
      </w:pPr>
      <w:proofErr w:type="gramStart"/>
      <w:r w:rsidRPr="0094631A">
        <w:rPr>
          <w:rFonts w:ascii="Times New Roman" w:eastAsia="Times New Roman" w:hAnsi="Times New Roman" w:cs="Times New Roman"/>
          <w:sz w:val="24"/>
          <w:szCs w:val="24"/>
          <w:lang w:eastAsia="en-AU"/>
        </w:rPr>
        <w:t>the</w:t>
      </w:r>
      <w:proofErr w:type="gramEnd"/>
      <w:r w:rsidRPr="0094631A">
        <w:rPr>
          <w:rFonts w:ascii="Times New Roman" w:eastAsia="Times New Roman" w:hAnsi="Times New Roman" w:cs="Times New Roman"/>
          <w:sz w:val="24"/>
          <w:szCs w:val="24"/>
          <w:lang w:eastAsia="en-AU"/>
        </w:rPr>
        <w:t xml:space="preserve"> permission is produced to a Collector</w:t>
      </w:r>
      <w:r w:rsidR="000640B0" w:rsidRPr="0094631A">
        <w:rPr>
          <w:rFonts w:ascii="Times New Roman" w:eastAsia="Times New Roman" w:hAnsi="Times New Roman" w:cs="Times New Roman"/>
          <w:sz w:val="24"/>
          <w:szCs w:val="24"/>
          <w:lang w:eastAsia="en-AU"/>
        </w:rPr>
        <w:t>.</w:t>
      </w:r>
    </w:p>
    <w:p w14:paraId="72BC7FE3" w14:textId="77777777" w:rsidR="009F1992" w:rsidRPr="0094631A" w:rsidRDefault="009F1992" w:rsidP="009F1992">
      <w:pPr>
        <w:spacing w:after="0" w:line="240" w:lineRule="auto"/>
        <w:ind w:right="91"/>
        <w:rPr>
          <w:rFonts w:ascii="Times New Roman" w:eastAsia="Times New Roman" w:hAnsi="Times New Roman" w:cs="Times New Roman"/>
          <w:sz w:val="24"/>
          <w:szCs w:val="24"/>
          <w:lang w:eastAsia="en-AU"/>
        </w:rPr>
      </w:pPr>
    </w:p>
    <w:p w14:paraId="5069A2CD" w14:textId="5B5C3856" w:rsidR="007E0FAB" w:rsidRPr="0094631A" w:rsidRDefault="000640B0" w:rsidP="00DE4B49">
      <w:pPr>
        <w:spacing w:after="0" w:line="240" w:lineRule="auto"/>
        <w:ind w:right="91"/>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Under section 8 of the Act, a reference to Collector is a reference to the Comptroller-General of Customs or any officer of Customs doing duty in the matter to which the expression is used.</w:t>
      </w:r>
      <w:r w:rsidR="00406058">
        <w:rPr>
          <w:rFonts w:ascii="Times New Roman" w:eastAsia="Times New Roman" w:hAnsi="Times New Roman" w:cs="Times New Roman"/>
          <w:sz w:val="24"/>
          <w:szCs w:val="24"/>
          <w:lang w:eastAsia="en-AU"/>
        </w:rPr>
        <w:t xml:space="preserve"> </w:t>
      </w:r>
      <w:r w:rsidR="00FF2F33" w:rsidRPr="0094631A">
        <w:rPr>
          <w:rFonts w:ascii="Times New Roman" w:eastAsia="Times New Roman" w:hAnsi="Times New Roman" w:cs="Times New Roman"/>
          <w:sz w:val="24"/>
          <w:szCs w:val="24"/>
          <w:lang w:eastAsia="en-AU"/>
        </w:rPr>
        <w:t xml:space="preserve">The purpose of the </w:t>
      </w:r>
      <w:r w:rsidR="00905F7D" w:rsidRPr="0094631A">
        <w:rPr>
          <w:rFonts w:ascii="Times New Roman" w:eastAsia="Times New Roman" w:hAnsi="Times New Roman" w:cs="Times New Roman"/>
          <w:i/>
          <w:sz w:val="24"/>
          <w:szCs w:val="24"/>
          <w:lang w:eastAsia="en-AU"/>
        </w:rPr>
        <w:t xml:space="preserve">Customs (Prohibited Exports) Amendment (Liquefied Natural Gas) Regulations 2023 </w:t>
      </w:r>
      <w:r w:rsidR="00FF2F33" w:rsidRPr="0094631A">
        <w:rPr>
          <w:rFonts w:ascii="Times New Roman" w:eastAsia="Times New Roman" w:hAnsi="Times New Roman" w:cs="Times New Roman"/>
          <w:sz w:val="24"/>
          <w:szCs w:val="24"/>
          <w:lang w:eastAsia="en-AU"/>
        </w:rPr>
        <w:t>(</w:t>
      </w:r>
      <w:r w:rsidR="009F4992" w:rsidRPr="0094631A">
        <w:rPr>
          <w:rFonts w:ascii="Times New Roman" w:eastAsia="Times New Roman" w:hAnsi="Times New Roman" w:cs="Times New Roman"/>
          <w:sz w:val="24"/>
          <w:szCs w:val="24"/>
          <w:lang w:eastAsia="en-AU"/>
        </w:rPr>
        <w:t xml:space="preserve">the </w:t>
      </w:r>
      <w:r w:rsidR="0008028D" w:rsidRPr="0094631A">
        <w:rPr>
          <w:rFonts w:ascii="Times New Roman" w:eastAsia="Times New Roman" w:hAnsi="Times New Roman" w:cs="Times New Roman"/>
          <w:sz w:val="24"/>
          <w:szCs w:val="24"/>
          <w:lang w:eastAsia="en-AU"/>
        </w:rPr>
        <w:t>Regulations) is to</w:t>
      </w:r>
      <w:r w:rsidR="00FF2F33" w:rsidRPr="0094631A">
        <w:rPr>
          <w:rFonts w:ascii="Times New Roman" w:eastAsia="Times New Roman" w:hAnsi="Times New Roman" w:cs="Times New Roman"/>
          <w:sz w:val="24"/>
          <w:szCs w:val="24"/>
          <w:lang w:eastAsia="en-AU"/>
        </w:rPr>
        <w:t xml:space="preserve"> </w:t>
      </w:r>
      <w:r w:rsidR="0008028D" w:rsidRPr="0094631A">
        <w:rPr>
          <w:rFonts w:ascii="Times New Roman" w:eastAsia="Times New Roman" w:hAnsi="Times New Roman" w:cs="Times New Roman"/>
          <w:sz w:val="24"/>
          <w:szCs w:val="24"/>
          <w:lang w:eastAsia="en-AU"/>
        </w:rPr>
        <w:t>am</w:t>
      </w:r>
      <w:r w:rsidR="00284969" w:rsidRPr="0094631A">
        <w:rPr>
          <w:rFonts w:ascii="Times New Roman" w:eastAsia="Times New Roman" w:hAnsi="Times New Roman" w:cs="Times New Roman"/>
          <w:sz w:val="24"/>
          <w:szCs w:val="24"/>
          <w:lang w:eastAsia="en-AU"/>
        </w:rPr>
        <w:t xml:space="preserve">end Division 6 of Part 3 of the PE Regulations </w:t>
      </w:r>
      <w:r w:rsidR="0008028D" w:rsidRPr="0094631A">
        <w:rPr>
          <w:rFonts w:ascii="Times New Roman" w:eastAsia="Times New Roman" w:hAnsi="Times New Roman" w:cs="Times New Roman"/>
          <w:sz w:val="24"/>
          <w:szCs w:val="24"/>
          <w:lang w:eastAsia="en-AU"/>
        </w:rPr>
        <w:t xml:space="preserve">to change the operation of the </w:t>
      </w:r>
      <w:r w:rsidR="00AE0340" w:rsidRPr="0094631A">
        <w:rPr>
          <w:rFonts w:ascii="Times New Roman" w:eastAsia="Times New Roman" w:hAnsi="Times New Roman" w:cs="Times New Roman"/>
          <w:sz w:val="24"/>
          <w:szCs w:val="24"/>
          <w:lang w:eastAsia="en-AU"/>
        </w:rPr>
        <w:t xml:space="preserve">ADGSM </w:t>
      </w:r>
      <w:r w:rsidR="0008028D" w:rsidRPr="0094631A">
        <w:rPr>
          <w:rFonts w:ascii="Times New Roman" w:eastAsia="Times New Roman" w:hAnsi="Times New Roman" w:cs="Times New Roman"/>
          <w:sz w:val="24"/>
          <w:szCs w:val="24"/>
          <w:lang w:eastAsia="en-AU"/>
        </w:rPr>
        <w:t xml:space="preserve">from being </w:t>
      </w:r>
      <w:r w:rsidR="0066297F" w:rsidRPr="0094631A">
        <w:rPr>
          <w:rFonts w:ascii="Times New Roman" w:eastAsia="Times New Roman" w:hAnsi="Times New Roman" w:cs="Times New Roman"/>
          <w:sz w:val="24"/>
          <w:szCs w:val="24"/>
          <w:lang w:eastAsia="en-AU"/>
        </w:rPr>
        <w:t>applicable to</w:t>
      </w:r>
      <w:r w:rsidR="0008028D" w:rsidRPr="0094631A">
        <w:rPr>
          <w:rFonts w:ascii="Times New Roman" w:eastAsia="Times New Roman" w:hAnsi="Times New Roman" w:cs="Times New Roman"/>
          <w:sz w:val="24"/>
          <w:szCs w:val="24"/>
          <w:lang w:eastAsia="en-AU"/>
        </w:rPr>
        <w:t xml:space="preserve"> </w:t>
      </w:r>
      <w:r w:rsidR="00522CA6" w:rsidRPr="0094631A">
        <w:rPr>
          <w:rFonts w:ascii="Times New Roman" w:eastAsia="Times New Roman" w:hAnsi="Times New Roman" w:cs="Times New Roman"/>
          <w:sz w:val="24"/>
          <w:szCs w:val="24"/>
          <w:lang w:eastAsia="en-AU"/>
        </w:rPr>
        <w:t xml:space="preserve">a forthcoming </w:t>
      </w:r>
      <w:r w:rsidR="0008028D" w:rsidRPr="0094631A">
        <w:rPr>
          <w:rFonts w:ascii="Times New Roman" w:eastAsia="Times New Roman" w:hAnsi="Times New Roman" w:cs="Times New Roman"/>
          <w:sz w:val="24"/>
          <w:szCs w:val="24"/>
          <w:lang w:eastAsia="en-AU"/>
        </w:rPr>
        <w:t>domestic shortfall year</w:t>
      </w:r>
      <w:r w:rsidR="005F2A93" w:rsidRPr="0094631A">
        <w:rPr>
          <w:rFonts w:ascii="Times New Roman" w:eastAsia="Times New Roman" w:hAnsi="Times New Roman" w:cs="Times New Roman"/>
          <w:sz w:val="24"/>
          <w:szCs w:val="24"/>
          <w:lang w:eastAsia="en-AU"/>
        </w:rPr>
        <w:t xml:space="preserve"> to </w:t>
      </w:r>
      <w:r w:rsidR="0066297F" w:rsidRPr="0094631A">
        <w:rPr>
          <w:rFonts w:ascii="Times New Roman" w:eastAsia="Times New Roman" w:hAnsi="Times New Roman" w:cs="Times New Roman"/>
          <w:sz w:val="24"/>
          <w:szCs w:val="24"/>
          <w:lang w:eastAsia="en-AU"/>
        </w:rPr>
        <w:t xml:space="preserve">being applicable to </w:t>
      </w:r>
      <w:r w:rsidR="00522CA6" w:rsidRPr="0094631A">
        <w:rPr>
          <w:rFonts w:ascii="Times New Roman" w:eastAsia="Times New Roman" w:hAnsi="Times New Roman" w:cs="Times New Roman"/>
          <w:sz w:val="24"/>
          <w:szCs w:val="24"/>
          <w:lang w:eastAsia="en-AU"/>
        </w:rPr>
        <w:t xml:space="preserve">a forthcoming </w:t>
      </w:r>
      <w:r w:rsidR="005F2A93" w:rsidRPr="0094631A">
        <w:rPr>
          <w:rFonts w:ascii="Times New Roman" w:eastAsia="Times New Roman" w:hAnsi="Times New Roman" w:cs="Times New Roman"/>
          <w:sz w:val="24"/>
          <w:szCs w:val="24"/>
          <w:lang w:eastAsia="en-AU"/>
        </w:rPr>
        <w:t>domestic shortfall quarter</w:t>
      </w:r>
      <w:r w:rsidR="001F48FC">
        <w:rPr>
          <w:rFonts w:ascii="Times New Roman" w:eastAsia="Times New Roman" w:hAnsi="Times New Roman" w:cs="Times New Roman"/>
          <w:sz w:val="24"/>
          <w:szCs w:val="24"/>
          <w:lang w:eastAsia="en-AU"/>
        </w:rPr>
        <w:t xml:space="preserve"> of a year</w:t>
      </w:r>
      <w:r w:rsidR="00B37F39" w:rsidRPr="0094631A">
        <w:rPr>
          <w:rFonts w:ascii="Times New Roman" w:eastAsia="Times New Roman" w:hAnsi="Times New Roman" w:cs="Times New Roman"/>
          <w:sz w:val="24"/>
          <w:szCs w:val="24"/>
          <w:lang w:eastAsia="en-AU"/>
        </w:rPr>
        <w:t xml:space="preserve">. </w:t>
      </w:r>
      <w:r w:rsidR="00360364">
        <w:rPr>
          <w:rFonts w:ascii="Times New Roman" w:eastAsia="Times New Roman" w:hAnsi="Times New Roman" w:cs="Times New Roman"/>
          <w:sz w:val="24"/>
          <w:szCs w:val="24"/>
          <w:lang w:eastAsia="en-AU"/>
        </w:rPr>
        <w:t xml:space="preserve">Quarterly consideration of domestic shortfalls allows the Government to more effectively respond to potential shortfalls in the domestic market. </w:t>
      </w:r>
      <w:r w:rsidR="00B37F39" w:rsidRPr="00794097">
        <w:rPr>
          <w:rFonts w:ascii="Times New Roman" w:eastAsia="Times New Roman" w:hAnsi="Times New Roman" w:cs="Times New Roman"/>
          <w:sz w:val="24"/>
          <w:szCs w:val="24"/>
          <w:lang w:eastAsia="en-AU"/>
        </w:rPr>
        <w:t>Th</w:t>
      </w:r>
      <w:r w:rsidR="00F83168" w:rsidRPr="00794097">
        <w:rPr>
          <w:rFonts w:ascii="Times New Roman" w:eastAsia="Times New Roman" w:hAnsi="Times New Roman" w:cs="Times New Roman"/>
          <w:sz w:val="24"/>
          <w:szCs w:val="24"/>
          <w:lang w:eastAsia="en-AU"/>
        </w:rPr>
        <w:t>e Regulations</w:t>
      </w:r>
      <w:r w:rsidR="00B37F39" w:rsidRPr="00794097">
        <w:rPr>
          <w:rFonts w:ascii="Times New Roman" w:eastAsia="Times New Roman" w:hAnsi="Times New Roman" w:cs="Times New Roman"/>
          <w:sz w:val="24"/>
          <w:szCs w:val="24"/>
          <w:lang w:eastAsia="en-AU"/>
        </w:rPr>
        <w:t xml:space="preserve"> </w:t>
      </w:r>
      <w:r w:rsidR="00CE5BF7" w:rsidRPr="00794097">
        <w:rPr>
          <w:rFonts w:ascii="Times New Roman" w:eastAsia="Times New Roman" w:hAnsi="Times New Roman" w:cs="Times New Roman"/>
          <w:sz w:val="24"/>
          <w:szCs w:val="24"/>
          <w:lang w:eastAsia="en-AU"/>
        </w:rPr>
        <w:t xml:space="preserve">provide Government </w:t>
      </w:r>
      <w:r w:rsidR="00F83168" w:rsidRPr="00794097">
        <w:rPr>
          <w:rFonts w:ascii="Times New Roman" w:eastAsia="Times New Roman" w:hAnsi="Times New Roman" w:cs="Times New Roman"/>
          <w:sz w:val="24"/>
          <w:szCs w:val="24"/>
          <w:lang w:eastAsia="en-AU"/>
        </w:rPr>
        <w:t xml:space="preserve">with the ability </w:t>
      </w:r>
      <w:r w:rsidR="00CE5BF7" w:rsidRPr="00794097">
        <w:rPr>
          <w:rFonts w:ascii="Times New Roman" w:eastAsia="Times New Roman" w:hAnsi="Times New Roman" w:cs="Times New Roman"/>
          <w:sz w:val="24"/>
          <w:szCs w:val="24"/>
          <w:lang w:eastAsia="en-AU"/>
        </w:rPr>
        <w:t xml:space="preserve">to respond faster </w:t>
      </w:r>
      <w:r w:rsidR="00F83168" w:rsidRPr="00794097">
        <w:rPr>
          <w:rFonts w:ascii="Times New Roman" w:eastAsia="Times New Roman" w:hAnsi="Times New Roman" w:cs="Times New Roman"/>
          <w:sz w:val="24"/>
          <w:szCs w:val="24"/>
          <w:lang w:eastAsia="en-AU"/>
        </w:rPr>
        <w:t>to real-world</w:t>
      </w:r>
      <w:r w:rsidR="00CE5BF7" w:rsidRPr="00794097">
        <w:rPr>
          <w:rFonts w:ascii="Times New Roman" w:eastAsia="Times New Roman" w:hAnsi="Times New Roman" w:cs="Times New Roman"/>
          <w:sz w:val="24"/>
          <w:szCs w:val="24"/>
          <w:lang w:eastAsia="en-AU"/>
        </w:rPr>
        <w:t xml:space="preserve"> threats to domestic gas supply</w:t>
      </w:r>
      <w:r w:rsidR="00F83168" w:rsidRPr="00794097">
        <w:rPr>
          <w:rFonts w:ascii="Times New Roman" w:eastAsia="Times New Roman" w:hAnsi="Times New Roman" w:cs="Times New Roman"/>
          <w:sz w:val="24"/>
          <w:szCs w:val="24"/>
          <w:lang w:eastAsia="en-AU"/>
        </w:rPr>
        <w:t>. The Regulations do so by</w:t>
      </w:r>
      <w:r w:rsidR="00B37F39" w:rsidRPr="00794097">
        <w:rPr>
          <w:rFonts w:ascii="Times New Roman" w:eastAsia="Times New Roman" w:hAnsi="Times New Roman" w:cs="Times New Roman"/>
          <w:sz w:val="24"/>
          <w:szCs w:val="24"/>
          <w:lang w:eastAsia="en-AU"/>
        </w:rPr>
        <w:t xml:space="preserve"> </w:t>
      </w:r>
      <w:r w:rsidR="0066297F" w:rsidRPr="00794097">
        <w:rPr>
          <w:rFonts w:ascii="Times New Roman" w:eastAsia="Times New Roman" w:hAnsi="Times New Roman" w:cs="Times New Roman"/>
          <w:sz w:val="24"/>
          <w:szCs w:val="24"/>
          <w:lang w:eastAsia="en-AU"/>
        </w:rPr>
        <w:t>enabl</w:t>
      </w:r>
      <w:r w:rsidR="00F83168" w:rsidRPr="00794097">
        <w:rPr>
          <w:rFonts w:ascii="Times New Roman" w:eastAsia="Times New Roman" w:hAnsi="Times New Roman" w:cs="Times New Roman"/>
          <w:sz w:val="24"/>
          <w:szCs w:val="24"/>
          <w:lang w:eastAsia="en-AU"/>
        </w:rPr>
        <w:t>ing</w:t>
      </w:r>
      <w:r w:rsidR="00B37F39" w:rsidRPr="00794097">
        <w:rPr>
          <w:rFonts w:ascii="Times New Roman" w:eastAsia="Times New Roman" w:hAnsi="Times New Roman" w:cs="Times New Roman"/>
          <w:sz w:val="24"/>
          <w:szCs w:val="24"/>
          <w:lang w:eastAsia="en-AU"/>
        </w:rPr>
        <w:t xml:space="preserve"> </w:t>
      </w:r>
      <w:r w:rsidR="00962C13" w:rsidRPr="00794097">
        <w:rPr>
          <w:rFonts w:ascii="Times New Roman" w:eastAsia="Times New Roman" w:hAnsi="Times New Roman" w:cs="Times New Roman"/>
          <w:sz w:val="24"/>
          <w:szCs w:val="24"/>
          <w:lang w:eastAsia="en-AU"/>
        </w:rPr>
        <w:t xml:space="preserve">a </w:t>
      </w:r>
      <w:r w:rsidR="007F7BDA" w:rsidRPr="00794097">
        <w:rPr>
          <w:rFonts w:ascii="Times New Roman" w:eastAsia="Times New Roman" w:hAnsi="Times New Roman" w:cs="Times New Roman"/>
          <w:sz w:val="24"/>
          <w:szCs w:val="24"/>
          <w:lang w:eastAsia="en-AU"/>
        </w:rPr>
        <w:t>gas</w:t>
      </w:r>
      <w:r w:rsidR="005F2A93" w:rsidRPr="00794097">
        <w:rPr>
          <w:rFonts w:ascii="Times New Roman" w:eastAsia="Times New Roman" w:hAnsi="Times New Roman" w:cs="Times New Roman"/>
          <w:sz w:val="24"/>
          <w:szCs w:val="24"/>
          <w:lang w:eastAsia="en-AU"/>
        </w:rPr>
        <w:t xml:space="preserve"> shortfall </w:t>
      </w:r>
      <w:r w:rsidR="0066297F" w:rsidRPr="00794097">
        <w:rPr>
          <w:rFonts w:ascii="Times New Roman" w:eastAsia="Times New Roman" w:hAnsi="Times New Roman" w:cs="Times New Roman"/>
          <w:sz w:val="24"/>
          <w:szCs w:val="24"/>
          <w:lang w:eastAsia="en-AU"/>
        </w:rPr>
        <w:t>to be</w:t>
      </w:r>
      <w:r w:rsidR="005F2A93" w:rsidRPr="00794097">
        <w:rPr>
          <w:rFonts w:ascii="Times New Roman" w:eastAsia="Times New Roman" w:hAnsi="Times New Roman" w:cs="Times New Roman"/>
          <w:sz w:val="24"/>
          <w:szCs w:val="24"/>
          <w:lang w:eastAsia="en-AU"/>
        </w:rPr>
        <w:t xml:space="preserve"> declared, if necessary, </w:t>
      </w:r>
      <w:r w:rsidR="00F83168" w:rsidRPr="00794097">
        <w:rPr>
          <w:rFonts w:ascii="Times New Roman" w:eastAsia="Times New Roman" w:hAnsi="Times New Roman" w:cs="Times New Roman"/>
          <w:sz w:val="24"/>
          <w:szCs w:val="24"/>
          <w:lang w:eastAsia="en-AU"/>
        </w:rPr>
        <w:t>four</w:t>
      </w:r>
      <w:r w:rsidR="005F2A93" w:rsidRPr="00794097">
        <w:rPr>
          <w:rFonts w:ascii="Times New Roman" w:eastAsia="Times New Roman" w:hAnsi="Times New Roman" w:cs="Times New Roman"/>
          <w:sz w:val="24"/>
          <w:szCs w:val="24"/>
          <w:lang w:eastAsia="en-AU"/>
        </w:rPr>
        <w:t xml:space="preserve"> ti</w:t>
      </w:r>
      <w:r w:rsidR="00093B83" w:rsidRPr="00794097">
        <w:rPr>
          <w:rFonts w:ascii="Times New Roman" w:eastAsia="Times New Roman" w:hAnsi="Times New Roman" w:cs="Times New Roman"/>
          <w:sz w:val="24"/>
          <w:szCs w:val="24"/>
          <w:lang w:eastAsia="en-AU"/>
        </w:rPr>
        <w:t xml:space="preserve">mes </w:t>
      </w:r>
      <w:r w:rsidR="00F83168" w:rsidRPr="00794097">
        <w:rPr>
          <w:rFonts w:ascii="Times New Roman" w:eastAsia="Times New Roman" w:hAnsi="Times New Roman" w:cs="Times New Roman"/>
          <w:sz w:val="24"/>
          <w:szCs w:val="24"/>
          <w:lang w:eastAsia="en-AU"/>
        </w:rPr>
        <w:t xml:space="preserve">each </w:t>
      </w:r>
      <w:r w:rsidR="00093B83" w:rsidRPr="00794097">
        <w:rPr>
          <w:rFonts w:ascii="Times New Roman" w:eastAsia="Times New Roman" w:hAnsi="Times New Roman" w:cs="Times New Roman"/>
          <w:sz w:val="24"/>
          <w:szCs w:val="24"/>
          <w:lang w:eastAsia="en-AU"/>
        </w:rPr>
        <w:t>year</w:t>
      </w:r>
      <w:r w:rsidR="00D02082" w:rsidRPr="00794097">
        <w:rPr>
          <w:rFonts w:ascii="Times New Roman" w:eastAsia="Times New Roman" w:hAnsi="Times New Roman" w:cs="Times New Roman"/>
          <w:sz w:val="24"/>
          <w:szCs w:val="24"/>
          <w:lang w:eastAsia="en-AU"/>
        </w:rPr>
        <w:t xml:space="preserve"> </w:t>
      </w:r>
      <w:r w:rsidR="001F48FC">
        <w:rPr>
          <w:rFonts w:ascii="Times New Roman" w:eastAsia="Times New Roman" w:hAnsi="Times New Roman" w:cs="Times New Roman"/>
          <w:sz w:val="24"/>
          <w:szCs w:val="24"/>
          <w:lang w:eastAsia="en-AU"/>
        </w:rPr>
        <w:t xml:space="preserve">on a quarterly basis </w:t>
      </w:r>
      <w:r w:rsidR="00D02082" w:rsidRPr="00794097">
        <w:rPr>
          <w:rFonts w:ascii="Times New Roman" w:eastAsia="Times New Roman" w:hAnsi="Times New Roman" w:cs="Times New Roman"/>
          <w:sz w:val="24"/>
          <w:szCs w:val="24"/>
          <w:lang w:eastAsia="en-AU"/>
        </w:rPr>
        <w:t>(in contrast to the current Regulations once per year)</w:t>
      </w:r>
      <w:r w:rsidR="00093B83" w:rsidRPr="00794097">
        <w:rPr>
          <w:rFonts w:ascii="Times New Roman" w:eastAsia="Times New Roman" w:hAnsi="Times New Roman" w:cs="Times New Roman"/>
          <w:sz w:val="24"/>
          <w:szCs w:val="24"/>
          <w:lang w:eastAsia="en-AU"/>
        </w:rPr>
        <w:t xml:space="preserve"> to avert </w:t>
      </w:r>
      <w:r w:rsidR="00CE5BF7" w:rsidRPr="00794097">
        <w:rPr>
          <w:rFonts w:ascii="Times New Roman" w:eastAsia="Times New Roman" w:hAnsi="Times New Roman" w:cs="Times New Roman"/>
          <w:sz w:val="24"/>
          <w:szCs w:val="24"/>
          <w:lang w:eastAsia="en-AU"/>
        </w:rPr>
        <w:t xml:space="preserve">gas </w:t>
      </w:r>
      <w:r w:rsidR="00446F0C" w:rsidRPr="00794097">
        <w:rPr>
          <w:rFonts w:ascii="Times New Roman" w:eastAsia="Times New Roman" w:hAnsi="Times New Roman" w:cs="Times New Roman"/>
          <w:sz w:val="24"/>
          <w:szCs w:val="24"/>
          <w:lang w:eastAsia="en-AU"/>
        </w:rPr>
        <w:t xml:space="preserve">supply </w:t>
      </w:r>
      <w:r w:rsidR="005F2A93" w:rsidRPr="00794097">
        <w:rPr>
          <w:rFonts w:ascii="Times New Roman" w:eastAsia="Times New Roman" w:hAnsi="Times New Roman" w:cs="Times New Roman"/>
          <w:sz w:val="24"/>
          <w:szCs w:val="24"/>
          <w:lang w:eastAsia="en-AU"/>
        </w:rPr>
        <w:t>shortfalls</w:t>
      </w:r>
      <w:r w:rsidR="00882A9D" w:rsidRPr="00794097">
        <w:rPr>
          <w:rFonts w:ascii="Times New Roman" w:eastAsia="Times New Roman" w:hAnsi="Times New Roman" w:cs="Times New Roman"/>
          <w:sz w:val="24"/>
          <w:szCs w:val="24"/>
          <w:lang w:eastAsia="en-AU"/>
        </w:rPr>
        <w:t xml:space="preserve"> in the domestic market</w:t>
      </w:r>
      <w:r w:rsidR="005F2A93" w:rsidRPr="00794097">
        <w:rPr>
          <w:rFonts w:ascii="Times New Roman" w:eastAsia="Times New Roman" w:hAnsi="Times New Roman" w:cs="Times New Roman"/>
          <w:sz w:val="24"/>
          <w:szCs w:val="24"/>
          <w:lang w:eastAsia="en-AU"/>
        </w:rPr>
        <w:t>.</w:t>
      </w:r>
    </w:p>
    <w:p w14:paraId="43B80C46" w14:textId="77777777" w:rsidR="002F2990" w:rsidRPr="0094631A" w:rsidRDefault="002F2990" w:rsidP="00DE4B49">
      <w:pPr>
        <w:spacing w:after="0" w:line="240" w:lineRule="auto"/>
        <w:ind w:right="91"/>
        <w:rPr>
          <w:rFonts w:ascii="Times New Roman" w:eastAsia="Times New Roman" w:hAnsi="Times New Roman" w:cs="Times New Roman"/>
          <w:sz w:val="24"/>
          <w:szCs w:val="24"/>
          <w:lang w:eastAsia="en-AU"/>
        </w:rPr>
      </w:pPr>
    </w:p>
    <w:p w14:paraId="00385F73" w14:textId="7F7FBE2F" w:rsidR="00D76202" w:rsidRPr="0094631A" w:rsidRDefault="002F2990" w:rsidP="00DE4B49">
      <w:pPr>
        <w:spacing w:after="0" w:line="240" w:lineRule="auto"/>
        <w:ind w:right="91"/>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 xml:space="preserve">The Department of Home Affairs </w:t>
      </w:r>
      <w:r w:rsidR="00991131" w:rsidRPr="0094631A">
        <w:rPr>
          <w:rFonts w:ascii="Times New Roman" w:eastAsia="Times New Roman" w:hAnsi="Times New Roman" w:cs="Times New Roman"/>
          <w:sz w:val="24"/>
          <w:szCs w:val="24"/>
          <w:lang w:eastAsia="en-AU"/>
        </w:rPr>
        <w:t>(</w:t>
      </w:r>
      <w:r w:rsidR="00962C13" w:rsidRPr="0094631A">
        <w:rPr>
          <w:rFonts w:ascii="Times New Roman" w:eastAsia="Times New Roman" w:hAnsi="Times New Roman" w:cs="Times New Roman"/>
          <w:sz w:val="24"/>
          <w:szCs w:val="24"/>
          <w:lang w:eastAsia="en-AU"/>
        </w:rPr>
        <w:t xml:space="preserve">the </w:t>
      </w:r>
      <w:r w:rsidR="00991131" w:rsidRPr="0094631A">
        <w:rPr>
          <w:rFonts w:ascii="Times New Roman" w:eastAsia="Times New Roman" w:hAnsi="Times New Roman" w:cs="Times New Roman"/>
          <w:sz w:val="24"/>
          <w:szCs w:val="24"/>
          <w:lang w:eastAsia="en-AU"/>
        </w:rPr>
        <w:t xml:space="preserve">Department) </w:t>
      </w:r>
      <w:r w:rsidRPr="0094631A">
        <w:rPr>
          <w:rFonts w:ascii="Times New Roman" w:eastAsia="Times New Roman" w:hAnsi="Times New Roman" w:cs="Times New Roman"/>
          <w:sz w:val="24"/>
          <w:szCs w:val="24"/>
          <w:lang w:eastAsia="en-AU"/>
        </w:rPr>
        <w:t>consulted with the Department of Industry, Science and Resources (DISR)</w:t>
      </w:r>
      <w:r w:rsidR="00B37F39" w:rsidRPr="0094631A">
        <w:rPr>
          <w:rFonts w:ascii="Times New Roman" w:eastAsia="Times New Roman" w:hAnsi="Times New Roman" w:cs="Times New Roman"/>
          <w:sz w:val="24"/>
          <w:szCs w:val="24"/>
          <w:lang w:eastAsia="en-AU"/>
        </w:rPr>
        <w:t xml:space="preserve"> on the making of the Regulations</w:t>
      </w:r>
      <w:r w:rsidR="00CC10AA" w:rsidRPr="0094631A">
        <w:rPr>
          <w:rFonts w:ascii="Times New Roman" w:eastAsia="Times New Roman" w:hAnsi="Times New Roman" w:cs="Times New Roman"/>
          <w:sz w:val="24"/>
          <w:szCs w:val="24"/>
          <w:lang w:eastAsia="en-AU"/>
        </w:rPr>
        <w:t>.</w:t>
      </w:r>
      <w:r w:rsidR="00B37F39" w:rsidRPr="0094631A">
        <w:rPr>
          <w:rFonts w:ascii="Times New Roman" w:eastAsia="Times New Roman" w:hAnsi="Times New Roman" w:cs="Times New Roman"/>
          <w:sz w:val="24"/>
          <w:szCs w:val="24"/>
          <w:lang w:eastAsia="en-AU"/>
        </w:rPr>
        <w:t xml:space="preserve"> </w:t>
      </w:r>
      <w:r w:rsidR="000A6D06">
        <w:rPr>
          <w:rFonts w:ascii="Times New Roman" w:eastAsia="Times New Roman" w:hAnsi="Times New Roman" w:cs="Times New Roman"/>
          <w:sz w:val="24"/>
          <w:szCs w:val="24"/>
          <w:lang w:eastAsia="en-AU"/>
        </w:rPr>
        <w:t xml:space="preserve">The Resources Minister was also consulted on the making of the proposed Regulations. </w:t>
      </w:r>
      <w:r w:rsidR="00D76202">
        <w:rPr>
          <w:rFonts w:ascii="Times New Roman" w:eastAsia="Times New Roman" w:hAnsi="Times New Roman" w:cs="Times New Roman"/>
          <w:sz w:val="24"/>
          <w:szCs w:val="24"/>
          <w:lang w:eastAsia="en-AU"/>
        </w:rPr>
        <w:t xml:space="preserve">DISR conducted </w:t>
      </w:r>
      <w:r w:rsidR="00D76202">
        <w:rPr>
          <w:rFonts w:ascii="Times New Roman" w:eastAsia="Times New Roman" w:hAnsi="Times New Roman" w:cs="Times New Roman"/>
          <w:sz w:val="24"/>
          <w:szCs w:val="24"/>
          <w:lang w:eastAsia="en-AU"/>
        </w:rPr>
        <w:lastRenderedPageBreak/>
        <w:t>targeted and public consultation</w:t>
      </w:r>
      <w:r w:rsidR="00D76202" w:rsidRPr="0094631A">
        <w:rPr>
          <w:rFonts w:ascii="Times New Roman" w:eastAsia="Times New Roman" w:hAnsi="Times New Roman" w:cs="Times New Roman"/>
          <w:sz w:val="24"/>
          <w:szCs w:val="24"/>
          <w:lang w:eastAsia="en-AU"/>
        </w:rPr>
        <w:t xml:space="preserve"> </w:t>
      </w:r>
      <w:r w:rsidR="00D76202">
        <w:rPr>
          <w:rFonts w:ascii="Times New Roman" w:eastAsia="Times New Roman" w:hAnsi="Times New Roman" w:cs="Times New Roman"/>
          <w:sz w:val="24"/>
          <w:szCs w:val="24"/>
          <w:lang w:eastAsia="en-AU"/>
        </w:rPr>
        <w:t>to develop t</w:t>
      </w:r>
      <w:r w:rsidR="00382D77" w:rsidRPr="0094631A">
        <w:rPr>
          <w:rFonts w:ascii="Times New Roman" w:eastAsia="Times New Roman" w:hAnsi="Times New Roman" w:cs="Times New Roman"/>
          <w:sz w:val="24"/>
          <w:szCs w:val="24"/>
          <w:lang w:eastAsia="en-AU"/>
        </w:rPr>
        <w:t>he</w:t>
      </w:r>
      <w:r w:rsidR="00360364" w:rsidRPr="0094631A">
        <w:rPr>
          <w:rFonts w:ascii="Times New Roman" w:eastAsia="Times New Roman" w:hAnsi="Times New Roman" w:cs="Times New Roman"/>
          <w:sz w:val="24"/>
          <w:szCs w:val="24"/>
          <w:lang w:eastAsia="en-AU"/>
        </w:rPr>
        <w:t> Regulations</w:t>
      </w:r>
      <w:r w:rsidR="00D76202">
        <w:rPr>
          <w:rFonts w:ascii="Times New Roman" w:eastAsia="Times New Roman" w:hAnsi="Times New Roman" w:cs="Times New Roman"/>
          <w:sz w:val="24"/>
          <w:szCs w:val="24"/>
          <w:lang w:eastAsia="en-AU"/>
        </w:rPr>
        <w:t>.</w:t>
      </w:r>
      <w:r w:rsidR="00406058">
        <w:rPr>
          <w:rFonts w:ascii="Times New Roman" w:eastAsia="Times New Roman" w:hAnsi="Times New Roman" w:cs="Times New Roman"/>
          <w:sz w:val="24"/>
          <w:szCs w:val="24"/>
          <w:lang w:eastAsia="en-AU"/>
        </w:rPr>
        <w:t xml:space="preserve"> </w:t>
      </w:r>
      <w:r w:rsidR="00D76202">
        <w:rPr>
          <w:rFonts w:ascii="Times New Roman" w:eastAsia="Times New Roman" w:hAnsi="Times New Roman" w:cs="Times New Roman"/>
          <w:sz w:val="24"/>
          <w:szCs w:val="24"/>
          <w:lang w:eastAsia="en-AU"/>
        </w:rPr>
        <w:t>Public</w:t>
      </w:r>
      <w:r w:rsidR="00B3573D">
        <w:rPr>
          <w:rFonts w:ascii="Times New Roman" w:eastAsia="Times New Roman" w:hAnsi="Times New Roman" w:cs="Times New Roman"/>
          <w:sz w:val="24"/>
          <w:szCs w:val="24"/>
          <w:lang w:eastAsia="en-AU"/>
        </w:rPr>
        <w:t xml:space="preserve"> consultation was undertaken by DISR</w:t>
      </w:r>
      <w:r w:rsidR="00D76202">
        <w:rPr>
          <w:rFonts w:ascii="Times New Roman" w:eastAsia="Times New Roman" w:hAnsi="Times New Roman" w:cs="Times New Roman"/>
          <w:sz w:val="24"/>
          <w:szCs w:val="24"/>
          <w:lang w:eastAsia="en-AU"/>
        </w:rPr>
        <w:t xml:space="preserve"> on the Regulations twice:</w:t>
      </w:r>
    </w:p>
    <w:p w14:paraId="56B3D6DA" w14:textId="77777777" w:rsidR="00D02082" w:rsidRPr="0094631A" w:rsidRDefault="00D02082" w:rsidP="00442153">
      <w:pPr>
        <w:pStyle w:val="ListParagraph"/>
        <w:numPr>
          <w:ilvl w:val="0"/>
          <w:numId w:val="5"/>
        </w:numPr>
        <w:spacing w:after="0" w:line="240" w:lineRule="auto"/>
        <w:ind w:left="567" w:right="91" w:hanging="567"/>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in August 2022, on the security of Australia’s domestic gas markets (commonly referred to as ‘the ADGSM Review’); and</w:t>
      </w:r>
    </w:p>
    <w:p w14:paraId="0C387C31" w14:textId="5C823AB8" w:rsidR="00FF2F33" w:rsidRDefault="00D02082" w:rsidP="00442153">
      <w:pPr>
        <w:pStyle w:val="ListParagraph"/>
        <w:numPr>
          <w:ilvl w:val="0"/>
          <w:numId w:val="5"/>
        </w:numPr>
        <w:spacing w:after="0" w:line="240" w:lineRule="auto"/>
        <w:ind w:left="567" w:right="91" w:hanging="567"/>
        <w:rPr>
          <w:rFonts w:ascii="Times New Roman" w:eastAsia="Times New Roman" w:hAnsi="Times New Roman" w:cs="Times New Roman"/>
          <w:sz w:val="24"/>
          <w:szCs w:val="24"/>
          <w:lang w:eastAsia="en-AU"/>
        </w:rPr>
      </w:pPr>
      <w:proofErr w:type="gramStart"/>
      <w:r w:rsidRPr="0094631A">
        <w:rPr>
          <w:rFonts w:ascii="Times New Roman" w:eastAsia="Times New Roman" w:hAnsi="Times New Roman" w:cs="Times New Roman"/>
          <w:sz w:val="24"/>
          <w:szCs w:val="24"/>
          <w:lang w:eastAsia="en-AU"/>
        </w:rPr>
        <w:t>in</w:t>
      </w:r>
      <w:proofErr w:type="gramEnd"/>
      <w:r w:rsidRPr="0094631A">
        <w:rPr>
          <w:rFonts w:ascii="Times New Roman" w:eastAsia="Times New Roman" w:hAnsi="Times New Roman" w:cs="Times New Roman"/>
          <w:sz w:val="24"/>
          <w:szCs w:val="24"/>
          <w:lang w:eastAsia="en-AU"/>
        </w:rPr>
        <w:t xml:space="preserve"> February 2023, </w:t>
      </w:r>
      <w:r w:rsidR="00B37F39" w:rsidRPr="0094631A">
        <w:rPr>
          <w:rFonts w:ascii="Times New Roman" w:eastAsia="Times New Roman" w:hAnsi="Times New Roman" w:cs="Times New Roman"/>
          <w:sz w:val="24"/>
          <w:szCs w:val="24"/>
          <w:lang w:eastAsia="en-AU"/>
        </w:rPr>
        <w:t xml:space="preserve">on draft guidelines setting out the  operation of </w:t>
      </w:r>
      <w:r w:rsidR="00382D77" w:rsidRPr="0094631A">
        <w:rPr>
          <w:rFonts w:ascii="Times New Roman" w:eastAsia="Times New Roman" w:hAnsi="Times New Roman" w:cs="Times New Roman"/>
          <w:sz w:val="24"/>
          <w:szCs w:val="24"/>
          <w:lang w:eastAsia="en-AU"/>
        </w:rPr>
        <w:t xml:space="preserve">the reformed </w:t>
      </w:r>
      <w:r w:rsidR="00B37F39" w:rsidRPr="0094631A">
        <w:rPr>
          <w:rFonts w:ascii="Times New Roman" w:eastAsia="Times New Roman" w:hAnsi="Times New Roman" w:cs="Times New Roman"/>
          <w:sz w:val="24"/>
          <w:szCs w:val="24"/>
          <w:lang w:eastAsia="en-AU"/>
        </w:rPr>
        <w:t>ADGSM</w:t>
      </w:r>
      <w:r w:rsidR="00850B70">
        <w:rPr>
          <w:rFonts w:ascii="Times New Roman" w:eastAsia="Times New Roman" w:hAnsi="Times New Roman" w:cs="Times New Roman"/>
          <w:sz w:val="24"/>
          <w:szCs w:val="24"/>
          <w:lang w:eastAsia="en-AU"/>
        </w:rPr>
        <w:t xml:space="preserve"> (ADGSM Guidelines consultation)</w:t>
      </w:r>
      <w:r w:rsidR="00DE4B49" w:rsidRPr="0094631A">
        <w:rPr>
          <w:rFonts w:ascii="Times New Roman" w:eastAsia="Times New Roman" w:hAnsi="Times New Roman" w:cs="Times New Roman"/>
          <w:sz w:val="24"/>
          <w:szCs w:val="24"/>
          <w:lang w:eastAsia="en-AU"/>
        </w:rPr>
        <w:t>.</w:t>
      </w:r>
    </w:p>
    <w:p w14:paraId="199F0242" w14:textId="77777777" w:rsidR="00D76202" w:rsidRDefault="00D76202" w:rsidP="00846209">
      <w:pPr>
        <w:spacing w:after="0" w:line="240" w:lineRule="auto"/>
        <w:ind w:right="91"/>
        <w:rPr>
          <w:rFonts w:ascii="Times New Roman" w:eastAsia="Times New Roman" w:hAnsi="Times New Roman" w:cs="Times New Roman"/>
          <w:sz w:val="24"/>
          <w:szCs w:val="24"/>
          <w:lang w:eastAsia="en-AU"/>
        </w:rPr>
      </w:pPr>
    </w:p>
    <w:p w14:paraId="696D5DDB" w14:textId="4AA8CB69" w:rsidR="00255A76" w:rsidRPr="00EE6104" w:rsidRDefault="00D76202" w:rsidP="00255A76">
      <w:pPr>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F</w:t>
      </w:r>
      <w:r w:rsidR="00255A76">
        <w:rPr>
          <w:rFonts w:ascii="Times New Roman" w:eastAsia="Times New Roman" w:hAnsi="Times New Roman" w:cs="Times New Roman"/>
          <w:sz w:val="24"/>
          <w:szCs w:val="24"/>
          <w:lang w:eastAsia="en-AU"/>
        </w:rPr>
        <w:t>ifty-six</w:t>
      </w:r>
      <w:r w:rsidR="00255A76" w:rsidRPr="00EE6104">
        <w:rPr>
          <w:rFonts w:ascii="Times New Roman" w:eastAsia="Times New Roman" w:hAnsi="Times New Roman" w:cs="Times New Roman"/>
          <w:sz w:val="24"/>
          <w:szCs w:val="24"/>
          <w:lang w:eastAsia="en-AU"/>
        </w:rPr>
        <w:t xml:space="preserve"> entities </w:t>
      </w:r>
      <w:r>
        <w:rPr>
          <w:rFonts w:ascii="Times New Roman" w:eastAsia="Times New Roman" w:hAnsi="Times New Roman" w:cs="Times New Roman"/>
          <w:sz w:val="24"/>
          <w:szCs w:val="24"/>
          <w:lang w:eastAsia="en-AU"/>
        </w:rPr>
        <w:t xml:space="preserve">provided submissions to the ADGSM Review, </w:t>
      </w:r>
      <w:r w:rsidR="00255A76" w:rsidRPr="00EE6104">
        <w:rPr>
          <w:rFonts w:ascii="Times New Roman" w:eastAsia="Times New Roman" w:hAnsi="Times New Roman" w:cs="Times New Roman"/>
          <w:sz w:val="24"/>
          <w:szCs w:val="24"/>
          <w:lang w:eastAsia="en-AU"/>
        </w:rPr>
        <w:t>includ</w:t>
      </w:r>
      <w:r>
        <w:rPr>
          <w:rFonts w:ascii="Times New Roman" w:eastAsia="Times New Roman" w:hAnsi="Times New Roman" w:cs="Times New Roman"/>
          <w:sz w:val="24"/>
          <w:szCs w:val="24"/>
          <w:lang w:eastAsia="en-AU"/>
        </w:rPr>
        <w:t>ing</w:t>
      </w:r>
      <w:r w:rsidR="00255A76" w:rsidRPr="00EE6104">
        <w:rPr>
          <w:rFonts w:ascii="Times New Roman" w:eastAsia="Times New Roman" w:hAnsi="Times New Roman" w:cs="Times New Roman"/>
          <w:sz w:val="24"/>
          <w:szCs w:val="24"/>
          <w:lang w:eastAsia="en-AU"/>
        </w:rPr>
        <w:t xml:space="preserve"> major trad</w:t>
      </w:r>
      <w:r>
        <w:rPr>
          <w:rFonts w:ascii="Times New Roman" w:eastAsia="Times New Roman" w:hAnsi="Times New Roman" w:cs="Times New Roman"/>
          <w:sz w:val="24"/>
          <w:szCs w:val="24"/>
          <w:lang w:eastAsia="en-AU"/>
        </w:rPr>
        <w:t>e</w:t>
      </w:r>
      <w:r w:rsidR="00255A76" w:rsidRPr="00EE6104">
        <w:rPr>
          <w:rFonts w:ascii="Times New Roman" w:eastAsia="Times New Roman" w:hAnsi="Times New Roman" w:cs="Times New Roman"/>
          <w:sz w:val="24"/>
          <w:szCs w:val="24"/>
          <w:lang w:eastAsia="en-AU"/>
        </w:rPr>
        <w:t xml:space="preserve"> partners, six gas infrastructure companies, four gas producers, LNG exporters and joint venture partners, in addition to industry bodies and members of the general public. The responses generally reflected the role that gas plays in their businesses</w:t>
      </w:r>
      <w:r>
        <w:rPr>
          <w:rFonts w:ascii="Times New Roman" w:eastAsia="Times New Roman" w:hAnsi="Times New Roman" w:cs="Times New Roman"/>
          <w:sz w:val="24"/>
          <w:szCs w:val="24"/>
          <w:lang w:eastAsia="en-AU"/>
        </w:rPr>
        <w:t xml:space="preserve"> or activities</w:t>
      </w:r>
      <w:r w:rsidR="00255A76" w:rsidRPr="00EE6104">
        <w:rPr>
          <w:rFonts w:ascii="Times New Roman" w:eastAsia="Times New Roman" w:hAnsi="Times New Roman" w:cs="Times New Roman"/>
          <w:sz w:val="24"/>
          <w:szCs w:val="24"/>
          <w:lang w:eastAsia="en-AU"/>
        </w:rPr>
        <w:t xml:space="preserve"> and informed the evaluation of the options considered</w:t>
      </w:r>
      <w:r>
        <w:rPr>
          <w:rFonts w:ascii="Times New Roman" w:eastAsia="Times New Roman" w:hAnsi="Times New Roman" w:cs="Times New Roman"/>
          <w:sz w:val="24"/>
          <w:szCs w:val="24"/>
          <w:lang w:eastAsia="en-AU"/>
        </w:rPr>
        <w:t xml:space="preserve"> and the ADGSM reforms announced by Government as part of the October 2022-23 Budget</w:t>
      </w:r>
      <w:r w:rsidR="00255A76" w:rsidRPr="00EE6104">
        <w:rPr>
          <w:rFonts w:ascii="Times New Roman" w:eastAsia="Times New Roman" w:hAnsi="Times New Roman" w:cs="Times New Roman"/>
          <w:sz w:val="24"/>
          <w:szCs w:val="24"/>
          <w:lang w:eastAsia="en-AU"/>
        </w:rPr>
        <w:t>.</w:t>
      </w:r>
    </w:p>
    <w:p w14:paraId="23B67CB7" w14:textId="77777777" w:rsidR="00255A76" w:rsidRPr="00EE6104" w:rsidRDefault="00255A76" w:rsidP="00255A76">
      <w:pPr>
        <w:spacing w:after="0" w:line="240" w:lineRule="auto"/>
        <w:ind w:right="91"/>
        <w:rPr>
          <w:rFonts w:ascii="Times New Roman" w:eastAsia="Times New Roman" w:hAnsi="Times New Roman" w:cs="Times New Roman"/>
          <w:sz w:val="24"/>
          <w:szCs w:val="24"/>
          <w:lang w:eastAsia="en-AU"/>
        </w:rPr>
      </w:pPr>
    </w:p>
    <w:p w14:paraId="2ADB505F" w14:textId="52C118E3" w:rsidR="00255A76" w:rsidRDefault="00255A76" w:rsidP="00255A76">
      <w:pPr>
        <w:spacing w:after="0" w:line="240" w:lineRule="auto"/>
        <w:ind w:right="91"/>
        <w:rPr>
          <w:rFonts w:ascii="Times New Roman" w:eastAsia="Times New Roman" w:hAnsi="Times New Roman" w:cs="Times New Roman"/>
          <w:sz w:val="24"/>
          <w:szCs w:val="24"/>
          <w:lang w:eastAsia="en-AU"/>
        </w:rPr>
      </w:pPr>
      <w:r w:rsidRPr="00EE6104">
        <w:rPr>
          <w:rFonts w:ascii="Times New Roman" w:eastAsia="Times New Roman" w:hAnsi="Times New Roman" w:cs="Times New Roman"/>
          <w:sz w:val="24"/>
          <w:szCs w:val="24"/>
          <w:lang w:eastAsia="en-AU"/>
        </w:rPr>
        <w:t xml:space="preserve">Twenty-nine </w:t>
      </w:r>
      <w:r w:rsidR="00850B70" w:rsidRPr="00EE6104">
        <w:rPr>
          <w:rFonts w:ascii="Times New Roman" w:eastAsia="Times New Roman" w:hAnsi="Times New Roman" w:cs="Times New Roman"/>
          <w:sz w:val="24"/>
          <w:szCs w:val="24"/>
          <w:lang w:eastAsia="en-AU"/>
        </w:rPr>
        <w:t xml:space="preserve">entities </w:t>
      </w:r>
      <w:r w:rsidR="00850B70">
        <w:rPr>
          <w:rFonts w:ascii="Times New Roman" w:eastAsia="Times New Roman" w:hAnsi="Times New Roman" w:cs="Times New Roman"/>
          <w:sz w:val="24"/>
          <w:szCs w:val="24"/>
          <w:lang w:eastAsia="en-AU"/>
        </w:rPr>
        <w:t xml:space="preserve">provided submissions to the </w:t>
      </w:r>
      <w:r w:rsidRPr="00EE6104">
        <w:rPr>
          <w:rFonts w:ascii="Times New Roman" w:eastAsia="Times New Roman" w:hAnsi="Times New Roman" w:cs="Times New Roman"/>
          <w:sz w:val="24"/>
          <w:szCs w:val="24"/>
          <w:lang w:eastAsia="en-AU"/>
        </w:rPr>
        <w:t xml:space="preserve">ADGSM Guidelines </w:t>
      </w:r>
      <w:r w:rsidR="00850B70">
        <w:rPr>
          <w:rFonts w:ascii="Times New Roman" w:eastAsia="Times New Roman" w:hAnsi="Times New Roman" w:cs="Times New Roman"/>
          <w:sz w:val="24"/>
          <w:szCs w:val="24"/>
          <w:lang w:eastAsia="en-AU"/>
        </w:rPr>
        <w:t>consultation</w:t>
      </w:r>
      <w:r w:rsidRPr="00EE6104">
        <w:rPr>
          <w:rFonts w:ascii="Times New Roman" w:eastAsia="Times New Roman" w:hAnsi="Times New Roman" w:cs="Times New Roman"/>
          <w:sz w:val="24"/>
          <w:szCs w:val="24"/>
          <w:lang w:eastAsia="en-AU"/>
        </w:rPr>
        <w:t xml:space="preserve">. All but eight respondents were </w:t>
      </w:r>
      <w:r w:rsidR="00850B70">
        <w:rPr>
          <w:rFonts w:ascii="Times New Roman" w:eastAsia="Times New Roman" w:hAnsi="Times New Roman" w:cs="Times New Roman"/>
          <w:sz w:val="24"/>
          <w:szCs w:val="24"/>
          <w:lang w:eastAsia="en-AU"/>
        </w:rPr>
        <w:t>from the Australian</w:t>
      </w:r>
      <w:r w:rsidRPr="00EE6104">
        <w:rPr>
          <w:rFonts w:ascii="Times New Roman" w:eastAsia="Times New Roman" w:hAnsi="Times New Roman" w:cs="Times New Roman"/>
          <w:sz w:val="24"/>
          <w:szCs w:val="24"/>
          <w:lang w:eastAsia="en-AU"/>
        </w:rPr>
        <w:t xml:space="preserve"> gas industry or foreign governments with an interest in </w:t>
      </w:r>
      <w:r w:rsidR="00850B70">
        <w:rPr>
          <w:rFonts w:ascii="Times New Roman" w:eastAsia="Times New Roman" w:hAnsi="Times New Roman" w:cs="Times New Roman"/>
          <w:sz w:val="24"/>
          <w:szCs w:val="24"/>
          <w:lang w:eastAsia="en-AU"/>
        </w:rPr>
        <w:t>continued uninterrupted</w:t>
      </w:r>
      <w:r w:rsidRPr="00EE6104">
        <w:rPr>
          <w:rFonts w:ascii="Times New Roman" w:eastAsia="Times New Roman" w:hAnsi="Times New Roman" w:cs="Times New Roman"/>
          <w:sz w:val="24"/>
          <w:szCs w:val="24"/>
          <w:lang w:eastAsia="en-AU"/>
        </w:rPr>
        <w:t xml:space="preserve"> LNG </w:t>
      </w:r>
      <w:r w:rsidR="00850B70">
        <w:rPr>
          <w:rFonts w:ascii="Times New Roman" w:eastAsia="Times New Roman" w:hAnsi="Times New Roman" w:cs="Times New Roman"/>
          <w:sz w:val="24"/>
          <w:szCs w:val="24"/>
          <w:lang w:eastAsia="en-AU"/>
        </w:rPr>
        <w:t>trade with</w:t>
      </w:r>
      <w:r w:rsidRPr="00EE6104">
        <w:rPr>
          <w:rFonts w:ascii="Times New Roman" w:eastAsia="Times New Roman" w:hAnsi="Times New Roman" w:cs="Times New Roman"/>
          <w:sz w:val="24"/>
          <w:szCs w:val="24"/>
          <w:lang w:eastAsia="en-AU"/>
        </w:rPr>
        <w:t xml:space="preserve"> Australia. </w:t>
      </w:r>
      <w:r w:rsidR="005201AD">
        <w:rPr>
          <w:rFonts w:ascii="Times New Roman" w:eastAsia="Times New Roman" w:hAnsi="Times New Roman" w:cs="Times New Roman"/>
          <w:sz w:val="24"/>
          <w:szCs w:val="24"/>
          <w:lang w:eastAsia="en-AU"/>
        </w:rPr>
        <w:t>The</w:t>
      </w:r>
      <w:r w:rsidRPr="00EE6104">
        <w:rPr>
          <w:rFonts w:ascii="Times New Roman" w:eastAsia="Times New Roman" w:hAnsi="Times New Roman" w:cs="Times New Roman"/>
          <w:sz w:val="24"/>
          <w:szCs w:val="24"/>
          <w:lang w:eastAsia="en-AU"/>
        </w:rPr>
        <w:t xml:space="preserve"> other </w:t>
      </w:r>
      <w:r w:rsidR="005201AD">
        <w:rPr>
          <w:rFonts w:ascii="Times New Roman" w:eastAsia="Times New Roman" w:hAnsi="Times New Roman" w:cs="Times New Roman"/>
          <w:sz w:val="24"/>
          <w:szCs w:val="24"/>
          <w:lang w:eastAsia="en-AU"/>
        </w:rPr>
        <w:t>eight submission</w:t>
      </w:r>
      <w:r w:rsidR="00B3573D">
        <w:rPr>
          <w:rFonts w:ascii="Times New Roman" w:eastAsia="Times New Roman" w:hAnsi="Times New Roman" w:cs="Times New Roman"/>
          <w:sz w:val="24"/>
          <w:szCs w:val="24"/>
          <w:lang w:eastAsia="en-AU"/>
        </w:rPr>
        <w:t>s</w:t>
      </w:r>
      <w:r w:rsidR="005201AD">
        <w:rPr>
          <w:rFonts w:ascii="Times New Roman" w:eastAsia="Times New Roman" w:hAnsi="Times New Roman" w:cs="Times New Roman"/>
          <w:sz w:val="24"/>
          <w:szCs w:val="24"/>
          <w:lang w:eastAsia="en-AU"/>
        </w:rPr>
        <w:t xml:space="preserve"> were from large gas us</w:t>
      </w:r>
      <w:r w:rsidRPr="00EE6104">
        <w:rPr>
          <w:rFonts w:ascii="Times New Roman" w:eastAsia="Times New Roman" w:hAnsi="Times New Roman" w:cs="Times New Roman"/>
          <w:sz w:val="24"/>
          <w:szCs w:val="24"/>
          <w:lang w:eastAsia="en-AU"/>
        </w:rPr>
        <w:t>ers and their representatives, other industry bodies</w:t>
      </w:r>
      <w:r w:rsidR="005201AD">
        <w:rPr>
          <w:rFonts w:ascii="Times New Roman" w:eastAsia="Times New Roman" w:hAnsi="Times New Roman" w:cs="Times New Roman"/>
          <w:sz w:val="24"/>
          <w:szCs w:val="24"/>
          <w:lang w:eastAsia="en-AU"/>
        </w:rPr>
        <w:t xml:space="preserve"> (for example, representing the financial sector)</w:t>
      </w:r>
      <w:r w:rsidRPr="00EE6104">
        <w:rPr>
          <w:rFonts w:ascii="Times New Roman" w:eastAsia="Times New Roman" w:hAnsi="Times New Roman" w:cs="Times New Roman"/>
          <w:sz w:val="24"/>
          <w:szCs w:val="24"/>
          <w:lang w:eastAsia="en-AU"/>
        </w:rPr>
        <w:t>, a non-government organisation and a university. One of the common criticisms in the submission</w:t>
      </w:r>
      <w:r w:rsidR="00224A52">
        <w:rPr>
          <w:rFonts w:ascii="Times New Roman" w:eastAsia="Times New Roman" w:hAnsi="Times New Roman" w:cs="Times New Roman"/>
          <w:sz w:val="24"/>
          <w:szCs w:val="24"/>
          <w:lang w:eastAsia="en-AU"/>
        </w:rPr>
        <w:t>s</w:t>
      </w:r>
      <w:r w:rsidRPr="00EE6104">
        <w:rPr>
          <w:rFonts w:ascii="Times New Roman" w:eastAsia="Times New Roman" w:hAnsi="Times New Roman" w:cs="Times New Roman"/>
          <w:sz w:val="24"/>
          <w:szCs w:val="24"/>
          <w:lang w:eastAsia="en-AU"/>
        </w:rPr>
        <w:t xml:space="preserve"> was that the Minister should not be able to declare </w:t>
      </w:r>
      <w:r w:rsidR="007444A6" w:rsidRPr="007444A6">
        <w:rPr>
          <w:rFonts w:ascii="Times New Roman" w:eastAsia="Times New Roman" w:hAnsi="Times New Roman" w:cs="Times New Roman"/>
          <w:sz w:val="24"/>
          <w:szCs w:val="24"/>
          <w:lang w:eastAsia="en-AU"/>
        </w:rPr>
        <w:t>a shortfall quarter in a quarter in which a shortfall was not forecast to occur. This was proposed in subsection 10(8) of the consultation version of the Guidelines to allow for the transportation and storage of gas close to major demand centres ahead of peak demand periods. Based on stakeholder feedback, this approach was not adopted in the Regulations.</w:t>
      </w:r>
    </w:p>
    <w:p w14:paraId="2523540F" w14:textId="00CEDCBE" w:rsidR="007716D6" w:rsidRDefault="007716D6" w:rsidP="00DE4B49">
      <w:pPr>
        <w:spacing w:after="0" w:line="240" w:lineRule="auto"/>
        <w:ind w:right="91"/>
        <w:rPr>
          <w:rFonts w:ascii="Times New Roman" w:eastAsia="Times New Roman" w:hAnsi="Times New Roman" w:cs="Times New Roman"/>
          <w:sz w:val="24"/>
          <w:szCs w:val="24"/>
          <w:lang w:eastAsia="en-AU"/>
        </w:rPr>
      </w:pPr>
    </w:p>
    <w:p w14:paraId="5EEA3695" w14:textId="0C4E29F9" w:rsidR="007716D6" w:rsidRPr="0094631A" w:rsidRDefault="007716D6" w:rsidP="00DE4B49">
      <w:pPr>
        <w:spacing w:after="0" w:line="240" w:lineRule="auto"/>
        <w:ind w:right="91"/>
        <w:rPr>
          <w:rFonts w:ascii="Times New Roman" w:eastAsia="Times New Roman" w:hAnsi="Times New Roman" w:cs="Times New Roman"/>
          <w:sz w:val="24"/>
          <w:szCs w:val="24"/>
          <w:lang w:eastAsia="en-AU"/>
        </w:rPr>
      </w:pPr>
      <w:r w:rsidRPr="00DE4B49">
        <w:rPr>
          <w:rFonts w:ascii="Times New Roman" w:eastAsia="Times New Roman" w:hAnsi="Times New Roman" w:cs="Times New Roman"/>
          <w:sz w:val="24"/>
          <w:szCs w:val="24"/>
          <w:lang w:eastAsia="en-AU"/>
        </w:rPr>
        <w:t xml:space="preserve">The PE Regulations are made solely for the purposes of section 112 of the Act and are </w:t>
      </w:r>
      <w:r>
        <w:rPr>
          <w:rFonts w:ascii="Times New Roman" w:eastAsia="Times New Roman" w:hAnsi="Times New Roman" w:cs="Times New Roman"/>
          <w:sz w:val="24"/>
          <w:szCs w:val="24"/>
          <w:lang w:eastAsia="en-AU"/>
        </w:rPr>
        <w:t xml:space="preserve">not subject to </w:t>
      </w:r>
      <w:r w:rsidRPr="00DE4B49">
        <w:rPr>
          <w:rFonts w:ascii="Times New Roman" w:eastAsia="Times New Roman" w:hAnsi="Times New Roman" w:cs="Times New Roman"/>
          <w:sz w:val="24"/>
          <w:szCs w:val="24"/>
          <w:lang w:eastAsia="en-AU"/>
        </w:rPr>
        <w:t xml:space="preserve">sunsetting by operation of </w:t>
      </w:r>
      <w:r>
        <w:rPr>
          <w:rFonts w:ascii="Times New Roman" w:eastAsia="Times New Roman" w:hAnsi="Times New Roman" w:cs="Times New Roman"/>
          <w:sz w:val="24"/>
          <w:szCs w:val="24"/>
          <w:lang w:eastAsia="en-AU"/>
        </w:rPr>
        <w:t xml:space="preserve">table item 21 in </w:t>
      </w:r>
      <w:r w:rsidRPr="00DE4B49">
        <w:rPr>
          <w:rFonts w:ascii="Times New Roman" w:eastAsia="Times New Roman" w:hAnsi="Times New Roman" w:cs="Times New Roman"/>
          <w:sz w:val="24"/>
          <w:szCs w:val="24"/>
          <w:lang w:eastAsia="en-AU"/>
        </w:rPr>
        <w:t xml:space="preserve">section 12 of the </w:t>
      </w:r>
      <w:r w:rsidRPr="00DE4B49">
        <w:rPr>
          <w:rFonts w:ascii="Times New Roman" w:eastAsia="Times New Roman" w:hAnsi="Times New Roman" w:cs="Times New Roman"/>
          <w:i/>
          <w:sz w:val="24"/>
          <w:szCs w:val="24"/>
          <w:lang w:eastAsia="en-AU"/>
        </w:rPr>
        <w:t>Legislation (Exemptions and Other Matters) Regulation 2015</w:t>
      </w:r>
      <w:r w:rsidRPr="00DE4B49">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Notwithstanding this, t</w:t>
      </w:r>
      <w:r w:rsidRPr="00DE4B49">
        <w:rPr>
          <w:rFonts w:ascii="Times New Roman" w:eastAsia="Times New Roman" w:hAnsi="Times New Roman" w:cs="Times New Roman"/>
          <w:sz w:val="24"/>
          <w:szCs w:val="24"/>
          <w:lang w:eastAsia="en-AU"/>
        </w:rPr>
        <w:t>he ADGSM will be reviewed in 2025 to consider whether it is meeting its objectives, whether it should be amended or whether it is no longer required. Furthermore, regulation 13GG provides that Division 6 of the PE Regulations will be repealed on 1 January 2030</w:t>
      </w:r>
      <w:r>
        <w:rPr>
          <w:rFonts w:ascii="Times New Roman" w:eastAsia="Times New Roman" w:hAnsi="Times New Roman" w:cs="Times New Roman"/>
          <w:sz w:val="24"/>
          <w:szCs w:val="24"/>
          <w:lang w:eastAsia="en-AU"/>
        </w:rPr>
        <w:t>.</w:t>
      </w:r>
    </w:p>
    <w:p w14:paraId="46542A07" w14:textId="77777777" w:rsidR="00871777" w:rsidRPr="0094631A" w:rsidRDefault="00871777" w:rsidP="00DE4B49">
      <w:pPr>
        <w:spacing w:after="0" w:line="240" w:lineRule="auto"/>
        <w:ind w:right="91"/>
        <w:rPr>
          <w:rFonts w:ascii="Times New Roman" w:eastAsia="Times New Roman" w:hAnsi="Times New Roman" w:cs="Times New Roman"/>
          <w:sz w:val="24"/>
          <w:szCs w:val="24"/>
          <w:lang w:eastAsia="en-AU"/>
        </w:rPr>
      </w:pPr>
    </w:p>
    <w:p w14:paraId="25DD1FFE" w14:textId="56667BB4" w:rsidR="00871777" w:rsidRPr="0094631A" w:rsidRDefault="00871777" w:rsidP="00DE4B49">
      <w:pPr>
        <w:spacing w:after="0" w:line="240" w:lineRule="auto"/>
        <w:ind w:right="91"/>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 xml:space="preserve">The Regulations </w:t>
      </w:r>
      <w:r w:rsidR="00CF60B7">
        <w:rPr>
          <w:rFonts w:ascii="Times New Roman" w:eastAsia="Times New Roman" w:hAnsi="Times New Roman" w:cs="Times New Roman"/>
          <w:sz w:val="24"/>
          <w:szCs w:val="24"/>
          <w:lang w:eastAsia="en-AU"/>
        </w:rPr>
        <w:t xml:space="preserve">are </w:t>
      </w:r>
      <w:r w:rsidRPr="0094631A">
        <w:rPr>
          <w:rFonts w:ascii="Times New Roman" w:eastAsia="Times New Roman" w:hAnsi="Times New Roman" w:cs="Times New Roman"/>
          <w:sz w:val="24"/>
          <w:szCs w:val="24"/>
          <w:lang w:eastAsia="en-AU"/>
        </w:rPr>
        <w:t xml:space="preserve">a legislative instrument for the purposes of the </w:t>
      </w:r>
      <w:r w:rsidRPr="0094631A">
        <w:rPr>
          <w:rFonts w:ascii="Times New Roman" w:eastAsia="Times New Roman" w:hAnsi="Times New Roman" w:cs="Times New Roman"/>
          <w:i/>
          <w:sz w:val="24"/>
          <w:szCs w:val="24"/>
          <w:lang w:eastAsia="en-AU"/>
        </w:rPr>
        <w:t>Legislation Act 2003</w:t>
      </w:r>
      <w:r w:rsidRPr="0094631A">
        <w:rPr>
          <w:rFonts w:ascii="Times New Roman" w:eastAsia="Times New Roman" w:hAnsi="Times New Roman" w:cs="Times New Roman"/>
          <w:sz w:val="24"/>
          <w:szCs w:val="24"/>
          <w:lang w:eastAsia="en-AU"/>
        </w:rPr>
        <w:t>.</w:t>
      </w:r>
    </w:p>
    <w:p w14:paraId="2F2117C2" w14:textId="77777777" w:rsidR="00871777" w:rsidRPr="0094631A" w:rsidRDefault="00871777" w:rsidP="00DE4B49">
      <w:pPr>
        <w:spacing w:after="0" w:line="240" w:lineRule="auto"/>
        <w:ind w:right="91"/>
        <w:rPr>
          <w:rFonts w:ascii="Times New Roman" w:eastAsia="Times New Roman" w:hAnsi="Times New Roman" w:cs="Times New Roman"/>
          <w:sz w:val="24"/>
          <w:szCs w:val="24"/>
          <w:lang w:eastAsia="en-AU"/>
        </w:rPr>
      </w:pPr>
    </w:p>
    <w:p w14:paraId="23994811" w14:textId="0D372530" w:rsidR="00871777" w:rsidRPr="0094631A" w:rsidRDefault="00871777" w:rsidP="00DE4B49">
      <w:pPr>
        <w:tabs>
          <w:tab w:val="left" w:pos="6521"/>
        </w:tabs>
        <w:spacing w:after="0" w:line="240" w:lineRule="auto"/>
        <w:ind w:right="91"/>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 xml:space="preserve">The </w:t>
      </w:r>
      <w:r w:rsidR="006C78C8" w:rsidRPr="0094631A">
        <w:rPr>
          <w:rFonts w:ascii="Times New Roman" w:eastAsia="Times New Roman" w:hAnsi="Times New Roman" w:cs="Times New Roman"/>
          <w:sz w:val="24"/>
          <w:szCs w:val="24"/>
          <w:lang w:eastAsia="en-AU"/>
        </w:rPr>
        <w:t xml:space="preserve">Regulations commence immediately after </w:t>
      </w:r>
      <w:r w:rsidR="00370469" w:rsidRPr="0094631A">
        <w:rPr>
          <w:rFonts w:ascii="Times New Roman" w:eastAsia="Times New Roman" w:hAnsi="Times New Roman" w:cs="Times New Roman"/>
          <w:sz w:val="24"/>
          <w:szCs w:val="24"/>
          <w:lang w:eastAsia="en-AU"/>
        </w:rPr>
        <w:t>this instrument is registered o</w:t>
      </w:r>
      <w:r w:rsidR="007033F5" w:rsidRPr="0094631A">
        <w:rPr>
          <w:rFonts w:ascii="Times New Roman" w:eastAsia="Times New Roman" w:hAnsi="Times New Roman" w:cs="Times New Roman"/>
          <w:sz w:val="24"/>
          <w:szCs w:val="24"/>
          <w:lang w:eastAsia="en-AU"/>
        </w:rPr>
        <w:t>n the Federal Register of Legislation.</w:t>
      </w:r>
    </w:p>
    <w:p w14:paraId="4A6E7ECE" w14:textId="77777777" w:rsidR="00871777" w:rsidRPr="0094631A" w:rsidRDefault="00871777" w:rsidP="00DE4B49">
      <w:pPr>
        <w:tabs>
          <w:tab w:val="left" w:pos="6521"/>
        </w:tabs>
        <w:spacing w:after="0" w:line="240" w:lineRule="auto"/>
        <w:ind w:right="91"/>
        <w:rPr>
          <w:rFonts w:ascii="Times New Roman" w:eastAsia="Times New Roman" w:hAnsi="Times New Roman" w:cs="Times New Roman"/>
          <w:sz w:val="24"/>
          <w:szCs w:val="24"/>
          <w:lang w:eastAsia="en-AU"/>
        </w:rPr>
      </w:pPr>
    </w:p>
    <w:p w14:paraId="49118884" w14:textId="7B662C6E" w:rsidR="00871777" w:rsidRDefault="00871777" w:rsidP="00DE4B49">
      <w:pPr>
        <w:tabs>
          <w:tab w:val="left" w:pos="6521"/>
        </w:tabs>
        <w:spacing w:after="0" w:line="240" w:lineRule="auto"/>
        <w:ind w:right="91"/>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Details of th</w:t>
      </w:r>
      <w:r w:rsidR="00B3573D">
        <w:rPr>
          <w:rFonts w:ascii="Times New Roman" w:eastAsia="Times New Roman" w:hAnsi="Times New Roman" w:cs="Times New Roman"/>
          <w:sz w:val="24"/>
          <w:szCs w:val="24"/>
          <w:lang w:eastAsia="en-AU"/>
        </w:rPr>
        <w:t>e Regulations are set out in</w:t>
      </w:r>
      <w:r w:rsidRPr="0094631A">
        <w:rPr>
          <w:rFonts w:ascii="Times New Roman" w:eastAsia="Times New Roman" w:hAnsi="Times New Roman" w:cs="Times New Roman"/>
          <w:sz w:val="24"/>
          <w:szCs w:val="24"/>
          <w:lang w:eastAsia="en-AU"/>
        </w:rPr>
        <w:t xml:space="preserve"> </w:t>
      </w:r>
      <w:r w:rsidRPr="00EF28FD">
        <w:rPr>
          <w:rFonts w:ascii="Times New Roman" w:eastAsia="Times New Roman" w:hAnsi="Times New Roman" w:cs="Times New Roman"/>
          <w:b/>
          <w:sz w:val="24"/>
          <w:szCs w:val="24"/>
          <w:u w:val="single"/>
          <w:lang w:eastAsia="en-AU"/>
        </w:rPr>
        <w:t>Attachment</w:t>
      </w:r>
      <w:r w:rsidR="005C3435" w:rsidRPr="00EF28FD">
        <w:rPr>
          <w:rFonts w:ascii="Times New Roman" w:eastAsia="Times New Roman" w:hAnsi="Times New Roman" w:cs="Times New Roman"/>
          <w:b/>
          <w:sz w:val="24"/>
          <w:szCs w:val="24"/>
          <w:u w:val="single"/>
          <w:lang w:eastAsia="en-AU"/>
        </w:rPr>
        <w:t xml:space="preserve"> A</w:t>
      </w:r>
      <w:r w:rsidRPr="0094631A">
        <w:rPr>
          <w:rFonts w:ascii="Times New Roman" w:eastAsia="Times New Roman" w:hAnsi="Times New Roman" w:cs="Times New Roman"/>
          <w:sz w:val="24"/>
          <w:szCs w:val="24"/>
          <w:lang w:eastAsia="en-AU"/>
        </w:rPr>
        <w:t>.</w:t>
      </w:r>
    </w:p>
    <w:p w14:paraId="2407CB5E" w14:textId="59FEB44F" w:rsidR="005C3435" w:rsidRDefault="005C3435" w:rsidP="00DE4B49">
      <w:pPr>
        <w:tabs>
          <w:tab w:val="left" w:pos="6521"/>
        </w:tabs>
        <w:spacing w:after="0" w:line="240" w:lineRule="auto"/>
        <w:ind w:right="91"/>
        <w:rPr>
          <w:rFonts w:ascii="Times New Roman" w:eastAsia="Times New Roman" w:hAnsi="Times New Roman" w:cs="Times New Roman"/>
          <w:sz w:val="24"/>
          <w:szCs w:val="24"/>
          <w:lang w:eastAsia="en-AU"/>
        </w:rPr>
      </w:pPr>
    </w:p>
    <w:p w14:paraId="1B5833DC" w14:textId="6AFB6169" w:rsidR="005C3435" w:rsidRPr="0094631A" w:rsidRDefault="005C3435" w:rsidP="00DE4B49">
      <w:pPr>
        <w:tabs>
          <w:tab w:val="left" w:pos="6521"/>
        </w:tabs>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Statement of Compatibility </w:t>
      </w:r>
      <w:r w:rsidR="00EF28FD">
        <w:rPr>
          <w:rFonts w:ascii="Times New Roman" w:eastAsia="Times New Roman" w:hAnsi="Times New Roman" w:cs="Times New Roman"/>
          <w:sz w:val="24"/>
          <w:szCs w:val="24"/>
          <w:lang w:eastAsia="en-AU"/>
        </w:rPr>
        <w:t xml:space="preserve">has been prepared in accordance with the </w:t>
      </w:r>
      <w:r w:rsidRPr="00EF28FD">
        <w:rPr>
          <w:rFonts w:ascii="Times New Roman" w:eastAsia="Times New Roman" w:hAnsi="Times New Roman" w:cs="Times New Roman"/>
          <w:i/>
          <w:sz w:val="24"/>
          <w:szCs w:val="24"/>
          <w:lang w:eastAsia="en-AU"/>
        </w:rPr>
        <w:t xml:space="preserve">Human Rights </w:t>
      </w:r>
      <w:r w:rsidR="00EF28FD" w:rsidRPr="00EF28FD">
        <w:rPr>
          <w:rFonts w:ascii="Times New Roman" w:eastAsia="Times New Roman" w:hAnsi="Times New Roman" w:cs="Times New Roman"/>
          <w:i/>
          <w:sz w:val="24"/>
          <w:szCs w:val="24"/>
          <w:lang w:eastAsia="en-AU"/>
        </w:rPr>
        <w:t>(Parliamentary Scrutiny) Act 2011</w:t>
      </w:r>
      <w:r w:rsidR="00EF28FD">
        <w:rPr>
          <w:rFonts w:ascii="Times New Roman" w:eastAsia="Times New Roman" w:hAnsi="Times New Roman" w:cs="Times New Roman"/>
          <w:sz w:val="24"/>
          <w:szCs w:val="24"/>
          <w:lang w:eastAsia="en-AU"/>
        </w:rPr>
        <w:t xml:space="preserve">, and </w:t>
      </w:r>
      <w:r>
        <w:rPr>
          <w:rFonts w:ascii="Times New Roman" w:eastAsia="Times New Roman" w:hAnsi="Times New Roman" w:cs="Times New Roman"/>
          <w:sz w:val="24"/>
          <w:szCs w:val="24"/>
          <w:lang w:eastAsia="en-AU"/>
        </w:rPr>
        <w:t xml:space="preserve">is set out at </w:t>
      </w:r>
      <w:r w:rsidRPr="00EF28FD">
        <w:rPr>
          <w:rFonts w:ascii="Times New Roman" w:eastAsia="Times New Roman" w:hAnsi="Times New Roman" w:cs="Times New Roman"/>
          <w:b/>
          <w:sz w:val="24"/>
          <w:szCs w:val="24"/>
          <w:u w:val="single"/>
          <w:lang w:eastAsia="en-AU"/>
        </w:rPr>
        <w:t>Attachment B</w:t>
      </w:r>
      <w:r w:rsidRPr="005C3435">
        <w:rPr>
          <w:rFonts w:ascii="Times New Roman" w:eastAsia="Times New Roman" w:hAnsi="Times New Roman" w:cs="Times New Roman"/>
          <w:sz w:val="24"/>
          <w:szCs w:val="24"/>
          <w:lang w:eastAsia="en-AU"/>
        </w:rPr>
        <w:t>.</w:t>
      </w:r>
    </w:p>
    <w:p w14:paraId="40AF1422" w14:textId="77777777" w:rsidR="00871777" w:rsidRPr="0094631A" w:rsidRDefault="00871777" w:rsidP="00DE4B49">
      <w:pPr>
        <w:spacing w:after="0" w:line="240" w:lineRule="auto"/>
        <w:rPr>
          <w:rFonts w:ascii="Times New Roman" w:eastAsia="Times New Roman" w:hAnsi="Times New Roman" w:cs="Times New Roman"/>
          <w:sz w:val="24"/>
          <w:szCs w:val="24"/>
          <w:lang w:eastAsia="en-AU"/>
        </w:rPr>
      </w:pPr>
    </w:p>
    <w:p w14:paraId="17A43093" w14:textId="77777777" w:rsidR="00871777" w:rsidRPr="0094631A" w:rsidRDefault="00871777" w:rsidP="00DE4B49">
      <w:pPr>
        <w:tabs>
          <w:tab w:val="left" w:pos="6521"/>
        </w:tabs>
        <w:spacing w:after="0" w:line="240" w:lineRule="auto"/>
        <w:ind w:right="91"/>
        <w:rPr>
          <w:rFonts w:ascii="Times New Roman" w:eastAsia="Times New Roman" w:hAnsi="Times New Roman" w:cs="Times New Roman"/>
          <w:sz w:val="24"/>
          <w:szCs w:val="24"/>
          <w:lang w:eastAsia="en-AU"/>
        </w:rPr>
      </w:pPr>
    </w:p>
    <w:p w14:paraId="10E8312D" w14:textId="68C6C5C9" w:rsidR="00871777" w:rsidRPr="0094631A" w:rsidRDefault="00871777" w:rsidP="00DE4B49">
      <w:pPr>
        <w:tabs>
          <w:tab w:val="left" w:pos="3969"/>
          <w:tab w:val="left" w:pos="5245"/>
        </w:tabs>
        <w:spacing w:after="0" w:line="240" w:lineRule="auto"/>
        <w:ind w:right="91"/>
        <w:jc w:val="right"/>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u w:val="single"/>
          <w:lang w:eastAsia="en-AU"/>
        </w:rPr>
        <w:t>Authority:</w:t>
      </w:r>
      <w:r w:rsidR="00E01C55">
        <w:rPr>
          <w:rFonts w:ascii="Times New Roman" w:eastAsia="Times New Roman" w:hAnsi="Times New Roman" w:cs="Times New Roman"/>
          <w:sz w:val="24"/>
          <w:szCs w:val="24"/>
          <w:lang w:eastAsia="en-AU"/>
        </w:rPr>
        <w:t xml:space="preserve"> </w:t>
      </w:r>
      <w:r w:rsidR="00DD609D" w:rsidRPr="0094631A">
        <w:rPr>
          <w:rFonts w:ascii="Times New Roman" w:eastAsia="Times New Roman" w:hAnsi="Times New Roman" w:cs="Times New Roman"/>
          <w:sz w:val="24"/>
          <w:szCs w:val="24"/>
          <w:lang w:eastAsia="en-AU"/>
        </w:rPr>
        <w:t>Subsection</w:t>
      </w:r>
      <w:r w:rsidR="001F48FC">
        <w:rPr>
          <w:rFonts w:ascii="Times New Roman" w:eastAsia="Times New Roman" w:hAnsi="Times New Roman" w:cs="Times New Roman"/>
          <w:sz w:val="24"/>
          <w:szCs w:val="24"/>
          <w:lang w:eastAsia="en-AU"/>
        </w:rPr>
        <w:t>s</w:t>
      </w:r>
      <w:r w:rsidR="00DD609D" w:rsidRPr="0094631A">
        <w:rPr>
          <w:rFonts w:ascii="Times New Roman" w:eastAsia="Times New Roman" w:hAnsi="Times New Roman" w:cs="Times New Roman"/>
          <w:sz w:val="24"/>
          <w:szCs w:val="24"/>
          <w:lang w:eastAsia="en-AU"/>
        </w:rPr>
        <w:t xml:space="preserve"> 270(1)</w:t>
      </w:r>
      <w:r w:rsidRPr="0094631A">
        <w:rPr>
          <w:rFonts w:ascii="Times New Roman" w:eastAsia="Times New Roman" w:hAnsi="Times New Roman" w:cs="Times New Roman"/>
          <w:sz w:val="24"/>
          <w:szCs w:val="24"/>
          <w:lang w:eastAsia="en-AU"/>
        </w:rPr>
        <w:t xml:space="preserve"> </w:t>
      </w:r>
      <w:r w:rsidR="001F48FC">
        <w:rPr>
          <w:rFonts w:ascii="Times New Roman" w:eastAsia="Times New Roman" w:hAnsi="Times New Roman" w:cs="Times New Roman"/>
          <w:sz w:val="24"/>
          <w:szCs w:val="24"/>
          <w:lang w:eastAsia="en-AU"/>
        </w:rPr>
        <w:t xml:space="preserve">and 112(1) </w:t>
      </w:r>
      <w:r w:rsidRPr="0094631A">
        <w:rPr>
          <w:rFonts w:ascii="Times New Roman" w:eastAsia="Times New Roman" w:hAnsi="Times New Roman" w:cs="Times New Roman"/>
          <w:sz w:val="24"/>
          <w:szCs w:val="24"/>
          <w:lang w:eastAsia="en-AU"/>
        </w:rPr>
        <w:t xml:space="preserve">of the </w:t>
      </w:r>
    </w:p>
    <w:p w14:paraId="36B3408C" w14:textId="77777777" w:rsidR="00164DC7" w:rsidRPr="0094631A" w:rsidRDefault="00164DC7" w:rsidP="00DE4B49">
      <w:pPr>
        <w:tabs>
          <w:tab w:val="left" w:pos="3969"/>
          <w:tab w:val="left" w:pos="5245"/>
        </w:tabs>
        <w:spacing w:after="0" w:line="240" w:lineRule="auto"/>
        <w:ind w:right="91"/>
        <w:jc w:val="right"/>
        <w:rPr>
          <w:rFonts w:ascii="Times New Roman" w:eastAsia="Times New Roman" w:hAnsi="Times New Roman" w:cs="Times New Roman"/>
          <w:i/>
          <w:sz w:val="24"/>
          <w:szCs w:val="24"/>
          <w:lang w:eastAsia="en-AU"/>
        </w:rPr>
      </w:pPr>
      <w:r w:rsidRPr="0094631A">
        <w:rPr>
          <w:rFonts w:ascii="Times New Roman" w:eastAsia="Times New Roman" w:hAnsi="Times New Roman" w:cs="Times New Roman"/>
          <w:i/>
          <w:sz w:val="24"/>
          <w:szCs w:val="24"/>
          <w:lang w:eastAsia="en-AU"/>
        </w:rPr>
        <w:t>Customs Act 1901</w:t>
      </w:r>
    </w:p>
    <w:p w14:paraId="15C0135A" w14:textId="5B224E1F" w:rsidR="00871777" w:rsidRPr="0094631A" w:rsidRDefault="00871777" w:rsidP="00DE4B49">
      <w:pPr>
        <w:pageBreakBefore/>
        <w:spacing w:after="0" w:line="240" w:lineRule="auto"/>
        <w:ind w:right="91"/>
        <w:jc w:val="right"/>
        <w:rPr>
          <w:rFonts w:ascii="Times New Roman" w:eastAsia="Times New Roman" w:hAnsi="Times New Roman" w:cs="Times New Roman"/>
          <w:sz w:val="24"/>
          <w:szCs w:val="24"/>
          <w:u w:val="single"/>
          <w:lang w:eastAsia="en-AU"/>
        </w:rPr>
      </w:pPr>
      <w:r w:rsidRPr="0094631A">
        <w:rPr>
          <w:rFonts w:ascii="Times New Roman" w:eastAsia="Times New Roman" w:hAnsi="Times New Roman" w:cs="Times New Roman"/>
          <w:b/>
          <w:sz w:val="24"/>
          <w:szCs w:val="24"/>
          <w:u w:val="single"/>
          <w:lang w:eastAsia="en-AU"/>
        </w:rPr>
        <w:lastRenderedPageBreak/>
        <w:t>ATTACHMENT</w:t>
      </w:r>
      <w:r w:rsidR="005C3435">
        <w:rPr>
          <w:rFonts w:ascii="Times New Roman" w:eastAsia="Times New Roman" w:hAnsi="Times New Roman" w:cs="Times New Roman"/>
          <w:b/>
          <w:sz w:val="24"/>
          <w:szCs w:val="24"/>
          <w:u w:val="single"/>
          <w:lang w:eastAsia="en-AU"/>
        </w:rPr>
        <w:t xml:space="preserve"> A</w:t>
      </w:r>
    </w:p>
    <w:p w14:paraId="04B32B08" w14:textId="77777777" w:rsidR="00871777" w:rsidRPr="0094631A" w:rsidRDefault="00871777" w:rsidP="00DE4B49">
      <w:pPr>
        <w:spacing w:after="0" w:line="240" w:lineRule="auto"/>
        <w:ind w:right="91"/>
        <w:jc w:val="right"/>
        <w:rPr>
          <w:rFonts w:ascii="Times New Roman" w:eastAsia="Times New Roman" w:hAnsi="Times New Roman" w:cs="Times New Roman"/>
          <w:sz w:val="24"/>
          <w:szCs w:val="24"/>
          <w:lang w:eastAsia="en-AU"/>
        </w:rPr>
      </w:pPr>
    </w:p>
    <w:p w14:paraId="68868262" w14:textId="026B6D7F" w:rsidR="00871777" w:rsidRPr="0094631A" w:rsidRDefault="00E33163" w:rsidP="00DE4B49">
      <w:pPr>
        <w:spacing w:after="0" w:line="240" w:lineRule="auto"/>
        <w:ind w:right="91"/>
        <w:rPr>
          <w:rFonts w:ascii="Times New Roman" w:eastAsia="Times New Roman" w:hAnsi="Times New Roman" w:cs="Times New Roman"/>
          <w:sz w:val="24"/>
          <w:szCs w:val="24"/>
          <w:u w:val="single"/>
          <w:lang w:eastAsia="en-AU"/>
        </w:rPr>
      </w:pPr>
      <w:r w:rsidRPr="0094631A">
        <w:rPr>
          <w:rFonts w:ascii="Times New Roman" w:eastAsia="Times New Roman" w:hAnsi="Times New Roman" w:cs="Times New Roman"/>
          <w:b/>
          <w:sz w:val="24"/>
          <w:szCs w:val="24"/>
          <w:u w:val="single"/>
          <w:lang w:eastAsia="en-AU"/>
        </w:rPr>
        <w:t xml:space="preserve">Details of </w:t>
      </w:r>
      <w:r w:rsidR="00D33CA3" w:rsidRPr="0094631A">
        <w:rPr>
          <w:rFonts w:ascii="Times New Roman" w:eastAsia="Times New Roman" w:hAnsi="Times New Roman" w:cs="Times New Roman"/>
          <w:b/>
          <w:sz w:val="24"/>
          <w:szCs w:val="24"/>
          <w:u w:val="single"/>
          <w:lang w:eastAsia="en-AU"/>
        </w:rPr>
        <w:t>the Customs</w:t>
      </w:r>
      <w:r w:rsidR="00943E0A" w:rsidRPr="0094631A">
        <w:rPr>
          <w:rFonts w:ascii="Times New Roman" w:eastAsia="Times New Roman" w:hAnsi="Times New Roman" w:cs="Times New Roman"/>
          <w:b/>
          <w:i/>
          <w:sz w:val="24"/>
          <w:szCs w:val="24"/>
          <w:u w:val="single"/>
          <w:lang w:eastAsia="en-AU"/>
        </w:rPr>
        <w:t xml:space="preserve"> (Prohibited Exports) Amendment (Liquefied Natural Gas) Regulations 2023</w:t>
      </w:r>
    </w:p>
    <w:p w14:paraId="0B44D773" w14:textId="77777777" w:rsidR="00871777" w:rsidRPr="0094631A" w:rsidRDefault="00871777" w:rsidP="00DE4B49">
      <w:pPr>
        <w:spacing w:after="0" w:line="240" w:lineRule="auto"/>
        <w:ind w:right="91"/>
        <w:rPr>
          <w:rFonts w:ascii="Times New Roman" w:eastAsia="Times New Roman" w:hAnsi="Times New Roman" w:cs="Times New Roman"/>
          <w:sz w:val="24"/>
          <w:szCs w:val="24"/>
          <w:lang w:eastAsia="en-AU"/>
        </w:rPr>
      </w:pPr>
    </w:p>
    <w:p w14:paraId="6B0A1531" w14:textId="44D4EAA1" w:rsidR="00871777" w:rsidRPr="0094631A" w:rsidRDefault="00871777" w:rsidP="00DE4B49">
      <w:pPr>
        <w:spacing w:after="0" w:line="240" w:lineRule="auto"/>
        <w:ind w:right="91"/>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u w:val="single"/>
          <w:lang w:eastAsia="en-AU"/>
        </w:rPr>
        <w:t xml:space="preserve">Section 1 </w:t>
      </w:r>
      <w:r w:rsidR="00F92BB3" w:rsidRPr="0094631A">
        <w:rPr>
          <w:rFonts w:ascii="Times New Roman" w:eastAsia="Times New Roman" w:hAnsi="Times New Roman" w:cs="Times New Roman"/>
          <w:sz w:val="24"/>
          <w:szCs w:val="24"/>
          <w:u w:val="single"/>
          <w:lang w:eastAsia="en-AU"/>
        </w:rPr>
        <w:t>–</w:t>
      </w:r>
      <w:r w:rsidRPr="0094631A">
        <w:rPr>
          <w:rFonts w:ascii="Times New Roman" w:eastAsia="Times New Roman" w:hAnsi="Times New Roman" w:cs="Times New Roman"/>
          <w:sz w:val="24"/>
          <w:szCs w:val="24"/>
          <w:u w:val="single"/>
          <w:lang w:eastAsia="en-AU"/>
        </w:rPr>
        <w:t xml:space="preserve"> Name</w:t>
      </w:r>
    </w:p>
    <w:p w14:paraId="7CDBDE66" w14:textId="77777777" w:rsidR="00871777" w:rsidRPr="0094631A" w:rsidRDefault="00871777" w:rsidP="00DE4B49">
      <w:pPr>
        <w:spacing w:after="0" w:line="240" w:lineRule="auto"/>
        <w:ind w:right="91"/>
        <w:rPr>
          <w:rFonts w:ascii="Times New Roman" w:eastAsia="Times New Roman" w:hAnsi="Times New Roman" w:cs="Times New Roman"/>
          <w:sz w:val="24"/>
          <w:szCs w:val="24"/>
          <w:lang w:eastAsia="en-AU"/>
        </w:rPr>
      </w:pPr>
    </w:p>
    <w:p w14:paraId="19EFFAF3" w14:textId="195B5E9E" w:rsidR="00871777" w:rsidRPr="0094631A" w:rsidRDefault="00871777" w:rsidP="00DE4B49">
      <w:pPr>
        <w:spacing w:after="0" w:line="240" w:lineRule="auto"/>
        <w:ind w:right="91"/>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This section provide</w:t>
      </w:r>
      <w:r w:rsidR="00106839">
        <w:rPr>
          <w:rFonts w:ascii="Times New Roman" w:eastAsia="Times New Roman" w:hAnsi="Times New Roman" w:cs="Times New Roman"/>
          <w:sz w:val="24"/>
          <w:szCs w:val="24"/>
          <w:lang w:eastAsia="en-AU"/>
        </w:rPr>
        <w:t>s</w:t>
      </w:r>
      <w:r w:rsidRPr="0094631A">
        <w:rPr>
          <w:rFonts w:ascii="Times New Roman" w:eastAsia="Times New Roman" w:hAnsi="Times New Roman" w:cs="Times New Roman"/>
          <w:sz w:val="24"/>
          <w:szCs w:val="24"/>
          <w:lang w:eastAsia="en-AU"/>
        </w:rPr>
        <w:t xml:space="preserve"> that the </w:t>
      </w:r>
      <w:r w:rsidR="00BB37AF" w:rsidRPr="0094631A">
        <w:rPr>
          <w:rFonts w:ascii="Times New Roman" w:eastAsia="Times New Roman" w:hAnsi="Times New Roman" w:cs="Times New Roman"/>
          <w:sz w:val="24"/>
          <w:szCs w:val="24"/>
          <w:lang w:eastAsia="en-AU"/>
        </w:rPr>
        <w:t xml:space="preserve">title of </w:t>
      </w:r>
      <w:r w:rsidR="00D33CA3" w:rsidRPr="0094631A">
        <w:rPr>
          <w:rFonts w:ascii="Times New Roman" w:eastAsia="Times New Roman" w:hAnsi="Times New Roman" w:cs="Times New Roman"/>
          <w:sz w:val="24"/>
          <w:szCs w:val="24"/>
          <w:lang w:eastAsia="en-AU"/>
        </w:rPr>
        <w:t xml:space="preserve">the </w:t>
      </w:r>
      <w:r w:rsidR="00D33CA3">
        <w:rPr>
          <w:rFonts w:ascii="Times New Roman" w:eastAsia="Times New Roman" w:hAnsi="Times New Roman" w:cs="Times New Roman"/>
          <w:sz w:val="24"/>
          <w:szCs w:val="24"/>
          <w:lang w:eastAsia="en-AU"/>
        </w:rPr>
        <w:t>Regulations</w:t>
      </w:r>
      <w:r w:rsidR="00BB37AF" w:rsidRPr="0094631A">
        <w:rPr>
          <w:rFonts w:ascii="Times New Roman" w:eastAsia="Times New Roman" w:hAnsi="Times New Roman" w:cs="Times New Roman"/>
          <w:sz w:val="24"/>
          <w:szCs w:val="24"/>
          <w:lang w:eastAsia="en-AU"/>
        </w:rPr>
        <w:t xml:space="preserve"> is the </w:t>
      </w:r>
      <w:r w:rsidR="00943E0A" w:rsidRPr="0094631A">
        <w:rPr>
          <w:rFonts w:ascii="Times New Roman" w:eastAsia="Times New Roman" w:hAnsi="Times New Roman" w:cs="Times New Roman"/>
          <w:i/>
          <w:sz w:val="24"/>
          <w:szCs w:val="24"/>
          <w:lang w:eastAsia="en-AU"/>
        </w:rPr>
        <w:t xml:space="preserve">Customs (Prohibited Exports) Amendment (Liquefied Natural Gas) Regulations 2023 </w:t>
      </w:r>
      <w:r w:rsidR="002F55E3" w:rsidRPr="0094631A">
        <w:rPr>
          <w:rFonts w:ascii="Times New Roman" w:eastAsia="Times New Roman" w:hAnsi="Times New Roman" w:cs="Times New Roman"/>
          <w:sz w:val="24"/>
          <w:szCs w:val="24"/>
          <w:lang w:eastAsia="en-AU"/>
        </w:rPr>
        <w:t>(the Regulations).</w:t>
      </w:r>
    </w:p>
    <w:p w14:paraId="267AF48D" w14:textId="77777777" w:rsidR="00871777" w:rsidRPr="0094631A" w:rsidRDefault="00871777" w:rsidP="00DE4B49">
      <w:pPr>
        <w:spacing w:after="0" w:line="240" w:lineRule="auto"/>
        <w:ind w:right="91"/>
        <w:rPr>
          <w:rFonts w:ascii="Times New Roman" w:eastAsia="Times New Roman" w:hAnsi="Times New Roman" w:cs="Times New Roman"/>
          <w:sz w:val="24"/>
          <w:szCs w:val="24"/>
          <w:lang w:eastAsia="en-AU"/>
        </w:rPr>
      </w:pPr>
    </w:p>
    <w:p w14:paraId="56048882" w14:textId="2D4F087D" w:rsidR="00871777" w:rsidRPr="0094631A" w:rsidRDefault="00871777" w:rsidP="00DE4B49">
      <w:pPr>
        <w:spacing w:after="0" w:line="240" w:lineRule="auto"/>
        <w:ind w:right="91"/>
        <w:rPr>
          <w:rFonts w:ascii="Times New Roman" w:eastAsia="Times New Roman" w:hAnsi="Times New Roman" w:cs="Times New Roman"/>
          <w:sz w:val="24"/>
          <w:szCs w:val="24"/>
          <w:u w:val="single"/>
          <w:lang w:eastAsia="en-AU"/>
        </w:rPr>
      </w:pPr>
      <w:r w:rsidRPr="0094631A">
        <w:rPr>
          <w:rFonts w:ascii="Times New Roman" w:eastAsia="Times New Roman" w:hAnsi="Times New Roman" w:cs="Times New Roman"/>
          <w:sz w:val="24"/>
          <w:szCs w:val="24"/>
          <w:u w:val="single"/>
          <w:lang w:eastAsia="en-AU"/>
        </w:rPr>
        <w:t xml:space="preserve">Section 2 </w:t>
      </w:r>
      <w:r w:rsidR="00F92BB3" w:rsidRPr="0094631A">
        <w:rPr>
          <w:rFonts w:ascii="Times New Roman" w:eastAsia="Times New Roman" w:hAnsi="Times New Roman" w:cs="Times New Roman"/>
          <w:sz w:val="24"/>
          <w:szCs w:val="24"/>
          <w:u w:val="single"/>
          <w:lang w:eastAsia="en-AU"/>
        </w:rPr>
        <w:t>–</w:t>
      </w:r>
      <w:r w:rsidRPr="0094631A">
        <w:rPr>
          <w:rFonts w:ascii="Times New Roman" w:eastAsia="Times New Roman" w:hAnsi="Times New Roman" w:cs="Times New Roman"/>
          <w:sz w:val="24"/>
          <w:szCs w:val="24"/>
          <w:u w:val="single"/>
          <w:lang w:eastAsia="en-AU"/>
        </w:rPr>
        <w:t xml:space="preserve"> Commencement</w:t>
      </w:r>
    </w:p>
    <w:p w14:paraId="06F5C16A" w14:textId="77777777" w:rsidR="00871777" w:rsidRPr="0094631A" w:rsidRDefault="00871777" w:rsidP="00DE4B49">
      <w:pPr>
        <w:spacing w:after="0" w:line="240" w:lineRule="auto"/>
        <w:ind w:right="91"/>
        <w:rPr>
          <w:rFonts w:ascii="Times New Roman" w:eastAsia="Times New Roman" w:hAnsi="Times New Roman" w:cs="Times New Roman"/>
          <w:sz w:val="24"/>
          <w:szCs w:val="24"/>
          <w:lang w:eastAsia="en-AU"/>
        </w:rPr>
      </w:pPr>
    </w:p>
    <w:p w14:paraId="1D09BF59" w14:textId="2C8EBD6A" w:rsidR="00871777" w:rsidRPr="0094631A" w:rsidRDefault="004B7DA9" w:rsidP="00DE4B49">
      <w:pPr>
        <w:spacing w:after="0" w:line="240" w:lineRule="auto"/>
        <w:ind w:right="91"/>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This section set</w:t>
      </w:r>
      <w:r w:rsidR="00106839">
        <w:rPr>
          <w:rFonts w:ascii="Times New Roman" w:eastAsia="Times New Roman" w:hAnsi="Times New Roman" w:cs="Times New Roman"/>
          <w:sz w:val="24"/>
          <w:szCs w:val="24"/>
          <w:lang w:eastAsia="en-AU"/>
        </w:rPr>
        <w:t>s</w:t>
      </w:r>
      <w:r w:rsidRPr="0094631A">
        <w:rPr>
          <w:rFonts w:ascii="Times New Roman" w:eastAsia="Times New Roman" w:hAnsi="Times New Roman" w:cs="Times New Roman"/>
          <w:sz w:val="24"/>
          <w:szCs w:val="24"/>
          <w:lang w:eastAsia="en-AU"/>
        </w:rPr>
        <w:t xml:space="preserve"> out, in a table, the date on which each of the provisions contained in </w:t>
      </w:r>
      <w:r w:rsidR="00D33CA3" w:rsidRPr="0094631A">
        <w:rPr>
          <w:rFonts w:ascii="Times New Roman" w:eastAsia="Times New Roman" w:hAnsi="Times New Roman" w:cs="Times New Roman"/>
          <w:sz w:val="24"/>
          <w:szCs w:val="24"/>
          <w:lang w:eastAsia="en-AU"/>
        </w:rPr>
        <w:t>the Regulations</w:t>
      </w:r>
      <w:r w:rsidR="00DE4B49" w:rsidRPr="0094631A">
        <w:rPr>
          <w:rFonts w:ascii="Times New Roman" w:eastAsia="Times New Roman" w:hAnsi="Times New Roman" w:cs="Times New Roman"/>
          <w:sz w:val="24"/>
          <w:szCs w:val="24"/>
          <w:lang w:eastAsia="en-AU"/>
        </w:rPr>
        <w:t xml:space="preserve"> commence.</w:t>
      </w:r>
    </w:p>
    <w:p w14:paraId="19FE89E2" w14:textId="77777777" w:rsidR="004B7DA9" w:rsidRPr="0094631A" w:rsidRDefault="004B7DA9" w:rsidP="00DE4B49">
      <w:pPr>
        <w:spacing w:after="0" w:line="240" w:lineRule="auto"/>
        <w:ind w:right="91"/>
        <w:rPr>
          <w:rFonts w:ascii="Times New Roman" w:eastAsia="Times New Roman" w:hAnsi="Times New Roman" w:cs="Times New Roman"/>
          <w:sz w:val="24"/>
          <w:szCs w:val="24"/>
          <w:lang w:eastAsia="en-AU"/>
        </w:rPr>
      </w:pPr>
    </w:p>
    <w:p w14:paraId="54FC60B1" w14:textId="42C7DE9F" w:rsidR="00871777" w:rsidRPr="0094631A" w:rsidRDefault="004B7DA9" w:rsidP="00DE4B49">
      <w:pPr>
        <w:spacing w:after="0" w:line="240" w:lineRule="auto"/>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Table item 1 provide</w:t>
      </w:r>
      <w:r w:rsidR="00106839">
        <w:rPr>
          <w:rFonts w:ascii="Times New Roman" w:eastAsia="Times New Roman" w:hAnsi="Times New Roman" w:cs="Times New Roman"/>
          <w:sz w:val="24"/>
          <w:szCs w:val="24"/>
          <w:lang w:eastAsia="en-AU"/>
        </w:rPr>
        <w:t>s</w:t>
      </w:r>
      <w:r w:rsidRPr="0094631A">
        <w:rPr>
          <w:rFonts w:ascii="Times New Roman" w:eastAsia="Times New Roman" w:hAnsi="Times New Roman" w:cs="Times New Roman"/>
          <w:sz w:val="24"/>
          <w:szCs w:val="24"/>
          <w:lang w:eastAsia="en-AU"/>
        </w:rPr>
        <w:t xml:space="preserve"> for the whole </w:t>
      </w:r>
      <w:r w:rsidR="007033F5" w:rsidRPr="0094631A">
        <w:rPr>
          <w:rFonts w:ascii="Times New Roman" w:eastAsia="Times New Roman" w:hAnsi="Times New Roman" w:cs="Times New Roman"/>
          <w:sz w:val="24"/>
          <w:szCs w:val="24"/>
          <w:lang w:eastAsia="en-AU"/>
        </w:rPr>
        <w:t>of the Regulations</w:t>
      </w:r>
      <w:r w:rsidR="00B5589D" w:rsidRPr="0094631A">
        <w:rPr>
          <w:rFonts w:ascii="Times New Roman" w:eastAsia="Times New Roman" w:hAnsi="Times New Roman" w:cs="Times New Roman"/>
          <w:sz w:val="24"/>
          <w:szCs w:val="24"/>
          <w:lang w:eastAsia="en-AU"/>
        </w:rPr>
        <w:t xml:space="preserve"> to commence im</w:t>
      </w:r>
      <w:r w:rsidR="002A28F8" w:rsidRPr="0094631A">
        <w:rPr>
          <w:rFonts w:ascii="Times New Roman" w:eastAsia="Times New Roman" w:hAnsi="Times New Roman" w:cs="Times New Roman"/>
          <w:sz w:val="24"/>
          <w:szCs w:val="24"/>
          <w:lang w:eastAsia="en-AU"/>
        </w:rPr>
        <w:t xml:space="preserve">mediately after registration </w:t>
      </w:r>
      <w:r w:rsidRPr="0094631A">
        <w:rPr>
          <w:rFonts w:ascii="Times New Roman" w:eastAsia="Times New Roman" w:hAnsi="Times New Roman" w:cs="Times New Roman"/>
          <w:sz w:val="24"/>
          <w:szCs w:val="24"/>
          <w:lang w:eastAsia="en-AU"/>
        </w:rPr>
        <w:t>on the Federal Register of Legislation.</w:t>
      </w:r>
    </w:p>
    <w:p w14:paraId="24565A5C" w14:textId="77777777" w:rsidR="00F92BB3" w:rsidRPr="0094631A" w:rsidRDefault="00F92BB3" w:rsidP="00DE4B49">
      <w:pPr>
        <w:spacing w:after="0" w:line="240" w:lineRule="auto"/>
        <w:rPr>
          <w:rFonts w:ascii="Times New Roman" w:eastAsia="Times New Roman" w:hAnsi="Times New Roman" w:cs="Times New Roman"/>
          <w:sz w:val="24"/>
          <w:szCs w:val="24"/>
          <w:lang w:eastAsia="en-AU"/>
        </w:rPr>
      </w:pPr>
    </w:p>
    <w:p w14:paraId="71164BFA" w14:textId="2501DD32" w:rsidR="00871777" w:rsidRPr="0094631A" w:rsidRDefault="00871777" w:rsidP="00DE4B49">
      <w:pPr>
        <w:spacing w:after="0" w:line="240" w:lineRule="auto"/>
        <w:ind w:right="91"/>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u w:val="single"/>
          <w:lang w:eastAsia="en-AU"/>
        </w:rPr>
        <w:t xml:space="preserve">Section 3 </w:t>
      </w:r>
      <w:r w:rsidR="00F92BB3" w:rsidRPr="0094631A">
        <w:rPr>
          <w:rFonts w:ascii="Times New Roman" w:eastAsia="Times New Roman" w:hAnsi="Times New Roman" w:cs="Times New Roman"/>
          <w:sz w:val="24"/>
          <w:szCs w:val="24"/>
          <w:u w:val="single"/>
          <w:lang w:eastAsia="en-AU"/>
        </w:rPr>
        <w:t>–</w:t>
      </w:r>
      <w:r w:rsidRPr="0094631A">
        <w:rPr>
          <w:rFonts w:ascii="Times New Roman" w:eastAsia="Times New Roman" w:hAnsi="Times New Roman" w:cs="Times New Roman"/>
          <w:sz w:val="24"/>
          <w:szCs w:val="24"/>
          <w:u w:val="single"/>
          <w:lang w:eastAsia="en-AU"/>
        </w:rPr>
        <w:t xml:space="preserve"> Authority</w:t>
      </w:r>
    </w:p>
    <w:p w14:paraId="7F6DA250" w14:textId="77777777" w:rsidR="00871777" w:rsidRPr="0094631A" w:rsidRDefault="00871777" w:rsidP="00DE4B49">
      <w:pPr>
        <w:spacing w:after="0" w:line="240" w:lineRule="auto"/>
        <w:ind w:right="91"/>
        <w:rPr>
          <w:rFonts w:ascii="Times New Roman" w:eastAsia="Times New Roman" w:hAnsi="Times New Roman" w:cs="Times New Roman"/>
          <w:sz w:val="24"/>
          <w:szCs w:val="24"/>
          <w:lang w:eastAsia="en-AU"/>
        </w:rPr>
      </w:pPr>
    </w:p>
    <w:p w14:paraId="2BF8D7DE" w14:textId="053CEEE9" w:rsidR="00871777" w:rsidRPr="0094631A" w:rsidRDefault="00871777" w:rsidP="00DE4B49">
      <w:pPr>
        <w:spacing w:after="0" w:line="240" w:lineRule="auto"/>
        <w:ind w:right="91"/>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This</w:t>
      </w:r>
      <w:r w:rsidR="002F55E3" w:rsidRPr="0094631A">
        <w:rPr>
          <w:rFonts w:ascii="Times New Roman" w:eastAsia="Times New Roman" w:hAnsi="Times New Roman" w:cs="Times New Roman"/>
          <w:sz w:val="24"/>
          <w:szCs w:val="24"/>
          <w:lang w:eastAsia="en-AU"/>
        </w:rPr>
        <w:t xml:space="preserve"> section </w:t>
      </w:r>
      <w:r w:rsidR="00106839">
        <w:rPr>
          <w:rFonts w:ascii="Times New Roman" w:eastAsia="Times New Roman" w:hAnsi="Times New Roman" w:cs="Times New Roman"/>
          <w:sz w:val="24"/>
          <w:szCs w:val="24"/>
          <w:lang w:eastAsia="en-AU"/>
        </w:rPr>
        <w:t xml:space="preserve">outlines </w:t>
      </w:r>
      <w:r w:rsidR="002F55E3" w:rsidRPr="0094631A">
        <w:rPr>
          <w:rFonts w:ascii="Times New Roman" w:eastAsia="Times New Roman" w:hAnsi="Times New Roman" w:cs="Times New Roman"/>
          <w:sz w:val="24"/>
          <w:szCs w:val="24"/>
          <w:lang w:eastAsia="en-AU"/>
        </w:rPr>
        <w:t>that the Regulations</w:t>
      </w:r>
      <w:r w:rsidRPr="0094631A">
        <w:rPr>
          <w:rFonts w:ascii="Times New Roman" w:eastAsia="Times New Roman" w:hAnsi="Times New Roman" w:cs="Times New Roman"/>
          <w:i/>
          <w:sz w:val="24"/>
          <w:szCs w:val="24"/>
          <w:lang w:eastAsia="en-AU"/>
        </w:rPr>
        <w:t xml:space="preserve"> </w:t>
      </w:r>
      <w:r w:rsidR="007033F5" w:rsidRPr="0094631A">
        <w:rPr>
          <w:rFonts w:ascii="Times New Roman" w:eastAsia="Times New Roman" w:hAnsi="Times New Roman" w:cs="Times New Roman"/>
          <w:sz w:val="24"/>
          <w:szCs w:val="24"/>
          <w:lang w:eastAsia="en-AU"/>
        </w:rPr>
        <w:t xml:space="preserve">are </w:t>
      </w:r>
      <w:r w:rsidRPr="0094631A">
        <w:rPr>
          <w:rFonts w:ascii="Times New Roman" w:eastAsia="Times New Roman" w:hAnsi="Times New Roman" w:cs="Times New Roman"/>
          <w:sz w:val="24"/>
          <w:szCs w:val="24"/>
          <w:lang w:eastAsia="en-AU"/>
        </w:rPr>
        <w:t xml:space="preserve">made under the </w:t>
      </w:r>
      <w:r w:rsidR="00561F18" w:rsidRPr="0094631A">
        <w:rPr>
          <w:rFonts w:ascii="Times New Roman" w:eastAsia="Times New Roman" w:hAnsi="Times New Roman" w:cs="Times New Roman"/>
          <w:i/>
          <w:sz w:val="24"/>
          <w:szCs w:val="24"/>
          <w:lang w:eastAsia="en-AU"/>
        </w:rPr>
        <w:t>Customs Act 1901</w:t>
      </w:r>
      <w:r w:rsidR="00AE6D48" w:rsidRPr="0094631A">
        <w:rPr>
          <w:rFonts w:ascii="Times New Roman" w:eastAsia="Times New Roman" w:hAnsi="Times New Roman" w:cs="Times New Roman"/>
          <w:i/>
          <w:sz w:val="24"/>
          <w:szCs w:val="24"/>
          <w:lang w:eastAsia="en-AU"/>
        </w:rPr>
        <w:t xml:space="preserve"> </w:t>
      </w:r>
      <w:r w:rsidR="00AE6D48" w:rsidRPr="0094631A">
        <w:rPr>
          <w:rFonts w:ascii="Times New Roman" w:eastAsia="Times New Roman" w:hAnsi="Times New Roman" w:cs="Times New Roman"/>
          <w:sz w:val="24"/>
          <w:szCs w:val="24"/>
          <w:lang w:eastAsia="en-AU"/>
        </w:rPr>
        <w:t>(the Act)</w:t>
      </w:r>
      <w:r w:rsidRPr="0094631A">
        <w:rPr>
          <w:rFonts w:ascii="Times New Roman" w:eastAsia="Times New Roman" w:hAnsi="Times New Roman" w:cs="Times New Roman"/>
          <w:sz w:val="24"/>
          <w:szCs w:val="24"/>
          <w:lang w:eastAsia="en-AU"/>
        </w:rPr>
        <w:t>.</w:t>
      </w:r>
    </w:p>
    <w:p w14:paraId="047E1C6B" w14:textId="77777777" w:rsidR="00871777" w:rsidRPr="0094631A" w:rsidRDefault="00871777" w:rsidP="00DE4B49">
      <w:pPr>
        <w:spacing w:after="0" w:line="240" w:lineRule="auto"/>
        <w:ind w:right="91"/>
        <w:rPr>
          <w:rFonts w:ascii="Times New Roman" w:eastAsia="Times New Roman" w:hAnsi="Times New Roman" w:cs="Times New Roman"/>
          <w:sz w:val="24"/>
          <w:szCs w:val="24"/>
          <w:lang w:eastAsia="en-AU"/>
        </w:rPr>
      </w:pPr>
    </w:p>
    <w:p w14:paraId="7514F442" w14:textId="13CA0EEE" w:rsidR="00871777" w:rsidRPr="0094631A" w:rsidRDefault="00F92BB3" w:rsidP="00DE4B49">
      <w:pPr>
        <w:spacing w:after="0" w:line="240" w:lineRule="auto"/>
        <w:ind w:right="748"/>
        <w:rPr>
          <w:rFonts w:ascii="Times New Roman" w:eastAsia="Times New Roman" w:hAnsi="Times New Roman" w:cs="Times New Roman"/>
          <w:sz w:val="24"/>
          <w:szCs w:val="24"/>
          <w:u w:val="single"/>
          <w:lang w:eastAsia="en-AU"/>
        </w:rPr>
      </w:pPr>
      <w:r w:rsidRPr="0094631A">
        <w:rPr>
          <w:rFonts w:ascii="Times New Roman" w:eastAsia="Times New Roman" w:hAnsi="Times New Roman" w:cs="Times New Roman"/>
          <w:sz w:val="24"/>
          <w:szCs w:val="24"/>
          <w:u w:val="single"/>
          <w:lang w:eastAsia="en-AU"/>
        </w:rPr>
        <w:t xml:space="preserve">Section </w:t>
      </w:r>
      <w:r w:rsidR="00A0196A" w:rsidRPr="0094631A">
        <w:rPr>
          <w:rFonts w:ascii="Times New Roman" w:eastAsia="Times New Roman" w:hAnsi="Times New Roman" w:cs="Times New Roman"/>
          <w:sz w:val="24"/>
          <w:szCs w:val="24"/>
          <w:u w:val="single"/>
          <w:lang w:eastAsia="en-AU"/>
        </w:rPr>
        <w:t xml:space="preserve">4 </w:t>
      </w:r>
      <w:r w:rsidRPr="0094631A">
        <w:rPr>
          <w:rFonts w:ascii="Times New Roman" w:eastAsia="Times New Roman" w:hAnsi="Times New Roman" w:cs="Times New Roman"/>
          <w:sz w:val="24"/>
          <w:szCs w:val="24"/>
          <w:u w:val="single"/>
          <w:lang w:eastAsia="en-AU"/>
        </w:rPr>
        <w:t>–</w:t>
      </w:r>
      <w:r w:rsidR="00A0196A" w:rsidRPr="0094631A">
        <w:rPr>
          <w:rFonts w:ascii="Times New Roman" w:eastAsia="Times New Roman" w:hAnsi="Times New Roman" w:cs="Times New Roman"/>
          <w:sz w:val="24"/>
          <w:szCs w:val="24"/>
          <w:u w:val="single"/>
          <w:lang w:eastAsia="en-AU"/>
        </w:rPr>
        <w:t xml:space="preserve"> Schedules</w:t>
      </w:r>
    </w:p>
    <w:p w14:paraId="3FEB7B71" w14:textId="77777777" w:rsidR="00871777" w:rsidRPr="0094631A" w:rsidRDefault="00871777" w:rsidP="00DE4B49">
      <w:pPr>
        <w:spacing w:after="0" w:line="240" w:lineRule="auto"/>
        <w:ind w:right="748"/>
        <w:rPr>
          <w:rFonts w:ascii="Times New Roman" w:eastAsia="Times New Roman" w:hAnsi="Times New Roman" w:cs="Times New Roman"/>
          <w:sz w:val="24"/>
          <w:szCs w:val="24"/>
          <w:lang w:eastAsia="en-AU"/>
        </w:rPr>
      </w:pPr>
    </w:p>
    <w:p w14:paraId="47EB7471" w14:textId="37840514" w:rsidR="00871777" w:rsidRPr="0094631A" w:rsidRDefault="00871777" w:rsidP="00DE4B49">
      <w:pPr>
        <w:spacing w:after="0" w:line="240" w:lineRule="auto"/>
        <w:ind w:right="748"/>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 xml:space="preserve">This section </w:t>
      </w:r>
      <w:r w:rsidR="00F92BB3" w:rsidRPr="0094631A">
        <w:rPr>
          <w:rFonts w:ascii="Times New Roman" w:eastAsia="Times New Roman" w:hAnsi="Times New Roman" w:cs="Times New Roman"/>
          <w:sz w:val="24"/>
          <w:szCs w:val="24"/>
          <w:lang w:eastAsia="en-AU"/>
        </w:rPr>
        <w:t xml:space="preserve">is the formal enabling provision for the Schedule to </w:t>
      </w:r>
      <w:r w:rsidR="00D33CA3" w:rsidRPr="0094631A">
        <w:rPr>
          <w:rFonts w:ascii="Times New Roman" w:eastAsia="Times New Roman" w:hAnsi="Times New Roman" w:cs="Times New Roman"/>
          <w:sz w:val="24"/>
          <w:szCs w:val="24"/>
          <w:lang w:eastAsia="en-AU"/>
        </w:rPr>
        <w:t>the Regulations</w:t>
      </w:r>
      <w:r w:rsidR="00F92BB3" w:rsidRPr="0094631A">
        <w:rPr>
          <w:rFonts w:ascii="Times New Roman" w:eastAsia="Times New Roman" w:hAnsi="Times New Roman" w:cs="Times New Roman"/>
          <w:sz w:val="24"/>
          <w:szCs w:val="24"/>
          <w:lang w:eastAsia="en-AU"/>
        </w:rPr>
        <w:t xml:space="preserve"> and </w:t>
      </w:r>
      <w:r w:rsidRPr="0094631A">
        <w:rPr>
          <w:rFonts w:ascii="Times New Roman" w:eastAsia="Times New Roman" w:hAnsi="Times New Roman" w:cs="Times New Roman"/>
          <w:sz w:val="24"/>
          <w:szCs w:val="24"/>
          <w:lang w:eastAsia="en-AU"/>
        </w:rPr>
        <w:t>provide</w:t>
      </w:r>
      <w:r w:rsidR="00106839">
        <w:rPr>
          <w:rFonts w:ascii="Times New Roman" w:eastAsia="Times New Roman" w:hAnsi="Times New Roman" w:cs="Times New Roman"/>
          <w:sz w:val="24"/>
          <w:szCs w:val="24"/>
          <w:lang w:eastAsia="en-AU"/>
        </w:rPr>
        <w:t>s</w:t>
      </w:r>
      <w:r w:rsidRPr="0094631A">
        <w:rPr>
          <w:rFonts w:ascii="Times New Roman" w:eastAsia="Times New Roman" w:hAnsi="Times New Roman" w:cs="Times New Roman"/>
          <w:sz w:val="24"/>
          <w:szCs w:val="24"/>
          <w:lang w:eastAsia="en-AU"/>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14:paraId="2EDEFD73" w14:textId="77777777" w:rsidR="00266393" w:rsidRPr="0094631A" w:rsidRDefault="00266393" w:rsidP="00DE4B49">
      <w:pPr>
        <w:spacing w:after="0" w:line="240" w:lineRule="auto"/>
        <w:ind w:right="748"/>
        <w:rPr>
          <w:rFonts w:ascii="Times New Roman" w:eastAsia="Times New Roman" w:hAnsi="Times New Roman" w:cs="Times New Roman"/>
          <w:sz w:val="24"/>
          <w:szCs w:val="24"/>
          <w:lang w:eastAsia="en-AU"/>
        </w:rPr>
      </w:pPr>
    </w:p>
    <w:p w14:paraId="3BADFBEB" w14:textId="3EF12E21" w:rsidR="00266393" w:rsidRPr="0094631A" w:rsidRDefault="00266393" w:rsidP="00DE4B49">
      <w:pPr>
        <w:spacing w:after="0" w:line="240" w:lineRule="auto"/>
        <w:ind w:right="748"/>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 xml:space="preserve">The instrument </w:t>
      </w:r>
      <w:r w:rsidR="00396BF8" w:rsidRPr="0094631A">
        <w:rPr>
          <w:rFonts w:ascii="Times New Roman" w:eastAsia="Times New Roman" w:hAnsi="Times New Roman" w:cs="Times New Roman"/>
          <w:sz w:val="24"/>
          <w:szCs w:val="24"/>
          <w:lang w:eastAsia="en-AU"/>
        </w:rPr>
        <w:t>be</w:t>
      </w:r>
      <w:r w:rsidR="00106839">
        <w:rPr>
          <w:rFonts w:ascii="Times New Roman" w:eastAsia="Times New Roman" w:hAnsi="Times New Roman" w:cs="Times New Roman"/>
          <w:sz w:val="24"/>
          <w:szCs w:val="24"/>
          <w:lang w:eastAsia="en-AU"/>
        </w:rPr>
        <w:t>ing</w:t>
      </w:r>
      <w:r w:rsidR="00396BF8" w:rsidRPr="0094631A">
        <w:rPr>
          <w:rFonts w:ascii="Times New Roman" w:eastAsia="Times New Roman" w:hAnsi="Times New Roman" w:cs="Times New Roman"/>
          <w:sz w:val="24"/>
          <w:szCs w:val="24"/>
          <w:lang w:eastAsia="en-AU"/>
        </w:rPr>
        <w:t xml:space="preserve"> amended is </w:t>
      </w:r>
      <w:r w:rsidRPr="0094631A">
        <w:rPr>
          <w:rFonts w:ascii="Times New Roman" w:eastAsia="Times New Roman" w:hAnsi="Times New Roman" w:cs="Times New Roman"/>
          <w:sz w:val="24"/>
          <w:szCs w:val="24"/>
          <w:lang w:eastAsia="en-AU"/>
        </w:rPr>
        <w:t xml:space="preserve">the </w:t>
      </w:r>
      <w:r w:rsidR="00943E0A" w:rsidRPr="0094631A">
        <w:rPr>
          <w:rFonts w:ascii="Times New Roman" w:eastAsia="Times New Roman" w:hAnsi="Times New Roman" w:cs="Times New Roman"/>
          <w:i/>
          <w:sz w:val="24"/>
          <w:szCs w:val="24"/>
          <w:lang w:eastAsia="en-AU"/>
        </w:rPr>
        <w:t xml:space="preserve">Customs (Prohibited Exports) Regulations 1958 </w:t>
      </w:r>
      <w:r w:rsidR="00943E0A" w:rsidRPr="0094631A">
        <w:rPr>
          <w:rFonts w:ascii="Times New Roman" w:eastAsia="Times New Roman" w:hAnsi="Times New Roman" w:cs="Times New Roman"/>
          <w:sz w:val="24"/>
          <w:szCs w:val="24"/>
          <w:lang w:eastAsia="en-AU"/>
        </w:rPr>
        <w:t>(the PE Regulations)</w:t>
      </w:r>
      <w:r w:rsidR="001D727D" w:rsidRPr="0094631A">
        <w:rPr>
          <w:rFonts w:ascii="Times New Roman" w:eastAsia="Times New Roman" w:hAnsi="Times New Roman" w:cs="Times New Roman"/>
          <w:sz w:val="24"/>
          <w:szCs w:val="24"/>
          <w:lang w:eastAsia="en-AU"/>
        </w:rPr>
        <w:t>.</w:t>
      </w:r>
    </w:p>
    <w:p w14:paraId="1CA649BA" w14:textId="77777777" w:rsidR="00871777" w:rsidRPr="0094631A" w:rsidRDefault="00871777" w:rsidP="00DE4B49">
      <w:pPr>
        <w:spacing w:after="0" w:line="240" w:lineRule="auto"/>
        <w:ind w:right="91"/>
        <w:rPr>
          <w:rFonts w:ascii="Times New Roman" w:eastAsia="Times New Roman" w:hAnsi="Times New Roman" w:cs="Times New Roman"/>
          <w:sz w:val="24"/>
          <w:szCs w:val="24"/>
          <w:u w:val="single"/>
          <w:lang w:eastAsia="en-AU"/>
        </w:rPr>
      </w:pPr>
    </w:p>
    <w:p w14:paraId="326738DE" w14:textId="2CC87BE8" w:rsidR="00871777" w:rsidRPr="0094631A" w:rsidRDefault="007A2802" w:rsidP="00DE4B49">
      <w:pPr>
        <w:spacing w:after="0" w:line="240" w:lineRule="auto"/>
        <w:ind w:right="91"/>
        <w:rPr>
          <w:rFonts w:ascii="Times New Roman" w:eastAsia="Times New Roman" w:hAnsi="Times New Roman" w:cs="Times New Roman"/>
          <w:sz w:val="24"/>
          <w:szCs w:val="24"/>
          <w:u w:val="single"/>
          <w:lang w:eastAsia="en-AU"/>
        </w:rPr>
      </w:pPr>
      <w:r w:rsidRPr="0094631A">
        <w:rPr>
          <w:rFonts w:ascii="Times New Roman" w:eastAsia="Times New Roman" w:hAnsi="Times New Roman" w:cs="Times New Roman"/>
          <w:sz w:val="24"/>
          <w:szCs w:val="24"/>
          <w:u w:val="single"/>
          <w:lang w:eastAsia="en-AU"/>
        </w:rPr>
        <w:t xml:space="preserve">Schedule 1 </w:t>
      </w:r>
      <w:r w:rsidR="007C6471" w:rsidRPr="0094631A">
        <w:rPr>
          <w:rFonts w:ascii="Times New Roman" w:eastAsia="Times New Roman" w:hAnsi="Times New Roman" w:cs="Times New Roman"/>
          <w:sz w:val="24"/>
          <w:szCs w:val="24"/>
          <w:u w:val="single"/>
          <w:lang w:eastAsia="en-AU"/>
        </w:rPr>
        <w:t>–</w:t>
      </w:r>
      <w:r w:rsidRPr="0094631A">
        <w:rPr>
          <w:rFonts w:ascii="Times New Roman" w:eastAsia="Times New Roman" w:hAnsi="Times New Roman" w:cs="Times New Roman"/>
          <w:sz w:val="24"/>
          <w:szCs w:val="24"/>
          <w:u w:val="single"/>
          <w:lang w:eastAsia="en-AU"/>
        </w:rPr>
        <w:t xml:space="preserve"> Amendment</w:t>
      </w:r>
      <w:r w:rsidR="00976081" w:rsidRPr="0094631A">
        <w:rPr>
          <w:rFonts w:ascii="Times New Roman" w:eastAsia="Times New Roman" w:hAnsi="Times New Roman" w:cs="Times New Roman"/>
          <w:sz w:val="24"/>
          <w:szCs w:val="24"/>
          <w:u w:val="single"/>
          <w:lang w:eastAsia="en-AU"/>
        </w:rPr>
        <w:t>s</w:t>
      </w:r>
    </w:p>
    <w:p w14:paraId="22462E54" w14:textId="004FAD6B" w:rsidR="00E625A8" w:rsidRPr="0094631A" w:rsidRDefault="00E625A8" w:rsidP="00DE4B49">
      <w:pPr>
        <w:spacing w:after="0" w:line="240" w:lineRule="auto"/>
        <w:ind w:right="91"/>
        <w:rPr>
          <w:rFonts w:ascii="Times New Roman" w:eastAsia="Times New Roman" w:hAnsi="Times New Roman" w:cs="Times New Roman"/>
          <w:sz w:val="24"/>
          <w:szCs w:val="24"/>
          <w:u w:val="single"/>
          <w:lang w:eastAsia="en-AU"/>
        </w:rPr>
      </w:pPr>
    </w:p>
    <w:p w14:paraId="0BBC82C5" w14:textId="5F1DB7EE" w:rsidR="00E625A8" w:rsidRPr="0094631A" w:rsidRDefault="00E625A8" w:rsidP="00DE4B49">
      <w:pPr>
        <w:spacing w:after="0" w:line="240" w:lineRule="auto"/>
        <w:ind w:right="91"/>
        <w:rPr>
          <w:rFonts w:ascii="Times New Roman" w:eastAsia="Times New Roman" w:hAnsi="Times New Roman" w:cs="Times New Roman"/>
          <w:b/>
          <w:sz w:val="24"/>
          <w:szCs w:val="24"/>
          <w:lang w:eastAsia="en-AU"/>
        </w:rPr>
      </w:pPr>
      <w:r w:rsidRPr="0094631A">
        <w:rPr>
          <w:rFonts w:ascii="Times New Roman" w:eastAsia="Times New Roman" w:hAnsi="Times New Roman" w:cs="Times New Roman"/>
          <w:b/>
          <w:sz w:val="24"/>
          <w:szCs w:val="24"/>
          <w:lang w:eastAsia="en-AU"/>
        </w:rPr>
        <w:t>Part 1–Main amendments</w:t>
      </w:r>
    </w:p>
    <w:p w14:paraId="3214A333" w14:textId="65D6DF02" w:rsidR="007C6471" w:rsidRPr="0094631A" w:rsidRDefault="007C6471" w:rsidP="00DE4B49">
      <w:pPr>
        <w:spacing w:after="0" w:line="240" w:lineRule="auto"/>
        <w:ind w:right="91"/>
        <w:rPr>
          <w:rFonts w:ascii="Times New Roman" w:eastAsia="Times New Roman" w:hAnsi="Times New Roman" w:cs="Times New Roman"/>
          <w:sz w:val="24"/>
          <w:szCs w:val="24"/>
          <w:u w:val="single"/>
          <w:lang w:eastAsia="en-AU"/>
        </w:rPr>
      </w:pPr>
    </w:p>
    <w:p w14:paraId="7F3637B9" w14:textId="7205F247" w:rsidR="007C6471" w:rsidRPr="0094631A" w:rsidRDefault="00FB066A" w:rsidP="00DE4B49">
      <w:pPr>
        <w:spacing w:after="0" w:line="240" w:lineRule="auto"/>
        <w:ind w:right="91"/>
        <w:rPr>
          <w:rFonts w:ascii="Times New Roman" w:eastAsia="Times New Roman" w:hAnsi="Times New Roman" w:cs="Times New Roman"/>
          <w:b/>
          <w:i/>
          <w:sz w:val="24"/>
          <w:szCs w:val="24"/>
          <w:lang w:eastAsia="en-AU"/>
        </w:rPr>
      </w:pPr>
      <w:r w:rsidRPr="0094631A">
        <w:rPr>
          <w:rFonts w:ascii="Times New Roman" w:eastAsia="Times New Roman" w:hAnsi="Times New Roman" w:cs="Times New Roman"/>
          <w:b/>
          <w:i/>
          <w:sz w:val="24"/>
          <w:szCs w:val="24"/>
          <w:lang w:eastAsia="en-AU"/>
        </w:rPr>
        <w:t>Customs (Prohibited Exports) Regulations 1958</w:t>
      </w:r>
    </w:p>
    <w:p w14:paraId="3CFD5D63" w14:textId="77777777" w:rsidR="00871777" w:rsidRPr="0094631A" w:rsidRDefault="00871777" w:rsidP="00DE4B49">
      <w:pPr>
        <w:spacing w:after="0" w:line="240" w:lineRule="auto"/>
        <w:ind w:right="91"/>
        <w:rPr>
          <w:rFonts w:ascii="Times New Roman" w:eastAsia="Times New Roman" w:hAnsi="Times New Roman" w:cs="Times New Roman"/>
          <w:sz w:val="24"/>
          <w:szCs w:val="24"/>
          <w:lang w:eastAsia="en-AU"/>
        </w:rPr>
      </w:pPr>
    </w:p>
    <w:p w14:paraId="5EF47668" w14:textId="3EBFD4B7" w:rsidR="003E10FA" w:rsidRPr="0094631A" w:rsidRDefault="003E10FA" w:rsidP="00DE4B49">
      <w:pPr>
        <w:tabs>
          <w:tab w:val="right" w:pos="8931"/>
        </w:tabs>
        <w:spacing w:after="0" w:line="240" w:lineRule="auto"/>
        <w:ind w:right="91"/>
        <w:rPr>
          <w:rFonts w:ascii="Times New Roman" w:eastAsia="Times New Roman" w:hAnsi="Times New Roman" w:cs="Times New Roman"/>
          <w:b/>
          <w:sz w:val="24"/>
          <w:szCs w:val="24"/>
          <w:lang w:eastAsia="en-AU"/>
        </w:rPr>
      </w:pPr>
      <w:r w:rsidRPr="0094631A">
        <w:rPr>
          <w:rFonts w:ascii="Times New Roman" w:eastAsia="Times New Roman" w:hAnsi="Times New Roman" w:cs="Times New Roman"/>
          <w:b/>
          <w:sz w:val="24"/>
          <w:szCs w:val="24"/>
          <w:lang w:eastAsia="en-AU"/>
        </w:rPr>
        <w:t xml:space="preserve">Item [1] – </w:t>
      </w:r>
      <w:r w:rsidR="00BF3884" w:rsidRPr="0094631A">
        <w:rPr>
          <w:rFonts w:ascii="Times New Roman" w:eastAsia="Times New Roman" w:hAnsi="Times New Roman" w:cs="Times New Roman"/>
          <w:b/>
          <w:sz w:val="24"/>
          <w:szCs w:val="24"/>
          <w:lang w:eastAsia="en-AU"/>
        </w:rPr>
        <w:t>Regulation</w:t>
      </w:r>
      <w:r w:rsidR="005306DB" w:rsidRPr="0094631A">
        <w:rPr>
          <w:rFonts w:ascii="Times New Roman" w:eastAsia="Times New Roman" w:hAnsi="Times New Roman" w:cs="Times New Roman"/>
          <w:b/>
          <w:sz w:val="24"/>
          <w:szCs w:val="24"/>
          <w:lang w:eastAsia="en-AU"/>
        </w:rPr>
        <w:t xml:space="preserve"> 13GB</w:t>
      </w:r>
    </w:p>
    <w:p w14:paraId="1015D135" w14:textId="50375BE1" w:rsidR="00A9643E" w:rsidRPr="0094631A" w:rsidRDefault="00A9643E" w:rsidP="00DE4B49">
      <w:pPr>
        <w:spacing w:after="0" w:line="240" w:lineRule="auto"/>
        <w:ind w:right="748"/>
        <w:rPr>
          <w:rFonts w:ascii="Times New Roman" w:eastAsia="Times New Roman" w:hAnsi="Times New Roman" w:cs="Times New Roman"/>
          <w:sz w:val="24"/>
          <w:szCs w:val="24"/>
          <w:lang w:eastAsia="en-AU"/>
        </w:rPr>
      </w:pPr>
    </w:p>
    <w:p w14:paraId="293A1F5C" w14:textId="2D957AE9" w:rsidR="00AB5D89" w:rsidRPr="0094631A" w:rsidRDefault="00FE0563" w:rsidP="00FE0563">
      <w:pPr>
        <w:spacing w:after="0" w:line="240" w:lineRule="auto"/>
        <w:ind w:right="748"/>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 xml:space="preserve">Currently, </w:t>
      </w:r>
      <w:proofErr w:type="spellStart"/>
      <w:r w:rsidR="00AB5D89" w:rsidRPr="0094631A">
        <w:rPr>
          <w:rFonts w:ascii="Times New Roman" w:eastAsia="Times New Roman" w:hAnsi="Times New Roman" w:cs="Times New Roman"/>
          <w:sz w:val="24"/>
          <w:szCs w:val="24"/>
          <w:lang w:eastAsia="en-AU"/>
        </w:rPr>
        <w:t>subregulation</w:t>
      </w:r>
      <w:proofErr w:type="spellEnd"/>
      <w:r w:rsidR="00AB5D89" w:rsidRPr="0094631A">
        <w:rPr>
          <w:rFonts w:ascii="Times New Roman" w:eastAsia="Times New Roman" w:hAnsi="Times New Roman" w:cs="Times New Roman"/>
          <w:sz w:val="24"/>
          <w:szCs w:val="24"/>
          <w:lang w:eastAsia="en-AU"/>
        </w:rPr>
        <w:t xml:space="preserve"> </w:t>
      </w:r>
      <w:proofErr w:type="gramStart"/>
      <w:r w:rsidR="00AB5D89" w:rsidRPr="0094631A">
        <w:rPr>
          <w:rFonts w:ascii="Times New Roman" w:eastAsia="Times New Roman" w:hAnsi="Times New Roman" w:cs="Times New Roman"/>
          <w:sz w:val="24"/>
          <w:szCs w:val="24"/>
          <w:lang w:eastAsia="en-AU"/>
        </w:rPr>
        <w:t>13GE(</w:t>
      </w:r>
      <w:proofErr w:type="gramEnd"/>
      <w:r w:rsidR="00AB5D89" w:rsidRPr="0094631A">
        <w:rPr>
          <w:rFonts w:ascii="Times New Roman" w:eastAsia="Times New Roman" w:hAnsi="Times New Roman" w:cs="Times New Roman"/>
          <w:sz w:val="24"/>
          <w:szCs w:val="24"/>
          <w:lang w:eastAsia="en-AU"/>
        </w:rPr>
        <w:t xml:space="preserve">1) of the PE Regulations authorises the Resources Minister (being </w:t>
      </w:r>
      <w:r w:rsidR="009F4992" w:rsidRPr="0094631A">
        <w:rPr>
          <w:rFonts w:ascii="Times New Roman" w:eastAsia="Times New Roman" w:hAnsi="Times New Roman" w:cs="Times New Roman"/>
          <w:sz w:val="24"/>
          <w:szCs w:val="24"/>
          <w:lang w:eastAsia="en-AU"/>
        </w:rPr>
        <w:t xml:space="preserve">the </w:t>
      </w:r>
      <w:r w:rsidR="00AB5D89" w:rsidRPr="0094631A">
        <w:rPr>
          <w:rFonts w:ascii="Times New Roman" w:eastAsia="Times New Roman" w:hAnsi="Times New Roman" w:cs="Times New Roman"/>
          <w:sz w:val="24"/>
          <w:szCs w:val="24"/>
          <w:lang w:eastAsia="en-AU"/>
        </w:rPr>
        <w:t xml:space="preserve">Minister administering the </w:t>
      </w:r>
      <w:r w:rsidR="00AB5D89" w:rsidRPr="0094631A">
        <w:rPr>
          <w:rFonts w:ascii="Times New Roman" w:eastAsia="Times New Roman" w:hAnsi="Times New Roman" w:cs="Times New Roman"/>
          <w:i/>
          <w:sz w:val="24"/>
          <w:szCs w:val="24"/>
          <w:lang w:eastAsia="en-AU"/>
        </w:rPr>
        <w:t>Offshore Petroleum and Greenhouse Gas Storage Act 2006</w:t>
      </w:r>
      <w:r w:rsidR="00AB5D89" w:rsidRPr="0094631A">
        <w:rPr>
          <w:rFonts w:ascii="Times New Roman" w:eastAsia="Times New Roman" w:hAnsi="Times New Roman" w:cs="Times New Roman"/>
          <w:sz w:val="24"/>
          <w:szCs w:val="24"/>
          <w:lang w:eastAsia="en-AU"/>
        </w:rPr>
        <w:t>) to determine a forthcoming calendar year as a domestic shortfall year. In a domestic shortfall year, exports of liquefied natural gas (LNG) are prohibited unl</w:t>
      </w:r>
      <w:r w:rsidR="00AA0694">
        <w:rPr>
          <w:rFonts w:ascii="Times New Roman" w:eastAsia="Times New Roman" w:hAnsi="Times New Roman" w:cs="Times New Roman"/>
          <w:sz w:val="24"/>
          <w:szCs w:val="24"/>
          <w:lang w:eastAsia="en-AU"/>
        </w:rPr>
        <w:t xml:space="preserve">ess the exporter has received </w:t>
      </w:r>
      <w:r w:rsidR="00AB5D89" w:rsidRPr="0094631A">
        <w:rPr>
          <w:rFonts w:ascii="Times New Roman" w:eastAsia="Times New Roman" w:hAnsi="Times New Roman" w:cs="Times New Roman"/>
          <w:sz w:val="24"/>
          <w:szCs w:val="24"/>
          <w:lang w:eastAsia="en-AU"/>
        </w:rPr>
        <w:t>written permission from the Resources Minister, and produced it to the Collector</w:t>
      </w:r>
      <w:r w:rsidR="004A4EFB" w:rsidRPr="0094631A">
        <w:rPr>
          <w:rFonts w:ascii="Times New Roman" w:eastAsia="Times New Roman" w:hAnsi="Times New Roman" w:cs="Times New Roman"/>
          <w:sz w:val="24"/>
          <w:szCs w:val="24"/>
          <w:lang w:eastAsia="en-AU"/>
        </w:rPr>
        <w:t xml:space="preserve"> (being either the Comptroller</w:t>
      </w:r>
      <w:r w:rsidR="009A56CF">
        <w:rPr>
          <w:rFonts w:ascii="Times New Roman" w:eastAsia="Times New Roman" w:hAnsi="Times New Roman" w:cs="Times New Roman"/>
          <w:sz w:val="24"/>
          <w:szCs w:val="24"/>
          <w:lang w:eastAsia="en-AU"/>
        </w:rPr>
        <w:noBreakHyphen/>
      </w:r>
      <w:r w:rsidR="004A4EFB" w:rsidRPr="0094631A">
        <w:rPr>
          <w:rFonts w:ascii="Times New Roman" w:eastAsia="Times New Roman" w:hAnsi="Times New Roman" w:cs="Times New Roman"/>
          <w:sz w:val="24"/>
          <w:szCs w:val="24"/>
          <w:lang w:eastAsia="en-AU"/>
        </w:rPr>
        <w:t>General of Customs or any officer doing duty in the matter in relation to which the expression is used)</w:t>
      </w:r>
      <w:r w:rsidR="00AB5D89" w:rsidRPr="0094631A">
        <w:rPr>
          <w:rFonts w:ascii="Times New Roman" w:eastAsia="Times New Roman" w:hAnsi="Times New Roman" w:cs="Times New Roman"/>
          <w:sz w:val="24"/>
          <w:szCs w:val="24"/>
          <w:lang w:eastAsia="en-AU"/>
        </w:rPr>
        <w:t>. The Resources Minister’s determination of a forthcoming calendar year must be made on or before 1 November in the preceding year.</w:t>
      </w:r>
    </w:p>
    <w:p w14:paraId="18E65802" w14:textId="2020F38C" w:rsidR="00FE0563" w:rsidRPr="0094631A" w:rsidRDefault="00FE0563" w:rsidP="00FE0563">
      <w:pPr>
        <w:spacing w:after="0" w:line="240" w:lineRule="auto"/>
        <w:ind w:right="748"/>
        <w:rPr>
          <w:rFonts w:ascii="Times New Roman" w:eastAsia="Times New Roman" w:hAnsi="Times New Roman" w:cs="Times New Roman"/>
          <w:sz w:val="24"/>
          <w:szCs w:val="24"/>
          <w:lang w:eastAsia="en-AU"/>
        </w:rPr>
      </w:pPr>
    </w:p>
    <w:p w14:paraId="1DCB697A" w14:textId="01CB3C84" w:rsidR="004B056B" w:rsidRPr="0094631A" w:rsidRDefault="007C5EFF" w:rsidP="004C52F3">
      <w:pPr>
        <w:tabs>
          <w:tab w:val="right" w:pos="8931"/>
        </w:tabs>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t xml:space="preserve">The amendments </w:t>
      </w:r>
      <w:r w:rsidR="00AA0694">
        <w:rPr>
          <w:rFonts w:ascii="Times New Roman" w:eastAsia="Times New Roman" w:hAnsi="Times New Roman" w:cs="Times New Roman"/>
          <w:sz w:val="24"/>
          <w:szCs w:val="24"/>
          <w:lang w:eastAsia="en-AU"/>
        </w:rPr>
        <w:t xml:space="preserve">made </w:t>
      </w:r>
      <w:r w:rsidR="004C52F3" w:rsidRPr="0094631A">
        <w:rPr>
          <w:rFonts w:ascii="Times New Roman" w:eastAsia="Times New Roman" w:hAnsi="Times New Roman" w:cs="Times New Roman"/>
          <w:sz w:val="24"/>
          <w:szCs w:val="24"/>
          <w:lang w:eastAsia="en-AU"/>
        </w:rPr>
        <w:t xml:space="preserve">by items [6] and [9] of </w:t>
      </w:r>
      <w:r w:rsidR="00D33CA3" w:rsidRPr="0094631A">
        <w:rPr>
          <w:rFonts w:ascii="Times New Roman" w:eastAsia="Times New Roman" w:hAnsi="Times New Roman" w:cs="Times New Roman"/>
          <w:sz w:val="24"/>
          <w:szCs w:val="24"/>
          <w:lang w:eastAsia="en-AU"/>
        </w:rPr>
        <w:t>the Regulations</w:t>
      </w:r>
      <w:r w:rsidR="004C52F3" w:rsidRPr="0094631A">
        <w:rPr>
          <w:rFonts w:ascii="Times New Roman" w:eastAsia="Times New Roman" w:hAnsi="Times New Roman" w:cs="Times New Roman"/>
          <w:sz w:val="24"/>
          <w:szCs w:val="24"/>
          <w:lang w:eastAsia="en-AU"/>
        </w:rPr>
        <w:t xml:space="preserve"> have the effect that the Resources Minister may determine</w:t>
      </w:r>
      <w:r w:rsidR="00795AE1" w:rsidRPr="0094631A">
        <w:rPr>
          <w:rFonts w:ascii="Times New Roman" w:eastAsia="Times New Roman" w:hAnsi="Times New Roman" w:cs="Times New Roman"/>
          <w:sz w:val="24"/>
          <w:szCs w:val="24"/>
          <w:lang w:eastAsia="en-AU"/>
        </w:rPr>
        <w:t>,</w:t>
      </w:r>
      <w:r w:rsidR="004C52F3" w:rsidRPr="0094631A">
        <w:rPr>
          <w:rFonts w:ascii="Times New Roman" w:eastAsia="Times New Roman" w:hAnsi="Times New Roman" w:cs="Times New Roman"/>
          <w:sz w:val="24"/>
          <w:szCs w:val="24"/>
          <w:lang w:eastAsia="en-AU"/>
        </w:rPr>
        <w:t xml:space="preserve"> via a notifiable instrument</w:t>
      </w:r>
      <w:r w:rsidR="00795AE1" w:rsidRPr="0094631A">
        <w:rPr>
          <w:rFonts w:ascii="Times New Roman" w:eastAsia="Times New Roman" w:hAnsi="Times New Roman" w:cs="Times New Roman"/>
          <w:sz w:val="24"/>
          <w:szCs w:val="24"/>
          <w:lang w:eastAsia="en-AU"/>
        </w:rPr>
        <w:t>,</w:t>
      </w:r>
      <w:r w:rsidR="004C52F3" w:rsidRPr="0094631A">
        <w:rPr>
          <w:rFonts w:ascii="Times New Roman" w:eastAsia="Times New Roman" w:hAnsi="Times New Roman" w:cs="Times New Roman"/>
          <w:sz w:val="24"/>
          <w:szCs w:val="24"/>
          <w:lang w:eastAsia="en-AU"/>
        </w:rPr>
        <w:t xml:space="preserve"> that a forthcoming quarter is a domestic shortfall quarter</w:t>
      </w:r>
      <w:r w:rsidR="00795AE1" w:rsidRPr="0094631A">
        <w:rPr>
          <w:rFonts w:ascii="Times New Roman" w:eastAsia="Times New Roman" w:hAnsi="Times New Roman" w:cs="Times New Roman"/>
          <w:sz w:val="24"/>
          <w:szCs w:val="24"/>
          <w:lang w:eastAsia="en-AU"/>
        </w:rPr>
        <w:t>.</w:t>
      </w:r>
      <w:r w:rsidR="004C52F3" w:rsidRPr="0094631A">
        <w:rPr>
          <w:rFonts w:ascii="Times New Roman" w:eastAsia="Times New Roman" w:hAnsi="Times New Roman" w:cs="Times New Roman"/>
          <w:sz w:val="24"/>
          <w:szCs w:val="24"/>
          <w:lang w:eastAsia="en-AU"/>
        </w:rPr>
        <w:t xml:space="preserve"> </w:t>
      </w:r>
      <w:r w:rsidR="00795AE1" w:rsidRPr="0094631A">
        <w:rPr>
          <w:rFonts w:ascii="Times New Roman" w:eastAsia="Times New Roman" w:hAnsi="Times New Roman" w:cs="Times New Roman"/>
          <w:sz w:val="24"/>
          <w:szCs w:val="24"/>
          <w:lang w:eastAsia="en-AU"/>
        </w:rPr>
        <w:t xml:space="preserve">If a domestic shortfall quarter is determined, </w:t>
      </w:r>
      <w:r w:rsidR="004C52F3" w:rsidRPr="0094631A">
        <w:rPr>
          <w:rFonts w:ascii="Times New Roman" w:eastAsia="Times New Roman" w:hAnsi="Times New Roman" w:cs="Times New Roman"/>
          <w:sz w:val="24"/>
          <w:szCs w:val="24"/>
          <w:lang w:eastAsia="en-AU"/>
        </w:rPr>
        <w:t>the exportation of LNG from Australia is prohibited during the domestic shortfall quarter unless</w:t>
      </w:r>
      <w:r w:rsidR="00795AE1" w:rsidRPr="0094631A">
        <w:rPr>
          <w:rFonts w:ascii="Times New Roman" w:eastAsia="Times New Roman" w:hAnsi="Times New Roman" w:cs="Times New Roman"/>
          <w:sz w:val="24"/>
          <w:szCs w:val="24"/>
          <w:lang w:eastAsia="en-AU"/>
        </w:rPr>
        <w:t>, (</w:t>
      </w:r>
      <w:proofErr w:type="spellStart"/>
      <w:r w:rsidR="00795AE1" w:rsidRPr="0094631A">
        <w:rPr>
          <w:rFonts w:ascii="Times New Roman" w:eastAsia="Times New Roman" w:hAnsi="Times New Roman" w:cs="Times New Roman"/>
          <w:sz w:val="24"/>
          <w:szCs w:val="24"/>
          <w:lang w:eastAsia="en-AU"/>
        </w:rPr>
        <w:t>i</w:t>
      </w:r>
      <w:proofErr w:type="spellEnd"/>
      <w:r w:rsidR="00795AE1" w:rsidRPr="0094631A">
        <w:rPr>
          <w:rFonts w:ascii="Times New Roman" w:eastAsia="Times New Roman" w:hAnsi="Times New Roman" w:cs="Times New Roman"/>
          <w:sz w:val="24"/>
          <w:szCs w:val="24"/>
          <w:lang w:eastAsia="en-AU"/>
        </w:rPr>
        <w:t>)</w:t>
      </w:r>
      <w:r w:rsidR="004C52F3" w:rsidRPr="0094631A">
        <w:rPr>
          <w:rFonts w:ascii="Times New Roman" w:eastAsia="Times New Roman" w:hAnsi="Times New Roman" w:cs="Times New Roman"/>
          <w:sz w:val="24"/>
          <w:szCs w:val="24"/>
          <w:lang w:eastAsia="en-AU"/>
        </w:rPr>
        <w:t xml:space="preserve"> a permission in writing to export the liquefied natural gas has been granted by the Resources Minister or an authorised officer, and </w:t>
      </w:r>
      <w:r w:rsidR="00795AE1" w:rsidRPr="0094631A">
        <w:rPr>
          <w:rFonts w:ascii="Times New Roman" w:eastAsia="Times New Roman" w:hAnsi="Times New Roman" w:cs="Times New Roman"/>
          <w:sz w:val="24"/>
          <w:szCs w:val="24"/>
          <w:lang w:eastAsia="en-AU"/>
        </w:rPr>
        <w:t xml:space="preserve">(ii) </w:t>
      </w:r>
      <w:r w:rsidR="004C52F3" w:rsidRPr="0094631A">
        <w:rPr>
          <w:rFonts w:ascii="Times New Roman" w:eastAsia="Times New Roman" w:hAnsi="Times New Roman" w:cs="Times New Roman"/>
          <w:sz w:val="24"/>
          <w:szCs w:val="24"/>
          <w:lang w:eastAsia="en-AU"/>
        </w:rPr>
        <w:t>the permission is produced to the Collector.</w:t>
      </w:r>
    </w:p>
    <w:p w14:paraId="6ABDE35D" w14:textId="77777777" w:rsidR="004B056B" w:rsidRPr="0094631A" w:rsidRDefault="004B056B" w:rsidP="004C52F3">
      <w:pPr>
        <w:tabs>
          <w:tab w:val="right" w:pos="8931"/>
        </w:tabs>
        <w:spacing w:after="0" w:line="240" w:lineRule="auto"/>
        <w:ind w:right="91"/>
        <w:rPr>
          <w:rFonts w:ascii="Times New Roman" w:eastAsia="Times New Roman" w:hAnsi="Times New Roman" w:cs="Times New Roman"/>
          <w:sz w:val="24"/>
          <w:szCs w:val="24"/>
          <w:lang w:eastAsia="en-AU"/>
        </w:rPr>
      </w:pPr>
    </w:p>
    <w:p w14:paraId="2B5641E5" w14:textId="25ED5AD3" w:rsidR="004C52F3" w:rsidRPr="0094631A" w:rsidRDefault="004C52F3" w:rsidP="004C52F3">
      <w:pPr>
        <w:tabs>
          <w:tab w:val="right" w:pos="8931"/>
        </w:tabs>
        <w:spacing w:after="0" w:line="240" w:lineRule="auto"/>
        <w:ind w:right="91"/>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 xml:space="preserve">The difference between the current authority of the Resources Minister </w:t>
      </w:r>
      <w:r w:rsidR="004B056B" w:rsidRPr="0094631A">
        <w:rPr>
          <w:rFonts w:ascii="Times New Roman" w:eastAsia="Times New Roman" w:hAnsi="Times New Roman" w:cs="Times New Roman"/>
          <w:sz w:val="24"/>
          <w:szCs w:val="24"/>
          <w:lang w:eastAsia="en-AU"/>
        </w:rPr>
        <w:t xml:space="preserve">under regulation 13GE of the PE Regulations </w:t>
      </w:r>
      <w:r w:rsidRPr="0094631A">
        <w:rPr>
          <w:rFonts w:ascii="Times New Roman" w:eastAsia="Times New Roman" w:hAnsi="Times New Roman" w:cs="Times New Roman"/>
          <w:sz w:val="24"/>
          <w:szCs w:val="24"/>
          <w:lang w:eastAsia="en-AU"/>
        </w:rPr>
        <w:t xml:space="preserve">and </w:t>
      </w:r>
      <w:r w:rsidR="00635C7E" w:rsidRPr="0094631A">
        <w:rPr>
          <w:rFonts w:ascii="Times New Roman" w:eastAsia="Times New Roman" w:hAnsi="Times New Roman" w:cs="Times New Roman"/>
          <w:sz w:val="24"/>
          <w:szCs w:val="24"/>
          <w:lang w:eastAsia="en-AU"/>
        </w:rPr>
        <w:t xml:space="preserve">the authority in the Regulations, </w:t>
      </w:r>
      <w:r w:rsidRPr="0094631A">
        <w:rPr>
          <w:rFonts w:ascii="Times New Roman" w:eastAsia="Times New Roman" w:hAnsi="Times New Roman" w:cs="Times New Roman"/>
          <w:sz w:val="24"/>
          <w:szCs w:val="24"/>
          <w:lang w:eastAsia="en-AU"/>
        </w:rPr>
        <w:t>is that the period to be determine</w:t>
      </w:r>
      <w:r w:rsidR="00635C7E" w:rsidRPr="0094631A">
        <w:rPr>
          <w:rFonts w:ascii="Times New Roman" w:eastAsia="Times New Roman" w:hAnsi="Times New Roman" w:cs="Times New Roman"/>
          <w:sz w:val="24"/>
          <w:szCs w:val="24"/>
          <w:lang w:eastAsia="en-AU"/>
        </w:rPr>
        <w:t>d</w:t>
      </w:r>
      <w:r w:rsidRPr="0094631A">
        <w:rPr>
          <w:rFonts w:ascii="Times New Roman" w:eastAsia="Times New Roman" w:hAnsi="Times New Roman" w:cs="Times New Roman"/>
          <w:sz w:val="24"/>
          <w:szCs w:val="24"/>
          <w:lang w:eastAsia="en-AU"/>
        </w:rPr>
        <w:t xml:space="preserve"> as a domestic shortfall is changed from a forthcoming domestic </w:t>
      </w:r>
      <w:r w:rsidR="00364C92" w:rsidRPr="0094631A">
        <w:rPr>
          <w:rFonts w:ascii="Times New Roman" w:eastAsia="Times New Roman" w:hAnsi="Times New Roman" w:cs="Times New Roman"/>
          <w:sz w:val="24"/>
          <w:szCs w:val="24"/>
          <w:lang w:eastAsia="en-AU"/>
        </w:rPr>
        <w:t>shortfall year to a forthcoming domestic shortfall quarter.</w:t>
      </w:r>
    </w:p>
    <w:p w14:paraId="2E7DFE28" w14:textId="4DCEEC30" w:rsidR="00364C92" w:rsidRPr="0094631A" w:rsidRDefault="00364C92" w:rsidP="00364C92">
      <w:pPr>
        <w:spacing w:after="0" w:line="240" w:lineRule="auto"/>
        <w:ind w:right="748"/>
        <w:rPr>
          <w:rFonts w:ascii="Times New Roman" w:eastAsia="Times New Roman" w:hAnsi="Times New Roman" w:cs="Times New Roman"/>
          <w:sz w:val="24"/>
          <w:szCs w:val="24"/>
          <w:lang w:eastAsia="en-AU"/>
        </w:rPr>
      </w:pPr>
    </w:p>
    <w:p w14:paraId="1647CACD" w14:textId="3C490855" w:rsidR="004B056B" w:rsidRPr="0094631A" w:rsidRDefault="004B056B" w:rsidP="00364C92">
      <w:pPr>
        <w:spacing w:after="0" w:line="240" w:lineRule="auto"/>
        <w:ind w:right="748"/>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Item [1] amend</w:t>
      </w:r>
      <w:r w:rsidR="009D0E9B">
        <w:rPr>
          <w:rFonts w:ascii="Times New Roman" w:eastAsia="Times New Roman" w:hAnsi="Times New Roman" w:cs="Times New Roman"/>
          <w:sz w:val="24"/>
          <w:szCs w:val="24"/>
          <w:lang w:eastAsia="en-AU"/>
        </w:rPr>
        <w:t>s</w:t>
      </w:r>
      <w:r w:rsidRPr="0094631A">
        <w:rPr>
          <w:rFonts w:ascii="Times New Roman" w:eastAsia="Times New Roman" w:hAnsi="Times New Roman" w:cs="Times New Roman"/>
          <w:sz w:val="24"/>
          <w:szCs w:val="24"/>
          <w:lang w:eastAsia="en-AU"/>
        </w:rPr>
        <w:t xml:space="preserve"> regulation 13GB of the PE Regulations to insert a definition for “domestic shortfall quarter”. This term </w:t>
      </w:r>
      <w:r w:rsidR="00CF60B7">
        <w:rPr>
          <w:rFonts w:ascii="Times New Roman" w:eastAsia="Times New Roman" w:hAnsi="Times New Roman" w:cs="Times New Roman"/>
          <w:sz w:val="24"/>
          <w:szCs w:val="24"/>
          <w:lang w:eastAsia="en-AU"/>
        </w:rPr>
        <w:t>is</w:t>
      </w:r>
      <w:r w:rsidRPr="0094631A">
        <w:rPr>
          <w:rFonts w:ascii="Times New Roman" w:eastAsia="Times New Roman" w:hAnsi="Times New Roman" w:cs="Times New Roman"/>
          <w:sz w:val="24"/>
          <w:szCs w:val="24"/>
          <w:lang w:eastAsia="en-AU"/>
        </w:rPr>
        <w:t xml:space="preserve"> defined to mean a quarter determined by the Resources Minister under sub-regulation </w:t>
      </w:r>
      <w:proofErr w:type="gramStart"/>
      <w:r w:rsidRPr="0094631A">
        <w:rPr>
          <w:rFonts w:ascii="Times New Roman" w:eastAsia="Times New Roman" w:hAnsi="Times New Roman" w:cs="Times New Roman"/>
          <w:sz w:val="24"/>
          <w:szCs w:val="24"/>
          <w:lang w:eastAsia="en-AU"/>
        </w:rPr>
        <w:t>13GE(</w:t>
      </w:r>
      <w:proofErr w:type="gramEnd"/>
      <w:r w:rsidRPr="0094631A">
        <w:rPr>
          <w:rFonts w:ascii="Times New Roman" w:eastAsia="Times New Roman" w:hAnsi="Times New Roman" w:cs="Times New Roman"/>
          <w:sz w:val="24"/>
          <w:szCs w:val="24"/>
          <w:lang w:eastAsia="en-AU"/>
        </w:rPr>
        <w:t>1) to be a domestic shortfall quarter.</w:t>
      </w:r>
    </w:p>
    <w:p w14:paraId="5B103093" w14:textId="753C2385" w:rsidR="004B056B" w:rsidRPr="0094631A" w:rsidRDefault="004B056B" w:rsidP="00364C92">
      <w:pPr>
        <w:spacing w:after="0" w:line="240" w:lineRule="auto"/>
        <w:ind w:right="748"/>
        <w:rPr>
          <w:rFonts w:ascii="Times New Roman" w:eastAsia="Times New Roman" w:hAnsi="Times New Roman" w:cs="Times New Roman"/>
          <w:sz w:val="24"/>
          <w:szCs w:val="24"/>
          <w:lang w:eastAsia="en-AU"/>
        </w:rPr>
      </w:pPr>
    </w:p>
    <w:p w14:paraId="328BFE9A" w14:textId="1D4836C0" w:rsidR="00364C92" w:rsidRPr="0094631A" w:rsidRDefault="004B056B" w:rsidP="00364C92">
      <w:pPr>
        <w:spacing w:after="0" w:line="240" w:lineRule="auto"/>
        <w:ind w:right="748"/>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 xml:space="preserve">The purpose of this amendment </w:t>
      </w:r>
      <w:r w:rsidR="009D0E9B">
        <w:rPr>
          <w:rFonts w:ascii="Times New Roman" w:eastAsia="Times New Roman" w:hAnsi="Times New Roman" w:cs="Times New Roman"/>
          <w:sz w:val="24"/>
          <w:szCs w:val="24"/>
          <w:lang w:eastAsia="en-AU"/>
        </w:rPr>
        <w:t>is to complement the amendments</w:t>
      </w:r>
      <w:r w:rsidRPr="0094631A">
        <w:rPr>
          <w:rFonts w:ascii="Times New Roman" w:eastAsia="Times New Roman" w:hAnsi="Times New Roman" w:cs="Times New Roman"/>
          <w:sz w:val="24"/>
          <w:szCs w:val="24"/>
          <w:lang w:eastAsia="en-AU"/>
        </w:rPr>
        <w:t xml:space="preserve"> </w:t>
      </w:r>
      <w:r w:rsidR="00AA0694">
        <w:rPr>
          <w:rFonts w:ascii="Times New Roman" w:eastAsia="Times New Roman" w:hAnsi="Times New Roman" w:cs="Times New Roman"/>
          <w:sz w:val="24"/>
          <w:szCs w:val="24"/>
          <w:lang w:eastAsia="en-AU"/>
        </w:rPr>
        <w:t xml:space="preserve">made </w:t>
      </w:r>
      <w:r w:rsidRPr="0094631A">
        <w:rPr>
          <w:rFonts w:ascii="Times New Roman" w:eastAsia="Times New Roman" w:hAnsi="Times New Roman" w:cs="Times New Roman"/>
          <w:sz w:val="24"/>
          <w:szCs w:val="24"/>
          <w:lang w:eastAsia="en-AU"/>
        </w:rPr>
        <w:t>by items [6] and [9] of the Regulations</w:t>
      </w:r>
      <w:r w:rsidR="00EB1197" w:rsidRPr="0094631A">
        <w:rPr>
          <w:rFonts w:ascii="Times New Roman" w:eastAsia="Times New Roman" w:hAnsi="Times New Roman" w:cs="Times New Roman"/>
          <w:sz w:val="24"/>
          <w:szCs w:val="24"/>
          <w:lang w:eastAsia="en-AU"/>
        </w:rPr>
        <w:t>.</w:t>
      </w:r>
    </w:p>
    <w:p w14:paraId="7CAAB685" w14:textId="20536E97" w:rsidR="008F72EE" w:rsidRPr="0094631A" w:rsidRDefault="008F72EE" w:rsidP="00DE4B49">
      <w:pPr>
        <w:spacing w:after="0" w:line="240" w:lineRule="auto"/>
        <w:ind w:right="748"/>
        <w:rPr>
          <w:rFonts w:ascii="Times New Roman" w:eastAsia="Times New Roman" w:hAnsi="Times New Roman" w:cs="Times New Roman"/>
          <w:sz w:val="24"/>
          <w:szCs w:val="24"/>
          <w:lang w:eastAsia="en-AU"/>
        </w:rPr>
      </w:pPr>
    </w:p>
    <w:p w14:paraId="3BC6689A" w14:textId="28D9E656" w:rsidR="008F72EE" w:rsidRPr="0094631A" w:rsidRDefault="008F72EE" w:rsidP="0073628E">
      <w:pPr>
        <w:spacing w:after="0" w:line="240" w:lineRule="auto"/>
        <w:ind w:right="748"/>
        <w:rPr>
          <w:rFonts w:ascii="Times New Roman" w:eastAsia="Times New Roman" w:hAnsi="Times New Roman" w:cs="Times New Roman"/>
          <w:b/>
          <w:sz w:val="24"/>
          <w:szCs w:val="24"/>
          <w:lang w:eastAsia="en-AU"/>
        </w:rPr>
      </w:pPr>
      <w:r w:rsidRPr="0094631A">
        <w:rPr>
          <w:rFonts w:ascii="Times New Roman" w:eastAsia="Times New Roman" w:hAnsi="Times New Roman" w:cs="Times New Roman"/>
          <w:b/>
          <w:sz w:val="24"/>
          <w:szCs w:val="24"/>
          <w:lang w:eastAsia="en-AU"/>
        </w:rPr>
        <w:t xml:space="preserve">Item [2] – </w:t>
      </w:r>
      <w:r w:rsidR="00BD2E21" w:rsidRPr="0094631A">
        <w:rPr>
          <w:rFonts w:ascii="Times New Roman" w:eastAsia="Times New Roman" w:hAnsi="Times New Roman" w:cs="Times New Roman"/>
          <w:b/>
          <w:sz w:val="24"/>
          <w:szCs w:val="24"/>
          <w:lang w:eastAsia="en-AU"/>
        </w:rPr>
        <w:t>R</w:t>
      </w:r>
      <w:r w:rsidR="003F40BD" w:rsidRPr="0094631A">
        <w:rPr>
          <w:rFonts w:ascii="Times New Roman" w:eastAsia="Times New Roman" w:hAnsi="Times New Roman" w:cs="Times New Roman"/>
          <w:b/>
          <w:sz w:val="24"/>
          <w:szCs w:val="24"/>
          <w:lang w:eastAsia="en-AU"/>
        </w:rPr>
        <w:t xml:space="preserve">egulation 13GB (definition of </w:t>
      </w:r>
      <w:r w:rsidR="003F40BD" w:rsidRPr="0094631A">
        <w:rPr>
          <w:rFonts w:ascii="Times New Roman" w:eastAsia="Times New Roman" w:hAnsi="Times New Roman" w:cs="Times New Roman"/>
          <w:b/>
          <w:i/>
          <w:sz w:val="24"/>
          <w:szCs w:val="24"/>
          <w:lang w:eastAsia="en-AU"/>
        </w:rPr>
        <w:t>domestic shortfall year</w:t>
      </w:r>
      <w:r w:rsidR="003F40BD" w:rsidRPr="0094631A">
        <w:rPr>
          <w:rFonts w:ascii="Times New Roman" w:eastAsia="Times New Roman" w:hAnsi="Times New Roman" w:cs="Times New Roman"/>
          <w:b/>
          <w:sz w:val="24"/>
          <w:szCs w:val="24"/>
          <w:lang w:eastAsia="en-AU"/>
        </w:rPr>
        <w:t>)</w:t>
      </w:r>
    </w:p>
    <w:p w14:paraId="4913B361" w14:textId="253F36FA" w:rsidR="008F72EE" w:rsidRPr="0094631A" w:rsidRDefault="008F72EE" w:rsidP="0073628E">
      <w:pPr>
        <w:spacing w:after="0" w:line="240" w:lineRule="auto"/>
        <w:ind w:right="748"/>
        <w:rPr>
          <w:rFonts w:ascii="Times New Roman" w:eastAsia="Times New Roman" w:hAnsi="Times New Roman" w:cs="Times New Roman"/>
          <w:sz w:val="24"/>
          <w:szCs w:val="24"/>
          <w:lang w:eastAsia="en-AU"/>
        </w:rPr>
      </w:pPr>
    </w:p>
    <w:p w14:paraId="3952237A" w14:textId="4CB5ADDC" w:rsidR="00253F6D" w:rsidRPr="0094631A" w:rsidRDefault="000A1A99" w:rsidP="0073628E">
      <w:pPr>
        <w:spacing w:after="0" w:line="240" w:lineRule="auto"/>
        <w:ind w:right="748"/>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 xml:space="preserve">Consequent to the amendments </w:t>
      </w:r>
      <w:r w:rsidR="00AA0694">
        <w:rPr>
          <w:rFonts w:ascii="Times New Roman" w:eastAsia="Times New Roman" w:hAnsi="Times New Roman" w:cs="Times New Roman"/>
          <w:sz w:val="24"/>
          <w:szCs w:val="24"/>
          <w:lang w:eastAsia="en-AU"/>
        </w:rPr>
        <w:t xml:space="preserve">made </w:t>
      </w:r>
      <w:r w:rsidRPr="0094631A">
        <w:rPr>
          <w:rFonts w:ascii="Times New Roman" w:eastAsia="Times New Roman" w:hAnsi="Times New Roman" w:cs="Times New Roman"/>
          <w:sz w:val="24"/>
          <w:szCs w:val="24"/>
          <w:lang w:eastAsia="en-AU"/>
        </w:rPr>
        <w:t>by items [1]</w:t>
      </w:r>
      <w:r w:rsidR="00364C92" w:rsidRPr="0094631A">
        <w:rPr>
          <w:rFonts w:ascii="Times New Roman" w:eastAsia="Times New Roman" w:hAnsi="Times New Roman" w:cs="Times New Roman"/>
          <w:sz w:val="24"/>
          <w:szCs w:val="24"/>
          <w:lang w:eastAsia="en-AU"/>
        </w:rPr>
        <w:t>, [6]</w:t>
      </w:r>
      <w:r w:rsidRPr="0094631A">
        <w:rPr>
          <w:rFonts w:ascii="Times New Roman" w:eastAsia="Times New Roman" w:hAnsi="Times New Roman" w:cs="Times New Roman"/>
          <w:sz w:val="24"/>
          <w:szCs w:val="24"/>
          <w:lang w:eastAsia="en-AU"/>
        </w:rPr>
        <w:t xml:space="preserve"> and [9] of the Regulations to change the domestic shortfall period that may be determined by the Resources Minister from a forthcoming calendar year to a forthcoming calendar </w:t>
      </w:r>
      <w:r w:rsidR="009F4992" w:rsidRPr="0094631A">
        <w:rPr>
          <w:rFonts w:ascii="Times New Roman" w:eastAsia="Times New Roman" w:hAnsi="Times New Roman" w:cs="Times New Roman"/>
          <w:sz w:val="24"/>
          <w:szCs w:val="24"/>
          <w:lang w:eastAsia="en-AU"/>
        </w:rPr>
        <w:t>quarter</w:t>
      </w:r>
      <w:r w:rsidRPr="0094631A">
        <w:rPr>
          <w:rFonts w:ascii="Times New Roman" w:eastAsia="Times New Roman" w:hAnsi="Times New Roman" w:cs="Times New Roman"/>
          <w:sz w:val="24"/>
          <w:szCs w:val="24"/>
          <w:lang w:eastAsia="en-AU"/>
        </w:rPr>
        <w:t>,</w:t>
      </w:r>
      <w:r w:rsidR="00C23E27" w:rsidRPr="0094631A">
        <w:rPr>
          <w:rFonts w:ascii="Times New Roman" w:eastAsia="Times New Roman" w:hAnsi="Times New Roman" w:cs="Times New Roman"/>
          <w:sz w:val="24"/>
          <w:szCs w:val="24"/>
          <w:lang w:eastAsia="en-AU"/>
        </w:rPr>
        <w:t xml:space="preserve"> the definition of </w:t>
      </w:r>
      <w:r w:rsidR="004A4EFB" w:rsidRPr="0094631A">
        <w:rPr>
          <w:rFonts w:ascii="Times New Roman" w:eastAsia="Times New Roman" w:hAnsi="Times New Roman" w:cs="Times New Roman"/>
          <w:sz w:val="24"/>
          <w:szCs w:val="24"/>
          <w:lang w:eastAsia="en-AU"/>
        </w:rPr>
        <w:t>“</w:t>
      </w:r>
      <w:r w:rsidR="00C23E27" w:rsidRPr="0094631A">
        <w:rPr>
          <w:rFonts w:ascii="Times New Roman" w:eastAsia="Times New Roman" w:hAnsi="Times New Roman" w:cs="Times New Roman"/>
          <w:sz w:val="24"/>
          <w:szCs w:val="24"/>
          <w:lang w:eastAsia="en-AU"/>
        </w:rPr>
        <w:t>domestic shortfall year</w:t>
      </w:r>
      <w:r w:rsidR="004A4EFB" w:rsidRPr="0094631A">
        <w:rPr>
          <w:rFonts w:ascii="Times New Roman" w:eastAsia="Times New Roman" w:hAnsi="Times New Roman" w:cs="Times New Roman"/>
          <w:sz w:val="24"/>
          <w:szCs w:val="24"/>
          <w:lang w:eastAsia="en-AU"/>
        </w:rPr>
        <w:t>”</w:t>
      </w:r>
      <w:r w:rsidRPr="0094631A">
        <w:rPr>
          <w:rFonts w:ascii="Times New Roman" w:eastAsia="Times New Roman" w:hAnsi="Times New Roman" w:cs="Times New Roman"/>
          <w:sz w:val="24"/>
          <w:szCs w:val="24"/>
          <w:lang w:eastAsia="en-AU"/>
        </w:rPr>
        <w:t xml:space="preserve"> </w:t>
      </w:r>
      <w:r w:rsidR="00CF60B7">
        <w:rPr>
          <w:rFonts w:ascii="Times New Roman" w:eastAsia="Times New Roman" w:hAnsi="Times New Roman" w:cs="Times New Roman"/>
          <w:sz w:val="24"/>
          <w:szCs w:val="24"/>
          <w:lang w:eastAsia="en-AU"/>
        </w:rPr>
        <w:t>is</w:t>
      </w:r>
      <w:r w:rsidRPr="0094631A">
        <w:rPr>
          <w:rFonts w:ascii="Times New Roman" w:eastAsia="Times New Roman" w:hAnsi="Times New Roman" w:cs="Times New Roman"/>
          <w:sz w:val="24"/>
          <w:szCs w:val="24"/>
          <w:lang w:eastAsia="en-AU"/>
        </w:rPr>
        <w:t xml:space="preserve"> redundant</w:t>
      </w:r>
      <w:r w:rsidR="00AB5D89" w:rsidRPr="0094631A">
        <w:rPr>
          <w:rFonts w:ascii="Times New Roman" w:eastAsia="Times New Roman" w:hAnsi="Times New Roman" w:cs="Times New Roman"/>
          <w:sz w:val="24"/>
          <w:szCs w:val="24"/>
          <w:lang w:eastAsia="en-AU"/>
        </w:rPr>
        <w:t>,</w:t>
      </w:r>
      <w:r w:rsidRPr="0094631A">
        <w:rPr>
          <w:rFonts w:ascii="Times New Roman" w:eastAsia="Times New Roman" w:hAnsi="Times New Roman" w:cs="Times New Roman"/>
          <w:sz w:val="24"/>
          <w:szCs w:val="24"/>
          <w:lang w:eastAsia="en-AU"/>
        </w:rPr>
        <w:t xml:space="preserve"> and </w:t>
      </w:r>
      <w:r w:rsidR="009D0E9B">
        <w:rPr>
          <w:rFonts w:ascii="Times New Roman" w:eastAsia="Times New Roman" w:hAnsi="Times New Roman" w:cs="Times New Roman"/>
          <w:sz w:val="24"/>
          <w:szCs w:val="24"/>
          <w:lang w:eastAsia="en-AU"/>
        </w:rPr>
        <w:t>is</w:t>
      </w:r>
      <w:r w:rsidRPr="0094631A">
        <w:rPr>
          <w:rFonts w:ascii="Times New Roman" w:eastAsia="Times New Roman" w:hAnsi="Times New Roman" w:cs="Times New Roman"/>
          <w:sz w:val="24"/>
          <w:szCs w:val="24"/>
          <w:lang w:eastAsia="en-AU"/>
        </w:rPr>
        <w:t xml:space="preserve"> repeal</w:t>
      </w:r>
      <w:r w:rsidR="009F4992" w:rsidRPr="0094631A">
        <w:rPr>
          <w:rFonts w:ascii="Times New Roman" w:eastAsia="Times New Roman" w:hAnsi="Times New Roman" w:cs="Times New Roman"/>
          <w:sz w:val="24"/>
          <w:szCs w:val="24"/>
          <w:lang w:eastAsia="en-AU"/>
        </w:rPr>
        <w:t>ed</w:t>
      </w:r>
      <w:r w:rsidRPr="0094631A">
        <w:rPr>
          <w:rFonts w:ascii="Times New Roman" w:eastAsia="Times New Roman" w:hAnsi="Times New Roman" w:cs="Times New Roman"/>
          <w:sz w:val="24"/>
          <w:szCs w:val="24"/>
          <w:lang w:eastAsia="en-AU"/>
        </w:rPr>
        <w:t xml:space="preserve"> by item [2] of the Regulations</w:t>
      </w:r>
      <w:r w:rsidR="008D34B6" w:rsidRPr="0094631A">
        <w:rPr>
          <w:rFonts w:ascii="Times New Roman" w:eastAsia="Times New Roman" w:hAnsi="Times New Roman" w:cs="Times New Roman"/>
          <w:sz w:val="24"/>
          <w:szCs w:val="24"/>
          <w:lang w:eastAsia="en-AU"/>
        </w:rPr>
        <w:t>.</w:t>
      </w:r>
    </w:p>
    <w:p w14:paraId="6BBED90E" w14:textId="757F2F23" w:rsidR="00DE4B49" w:rsidRPr="0094631A" w:rsidRDefault="00DE4B49" w:rsidP="00DE4B49">
      <w:pPr>
        <w:spacing w:after="0" w:line="240" w:lineRule="auto"/>
        <w:rPr>
          <w:rFonts w:ascii="Times New Roman" w:eastAsia="Times New Roman" w:hAnsi="Times New Roman" w:cs="Times New Roman"/>
          <w:sz w:val="24"/>
          <w:szCs w:val="24"/>
          <w:lang w:eastAsia="en-AU"/>
        </w:rPr>
      </w:pPr>
    </w:p>
    <w:p w14:paraId="2B405704" w14:textId="264E74A6" w:rsidR="00364C92" w:rsidRPr="0094631A" w:rsidRDefault="00364C92" w:rsidP="00DE4B49">
      <w:pPr>
        <w:spacing w:after="0" w:line="240" w:lineRule="auto"/>
        <w:rPr>
          <w:rFonts w:ascii="Times New Roman" w:eastAsia="Times New Roman" w:hAnsi="Times New Roman" w:cs="Times New Roman"/>
          <w:b/>
          <w:sz w:val="24"/>
          <w:szCs w:val="24"/>
          <w:lang w:eastAsia="en-AU"/>
        </w:rPr>
      </w:pPr>
      <w:r w:rsidRPr="0094631A">
        <w:rPr>
          <w:rFonts w:ascii="Times New Roman" w:eastAsia="Times New Roman" w:hAnsi="Times New Roman" w:cs="Times New Roman"/>
          <w:b/>
          <w:sz w:val="24"/>
          <w:szCs w:val="24"/>
          <w:lang w:eastAsia="en-AU"/>
        </w:rPr>
        <w:t>Item [3] – Regulation 13GB (definition of permission)</w:t>
      </w:r>
    </w:p>
    <w:p w14:paraId="6407A30C" w14:textId="04D1EF40" w:rsidR="00364C92" w:rsidRPr="0094631A" w:rsidRDefault="00364C92" w:rsidP="00DE4B49">
      <w:pPr>
        <w:spacing w:after="0" w:line="240" w:lineRule="auto"/>
        <w:rPr>
          <w:rFonts w:ascii="Times New Roman" w:eastAsia="Times New Roman" w:hAnsi="Times New Roman" w:cs="Times New Roman"/>
          <w:sz w:val="24"/>
          <w:szCs w:val="24"/>
          <w:lang w:eastAsia="en-AU"/>
        </w:rPr>
      </w:pPr>
    </w:p>
    <w:p w14:paraId="04D42DC4" w14:textId="1901CBD0" w:rsidR="00364C92" w:rsidRPr="0094631A" w:rsidRDefault="00364C92" w:rsidP="00DE4B49">
      <w:pPr>
        <w:spacing w:after="0" w:line="240" w:lineRule="auto"/>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 xml:space="preserve">The amendments </w:t>
      </w:r>
      <w:r w:rsidR="009D0E9B">
        <w:rPr>
          <w:rFonts w:ascii="Times New Roman" w:eastAsia="Times New Roman" w:hAnsi="Times New Roman" w:cs="Times New Roman"/>
          <w:sz w:val="24"/>
          <w:szCs w:val="24"/>
          <w:lang w:eastAsia="en-AU"/>
        </w:rPr>
        <w:t xml:space="preserve">made </w:t>
      </w:r>
      <w:r w:rsidRPr="0094631A">
        <w:rPr>
          <w:rFonts w:ascii="Times New Roman" w:eastAsia="Times New Roman" w:hAnsi="Times New Roman" w:cs="Times New Roman"/>
          <w:sz w:val="24"/>
          <w:szCs w:val="24"/>
          <w:lang w:eastAsia="en-AU"/>
        </w:rPr>
        <w:t>by items [6] and [9] of the Regulations have the effect that the Resources Minister may determine via a notifiable instrument that a forthcoming quarter is a domestic shortfall quarter and if so</w:t>
      </w:r>
      <w:r w:rsidR="00866A02" w:rsidRPr="0094631A">
        <w:rPr>
          <w:rFonts w:ascii="Times New Roman" w:eastAsia="Times New Roman" w:hAnsi="Times New Roman" w:cs="Times New Roman"/>
          <w:sz w:val="24"/>
          <w:szCs w:val="24"/>
          <w:lang w:eastAsia="en-AU"/>
        </w:rPr>
        <w:t>,</w:t>
      </w:r>
      <w:r w:rsidRPr="0094631A">
        <w:rPr>
          <w:rFonts w:ascii="Times New Roman" w:eastAsia="Times New Roman" w:hAnsi="Times New Roman" w:cs="Times New Roman"/>
          <w:sz w:val="24"/>
          <w:szCs w:val="24"/>
          <w:lang w:eastAsia="en-AU"/>
        </w:rPr>
        <w:t xml:space="preserve"> determine the exportation of LNG from Australia is prohibited during the dome</w:t>
      </w:r>
      <w:r w:rsidR="00CC1335">
        <w:rPr>
          <w:rFonts w:ascii="Times New Roman" w:eastAsia="Times New Roman" w:hAnsi="Times New Roman" w:cs="Times New Roman"/>
          <w:sz w:val="24"/>
          <w:szCs w:val="24"/>
          <w:lang w:eastAsia="en-AU"/>
        </w:rPr>
        <w:t xml:space="preserve">stic shortfall quarter unless </w:t>
      </w:r>
      <w:r w:rsidRPr="0094631A">
        <w:rPr>
          <w:rFonts w:ascii="Times New Roman" w:eastAsia="Times New Roman" w:hAnsi="Times New Roman" w:cs="Times New Roman"/>
          <w:sz w:val="24"/>
          <w:szCs w:val="24"/>
          <w:lang w:eastAsia="en-AU"/>
        </w:rPr>
        <w:t xml:space="preserve">permission in writing to export the </w:t>
      </w:r>
      <w:r w:rsidR="00866A02" w:rsidRPr="0094631A">
        <w:rPr>
          <w:rFonts w:ascii="Times New Roman" w:eastAsia="Times New Roman" w:hAnsi="Times New Roman" w:cs="Times New Roman"/>
          <w:sz w:val="24"/>
          <w:szCs w:val="24"/>
          <w:lang w:eastAsia="en-AU"/>
        </w:rPr>
        <w:t>LNG</w:t>
      </w:r>
      <w:r w:rsidRPr="0094631A">
        <w:rPr>
          <w:rFonts w:ascii="Times New Roman" w:eastAsia="Times New Roman" w:hAnsi="Times New Roman" w:cs="Times New Roman"/>
          <w:sz w:val="24"/>
          <w:szCs w:val="24"/>
          <w:lang w:eastAsia="en-AU"/>
        </w:rPr>
        <w:t xml:space="preserve"> has been granted by the Resources Minister or an authorised officer, and the permission is produced to the Collector.</w:t>
      </w:r>
    </w:p>
    <w:p w14:paraId="7FE78210" w14:textId="6E2C4F8A" w:rsidR="00EB1197" w:rsidRPr="0094631A" w:rsidRDefault="00EB1197" w:rsidP="00DE4B49">
      <w:pPr>
        <w:spacing w:after="0" w:line="240" w:lineRule="auto"/>
        <w:rPr>
          <w:rFonts w:ascii="Times New Roman" w:eastAsia="Times New Roman" w:hAnsi="Times New Roman" w:cs="Times New Roman"/>
          <w:sz w:val="24"/>
          <w:szCs w:val="24"/>
          <w:lang w:eastAsia="en-AU"/>
        </w:rPr>
      </w:pPr>
    </w:p>
    <w:p w14:paraId="34F44E61" w14:textId="1383AECB" w:rsidR="00EB1197" w:rsidRPr="0094631A" w:rsidRDefault="00EB1197" w:rsidP="00DE4B49">
      <w:pPr>
        <w:spacing w:after="0" w:line="240" w:lineRule="auto"/>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Currently, the term “permission”</w:t>
      </w:r>
      <w:r w:rsidR="00866A02" w:rsidRPr="0094631A">
        <w:rPr>
          <w:rFonts w:ascii="Times New Roman" w:eastAsia="Times New Roman" w:hAnsi="Times New Roman" w:cs="Times New Roman"/>
          <w:sz w:val="24"/>
          <w:szCs w:val="24"/>
          <w:lang w:eastAsia="en-AU"/>
        </w:rPr>
        <w:t xml:space="preserve"> is defined under regulation 13G</w:t>
      </w:r>
      <w:r w:rsidRPr="0094631A">
        <w:rPr>
          <w:rFonts w:ascii="Times New Roman" w:eastAsia="Times New Roman" w:hAnsi="Times New Roman" w:cs="Times New Roman"/>
          <w:sz w:val="24"/>
          <w:szCs w:val="24"/>
          <w:lang w:eastAsia="en-AU"/>
        </w:rPr>
        <w:t>B of</w:t>
      </w:r>
      <w:r w:rsidR="00CC1335">
        <w:rPr>
          <w:rFonts w:ascii="Times New Roman" w:eastAsia="Times New Roman" w:hAnsi="Times New Roman" w:cs="Times New Roman"/>
          <w:sz w:val="24"/>
          <w:szCs w:val="24"/>
          <w:lang w:eastAsia="en-AU"/>
        </w:rPr>
        <w:t xml:space="preserve"> the PE Regulations and means </w:t>
      </w:r>
      <w:r w:rsidRPr="0094631A">
        <w:rPr>
          <w:rFonts w:ascii="Times New Roman" w:eastAsia="Times New Roman" w:hAnsi="Times New Roman" w:cs="Times New Roman"/>
          <w:sz w:val="24"/>
          <w:szCs w:val="24"/>
          <w:lang w:eastAsia="en-AU"/>
        </w:rPr>
        <w:t xml:space="preserve">permission to export LNG during a domestic shortfall year. Item [3] of </w:t>
      </w:r>
      <w:r w:rsidR="00D33CA3" w:rsidRPr="0094631A">
        <w:rPr>
          <w:rFonts w:ascii="Times New Roman" w:eastAsia="Times New Roman" w:hAnsi="Times New Roman" w:cs="Times New Roman"/>
          <w:sz w:val="24"/>
          <w:szCs w:val="24"/>
          <w:lang w:eastAsia="en-AU"/>
        </w:rPr>
        <w:t>the Regulations</w:t>
      </w:r>
      <w:r w:rsidRPr="0094631A">
        <w:rPr>
          <w:rFonts w:ascii="Times New Roman" w:eastAsia="Times New Roman" w:hAnsi="Times New Roman" w:cs="Times New Roman"/>
          <w:sz w:val="24"/>
          <w:szCs w:val="24"/>
          <w:lang w:eastAsia="en-AU"/>
        </w:rPr>
        <w:t xml:space="preserve"> amend</w:t>
      </w:r>
      <w:r w:rsidR="000E3B6E">
        <w:rPr>
          <w:rFonts w:ascii="Times New Roman" w:eastAsia="Times New Roman" w:hAnsi="Times New Roman" w:cs="Times New Roman"/>
          <w:sz w:val="24"/>
          <w:szCs w:val="24"/>
          <w:lang w:eastAsia="en-AU"/>
        </w:rPr>
        <w:t>s</w:t>
      </w:r>
      <w:r w:rsidRPr="0094631A">
        <w:rPr>
          <w:rFonts w:ascii="Times New Roman" w:eastAsia="Times New Roman" w:hAnsi="Times New Roman" w:cs="Times New Roman"/>
          <w:sz w:val="24"/>
          <w:szCs w:val="24"/>
          <w:lang w:eastAsia="en-AU"/>
        </w:rPr>
        <w:t xml:space="preserve"> th</w:t>
      </w:r>
      <w:r w:rsidR="0038547F" w:rsidRPr="0094631A">
        <w:rPr>
          <w:rFonts w:ascii="Times New Roman" w:eastAsia="Times New Roman" w:hAnsi="Times New Roman" w:cs="Times New Roman"/>
          <w:sz w:val="24"/>
          <w:szCs w:val="24"/>
          <w:lang w:eastAsia="en-AU"/>
        </w:rPr>
        <w:t>is</w:t>
      </w:r>
      <w:r w:rsidRPr="0094631A">
        <w:rPr>
          <w:rFonts w:ascii="Times New Roman" w:eastAsia="Times New Roman" w:hAnsi="Times New Roman" w:cs="Times New Roman"/>
          <w:sz w:val="24"/>
          <w:szCs w:val="24"/>
          <w:lang w:eastAsia="en-AU"/>
        </w:rPr>
        <w:t xml:space="preserve"> definition </w:t>
      </w:r>
      <w:r w:rsidR="0038547F" w:rsidRPr="0094631A">
        <w:rPr>
          <w:rFonts w:ascii="Times New Roman" w:eastAsia="Times New Roman" w:hAnsi="Times New Roman" w:cs="Times New Roman"/>
          <w:sz w:val="24"/>
          <w:szCs w:val="24"/>
          <w:lang w:eastAsia="en-AU"/>
        </w:rPr>
        <w:t>such that domestic shortfall</w:t>
      </w:r>
      <w:r w:rsidRPr="0094631A">
        <w:rPr>
          <w:rFonts w:ascii="Times New Roman" w:eastAsia="Times New Roman" w:hAnsi="Times New Roman" w:cs="Times New Roman"/>
          <w:sz w:val="24"/>
          <w:szCs w:val="24"/>
          <w:lang w:eastAsia="en-AU"/>
        </w:rPr>
        <w:t xml:space="preserve"> </w:t>
      </w:r>
      <w:r w:rsidR="0038547F" w:rsidRPr="0094631A">
        <w:rPr>
          <w:rFonts w:ascii="Times New Roman" w:eastAsia="Times New Roman" w:hAnsi="Times New Roman" w:cs="Times New Roman"/>
          <w:sz w:val="24"/>
          <w:szCs w:val="24"/>
          <w:lang w:eastAsia="en-AU"/>
        </w:rPr>
        <w:t>year is replaced with a domestic shortfall quarter.</w:t>
      </w:r>
    </w:p>
    <w:p w14:paraId="3CFC4031" w14:textId="0590F7EB" w:rsidR="0038547F" w:rsidRPr="0094631A" w:rsidRDefault="0038547F" w:rsidP="00DE4B49">
      <w:pPr>
        <w:spacing w:after="0" w:line="240" w:lineRule="auto"/>
        <w:rPr>
          <w:rFonts w:ascii="Times New Roman" w:eastAsia="Times New Roman" w:hAnsi="Times New Roman" w:cs="Times New Roman"/>
          <w:sz w:val="24"/>
          <w:szCs w:val="24"/>
          <w:lang w:eastAsia="en-AU"/>
        </w:rPr>
      </w:pPr>
    </w:p>
    <w:p w14:paraId="507954BE" w14:textId="023A3E47" w:rsidR="0038547F" w:rsidRPr="0094631A" w:rsidRDefault="0038547F" w:rsidP="0038547F">
      <w:pPr>
        <w:spacing w:after="0" w:line="240" w:lineRule="auto"/>
        <w:ind w:right="748"/>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 xml:space="preserve">The purpose of this amendment is to complement the amendments </w:t>
      </w:r>
      <w:r w:rsidR="00CC1335">
        <w:rPr>
          <w:rFonts w:ascii="Times New Roman" w:eastAsia="Times New Roman" w:hAnsi="Times New Roman" w:cs="Times New Roman"/>
          <w:sz w:val="24"/>
          <w:szCs w:val="24"/>
          <w:lang w:eastAsia="en-AU"/>
        </w:rPr>
        <w:t xml:space="preserve">made </w:t>
      </w:r>
      <w:r w:rsidRPr="0094631A">
        <w:rPr>
          <w:rFonts w:ascii="Times New Roman" w:eastAsia="Times New Roman" w:hAnsi="Times New Roman" w:cs="Times New Roman"/>
          <w:sz w:val="24"/>
          <w:szCs w:val="24"/>
          <w:lang w:eastAsia="en-AU"/>
        </w:rPr>
        <w:t>by items [6] and [9] of the Regulations.</w:t>
      </w:r>
    </w:p>
    <w:p w14:paraId="29D87F23" w14:textId="2516819D" w:rsidR="00364C92" w:rsidRPr="0094631A" w:rsidRDefault="00364C92" w:rsidP="00DE4B49">
      <w:pPr>
        <w:spacing w:after="0" w:line="240" w:lineRule="auto"/>
        <w:rPr>
          <w:rFonts w:ascii="Times New Roman" w:eastAsia="Times New Roman" w:hAnsi="Times New Roman" w:cs="Times New Roman"/>
          <w:sz w:val="24"/>
          <w:szCs w:val="24"/>
          <w:lang w:eastAsia="en-AU"/>
        </w:rPr>
      </w:pPr>
    </w:p>
    <w:p w14:paraId="1BAACB03" w14:textId="77777777" w:rsidR="0038547F" w:rsidRPr="0094631A" w:rsidRDefault="0038547F" w:rsidP="00424A3B">
      <w:pPr>
        <w:keepNext/>
        <w:keepLines/>
        <w:spacing w:after="0" w:line="240" w:lineRule="auto"/>
        <w:rPr>
          <w:rFonts w:ascii="Times New Roman" w:eastAsia="Times New Roman" w:hAnsi="Times New Roman" w:cs="Times New Roman"/>
          <w:b/>
          <w:sz w:val="24"/>
          <w:szCs w:val="24"/>
          <w:lang w:eastAsia="en-AU"/>
        </w:rPr>
      </w:pPr>
      <w:r w:rsidRPr="0094631A">
        <w:rPr>
          <w:rFonts w:ascii="Times New Roman" w:eastAsia="Times New Roman" w:hAnsi="Times New Roman" w:cs="Times New Roman"/>
          <w:b/>
          <w:sz w:val="24"/>
          <w:szCs w:val="24"/>
          <w:lang w:eastAsia="en-AU"/>
        </w:rPr>
        <w:t>Item [4] – Regulation 13GB</w:t>
      </w:r>
    </w:p>
    <w:p w14:paraId="023AFC7F" w14:textId="77777777" w:rsidR="0038547F" w:rsidRPr="0094631A" w:rsidRDefault="0038547F" w:rsidP="00424A3B">
      <w:pPr>
        <w:keepNext/>
        <w:keepLines/>
        <w:spacing w:after="0" w:line="240" w:lineRule="auto"/>
        <w:rPr>
          <w:rFonts w:ascii="Times New Roman" w:eastAsia="Times New Roman" w:hAnsi="Times New Roman" w:cs="Times New Roman"/>
          <w:sz w:val="24"/>
          <w:szCs w:val="24"/>
          <w:lang w:eastAsia="en-AU"/>
        </w:rPr>
      </w:pPr>
    </w:p>
    <w:p w14:paraId="2BF555C7" w14:textId="3D06D330" w:rsidR="0038547F" w:rsidRPr="0094631A" w:rsidRDefault="0038547F" w:rsidP="00424A3B">
      <w:pPr>
        <w:keepNext/>
        <w:keepLines/>
        <w:spacing w:after="0" w:line="240" w:lineRule="auto"/>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This item insert</w:t>
      </w:r>
      <w:r w:rsidR="000E3B6E">
        <w:rPr>
          <w:rFonts w:ascii="Times New Roman" w:eastAsia="Times New Roman" w:hAnsi="Times New Roman" w:cs="Times New Roman"/>
          <w:sz w:val="24"/>
          <w:szCs w:val="24"/>
          <w:lang w:eastAsia="en-AU"/>
        </w:rPr>
        <w:t>s</w:t>
      </w:r>
      <w:r w:rsidRPr="0094631A">
        <w:rPr>
          <w:rFonts w:ascii="Times New Roman" w:eastAsia="Times New Roman" w:hAnsi="Times New Roman" w:cs="Times New Roman"/>
          <w:sz w:val="24"/>
          <w:szCs w:val="24"/>
          <w:lang w:eastAsia="en-AU"/>
        </w:rPr>
        <w:t xml:space="preserve"> a definition of a “quarter” into regulation 13GB</w:t>
      </w:r>
      <w:r w:rsidR="00CC1335">
        <w:rPr>
          <w:rFonts w:ascii="Times New Roman" w:eastAsia="Times New Roman" w:hAnsi="Times New Roman" w:cs="Times New Roman"/>
          <w:sz w:val="24"/>
          <w:szCs w:val="24"/>
          <w:lang w:eastAsia="en-AU"/>
        </w:rPr>
        <w:t xml:space="preserve"> </w:t>
      </w:r>
      <w:r w:rsidR="00CC1335" w:rsidRPr="0094631A">
        <w:rPr>
          <w:rFonts w:ascii="Times New Roman" w:eastAsia="Times New Roman" w:hAnsi="Times New Roman" w:cs="Times New Roman"/>
          <w:sz w:val="24"/>
          <w:szCs w:val="24"/>
          <w:lang w:eastAsia="en-AU"/>
        </w:rPr>
        <w:t>of</w:t>
      </w:r>
      <w:r w:rsidR="00CC1335">
        <w:rPr>
          <w:rFonts w:ascii="Times New Roman" w:eastAsia="Times New Roman" w:hAnsi="Times New Roman" w:cs="Times New Roman"/>
          <w:sz w:val="24"/>
          <w:szCs w:val="24"/>
          <w:lang w:eastAsia="en-AU"/>
        </w:rPr>
        <w:t xml:space="preserve"> the PE Regulations</w:t>
      </w:r>
      <w:r w:rsidRPr="0094631A">
        <w:rPr>
          <w:rFonts w:ascii="Times New Roman" w:eastAsia="Times New Roman" w:hAnsi="Times New Roman" w:cs="Times New Roman"/>
          <w:sz w:val="24"/>
          <w:szCs w:val="24"/>
          <w:lang w:eastAsia="en-AU"/>
        </w:rPr>
        <w:t>. The term “quarter” mean</w:t>
      </w:r>
      <w:r w:rsidR="007028CC">
        <w:rPr>
          <w:rFonts w:ascii="Times New Roman" w:eastAsia="Times New Roman" w:hAnsi="Times New Roman" w:cs="Times New Roman"/>
          <w:sz w:val="24"/>
          <w:szCs w:val="24"/>
          <w:lang w:eastAsia="en-AU"/>
        </w:rPr>
        <w:t>s</w:t>
      </w:r>
      <w:r w:rsidRPr="0094631A">
        <w:rPr>
          <w:rFonts w:ascii="Times New Roman" w:eastAsia="Times New Roman" w:hAnsi="Times New Roman" w:cs="Times New Roman"/>
          <w:sz w:val="24"/>
          <w:szCs w:val="24"/>
          <w:lang w:eastAsia="en-AU"/>
        </w:rPr>
        <w:t xml:space="preserve"> a period of 3 months beginning on 1 January, 1 April, 1 July or 1 October.</w:t>
      </w:r>
    </w:p>
    <w:p w14:paraId="7DE86B43" w14:textId="77777777" w:rsidR="0038547F" w:rsidRPr="0094631A" w:rsidRDefault="0038547F" w:rsidP="0038547F">
      <w:pPr>
        <w:tabs>
          <w:tab w:val="right" w:pos="8931"/>
        </w:tabs>
        <w:spacing w:after="0" w:line="240" w:lineRule="auto"/>
        <w:ind w:right="91"/>
        <w:rPr>
          <w:rFonts w:ascii="Times New Roman" w:eastAsia="Times New Roman" w:hAnsi="Times New Roman" w:cs="Times New Roman"/>
          <w:sz w:val="24"/>
          <w:szCs w:val="24"/>
          <w:lang w:eastAsia="en-AU"/>
        </w:rPr>
      </w:pPr>
    </w:p>
    <w:p w14:paraId="5867F47B" w14:textId="17DFCAFA" w:rsidR="0038547F" w:rsidRPr="0094631A" w:rsidRDefault="0038547F" w:rsidP="0038547F">
      <w:pPr>
        <w:tabs>
          <w:tab w:val="right" w:pos="8931"/>
        </w:tabs>
        <w:spacing w:after="0" w:line="240" w:lineRule="auto"/>
        <w:ind w:right="91"/>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lastRenderedPageBreak/>
        <w:t xml:space="preserve">The amendments </w:t>
      </w:r>
      <w:r w:rsidR="00E448B3">
        <w:rPr>
          <w:rFonts w:ascii="Times New Roman" w:eastAsia="Times New Roman" w:hAnsi="Times New Roman" w:cs="Times New Roman"/>
          <w:sz w:val="24"/>
          <w:szCs w:val="24"/>
          <w:lang w:eastAsia="en-AU"/>
        </w:rPr>
        <w:t xml:space="preserve">made </w:t>
      </w:r>
      <w:r w:rsidRPr="0094631A">
        <w:rPr>
          <w:rFonts w:ascii="Times New Roman" w:eastAsia="Times New Roman" w:hAnsi="Times New Roman" w:cs="Times New Roman"/>
          <w:sz w:val="24"/>
          <w:szCs w:val="24"/>
          <w:lang w:eastAsia="en-AU"/>
        </w:rPr>
        <w:t>by items [6] and [9] of the Regulations have the effect that the Resources Minister may determine via a notifiable instrument that a forthcoming quarter is a domestic shortfall quarter and if so determine, the exportation of LNG from Australia is prohibited during the domestic shortfall quarter unless a permission in writing to export the liquefied natural gas has been granted by the Resources Minister or an authorised officer, and the permission is produced to the Collector.</w:t>
      </w:r>
    </w:p>
    <w:p w14:paraId="271AF85D" w14:textId="77777777" w:rsidR="0038547F" w:rsidRPr="0094631A" w:rsidRDefault="0038547F" w:rsidP="0038547F">
      <w:pPr>
        <w:spacing w:after="0" w:line="240" w:lineRule="auto"/>
        <w:rPr>
          <w:rFonts w:ascii="Times New Roman" w:eastAsia="Times New Roman" w:hAnsi="Times New Roman" w:cs="Times New Roman"/>
          <w:sz w:val="24"/>
          <w:szCs w:val="24"/>
          <w:lang w:eastAsia="en-AU"/>
        </w:rPr>
      </w:pPr>
    </w:p>
    <w:p w14:paraId="50B6CDEB" w14:textId="3D2E377D" w:rsidR="0038547F" w:rsidRPr="0094631A" w:rsidRDefault="0038547F" w:rsidP="0038547F">
      <w:pPr>
        <w:spacing w:after="0" w:line="240" w:lineRule="auto"/>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 xml:space="preserve">The purpose of this amendment is to complement the amendments </w:t>
      </w:r>
      <w:r w:rsidR="00E448B3">
        <w:rPr>
          <w:rFonts w:ascii="Times New Roman" w:eastAsia="Times New Roman" w:hAnsi="Times New Roman" w:cs="Times New Roman"/>
          <w:sz w:val="24"/>
          <w:szCs w:val="24"/>
          <w:lang w:eastAsia="en-AU"/>
        </w:rPr>
        <w:t xml:space="preserve">made </w:t>
      </w:r>
      <w:r w:rsidRPr="0094631A">
        <w:rPr>
          <w:rFonts w:ascii="Times New Roman" w:eastAsia="Times New Roman" w:hAnsi="Times New Roman" w:cs="Times New Roman"/>
          <w:sz w:val="24"/>
          <w:szCs w:val="24"/>
          <w:lang w:eastAsia="en-AU"/>
        </w:rPr>
        <w:t>by items [6] and [9] by making clear when a quarter that may be determined as a domestic shortfall quarter begins.</w:t>
      </w:r>
    </w:p>
    <w:p w14:paraId="6B77352E" w14:textId="77777777" w:rsidR="0038547F" w:rsidRPr="0094631A" w:rsidRDefault="0038547F" w:rsidP="00DE4B49">
      <w:pPr>
        <w:spacing w:after="0" w:line="240" w:lineRule="auto"/>
        <w:rPr>
          <w:rFonts w:ascii="Times New Roman" w:eastAsia="Times New Roman" w:hAnsi="Times New Roman" w:cs="Times New Roman"/>
          <w:sz w:val="24"/>
          <w:szCs w:val="24"/>
          <w:lang w:eastAsia="en-AU"/>
        </w:rPr>
      </w:pPr>
    </w:p>
    <w:p w14:paraId="1A903AB9" w14:textId="60E0B051" w:rsidR="00CD306E" w:rsidRPr="0094631A" w:rsidRDefault="0038547F" w:rsidP="00424A3B">
      <w:pPr>
        <w:spacing w:after="0" w:line="240" w:lineRule="auto"/>
        <w:rPr>
          <w:rFonts w:ascii="Times New Roman" w:eastAsia="Times New Roman" w:hAnsi="Times New Roman" w:cs="Times New Roman"/>
          <w:b/>
          <w:sz w:val="24"/>
          <w:szCs w:val="24"/>
          <w:lang w:eastAsia="en-AU"/>
        </w:rPr>
      </w:pPr>
      <w:r w:rsidRPr="0094631A">
        <w:rPr>
          <w:rFonts w:ascii="Times New Roman" w:eastAsia="Times New Roman" w:hAnsi="Times New Roman" w:cs="Times New Roman"/>
          <w:b/>
          <w:sz w:val="24"/>
          <w:szCs w:val="24"/>
          <w:lang w:eastAsia="en-AU"/>
        </w:rPr>
        <w:t>Items [5]</w:t>
      </w:r>
      <w:r w:rsidR="00CD306E" w:rsidRPr="0094631A">
        <w:rPr>
          <w:rFonts w:ascii="Times New Roman" w:eastAsia="Times New Roman" w:hAnsi="Times New Roman" w:cs="Times New Roman"/>
          <w:b/>
          <w:sz w:val="24"/>
          <w:szCs w:val="24"/>
          <w:lang w:eastAsia="en-AU"/>
        </w:rPr>
        <w:t>, [7], [8] and [10]</w:t>
      </w:r>
    </w:p>
    <w:p w14:paraId="57F227FF" w14:textId="76099FDE" w:rsidR="00CD306E" w:rsidRPr="0094631A" w:rsidRDefault="00CD306E" w:rsidP="00424A3B">
      <w:pPr>
        <w:spacing w:after="0" w:line="240" w:lineRule="auto"/>
        <w:rPr>
          <w:rFonts w:ascii="Times New Roman" w:eastAsia="Times New Roman" w:hAnsi="Times New Roman" w:cs="Times New Roman"/>
          <w:sz w:val="24"/>
          <w:szCs w:val="24"/>
          <w:lang w:eastAsia="en-AU"/>
        </w:rPr>
      </w:pPr>
    </w:p>
    <w:p w14:paraId="6A470646" w14:textId="52309C6F" w:rsidR="00CD306E" w:rsidRPr="0094631A" w:rsidRDefault="00CD306E" w:rsidP="00835D2B">
      <w:pPr>
        <w:spacing w:after="0" w:line="240" w:lineRule="auto"/>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These items amend the provisions identified in the following table to in effect omit the reference to “year” and substitute with “quarter”.</w:t>
      </w:r>
    </w:p>
    <w:p w14:paraId="63BFB808" w14:textId="7B6575E3" w:rsidR="00CD306E" w:rsidRPr="0094631A" w:rsidRDefault="00CD306E" w:rsidP="00DE4B49">
      <w:pPr>
        <w:spacing w:after="0" w:line="240" w:lineRule="auto"/>
        <w:rPr>
          <w:rFonts w:ascii="Times New Roman" w:eastAsia="Times New Roman" w:hAnsi="Times New Roman" w:cs="Times New Roman"/>
          <w:sz w:val="24"/>
          <w:szCs w:val="24"/>
          <w:lang w:eastAsia="en-AU"/>
        </w:rPr>
      </w:pPr>
    </w:p>
    <w:tbl>
      <w:tblPr>
        <w:tblStyle w:val="TableGrid"/>
        <w:tblW w:w="0" w:type="auto"/>
        <w:tblLook w:val="04A0" w:firstRow="1" w:lastRow="0" w:firstColumn="1" w:lastColumn="0" w:noHBand="0" w:noVBand="1"/>
      </w:tblPr>
      <w:tblGrid>
        <w:gridCol w:w="4315"/>
      </w:tblGrid>
      <w:tr w:rsidR="00AD6ECA" w:rsidRPr="0094631A" w14:paraId="113F8799" w14:textId="77777777" w:rsidTr="00AD6ECA">
        <w:tc>
          <w:tcPr>
            <w:tcW w:w="4315" w:type="dxa"/>
          </w:tcPr>
          <w:p w14:paraId="6838CB11" w14:textId="3763A7E3" w:rsidR="00AD6ECA" w:rsidRPr="0094631A" w:rsidRDefault="00AD6ECA" w:rsidP="00DE4B49">
            <w:pPr>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Regulation 13GC (heading)</w:t>
            </w:r>
          </w:p>
        </w:tc>
      </w:tr>
      <w:tr w:rsidR="00AD6ECA" w:rsidRPr="0094631A" w14:paraId="6A887BBA" w14:textId="77777777" w:rsidTr="00AD6ECA">
        <w:tc>
          <w:tcPr>
            <w:tcW w:w="4315" w:type="dxa"/>
          </w:tcPr>
          <w:p w14:paraId="4D41B067" w14:textId="08DE6F33" w:rsidR="00AD6ECA" w:rsidRPr="0094631A" w:rsidRDefault="00AD6ECA" w:rsidP="00DE4B49">
            <w:pPr>
              <w:rPr>
                <w:rFonts w:ascii="Times New Roman" w:eastAsia="Times New Roman" w:hAnsi="Times New Roman" w:cs="Times New Roman"/>
                <w:sz w:val="24"/>
                <w:szCs w:val="24"/>
                <w:lang w:eastAsia="en-AU"/>
              </w:rPr>
            </w:pPr>
            <w:proofErr w:type="spellStart"/>
            <w:r w:rsidRPr="0094631A">
              <w:rPr>
                <w:rFonts w:ascii="Times New Roman" w:eastAsia="Times New Roman" w:hAnsi="Times New Roman" w:cs="Times New Roman"/>
                <w:sz w:val="24"/>
                <w:szCs w:val="24"/>
                <w:lang w:eastAsia="en-AU"/>
              </w:rPr>
              <w:t>Subregulation</w:t>
            </w:r>
            <w:proofErr w:type="spellEnd"/>
            <w:r w:rsidRPr="0094631A">
              <w:rPr>
                <w:rFonts w:ascii="Times New Roman" w:eastAsia="Times New Roman" w:hAnsi="Times New Roman" w:cs="Times New Roman"/>
                <w:sz w:val="24"/>
                <w:szCs w:val="24"/>
                <w:lang w:eastAsia="en-AU"/>
              </w:rPr>
              <w:t xml:space="preserve"> 13GC(1) (note)</w:t>
            </w:r>
          </w:p>
        </w:tc>
      </w:tr>
      <w:tr w:rsidR="00AD6ECA" w:rsidRPr="0094631A" w14:paraId="47CB9B1C" w14:textId="77777777" w:rsidTr="00AD6ECA">
        <w:tc>
          <w:tcPr>
            <w:tcW w:w="4315" w:type="dxa"/>
          </w:tcPr>
          <w:p w14:paraId="57EEA9A7" w14:textId="78704B4A" w:rsidR="00AD6ECA" w:rsidRPr="0094631A" w:rsidRDefault="00AD6ECA" w:rsidP="00DE4B49">
            <w:pPr>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Regulation 13GE (heading)</w:t>
            </w:r>
          </w:p>
        </w:tc>
      </w:tr>
      <w:tr w:rsidR="00AD6ECA" w:rsidRPr="0094631A" w14:paraId="72878800" w14:textId="77777777" w:rsidTr="00AD6ECA">
        <w:tc>
          <w:tcPr>
            <w:tcW w:w="4315" w:type="dxa"/>
          </w:tcPr>
          <w:p w14:paraId="690A541E" w14:textId="621AD71B" w:rsidR="00AD6ECA" w:rsidRPr="0094631A" w:rsidRDefault="00AD6ECA" w:rsidP="00DE4B49">
            <w:pPr>
              <w:rPr>
                <w:rFonts w:ascii="Times New Roman" w:eastAsia="Times New Roman" w:hAnsi="Times New Roman" w:cs="Times New Roman"/>
                <w:sz w:val="24"/>
                <w:szCs w:val="24"/>
                <w:lang w:eastAsia="en-AU"/>
              </w:rPr>
            </w:pPr>
            <w:proofErr w:type="spellStart"/>
            <w:r w:rsidRPr="0094631A">
              <w:rPr>
                <w:rFonts w:ascii="Times New Roman" w:eastAsia="Times New Roman" w:hAnsi="Times New Roman" w:cs="Times New Roman"/>
                <w:sz w:val="24"/>
                <w:szCs w:val="24"/>
                <w:lang w:eastAsia="en-AU"/>
              </w:rPr>
              <w:t>Subregulation</w:t>
            </w:r>
            <w:proofErr w:type="spellEnd"/>
            <w:r w:rsidRPr="0094631A">
              <w:rPr>
                <w:rFonts w:ascii="Times New Roman" w:eastAsia="Times New Roman" w:hAnsi="Times New Roman" w:cs="Times New Roman"/>
                <w:sz w:val="24"/>
                <w:szCs w:val="24"/>
                <w:lang w:eastAsia="en-AU"/>
              </w:rPr>
              <w:t xml:space="preserve"> 13GE(3)</w:t>
            </w:r>
          </w:p>
        </w:tc>
      </w:tr>
    </w:tbl>
    <w:p w14:paraId="7E687E2C" w14:textId="72D437A3" w:rsidR="00CD306E" w:rsidRPr="0094631A" w:rsidRDefault="00CD306E" w:rsidP="00DE4B49">
      <w:pPr>
        <w:spacing w:after="0" w:line="240" w:lineRule="auto"/>
        <w:rPr>
          <w:rFonts w:ascii="Times New Roman" w:eastAsia="Times New Roman" w:hAnsi="Times New Roman" w:cs="Times New Roman"/>
          <w:sz w:val="24"/>
          <w:szCs w:val="24"/>
          <w:lang w:eastAsia="en-AU"/>
        </w:rPr>
      </w:pPr>
    </w:p>
    <w:p w14:paraId="5F469883" w14:textId="783EF434" w:rsidR="0038547F" w:rsidRPr="0094631A" w:rsidRDefault="0038547F" w:rsidP="0038547F">
      <w:pPr>
        <w:spacing w:after="0" w:line="240" w:lineRule="auto"/>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 xml:space="preserve">The amendments </w:t>
      </w:r>
      <w:r w:rsidR="00700B57">
        <w:rPr>
          <w:rFonts w:ascii="Times New Roman" w:eastAsia="Times New Roman" w:hAnsi="Times New Roman" w:cs="Times New Roman"/>
          <w:sz w:val="24"/>
          <w:szCs w:val="24"/>
          <w:lang w:eastAsia="en-AU"/>
        </w:rPr>
        <w:t xml:space="preserve">made </w:t>
      </w:r>
      <w:r w:rsidRPr="0094631A">
        <w:rPr>
          <w:rFonts w:ascii="Times New Roman" w:eastAsia="Times New Roman" w:hAnsi="Times New Roman" w:cs="Times New Roman"/>
          <w:sz w:val="24"/>
          <w:szCs w:val="24"/>
          <w:lang w:eastAsia="en-AU"/>
        </w:rPr>
        <w:t>by items [6] and [9] of the Regulations have the effect that the Resources Minister may determine via a notifiable instrument that a forthcoming quarter is a domestic shortfall quarter and if so</w:t>
      </w:r>
      <w:r w:rsidR="0075511A" w:rsidRPr="0094631A">
        <w:rPr>
          <w:rFonts w:ascii="Times New Roman" w:eastAsia="Times New Roman" w:hAnsi="Times New Roman" w:cs="Times New Roman"/>
          <w:sz w:val="24"/>
          <w:szCs w:val="24"/>
          <w:lang w:eastAsia="en-AU"/>
        </w:rPr>
        <w:t>, determine</w:t>
      </w:r>
      <w:r w:rsidRPr="0094631A">
        <w:rPr>
          <w:rFonts w:ascii="Times New Roman" w:eastAsia="Times New Roman" w:hAnsi="Times New Roman" w:cs="Times New Roman"/>
          <w:sz w:val="24"/>
          <w:szCs w:val="24"/>
          <w:lang w:eastAsia="en-AU"/>
        </w:rPr>
        <w:t xml:space="preserve"> the exportation of LNG from Australia is prohibited during the dome</w:t>
      </w:r>
      <w:r w:rsidR="00FF6EF0">
        <w:rPr>
          <w:rFonts w:ascii="Times New Roman" w:eastAsia="Times New Roman" w:hAnsi="Times New Roman" w:cs="Times New Roman"/>
          <w:sz w:val="24"/>
          <w:szCs w:val="24"/>
          <w:lang w:eastAsia="en-AU"/>
        </w:rPr>
        <w:t xml:space="preserve">stic shortfall quarter unless </w:t>
      </w:r>
      <w:r w:rsidRPr="0094631A">
        <w:rPr>
          <w:rFonts w:ascii="Times New Roman" w:eastAsia="Times New Roman" w:hAnsi="Times New Roman" w:cs="Times New Roman"/>
          <w:sz w:val="24"/>
          <w:szCs w:val="24"/>
          <w:lang w:eastAsia="en-AU"/>
        </w:rPr>
        <w:t xml:space="preserve">permission in writing to export the </w:t>
      </w:r>
      <w:r w:rsidR="0075511A" w:rsidRPr="0094631A">
        <w:rPr>
          <w:rFonts w:ascii="Times New Roman" w:eastAsia="Times New Roman" w:hAnsi="Times New Roman" w:cs="Times New Roman"/>
          <w:sz w:val="24"/>
          <w:szCs w:val="24"/>
          <w:lang w:eastAsia="en-AU"/>
        </w:rPr>
        <w:t>LNG</w:t>
      </w:r>
      <w:r w:rsidRPr="0094631A">
        <w:rPr>
          <w:rFonts w:ascii="Times New Roman" w:eastAsia="Times New Roman" w:hAnsi="Times New Roman" w:cs="Times New Roman"/>
          <w:sz w:val="24"/>
          <w:szCs w:val="24"/>
          <w:lang w:eastAsia="en-AU"/>
        </w:rPr>
        <w:t xml:space="preserve"> has been granted by the Resources Minister or an authorised officer, and the permission is produced to the Collector.</w:t>
      </w:r>
    </w:p>
    <w:p w14:paraId="720AD076" w14:textId="7359C2B9" w:rsidR="00CD306E" w:rsidRPr="0094631A" w:rsidRDefault="00CD306E" w:rsidP="00DE4B49">
      <w:pPr>
        <w:spacing w:after="0" w:line="240" w:lineRule="auto"/>
        <w:rPr>
          <w:rFonts w:ascii="Times New Roman" w:eastAsia="Times New Roman" w:hAnsi="Times New Roman" w:cs="Times New Roman"/>
          <w:sz w:val="24"/>
          <w:szCs w:val="24"/>
          <w:lang w:eastAsia="en-AU"/>
        </w:rPr>
      </w:pPr>
    </w:p>
    <w:p w14:paraId="5CF67712" w14:textId="48F54CDB" w:rsidR="009E1C5B" w:rsidRPr="0094631A" w:rsidRDefault="00CD306E" w:rsidP="009E1C5B">
      <w:pPr>
        <w:spacing w:after="0" w:line="240" w:lineRule="auto"/>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 xml:space="preserve">The purpose of the amendments </w:t>
      </w:r>
      <w:r w:rsidR="006E2A6A">
        <w:rPr>
          <w:rFonts w:ascii="Times New Roman" w:eastAsia="Times New Roman" w:hAnsi="Times New Roman" w:cs="Times New Roman"/>
          <w:sz w:val="24"/>
          <w:szCs w:val="24"/>
          <w:lang w:eastAsia="en-AU"/>
        </w:rPr>
        <w:t xml:space="preserve">made </w:t>
      </w:r>
      <w:r w:rsidRPr="0094631A">
        <w:rPr>
          <w:rFonts w:ascii="Times New Roman" w:eastAsia="Times New Roman" w:hAnsi="Times New Roman" w:cs="Times New Roman"/>
          <w:sz w:val="24"/>
          <w:szCs w:val="24"/>
          <w:lang w:eastAsia="en-AU"/>
        </w:rPr>
        <w:t>by the</w:t>
      </w:r>
      <w:r w:rsidR="0038547F" w:rsidRPr="0094631A">
        <w:rPr>
          <w:rFonts w:ascii="Times New Roman" w:eastAsia="Times New Roman" w:hAnsi="Times New Roman" w:cs="Times New Roman"/>
          <w:sz w:val="24"/>
          <w:szCs w:val="24"/>
          <w:lang w:eastAsia="en-AU"/>
        </w:rPr>
        <w:t>se</w:t>
      </w:r>
      <w:r w:rsidRPr="0094631A">
        <w:rPr>
          <w:rFonts w:ascii="Times New Roman" w:eastAsia="Times New Roman" w:hAnsi="Times New Roman" w:cs="Times New Roman"/>
          <w:sz w:val="24"/>
          <w:szCs w:val="24"/>
          <w:lang w:eastAsia="en-AU"/>
        </w:rPr>
        <w:t xml:space="preserve"> items is to reflect the change </w:t>
      </w:r>
      <w:r w:rsidR="00C2599D" w:rsidRPr="0094631A">
        <w:rPr>
          <w:rFonts w:ascii="Times New Roman" w:eastAsia="Times New Roman" w:hAnsi="Times New Roman" w:cs="Times New Roman"/>
          <w:sz w:val="24"/>
          <w:szCs w:val="24"/>
          <w:lang w:eastAsia="en-AU"/>
        </w:rPr>
        <w:t xml:space="preserve">from a “domestic shortfall year” to “domestic shortfall quarter” as </w:t>
      </w:r>
      <w:r w:rsidR="006E2A6A">
        <w:rPr>
          <w:rFonts w:ascii="Times New Roman" w:eastAsia="Times New Roman" w:hAnsi="Times New Roman" w:cs="Times New Roman"/>
          <w:sz w:val="24"/>
          <w:szCs w:val="24"/>
          <w:lang w:eastAsia="en-AU"/>
        </w:rPr>
        <w:t xml:space="preserve">made </w:t>
      </w:r>
      <w:r w:rsidR="00C2599D" w:rsidRPr="0094631A">
        <w:rPr>
          <w:rFonts w:ascii="Times New Roman" w:eastAsia="Times New Roman" w:hAnsi="Times New Roman" w:cs="Times New Roman"/>
          <w:sz w:val="24"/>
          <w:szCs w:val="24"/>
          <w:lang w:eastAsia="en-AU"/>
        </w:rPr>
        <w:t>by item [9].</w:t>
      </w:r>
    </w:p>
    <w:p w14:paraId="6A9489BB" w14:textId="77777777" w:rsidR="0073628E" w:rsidRPr="0094631A" w:rsidRDefault="0073628E" w:rsidP="00DE4B49">
      <w:pPr>
        <w:spacing w:after="0" w:line="240" w:lineRule="auto"/>
        <w:rPr>
          <w:rFonts w:ascii="Times New Roman" w:eastAsia="Times New Roman" w:hAnsi="Times New Roman" w:cs="Times New Roman"/>
          <w:sz w:val="24"/>
          <w:szCs w:val="24"/>
          <w:lang w:eastAsia="en-AU"/>
        </w:rPr>
      </w:pPr>
    </w:p>
    <w:p w14:paraId="09D817F6" w14:textId="6DE78A8E" w:rsidR="006A0051" w:rsidRPr="0094631A" w:rsidRDefault="006A0051" w:rsidP="00DE4B49">
      <w:pPr>
        <w:spacing w:after="0" w:line="240" w:lineRule="auto"/>
        <w:rPr>
          <w:rFonts w:ascii="Times New Roman" w:eastAsia="Times New Roman" w:hAnsi="Times New Roman" w:cs="Times New Roman"/>
          <w:b/>
          <w:sz w:val="24"/>
          <w:szCs w:val="24"/>
          <w:lang w:eastAsia="en-AU"/>
        </w:rPr>
      </w:pPr>
      <w:r w:rsidRPr="0094631A">
        <w:rPr>
          <w:rFonts w:ascii="Times New Roman" w:eastAsia="Times New Roman" w:hAnsi="Times New Roman" w:cs="Times New Roman"/>
          <w:b/>
          <w:sz w:val="24"/>
          <w:szCs w:val="24"/>
          <w:lang w:eastAsia="en-AU"/>
        </w:rPr>
        <w:t>Item [6</w:t>
      </w:r>
      <w:r w:rsidR="00C83AFB" w:rsidRPr="0094631A">
        <w:rPr>
          <w:rFonts w:ascii="Times New Roman" w:eastAsia="Times New Roman" w:hAnsi="Times New Roman" w:cs="Times New Roman"/>
          <w:b/>
          <w:sz w:val="24"/>
          <w:szCs w:val="24"/>
          <w:lang w:eastAsia="en-AU"/>
        </w:rPr>
        <w:t xml:space="preserve">] – </w:t>
      </w:r>
      <w:proofErr w:type="spellStart"/>
      <w:r w:rsidR="00C83AFB" w:rsidRPr="0094631A">
        <w:rPr>
          <w:rFonts w:ascii="Times New Roman" w:eastAsia="Times New Roman" w:hAnsi="Times New Roman" w:cs="Times New Roman"/>
          <w:b/>
          <w:sz w:val="24"/>
          <w:szCs w:val="24"/>
          <w:lang w:eastAsia="en-AU"/>
        </w:rPr>
        <w:t>Sub</w:t>
      </w:r>
      <w:r w:rsidR="00885377" w:rsidRPr="0094631A">
        <w:rPr>
          <w:rFonts w:ascii="Times New Roman" w:eastAsia="Times New Roman" w:hAnsi="Times New Roman" w:cs="Times New Roman"/>
          <w:b/>
          <w:sz w:val="24"/>
          <w:szCs w:val="24"/>
          <w:lang w:eastAsia="en-AU"/>
        </w:rPr>
        <w:t>r</w:t>
      </w:r>
      <w:r w:rsidRPr="0094631A">
        <w:rPr>
          <w:rFonts w:ascii="Times New Roman" w:eastAsia="Times New Roman" w:hAnsi="Times New Roman" w:cs="Times New Roman"/>
          <w:b/>
          <w:sz w:val="24"/>
          <w:szCs w:val="24"/>
          <w:lang w:eastAsia="en-AU"/>
        </w:rPr>
        <w:t>egulation</w:t>
      </w:r>
      <w:proofErr w:type="spellEnd"/>
      <w:r w:rsidRPr="0094631A">
        <w:rPr>
          <w:rFonts w:ascii="Times New Roman" w:eastAsia="Times New Roman" w:hAnsi="Times New Roman" w:cs="Times New Roman"/>
          <w:b/>
          <w:sz w:val="24"/>
          <w:szCs w:val="24"/>
          <w:lang w:eastAsia="en-AU"/>
        </w:rPr>
        <w:t xml:space="preserve"> </w:t>
      </w:r>
      <w:proofErr w:type="gramStart"/>
      <w:r w:rsidR="00E651AF" w:rsidRPr="0094631A">
        <w:rPr>
          <w:rFonts w:ascii="Times New Roman" w:eastAsia="Times New Roman" w:hAnsi="Times New Roman" w:cs="Times New Roman"/>
          <w:b/>
          <w:sz w:val="24"/>
          <w:szCs w:val="24"/>
          <w:lang w:eastAsia="en-AU"/>
        </w:rPr>
        <w:t>13GC</w:t>
      </w:r>
      <w:r w:rsidR="00132BAF" w:rsidRPr="0094631A">
        <w:rPr>
          <w:rFonts w:ascii="Times New Roman" w:eastAsia="Times New Roman" w:hAnsi="Times New Roman" w:cs="Times New Roman"/>
          <w:b/>
          <w:sz w:val="24"/>
          <w:szCs w:val="24"/>
          <w:lang w:eastAsia="en-AU"/>
        </w:rPr>
        <w:t>(</w:t>
      </w:r>
      <w:proofErr w:type="gramEnd"/>
      <w:r w:rsidR="00132BAF" w:rsidRPr="0094631A">
        <w:rPr>
          <w:rFonts w:ascii="Times New Roman" w:eastAsia="Times New Roman" w:hAnsi="Times New Roman" w:cs="Times New Roman"/>
          <w:b/>
          <w:sz w:val="24"/>
          <w:szCs w:val="24"/>
          <w:lang w:eastAsia="en-AU"/>
        </w:rPr>
        <w:t>1)</w:t>
      </w:r>
    </w:p>
    <w:p w14:paraId="073BD131" w14:textId="176C549F" w:rsidR="00A25907" w:rsidRPr="0094631A" w:rsidRDefault="00A25907" w:rsidP="00DE4B49">
      <w:pPr>
        <w:spacing w:after="0" w:line="240" w:lineRule="auto"/>
        <w:rPr>
          <w:rFonts w:ascii="Times New Roman" w:eastAsia="Times New Roman" w:hAnsi="Times New Roman" w:cs="Times New Roman"/>
          <w:sz w:val="24"/>
          <w:szCs w:val="24"/>
          <w:lang w:eastAsia="en-AU"/>
        </w:rPr>
      </w:pPr>
    </w:p>
    <w:p w14:paraId="6081B0D0" w14:textId="2E31EA34" w:rsidR="00A25907" w:rsidRPr="0094631A" w:rsidRDefault="00A25907" w:rsidP="00DE4B49">
      <w:pPr>
        <w:spacing w:after="0" w:line="240" w:lineRule="auto"/>
        <w:rPr>
          <w:rFonts w:ascii="Times New Roman" w:eastAsia="Times New Roman" w:hAnsi="Times New Roman" w:cs="Times New Roman"/>
          <w:sz w:val="24"/>
          <w:szCs w:val="24"/>
          <w:lang w:eastAsia="en-AU"/>
        </w:rPr>
      </w:pPr>
      <w:proofErr w:type="spellStart"/>
      <w:r w:rsidRPr="0094631A">
        <w:rPr>
          <w:rFonts w:ascii="Times New Roman" w:eastAsia="Times New Roman" w:hAnsi="Times New Roman" w:cs="Times New Roman"/>
          <w:sz w:val="24"/>
          <w:szCs w:val="24"/>
          <w:lang w:eastAsia="en-AU"/>
        </w:rPr>
        <w:t>Subregulation</w:t>
      </w:r>
      <w:proofErr w:type="spellEnd"/>
      <w:r w:rsidRPr="0094631A">
        <w:rPr>
          <w:rFonts w:ascii="Times New Roman" w:eastAsia="Times New Roman" w:hAnsi="Times New Roman" w:cs="Times New Roman"/>
          <w:sz w:val="24"/>
          <w:szCs w:val="24"/>
          <w:lang w:eastAsia="en-AU"/>
        </w:rPr>
        <w:t xml:space="preserve"> 13GC(1) of the PE Regulations prohibits the exportation from Australia of LNG for the </w:t>
      </w:r>
      <w:r w:rsidR="00AD1045" w:rsidRPr="0094631A">
        <w:rPr>
          <w:rFonts w:ascii="Times New Roman" w:eastAsia="Times New Roman" w:hAnsi="Times New Roman" w:cs="Times New Roman"/>
          <w:sz w:val="24"/>
          <w:szCs w:val="24"/>
          <w:lang w:eastAsia="en-AU"/>
        </w:rPr>
        <w:t xml:space="preserve">period determined by the Resources Minister under </w:t>
      </w:r>
      <w:proofErr w:type="spellStart"/>
      <w:r w:rsidR="00AD1045" w:rsidRPr="0094631A">
        <w:rPr>
          <w:rFonts w:ascii="Times New Roman" w:eastAsia="Times New Roman" w:hAnsi="Times New Roman" w:cs="Times New Roman"/>
          <w:sz w:val="24"/>
          <w:szCs w:val="24"/>
          <w:lang w:eastAsia="en-AU"/>
        </w:rPr>
        <w:t>subregulation</w:t>
      </w:r>
      <w:proofErr w:type="spellEnd"/>
      <w:r w:rsidR="00AD1045" w:rsidRPr="0094631A">
        <w:rPr>
          <w:rFonts w:ascii="Times New Roman" w:eastAsia="Times New Roman" w:hAnsi="Times New Roman" w:cs="Times New Roman"/>
          <w:sz w:val="24"/>
          <w:szCs w:val="24"/>
          <w:lang w:eastAsia="en-AU"/>
        </w:rPr>
        <w:t xml:space="preserve"> 13GE of the PE Regulations.</w:t>
      </w:r>
    </w:p>
    <w:p w14:paraId="1C6DD9D9" w14:textId="5B80B51A" w:rsidR="00A25907" w:rsidRPr="0094631A" w:rsidRDefault="00A25907" w:rsidP="00DE4B49">
      <w:pPr>
        <w:spacing w:after="0" w:line="240" w:lineRule="auto"/>
        <w:rPr>
          <w:rFonts w:ascii="Times New Roman" w:eastAsia="Times New Roman" w:hAnsi="Times New Roman" w:cs="Times New Roman"/>
          <w:sz w:val="24"/>
          <w:szCs w:val="24"/>
          <w:lang w:eastAsia="en-AU"/>
        </w:rPr>
      </w:pPr>
    </w:p>
    <w:p w14:paraId="4FDE9180" w14:textId="3F4AD9C7" w:rsidR="00AD1045" w:rsidRPr="0094631A" w:rsidRDefault="00AD1045" w:rsidP="00AD1045">
      <w:pPr>
        <w:spacing w:after="0" w:line="240" w:lineRule="auto"/>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 xml:space="preserve">The amendments </w:t>
      </w:r>
      <w:r w:rsidR="005C6692">
        <w:rPr>
          <w:rFonts w:ascii="Times New Roman" w:eastAsia="Times New Roman" w:hAnsi="Times New Roman" w:cs="Times New Roman"/>
          <w:sz w:val="24"/>
          <w:szCs w:val="24"/>
          <w:lang w:eastAsia="en-AU"/>
        </w:rPr>
        <w:t>outlined</w:t>
      </w:r>
      <w:r w:rsidRPr="0094631A">
        <w:rPr>
          <w:rFonts w:ascii="Times New Roman" w:eastAsia="Times New Roman" w:hAnsi="Times New Roman" w:cs="Times New Roman"/>
          <w:sz w:val="24"/>
          <w:szCs w:val="24"/>
          <w:lang w:eastAsia="en-AU"/>
        </w:rPr>
        <w:t xml:space="preserve"> </w:t>
      </w:r>
      <w:r w:rsidR="00FF6EF0">
        <w:rPr>
          <w:rFonts w:ascii="Times New Roman" w:eastAsia="Times New Roman" w:hAnsi="Times New Roman" w:cs="Times New Roman"/>
          <w:sz w:val="24"/>
          <w:szCs w:val="24"/>
          <w:lang w:eastAsia="en-AU"/>
        </w:rPr>
        <w:t xml:space="preserve">in </w:t>
      </w:r>
      <w:r w:rsidRPr="0094631A">
        <w:rPr>
          <w:rFonts w:ascii="Times New Roman" w:eastAsia="Times New Roman" w:hAnsi="Times New Roman" w:cs="Times New Roman"/>
          <w:sz w:val="24"/>
          <w:szCs w:val="24"/>
          <w:lang w:eastAsia="en-AU"/>
        </w:rPr>
        <w:t xml:space="preserve">item [9] of the Regulations amend regulation 13GE of the PE Regulation such that, instead of determining a forthcoming domestic shortfall year, the Resources Minister </w:t>
      </w:r>
      <w:r w:rsidR="005C6692">
        <w:rPr>
          <w:rFonts w:ascii="Times New Roman" w:eastAsia="Times New Roman" w:hAnsi="Times New Roman" w:cs="Times New Roman"/>
          <w:sz w:val="24"/>
          <w:szCs w:val="24"/>
          <w:lang w:eastAsia="en-AU"/>
        </w:rPr>
        <w:t>is</w:t>
      </w:r>
      <w:r w:rsidR="0075511A" w:rsidRPr="0094631A">
        <w:rPr>
          <w:rFonts w:ascii="Times New Roman" w:eastAsia="Times New Roman" w:hAnsi="Times New Roman" w:cs="Times New Roman"/>
          <w:sz w:val="24"/>
          <w:szCs w:val="24"/>
          <w:lang w:eastAsia="en-AU"/>
        </w:rPr>
        <w:t xml:space="preserve"> authorised to determine </w:t>
      </w:r>
      <w:r w:rsidRPr="0094631A">
        <w:rPr>
          <w:rFonts w:ascii="Times New Roman" w:eastAsia="Times New Roman" w:hAnsi="Times New Roman" w:cs="Times New Roman"/>
          <w:sz w:val="24"/>
          <w:szCs w:val="24"/>
          <w:lang w:eastAsia="en-AU"/>
        </w:rPr>
        <w:t>forthcoming domestic shortfall quarter</w:t>
      </w:r>
      <w:r w:rsidR="0075511A" w:rsidRPr="0094631A">
        <w:rPr>
          <w:rFonts w:ascii="Times New Roman" w:eastAsia="Times New Roman" w:hAnsi="Times New Roman" w:cs="Times New Roman"/>
          <w:sz w:val="24"/>
          <w:szCs w:val="24"/>
          <w:lang w:eastAsia="en-AU"/>
        </w:rPr>
        <w:t>s</w:t>
      </w:r>
      <w:r w:rsidRPr="0094631A">
        <w:rPr>
          <w:rFonts w:ascii="Times New Roman" w:eastAsia="Times New Roman" w:hAnsi="Times New Roman" w:cs="Times New Roman"/>
          <w:sz w:val="24"/>
          <w:szCs w:val="24"/>
          <w:lang w:eastAsia="en-AU"/>
        </w:rPr>
        <w:t>.</w:t>
      </w:r>
    </w:p>
    <w:p w14:paraId="73B082FB" w14:textId="77777777" w:rsidR="00AD1045" w:rsidRPr="0094631A" w:rsidRDefault="00AD1045" w:rsidP="00DE4B49">
      <w:pPr>
        <w:spacing w:after="0" w:line="240" w:lineRule="auto"/>
        <w:rPr>
          <w:rFonts w:ascii="Times New Roman" w:eastAsia="Times New Roman" w:hAnsi="Times New Roman" w:cs="Times New Roman"/>
          <w:sz w:val="24"/>
          <w:szCs w:val="24"/>
          <w:lang w:eastAsia="en-AU"/>
        </w:rPr>
      </w:pPr>
    </w:p>
    <w:p w14:paraId="68696085" w14:textId="050BAE2D" w:rsidR="006404AF" w:rsidRDefault="00AD1045" w:rsidP="006404AF">
      <w:pPr>
        <w:spacing w:after="0" w:line="240" w:lineRule="auto"/>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 xml:space="preserve">The purpose of this amendment is to complement the amendments </w:t>
      </w:r>
      <w:r w:rsidR="005C6692">
        <w:rPr>
          <w:rFonts w:ascii="Times New Roman" w:eastAsia="Times New Roman" w:hAnsi="Times New Roman" w:cs="Times New Roman"/>
          <w:sz w:val="24"/>
          <w:szCs w:val="24"/>
          <w:lang w:eastAsia="en-AU"/>
        </w:rPr>
        <w:t>made by item [9] of the</w:t>
      </w:r>
      <w:r w:rsidRPr="0094631A">
        <w:rPr>
          <w:rFonts w:ascii="Times New Roman" w:eastAsia="Times New Roman" w:hAnsi="Times New Roman" w:cs="Times New Roman"/>
          <w:sz w:val="24"/>
          <w:szCs w:val="24"/>
          <w:lang w:eastAsia="en-AU"/>
        </w:rPr>
        <w:t xml:space="preserve"> Regulations by ensuring that the change from a forthcoming domestic shortfall year to forthcoming domestic shortfall quarter</w:t>
      </w:r>
      <w:r w:rsidR="0075511A" w:rsidRPr="0094631A">
        <w:rPr>
          <w:rFonts w:ascii="Times New Roman" w:eastAsia="Times New Roman" w:hAnsi="Times New Roman" w:cs="Times New Roman"/>
          <w:sz w:val="24"/>
          <w:szCs w:val="24"/>
          <w:lang w:eastAsia="en-AU"/>
        </w:rPr>
        <w:t>s</w:t>
      </w:r>
      <w:r w:rsidRPr="0094631A">
        <w:rPr>
          <w:rFonts w:ascii="Times New Roman" w:eastAsia="Times New Roman" w:hAnsi="Times New Roman" w:cs="Times New Roman"/>
          <w:sz w:val="24"/>
          <w:szCs w:val="24"/>
          <w:lang w:eastAsia="en-AU"/>
        </w:rPr>
        <w:t xml:space="preserve"> in regulation 13GE of the PE Regulations is also reflected in regulation 13GC of those regulations.</w:t>
      </w:r>
      <w:r w:rsidR="006404AF">
        <w:rPr>
          <w:rFonts w:ascii="Times New Roman" w:eastAsia="Times New Roman" w:hAnsi="Times New Roman" w:cs="Times New Roman"/>
          <w:sz w:val="24"/>
          <w:szCs w:val="24"/>
          <w:lang w:eastAsia="en-AU"/>
        </w:rPr>
        <w:t xml:space="preserve"> The effect of item [6] </w:t>
      </w:r>
      <w:r w:rsidR="005C6692">
        <w:rPr>
          <w:rFonts w:ascii="Times New Roman" w:eastAsia="Times New Roman" w:hAnsi="Times New Roman" w:cs="Times New Roman"/>
          <w:sz w:val="24"/>
          <w:szCs w:val="24"/>
          <w:lang w:eastAsia="en-AU"/>
        </w:rPr>
        <w:t xml:space="preserve">is </w:t>
      </w:r>
      <w:r w:rsidR="006404AF">
        <w:rPr>
          <w:rFonts w:ascii="Times New Roman" w:eastAsia="Times New Roman" w:hAnsi="Times New Roman" w:cs="Times New Roman"/>
          <w:sz w:val="24"/>
          <w:szCs w:val="24"/>
          <w:lang w:eastAsia="en-AU"/>
        </w:rPr>
        <w:t xml:space="preserve">therefore to prohibit the export of LNG in a domestic shortfall quarter, unless permission is granted by the Resources Minister or authorised officer, and that permission is produced to the relevant Collector. </w:t>
      </w:r>
    </w:p>
    <w:p w14:paraId="7F948122" w14:textId="389EA01D" w:rsidR="003E10FA" w:rsidRPr="0094631A" w:rsidRDefault="003E10FA" w:rsidP="00DE4B49">
      <w:pPr>
        <w:tabs>
          <w:tab w:val="right" w:pos="8931"/>
        </w:tabs>
        <w:spacing w:after="0" w:line="240" w:lineRule="auto"/>
        <w:ind w:right="91"/>
        <w:rPr>
          <w:rFonts w:ascii="Times New Roman" w:eastAsia="Times New Roman" w:hAnsi="Times New Roman" w:cs="Times New Roman"/>
          <w:sz w:val="24"/>
          <w:szCs w:val="24"/>
          <w:lang w:eastAsia="en-AU"/>
        </w:rPr>
      </w:pPr>
    </w:p>
    <w:p w14:paraId="7F2AE511" w14:textId="4BF53352" w:rsidR="003E10FA" w:rsidRPr="0094631A" w:rsidRDefault="006A0051" w:rsidP="005C6692">
      <w:pPr>
        <w:keepNext/>
        <w:tabs>
          <w:tab w:val="right" w:pos="8931"/>
        </w:tabs>
        <w:spacing w:after="0" w:line="240" w:lineRule="auto"/>
        <w:ind w:right="91"/>
        <w:rPr>
          <w:rFonts w:ascii="Times New Roman" w:eastAsia="Times New Roman" w:hAnsi="Times New Roman" w:cs="Times New Roman"/>
          <w:b/>
          <w:sz w:val="24"/>
          <w:szCs w:val="24"/>
          <w:lang w:eastAsia="en-AU"/>
        </w:rPr>
      </w:pPr>
      <w:r w:rsidRPr="0094631A">
        <w:rPr>
          <w:rFonts w:ascii="Times New Roman" w:eastAsia="Times New Roman" w:hAnsi="Times New Roman" w:cs="Times New Roman"/>
          <w:b/>
          <w:sz w:val="24"/>
          <w:szCs w:val="24"/>
          <w:lang w:eastAsia="en-AU"/>
        </w:rPr>
        <w:lastRenderedPageBreak/>
        <w:t>Item [9</w:t>
      </w:r>
      <w:r w:rsidR="003E10FA" w:rsidRPr="0094631A">
        <w:rPr>
          <w:rFonts w:ascii="Times New Roman" w:eastAsia="Times New Roman" w:hAnsi="Times New Roman" w:cs="Times New Roman"/>
          <w:b/>
          <w:sz w:val="24"/>
          <w:szCs w:val="24"/>
          <w:lang w:eastAsia="en-AU"/>
        </w:rPr>
        <w:t xml:space="preserve">] – </w:t>
      </w:r>
      <w:proofErr w:type="spellStart"/>
      <w:r w:rsidR="00F10B3F" w:rsidRPr="0094631A">
        <w:rPr>
          <w:rFonts w:ascii="Times New Roman" w:eastAsia="Times New Roman" w:hAnsi="Times New Roman" w:cs="Times New Roman"/>
          <w:b/>
          <w:sz w:val="24"/>
          <w:szCs w:val="24"/>
          <w:lang w:eastAsia="en-AU"/>
        </w:rPr>
        <w:t>Subr</w:t>
      </w:r>
      <w:r w:rsidR="00D64726" w:rsidRPr="0094631A">
        <w:rPr>
          <w:rFonts w:ascii="Times New Roman" w:eastAsia="Times New Roman" w:hAnsi="Times New Roman" w:cs="Times New Roman"/>
          <w:b/>
          <w:sz w:val="24"/>
          <w:szCs w:val="24"/>
          <w:lang w:eastAsia="en-AU"/>
        </w:rPr>
        <w:t>egulation</w:t>
      </w:r>
      <w:r w:rsidR="00F10B3F" w:rsidRPr="0094631A">
        <w:rPr>
          <w:rFonts w:ascii="Times New Roman" w:eastAsia="Times New Roman" w:hAnsi="Times New Roman" w:cs="Times New Roman"/>
          <w:b/>
          <w:sz w:val="24"/>
          <w:szCs w:val="24"/>
          <w:lang w:eastAsia="en-AU"/>
        </w:rPr>
        <w:t>s</w:t>
      </w:r>
      <w:proofErr w:type="spellEnd"/>
      <w:r w:rsidR="00D64726" w:rsidRPr="0094631A">
        <w:rPr>
          <w:rFonts w:ascii="Times New Roman" w:eastAsia="Times New Roman" w:hAnsi="Times New Roman" w:cs="Times New Roman"/>
          <w:b/>
          <w:sz w:val="24"/>
          <w:szCs w:val="24"/>
          <w:lang w:eastAsia="en-AU"/>
        </w:rPr>
        <w:t xml:space="preserve"> </w:t>
      </w:r>
      <w:proofErr w:type="gramStart"/>
      <w:r w:rsidR="00F10B3F" w:rsidRPr="0094631A">
        <w:rPr>
          <w:rFonts w:ascii="Times New Roman" w:eastAsia="Times New Roman" w:hAnsi="Times New Roman" w:cs="Times New Roman"/>
          <w:b/>
          <w:sz w:val="24"/>
          <w:szCs w:val="24"/>
          <w:lang w:eastAsia="en-AU"/>
        </w:rPr>
        <w:t>13GE(</w:t>
      </w:r>
      <w:proofErr w:type="gramEnd"/>
      <w:r w:rsidR="00F10B3F" w:rsidRPr="0094631A">
        <w:rPr>
          <w:rFonts w:ascii="Times New Roman" w:eastAsia="Times New Roman" w:hAnsi="Times New Roman" w:cs="Times New Roman"/>
          <w:b/>
          <w:sz w:val="24"/>
          <w:szCs w:val="24"/>
          <w:lang w:eastAsia="en-AU"/>
        </w:rPr>
        <w:t>1</w:t>
      </w:r>
      <w:r w:rsidR="00D64726" w:rsidRPr="0094631A">
        <w:rPr>
          <w:rFonts w:ascii="Times New Roman" w:eastAsia="Times New Roman" w:hAnsi="Times New Roman" w:cs="Times New Roman"/>
          <w:b/>
          <w:sz w:val="24"/>
          <w:szCs w:val="24"/>
          <w:lang w:eastAsia="en-AU"/>
        </w:rPr>
        <w:t>)</w:t>
      </w:r>
      <w:r w:rsidR="00F10B3F" w:rsidRPr="0094631A">
        <w:rPr>
          <w:rFonts w:ascii="Times New Roman" w:eastAsia="Times New Roman" w:hAnsi="Times New Roman" w:cs="Times New Roman"/>
          <w:b/>
          <w:sz w:val="24"/>
          <w:szCs w:val="24"/>
          <w:lang w:eastAsia="en-AU"/>
        </w:rPr>
        <w:t xml:space="preserve"> and (2)</w:t>
      </w:r>
    </w:p>
    <w:p w14:paraId="143B964C" w14:textId="1B9C0BBB" w:rsidR="008078D7" w:rsidRPr="0094631A" w:rsidRDefault="008078D7" w:rsidP="005C6692">
      <w:pPr>
        <w:keepNext/>
        <w:tabs>
          <w:tab w:val="right" w:pos="8931"/>
        </w:tabs>
        <w:spacing w:after="0" w:line="240" w:lineRule="auto"/>
        <w:ind w:right="91"/>
        <w:rPr>
          <w:rFonts w:ascii="Times New Roman" w:eastAsia="Times New Roman" w:hAnsi="Times New Roman" w:cs="Times New Roman"/>
          <w:sz w:val="24"/>
          <w:szCs w:val="24"/>
          <w:lang w:eastAsia="en-AU"/>
        </w:rPr>
      </w:pPr>
    </w:p>
    <w:p w14:paraId="1E558B95" w14:textId="77777777" w:rsidR="00442153" w:rsidRPr="0094631A" w:rsidRDefault="00442153" w:rsidP="005C6692">
      <w:pPr>
        <w:keepNext/>
        <w:spacing w:after="0" w:line="240" w:lineRule="auto"/>
        <w:ind w:right="91"/>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The framework under Division 6 of Part 3 of the PE Regulations, known as the ADGSM, is a framework under which the Resources Minister can restrict the export of LNG based on a reasonable belief doing so is necessary to prevent a supply shortage in the domestic gas market (shortfall). If the Resources Minister determines such a shortfall, then the exportation of LNG is prohibited unless:</w:t>
      </w:r>
    </w:p>
    <w:p w14:paraId="52D898F6" w14:textId="77777777" w:rsidR="00442153" w:rsidRPr="0094631A" w:rsidRDefault="00442153" w:rsidP="00442153">
      <w:pPr>
        <w:pStyle w:val="ListParagraph"/>
        <w:numPr>
          <w:ilvl w:val="0"/>
          <w:numId w:val="4"/>
        </w:numPr>
        <w:spacing w:after="0" w:line="240" w:lineRule="auto"/>
        <w:ind w:left="567" w:right="91" w:hanging="567"/>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a permission in writing to export the LNG has been granted by the Resources Minister or an authorised officer; and</w:t>
      </w:r>
    </w:p>
    <w:p w14:paraId="5C265DCC" w14:textId="26A11190" w:rsidR="00442153" w:rsidRPr="0094631A" w:rsidRDefault="00442153" w:rsidP="00442153">
      <w:pPr>
        <w:pStyle w:val="ListParagraph"/>
        <w:numPr>
          <w:ilvl w:val="0"/>
          <w:numId w:val="4"/>
        </w:numPr>
        <w:spacing w:after="0" w:line="240" w:lineRule="auto"/>
        <w:ind w:left="567" w:right="91" w:hanging="567"/>
        <w:rPr>
          <w:rFonts w:ascii="Times New Roman" w:eastAsia="Times New Roman" w:hAnsi="Times New Roman" w:cs="Times New Roman"/>
          <w:sz w:val="24"/>
          <w:szCs w:val="24"/>
          <w:lang w:eastAsia="en-AU"/>
        </w:rPr>
      </w:pPr>
      <w:proofErr w:type="gramStart"/>
      <w:r w:rsidRPr="0094631A">
        <w:rPr>
          <w:rFonts w:ascii="Times New Roman" w:eastAsia="Times New Roman" w:hAnsi="Times New Roman" w:cs="Times New Roman"/>
          <w:sz w:val="24"/>
          <w:szCs w:val="24"/>
          <w:lang w:eastAsia="en-AU"/>
        </w:rPr>
        <w:t>the</w:t>
      </w:r>
      <w:proofErr w:type="gramEnd"/>
      <w:r w:rsidRPr="0094631A">
        <w:rPr>
          <w:rFonts w:ascii="Times New Roman" w:eastAsia="Times New Roman" w:hAnsi="Times New Roman" w:cs="Times New Roman"/>
          <w:sz w:val="24"/>
          <w:szCs w:val="24"/>
          <w:lang w:eastAsia="en-AU"/>
        </w:rPr>
        <w:t xml:space="preserve"> permission is produced to a Collector.</w:t>
      </w:r>
    </w:p>
    <w:p w14:paraId="17C6C490" w14:textId="77777777" w:rsidR="00442153" w:rsidRPr="0094631A" w:rsidRDefault="00442153" w:rsidP="00442153">
      <w:pPr>
        <w:spacing w:after="0" w:line="240" w:lineRule="auto"/>
        <w:ind w:right="91"/>
        <w:rPr>
          <w:rFonts w:ascii="Times New Roman" w:eastAsia="Times New Roman" w:hAnsi="Times New Roman" w:cs="Times New Roman"/>
          <w:sz w:val="24"/>
          <w:szCs w:val="24"/>
          <w:lang w:eastAsia="en-AU"/>
        </w:rPr>
      </w:pPr>
    </w:p>
    <w:p w14:paraId="7CB5D851" w14:textId="3C07F174" w:rsidR="00442153" w:rsidRPr="0094631A" w:rsidRDefault="00442153" w:rsidP="00442153">
      <w:pPr>
        <w:spacing w:after="0" w:line="240" w:lineRule="auto"/>
        <w:ind w:right="91"/>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Under section 8 of the Act, a reference to Collector is a reference to the Comptroller-General of Customs or any officer of Customs doing duty in the matter to which the expression is used.</w:t>
      </w:r>
    </w:p>
    <w:p w14:paraId="54969843" w14:textId="77777777" w:rsidR="00442153" w:rsidRPr="0094631A" w:rsidRDefault="00442153" w:rsidP="00442153">
      <w:pPr>
        <w:tabs>
          <w:tab w:val="right" w:pos="8931"/>
        </w:tabs>
        <w:spacing w:after="0" w:line="240" w:lineRule="auto"/>
        <w:ind w:right="91"/>
        <w:rPr>
          <w:rFonts w:ascii="Times New Roman" w:eastAsia="Times New Roman" w:hAnsi="Times New Roman" w:cs="Times New Roman"/>
          <w:sz w:val="24"/>
          <w:szCs w:val="24"/>
          <w:lang w:eastAsia="en-AU"/>
        </w:rPr>
      </w:pPr>
    </w:p>
    <w:p w14:paraId="4C7AD1CF" w14:textId="00ED833C" w:rsidR="00442153" w:rsidRPr="0094631A" w:rsidRDefault="00442153" w:rsidP="00DE4B49">
      <w:pPr>
        <w:tabs>
          <w:tab w:val="right" w:pos="8931"/>
        </w:tabs>
        <w:spacing w:after="0" w:line="240" w:lineRule="auto"/>
        <w:ind w:right="91"/>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Regulation 13GE of Division 6 of Part 3 of the PE Regulations concerns the circumstances under which the Resources Minister may determine a shortfall and the frequency in which a shortfall may be determined by the Minister.</w:t>
      </w:r>
    </w:p>
    <w:p w14:paraId="22B97A9C" w14:textId="77777777" w:rsidR="00442153" w:rsidRPr="0094631A" w:rsidRDefault="00442153" w:rsidP="00DE4B49">
      <w:pPr>
        <w:tabs>
          <w:tab w:val="right" w:pos="8931"/>
        </w:tabs>
        <w:spacing w:after="0" w:line="240" w:lineRule="auto"/>
        <w:ind w:right="91"/>
        <w:rPr>
          <w:rFonts w:ascii="Times New Roman" w:eastAsia="Times New Roman" w:hAnsi="Times New Roman" w:cs="Times New Roman"/>
          <w:sz w:val="24"/>
          <w:szCs w:val="24"/>
          <w:lang w:eastAsia="en-AU"/>
        </w:rPr>
      </w:pPr>
    </w:p>
    <w:p w14:paraId="42D3E880" w14:textId="0BB4AF93" w:rsidR="000E5B14" w:rsidRPr="0094631A" w:rsidRDefault="0086294C" w:rsidP="00DE4B49">
      <w:pPr>
        <w:spacing w:after="0" w:line="240" w:lineRule="auto"/>
        <w:ind w:right="748"/>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 xml:space="preserve">This </w:t>
      </w:r>
      <w:r w:rsidR="005C6692">
        <w:rPr>
          <w:rFonts w:ascii="Times New Roman" w:eastAsia="Times New Roman" w:hAnsi="Times New Roman" w:cs="Times New Roman"/>
          <w:sz w:val="24"/>
          <w:szCs w:val="24"/>
          <w:lang w:eastAsia="en-AU"/>
        </w:rPr>
        <w:t>item</w:t>
      </w:r>
      <w:r w:rsidR="006F1C79" w:rsidRPr="0094631A">
        <w:rPr>
          <w:rFonts w:ascii="Times New Roman" w:eastAsia="Times New Roman" w:hAnsi="Times New Roman" w:cs="Times New Roman"/>
          <w:sz w:val="24"/>
          <w:szCs w:val="24"/>
          <w:lang w:eastAsia="en-AU"/>
        </w:rPr>
        <w:t xml:space="preserve"> repeal</w:t>
      </w:r>
      <w:r w:rsidR="005C6692">
        <w:rPr>
          <w:rFonts w:ascii="Times New Roman" w:eastAsia="Times New Roman" w:hAnsi="Times New Roman" w:cs="Times New Roman"/>
          <w:sz w:val="24"/>
          <w:szCs w:val="24"/>
          <w:lang w:eastAsia="en-AU"/>
        </w:rPr>
        <w:t>s</w:t>
      </w:r>
      <w:r w:rsidR="006F1C79" w:rsidRPr="0094631A">
        <w:rPr>
          <w:rFonts w:ascii="Times New Roman" w:eastAsia="Times New Roman" w:hAnsi="Times New Roman" w:cs="Times New Roman"/>
          <w:sz w:val="24"/>
          <w:szCs w:val="24"/>
          <w:lang w:eastAsia="en-AU"/>
        </w:rPr>
        <w:t xml:space="preserve"> </w:t>
      </w:r>
      <w:r w:rsidR="00442153" w:rsidRPr="0094631A">
        <w:rPr>
          <w:rFonts w:ascii="Times New Roman" w:eastAsia="Times New Roman" w:hAnsi="Times New Roman" w:cs="Times New Roman"/>
          <w:sz w:val="24"/>
          <w:szCs w:val="24"/>
          <w:lang w:eastAsia="en-AU"/>
        </w:rPr>
        <w:t>and substitute</w:t>
      </w:r>
      <w:r w:rsidR="007B5532" w:rsidRPr="0094631A">
        <w:rPr>
          <w:rFonts w:ascii="Times New Roman" w:eastAsia="Times New Roman" w:hAnsi="Times New Roman" w:cs="Times New Roman"/>
          <w:sz w:val="24"/>
          <w:szCs w:val="24"/>
          <w:lang w:eastAsia="en-AU"/>
        </w:rPr>
        <w:t xml:space="preserve"> </w:t>
      </w:r>
      <w:proofErr w:type="spellStart"/>
      <w:r w:rsidRPr="0094631A">
        <w:rPr>
          <w:rFonts w:ascii="Times New Roman" w:eastAsia="Times New Roman" w:hAnsi="Times New Roman" w:cs="Times New Roman"/>
          <w:sz w:val="24"/>
          <w:szCs w:val="24"/>
          <w:lang w:eastAsia="en-AU"/>
        </w:rPr>
        <w:t>subregulations</w:t>
      </w:r>
      <w:proofErr w:type="spellEnd"/>
      <w:r w:rsidRPr="0094631A">
        <w:rPr>
          <w:rFonts w:ascii="Times New Roman" w:eastAsia="Times New Roman" w:hAnsi="Times New Roman" w:cs="Times New Roman"/>
          <w:sz w:val="24"/>
          <w:szCs w:val="24"/>
          <w:lang w:eastAsia="en-AU"/>
        </w:rPr>
        <w:t xml:space="preserve"> </w:t>
      </w:r>
      <w:proofErr w:type="gramStart"/>
      <w:r w:rsidR="005C6692">
        <w:rPr>
          <w:rFonts w:ascii="Times New Roman" w:eastAsia="Times New Roman" w:hAnsi="Times New Roman" w:cs="Times New Roman"/>
          <w:sz w:val="24"/>
          <w:szCs w:val="24"/>
          <w:lang w:eastAsia="en-AU"/>
        </w:rPr>
        <w:t>13GE(</w:t>
      </w:r>
      <w:proofErr w:type="gramEnd"/>
      <w:r w:rsidR="005C6692">
        <w:rPr>
          <w:rFonts w:ascii="Times New Roman" w:eastAsia="Times New Roman" w:hAnsi="Times New Roman" w:cs="Times New Roman"/>
          <w:sz w:val="24"/>
          <w:szCs w:val="24"/>
          <w:lang w:eastAsia="en-AU"/>
        </w:rPr>
        <w:t xml:space="preserve">1) and (2) of the PE </w:t>
      </w:r>
      <w:r w:rsidR="001C6104" w:rsidRPr="0094631A">
        <w:rPr>
          <w:rFonts w:ascii="Times New Roman" w:eastAsia="Times New Roman" w:hAnsi="Times New Roman" w:cs="Times New Roman"/>
          <w:sz w:val="24"/>
          <w:szCs w:val="24"/>
          <w:lang w:eastAsia="en-AU"/>
        </w:rPr>
        <w:t>Regulations</w:t>
      </w:r>
      <w:r w:rsidR="003E23E6" w:rsidRPr="0094631A">
        <w:rPr>
          <w:rFonts w:ascii="Times New Roman" w:eastAsia="Times New Roman" w:hAnsi="Times New Roman" w:cs="Times New Roman"/>
          <w:sz w:val="24"/>
          <w:szCs w:val="24"/>
          <w:lang w:eastAsia="en-AU"/>
        </w:rPr>
        <w:t>.</w:t>
      </w:r>
    </w:p>
    <w:p w14:paraId="7382C555" w14:textId="63854B32" w:rsidR="00780F5C" w:rsidRPr="0094631A" w:rsidRDefault="00780F5C" w:rsidP="00DE4B49">
      <w:pPr>
        <w:spacing w:after="0" w:line="240" w:lineRule="auto"/>
        <w:ind w:right="748"/>
        <w:rPr>
          <w:rFonts w:ascii="Times New Roman" w:eastAsia="Times New Roman" w:hAnsi="Times New Roman" w:cs="Times New Roman"/>
          <w:sz w:val="24"/>
          <w:szCs w:val="24"/>
          <w:lang w:eastAsia="en-AU"/>
        </w:rPr>
      </w:pPr>
    </w:p>
    <w:p w14:paraId="652F1F17" w14:textId="662514F1" w:rsidR="00AC69B2" w:rsidRDefault="005C6692" w:rsidP="00AC69B2">
      <w:pPr>
        <w:spacing w:after="0" w:line="240" w:lineRule="auto"/>
        <w:ind w:right="748"/>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w:t>
      </w:r>
      <w:r w:rsidR="00AC69B2" w:rsidRPr="0094631A">
        <w:rPr>
          <w:rFonts w:ascii="Times New Roman" w:eastAsia="Times New Roman" w:hAnsi="Times New Roman" w:cs="Times New Roman"/>
          <w:sz w:val="24"/>
          <w:szCs w:val="24"/>
          <w:lang w:eastAsia="en-AU"/>
        </w:rPr>
        <w:t>ubsection 13GE(1) allow</w:t>
      </w:r>
      <w:r>
        <w:rPr>
          <w:rFonts w:ascii="Times New Roman" w:eastAsia="Times New Roman" w:hAnsi="Times New Roman" w:cs="Times New Roman"/>
          <w:sz w:val="24"/>
          <w:szCs w:val="24"/>
          <w:lang w:eastAsia="en-AU"/>
        </w:rPr>
        <w:t>s</w:t>
      </w:r>
      <w:r w:rsidR="00AC69B2" w:rsidRPr="0094631A">
        <w:rPr>
          <w:rFonts w:ascii="Times New Roman" w:eastAsia="Times New Roman" w:hAnsi="Times New Roman" w:cs="Times New Roman"/>
          <w:sz w:val="24"/>
          <w:szCs w:val="24"/>
          <w:lang w:eastAsia="en-AU"/>
        </w:rPr>
        <w:t xml:space="preserve"> the Resources Minister to determine a quarter to be a domestic shortfall quarter, increasing the number of times that a shortfall may be determine</w:t>
      </w:r>
      <w:r w:rsidR="00AD0A37">
        <w:rPr>
          <w:rFonts w:ascii="Times New Roman" w:eastAsia="Times New Roman" w:hAnsi="Times New Roman" w:cs="Times New Roman"/>
          <w:sz w:val="24"/>
          <w:szCs w:val="24"/>
          <w:lang w:eastAsia="en-AU"/>
        </w:rPr>
        <w:t>d</w:t>
      </w:r>
      <w:r w:rsidR="00AC69B2" w:rsidRPr="0094631A">
        <w:rPr>
          <w:rFonts w:ascii="Times New Roman" w:eastAsia="Times New Roman" w:hAnsi="Times New Roman" w:cs="Times New Roman"/>
          <w:sz w:val="24"/>
          <w:szCs w:val="24"/>
          <w:lang w:eastAsia="en-AU"/>
        </w:rPr>
        <w:t xml:space="preserve"> by the Resource Minister up to a maximum of four times a year from once annually. The requirement that </w:t>
      </w:r>
      <w:r w:rsidR="00FF6EF0">
        <w:rPr>
          <w:rFonts w:ascii="Times New Roman" w:eastAsia="Times New Roman" w:hAnsi="Times New Roman" w:cs="Times New Roman"/>
          <w:sz w:val="24"/>
          <w:szCs w:val="24"/>
          <w:lang w:eastAsia="en-AU"/>
        </w:rPr>
        <w:t xml:space="preserve">the </w:t>
      </w:r>
      <w:r w:rsidR="00AC69B2" w:rsidRPr="0094631A">
        <w:rPr>
          <w:rFonts w:ascii="Times New Roman" w:eastAsia="Times New Roman" w:hAnsi="Times New Roman" w:cs="Times New Roman"/>
          <w:sz w:val="24"/>
          <w:szCs w:val="24"/>
          <w:lang w:eastAsia="en-AU"/>
        </w:rPr>
        <w:t>determination is to be contained in a notifiable instrument that is registered on the Federal Register of Legislation is retained.</w:t>
      </w:r>
    </w:p>
    <w:p w14:paraId="0A5D2A5C" w14:textId="717F0042" w:rsidR="00794097" w:rsidRDefault="00794097" w:rsidP="00AC69B2">
      <w:pPr>
        <w:spacing w:after="0" w:line="240" w:lineRule="auto"/>
        <w:ind w:right="748"/>
        <w:rPr>
          <w:rFonts w:ascii="Times New Roman" w:eastAsia="Times New Roman" w:hAnsi="Times New Roman" w:cs="Times New Roman"/>
          <w:sz w:val="24"/>
          <w:szCs w:val="24"/>
          <w:lang w:eastAsia="en-AU"/>
        </w:rPr>
      </w:pPr>
    </w:p>
    <w:p w14:paraId="3039D665" w14:textId="08B68D9B" w:rsidR="00794097" w:rsidRPr="0094631A" w:rsidRDefault="00794097" w:rsidP="00AC69B2">
      <w:pPr>
        <w:spacing w:after="0" w:line="240" w:lineRule="auto"/>
        <w:ind w:right="748"/>
        <w:rPr>
          <w:rFonts w:ascii="Times New Roman" w:eastAsia="Times New Roman" w:hAnsi="Times New Roman" w:cs="Times New Roman"/>
          <w:sz w:val="24"/>
          <w:szCs w:val="24"/>
          <w:lang w:eastAsia="en-AU"/>
        </w:rPr>
      </w:pPr>
      <w:r w:rsidRPr="00794097">
        <w:rPr>
          <w:rFonts w:ascii="Times New Roman" w:eastAsia="Times New Roman" w:hAnsi="Times New Roman" w:cs="Times New Roman"/>
          <w:sz w:val="24"/>
          <w:szCs w:val="24"/>
          <w:lang w:eastAsia="en-AU"/>
        </w:rPr>
        <w:t xml:space="preserve">The global energy market, which interacts with Australia’s domestic gas market, has become more unpredictable as it transitions to cleaner forms of energy. </w:t>
      </w:r>
      <w:r w:rsidR="00D33CA3" w:rsidRPr="00794097">
        <w:rPr>
          <w:rFonts w:ascii="Times New Roman" w:eastAsia="Times New Roman" w:hAnsi="Times New Roman" w:cs="Times New Roman"/>
          <w:sz w:val="24"/>
          <w:szCs w:val="24"/>
          <w:lang w:eastAsia="en-AU"/>
        </w:rPr>
        <w:t>The Regulations</w:t>
      </w:r>
      <w:r w:rsidRPr="00794097">
        <w:rPr>
          <w:rFonts w:ascii="Times New Roman" w:eastAsia="Times New Roman" w:hAnsi="Times New Roman" w:cs="Times New Roman"/>
          <w:sz w:val="24"/>
          <w:szCs w:val="24"/>
          <w:lang w:eastAsia="en-AU"/>
        </w:rPr>
        <w:t xml:space="preserve"> provide Government with the ability to respond faster to real-world threats to domestic gas supply. </w:t>
      </w:r>
      <w:r>
        <w:rPr>
          <w:rFonts w:ascii="Times New Roman" w:eastAsia="Times New Roman" w:hAnsi="Times New Roman" w:cs="Times New Roman"/>
          <w:sz w:val="24"/>
          <w:szCs w:val="24"/>
          <w:lang w:eastAsia="en-AU"/>
        </w:rPr>
        <w:t xml:space="preserve">Enabling </w:t>
      </w:r>
      <w:r w:rsidRPr="00794097">
        <w:rPr>
          <w:rFonts w:ascii="Times New Roman" w:eastAsia="Times New Roman" w:hAnsi="Times New Roman" w:cs="Times New Roman"/>
          <w:sz w:val="24"/>
          <w:szCs w:val="24"/>
          <w:lang w:eastAsia="en-AU"/>
        </w:rPr>
        <w:t xml:space="preserve">a gas shortfall to be declared, if necessary, four times each year (in contrast to the current Regulations </w:t>
      </w:r>
      <w:r w:rsidR="00FF6EF0">
        <w:rPr>
          <w:rFonts w:ascii="Times New Roman" w:eastAsia="Times New Roman" w:hAnsi="Times New Roman" w:cs="Times New Roman"/>
          <w:sz w:val="24"/>
          <w:szCs w:val="24"/>
          <w:lang w:eastAsia="en-AU"/>
        </w:rPr>
        <w:t xml:space="preserve">that allow for this to occur </w:t>
      </w:r>
      <w:r w:rsidRPr="00794097">
        <w:rPr>
          <w:rFonts w:ascii="Times New Roman" w:eastAsia="Times New Roman" w:hAnsi="Times New Roman" w:cs="Times New Roman"/>
          <w:sz w:val="24"/>
          <w:szCs w:val="24"/>
          <w:lang w:eastAsia="en-AU"/>
        </w:rPr>
        <w:t xml:space="preserve">once per year) </w:t>
      </w:r>
      <w:r>
        <w:rPr>
          <w:rFonts w:ascii="Times New Roman" w:eastAsia="Times New Roman" w:hAnsi="Times New Roman" w:cs="Times New Roman"/>
          <w:sz w:val="24"/>
          <w:szCs w:val="24"/>
          <w:lang w:eastAsia="en-AU"/>
        </w:rPr>
        <w:t>would</w:t>
      </w:r>
      <w:r w:rsidRPr="00794097">
        <w:rPr>
          <w:rFonts w:ascii="Times New Roman" w:eastAsia="Times New Roman" w:hAnsi="Times New Roman" w:cs="Times New Roman"/>
          <w:sz w:val="24"/>
          <w:szCs w:val="24"/>
          <w:lang w:eastAsia="en-AU"/>
        </w:rPr>
        <w:t xml:space="preserve"> avert gas supply shortfalls in the domestic market.</w:t>
      </w:r>
    </w:p>
    <w:p w14:paraId="5BC89CE8" w14:textId="77777777" w:rsidR="00AC69B2" w:rsidRPr="000364AA" w:rsidRDefault="00AC69B2" w:rsidP="00AC69B2">
      <w:pPr>
        <w:spacing w:after="0" w:line="240" w:lineRule="auto"/>
        <w:ind w:right="748"/>
        <w:rPr>
          <w:rFonts w:ascii="Times New Roman" w:eastAsia="Times New Roman" w:hAnsi="Times New Roman" w:cs="Times New Roman"/>
          <w:sz w:val="24"/>
          <w:szCs w:val="24"/>
          <w:lang w:eastAsia="en-AU"/>
        </w:rPr>
      </w:pPr>
    </w:p>
    <w:p w14:paraId="3A384B2C" w14:textId="4BED064E" w:rsidR="00AC69B2" w:rsidRPr="0094631A" w:rsidRDefault="00AC69B2" w:rsidP="00AC69B2">
      <w:pPr>
        <w:tabs>
          <w:tab w:val="right" w:pos="8931"/>
        </w:tabs>
        <w:spacing w:after="0" w:line="240" w:lineRule="auto"/>
        <w:ind w:right="91"/>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 xml:space="preserve">The Resources Minister </w:t>
      </w:r>
      <w:r w:rsidR="00452FD2">
        <w:rPr>
          <w:rFonts w:ascii="Times New Roman" w:eastAsia="Times New Roman" w:hAnsi="Times New Roman" w:cs="Times New Roman"/>
          <w:sz w:val="24"/>
          <w:szCs w:val="24"/>
          <w:lang w:eastAsia="en-AU"/>
        </w:rPr>
        <w:t>is</w:t>
      </w:r>
      <w:r w:rsidRPr="0094631A">
        <w:rPr>
          <w:rFonts w:ascii="Times New Roman" w:eastAsia="Times New Roman" w:hAnsi="Times New Roman" w:cs="Times New Roman"/>
          <w:sz w:val="24"/>
          <w:szCs w:val="24"/>
          <w:lang w:eastAsia="en-AU"/>
        </w:rPr>
        <w:t xml:space="preserve"> only </w:t>
      </w:r>
      <w:r w:rsidR="006404AF">
        <w:rPr>
          <w:rFonts w:ascii="Times New Roman" w:eastAsia="Times New Roman" w:hAnsi="Times New Roman" w:cs="Times New Roman"/>
          <w:sz w:val="24"/>
          <w:szCs w:val="24"/>
          <w:lang w:eastAsia="en-AU"/>
        </w:rPr>
        <w:t xml:space="preserve">able to </w:t>
      </w:r>
      <w:r w:rsidRPr="0094631A">
        <w:rPr>
          <w:rFonts w:ascii="Times New Roman" w:eastAsia="Times New Roman" w:hAnsi="Times New Roman" w:cs="Times New Roman"/>
          <w:sz w:val="24"/>
          <w:szCs w:val="24"/>
          <w:lang w:eastAsia="en-AU"/>
        </w:rPr>
        <w:t>determine a domestic shortfall qua</w:t>
      </w:r>
      <w:r w:rsidR="00BC66DB">
        <w:rPr>
          <w:rFonts w:ascii="Times New Roman" w:eastAsia="Times New Roman" w:hAnsi="Times New Roman" w:cs="Times New Roman"/>
          <w:sz w:val="24"/>
          <w:szCs w:val="24"/>
          <w:lang w:eastAsia="en-AU"/>
        </w:rPr>
        <w:t xml:space="preserve">rter if the four conditions in </w:t>
      </w:r>
      <w:proofErr w:type="spellStart"/>
      <w:r w:rsidRPr="0094631A">
        <w:rPr>
          <w:rFonts w:ascii="Times New Roman" w:eastAsia="Times New Roman" w:hAnsi="Times New Roman" w:cs="Times New Roman"/>
          <w:sz w:val="24"/>
          <w:szCs w:val="24"/>
          <w:lang w:eastAsia="en-AU"/>
        </w:rPr>
        <w:t>subregulation</w:t>
      </w:r>
      <w:proofErr w:type="spellEnd"/>
      <w:r w:rsidRPr="0094631A">
        <w:rPr>
          <w:rFonts w:ascii="Times New Roman" w:eastAsia="Times New Roman" w:hAnsi="Times New Roman" w:cs="Times New Roman"/>
          <w:sz w:val="24"/>
          <w:szCs w:val="24"/>
          <w:lang w:eastAsia="en-AU"/>
        </w:rPr>
        <w:t xml:space="preserve"> </w:t>
      </w:r>
      <w:proofErr w:type="gramStart"/>
      <w:r w:rsidRPr="0094631A">
        <w:rPr>
          <w:rFonts w:ascii="Times New Roman" w:eastAsia="Times New Roman" w:hAnsi="Times New Roman" w:cs="Times New Roman"/>
          <w:sz w:val="24"/>
          <w:szCs w:val="24"/>
          <w:lang w:eastAsia="en-AU"/>
        </w:rPr>
        <w:t>13GE(</w:t>
      </w:r>
      <w:proofErr w:type="gramEnd"/>
      <w:r w:rsidRPr="0094631A">
        <w:rPr>
          <w:rFonts w:ascii="Times New Roman" w:eastAsia="Times New Roman" w:hAnsi="Times New Roman" w:cs="Times New Roman"/>
          <w:sz w:val="24"/>
          <w:szCs w:val="24"/>
          <w:lang w:eastAsia="en-AU"/>
        </w:rPr>
        <w:t xml:space="preserve">2) are met. These conditions are set out in the four paragraphs under </w:t>
      </w:r>
      <w:proofErr w:type="spellStart"/>
      <w:r w:rsidRPr="0094631A">
        <w:rPr>
          <w:rFonts w:ascii="Times New Roman" w:eastAsia="Times New Roman" w:hAnsi="Times New Roman" w:cs="Times New Roman"/>
          <w:sz w:val="24"/>
          <w:szCs w:val="24"/>
          <w:lang w:eastAsia="en-AU"/>
        </w:rPr>
        <w:t>subregulation</w:t>
      </w:r>
      <w:proofErr w:type="spellEnd"/>
      <w:r w:rsidRPr="0094631A">
        <w:rPr>
          <w:rFonts w:ascii="Times New Roman" w:eastAsia="Times New Roman" w:hAnsi="Times New Roman" w:cs="Times New Roman"/>
          <w:sz w:val="24"/>
          <w:szCs w:val="24"/>
          <w:lang w:eastAsia="en-AU"/>
        </w:rPr>
        <w:t xml:space="preserve"> </w:t>
      </w:r>
      <w:proofErr w:type="gramStart"/>
      <w:r w:rsidRPr="0094631A">
        <w:rPr>
          <w:rFonts w:ascii="Times New Roman" w:eastAsia="Times New Roman" w:hAnsi="Times New Roman" w:cs="Times New Roman"/>
          <w:sz w:val="24"/>
          <w:szCs w:val="24"/>
          <w:lang w:eastAsia="en-AU"/>
        </w:rPr>
        <w:t>13GE(</w:t>
      </w:r>
      <w:proofErr w:type="gramEnd"/>
      <w:r w:rsidRPr="0094631A">
        <w:rPr>
          <w:rFonts w:ascii="Times New Roman" w:eastAsia="Times New Roman" w:hAnsi="Times New Roman" w:cs="Times New Roman"/>
          <w:sz w:val="24"/>
          <w:szCs w:val="24"/>
          <w:lang w:eastAsia="en-AU"/>
        </w:rPr>
        <w:t>2).</w:t>
      </w:r>
    </w:p>
    <w:p w14:paraId="0BA2A445" w14:textId="4D69024A" w:rsidR="00AC69B2" w:rsidRPr="0094631A" w:rsidRDefault="00AC69B2" w:rsidP="00DE4B49">
      <w:pPr>
        <w:spacing w:after="0" w:line="240" w:lineRule="auto"/>
        <w:ind w:right="748"/>
        <w:rPr>
          <w:rFonts w:ascii="Times New Roman" w:eastAsia="Times New Roman" w:hAnsi="Times New Roman" w:cs="Times New Roman"/>
          <w:sz w:val="24"/>
          <w:szCs w:val="24"/>
          <w:lang w:eastAsia="en-AU"/>
        </w:rPr>
      </w:pPr>
    </w:p>
    <w:p w14:paraId="5089B523" w14:textId="19F8886C" w:rsidR="00FC37DF" w:rsidRPr="0094631A" w:rsidRDefault="00FC37DF" w:rsidP="00FC37DF">
      <w:pPr>
        <w:spacing w:after="0" w:line="240" w:lineRule="auto"/>
        <w:ind w:right="91"/>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 xml:space="preserve">Where the Resources Minister determines a domestic shortfall quarter, under </w:t>
      </w:r>
      <w:proofErr w:type="spellStart"/>
      <w:r w:rsidRPr="0094631A">
        <w:rPr>
          <w:rFonts w:ascii="Times New Roman" w:eastAsia="Times New Roman" w:hAnsi="Times New Roman" w:cs="Times New Roman"/>
          <w:sz w:val="24"/>
          <w:szCs w:val="24"/>
          <w:lang w:eastAsia="en-AU"/>
        </w:rPr>
        <w:t>subregulation</w:t>
      </w:r>
      <w:proofErr w:type="spellEnd"/>
      <w:r w:rsidRPr="0094631A">
        <w:rPr>
          <w:rFonts w:ascii="Times New Roman" w:eastAsia="Times New Roman" w:hAnsi="Times New Roman" w:cs="Times New Roman"/>
          <w:sz w:val="24"/>
          <w:szCs w:val="24"/>
          <w:lang w:eastAsia="en-AU"/>
        </w:rPr>
        <w:t xml:space="preserve"> 13GC(1), the exportation of LNG </w:t>
      </w:r>
      <w:r w:rsidR="00CF60B7">
        <w:rPr>
          <w:rFonts w:ascii="Times New Roman" w:eastAsia="Times New Roman" w:hAnsi="Times New Roman" w:cs="Times New Roman"/>
          <w:sz w:val="24"/>
          <w:szCs w:val="24"/>
          <w:lang w:eastAsia="en-AU"/>
        </w:rPr>
        <w:t>is prohibited</w:t>
      </w:r>
      <w:r w:rsidRPr="0094631A">
        <w:rPr>
          <w:rFonts w:ascii="Times New Roman" w:eastAsia="Times New Roman" w:hAnsi="Times New Roman" w:cs="Times New Roman"/>
          <w:sz w:val="24"/>
          <w:szCs w:val="24"/>
          <w:lang w:eastAsia="en-AU"/>
        </w:rPr>
        <w:t xml:space="preserve"> unless a permission in writing to export the LNG has been granted by the Resources Minister or an authorised officer, and the permission is produced to a Collector.</w:t>
      </w:r>
    </w:p>
    <w:p w14:paraId="5C209CA7" w14:textId="77777777" w:rsidR="00FC37DF" w:rsidRPr="0094631A" w:rsidRDefault="00FC37DF" w:rsidP="00DE4B49">
      <w:pPr>
        <w:spacing w:after="0" w:line="240" w:lineRule="auto"/>
        <w:ind w:right="748"/>
        <w:rPr>
          <w:rFonts w:ascii="Times New Roman" w:eastAsia="Times New Roman" w:hAnsi="Times New Roman" w:cs="Times New Roman"/>
          <w:sz w:val="24"/>
          <w:szCs w:val="24"/>
          <w:lang w:eastAsia="en-AU"/>
        </w:rPr>
      </w:pPr>
    </w:p>
    <w:p w14:paraId="66B5B6FC" w14:textId="77777777" w:rsidR="00AC69B2" w:rsidRPr="0094631A" w:rsidRDefault="00AC69B2" w:rsidP="00AC69B2">
      <w:pPr>
        <w:tabs>
          <w:tab w:val="right" w:pos="8931"/>
        </w:tabs>
        <w:spacing w:after="0" w:line="240" w:lineRule="auto"/>
        <w:ind w:right="91"/>
        <w:rPr>
          <w:rFonts w:ascii="Times New Roman" w:eastAsia="Times New Roman" w:hAnsi="Times New Roman" w:cs="Times New Roman"/>
          <w:i/>
          <w:sz w:val="24"/>
          <w:szCs w:val="24"/>
          <w:lang w:eastAsia="en-AU"/>
        </w:rPr>
      </w:pPr>
      <w:r w:rsidRPr="0094631A">
        <w:rPr>
          <w:rFonts w:ascii="Times New Roman" w:eastAsia="Times New Roman" w:hAnsi="Times New Roman" w:cs="Times New Roman"/>
          <w:i/>
          <w:sz w:val="24"/>
          <w:szCs w:val="24"/>
          <w:lang w:eastAsia="en-AU"/>
        </w:rPr>
        <w:t xml:space="preserve">Paragraph </w:t>
      </w:r>
      <w:proofErr w:type="gramStart"/>
      <w:r w:rsidRPr="0094631A">
        <w:rPr>
          <w:rFonts w:ascii="Times New Roman" w:eastAsia="Times New Roman" w:hAnsi="Times New Roman" w:cs="Times New Roman"/>
          <w:i/>
          <w:sz w:val="24"/>
          <w:szCs w:val="24"/>
          <w:lang w:eastAsia="en-AU"/>
        </w:rPr>
        <w:t>13GE(</w:t>
      </w:r>
      <w:proofErr w:type="gramEnd"/>
      <w:r w:rsidRPr="0094631A">
        <w:rPr>
          <w:rFonts w:ascii="Times New Roman" w:eastAsia="Times New Roman" w:hAnsi="Times New Roman" w:cs="Times New Roman"/>
          <w:i/>
          <w:sz w:val="24"/>
          <w:szCs w:val="24"/>
          <w:lang w:eastAsia="en-AU"/>
        </w:rPr>
        <w:t>2)(a) – The Resources Minister has reasonable grounds</w:t>
      </w:r>
    </w:p>
    <w:p w14:paraId="6439C247" w14:textId="77777777" w:rsidR="00AC69B2" w:rsidRPr="0094631A" w:rsidRDefault="00AC69B2" w:rsidP="00AC69B2">
      <w:pPr>
        <w:tabs>
          <w:tab w:val="right" w:pos="8931"/>
        </w:tabs>
        <w:spacing w:after="0" w:line="240" w:lineRule="auto"/>
        <w:ind w:right="91"/>
        <w:rPr>
          <w:rFonts w:ascii="Times New Roman" w:eastAsia="Times New Roman" w:hAnsi="Times New Roman" w:cs="Times New Roman"/>
          <w:i/>
          <w:sz w:val="24"/>
          <w:szCs w:val="24"/>
          <w:lang w:eastAsia="en-AU"/>
        </w:rPr>
      </w:pPr>
    </w:p>
    <w:p w14:paraId="2CCC6F66" w14:textId="77777777" w:rsidR="00A00FE3" w:rsidRDefault="00452FD2" w:rsidP="00AC69B2">
      <w:pPr>
        <w:spacing w:after="0" w:line="240" w:lineRule="auto"/>
        <w:ind w:right="748"/>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w:t>
      </w:r>
      <w:r w:rsidR="00AC69B2" w:rsidRPr="0094631A">
        <w:rPr>
          <w:rFonts w:ascii="Times New Roman" w:eastAsia="Times New Roman" w:hAnsi="Times New Roman" w:cs="Times New Roman"/>
          <w:sz w:val="24"/>
          <w:szCs w:val="24"/>
          <w:lang w:eastAsia="en-AU"/>
        </w:rPr>
        <w:t xml:space="preserve">aragraph </w:t>
      </w:r>
      <w:proofErr w:type="gramStart"/>
      <w:r w:rsidR="00AC69B2" w:rsidRPr="0094631A">
        <w:rPr>
          <w:rFonts w:ascii="Times New Roman" w:eastAsia="Times New Roman" w:hAnsi="Times New Roman" w:cs="Times New Roman"/>
          <w:sz w:val="24"/>
          <w:szCs w:val="24"/>
          <w:lang w:eastAsia="en-AU"/>
        </w:rPr>
        <w:t>13GE(</w:t>
      </w:r>
      <w:proofErr w:type="gramEnd"/>
      <w:r w:rsidR="00AC69B2" w:rsidRPr="0094631A">
        <w:rPr>
          <w:rFonts w:ascii="Times New Roman" w:eastAsia="Times New Roman" w:hAnsi="Times New Roman" w:cs="Times New Roman"/>
          <w:sz w:val="24"/>
          <w:szCs w:val="24"/>
          <w:lang w:eastAsia="en-AU"/>
        </w:rPr>
        <w:t>2)(a) replicate</w:t>
      </w:r>
      <w:r w:rsidR="00CF60B7">
        <w:rPr>
          <w:rFonts w:ascii="Times New Roman" w:eastAsia="Times New Roman" w:hAnsi="Times New Roman" w:cs="Times New Roman"/>
          <w:sz w:val="24"/>
          <w:szCs w:val="24"/>
          <w:lang w:eastAsia="en-AU"/>
        </w:rPr>
        <w:t>s</w:t>
      </w:r>
      <w:r w:rsidR="00AC69B2" w:rsidRPr="0094631A">
        <w:rPr>
          <w:rFonts w:ascii="Times New Roman" w:eastAsia="Times New Roman" w:hAnsi="Times New Roman" w:cs="Times New Roman"/>
          <w:sz w:val="24"/>
          <w:szCs w:val="24"/>
          <w:lang w:eastAsia="en-AU"/>
        </w:rPr>
        <w:t xml:space="preserve"> the condition under existing subparagraph 13GE(2)(a)(</w:t>
      </w:r>
      <w:proofErr w:type="spellStart"/>
      <w:r w:rsidR="00AC69B2" w:rsidRPr="0094631A">
        <w:rPr>
          <w:rFonts w:ascii="Times New Roman" w:eastAsia="Times New Roman" w:hAnsi="Times New Roman" w:cs="Times New Roman"/>
          <w:sz w:val="24"/>
          <w:szCs w:val="24"/>
          <w:lang w:eastAsia="en-AU"/>
        </w:rPr>
        <w:t>i</w:t>
      </w:r>
      <w:proofErr w:type="spellEnd"/>
      <w:r w:rsidR="00AC69B2" w:rsidRPr="0094631A">
        <w:rPr>
          <w:rFonts w:ascii="Times New Roman" w:eastAsia="Times New Roman" w:hAnsi="Times New Roman" w:cs="Times New Roman"/>
          <w:sz w:val="24"/>
          <w:szCs w:val="24"/>
          <w:lang w:eastAsia="en-AU"/>
        </w:rPr>
        <w:t>)</w:t>
      </w:r>
      <w:r w:rsidR="009F0AB7">
        <w:rPr>
          <w:rFonts w:ascii="Times New Roman" w:eastAsia="Times New Roman" w:hAnsi="Times New Roman" w:cs="Times New Roman"/>
          <w:sz w:val="24"/>
          <w:szCs w:val="24"/>
          <w:lang w:eastAsia="en-AU"/>
        </w:rPr>
        <w:t xml:space="preserve">. </w:t>
      </w:r>
      <w:r w:rsidR="00871261">
        <w:rPr>
          <w:rFonts w:ascii="Times New Roman" w:eastAsia="Times New Roman" w:hAnsi="Times New Roman" w:cs="Times New Roman"/>
          <w:sz w:val="24"/>
          <w:szCs w:val="24"/>
          <w:lang w:eastAsia="en-AU"/>
        </w:rPr>
        <w:t>This paragraph requires</w:t>
      </w:r>
      <w:r w:rsidR="00AC69B2" w:rsidRPr="0094631A">
        <w:rPr>
          <w:rFonts w:ascii="Times New Roman" w:eastAsia="Times New Roman" w:hAnsi="Times New Roman" w:cs="Times New Roman"/>
          <w:sz w:val="24"/>
          <w:szCs w:val="24"/>
          <w:lang w:eastAsia="en-AU"/>
        </w:rPr>
        <w:t xml:space="preserve"> that the Resources Minister must have </w:t>
      </w:r>
      <w:r w:rsidR="00AC69B2" w:rsidRPr="0094631A">
        <w:rPr>
          <w:rFonts w:ascii="Times New Roman" w:eastAsia="Times New Roman" w:hAnsi="Times New Roman" w:cs="Times New Roman"/>
          <w:sz w:val="24"/>
          <w:szCs w:val="24"/>
          <w:lang w:eastAsia="en-AU"/>
        </w:rPr>
        <w:lastRenderedPageBreak/>
        <w:t xml:space="preserve">reasonable grounds to believe that there will not be a sufficient supply of natural gas for Australian consumers during the quarter unless exports are controlled. </w:t>
      </w:r>
    </w:p>
    <w:p w14:paraId="16DF0ABE" w14:textId="201BAFFE" w:rsidR="00AC69B2" w:rsidRPr="0094631A" w:rsidRDefault="00AC69B2" w:rsidP="00AC69B2">
      <w:pPr>
        <w:spacing w:after="0" w:line="240" w:lineRule="auto"/>
        <w:ind w:right="748"/>
        <w:rPr>
          <w:rFonts w:ascii="Times New Roman" w:eastAsia="Times New Roman" w:hAnsi="Times New Roman" w:cs="Times New Roman"/>
          <w:sz w:val="24"/>
          <w:szCs w:val="24"/>
          <w:lang w:eastAsia="en-AU"/>
        </w:rPr>
      </w:pPr>
      <w:r w:rsidRPr="00A00FE3">
        <w:rPr>
          <w:rFonts w:ascii="Times New Roman" w:eastAsia="Times New Roman" w:hAnsi="Times New Roman" w:cs="Times New Roman"/>
          <w:sz w:val="24"/>
          <w:szCs w:val="24"/>
          <w:lang w:eastAsia="en-AU"/>
        </w:rPr>
        <w:t xml:space="preserve">The condition under existing subparagraph </w:t>
      </w:r>
      <w:proofErr w:type="gramStart"/>
      <w:r w:rsidRPr="00A00FE3">
        <w:rPr>
          <w:rFonts w:ascii="Times New Roman" w:eastAsia="Times New Roman" w:hAnsi="Times New Roman" w:cs="Times New Roman"/>
          <w:sz w:val="24"/>
          <w:szCs w:val="24"/>
          <w:lang w:eastAsia="en-AU"/>
        </w:rPr>
        <w:t>13GE(</w:t>
      </w:r>
      <w:proofErr w:type="gramEnd"/>
      <w:r w:rsidRPr="00A00FE3">
        <w:rPr>
          <w:rFonts w:ascii="Times New Roman" w:eastAsia="Times New Roman" w:hAnsi="Times New Roman" w:cs="Times New Roman"/>
          <w:sz w:val="24"/>
          <w:szCs w:val="24"/>
          <w:lang w:eastAsia="en-AU"/>
        </w:rPr>
        <w:t xml:space="preserve">2)(a)(ii) </w:t>
      </w:r>
      <w:r w:rsidR="00871261" w:rsidRPr="00A00FE3">
        <w:rPr>
          <w:rFonts w:ascii="Times New Roman" w:eastAsia="Times New Roman" w:hAnsi="Times New Roman" w:cs="Times New Roman"/>
          <w:sz w:val="24"/>
          <w:szCs w:val="24"/>
          <w:lang w:eastAsia="en-AU"/>
        </w:rPr>
        <w:t>is</w:t>
      </w:r>
      <w:r w:rsidRPr="00A00FE3">
        <w:rPr>
          <w:rFonts w:ascii="Times New Roman" w:eastAsia="Times New Roman" w:hAnsi="Times New Roman" w:cs="Times New Roman"/>
          <w:sz w:val="24"/>
          <w:szCs w:val="24"/>
          <w:lang w:eastAsia="en-AU"/>
        </w:rPr>
        <w:t xml:space="preserve"> not replicated </w:t>
      </w:r>
      <w:r w:rsidR="00A00FE3" w:rsidRPr="00A00FE3">
        <w:rPr>
          <w:rFonts w:ascii="Times New Roman" w:eastAsia="Times New Roman" w:hAnsi="Times New Roman" w:cs="Times New Roman"/>
          <w:sz w:val="24"/>
          <w:szCs w:val="24"/>
          <w:lang w:eastAsia="en-AU"/>
        </w:rPr>
        <w:t>in the Regulations. That subparagraph refers to LNG exports contributing to a lack of supply of natural gas for Australian consumers. Subparagraph 13GE(2)(a)(</w:t>
      </w:r>
      <w:proofErr w:type="spellStart"/>
      <w:r w:rsidR="00A00FE3" w:rsidRPr="00A00FE3">
        <w:rPr>
          <w:rFonts w:ascii="Times New Roman" w:eastAsia="Times New Roman" w:hAnsi="Times New Roman" w:cs="Times New Roman"/>
          <w:sz w:val="24"/>
          <w:szCs w:val="24"/>
          <w:lang w:eastAsia="en-AU"/>
        </w:rPr>
        <w:t>i</w:t>
      </w:r>
      <w:proofErr w:type="spellEnd"/>
      <w:r w:rsidR="00A00FE3" w:rsidRPr="00A00FE3">
        <w:rPr>
          <w:rFonts w:ascii="Times New Roman" w:eastAsia="Times New Roman" w:hAnsi="Times New Roman" w:cs="Times New Roman"/>
          <w:sz w:val="24"/>
          <w:szCs w:val="24"/>
          <w:lang w:eastAsia="en-AU"/>
        </w:rPr>
        <w:t xml:space="preserve">) of the existing PE Regulations </w:t>
      </w:r>
      <w:r w:rsidR="00A00FE3">
        <w:rPr>
          <w:rFonts w:ascii="Times New Roman" w:eastAsia="Times New Roman" w:hAnsi="Times New Roman" w:cs="Times New Roman"/>
          <w:sz w:val="24"/>
          <w:szCs w:val="24"/>
          <w:lang w:eastAsia="en-AU"/>
        </w:rPr>
        <w:t>is</w:t>
      </w:r>
      <w:r w:rsidR="00A00FE3" w:rsidRPr="00A00FE3">
        <w:rPr>
          <w:rFonts w:ascii="Times New Roman" w:eastAsia="Times New Roman" w:hAnsi="Times New Roman" w:cs="Times New Roman"/>
          <w:sz w:val="24"/>
          <w:szCs w:val="24"/>
          <w:lang w:eastAsia="en-AU"/>
        </w:rPr>
        <w:t xml:space="preserve"> replicated in paragraph 13GE(2)(a) of the Regulations, and refers to the Resources Minister having </w:t>
      </w:r>
      <w:r w:rsidR="00AC0272">
        <w:rPr>
          <w:rFonts w:ascii="Times New Roman" w:eastAsia="Times New Roman" w:hAnsi="Times New Roman" w:cs="Times New Roman"/>
          <w:sz w:val="24"/>
          <w:szCs w:val="24"/>
          <w:lang w:eastAsia="en-AU"/>
        </w:rPr>
        <w:t>(</w:t>
      </w:r>
      <w:proofErr w:type="spellStart"/>
      <w:r w:rsidR="00AC0272">
        <w:rPr>
          <w:rFonts w:ascii="Times New Roman" w:eastAsia="Times New Roman" w:hAnsi="Times New Roman" w:cs="Times New Roman"/>
          <w:sz w:val="24"/>
          <w:szCs w:val="24"/>
          <w:lang w:eastAsia="en-AU"/>
        </w:rPr>
        <w:t>i</w:t>
      </w:r>
      <w:proofErr w:type="spellEnd"/>
      <w:r w:rsidR="00AC0272">
        <w:rPr>
          <w:rFonts w:ascii="Times New Roman" w:eastAsia="Times New Roman" w:hAnsi="Times New Roman" w:cs="Times New Roman"/>
          <w:sz w:val="24"/>
          <w:szCs w:val="24"/>
          <w:lang w:eastAsia="en-AU"/>
        </w:rPr>
        <w:t xml:space="preserve">) </w:t>
      </w:r>
      <w:r w:rsidR="00A00FE3" w:rsidRPr="00A00FE3">
        <w:rPr>
          <w:rFonts w:ascii="Times New Roman" w:eastAsia="Times New Roman" w:hAnsi="Times New Roman" w:cs="Times New Roman"/>
          <w:sz w:val="24"/>
          <w:szCs w:val="24"/>
          <w:lang w:eastAsia="en-AU"/>
        </w:rPr>
        <w:t>reasonable grounds to believe that a shortfall will occur if LNG exports are not controlled</w:t>
      </w:r>
      <w:r w:rsidR="00AC0272">
        <w:rPr>
          <w:rFonts w:ascii="Times New Roman" w:eastAsia="Times New Roman" w:hAnsi="Times New Roman" w:cs="Times New Roman"/>
          <w:sz w:val="24"/>
          <w:szCs w:val="24"/>
          <w:lang w:eastAsia="en-AU"/>
        </w:rPr>
        <w:t xml:space="preserve"> and (ii) exports of LNG would co</w:t>
      </w:r>
      <w:r w:rsidR="00BC66DB">
        <w:rPr>
          <w:rFonts w:ascii="Times New Roman" w:eastAsia="Times New Roman" w:hAnsi="Times New Roman" w:cs="Times New Roman"/>
          <w:sz w:val="24"/>
          <w:szCs w:val="24"/>
          <w:lang w:eastAsia="en-AU"/>
        </w:rPr>
        <w:t xml:space="preserve">ntribute </w:t>
      </w:r>
      <w:r w:rsidR="00AC0272">
        <w:rPr>
          <w:rFonts w:ascii="Times New Roman" w:eastAsia="Times New Roman" w:hAnsi="Times New Roman" w:cs="Times New Roman"/>
          <w:sz w:val="24"/>
          <w:szCs w:val="24"/>
          <w:lang w:eastAsia="en-AU"/>
        </w:rPr>
        <w:t>to the lack of supply</w:t>
      </w:r>
      <w:r w:rsidR="00A00FE3" w:rsidRPr="00A00FE3">
        <w:rPr>
          <w:rFonts w:ascii="Times New Roman" w:eastAsia="Times New Roman" w:hAnsi="Times New Roman" w:cs="Times New Roman"/>
          <w:sz w:val="24"/>
          <w:szCs w:val="24"/>
          <w:lang w:eastAsia="en-AU"/>
        </w:rPr>
        <w:t>. These two elements of the existing test are effec</w:t>
      </w:r>
      <w:r w:rsidR="00946D67">
        <w:rPr>
          <w:rFonts w:ascii="Times New Roman" w:eastAsia="Times New Roman" w:hAnsi="Times New Roman" w:cs="Times New Roman"/>
          <w:sz w:val="24"/>
          <w:szCs w:val="24"/>
          <w:lang w:eastAsia="en-AU"/>
        </w:rPr>
        <w:t xml:space="preserve">tively the same, and subparagraph </w:t>
      </w:r>
      <w:proofErr w:type="gramStart"/>
      <w:r w:rsidR="00946D67">
        <w:rPr>
          <w:rFonts w:ascii="Times New Roman" w:eastAsia="Times New Roman" w:hAnsi="Times New Roman" w:cs="Times New Roman"/>
          <w:sz w:val="24"/>
          <w:szCs w:val="24"/>
          <w:lang w:eastAsia="en-AU"/>
        </w:rPr>
        <w:t>13GE(</w:t>
      </w:r>
      <w:proofErr w:type="gramEnd"/>
      <w:r w:rsidR="00946D67">
        <w:rPr>
          <w:rFonts w:ascii="Times New Roman" w:eastAsia="Times New Roman" w:hAnsi="Times New Roman" w:cs="Times New Roman"/>
          <w:sz w:val="24"/>
          <w:szCs w:val="24"/>
          <w:lang w:eastAsia="en-AU"/>
        </w:rPr>
        <w:t>2)(a)(ii) is</w:t>
      </w:r>
      <w:r w:rsidR="00A00FE3" w:rsidRPr="00A00FE3">
        <w:rPr>
          <w:rFonts w:ascii="Times New Roman" w:eastAsia="Times New Roman" w:hAnsi="Times New Roman" w:cs="Times New Roman"/>
          <w:sz w:val="24"/>
          <w:szCs w:val="24"/>
          <w:lang w:eastAsia="en-AU"/>
        </w:rPr>
        <w:t xml:space="preserve"> therefore removed under the Regulations to avoid duplication. The change is not intended to alter the meaning of the provision.</w:t>
      </w:r>
    </w:p>
    <w:p w14:paraId="56E98001" w14:textId="4BBC58E1" w:rsidR="00AC69B2" w:rsidRPr="0094631A" w:rsidRDefault="00AC69B2" w:rsidP="00DE4B49">
      <w:pPr>
        <w:spacing w:after="0" w:line="240" w:lineRule="auto"/>
        <w:ind w:right="748"/>
        <w:rPr>
          <w:rFonts w:ascii="Times New Roman" w:eastAsia="Times New Roman" w:hAnsi="Times New Roman" w:cs="Times New Roman"/>
          <w:sz w:val="24"/>
          <w:szCs w:val="24"/>
          <w:lang w:eastAsia="en-AU"/>
        </w:rPr>
      </w:pPr>
    </w:p>
    <w:p w14:paraId="13C1C274" w14:textId="5B37EA67" w:rsidR="00477405" w:rsidRPr="006E0A03" w:rsidRDefault="00477405" w:rsidP="00477405">
      <w:pPr>
        <w:spacing w:after="0" w:line="240" w:lineRule="auto"/>
        <w:ind w:right="748"/>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Under the condition, it continues to be intended that the Resources Minister consider</w:t>
      </w:r>
      <w:r w:rsidR="00871261">
        <w:rPr>
          <w:rFonts w:ascii="Times New Roman" w:eastAsia="Times New Roman" w:hAnsi="Times New Roman" w:cs="Times New Roman"/>
          <w:sz w:val="24"/>
          <w:szCs w:val="24"/>
          <w:lang w:eastAsia="en-AU"/>
        </w:rPr>
        <w:t>s</w:t>
      </w:r>
      <w:r w:rsidRPr="0094631A">
        <w:rPr>
          <w:rFonts w:ascii="Times New Roman" w:eastAsia="Times New Roman" w:hAnsi="Times New Roman" w:cs="Times New Roman"/>
          <w:sz w:val="24"/>
          <w:szCs w:val="24"/>
          <w:lang w:eastAsia="en-AU"/>
        </w:rPr>
        <w:t xml:space="preserve"> Australian consumers in each part of the Australian domestic gas market, including each of the major gas markets that together comprise the Australian domestic gas market (that is, the Western, North</w:t>
      </w:r>
      <w:r w:rsidRPr="00CF7A61">
        <w:rPr>
          <w:rFonts w:ascii="Times New Roman" w:eastAsia="Times New Roman" w:hAnsi="Times New Roman" w:cs="Times New Roman"/>
          <w:sz w:val="24"/>
          <w:szCs w:val="24"/>
          <w:lang w:eastAsia="en-AU"/>
        </w:rPr>
        <w:t>ern, and Eastern gas markets). For the purpose o</w:t>
      </w:r>
      <w:r w:rsidR="00DB2A90">
        <w:rPr>
          <w:rFonts w:ascii="Times New Roman" w:eastAsia="Times New Roman" w:hAnsi="Times New Roman" w:cs="Times New Roman"/>
          <w:sz w:val="24"/>
          <w:szCs w:val="24"/>
          <w:lang w:eastAsia="en-AU"/>
        </w:rPr>
        <w:t xml:space="preserve">f making a determination under </w:t>
      </w:r>
      <w:proofErr w:type="spellStart"/>
      <w:r w:rsidRPr="00CF7A61">
        <w:rPr>
          <w:rFonts w:ascii="Times New Roman" w:eastAsia="Times New Roman" w:hAnsi="Times New Roman" w:cs="Times New Roman"/>
          <w:sz w:val="24"/>
          <w:szCs w:val="24"/>
          <w:lang w:eastAsia="en-AU"/>
        </w:rPr>
        <w:t>subregulation</w:t>
      </w:r>
      <w:proofErr w:type="spellEnd"/>
      <w:r w:rsidRPr="00CF7A61">
        <w:rPr>
          <w:rFonts w:ascii="Times New Roman" w:eastAsia="Times New Roman" w:hAnsi="Times New Roman" w:cs="Times New Roman"/>
          <w:sz w:val="24"/>
          <w:szCs w:val="24"/>
          <w:lang w:eastAsia="en-AU"/>
        </w:rPr>
        <w:t xml:space="preserve"> </w:t>
      </w:r>
      <w:proofErr w:type="gramStart"/>
      <w:r w:rsidRPr="00CF7A61">
        <w:rPr>
          <w:rFonts w:ascii="Times New Roman" w:eastAsia="Times New Roman" w:hAnsi="Times New Roman" w:cs="Times New Roman"/>
          <w:sz w:val="24"/>
          <w:szCs w:val="24"/>
          <w:lang w:eastAsia="en-AU"/>
        </w:rPr>
        <w:t>13GE(</w:t>
      </w:r>
      <w:proofErr w:type="gramEnd"/>
      <w:r w:rsidRPr="00CF7A61">
        <w:rPr>
          <w:rFonts w:ascii="Times New Roman" w:eastAsia="Times New Roman" w:hAnsi="Times New Roman" w:cs="Times New Roman"/>
          <w:sz w:val="24"/>
          <w:szCs w:val="24"/>
          <w:lang w:eastAsia="en-AU"/>
        </w:rPr>
        <w:t>1), it continues to be intended that the Resources Minister may determine that Australian consumers in part of the Australian domestic gas market (fo</w:t>
      </w:r>
      <w:r w:rsidRPr="006E0A03">
        <w:rPr>
          <w:rFonts w:ascii="Times New Roman" w:eastAsia="Times New Roman" w:hAnsi="Times New Roman" w:cs="Times New Roman"/>
          <w:sz w:val="24"/>
          <w:szCs w:val="24"/>
          <w:lang w:eastAsia="en-AU"/>
        </w:rPr>
        <w:t>r example, the Eastern gas market) w</w:t>
      </w:r>
      <w:r w:rsidR="006404AF">
        <w:rPr>
          <w:rFonts w:ascii="Times New Roman" w:eastAsia="Times New Roman" w:hAnsi="Times New Roman" w:cs="Times New Roman"/>
          <w:sz w:val="24"/>
          <w:szCs w:val="24"/>
          <w:lang w:eastAsia="en-AU"/>
        </w:rPr>
        <w:t>ould</w:t>
      </w:r>
      <w:r w:rsidRPr="006E0A03">
        <w:rPr>
          <w:rFonts w:ascii="Times New Roman" w:eastAsia="Times New Roman" w:hAnsi="Times New Roman" w:cs="Times New Roman"/>
          <w:sz w:val="24"/>
          <w:szCs w:val="24"/>
          <w:lang w:eastAsia="en-AU"/>
        </w:rPr>
        <w:t xml:space="preserve"> be affected by an insufficient supply of gas, notwithstanding that consumers in other parts of the Australian domestic gas market w</w:t>
      </w:r>
      <w:r w:rsidR="006404AF">
        <w:rPr>
          <w:rFonts w:ascii="Times New Roman" w:eastAsia="Times New Roman" w:hAnsi="Times New Roman" w:cs="Times New Roman"/>
          <w:sz w:val="24"/>
          <w:szCs w:val="24"/>
          <w:lang w:eastAsia="en-AU"/>
        </w:rPr>
        <w:t>ould</w:t>
      </w:r>
      <w:r w:rsidRPr="006E0A03">
        <w:rPr>
          <w:rFonts w:ascii="Times New Roman" w:eastAsia="Times New Roman" w:hAnsi="Times New Roman" w:cs="Times New Roman"/>
          <w:sz w:val="24"/>
          <w:szCs w:val="24"/>
          <w:lang w:eastAsia="en-AU"/>
        </w:rPr>
        <w:t xml:space="preserve"> not be affected by an insufficient supply.</w:t>
      </w:r>
    </w:p>
    <w:p w14:paraId="0B4D8CFF" w14:textId="77777777" w:rsidR="00477405" w:rsidRPr="0094631A" w:rsidRDefault="00477405" w:rsidP="00477405">
      <w:pPr>
        <w:spacing w:after="0" w:line="240" w:lineRule="auto"/>
        <w:ind w:right="748"/>
        <w:rPr>
          <w:rFonts w:ascii="Times New Roman" w:eastAsia="Times New Roman" w:hAnsi="Times New Roman" w:cs="Times New Roman"/>
          <w:sz w:val="24"/>
          <w:szCs w:val="24"/>
          <w:lang w:eastAsia="en-AU"/>
        </w:rPr>
      </w:pPr>
    </w:p>
    <w:p w14:paraId="31EE917B" w14:textId="752C3EBA" w:rsidR="00702EC2" w:rsidRPr="0094631A" w:rsidRDefault="00477405" w:rsidP="00477405">
      <w:pPr>
        <w:spacing w:after="0" w:line="240" w:lineRule="auto"/>
        <w:ind w:right="748"/>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 xml:space="preserve">The calculation involved in </w:t>
      </w:r>
      <w:r w:rsidR="00F93849">
        <w:rPr>
          <w:rFonts w:ascii="Times New Roman" w:eastAsia="Times New Roman" w:hAnsi="Times New Roman" w:cs="Times New Roman"/>
          <w:sz w:val="24"/>
          <w:szCs w:val="24"/>
          <w:lang w:eastAsia="en-AU"/>
        </w:rPr>
        <w:t xml:space="preserve">paragraph </w:t>
      </w:r>
      <w:r w:rsidRPr="0094631A">
        <w:rPr>
          <w:rFonts w:ascii="Times New Roman" w:eastAsia="Times New Roman" w:hAnsi="Times New Roman" w:cs="Times New Roman"/>
          <w:sz w:val="24"/>
          <w:szCs w:val="24"/>
          <w:lang w:eastAsia="en-AU"/>
        </w:rPr>
        <w:t xml:space="preserve">13GE(2)(a) </w:t>
      </w:r>
      <w:r w:rsidRPr="000364AA">
        <w:rPr>
          <w:rFonts w:ascii="Times New Roman" w:eastAsia="Times New Roman" w:hAnsi="Times New Roman" w:cs="Times New Roman"/>
          <w:sz w:val="24"/>
          <w:szCs w:val="24"/>
          <w:lang w:eastAsia="en-AU"/>
        </w:rPr>
        <w:t>continue</w:t>
      </w:r>
      <w:r w:rsidR="00871261">
        <w:rPr>
          <w:rFonts w:ascii="Times New Roman" w:eastAsia="Times New Roman" w:hAnsi="Times New Roman" w:cs="Times New Roman"/>
          <w:sz w:val="24"/>
          <w:szCs w:val="24"/>
          <w:lang w:eastAsia="en-AU"/>
        </w:rPr>
        <w:t>s</w:t>
      </w:r>
      <w:r w:rsidRPr="000364AA">
        <w:rPr>
          <w:rFonts w:ascii="Times New Roman" w:eastAsia="Times New Roman" w:hAnsi="Times New Roman" w:cs="Times New Roman"/>
          <w:sz w:val="24"/>
          <w:szCs w:val="24"/>
          <w:lang w:eastAsia="en-AU"/>
        </w:rPr>
        <w:t xml:space="preserve"> to</w:t>
      </w:r>
      <w:r w:rsidRPr="00CF7A61">
        <w:rPr>
          <w:rFonts w:ascii="Times New Roman" w:eastAsia="Times New Roman" w:hAnsi="Times New Roman" w:cs="Times New Roman"/>
          <w:sz w:val="24"/>
          <w:szCs w:val="24"/>
          <w:lang w:eastAsia="en-AU"/>
        </w:rPr>
        <w:t xml:space="preserve"> require</w:t>
      </w:r>
      <w:r w:rsidRPr="009B5EF6">
        <w:rPr>
          <w:rFonts w:ascii="Times New Roman" w:eastAsia="Times New Roman" w:hAnsi="Times New Roman" w:cs="Times New Roman"/>
          <w:sz w:val="24"/>
          <w:szCs w:val="24"/>
          <w:lang w:eastAsia="en-AU"/>
        </w:rPr>
        <w:t xml:space="preserve"> the Resources Minister to assess a forecast supply of natural gas against an assessment by the Resources Minister of the amount of gas Australian consumers need</w:t>
      </w:r>
      <w:r w:rsidR="006E0A03">
        <w:rPr>
          <w:rFonts w:ascii="Times New Roman" w:eastAsia="Times New Roman" w:hAnsi="Times New Roman" w:cs="Times New Roman"/>
          <w:sz w:val="24"/>
          <w:szCs w:val="24"/>
          <w:lang w:eastAsia="en-AU"/>
        </w:rPr>
        <w:t xml:space="preserve"> </w:t>
      </w:r>
      <w:r w:rsidR="006E0A03">
        <w:rPr>
          <w:rFonts w:ascii="Times New Roman" w:eastAsia="Times New Roman" w:hAnsi="Times New Roman" w:cs="Times New Roman"/>
          <w:sz w:val="24"/>
          <w:szCs w:val="24"/>
          <w:lang w:eastAsia="en-AU"/>
        </w:rPr>
        <w:noBreakHyphen/>
        <w:t xml:space="preserve"> in other words,</w:t>
      </w:r>
      <w:r w:rsidRPr="00CF7A61">
        <w:rPr>
          <w:rFonts w:ascii="Times New Roman" w:eastAsia="Times New Roman" w:hAnsi="Times New Roman" w:cs="Times New Roman"/>
          <w:sz w:val="24"/>
          <w:szCs w:val="24"/>
          <w:lang w:eastAsia="en-AU"/>
        </w:rPr>
        <w:t xml:space="preserve"> an appropriate level of demand for gas for the marke</w:t>
      </w:r>
      <w:r w:rsidR="003D4566" w:rsidRPr="006E0A03">
        <w:rPr>
          <w:rFonts w:ascii="Times New Roman" w:eastAsia="Times New Roman" w:hAnsi="Times New Roman" w:cs="Times New Roman"/>
          <w:sz w:val="24"/>
          <w:szCs w:val="24"/>
          <w:lang w:eastAsia="en-AU"/>
        </w:rPr>
        <w:t>t for the relevant quarter</w:t>
      </w:r>
      <w:r w:rsidRPr="006E0A03">
        <w:rPr>
          <w:rFonts w:ascii="Times New Roman" w:eastAsia="Times New Roman" w:hAnsi="Times New Roman" w:cs="Times New Roman"/>
          <w:sz w:val="24"/>
          <w:szCs w:val="24"/>
          <w:lang w:eastAsia="en-AU"/>
        </w:rPr>
        <w:t xml:space="preserve">. </w:t>
      </w:r>
    </w:p>
    <w:p w14:paraId="1C161CCC" w14:textId="77777777" w:rsidR="00702EC2" w:rsidRPr="006E0A03" w:rsidRDefault="00702EC2" w:rsidP="00477405">
      <w:pPr>
        <w:spacing w:after="0" w:line="240" w:lineRule="auto"/>
        <w:ind w:right="748"/>
        <w:rPr>
          <w:rFonts w:ascii="Times New Roman" w:eastAsia="Times New Roman" w:hAnsi="Times New Roman" w:cs="Times New Roman"/>
          <w:sz w:val="24"/>
          <w:szCs w:val="24"/>
          <w:lang w:eastAsia="en-AU"/>
        </w:rPr>
      </w:pPr>
    </w:p>
    <w:p w14:paraId="13AA82C3" w14:textId="2BB9D9BA" w:rsidR="00AC69B2" w:rsidRPr="0094631A" w:rsidRDefault="00804E73" w:rsidP="00477405">
      <w:pPr>
        <w:spacing w:after="0" w:line="240" w:lineRule="auto"/>
        <w:ind w:right="748"/>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In assessing whether this is the case, the Resources Minister</w:t>
      </w:r>
      <w:r w:rsidR="003D4566" w:rsidRPr="006E0A03">
        <w:rPr>
          <w:rFonts w:ascii="Times New Roman" w:eastAsia="Times New Roman" w:hAnsi="Times New Roman" w:cs="Times New Roman"/>
          <w:sz w:val="24"/>
          <w:szCs w:val="24"/>
          <w:lang w:eastAsia="en-AU"/>
        </w:rPr>
        <w:t xml:space="preserve"> may be informed by information and advice </w:t>
      </w:r>
      <w:r w:rsidR="00027132">
        <w:rPr>
          <w:rFonts w:ascii="Times New Roman" w:eastAsia="Times New Roman" w:hAnsi="Times New Roman" w:cs="Times New Roman"/>
          <w:sz w:val="24"/>
          <w:szCs w:val="24"/>
          <w:lang w:eastAsia="en-AU"/>
        </w:rPr>
        <w:t xml:space="preserve">that </w:t>
      </w:r>
      <w:r w:rsidR="003D4566" w:rsidRPr="006E0A03">
        <w:rPr>
          <w:rFonts w:ascii="Times New Roman" w:eastAsia="Times New Roman" w:hAnsi="Times New Roman" w:cs="Times New Roman"/>
          <w:sz w:val="24"/>
          <w:szCs w:val="24"/>
          <w:lang w:eastAsia="en-AU"/>
        </w:rPr>
        <w:t>a domestic gas shortfall is</w:t>
      </w:r>
      <w:r w:rsidR="00027132">
        <w:rPr>
          <w:rFonts w:ascii="Times New Roman" w:eastAsia="Times New Roman" w:hAnsi="Times New Roman" w:cs="Times New Roman"/>
          <w:sz w:val="24"/>
          <w:szCs w:val="24"/>
          <w:lang w:eastAsia="en-AU"/>
        </w:rPr>
        <w:t xml:space="preserve"> likely in the imminent quarter. In determining whether to declare a shortfall quarter, the Resources Minister must consult with </w:t>
      </w:r>
      <w:r w:rsidR="00702EC2" w:rsidRPr="0094631A">
        <w:rPr>
          <w:rFonts w:ascii="Times New Roman" w:eastAsia="Times New Roman" w:hAnsi="Times New Roman" w:cs="Times New Roman"/>
          <w:sz w:val="24"/>
          <w:szCs w:val="24"/>
          <w:lang w:eastAsia="en-AU"/>
        </w:rPr>
        <w:t xml:space="preserve">Ministers listed in paragraph </w:t>
      </w:r>
      <w:proofErr w:type="gramStart"/>
      <w:r w:rsidR="00702EC2" w:rsidRPr="0094631A">
        <w:rPr>
          <w:rFonts w:ascii="Times New Roman" w:eastAsia="Times New Roman" w:hAnsi="Times New Roman" w:cs="Times New Roman"/>
          <w:sz w:val="24"/>
          <w:szCs w:val="24"/>
          <w:lang w:eastAsia="en-AU"/>
        </w:rPr>
        <w:t>13GE(</w:t>
      </w:r>
      <w:proofErr w:type="gramEnd"/>
      <w:r w:rsidR="00702EC2" w:rsidRPr="0094631A">
        <w:rPr>
          <w:rFonts w:ascii="Times New Roman" w:eastAsia="Times New Roman" w:hAnsi="Times New Roman" w:cs="Times New Roman"/>
          <w:sz w:val="24"/>
          <w:szCs w:val="24"/>
          <w:lang w:eastAsia="en-AU"/>
        </w:rPr>
        <w:t>2)(b)</w:t>
      </w:r>
      <w:r w:rsidR="00027132">
        <w:rPr>
          <w:rFonts w:ascii="Times New Roman" w:eastAsia="Times New Roman" w:hAnsi="Times New Roman" w:cs="Times New Roman"/>
          <w:sz w:val="24"/>
          <w:szCs w:val="24"/>
          <w:lang w:eastAsia="en-AU"/>
        </w:rPr>
        <w:t>. The Minister may also consider any advice provided by the industry stakeholders</w:t>
      </w:r>
      <w:r w:rsidR="007444A6">
        <w:rPr>
          <w:rFonts w:ascii="Times New Roman" w:eastAsia="Times New Roman" w:hAnsi="Times New Roman" w:cs="Times New Roman"/>
          <w:sz w:val="24"/>
          <w:szCs w:val="24"/>
          <w:lang w:eastAsia="en-AU"/>
        </w:rPr>
        <w:t>, DISR</w:t>
      </w:r>
      <w:r w:rsidR="00027132">
        <w:rPr>
          <w:rFonts w:ascii="Times New Roman" w:eastAsia="Times New Roman" w:hAnsi="Times New Roman" w:cs="Times New Roman"/>
          <w:sz w:val="24"/>
          <w:szCs w:val="24"/>
          <w:lang w:eastAsia="en-AU"/>
        </w:rPr>
        <w:t xml:space="preserve"> and</w:t>
      </w:r>
      <w:r w:rsidR="003D4566" w:rsidRPr="0094631A">
        <w:rPr>
          <w:rFonts w:ascii="Times New Roman" w:eastAsia="Times New Roman" w:hAnsi="Times New Roman" w:cs="Times New Roman"/>
          <w:sz w:val="24"/>
          <w:szCs w:val="24"/>
          <w:lang w:eastAsia="en-AU"/>
        </w:rPr>
        <w:t xml:space="preserve"> energy market bodies</w:t>
      </w:r>
      <w:r w:rsidR="00027132">
        <w:rPr>
          <w:rFonts w:ascii="Times New Roman" w:eastAsia="Times New Roman" w:hAnsi="Times New Roman" w:cs="Times New Roman"/>
          <w:sz w:val="24"/>
          <w:szCs w:val="24"/>
          <w:lang w:eastAsia="en-AU"/>
        </w:rPr>
        <w:t>,</w:t>
      </w:r>
      <w:r w:rsidR="003D4566" w:rsidRPr="0094631A">
        <w:rPr>
          <w:rFonts w:ascii="Times New Roman" w:eastAsia="Times New Roman" w:hAnsi="Times New Roman" w:cs="Times New Roman"/>
          <w:sz w:val="24"/>
          <w:szCs w:val="24"/>
          <w:lang w:eastAsia="en-AU"/>
        </w:rPr>
        <w:t xml:space="preserve"> such as the Australian Competition and Consumer Commission </w:t>
      </w:r>
      <w:r w:rsidR="00702EC2" w:rsidRPr="0094631A">
        <w:rPr>
          <w:rFonts w:ascii="Times New Roman" w:eastAsia="Times New Roman" w:hAnsi="Times New Roman" w:cs="Times New Roman"/>
          <w:sz w:val="24"/>
          <w:szCs w:val="24"/>
          <w:lang w:eastAsia="en-AU"/>
        </w:rPr>
        <w:t>(ACC</w:t>
      </w:r>
      <w:r w:rsidR="00833039">
        <w:rPr>
          <w:rFonts w:ascii="Times New Roman" w:eastAsia="Times New Roman" w:hAnsi="Times New Roman" w:cs="Times New Roman"/>
          <w:sz w:val="24"/>
          <w:szCs w:val="24"/>
          <w:lang w:eastAsia="en-AU"/>
        </w:rPr>
        <w:t>C</w:t>
      </w:r>
      <w:r w:rsidR="00702EC2" w:rsidRPr="0094631A">
        <w:rPr>
          <w:rFonts w:ascii="Times New Roman" w:eastAsia="Times New Roman" w:hAnsi="Times New Roman" w:cs="Times New Roman"/>
          <w:sz w:val="24"/>
          <w:szCs w:val="24"/>
          <w:lang w:eastAsia="en-AU"/>
        </w:rPr>
        <w:t xml:space="preserve">) </w:t>
      </w:r>
      <w:r w:rsidR="003D4566" w:rsidRPr="0094631A">
        <w:rPr>
          <w:rFonts w:ascii="Times New Roman" w:eastAsia="Times New Roman" w:hAnsi="Times New Roman" w:cs="Times New Roman"/>
          <w:sz w:val="24"/>
          <w:szCs w:val="24"/>
          <w:lang w:eastAsia="en-AU"/>
        </w:rPr>
        <w:t>and Australian Energy Market Operator</w:t>
      </w:r>
      <w:r w:rsidR="00027132">
        <w:rPr>
          <w:rFonts w:ascii="Times New Roman" w:eastAsia="Times New Roman" w:hAnsi="Times New Roman" w:cs="Times New Roman"/>
          <w:sz w:val="24"/>
          <w:szCs w:val="24"/>
          <w:lang w:eastAsia="en-AU"/>
        </w:rPr>
        <w:t>,</w:t>
      </w:r>
      <w:r w:rsidR="003D4566" w:rsidRPr="0094631A">
        <w:rPr>
          <w:rFonts w:ascii="Times New Roman" w:eastAsia="Times New Roman" w:hAnsi="Times New Roman" w:cs="Times New Roman"/>
          <w:sz w:val="24"/>
          <w:szCs w:val="24"/>
          <w:lang w:eastAsia="en-AU"/>
        </w:rPr>
        <w:t xml:space="preserve"> and Australia’s major LNG trade and investment partners.</w:t>
      </w:r>
    </w:p>
    <w:p w14:paraId="10E073EE" w14:textId="1F6A0E3D" w:rsidR="00477405" w:rsidRPr="006E0A03" w:rsidRDefault="00477405" w:rsidP="00DE4B49">
      <w:pPr>
        <w:spacing w:after="0" w:line="240" w:lineRule="auto"/>
        <w:ind w:right="748"/>
        <w:rPr>
          <w:rFonts w:ascii="Times New Roman" w:eastAsia="Times New Roman" w:hAnsi="Times New Roman" w:cs="Times New Roman"/>
          <w:sz w:val="24"/>
          <w:szCs w:val="24"/>
          <w:lang w:eastAsia="en-AU"/>
        </w:rPr>
      </w:pPr>
    </w:p>
    <w:p w14:paraId="7F5B4643" w14:textId="77777777" w:rsidR="003D4566" w:rsidRPr="0094631A" w:rsidRDefault="003D4566" w:rsidP="003D4566">
      <w:pPr>
        <w:tabs>
          <w:tab w:val="right" w:pos="8931"/>
        </w:tabs>
        <w:spacing w:after="0" w:line="240" w:lineRule="auto"/>
        <w:ind w:right="91"/>
        <w:rPr>
          <w:rFonts w:ascii="Times New Roman" w:eastAsia="Times New Roman" w:hAnsi="Times New Roman" w:cs="Times New Roman"/>
          <w:i/>
          <w:sz w:val="24"/>
          <w:szCs w:val="24"/>
          <w:lang w:eastAsia="en-AU"/>
        </w:rPr>
      </w:pPr>
      <w:r w:rsidRPr="0094631A">
        <w:rPr>
          <w:rFonts w:ascii="Times New Roman" w:eastAsia="Times New Roman" w:hAnsi="Times New Roman" w:cs="Times New Roman"/>
          <w:i/>
          <w:sz w:val="24"/>
          <w:szCs w:val="24"/>
          <w:lang w:eastAsia="en-AU"/>
        </w:rPr>
        <w:t xml:space="preserve">Paragraph </w:t>
      </w:r>
      <w:proofErr w:type="gramStart"/>
      <w:r w:rsidRPr="0094631A">
        <w:rPr>
          <w:rFonts w:ascii="Times New Roman" w:eastAsia="Times New Roman" w:hAnsi="Times New Roman" w:cs="Times New Roman"/>
          <w:i/>
          <w:sz w:val="24"/>
          <w:szCs w:val="24"/>
          <w:lang w:eastAsia="en-AU"/>
        </w:rPr>
        <w:t>13GE(</w:t>
      </w:r>
      <w:proofErr w:type="gramEnd"/>
      <w:r w:rsidRPr="0094631A">
        <w:rPr>
          <w:rFonts w:ascii="Times New Roman" w:eastAsia="Times New Roman" w:hAnsi="Times New Roman" w:cs="Times New Roman"/>
          <w:i/>
          <w:sz w:val="24"/>
          <w:szCs w:val="24"/>
          <w:lang w:eastAsia="en-AU"/>
        </w:rPr>
        <w:t>2)(b) – The Resources Minister has consulted</w:t>
      </w:r>
    </w:p>
    <w:p w14:paraId="6BA37CD0" w14:textId="77777777" w:rsidR="003D4566" w:rsidRPr="0094631A" w:rsidRDefault="003D4566" w:rsidP="003D4566">
      <w:pPr>
        <w:tabs>
          <w:tab w:val="right" w:pos="8931"/>
        </w:tabs>
        <w:spacing w:after="0" w:line="240" w:lineRule="auto"/>
        <w:ind w:right="91"/>
        <w:rPr>
          <w:rFonts w:ascii="Times New Roman" w:eastAsia="Times New Roman" w:hAnsi="Times New Roman" w:cs="Times New Roman"/>
          <w:sz w:val="24"/>
          <w:szCs w:val="24"/>
          <w:lang w:eastAsia="en-AU"/>
        </w:rPr>
      </w:pPr>
    </w:p>
    <w:p w14:paraId="42B0F8CD" w14:textId="36A950AF" w:rsidR="00477405" w:rsidRDefault="000948DF" w:rsidP="00DE4B49">
      <w:pPr>
        <w:spacing w:after="0" w:line="240" w:lineRule="auto"/>
        <w:ind w:right="748"/>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w:t>
      </w:r>
      <w:r w:rsidR="003D4566" w:rsidRPr="0094631A">
        <w:rPr>
          <w:rFonts w:ascii="Times New Roman" w:eastAsia="Times New Roman" w:hAnsi="Times New Roman" w:cs="Times New Roman"/>
          <w:sz w:val="24"/>
          <w:szCs w:val="24"/>
          <w:lang w:eastAsia="en-AU"/>
        </w:rPr>
        <w:t>aragraph 13GE(2)(b) require</w:t>
      </w:r>
      <w:r>
        <w:rPr>
          <w:rFonts w:ascii="Times New Roman" w:eastAsia="Times New Roman" w:hAnsi="Times New Roman" w:cs="Times New Roman"/>
          <w:sz w:val="24"/>
          <w:szCs w:val="24"/>
          <w:lang w:eastAsia="en-AU"/>
        </w:rPr>
        <w:t>s</w:t>
      </w:r>
      <w:r w:rsidR="003D4566" w:rsidRPr="0094631A">
        <w:rPr>
          <w:rFonts w:ascii="Times New Roman" w:eastAsia="Times New Roman" w:hAnsi="Times New Roman" w:cs="Times New Roman"/>
          <w:sz w:val="24"/>
          <w:szCs w:val="24"/>
          <w:lang w:eastAsia="en-AU"/>
        </w:rPr>
        <w:t xml:space="preserve"> that, prior to making a determination, the Resources Minister must have consulted with the Prime Minister, the Treasurer, the Energy Minister, the Industry Minister, and the Trade Minister. This build</w:t>
      </w:r>
      <w:r>
        <w:rPr>
          <w:rFonts w:ascii="Times New Roman" w:eastAsia="Times New Roman" w:hAnsi="Times New Roman" w:cs="Times New Roman"/>
          <w:sz w:val="24"/>
          <w:szCs w:val="24"/>
          <w:lang w:eastAsia="en-AU"/>
        </w:rPr>
        <w:t>s</w:t>
      </w:r>
      <w:r w:rsidR="003D4566" w:rsidRPr="0094631A">
        <w:rPr>
          <w:rFonts w:ascii="Times New Roman" w:eastAsia="Times New Roman" w:hAnsi="Times New Roman" w:cs="Times New Roman"/>
          <w:sz w:val="24"/>
          <w:szCs w:val="24"/>
          <w:lang w:eastAsia="en-AU"/>
        </w:rPr>
        <w:t xml:space="preserve"> on the existing condition under paragraph </w:t>
      </w:r>
      <w:proofErr w:type="gramStart"/>
      <w:r w:rsidR="003D4566" w:rsidRPr="0094631A">
        <w:rPr>
          <w:rFonts w:ascii="Times New Roman" w:eastAsia="Times New Roman" w:hAnsi="Times New Roman" w:cs="Times New Roman"/>
          <w:sz w:val="24"/>
          <w:szCs w:val="24"/>
          <w:lang w:eastAsia="en-AU"/>
        </w:rPr>
        <w:t>13GE(</w:t>
      </w:r>
      <w:proofErr w:type="gramEnd"/>
      <w:r w:rsidR="003D4566" w:rsidRPr="0094631A">
        <w:rPr>
          <w:rFonts w:ascii="Times New Roman" w:eastAsia="Times New Roman" w:hAnsi="Times New Roman" w:cs="Times New Roman"/>
          <w:sz w:val="24"/>
          <w:szCs w:val="24"/>
          <w:lang w:eastAsia="en-AU"/>
        </w:rPr>
        <w:t xml:space="preserve">2)(b) with respect to domestic shortfall quarters in requiring the Resources Minister to also consult with the Treasurer. </w:t>
      </w:r>
      <w:r w:rsidR="00F93849">
        <w:rPr>
          <w:rFonts w:ascii="Times New Roman" w:eastAsia="Times New Roman" w:hAnsi="Times New Roman" w:cs="Times New Roman"/>
          <w:sz w:val="24"/>
          <w:szCs w:val="24"/>
          <w:lang w:eastAsia="en-AU"/>
        </w:rPr>
        <w:t>Subp</w:t>
      </w:r>
      <w:r w:rsidR="003D4566" w:rsidRPr="0094631A">
        <w:rPr>
          <w:rFonts w:ascii="Times New Roman" w:eastAsia="Times New Roman" w:hAnsi="Times New Roman" w:cs="Times New Roman"/>
          <w:sz w:val="24"/>
          <w:szCs w:val="24"/>
          <w:lang w:eastAsia="en-AU"/>
        </w:rPr>
        <w:t xml:space="preserve">aragraph </w:t>
      </w:r>
      <w:proofErr w:type="gramStart"/>
      <w:r w:rsidR="003D4566" w:rsidRPr="0094631A">
        <w:rPr>
          <w:rFonts w:ascii="Times New Roman" w:eastAsia="Times New Roman" w:hAnsi="Times New Roman" w:cs="Times New Roman"/>
          <w:sz w:val="24"/>
          <w:szCs w:val="24"/>
          <w:lang w:eastAsia="en-AU"/>
        </w:rPr>
        <w:t>13GE(</w:t>
      </w:r>
      <w:proofErr w:type="gramEnd"/>
      <w:r w:rsidR="003D4566" w:rsidRPr="0094631A">
        <w:rPr>
          <w:rFonts w:ascii="Times New Roman" w:eastAsia="Times New Roman" w:hAnsi="Times New Roman" w:cs="Times New Roman"/>
          <w:sz w:val="24"/>
          <w:szCs w:val="24"/>
          <w:lang w:eastAsia="en-AU"/>
        </w:rPr>
        <w:t>2)(b)(ii) require</w:t>
      </w:r>
      <w:r w:rsidR="00833039">
        <w:rPr>
          <w:rFonts w:ascii="Times New Roman" w:eastAsia="Times New Roman" w:hAnsi="Times New Roman" w:cs="Times New Roman"/>
          <w:sz w:val="24"/>
          <w:szCs w:val="24"/>
          <w:lang w:eastAsia="en-AU"/>
        </w:rPr>
        <w:t>s</w:t>
      </w:r>
      <w:r w:rsidR="003D4566" w:rsidRPr="0094631A">
        <w:rPr>
          <w:rFonts w:ascii="Times New Roman" w:eastAsia="Times New Roman" w:hAnsi="Times New Roman" w:cs="Times New Roman"/>
          <w:sz w:val="24"/>
          <w:szCs w:val="24"/>
          <w:lang w:eastAsia="en-AU"/>
        </w:rPr>
        <w:t xml:space="preserve"> consultation with the Treasurer on t</w:t>
      </w:r>
      <w:r w:rsidR="00C16D5C" w:rsidRPr="0094631A">
        <w:rPr>
          <w:rFonts w:ascii="Times New Roman" w:eastAsia="Times New Roman" w:hAnsi="Times New Roman" w:cs="Times New Roman"/>
          <w:sz w:val="24"/>
          <w:szCs w:val="24"/>
          <w:lang w:eastAsia="en-AU"/>
        </w:rPr>
        <w:t>he basis that advice from the ACCC</w:t>
      </w:r>
      <w:r w:rsidR="003D4566" w:rsidRPr="0094631A">
        <w:rPr>
          <w:rFonts w:ascii="Times New Roman" w:eastAsia="Times New Roman" w:hAnsi="Times New Roman" w:cs="Times New Roman"/>
          <w:sz w:val="24"/>
          <w:szCs w:val="24"/>
          <w:lang w:eastAsia="en-AU"/>
        </w:rPr>
        <w:t xml:space="preserve"> informs the Resources Minister’s assessment under the first condition. </w:t>
      </w:r>
      <w:r w:rsidR="006404AF">
        <w:rPr>
          <w:rFonts w:ascii="Times New Roman" w:eastAsia="Times New Roman" w:hAnsi="Times New Roman" w:cs="Times New Roman"/>
          <w:sz w:val="24"/>
          <w:szCs w:val="24"/>
          <w:lang w:eastAsia="en-AU"/>
        </w:rPr>
        <w:t>Furthermore, g</w:t>
      </w:r>
      <w:r w:rsidR="003D4566" w:rsidRPr="0094631A">
        <w:rPr>
          <w:rFonts w:ascii="Times New Roman" w:eastAsia="Times New Roman" w:hAnsi="Times New Roman" w:cs="Times New Roman"/>
          <w:sz w:val="24"/>
          <w:szCs w:val="24"/>
          <w:lang w:eastAsia="en-AU"/>
        </w:rPr>
        <w:t xml:space="preserve">iven the economic impact of the decision to declare a shortfall and that ACCC is a Treasury portfolio agency, it </w:t>
      </w:r>
      <w:r w:rsidR="006C4442">
        <w:rPr>
          <w:rFonts w:ascii="Times New Roman" w:eastAsia="Times New Roman" w:hAnsi="Times New Roman" w:cs="Times New Roman"/>
          <w:sz w:val="24"/>
          <w:szCs w:val="24"/>
          <w:lang w:eastAsia="en-AU"/>
        </w:rPr>
        <w:t>is</w:t>
      </w:r>
      <w:r w:rsidR="003D4566" w:rsidRPr="0094631A">
        <w:rPr>
          <w:rFonts w:ascii="Times New Roman" w:eastAsia="Times New Roman" w:hAnsi="Times New Roman" w:cs="Times New Roman"/>
          <w:sz w:val="24"/>
          <w:szCs w:val="24"/>
          <w:lang w:eastAsia="en-AU"/>
        </w:rPr>
        <w:t xml:space="preserve"> appropriate that the Treasurer must also be </w:t>
      </w:r>
      <w:r w:rsidR="003D4566" w:rsidRPr="0094631A">
        <w:rPr>
          <w:rFonts w:ascii="Times New Roman" w:eastAsia="Times New Roman" w:hAnsi="Times New Roman" w:cs="Times New Roman"/>
          <w:sz w:val="24"/>
          <w:szCs w:val="24"/>
          <w:lang w:eastAsia="en-AU"/>
        </w:rPr>
        <w:lastRenderedPageBreak/>
        <w:t>consulted a</w:t>
      </w:r>
      <w:r w:rsidR="00F93849">
        <w:rPr>
          <w:rFonts w:ascii="Times New Roman" w:eastAsia="Times New Roman" w:hAnsi="Times New Roman" w:cs="Times New Roman"/>
          <w:sz w:val="24"/>
          <w:szCs w:val="24"/>
          <w:lang w:eastAsia="en-AU"/>
        </w:rPr>
        <w:t>s a condition precedent to the R</w:t>
      </w:r>
      <w:r w:rsidR="003D4566" w:rsidRPr="0094631A">
        <w:rPr>
          <w:rFonts w:ascii="Times New Roman" w:eastAsia="Times New Roman" w:hAnsi="Times New Roman" w:cs="Times New Roman"/>
          <w:sz w:val="24"/>
          <w:szCs w:val="24"/>
          <w:lang w:eastAsia="en-AU"/>
        </w:rPr>
        <w:t>esources Minister determining a domestic shortfall quarter.</w:t>
      </w:r>
    </w:p>
    <w:p w14:paraId="18891554" w14:textId="77777777" w:rsidR="007444A6" w:rsidRPr="0094631A" w:rsidRDefault="007444A6" w:rsidP="00DE4B49">
      <w:pPr>
        <w:spacing w:after="0" w:line="240" w:lineRule="auto"/>
        <w:ind w:right="748"/>
        <w:rPr>
          <w:rFonts w:ascii="Times New Roman" w:eastAsia="Times New Roman" w:hAnsi="Times New Roman" w:cs="Times New Roman"/>
          <w:sz w:val="24"/>
          <w:szCs w:val="24"/>
          <w:lang w:eastAsia="en-AU"/>
        </w:rPr>
      </w:pPr>
    </w:p>
    <w:p w14:paraId="0AC936F8" w14:textId="372DD6A5" w:rsidR="002A7B09" w:rsidRPr="0094631A" w:rsidRDefault="00702EC2" w:rsidP="00DE4B49">
      <w:pPr>
        <w:spacing w:after="0" w:line="240" w:lineRule="auto"/>
        <w:ind w:right="748"/>
        <w:rPr>
          <w:rFonts w:ascii="Times New Roman" w:eastAsia="Times New Roman" w:hAnsi="Times New Roman" w:cs="Times New Roman"/>
          <w:i/>
          <w:sz w:val="24"/>
          <w:szCs w:val="24"/>
          <w:lang w:eastAsia="en-AU"/>
        </w:rPr>
      </w:pPr>
      <w:r w:rsidRPr="0094631A">
        <w:rPr>
          <w:rFonts w:ascii="Times New Roman" w:eastAsia="Times New Roman" w:hAnsi="Times New Roman" w:cs="Times New Roman"/>
          <w:i/>
          <w:sz w:val="24"/>
          <w:szCs w:val="24"/>
          <w:lang w:eastAsia="en-AU"/>
        </w:rPr>
        <w:t xml:space="preserve">Paragraph </w:t>
      </w:r>
      <w:proofErr w:type="gramStart"/>
      <w:r w:rsidRPr="0094631A">
        <w:rPr>
          <w:rFonts w:ascii="Times New Roman" w:eastAsia="Times New Roman" w:hAnsi="Times New Roman" w:cs="Times New Roman"/>
          <w:i/>
          <w:sz w:val="24"/>
          <w:szCs w:val="24"/>
          <w:lang w:eastAsia="en-AU"/>
        </w:rPr>
        <w:t>13GE(</w:t>
      </w:r>
      <w:proofErr w:type="gramEnd"/>
      <w:r w:rsidRPr="0094631A">
        <w:rPr>
          <w:rFonts w:ascii="Times New Roman" w:eastAsia="Times New Roman" w:hAnsi="Times New Roman" w:cs="Times New Roman"/>
          <w:i/>
          <w:sz w:val="24"/>
          <w:szCs w:val="24"/>
          <w:lang w:eastAsia="en-AU"/>
        </w:rPr>
        <w:t>2)(c) – The Resources Minister notifies the public of their intention</w:t>
      </w:r>
    </w:p>
    <w:p w14:paraId="764F0DD1" w14:textId="5E8414EF" w:rsidR="00702EC2" w:rsidRPr="0094631A" w:rsidRDefault="00702EC2" w:rsidP="0026796C">
      <w:pPr>
        <w:keepNext/>
        <w:spacing w:after="0" w:line="240" w:lineRule="auto"/>
        <w:ind w:right="748"/>
        <w:rPr>
          <w:rFonts w:ascii="Times New Roman" w:eastAsia="Times New Roman" w:hAnsi="Times New Roman" w:cs="Times New Roman"/>
          <w:sz w:val="24"/>
          <w:szCs w:val="24"/>
          <w:lang w:eastAsia="en-AU"/>
        </w:rPr>
      </w:pPr>
    </w:p>
    <w:p w14:paraId="1C371B3E" w14:textId="74EB857D" w:rsidR="00C16D5C" w:rsidRPr="0094631A" w:rsidRDefault="006C4442" w:rsidP="00C16D5C">
      <w:pPr>
        <w:spacing w:after="0" w:line="240" w:lineRule="auto"/>
        <w:ind w:right="748"/>
        <w:rPr>
          <w:rFonts w:ascii="Times New Roman" w:eastAsia="Times New Roman" w:hAnsi="Times New Roman" w:cs="Times New Roman"/>
          <w:sz w:val="24"/>
          <w:szCs w:val="24"/>
          <w:lang w:eastAsia="en-AU"/>
        </w:rPr>
      </w:pPr>
      <w:r w:rsidRPr="005F0B54">
        <w:rPr>
          <w:rFonts w:ascii="Times New Roman" w:eastAsia="Times New Roman" w:hAnsi="Times New Roman" w:cs="Times New Roman"/>
          <w:sz w:val="24"/>
          <w:szCs w:val="24"/>
          <w:lang w:eastAsia="en-AU"/>
        </w:rPr>
        <w:t>P</w:t>
      </w:r>
      <w:r w:rsidR="00702EC2" w:rsidRPr="005F0B54">
        <w:rPr>
          <w:rFonts w:ascii="Times New Roman" w:eastAsia="Times New Roman" w:hAnsi="Times New Roman" w:cs="Times New Roman"/>
          <w:sz w:val="24"/>
          <w:szCs w:val="24"/>
          <w:lang w:eastAsia="en-AU"/>
        </w:rPr>
        <w:t>aragraph 13GE(2)</w:t>
      </w:r>
      <w:r w:rsidR="005F0B54" w:rsidRPr="005F0B54">
        <w:rPr>
          <w:rFonts w:ascii="Times New Roman" w:eastAsia="Times New Roman" w:hAnsi="Times New Roman" w:cs="Times New Roman"/>
          <w:sz w:val="24"/>
          <w:szCs w:val="24"/>
          <w:lang w:eastAsia="en-AU"/>
        </w:rPr>
        <w:t>(c)</w:t>
      </w:r>
      <w:r w:rsidR="00702EC2" w:rsidRPr="005F0B54">
        <w:rPr>
          <w:rFonts w:ascii="Times New Roman" w:eastAsia="Times New Roman" w:hAnsi="Times New Roman" w:cs="Times New Roman"/>
          <w:sz w:val="24"/>
          <w:szCs w:val="24"/>
          <w:lang w:eastAsia="en-AU"/>
        </w:rPr>
        <w:t xml:space="preserve"> </w:t>
      </w:r>
      <w:r w:rsidR="00C16D5C" w:rsidRPr="005F0B54">
        <w:rPr>
          <w:rFonts w:ascii="Times New Roman" w:eastAsia="Times New Roman" w:hAnsi="Times New Roman" w:cs="Times New Roman"/>
          <w:sz w:val="24"/>
          <w:szCs w:val="24"/>
          <w:lang w:eastAsia="en-AU"/>
        </w:rPr>
        <w:t>require</w:t>
      </w:r>
      <w:r w:rsidRPr="005F0B54">
        <w:rPr>
          <w:rFonts w:ascii="Times New Roman" w:eastAsia="Times New Roman" w:hAnsi="Times New Roman" w:cs="Times New Roman"/>
          <w:sz w:val="24"/>
          <w:szCs w:val="24"/>
          <w:lang w:eastAsia="en-AU"/>
        </w:rPr>
        <w:t>s</w:t>
      </w:r>
      <w:r w:rsidR="00C16D5C" w:rsidRPr="0094631A">
        <w:rPr>
          <w:rFonts w:ascii="Times New Roman" w:eastAsia="Times New Roman" w:hAnsi="Times New Roman" w:cs="Times New Roman"/>
          <w:sz w:val="24"/>
          <w:szCs w:val="24"/>
          <w:lang w:eastAsia="en-AU"/>
        </w:rPr>
        <w:t xml:space="preserve"> that on or before the first day of the quarter immediately preceding the relevant quarter, the Resources Minister gives notice via notifiable instrument of the Resources Minister’s intention to consider whether to determine the relevant quarter to be a domestic shortfall quarter. For example, the last day for the Resources Minister to make a notice of the Minister’s intention to declare the quarter commencing 1 October to be a domestic shortfall quarter would be via a notifiable instrument registered on the Federal Register of Legislation on 1 July of that year.</w:t>
      </w:r>
    </w:p>
    <w:p w14:paraId="0AC70600" w14:textId="1A576A63" w:rsidR="00C16D5C" w:rsidRPr="006E0A03" w:rsidRDefault="00C16D5C" w:rsidP="00DE4B49">
      <w:pPr>
        <w:spacing w:after="0" w:line="240" w:lineRule="auto"/>
        <w:ind w:right="748"/>
        <w:rPr>
          <w:rFonts w:ascii="Times New Roman" w:eastAsia="Times New Roman" w:hAnsi="Times New Roman" w:cs="Times New Roman"/>
          <w:sz w:val="24"/>
          <w:szCs w:val="24"/>
          <w:lang w:eastAsia="en-AU"/>
        </w:rPr>
      </w:pPr>
    </w:p>
    <w:p w14:paraId="52E75D04" w14:textId="18B4B2A7" w:rsidR="00780F5C" w:rsidRPr="0094631A" w:rsidRDefault="00780F5C" w:rsidP="00DE4B49">
      <w:pPr>
        <w:spacing w:after="0" w:line="240" w:lineRule="auto"/>
        <w:ind w:right="748"/>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Th</w:t>
      </w:r>
      <w:r w:rsidR="00C16D5C" w:rsidRPr="0094631A">
        <w:rPr>
          <w:rFonts w:ascii="Times New Roman" w:eastAsia="Times New Roman" w:hAnsi="Times New Roman" w:cs="Times New Roman"/>
          <w:sz w:val="24"/>
          <w:szCs w:val="24"/>
          <w:lang w:eastAsia="en-AU"/>
        </w:rPr>
        <w:t>is</w:t>
      </w:r>
      <w:r w:rsidRPr="0094631A">
        <w:rPr>
          <w:rFonts w:ascii="Times New Roman" w:eastAsia="Times New Roman" w:hAnsi="Times New Roman" w:cs="Times New Roman"/>
          <w:sz w:val="24"/>
          <w:szCs w:val="24"/>
          <w:lang w:eastAsia="en-AU"/>
        </w:rPr>
        <w:t xml:space="preserve"> </w:t>
      </w:r>
      <w:r w:rsidR="00C16D5C" w:rsidRPr="0094631A">
        <w:rPr>
          <w:rFonts w:ascii="Times New Roman" w:eastAsia="Times New Roman" w:hAnsi="Times New Roman" w:cs="Times New Roman"/>
          <w:sz w:val="24"/>
          <w:szCs w:val="24"/>
          <w:lang w:eastAsia="en-AU"/>
        </w:rPr>
        <w:t>condition retain</w:t>
      </w:r>
      <w:r w:rsidR="00CF60B7">
        <w:rPr>
          <w:rFonts w:ascii="Times New Roman" w:eastAsia="Times New Roman" w:hAnsi="Times New Roman" w:cs="Times New Roman"/>
          <w:sz w:val="24"/>
          <w:szCs w:val="24"/>
          <w:lang w:eastAsia="en-AU"/>
        </w:rPr>
        <w:t>s</w:t>
      </w:r>
      <w:r w:rsidR="00C16D5C" w:rsidRPr="0094631A">
        <w:rPr>
          <w:rFonts w:ascii="Times New Roman" w:eastAsia="Times New Roman" w:hAnsi="Times New Roman" w:cs="Times New Roman"/>
          <w:sz w:val="24"/>
          <w:szCs w:val="24"/>
          <w:lang w:eastAsia="en-AU"/>
        </w:rPr>
        <w:t xml:space="preserve"> the </w:t>
      </w:r>
      <w:r w:rsidRPr="0094631A">
        <w:rPr>
          <w:rFonts w:ascii="Times New Roman" w:eastAsia="Times New Roman" w:hAnsi="Times New Roman" w:cs="Times New Roman"/>
          <w:sz w:val="24"/>
          <w:szCs w:val="24"/>
          <w:lang w:eastAsia="en-AU"/>
        </w:rPr>
        <w:t xml:space="preserve">minimum 30 day notice period </w:t>
      </w:r>
      <w:r w:rsidR="00C16D5C" w:rsidRPr="0094631A">
        <w:rPr>
          <w:rFonts w:ascii="Times New Roman" w:eastAsia="Times New Roman" w:hAnsi="Times New Roman" w:cs="Times New Roman"/>
          <w:sz w:val="24"/>
          <w:szCs w:val="24"/>
          <w:lang w:eastAsia="en-AU"/>
        </w:rPr>
        <w:t xml:space="preserve">under existing paragraph </w:t>
      </w:r>
      <w:proofErr w:type="gramStart"/>
      <w:r w:rsidR="00C16D5C" w:rsidRPr="0094631A">
        <w:rPr>
          <w:rFonts w:ascii="Times New Roman" w:eastAsia="Times New Roman" w:hAnsi="Times New Roman" w:cs="Times New Roman"/>
          <w:sz w:val="24"/>
          <w:szCs w:val="24"/>
          <w:lang w:eastAsia="en-AU"/>
        </w:rPr>
        <w:t>13GE(</w:t>
      </w:r>
      <w:proofErr w:type="gramEnd"/>
      <w:r w:rsidR="00C16D5C" w:rsidRPr="0094631A">
        <w:rPr>
          <w:rFonts w:ascii="Times New Roman" w:eastAsia="Times New Roman" w:hAnsi="Times New Roman" w:cs="Times New Roman"/>
          <w:sz w:val="24"/>
          <w:szCs w:val="24"/>
          <w:lang w:eastAsia="en-AU"/>
        </w:rPr>
        <w:t>2)(c)</w:t>
      </w:r>
      <w:r w:rsidR="00385492" w:rsidRPr="0094631A">
        <w:rPr>
          <w:rFonts w:ascii="Times New Roman" w:eastAsia="Times New Roman" w:hAnsi="Times New Roman" w:cs="Times New Roman"/>
          <w:sz w:val="24"/>
          <w:szCs w:val="24"/>
          <w:lang w:eastAsia="en-AU"/>
        </w:rPr>
        <w:t>,</w:t>
      </w:r>
      <w:r w:rsidRPr="0094631A">
        <w:rPr>
          <w:rFonts w:ascii="Times New Roman" w:eastAsia="Times New Roman" w:hAnsi="Times New Roman" w:cs="Times New Roman"/>
          <w:sz w:val="24"/>
          <w:szCs w:val="24"/>
          <w:lang w:eastAsia="en-AU"/>
        </w:rPr>
        <w:t xml:space="preserve"> </w:t>
      </w:r>
      <w:r w:rsidR="002A7B09" w:rsidRPr="0094631A">
        <w:rPr>
          <w:rFonts w:ascii="Times New Roman" w:eastAsia="Times New Roman" w:hAnsi="Times New Roman" w:cs="Times New Roman"/>
          <w:sz w:val="24"/>
          <w:szCs w:val="24"/>
          <w:lang w:eastAsia="en-AU"/>
        </w:rPr>
        <w:t xml:space="preserve">but adjusted </w:t>
      </w:r>
      <w:r w:rsidR="00385492" w:rsidRPr="0094631A">
        <w:rPr>
          <w:rFonts w:ascii="Times New Roman" w:eastAsia="Times New Roman" w:hAnsi="Times New Roman" w:cs="Times New Roman"/>
          <w:sz w:val="24"/>
          <w:szCs w:val="24"/>
          <w:lang w:eastAsia="en-AU"/>
        </w:rPr>
        <w:t xml:space="preserve">for the new quarterly cycle </w:t>
      </w:r>
      <w:r w:rsidR="002A7B09" w:rsidRPr="0094631A">
        <w:rPr>
          <w:rFonts w:ascii="Times New Roman" w:eastAsia="Times New Roman" w:hAnsi="Times New Roman" w:cs="Times New Roman"/>
          <w:sz w:val="24"/>
          <w:szCs w:val="24"/>
          <w:lang w:eastAsia="en-AU"/>
        </w:rPr>
        <w:t xml:space="preserve">to begin </w:t>
      </w:r>
      <w:r w:rsidR="002A7B09" w:rsidRPr="005F0B54">
        <w:rPr>
          <w:rFonts w:ascii="Times New Roman" w:eastAsia="Times New Roman" w:hAnsi="Times New Roman" w:cs="Times New Roman"/>
          <w:sz w:val="24"/>
          <w:szCs w:val="24"/>
          <w:lang w:eastAsia="en-AU"/>
        </w:rPr>
        <w:t>no later than the first</w:t>
      </w:r>
      <w:r w:rsidR="005F0B54" w:rsidRPr="005F0B54">
        <w:rPr>
          <w:rFonts w:ascii="Times New Roman" w:eastAsia="Times New Roman" w:hAnsi="Times New Roman" w:cs="Times New Roman"/>
          <w:sz w:val="24"/>
          <w:szCs w:val="24"/>
          <w:lang w:eastAsia="en-AU"/>
        </w:rPr>
        <w:t xml:space="preserve"> day</w:t>
      </w:r>
      <w:r w:rsidR="002A7B09" w:rsidRPr="005F0B54">
        <w:rPr>
          <w:rFonts w:ascii="Times New Roman" w:eastAsia="Times New Roman" w:hAnsi="Times New Roman" w:cs="Times New Roman"/>
          <w:sz w:val="24"/>
          <w:szCs w:val="24"/>
          <w:lang w:eastAsia="en-AU"/>
        </w:rPr>
        <w:t xml:space="preserve"> of the previous quarter.</w:t>
      </w:r>
    </w:p>
    <w:p w14:paraId="095346A5" w14:textId="77777777" w:rsidR="00E04019" w:rsidRPr="0094631A" w:rsidRDefault="00E04019" w:rsidP="00DE4B49">
      <w:pPr>
        <w:spacing w:after="0" w:line="240" w:lineRule="auto"/>
        <w:ind w:right="748"/>
        <w:rPr>
          <w:rFonts w:ascii="Times New Roman" w:eastAsia="Times New Roman" w:hAnsi="Times New Roman" w:cs="Times New Roman"/>
          <w:sz w:val="24"/>
          <w:szCs w:val="24"/>
          <w:lang w:eastAsia="en-AU"/>
        </w:rPr>
      </w:pPr>
    </w:p>
    <w:p w14:paraId="0C655296" w14:textId="7142C40C" w:rsidR="00E04019" w:rsidRPr="0094631A" w:rsidRDefault="00E04019" w:rsidP="00E04019">
      <w:pPr>
        <w:spacing w:after="0" w:line="240" w:lineRule="auto"/>
        <w:rPr>
          <w:rFonts w:ascii="Times New Roman" w:hAnsi="Times New Roman" w:cs="Times New Roman"/>
          <w:sz w:val="24"/>
          <w:szCs w:val="24"/>
        </w:rPr>
      </w:pPr>
      <w:r w:rsidRPr="0094631A">
        <w:rPr>
          <w:rFonts w:ascii="Times New Roman" w:hAnsi="Times New Roman" w:cs="Times New Roman"/>
          <w:sz w:val="24"/>
          <w:szCs w:val="24"/>
        </w:rPr>
        <w:t xml:space="preserve">Where the Resources Minister makes a </w:t>
      </w:r>
      <w:r w:rsidR="006C4442">
        <w:rPr>
          <w:rFonts w:ascii="Times New Roman" w:hAnsi="Times New Roman" w:cs="Times New Roman"/>
          <w:sz w:val="24"/>
          <w:szCs w:val="24"/>
        </w:rPr>
        <w:t>notification in accordance with</w:t>
      </w:r>
      <w:r w:rsidRPr="0094631A">
        <w:rPr>
          <w:rFonts w:ascii="Times New Roman" w:hAnsi="Times New Roman" w:cs="Times New Roman"/>
          <w:sz w:val="24"/>
          <w:szCs w:val="24"/>
        </w:rPr>
        <w:t xml:space="preserve"> paragraph </w:t>
      </w:r>
      <w:proofErr w:type="gramStart"/>
      <w:r w:rsidRPr="0094631A">
        <w:rPr>
          <w:rFonts w:ascii="Times New Roman" w:hAnsi="Times New Roman" w:cs="Times New Roman"/>
          <w:sz w:val="24"/>
          <w:szCs w:val="24"/>
        </w:rPr>
        <w:t>13GE(</w:t>
      </w:r>
      <w:proofErr w:type="gramEnd"/>
      <w:r w:rsidRPr="0094631A">
        <w:rPr>
          <w:rFonts w:ascii="Times New Roman" w:hAnsi="Times New Roman" w:cs="Times New Roman"/>
          <w:sz w:val="24"/>
          <w:szCs w:val="24"/>
        </w:rPr>
        <w:t>2)(c), the Resources Minister would consult with stakeholders to seek information about the Australian domestic gas market. This w</w:t>
      </w:r>
      <w:r w:rsidR="006404AF">
        <w:rPr>
          <w:rFonts w:ascii="Times New Roman" w:hAnsi="Times New Roman" w:cs="Times New Roman"/>
          <w:sz w:val="24"/>
          <w:szCs w:val="24"/>
        </w:rPr>
        <w:t>ould likely</w:t>
      </w:r>
      <w:r w:rsidRPr="0094631A">
        <w:rPr>
          <w:rFonts w:ascii="Times New Roman" w:hAnsi="Times New Roman" w:cs="Times New Roman"/>
          <w:sz w:val="24"/>
          <w:szCs w:val="24"/>
        </w:rPr>
        <w:t xml:space="preserve"> include consultation with relevant market bodies and agencies (for example, the Australian Energy Market Operator and the A</w:t>
      </w:r>
      <w:r w:rsidR="005933E2">
        <w:rPr>
          <w:rFonts w:ascii="Times New Roman" w:hAnsi="Times New Roman" w:cs="Times New Roman"/>
          <w:sz w:val="24"/>
          <w:szCs w:val="24"/>
        </w:rPr>
        <w:t>CCC</w:t>
      </w:r>
      <w:r w:rsidRPr="0094631A">
        <w:rPr>
          <w:rFonts w:ascii="Times New Roman" w:hAnsi="Times New Roman" w:cs="Times New Roman"/>
          <w:sz w:val="24"/>
          <w:szCs w:val="24"/>
        </w:rPr>
        <w:t xml:space="preserve">), </w:t>
      </w:r>
      <w:r w:rsidRPr="005F0B54">
        <w:rPr>
          <w:rFonts w:ascii="Times New Roman" w:hAnsi="Times New Roman" w:cs="Times New Roman"/>
          <w:sz w:val="24"/>
          <w:szCs w:val="24"/>
        </w:rPr>
        <w:t xml:space="preserve">all LNG </w:t>
      </w:r>
      <w:r w:rsidR="005F0B54" w:rsidRPr="005F0B54">
        <w:rPr>
          <w:rFonts w:ascii="Times New Roman" w:hAnsi="Times New Roman" w:cs="Times New Roman"/>
          <w:sz w:val="24"/>
          <w:szCs w:val="24"/>
        </w:rPr>
        <w:t>stakeholders</w:t>
      </w:r>
      <w:r w:rsidRPr="005F0B54">
        <w:rPr>
          <w:rFonts w:ascii="Times New Roman" w:hAnsi="Times New Roman" w:cs="Times New Roman"/>
          <w:sz w:val="24"/>
          <w:szCs w:val="24"/>
        </w:rPr>
        <w:t>, relevant</w:t>
      </w:r>
      <w:r w:rsidRPr="0094631A">
        <w:rPr>
          <w:rFonts w:ascii="Times New Roman" w:hAnsi="Times New Roman" w:cs="Times New Roman"/>
          <w:sz w:val="24"/>
          <w:szCs w:val="24"/>
        </w:rPr>
        <w:t xml:space="preserve"> Commonwealth ministers, as well as any other stakeholders with whom the Resources Minister wishes to consult.</w:t>
      </w:r>
    </w:p>
    <w:p w14:paraId="261DFE0A" w14:textId="77777777" w:rsidR="00E04019" w:rsidRPr="006E0A03" w:rsidRDefault="00E04019" w:rsidP="00E04019">
      <w:pPr>
        <w:spacing w:after="0" w:line="240" w:lineRule="auto"/>
        <w:ind w:right="748"/>
        <w:rPr>
          <w:rFonts w:ascii="Times New Roman" w:hAnsi="Times New Roman" w:cs="Times New Roman"/>
          <w:sz w:val="24"/>
          <w:szCs w:val="24"/>
        </w:rPr>
      </w:pPr>
    </w:p>
    <w:p w14:paraId="67A78C4A" w14:textId="68524030" w:rsidR="00E04019" w:rsidRPr="0094631A" w:rsidRDefault="00E04019" w:rsidP="00E04019">
      <w:pPr>
        <w:spacing w:after="0" w:line="240" w:lineRule="auto"/>
        <w:ind w:right="748"/>
        <w:rPr>
          <w:rFonts w:ascii="Times New Roman" w:eastAsia="Times New Roman" w:hAnsi="Times New Roman" w:cs="Times New Roman"/>
          <w:sz w:val="24"/>
          <w:szCs w:val="24"/>
          <w:lang w:eastAsia="en-AU"/>
        </w:rPr>
      </w:pPr>
      <w:r w:rsidRPr="0094631A">
        <w:rPr>
          <w:rFonts w:ascii="Times New Roman" w:hAnsi="Times New Roman" w:cs="Times New Roman"/>
          <w:sz w:val="24"/>
          <w:szCs w:val="24"/>
        </w:rPr>
        <w:t xml:space="preserve">The Resources Minister </w:t>
      </w:r>
      <w:r w:rsidR="006404AF">
        <w:rPr>
          <w:rFonts w:ascii="Times New Roman" w:hAnsi="Times New Roman" w:cs="Times New Roman"/>
          <w:sz w:val="24"/>
          <w:szCs w:val="24"/>
        </w:rPr>
        <w:t>then</w:t>
      </w:r>
      <w:r w:rsidRPr="0094631A">
        <w:rPr>
          <w:rFonts w:ascii="Times New Roman" w:hAnsi="Times New Roman" w:cs="Times New Roman"/>
          <w:sz w:val="24"/>
          <w:szCs w:val="24"/>
        </w:rPr>
        <w:t xml:space="preserve"> consider</w:t>
      </w:r>
      <w:r w:rsidR="006C4442">
        <w:rPr>
          <w:rFonts w:ascii="Times New Roman" w:hAnsi="Times New Roman" w:cs="Times New Roman"/>
          <w:sz w:val="24"/>
          <w:szCs w:val="24"/>
        </w:rPr>
        <w:t>s</w:t>
      </w:r>
      <w:r w:rsidRPr="0094631A">
        <w:rPr>
          <w:rFonts w:ascii="Times New Roman" w:hAnsi="Times New Roman" w:cs="Times New Roman"/>
          <w:sz w:val="24"/>
          <w:szCs w:val="24"/>
        </w:rPr>
        <w:t xml:space="preserve"> the submissions and make</w:t>
      </w:r>
      <w:r w:rsidR="00E540C1">
        <w:rPr>
          <w:rFonts w:ascii="Times New Roman" w:hAnsi="Times New Roman" w:cs="Times New Roman"/>
          <w:sz w:val="24"/>
          <w:szCs w:val="24"/>
        </w:rPr>
        <w:t>s</w:t>
      </w:r>
      <w:r w:rsidRPr="0094631A">
        <w:rPr>
          <w:rFonts w:ascii="Times New Roman" w:hAnsi="Times New Roman" w:cs="Times New Roman"/>
          <w:sz w:val="24"/>
          <w:szCs w:val="24"/>
        </w:rPr>
        <w:t xml:space="preserve"> a </w:t>
      </w:r>
      <w:r w:rsidR="00260D0F">
        <w:rPr>
          <w:rFonts w:ascii="Times New Roman" w:hAnsi="Times New Roman" w:cs="Times New Roman"/>
          <w:sz w:val="24"/>
          <w:szCs w:val="24"/>
        </w:rPr>
        <w:t>final decision about whether a</w:t>
      </w:r>
      <w:r w:rsidRPr="0094631A">
        <w:rPr>
          <w:rFonts w:ascii="Times New Roman" w:hAnsi="Times New Roman" w:cs="Times New Roman"/>
          <w:sz w:val="24"/>
          <w:szCs w:val="24"/>
        </w:rPr>
        <w:t xml:space="preserve"> forthcoming </w:t>
      </w:r>
      <w:r w:rsidR="00260D0F">
        <w:rPr>
          <w:rFonts w:ascii="Times New Roman" w:hAnsi="Times New Roman" w:cs="Times New Roman"/>
          <w:sz w:val="24"/>
          <w:szCs w:val="24"/>
        </w:rPr>
        <w:t>quarter</w:t>
      </w:r>
      <w:r w:rsidRPr="0094631A">
        <w:rPr>
          <w:rFonts w:ascii="Times New Roman" w:hAnsi="Times New Roman" w:cs="Times New Roman"/>
          <w:sz w:val="24"/>
          <w:szCs w:val="24"/>
        </w:rPr>
        <w:t xml:space="preserve"> should be determi</w:t>
      </w:r>
      <w:r w:rsidR="00260D0F">
        <w:rPr>
          <w:rFonts w:ascii="Times New Roman" w:hAnsi="Times New Roman" w:cs="Times New Roman"/>
          <w:sz w:val="24"/>
          <w:szCs w:val="24"/>
        </w:rPr>
        <w:t>ned as a domestic shortfall quarter</w:t>
      </w:r>
      <w:r w:rsidRPr="0094631A">
        <w:rPr>
          <w:rFonts w:ascii="Times New Roman" w:hAnsi="Times New Roman" w:cs="Times New Roman"/>
          <w:sz w:val="24"/>
          <w:szCs w:val="24"/>
        </w:rPr>
        <w:t>.</w:t>
      </w:r>
    </w:p>
    <w:p w14:paraId="21BDD7BD" w14:textId="77777777" w:rsidR="00E04019" w:rsidRPr="0094631A" w:rsidRDefault="00E04019" w:rsidP="00E04019">
      <w:pPr>
        <w:spacing w:after="0" w:line="240" w:lineRule="auto"/>
        <w:ind w:right="748"/>
        <w:rPr>
          <w:rFonts w:ascii="Times New Roman" w:eastAsia="Times New Roman" w:hAnsi="Times New Roman" w:cs="Times New Roman"/>
          <w:sz w:val="24"/>
          <w:szCs w:val="24"/>
          <w:lang w:eastAsia="en-AU"/>
        </w:rPr>
      </w:pPr>
    </w:p>
    <w:p w14:paraId="0B0A33DF" w14:textId="52C5AA75" w:rsidR="00E04019" w:rsidRPr="0094631A" w:rsidRDefault="00E04019" w:rsidP="00E04019">
      <w:pPr>
        <w:spacing w:after="0" w:line="240" w:lineRule="auto"/>
        <w:ind w:right="748"/>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 xml:space="preserve">The requirement to continue to give the public at least 30 days’ notice, and the opportunity for stakeholders to provide information to the Resources Minister, is intended to ensure the Resources Minister’s assessment of the state of the Australian domestic gas market </w:t>
      </w:r>
      <w:r w:rsidR="006404AF">
        <w:rPr>
          <w:rFonts w:ascii="Times New Roman" w:eastAsia="Times New Roman" w:hAnsi="Times New Roman" w:cs="Times New Roman"/>
          <w:sz w:val="24"/>
          <w:szCs w:val="24"/>
          <w:lang w:eastAsia="en-AU"/>
        </w:rPr>
        <w:t>is</w:t>
      </w:r>
      <w:r w:rsidRPr="0094631A">
        <w:rPr>
          <w:rFonts w:ascii="Times New Roman" w:eastAsia="Times New Roman" w:hAnsi="Times New Roman" w:cs="Times New Roman"/>
          <w:sz w:val="24"/>
          <w:szCs w:val="24"/>
          <w:lang w:eastAsia="en-AU"/>
        </w:rPr>
        <w:t xml:space="preserve"> be based on the best available information and advice.</w:t>
      </w:r>
    </w:p>
    <w:p w14:paraId="2174AD0F" w14:textId="77777777" w:rsidR="00E04019" w:rsidRPr="0094631A" w:rsidRDefault="00E04019" w:rsidP="00E04019">
      <w:pPr>
        <w:spacing w:after="0" w:line="240" w:lineRule="auto"/>
        <w:ind w:right="748"/>
        <w:rPr>
          <w:rFonts w:ascii="Times New Roman" w:eastAsia="Times New Roman" w:hAnsi="Times New Roman" w:cs="Times New Roman"/>
          <w:sz w:val="24"/>
          <w:szCs w:val="24"/>
          <w:lang w:eastAsia="en-AU"/>
        </w:rPr>
      </w:pPr>
    </w:p>
    <w:p w14:paraId="141FD106" w14:textId="77777777" w:rsidR="00E04019" w:rsidRPr="0094631A" w:rsidRDefault="00E04019" w:rsidP="00E04019">
      <w:pPr>
        <w:spacing w:after="0" w:line="240" w:lineRule="auto"/>
        <w:ind w:right="748"/>
        <w:rPr>
          <w:rFonts w:ascii="Times New Roman" w:eastAsia="Times New Roman" w:hAnsi="Times New Roman" w:cs="Times New Roman"/>
          <w:i/>
          <w:sz w:val="24"/>
          <w:szCs w:val="24"/>
          <w:lang w:eastAsia="en-AU"/>
        </w:rPr>
      </w:pPr>
      <w:r w:rsidRPr="0094631A">
        <w:rPr>
          <w:rFonts w:ascii="Times New Roman" w:eastAsia="Times New Roman" w:hAnsi="Times New Roman" w:cs="Times New Roman"/>
          <w:i/>
          <w:sz w:val="24"/>
          <w:szCs w:val="24"/>
          <w:lang w:eastAsia="en-AU"/>
        </w:rPr>
        <w:t xml:space="preserve">Paragraph </w:t>
      </w:r>
      <w:proofErr w:type="gramStart"/>
      <w:r w:rsidRPr="0094631A">
        <w:rPr>
          <w:rFonts w:ascii="Times New Roman" w:eastAsia="Times New Roman" w:hAnsi="Times New Roman" w:cs="Times New Roman"/>
          <w:i/>
          <w:sz w:val="24"/>
          <w:szCs w:val="24"/>
          <w:lang w:eastAsia="en-AU"/>
        </w:rPr>
        <w:t>13GE(</w:t>
      </w:r>
      <w:proofErr w:type="gramEnd"/>
      <w:r w:rsidRPr="0094631A">
        <w:rPr>
          <w:rFonts w:ascii="Times New Roman" w:eastAsia="Times New Roman" w:hAnsi="Times New Roman" w:cs="Times New Roman"/>
          <w:i/>
          <w:sz w:val="24"/>
          <w:szCs w:val="24"/>
          <w:lang w:eastAsia="en-AU"/>
        </w:rPr>
        <w:t>2)(d) – The determination is made within a specified timeframe</w:t>
      </w:r>
    </w:p>
    <w:p w14:paraId="23A28BFA" w14:textId="77777777" w:rsidR="00E04019" w:rsidRPr="0094631A" w:rsidRDefault="00E04019" w:rsidP="00E04019">
      <w:pPr>
        <w:spacing w:after="0" w:line="240" w:lineRule="auto"/>
        <w:ind w:right="748"/>
        <w:rPr>
          <w:rFonts w:ascii="Times New Roman" w:eastAsia="Times New Roman" w:hAnsi="Times New Roman" w:cs="Times New Roman"/>
          <w:sz w:val="24"/>
          <w:szCs w:val="24"/>
          <w:lang w:eastAsia="en-AU"/>
        </w:rPr>
      </w:pPr>
    </w:p>
    <w:p w14:paraId="2DE0C386" w14:textId="21B08C34" w:rsidR="00E04019" w:rsidRPr="0094631A" w:rsidRDefault="006C4442" w:rsidP="00E04019">
      <w:pPr>
        <w:spacing w:after="0" w:line="240" w:lineRule="auto"/>
        <w:ind w:right="748"/>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w:t>
      </w:r>
      <w:r w:rsidR="00E04019" w:rsidRPr="0094631A">
        <w:rPr>
          <w:rFonts w:ascii="Times New Roman" w:eastAsia="Times New Roman" w:hAnsi="Times New Roman" w:cs="Times New Roman"/>
          <w:sz w:val="24"/>
          <w:szCs w:val="24"/>
          <w:lang w:eastAsia="en-AU"/>
        </w:rPr>
        <w:t xml:space="preserve">aragraph </w:t>
      </w:r>
      <w:proofErr w:type="gramStart"/>
      <w:r w:rsidR="00E04019" w:rsidRPr="0094631A">
        <w:rPr>
          <w:rFonts w:ascii="Times New Roman" w:eastAsia="Times New Roman" w:hAnsi="Times New Roman" w:cs="Times New Roman"/>
          <w:sz w:val="24"/>
          <w:szCs w:val="24"/>
          <w:lang w:eastAsia="en-AU"/>
        </w:rPr>
        <w:t>13FE(</w:t>
      </w:r>
      <w:proofErr w:type="gramEnd"/>
      <w:r w:rsidR="00E04019" w:rsidRPr="0094631A">
        <w:rPr>
          <w:rFonts w:ascii="Times New Roman" w:eastAsia="Times New Roman" w:hAnsi="Times New Roman" w:cs="Times New Roman"/>
          <w:sz w:val="24"/>
          <w:szCs w:val="24"/>
          <w:lang w:eastAsia="en-AU"/>
        </w:rPr>
        <w:t>2)(d)</w:t>
      </w:r>
      <w:r>
        <w:rPr>
          <w:rFonts w:ascii="Times New Roman" w:eastAsia="Times New Roman" w:hAnsi="Times New Roman" w:cs="Times New Roman"/>
          <w:sz w:val="24"/>
          <w:szCs w:val="24"/>
          <w:lang w:eastAsia="en-AU"/>
        </w:rPr>
        <w:t xml:space="preserve"> requires</w:t>
      </w:r>
      <w:r w:rsidR="00E04019" w:rsidRPr="0094631A">
        <w:rPr>
          <w:rFonts w:ascii="Times New Roman" w:eastAsia="Times New Roman" w:hAnsi="Times New Roman" w:cs="Times New Roman"/>
          <w:sz w:val="24"/>
          <w:szCs w:val="24"/>
          <w:lang w:eastAsia="en-AU"/>
        </w:rPr>
        <w:t xml:space="preserve">, should the Resources </w:t>
      </w:r>
      <w:r w:rsidR="00E540C1">
        <w:rPr>
          <w:rFonts w:ascii="Times New Roman" w:eastAsia="Times New Roman" w:hAnsi="Times New Roman" w:cs="Times New Roman"/>
          <w:sz w:val="24"/>
          <w:szCs w:val="24"/>
          <w:lang w:eastAsia="en-AU"/>
        </w:rPr>
        <w:t xml:space="preserve">Minister </w:t>
      </w:r>
      <w:r w:rsidR="00E04019" w:rsidRPr="0094631A">
        <w:rPr>
          <w:rFonts w:ascii="Times New Roman" w:eastAsia="Times New Roman" w:hAnsi="Times New Roman" w:cs="Times New Roman"/>
          <w:sz w:val="24"/>
          <w:szCs w:val="24"/>
          <w:lang w:eastAsia="en-AU"/>
        </w:rPr>
        <w:t xml:space="preserve">make a determination to declare a shortfall quarter, the determination </w:t>
      </w:r>
      <w:r w:rsidR="00344D00">
        <w:rPr>
          <w:rFonts w:ascii="Times New Roman" w:eastAsia="Times New Roman" w:hAnsi="Times New Roman" w:cs="Times New Roman"/>
          <w:sz w:val="24"/>
          <w:szCs w:val="24"/>
          <w:lang w:eastAsia="en-AU"/>
        </w:rPr>
        <w:t xml:space="preserve">is </w:t>
      </w:r>
      <w:r w:rsidR="00E04019" w:rsidRPr="0094631A">
        <w:rPr>
          <w:rFonts w:ascii="Times New Roman" w:eastAsia="Times New Roman" w:hAnsi="Times New Roman" w:cs="Times New Roman"/>
          <w:sz w:val="24"/>
          <w:szCs w:val="24"/>
          <w:lang w:eastAsia="en-AU"/>
        </w:rPr>
        <w:t xml:space="preserve">to </w:t>
      </w:r>
      <w:r w:rsidR="00E540C1">
        <w:rPr>
          <w:rFonts w:ascii="Times New Roman" w:eastAsia="Times New Roman" w:hAnsi="Times New Roman" w:cs="Times New Roman"/>
          <w:sz w:val="24"/>
          <w:szCs w:val="24"/>
          <w:lang w:eastAsia="en-AU"/>
        </w:rPr>
        <w:t xml:space="preserve">be </w:t>
      </w:r>
      <w:r w:rsidR="00E04019" w:rsidRPr="0094631A">
        <w:rPr>
          <w:rFonts w:ascii="Times New Roman" w:eastAsia="Times New Roman" w:hAnsi="Times New Roman" w:cs="Times New Roman"/>
          <w:sz w:val="24"/>
          <w:szCs w:val="24"/>
          <w:lang w:eastAsia="en-AU"/>
        </w:rPr>
        <w:t>made within the specified period:</w:t>
      </w:r>
    </w:p>
    <w:p w14:paraId="22B9AD05" w14:textId="77777777" w:rsidR="00E04019" w:rsidRPr="0094631A" w:rsidRDefault="00E04019" w:rsidP="00E04019">
      <w:pPr>
        <w:pStyle w:val="ListParagraph"/>
        <w:numPr>
          <w:ilvl w:val="0"/>
          <w:numId w:val="8"/>
        </w:numPr>
        <w:spacing w:after="0" w:line="240" w:lineRule="auto"/>
        <w:ind w:left="567" w:right="748" w:hanging="567"/>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beginning 30 days after the first day of the quarter immediately preceding the relevant quarter; and</w:t>
      </w:r>
    </w:p>
    <w:p w14:paraId="482F5B47" w14:textId="77777777" w:rsidR="00E04019" w:rsidRPr="0094631A" w:rsidRDefault="00E04019" w:rsidP="00E04019">
      <w:pPr>
        <w:pStyle w:val="ListParagraph"/>
        <w:numPr>
          <w:ilvl w:val="0"/>
          <w:numId w:val="8"/>
        </w:numPr>
        <w:spacing w:after="0" w:line="240" w:lineRule="auto"/>
        <w:ind w:left="567" w:right="748" w:hanging="567"/>
        <w:rPr>
          <w:rFonts w:ascii="Times New Roman" w:eastAsia="Times New Roman" w:hAnsi="Times New Roman" w:cs="Times New Roman"/>
          <w:sz w:val="24"/>
          <w:szCs w:val="24"/>
          <w:lang w:eastAsia="en-AU"/>
        </w:rPr>
      </w:pPr>
      <w:proofErr w:type="gramStart"/>
      <w:r w:rsidRPr="0094631A">
        <w:rPr>
          <w:rFonts w:ascii="Times New Roman" w:eastAsia="Times New Roman" w:hAnsi="Times New Roman" w:cs="Times New Roman"/>
          <w:sz w:val="24"/>
          <w:szCs w:val="24"/>
          <w:lang w:eastAsia="en-AU"/>
        </w:rPr>
        <w:t>ending</w:t>
      </w:r>
      <w:proofErr w:type="gramEnd"/>
      <w:r w:rsidRPr="0094631A">
        <w:rPr>
          <w:rFonts w:ascii="Times New Roman" w:eastAsia="Times New Roman" w:hAnsi="Times New Roman" w:cs="Times New Roman"/>
          <w:sz w:val="24"/>
          <w:szCs w:val="24"/>
          <w:lang w:eastAsia="en-AU"/>
        </w:rPr>
        <w:t xml:space="preserve"> on 45 days after the first day of the quarter immediately preceding the relevant quarter.</w:t>
      </w:r>
    </w:p>
    <w:p w14:paraId="5BCD910D" w14:textId="77777777" w:rsidR="00E04019" w:rsidRPr="0094631A" w:rsidRDefault="00E04019" w:rsidP="00E04019">
      <w:pPr>
        <w:spacing w:after="0" w:line="240" w:lineRule="auto"/>
        <w:ind w:right="748"/>
        <w:rPr>
          <w:rFonts w:ascii="Times New Roman" w:eastAsia="Times New Roman" w:hAnsi="Times New Roman" w:cs="Times New Roman"/>
          <w:sz w:val="24"/>
          <w:szCs w:val="24"/>
          <w:lang w:eastAsia="en-AU"/>
        </w:rPr>
      </w:pPr>
    </w:p>
    <w:p w14:paraId="78428CE4" w14:textId="7D21327E" w:rsidR="00E04019" w:rsidRPr="0094631A" w:rsidRDefault="00E04019" w:rsidP="00E04019">
      <w:pPr>
        <w:spacing w:after="0" w:line="240" w:lineRule="auto"/>
        <w:ind w:right="748"/>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This timeframe take</w:t>
      </w:r>
      <w:r w:rsidR="006C4442">
        <w:rPr>
          <w:rFonts w:ascii="Times New Roman" w:eastAsia="Times New Roman" w:hAnsi="Times New Roman" w:cs="Times New Roman"/>
          <w:sz w:val="24"/>
          <w:szCs w:val="24"/>
          <w:lang w:eastAsia="en-AU"/>
        </w:rPr>
        <w:t>s</w:t>
      </w:r>
      <w:r w:rsidRPr="0094631A">
        <w:rPr>
          <w:rFonts w:ascii="Times New Roman" w:eastAsia="Times New Roman" w:hAnsi="Times New Roman" w:cs="Times New Roman"/>
          <w:sz w:val="24"/>
          <w:szCs w:val="24"/>
          <w:lang w:eastAsia="en-AU"/>
        </w:rPr>
        <w:t xml:space="preserve"> into consideration the 30 </w:t>
      </w:r>
      <w:r w:rsidR="006C4442" w:rsidRPr="0094631A">
        <w:rPr>
          <w:rFonts w:ascii="Times New Roman" w:eastAsia="Times New Roman" w:hAnsi="Times New Roman" w:cs="Times New Roman"/>
          <w:sz w:val="24"/>
          <w:szCs w:val="24"/>
          <w:lang w:eastAsia="en-AU"/>
        </w:rPr>
        <w:t>days’ notice</w:t>
      </w:r>
      <w:r w:rsidRPr="0094631A">
        <w:rPr>
          <w:rFonts w:ascii="Times New Roman" w:eastAsia="Times New Roman" w:hAnsi="Times New Roman" w:cs="Times New Roman"/>
          <w:sz w:val="24"/>
          <w:szCs w:val="24"/>
          <w:lang w:eastAsia="en-AU"/>
        </w:rPr>
        <w:t xml:space="preserve"> period under paragraph </w:t>
      </w:r>
      <w:proofErr w:type="gramStart"/>
      <w:r w:rsidRPr="0094631A">
        <w:rPr>
          <w:rFonts w:ascii="Times New Roman" w:eastAsia="Times New Roman" w:hAnsi="Times New Roman" w:cs="Times New Roman"/>
          <w:sz w:val="24"/>
          <w:szCs w:val="24"/>
          <w:lang w:eastAsia="en-AU"/>
        </w:rPr>
        <w:t>13GE(</w:t>
      </w:r>
      <w:proofErr w:type="gramEnd"/>
      <w:r w:rsidRPr="0094631A">
        <w:rPr>
          <w:rFonts w:ascii="Times New Roman" w:eastAsia="Times New Roman" w:hAnsi="Times New Roman" w:cs="Times New Roman"/>
          <w:sz w:val="24"/>
          <w:szCs w:val="24"/>
          <w:lang w:eastAsia="en-AU"/>
        </w:rPr>
        <w:t>2)(c) and provide</w:t>
      </w:r>
      <w:r w:rsidR="00E540C1">
        <w:rPr>
          <w:rFonts w:ascii="Times New Roman" w:eastAsia="Times New Roman" w:hAnsi="Times New Roman" w:cs="Times New Roman"/>
          <w:sz w:val="24"/>
          <w:szCs w:val="24"/>
          <w:lang w:eastAsia="en-AU"/>
        </w:rPr>
        <w:t>s</w:t>
      </w:r>
      <w:r w:rsidRPr="0094631A">
        <w:rPr>
          <w:rFonts w:ascii="Times New Roman" w:eastAsia="Times New Roman" w:hAnsi="Times New Roman" w:cs="Times New Roman"/>
          <w:sz w:val="24"/>
          <w:szCs w:val="24"/>
          <w:lang w:eastAsia="en-AU"/>
        </w:rPr>
        <w:t xml:space="preserve"> the Resources Minister with a period of 15 days to, determine a domestic shortfall quarter under </w:t>
      </w:r>
      <w:proofErr w:type="spellStart"/>
      <w:r w:rsidRPr="0094631A">
        <w:rPr>
          <w:rFonts w:ascii="Times New Roman" w:eastAsia="Times New Roman" w:hAnsi="Times New Roman" w:cs="Times New Roman"/>
          <w:sz w:val="24"/>
          <w:szCs w:val="24"/>
          <w:lang w:eastAsia="en-AU"/>
        </w:rPr>
        <w:t>subregulation</w:t>
      </w:r>
      <w:proofErr w:type="spellEnd"/>
      <w:r w:rsidRPr="0094631A">
        <w:rPr>
          <w:rFonts w:ascii="Times New Roman" w:eastAsia="Times New Roman" w:hAnsi="Times New Roman" w:cs="Times New Roman"/>
          <w:sz w:val="24"/>
          <w:szCs w:val="24"/>
          <w:lang w:eastAsia="en-AU"/>
        </w:rPr>
        <w:t xml:space="preserve"> 13GE(1). Under </w:t>
      </w:r>
      <w:proofErr w:type="spellStart"/>
      <w:r w:rsidRPr="0094631A">
        <w:rPr>
          <w:rFonts w:ascii="Times New Roman" w:eastAsia="Times New Roman" w:hAnsi="Times New Roman" w:cs="Times New Roman"/>
          <w:sz w:val="24"/>
          <w:szCs w:val="24"/>
          <w:lang w:eastAsia="en-AU"/>
        </w:rPr>
        <w:t>subregulation</w:t>
      </w:r>
      <w:proofErr w:type="spellEnd"/>
      <w:r w:rsidRPr="0094631A">
        <w:rPr>
          <w:rFonts w:ascii="Times New Roman" w:eastAsia="Times New Roman" w:hAnsi="Times New Roman" w:cs="Times New Roman"/>
          <w:sz w:val="24"/>
          <w:szCs w:val="24"/>
          <w:lang w:eastAsia="en-AU"/>
        </w:rPr>
        <w:t xml:space="preserve"> </w:t>
      </w:r>
      <w:proofErr w:type="gramStart"/>
      <w:r w:rsidRPr="0094631A">
        <w:rPr>
          <w:rFonts w:ascii="Times New Roman" w:eastAsia="Times New Roman" w:hAnsi="Times New Roman" w:cs="Times New Roman"/>
          <w:sz w:val="24"/>
          <w:szCs w:val="24"/>
          <w:lang w:eastAsia="en-AU"/>
        </w:rPr>
        <w:t>13GE(</w:t>
      </w:r>
      <w:proofErr w:type="gramEnd"/>
      <w:r w:rsidRPr="0094631A">
        <w:rPr>
          <w:rFonts w:ascii="Times New Roman" w:eastAsia="Times New Roman" w:hAnsi="Times New Roman" w:cs="Times New Roman"/>
          <w:sz w:val="24"/>
          <w:szCs w:val="24"/>
          <w:lang w:eastAsia="en-AU"/>
        </w:rPr>
        <w:t>1), a notifiable instrument containing the determination must be registered on the Federal Register of Legislation.</w:t>
      </w:r>
    </w:p>
    <w:p w14:paraId="2C23F99F" w14:textId="77777777" w:rsidR="00E04019" w:rsidRPr="0094631A" w:rsidRDefault="00E04019" w:rsidP="00E04019">
      <w:pPr>
        <w:spacing w:after="0" w:line="240" w:lineRule="auto"/>
        <w:ind w:right="748"/>
        <w:rPr>
          <w:rFonts w:ascii="Times New Roman" w:eastAsia="Times New Roman" w:hAnsi="Times New Roman" w:cs="Times New Roman"/>
          <w:sz w:val="24"/>
          <w:szCs w:val="24"/>
          <w:lang w:eastAsia="en-AU"/>
        </w:rPr>
      </w:pPr>
    </w:p>
    <w:p w14:paraId="7B2C06B9" w14:textId="391A0336" w:rsidR="00E04019" w:rsidRPr="0094631A" w:rsidRDefault="00E04019" w:rsidP="00E04019">
      <w:pPr>
        <w:spacing w:after="0" w:line="240" w:lineRule="auto"/>
        <w:ind w:right="748"/>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lastRenderedPageBreak/>
        <w:t xml:space="preserve">For example, if the Minister wishes to determine the quarter commencing 1 October </w:t>
      </w:r>
      <w:r w:rsidR="007444A6">
        <w:rPr>
          <w:rFonts w:ascii="Times New Roman" w:eastAsia="Times New Roman" w:hAnsi="Times New Roman" w:cs="Times New Roman"/>
          <w:sz w:val="24"/>
          <w:szCs w:val="24"/>
          <w:lang w:eastAsia="en-AU"/>
        </w:rPr>
        <w:t>(i.e. quarter 4</w:t>
      </w:r>
      <w:r w:rsidR="00344D00">
        <w:rPr>
          <w:rFonts w:ascii="Times New Roman" w:eastAsia="Times New Roman" w:hAnsi="Times New Roman" w:cs="Times New Roman"/>
          <w:sz w:val="24"/>
          <w:szCs w:val="24"/>
          <w:lang w:eastAsia="en-AU"/>
        </w:rPr>
        <w:t xml:space="preserve">) </w:t>
      </w:r>
      <w:r w:rsidRPr="0094631A">
        <w:rPr>
          <w:rFonts w:ascii="Times New Roman" w:eastAsia="Times New Roman" w:hAnsi="Times New Roman" w:cs="Times New Roman"/>
          <w:sz w:val="24"/>
          <w:szCs w:val="24"/>
          <w:lang w:eastAsia="en-AU"/>
        </w:rPr>
        <w:t xml:space="preserve">to be a domestic shortfall quarter, the Resources Minister </w:t>
      </w:r>
      <w:r w:rsidR="006404AF">
        <w:rPr>
          <w:rFonts w:ascii="Times New Roman" w:eastAsia="Times New Roman" w:hAnsi="Times New Roman" w:cs="Times New Roman"/>
          <w:sz w:val="24"/>
          <w:szCs w:val="24"/>
          <w:lang w:eastAsia="en-AU"/>
        </w:rPr>
        <w:t>would be required to</w:t>
      </w:r>
      <w:r w:rsidRPr="0094631A">
        <w:rPr>
          <w:rFonts w:ascii="Times New Roman" w:eastAsia="Times New Roman" w:hAnsi="Times New Roman" w:cs="Times New Roman"/>
          <w:sz w:val="24"/>
          <w:szCs w:val="24"/>
          <w:lang w:eastAsia="en-AU"/>
        </w:rPr>
        <w:t>:</w:t>
      </w:r>
    </w:p>
    <w:p w14:paraId="630AEFB9" w14:textId="77777777" w:rsidR="00E04019" w:rsidRPr="0094631A" w:rsidRDefault="00E04019" w:rsidP="00E04019">
      <w:pPr>
        <w:pStyle w:val="ListParagraph"/>
        <w:numPr>
          <w:ilvl w:val="0"/>
          <w:numId w:val="7"/>
        </w:numPr>
        <w:spacing w:after="0" w:line="240" w:lineRule="auto"/>
        <w:ind w:left="567" w:right="748" w:hanging="567"/>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have the notice of the Minister’s intention registered on the Federal Register of Legislation on 1 July at the latest; and</w:t>
      </w:r>
    </w:p>
    <w:p w14:paraId="47B42029" w14:textId="5EBD2ED4" w:rsidR="00E04019" w:rsidRPr="0094631A" w:rsidRDefault="00E04019" w:rsidP="00E04019">
      <w:pPr>
        <w:pStyle w:val="ListParagraph"/>
        <w:numPr>
          <w:ilvl w:val="0"/>
          <w:numId w:val="7"/>
        </w:numPr>
        <w:spacing w:after="0" w:line="240" w:lineRule="auto"/>
        <w:ind w:left="567" w:right="748" w:hanging="567"/>
        <w:rPr>
          <w:rFonts w:ascii="Times New Roman" w:eastAsia="Times New Roman" w:hAnsi="Times New Roman" w:cs="Times New Roman"/>
          <w:sz w:val="24"/>
          <w:szCs w:val="24"/>
          <w:lang w:eastAsia="en-AU"/>
        </w:rPr>
      </w:pPr>
      <w:proofErr w:type="gramStart"/>
      <w:r w:rsidRPr="0094631A">
        <w:rPr>
          <w:rFonts w:ascii="Times New Roman" w:eastAsia="Times New Roman" w:hAnsi="Times New Roman" w:cs="Times New Roman"/>
          <w:sz w:val="24"/>
          <w:szCs w:val="24"/>
          <w:lang w:eastAsia="en-AU"/>
        </w:rPr>
        <w:t>have</w:t>
      </w:r>
      <w:proofErr w:type="gramEnd"/>
      <w:r w:rsidRPr="0094631A">
        <w:rPr>
          <w:rFonts w:ascii="Times New Roman" w:eastAsia="Times New Roman" w:hAnsi="Times New Roman" w:cs="Times New Roman"/>
          <w:sz w:val="24"/>
          <w:szCs w:val="24"/>
          <w:lang w:eastAsia="en-AU"/>
        </w:rPr>
        <w:t xml:space="preserve"> the determination declaring the quarter commencing 1 October to be a domestic shortfall quarter registered on the Federal Register of Legislation on or between 31 July and 15 August.</w:t>
      </w:r>
    </w:p>
    <w:p w14:paraId="65678C81" w14:textId="35CF180C" w:rsidR="00B329A2" w:rsidRPr="0094631A" w:rsidRDefault="00B329A2" w:rsidP="00DE4B49">
      <w:pPr>
        <w:spacing w:after="0" w:line="240" w:lineRule="auto"/>
        <w:ind w:right="748"/>
        <w:rPr>
          <w:rFonts w:ascii="Times New Roman" w:eastAsia="Times New Roman" w:hAnsi="Times New Roman" w:cs="Times New Roman"/>
          <w:sz w:val="24"/>
          <w:szCs w:val="24"/>
          <w:lang w:eastAsia="en-AU"/>
        </w:rPr>
      </w:pPr>
    </w:p>
    <w:p w14:paraId="55DD5687" w14:textId="5185FF5E" w:rsidR="00113E69" w:rsidRPr="002E6F46" w:rsidRDefault="00031928" w:rsidP="002E6F46">
      <w:pPr>
        <w:rPr>
          <w:rFonts w:ascii="Times New Roman" w:eastAsia="Times New Roman" w:hAnsi="Times New Roman" w:cs="Times New Roman"/>
          <w:b/>
          <w:sz w:val="24"/>
          <w:szCs w:val="24"/>
          <w:lang w:eastAsia="en-AU"/>
        </w:rPr>
      </w:pPr>
      <w:r w:rsidRPr="0094631A">
        <w:rPr>
          <w:rFonts w:ascii="Times New Roman" w:eastAsia="Times New Roman" w:hAnsi="Times New Roman" w:cs="Times New Roman"/>
          <w:b/>
          <w:sz w:val="24"/>
          <w:szCs w:val="24"/>
          <w:lang w:eastAsia="en-AU"/>
        </w:rPr>
        <w:t xml:space="preserve">Part </w:t>
      </w:r>
      <w:r w:rsidR="008C1FC4" w:rsidRPr="0094631A">
        <w:rPr>
          <w:rFonts w:ascii="Times New Roman" w:eastAsia="Times New Roman" w:hAnsi="Times New Roman" w:cs="Times New Roman"/>
          <w:b/>
          <w:sz w:val="24"/>
          <w:szCs w:val="24"/>
          <w:lang w:eastAsia="en-AU"/>
        </w:rPr>
        <w:t>2</w:t>
      </w:r>
      <w:r w:rsidRPr="0094631A">
        <w:rPr>
          <w:rFonts w:ascii="Times New Roman" w:eastAsia="Times New Roman" w:hAnsi="Times New Roman" w:cs="Times New Roman"/>
          <w:b/>
          <w:sz w:val="24"/>
          <w:szCs w:val="24"/>
          <w:lang w:eastAsia="en-AU"/>
        </w:rPr>
        <w:t>–</w:t>
      </w:r>
      <w:r w:rsidR="00D64260" w:rsidRPr="0094631A">
        <w:rPr>
          <w:rFonts w:ascii="Times New Roman" w:eastAsia="Times New Roman" w:hAnsi="Times New Roman" w:cs="Times New Roman"/>
          <w:b/>
          <w:sz w:val="24"/>
          <w:szCs w:val="24"/>
          <w:lang w:eastAsia="en-AU"/>
        </w:rPr>
        <w:t>Application and transitional provisions</w:t>
      </w:r>
    </w:p>
    <w:p w14:paraId="274D597A" w14:textId="1363374A" w:rsidR="00113E69" w:rsidRPr="0094631A" w:rsidRDefault="00113E69" w:rsidP="00DE4B49">
      <w:pPr>
        <w:tabs>
          <w:tab w:val="right" w:pos="8931"/>
        </w:tabs>
        <w:spacing w:after="0" w:line="240" w:lineRule="auto"/>
        <w:ind w:right="91"/>
        <w:rPr>
          <w:rFonts w:ascii="Times New Roman" w:eastAsia="Times New Roman" w:hAnsi="Times New Roman" w:cs="Times New Roman"/>
          <w:b/>
          <w:i/>
          <w:sz w:val="24"/>
          <w:szCs w:val="24"/>
          <w:lang w:eastAsia="en-AU"/>
        </w:rPr>
      </w:pPr>
      <w:r w:rsidRPr="0094631A">
        <w:rPr>
          <w:rFonts w:ascii="Times New Roman" w:eastAsia="Times New Roman" w:hAnsi="Times New Roman" w:cs="Times New Roman"/>
          <w:b/>
          <w:i/>
          <w:sz w:val="24"/>
          <w:szCs w:val="24"/>
          <w:lang w:eastAsia="en-AU"/>
        </w:rPr>
        <w:t>Customs (Proh</w:t>
      </w:r>
      <w:r w:rsidR="00546A45" w:rsidRPr="0094631A">
        <w:rPr>
          <w:rFonts w:ascii="Times New Roman" w:eastAsia="Times New Roman" w:hAnsi="Times New Roman" w:cs="Times New Roman"/>
          <w:b/>
          <w:i/>
          <w:sz w:val="24"/>
          <w:szCs w:val="24"/>
          <w:lang w:eastAsia="en-AU"/>
        </w:rPr>
        <w:t>ibited E</w:t>
      </w:r>
      <w:r w:rsidR="00C720F2" w:rsidRPr="0094631A">
        <w:rPr>
          <w:rFonts w:ascii="Times New Roman" w:eastAsia="Times New Roman" w:hAnsi="Times New Roman" w:cs="Times New Roman"/>
          <w:b/>
          <w:i/>
          <w:sz w:val="24"/>
          <w:szCs w:val="24"/>
          <w:lang w:eastAsia="en-AU"/>
        </w:rPr>
        <w:t>x</w:t>
      </w:r>
      <w:r w:rsidR="00546A45" w:rsidRPr="0094631A">
        <w:rPr>
          <w:rFonts w:ascii="Times New Roman" w:eastAsia="Times New Roman" w:hAnsi="Times New Roman" w:cs="Times New Roman"/>
          <w:b/>
          <w:i/>
          <w:sz w:val="24"/>
          <w:szCs w:val="24"/>
          <w:lang w:eastAsia="en-AU"/>
        </w:rPr>
        <w:t>ports) Regulations 1958</w:t>
      </w:r>
    </w:p>
    <w:p w14:paraId="5D6E6E64" w14:textId="77777777" w:rsidR="00113E69" w:rsidRPr="0094631A" w:rsidRDefault="00113E69" w:rsidP="00DE4B49">
      <w:pPr>
        <w:tabs>
          <w:tab w:val="right" w:pos="8931"/>
        </w:tabs>
        <w:spacing w:after="0" w:line="240" w:lineRule="auto"/>
        <w:ind w:right="91"/>
        <w:rPr>
          <w:rFonts w:ascii="Times New Roman" w:eastAsia="Times New Roman" w:hAnsi="Times New Roman" w:cs="Times New Roman"/>
          <w:sz w:val="24"/>
          <w:szCs w:val="24"/>
          <w:lang w:eastAsia="en-AU"/>
        </w:rPr>
      </w:pPr>
    </w:p>
    <w:p w14:paraId="708DE0B2" w14:textId="4C5E65B8" w:rsidR="00113E69" w:rsidRPr="0094631A" w:rsidRDefault="00FD7F72" w:rsidP="00DE4B49">
      <w:pPr>
        <w:tabs>
          <w:tab w:val="right" w:pos="8931"/>
        </w:tabs>
        <w:spacing w:after="0" w:line="240" w:lineRule="auto"/>
        <w:ind w:right="91"/>
        <w:rPr>
          <w:rFonts w:ascii="Times New Roman" w:eastAsia="Times New Roman" w:hAnsi="Times New Roman" w:cs="Times New Roman"/>
          <w:b/>
          <w:sz w:val="24"/>
          <w:szCs w:val="24"/>
          <w:lang w:eastAsia="en-AU"/>
        </w:rPr>
      </w:pPr>
      <w:r w:rsidRPr="0094631A">
        <w:rPr>
          <w:rFonts w:ascii="Times New Roman" w:eastAsia="Times New Roman" w:hAnsi="Times New Roman" w:cs="Times New Roman"/>
          <w:b/>
          <w:sz w:val="24"/>
          <w:szCs w:val="24"/>
          <w:lang w:eastAsia="en-AU"/>
        </w:rPr>
        <w:t>Item [11</w:t>
      </w:r>
      <w:r w:rsidR="00A7471D" w:rsidRPr="0094631A">
        <w:rPr>
          <w:rFonts w:ascii="Times New Roman" w:eastAsia="Times New Roman" w:hAnsi="Times New Roman" w:cs="Times New Roman"/>
          <w:b/>
          <w:sz w:val="24"/>
          <w:szCs w:val="24"/>
          <w:lang w:eastAsia="en-AU"/>
        </w:rPr>
        <w:t>] – In the appropriate position in Part 5</w:t>
      </w:r>
    </w:p>
    <w:p w14:paraId="0DF1FBDC" w14:textId="77777777" w:rsidR="00113E69" w:rsidRPr="0094631A" w:rsidRDefault="00113E69" w:rsidP="00DE4B49">
      <w:pPr>
        <w:tabs>
          <w:tab w:val="right" w:pos="8931"/>
        </w:tabs>
        <w:spacing w:after="0" w:line="240" w:lineRule="auto"/>
        <w:ind w:right="91"/>
        <w:rPr>
          <w:rFonts w:ascii="Times New Roman" w:eastAsia="Times New Roman" w:hAnsi="Times New Roman" w:cs="Times New Roman"/>
          <w:sz w:val="24"/>
          <w:szCs w:val="24"/>
          <w:lang w:eastAsia="en-AU"/>
        </w:rPr>
      </w:pPr>
    </w:p>
    <w:p w14:paraId="1757EFAE" w14:textId="065DDD26" w:rsidR="00113E69" w:rsidRPr="0094631A" w:rsidRDefault="00113E69" w:rsidP="00DE4B49">
      <w:pPr>
        <w:tabs>
          <w:tab w:val="right" w:pos="8931"/>
        </w:tabs>
        <w:spacing w:after="0" w:line="240" w:lineRule="auto"/>
        <w:ind w:right="91"/>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This</w:t>
      </w:r>
      <w:r w:rsidR="00A0440C" w:rsidRPr="0094631A">
        <w:rPr>
          <w:rFonts w:ascii="Times New Roman" w:eastAsia="Times New Roman" w:hAnsi="Times New Roman" w:cs="Times New Roman"/>
          <w:sz w:val="24"/>
          <w:szCs w:val="24"/>
          <w:lang w:eastAsia="en-AU"/>
        </w:rPr>
        <w:t xml:space="preserve"> item </w:t>
      </w:r>
      <w:r w:rsidR="00AD1045" w:rsidRPr="0094631A">
        <w:rPr>
          <w:rFonts w:ascii="Times New Roman" w:eastAsia="Times New Roman" w:hAnsi="Times New Roman" w:cs="Times New Roman"/>
          <w:sz w:val="24"/>
          <w:szCs w:val="24"/>
          <w:lang w:eastAsia="en-AU"/>
        </w:rPr>
        <w:t>amend</w:t>
      </w:r>
      <w:r w:rsidR="006C4442">
        <w:rPr>
          <w:rFonts w:ascii="Times New Roman" w:eastAsia="Times New Roman" w:hAnsi="Times New Roman" w:cs="Times New Roman"/>
          <w:sz w:val="24"/>
          <w:szCs w:val="24"/>
          <w:lang w:eastAsia="en-AU"/>
        </w:rPr>
        <w:t>s</w:t>
      </w:r>
      <w:r w:rsidR="00AD1045" w:rsidRPr="0094631A">
        <w:rPr>
          <w:rFonts w:ascii="Times New Roman" w:eastAsia="Times New Roman" w:hAnsi="Times New Roman" w:cs="Times New Roman"/>
          <w:sz w:val="24"/>
          <w:szCs w:val="24"/>
          <w:lang w:eastAsia="en-AU"/>
        </w:rPr>
        <w:t xml:space="preserve"> the PE </w:t>
      </w:r>
      <w:r w:rsidR="00AD1045" w:rsidRPr="00BF2F97">
        <w:rPr>
          <w:rFonts w:ascii="Times New Roman" w:eastAsia="Times New Roman" w:hAnsi="Times New Roman" w:cs="Times New Roman"/>
          <w:sz w:val="24"/>
          <w:szCs w:val="24"/>
          <w:lang w:eastAsia="en-AU"/>
        </w:rPr>
        <w:t>Regulations to</w:t>
      </w:r>
      <w:r w:rsidR="00BF2F97" w:rsidRPr="00BF2F97">
        <w:rPr>
          <w:rFonts w:ascii="Times New Roman" w:eastAsia="Times New Roman" w:hAnsi="Times New Roman" w:cs="Times New Roman"/>
          <w:sz w:val="24"/>
          <w:szCs w:val="24"/>
          <w:lang w:eastAsia="en-AU"/>
        </w:rPr>
        <w:t xml:space="preserve"> insert</w:t>
      </w:r>
      <w:r w:rsidR="00AD1045" w:rsidRPr="00BF2F97">
        <w:rPr>
          <w:rFonts w:ascii="Times New Roman" w:eastAsia="Times New Roman" w:hAnsi="Times New Roman" w:cs="Times New Roman"/>
          <w:sz w:val="24"/>
          <w:szCs w:val="24"/>
          <w:lang w:eastAsia="en-AU"/>
        </w:rPr>
        <w:t xml:space="preserve"> </w:t>
      </w:r>
      <w:r w:rsidR="00424A3B" w:rsidRPr="00BF2F97">
        <w:rPr>
          <w:rFonts w:ascii="Times New Roman" w:eastAsia="Times New Roman" w:hAnsi="Times New Roman" w:cs="Times New Roman"/>
          <w:sz w:val="24"/>
          <w:szCs w:val="24"/>
          <w:lang w:eastAsia="en-AU"/>
        </w:rPr>
        <w:t>new regulation 22 in the appropriate position of Part 5 of the PE Regulations. New regulation 22 appl</w:t>
      </w:r>
      <w:r w:rsidR="006C4442" w:rsidRPr="00BF2F97">
        <w:rPr>
          <w:rFonts w:ascii="Times New Roman" w:eastAsia="Times New Roman" w:hAnsi="Times New Roman" w:cs="Times New Roman"/>
          <w:sz w:val="24"/>
          <w:szCs w:val="24"/>
          <w:lang w:eastAsia="en-AU"/>
        </w:rPr>
        <w:t>ies</w:t>
      </w:r>
      <w:r w:rsidR="00424A3B" w:rsidRPr="00BF2F97">
        <w:rPr>
          <w:rFonts w:ascii="Times New Roman" w:eastAsia="Times New Roman" w:hAnsi="Times New Roman" w:cs="Times New Roman"/>
          <w:sz w:val="24"/>
          <w:szCs w:val="24"/>
          <w:lang w:eastAsia="en-AU"/>
        </w:rPr>
        <w:t xml:space="preserve"> such that:</w:t>
      </w:r>
    </w:p>
    <w:p w14:paraId="57D1C34D" w14:textId="77777777" w:rsidR="006C4442" w:rsidRDefault="00424A3B" w:rsidP="006C4442">
      <w:pPr>
        <w:pStyle w:val="ListParagraph"/>
        <w:numPr>
          <w:ilvl w:val="0"/>
          <w:numId w:val="3"/>
        </w:numPr>
        <w:tabs>
          <w:tab w:val="right" w:pos="8931"/>
        </w:tabs>
        <w:spacing w:after="0" w:line="240" w:lineRule="auto"/>
        <w:ind w:right="91" w:hanging="720"/>
        <w:rPr>
          <w:rFonts w:ascii="Times New Roman" w:eastAsia="Times New Roman" w:hAnsi="Times New Roman" w:cs="Times New Roman"/>
          <w:sz w:val="24"/>
          <w:szCs w:val="24"/>
          <w:lang w:eastAsia="en-AU"/>
        </w:rPr>
      </w:pPr>
      <w:r w:rsidRPr="0094631A">
        <w:rPr>
          <w:rFonts w:ascii="Times New Roman" w:eastAsia="Times New Roman" w:hAnsi="Times New Roman" w:cs="Times New Roman"/>
          <w:sz w:val="24"/>
          <w:szCs w:val="24"/>
          <w:lang w:eastAsia="en-AU"/>
        </w:rPr>
        <w:t>if a domestic shortfall quarter (the relevant quarter) determined under regulation 13GE commences on 1 July 2023</w:t>
      </w:r>
      <w:r w:rsidR="006404AF">
        <w:rPr>
          <w:rFonts w:ascii="Times New Roman" w:eastAsia="Times New Roman" w:hAnsi="Times New Roman" w:cs="Times New Roman"/>
          <w:sz w:val="24"/>
          <w:szCs w:val="24"/>
          <w:lang w:eastAsia="en-AU"/>
        </w:rPr>
        <w:t>, then</w:t>
      </w:r>
      <w:r w:rsidRPr="0094631A">
        <w:rPr>
          <w:rFonts w:ascii="Times New Roman" w:eastAsia="Times New Roman" w:hAnsi="Times New Roman" w:cs="Times New Roman"/>
          <w:sz w:val="24"/>
          <w:szCs w:val="24"/>
          <w:lang w:eastAsia="en-AU"/>
        </w:rPr>
        <w:t>;</w:t>
      </w:r>
    </w:p>
    <w:p w14:paraId="13041B4F" w14:textId="4178F167" w:rsidR="00F45103" w:rsidRPr="006C4442" w:rsidRDefault="00424A3B" w:rsidP="006C4442">
      <w:pPr>
        <w:pStyle w:val="ListParagraph"/>
        <w:numPr>
          <w:ilvl w:val="0"/>
          <w:numId w:val="3"/>
        </w:numPr>
        <w:tabs>
          <w:tab w:val="right" w:pos="8931"/>
        </w:tabs>
        <w:spacing w:after="0" w:line="240" w:lineRule="auto"/>
        <w:ind w:right="91" w:hanging="720"/>
        <w:rPr>
          <w:rFonts w:ascii="Times New Roman" w:eastAsia="Times New Roman" w:hAnsi="Times New Roman" w:cs="Times New Roman"/>
          <w:sz w:val="24"/>
          <w:szCs w:val="24"/>
          <w:lang w:eastAsia="en-AU"/>
        </w:rPr>
      </w:pPr>
      <w:r w:rsidRPr="006C4442">
        <w:rPr>
          <w:rFonts w:ascii="Times New Roman" w:eastAsia="Times New Roman" w:hAnsi="Times New Roman" w:cs="Times New Roman"/>
          <w:sz w:val="24"/>
          <w:szCs w:val="24"/>
          <w:lang w:eastAsia="en-AU"/>
        </w:rPr>
        <w:t>regulation 13GE appl</w:t>
      </w:r>
      <w:r w:rsidR="006C4442" w:rsidRPr="006C4442">
        <w:rPr>
          <w:rFonts w:ascii="Times New Roman" w:eastAsia="Times New Roman" w:hAnsi="Times New Roman" w:cs="Times New Roman"/>
          <w:sz w:val="24"/>
          <w:szCs w:val="24"/>
          <w:lang w:eastAsia="en-AU"/>
        </w:rPr>
        <w:t>ies</w:t>
      </w:r>
      <w:r w:rsidRPr="006C4442">
        <w:rPr>
          <w:rFonts w:ascii="Times New Roman" w:eastAsia="Times New Roman" w:hAnsi="Times New Roman" w:cs="Times New Roman"/>
          <w:sz w:val="24"/>
          <w:szCs w:val="24"/>
          <w:lang w:eastAsia="en-AU"/>
        </w:rPr>
        <w:t xml:space="preserve"> in relation to the relevant quarter as if the reference in paragraph 13GE(2)(c) to the first day of the quarter immediately preceding the relevant quarter were instead a reference to 14 April 2023.</w:t>
      </w:r>
    </w:p>
    <w:p w14:paraId="2056AB29" w14:textId="4F09B978" w:rsidR="00424A3B" w:rsidRPr="00E84666" w:rsidRDefault="00F45103" w:rsidP="00E84666">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br w:type="page"/>
      </w:r>
    </w:p>
    <w:p w14:paraId="56B6F643" w14:textId="38D75E2E" w:rsidR="005C3435" w:rsidRPr="005C3435" w:rsidRDefault="005C3435" w:rsidP="005C3435">
      <w:pPr>
        <w:pStyle w:val="Heading2"/>
        <w:jc w:val="right"/>
        <w:rPr>
          <w:rFonts w:ascii="Times New Roman" w:hAnsi="Times New Roman" w:cs="Times New Roman"/>
          <w:sz w:val="24"/>
          <w:szCs w:val="24"/>
          <w:u w:val="single"/>
        </w:rPr>
      </w:pPr>
      <w:r w:rsidRPr="005C3435">
        <w:rPr>
          <w:rFonts w:ascii="Times New Roman" w:hAnsi="Times New Roman" w:cs="Times New Roman"/>
          <w:sz w:val="24"/>
          <w:szCs w:val="24"/>
          <w:u w:val="single"/>
        </w:rPr>
        <w:lastRenderedPageBreak/>
        <w:t>ATTACHMENT B</w:t>
      </w:r>
    </w:p>
    <w:p w14:paraId="119D8625" w14:textId="59957BB0" w:rsidR="00F45103" w:rsidRPr="00E84666" w:rsidRDefault="00F45103" w:rsidP="00F45103">
      <w:pPr>
        <w:pStyle w:val="Heading2"/>
        <w:jc w:val="center"/>
        <w:rPr>
          <w:rFonts w:ascii="Times New Roman" w:hAnsi="Times New Roman" w:cs="Times New Roman"/>
          <w:sz w:val="24"/>
          <w:szCs w:val="24"/>
        </w:rPr>
      </w:pPr>
      <w:r w:rsidRPr="00E84666">
        <w:rPr>
          <w:rFonts w:ascii="Times New Roman" w:hAnsi="Times New Roman" w:cs="Times New Roman"/>
          <w:sz w:val="24"/>
          <w:szCs w:val="24"/>
        </w:rPr>
        <w:t>Statement of Compatibility with Human Rights</w:t>
      </w:r>
    </w:p>
    <w:p w14:paraId="632FF755" w14:textId="77777777" w:rsidR="00F45103" w:rsidRPr="00E84666" w:rsidRDefault="00F45103" w:rsidP="00F45103">
      <w:pPr>
        <w:spacing w:before="120" w:after="120"/>
        <w:jc w:val="center"/>
        <w:rPr>
          <w:rFonts w:ascii="Times New Roman" w:hAnsi="Times New Roman" w:cs="Times New Roman"/>
          <w:sz w:val="24"/>
          <w:szCs w:val="24"/>
        </w:rPr>
      </w:pPr>
      <w:r w:rsidRPr="00E84666">
        <w:rPr>
          <w:rFonts w:ascii="Times New Roman" w:hAnsi="Times New Roman" w:cs="Times New Roman"/>
          <w:i/>
          <w:sz w:val="24"/>
          <w:szCs w:val="24"/>
        </w:rPr>
        <w:t>Prepared in accordance with Part 3 of the Human Rights (Parliamentary Scrutiny) Act 2011</w:t>
      </w:r>
    </w:p>
    <w:p w14:paraId="42305311" w14:textId="77777777" w:rsidR="00F45103" w:rsidRPr="00E84666" w:rsidRDefault="00F45103" w:rsidP="00F45103">
      <w:pPr>
        <w:spacing w:before="120" w:after="120"/>
        <w:jc w:val="center"/>
        <w:rPr>
          <w:rFonts w:ascii="Times New Roman" w:hAnsi="Times New Roman" w:cs="Times New Roman"/>
          <w:sz w:val="24"/>
          <w:szCs w:val="24"/>
        </w:rPr>
      </w:pPr>
    </w:p>
    <w:p w14:paraId="52EF8F30" w14:textId="77777777" w:rsidR="00F45103" w:rsidRPr="00E84666" w:rsidRDefault="00F45103" w:rsidP="00F45103">
      <w:pPr>
        <w:spacing w:before="120" w:after="120"/>
        <w:jc w:val="center"/>
        <w:rPr>
          <w:rFonts w:ascii="Times New Roman" w:hAnsi="Times New Roman" w:cs="Times New Roman"/>
          <w:b/>
          <w:sz w:val="24"/>
          <w:szCs w:val="24"/>
        </w:rPr>
      </w:pPr>
      <w:r w:rsidRPr="00E84666">
        <w:rPr>
          <w:rFonts w:ascii="Times New Roman" w:hAnsi="Times New Roman" w:cs="Times New Roman"/>
          <w:b/>
          <w:sz w:val="24"/>
          <w:szCs w:val="24"/>
        </w:rPr>
        <w:t xml:space="preserve">Customs (Prohibited Exports) Amendment (Liquefied Natural Gas) Regulations 2023 </w:t>
      </w:r>
    </w:p>
    <w:p w14:paraId="4B550060" w14:textId="77777777" w:rsidR="00F45103" w:rsidRPr="00E84666" w:rsidRDefault="00F45103" w:rsidP="00F45103">
      <w:pPr>
        <w:spacing w:before="120" w:after="120"/>
        <w:jc w:val="center"/>
        <w:rPr>
          <w:rFonts w:ascii="Times New Roman" w:hAnsi="Times New Roman" w:cs="Times New Roman"/>
          <w:sz w:val="24"/>
          <w:szCs w:val="24"/>
        </w:rPr>
      </w:pPr>
    </w:p>
    <w:p w14:paraId="64F7328E" w14:textId="0F3D4333" w:rsidR="00F45103" w:rsidRPr="00E84666" w:rsidRDefault="00F45103" w:rsidP="00F45103">
      <w:pPr>
        <w:spacing w:before="120" w:after="120"/>
        <w:jc w:val="center"/>
        <w:rPr>
          <w:rFonts w:ascii="Times New Roman" w:hAnsi="Times New Roman" w:cs="Times New Roman"/>
          <w:i/>
          <w:sz w:val="24"/>
          <w:szCs w:val="24"/>
        </w:rPr>
      </w:pPr>
      <w:r w:rsidRPr="00E84666">
        <w:rPr>
          <w:rFonts w:ascii="Times New Roman" w:hAnsi="Times New Roman" w:cs="Times New Roman"/>
          <w:sz w:val="24"/>
          <w:szCs w:val="24"/>
        </w:rPr>
        <w:t xml:space="preserve">This Disallowable Legislative Instrument is compatible with the human rights and freedoms recognised or declared in the international instruments listed in section 3 of the </w:t>
      </w:r>
      <w:r w:rsidRPr="00E84666">
        <w:rPr>
          <w:rFonts w:ascii="Times New Roman" w:hAnsi="Times New Roman" w:cs="Times New Roman"/>
          <w:i/>
          <w:sz w:val="24"/>
          <w:szCs w:val="24"/>
        </w:rPr>
        <w:t>Human Rights (Parliamentary Scrutiny) Act 2011.</w:t>
      </w:r>
    </w:p>
    <w:p w14:paraId="7A5B70A9" w14:textId="77777777" w:rsidR="00F45103" w:rsidRPr="00E84666" w:rsidRDefault="00F45103" w:rsidP="00F45103">
      <w:pPr>
        <w:pStyle w:val="Heading3"/>
        <w:rPr>
          <w:rFonts w:ascii="Times New Roman" w:hAnsi="Times New Roman"/>
          <w:sz w:val="24"/>
          <w:szCs w:val="24"/>
        </w:rPr>
      </w:pPr>
      <w:r w:rsidRPr="00E84666">
        <w:rPr>
          <w:rFonts w:ascii="Times New Roman" w:hAnsi="Times New Roman"/>
          <w:sz w:val="24"/>
          <w:szCs w:val="24"/>
        </w:rPr>
        <w:t>Overview of the Disallowable Legislative Instrument</w:t>
      </w:r>
    </w:p>
    <w:p w14:paraId="3D2D0823" w14:textId="646DCFBF" w:rsidR="00F45103" w:rsidRPr="005C1D0F" w:rsidRDefault="00F45103" w:rsidP="005C1D0F">
      <w:pPr>
        <w:ind w:right="91"/>
        <w:rPr>
          <w:rFonts w:ascii="Times New Roman" w:eastAsia="Times New Roman" w:hAnsi="Times New Roman" w:cs="Times New Roman"/>
          <w:sz w:val="24"/>
          <w:szCs w:val="24"/>
          <w:lang w:eastAsia="en-AU"/>
        </w:rPr>
      </w:pPr>
      <w:r w:rsidRPr="00E84666">
        <w:rPr>
          <w:rFonts w:ascii="Times New Roman" w:hAnsi="Times New Roman" w:cs="Times New Roman"/>
          <w:sz w:val="24"/>
          <w:szCs w:val="24"/>
        </w:rPr>
        <w:t xml:space="preserve">The </w:t>
      </w:r>
      <w:r w:rsidRPr="00E84666">
        <w:rPr>
          <w:rFonts w:ascii="Times New Roman" w:hAnsi="Times New Roman" w:cs="Times New Roman"/>
          <w:i/>
          <w:sz w:val="24"/>
          <w:szCs w:val="24"/>
        </w:rPr>
        <w:t xml:space="preserve">Customs (Prohibited Exports) Regulations 1958 </w:t>
      </w:r>
      <w:r w:rsidRPr="00E84666">
        <w:rPr>
          <w:rFonts w:ascii="Times New Roman" w:hAnsi="Times New Roman" w:cs="Times New Roman"/>
          <w:sz w:val="24"/>
          <w:szCs w:val="24"/>
        </w:rPr>
        <w:t>(the PE Regulations) control</w:t>
      </w:r>
      <w:r w:rsidR="00A72606" w:rsidRPr="00E84666">
        <w:rPr>
          <w:rFonts w:ascii="Times New Roman" w:hAnsi="Times New Roman" w:cs="Times New Roman"/>
          <w:sz w:val="24"/>
          <w:szCs w:val="24"/>
        </w:rPr>
        <w:t>s</w:t>
      </w:r>
      <w:r w:rsidRPr="00E84666">
        <w:rPr>
          <w:rFonts w:ascii="Times New Roman" w:hAnsi="Times New Roman" w:cs="Times New Roman"/>
          <w:sz w:val="24"/>
          <w:szCs w:val="24"/>
        </w:rPr>
        <w:t xml:space="preserve"> the exportation of goods by prohibiting exportation absolutely, or by making lawful exportation subje</w:t>
      </w:r>
      <w:r w:rsidR="005C1D0F">
        <w:rPr>
          <w:rFonts w:ascii="Times New Roman" w:hAnsi="Times New Roman" w:cs="Times New Roman"/>
          <w:sz w:val="24"/>
          <w:szCs w:val="24"/>
        </w:rPr>
        <w:t xml:space="preserve">ct to a permission or licence. </w:t>
      </w:r>
      <w:r w:rsidRPr="00E84666">
        <w:rPr>
          <w:rFonts w:ascii="Times New Roman" w:eastAsia="Times New Roman" w:hAnsi="Times New Roman" w:cs="Times New Roman"/>
          <w:sz w:val="24"/>
          <w:szCs w:val="24"/>
          <w:lang w:eastAsia="en-AU"/>
        </w:rPr>
        <w:t xml:space="preserve">Division 6 of Part 3 of the PE Regulations provides for a framework known as the Australian Domestic Gas Security Mechanism (ADGSM). The ADGSM </w:t>
      </w:r>
      <w:r w:rsidR="00A72606" w:rsidRPr="00E84666">
        <w:rPr>
          <w:rFonts w:ascii="Times New Roman" w:eastAsia="Times New Roman" w:hAnsi="Times New Roman" w:cs="Times New Roman"/>
          <w:sz w:val="24"/>
          <w:szCs w:val="24"/>
          <w:lang w:eastAsia="en-AU"/>
        </w:rPr>
        <w:t>is a framework under which the</w:t>
      </w:r>
      <w:r w:rsidRPr="00E84666">
        <w:rPr>
          <w:rFonts w:ascii="Times New Roman" w:eastAsia="Times New Roman" w:hAnsi="Times New Roman" w:cs="Times New Roman"/>
          <w:sz w:val="24"/>
          <w:szCs w:val="24"/>
          <w:lang w:eastAsia="en-AU"/>
        </w:rPr>
        <w:t xml:space="preserve"> Resources Minister (being the Minister administering the </w:t>
      </w:r>
      <w:r w:rsidRPr="00E84666">
        <w:rPr>
          <w:rFonts w:ascii="Times New Roman" w:eastAsia="Times New Roman" w:hAnsi="Times New Roman" w:cs="Times New Roman"/>
          <w:i/>
          <w:sz w:val="24"/>
          <w:szCs w:val="24"/>
          <w:lang w:eastAsia="en-AU"/>
        </w:rPr>
        <w:t>Offshore Petroleum and Greenhouse Gas Storage Act 2006</w:t>
      </w:r>
      <w:r w:rsidRPr="00E84666">
        <w:rPr>
          <w:rFonts w:ascii="Times New Roman" w:eastAsia="Times New Roman" w:hAnsi="Times New Roman" w:cs="Times New Roman"/>
          <w:sz w:val="24"/>
          <w:szCs w:val="24"/>
          <w:lang w:eastAsia="en-AU"/>
        </w:rPr>
        <w:t xml:space="preserve">) </w:t>
      </w:r>
      <w:r w:rsidR="00A72606" w:rsidRPr="00E84666">
        <w:rPr>
          <w:rFonts w:ascii="Times New Roman" w:eastAsia="Times New Roman" w:hAnsi="Times New Roman" w:cs="Times New Roman"/>
          <w:sz w:val="24"/>
          <w:szCs w:val="24"/>
          <w:lang w:eastAsia="en-AU"/>
        </w:rPr>
        <w:t>can restrict</w:t>
      </w:r>
      <w:r w:rsidRPr="00E84666">
        <w:rPr>
          <w:rFonts w:ascii="Times New Roman" w:eastAsia="Times New Roman" w:hAnsi="Times New Roman" w:cs="Times New Roman"/>
          <w:sz w:val="24"/>
          <w:szCs w:val="24"/>
          <w:lang w:eastAsia="en-AU"/>
        </w:rPr>
        <w:t xml:space="preserve"> the export of liquefied natural gas (LNG) based on a reasonable belief that doing so is necessary to prevent a supply shortage in the domestic gas market. If the Resources Minister determines </w:t>
      </w:r>
      <w:r w:rsidR="00E84666" w:rsidRPr="00E84666">
        <w:rPr>
          <w:rFonts w:ascii="Times New Roman" w:eastAsia="Times New Roman" w:hAnsi="Times New Roman" w:cs="Times New Roman"/>
          <w:sz w:val="24"/>
          <w:szCs w:val="24"/>
          <w:lang w:eastAsia="en-AU"/>
        </w:rPr>
        <w:t>such a shortfall</w:t>
      </w:r>
      <w:r w:rsidRPr="00E84666">
        <w:rPr>
          <w:rFonts w:ascii="Times New Roman" w:eastAsia="Times New Roman" w:hAnsi="Times New Roman" w:cs="Times New Roman"/>
          <w:sz w:val="24"/>
          <w:szCs w:val="24"/>
          <w:lang w:eastAsia="en-AU"/>
        </w:rPr>
        <w:t>, then the exportation of LNG is prohibited unl</w:t>
      </w:r>
      <w:r w:rsidR="00087F04">
        <w:rPr>
          <w:rFonts w:ascii="Times New Roman" w:eastAsia="Times New Roman" w:hAnsi="Times New Roman" w:cs="Times New Roman"/>
          <w:sz w:val="24"/>
          <w:szCs w:val="24"/>
          <w:lang w:eastAsia="en-AU"/>
        </w:rPr>
        <w:t>ess</w:t>
      </w:r>
      <w:r w:rsidR="005C1D0F">
        <w:rPr>
          <w:rFonts w:ascii="Times New Roman" w:eastAsia="Times New Roman" w:hAnsi="Times New Roman" w:cs="Times New Roman"/>
          <w:sz w:val="24"/>
          <w:szCs w:val="24"/>
          <w:lang w:eastAsia="en-AU"/>
        </w:rPr>
        <w:t>:</w:t>
      </w:r>
      <w:r w:rsidR="00087F04">
        <w:rPr>
          <w:rFonts w:ascii="Times New Roman" w:eastAsia="Times New Roman" w:hAnsi="Times New Roman" w:cs="Times New Roman"/>
          <w:sz w:val="24"/>
          <w:szCs w:val="24"/>
          <w:lang w:eastAsia="en-AU"/>
        </w:rPr>
        <w:t xml:space="preserve"> (</w:t>
      </w:r>
      <w:proofErr w:type="spellStart"/>
      <w:r w:rsidR="00087F04">
        <w:rPr>
          <w:rFonts w:ascii="Times New Roman" w:eastAsia="Times New Roman" w:hAnsi="Times New Roman" w:cs="Times New Roman"/>
          <w:sz w:val="24"/>
          <w:szCs w:val="24"/>
          <w:lang w:eastAsia="en-AU"/>
        </w:rPr>
        <w:t>i</w:t>
      </w:r>
      <w:proofErr w:type="spellEnd"/>
      <w:r w:rsidR="00087F04">
        <w:rPr>
          <w:rFonts w:ascii="Times New Roman" w:eastAsia="Times New Roman" w:hAnsi="Times New Roman" w:cs="Times New Roman"/>
          <w:sz w:val="24"/>
          <w:szCs w:val="24"/>
          <w:lang w:eastAsia="en-AU"/>
        </w:rPr>
        <w:t xml:space="preserve">) </w:t>
      </w:r>
      <w:r w:rsidRPr="00087F04">
        <w:rPr>
          <w:rFonts w:ascii="Times New Roman" w:hAnsi="Times New Roman" w:cs="Times New Roman"/>
          <w:sz w:val="24"/>
          <w:szCs w:val="24"/>
        </w:rPr>
        <w:t>a permission in writing to export the LNG has been granted by the Resources Minister or an authorised officer; and</w:t>
      </w:r>
      <w:r w:rsidR="00087F04">
        <w:rPr>
          <w:rFonts w:ascii="Times New Roman" w:hAnsi="Times New Roman" w:cs="Times New Roman"/>
          <w:sz w:val="24"/>
          <w:szCs w:val="24"/>
        </w:rPr>
        <w:t xml:space="preserve"> (ii)</w:t>
      </w:r>
      <w:r w:rsidR="00087F04">
        <w:rPr>
          <w:rFonts w:ascii="Times New Roman" w:eastAsia="Times New Roman" w:hAnsi="Times New Roman" w:cs="Times New Roman"/>
          <w:sz w:val="24"/>
          <w:szCs w:val="24"/>
          <w:lang w:eastAsia="en-AU"/>
        </w:rPr>
        <w:t xml:space="preserve"> </w:t>
      </w:r>
      <w:r w:rsidRPr="00087F04">
        <w:rPr>
          <w:rFonts w:ascii="Times New Roman" w:hAnsi="Times New Roman" w:cs="Times New Roman"/>
          <w:sz w:val="24"/>
          <w:szCs w:val="24"/>
        </w:rPr>
        <w:t>the permission is produced to a Collector.</w:t>
      </w:r>
    </w:p>
    <w:p w14:paraId="3D08FA09" w14:textId="7C55258F" w:rsidR="00F45103" w:rsidRPr="00E84666" w:rsidRDefault="00F45103" w:rsidP="00F45103">
      <w:pPr>
        <w:ind w:right="91"/>
        <w:rPr>
          <w:rFonts w:ascii="Times New Roman" w:eastAsia="Times New Roman" w:hAnsi="Times New Roman" w:cs="Times New Roman"/>
          <w:sz w:val="24"/>
          <w:szCs w:val="24"/>
          <w:lang w:eastAsia="en-AU"/>
        </w:rPr>
      </w:pPr>
      <w:r w:rsidRPr="00E84666">
        <w:rPr>
          <w:rFonts w:ascii="Times New Roman" w:eastAsia="Times New Roman" w:hAnsi="Times New Roman" w:cs="Times New Roman"/>
          <w:sz w:val="24"/>
          <w:szCs w:val="24"/>
          <w:lang w:eastAsia="en-AU"/>
        </w:rPr>
        <w:t xml:space="preserve">The purpose of the </w:t>
      </w:r>
      <w:r w:rsidRPr="00E84666">
        <w:rPr>
          <w:rFonts w:ascii="Times New Roman" w:eastAsia="Times New Roman" w:hAnsi="Times New Roman" w:cs="Times New Roman"/>
          <w:i/>
          <w:sz w:val="24"/>
          <w:szCs w:val="24"/>
          <w:lang w:eastAsia="en-AU"/>
        </w:rPr>
        <w:t xml:space="preserve">Customs (Prohibited Exports) Amendment (Liquefied Natural Gas) Regulations 2023 </w:t>
      </w:r>
      <w:r w:rsidRPr="00E84666">
        <w:rPr>
          <w:rFonts w:ascii="Times New Roman" w:eastAsia="Times New Roman" w:hAnsi="Times New Roman" w:cs="Times New Roman"/>
          <w:sz w:val="24"/>
          <w:szCs w:val="24"/>
          <w:lang w:eastAsia="en-AU"/>
        </w:rPr>
        <w:t xml:space="preserve">(the Regulations) is to amend Division 6 of Part 3 of the PE Regulations to change the operation of the ADGSM from being applicable to a forthcoming domestic shortfall year to being applicable to a forthcoming domestic shortfall quarter (a period of 3 months beginning on 1 January, 1 April, 1 July or 1 October). </w:t>
      </w:r>
    </w:p>
    <w:p w14:paraId="1B726365" w14:textId="238C6BE2" w:rsidR="00F45103" w:rsidRPr="00E84666" w:rsidRDefault="00F45103" w:rsidP="00F45103">
      <w:pPr>
        <w:ind w:right="91"/>
        <w:rPr>
          <w:rFonts w:ascii="Times New Roman" w:eastAsia="Times New Roman" w:hAnsi="Times New Roman" w:cs="Times New Roman"/>
          <w:sz w:val="24"/>
          <w:szCs w:val="24"/>
          <w:lang w:eastAsia="en-AU"/>
        </w:rPr>
      </w:pPr>
      <w:r w:rsidRPr="00E84666">
        <w:rPr>
          <w:rFonts w:ascii="Times New Roman" w:eastAsia="Times New Roman" w:hAnsi="Times New Roman" w:cs="Times New Roman"/>
          <w:sz w:val="24"/>
          <w:szCs w:val="24"/>
          <w:lang w:eastAsia="en-AU"/>
        </w:rPr>
        <w:t xml:space="preserve">The global energy market, which interacts with Australia’s domestic gas market, has become more unpredictable as it transitions to cleaner forms of energy. The Regulations provide Government with the ability to respond faster to real-world threats to domestic gas supply. The Regulations </w:t>
      </w:r>
      <w:r w:rsidR="00E84666">
        <w:rPr>
          <w:rFonts w:ascii="Times New Roman" w:eastAsia="Times New Roman" w:hAnsi="Times New Roman" w:cs="Times New Roman"/>
          <w:sz w:val="24"/>
          <w:szCs w:val="24"/>
          <w:lang w:eastAsia="en-AU"/>
        </w:rPr>
        <w:t>enable</w:t>
      </w:r>
      <w:r w:rsidRPr="00E84666">
        <w:rPr>
          <w:rFonts w:ascii="Times New Roman" w:eastAsia="Times New Roman" w:hAnsi="Times New Roman" w:cs="Times New Roman"/>
          <w:sz w:val="24"/>
          <w:szCs w:val="24"/>
          <w:lang w:eastAsia="en-AU"/>
        </w:rPr>
        <w:t xml:space="preserve"> a gas shortfall to be declared</w:t>
      </w:r>
      <w:r w:rsidR="00E84666">
        <w:rPr>
          <w:rFonts w:ascii="Times New Roman" w:eastAsia="Times New Roman" w:hAnsi="Times New Roman" w:cs="Times New Roman"/>
          <w:sz w:val="24"/>
          <w:szCs w:val="24"/>
          <w:lang w:eastAsia="en-AU"/>
        </w:rPr>
        <w:t xml:space="preserve"> up to four times each year</w:t>
      </w:r>
      <w:r w:rsidRPr="00E84666">
        <w:rPr>
          <w:rFonts w:ascii="Times New Roman" w:eastAsia="Times New Roman" w:hAnsi="Times New Roman" w:cs="Times New Roman"/>
          <w:sz w:val="24"/>
          <w:szCs w:val="24"/>
          <w:lang w:eastAsia="en-AU"/>
        </w:rPr>
        <w:t xml:space="preserve"> to avert gas supply shortfalls in the domestic market.</w:t>
      </w:r>
    </w:p>
    <w:p w14:paraId="0E5BEC44" w14:textId="77777777" w:rsidR="00F45103" w:rsidRPr="00E84666" w:rsidRDefault="00F45103" w:rsidP="00F45103">
      <w:pPr>
        <w:pStyle w:val="Heading3"/>
        <w:rPr>
          <w:rFonts w:ascii="Times New Roman" w:hAnsi="Times New Roman"/>
          <w:sz w:val="24"/>
          <w:szCs w:val="24"/>
        </w:rPr>
      </w:pPr>
      <w:r w:rsidRPr="00E84666">
        <w:rPr>
          <w:rFonts w:ascii="Times New Roman" w:hAnsi="Times New Roman"/>
          <w:sz w:val="24"/>
          <w:szCs w:val="24"/>
        </w:rPr>
        <w:t>Human rights implications</w:t>
      </w:r>
    </w:p>
    <w:p w14:paraId="7783A69F" w14:textId="77777777" w:rsidR="00F45103" w:rsidRPr="00E84666" w:rsidRDefault="00F45103" w:rsidP="00F45103">
      <w:pPr>
        <w:spacing w:before="120" w:after="120"/>
        <w:rPr>
          <w:rFonts w:ascii="Times New Roman" w:hAnsi="Times New Roman" w:cs="Times New Roman"/>
          <w:sz w:val="24"/>
          <w:szCs w:val="24"/>
        </w:rPr>
      </w:pPr>
      <w:r w:rsidRPr="00E84666">
        <w:rPr>
          <w:rFonts w:ascii="Times New Roman" w:hAnsi="Times New Roman" w:cs="Times New Roman"/>
          <w:sz w:val="24"/>
          <w:szCs w:val="24"/>
        </w:rPr>
        <w:t>The Regulations do not engage any of the applicable rights or freedoms.</w:t>
      </w:r>
    </w:p>
    <w:p w14:paraId="109C0B44" w14:textId="77777777" w:rsidR="00F45103" w:rsidRPr="00E84666" w:rsidRDefault="00F45103" w:rsidP="00F45103">
      <w:pPr>
        <w:pStyle w:val="Heading3"/>
        <w:rPr>
          <w:rFonts w:ascii="Times New Roman" w:hAnsi="Times New Roman"/>
          <w:sz w:val="24"/>
          <w:szCs w:val="24"/>
        </w:rPr>
      </w:pPr>
      <w:r w:rsidRPr="00E84666">
        <w:rPr>
          <w:rFonts w:ascii="Times New Roman" w:hAnsi="Times New Roman"/>
          <w:sz w:val="24"/>
          <w:szCs w:val="24"/>
        </w:rPr>
        <w:t>Conclusion</w:t>
      </w:r>
    </w:p>
    <w:p w14:paraId="4A703DF0" w14:textId="5BC16795" w:rsidR="00F45103" w:rsidRPr="00E84666" w:rsidRDefault="00F45103" w:rsidP="00F45103">
      <w:pPr>
        <w:spacing w:before="120" w:after="120"/>
        <w:rPr>
          <w:rFonts w:ascii="Times New Roman" w:hAnsi="Times New Roman" w:cs="Times New Roman"/>
          <w:sz w:val="24"/>
          <w:szCs w:val="24"/>
        </w:rPr>
      </w:pPr>
      <w:r w:rsidRPr="00E84666">
        <w:rPr>
          <w:rFonts w:ascii="Times New Roman" w:hAnsi="Times New Roman" w:cs="Times New Roman"/>
          <w:sz w:val="24"/>
          <w:szCs w:val="24"/>
        </w:rPr>
        <w:t>The Regulations are compatible with human rights</w:t>
      </w:r>
      <w:r w:rsidR="00087F04">
        <w:rPr>
          <w:rFonts w:ascii="Times New Roman" w:hAnsi="Times New Roman" w:cs="Times New Roman"/>
          <w:sz w:val="24"/>
          <w:szCs w:val="24"/>
        </w:rPr>
        <w:t>; t</w:t>
      </w:r>
      <w:r w:rsidRPr="00E84666">
        <w:rPr>
          <w:rFonts w:ascii="Times New Roman" w:hAnsi="Times New Roman" w:cs="Times New Roman"/>
          <w:sz w:val="24"/>
          <w:szCs w:val="24"/>
        </w:rPr>
        <w:t>hey do not raise any human rights issues.</w:t>
      </w:r>
    </w:p>
    <w:p w14:paraId="4F04EFFC" w14:textId="77777777" w:rsidR="00F45103" w:rsidRPr="00E84666" w:rsidRDefault="00F45103" w:rsidP="00F45103">
      <w:pPr>
        <w:spacing w:before="120" w:after="120"/>
        <w:jc w:val="center"/>
        <w:rPr>
          <w:rFonts w:ascii="Times New Roman" w:hAnsi="Times New Roman" w:cs="Times New Roman"/>
          <w:b/>
          <w:bCs/>
          <w:sz w:val="24"/>
          <w:szCs w:val="24"/>
        </w:rPr>
      </w:pPr>
      <w:r w:rsidRPr="00E84666">
        <w:rPr>
          <w:rFonts w:ascii="Times New Roman" w:hAnsi="Times New Roman" w:cs="Times New Roman"/>
          <w:b/>
          <w:bCs/>
          <w:sz w:val="24"/>
          <w:szCs w:val="24"/>
        </w:rPr>
        <w:t>Hon Clare O’Neil MP</w:t>
      </w:r>
    </w:p>
    <w:p w14:paraId="0DEED429" w14:textId="3229A775" w:rsidR="003E10FA" w:rsidRPr="00DE4B49" w:rsidRDefault="00F45103" w:rsidP="00E84666">
      <w:pPr>
        <w:jc w:val="center"/>
        <w:rPr>
          <w:rFonts w:ascii="Times New Roman" w:hAnsi="Times New Roman" w:cs="Times New Roman"/>
          <w:sz w:val="24"/>
          <w:szCs w:val="24"/>
        </w:rPr>
      </w:pPr>
      <w:r w:rsidRPr="00E84666">
        <w:rPr>
          <w:rFonts w:ascii="Times New Roman" w:hAnsi="Times New Roman" w:cs="Times New Roman"/>
          <w:b/>
          <w:bCs/>
          <w:sz w:val="24"/>
          <w:szCs w:val="24"/>
        </w:rPr>
        <w:t>Minister for Home Affairs and Cyber Security</w:t>
      </w:r>
    </w:p>
    <w:sectPr w:rsidR="003E10FA" w:rsidRPr="00DE4B49" w:rsidSect="00C36F7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99E36C" w16cid:durableId="27AC3A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9A1B9" w14:textId="77777777" w:rsidR="00A43A58" w:rsidRDefault="00A43A58" w:rsidP="002742FF">
      <w:pPr>
        <w:spacing w:after="0" w:line="240" w:lineRule="auto"/>
      </w:pPr>
      <w:r>
        <w:separator/>
      </w:r>
    </w:p>
  </w:endnote>
  <w:endnote w:type="continuationSeparator" w:id="0">
    <w:p w14:paraId="69A50FB6" w14:textId="77777777" w:rsidR="00A43A58" w:rsidRDefault="00A43A58" w:rsidP="002742FF">
      <w:pPr>
        <w:spacing w:after="0" w:line="240" w:lineRule="auto"/>
      </w:pPr>
      <w:r>
        <w:continuationSeparator/>
      </w:r>
    </w:p>
  </w:endnote>
  <w:endnote w:type="continuationNotice" w:id="1">
    <w:p w14:paraId="6F40D932" w14:textId="77777777" w:rsidR="00A43A58" w:rsidRDefault="00A43A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F3390" w14:textId="77777777" w:rsidR="002C784A" w:rsidRDefault="002C7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504978"/>
      <w:docPartObj>
        <w:docPartGallery w:val="Page Numbers (Bottom of Page)"/>
        <w:docPartUnique/>
      </w:docPartObj>
    </w:sdtPr>
    <w:sdtEndPr>
      <w:rPr>
        <w:noProof/>
      </w:rPr>
    </w:sdtEndPr>
    <w:sdtContent>
      <w:p w14:paraId="7FA17C14" w14:textId="2A7C492C" w:rsidR="00E36A0B" w:rsidRDefault="00E36A0B" w:rsidP="00525BFD">
        <w:pPr>
          <w:pStyle w:val="Footer"/>
          <w:jc w:val="center"/>
        </w:pPr>
        <w:r>
          <w:fldChar w:fldCharType="begin"/>
        </w:r>
        <w:r>
          <w:instrText xml:space="preserve"> PAGE   \* MERGEFORMAT </w:instrText>
        </w:r>
        <w:r>
          <w:fldChar w:fldCharType="separate"/>
        </w:r>
        <w:r w:rsidR="002C784A">
          <w:rPr>
            <w:noProof/>
          </w:rPr>
          <w:t>10</w:t>
        </w:r>
        <w:r>
          <w:rPr>
            <w:noProof/>
          </w:rPr>
          <w:fldChar w:fldCharType="end"/>
        </w:r>
      </w:p>
    </w:sdtContent>
  </w:sdt>
  <w:p w14:paraId="0289BC34" w14:textId="77777777" w:rsidR="00E36A0B" w:rsidRDefault="00E36A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C5B42" w14:textId="77777777" w:rsidR="002C784A" w:rsidRDefault="002C7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56A7A" w14:textId="77777777" w:rsidR="00A43A58" w:rsidRDefault="00A43A58" w:rsidP="002742FF">
      <w:pPr>
        <w:spacing w:after="0" w:line="240" w:lineRule="auto"/>
      </w:pPr>
      <w:r>
        <w:separator/>
      </w:r>
    </w:p>
  </w:footnote>
  <w:footnote w:type="continuationSeparator" w:id="0">
    <w:p w14:paraId="2146A5A8" w14:textId="77777777" w:rsidR="00A43A58" w:rsidRDefault="00A43A58" w:rsidP="002742FF">
      <w:pPr>
        <w:spacing w:after="0" w:line="240" w:lineRule="auto"/>
      </w:pPr>
      <w:r>
        <w:continuationSeparator/>
      </w:r>
    </w:p>
  </w:footnote>
  <w:footnote w:type="continuationNotice" w:id="1">
    <w:p w14:paraId="7CFD7C48" w14:textId="77777777" w:rsidR="00A43A58" w:rsidRDefault="00A43A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F5172" w14:textId="77777777" w:rsidR="002C784A" w:rsidRDefault="002C78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38B35" w14:textId="77777777" w:rsidR="002C784A" w:rsidRDefault="002C78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59501" w14:textId="77777777" w:rsidR="002C784A" w:rsidRDefault="002C7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C3296"/>
    <w:multiLevelType w:val="hybridMultilevel"/>
    <w:tmpl w:val="AF889004"/>
    <w:lvl w:ilvl="0" w:tplc="54605BB0">
      <w:start w:val="1"/>
      <w:numFmt w:val="lowerLetter"/>
      <w:lvlText w:val="(%1)"/>
      <w:lvlJc w:val="left"/>
      <w:pPr>
        <w:ind w:left="778" w:hanging="360"/>
      </w:pPr>
      <w:rPr>
        <w:rFonts w:ascii="Times New Roman" w:eastAsia="Times New Roman" w:hAnsi="Times New Roman" w:cs="Times New Roman"/>
      </w:rPr>
    </w:lvl>
    <w:lvl w:ilvl="1" w:tplc="0C090019" w:tentative="1">
      <w:start w:val="1"/>
      <w:numFmt w:val="lowerLetter"/>
      <w:lvlText w:val="%2."/>
      <w:lvlJc w:val="left"/>
      <w:pPr>
        <w:ind w:left="1498" w:hanging="360"/>
      </w:pPr>
    </w:lvl>
    <w:lvl w:ilvl="2" w:tplc="0C09001B" w:tentative="1">
      <w:start w:val="1"/>
      <w:numFmt w:val="lowerRoman"/>
      <w:lvlText w:val="%3."/>
      <w:lvlJc w:val="right"/>
      <w:pPr>
        <w:ind w:left="2218" w:hanging="180"/>
      </w:pPr>
    </w:lvl>
    <w:lvl w:ilvl="3" w:tplc="0C09000F" w:tentative="1">
      <w:start w:val="1"/>
      <w:numFmt w:val="decimal"/>
      <w:lvlText w:val="%4."/>
      <w:lvlJc w:val="left"/>
      <w:pPr>
        <w:ind w:left="2938" w:hanging="360"/>
      </w:pPr>
    </w:lvl>
    <w:lvl w:ilvl="4" w:tplc="0C090019" w:tentative="1">
      <w:start w:val="1"/>
      <w:numFmt w:val="lowerLetter"/>
      <w:lvlText w:val="%5."/>
      <w:lvlJc w:val="left"/>
      <w:pPr>
        <w:ind w:left="3658" w:hanging="360"/>
      </w:pPr>
    </w:lvl>
    <w:lvl w:ilvl="5" w:tplc="0C09001B" w:tentative="1">
      <w:start w:val="1"/>
      <w:numFmt w:val="lowerRoman"/>
      <w:lvlText w:val="%6."/>
      <w:lvlJc w:val="right"/>
      <w:pPr>
        <w:ind w:left="4378" w:hanging="180"/>
      </w:pPr>
    </w:lvl>
    <w:lvl w:ilvl="6" w:tplc="0C09000F" w:tentative="1">
      <w:start w:val="1"/>
      <w:numFmt w:val="decimal"/>
      <w:lvlText w:val="%7."/>
      <w:lvlJc w:val="left"/>
      <w:pPr>
        <w:ind w:left="5098" w:hanging="360"/>
      </w:pPr>
    </w:lvl>
    <w:lvl w:ilvl="7" w:tplc="0C090019" w:tentative="1">
      <w:start w:val="1"/>
      <w:numFmt w:val="lowerLetter"/>
      <w:lvlText w:val="%8."/>
      <w:lvlJc w:val="left"/>
      <w:pPr>
        <w:ind w:left="5818" w:hanging="360"/>
      </w:pPr>
    </w:lvl>
    <w:lvl w:ilvl="8" w:tplc="0C09001B" w:tentative="1">
      <w:start w:val="1"/>
      <w:numFmt w:val="lowerRoman"/>
      <w:lvlText w:val="%9."/>
      <w:lvlJc w:val="right"/>
      <w:pPr>
        <w:ind w:left="6538" w:hanging="180"/>
      </w:pPr>
    </w:lvl>
  </w:abstractNum>
  <w:abstractNum w:abstractNumId="1" w15:restartNumberingAfterBreak="0">
    <w:nsid w:val="3DD14592"/>
    <w:multiLevelType w:val="hybridMultilevel"/>
    <w:tmpl w:val="5E3ED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931158"/>
    <w:multiLevelType w:val="hybridMultilevel"/>
    <w:tmpl w:val="399EDD8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67C709AA"/>
    <w:multiLevelType w:val="hybridMultilevel"/>
    <w:tmpl w:val="C6542606"/>
    <w:lvl w:ilvl="0" w:tplc="8960AF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7E04C9F"/>
    <w:multiLevelType w:val="hybridMultilevel"/>
    <w:tmpl w:val="759A15D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69273CA6"/>
    <w:multiLevelType w:val="hybridMultilevel"/>
    <w:tmpl w:val="EA9C2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B8F1125"/>
    <w:multiLevelType w:val="singleLevel"/>
    <w:tmpl w:val="0C090001"/>
    <w:lvl w:ilvl="0">
      <w:start w:val="1"/>
      <w:numFmt w:val="bullet"/>
      <w:lvlText w:val=""/>
      <w:lvlJc w:val="left"/>
      <w:pPr>
        <w:ind w:left="720" w:hanging="360"/>
      </w:pPr>
      <w:rPr>
        <w:rFonts w:ascii="Symbol" w:hAnsi="Symbol" w:hint="default"/>
      </w:rPr>
    </w:lvl>
  </w:abstractNum>
  <w:abstractNum w:abstractNumId="7" w15:restartNumberingAfterBreak="0">
    <w:nsid w:val="7139706E"/>
    <w:multiLevelType w:val="multilevel"/>
    <w:tmpl w:val="0EC886EA"/>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8" w:firstLine="0"/>
      </w:pPr>
      <w:rPr>
        <w:rFonts w:asciiTheme="minorHAnsi" w:hAnsiTheme="minorHAnsi" w:hint="default"/>
        <w:color w:val="auto"/>
      </w:rPr>
    </w:lvl>
    <w:lvl w:ilvl="2">
      <w:start w:val="1"/>
      <w:numFmt w:val="none"/>
      <w:suff w:val="nothing"/>
      <w:lvlText w:val=""/>
      <w:lvlJc w:val="left"/>
      <w:pPr>
        <w:ind w:left="852" w:firstLine="0"/>
      </w:pPr>
      <w:rPr>
        <w:rFonts w:asciiTheme="minorHAnsi" w:hAnsiTheme="minorHAnsi" w:hint="default"/>
        <w:color w:val="auto"/>
      </w:rPr>
    </w:lvl>
    <w:lvl w:ilvl="3">
      <w:start w:val="1"/>
      <w:numFmt w:val="none"/>
      <w:suff w:val="nothing"/>
      <w:lvlText w:val=""/>
      <w:lvlJc w:val="left"/>
      <w:pPr>
        <w:ind w:left="1136" w:firstLine="0"/>
      </w:pPr>
      <w:rPr>
        <w:rFonts w:asciiTheme="minorHAnsi" w:hAnsiTheme="minorHAnsi" w:hint="default"/>
        <w:color w:val="auto"/>
      </w:rPr>
    </w:lvl>
    <w:lvl w:ilvl="4">
      <w:start w:val="1"/>
      <w:numFmt w:val="none"/>
      <w:suff w:val="nothing"/>
      <w:lvlText w:val=""/>
      <w:lvlJc w:val="left"/>
      <w:pPr>
        <w:ind w:left="1420" w:firstLine="0"/>
      </w:pPr>
      <w:rPr>
        <w:rFonts w:asciiTheme="minorHAnsi" w:hAnsiTheme="minorHAnsi" w:hint="default"/>
        <w:color w:val="auto"/>
      </w:rPr>
    </w:lvl>
    <w:lvl w:ilvl="5">
      <w:start w:val="1"/>
      <w:numFmt w:val="none"/>
      <w:suff w:val="nothing"/>
      <w:lvlText w:val=""/>
      <w:lvlJc w:val="left"/>
      <w:pPr>
        <w:ind w:left="1704" w:firstLine="0"/>
      </w:pPr>
      <w:rPr>
        <w:rFonts w:asciiTheme="minorHAnsi" w:hAnsiTheme="minorHAnsi" w:hint="default"/>
        <w:color w:val="auto"/>
      </w:rPr>
    </w:lvl>
    <w:lvl w:ilvl="6">
      <w:start w:val="1"/>
      <w:numFmt w:val="none"/>
      <w:suff w:val="nothing"/>
      <w:lvlText w:val=""/>
      <w:lvlJc w:val="left"/>
      <w:pPr>
        <w:ind w:left="1988" w:firstLine="0"/>
      </w:pPr>
      <w:rPr>
        <w:rFonts w:hint="default"/>
        <w:color w:val="000000"/>
      </w:rPr>
    </w:lvl>
    <w:lvl w:ilvl="7">
      <w:start w:val="1"/>
      <w:numFmt w:val="none"/>
      <w:suff w:val="nothing"/>
      <w:lvlText w:val=""/>
      <w:lvlJc w:val="left"/>
      <w:pPr>
        <w:ind w:left="2272" w:firstLine="0"/>
      </w:pPr>
      <w:rPr>
        <w:rFonts w:hint="default"/>
      </w:rPr>
    </w:lvl>
    <w:lvl w:ilvl="8">
      <w:numFmt w:val="none"/>
      <w:lvlText w:val=""/>
      <w:lvlJc w:val="left"/>
      <w:pPr>
        <w:tabs>
          <w:tab w:val="num" w:pos="3407"/>
        </w:tabs>
        <w:ind w:left="2556" w:firstLine="0"/>
      </w:pPr>
      <w:rPr>
        <w:rFonts w:hint="default"/>
      </w:rPr>
    </w:lvl>
  </w:abstractNum>
  <w:abstractNum w:abstractNumId="8" w15:restartNumberingAfterBreak="0">
    <w:nsid w:val="7A112A93"/>
    <w:multiLevelType w:val="hybridMultilevel"/>
    <w:tmpl w:val="2D6AB9AA"/>
    <w:lvl w:ilvl="0" w:tplc="580C53F8">
      <w:start w:val="1"/>
      <w:numFmt w:val="lowerLetter"/>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4"/>
  </w:num>
  <w:num w:numId="5">
    <w:abstractNumId w:val="2"/>
  </w:num>
  <w:num w:numId="6">
    <w:abstractNumId w:val="0"/>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77"/>
    <w:rsid w:val="000029DB"/>
    <w:rsid w:val="00003CED"/>
    <w:rsid w:val="00004A22"/>
    <w:rsid w:val="00005BC0"/>
    <w:rsid w:val="00007B7A"/>
    <w:rsid w:val="00007F0D"/>
    <w:rsid w:val="00013688"/>
    <w:rsid w:val="00016BEB"/>
    <w:rsid w:val="00016C8B"/>
    <w:rsid w:val="00021958"/>
    <w:rsid w:val="00023ECE"/>
    <w:rsid w:val="00027132"/>
    <w:rsid w:val="00030A40"/>
    <w:rsid w:val="00031928"/>
    <w:rsid w:val="00032283"/>
    <w:rsid w:val="00033634"/>
    <w:rsid w:val="000340BC"/>
    <w:rsid w:val="000364AA"/>
    <w:rsid w:val="000460F9"/>
    <w:rsid w:val="00047357"/>
    <w:rsid w:val="00053F5D"/>
    <w:rsid w:val="000640B0"/>
    <w:rsid w:val="00064CE1"/>
    <w:rsid w:val="00064D36"/>
    <w:rsid w:val="00065E34"/>
    <w:rsid w:val="000707EA"/>
    <w:rsid w:val="00071FE4"/>
    <w:rsid w:val="0008028D"/>
    <w:rsid w:val="00085B47"/>
    <w:rsid w:val="00087D02"/>
    <w:rsid w:val="00087F04"/>
    <w:rsid w:val="000902B5"/>
    <w:rsid w:val="00092956"/>
    <w:rsid w:val="00093682"/>
    <w:rsid w:val="00093B83"/>
    <w:rsid w:val="000948DF"/>
    <w:rsid w:val="00097A75"/>
    <w:rsid w:val="000A11BA"/>
    <w:rsid w:val="000A1A99"/>
    <w:rsid w:val="000A6713"/>
    <w:rsid w:val="000A6D06"/>
    <w:rsid w:val="000B398D"/>
    <w:rsid w:val="000D0570"/>
    <w:rsid w:val="000D1320"/>
    <w:rsid w:val="000E3B6E"/>
    <w:rsid w:val="000E5B14"/>
    <w:rsid w:val="000F3795"/>
    <w:rsid w:val="000F3CA8"/>
    <w:rsid w:val="000F7BCB"/>
    <w:rsid w:val="00105476"/>
    <w:rsid w:val="00106839"/>
    <w:rsid w:val="00112302"/>
    <w:rsid w:val="00113E69"/>
    <w:rsid w:val="0011540B"/>
    <w:rsid w:val="0012082A"/>
    <w:rsid w:val="00121FC4"/>
    <w:rsid w:val="00132BAF"/>
    <w:rsid w:val="001338CD"/>
    <w:rsid w:val="0014029D"/>
    <w:rsid w:val="00150A45"/>
    <w:rsid w:val="00152D53"/>
    <w:rsid w:val="00154E8B"/>
    <w:rsid w:val="00156FFF"/>
    <w:rsid w:val="001647EF"/>
    <w:rsid w:val="00164DC7"/>
    <w:rsid w:val="001661D8"/>
    <w:rsid w:val="0017047C"/>
    <w:rsid w:val="00171E6B"/>
    <w:rsid w:val="00177D85"/>
    <w:rsid w:val="00180A29"/>
    <w:rsid w:val="00181055"/>
    <w:rsid w:val="00186BD3"/>
    <w:rsid w:val="001911FC"/>
    <w:rsid w:val="00192BF8"/>
    <w:rsid w:val="00194DD7"/>
    <w:rsid w:val="00195532"/>
    <w:rsid w:val="001A1DDF"/>
    <w:rsid w:val="001A25DC"/>
    <w:rsid w:val="001A7252"/>
    <w:rsid w:val="001B0398"/>
    <w:rsid w:val="001B1C80"/>
    <w:rsid w:val="001B211F"/>
    <w:rsid w:val="001B79D1"/>
    <w:rsid w:val="001B7E8F"/>
    <w:rsid w:val="001C17F8"/>
    <w:rsid w:val="001C29F0"/>
    <w:rsid w:val="001C49E7"/>
    <w:rsid w:val="001C56B2"/>
    <w:rsid w:val="001C6104"/>
    <w:rsid w:val="001D5D44"/>
    <w:rsid w:val="001D6B4B"/>
    <w:rsid w:val="001D727D"/>
    <w:rsid w:val="001E111D"/>
    <w:rsid w:val="001F48FC"/>
    <w:rsid w:val="002001C5"/>
    <w:rsid w:val="0020519B"/>
    <w:rsid w:val="002057F8"/>
    <w:rsid w:val="00206093"/>
    <w:rsid w:val="0022076D"/>
    <w:rsid w:val="002211EC"/>
    <w:rsid w:val="00224A52"/>
    <w:rsid w:val="0023146C"/>
    <w:rsid w:val="00232E61"/>
    <w:rsid w:val="00233155"/>
    <w:rsid w:val="00233785"/>
    <w:rsid w:val="00237924"/>
    <w:rsid w:val="00245502"/>
    <w:rsid w:val="0024744B"/>
    <w:rsid w:val="00253F6D"/>
    <w:rsid w:val="00255A76"/>
    <w:rsid w:val="00260D0F"/>
    <w:rsid w:val="00261790"/>
    <w:rsid w:val="00262187"/>
    <w:rsid w:val="002625BC"/>
    <w:rsid w:val="00266393"/>
    <w:rsid w:val="0026796C"/>
    <w:rsid w:val="002742FF"/>
    <w:rsid w:val="002825A8"/>
    <w:rsid w:val="002830FB"/>
    <w:rsid w:val="00284969"/>
    <w:rsid w:val="00284DB2"/>
    <w:rsid w:val="00285265"/>
    <w:rsid w:val="002858C1"/>
    <w:rsid w:val="0028705B"/>
    <w:rsid w:val="00287128"/>
    <w:rsid w:val="002947D0"/>
    <w:rsid w:val="00295C62"/>
    <w:rsid w:val="002A28F8"/>
    <w:rsid w:val="002A3922"/>
    <w:rsid w:val="002A41C9"/>
    <w:rsid w:val="002A5802"/>
    <w:rsid w:val="002A736F"/>
    <w:rsid w:val="002A7B09"/>
    <w:rsid w:val="002B1A24"/>
    <w:rsid w:val="002B1F51"/>
    <w:rsid w:val="002B46BD"/>
    <w:rsid w:val="002B4CEB"/>
    <w:rsid w:val="002C33F0"/>
    <w:rsid w:val="002C5177"/>
    <w:rsid w:val="002C694E"/>
    <w:rsid w:val="002C784A"/>
    <w:rsid w:val="002D0F64"/>
    <w:rsid w:val="002E29B7"/>
    <w:rsid w:val="002E6F46"/>
    <w:rsid w:val="002F1B40"/>
    <w:rsid w:val="002F2990"/>
    <w:rsid w:val="002F55E3"/>
    <w:rsid w:val="002F66F7"/>
    <w:rsid w:val="002F6A10"/>
    <w:rsid w:val="002F7B0A"/>
    <w:rsid w:val="003018FA"/>
    <w:rsid w:val="0030490D"/>
    <w:rsid w:val="0030589E"/>
    <w:rsid w:val="00305D23"/>
    <w:rsid w:val="003065DE"/>
    <w:rsid w:val="00311B3C"/>
    <w:rsid w:val="00312438"/>
    <w:rsid w:val="00314F00"/>
    <w:rsid w:val="00316C26"/>
    <w:rsid w:val="00317717"/>
    <w:rsid w:val="00317A7B"/>
    <w:rsid w:val="003205BB"/>
    <w:rsid w:val="0032260F"/>
    <w:rsid w:val="00324357"/>
    <w:rsid w:val="00326C7D"/>
    <w:rsid w:val="00334951"/>
    <w:rsid w:val="00335CB2"/>
    <w:rsid w:val="00337D40"/>
    <w:rsid w:val="00341705"/>
    <w:rsid w:val="00343645"/>
    <w:rsid w:val="00344D00"/>
    <w:rsid w:val="00344D42"/>
    <w:rsid w:val="003500CE"/>
    <w:rsid w:val="00354C9F"/>
    <w:rsid w:val="00355061"/>
    <w:rsid w:val="00360364"/>
    <w:rsid w:val="00360FFB"/>
    <w:rsid w:val="00364C92"/>
    <w:rsid w:val="00370469"/>
    <w:rsid w:val="00372135"/>
    <w:rsid w:val="00374FA2"/>
    <w:rsid w:val="00380AD9"/>
    <w:rsid w:val="00381E52"/>
    <w:rsid w:val="0038253A"/>
    <w:rsid w:val="00382D77"/>
    <w:rsid w:val="003846A2"/>
    <w:rsid w:val="0038547F"/>
    <w:rsid w:val="00385492"/>
    <w:rsid w:val="003944FE"/>
    <w:rsid w:val="00396BF8"/>
    <w:rsid w:val="003A2D35"/>
    <w:rsid w:val="003A4FBF"/>
    <w:rsid w:val="003A63CE"/>
    <w:rsid w:val="003C2585"/>
    <w:rsid w:val="003C47F4"/>
    <w:rsid w:val="003C48C9"/>
    <w:rsid w:val="003D0348"/>
    <w:rsid w:val="003D4566"/>
    <w:rsid w:val="003D6252"/>
    <w:rsid w:val="003E10FA"/>
    <w:rsid w:val="003E23E6"/>
    <w:rsid w:val="003E4332"/>
    <w:rsid w:val="003E6DC9"/>
    <w:rsid w:val="003E740B"/>
    <w:rsid w:val="003F0249"/>
    <w:rsid w:val="003F1896"/>
    <w:rsid w:val="003F228B"/>
    <w:rsid w:val="003F40BD"/>
    <w:rsid w:val="003F55B7"/>
    <w:rsid w:val="003F7161"/>
    <w:rsid w:val="004009AC"/>
    <w:rsid w:val="004016FE"/>
    <w:rsid w:val="00404AE3"/>
    <w:rsid w:val="00406058"/>
    <w:rsid w:val="004061DD"/>
    <w:rsid w:val="00410315"/>
    <w:rsid w:val="004163A7"/>
    <w:rsid w:val="00420E53"/>
    <w:rsid w:val="00424A3B"/>
    <w:rsid w:val="0042529E"/>
    <w:rsid w:val="004258C7"/>
    <w:rsid w:val="00437385"/>
    <w:rsid w:val="00442153"/>
    <w:rsid w:val="00446F0C"/>
    <w:rsid w:val="00447340"/>
    <w:rsid w:val="00452FD2"/>
    <w:rsid w:val="00454A8C"/>
    <w:rsid w:val="004570AA"/>
    <w:rsid w:val="00464AD9"/>
    <w:rsid w:val="00465206"/>
    <w:rsid w:val="0046727D"/>
    <w:rsid w:val="00472522"/>
    <w:rsid w:val="00472D1E"/>
    <w:rsid w:val="00474730"/>
    <w:rsid w:val="00476B02"/>
    <w:rsid w:val="00477405"/>
    <w:rsid w:val="004852D6"/>
    <w:rsid w:val="004863D1"/>
    <w:rsid w:val="00486BFB"/>
    <w:rsid w:val="00486CF8"/>
    <w:rsid w:val="00491513"/>
    <w:rsid w:val="00494484"/>
    <w:rsid w:val="00495D61"/>
    <w:rsid w:val="004A1B6D"/>
    <w:rsid w:val="004A4EFB"/>
    <w:rsid w:val="004B056B"/>
    <w:rsid w:val="004B601C"/>
    <w:rsid w:val="004B7DA9"/>
    <w:rsid w:val="004C332E"/>
    <w:rsid w:val="004C3961"/>
    <w:rsid w:val="004C52F3"/>
    <w:rsid w:val="004C6495"/>
    <w:rsid w:val="004C7F5F"/>
    <w:rsid w:val="004D452F"/>
    <w:rsid w:val="004E0D67"/>
    <w:rsid w:val="004E60BE"/>
    <w:rsid w:val="004F1852"/>
    <w:rsid w:val="004F5508"/>
    <w:rsid w:val="004F58EF"/>
    <w:rsid w:val="004F6781"/>
    <w:rsid w:val="00502300"/>
    <w:rsid w:val="00503067"/>
    <w:rsid w:val="00504F91"/>
    <w:rsid w:val="005106CB"/>
    <w:rsid w:val="005201AD"/>
    <w:rsid w:val="0052275A"/>
    <w:rsid w:val="00522CA6"/>
    <w:rsid w:val="0052422F"/>
    <w:rsid w:val="00525BFD"/>
    <w:rsid w:val="00527CFF"/>
    <w:rsid w:val="005301CE"/>
    <w:rsid w:val="005306DB"/>
    <w:rsid w:val="005458A2"/>
    <w:rsid w:val="00546915"/>
    <w:rsid w:val="00546A45"/>
    <w:rsid w:val="00547C85"/>
    <w:rsid w:val="005508DA"/>
    <w:rsid w:val="00561C99"/>
    <w:rsid w:val="00561F18"/>
    <w:rsid w:val="0057046E"/>
    <w:rsid w:val="00572613"/>
    <w:rsid w:val="0057373E"/>
    <w:rsid w:val="0058262A"/>
    <w:rsid w:val="00586372"/>
    <w:rsid w:val="005933E2"/>
    <w:rsid w:val="005A028B"/>
    <w:rsid w:val="005A4D2F"/>
    <w:rsid w:val="005A6247"/>
    <w:rsid w:val="005B1853"/>
    <w:rsid w:val="005B272D"/>
    <w:rsid w:val="005C156F"/>
    <w:rsid w:val="005C159F"/>
    <w:rsid w:val="005C18DC"/>
    <w:rsid w:val="005C1D0F"/>
    <w:rsid w:val="005C1E8C"/>
    <w:rsid w:val="005C3073"/>
    <w:rsid w:val="005C3435"/>
    <w:rsid w:val="005C462D"/>
    <w:rsid w:val="005C4670"/>
    <w:rsid w:val="005C5B65"/>
    <w:rsid w:val="005C6692"/>
    <w:rsid w:val="005C7AE4"/>
    <w:rsid w:val="005D1F38"/>
    <w:rsid w:val="005D60F4"/>
    <w:rsid w:val="005E1E66"/>
    <w:rsid w:val="005E4DC8"/>
    <w:rsid w:val="005E5534"/>
    <w:rsid w:val="005F0B54"/>
    <w:rsid w:val="005F2A93"/>
    <w:rsid w:val="005F7141"/>
    <w:rsid w:val="005F78E8"/>
    <w:rsid w:val="006018BC"/>
    <w:rsid w:val="0060693E"/>
    <w:rsid w:val="0062177A"/>
    <w:rsid w:val="00627CE3"/>
    <w:rsid w:val="0063416F"/>
    <w:rsid w:val="00635C7E"/>
    <w:rsid w:val="006404AF"/>
    <w:rsid w:val="0064223D"/>
    <w:rsid w:val="00646374"/>
    <w:rsid w:val="00653BA9"/>
    <w:rsid w:val="00653D8B"/>
    <w:rsid w:val="00656406"/>
    <w:rsid w:val="0066297F"/>
    <w:rsid w:val="00673CD5"/>
    <w:rsid w:val="00674400"/>
    <w:rsid w:val="00674462"/>
    <w:rsid w:val="00680D58"/>
    <w:rsid w:val="00680FAA"/>
    <w:rsid w:val="00685974"/>
    <w:rsid w:val="00693468"/>
    <w:rsid w:val="00693656"/>
    <w:rsid w:val="00693943"/>
    <w:rsid w:val="0069606C"/>
    <w:rsid w:val="00696231"/>
    <w:rsid w:val="0069666E"/>
    <w:rsid w:val="006A0051"/>
    <w:rsid w:val="006A1C8E"/>
    <w:rsid w:val="006A2B02"/>
    <w:rsid w:val="006A349D"/>
    <w:rsid w:val="006B1144"/>
    <w:rsid w:val="006B2981"/>
    <w:rsid w:val="006B59F4"/>
    <w:rsid w:val="006C2325"/>
    <w:rsid w:val="006C3AA5"/>
    <w:rsid w:val="006C4442"/>
    <w:rsid w:val="006C77FB"/>
    <w:rsid w:val="006C78C8"/>
    <w:rsid w:val="006D2D15"/>
    <w:rsid w:val="006D5B9E"/>
    <w:rsid w:val="006D5E9A"/>
    <w:rsid w:val="006D65D1"/>
    <w:rsid w:val="006D6AC7"/>
    <w:rsid w:val="006D7073"/>
    <w:rsid w:val="006E0A03"/>
    <w:rsid w:val="006E2A6A"/>
    <w:rsid w:val="006E40D3"/>
    <w:rsid w:val="006F1C79"/>
    <w:rsid w:val="006F34D2"/>
    <w:rsid w:val="006F4461"/>
    <w:rsid w:val="006F716F"/>
    <w:rsid w:val="00700B57"/>
    <w:rsid w:val="007028CC"/>
    <w:rsid w:val="00702B2A"/>
    <w:rsid w:val="00702EC2"/>
    <w:rsid w:val="007030AF"/>
    <w:rsid w:val="007033F5"/>
    <w:rsid w:val="00712146"/>
    <w:rsid w:val="00716E53"/>
    <w:rsid w:val="00720BA2"/>
    <w:rsid w:val="00723C80"/>
    <w:rsid w:val="0073628E"/>
    <w:rsid w:val="007444A6"/>
    <w:rsid w:val="00745337"/>
    <w:rsid w:val="00751244"/>
    <w:rsid w:val="007529D8"/>
    <w:rsid w:val="0075511A"/>
    <w:rsid w:val="00757C63"/>
    <w:rsid w:val="00764768"/>
    <w:rsid w:val="00770BEC"/>
    <w:rsid w:val="007716D6"/>
    <w:rsid w:val="007716E6"/>
    <w:rsid w:val="00780F5C"/>
    <w:rsid w:val="007811EF"/>
    <w:rsid w:val="0078214F"/>
    <w:rsid w:val="007822CA"/>
    <w:rsid w:val="00786576"/>
    <w:rsid w:val="00794097"/>
    <w:rsid w:val="00795AE1"/>
    <w:rsid w:val="00796AAA"/>
    <w:rsid w:val="00796DDD"/>
    <w:rsid w:val="007A2802"/>
    <w:rsid w:val="007A4B47"/>
    <w:rsid w:val="007B2E23"/>
    <w:rsid w:val="007B5532"/>
    <w:rsid w:val="007B55BA"/>
    <w:rsid w:val="007C5EFF"/>
    <w:rsid w:val="007C6471"/>
    <w:rsid w:val="007C6EA2"/>
    <w:rsid w:val="007C6EBB"/>
    <w:rsid w:val="007D4014"/>
    <w:rsid w:val="007D4316"/>
    <w:rsid w:val="007D69B4"/>
    <w:rsid w:val="007E0FAB"/>
    <w:rsid w:val="007E4B92"/>
    <w:rsid w:val="007F08DA"/>
    <w:rsid w:val="007F7BDA"/>
    <w:rsid w:val="00804E73"/>
    <w:rsid w:val="008078D7"/>
    <w:rsid w:val="00811329"/>
    <w:rsid w:val="008137A9"/>
    <w:rsid w:val="00816875"/>
    <w:rsid w:val="00821346"/>
    <w:rsid w:val="00821C76"/>
    <w:rsid w:val="00826A8E"/>
    <w:rsid w:val="00826CAE"/>
    <w:rsid w:val="00833039"/>
    <w:rsid w:val="008352A8"/>
    <w:rsid w:val="00835D2B"/>
    <w:rsid w:val="00846209"/>
    <w:rsid w:val="00850AAA"/>
    <w:rsid w:val="00850B70"/>
    <w:rsid w:val="0085120A"/>
    <w:rsid w:val="00857B00"/>
    <w:rsid w:val="0086294C"/>
    <w:rsid w:val="008662CE"/>
    <w:rsid w:val="00866A02"/>
    <w:rsid w:val="00870D95"/>
    <w:rsid w:val="00871261"/>
    <w:rsid w:val="00871777"/>
    <w:rsid w:val="00872991"/>
    <w:rsid w:val="00882A9D"/>
    <w:rsid w:val="00884F18"/>
    <w:rsid w:val="00885377"/>
    <w:rsid w:val="00886ADE"/>
    <w:rsid w:val="0089167D"/>
    <w:rsid w:val="00892C5D"/>
    <w:rsid w:val="008A3DFD"/>
    <w:rsid w:val="008B4D47"/>
    <w:rsid w:val="008C1FC4"/>
    <w:rsid w:val="008C36B3"/>
    <w:rsid w:val="008C6695"/>
    <w:rsid w:val="008C725A"/>
    <w:rsid w:val="008C7ED9"/>
    <w:rsid w:val="008D09B1"/>
    <w:rsid w:val="008D34B6"/>
    <w:rsid w:val="008E5245"/>
    <w:rsid w:val="008E532E"/>
    <w:rsid w:val="008E5FED"/>
    <w:rsid w:val="008F253B"/>
    <w:rsid w:val="008F31DE"/>
    <w:rsid w:val="008F4DE8"/>
    <w:rsid w:val="008F72EE"/>
    <w:rsid w:val="00903CE4"/>
    <w:rsid w:val="00905F7D"/>
    <w:rsid w:val="009167AF"/>
    <w:rsid w:val="0092296D"/>
    <w:rsid w:val="009243FE"/>
    <w:rsid w:val="00926297"/>
    <w:rsid w:val="00934A0A"/>
    <w:rsid w:val="00940A74"/>
    <w:rsid w:val="00943E0A"/>
    <w:rsid w:val="00944445"/>
    <w:rsid w:val="0094631A"/>
    <w:rsid w:val="00946D67"/>
    <w:rsid w:val="00962499"/>
    <w:rsid w:val="00962C13"/>
    <w:rsid w:val="00964377"/>
    <w:rsid w:val="0097261D"/>
    <w:rsid w:val="00976081"/>
    <w:rsid w:val="00984712"/>
    <w:rsid w:val="0098648C"/>
    <w:rsid w:val="00991131"/>
    <w:rsid w:val="009926EC"/>
    <w:rsid w:val="00992CB9"/>
    <w:rsid w:val="009A0E39"/>
    <w:rsid w:val="009A14A6"/>
    <w:rsid w:val="009A2D1D"/>
    <w:rsid w:val="009A56CF"/>
    <w:rsid w:val="009A7C71"/>
    <w:rsid w:val="009B41E6"/>
    <w:rsid w:val="009B5EF6"/>
    <w:rsid w:val="009B7B5F"/>
    <w:rsid w:val="009D0AA2"/>
    <w:rsid w:val="009D0E9B"/>
    <w:rsid w:val="009D0FA9"/>
    <w:rsid w:val="009D3394"/>
    <w:rsid w:val="009E1C5B"/>
    <w:rsid w:val="009E416C"/>
    <w:rsid w:val="009E4439"/>
    <w:rsid w:val="009E699E"/>
    <w:rsid w:val="009F0AB7"/>
    <w:rsid w:val="009F0F72"/>
    <w:rsid w:val="009F1992"/>
    <w:rsid w:val="009F2158"/>
    <w:rsid w:val="009F4651"/>
    <w:rsid w:val="009F4992"/>
    <w:rsid w:val="00A00FE3"/>
    <w:rsid w:val="00A0196A"/>
    <w:rsid w:val="00A02E6B"/>
    <w:rsid w:val="00A0440C"/>
    <w:rsid w:val="00A147E9"/>
    <w:rsid w:val="00A177A8"/>
    <w:rsid w:val="00A224C0"/>
    <w:rsid w:val="00A24556"/>
    <w:rsid w:val="00A25907"/>
    <w:rsid w:val="00A43A58"/>
    <w:rsid w:val="00A4685B"/>
    <w:rsid w:val="00A6193A"/>
    <w:rsid w:val="00A627B2"/>
    <w:rsid w:val="00A655E7"/>
    <w:rsid w:val="00A712E6"/>
    <w:rsid w:val="00A72606"/>
    <w:rsid w:val="00A72C3E"/>
    <w:rsid w:val="00A7471D"/>
    <w:rsid w:val="00A806AC"/>
    <w:rsid w:val="00A82263"/>
    <w:rsid w:val="00A84FAF"/>
    <w:rsid w:val="00A85F73"/>
    <w:rsid w:val="00A901F2"/>
    <w:rsid w:val="00A92EED"/>
    <w:rsid w:val="00A9643E"/>
    <w:rsid w:val="00AA0694"/>
    <w:rsid w:val="00AA1385"/>
    <w:rsid w:val="00AA2D1B"/>
    <w:rsid w:val="00AA6CF7"/>
    <w:rsid w:val="00AB01E5"/>
    <w:rsid w:val="00AB5D89"/>
    <w:rsid w:val="00AC0272"/>
    <w:rsid w:val="00AC69B2"/>
    <w:rsid w:val="00AD0A37"/>
    <w:rsid w:val="00AD1045"/>
    <w:rsid w:val="00AD3186"/>
    <w:rsid w:val="00AD6ECA"/>
    <w:rsid w:val="00AE0340"/>
    <w:rsid w:val="00AE2022"/>
    <w:rsid w:val="00AE4392"/>
    <w:rsid w:val="00AE6D48"/>
    <w:rsid w:val="00AF13FB"/>
    <w:rsid w:val="00AF24E7"/>
    <w:rsid w:val="00AF298F"/>
    <w:rsid w:val="00AF5B3E"/>
    <w:rsid w:val="00B00715"/>
    <w:rsid w:val="00B06CC2"/>
    <w:rsid w:val="00B06E1F"/>
    <w:rsid w:val="00B14167"/>
    <w:rsid w:val="00B150BD"/>
    <w:rsid w:val="00B219F0"/>
    <w:rsid w:val="00B2424F"/>
    <w:rsid w:val="00B329A2"/>
    <w:rsid w:val="00B329D8"/>
    <w:rsid w:val="00B3511B"/>
    <w:rsid w:val="00B3573D"/>
    <w:rsid w:val="00B37F39"/>
    <w:rsid w:val="00B40091"/>
    <w:rsid w:val="00B41EF6"/>
    <w:rsid w:val="00B47014"/>
    <w:rsid w:val="00B510D3"/>
    <w:rsid w:val="00B5589D"/>
    <w:rsid w:val="00B5664A"/>
    <w:rsid w:val="00B61DC2"/>
    <w:rsid w:val="00B62894"/>
    <w:rsid w:val="00B64B85"/>
    <w:rsid w:val="00B64F6A"/>
    <w:rsid w:val="00B705C4"/>
    <w:rsid w:val="00B9560C"/>
    <w:rsid w:val="00BA0AEC"/>
    <w:rsid w:val="00BA0B48"/>
    <w:rsid w:val="00BA0BD7"/>
    <w:rsid w:val="00BA5636"/>
    <w:rsid w:val="00BA58A9"/>
    <w:rsid w:val="00BB034E"/>
    <w:rsid w:val="00BB2DE9"/>
    <w:rsid w:val="00BB37AF"/>
    <w:rsid w:val="00BB405F"/>
    <w:rsid w:val="00BC4018"/>
    <w:rsid w:val="00BC5453"/>
    <w:rsid w:val="00BC66DB"/>
    <w:rsid w:val="00BD2E21"/>
    <w:rsid w:val="00BD3456"/>
    <w:rsid w:val="00BD615C"/>
    <w:rsid w:val="00BF1EDC"/>
    <w:rsid w:val="00BF2F97"/>
    <w:rsid w:val="00BF3651"/>
    <w:rsid w:val="00BF3884"/>
    <w:rsid w:val="00BF5317"/>
    <w:rsid w:val="00BF6689"/>
    <w:rsid w:val="00C00E4B"/>
    <w:rsid w:val="00C03E8F"/>
    <w:rsid w:val="00C1386C"/>
    <w:rsid w:val="00C145B0"/>
    <w:rsid w:val="00C16D5C"/>
    <w:rsid w:val="00C23530"/>
    <w:rsid w:val="00C23E27"/>
    <w:rsid w:val="00C2599D"/>
    <w:rsid w:val="00C260E0"/>
    <w:rsid w:val="00C3045D"/>
    <w:rsid w:val="00C30A15"/>
    <w:rsid w:val="00C35A2D"/>
    <w:rsid w:val="00C36B51"/>
    <w:rsid w:val="00C36F70"/>
    <w:rsid w:val="00C374E6"/>
    <w:rsid w:val="00C41262"/>
    <w:rsid w:val="00C45135"/>
    <w:rsid w:val="00C46CCA"/>
    <w:rsid w:val="00C46D3C"/>
    <w:rsid w:val="00C52121"/>
    <w:rsid w:val="00C720F2"/>
    <w:rsid w:val="00C826CA"/>
    <w:rsid w:val="00C833E4"/>
    <w:rsid w:val="00C83AFB"/>
    <w:rsid w:val="00C85679"/>
    <w:rsid w:val="00C86EBC"/>
    <w:rsid w:val="00CA334E"/>
    <w:rsid w:val="00CA41A8"/>
    <w:rsid w:val="00CB30C5"/>
    <w:rsid w:val="00CB3F28"/>
    <w:rsid w:val="00CB5A00"/>
    <w:rsid w:val="00CB78A3"/>
    <w:rsid w:val="00CC10AA"/>
    <w:rsid w:val="00CC1335"/>
    <w:rsid w:val="00CC34B9"/>
    <w:rsid w:val="00CC6E51"/>
    <w:rsid w:val="00CD306E"/>
    <w:rsid w:val="00CE5BF7"/>
    <w:rsid w:val="00CE6D9D"/>
    <w:rsid w:val="00CF4051"/>
    <w:rsid w:val="00CF60B7"/>
    <w:rsid w:val="00CF7A61"/>
    <w:rsid w:val="00D013C8"/>
    <w:rsid w:val="00D02082"/>
    <w:rsid w:val="00D163B9"/>
    <w:rsid w:val="00D21519"/>
    <w:rsid w:val="00D23A17"/>
    <w:rsid w:val="00D25AE4"/>
    <w:rsid w:val="00D27CAA"/>
    <w:rsid w:val="00D30358"/>
    <w:rsid w:val="00D30854"/>
    <w:rsid w:val="00D33CA3"/>
    <w:rsid w:val="00D34FF9"/>
    <w:rsid w:val="00D55B03"/>
    <w:rsid w:val="00D6304D"/>
    <w:rsid w:val="00D63993"/>
    <w:rsid w:val="00D63F63"/>
    <w:rsid w:val="00D64260"/>
    <w:rsid w:val="00D64726"/>
    <w:rsid w:val="00D65748"/>
    <w:rsid w:val="00D66F39"/>
    <w:rsid w:val="00D67620"/>
    <w:rsid w:val="00D712DF"/>
    <w:rsid w:val="00D717FA"/>
    <w:rsid w:val="00D76202"/>
    <w:rsid w:val="00D812CF"/>
    <w:rsid w:val="00D812FF"/>
    <w:rsid w:val="00D90E8A"/>
    <w:rsid w:val="00D94D94"/>
    <w:rsid w:val="00D97672"/>
    <w:rsid w:val="00DA08E1"/>
    <w:rsid w:val="00DB0492"/>
    <w:rsid w:val="00DB0BE1"/>
    <w:rsid w:val="00DB2A90"/>
    <w:rsid w:val="00DC34EF"/>
    <w:rsid w:val="00DC4EA0"/>
    <w:rsid w:val="00DC7395"/>
    <w:rsid w:val="00DD2203"/>
    <w:rsid w:val="00DD2E57"/>
    <w:rsid w:val="00DD480B"/>
    <w:rsid w:val="00DD609D"/>
    <w:rsid w:val="00DD6DA6"/>
    <w:rsid w:val="00DE123C"/>
    <w:rsid w:val="00DE393A"/>
    <w:rsid w:val="00DE4B49"/>
    <w:rsid w:val="00DE732F"/>
    <w:rsid w:val="00DF2CEB"/>
    <w:rsid w:val="00DF481B"/>
    <w:rsid w:val="00E01C55"/>
    <w:rsid w:val="00E033DD"/>
    <w:rsid w:val="00E04019"/>
    <w:rsid w:val="00E04150"/>
    <w:rsid w:val="00E07D53"/>
    <w:rsid w:val="00E10A64"/>
    <w:rsid w:val="00E11117"/>
    <w:rsid w:val="00E12299"/>
    <w:rsid w:val="00E1546D"/>
    <w:rsid w:val="00E17068"/>
    <w:rsid w:val="00E22551"/>
    <w:rsid w:val="00E23F93"/>
    <w:rsid w:val="00E26C43"/>
    <w:rsid w:val="00E314A2"/>
    <w:rsid w:val="00E33163"/>
    <w:rsid w:val="00E36A0B"/>
    <w:rsid w:val="00E448B3"/>
    <w:rsid w:val="00E47CCA"/>
    <w:rsid w:val="00E540C1"/>
    <w:rsid w:val="00E54463"/>
    <w:rsid w:val="00E5480D"/>
    <w:rsid w:val="00E54AEA"/>
    <w:rsid w:val="00E625A8"/>
    <w:rsid w:val="00E651AF"/>
    <w:rsid w:val="00E700A5"/>
    <w:rsid w:val="00E71DAC"/>
    <w:rsid w:val="00E73D39"/>
    <w:rsid w:val="00E75EC0"/>
    <w:rsid w:val="00E8013E"/>
    <w:rsid w:val="00E84666"/>
    <w:rsid w:val="00E850A9"/>
    <w:rsid w:val="00E850CD"/>
    <w:rsid w:val="00E91CB4"/>
    <w:rsid w:val="00E92B19"/>
    <w:rsid w:val="00EB1197"/>
    <w:rsid w:val="00EB57E3"/>
    <w:rsid w:val="00EB5CBD"/>
    <w:rsid w:val="00EB7F79"/>
    <w:rsid w:val="00EC1529"/>
    <w:rsid w:val="00EC1DE4"/>
    <w:rsid w:val="00EC4A7C"/>
    <w:rsid w:val="00ED1E9C"/>
    <w:rsid w:val="00ED4AF7"/>
    <w:rsid w:val="00ED7D2F"/>
    <w:rsid w:val="00EE57BB"/>
    <w:rsid w:val="00EF28FD"/>
    <w:rsid w:val="00EF41C6"/>
    <w:rsid w:val="00EF5851"/>
    <w:rsid w:val="00EF66E3"/>
    <w:rsid w:val="00F022BF"/>
    <w:rsid w:val="00F035DB"/>
    <w:rsid w:val="00F06251"/>
    <w:rsid w:val="00F10B3F"/>
    <w:rsid w:val="00F1192D"/>
    <w:rsid w:val="00F16C8D"/>
    <w:rsid w:val="00F24912"/>
    <w:rsid w:val="00F3245A"/>
    <w:rsid w:val="00F36842"/>
    <w:rsid w:val="00F42565"/>
    <w:rsid w:val="00F439B9"/>
    <w:rsid w:val="00F45103"/>
    <w:rsid w:val="00F45F09"/>
    <w:rsid w:val="00F57421"/>
    <w:rsid w:val="00F601F9"/>
    <w:rsid w:val="00F60856"/>
    <w:rsid w:val="00F60BF0"/>
    <w:rsid w:val="00F62941"/>
    <w:rsid w:val="00F62C07"/>
    <w:rsid w:val="00F640E1"/>
    <w:rsid w:val="00F66C73"/>
    <w:rsid w:val="00F75270"/>
    <w:rsid w:val="00F75A4C"/>
    <w:rsid w:val="00F76C9B"/>
    <w:rsid w:val="00F776F4"/>
    <w:rsid w:val="00F81F71"/>
    <w:rsid w:val="00F83168"/>
    <w:rsid w:val="00F84911"/>
    <w:rsid w:val="00F92BB3"/>
    <w:rsid w:val="00F93849"/>
    <w:rsid w:val="00FA67B1"/>
    <w:rsid w:val="00FB066A"/>
    <w:rsid w:val="00FB1965"/>
    <w:rsid w:val="00FB58A2"/>
    <w:rsid w:val="00FB786F"/>
    <w:rsid w:val="00FC296B"/>
    <w:rsid w:val="00FC37DF"/>
    <w:rsid w:val="00FC4E95"/>
    <w:rsid w:val="00FD288B"/>
    <w:rsid w:val="00FD7F72"/>
    <w:rsid w:val="00FE0563"/>
    <w:rsid w:val="00FE435D"/>
    <w:rsid w:val="00FF2F33"/>
    <w:rsid w:val="00FF6E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E33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B3F"/>
  </w:style>
  <w:style w:type="paragraph" w:styleId="Heading2">
    <w:name w:val="heading 2"/>
    <w:basedOn w:val="Normal"/>
    <w:next w:val="BodyText"/>
    <w:link w:val="Heading2Char"/>
    <w:uiPriority w:val="9"/>
    <w:qFormat/>
    <w:rsid w:val="00F45103"/>
    <w:pPr>
      <w:keepNext/>
      <w:keepLines/>
      <w:spacing w:before="240" w:after="120" w:line="240" w:lineRule="auto"/>
      <w:outlineLvl w:val="1"/>
    </w:pPr>
    <w:rPr>
      <w:rFonts w:asciiTheme="majorHAnsi" w:eastAsia="Times New Roman" w:hAnsiTheme="majorHAnsi" w:cs="Arial"/>
      <w:b/>
      <w:bCs/>
      <w:iCs/>
      <w:sz w:val="28"/>
      <w:szCs w:val="28"/>
      <w:lang w:eastAsia="en-AU"/>
    </w:rPr>
  </w:style>
  <w:style w:type="paragraph" w:styleId="Heading3">
    <w:name w:val="heading 3"/>
    <w:basedOn w:val="Normal"/>
    <w:next w:val="BodyText"/>
    <w:link w:val="Heading3Char"/>
    <w:uiPriority w:val="9"/>
    <w:qFormat/>
    <w:rsid w:val="00F45103"/>
    <w:pPr>
      <w:keepNext/>
      <w:keepLines/>
      <w:spacing w:before="240" w:after="120" w:line="264" w:lineRule="auto"/>
      <w:outlineLvl w:val="2"/>
    </w:pPr>
    <w:rPr>
      <w:rFonts w:asciiTheme="majorHAnsi" w:eastAsia="Times New Roman" w:hAnsiTheme="majorHAnsi" w:cs="Times New Roman"/>
      <w:b/>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4768"/>
    <w:rPr>
      <w:sz w:val="16"/>
      <w:szCs w:val="16"/>
    </w:rPr>
  </w:style>
  <w:style w:type="paragraph" w:styleId="CommentText">
    <w:name w:val="annotation text"/>
    <w:basedOn w:val="Normal"/>
    <w:link w:val="CommentTextChar"/>
    <w:uiPriority w:val="99"/>
    <w:unhideWhenUsed/>
    <w:rsid w:val="00764768"/>
    <w:pPr>
      <w:spacing w:line="240" w:lineRule="auto"/>
    </w:pPr>
    <w:rPr>
      <w:sz w:val="20"/>
      <w:szCs w:val="20"/>
    </w:rPr>
  </w:style>
  <w:style w:type="character" w:customStyle="1" w:styleId="CommentTextChar">
    <w:name w:val="Comment Text Char"/>
    <w:basedOn w:val="DefaultParagraphFont"/>
    <w:link w:val="CommentText"/>
    <w:uiPriority w:val="99"/>
    <w:rsid w:val="00764768"/>
    <w:rPr>
      <w:sz w:val="20"/>
      <w:szCs w:val="20"/>
    </w:rPr>
  </w:style>
  <w:style w:type="paragraph" w:styleId="CommentSubject">
    <w:name w:val="annotation subject"/>
    <w:basedOn w:val="CommentText"/>
    <w:next w:val="CommentText"/>
    <w:link w:val="CommentSubjectChar"/>
    <w:uiPriority w:val="99"/>
    <w:semiHidden/>
    <w:unhideWhenUsed/>
    <w:rsid w:val="00764768"/>
    <w:rPr>
      <w:b/>
      <w:bCs/>
    </w:rPr>
  </w:style>
  <w:style w:type="character" w:customStyle="1" w:styleId="CommentSubjectChar">
    <w:name w:val="Comment Subject Char"/>
    <w:basedOn w:val="CommentTextChar"/>
    <w:link w:val="CommentSubject"/>
    <w:uiPriority w:val="99"/>
    <w:semiHidden/>
    <w:rsid w:val="00764768"/>
    <w:rPr>
      <w:b/>
      <w:bCs/>
      <w:sz w:val="20"/>
      <w:szCs w:val="20"/>
    </w:rPr>
  </w:style>
  <w:style w:type="paragraph" w:styleId="BalloonText">
    <w:name w:val="Balloon Text"/>
    <w:basedOn w:val="Normal"/>
    <w:link w:val="BalloonTextChar"/>
    <w:uiPriority w:val="99"/>
    <w:semiHidden/>
    <w:unhideWhenUsed/>
    <w:rsid w:val="007647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768"/>
    <w:rPr>
      <w:rFonts w:ascii="Segoe UI" w:hAnsi="Segoe UI" w:cs="Segoe UI"/>
      <w:sz w:val="18"/>
      <w:szCs w:val="18"/>
    </w:rPr>
  </w:style>
  <w:style w:type="character" w:styleId="Hyperlink">
    <w:name w:val="Hyperlink"/>
    <w:basedOn w:val="DefaultParagraphFont"/>
    <w:uiPriority w:val="99"/>
    <w:unhideWhenUsed/>
    <w:rsid w:val="002B1F51"/>
    <w:rPr>
      <w:color w:val="0000FF"/>
      <w:u w:val="single"/>
    </w:rPr>
  </w:style>
  <w:style w:type="paragraph" w:styleId="Header">
    <w:name w:val="header"/>
    <w:basedOn w:val="Normal"/>
    <w:link w:val="HeaderChar"/>
    <w:uiPriority w:val="99"/>
    <w:unhideWhenUsed/>
    <w:rsid w:val="002742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2FF"/>
  </w:style>
  <w:style w:type="paragraph" w:styleId="Footer">
    <w:name w:val="footer"/>
    <w:basedOn w:val="Normal"/>
    <w:link w:val="FooterChar"/>
    <w:uiPriority w:val="99"/>
    <w:unhideWhenUsed/>
    <w:rsid w:val="002742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2FF"/>
  </w:style>
  <w:style w:type="paragraph" w:styleId="ListParagraph">
    <w:name w:val="List Paragraph"/>
    <w:aliases w:val="CAB - List Bullet,1 heading,Bullet List,Bullet point,Dot point 1.5 line spacing,FooterText,L,List Paragraph - bullets,List Paragraph1,List Paragraph11,List Paragraph2,NFP GP Bulleted List,Paragraphe de liste1,Recommendation,numbered,列出段落"/>
    <w:basedOn w:val="Normal"/>
    <w:link w:val="ListParagraphChar"/>
    <w:uiPriority w:val="34"/>
    <w:qFormat/>
    <w:rsid w:val="00EC1DE4"/>
    <w:pPr>
      <w:ind w:left="720"/>
      <w:contextualSpacing/>
    </w:pPr>
  </w:style>
  <w:style w:type="table" w:styleId="TableGrid">
    <w:name w:val="Table Grid"/>
    <w:basedOn w:val="TableNormal"/>
    <w:uiPriority w:val="39"/>
    <w:rsid w:val="00826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087D02"/>
  </w:style>
  <w:style w:type="paragraph" w:styleId="Revision">
    <w:name w:val="Revision"/>
    <w:hidden/>
    <w:uiPriority w:val="99"/>
    <w:semiHidden/>
    <w:rsid w:val="0057046E"/>
    <w:pPr>
      <w:spacing w:after="0" w:line="240" w:lineRule="auto"/>
    </w:pPr>
  </w:style>
  <w:style w:type="character" w:customStyle="1" w:styleId="Heading2Char">
    <w:name w:val="Heading 2 Char"/>
    <w:basedOn w:val="DefaultParagraphFont"/>
    <w:link w:val="Heading2"/>
    <w:uiPriority w:val="9"/>
    <w:rsid w:val="00F45103"/>
    <w:rPr>
      <w:rFonts w:asciiTheme="majorHAnsi" w:eastAsia="Times New Roman" w:hAnsiTheme="majorHAnsi" w:cs="Arial"/>
      <w:b/>
      <w:bCs/>
      <w:iCs/>
      <w:sz w:val="28"/>
      <w:szCs w:val="28"/>
      <w:lang w:eastAsia="en-AU"/>
    </w:rPr>
  </w:style>
  <w:style w:type="character" w:customStyle="1" w:styleId="Heading3Char">
    <w:name w:val="Heading 3 Char"/>
    <w:basedOn w:val="DefaultParagraphFont"/>
    <w:link w:val="Heading3"/>
    <w:uiPriority w:val="9"/>
    <w:rsid w:val="00F45103"/>
    <w:rPr>
      <w:rFonts w:asciiTheme="majorHAnsi" w:eastAsia="Times New Roman" w:hAnsiTheme="majorHAnsi" w:cs="Times New Roman"/>
      <w:b/>
      <w:bCs/>
      <w:lang w:eastAsia="en-AU"/>
    </w:rPr>
  </w:style>
  <w:style w:type="paragraph" w:customStyle="1" w:styleId="ListParagraph2">
    <w:name w:val="List Paragraph 2"/>
    <w:basedOn w:val="ListParagraph"/>
    <w:uiPriority w:val="19"/>
    <w:semiHidden/>
    <w:rsid w:val="00F45103"/>
    <w:pPr>
      <w:tabs>
        <w:tab w:val="num" w:pos="1134"/>
      </w:tabs>
      <w:spacing w:before="120" w:after="120" w:line="264" w:lineRule="auto"/>
      <w:ind w:left="568"/>
      <w:contextualSpacing w:val="0"/>
    </w:pPr>
    <w:rPr>
      <w:rFonts w:eastAsia="Times New Roman" w:cs="Times New Roman"/>
      <w:sz w:val="20"/>
      <w:szCs w:val="24"/>
      <w:lang w:eastAsia="en-AU"/>
    </w:rPr>
  </w:style>
  <w:style w:type="paragraph" w:customStyle="1" w:styleId="ListParagraph3">
    <w:name w:val="List Paragraph 3"/>
    <w:basedOn w:val="ListParagraph"/>
    <w:uiPriority w:val="19"/>
    <w:semiHidden/>
    <w:rsid w:val="00F45103"/>
    <w:pPr>
      <w:tabs>
        <w:tab w:val="num" w:pos="1701"/>
      </w:tabs>
      <w:spacing w:before="120" w:after="120" w:line="264" w:lineRule="auto"/>
      <w:ind w:left="852"/>
      <w:contextualSpacing w:val="0"/>
    </w:pPr>
    <w:rPr>
      <w:rFonts w:eastAsia="Times New Roman" w:cs="Times New Roman"/>
      <w:sz w:val="20"/>
      <w:szCs w:val="24"/>
      <w:lang w:eastAsia="en-AU"/>
    </w:rPr>
  </w:style>
  <w:style w:type="paragraph" w:customStyle="1" w:styleId="ListParagraph4">
    <w:name w:val="List Paragraph 4"/>
    <w:basedOn w:val="ListParagraph"/>
    <w:uiPriority w:val="19"/>
    <w:semiHidden/>
    <w:rsid w:val="00F45103"/>
    <w:pPr>
      <w:tabs>
        <w:tab w:val="num" w:pos="2268"/>
      </w:tabs>
      <w:spacing w:before="120" w:after="120" w:line="264" w:lineRule="auto"/>
      <w:ind w:left="1136"/>
      <w:contextualSpacing w:val="0"/>
    </w:pPr>
    <w:rPr>
      <w:rFonts w:eastAsia="Times New Roman" w:cs="Times New Roman"/>
      <w:sz w:val="20"/>
      <w:szCs w:val="24"/>
      <w:lang w:eastAsia="en-AU"/>
    </w:rPr>
  </w:style>
  <w:style w:type="paragraph" w:customStyle="1" w:styleId="ListParagraph5">
    <w:name w:val="List Paragraph 5"/>
    <w:basedOn w:val="ListParagraph"/>
    <w:uiPriority w:val="19"/>
    <w:semiHidden/>
    <w:rsid w:val="00F45103"/>
    <w:pPr>
      <w:tabs>
        <w:tab w:val="num" w:pos="2835"/>
      </w:tabs>
      <w:spacing w:before="120" w:after="120" w:line="264" w:lineRule="auto"/>
      <w:ind w:left="1420"/>
      <w:contextualSpacing w:val="0"/>
    </w:pPr>
    <w:rPr>
      <w:rFonts w:eastAsia="Times New Roman" w:cs="Times New Roman"/>
      <w:sz w:val="20"/>
      <w:szCs w:val="24"/>
      <w:lang w:eastAsia="en-AU"/>
    </w:rPr>
  </w:style>
  <w:style w:type="paragraph" w:customStyle="1" w:styleId="ListParagraph6">
    <w:name w:val="List Paragraph 6"/>
    <w:basedOn w:val="ListParagraph"/>
    <w:uiPriority w:val="19"/>
    <w:semiHidden/>
    <w:rsid w:val="00F45103"/>
    <w:pPr>
      <w:tabs>
        <w:tab w:val="num" w:pos="3402"/>
      </w:tabs>
      <w:spacing w:before="120" w:after="120" w:line="264" w:lineRule="auto"/>
      <w:ind w:left="1704"/>
      <w:contextualSpacing w:val="0"/>
    </w:pPr>
    <w:rPr>
      <w:rFonts w:eastAsia="Times New Roman" w:cs="Times New Roman"/>
      <w:sz w:val="20"/>
      <w:szCs w:val="24"/>
      <w:lang w:eastAsia="en-AU"/>
    </w:rPr>
  </w:style>
  <w:style w:type="character" w:customStyle="1" w:styleId="ListParagraphChar">
    <w:name w:val="List Paragraph Char"/>
    <w:aliases w:val="CAB - List Bullet Char,1 heading Char,Bullet List Char,Bullet point Char,Dot point 1.5 line spacing Char,FooterText Char,L Char,List Paragraph - bullets Char,List Paragraph1 Char,List Paragraph11 Char,List Paragraph2 Char,列出段落 Char"/>
    <w:basedOn w:val="DefaultParagraphFont"/>
    <w:link w:val="ListParagraph"/>
    <w:uiPriority w:val="34"/>
    <w:locked/>
    <w:rsid w:val="00F45103"/>
  </w:style>
  <w:style w:type="paragraph" w:styleId="BodyText">
    <w:name w:val="Body Text"/>
    <w:basedOn w:val="Normal"/>
    <w:link w:val="BodyTextChar"/>
    <w:uiPriority w:val="99"/>
    <w:semiHidden/>
    <w:unhideWhenUsed/>
    <w:rsid w:val="00F45103"/>
    <w:pPr>
      <w:spacing w:after="120"/>
    </w:pPr>
  </w:style>
  <w:style w:type="character" w:customStyle="1" w:styleId="BodyTextChar">
    <w:name w:val="Body Text Char"/>
    <w:basedOn w:val="DefaultParagraphFont"/>
    <w:link w:val="BodyText"/>
    <w:uiPriority w:val="99"/>
    <w:semiHidden/>
    <w:rsid w:val="00F45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701200">
      <w:bodyDiv w:val="1"/>
      <w:marLeft w:val="0"/>
      <w:marRight w:val="0"/>
      <w:marTop w:val="0"/>
      <w:marBottom w:val="0"/>
      <w:divBdr>
        <w:top w:val="none" w:sz="0" w:space="0" w:color="auto"/>
        <w:left w:val="none" w:sz="0" w:space="0" w:color="auto"/>
        <w:bottom w:val="none" w:sz="0" w:space="0" w:color="auto"/>
        <w:right w:val="none" w:sz="0" w:space="0" w:color="auto"/>
      </w:divBdr>
    </w:div>
    <w:div w:id="359746401">
      <w:bodyDiv w:val="1"/>
      <w:marLeft w:val="0"/>
      <w:marRight w:val="0"/>
      <w:marTop w:val="0"/>
      <w:marBottom w:val="0"/>
      <w:divBdr>
        <w:top w:val="none" w:sz="0" w:space="0" w:color="auto"/>
        <w:left w:val="none" w:sz="0" w:space="0" w:color="auto"/>
        <w:bottom w:val="none" w:sz="0" w:space="0" w:color="auto"/>
        <w:right w:val="none" w:sz="0" w:space="0" w:color="auto"/>
      </w:divBdr>
    </w:div>
    <w:div w:id="679166408">
      <w:bodyDiv w:val="1"/>
      <w:marLeft w:val="0"/>
      <w:marRight w:val="0"/>
      <w:marTop w:val="0"/>
      <w:marBottom w:val="0"/>
      <w:divBdr>
        <w:top w:val="none" w:sz="0" w:space="0" w:color="auto"/>
        <w:left w:val="none" w:sz="0" w:space="0" w:color="auto"/>
        <w:bottom w:val="none" w:sz="0" w:space="0" w:color="auto"/>
        <w:right w:val="none" w:sz="0" w:space="0" w:color="auto"/>
      </w:divBdr>
    </w:div>
    <w:div w:id="856115312">
      <w:bodyDiv w:val="1"/>
      <w:marLeft w:val="0"/>
      <w:marRight w:val="0"/>
      <w:marTop w:val="0"/>
      <w:marBottom w:val="0"/>
      <w:divBdr>
        <w:top w:val="none" w:sz="0" w:space="0" w:color="auto"/>
        <w:left w:val="none" w:sz="0" w:space="0" w:color="auto"/>
        <w:bottom w:val="none" w:sz="0" w:space="0" w:color="auto"/>
        <w:right w:val="none" w:sz="0" w:space="0" w:color="auto"/>
      </w:divBdr>
    </w:div>
    <w:div w:id="951324313">
      <w:bodyDiv w:val="1"/>
      <w:marLeft w:val="0"/>
      <w:marRight w:val="0"/>
      <w:marTop w:val="0"/>
      <w:marBottom w:val="0"/>
      <w:divBdr>
        <w:top w:val="none" w:sz="0" w:space="0" w:color="auto"/>
        <w:left w:val="none" w:sz="0" w:space="0" w:color="auto"/>
        <w:bottom w:val="none" w:sz="0" w:space="0" w:color="auto"/>
        <w:right w:val="none" w:sz="0" w:space="0" w:color="auto"/>
      </w:divBdr>
    </w:div>
    <w:div w:id="955327808">
      <w:bodyDiv w:val="1"/>
      <w:marLeft w:val="0"/>
      <w:marRight w:val="0"/>
      <w:marTop w:val="0"/>
      <w:marBottom w:val="0"/>
      <w:divBdr>
        <w:top w:val="none" w:sz="0" w:space="0" w:color="auto"/>
        <w:left w:val="none" w:sz="0" w:space="0" w:color="auto"/>
        <w:bottom w:val="none" w:sz="0" w:space="0" w:color="auto"/>
        <w:right w:val="none" w:sz="0" w:space="0" w:color="auto"/>
      </w:divBdr>
    </w:div>
    <w:div w:id="1238827964">
      <w:bodyDiv w:val="1"/>
      <w:marLeft w:val="0"/>
      <w:marRight w:val="0"/>
      <w:marTop w:val="0"/>
      <w:marBottom w:val="0"/>
      <w:divBdr>
        <w:top w:val="none" w:sz="0" w:space="0" w:color="auto"/>
        <w:left w:val="none" w:sz="0" w:space="0" w:color="auto"/>
        <w:bottom w:val="none" w:sz="0" w:space="0" w:color="auto"/>
        <w:right w:val="none" w:sz="0" w:space="0" w:color="auto"/>
      </w:divBdr>
    </w:div>
    <w:div w:id="1365666450">
      <w:bodyDiv w:val="1"/>
      <w:marLeft w:val="0"/>
      <w:marRight w:val="0"/>
      <w:marTop w:val="0"/>
      <w:marBottom w:val="0"/>
      <w:divBdr>
        <w:top w:val="none" w:sz="0" w:space="0" w:color="auto"/>
        <w:left w:val="none" w:sz="0" w:space="0" w:color="auto"/>
        <w:bottom w:val="none" w:sz="0" w:space="0" w:color="auto"/>
        <w:right w:val="none" w:sz="0" w:space="0" w:color="auto"/>
      </w:divBdr>
    </w:div>
    <w:div w:id="1465081198">
      <w:bodyDiv w:val="1"/>
      <w:marLeft w:val="0"/>
      <w:marRight w:val="0"/>
      <w:marTop w:val="0"/>
      <w:marBottom w:val="0"/>
      <w:divBdr>
        <w:top w:val="none" w:sz="0" w:space="0" w:color="auto"/>
        <w:left w:val="none" w:sz="0" w:space="0" w:color="auto"/>
        <w:bottom w:val="none" w:sz="0" w:space="0" w:color="auto"/>
        <w:right w:val="none" w:sz="0" w:space="0" w:color="auto"/>
      </w:divBdr>
    </w:div>
    <w:div w:id="2051876864">
      <w:bodyDiv w:val="1"/>
      <w:marLeft w:val="0"/>
      <w:marRight w:val="0"/>
      <w:marTop w:val="0"/>
      <w:marBottom w:val="0"/>
      <w:divBdr>
        <w:top w:val="none" w:sz="0" w:space="0" w:color="auto"/>
        <w:left w:val="none" w:sz="0" w:space="0" w:color="auto"/>
        <w:bottom w:val="none" w:sz="0" w:space="0" w:color="auto"/>
        <w:right w:val="none" w:sz="0" w:space="0" w:color="auto"/>
      </w:divBdr>
    </w:div>
    <w:div w:id="2076317174">
      <w:bodyDiv w:val="1"/>
      <w:marLeft w:val="0"/>
      <w:marRight w:val="0"/>
      <w:marTop w:val="0"/>
      <w:marBottom w:val="0"/>
      <w:divBdr>
        <w:top w:val="none" w:sz="0" w:space="0" w:color="auto"/>
        <w:left w:val="none" w:sz="0" w:space="0" w:color="auto"/>
        <w:bottom w:val="none" w:sz="0" w:space="0" w:color="auto"/>
        <w:right w:val="none" w:sz="0" w:space="0" w:color="auto"/>
      </w:divBdr>
    </w:div>
    <w:div w:id="213983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3852</Words>
  <Characters>21963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2023-03-22T00:51:00Z</dcterms:created>
  <dcterms:modified xsi:type="dcterms:W3CDTF">2023-03-22T00:51:00Z</dcterms:modified>
</cp:coreProperties>
</file>