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2A38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100C869" wp14:editId="14C565F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E5D57" w14:textId="77777777" w:rsidR="00F5638C" w:rsidRDefault="00F5638C" w:rsidP="00F5638C">
      <w:pPr>
        <w:rPr>
          <w:sz w:val="19"/>
        </w:rPr>
      </w:pPr>
    </w:p>
    <w:p w14:paraId="770FB8E1" w14:textId="605BB64A" w:rsidR="00F5638C" w:rsidRDefault="00871B4C" w:rsidP="00F5638C">
      <w:pPr>
        <w:pStyle w:val="ShortT"/>
      </w:pPr>
      <w:r w:rsidRPr="00871B4C">
        <w:t>Corporations (Relevant Providers Degrees, Qualifications and Courses Standard) Amendment (202</w:t>
      </w:r>
      <w:r>
        <w:t>3</w:t>
      </w:r>
      <w:r w:rsidRPr="00871B4C">
        <w:t xml:space="preserve"> Measures No. </w:t>
      </w:r>
      <w:r>
        <w:t>1</w:t>
      </w:r>
      <w:r w:rsidRPr="00871B4C">
        <w:t>) Determination 202</w:t>
      </w:r>
      <w:r>
        <w:t>3</w:t>
      </w:r>
    </w:p>
    <w:p w14:paraId="31348D9E" w14:textId="374638FA" w:rsidR="00F5638C" w:rsidRPr="00BC5754" w:rsidRDefault="00871B4C" w:rsidP="00F5638C">
      <w:pPr>
        <w:pStyle w:val="SignCoverPageStart"/>
        <w:spacing w:before="240"/>
        <w:rPr>
          <w:szCs w:val="22"/>
        </w:rPr>
      </w:pPr>
      <w:r w:rsidRPr="00871B4C">
        <w:rPr>
          <w:szCs w:val="22"/>
        </w:rPr>
        <w:t xml:space="preserve">I, Stephen Jones, Assistant Treasurer and Minister for Financial Services, being satisfied of the matters set out in subsection 921B(7) of the </w:t>
      </w:r>
      <w:r w:rsidRPr="00871B4C">
        <w:rPr>
          <w:i/>
          <w:iCs/>
          <w:szCs w:val="22"/>
        </w:rPr>
        <w:t>Corporations Act 2001</w:t>
      </w:r>
      <w:r w:rsidRPr="00871B4C">
        <w:rPr>
          <w:szCs w:val="22"/>
        </w:rPr>
        <w:t>, make the following determination.</w:t>
      </w:r>
    </w:p>
    <w:p w14:paraId="4829C63B" w14:textId="4DF4A743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4A5EB3">
        <w:rPr>
          <w:szCs w:val="22"/>
        </w:rPr>
        <w:t xml:space="preserve">27 March </w:t>
      </w:r>
      <w:r w:rsidR="00871B4C">
        <w:rPr>
          <w:szCs w:val="22"/>
        </w:rPr>
        <w:t>2023</w:t>
      </w:r>
    </w:p>
    <w:p w14:paraId="334DB504" w14:textId="649B2F88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7261905" w14:textId="1523685C" w:rsidR="00F5638C" w:rsidRPr="00BC5754" w:rsidRDefault="00871B4C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1B9AA1FF" w14:textId="7726BAA1" w:rsidR="00F5638C" w:rsidRPr="00BC5754" w:rsidRDefault="00871B4C" w:rsidP="00F5638C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16456A90" w14:textId="77777777" w:rsidR="00F5638C" w:rsidRDefault="00F5638C" w:rsidP="00F5638C"/>
    <w:p w14:paraId="0015CF43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FBCF29D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6EB4507E" w14:textId="77777777" w:rsidR="00F5638C" w:rsidRDefault="00F5638C" w:rsidP="00F5638C">
      <w:pPr>
        <w:sectPr w:rsidR="00F5638C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680E8FD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9F6192A" w14:textId="5AEAD687" w:rsidR="00871B4C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1B4C">
        <w:fldChar w:fldCharType="begin"/>
      </w:r>
      <w:r>
        <w:instrText xml:space="preserve"> TOC \o "1-9" </w:instrText>
      </w:r>
      <w:r w:rsidRPr="00871B4C">
        <w:fldChar w:fldCharType="separate"/>
      </w:r>
      <w:r w:rsidR="00871B4C">
        <w:rPr>
          <w:noProof/>
        </w:rPr>
        <w:t>1  Name</w:t>
      </w:r>
      <w:r w:rsidR="00871B4C">
        <w:rPr>
          <w:noProof/>
        </w:rPr>
        <w:tab/>
      </w:r>
      <w:r w:rsidR="00871B4C">
        <w:rPr>
          <w:noProof/>
        </w:rPr>
        <w:tab/>
      </w:r>
      <w:r w:rsidR="00871B4C" w:rsidRPr="00871B4C">
        <w:rPr>
          <w:noProof/>
        </w:rPr>
        <w:fldChar w:fldCharType="begin"/>
      </w:r>
      <w:r w:rsidR="00871B4C" w:rsidRPr="00871B4C">
        <w:rPr>
          <w:noProof/>
        </w:rPr>
        <w:instrText xml:space="preserve"> PAGEREF _Toc128052169 \h </w:instrText>
      </w:r>
      <w:r w:rsidR="00871B4C" w:rsidRPr="00871B4C">
        <w:rPr>
          <w:noProof/>
        </w:rPr>
      </w:r>
      <w:r w:rsidR="00871B4C" w:rsidRPr="00871B4C">
        <w:rPr>
          <w:noProof/>
        </w:rPr>
        <w:fldChar w:fldCharType="separate"/>
      </w:r>
      <w:r w:rsidR="006E77DF">
        <w:rPr>
          <w:noProof/>
        </w:rPr>
        <w:t>1</w:t>
      </w:r>
      <w:r w:rsidR="00871B4C" w:rsidRPr="00871B4C">
        <w:rPr>
          <w:noProof/>
        </w:rPr>
        <w:fldChar w:fldCharType="end"/>
      </w:r>
    </w:p>
    <w:p w14:paraId="01302A97" w14:textId="4BDC2E1A" w:rsidR="00871B4C" w:rsidRDefault="00871B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871B4C">
        <w:rPr>
          <w:noProof/>
        </w:rPr>
        <w:fldChar w:fldCharType="begin"/>
      </w:r>
      <w:r w:rsidRPr="00871B4C">
        <w:rPr>
          <w:noProof/>
        </w:rPr>
        <w:instrText xml:space="preserve"> PAGEREF _Toc128052170 \h </w:instrText>
      </w:r>
      <w:r w:rsidRPr="00871B4C">
        <w:rPr>
          <w:noProof/>
        </w:rPr>
      </w:r>
      <w:r w:rsidRPr="00871B4C">
        <w:rPr>
          <w:noProof/>
        </w:rPr>
        <w:fldChar w:fldCharType="separate"/>
      </w:r>
      <w:r w:rsidR="006E77DF">
        <w:rPr>
          <w:noProof/>
        </w:rPr>
        <w:t>1</w:t>
      </w:r>
      <w:r w:rsidRPr="00871B4C">
        <w:rPr>
          <w:noProof/>
        </w:rPr>
        <w:fldChar w:fldCharType="end"/>
      </w:r>
    </w:p>
    <w:p w14:paraId="2FDE9D87" w14:textId="5BD90924" w:rsidR="00871B4C" w:rsidRDefault="00871B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871B4C">
        <w:rPr>
          <w:noProof/>
        </w:rPr>
        <w:fldChar w:fldCharType="begin"/>
      </w:r>
      <w:r w:rsidRPr="00871B4C">
        <w:rPr>
          <w:noProof/>
        </w:rPr>
        <w:instrText xml:space="preserve"> PAGEREF _Toc128052171 \h </w:instrText>
      </w:r>
      <w:r w:rsidRPr="00871B4C">
        <w:rPr>
          <w:noProof/>
        </w:rPr>
      </w:r>
      <w:r w:rsidRPr="00871B4C">
        <w:rPr>
          <w:noProof/>
        </w:rPr>
        <w:fldChar w:fldCharType="separate"/>
      </w:r>
      <w:r w:rsidR="006E77DF">
        <w:rPr>
          <w:noProof/>
        </w:rPr>
        <w:t>1</w:t>
      </w:r>
      <w:r w:rsidRPr="00871B4C">
        <w:rPr>
          <w:noProof/>
        </w:rPr>
        <w:fldChar w:fldCharType="end"/>
      </w:r>
    </w:p>
    <w:p w14:paraId="0A4E0024" w14:textId="35AA24B3" w:rsidR="00871B4C" w:rsidRDefault="00871B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871B4C">
        <w:rPr>
          <w:noProof/>
        </w:rPr>
        <w:fldChar w:fldCharType="begin"/>
      </w:r>
      <w:r w:rsidRPr="00871B4C">
        <w:rPr>
          <w:noProof/>
        </w:rPr>
        <w:instrText xml:space="preserve"> PAGEREF _Toc128052172 \h </w:instrText>
      </w:r>
      <w:r w:rsidRPr="00871B4C">
        <w:rPr>
          <w:noProof/>
        </w:rPr>
      </w:r>
      <w:r w:rsidRPr="00871B4C">
        <w:rPr>
          <w:noProof/>
        </w:rPr>
        <w:fldChar w:fldCharType="separate"/>
      </w:r>
      <w:r w:rsidR="006E77DF">
        <w:rPr>
          <w:noProof/>
        </w:rPr>
        <w:t>1</w:t>
      </w:r>
      <w:r w:rsidRPr="00871B4C">
        <w:rPr>
          <w:noProof/>
        </w:rPr>
        <w:fldChar w:fldCharType="end"/>
      </w:r>
    </w:p>
    <w:p w14:paraId="6D68179D" w14:textId="76751FE3" w:rsidR="00871B4C" w:rsidRDefault="00871B4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871B4C">
        <w:rPr>
          <w:b w:val="0"/>
          <w:noProof/>
          <w:sz w:val="18"/>
        </w:rPr>
        <w:fldChar w:fldCharType="begin"/>
      </w:r>
      <w:r w:rsidRPr="00871B4C">
        <w:rPr>
          <w:b w:val="0"/>
          <w:noProof/>
          <w:sz w:val="18"/>
        </w:rPr>
        <w:instrText xml:space="preserve"> PAGEREF _Toc128052173 \h </w:instrText>
      </w:r>
      <w:r w:rsidRPr="00871B4C">
        <w:rPr>
          <w:b w:val="0"/>
          <w:noProof/>
          <w:sz w:val="18"/>
        </w:rPr>
      </w:r>
      <w:r w:rsidRPr="00871B4C">
        <w:rPr>
          <w:b w:val="0"/>
          <w:noProof/>
          <w:sz w:val="18"/>
        </w:rPr>
        <w:fldChar w:fldCharType="separate"/>
      </w:r>
      <w:r w:rsidR="006E77DF">
        <w:rPr>
          <w:b w:val="0"/>
          <w:noProof/>
          <w:sz w:val="18"/>
        </w:rPr>
        <w:t>2</w:t>
      </w:r>
      <w:r w:rsidRPr="00871B4C">
        <w:rPr>
          <w:b w:val="0"/>
          <w:noProof/>
          <w:sz w:val="18"/>
        </w:rPr>
        <w:fldChar w:fldCharType="end"/>
      </w:r>
    </w:p>
    <w:p w14:paraId="4D5EE2E0" w14:textId="104F4102" w:rsidR="00871B4C" w:rsidRPr="00871B4C" w:rsidRDefault="00871B4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Corporations (Relevant Providers Degrees, Qualifications and Courses Standard) Determination 2021</w:t>
      </w:r>
      <w:r>
        <w:rPr>
          <w:noProof/>
        </w:rPr>
        <w:tab/>
      </w:r>
      <w:r w:rsidRPr="00871B4C">
        <w:rPr>
          <w:i w:val="0"/>
          <w:iCs/>
          <w:noProof/>
          <w:sz w:val="18"/>
        </w:rPr>
        <w:fldChar w:fldCharType="begin"/>
      </w:r>
      <w:r w:rsidRPr="00871B4C">
        <w:rPr>
          <w:i w:val="0"/>
          <w:iCs/>
          <w:noProof/>
          <w:sz w:val="18"/>
        </w:rPr>
        <w:instrText xml:space="preserve"> PAGEREF _Toc128052174 \h </w:instrText>
      </w:r>
      <w:r w:rsidRPr="00871B4C">
        <w:rPr>
          <w:i w:val="0"/>
          <w:iCs/>
          <w:noProof/>
          <w:sz w:val="18"/>
        </w:rPr>
      </w:r>
      <w:r w:rsidRPr="00871B4C">
        <w:rPr>
          <w:i w:val="0"/>
          <w:iCs/>
          <w:noProof/>
          <w:sz w:val="18"/>
        </w:rPr>
        <w:fldChar w:fldCharType="separate"/>
      </w:r>
      <w:r w:rsidR="006E77DF">
        <w:rPr>
          <w:i w:val="0"/>
          <w:iCs/>
          <w:noProof/>
          <w:sz w:val="18"/>
        </w:rPr>
        <w:t>2</w:t>
      </w:r>
      <w:r w:rsidRPr="00871B4C">
        <w:rPr>
          <w:i w:val="0"/>
          <w:iCs/>
          <w:noProof/>
          <w:sz w:val="18"/>
        </w:rPr>
        <w:fldChar w:fldCharType="end"/>
      </w:r>
    </w:p>
    <w:p w14:paraId="16DA63ED" w14:textId="4C327EC5" w:rsidR="00F5638C" w:rsidRDefault="00F5638C" w:rsidP="00F5638C">
      <w:r w:rsidRPr="00871B4C">
        <w:rPr>
          <w:sz w:val="18"/>
        </w:rPr>
        <w:fldChar w:fldCharType="end"/>
      </w:r>
    </w:p>
    <w:p w14:paraId="53382E93" w14:textId="77777777" w:rsidR="00F5638C" w:rsidRPr="007A1328" w:rsidRDefault="00F5638C" w:rsidP="00F5638C"/>
    <w:p w14:paraId="2D5F8F13" w14:textId="77777777" w:rsidR="00F5638C" w:rsidRDefault="00F5638C" w:rsidP="00F5638C">
      <w:pPr>
        <w:sectPr w:rsidR="00F5638C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00A54B" w14:textId="77777777" w:rsidR="00F5638C" w:rsidRDefault="00F5638C" w:rsidP="00F5638C">
      <w:pPr>
        <w:pStyle w:val="ActHead5"/>
      </w:pPr>
      <w:bookmarkStart w:id="16" w:name="_Toc128052169"/>
      <w:r>
        <w:rPr>
          <w:rStyle w:val="CharSectno"/>
        </w:rPr>
        <w:lastRenderedPageBreak/>
        <w:t>1</w:t>
      </w:r>
      <w:r>
        <w:t xml:space="preserve">  Name</w:t>
      </w:r>
      <w:bookmarkEnd w:id="16"/>
    </w:p>
    <w:p w14:paraId="21D1FC79" w14:textId="22DEA0D8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871B4C" w:rsidRPr="00871B4C">
        <w:rPr>
          <w:i/>
          <w:noProof/>
        </w:rPr>
        <w:t>Corporations (Relevant Providers Degrees, Qualifications and Courses Standard) Amendment (2023 Measures No. 1) Determination 2023</w:t>
      </w:r>
      <w:r>
        <w:t>.</w:t>
      </w:r>
    </w:p>
    <w:p w14:paraId="0FCF79B6" w14:textId="77777777" w:rsidR="00F5638C" w:rsidRDefault="00F5638C" w:rsidP="00F5638C">
      <w:pPr>
        <w:pStyle w:val="ActHead5"/>
      </w:pPr>
      <w:bookmarkStart w:id="17" w:name="_Toc128052170"/>
      <w:r>
        <w:rPr>
          <w:rStyle w:val="CharSectno"/>
        </w:rPr>
        <w:t>2</w:t>
      </w:r>
      <w:r>
        <w:t xml:space="preserve">  Commencement</w:t>
      </w:r>
      <w:bookmarkEnd w:id="17"/>
    </w:p>
    <w:p w14:paraId="257D0719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886049A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9C716E0" w14:textId="77777777" w:rsidTr="00871B4C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6B5C77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7FD689BA" w14:textId="77777777" w:rsidTr="00871B4C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C55A74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2BEE22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5B4799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529689D9" w14:textId="77777777" w:rsidTr="00871B4C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6E99E8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134482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37DFEE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871B4C" w14:paraId="3FDFFCD5" w14:textId="77777777" w:rsidTr="00871B4C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3E575A" w14:textId="0870F17C" w:rsidR="00871B4C" w:rsidRDefault="00871B4C" w:rsidP="00871B4C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4A9F402" w14:textId="4927022B" w:rsidR="00871B4C" w:rsidRDefault="00871B4C" w:rsidP="00871B4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702C22C" w14:textId="77777777" w:rsidR="00871B4C" w:rsidRDefault="00871B4C" w:rsidP="00871B4C">
            <w:pPr>
              <w:pStyle w:val="Tabletext"/>
            </w:pPr>
          </w:p>
        </w:tc>
      </w:tr>
    </w:tbl>
    <w:p w14:paraId="0EF3521F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7A22177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11D5420" w14:textId="77777777" w:rsidR="00F5638C" w:rsidRDefault="00F5638C" w:rsidP="00F5638C">
      <w:pPr>
        <w:pStyle w:val="ActHead5"/>
      </w:pPr>
      <w:bookmarkStart w:id="18" w:name="_Toc128052171"/>
      <w:r>
        <w:t>3  Authority</w:t>
      </w:r>
      <w:bookmarkEnd w:id="18"/>
    </w:p>
    <w:p w14:paraId="0D313DD9" w14:textId="15DE6688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871B4C">
        <w:rPr>
          <w:i/>
        </w:rPr>
        <w:t>Corporations Act 2001</w:t>
      </w:r>
      <w:r>
        <w:rPr>
          <w:i/>
        </w:rPr>
        <w:t>.</w:t>
      </w:r>
    </w:p>
    <w:p w14:paraId="351E68CD" w14:textId="77777777" w:rsidR="00F5638C" w:rsidRDefault="00F5638C" w:rsidP="00F5638C">
      <w:pPr>
        <w:pStyle w:val="ActHead5"/>
      </w:pPr>
      <w:bookmarkStart w:id="19" w:name="_Toc128052172"/>
      <w:r>
        <w:t>4  Schedules</w:t>
      </w:r>
      <w:bookmarkEnd w:id="19"/>
    </w:p>
    <w:p w14:paraId="6AA75870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30F8A3F8" w14:textId="77777777" w:rsidR="00F5638C" w:rsidRDefault="00F5638C" w:rsidP="00F5638C">
      <w:pPr>
        <w:pStyle w:val="ActHead6"/>
        <w:pageBreakBefore/>
      </w:pPr>
      <w:bookmarkStart w:id="20" w:name="_Toc128052173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4DB72E6B" w14:textId="77777777" w:rsidR="00F5638C" w:rsidRDefault="00F5638C" w:rsidP="00F5638C">
      <w:pPr>
        <w:pStyle w:val="Header"/>
      </w:pPr>
      <w:r>
        <w:t xml:space="preserve">  </w:t>
      </w:r>
    </w:p>
    <w:p w14:paraId="5EAD15CE" w14:textId="37E8AD68" w:rsidR="00871B4C" w:rsidRPr="00871B4C" w:rsidRDefault="00871B4C" w:rsidP="00871B4C">
      <w:pPr>
        <w:pStyle w:val="ActHead9"/>
      </w:pPr>
      <w:bookmarkStart w:id="21" w:name="_Toc128052174"/>
      <w:r w:rsidRPr="00871B4C">
        <w:t>Corporations (Relevant Providers Degrees, Qualifications and Courses Standard) Determination 2021</w:t>
      </w:r>
      <w:bookmarkEnd w:id="21"/>
    </w:p>
    <w:p w14:paraId="28BEFD44" w14:textId="4A184E15" w:rsidR="004D59CD" w:rsidRDefault="00D9298E" w:rsidP="00A01EB5">
      <w:pPr>
        <w:pStyle w:val="ItemHead"/>
      </w:pPr>
      <w:r>
        <w:t>1</w:t>
      </w:r>
      <w:r w:rsidR="004D59CD">
        <w:t xml:space="preserve">  Subsection 5(1)</w:t>
      </w:r>
    </w:p>
    <w:p w14:paraId="6E4E081B" w14:textId="086FAA6A" w:rsidR="004D59CD" w:rsidRDefault="00BA45D7" w:rsidP="004D59CD">
      <w:pPr>
        <w:pStyle w:val="Item"/>
      </w:pPr>
      <w:r>
        <w:t>Insert:</w:t>
      </w:r>
    </w:p>
    <w:p w14:paraId="43CD5A56" w14:textId="7977043F" w:rsidR="00BA45D7" w:rsidRPr="00BA45D7" w:rsidRDefault="00DF07FA" w:rsidP="00BA45D7">
      <w:pPr>
        <w:pStyle w:val="Definition"/>
      </w:pPr>
      <w:r w:rsidRPr="00DF07FA">
        <w:rPr>
          <w:b/>
          <w:bCs/>
          <w:i/>
          <w:iCs/>
        </w:rPr>
        <w:t>OUA</w:t>
      </w:r>
      <w:r>
        <w:t xml:space="preserve"> means Open Universities Australia.</w:t>
      </w:r>
    </w:p>
    <w:p w14:paraId="472C0F25" w14:textId="22D6BB45" w:rsidR="00A01EB5" w:rsidRDefault="00D9298E" w:rsidP="00A01EB5">
      <w:pPr>
        <w:pStyle w:val="ItemHead"/>
      </w:pPr>
      <w:r>
        <w:t>2</w:t>
      </w:r>
      <w:r w:rsidR="00A01EB5">
        <w:t xml:space="preserve">  Subsection 6(2) (note 1, paragraph (</w:t>
      </w:r>
      <w:r w:rsidR="00094149">
        <w:t>h</w:t>
      </w:r>
      <w:r w:rsidR="00A01EB5">
        <w:t>))</w:t>
      </w:r>
    </w:p>
    <w:p w14:paraId="004DD80F" w14:textId="77777777" w:rsidR="00A01EB5" w:rsidRDefault="00A01EB5" w:rsidP="00A01EB5">
      <w:pPr>
        <w:pStyle w:val="Item"/>
      </w:pPr>
      <w:r w:rsidRPr="00074204">
        <w:t>Repeal the paragraph, substitute:</w:t>
      </w:r>
    </w:p>
    <w:p w14:paraId="70806EF0" w14:textId="22173E15" w:rsidR="00A01EB5" w:rsidRDefault="00A01EB5" w:rsidP="00A01EB5">
      <w:pPr>
        <w:pStyle w:val="notepara"/>
      </w:pPr>
      <w:r>
        <w:t>(h)</w:t>
      </w:r>
      <w:r>
        <w:tab/>
        <w:t xml:space="preserve">Kaplan Higher Education Pty Limited: </w:t>
      </w:r>
      <w:r w:rsidR="00094149">
        <w:t xml:space="preserve">Bachelor of Financial Planning (item 29E), </w:t>
      </w:r>
      <w:r>
        <w:t>GDFP19 Graduate Diploma of Financial Planning (item 88B);</w:t>
      </w:r>
    </w:p>
    <w:p w14:paraId="077CAA19" w14:textId="1C702176" w:rsidR="00F5638C" w:rsidRDefault="00D9298E" w:rsidP="00F5638C">
      <w:pPr>
        <w:pStyle w:val="ItemHead"/>
      </w:pPr>
      <w:r>
        <w:t>3</w:t>
      </w:r>
      <w:r w:rsidR="00F5638C">
        <w:t xml:space="preserve">  </w:t>
      </w:r>
      <w:r w:rsidR="00B56657">
        <w:t>Subsection 6(2) (</w:t>
      </w:r>
      <w:r w:rsidR="007446C2">
        <w:t>n</w:t>
      </w:r>
      <w:r w:rsidR="009B3CD7">
        <w:t>ote 1</w:t>
      </w:r>
      <w:r w:rsidR="007446C2">
        <w:t>, paragraph</w:t>
      </w:r>
      <w:r w:rsidR="00564D28">
        <w:t>s</w:t>
      </w:r>
      <w:r w:rsidR="007446C2">
        <w:t xml:space="preserve"> (</w:t>
      </w:r>
      <w:r w:rsidR="00094149">
        <w:t>j</w:t>
      </w:r>
      <w:r w:rsidR="007446C2">
        <w:t>)</w:t>
      </w:r>
      <w:r w:rsidR="00564D28">
        <w:t xml:space="preserve"> and (k)</w:t>
      </w:r>
      <w:r w:rsidR="009B3CD7">
        <w:t>)</w:t>
      </w:r>
    </w:p>
    <w:p w14:paraId="549631C9" w14:textId="4084D10C" w:rsidR="00F5638C" w:rsidRDefault="00074204" w:rsidP="00F5638C">
      <w:pPr>
        <w:pStyle w:val="Item"/>
      </w:pPr>
      <w:r w:rsidRPr="00074204">
        <w:t>Repeal the paragraph, substitute:</w:t>
      </w:r>
    </w:p>
    <w:p w14:paraId="75D3CE2B" w14:textId="77A156F3" w:rsidR="007446C2" w:rsidRDefault="007446C2" w:rsidP="007446C2">
      <w:pPr>
        <w:pStyle w:val="notepara"/>
      </w:pPr>
      <w:r>
        <w:t>(j)</w:t>
      </w:r>
      <w:r>
        <w:tab/>
        <w:t xml:space="preserve">Royal Melbourne Institute of Technology: </w:t>
      </w:r>
      <w:r w:rsidR="007A2639" w:rsidRPr="007A2639">
        <w:t>BP353</w:t>
      </w:r>
      <w:r w:rsidR="007A2639">
        <w:t xml:space="preserve"> Bachelor of Accounting / Bachelor of Business (item </w:t>
      </w:r>
      <w:r w:rsidR="00E60484">
        <w:t xml:space="preserve">31A), </w:t>
      </w:r>
      <w:r>
        <w:t>BP343 Bachelor of Business (item 32A), BP344 Bachelor of Business Professional Practice (item 32A); BP314 Bachelor of Business (Financial Planning) (item 34), BP313 Bachelor of Business (Financial Planning) / Bachelor of Business (Accountancy)(item 35), Master of Financial Planning (item 90A); Graduate Diploma of Financial Planning (item 90B);</w:t>
      </w:r>
    </w:p>
    <w:p w14:paraId="722DC3CA" w14:textId="1FEBFF50" w:rsidR="005355E8" w:rsidRDefault="005355E8" w:rsidP="005355E8">
      <w:pPr>
        <w:pStyle w:val="notepara"/>
      </w:pPr>
      <w:r>
        <w:t>(k)</w:t>
      </w:r>
      <w:r>
        <w:tab/>
        <w:t>Southern Cross University: Bachelor of Business (item 40</w:t>
      </w:r>
      <w:r w:rsidR="0053533D">
        <w:t xml:space="preserve">A), Bachelor of Business and Enterprise </w:t>
      </w:r>
      <w:r w:rsidR="003B4E3B">
        <w:t>(item 40B), Bachelor</w:t>
      </w:r>
      <w:r w:rsidR="0053533D">
        <w:t xml:space="preserve"> of Business and Enterprise </w:t>
      </w:r>
      <w:r w:rsidR="003B4E3B">
        <w:t>/ Bachelor of Arts (item 40B);</w:t>
      </w:r>
    </w:p>
    <w:p w14:paraId="13307DAE" w14:textId="38718E5A" w:rsidR="00BF5C33" w:rsidRDefault="00D9298E" w:rsidP="00BF5C33">
      <w:pPr>
        <w:pStyle w:val="ItemHead"/>
      </w:pPr>
      <w:r>
        <w:t>4</w:t>
      </w:r>
      <w:r w:rsidR="00BF5C33">
        <w:t xml:space="preserve">  Subsection 6(2) (note 1, paragraph (t))</w:t>
      </w:r>
    </w:p>
    <w:p w14:paraId="46523BB6" w14:textId="77777777" w:rsidR="00BF5C33" w:rsidRDefault="00BF5C33" w:rsidP="00BF5C33">
      <w:pPr>
        <w:pStyle w:val="Item"/>
      </w:pPr>
      <w:r w:rsidRPr="00074204">
        <w:t>Repeal the paragraph, substitute:</w:t>
      </w:r>
    </w:p>
    <w:p w14:paraId="0EC4FCED" w14:textId="730306BE" w:rsidR="009D4BAF" w:rsidRDefault="009D4BAF" w:rsidP="009D4BAF">
      <w:pPr>
        <w:pStyle w:val="notepara"/>
      </w:pPr>
      <w:r>
        <w:t>(t)</w:t>
      </w:r>
      <w:r>
        <w:tab/>
        <w:t>University of Technology Sydney: Graduate Diploma in Financial Planning (item 111), Master of Financial Planning (item 111A), Master of Finance / Master of Financial Planning</w:t>
      </w:r>
      <w:r w:rsidR="00076F95">
        <w:t xml:space="preserve"> (item 111B)</w:t>
      </w:r>
      <w:r>
        <w:t>; and</w:t>
      </w:r>
    </w:p>
    <w:p w14:paraId="2DA632A8" w14:textId="583E7482" w:rsidR="00696007" w:rsidRDefault="0071508D" w:rsidP="00696007">
      <w:pPr>
        <w:pStyle w:val="ItemHead"/>
      </w:pPr>
      <w:r>
        <w:t>5</w:t>
      </w:r>
      <w:r w:rsidR="00696007">
        <w:t xml:space="preserve">  Schedule 1 (after table item 29A)</w:t>
      </w:r>
    </w:p>
    <w:p w14:paraId="5BF2325E" w14:textId="50042507" w:rsidR="00696007" w:rsidRDefault="004C2FE0" w:rsidP="00696007">
      <w:pPr>
        <w:pStyle w:val="Item"/>
      </w:pPr>
      <w:r>
        <w:t>Insert:</w:t>
      </w:r>
    </w:p>
    <w:p w14:paraId="75832A18" w14:textId="77777777" w:rsidR="00696007" w:rsidRPr="00C12B7E" w:rsidRDefault="00696007" w:rsidP="00696007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696007" w14:paraId="4405804B" w14:textId="77777777" w:rsidTr="00E86FCA">
        <w:tc>
          <w:tcPr>
            <w:tcW w:w="709" w:type="dxa"/>
            <w:hideMark/>
          </w:tcPr>
          <w:p w14:paraId="43F2D4C7" w14:textId="2D6F55DC" w:rsidR="00696007" w:rsidRDefault="00696007" w:rsidP="00E073AC">
            <w:pPr>
              <w:pStyle w:val="Tabletext"/>
              <w:rPr>
                <w:lang w:eastAsia="en-US"/>
              </w:rPr>
            </w:pPr>
          </w:p>
        </w:tc>
        <w:tc>
          <w:tcPr>
            <w:tcW w:w="2126" w:type="dxa"/>
          </w:tcPr>
          <w:p w14:paraId="107A533A" w14:textId="05E6D15A" w:rsidR="00696007" w:rsidRPr="00AD5DCE" w:rsidRDefault="00E86FCA" w:rsidP="00AD5DCE">
            <w:pPr>
              <w:pStyle w:val="Tabletext"/>
              <w:rPr>
                <w:b/>
                <w:bCs/>
                <w:i/>
                <w:iCs/>
              </w:rPr>
            </w:pPr>
            <w:r w:rsidRPr="00AD5DCE">
              <w:rPr>
                <w:b/>
                <w:bCs/>
                <w:i/>
                <w:iCs/>
              </w:rPr>
              <w:t>Kaplan Higher Education</w:t>
            </w:r>
            <w:r w:rsidR="004E271D">
              <w:rPr>
                <w:b/>
                <w:bCs/>
                <w:i/>
                <w:iCs/>
              </w:rPr>
              <w:t xml:space="preserve"> Pty Limited</w:t>
            </w:r>
          </w:p>
        </w:tc>
        <w:tc>
          <w:tcPr>
            <w:tcW w:w="2268" w:type="dxa"/>
          </w:tcPr>
          <w:p w14:paraId="3FD7A459" w14:textId="79469928" w:rsidR="00696007" w:rsidRDefault="00696007" w:rsidP="00E073AC">
            <w:pPr>
              <w:pStyle w:val="Tabletext"/>
              <w:rPr>
                <w:lang w:eastAsia="en-US"/>
              </w:rPr>
            </w:pPr>
          </w:p>
        </w:tc>
        <w:tc>
          <w:tcPr>
            <w:tcW w:w="3261" w:type="dxa"/>
          </w:tcPr>
          <w:p w14:paraId="066DF966" w14:textId="147F78B6" w:rsidR="00696007" w:rsidRDefault="00696007" w:rsidP="00E073AC">
            <w:pPr>
              <w:pStyle w:val="Tablea"/>
              <w:rPr>
                <w:lang w:eastAsia="en-US"/>
              </w:rPr>
            </w:pPr>
          </w:p>
        </w:tc>
      </w:tr>
      <w:tr w:rsidR="00E86FCA" w14:paraId="5BE1CCB6" w14:textId="77777777" w:rsidTr="00E86FCA">
        <w:tc>
          <w:tcPr>
            <w:tcW w:w="709" w:type="dxa"/>
          </w:tcPr>
          <w:p w14:paraId="4A708BBB" w14:textId="29F8F0A9" w:rsidR="00E86FCA" w:rsidRDefault="00E86FCA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29E</w:t>
            </w:r>
          </w:p>
        </w:tc>
        <w:tc>
          <w:tcPr>
            <w:tcW w:w="2126" w:type="dxa"/>
          </w:tcPr>
          <w:p w14:paraId="5AAD4FB6" w14:textId="5DCB6E56" w:rsidR="00E86FCA" w:rsidRPr="00A10BC0" w:rsidRDefault="00A10BC0" w:rsidP="00A10BC0">
            <w:pPr>
              <w:pStyle w:val="Tabletext"/>
            </w:pPr>
            <w:r>
              <w:t>Bachelor of Financial Planning</w:t>
            </w:r>
            <w:r w:rsidR="003A5ED8">
              <w:t>.</w:t>
            </w:r>
          </w:p>
        </w:tc>
        <w:tc>
          <w:tcPr>
            <w:tcW w:w="2268" w:type="dxa"/>
          </w:tcPr>
          <w:p w14:paraId="45D7DD99" w14:textId="35C644FB" w:rsidR="00E86FCA" w:rsidRDefault="00A10BC0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on or after </w:t>
            </w:r>
            <w:r w:rsidR="006D2CF6">
              <w:rPr>
                <w:lang w:eastAsia="en-US"/>
              </w:rPr>
              <w:t>1 July 2023</w:t>
            </w:r>
            <w:r w:rsidR="003365EF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055D0051" w14:textId="181951F4" w:rsidR="00E86FCA" w:rsidRPr="006D2CF6" w:rsidRDefault="006D2CF6" w:rsidP="006D2CF6">
            <w:pPr>
              <w:pStyle w:val="Tabletext"/>
            </w:pPr>
            <w:r w:rsidRPr="008E5B8F">
              <w:t>Paragraph</w:t>
            </w:r>
            <w:r>
              <w:t xml:space="preserve"> 6(2)(a) does not apply to this qualification as it includes an ethics unit of study</w:t>
            </w:r>
          </w:p>
        </w:tc>
      </w:tr>
    </w:tbl>
    <w:p w14:paraId="781AFFF7" w14:textId="77777777" w:rsidR="00696007" w:rsidRPr="00696007" w:rsidRDefault="00696007" w:rsidP="00696007">
      <w:pPr>
        <w:pStyle w:val="Tabletext"/>
      </w:pPr>
    </w:p>
    <w:p w14:paraId="22DCF0CE" w14:textId="4F8B927C" w:rsidR="006E77EB" w:rsidRDefault="00D9298E" w:rsidP="000D6C6B">
      <w:pPr>
        <w:pStyle w:val="ItemHead"/>
      </w:pPr>
      <w:r>
        <w:t>6</w:t>
      </w:r>
      <w:r w:rsidR="006E77EB">
        <w:t xml:space="preserve">  Schedule 1 (table item 30</w:t>
      </w:r>
      <w:r w:rsidR="006E4CD6">
        <w:t xml:space="preserve">, column headed </w:t>
      </w:r>
      <w:r w:rsidR="00770A29">
        <w:t>“Other conditions:”)</w:t>
      </w:r>
    </w:p>
    <w:p w14:paraId="5D81554A" w14:textId="3AE5FDAA" w:rsidR="00770A29" w:rsidRPr="00770A29" w:rsidRDefault="003F529E" w:rsidP="00770A29">
      <w:pPr>
        <w:pStyle w:val="Item"/>
      </w:pPr>
      <w:r>
        <w:t>Omit “</w:t>
      </w:r>
      <w:r w:rsidR="00500F07">
        <w:rPr>
          <w:lang w:eastAsia="en-US"/>
        </w:rPr>
        <w:t>i</w:t>
      </w:r>
      <w:r w:rsidR="00500F07" w:rsidRPr="005C72A6">
        <w:rPr>
          <w:lang w:eastAsia="en-US"/>
        </w:rPr>
        <w:t>nsurance and Risk Planning</w:t>
      </w:r>
      <w:r w:rsidR="00500F07">
        <w:rPr>
          <w:lang w:eastAsia="en-US"/>
        </w:rPr>
        <w:t>”, substitute “Insurance and Risk Planning”.</w:t>
      </w:r>
    </w:p>
    <w:p w14:paraId="31204F4B" w14:textId="0CC9326F" w:rsidR="000D6C6B" w:rsidRDefault="00D9298E" w:rsidP="000D6C6B">
      <w:pPr>
        <w:pStyle w:val="ItemHead"/>
      </w:pPr>
      <w:r>
        <w:t>7</w:t>
      </w:r>
      <w:r w:rsidR="000D6C6B">
        <w:t xml:space="preserve">  </w:t>
      </w:r>
      <w:r w:rsidR="003F749A">
        <w:t xml:space="preserve">Schedule 1 </w:t>
      </w:r>
      <w:r w:rsidR="00397E80">
        <w:t>(table item 30A)</w:t>
      </w:r>
    </w:p>
    <w:p w14:paraId="7428CAD6" w14:textId="3F4B10B9" w:rsidR="00397E80" w:rsidRDefault="00397E80" w:rsidP="00397E80">
      <w:pPr>
        <w:pStyle w:val="Item"/>
      </w:pPr>
      <w:r>
        <w:t xml:space="preserve">Repeal the </w:t>
      </w:r>
      <w:r w:rsidR="0096495C">
        <w:t xml:space="preserve">table </w:t>
      </w:r>
      <w:r>
        <w:t>item, substitute:</w:t>
      </w:r>
    </w:p>
    <w:p w14:paraId="5649E8A5" w14:textId="77777777" w:rsidR="00C12B7E" w:rsidRPr="00C12B7E" w:rsidRDefault="00C12B7E" w:rsidP="00C12B7E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C12B7E" w14:paraId="7F2AC1D9" w14:textId="77777777" w:rsidTr="00C12B7E">
        <w:tc>
          <w:tcPr>
            <w:tcW w:w="709" w:type="dxa"/>
            <w:hideMark/>
          </w:tcPr>
          <w:p w14:paraId="0A7E156E" w14:textId="77777777" w:rsidR="00C12B7E" w:rsidRDefault="00C12B7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30A</w:t>
            </w:r>
          </w:p>
        </w:tc>
        <w:tc>
          <w:tcPr>
            <w:tcW w:w="2126" w:type="dxa"/>
            <w:hideMark/>
          </w:tcPr>
          <w:p w14:paraId="1AA88884" w14:textId="77777777" w:rsidR="003518AC" w:rsidRDefault="003518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Each of the following:</w:t>
            </w:r>
          </w:p>
          <w:p w14:paraId="463120A7" w14:textId="77777777" w:rsidR="00C12B7E" w:rsidRDefault="003518AC" w:rsidP="003518AC">
            <w:pPr>
              <w:pStyle w:val="Tablea"/>
            </w:pPr>
            <w:r>
              <w:t xml:space="preserve">(a) </w:t>
            </w:r>
            <w:r w:rsidR="001D1159">
              <w:t>Bachelor of Accounting;</w:t>
            </w:r>
          </w:p>
          <w:p w14:paraId="4229170C" w14:textId="77777777" w:rsidR="001D1159" w:rsidRDefault="001D1159" w:rsidP="003518AC">
            <w:pPr>
              <w:pStyle w:val="Tablea"/>
            </w:pPr>
            <w:r>
              <w:t>(b) Bachelor of Business;</w:t>
            </w:r>
          </w:p>
          <w:p w14:paraId="57C8DFA7" w14:textId="77777777" w:rsidR="001D1159" w:rsidRDefault="001D1159" w:rsidP="003518AC">
            <w:pPr>
              <w:pStyle w:val="Tablea"/>
            </w:pPr>
            <w:r>
              <w:t>(c) Bachelor of Commerce;</w:t>
            </w:r>
          </w:p>
          <w:p w14:paraId="306A246D" w14:textId="77777777" w:rsidR="001D1159" w:rsidRDefault="001D1159" w:rsidP="003518AC">
            <w:pPr>
              <w:pStyle w:val="Tablea"/>
            </w:pPr>
            <w:r>
              <w:t xml:space="preserve">(d) Bachelor of </w:t>
            </w:r>
            <w:r w:rsidR="007A38CF">
              <w:t>Economics;</w:t>
            </w:r>
          </w:p>
          <w:p w14:paraId="18BFA884" w14:textId="77777777" w:rsidR="007A38CF" w:rsidRDefault="007A38CF" w:rsidP="003518AC">
            <w:pPr>
              <w:pStyle w:val="Tablea"/>
            </w:pPr>
            <w:r>
              <w:t>(e) Bachelor of Finance;</w:t>
            </w:r>
          </w:p>
          <w:p w14:paraId="2208DFA6" w14:textId="13A3C983" w:rsidR="007A38CF" w:rsidRDefault="007A38CF" w:rsidP="003518AC">
            <w:pPr>
              <w:pStyle w:val="Tablea"/>
            </w:pPr>
            <w:r>
              <w:t>(f) Bachelor of International Business.</w:t>
            </w:r>
          </w:p>
        </w:tc>
        <w:tc>
          <w:tcPr>
            <w:tcW w:w="2268" w:type="dxa"/>
            <w:hideMark/>
          </w:tcPr>
          <w:p w14:paraId="4978B01B" w14:textId="5BE1F035" w:rsidR="00C12B7E" w:rsidRPr="005C72A6" w:rsidRDefault="00C12B7E">
            <w:pPr>
              <w:pStyle w:val="Tabletext"/>
              <w:rPr>
                <w:lang w:eastAsia="en-US"/>
              </w:rPr>
            </w:pPr>
            <w:r w:rsidRPr="005C72A6">
              <w:rPr>
                <w:lang w:eastAsia="en-US"/>
              </w:rPr>
              <w:t xml:space="preserve">between 1 </w:t>
            </w:r>
            <w:r w:rsidR="002C11C1" w:rsidRPr="005C72A6">
              <w:rPr>
                <w:lang w:eastAsia="en-US"/>
              </w:rPr>
              <w:t>March</w:t>
            </w:r>
            <w:r w:rsidRPr="005C72A6">
              <w:rPr>
                <w:lang w:eastAsia="en-US"/>
              </w:rPr>
              <w:t xml:space="preserve"> 20</w:t>
            </w:r>
            <w:r w:rsidR="002C11C1" w:rsidRPr="005C72A6">
              <w:rPr>
                <w:lang w:eastAsia="en-US"/>
              </w:rPr>
              <w:t>09</w:t>
            </w:r>
            <w:r w:rsidRPr="005C72A6">
              <w:rPr>
                <w:lang w:eastAsia="en-US"/>
              </w:rPr>
              <w:t xml:space="preserve"> and </w:t>
            </w:r>
            <w:r w:rsidR="000D22D6" w:rsidRPr="005C72A6">
              <w:rPr>
                <w:lang w:eastAsia="en-US"/>
              </w:rPr>
              <w:t>30 June 2018</w:t>
            </w:r>
            <w:r w:rsidRPr="005C72A6">
              <w:rPr>
                <w:lang w:eastAsia="en-US"/>
              </w:rPr>
              <w:t>.</w:t>
            </w:r>
          </w:p>
        </w:tc>
        <w:tc>
          <w:tcPr>
            <w:tcW w:w="3261" w:type="dxa"/>
            <w:hideMark/>
          </w:tcPr>
          <w:p w14:paraId="3608DC9E" w14:textId="77777777" w:rsidR="00C12B7E" w:rsidRPr="005C72A6" w:rsidRDefault="00C12B7E">
            <w:pPr>
              <w:pStyle w:val="Tabletext"/>
              <w:rPr>
                <w:lang w:eastAsia="en-US"/>
              </w:rPr>
            </w:pPr>
            <w:r w:rsidRPr="005C72A6">
              <w:rPr>
                <w:lang w:eastAsia="en-US"/>
              </w:rPr>
              <w:t>The relevant provider completed or completes the following units of study as part of the degree program:</w:t>
            </w:r>
          </w:p>
          <w:p w14:paraId="0D0466F4" w14:textId="77777777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(a)</w:t>
            </w:r>
            <w:r w:rsidRPr="005C72A6">
              <w:rPr>
                <w:lang w:eastAsia="en-US"/>
              </w:rPr>
              <w:tab/>
              <w:t>ACC1AMD Accounting for Management Decisions;</w:t>
            </w:r>
          </w:p>
          <w:p w14:paraId="7CEE520A" w14:textId="77777777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(b)</w:t>
            </w:r>
            <w:r w:rsidRPr="005C72A6">
              <w:rPr>
                <w:lang w:eastAsia="en-US"/>
              </w:rPr>
              <w:tab/>
              <w:t>FIN2IFP Introduction to Financial Planning;</w:t>
            </w:r>
          </w:p>
          <w:p w14:paraId="5DCE3AB3" w14:textId="6CAD3F70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(c)</w:t>
            </w:r>
            <w:r w:rsidRPr="005C72A6">
              <w:rPr>
                <w:lang w:eastAsia="en-US"/>
              </w:rPr>
              <w:tab/>
            </w:r>
            <w:r w:rsidR="005B0F3C" w:rsidRPr="005C72A6">
              <w:rPr>
                <w:lang w:eastAsia="en-US"/>
              </w:rPr>
              <w:t>FIN1FOF Fundamentals of Finance;</w:t>
            </w:r>
          </w:p>
          <w:p w14:paraId="4BAEC29D" w14:textId="447B49DE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(d)</w:t>
            </w:r>
            <w:r w:rsidRPr="005C72A6">
              <w:rPr>
                <w:lang w:eastAsia="en-US"/>
              </w:rPr>
              <w:tab/>
              <w:t xml:space="preserve">FIN21RP </w:t>
            </w:r>
            <w:r w:rsidR="005C72A6">
              <w:rPr>
                <w:lang w:eastAsia="en-US"/>
              </w:rPr>
              <w:t>I</w:t>
            </w:r>
            <w:r w:rsidRPr="005C72A6">
              <w:rPr>
                <w:lang w:eastAsia="en-US"/>
              </w:rPr>
              <w:t>nsurance and Risk Planning;</w:t>
            </w:r>
          </w:p>
          <w:p w14:paraId="0A6CD5DC" w14:textId="77777777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(e)</w:t>
            </w:r>
            <w:r w:rsidRPr="005C72A6">
              <w:rPr>
                <w:lang w:eastAsia="en-US"/>
              </w:rPr>
              <w:tab/>
              <w:t>FIN3PRE Principles of Retirement and Estate Planning;</w:t>
            </w:r>
          </w:p>
          <w:p w14:paraId="0C54FDB7" w14:textId="77777777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(f)</w:t>
            </w:r>
            <w:r w:rsidRPr="005C72A6">
              <w:rPr>
                <w:lang w:eastAsia="en-US"/>
              </w:rPr>
              <w:tab/>
              <w:t>ACC3TAX Taxation;</w:t>
            </w:r>
          </w:p>
          <w:p w14:paraId="33961013" w14:textId="77777777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(g)</w:t>
            </w:r>
            <w:r w:rsidRPr="005C72A6">
              <w:rPr>
                <w:lang w:eastAsia="en-US"/>
              </w:rPr>
              <w:tab/>
              <w:t>FIN3IPM Investment and Portfolio Management;</w:t>
            </w:r>
          </w:p>
          <w:p w14:paraId="1EF38464" w14:textId="77777777" w:rsidR="00C12B7E" w:rsidRPr="005C72A6" w:rsidRDefault="00C12B7E">
            <w:pPr>
              <w:pStyle w:val="Tablea"/>
              <w:rPr>
                <w:lang w:eastAsia="en-US"/>
              </w:rPr>
            </w:pPr>
            <w:r w:rsidRPr="005C72A6">
              <w:rPr>
                <w:lang w:eastAsia="en-US"/>
              </w:rPr>
              <w:t>(h)</w:t>
            </w:r>
            <w:r w:rsidRPr="005C72A6">
              <w:rPr>
                <w:lang w:eastAsia="en-US"/>
              </w:rPr>
              <w:tab/>
              <w:t>FIN3CFP Case Studies in Financial Planning.</w:t>
            </w:r>
          </w:p>
        </w:tc>
      </w:tr>
    </w:tbl>
    <w:p w14:paraId="74A16894" w14:textId="77777777" w:rsidR="00397E80" w:rsidRDefault="00397E80" w:rsidP="00C12B7E">
      <w:pPr>
        <w:pStyle w:val="Tabletext"/>
      </w:pPr>
    </w:p>
    <w:p w14:paraId="3FE5AEC2" w14:textId="287EDCC0" w:rsidR="009D53F9" w:rsidRDefault="00D9298E" w:rsidP="009D53F9">
      <w:pPr>
        <w:pStyle w:val="ItemHead"/>
      </w:pPr>
      <w:r>
        <w:t>8</w:t>
      </w:r>
      <w:r w:rsidR="009D53F9">
        <w:t xml:space="preserve">  Schedule 1 (</w:t>
      </w:r>
      <w:r w:rsidR="00EB3576">
        <w:t>before</w:t>
      </w:r>
      <w:r w:rsidR="009D53F9">
        <w:t xml:space="preserve"> table item 3</w:t>
      </w:r>
      <w:r w:rsidR="00EB3576">
        <w:t>2 but after the subheading</w:t>
      </w:r>
      <w:r w:rsidR="009D53F9">
        <w:t>)</w:t>
      </w:r>
    </w:p>
    <w:p w14:paraId="696E2D8D" w14:textId="160F2648" w:rsidR="009D53F9" w:rsidRDefault="00BE38E5" w:rsidP="009D53F9">
      <w:pPr>
        <w:pStyle w:val="Item"/>
      </w:pPr>
      <w:r>
        <w:t>Insert:</w:t>
      </w:r>
    </w:p>
    <w:p w14:paraId="3F3AF9E9" w14:textId="77777777" w:rsidR="00526197" w:rsidRDefault="00526197" w:rsidP="00C12B7E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BE38E5" w14:paraId="7CBEEBA6" w14:textId="77777777" w:rsidTr="00BE38E5">
        <w:tc>
          <w:tcPr>
            <w:tcW w:w="709" w:type="dxa"/>
            <w:hideMark/>
          </w:tcPr>
          <w:p w14:paraId="4796DC27" w14:textId="3C500CD9" w:rsidR="00BE38E5" w:rsidRDefault="00BE38E5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31A</w:t>
            </w:r>
          </w:p>
        </w:tc>
        <w:tc>
          <w:tcPr>
            <w:tcW w:w="2126" w:type="dxa"/>
          </w:tcPr>
          <w:p w14:paraId="015439F4" w14:textId="3DC73D1A" w:rsidR="00BE38E5" w:rsidRDefault="004264EF" w:rsidP="007A2639">
            <w:pPr>
              <w:pStyle w:val="Tabletext"/>
            </w:pPr>
            <w:r w:rsidRPr="007A2639">
              <w:t>BP353</w:t>
            </w:r>
            <w:r>
              <w:t xml:space="preserve"> Bachelor of Accounting / </w:t>
            </w:r>
            <w:r w:rsidR="00AE05DB">
              <w:t>Bachelor of Business</w:t>
            </w:r>
            <w:r w:rsidR="00515404">
              <w:t>.</w:t>
            </w:r>
          </w:p>
        </w:tc>
        <w:tc>
          <w:tcPr>
            <w:tcW w:w="2268" w:type="dxa"/>
          </w:tcPr>
          <w:p w14:paraId="173FF7C5" w14:textId="3EB0BF43" w:rsidR="00BE38E5" w:rsidRDefault="00BB2C63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during or after Semester 1 2023 and ongoing</w:t>
            </w:r>
            <w:r w:rsidR="00515404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0414C907" w14:textId="77777777" w:rsidR="008E5B8F" w:rsidRDefault="008E5B8F" w:rsidP="008E5B8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relevant provider completed or completes the following units of study as part of the degree program:</w:t>
            </w:r>
          </w:p>
          <w:p w14:paraId="2C70CD56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>
              <w:rPr>
                <w:lang w:eastAsia="en-US"/>
              </w:rPr>
              <w:tab/>
              <w:t>BAFI1014 Personal Wealth Management;</w:t>
            </w:r>
          </w:p>
          <w:p w14:paraId="7E823421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>BAFI1002 / BAFI2112 Financial Markets and Institutions or BAFI1002 / BAFI2112 Financial Markets;</w:t>
            </w:r>
          </w:p>
          <w:p w14:paraId="6416D8A9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(c)</w:t>
            </w:r>
            <w:r>
              <w:rPr>
                <w:lang w:eastAsia="en-US"/>
              </w:rPr>
              <w:tab/>
              <w:t xml:space="preserve">ACCT2286 Superannuation and Retirement; </w:t>
            </w:r>
          </w:p>
          <w:p w14:paraId="5B82C334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(d)</w:t>
            </w:r>
            <w:r>
              <w:rPr>
                <w:lang w:eastAsia="en-US"/>
              </w:rPr>
              <w:tab/>
              <w:t>LAW2450 Company and Finance Law or LAW2457 Law of Investments and Financial Markets;</w:t>
            </w:r>
          </w:p>
          <w:p w14:paraId="42878CBD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(e)</w:t>
            </w:r>
            <w:r>
              <w:rPr>
                <w:lang w:eastAsia="en-US"/>
              </w:rPr>
              <w:tab/>
              <w:t>ACCT2287 Risk, Insurance and Social Security;</w:t>
            </w:r>
          </w:p>
          <w:p w14:paraId="652F093F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(f)</w:t>
            </w:r>
            <w:r>
              <w:rPr>
                <w:lang w:eastAsia="en-US"/>
              </w:rPr>
              <w:tab/>
              <w:t>ACCT2285 Wealth Creation and Estate Planning;</w:t>
            </w:r>
          </w:p>
          <w:p w14:paraId="5882A6E1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(g)</w:t>
            </w:r>
            <w:r>
              <w:rPr>
                <w:lang w:eastAsia="en-US"/>
              </w:rPr>
              <w:tab/>
              <w:t>BAFI1042 Equity Investment and Portfolio Management or BAFI1042 Investment;</w:t>
            </w:r>
          </w:p>
          <w:p w14:paraId="2748DC48" w14:textId="49F3D05A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(h)</w:t>
            </w:r>
            <w:r>
              <w:rPr>
                <w:lang w:eastAsia="en-US"/>
              </w:rPr>
              <w:tab/>
              <w:t>A</w:t>
            </w:r>
            <w:r w:rsidR="00F277E5">
              <w:rPr>
                <w:lang w:eastAsia="en-US"/>
              </w:rPr>
              <w:t>C</w:t>
            </w:r>
            <w:r>
              <w:rPr>
                <w:lang w:eastAsia="en-US"/>
              </w:rPr>
              <w:t>CT2288 Financial Advisory Practice;</w:t>
            </w:r>
          </w:p>
          <w:p w14:paraId="31378821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(i)</w:t>
            </w:r>
            <w:r>
              <w:rPr>
                <w:lang w:eastAsia="en-US"/>
              </w:rPr>
              <w:tab/>
              <w:t>LAW2442 Business Law or LAW2442 Commercial Law;</w:t>
            </w:r>
          </w:p>
          <w:p w14:paraId="3A6E28E3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(j)</w:t>
            </w:r>
            <w:r>
              <w:rPr>
                <w:lang w:eastAsia="en-US"/>
              </w:rPr>
              <w:tab/>
              <w:t>ACCT1060 Managerial Advisory Finance / BAFI1008 Business Finance;</w:t>
            </w:r>
          </w:p>
          <w:p w14:paraId="2F237092" w14:textId="77777777" w:rsidR="008E5B8F" w:rsidRDefault="008E5B8F" w:rsidP="008E5B8F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(k)</w:t>
            </w:r>
            <w:r>
              <w:rPr>
                <w:lang w:eastAsia="en-US"/>
              </w:rPr>
              <w:tab/>
              <w:t>LAW2453 Taxation 1.</w:t>
            </w:r>
          </w:p>
          <w:p w14:paraId="6B176D09" w14:textId="273D37AC" w:rsidR="00BE38E5" w:rsidRDefault="008E5B8F" w:rsidP="008E5B8F">
            <w:pPr>
              <w:pStyle w:val="Tabletext"/>
            </w:pPr>
            <w:r w:rsidRPr="008E5B8F">
              <w:t>Paragraph</w:t>
            </w:r>
            <w:r>
              <w:t xml:space="preserve"> 6(2)(a) does not apply to this qualification as it includes an ethics unit of study</w:t>
            </w:r>
          </w:p>
        </w:tc>
      </w:tr>
    </w:tbl>
    <w:p w14:paraId="48603DB2" w14:textId="77777777" w:rsidR="00BE38E5" w:rsidRDefault="00BE38E5" w:rsidP="00C12B7E">
      <w:pPr>
        <w:pStyle w:val="Tabletext"/>
      </w:pPr>
    </w:p>
    <w:p w14:paraId="10CBCAAD" w14:textId="2412807F" w:rsidR="00625BBF" w:rsidRDefault="00D9298E" w:rsidP="00625BBF">
      <w:pPr>
        <w:pStyle w:val="ItemHead"/>
      </w:pPr>
      <w:r>
        <w:t>9</w:t>
      </w:r>
      <w:r w:rsidR="00625BBF">
        <w:t xml:space="preserve">  Schedule 1 (</w:t>
      </w:r>
      <w:r w:rsidR="00F277E5">
        <w:t>table item 32A</w:t>
      </w:r>
      <w:r w:rsidR="005A70BB">
        <w:t>, column headed “Other conditions:”</w:t>
      </w:r>
      <w:r w:rsidR="00625BBF">
        <w:t>)</w:t>
      </w:r>
    </w:p>
    <w:p w14:paraId="752B0312" w14:textId="45BF67E3" w:rsidR="00625BBF" w:rsidRDefault="005A70BB" w:rsidP="00625BBF">
      <w:pPr>
        <w:pStyle w:val="Item"/>
      </w:pPr>
      <w:r>
        <w:t>Omit “</w:t>
      </w:r>
      <w:r w:rsidR="00B079E9">
        <w:t>ACT2288”, substitute “ACCT2288”.</w:t>
      </w:r>
    </w:p>
    <w:p w14:paraId="11C967FD" w14:textId="0275E432" w:rsidR="0068412D" w:rsidRDefault="00D9298E" w:rsidP="0068412D">
      <w:pPr>
        <w:pStyle w:val="ItemHead"/>
      </w:pPr>
      <w:r>
        <w:t>10</w:t>
      </w:r>
      <w:r w:rsidR="0068412D">
        <w:t xml:space="preserve">  Schedule 1 (table item 34, column headed “Other conditions:”)</w:t>
      </w:r>
    </w:p>
    <w:p w14:paraId="76A6FDF8" w14:textId="3AD985C7" w:rsidR="0068412D" w:rsidRDefault="0068412D" w:rsidP="0068412D">
      <w:pPr>
        <w:pStyle w:val="Item"/>
      </w:pPr>
      <w:r>
        <w:t>Omit “</w:t>
      </w:r>
      <w:r w:rsidR="00E35D5B">
        <w:t>LAW2457 / 2452 / 2458</w:t>
      </w:r>
      <w:r>
        <w:t>”, substitute “</w:t>
      </w:r>
      <w:r w:rsidR="00E35D5B">
        <w:t xml:space="preserve">LAW2457 / </w:t>
      </w:r>
      <w:r w:rsidR="001D22AD">
        <w:t>2458 / 2542</w:t>
      </w:r>
      <w:r>
        <w:t>”.</w:t>
      </w:r>
    </w:p>
    <w:p w14:paraId="6B468E11" w14:textId="2B2D6DC6" w:rsidR="00671B76" w:rsidRDefault="00D9298E" w:rsidP="00671B76">
      <w:pPr>
        <w:pStyle w:val="ItemHead"/>
      </w:pPr>
      <w:r>
        <w:t>11</w:t>
      </w:r>
      <w:r w:rsidR="00671B76">
        <w:t xml:space="preserve">  Schedule 1 (table item 3</w:t>
      </w:r>
      <w:r w:rsidR="0068412D">
        <w:t>4</w:t>
      </w:r>
      <w:r w:rsidR="00671B76">
        <w:t>, column headed “Other conditions:”)</w:t>
      </w:r>
    </w:p>
    <w:p w14:paraId="0CC50310" w14:textId="77777777" w:rsidR="00671B76" w:rsidRDefault="00671B76" w:rsidP="00671B76">
      <w:pPr>
        <w:pStyle w:val="Item"/>
      </w:pPr>
      <w:r>
        <w:t>Omit “ACT2288”, substitute “ACCT2288”.</w:t>
      </w:r>
    </w:p>
    <w:p w14:paraId="5A7E6EE4" w14:textId="6863C6C6" w:rsidR="00547B2C" w:rsidRDefault="00D9298E" w:rsidP="00547B2C">
      <w:pPr>
        <w:pStyle w:val="ItemHead"/>
      </w:pPr>
      <w:r>
        <w:t>12</w:t>
      </w:r>
      <w:r w:rsidR="00547B2C">
        <w:t xml:space="preserve">  Schedule 1 (table item 34, column headed “Other conditions:”)</w:t>
      </w:r>
    </w:p>
    <w:p w14:paraId="3F70F798" w14:textId="4EF6EB46" w:rsidR="00547B2C" w:rsidRDefault="00547B2C" w:rsidP="00547B2C">
      <w:pPr>
        <w:pStyle w:val="Item"/>
      </w:pPr>
      <w:r>
        <w:t>Omit “QUA”</w:t>
      </w:r>
      <w:r w:rsidR="0091357C">
        <w:t xml:space="preserve"> (wherever occurring)</w:t>
      </w:r>
      <w:r>
        <w:t>, substitute “OUA”.</w:t>
      </w:r>
    </w:p>
    <w:p w14:paraId="64B8DA66" w14:textId="1566A6B5" w:rsidR="00E81A51" w:rsidRDefault="00D9298E" w:rsidP="00E81A51">
      <w:pPr>
        <w:pStyle w:val="ItemHead"/>
      </w:pPr>
      <w:r>
        <w:t>13</w:t>
      </w:r>
      <w:r w:rsidR="00E81A51">
        <w:t xml:space="preserve">  Schedule 1 (table item 35, column headed “Other conditions:”)</w:t>
      </w:r>
    </w:p>
    <w:p w14:paraId="229F65FB" w14:textId="77777777" w:rsidR="00E81A51" w:rsidRDefault="00E81A51" w:rsidP="00E81A51">
      <w:pPr>
        <w:pStyle w:val="Item"/>
      </w:pPr>
      <w:r>
        <w:t>Omit “ACT2288”, substitute “ACCT2288”.</w:t>
      </w:r>
    </w:p>
    <w:p w14:paraId="09054D96" w14:textId="585D3570" w:rsidR="00E02287" w:rsidRDefault="00D9298E" w:rsidP="00E02287">
      <w:pPr>
        <w:pStyle w:val="ItemHead"/>
      </w:pPr>
      <w:r>
        <w:t>14</w:t>
      </w:r>
      <w:r w:rsidR="00E02287">
        <w:t xml:space="preserve">  Schedule 1 (table item </w:t>
      </w:r>
      <w:r w:rsidR="0096495C">
        <w:t>40A</w:t>
      </w:r>
      <w:r w:rsidR="00E02287">
        <w:t>)</w:t>
      </w:r>
    </w:p>
    <w:p w14:paraId="2B7E2060" w14:textId="57B95649" w:rsidR="00E02287" w:rsidRDefault="0096495C" w:rsidP="00E02287">
      <w:pPr>
        <w:pStyle w:val="Item"/>
      </w:pPr>
      <w:r>
        <w:t>Repeal the table item, substitute:</w:t>
      </w:r>
    </w:p>
    <w:p w14:paraId="20ACD526" w14:textId="77777777" w:rsidR="00E02287" w:rsidRDefault="00E02287" w:rsidP="00E02287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E02287" w14:paraId="09E12263" w14:textId="77777777" w:rsidTr="00E060D0">
        <w:tc>
          <w:tcPr>
            <w:tcW w:w="709" w:type="dxa"/>
          </w:tcPr>
          <w:p w14:paraId="2179D737" w14:textId="33364583" w:rsidR="00E02287" w:rsidRDefault="000E5371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40A</w:t>
            </w:r>
          </w:p>
        </w:tc>
        <w:tc>
          <w:tcPr>
            <w:tcW w:w="2128" w:type="dxa"/>
          </w:tcPr>
          <w:p w14:paraId="5A422C99" w14:textId="5EF5ABAF" w:rsidR="00E02287" w:rsidRDefault="000E5371" w:rsidP="00E073AC">
            <w:pPr>
              <w:pStyle w:val="Tabletext"/>
            </w:pPr>
            <w:r>
              <w:t>Bachelor o</w:t>
            </w:r>
            <w:r w:rsidR="00376FBC">
              <w:t>f</w:t>
            </w:r>
            <w:r>
              <w:t xml:space="preserve"> Business</w:t>
            </w:r>
            <w:r w:rsidR="00515404">
              <w:t>.</w:t>
            </w:r>
          </w:p>
        </w:tc>
        <w:tc>
          <w:tcPr>
            <w:tcW w:w="2270" w:type="dxa"/>
          </w:tcPr>
          <w:p w14:paraId="37B5DEB2" w14:textId="6834DD73" w:rsidR="00E02287" w:rsidRDefault="00F15D58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on or after 1 March 2018</w:t>
            </w:r>
            <w:r w:rsidR="00515404">
              <w:rPr>
                <w:lang w:eastAsia="en-US"/>
              </w:rPr>
              <w:t>.</w:t>
            </w:r>
          </w:p>
        </w:tc>
        <w:tc>
          <w:tcPr>
            <w:tcW w:w="3263" w:type="dxa"/>
          </w:tcPr>
          <w:p w14:paraId="3C283CDC" w14:textId="77777777" w:rsidR="003876A3" w:rsidRDefault="003876A3" w:rsidP="003876A3">
            <w:pPr>
              <w:pStyle w:val="Tabletext"/>
            </w:pPr>
            <w:r>
              <w:t>The relevant provider completed or completes the following units of study as part of the degree program:</w:t>
            </w:r>
          </w:p>
          <w:p w14:paraId="6EB3A3D4" w14:textId="04DF3F10" w:rsidR="003876A3" w:rsidRDefault="003876A3" w:rsidP="003876A3">
            <w:pPr>
              <w:pStyle w:val="Tabletext"/>
              <w:ind w:left="348" w:hanging="283"/>
            </w:pPr>
            <w:r>
              <w:t>(a)</w:t>
            </w:r>
            <w:r>
              <w:tab/>
              <w:t>LEGL1003</w:t>
            </w:r>
            <w:r w:rsidR="00F077F5">
              <w:t xml:space="preserve"> / LAW00150</w:t>
            </w:r>
            <w:r>
              <w:t xml:space="preserve"> Introduction to Business Law;</w:t>
            </w:r>
          </w:p>
          <w:p w14:paraId="7CA0E908" w14:textId="202F557C" w:rsidR="003876A3" w:rsidRDefault="003876A3" w:rsidP="003876A3">
            <w:pPr>
              <w:pStyle w:val="Tabletext"/>
              <w:ind w:left="348" w:hanging="283"/>
            </w:pPr>
            <w:r>
              <w:t>(b)</w:t>
            </w:r>
            <w:r>
              <w:tab/>
              <w:t xml:space="preserve">LAWS2001 </w:t>
            </w:r>
            <w:r w:rsidR="00F077F5">
              <w:t xml:space="preserve">/ LAW00004 </w:t>
            </w:r>
            <w:r>
              <w:t>Company Law;</w:t>
            </w:r>
          </w:p>
          <w:p w14:paraId="4418E333" w14:textId="77777777" w:rsidR="003876A3" w:rsidRDefault="003876A3" w:rsidP="003876A3">
            <w:pPr>
              <w:pStyle w:val="Tabletext"/>
              <w:ind w:left="348" w:hanging="283"/>
            </w:pPr>
            <w:r>
              <w:t>(c)</w:t>
            </w:r>
            <w:r>
              <w:tab/>
              <w:t>FINC2002 Behavioural Finance and Client Relationships;</w:t>
            </w:r>
          </w:p>
          <w:p w14:paraId="09D0E8C8" w14:textId="77777777" w:rsidR="003876A3" w:rsidRDefault="003876A3" w:rsidP="003876A3">
            <w:pPr>
              <w:pStyle w:val="Tabletext"/>
              <w:ind w:left="348" w:hanging="283"/>
            </w:pPr>
            <w:r>
              <w:t>(d)</w:t>
            </w:r>
            <w:r>
              <w:tab/>
              <w:t>FINC2005 Principles of Financial Planning;</w:t>
            </w:r>
          </w:p>
          <w:p w14:paraId="2E7EFE8C" w14:textId="77777777" w:rsidR="003876A3" w:rsidRDefault="003876A3" w:rsidP="003876A3">
            <w:pPr>
              <w:pStyle w:val="Tabletext"/>
              <w:ind w:left="348" w:hanging="283"/>
            </w:pPr>
            <w:r>
              <w:t>(e)</w:t>
            </w:r>
            <w:r>
              <w:tab/>
              <w:t>FINC2006 Ethics and Professionalism;</w:t>
            </w:r>
          </w:p>
          <w:p w14:paraId="58F81C0C" w14:textId="54792EF4" w:rsidR="003876A3" w:rsidRDefault="003876A3" w:rsidP="003876A3">
            <w:pPr>
              <w:pStyle w:val="Tabletext"/>
              <w:ind w:left="348" w:hanging="283"/>
            </w:pPr>
            <w:r>
              <w:t>(f)</w:t>
            </w:r>
            <w:r>
              <w:tab/>
              <w:t xml:space="preserve">ACCT2001 </w:t>
            </w:r>
            <w:r w:rsidR="00BD3FF4">
              <w:t xml:space="preserve">/ ACC00132 </w:t>
            </w:r>
            <w:r>
              <w:t>Taxation;</w:t>
            </w:r>
          </w:p>
          <w:p w14:paraId="4158D45F" w14:textId="77777777" w:rsidR="003876A3" w:rsidRDefault="003876A3" w:rsidP="003876A3">
            <w:pPr>
              <w:pStyle w:val="Tabletext"/>
              <w:ind w:left="348" w:hanging="283"/>
            </w:pPr>
            <w:r>
              <w:t>(g)</w:t>
            </w:r>
            <w:r>
              <w:tab/>
              <w:t>FINC3001 Investments and Portfolio Management;</w:t>
            </w:r>
          </w:p>
          <w:p w14:paraId="07D81C74" w14:textId="77777777" w:rsidR="003876A3" w:rsidRDefault="003876A3" w:rsidP="003876A3">
            <w:pPr>
              <w:pStyle w:val="Tabletext"/>
              <w:ind w:left="348" w:hanging="283"/>
            </w:pPr>
            <w:r>
              <w:t>(h)</w:t>
            </w:r>
            <w:r>
              <w:tab/>
              <w:t>FINC2004 Superannuation and Retirement Planning;</w:t>
            </w:r>
          </w:p>
          <w:p w14:paraId="08C83CC0" w14:textId="77777777" w:rsidR="003876A3" w:rsidRDefault="003876A3" w:rsidP="003876A3">
            <w:pPr>
              <w:pStyle w:val="Tabletext"/>
              <w:ind w:left="348" w:hanging="283"/>
            </w:pPr>
            <w:r>
              <w:t>(i)</w:t>
            </w:r>
            <w:r>
              <w:tab/>
              <w:t>FINC2007 Insurance and Risk Management;</w:t>
            </w:r>
          </w:p>
          <w:p w14:paraId="04CF447B" w14:textId="24F73472" w:rsidR="003876A3" w:rsidRDefault="003876A3" w:rsidP="003876A3">
            <w:pPr>
              <w:pStyle w:val="Tabletext"/>
              <w:ind w:left="348" w:hanging="283"/>
            </w:pPr>
            <w:r>
              <w:t>(j)</w:t>
            </w:r>
            <w:r>
              <w:tab/>
              <w:t>FINC3003 Estate Planning.</w:t>
            </w:r>
          </w:p>
          <w:p w14:paraId="4E5E11E3" w14:textId="1E82D50A" w:rsidR="00E02287" w:rsidRDefault="003876A3" w:rsidP="003876A3">
            <w:pPr>
              <w:pStyle w:val="Tabletext"/>
            </w:pPr>
            <w:r>
              <w:lastRenderedPageBreak/>
              <w:t>Paragraph 6(2)(a) does not apply to this qualification as it includes an ethics unit of study</w:t>
            </w:r>
          </w:p>
        </w:tc>
      </w:tr>
      <w:tr w:rsidR="000E5371" w14:paraId="43C99341" w14:textId="77777777" w:rsidTr="00E060D0">
        <w:tc>
          <w:tcPr>
            <w:tcW w:w="709" w:type="dxa"/>
          </w:tcPr>
          <w:p w14:paraId="3D46779E" w14:textId="38E1C0E2" w:rsidR="000E5371" w:rsidRDefault="000E5371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40B</w:t>
            </w:r>
          </w:p>
        </w:tc>
        <w:tc>
          <w:tcPr>
            <w:tcW w:w="2128" w:type="dxa"/>
          </w:tcPr>
          <w:p w14:paraId="10C5B567" w14:textId="77777777" w:rsidR="001D5341" w:rsidRDefault="001D5341" w:rsidP="001D534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Each of the following:</w:t>
            </w:r>
          </w:p>
          <w:p w14:paraId="610EBE81" w14:textId="1C2BFADD" w:rsidR="000E5371" w:rsidRDefault="001D5341" w:rsidP="001D5341">
            <w:pPr>
              <w:pStyle w:val="Tablea"/>
            </w:pPr>
            <w:r>
              <w:t>(a) Bachelor o</w:t>
            </w:r>
            <w:r w:rsidR="00376FBC">
              <w:t>f</w:t>
            </w:r>
            <w:r>
              <w:t xml:space="preserve"> Business and Enterprise</w:t>
            </w:r>
            <w:r w:rsidR="00376FBC">
              <w:t>;</w:t>
            </w:r>
          </w:p>
          <w:p w14:paraId="5367C3E3" w14:textId="2B3B6DD0" w:rsidR="00376FBC" w:rsidRPr="001D5341" w:rsidRDefault="00376FBC" w:rsidP="001D5341">
            <w:pPr>
              <w:pStyle w:val="Tablea"/>
            </w:pPr>
            <w:r>
              <w:t>(b) Bachelor of Business and Enterprise</w:t>
            </w:r>
            <w:r w:rsidR="000013A4">
              <w:t xml:space="preserve"> / Bachelor of Arts</w:t>
            </w:r>
            <w:r w:rsidR="00515404">
              <w:t>.</w:t>
            </w:r>
          </w:p>
        </w:tc>
        <w:tc>
          <w:tcPr>
            <w:tcW w:w="2270" w:type="dxa"/>
          </w:tcPr>
          <w:p w14:paraId="4ED2ACFC" w14:textId="2A80C907" w:rsidR="000E5371" w:rsidRDefault="00203BE2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on or after </w:t>
            </w:r>
            <w:r w:rsidR="00DA1737">
              <w:rPr>
                <w:lang w:eastAsia="en-US"/>
              </w:rPr>
              <w:t>1 March 2021</w:t>
            </w:r>
            <w:r w:rsidR="00515404">
              <w:rPr>
                <w:lang w:eastAsia="en-US"/>
              </w:rPr>
              <w:t>.</w:t>
            </w:r>
          </w:p>
        </w:tc>
        <w:tc>
          <w:tcPr>
            <w:tcW w:w="3263" w:type="dxa"/>
          </w:tcPr>
          <w:p w14:paraId="2DA2A633" w14:textId="77777777" w:rsidR="00DA1737" w:rsidRDefault="00DA1737" w:rsidP="00DA1737">
            <w:pPr>
              <w:pStyle w:val="Tabletext"/>
            </w:pPr>
            <w:r>
              <w:t>The relevant provider completed or completes the following units of study as part of the degree program:</w:t>
            </w:r>
          </w:p>
          <w:p w14:paraId="53CECB9E" w14:textId="77777777" w:rsidR="00DA1737" w:rsidRDefault="00DA1737" w:rsidP="00DA1737">
            <w:pPr>
              <w:pStyle w:val="Tabletext"/>
              <w:ind w:left="348" w:hanging="283"/>
            </w:pPr>
            <w:r>
              <w:t>(a)</w:t>
            </w:r>
            <w:r>
              <w:tab/>
              <w:t>LEGL1003 / LAW00150 Introduction to Business Law;</w:t>
            </w:r>
          </w:p>
          <w:p w14:paraId="3F66451D" w14:textId="77777777" w:rsidR="00DA1737" w:rsidRDefault="00DA1737" w:rsidP="00DA1737">
            <w:pPr>
              <w:pStyle w:val="Tabletext"/>
              <w:ind w:left="348" w:hanging="283"/>
            </w:pPr>
            <w:r>
              <w:t>(b)</w:t>
            </w:r>
            <w:r>
              <w:tab/>
              <w:t>LAWS2001 / LAW00004 Company Law;</w:t>
            </w:r>
          </w:p>
          <w:p w14:paraId="517645C5" w14:textId="77777777" w:rsidR="00DA1737" w:rsidRDefault="00DA1737" w:rsidP="00DA1737">
            <w:pPr>
              <w:pStyle w:val="Tabletext"/>
              <w:ind w:left="348" w:hanging="283"/>
            </w:pPr>
            <w:r>
              <w:t>(c)</w:t>
            </w:r>
            <w:r>
              <w:tab/>
              <w:t>FINC2002 Behavioural Finance and Client Relationships;</w:t>
            </w:r>
          </w:p>
          <w:p w14:paraId="415F8769" w14:textId="77777777" w:rsidR="00DA1737" w:rsidRDefault="00DA1737" w:rsidP="00DA1737">
            <w:pPr>
              <w:pStyle w:val="Tabletext"/>
              <w:ind w:left="348" w:hanging="283"/>
            </w:pPr>
            <w:r>
              <w:t>(d)</w:t>
            </w:r>
            <w:r>
              <w:tab/>
              <w:t>FINC2005 Principles of Financial Planning;</w:t>
            </w:r>
          </w:p>
          <w:p w14:paraId="08DA8FC1" w14:textId="77777777" w:rsidR="00DA1737" w:rsidRDefault="00DA1737" w:rsidP="00DA1737">
            <w:pPr>
              <w:pStyle w:val="Tabletext"/>
              <w:ind w:left="348" w:hanging="283"/>
            </w:pPr>
            <w:r>
              <w:t>(e)</w:t>
            </w:r>
            <w:r>
              <w:tab/>
              <w:t>FINC2006 Ethics and Professionalism;</w:t>
            </w:r>
          </w:p>
          <w:p w14:paraId="43C992F7" w14:textId="77777777" w:rsidR="00DA1737" w:rsidRDefault="00DA1737" w:rsidP="00DA1737">
            <w:pPr>
              <w:pStyle w:val="Tabletext"/>
              <w:ind w:left="348" w:hanging="283"/>
            </w:pPr>
            <w:r>
              <w:t>(f)</w:t>
            </w:r>
            <w:r>
              <w:tab/>
              <w:t>ACCT2001 / ACC00132 Taxation;</w:t>
            </w:r>
          </w:p>
          <w:p w14:paraId="2717DBE2" w14:textId="77777777" w:rsidR="00DA1737" w:rsidRDefault="00DA1737" w:rsidP="00DA1737">
            <w:pPr>
              <w:pStyle w:val="Tabletext"/>
              <w:ind w:left="348" w:hanging="283"/>
            </w:pPr>
            <w:r>
              <w:t>(g)</w:t>
            </w:r>
            <w:r>
              <w:tab/>
              <w:t>FINC3001 Investments and Portfolio Management;</w:t>
            </w:r>
          </w:p>
          <w:p w14:paraId="595B31E2" w14:textId="77777777" w:rsidR="00DA1737" w:rsidRDefault="00DA1737" w:rsidP="00DA1737">
            <w:pPr>
              <w:pStyle w:val="Tabletext"/>
              <w:ind w:left="348" w:hanging="283"/>
            </w:pPr>
            <w:r>
              <w:t>(h)</w:t>
            </w:r>
            <w:r>
              <w:tab/>
              <w:t>FINC2004 Superannuation and Retirement Planning;</w:t>
            </w:r>
          </w:p>
          <w:p w14:paraId="1A95A191" w14:textId="77777777" w:rsidR="00DA1737" w:rsidRDefault="00DA1737" w:rsidP="00DA1737">
            <w:pPr>
              <w:pStyle w:val="Tabletext"/>
              <w:ind w:left="348" w:hanging="283"/>
            </w:pPr>
            <w:r>
              <w:t>(i)</w:t>
            </w:r>
            <w:r>
              <w:tab/>
              <w:t>FINC2007 Insurance and Risk Management;</w:t>
            </w:r>
          </w:p>
          <w:p w14:paraId="7963F1D1" w14:textId="71A22392" w:rsidR="00DA1737" w:rsidRDefault="00DA1737" w:rsidP="00DA1737">
            <w:pPr>
              <w:pStyle w:val="Tabletext"/>
              <w:ind w:left="348" w:hanging="283"/>
            </w:pPr>
            <w:r>
              <w:t>(j)</w:t>
            </w:r>
            <w:r>
              <w:tab/>
              <w:t>FINC3003 Estate Planning.</w:t>
            </w:r>
          </w:p>
          <w:p w14:paraId="0343315E" w14:textId="0A40DD55" w:rsidR="000E5371" w:rsidRDefault="00DA1737" w:rsidP="00DA1737">
            <w:pPr>
              <w:pStyle w:val="Tabletext"/>
            </w:pPr>
            <w:r>
              <w:t>Paragraph 6(2)(a) does not apply to this qualification as it includes an ethics unit of study</w:t>
            </w:r>
          </w:p>
        </w:tc>
      </w:tr>
    </w:tbl>
    <w:p w14:paraId="7DD597FC" w14:textId="77777777" w:rsidR="008C426F" w:rsidRPr="008C426F" w:rsidRDefault="008C426F" w:rsidP="008C426F">
      <w:pPr>
        <w:pStyle w:val="Tabletext"/>
      </w:pPr>
    </w:p>
    <w:p w14:paraId="67D59380" w14:textId="6EABBBAC" w:rsidR="00E060D0" w:rsidRDefault="00D9298E" w:rsidP="00E060D0">
      <w:pPr>
        <w:pStyle w:val="ItemHead"/>
      </w:pPr>
      <w:r>
        <w:t>15</w:t>
      </w:r>
      <w:r w:rsidR="00E060D0">
        <w:t xml:space="preserve">  Schedule 1 (table item 42)</w:t>
      </w:r>
    </w:p>
    <w:p w14:paraId="07887783" w14:textId="77777777" w:rsidR="00E060D0" w:rsidRDefault="00E060D0" w:rsidP="00E060D0">
      <w:pPr>
        <w:pStyle w:val="Item"/>
      </w:pPr>
      <w:r>
        <w:t>Repeal the table item, substitute:</w:t>
      </w:r>
    </w:p>
    <w:p w14:paraId="195D802F" w14:textId="77777777" w:rsidR="00E060D0" w:rsidRDefault="00E060D0" w:rsidP="00E060D0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BE3AF5" w14:paraId="728DAE87" w14:textId="77777777" w:rsidTr="00BE3AF5">
        <w:tc>
          <w:tcPr>
            <w:tcW w:w="709" w:type="dxa"/>
          </w:tcPr>
          <w:p w14:paraId="330B4944" w14:textId="3750F8FF" w:rsidR="00BE3AF5" w:rsidRDefault="00BE3AF5" w:rsidP="00BE3AF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2128" w:type="dxa"/>
          </w:tcPr>
          <w:p w14:paraId="15A2C136" w14:textId="2B19FEA9" w:rsidR="00BE3AF5" w:rsidRDefault="00BE3AF5" w:rsidP="00BE3AF5">
            <w:pPr>
              <w:pStyle w:val="Tabletext"/>
              <w:rPr>
                <w:rFonts w:eastAsia="Tahoma"/>
              </w:rPr>
            </w:pPr>
            <w:r>
              <w:rPr>
                <w:rFonts w:eastAsia="Tahoma"/>
              </w:rPr>
              <w:t>Bachelor of Applied Commerce majoring in Financial Planning</w:t>
            </w:r>
            <w:r w:rsidR="00372FDD">
              <w:rPr>
                <w:rFonts w:eastAsia="Tahoma"/>
              </w:rPr>
              <w:t>.</w:t>
            </w:r>
          </w:p>
          <w:p w14:paraId="53068666" w14:textId="55D6CABD" w:rsidR="00BE3AF5" w:rsidRDefault="00BE3AF5" w:rsidP="002230DB">
            <w:pPr>
              <w:pStyle w:val="notetext"/>
              <w:ind w:left="520" w:hanging="520"/>
              <w:rPr>
                <w:lang w:eastAsia="en-US"/>
              </w:rPr>
            </w:pPr>
            <w:r>
              <w:rPr>
                <w:rFonts w:eastAsia="Tahoma"/>
                <w:lang w:eastAsia="en-US"/>
              </w:rPr>
              <w:t>Note</w:t>
            </w:r>
            <w:r>
              <w:rPr>
                <w:rFonts w:eastAsia="Tahoma"/>
                <w:lang w:eastAsia="en-US"/>
              </w:rPr>
              <w:tab/>
              <w:t xml:space="preserve">Until July 2017 </w:t>
            </w:r>
            <w:r>
              <w:rPr>
                <w:lang w:eastAsia="en-US"/>
              </w:rPr>
              <w:t>this course was named “</w:t>
            </w:r>
            <w:r>
              <w:rPr>
                <w:rFonts w:eastAsia="Tahoma"/>
                <w:lang w:eastAsia="en-US"/>
              </w:rPr>
              <w:t>Bachelor of Applied Finance (Financial Planning)”.</w:t>
            </w:r>
          </w:p>
        </w:tc>
        <w:tc>
          <w:tcPr>
            <w:tcW w:w="2270" w:type="dxa"/>
          </w:tcPr>
          <w:p w14:paraId="3C5EE8F2" w14:textId="23219DE4" w:rsidR="00BE3AF5" w:rsidRDefault="00BE3AF5" w:rsidP="00BE3AF5">
            <w:pPr>
              <w:pStyle w:val="Tabletext"/>
              <w:rPr>
                <w:lang w:eastAsia="en-US"/>
              </w:rPr>
            </w:pPr>
            <w:r>
              <w:rPr>
                <w:rFonts w:eastAsia="Tahoma"/>
                <w:lang w:eastAsia="en-US"/>
              </w:rPr>
              <w:t>on or after 1 January 2012.</w:t>
            </w:r>
          </w:p>
        </w:tc>
        <w:tc>
          <w:tcPr>
            <w:tcW w:w="3263" w:type="dxa"/>
          </w:tcPr>
          <w:p w14:paraId="0BFFE1FF" w14:textId="13DD845A" w:rsidR="00BE3AF5" w:rsidRDefault="002230DB" w:rsidP="00BE3AF5">
            <w:pPr>
              <w:pStyle w:val="Tabletext"/>
            </w:pPr>
            <w:r>
              <w:t>N/A</w:t>
            </w:r>
          </w:p>
        </w:tc>
      </w:tr>
      <w:tr w:rsidR="00BE3AF5" w14:paraId="79D21671" w14:textId="77777777" w:rsidTr="00BE3AF5">
        <w:tc>
          <w:tcPr>
            <w:tcW w:w="709" w:type="dxa"/>
          </w:tcPr>
          <w:p w14:paraId="6A8FF5FB" w14:textId="2422617E" w:rsidR="00BE3AF5" w:rsidRDefault="00BE3AF5" w:rsidP="00BE3AF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42A</w:t>
            </w:r>
          </w:p>
        </w:tc>
        <w:tc>
          <w:tcPr>
            <w:tcW w:w="2128" w:type="dxa"/>
          </w:tcPr>
          <w:p w14:paraId="2FDC9698" w14:textId="16DF2B26" w:rsidR="00BE3AF5" w:rsidRDefault="00BE3AF5" w:rsidP="00BE3AF5">
            <w:pPr>
              <w:pStyle w:val="Tabletext"/>
              <w:rPr>
                <w:rFonts w:eastAsia="Tahoma"/>
                <w:lang w:eastAsia="en-US"/>
              </w:rPr>
            </w:pPr>
            <w:r>
              <w:rPr>
                <w:lang w:eastAsia="en-US"/>
              </w:rPr>
              <w:t>Bachelor of Applied Commerce Accounting Financial Planning Double Major.</w:t>
            </w:r>
          </w:p>
        </w:tc>
        <w:tc>
          <w:tcPr>
            <w:tcW w:w="2270" w:type="dxa"/>
          </w:tcPr>
          <w:p w14:paraId="3C8A1B16" w14:textId="0C764170" w:rsidR="00BE3AF5" w:rsidRDefault="00BE3AF5" w:rsidP="00BE3AF5">
            <w:pPr>
              <w:pStyle w:val="Tabletext"/>
              <w:rPr>
                <w:rFonts w:eastAsia="Tahoma"/>
                <w:lang w:eastAsia="en-US"/>
              </w:rPr>
            </w:pPr>
            <w:r>
              <w:rPr>
                <w:rFonts w:eastAsia="Tahoma"/>
                <w:lang w:eastAsia="en-US"/>
              </w:rPr>
              <w:t>on or after 1 January 2012</w:t>
            </w:r>
            <w:r w:rsidR="00F278E9">
              <w:rPr>
                <w:rFonts w:eastAsia="Tahoma"/>
                <w:lang w:eastAsia="en-US"/>
              </w:rPr>
              <w:t>.</w:t>
            </w:r>
          </w:p>
        </w:tc>
        <w:tc>
          <w:tcPr>
            <w:tcW w:w="3263" w:type="dxa"/>
          </w:tcPr>
          <w:p w14:paraId="4F04DE63" w14:textId="77777777" w:rsidR="00BE3AF5" w:rsidRDefault="00BE3AF5" w:rsidP="00BE3AF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relevant provider completed or completes the following units of study as part of the degree program:</w:t>
            </w:r>
          </w:p>
          <w:p w14:paraId="08D45D3A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>
              <w:rPr>
                <w:lang w:eastAsia="en-US"/>
              </w:rPr>
              <w:tab/>
              <w:t>ACBUS104A Finance and Investment;</w:t>
            </w:r>
          </w:p>
          <w:p w14:paraId="560924B4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>ACBUS107A Financial Planning Fundamentals;</w:t>
            </w:r>
          </w:p>
          <w:p w14:paraId="37D1F4CB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(c)</w:t>
            </w:r>
            <w:r>
              <w:rPr>
                <w:lang w:eastAsia="en-US"/>
              </w:rPr>
              <w:tab/>
              <w:t>ACFIN201A Psychology of Client Engagement;</w:t>
            </w:r>
          </w:p>
          <w:p w14:paraId="0CA8DCB3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(d)</w:t>
            </w:r>
            <w:r>
              <w:rPr>
                <w:lang w:eastAsia="en-US"/>
              </w:rPr>
              <w:tab/>
              <w:t>ACFIN202A Insurance Planning;</w:t>
            </w:r>
          </w:p>
          <w:p w14:paraId="45278768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(e)</w:t>
            </w:r>
            <w:r>
              <w:rPr>
                <w:lang w:eastAsia="en-US"/>
              </w:rPr>
              <w:tab/>
              <w:t>ACBUS203A Income Tax Law;</w:t>
            </w:r>
          </w:p>
          <w:p w14:paraId="18828C75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(f)</w:t>
            </w:r>
            <w:r>
              <w:rPr>
                <w:lang w:eastAsia="en-US"/>
              </w:rPr>
              <w:tab/>
              <w:t>ACFIN301A Superannuation and Retirement;</w:t>
            </w:r>
          </w:p>
          <w:p w14:paraId="635318A7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(g)</w:t>
            </w:r>
            <w:r>
              <w:rPr>
                <w:lang w:eastAsia="en-US"/>
              </w:rPr>
              <w:tab/>
              <w:t>ACFIN302A Investment Analysis;</w:t>
            </w:r>
          </w:p>
          <w:p w14:paraId="05E5A8B2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(h)</w:t>
            </w:r>
            <w:r>
              <w:rPr>
                <w:lang w:eastAsia="en-US"/>
              </w:rPr>
              <w:tab/>
              <w:t>ACFIN303A Estate Planning;</w:t>
            </w:r>
          </w:p>
          <w:p w14:paraId="568568F7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(i)</w:t>
            </w:r>
            <w:r>
              <w:rPr>
                <w:lang w:eastAsia="en-US"/>
              </w:rPr>
              <w:tab/>
              <w:t>ACBUS301A Applied Income Tax;</w:t>
            </w:r>
          </w:p>
          <w:p w14:paraId="57189D54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(j)</w:t>
            </w:r>
            <w:r>
              <w:rPr>
                <w:lang w:eastAsia="en-US"/>
              </w:rPr>
              <w:tab/>
              <w:t>ACFIN304A Financial Plan Construction;</w:t>
            </w:r>
          </w:p>
          <w:p w14:paraId="665871EF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(k)</w:t>
            </w:r>
            <w:r>
              <w:rPr>
                <w:lang w:eastAsia="en-US"/>
              </w:rPr>
              <w:tab/>
              <w:t>ACBUS201A Commercial Law 1;</w:t>
            </w:r>
          </w:p>
          <w:p w14:paraId="6A17D688" w14:textId="77777777" w:rsidR="00BE3AF5" w:rsidRDefault="00BE3AF5" w:rsidP="00BE3AF5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(l)</w:t>
            </w:r>
            <w:r>
              <w:rPr>
                <w:lang w:eastAsia="en-US"/>
              </w:rPr>
              <w:tab/>
              <w:t>ACBUS202A Commercial Law 2;</w:t>
            </w:r>
          </w:p>
          <w:p w14:paraId="193DFAFA" w14:textId="2F8E1126" w:rsidR="00BE3AF5" w:rsidRDefault="00BE3AF5" w:rsidP="00F278E9">
            <w:pPr>
              <w:pStyle w:val="Tablea"/>
            </w:pPr>
            <w:r>
              <w:t xml:space="preserve">(m) </w:t>
            </w:r>
            <w:r w:rsidRPr="00F278E9">
              <w:t>ACBUS108A</w:t>
            </w:r>
            <w:r>
              <w:t xml:space="preserve"> Applied Economics.</w:t>
            </w:r>
          </w:p>
        </w:tc>
      </w:tr>
    </w:tbl>
    <w:p w14:paraId="43D03990" w14:textId="77777777" w:rsidR="008C426F" w:rsidRPr="008C426F" w:rsidRDefault="008C426F" w:rsidP="008C426F">
      <w:pPr>
        <w:pStyle w:val="Tabletext"/>
      </w:pPr>
    </w:p>
    <w:p w14:paraId="77278283" w14:textId="0F143172" w:rsidR="00AF775B" w:rsidRDefault="00D9298E" w:rsidP="00AF775B">
      <w:pPr>
        <w:pStyle w:val="ItemHead"/>
      </w:pPr>
      <w:r>
        <w:t>16</w:t>
      </w:r>
      <w:r w:rsidR="00AF775B">
        <w:t xml:space="preserve">  Schedule 1 (table item 57)</w:t>
      </w:r>
    </w:p>
    <w:p w14:paraId="41C6D653" w14:textId="77777777" w:rsidR="00AF775B" w:rsidRDefault="00AF775B" w:rsidP="00AF775B">
      <w:pPr>
        <w:pStyle w:val="Item"/>
      </w:pPr>
      <w:r>
        <w:t>Repeal the table item, substitute:</w:t>
      </w:r>
    </w:p>
    <w:p w14:paraId="0418F603" w14:textId="77777777" w:rsidR="00AF775B" w:rsidRDefault="00AF775B" w:rsidP="00AF775B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4466E0" w14:paraId="14450AFC" w14:textId="77777777" w:rsidTr="00E073AC">
        <w:tc>
          <w:tcPr>
            <w:tcW w:w="709" w:type="dxa"/>
          </w:tcPr>
          <w:p w14:paraId="4CA28BFC" w14:textId="50AD4CAB" w:rsidR="004466E0" w:rsidRDefault="004466E0" w:rsidP="004466E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128" w:type="dxa"/>
          </w:tcPr>
          <w:p w14:paraId="5FB7A2E5" w14:textId="64686F80" w:rsidR="004466E0" w:rsidRDefault="004466E0" w:rsidP="00970E2D">
            <w:pPr>
              <w:pStyle w:val="Tabletext"/>
            </w:pPr>
            <w:r w:rsidRPr="00970E2D">
              <w:rPr>
                <w:rFonts w:eastAsia="Tahoma"/>
              </w:rPr>
              <w:t>Bachelor</w:t>
            </w:r>
            <w:r>
              <w:rPr>
                <w:rFonts w:eastAsia="Tahoma"/>
              </w:rPr>
              <w:t xml:space="preserve"> of Commerce.</w:t>
            </w:r>
          </w:p>
        </w:tc>
        <w:tc>
          <w:tcPr>
            <w:tcW w:w="2270" w:type="dxa"/>
          </w:tcPr>
          <w:p w14:paraId="22F11E82" w14:textId="3DFC2332" w:rsidR="004466E0" w:rsidRDefault="004466E0" w:rsidP="004466E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during or after Semester 2, 2008 and before the end of Semester 1, 2012.</w:t>
            </w:r>
          </w:p>
        </w:tc>
        <w:tc>
          <w:tcPr>
            <w:tcW w:w="3263" w:type="dxa"/>
          </w:tcPr>
          <w:p w14:paraId="61446E15" w14:textId="77777777" w:rsidR="004466E0" w:rsidRDefault="004466E0" w:rsidP="004466E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relevant provider completed or completes the following units of study as part of the degree program:</w:t>
            </w:r>
          </w:p>
          <w:p w14:paraId="55D4F884" w14:textId="0F527EBA" w:rsidR="004466E0" w:rsidRDefault="004466E0" w:rsidP="004466E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FE4D56">
              <w:rPr>
                <w:lang w:eastAsia="en-US"/>
              </w:rPr>
              <w:t>a</w:t>
            </w:r>
            <w:r>
              <w:rPr>
                <w:lang w:eastAsia="en-US"/>
              </w:rPr>
              <w:t>)</w:t>
            </w:r>
            <w:r w:rsidR="00FE4D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FIN2106 Personal Financial Planning;</w:t>
            </w:r>
          </w:p>
          <w:p w14:paraId="664EC148" w14:textId="4D1CC0C0" w:rsidR="004466E0" w:rsidRDefault="004466E0" w:rsidP="004466E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FE4D56">
              <w:rPr>
                <w:lang w:eastAsia="en-US"/>
              </w:rPr>
              <w:t>b</w:t>
            </w:r>
            <w:r>
              <w:rPr>
                <w:lang w:eastAsia="en-US"/>
              </w:rPr>
              <w:t>)</w:t>
            </w:r>
            <w:r w:rsidR="00FE4D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FIN5414 Managed Investments;</w:t>
            </w:r>
          </w:p>
          <w:p w14:paraId="7659E57B" w14:textId="2ABF8BBE" w:rsidR="004466E0" w:rsidRDefault="004466E0" w:rsidP="004466E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FE4D56">
              <w:rPr>
                <w:lang w:eastAsia="en-US"/>
              </w:rPr>
              <w:t>c</w:t>
            </w:r>
            <w:r>
              <w:rPr>
                <w:lang w:eastAsia="en-US"/>
              </w:rPr>
              <w:t>)</w:t>
            </w:r>
            <w:r w:rsidR="00FE4D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FIN5415 Superannuation and Retirement Planning;</w:t>
            </w:r>
          </w:p>
          <w:p w14:paraId="71C5A953" w14:textId="71721B06" w:rsidR="004466E0" w:rsidRDefault="004466E0" w:rsidP="004466E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FE4D56">
              <w:rPr>
                <w:lang w:eastAsia="en-US"/>
              </w:rPr>
              <w:t>d</w:t>
            </w:r>
            <w:r>
              <w:rPr>
                <w:lang w:eastAsia="en-US"/>
              </w:rPr>
              <w:t>)</w:t>
            </w:r>
            <w:r w:rsidR="00FE4D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FIN5416 Insurance Markets and Products;</w:t>
            </w:r>
          </w:p>
          <w:p w14:paraId="46FDC8EB" w14:textId="3416BA53" w:rsidR="004466E0" w:rsidRDefault="004466E0" w:rsidP="004466E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FE4D56">
              <w:rPr>
                <w:lang w:eastAsia="en-US"/>
              </w:rPr>
              <w:t>e</w:t>
            </w:r>
            <w:r>
              <w:rPr>
                <w:lang w:eastAsia="en-US"/>
              </w:rPr>
              <w:t>)</w:t>
            </w:r>
            <w:r w:rsidR="00FE4D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LAW1101 Introduction to Law;</w:t>
            </w:r>
          </w:p>
          <w:p w14:paraId="172C299C" w14:textId="77208FB3" w:rsidR="004466E0" w:rsidRDefault="004466E0" w:rsidP="00FE4D56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FE4D56">
              <w:rPr>
                <w:lang w:eastAsia="en-US"/>
              </w:rPr>
              <w:t>f</w:t>
            </w:r>
            <w:r>
              <w:rPr>
                <w:lang w:eastAsia="en-US"/>
              </w:rPr>
              <w:t>)</w:t>
            </w:r>
            <w:r w:rsidR="00FE4D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ACC1101 Accounting for Decision Making.</w:t>
            </w:r>
          </w:p>
        </w:tc>
      </w:tr>
    </w:tbl>
    <w:p w14:paraId="7E59472F" w14:textId="77777777" w:rsidR="008C426F" w:rsidRPr="008C426F" w:rsidRDefault="008C426F" w:rsidP="008C426F">
      <w:pPr>
        <w:pStyle w:val="Tabletext"/>
      </w:pPr>
    </w:p>
    <w:p w14:paraId="681C1792" w14:textId="198A061D" w:rsidR="008C426F" w:rsidRDefault="00D9298E" w:rsidP="008C426F">
      <w:pPr>
        <w:pStyle w:val="ItemHead"/>
      </w:pPr>
      <w:r>
        <w:t>17</w:t>
      </w:r>
      <w:r w:rsidR="008C426F">
        <w:t xml:space="preserve">  Schedule 1 (</w:t>
      </w:r>
      <w:r w:rsidR="00283D36">
        <w:t>after</w:t>
      </w:r>
      <w:r w:rsidR="004C53F6">
        <w:t xml:space="preserve"> </w:t>
      </w:r>
      <w:r w:rsidR="008C426F">
        <w:t xml:space="preserve">table item </w:t>
      </w:r>
      <w:r w:rsidR="004C53F6">
        <w:t>111A</w:t>
      </w:r>
      <w:r w:rsidR="008C426F">
        <w:t>)</w:t>
      </w:r>
    </w:p>
    <w:p w14:paraId="18C12B16" w14:textId="316E2788" w:rsidR="008C426F" w:rsidRDefault="004C53F6" w:rsidP="008C426F">
      <w:pPr>
        <w:pStyle w:val="Item"/>
      </w:pPr>
      <w:r>
        <w:t>Insert</w:t>
      </w:r>
      <w:r w:rsidR="008C426F">
        <w:t>:</w:t>
      </w:r>
    </w:p>
    <w:p w14:paraId="459EA5D0" w14:textId="77777777" w:rsidR="008C426F" w:rsidRDefault="008C426F" w:rsidP="008C426F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8C426F" w14:paraId="132DF9DE" w14:textId="77777777" w:rsidTr="00E073AC">
        <w:tc>
          <w:tcPr>
            <w:tcW w:w="709" w:type="dxa"/>
          </w:tcPr>
          <w:p w14:paraId="724BE697" w14:textId="71963644" w:rsidR="008C426F" w:rsidRDefault="004C53F6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111B</w:t>
            </w:r>
          </w:p>
        </w:tc>
        <w:tc>
          <w:tcPr>
            <w:tcW w:w="2128" w:type="dxa"/>
          </w:tcPr>
          <w:p w14:paraId="64DA1A60" w14:textId="60D214C0" w:rsidR="008C426F" w:rsidRDefault="00380E3C" w:rsidP="00E073AC">
            <w:pPr>
              <w:pStyle w:val="Tabletext"/>
            </w:pPr>
            <w:r>
              <w:t>Master of Finance / Master of Financial Planning</w:t>
            </w:r>
            <w:r w:rsidR="00372FDD">
              <w:t>.</w:t>
            </w:r>
          </w:p>
        </w:tc>
        <w:tc>
          <w:tcPr>
            <w:tcW w:w="2270" w:type="dxa"/>
          </w:tcPr>
          <w:p w14:paraId="1E32C7E4" w14:textId="599408B3" w:rsidR="008C426F" w:rsidRDefault="00283D36" w:rsidP="00E073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on or after 1 July</w:t>
            </w:r>
            <w:r w:rsidR="00372FD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2019</w:t>
            </w:r>
            <w:r w:rsidR="00372FDD">
              <w:rPr>
                <w:lang w:eastAsia="en-US"/>
              </w:rPr>
              <w:t>.</w:t>
            </w:r>
          </w:p>
        </w:tc>
        <w:tc>
          <w:tcPr>
            <w:tcW w:w="3263" w:type="dxa"/>
          </w:tcPr>
          <w:p w14:paraId="155C5B79" w14:textId="393543C4" w:rsidR="008C426F" w:rsidRPr="00E01A06" w:rsidRDefault="00E01A06" w:rsidP="00E01A06">
            <w:pPr>
              <w:pStyle w:val="Tabletext"/>
              <w:rPr>
                <w:lang w:eastAsia="en-US"/>
              </w:rPr>
            </w:pPr>
            <w:r w:rsidRPr="00C30225">
              <w:t>Paragraph 6(2)(a) does not apply to this qualification as it includes an ethics unit of study</w:t>
            </w:r>
          </w:p>
        </w:tc>
      </w:tr>
    </w:tbl>
    <w:p w14:paraId="27980417" w14:textId="77777777" w:rsidR="00B079E9" w:rsidRPr="00631AAB" w:rsidRDefault="00B079E9" w:rsidP="00631AAB">
      <w:pPr>
        <w:pStyle w:val="Tabletext"/>
      </w:pPr>
    </w:p>
    <w:p w14:paraId="357D114C" w14:textId="3C9EC5A1" w:rsidR="00631AAB" w:rsidRDefault="00D9298E" w:rsidP="00631AAB">
      <w:pPr>
        <w:pStyle w:val="ItemHead"/>
      </w:pPr>
      <w:r>
        <w:t>18</w:t>
      </w:r>
      <w:r w:rsidR="00631AAB">
        <w:t xml:space="preserve">  Schedule 2 (</w:t>
      </w:r>
      <w:r w:rsidR="00C335A7">
        <w:t>table item 5</w:t>
      </w:r>
      <w:r w:rsidR="00631AAB">
        <w:t>)</w:t>
      </w:r>
    </w:p>
    <w:p w14:paraId="1A0D5133" w14:textId="6233E87B" w:rsidR="00631AAB" w:rsidRDefault="00C54F1F" w:rsidP="00631AAB">
      <w:pPr>
        <w:pStyle w:val="Item"/>
      </w:pPr>
      <w:r>
        <w:t>Repeal the item, substitute:</w:t>
      </w:r>
    </w:p>
    <w:p w14:paraId="237C1877" w14:textId="77777777" w:rsidR="00C54F1F" w:rsidRPr="00C54F1F" w:rsidRDefault="00C54F1F" w:rsidP="00C54F1F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3"/>
        <w:gridCol w:w="2127"/>
        <w:gridCol w:w="2269"/>
        <w:gridCol w:w="3261"/>
      </w:tblGrid>
      <w:tr w:rsidR="007329D3" w14:paraId="438F52DC" w14:textId="77777777" w:rsidTr="00C54F1F">
        <w:tc>
          <w:tcPr>
            <w:tcW w:w="698" w:type="dxa"/>
            <w:hideMark/>
          </w:tcPr>
          <w:p w14:paraId="726C728E" w14:textId="77777777" w:rsidR="007329D3" w:rsidRDefault="007329D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82" w:type="dxa"/>
          </w:tcPr>
          <w:p w14:paraId="4573A799" w14:textId="77777777" w:rsidR="007329D3" w:rsidRDefault="007329D3">
            <w:pPr>
              <w:pStyle w:val="Tabletext"/>
              <w:rPr>
                <w:lang w:eastAsia="en-US"/>
              </w:rPr>
            </w:pPr>
          </w:p>
        </w:tc>
        <w:tc>
          <w:tcPr>
            <w:tcW w:w="2221" w:type="dxa"/>
            <w:hideMark/>
          </w:tcPr>
          <w:p w14:paraId="00F175B9" w14:textId="77777777" w:rsidR="007329D3" w:rsidRDefault="007329D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Ethics for Professional Advisers bridging unit</w:t>
            </w:r>
          </w:p>
        </w:tc>
        <w:tc>
          <w:tcPr>
            <w:tcW w:w="3192" w:type="dxa"/>
            <w:hideMark/>
          </w:tcPr>
          <w:p w14:paraId="6A412119" w14:textId="77777777" w:rsidR="00C9412C" w:rsidRDefault="00C9412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Either:</w:t>
            </w:r>
          </w:p>
          <w:p w14:paraId="77C03088" w14:textId="77777777" w:rsidR="007329D3" w:rsidRDefault="00C9412C" w:rsidP="00C9412C">
            <w:pPr>
              <w:pStyle w:val="Tablea"/>
            </w:pPr>
            <w:r>
              <w:t xml:space="preserve">(a) </w:t>
            </w:r>
            <w:r w:rsidR="007329D3">
              <w:t>MAA769 / MAI769 / IPA001 Ethics for Financial Services</w:t>
            </w:r>
            <w:r>
              <w:t>; or</w:t>
            </w:r>
          </w:p>
          <w:p w14:paraId="4A3DE537" w14:textId="56A2F1C9" w:rsidR="00C9412C" w:rsidRDefault="00C9412C" w:rsidP="00C9412C">
            <w:pPr>
              <w:pStyle w:val="Tablea"/>
            </w:pPr>
            <w:r>
              <w:lastRenderedPageBreak/>
              <w:t xml:space="preserve">(b) </w:t>
            </w:r>
            <w:r w:rsidR="00240987">
              <w:t>MAA250 Ethics for Financial Professionals</w:t>
            </w:r>
          </w:p>
        </w:tc>
      </w:tr>
    </w:tbl>
    <w:p w14:paraId="29221B29" w14:textId="77777777" w:rsidR="007329D3" w:rsidRPr="00C9412C" w:rsidRDefault="007329D3" w:rsidP="00C9412C">
      <w:pPr>
        <w:pStyle w:val="Tabletext"/>
      </w:pPr>
    </w:p>
    <w:sectPr w:rsidR="007329D3" w:rsidRPr="00C9412C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51CC" w14:textId="77777777" w:rsidR="00446B52" w:rsidRDefault="00446B52" w:rsidP="00F5638C">
      <w:pPr>
        <w:spacing w:line="240" w:lineRule="auto"/>
      </w:pPr>
      <w:r>
        <w:separator/>
      </w:r>
    </w:p>
  </w:endnote>
  <w:endnote w:type="continuationSeparator" w:id="0">
    <w:p w14:paraId="4C7FBC3A" w14:textId="77777777" w:rsidR="00446B52" w:rsidRDefault="00446B52" w:rsidP="00F5638C">
      <w:pPr>
        <w:spacing w:line="240" w:lineRule="auto"/>
      </w:pPr>
      <w:r>
        <w:continuationSeparator/>
      </w:r>
    </w:p>
  </w:endnote>
  <w:endnote w:type="continuationNotice" w:id="1">
    <w:p w14:paraId="3FF0A058" w14:textId="77777777" w:rsidR="00EE124C" w:rsidRDefault="00EE12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AAC9" w14:textId="763130D4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B6B2" w14:textId="3F8DB6B2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7715E8AC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911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D62F" w14:textId="594DA9C5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275E5678" w14:textId="77777777" w:rsidTr="00871B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698FCF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BEBDA9" w14:textId="0D90B960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E77DF">
            <w:rPr>
              <w:i/>
              <w:noProof/>
              <w:sz w:val="18"/>
            </w:rPr>
            <w:t>Corporations (Relevant Providers Degrees, Qualifications and Courses Standard) Amendment (2023 Measures No. 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7EBE7B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668A9B6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C324" w14:textId="11DC8709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755508A" w14:textId="77777777" w:rsidTr="00871B4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0B23B5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659252" w14:textId="6EFB6750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124C">
            <w:rPr>
              <w:i/>
              <w:noProof/>
              <w:sz w:val="18"/>
            </w:rPr>
            <w:t>Corporations (Relevant Providers Degrees, Qualifications and Courses Standard) Amendment (2023 Measures No. 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FAB3D23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19B71BEE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9A76" w14:textId="0B49638F" w:rsidR="00A136F5" w:rsidRPr="00E33C1C" w:rsidRDefault="00EE124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BE6FF41" w14:textId="77777777" w:rsidTr="00871B4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E047C1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2D9B5F" w14:textId="57213CF1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124C">
            <w:rPr>
              <w:i/>
              <w:noProof/>
              <w:sz w:val="18"/>
            </w:rPr>
            <w:t>Corporations (Relevant Providers Degrees, Qualifications and Courses Standard) Amendment (2023 Measures No. 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E4057" w14:textId="77777777" w:rsidR="00A136F5" w:rsidRDefault="00EE124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B5CAAE5" w14:textId="77777777" w:rsidR="00A136F5" w:rsidRPr="00ED79B6" w:rsidRDefault="00EE124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41BC" w14:textId="1EF9CBE6" w:rsidR="007A6863" w:rsidRPr="00E33C1C" w:rsidRDefault="00EE124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0B989B8" w14:textId="77777777" w:rsidTr="00871B4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4593C6" w14:textId="77777777" w:rsidR="007A6863" w:rsidRDefault="00EE124C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4301E7" w14:textId="01561FBE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E124C">
            <w:rPr>
              <w:i/>
              <w:noProof/>
              <w:sz w:val="18"/>
            </w:rPr>
            <w:t>Corporations (Relevant Providers Degrees, Qualifications and Courses Standard) Amendment (2023 Measures No. 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ACAEC5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48BD8700" w14:textId="77777777" w:rsidR="007A6863" w:rsidRPr="00ED79B6" w:rsidRDefault="00EE124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26EF" w14:textId="77777777" w:rsidR="00A136F5" w:rsidRPr="00E33C1C" w:rsidRDefault="00EE124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25915F6" w14:textId="77777777" w:rsidTr="00871B4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5D725E" w14:textId="77777777" w:rsidR="00A136F5" w:rsidRDefault="00EE124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F96E4A" w14:textId="02083E74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77DF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090D89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20CD3414" w14:textId="77777777" w:rsidR="00A136F5" w:rsidRPr="00ED79B6" w:rsidRDefault="00EE124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C979" w14:textId="77777777" w:rsidR="00446B52" w:rsidRDefault="00446B52" w:rsidP="00F5638C">
      <w:pPr>
        <w:spacing w:line="240" w:lineRule="auto"/>
      </w:pPr>
      <w:r>
        <w:separator/>
      </w:r>
    </w:p>
  </w:footnote>
  <w:footnote w:type="continuationSeparator" w:id="0">
    <w:p w14:paraId="3F46EC93" w14:textId="77777777" w:rsidR="00446B52" w:rsidRDefault="00446B52" w:rsidP="00F5638C">
      <w:pPr>
        <w:spacing w:line="240" w:lineRule="auto"/>
      </w:pPr>
      <w:r>
        <w:continuationSeparator/>
      </w:r>
    </w:p>
  </w:footnote>
  <w:footnote w:type="continuationNotice" w:id="1">
    <w:p w14:paraId="442F5C22" w14:textId="77777777" w:rsidR="00EE124C" w:rsidRDefault="00EE12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D314" w14:textId="16437B23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0DA5" w14:textId="021FB7E3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0137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B6A2" w14:textId="5003E589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3827" w14:textId="7454A504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32C1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78AD" w14:textId="1434C2E0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E124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E124C">
      <w:rPr>
        <w:noProof/>
        <w:sz w:val="20"/>
      </w:rPr>
      <w:t>Amendments</w:t>
    </w:r>
    <w:r>
      <w:rPr>
        <w:sz w:val="20"/>
      </w:rPr>
      <w:fldChar w:fldCharType="end"/>
    </w:r>
  </w:p>
  <w:p w14:paraId="3EEA564C" w14:textId="638F7CEF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EFD6618" w14:textId="77777777" w:rsidR="0048364F" w:rsidRPr="00A961C4" w:rsidRDefault="00EE124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04677E55" w14:textId="3F4ED23D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E124C">
      <w:rPr>
        <w:sz w:val="20"/>
      </w:rPr>
      <w:fldChar w:fldCharType="separate"/>
    </w:r>
    <w:r w:rsidR="00EE124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E124C">
      <w:rPr>
        <w:b/>
        <w:sz w:val="20"/>
      </w:rPr>
      <w:fldChar w:fldCharType="separate"/>
    </w:r>
    <w:r w:rsidR="00EE124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1663310" w14:textId="68DBA12F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18C1986C" w14:textId="77777777" w:rsidR="0048364F" w:rsidRPr="00A961C4" w:rsidRDefault="00EE124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E0E2" w14:textId="77777777" w:rsidR="0048364F" w:rsidRPr="00A961C4" w:rsidRDefault="00EE124C" w:rsidP="0048364F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83001129">
    <w:abstractNumId w:val="9"/>
  </w:num>
  <w:num w:numId="2" w16cid:durableId="734086121">
    <w:abstractNumId w:val="7"/>
  </w:num>
  <w:num w:numId="3" w16cid:durableId="1177159733">
    <w:abstractNumId w:val="6"/>
  </w:num>
  <w:num w:numId="4" w16cid:durableId="924338491">
    <w:abstractNumId w:val="5"/>
  </w:num>
  <w:num w:numId="5" w16cid:durableId="1916159539">
    <w:abstractNumId w:val="4"/>
  </w:num>
  <w:num w:numId="6" w16cid:durableId="755979055">
    <w:abstractNumId w:val="8"/>
  </w:num>
  <w:num w:numId="7" w16cid:durableId="1333334077">
    <w:abstractNumId w:val="3"/>
  </w:num>
  <w:num w:numId="8" w16cid:durableId="1036273810">
    <w:abstractNumId w:val="2"/>
  </w:num>
  <w:num w:numId="9" w16cid:durableId="1585341305">
    <w:abstractNumId w:val="1"/>
  </w:num>
  <w:num w:numId="10" w16cid:durableId="130247722">
    <w:abstractNumId w:val="0"/>
  </w:num>
  <w:num w:numId="11" w16cid:durableId="393742322">
    <w:abstractNumId w:val="11"/>
  </w:num>
  <w:num w:numId="12" w16cid:durableId="557400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4C"/>
    <w:rsid w:val="000013A4"/>
    <w:rsid w:val="00074204"/>
    <w:rsid w:val="00076F95"/>
    <w:rsid w:val="00094149"/>
    <w:rsid w:val="0009793C"/>
    <w:rsid w:val="000D22D6"/>
    <w:rsid w:val="000D6C6B"/>
    <w:rsid w:val="000E5371"/>
    <w:rsid w:val="00133C22"/>
    <w:rsid w:val="00190D61"/>
    <w:rsid w:val="001D1159"/>
    <w:rsid w:val="001D22AD"/>
    <w:rsid w:val="001D5341"/>
    <w:rsid w:val="00203BE2"/>
    <w:rsid w:val="0021123E"/>
    <w:rsid w:val="002230DB"/>
    <w:rsid w:val="00240987"/>
    <w:rsid w:val="00283D36"/>
    <w:rsid w:val="002A353E"/>
    <w:rsid w:val="002C04B1"/>
    <w:rsid w:val="002C11C1"/>
    <w:rsid w:val="003058AA"/>
    <w:rsid w:val="00322E44"/>
    <w:rsid w:val="003365EF"/>
    <w:rsid w:val="00350293"/>
    <w:rsid w:val="003518AC"/>
    <w:rsid w:val="00372FDD"/>
    <w:rsid w:val="00376FBC"/>
    <w:rsid w:val="00380E3C"/>
    <w:rsid w:val="003876A3"/>
    <w:rsid w:val="0039622E"/>
    <w:rsid w:val="00397E80"/>
    <w:rsid w:val="003A242C"/>
    <w:rsid w:val="003A5ED8"/>
    <w:rsid w:val="003B4E3B"/>
    <w:rsid w:val="003C1503"/>
    <w:rsid w:val="003C40AC"/>
    <w:rsid w:val="003C5F15"/>
    <w:rsid w:val="003F529E"/>
    <w:rsid w:val="003F749A"/>
    <w:rsid w:val="00403B8B"/>
    <w:rsid w:val="0041251A"/>
    <w:rsid w:val="004264EF"/>
    <w:rsid w:val="004466E0"/>
    <w:rsid w:val="00446B52"/>
    <w:rsid w:val="004A5EB3"/>
    <w:rsid w:val="004A6013"/>
    <w:rsid w:val="004C2FE0"/>
    <w:rsid w:val="004C53F6"/>
    <w:rsid w:val="004D59CD"/>
    <w:rsid w:val="004E271D"/>
    <w:rsid w:val="00500F07"/>
    <w:rsid w:val="005130B1"/>
    <w:rsid w:val="00515404"/>
    <w:rsid w:val="00526197"/>
    <w:rsid w:val="0053533D"/>
    <w:rsid w:val="005355E8"/>
    <w:rsid w:val="00547B2C"/>
    <w:rsid w:val="00564D28"/>
    <w:rsid w:val="00580A42"/>
    <w:rsid w:val="005A70BB"/>
    <w:rsid w:val="005B0F3C"/>
    <w:rsid w:val="005C72A6"/>
    <w:rsid w:val="00625BBF"/>
    <w:rsid w:val="00631AAB"/>
    <w:rsid w:val="00671B76"/>
    <w:rsid w:val="00680940"/>
    <w:rsid w:val="00681488"/>
    <w:rsid w:val="0068412D"/>
    <w:rsid w:val="00696007"/>
    <w:rsid w:val="006B7878"/>
    <w:rsid w:val="006D2CF6"/>
    <w:rsid w:val="006E4CD6"/>
    <w:rsid w:val="006E77DF"/>
    <w:rsid w:val="006E77EB"/>
    <w:rsid w:val="0071508D"/>
    <w:rsid w:val="007329D3"/>
    <w:rsid w:val="00740FF8"/>
    <w:rsid w:val="007446C2"/>
    <w:rsid w:val="007475D3"/>
    <w:rsid w:val="00747DA0"/>
    <w:rsid w:val="00770A29"/>
    <w:rsid w:val="007A2639"/>
    <w:rsid w:val="007A38CF"/>
    <w:rsid w:val="007C3E5E"/>
    <w:rsid w:val="007C6332"/>
    <w:rsid w:val="00800ABE"/>
    <w:rsid w:val="0085400B"/>
    <w:rsid w:val="00871B4C"/>
    <w:rsid w:val="0089634B"/>
    <w:rsid w:val="008C426F"/>
    <w:rsid w:val="008E5B8F"/>
    <w:rsid w:val="0091357C"/>
    <w:rsid w:val="00931B41"/>
    <w:rsid w:val="0096495C"/>
    <w:rsid w:val="00970E2D"/>
    <w:rsid w:val="009B3CD7"/>
    <w:rsid w:val="009C3693"/>
    <w:rsid w:val="009D4BAF"/>
    <w:rsid w:val="009D53F9"/>
    <w:rsid w:val="00A01EB5"/>
    <w:rsid w:val="00A10BC0"/>
    <w:rsid w:val="00AA2FEB"/>
    <w:rsid w:val="00AD5DCE"/>
    <w:rsid w:val="00AD7CAF"/>
    <w:rsid w:val="00AE05DB"/>
    <w:rsid w:val="00AF775B"/>
    <w:rsid w:val="00B079E9"/>
    <w:rsid w:val="00B56657"/>
    <w:rsid w:val="00BA45D7"/>
    <w:rsid w:val="00BB2426"/>
    <w:rsid w:val="00BB2C63"/>
    <w:rsid w:val="00BD3FF4"/>
    <w:rsid w:val="00BE38E5"/>
    <w:rsid w:val="00BE3AF5"/>
    <w:rsid w:val="00BF5C33"/>
    <w:rsid w:val="00C12B7E"/>
    <w:rsid w:val="00C30225"/>
    <w:rsid w:val="00C335A7"/>
    <w:rsid w:val="00C502AD"/>
    <w:rsid w:val="00C54F1F"/>
    <w:rsid w:val="00C738DB"/>
    <w:rsid w:val="00C9209D"/>
    <w:rsid w:val="00C9412C"/>
    <w:rsid w:val="00C9500F"/>
    <w:rsid w:val="00CE06D6"/>
    <w:rsid w:val="00D122BA"/>
    <w:rsid w:val="00D9298E"/>
    <w:rsid w:val="00DA1737"/>
    <w:rsid w:val="00DD5BF5"/>
    <w:rsid w:val="00DF07FA"/>
    <w:rsid w:val="00E01A06"/>
    <w:rsid w:val="00E02287"/>
    <w:rsid w:val="00E060D0"/>
    <w:rsid w:val="00E136D4"/>
    <w:rsid w:val="00E35D5B"/>
    <w:rsid w:val="00E60484"/>
    <w:rsid w:val="00E81A51"/>
    <w:rsid w:val="00E86FCA"/>
    <w:rsid w:val="00EB3576"/>
    <w:rsid w:val="00ED3157"/>
    <w:rsid w:val="00EE124C"/>
    <w:rsid w:val="00EF45A8"/>
    <w:rsid w:val="00F077F5"/>
    <w:rsid w:val="00F15D58"/>
    <w:rsid w:val="00F277E5"/>
    <w:rsid w:val="00F278E9"/>
    <w:rsid w:val="00F3768A"/>
    <w:rsid w:val="00F5638C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CE05"/>
  <w15:chartTrackingRefBased/>
  <w15:docId w15:val="{F0A2DB5B-0E6D-4954-81D8-2BF0645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EF45A8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1" ma:contentTypeDescription="Create a new document." ma:contentTypeScope="" ma:versionID="6ce77a1c7edcfd829f749eb9f3a04d1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9d818fa730222b30f58dd376f8e2166a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25bdd0d6464e36b066695d9e81d63d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e428aafc-0091-466f-8e1d-88278084e06c</TermId>
        </TermInfo>
      </Terms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41</Value>
      <Value>36</Value>
      <Value>79</Value>
      <Value>1</Value>
      <Value>35</Value>
    </TaxCatchAll>
    <_dlc_DocId xmlns="fe39d773-a83d-4623-ae74-f25711a76616">S574FYTY5PW6-969949929-282</_dlc_DocId>
    <_dlc_DocIdUrl xmlns="fe39d773-a83d-4623-ae74-f25711a76616">
      <Url>https://austreasury.sharepoint.com/sites/leg-cord-function/_layouts/15/DocIdRedir.aspx?ID=S574FYTY5PW6-969949929-282</Url>
      <Description>S574FYTY5PW6-969949929-282</Description>
    </_dlc_DocIdUrl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Additional Documents</TermName>
          <TermId xmlns="http://schemas.microsoft.com/office/infopath/2007/PartnerControls">00485a83-454b-4661-806b-0c0b2f8c1787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9391E749-9BCA-4F3C-8534-E000ECDA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4356F-632B-4BDB-BC48-9372D692F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89018-8775-4E16-9B51-C27AA49BBE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6EB389-C868-486E-A864-F761C0BBF429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30b813c2-29e2-43aa-bac2-1ed67b791ce7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5578</TotalTime>
  <Pages>11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230223-LI-TSY_47_0164-Corps-approved course updates 1 of '23.master</dc:title>
  <dc:subject/>
  <dc:creator>Leggett, Chris</dc:creator>
  <cp:keywords/>
  <dc:description/>
  <cp:lastModifiedBy>Leggett, Chris</cp:lastModifiedBy>
  <cp:revision>139</cp:revision>
  <cp:lastPrinted>2023-03-09T00:38:00Z</cp:lastPrinted>
  <dcterms:created xsi:type="dcterms:W3CDTF">2023-02-23T02:39:00Z</dcterms:created>
  <dcterms:modified xsi:type="dcterms:W3CDTF">2023-03-29T04:42:00Z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1f1e078e-3efb-42f8-8309-aaf9fc37e1cd</vt:lpwstr>
  </property>
  <property fmtid="{D5CDD505-2E9C-101B-9397-08002B2CF9AE}" pid="16" name="eTheme">
    <vt:lpwstr>1;#Law Design|318dd2d2-18da-4b8e-a458-14db2c1af95f</vt:lpwstr>
  </property>
  <property fmtid="{D5CDD505-2E9C-101B-9397-08002B2CF9AE}" pid="17" name="eDocumentType">
    <vt:lpwstr>68;#Legislation|bc5c492f-641e-4b74-8651-322acd553d0f</vt:lpwstr>
  </property>
  <property fmtid="{D5CDD505-2E9C-101B-9397-08002B2CF9AE}" pid="18" name="eTopic">
    <vt:lpwstr>96;#Financial Advice|49ffcb37-4594-4b2e-83ac-b4bbc5b69eb2;#90;#Corporations Law|272b01ba-7d50-447b-a0f2-c5e953189886</vt:lpwstr>
  </property>
  <property fmtid="{D5CDD505-2E9C-101B-9397-08002B2CF9AE}" pid="19" name="LMDivision">
    <vt:lpwstr/>
  </property>
  <property fmtid="{D5CDD505-2E9C-101B-9397-08002B2CF9AE}" pid="20" name="eActivity">
    <vt:lpwstr>28;#Legislative measures|0d31ce10-0017-4a46-8d2d-ba60058cb6a2</vt:lpwstr>
  </property>
  <property fmtid="{D5CDD505-2E9C-101B-9397-08002B2CF9AE}" pid="21" name="k8424359e03846678cc4a99dd97e9705">
    <vt:lpwstr/>
  </property>
  <property fmtid="{D5CDD505-2E9C-101B-9397-08002B2CF9AE}" pid="22" name="Topic">
    <vt:lpwstr>36;#Legislation Coordination|58c6712e-e847-48f4-81ab-b25e2bbd3986</vt:lpwstr>
  </property>
  <property fmtid="{D5CDD505-2E9C-101B-9397-08002B2CF9AE}" pid="23" name="Document_x0020_Type">
    <vt:lpwstr/>
  </property>
  <property fmtid="{D5CDD505-2E9C-101B-9397-08002B2CF9AE}" pid="24" name="Activity">
    <vt:lpwstr>35;#Legislation management|cb630f2f-9155-496b-ad0f-d960eb1bf90c</vt:lpwstr>
  </property>
  <property fmtid="{D5CDD505-2E9C-101B-9397-08002B2CF9AE}" pid="25" name="TSYStatus">
    <vt:lpwstr>79;#Open|e428aafc-0091-466f-8e1d-88278084e06c</vt:lpwstr>
  </property>
  <property fmtid="{D5CDD505-2E9C-101B-9397-08002B2CF9AE}" pid="26" name="Document Type">
    <vt:lpwstr>41;#Additional Documents|00485a83-454b-4661-806b-0c0b2f8c1787</vt:lpwstr>
  </property>
</Properties>
</file>