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F7EC1" w14:textId="77777777" w:rsidR="00715914" w:rsidRPr="00F72332" w:rsidRDefault="00DA186E" w:rsidP="00715914">
      <w:pPr>
        <w:rPr>
          <w:sz w:val="28"/>
        </w:rPr>
      </w:pPr>
      <w:r w:rsidRPr="00F72332">
        <w:rPr>
          <w:noProof/>
          <w:lang w:eastAsia="en-AU"/>
        </w:rPr>
        <w:drawing>
          <wp:inline distT="0" distB="0" distL="0" distR="0" wp14:anchorId="6F75E0CD" wp14:editId="183E02E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E807E" w14:textId="77777777" w:rsidR="00715914" w:rsidRPr="00F72332" w:rsidRDefault="00715914" w:rsidP="00715914">
      <w:pPr>
        <w:rPr>
          <w:sz w:val="19"/>
        </w:rPr>
      </w:pPr>
    </w:p>
    <w:p w14:paraId="6D141519" w14:textId="061969F1" w:rsidR="00554826" w:rsidRPr="00F72332" w:rsidRDefault="00415953" w:rsidP="00554826">
      <w:pPr>
        <w:pStyle w:val="ShortT"/>
      </w:pPr>
      <w:bookmarkStart w:id="0" w:name="_Hlk98238827"/>
      <w:r w:rsidRPr="00F72332">
        <w:t>Health Insurance Legislation Amendment (Indexation) Determination 202</w:t>
      </w:r>
      <w:r w:rsidR="004840DF" w:rsidRPr="00F72332">
        <w:t>3</w:t>
      </w:r>
    </w:p>
    <w:bookmarkEnd w:id="0"/>
    <w:p w14:paraId="367A4A2F" w14:textId="494D6F33" w:rsidR="00554826" w:rsidRPr="00F72332" w:rsidRDefault="00554826" w:rsidP="00554826">
      <w:pPr>
        <w:pStyle w:val="SignCoverPageStart"/>
        <w:spacing w:before="240"/>
        <w:ind w:right="91"/>
        <w:rPr>
          <w:szCs w:val="22"/>
        </w:rPr>
      </w:pPr>
      <w:r w:rsidRPr="00F72332">
        <w:rPr>
          <w:szCs w:val="22"/>
        </w:rPr>
        <w:t xml:space="preserve">I, </w:t>
      </w:r>
      <w:r w:rsidR="004840DF" w:rsidRPr="00F72332">
        <w:rPr>
          <w:szCs w:val="22"/>
        </w:rPr>
        <w:t>Daniel Mc</w:t>
      </w:r>
      <w:r w:rsidR="008A5340" w:rsidRPr="00F72332">
        <w:rPr>
          <w:szCs w:val="22"/>
        </w:rPr>
        <w:t>C</w:t>
      </w:r>
      <w:r w:rsidR="004840DF" w:rsidRPr="00F72332">
        <w:rPr>
          <w:szCs w:val="22"/>
        </w:rPr>
        <w:t>abe</w:t>
      </w:r>
      <w:r w:rsidRPr="00F72332">
        <w:rPr>
          <w:szCs w:val="22"/>
        </w:rPr>
        <w:t>,</w:t>
      </w:r>
      <w:r w:rsidRPr="00F72332">
        <w:rPr>
          <w:color w:val="FF0000"/>
          <w:szCs w:val="22"/>
        </w:rPr>
        <w:t xml:space="preserve"> </w:t>
      </w:r>
      <w:r w:rsidR="00FF4480" w:rsidRPr="00F72332">
        <w:rPr>
          <w:szCs w:val="22"/>
        </w:rPr>
        <w:t xml:space="preserve">delegate of the </w:t>
      </w:r>
      <w:r w:rsidR="009841B4" w:rsidRPr="00F72332">
        <w:rPr>
          <w:szCs w:val="22"/>
        </w:rPr>
        <w:t>Minister for Health</w:t>
      </w:r>
      <w:r w:rsidR="00FE7510" w:rsidRPr="00F72332">
        <w:rPr>
          <w:szCs w:val="22"/>
        </w:rPr>
        <w:t xml:space="preserve"> and Aged Care</w:t>
      </w:r>
      <w:r w:rsidR="009841B4" w:rsidRPr="00F72332">
        <w:rPr>
          <w:szCs w:val="22"/>
        </w:rPr>
        <w:t xml:space="preserve">, </w:t>
      </w:r>
      <w:r w:rsidRPr="00F72332">
        <w:rPr>
          <w:szCs w:val="22"/>
        </w:rPr>
        <w:t xml:space="preserve">make the following </w:t>
      </w:r>
      <w:r w:rsidR="009841B4" w:rsidRPr="00F72332">
        <w:rPr>
          <w:szCs w:val="22"/>
        </w:rPr>
        <w:t>Determination</w:t>
      </w:r>
      <w:r w:rsidRPr="00F72332">
        <w:rPr>
          <w:szCs w:val="22"/>
        </w:rPr>
        <w:t>.</w:t>
      </w:r>
    </w:p>
    <w:p w14:paraId="0C7CB3E3" w14:textId="38527636" w:rsidR="00554826" w:rsidRPr="00F72332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F72332">
        <w:rPr>
          <w:szCs w:val="22"/>
        </w:rPr>
        <w:t>Dated</w:t>
      </w:r>
      <w:r w:rsidRPr="00F72332">
        <w:rPr>
          <w:szCs w:val="22"/>
        </w:rPr>
        <w:tab/>
      </w:r>
      <w:r w:rsidRPr="00F72332">
        <w:rPr>
          <w:szCs w:val="22"/>
        </w:rPr>
        <w:tab/>
      </w:r>
      <w:r w:rsidR="00F72332" w:rsidRPr="00F72332">
        <w:rPr>
          <w:szCs w:val="22"/>
        </w:rPr>
        <w:t xml:space="preserve">16 </w:t>
      </w:r>
      <w:r w:rsidR="00DE2099" w:rsidRPr="00F72332">
        <w:rPr>
          <w:szCs w:val="22"/>
        </w:rPr>
        <w:t>March 202</w:t>
      </w:r>
      <w:r w:rsidR="004840DF" w:rsidRPr="00F72332">
        <w:rPr>
          <w:szCs w:val="22"/>
        </w:rPr>
        <w:t>3</w:t>
      </w:r>
    </w:p>
    <w:p w14:paraId="270DB188" w14:textId="2E77E80A" w:rsidR="00FF4480" w:rsidRPr="00F72332" w:rsidRDefault="004840DF" w:rsidP="00FF448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F72332">
        <w:rPr>
          <w:szCs w:val="22"/>
        </w:rPr>
        <w:t>Daniel McCabe</w:t>
      </w:r>
    </w:p>
    <w:p w14:paraId="352A5AAB" w14:textId="506D9335" w:rsidR="00FF4480" w:rsidRPr="00F72332" w:rsidRDefault="00DE2099" w:rsidP="00FF4480">
      <w:pPr>
        <w:pStyle w:val="SignCoverPageEnd"/>
        <w:ind w:right="91"/>
        <w:rPr>
          <w:sz w:val="22"/>
          <w:szCs w:val="22"/>
        </w:rPr>
      </w:pPr>
      <w:r w:rsidRPr="00F72332">
        <w:rPr>
          <w:sz w:val="22"/>
          <w:szCs w:val="22"/>
        </w:rPr>
        <w:t>First Assistant Secretary</w:t>
      </w:r>
    </w:p>
    <w:p w14:paraId="0C479DD5" w14:textId="77777777" w:rsidR="004F6936" w:rsidRPr="00F72332" w:rsidRDefault="004F6936" w:rsidP="004F6936">
      <w:pPr>
        <w:pStyle w:val="SignCoverPageEnd"/>
        <w:ind w:right="91"/>
        <w:rPr>
          <w:sz w:val="22"/>
          <w:szCs w:val="22"/>
        </w:rPr>
      </w:pPr>
      <w:r w:rsidRPr="00F72332">
        <w:rPr>
          <w:sz w:val="22"/>
          <w:szCs w:val="22"/>
        </w:rPr>
        <w:t xml:space="preserve">Medical Benefits and Digital Health Division </w:t>
      </w:r>
    </w:p>
    <w:p w14:paraId="56899167" w14:textId="3A9EBDAA" w:rsidR="00FF4480" w:rsidRPr="00F72332" w:rsidRDefault="00DE2099" w:rsidP="00FF4480">
      <w:pPr>
        <w:pStyle w:val="SignCoverPageEnd"/>
        <w:ind w:right="91"/>
        <w:rPr>
          <w:sz w:val="22"/>
          <w:szCs w:val="22"/>
        </w:rPr>
      </w:pPr>
      <w:r w:rsidRPr="00F72332">
        <w:rPr>
          <w:sz w:val="22"/>
          <w:szCs w:val="22"/>
        </w:rPr>
        <w:t>Health Resourcing Group</w:t>
      </w:r>
    </w:p>
    <w:p w14:paraId="769BEDDD" w14:textId="6230F470" w:rsidR="00FF4480" w:rsidRPr="00F72332" w:rsidRDefault="00B91B64" w:rsidP="00FF4480">
      <w:pPr>
        <w:pStyle w:val="SignCoverPageEnd"/>
        <w:ind w:right="91"/>
        <w:rPr>
          <w:sz w:val="22"/>
          <w:szCs w:val="22"/>
        </w:rPr>
      </w:pPr>
      <w:r w:rsidRPr="00F72332">
        <w:rPr>
          <w:sz w:val="22"/>
          <w:szCs w:val="22"/>
        </w:rPr>
        <w:t xml:space="preserve">Department of Health </w:t>
      </w:r>
      <w:r w:rsidR="001F5C87" w:rsidRPr="00F72332">
        <w:rPr>
          <w:sz w:val="22"/>
          <w:szCs w:val="22"/>
        </w:rPr>
        <w:t>and Aged Care</w:t>
      </w:r>
    </w:p>
    <w:p w14:paraId="57012222" w14:textId="77777777" w:rsidR="00554826" w:rsidRPr="00F72332" w:rsidRDefault="00554826" w:rsidP="00554826"/>
    <w:p w14:paraId="61874D17" w14:textId="77777777" w:rsidR="00554826" w:rsidRPr="00F72332" w:rsidRDefault="00554826" w:rsidP="00554826"/>
    <w:p w14:paraId="1EA543EC" w14:textId="77777777" w:rsidR="00F6696E" w:rsidRPr="00F72332" w:rsidRDefault="00F6696E" w:rsidP="00F6696E"/>
    <w:p w14:paraId="452B8309" w14:textId="77777777" w:rsidR="00F6696E" w:rsidRPr="00F72332" w:rsidRDefault="00F6696E" w:rsidP="00F6696E">
      <w:pPr>
        <w:sectPr w:rsidR="00F6696E" w:rsidRPr="00F72332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14EC2FE" w14:textId="77777777" w:rsidR="007500C8" w:rsidRPr="00F72332" w:rsidRDefault="00715914" w:rsidP="00715914">
      <w:pPr>
        <w:outlineLvl w:val="0"/>
        <w:rPr>
          <w:sz w:val="36"/>
        </w:rPr>
      </w:pPr>
      <w:r w:rsidRPr="00F72332">
        <w:rPr>
          <w:sz w:val="36"/>
        </w:rPr>
        <w:lastRenderedPageBreak/>
        <w:t>Contents</w:t>
      </w:r>
    </w:p>
    <w:p w14:paraId="34D22039" w14:textId="1B14515A" w:rsidR="00966E1D" w:rsidRPr="00F72332" w:rsidRDefault="00966E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332">
        <w:rPr>
          <w:noProof/>
        </w:rPr>
        <w:t>1  Name</w:t>
      </w:r>
      <w:r w:rsidRPr="00F72332">
        <w:rPr>
          <w:noProof/>
        </w:rPr>
        <w:tab/>
        <w:t>1</w:t>
      </w:r>
    </w:p>
    <w:p w14:paraId="7C2B0884" w14:textId="6D543997" w:rsidR="00966E1D" w:rsidRPr="00F72332" w:rsidRDefault="00966E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332">
        <w:rPr>
          <w:noProof/>
        </w:rPr>
        <w:t>2  Commencement</w:t>
      </w:r>
      <w:r w:rsidRPr="00F72332">
        <w:rPr>
          <w:noProof/>
        </w:rPr>
        <w:tab/>
        <w:t>1</w:t>
      </w:r>
    </w:p>
    <w:p w14:paraId="19F299AE" w14:textId="28187591" w:rsidR="00966E1D" w:rsidRPr="00F72332" w:rsidRDefault="00966E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332">
        <w:rPr>
          <w:noProof/>
        </w:rPr>
        <w:t>3  Authority</w:t>
      </w:r>
      <w:r w:rsidRPr="00F72332">
        <w:rPr>
          <w:noProof/>
        </w:rPr>
        <w:tab/>
        <w:t>1</w:t>
      </w:r>
    </w:p>
    <w:p w14:paraId="0AFE6714" w14:textId="3CF939F1" w:rsidR="00966E1D" w:rsidRPr="00F72332" w:rsidRDefault="00966E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72332">
        <w:rPr>
          <w:noProof/>
        </w:rPr>
        <w:t>4  Schedules</w:t>
      </w:r>
      <w:r w:rsidRPr="00F72332">
        <w:rPr>
          <w:noProof/>
        </w:rPr>
        <w:tab/>
        <w:t>1</w:t>
      </w:r>
    </w:p>
    <w:p w14:paraId="509AD8B6" w14:textId="13EFE123" w:rsidR="00A61C0E" w:rsidRPr="00F72332" w:rsidRDefault="00A61C0E" w:rsidP="00A61C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72332">
        <w:rPr>
          <w:noProof/>
        </w:rPr>
        <w:t>Schedule 1—Indexation provisions</w:t>
      </w:r>
      <w:r w:rsidRPr="00F72332">
        <w:rPr>
          <w:b w:val="0"/>
          <w:noProof/>
          <w:sz w:val="20"/>
        </w:rPr>
        <w:tab/>
        <w:t>2</w:t>
      </w:r>
    </w:p>
    <w:p w14:paraId="5F78A31E" w14:textId="577AB8C7" w:rsidR="00A61C0E" w:rsidRPr="00F72332" w:rsidRDefault="00A61C0E" w:rsidP="00A61C0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72332">
        <w:rPr>
          <w:noProof/>
        </w:rPr>
        <w:t>Schedule 2—Indexation amendments</w:t>
      </w:r>
      <w:r w:rsidRPr="00F72332">
        <w:rPr>
          <w:b w:val="0"/>
          <w:noProof/>
          <w:sz w:val="20"/>
        </w:rPr>
        <w:tab/>
        <w:t>5</w:t>
      </w:r>
    </w:p>
    <w:p w14:paraId="2494364F" w14:textId="336A964A" w:rsidR="00F6696E" w:rsidRPr="00F72332" w:rsidRDefault="00F6696E" w:rsidP="00F6696E">
      <w:pPr>
        <w:outlineLvl w:val="0"/>
      </w:pPr>
    </w:p>
    <w:p w14:paraId="64F43A28" w14:textId="2DD18965" w:rsidR="00F6696E" w:rsidRPr="00F72332" w:rsidRDefault="00F6696E" w:rsidP="00F6696E">
      <w:pPr>
        <w:outlineLvl w:val="0"/>
        <w:rPr>
          <w:sz w:val="20"/>
        </w:rPr>
      </w:pPr>
    </w:p>
    <w:p w14:paraId="0867F8FC" w14:textId="77777777" w:rsidR="00F6696E" w:rsidRPr="00F72332" w:rsidRDefault="00F6696E" w:rsidP="00F6696E">
      <w:pPr>
        <w:sectPr w:rsidR="00F6696E" w:rsidRPr="00F72332" w:rsidSect="000E05F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C796F8" w14:textId="77777777" w:rsidR="00554826" w:rsidRPr="00F72332" w:rsidRDefault="00554826" w:rsidP="00554826">
      <w:pPr>
        <w:pStyle w:val="ActHead5"/>
      </w:pPr>
      <w:bookmarkStart w:id="1" w:name="_Toc127539560"/>
      <w:proofErr w:type="gramStart"/>
      <w:r w:rsidRPr="00F72332">
        <w:lastRenderedPageBreak/>
        <w:t>1  Name</w:t>
      </w:r>
      <w:bookmarkEnd w:id="1"/>
      <w:proofErr w:type="gramEnd"/>
    </w:p>
    <w:p w14:paraId="5EF75D24" w14:textId="79AF9C25" w:rsidR="00554826" w:rsidRPr="00F72332" w:rsidRDefault="00554826" w:rsidP="004940C4">
      <w:pPr>
        <w:pStyle w:val="subsection"/>
        <w:tabs>
          <w:tab w:val="clear" w:pos="1021"/>
        </w:tabs>
        <w:ind w:left="709" w:hanging="709"/>
      </w:pPr>
      <w:r w:rsidRPr="00F72332">
        <w:tab/>
      </w:r>
      <w:r w:rsidRPr="00F72332">
        <w:tab/>
        <w:t xml:space="preserve">This instrument is the </w:t>
      </w:r>
      <w:bookmarkStart w:id="2" w:name="BKCheck15B_3"/>
      <w:bookmarkEnd w:id="2"/>
      <w:r w:rsidR="00415953" w:rsidRPr="00F72332">
        <w:rPr>
          <w:i/>
          <w:iCs/>
        </w:rPr>
        <w:t>Health Insurance Legislation Amendment (Indexation) Determination 202</w:t>
      </w:r>
      <w:r w:rsidR="004840DF" w:rsidRPr="00F72332">
        <w:rPr>
          <w:i/>
          <w:iCs/>
        </w:rPr>
        <w:t>3</w:t>
      </w:r>
      <w:r w:rsidR="009D4587" w:rsidRPr="00F72332">
        <w:t>.</w:t>
      </w:r>
    </w:p>
    <w:p w14:paraId="52BD1EFF" w14:textId="77777777" w:rsidR="00554826" w:rsidRPr="00F72332" w:rsidRDefault="00554826" w:rsidP="00554826">
      <w:pPr>
        <w:pStyle w:val="ActHead5"/>
      </w:pPr>
      <w:bookmarkStart w:id="3" w:name="_Toc127539561"/>
      <w:proofErr w:type="gramStart"/>
      <w:r w:rsidRPr="00F72332">
        <w:t>2  Commencement</w:t>
      </w:r>
      <w:bookmarkEnd w:id="3"/>
      <w:proofErr w:type="gramEnd"/>
    </w:p>
    <w:p w14:paraId="3C5AEC36" w14:textId="77777777" w:rsidR="004940C4" w:rsidRPr="00F72332" w:rsidRDefault="004940C4" w:rsidP="004940C4">
      <w:pPr>
        <w:pStyle w:val="subsection"/>
        <w:tabs>
          <w:tab w:val="left" w:pos="709"/>
        </w:tabs>
        <w:ind w:left="709" w:hanging="709"/>
      </w:pPr>
      <w:r w:rsidRPr="00F72332">
        <w:t>(1)</w:t>
      </w:r>
      <w:r w:rsidRPr="00F72332">
        <w:tab/>
      </w:r>
      <w:r w:rsidRPr="00F7233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724A9B7" w14:textId="77777777" w:rsidR="004940C4" w:rsidRPr="00F72332" w:rsidRDefault="004940C4" w:rsidP="004940C4">
      <w:pPr>
        <w:pStyle w:val="subsection"/>
        <w:tabs>
          <w:tab w:val="left" w:pos="709"/>
        </w:tabs>
        <w:ind w:left="709" w:hanging="709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940C4" w:rsidRPr="00F72332" w14:paraId="2F3A7035" w14:textId="77777777" w:rsidTr="00C6606F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8F79A5" w14:textId="77777777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940C4" w:rsidRPr="00F72332" w14:paraId="7B1560D1" w14:textId="77777777" w:rsidTr="00C6606F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EF5CBF" w14:textId="77777777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C5EDC4" w14:textId="77777777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3F6513" w14:textId="77777777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Column 3</w:t>
            </w:r>
          </w:p>
        </w:tc>
      </w:tr>
      <w:tr w:rsidR="004940C4" w:rsidRPr="00F72332" w14:paraId="4A74A92F" w14:textId="77777777" w:rsidTr="00C6606F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3026BC" w14:textId="77777777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84B0165" w14:textId="77777777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1465A" w14:textId="77777777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b/>
                <w:sz w:val="20"/>
                <w:szCs w:val="24"/>
                <w:lang w:eastAsia="en-AU"/>
              </w:rPr>
              <w:t>Date/Details</w:t>
            </w:r>
          </w:p>
        </w:tc>
      </w:tr>
      <w:tr w:rsidR="004940C4" w:rsidRPr="00F72332" w14:paraId="1F08CFDD" w14:textId="77777777" w:rsidTr="003E73C0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8B5CA4" w14:textId="0D09A8BB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sz w:val="20"/>
                <w:szCs w:val="24"/>
                <w:lang w:eastAsia="en-AU"/>
              </w:rPr>
              <w:t xml:space="preserve">1.  </w:t>
            </w:r>
            <w:r w:rsidR="00415F23" w:rsidRPr="00F72332">
              <w:rPr>
                <w:rFonts w:eastAsia="Times New Roman" w:cs="Times New Roman"/>
                <w:sz w:val="20"/>
                <w:szCs w:val="24"/>
                <w:lang w:eastAsia="en-AU"/>
              </w:rPr>
              <w:t>The whole of this instrument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56E075A" w14:textId="54BA657D" w:rsidR="004940C4" w:rsidRPr="00F72332" w:rsidRDefault="00415953" w:rsidP="003E2302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FF0000"/>
                <w:sz w:val="20"/>
                <w:szCs w:val="24"/>
                <w:lang w:eastAsia="en-AU"/>
              </w:rPr>
            </w:pPr>
            <w:r w:rsidRPr="00F72332">
              <w:rPr>
                <w:rFonts w:eastAsia="Times New Roman" w:cs="Times New Roman"/>
                <w:sz w:val="20"/>
                <w:szCs w:val="24"/>
                <w:lang w:eastAsia="en-AU"/>
              </w:rPr>
              <w:t>1 July 202</w:t>
            </w:r>
            <w:r w:rsidR="004840DF" w:rsidRPr="00F72332">
              <w:rPr>
                <w:rFonts w:eastAsia="Times New Roman" w:cs="Times New Roman"/>
                <w:sz w:val="20"/>
                <w:szCs w:val="24"/>
                <w:lang w:eastAsia="en-AU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91CC044" w14:textId="77777777" w:rsidR="004940C4" w:rsidRPr="00F72332" w:rsidRDefault="004940C4" w:rsidP="00C6606F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sz w:val="20"/>
                <w:szCs w:val="24"/>
                <w:lang w:eastAsia="en-AU"/>
              </w:rPr>
            </w:pPr>
          </w:p>
        </w:tc>
      </w:tr>
    </w:tbl>
    <w:p w14:paraId="17141A0C" w14:textId="77777777" w:rsidR="004940C4" w:rsidRPr="00F72332" w:rsidRDefault="004940C4" w:rsidP="004940C4">
      <w:pPr>
        <w:pStyle w:val="subsection"/>
        <w:tabs>
          <w:tab w:val="left" w:pos="709"/>
        </w:tabs>
        <w:ind w:left="709" w:hanging="709"/>
        <w:rPr>
          <w:sz w:val="18"/>
          <w:szCs w:val="18"/>
        </w:rPr>
      </w:pPr>
      <w:r w:rsidRPr="00F72332">
        <w:rPr>
          <w:sz w:val="18"/>
          <w:szCs w:val="18"/>
        </w:rPr>
        <w:tab/>
        <w:t>Note:</w:t>
      </w:r>
      <w:r w:rsidRPr="00F72332">
        <w:rPr>
          <w:sz w:val="18"/>
          <w:szCs w:val="18"/>
        </w:rPr>
        <w:tab/>
        <w:t>This table relates only to the provisions of this instrument as originally made. It will not be amended to deal with any later amendments of this instrument.</w:t>
      </w:r>
    </w:p>
    <w:p w14:paraId="79380ADC" w14:textId="77777777" w:rsidR="004940C4" w:rsidRPr="00F72332" w:rsidRDefault="004940C4" w:rsidP="004940C4">
      <w:pPr>
        <w:pStyle w:val="subsection"/>
        <w:tabs>
          <w:tab w:val="clear" w:pos="1021"/>
          <w:tab w:val="left" w:pos="709"/>
        </w:tabs>
        <w:ind w:left="709" w:hanging="709"/>
      </w:pPr>
      <w:r w:rsidRPr="00F72332">
        <w:t>(2)</w:t>
      </w:r>
      <w:r w:rsidRPr="00F7233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058537" w14:textId="77777777" w:rsidR="00554826" w:rsidRPr="00F72332" w:rsidRDefault="00554826" w:rsidP="00554826">
      <w:pPr>
        <w:pStyle w:val="ActHead5"/>
      </w:pPr>
      <w:bookmarkStart w:id="4" w:name="_Toc127539562"/>
      <w:proofErr w:type="gramStart"/>
      <w:r w:rsidRPr="00F72332">
        <w:t>3  Authority</w:t>
      </w:r>
      <w:bookmarkEnd w:id="4"/>
      <w:proofErr w:type="gramEnd"/>
    </w:p>
    <w:p w14:paraId="4CD49361" w14:textId="77777777" w:rsidR="00554826" w:rsidRPr="00F72332" w:rsidRDefault="00554826" w:rsidP="004940C4">
      <w:pPr>
        <w:pStyle w:val="subsection"/>
        <w:tabs>
          <w:tab w:val="clear" w:pos="1021"/>
        </w:tabs>
        <w:ind w:left="709" w:hanging="709"/>
      </w:pPr>
      <w:r w:rsidRPr="00F72332">
        <w:tab/>
      </w:r>
      <w:r w:rsidRPr="00F72332">
        <w:tab/>
        <w:t xml:space="preserve">This instrument is </w:t>
      </w:r>
      <w:r w:rsidR="00FF4480" w:rsidRPr="00F72332">
        <w:t>made under subsection 3</w:t>
      </w:r>
      <w:proofErr w:type="gramStart"/>
      <w:r w:rsidR="00FF4480" w:rsidRPr="00F72332">
        <w:t>C(</w:t>
      </w:r>
      <w:proofErr w:type="gramEnd"/>
      <w:r w:rsidR="00FF4480" w:rsidRPr="00F72332">
        <w:t xml:space="preserve">1) of the </w:t>
      </w:r>
      <w:r w:rsidR="00FF4480" w:rsidRPr="00F72332">
        <w:rPr>
          <w:i/>
        </w:rPr>
        <w:t>Health Insurance Act 1973</w:t>
      </w:r>
      <w:r w:rsidR="009D4587" w:rsidRPr="00F72332">
        <w:t>.</w:t>
      </w:r>
    </w:p>
    <w:p w14:paraId="1226C895" w14:textId="77777777" w:rsidR="00554826" w:rsidRPr="00F72332" w:rsidRDefault="00495AF2" w:rsidP="00554826">
      <w:pPr>
        <w:pStyle w:val="ActHead5"/>
      </w:pPr>
      <w:bookmarkStart w:id="5" w:name="_Toc454781205"/>
      <w:bookmarkStart w:id="6" w:name="_Toc127539563"/>
      <w:proofErr w:type="gramStart"/>
      <w:r w:rsidRPr="00F72332">
        <w:t>4</w:t>
      </w:r>
      <w:r w:rsidR="00554826" w:rsidRPr="00F72332">
        <w:t xml:space="preserve">  Schedules</w:t>
      </w:r>
      <w:bookmarkEnd w:id="5"/>
      <w:bookmarkEnd w:id="6"/>
      <w:proofErr w:type="gramEnd"/>
    </w:p>
    <w:p w14:paraId="74E9B585" w14:textId="77777777" w:rsidR="00554826" w:rsidRPr="00F72332" w:rsidRDefault="00554826" w:rsidP="004940C4">
      <w:pPr>
        <w:pStyle w:val="subsection"/>
        <w:tabs>
          <w:tab w:val="clear" w:pos="1021"/>
        </w:tabs>
        <w:ind w:left="709" w:hanging="709"/>
      </w:pPr>
      <w:r w:rsidRPr="00F72332">
        <w:tab/>
      </w:r>
      <w:r w:rsidRPr="00F7233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4E5B4C4" w14:textId="77777777" w:rsidR="00554826" w:rsidRPr="00F72332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 w:rsidRPr="00F72332">
        <w:br w:type="page"/>
      </w:r>
    </w:p>
    <w:p w14:paraId="3B548A03" w14:textId="30BB2731" w:rsidR="00FF4480" w:rsidRPr="00F72332" w:rsidRDefault="004E1307" w:rsidP="00DB4767">
      <w:pPr>
        <w:pStyle w:val="ActHead5"/>
        <w:rPr>
          <w:rFonts w:ascii="Arial" w:hAnsi="Arial" w:cs="Arial"/>
          <w:szCs w:val="24"/>
        </w:rPr>
      </w:pPr>
      <w:bookmarkStart w:id="7" w:name="_Toc127539564"/>
      <w:r w:rsidRPr="00F72332">
        <w:rPr>
          <w:rFonts w:ascii="Arial" w:hAnsi="Arial" w:cs="Arial"/>
        </w:rPr>
        <w:lastRenderedPageBreak/>
        <w:t xml:space="preserve">Schedule </w:t>
      </w:r>
      <w:r w:rsidR="00D6537E" w:rsidRPr="00F72332">
        <w:rPr>
          <w:rFonts w:ascii="Arial" w:hAnsi="Arial" w:cs="Arial"/>
        </w:rPr>
        <w:t>1—</w:t>
      </w:r>
      <w:r w:rsidR="009D4587" w:rsidRPr="00F72332">
        <w:rPr>
          <w:rFonts w:ascii="Arial" w:hAnsi="Arial" w:cs="Arial"/>
        </w:rPr>
        <w:t xml:space="preserve"> </w:t>
      </w:r>
      <w:r w:rsidR="00A3758E" w:rsidRPr="00F72332">
        <w:rPr>
          <w:rFonts w:ascii="Arial" w:hAnsi="Arial" w:cs="Arial"/>
        </w:rPr>
        <w:t xml:space="preserve">Indexation </w:t>
      </w:r>
      <w:r w:rsidR="005C31F3" w:rsidRPr="00F72332">
        <w:rPr>
          <w:rFonts w:ascii="Arial" w:hAnsi="Arial" w:cs="Arial"/>
        </w:rPr>
        <w:t>p</w:t>
      </w:r>
      <w:r w:rsidR="00A3758E" w:rsidRPr="00F72332">
        <w:rPr>
          <w:rFonts w:ascii="Arial" w:hAnsi="Arial" w:cs="Arial"/>
        </w:rPr>
        <w:t>rovisions</w:t>
      </w:r>
      <w:bookmarkEnd w:id="7"/>
    </w:p>
    <w:p w14:paraId="3C1967C6" w14:textId="77F54A20" w:rsidR="000D1B57" w:rsidRPr="00F72332" w:rsidRDefault="000D1B57" w:rsidP="00CF59DD">
      <w:pPr>
        <w:pStyle w:val="subsection"/>
        <w:rPr>
          <w:rFonts w:ascii="Arial" w:hAnsi="Arial" w:cs="Arial"/>
          <w:b/>
          <w:i/>
          <w:iCs/>
          <w:sz w:val="24"/>
          <w:szCs w:val="24"/>
        </w:rPr>
      </w:pPr>
      <w:r w:rsidRPr="00F72332">
        <w:rPr>
          <w:rFonts w:ascii="Arial" w:hAnsi="Arial" w:cs="Arial"/>
          <w:b/>
          <w:i/>
          <w:iCs/>
          <w:sz w:val="24"/>
          <w:szCs w:val="24"/>
        </w:rPr>
        <w:t xml:space="preserve">Health </w:t>
      </w: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Insurance</w:t>
      </w:r>
      <w:r w:rsidRPr="00F72332">
        <w:rPr>
          <w:rFonts w:ascii="Arial" w:hAnsi="Arial" w:cs="Arial"/>
          <w:b/>
          <w:i/>
          <w:iCs/>
          <w:sz w:val="24"/>
          <w:szCs w:val="24"/>
        </w:rPr>
        <w:t xml:space="preserve"> (Section 3C General Medical Services –Transcatheter Aortic Valve Implantation) Determination 2018</w:t>
      </w:r>
    </w:p>
    <w:p w14:paraId="35AEF710" w14:textId="51B3CCE1" w:rsidR="000D1B57" w:rsidRPr="00F72332" w:rsidRDefault="00CF59DD" w:rsidP="000D1B57">
      <w:pPr>
        <w:pStyle w:val="subsection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bookmarkStart w:id="8" w:name="_Hlk125451640"/>
      <w:r w:rsidRPr="00F72332">
        <w:rPr>
          <w:rFonts w:ascii="Arial" w:hAnsi="Arial" w:cs="Arial"/>
          <w:b/>
          <w:sz w:val="24"/>
          <w:szCs w:val="24"/>
        </w:rPr>
        <w:t>After s</w:t>
      </w:r>
      <w:r w:rsidR="004D68A2" w:rsidRPr="00F72332">
        <w:rPr>
          <w:rFonts w:ascii="Arial" w:hAnsi="Arial" w:cs="Arial"/>
          <w:b/>
          <w:sz w:val="24"/>
          <w:szCs w:val="24"/>
        </w:rPr>
        <w:t xml:space="preserve">ection </w:t>
      </w:r>
      <w:bookmarkEnd w:id="8"/>
      <w:r w:rsidRPr="00F72332">
        <w:rPr>
          <w:rFonts w:ascii="Arial" w:hAnsi="Arial" w:cs="Arial"/>
          <w:b/>
          <w:sz w:val="24"/>
          <w:szCs w:val="24"/>
        </w:rPr>
        <w:t>8</w:t>
      </w:r>
      <w:r w:rsidR="004D68A2" w:rsidRPr="00F72332">
        <w:rPr>
          <w:rFonts w:ascii="Arial" w:hAnsi="Arial" w:cs="Arial"/>
          <w:b/>
          <w:sz w:val="24"/>
          <w:szCs w:val="24"/>
        </w:rPr>
        <w:t xml:space="preserve"> </w:t>
      </w:r>
    </w:p>
    <w:p w14:paraId="446DCDF7" w14:textId="4F36F0D3" w:rsidR="00FC5005" w:rsidRPr="00F72332" w:rsidRDefault="00CF59DD" w:rsidP="00FC5005">
      <w:pPr>
        <w:pStyle w:val="Item"/>
      </w:pPr>
      <w:bookmarkStart w:id="9" w:name="_Hlk125451677"/>
      <w:r w:rsidRPr="00F72332">
        <w:t>Insert</w:t>
      </w:r>
      <w:r w:rsidR="00FC5005" w:rsidRPr="00F72332">
        <w:t>:</w:t>
      </w:r>
    </w:p>
    <w:p w14:paraId="7868C218" w14:textId="40DA500E" w:rsidR="00CF59DD" w:rsidRPr="00F72332" w:rsidRDefault="00CF59DD" w:rsidP="00EC79A5">
      <w:pPr>
        <w:pStyle w:val="Heading1"/>
        <w:shd w:val="clear" w:color="auto" w:fill="FFFFFF"/>
        <w:spacing w:before="360" w:line="285" w:lineRule="atLeast"/>
        <w:ind w:left="1559" w:hanging="850"/>
        <w:rPr>
          <w:color w:val="000000"/>
          <w:sz w:val="36"/>
          <w:szCs w:val="36"/>
        </w:rPr>
      </w:pPr>
      <w:bookmarkStart w:id="10" w:name="_Toc127539565"/>
      <w:r w:rsidRPr="00F72332">
        <w:rPr>
          <w:rFonts w:ascii="Arial" w:hAnsi="Arial" w:cs="Arial"/>
          <w:color w:val="000000"/>
          <w:sz w:val="24"/>
          <w:szCs w:val="24"/>
        </w:rPr>
        <w:t>9.         </w:t>
      </w:r>
      <w:r w:rsidR="00035B4B" w:rsidRPr="00F72332">
        <w:rPr>
          <w:rFonts w:ascii="Arial" w:hAnsi="Arial" w:cs="Arial"/>
          <w:color w:val="000000"/>
          <w:sz w:val="24"/>
          <w:szCs w:val="24"/>
        </w:rPr>
        <w:t>Indexation</w:t>
      </w:r>
      <w:bookmarkEnd w:id="10"/>
    </w:p>
    <w:p w14:paraId="438345A3" w14:textId="3CC0B1F0" w:rsidR="00FC5005" w:rsidRPr="00F72332" w:rsidRDefault="00FC5005" w:rsidP="00FC5005">
      <w:pPr>
        <w:pStyle w:val="subsection"/>
      </w:pPr>
      <w:r w:rsidRPr="00F72332">
        <w:tab/>
        <w:t>(1)</w:t>
      </w:r>
      <w:r w:rsidRPr="00F72332">
        <w:tab/>
      </w:r>
      <w:bookmarkStart w:id="11" w:name="_Hlk125461456"/>
      <w:r w:rsidR="005B3532" w:rsidRPr="00F72332">
        <w:t xml:space="preserve">At the start of </w:t>
      </w:r>
      <w:bookmarkEnd w:id="11"/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1E134DF1" w14:textId="77777777" w:rsidR="00FC5005" w:rsidRPr="00F72332" w:rsidRDefault="00FC5005" w:rsidP="00FC5005">
      <w:pPr>
        <w:pStyle w:val="subsection2"/>
      </w:pPr>
      <w:r w:rsidRPr="00F72332">
        <w:rPr>
          <w:position w:val="-10"/>
        </w:rPr>
        <w:object w:dxaOrig="5580" w:dyaOrig="420" w14:anchorId="2A7E2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25" DrawAspect="Content" ObjectID="_1741183415" r:id="rId23"/>
        </w:object>
      </w:r>
    </w:p>
    <w:p w14:paraId="2B1A4396" w14:textId="1F8AA528" w:rsidR="00CF59DD" w:rsidRPr="00F72332" w:rsidRDefault="00FC5005" w:rsidP="00FC5005">
      <w:pPr>
        <w:pStyle w:val="notetext"/>
      </w:pPr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1F5C87" w:rsidRPr="00F72332">
        <w:t>d Care</w:t>
      </w:r>
      <w:r w:rsidRPr="00F72332">
        <w:t>’s MBS Online website (</w:t>
      </w:r>
      <w:hyperlink r:id="rId24" w:history="1">
        <w:r w:rsidR="00C811E5" w:rsidRPr="00F72332">
          <w:rPr>
            <w:rStyle w:val="Hyperlink"/>
          </w:rPr>
          <w:t>http://www.health.gov.au</w:t>
        </w:r>
      </w:hyperlink>
      <w:r w:rsidRPr="00F72332">
        <w:t>).</w:t>
      </w:r>
    </w:p>
    <w:bookmarkEnd w:id="9"/>
    <w:p w14:paraId="1914B21B" w14:textId="4C69AC1B" w:rsidR="00CF59DD" w:rsidRPr="00F72332" w:rsidRDefault="00CF59DD" w:rsidP="00EC79A5">
      <w:pPr>
        <w:shd w:val="clear" w:color="auto" w:fill="FFFFFF"/>
        <w:spacing w:before="180" w:line="240" w:lineRule="auto"/>
        <w:ind w:left="1174" w:hanging="454"/>
        <w:rPr>
          <w:rFonts w:eastAsia="Times New Roman" w:cs="Times New Roman"/>
          <w:color w:val="000000"/>
          <w:szCs w:val="22"/>
          <w:lang w:eastAsia="en-AU"/>
        </w:rPr>
      </w:pPr>
      <w:r w:rsidRPr="00F72332">
        <w:rPr>
          <w:rFonts w:eastAsia="Times New Roman" w:cs="Times New Roman"/>
          <w:color w:val="000000"/>
          <w:szCs w:val="22"/>
          <w:lang w:eastAsia="en-AU"/>
        </w:rPr>
        <w:t> </w:t>
      </w:r>
      <w:r w:rsidRPr="00F72332">
        <w:rPr>
          <w:rFonts w:eastAsia="Times New Roman" w:cs="Times New Roman"/>
          <w:lang w:eastAsia="en-AU"/>
        </w:rPr>
        <w:t>(2)  The amounts covered</w:t>
      </w:r>
      <w:r w:rsidRPr="00F72332">
        <w:rPr>
          <w:rFonts w:eastAsia="Times New Roman" w:cs="Times New Roman"/>
          <w:color w:val="000000"/>
          <w:szCs w:val="22"/>
          <w:lang w:eastAsia="en-AU"/>
        </w:rPr>
        <w:t xml:space="preserve"> by this subsection are the fee for each item in Schedule 1 of this Determination.</w:t>
      </w:r>
    </w:p>
    <w:p w14:paraId="7448E924" w14:textId="6C545AAD" w:rsidR="000D1B57" w:rsidRPr="00F72332" w:rsidRDefault="00CF59DD" w:rsidP="00CF59DD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F72332">
        <w:rPr>
          <w:rFonts w:eastAsia="Times New Roman" w:cs="Times New Roman"/>
          <w:color w:val="000000"/>
          <w:szCs w:val="22"/>
          <w:lang w:eastAsia="en-AU"/>
        </w:rPr>
        <w:t>             (3)  An amount worked out under subsection (1) is to be rounded up or down to the nearest 5 cents (rounding down if the amount is an exact multiple of 2.5 cents).</w:t>
      </w:r>
    </w:p>
    <w:p w14:paraId="7B279515" w14:textId="77777777" w:rsidR="00CF59DD" w:rsidRPr="00F72332" w:rsidRDefault="00CF59DD" w:rsidP="00EC79A5">
      <w:pPr>
        <w:shd w:val="clear" w:color="auto" w:fill="FFFFFF"/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</w:p>
    <w:p w14:paraId="68FB2286" w14:textId="77777777" w:rsidR="000D1B57" w:rsidRPr="00F72332" w:rsidRDefault="000D1B57" w:rsidP="000D1B5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 xml:space="preserve">Health Insurance (Section 3C General Medical Services – Botox, Dysport or </w:t>
      </w:r>
      <w:proofErr w:type="spellStart"/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Xeomin</w:t>
      </w:r>
      <w:proofErr w:type="spellEnd"/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 xml:space="preserve"> Injection) Determination 2020</w:t>
      </w:r>
    </w:p>
    <w:p w14:paraId="05685483" w14:textId="6B1EBF97" w:rsidR="000D1B57" w:rsidRPr="00F72332" w:rsidRDefault="00A630F7" w:rsidP="00EC79A5">
      <w:pPr>
        <w:pStyle w:val="subsection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</w:t>
      </w:r>
      <w:r w:rsidR="00035B4B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ubs</w:t>
      </w: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ection</w:t>
      </w:r>
      <w:r w:rsidR="0063752A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 xml:space="preserve"> 7(1) </w:t>
      </w:r>
    </w:p>
    <w:p w14:paraId="7FBC471C" w14:textId="1C446A46" w:rsidR="0030206A" w:rsidRPr="00F72332" w:rsidRDefault="0030206A" w:rsidP="0030206A">
      <w:pPr>
        <w:pStyle w:val="Item"/>
      </w:pPr>
      <w:bookmarkStart w:id="12" w:name="_Hlk125452098"/>
      <w:r w:rsidRPr="00F72332">
        <w:t>Repeal the sub</w:t>
      </w:r>
      <w:r w:rsidR="00035B4B" w:rsidRPr="00F72332">
        <w:t>section</w:t>
      </w:r>
      <w:r w:rsidRPr="00F72332">
        <w:t>, substitute:</w:t>
      </w:r>
    </w:p>
    <w:p w14:paraId="7500FB33" w14:textId="39D656BF" w:rsidR="0030206A" w:rsidRPr="00F72332" w:rsidRDefault="0030206A" w:rsidP="0030206A">
      <w:pPr>
        <w:pStyle w:val="subsection"/>
      </w:pPr>
      <w:r w:rsidRPr="00F72332">
        <w:tab/>
        <w:t>(1)</w:t>
      </w:r>
      <w:r w:rsidRPr="00F72332">
        <w:tab/>
      </w:r>
      <w:r w:rsidR="005B3532" w:rsidRPr="00F72332">
        <w:t xml:space="preserve">At the start of </w:t>
      </w:r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41B1C173" w14:textId="77777777" w:rsidR="0030206A" w:rsidRPr="00F72332" w:rsidRDefault="0030206A" w:rsidP="0030206A">
      <w:pPr>
        <w:pStyle w:val="subsection2"/>
      </w:pPr>
      <w:r w:rsidRPr="00F72332">
        <w:rPr>
          <w:position w:val="-10"/>
        </w:rPr>
        <w:object w:dxaOrig="5580" w:dyaOrig="420" w14:anchorId="06DA4CAD">
          <v:shape id="_x0000_i1026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26" DrawAspect="Content" ObjectID="_1741183416" r:id="rId25"/>
        </w:object>
      </w:r>
    </w:p>
    <w:p w14:paraId="13F695EA" w14:textId="5367CAEA" w:rsidR="00CF59DD" w:rsidRPr="00F72332" w:rsidRDefault="0030206A" w:rsidP="00EC79A5">
      <w:pPr>
        <w:pStyle w:val="notetext"/>
        <w:spacing w:after="240"/>
      </w:pPr>
      <w:bookmarkStart w:id="13" w:name="_Hlk125452818"/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CF59DD" w:rsidRPr="00F72332">
        <w:t>d Care</w:t>
      </w:r>
      <w:r w:rsidRPr="00F72332">
        <w:t>’s MBS Online website (</w:t>
      </w:r>
      <w:hyperlink r:id="rId26" w:history="1">
        <w:r w:rsidR="00C811E5" w:rsidRPr="00F72332">
          <w:rPr>
            <w:rStyle w:val="Hyperlink"/>
          </w:rPr>
          <w:t>http://www.health.gov.au</w:t>
        </w:r>
      </w:hyperlink>
      <w:r w:rsidRPr="00F72332">
        <w:t>).</w:t>
      </w:r>
    </w:p>
    <w:bookmarkEnd w:id="12"/>
    <w:bookmarkEnd w:id="13"/>
    <w:p w14:paraId="6B927698" w14:textId="77777777" w:rsidR="00A630F7" w:rsidRPr="00F72332" w:rsidRDefault="00A630F7" w:rsidP="00EC79A5">
      <w:pPr>
        <w:pStyle w:val="notetext"/>
        <w:rPr>
          <w:shd w:val="clear" w:color="auto" w:fill="FFFFFF"/>
        </w:rPr>
      </w:pPr>
    </w:p>
    <w:p w14:paraId="4EAFF1D0" w14:textId="449D8F62" w:rsidR="000D1B57" w:rsidRPr="00F72332" w:rsidRDefault="000D1B57" w:rsidP="00EC79A5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 - Optometric Services) Determination 2020</w:t>
      </w:r>
    </w:p>
    <w:p w14:paraId="4EDCA941" w14:textId="499BB30E" w:rsidR="000D1B57" w:rsidRPr="00F72332" w:rsidRDefault="00A630F7" w:rsidP="00EC79A5">
      <w:pPr>
        <w:pStyle w:val="subsection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</w:t>
      </w:r>
      <w:r w:rsidR="00035B4B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ubs</w:t>
      </w: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ection</w:t>
      </w:r>
      <w:r w:rsidR="0063752A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 xml:space="preserve"> 16(1)</w:t>
      </w:r>
    </w:p>
    <w:p w14:paraId="6DAE2CEF" w14:textId="3037431E" w:rsidR="0063752A" w:rsidRPr="00F72332" w:rsidRDefault="0063752A" w:rsidP="0063752A">
      <w:pPr>
        <w:pStyle w:val="Item"/>
      </w:pPr>
      <w:bookmarkStart w:id="14" w:name="_Hlk125452174"/>
      <w:r w:rsidRPr="00F72332">
        <w:t>Repeal the sub</w:t>
      </w:r>
      <w:r w:rsidR="00035B4B" w:rsidRPr="00F72332">
        <w:t>section</w:t>
      </w:r>
      <w:r w:rsidRPr="00F72332">
        <w:t>, substitute:</w:t>
      </w:r>
    </w:p>
    <w:p w14:paraId="4DFEC502" w14:textId="62D7610E" w:rsidR="0063752A" w:rsidRPr="00F72332" w:rsidRDefault="0063752A" w:rsidP="0063752A">
      <w:pPr>
        <w:pStyle w:val="subsection"/>
      </w:pPr>
      <w:r w:rsidRPr="00F72332">
        <w:tab/>
        <w:t>(1)</w:t>
      </w:r>
      <w:r w:rsidRPr="00F72332">
        <w:tab/>
      </w:r>
      <w:r w:rsidR="005B3532" w:rsidRPr="00F72332">
        <w:t xml:space="preserve">At the start of </w:t>
      </w:r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41D8C50E" w14:textId="77777777" w:rsidR="0063752A" w:rsidRPr="00F72332" w:rsidRDefault="0063752A" w:rsidP="0063752A">
      <w:pPr>
        <w:pStyle w:val="subsection2"/>
      </w:pPr>
      <w:r w:rsidRPr="00F72332">
        <w:rPr>
          <w:position w:val="-10"/>
        </w:rPr>
        <w:object w:dxaOrig="5580" w:dyaOrig="420" w14:anchorId="436DFDCB">
          <v:shape id="_x0000_i1027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27" DrawAspect="Content" ObjectID="_1741183417" r:id="rId27"/>
        </w:object>
      </w:r>
    </w:p>
    <w:p w14:paraId="7645E99C" w14:textId="40FD5D02" w:rsidR="00CF59DD" w:rsidRPr="00F72332" w:rsidRDefault="0063752A" w:rsidP="0063752A">
      <w:pPr>
        <w:pStyle w:val="notetext"/>
      </w:pPr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CF59DD" w:rsidRPr="00F72332">
        <w:t>d Care</w:t>
      </w:r>
      <w:r w:rsidRPr="00F72332">
        <w:t>’s MBS Online website (</w:t>
      </w:r>
      <w:hyperlink r:id="rId28" w:history="1">
        <w:r w:rsidR="00C811E5" w:rsidRPr="00F72332">
          <w:rPr>
            <w:rStyle w:val="Hyperlink"/>
          </w:rPr>
          <w:t>http://www.health.gov.au</w:t>
        </w:r>
      </w:hyperlink>
      <w:r w:rsidRPr="00F72332">
        <w:t>).</w:t>
      </w:r>
    </w:p>
    <w:bookmarkEnd w:id="14"/>
    <w:p w14:paraId="444EC7D4" w14:textId="77777777" w:rsidR="00A630F7" w:rsidRPr="00F72332" w:rsidRDefault="00A630F7" w:rsidP="00EC79A5">
      <w:pPr>
        <w:pStyle w:val="notetext"/>
        <w:rPr>
          <w:shd w:val="clear" w:color="auto" w:fill="FFFFFF"/>
        </w:rPr>
      </w:pPr>
    </w:p>
    <w:p w14:paraId="67912954" w14:textId="3C2A781D" w:rsidR="000D1B57" w:rsidRPr="00F72332" w:rsidRDefault="000D1B57" w:rsidP="000D1B5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Midwife and Nurse Practitioner Services) Determination 2020</w:t>
      </w:r>
    </w:p>
    <w:p w14:paraId="46EB5E7F" w14:textId="3EAD3E76" w:rsidR="000D1B57" w:rsidRPr="00F72332" w:rsidRDefault="00A630F7" w:rsidP="00EC79A5">
      <w:pPr>
        <w:pStyle w:val="subsection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</w:t>
      </w:r>
      <w:r w:rsidR="00035B4B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ubs</w:t>
      </w: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ection</w:t>
      </w:r>
      <w:r w:rsidR="0063752A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 xml:space="preserve"> 6</w:t>
      </w:r>
      <w:proofErr w:type="gramStart"/>
      <w:r w:rsidR="0063752A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A(</w:t>
      </w:r>
      <w:proofErr w:type="gramEnd"/>
      <w:r w:rsidR="0063752A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1)</w:t>
      </w:r>
    </w:p>
    <w:p w14:paraId="17890593" w14:textId="0B2EDAB0" w:rsidR="0063752A" w:rsidRPr="00F72332" w:rsidRDefault="0063752A" w:rsidP="0063752A">
      <w:pPr>
        <w:pStyle w:val="Item"/>
      </w:pPr>
      <w:bookmarkStart w:id="15" w:name="_Hlk125452238"/>
      <w:r w:rsidRPr="00F72332">
        <w:t>Repeal the sub</w:t>
      </w:r>
      <w:r w:rsidR="00035B4B" w:rsidRPr="00F72332">
        <w:t>section</w:t>
      </w:r>
      <w:r w:rsidRPr="00F72332">
        <w:t>, substitute:</w:t>
      </w:r>
    </w:p>
    <w:p w14:paraId="7EA79970" w14:textId="56062B5E" w:rsidR="0063752A" w:rsidRPr="00F72332" w:rsidRDefault="0063752A" w:rsidP="0063752A">
      <w:pPr>
        <w:pStyle w:val="subsection"/>
      </w:pPr>
      <w:r w:rsidRPr="00F72332">
        <w:tab/>
        <w:t>(1)</w:t>
      </w:r>
      <w:r w:rsidRPr="00F72332">
        <w:tab/>
      </w:r>
      <w:r w:rsidR="005B3532" w:rsidRPr="00F72332">
        <w:t xml:space="preserve">At the start of </w:t>
      </w:r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7EB65100" w14:textId="77777777" w:rsidR="0063752A" w:rsidRPr="00F72332" w:rsidRDefault="0063752A" w:rsidP="0063752A">
      <w:pPr>
        <w:pStyle w:val="subsection2"/>
      </w:pPr>
      <w:r w:rsidRPr="00F72332">
        <w:rPr>
          <w:position w:val="-10"/>
        </w:rPr>
        <w:object w:dxaOrig="5580" w:dyaOrig="420" w14:anchorId="3A7437AF">
          <v:shape id="_x0000_i1028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28" DrawAspect="Content" ObjectID="_1741183418" r:id="rId29"/>
        </w:object>
      </w:r>
    </w:p>
    <w:p w14:paraId="640FDA95" w14:textId="665D3520" w:rsidR="00CF59DD" w:rsidRPr="00F72332" w:rsidRDefault="0063752A" w:rsidP="0063752A">
      <w:pPr>
        <w:pStyle w:val="notetext"/>
      </w:pPr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CF59DD" w:rsidRPr="00F72332">
        <w:t>d Care</w:t>
      </w:r>
      <w:r w:rsidRPr="00F72332">
        <w:t>’s MBS Online website (</w:t>
      </w:r>
      <w:hyperlink r:id="rId30" w:history="1">
        <w:r w:rsidR="00C811E5" w:rsidRPr="00F72332">
          <w:rPr>
            <w:rStyle w:val="Hyperlink"/>
          </w:rPr>
          <w:t>http://www.health.gov.au</w:t>
        </w:r>
      </w:hyperlink>
      <w:r w:rsidRPr="00F72332">
        <w:t>).</w:t>
      </w:r>
    </w:p>
    <w:bookmarkEnd w:id="15"/>
    <w:p w14:paraId="79E306F4" w14:textId="77777777" w:rsidR="00A630F7" w:rsidRPr="00F72332" w:rsidRDefault="00A630F7" w:rsidP="00EC79A5">
      <w:pPr>
        <w:pStyle w:val="notetext"/>
        <w:rPr>
          <w:shd w:val="clear" w:color="auto" w:fill="FFFFFF"/>
        </w:rPr>
      </w:pPr>
    </w:p>
    <w:p w14:paraId="7725600B" w14:textId="691C3325" w:rsidR="000D1B57" w:rsidRPr="00F72332" w:rsidRDefault="000D1B57" w:rsidP="000D1B5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 – Extracorporeal Photopheresis) Determination 2020</w:t>
      </w:r>
    </w:p>
    <w:p w14:paraId="6FE28898" w14:textId="76811299" w:rsidR="000D1B57" w:rsidRPr="00F72332" w:rsidRDefault="00A630F7" w:rsidP="00EC79A5">
      <w:pPr>
        <w:pStyle w:val="subsection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</w:t>
      </w:r>
      <w:r w:rsidR="00035B4B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ubs</w:t>
      </w: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ection</w:t>
      </w:r>
      <w:r w:rsidR="0063752A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 xml:space="preserve"> 7(1)</w:t>
      </w:r>
    </w:p>
    <w:p w14:paraId="0467BF0D" w14:textId="71F48363" w:rsidR="0063752A" w:rsidRPr="00F72332" w:rsidRDefault="0063752A" w:rsidP="0063752A">
      <w:pPr>
        <w:pStyle w:val="Item"/>
      </w:pPr>
      <w:bookmarkStart w:id="16" w:name="_Hlk125452700"/>
      <w:r w:rsidRPr="00F72332">
        <w:t>Repeal the sub</w:t>
      </w:r>
      <w:r w:rsidR="00035B4B" w:rsidRPr="00F72332">
        <w:t>section</w:t>
      </w:r>
      <w:r w:rsidRPr="00F72332">
        <w:t>, substitute:</w:t>
      </w:r>
    </w:p>
    <w:p w14:paraId="1B18F5A5" w14:textId="5FF4DC1A" w:rsidR="0063752A" w:rsidRPr="00F72332" w:rsidRDefault="0063752A" w:rsidP="0063752A">
      <w:pPr>
        <w:pStyle w:val="subsection"/>
      </w:pPr>
      <w:r w:rsidRPr="00F72332">
        <w:tab/>
        <w:t>(1)</w:t>
      </w:r>
      <w:r w:rsidRPr="00F72332">
        <w:tab/>
      </w:r>
      <w:r w:rsidR="005B3532" w:rsidRPr="00F72332">
        <w:t xml:space="preserve">At the start of </w:t>
      </w:r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27947CF4" w14:textId="77777777" w:rsidR="0063752A" w:rsidRPr="00F72332" w:rsidRDefault="0063752A" w:rsidP="0063752A">
      <w:pPr>
        <w:pStyle w:val="subsection2"/>
      </w:pPr>
      <w:r w:rsidRPr="00F72332">
        <w:rPr>
          <w:position w:val="-10"/>
        </w:rPr>
        <w:object w:dxaOrig="5580" w:dyaOrig="420" w14:anchorId="0D8A0ED5">
          <v:shape id="_x0000_i1029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29" DrawAspect="Content" ObjectID="_1741183419" r:id="rId31"/>
        </w:object>
      </w:r>
    </w:p>
    <w:p w14:paraId="433FBCDB" w14:textId="661D8B91" w:rsidR="0063752A" w:rsidRPr="00F72332" w:rsidRDefault="0063752A" w:rsidP="0063752A">
      <w:pPr>
        <w:pStyle w:val="notetext"/>
      </w:pPr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5C31F3" w:rsidRPr="00F72332">
        <w:t>d Care</w:t>
      </w:r>
      <w:r w:rsidRPr="00F72332">
        <w:t>’s MBS Online website (</w:t>
      </w:r>
      <w:hyperlink r:id="rId32" w:history="1">
        <w:r w:rsidRPr="00F72332">
          <w:rPr>
            <w:rStyle w:val="Hyperlink"/>
          </w:rPr>
          <w:t>http://www.health.gov.au</w:t>
        </w:r>
      </w:hyperlink>
      <w:r w:rsidRPr="00F72332">
        <w:t>).</w:t>
      </w:r>
    </w:p>
    <w:bookmarkEnd w:id="16"/>
    <w:p w14:paraId="72AC93AF" w14:textId="77777777" w:rsidR="00A630F7" w:rsidRPr="00F72332" w:rsidRDefault="00A630F7" w:rsidP="000D1B5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</w:p>
    <w:p w14:paraId="1338591C" w14:textId="044553CD" w:rsidR="000D1B57" w:rsidRPr="00F72332" w:rsidRDefault="000D1B57" w:rsidP="000D1B5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 – Botox Injection) Determination 2020</w:t>
      </w:r>
    </w:p>
    <w:p w14:paraId="73BF4582" w14:textId="7EB825AB" w:rsidR="000D1B57" w:rsidRPr="00F72332" w:rsidRDefault="00A630F7" w:rsidP="00EC79A5">
      <w:pPr>
        <w:pStyle w:val="subsection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</w:t>
      </w:r>
      <w:r w:rsidR="00035B4B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ubs</w:t>
      </w: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ection</w:t>
      </w:r>
      <w:r w:rsidR="00C811E5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 xml:space="preserve"> 7(1)</w:t>
      </w:r>
    </w:p>
    <w:p w14:paraId="3074196F" w14:textId="0A5704CA" w:rsidR="00C811E5" w:rsidRPr="00F72332" w:rsidRDefault="00C811E5" w:rsidP="00C811E5">
      <w:pPr>
        <w:pStyle w:val="Item"/>
      </w:pPr>
      <w:bookmarkStart w:id="17" w:name="_Hlk125452830"/>
      <w:r w:rsidRPr="00F72332">
        <w:t>Repeal the sub</w:t>
      </w:r>
      <w:r w:rsidR="00035B4B" w:rsidRPr="00F72332">
        <w:t>section</w:t>
      </w:r>
      <w:r w:rsidRPr="00F72332">
        <w:t>, substitute:</w:t>
      </w:r>
    </w:p>
    <w:p w14:paraId="71007669" w14:textId="249717F3" w:rsidR="00C811E5" w:rsidRPr="00F72332" w:rsidRDefault="00C811E5" w:rsidP="00C811E5">
      <w:pPr>
        <w:pStyle w:val="subsection"/>
      </w:pPr>
      <w:r w:rsidRPr="00F72332">
        <w:tab/>
        <w:t>(1)</w:t>
      </w:r>
      <w:r w:rsidRPr="00F72332">
        <w:tab/>
      </w:r>
      <w:r w:rsidR="005B3532" w:rsidRPr="00F72332">
        <w:t xml:space="preserve">At the start of </w:t>
      </w:r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39CB981A" w14:textId="77777777" w:rsidR="00C811E5" w:rsidRPr="00F72332" w:rsidRDefault="00C811E5" w:rsidP="00C811E5">
      <w:pPr>
        <w:pStyle w:val="subsection2"/>
      </w:pPr>
      <w:r w:rsidRPr="00F72332">
        <w:rPr>
          <w:position w:val="-10"/>
        </w:rPr>
        <w:object w:dxaOrig="5580" w:dyaOrig="420" w14:anchorId="39ACACF6">
          <v:shape id="_x0000_i1030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30" DrawAspect="Content" ObjectID="_1741183420" r:id="rId33"/>
        </w:object>
      </w:r>
    </w:p>
    <w:p w14:paraId="36BB5966" w14:textId="30152F39" w:rsidR="005C31F3" w:rsidRPr="00F72332" w:rsidRDefault="00C811E5" w:rsidP="00C811E5">
      <w:pPr>
        <w:pStyle w:val="notetext"/>
      </w:pPr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5C31F3" w:rsidRPr="00F72332">
        <w:t>d Care</w:t>
      </w:r>
      <w:r w:rsidRPr="00F72332">
        <w:t>’s MBS Online website (</w:t>
      </w:r>
      <w:hyperlink r:id="rId34" w:history="1">
        <w:r w:rsidRPr="00F72332">
          <w:rPr>
            <w:rStyle w:val="Hyperlink"/>
          </w:rPr>
          <w:t>http://www.health.gov.au</w:t>
        </w:r>
      </w:hyperlink>
      <w:r w:rsidRPr="00F72332">
        <w:t>).</w:t>
      </w:r>
    </w:p>
    <w:bookmarkEnd w:id="17"/>
    <w:p w14:paraId="719CB55C" w14:textId="43B63824" w:rsidR="000D1B57" w:rsidRPr="00F72332" w:rsidRDefault="000D1B57" w:rsidP="00EC79A5">
      <w:pPr>
        <w:pStyle w:val="notetext"/>
        <w:rPr>
          <w:shd w:val="clear" w:color="auto" w:fill="FFFFFF"/>
        </w:rPr>
      </w:pPr>
    </w:p>
    <w:p w14:paraId="778F2006" w14:textId="23F6D776" w:rsidR="000305EA" w:rsidRPr="00F72332" w:rsidRDefault="00022439" w:rsidP="00B573FB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Services—Transcatheter Mitral Valve Repair) Determination 2021</w:t>
      </w:r>
    </w:p>
    <w:p w14:paraId="247C1CDE" w14:textId="10996534" w:rsidR="000305EA" w:rsidRPr="00F72332" w:rsidRDefault="00A630F7" w:rsidP="00EC79A5">
      <w:pPr>
        <w:pStyle w:val="subsection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</w:t>
      </w:r>
      <w:r w:rsidR="00307762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ection 7(1)</w:t>
      </w:r>
    </w:p>
    <w:p w14:paraId="25041350" w14:textId="77777777" w:rsidR="00307762" w:rsidRPr="00F72332" w:rsidRDefault="00307762" w:rsidP="00307762">
      <w:pPr>
        <w:pStyle w:val="Item"/>
      </w:pPr>
      <w:r w:rsidRPr="00F72332">
        <w:t>Repeal the subclause, substitute:</w:t>
      </w:r>
    </w:p>
    <w:p w14:paraId="2865B1D7" w14:textId="39932148" w:rsidR="00307762" w:rsidRPr="00F72332" w:rsidRDefault="00307762" w:rsidP="00307762">
      <w:pPr>
        <w:pStyle w:val="subsection"/>
      </w:pPr>
      <w:r w:rsidRPr="00F72332">
        <w:lastRenderedPageBreak/>
        <w:tab/>
        <w:t>(1)</w:t>
      </w:r>
      <w:r w:rsidRPr="00F72332">
        <w:tab/>
      </w:r>
      <w:r w:rsidR="005B3532" w:rsidRPr="00F72332">
        <w:t xml:space="preserve">At the start of </w:t>
      </w:r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60644D69" w14:textId="77777777" w:rsidR="00307762" w:rsidRPr="00F72332" w:rsidRDefault="00307762" w:rsidP="00307762">
      <w:pPr>
        <w:pStyle w:val="subsection2"/>
      </w:pPr>
      <w:r w:rsidRPr="00F72332">
        <w:rPr>
          <w:position w:val="-10"/>
        </w:rPr>
        <w:object w:dxaOrig="5580" w:dyaOrig="420" w14:anchorId="100B8543">
          <v:shape id="_x0000_i1031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31" DrawAspect="Content" ObjectID="_1741183421" r:id="rId35"/>
        </w:object>
      </w:r>
    </w:p>
    <w:p w14:paraId="02FA99DA" w14:textId="4430135C" w:rsidR="00307762" w:rsidRPr="00F72332" w:rsidRDefault="00307762" w:rsidP="00307762">
      <w:pPr>
        <w:pStyle w:val="notetext"/>
      </w:pPr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D44858" w:rsidRPr="00F72332">
        <w:t>d Care</w:t>
      </w:r>
      <w:r w:rsidRPr="00F72332">
        <w:t>’s MBS Online website (</w:t>
      </w:r>
      <w:hyperlink r:id="rId36" w:history="1">
        <w:r w:rsidRPr="00F72332">
          <w:rPr>
            <w:rStyle w:val="Hyperlink"/>
          </w:rPr>
          <w:t>http://www.health.gov.au</w:t>
        </w:r>
      </w:hyperlink>
      <w:r w:rsidRPr="00F72332">
        <w:t>).</w:t>
      </w:r>
    </w:p>
    <w:p w14:paraId="44A151B5" w14:textId="77777777" w:rsidR="00D44858" w:rsidRPr="00F72332" w:rsidRDefault="00D44858" w:rsidP="00307762">
      <w:pPr>
        <w:pStyle w:val="notetext"/>
      </w:pPr>
    </w:p>
    <w:p w14:paraId="4A244683" w14:textId="77777777" w:rsidR="000D1B57" w:rsidRPr="00F72332" w:rsidRDefault="000D1B57" w:rsidP="00B573FB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Diagnostic Imaging – Cardiac MRI for Myocarditis) Determination 2021</w:t>
      </w:r>
    </w:p>
    <w:p w14:paraId="6CB1E741" w14:textId="0D9CBF6C" w:rsidR="000D1B57" w:rsidRPr="00F72332" w:rsidRDefault="00A630F7" w:rsidP="00EC79A5">
      <w:pPr>
        <w:pStyle w:val="subsection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</w:t>
      </w:r>
      <w:r w:rsidR="00307762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ection 8(1)</w:t>
      </w:r>
    </w:p>
    <w:p w14:paraId="6422AAC6" w14:textId="77777777" w:rsidR="00307762" w:rsidRPr="00F72332" w:rsidRDefault="00307762" w:rsidP="00307762">
      <w:pPr>
        <w:pStyle w:val="Item"/>
      </w:pPr>
      <w:bookmarkStart w:id="18" w:name="_Hlk125453062"/>
      <w:r w:rsidRPr="00F72332">
        <w:t>Repeal the subclause, substitute:</w:t>
      </w:r>
    </w:p>
    <w:p w14:paraId="20FE61EC" w14:textId="0DB382BE" w:rsidR="00307762" w:rsidRPr="00F72332" w:rsidRDefault="00307762" w:rsidP="00307762">
      <w:pPr>
        <w:pStyle w:val="subsection"/>
      </w:pPr>
      <w:r w:rsidRPr="00F72332">
        <w:tab/>
        <w:t>(1)</w:t>
      </w:r>
      <w:r w:rsidRPr="00F72332">
        <w:tab/>
      </w:r>
      <w:r w:rsidR="005B3532" w:rsidRPr="00F72332">
        <w:t xml:space="preserve">At the start of </w:t>
      </w:r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59FF551A" w14:textId="77777777" w:rsidR="00307762" w:rsidRPr="00F72332" w:rsidRDefault="00307762" w:rsidP="00307762">
      <w:pPr>
        <w:pStyle w:val="subsection2"/>
      </w:pPr>
      <w:r w:rsidRPr="00F72332">
        <w:rPr>
          <w:position w:val="-10"/>
        </w:rPr>
        <w:object w:dxaOrig="5580" w:dyaOrig="420" w14:anchorId="4F575347">
          <v:shape id="_x0000_i1032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32" DrawAspect="Content" ObjectID="_1741183422" r:id="rId37"/>
        </w:object>
      </w:r>
    </w:p>
    <w:p w14:paraId="3370B364" w14:textId="7CA4F53F" w:rsidR="00307762" w:rsidRPr="00F72332" w:rsidRDefault="00307762" w:rsidP="00307762">
      <w:pPr>
        <w:pStyle w:val="notetext"/>
      </w:pPr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D44858" w:rsidRPr="00F72332">
        <w:t>d Care</w:t>
      </w:r>
      <w:r w:rsidRPr="00F72332">
        <w:t>’s MBS Online website (</w:t>
      </w:r>
      <w:hyperlink r:id="rId38" w:history="1">
        <w:r w:rsidRPr="00F72332">
          <w:rPr>
            <w:rStyle w:val="Hyperlink"/>
          </w:rPr>
          <w:t>http://www.health.gov.au</w:t>
        </w:r>
      </w:hyperlink>
      <w:r w:rsidRPr="00F72332">
        <w:t>).</w:t>
      </w:r>
    </w:p>
    <w:p w14:paraId="41D95F48" w14:textId="77777777" w:rsidR="00D44858" w:rsidRPr="00F72332" w:rsidRDefault="00D44858" w:rsidP="00307762">
      <w:pPr>
        <w:pStyle w:val="notetext"/>
      </w:pPr>
    </w:p>
    <w:bookmarkEnd w:id="18"/>
    <w:p w14:paraId="153B9761" w14:textId="2745FB53" w:rsidR="00FB0AF6" w:rsidRPr="00F72332" w:rsidRDefault="00FB0AF6" w:rsidP="00FB0AF6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 – Extracorporeal Photopheresis for Chronic Graft Versus Host Disease) Determination 2022</w:t>
      </w:r>
    </w:p>
    <w:p w14:paraId="2A2B2FEB" w14:textId="554FF070" w:rsidR="00FB0AF6" w:rsidRPr="00F72332" w:rsidRDefault="00A630F7" w:rsidP="00EC79A5">
      <w:pPr>
        <w:pStyle w:val="subsection"/>
        <w:numPr>
          <w:ilvl w:val="0"/>
          <w:numId w:val="3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bookmarkStart w:id="19" w:name="_Hlk124933969"/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Section</w:t>
      </w:r>
      <w:r w:rsidR="00FB0AF6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 xml:space="preserve"> </w:t>
      </w:r>
      <w:r w:rsidR="00573CDB"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9(1)</w:t>
      </w:r>
    </w:p>
    <w:p w14:paraId="0D2B30D9" w14:textId="77777777" w:rsidR="00573CDB" w:rsidRPr="00F72332" w:rsidRDefault="00573CDB" w:rsidP="00573CDB">
      <w:pPr>
        <w:pStyle w:val="Item"/>
      </w:pPr>
      <w:bookmarkStart w:id="20" w:name="_Hlk125453210"/>
      <w:r w:rsidRPr="00F72332">
        <w:t>Repeal the subclause, substitute:</w:t>
      </w:r>
    </w:p>
    <w:p w14:paraId="4CFDA563" w14:textId="033A2968" w:rsidR="00573CDB" w:rsidRPr="00F72332" w:rsidRDefault="00573CDB" w:rsidP="00573CDB">
      <w:pPr>
        <w:pStyle w:val="subsection"/>
      </w:pPr>
      <w:r w:rsidRPr="00F72332">
        <w:tab/>
        <w:t>(1)</w:t>
      </w:r>
      <w:r w:rsidRPr="00F72332">
        <w:tab/>
      </w:r>
      <w:r w:rsidR="005B3532" w:rsidRPr="00F72332">
        <w:t xml:space="preserve">At the start of </w:t>
      </w:r>
      <w:r w:rsidRPr="00F72332">
        <w:t xml:space="preserve">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39BE956A" w14:textId="77777777" w:rsidR="00573CDB" w:rsidRPr="00F72332" w:rsidRDefault="00573CDB" w:rsidP="00573CDB">
      <w:pPr>
        <w:pStyle w:val="subsection2"/>
      </w:pPr>
      <w:r w:rsidRPr="00F72332">
        <w:rPr>
          <w:position w:val="-10"/>
        </w:rPr>
        <w:object w:dxaOrig="5580" w:dyaOrig="420" w14:anchorId="507E024D">
          <v:shape id="_x0000_i1033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33" DrawAspect="Content" ObjectID="_1741183423" r:id="rId39"/>
        </w:object>
      </w:r>
    </w:p>
    <w:p w14:paraId="2AE10C5F" w14:textId="48D63E2D" w:rsidR="006757D7" w:rsidRPr="00F72332" w:rsidRDefault="00573CDB" w:rsidP="00D44858">
      <w:pPr>
        <w:pStyle w:val="notetext"/>
      </w:pPr>
      <w:bookmarkStart w:id="21" w:name="_Hlk125453119"/>
      <w:r w:rsidRPr="00F72332">
        <w:t>Note:</w:t>
      </w:r>
      <w:r w:rsidRPr="00F72332">
        <w:tab/>
        <w:t xml:space="preserve">The indexed fees could in 2023 be viewed on the </w:t>
      </w:r>
      <w:r w:rsidR="00B91B64" w:rsidRPr="00F72332">
        <w:t>Department of Health and Age</w:t>
      </w:r>
      <w:r w:rsidR="00D44858" w:rsidRPr="00F72332">
        <w:t>d Care</w:t>
      </w:r>
      <w:r w:rsidRPr="00F72332">
        <w:t>’s MBS Online website (</w:t>
      </w:r>
      <w:hyperlink r:id="rId40" w:history="1">
        <w:r w:rsidRPr="00F72332">
          <w:rPr>
            <w:rStyle w:val="Hyperlink"/>
          </w:rPr>
          <w:t>http://www.health.gov.au</w:t>
        </w:r>
      </w:hyperlink>
      <w:r w:rsidRPr="00F72332">
        <w:t>).</w:t>
      </w:r>
    </w:p>
    <w:p w14:paraId="5E59645A" w14:textId="77777777" w:rsidR="00D44858" w:rsidRPr="00F72332" w:rsidRDefault="00D44858" w:rsidP="00573CDB">
      <w:pPr>
        <w:pStyle w:val="notetext"/>
      </w:pPr>
    </w:p>
    <w:bookmarkEnd w:id="19"/>
    <w:bookmarkEnd w:id="20"/>
    <w:bookmarkEnd w:id="21"/>
    <w:p w14:paraId="4E652CBF" w14:textId="17DE032A" w:rsidR="006321F3" w:rsidRPr="00F72332" w:rsidRDefault="006321F3" w:rsidP="008D2C84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</w:p>
    <w:p w14:paraId="26629B17" w14:textId="77777777" w:rsidR="0063321C" w:rsidRPr="00F72332" w:rsidRDefault="0063321C" w:rsidP="00EC79A5">
      <w:pPr>
        <w:pStyle w:val="subsection"/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</w:p>
    <w:p w14:paraId="6E071972" w14:textId="77777777" w:rsidR="006321F3" w:rsidRPr="00F72332" w:rsidRDefault="006321F3" w:rsidP="0063321C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</w:p>
    <w:p w14:paraId="4C97B61C" w14:textId="77777777" w:rsidR="006321F3" w:rsidRPr="00F72332" w:rsidRDefault="006321F3" w:rsidP="0063321C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</w:p>
    <w:p w14:paraId="4A1D5952" w14:textId="77777777" w:rsidR="006321F3" w:rsidRPr="00F72332" w:rsidRDefault="006321F3" w:rsidP="0063321C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</w:p>
    <w:p w14:paraId="481A7B28" w14:textId="77777777" w:rsidR="006321F3" w:rsidRPr="00F72332" w:rsidRDefault="006321F3" w:rsidP="0063321C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</w:p>
    <w:p w14:paraId="4E777DE1" w14:textId="77777777" w:rsidR="00241860" w:rsidRPr="00F72332" w:rsidRDefault="00241860">
      <w:pPr>
        <w:spacing w:line="240" w:lineRule="auto"/>
        <w:rPr>
          <w:rFonts w:ascii="Arial" w:eastAsia="Times New Roman" w:hAnsi="Arial" w:cs="Arial"/>
          <w:b/>
          <w:kern w:val="28"/>
          <w:sz w:val="24"/>
          <w:szCs w:val="22"/>
          <w:lang w:eastAsia="en-AU"/>
        </w:rPr>
      </w:pPr>
      <w:r w:rsidRPr="00F72332">
        <w:rPr>
          <w:rFonts w:ascii="Arial" w:hAnsi="Arial" w:cs="Arial"/>
          <w:szCs w:val="22"/>
        </w:rPr>
        <w:br w:type="page"/>
      </w:r>
    </w:p>
    <w:p w14:paraId="547F9779" w14:textId="7DE9E6D2" w:rsidR="003D3427" w:rsidRPr="00F72332" w:rsidRDefault="003D3427">
      <w:pPr>
        <w:pStyle w:val="ActHead5"/>
        <w:rPr>
          <w:rFonts w:ascii="Arial" w:hAnsi="Arial" w:cs="Arial"/>
          <w:szCs w:val="22"/>
        </w:rPr>
      </w:pPr>
      <w:bookmarkStart w:id="22" w:name="_Toc127539566"/>
      <w:r w:rsidRPr="00F72332">
        <w:rPr>
          <w:rFonts w:ascii="Arial" w:hAnsi="Arial" w:cs="Arial"/>
          <w:szCs w:val="22"/>
        </w:rPr>
        <w:lastRenderedPageBreak/>
        <w:t xml:space="preserve">Schedule 2— Indexation </w:t>
      </w:r>
      <w:r w:rsidR="006757D7" w:rsidRPr="00F72332">
        <w:rPr>
          <w:rFonts w:ascii="Arial" w:hAnsi="Arial" w:cs="Arial"/>
          <w:szCs w:val="22"/>
        </w:rPr>
        <w:t>a</w:t>
      </w:r>
      <w:r w:rsidRPr="00F72332">
        <w:rPr>
          <w:rFonts w:ascii="Arial" w:hAnsi="Arial" w:cs="Arial"/>
          <w:szCs w:val="22"/>
        </w:rPr>
        <w:t>mendment</w:t>
      </w:r>
      <w:r w:rsidR="006757D7" w:rsidRPr="00F72332">
        <w:rPr>
          <w:rFonts w:ascii="Arial" w:hAnsi="Arial" w:cs="Arial"/>
          <w:szCs w:val="22"/>
        </w:rPr>
        <w:t>s</w:t>
      </w:r>
      <w:bookmarkEnd w:id="22"/>
    </w:p>
    <w:p w14:paraId="405EA953" w14:textId="51C69918" w:rsidR="000E115A" w:rsidRPr="00F72332" w:rsidRDefault="000E115A" w:rsidP="003D342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(General Practice COVID-19 Treatment) Determination 2022</w:t>
      </w:r>
    </w:p>
    <w:p w14:paraId="4AEC120C" w14:textId="76D3EF36" w:rsidR="000E115A" w:rsidRPr="00F72332" w:rsidRDefault="000E115A" w:rsidP="000E115A">
      <w:pPr>
        <w:pStyle w:val="subsection"/>
        <w:numPr>
          <w:ilvl w:val="0"/>
          <w:numId w:val="28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Schedule (item 93716, column 3)</w:t>
      </w:r>
    </w:p>
    <w:p w14:paraId="1902931F" w14:textId="6D991CD6" w:rsidR="000E115A" w:rsidRPr="00F72332" w:rsidRDefault="000E115A" w:rsidP="00EC79A5">
      <w:pPr>
        <w:pStyle w:val="subsection"/>
        <w:ind w:left="720" w:firstLine="0"/>
        <w:rPr>
          <w:color w:val="000000"/>
          <w:szCs w:val="22"/>
          <w:shd w:val="clear" w:color="auto" w:fill="FFFFFF"/>
        </w:rPr>
      </w:pPr>
      <w:r w:rsidRPr="00F72332">
        <w:rPr>
          <w:color w:val="000000"/>
          <w:szCs w:val="22"/>
          <w:shd w:val="clear" w:color="auto" w:fill="FFFFFF"/>
        </w:rPr>
        <w:tab/>
        <w:t>Omit “90.50”, substitute “93.75”.</w:t>
      </w:r>
    </w:p>
    <w:p w14:paraId="7BA3C66D" w14:textId="77777777" w:rsidR="00035B4B" w:rsidRPr="00F72332" w:rsidRDefault="00035B4B" w:rsidP="00035B4B">
      <w:pPr>
        <w:pStyle w:val="subsection"/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 – General Practice Attendance for Assessing Patient Suitability for a COVID</w:t>
      </w:r>
      <w:r w:rsidRPr="00F72332">
        <w:rPr>
          <w:rFonts w:ascii="Cambria Math" w:hAnsi="Cambria Math" w:cs="Cambria Math"/>
          <w:b/>
          <w:bCs/>
          <w:i/>
          <w:iCs/>
          <w:color w:val="000000"/>
          <w:sz w:val="24"/>
          <w:szCs w:val="22"/>
          <w:shd w:val="clear" w:color="auto" w:fill="FFFFFF"/>
        </w:rPr>
        <w:t>‑</w:t>
      </w: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19 Vaccine) Determination 2021</w:t>
      </w:r>
    </w:p>
    <w:p w14:paraId="55004E70" w14:textId="303D3C0B" w:rsidR="00035B4B" w:rsidRPr="00F72332" w:rsidRDefault="00035B4B" w:rsidP="00EC79A5">
      <w:pPr>
        <w:pStyle w:val="subsection"/>
        <w:numPr>
          <w:ilvl w:val="0"/>
          <w:numId w:val="28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Subsection 9(1)</w:t>
      </w:r>
    </w:p>
    <w:p w14:paraId="07CE0EDC" w14:textId="77777777" w:rsidR="00035B4B" w:rsidRPr="00F72332" w:rsidRDefault="00035B4B" w:rsidP="00035B4B">
      <w:pPr>
        <w:pStyle w:val="subsection"/>
        <w:ind w:left="643" w:firstLine="0"/>
        <w:rPr>
          <w:color w:val="000000"/>
          <w:szCs w:val="22"/>
          <w:shd w:val="clear" w:color="auto" w:fill="FFFFFF"/>
        </w:rPr>
      </w:pPr>
      <w:r w:rsidRPr="00F72332">
        <w:rPr>
          <w:color w:val="000000"/>
          <w:szCs w:val="22"/>
          <w:shd w:val="clear" w:color="auto" w:fill="FFFFFF"/>
        </w:rPr>
        <w:t>Omit “$139.00”, substitute “$144.00”.</w:t>
      </w:r>
    </w:p>
    <w:p w14:paraId="071CBE2E" w14:textId="77777777" w:rsidR="00035B4B" w:rsidRPr="00F72332" w:rsidRDefault="00035B4B" w:rsidP="00EC79A5">
      <w:pPr>
        <w:pStyle w:val="ListParagraph"/>
        <w:numPr>
          <w:ilvl w:val="0"/>
          <w:numId w:val="28"/>
        </w:numPr>
        <w:rPr>
          <w:rFonts w:ascii="Arial" w:hAnsi="Arial" w:cs="Arial"/>
          <w:b/>
          <w:bCs/>
          <w:i/>
          <w:iCs/>
          <w:szCs w:val="22"/>
        </w:rPr>
      </w:pPr>
      <w:r w:rsidRPr="00F72332">
        <w:rPr>
          <w:rFonts w:ascii="Arial" w:hAnsi="Arial" w:cs="Arial"/>
          <w:b/>
          <w:bCs/>
          <w:szCs w:val="22"/>
        </w:rPr>
        <w:t>Section 10(1)</w:t>
      </w:r>
    </w:p>
    <w:p w14:paraId="74B89D49" w14:textId="77777777" w:rsidR="00035B4B" w:rsidRPr="00F72332" w:rsidRDefault="00035B4B" w:rsidP="00035B4B">
      <w:pPr>
        <w:pStyle w:val="Item"/>
      </w:pPr>
      <w:r w:rsidRPr="00F72332">
        <w:t>Repeal the subclause, substitute:</w:t>
      </w:r>
    </w:p>
    <w:p w14:paraId="6976EAA9" w14:textId="77777777" w:rsidR="00035B4B" w:rsidRPr="00F72332" w:rsidRDefault="00035B4B" w:rsidP="00035B4B">
      <w:pPr>
        <w:pStyle w:val="subsection"/>
      </w:pPr>
      <w:r w:rsidRPr="00F72332">
        <w:tab/>
        <w:t>(1)</w:t>
      </w:r>
      <w:r w:rsidRPr="00F72332">
        <w:tab/>
        <w:t xml:space="preserve">At the start of 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12153A07" w14:textId="77777777" w:rsidR="00035B4B" w:rsidRPr="00F72332" w:rsidRDefault="00035B4B" w:rsidP="00035B4B">
      <w:pPr>
        <w:pStyle w:val="subsection2"/>
      </w:pPr>
      <w:r w:rsidRPr="00F72332">
        <w:rPr>
          <w:position w:val="-10"/>
        </w:rPr>
        <w:object w:dxaOrig="5580" w:dyaOrig="420" w14:anchorId="775B10E3">
          <v:shape id="_x0000_i1034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34" DrawAspect="Content" ObjectID="_1741183424" r:id="rId41"/>
        </w:object>
      </w:r>
    </w:p>
    <w:p w14:paraId="535FCFD8" w14:textId="77777777" w:rsidR="00035B4B" w:rsidRPr="00F72332" w:rsidRDefault="00035B4B" w:rsidP="00035B4B">
      <w:pPr>
        <w:pStyle w:val="notetext"/>
      </w:pPr>
      <w:r w:rsidRPr="00F72332">
        <w:t>Note:</w:t>
      </w:r>
      <w:r w:rsidRPr="00F72332">
        <w:tab/>
        <w:t>The indexed fees could in 2023 be viewed on the Department of Health and Aged Care’s MBS Online website (</w:t>
      </w:r>
      <w:hyperlink r:id="rId42" w:history="1">
        <w:r w:rsidRPr="00F72332">
          <w:rPr>
            <w:rStyle w:val="Hyperlink"/>
          </w:rPr>
          <w:t>http://www.health.gov.au</w:t>
        </w:r>
      </w:hyperlink>
      <w:r w:rsidRPr="00F72332">
        <w:t>).</w:t>
      </w:r>
    </w:p>
    <w:p w14:paraId="1DB57F3E" w14:textId="77777777" w:rsidR="00035B4B" w:rsidRPr="00F72332" w:rsidRDefault="00035B4B" w:rsidP="00035B4B">
      <w:pPr>
        <w:pStyle w:val="notetext"/>
      </w:pPr>
    </w:p>
    <w:p w14:paraId="66ACCDA9" w14:textId="6F9AD908" w:rsidR="00D66784" w:rsidRPr="00F72332" w:rsidRDefault="00D66784" w:rsidP="003D342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 – Telehealth and Telephone Attendances) Determination 2021</w:t>
      </w:r>
    </w:p>
    <w:p w14:paraId="602A7689" w14:textId="692CC869" w:rsidR="00D66784" w:rsidRPr="00F72332" w:rsidRDefault="00D66784" w:rsidP="00D66784">
      <w:pPr>
        <w:pStyle w:val="subsection"/>
        <w:numPr>
          <w:ilvl w:val="0"/>
          <w:numId w:val="28"/>
        </w:numPr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  <w:t>Section 8(1)</w:t>
      </w:r>
    </w:p>
    <w:p w14:paraId="7611573B" w14:textId="746C30AD" w:rsidR="00D66784" w:rsidRPr="00F72332" w:rsidRDefault="00D66784" w:rsidP="00D66784">
      <w:pPr>
        <w:pStyle w:val="subsection"/>
        <w:ind w:left="720" w:firstLine="0"/>
        <w:rPr>
          <w:color w:val="000000"/>
          <w:shd w:val="clear" w:color="auto" w:fill="FFFFFF"/>
        </w:rPr>
      </w:pPr>
      <w:r w:rsidRPr="00F72332">
        <w:rPr>
          <w:color w:val="000000"/>
          <w:shd w:val="clear" w:color="auto" w:fill="FFFFFF"/>
        </w:rPr>
        <w:t>Repeal the subsection, substitute:</w:t>
      </w:r>
    </w:p>
    <w:p w14:paraId="13BC1FF3" w14:textId="1650ABB0" w:rsidR="00D66784" w:rsidRPr="00F72332" w:rsidRDefault="00D66784" w:rsidP="00EC79A5">
      <w:pPr>
        <w:pStyle w:val="subsection"/>
        <w:ind w:left="1287" w:hanging="567"/>
      </w:pPr>
      <w:r w:rsidRPr="00F72332">
        <w:tab/>
      </w:r>
      <w:r w:rsidRPr="00F72332">
        <w:rPr>
          <w:color w:val="000000"/>
          <w:szCs w:val="22"/>
          <w:shd w:val="clear" w:color="auto" w:fill="FFFFFF"/>
        </w:rPr>
        <w:t>(1)     </w:t>
      </w:r>
      <w:r w:rsidRPr="00F72332">
        <w:t xml:space="preserve">At the start of 1 July 2023 (the </w:t>
      </w:r>
      <w:r w:rsidRPr="00F72332">
        <w:rPr>
          <w:b/>
          <w:i/>
        </w:rPr>
        <w:t>indexation day</w:t>
      </w:r>
      <w:r w:rsidRPr="00F72332">
        <w:t>), each amount covered by subclause (2) is replaced by the amount worked out using the following formula:</w:t>
      </w:r>
    </w:p>
    <w:p w14:paraId="33225B49" w14:textId="37F1B382" w:rsidR="00D66784" w:rsidRPr="00F72332" w:rsidRDefault="00D66784" w:rsidP="00B573FB">
      <w:pPr>
        <w:pStyle w:val="subsection2"/>
      </w:pPr>
      <w:r w:rsidRPr="00F72332">
        <w:t xml:space="preserve">  </w:t>
      </w:r>
      <w:r w:rsidRPr="00F72332">
        <w:rPr>
          <w:position w:val="-10"/>
        </w:rPr>
        <w:object w:dxaOrig="5580" w:dyaOrig="420" w14:anchorId="1FE44873">
          <v:shape id="_x0000_i1035" type="#_x0000_t75" alt="Start formula 1.016 times the amount of the fee immediately before the indexation day end formula" style="width:273.75pt;height:21.75pt" o:ole="">
            <v:imagedata r:id="rId22" o:title=""/>
          </v:shape>
          <o:OLEObject Type="Embed" ProgID="Equation.DSMT4" ShapeID="_x0000_i1035" DrawAspect="Content" ObjectID="_1741183425" r:id="rId43"/>
        </w:object>
      </w:r>
    </w:p>
    <w:p w14:paraId="54E5915D" w14:textId="752CFECB" w:rsidR="00D66784" w:rsidRPr="00F72332" w:rsidRDefault="00D66784" w:rsidP="00EC79A5">
      <w:pPr>
        <w:pStyle w:val="notetext"/>
        <w:spacing w:after="240"/>
      </w:pPr>
      <w:r w:rsidRPr="00F72332">
        <w:t xml:space="preserve">  Note:</w:t>
      </w:r>
      <w:r w:rsidRPr="00F72332">
        <w:tab/>
        <w:t>The indexed fees could in 2023 be viewed on the Department of Health and Aged Care’s MBS Online website (</w:t>
      </w:r>
      <w:hyperlink r:id="rId44" w:history="1">
        <w:r w:rsidRPr="00F72332">
          <w:rPr>
            <w:rStyle w:val="Hyperlink"/>
          </w:rPr>
          <w:t>http://www.health.gov.au</w:t>
        </w:r>
      </w:hyperlink>
      <w:r w:rsidRPr="00F72332">
        <w:t>).</w:t>
      </w:r>
    </w:p>
    <w:p w14:paraId="5FDC46E6" w14:textId="77777777" w:rsidR="00D67D90" w:rsidRPr="00F72332" w:rsidRDefault="00D67D90" w:rsidP="00D67D90">
      <w:pPr>
        <w:pStyle w:val="ItemHead"/>
        <w:numPr>
          <w:ilvl w:val="0"/>
          <w:numId w:val="28"/>
        </w:numPr>
        <w:tabs>
          <w:tab w:val="left" w:pos="4032"/>
        </w:tabs>
        <w:ind w:left="1134" w:hanging="774"/>
      </w:pPr>
      <w:r w:rsidRPr="00F72332">
        <w:t>Indexation amendments of listed provisions</w:t>
      </w:r>
    </w:p>
    <w:p w14:paraId="2098C205" w14:textId="77777777" w:rsidR="00D67D90" w:rsidRPr="00F72332" w:rsidRDefault="00D67D90" w:rsidP="00D67D90">
      <w:pPr>
        <w:pStyle w:val="Item"/>
        <w:ind w:left="1134"/>
      </w:pPr>
      <w:r w:rsidRPr="00F72332">
        <w:t xml:space="preserve">The items of the table in Schedule 3 listed in the following table are amended as set out in the table. </w:t>
      </w:r>
    </w:p>
    <w:p w14:paraId="1F57F2D7" w14:textId="77777777" w:rsidR="00D67D90" w:rsidRPr="00F72332" w:rsidRDefault="00D67D90" w:rsidP="00D67D90">
      <w:pPr>
        <w:pStyle w:val="ItemHead"/>
        <w:spacing w:before="0"/>
      </w:pPr>
    </w:p>
    <w:tbl>
      <w:tblPr>
        <w:tblW w:w="8429" w:type="dxa"/>
        <w:tblInd w:w="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4"/>
        <w:gridCol w:w="2699"/>
        <w:gridCol w:w="2268"/>
        <w:gridCol w:w="2838"/>
      </w:tblGrid>
      <w:tr w:rsidR="00D67D90" w:rsidRPr="00F72332" w14:paraId="3E5DD7AC" w14:textId="77777777" w:rsidTr="00C326BD">
        <w:trPr>
          <w:trHeight w:val="272"/>
        </w:trPr>
        <w:tc>
          <w:tcPr>
            <w:tcW w:w="84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BDE5A" w14:textId="77777777" w:rsidR="00D67D90" w:rsidRPr="00F72332" w:rsidRDefault="00D67D90" w:rsidP="00C326BD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F72332">
              <w:rPr>
                <w:rFonts w:eastAsia="Times New Roman"/>
                <w:b/>
                <w:snapToGrid w:val="0"/>
                <w:sz w:val="20"/>
                <w:lang w:eastAsia="en-AU"/>
              </w:rPr>
              <w:t>Amendments relating to fees</w:t>
            </w:r>
          </w:p>
        </w:tc>
      </w:tr>
      <w:tr w:rsidR="00D67D90" w:rsidRPr="00F72332" w14:paraId="6968C5DE" w14:textId="77777777" w:rsidTr="00C326BD">
        <w:trPr>
          <w:trHeight w:val="272"/>
        </w:trPr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27A512" w14:textId="77777777" w:rsidR="00D67D90" w:rsidRPr="00F72332" w:rsidRDefault="00D67D90" w:rsidP="00C326BD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F72332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4773C" w14:textId="77777777" w:rsidR="00D67D90" w:rsidRPr="00F72332" w:rsidRDefault="00D67D90" w:rsidP="00C326BD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F72332">
              <w:rPr>
                <w:rFonts w:eastAsia="Times New Roman"/>
                <w:b/>
                <w:snapToGrid w:val="0"/>
                <w:sz w:val="20"/>
              </w:rPr>
              <w:t>Table item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F0E84" w14:textId="77777777" w:rsidR="00D67D90" w:rsidRPr="00F72332" w:rsidRDefault="00D67D90" w:rsidP="00C326BD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F72332">
              <w:rPr>
                <w:rFonts w:eastAsia="Times New Roman"/>
                <w:b/>
                <w:snapToGrid w:val="0"/>
                <w:sz w:val="20"/>
              </w:rPr>
              <w:t>Omit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CB000" w14:textId="77777777" w:rsidR="00D67D90" w:rsidRPr="00F72332" w:rsidRDefault="00D67D90" w:rsidP="00C326BD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F72332">
              <w:rPr>
                <w:rFonts w:eastAsia="Times New Roman"/>
                <w:b/>
                <w:sz w:val="20"/>
              </w:rPr>
              <w:t>Substitute</w:t>
            </w:r>
          </w:p>
        </w:tc>
      </w:tr>
      <w:tr w:rsidR="00D67D90" w:rsidRPr="00F72332" w14:paraId="3191BAE1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BB5A1" w14:textId="77777777" w:rsidR="00D67D90" w:rsidRPr="00F72332" w:rsidRDefault="00D67D90" w:rsidP="00C326BD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6BF3D57A" w14:textId="77777777" w:rsidR="00D67D90" w:rsidRPr="00F72332" w:rsidRDefault="00D67D90" w:rsidP="00C326BD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04518A0F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14.55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A01BE" w14:textId="77777777" w:rsidR="00D67D90" w:rsidRPr="00F72332" w:rsidRDefault="00D67D90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15.10</w:t>
            </w:r>
          </w:p>
        </w:tc>
      </w:tr>
      <w:tr w:rsidR="00D67D90" w:rsidRPr="00F72332" w14:paraId="76507BD9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B0FF2" w14:textId="77777777" w:rsidR="00D67D90" w:rsidRPr="00F72332" w:rsidRDefault="00D67D90" w:rsidP="00C326BD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lastRenderedPageBreak/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F9853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91806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360B9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31.80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2785E" w14:textId="77777777" w:rsidR="00D67D90" w:rsidRPr="00F72332" w:rsidRDefault="00D67D90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32.95</w:t>
            </w:r>
          </w:p>
        </w:tc>
      </w:tr>
      <w:tr w:rsidR="00D67D90" w:rsidRPr="00F72332" w14:paraId="64074F75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C1B89" w14:textId="77777777" w:rsidR="00D67D90" w:rsidRPr="00F72332" w:rsidRDefault="00D67D90" w:rsidP="00C326BD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9193B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91807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9CAB1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61.55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1D579" w14:textId="77777777" w:rsidR="00D67D90" w:rsidRPr="00F72332" w:rsidRDefault="00D67D90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63.75</w:t>
            </w:r>
          </w:p>
        </w:tc>
      </w:tr>
      <w:tr w:rsidR="00D67D90" w:rsidRPr="00F72332" w14:paraId="67E02884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026CE" w14:textId="77777777" w:rsidR="00D67D90" w:rsidRPr="00F72332" w:rsidRDefault="00D67D90" w:rsidP="00C326BD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D6482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91808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E5A77E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90.65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76590" w14:textId="77777777" w:rsidR="00D67D90" w:rsidRPr="00F72332" w:rsidRDefault="00D67D90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93.90</w:t>
            </w:r>
          </w:p>
        </w:tc>
      </w:tr>
      <w:tr w:rsidR="00D67D90" w:rsidRPr="00F72332" w14:paraId="0C2A1B6B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F3CAD" w14:textId="77777777" w:rsidR="00D67D90" w:rsidRPr="00F72332" w:rsidRDefault="00D67D90" w:rsidP="00C326BD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781D4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91895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4C78B6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61.55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BF97A9" w14:textId="1DA4AB6D" w:rsidR="00D67D90" w:rsidRPr="00F72332" w:rsidRDefault="00D67D90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63.75</w:t>
            </w:r>
          </w:p>
        </w:tc>
      </w:tr>
      <w:tr w:rsidR="00D67D90" w:rsidRPr="00F72332" w14:paraId="3FFD7AF9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A9670" w14:textId="77777777" w:rsidR="00D67D90" w:rsidRPr="00F72332" w:rsidRDefault="00D67D90" w:rsidP="00C326BD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A13DE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91820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8E292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78.45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8DA59" w14:textId="77777777" w:rsidR="00D67D90" w:rsidRPr="00F72332" w:rsidRDefault="00D67D90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81.30</w:t>
            </w:r>
          </w:p>
        </w:tc>
      </w:tr>
      <w:tr w:rsidR="00D67D90" w:rsidRPr="00F72332" w14:paraId="3128A9C6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378D9" w14:textId="77777777" w:rsidR="00D67D90" w:rsidRPr="00F72332" w:rsidRDefault="00D67D90" w:rsidP="00C326BD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0073B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91821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23993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112.25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279FC1" w14:textId="74FA7415" w:rsidR="00D67D90" w:rsidRPr="00F72332" w:rsidRDefault="00D67D90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116.30</w:t>
            </w:r>
          </w:p>
        </w:tc>
      </w:tr>
      <w:tr w:rsidR="00D67D90" w:rsidRPr="00F72332" w14:paraId="0F5B0FF1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5D1AC" w14:textId="77777777" w:rsidR="00D67D90" w:rsidRPr="00F72332" w:rsidRDefault="00D67D90" w:rsidP="00D67D90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9648F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91844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3C12D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78.45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36D375" w14:textId="7702C92B" w:rsidR="00D67D90" w:rsidRPr="00F72332" w:rsidRDefault="00D67D90" w:rsidP="00D67D90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81.30</w:t>
            </w:r>
          </w:p>
        </w:tc>
      </w:tr>
      <w:tr w:rsidR="00D67D90" w:rsidRPr="00F72332" w14:paraId="04773B3E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F3B43" w14:textId="77777777" w:rsidR="00D67D90" w:rsidRPr="00F72332" w:rsidRDefault="00D67D90" w:rsidP="00D67D90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14159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91845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4BC2A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112.25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36004" w14:textId="6937DD81" w:rsidR="00D67D90" w:rsidRPr="00F72332" w:rsidRDefault="00D67D90" w:rsidP="00D67D90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116.30</w:t>
            </w:r>
          </w:p>
        </w:tc>
      </w:tr>
      <w:tr w:rsidR="00D67D90" w:rsidRPr="00F72332" w14:paraId="00BF407A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87F6E" w14:textId="77777777" w:rsidR="00D67D90" w:rsidRPr="00F72332" w:rsidRDefault="00D67D90" w:rsidP="00D67D90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D8ADC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92011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4E2FA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179.50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46E7C" w14:textId="5A5E0CD6" w:rsidR="00D67D90" w:rsidRPr="00F72332" w:rsidRDefault="00D67D90" w:rsidP="00D67D90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186.00</w:t>
            </w:r>
          </w:p>
        </w:tc>
      </w:tr>
      <w:tr w:rsidR="00D67D90" w:rsidRPr="00F72332" w14:paraId="47DF53E6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928FD" w14:textId="77777777" w:rsidR="00D67D90" w:rsidRPr="00F72332" w:rsidRDefault="00D67D90" w:rsidP="00D67D90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6533F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92055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454F3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122.00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BEFE8" w14:textId="53277F89" w:rsidR="00D67D90" w:rsidRPr="00F72332" w:rsidRDefault="00D67D90" w:rsidP="00D67D90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126.40</w:t>
            </w:r>
          </w:p>
        </w:tc>
      </w:tr>
      <w:tr w:rsidR="00D67D90" w:rsidRPr="00F72332" w14:paraId="6D2E745D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2765F" w14:textId="77777777" w:rsidR="00D67D90" w:rsidRPr="00F72332" w:rsidRDefault="00D67D90" w:rsidP="00D67D90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3FB52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92056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D4656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sz w:val="20"/>
              </w:rPr>
              <w:t>96.70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0515F" w14:textId="42B48559" w:rsidR="00D67D90" w:rsidRPr="00F72332" w:rsidRDefault="00D67D90" w:rsidP="00D67D90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100.15</w:t>
            </w:r>
          </w:p>
        </w:tc>
      </w:tr>
      <w:tr w:rsidR="00D67D90" w:rsidRPr="00F72332" w14:paraId="31C20DE8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2FF3C" w14:textId="77777777" w:rsidR="00D67D90" w:rsidRPr="00F72332" w:rsidRDefault="00D67D90" w:rsidP="00D67D90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6668F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92057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9338C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59.50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B5329" w14:textId="621F9D72" w:rsidR="00D67D90" w:rsidRPr="00F72332" w:rsidRDefault="00D67D90" w:rsidP="00D67D90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61.70</w:t>
            </w:r>
          </w:p>
        </w:tc>
      </w:tr>
      <w:tr w:rsidR="00D67D90" w:rsidRPr="00F72332" w14:paraId="62D641B1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C5817" w14:textId="77777777" w:rsidR="00D67D90" w:rsidRPr="00F72332" w:rsidRDefault="00D67D90" w:rsidP="00D67D90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C7041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92058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B37DE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59.50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BB19B6" w14:textId="04A47C84" w:rsidR="00D67D90" w:rsidRPr="00F72332" w:rsidRDefault="00D67D90" w:rsidP="00D67D90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61.70</w:t>
            </w:r>
          </w:p>
        </w:tc>
      </w:tr>
      <w:tr w:rsidR="00D67D90" w:rsidRPr="00F72332" w14:paraId="73FD55FD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316B1" w14:textId="77777777" w:rsidR="00D67D90" w:rsidRPr="00F72332" w:rsidRDefault="00D67D90" w:rsidP="00D67D90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A53A7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92059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7EEDA" w14:textId="77777777" w:rsidR="00D67D90" w:rsidRPr="00F72332" w:rsidRDefault="00D67D90" w:rsidP="00D67D90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60.90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732272" w14:textId="5B510A00" w:rsidR="00D67D90" w:rsidRPr="00F72332" w:rsidRDefault="00D67D90" w:rsidP="00D67D90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63.10</w:t>
            </w:r>
          </w:p>
        </w:tc>
      </w:tr>
      <w:tr w:rsidR="002B01BC" w:rsidRPr="00F72332" w14:paraId="29A817D9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8BE60" w14:textId="77777777" w:rsidR="002B01BC" w:rsidRPr="00F72332" w:rsidRDefault="002B01BC" w:rsidP="002B01BC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C3F45" w14:textId="77777777" w:rsidR="002B01BC" w:rsidRPr="00F72332" w:rsidRDefault="002B01BC" w:rsidP="002B01BC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3FE1B" w14:textId="77777777" w:rsidR="002B01BC" w:rsidRPr="00F72332" w:rsidRDefault="002B01BC" w:rsidP="002B01BC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64.80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80296" w14:textId="23C6BF39" w:rsidR="002B01BC" w:rsidRPr="00F72332" w:rsidRDefault="002B01BC" w:rsidP="002B01BC">
            <w:pPr>
              <w:rPr>
                <w:rFonts w:cs="Times New Roman"/>
                <w:sz w:val="20"/>
              </w:rPr>
            </w:pPr>
            <w:r w:rsidRPr="00F72332">
              <w:rPr>
                <w:sz w:val="20"/>
              </w:rPr>
              <w:t>67.10</w:t>
            </w:r>
          </w:p>
        </w:tc>
      </w:tr>
      <w:tr w:rsidR="002B01BC" w:rsidRPr="00F72332" w14:paraId="233A858E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7B447" w14:textId="77777777" w:rsidR="002B01BC" w:rsidRPr="00F72332" w:rsidRDefault="002B01BC" w:rsidP="002B01BC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BD678" w14:textId="77777777" w:rsidR="002B01BC" w:rsidRPr="00F72332" w:rsidRDefault="002B01BC" w:rsidP="002B01BC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F88CB" w14:textId="77777777" w:rsidR="002B01BC" w:rsidRPr="00F72332" w:rsidRDefault="002B01BC" w:rsidP="002B01BC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64.80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FAD5B" w14:textId="5289CDFC" w:rsidR="002B01BC" w:rsidRPr="00F72332" w:rsidRDefault="002B01BC" w:rsidP="002B01BC">
            <w:pPr>
              <w:rPr>
                <w:rFonts w:cs="Times New Roman"/>
                <w:sz w:val="20"/>
              </w:rPr>
            </w:pPr>
            <w:r w:rsidRPr="00F72332">
              <w:rPr>
                <w:sz w:val="20"/>
              </w:rPr>
              <w:t>67.10</w:t>
            </w:r>
          </w:p>
        </w:tc>
      </w:tr>
      <w:tr w:rsidR="00EC4151" w:rsidRPr="00F72332" w14:paraId="7E7572CC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2580E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8BECB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C43F1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7585C" w14:textId="328B350D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62.85</w:t>
            </w:r>
          </w:p>
        </w:tc>
      </w:tr>
      <w:tr w:rsidR="00EC4151" w:rsidRPr="00F72332" w14:paraId="15F8AEB9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1F0D8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19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418EAB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B2E3B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89.30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96DDD" w14:textId="063CB665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92.50</w:t>
            </w:r>
          </w:p>
        </w:tc>
      </w:tr>
      <w:tr w:rsidR="00EC4151" w:rsidRPr="00F72332" w14:paraId="3ABEF2D8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3B738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881D0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8D152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306F7" w14:textId="15BB5A7D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62.85</w:t>
            </w:r>
          </w:p>
        </w:tc>
      </w:tr>
      <w:tr w:rsidR="00EC4151" w:rsidRPr="00F72332" w14:paraId="20BE9312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71C64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8F80D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0EEC0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F42866" w14:textId="7D94D1CB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62.85</w:t>
            </w:r>
          </w:p>
        </w:tc>
      </w:tr>
      <w:tr w:rsidR="00EC4151" w:rsidRPr="00F72332" w14:paraId="10FF3AD7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CCDFD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74271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CD997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77.00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146F51" w14:textId="2CB6E8CA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79.75</w:t>
            </w:r>
          </w:p>
        </w:tc>
      </w:tr>
      <w:tr w:rsidR="00EC4151" w:rsidRPr="00F72332" w14:paraId="08A474B8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0F75D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E7989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952F0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113.45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F96AE" w14:textId="6C27682B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117.50</w:t>
            </w:r>
          </w:p>
        </w:tc>
      </w:tr>
      <w:tr w:rsidR="00EC4151" w:rsidRPr="00F72332" w14:paraId="278E52F9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E72B7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38EFA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0E502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E75E9" w14:textId="35DF830F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62.85</w:t>
            </w:r>
          </w:p>
        </w:tc>
      </w:tr>
      <w:tr w:rsidR="00EC4151" w:rsidRPr="00F72332" w14:paraId="154863F7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1E071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C1B8E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9DB86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75B5A" w14:textId="1133BB60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62.85</w:t>
            </w:r>
          </w:p>
        </w:tc>
      </w:tr>
      <w:tr w:rsidR="00EC4151" w:rsidRPr="00F72332" w14:paraId="17AD13CE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FAD29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2BABC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2AB05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7A7CB" w14:textId="27CEAC93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62.85</w:t>
            </w:r>
          </w:p>
        </w:tc>
      </w:tr>
      <w:tr w:rsidR="00EC4151" w:rsidRPr="00F72332" w14:paraId="50DD6DA4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D7F61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27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C9941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05DD4" w14:textId="77777777" w:rsidR="00EC4151" w:rsidRPr="00F72332" w:rsidRDefault="00EC4151" w:rsidP="00EC4151">
            <w:pPr>
              <w:rPr>
                <w:rFonts w:cs="Times New Roman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89.30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5C7ABD" w14:textId="4F0DE05F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92.50</w:t>
            </w:r>
          </w:p>
        </w:tc>
      </w:tr>
      <w:tr w:rsidR="00EC4151" w:rsidRPr="00F72332" w14:paraId="3C6F438E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40345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28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E4DF9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2367A" w14:textId="77777777" w:rsidR="00EC4151" w:rsidRPr="00F72332" w:rsidRDefault="00EC4151" w:rsidP="00EC4151">
            <w:pPr>
              <w:rPr>
                <w:rFonts w:cs="Times New Roman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77.00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0CB2C" w14:textId="6AE02EB6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79.75</w:t>
            </w:r>
          </w:p>
        </w:tc>
      </w:tr>
      <w:tr w:rsidR="00EC4151" w:rsidRPr="00F72332" w14:paraId="750F4A52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F8012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29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0F215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92153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33C44E" w14:textId="77777777" w:rsidR="00EC4151" w:rsidRPr="00F72332" w:rsidRDefault="00EC4151" w:rsidP="00EC4151">
            <w:pPr>
              <w:rPr>
                <w:rFonts w:cs="Times New Roman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113.45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FEB268" w14:textId="79162476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117.50</w:t>
            </w:r>
          </w:p>
        </w:tc>
      </w:tr>
      <w:tr w:rsidR="00EC4151" w:rsidRPr="00F72332" w14:paraId="79CC79F5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32672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6CA98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6E144" w14:textId="77777777" w:rsidR="00EC4151" w:rsidRPr="00F72332" w:rsidRDefault="00EC4151" w:rsidP="00EC4151">
            <w:pPr>
              <w:rPr>
                <w:rFonts w:cs="Times New Roman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4CC272" w14:textId="1264815A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62.85</w:t>
            </w:r>
          </w:p>
        </w:tc>
      </w:tr>
      <w:tr w:rsidR="00EC4151" w:rsidRPr="00F72332" w14:paraId="69B56955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FB799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31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32B58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2A2BC" w14:textId="77777777" w:rsidR="00EC4151" w:rsidRPr="00F72332" w:rsidRDefault="00EC4151" w:rsidP="00EC4151">
            <w:pPr>
              <w:rPr>
                <w:rFonts w:cs="Times New Roman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60.65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A0958" w14:textId="0451203C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62.85</w:t>
            </w:r>
          </w:p>
        </w:tc>
      </w:tr>
      <w:tr w:rsidR="00EC4151" w:rsidRPr="00F72332" w14:paraId="0B76DD6A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6BF16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32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2DADB3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D657F" w14:textId="77777777" w:rsidR="00EC4151" w:rsidRPr="00F72332" w:rsidRDefault="00EC4151" w:rsidP="00EC4151">
            <w:pPr>
              <w:rPr>
                <w:rFonts w:cs="Times New Roman"/>
                <w:sz w:val="20"/>
                <w:shd w:val="clear" w:color="auto" w:fill="FFFFFF"/>
              </w:rPr>
            </w:pPr>
            <w:r w:rsidRPr="00F72332">
              <w:rPr>
                <w:rFonts w:cs="Times New Roman"/>
                <w:sz w:val="20"/>
              </w:rPr>
              <w:t>78.45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B9F31" w14:textId="096CAD31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81.30</w:t>
            </w:r>
          </w:p>
        </w:tc>
      </w:tr>
      <w:tr w:rsidR="00EC4151" w:rsidRPr="00F72332" w14:paraId="15C7DBD7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8F157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33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F7B88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6303F2" w14:textId="77777777" w:rsidR="00EC4151" w:rsidRPr="00F72332" w:rsidRDefault="00EC4151" w:rsidP="00EC4151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112.25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9B3834" w14:textId="5CBD1A68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116.30</w:t>
            </w:r>
          </w:p>
        </w:tc>
      </w:tr>
      <w:tr w:rsidR="00EC4151" w:rsidRPr="00F72332" w14:paraId="7FD78632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97C61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34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574B3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92198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CABA3C" w14:textId="77777777" w:rsidR="00EC4151" w:rsidRPr="00F72332" w:rsidRDefault="00EC4151" w:rsidP="00EC4151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78.45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578D60" w14:textId="7EBA2576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81.30</w:t>
            </w:r>
          </w:p>
        </w:tc>
      </w:tr>
      <w:tr w:rsidR="00EC4151" w:rsidRPr="00F72332" w14:paraId="2D7CBA27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422C7" w14:textId="77777777" w:rsidR="00EC4151" w:rsidRPr="00F72332" w:rsidRDefault="00EC4151" w:rsidP="00EC4151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35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6F472" w14:textId="77777777" w:rsidR="00EC4151" w:rsidRPr="00F72332" w:rsidRDefault="00EC4151" w:rsidP="00EC4151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0CB68C" w14:textId="77777777" w:rsidR="00EC4151" w:rsidRPr="00F72332" w:rsidRDefault="00EC4151" w:rsidP="00EC4151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112.25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C3D987" w14:textId="5D71212D" w:rsidR="00EC4151" w:rsidRPr="00F72332" w:rsidRDefault="00EC4151" w:rsidP="00EC4151">
            <w:pPr>
              <w:rPr>
                <w:rFonts w:cs="Times New Roman"/>
                <w:sz w:val="20"/>
                <w:szCs w:val="18"/>
              </w:rPr>
            </w:pPr>
            <w:r w:rsidRPr="00F72332">
              <w:rPr>
                <w:sz w:val="20"/>
                <w:szCs w:val="18"/>
              </w:rPr>
              <w:t>116.30</w:t>
            </w:r>
          </w:p>
        </w:tc>
      </w:tr>
      <w:tr w:rsidR="00D67D90" w:rsidRPr="00F72332" w14:paraId="68E9F7FA" w14:textId="77777777" w:rsidTr="00C326BD"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E4728" w14:textId="77777777" w:rsidR="00D67D90" w:rsidRPr="00F72332" w:rsidRDefault="00D67D90" w:rsidP="00C326BD">
            <w:pPr>
              <w:spacing w:before="60" w:after="60" w:line="240" w:lineRule="exact"/>
              <w:contextualSpacing/>
              <w:rPr>
                <w:snapToGrid w:val="0"/>
                <w:sz w:val="20"/>
              </w:rPr>
            </w:pPr>
            <w:r w:rsidRPr="00F72332">
              <w:rPr>
                <w:snapToGrid w:val="0"/>
                <w:sz w:val="20"/>
              </w:rPr>
              <w:t>36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C8CF7" w14:textId="77777777" w:rsidR="00D67D90" w:rsidRPr="00F72332" w:rsidRDefault="00D67D90" w:rsidP="00C326BD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>Item 92211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8CBD9" w14:textId="77777777" w:rsidR="00D67D90" w:rsidRPr="00F72332" w:rsidRDefault="00D67D90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129.30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14827" w14:textId="5B63BD8A" w:rsidR="00D67D90" w:rsidRPr="00F72332" w:rsidRDefault="00935F0A" w:rsidP="00C326BD">
            <w:pPr>
              <w:rPr>
                <w:rFonts w:cs="Times New Roman"/>
                <w:sz w:val="20"/>
              </w:rPr>
            </w:pPr>
            <w:r w:rsidRPr="00F72332">
              <w:rPr>
                <w:rFonts w:cs="Times New Roman"/>
                <w:sz w:val="20"/>
              </w:rPr>
              <w:t>133.95</w:t>
            </w:r>
          </w:p>
        </w:tc>
      </w:tr>
    </w:tbl>
    <w:p w14:paraId="565D7084" w14:textId="77777777" w:rsidR="00AD64B2" w:rsidRPr="00F72332" w:rsidRDefault="00AD64B2" w:rsidP="005E375A">
      <w:pPr>
        <w:pStyle w:val="subsection"/>
        <w:ind w:left="0" w:firstLine="0"/>
        <w:rPr>
          <w:rFonts w:ascii="Arial" w:hAnsi="Arial" w:cs="Arial"/>
          <w:b/>
          <w:bCs/>
          <w:color w:val="000000"/>
          <w:sz w:val="24"/>
          <w:szCs w:val="22"/>
          <w:shd w:val="clear" w:color="auto" w:fill="FFFFFF"/>
        </w:rPr>
      </w:pPr>
    </w:p>
    <w:p w14:paraId="08487407" w14:textId="6BF94F20" w:rsidR="003D3427" w:rsidRPr="00F72332" w:rsidRDefault="003D3427" w:rsidP="003D342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 – Smoking Cessation Services) Determination 2021</w:t>
      </w:r>
    </w:p>
    <w:p w14:paraId="630C2AB7" w14:textId="76EE7AFE" w:rsidR="00667EA3" w:rsidRPr="00F72332" w:rsidRDefault="003D3427" w:rsidP="005E375A">
      <w:pPr>
        <w:pStyle w:val="ItemHead"/>
        <w:numPr>
          <w:ilvl w:val="0"/>
          <w:numId w:val="28"/>
        </w:numPr>
        <w:tabs>
          <w:tab w:val="left" w:pos="4032"/>
        </w:tabs>
      </w:pPr>
      <w:r w:rsidRPr="00F72332">
        <w:t>Amendments of listed provisions—Schedule</w:t>
      </w:r>
      <w:r w:rsidR="00D00B1D" w:rsidRPr="00F72332">
        <w:t xml:space="preserve"> 1</w:t>
      </w:r>
    </w:p>
    <w:p w14:paraId="05807511" w14:textId="5C07E599" w:rsidR="003D3427" w:rsidRPr="00F72332" w:rsidRDefault="003D3427" w:rsidP="00667EA3">
      <w:pPr>
        <w:pStyle w:val="ItemHead"/>
        <w:tabs>
          <w:tab w:val="left" w:pos="4032"/>
        </w:tabs>
        <w:ind w:left="643" w:firstLine="0"/>
        <w:rPr>
          <w:rFonts w:ascii="Times New Roman" w:hAnsi="Times New Roman"/>
          <w:b w:val="0"/>
          <w:bCs/>
          <w:sz w:val="22"/>
          <w:szCs w:val="18"/>
        </w:rPr>
      </w:pPr>
      <w:r w:rsidRPr="00F72332">
        <w:rPr>
          <w:rFonts w:ascii="Times New Roman" w:hAnsi="Times New Roman"/>
          <w:b w:val="0"/>
          <w:bCs/>
          <w:sz w:val="22"/>
          <w:szCs w:val="18"/>
        </w:rPr>
        <w:t xml:space="preserve">The items </w:t>
      </w:r>
      <w:r w:rsidR="00D00B1D" w:rsidRPr="00F72332">
        <w:rPr>
          <w:rFonts w:ascii="Times New Roman" w:hAnsi="Times New Roman"/>
          <w:b w:val="0"/>
          <w:bCs/>
          <w:sz w:val="22"/>
          <w:szCs w:val="18"/>
        </w:rPr>
        <w:t xml:space="preserve">of </w:t>
      </w:r>
      <w:r w:rsidRPr="00F72332">
        <w:rPr>
          <w:rFonts w:ascii="Times New Roman" w:hAnsi="Times New Roman"/>
          <w:b w:val="0"/>
          <w:bCs/>
          <w:sz w:val="22"/>
          <w:szCs w:val="18"/>
        </w:rPr>
        <w:t xml:space="preserve">Schedule 1 listed in the following table are amended as set out in the table. </w:t>
      </w:r>
    </w:p>
    <w:p w14:paraId="2C17CDEA" w14:textId="77777777" w:rsidR="003D3427" w:rsidRPr="00F72332" w:rsidRDefault="003D3427" w:rsidP="003D3427">
      <w:pPr>
        <w:pStyle w:val="ItemHead"/>
        <w:spacing w:before="0"/>
      </w:pPr>
    </w:p>
    <w:tbl>
      <w:tblPr>
        <w:tblW w:w="8429" w:type="dxa"/>
        <w:tblInd w:w="7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2982"/>
        <w:gridCol w:w="2410"/>
        <w:gridCol w:w="2412"/>
      </w:tblGrid>
      <w:tr w:rsidR="003D3427" w:rsidRPr="00F72332" w14:paraId="3BFE51A5" w14:textId="77777777" w:rsidTr="003A3ADA">
        <w:trPr>
          <w:trHeight w:val="272"/>
        </w:trPr>
        <w:tc>
          <w:tcPr>
            <w:tcW w:w="84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36173" w14:textId="77777777" w:rsidR="003D3427" w:rsidRPr="00F72332" w:rsidRDefault="003D3427" w:rsidP="003A3ADA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F72332">
              <w:rPr>
                <w:rFonts w:eastAsia="Times New Roman"/>
                <w:b/>
                <w:snapToGrid w:val="0"/>
                <w:sz w:val="20"/>
                <w:lang w:eastAsia="en-AU"/>
              </w:rPr>
              <w:t>Amendments relating to fees</w:t>
            </w:r>
          </w:p>
        </w:tc>
      </w:tr>
      <w:tr w:rsidR="003D3427" w:rsidRPr="00F72332" w14:paraId="44AD137F" w14:textId="77777777" w:rsidTr="00D00B1D">
        <w:trPr>
          <w:trHeight w:val="272"/>
        </w:trPr>
        <w:tc>
          <w:tcPr>
            <w:tcW w:w="6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8EEAC1" w14:textId="77777777" w:rsidR="003D3427" w:rsidRPr="00F72332" w:rsidRDefault="003D3427" w:rsidP="003A3ADA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F72332">
              <w:rPr>
                <w:rFonts w:eastAsia="Times New Roman"/>
                <w:b/>
                <w:snapToGrid w:val="0"/>
                <w:sz w:val="20"/>
              </w:rPr>
              <w:t>Item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3D0B059" w14:textId="77777777" w:rsidR="003D3427" w:rsidRPr="00F72332" w:rsidRDefault="003D3427" w:rsidP="003A3ADA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F72332">
              <w:rPr>
                <w:rFonts w:eastAsia="Times New Roman"/>
                <w:b/>
                <w:snapToGrid w:val="0"/>
                <w:sz w:val="20"/>
              </w:rPr>
              <w:t>Table item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80A360E" w14:textId="77777777" w:rsidR="003D3427" w:rsidRPr="00F72332" w:rsidRDefault="003D3427" w:rsidP="00D00B1D">
            <w:pPr>
              <w:spacing w:before="60" w:line="240" w:lineRule="exact"/>
              <w:rPr>
                <w:rFonts w:eastAsia="Times New Roman"/>
                <w:b/>
                <w:snapToGrid w:val="0"/>
                <w:sz w:val="20"/>
              </w:rPr>
            </w:pPr>
            <w:r w:rsidRPr="00F72332">
              <w:rPr>
                <w:rFonts w:eastAsia="Times New Roman"/>
                <w:b/>
                <w:snapToGrid w:val="0"/>
                <w:sz w:val="20"/>
              </w:rPr>
              <w:t>Omit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C863E6" w14:textId="77777777" w:rsidR="003D3427" w:rsidRPr="00F72332" w:rsidRDefault="003D3427" w:rsidP="00D00B1D">
            <w:pPr>
              <w:spacing w:before="60" w:line="240" w:lineRule="exact"/>
              <w:rPr>
                <w:rFonts w:eastAsia="Times New Roman"/>
                <w:b/>
                <w:sz w:val="20"/>
              </w:rPr>
            </w:pPr>
            <w:r w:rsidRPr="00F72332">
              <w:rPr>
                <w:rFonts w:eastAsia="Times New Roman"/>
                <w:b/>
                <w:sz w:val="20"/>
              </w:rPr>
              <w:t>Substitute</w:t>
            </w:r>
          </w:p>
        </w:tc>
      </w:tr>
      <w:tr w:rsidR="00B97C98" w:rsidRPr="00F72332" w14:paraId="6293A28F" w14:textId="77777777" w:rsidTr="005E375A">
        <w:tc>
          <w:tcPr>
            <w:tcW w:w="62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ED1B7AB" w14:textId="77777777" w:rsidR="00B97C98" w:rsidRPr="00F72332" w:rsidRDefault="00B97C98" w:rsidP="00B97C98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FEE5F" w14:textId="77777777" w:rsidR="00B97C98" w:rsidRPr="00F72332" w:rsidRDefault="00B97C98" w:rsidP="00B97C98">
            <w:pPr>
              <w:spacing w:line="240" w:lineRule="auto"/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93680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CE85E6B" w14:textId="00EBFE9C" w:rsidR="00B97C98" w:rsidRPr="00F72332" w:rsidRDefault="00B97C98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39.75</w:t>
            </w:r>
          </w:p>
        </w:tc>
        <w:tc>
          <w:tcPr>
            <w:tcW w:w="24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97B19A5" w14:textId="761424CF" w:rsidR="00B97C98" w:rsidRPr="00F72332" w:rsidRDefault="00D525E7" w:rsidP="005E375A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41.20</w:t>
            </w:r>
          </w:p>
        </w:tc>
      </w:tr>
      <w:tr w:rsidR="00D525E7" w:rsidRPr="00F72332" w14:paraId="16CA64EE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03D10" w14:textId="77777777" w:rsidR="00D525E7" w:rsidRPr="00F72332" w:rsidRDefault="00D525E7" w:rsidP="00D525E7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C364FB" w14:textId="77777777" w:rsidR="00D525E7" w:rsidRPr="00F72332" w:rsidRDefault="00D525E7" w:rsidP="00D525E7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93682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A05C6AE" w14:textId="78935FB0" w:rsidR="00D525E7" w:rsidRPr="00F72332" w:rsidRDefault="00D525E7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31.80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AA3BE5B" w14:textId="5DD6832F" w:rsidR="00D525E7" w:rsidRPr="00F72332" w:rsidRDefault="00D525E7" w:rsidP="005E375A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32.95</w:t>
            </w:r>
          </w:p>
        </w:tc>
      </w:tr>
      <w:tr w:rsidR="00D525E7" w:rsidRPr="00F72332" w14:paraId="5BC9EB40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6F4" w14:textId="77777777" w:rsidR="00D525E7" w:rsidRPr="00F72332" w:rsidRDefault="00D525E7" w:rsidP="00D525E7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DAD33" w14:textId="77777777" w:rsidR="00D525E7" w:rsidRPr="00F72332" w:rsidRDefault="00D525E7" w:rsidP="00D525E7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93683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2BA2911" w14:textId="48CAEBE8" w:rsidR="00D525E7" w:rsidRPr="00F72332" w:rsidRDefault="00D525E7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76.95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3AC612BF" w14:textId="56346ED3" w:rsidR="00D525E7" w:rsidRPr="00F72332" w:rsidRDefault="00967195" w:rsidP="005E375A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79.70</w:t>
            </w:r>
          </w:p>
        </w:tc>
      </w:tr>
      <w:tr w:rsidR="00967195" w:rsidRPr="00F72332" w14:paraId="103A2E13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2DA21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702B3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93685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37F5747" w14:textId="2BC90A29" w:rsidR="00967195" w:rsidRPr="00F72332" w:rsidRDefault="00967195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61.55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7443F38" w14:textId="437D2DA2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63.75</w:t>
            </w:r>
          </w:p>
        </w:tc>
      </w:tr>
      <w:tr w:rsidR="00967195" w:rsidRPr="00F72332" w14:paraId="3BD2FCCB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64394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5B52D7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93690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4485E649" w14:textId="5A97896E" w:rsidR="00967195" w:rsidRPr="00F72332" w:rsidRDefault="00967195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39.75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FE052BD" w14:textId="5666223B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41.20</w:t>
            </w:r>
          </w:p>
        </w:tc>
      </w:tr>
      <w:tr w:rsidR="00967195" w:rsidRPr="00F72332" w14:paraId="793E1DA4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8D34F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F5631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93692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126A5D23" w14:textId="02802631" w:rsidR="00967195" w:rsidRPr="00F72332" w:rsidRDefault="00967195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31.80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583B832" w14:textId="3B9EBBF1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32.95</w:t>
            </w:r>
          </w:p>
        </w:tc>
      </w:tr>
      <w:tr w:rsidR="00967195" w:rsidRPr="00F72332" w14:paraId="624B6A0E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427B8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74A386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93693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3EB211D0" w14:textId="0945E87E" w:rsidR="00967195" w:rsidRPr="00F72332" w:rsidRDefault="00967195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76.95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0623300" w14:textId="49478877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79.70</w:t>
            </w:r>
          </w:p>
        </w:tc>
      </w:tr>
      <w:tr w:rsidR="00967195" w:rsidRPr="00F72332" w14:paraId="6DF91DD6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079E0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0313D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93695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02DA0BF" w14:textId="59F4D036" w:rsidR="00967195" w:rsidRPr="00F72332" w:rsidRDefault="00967195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61.55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17C709E" w14:textId="71E5950A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63.75</w:t>
            </w:r>
          </w:p>
        </w:tc>
      </w:tr>
      <w:tr w:rsidR="00967195" w:rsidRPr="00F72332" w14:paraId="5DFC9B65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A7CAD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DBBE9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93700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346EA2ED" w14:textId="1FE49F6C" w:rsidR="00967195" w:rsidRPr="00F72332" w:rsidRDefault="00967195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39.75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136D2A4E" w14:textId="5431EF58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41.20</w:t>
            </w:r>
          </w:p>
        </w:tc>
      </w:tr>
      <w:tr w:rsidR="00967195" w:rsidRPr="00F72332" w14:paraId="1DDFE293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26036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1CE63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93702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DA76C7B" w14:textId="20C4A770" w:rsidR="00967195" w:rsidRPr="00F72332" w:rsidRDefault="00967195" w:rsidP="00D00B1D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31.80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AF96D39" w14:textId="444277AF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32.95</w:t>
            </w:r>
          </w:p>
        </w:tc>
      </w:tr>
      <w:tr w:rsidR="00967195" w:rsidRPr="00F72332" w14:paraId="1546694C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3E417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21327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93703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50B5C657" w14:textId="335825D1" w:rsidR="00967195" w:rsidRPr="00F72332" w:rsidRDefault="00967195" w:rsidP="005E375A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76.95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886C527" w14:textId="706EE280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79.70</w:t>
            </w:r>
          </w:p>
        </w:tc>
      </w:tr>
      <w:tr w:rsidR="00967195" w:rsidRPr="00F72332" w14:paraId="3A19030C" w14:textId="77777777" w:rsidTr="005E375A"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25350" w14:textId="77777777" w:rsidR="00967195" w:rsidRPr="00F72332" w:rsidRDefault="00967195" w:rsidP="00967195">
            <w:pPr>
              <w:pStyle w:val="ListParagraph"/>
              <w:numPr>
                <w:ilvl w:val="0"/>
                <w:numId w:val="18"/>
              </w:numPr>
              <w:spacing w:before="60" w:beforeAutospacing="0" w:after="60" w:afterAutospacing="0" w:line="240" w:lineRule="exact"/>
              <w:contextualSpacing/>
              <w:rPr>
                <w:snapToGrid w:val="0"/>
                <w:sz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30194" w14:textId="77777777" w:rsidR="00967195" w:rsidRPr="00F72332" w:rsidRDefault="00967195" w:rsidP="00967195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rFonts w:cs="Times New Roman"/>
                <w:color w:val="000000"/>
                <w:sz w:val="20"/>
              </w:rPr>
              <w:t xml:space="preserve">Item </w:t>
            </w:r>
            <w:r w:rsidRPr="00F72332">
              <w:rPr>
                <w:color w:val="000000"/>
                <w:sz w:val="20"/>
                <w:shd w:val="clear" w:color="auto" w:fill="FFFFFF"/>
              </w:rPr>
              <w:t>93705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CE03242" w14:textId="57AF8A42" w:rsidR="00967195" w:rsidRPr="00F72332" w:rsidRDefault="00967195" w:rsidP="005E375A">
            <w:pPr>
              <w:rPr>
                <w:rFonts w:cs="Times New Roman"/>
                <w:color w:val="000000"/>
                <w:sz w:val="20"/>
                <w:szCs w:val="18"/>
              </w:rPr>
            </w:pPr>
            <w:r w:rsidRPr="00F72332">
              <w:rPr>
                <w:rFonts w:cs="Times New Roman"/>
                <w:color w:val="000000"/>
                <w:sz w:val="20"/>
                <w:szCs w:val="18"/>
              </w:rPr>
              <w:t>61.55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FF4B6E4" w14:textId="09BE5F0D" w:rsidR="00967195" w:rsidRPr="00F72332" w:rsidRDefault="00967195" w:rsidP="005E375A">
            <w:pPr>
              <w:rPr>
                <w:rFonts w:cs="Times New Roman"/>
                <w:color w:val="000000"/>
                <w:sz w:val="20"/>
              </w:rPr>
            </w:pPr>
            <w:r w:rsidRPr="00F72332">
              <w:rPr>
                <w:sz w:val="20"/>
              </w:rPr>
              <w:t>63.75</w:t>
            </w:r>
          </w:p>
        </w:tc>
      </w:tr>
    </w:tbl>
    <w:p w14:paraId="6C96C25E" w14:textId="77777777" w:rsidR="003D3427" w:rsidRPr="00F72332" w:rsidRDefault="003D3427" w:rsidP="003D3427">
      <w:pPr>
        <w:pStyle w:val="subsection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</w:p>
    <w:p w14:paraId="537785EC" w14:textId="77777777" w:rsidR="006757D7" w:rsidRPr="00F72332" w:rsidRDefault="006757D7" w:rsidP="005E375A">
      <w:pPr>
        <w:pStyle w:val="subsection"/>
        <w:spacing w:after="240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General Medical Services - Ventral Mesh Rectopexy Services) Determination 2022</w:t>
      </w:r>
    </w:p>
    <w:p w14:paraId="15CE6A88" w14:textId="77777777" w:rsidR="006757D7" w:rsidRPr="00F72332" w:rsidRDefault="006757D7" w:rsidP="006757D7">
      <w:pPr>
        <w:pStyle w:val="ItemHead"/>
        <w:numPr>
          <w:ilvl w:val="0"/>
          <w:numId w:val="28"/>
        </w:numPr>
        <w:tabs>
          <w:tab w:val="left" w:pos="4032"/>
        </w:tabs>
      </w:pPr>
      <w:r w:rsidRPr="00F72332">
        <w:t>Schedule (item 32118, column 3)</w:t>
      </w:r>
    </w:p>
    <w:p w14:paraId="4E6ADF89" w14:textId="77777777" w:rsidR="006757D7" w:rsidRPr="00F72332" w:rsidRDefault="006757D7" w:rsidP="006757D7">
      <w:pPr>
        <w:pStyle w:val="ItemHead"/>
        <w:tabs>
          <w:tab w:val="left" w:pos="4032"/>
        </w:tabs>
        <w:ind w:left="720" w:firstLine="0"/>
        <w:rPr>
          <w:rFonts w:ascii="Times New Roman" w:hAnsi="Times New Roman"/>
          <w:b w:val="0"/>
          <w:bCs/>
          <w:sz w:val="22"/>
          <w:szCs w:val="18"/>
        </w:rPr>
      </w:pPr>
      <w:r w:rsidRPr="00F72332">
        <w:rPr>
          <w:rFonts w:ascii="Times New Roman" w:hAnsi="Times New Roman"/>
          <w:b w:val="0"/>
          <w:bCs/>
          <w:sz w:val="22"/>
          <w:szCs w:val="18"/>
        </w:rPr>
        <w:t>Omit “1,328.00”, substitute “1,375.80”.</w:t>
      </w:r>
    </w:p>
    <w:p w14:paraId="1C3A10A2" w14:textId="3802AD3C" w:rsidR="006757D7" w:rsidRPr="00F72332" w:rsidRDefault="002E5309" w:rsidP="005E375A">
      <w:pPr>
        <w:pStyle w:val="subsection"/>
        <w:spacing w:after="240"/>
        <w:rPr>
          <w:b/>
          <w:bCs/>
          <w:szCs w:val="18"/>
        </w:rPr>
      </w:pPr>
      <w:r w:rsidRPr="00F72332"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  <w:t>Health Insurance (Section 3C Diagnostic Imaging Services – Whole Body Magnetic Resonance Imaging Scan) Determination 2022</w:t>
      </w:r>
    </w:p>
    <w:p w14:paraId="7D714C53" w14:textId="77777777" w:rsidR="002E5309" w:rsidRPr="00F72332" w:rsidRDefault="002E5309" w:rsidP="002E5309">
      <w:pPr>
        <w:pStyle w:val="ItemHead"/>
        <w:numPr>
          <w:ilvl w:val="0"/>
          <w:numId w:val="28"/>
        </w:numPr>
        <w:tabs>
          <w:tab w:val="left" w:pos="4032"/>
        </w:tabs>
      </w:pPr>
      <w:r w:rsidRPr="00F72332">
        <w:t>Schedule (item 63564, column 3)</w:t>
      </w:r>
    </w:p>
    <w:p w14:paraId="4ECDEF57" w14:textId="312B8677" w:rsidR="00405142" w:rsidRDefault="002E5309" w:rsidP="005E375A">
      <w:pPr>
        <w:pStyle w:val="ItemHead"/>
        <w:tabs>
          <w:tab w:val="left" w:pos="4032"/>
        </w:tabs>
        <w:ind w:left="720" w:firstLine="0"/>
      </w:pPr>
      <w:r w:rsidRPr="00F72332">
        <w:rPr>
          <w:rFonts w:ascii="Times New Roman" w:hAnsi="Times New Roman"/>
          <w:b w:val="0"/>
          <w:bCs/>
          <w:sz w:val="22"/>
          <w:szCs w:val="18"/>
        </w:rPr>
        <w:t>Omit “1,500.00”, substitute “1,554.00”.</w:t>
      </w:r>
    </w:p>
    <w:p w14:paraId="4D976B27" w14:textId="77777777" w:rsidR="006B364B" w:rsidRDefault="006B364B" w:rsidP="005E375A">
      <w:pPr>
        <w:pStyle w:val="subsection"/>
        <w:ind w:left="0" w:firstLine="0"/>
        <w:rPr>
          <w:rFonts w:ascii="Arial" w:hAnsi="Arial" w:cs="Arial"/>
          <w:b/>
          <w:bCs/>
          <w:i/>
          <w:iCs/>
          <w:color w:val="000000"/>
          <w:sz w:val="24"/>
          <w:szCs w:val="22"/>
          <w:shd w:val="clear" w:color="auto" w:fill="FFFFFF"/>
        </w:rPr>
      </w:pPr>
    </w:p>
    <w:sectPr w:rsidR="006B364B" w:rsidSect="008C2EAC">
      <w:headerReference w:type="even" r:id="rId45"/>
      <w:headerReference w:type="default" r:id="rId46"/>
      <w:footerReference w:type="even" r:id="rId47"/>
      <w:footerReference w:type="default" r:id="rId4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A8E9" w14:textId="77777777" w:rsidR="006C7C1F" w:rsidRDefault="006C7C1F" w:rsidP="00715914">
      <w:pPr>
        <w:spacing w:line="240" w:lineRule="auto"/>
      </w:pPr>
      <w:r>
        <w:separator/>
      </w:r>
    </w:p>
  </w:endnote>
  <w:endnote w:type="continuationSeparator" w:id="0">
    <w:p w14:paraId="6C2661D1" w14:textId="77777777" w:rsidR="006C7C1F" w:rsidRDefault="006C7C1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BoldItalic r:id="rId1" w:fontKey="{17C2D5C3-0304-4935-8850-A48E1A1962B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5778" w14:textId="77777777" w:rsidR="0020480B" w:rsidRPr="00E33C1C" w:rsidRDefault="0020480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0480B" w14:paraId="7A9C150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FF7035" w14:textId="77777777" w:rsidR="0020480B" w:rsidRDefault="0020480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08462" w14:textId="77777777" w:rsidR="0020480B" w:rsidRPr="004E1307" w:rsidRDefault="0020480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963896D" w14:textId="77777777" w:rsidR="0020480B" w:rsidRDefault="0020480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20480B" w14:paraId="2EF9D711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FA640" w14:textId="77777777" w:rsidR="0020480B" w:rsidRDefault="0020480B" w:rsidP="00A369E3">
          <w:pPr>
            <w:jc w:val="right"/>
            <w:rPr>
              <w:sz w:val="18"/>
            </w:rPr>
          </w:pPr>
        </w:p>
      </w:tc>
    </w:tr>
  </w:tbl>
  <w:p w14:paraId="41BC7DA5" w14:textId="77777777" w:rsidR="0020480B" w:rsidRPr="00ED79B6" w:rsidRDefault="0020480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2FF0" w14:textId="77777777" w:rsidR="0020480B" w:rsidRPr="00E33C1C" w:rsidRDefault="0020480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20480B" w14:paraId="547D1AC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88C78E" w14:textId="77777777" w:rsidR="0020480B" w:rsidRDefault="0020480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5C635B" w14:textId="77777777" w:rsidR="0020480B" w:rsidRDefault="0020480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5C92EC" w14:textId="77777777" w:rsidR="0020480B" w:rsidRDefault="0020480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480B" w14:paraId="4EC94CED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787910" w14:textId="77777777" w:rsidR="0020480B" w:rsidRDefault="0020480B" w:rsidP="00A369E3">
          <w:pPr>
            <w:rPr>
              <w:sz w:val="18"/>
            </w:rPr>
          </w:pPr>
        </w:p>
      </w:tc>
    </w:tr>
  </w:tbl>
  <w:p w14:paraId="1B991271" w14:textId="77777777" w:rsidR="0020480B" w:rsidRPr="00ED79B6" w:rsidRDefault="0020480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83C8E" w14:textId="77777777" w:rsidR="0020480B" w:rsidRPr="00E33C1C" w:rsidRDefault="0020480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20480B" w14:paraId="684E4D1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B80F97" w14:textId="77777777" w:rsidR="0020480B" w:rsidRDefault="0020480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3B055F" w14:textId="77777777" w:rsidR="0020480B" w:rsidRDefault="0020480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49EE79" w14:textId="77777777" w:rsidR="0020480B" w:rsidRDefault="0020480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EFF027" w14:textId="77777777" w:rsidR="0020480B" w:rsidRPr="00ED79B6" w:rsidRDefault="0020480B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1B3B" w14:textId="77777777" w:rsidR="0020480B" w:rsidRPr="002B0EA5" w:rsidRDefault="0020480B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0480B" w14:paraId="3C05DE38" w14:textId="77777777" w:rsidTr="000E05F9">
      <w:tc>
        <w:tcPr>
          <w:tcW w:w="365" w:type="pct"/>
        </w:tcPr>
        <w:p w14:paraId="66C24B85" w14:textId="77777777" w:rsidR="0020480B" w:rsidRDefault="0020480B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6D82A26" w14:textId="77777777" w:rsidR="0020480B" w:rsidRDefault="0020480B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Health Insurance (Section 3C Pathology Services – Archival Tissue Retrieval) Amendment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DD5BECE" w14:textId="77777777" w:rsidR="0020480B" w:rsidRDefault="0020480B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20480B" w14:paraId="31FC1FAD" w14:textId="77777777" w:rsidTr="000E05F9">
      <w:tc>
        <w:tcPr>
          <w:tcW w:w="5000" w:type="pct"/>
          <w:gridSpan w:val="3"/>
        </w:tcPr>
        <w:p w14:paraId="482AEE13" w14:textId="77777777" w:rsidR="0020480B" w:rsidRDefault="0020480B" w:rsidP="000E05F9">
          <w:pPr>
            <w:jc w:val="right"/>
            <w:rPr>
              <w:sz w:val="18"/>
            </w:rPr>
          </w:pPr>
        </w:p>
      </w:tc>
    </w:tr>
  </w:tbl>
  <w:p w14:paraId="30580258" w14:textId="77777777" w:rsidR="0020480B" w:rsidRPr="00ED79B6" w:rsidRDefault="0020480B" w:rsidP="000E05F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8EC7" w14:textId="77777777" w:rsidR="0020480B" w:rsidRPr="002B0EA5" w:rsidRDefault="0020480B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0480B" w14:paraId="16C96B4D" w14:textId="77777777" w:rsidTr="000E05F9">
      <w:tc>
        <w:tcPr>
          <w:tcW w:w="947" w:type="pct"/>
        </w:tcPr>
        <w:p w14:paraId="0850382C" w14:textId="77777777" w:rsidR="0020480B" w:rsidRDefault="0020480B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887953A" w14:textId="0451CCD7" w:rsidR="0020480B" w:rsidRDefault="0020480B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120B1">
            <w:rPr>
              <w:i/>
              <w:noProof/>
              <w:sz w:val="18"/>
            </w:rPr>
            <w:t>Health Insurance Legislation Amendment (Indexation)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474901C" w14:textId="7A8A37CA" w:rsidR="0020480B" w:rsidRDefault="0020480B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480B" w14:paraId="783563EC" w14:textId="77777777" w:rsidTr="000E05F9">
      <w:tc>
        <w:tcPr>
          <w:tcW w:w="5000" w:type="pct"/>
          <w:gridSpan w:val="3"/>
        </w:tcPr>
        <w:p w14:paraId="48261661" w14:textId="77777777" w:rsidR="0020480B" w:rsidRDefault="0020480B" w:rsidP="000E05F9">
          <w:pPr>
            <w:rPr>
              <w:sz w:val="18"/>
            </w:rPr>
          </w:pPr>
        </w:p>
      </w:tc>
    </w:tr>
  </w:tbl>
  <w:p w14:paraId="33474906" w14:textId="77777777" w:rsidR="0020480B" w:rsidRPr="00ED79B6" w:rsidRDefault="0020480B" w:rsidP="000E05F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D4C0" w14:textId="77777777" w:rsidR="0020480B" w:rsidRPr="002B0EA5" w:rsidRDefault="0020480B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0480B" w14:paraId="44C0DBC8" w14:textId="77777777" w:rsidTr="000E05F9">
      <w:tc>
        <w:tcPr>
          <w:tcW w:w="365" w:type="pct"/>
        </w:tcPr>
        <w:p w14:paraId="25BE9428" w14:textId="6FD171DB" w:rsidR="0020480B" w:rsidRDefault="0020480B" w:rsidP="000E05F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B46842C" w14:textId="3369C660" w:rsidR="0020480B" w:rsidRDefault="0020480B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120B1">
            <w:rPr>
              <w:i/>
              <w:noProof/>
              <w:sz w:val="18"/>
            </w:rPr>
            <w:t>Health Insurance Legislation Amendment (Indexation)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B4943F4" w14:textId="77777777" w:rsidR="0020480B" w:rsidRDefault="0020480B" w:rsidP="000E05F9">
          <w:pPr>
            <w:spacing w:line="0" w:lineRule="atLeast"/>
            <w:jc w:val="right"/>
            <w:rPr>
              <w:sz w:val="18"/>
            </w:rPr>
          </w:pPr>
        </w:p>
      </w:tc>
    </w:tr>
    <w:tr w:rsidR="0020480B" w14:paraId="145A34D1" w14:textId="77777777" w:rsidTr="000E05F9">
      <w:tc>
        <w:tcPr>
          <w:tcW w:w="5000" w:type="pct"/>
          <w:gridSpan w:val="3"/>
        </w:tcPr>
        <w:p w14:paraId="35BC501D" w14:textId="77777777" w:rsidR="0020480B" w:rsidRDefault="0020480B" w:rsidP="000E05F9">
          <w:pPr>
            <w:jc w:val="right"/>
            <w:rPr>
              <w:sz w:val="18"/>
            </w:rPr>
          </w:pPr>
        </w:p>
      </w:tc>
    </w:tr>
  </w:tbl>
  <w:p w14:paraId="63A8E5F4" w14:textId="77777777" w:rsidR="0020480B" w:rsidRPr="00ED79B6" w:rsidRDefault="0020480B" w:rsidP="000E05F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D2C7" w14:textId="77777777" w:rsidR="0020480B" w:rsidRPr="002B0EA5" w:rsidRDefault="0020480B" w:rsidP="000E05F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0480B" w14:paraId="5DBDFC33" w14:textId="77777777" w:rsidTr="000E05F9">
      <w:tc>
        <w:tcPr>
          <w:tcW w:w="947" w:type="pct"/>
        </w:tcPr>
        <w:p w14:paraId="5B00D949" w14:textId="77777777" w:rsidR="0020480B" w:rsidRDefault="0020480B" w:rsidP="000E05F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9C99D0" w14:textId="6C8A3B2F" w:rsidR="0020480B" w:rsidRDefault="0020480B" w:rsidP="000E05F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120B1">
            <w:rPr>
              <w:i/>
              <w:noProof/>
              <w:sz w:val="18"/>
            </w:rPr>
            <w:t>Health Insurance Legislation Amendment (Indexation)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C5A7A9" w14:textId="160F6691" w:rsidR="0020480B" w:rsidRDefault="0020480B" w:rsidP="000E05F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0480B" w14:paraId="5D550B5F" w14:textId="77777777" w:rsidTr="000E05F9">
      <w:tc>
        <w:tcPr>
          <w:tcW w:w="5000" w:type="pct"/>
          <w:gridSpan w:val="3"/>
        </w:tcPr>
        <w:p w14:paraId="5C810977" w14:textId="77777777" w:rsidR="0020480B" w:rsidRDefault="0020480B" w:rsidP="000E05F9">
          <w:pPr>
            <w:rPr>
              <w:sz w:val="18"/>
            </w:rPr>
          </w:pPr>
        </w:p>
      </w:tc>
    </w:tr>
  </w:tbl>
  <w:p w14:paraId="22A21FFE" w14:textId="77777777" w:rsidR="0020480B" w:rsidRPr="00ED79B6" w:rsidRDefault="0020480B" w:rsidP="000E05F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2AA6" w14:textId="77777777" w:rsidR="006C7C1F" w:rsidRDefault="006C7C1F" w:rsidP="00715914">
      <w:pPr>
        <w:spacing w:line="240" w:lineRule="auto"/>
      </w:pPr>
      <w:r>
        <w:separator/>
      </w:r>
    </w:p>
  </w:footnote>
  <w:footnote w:type="continuationSeparator" w:id="0">
    <w:p w14:paraId="55702628" w14:textId="77777777" w:rsidR="006C7C1F" w:rsidRDefault="006C7C1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B2020" w14:textId="77777777" w:rsidR="0020480B" w:rsidRPr="005F1388" w:rsidRDefault="0020480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E793" w14:textId="77777777" w:rsidR="0020480B" w:rsidRPr="005F1388" w:rsidRDefault="0020480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513B" w14:textId="77777777" w:rsidR="0020480B" w:rsidRPr="00ED79B6" w:rsidRDefault="0020480B" w:rsidP="000E05F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CE74" w14:textId="77777777" w:rsidR="0020480B" w:rsidRPr="00ED79B6" w:rsidRDefault="0020480B" w:rsidP="000E05F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A8B2" w14:textId="77777777" w:rsidR="0020480B" w:rsidRPr="00ED79B6" w:rsidRDefault="0020480B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72F7" w14:textId="77777777" w:rsidR="0020480B" w:rsidRDefault="0020480B" w:rsidP="00715914">
    <w:pPr>
      <w:rPr>
        <w:sz w:val="20"/>
      </w:rPr>
    </w:pPr>
  </w:p>
  <w:p w14:paraId="6C624911" w14:textId="77777777" w:rsidR="0020480B" w:rsidRDefault="0020480B" w:rsidP="00715914">
    <w:pPr>
      <w:rPr>
        <w:sz w:val="20"/>
      </w:rPr>
    </w:pPr>
  </w:p>
  <w:p w14:paraId="1199FB21" w14:textId="77777777" w:rsidR="0020480B" w:rsidRPr="007A1328" w:rsidRDefault="0020480B" w:rsidP="00715914">
    <w:pPr>
      <w:rPr>
        <w:sz w:val="20"/>
      </w:rPr>
    </w:pPr>
  </w:p>
  <w:p w14:paraId="5B43CE78" w14:textId="77777777" w:rsidR="0020480B" w:rsidRPr="007A1328" w:rsidRDefault="0020480B" w:rsidP="00715914">
    <w:pPr>
      <w:rPr>
        <w:b/>
        <w:sz w:val="24"/>
      </w:rPr>
    </w:pPr>
  </w:p>
  <w:p w14:paraId="5354B53F" w14:textId="77777777" w:rsidR="0020480B" w:rsidRPr="007A1328" w:rsidRDefault="0020480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49B4" w14:textId="77777777" w:rsidR="0020480B" w:rsidRPr="007A1328" w:rsidRDefault="0020480B" w:rsidP="00715914">
    <w:pPr>
      <w:jc w:val="right"/>
      <w:rPr>
        <w:sz w:val="20"/>
      </w:rPr>
    </w:pPr>
  </w:p>
  <w:p w14:paraId="4D4D5754" w14:textId="77777777" w:rsidR="0020480B" w:rsidRPr="007A1328" w:rsidRDefault="0020480B" w:rsidP="00715914">
    <w:pPr>
      <w:jc w:val="right"/>
      <w:rPr>
        <w:sz w:val="20"/>
      </w:rPr>
    </w:pPr>
  </w:p>
  <w:p w14:paraId="2B1C22A9" w14:textId="77777777" w:rsidR="0020480B" w:rsidRPr="007A1328" w:rsidRDefault="0020480B" w:rsidP="00715914">
    <w:pPr>
      <w:jc w:val="right"/>
      <w:rPr>
        <w:sz w:val="20"/>
      </w:rPr>
    </w:pPr>
  </w:p>
  <w:p w14:paraId="716A6B82" w14:textId="77777777" w:rsidR="0020480B" w:rsidRPr="007A1328" w:rsidRDefault="0020480B" w:rsidP="00715914">
    <w:pPr>
      <w:jc w:val="right"/>
      <w:rPr>
        <w:b/>
        <w:sz w:val="24"/>
      </w:rPr>
    </w:pPr>
  </w:p>
  <w:p w14:paraId="1AAB4A52" w14:textId="77777777" w:rsidR="0020480B" w:rsidRPr="007A1328" w:rsidRDefault="0020480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E60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1413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16B74E5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530409"/>
    <w:multiLevelType w:val="hybridMultilevel"/>
    <w:tmpl w:val="F8FCA356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F6AE2C48">
      <w:start w:val="1"/>
      <w:numFmt w:val="lowerLetter"/>
      <w:lvlText w:val="(%2)"/>
      <w:lvlJc w:val="left"/>
      <w:pPr>
        <w:ind w:left="1506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3E1F25"/>
    <w:multiLevelType w:val="hybridMultilevel"/>
    <w:tmpl w:val="F8300EFC"/>
    <w:lvl w:ilvl="0" w:tplc="2B5A6434">
      <w:start w:val="5"/>
      <w:numFmt w:val="decimal"/>
      <w:lvlText w:val="%1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1F59FE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2966DB"/>
    <w:multiLevelType w:val="hybridMultilevel"/>
    <w:tmpl w:val="59B01522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8821C5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B2E19"/>
    <w:multiLevelType w:val="hybridMultilevel"/>
    <w:tmpl w:val="D0087320"/>
    <w:lvl w:ilvl="0" w:tplc="9D0E96EE">
      <w:start w:val="9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54" w:hanging="360"/>
      </w:pPr>
    </w:lvl>
    <w:lvl w:ilvl="2" w:tplc="0C09001B" w:tentative="1">
      <w:start w:val="1"/>
      <w:numFmt w:val="lowerRoman"/>
      <w:lvlText w:val="%3."/>
      <w:lvlJc w:val="right"/>
      <w:pPr>
        <w:ind w:left="1374" w:hanging="180"/>
      </w:pPr>
    </w:lvl>
    <w:lvl w:ilvl="3" w:tplc="0C09000F" w:tentative="1">
      <w:start w:val="1"/>
      <w:numFmt w:val="decimal"/>
      <w:lvlText w:val="%4."/>
      <w:lvlJc w:val="left"/>
      <w:pPr>
        <w:ind w:left="2094" w:hanging="360"/>
      </w:pPr>
    </w:lvl>
    <w:lvl w:ilvl="4" w:tplc="0C090019" w:tentative="1">
      <w:start w:val="1"/>
      <w:numFmt w:val="lowerLetter"/>
      <w:lvlText w:val="%5."/>
      <w:lvlJc w:val="left"/>
      <w:pPr>
        <w:ind w:left="2814" w:hanging="360"/>
      </w:pPr>
    </w:lvl>
    <w:lvl w:ilvl="5" w:tplc="0C09001B" w:tentative="1">
      <w:start w:val="1"/>
      <w:numFmt w:val="lowerRoman"/>
      <w:lvlText w:val="%6."/>
      <w:lvlJc w:val="right"/>
      <w:pPr>
        <w:ind w:left="3534" w:hanging="180"/>
      </w:pPr>
    </w:lvl>
    <w:lvl w:ilvl="6" w:tplc="0C09000F" w:tentative="1">
      <w:start w:val="1"/>
      <w:numFmt w:val="decimal"/>
      <w:lvlText w:val="%7."/>
      <w:lvlJc w:val="left"/>
      <w:pPr>
        <w:ind w:left="4254" w:hanging="360"/>
      </w:pPr>
    </w:lvl>
    <w:lvl w:ilvl="7" w:tplc="0C090019" w:tentative="1">
      <w:start w:val="1"/>
      <w:numFmt w:val="lowerLetter"/>
      <w:lvlText w:val="%8."/>
      <w:lvlJc w:val="left"/>
      <w:pPr>
        <w:ind w:left="4974" w:hanging="360"/>
      </w:pPr>
    </w:lvl>
    <w:lvl w:ilvl="8" w:tplc="0C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F173DDB"/>
    <w:multiLevelType w:val="hybridMultilevel"/>
    <w:tmpl w:val="59B01522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7E6620"/>
    <w:multiLevelType w:val="hybridMultilevel"/>
    <w:tmpl w:val="32BEEC5C"/>
    <w:lvl w:ilvl="0" w:tplc="FB5C8D2C">
      <w:start w:val="1"/>
      <w:numFmt w:val="decimal"/>
      <w:lvlText w:val="%1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E16BDD"/>
    <w:multiLevelType w:val="hybridMultilevel"/>
    <w:tmpl w:val="92847E0A"/>
    <w:lvl w:ilvl="0" w:tplc="4A285D8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F6AE2C48">
      <w:start w:val="1"/>
      <w:numFmt w:val="lowerLetter"/>
      <w:lvlText w:val="(%2)"/>
      <w:lvlJc w:val="left"/>
      <w:pPr>
        <w:ind w:left="1364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246E8E"/>
    <w:multiLevelType w:val="hybridMultilevel"/>
    <w:tmpl w:val="64F80B76"/>
    <w:lvl w:ilvl="0" w:tplc="4A285D8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3C100BD"/>
    <w:multiLevelType w:val="hybridMultilevel"/>
    <w:tmpl w:val="4BC07642"/>
    <w:lvl w:ilvl="0" w:tplc="912831F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32319"/>
    <w:multiLevelType w:val="hybridMultilevel"/>
    <w:tmpl w:val="31388604"/>
    <w:lvl w:ilvl="0" w:tplc="15C8E7F6">
      <w:start w:val="1"/>
      <w:numFmt w:val="decimal"/>
      <w:lvlText w:val="%1"/>
      <w:lvlJc w:val="left"/>
      <w:pPr>
        <w:ind w:left="643" w:hanging="360"/>
      </w:pPr>
      <w:rPr>
        <w:rFonts w:ascii="Arial" w:hAnsi="Arial" w:cs="Arial" w:hint="default"/>
        <w:i w:val="0"/>
        <w:iCs w:val="0"/>
        <w:sz w:val="24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6116C"/>
    <w:multiLevelType w:val="hybridMultilevel"/>
    <w:tmpl w:val="32BEEC5C"/>
    <w:lvl w:ilvl="0" w:tplc="FB5C8D2C">
      <w:start w:val="1"/>
      <w:numFmt w:val="decimal"/>
      <w:lvlText w:val="%1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43545A0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31E4A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E4999"/>
    <w:multiLevelType w:val="hybridMultilevel"/>
    <w:tmpl w:val="81B0A5B6"/>
    <w:lvl w:ilvl="0" w:tplc="15C8E7F6">
      <w:start w:val="1"/>
      <w:numFmt w:val="decimal"/>
      <w:lvlText w:val="%1"/>
      <w:lvlJc w:val="left"/>
      <w:pPr>
        <w:ind w:left="643" w:hanging="360"/>
      </w:pPr>
      <w:rPr>
        <w:rFonts w:ascii="Arial" w:hAnsi="Arial" w:cs="Arial" w:hint="default"/>
        <w:i w:val="0"/>
        <w:iCs w:val="0"/>
        <w:sz w:val="24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D1987"/>
    <w:multiLevelType w:val="hybridMultilevel"/>
    <w:tmpl w:val="81B0A5B6"/>
    <w:lvl w:ilvl="0" w:tplc="15C8E7F6">
      <w:start w:val="1"/>
      <w:numFmt w:val="decimal"/>
      <w:lvlText w:val="%1"/>
      <w:lvlJc w:val="left"/>
      <w:pPr>
        <w:ind w:left="643" w:hanging="360"/>
      </w:pPr>
      <w:rPr>
        <w:rFonts w:ascii="Arial" w:hAnsi="Arial" w:cs="Arial" w:hint="default"/>
        <w:i w:val="0"/>
        <w:iCs w:val="0"/>
        <w:sz w:val="24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F3FAC"/>
    <w:multiLevelType w:val="hybridMultilevel"/>
    <w:tmpl w:val="59B01522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99376C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7957B08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31E98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A285D1B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A0502"/>
    <w:multiLevelType w:val="hybridMultilevel"/>
    <w:tmpl w:val="FED2736E"/>
    <w:lvl w:ilvl="0" w:tplc="887EE91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C49C9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DE1B3E"/>
    <w:multiLevelType w:val="hybridMultilevel"/>
    <w:tmpl w:val="DDF479DE"/>
    <w:lvl w:ilvl="0" w:tplc="4A285D8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17"/>
  </w:num>
  <w:num w:numId="5">
    <w:abstractNumId w:val="12"/>
  </w:num>
  <w:num w:numId="6">
    <w:abstractNumId w:val="23"/>
  </w:num>
  <w:num w:numId="7">
    <w:abstractNumId w:val="18"/>
  </w:num>
  <w:num w:numId="8">
    <w:abstractNumId w:val="7"/>
  </w:num>
  <w:num w:numId="9">
    <w:abstractNumId w:val="25"/>
  </w:num>
  <w:num w:numId="10">
    <w:abstractNumId w:val="0"/>
  </w:num>
  <w:num w:numId="11">
    <w:abstractNumId w:val="28"/>
  </w:num>
  <w:num w:numId="12">
    <w:abstractNumId w:val="24"/>
  </w:num>
  <w:num w:numId="13">
    <w:abstractNumId w:val="1"/>
  </w:num>
  <w:num w:numId="14">
    <w:abstractNumId w:val="9"/>
  </w:num>
  <w:num w:numId="15">
    <w:abstractNumId w:val="2"/>
  </w:num>
  <w:num w:numId="16">
    <w:abstractNumId w:val="11"/>
  </w:num>
  <w:num w:numId="17">
    <w:abstractNumId w:val="2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7"/>
  </w:num>
  <w:num w:numId="21">
    <w:abstractNumId w:val="21"/>
  </w:num>
  <w:num w:numId="22">
    <w:abstractNumId w:val="6"/>
  </w:num>
  <w:num w:numId="23">
    <w:abstractNumId w:val="5"/>
  </w:num>
  <w:num w:numId="24">
    <w:abstractNumId w:val="14"/>
  </w:num>
  <w:num w:numId="25">
    <w:abstractNumId w:val="8"/>
  </w:num>
  <w:num w:numId="26">
    <w:abstractNumId w:val="3"/>
  </w:num>
  <w:num w:numId="27">
    <w:abstractNumId w:val="26"/>
  </w:num>
  <w:num w:numId="28">
    <w:abstractNumId w:val="15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5B"/>
    <w:rsid w:val="00002155"/>
    <w:rsid w:val="00004174"/>
    <w:rsid w:val="00004470"/>
    <w:rsid w:val="000136AF"/>
    <w:rsid w:val="00013E5B"/>
    <w:rsid w:val="00016FE7"/>
    <w:rsid w:val="00022439"/>
    <w:rsid w:val="000258B1"/>
    <w:rsid w:val="000305EA"/>
    <w:rsid w:val="00034A7B"/>
    <w:rsid w:val="00035B4B"/>
    <w:rsid w:val="00037A04"/>
    <w:rsid w:val="00040A89"/>
    <w:rsid w:val="0004338F"/>
    <w:rsid w:val="000437C1"/>
    <w:rsid w:val="0004455A"/>
    <w:rsid w:val="000524A8"/>
    <w:rsid w:val="0005365D"/>
    <w:rsid w:val="000613FC"/>
    <w:rsid w:val="000614BF"/>
    <w:rsid w:val="0006709C"/>
    <w:rsid w:val="00074376"/>
    <w:rsid w:val="000847F6"/>
    <w:rsid w:val="000872E3"/>
    <w:rsid w:val="000978F5"/>
    <w:rsid w:val="000B11EB"/>
    <w:rsid w:val="000B15CD"/>
    <w:rsid w:val="000B35EB"/>
    <w:rsid w:val="000D05EF"/>
    <w:rsid w:val="000D1B57"/>
    <w:rsid w:val="000E05F9"/>
    <w:rsid w:val="000E115A"/>
    <w:rsid w:val="000E2261"/>
    <w:rsid w:val="000E78B7"/>
    <w:rsid w:val="000F21C1"/>
    <w:rsid w:val="001013CE"/>
    <w:rsid w:val="0010745C"/>
    <w:rsid w:val="0011296B"/>
    <w:rsid w:val="001140E9"/>
    <w:rsid w:val="001255F9"/>
    <w:rsid w:val="00131922"/>
    <w:rsid w:val="00132CEB"/>
    <w:rsid w:val="00133430"/>
    <w:rsid w:val="001339B0"/>
    <w:rsid w:val="00142B62"/>
    <w:rsid w:val="001441B7"/>
    <w:rsid w:val="001473DC"/>
    <w:rsid w:val="00147B54"/>
    <w:rsid w:val="001516CB"/>
    <w:rsid w:val="00152336"/>
    <w:rsid w:val="00157B8B"/>
    <w:rsid w:val="00166C2F"/>
    <w:rsid w:val="0017256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4239"/>
    <w:rsid w:val="001E6A4F"/>
    <w:rsid w:val="001E7407"/>
    <w:rsid w:val="001F5C87"/>
    <w:rsid w:val="001F5D5E"/>
    <w:rsid w:val="001F6219"/>
    <w:rsid w:val="001F6CD4"/>
    <w:rsid w:val="002002E9"/>
    <w:rsid w:val="0020480B"/>
    <w:rsid w:val="00206C4D"/>
    <w:rsid w:val="00215AF1"/>
    <w:rsid w:val="002241C1"/>
    <w:rsid w:val="002321E8"/>
    <w:rsid w:val="00232984"/>
    <w:rsid w:val="0024010F"/>
    <w:rsid w:val="00240749"/>
    <w:rsid w:val="00241860"/>
    <w:rsid w:val="00243018"/>
    <w:rsid w:val="00254991"/>
    <w:rsid w:val="002564A4"/>
    <w:rsid w:val="002565C9"/>
    <w:rsid w:val="0026736C"/>
    <w:rsid w:val="00280E43"/>
    <w:rsid w:val="00281308"/>
    <w:rsid w:val="00283C8F"/>
    <w:rsid w:val="00283E94"/>
    <w:rsid w:val="00284719"/>
    <w:rsid w:val="00297ECB"/>
    <w:rsid w:val="002A7BCF"/>
    <w:rsid w:val="002B01BC"/>
    <w:rsid w:val="002C3FD1"/>
    <w:rsid w:val="002D043A"/>
    <w:rsid w:val="002D266B"/>
    <w:rsid w:val="002D6224"/>
    <w:rsid w:val="002D7BC2"/>
    <w:rsid w:val="002E5309"/>
    <w:rsid w:val="002E5ED7"/>
    <w:rsid w:val="002F2EF1"/>
    <w:rsid w:val="00300C68"/>
    <w:rsid w:val="0030206A"/>
    <w:rsid w:val="00304F8B"/>
    <w:rsid w:val="00307762"/>
    <w:rsid w:val="0033405E"/>
    <w:rsid w:val="00335BC6"/>
    <w:rsid w:val="003415D3"/>
    <w:rsid w:val="00344338"/>
    <w:rsid w:val="00344701"/>
    <w:rsid w:val="00347A5B"/>
    <w:rsid w:val="003522FE"/>
    <w:rsid w:val="00352B0F"/>
    <w:rsid w:val="00353523"/>
    <w:rsid w:val="00355B22"/>
    <w:rsid w:val="00360459"/>
    <w:rsid w:val="0038049F"/>
    <w:rsid w:val="003820E6"/>
    <w:rsid w:val="003A3ADA"/>
    <w:rsid w:val="003B0A72"/>
    <w:rsid w:val="003C170F"/>
    <w:rsid w:val="003C6231"/>
    <w:rsid w:val="003D0BFE"/>
    <w:rsid w:val="003D3427"/>
    <w:rsid w:val="003D5700"/>
    <w:rsid w:val="003E2302"/>
    <w:rsid w:val="003E341B"/>
    <w:rsid w:val="003E4D00"/>
    <w:rsid w:val="003E73C0"/>
    <w:rsid w:val="0040393C"/>
    <w:rsid w:val="00405142"/>
    <w:rsid w:val="004116CD"/>
    <w:rsid w:val="00411F1C"/>
    <w:rsid w:val="00415953"/>
    <w:rsid w:val="00415F23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73B"/>
    <w:rsid w:val="00474A19"/>
    <w:rsid w:val="00477830"/>
    <w:rsid w:val="00481A23"/>
    <w:rsid w:val="004840DF"/>
    <w:rsid w:val="00484FF7"/>
    <w:rsid w:val="00487764"/>
    <w:rsid w:val="00491A2E"/>
    <w:rsid w:val="004940C4"/>
    <w:rsid w:val="00495AF2"/>
    <w:rsid w:val="00496F97"/>
    <w:rsid w:val="004A438A"/>
    <w:rsid w:val="004B6C48"/>
    <w:rsid w:val="004C4E59"/>
    <w:rsid w:val="004C6809"/>
    <w:rsid w:val="004D68A2"/>
    <w:rsid w:val="004E063A"/>
    <w:rsid w:val="004E1307"/>
    <w:rsid w:val="004E7BEC"/>
    <w:rsid w:val="004F6936"/>
    <w:rsid w:val="00505D3D"/>
    <w:rsid w:val="00506AF6"/>
    <w:rsid w:val="00511FEE"/>
    <w:rsid w:val="00516B8D"/>
    <w:rsid w:val="00516E94"/>
    <w:rsid w:val="00525A4A"/>
    <w:rsid w:val="005303C8"/>
    <w:rsid w:val="00534734"/>
    <w:rsid w:val="00537FBC"/>
    <w:rsid w:val="00544EAE"/>
    <w:rsid w:val="0055289A"/>
    <w:rsid w:val="00554826"/>
    <w:rsid w:val="00562877"/>
    <w:rsid w:val="00564803"/>
    <w:rsid w:val="0056525E"/>
    <w:rsid w:val="00572456"/>
    <w:rsid w:val="00573CDB"/>
    <w:rsid w:val="00584097"/>
    <w:rsid w:val="00584811"/>
    <w:rsid w:val="00585784"/>
    <w:rsid w:val="00593AA6"/>
    <w:rsid w:val="00594161"/>
    <w:rsid w:val="00594749"/>
    <w:rsid w:val="005A4B31"/>
    <w:rsid w:val="005A4B62"/>
    <w:rsid w:val="005A65D5"/>
    <w:rsid w:val="005B060D"/>
    <w:rsid w:val="005B200C"/>
    <w:rsid w:val="005B3532"/>
    <w:rsid w:val="005B3F55"/>
    <w:rsid w:val="005B4067"/>
    <w:rsid w:val="005B705C"/>
    <w:rsid w:val="005C31F3"/>
    <w:rsid w:val="005C3F41"/>
    <w:rsid w:val="005C4A72"/>
    <w:rsid w:val="005D1D92"/>
    <w:rsid w:val="005D2D09"/>
    <w:rsid w:val="005E3308"/>
    <w:rsid w:val="005E375A"/>
    <w:rsid w:val="005E4F7F"/>
    <w:rsid w:val="005F30B6"/>
    <w:rsid w:val="00600219"/>
    <w:rsid w:val="00604F2A"/>
    <w:rsid w:val="0060680F"/>
    <w:rsid w:val="00606F09"/>
    <w:rsid w:val="00611647"/>
    <w:rsid w:val="00620076"/>
    <w:rsid w:val="006234FD"/>
    <w:rsid w:val="00627E0A"/>
    <w:rsid w:val="006321F3"/>
    <w:rsid w:val="0063321C"/>
    <w:rsid w:val="0063752A"/>
    <w:rsid w:val="006405EC"/>
    <w:rsid w:val="00642331"/>
    <w:rsid w:val="006443F2"/>
    <w:rsid w:val="0065488B"/>
    <w:rsid w:val="00667EA3"/>
    <w:rsid w:val="00670EA1"/>
    <w:rsid w:val="006757D7"/>
    <w:rsid w:val="00677CC2"/>
    <w:rsid w:val="0068744B"/>
    <w:rsid w:val="006905DE"/>
    <w:rsid w:val="0069207B"/>
    <w:rsid w:val="006A0839"/>
    <w:rsid w:val="006A154F"/>
    <w:rsid w:val="006A437B"/>
    <w:rsid w:val="006B1337"/>
    <w:rsid w:val="006B364B"/>
    <w:rsid w:val="006B5789"/>
    <w:rsid w:val="006C30C5"/>
    <w:rsid w:val="006C41DF"/>
    <w:rsid w:val="006C7C1F"/>
    <w:rsid w:val="006C7F8C"/>
    <w:rsid w:val="006D68A3"/>
    <w:rsid w:val="006E2C1F"/>
    <w:rsid w:val="006E2E1C"/>
    <w:rsid w:val="006E4395"/>
    <w:rsid w:val="006E6246"/>
    <w:rsid w:val="006E69C2"/>
    <w:rsid w:val="006E6DCC"/>
    <w:rsid w:val="006F1F31"/>
    <w:rsid w:val="006F318F"/>
    <w:rsid w:val="006F7B1F"/>
    <w:rsid w:val="0070017E"/>
    <w:rsid w:val="00700B2C"/>
    <w:rsid w:val="007050A2"/>
    <w:rsid w:val="0070716F"/>
    <w:rsid w:val="00713084"/>
    <w:rsid w:val="007141BF"/>
    <w:rsid w:val="00714F20"/>
    <w:rsid w:val="007153A2"/>
    <w:rsid w:val="0071590F"/>
    <w:rsid w:val="00715914"/>
    <w:rsid w:val="0072147A"/>
    <w:rsid w:val="00723791"/>
    <w:rsid w:val="00731E00"/>
    <w:rsid w:val="00734CD0"/>
    <w:rsid w:val="007440B7"/>
    <w:rsid w:val="007500C8"/>
    <w:rsid w:val="0075283C"/>
    <w:rsid w:val="00756272"/>
    <w:rsid w:val="00762D38"/>
    <w:rsid w:val="007715C9"/>
    <w:rsid w:val="00771613"/>
    <w:rsid w:val="00774EDD"/>
    <w:rsid w:val="007757EC"/>
    <w:rsid w:val="00780437"/>
    <w:rsid w:val="00780722"/>
    <w:rsid w:val="00781EE4"/>
    <w:rsid w:val="00783E89"/>
    <w:rsid w:val="00793556"/>
    <w:rsid w:val="00793915"/>
    <w:rsid w:val="007C1D5D"/>
    <w:rsid w:val="007C2253"/>
    <w:rsid w:val="007D7911"/>
    <w:rsid w:val="007E0A05"/>
    <w:rsid w:val="007E163D"/>
    <w:rsid w:val="007E667A"/>
    <w:rsid w:val="007F28C9"/>
    <w:rsid w:val="007F51B2"/>
    <w:rsid w:val="008040DD"/>
    <w:rsid w:val="008106FE"/>
    <w:rsid w:val="008117E9"/>
    <w:rsid w:val="0082443C"/>
    <w:rsid w:val="00824498"/>
    <w:rsid w:val="00826BD1"/>
    <w:rsid w:val="00854D0B"/>
    <w:rsid w:val="00856A31"/>
    <w:rsid w:val="00860B4E"/>
    <w:rsid w:val="0086399C"/>
    <w:rsid w:val="00867B37"/>
    <w:rsid w:val="0087329B"/>
    <w:rsid w:val="008754D0"/>
    <w:rsid w:val="00875D13"/>
    <w:rsid w:val="00881BC1"/>
    <w:rsid w:val="008855C9"/>
    <w:rsid w:val="00886456"/>
    <w:rsid w:val="00896176"/>
    <w:rsid w:val="008A1D2A"/>
    <w:rsid w:val="008A46E1"/>
    <w:rsid w:val="008A4F43"/>
    <w:rsid w:val="008A5340"/>
    <w:rsid w:val="008A6AAC"/>
    <w:rsid w:val="008B1786"/>
    <w:rsid w:val="008B2706"/>
    <w:rsid w:val="008B408F"/>
    <w:rsid w:val="008C2EAC"/>
    <w:rsid w:val="008C71DB"/>
    <w:rsid w:val="008D0EE0"/>
    <w:rsid w:val="008D2C84"/>
    <w:rsid w:val="008E0027"/>
    <w:rsid w:val="008E6067"/>
    <w:rsid w:val="008F54E7"/>
    <w:rsid w:val="00903422"/>
    <w:rsid w:val="009120B1"/>
    <w:rsid w:val="00914E47"/>
    <w:rsid w:val="009254C3"/>
    <w:rsid w:val="00932377"/>
    <w:rsid w:val="00935F0A"/>
    <w:rsid w:val="00941236"/>
    <w:rsid w:val="00943FD5"/>
    <w:rsid w:val="00947D5A"/>
    <w:rsid w:val="009532A5"/>
    <w:rsid w:val="009545BD"/>
    <w:rsid w:val="009634B6"/>
    <w:rsid w:val="00964CF0"/>
    <w:rsid w:val="00966E1D"/>
    <w:rsid w:val="00967195"/>
    <w:rsid w:val="00971C74"/>
    <w:rsid w:val="00977806"/>
    <w:rsid w:val="00982242"/>
    <w:rsid w:val="009841B4"/>
    <w:rsid w:val="009868E9"/>
    <w:rsid w:val="009900A3"/>
    <w:rsid w:val="00995BB8"/>
    <w:rsid w:val="009A11B6"/>
    <w:rsid w:val="009A2865"/>
    <w:rsid w:val="009A2B7E"/>
    <w:rsid w:val="009B7D19"/>
    <w:rsid w:val="009C1523"/>
    <w:rsid w:val="009C3413"/>
    <w:rsid w:val="009D4587"/>
    <w:rsid w:val="009E6043"/>
    <w:rsid w:val="00A0141E"/>
    <w:rsid w:val="00A03F6C"/>
    <w:rsid w:val="00A0441E"/>
    <w:rsid w:val="00A113F2"/>
    <w:rsid w:val="00A12128"/>
    <w:rsid w:val="00A22C98"/>
    <w:rsid w:val="00A231E2"/>
    <w:rsid w:val="00A250FB"/>
    <w:rsid w:val="00A369E3"/>
    <w:rsid w:val="00A3758E"/>
    <w:rsid w:val="00A42093"/>
    <w:rsid w:val="00A51DF0"/>
    <w:rsid w:val="00A57600"/>
    <w:rsid w:val="00A606F0"/>
    <w:rsid w:val="00A61C0E"/>
    <w:rsid w:val="00A630F7"/>
    <w:rsid w:val="00A64912"/>
    <w:rsid w:val="00A70A74"/>
    <w:rsid w:val="00A71598"/>
    <w:rsid w:val="00A75FE9"/>
    <w:rsid w:val="00A907E6"/>
    <w:rsid w:val="00AD1416"/>
    <w:rsid w:val="00AD53CC"/>
    <w:rsid w:val="00AD5641"/>
    <w:rsid w:val="00AD64B2"/>
    <w:rsid w:val="00AF06CF"/>
    <w:rsid w:val="00AF6E84"/>
    <w:rsid w:val="00B07CDB"/>
    <w:rsid w:val="00B16A31"/>
    <w:rsid w:val="00B17DFD"/>
    <w:rsid w:val="00B25306"/>
    <w:rsid w:val="00B26537"/>
    <w:rsid w:val="00B27831"/>
    <w:rsid w:val="00B308FE"/>
    <w:rsid w:val="00B33709"/>
    <w:rsid w:val="00B33B3C"/>
    <w:rsid w:val="00B36392"/>
    <w:rsid w:val="00B37301"/>
    <w:rsid w:val="00B418CB"/>
    <w:rsid w:val="00B47444"/>
    <w:rsid w:val="00B50ADC"/>
    <w:rsid w:val="00B566B1"/>
    <w:rsid w:val="00B573FB"/>
    <w:rsid w:val="00B6365E"/>
    <w:rsid w:val="00B63834"/>
    <w:rsid w:val="00B763B0"/>
    <w:rsid w:val="00B80199"/>
    <w:rsid w:val="00B83204"/>
    <w:rsid w:val="00B856E7"/>
    <w:rsid w:val="00B91B64"/>
    <w:rsid w:val="00B93772"/>
    <w:rsid w:val="00B97C98"/>
    <w:rsid w:val="00BA200C"/>
    <w:rsid w:val="00BA220B"/>
    <w:rsid w:val="00BA221E"/>
    <w:rsid w:val="00BA3A57"/>
    <w:rsid w:val="00BA692F"/>
    <w:rsid w:val="00BB1533"/>
    <w:rsid w:val="00BB4E1A"/>
    <w:rsid w:val="00BC015E"/>
    <w:rsid w:val="00BC6341"/>
    <w:rsid w:val="00BC76AC"/>
    <w:rsid w:val="00BD0ECB"/>
    <w:rsid w:val="00BD4186"/>
    <w:rsid w:val="00BE2155"/>
    <w:rsid w:val="00BE2883"/>
    <w:rsid w:val="00BE719A"/>
    <w:rsid w:val="00BE720A"/>
    <w:rsid w:val="00BF0D73"/>
    <w:rsid w:val="00BF2465"/>
    <w:rsid w:val="00BF74FB"/>
    <w:rsid w:val="00C16619"/>
    <w:rsid w:val="00C25E7F"/>
    <w:rsid w:val="00C2746F"/>
    <w:rsid w:val="00C323D6"/>
    <w:rsid w:val="00C324A0"/>
    <w:rsid w:val="00C42BF8"/>
    <w:rsid w:val="00C50043"/>
    <w:rsid w:val="00C53150"/>
    <w:rsid w:val="00C53948"/>
    <w:rsid w:val="00C6549B"/>
    <w:rsid w:val="00C6606F"/>
    <w:rsid w:val="00C66DD5"/>
    <w:rsid w:val="00C7171E"/>
    <w:rsid w:val="00C7573B"/>
    <w:rsid w:val="00C811E5"/>
    <w:rsid w:val="00C97A54"/>
    <w:rsid w:val="00CA5B23"/>
    <w:rsid w:val="00CB2452"/>
    <w:rsid w:val="00CB602E"/>
    <w:rsid w:val="00CB7E90"/>
    <w:rsid w:val="00CC0F32"/>
    <w:rsid w:val="00CC5C4D"/>
    <w:rsid w:val="00CD6DE3"/>
    <w:rsid w:val="00CE051D"/>
    <w:rsid w:val="00CE1335"/>
    <w:rsid w:val="00CE493D"/>
    <w:rsid w:val="00CF07FA"/>
    <w:rsid w:val="00CF0BB2"/>
    <w:rsid w:val="00CF3EE8"/>
    <w:rsid w:val="00CF59DD"/>
    <w:rsid w:val="00D00B1D"/>
    <w:rsid w:val="00D062B4"/>
    <w:rsid w:val="00D13441"/>
    <w:rsid w:val="00D13F2B"/>
    <w:rsid w:val="00D150E7"/>
    <w:rsid w:val="00D26508"/>
    <w:rsid w:val="00D27E08"/>
    <w:rsid w:val="00D44858"/>
    <w:rsid w:val="00D50EB1"/>
    <w:rsid w:val="00D525E7"/>
    <w:rsid w:val="00D52DC2"/>
    <w:rsid w:val="00D53BCC"/>
    <w:rsid w:val="00D54C9E"/>
    <w:rsid w:val="00D56FFC"/>
    <w:rsid w:val="00D6537E"/>
    <w:rsid w:val="00D66784"/>
    <w:rsid w:val="00D6701A"/>
    <w:rsid w:val="00D673B5"/>
    <w:rsid w:val="00D67D90"/>
    <w:rsid w:val="00D70DFB"/>
    <w:rsid w:val="00D766DF"/>
    <w:rsid w:val="00D8206C"/>
    <w:rsid w:val="00D879AD"/>
    <w:rsid w:val="00D91F10"/>
    <w:rsid w:val="00D9490F"/>
    <w:rsid w:val="00DA186E"/>
    <w:rsid w:val="00DA4116"/>
    <w:rsid w:val="00DB05BC"/>
    <w:rsid w:val="00DB251C"/>
    <w:rsid w:val="00DB4630"/>
    <w:rsid w:val="00DB4767"/>
    <w:rsid w:val="00DC07E3"/>
    <w:rsid w:val="00DC32A5"/>
    <w:rsid w:val="00DC4F88"/>
    <w:rsid w:val="00DD397B"/>
    <w:rsid w:val="00DE107C"/>
    <w:rsid w:val="00DE2099"/>
    <w:rsid w:val="00DE33D1"/>
    <w:rsid w:val="00DE4EF6"/>
    <w:rsid w:val="00DE524C"/>
    <w:rsid w:val="00DE78AC"/>
    <w:rsid w:val="00DF2388"/>
    <w:rsid w:val="00E05704"/>
    <w:rsid w:val="00E144E9"/>
    <w:rsid w:val="00E23648"/>
    <w:rsid w:val="00E277D2"/>
    <w:rsid w:val="00E338EF"/>
    <w:rsid w:val="00E45B26"/>
    <w:rsid w:val="00E45DB5"/>
    <w:rsid w:val="00E544BB"/>
    <w:rsid w:val="00E70D71"/>
    <w:rsid w:val="00E72953"/>
    <w:rsid w:val="00E748AB"/>
    <w:rsid w:val="00E74DC7"/>
    <w:rsid w:val="00E8075A"/>
    <w:rsid w:val="00E8079E"/>
    <w:rsid w:val="00E940D8"/>
    <w:rsid w:val="00E94D5E"/>
    <w:rsid w:val="00EA3CE3"/>
    <w:rsid w:val="00EA52DC"/>
    <w:rsid w:val="00EA7100"/>
    <w:rsid w:val="00EA7F9F"/>
    <w:rsid w:val="00EB1274"/>
    <w:rsid w:val="00EC3F15"/>
    <w:rsid w:val="00EC4151"/>
    <w:rsid w:val="00EC700C"/>
    <w:rsid w:val="00EC79A5"/>
    <w:rsid w:val="00ED2BB6"/>
    <w:rsid w:val="00ED34E1"/>
    <w:rsid w:val="00ED3B8D"/>
    <w:rsid w:val="00ED6535"/>
    <w:rsid w:val="00EE5E36"/>
    <w:rsid w:val="00EE6AD9"/>
    <w:rsid w:val="00EF2E3A"/>
    <w:rsid w:val="00F013A1"/>
    <w:rsid w:val="00F02C7C"/>
    <w:rsid w:val="00F072A7"/>
    <w:rsid w:val="00F078DC"/>
    <w:rsid w:val="00F145E4"/>
    <w:rsid w:val="00F32BA8"/>
    <w:rsid w:val="00F32EE0"/>
    <w:rsid w:val="00F349F1"/>
    <w:rsid w:val="00F4350D"/>
    <w:rsid w:val="00F444B7"/>
    <w:rsid w:val="00F479C4"/>
    <w:rsid w:val="00F501EC"/>
    <w:rsid w:val="00F567F7"/>
    <w:rsid w:val="00F61E8A"/>
    <w:rsid w:val="00F6696E"/>
    <w:rsid w:val="00F72332"/>
    <w:rsid w:val="00F73BD6"/>
    <w:rsid w:val="00F80379"/>
    <w:rsid w:val="00F823E1"/>
    <w:rsid w:val="00F83989"/>
    <w:rsid w:val="00F85099"/>
    <w:rsid w:val="00F9379C"/>
    <w:rsid w:val="00F93CB6"/>
    <w:rsid w:val="00F9632C"/>
    <w:rsid w:val="00FA1E52"/>
    <w:rsid w:val="00FB0AF6"/>
    <w:rsid w:val="00FB5A08"/>
    <w:rsid w:val="00FC5005"/>
    <w:rsid w:val="00FC6A80"/>
    <w:rsid w:val="00FE4688"/>
    <w:rsid w:val="00FE7510"/>
    <w:rsid w:val="00FF0FB6"/>
    <w:rsid w:val="00FF448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A836E8"/>
  <w15:docId w15:val="{EF931E5A-E9F5-4461-AD7F-32193FC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ableColHead">
    <w:name w:val="TableColHead"/>
    <w:basedOn w:val="Normal"/>
    <w:rsid w:val="000E05F9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0E05F9"/>
    <w:pPr>
      <w:spacing w:before="60" w:after="60" w:line="240" w:lineRule="exact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0E05F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BD418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1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D4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86"/>
    <w:rPr>
      <w:b/>
      <w:bCs/>
    </w:rPr>
  </w:style>
  <w:style w:type="paragraph" w:customStyle="1" w:styleId="P1">
    <w:name w:val="P1"/>
    <w:aliases w:val="(a)"/>
    <w:basedOn w:val="Normal"/>
    <w:rsid w:val="006A0839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1E8A"/>
    <w:rPr>
      <w:sz w:val="22"/>
    </w:rPr>
  </w:style>
  <w:style w:type="paragraph" w:styleId="ListParagraph">
    <w:name w:val="List Paragraph"/>
    <w:aliases w:val="List Bullet Cab,CAB - List Bullet,List Paragraph1,Recommendation,List Paragraph11"/>
    <w:basedOn w:val="Normal"/>
    <w:link w:val="ListParagraphChar"/>
    <w:uiPriority w:val="34"/>
    <w:qFormat/>
    <w:rsid w:val="00516E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415953"/>
  </w:style>
  <w:style w:type="paragraph" w:styleId="NormalWeb">
    <w:name w:val="Normal (Web)"/>
    <w:basedOn w:val="Normal"/>
    <w:uiPriority w:val="99"/>
    <w:semiHidden/>
    <w:unhideWhenUsed/>
    <w:rsid w:val="00415953"/>
    <w:rPr>
      <w:rFonts w:cs="Times New Roman"/>
      <w:sz w:val="24"/>
      <w:szCs w:val="24"/>
    </w:rPr>
  </w:style>
  <w:style w:type="paragraph" w:customStyle="1" w:styleId="acthead20">
    <w:name w:val="acthead2"/>
    <w:basedOn w:val="Normal"/>
    <w:rsid w:val="00FF0F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1">
    <w:name w:val="r1"/>
    <w:basedOn w:val="Normal"/>
    <w:rsid w:val="00FF0F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inition0">
    <w:name w:val="definition0"/>
    <w:basedOn w:val="Normal"/>
    <w:rsid w:val="00FF0F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acthead50">
    <w:name w:val="acthead5"/>
    <w:basedOn w:val="Normal"/>
    <w:rsid w:val="00A03F6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 Bullet Cab Char,CAB - List Bullet Char,List Paragraph1 Char,Recommendation Char,List Paragraph11 Char"/>
    <w:basedOn w:val="DefaultParagraphFont"/>
    <w:link w:val="ListParagraph"/>
    <w:uiPriority w:val="34"/>
    <w:locked/>
    <w:rsid w:val="00B93772"/>
    <w:rPr>
      <w:rFonts w:eastAsia="Times New Roman" w:cs="Times New Roman"/>
      <w:sz w:val="24"/>
      <w:szCs w:val="24"/>
      <w:lang w:eastAsia="en-AU"/>
    </w:rPr>
  </w:style>
  <w:style w:type="character" w:customStyle="1" w:styleId="ItemHeadChar">
    <w:name w:val="ItemHead Char"/>
    <w:aliases w:val="ih Char"/>
    <w:link w:val="ItemHead"/>
    <w:locked/>
    <w:rsid w:val="00B93772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3752A"/>
    <w:rPr>
      <w:color w:val="605E5C"/>
      <w:shd w:val="clear" w:color="auto" w:fill="E1DFDD"/>
    </w:rPr>
  </w:style>
  <w:style w:type="paragraph" w:customStyle="1" w:styleId="itemhead0">
    <w:name w:val="itemhead"/>
    <w:basedOn w:val="Normal"/>
    <w:rsid w:val="004051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56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://www.health.gov.au" TargetMode="External"/><Relationship Id="rId39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34" Type="http://schemas.openxmlformats.org/officeDocument/2006/relationships/hyperlink" Target="http://www.health.gov.au" TargetMode="External"/><Relationship Id="rId42" Type="http://schemas.openxmlformats.org/officeDocument/2006/relationships/hyperlink" Target="http://www.health.gov.au" TargetMode="External"/><Relationship Id="rId47" Type="http://schemas.openxmlformats.org/officeDocument/2006/relationships/footer" Target="footer6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hyperlink" Target="http://www.health.gov.au" TargetMode="External"/><Relationship Id="rId46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oleObject" Target="embeddings/oleObject4.bin"/><Relationship Id="rId41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health.gov.au" TargetMode="External"/><Relationship Id="rId32" Type="http://schemas.openxmlformats.org/officeDocument/2006/relationships/hyperlink" Target="http://www.health.gov.au" TargetMode="External"/><Relationship Id="rId37" Type="http://schemas.openxmlformats.org/officeDocument/2006/relationships/oleObject" Target="embeddings/oleObject8.bin"/><Relationship Id="rId40" Type="http://schemas.openxmlformats.org/officeDocument/2006/relationships/hyperlink" Target="http://www.health.gov.au" TargetMode="External"/><Relationship Id="rId45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oleObject" Target="embeddings/oleObject1.bin"/><Relationship Id="rId28" Type="http://schemas.openxmlformats.org/officeDocument/2006/relationships/hyperlink" Target="http://www.health.gov.au" TargetMode="External"/><Relationship Id="rId36" Type="http://schemas.openxmlformats.org/officeDocument/2006/relationships/hyperlink" Target="http://www.health.gov.au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oleObject" Target="embeddings/oleObject5.bin"/><Relationship Id="rId44" Type="http://schemas.openxmlformats.org/officeDocument/2006/relationships/hyperlink" Target="http://www.health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2.wmf"/><Relationship Id="rId27" Type="http://schemas.openxmlformats.org/officeDocument/2006/relationships/oleObject" Target="embeddings/oleObject3.bin"/><Relationship Id="rId30" Type="http://schemas.openxmlformats.org/officeDocument/2006/relationships/hyperlink" Target="http://www.health.gov.au" TargetMode="External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1.bin"/><Relationship Id="rId48" Type="http://schemas.openxmlformats.org/officeDocument/2006/relationships/footer" Target="footer7.xml"/><Relationship Id="rId8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lkoi\AppData\Local\Hewlett-Packard\HP%20TRIM\TEMP\HPTRIM.12080\D19-719459%20%20Health%20Insurance%20(Extended%20Medicare%20Safety%20Net)%20Amendment%20(Eating%20Disorders%20Capping)%20Determination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Props1.xml><?xml version="1.0" encoding="utf-8"?>
<ds:datastoreItem xmlns:ds="http://schemas.openxmlformats.org/officeDocument/2006/customXml" ds:itemID="{D43ADF06-2E19-4FF5-A545-65180CE43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935F1-A580-479A-BDA0-E5EA16E5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DDED0-BFE8-4917-8B69-38B09902F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2D6C0-ACBE-4838-9F70-D449CBACE5B6}">
  <ds:schemaRefs>
    <ds:schemaRef ds:uri="http://schemas.microsoft.com/office/2006/metadata/properties"/>
    <ds:schemaRef ds:uri="http://schemas.microsoft.com/office/infopath/2007/PartnerControls"/>
    <ds:schemaRef ds:uri="8bd9498f-fa43-4ae2-8bb2-4c55a71680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D19-719459  Health Insurance (Extended Medicare Safety Net) Amendment (Eating Disorders Capping) Determination 2019.DOTX</Template>
  <TotalTime>535</TotalTime>
  <Pages>11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Golkowski, Izabel</dc:creator>
  <cp:lastModifiedBy>VANCUYLENBURG, Chrisanne</cp:lastModifiedBy>
  <cp:revision>54</cp:revision>
  <cp:lastPrinted>2019-09-26T05:45:00Z</cp:lastPrinted>
  <dcterms:created xsi:type="dcterms:W3CDTF">2023-01-18T00:12:00Z</dcterms:created>
  <dcterms:modified xsi:type="dcterms:W3CDTF">2023-03-24T06:17:00Z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