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6A98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B0B9473" wp14:editId="164AE1B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FF2B" w14:textId="77777777" w:rsidR="00715914" w:rsidRPr="00E500D4" w:rsidRDefault="00715914" w:rsidP="00715914">
      <w:pPr>
        <w:rPr>
          <w:sz w:val="19"/>
        </w:rPr>
      </w:pPr>
    </w:p>
    <w:p w14:paraId="13B4E612" w14:textId="0DB5AEC4" w:rsidR="00554826" w:rsidRPr="00E500D4" w:rsidRDefault="003B7F99" w:rsidP="00554826">
      <w:pPr>
        <w:pStyle w:val="ShortT"/>
      </w:pPr>
      <w:r>
        <w:t xml:space="preserve">Therapeutic </w:t>
      </w:r>
      <w:r w:rsidRPr="003B7F99">
        <w:t xml:space="preserve">Goods </w:t>
      </w:r>
      <w:r w:rsidR="00554826" w:rsidRPr="003B7F99">
        <w:t>(S</w:t>
      </w:r>
      <w:r w:rsidRPr="003B7F99">
        <w:t>ystem for Australian Recall</w:t>
      </w:r>
      <w:r w:rsidR="00554826" w:rsidRPr="003B7F99">
        <w:t xml:space="preserve"> </w:t>
      </w:r>
      <w:r w:rsidRPr="003B7F99">
        <w:t>Actions</w:t>
      </w:r>
      <w:r w:rsidR="00554826" w:rsidRPr="003B7F99">
        <w:t xml:space="preserve">) </w:t>
      </w:r>
      <w:r w:rsidR="00050F6A">
        <w:t>(</w:t>
      </w:r>
      <w:r w:rsidR="00050F6A" w:rsidRPr="003B7F99">
        <w:t>Information</w:t>
      </w:r>
      <w:r w:rsidR="00050F6A">
        <w:t>)</w:t>
      </w:r>
      <w:r w:rsidR="00050F6A" w:rsidRPr="003B7F99">
        <w:t xml:space="preserve"> </w:t>
      </w:r>
      <w:r w:rsidRPr="003B7F99">
        <w:t>Specification</w:t>
      </w:r>
      <w:r w:rsidR="00554826" w:rsidRPr="003B7F99">
        <w:t xml:space="preserve"> </w:t>
      </w:r>
      <w:r w:rsidRPr="003B7F99">
        <w:t>2023</w:t>
      </w:r>
    </w:p>
    <w:p w14:paraId="1DEB0507" w14:textId="308798DA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64286A">
        <w:rPr>
          <w:szCs w:val="22"/>
        </w:rPr>
        <w:t>John Sker</w:t>
      </w:r>
      <w:r w:rsidR="00A64000">
        <w:rPr>
          <w:szCs w:val="22"/>
        </w:rPr>
        <w:t>r</w:t>
      </w:r>
      <w:r w:rsidR="0064286A">
        <w:rPr>
          <w:szCs w:val="22"/>
        </w:rPr>
        <w:t>itt</w:t>
      </w:r>
      <w:r w:rsidRPr="00DA182D">
        <w:rPr>
          <w:szCs w:val="22"/>
        </w:rPr>
        <w:t xml:space="preserve">, </w:t>
      </w:r>
      <w:r w:rsidR="00106D50">
        <w:rPr>
          <w:szCs w:val="22"/>
        </w:rPr>
        <w:t xml:space="preserve">as </w:t>
      </w:r>
      <w:r w:rsidR="0064286A">
        <w:rPr>
          <w:szCs w:val="22"/>
        </w:rPr>
        <w:t>delegate of the Minister for Health and Aged Care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6D5183">
        <w:rPr>
          <w:szCs w:val="22"/>
        </w:rPr>
        <w:t>s</w:t>
      </w:r>
      <w:r w:rsidR="003B7F99">
        <w:rPr>
          <w:szCs w:val="22"/>
        </w:rPr>
        <w:t>pecification</w:t>
      </w:r>
      <w:r w:rsidRPr="00DA182D">
        <w:rPr>
          <w:szCs w:val="22"/>
        </w:rPr>
        <w:t>.</w:t>
      </w:r>
    </w:p>
    <w:p w14:paraId="5C2C91C4" w14:textId="5E507C15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6D5183">
        <w:rPr>
          <w:szCs w:val="22"/>
        </w:rPr>
        <w:t xml:space="preserve"> </w:t>
      </w:r>
      <w:r w:rsidR="00AD5B95">
        <w:rPr>
          <w:szCs w:val="22"/>
        </w:rPr>
        <w:t>22</w:t>
      </w:r>
      <w:r w:rsidR="006D5183">
        <w:rPr>
          <w:szCs w:val="22"/>
        </w:rPr>
        <w:t xml:space="preserve"> March 2023</w:t>
      </w:r>
    </w:p>
    <w:p w14:paraId="34E0FD32" w14:textId="17946CD7" w:rsidR="00554826" w:rsidRDefault="003D2AD8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 xml:space="preserve">Adjunct Professor </w:t>
      </w:r>
      <w:r w:rsidR="00B925C0">
        <w:rPr>
          <w:szCs w:val="22"/>
        </w:rPr>
        <w:t>John Skerritt</w:t>
      </w:r>
    </w:p>
    <w:p w14:paraId="3FBF6E8D" w14:textId="7C1CB11B" w:rsidR="00A64000" w:rsidRPr="006D5183" w:rsidRDefault="00A64000" w:rsidP="00A64000">
      <w:pPr>
        <w:pStyle w:val="SignCoverPageEnd"/>
        <w:ind w:right="91"/>
        <w:rPr>
          <w:sz w:val="22"/>
        </w:rPr>
      </w:pPr>
      <w:r w:rsidRPr="00157E54">
        <w:t>Deputy Secretary</w:t>
      </w:r>
      <w:r w:rsidR="006D5183" w:rsidRPr="004B1C99">
        <w:br/>
      </w:r>
      <w:r w:rsidRPr="00A64F37">
        <w:t>Health Products Regulation Group</w:t>
      </w:r>
      <w:r w:rsidR="006D5183">
        <w:rPr>
          <w:sz w:val="22"/>
        </w:rPr>
        <w:br/>
      </w:r>
      <w:r w:rsidRPr="006D5183">
        <w:rPr>
          <w:sz w:val="22"/>
        </w:rPr>
        <w:t>Department of Health and Aged Care</w:t>
      </w:r>
    </w:p>
    <w:p w14:paraId="648D0730" w14:textId="77777777" w:rsidR="00A64000" w:rsidRPr="00A64000" w:rsidRDefault="00A64000" w:rsidP="00A64000">
      <w:pPr>
        <w:rPr>
          <w:lang w:eastAsia="en-AU"/>
        </w:rPr>
      </w:pPr>
    </w:p>
    <w:p w14:paraId="58721AB9" w14:textId="77777777" w:rsidR="00554826" w:rsidRDefault="00554826" w:rsidP="00554826"/>
    <w:p w14:paraId="2C782079" w14:textId="77777777" w:rsidR="00554826" w:rsidRPr="00ED79B6" w:rsidRDefault="00554826" w:rsidP="00554826"/>
    <w:p w14:paraId="17827FB3" w14:textId="77777777" w:rsidR="00F6696E" w:rsidRDefault="00F6696E" w:rsidP="00F6696E"/>
    <w:p w14:paraId="0469C348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8755F0B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CA1C00C" w14:textId="3CE6B725" w:rsidR="004D684A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4D684A">
        <w:rPr>
          <w:noProof/>
        </w:rPr>
        <w:t>1  Name</w:t>
      </w:r>
      <w:r w:rsidR="004D684A">
        <w:rPr>
          <w:noProof/>
        </w:rPr>
        <w:tab/>
      </w:r>
      <w:r w:rsidR="004D684A">
        <w:rPr>
          <w:noProof/>
        </w:rPr>
        <w:fldChar w:fldCharType="begin"/>
      </w:r>
      <w:r w:rsidR="004D684A">
        <w:rPr>
          <w:noProof/>
        </w:rPr>
        <w:instrText xml:space="preserve"> PAGEREF _Toc127962255 \h </w:instrText>
      </w:r>
      <w:r w:rsidR="004D684A">
        <w:rPr>
          <w:noProof/>
        </w:rPr>
      </w:r>
      <w:r w:rsidR="004D684A">
        <w:rPr>
          <w:noProof/>
        </w:rPr>
        <w:fldChar w:fldCharType="separate"/>
      </w:r>
      <w:r w:rsidR="004D684A">
        <w:rPr>
          <w:noProof/>
        </w:rPr>
        <w:t>1</w:t>
      </w:r>
      <w:r w:rsidR="004D684A">
        <w:rPr>
          <w:noProof/>
        </w:rPr>
        <w:fldChar w:fldCharType="end"/>
      </w:r>
    </w:p>
    <w:p w14:paraId="24516B38" w14:textId="4A33FAEC" w:rsidR="004D684A" w:rsidRDefault="004D68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_Toc127962256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28B1B88" w14:textId="0FF52E5A" w:rsidR="004D684A" w:rsidRDefault="004D68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_Toc127962257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DAC2898" w14:textId="5668029B" w:rsidR="004D684A" w:rsidRDefault="004D68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_Toc127962258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09E102F" w14:textId="02A667AD" w:rsidR="004D684A" w:rsidRDefault="004D68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Therapeutic goods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_Toc127962259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DFA10E" w14:textId="7093102C" w:rsidR="004D684A" w:rsidRDefault="004D68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_Toc127962260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03288F4" w14:textId="4D0FFE3D" w:rsidR="004D684A" w:rsidRDefault="004D684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1—Specified kinds of therapeutic goods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_Toc127962261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DBCBDA6" w14:textId="39BC46EB" w:rsidR="004D684A" w:rsidRDefault="004D68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2—Repeals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_Toc127962262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CC46E4E" w14:textId="33A3855F" w:rsidR="004D684A" w:rsidRDefault="004D68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Information (System for Australian Recall Actions) Specification 2013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_Toc127962263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4007434" w14:textId="0DB698F3" w:rsidR="00F6696E" w:rsidRDefault="00B418CB" w:rsidP="00F6696E">
      <w:pPr>
        <w:outlineLvl w:val="0"/>
      </w:pPr>
      <w:r>
        <w:fldChar w:fldCharType="end"/>
      </w:r>
    </w:p>
    <w:p w14:paraId="0076DDDD" w14:textId="77777777" w:rsidR="00F6696E" w:rsidRPr="00A802BC" w:rsidRDefault="00F6696E" w:rsidP="00F6696E">
      <w:pPr>
        <w:outlineLvl w:val="0"/>
        <w:rPr>
          <w:sz w:val="20"/>
        </w:rPr>
      </w:pPr>
    </w:p>
    <w:p w14:paraId="6B2A1B22" w14:textId="77777777" w:rsidR="00F6696E" w:rsidRDefault="00F6696E" w:rsidP="00F6696E">
      <w:pPr>
        <w:sectPr w:rsidR="00F6696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95FDBDE" w14:textId="77777777" w:rsidR="00554826" w:rsidRPr="00554826" w:rsidRDefault="00554826" w:rsidP="00554826">
      <w:pPr>
        <w:pStyle w:val="ActHead5"/>
      </w:pPr>
      <w:bookmarkStart w:id="0" w:name="_Toc127962255"/>
      <w:r w:rsidRPr="00554826">
        <w:lastRenderedPageBreak/>
        <w:t>1  Name</w:t>
      </w:r>
      <w:bookmarkEnd w:id="0"/>
    </w:p>
    <w:p w14:paraId="7D82A40B" w14:textId="2D389A09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1" w:name="BKCheck15B_3"/>
      <w:bookmarkEnd w:id="1"/>
      <w:r w:rsidR="003B7F99">
        <w:rPr>
          <w:i/>
        </w:rPr>
        <w:t>Therapeutic Goods (System for Australian Recall Actions)</w:t>
      </w:r>
      <w:r w:rsidR="0086179B">
        <w:rPr>
          <w:i/>
        </w:rPr>
        <w:t xml:space="preserve"> (Information)</w:t>
      </w:r>
      <w:r w:rsidR="003B7F99">
        <w:rPr>
          <w:i/>
        </w:rPr>
        <w:t xml:space="preserve"> Specification 2023</w:t>
      </w:r>
      <w:r w:rsidRPr="009C2562">
        <w:t>.</w:t>
      </w:r>
    </w:p>
    <w:p w14:paraId="17DC3661" w14:textId="77777777" w:rsidR="00554826" w:rsidRPr="00554826" w:rsidRDefault="00554826" w:rsidP="00554826">
      <w:pPr>
        <w:pStyle w:val="ActHead5"/>
      </w:pPr>
      <w:bookmarkStart w:id="2" w:name="_Toc127962256"/>
      <w:r w:rsidRPr="00554826">
        <w:t>2  Commencement</w:t>
      </w:r>
      <w:bookmarkEnd w:id="2"/>
    </w:p>
    <w:p w14:paraId="761EEECB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BBBCD7F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0C652F43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EC73C69" w14:textId="77777777" w:rsidR="003767E2" w:rsidRPr="003422B4" w:rsidRDefault="003767E2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5FAC249F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0D2C9C6" w14:textId="77777777" w:rsidR="003767E2" w:rsidRPr="003422B4" w:rsidRDefault="003767E2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937FC1" w14:textId="77777777" w:rsidR="003767E2" w:rsidRPr="003422B4" w:rsidRDefault="003767E2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98EC40" w14:textId="77777777" w:rsidR="003767E2" w:rsidRPr="003422B4" w:rsidRDefault="003767E2" w:rsidP="00A02135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6B6A4EDA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A05CBA4" w14:textId="77777777" w:rsidR="003767E2" w:rsidRPr="003422B4" w:rsidRDefault="003767E2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B623149" w14:textId="77777777" w:rsidR="003767E2" w:rsidRPr="003422B4" w:rsidRDefault="003767E2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109AE24" w14:textId="77777777" w:rsidR="003767E2" w:rsidRPr="003422B4" w:rsidRDefault="003767E2" w:rsidP="00A02135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7158A343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5FEEBD" w14:textId="6F62E570" w:rsidR="003767E2" w:rsidRPr="003B7F99" w:rsidRDefault="003767E2" w:rsidP="00A02135">
            <w:pPr>
              <w:pStyle w:val="Tabletext"/>
              <w:rPr>
                <w:iCs/>
              </w:rPr>
            </w:pPr>
            <w:r w:rsidRPr="003422B4">
              <w:t xml:space="preserve">1.  </w:t>
            </w:r>
            <w:r w:rsidR="003B7F99">
              <w:rPr>
                <w:iCs/>
              </w:rPr>
              <w:t>The whole of this instrument.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56C378" w14:textId="47207694" w:rsidR="003767E2" w:rsidRPr="003A6229" w:rsidRDefault="006D5183" w:rsidP="00A02135">
            <w:pPr>
              <w:pStyle w:val="Tabletext"/>
              <w:rPr>
                <w:i/>
              </w:rPr>
            </w:pPr>
            <w:r>
              <w:rPr>
                <w:iCs/>
              </w:rPr>
              <w:t>31 March 2023</w:t>
            </w:r>
            <w:r w:rsidR="00D72DC6"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95A144" w14:textId="23FB0DB0" w:rsidR="003767E2" w:rsidRPr="004B1C99" w:rsidRDefault="006D5183" w:rsidP="00A02135">
            <w:pPr>
              <w:pStyle w:val="Tabletext"/>
              <w:rPr>
                <w:iCs/>
              </w:rPr>
            </w:pPr>
            <w:r>
              <w:rPr>
                <w:iCs/>
              </w:rPr>
              <w:t>31 March 2023</w:t>
            </w:r>
          </w:p>
        </w:tc>
      </w:tr>
    </w:tbl>
    <w:p w14:paraId="707C4164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69E58380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4F2AE2D" w14:textId="77777777" w:rsidR="00554826" w:rsidRPr="00554826" w:rsidRDefault="00554826" w:rsidP="00554826">
      <w:pPr>
        <w:pStyle w:val="ActHead5"/>
      </w:pPr>
      <w:bookmarkStart w:id="3" w:name="_Toc127962257"/>
      <w:r w:rsidRPr="00554826">
        <w:t>3  Authority</w:t>
      </w:r>
      <w:bookmarkEnd w:id="3"/>
    </w:p>
    <w:p w14:paraId="0D10C4AD" w14:textId="6C42BD8A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3B7F99">
        <w:t>subsection 61(5D</w:t>
      </w:r>
      <w:r w:rsidR="003B7F99" w:rsidRPr="00EE03FE">
        <w:t xml:space="preserve">) of the </w:t>
      </w:r>
      <w:r w:rsidR="003B7F99" w:rsidRPr="00EE03FE">
        <w:rPr>
          <w:i/>
        </w:rPr>
        <w:t>Therapeutic Goods Act 1989</w:t>
      </w:r>
      <w:r w:rsidRPr="009C2562">
        <w:t>.</w:t>
      </w:r>
    </w:p>
    <w:p w14:paraId="5755C988" w14:textId="77777777" w:rsidR="00554826" w:rsidRPr="00554826" w:rsidRDefault="00554826" w:rsidP="00554826">
      <w:pPr>
        <w:pStyle w:val="ActHead5"/>
      </w:pPr>
      <w:bookmarkStart w:id="4" w:name="_Toc127962258"/>
      <w:r w:rsidRPr="00554826">
        <w:t>4  Definitions</w:t>
      </w:r>
      <w:bookmarkEnd w:id="4"/>
    </w:p>
    <w:p w14:paraId="344C4125" w14:textId="6DEF5BA0" w:rsidR="00DD5E10" w:rsidRDefault="00DD5E10" w:rsidP="00DD5E10">
      <w:pPr>
        <w:pStyle w:val="notetext"/>
        <w:rPr>
          <w:snapToGrid w:val="0"/>
          <w:lang w:eastAsia="en-US"/>
        </w:rPr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</w:r>
      <w:r>
        <w:rPr>
          <w:snapToGrid w:val="0"/>
          <w:lang w:eastAsia="en-US"/>
        </w:rPr>
        <w:t>A number of expressions used in this instrument are defined in subsection 3(1) of the Act, including the following:</w:t>
      </w:r>
    </w:p>
    <w:p w14:paraId="3F6D4650" w14:textId="2D71A4F3" w:rsidR="00EF4CA3" w:rsidRDefault="00913D9D" w:rsidP="00913D9D">
      <w:pPr>
        <w:pStyle w:val="notepara"/>
      </w:pPr>
      <w:r w:rsidRPr="00D45445">
        <w:t>(a</w:t>
      </w:r>
      <w:r>
        <w:t>)</w:t>
      </w:r>
      <w:r>
        <w:tab/>
      </w:r>
      <w:r w:rsidR="00EF4CA3">
        <w:t>device number;</w:t>
      </w:r>
    </w:p>
    <w:p w14:paraId="7BD1CCB9" w14:textId="797B44D0" w:rsidR="004E17F5" w:rsidRDefault="004E17F5" w:rsidP="004B1C99">
      <w:pPr>
        <w:pStyle w:val="notepara"/>
      </w:pPr>
      <w:r>
        <w:t>(b)</w:t>
      </w:r>
      <w:r>
        <w:tab/>
        <w:t>health practitioner</w:t>
      </w:r>
      <w:r w:rsidR="004B1C99">
        <w:t>;</w:t>
      </w:r>
    </w:p>
    <w:p w14:paraId="1F555269" w14:textId="3E71E430" w:rsidR="00EF4CA3" w:rsidRDefault="00913D9D" w:rsidP="004B1C99">
      <w:pPr>
        <w:pStyle w:val="notepara"/>
      </w:pPr>
      <w:r>
        <w:t>(</w:t>
      </w:r>
      <w:r w:rsidR="004E17F5">
        <w:t>c</w:t>
      </w:r>
      <w:r>
        <w:t>)</w:t>
      </w:r>
      <w:r>
        <w:tab/>
      </w:r>
      <w:r w:rsidR="00EF4CA3">
        <w:t>listing number;</w:t>
      </w:r>
    </w:p>
    <w:p w14:paraId="4AA85B78" w14:textId="571A0EED" w:rsidR="00DD5E10" w:rsidRPr="00A06670" w:rsidRDefault="00913D9D" w:rsidP="004B1C99">
      <w:pPr>
        <w:pStyle w:val="notepara"/>
      </w:pPr>
      <w:r>
        <w:t>(</w:t>
      </w:r>
      <w:r w:rsidR="004E17F5">
        <w:t>d</w:t>
      </w:r>
      <w:r>
        <w:t>)</w:t>
      </w:r>
      <w:r>
        <w:tab/>
      </w:r>
      <w:r w:rsidR="00DD5E10" w:rsidRPr="004B1C99">
        <w:t>Register</w:t>
      </w:r>
      <w:r w:rsidR="00BE3636" w:rsidRPr="004B1C99">
        <w:t>;</w:t>
      </w:r>
    </w:p>
    <w:p w14:paraId="0CF92030" w14:textId="7EE6E96C" w:rsidR="00EF4CA3" w:rsidRDefault="00913D9D" w:rsidP="004B1C99">
      <w:pPr>
        <w:pStyle w:val="notepara"/>
      </w:pPr>
      <w:r>
        <w:t>(</w:t>
      </w:r>
      <w:r w:rsidR="004E17F5">
        <w:t>e</w:t>
      </w:r>
      <w:r>
        <w:t>)</w:t>
      </w:r>
      <w:r>
        <w:tab/>
      </w:r>
      <w:r w:rsidR="00EF4CA3" w:rsidRPr="004B1C99">
        <w:t>registration number;</w:t>
      </w:r>
    </w:p>
    <w:p w14:paraId="118EBC57" w14:textId="62674465" w:rsidR="00913D9D" w:rsidRPr="00A06670" w:rsidRDefault="00913D9D" w:rsidP="004B1C99">
      <w:pPr>
        <w:pStyle w:val="notepara"/>
      </w:pPr>
      <w:r>
        <w:t>(</w:t>
      </w:r>
      <w:r w:rsidR="004E17F5">
        <w:t>f</w:t>
      </w:r>
      <w:r>
        <w:t>)</w:t>
      </w:r>
      <w:r>
        <w:tab/>
        <w:t>Secretary;</w:t>
      </w:r>
    </w:p>
    <w:p w14:paraId="1A5FE049" w14:textId="4811B69C" w:rsidR="009A211C" w:rsidRPr="00A06670" w:rsidRDefault="00913D9D" w:rsidP="004B1C99">
      <w:pPr>
        <w:pStyle w:val="notepara"/>
      </w:pPr>
      <w:r>
        <w:t>(</w:t>
      </w:r>
      <w:r w:rsidR="004E17F5">
        <w:t>g</w:t>
      </w:r>
      <w:r>
        <w:t>)</w:t>
      </w:r>
      <w:r>
        <w:tab/>
      </w:r>
      <w:r w:rsidR="009A211C" w:rsidRPr="004B1C99">
        <w:t>therapeutic goods.</w:t>
      </w:r>
    </w:p>
    <w:p w14:paraId="373AE653" w14:textId="600BE2E4" w:rsidR="00554826" w:rsidRPr="009C2562" w:rsidRDefault="00DD5E10" w:rsidP="00554826">
      <w:pPr>
        <w:pStyle w:val="subsection"/>
      </w:pPr>
      <w:r>
        <w:tab/>
      </w:r>
      <w:r>
        <w:tab/>
      </w:r>
      <w:r w:rsidR="00554826" w:rsidRPr="009C2562">
        <w:t>In this instrument:</w:t>
      </w:r>
    </w:p>
    <w:p w14:paraId="119D727F" w14:textId="5A1A3940" w:rsidR="00B52A72" w:rsidRDefault="00B52A72" w:rsidP="00B52A72">
      <w:pPr>
        <w:pStyle w:val="Definition"/>
        <w:rPr>
          <w:bCs/>
          <w:iCs/>
        </w:rPr>
      </w:pPr>
      <w:r w:rsidRPr="00EE03FE">
        <w:rPr>
          <w:b/>
          <w:i/>
        </w:rPr>
        <w:t>Act</w:t>
      </w:r>
      <w:r w:rsidRPr="00B52A72">
        <w:rPr>
          <w:b/>
          <w:i/>
        </w:rPr>
        <w:t xml:space="preserve"> </w:t>
      </w:r>
      <w:r w:rsidRPr="00B52A72">
        <w:rPr>
          <w:bCs/>
          <w:iCs/>
        </w:rPr>
        <w:t xml:space="preserve">means the </w:t>
      </w:r>
      <w:r w:rsidRPr="00B52A72">
        <w:rPr>
          <w:bCs/>
          <w:i/>
        </w:rPr>
        <w:t>Therapeutic Goods Act 1989</w:t>
      </w:r>
      <w:r w:rsidRPr="00B52A72">
        <w:rPr>
          <w:bCs/>
          <w:iCs/>
        </w:rPr>
        <w:t>.</w:t>
      </w:r>
    </w:p>
    <w:p w14:paraId="65C918A1" w14:textId="70AF0CD7" w:rsidR="00DA2685" w:rsidRDefault="00375068" w:rsidP="00B52A72">
      <w:pPr>
        <w:pStyle w:val="Definition"/>
        <w:rPr>
          <w:bCs/>
          <w:iCs/>
        </w:rPr>
      </w:pPr>
      <w:r>
        <w:rPr>
          <w:b/>
          <w:i/>
        </w:rPr>
        <w:t>active ingredient</w:t>
      </w:r>
      <w:r w:rsidRPr="004B1C99">
        <w:rPr>
          <w:bCs/>
          <w:iCs/>
        </w:rPr>
        <w:t xml:space="preserve"> has the same meaning as in the Regulations.</w:t>
      </w:r>
    </w:p>
    <w:p w14:paraId="25C99D95" w14:textId="30862588" w:rsidR="00DA2685" w:rsidRDefault="00DA2685" w:rsidP="00DA2685">
      <w:pPr>
        <w:pStyle w:val="Definition"/>
        <w:rPr>
          <w:bCs/>
          <w:iCs/>
        </w:rPr>
      </w:pPr>
      <w:bookmarkStart w:id="5" w:name="_Hlk127953065"/>
      <w:r>
        <w:rPr>
          <w:b/>
          <w:i/>
        </w:rPr>
        <w:t>class of recall</w:t>
      </w:r>
      <w:r w:rsidR="00417748">
        <w:rPr>
          <w:b/>
          <w:i/>
        </w:rPr>
        <w:t xml:space="preserve"> action</w:t>
      </w:r>
      <w:r>
        <w:rPr>
          <w:b/>
          <w:i/>
        </w:rPr>
        <w:t xml:space="preserve"> </w:t>
      </w:r>
      <w:r>
        <w:rPr>
          <w:bCs/>
          <w:iCs/>
        </w:rPr>
        <w:t>means the classification of the recall</w:t>
      </w:r>
      <w:r w:rsidR="004B2194">
        <w:rPr>
          <w:bCs/>
          <w:iCs/>
        </w:rPr>
        <w:t xml:space="preserve"> </w:t>
      </w:r>
      <w:r w:rsidR="00417748">
        <w:rPr>
          <w:bCs/>
          <w:iCs/>
        </w:rPr>
        <w:t xml:space="preserve">determined </w:t>
      </w:r>
      <w:r w:rsidR="00431666">
        <w:rPr>
          <w:bCs/>
          <w:iCs/>
        </w:rPr>
        <w:t>by the TGA</w:t>
      </w:r>
      <w:r>
        <w:rPr>
          <w:bCs/>
          <w:iCs/>
        </w:rPr>
        <w:t xml:space="preserve">, based on the </w:t>
      </w:r>
      <w:r w:rsidR="004B1C99">
        <w:rPr>
          <w:bCs/>
          <w:iCs/>
        </w:rPr>
        <w:t xml:space="preserve">seriousness of the problem </w:t>
      </w:r>
      <w:r w:rsidR="00A51332">
        <w:rPr>
          <w:bCs/>
          <w:iCs/>
        </w:rPr>
        <w:t xml:space="preserve">with the therapeutic goods being recalled </w:t>
      </w:r>
      <w:r w:rsidR="004B1C99">
        <w:rPr>
          <w:bCs/>
          <w:iCs/>
        </w:rPr>
        <w:t xml:space="preserve">and </w:t>
      </w:r>
      <w:r w:rsidR="00A51332">
        <w:rPr>
          <w:bCs/>
          <w:iCs/>
        </w:rPr>
        <w:t xml:space="preserve">the </w:t>
      </w:r>
      <w:r w:rsidR="004B1C99">
        <w:rPr>
          <w:bCs/>
          <w:iCs/>
        </w:rPr>
        <w:t xml:space="preserve">degree </w:t>
      </w:r>
      <w:r>
        <w:rPr>
          <w:bCs/>
          <w:iCs/>
        </w:rPr>
        <w:t xml:space="preserve">of </w:t>
      </w:r>
      <w:r w:rsidR="00180874">
        <w:rPr>
          <w:bCs/>
          <w:iCs/>
        </w:rPr>
        <w:t xml:space="preserve">the safety </w:t>
      </w:r>
      <w:r>
        <w:rPr>
          <w:bCs/>
          <w:iCs/>
        </w:rPr>
        <w:t>risk.</w:t>
      </w:r>
    </w:p>
    <w:p w14:paraId="152CFADD" w14:textId="28FDDA0C" w:rsidR="004B2194" w:rsidRDefault="00DA2685" w:rsidP="00DA2685">
      <w:pPr>
        <w:pStyle w:val="notetext"/>
        <w:rPr>
          <w:snapToGrid w:val="0"/>
          <w:lang w:eastAsia="en-US"/>
        </w:rPr>
      </w:pPr>
      <w:r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</w:r>
      <w:r w:rsidR="00180874">
        <w:rPr>
          <w:snapToGrid w:val="0"/>
          <w:lang w:eastAsia="en-US"/>
        </w:rPr>
        <w:t>The</w:t>
      </w:r>
      <w:r>
        <w:rPr>
          <w:snapToGrid w:val="0"/>
          <w:lang w:eastAsia="en-US"/>
        </w:rPr>
        <w:t xml:space="preserve"> </w:t>
      </w:r>
      <w:r w:rsidR="00120FA4">
        <w:rPr>
          <w:snapToGrid w:val="0"/>
          <w:lang w:eastAsia="en-US"/>
        </w:rPr>
        <w:t>TGA classif</w:t>
      </w:r>
      <w:r w:rsidR="004B1C99">
        <w:rPr>
          <w:snapToGrid w:val="0"/>
          <w:lang w:eastAsia="en-US"/>
        </w:rPr>
        <w:t>ies</w:t>
      </w:r>
      <w:r w:rsidR="00120FA4">
        <w:rPr>
          <w:snapToGrid w:val="0"/>
          <w:lang w:eastAsia="en-US"/>
        </w:rPr>
        <w:t xml:space="preserve"> recall</w:t>
      </w:r>
      <w:r w:rsidR="00417748">
        <w:rPr>
          <w:snapToGrid w:val="0"/>
          <w:lang w:eastAsia="en-US"/>
        </w:rPr>
        <w:t xml:space="preserve"> action</w:t>
      </w:r>
      <w:r w:rsidR="004B1C99">
        <w:rPr>
          <w:snapToGrid w:val="0"/>
          <w:lang w:eastAsia="en-US"/>
        </w:rPr>
        <w:t>s</w:t>
      </w:r>
      <w:r w:rsidR="00120FA4">
        <w:rPr>
          <w:snapToGrid w:val="0"/>
          <w:lang w:eastAsia="en-US"/>
        </w:rPr>
        <w:t xml:space="preserve"> as one of the following</w:t>
      </w:r>
      <w:r w:rsidR="004B2194">
        <w:rPr>
          <w:snapToGrid w:val="0"/>
          <w:lang w:eastAsia="en-US"/>
        </w:rPr>
        <w:t>:</w:t>
      </w:r>
    </w:p>
    <w:p w14:paraId="7A5DE120" w14:textId="2C3ACACC" w:rsidR="004B2194" w:rsidRDefault="004B2194" w:rsidP="004B2194">
      <w:pPr>
        <w:pStyle w:val="notepara"/>
      </w:pPr>
      <w:r w:rsidRPr="004B2194">
        <w:lastRenderedPageBreak/>
        <w:t>(a</w:t>
      </w:r>
      <w:r>
        <w:t>)</w:t>
      </w:r>
      <w:r>
        <w:tab/>
      </w:r>
      <w:r w:rsidR="00DA2685" w:rsidRPr="002059E3">
        <w:t>Class I – Most serious safety-related</w:t>
      </w:r>
      <w:r>
        <w:t>;</w:t>
      </w:r>
    </w:p>
    <w:p w14:paraId="4E88957E" w14:textId="0FD962EF" w:rsidR="004B2194" w:rsidRDefault="004B2194" w:rsidP="004B2194">
      <w:pPr>
        <w:pStyle w:val="notepara"/>
      </w:pPr>
      <w:r>
        <w:t>(b)</w:t>
      </w:r>
      <w:r>
        <w:tab/>
      </w:r>
      <w:r w:rsidR="00DA2685" w:rsidRPr="002059E3">
        <w:t>Class II – Urgent safety-related</w:t>
      </w:r>
      <w:r>
        <w:t>;</w:t>
      </w:r>
    </w:p>
    <w:p w14:paraId="42AF1A0C" w14:textId="6FE79F1A" w:rsidR="00DA2685" w:rsidRPr="002059E3" w:rsidRDefault="004B2194" w:rsidP="002059E3">
      <w:pPr>
        <w:pStyle w:val="notepara"/>
      </w:pPr>
      <w:r>
        <w:t>(c)</w:t>
      </w:r>
      <w:r>
        <w:tab/>
      </w:r>
      <w:r w:rsidR="00DA2685" w:rsidRPr="002059E3">
        <w:t>Class III – Lowest risk.</w:t>
      </w:r>
    </w:p>
    <w:p w14:paraId="133D7DEB" w14:textId="0629CEB8" w:rsidR="00DA2685" w:rsidRDefault="00DA2685" w:rsidP="00DA2685">
      <w:pPr>
        <w:pStyle w:val="Definition"/>
        <w:rPr>
          <w:bCs/>
          <w:iCs/>
        </w:rPr>
      </w:pPr>
      <w:r>
        <w:rPr>
          <w:b/>
          <w:i/>
        </w:rPr>
        <w:t>level of recall</w:t>
      </w:r>
      <w:r w:rsidR="00417748">
        <w:rPr>
          <w:b/>
          <w:i/>
        </w:rPr>
        <w:t xml:space="preserve"> action</w:t>
      </w:r>
      <w:r>
        <w:rPr>
          <w:b/>
          <w:i/>
        </w:rPr>
        <w:t xml:space="preserve"> </w:t>
      </w:r>
      <w:r>
        <w:rPr>
          <w:bCs/>
          <w:iCs/>
        </w:rPr>
        <w:t xml:space="preserve">means the level of </w:t>
      </w:r>
      <w:r w:rsidR="00120FA4">
        <w:rPr>
          <w:bCs/>
          <w:iCs/>
        </w:rPr>
        <w:t xml:space="preserve">recall </w:t>
      </w:r>
      <w:r w:rsidR="004B2194">
        <w:rPr>
          <w:bCs/>
          <w:iCs/>
        </w:rPr>
        <w:t>determined by the TGA</w:t>
      </w:r>
      <w:r>
        <w:rPr>
          <w:bCs/>
          <w:iCs/>
        </w:rPr>
        <w:t xml:space="preserve">, which reflects the </w:t>
      </w:r>
      <w:bookmarkStart w:id="6" w:name="_Hlk128584294"/>
      <w:r w:rsidR="003D1C3B">
        <w:rPr>
          <w:bCs/>
          <w:iCs/>
        </w:rPr>
        <w:t>extent</w:t>
      </w:r>
      <w:r w:rsidR="00417748">
        <w:rPr>
          <w:bCs/>
          <w:iCs/>
        </w:rPr>
        <w:t xml:space="preserve"> of supply </w:t>
      </w:r>
      <w:r w:rsidR="003D1C3B">
        <w:rPr>
          <w:bCs/>
          <w:iCs/>
        </w:rPr>
        <w:t xml:space="preserve">of the </w:t>
      </w:r>
      <w:r w:rsidR="00A51332">
        <w:rPr>
          <w:bCs/>
          <w:iCs/>
        </w:rPr>
        <w:t>therapeutic goods that are the subject of recall action</w:t>
      </w:r>
      <w:r w:rsidR="003D1C3B">
        <w:rPr>
          <w:bCs/>
          <w:iCs/>
        </w:rPr>
        <w:t xml:space="preserve"> </w:t>
      </w:r>
      <w:r w:rsidR="00417748">
        <w:rPr>
          <w:bCs/>
          <w:iCs/>
        </w:rPr>
        <w:t xml:space="preserve">and </w:t>
      </w:r>
      <w:bookmarkEnd w:id="6"/>
      <w:r w:rsidR="000B1C5C">
        <w:rPr>
          <w:bCs/>
          <w:iCs/>
        </w:rPr>
        <w:t xml:space="preserve">the </w:t>
      </w:r>
      <w:r>
        <w:rPr>
          <w:bCs/>
          <w:iCs/>
        </w:rPr>
        <w:t>persons or bodies notified</w:t>
      </w:r>
      <w:r w:rsidR="00120FA4">
        <w:rPr>
          <w:bCs/>
          <w:iCs/>
        </w:rPr>
        <w:t xml:space="preserve">, or required to be notified, </w:t>
      </w:r>
      <w:r>
        <w:rPr>
          <w:bCs/>
          <w:iCs/>
        </w:rPr>
        <w:t xml:space="preserve">of </w:t>
      </w:r>
      <w:r w:rsidR="00417748">
        <w:rPr>
          <w:bCs/>
          <w:iCs/>
        </w:rPr>
        <w:t xml:space="preserve">the </w:t>
      </w:r>
      <w:r>
        <w:rPr>
          <w:bCs/>
          <w:iCs/>
        </w:rPr>
        <w:t>recall action.</w:t>
      </w:r>
    </w:p>
    <w:p w14:paraId="5491071A" w14:textId="2FBEA1FF" w:rsidR="00120FA4" w:rsidRDefault="00DA2685" w:rsidP="00180874">
      <w:pPr>
        <w:pStyle w:val="notetext"/>
        <w:rPr>
          <w:snapToGrid w:val="0"/>
          <w:lang w:eastAsia="en-US"/>
        </w:rPr>
      </w:pPr>
      <w:r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</w:r>
      <w:r w:rsidR="00120FA4">
        <w:rPr>
          <w:snapToGrid w:val="0"/>
          <w:lang w:eastAsia="en-US"/>
        </w:rPr>
        <w:t>The TGA determine</w:t>
      </w:r>
      <w:r w:rsidR="00417748">
        <w:rPr>
          <w:snapToGrid w:val="0"/>
          <w:lang w:eastAsia="en-US"/>
        </w:rPr>
        <w:t>s</w:t>
      </w:r>
      <w:r w:rsidR="00120FA4">
        <w:rPr>
          <w:snapToGrid w:val="0"/>
          <w:lang w:eastAsia="en-US"/>
        </w:rPr>
        <w:t xml:space="preserve"> the level of recall </w:t>
      </w:r>
      <w:r w:rsidR="00417748">
        <w:rPr>
          <w:snapToGrid w:val="0"/>
          <w:lang w:eastAsia="en-US"/>
        </w:rPr>
        <w:t xml:space="preserve">action </w:t>
      </w:r>
      <w:r w:rsidR="00120FA4">
        <w:rPr>
          <w:snapToGrid w:val="0"/>
          <w:lang w:eastAsia="en-US"/>
        </w:rPr>
        <w:t>as one of the following:</w:t>
      </w:r>
    </w:p>
    <w:p w14:paraId="1BA95B70" w14:textId="403F616D" w:rsidR="00120FA4" w:rsidRDefault="00120FA4" w:rsidP="00120FA4">
      <w:pPr>
        <w:pStyle w:val="notepara"/>
      </w:pPr>
      <w:r w:rsidRPr="00120FA4">
        <w:t>(a</w:t>
      </w:r>
      <w:r>
        <w:t>)</w:t>
      </w:r>
      <w:r>
        <w:tab/>
      </w:r>
      <w:r w:rsidR="00DA2685" w:rsidRPr="002059E3">
        <w:t>Wholesale level</w:t>
      </w:r>
      <w:r>
        <w:t>;</w:t>
      </w:r>
    </w:p>
    <w:p w14:paraId="09433DD9" w14:textId="2777741C" w:rsidR="00120FA4" w:rsidRDefault="00120FA4" w:rsidP="00120FA4">
      <w:pPr>
        <w:pStyle w:val="notepara"/>
      </w:pPr>
      <w:r>
        <w:t>(b)</w:t>
      </w:r>
      <w:r>
        <w:tab/>
      </w:r>
      <w:r w:rsidR="00DA2685" w:rsidRPr="002059E3">
        <w:t>Hospital level</w:t>
      </w:r>
      <w:r>
        <w:t>;</w:t>
      </w:r>
    </w:p>
    <w:p w14:paraId="1FED22B9" w14:textId="4609F9BB" w:rsidR="00120FA4" w:rsidRDefault="00120FA4" w:rsidP="00120FA4">
      <w:pPr>
        <w:pStyle w:val="notepara"/>
      </w:pPr>
      <w:r>
        <w:t>(c)</w:t>
      </w:r>
      <w:r>
        <w:tab/>
        <w:t>R</w:t>
      </w:r>
      <w:r w:rsidR="00DA2685" w:rsidRPr="002059E3">
        <w:t>etail level</w:t>
      </w:r>
      <w:r>
        <w:t>;</w:t>
      </w:r>
    </w:p>
    <w:p w14:paraId="57F72A93" w14:textId="7131EC70" w:rsidR="00C51983" w:rsidRPr="002059E3" w:rsidRDefault="00120FA4" w:rsidP="002059E3">
      <w:pPr>
        <w:pStyle w:val="notepara"/>
      </w:pPr>
      <w:r>
        <w:t>(d)</w:t>
      </w:r>
      <w:r>
        <w:tab/>
      </w:r>
      <w:r w:rsidR="00DA2685" w:rsidRPr="002059E3">
        <w:t>Consumer level.</w:t>
      </w:r>
    </w:p>
    <w:bookmarkEnd w:id="5"/>
    <w:p w14:paraId="4F75ED05" w14:textId="2ABCF0F7" w:rsidR="001D4CE0" w:rsidRPr="00A06670" w:rsidRDefault="00050F6A" w:rsidP="00B52A72">
      <w:pPr>
        <w:pStyle w:val="Definition"/>
        <w:rPr>
          <w:bCs/>
          <w:iCs/>
        </w:rPr>
      </w:pPr>
      <w:r>
        <w:rPr>
          <w:b/>
          <w:i/>
        </w:rPr>
        <w:t>r</w:t>
      </w:r>
      <w:r w:rsidR="00B52A72">
        <w:rPr>
          <w:b/>
          <w:i/>
        </w:rPr>
        <w:t>ecall action</w:t>
      </w:r>
      <w:r w:rsidR="00B52A72" w:rsidRPr="00B52A72">
        <w:rPr>
          <w:b/>
          <w:i/>
        </w:rPr>
        <w:t xml:space="preserve"> </w:t>
      </w:r>
      <w:r w:rsidR="00B52A72" w:rsidRPr="00B52A72">
        <w:rPr>
          <w:bCs/>
          <w:iCs/>
        </w:rPr>
        <w:t xml:space="preserve">means </w:t>
      </w:r>
      <w:r w:rsidR="009C7CB8">
        <w:rPr>
          <w:bCs/>
          <w:iCs/>
        </w:rPr>
        <w:t>one or more of</w:t>
      </w:r>
      <w:r w:rsidR="00437D9B">
        <w:rPr>
          <w:bCs/>
          <w:iCs/>
        </w:rPr>
        <w:t xml:space="preserve"> the following four </w:t>
      </w:r>
      <w:r w:rsidR="00B52A72" w:rsidRPr="00B52A72">
        <w:rPr>
          <w:bCs/>
          <w:iCs/>
        </w:rPr>
        <w:t>action</w:t>
      </w:r>
      <w:r w:rsidR="00437D9B">
        <w:rPr>
          <w:bCs/>
          <w:iCs/>
        </w:rPr>
        <w:t>s</w:t>
      </w:r>
      <w:r w:rsidR="00B52A72" w:rsidRPr="00B52A72">
        <w:rPr>
          <w:bCs/>
          <w:iCs/>
        </w:rPr>
        <w:t xml:space="preserve"> taken by the </w:t>
      </w:r>
      <w:r>
        <w:rPr>
          <w:bCs/>
          <w:iCs/>
        </w:rPr>
        <w:t>r</w:t>
      </w:r>
      <w:r w:rsidRPr="00B52A72">
        <w:rPr>
          <w:bCs/>
          <w:iCs/>
        </w:rPr>
        <w:t xml:space="preserve">esponsible </w:t>
      </w:r>
      <w:r>
        <w:rPr>
          <w:bCs/>
          <w:iCs/>
        </w:rPr>
        <w:t>e</w:t>
      </w:r>
      <w:r w:rsidRPr="00B52A72">
        <w:rPr>
          <w:bCs/>
          <w:iCs/>
        </w:rPr>
        <w:t xml:space="preserve">ntity </w:t>
      </w:r>
      <w:r w:rsidR="00B52A72" w:rsidRPr="00B52A72">
        <w:rPr>
          <w:bCs/>
          <w:iCs/>
        </w:rPr>
        <w:t>to resolve a problem with therapeutic goods supplied in Australia that have, or potentially have, deficiencies relating to safety, quality, efficacy</w:t>
      </w:r>
      <w:r w:rsidR="009C7CB8">
        <w:rPr>
          <w:bCs/>
          <w:iCs/>
        </w:rPr>
        <w:t xml:space="preserve"> or</w:t>
      </w:r>
      <w:r w:rsidR="00EF699F">
        <w:rPr>
          <w:bCs/>
          <w:iCs/>
        </w:rPr>
        <w:t xml:space="preserve"> performance</w:t>
      </w:r>
      <w:r w:rsidR="009C7CB8">
        <w:rPr>
          <w:bCs/>
          <w:iCs/>
        </w:rPr>
        <w:t>,</w:t>
      </w:r>
      <w:r w:rsidR="00B52A72" w:rsidRPr="00B52A72">
        <w:rPr>
          <w:bCs/>
          <w:iCs/>
        </w:rPr>
        <w:t xml:space="preserve"> or </w:t>
      </w:r>
      <w:r w:rsidR="009C7CB8">
        <w:rPr>
          <w:bCs/>
          <w:iCs/>
        </w:rPr>
        <w:t xml:space="preserve">the </w:t>
      </w:r>
      <w:r w:rsidR="00B52A72" w:rsidRPr="00B52A72">
        <w:rPr>
          <w:bCs/>
          <w:iCs/>
        </w:rPr>
        <w:t>presentation</w:t>
      </w:r>
      <w:r w:rsidR="009C7CB8">
        <w:rPr>
          <w:bCs/>
          <w:iCs/>
        </w:rPr>
        <w:t xml:space="preserve"> of the goods</w:t>
      </w:r>
      <w:r w:rsidR="00437D9B">
        <w:rPr>
          <w:bCs/>
          <w:iCs/>
        </w:rPr>
        <w:t>:</w:t>
      </w:r>
      <w:r w:rsidR="00B52A72" w:rsidRPr="001D4CE0">
        <w:rPr>
          <w:bCs/>
          <w:iCs/>
        </w:rPr>
        <w:t xml:space="preserve"> </w:t>
      </w:r>
    </w:p>
    <w:p w14:paraId="1329DD2E" w14:textId="1E21E9AF" w:rsidR="001D4CE0" w:rsidRPr="000C746E" w:rsidRDefault="00C707C1" w:rsidP="00B53387">
      <w:pPr>
        <w:pStyle w:val="paragraph"/>
      </w:pPr>
      <w:r w:rsidRPr="004D684A">
        <w:tab/>
        <w:t>(a)</w:t>
      </w:r>
      <w:r w:rsidRPr="004D684A">
        <w:tab/>
      </w:r>
      <w:r w:rsidR="00437D9B">
        <w:t>Recall</w:t>
      </w:r>
      <w:r w:rsidR="009C7CB8">
        <w:t>—</w:t>
      </w:r>
      <w:r w:rsidR="00437D9B">
        <w:t xml:space="preserve"> </w:t>
      </w:r>
      <w:r>
        <w:t>permanently removing</w:t>
      </w:r>
      <w:r w:rsidR="00B52A72" w:rsidRPr="00C707C1">
        <w:t xml:space="preserve"> </w:t>
      </w:r>
      <w:r>
        <w:t xml:space="preserve">the </w:t>
      </w:r>
      <w:r w:rsidR="00B52A72" w:rsidRPr="00C707C1">
        <w:t xml:space="preserve">goods from </w:t>
      </w:r>
      <w:r w:rsidR="00B52A72" w:rsidRPr="000C746E">
        <w:t>the market</w:t>
      </w:r>
      <w:r w:rsidR="000B1C5C">
        <w:t>;</w:t>
      </w:r>
    </w:p>
    <w:p w14:paraId="0BF50B04" w14:textId="566D9B76" w:rsidR="00A43A3D" w:rsidRPr="000C746E" w:rsidRDefault="00C707C1" w:rsidP="00B53387">
      <w:pPr>
        <w:pStyle w:val="paragraph"/>
      </w:pPr>
      <w:r>
        <w:tab/>
        <w:t>(b)</w:t>
      </w:r>
      <w:r>
        <w:tab/>
      </w:r>
      <w:r w:rsidR="00437D9B">
        <w:t>Product Defect Correction</w:t>
      </w:r>
      <w:r w:rsidR="009C7CB8">
        <w:t>—</w:t>
      </w:r>
      <w:r w:rsidR="00B52A72" w:rsidRPr="00C707C1">
        <w:t xml:space="preserve">taking corrective action in relation to </w:t>
      </w:r>
      <w:r>
        <w:t xml:space="preserve">the </w:t>
      </w:r>
      <w:r w:rsidR="00B52A72" w:rsidRPr="00C707C1">
        <w:t>goods, such as repair</w:t>
      </w:r>
      <w:r>
        <w:t>ing</w:t>
      </w:r>
      <w:r w:rsidR="00B52A72" w:rsidRPr="00C707C1">
        <w:t>, modif</w:t>
      </w:r>
      <w:r>
        <w:t>ying</w:t>
      </w:r>
      <w:r w:rsidR="00B52A72" w:rsidRPr="00C707C1">
        <w:t xml:space="preserve">, </w:t>
      </w:r>
      <w:r w:rsidRPr="00C707C1">
        <w:t>adjust</w:t>
      </w:r>
      <w:r>
        <w:t>ing</w:t>
      </w:r>
      <w:r w:rsidRPr="00C707C1">
        <w:t xml:space="preserve"> </w:t>
      </w:r>
      <w:r w:rsidR="00B52A72" w:rsidRPr="00C707C1">
        <w:t>or relabelling</w:t>
      </w:r>
      <w:r>
        <w:t xml:space="preserve"> the goods,</w:t>
      </w:r>
      <w:r w:rsidR="00B52A72" w:rsidRPr="00C707C1">
        <w:t xml:space="preserve"> which may take place at the user's </w:t>
      </w:r>
      <w:r>
        <w:t xml:space="preserve">premises, </w:t>
      </w:r>
      <w:r w:rsidR="00B52A72" w:rsidRPr="00C707C1">
        <w:t xml:space="preserve">the </w:t>
      </w:r>
      <w:r w:rsidR="00BE3636" w:rsidRPr="00C707C1">
        <w:t xml:space="preserve">responsible entity's </w:t>
      </w:r>
      <w:r w:rsidR="00B52A72" w:rsidRPr="00C707C1">
        <w:t>premises or any other agreed location;</w:t>
      </w:r>
    </w:p>
    <w:p w14:paraId="04A20B29" w14:textId="38EA1F6A" w:rsidR="001D4CE0" w:rsidRPr="000C746E" w:rsidRDefault="00C707C1" w:rsidP="00B53387">
      <w:pPr>
        <w:pStyle w:val="paragraph"/>
      </w:pPr>
      <w:r>
        <w:tab/>
        <w:t>(c)</w:t>
      </w:r>
      <w:r>
        <w:tab/>
      </w:r>
      <w:r w:rsidR="00437D9B">
        <w:t>Product Defect Alert</w:t>
      </w:r>
      <w:r w:rsidR="009C7CB8">
        <w:t>—</w:t>
      </w:r>
      <w:r w:rsidR="00A43A3D" w:rsidRPr="00C707C1">
        <w:t xml:space="preserve">raising awareness about </w:t>
      </w:r>
      <w:r>
        <w:t xml:space="preserve">the </w:t>
      </w:r>
      <w:r w:rsidR="00A43A3D" w:rsidRPr="00C707C1">
        <w:t xml:space="preserve">problem with </w:t>
      </w:r>
      <w:r>
        <w:t xml:space="preserve">the </w:t>
      </w:r>
      <w:r w:rsidR="00A43A3D" w:rsidRPr="00C707C1">
        <w:t>good</w:t>
      </w:r>
      <w:r w:rsidR="009C7CB8">
        <w:t>s</w:t>
      </w:r>
      <w:r w:rsidR="00A43A3D" w:rsidRPr="00C707C1">
        <w:t xml:space="preserve"> and describ</w:t>
      </w:r>
      <w:r>
        <w:t>ing</w:t>
      </w:r>
      <w:r w:rsidR="00A43A3D" w:rsidRPr="00C707C1">
        <w:t xml:space="preserve"> the actions that </w:t>
      </w:r>
      <w:r>
        <w:t>health practitioners</w:t>
      </w:r>
      <w:r w:rsidRPr="00C707C1">
        <w:t xml:space="preserve"> </w:t>
      </w:r>
      <w:r w:rsidR="00A43A3D" w:rsidRPr="00C707C1">
        <w:t>or patients may take to mitigate risks due to that problem;</w:t>
      </w:r>
    </w:p>
    <w:p w14:paraId="603E320D" w14:textId="1B828540" w:rsidR="00B52A72" w:rsidRPr="00C707C1" w:rsidRDefault="00C707C1" w:rsidP="00B53387">
      <w:pPr>
        <w:pStyle w:val="paragraph"/>
      </w:pPr>
      <w:r>
        <w:tab/>
        <w:t>(d)</w:t>
      </w:r>
      <w:r>
        <w:tab/>
      </w:r>
      <w:r w:rsidR="00B53387">
        <w:t>Hazard Alert</w:t>
      </w:r>
      <w:r w:rsidR="009C7CB8">
        <w:t>—</w:t>
      </w:r>
      <w:r w:rsidR="000948BC">
        <w:t>where</w:t>
      </w:r>
      <w:r w:rsidR="00B52A72" w:rsidRPr="00C707C1">
        <w:t xml:space="preserve"> </w:t>
      </w:r>
      <w:r w:rsidR="009C7CB8">
        <w:t>the</w:t>
      </w:r>
      <w:r w:rsidR="009C7CB8" w:rsidRPr="00C707C1">
        <w:t xml:space="preserve"> </w:t>
      </w:r>
      <w:r w:rsidR="00EF699F" w:rsidRPr="00C707C1">
        <w:t>goods</w:t>
      </w:r>
      <w:r w:rsidR="00B52A72" w:rsidRPr="00C707C1">
        <w:t xml:space="preserve"> have been implanted into patients</w:t>
      </w:r>
      <w:r w:rsidR="00B53387">
        <w:t xml:space="preserve">, </w:t>
      </w:r>
      <w:r w:rsidR="009C7CB8">
        <w:t xml:space="preserve">providing </w:t>
      </w:r>
      <w:r w:rsidR="00B53387">
        <w:t xml:space="preserve">precautionary information to health practitioners and their patients about the identified deficiencies and </w:t>
      </w:r>
      <w:r w:rsidR="00B52A72" w:rsidRPr="00C707C1">
        <w:t xml:space="preserve">how to manage </w:t>
      </w:r>
      <w:r>
        <w:t>affected</w:t>
      </w:r>
      <w:r w:rsidRPr="00C707C1">
        <w:t xml:space="preserve"> </w:t>
      </w:r>
      <w:r w:rsidR="00B52A72" w:rsidRPr="00C707C1">
        <w:t>patients.</w:t>
      </w:r>
    </w:p>
    <w:p w14:paraId="422267DC" w14:textId="534483CA" w:rsidR="00EB09B2" w:rsidRDefault="00EB09B2" w:rsidP="00B52A72">
      <w:pPr>
        <w:pStyle w:val="Definition"/>
        <w:rPr>
          <w:b/>
          <w:i/>
        </w:rPr>
      </w:pPr>
      <w:bookmarkStart w:id="7" w:name="_Hlk127806945"/>
      <w:r>
        <w:rPr>
          <w:b/>
          <w:i/>
        </w:rPr>
        <w:t xml:space="preserve">recall commencement date </w:t>
      </w:r>
      <w:r>
        <w:rPr>
          <w:bCs/>
          <w:iCs/>
        </w:rPr>
        <w:t xml:space="preserve">means the date </w:t>
      </w:r>
      <w:r w:rsidRPr="00771758">
        <w:t xml:space="preserve">the recall action </w:t>
      </w:r>
      <w:r w:rsidR="00BB7E23">
        <w:t xml:space="preserve">to be undertaken by the </w:t>
      </w:r>
      <w:r w:rsidR="00BB7E23" w:rsidRPr="00BB7E23">
        <w:t>responsible entity</w:t>
      </w:r>
      <w:r w:rsidR="00BB7E23">
        <w:t xml:space="preserve"> </w:t>
      </w:r>
      <w:r w:rsidR="00C62323">
        <w:t>was agreed to by the TGA</w:t>
      </w:r>
      <w:r>
        <w:t>.</w:t>
      </w:r>
    </w:p>
    <w:p w14:paraId="16A0ECDE" w14:textId="51C83703" w:rsidR="00233765" w:rsidRDefault="00233765" w:rsidP="00B52A72">
      <w:pPr>
        <w:pStyle w:val="Definition"/>
        <w:rPr>
          <w:bCs/>
          <w:iCs/>
        </w:rPr>
      </w:pPr>
      <w:bookmarkStart w:id="8" w:name="_Hlk127806954"/>
      <w:bookmarkEnd w:id="7"/>
      <w:r>
        <w:rPr>
          <w:b/>
          <w:i/>
        </w:rPr>
        <w:t>recall instructions</w:t>
      </w:r>
      <w:r>
        <w:rPr>
          <w:bCs/>
          <w:iCs/>
        </w:rPr>
        <w:t xml:space="preserve"> means instructions or advice given by the responsible entity to </w:t>
      </w:r>
      <w:r w:rsidR="008174A3">
        <w:rPr>
          <w:bCs/>
          <w:iCs/>
        </w:rPr>
        <w:t xml:space="preserve">all </w:t>
      </w:r>
      <w:r w:rsidR="000948BC">
        <w:rPr>
          <w:bCs/>
          <w:iCs/>
        </w:rPr>
        <w:t xml:space="preserve">persons impacted, or </w:t>
      </w:r>
      <w:r w:rsidR="008174A3">
        <w:rPr>
          <w:bCs/>
          <w:iCs/>
        </w:rPr>
        <w:t>likely to be impacted</w:t>
      </w:r>
      <w:r w:rsidR="000948BC">
        <w:rPr>
          <w:bCs/>
          <w:iCs/>
        </w:rPr>
        <w:t>,</w:t>
      </w:r>
      <w:r w:rsidR="008174A3">
        <w:rPr>
          <w:bCs/>
          <w:iCs/>
        </w:rPr>
        <w:t xml:space="preserve"> </w:t>
      </w:r>
      <w:r w:rsidR="00007ED2">
        <w:rPr>
          <w:bCs/>
          <w:iCs/>
        </w:rPr>
        <w:t xml:space="preserve">by </w:t>
      </w:r>
      <w:r w:rsidR="00C62323">
        <w:rPr>
          <w:bCs/>
          <w:iCs/>
        </w:rPr>
        <w:t xml:space="preserve">the </w:t>
      </w:r>
      <w:r w:rsidR="00007ED2">
        <w:rPr>
          <w:bCs/>
          <w:iCs/>
        </w:rPr>
        <w:t>recall action</w:t>
      </w:r>
      <w:r>
        <w:rPr>
          <w:bCs/>
          <w:iCs/>
        </w:rPr>
        <w:t>.</w:t>
      </w:r>
    </w:p>
    <w:bookmarkEnd w:id="8"/>
    <w:p w14:paraId="6B025176" w14:textId="0816C9DB" w:rsidR="00EB09B2" w:rsidRPr="00EB09B2" w:rsidRDefault="00EB09B2" w:rsidP="00B52A72">
      <w:pPr>
        <w:pStyle w:val="Definition"/>
        <w:rPr>
          <w:bCs/>
          <w:iCs/>
        </w:rPr>
      </w:pPr>
      <w:r>
        <w:rPr>
          <w:b/>
          <w:i/>
        </w:rPr>
        <w:t xml:space="preserve">Regulations </w:t>
      </w:r>
      <w:r>
        <w:rPr>
          <w:bCs/>
          <w:iCs/>
        </w:rPr>
        <w:t xml:space="preserve">means the </w:t>
      </w:r>
      <w:r w:rsidRPr="00C62323">
        <w:rPr>
          <w:bCs/>
          <w:i/>
        </w:rPr>
        <w:t>Therapeutic Goods Regulations 1990</w:t>
      </w:r>
      <w:r>
        <w:rPr>
          <w:bCs/>
          <w:iCs/>
        </w:rPr>
        <w:t>.</w:t>
      </w:r>
    </w:p>
    <w:p w14:paraId="3CA4593F" w14:textId="4A2F60C9" w:rsidR="0055599F" w:rsidRDefault="00BE3636" w:rsidP="00B52A72">
      <w:pPr>
        <w:pStyle w:val="Definition"/>
        <w:rPr>
          <w:bCs/>
          <w:iCs/>
        </w:rPr>
      </w:pPr>
      <w:r>
        <w:rPr>
          <w:b/>
          <w:i/>
        </w:rPr>
        <w:t>responsible entity</w:t>
      </w:r>
      <w:r w:rsidRPr="00B52A72">
        <w:rPr>
          <w:b/>
          <w:i/>
        </w:rPr>
        <w:t xml:space="preserve"> </w:t>
      </w:r>
      <w:r w:rsidR="00B52A72" w:rsidRPr="007676BA">
        <w:rPr>
          <w:bCs/>
          <w:iCs/>
        </w:rPr>
        <w:t>means</w:t>
      </w:r>
      <w:r w:rsidR="0055599F">
        <w:rPr>
          <w:bCs/>
          <w:iCs/>
        </w:rPr>
        <w:t>:</w:t>
      </w:r>
    </w:p>
    <w:p w14:paraId="73C156EE" w14:textId="535EDE37" w:rsidR="00E708D0" w:rsidRPr="000948BC" w:rsidRDefault="000948BC" w:rsidP="000948BC">
      <w:pPr>
        <w:pStyle w:val="paragraph"/>
      </w:pPr>
      <w:r>
        <w:tab/>
        <w:t>(a)</w:t>
      </w:r>
      <w:r>
        <w:tab/>
        <w:t>where</w:t>
      </w:r>
      <w:r w:rsidR="00B52A72" w:rsidRPr="000948BC">
        <w:t xml:space="preserve"> therapeutic goods </w:t>
      </w:r>
      <w:r>
        <w:t xml:space="preserve">are </w:t>
      </w:r>
      <w:r w:rsidR="0055599F" w:rsidRPr="000948BC">
        <w:t xml:space="preserve">included in </w:t>
      </w:r>
      <w:r w:rsidR="00B52A72" w:rsidRPr="000948BC">
        <w:t>the Register</w:t>
      </w:r>
      <w:r w:rsidR="00264CFA" w:rsidRPr="000948BC">
        <w:t>—</w:t>
      </w:r>
      <w:r w:rsidR="00B52A72" w:rsidRPr="000948BC">
        <w:t>the person in relation to whom the goods are included in the Register</w:t>
      </w:r>
      <w:r w:rsidR="00E708D0" w:rsidRPr="000948BC">
        <w:t>;</w:t>
      </w:r>
      <w:r w:rsidR="00B52A72" w:rsidRPr="000948BC">
        <w:t xml:space="preserve"> or</w:t>
      </w:r>
    </w:p>
    <w:p w14:paraId="2C219068" w14:textId="1AD422D4" w:rsidR="000948BC" w:rsidRPr="00C62323" w:rsidRDefault="000948BC" w:rsidP="000948BC">
      <w:pPr>
        <w:pStyle w:val="paragraph"/>
      </w:pPr>
      <w:r>
        <w:tab/>
        <w:t>(b)</w:t>
      </w:r>
      <w:r>
        <w:tab/>
        <w:t>where</w:t>
      </w:r>
      <w:r w:rsidR="00B52A72" w:rsidRPr="000948BC">
        <w:t xml:space="preserve"> therapeutic goods </w:t>
      </w:r>
      <w:r>
        <w:t xml:space="preserve">are </w:t>
      </w:r>
      <w:r w:rsidR="00B52A72" w:rsidRPr="000948BC">
        <w:t xml:space="preserve">not </w:t>
      </w:r>
      <w:r w:rsidR="00E708D0" w:rsidRPr="000948BC">
        <w:t>included i</w:t>
      </w:r>
      <w:r w:rsidR="00B52A72" w:rsidRPr="000948BC">
        <w:t>n the Register</w:t>
      </w:r>
      <w:r w:rsidR="00264CFA" w:rsidRPr="000948BC">
        <w:t>—</w:t>
      </w:r>
      <w:r w:rsidR="00B52A72" w:rsidRPr="000948BC">
        <w:t>the supplier of the goods</w:t>
      </w:r>
      <w:r w:rsidR="00157E54">
        <w:t xml:space="preserve"> in Australia</w:t>
      </w:r>
      <w:r w:rsidR="00007ED2" w:rsidRPr="000948BC">
        <w:t>.</w:t>
      </w:r>
    </w:p>
    <w:p w14:paraId="2CB6587A" w14:textId="513D1CCE" w:rsidR="00106D50" w:rsidRDefault="00106D50" w:rsidP="007676BA">
      <w:pPr>
        <w:pStyle w:val="Definition"/>
        <w:rPr>
          <w:bCs/>
          <w:iCs/>
        </w:rPr>
      </w:pPr>
      <w:r>
        <w:rPr>
          <w:b/>
          <w:i/>
        </w:rPr>
        <w:t xml:space="preserve">TGA recall reference </w:t>
      </w:r>
      <w:r w:rsidRPr="00233765">
        <w:rPr>
          <w:bCs/>
          <w:iCs/>
        </w:rPr>
        <w:t>means</w:t>
      </w:r>
      <w:r>
        <w:rPr>
          <w:bCs/>
          <w:iCs/>
        </w:rPr>
        <w:t xml:space="preserve"> the unique </w:t>
      </w:r>
      <w:r w:rsidR="009C7CB8">
        <w:rPr>
          <w:bCs/>
          <w:iCs/>
        </w:rPr>
        <w:t xml:space="preserve">identification </w:t>
      </w:r>
      <w:r>
        <w:rPr>
          <w:bCs/>
          <w:iCs/>
        </w:rPr>
        <w:t xml:space="preserve">number </w:t>
      </w:r>
      <w:r w:rsidR="009C7CB8">
        <w:rPr>
          <w:bCs/>
          <w:iCs/>
        </w:rPr>
        <w:t xml:space="preserve">that </w:t>
      </w:r>
      <w:r>
        <w:rPr>
          <w:bCs/>
          <w:iCs/>
        </w:rPr>
        <w:t xml:space="preserve">the TGA </w:t>
      </w:r>
      <w:r w:rsidR="00007881">
        <w:rPr>
          <w:bCs/>
          <w:iCs/>
        </w:rPr>
        <w:t xml:space="preserve">assigns </w:t>
      </w:r>
      <w:r>
        <w:rPr>
          <w:bCs/>
          <w:iCs/>
        </w:rPr>
        <w:t>to a recall action.</w:t>
      </w:r>
    </w:p>
    <w:p w14:paraId="7F5C291D" w14:textId="78DD608C" w:rsidR="00804665" w:rsidRDefault="003A061B" w:rsidP="000C746E">
      <w:pPr>
        <w:pStyle w:val="Definition"/>
      </w:pPr>
      <w:r>
        <w:rPr>
          <w:b/>
          <w:i/>
        </w:rPr>
        <w:t xml:space="preserve">TGA </w:t>
      </w:r>
      <w:r>
        <w:rPr>
          <w:bCs/>
          <w:iCs/>
        </w:rPr>
        <w:t>means the part of the Department known as the Therapeutic Goods Administration.</w:t>
      </w:r>
    </w:p>
    <w:p w14:paraId="39A1339E" w14:textId="08D22370" w:rsidR="00BE3636" w:rsidRDefault="00BE3636" w:rsidP="007676BA">
      <w:pPr>
        <w:pStyle w:val="Definition"/>
        <w:rPr>
          <w:bCs/>
          <w:iCs/>
        </w:rPr>
      </w:pPr>
      <w:r>
        <w:rPr>
          <w:b/>
          <w:i/>
        </w:rPr>
        <w:lastRenderedPageBreak/>
        <w:t xml:space="preserve">therapeutic goods information </w:t>
      </w:r>
      <w:r>
        <w:rPr>
          <w:bCs/>
          <w:iCs/>
        </w:rPr>
        <w:t>has the meaning given by subsection 61(1) of the Act.</w:t>
      </w:r>
    </w:p>
    <w:p w14:paraId="0F63FFA0" w14:textId="6E51945D" w:rsidR="00C51983" w:rsidRDefault="00EB09B2" w:rsidP="00DA2685">
      <w:pPr>
        <w:pStyle w:val="Definition"/>
        <w:tabs>
          <w:tab w:val="left" w:pos="6615"/>
        </w:tabs>
        <w:rPr>
          <w:b/>
          <w:i/>
        </w:rPr>
      </w:pPr>
      <w:r>
        <w:rPr>
          <w:b/>
          <w:i/>
        </w:rPr>
        <w:t>trade name</w:t>
      </w:r>
      <w:r w:rsidRPr="00C62323">
        <w:rPr>
          <w:b/>
          <w:i/>
        </w:rPr>
        <w:t xml:space="preserve"> </w:t>
      </w:r>
      <w:r w:rsidRPr="000C746E">
        <w:rPr>
          <w:bCs/>
          <w:iCs/>
        </w:rPr>
        <w:t>has the same meaning as in the Regulations.</w:t>
      </w:r>
    </w:p>
    <w:p w14:paraId="660673AB" w14:textId="60EC16D2" w:rsidR="00A6694E" w:rsidRPr="007676BA" w:rsidRDefault="00A6694E" w:rsidP="00A6694E">
      <w:pPr>
        <w:pStyle w:val="ActHead5"/>
      </w:pPr>
      <w:bookmarkStart w:id="9" w:name="_Toc127962259"/>
      <w:bookmarkStart w:id="10" w:name="_Toc454781205"/>
      <w:r>
        <w:t>5</w:t>
      </w:r>
      <w:r w:rsidRPr="007676BA">
        <w:t xml:space="preserve">  Therapeutic goods information</w:t>
      </w:r>
      <w:bookmarkEnd w:id="9"/>
    </w:p>
    <w:p w14:paraId="5EBECDFD" w14:textId="62A0514A" w:rsidR="00A6694E" w:rsidRDefault="00A6694E" w:rsidP="00A6694E">
      <w:pPr>
        <w:pStyle w:val="subsection"/>
      </w:pPr>
      <w:r w:rsidRPr="00F27D79">
        <w:tab/>
      </w:r>
      <w:r w:rsidR="005A2A68" w:rsidRPr="006065DA">
        <w:tab/>
      </w:r>
      <w:r>
        <w:t xml:space="preserve">The kinds of </w:t>
      </w:r>
      <w:r w:rsidRPr="00EE03FE">
        <w:t xml:space="preserve">therapeutic goods information </w:t>
      </w:r>
      <w:r w:rsidR="0086179B" w:rsidRPr="00D307B2">
        <w:t>set out in the table in Schedule 1 are specified for the purpose of subsection</w:t>
      </w:r>
      <w:r w:rsidR="00E3518E">
        <w:t> </w:t>
      </w:r>
      <w:r w:rsidR="0086179B" w:rsidRPr="00D307B2">
        <w:t>61(5C) of the Act.</w:t>
      </w:r>
      <w:r w:rsidR="0086179B">
        <w:t xml:space="preserve"> </w:t>
      </w:r>
    </w:p>
    <w:p w14:paraId="5197256E" w14:textId="77777777" w:rsidR="0086179B" w:rsidRPr="009C2562" w:rsidRDefault="0086179B" w:rsidP="0086179B">
      <w:pPr>
        <w:pStyle w:val="notetext"/>
      </w:pPr>
      <w:r w:rsidRPr="009C2562">
        <w:t>Note:</w:t>
      </w:r>
      <w:r w:rsidRPr="009C2562">
        <w:tab/>
      </w:r>
      <w:r w:rsidRPr="00D307B2">
        <w:t>Kinds of therapeutic goods information specified under subsection 61(5D) of the Act may be released by the Secretary to the public under subsection 61(5C).</w:t>
      </w:r>
    </w:p>
    <w:p w14:paraId="6FC511BC" w14:textId="6ABA574C" w:rsidR="00554826" w:rsidRPr="00554826" w:rsidRDefault="00A6694E" w:rsidP="00554826">
      <w:pPr>
        <w:pStyle w:val="ActHead5"/>
      </w:pPr>
      <w:bookmarkStart w:id="11" w:name="_Toc127962260"/>
      <w:r>
        <w:t>6</w:t>
      </w:r>
      <w:r w:rsidR="00554826" w:rsidRPr="00554826">
        <w:t xml:space="preserve">  </w:t>
      </w:r>
      <w:bookmarkEnd w:id="10"/>
      <w:r w:rsidR="0086179B">
        <w:t>Repeals</w:t>
      </w:r>
      <w:bookmarkEnd w:id="11"/>
    </w:p>
    <w:p w14:paraId="764644BE" w14:textId="3F848A82" w:rsidR="00554826" w:rsidRDefault="00554826" w:rsidP="00554826">
      <w:pPr>
        <w:pStyle w:val="subsection"/>
      </w:pPr>
      <w:r w:rsidRPr="006065DA">
        <w:tab/>
      </w:r>
      <w:r w:rsidRPr="006065DA">
        <w:tab/>
      </w:r>
      <w:r w:rsidR="0086179B" w:rsidRPr="006065DA">
        <w:t>Each instrument that is specified in Schedule</w:t>
      </w:r>
      <w:r w:rsidR="0086179B">
        <w:t xml:space="preserve"> 2</w:t>
      </w:r>
      <w:r w:rsidR="0086179B" w:rsidRPr="006065DA">
        <w:t xml:space="preserve"> </w:t>
      </w:r>
      <w:r w:rsidR="0086179B">
        <w:t>i</w:t>
      </w:r>
      <w:r w:rsidR="0086179B" w:rsidRPr="006065DA">
        <w:t>s repealed as set out in the applicable items in th</w:t>
      </w:r>
      <w:r w:rsidR="0086179B">
        <w:t>at</w:t>
      </w:r>
      <w:r w:rsidR="0086179B" w:rsidRPr="006065DA">
        <w:t xml:space="preserve"> Schedule.</w:t>
      </w:r>
    </w:p>
    <w:p w14:paraId="35358253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72393FEB" w14:textId="12069227" w:rsidR="00E31B77" w:rsidRPr="000167A2" w:rsidRDefault="00E31B77" w:rsidP="00E31B77">
      <w:pPr>
        <w:pStyle w:val="ActHead1"/>
        <w:pageBreakBefore/>
        <w:rPr>
          <w:rStyle w:val="CharChapNo"/>
        </w:rPr>
      </w:pPr>
      <w:bookmarkStart w:id="12" w:name="_Toc118979594"/>
      <w:bookmarkStart w:id="13" w:name="_Toc127962261"/>
      <w:r w:rsidRPr="000167A2">
        <w:rPr>
          <w:rStyle w:val="CharChapNo"/>
        </w:rPr>
        <w:lastRenderedPageBreak/>
        <w:t>Schedule 1—</w:t>
      </w:r>
      <w:bookmarkStart w:id="14" w:name="_Toc1117868"/>
      <w:bookmarkEnd w:id="12"/>
      <w:r>
        <w:rPr>
          <w:rStyle w:val="CharChapNo"/>
        </w:rPr>
        <w:t xml:space="preserve">Specified kinds of </w:t>
      </w:r>
      <w:r w:rsidR="001D532A">
        <w:rPr>
          <w:rStyle w:val="CharChapNo"/>
        </w:rPr>
        <w:t>t</w:t>
      </w:r>
      <w:r>
        <w:rPr>
          <w:rStyle w:val="CharChapNo"/>
        </w:rPr>
        <w:t xml:space="preserve">herapeutic </w:t>
      </w:r>
      <w:r w:rsidR="001D532A">
        <w:rPr>
          <w:rStyle w:val="CharChapNo"/>
        </w:rPr>
        <w:t>g</w:t>
      </w:r>
      <w:r>
        <w:rPr>
          <w:rStyle w:val="CharChapNo"/>
        </w:rPr>
        <w:t xml:space="preserve">oods </w:t>
      </w:r>
      <w:r w:rsidR="001D532A">
        <w:rPr>
          <w:rStyle w:val="CharChapNo"/>
        </w:rPr>
        <w:t>i</w:t>
      </w:r>
      <w:r>
        <w:rPr>
          <w:rStyle w:val="CharChapNo"/>
        </w:rPr>
        <w:t>nformation</w:t>
      </w:r>
      <w:bookmarkEnd w:id="13"/>
    </w:p>
    <w:p w14:paraId="2987CA0E" w14:textId="6BAE0150" w:rsidR="00E31B77" w:rsidRDefault="00E31B77" w:rsidP="00E31B77">
      <w:pPr>
        <w:pStyle w:val="notemargin"/>
        <w:spacing w:after="240"/>
        <w:rPr>
          <w:szCs w:val="18"/>
        </w:rPr>
      </w:pPr>
      <w:r>
        <w:t>Note:</w:t>
      </w:r>
      <w:r>
        <w:tab/>
      </w:r>
      <w:r w:rsidRPr="00E31B77">
        <w:rPr>
          <w:szCs w:val="18"/>
        </w:rPr>
        <w:t xml:space="preserve">See section </w:t>
      </w:r>
      <w:r w:rsidR="00A6694E">
        <w:rPr>
          <w:szCs w:val="18"/>
        </w:rPr>
        <w:t>5</w:t>
      </w:r>
      <w:r w:rsidRPr="00E31B77">
        <w:rPr>
          <w:szCs w:val="18"/>
        </w:rPr>
        <w:t>.</w:t>
      </w:r>
    </w:p>
    <w:tbl>
      <w:tblPr>
        <w:tblW w:w="4945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7143"/>
      </w:tblGrid>
      <w:tr w:rsidR="00771758" w:rsidRPr="00C47ACA" w14:paraId="62431CD5" w14:textId="77777777" w:rsidTr="000257E4">
        <w:trPr>
          <w:tblHeader/>
        </w:trPr>
        <w:tc>
          <w:tcPr>
            <w:tcW w:w="6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E2EA105" w14:textId="77777777" w:rsidR="00771758" w:rsidRDefault="00771758" w:rsidP="000257E4">
            <w:pPr>
              <w:pStyle w:val="TableHeading"/>
            </w:pPr>
            <w:r>
              <w:t>Column 1</w:t>
            </w:r>
          </w:p>
        </w:tc>
        <w:tc>
          <w:tcPr>
            <w:tcW w:w="43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E41694" w14:textId="77777777" w:rsidR="00771758" w:rsidRPr="00C47ACA" w:rsidRDefault="00771758" w:rsidP="000257E4">
            <w:pPr>
              <w:pStyle w:val="TableHeading"/>
            </w:pPr>
            <w:r w:rsidRPr="00C47ACA">
              <w:t xml:space="preserve">Column </w:t>
            </w:r>
            <w:r>
              <w:t>2</w:t>
            </w:r>
          </w:p>
        </w:tc>
      </w:tr>
      <w:tr w:rsidR="00771758" w:rsidRPr="00C47ACA" w14:paraId="6D4DF860" w14:textId="77777777" w:rsidTr="0086179B">
        <w:trPr>
          <w:tblHeader/>
        </w:trPr>
        <w:tc>
          <w:tcPr>
            <w:tcW w:w="65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B5F4F7" w14:textId="77777777" w:rsidR="00771758" w:rsidRPr="00C47ACA" w:rsidRDefault="00771758" w:rsidP="000257E4">
            <w:pPr>
              <w:pStyle w:val="TableHeading"/>
            </w:pPr>
            <w:r w:rsidRPr="00C47ACA">
              <w:t>Item</w:t>
            </w:r>
            <w:r>
              <w:t xml:space="preserve"> </w:t>
            </w:r>
          </w:p>
        </w:tc>
        <w:tc>
          <w:tcPr>
            <w:tcW w:w="4344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6837C8D" w14:textId="77777777" w:rsidR="00771758" w:rsidRPr="00C47ACA" w:rsidRDefault="00771758" w:rsidP="000257E4">
            <w:pPr>
              <w:pStyle w:val="TableHeading"/>
              <w:tabs>
                <w:tab w:val="right" w:pos="2329"/>
              </w:tabs>
            </w:pPr>
            <w:r>
              <w:t>Kinds of therapeutic goods information</w:t>
            </w:r>
          </w:p>
        </w:tc>
      </w:tr>
      <w:tr w:rsidR="00771758" w:rsidRPr="00636A96" w14:paraId="60492111" w14:textId="77777777" w:rsidTr="0086179B">
        <w:tc>
          <w:tcPr>
            <w:tcW w:w="6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3E5BD5" w14:textId="77777777" w:rsidR="00771758" w:rsidRPr="00771758" w:rsidRDefault="00771758" w:rsidP="000257E4">
            <w:pPr>
              <w:pStyle w:val="Tabletext"/>
            </w:pPr>
            <w:r w:rsidRPr="00771758">
              <w:t>1</w:t>
            </w:r>
          </w:p>
        </w:tc>
        <w:tc>
          <w:tcPr>
            <w:tcW w:w="4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55D604" w14:textId="26E0EB8C" w:rsidR="00771758" w:rsidRPr="00771758" w:rsidRDefault="00771758" w:rsidP="000257E4">
            <w:pPr>
              <w:pStyle w:val="Tabletext"/>
              <w:spacing w:after="60"/>
            </w:pPr>
            <w:r w:rsidRPr="00771758">
              <w:t xml:space="preserve">information </w:t>
            </w:r>
            <w:r w:rsidR="008646A1">
              <w:t>about</w:t>
            </w:r>
            <w:r w:rsidRPr="00771758">
              <w:t xml:space="preserve"> recall action</w:t>
            </w:r>
            <w:r w:rsidR="00C62323">
              <w:t>s</w:t>
            </w:r>
            <w:r w:rsidR="008646A1">
              <w:t xml:space="preserve"> in relation to therapeutic goods</w:t>
            </w:r>
            <w:r w:rsidR="00007881">
              <w:t>,</w:t>
            </w:r>
            <w:r w:rsidR="00C771A4">
              <w:t xml:space="preserve"> that is </w:t>
            </w:r>
            <w:r w:rsidR="00E3518E">
              <w:t>held</w:t>
            </w:r>
            <w:r w:rsidR="00E3518E" w:rsidRPr="00771758">
              <w:t xml:space="preserve"> </w:t>
            </w:r>
            <w:r w:rsidRPr="00771758">
              <w:t>by the TGA in its System for Australian Recall Actions database, as follows:</w:t>
            </w:r>
          </w:p>
          <w:p w14:paraId="4D6D5D0F" w14:textId="405AB515" w:rsidR="00771758" w:rsidRDefault="00C771A4" w:rsidP="004D684A">
            <w:pPr>
              <w:pStyle w:val="Tabletext"/>
              <w:spacing w:after="60"/>
              <w:ind w:left="511" w:hanging="425"/>
            </w:pPr>
            <w:r>
              <w:t>(a)</w:t>
            </w:r>
            <w:r>
              <w:tab/>
            </w:r>
            <w:r w:rsidR="00771758" w:rsidRPr="00771758">
              <w:t>the recall commencement date;</w:t>
            </w:r>
          </w:p>
          <w:p w14:paraId="74904FC6" w14:textId="3BB9486C" w:rsidR="00771758" w:rsidRDefault="00C771A4" w:rsidP="004D684A">
            <w:pPr>
              <w:pStyle w:val="Tabletext"/>
              <w:spacing w:after="60"/>
              <w:ind w:left="511" w:hanging="425"/>
            </w:pPr>
            <w:r>
              <w:t>(b)</w:t>
            </w:r>
            <w:r>
              <w:tab/>
            </w:r>
            <w:r w:rsidR="00771758" w:rsidRPr="00771758">
              <w:t xml:space="preserve">a product description of the </w:t>
            </w:r>
            <w:r w:rsidR="008646A1">
              <w:t>goods</w:t>
            </w:r>
            <w:r w:rsidR="009A1F6C">
              <w:t>,</w:t>
            </w:r>
            <w:r w:rsidR="00771758" w:rsidRPr="00771758">
              <w:t xml:space="preserve"> including </w:t>
            </w:r>
            <w:r w:rsidR="009A1F6C">
              <w:t>all</w:t>
            </w:r>
            <w:r w:rsidR="009A1F6C" w:rsidRPr="00771758">
              <w:t xml:space="preserve"> </w:t>
            </w:r>
            <w:r w:rsidR="00912857">
              <w:t>trade</w:t>
            </w:r>
            <w:r w:rsidR="00771758" w:rsidRPr="00771758">
              <w:t xml:space="preserve"> names, </w:t>
            </w:r>
            <w:r w:rsidR="00106D50">
              <w:t>the</w:t>
            </w:r>
            <w:r w:rsidR="00771758" w:rsidRPr="00771758">
              <w:t xml:space="preserve"> active ingredients (where relevant) and other information to identify the goods;</w:t>
            </w:r>
          </w:p>
          <w:p w14:paraId="61796543" w14:textId="72EEE38F" w:rsidR="0086179B" w:rsidRDefault="00C771A4" w:rsidP="004D684A">
            <w:pPr>
              <w:pStyle w:val="Tabletext"/>
              <w:spacing w:after="60"/>
              <w:ind w:left="511" w:hanging="425"/>
            </w:pPr>
            <w:r>
              <w:t>(c)</w:t>
            </w:r>
            <w:r>
              <w:tab/>
            </w:r>
            <w:r w:rsidR="00375068">
              <w:t xml:space="preserve">the </w:t>
            </w:r>
            <w:r w:rsidR="00C51983">
              <w:t>type</w:t>
            </w:r>
            <w:r w:rsidR="00375068">
              <w:t xml:space="preserve"> of </w:t>
            </w:r>
            <w:r w:rsidR="00C51983">
              <w:t>good</w:t>
            </w:r>
            <w:r w:rsidR="00157E54">
              <w:t>s</w:t>
            </w:r>
            <w:r w:rsidR="00375068">
              <w:t xml:space="preserve">, </w:t>
            </w:r>
            <w:r w:rsidR="00FA2D60">
              <w:t>such as</w:t>
            </w:r>
            <w:r w:rsidR="00375068">
              <w:t xml:space="preserve"> </w:t>
            </w:r>
            <w:r w:rsidR="00771758" w:rsidRPr="00771758">
              <w:t>medicine</w:t>
            </w:r>
            <w:r w:rsidR="00E708D0">
              <w:t>, biological</w:t>
            </w:r>
            <w:r w:rsidR="00771758" w:rsidRPr="00771758">
              <w:t xml:space="preserve"> or medical device;</w:t>
            </w:r>
          </w:p>
          <w:p w14:paraId="384A3C0A" w14:textId="68A321FB" w:rsidR="00C771A4" w:rsidRDefault="00C771A4" w:rsidP="004D684A">
            <w:pPr>
              <w:pStyle w:val="Tabletext"/>
              <w:spacing w:after="60"/>
              <w:ind w:left="511" w:hanging="425"/>
            </w:pPr>
            <w:r>
              <w:t>(d)</w:t>
            </w:r>
            <w:r>
              <w:tab/>
            </w:r>
            <w:r w:rsidR="00771758" w:rsidRPr="0086179B">
              <w:t>the recall action taken</w:t>
            </w:r>
            <w:r w:rsidR="00672B65">
              <w:t xml:space="preserve"> or being taken</w:t>
            </w:r>
            <w:r w:rsidR="00771758" w:rsidRPr="0086179B">
              <w:t xml:space="preserve">, </w:t>
            </w:r>
            <w:r w:rsidR="00DC4118">
              <w:t xml:space="preserve">such as </w:t>
            </w:r>
            <w:r w:rsidR="003A061B">
              <w:t>a Recall, Product Defect Correction, Product Defect Alert or Hazard Alert</w:t>
            </w:r>
            <w:r w:rsidR="00771758" w:rsidRPr="0086179B">
              <w:t>;</w:t>
            </w:r>
          </w:p>
          <w:p w14:paraId="011BA695" w14:textId="7F768BDC" w:rsidR="0086179B" w:rsidRDefault="00C771A4" w:rsidP="004D684A">
            <w:pPr>
              <w:pStyle w:val="Tabletext"/>
              <w:spacing w:after="60"/>
              <w:ind w:left="511" w:hanging="425"/>
            </w:pPr>
            <w:r>
              <w:t>(e)</w:t>
            </w:r>
            <w:r>
              <w:tab/>
            </w:r>
            <w:r w:rsidR="00771758" w:rsidRPr="0086179B">
              <w:t>the class of recall</w:t>
            </w:r>
            <w:r w:rsidR="0037581A">
              <w:t xml:space="preserve"> action</w:t>
            </w:r>
            <w:r w:rsidR="00771758" w:rsidRPr="0086179B">
              <w:t>;</w:t>
            </w:r>
          </w:p>
          <w:p w14:paraId="73E1E1D7" w14:textId="435A5008" w:rsidR="0086179B" w:rsidRDefault="00C771A4" w:rsidP="004D684A">
            <w:pPr>
              <w:pStyle w:val="Tabletext"/>
              <w:spacing w:after="60"/>
              <w:ind w:left="511" w:hanging="425"/>
            </w:pPr>
            <w:r>
              <w:t>(f)</w:t>
            </w:r>
            <w:r>
              <w:tab/>
            </w:r>
            <w:r w:rsidR="00771758" w:rsidRPr="0086179B">
              <w:t>the level of recall</w:t>
            </w:r>
            <w:r w:rsidR="0037581A">
              <w:t xml:space="preserve"> action</w:t>
            </w:r>
            <w:r w:rsidR="00771758" w:rsidRPr="0086179B">
              <w:t>;</w:t>
            </w:r>
          </w:p>
          <w:p w14:paraId="6DA547E0" w14:textId="6CC9A03A" w:rsidR="0086179B" w:rsidRDefault="00C771A4" w:rsidP="004D684A">
            <w:pPr>
              <w:pStyle w:val="Tabletext"/>
              <w:spacing w:after="60"/>
              <w:ind w:left="511" w:hanging="425"/>
            </w:pPr>
            <w:r>
              <w:t>(g)</w:t>
            </w:r>
            <w:r>
              <w:tab/>
            </w:r>
            <w:r w:rsidR="00771758" w:rsidRPr="0086179B">
              <w:t xml:space="preserve">the </w:t>
            </w:r>
            <w:r w:rsidR="00E708D0">
              <w:t xml:space="preserve">registration number, listing number or device </w:t>
            </w:r>
            <w:r w:rsidR="00771758" w:rsidRPr="0086179B">
              <w:t>number of the goods;</w:t>
            </w:r>
          </w:p>
          <w:p w14:paraId="455B4081" w14:textId="637453DE" w:rsidR="0086179B" w:rsidRDefault="00C771A4" w:rsidP="004D684A">
            <w:pPr>
              <w:pStyle w:val="Tabletext"/>
              <w:spacing w:after="60"/>
              <w:ind w:left="511" w:hanging="425"/>
            </w:pPr>
            <w:r>
              <w:t>(h)</w:t>
            </w:r>
            <w:r>
              <w:tab/>
            </w:r>
            <w:r w:rsidR="00771758" w:rsidRPr="0086179B">
              <w:t>the TGA recall reference</w:t>
            </w:r>
            <w:bookmarkStart w:id="15" w:name="_Hlk122627036"/>
            <w:r w:rsidR="00771758" w:rsidRPr="0086179B">
              <w:t>;</w:t>
            </w:r>
          </w:p>
          <w:bookmarkEnd w:id="15"/>
          <w:p w14:paraId="0299F50A" w14:textId="0FA0967B" w:rsidR="0086179B" w:rsidRDefault="00C771A4" w:rsidP="004D684A">
            <w:pPr>
              <w:pStyle w:val="Tabletext"/>
              <w:spacing w:after="60"/>
              <w:ind w:left="511" w:hanging="425"/>
            </w:pPr>
            <w:r>
              <w:t>(i)</w:t>
            </w:r>
            <w:r>
              <w:tab/>
            </w:r>
            <w:r w:rsidR="00771758" w:rsidRPr="0086179B">
              <w:t xml:space="preserve">the </w:t>
            </w:r>
            <w:r w:rsidR="00E708D0">
              <w:t>r</w:t>
            </w:r>
            <w:r w:rsidR="00E708D0" w:rsidRPr="0086179B">
              <w:t xml:space="preserve">esponsible </w:t>
            </w:r>
            <w:r w:rsidR="00E708D0">
              <w:t>e</w:t>
            </w:r>
            <w:r w:rsidR="00E708D0" w:rsidRPr="0086179B">
              <w:t>ntity</w:t>
            </w:r>
            <w:r w:rsidR="00771758" w:rsidRPr="0086179B">
              <w:t>;</w:t>
            </w:r>
          </w:p>
          <w:p w14:paraId="7BDE3BD7" w14:textId="0197A930" w:rsidR="0086179B" w:rsidRDefault="00C771A4" w:rsidP="004D684A">
            <w:pPr>
              <w:pStyle w:val="Tabletext"/>
              <w:spacing w:after="60"/>
              <w:ind w:left="511" w:hanging="425"/>
            </w:pPr>
            <w:r>
              <w:t>(j)</w:t>
            </w:r>
            <w:r>
              <w:tab/>
            </w:r>
            <w:r w:rsidR="00771758" w:rsidRPr="0086179B">
              <w:t>recall instructions;</w:t>
            </w:r>
          </w:p>
          <w:p w14:paraId="36DD3BBA" w14:textId="18C15604" w:rsidR="00771758" w:rsidRPr="00771758" w:rsidRDefault="00C771A4" w:rsidP="004D684A">
            <w:pPr>
              <w:pStyle w:val="Tabletext"/>
              <w:spacing w:after="60"/>
              <w:ind w:left="511" w:hanging="425"/>
            </w:pPr>
            <w:r>
              <w:t>(k)</w:t>
            </w:r>
            <w:r>
              <w:tab/>
            </w:r>
            <w:r w:rsidR="00771758" w:rsidRPr="00771758">
              <w:t>contact information</w:t>
            </w:r>
            <w:r w:rsidR="00233765">
              <w:t xml:space="preserve"> of the responsible entity</w:t>
            </w:r>
          </w:p>
        </w:tc>
      </w:tr>
      <w:bookmarkEnd w:id="14"/>
    </w:tbl>
    <w:p w14:paraId="1D98B54C" w14:textId="5F3B3492" w:rsidR="001D532A" w:rsidRDefault="001D532A" w:rsidP="004D684A">
      <w:pPr>
        <w:pStyle w:val="subsection"/>
        <w:ind w:left="0" w:firstLine="0"/>
      </w:pPr>
    </w:p>
    <w:p w14:paraId="3EA99606" w14:textId="6DACE9F8" w:rsidR="00E31B77" w:rsidRPr="005D6CE3" w:rsidRDefault="00E31B77" w:rsidP="00771758">
      <w:pPr>
        <w:pStyle w:val="paragraph"/>
        <w:tabs>
          <w:tab w:val="clear" w:pos="1531"/>
          <w:tab w:val="right" w:pos="993"/>
        </w:tabs>
        <w:ind w:left="1134" w:hanging="1134"/>
        <w:jc w:val="both"/>
      </w:pPr>
      <w:r>
        <w:br w:type="page"/>
      </w:r>
    </w:p>
    <w:p w14:paraId="60D57767" w14:textId="1EFFC373" w:rsidR="00D6537E" w:rsidRDefault="004E1307" w:rsidP="00D6537E">
      <w:pPr>
        <w:pStyle w:val="ActHead6"/>
      </w:pPr>
      <w:bookmarkStart w:id="16" w:name="_Toc127962262"/>
      <w:r>
        <w:lastRenderedPageBreak/>
        <w:t xml:space="preserve">Schedule </w:t>
      </w:r>
      <w:r w:rsidR="00E31B77">
        <w:t>2</w:t>
      </w:r>
      <w:r w:rsidR="00D6537E" w:rsidRPr="004E1307">
        <w:t>—Repeals</w:t>
      </w:r>
      <w:bookmarkEnd w:id="16"/>
    </w:p>
    <w:p w14:paraId="54F9CD12" w14:textId="297C06F8" w:rsidR="0086179B" w:rsidRPr="0086179B" w:rsidRDefault="0086179B" w:rsidP="00BE1F79">
      <w:pPr>
        <w:pStyle w:val="notemargin"/>
      </w:pPr>
      <w:r w:rsidRPr="00FC4418">
        <w:t>Note:</w:t>
      </w:r>
      <w:r w:rsidRPr="00FC4418">
        <w:tab/>
        <w:t>See section </w:t>
      </w:r>
      <w:r>
        <w:t>6</w:t>
      </w:r>
      <w:r w:rsidRPr="00FC4418">
        <w:t>.</w:t>
      </w:r>
    </w:p>
    <w:p w14:paraId="78528EAB" w14:textId="5E274A9C" w:rsidR="00D6537E" w:rsidRPr="00D6537E" w:rsidRDefault="003B7F99" w:rsidP="00D6537E">
      <w:pPr>
        <w:pStyle w:val="ActHead9"/>
      </w:pPr>
      <w:bookmarkStart w:id="17" w:name="_Toc127962263"/>
      <w:r>
        <w:t>Therapeutic Goods Information (System for Australian Recall Actions) Specification 2013</w:t>
      </w:r>
      <w:bookmarkEnd w:id="17"/>
    </w:p>
    <w:p w14:paraId="123837AD" w14:textId="77777777" w:rsidR="00D6537E" w:rsidRDefault="00D6537E" w:rsidP="00D6537E">
      <w:pPr>
        <w:pStyle w:val="ItemHead"/>
      </w:pPr>
      <w:r w:rsidRPr="00B1728A">
        <w:t xml:space="preserve">1  </w:t>
      </w:r>
      <w:r w:rsidR="00BB1533">
        <w:t>The w</w:t>
      </w:r>
      <w:r>
        <w:t>hole of the instrument</w:t>
      </w:r>
    </w:p>
    <w:p w14:paraId="11BC9D93" w14:textId="6BAAD67C" w:rsidR="004E1307" w:rsidRDefault="00D6537E" w:rsidP="00D6537E">
      <w:pPr>
        <w:pStyle w:val="Item"/>
      </w:pPr>
      <w:r>
        <w:t>Repeal the instrument</w:t>
      </w:r>
      <w:r w:rsidR="00E3518E">
        <w:t>.</w:t>
      </w:r>
    </w:p>
    <w:p w14:paraId="75369C00" w14:textId="485B547B" w:rsidR="00A75FE9" w:rsidRDefault="00A75FE9" w:rsidP="00B74F2C">
      <w:pPr>
        <w:spacing w:line="240" w:lineRule="auto"/>
      </w:pPr>
    </w:p>
    <w:sectPr w:rsidR="00A75FE9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3C61" w14:textId="77777777" w:rsidR="00D83595" w:rsidRDefault="00D83595" w:rsidP="00715914">
      <w:pPr>
        <w:spacing w:line="240" w:lineRule="auto"/>
      </w:pPr>
      <w:r>
        <w:separator/>
      </w:r>
    </w:p>
  </w:endnote>
  <w:endnote w:type="continuationSeparator" w:id="0">
    <w:p w14:paraId="6D594656" w14:textId="77777777" w:rsidR="00D83595" w:rsidRDefault="00D8359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EB9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7FD4622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BC64D0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7475F2" w14:textId="2D3416D6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4286A">
            <w:rPr>
              <w:i/>
              <w:noProof/>
              <w:sz w:val="18"/>
            </w:rPr>
            <w:t>Therapeutic Goods Information (System for Australian Recall Actions) Specification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DDDC4D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0E50AE6B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1C6AFBD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484000A8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8ADF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57"/>
      <w:gridCol w:w="700"/>
    </w:tblGrid>
    <w:tr w:rsidR="0072147A" w14:paraId="57B26070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60D5612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ABA7D7" w14:textId="01546C7C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4286A">
            <w:rPr>
              <w:i/>
              <w:noProof/>
              <w:sz w:val="18"/>
            </w:rPr>
            <w:t>Therapeutic Goods Information (System for Australian Recall Actions) Specification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529888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07FDB9C9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12A8A04" w14:textId="77777777" w:rsidR="0072147A" w:rsidRDefault="0072147A" w:rsidP="00A369E3">
          <w:pPr>
            <w:rPr>
              <w:sz w:val="18"/>
            </w:rPr>
          </w:pPr>
        </w:p>
      </w:tc>
    </w:tr>
  </w:tbl>
  <w:p w14:paraId="2BCD1116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2498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2F97579F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DEB31D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8A157C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67077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C094980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9157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2D8A82E4" w14:textId="77777777" w:rsidTr="00A87A58">
      <w:tc>
        <w:tcPr>
          <w:tcW w:w="365" w:type="pct"/>
        </w:tcPr>
        <w:p w14:paraId="46779A7C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56E65D4" w14:textId="0F6920E1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4286A">
            <w:rPr>
              <w:i/>
              <w:noProof/>
              <w:sz w:val="18"/>
            </w:rPr>
            <w:t>Therapeutic Goods Information (System for Australian Recall Actions) Specification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7456D9A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73C4435F" w14:textId="77777777" w:rsidTr="00A87A58">
      <w:tc>
        <w:tcPr>
          <w:tcW w:w="5000" w:type="pct"/>
          <w:gridSpan w:val="3"/>
        </w:tcPr>
        <w:p w14:paraId="35CC256B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4B599AFB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C1F4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0486F41A" w14:textId="77777777" w:rsidTr="00A87A58">
      <w:tc>
        <w:tcPr>
          <w:tcW w:w="947" w:type="pct"/>
        </w:tcPr>
        <w:p w14:paraId="5E1379D7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C3622E5" w14:textId="5FF5403C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010C5">
            <w:rPr>
              <w:i/>
              <w:sz w:val="18"/>
            </w:rPr>
            <w:t>Therapeutic Goods (System for Australian Recall Actions) (Information) Specification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3E57359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24D524E8" w14:textId="77777777" w:rsidTr="00A87A58">
      <w:tc>
        <w:tcPr>
          <w:tcW w:w="5000" w:type="pct"/>
          <w:gridSpan w:val="3"/>
        </w:tcPr>
        <w:p w14:paraId="484F49F5" w14:textId="77777777" w:rsidR="00F6696E" w:rsidRDefault="00F6696E" w:rsidP="000850AC">
          <w:pPr>
            <w:rPr>
              <w:sz w:val="18"/>
            </w:rPr>
          </w:pPr>
        </w:p>
      </w:tc>
    </w:tr>
  </w:tbl>
  <w:p w14:paraId="1FF59726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4DD8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48AB979A" w14:textId="77777777" w:rsidTr="00A87A58">
      <w:tc>
        <w:tcPr>
          <w:tcW w:w="365" w:type="pct"/>
        </w:tcPr>
        <w:p w14:paraId="0FFF4DEF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05D83F8" w14:textId="6BA3A6F0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D5B95">
            <w:rPr>
              <w:i/>
              <w:noProof/>
              <w:sz w:val="18"/>
            </w:rPr>
            <w:t>Therapeutic Goods (System for Australian Recall Actions) (Information) Specification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E9C9923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301C7567" w14:textId="77777777" w:rsidTr="00A87A58">
      <w:tc>
        <w:tcPr>
          <w:tcW w:w="5000" w:type="pct"/>
          <w:gridSpan w:val="3"/>
        </w:tcPr>
        <w:p w14:paraId="79E3B826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4ED0C3F6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55E0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4C075BB7" w14:textId="77777777" w:rsidTr="00A87A58">
      <w:tc>
        <w:tcPr>
          <w:tcW w:w="947" w:type="pct"/>
        </w:tcPr>
        <w:p w14:paraId="35A06DDC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6A35195" w14:textId="5D8398CC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D5B95">
            <w:rPr>
              <w:i/>
              <w:noProof/>
              <w:sz w:val="18"/>
            </w:rPr>
            <w:t>Therapeutic Goods (System for Australian Recall Actions) (Information) Specification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27DB7F8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67E2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7A7840E9" w14:textId="77777777" w:rsidTr="00A87A58">
      <w:tc>
        <w:tcPr>
          <w:tcW w:w="5000" w:type="pct"/>
          <w:gridSpan w:val="3"/>
        </w:tcPr>
        <w:p w14:paraId="51566547" w14:textId="77777777" w:rsidR="008C2EAC" w:rsidRDefault="008C2EAC" w:rsidP="000850AC">
          <w:pPr>
            <w:rPr>
              <w:sz w:val="18"/>
            </w:rPr>
          </w:pPr>
        </w:p>
      </w:tc>
    </w:tr>
  </w:tbl>
  <w:p w14:paraId="725F2EF7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85F5" w14:textId="77777777" w:rsidR="00D83595" w:rsidRDefault="00D83595" w:rsidP="00715914">
      <w:pPr>
        <w:spacing w:line="240" w:lineRule="auto"/>
      </w:pPr>
      <w:r>
        <w:separator/>
      </w:r>
    </w:p>
  </w:footnote>
  <w:footnote w:type="continuationSeparator" w:id="0">
    <w:p w14:paraId="53A689B4" w14:textId="77777777" w:rsidR="00D83595" w:rsidRDefault="00D8359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AA2B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6F75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367A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82BA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6193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62A" w14:textId="77777777" w:rsidR="004E1307" w:rsidRDefault="004E1307" w:rsidP="00715914">
    <w:pPr>
      <w:rPr>
        <w:sz w:val="20"/>
      </w:rPr>
    </w:pPr>
  </w:p>
  <w:p w14:paraId="02E48964" w14:textId="77777777" w:rsidR="004E1307" w:rsidRDefault="004E1307" w:rsidP="00715914">
    <w:pPr>
      <w:rPr>
        <w:sz w:val="20"/>
      </w:rPr>
    </w:pPr>
  </w:p>
  <w:p w14:paraId="147765D2" w14:textId="77777777" w:rsidR="004E1307" w:rsidRPr="007A1328" w:rsidRDefault="004E1307" w:rsidP="00715914">
    <w:pPr>
      <w:rPr>
        <w:sz w:val="20"/>
      </w:rPr>
    </w:pPr>
  </w:p>
  <w:p w14:paraId="4389EE60" w14:textId="77777777" w:rsidR="004E1307" w:rsidRPr="007A1328" w:rsidRDefault="004E1307" w:rsidP="00715914">
    <w:pPr>
      <w:rPr>
        <w:b/>
        <w:sz w:val="24"/>
      </w:rPr>
    </w:pPr>
  </w:p>
  <w:p w14:paraId="1D8AB57D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783" w14:textId="77777777" w:rsidR="004E1307" w:rsidRPr="007A1328" w:rsidRDefault="004E1307" w:rsidP="00715914">
    <w:pPr>
      <w:jc w:val="right"/>
      <w:rPr>
        <w:sz w:val="20"/>
      </w:rPr>
    </w:pPr>
  </w:p>
  <w:p w14:paraId="205E48D4" w14:textId="77777777" w:rsidR="004E1307" w:rsidRPr="007A1328" w:rsidRDefault="004E1307" w:rsidP="00715914">
    <w:pPr>
      <w:jc w:val="right"/>
      <w:rPr>
        <w:sz w:val="20"/>
      </w:rPr>
    </w:pPr>
  </w:p>
  <w:p w14:paraId="5C1CB77E" w14:textId="77777777" w:rsidR="004E1307" w:rsidRPr="007A1328" w:rsidRDefault="004E1307" w:rsidP="00715914">
    <w:pPr>
      <w:jc w:val="right"/>
      <w:rPr>
        <w:sz w:val="20"/>
      </w:rPr>
    </w:pPr>
  </w:p>
  <w:p w14:paraId="54B84BBE" w14:textId="77777777" w:rsidR="004E1307" w:rsidRPr="007A1328" w:rsidRDefault="004E1307" w:rsidP="00715914">
    <w:pPr>
      <w:jc w:val="right"/>
      <w:rPr>
        <w:b/>
        <w:sz w:val="24"/>
      </w:rPr>
    </w:pPr>
  </w:p>
  <w:p w14:paraId="3D3E923D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27B"/>
    <w:multiLevelType w:val="hybridMultilevel"/>
    <w:tmpl w:val="AA2CEA32"/>
    <w:lvl w:ilvl="0" w:tplc="5E2C367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5385B"/>
    <w:multiLevelType w:val="hybridMultilevel"/>
    <w:tmpl w:val="9984FDD6"/>
    <w:lvl w:ilvl="0" w:tplc="A8BE04E2">
      <w:start w:val="1"/>
      <w:numFmt w:val="lowerLetter"/>
      <w:lvlText w:val="(%1)"/>
      <w:lvlJc w:val="left"/>
      <w:pPr>
        <w:ind w:left="800" w:hanging="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36343"/>
    <w:multiLevelType w:val="hybridMultilevel"/>
    <w:tmpl w:val="9984FDD6"/>
    <w:lvl w:ilvl="0" w:tplc="A8BE04E2">
      <w:start w:val="1"/>
      <w:numFmt w:val="lowerLetter"/>
      <w:lvlText w:val="(%1)"/>
      <w:lvlJc w:val="left"/>
      <w:pPr>
        <w:ind w:left="800" w:hanging="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F13CA"/>
    <w:multiLevelType w:val="hybridMultilevel"/>
    <w:tmpl w:val="CC56AF8C"/>
    <w:lvl w:ilvl="0" w:tplc="66EA9A60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186220D6"/>
    <w:multiLevelType w:val="hybridMultilevel"/>
    <w:tmpl w:val="8DB6E2F8"/>
    <w:lvl w:ilvl="0" w:tplc="2A5C6A40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344E8B"/>
    <w:multiLevelType w:val="hybridMultilevel"/>
    <w:tmpl w:val="F0AA564A"/>
    <w:lvl w:ilvl="0" w:tplc="1A4E9F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9388B"/>
    <w:multiLevelType w:val="hybridMultilevel"/>
    <w:tmpl w:val="C46E5E7C"/>
    <w:lvl w:ilvl="0" w:tplc="4D4E06B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94E36B8"/>
    <w:multiLevelType w:val="hybridMultilevel"/>
    <w:tmpl w:val="06E4ABF6"/>
    <w:lvl w:ilvl="0" w:tplc="A1E07A44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E1B4BEB"/>
    <w:multiLevelType w:val="hybridMultilevel"/>
    <w:tmpl w:val="FF0C13AE"/>
    <w:lvl w:ilvl="0" w:tplc="CE66B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192E"/>
    <w:multiLevelType w:val="hybridMultilevel"/>
    <w:tmpl w:val="3A066670"/>
    <w:lvl w:ilvl="0" w:tplc="34B2144E">
      <w:start w:val="1"/>
      <w:numFmt w:val="lowerLetter"/>
      <w:lvlText w:val="(%1)"/>
      <w:lvlJc w:val="left"/>
      <w:pPr>
        <w:ind w:left="146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180" w:hanging="360"/>
      </w:pPr>
    </w:lvl>
    <w:lvl w:ilvl="2" w:tplc="0C09001B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4CF10DDF"/>
    <w:multiLevelType w:val="hybridMultilevel"/>
    <w:tmpl w:val="5BAA21F2"/>
    <w:lvl w:ilvl="0" w:tplc="0C2674E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FE06BC7"/>
    <w:multiLevelType w:val="hybridMultilevel"/>
    <w:tmpl w:val="DC9A9604"/>
    <w:lvl w:ilvl="0" w:tplc="53540EE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648E72EC"/>
    <w:multiLevelType w:val="hybridMultilevel"/>
    <w:tmpl w:val="74FC534E"/>
    <w:lvl w:ilvl="0" w:tplc="795AFD14">
      <w:start w:val="1"/>
      <w:numFmt w:val="lowerLetter"/>
      <w:lvlText w:val="(%1)"/>
      <w:lvlJc w:val="left"/>
      <w:pPr>
        <w:ind w:left="23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74" w:hanging="360"/>
      </w:pPr>
    </w:lvl>
    <w:lvl w:ilvl="2" w:tplc="0C09001B" w:tentative="1">
      <w:start w:val="1"/>
      <w:numFmt w:val="lowerRoman"/>
      <w:lvlText w:val="%3."/>
      <w:lvlJc w:val="right"/>
      <w:pPr>
        <w:ind w:left="3794" w:hanging="180"/>
      </w:pPr>
    </w:lvl>
    <w:lvl w:ilvl="3" w:tplc="0C09000F" w:tentative="1">
      <w:start w:val="1"/>
      <w:numFmt w:val="decimal"/>
      <w:lvlText w:val="%4."/>
      <w:lvlJc w:val="left"/>
      <w:pPr>
        <w:ind w:left="4514" w:hanging="360"/>
      </w:pPr>
    </w:lvl>
    <w:lvl w:ilvl="4" w:tplc="0C090019" w:tentative="1">
      <w:start w:val="1"/>
      <w:numFmt w:val="lowerLetter"/>
      <w:lvlText w:val="%5."/>
      <w:lvlJc w:val="left"/>
      <w:pPr>
        <w:ind w:left="5234" w:hanging="360"/>
      </w:pPr>
    </w:lvl>
    <w:lvl w:ilvl="5" w:tplc="0C09001B" w:tentative="1">
      <w:start w:val="1"/>
      <w:numFmt w:val="lowerRoman"/>
      <w:lvlText w:val="%6."/>
      <w:lvlJc w:val="right"/>
      <w:pPr>
        <w:ind w:left="5954" w:hanging="180"/>
      </w:pPr>
    </w:lvl>
    <w:lvl w:ilvl="6" w:tplc="0C09000F" w:tentative="1">
      <w:start w:val="1"/>
      <w:numFmt w:val="decimal"/>
      <w:lvlText w:val="%7."/>
      <w:lvlJc w:val="left"/>
      <w:pPr>
        <w:ind w:left="6674" w:hanging="360"/>
      </w:pPr>
    </w:lvl>
    <w:lvl w:ilvl="7" w:tplc="0C090019" w:tentative="1">
      <w:start w:val="1"/>
      <w:numFmt w:val="lowerLetter"/>
      <w:lvlText w:val="%8."/>
      <w:lvlJc w:val="left"/>
      <w:pPr>
        <w:ind w:left="7394" w:hanging="360"/>
      </w:pPr>
    </w:lvl>
    <w:lvl w:ilvl="8" w:tplc="0C0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26" w15:restartNumberingAfterBreak="0">
    <w:nsid w:val="7B72222A"/>
    <w:multiLevelType w:val="hybridMultilevel"/>
    <w:tmpl w:val="7E20336E"/>
    <w:lvl w:ilvl="0" w:tplc="962447EC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F4D71EF"/>
    <w:multiLevelType w:val="hybridMultilevel"/>
    <w:tmpl w:val="CB8A0E0A"/>
    <w:lvl w:ilvl="0" w:tplc="1B2CA544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6"/>
  </w:num>
  <w:num w:numId="14">
    <w:abstractNumId w:val="15"/>
  </w:num>
  <w:num w:numId="15">
    <w:abstractNumId w:val="22"/>
  </w:num>
  <w:num w:numId="16">
    <w:abstractNumId w:val="26"/>
  </w:num>
  <w:num w:numId="17">
    <w:abstractNumId w:val="25"/>
  </w:num>
  <w:num w:numId="18">
    <w:abstractNumId w:val="12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1"/>
  </w:num>
  <w:num w:numId="24">
    <w:abstractNumId w:val="19"/>
  </w:num>
  <w:num w:numId="25">
    <w:abstractNumId w:val="24"/>
  </w:num>
  <w:num w:numId="26">
    <w:abstractNumId w:val="27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99"/>
    <w:rsid w:val="00004174"/>
    <w:rsid w:val="00004470"/>
    <w:rsid w:val="00007881"/>
    <w:rsid w:val="00007ED2"/>
    <w:rsid w:val="000136AF"/>
    <w:rsid w:val="000258B1"/>
    <w:rsid w:val="00040A89"/>
    <w:rsid w:val="000437C1"/>
    <w:rsid w:val="0004455A"/>
    <w:rsid w:val="00050F6A"/>
    <w:rsid w:val="0005365D"/>
    <w:rsid w:val="000614BF"/>
    <w:rsid w:val="0006709C"/>
    <w:rsid w:val="00074376"/>
    <w:rsid w:val="000770E4"/>
    <w:rsid w:val="000948BC"/>
    <w:rsid w:val="000978F5"/>
    <w:rsid w:val="000B15CD"/>
    <w:rsid w:val="000B1C5C"/>
    <w:rsid w:val="000B35EB"/>
    <w:rsid w:val="000C0E9C"/>
    <w:rsid w:val="000C746E"/>
    <w:rsid w:val="000D05EF"/>
    <w:rsid w:val="000E2261"/>
    <w:rsid w:val="000E78B7"/>
    <w:rsid w:val="000F21C1"/>
    <w:rsid w:val="00106D50"/>
    <w:rsid w:val="0010745C"/>
    <w:rsid w:val="00120FA4"/>
    <w:rsid w:val="00132CEB"/>
    <w:rsid w:val="001339B0"/>
    <w:rsid w:val="00142B62"/>
    <w:rsid w:val="001441B7"/>
    <w:rsid w:val="001468EC"/>
    <w:rsid w:val="00150AE0"/>
    <w:rsid w:val="001516CB"/>
    <w:rsid w:val="00152336"/>
    <w:rsid w:val="00157B8B"/>
    <w:rsid w:val="00157E54"/>
    <w:rsid w:val="00166C2F"/>
    <w:rsid w:val="00180874"/>
    <w:rsid w:val="001809D7"/>
    <w:rsid w:val="001823D0"/>
    <w:rsid w:val="001939E1"/>
    <w:rsid w:val="00194C3E"/>
    <w:rsid w:val="00195382"/>
    <w:rsid w:val="001A5CCE"/>
    <w:rsid w:val="001B2CB6"/>
    <w:rsid w:val="001C61C5"/>
    <w:rsid w:val="001C69C4"/>
    <w:rsid w:val="001D37EF"/>
    <w:rsid w:val="001D4CE0"/>
    <w:rsid w:val="001D532A"/>
    <w:rsid w:val="001E056F"/>
    <w:rsid w:val="001E3590"/>
    <w:rsid w:val="001E7407"/>
    <w:rsid w:val="001F5D5E"/>
    <w:rsid w:val="001F6219"/>
    <w:rsid w:val="001F6542"/>
    <w:rsid w:val="001F6CD4"/>
    <w:rsid w:val="00204E52"/>
    <w:rsid w:val="002059E3"/>
    <w:rsid w:val="00206C4D"/>
    <w:rsid w:val="00215AF1"/>
    <w:rsid w:val="00227A0D"/>
    <w:rsid w:val="002321E8"/>
    <w:rsid w:val="00232984"/>
    <w:rsid w:val="00233765"/>
    <w:rsid w:val="0024010F"/>
    <w:rsid w:val="00240749"/>
    <w:rsid w:val="00243018"/>
    <w:rsid w:val="0025040C"/>
    <w:rsid w:val="00253FBE"/>
    <w:rsid w:val="002564A4"/>
    <w:rsid w:val="00264CFA"/>
    <w:rsid w:val="00266B4E"/>
    <w:rsid w:val="0026736C"/>
    <w:rsid w:val="00281308"/>
    <w:rsid w:val="0028417E"/>
    <w:rsid w:val="00284719"/>
    <w:rsid w:val="00297ECB"/>
    <w:rsid w:val="002A7BCF"/>
    <w:rsid w:val="002B4724"/>
    <w:rsid w:val="002B7679"/>
    <w:rsid w:val="002C367B"/>
    <w:rsid w:val="002C3FD1"/>
    <w:rsid w:val="002D043A"/>
    <w:rsid w:val="002D266B"/>
    <w:rsid w:val="002D6224"/>
    <w:rsid w:val="00304F8B"/>
    <w:rsid w:val="00335BC6"/>
    <w:rsid w:val="003415D3"/>
    <w:rsid w:val="00344338"/>
    <w:rsid w:val="00344701"/>
    <w:rsid w:val="00352B0F"/>
    <w:rsid w:val="00360459"/>
    <w:rsid w:val="00375068"/>
    <w:rsid w:val="0037581A"/>
    <w:rsid w:val="003767E2"/>
    <w:rsid w:val="0038049F"/>
    <w:rsid w:val="0039273B"/>
    <w:rsid w:val="003A061B"/>
    <w:rsid w:val="003B7F99"/>
    <w:rsid w:val="003C6231"/>
    <w:rsid w:val="003D0BFE"/>
    <w:rsid w:val="003D1C3B"/>
    <w:rsid w:val="003D2AD8"/>
    <w:rsid w:val="003D5700"/>
    <w:rsid w:val="003E341B"/>
    <w:rsid w:val="003E4D00"/>
    <w:rsid w:val="003E7C1D"/>
    <w:rsid w:val="004116CD"/>
    <w:rsid w:val="004150E1"/>
    <w:rsid w:val="00417611"/>
    <w:rsid w:val="00417748"/>
    <w:rsid w:val="00417EB9"/>
    <w:rsid w:val="00424CA9"/>
    <w:rsid w:val="004276DF"/>
    <w:rsid w:val="00431666"/>
    <w:rsid w:val="00431E9B"/>
    <w:rsid w:val="004379E3"/>
    <w:rsid w:val="00437D9B"/>
    <w:rsid w:val="0044015E"/>
    <w:rsid w:val="0044291A"/>
    <w:rsid w:val="00467661"/>
    <w:rsid w:val="00472DBE"/>
    <w:rsid w:val="00474A19"/>
    <w:rsid w:val="00477830"/>
    <w:rsid w:val="00487764"/>
    <w:rsid w:val="00496F97"/>
    <w:rsid w:val="004A5552"/>
    <w:rsid w:val="004B1C99"/>
    <w:rsid w:val="004B2194"/>
    <w:rsid w:val="004B6C48"/>
    <w:rsid w:val="004C4E59"/>
    <w:rsid w:val="004C6809"/>
    <w:rsid w:val="004D684A"/>
    <w:rsid w:val="004E063A"/>
    <w:rsid w:val="004E1307"/>
    <w:rsid w:val="004E17F5"/>
    <w:rsid w:val="004E7BEC"/>
    <w:rsid w:val="00505D3D"/>
    <w:rsid w:val="00506AF6"/>
    <w:rsid w:val="00516B8D"/>
    <w:rsid w:val="005303C8"/>
    <w:rsid w:val="00532B7A"/>
    <w:rsid w:val="005359DF"/>
    <w:rsid w:val="00537FBC"/>
    <w:rsid w:val="00554826"/>
    <w:rsid w:val="0055599F"/>
    <w:rsid w:val="00562877"/>
    <w:rsid w:val="00584811"/>
    <w:rsid w:val="00585784"/>
    <w:rsid w:val="00593AA6"/>
    <w:rsid w:val="00594161"/>
    <w:rsid w:val="00594749"/>
    <w:rsid w:val="005A2A68"/>
    <w:rsid w:val="005A4F9F"/>
    <w:rsid w:val="005A65D5"/>
    <w:rsid w:val="005B1A40"/>
    <w:rsid w:val="005B4067"/>
    <w:rsid w:val="005C3F41"/>
    <w:rsid w:val="005D13BC"/>
    <w:rsid w:val="005D1D92"/>
    <w:rsid w:val="005D2D09"/>
    <w:rsid w:val="005D6CE3"/>
    <w:rsid w:val="005E37FF"/>
    <w:rsid w:val="005E4E7C"/>
    <w:rsid w:val="005F30ED"/>
    <w:rsid w:val="00600219"/>
    <w:rsid w:val="00604F2A"/>
    <w:rsid w:val="00612785"/>
    <w:rsid w:val="00620076"/>
    <w:rsid w:val="00627E0A"/>
    <w:rsid w:val="0064286A"/>
    <w:rsid w:val="0065488B"/>
    <w:rsid w:val="00667342"/>
    <w:rsid w:val="00670EA1"/>
    <w:rsid w:val="00672B65"/>
    <w:rsid w:val="00677CC2"/>
    <w:rsid w:val="00684002"/>
    <w:rsid w:val="0068744B"/>
    <w:rsid w:val="006905DE"/>
    <w:rsid w:val="0069207B"/>
    <w:rsid w:val="006A154F"/>
    <w:rsid w:val="006A437B"/>
    <w:rsid w:val="006B5789"/>
    <w:rsid w:val="006B65FF"/>
    <w:rsid w:val="006C30C5"/>
    <w:rsid w:val="006C7F8C"/>
    <w:rsid w:val="006D5183"/>
    <w:rsid w:val="006E2E1C"/>
    <w:rsid w:val="006E6179"/>
    <w:rsid w:val="006E6246"/>
    <w:rsid w:val="006E69C2"/>
    <w:rsid w:val="006E6DCC"/>
    <w:rsid w:val="006F0CDB"/>
    <w:rsid w:val="006F318F"/>
    <w:rsid w:val="0070017E"/>
    <w:rsid w:val="00700B2C"/>
    <w:rsid w:val="007050A2"/>
    <w:rsid w:val="00706A0B"/>
    <w:rsid w:val="00706FD9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676BA"/>
    <w:rsid w:val="007715C9"/>
    <w:rsid w:val="00771613"/>
    <w:rsid w:val="00771758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04665"/>
    <w:rsid w:val="008117E9"/>
    <w:rsid w:val="008174A3"/>
    <w:rsid w:val="00824498"/>
    <w:rsid w:val="00826BD1"/>
    <w:rsid w:val="00841737"/>
    <w:rsid w:val="00854D0B"/>
    <w:rsid w:val="00856A31"/>
    <w:rsid w:val="00860B4E"/>
    <w:rsid w:val="0086179B"/>
    <w:rsid w:val="008646A1"/>
    <w:rsid w:val="00867B37"/>
    <w:rsid w:val="00870628"/>
    <w:rsid w:val="008754D0"/>
    <w:rsid w:val="00875D13"/>
    <w:rsid w:val="008809EC"/>
    <w:rsid w:val="008855C9"/>
    <w:rsid w:val="00886456"/>
    <w:rsid w:val="00896176"/>
    <w:rsid w:val="008A46E1"/>
    <w:rsid w:val="008A4F43"/>
    <w:rsid w:val="008B0F19"/>
    <w:rsid w:val="008B2706"/>
    <w:rsid w:val="008C2EAC"/>
    <w:rsid w:val="008D0EE0"/>
    <w:rsid w:val="008E0027"/>
    <w:rsid w:val="008E21C7"/>
    <w:rsid w:val="008E6067"/>
    <w:rsid w:val="008F54E7"/>
    <w:rsid w:val="00903422"/>
    <w:rsid w:val="00912857"/>
    <w:rsid w:val="00913D9D"/>
    <w:rsid w:val="009254C3"/>
    <w:rsid w:val="00932377"/>
    <w:rsid w:val="00941236"/>
    <w:rsid w:val="00943FD5"/>
    <w:rsid w:val="00947D5A"/>
    <w:rsid w:val="009532A5"/>
    <w:rsid w:val="009545BD"/>
    <w:rsid w:val="00964CF0"/>
    <w:rsid w:val="0097386B"/>
    <w:rsid w:val="00977806"/>
    <w:rsid w:val="00982242"/>
    <w:rsid w:val="009868E9"/>
    <w:rsid w:val="009900A3"/>
    <w:rsid w:val="009A1F6C"/>
    <w:rsid w:val="009A211C"/>
    <w:rsid w:val="009C1E3A"/>
    <w:rsid w:val="009C3413"/>
    <w:rsid w:val="009C7CB8"/>
    <w:rsid w:val="009D3E92"/>
    <w:rsid w:val="009E4FEA"/>
    <w:rsid w:val="00A03093"/>
    <w:rsid w:val="00A0441E"/>
    <w:rsid w:val="00A06670"/>
    <w:rsid w:val="00A12128"/>
    <w:rsid w:val="00A22C98"/>
    <w:rsid w:val="00A231E2"/>
    <w:rsid w:val="00A25123"/>
    <w:rsid w:val="00A369E3"/>
    <w:rsid w:val="00A43A3D"/>
    <w:rsid w:val="00A51332"/>
    <w:rsid w:val="00A57600"/>
    <w:rsid w:val="00A64000"/>
    <w:rsid w:val="00A64912"/>
    <w:rsid w:val="00A64F37"/>
    <w:rsid w:val="00A6694E"/>
    <w:rsid w:val="00A67932"/>
    <w:rsid w:val="00A70A74"/>
    <w:rsid w:val="00A75FE9"/>
    <w:rsid w:val="00A95679"/>
    <w:rsid w:val="00AD53CC"/>
    <w:rsid w:val="00AD5641"/>
    <w:rsid w:val="00AD5B95"/>
    <w:rsid w:val="00AF06CF"/>
    <w:rsid w:val="00AF2469"/>
    <w:rsid w:val="00B001A5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2A72"/>
    <w:rsid w:val="00B53387"/>
    <w:rsid w:val="00B566B1"/>
    <w:rsid w:val="00B63834"/>
    <w:rsid w:val="00B74F2C"/>
    <w:rsid w:val="00B77075"/>
    <w:rsid w:val="00B80199"/>
    <w:rsid w:val="00B83204"/>
    <w:rsid w:val="00B856E7"/>
    <w:rsid w:val="00B90856"/>
    <w:rsid w:val="00B925C0"/>
    <w:rsid w:val="00B94031"/>
    <w:rsid w:val="00BA220B"/>
    <w:rsid w:val="00BA3A57"/>
    <w:rsid w:val="00BB1533"/>
    <w:rsid w:val="00BB4E1A"/>
    <w:rsid w:val="00BB7E23"/>
    <w:rsid w:val="00BC015E"/>
    <w:rsid w:val="00BC76AC"/>
    <w:rsid w:val="00BD0ECB"/>
    <w:rsid w:val="00BE1F79"/>
    <w:rsid w:val="00BE2155"/>
    <w:rsid w:val="00BE3636"/>
    <w:rsid w:val="00BE719A"/>
    <w:rsid w:val="00BE720A"/>
    <w:rsid w:val="00BF0D73"/>
    <w:rsid w:val="00BF2465"/>
    <w:rsid w:val="00BF3A93"/>
    <w:rsid w:val="00BF79FA"/>
    <w:rsid w:val="00C16619"/>
    <w:rsid w:val="00C2091C"/>
    <w:rsid w:val="00C25E7F"/>
    <w:rsid w:val="00C2746F"/>
    <w:rsid w:val="00C323D6"/>
    <w:rsid w:val="00C324A0"/>
    <w:rsid w:val="00C42BF8"/>
    <w:rsid w:val="00C50043"/>
    <w:rsid w:val="00C51983"/>
    <w:rsid w:val="00C62323"/>
    <w:rsid w:val="00C66F06"/>
    <w:rsid w:val="00C707C1"/>
    <w:rsid w:val="00C7573B"/>
    <w:rsid w:val="00C771A4"/>
    <w:rsid w:val="00C979D6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228D"/>
    <w:rsid w:val="00CF3EE8"/>
    <w:rsid w:val="00D13441"/>
    <w:rsid w:val="00D150E7"/>
    <w:rsid w:val="00D23DAB"/>
    <w:rsid w:val="00D351AC"/>
    <w:rsid w:val="00D45445"/>
    <w:rsid w:val="00D45F2D"/>
    <w:rsid w:val="00D52DC2"/>
    <w:rsid w:val="00D53BCC"/>
    <w:rsid w:val="00D54C9E"/>
    <w:rsid w:val="00D6537E"/>
    <w:rsid w:val="00D70DFB"/>
    <w:rsid w:val="00D72DC6"/>
    <w:rsid w:val="00D766DF"/>
    <w:rsid w:val="00D8206C"/>
    <w:rsid w:val="00D83595"/>
    <w:rsid w:val="00D91F10"/>
    <w:rsid w:val="00DA186E"/>
    <w:rsid w:val="00DA2685"/>
    <w:rsid w:val="00DA4116"/>
    <w:rsid w:val="00DB251C"/>
    <w:rsid w:val="00DB4630"/>
    <w:rsid w:val="00DC4118"/>
    <w:rsid w:val="00DC4F88"/>
    <w:rsid w:val="00DD5E10"/>
    <w:rsid w:val="00DE107C"/>
    <w:rsid w:val="00DF2388"/>
    <w:rsid w:val="00DF6375"/>
    <w:rsid w:val="00E00DE6"/>
    <w:rsid w:val="00E05704"/>
    <w:rsid w:val="00E31B77"/>
    <w:rsid w:val="00E338EF"/>
    <w:rsid w:val="00E3518E"/>
    <w:rsid w:val="00E544BB"/>
    <w:rsid w:val="00E635E1"/>
    <w:rsid w:val="00E708D0"/>
    <w:rsid w:val="00E74DC7"/>
    <w:rsid w:val="00E8075A"/>
    <w:rsid w:val="00E940D8"/>
    <w:rsid w:val="00E94D5E"/>
    <w:rsid w:val="00EA7100"/>
    <w:rsid w:val="00EA7F9F"/>
    <w:rsid w:val="00EB09B2"/>
    <w:rsid w:val="00EB1274"/>
    <w:rsid w:val="00ED2BB6"/>
    <w:rsid w:val="00ED2D1E"/>
    <w:rsid w:val="00ED34E1"/>
    <w:rsid w:val="00ED3B8D"/>
    <w:rsid w:val="00EE5E36"/>
    <w:rsid w:val="00EF2E3A"/>
    <w:rsid w:val="00EF4CA3"/>
    <w:rsid w:val="00EF699F"/>
    <w:rsid w:val="00F010C5"/>
    <w:rsid w:val="00F02C7C"/>
    <w:rsid w:val="00F072A7"/>
    <w:rsid w:val="00F078DC"/>
    <w:rsid w:val="00F32BA8"/>
    <w:rsid w:val="00F32EE0"/>
    <w:rsid w:val="00F349F1"/>
    <w:rsid w:val="00F4350D"/>
    <w:rsid w:val="00F43989"/>
    <w:rsid w:val="00F479C4"/>
    <w:rsid w:val="00F50D01"/>
    <w:rsid w:val="00F567F7"/>
    <w:rsid w:val="00F6696E"/>
    <w:rsid w:val="00F73BD6"/>
    <w:rsid w:val="00F83989"/>
    <w:rsid w:val="00F85099"/>
    <w:rsid w:val="00F855DC"/>
    <w:rsid w:val="00F9379C"/>
    <w:rsid w:val="00F9632C"/>
    <w:rsid w:val="00FA1E52"/>
    <w:rsid w:val="00FA2D60"/>
    <w:rsid w:val="00FB5A08"/>
    <w:rsid w:val="00FC4482"/>
    <w:rsid w:val="00FC6A80"/>
    <w:rsid w:val="00FE4688"/>
    <w:rsid w:val="00FE7292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0E873"/>
  <w15:docId w15:val="{F12B1ACE-2FCD-4BF4-8801-4AD5FC09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2">
    <w:name w:val="List Continue 2"/>
    <w:basedOn w:val="Normal"/>
    <w:rsid w:val="00B52A72"/>
    <w:pPr>
      <w:spacing w:after="120" w:line="240" w:lineRule="auto"/>
      <w:ind w:left="566"/>
    </w:pPr>
    <w:rPr>
      <w:rFonts w:eastAsia="Times New Roman" w:cs="Times New Roman"/>
      <w:sz w:val="24"/>
      <w:szCs w:val="24"/>
      <w:lang w:eastAsia="en-AU"/>
    </w:rPr>
  </w:style>
  <w:style w:type="paragraph" w:customStyle="1" w:styleId="definition0">
    <w:name w:val="definition"/>
    <w:basedOn w:val="Normal"/>
    <w:rsid w:val="00B52A72"/>
    <w:pPr>
      <w:spacing w:before="8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Schedulepara">
    <w:name w:val="Schedule para"/>
    <w:basedOn w:val="Normal"/>
    <w:rsid w:val="00E31B77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31B77"/>
    <w:pPr>
      <w:ind w:left="720"/>
      <w:contextualSpacing/>
    </w:pPr>
  </w:style>
  <w:style w:type="character" w:customStyle="1" w:styleId="paragraphChar">
    <w:name w:val="paragraph Char"/>
    <w:aliases w:val="a Char"/>
    <w:link w:val="paragraph"/>
    <w:rsid w:val="001D532A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F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F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F06"/>
    <w:rPr>
      <w:b/>
      <w:bCs/>
    </w:rPr>
  </w:style>
  <w:style w:type="character" w:styleId="Hyperlink">
    <w:name w:val="Hyperlink"/>
    <w:basedOn w:val="DefaultParagraphFont"/>
    <w:uiPriority w:val="99"/>
    <w:unhideWhenUsed/>
    <w:rsid w:val="00C66F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F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B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C74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98D8CA96D9940B42D495AAE4E5E0E" ma:contentTypeVersion="5" ma:contentTypeDescription="Create a new document." ma:contentTypeScope="" ma:versionID="f171b0636d431548097339fb4f5ce083">
  <xsd:schema xmlns:xsd="http://www.w3.org/2001/XMLSchema" xmlns:xs="http://www.w3.org/2001/XMLSchema" xmlns:p="http://schemas.microsoft.com/office/2006/metadata/properties" xmlns:ns3="affdb5e0-e447-47fc-9a6f-12bbc3878b8f" xmlns:ns4="fb3d6ec8-12ee-4e57-8dd2-0311f06f7c9b" targetNamespace="http://schemas.microsoft.com/office/2006/metadata/properties" ma:root="true" ma:fieldsID="6b7d85f33ca28883e014ce211b674cd0" ns3:_="" ns4:_="">
    <xsd:import namespace="affdb5e0-e447-47fc-9a6f-12bbc3878b8f"/>
    <xsd:import namespace="fb3d6ec8-12ee-4e57-8dd2-0311f06f7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b5e0-e447-47fc-9a6f-12bbc3878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d6ec8-12ee-4e57-8dd2-0311f06f7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87CFB-0346-493C-9AA6-1131E184E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5A569-9F84-4416-92C9-E3FD6C16F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B5F9A3-E911-4983-ADBD-E1D18EF08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db5e0-e447-47fc-9a6f-12bbc3878b8f"/>
    <ds:schemaRef ds:uri="fb3d6ec8-12ee-4e57-8dd2-0311f06f7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70544-2C57-453D-9D9B-13C4B18DA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IBRAHIM, Martha</dc:creator>
  <cp:lastModifiedBy>Trent Newman</cp:lastModifiedBy>
  <cp:revision>3</cp:revision>
  <dcterms:created xsi:type="dcterms:W3CDTF">2023-03-22T23:33:00Z</dcterms:created>
  <dcterms:modified xsi:type="dcterms:W3CDTF">2023-03-22T23:34:00Z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0x0101001C198D8CA96D9940B42D495AAE4E5E0E</vt:lpwstr>
  </property>
</Properties>
</file>