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8D387" w14:textId="77777777" w:rsidR="00AE7F72" w:rsidRPr="00625284" w:rsidRDefault="00AE7F72" w:rsidP="00AE7F72">
      <w:pPr>
        <w:jc w:val="center"/>
        <w:rPr>
          <w:rFonts w:ascii="Times New Roman" w:hAnsi="Times New Roman"/>
          <w:b/>
          <w:bCs/>
          <w:szCs w:val="24"/>
          <w:u w:val="single"/>
        </w:rPr>
      </w:pPr>
      <w:r w:rsidRPr="00625284">
        <w:rPr>
          <w:rFonts w:ascii="Times New Roman" w:hAnsi="Times New Roman"/>
          <w:b/>
          <w:bCs/>
          <w:szCs w:val="24"/>
          <w:u w:val="single"/>
        </w:rPr>
        <w:t>EXPLANATORY STATEMENT</w:t>
      </w:r>
    </w:p>
    <w:p w14:paraId="0E07DB48" w14:textId="77777777" w:rsidR="00AE7F72" w:rsidRPr="00A35596" w:rsidRDefault="00AE7F72" w:rsidP="00AE7F72">
      <w:pPr>
        <w:jc w:val="center"/>
        <w:rPr>
          <w:b/>
          <w:sz w:val="22"/>
          <w:szCs w:val="22"/>
        </w:rPr>
      </w:pPr>
    </w:p>
    <w:p w14:paraId="5E741F96" w14:textId="77777777" w:rsidR="00AE7F72" w:rsidRPr="00855E30" w:rsidRDefault="00AE7F72" w:rsidP="00AE7F72">
      <w:pPr>
        <w:jc w:val="center"/>
        <w:rPr>
          <w:rFonts w:ascii="Times New Roman" w:hAnsi="Times New Roman"/>
          <w:bCs/>
          <w:i/>
          <w:iCs/>
          <w:sz w:val="22"/>
          <w:szCs w:val="22"/>
        </w:rPr>
      </w:pPr>
      <w:r w:rsidRPr="00855E30">
        <w:rPr>
          <w:rFonts w:ascii="Times New Roman" w:hAnsi="Times New Roman"/>
          <w:bCs/>
          <w:i/>
          <w:iCs/>
          <w:sz w:val="22"/>
          <w:szCs w:val="22"/>
        </w:rPr>
        <w:t>Therapeutic Goods Act 1989</w:t>
      </w:r>
    </w:p>
    <w:p w14:paraId="1C414E11" w14:textId="77777777" w:rsidR="00AE7F72" w:rsidRPr="00A35596" w:rsidRDefault="00AE7F72" w:rsidP="00AE7F72">
      <w:pPr>
        <w:jc w:val="center"/>
        <w:rPr>
          <w:b/>
          <w:sz w:val="22"/>
          <w:szCs w:val="22"/>
        </w:rPr>
      </w:pPr>
    </w:p>
    <w:p w14:paraId="7839C5AA" w14:textId="0FAB48AD" w:rsidR="00AC4A1C" w:rsidRPr="00AC4A1C" w:rsidRDefault="00AC4A1C" w:rsidP="00AC4A1C">
      <w:pPr>
        <w:jc w:val="center"/>
        <w:rPr>
          <w:rFonts w:ascii="Times New Roman" w:hAnsi="Times New Roman"/>
          <w:i/>
          <w:sz w:val="22"/>
          <w:szCs w:val="22"/>
        </w:rPr>
      </w:pPr>
      <w:r w:rsidRPr="00AC4A1C">
        <w:rPr>
          <w:rFonts w:ascii="Times New Roman" w:hAnsi="Times New Roman"/>
          <w:i/>
          <w:sz w:val="22"/>
          <w:szCs w:val="22"/>
        </w:rPr>
        <w:t xml:space="preserve">Therapeutic Goods (System for Australian Recall Actions) </w:t>
      </w:r>
      <w:r w:rsidR="001D7749">
        <w:rPr>
          <w:rFonts w:ascii="Times New Roman" w:hAnsi="Times New Roman"/>
          <w:i/>
          <w:sz w:val="22"/>
          <w:szCs w:val="22"/>
        </w:rPr>
        <w:t>(</w:t>
      </w:r>
      <w:r w:rsidR="001D7749" w:rsidRPr="00AC4A1C">
        <w:rPr>
          <w:rFonts w:ascii="Times New Roman" w:hAnsi="Times New Roman"/>
          <w:i/>
          <w:sz w:val="22"/>
          <w:szCs w:val="22"/>
        </w:rPr>
        <w:t>Information</w:t>
      </w:r>
      <w:r w:rsidR="001D7749">
        <w:rPr>
          <w:rFonts w:ascii="Times New Roman" w:hAnsi="Times New Roman"/>
          <w:i/>
          <w:sz w:val="22"/>
          <w:szCs w:val="22"/>
        </w:rPr>
        <w:t>)</w:t>
      </w:r>
      <w:r w:rsidR="001D7749" w:rsidRPr="00AC4A1C">
        <w:rPr>
          <w:rFonts w:ascii="Times New Roman" w:hAnsi="Times New Roman"/>
          <w:i/>
          <w:sz w:val="22"/>
          <w:szCs w:val="22"/>
        </w:rPr>
        <w:t xml:space="preserve"> </w:t>
      </w:r>
      <w:r w:rsidRPr="00AC4A1C">
        <w:rPr>
          <w:rFonts w:ascii="Times New Roman" w:hAnsi="Times New Roman"/>
          <w:i/>
          <w:sz w:val="22"/>
          <w:szCs w:val="22"/>
        </w:rPr>
        <w:t>Specification 20</w:t>
      </w:r>
      <w:r w:rsidR="00495786">
        <w:rPr>
          <w:rFonts w:ascii="Times New Roman" w:hAnsi="Times New Roman"/>
          <w:i/>
          <w:sz w:val="22"/>
          <w:szCs w:val="22"/>
        </w:rPr>
        <w:t>2</w:t>
      </w:r>
      <w:r w:rsidRPr="00AC4A1C">
        <w:rPr>
          <w:rFonts w:ascii="Times New Roman" w:hAnsi="Times New Roman"/>
          <w:i/>
          <w:sz w:val="22"/>
          <w:szCs w:val="22"/>
        </w:rPr>
        <w:t>3</w:t>
      </w:r>
    </w:p>
    <w:p w14:paraId="5B610111" w14:textId="77777777" w:rsidR="00AC4A1C" w:rsidRDefault="00AC4A1C" w:rsidP="00AC4A1C">
      <w:pPr>
        <w:jc w:val="center"/>
        <w:rPr>
          <w:b/>
        </w:rPr>
      </w:pPr>
    </w:p>
    <w:p w14:paraId="3372E230" w14:textId="2EBE3BBB" w:rsidR="00AC4A1C" w:rsidRPr="00122A21" w:rsidRDefault="00AC4A1C" w:rsidP="00AC4A1C">
      <w:pPr>
        <w:autoSpaceDE w:val="0"/>
        <w:autoSpaceDN w:val="0"/>
        <w:adjustRightInd w:val="0"/>
        <w:rPr>
          <w:rFonts w:ascii="Times New Roman" w:hAnsi="Times New Roman"/>
          <w:sz w:val="22"/>
          <w:szCs w:val="22"/>
        </w:rPr>
      </w:pPr>
      <w:r w:rsidRPr="00122A21">
        <w:rPr>
          <w:rFonts w:ascii="Times New Roman" w:hAnsi="Times New Roman"/>
          <w:sz w:val="22"/>
          <w:szCs w:val="22"/>
        </w:rPr>
        <w:t xml:space="preserve">The </w:t>
      </w:r>
      <w:r w:rsidRPr="00122A21">
        <w:rPr>
          <w:rFonts w:ascii="Times New Roman" w:hAnsi="Times New Roman"/>
          <w:i/>
          <w:sz w:val="22"/>
          <w:szCs w:val="22"/>
        </w:rPr>
        <w:t>Therapeutic Goods Act 1989</w:t>
      </w:r>
      <w:r w:rsidRPr="00122A21">
        <w:rPr>
          <w:rFonts w:ascii="Times New Roman" w:hAnsi="Times New Roman"/>
          <w:sz w:val="22"/>
          <w:szCs w:val="22"/>
        </w:rPr>
        <w:t xml:space="preserve"> (</w:t>
      </w:r>
      <w:r w:rsidR="001D7749" w:rsidRPr="00122A21">
        <w:rPr>
          <w:rFonts w:ascii="Times New Roman" w:hAnsi="Times New Roman"/>
          <w:sz w:val="22"/>
          <w:szCs w:val="22"/>
        </w:rPr>
        <w:t>“</w:t>
      </w:r>
      <w:r w:rsidRPr="00122A21">
        <w:rPr>
          <w:rFonts w:ascii="Times New Roman" w:hAnsi="Times New Roman"/>
          <w:sz w:val="22"/>
          <w:szCs w:val="22"/>
        </w:rPr>
        <w:t>the Act</w:t>
      </w:r>
      <w:r w:rsidR="001D7749" w:rsidRPr="00122A21">
        <w:rPr>
          <w:rFonts w:ascii="Times New Roman" w:hAnsi="Times New Roman"/>
          <w:sz w:val="22"/>
          <w:szCs w:val="22"/>
        </w:rPr>
        <w:t>”</w:t>
      </w:r>
      <w:r w:rsidRPr="00122A21">
        <w:rPr>
          <w:rFonts w:ascii="Times New Roman" w:hAnsi="Times New Roman"/>
          <w:sz w:val="22"/>
          <w:szCs w:val="22"/>
        </w:rPr>
        <w:t xml:space="preserve">) provides for the establishment and maintenance of a national system of controls for the quality, safety, </w:t>
      </w:r>
      <w:proofErr w:type="gramStart"/>
      <w:r w:rsidRPr="00122A21">
        <w:rPr>
          <w:rFonts w:ascii="Times New Roman" w:hAnsi="Times New Roman"/>
          <w:sz w:val="22"/>
          <w:szCs w:val="22"/>
        </w:rPr>
        <w:t>efficacy</w:t>
      </w:r>
      <w:proofErr w:type="gramEnd"/>
      <w:r w:rsidRPr="00122A21">
        <w:rPr>
          <w:rFonts w:ascii="Times New Roman" w:hAnsi="Times New Roman"/>
          <w:sz w:val="22"/>
          <w:szCs w:val="22"/>
        </w:rPr>
        <w:t xml:space="preserve"> and timely availability of therapeutic goods that are used in</w:t>
      </w:r>
      <w:r w:rsidR="00B50E98" w:rsidRPr="00122A21">
        <w:rPr>
          <w:rFonts w:ascii="Times New Roman" w:hAnsi="Times New Roman"/>
          <w:sz w:val="22"/>
          <w:szCs w:val="22"/>
        </w:rPr>
        <w:t>,</w:t>
      </w:r>
      <w:r w:rsidRPr="00122A21">
        <w:rPr>
          <w:rFonts w:ascii="Times New Roman" w:hAnsi="Times New Roman"/>
          <w:sz w:val="22"/>
          <w:szCs w:val="22"/>
        </w:rPr>
        <w:t xml:space="preserve"> or exported from</w:t>
      </w:r>
      <w:r w:rsidR="00B50E98" w:rsidRPr="00122A21">
        <w:rPr>
          <w:rFonts w:ascii="Times New Roman" w:hAnsi="Times New Roman"/>
          <w:sz w:val="22"/>
          <w:szCs w:val="22"/>
        </w:rPr>
        <w:t>,</w:t>
      </w:r>
      <w:r w:rsidRPr="00122A21">
        <w:rPr>
          <w:rFonts w:ascii="Times New Roman" w:hAnsi="Times New Roman"/>
          <w:sz w:val="22"/>
          <w:szCs w:val="22"/>
        </w:rPr>
        <w:t xml:space="preserve"> Australia. The</w:t>
      </w:r>
      <w:r w:rsidR="00B50E98" w:rsidRPr="00122A21">
        <w:rPr>
          <w:rFonts w:ascii="Times New Roman" w:hAnsi="Times New Roman"/>
          <w:sz w:val="22"/>
          <w:szCs w:val="22"/>
        </w:rPr>
        <w:t xml:space="preserve"> Act is administered by the</w:t>
      </w:r>
      <w:r w:rsidRPr="00122A21">
        <w:rPr>
          <w:rFonts w:ascii="Times New Roman" w:hAnsi="Times New Roman"/>
          <w:sz w:val="22"/>
          <w:szCs w:val="22"/>
        </w:rPr>
        <w:t xml:space="preserve"> Therapeutic Goods Administration (</w:t>
      </w:r>
      <w:r w:rsidR="00B50E98" w:rsidRPr="00122A21">
        <w:rPr>
          <w:rFonts w:ascii="Times New Roman" w:hAnsi="Times New Roman"/>
          <w:sz w:val="22"/>
          <w:szCs w:val="22"/>
        </w:rPr>
        <w:t>“</w:t>
      </w:r>
      <w:r w:rsidRPr="00122A21">
        <w:rPr>
          <w:rFonts w:ascii="Times New Roman" w:hAnsi="Times New Roman"/>
          <w:sz w:val="22"/>
          <w:szCs w:val="22"/>
        </w:rPr>
        <w:t>the TGA</w:t>
      </w:r>
      <w:r w:rsidR="00B50E98" w:rsidRPr="00122A21">
        <w:rPr>
          <w:rFonts w:ascii="Times New Roman" w:hAnsi="Times New Roman"/>
          <w:sz w:val="22"/>
          <w:szCs w:val="22"/>
        </w:rPr>
        <w:t>”</w:t>
      </w:r>
      <w:r w:rsidRPr="00122A21">
        <w:rPr>
          <w:rFonts w:ascii="Times New Roman" w:hAnsi="Times New Roman"/>
          <w:sz w:val="22"/>
          <w:szCs w:val="22"/>
        </w:rPr>
        <w:t>)</w:t>
      </w:r>
      <w:r w:rsidR="00B50E98" w:rsidRPr="00122A21">
        <w:rPr>
          <w:rFonts w:ascii="Times New Roman" w:hAnsi="Times New Roman"/>
          <w:sz w:val="22"/>
          <w:szCs w:val="22"/>
        </w:rPr>
        <w:t xml:space="preserve"> within the Australian Government </w:t>
      </w:r>
      <w:r w:rsidRPr="00122A21">
        <w:rPr>
          <w:rFonts w:ascii="Times New Roman" w:hAnsi="Times New Roman"/>
          <w:sz w:val="22"/>
          <w:szCs w:val="22"/>
        </w:rPr>
        <w:t>Department of Health and Age</w:t>
      </w:r>
      <w:r w:rsidR="00C03C93" w:rsidRPr="00122A21">
        <w:rPr>
          <w:rFonts w:ascii="Times New Roman" w:hAnsi="Times New Roman"/>
          <w:sz w:val="22"/>
          <w:szCs w:val="22"/>
        </w:rPr>
        <w:t>d Care</w:t>
      </w:r>
      <w:r w:rsidR="00B50E98" w:rsidRPr="00122A21">
        <w:rPr>
          <w:rFonts w:ascii="Times New Roman" w:hAnsi="Times New Roman"/>
          <w:sz w:val="22"/>
          <w:szCs w:val="22"/>
        </w:rPr>
        <w:t xml:space="preserve"> (“the Department”)</w:t>
      </w:r>
      <w:r w:rsidRPr="00122A21">
        <w:rPr>
          <w:rFonts w:ascii="Times New Roman" w:hAnsi="Times New Roman"/>
          <w:sz w:val="22"/>
          <w:szCs w:val="22"/>
        </w:rPr>
        <w:t>.</w:t>
      </w:r>
    </w:p>
    <w:p w14:paraId="595C0C53" w14:textId="77777777" w:rsidR="00AC4A1C" w:rsidRPr="00122A21" w:rsidRDefault="00AC4A1C" w:rsidP="00AC4A1C">
      <w:pPr>
        <w:autoSpaceDE w:val="0"/>
        <w:autoSpaceDN w:val="0"/>
        <w:adjustRightInd w:val="0"/>
        <w:rPr>
          <w:rFonts w:ascii="Times New Roman" w:hAnsi="Times New Roman"/>
          <w:sz w:val="22"/>
          <w:szCs w:val="22"/>
        </w:rPr>
      </w:pPr>
    </w:p>
    <w:p w14:paraId="7A18DFB5" w14:textId="2FE42353" w:rsidR="001D7749" w:rsidRPr="00122A21" w:rsidRDefault="00AC4A1C" w:rsidP="001D7749">
      <w:pPr>
        <w:autoSpaceDE w:val="0"/>
        <w:autoSpaceDN w:val="0"/>
        <w:adjustRightInd w:val="0"/>
        <w:rPr>
          <w:rFonts w:ascii="Times New Roman" w:hAnsi="Times New Roman"/>
          <w:sz w:val="22"/>
          <w:szCs w:val="22"/>
        </w:rPr>
      </w:pPr>
      <w:r w:rsidRPr="00122A21">
        <w:rPr>
          <w:rFonts w:ascii="Times New Roman" w:hAnsi="Times New Roman"/>
          <w:sz w:val="22"/>
          <w:szCs w:val="22"/>
        </w:rPr>
        <w:t xml:space="preserve">Section 61 of the Act </w:t>
      </w:r>
      <w:r w:rsidR="001D7749" w:rsidRPr="00122A21">
        <w:rPr>
          <w:rFonts w:ascii="Times New Roman" w:hAnsi="Times New Roman"/>
          <w:sz w:val="22"/>
          <w:szCs w:val="22"/>
        </w:rPr>
        <w:t xml:space="preserve">provides that the Secretary </w:t>
      </w:r>
      <w:r w:rsidRPr="00122A21">
        <w:rPr>
          <w:rFonts w:ascii="Times New Roman" w:hAnsi="Times New Roman"/>
          <w:sz w:val="22"/>
          <w:szCs w:val="22"/>
        </w:rPr>
        <w:t>may release specified kinds of therapeutic goods information</w:t>
      </w:r>
      <w:r w:rsidR="001D7749" w:rsidRPr="00122A21">
        <w:rPr>
          <w:rFonts w:ascii="Times New Roman" w:hAnsi="Times New Roman"/>
          <w:sz w:val="22"/>
          <w:szCs w:val="22"/>
        </w:rPr>
        <w:t xml:space="preserve"> to the public, as well as certain organisations, </w:t>
      </w:r>
      <w:proofErr w:type="gramStart"/>
      <w:r w:rsidR="001D7749" w:rsidRPr="00122A21">
        <w:rPr>
          <w:rFonts w:ascii="Times New Roman" w:hAnsi="Times New Roman"/>
          <w:sz w:val="22"/>
          <w:szCs w:val="22"/>
        </w:rPr>
        <w:t>bodies</w:t>
      </w:r>
      <w:proofErr w:type="gramEnd"/>
      <w:r w:rsidR="001D7749" w:rsidRPr="00122A21">
        <w:rPr>
          <w:rFonts w:ascii="Times New Roman" w:hAnsi="Times New Roman"/>
          <w:sz w:val="22"/>
          <w:szCs w:val="22"/>
        </w:rPr>
        <w:t xml:space="preserve"> or authorities</w:t>
      </w:r>
      <w:r w:rsidRPr="00122A21">
        <w:rPr>
          <w:rFonts w:ascii="Times New Roman" w:hAnsi="Times New Roman"/>
          <w:sz w:val="22"/>
          <w:szCs w:val="22"/>
        </w:rPr>
        <w:t>.</w:t>
      </w:r>
      <w:r w:rsidR="001D7749" w:rsidRPr="00122A21">
        <w:rPr>
          <w:rFonts w:ascii="Times New Roman" w:hAnsi="Times New Roman"/>
          <w:sz w:val="22"/>
          <w:szCs w:val="22"/>
        </w:rPr>
        <w:t xml:space="preserve"> Therapeutic goods information in this context is defined in subsection 61(1) of the Act as information in relation to therapeutic goods that is held by the </w:t>
      </w:r>
      <w:proofErr w:type="gramStart"/>
      <w:r w:rsidR="001D7749" w:rsidRPr="00122A21">
        <w:rPr>
          <w:rFonts w:ascii="Times New Roman" w:hAnsi="Times New Roman"/>
          <w:sz w:val="22"/>
          <w:szCs w:val="22"/>
        </w:rPr>
        <w:t>Department</w:t>
      </w:r>
      <w:proofErr w:type="gramEnd"/>
      <w:r w:rsidR="001D7749" w:rsidRPr="00122A21">
        <w:rPr>
          <w:rFonts w:ascii="Times New Roman" w:hAnsi="Times New Roman"/>
          <w:sz w:val="22"/>
          <w:szCs w:val="22"/>
        </w:rPr>
        <w:t xml:space="preserve"> and which relates to the performance of the Department’s functions.</w:t>
      </w:r>
    </w:p>
    <w:p w14:paraId="3B51B188" w14:textId="6318D120" w:rsidR="00AC4A1C" w:rsidRPr="00122A21" w:rsidRDefault="00AC4A1C" w:rsidP="00AC4A1C">
      <w:pPr>
        <w:autoSpaceDE w:val="0"/>
        <w:autoSpaceDN w:val="0"/>
        <w:adjustRightInd w:val="0"/>
        <w:rPr>
          <w:rFonts w:ascii="Times New Roman" w:hAnsi="Times New Roman"/>
          <w:sz w:val="22"/>
          <w:szCs w:val="22"/>
        </w:rPr>
      </w:pPr>
    </w:p>
    <w:p w14:paraId="555A1A77" w14:textId="056B64CF" w:rsidR="00AC4A1C" w:rsidRPr="00122A21" w:rsidRDefault="001D7749" w:rsidP="00AC4A1C">
      <w:pPr>
        <w:autoSpaceDE w:val="0"/>
        <w:autoSpaceDN w:val="0"/>
        <w:adjustRightInd w:val="0"/>
        <w:rPr>
          <w:rFonts w:ascii="Times New Roman" w:hAnsi="Times New Roman"/>
          <w:sz w:val="22"/>
          <w:szCs w:val="22"/>
        </w:rPr>
      </w:pPr>
      <w:r w:rsidRPr="00122A21">
        <w:rPr>
          <w:rFonts w:ascii="Times New Roman" w:hAnsi="Times New Roman"/>
          <w:sz w:val="22"/>
          <w:szCs w:val="22"/>
        </w:rPr>
        <w:t xml:space="preserve">Under subsection 61(5C) of the Act, the Secretary may release to the public kinds of therapeutic goods information specified under subsection 61(5D) of the Act. </w:t>
      </w:r>
      <w:r w:rsidR="00AC4A1C" w:rsidRPr="00122A21">
        <w:rPr>
          <w:rFonts w:ascii="Times New Roman" w:hAnsi="Times New Roman"/>
          <w:sz w:val="22"/>
          <w:szCs w:val="22"/>
        </w:rPr>
        <w:t xml:space="preserve">The </w:t>
      </w:r>
      <w:r w:rsidR="00AC4A1C" w:rsidRPr="00122A21">
        <w:rPr>
          <w:rFonts w:ascii="Times New Roman" w:hAnsi="Times New Roman"/>
          <w:i/>
          <w:sz w:val="22"/>
          <w:szCs w:val="22"/>
        </w:rPr>
        <w:t xml:space="preserve">Therapeutic Goods (System for Australian Recall Actions) </w:t>
      </w:r>
      <w:r w:rsidRPr="00122A21">
        <w:rPr>
          <w:rFonts w:ascii="Times New Roman" w:hAnsi="Times New Roman"/>
          <w:i/>
          <w:sz w:val="22"/>
          <w:szCs w:val="22"/>
        </w:rPr>
        <w:t xml:space="preserve">(Information) </w:t>
      </w:r>
      <w:r w:rsidR="00AC4A1C" w:rsidRPr="00122A21">
        <w:rPr>
          <w:rFonts w:ascii="Times New Roman" w:hAnsi="Times New Roman"/>
          <w:i/>
          <w:sz w:val="22"/>
          <w:szCs w:val="22"/>
        </w:rPr>
        <w:t xml:space="preserve">Specification </w:t>
      </w:r>
      <w:r w:rsidRPr="00122A21">
        <w:rPr>
          <w:rFonts w:ascii="Times New Roman" w:hAnsi="Times New Roman"/>
          <w:i/>
          <w:sz w:val="22"/>
          <w:szCs w:val="22"/>
        </w:rPr>
        <w:t>2023</w:t>
      </w:r>
      <w:r w:rsidRPr="00122A21">
        <w:rPr>
          <w:rFonts w:ascii="Times New Roman" w:hAnsi="Times New Roman"/>
          <w:sz w:val="22"/>
          <w:szCs w:val="22"/>
        </w:rPr>
        <w:t xml:space="preserve"> </w:t>
      </w:r>
      <w:r w:rsidR="00AC4A1C" w:rsidRPr="00122A21">
        <w:rPr>
          <w:rFonts w:ascii="Times New Roman" w:hAnsi="Times New Roman"/>
          <w:sz w:val="22"/>
          <w:szCs w:val="22"/>
        </w:rPr>
        <w:t>(</w:t>
      </w:r>
      <w:r w:rsidR="00B50E98" w:rsidRPr="00122A21">
        <w:rPr>
          <w:rFonts w:ascii="Times New Roman" w:hAnsi="Times New Roman"/>
          <w:sz w:val="22"/>
          <w:szCs w:val="22"/>
        </w:rPr>
        <w:t>“</w:t>
      </w:r>
      <w:r w:rsidR="00AC4A1C" w:rsidRPr="00122A21">
        <w:rPr>
          <w:rFonts w:ascii="Times New Roman" w:hAnsi="Times New Roman"/>
          <w:sz w:val="22"/>
          <w:szCs w:val="22"/>
        </w:rPr>
        <w:t>the</w:t>
      </w:r>
      <w:r w:rsidR="003764BA" w:rsidRPr="00122A21">
        <w:rPr>
          <w:rFonts w:ascii="Times New Roman" w:hAnsi="Times New Roman"/>
          <w:sz w:val="22"/>
          <w:szCs w:val="22"/>
        </w:rPr>
        <w:t xml:space="preserve"> </w:t>
      </w:r>
      <w:r w:rsidR="00AC4A1C" w:rsidRPr="00122A21">
        <w:rPr>
          <w:rFonts w:ascii="Times New Roman" w:hAnsi="Times New Roman"/>
          <w:sz w:val="22"/>
          <w:szCs w:val="22"/>
        </w:rPr>
        <w:t>Specification</w:t>
      </w:r>
      <w:r w:rsidR="00B50E98" w:rsidRPr="00122A21">
        <w:rPr>
          <w:rFonts w:ascii="Times New Roman" w:hAnsi="Times New Roman"/>
          <w:sz w:val="22"/>
          <w:szCs w:val="22"/>
        </w:rPr>
        <w:t>”</w:t>
      </w:r>
      <w:r w:rsidR="00AC4A1C" w:rsidRPr="00122A21">
        <w:rPr>
          <w:rFonts w:ascii="Times New Roman" w:hAnsi="Times New Roman"/>
          <w:sz w:val="22"/>
          <w:szCs w:val="22"/>
        </w:rPr>
        <w:t>)</w:t>
      </w:r>
      <w:r w:rsidR="00B50E98" w:rsidRPr="00122A21">
        <w:rPr>
          <w:rFonts w:ascii="Times New Roman" w:hAnsi="Times New Roman"/>
          <w:sz w:val="22"/>
          <w:szCs w:val="22"/>
        </w:rPr>
        <w:t xml:space="preserve"> is a legislative instrument</w:t>
      </w:r>
      <w:r w:rsidR="00AC4A1C" w:rsidRPr="00122A21">
        <w:rPr>
          <w:rFonts w:ascii="Times New Roman" w:hAnsi="Times New Roman"/>
          <w:sz w:val="22"/>
          <w:szCs w:val="22"/>
        </w:rPr>
        <w:t xml:space="preserve"> made under subsection 61(5D) of the Act and specifies kinds of therapeutic goods information that the Secretary may release to the public under subsection 61(5C) of the Act.</w:t>
      </w:r>
    </w:p>
    <w:p w14:paraId="7CB628C9" w14:textId="77777777" w:rsidR="00AC4A1C" w:rsidRPr="00122A21" w:rsidRDefault="00AC4A1C" w:rsidP="00AC4A1C">
      <w:pPr>
        <w:autoSpaceDE w:val="0"/>
        <w:autoSpaceDN w:val="0"/>
        <w:adjustRightInd w:val="0"/>
        <w:rPr>
          <w:rFonts w:ascii="Times New Roman" w:hAnsi="Times New Roman"/>
          <w:sz w:val="22"/>
          <w:szCs w:val="22"/>
        </w:rPr>
      </w:pPr>
    </w:p>
    <w:p w14:paraId="0668F364" w14:textId="1C5CA2EE" w:rsidR="00AC4B56" w:rsidRPr="00122A21" w:rsidRDefault="00B50E98" w:rsidP="00AC4B56">
      <w:pPr>
        <w:autoSpaceDE w:val="0"/>
        <w:autoSpaceDN w:val="0"/>
        <w:adjustRightInd w:val="0"/>
        <w:rPr>
          <w:rFonts w:ascii="Times New Roman" w:hAnsi="Times New Roman"/>
          <w:sz w:val="22"/>
          <w:szCs w:val="22"/>
        </w:rPr>
      </w:pPr>
      <w:r w:rsidRPr="00122A21">
        <w:rPr>
          <w:rFonts w:ascii="Times New Roman" w:hAnsi="Times New Roman"/>
          <w:sz w:val="22"/>
          <w:szCs w:val="22"/>
        </w:rPr>
        <w:t xml:space="preserve">The Specification authorises the release of specified kinds of therapeutic goods information </w:t>
      </w:r>
      <w:r w:rsidR="00216773" w:rsidRPr="00122A21">
        <w:rPr>
          <w:rFonts w:ascii="Times New Roman" w:hAnsi="Times New Roman"/>
          <w:sz w:val="22"/>
          <w:szCs w:val="22"/>
        </w:rPr>
        <w:t>about</w:t>
      </w:r>
      <w:r w:rsidRPr="00F8379F">
        <w:rPr>
          <w:rFonts w:ascii="Times New Roman" w:hAnsi="Times New Roman"/>
          <w:sz w:val="22"/>
          <w:szCs w:val="22"/>
        </w:rPr>
        <w:t xml:space="preserve"> recall actions </w:t>
      </w:r>
      <w:r w:rsidR="00216773" w:rsidRPr="00122A21">
        <w:rPr>
          <w:rFonts w:ascii="Times New Roman" w:hAnsi="Times New Roman"/>
          <w:sz w:val="22"/>
          <w:szCs w:val="22"/>
        </w:rPr>
        <w:t xml:space="preserve">in relation to </w:t>
      </w:r>
      <w:r w:rsidRPr="00122A21">
        <w:rPr>
          <w:rFonts w:ascii="Times New Roman" w:hAnsi="Times New Roman"/>
          <w:sz w:val="22"/>
          <w:szCs w:val="22"/>
        </w:rPr>
        <w:t xml:space="preserve">therapeutic goods, which is </w:t>
      </w:r>
      <w:r w:rsidR="00216773" w:rsidRPr="00122A21">
        <w:rPr>
          <w:rFonts w:ascii="Times New Roman" w:hAnsi="Times New Roman"/>
          <w:sz w:val="22"/>
          <w:szCs w:val="22"/>
        </w:rPr>
        <w:t xml:space="preserve">held by the TGA in the </w:t>
      </w:r>
      <w:r w:rsidR="00852D93" w:rsidRPr="00122A21">
        <w:rPr>
          <w:rFonts w:ascii="Times New Roman" w:hAnsi="Times New Roman"/>
          <w:sz w:val="22"/>
          <w:szCs w:val="22"/>
        </w:rPr>
        <w:t>database known as the System for Australian Recall Actions (</w:t>
      </w:r>
      <w:r w:rsidRPr="00122A21">
        <w:rPr>
          <w:rFonts w:ascii="Times New Roman" w:hAnsi="Times New Roman"/>
          <w:sz w:val="22"/>
          <w:szCs w:val="22"/>
        </w:rPr>
        <w:t>“</w:t>
      </w:r>
      <w:r w:rsidR="00852D93" w:rsidRPr="00122A21">
        <w:rPr>
          <w:rFonts w:ascii="Times New Roman" w:hAnsi="Times New Roman"/>
          <w:sz w:val="22"/>
          <w:szCs w:val="22"/>
        </w:rPr>
        <w:t>SARA</w:t>
      </w:r>
      <w:r w:rsidRPr="00122A21">
        <w:rPr>
          <w:rFonts w:ascii="Times New Roman" w:hAnsi="Times New Roman"/>
          <w:sz w:val="22"/>
          <w:szCs w:val="22"/>
        </w:rPr>
        <w:t>”</w:t>
      </w:r>
      <w:r w:rsidR="00852D93" w:rsidRPr="00122A21">
        <w:rPr>
          <w:rFonts w:ascii="Times New Roman" w:hAnsi="Times New Roman"/>
          <w:sz w:val="22"/>
          <w:szCs w:val="22"/>
        </w:rPr>
        <w:t>)</w:t>
      </w:r>
      <w:r w:rsidR="00216773" w:rsidRPr="00122A21">
        <w:rPr>
          <w:rFonts w:ascii="Times New Roman" w:hAnsi="Times New Roman"/>
          <w:sz w:val="22"/>
          <w:szCs w:val="22"/>
        </w:rPr>
        <w:t xml:space="preserve">. The SARA is </w:t>
      </w:r>
      <w:r w:rsidRPr="00122A21">
        <w:rPr>
          <w:rFonts w:ascii="Times New Roman" w:hAnsi="Times New Roman"/>
          <w:sz w:val="22"/>
          <w:szCs w:val="22"/>
        </w:rPr>
        <w:t>maintained by the TGA</w:t>
      </w:r>
      <w:r w:rsidR="00216773" w:rsidRPr="00122A21">
        <w:rPr>
          <w:rFonts w:ascii="Times New Roman" w:hAnsi="Times New Roman"/>
          <w:sz w:val="22"/>
          <w:szCs w:val="22"/>
        </w:rPr>
        <w:t xml:space="preserve"> and is publicly accessible</w:t>
      </w:r>
      <w:r w:rsidR="00852D93" w:rsidRPr="00122A21">
        <w:rPr>
          <w:rFonts w:ascii="Times New Roman" w:hAnsi="Times New Roman"/>
          <w:sz w:val="22"/>
          <w:szCs w:val="22"/>
        </w:rPr>
        <w:t xml:space="preserve">. </w:t>
      </w:r>
      <w:r w:rsidR="00967008" w:rsidRPr="00122A21">
        <w:rPr>
          <w:rFonts w:ascii="Times New Roman" w:hAnsi="Times New Roman"/>
          <w:sz w:val="22"/>
          <w:szCs w:val="22"/>
        </w:rPr>
        <w:t>The maintenance of the SARA, and the public release of relevant information from the SARA,</w:t>
      </w:r>
      <w:r w:rsidR="00852D93" w:rsidRPr="00122A21">
        <w:rPr>
          <w:rFonts w:ascii="Times New Roman" w:hAnsi="Times New Roman"/>
          <w:sz w:val="22"/>
          <w:szCs w:val="22"/>
        </w:rPr>
        <w:t xml:space="preserve"> provides </w:t>
      </w:r>
      <w:proofErr w:type="gramStart"/>
      <w:r w:rsidR="00852D93" w:rsidRPr="00122A21">
        <w:rPr>
          <w:rFonts w:ascii="Times New Roman" w:hAnsi="Times New Roman"/>
          <w:sz w:val="22"/>
          <w:szCs w:val="22"/>
        </w:rPr>
        <w:t>a number of</w:t>
      </w:r>
      <w:proofErr w:type="gramEnd"/>
      <w:r w:rsidR="00852D93" w:rsidRPr="00122A21">
        <w:rPr>
          <w:rFonts w:ascii="Times New Roman" w:hAnsi="Times New Roman"/>
          <w:sz w:val="22"/>
          <w:szCs w:val="22"/>
        </w:rPr>
        <w:t xml:space="preserve"> benefits for </w:t>
      </w:r>
      <w:r w:rsidR="00D70731" w:rsidRPr="00122A21">
        <w:rPr>
          <w:rFonts w:ascii="Times New Roman" w:hAnsi="Times New Roman"/>
          <w:sz w:val="22"/>
          <w:szCs w:val="22"/>
        </w:rPr>
        <w:t xml:space="preserve">a broad range of key external stakeholders including </w:t>
      </w:r>
      <w:r w:rsidR="00967008" w:rsidRPr="00122A21">
        <w:rPr>
          <w:rFonts w:ascii="Times New Roman" w:hAnsi="Times New Roman"/>
          <w:sz w:val="22"/>
          <w:szCs w:val="22"/>
        </w:rPr>
        <w:t xml:space="preserve">therapeutic goods sponsors and manufacturers, </w:t>
      </w:r>
      <w:r w:rsidR="00852D93" w:rsidRPr="00122A21">
        <w:rPr>
          <w:rFonts w:ascii="Times New Roman" w:hAnsi="Times New Roman"/>
          <w:sz w:val="22"/>
          <w:szCs w:val="22"/>
        </w:rPr>
        <w:t>consumers, patients</w:t>
      </w:r>
      <w:r w:rsidR="00D70731" w:rsidRPr="00122A21">
        <w:rPr>
          <w:rFonts w:ascii="Times New Roman" w:hAnsi="Times New Roman"/>
          <w:sz w:val="22"/>
          <w:szCs w:val="22"/>
        </w:rPr>
        <w:t>,</w:t>
      </w:r>
      <w:r w:rsidR="00852D93" w:rsidRPr="00122A21">
        <w:rPr>
          <w:rFonts w:ascii="Times New Roman" w:hAnsi="Times New Roman"/>
          <w:sz w:val="22"/>
          <w:szCs w:val="22"/>
        </w:rPr>
        <w:t xml:space="preserve"> health care professionals </w:t>
      </w:r>
      <w:r w:rsidR="00D70731" w:rsidRPr="00122A21">
        <w:rPr>
          <w:rFonts w:ascii="Times New Roman" w:hAnsi="Times New Roman"/>
          <w:sz w:val="22"/>
          <w:szCs w:val="22"/>
        </w:rPr>
        <w:t xml:space="preserve">and other regulatory agencies </w:t>
      </w:r>
      <w:r w:rsidR="00852D93" w:rsidRPr="00122A21">
        <w:rPr>
          <w:rFonts w:ascii="Times New Roman" w:hAnsi="Times New Roman"/>
          <w:sz w:val="22"/>
          <w:szCs w:val="22"/>
        </w:rPr>
        <w:t>by p</w:t>
      </w:r>
      <w:r w:rsidR="00967008" w:rsidRPr="00122A21">
        <w:rPr>
          <w:rFonts w:ascii="Times New Roman" w:hAnsi="Times New Roman"/>
          <w:sz w:val="22"/>
          <w:szCs w:val="22"/>
        </w:rPr>
        <w:t>roviding</w:t>
      </w:r>
      <w:r w:rsidR="00852D93" w:rsidRPr="00122A21">
        <w:rPr>
          <w:rFonts w:ascii="Times New Roman" w:hAnsi="Times New Roman"/>
          <w:sz w:val="22"/>
          <w:szCs w:val="22"/>
        </w:rPr>
        <w:t xml:space="preserve"> access to information about recall actions relating to therapeutic goods</w:t>
      </w:r>
      <w:r w:rsidR="00967008" w:rsidRPr="00122A21">
        <w:rPr>
          <w:rFonts w:ascii="Times New Roman" w:hAnsi="Times New Roman"/>
          <w:sz w:val="22"/>
          <w:szCs w:val="22"/>
        </w:rPr>
        <w:t xml:space="preserve"> in Australia</w:t>
      </w:r>
      <w:r w:rsidR="00852D93" w:rsidRPr="00122A21">
        <w:rPr>
          <w:rFonts w:ascii="Times New Roman" w:hAnsi="Times New Roman"/>
          <w:sz w:val="22"/>
          <w:szCs w:val="22"/>
        </w:rPr>
        <w:t>.</w:t>
      </w:r>
      <w:r w:rsidRPr="00122A21">
        <w:rPr>
          <w:rFonts w:ascii="Times New Roman" w:hAnsi="Times New Roman"/>
          <w:sz w:val="22"/>
          <w:szCs w:val="22"/>
        </w:rPr>
        <w:t xml:space="preserve"> </w:t>
      </w:r>
    </w:p>
    <w:p w14:paraId="5F27C3D8" w14:textId="77777777" w:rsidR="00AC4B56" w:rsidRPr="00122A21" w:rsidRDefault="00AC4B56" w:rsidP="00AC4B56">
      <w:pPr>
        <w:autoSpaceDE w:val="0"/>
        <w:autoSpaceDN w:val="0"/>
        <w:adjustRightInd w:val="0"/>
        <w:rPr>
          <w:rFonts w:ascii="Times New Roman" w:hAnsi="Times New Roman"/>
          <w:sz w:val="22"/>
          <w:szCs w:val="22"/>
        </w:rPr>
      </w:pPr>
    </w:p>
    <w:p w14:paraId="7D7506EF" w14:textId="30308080" w:rsidR="00495786" w:rsidRPr="00122A21" w:rsidRDefault="00B50E98">
      <w:pPr>
        <w:autoSpaceDE w:val="0"/>
        <w:autoSpaceDN w:val="0"/>
        <w:adjustRightInd w:val="0"/>
        <w:rPr>
          <w:rFonts w:ascii="Times New Roman" w:hAnsi="Times New Roman"/>
          <w:sz w:val="22"/>
          <w:szCs w:val="22"/>
        </w:rPr>
      </w:pPr>
      <w:r w:rsidRPr="00122A21">
        <w:rPr>
          <w:rFonts w:ascii="Times New Roman" w:hAnsi="Times New Roman"/>
          <w:sz w:val="22"/>
          <w:szCs w:val="22"/>
        </w:rPr>
        <w:t xml:space="preserve">The Specification repeals and replaces the </w:t>
      </w:r>
      <w:r w:rsidRPr="00122A21">
        <w:rPr>
          <w:rFonts w:ascii="Times New Roman" w:hAnsi="Times New Roman"/>
          <w:i/>
          <w:iCs/>
          <w:sz w:val="22"/>
          <w:szCs w:val="22"/>
        </w:rPr>
        <w:t xml:space="preserve">Therapeutic Goods Information (System for Australian Recall Actions) Specification 2013 </w:t>
      </w:r>
      <w:r w:rsidRPr="00122A21">
        <w:rPr>
          <w:rFonts w:ascii="Times New Roman" w:hAnsi="Times New Roman"/>
          <w:sz w:val="22"/>
          <w:szCs w:val="22"/>
        </w:rPr>
        <w:t xml:space="preserve">(“the former </w:t>
      </w:r>
      <w:r w:rsidR="00C86365" w:rsidRPr="00122A21">
        <w:rPr>
          <w:rFonts w:ascii="Times New Roman" w:hAnsi="Times New Roman"/>
          <w:sz w:val="22"/>
          <w:szCs w:val="22"/>
        </w:rPr>
        <w:t>S</w:t>
      </w:r>
      <w:r w:rsidRPr="00122A21">
        <w:rPr>
          <w:rFonts w:ascii="Times New Roman" w:hAnsi="Times New Roman"/>
          <w:sz w:val="22"/>
          <w:szCs w:val="22"/>
        </w:rPr>
        <w:t>pecification”)</w:t>
      </w:r>
      <w:r w:rsidR="00AC4B56" w:rsidRPr="00122A21">
        <w:rPr>
          <w:rFonts w:ascii="Times New Roman" w:hAnsi="Times New Roman"/>
          <w:sz w:val="22"/>
          <w:szCs w:val="22"/>
        </w:rPr>
        <w:t xml:space="preserve">, which would </w:t>
      </w:r>
      <w:proofErr w:type="gramStart"/>
      <w:r w:rsidR="00AC4B56" w:rsidRPr="00122A21">
        <w:rPr>
          <w:rFonts w:ascii="Times New Roman" w:hAnsi="Times New Roman"/>
          <w:sz w:val="22"/>
          <w:szCs w:val="22"/>
        </w:rPr>
        <w:t>otherwise</w:t>
      </w:r>
      <w:proofErr w:type="gramEnd"/>
      <w:r w:rsidR="00AC4B56" w:rsidRPr="00122A21">
        <w:rPr>
          <w:rFonts w:ascii="Times New Roman" w:hAnsi="Times New Roman"/>
          <w:sz w:val="22"/>
          <w:szCs w:val="22"/>
        </w:rPr>
        <w:t xml:space="preserve"> </w:t>
      </w:r>
      <w:r w:rsidR="00903E39" w:rsidRPr="00122A21">
        <w:rPr>
          <w:rFonts w:ascii="Times New Roman" w:hAnsi="Times New Roman"/>
          <w:sz w:val="22"/>
          <w:szCs w:val="22"/>
        </w:rPr>
        <w:t>sunset on 1 April 2023, to ensure the continu</w:t>
      </w:r>
      <w:r w:rsidR="00C61777" w:rsidRPr="00122A21">
        <w:rPr>
          <w:rFonts w:ascii="Times New Roman" w:hAnsi="Times New Roman"/>
          <w:sz w:val="22"/>
          <w:szCs w:val="22"/>
        </w:rPr>
        <w:t>ation</w:t>
      </w:r>
      <w:r w:rsidR="00903E39" w:rsidRPr="00122A21">
        <w:rPr>
          <w:rFonts w:ascii="Times New Roman" w:hAnsi="Times New Roman"/>
          <w:sz w:val="22"/>
          <w:szCs w:val="22"/>
        </w:rPr>
        <w:t xml:space="preserve"> of the </w:t>
      </w:r>
      <w:r w:rsidR="00C61777" w:rsidRPr="00122A21">
        <w:rPr>
          <w:rFonts w:ascii="Times New Roman" w:hAnsi="Times New Roman"/>
          <w:sz w:val="22"/>
          <w:szCs w:val="22"/>
        </w:rPr>
        <w:t>SARA beyond that date.</w:t>
      </w:r>
      <w:r w:rsidR="00AC4B56" w:rsidRPr="00122A21">
        <w:rPr>
          <w:rFonts w:ascii="Times New Roman" w:hAnsi="Times New Roman"/>
          <w:sz w:val="22"/>
          <w:szCs w:val="22"/>
        </w:rPr>
        <w:t xml:space="preserve"> The Specification </w:t>
      </w:r>
      <w:r w:rsidR="008D7DB8" w:rsidRPr="00122A21">
        <w:rPr>
          <w:rFonts w:ascii="Times New Roman" w:hAnsi="Times New Roman"/>
          <w:sz w:val="22"/>
          <w:szCs w:val="22"/>
        </w:rPr>
        <w:t xml:space="preserve">replaces </w:t>
      </w:r>
      <w:r w:rsidR="00AC4B56" w:rsidRPr="00122A21">
        <w:rPr>
          <w:rFonts w:ascii="Times New Roman" w:hAnsi="Times New Roman"/>
          <w:sz w:val="22"/>
          <w:szCs w:val="22"/>
        </w:rPr>
        <w:t>the former Specification without substantive change.</w:t>
      </w:r>
    </w:p>
    <w:p w14:paraId="2C937D2A" w14:textId="77777777" w:rsidR="00AC4A1C" w:rsidRPr="00122A21" w:rsidRDefault="00AC4A1C" w:rsidP="00AC4A1C">
      <w:pPr>
        <w:autoSpaceDE w:val="0"/>
        <w:autoSpaceDN w:val="0"/>
        <w:adjustRightInd w:val="0"/>
        <w:rPr>
          <w:rFonts w:ascii="Times New Roman" w:hAnsi="Times New Roman"/>
          <w:sz w:val="22"/>
          <w:szCs w:val="22"/>
        </w:rPr>
      </w:pPr>
    </w:p>
    <w:p w14:paraId="31357020" w14:textId="0EE9AAA0" w:rsidR="00AC4A1C" w:rsidRPr="00122A21" w:rsidRDefault="00AC4A1C" w:rsidP="00AC4A1C">
      <w:pPr>
        <w:autoSpaceDE w:val="0"/>
        <w:autoSpaceDN w:val="0"/>
        <w:adjustRightInd w:val="0"/>
        <w:rPr>
          <w:rFonts w:ascii="Times New Roman" w:hAnsi="Times New Roman"/>
          <w:b/>
          <w:sz w:val="22"/>
          <w:szCs w:val="22"/>
        </w:rPr>
      </w:pPr>
      <w:r w:rsidRPr="00122A21">
        <w:rPr>
          <w:rFonts w:ascii="Times New Roman" w:hAnsi="Times New Roman"/>
          <w:b/>
          <w:sz w:val="22"/>
          <w:szCs w:val="22"/>
        </w:rPr>
        <w:t>Background</w:t>
      </w:r>
    </w:p>
    <w:p w14:paraId="6A1B5A7B" w14:textId="77777777" w:rsidR="00AC4A1C" w:rsidRPr="00122A21" w:rsidRDefault="00AC4A1C" w:rsidP="00AC4A1C">
      <w:pPr>
        <w:autoSpaceDE w:val="0"/>
        <w:autoSpaceDN w:val="0"/>
        <w:adjustRightInd w:val="0"/>
        <w:rPr>
          <w:rFonts w:ascii="Times New Roman" w:hAnsi="Times New Roman"/>
          <w:sz w:val="22"/>
          <w:szCs w:val="22"/>
        </w:rPr>
      </w:pPr>
    </w:p>
    <w:p w14:paraId="482B6390" w14:textId="77777777" w:rsidR="00C86365" w:rsidRPr="00122A21" w:rsidRDefault="00AC4B56" w:rsidP="00C86365">
      <w:pPr>
        <w:autoSpaceDE w:val="0"/>
        <w:autoSpaceDN w:val="0"/>
        <w:adjustRightInd w:val="0"/>
        <w:rPr>
          <w:rFonts w:ascii="Times New Roman" w:hAnsi="Times New Roman"/>
          <w:sz w:val="22"/>
          <w:szCs w:val="22"/>
        </w:rPr>
      </w:pPr>
      <w:r w:rsidRPr="00122A21">
        <w:rPr>
          <w:rFonts w:ascii="Times New Roman" w:hAnsi="Times New Roman"/>
          <w:sz w:val="22"/>
          <w:szCs w:val="22"/>
        </w:rPr>
        <w:t xml:space="preserve">The former Specification came into force in 2013 and specified, under subsection 61(5D) of the Act, kinds of information relating to recall actions involving therapeutic goods contained in the SARA, that the Secretary could release to the public under subsection 61(5C) of the Act. </w:t>
      </w:r>
      <w:r w:rsidR="00C86365" w:rsidRPr="00122A21">
        <w:rPr>
          <w:rFonts w:ascii="Times New Roman" w:hAnsi="Times New Roman"/>
          <w:sz w:val="22"/>
          <w:szCs w:val="22"/>
        </w:rPr>
        <w:t xml:space="preserve">The former Specification enabled the TGA to publicly display information that the TGA received about recall actions in relation to therapeutic goods in Australia. </w:t>
      </w:r>
    </w:p>
    <w:p w14:paraId="226C56B4" w14:textId="77777777" w:rsidR="00C86365" w:rsidRPr="00122A21" w:rsidRDefault="00C86365" w:rsidP="00C86365">
      <w:pPr>
        <w:autoSpaceDE w:val="0"/>
        <w:autoSpaceDN w:val="0"/>
        <w:adjustRightInd w:val="0"/>
        <w:rPr>
          <w:rFonts w:ascii="Times New Roman" w:hAnsi="Times New Roman"/>
          <w:sz w:val="22"/>
          <w:szCs w:val="22"/>
        </w:rPr>
      </w:pPr>
    </w:p>
    <w:p w14:paraId="43184403" w14:textId="4012D0EB" w:rsidR="004A1A0D" w:rsidRPr="003270C7" w:rsidRDefault="00732EC2" w:rsidP="00AC4A1C">
      <w:pPr>
        <w:autoSpaceDE w:val="0"/>
        <w:autoSpaceDN w:val="0"/>
        <w:adjustRightInd w:val="0"/>
        <w:rPr>
          <w:rFonts w:ascii="Times New Roman" w:hAnsi="Times New Roman"/>
          <w:sz w:val="22"/>
          <w:szCs w:val="22"/>
        </w:rPr>
      </w:pPr>
      <w:r w:rsidRPr="00122A21">
        <w:rPr>
          <w:rFonts w:ascii="Times New Roman" w:hAnsi="Times New Roman"/>
          <w:sz w:val="22"/>
          <w:szCs w:val="22"/>
        </w:rPr>
        <w:t xml:space="preserve">Before the former </w:t>
      </w:r>
      <w:r w:rsidR="00C86365" w:rsidRPr="00122A21">
        <w:rPr>
          <w:rFonts w:ascii="Times New Roman" w:hAnsi="Times New Roman"/>
          <w:sz w:val="22"/>
          <w:szCs w:val="22"/>
        </w:rPr>
        <w:t xml:space="preserve">Specification </w:t>
      </w:r>
      <w:r w:rsidRPr="00122A21">
        <w:rPr>
          <w:rFonts w:ascii="Times New Roman" w:hAnsi="Times New Roman"/>
          <w:sz w:val="22"/>
          <w:szCs w:val="22"/>
        </w:rPr>
        <w:t xml:space="preserve">was made, only Australian recall actions that </w:t>
      </w:r>
      <w:r w:rsidR="00967008" w:rsidRPr="00122A21">
        <w:rPr>
          <w:rFonts w:ascii="Times New Roman" w:hAnsi="Times New Roman"/>
          <w:sz w:val="22"/>
          <w:szCs w:val="22"/>
        </w:rPr>
        <w:t>were undertaken by the TGA</w:t>
      </w:r>
      <w:r w:rsidRPr="00122A21">
        <w:rPr>
          <w:rFonts w:ascii="Times New Roman" w:hAnsi="Times New Roman"/>
          <w:sz w:val="22"/>
          <w:szCs w:val="22"/>
        </w:rPr>
        <w:t xml:space="preserve"> </w:t>
      </w:r>
      <w:r w:rsidR="00967008" w:rsidRPr="00122A21">
        <w:rPr>
          <w:rFonts w:ascii="Times New Roman" w:hAnsi="Times New Roman"/>
          <w:sz w:val="22"/>
          <w:szCs w:val="22"/>
        </w:rPr>
        <w:t xml:space="preserve">at the </w:t>
      </w:r>
      <w:r w:rsidRPr="00122A21">
        <w:rPr>
          <w:rFonts w:ascii="Times New Roman" w:hAnsi="Times New Roman"/>
          <w:sz w:val="22"/>
          <w:szCs w:val="22"/>
        </w:rPr>
        <w:t>consumer</w:t>
      </w:r>
      <w:r w:rsidR="00967008" w:rsidRPr="00122A21">
        <w:rPr>
          <w:rFonts w:ascii="Times New Roman" w:hAnsi="Times New Roman"/>
          <w:sz w:val="22"/>
          <w:szCs w:val="22"/>
        </w:rPr>
        <w:t xml:space="preserve"> level</w:t>
      </w:r>
      <w:r w:rsidRPr="00122A21">
        <w:rPr>
          <w:rFonts w:ascii="Times New Roman" w:hAnsi="Times New Roman"/>
          <w:sz w:val="22"/>
          <w:szCs w:val="22"/>
        </w:rPr>
        <w:t xml:space="preserve"> were published on the TGA’s website. </w:t>
      </w:r>
      <w:r w:rsidRPr="003270C7">
        <w:rPr>
          <w:rFonts w:ascii="Times New Roman" w:hAnsi="Times New Roman"/>
          <w:sz w:val="22"/>
          <w:szCs w:val="22"/>
        </w:rPr>
        <w:t xml:space="preserve">Information about other Australian recall actions (such as recalls involving </w:t>
      </w:r>
      <w:r w:rsidR="001E062E" w:rsidRPr="003270C7">
        <w:rPr>
          <w:rFonts w:ascii="Times New Roman" w:hAnsi="Times New Roman"/>
          <w:sz w:val="22"/>
          <w:szCs w:val="22"/>
        </w:rPr>
        <w:t xml:space="preserve">and impacting upon </w:t>
      </w:r>
      <w:r w:rsidRPr="003270C7">
        <w:rPr>
          <w:rFonts w:ascii="Times New Roman" w:hAnsi="Times New Roman"/>
          <w:sz w:val="22"/>
          <w:szCs w:val="22"/>
        </w:rPr>
        <w:t>wholesalers</w:t>
      </w:r>
      <w:r w:rsidR="00967008" w:rsidRPr="003270C7">
        <w:rPr>
          <w:rFonts w:ascii="Times New Roman" w:hAnsi="Times New Roman"/>
          <w:sz w:val="22"/>
          <w:szCs w:val="22"/>
        </w:rPr>
        <w:t xml:space="preserve">, </w:t>
      </w:r>
      <w:proofErr w:type="gramStart"/>
      <w:r w:rsidR="00967008" w:rsidRPr="003270C7">
        <w:rPr>
          <w:rFonts w:ascii="Times New Roman" w:hAnsi="Times New Roman"/>
          <w:sz w:val="22"/>
          <w:szCs w:val="22"/>
        </w:rPr>
        <w:t>retailers</w:t>
      </w:r>
      <w:proofErr w:type="gramEnd"/>
      <w:r w:rsidRPr="003270C7">
        <w:rPr>
          <w:rFonts w:ascii="Times New Roman" w:hAnsi="Times New Roman"/>
          <w:sz w:val="22"/>
          <w:szCs w:val="22"/>
        </w:rPr>
        <w:t xml:space="preserve"> or hospitals) was provided by the TGA to a limited group of external stakeholders such as </w:t>
      </w:r>
      <w:r w:rsidR="001E062E" w:rsidRPr="003270C7">
        <w:rPr>
          <w:rFonts w:ascii="Times New Roman" w:hAnsi="Times New Roman"/>
          <w:sz w:val="22"/>
          <w:szCs w:val="22"/>
        </w:rPr>
        <w:t>s</w:t>
      </w:r>
      <w:r w:rsidRPr="003270C7">
        <w:rPr>
          <w:rFonts w:ascii="Times New Roman" w:hAnsi="Times New Roman"/>
          <w:sz w:val="22"/>
          <w:szCs w:val="22"/>
        </w:rPr>
        <w:t xml:space="preserve">tate and </w:t>
      </w:r>
      <w:r w:rsidR="001E062E" w:rsidRPr="003270C7">
        <w:rPr>
          <w:rFonts w:ascii="Times New Roman" w:hAnsi="Times New Roman"/>
          <w:sz w:val="22"/>
          <w:szCs w:val="22"/>
        </w:rPr>
        <w:t>t</w:t>
      </w:r>
      <w:r w:rsidRPr="003270C7">
        <w:rPr>
          <w:rFonts w:ascii="Times New Roman" w:hAnsi="Times New Roman"/>
          <w:sz w:val="22"/>
          <w:szCs w:val="22"/>
        </w:rPr>
        <w:t>erritory recall coordinators (with the sponsor of the goods providing information to others affected by the recall). The creation of the SARA</w:t>
      </w:r>
      <w:r w:rsidR="00967008" w:rsidRPr="003270C7">
        <w:rPr>
          <w:rFonts w:ascii="Times New Roman" w:hAnsi="Times New Roman"/>
          <w:sz w:val="22"/>
          <w:szCs w:val="22"/>
        </w:rPr>
        <w:t xml:space="preserve">, and the release of information </w:t>
      </w:r>
      <w:r w:rsidR="003C5202" w:rsidRPr="003270C7">
        <w:rPr>
          <w:rFonts w:ascii="Times New Roman" w:hAnsi="Times New Roman"/>
          <w:sz w:val="22"/>
          <w:szCs w:val="22"/>
        </w:rPr>
        <w:t xml:space="preserve">from the SARA </w:t>
      </w:r>
      <w:r w:rsidR="00967008" w:rsidRPr="003270C7">
        <w:rPr>
          <w:rFonts w:ascii="Times New Roman" w:hAnsi="Times New Roman"/>
          <w:sz w:val="22"/>
          <w:szCs w:val="22"/>
        </w:rPr>
        <w:t>authorised by the former Specification,</w:t>
      </w:r>
      <w:r w:rsidRPr="003270C7">
        <w:rPr>
          <w:rFonts w:ascii="Times New Roman" w:hAnsi="Times New Roman"/>
          <w:sz w:val="22"/>
          <w:szCs w:val="22"/>
        </w:rPr>
        <w:t xml:space="preserve"> allowed access by the public to information about Australian recall actions more generally for the first time</w:t>
      </w:r>
      <w:r w:rsidR="00C86365" w:rsidRPr="003270C7">
        <w:rPr>
          <w:rFonts w:ascii="Times New Roman" w:hAnsi="Times New Roman"/>
          <w:sz w:val="22"/>
          <w:szCs w:val="22"/>
        </w:rPr>
        <w:t>.</w:t>
      </w:r>
    </w:p>
    <w:p w14:paraId="1DA3C37A" w14:textId="2E8EF0C5" w:rsidR="00BE2850" w:rsidRPr="003270C7" w:rsidRDefault="00BE2850" w:rsidP="00AC4A1C">
      <w:pPr>
        <w:autoSpaceDE w:val="0"/>
        <w:autoSpaceDN w:val="0"/>
        <w:adjustRightInd w:val="0"/>
        <w:rPr>
          <w:rFonts w:ascii="Times New Roman" w:hAnsi="Times New Roman"/>
          <w:sz w:val="22"/>
          <w:szCs w:val="22"/>
        </w:rPr>
      </w:pPr>
    </w:p>
    <w:p w14:paraId="3CB77A0D" w14:textId="56E0F88F" w:rsidR="00BE2850" w:rsidRPr="003270C7" w:rsidRDefault="00BE2850" w:rsidP="00AC4A1C">
      <w:pPr>
        <w:autoSpaceDE w:val="0"/>
        <w:autoSpaceDN w:val="0"/>
        <w:adjustRightInd w:val="0"/>
        <w:rPr>
          <w:rFonts w:ascii="Times New Roman" w:hAnsi="Times New Roman"/>
          <w:sz w:val="22"/>
          <w:szCs w:val="22"/>
        </w:rPr>
      </w:pPr>
      <w:r w:rsidRPr="003270C7">
        <w:rPr>
          <w:rFonts w:ascii="Times New Roman" w:hAnsi="Times New Roman"/>
          <w:sz w:val="22"/>
          <w:szCs w:val="22"/>
        </w:rPr>
        <w:lastRenderedPageBreak/>
        <w:t xml:space="preserve">The TGA is actively involved throughout the process of recalling therapeutic goods in Australia, </w:t>
      </w:r>
      <w:r w:rsidR="008D7DB8" w:rsidRPr="003270C7">
        <w:rPr>
          <w:rFonts w:ascii="Times New Roman" w:hAnsi="Times New Roman"/>
          <w:sz w:val="22"/>
          <w:szCs w:val="22"/>
        </w:rPr>
        <w:t xml:space="preserve">including </w:t>
      </w:r>
      <w:r w:rsidRPr="003270C7">
        <w:rPr>
          <w:rFonts w:ascii="Times New Roman" w:hAnsi="Times New Roman"/>
          <w:sz w:val="22"/>
          <w:szCs w:val="22"/>
        </w:rPr>
        <w:t>the identification of safety or quality concerns with therapeutic goods, the monitoring of therapeutic goods through product vigilance activities, working with sponsors in relation to the voluntary recall of some therapeutic goods and, in some instances, mandating the recall of therapeutic goods under provisions of the Act (sections 30EA, 32HA and 41KA of the Act refer).</w:t>
      </w:r>
    </w:p>
    <w:p w14:paraId="2DFA6895" w14:textId="7A8AE46E" w:rsidR="00BE2850" w:rsidRPr="003270C7" w:rsidRDefault="00BE2850" w:rsidP="00AC4A1C">
      <w:pPr>
        <w:autoSpaceDE w:val="0"/>
        <w:autoSpaceDN w:val="0"/>
        <w:adjustRightInd w:val="0"/>
        <w:rPr>
          <w:rFonts w:ascii="Times New Roman" w:hAnsi="Times New Roman"/>
          <w:sz w:val="22"/>
          <w:szCs w:val="22"/>
        </w:rPr>
      </w:pPr>
    </w:p>
    <w:p w14:paraId="3D6A5B07" w14:textId="42BFD6A8" w:rsidR="00BE2850" w:rsidRPr="003270C7" w:rsidRDefault="00BE2850" w:rsidP="00AC4A1C">
      <w:pPr>
        <w:autoSpaceDE w:val="0"/>
        <w:autoSpaceDN w:val="0"/>
        <w:adjustRightInd w:val="0"/>
        <w:rPr>
          <w:rFonts w:ascii="Times New Roman" w:hAnsi="Times New Roman"/>
          <w:sz w:val="22"/>
          <w:szCs w:val="22"/>
        </w:rPr>
      </w:pPr>
      <w:r w:rsidRPr="003270C7">
        <w:rPr>
          <w:rFonts w:ascii="Times New Roman" w:hAnsi="Times New Roman"/>
          <w:sz w:val="22"/>
          <w:szCs w:val="22"/>
        </w:rPr>
        <w:t>The TGA independently and objectively assesses the risk posed by therapeutic goods</w:t>
      </w:r>
      <w:r w:rsidR="008D7DB8" w:rsidRPr="003270C7">
        <w:rPr>
          <w:rFonts w:ascii="Times New Roman" w:hAnsi="Times New Roman"/>
          <w:sz w:val="22"/>
          <w:szCs w:val="22"/>
        </w:rPr>
        <w:t xml:space="preserve"> in relation to which there are safety or quality concerns</w:t>
      </w:r>
      <w:r w:rsidR="00823F46" w:rsidRPr="003270C7">
        <w:rPr>
          <w:rFonts w:ascii="Times New Roman" w:hAnsi="Times New Roman"/>
          <w:sz w:val="22"/>
          <w:szCs w:val="22"/>
        </w:rPr>
        <w:t xml:space="preserve">, </w:t>
      </w:r>
      <w:r w:rsidRPr="003270C7">
        <w:rPr>
          <w:rFonts w:ascii="Times New Roman" w:hAnsi="Times New Roman"/>
          <w:sz w:val="22"/>
          <w:szCs w:val="22"/>
        </w:rPr>
        <w:t xml:space="preserve">to verify the potential risks to </w:t>
      </w:r>
      <w:r w:rsidR="001E062E" w:rsidRPr="003270C7">
        <w:rPr>
          <w:rFonts w:ascii="Times New Roman" w:hAnsi="Times New Roman"/>
          <w:sz w:val="22"/>
          <w:szCs w:val="22"/>
        </w:rPr>
        <w:t>users and patients</w:t>
      </w:r>
      <w:r w:rsidR="00823F46" w:rsidRPr="003270C7">
        <w:rPr>
          <w:rFonts w:ascii="Times New Roman" w:hAnsi="Times New Roman"/>
          <w:sz w:val="22"/>
          <w:szCs w:val="22"/>
        </w:rPr>
        <w:t>.</w:t>
      </w:r>
      <w:r w:rsidR="001E062E" w:rsidRPr="003270C7">
        <w:rPr>
          <w:rFonts w:ascii="Times New Roman" w:hAnsi="Times New Roman"/>
          <w:sz w:val="22"/>
          <w:szCs w:val="22"/>
        </w:rPr>
        <w:t xml:space="preserve"> </w:t>
      </w:r>
      <w:r w:rsidR="00823F46" w:rsidRPr="003270C7">
        <w:rPr>
          <w:rFonts w:ascii="Times New Roman" w:hAnsi="Times New Roman"/>
          <w:sz w:val="22"/>
          <w:szCs w:val="22"/>
        </w:rPr>
        <w:t xml:space="preserve">The TGA also </w:t>
      </w:r>
      <w:r w:rsidRPr="003270C7">
        <w:rPr>
          <w:rFonts w:ascii="Times New Roman" w:hAnsi="Times New Roman"/>
          <w:sz w:val="22"/>
          <w:szCs w:val="22"/>
        </w:rPr>
        <w:t>assess</w:t>
      </w:r>
      <w:r w:rsidR="001E062E" w:rsidRPr="003270C7">
        <w:rPr>
          <w:rFonts w:ascii="Times New Roman" w:hAnsi="Times New Roman"/>
          <w:sz w:val="22"/>
          <w:szCs w:val="22"/>
        </w:rPr>
        <w:t>es</w:t>
      </w:r>
      <w:r w:rsidRPr="003270C7">
        <w:rPr>
          <w:rFonts w:ascii="Times New Roman" w:hAnsi="Times New Roman"/>
          <w:sz w:val="22"/>
          <w:szCs w:val="22"/>
        </w:rPr>
        <w:t xml:space="preserve"> and verif</w:t>
      </w:r>
      <w:r w:rsidR="001E062E" w:rsidRPr="003270C7">
        <w:rPr>
          <w:rFonts w:ascii="Times New Roman" w:hAnsi="Times New Roman"/>
          <w:sz w:val="22"/>
          <w:szCs w:val="22"/>
        </w:rPr>
        <w:t>ies</w:t>
      </w:r>
      <w:r w:rsidRPr="003270C7">
        <w:rPr>
          <w:rFonts w:ascii="Times New Roman" w:hAnsi="Times New Roman"/>
          <w:sz w:val="22"/>
          <w:szCs w:val="22"/>
        </w:rPr>
        <w:t xml:space="preserve"> the effectiveness of proposed recall actions to mitigate those risks, ensur</w:t>
      </w:r>
      <w:r w:rsidR="001E062E" w:rsidRPr="003270C7">
        <w:rPr>
          <w:rFonts w:ascii="Times New Roman" w:hAnsi="Times New Roman"/>
          <w:sz w:val="22"/>
          <w:szCs w:val="22"/>
        </w:rPr>
        <w:t>es</w:t>
      </w:r>
      <w:r w:rsidRPr="003270C7">
        <w:rPr>
          <w:rFonts w:ascii="Times New Roman" w:hAnsi="Times New Roman"/>
          <w:sz w:val="22"/>
          <w:szCs w:val="22"/>
        </w:rPr>
        <w:t xml:space="preserve"> an appropriate recall and communication strategy </w:t>
      </w:r>
      <w:r w:rsidR="001E062E" w:rsidRPr="003270C7">
        <w:rPr>
          <w:rFonts w:ascii="Times New Roman" w:hAnsi="Times New Roman"/>
          <w:sz w:val="22"/>
          <w:szCs w:val="22"/>
        </w:rPr>
        <w:t xml:space="preserve">is in place </w:t>
      </w:r>
      <w:r w:rsidRPr="003270C7">
        <w:rPr>
          <w:rFonts w:ascii="Times New Roman" w:hAnsi="Times New Roman"/>
          <w:sz w:val="22"/>
          <w:szCs w:val="22"/>
        </w:rPr>
        <w:t>and coordinat</w:t>
      </w:r>
      <w:r w:rsidR="001E062E" w:rsidRPr="003270C7">
        <w:rPr>
          <w:rFonts w:ascii="Times New Roman" w:hAnsi="Times New Roman"/>
          <w:sz w:val="22"/>
          <w:szCs w:val="22"/>
        </w:rPr>
        <w:t xml:space="preserve">es the recall action </w:t>
      </w:r>
      <w:r w:rsidRPr="003270C7">
        <w:rPr>
          <w:rFonts w:ascii="Times New Roman" w:hAnsi="Times New Roman"/>
          <w:sz w:val="22"/>
          <w:szCs w:val="22"/>
        </w:rPr>
        <w:t>with the sponsor, state and territory recall coordinators and other</w:t>
      </w:r>
      <w:r w:rsidR="001E062E" w:rsidRPr="003270C7">
        <w:rPr>
          <w:rFonts w:ascii="Times New Roman" w:hAnsi="Times New Roman"/>
          <w:sz w:val="22"/>
          <w:szCs w:val="22"/>
        </w:rPr>
        <w:t xml:space="preserve"> affected parties </w:t>
      </w:r>
      <w:r w:rsidRPr="003270C7">
        <w:rPr>
          <w:rFonts w:ascii="Times New Roman" w:hAnsi="Times New Roman"/>
          <w:sz w:val="22"/>
          <w:szCs w:val="22"/>
        </w:rPr>
        <w:t>including</w:t>
      </w:r>
      <w:r w:rsidR="001E062E" w:rsidRPr="003270C7">
        <w:rPr>
          <w:rFonts w:ascii="Times New Roman" w:hAnsi="Times New Roman"/>
          <w:sz w:val="22"/>
          <w:szCs w:val="22"/>
        </w:rPr>
        <w:t xml:space="preserve"> wholesalers, retailers,</w:t>
      </w:r>
      <w:r w:rsidRPr="003270C7">
        <w:rPr>
          <w:rFonts w:ascii="Times New Roman" w:hAnsi="Times New Roman"/>
          <w:sz w:val="22"/>
          <w:szCs w:val="22"/>
        </w:rPr>
        <w:t xml:space="preserve"> health practitioners, patient</w:t>
      </w:r>
      <w:r w:rsidR="001E062E" w:rsidRPr="003270C7">
        <w:rPr>
          <w:rFonts w:ascii="Times New Roman" w:hAnsi="Times New Roman"/>
          <w:sz w:val="22"/>
          <w:szCs w:val="22"/>
        </w:rPr>
        <w:t>s, patient support</w:t>
      </w:r>
      <w:r w:rsidRPr="003270C7">
        <w:rPr>
          <w:rFonts w:ascii="Times New Roman" w:hAnsi="Times New Roman"/>
          <w:sz w:val="22"/>
          <w:szCs w:val="22"/>
        </w:rPr>
        <w:t xml:space="preserve"> groups and consumers in relation to relevant recalls. </w:t>
      </w:r>
    </w:p>
    <w:p w14:paraId="3ECA8266" w14:textId="77777777" w:rsidR="004A1A0D" w:rsidRPr="003270C7" w:rsidRDefault="004A1A0D" w:rsidP="00AC4A1C">
      <w:pPr>
        <w:autoSpaceDE w:val="0"/>
        <w:autoSpaceDN w:val="0"/>
        <w:adjustRightInd w:val="0"/>
        <w:rPr>
          <w:rFonts w:ascii="Times New Roman" w:hAnsi="Times New Roman"/>
          <w:sz w:val="22"/>
          <w:szCs w:val="22"/>
        </w:rPr>
      </w:pPr>
    </w:p>
    <w:p w14:paraId="0A833E9A" w14:textId="566CEC3C" w:rsidR="00944CA0" w:rsidRPr="003270C7" w:rsidRDefault="007176ED" w:rsidP="00AC4A1C">
      <w:pPr>
        <w:autoSpaceDE w:val="0"/>
        <w:autoSpaceDN w:val="0"/>
        <w:adjustRightInd w:val="0"/>
        <w:rPr>
          <w:rFonts w:ascii="Times New Roman" w:hAnsi="Times New Roman"/>
          <w:sz w:val="22"/>
          <w:szCs w:val="22"/>
        </w:rPr>
      </w:pPr>
      <w:r w:rsidRPr="003270C7">
        <w:rPr>
          <w:rFonts w:ascii="Times New Roman" w:hAnsi="Times New Roman"/>
          <w:sz w:val="22"/>
          <w:szCs w:val="22"/>
        </w:rPr>
        <w:t>The SARA contains information about recall actions for therapeutic goods supplied in Australia including prescription medicines, over the counter medicines, complementary medicines, medical devices (including in-vitro diagnostic medical devices) and biologicals.</w:t>
      </w:r>
      <w:r w:rsidR="002E3099" w:rsidRPr="003270C7">
        <w:rPr>
          <w:rFonts w:ascii="Times New Roman" w:hAnsi="Times New Roman"/>
          <w:sz w:val="22"/>
          <w:szCs w:val="22"/>
        </w:rPr>
        <w:t xml:space="preserve"> </w:t>
      </w:r>
      <w:r w:rsidR="0065687E" w:rsidRPr="003270C7">
        <w:rPr>
          <w:rFonts w:ascii="Times New Roman" w:hAnsi="Times New Roman"/>
          <w:sz w:val="22"/>
          <w:szCs w:val="22"/>
        </w:rPr>
        <w:t xml:space="preserve">The </w:t>
      </w:r>
      <w:r w:rsidR="002E3099" w:rsidRPr="003270C7">
        <w:rPr>
          <w:rFonts w:ascii="Times New Roman" w:hAnsi="Times New Roman"/>
          <w:sz w:val="22"/>
          <w:szCs w:val="22"/>
        </w:rPr>
        <w:t xml:space="preserve">SARA was developed following feedback received from external stakeholders that the TGA should increase its transparency by releasing additional information about therapeutic goods. </w:t>
      </w:r>
    </w:p>
    <w:p w14:paraId="2C2D944A" w14:textId="77777777" w:rsidR="00944CA0" w:rsidRPr="003270C7" w:rsidRDefault="00944CA0" w:rsidP="00AC4A1C">
      <w:pPr>
        <w:autoSpaceDE w:val="0"/>
        <w:autoSpaceDN w:val="0"/>
        <w:adjustRightInd w:val="0"/>
        <w:rPr>
          <w:rFonts w:ascii="Times New Roman" w:hAnsi="Times New Roman"/>
          <w:sz w:val="22"/>
          <w:szCs w:val="22"/>
        </w:rPr>
      </w:pPr>
    </w:p>
    <w:p w14:paraId="168456FD" w14:textId="4EF65E68" w:rsidR="007176ED" w:rsidRPr="003270C7" w:rsidRDefault="0065687E" w:rsidP="00AC4A1C">
      <w:pPr>
        <w:autoSpaceDE w:val="0"/>
        <w:autoSpaceDN w:val="0"/>
        <w:adjustRightInd w:val="0"/>
        <w:rPr>
          <w:rFonts w:ascii="Times New Roman" w:hAnsi="Times New Roman"/>
          <w:sz w:val="22"/>
          <w:szCs w:val="22"/>
        </w:rPr>
      </w:pPr>
      <w:r w:rsidRPr="003270C7">
        <w:rPr>
          <w:rFonts w:ascii="Times New Roman" w:hAnsi="Times New Roman"/>
          <w:sz w:val="22"/>
          <w:szCs w:val="22"/>
        </w:rPr>
        <w:t>The publicly available information in the SARA can be easily accessed u</w:t>
      </w:r>
      <w:r w:rsidR="002E3099" w:rsidRPr="003270C7">
        <w:rPr>
          <w:rFonts w:ascii="Times New Roman" w:hAnsi="Times New Roman"/>
          <w:sz w:val="22"/>
          <w:szCs w:val="22"/>
        </w:rPr>
        <w:t>sing a simplified search function</w:t>
      </w:r>
      <w:r w:rsidRPr="003270C7">
        <w:rPr>
          <w:rFonts w:ascii="Times New Roman" w:hAnsi="Times New Roman"/>
          <w:sz w:val="22"/>
          <w:szCs w:val="22"/>
        </w:rPr>
        <w:t xml:space="preserve"> on the TGA website </w:t>
      </w:r>
      <w:r w:rsidR="002E3099" w:rsidRPr="003270C7">
        <w:rPr>
          <w:rFonts w:ascii="Times New Roman" w:hAnsi="Times New Roman"/>
          <w:sz w:val="22"/>
          <w:szCs w:val="22"/>
        </w:rPr>
        <w:t xml:space="preserve">to obtain summary information about recall actions that may be of interest. In addition to </w:t>
      </w:r>
      <w:r w:rsidRPr="003270C7">
        <w:rPr>
          <w:rFonts w:ascii="Times New Roman" w:hAnsi="Times New Roman"/>
          <w:sz w:val="22"/>
          <w:szCs w:val="22"/>
        </w:rPr>
        <w:t>wholesalers, retailers, health practitioners, patients and consumers, the</w:t>
      </w:r>
      <w:r w:rsidR="002E3099" w:rsidRPr="003270C7">
        <w:rPr>
          <w:rFonts w:ascii="Times New Roman" w:hAnsi="Times New Roman"/>
          <w:sz w:val="22"/>
          <w:szCs w:val="22"/>
        </w:rPr>
        <w:t xml:space="preserve"> SARA has also provided benefits to a wider range of stakeholders including Commonwealth, state and territory government agencies, academics, students, legal </w:t>
      </w:r>
      <w:proofErr w:type="gramStart"/>
      <w:r w:rsidR="002E3099" w:rsidRPr="003270C7">
        <w:rPr>
          <w:rFonts w:ascii="Times New Roman" w:hAnsi="Times New Roman"/>
          <w:sz w:val="22"/>
          <w:szCs w:val="22"/>
        </w:rPr>
        <w:t>professionals</w:t>
      </w:r>
      <w:proofErr w:type="gramEnd"/>
      <w:r w:rsidR="002E3099" w:rsidRPr="003270C7">
        <w:rPr>
          <w:rFonts w:ascii="Times New Roman" w:hAnsi="Times New Roman"/>
          <w:sz w:val="22"/>
          <w:szCs w:val="22"/>
        </w:rPr>
        <w:t xml:space="preserve"> and members of the general public.</w:t>
      </w:r>
    </w:p>
    <w:p w14:paraId="1EADEEA2" w14:textId="08A778A3" w:rsidR="00944CA0" w:rsidRPr="003270C7" w:rsidRDefault="00944CA0" w:rsidP="00AC4A1C">
      <w:pPr>
        <w:autoSpaceDE w:val="0"/>
        <w:autoSpaceDN w:val="0"/>
        <w:adjustRightInd w:val="0"/>
        <w:rPr>
          <w:rFonts w:ascii="Times New Roman" w:hAnsi="Times New Roman"/>
          <w:sz w:val="22"/>
          <w:szCs w:val="22"/>
        </w:rPr>
      </w:pPr>
    </w:p>
    <w:p w14:paraId="0F777FE9" w14:textId="0FE20CF0" w:rsidR="00122A21" w:rsidRPr="003270C7" w:rsidRDefault="00122A21" w:rsidP="00944CA0">
      <w:pPr>
        <w:autoSpaceDE w:val="0"/>
        <w:autoSpaceDN w:val="0"/>
        <w:adjustRightInd w:val="0"/>
        <w:rPr>
          <w:rFonts w:ascii="Times New Roman" w:hAnsi="Times New Roman"/>
          <w:sz w:val="22"/>
          <w:szCs w:val="22"/>
        </w:rPr>
      </w:pPr>
      <w:r w:rsidRPr="003270C7">
        <w:rPr>
          <w:rFonts w:ascii="Times New Roman" w:hAnsi="Times New Roman"/>
          <w:sz w:val="22"/>
          <w:szCs w:val="22"/>
        </w:rPr>
        <w:t>Recent enhancements to the SARA have resulted in greater functionality, including:</w:t>
      </w:r>
    </w:p>
    <w:p w14:paraId="5447C19C" w14:textId="28ACA338" w:rsidR="00122A21" w:rsidRPr="003270C7" w:rsidRDefault="00122A21" w:rsidP="003270C7">
      <w:pPr>
        <w:pStyle w:val="ListParagraph"/>
        <w:numPr>
          <w:ilvl w:val="0"/>
          <w:numId w:val="24"/>
        </w:numPr>
        <w:rPr>
          <w:rFonts w:ascii="Times New Roman" w:hAnsi="Times New Roman"/>
          <w:sz w:val="22"/>
          <w:szCs w:val="22"/>
        </w:rPr>
      </w:pPr>
      <w:r w:rsidRPr="003270C7">
        <w:rPr>
          <w:rFonts w:ascii="Times New Roman" w:hAnsi="Times New Roman"/>
          <w:sz w:val="22"/>
          <w:szCs w:val="22"/>
        </w:rPr>
        <w:t xml:space="preserve">the ability to </w:t>
      </w:r>
      <w:r w:rsidR="00944CA0" w:rsidRPr="003270C7">
        <w:rPr>
          <w:rFonts w:ascii="Times New Roman" w:hAnsi="Times New Roman"/>
          <w:sz w:val="22"/>
          <w:szCs w:val="22"/>
        </w:rPr>
        <w:t xml:space="preserve">download search results of summary recall data into editable MS Excel </w:t>
      </w:r>
      <w:r w:rsidR="008327D7" w:rsidRPr="003270C7">
        <w:rPr>
          <w:rFonts w:ascii="Times New Roman" w:hAnsi="Times New Roman"/>
          <w:sz w:val="22"/>
          <w:szCs w:val="22"/>
        </w:rPr>
        <w:t>spreadsheets</w:t>
      </w:r>
      <w:r w:rsidR="00944CA0" w:rsidRPr="003270C7">
        <w:rPr>
          <w:rFonts w:ascii="Times New Roman" w:hAnsi="Times New Roman"/>
          <w:sz w:val="22"/>
          <w:szCs w:val="22"/>
        </w:rPr>
        <w:t xml:space="preserve">, in addition to the existing PDF </w:t>
      </w:r>
      <w:proofErr w:type="gramStart"/>
      <w:r w:rsidR="00944CA0" w:rsidRPr="003270C7">
        <w:rPr>
          <w:rFonts w:ascii="Times New Roman" w:hAnsi="Times New Roman"/>
          <w:sz w:val="22"/>
          <w:szCs w:val="22"/>
        </w:rPr>
        <w:t>reports</w:t>
      </w:r>
      <w:r w:rsidRPr="003270C7">
        <w:rPr>
          <w:rFonts w:ascii="Times New Roman" w:hAnsi="Times New Roman"/>
          <w:sz w:val="22"/>
          <w:szCs w:val="22"/>
        </w:rPr>
        <w:t>;</w:t>
      </w:r>
      <w:proofErr w:type="gramEnd"/>
    </w:p>
    <w:p w14:paraId="023910B2" w14:textId="4D92A9D3" w:rsidR="00122A21" w:rsidRPr="003270C7" w:rsidRDefault="00944CA0" w:rsidP="003270C7">
      <w:pPr>
        <w:pStyle w:val="ListParagraph"/>
        <w:numPr>
          <w:ilvl w:val="0"/>
          <w:numId w:val="24"/>
        </w:numPr>
        <w:autoSpaceDE w:val="0"/>
        <w:autoSpaceDN w:val="0"/>
        <w:adjustRightInd w:val="0"/>
        <w:rPr>
          <w:rFonts w:ascii="Times New Roman" w:hAnsi="Times New Roman"/>
          <w:sz w:val="22"/>
          <w:szCs w:val="22"/>
        </w:rPr>
      </w:pPr>
      <w:r w:rsidRPr="003270C7">
        <w:rPr>
          <w:rFonts w:ascii="Times New Roman" w:hAnsi="Times New Roman"/>
          <w:sz w:val="22"/>
          <w:szCs w:val="22"/>
        </w:rPr>
        <w:t xml:space="preserve">convenient access to current and historical recall action data which assists with the identification and removal of therapeutic goods from the supply chain, through the conduct of hospital-based or state/territory health </w:t>
      </w:r>
      <w:proofErr w:type="gramStart"/>
      <w:r w:rsidRPr="003270C7">
        <w:rPr>
          <w:rFonts w:ascii="Times New Roman" w:hAnsi="Times New Roman"/>
          <w:sz w:val="22"/>
          <w:szCs w:val="22"/>
        </w:rPr>
        <w:t>department initiated</w:t>
      </w:r>
      <w:proofErr w:type="gramEnd"/>
      <w:r w:rsidRPr="003270C7">
        <w:rPr>
          <w:rFonts w:ascii="Times New Roman" w:hAnsi="Times New Roman"/>
          <w:sz w:val="22"/>
          <w:szCs w:val="22"/>
        </w:rPr>
        <w:t xml:space="preserve"> stock and audit reconciliation processes;</w:t>
      </w:r>
    </w:p>
    <w:p w14:paraId="4DDB61F6" w14:textId="3B8AECF4" w:rsidR="00122A21" w:rsidRPr="003270C7" w:rsidRDefault="00944CA0" w:rsidP="003270C7">
      <w:pPr>
        <w:pStyle w:val="ListParagraph"/>
        <w:numPr>
          <w:ilvl w:val="0"/>
          <w:numId w:val="24"/>
        </w:numPr>
        <w:autoSpaceDE w:val="0"/>
        <w:autoSpaceDN w:val="0"/>
        <w:adjustRightInd w:val="0"/>
        <w:rPr>
          <w:rFonts w:ascii="Times New Roman" w:hAnsi="Times New Roman"/>
          <w:sz w:val="22"/>
          <w:szCs w:val="22"/>
        </w:rPr>
      </w:pPr>
      <w:r w:rsidRPr="003270C7">
        <w:rPr>
          <w:rFonts w:ascii="Times New Roman" w:hAnsi="Times New Roman"/>
          <w:sz w:val="22"/>
          <w:szCs w:val="22"/>
        </w:rPr>
        <w:t>sponsors, as the prime users of the TGA’s recall process and SARA, will be able to review historic recalls data relating to their products, with a view to conducting an internal reconciliation to ensure all the actions for the</w:t>
      </w:r>
      <w:r w:rsidR="00122A21" w:rsidRPr="003270C7">
        <w:rPr>
          <w:rFonts w:ascii="Times New Roman" w:hAnsi="Times New Roman"/>
          <w:sz w:val="22"/>
          <w:szCs w:val="22"/>
        </w:rPr>
        <w:t>ir</w:t>
      </w:r>
      <w:r w:rsidRPr="003270C7">
        <w:rPr>
          <w:rFonts w:ascii="Times New Roman" w:hAnsi="Times New Roman"/>
          <w:sz w:val="22"/>
          <w:szCs w:val="22"/>
        </w:rPr>
        <w:t xml:space="preserve"> products have in-fact been actioned </w:t>
      </w:r>
      <w:proofErr w:type="gramStart"/>
      <w:r w:rsidRPr="003270C7">
        <w:rPr>
          <w:rFonts w:ascii="Times New Roman" w:hAnsi="Times New Roman"/>
          <w:sz w:val="22"/>
          <w:szCs w:val="22"/>
        </w:rPr>
        <w:t>appropriately;</w:t>
      </w:r>
      <w:proofErr w:type="gramEnd"/>
    </w:p>
    <w:p w14:paraId="76DA4B6E" w14:textId="754DCF04" w:rsidR="00122A21" w:rsidRPr="003270C7" w:rsidRDefault="00944CA0" w:rsidP="003270C7">
      <w:pPr>
        <w:pStyle w:val="ListParagraph"/>
        <w:numPr>
          <w:ilvl w:val="0"/>
          <w:numId w:val="24"/>
        </w:numPr>
        <w:autoSpaceDE w:val="0"/>
        <w:autoSpaceDN w:val="0"/>
        <w:adjustRightInd w:val="0"/>
        <w:rPr>
          <w:rFonts w:ascii="Times New Roman" w:hAnsi="Times New Roman"/>
          <w:sz w:val="22"/>
          <w:szCs w:val="22"/>
        </w:rPr>
      </w:pPr>
      <w:r w:rsidRPr="003270C7">
        <w:rPr>
          <w:rFonts w:ascii="Times New Roman" w:hAnsi="Times New Roman"/>
          <w:sz w:val="22"/>
          <w:szCs w:val="22"/>
        </w:rPr>
        <w:t>enhanced access</w:t>
      </w:r>
      <w:r w:rsidR="00122A21" w:rsidRPr="003270C7">
        <w:rPr>
          <w:rFonts w:ascii="Times New Roman" w:hAnsi="Times New Roman"/>
          <w:sz w:val="22"/>
          <w:szCs w:val="22"/>
        </w:rPr>
        <w:t xml:space="preserve"> and</w:t>
      </w:r>
      <w:r w:rsidRPr="003270C7">
        <w:rPr>
          <w:rFonts w:ascii="Times New Roman" w:hAnsi="Times New Roman"/>
          <w:sz w:val="22"/>
          <w:szCs w:val="22"/>
        </w:rPr>
        <w:t xml:space="preserve"> transparency </w:t>
      </w:r>
      <w:r w:rsidR="00122A21" w:rsidRPr="003270C7">
        <w:rPr>
          <w:rFonts w:ascii="Times New Roman" w:hAnsi="Times New Roman"/>
          <w:sz w:val="22"/>
          <w:szCs w:val="22"/>
        </w:rPr>
        <w:t>with</w:t>
      </w:r>
      <w:r w:rsidRPr="003270C7">
        <w:rPr>
          <w:rFonts w:ascii="Times New Roman" w:hAnsi="Times New Roman"/>
          <w:sz w:val="22"/>
          <w:szCs w:val="22"/>
        </w:rPr>
        <w:t xml:space="preserve"> users </w:t>
      </w:r>
      <w:r w:rsidR="00122A21" w:rsidRPr="003270C7">
        <w:rPr>
          <w:rFonts w:ascii="Times New Roman" w:hAnsi="Times New Roman"/>
          <w:sz w:val="22"/>
          <w:szCs w:val="22"/>
        </w:rPr>
        <w:t>having</w:t>
      </w:r>
      <w:r w:rsidRPr="003270C7">
        <w:rPr>
          <w:rFonts w:ascii="Times New Roman" w:hAnsi="Times New Roman"/>
          <w:sz w:val="22"/>
          <w:szCs w:val="22"/>
        </w:rPr>
        <w:t xml:space="preserve"> ready access to large volumes of recall action data; and </w:t>
      </w:r>
    </w:p>
    <w:p w14:paraId="707E9D7A" w14:textId="450BD5DF" w:rsidR="007176ED" w:rsidRPr="003270C7" w:rsidRDefault="00944CA0" w:rsidP="003270C7">
      <w:pPr>
        <w:pStyle w:val="ListParagraph"/>
        <w:numPr>
          <w:ilvl w:val="0"/>
          <w:numId w:val="24"/>
        </w:numPr>
        <w:autoSpaceDE w:val="0"/>
        <w:autoSpaceDN w:val="0"/>
        <w:adjustRightInd w:val="0"/>
        <w:rPr>
          <w:rFonts w:ascii="Times New Roman" w:hAnsi="Times New Roman"/>
          <w:sz w:val="22"/>
          <w:szCs w:val="22"/>
        </w:rPr>
      </w:pPr>
      <w:r w:rsidRPr="003270C7">
        <w:rPr>
          <w:rFonts w:ascii="Times New Roman" w:hAnsi="Times New Roman"/>
          <w:sz w:val="22"/>
          <w:szCs w:val="22"/>
        </w:rPr>
        <w:t>further recognition of stakeholder expectations that critical TGA data sets are readily accessible.</w:t>
      </w:r>
    </w:p>
    <w:p w14:paraId="23043D78" w14:textId="27D5BDDB" w:rsidR="00944CA0" w:rsidRDefault="00944CA0" w:rsidP="001B72E6">
      <w:pPr>
        <w:autoSpaceDE w:val="0"/>
        <w:autoSpaceDN w:val="0"/>
        <w:adjustRightInd w:val="0"/>
        <w:rPr>
          <w:rFonts w:ascii="Times New Roman" w:hAnsi="Times New Roman"/>
          <w:sz w:val="22"/>
          <w:szCs w:val="22"/>
        </w:rPr>
      </w:pPr>
    </w:p>
    <w:p w14:paraId="4DE13AEC" w14:textId="023788D8" w:rsidR="00122A21" w:rsidRPr="003270C7" w:rsidRDefault="00122A21" w:rsidP="001B72E6">
      <w:pPr>
        <w:autoSpaceDE w:val="0"/>
        <w:autoSpaceDN w:val="0"/>
        <w:adjustRightInd w:val="0"/>
        <w:rPr>
          <w:rFonts w:ascii="Times New Roman" w:hAnsi="Times New Roman"/>
          <w:b/>
          <w:bCs/>
          <w:sz w:val="22"/>
          <w:szCs w:val="22"/>
        </w:rPr>
      </w:pPr>
      <w:r w:rsidRPr="003270C7">
        <w:rPr>
          <w:rFonts w:ascii="Times New Roman" w:hAnsi="Times New Roman"/>
          <w:b/>
          <w:bCs/>
          <w:sz w:val="22"/>
          <w:szCs w:val="22"/>
        </w:rPr>
        <w:t xml:space="preserve">Purpose </w:t>
      </w:r>
    </w:p>
    <w:p w14:paraId="27898496" w14:textId="77777777" w:rsidR="00122A21" w:rsidRPr="00122A21" w:rsidRDefault="00122A21" w:rsidP="001B72E6">
      <w:pPr>
        <w:autoSpaceDE w:val="0"/>
        <w:autoSpaceDN w:val="0"/>
        <w:adjustRightInd w:val="0"/>
        <w:rPr>
          <w:rFonts w:ascii="Times New Roman" w:hAnsi="Times New Roman"/>
          <w:sz w:val="22"/>
          <w:szCs w:val="22"/>
        </w:rPr>
      </w:pPr>
    </w:p>
    <w:p w14:paraId="5301E6D9" w14:textId="698D6981" w:rsidR="001B72E6" w:rsidRPr="00122A21" w:rsidRDefault="001B72E6" w:rsidP="001B72E6">
      <w:pPr>
        <w:autoSpaceDE w:val="0"/>
        <w:autoSpaceDN w:val="0"/>
        <w:adjustRightInd w:val="0"/>
        <w:rPr>
          <w:rFonts w:ascii="Times New Roman" w:hAnsi="Times New Roman"/>
          <w:sz w:val="22"/>
          <w:szCs w:val="22"/>
        </w:rPr>
      </w:pPr>
      <w:r w:rsidRPr="00122A21">
        <w:rPr>
          <w:rFonts w:ascii="Times New Roman" w:hAnsi="Times New Roman"/>
          <w:sz w:val="22"/>
          <w:szCs w:val="22"/>
        </w:rPr>
        <w:t xml:space="preserve">The Specification authorises the release of information about recall actions </w:t>
      </w:r>
      <w:r w:rsidR="00122A21">
        <w:rPr>
          <w:rFonts w:ascii="Times New Roman" w:hAnsi="Times New Roman"/>
          <w:sz w:val="22"/>
          <w:szCs w:val="22"/>
        </w:rPr>
        <w:t>in relation to</w:t>
      </w:r>
      <w:r w:rsidR="00122A21" w:rsidRPr="00122A21">
        <w:rPr>
          <w:rFonts w:ascii="Times New Roman" w:hAnsi="Times New Roman"/>
          <w:sz w:val="22"/>
          <w:szCs w:val="22"/>
        </w:rPr>
        <w:t xml:space="preserve"> </w:t>
      </w:r>
      <w:r w:rsidRPr="00122A21">
        <w:rPr>
          <w:rFonts w:ascii="Times New Roman" w:hAnsi="Times New Roman"/>
          <w:sz w:val="22"/>
          <w:szCs w:val="22"/>
        </w:rPr>
        <w:t>therapeutic goods and, like the former Specification, provides a legal basis under the Act to support release to the public of information in the SARA.</w:t>
      </w:r>
    </w:p>
    <w:p w14:paraId="0A15B285" w14:textId="0B020088" w:rsidR="001B72E6" w:rsidRPr="00122A21" w:rsidRDefault="001B72E6" w:rsidP="00AC4A1C">
      <w:pPr>
        <w:autoSpaceDE w:val="0"/>
        <w:autoSpaceDN w:val="0"/>
        <w:adjustRightInd w:val="0"/>
        <w:rPr>
          <w:rFonts w:ascii="Times New Roman" w:hAnsi="Times New Roman"/>
          <w:sz w:val="22"/>
          <w:szCs w:val="22"/>
        </w:rPr>
      </w:pPr>
    </w:p>
    <w:p w14:paraId="0C64F63F" w14:textId="385BD080" w:rsidR="001B72E6" w:rsidRPr="00122A21" w:rsidRDefault="001B72E6" w:rsidP="00AC4A1C">
      <w:pPr>
        <w:autoSpaceDE w:val="0"/>
        <w:autoSpaceDN w:val="0"/>
        <w:adjustRightInd w:val="0"/>
        <w:rPr>
          <w:rFonts w:ascii="Times New Roman" w:hAnsi="Times New Roman"/>
          <w:sz w:val="22"/>
          <w:szCs w:val="22"/>
        </w:rPr>
      </w:pPr>
      <w:r w:rsidRPr="00122A21">
        <w:rPr>
          <w:rFonts w:ascii="Times New Roman" w:hAnsi="Times New Roman"/>
          <w:sz w:val="22"/>
          <w:szCs w:val="22"/>
        </w:rPr>
        <w:t xml:space="preserve">As with the former </w:t>
      </w:r>
      <w:r w:rsidR="00122A21">
        <w:rPr>
          <w:rFonts w:ascii="Times New Roman" w:hAnsi="Times New Roman"/>
          <w:sz w:val="22"/>
          <w:szCs w:val="22"/>
        </w:rPr>
        <w:t>S</w:t>
      </w:r>
      <w:r w:rsidRPr="00122A21">
        <w:rPr>
          <w:rFonts w:ascii="Times New Roman" w:hAnsi="Times New Roman"/>
          <w:sz w:val="22"/>
          <w:szCs w:val="22"/>
        </w:rPr>
        <w:t>pecification, “r</w:t>
      </w:r>
      <w:r w:rsidR="005A15F1" w:rsidRPr="00122A21">
        <w:rPr>
          <w:rFonts w:ascii="Times New Roman" w:hAnsi="Times New Roman"/>
          <w:sz w:val="22"/>
          <w:szCs w:val="22"/>
        </w:rPr>
        <w:t>ecall action</w:t>
      </w:r>
      <w:r w:rsidRPr="00122A21">
        <w:rPr>
          <w:rFonts w:ascii="Times New Roman" w:hAnsi="Times New Roman"/>
          <w:sz w:val="22"/>
          <w:szCs w:val="22"/>
        </w:rPr>
        <w:t>”</w:t>
      </w:r>
      <w:r w:rsidR="005A15F1" w:rsidRPr="00122A21">
        <w:rPr>
          <w:rFonts w:ascii="Times New Roman" w:hAnsi="Times New Roman"/>
          <w:sz w:val="22"/>
          <w:szCs w:val="22"/>
        </w:rPr>
        <w:t xml:space="preserve"> is defined in the Specification as action taken by the </w:t>
      </w:r>
      <w:r w:rsidRPr="00122A21">
        <w:rPr>
          <w:rFonts w:ascii="Times New Roman" w:hAnsi="Times New Roman"/>
          <w:sz w:val="22"/>
          <w:szCs w:val="22"/>
        </w:rPr>
        <w:t xml:space="preserve">responsible entity </w:t>
      </w:r>
      <w:r w:rsidR="005A15F1" w:rsidRPr="00122A21">
        <w:rPr>
          <w:rFonts w:ascii="Times New Roman" w:hAnsi="Times New Roman"/>
          <w:sz w:val="22"/>
          <w:szCs w:val="22"/>
        </w:rPr>
        <w:t xml:space="preserve">(which includes the person in relation to whom therapeutic goods are included in the Australian Register of Therapeutic Goods) </w:t>
      </w:r>
      <w:r w:rsidR="009A2380" w:rsidRPr="00122A21">
        <w:rPr>
          <w:rFonts w:ascii="Times New Roman" w:hAnsi="Times New Roman"/>
          <w:sz w:val="22"/>
          <w:szCs w:val="22"/>
        </w:rPr>
        <w:t xml:space="preserve">to resolve a problem with therapeutic goods </w:t>
      </w:r>
      <w:r w:rsidR="003270C7">
        <w:rPr>
          <w:rFonts w:ascii="Times New Roman" w:hAnsi="Times New Roman"/>
          <w:sz w:val="22"/>
          <w:szCs w:val="22"/>
        </w:rPr>
        <w:t xml:space="preserve">which have been </w:t>
      </w:r>
      <w:r w:rsidR="009A2380" w:rsidRPr="00122A21">
        <w:rPr>
          <w:rFonts w:ascii="Times New Roman" w:hAnsi="Times New Roman"/>
          <w:sz w:val="22"/>
          <w:szCs w:val="22"/>
        </w:rPr>
        <w:t>supplied that have, or may potentially have, deficiencies relating to safety, quality, efficacy</w:t>
      </w:r>
      <w:r w:rsidR="00CF5A50">
        <w:rPr>
          <w:rFonts w:ascii="Times New Roman" w:hAnsi="Times New Roman"/>
          <w:sz w:val="22"/>
          <w:szCs w:val="22"/>
        </w:rPr>
        <w:t xml:space="preserve"> or</w:t>
      </w:r>
      <w:r w:rsidR="00122A21">
        <w:rPr>
          <w:rFonts w:ascii="Times New Roman" w:hAnsi="Times New Roman"/>
          <w:sz w:val="22"/>
          <w:szCs w:val="22"/>
        </w:rPr>
        <w:t xml:space="preserve"> performance</w:t>
      </w:r>
      <w:r w:rsidR="00CF5A50">
        <w:rPr>
          <w:rFonts w:ascii="Times New Roman" w:hAnsi="Times New Roman"/>
          <w:sz w:val="22"/>
          <w:szCs w:val="22"/>
        </w:rPr>
        <w:t>,</w:t>
      </w:r>
      <w:r w:rsidR="009A2380" w:rsidRPr="00122A21">
        <w:rPr>
          <w:rFonts w:ascii="Times New Roman" w:hAnsi="Times New Roman"/>
          <w:sz w:val="22"/>
          <w:szCs w:val="22"/>
        </w:rPr>
        <w:t xml:space="preserve"> or presentation. </w:t>
      </w:r>
    </w:p>
    <w:p w14:paraId="0AB457B6" w14:textId="77777777" w:rsidR="001B72E6" w:rsidRDefault="001B72E6" w:rsidP="00AC4A1C">
      <w:pPr>
        <w:autoSpaceDE w:val="0"/>
        <w:autoSpaceDN w:val="0"/>
        <w:adjustRightInd w:val="0"/>
        <w:rPr>
          <w:rFonts w:ascii="Times New Roman" w:hAnsi="Times New Roman"/>
          <w:sz w:val="22"/>
          <w:szCs w:val="22"/>
        </w:rPr>
      </w:pPr>
    </w:p>
    <w:p w14:paraId="6C1E39D0" w14:textId="70816DCD" w:rsidR="00AC4A1C" w:rsidRDefault="001B72E6" w:rsidP="00AC4A1C">
      <w:pPr>
        <w:autoSpaceDE w:val="0"/>
        <w:autoSpaceDN w:val="0"/>
        <w:adjustRightInd w:val="0"/>
        <w:rPr>
          <w:rFonts w:ascii="Times New Roman" w:hAnsi="Times New Roman"/>
          <w:sz w:val="22"/>
          <w:szCs w:val="22"/>
        </w:rPr>
      </w:pPr>
      <w:r>
        <w:rPr>
          <w:rFonts w:ascii="Times New Roman" w:hAnsi="Times New Roman"/>
          <w:sz w:val="22"/>
          <w:szCs w:val="22"/>
        </w:rPr>
        <w:lastRenderedPageBreak/>
        <w:t xml:space="preserve">Schedule 1 to the Specification sets out in detail the kinds of therapeutic goods information about recall actions that the Secretary may release through </w:t>
      </w:r>
      <w:r w:rsidR="00122A21">
        <w:rPr>
          <w:rFonts w:ascii="Times New Roman" w:hAnsi="Times New Roman"/>
          <w:sz w:val="22"/>
          <w:szCs w:val="22"/>
        </w:rPr>
        <w:t xml:space="preserve">the </w:t>
      </w:r>
      <w:r>
        <w:rPr>
          <w:rFonts w:ascii="Times New Roman" w:hAnsi="Times New Roman"/>
          <w:sz w:val="22"/>
          <w:szCs w:val="22"/>
        </w:rPr>
        <w:t xml:space="preserve">SARA. </w:t>
      </w:r>
      <w:r w:rsidR="00363B76">
        <w:rPr>
          <w:rFonts w:ascii="Times New Roman" w:hAnsi="Times New Roman"/>
          <w:sz w:val="22"/>
          <w:szCs w:val="22"/>
        </w:rPr>
        <w:t>This</w:t>
      </w:r>
      <w:r w:rsidR="009A2380" w:rsidRPr="009A2380">
        <w:rPr>
          <w:rFonts w:ascii="Times New Roman" w:hAnsi="Times New Roman"/>
          <w:sz w:val="22"/>
          <w:szCs w:val="22"/>
        </w:rPr>
        <w:t xml:space="preserve"> include</w:t>
      </w:r>
      <w:r w:rsidR="0012124D">
        <w:rPr>
          <w:rFonts w:ascii="Times New Roman" w:hAnsi="Times New Roman"/>
          <w:sz w:val="22"/>
          <w:szCs w:val="22"/>
        </w:rPr>
        <w:t>s</w:t>
      </w:r>
      <w:r w:rsidR="009A2380" w:rsidRPr="009A2380">
        <w:rPr>
          <w:rFonts w:ascii="Times New Roman" w:hAnsi="Times New Roman"/>
          <w:sz w:val="22"/>
          <w:szCs w:val="22"/>
        </w:rPr>
        <w:t xml:space="preserve">, for example, the name and a description of the </w:t>
      </w:r>
      <w:r w:rsidR="00363B76">
        <w:rPr>
          <w:rFonts w:ascii="Times New Roman" w:hAnsi="Times New Roman"/>
          <w:sz w:val="22"/>
          <w:szCs w:val="22"/>
        </w:rPr>
        <w:t xml:space="preserve">therapeutic </w:t>
      </w:r>
      <w:r w:rsidR="009A2380" w:rsidRPr="009A2380">
        <w:rPr>
          <w:rFonts w:ascii="Times New Roman" w:hAnsi="Times New Roman"/>
          <w:sz w:val="22"/>
          <w:szCs w:val="22"/>
        </w:rPr>
        <w:t>goods</w:t>
      </w:r>
      <w:r w:rsidR="00363B76">
        <w:rPr>
          <w:rFonts w:ascii="Times New Roman" w:hAnsi="Times New Roman"/>
          <w:sz w:val="22"/>
          <w:szCs w:val="22"/>
        </w:rPr>
        <w:t xml:space="preserve"> that are the subject of the recall action</w:t>
      </w:r>
      <w:r w:rsidR="009A2380" w:rsidRPr="009A2380">
        <w:rPr>
          <w:rFonts w:ascii="Times New Roman" w:hAnsi="Times New Roman"/>
          <w:sz w:val="22"/>
          <w:szCs w:val="22"/>
        </w:rPr>
        <w:t xml:space="preserve">, the </w:t>
      </w:r>
      <w:r w:rsidR="00363B76">
        <w:rPr>
          <w:rFonts w:ascii="Times New Roman" w:hAnsi="Times New Roman"/>
          <w:sz w:val="22"/>
          <w:szCs w:val="22"/>
        </w:rPr>
        <w:t xml:space="preserve">responsible entity for </w:t>
      </w:r>
      <w:r w:rsidR="009A2380" w:rsidRPr="009A2380">
        <w:rPr>
          <w:rFonts w:ascii="Times New Roman" w:hAnsi="Times New Roman"/>
          <w:sz w:val="22"/>
          <w:szCs w:val="22"/>
        </w:rPr>
        <w:t>the recall</w:t>
      </w:r>
      <w:r w:rsidR="00363B76">
        <w:rPr>
          <w:rFonts w:ascii="Times New Roman" w:hAnsi="Times New Roman"/>
          <w:sz w:val="22"/>
          <w:szCs w:val="22"/>
        </w:rPr>
        <w:t xml:space="preserve"> action, the</w:t>
      </w:r>
      <w:r w:rsidR="009A2380" w:rsidRPr="009A2380">
        <w:rPr>
          <w:rFonts w:ascii="Times New Roman" w:hAnsi="Times New Roman"/>
          <w:sz w:val="22"/>
          <w:szCs w:val="22"/>
        </w:rPr>
        <w:t xml:space="preserve"> date </w:t>
      </w:r>
      <w:r w:rsidR="00363B76">
        <w:rPr>
          <w:rFonts w:ascii="Times New Roman" w:hAnsi="Times New Roman"/>
          <w:sz w:val="22"/>
          <w:szCs w:val="22"/>
        </w:rPr>
        <w:t>the recall action</w:t>
      </w:r>
      <w:r w:rsidR="009A2380" w:rsidRPr="009A2380">
        <w:rPr>
          <w:rFonts w:ascii="Times New Roman" w:hAnsi="Times New Roman"/>
          <w:sz w:val="22"/>
          <w:szCs w:val="22"/>
        </w:rPr>
        <w:t xml:space="preserve"> commence</w:t>
      </w:r>
      <w:r w:rsidR="00363B76">
        <w:rPr>
          <w:rFonts w:ascii="Times New Roman" w:hAnsi="Times New Roman"/>
          <w:sz w:val="22"/>
          <w:szCs w:val="22"/>
        </w:rPr>
        <w:t>d</w:t>
      </w:r>
      <w:r w:rsidR="009A2380" w:rsidRPr="009A2380">
        <w:rPr>
          <w:rFonts w:ascii="Times New Roman" w:hAnsi="Times New Roman"/>
          <w:sz w:val="22"/>
          <w:szCs w:val="22"/>
        </w:rPr>
        <w:t>, the nature of the recall action (</w:t>
      </w:r>
      <w:proofErr w:type="gramStart"/>
      <w:r w:rsidR="009A2380" w:rsidRPr="009A2380">
        <w:rPr>
          <w:rFonts w:ascii="Times New Roman" w:hAnsi="Times New Roman"/>
          <w:sz w:val="22"/>
          <w:szCs w:val="22"/>
        </w:rPr>
        <w:t>e.g.</w:t>
      </w:r>
      <w:proofErr w:type="gramEnd"/>
      <w:r w:rsidR="009A2380" w:rsidRPr="009A2380">
        <w:rPr>
          <w:rFonts w:ascii="Times New Roman" w:hAnsi="Times New Roman"/>
          <w:sz w:val="22"/>
          <w:szCs w:val="22"/>
        </w:rPr>
        <w:t xml:space="preserve"> permanent removal of the goods from the Australian market), recall instructions and relevant contact information for obtaining more information about the </w:t>
      </w:r>
      <w:r w:rsidR="008327D7">
        <w:rPr>
          <w:rFonts w:ascii="Times New Roman" w:hAnsi="Times New Roman"/>
          <w:sz w:val="22"/>
          <w:szCs w:val="22"/>
        </w:rPr>
        <w:t xml:space="preserve">affected </w:t>
      </w:r>
      <w:r w:rsidR="009A2380" w:rsidRPr="009A2380">
        <w:rPr>
          <w:rFonts w:ascii="Times New Roman" w:hAnsi="Times New Roman"/>
          <w:sz w:val="22"/>
          <w:szCs w:val="22"/>
        </w:rPr>
        <w:t>goods.</w:t>
      </w:r>
    </w:p>
    <w:p w14:paraId="3742B0EE" w14:textId="77777777" w:rsidR="00354C2C" w:rsidRDefault="00354C2C" w:rsidP="00AC4A1C">
      <w:pPr>
        <w:autoSpaceDE w:val="0"/>
        <w:autoSpaceDN w:val="0"/>
        <w:adjustRightInd w:val="0"/>
        <w:rPr>
          <w:rFonts w:ascii="Times New Roman" w:hAnsi="Times New Roman"/>
          <w:sz w:val="22"/>
          <w:szCs w:val="22"/>
        </w:rPr>
      </w:pPr>
    </w:p>
    <w:p w14:paraId="0E303806" w14:textId="0C1F217E" w:rsidR="00AC4A1C" w:rsidRPr="00AC4A1C" w:rsidRDefault="00AC4A1C" w:rsidP="00AC4A1C">
      <w:pPr>
        <w:keepNext/>
        <w:ind w:right="-96"/>
        <w:rPr>
          <w:rFonts w:ascii="Times New Roman" w:hAnsi="Times New Roman"/>
          <w:b/>
          <w:sz w:val="22"/>
          <w:szCs w:val="22"/>
        </w:rPr>
      </w:pPr>
      <w:r w:rsidRPr="00AC4A1C">
        <w:rPr>
          <w:rFonts w:ascii="Times New Roman" w:hAnsi="Times New Roman"/>
          <w:b/>
          <w:sz w:val="22"/>
          <w:szCs w:val="22"/>
        </w:rPr>
        <w:t>C</w:t>
      </w:r>
      <w:r>
        <w:rPr>
          <w:rFonts w:ascii="Times New Roman" w:hAnsi="Times New Roman"/>
          <w:b/>
          <w:sz w:val="22"/>
          <w:szCs w:val="22"/>
        </w:rPr>
        <w:t>onsultation</w:t>
      </w:r>
    </w:p>
    <w:p w14:paraId="6AE1F0FB" w14:textId="77777777" w:rsidR="00AC4A1C" w:rsidRPr="00AC4A1C" w:rsidRDefault="00AC4A1C" w:rsidP="00AC4A1C">
      <w:pPr>
        <w:keepNext/>
        <w:ind w:right="-96"/>
        <w:rPr>
          <w:rFonts w:ascii="Times New Roman" w:hAnsi="Times New Roman"/>
          <w:sz w:val="22"/>
          <w:szCs w:val="22"/>
        </w:rPr>
      </w:pPr>
    </w:p>
    <w:p w14:paraId="5FD270F5" w14:textId="3D201432" w:rsidR="00F0402D" w:rsidRDefault="00AC4A1C" w:rsidP="00AC4A1C">
      <w:pPr>
        <w:ind w:right="-96"/>
        <w:rPr>
          <w:rFonts w:ascii="Times New Roman" w:hAnsi="Times New Roman"/>
          <w:sz w:val="22"/>
          <w:szCs w:val="22"/>
        </w:rPr>
      </w:pPr>
      <w:r w:rsidRPr="00AC4A1C">
        <w:rPr>
          <w:rFonts w:ascii="Times New Roman" w:hAnsi="Times New Roman"/>
          <w:sz w:val="22"/>
          <w:szCs w:val="22"/>
        </w:rPr>
        <w:t>In January 20</w:t>
      </w:r>
      <w:r w:rsidR="000C60B0">
        <w:rPr>
          <w:rFonts w:ascii="Times New Roman" w:hAnsi="Times New Roman"/>
          <w:sz w:val="22"/>
          <w:szCs w:val="22"/>
        </w:rPr>
        <w:t>2</w:t>
      </w:r>
      <w:r w:rsidRPr="00AC4A1C">
        <w:rPr>
          <w:rFonts w:ascii="Times New Roman" w:hAnsi="Times New Roman"/>
          <w:sz w:val="22"/>
          <w:szCs w:val="22"/>
        </w:rPr>
        <w:t xml:space="preserve">3, the TGA contacted </w:t>
      </w:r>
      <w:r w:rsidR="000C60B0">
        <w:rPr>
          <w:rFonts w:ascii="Times New Roman" w:hAnsi="Times New Roman"/>
          <w:sz w:val="22"/>
          <w:szCs w:val="22"/>
        </w:rPr>
        <w:t xml:space="preserve">all peak </w:t>
      </w:r>
      <w:r w:rsidR="00C17FDB">
        <w:rPr>
          <w:rFonts w:ascii="Times New Roman" w:hAnsi="Times New Roman"/>
          <w:sz w:val="22"/>
          <w:szCs w:val="22"/>
        </w:rPr>
        <w:t xml:space="preserve">industry organisations </w:t>
      </w:r>
      <w:r w:rsidRPr="00AC4A1C">
        <w:rPr>
          <w:rFonts w:ascii="Times New Roman" w:hAnsi="Times New Roman"/>
          <w:sz w:val="22"/>
          <w:szCs w:val="22"/>
        </w:rPr>
        <w:t xml:space="preserve">representing </w:t>
      </w:r>
      <w:r w:rsidR="00C17FDB">
        <w:rPr>
          <w:rFonts w:ascii="Times New Roman" w:hAnsi="Times New Roman"/>
          <w:sz w:val="22"/>
          <w:szCs w:val="22"/>
        </w:rPr>
        <w:t>the sponsors and manufacturers of medicines, medical devices and biological</w:t>
      </w:r>
      <w:r w:rsidR="00122A21">
        <w:rPr>
          <w:rFonts w:ascii="Times New Roman" w:hAnsi="Times New Roman"/>
          <w:sz w:val="22"/>
          <w:szCs w:val="22"/>
        </w:rPr>
        <w:t>s</w:t>
      </w:r>
      <w:r w:rsidR="00C17FDB">
        <w:rPr>
          <w:rFonts w:ascii="Times New Roman" w:hAnsi="Times New Roman"/>
          <w:sz w:val="22"/>
          <w:szCs w:val="22"/>
        </w:rPr>
        <w:t xml:space="preserve"> advising of the need </w:t>
      </w:r>
      <w:r w:rsidR="00C17FDB" w:rsidRPr="00C17FDB">
        <w:rPr>
          <w:rFonts w:ascii="Times New Roman" w:hAnsi="Times New Roman"/>
          <w:sz w:val="22"/>
          <w:szCs w:val="22"/>
        </w:rPr>
        <w:t xml:space="preserve">to remake the </w:t>
      </w:r>
      <w:r w:rsidR="00C17FDB">
        <w:rPr>
          <w:rFonts w:ascii="Times New Roman" w:hAnsi="Times New Roman"/>
          <w:sz w:val="22"/>
          <w:szCs w:val="22"/>
        </w:rPr>
        <w:t>S</w:t>
      </w:r>
      <w:r w:rsidR="00C17FDB" w:rsidRPr="00C17FDB">
        <w:rPr>
          <w:rFonts w:ascii="Times New Roman" w:hAnsi="Times New Roman"/>
          <w:sz w:val="22"/>
          <w:szCs w:val="22"/>
        </w:rPr>
        <w:t>pecification</w:t>
      </w:r>
      <w:r w:rsidR="00F0402D">
        <w:rPr>
          <w:rFonts w:ascii="Times New Roman" w:hAnsi="Times New Roman"/>
          <w:sz w:val="22"/>
          <w:szCs w:val="22"/>
        </w:rPr>
        <w:t xml:space="preserve">. The </w:t>
      </w:r>
      <w:r w:rsidR="00C17FDB">
        <w:rPr>
          <w:rFonts w:ascii="Times New Roman" w:hAnsi="Times New Roman"/>
          <w:sz w:val="22"/>
          <w:szCs w:val="22"/>
        </w:rPr>
        <w:t>TGA</w:t>
      </w:r>
      <w:r w:rsidR="00F0402D">
        <w:rPr>
          <w:rFonts w:ascii="Times New Roman" w:hAnsi="Times New Roman"/>
          <w:sz w:val="22"/>
          <w:szCs w:val="22"/>
        </w:rPr>
        <w:t xml:space="preserve"> advised that it</w:t>
      </w:r>
      <w:r w:rsidR="00C17FDB">
        <w:rPr>
          <w:rFonts w:ascii="Times New Roman" w:hAnsi="Times New Roman"/>
          <w:sz w:val="22"/>
          <w:szCs w:val="22"/>
        </w:rPr>
        <w:t xml:space="preserve"> propos</w:t>
      </w:r>
      <w:r w:rsidR="00F0402D">
        <w:rPr>
          <w:rFonts w:ascii="Times New Roman" w:hAnsi="Times New Roman"/>
          <w:sz w:val="22"/>
          <w:szCs w:val="22"/>
        </w:rPr>
        <w:t>e</w:t>
      </w:r>
      <w:r w:rsidR="00122A21">
        <w:rPr>
          <w:rFonts w:ascii="Times New Roman" w:hAnsi="Times New Roman"/>
          <w:sz w:val="22"/>
          <w:szCs w:val="22"/>
        </w:rPr>
        <w:t>d</w:t>
      </w:r>
      <w:r w:rsidR="00F0402D">
        <w:rPr>
          <w:rFonts w:ascii="Times New Roman" w:hAnsi="Times New Roman"/>
          <w:sz w:val="22"/>
          <w:szCs w:val="22"/>
        </w:rPr>
        <w:t xml:space="preserve"> </w:t>
      </w:r>
      <w:r w:rsidR="00C17FDB">
        <w:rPr>
          <w:rFonts w:ascii="Times New Roman" w:hAnsi="Times New Roman"/>
          <w:sz w:val="22"/>
          <w:szCs w:val="22"/>
        </w:rPr>
        <w:t xml:space="preserve">to </w:t>
      </w:r>
      <w:r w:rsidR="00F0402D">
        <w:rPr>
          <w:rFonts w:ascii="Times New Roman" w:hAnsi="Times New Roman"/>
          <w:sz w:val="22"/>
          <w:szCs w:val="22"/>
        </w:rPr>
        <w:t xml:space="preserve">re-make the Specification </w:t>
      </w:r>
      <w:r w:rsidR="00C17FDB" w:rsidRPr="00C17FDB">
        <w:rPr>
          <w:rFonts w:ascii="Times New Roman" w:hAnsi="Times New Roman"/>
          <w:sz w:val="22"/>
          <w:szCs w:val="22"/>
        </w:rPr>
        <w:t>without any significant amendments or changes to the type and amount of information which is currently released</w:t>
      </w:r>
      <w:r w:rsidR="00C17FDB">
        <w:rPr>
          <w:rFonts w:ascii="Times New Roman" w:hAnsi="Times New Roman"/>
          <w:sz w:val="22"/>
          <w:szCs w:val="22"/>
        </w:rPr>
        <w:t>.</w:t>
      </w:r>
    </w:p>
    <w:p w14:paraId="0512FB1F" w14:textId="77777777" w:rsidR="00F0402D" w:rsidRDefault="00F0402D" w:rsidP="00AC4A1C">
      <w:pPr>
        <w:ind w:right="-96"/>
        <w:rPr>
          <w:rFonts w:ascii="Times New Roman" w:hAnsi="Times New Roman"/>
          <w:sz w:val="22"/>
          <w:szCs w:val="22"/>
        </w:rPr>
      </w:pPr>
    </w:p>
    <w:p w14:paraId="44083326" w14:textId="1A8ECCBF" w:rsidR="00F0402D" w:rsidRPr="00713DFB" w:rsidRDefault="00C17FDB" w:rsidP="00713DFB">
      <w:pPr>
        <w:ind w:right="-96"/>
        <w:rPr>
          <w:rFonts w:ascii="Times New Roman" w:hAnsi="Times New Roman"/>
          <w:sz w:val="22"/>
          <w:szCs w:val="22"/>
        </w:rPr>
      </w:pPr>
      <w:r>
        <w:rPr>
          <w:rFonts w:ascii="Times New Roman" w:hAnsi="Times New Roman"/>
          <w:sz w:val="22"/>
          <w:szCs w:val="22"/>
        </w:rPr>
        <w:t xml:space="preserve">The organisations </w:t>
      </w:r>
      <w:r w:rsidR="00F0402D">
        <w:rPr>
          <w:rFonts w:ascii="Times New Roman" w:hAnsi="Times New Roman"/>
          <w:sz w:val="22"/>
          <w:szCs w:val="22"/>
        </w:rPr>
        <w:t xml:space="preserve">consulted </w:t>
      </w:r>
      <w:r>
        <w:rPr>
          <w:rFonts w:ascii="Times New Roman" w:hAnsi="Times New Roman"/>
          <w:sz w:val="22"/>
          <w:szCs w:val="22"/>
        </w:rPr>
        <w:t xml:space="preserve">included Assistive Technology Suppliers Australia, Accord Australasia, Medical Technology Association of Australia, Pathology Technology </w:t>
      </w:r>
      <w:proofErr w:type="gramStart"/>
      <w:r>
        <w:rPr>
          <w:rFonts w:ascii="Times New Roman" w:hAnsi="Times New Roman"/>
          <w:sz w:val="22"/>
          <w:szCs w:val="22"/>
        </w:rPr>
        <w:t>Australia</w:t>
      </w:r>
      <w:proofErr w:type="gramEnd"/>
      <w:r>
        <w:rPr>
          <w:rFonts w:ascii="Times New Roman" w:hAnsi="Times New Roman"/>
          <w:sz w:val="22"/>
          <w:szCs w:val="22"/>
        </w:rPr>
        <w:t xml:space="preserve"> and </w:t>
      </w:r>
      <w:r w:rsidRPr="00C17FDB">
        <w:rPr>
          <w:rFonts w:ascii="Times New Roman" w:hAnsi="Times New Roman"/>
          <w:sz w:val="22"/>
          <w:szCs w:val="22"/>
        </w:rPr>
        <w:t>Consumer Healthcare Products Australia</w:t>
      </w:r>
      <w:r>
        <w:rPr>
          <w:rFonts w:ascii="Times New Roman" w:hAnsi="Times New Roman"/>
          <w:sz w:val="22"/>
          <w:szCs w:val="22"/>
        </w:rPr>
        <w:t>.</w:t>
      </w:r>
      <w:r w:rsidR="00F0402D">
        <w:rPr>
          <w:rFonts w:ascii="Times New Roman" w:hAnsi="Times New Roman"/>
          <w:sz w:val="22"/>
          <w:szCs w:val="22"/>
        </w:rPr>
        <w:t xml:space="preserve"> </w:t>
      </w:r>
      <w:r w:rsidR="003270C7">
        <w:rPr>
          <w:rFonts w:ascii="Times New Roman" w:hAnsi="Times New Roman"/>
          <w:sz w:val="22"/>
          <w:szCs w:val="22"/>
        </w:rPr>
        <w:t xml:space="preserve">Each of these organisations provided a </w:t>
      </w:r>
      <w:r w:rsidR="00720134">
        <w:rPr>
          <w:rFonts w:ascii="Times New Roman" w:hAnsi="Times New Roman"/>
          <w:sz w:val="22"/>
          <w:szCs w:val="22"/>
        </w:rPr>
        <w:t>response and a</w:t>
      </w:r>
      <w:r w:rsidR="00F0402D">
        <w:rPr>
          <w:rFonts w:ascii="Times New Roman" w:hAnsi="Times New Roman"/>
          <w:sz w:val="22"/>
          <w:szCs w:val="22"/>
        </w:rPr>
        <w:t xml:space="preserve">ll feedback was </w:t>
      </w:r>
      <w:r w:rsidR="00F64C93">
        <w:rPr>
          <w:rFonts w:ascii="Times New Roman" w:hAnsi="Times New Roman"/>
          <w:sz w:val="22"/>
          <w:szCs w:val="22"/>
        </w:rPr>
        <w:t xml:space="preserve">either </w:t>
      </w:r>
      <w:r w:rsidR="00F0402D">
        <w:rPr>
          <w:rFonts w:ascii="Times New Roman" w:hAnsi="Times New Roman"/>
          <w:sz w:val="22"/>
          <w:szCs w:val="22"/>
        </w:rPr>
        <w:t>supportive of</w:t>
      </w:r>
      <w:r w:rsidR="00F64C93">
        <w:rPr>
          <w:rFonts w:ascii="Times New Roman" w:hAnsi="Times New Roman"/>
          <w:sz w:val="22"/>
          <w:szCs w:val="22"/>
        </w:rPr>
        <w:t>, or did not object to</w:t>
      </w:r>
      <w:r w:rsidR="00F8379F">
        <w:rPr>
          <w:rFonts w:ascii="Times New Roman" w:hAnsi="Times New Roman"/>
          <w:sz w:val="22"/>
          <w:szCs w:val="22"/>
        </w:rPr>
        <w:t>, the</w:t>
      </w:r>
      <w:r w:rsidR="00F0402D">
        <w:rPr>
          <w:rFonts w:ascii="Times New Roman" w:hAnsi="Times New Roman"/>
          <w:sz w:val="22"/>
          <w:szCs w:val="22"/>
        </w:rPr>
        <w:t xml:space="preserve"> remaking </w:t>
      </w:r>
      <w:r w:rsidR="00713DFB">
        <w:rPr>
          <w:rFonts w:ascii="Times New Roman" w:hAnsi="Times New Roman"/>
          <w:sz w:val="22"/>
          <w:szCs w:val="22"/>
        </w:rPr>
        <w:t xml:space="preserve">of </w:t>
      </w:r>
      <w:r w:rsidR="00F0402D">
        <w:rPr>
          <w:rFonts w:ascii="Times New Roman" w:hAnsi="Times New Roman"/>
          <w:sz w:val="22"/>
          <w:szCs w:val="22"/>
        </w:rPr>
        <w:t>the Specification as proposed. As part of the</w:t>
      </w:r>
      <w:r w:rsidR="00F64C93">
        <w:rPr>
          <w:rFonts w:ascii="Times New Roman" w:hAnsi="Times New Roman"/>
          <w:sz w:val="22"/>
          <w:szCs w:val="22"/>
        </w:rPr>
        <w:t>ir</w:t>
      </w:r>
      <w:r w:rsidR="00F0402D">
        <w:rPr>
          <w:rFonts w:ascii="Times New Roman" w:hAnsi="Times New Roman"/>
          <w:sz w:val="22"/>
          <w:szCs w:val="22"/>
        </w:rPr>
        <w:t xml:space="preserve"> feedback, industry representatives advised </w:t>
      </w:r>
      <w:r w:rsidR="00720134">
        <w:rPr>
          <w:rFonts w:ascii="Times New Roman" w:hAnsi="Times New Roman"/>
          <w:sz w:val="22"/>
          <w:szCs w:val="22"/>
        </w:rPr>
        <w:t>that:</w:t>
      </w:r>
    </w:p>
    <w:p w14:paraId="356A6353" w14:textId="579350EA" w:rsidR="00F0402D" w:rsidRDefault="00F0402D" w:rsidP="00F0402D">
      <w:pPr>
        <w:pStyle w:val="ListParagraph"/>
        <w:numPr>
          <w:ilvl w:val="0"/>
          <w:numId w:val="23"/>
        </w:numPr>
        <w:ind w:right="-96"/>
        <w:rPr>
          <w:rFonts w:ascii="Times New Roman" w:hAnsi="Times New Roman"/>
          <w:sz w:val="22"/>
          <w:szCs w:val="22"/>
        </w:rPr>
      </w:pPr>
      <w:r w:rsidRPr="00F8379F">
        <w:rPr>
          <w:rFonts w:ascii="Times New Roman" w:hAnsi="Times New Roman"/>
          <w:sz w:val="22"/>
          <w:szCs w:val="22"/>
        </w:rPr>
        <w:t xml:space="preserve">they </w:t>
      </w:r>
      <w:r w:rsidR="00F8379F">
        <w:rPr>
          <w:rFonts w:ascii="Times New Roman" w:hAnsi="Times New Roman"/>
          <w:sz w:val="22"/>
          <w:szCs w:val="22"/>
        </w:rPr>
        <w:t xml:space="preserve">are </w:t>
      </w:r>
      <w:r w:rsidRPr="00F8379F">
        <w:rPr>
          <w:rFonts w:ascii="Times New Roman" w:hAnsi="Times New Roman"/>
          <w:sz w:val="22"/>
          <w:szCs w:val="22"/>
        </w:rPr>
        <w:t xml:space="preserve">pleased with the recent feature which provides for extraction of search data into an MS Excel </w:t>
      </w:r>
      <w:proofErr w:type="gramStart"/>
      <w:r w:rsidRPr="00F8379F">
        <w:rPr>
          <w:rFonts w:ascii="Times New Roman" w:hAnsi="Times New Roman"/>
          <w:sz w:val="22"/>
          <w:szCs w:val="22"/>
        </w:rPr>
        <w:t>spreadsheet</w:t>
      </w:r>
      <w:r>
        <w:rPr>
          <w:rFonts w:ascii="Times New Roman" w:hAnsi="Times New Roman"/>
          <w:sz w:val="22"/>
          <w:szCs w:val="22"/>
        </w:rPr>
        <w:t>;</w:t>
      </w:r>
      <w:proofErr w:type="gramEnd"/>
    </w:p>
    <w:p w14:paraId="0F565BA6" w14:textId="75E3B76C" w:rsidR="00F0402D" w:rsidRDefault="00F0402D" w:rsidP="00F0402D">
      <w:pPr>
        <w:pStyle w:val="ListParagraph"/>
        <w:numPr>
          <w:ilvl w:val="0"/>
          <w:numId w:val="23"/>
        </w:numPr>
        <w:ind w:right="-96"/>
        <w:rPr>
          <w:rFonts w:ascii="Times New Roman" w:hAnsi="Times New Roman"/>
          <w:sz w:val="22"/>
          <w:szCs w:val="22"/>
        </w:rPr>
      </w:pPr>
      <w:r w:rsidRPr="00F8379F">
        <w:rPr>
          <w:rFonts w:ascii="Times New Roman" w:hAnsi="Times New Roman"/>
          <w:sz w:val="22"/>
          <w:szCs w:val="22"/>
        </w:rPr>
        <w:t>the SARA is useful for companies, in both Australia and overseas</w:t>
      </w:r>
      <w:r w:rsidR="00720134">
        <w:rPr>
          <w:rFonts w:ascii="Times New Roman" w:hAnsi="Times New Roman"/>
          <w:sz w:val="22"/>
          <w:szCs w:val="22"/>
        </w:rPr>
        <w:t>,</w:t>
      </w:r>
      <w:r>
        <w:rPr>
          <w:rFonts w:ascii="Times New Roman" w:hAnsi="Times New Roman"/>
          <w:sz w:val="22"/>
          <w:szCs w:val="22"/>
        </w:rPr>
        <w:t xml:space="preserve"> as i</w:t>
      </w:r>
      <w:r w:rsidRPr="00F8379F">
        <w:rPr>
          <w:rFonts w:ascii="Times New Roman" w:hAnsi="Times New Roman"/>
          <w:sz w:val="22"/>
          <w:szCs w:val="22"/>
        </w:rPr>
        <w:t>t provides good evidence of manufacturer and sponsor compliance on post</w:t>
      </w:r>
      <w:r w:rsidR="00F8379F">
        <w:rPr>
          <w:rFonts w:ascii="Times New Roman" w:hAnsi="Times New Roman"/>
          <w:sz w:val="22"/>
          <w:szCs w:val="22"/>
        </w:rPr>
        <w:t>-</w:t>
      </w:r>
      <w:r w:rsidRPr="00F8379F">
        <w:rPr>
          <w:rFonts w:ascii="Times New Roman" w:hAnsi="Times New Roman"/>
          <w:sz w:val="22"/>
          <w:szCs w:val="22"/>
        </w:rPr>
        <w:t>market issues</w:t>
      </w:r>
      <w:r>
        <w:rPr>
          <w:rFonts w:ascii="Times New Roman" w:hAnsi="Times New Roman"/>
          <w:sz w:val="22"/>
          <w:szCs w:val="22"/>
        </w:rPr>
        <w:t>; and</w:t>
      </w:r>
    </w:p>
    <w:p w14:paraId="2B6FB7E7" w14:textId="2BAF91C4" w:rsidR="00F0402D" w:rsidRPr="00F8379F" w:rsidRDefault="00F0402D" w:rsidP="00F8379F">
      <w:pPr>
        <w:pStyle w:val="ListParagraph"/>
        <w:numPr>
          <w:ilvl w:val="0"/>
          <w:numId w:val="23"/>
        </w:numPr>
        <w:ind w:right="-96"/>
        <w:rPr>
          <w:rFonts w:ascii="Times New Roman" w:hAnsi="Times New Roman"/>
          <w:sz w:val="22"/>
          <w:szCs w:val="22"/>
        </w:rPr>
      </w:pPr>
      <w:r>
        <w:rPr>
          <w:rFonts w:ascii="Times New Roman" w:hAnsi="Times New Roman"/>
          <w:sz w:val="22"/>
          <w:szCs w:val="22"/>
        </w:rPr>
        <w:t>the S</w:t>
      </w:r>
      <w:r w:rsidRPr="00F8379F">
        <w:rPr>
          <w:rFonts w:ascii="Times New Roman" w:hAnsi="Times New Roman"/>
          <w:sz w:val="22"/>
          <w:szCs w:val="22"/>
        </w:rPr>
        <w:t xml:space="preserve">ARA provides an efficient source of such </w:t>
      </w:r>
      <w:proofErr w:type="gramStart"/>
      <w:r w:rsidRPr="00F8379F">
        <w:rPr>
          <w:rFonts w:ascii="Times New Roman" w:hAnsi="Times New Roman"/>
          <w:sz w:val="22"/>
          <w:szCs w:val="22"/>
        </w:rPr>
        <w:t>information</w:t>
      </w:r>
      <w:proofErr w:type="gramEnd"/>
      <w:r>
        <w:rPr>
          <w:rFonts w:ascii="Times New Roman" w:hAnsi="Times New Roman"/>
          <w:sz w:val="22"/>
          <w:szCs w:val="22"/>
        </w:rPr>
        <w:t xml:space="preserve"> and t</w:t>
      </w:r>
      <w:r w:rsidRPr="00F0402D">
        <w:rPr>
          <w:rFonts w:ascii="Times New Roman" w:hAnsi="Times New Roman"/>
          <w:sz w:val="22"/>
          <w:szCs w:val="22"/>
        </w:rPr>
        <w:t>he current accessibility must be maintained</w:t>
      </w:r>
      <w:r>
        <w:rPr>
          <w:rFonts w:ascii="Times New Roman" w:hAnsi="Times New Roman"/>
          <w:sz w:val="22"/>
          <w:szCs w:val="22"/>
        </w:rPr>
        <w:t>.</w:t>
      </w:r>
    </w:p>
    <w:p w14:paraId="0892F35F" w14:textId="77777777" w:rsidR="00F8379F" w:rsidRDefault="00F8379F">
      <w:pPr>
        <w:ind w:right="-96"/>
        <w:rPr>
          <w:rFonts w:ascii="Times New Roman" w:hAnsi="Times New Roman"/>
          <w:sz w:val="22"/>
          <w:szCs w:val="22"/>
        </w:rPr>
      </w:pPr>
    </w:p>
    <w:p w14:paraId="265BCD51" w14:textId="08E3C8CC" w:rsidR="00F8379F" w:rsidRDefault="00F8379F" w:rsidP="00AC4A1C">
      <w:pPr>
        <w:ind w:right="-96"/>
        <w:rPr>
          <w:rFonts w:ascii="Times New Roman" w:hAnsi="Times New Roman"/>
          <w:sz w:val="22"/>
          <w:szCs w:val="22"/>
        </w:rPr>
      </w:pPr>
      <w:r>
        <w:rPr>
          <w:rFonts w:ascii="Times New Roman" w:hAnsi="Times New Roman"/>
          <w:sz w:val="22"/>
          <w:szCs w:val="22"/>
        </w:rPr>
        <w:t>The Office of Impact Analysis advised that the preparation of an Impact Analysis or certification letter is not required in relation to the making of the Specification (OBPR23-04191).</w:t>
      </w:r>
    </w:p>
    <w:p w14:paraId="7B045BCD" w14:textId="77777777" w:rsidR="00F8379F" w:rsidRPr="004A1A0D" w:rsidRDefault="00F8379F">
      <w:pPr>
        <w:ind w:right="-96"/>
        <w:rPr>
          <w:rFonts w:ascii="Times New Roman" w:hAnsi="Times New Roman"/>
          <w:sz w:val="22"/>
          <w:szCs w:val="22"/>
        </w:rPr>
      </w:pPr>
    </w:p>
    <w:p w14:paraId="007CFB8C" w14:textId="5FA1B44B" w:rsidR="00AE7F72" w:rsidRPr="00CF219B" w:rsidRDefault="00AC4A1C" w:rsidP="00AE7F72">
      <w:pPr>
        <w:rPr>
          <w:rFonts w:ascii="Times New Roman" w:hAnsi="Times New Roman"/>
          <w:sz w:val="22"/>
          <w:szCs w:val="22"/>
        </w:rPr>
      </w:pPr>
      <w:r w:rsidRPr="00AC4A1C">
        <w:rPr>
          <w:color w:val="000000"/>
          <w:sz w:val="22"/>
          <w:szCs w:val="22"/>
        </w:rPr>
        <w:t xml:space="preserve">The Specification is a legislative instrument for the purposes of the </w:t>
      </w:r>
      <w:r w:rsidR="00F8379F" w:rsidRPr="00713DFB">
        <w:rPr>
          <w:i/>
          <w:iCs/>
          <w:color w:val="000000"/>
          <w:sz w:val="22"/>
          <w:szCs w:val="22"/>
        </w:rPr>
        <w:t>Legislation Act 2003</w:t>
      </w:r>
      <w:r w:rsidRPr="00AC4A1C">
        <w:rPr>
          <w:color w:val="000000"/>
          <w:sz w:val="22"/>
          <w:szCs w:val="22"/>
        </w:rPr>
        <w:t>.</w:t>
      </w:r>
      <w:r w:rsidR="00F8379F">
        <w:rPr>
          <w:rFonts w:ascii="Times New Roman" w:hAnsi="Times New Roman"/>
          <w:sz w:val="22"/>
          <w:szCs w:val="22"/>
        </w:rPr>
        <w:t xml:space="preserve"> </w:t>
      </w:r>
      <w:r w:rsidR="00AE7F72" w:rsidRPr="00CF219B">
        <w:rPr>
          <w:rFonts w:ascii="Times New Roman" w:hAnsi="Times New Roman"/>
          <w:sz w:val="22"/>
          <w:szCs w:val="22"/>
        </w:rPr>
        <w:t xml:space="preserve">Details of the </w:t>
      </w:r>
      <w:r w:rsidR="00BC36BB">
        <w:rPr>
          <w:rFonts w:ascii="Times New Roman" w:hAnsi="Times New Roman"/>
          <w:sz w:val="22"/>
          <w:szCs w:val="22"/>
        </w:rPr>
        <w:t>Specification</w:t>
      </w:r>
      <w:r w:rsidR="0038203D">
        <w:rPr>
          <w:rFonts w:ascii="Times New Roman" w:hAnsi="Times New Roman"/>
          <w:sz w:val="22"/>
          <w:szCs w:val="22"/>
        </w:rPr>
        <w:t xml:space="preserve"> </w:t>
      </w:r>
      <w:r w:rsidR="00AE7F72" w:rsidRPr="00CF219B">
        <w:rPr>
          <w:rFonts w:ascii="Times New Roman" w:hAnsi="Times New Roman"/>
          <w:sz w:val="22"/>
          <w:szCs w:val="22"/>
        </w:rPr>
        <w:t xml:space="preserve">are set out in </w:t>
      </w:r>
      <w:r w:rsidR="00AE7F72" w:rsidRPr="000810B4">
        <w:rPr>
          <w:rFonts w:ascii="Times New Roman" w:hAnsi="Times New Roman"/>
          <w:b/>
          <w:sz w:val="22"/>
          <w:szCs w:val="22"/>
        </w:rPr>
        <w:t>Attachment A.</w:t>
      </w:r>
    </w:p>
    <w:p w14:paraId="55CAEAE5" w14:textId="77777777" w:rsidR="00AE7F72" w:rsidRPr="00CF219B" w:rsidRDefault="00AE7F72" w:rsidP="00AE7F72">
      <w:pPr>
        <w:rPr>
          <w:rFonts w:ascii="Times New Roman" w:hAnsi="Times New Roman"/>
          <w:sz w:val="22"/>
          <w:szCs w:val="22"/>
        </w:rPr>
      </w:pPr>
    </w:p>
    <w:p w14:paraId="64A24681" w14:textId="599A43EE" w:rsidR="00AE7F72" w:rsidRPr="00CF219B" w:rsidRDefault="00AE7F72" w:rsidP="00AE7F72">
      <w:pPr>
        <w:rPr>
          <w:rFonts w:ascii="Times New Roman" w:hAnsi="Times New Roman"/>
          <w:sz w:val="22"/>
          <w:szCs w:val="22"/>
        </w:rPr>
      </w:pPr>
      <w:r w:rsidRPr="00CF219B">
        <w:rPr>
          <w:rFonts w:ascii="Times New Roman" w:hAnsi="Times New Roman"/>
          <w:sz w:val="22"/>
          <w:szCs w:val="22"/>
        </w:rPr>
        <w:t xml:space="preserve">The </w:t>
      </w:r>
      <w:r w:rsidR="00997B10">
        <w:rPr>
          <w:rFonts w:ascii="Times New Roman" w:hAnsi="Times New Roman"/>
          <w:sz w:val="22"/>
          <w:szCs w:val="22"/>
        </w:rPr>
        <w:t>Specification is</w:t>
      </w:r>
      <w:r w:rsidR="0038203D">
        <w:rPr>
          <w:rFonts w:ascii="Times New Roman" w:hAnsi="Times New Roman"/>
          <w:sz w:val="22"/>
          <w:szCs w:val="22"/>
        </w:rPr>
        <w:t xml:space="preserve"> </w:t>
      </w:r>
      <w:r w:rsidRPr="00CF219B">
        <w:rPr>
          <w:rFonts w:ascii="Times New Roman" w:hAnsi="Times New Roman"/>
          <w:sz w:val="22"/>
          <w:szCs w:val="22"/>
        </w:rPr>
        <w:t xml:space="preserve">compatible with human rights and freedoms recognised or declared under section 3 of the </w:t>
      </w:r>
      <w:r w:rsidRPr="00CF219B">
        <w:rPr>
          <w:rFonts w:ascii="Times New Roman" w:hAnsi="Times New Roman"/>
          <w:i/>
          <w:sz w:val="22"/>
          <w:szCs w:val="22"/>
        </w:rPr>
        <w:t>Human Rights (Parliamentary Scrutiny) Act 2011</w:t>
      </w:r>
      <w:r w:rsidRPr="00CF219B">
        <w:rPr>
          <w:rFonts w:ascii="Times New Roman" w:hAnsi="Times New Roman"/>
          <w:sz w:val="22"/>
          <w:szCs w:val="22"/>
        </w:rPr>
        <w:t xml:space="preserve">. A full statement of compatibility is set out in </w:t>
      </w:r>
      <w:r w:rsidRPr="000810B4">
        <w:rPr>
          <w:rFonts w:ascii="Times New Roman" w:hAnsi="Times New Roman"/>
          <w:b/>
          <w:sz w:val="22"/>
          <w:szCs w:val="22"/>
        </w:rPr>
        <w:t>Attachment B.</w:t>
      </w:r>
    </w:p>
    <w:p w14:paraId="4077BD12" w14:textId="77777777" w:rsidR="00AE7F72" w:rsidRPr="00CF219B" w:rsidRDefault="00AE7F72" w:rsidP="00AE7F72">
      <w:pPr>
        <w:rPr>
          <w:rFonts w:ascii="Times New Roman" w:hAnsi="Times New Roman"/>
          <w:sz w:val="22"/>
          <w:szCs w:val="22"/>
        </w:rPr>
      </w:pPr>
    </w:p>
    <w:p w14:paraId="4C9D3F31" w14:textId="02FD5921" w:rsidR="00AE7F72" w:rsidRPr="00CF219B" w:rsidRDefault="00AE7F72" w:rsidP="00AE7F72">
      <w:pPr>
        <w:rPr>
          <w:rFonts w:ascii="Times New Roman" w:hAnsi="Times New Roman"/>
          <w:sz w:val="22"/>
          <w:szCs w:val="22"/>
        </w:rPr>
      </w:pPr>
      <w:r w:rsidRPr="00CF219B">
        <w:rPr>
          <w:rFonts w:ascii="Times New Roman" w:hAnsi="Times New Roman"/>
          <w:sz w:val="22"/>
          <w:szCs w:val="22"/>
        </w:rPr>
        <w:t xml:space="preserve">The </w:t>
      </w:r>
      <w:r w:rsidR="00BC36BB">
        <w:rPr>
          <w:rFonts w:ascii="Times New Roman" w:hAnsi="Times New Roman"/>
          <w:sz w:val="22"/>
          <w:szCs w:val="22"/>
        </w:rPr>
        <w:t>Specification</w:t>
      </w:r>
      <w:r w:rsidR="001966CF">
        <w:rPr>
          <w:rFonts w:ascii="Times New Roman" w:hAnsi="Times New Roman"/>
          <w:sz w:val="22"/>
          <w:szCs w:val="22"/>
        </w:rPr>
        <w:t xml:space="preserve"> </w:t>
      </w:r>
      <w:r w:rsidR="00BC36BB">
        <w:rPr>
          <w:rFonts w:ascii="Times New Roman" w:hAnsi="Times New Roman"/>
          <w:sz w:val="22"/>
          <w:szCs w:val="22"/>
        </w:rPr>
        <w:t>is</w:t>
      </w:r>
      <w:r w:rsidRPr="00CF219B">
        <w:rPr>
          <w:rFonts w:ascii="Times New Roman" w:hAnsi="Times New Roman"/>
          <w:sz w:val="22"/>
          <w:szCs w:val="22"/>
        </w:rPr>
        <w:t xml:space="preserve"> </w:t>
      </w:r>
      <w:r w:rsidR="00F8379F">
        <w:rPr>
          <w:rFonts w:ascii="Times New Roman" w:hAnsi="Times New Roman"/>
          <w:sz w:val="22"/>
          <w:szCs w:val="22"/>
        </w:rPr>
        <w:t xml:space="preserve">a </w:t>
      </w:r>
      <w:r w:rsidRPr="00CF219B">
        <w:rPr>
          <w:rFonts w:ascii="Times New Roman" w:hAnsi="Times New Roman"/>
          <w:sz w:val="22"/>
          <w:szCs w:val="22"/>
        </w:rPr>
        <w:t xml:space="preserve">disallowable </w:t>
      </w:r>
      <w:r w:rsidR="00F8379F">
        <w:rPr>
          <w:rFonts w:ascii="Times New Roman" w:hAnsi="Times New Roman"/>
          <w:sz w:val="22"/>
          <w:szCs w:val="22"/>
        </w:rPr>
        <w:t xml:space="preserve">legislative instrument </w:t>
      </w:r>
      <w:r w:rsidRPr="00CF219B">
        <w:rPr>
          <w:rFonts w:ascii="Times New Roman" w:hAnsi="Times New Roman"/>
          <w:sz w:val="22"/>
          <w:szCs w:val="22"/>
        </w:rPr>
        <w:t xml:space="preserve">for the purposes of the </w:t>
      </w:r>
      <w:r w:rsidRPr="00CF219B">
        <w:rPr>
          <w:rFonts w:ascii="Times New Roman" w:hAnsi="Times New Roman"/>
          <w:i/>
          <w:sz w:val="22"/>
          <w:szCs w:val="22"/>
        </w:rPr>
        <w:t xml:space="preserve">Legislation Act 2003 </w:t>
      </w:r>
      <w:r w:rsidRPr="00CF219B">
        <w:rPr>
          <w:rFonts w:ascii="Times New Roman" w:hAnsi="Times New Roman"/>
          <w:sz w:val="22"/>
          <w:szCs w:val="22"/>
        </w:rPr>
        <w:t>and commence</w:t>
      </w:r>
      <w:r w:rsidR="00997B10">
        <w:rPr>
          <w:rFonts w:ascii="Times New Roman" w:hAnsi="Times New Roman"/>
          <w:sz w:val="22"/>
          <w:szCs w:val="22"/>
        </w:rPr>
        <w:t>s</w:t>
      </w:r>
      <w:r w:rsidRPr="00CF219B">
        <w:rPr>
          <w:rFonts w:ascii="Times New Roman" w:hAnsi="Times New Roman"/>
          <w:sz w:val="22"/>
          <w:szCs w:val="22"/>
        </w:rPr>
        <w:t xml:space="preserve"> on </w:t>
      </w:r>
      <w:r w:rsidR="00F8379F">
        <w:rPr>
          <w:rFonts w:ascii="Times New Roman" w:hAnsi="Times New Roman"/>
          <w:sz w:val="22"/>
          <w:szCs w:val="22"/>
        </w:rPr>
        <w:t>31 March 2023</w:t>
      </w:r>
      <w:r w:rsidRPr="00CF219B">
        <w:rPr>
          <w:rFonts w:ascii="Times New Roman" w:hAnsi="Times New Roman"/>
          <w:sz w:val="22"/>
          <w:szCs w:val="22"/>
        </w:rPr>
        <w:t>.</w:t>
      </w:r>
    </w:p>
    <w:p w14:paraId="478E2AF8" w14:textId="77777777" w:rsidR="00AE7F72" w:rsidRPr="00CF219B" w:rsidRDefault="00AE7F72" w:rsidP="00AE7F72">
      <w:pPr>
        <w:rPr>
          <w:rFonts w:ascii="Times New Roman" w:hAnsi="Times New Roman"/>
          <w:sz w:val="22"/>
          <w:szCs w:val="22"/>
        </w:rPr>
      </w:pPr>
      <w:r w:rsidRPr="00CF219B">
        <w:rPr>
          <w:rFonts w:ascii="Times New Roman" w:hAnsi="Times New Roman"/>
          <w:b/>
          <w:bCs/>
          <w:sz w:val="22"/>
          <w:szCs w:val="22"/>
        </w:rPr>
        <w:br w:type="page"/>
      </w:r>
    </w:p>
    <w:p w14:paraId="341342B6" w14:textId="77777777" w:rsidR="00AE7F72" w:rsidRPr="00CF219B" w:rsidRDefault="00AE7F72" w:rsidP="00AE7F72">
      <w:pPr>
        <w:jc w:val="right"/>
        <w:rPr>
          <w:rFonts w:ascii="Times New Roman" w:hAnsi="Times New Roman"/>
          <w:b/>
          <w:bCs/>
          <w:sz w:val="22"/>
          <w:szCs w:val="22"/>
        </w:rPr>
      </w:pPr>
      <w:r w:rsidRPr="00CF219B">
        <w:rPr>
          <w:rFonts w:ascii="Times New Roman" w:hAnsi="Times New Roman"/>
          <w:b/>
          <w:bCs/>
          <w:sz w:val="22"/>
          <w:szCs w:val="22"/>
        </w:rPr>
        <w:lastRenderedPageBreak/>
        <w:t>Attachment A</w:t>
      </w:r>
    </w:p>
    <w:p w14:paraId="61F3190E" w14:textId="77777777" w:rsidR="00AE7F72" w:rsidRPr="00CF219B" w:rsidRDefault="00AE7F72" w:rsidP="00AE7F72">
      <w:pPr>
        <w:rPr>
          <w:rFonts w:ascii="Times New Roman" w:hAnsi="Times New Roman"/>
          <w:b/>
          <w:bCs/>
          <w:sz w:val="22"/>
          <w:szCs w:val="22"/>
        </w:rPr>
      </w:pPr>
    </w:p>
    <w:p w14:paraId="46151F3A" w14:textId="0674C516" w:rsidR="00855E30" w:rsidRPr="00855E30" w:rsidRDefault="00AE7F72" w:rsidP="00855E30">
      <w:pPr>
        <w:rPr>
          <w:rFonts w:ascii="Times New Roman" w:hAnsi="Times New Roman"/>
          <w:b/>
          <w:i/>
          <w:sz w:val="22"/>
          <w:szCs w:val="22"/>
        </w:rPr>
      </w:pPr>
      <w:r w:rsidRPr="00CF219B">
        <w:rPr>
          <w:rFonts w:ascii="Times New Roman" w:hAnsi="Times New Roman"/>
          <w:b/>
          <w:bCs/>
          <w:sz w:val="22"/>
          <w:szCs w:val="22"/>
        </w:rPr>
        <w:t xml:space="preserve">Details of the </w:t>
      </w:r>
      <w:r w:rsidR="002F0D7F" w:rsidRPr="002F0D7F">
        <w:rPr>
          <w:rFonts w:ascii="Times New Roman" w:hAnsi="Times New Roman"/>
          <w:b/>
          <w:i/>
          <w:sz w:val="22"/>
          <w:szCs w:val="22"/>
        </w:rPr>
        <w:t xml:space="preserve">Therapeutic Goods (System for Australian Recall Actions) </w:t>
      </w:r>
      <w:r w:rsidR="00363B76">
        <w:rPr>
          <w:rFonts w:ascii="Times New Roman" w:hAnsi="Times New Roman"/>
          <w:b/>
          <w:i/>
          <w:sz w:val="22"/>
          <w:szCs w:val="22"/>
        </w:rPr>
        <w:t xml:space="preserve">(Information) </w:t>
      </w:r>
      <w:r w:rsidR="002F0D7F" w:rsidRPr="002F0D7F">
        <w:rPr>
          <w:rFonts w:ascii="Times New Roman" w:hAnsi="Times New Roman"/>
          <w:b/>
          <w:i/>
          <w:sz w:val="22"/>
          <w:szCs w:val="22"/>
        </w:rPr>
        <w:t>Specification 2023</w:t>
      </w:r>
    </w:p>
    <w:p w14:paraId="335BD88D" w14:textId="77777777" w:rsidR="00AE7F72" w:rsidRPr="00CF219B" w:rsidRDefault="00AE7F72" w:rsidP="00AE7F72">
      <w:pPr>
        <w:rPr>
          <w:rFonts w:ascii="Times New Roman" w:hAnsi="Times New Roman"/>
          <w:b/>
          <w:bCs/>
          <w:i/>
          <w:sz w:val="22"/>
          <w:szCs w:val="22"/>
        </w:rPr>
      </w:pPr>
    </w:p>
    <w:p w14:paraId="658F62F3" w14:textId="77777777" w:rsidR="00AE7F72" w:rsidRPr="00CF219B" w:rsidRDefault="00AE7F72" w:rsidP="00AE7F72">
      <w:pPr>
        <w:rPr>
          <w:rFonts w:ascii="Times New Roman" w:hAnsi="Times New Roman"/>
          <w:b/>
          <w:bCs/>
          <w:sz w:val="22"/>
          <w:szCs w:val="22"/>
        </w:rPr>
      </w:pPr>
      <w:r w:rsidRPr="00CF219B">
        <w:rPr>
          <w:rFonts w:ascii="Times New Roman" w:hAnsi="Times New Roman"/>
          <w:b/>
          <w:bCs/>
          <w:sz w:val="22"/>
          <w:szCs w:val="22"/>
        </w:rPr>
        <w:t>Section 1 – Name</w:t>
      </w:r>
    </w:p>
    <w:p w14:paraId="48D3FA4A" w14:textId="77777777" w:rsidR="00AE7F72" w:rsidRPr="00CF219B" w:rsidRDefault="00AE7F72" w:rsidP="00AE7F72">
      <w:pPr>
        <w:rPr>
          <w:rFonts w:ascii="Times New Roman" w:hAnsi="Times New Roman"/>
          <w:b/>
          <w:bCs/>
          <w:sz w:val="22"/>
          <w:szCs w:val="22"/>
        </w:rPr>
      </w:pPr>
    </w:p>
    <w:p w14:paraId="0735C5F3" w14:textId="4C510447" w:rsidR="00AE7F72" w:rsidRPr="008F04FE" w:rsidRDefault="00AE7F72" w:rsidP="00AE7F72">
      <w:pPr>
        <w:rPr>
          <w:rFonts w:ascii="Times New Roman" w:hAnsi="Times New Roman"/>
          <w:sz w:val="22"/>
          <w:szCs w:val="22"/>
        </w:rPr>
      </w:pPr>
      <w:r w:rsidRPr="008F04FE">
        <w:rPr>
          <w:rFonts w:ascii="Times New Roman" w:hAnsi="Times New Roman"/>
          <w:sz w:val="22"/>
          <w:szCs w:val="22"/>
        </w:rPr>
        <w:t xml:space="preserve">This section provides that the name of the instrument is the </w:t>
      </w:r>
      <w:r w:rsidR="002F0D7F" w:rsidRPr="00AC4A1C">
        <w:rPr>
          <w:rFonts w:ascii="Times New Roman" w:hAnsi="Times New Roman"/>
          <w:i/>
          <w:sz w:val="22"/>
          <w:szCs w:val="22"/>
        </w:rPr>
        <w:t>Therapeutic Goods (System for Australian Recall Actions</w:t>
      </w:r>
      <w:r w:rsidR="00F8379F">
        <w:rPr>
          <w:rFonts w:ascii="Times New Roman" w:hAnsi="Times New Roman"/>
          <w:i/>
          <w:sz w:val="22"/>
          <w:szCs w:val="22"/>
        </w:rPr>
        <w:t>)</w:t>
      </w:r>
      <w:r w:rsidR="00363B76">
        <w:rPr>
          <w:rFonts w:ascii="Times New Roman" w:hAnsi="Times New Roman"/>
          <w:i/>
          <w:sz w:val="22"/>
          <w:szCs w:val="22"/>
        </w:rPr>
        <w:t xml:space="preserve"> (Information)</w:t>
      </w:r>
      <w:r w:rsidR="002F0D7F" w:rsidRPr="00AC4A1C">
        <w:rPr>
          <w:rFonts w:ascii="Times New Roman" w:hAnsi="Times New Roman"/>
          <w:i/>
          <w:sz w:val="22"/>
          <w:szCs w:val="22"/>
        </w:rPr>
        <w:t xml:space="preserve"> Specification 20</w:t>
      </w:r>
      <w:r w:rsidR="002F0D7F">
        <w:rPr>
          <w:rFonts w:ascii="Times New Roman" w:hAnsi="Times New Roman"/>
          <w:i/>
          <w:sz w:val="22"/>
          <w:szCs w:val="22"/>
        </w:rPr>
        <w:t>2</w:t>
      </w:r>
      <w:r w:rsidR="002F0D7F" w:rsidRPr="00AC4A1C">
        <w:rPr>
          <w:rFonts w:ascii="Times New Roman" w:hAnsi="Times New Roman"/>
          <w:i/>
          <w:sz w:val="22"/>
          <w:szCs w:val="22"/>
        </w:rPr>
        <w:t>3</w:t>
      </w:r>
      <w:r w:rsidR="00D348CC" w:rsidRPr="008F04FE">
        <w:rPr>
          <w:rFonts w:ascii="Times New Roman" w:hAnsi="Times New Roman"/>
          <w:i/>
          <w:sz w:val="22"/>
          <w:szCs w:val="22"/>
        </w:rPr>
        <w:t xml:space="preserve"> </w:t>
      </w:r>
      <w:r w:rsidRPr="008F04FE">
        <w:rPr>
          <w:sz w:val="22"/>
          <w:szCs w:val="22"/>
        </w:rPr>
        <w:t xml:space="preserve">(“the </w:t>
      </w:r>
      <w:r w:rsidR="002F0D7F">
        <w:rPr>
          <w:sz w:val="22"/>
          <w:szCs w:val="22"/>
        </w:rPr>
        <w:t>Specification</w:t>
      </w:r>
      <w:r w:rsidRPr="008F04FE">
        <w:rPr>
          <w:sz w:val="22"/>
          <w:szCs w:val="22"/>
        </w:rPr>
        <w:t>”)</w:t>
      </w:r>
      <w:r w:rsidRPr="008F04FE">
        <w:rPr>
          <w:rFonts w:ascii="Times New Roman" w:hAnsi="Times New Roman"/>
          <w:sz w:val="22"/>
          <w:szCs w:val="22"/>
        </w:rPr>
        <w:t>.</w:t>
      </w:r>
    </w:p>
    <w:p w14:paraId="34F79F52" w14:textId="77777777" w:rsidR="00AE7F72" w:rsidRPr="008F04FE" w:rsidRDefault="00AE7F72" w:rsidP="00AE7F72">
      <w:pPr>
        <w:rPr>
          <w:rFonts w:ascii="Times New Roman" w:hAnsi="Times New Roman"/>
          <w:bCs/>
          <w:sz w:val="22"/>
          <w:szCs w:val="22"/>
        </w:rPr>
      </w:pPr>
    </w:p>
    <w:p w14:paraId="1AA7CE6E" w14:textId="77777777" w:rsidR="00AE7F72" w:rsidRPr="00CF219B" w:rsidRDefault="00AE7F72" w:rsidP="00AE7F72">
      <w:pPr>
        <w:rPr>
          <w:rFonts w:ascii="Times New Roman" w:hAnsi="Times New Roman"/>
          <w:b/>
          <w:bCs/>
          <w:sz w:val="22"/>
          <w:szCs w:val="22"/>
        </w:rPr>
      </w:pPr>
      <w:r w:rsidRPr="00CF219B">
        <w:rPr>
          <w:rFonts w:ascii="Times New Roman" w:hAnsi="Times New Roman"/>
          <w:b/>
          <w:bCs/>
          <w:sz w:val="22"/>
          <w:szCs w:val="22"/>
        </w:rPr>
        <w:t>Section 2 – Commencement</w:t>
      </w:r>
    </w:p>
    <w:p w14:paraId="32A709EF" w14:textId="77777777" w:rsidR="00AE7F72" w:rsidRPr="00CF219B" w:rsidRDefault="00AE7F72" w:rsidP="00AE7F72">
      <w:pPr>
        <w:rPr>
          <w:rFonts w:ascii="Times New Roman" w:hAnsi="Times New Roman"/>
          <w:bCs/>
          <w:sz w:val="22"/>
          <w:szCs w:val="22"/>
        </w:rPr>
      </w:pPr>
    </w:p>
    <w:p w14:paraId="4D34E399" w14:textId="70FDA42A" w:rsidR="00AE7F72" w:rsidRPr="00CF219B" w:rsidRDefault="00AE7F72" w:rsidP="00AE7F72">
      <w:pPr>
        <w:rPr>
          <w:rFonts w:ascii="Times New Roman" w:hAnsi="Times New Roman"/>
          <w:bCs/>
          <w:sz w:val="22"/>
          <w:szCs w:val="22"/>
        </w:rPr>
      </w:pPr>
      <w:r w:rsidRPr="00CF219B">
        <w:rPr>
          <w:rFonts w:ascii="Times New Roman" w:hAnsi="Times New Roman"/>
          <w:bCs/>
          <w:sz w:val="22"/>
          <w:szCs w:val="22"/>
        </w:rPr>
        <w:t xml:space="preserve">This section provides that the </w:t>
      </w:r>
      <w:r w:rsidR="002754EA">
        <w:rPr>
          <w:rFonts w:ascii="Times New Roman" w:hAnsi="Times New Roman"/>
          <w:bCs/>
          <w:sz w:val="22"/>
          <w:szCs w:val="22"/>
        </w:rPr>
        <w:t>Specification</w:t>
      </w:r>
      <w:r w:rsidR="00D348CC">
        <w:rPr>
          <w:rFonts w:ascii="Times New Roman" w:hAnsi="Times New Roman"/>
          <w:bCs/>
          <w:sz w:val="22"/>
          <w:szCs w:val="22"/>
        </w:rPr>
        <w:t xml:space="preserve"> </w:t>
      </w:r>
      <w:r w:rsidRPr="00CF219B">
        <w:rPr>
          <w:rFonts w:ascii="Times New Roman" w:hAnsi="Times New Roman"/>
          <w:bCs/>
          <w:sz w:val="22"/>
          <w:szCs w:val="22"/>
        </w:rPr>
        <w:t>commence</w:t>
      </w:r>
      <w:r w:rsidR="002754EA">
        <w:rPr>
          <w:rFonts w:ascii="Times New Roman" w:hAnsi="Times New Roman"/>
          <w:bCs/>
          <w:sz w:val="22"/>
          <w:szCs w:val="22"/>
        </w:rPr>
        <w:t>s</w:t>
      </w:r>
      <w:r>
        <w:rPr>
          <w:rFonts w:ascii="Times New Roman" w:hAnsi="Times New Roman"/>
          <w:bCs/>
          <w:sz w:val="22"/>
          <w:szCs w:val="22"/>
        </w:rPr>
        <w:t xml:space="preserve"> on</w:t>
      </w:r>
      <w:r w:rsidRPr="00CF219B">
        <w:rPr>
          <w:rFonts w:ascii="Times New Roman" w:hAnsi="Times New Roman"/>
          <w:bCs/>
          <w:sz w:val="22"/>
          <w:szCs w:val="22"/>
        </w:rPr>
        <w:t xml:space="preserve"> </w:t>
      </w:r>
      <w:r w:rsidR="00F8379F">
        <w:rPr>
          <w:rFonts w:ascii="Times New Roman" w:hAnsi="Times New Roman"/>
          <w:bCs/>
          <w:sz w:val="22"/>
          <w:szCs w:val="22"/>
        </w:rPr>
        <w:t>31 March 2023</w:t>
      </w:r>
      <w:r w:rsidRPr="00CF219B">
        <w:rPr>
          <w:rFonts w:ascii="Times New Roman" w:hAnsi="Times New Roman"/>
          <w:bCs/>
          <w:sz w:val="22"/>
          <w:szCs w:val="22"/>
        </w:rPr>
        <w:t>.</w:t>
      </w:r>
    </w:p>
    <w:p w14:paraId="010C5341" w14:textId="77777777" w:rsidR="00AE7F72" w:rsidRPr="00CF219B" w:rsidRDefault="00AE7F72" w:rsidP="00AE7F72">
      <w:pPr>
        <w:rPr>
          <w:rFonts w:ascii="Times New Roman" w:hAnsi="Times New Roman"/>
          <w:bCs/>
          <w:sz w:val="22"/>
          <w:szCs w:val="22"/>
        </w:rPr>
      </w:pPr>
    </w:p>
    <w:p w14:paraId="50E2A2F4" w14:textId="77777777" w:rsidR="00AE7F72" w:rsidRPr="00CF219B" w:rsidRDefault="00AE7F72" w:rsidP="00AE7F72">
      <w:pPr>
        <w:rPr>
          <w:rFonts w:ascii="Times New Roman" w:hAnsi="Times New Roman"/>
          <w:b/>
          <w:bCs/>
          <w:sz w:val="22"/>
          <w:szCs w:val="22"/>
        </w:rPr>
      </w:pPr>
      <w:r w:rsidRPr="00CF219B">
        <w:rPr>
          <w:rFonts w:ascii="Times New Roman" w:hAnsi="Times New Roman"/>
          <w:b/>
          <w:bCs/>
          <w:sz w:val="22"/>
          <w:szCs w:val="22"/>
        </w:rPr>
        <w:t>Section 3 – Authority</w:t>
      </w:r>
    </w:p>
    <w:p w14:paraId="21924947" w14:textId="77777777" w:rsidR="00AE7F72" w:rsidRPr="00CF219B" w:rsidRDefault="00AE7F72" w:rsidP="00AE7F72">
      <w:pPr>
        <w:rPr>
          <w:rFonts w:ascii="Times New Roman" w:hAnsi="Times New Roman"/>
          <w:b/>
          <w:bCs/>
          <w:sz w:val="22"/>
          <w:szCs w:val="22"/>
        </w:rPr>
      </w:pPr>
    </w:p>
    <w:p w14:paraId="0411F78C" w14:textId="106CAE57" w:rsidR="00AE7F72" w:rsidRPr="00C27868" w:rsidRDefault="00AE7F72" w:rsidP="00AE7F72">
      <w:pPr>
        <w:rPr>
          <w:rFonts w:ascii="Times New Roman" w:hAnsi="Times New Roman"/>
          <w:bCs/>
          <w:sz w:val="22"/>
          <w:szCs w:val="22"/>
        </w:rPr>
      </w:pPr>
      <w:r w:rsidRPr="00CF219B">
        <w:rPr>
          <w:rFonts w:ascii="Times New Roman" w:hAnsi="Times New Roman"/>
          <w:bCs/>
          <w:sz w:val="22"/>
          <w:szCs w:val="22"/>
        </w:rPr>
        <w:t xml:space="preserve">This section provides that the legislative authority for making the </w:t>
      </w:r>
      <w:r w:rsidR="00363B76">
        <w:rPr>
          <w:rFonts w:ascii="Times New Roman" w:hAnsi="Times New Roman"/>
          <w:bCs/>
          <w:sz w:val="22"/>
          <w:szCs w:val="22"/>
        </w:rPr>
        <w:t xml:space="preserve">Specification </w:t>
      </w:r>
      <w:r w:rsidR="00D348CC">
        <w:rPr>
          <w:rFonts w:ascii="Times New Roman" w:hAnsi="Times New Roman"/>
          <w:bCs/>
          <w:sz w:val="22"/>
          <w:szCs w:val="22"/>
        </w:rPr>
        <w:t>is subsection</w:t>
      </w:r>
      <w:r w:rsidR="00F5614C" w:rsidRPr="00F5614C">
        <w:rPr>
          <w:rFonts w:ascii="Times New Roman" w:hAnsi="Times New Roman"/>
          <w:bCs/>
          <w:sz w:val="22"/>
          <w:szCs w:val="22"/>
        </w:rPr>
        <w:t xml:space="preserve"> 61(5D) </w:t>
      </w:r>
      <w:r w:rsidRPr="00CF219B">
        <w:rPr>
          <w:rFonts w:ascii="Times New Roman" w:hAnsi="Times New Roman"/>
          <w:bCs/>
          <w:sz w:val="22"/>
          <w:szCs w:val="22"/>
        </w:rPr>
        <w:t xml:space="preserve">of the </w:t>
      </w:r>
      <w:r w:rsidRPr="00CF219B">
        <w:rPr>
          <w:rFonts w:ascii="Times New Roman" w:hAnsi="Times New Roman"/>
          <w:bCs/>
          <w:i/>
          <w:sz w:val="22"/>
          <w:szCs w:val="22"/>
        </w:rPr>
        <w:t xml:space="preserve">Therapeutic Goods Act 1989 </w:t>
      </w:r>
      <w:r w:rsidRPr="00CF219B">
        <w:rPr>
          <w:rFonts w:ascii="Times New Roman" w:hAnsi="Times New Roman"/>
          <w:bCs/>
          <w:sz w:val="22"/>
          <w:szCs w:val="22"/>
        </w:rPr>
        <w:t>(“the Act</w:t>
      </w:r>
      <w:r w:rsidRPr="00C27868">
        <w:rPr>
          <w:rFonts w:ascii="Times New Roman" w:hAnsi="Times New Roman"/>
          <w:bCs/>
          <w:sz w:val="22"/>
          <w:szCs w:val="22"/>
        </w:rPr>
        <w:t>”).</w:t>
      </w:r>
    </w:p>
    <w:p w14:paraId="6CF4AED3" w14:textId="77777777" w:rsidR="00AE7F72" w:rsidRPr="00CF219B" w:rsidRDefault="00AE7F72" w:rsidP="00AE7F72">
      <w:pPr>
        <w:rPr>
          <w:rFonts w:ascii="Times New Roman" w:hAnsi="Times New Roman"/>
          <w:bCs/>
          <w:sz w:val="22"/>
          <w:szCs w:val="22"/>
        </w:rPr>
      </w:pPr>
    </w:p>
    <w:p w14:paraId="01E3D336" w14:textId="77777777" w:rsidR="00D348CC" w:rsidRDefault="00AE7F72" w:rsidP="00AE7F72">
      <w:pPr>
        <w:rPr>
          <w:rFonts w:ascii="Times New Roman" w:hAnsi="Times New Roman"/>
          <w:b/>
          <w:bCs/>
          <w:sz w:val="22"/>
          <w:szCs w:val="22"/>
        </w:rPr>
      </w:pPr>
      <w:r w:rsidRPr="00CF219B">
        <w:rPr>
          <w:rFonts w:ascii="Times New Roman" w:hAnsi="Times New Roman"/>
          <w:b/>
          <w:bCs/>
          <w:sz w:val="22"/>
          <w:szCs w:val="22"/>
        </w:rPr>
        <w:t xml:space="preserve">Section 4 – </w:t>
      </w:r>
      <w:r w:rsidR="00D348CC">
        <w:rPr>
          <w:rFonts w:ascii="Times New Roman" w:hAnsi="Times New Roman"/>
          <w:b/>
          <w:bCs/>
          <w:sz w:val="22"/>
          <w:szCs w:val="22"/>
        </w:rPr>
        <w:t>Definitions</w:t>
      </w:r>
    </w:p>
    <w:p w14:paraId="1C2A6A27" w14:textId="77777777" w:rsidR="00D348CC" w:rsidRDefault="00D348CC" w:rsidP="00AE7F72">
      <w:pPr>
        <w:rPr>
          <w:rFonts w:ascii="Times New Roman" w:hAnsi="Times New Roman"/>
          <w:b/>
          <w:bCs/>
          <w:sz w:val="22"/>
          <w:szCs w:val="22"/>
        </w:rPr>
      </w:pPr>
    </w:p>
    <w:p w14:paraId="2237221B" w14:textId="2853B084" w:rsidR="00D348CC" w:rsidRPr="00D348CC" w:rsidRDefault="00D348CC" w:rsidP="00D348CC">
      <w:pPr>
        <w:rPr>
          <w:rFonts w:ascii="Times New Roman" w:hAnsi="Times New Roman"/>
          <w:bCs/>
          <w:sz w:val="22"/>
          <w:szCs w:val="22"/>
        </w:rPr>
      </w:pPr>
      <w:r>
        <w:rPr>
          <w:rFonts w:ascii="Times New Roman" w:hAnsi="Times New Roman"/>
          <w:bCs/>
          <w:sz w:val="22"/>
          <w:szCs w:val="22"/>
        </w:rPr>
        <w:t xml:space="preserve">This section </w:t>
      </w:r>
      <w:r w:rsidRPr="00D348CC">
        <w:rPr>
          <w:rFonts w:ascii="Times New Roman" w:hAnsi="Times New Roman"/>
          <w:bCs/>
          <w:sz w:val="22"/>
          <w:szCs w:val="22"/>
        </w:rPr>
        <w:t xml:space="preserve">provides the </w:t>
      </w:r>
      <w:r>
        <w:rPr>
          <w:rFonts w:ascii="Times New Roman" w:hAnsi="Times New Roman"/>
          <w:bCs/>
          <w:sz w:val="22"/>
          <w:szCs w:val="22"/>
        </w:rPr>
        <w:t xml:space="preserve">definitions </w:t>
      </w:r>
      <w:r w:rsidRPr="00D348CC">
        <w:rPr>
          <w:rFonts w:ascii="Times New Roman" w:hAnsi="Times New Roman"/>
          <w:bCs/>
          <w:sz w:val="22"/>
          <w:szCs w:val="22"/>
        </w:rPr>
        <w:t xml:space="preserve">of </w:t>
      </w:r>
      <w:r w:rsidR="00363B76">
        <w:rPr>
          <w:rFonts w:ascii="Times New Roman" w:hAnsi="Times New Roman"/>
          <w:bCs/>
          <w:sz w:val="22"/>
          <w:szCs w:val="22"/>
        </w:rPr>
        <w:t xml:space="preserve">key </w:t>
      </w:r>
      <w:r w:rsidRPr="00D348CC">
        <w:rPr>
          <w:rFonts w:ascii="Times New Roman" w:hAnsi="Times New Roman"/>
          <w:bCs/>
          <w:sz w:val="22"/>
          <w:szCs w:val="22"/>
        </w:rPr>
        <w:t xml:space="preserve">terms used in the </w:t>
      </w:r>
      <w:r w:rsidR="00363B76">
        <w:rPr>
          <w:rFonts w:ascii="Times New Roman" w:hAnsi="Times New Roman"/>
          <w:bCs/>
          <w:sz w:val="22"/>
          <w:szCs w:val="22"/>
        </w:rPr>
        <w:t xml:space="preserve">Specification, including </w:t>
      </w:r>
      <w:r w:rsidR="002D20CF">
        <w:rPr>
          <w:rFonts w:ascii="Times New Roman" w:hAnsi="Times New Roman"/>
          <w:bCs/>
          <w:sz w:val="22"/>
          <w:szCs w:val="22"/>
        </w:rPr>
        <w:t>‘</w:t>
      </w:r>
      <w:r w:rsidR="00363B76">
        <w:rPr>
          <w:rFonts w:ascii="Times New Roman" w:hAnsi="Times New Roman"/>
          <w:bCs/>
          <w:sz w:val="22"/>
          <w:szCs w:val="22"/>
        </w:rPr>
        <w:t xml:space="preserve">recall action’ </w:t>
      </w:r>
      <w:r w:rsidR="0025562C">
        <w:rPr>
          <w:rFonts w:ascii="Times New Roman" w:hAnsi="Times New Roman"/>
          <w:bCs/>
          <w:sz w:val="22"/>
          <w:szCs w:val="22"/>
        </w:rPr>
        <w:t>and ‘</w:t>
      </w:r>
      <w:r w:rsidR="00363B76">
        <w:rPr>
          <w:rFonts w:ascii="Times New Roman" w:hAnsi="Times New Roman"/>
          <w:bCs/>
          <w:sz w:val="22"/>
          <w:szCs w:val="22"/>
        </w:rPr>
        <w:t>responsible entity’</w:t>
      </w:r>
      <w:r w:rsidRPr="00D348CC">
        <w:rPr>
          <w:rFonts w:ascii="Times New Roman" w:hAnsi="Times New Roman"/>
          <w:bCs/>
          <w:sz w:val="22"/>
          <w:szCs w:val="22"/>
        </w:rPr>
        <w:t>.</w:t>
      </w:r>
      <w:r w:rsidR="00363B76">
        <w:rPr>
          <w:rFonts w:ascii="Times New Roman" w:hAnsi="Times New Roman"/>
          <w:bCs/>
          <w:sz w:val="22"/>
          <w:szCs w:val="22"/>
        </w:rPr>
        <w:t xml:space="preserve"> This section also notes that </w:t>
      </w:r>
      <w:proofErr w:type="gramStart"/>
      <w:r w:rsidR="00363B76">
        <w:rPr>
          <w:rFonts w:ascii="Times New Roman" w:hAnsi="Times New Roman"/>
          <w:bCs/>
          <w:sz w:val="22"/>
          <w:szCs w:val="22"/>
        </w:rPr>
        <w:t>a number of</w:t>
      </w:r>
      <w:proofErr w:type="gramEnd"/>
      <w:r w:rsidR="00363B76">
        <w:rPr>
          <w:rFonts w:ascii="Times New Roman" w:hAnsi="Times New Roman"/>
          <w:bCs/>
          <w:sz w:val="22"/>
          <w:szCs w:val="22"/>
        </w:rPr>
        <w:t xml:space="preserve"> terms used in the Specification have the meaning given in subsection 3(1) of the Act, including ‘device number’, ‘listing number’ and ‘registration number’.</w:t>
      </w:r>
    </w:p>
    <w:p w14:paraId="38241850" w14:textId="77777777" w:rsidR="00D348CC" w:rsidRDefault="00D348CC" w:rsidP="00AE7F72">
      <w:pPr>
        <w:rPr>
          <w:rFonts w:ascii="Times New Roman" w:hAnsi="Times New Roman"/>
          <w:b/>
          <w:bCs/>
          <w:sz w:val="22"/>
          <w:szCs w:val="22"/>
        </w:rPr>
      </w:pPr>
    </w:p>
    <w:p w14:paraId="5BC578DF" w14:textId="20AFDF47" w:rsidR="00D348CC" w:rsidRDefault="00D348CC" w:rsidP="00AE7F72">
      <w:pPr>
        <w:rPr>
          <w:rFonts w:ascii="Times New Roman" w:hAnsi="Times New Roman"/>
          <w:b/>
          <w:bCs/>
          <w:sz w:val="22"/>
          <w:szCs w:val="22"/>
        </w:rPr>
      </w:pPr>
      <w:r>
        <w:rPr>
          <w:rFonts w:ascii="Times New Roman" w:hAnsi="Times New Roman"/>
          <w:b/>
          <w:bCs/>
          <w:sz w:val="22"/>
          <w:szCs w:val="22"/>
        </w:rPr>
        <w:t xml:space="preserve">Section 5 – </w:t>
      </w:r>
      <w:r w:rsidR="004363B6">
        <w:rPr>
          <w:rFonts w:ascii="Times New Roman" w:hAnsi="Times New Roman"/>
          <w:b/>
          <w:bCs/>
          <w:sz w:val="22"/>
          <w:szCs w:val="22"/>
        </w:rPr>
        <w:t>Therapeutic goods information</w:t>
      </w:r>
    </w:p>
    <w:p w14:paraId="41BAEB9D" w14:textId="77777777" w:rsidR="00D348CC" w:rsidRDefault="00D348CC" w:rsidP="00AE7F72">
      <w:pPr>
        <w:rPr>
          <w:rFonts w:ascii="Times New Roman" w:hAnsi="Times New Roman"/>
          <w:b/>
          <w:bCs/>
          <w:sz w:val="22"/>
          <w:szCs w:val="22"/>
        </w:rPr>
      </w:pPr>
    </w:p>
    <w:p w14:paraId="1365E4CE" w14:textId="0F6310E8" w:rsidR="00AB386A" w:rsidRPr="00D348CC" w:rsidRDefault="00D348CC" w:rsidP="00AB386A">
      <w:pPr>
        <w:rPr>
          <w:rFonts w:ascii="Times New Roman" w:hAnsi="Times New Roman"/>
          <w:bCs/>
          <w:sz w:val="22"/>
          <w:szCs w:val="22"/>
        </w:rPr>
      </w:pPr>
      <w:r>
        <w:rPr>
          <w:rFonts w:ascii="Times New Roman" w:hAnsi="Times New Roman"/>
          <w:bCs/>
          <w:sz w:val="22"/>
          <w:szCs w:val="22"/>
        </w:rPr>
        <w:t xml:space="preserve">This section </w:t>
      </w:r>
      <w:r w:rsidR="00AB386A">
        <w:rPr>
          <w:rFonts w:ascii="Times New Roman" w:hAnsi="Times New Roman"/>
          <w:bCs/>
          <w:sz w:val="22"/>
          <w:szCs w:val="22"/>
        </w:rPr>
        <w:t>provides that t</w:t>
      </w:r>
      <w:r w:rsidR="00AB386A" w:rsidRPr="00905FD5">
        <w:rPr>
          <w:rFonts w:ascii="Times New Roman" w:hAnsi="Times New Roman"/>
          <w:bCs/>
          <w:sz w:val="22"/>
          <w:szCs w:val="22"/>
        </w:rPr>
        <w:t xml:space="preserve">he specified kinds of therapeutic goods information </w:t>
      </w:r>
      <w:r w:rsidR="00363B76">
        <w:rPr>
          <w:rFonts w:ascii="Times New Roman" w:hAnsi="Times New Roman"/>
          <w:bCs/>
          <w:sz w:val="22"/>
          <w:szCs w:val="22"/>
        </w:rPr>
        <w:t xml:space="preserve">set out </w:t>
      </w:r>
      <w:r w:rsidR="00AB386A" w:rsidRPr="00905FD5">
        <w:rPr>
          <w:rFonts w:ascii="Times New Roman" w:hAnsi="Times New Roman"/>
          <w:bCs/>
          <w:sz w:val="22"/>
          <w:szCs w:val="22"/>
        </w:rPr>
        <w:t>in</w:t>
      </w:r>
      <w:r w:rsidR="00363B76">
        <w:rPr>
          <w:rFonts w:ascii="Times New Roman" w:hAnsi="Times New Roman"/>
          <w:bCs/>
          <w:sz w:val="22"/>
          <w:szCs w:val="22"/>
        </w:rPr>
        <w:t xml:space="preserve"> the table in </w:t>
      </w:r>
      <w:r w:rsidR="00AB386A" w:rsidRPr="00905FD5">
        <w:rPr>
          <w:rFonts w:ascii="Times New Roman" w:hAnsi="Times New Roman"/>
          <w:bCs/>
          <w:sz w:val="22"/>
          <w:szCs w:val="22"/>
        </w:rPr>
        <w:t xml:space="preserve">Schedule 1 </w:t>
      </w:r>
      <w:r w:rsidR="00363B76">
        <w:rPr>
          <w:rFonts w:ascii="Times New Roman" w:hAnsi="Times New Roman"/>
          <w:bCs/>
          <w:sz w:val="22"/>
          <w:szCs w:val="22"/>
        </w:rPr>
        <w:t>are specified for the purpose of</w:t>
      </w:r>
      <w:r w:rsidR="00AB386A" w:rsidRPr="00905FD5">
        <w:rPr>
          <w:rFonts w:ascii="Times New Roman" w:hAnsi="Times New Roman"/>
          <w:bCs/>
          <w:sz w:val="22"/>
          <w:szCs w:val="22"/>
        </w:rPr>
        <w:t xml:space="preserve"> subsection 61(5C) of the Act</w:t>
      </w:r>
      <w:r w:rsidR="00AB386A">
        <w:rPr>
          <w:rFonts w:ascii="Times New Roman" w:hAnsi="Times New Roman"/>
          <w:bCs/>
          <w:sz w:val="22"/>
          <w:szCs w:val="22"/>
        </w:rPr>
        <w:t>.</w:t>
      </w:r>
      <w:r w:rsidR="00363B76">
        <w:rPr>
          <w:rFonts w:ascii="Times New Roman" w:hAnsi="Times New Roman"/>
          <w:bCs/>
          <w:sz w:val="22"/>
          <w:szCs w:val="22"/>
        </w:rPr>
        <w:t xml:space="preserve"> The effect of this section is to enable the Secretary to release to the public therapeutic goods information of the kind set out in Schedule 1 to the Specification.</w:t>
      </w:r>
    </w:p>
    <w:p w14:paraId="16BD97F7" w14:textId="079F192D" w:rsidR="00D348CC" w:rsidRDefault="00D348CC" w:rsidP="00AE7F72">
      <w:pPr>
        <w:rPr>
          <w:rFonts w:ascii="Times New Roman" w:hAnsi="Times New Roman"/>
          <w:b/>
          <w:bCs/>
          <w:sz w:val="22"/>
          <w:szCs w:val="22"/>
        </w:rPr>
      </w:pPr>
    </w:p>
    <w:p w14:paraId="027BA325" w14:textId="20D29E67" w:rsidR="00AE7F72" w:rsidRPr="00CF219B" w:rsidRDefault="00AE7F72" w:rsidP="00AE7F72">
      <w:pPr>
        <w:rPr>
          <w:rFonts w:ascii="Times New Roman" w:hAnsi="Times New Roman"/>
          <w:b/>
          <w:bCs/>
          <w:sz w:val="22"/>
          <w:szCs w:val="22"/>
        </w:rPr>
      </w:pPr>
      <w:r>
        <w:rPr>
          <w:rFonts w:ascii="Times New Roman" w:hAnsi="Times New Roman"/>
          <w:b/>
          <w:bCs/>
          <w:sz w:val="22"/>
          <w:szCs w:val="22"/>
        </w:rPr>
        <w:t>S</w:t>
      </w:r>
      <w:r w:rsidR="00C23E34">
        <w:rPr>
          <w:rFonts w:ascii="Times New Roman" w:hAnsi="Times New Roman"/>
          <w:b/>
          <w:bCs/>
          <w:sz w:val="22"/>
          <w:szCs w:val="22"/>
        </w:rPr>
        <w:t xml:space="preserve">ection 6 – </w:t>
      </w:r>
      <w:r w:rsidR="005B5BB0">
        <w:rPr>
          <w:rFonts w:ascii="Times New Roman" w:hAnsi="Times New Roman"/>
          <w:b/>
          <w:bCs/>
          <w:sz w:val="22"/>
          <w:szCs w:val="22"/>
        </w:rPr>
        <w:t>Repeal</w:t>
      </w:r>
      <w:r w:rsidR="009E78E1">
        <w:rPr>
          <w:rFonts w:ascii="Times New Roman" w:hAnsi="Times New Roman"/>
          <w:b/>
          <w:bCs/>
          <w:sz w:val="22"/>
          <w:szCs w:val="22"/>
        </w:rPr>
        <w:t>s</w:t>
      </w:r>
    </w:p>
    <w:p w14:paraId="5C2E6FB2" w14:textId="77777777" w:rsidR="00AE7F72" w:rsidRPr="00BE7572" w:rsidRDefault="00AE7F72" w:rsidP="00AE7F72">
      <w:pPr>
        <w:rPr>
          <w:rFonts w:ascii="Times New Roman" w:hAnsi="Times New Roman"/>
          <w:bCs/>
          <w:sz w:val="22"/>
          <w:szCs w:val="22"/>
        </w:rPr>
      </w:pPr>
    </w:p>
    <w:p w14:paraId="7C7FF4C7" w14:textId="4B73FCF4" w:rsidR="00AE7F72" w:rsidRPr="004363B6" w:rsidRDefault="00AE7F72" w:rsidP="00AE7F72">
      <w:pPr>
        <w:rPr>
          <w:rFonts w:ascii="Times New Roman" w:hAnsi="Times New Roman"/>
          <w:b/>
          <w:sz w:val="22"/>
          <w:szCs w:val="22"/>
        </w:rPr>
      </w:pPr>
      <w:r>
        <w:rPr>
          <w:rFonts w:ascii="Times New Roman" w:hAnsi="Times New Roman"/>
          <w:bCs/>
          <w:sz w:val="22"/>
          <w:szCs w:val="22"/>
        </w:rPr>
        <w:t>This section provides that each instrument that is specified in</w:t>
      </w:r>
      <w:r w:rsidR="00E62D65">
        <w:rPr>
          <w:rFonts w:ascii="Times New Roman" w:hAnsi="Times New Roman"/>
          <w:bCs/>
          <w:sz w:val="22"/>
          <w:szCs w:val="22"/>
        </w:rPr>
        <w:t xml:space="preserve"> </w:t>
      </w:r>
      <w:r>
        <w:rPr>
          <w:rFonts w:ascii="Times New Roman" w:hAnsi="Times New Roman"/>
          <w:bCs/>
          <w:sz w:val="22"/>
          <w:szCs w:val="22"/>
        </w:rPr>
        <w:t xml:space="preserve">Schedule </w:t>
      </w:r>
      <w:r w:rsidR="00E62D65">
        <w:rPr>
          <w:rFonts w:ascii="Times New Roman" w:hAnsi="Times New Roman"/>
          <w:bCs/>
          <w:sz w:val="22"/>
          <w:szCs w:val="22"/>
        </w:rPr>
        <w:t xml:space="preserve">2 </w:t>
      </w:r>
      <w:r>
        <w:rPr>
          <w:rFonts w:ascii="Times New Roman" w:hAnsi="Times New Roman"/>
          <w:bCs/>
          <w:sz w:val="22"/>
          <w:szCs w:val="22"/>
        </w:rPr>
        <w:t xml:space="preserve">to the </w:t>
      </w:r>
      <w:r w:rsidR="004363B6">
        <w:rPr>
          <w:rFonts w:ascii="Times New Roman" w:hAnsi="Times New Roman"/>
          <w:bCs/>
          <w:sz w:val="22"/>
          <w:szCs w:val="22"/>
        </w:rPr>
        <w:t>Specification</w:t>
      </w:r>
      <w:r w:rsidR="00C23E34">
        <w:rPr>
          <w:rFonts w:ascii="Times New Roman" w:hAnsi="Times New Roman"/>
          <w:bCs/>
          <w:sz w:val="22"/>
          <w:szCs w:val="22"/>
        </w:rPr>
        <w:t xml:space="preserve"> </w:t>
      </w:r>
      <w:r w:rsidR="00BE05A6">
        <w:rPr>
          <w:rFonts w:ascii="Times New Roman" w:hAnsi="Times New Roman"/>
          <w:bCs/>
          <w:sz w:val="22"/>
          <w:szCs w:val="22"/>
        </w:rPr>
        <w:t xml:space="preserve">is </w:t>
      </w:r>
      <w:r>
        <w:rPr>
          <w:rFonts w:ascii="Times New Roman" w:hAnsi="Times New Roman"/>
          <w:bCs/>
          <w:sz w:val="22"/>
          <w:szCs w:val="22"/>
        </w:rPr>
        <w:t xml:space="preserve">repealed as set out in the applicable items in </w:t>
      </w:r>
      <w:r w:rsidR="00BE05A6">
        <w:rPr>
          <w:rFonts w:ascii="Times New Roman" w:hAnsi="Times New Roman"/>
          <w:bCs/>
          <w:sz w:val="22"/>
          <w:szCs w:val="22"/>
        </w:rPr>
        <w:t xml:space="preserve">that </w:t>
      </w:r>
      <w:r>
        <w:rPr>
          <w:rFonts w:ascii="Times New Roman" w:hAnsi="Times New Roman"/>
          <w:bCs/>
          <w:sz w:val="22"/>
          <w:szCs w:val="22"/>
        </w:rPr>
        <w:t>Schedule</w:t>
      </w:r>
      <w:r w:rsidR="005B5BB0">
        <w:rPr>
          <w:rFonts w:ascii="Times New Roman" w:hAnsi="Times New Roman"/>
          <w:bCs/>
          <w:sz w:val="22"/>
          <w:szCs w:val="22"/>
        </w:rPr>
        <w:t>.</w:t>
      </w:r>
    </w:p>
    <w:p w14:paraId="53DE6376" w14:textId="77777777" w:rsidR="00AE7F72" w:rsidRPr="00CF219B" w:rsidRDefault="00AE7F72" w:rsidP="00AE7F72">
      <w:pPr>
        <w:rPr>
          <w:rFonts w:ascii="Times New Roman" w:hAnsi="Times New Roman"/>
          <w:bCs/>
          <w:sz w:val="22"/>
          <w:szCs w:val="22"/>
        </w:rPr>
      </w:pPr>
    </w:p>
    <w:p w14:paraId="66E2293B" w14:textId="2C88547C" w:rsidR="00AE7F72" w:rsidRPr="00CF219B" w:rsidRDefault="00AE7F72" w:rsidP="008E2C01">
      <w:pPr>
        <w:keepNext/>
        <w:rPr>
          <w:rFonts w:ascii="Times New Roman" w:hAnsi="Times New Roman"/>
          <w:b/>
          <w:bCs/>
          <w:sz w:val="22"/>
          <w:szCs w:val="22"/>
        </w:rPr>
      </w:pPr>
      <w:r w:rsidRPr="00CF219B">
        <w:rPr>
          <w:rFonts w:ascii="Times New Roman" w:hAnsi="Times New Roman"/>
          <w:b/>
          <w:bCs/>
          <w:sz w:val="22"/>
          <w:szCs w:val="22"/>
        </w:rPr>
        <w:t xml:space="preserve">Schedule </w:t>
      </w:r>
      <w:r>
        <w:rPr>
          <w:rFonts w:ascii="Times New Roman" w:hAnsi="Times New Roman"/>
          <w:b/>
          <w:bCs/>
          <w:sz w:val="22"/>
          <w:szCs w:val="22"/>
        </w:rPr>
        <w:t>1</w:t>
      </w:r>
      <w:r w:rsidR="009E78E1">
        <w:rPr>
          <w:rFonts w:ascii="Times New Roman" w:hAnsi="Times New Roman"/>
          <w:b/>
          <w:bCs/>
          <w:sz w:val="22"/>
          <w:szCs w:val="22"/>
        </w:rPr>
        <w:t xml:space="preserve"> – </w:t>
      </w:r>
      <w:r w:rsidR="00522E3D" w:rsidRPr="00522E3D">
        <w:rPr>
          <w:rFonts w:ascii="Times New Roman" w:hAnsi="Times New Roman"/>
          <w:b/>
          <w:bCs/>
          <w:sz w:val="22"/>
          <w:szCs w:val="22"/>
        </w:rPr>
        <w:t>Specified kinds of therapeutic goods information</w:t>
      </w:r>
    </w:p>
    <w:p w14:paraId="0D549A79" w14:textId="77777777" w:rsidR="00AE7F72" w:rsidRPr="00CF219B" w:rsidRDefault="00AE7F72" w:rsidP="008E2C01">
      <w:pPr>
        <w:keepNext/>
        <w:rPr>
          <w:rFonts w:ascii="Times New Roman" w:hAnsi="Times New Roman"/>
          <w:b/>
          <w:bCs/>
          <w:sz w:val="22"/>
          <w:szCs w:val="22"/>
        </w:rPr>
      </w:pPr>
    </w:p>
    <w:p w14:paraId="4E90D0EC" w14:textId="2E2E14B6" w:rsidR="00363B76" w:rsidRDefault="00AE7F72" w:rsidP="00DD24AD">
      <w:pPr>
        <w:rPr>
          <w:rFonts w:ascii="Times New Roman" w:hAnsi="Times New Roman"/>
          <w:bCs/>
          <w:sz w:val="22"/>
          <w:szCs w:val="22"/>
        </w:rPr>
      </w:pPr>
      <w:r w:rsidRPr="00CF219B">
        <w:rPr>
          <w:rFonts w:ascii="Times New Roman" w:hAnsi="Times New Roman"/>
          <w:bCs/>
          <w:sz w:val="22"/>
          <w:szCs w:val="22"/>
        </w:rPr>
        <w:t xml:space="preserve">This </w:t>
      </w:r>
      <w:r>
        <w:rPr>
          <w:rFonts w:ascii="Times New Roman" w:hAnsi="Times New Roman"/>
          <w:bCs/>
          <w:sz w:val="22"/>
          <w:szCs w:val="22"/>
        </w:rPr>
        <w:t xml:space="preserve">Schedule </w:t>
      </w:r>
      <w:r w:rsidR="00855E30">
        <w:rPr>
          <w:rFonts w:ascii="Times New Roman" w:hAnsi="Times New Roman"/>
          <w:bCs/>
          <w:sz w:val="22"/>
          <w:szCs w:val="22"/>
        </w:rPr>
        <w:t>specifies</w:t>
      </w:r>
      <w:r w:rsidR="00363B76">
        <w:rPr>
          <w:rFonts w:ascii="Times New Roman" w:hAnsi="Times New Roman"/>
          <w:bCs/>
          <w:sz w:val="22"/>
          <w:szCs w:val="22"/>
        </w:rPr>
        <w:t>,</w:t>
      </w:r>
      <w:r w:rsidR="00855E30">
        <w:rPr>
          <w:rFonts w:ascii="Times New Roman" w:hAnsi="Times New Roman"/>
          <w:bCs/>
          <w:sz w:val="22"/>
          <w:szCs w:val="22"/>
        </w:rPr>
        <w:t xml:space="preserve"> </w:t>
      </w:r>
      <w:r w:rsidR="00363B76">
        <w:rPr>
          <w:rFonts w:ascii="Times New Roman" w:hAnsi="Times New Roman"/>
          <w:bCs/>
          <w:sz w:val="22"/>
          <w:szCs w:val="22"/>
        </w:rPr>
        <w:t>for the purposes of section 5</w:t>
      </w:r>
      <w:r w:rsidR="00363B76" w:rsidRPr="00905FD5">
        <w:rPr>
          <w:rFonts w:ascii="Times New Roman" w:hAnsi="Times New Roman"/>
          <w:bCs/>
          <w:sz w:val="22"/>
          <w:szCs w:val="22"/>
        </w:rPr>
        <w:t xml:space="preserve"> </w:t>
      </w:r>
      <w:r w:rsidR="00363B76">
        <w:rPr>
          <w:rFonts w:ascii="Times New Roman" w:hAnsi="Times New Roman"/>
          <w:bCs/>
          <w:sz w:val="22"/>
          <w:szCs w:val="22"/>
        </w:rPr>
        <w:t xml:space="preserve">of the </w:t>
      </w:r>
      <w:r w:rsidR="00D4569A">
        <w:rPr>
          <w:rFonts w:ascii="Times New Roman" w:hAnsi="Times New Roman"/>
          <w:bCs/>
          <w:sz w:val="22"/>
          <w:szCs w:val="22"/>
        </w:rPr>
        <w:t>Specification</w:t>
      </w:r>
      <w:r w:rsidR="00363B76">
        <w:rPr>
          <w:rFonts w:ascii="Times New Roman" w:hAnsi="Times New Roman"/>
          <w:bCs/>
          <w:sz w:val="22"/>
          <w:szCs w:val="22"/>
        </w:rPr>
        <w:t xml:space="preserve">, </w:t>
      </w:r>
      <w:r w:rsidR="00855E30">
        <w:rPr>
          <w:rFonts w:ascii="Times New Roman" w:hAnsi="Times New Roman"/>
          <w:bCs/>
          <w:sz w:val="22"/>
          <w:szCs w:val="22"/>
        </w:rPr>
        <w:t xml:space="preserve">the </w:t>
      </w:r>
      <w:r w:rsidR="00522E3D" w:rsidRPr="00905FD5">
        <w:rPr>
          <w:rFonts w:ascii="Times New Roman" w:hAnsi="Times New Roman"/>
          <w:bCs/>
          <w:sz w:val="22"/>
          <w:szCs w:val="22"/>
        </w:rPr>
        <w:t>kinds of therapeutic goods information</w:t>
      </w:r>
      <w:r w:rsidR="00522E3D">
        <w:rPr>
          <w:rFonts w:ascii="Times New Roman" w:hAnsi="Times New Roman"/>
          <w:bCs/>
          <w:sz w:val="22"/>
          <w:szCs w:val="22"/>
        </w:rPr>
        <w:t xml:space="preserve"> </w:t>
      </w:r>
      <w:r w:rsidR="00D4569A">
        <w:rPr>
          <w:rFonts w:ascii="Times New Roman" w:hAnsi="Times New Roman"/>
          <w:bCs/>
          <w:sz w:val="22"/>
          <w:szCs w:val="22"/>
        </w:rPr>
        <w:t xml:space="preserve">that </w:t>
      </w:r>
      <w:r w:rsidR="00363B76">
        <w:rPr>
          <w:rFonts w:ascii="Times New Roman" w:hAnsi="Times New Roman"/>
          <w:bCs/>
          <w:sz w:val="22"/>
          <w:szCs w:val="22"/>
        </w:rPr>
        <w:t xml:space="preserve">the Secretary </w:t>
      </w:r>
      <w:r w:rsidR="00522E3D" w:rsidRPr="00905FD5">
        <w:rPr>
          <w:rFonts w:ascii="Times New Roman" w:hAnsi="Times New Roman"/>
          <w:bCs/>
          <w:sz w:val="22"/>
          <w:szCs w:val="22"/>
        </w:rPr>
        <w:t>may release to the public under subsection 61(5C) of the Act</w:t>
      </w:r>
      <w:r w:rsidR="00363B76">
        <w:rPr>
          <w:rFonts w:ascii="Times New Roman" w:hAnsi="Times New Roman"/>
          <w:bCs/>
          <w:sz w:val="22"/>
          <w:szCs w:val="22"/>
        </w:rPr>
        <w:t xml:space="preserve">. </w:t>
      </w:r>
    </w:p>
    <w:p w14:paraId="6CE62624" w14:textId="77777777" w:rsidR="00363B76" w:rsidRDefault="00363B76" w:rsidP="00DD24AD">
      <w:pPr>
        <w:rPr>
          <w:rFonts w:ascii="Times New Roman" w:hAnsi="Times New Roman"/>
          <w:bCs/>
          <w:sz w:val="22"/>
          <w:szCs w:val="22"/>
        </w:rPr>
      </w:pPr>
    </w:p>
    <w:p w14:paraId="672C63CC" w14:textId="652B5D8E" w:rsidR="00D4569A" w:rsidRDefault="00363B76" w:rsidP="00DD24AD">
      <w:pPr>
        <w:rPr>
          <w:rFonts w:ascii="Times New Roman" w:hAnsi="Times New Roman"/>
          <w:bCs/>
          <w:sz w:val="22"/>
          <w:szCs w:val="22"/>
        </w:rPr>
      </w:pPr>
      <w:r>
        <w:rPr>
          <w:rFonts w:ascii="Times New Roman" w:hAnsi="Times New Roman"/>
          <w:bCs/>
          <w:sz w:val="22"/>
          <w:szCs w:val="22"/>
        </w:rPr>
        <w:t xml:space="preserve">The kinds of therapeutic goods information specified in the table in this Schedule </w:t>
      </w:r>
      <w:r w:rsidR="00D4569A">
        <w:rPr>
          <w:rFonts w:ascii="Times New Roman" w:hAnsi="Times New Roman"/>
          <w:bCs/>
          <w:sz w:val="22"/>
          <w:szCs w:val="22"/>
        </w:rPr>
        <w:t xml:space="preserve">is information about </w:t>
      </w:r>
      <w:r>
        <w:rPr>
          <w:rFonts w:ascii="Times New Roman" w:hAnsi="Times New Roman"/>
          <w:bCs/>
          <w:sz w:val="22"/>
          <w:szCs w:val="22"/>
        </w:rPr>
        <w:t xml:space="preserve">recall actions </w:t>
      </w:r>
      <w:r w:rsidR="00D4569A">
        <w:rPr>
          <w:rFonts w:ascii="Times New Roman" w:hAnsi="Times New Roman"/>
          <w:bCs/>
          <w:sz w:val="22"/>
          <w:szCs w:val="22"/>
        </w:rPr>
        <w:t xml:space="preserve">in relation to </w:t>
      </w:r>
      <w:r>
        <w:rPr>
          <w:rFonts w:ascii="Times New Roman" w:hAnsi="Times New Roman"/>
          <w:bCs/>
          <w:sz w:val="22"/>
          <w:szCs w:val="22"/>
        </w:rPr>
        <w:t xml:space="preserve">therapeutic goods, </w:t>
      </w:r>
      <w:r w:rsidR="00D4569A">
        <w:rPr>
          <w:rFonts w:ascii="Times New Roman" w:hAnsi="Times New Roman"/>
          <w:bCs/>
          <w:sz w:val="22"/>
          <w:szCs w:val="22"/>
        </w:rPr>
        <w:t>that is held by the TGA in its System for Australian Recall Actions database (“the SARA”). The information in the SARA that may be released includes the type of good</w:t>
      </w:r>
      <w:r w:rsidR="00236F3D">
        <w:rPr>
          <w:rFonts w:ascii="Times New Roman" w:hAnsi="Times New Roman"/>
          <w:bCs/>
          <w:sz w:val="22"/>
          <w:szCs w:val="22"/>
        </w:rPr>
        <w:t xml:space="preserve">s that </w:t>
      </w:r>
      <w:r w:rsidR="0067512C">
        <w:rPr>
          <w:rFonts w:ascii="Times New Roman" w:hAnsi="Times New Roman"/>
          <w:bCs/>
          <w:sz w:val="22"/>
          <w:szCs w:val="22"/>
        </w:rPr>
        <w:t>are</w:t>
      </w:r>
      <w:r w:rsidR="00236F3D">
        <w:rPr>
          <w:rFonts w:ascii="Times New Roman" w:hAnsi="Times New Roman"/>
          <w:bCs/>
          <w:sz w:val="22"/>
          <w:szCs w:val="22"/>
        </w:rPr>
        <w:t xml:space="preserve"> the subject of the recall action</w:t>
      </w:r>
      <w:r w:rsidR="00D4569A">
        <w:rPr>
          <w:rFonts w:ascii="Times New Roman" w:hAnsi="Times New Roman"/>
          <w:bCs/>
          <w:sz w:val="22"/>
          <w:szCs w:val="22"/>
        </w:rPr>
        <w:t xml:space="preserve"> (such as whether it is a medicine, biological or medical device)</w:t>
      </w:r>
      <w:r w:rsidR="00236F3D">
        <w:rPr>
          <w:rFonts w:ascii="Times New Roman" w:hAnsi="Times New Roman"/>
          <w:bCs/>
          <w:sz w:val="22"/>
          <w:szCs w:val="22"/>
        </w:rPr>
        <w:t>,</w:t>
      </w:r>
      <w:r w:rsidR="00D4569A">
        <w:rPr>
          <w:rFonts w:ascii="Times New Roman" w:hAnsi="Times New Roman"/>
          <w:bCs/>
          <w:sz w:val="22"/>
          <w:szCs w:val="22"/>
        </w:rPr>
        <w:t xml:space="preserve"> the registration, listing or device number of the goods</w:t>
      </w:r>
      <w:r w:rsidR="001D64D7">
        <w:rPr>
          <w:rFonts w:ascii="Times New Roman" w:hAnsi="Times New Roman"/>
          <w:bCs/>
          <w:sz w:val="22"/>
          <w:szCs w:val="22"/>
        </w:rPr>
        <w:t>,</w:t>
      </w:r>
      <w:r w:rsidR="00236F3D">
        <w:rPr>
          <w:rFonts w:ascii="Times New Roman" w:hAnsi="Times New Roman"/>
          <w:bCs/>
          <w:sz w:val="22"/>
          <w:szCs w:val="22"/>
        </w:rPr>
        <w:t xml:space="preserve"> the subject of the recall action</w:t>
      </w:r>
      <w:r w:rsidR="00D4569A">
        <w:rPr>
          <w:rFonts w:ascii="Times New Roman" w:hAnsi="Times New Roman"/>
          <w:bCs/>
          <w:sz w:val="22"/>
          <w:szCs w:val="22"/>
        </w:rPr>
        <w:t>, and</w:t>
      </w:r>
      <w:r>
        <w:rPr>
          <w:rFonts w:ascii="Times New Roman" w:hAnsi="Times New Roman"/>
          <w:bCs/>
          <w:sz w:val="22"/>
          <w:szCs w:val="22"/>
        </w:rPr>
        <w:t xml:space="preserve"> a</w:t>
      </w:r>
      <w:r w:rsidR="00855E30">
        <w:rPr>
          <w:rFonts w:ascii="Times New Roman" w:hAnsi="Times New Roman"/>
          <w:bCs/>
          <w:sz w:val="22"/>
          <w:szCs w:val="22"/>
        </w:rPr>
        <w:t xml:space="preserve"> </w:t>
      </w:r>
      <w:r w:rsidR="00DF534B">
        <w:rPr>
          <w:rFonts w:ascii="Times New Roman" w:hAnsi="Times New Roman"/>
          <w:bCs/>
          <w:sz w:val="22"/>
          <w:szCs w:val="22"/>
        </w:rPr>
        <w:t>product description</w:t>
      </w:r>
      <w:r>
        <w:rPr>
          <w:rFonts w:ascii="Times New Roman" w:hAnsi="Times New Roman"/>
          <w:bCs/>
          <w:sz w:val="22"/>
          <w:szCs w:val="22"/>
        </w:rPr>
        <w:t xml:space="preserve"> of the goods </w:t>
      </w:r>
      <w:r w:rsidR="00236F3D">
        <w:rPr>
          <w:rFonts w:ascii="Times New Roman" w:hAnsi="Times New Roman"/>
          <w:bCs/>
          <w:sz w:val="22"/>
          <w:szCs w:val="22"/>
        </w:rPr>
        <w:t>the subject of the recall action</w:t>
      </w:r>
      <w:r w:rsidR="00D4569A">
        <w:rPr>
          <w:rFonts w:ascii="Times New Roman" w:hAnsi="Times New Roman"/>
          <w:bCs/>
          <w:sz w:val="22"/>
          <w:szCs w:val="22"/>
        </w:rPr>
        <w:t>, including all trade names for the goods</w:t>
      </w:r>
      <w:r w:rsidR="00DF534B">
        <w:rPr>
          <w:rFonts w:ascii="Times New Roman" w:hAnsi="Times New Roman"/>
          <w:bCs/>
          <w:sz w:val="22"/>
          <w:szCs w:val="22"/>
        </w:rPr>
        <w:t>,</w:t>
      </w:r>
      <w:r w:rsidR="00D4569A">
        <w:rPr>
          <w:rFonts w:ascii="Times New Roman" w:hAnsi="Times New Roman"/>
          <w:bCs/>
          <w:sz w:val="22"/>
          <w:szCs w:val="22"/>
        </w:rPr>
        <w:t xml:space="preserve"> the active ingredients (where relevant) and other information to identify the goods (such as, potentially the strength of a medicine or the model number of a medical device). </w:t>
      </w:r>
      <w:r w:rsidR="0067512C">
        <w:rPr>
          <w:rFonts w:ascii="Times New Roman" w:hAnsi="Times New Roman"/>
          <w:bCs/>
          <w:sz w:val="22"/>
          <w:szCs w:val="22"/>
        </w:rPr>
        <w:t>This information is released so the goods that are the subject of the recall action can be identified.</w:t>
      </w:r>
    </w:p>
    <w:p w14:paraId="11F1BD1F" w14:textId="77777777" w:rsidR="00D4569A" w:rsidRDefault="00D4569A" w:rsidP="00DD24AD">
      <w:pPr>
        <w:rPr>
          <w:rFonts w:ascii="Times New Roman" w:hAnsi="Times New Roman"/>
          <w:bCs/>
          <w:sz w:val="22"/>
          <w:szCs w:val="22"/>
        </w:rPr>
      </w:pPr>
    </w:p>
    <w:p w14:paraId="01B6C5DD" w14:textId="271FD806" w:rsidR="00AE7F72" w:rsidRDefault="00D4569A" w:rsidP="00DD24AD">
      <w:pPr>
        <w:rPr>
          <w:rFonts w:ascii="Times New Roman" w:hAnsi="Times New Roman"/>
          <w:bCs/>
          <w:sz w:val="22"/>
          <w:szCs w:val="22"/>
        </w:rPr>
      </w:pPr>
      <w:r>
        <w:rPr>
          <w:rFonts w:ascii="Times New Roman" w:hAnsi="Times New Roman"/>
          <w:bCs/>
          <w:sz w:val="22"/>
          <w:szCs w:val="22"/>
        </w:rPr>
        <w:t>The information that may be released also includes</w:t>
      </w:r>
      <w:r w:rsidR="00DF534B">
        <w:rPr>
          <w:rFonts w:ascii="Times New Roman" w:hAnsi="Times New Roman"/>
          <w:bCs/>
          <w:sz w:val="22"/>
          <w:szCs w:val="22"/>
        </w:rPr>
        <w:t xml:space="preserve"> </w:t>
      </w:r>
      <w:r w:rsidR="0067512C">
        <w:rPr>
          <w:rFonts w:ascii="Times New Roman" w:hAnsi="Times New Roman"/>
          <w:bCs/>
          <w:sz w:val="22"/>
          <w:szCs w:val="22"/>
        </w:rPr>
        <w:t>the date the recall action was agreed to by the TGA (</w:t>
      </w:r>
      <w:proofErr w:type="gramStart"/>
      <w:r w:rsidR="0067512C">
        <w:rPr>
          <w:rFonts w:ascii="Times New Roman" w:hAnsi="Times New Roman"/>
          <w:bCs/>
          <w:sz w:val="22"/>
          <w:szCs w:val="22"/>
        </w:rPr>
        <w:t>i.e.</w:t>
      </w:r>
      <w:proofErr w:type="gramEnd"/>
      <w:r w:rsidR="0067512C">
        <w:rPr>
          <w:rFonts w:ascii="Times New Roman" w:hAnsi="Times New Roman"/>
          <w:bCs/>
          <w:sz w:val="22"/>
          <w:szCs w:val="22"/>
        </w:rPr>
        <w:t xml:space="preserve"> the recall commencement date), </w:t>
      </w:r>
      <w:r w:rsidR="00363B76">
        <w:rPr>
          <w:rFonts w:ascii="Times New Roman" w:hAnsi="Times New Roman"/>
          <w:bCs/>
          <w:sz w:val="22"/>
          <w:szCs w:val="22"/>
        </w:rPr>
        <w:t>details of the</w:t>
      </w:r>
      <w:r w:rsidR="00DD24AD">
        <w:rPr>
          <w:rFonts w:ascii="Times New Roman" w:hAnsi="Times New Roman"/>
          <w:bCs/>
          <w:sz w:val="22"/>
          <w:szCs w:val="22"/>
        </w:rPr>
        <w:t xml:space="preserve"> recall action</w:t>
      </w:r>
      <w:r w:rsidR="00363B76">
        <w:rPr>
          <w:rFonts w:ascii="Times New Roman" w:hAnsi="Times New Roman"/>
          <w:bCs/>
          <w:sz w:val="22"/>
          <w:szCs w:val="22"/>
        </w:rPr>
        <w:t xml:space="preserve"> taken</w:t>
      </w:r>
      <w:r>
        <w:rPr>
          <w:rFonts w:ascii="Times New Roman" w:hAnsi="Times New Roman"/>
          <w:bCs/>
          <w:sz w:val="22"/>
          <w:szCs w:val="22"/>
        </w:rPr>
        <w:t xml:space="preserve"> or being taken</w:t>
      </w:r>
      <w:r w:rsidR="00B5208A">
        <w:rPr>
          <w:rFonts w:ascii="Times New Roman" w:hAnsi="Times New Roman"/>
          <w:bCs/>
          <w:sz w:val="22"/>
          <w:szCs w:val="22"/>
        </w:rPr>
        <w:t xml:space="preserve">, recall </w:t>
      </w:r>
      <w:r w:rsidR="00B5208A">
        <w:rPr>
          <w:rFonts w:ascii="Times New Roman" w:hAnsi="Times New Roman"/>
          <w:bCs/>
          <w:sz w:val="22"/>
          <w:szCs w:val="22"/>
        </w:rPr>
        <w:lastRenderedPageBreak/>
        <w:t>instructions</w:t>
      </w:r>
      <w:r>
        <w:rPr>
          <w:rFonts w:ascii="Times New Roman" w:hAnsi="Times New Roman"/>
          <w:bCs/>
          <w:sz w:val="22"/>
          <w:szCs w:val="22"/>
        </w:rPr>
        <w:t xml:space="preserve">, the responsibility entity (defined in section 4 as the sponsor or supplier in Australia) </w:t>
      </w:r>
      <w:r w:rsidR="00DD24AD">
        <w:rPr>
          <w:rFonts w:ascii="Times New Roman" w:hAnsi="Times New Roman"/>
          <w:bCs/>
          <w:sz w:val="22"/>
          <w:szCs w:val="22"/>
        </w:rPr>
        <w:t xml:space="preserve">and </w:t>
      </w:r>
      <w:r w:rsidR="00B5208A">
        <w:rPr>
          <w:rFonts w:ascii="Times New Roman" w:hAnsi="Times New Roman"/>
          <w:bCs/>
          <w:sz w:val="22"/>
          <w:szCs w:val="22"/>
        </w:rPr>
        <w:t xml:space="preserve">contact information </w:t>
      </w:r>
      <w:r>
        <w:rPr>
          <w:rFonts w:ascii="Times New Roman" w:hAnsi="Times New Roman"/>
          <w:bCs/>
          <w:sz w:val="22"/>
          <w:szCs w:val="22"/>
        </w:rPr>
        <w:t xml:space="preserve">of the responsible entity </w:t>
      </w:r>
      <w:r w:rsidR="00B5208A">
        <w:rPr>
          <w:rFonts w:ascii="Times New Roman" w:hAnsi="Times New Roman"/>
          <w:bCs/>
          <w:sz w:val="22"/>
          <w:szCs w:val="22"/>
        </w:rPr>
        <w:t>for obtaining additional information about the goods the subject of the recall action</w:t>
      </w:r>
      <w:r w:rsidR="00DD24AD">
        <w:rPr>
          <w:rFonts w:ascii="Times New Roman" w:hAnsi="Times New Roman"/>
          <w:bCs/>
          <w:sz w:val="22"/>
          <w:szCs w:val="22"/>
        </w:rPr>
        <w:t>.</w:t>
      </w:r>
      <w:r w:rsidR="00D37133">
        <w:rPr>
          <w:rFonts w:ascii="Times New Roman" w:hAnsi="Times New Roman"/>
          <w:bCs/>
          <w:sz w:val="22"/>
          <w:szCs w:val="22"/>
        </w:rPr>
        <w:t xml:space="preserve"> The purpose of releasing this information is so the public are aware of the nature of the recall action being taken to address a deficiency with the therapeutic goods that are the subject of the recall action and who they can contact for further information. </w:t>
      </w:r>
    </w:p>
    <w:p w14:paraId="3C2A7F4E" w14:textId="72616E22" w:rsidR="00236F3D" w:rsidRDefault="00236F3D" w:rsidP="00DD24AD">
      <w:pPr>
        <w:rPr>
          <w:rFonts w:ascii="Times New Roman" w:hAnsi="Times New Roman"/>
          <w:bCs/>
          <w:sz w:val="22"/>
          <w:szCs w:val="22"/>
        </w:rPr>
      </w:pPr>
    </w:p>
    <w:p w14:paraId="1ECB0797" w14:textId="030BA374" w:rsidR="00236F3D" w:rsidRDefault="006B1E39" w:rsidP="00DD24AD">
      <w:pPr>
        <w:rPr>
          <w:rFonts w:ascii="Times New Roman" w:hAnsi="Times New Roman"/>
          <w:bCs/>
          <w:sz w:val="22"/>
          <w:szCs w:val="22"/>
        </w:rPr>
      </w:pPr>
      <w:r>
        <w:rPr>
          <w:rFonts w:ascii="Times New Roman" w:hAnsi="Times New Roman"/>
          <w:bCs/>
          <w:sz w:val="22"/>
          <w:szCs w:val="22"/>
        </w:rPr>
        <w:t xml:space="preserve">The information that may be disclosed may, in some limited circumstances, include information from which it may be possible to identify a particular individual. </w:t>
      </w:r>
      <w:r w:rsidR="00236F3D">
        <w:rPr>
          <w:rFonts w:ascii="Times New Roman" w:hAnsi="Times New Roman"/>
          <w:bCs/>
          <w:sz w:val="22"/>
          <w:szCs w:val="22"/>
        </w:rPr>
        <w:t xml:space="preserve">The name of the responsible entity and the contact details of the responsible entity may contain personal information identifying an individual. This information is </w:t>
      </w:r>
      <w:r>
        <w:rPr>
          <w:rFonts w:ascii="Times New Roman" w:hAnsi="Times New Roman"/>
          <w:bCs/>
          <w:sz w:val="22"/>
          <w:szCs w:val="22"/>
        </w:rPr>
        <w:t>usually</w:t>
      </w:r>
      <w:r w:rsidR="00236F3D">
        <w:rPr>
          <w:rFonts w:ascii="Times New Roman" w:hAnsi="Times New Roman"/>
          <w:bCs/>
          <w:sz w:val="22"/>
          <w:szCs w:val="22"/>
        </w:rPr>
        <w:t xml:space="preserve"> company information or general contact information (for an information line or shared email inbox). However, </w:t>
      </w:r>
      <w:r>
        <w:rPr>
          <w:rFonts w:ascii="Times New Roman" w:hAnsi="Times New Roman"/>
          <w:bCs/>
          <w:sz w:val="22"/>
          <w:szCs w:val="22"/>
        </w:rPr>
        <w:t xml:space="preserve">in some cases </w:t>
      </w:r>
      <w:r w:rsidR="00236F3D">
        <w:rPr>
          <w:rFonts w:ascii="Times New Roman" w:hAnsi="Times New Roman"/>
          <w:bCs/>
          <w:sz w:val="22"/>
          <w:szCs w:val="22"/>
        </w:rPr>
        <w:t>a responsible entity may be an individual, and a responsible entity may ch</w:t>
      </w:r>
      <w:r w:rsidR="0067512C">
        <w:rPr>
          <w:rFonts w:ascii="Times New Roman" w:hAnsi="Times New Roman"/>
          <w:bCs/>
          <w:sz w:val="22"/>
          <w:szCs w:val="22"/>
        </w:rPr>
        <w:t>o</w:t>
      </w:r>
      <w:r w:rsidR="00236F3D">
        <w:rPr>
          <w:rFonts w:ascii="Times New Roman" w:hAnsi="Times New Roman"/>
          <w:bCs/>
          <w:sz w:val="22"/>
          <w:szCs w:val="22"/>
        </w:rPr>
        <w:t xml:space="preserve">ose to provide the details of an individual for the contact information. If the responsible entity is an individual, it would be </w:t>
      </w:r>
      <w:r w:rsidR="0067512C">
        <w:rPr>
          <w:rFonts w:ascii="Times New Roman" w:hAnsi="Times New Roman"/>
          <w:bCs/>
          <w:sz w:val="22"/>
          <w:szCs w:val="22"/>
        </w:rPr>
        <w:t xml:space="preserve">reasonable and necessary to release this information, so the public (including medical practitioners and patients/users) are aware of the entity supplying the goods that are the subject of recall action in Australia and are able to contact that entity. The contact details of the responsible entity are chosen and provided by the responsible entity, so they may </w:t>
      </w:r>
      <w:r>
        <w:rPr>
          <w:rFonts w:ascii="Times New Roman" w:hAnsi="Times New Roman"/>
          <w:bCs/>
          <w:sz w:val="22"/>
          <w:szCs w:val="22"/>
        </w:rPr>
        <w:t>nominate</w:t>
      </w:r>
      <w:r w:rsidR="0067512C">
        <w:rPr>
          <w:rFonts w:ascii="Times New Roman" w:hAnsi="Times New Roman"/>
          <w:bCs/>
          <w:sz w:val="22"/>
          <w:szCs w:val="22"/>
        </w:rPr>
        <w:t xml:space="preserve"> for an individual’s contact details to be released to the public in the SARA.</w:t>
      </w:r>
      <w:r>
        <w:rPr>
          <w:rFonts w:ascii="Times New Roman" w:hAnsi="Times New Roman"/>
          <w:bCs/>
          <w:sz w:val="22"/>
          <w:szCs w:val="22"/>
        </w:rPr>
        <w:t xml:space="preserve"> Such use and disclosure would be consistent with the </w:t>
      </w:r>
      <w:r w:rsidRPr="001D64D7">
        <w:rPr>
          <w:rFonts w:ascii="Times New Roman" w:hAnsi="Times New Roman"/>
          <w:bCs/>
          <w:i/>
          <w:iCs/>
          <w:sz w:val="22"/>
          <w:szCs w:val="22"/>
        </w:rPr>
        <w:t>Privacy Act 1988</w:t>
      </w:r>
      <w:r>
        <w:rPr>
          <w:rFonts w:ascii="Times New Roman" w:hAnsi="Times New Roman"/>
          <w:bCs/>
          <w:sz w:val="22"/>
          <w:szCs w:val="22"/>
        </w:rPr>
        <w:t xml:space="preserve">. </w:t>
      </w:r>
    </w:p>
    <w:p w14:paraId="40ACFC29" w14:textId="475283B1" w:rsidR="00D4569A" w:rsidRPr="007E31CD" w:rsidRDefault="00D4569A" w:rsidP="00DD24AD">
      <w:pPr>
        <w:rPr>
          <w:rFonts w:ascii="Times New Roman" w:hAnsi="Times New Roman"/>
          <w:bCs/>
          <w:sz w:val="22"/>
          <w:szCs w:val="22"/>
        </w:rPr>
      </w:pPr>
    </w:p>
    <w:p w14:paraId="5736E9BD" w14:textId="5A646F6A" w:rsidR="00713DFB" w:rsidRDefault="007E31CD" w:rsidP="00DD24AD">
      <w:pPr>
        <w:rPr>
          <w:rFonts w:ascii="Times New Roman" w:hAnsi="Times New Roman"/>
          <w:bCs/>
          <w:sz w:val="22"/>
          <w:szCs w:val="22"/>
        </w:rPr>
      </w:pPr>
      <w:r w:rsidRPr="007E31CD">
        <w:rPr>
          <w:rFonts w:ascii="Times New Roman" w:hAnsi="Times New Roman"/>
          <w:bCs/>
          <w:sz w:val="22"/>
          <w:szCs w:val="22"/>
        </w:rPr>
        <w:t>The kinds of therapeutic goods information specified in the table in this Schedule also includes the class of recall</w:t>
      </w:r>
      <w:r w:rsidR="0067512C">
        <w:rPr>
          <w:rFonts w:ascii="Times New Roman" w:hAnsi="Times New Roman"/>
          <w:bCs/>
          <w:sz w:val="22"/>
          <w:szCs w:val="22"/>
        </w:rPr>
        <w:t xml:space="preserve"> action</w:t>
      </w:r>
      <w:r w:rsidRPr="007E31CD">
        <w:rPr>
          <w:rFonts w:ascii="Times New Roman" w:hAnsi="Times New Roman"/>
          <w:bCs/>
          <w:sz w:val="22"/>
          <w:szCs w:val="22"/>
        </w:rPr>
        <w:t xml:space="preserve">, level of recall </w:t>
      </w:r>
      <w:r w:rsidR="0067512C">
        <w:rPr>
          <w:rFonts w:ascii="Times New Roman" w:hAnsi="Times New Roman"/>
          <w:bCs/>
          <w:sz w:val="22"/>
          <w:szCs w:val="22"/>
        </w:rPr>
        <w:t xml:space="preserve">action </w:t>
      </w:r>
      <w:r w:rsidRPr="007E31CD">
        <w:rPr>
          <w:rFonts w:ascii="Times New Roman" w:hAnsi="Times New Roman"/>
          <w:bCs/>
          <w:sz w:val="22"/>
          <w:szCs w:val="22"/>
        </w:rPr>
        <w:t>and TGA recall reference (all defined in section 4 of the Specification).</w:t>
      </w:r>
    </w:p>
    <w:p w14:paraId="707CD025" w14:textId="77777777" w:rsidR="00713DFB" w:rsidRDefault="00713DFB" w:rsidP="00DD24AD">
      <w:pPr>
        <w:rPr>
          <w:rFonts w:ascii="Times New Roman" w:hAnsi="Times New Roman"/>
          <w:bCs/>
          <w:sz w:val="22"/>
          <w:szCs w:val="22"/>
        </w:rPr>
      </w:pPr>
    </w:p>
    <w:p w14:paraId="5B928307" w14:textId="4BB1095F" w:rsidR="00046AF6" w:rsidRDefault="007E31CD" w:rsidP="00DD24AD">
      <w:pPr>
        <w:rPr>
          <w:rFonts w:ascii="Times New Roman" w:hAnsi="Times New Roman"/>
          <w:bCs/>
          <w:sz w:val="22"/>
          <w:szCs w:val="22"/>
        </w:rPr>
      </w:pPr>
      <w:r w:rsidRPr="007E31CD">
        <w:rPr>
          <w:rFonts w:ascii="Times New Roman" w:hAnsi="Times New Roman"/>
          <w:bCs/>
          <w:sz w:val="22"/>
          <w:szCs w:val="22"/>
        </w:rPr>
        <w:t xml:space="preserve">The </w:t>
      </w:r>
      <w:r w:rsidRPr="00236F3D">
        <w:rPr>
          <w:rFonts w:ascii="Times New Roman" w:hAnsi="Times New Roman"/>
          <w:bCs/>
          <w:i/>
          <w:iCs/>
          <w:sz w:val="22"/>
          <w:szCs w:val="22"/>
        </w:rPr>
        <w:t>class of recall</w:t>
      </w:r>
      <w:r w:rsidR="00046AF6">
        <w:rPr>
          <w:rFonts w:ascii="Times New Roman" w:hAnsi="Times New Roman"/>
          <w:bCs/>
          <w:i/>
          <w:iCs/>
          <w:sz w:val="22"/>
          <w:szCs w:val="22"/>
        </w:rPr>
        <w:t xml:space="preserve"> action</w:t>
      </w:r>
      <w:r w:rsidRPr="007E31CD">
        <w:rPr>
          <w:rFonts w:ascii="Times New Roman" w:hAnsi="Times New Roman"/>
          <w:bCs/>
          <w:sz w:val="22"/>
          <w:szCs w:val="22"/>
        </w:rPr>
        <w:t xml:space="preserve"> is the classification of the recall</w:t>
      </w:r>
      <w:r w:rsidR="00046AF6">
        <w:rPr>
          <w:rFonts w:ascii="Times New Roman" w:hAnsi="Times New Roman"/>
          <w:bCs/>
          <w:sz w:val="22"/>
          <w:szCs w:val="22"/>
        </w:rPr>
        <w:t>, determined</w:t>
      </w:r>
      <w:r w:rsidRPr="007E31CD">
        <w:rPr>
          <w:rFonts w:ascii="Times New Roman" w:hAnsi="Times New Roman"/>
          <w:bCs/>
          <w:sz w:val="22"/>
          <w:szCs w:val="22"/>
        </w:rPr>
        <w:t xml:space="preserve"> by the TGA</w:t>
      </w:r>
      <w:r w:rsidR="00046AF6">
        <w:rPr>
          <w:rFonts w:ascii="Times New Roman" w:hAnsi="Times New Roman"/>
          <w:bCs/>
          <w:sz w:val="22"/>
          <w:szCs w:val="22"/>
        </w:rPr>
        <w:t>,</w:t>
      </w:r>
      <w:r w:rsidRPr="007E31CD">
        <w:rPr>
          <w:rFonts w:ascii="Times New Roman" w:hAnsi="Times New Roman"/>
          <w:bCs/>
          <w:sz w:val="22"/>
          <w:szCs w:val="22"/>
        </w:rPr>
        <w:t xml:space="preserve"> based on the </w:t>
      </w:r>
      <w:r w:rsidR="00046AF6">
        <w:rPr>
          <w:rFonts w:ascii="Times New Roman" w:hAnsi="Times New Roman"/>
          <w:bCs/>
          <w:sz w:val="22"/>
          <w:szCs w:val="22"/>
        </w:rPr>
        <w:t xml:space="preserve">seriousness of the problem and degree </w:t>
      </w:r>
      <w:r w:rsidRPr="007E31CD">
        <w:rPr>
          <w:rFonts w:ascii="Times New Roman" w:hAnsi="Times New Roman"/>
          <w:bCs/>
          <w:sz w:val="22"/>
          <w:szCs w:val="22"/>
        </w:rPr>
        <w:t xml:space="preserve">of the safety risk associated with the </w:t>
      </w:r>
      <w:r w:rsidR="0067512C">
        <w:rPr>
          <w:rFonts w:ascii="Times New Roman" w:hAnsi="Times New Roman"/>
          <w:bCs/>
          <w:sz w:val="22"/>
          <w:szCs w:val="22"/>
        </w:rPr>
        <w:t>deficient</w:t>
      </w:r>
      <w:r w:rsidR="0067512C" w:rsidRPr="007E31CD">
        <w:rPr>
          <w:rFonts w:ascii="Times New Roman" w:hAnsi="Times New Roman"/>
          <w:bCs/>
          <w:sz w:val="22"/>
          <w:szCs w:val="22"/>
        </w:rPr>
        <w:t xml:space="preserve"> </w:t>
      </w:r>
      <w:r w:rsidRPr="007E31CD">
        <w:rPr>
          <w:rFonts w:ascii="Times New Roman" w:hAnsi="Times New Roman"/>
          <w:bCs/>
          <w:sz w:val="22"/>
          <w:szCs w:val="22"/>
        </w:rPr>
        <w:t>goods</w:t>
      </w:r>
      <w:r w:rsidR="00AC48E6">
        <w:rPr>
          <w:rFonts w:ascii="Times New Roman" w:hAnsi="Times New Roman"/>
          <w:bCs/>
          <w:sz w:val="22"/>
          <w:szCs w:val="22"/>
        </w:rPr>
        <w:t>. There are three recall classifications</w:t>
      </w:r>
      <w:r w:rsidR="00046AF6">
        <w:rPr>
          <w:rFonts w:ascii="Times New Roman" w:hAnsi="Times New Roman"/>
          <w:bCs/>
          <w:sz w:val="22"/>
          <w:szCs w:val="22"/>
        </w:rPr>
        <w:t>:</w:t>
      </w:r>
    </w:p>
    <w:p w14:paraId="548255BE" w14:textId="2DBB5B79" w:rsidR="00046AF6" w:rsidRPr="00007AE0" w:rsidRDefault="007E31CD" w:rsidP="00046AF6">
      <w:pPr>
        <w:pStyle w:val="ListParagraph"/>
        <w:numPr>
          <w:ilvl w:val="0"/>
          <w:numId w:val="25"/>
        </w:numPr>
        <w:rPr>
          <w:rFonts w:ascii="Times New Roman" w:hAnsi="Times New Roman"/>
          <w:bCs/>
          <w:iCs/>
          <w:sz w:val="22"/>
          <w:szCs w:val="22"/>
        </w:rPr>
      </w:pPr>
      <w:r w:rsidRPr="00236F3D">
        <w:rPr>
          <w:rFonts w:ascii="Times New Roman" w:hAnsi="Times New Roman"/>
          <w:bCs/>
          <w:sz w:val="22"/>
          <w:szCs w:val="22"/>
        </w:rPr>
        <w:t xml:space="preserve">Class </w:t>
      </w:r>
      <w:r w:rsidR="00007AE0">
        <w:rPr>
          <w:rFonts w:ascii="Times New Roman" w:hAnsi="Times New Roman"/>
          <w:bCs/>
          <w:sz w:val="22"/>
          <w:szCs w:val="22"/>
        </w:rPr>
        <w:t>I</w:t>
      </w:r>
      <w:r w:rsidRPr="00236F3D">
        <w:rPr>
          <w:rFonts w:ascii="Times New Roman" w:hAnsi="Times New Roman"/>
          <w:bCs/>
          <w:sz w:val="22"/>
          <w:szCs w:val="22"/>
        </w:rPr>
        <w:t xml:space="preserve"> </w:t>
      </w:r>
      <w:r w:rsidR="00007AE0">
        <w:rPr>
          <w:rFonts w:ascii="Times New Roman" w:hAnsi="Times New Roman"/>
          <w:bCs/>
          <w:sz w:val="22"/>
          <w:szCs w:val="22"/>
        </w:rPr>
        <w:t xml:space="preserve">- </w:t>
      </w:r>
      <w:r w:rsidR="00046AF6" w:rsidRPr="00046AF6">
        <w:rPr>
          <w:rFonts w:ascii="Times New Roman" w:hAnsi="Times New Roman"/>
          <w:bCs/>
          <w:sz w:val="22"/>
          <w:szCs w:val="22"/>
        </w:rPr>
        <w:t>most serious safety-r</w:t>
      </w:r>
      <w:r w:rsidR="00046AF6" w:rsidRPr="00007AE0">
        <w:rPr>
          <w:rFonts w:ascii="Times New Roman" w:hAnsi="Times New Roman"/>
          <w:bCs/>
          <w:sz w:val="22"/>
          <w:szCs w:val="22"/>
        </w:rPr>
        <w:t xml:space="preserve">elated action – a situation in which there is a reasonable probability that the use of, or exposure to, the deficient goods will cause serious adverse health consequences or </w:t>
      </w:r>
      <w:proofErr w:type="gramStart"/>
      <w:r w:rsidR="00046AF6" w:rsidRPr="00007AE0">
        <w:rPr>
          <w:rFonts w:ascii="Times New Roman" w:hAnsi="Times New Roman"/>
          <w:bCs/>
          <w:sz w:val="22"/>
          <w:szCs w:val="22"/>
        </w:rPr>
        <w:t>death</w:t>
      </w:r>
      <w:r w:rsidR="00007AE0">
        <w:rPr>
          <w:rFonts w:ascii="Times New Roman" w:hAnsi="Times New Roman"/>
          <w:bCs/>
          <w:sz w:val="22"/>
          <w:szCs w:val="22"/>
        </w:rPr>
        <w:t>;</w:t>
      </w:r>
      <w:proofErr w:type="gramEnd"/>
    </w:p>
    <w:p w14:paraId="509382B1" w14:textId="6B950496" w:rsidR="00007AE0" w:rsidRDefault="00007AE0" w:rsidP="00046AF6">
      <w:pPr>
        <w:pStyle w:val="ListParagraph"/>
        <w:numPr>
          <w:ilvl w:val="0"/>
          <w:numId w:val="25"/>
        </w:numPr>
        <w:rPr>
          <w:rFonts w:ascii="Times New Roman" w:hAnsi="Times New Roman"/>
          <w:bCs/>
          <w:iCs/>
          <w:sz w:val="22"/>
          <w:szCs w:val="22"/>
        </w:rPr>
      </w:pPr>
      <w:r w:rsidRPr="00007AE0">
        <w:rPr>
          <w:rFonts w:ascii="Times New Roman" w:hAnsi="Times New Roman"/>
          <w:bCs/>
          <w:iCs/>
          <w:sz w:val="22"/>
          <w:szCs w:val="22"/>
        </w:rPr>
        <w:t xml:space="preserve">Class II – </w:t>
      </w:r>
      <w:r>
        <w:rPr>
          <w:rFonts w:ascii="Times New Roman" w:hAnsi="Times New Roman"/>
          <w:bCs/>
          <w:iCs/>
          <w:sz w:val="22"/>
          <w:szCs w:val="22"/>
        </w:rPr>
        <w:t>u</w:t>
      </w:r>
      <w:r w:rsidRPr="00007AE0">
        <w:rPr>
          <w:rFonts w:ascii="Times New Roman" w:hAnsi="Times New Roman"/>
          <w:bCs/>
          <w:iCs/>
          <w:sz w:val="22"/>
          <w:szCs w:val="22"/>
        </w:rPr>
        <w:t xml:space="preserve">rgent safety-related </w:t>
      </w:r>
      <w:r>
        <w:rPr>
          <w:rFonts w:ascii="Times New Roman" w:hAnsi="Times New Roman"/>
          <w:bCs/>
          <w:iCs/>
          <w:sz w:val="22"/>
          <w:szCs w:val="22"/>
        </w:rPr>
        <w:t xml:space="preserve">action </w:t>
      </w:r>
      <w:r w:rsidR="0067512C">
        <w:rPr>
          <w:rFonts w:ascii="Times New Roman" w:hAnsi="Times New Roman"/>
          <w:bCs/>
          <w:iCs/>
          <w:sz w:val="22"/>
          <w:szCs w:val="22"/>
        </w:rPr>
        <w:t>–</w:t>
      </w:r>
      <w:r>
        <w:rPr>
          <w:rFonts w:ascii="Times New Roman" w:hAnsi="Times New Roman"/>
          <w:bCs/>
          <w:iCs/>
          <w:sz w:val="22"/>
          <w:szCs w:val="22"/>
        </w:rPr>
        <w:t xml:space="preserve"> a</w:t>
      </w:r>
      <w:r w:rsidRPr="00007AE0">
        <w:rPr>
          <w:rFonts w:ascii="Times New Roman" w:hAnsi="Times New Roman"/>
          <w:bCs/>
          <w:iCs/>
          <w:sz w:val="22"/>
          <w:szCs w:val="22"/>
        </w:rPr>
        <w:t xml:space="preserve"> situation in which use of, or exposure to, the deficient goods may cause temporary or medically reversible adverse health consequences, or where the probability of serious adverse health consequences is remote</w:t>
      </w:r>
      <w:r>
        <w:rPr>
          <w:rFonts w:ascii="Times New Roman" w:hAnsi="Times New Roman"/>
          <w:bCs/>
          <w:iCs/>
          <w:sz w:val="22"/>
          <w:szCs w:val="22"/>
        </w:rPr>
        <w:t>; and</w:t>
      </w:r>
    </w:p>
    <w:p w14:paraId="70C9E5DE" w14:textId="7E8651A1" w:rsidR="00007AE0" w:rsidRDefault="00007AE0" w:rsidP="00046AF6">
      <w:pPr>
        <w:pStyle w:val="ListParagraph"/>
        <w:numPr>
          <w:ilvl w:val="0"/>
          <w:numId w:val="25"/>
        </w:numPr>
        <w:rPr>
          <w:rFonts w:ascii="Times New Roman" w:hAnsi="Times New Roman"/>
          <w:bCs/>
          <w:iCs/>
          <w:sz w:val="22"/>
          <w:szCs w:val="22"/>
        </w:rPr>
      </w:pPr>
      <w:r w:rsidRPr="00007AE0">
        <w:rPr>
          <w:rFonts w:ascii="Times New Roman" w:hAnsi="Times New Roman"/>
          <w:bCs/>
          <w:iCs/>
          <w:sz w:val="22"/>
          <w:szCs w:val="22"/>
        </w:rPr>
        <w:t xml:space="preserve">Class III – </w:t>
      </w:r>
      <w:r>
        <w:rPr>
          <w:rFonts w:ascii="Times New Roman" w:hAnsi="Times New Roman"/>
          <w:bCs/>
          <w:iCs/>
          <w:sz w:val="22"/>
          <w:szCs w:val="22"/>
        </w:rPr>
        <w:t>l</w:t>
      </w:r>
      <w:r w:rsidRPr="00007AE0">
        <w:rPr>
          <w:rFonts w:ascii="Times New Roman" w:hAnsi="Times New Roman"/>
          <w:bCs/>
          <w:iCs/>
          <w:sz w:val="22"/>
          <w:szCs w:val="22"/>
        </w:rPr>
        <w:t xml:space="preserve">owest risk </w:t>
      </w:r>
      <w:r>
        <w:rPr>
          <w:rFonts w:ascii="Times New Roman" w:hAnsi="Times New Roman"/>
          <w:bCs/>
          <w:iCs/>
          <w:sz w:val="22"/>
          <w:szCs w:val="22"/>
        </w:rPr>
        <w:t xml:space="preserve">action </w:t>
      </w:r>
      <w:r w:rsidR="0067512C">
        <w:rPr>
          <w:rFonts w:ascii="Times New Roman" w:hAnsi="Times New Roman"/>
          <w:bCs/>
          <w:iCs/>
          <w:sz w:val="22"/>
          <w:szCs w:val="22"/>
        </w:rPr>
        <w:t>–</w:t>
      </w:r>
      <w:r>
        <w:rPr>
          <w:rFonts w:ascii="Times New Roman" w:hAnsi="Times New Roman"/>
          <w:bCs/>
          <w:iCs/>
          <w:sz w:val="22"/>
          <w:szCs w:val="22"/>
        </w:rPr>
        <w:t xml:space="preserve"> a</w:t>
      </w:r>
      <w:r w:rsidRPr="00007AE0">
        <w:rPr>
          <w:rFonts w:ascii="Times New Roman" w:hAnsi="Times New Roman"/>
          <w:bCs/>
          <w:iCs/>
          <w:sz w:val="22"/>
          <w:szCs w:val="22"/>
        </w:rPr>
        <w:t xml:space="preserve"> situation in which use of, or exposure to, the deficient goods is not likely to cause adverse health consequences</w:t>
      </w:r>
      <w:r>
        <w:rPr>
          <w:rFonts w:ascii="Times New Roman" w:hAnsi="Times New Roman"/>
          <w:bCs/>
          <w:iCs/>
          <w:sz w:val="22"/>
          <w:szCs w:val="22"/>
        </w:rPr>
        <w:t>.</w:t>
      </w:r>
    </w:p>
    <w:p w14:paraId="00EA08EA" w14:textId="77777777" w:rsidR="00007AE0" w:rsidRPr="00007AE0" w:rsidRDefault="00007AE0" w:rsidP="00236F3D">
      <w:pPr>
        <w:pStyle w:val="ListParagraph"/>
        <w:ind w:left="360"/>
        <w:rPr>
          <w:rFonts w:ascii="Times New Roman" w:hAnsi="Times New Roman"/>
          <w:bCs/>
          <w:iCs/>
          <w:sz w:val="22"/>
          <w:szCs w:val="22"/>
        </w:rPr>
      </w:pPr>
    </w:p>
    <w:p w14:paraId="487D33FC" w14:textId="01F6824E" w:rsidR="00007AE0" w:rsidRDefault="007E31CD" w:rsidP="00DD24AD">
      <w:pPr>
        <w:rPr>
          <w:rFonts w:ascii="Times New Roman" w:hAnsi="Times New Roman"/>
          <w:bCs/>
          <w:iCs/>
          <w:sz w:val="22"/>
          <w:szCs w:val="22"/>
        </w:rPr>
      </w:pPr>
      <w:r w:rsidRPr="00236F3D">
        <w:rPr>
          <w:rFonts w:ascii="Times New Roman" w:hAnsi="Times New Roman"/>
          <w:bCs/>
          <w:iCs/>
          <w:sz w:val="22"/>
          <w:szCs w:val="22"/>
        </w:rPr>
        <w:t xml:space="preserve">The </w:t>
      </w:r>
      <w:r w:rsidRPr="00236F3D">
        <w:rPr>
          <w:rFonts w:ascii="Times New Roman" w:hAnsi="Times New Roman"/>
          <w:bCs/>
          <w:i/>
          <w:sz w:val="22"/>
          <w:szCs w:val="22"/>
        </w:rPr>
        <w:t>level of recall</w:t>
      </w:r>
      <w:r w:rsidR="00007AE0">
        <w:rPr>
          <w:rFonts w:ascii="Times New Roman" w:hAnsi="Times New Roman"/>
          <w:bCs/>
          <w:i/>
          <w:sz w:val="22"/>
          <w:szCs w:val="22"/>
        </w:rPr>
        <w:t xml:space="preserve"> action</w:t>
      </w:r>
      <w:r w:rsidRPr="00236F3D">
        <w:rPr>
          <w:rFonts w:ascii="Times New Roman" w:hAnsi="Times New Roman"/>
          <w:bCs/>
          <w:iCs/>
          <w:sz w:val="22"/>
          <w:szCs w:val="22"/>
        </w:rPr>
        <w:t xml:space="preserve"> is also de</w:t>
      </w:r>
      <w:r w:rsidR="00007AE0">
        <w:rPr>
          <w:rFonts w:ascii="Times New Roman" w:hAnsi="Times New Roman"/>
          <w:bCs/>
          <w:iCs/>
          <w:sz w:val="22"/>
          <w:szCs w:val="22"/>
        </w:rPr>
        <w:t>termined by the TGA</w:t>
      </w:r>
      <w:r w:rsidRPr="00236F3D">
        <w:rPr>
          <w:rFonts w:ascii="Times New Roman" w:hAnsi="Times New Roman"/>
          <w:bCs/>
          <w:iCs/>
          <w:sz w:val="22"/>
          <w:szCs w:val="22"/>
        </w:rPr>
        <w:t xml:space="preserve"> and reflects the </w:t>
      </w:r>
      <w:r w:rsidR="00007AE0" w:rsidRPr="00007AE0">
        <w:rPr>
          <w:rFonts w:ascii="Times New Roman" w:eastAsia="Calibri" w:hAnsi="Times New Roman"/>
          <w:bCs/>
          <w:iCs/>
          <w:sz w:val="22"/>
          <w:lang w:eastAsia="en-US"/>
        </w:rPr>
        <w:t xml:space="preserve">extent of supply of the </w:t>
      </w:r>
      <w:r w:rsidR="0067512C">
        <w:rPr>
          <w:rFonts w:ascii="Times New Roman" w:eastAsia="Calibri" w:hAnsi="Times New Roman"/>
          <w:bCs/>
          <w:iCs/>
          <w:sz w:val="22"/>
          <w:lang w:eastAsia="en-US"/>
        </w:rPr>
        <w:t>deficient</w:t>
      </w:r>
      <w:r w:rsidR="0067512C" w:rsidRPr="00007AE0">
        <w:rPr>
          <w:rFonts w:ascii="Times New Roman" w:eastAsia="Calibri" w:hAnsi="Times New Roman"/>
          <w:bCs/>
          <w:iCs/>
          <w:sz w:val="22"/>
          <w:lang w:eastAsia="en-US"/>
        </w:rPr>
        <w:t xml:space="preserve"> </w:t>
      </w:r>
      <w:r w:rsidR="00007AE0" w:rsidRPr="00007AE0">
        <w:rPr>
          <w:rFonts w:ascii="Times New Roman" w:eastAsia="Calibri" w:hAnsi="Times New Roman"/>
          <w:bCs/>
          <w:iCs/>
          <w:sz w:val="22"/>
          <w:lang w:eastAsia="en-US"/>
        </w:rPr>
        <w:t xml:space="preserve">goods </w:t>
      </w:r>
      <w:r w:rsidR="0067512C">
        <w:rPr>
          <w:rFonts w:ascii="Times New Roman" w:eastAsia="Calibri" w:hAnsi="Times New Roman"/>
          <w:bCs/>
          <w:iCs/>
          <w:sz w:val="22"/>
          <w:lang w:eastAsia="en-US"/>
        </w:rPr>
        <w:t>(</w:t>
      </w:r>
      <w:proofErr w:type="gramStart"/>
      <w:r w:rsidR="0067512C">
        <w:rPr>
          <w:rFonts w:ascii="Times New Roman" w:eastAsia="Calibri" w:hAnsi="Times New Roman"/>
          <w:bCs/>
          <w:iCs/>
          <w:sz w:val="22"/>
          <w:lang w:eastAsia="en-US"/>
        </w:rPr>
        <w:t>e.g.</w:t>
      </w:r>
      <w:proofErr w:type="gramEnd"/>
      <w:r w:rsidR="0067512C">
        <w:rPr>
          <w:rFonts w:ascii="Times New Roman" w:eastAsia="Calibri" w:hAnsi="Times New Roman"/>
          <w:bCs/>
          <w:iCs/>
          <w:sz w:val="22"/>
          <w:lang w:eastAsia="en-US"/>
        </w:rPr>
        <w:t xml:space="preserve"> whether the goods have only been supplied to wholesalers and no further, or whether the goods have travelled through the supply chain and have been purchased by consumers) </w:t>
      </w:r>
      <w:r w:rsidR="00007AE0" w:rsidRPr="00007AE0">
        <w:rPr>
          <w:rFonts w:ascii="Times New Roman" w:eastAsia="Calibri" w:hAnsi="Times New Roman"/>
          <w:bCs/>
          <w:iCs/>
          <w:sz w:val="22"/>
          <w:lang w:eastAsia="en-US"/>
        </w:rPr>
        <w:t xml:space="preserve">and </w:t>
      </w:r>
      <w:r w:rsidR="00007AE0">
        <w:rPr>
          <w:rFonts w:ascii="Times New Roman" w:eastAsia="Calibri" w:hAnsi="Times New Roman"/>
          <w:bCs/>
          <w:iCs/>
          <w:sz w:val="22"/>
          <w:lang w:eastAsia="en-US"/>
        </w:rPr>
        <w:t xml:space="preserve">the </w:t>
      </w:r>
      <w:r w:rsidRPr="00236F3D">
        <w:rPr>
          <w:rFonts w:ascii="Times New Roman" w:hAnsi="Times New Roman"/>
          <w:bCs/>
          <w:iCs/>
          <w:sz w:val="22"/>
          <w:szCs w:val="22"/>
        </w:rPr>
        <w:t xml:space="preserve">persons or bodies notified of </w:t>
      </w:r>
      <w:r w:rsidR="0067512C">
        <w:rPr>
          <w:rFonts w:ascii="Times New Roman" w:hAnsi="Times New Roman"/>
          <w:bCs/>
          <w:iCs/>
          <w:sz w:val="22"/>
          <w:szCs w:val="22"/>
        </w:rPr>
        <w:t xml:space="preserve">the </w:t>
      </w:r>
      <w:r w:rsidRPr="00236F3D">
        <w:rPr>
          <w:rFonts w:ascii="Times New Roman" w:hAnsi="Times New Roman"/>
          <w:bCs/>
          <w:iCs/>
          <w:sz w:val="22"/>
          <w:szCs w:val="22"/>
        </w:rPr>
        <w:t>recall actio</w:t>
      </w:r>
      <w:r w:rsidR="00AC48E6">
        <w:rPr>
          <w:rFonts w:ascii="Times New Roman" w:hAnsi="Times New Roman"/>
          <w:bCs/>
          <w:iCs/>
          <w:sz w:val="22"/>
          <w:szCs w:val="22"/>
        </w:rPr>
        <w:t>n. T</w:t>
      </w:r>
      <w:r w:rsidR="00007AE0">
        <w:rPr>
          <w:rFonts w:ascii="Times New Roman" w:hAnsi="Times New Roman"/>
          <w:bCs/>
          <w:iCs/>
          <w:sz w:val="22"/>
          <w:szCs w:val="22"/>
        </w:rPr>
        <w:t xml:space="preserve">here are four </w:t>
      </w:r>
      <w:r w:rsidRPr="00236F3D">
        <w:rPr>
          <w:rFonts w:ascii="Times New Roman" w:hAnsi="Times New Roman"/>
          <w:bCs/>
          <w:iCs/>
          <w:sz w:val="22"/>
          <w:szCs w:val="22"/>
        </w:rPr>
        <w:t>level</w:t>
      </w:r>
      <w:r>
        <w:rPr>
          <w:rFonts w:ascii="Times New Roman" w:hAnsi="Times New Roman"/>
          <w:bCs/>
          <w:iCs/>
          <w:sz w:val="22"/>
          <w:szCs w:val="22"/>
        </w:rPr>
        <w:t>s of recall</w:t>
      </w:r>
      <w:r w:rsidR="00D37133">
        <w:rPr>
          <w:rFonts w:ascii="Times New Roman" w:hAnsi="Times New Roman"/>
          <w:bCs/>
          <w:iCs/>
          <w:sz w:val="22"/>
          <w:szCs w:val="22"/>
        </w:rPr>
        <w:t xml:space="preserve"> action</w:t>
      </w:r>
      <w:r w:rsidR="002B3F62">
        <w:rPr>
          <w:rFonts w:ascii="Times New Roman" w:hAnsi="Times New Roman"/>
          <w:bCs/>
          <w:iCs/>
          <w:sz w:val="22"/>
          <w:szCs w:val="22"/>
        </w:rPr>
        <w:t>:</w:t>
      </w:r>
    </w:p>
    <w:p w14:paraId="65FD17C0" w14:textId="73D49766" w:rsidR="00007AE0" w:rsidRDefault="00007AE0" w:rsidP="00007AE0">
      <w:pPr>
        <w:pStyle w:val="ListParagraph"/>
        <w:numPr>
          <w:ilvl w:val="0"/>
          <w:numId w:val="26"/>
        </w:numPr>
        <w:rPr>
          <w:rFonts w:ascii="Times New Roman" w:hAnsi="Times New Roman"/>
          <w:bCs/>
          <w:iCs/>
          <w:sz w:val="22"/>
          <w:szCs w:val="22"/>
        </w:rPr>
      </w:pPr>
      <w:r w:rsidRPr="00007AE0">
        <w:rPr>
          <w:rFonts w:ascii="Times New Roman" w:hAnsi="Times New Roman"/>
          <w:bCs/>
          <w:iCs/>
          <w:sz w:val="22"/>
          <w:szCs w:val="22"/>
        </w:rPr>
        <w:t xml:space="preserve">Wholesale level </w:t>
      </w:r>
      <w:r>
        <w:rPr>
          <w:rFonts w:ascii="Times New Roman" w:hAnsi="Times New Roman"/>
          <w:bCs/>
          <w:iCs/>
          <w:sz w:val="22"/>
          <w:szCs w:val="22"/>
        </w:rPr>
        <w:t xml:space="preserve">– includes </w:t>
      </w:r>
      <w:r w:rsidRPr="00007AE0">
        <w:rPr>
          <w:rFonts w:ascii="Times New Roman" w:hAnsi="Times New Roman"/>
          <w:bCs/>
          <w:iCs/>
          <w:sz w:val="22"/>
          <w:szCs w:val="22"/>
        </w:rPr>
        <w:t>medicine and medical device wholesalers</w:t>
      </w:r>
      <w:r>
        <w:rPr>
          <w:rFonts w:ascii="Times New Roman" w:hAnsi="Times New Roman"/>
          <w:bCs/>
          <w:iCs/>
          <w:sz w:val="22"/>
          <w:szCs w:val="22"/>
        </w:rPr>
        <w:t xml:space="preserve"> and s</w:t>
      </w:r>
      <w:r w:rsidRPr="00007AE0">
        <w:rPr>
          <w:rFonts w:ascii="Times New Roman" w:hAnsi="Times New Roman"/>
          <w:bCs/>
          <w:iCs/>
          <w:sz w:val="22"/>
          <w:szCs w:val="22"/>
        </w:rPr>
        <w:t xml:space="preserve">tate and </w:t>
      </w:r>
      <w:r>
        <w:rPr>
          <w:rFonts w:ascii="Times New Roman" w:hAnsi="Times New Roman"/>
          <w:bCs/>
          <w:iCs/>
          <w:sz w:val="22"/>
          <w:szCs w:val="22"/>
        </w:rPr>
        <w:t>t</w:t>
      </w:r>
      <w:r w:rsidRPr="00007AE0">
        <w:rPr>
          <w:rFonts w:ascii="Times New Roman" w:hAnsi="Times New Roman"/>
          <w:bCs/>
          <w:iCs/>
          <w:sz w:val="22"/>
          <w:szCs w:val="22"/>
        </w:rPr>
        <w:t xml:space="preserve">erritory purchasing </w:t>
      </w:r>
      <w:proofErr w:type="gramStart"/>
      <w:r w:rsidRPr="00007AE0">
        <w:rPr>
          <w:rFonts w:ascii="Times New Roman" w:hAnsi="Times New Roman"/>
          <w:bCs/>
          <w:iCs/>
          <w:sz w:val="22"/>
          <w:szCs w:val="22"/>
        </w:rPr>
        <w:t>authorities</w:t>
      </w:r>
      <w:r>
        <w:rPr>
          <w:rFonts w:ascii="Times New Roman" w:hAnsi="Times New Roman"/>
          <w:bCs/>
          <w:iCs/>
          <w:sz w:val="22"/>
          <w:szCs w:val="22"/>
        </w:rPr>
        <w:t>;</w:t>
      </w:r>
      <w:proofErr w:type="gramEnd"/>
    </w:p>
    <w:p w14:paraId="3DC11605" w14:textId="68F1A4B4" w:rsidR="00007AE0" w:rsidRDefault="00AC48E6" w:rsidP="00007AE0">
      <w:pPr>
        <w:pStyle w:val="ListParagraph"/>
        <w:numPr>
          <w:ilvl w:val="0"/>
          <w:numId w:val="26"/>
        </w:numPr>
        <w:rPr>
          <w:rFonts w:ascii="Times New Roman" w:hAnsi="Times New Roman"/>
          <w:bCs/>
          <w:iCs/>
          <w:sz w:val="22"/>
          <w:szCs w:val="22"/>
        </w:rPr>
      </w:pPr>
      <w:r w:rsidRPr="00AC48E6">
        <w:rPr>
          <w:rFonts w:ascii="Times New Roman" w:hAnsi="Times New Roman"/>
          <w:bCs/>
          <w:iCs/>
          <w:sz w:val="22"/>
          <w:szCs w:val="22"/>
        </w:rPr>
        <w:t xml:space="preserve">Hospital level </w:t>
      </w:r>
      <w:r w:rsidR="0067512C">
        <w:rPr>
          <w:rFonts w:ascii="Times New Roman" w:hAnsi="Times New Roman"/>
          <w:bCs/>
          <w:iCs/>
          <w:sz w:val="22"/>
          <w:szCs w:val="22"/>
        </w:rPr>
        <w:t>–</w:t>
      </w:r>
      <w:r>
        <w:rPr>
          <w:rFonts w:ascii="Times New Roman" w:hAnsi="Times New Roman"/>
          <w:bCs/>
          <w:iCs/>
          <w:sz w:val="22"/>
          <w:szCs w:val="22"/>
        </w:rPr>
        <w:t xml:space="preserve"> i</w:t>
      </w:r>
      <w:r w:rsidRPr="00AC48E6">
        <w:rPr>
          <w:rFonts w:ascii="Times New Roman" w:hAnsi="Times New Roman"/>
          <w:bCs/>
          <w:iCs/>
          <w:sz w:val="22"/>
          <w:szCs w:val="22"/>
        </w:rPr>
        <w:t>ncludes wholesale level</w:t>
      </w:r>
      <w:r w:rsidR="002B3F62">
        <w:rPr>
          <w:rFonts w:ascii="Times New Roman" w:hAnsi="Times New Roman"/>
          <w:bCs/>
          <w:iCs/>
          <w:sz w:val="22"/>
          <w:szCs w:val="22"/>
        </w:rPr>
        <w:t xml:space="preserve"> plus</w:t>
      </w:r>
      <w:r w:rsidRPr="00AC48E6">
        <w:rPr>
          <w:rFonts w:ascii="Times New Roman" w:hAnsi="Times New Roman"/>
          <w:bCs/>
          <w:iCs/>
          <w:sz w:val="22"/>
          <w:szCs w:val="22"/>
        </w:rPr>
        <w:t xml:space="preserve"> hospitals</w:t>
      </w:r>
      <w:r>
        <w:rPr>
          <w:rFonts w:ascii="Times New Roman" w:hAnsi="Times New Roman"/>
          <w:bCs/>
          <w:iCs/>
          <w:sz w:val="22"/>
          <w:szCs w:val="22"/>
        </w:rPr>
        <w:t>,</w:t>
      </w:r>
      <w:r w:rsidRPr="00AC48E6">
        <w:rPr>
          <w:rFonts w:ascii="Times New Roman" w:hAnsi="Times New Roman"/>
          <w:bCs/>
          <w:iCs/>
          <w:sz w:val="22"/>
          <w:szCs w:val="22"/>
        </w:rPr>
        <w:t xml:space="preserve"> nursing homes, respite facilities</w:t>
      </w:r>
      <w:r>
        <w:rPr>
          <w:rFonts w:ascii="Times New Roman" w:hAnsi="Times New Roman"/>
          <w:bCs/>
          <w:iCs/>
          <w:sz w:val="22"/>
          <w:szCs w:val="22"/>
        </w:rPr>
        <w:t>,</w:t>
      </w:r>
      <w:r w:rsidRPr="00AC48E6">
        <w:rPr>
          <w:rFonts w:ascii="Times New Roman" w:hAnsi="Times New Roman"/>
          <w:bCs/>
          <w:iCs/>
          <w:sz w:val="22"/>
          <w:szCs w:val="22"/>
        </w:rPr>
        <w:t xml:space="preserve"> hospital pharmacies, blood banks, pathology laboratories, human tissue banks</w:t>
      </w:r>
      <w:r>
        <w:rPr>
          <w:rFonts w:ascii="Times New Roman" w:hAnsi="Times New Roman"/>
          <w:bCs/>
          <w:iCs/>
          <w:sz w:val="22"/>
          <w:szCs w:val="22"/>
        </w:rPr>
        <w:t xml:space="preserve"> and </w:t>
      </w:r>
      <w:r w:rsidRPr="00AC48E6">
        <w:rPr>
          <w:rFonts w:ascii="Times New Roman" w:hAnsi="Times New Roman"/>
          <w:bCs/>
          <w:iCs/>
          <w:sz w:val="22"/>
          <w:szCs w:val="22"/>
        </w:rPr>
        <w:t xml:space="preserve">ambulance </w:t>
      </w:r>
      <w:proofErr w:type="gramStart"/>
      <w:r w:rsidRPr="00AC48E6">
        <w:rPr>
          <w:rFonts w:ascii="Times New Roman" w:hAnsi="Times New Roman"/>
          <w:bCs/>
          <w:iCs/>
          <w:sz w:val="22"/>
          <w:szCs w:val="22"/>
        </w:rPr>
        <w:t>services</w:t>
      </w:r>
      <w:r>
        <w:rPr>
          <w:rFonts w:ascii="Times New Roman" w:hAnsi="Times New Roman"/>
          <w:bCs/>
          <w:iCs/>
          <w:sz w:val="22"/>
          <w:szCs w:val="22"/>
        </w:rPr>
        <w:t>;</w:t>
      </w:r>
      <w:proofErr w:type="gramEnd"/>
    </w:p>
    <w:p w14:paraId="0470D0E4" w14:textId="5175F972" w:rsidR="00AC48E6" w:rsidRDefault="00AC48E6" w:rsidP="00007AE0">
      <w:pPr>
        <w:pStyle w:val="ListParagraph"/>
        <w:numPr>
          <w:ilvl w:val="0"/>
          <w:numId w:val="26"/>
        </w:numPr>
        <w:rPr>
          <w:rFonts w:ascii="Times New Roman" w:hAnsi="Times New Roman"/>
          <w:bCs/>
          <w:iCs/>
          <w:sz w:val="22"/>
          <w:szCs w:val="22"/>
        </w:rPr>
      </w:pPr>
      <w:r w:rsidRPr="00AC48E6">
        <w:rPr>
          <w:rFonts w:ascii="Times New Roman" w:hAnsi="Times New Roman"/>
          <w:bCs/>
          <w:iCs/>
          <w:sz w:val="22"/>
          <w:szCs w:val="22"/>
        </w:rPr>
        <w:t xml:space="preserve">Retail level </w:t>
      </w:r>
      <w:r>
        <w:rPr>
          <w:rFonts w:ascii="Times New Roman" w:hAnsi="Times New Roman"/>
          <w:bCs/>
          <w:iCs/>
          <w:sz w:val="22"/>
          <w:szCs w:val="22"/>
        </w:rPr>
        <w:t>– i</w:t>
      </w:r>
      <w:r w:rsidRPr="00AC48E6">
        <w:rPr>
          <w:rFonts w:ascii="Times New Roman" w:hAnsi="Times New Roman"/>
          <w:bCs/>
          <w:iCs/>
          <w:sz w:val="22"/>
          <w:szCs w:val="22"/>
        </w:rPr>
        <w:t>ncludes</w:t>
      </w:r>
      <w:r>
        <w:rPr>
          <w:rFonts w:ascii="Times New Roman" w:hAnsi="Times New Roman"/>
          <w:bCs/>
          <w:iCs/>
          <w:sz w:val="22"/>
          <w:szCs w:val="22"/>
        </w:rPr>
        <w:t xml:space="preserve"> </w:t>
      </w:r>
      <w:r w:rsidRPr="00AC48E6">
        <w:rPr>
          <w:rFonts w:ascii="Times New Roman" w:hAnsi="Times New Roman"/>
          <w:bCs/>
          <w:iCs/>
          <w:sz w:val="22"/>
          <w:szCs w:val="22"/>
        </w:rPr>
        <w:t>hospital and wholesale levels</w:t>
      </w:r>
      <w:r w:rsidR="002B3F62">
        <w:rPr>
          <w:rFonts w:ascii="Times New Roman" w:hAnsi="Times New Roman"/>
          <w:bCs/>
          <w:iCs/>
          <w:sz w:val="22"/>
          <w:szCs w:val="22"/>
        </w:rPr>
        <w:t xml:space="preserve"> plus</w:t>
      </w:r>
      <w:r w:rsidRPr="00AC48E6">
        <w:rPr>
          <w:rFonts w:ascii="Times New Roman" w:hAnsi="Times New Roman"/>
          <w:bCs/>
          <w:iCs/>
          <w:sz w:val="22"/>
          <w:szCs w:val="22"/>
        </w:rPr>
        <w:t xml:space="preserve"> </w:t>
      </w:r>
      <w:r>
        <w:rPr>
          <w:rFonts w:ascii="Times New Roman" w:hAnsi="Times New Roman"/>
          <w:bCs/>
          <w:iCs/>
          <w:sz w:val="22"/>
          <w:szCs w:val="22"/>
        </w:rPr>
        <w:t xml:space="preserve">health practitioners including </w:t>
      </w:r>
      <w:r w:rsidRPr="00AC48E6">
        <w:rPr>
          <w:rFonts w:ascii="Times New Roman" w:hAnsi="Times New Roman"/>
          <w:bCs/>
          <w:iCs/>
          <w:sz w:val="22"/>
          <w:szCs w:val="22"/>
        </w:rPr>
        <w:t>retail pharmacists</w:t>
      </w:r>
      <w:r>
        <w:rPr>
          <w:rFonts w:ascii="Times New Roman" w:hAnsi="Times New Roman"/>
          <w:bCs/>
          <w:iCs/>
          <w:sz w:val="22"/>
          <w:szCs w:val="22"/>
        </w:rPr>
        <w:t xml:space="preserve"> and</w:t>
      </w:r>
      <w:r w:rsidRPr="00AC48E6">
        <w:rPr>
          <w:rFonts w:ascii="Times New Roman" w:hAnsi="Times New Roman"/>
          <w:bCs/>
          <w:iCs/>
          <w:sz w:val="22"/>
          <w:szCs w:val="22"/>
        </w:rPr>
        <w:t xml:space="preserve"> dentists</w:t>
      </w:r>
      <w:r>
        <w:rPr>
          <w:rFonts w:ascii="Times New Roman" w:hAnsi="Times New Roman"/>
          <w:bCs/>
          <w:iCs/>
          <w:sz w:val="22"/>
          <w:szCs w:val="22"/>
        </w:rPr>
        <w:t>,</w:t>
      </w:r>
      <w:r w:rsidRPr="00AC48E6">
        <w:rPr>
          <w:rFonts w:ascii="Times New Roman" w:hAnsi="Times New Roman"/>
          <w:bCs/>
          <w:iCs/>
          <w:sz w:val="22"/>
          <w:szCs w:val="22"/>
        </w:rPr>
        <w:t xml:space="preserve"> </w:t>
      </w:r>
      <w:r>
        <w:rPr>
          <w:rFonts w:ascii="Times New Roman" w:hAnsi="Times New Roman"/>
          <w:bCs/>
          <w:iCs/>
          <w:sz w:val="22"/>
          <w:szCs w:val="22"/>
        </w:rPr>
        <w:t xml:space="preserve">and </w:t>
      </w:r>
      <w:r w:rsidRPr="00AC48E6">
        <w:rPr>
          <w:rFonts w:ascii="Times New Roman" w:hAnsi="Times New Roman"/>
          <w:bCs/>
          <w:iCs/>
          <w:sz w:val="22"/>
          <w:szCs w:val="22"/>
        </w:rPr>
        <w:t>all other retail outlets such as supermarkets, health food stores and online stores</w:t>
      </w:r>
      <w:r>
        <w:rPr>
          <w:rFonts w:ascii="Times New Roman" w:hAnsi="Times New Roman"/>
          <w:bCs/>
          <w:iCs/>
          <w:sz w:val="22"/>
          <w:szCs w:val="22"/>
        </w:rPr>
        <w:t>; and</w:t>
      </w:r>
    </w:p>
    <w:p w14:paraId="06198A2E" w14:textId="4D7DC39F" w:rsidR="00AC48E6" w:rsidRPr="00236F3D" w:rsidRDefault="00AC48E6" w:rsidP="00236F3D">
      <w:pPr>
        <w:pStyle w:val="ListParagraph"/>
        <w:numPr>
          <w:ilvl w:val="0"/>
          <w:numId w:val="26"/>
        </w:numPr>
        <w:rPr>
          <w:rFonts w:ascii="Times New Roman" w:hAnsi="Times New Roman"/>
          <w:bCs/>
          <w:iCs/>
          <w:sz w:val="22"/>
          <w:szCs w:val="22"/>
        </w:rPr>
      </w:pPr>
      <w:r w:rsidRPr="00AC48E6">
        <w:rPr>
          <w:rFonts w:ascii="Times New Roman" w:hAnsi="Times New Roman"/>
          <w:bCs/>
          <w:iCs/>
          <w:sz w:val="22"/>
          <w:szCs w:val="22"/>
        </w:rPr>
        <w:t xml:space="preserve">Consumer level </w:t>
      </w:r>
      <w:r>
        <w:rPr>
          <w:rFonts w:ascii="Times New Roman" w:hAnsi="Times New Roman"/>
          <w:bCs/>
          <w:iCs/>
          <w:sz w:val="22"/>
          <w:szCs w:val="22"/>
        </w:rPr>
        <w:t>– i</w:t>
      </w:r>
      <w:r w:rsidRPr="00AC48E6">
        <w:rPr>
          <w:rFonts w:ascii="Times New Roman" w:hAnsi="Times New Roman"/>
          <w:bCs/>
          <w:iCs/>
          <w:sz w:val="22"/>
          <w:szCs w:val="22"/>
        </w:rPr>
        <w:t>ncludes</w:t>
      </w:r>
      <w:r>
        <w:rPr>
          <w:rFonts w:ascii="Times New Roman" w:hAnsi="Times New Roman"/>
          <w:bCs/>
          <w:iCs/>
          <w:sz w:val="22"/>
          <w:szCs w:val="22"/>
        </w:rPr>
        <w:t xml:space="preserve"> </w:t>
      </w:r>
      <w:r w:rsidRPr="00AC48E6">
        <w:rPr>
          <w:rFonts w:ascii="Times New Roman" w:hAnsi="Times New Roman"/>
          <w:bCs/>
          <w:iCs/>
          <w:sz w:val="22"/>
          <w:szCs w:val="22"/>
        </w:rPr>
        <w:t>retail, hospital and wholesale levels</w:t>
      </w:r>
      <w:r w:rsidR="002B3F62">
        <w:rPr>
          <w:rFonts w:ascii="Times New Roman" w:hAnsi="Times New Roman"/>
          <w:bCs/>
          <w:iCs/>
          <w:sz w:val="22"/>
          <w:szCs w:val="22"/>
        </w:rPr>
        <w:t xml:space="preserve"> plus</w:t>
      </w:r>
      <w:r w:rsidRPr="00AC48E6">
        <w:rPr>
          <w:rFonts w:ascii="Times New Roman" w:hAnsi="Times New Roman"/>
          <w:bCs/>
          <w:iCs/>
          <w:sz w:val="22"/>
          <w:szCs w:val="22"/>
        </w:rPr>
        <w:t xml:space="preserve"> patients</w:t>
      </w:r>
      <w:r>
        <w:rPr>
          <w:rFonts w:ascii="Times New Roman" w:hAnsi="Times New Roman"/>
          <w:bCs/>
          <w:iCs/>
          <w:sz w:val="22"/>
          <w:szCs w:val="22"/>
        </w:rPr>
        <w:t>, patient support and consumer organisations</w:t>
      </w:r>
      <w:r w:rsidRPr="00AC48E6">
        <w:rPr>
          <w:rFonts w:ascii="Times New Roman" w:hAnsi="Times New Roman"/>
          <w:bCs/>
          <w:iCs/>
          <w:sz w:val="22"/>
          <w:szCs w:val="22"/>
        </w:rPr>
        <w:t xml:space="preserve"> and </w:t>
      </w:r>
      <w:r>
        <w:rPr>
          <w:rFonts w:ascii="Times New Roman" w:hAnsi="Times New Roman"/>
          <w:bCs/>
          <w:iCs/>
          <w:sz w:val="22"/>
          <w:szCs w:val="22"/>
        </w:rPr>
        <w:t xml:space="preserve">all </w:t>
      </w:r>
      <w:r w:rsidRPr="00AC48E6">
        <w:rPr>
          <w:rFonts w:ascii="Times New Roman" w:hAnsi="Times New Roman"/>
          <w:bCs/>
          <w:iCs/>
          <w:sz w:val="22"/>
          <w:szCs w:val="22"/>
        </w:rPr>
        <w:t>other consumers.</w:t>
      </w:r>
    </w:p>
    <w:p w14:paraId="641D0E84" w14:textId="77777777" w:rsidR="00007AE0" w:rsidRDefault="00007AE0" w:rsidP="00DD24AD">
      <w:pPr>
        <w:rPr>
          <w:rFonts w:ascii="Times New Roman" w:hAnsi="Times New Roman"/>
          <w:bCs/>
          <w:iCs/>
          <w:sz w:val="22"/>
          <w:szCs w:val="22"/>
        </w:rPr>
      </w:pPr>
    </w:p>
    <w:p w14:paraId="02DBEDF2" w14:textId="179586A4" w:rsidR="00046AF6" w:rsidRDefault="00046AF6" w:rsidP="00DD24AD">
      <w:pPr>
        <w:rPr>
          <w:rFonts w:ascii="Times New Roman" w:hAnsi="Times New Roman"/>
          <w:bCs/>
          <w:iCs/>
          <w:sz w:val="22"/>
          <w:szCs w:val="22"/>
        </w:rPr>
      </w:pPr>
      <w:r w:rsidRPr="007E31CD">
        <w:rPr>
          <w:rFonts w:ascii="Times New Roman" w:hAnsi="Times New Roman"/>
          <w:bCs/>
          <w:sz w:val="22"/>
          <w:szCs w:val="22"/>
        </w:rPr>
        <w:t xml:space="preserve">The </w:t>
      </w:r>
      <w:r w:rsidRPr="00236F3D">
        <w:rPr>
          <w:rFonts w:ascii="Times New Roman" w:hAnsi="Times New Roman"/>
          <w:bCs/>
          <w:i/>
          <w:iCs/>
          <w:sz w:val="22"/>
          <w:szCs w:val="22"/>
        </w:rPr>
        <w:t>class</w:t>
      </w:r>
      <w:r w:rsidR="00AC48E6" w:rsidRPr="00236F3D">
        <w:rPr>
          <w:rFonts w:ascii="Times New Roman" w:hAnsi="Times New Roman"/>
          <w:bCs/>
          <w:i/>
          <w:iCs/>
          <w:sz w:val="22"/>
          <w:szCs w:val="22"/>
        </w:rPr>
        <w:t xml:space="preserve"> of recall</w:t>
      </w:r>
      <w:r w:rsidR="00AC48E6">
        <w:rPr>
          <w:rFonts w:ascii="Times New Roman" w:hAnsi="Times New Roman"/>
          <w:bCs/>
          <w:i/>
          <w:iCs/>
          <w:sz w:val="22"/>
          <w:szCs w:val="22"/>
        </w:rPr>
        <w:t xml:space="preserve"> action</w:t>
      </w:r>
      <w:r w:rsidR="00AC48E6">
        <w:rPr>
          <w:rFonts w:ascii="Times New Roman" w:hAnsi="Times New Roman"/>
          <w:bCs/>
          <w:sz w:val="22"/>
          <w:szCs w:val="22"/>
        </w:rPr>
        <w:t xml:space="preserve"> and </w:t>
      </w:r>
      <w:r w:rsidR="00AC48E6" w:rsidRPr="00236F3D">
        <w:rPr>
          <w:rFonts w:ascii="Times New Roman" w:hAnsi="Times New Roman"/>
          <w:bCs/>
          <w:i/>
          <w:iCs/>
          <w:sz w:val="22"/>
          <w:szCs w:val="22"/>
        </w:rPr>
        <w:t>level of recall</w:t>
      </w:r>
      <w:r w:rsidR="00AC48E6">
        <w:rPr>
          <w:rFonts w:ascii="Times New Roman" w:hAnsi="Times New Roman"/>
          <w:bCs/>
          <w:i/>
          <w:iCs/>
          <w:sz w:val="22"/>
          <w:szCs w:val="22"/>
        </w:rPr>
        <w:t xml:space="preserve"> action</w:t>
      </w:r>
      <w:r w:rsidR="00AC48E6">
        <w:rPr>
          <w:rFonts w:ascii="Times New Roman" w:hAnsi="Times New Roman"/>
          <w:bCs/>
          <w:sz w:val="22"/>
          <w:szCs w:val="22"/>
        </w:rPr>
        <w:t xml:space="preserve"> are defined, with examples, </w:t>
      </w:r>
      <w:r w:rsidRPr="007E31CD">
        <w:rPr>
          <w:rFonts w:ascii="Times New Roman" w:hAnsi="Times New Roman"/>
          <w:bCs/>
          <w:sz w:val="22"/>
          <w:szCs w:val="22"/>
        </w:rPr>
        <w:t xml:space="preserve">in the </w:t>
      </w:r>
      <w:r w:rsidRPr="00B577EE">
        <w:rPr>
          <w:rFonts w:ascii="Times New Roman" w:hAnsi="Times New Roman"/>
          <w:bCs/>
          <w:i/>
          <w:sz w:val="22"/>
          <w:szCs w:val="22"/>
        </w:rPr>
        <w:t>Uniform Recall Procedure for Therapeutic Goods (URPTG)</w:t>
      </w:r>
      <w:r w:rsidRPr="00B577EE">
        <w:rPr>
          <w:rFonts w:ascii="Times New Roman" w:hAnsi="Times New Roman"/>
          <w:bCs/>
          <w:iCs/>
          <w:sz w:val="22"/>
          <w:szCs w:val="22"/>
        </w:rPr>
        <w:t xml:space="preserve"> (</w:t>
      </w:r>
      <w:r w:rsidR="00AC48E6">
        <w:rPr>
          <w:rFonts w:ascii="Times New Roman" w:hAnsi="Times New Roman"/>
          <w:bCs/>
          <w:iCs/>
          <w:sz w:val="22"/>
          <w:szCs w:val="22"/>
        </w:rPr>
        <w:t>V</w:t>
      </w:r>
      <w:r w:rsidRPr="00B577EE">
        <w:rPr>
          <w:rFonts w:ascii="Times New Roman" w:hAnsi="Times New Roman"/>
          <w:bCs/>
          <w:iCs/>
          <w:sz w:val="22"/>
          <w:szCs w:val="22"/>
        </w:rPr>
        <w:t>ersion 2.3, June 2022), published by the Therapeutic Goods Administration.</w:t>
      </w:r>
    </w:p>
    <w:p w14:paraId="18EB210F" w14:textId="0F5FF938" w:rsidR="00007AE0" w:rsidRDefault="00007AE0" w:rsidP="00DD24AD">
      <w:pPr>
        <w:rPr>
          <w:rFonts w:ascii="Times New Roman" w:hAnsi="Times New Roman"/>
          <w:bCs/>
          <w:iCs/>
          <w:sz w:val="22"/>
          <w:szCs w:val="22"/>
        </w:rPr>
      </w:pPr>
    </w:p>
    <w:p w14:paraId="4D43F1B4" w14:textId="77777777" w:rsidR="00007AE0" w:rsidRPr="00007AE0" w:rsidRDefault="00007AE0" w:rsidP="00007AE0">
      <w:pPr>
        <w:rPr>
          <w:rFonts w:ascii="Times New Roman" w:hAnsi="Times New Roman"/>
          <w:bCs/>
          <w:iCs/>
          <w:sz w:val="22"/>
          <w:szCs w:val="22"/>
        </w:rPr>
      </w:pPr>
      <w:r w:rsidRPr="00007AE0">
        <w:rPr>
          <w:rFonts w:ascii="Times New Roman" w:hAnsi="Times New Roman"/>
          <w:bCs/>
          <w:iCs/>
          <w:sz w:val="22"/>
          <w:szCs w:val="22"/>
        </w:rPr>
        <w:t xml:space="preserve">The </w:t>
      </w:r>
      <w:r w:rsidRPr="00007AE0">
        <w:rPr>
          <w:rFonts w:ascii="Times New Roman" w:hAnsi="Times New Roman"/>
          <w:bCs/>
          <w:i/>
          <w:iCs/>
          <w:sz w:val="22"/>
          <w:szCs w:val="22"/>
        </w:rPr>
        <w:t>TGA recall reference</w:t>
      </w:r>
      <w:r w:rsidRPr="00007AE0">
        <w:rPr>
          <w:rFonts w:ascii="Times New Roman" w:hAnsi="Times New Roman"/>
          <w:bCs/>
          <w:iCs/>
          <w:sz w:val="22"/>
          <w:szCs w:val="22"/>
        </w:rPr>
        <w:t xml:space="preserve"> is the reference number the TGA assigns to recall action. </w:t>
      </w:r>
    </w:p>
    <w:p w14:paraId="5BD161B6" w14:textId="77777777" w:rsidR="00855E30" w:rsidRPr="004E2798" w:rsidRDefault="00855E30" w:rsidP="00AE7F72">
      <w:pPr>
        <w:rPr>
          <w:rFonts w:ascii="Times New Roman" w:hAnsi="Times New Roman"/>
          <w:bCs/>
          <w:sz w:val="22"/>
          <w:szCs w:val="22"/>
        </w:rPr>
      </w:pPr>
    </w:p>
    <w:p w14:paraId="0A9E6654" w14:textId="47B33197" w:rsidR="00855E30" w:rsidRDefault="00855E30" w:rsidP="00AE7F72">
      <w:pPr>
        <w:rPr>
          <w:rFonts w:ascii="Times New Roman" w:hAnsi="Times New Roman"/>
          <w:bCs/>
          <w:sz w:val="22"/>
          <w:szCs w:val="22"/>
        </w:rPr>
      </w:pPr>
      <w:r w:rsidRPr="00855E30">
        <w:rPr>
          <w:rFonts w:ascii="Times New Roman" w:hAnsi="Times New Roman"/>
          <w:b/>
          <w:bCs/>
          <w:sz w:val="22"/>
          <w:szCs w:val="22"/>
        </w:rPr>
        <w:lastRenderedPageBreak/>
        <w:t>Schedule 2</w:t>
      </w:r>
      <w:r w:rsidR="009E78E1">
        <w:rPr>
          <w:rFonts w:ascii="Times New Roman" w:hAnsi="Times New Roman"/>
          <w:b/>
          <w:bCs/>
          <w:sz w:val="22"/>
          <w:szCs w:val="22"/>
        </w:rPr>
        <w:t xml:space="preserve"> – Repeals</w:t>
      </w:r>
    </w:p>
    <w:p w14:paraId="79C85B83" w14:textId="77777777" w:rsidR="00855E30" w:rsidRDefault="00855E30" w:rsidP="00AE7F72">
      <w:pPr>
        <w:rPr>
          <w:rFonts w:ascii="Times New Roman" w:hAnsi="Times New Roman"/>
          <w:bCs/>
          <w:sz w:val="22"/>
          <w:szCs w:val="22"/>
        </w:rPr>
      </w:pPr>
    </w:p>
    <w:p w14:paraId="166B96DF" w14:textId="34C2888E" w:rsidR="00AE7F72" w:rsidRDefault="00855E30" w:rsidP="00AE7F72">
      <w:pPr>
        <w:rPr>
          <w:rFonts w:ascii="Times New Roman" w:hAnsi="Times New Roman"/>
          <w:bCs/>
          <w:sz w:val="22"/>
          <w:szCs w:val="22"/>
        </w:rPr>
      </w:pPr>
      <w:r w:rsidRPr="00855E30">
        <w:rPr>
          <w:rFonts w:ascii="Times New Roman" w:hAnsi="Times New Roman"/>
          <w:bCs/>
          <w:sz w:val="22"/>
          <w:szCs w:val="22"/>
        </w:rPr>
        <w:t>This</w:t>
      </w:r>
      <w:r>
        <w:rPr>
          <w:rFonts w:ascii="Times New Roman" w:hAnsi="Times New Roman"/>
          <w:b/>
          <w:bCs/>
          <w:sz w:val="22"/>
          <w:szCs w:val="22"/>
        </w:rPr>
        <w:t xml:space="preserve"> </w:t>
      </w:r>
      <w:r>
        <w:rPr>
          <w:rFonts w:ascii="Times New Roman" w:hAnsi="Times New Roman"/>
          <w:bCs/>
          <w:sz w:val="22"/>
          <w:szCs w:val="22"/>
        </w:rPr>
        <w:t xml:space="preserve">Schedule </w:t>
      </w:r>
      <w:r w:rsidR="00B5208A">
        <w:rPr>
          <w:rFonts w:ascii="Times New Roman" w:hAnsi="Times New Roman"/>
          <w:bCs/>
          <w:sz w:val="22"/>
          <w:szCs w:val="22"/>
        </w:rPr>
        <w:t xml:space="preserve">provides that </w:t>
      </w:r>
      <w:r>
        <w:rPr>
          <w:rFonts w:ascii="Times New Roman" w:hAnsi="Times New Roman"/>
          <w:bCs/>
          <w:sz w:val="22"/>
          <w:szCs w:val="22"/>
        </w:rPr>
        <w:t xml:space="preserve">the </w:t>
      </w:r>
      <w:r w:rsidR="006B1DA1" w:rsidRPr="006B1DA1">
        <w:rPr>
          <w:rFonts w:ascii="Times New Roman" w:hAnsi="Times New Roman"/>
          <w:i/>
          <w:sz w:val="22"/>
          <w:szCs w:val="22"/>
        </w:rPr>
        <w:t>Therapeutic Goods Information (System for Australian Recall Actions) Specification 20</w:t>
      </w:r>
      <w:r w:rsidR="006B1DA1">
        <w:rPr>
          <w:rFonts w:ascii="Times New Roman" w:hAnsi="Times New Roman"/>
          <w:i/>
          <w:sz w:val="22"/>
          <w:szCs w:val="22"/>
        </w:rPr>
        <w:t>1</w:t>
      </w:r>
      <w:r w:rsidR="006B1DA1" w:rsidRPr="006B1DA1">
        <w:rPr>
          <w:rFonts w:ascii="Times New Roman" w:hAnsi="Times New Roman"/>
          <w:i/>
          <w:sz w:val="22"/>
          <w:szCs w:val="22"/>
        </w:rPr>
        <w:t>3</w:t>
      </w:r>
      <w:r w:rsidR="00B5208A">
        <w:rPr>
          <w:rFonts w:ascii="Times New Roman" w:hAnsi="Times New Roman"/>
          <w:iCs/>
          <w:sz w:val="22"/>
          <w:szCs w:val="22"/>
        </w:rPr>
        <w:t xml:space="preserve"> is repealed</w:t>
      </w:r>
      <w:r>
        <w:rPr>
          <w:rFonts w:ascii="Times New Roman" w:hAnsi="Times New Roman"/>
          <w:sz w:val="22"/>
          <w:szCs w:val="22"/>
        </w:rPr>
        <w:t>.</w:t>
      </w:r>
    </w:p>
    <w:p w14:paraId="38879A3E" w14:textId="77777777" w:rsidR="00AE7F72" w:rsidRPr="00CF219B" w:rsidRDefault="00AE7F72" w:rsidP="00AE7F72">
      <w:pPr>
        <w:spacing w:line="276" w:lineRule="auto"/>
        <w:jc w:val="right"/>
        <w:rPr>
          <w:rFonts w:ascii="Times New Roman" w:hAnsi="Times New Roman"/>
          <w:b/>
          <w:bCs/>
          <w:sz w:val="22"/>
          <w:szCs w:val="22"/>
        </w:rPr>
      </w:pPr>
      <w:r w:rsidRPr="00CF219B">
        <w:rPr>
          <w:rFonts w:ascii="Times New Roman" w:hAnsi="Times New Roman"/>
          <w:b/>
          <w:bCs/>
          <w:sz w:val="22"/>
          <w:szCs w:val="22"/>
        </w:rPr>
        <w:br w:type="page"/>
      </w:r>
      <w:r w:rsidRPr="00CF219B">
        <w:rPr>
          <w:rFonts w:ascii="Times New Roman" w:hAnsi="Times New Roman"/>
          <w:b/>
          <w:bCs/>
          <w:sz w:val="22"/>
          <w:szCs w:val="22"/>
        </w:rPr>
        <w:lastRenderedPageBreak/>
        <w:t>Attachment B</w:t>
      </w:r>
    </w:p>
    <w:p w14:paraId="4534FCF6" w14:textId="77777777" w:rsidR="00AE7F72" w:rsidRPr="00855E30" w:rsidRDefault="00AE7F72" w:rsidP="00AE7F72">
      <w:pPr>
        <w:shd w:val="clear" w:color="auto" w:fill="FFFFFF"/>
        <w:spacing w:before="100" w:beforeAutospacing="1" w:after="120"/>
        <w:jc w:val="center"/>
        <w:rPr>
          <w:rFonts w:ascii="Times New Roman" w:hAnsi="Times New Roman"/>
          <w:b/>
          <w:bCs/>
          <w:sz w:val="22"/>
          <w:szCs w:val="22"/>
        </w:rPr>
      </w:pPr>
      <w:r w:rsidRPr="00855E30">
        <w:rPr>
          <w:rFonts w:ascii="Times New Roman" w:hAnsi="Times New Roman"/>
          <w:b/>
          <w:bCs/>
          <w:sz w:val="22"/>
          <w:szCs w:val="22"/>
        </w:rPr>
        <w:t>Statement of Compatibility with Human Rights</w:t>
      </w:r>
    </w:p>
    <w:p w14:paraId="1CD94B4D" w14:textId="77777777" w:rsidR="00AE7F72" w:rsidRPr="00855E30" w:rsidRDefault="00AE7F72" w:rsidP="0073434F">
      <w:pPr>
        <w:shd w:val="clear" w:color="auto" w:fill="FFFFFF"/>
        <w:spacing w:before="100" w:beforeAutospacing="1"/>
        <w:ind w:right="-142"/>
        <w:jc w:val="center"/>
        <w:rPr>
          <w:sz w:val="22"/>
          <w:szCs w:val="22"/>
        </w:rPr>
      </w:pPr>
      <w:r w:rsidRPr="00855E30">
        <w:rPr>
          <w:sz w:val="22"/>
          <w:szCs w:val="22"/>
        </w:rPr>
        <w:t>Prepared in accordance with Part 3 of the</w:t>
      </w:r>
      <w:r w:rsidRPr="00855E30">
        <w:rPr>
          <w:iCs/>
          <w:sz w:val="22"/>
          <w:szCs w:val="22"/>
        </w:rPr>
        <w:t xml:space="preserve"> </w:t>
      </w:r>
      <w:r w:rsidRPr="00855E30">
        <w:rPr>
          <w:i/>
          <w:iCs/>
          <w:sz w:val="22"/>
          <w:szCs w:val="22"/>
        </w:rPr>
        <w:t>Human Rights (Parliamentary Scrutiny) Act 2011</w:t>
      </w:r>
      <w:r w:rsidRPr="00855E30">
        <w:rPr>
          <w:sz w:val="22"/>
          <w:szCs w:val="22"/>
        </w:rPr>
        <w:t>.</w:t>
      </w:r>
    </w:p>
    <w:p w14:paraId="572A8BF5" w14:textId="77777777" w:rsidR="00AE7F72" w:rsidRPr="00855E30" w:rsidRDefault="00AE7F72" w:rsidP="00AE7F72">
      <w:pPr>
        <w:spacing w:before="60"/>
        <w:jc w:val="center"/>
        <w:rPr>
          <w:rFonts w:ascii="Times New Roman" w:hAnsi="Times New Roman"/>
          <w:b/>
          <w:i/>
          <w:sz w:val="22"/>
          <w:szCs w:val="22"/>
        </w:rPr>
      </w:pPr>
    </w:p>
    <w:p w14:paraId="16481EAE" w14:textId="145B658D" w:rsidR="00AE7F72" w:rsidRPr="00C70C7F" w:rsidRDefault="00C70C7F" w:rsidP="00AE7F72">
      <w:pPr>
        <w:jc w:val="center"/>
        <w:rPr>
          <w:rFonts w:ascii="Times New Roman" w:hAnsi="Times New Roman"/>
          <w:b/>
          <w:bCs/>
          <w:i/>
          <w:sz w:val="22"/>
          <w:szCs w:val="22"/>
        </w:rPr>
      </w:pPr>
      <w:bookmarkStart w:id="0" w:name="_Hlk121486705"/>
      <w:r w:rsidRPr="00C70C7F">
        <w:rPr>
          <w:rFonts w:ascii="Times New Roman" w:hAnsi="Times New Roman"/>
          <w:b/>
          <w:bCs/>
          <w:i/>
          <w:sz w:val="22"/>
          <w:szCs w:val="22"/>
        </w:rPr>
        <w:t xml:space="preserve">Therapeutic Goods (System for Australian Recall Actions) </w:t>
      </w:r>
      <w:r w:rsidR="00386ECC">
        <w:rPr>
          <w:rFonts w:ascii="Times New Roman" w:hAnsi="Times New Roman"/>
          <w:b/>
          <w:bCs/>
          <w:i/>
          <w:sz w:val="22"/>
          <w:szCs w:val="22"/>
        </w:rPr>
        <w:t>(</w:t>
      </w:r>
      <w:r w:rsidR="00386ECC" w:rsidRPr="00C70C7F">
        <w:rPr>
          <w:rFonts w:ascii="Times New Roman" w:hAnsi="Times New Roman"/>
          <w:b/>
          <w:bCs/>
          <w:i/>
          <w:sz w:val="22"/>
          <w:szCs w:val="22"/>
        </w:rPr>
        <w:t>Information</w:t>
      </w:r>
      <w:r w:rsidR="00386ECC">
        <w:rPr>
          <w:rFonts w:ascii="Times New Roman" w:hAnsi="Times New Roman"/>
          <w:b/>
          <w:bCs/>
          <w:i/>
          <w:sz w:val="22"/>
          <w:szCs w:val="22"/>
        </w:rPr>
        <w:t>)</w:t>
      </w:r>
      <w:r w:rsidR="00386ECC" w:rsidRPr="00C70C7F">
        <w:rPr>
          <w:rFonts w:ascii="Times New Roman" w:hAnsi="Times New Roman"/>
          <w:b/>
          <w:bCs/>
          <w:i/>
          <w:sz w:val="22"/>
          <w:szCs w:val="22"/>
        </w:rPr>
        <w:t xml:space="preserve"> </w:t>
      </w:r>
      <w:r w:rsidRPr="00C70C7F">
        <w:rPr>
          <w:rFonts w:ascii="Times New Roman" w:hAnsi="Times New Roman"/>
          <w:b/>
          <w:bCs/>
          <w:i/>
          <w:sz w:val="22"/>
          <w:szCs w:val="22"/>
        </w:rPr>
        <w:t>Specification 2023</w:t>
      </w:r>
    </w:p>
    <w:bookmarkEnd w:id="0"/>
    <w:p w14:paraId="67CDC988" w14:textId="77777777" w:rsidR="00AE7F72" w:rsidRDefault="00AE7F72" w:rsidP="00AE7F72">
      <w:pPr>
        <w:rPr>
          <w:rFonts w:ascii="Times New Roman" w:hAnsi="Times New Roman"/>
          <w:sz w:val="22"/>
          <w:szCs w:val="22"/>
        </w:rPr>
      </w:pPr>
    </w:p>
    <w:p w14:paraId="5CB95BD1" w14:textId="77777777" w:rsidR="00AE7F72" w:rsidRPr="00CF219B" w:rsidRDefault="00AE7F72" w:rsidP="00AE7F72">
      <w:pPr>
        <w:rPr>
          <w:rFonts w:ascii="Times New Roman" w:hAnsi="Times New Roman"/>
          <w:sz w:val="22"/>
          <w:szCs w:val="22"/>
        </w:rPr>
      </w:pPr>
      <w:r w:rsidRPr="00CF219B">
        <w:rPr>
          <w:rFonts w:ascii="Times New Roman" w:hAnsi="Times New Roman"/>
          <w:sz w:val="22"/>
          <w:szCs w:val="22"/>
        </w:rPr>
        <w:t xml:space="preserve">This disallowable legislative instrument is compatible with the human rights and freedoms recognised or declared in the international instruments listed in section 3 of the </w:t>
      </w:r>
      <w:r w:rsidRPr="00CF219B">
        <w:rPr>
          <w:rFonts w:ascii="Times New Roman" w:hAnsi="Times New Roman"/>
          <w:i/>
          <w:sz w:val="22"/>
          <w:szCs w:val="22"/>
        </w:rPr>
        <w:t>Human Rights (Parliamentary Scrutiny) Act 2011</w:t>
      </w:r>
      <w:r w:rsidRPr="00CF219B">
        <w:rPr>
          <w:rFonts w:ascii="Times New Roman" w:hAnsi="Times New Roman"/>
          <w:sz w:val="22"/>
          <w:szCs w:val="22"/>
        </w:rPr>
        <w:t>.</w:t>
      </w:r>
    </w:p>
    <w:p w14:paraId="4E0452F7" w14:textId="77777777" w:rsidR="00AE7F72" w:rsidRPr="00CF219B" w:rsidRDefault="00AE7F72" w:rsidP="00AE7F72">
      <w:pPr>
        <w:rPr>
          <w:rFonts w:ascii="Times New Roman" w:hAnsi="Times New Roman"/>
          <w:sz w:val="22"/>
          <w:szCs w:val="22"/>
        </w:rPr>
      </w:pPr>
    </w:p>
    <w:p w14:paraId="16EFB91B" w14:textId="77777777" w:rsidR="00AE7F72" w:rsidRPr="00CF219B" w:rsidRDefault="00AE7F72" w:rsidP="00AE7F72">
      <w:pPr>
        <w:rPr>
          <w:rFonts w:ascii="Times New Roman" w:hAnsi="Times New Roman"/>
          <w:b/>
          <w:sz w:val="22"/>
          <w:szCs w:val="22"/>
        </w:rPr>
      </w:pPr>
      <w:r w:rsidRPr="00CF219B">
        <w:rPr>
          <w:rFonts w:ascii="Times New Roman" w:hAnsi="Times New Roman"/>
          <w:b/>
          <w:sz w:val="22"/>
          <w:szCs w:val="22"/>
        </w:rPr>
        <w:t>Overview of legislative instrument</w:t>
      </w:r>
    </w:p>
    <w:p w14:paraId="059CFF74" w14:textId="77777777" w:rsidR="00AE7F72" w:rsidRPr="00CF219B" w:rsidRDefault="00AE7F72" w:rsidP="00AE7F72">
      <w:pPr>
        <w:rPr>
          <w:rFonts w:ascii="Times New Roman" w:hAnsi="Times New Roman"/>
          <w:sz w:val="22"/>
          <w:szCs w:val="22"/>
        </w:rPr>
      </w:pPr>
    </w:p>
    <w:p w14:paraId="3270E518" w14:textId="77777777" w:rsidR="00D37133" w:rsidRPr="00122A21" w:rsidRDefault="00D37133" w:rsidP="00D37133">
      <w:pPr>
        <w:autoSpaceDE w:val="0"/>
        <w:autoSpaceDN w:val="0"/>
        <w:adjustRightInd w:val="0"/>
        <w:rPr>
          <w:rFonts w:ascii="Times New Roman" w:hAnsi="Times New Roman"/>
          <w:sz w:val="22"/>
          <w:szCs w:val="22"/>
        </w:rPr>
      </w:pPr>
      <w:r w:rsidRPr="00122A21">
        <w:rPr>
          <w:rFonts w:ascii="Times New Roman" w:hAnsi="Times New Roman"/>
          <w:sz w:val="22"/>
          <w:szCs w:val="22"/>
        </w:rPr>
        <w:t xml:space="preserve">Section 61 of the Act provides that the Secretary may release specified kinds of therapeutic goods information to the public, as well as certain organisations, </w:t>
      </w:r>
      <w:proofErr w:type="gramStart"/>
      <w:r w:rsidRPr="00122A21">
        <w:rPr>
          <w:rFonts w:ascii="Times New Roman" w:hAnsi="Times New Roman"/>
          <w:sz w:val="22"/>
          <w:szCs w:val="22"/>
        </w:rPr>
        <w:t>bodies</w:t>
      </w:r>
      <w:proofErr w:type="gramEnd"/>
      <w:r w:rsidRPr="00122A21">
        <w:rPr>
          <w:rFonts w:ascii="Times New Roman" w:hAnsi="Times New Roman"/>
          <w:sz w:val="22"/>
          <w:szCs w:val="22"/>
        </w:rPr>
        <w:t xml:space="preserve"> or authorities. Therapeutic goods information in this context is defined in subsection 61(1) of the Act as information in relation to therapeutic goods that is held by the </w:t>
      </w:r>
      <w:proofErr w:type="gramStart"/>
      <w:r w:rsidRPr="00122A21">
        <w:rPr>
          <w:rFonts w:ascii="Times New Roman" w:hAnsi="Times New Roman"/>
          <w:sz w:val="22"/>
          <w:szCs w:val="22"/>
        </w:rPr>
        <w:t>Department</w:t>
      </w:r>
      <w:proofErr w:type="gramEnd"/>
      <w:r w:rsidRPr="00122A21">
        <w:rPr>
          <w:rFonts w:ascii="Times New Roman" w:hAnsi="Times New Roman"/>
          <w:sz w:val="22"/>
          <w:szCs w:val="22"/>
        </w:rPr>
        <w:t xml:space="preserve"> and which relates to the performance of the Department’s functions.</w:t>
      </w:r>
    </w:p>
    <w:p w14:paraId="3011AAFA" w14:textId="77777777" w:rsidR="00D37133" w:rsidRPr="00122A21" w:rsidRDefault="00D37133" w:rsidP="00D37133">
      <w:pPr>
        <w:autoSpaceDE w:val="0"/>
        <w:autoSpaceDN w:val="0"/>
        <w:adjustRightInd w:val="0"/>
        <w:rPr>
          <w:rFonts w:ascii="Times New Roman" w:hAnsi="Times New Roman"/>
          <w:sz w:val="22"/>
          <w:szCs w:val="22"/>
        </w:rPr>
      </w:pPr>
    </w:p>
    <w:p w14:paraId="30D909D2" w14:textId="77777777" w:rsidR="00D37133" w:rsidRPr="00122A21" w:rsidRDefault="00D37133" w:rsidP="00D37133">
      <w:pPr>
        <w:autoSpaceDE w:val="0"/>
        <w:autoSpaceDN w:val="0"/>
        <w:adjustRightInd w:val="0"/>
        <w:rPr>
          <w:rFonts w:ascii="Times New Roman" w:hAnsi="Times New Roman"/>
          <w:sz w:val="22"/>
          <w:szCs w:val="22"/>
        </w:rPr>
      </w:pPr>
      <w:r w:rsidRPr="00122A21">
        <w:rPr>
          <w:rFonts w:ascii="Times New Roman" w:hAnsi="Times New Roman"/>
          <w:sz w:val="22"/>
          <w:szCs w:val="22"/>
        </w:rPr>
        <w:t xml:space="preserve">Under subsection 61(5C) of the Act, the Secretary may release to the public kinds of therapeutic goods information specified under subsection 61(5D) of the Act. The </w:t>
      </w:r>
      <w:r w:rsidRPr="00122A21">
        <w:rPr>
          <w:rFonts w:ascii="Times New Roman" w:hAnsi="Times New Roman"/>
          <w:i/>
          <w:sz w:val="22"/>
          <w:szCs w:val="22"/>
        </w:rPr>
        <w:t>Therapeutic Goods (System for Australian Recall Actions) (Information) Specification 2023</w:t>
      </w:r>
      <w:r w:rsidRPr="00122A21">
        <w:rPr>
          <w:rFonts w:ascii="Times New Roman" w:hAnsi="Times New Roman"/>
          <w:sz w:val="22"/>
          <w:szCs w:val="22"/>
        </w:rPr>
        <w:t xml:space="preserve"> (“the Specification”) is a legislative instrument made under subsection 61(5D) of the Act and specifies kinds of therapeutic goods information that the Secretary may release to the public under subsection 61(5C) of the Act.</w:t>
      </w:r>
    </w:p>
    <w:p w14:paraId="115A7E54" w14:textId="77777777" w:rsidR="00D37133" w:rsidRPr="00122A21" w:rsidRDefault="00D37133" w:rsidP="00D37133">
      <w:pPr>
        <w:autoSpaceDE w:val="0"/>
        <w:autoSpaceDN w:val="0"/>
        <w:adjustRightInd w:val="0"/>
        <w:rPr>
          <w:rFonts w:ascii="Times New Roman" w:hAnsi="Times New Roman"/>
          <w:sz w:val="22"/>
          <w:szCs w:val="22"/>
        </w:rPr>
      </w:pPr>
    </w:p>
    <w:p w14:paraId="57AD2977" w14:textId="77777777" w:rsidR="00D37133" w:rsidRPr="00122A21" w:rsidRDefault="00D37133" w:rsidP="00D37133">
      <w:pPr>
        <w:autoSpaceDE w:val="0"/>
        <w:autoSpaceDN w:val="0"/>
        <w:adjustRightInd w:val="0"/>
        <w:rPr>
          <w:rFonts w:ascii="Times New Roman" w:hAnsi="Times New Roman"/>
          <w:sz w:val="22"/>
          <w:szCs w:val="22"/>
        </w:rPr>
      </w:pPr>
      <w:r w:rsidRPr="00122A21">
        <w:rPr>
          <w:rFonts w:ascii="Times New Roman" w:hAnsi="Times New Roman"/>
          <w:sz w:val="22"/>
          <w:szCs w:val="22"/>
        </w:rPr>
        <w:t>The Specification authorises the release of specified kinds of therapeutic goods information about</w:t>
      </w:r>
      <w:r w:rsidRPr="00F8379F">
        <w:rPr>
          <w:rFonts w:ascii="Times New Roman" w:hAnsi="Times New Roman"/>
          <w:sz w:val="22"/>
          <w:szCs w:val="22"/>
        </w:rPr>
        <w:t xml:space="preserve"> recall actions </w:t>
      </w:r>
      <w:r w:rsidRPr="00122A21">
        <w:rPr>
          <w:rFonts w:ascii="Times New Roman" w:hAnsi="Times New Roman"/>
          <w:sz w:val="22"/>
          <w:szCs w:val="22"/>
        </w:rPr>
        <w:t xml:space="preserve">in relation to therapeutic goods, which is held by the TGA in the database known as the System for Australian Recall Actions (“SARA”). The SARA is maintained by the TGA and is publicly accessible. The maintenance of the SARA, and the public release of relevant information from the SARA, provides </w:t>
      </w:r>
      <w:proofErr w:type="gramStart"/>
      <w:r w:rsidRPr="00122A21">
        <w:rPr>
          <w:rFonts w:ascii="Times New Roman" w:hAnsi="Times New Roman"/>
          <w:sz w:val="22"/>
          <w:szCs w:val="22"/>
        </w:rPr>
        <w:t>a number of</w:t>
      </w:r>
      <w:proofErr w:type="gramEnd"/>
      <w:r w:rsidRPr="00122A21">
        <w:rPr>
          <w:rFonts w:ascii="Times New Roman" w:hAnsi="Times New Roman"/>
          <w:sz w:val="22"/>
          <w:szCs w:val="22"/>
        </w:rPr>
        <w:t xml:space="preserve"> benefits for a broad range of key external stakeholders including therapeutic goods sponsors and manufacturers, consumers, patients, health care professionals and other regulatory agencies by providing access to information about recall actions relating to therapeutic goods in Australia. </w:t>
      </w:r>
    </w:p>
    <w:p w14:paraId="291CA8FA" w14:textId="77777777" w:rsidR="00D37133" w:rsidRPr="00122A21" w:rsidRDefault="00D37133" w:rsidP="00D37133">
      <w:pPr>
        <w:autoSpaceDE w:val="0"/>
        <w:autoSpaceDN w:val="0"/>
        <w:adjustRightInd w:val="0"/>
        <w:rPr>
          <w:rFonts w:ascii="Times New Roman" w:hAnsi="Times New Roman"/>
          <w:sz w:val="22"/>
          <w:szCs w:val="22"/>
        </w:rPr>
      </w:pPr>
    </w:p>
    <w:p w14:paraId="4B8B4421" w14:textId="77777777" w:rsidR="00D37133" w:rsidRPr="00122A21" w:rsidRDefault="00D37133" w:rsidP="00D37133">
      <w:pPr>
        <w:autoSpaceDE w:val="0"/>
        <w:autoSpaceDN w:val="0"/>
        <w:adjustRightInd w:val="0"/>
        <w:rPr>
          <w:rFonts w:ascii="Times New Roman" w:hAnsi="Times New Roman"/>
          <w:sz w:val="22"/>
          <w:szCs w:val="22"/>
        </w:rPr>
      </w:pPr>
      <w:r w:rsidRPr="00122A21">
        <w:rPr>
          <w:rFonts w:ascii="Times New Roman" w:hAnsi="Times New Roman"/>
          <w:sz w:val="22"/>
          <w:szCs w:val="22"/>
        </w:rPr>
        <w:t xml:space="preserve">The Specification repeals and replaces the </w:t>
      </w:r>
      <w:r w:rsidRPr="00122A21">
        <w:rPr>
          <w:rFonts w:ascii="Times New Roman" w:hAnsi="Times New Roman"/>
          <w:i/>
          <w:iCs/>
          <w:sz w:val="22"/>
          <w:szCs w:val="22"/>
        </w:rPr>
        <w:t xml:space="preserve">Therapeutic Goods Information (System for Australian Recall Actions) Specification 2013 </w:t>
      </w:r>
      <w:r w:rsidRPr="00122A21">
        <w:rPr>
          <w:rFonts w:ascii="Times New Roman" w:hAnsi="Times New Roman"/>
          <w:sz w:val="22"/>
          <w:szCs w:val="22"/>
        </w:rPr>
        <w:t xml:space="preserve">(“the former Specification”), which would </w:t>
      </w:r>
      <w:proofErr w:type="gramStart"/>
      <w:r w:rsidRPr="00122A21">
        <w:rPr>
          <w:rFonts w:ascii="Times New Roman" w:hAnsi="Times New Roman"/>
          <w:sz w:val="22"/>
          <w:szCs w:val="22"/>
        </w:rPr>
        <w:t>otherwise</w:t>
      </w:r>
      <w:proofErr w:type="gramEnd"/>
      <w:r w:rsidRPr="00122A21">
        <w:rPr>
          <w:rFonts w:ascii="Times New Roman" w:hAnsi="Times New Roman"/>
          <w:sz w:val="22"/>
          <w:szCs w:val="22"/>
        </w:rPr>
        <w:t xml:space="preserve"> sunset on 1 April 2023, to ensure the continuation of the SARA beyond that date. The Specification replaces the former Specification without substantive change.</w:t>
      </w:r>
    </w:p>
    <w:p w14:paraId="38C18081" w14:textId="77777777" w:rsidR="00D37133" w:rsidRPr="00122A21" w:rsidRDefault="00D37133" w:rsidP="00D37133">
      <w:pPr>
        <w:autoSpaceDE w:val="0"/>
        <w:autoSpaceDN w:val="0"/>
        <w:adjustRightInd w:val="0"/>
        <w:rPr>
          <w:rFonts w:ascii="Times New Roman" w:hAnsi="Times New Roman"/>
          <w:sz w:val="22"/>
          <w:szCs w:val="22"/>
        </w:rPr>
      </w:pPr>
    </w:p>
    <w:p w14:paraId="726B9885" w14:textId="77777777" w:rsidR="00D37133" w:rsidRPr="00D37133" w:rsidRDefault="00D37133" w:rsidP="00D37133">
      <w:pPr>
        <w:autoSpaceDE w:val="0"/>
        <w:autoSpaceDN w:val="0"/>
        <w:adjustRightInd w:val="0"/>
        <w:rPr>
          <w:rFonts w:ascii="Times New Roman" w:hAnsi="Times New Roman"/>
          <w:bCs/>
          <w:i/>
          <w:iCs/>
          <w:sz w:val="22"/>
          <w:szCs w:val="22"/>
        </w:rPr>
      </w:pPr>
      <w:r w:rsidRPr="00D37133">
        <w:rPr>
          <w:rFonts w:ascii="Times New Roman" w:hAnsi="Times New Roman"/>
          <w:bCs/>
          <w:i/>
          <w:iCs/>
          <w:sz w:val="22"/>
          <w:szCs w:val="22"/>
        </w:rPr>
        <w:t>Background</w:t>
      </w:r>
    </w:p>
    <w:p w14:paraId="24C72758" w14:textId="77777777" w:rsidR="00D37133" w:rsidRPr="00122A21" w:rsidRDefault="00D37133" w:rsidP="00D37133">
      <w:pPr>
        <w:autoSpaceDE w:val="0"/>
        <w:autoSpaceDN w:val="0"/>
        <w:adjustRightInd w:val="0"/>
        <w:rPr>
          <w:rFonts w:ascii="Times New Roman" w:hAnsi="Times New Roman"/>
          <w:sz w:val="22"/>
          <w:szCs w:val="22"/>
        </w:rPr>
      </w:pPr>
    </w:p>
    <w:p w14:paraId="073D2CB8" w14:textId="77777777" w:rsidR="00D37133" w:rsidRPr="00122A21" w:rsidRDefault="00D37133" w:rsidP="00D37133">
      <w:pPr>
        <w:autoSpaceDE w:val="0"/>
        <w:autoSpaceDN w:val="0"/>
        <w:adjustRightInd w:val="0"/>
        <w:rPr>
          <w:rFonts w:ascii="Times New Roman" w:hAnsi="Times New Roman"/>
          <w:sz w:val="22"/>
          <w:szCs w:val="22"/>
        </w:rPr>
      </w:pPr>
      <w:r w:rsidRPr="00122A21">
        <w:rPr>
          <w:rFonts w:ascii="Times New Roman" w:hAnsi="Times New Roman"/>
          <w:sz w:val="22"/>
          <w:szCs w:val="22"/>
        </w:rPr>
        <w:t xml:space="preserve">The former Specification came into force in 2013 and specified, under subsection 61(5D) of the Act, kinds of information relating to recall actions involving therapeutic goods contained in the SARA, that the Secretary could release to the public under subsection 61(5C) of the Act. The former Specification enabled the TGA to publicly display information that the TGA received about recall actions in relation to therapeutic goods in Australia. </w:t>
      </w:r>
    </w:p>
    <w:p w14:paraId="50E948D6" w14:textId="77777777" w:rsidR="00D37133" w:rsidRPr="00122A21" w:rsidRDefault="00D37133" w:rsidP="00D37133">
      <w:pPr>
        <w:autoSpaceDE w:val="0"/>
        <w:autoSpaceDN w:val="0"/>
        <w:adjustRightInd w:val="0"/>
        <w:rPr>
          <w:rFonts w:ascii="Times New Roman" w:hAnsi="Times New Roman"/>
          <w:sz w:val="22"/>
          <w:szCs w:val="22"/>
        </w:rPr>
      </w:pPr>
    </w:p>
    <w:p w14:paraId="209C2A36" w14:textId="77777777" w:rsidR="00D37133" w:rsidRPr="003270C7" w:rsidRDefault="00D37133" w:rsidP="00D37133">
      <w:pPr>
        <w:autoSpaceDE w:val="0"/>
        <w:autoSpaceDN w:val="0"/>
        <w:adjustRightInd w:val="0"/>
        <w:rPr>
          <w:rFonts w:ascii="Times New Roman" w:hAnsi="Times New Roman"/>
          <w:sz w:val="22"/>
          <w:szCs w:val="22"/>
        </w:rPr>
      </w:pPr>
      <w:r w:rsidRPr="00122A21">
        <w:rPr>
          <w:rFonts w:ascii="Times New Roman" w:hAnsi="Times New Roman"/>
          <w:sz w:val="22"/>
          <w:szCs w:val="22"/>
        </w:rPr>
        <w:t xml:space="preserve">Before the former Specification was made, only Australian recall actions that were undertaken by the TGA at the consumer level were published on the TGA’s website. </w:t>
      </w:r>
      <w:r w:rsidRPr="003270C7">
        <w:rPr>
          <w:rFonts w:ascii="Times New Roman" w:hAnsi="Times New Roman"/>
          <w:sz w:val="22"/>
          <w:szCs w:val="22"/>
        </w:rPr>
        <w:t xml:space="preserve">Information about other Australian recall actions (such as recalls involving and impacting upon wholesalers, </w:t>
      </w:r>
      <w:proofErr w:type="gramStart"/>
      <w:r w:rsidRPr="003270C7">
        <w:rPr>
          <w:rFonts w:ascii="Times New Roman" w:hAnsi="Times New Roman"/>
          <w:sz w:val="22"/>
          <w:szCs w:val="22"/>
        </w:rPr>
        <w:t>retailers</w:t>
      </w:r>
      <w:proofErr w:type="gramEnd"/>
      <w:r w:rsidRPr="003270C7">
        <w:rPr>
          <w:rFonts w:ascii="Times New Roman" w:hAnsi="Times New Roman"/>
          <w:sz w:val="22"/>
          <w:szCs w:val="22"/>
        </w:rPr>
        <w:t xml:space="preserve"> or hospitals) was provided by the TGA to a limited group of external stakeholders such as state and territory recall coordinators (with the sponsor of the goods providing information to others affected by the recall). The creation of the SARA, and the release of information from the SARA authorised by the former Specification, allowed access by the public to information about Australian recall actions more generally for the first time.</w:t>
      </w:r>
    </w:p>
    <w:p w14:paraId="220C25BF" w14:textId="77777777" w:rsidR="00D37133" w:rsidRPr="003270C7" w:rsidRDefault="00D37133" w:rsidP="00D37133">
      <w:pPr>
        <w:autoSpaceDE w:val="0"/>
        <w:autoSpaceDN w:val="0"/>
        <w:adjustRightInd w:val="0"/>
        <w:rPr>
          <w:rFonts w:ascii="Times New Roman" w:hAnsi="Times New Roman"/>
          <w:sz w:val="22"/>
          <w:szCs w:val="22"/>
        </w:rPr>
      </w:pPr>
    </w:p>
    <w:p w14:paraId="4710D8D8" w14:textId="77777777" w:rsidR="00D37133" w:rsidRPr="003270C7" w:rsidRDefault="00D37133" w:rsidP="00D37133">
      <w:pPr>
        <w:autoSpaceDE w:val="0"/>
        <w:autoSpaceDN w:val="0"/>
        <w:adjustRightInd w:val="0"/>
        <w:rPr>
          <w:rFonts w:ascii="Times New Roman" w:hAnsi="Times New Roman"/>
          <w:sz w:val="22"/>
          <w:szCs w:val="22"/>
        </w:rPr>
      </w:pPr>
      <w:r w:rsidRPr="003270C7">
        <w:rPr>
          <w:rFonts w:ascii="Times New Roman" w:hAnsi="Times New Roman"/>
          <w:sz w:val="22"/>
          <w:szCs w:val="22"/>
        </w:rPr>
        <w:t>The TGA is actively involved throughout the process of recalling therapeutic goods in Australia, including the identification of safety or quality concerns with therapeutic goods, the monitoring of therapeutic goods through product vigilance activities, working with sponsors in relation to the voluntary recall of some therapeutic goods and, in some instances, mandating the recall of therapeutic goods under provisions of the Act (sections 30EA, 32HA and 41KA of the Act refer).</w:t>
      </w:r>
    </w:p>
    <w:p w14:paraId="6C5BA2BE" w14:textId="77777777" w:rsidR="00D37133" w:rsidRPr="003270C7" w:rsidRDefault="00D37133" w:rsidP="00D37133">
      <w:pPr>
        <w:autoSpaceDE w:val="0"/>
        <w:autoSpaceDN w:val="0"/>
        <w:adjustRightInd w:val="0"/>
        <w:rPr>
          <w:rFonts w:ascii="Times New Roman" w:hAnsi="Times New Roman"/>
          <w:sz w:val="22"/>
          <w:szCs w:val="22"/>
        </w:rPr>
      </w:pPr>
    </w:p>
    <w:p w14:paraId="127F4FC8" w14:textId="708A57B4" w:rsidR="00D37133" w:rsidRPr="003270C7" w:rsidRDefault="00D37133" w:rsidP="00D37133">
      <w:pPr>
        <w:autoSpaceDE w:val="0"/>
        <w:autoSpaceDN w:val="0"/>
        <w:adjustRightInd w:val="0"/>
        <w:rPr>
          <w:rFonts w:ascii="Times New Roman" w:hAnsi="Times New Roman"/>
          <w:sz w:val="22"/>
          <w:szCs w:val="22"/>
        </w:rPr>
      </w:pPr>
      <w:r w:rsidRPr="003270C7">
        <w:rPr>
          <w:rFonts w:ascii="Times New Roman" w:hAnsi="Times New Roman"/>
          <w:sz w:val="22"/>
          <w:szCs w:val="22"/>
        </w:rPr>
        <w:t xml:space="preserve">The TGA independently and objectively assesses the risk posed by therapeutic goods in relation to which there are safety or quality concerns, to verify the potential risks to users and patients. The TGA also assesses and verifies the effectiveness of proposed recall actions to mitigate those risks, ensures an appropriate recall and communication strategy is in place and coordinates the recall action with the sponsor, state and territory recall coordinators and other affected parties including wholesalers, retailers, health practitioners, patients, patient support groups and consumers in relation to relevant recalls. </w:t>
      </w:r>
    </w:p>
    <w:p w14:paraId="39246FC4" w14:textId="77777777" w:rsidR="00D37133" w:rsidRPr="003270C7" w:rsidRDefault="00D37133" w:rsidP="00D37133">
      <w:pPr>
        <w:autoSpaceDE w:val="0"/>
        <w:autoSpaceDN w:val="0"/>
        <w:adjustRightInd w:val="0"/>
        <w:rPr>
          <w:rFonts w:ascii="Times New Roman" w:hAnsi="Times New Roman"/>
          <w:sz w:val="22"/>
          <w:szCs w:val="22"/>
        </w:rPr>
      </w:pPr>
    </w:p>
    <w:p w14:paraId="45E09050" w14:textId="77777777" w:rsidR="00D37133" w:rsidRPr="003270C7" w:rsidRDefault="00D37133" w:rsidP="00D37133">
      <w:pPr>
        <w:autoSpaceDE w:val="0"/>
        <w:autoSpaceDN w:val="0"/>
        <w:adjustRightInd w:val="0"/>
        <w:rPr>
          <w:rFonts w:ascii="Times New Roman" w:hAnsi="Times New Roman"/>
          <w:sz w:val="22"/>
          <w:szCs w:val="22"/>
        </w:rPr>
      </w:pPr>
      <w:r w:rsidRPr="003270C7">
        <w:rPr>
          <w:rFonts w:ascii="Times New Roman" w:hAnsi="Times New Roman"/>
          <w:sz w:val="22"/>
          <w:szCs w:val="22"/>
        </w:rPr>
        <w:t xml:space="preserve">The SARA contains information about recall actions for therapeutic goods supplied in Australia including prescription medicines, over the counter medicines, complementary medicines, medical devices (including in-vitro diagnostic medical devices) and biologicals. The SARA was developed following feedback received from external stakeholders that the TGA should increase its transparency by releasing additional information about therapeutic goods. </w:t>
      </w:r>
    </w:p>
    <w:p w14:paraId="530D2C4C" w14:textId="77777777" w:rsidR="00D37133" w:rsidRPr="003270C7" w:rsidRDefault="00D37133" w:rsidP="00D37133">
      <w:pPr>
        <w:autoSpaceDE w:val="0"/>
        <w:autoSpaceDN w:val="0"/>
        <w:adjustRightInd w:val="0"/>
        <w:rPr>
          <w:rFonts w:ascii="Times New Roman" w:hAnsi="Times New Roman"/>
          <w:sz w:val="22"/>
          <w:szCs w:val="22"/>
        </w:rPr>
      </w:pPr>
    </w:p>
    <w:p w14:paraId="3B693447" w14:textId="77777777" w:rsidR="00D37133" w:rsidRPr="003270C7" w:rsidRDefault="00D37133" w:rsidP="00D37133">
      <w:pPr>
        <w:autoSpaceDE w:val="0"/>
        <w:autoSpaceDN w:val="0"/>
        <w:adjustRightInd w:val="0"/>
        <w:rPr>
          <w:rFonts w:ascii="Times New Roman" w:hAnsi="Times New Roman"/>
          <w:sz w:val="22"/>
          <w:szCs w:val="22"/>
        </w:rPr>
      </w:pPr>
      <w:r w:rsidRPr="003270C7">
        <w:rPr>
          <w:rFonts w:ascii="Times New Roman" w:hAnsi="Times New Roman"/>
          <w:sz w:val="22"/>
          <w:szCs w:val="22"/>
        </w:rPr>
        <w:t xml:space="preserve">The publicly available information in the SARA can be easily accessed using a simplified search function on the TGA website to obtain summary information about recall actions that may be of interest. In addition to wholesalers, retailers, health practitioners, patients and consumers, the SARA has also provided benefits to a wider range of stakeholders including Commonwealth, state and territory government agencies, academics, students, legal </w:t>
      </w:r>
      <w:proofErr w:type="gramStart"/>
      <w:r w:rsidRPr="003270C7">
        <w:rPr>
          <w:rFonts w:ascii="Times New Roman" w:hAnsi="Times New Roman"/>
          <w:sz w:val="22"/>
          <w:szCs w:val="22"/>
        </w:rPr>
        <w:t>professionals</w:t>
      </w:r>
      <w:proofErr w:type="gramEnd"/>
      <w:r w:rsidRPr="003270C7">
        <w:rPr>
          <w:rFonts w:ascii="Times New Roman" w:hAnsi="Times New Roman"/>
          <w:sz w:val="22"/>
          <w:szCs w:val="22"/>
        </w:rPr>
        <w:t xml:space="preserve"> and members of the general public.</w:t>
      </w:r>
    </w:p>
    <w:p w14:paraId="4E076B5F" w14:textId="77777777" w:rsidR="00D37133" w:rsidRPr="003270C7" w:rsidRDefault="00D37133" w:rsidP="00D37133">
      <w:pPr>
        <w:autoSpaceDE w:val="0"/>
        <w:autoSpaceDN w:val="0"/>
        <w:adjustRightInd w:val="0"/>
        <w:rPr>
          <w:rFonts w:ascii="Times New Roman" w:hAnsi="Times New Roman"/>
          <w:sz w:val="22"/>
          <w:szCs w:val="22"/>
        </w:rPr>
      </w:pPr>
    </w:p>
    <w:p w14:paraId="0DAF04B7" w14:textId="77777777" w:rsidR="00D37133" w:rsidRPr="003270C7" w:rsidRDefault="00D37133" w:rsidP="00D37133">
      <w:pPr>
        <w:autoSpaceDE w:val="0"/>
        <w:autoSpaceDN w:val="0"/>
        <w:adjustRightInd w:val="0"/>
        <w:rPr>
          <w:rFonts w:ascii="Times New Roman" w:hAnsi="Times New Roman"/>
          <w:sz w:val="22"/>
          <w:szCs w:val="22"/>
        </w:rPr>
      </w:pPr>
      <w:r w:rsidRPr="003270C7">
        <w:rPr>
          <w:rFonts w:ascii="Times New Roman" w:hAnsi="Times New Roman"/>
          <w:sz w:val="22"/>
          <w:szCs w:val="22"/>
        </w:rPr>
        <w:t>Recent enhancements to the SARA have resulted in greater functionality, including:</w:t>
      </w:r>
    </w:p>
    <w:p w14:paraId="0E5494DC" w14:textId="77777777" w:rsidR="00D37133" w:rsidRPr="003270C7" w:rsidRDefault="00D37133" w:rsidP="00D37133">
      <w:pPr>
        <w:pStyle w:val="ListParagraph"/>
        <w:numPr>
          <w:ilvl w:val="0"/>
          <w:numId w:val="24"/>
        </w:numPr>
        <w:rPr>
          <w:rFonts w:ascii="Times New Roman" w:hAnsi="Times New Roman"/>
          <w:sz w:val="22"/>
          <w:szCs w:val="22"/>
        </w:rPr>
      </w:pPr>
      <w:r w:rsidRPr="003270C7">
        <w:rPr>
          <w:rFonts w:ascii="Times New Roman" w:hAnsi="Times New Roman"/>
          <w:sz w:val="22"/>
          <w:szCs w:val="22"/>
        </w:rPr>
        <w:t xml:space="preserve">the ability to download search results of summary recall data into editable MS Excel spreadsheets, in addition to the existing PDF </w:t>
      </w:r>
      <w:proofErr w:type="gramStart"/>
      <w:r w:rsidRPr="003270C7">
        <w:rPr>
          <w:rFonts w:ascii="Times New Roman" w:hAnsi="Times New Roman"/>
          <w:sz w:val="22"/>
          <w:szCs w:val="22"/>
        </w:rPr>
        <w:t>reports;</w:t>
      </w:r>
      <w:proofErr w:type="gramEnd"/>
    </w:p>
    <w:p w14:paraId="5DDF6E1F" w14:textId="77777777" w:rsidR="00D37133" w:rsidRPr="003270C7" w:rsidRDefault="00D37133" w:rsidP="00D37133">
      <w:pPr>
        <w:pStyle w:val="ListParagraph"/>
        <w:numPr>
          <w:ilvl w:val="0"/>
          <w:numId w:val="24"/>
        </w:numPr>
        <w:autoSpaceDE w:val="0"/>
        <w:autoSpaceDN w:val="0"/>
        <w:adjustRightInd w:val="0"/>
        <w:rPr>
          <w:rFonts w:ascii="Times New Roman" w:hAnsi="Times New Roman"/>
          <w:sz w:val="22"/>
          <w:szCs w:val="22"/>
        </w:rPr>
      </w:pPr>
      <w:r w:rsidRPr="003270C7">
        <w:rPr>
          <w:rFonts w:ascii="Times New Roman" w:hAnsi="Times New Roman"/>
          <w:sz w:val="22"/>
          <w:szCs w:val="22"/>
        </w:rPr>
        <w:t xml:space="preserve">convenient access to current and historical recall action data which assists with the identification and removal of therapeutic goods from the supply chain, through the conduct of hospital-based or state / territory health </w:t>
      </w:r>
      <w:proofErr w:type="gramStart"/>
      <w:r w:rsidRPr="003270C7">
        <w:rPr>
          <w:rFonts w:ascii="Times New Roman" w:hAnsi="Times New Roman"/>
          <w:sz w:val="22"/>
          <w:szCs w:val="22"/>
        </w:rPr>
        <w:t>department initiated</w:t>
      </w:r>
      <w:proofErr w:type="gramEnd"/>
      <w:r w:rsidRPr="003270C7">
        <w:rPr>
          <w:rFonts w:ascii="Times New Roman" w:hAnsi="Times New Roman"/>
          <w:sz w:val="22"/>
          <w:szCs w:val="22"/>
        </w:rPr>
        <w:t xml:space="preserve"> stock and audit reconciliation processes;</w:t>
      </w:r>
    </w:p>
    <w:p w14:paraId="5F908FEC" w14:textId="77777777" w:rsidR="00D37133" w:rsidRPr="003270C7" w:rsidRDefault="00D37133" w:rsidP="00D37133">
      <w:pPr>
        <w:pStyle w:val="ListParagraph"/>
        <w:numPr>
          <w:ilvl w:val="0"/>
          <w:numId w:val="24"/>
        </w:numPr>
        <w:autoSpaceDE w:val="0"/>
        <w:autoSpaceDN w:val="0"/>
        <w:adjustRightInd w:val="0"/>
        <w:rPr>
          <w:rFonts w:ascii="Times New Roman" w:hAnsi="Times New Roman"/>
          <w:sz w:val="22"/>
          <w:szCs w:val="22"/>
        </w:rPr>
      </w:pPr>
      <w:r w:rsidRPr="003270C7">
        <w:rPr>
          <w:rFonts w:ascii="Times New Roman" w:hAnsi="Times New Roman"/>
          <w:sz w:val="22"/>
          <w:szCs w:val="22"/>
        </w:rPr>
        <w:t xml:space="preserve">sponsors, as the prime users of the TGA’s recall process and SARA, will be able to review historic recalls data relating to their products, with a view to conducting an internal reconciliation to ensure all the actions for their products have in-fact been actioned </w:t>
      </w:r>
      <w:proofErr w:type="gramStart"/>
      <w:r w:rsidRPr="003270C7">
        <w:rPr>
          <w:rFonts w:ascii="Times New Roman" w:hAnsi="Times New Roman"/>
          <w:sz w:val="22"/>
          <w:szCs w:val="22"/>
        </w:rPr>
        <w:t>appropriately;</w:t>
      </w:r>
      <w:proofErr w:type="gramEnd"/>
    </w:p>
    <w:p w14:paraId="47EE49D1" w14:textId="77777777" w:rsidR="00D37133" w:rsidRPr="003270C7" w:rsidRDefault="00D37133" w:rsidP="00D37133">
      <w:pPr>
        <w:pStyle w:val="ListParagraph"/>
        <w:numPr>
          <w:ilvl w:val="0"/>
          <w:numId w:val="24"/>
        </w:numPr>
        <w:autoSpaceDE w:val="0"/>
        <w:autoSpaceDN w:val="0"/>
        <w:adjustRightInd w:val="0"/>
        <w:rPr>
          <w:rFonts w:ascii="Times New Roman" w:hAnsi="Times New Roman"/>
          <w:sz w:val="22"/>
          <w:szCs w:val="22"/>
        </w:rPr>
      </w:pPr>
      <w:r w:rsidRPr="003270C7">
        <w:rPr>
          <w:rFonts w:ascii="Times New Roman" w:hAnsi="Times New Roman"/>
          <w:sz w:val="22"/>
          <w:szCs w:val="22"/>
        </w:rPr>
        <w:t xml:space="preserve">enhanced access and transparency with users having ready access to large volumes of recall action data; and </w:t>
      </w:r>
    </w:p>
    <w:p w14:paraId="1B92C526" w14:textId="77777777" w:rsidR="00D37133" w:rsidRPr="003270C7" w:rsidRDefault="00D37133" w:rsidP="00D37133">
      <w:pPr>
        <w:pStyle w:val="ListParagraph"/>
        <w:numPr>
          <w:ilvl w:val="0"/>
          <w:numId w:val="24"/>
        </w:numPr>
        <w:autoSpaceDE w:val="0"/>
        <w:autoSpaceDN w:val="0"/>
        <w:adjustRightInd w:val="0"/>
        <w:rPr>
          <w:rFonts w:ascii="Times New Roman" w:hAnsi="Times New Roman"/>
          <w:sz w:val="22"/>
          <w:szCs w:val="22"/>
        </w:rPr>
      </w:pPr>
      <w:r w:rsidRPr="003270C7">
        <w:rPr>
          <w:rFonts w:ascii="Times New Roman" w:hAnsi="Times New Roman"/>
          <w:sz w:val="22"/>
          <w:szCs w:val="22"/>
        </w:rPr>
        <w:t>further recognition of stakeholder expectations that critical TGA data sets are readily accessible.</w:t>
      </w:r>
    </w:p>
    <w:p w14:paraId="68A1FDB2" w14:textId="77777777" w:rsidR="00D37133" w:rsidRDefault="00D37133" w:rsidP="00D37133">
      <w:pPr>
        <w:autoSpaceDE w:val="0"/>
        <w:autoSpaceDN w:val="0"/>
        <w:adjustRightInd w:val="0"/>
        <w:rPr>
          <w:rFonts w:ascii="Times New Roman" w:hAnsi="Times New Roman"/>
          <w:sz w:val="22"/>
          <w:szCs w:val="22"/>
        </w:rPr>
      </w:pPr>
    </w:p>
    <w:p w14:paraId="298E8D07" w14:textId="77777777" w:rsidR="00D37133" w:rsidRPr="00D37133" w:rsidRDefault="00D37133" w:rsidP="00D37133">
      <w:pPr>
        <w:autoSpaceDE w:val="0"/>
        <w:autoSpaceDN w:val="0"/>
        <w:adjustRightInd w:val="0"/>
        <w:rPr>
          <w:rFonts w:ascii="Times New Roman" w:hAnsi="Times New Roman"/>
          <w:i/>
          <w:iCs/>
          <w:sz w:val="22"/>
          <w:szCs w:val="22"/>
        </w:rPr>
      </w:pPr>
      <w:r w:rsidRPr="00D37133">
        <w:rPr>
          <w:rFonts w:ascii="Times New Roman" w:hAnsi="Times New Roman"/>
          <w:i/>
          <w:iCs/>
          <w:sz w:val="22"/>
          <w:szCs w:val="22"/>
        </w:rPr>
        <w:t xml:space="preserve">Purpose </w:t>
      </w:r>
    </w:p>
    <w:p w14:paraId="5CC50694" w14:textId="77777777" w:rsidR="00D37133" w:rsidRPr="00122A21" w:rsidRDefault="00D37133" w:rsidP="00D37133">
      <w:pPr>
        <w:autoSpaceDE w:val="0"/>
        <w:autoSpaceDN w:val="0"/>
        <w:adjustRightInd w:val="0"/>
        <w:rPr>
          <w:rFonts w:ascii="Times New Roman" w:hAnsi="Times New Roman"/>
          <w:sz w:val="22"/>
          <w:szCs w:val="22"/>
        </w:rPr>
      </w:pPr>
    </w:p>
    <w:p w14:paraId="0D9A4F15" w14:textId="77777777" w:rsidR="00D37133" w:rsidRPr="00122A21" w:rsidRDefault="00D37133" w:rsidP="00D37133">
      <w:pPr>
        <w:autoSpaceDE w:val="0"/>
        <w:autoSpaceDN w:val="0"/>
        <w:adjustRightInd w:val="0"/>
        <w:rPr>
          <w:rFonts w:ascii="Times New Roman" w:hAnsi="Times New Roman"/>
          <w:sz w:val="22"/>
          <w:szCs w:val="22"/>
        </w:rPr>
      </w:pPr>
      <w:r w:rsidRPr="00122A21">
        <w:rPr>
          <w:rFonts w:ascii="Times New Roman" w:hAnsi="Times New Roman"/>
          <w:sz w:val="22"/>
          <w:szCs w:val="22"/>
        </w:rPr>
        <w:t xml:space="preserve">The Specification authorises the release of information about recall actions </w:t>
      </w:r>
      <w:r>
        <w:rPr>
          <w:rFonts w:ascii="Times New Roman" w:hAnsi="Times New Roman"/>
          <w:sz w:val="22"/>
          <w:szCs w:val="22"/>
        </w:rPr>
        <w:t>in relation to</w:t>
      </w:r>
      <w:r w:rsidRPr="00122A21">
        <w:rPr>
          <w:rFonts w:ascii="Times New Roman" w:hAnsi="Times New Roman"/>
          <w:sz w:val="22"/>
          <w:szCs w:val="22"/>
        </w:rPr>
        <w:t xml:space="preserve"> therapeutic goods and, like the former Specification, provides a legal basis under the Act to support release to the public of information in the SARA.</w:t>
      </w:r>
    </w:p>
    <w:p w14:paraId="73D8A102" w14:textId="77777777" w:rsidR="00D37133" w:rsidRPr="00122A21" w:rsidRDefault="00D37133" w:rsidP="00D37133">
      <w:pPr>
        <w:autoSpaceDE w:val="0"/>
        <w:autoSpaceDN w:val="0"/>
        <w:adjustRightInd w:val="0"/>
        <w:rPr>
          <w:rFonts w:ascii="Times New Roman" w:hAnsi="Times New Roman"/>
          <w:sz w:val="22"/>
          <w:szCs w:val="22"/>
        </w:rPr>
      </w:pPr>
    </w:p>
    <w:p w14:paraId="58A5B566" w14:textId="77777777" w:rsidR="00D37133" w:rsidRPr="00122A21" w:rsidRDefault="00D37133" w:rsidP="00D37133">
      <w:pPr>
        <w:autoSpaceDE w:val="0"/>
        <w:autoSpaceDN w:val="0"/>
        <w:adjustRightInd w:val="0"/>
        <w:rPr>
          <w:rFonts w:ascii="Times New Roman" w:hAnsi="Times New Roman"/>
          <w:sz w:val="22"/>
          <w:szCs w:val="22"/>
        </w:rPr>
      </w:pPr>
      <w:r w:rsidRPr="00122A21">
        <w:rPr>
          <w:rFonts w:ascii="Times New Roman" w:hAnsi="Times New Roman"/>
          <w:sz w:val="22"/>
          <w:szCs w:val="22"/>
        </w:rPr>
        <w:t xml:space="preserve">As with the former </w:t>
      </w:r>
      <w:r>
        <w:rPr>
          <w:rFonts w:ascii="Times New Roman" w:hAnsi="Times New Roman"/>
          <w:sz w:val="22"/>
          <w:szCs w:val="22"/>
        </w:rPr>
        <w:t>S</w:t>
      </w:r>
      <w:r w:rsidRPr="00122A21">
        <w:rPr>
          <w:rFonts w:ascii="Times New Roman" w:hAnsi="Times New Roman"/>
          <w:sz w:val="22"/>
          <w:szCs w:val="22"/>
        </w:rPr>
        <w:t xml:space="preserve">pecification, “recall action” is defined in the Specification as action taken by the responsible entity (which includes the person in relation to whom therapeutic goods are included in the Australian Register of Therapeutic Goods) to resolve a problem with therapeutic goods </w:t>
      </w:r>
      <w:r>
        <w:rPr>
          <w:rFonts w:ascii="Times New Roman" w:hAnsi="Times New Roman"/>
          <w:sz w:val="22"/>
          <w:szCs w:val="22"/>
        </w:rPr>
        <w:t xml:space="preserve">which have been </w:t>
      </w:r>
      <w:r w:rsidRPr="00122A21">
        <w:rPr>
          <w:rFonts w:ascii="Times New Roman" w:hAnsi="Times New Roman"/>
          <w:sz w:val="22"/>
          <w:szCs w:val="22"/>
        </w:rPr>
        <w:t>supplied that have, or may potentially have, deficiencies relating to safety, quality, efficacy</w:t>
      </w:r>
      <w:r>
        <w:rPr>
          <w:rFonts w:ascii="Times New Roman" w:hAnsi="Times New Roman"/>
          <w:sz w:val="22"/>
          <w:szCs w:val="22"/>
        </w:rPr>
        <w:t xml:space="preserve">, </w:t>
      </w:r>
      <w:proofErr w:type="gramStart"/>
      <w:r>
        <w:rPr>
          <w:rFonts w:ascii="Times New Roman" w:hAnsi="Times New Roman"/>
          <w:sz w:val="22"/>
          <w:szCs w:val="22"/>
        </w:rPr>
        <w:t>performance</w:t>
      </w:r>
      <w:proofErr w:type="gramEnd"/>
      <w:r w:rsidRPr="00122A21">
        <w:rPr>
          <w:rFonts w:ascii="Times New Roman" w:hAnsi="Times New Roman"/>
          <w:sz w:val="22"/>
          <w:szCs w:val="22"/>
        </w:rPr>
        <w:t xml:space="preserve"> or presentation. </w:t>
      </w:r>
    </w:p>
    <w:p w14:paraId="682CE4A4" w14:textId="77777777" w:rsidR="00D37133" w:rsidRDefault="00D37133" w:rsidP="00D37133">
      <w:pPr>
        <w:autoSpaceDE w:val="0"/>
        <w:autoSpaceDN w:val="0"/>
        <w:adjustRightInd w:val="0"/>
        <w:rPr>
          <w:rFonts w:ascii="Times New Roman" w:hAnsi="Times New Roman"/>
          <w:sz w:val="22"/>
          <w:szCs w:val="22"/>
        </w:rPr>
      </w:pPr>
    </w:p>
    <w:p w14:paraId="1D4C5893" w14:textId="77777777" w:rsidR="00D37133" w:rsidRDefault="00D37133" w:rsidP="00D37133">
      <w:pPr>
        <w:autoSpaceDE w:val="0"/>
        <w:autoSpaceDN w:val="0"/>
        <w:adjustRightInd w:val="0"/>
        <w:rPr>
          <w:rFonts w:ascii="Times New Roman" w:hAnsi="Times New Roman"/>
          <w:sz w:val="22"/>
          <w:szCs w:val="22"/>
        </w:rPr>
      </w:pPr>
      <w:r>
        <w:rPr>
          <w:rFonts w:ascii="Times New Roman" w:hAnsi="Times New Roman"/>
          <w:sz w:val="22"/>
          <w:szCs w:val="22"/>
        </w:rPr>
        <w:lastRenderedPageBreak/>
        <w:t>Schedule 1 to the Specification sets out in detail the kinds of therapeutic goods information about recall actions that the Secretary may release through the SARA. This</w:t>
      </w:r>
      <w:r w:rsidRPr="009A2380">
        <w:rPr>
          <w:rFonts w:ascii="Times New Roman" w:hAnsi="Times New Roman"/>
          <w:sz w:val="22"/>
          <w:szCs w:val="22"/>
        </w:rPr>
        <w:t xml:space="preserve"> include</w:t>
      </w:r>
      <w:r>
        <w:rPr>
          <w:rFonts w:ascii="Times New Roman" w:hAnsi="Times New Roman"/>
          <w:sz w:val="22"/>
          <w:szCs w:val="22"/>
        </w:rPr>
        <w:t>s</w:t>
      </w:r>
      <w:r w:rsidRPr="009A2380">
        <w:rPr>
          <w:rFonts w:ascii="Times New Roman" w:hAnsi="Times New Roman"/>
          <w:sz w:val="22"/>
          <w:szCs w:val="22"/>
        </w:rPr>
        <w:t xml:space="preserve">, for example, the name and a description of the </w:t>
      </w:r>
      <w:r>
        <w:rPr>
          <w:rFonts w:ascii="Times New Roman" w:hAnsi="Times New Roman"/>
          <w:sz w:val="22"/>
          <w:szCs w:val="22"/>
        </w:rPr>
        <w:t xml:space="preserve">therapeutic </w:t>
      </w:r>
      <w:r w:rsidRPr="009A2380">
        <w:rPr>
          <w:rFonts w:ascii="Times New Roman" w:hAnsi="Times New Roman"/>
          <w:sz w:val="22"/>
          <w:szCs w:val="22"/>
        </w:rPr>
        <w:t>goods</w:t>
      </w:r>
      <w:r>
        <w:rPr>
          <w:rFonts w:ascii="Times New Roman" w:hAnsi="Times New Roman"/>
          <w:sz w:val="22"/>
          <w:szCs w:val="22"/>
        </w:rPr>
        <w:t xml:space="preserve"> that are the subject of the recall action</w:t>
      </w:r>
      <w:r w:rsidRPr="009A2380">
        <w:rPr>
          <w:rFonts w:ascii="Times New Roman" w:hAnsi="Times New Roman"/>
          <w:sz w:val="22"/>
          <w:szCs w:val="22"/>
        </w:rPr>
        <w:t xml:space="preserve">, the </w:t>
      </w:r>
      <w:r>
        <w:rPr>
          <w:rFonts w:ascii="Times New Roman" w:hAnsi="Times New Roman"/>
          <w:sz w:val="22"/>
          <w:szCs w:val="22"/>
        </w:rPr>
        <w:t xml:space="preserve">responsible entity for </w:t>
      </w:r>
      <w:r w:rsidRPr="009A2380">
        <w:rPr>
          <w:rFonts w:ascii="Times New Roman" w:hAnsi="Times New Roman"/>
          <w:sz w:val="22"/>
          <w:szCs w:val="22"/>
        </w:rPr>
        <w:t>the recall</w:t>
      </w:r>
      <w:r>
        <w:rPr>
          <w:rFonts w:ascii="Times New Roman" w:hAnsi="Times New Roman"/>
          <w:sz w:val="22"/>
          <w:szCs w:val="22"/>
        </w:rPr>
        <w:t xml:space="preserve"> action, the</w:t>
      </w:r>
      <w:r w:rsidRPr="009A2380">
        <w:rPr>
          <w:rFonts w:ascii="Times New Roman" w:hAnsi="Times New Roman"/>
          <w:sz w:val="22"/>
          <w:szCs w:val="22"/>
        </w:rPr>
        <w:t xml:space="preserve"> date </w:t>
      </w:r>
      <w:r>
        <w:rPr>
          <w:rFonts w:ascii="Times New Roman" w:hAnsi="Times New Roman"/>
          <w:sz w:val="22"/>
          <w:szCs w:val="22"/>
        </w:rPr>
        <w:t>the recall action</w:t>
      </w:r>
      <w:r w:rsidRPr="009A2380">
        <w:rPr>
          <w:rFonts w:ascii="Times New Roman" w:hAnsi="Times New Roman"/>
          <w:sz w:val="22"/>
          <w:szCs w:val="22"/>
        </w:rPr>
        <w:t xml:space="preserve"> commence</w:t>
      </w:r>
      <w:r>
        <w:rPr>
          <w:rFonts w:ascii="Times New Roman" w:hAnsi="Times New Roman"/>
          <w:sz w:val="22"/>
          <w:szCs w:val="22"/>
        </w:rPr>
        <w:t>d</w:t>
      </w:r>
      <w:r w:rsidRPr="009A2380">
        <w:rPr>
          <w:rFonts w:ascii="Times New Roman" w:hAnsi="Times New Roman"/>
          <w:sz w:val="22"/>
          <w:szCs w:val="22"/>
        </w:rPr>
        <w:t>, the nature of the recall action (</w:t>
      </w:r>
      <w:proofErr w:type="gramStart"/>
      <w:r w:rsidRPr="009A2380">
        <w:rPr>
          <w:rFonts w:ascii="Times New Roman" w:hAnsi="Times New Roman"/>
          <w:sz w:val="22"/>
          <w:szCs w:val="22"/>
        </w:rPr>
        <w:t>e.g.</w:t>
      </w:r>
      <w:proofErr w:type="gramEnd"/>
      <w:r w:rsidRPr="009A2380">
        <w:rPr>
          <w:rFonts w:ascii="Times New Roman" w:hAnsi="Times New Roman"/>
          <w:sz w:val="22"/>
          <w:szCs w:val="22"/>
        </w:rPr>
        <w:t xml:space="preserve"> permanent removal of the goods from the Australian market), recall instructions and relevant contact information for obtaining more information about the </w:t>
      </w:r>
      <w:r>
        <w:rPr>
          <w:rFonts w:ascii="Times New Roman" w:hAnsi="Times New Roman"/>
          <w:sz w:val="22"/>
          <w:szCs w:val="22"/>
        </w:rPr>
        <w:t xml:space="preserve">affected </w:t>
      </w:r>
      <w:r w:rsidRPr="009A2380">
        <w:rPr>
          <w:rFonts w:ascii="Times New Roman" w:hAnsi="Times New Roman"/>
          <w:sz w:val="22"/>
          <w:szCs w:val="22"/>
        </w:rPr>
        <w:t>goods.</w:t>
      </w:r>
    </w:p>
    <w:p w14:paraId="4253AFD8" w14:textId="77777777" w:rsidR="00E62D65" w:rsidRDefault="00E62D65" w:rsidP="00E62D65">
      <w:pPr>
        <w:autoSpaceDE w:val="0"/>
        <w:autoSpaceDN w:val="0"/>
        <w:adjustRightInd w:val="0"/>
        <w:rPr>
          <w:rFonts w:ascii="Times New Roman" w:hAnsi="Times New Roman"/>
          <w:sz w:val="22"/>
          <w:szCs w:val="22"/>
        </w:rPr>
      </w:pPr>
    </w:p>
    <w:p w14:paraId="1F8DC970" w14:textId="77777777" w:rsidR="00AE7F72" w:rsidRPr="00CF219B" w:rsidRDefault="00AE7F72" w:rsidP="00AE7F72">
      <w:pPr>
        <w:keepNext/>
        <w:rPr>
          <w:rFonts w:ascii="Times New Roman" w:hAnsi="Times New Roman"/>
          <w:b/>
          <w:sz w:val="22"/>
          <w:szCs w:val="22"/>
        </w:rPr>
      </w:pPr>
      <w:r w:rsidRPr="00CF219B">
        <w:rPr>
          <w:rFonts w:ascii="Times New Roman" w:hAnsi="Times New Roman"/>
          <w:b/>
          <w:sz w:val="22"/>
          <w:szCs w:val="22"/>
        </w:rPr>
        <w:t>Human rights implications</w:t>
      </w:r>
    </w:p>
    <w:p w14:paraId="1D758A9B" w14:textId="77777777" w:rsidR="00AE7F72" w:rsidRPr="00CF219B" w:rsidRDefault="00AE7F72" w:rsidP="00AE7F72">
      <w:pPr>
        <w:keepNext/>
        <w:rPr>
          <w:rFonts w:ascii="Times New Roman" w:hAnsi="Times New Roman"/>
          <w:sz w:val="22"/>
          <w:szCs w:val="22"/>
        </w:rPr>
      </w:pPr>
    </w:p>
    <w:p w14:paraId="21F87AC2" w14:textId="4CBF2A86" w:rsidR="00354C2C" w:rsidRDefault="0038203D" w:rsidP="0038203D">
      <w:pPr>
        <w:rPr>
          <w:rFonts w:ascii="Times New Roman" w:hAnsi="Times New Roman"/>
          <w:sz w:val="22"/>
          <w:szCs w:val="22"/>
        </w:rPr>
      </w:pPr>
      <w:r w:rsidRPr="0038203D">
        <w:rPr>
          <w:rFonts w:ascii="Times New Roman" w:hAnsi="Times New Roman"/>
          <w:sz w:val="22"/>
          <w:szCs w:val="22"/>
        </w:rPr>
        <w:t>The instrument engages the right to health in Article 12 of the International Covenant on Economic, Social and Cultural rights (“</w:t>
      </w:r>
      <w:r w:rsidR="00354C2C">
        <w:rPr>
          <w:rFonts w:ascii="Times New Roman" w:hAnsi="Times New Roman"/>
          <w:sz w:val="22"/>
          <w:szCs w:val="22"/>
        </w:rPr>
        <w:t xml:space="preserve">the </w:t>
      </w:r>
      <w:r w:rsidRPr="0038203D">
        <w:rPr>
          <w:rFonts w:ascii="Times New Roman" w:hAnsi="Times New Roman"/>
          <w:sz w:val="22"/>
          <w:szCs w:val="22"/>
        </w:rPr>
        <w:t>ICESCR”)</w:t>
      </w:r>
      <w:r w:rsidR="00354C2C">
        <w:rPr>
          <w:rFonts w:ascii="Times New Roman" w:hAnsi="Times New Roman"/>
          <w:sz w:val="22"/>
          <w:szCs w:val="22"/>
        </w:rPr>
        <w:t xml:space="preserve"> and the right to protection against arbitrary and unlawful interferences with privacy in Article 17 of the International Covenant on Civil and Political Rights (“the ICCPR”)</w:t>
      </w:r>
      <w:r w:rsidRPr="0038203D">
        <w:rPr>
          <w:rFonts w:ascii="Times New Roman" w:hAnsi="Times New Roman"/>
          <w:sz w:val="22"/>
          <w:szCs w:val="22"/>
        </w:rPr>
        <w:t>.</w:t>
      </w:r>
      <w:r w:rsidR="008F04FE">
        <w:rPr>
          <w:rFonts w:ascii="Times New Roman" w:hAnsi="Times New Roman"/>
          <w:sz w:val="22"/>
          <w:szCs w:val="22"/>
        </w:rPr>
        <w:t xml:space="preserve"> </w:t>
      </w:r>
    </w:p>
    <w:p w14:paraId="5301C393" w14:textId="77777777" w:rsidR="00354C2C" w:rsidRDefault="00354C2C" w:rsidP="0038203D">
      <w:pPr>
        <w:rPr>
          <w:rFonts w:ascii="Times New Roman" w:hAnsi="Times New Roman"/>
          <w:sz w:val="22"/>
          <w:szCs w:val="22"/>
        </w:rPr>
      </w:pPr>
    </w:p>
    <w:p w14:paraId="53E2F1DD" w14:textId="77777777" w:rsidR="00354C2C" w:rsidRPr="001D64D7" w:rsidRDefault="00354C2C" w:rsidP="0038203D">
      <w:pPr>
        <w:rPr>
          <w:rFonts w:ascii="Times New Roman" w:hAnsi="Times New Roman"/>
          <w:i/>
          <w:iCs/>
          <w:sz w:val="22"/>
          <w:szCs w:val="22"/>
        </w:rPr>
      </w:pPr>
      <w:r w:rsidRPr="001D64D7">
        <w:rPr>
          <w:rFonts w:ascii="Times New Roman" w:hAnsi="Times New Roman"/>
          <w:i/>
          <w:iCs/>
          <w:sz w:val="22"/>
          <w:szCs w:val="22"/>
        </w:rPr>
        <w:t xml:space="preserve">Right to Health </w:t>
      </w:r>
    </w:p>
    <w:p w14:paraId="05A28EF3" w14:textId="77777777" w:rsidR="00354C2C" w:rsidRDefault="00354C2C" w:rsidP="0038203D">
      <w:pPr>
        <w:rPr>
          <w:rFonts w:ascii="Times New Roman" w:hAnsi="Times New Roman"/>
          <w:sz w:val="22"/>
          <w:szCs w:val="22"/>
        </w:rPr>
      </w:pPr>
    </w:p>
    <w:p w14:paraId="415329A3" w14:textId="446584C0" w:rsidR="008F04FE" w:rsidRDefault="0038203D" w:rsidP="0038203D">
      <w:pPr>
        <w:rPr>
          <w:rFonts w:ascii="Times New Roman" w:hAnsi="Times New Roman"/>
          <w:sz w:val="22"/>
          <w:szCs w:val="22"/>
        </w:rPr>
      </w:pPr>
      <w:r w:rsidRPr="0038203D">
        <w:rPr>
          <w:rFonts w:ascii="Times New Roman" w:hAnsi="Times New Roman"/>
          <w:sz w:val="22"/>
          <w:szCs w:val="22"/>
        </w:rPr>
        <w:t>Article 12 of t</w:t>
      </w:r>
      <w:r w:rsidR="008F04FE">
        <w:rPr>
          <w:rFonts w:ascii="Times New Roman" w:hAnsi="Times New Roman"/>
          <w:sz w:val="22"/>
          <w:szCs w:val="22"/>
        </w:rPr>
        <w:t>he ICESCR promotes the right of </w:t>
      </w:r>
      <w:r w:rsidRPr="0038203D">
        <w:rPr>
          <w:rFonts w:ascii="Times New Roman" w:hAnsi="Times New Roman"/>
          <w:sz w:val="22"/>
          <w:szCs w:val="22"/>
        </w:rPr>
        <w:t>all individuals to enjoy the highest attainable standards of phys</w:t>
      </w:r>
      <w:r w:rsidR="008F04FE">
        <w:rPr>
          <w:rFonts w:ascii="Times New Roman" w:hAnsi="Times New Roman"/>
          <w:sz w:val="22"/>
          <w:szCs w:val="22"/>
        </w:rPr>
        <w:t>ical and mental health.</w:t>
      </w:r>
    </w:p>
    <w:p w14:paraId="2E711713" w14:textId="77777777" w:rsidR="008F04FE" w:rsidRDefault="008F04FE" w:rsidP="0038203D">
      <w:pPr>
        <w:rPr>
          <w:rFonts w:ascii="Times New Roman" w:hAnsi="Times New Roman"/>
          <w:sz w:val="22"/>
          <w:szCs w:val="22"/>
        </w:rPr>
      </w:pPr>
    </w:p>
    <w:p w14:paraId="438F0AF8" w14:textId="77777777" w:rsidR="0038203D" w:rsidRPr="0038203D" w:rsidRDefault="0038203D" w:rsidP="0038203D">
      <w:pPr>
        <w:rPr>
          <w:rFonts w:ascii="Times New Roman" w:hAnsi="Times New Roman"/>
          <w:sz w:val="22"/>
          <w:szCs w:val="22"/>
        </w:rPr>
      </w:pPr>
      <w:r w:rsidRPr="0038203D">
        <w:rPr>
          <w:rFonts w:ascii="Times New Roman" w:hAnsi="Times New Roman"/>
          <w:sz w:val="22"/>
          <w:szCs w:val="22"/>
        </w:rPr>
        <w:t xml:space="preserve">In </w:t>
      </w:r>
      <w:r w:rsidRPr="008E2C01">
        <w:rPr>
          <w:rFonts w:ascii="Times New Roman" w:hAnsi="Times New Roman"/>
          <w:i/>
          <w:sz w:val="22"/>
          <w:szCs w:val="22"/>
        </w:rPr>
        <w:t>General Comment No. 14: The Right to the Highest Attainable Standard of Health</w:t>
      </w:r>
      <w:r w:rsidRPr="0038203D">
        <w:rPr>
          <w:rFonts w:ascii="Times New Roman" w:hAnsi="Times New Roman"/>
          <w:sz w:val="22"/>
          <w:szCs w:val="22"/>
        </w:rPr>
        <w:t xml:space="preserve"> (Art. 12) (2000), the United Nations Committee on Economic, Social and Cultural Rights states that health is a ‘fundamental human right indispensable for the exercise of other human rights’, and that the right to health is not to be understood as the right to be healthy, but includes the right to a system of health protection which provides equal opportunity for people to enjoy the highest attainable level of health.</w:t>
      </w:r>
    </w:p>
    <w:p w14:paraId="61A4A87B" w14:textId="77777777" w:rsidR="0038203D" w:rsidRPr="0038203D" w:rsidRDefault="0038203D" w:rsidP="0038203D">
      <w:pPr>
        <w:rPr>
          <w:rFonts w:ascii="Times New Roman" w:hAnsi="Times New Roman"/>
          <w:sz w:val="22"/>
          <w:szCs w:val="22"/>
        </w:rPr>
      </w:pPr>
    </w:p>
    <w:p w14:paraId="04E04F1A" w14:textId="172E243B" w:rsidR="0038203D" w:rsidRPr="0038203D" w:rsidRDefault="0038203D" w:rsidP="00CD2566">
      <w:pPr>
        <w:spacing w:before="120" w:after="120"/>
        <w:rPr>
          <w:rFonts w:ascii="Times New Roman" w:hAnsi="Times New Roman"/>
          <w:sz w:val="22"/>
          <w:szCs w:val="22"/>
        </w:rPr>
      </w:pPr>
      <w:r w:rsidRPr="0038203D">
        <w:rPr>
          <w:rFonts w:ascii="Times New Roman" w:hAnsi="Times New Roman"/>
          <w:sz w:val="22"/>
          <w:szCs w:val="22"/>
        </w:rPr>
        <w:t xml:space="preserve">The instrument takes positive steps to promote the right to health by facilitating the </w:t>
      </w:r>
      <w:r w:rsidR="003602AF">
        <w:rPr>
          <w:rFonts w:ascii="Times New Roman" w:hAnsi="Times New Roman"/>
          <w:sz w:val="22"/>
          <w:szCs w:val="22"/>
        </w:rPr>
        <w:t>facilitating the public release of therapeutic goods information in relation to recall actions in Australia</w:t>
      </w:r>
      <w:r w:rsidRPr="0038203D">
        <w:rPr>
          <w:rFonts w:ascii="Times New Roman" w:hAnsi="Times New Roman"/>
          <w:sz w:val="22"/>
          <w:szCs w:val="22"/>
        </w:rPr>
        <w:t xml:space="preserve">. </w:t>
      </w:r>
      <w:proofErr w:type="gramStart"/>
      <w:r w:rsidR="008F04FE">
        <w:rPr>
          <w:rFonts w:ascii="Times New Roman" w:hAnsi="Times New Roman"/>
          <w:sz w:val="22"/>
          <w:szCs w:val="22"/>
        </w:rPr>
        <w:t>As a consequence of</w:t>
      </w:r>
      <w:proofErr w:type="gramEnd"/>
      <w:r w:rsidR="008F04FE">
        <w:rPr>
          <w:rFonts w:ascii="Times New Roman" w:hAnsi="Times New Roman"/>
          <w:sz w:val="22"/>
          <w:szCs w:val="22"/>
        </w:rPr>
        <w:t xml:space="preserve"> the </w:t>
      </w:r>
      <w:r w:rsidR="008F04FE" w:rsidRPr="00385F75">
        <w:rPr>
          <w:rFonts w:ascii="Times New Roman" w:hAnsi="Times New Roman"/>
          <w:sz w:val="22"/>
          <w:szCs w:val="22"/>
        </w:rPr>
        <w:t>instrument,</w:t>
      </w:r>
      <w:r w:rsidR="00385F75" w:rsidRPr="00385F75">
        <w:rPr>
          <w:rFonts w:ascii="Times New Roman" w:hAnsi="Times New Roman"/>
          <w:sz w:val="22"/>
          <w:szCs w:val="22"/>
        </w:rPr>
        <w:t xml:space="preserve"> </w:t>
      </w:r>
      <w:r w:rsidR="00CD2566">
        <w:rPr>
          <w:rFonts w:ascii="Times New Roman" w:hAnsi="Times New Roman"/>
          <w:sz w:val="22"/>
          <w:szCs w:val="22"/>
        </w:rPr>
        <w:t>a person is able to access</w:t>
      </w:r>
      <w:r w:rsidR="00064F9F" w:rsidRPr="00385F75">
        <w:rPr>
          <w:rFonts w:ascii="Times New Roman" w:hAnsi="Times New Roman"/>
          <w:sz w:val="22"/>
          <w:szCs w:val="22"/>
        </w:rPr>
        <w:t xml:space="preserve"> information </w:t>
      </w:r>
      <w:r w:rsidR="00CD2566">
        <w:rPr>
          <w:rFonts w:ascii="Times New Roman" w:hAnsi="Times New Roman"/>
          <w:sz w:val="22"/>
          <w:szCs w:val="22"/>
        </w:rPr>
        <w:t>including</w:t>
      </w:r>
      <w:r w:rsidR="00064F9F" w:rsidRPr="00385F75">
        <w:rPr>
          <w:rFonts w:ascii="Times New Roman" w:hAnsi="Times New Roman"/>
          <w:sz w:val="22"/>
          <w:szCs w:val="22"/>
        </w:rPr>
        <w:t xml:space="preserve"> the name and a description of the </w:t>
      </w:r>
      <w:r w:rsidR="00CD2566">
        <w:rPr>
          <w:rFonts w:ascii="Times New Roman" w:hAnsi="Times New Roman"/>
          <w:sz w:val="22"/>
          <w:szCs w:val="22"/>
        </w:rPr>
        <w:t xml:space="preserve">recalled </w:t>
      </w:r>
      <w:r w:rsidR="00064F9F" w:rsidRPr="00385F75">
        <w:rPr>
          <w:rFonts w:ascii="Times New Roman" w:hAnsi="Times New Roman"/>
          <w:sz w:val="22"/>
          <w:szCs w:val="22"/>
        </w:rPr>
        <w:t>goods, the person undertaking the recall and its date of commencement, the nature of the recall action (e.g., permanent removal of the goods from the Australian market), recall instructions and relevant contact information for obtaining more information about the goods.</w:t>
      </w:r>
    </w:p>
    <w:p w14:paraId="2C4758CF" w14:textId="40AF530E" w:rsidR="00E62D65" w:rsidRDefault="00E62D65" w:rsidP="00AE7F72">
      <w:pPr>
        <w:rPr>
          <w:rFonts w:ascii="Times New Roman" w:hAnsi="Times New Roman"/>
          <w:sz w:val="22"/>
          <w:szCs w:val="22"/>
        </w:rPr>
      </w:pPr>
    </w:p>
    <w:p w14:paraId="3199DA19" w14:textId="77777777" w:rsidR="00354C2C" w:rsidRPr="00354C2C" w:rsidRDefault="00354C2C" w:rsidP="00354C2C">
      <w:pPr>
        <w:shd w:val="clear" w:color="auto" w:fill="FFFFFF"/>
        <w:rPr>
          <w:color w:val="000000"/>
          <w:szCs w:val="24"/>
        </w:rPr>
      </w:pPr>
      <w:r w:rsidRPr="00354C2C">
        <w:rPr>
          <w:rFonts w:ascii="Times New Roman" w:hAnsi="Times New Roman"/>
          <w:i/>
          <w:iCs/>
          <w:color w:val="000000"/>
          <w:sz w:val="22"/>
          <w:szCs w:val="22"/>
        </w:rPr>
        <w:t>Right to protection against arbitrary and unlawful interferences with privacy</w:t>
      </w:r>
    </w:p>
    <w:p w14:paraId="7650B0D8" w14:textId="5CCF35D6" w:rsidR="00354C2C" w:rsidRPr="00354C2C" w:rsidRDefault="00354C2C" w:rsidP="00354C2C">
      <w:pPr>
        <w:shd w:val="clear" w:color="auto" w:fill="FFFFFF"/>
        <w:rPr>
          <w:color w:val="000000"/>
          <w:szCs w:val="24"/>
        </w:rPr>
      </w:pPr>
    </w:p>
    <w:p w14:paraId="109D3E6A" w14:textId="77777777" w:rsidR="00354C2C" w:rsidRPr="00354C2C" w:rsidRDefault="00354C2C" w:rsidP="00354C2C">
      <w:pPr>
        <w:shd w:val="clear" w:color="auto" w:fill="FFFFFF"/>
        <w:rPr>
          <w:color w:val="000000"/>
          <w:szCs w:val="24"/>
        </w:rPr>
      </w:pPr>
      <w:r w:rsidRPr="00354C2C">
        <w:rPr>
          <w:rFonts w:ascii="Times New Roman" w:hAnsi="Times New Roman"/>
          <w:color w:val="000000"/>
          <w:sz w:val="22"/>
          <w:szCs w:val="22"/>
        </w:rPr>
        <w:t xml:space="preserve">Article 17 of the ICCPR provides for the right of every person not to be subjected to arbitrary or unlawful interference with privacy. The prohibition on interference with privacy prohibits unlawful or arbitrary interferences with a person’s privacy, family, </w:t>
      </w:r>
      <w:proofErr w:type="gramStart"/>
      <w:r w:rsidRPr="00354C2C">
        <w:rPr>
          <w:rFonts w:ascii="Times New Roman" w:hAnsi="Times New Roman"/>
          <w:color w:val="000000"/>
          <w:sz w:val="22"/>
          <w:szCs w:val="22"/>
        </w:rPr>
        <w:t>home</w:t>
      </w:r>
      <w:proofErr w:type="gramEnd"/>
      <w:r w:rsidRPr="00354C2C">
        <w:rPr>
          <w:rFonts w:ascii="Times New Roman" w:hAnsi="Times New Roman"/>
          <w:color w:val="000000"/>
          <w:sz w:val="22"/>
          <w:szCs w:val="22"/>
        </w:rPr>
        <w:t xml:space="preserve"> and correspondence. It also prohibits unlawful attacks on a person’s reputation. Limitations on the right to privacy must be according to law and not arbitrary, </w:t>
      </w:r>
      <w:proofErr w:type="gramStart"/>
      <w:r w:rsidRPr="00354C2C">
        <w:rPr>
          <w:rFonts w:ascii="Times New Roman" w:hAnsi="Times New Roman"/>
          <w:color w:val="000000"/>
          <w:sz w:val="22"/>
          <w:szCs w:val="22"/>
        </w:rPr>
        <w:t>i.e.</w:t>
      </w:r>
      <w:proofErr w:type="gramEnd"/>
      <w:r w:rsidRPr="00354C2C">
        <w:rPr>
          <w:rFonts w:ascii="Times New Roman" w:hAnsi="Times New Roman"/>
          <w:color w:val="000000"/>
          <w:sz w:val="22"/>
          <w:szCs w:val="22"/>
        </w:rPr>
        <w:t xml:space="preserve"> limitations must be reasonable and necessary in the particular circumstances, as well as proportionate to the objectives the limitations seek to achieve.</w:t>
      </w:r>
    </w:p>
    <w:p w14:paraId="7B702A5E" w14:textId="145146CF" w:rsidR="00354C2C" w:rsidRPr="00354C2C" w:rsidRDefault="00354C2C" w:rsidP="00354C2C">
      <w:pPr>
        <w:shd w:val="clear" w:color="auto" w:fill="FFFFFF"/>
        <w:rPr>
          <w:color w:val="000000"/>
          <w:szCs w:val="24"/>
        </w:rPr>
      </w:pPr>
    </w:p>
    <w:p w14:paraId="33E6AFA6" w14:textId="1903033D" w:rsidR="002C7AA6" w:rsidRDefault="00354C2C" w:rsidP="00354C2C">
      <w:pPr>
        <w:shd w:val="clear" w:color="auto" w:fill="FFFFFF"/>
        <w:rPr>
          <w:rFonts w:ascii="Times New Roman" w:hAnsi="Times New Roman"/>
          <w:color w:val="000000"/>
          <w:sz w:val="22"/>
          <w:szCs w:val="22"/>
        </w:rPr>
      </w:pPr>
      <w:r w:rsidRPr="00354C2C">
        <w:rPr>
          <w:rFonts w:ascii="Times New Roman" w:hAnsi="Times New Roman"/>
          <w:color w:val="000000"/>
          <w:sz w:val="22"/>
          <w:szCs w:val="22"/>
        </w:rPr>
        <w:t xml:space="preserve">The information that may be disclosed </w:t>
      </w:r>
      <w:r w:rsidR="002C7AA6">
        <w:rPr>
          <w:rFonts w:ascii="Times New Roman" w:hAnsi="Times New Roman"/>
          <w:color w:val="000000"/>
          <w:sz w:val="22"/>
          <w:szCs w:val="22"/>
        </w:rPr>
        <w:t>in the SARA that may contain personal information is the name of the responsible entity, which is the person in relation to whom the goods are included in the Australian Register of Therapeutic Goods or the supplier of the goods in Australia, and the contact information of the responsible entity.</w:t>
      </w:r>
    </w:p>
    <w:p w14:paraId="239FF24F" w14:textId="4A1F8E8D" w:rsidR="002C7AA6" w:rsidRDefault="002C7AA6" w:rsidP="00354C2C">
      <w:pPr>
        <w:shd w:val="clear" w:color="auto" w:fill="FFFFFF"/>
        <w:rPr>
          <w:rFonts w:ascii="Times New Roman" w:hAnsi="Times New Roman"/>
          <w:color w:val="000000"/>
          <w:sz w:val="22"/>
          <w:szCs w:val="22"/>
        </w:rPr>
      </w:pPr>
    </w:p>
    <w:p w14:paraId="37AC867F" w14:textId="3B54D51F" w:rsidR="002C7AA6" w:rsidRDefault="002C7AA6" w:rsidP="00354C2C">
      <w:pPr>
        <w:shd w:val="clear" w:color="auto" w:fill="FFFFFF"/>
        <w:rPr>
          <w:rFonts w:ascii="Times New Roman" w:hAnsi="Times New Roman"/>
          <w:color w:val="000000"/>
          <w:sz w:val="22"/>
          <w:szCs w:val="22"/>
        </w:rPr>
      </w:pPr>
      <w:r>
        <w:rPr>
          <w:rFonts w:ascii="Times New Roman" w:hAnsi="Times New Roman"/>
          <w:color w:val="000000"/>
          <w:sz w:val="22"/>
          <w:szCs w:val="22"/>
        </w:rPr>
        <w:t>Although the responsible entity is most often a company, it may be possible to identify an individual from that information released in the SARA where the responsible entity is an individual. Further, while the contact information for the responsible entity is often general contact information (</w:t>
      </w:r>
      <w:proofErr w:type="gramStart"/>
      <w:r>
        <w:rPr>
          <w:rFonts w:ascii="Times New Roman" w:hAnsi="Times New Roman"/>
          <w:color w:val="000000"/>
          <w:sz w:val="22"/>
          <w:szCs w:val="22"/>
        </w:rPr>
        <w:t>e.g.</w:t>
      </w:r>
      <w:proofErr w:type="gramEnd"/>
      <w:r>
        <w:rPr>
          <w:rFonts w:ascii="Times New Roman" w:hAnsi="Times New Roman"/>
          <w:color w:val="000000"/>
          <w:sz w:val="22"/>
          <w:szCs w:val="22"/>
        </w:rPr>
        <w:t xml:space="preserve"> an information line phone number or shared email inbox), a responsible entity may nominate an individual to be the contact person.</w:t>
      </w:r>
    </w:p>
    <w:p w14:paraId="0756FCE5" w14:textId="0D16348A" w:rsidR="00354C2C" w:rsidRPr="00354C2C" w:rsidRDefault="00354C2C" w:rsidP="00354C2C">
      <w:pPr>
        <w:shd w:val="clear" w:color="auto" w:fill="FFFFFF"/>
        <w:rPr>
          <w:color w:val="000000"/>
          <w:szCs w:val="24"/>
        </w:rPr>
      </w:pPr>
    </w:p>
    <w:p w14:paraId="4D45BBBE" w14:textId="3AB7D62B" w:rsidR="00354C2C" w:rsidRPr="00354C2C" w:rsidRDefault="00354C2C" w:rsidP="00354C2C">
      <w:pPr>
        <w:shd w:val="clear" w:color="auto" w:fill="FFFFFF"/>
        <w:rPr>
          <w:color w:val="000000"/>
          <w:szCs w:val="24"/>
        </w:rPr>
      </w:pPr>
      <w:r w:rsidRPr="00354C2C">
        <w:rPr>
          <w:rFonts w:ascii="Times New Roman" w:hAnsi="Times New Roman"/>
          <w:color w:val="000000"/>
          <w:sz w:val="22"/>
          <w:szCs w:val="22"/>
        </w:rPr>
        <w:lastRenderedPageBreak/>
        <w:t>The TGA, as part of the Australian Government Department of Health</w:t>
      </w:r>
      <w:r w:rsidR="002C7AA6">
        <w:rPr>
          <w:rFonts w:ascii="Times New Roman" w:hAnsi="Times New Roman"/>
          <w:color w:val="000000"/>
          <w:sz w:val="22"/>
          <w:szCs w:val="22"/>
        </w:rPr>
        <w:t xml:space="preserve"> and Aged Care</w:t>
      </w:r>
      <w:r w:rsidRPr="00354C2C">
        <w:rPr>
          <w:rFonts w:ascii="Times New Roman" w:hAnsi="Times New Roman"/>
          <w:color w:val="000000"/>
          <w:sz w:val="22"/>
          <w:szCs w:val="22"/>
        </w:rPr>
        <w:t>, is an APP entity for the purposes of the </w:t>
      </w:r>
      <w:r w:rsidRPr="00354C2C">
        <w:rPr>
          <w:rFonts w:ascii="Times New Roman" w:hAnsi="Times New Roman"/>
          <w:i/>
          <w:iCs/>
          <w:color w:val="000000"/>
          <w:sz w:val="22"/>
          <w:szCs w:val="22"/>
        </w:rPr>
        <w:t>Privacy Act 1988 </w:t>
      </w:r>
      <w:r w:rsidRPr="00354C2C">
        <w:rPr>
          <w:rFonts w:ascii="Times New Roman" w:hAnsi="Times New Roman"/>
          <w:color w:val="000000"/>
          <w:sz w:val="22"/>
          <w:szCs w:val="22"/>
        </w:rPr>
        <w:t xml:space="preserve">(“the Privacy Act”). </w:t>
      </w:r>
      <w:r w:rsidR="006B1E39">
        <w:rPr>
          <w:rFonts w:ascii="Times New Roman" w:hAnsi="Times New Roman"/>
          <w:bCs/>
          <w:sz w:val="22"/>
          <w:szCs w:val="22"/>
        </w:rPr>
        <w:t xml:space="preserve">Such use and disclosure would be consistent with the </w:t>
      </w:r>
      <w:r w:rsidR="006B1E39" w:rsidRPr="00784FF6">
        <w:rPr>
          <w:rFonts w:ascii="Times New Roman" w:hAnsi="Times New Roman"/>
          <w:bCs/>
          <w:i/>
          <w:iCs/>
          <w:sz w:val="22"/>
          <w:szCs w:val="22"/>
        </w:rPr>
        <w:t>Privacy Act 1988</w:t>
      </w:r>
      <w:r w:rsidR="006B1E39">
        <w:rPr>
          <w:rFonts w:ascii="Times New Roman" w:hAnsi="Times New Roman"/>
          <w:bCs/>
          <w:sz w:val="22"/>
          <w:szCs w:val="22"/>
        </w:rPr>
        <w:t xml:space="preserve">. </w:t>
      </w:r>
      <w:r w:rsidRPr="00354C2C">
        <w:rPr>
          <w:rFonts w:ascii="Times New Roman" w:hAnsi="Times New Roman"/>
          <w:color w:val="000000"/>
          <w:sz w:val="22"/>
          <w:szCs w:val="22"/>
        </w:rPr>
        <w:t xml:space="preserve">The collection and use of the information for this purpose by the TGA, and its disclosure is critically important to ensure the safety of </w:t>
      </w:r>
      <w:r w:rsidR="002C7AA6">
        <w:rPr>
          <w:rFonts w:ascii="Times New Roman" w:hAnsi="Times New Roman"/>
          <w:color w:val="000000"/>
          <w:sz w:val="22"/>
          <w:szCs w:val="22"/>
        </w:rPr>
        <w:t xml:space="preserve">patients, </w:t>
      </w:r>
      <w:proofErr w:type="gramStart"/>
      <w:r w:rsidR="002C7AA6">
        <w:rPr>
          <w:rFonts w:ascii="Times New Roman" w:hAnsi="Times New Roman"/>
          <w:color w:val="000000"/>
          <w:sz w:val="22"/>
          <w:szCs w:val="22"/>
        </w:rPr>
        <w:t>users</w:t>
      </w:r>
      <w:proofErr w:type="gramEnd"/>
      <w:r w:rsidR="002C7AA6">
        <w:rPr>
          <w:rFonts w:ascii="Times New Roman" w:hAnsi="Times New Roman"/>
          <w:color w:val="000000"/>
          <w:sz w:val="22"/>
          <w:szCs w:val="22"/>
        </w:rPr>
        <w:t xml:space="preserve"> and the public. It is important that the public know the responsible entity that supplied the goods in Australia, even if it is an individual, and </w:t>
      </w:r>
      <w:proofErr w:type="gramStart"/>
      <w:r w:rsidR="002C7AA6">
        <w:rPr>
          <w:rFonts w:ascii="Times New Roman" w:hAnsi="Times New Roman"/>
          <w:color w:val="000000"/>
          <w:sz w:val="22"/>
          <w:szCs w:val="22"/>
        </w:rPr>
        <w:t>are able to</w:t>
      </w:r>
      <w:proofErr w:type="gramEnd"/>
      <w:r w:rsidR="002C7AA6">
        <w:rPr>
          <w:rFonts w:ascii="Times New Roman" w:hAnsi="Times New Roman"/>
          <w:color w:val="000000"/>
          <w:sz w:val="22"/>
          <w:szCs w:val="22"/>
        </w:rPr>
        <w:t xml:space="preserve"> contact the responsible entity.</w:t>
      </w:r>
    </w:p>
    <w:p w14:paraId="07405041" w14:textId="63BC297A" w:rsidR="00354C2C" w:rsidRPr="00354C2C" w:rsidRDefault="00354C2C" w:rsidP="00354C2C">
      <w:pPr>
        <w:shd w:val="clear" w:color="auto" w:fill="FFFFFF"/>
        <w:rPr>
          <w:color w:val="000000"/>
          <w:szCs w:val="24"/>
        </w:rPr>
      </w:pPr>
    </w:p>
    <w:p w14:paraId="49537420" w14:textId="2162270D" w:rsidR="00354C2C" w:rsidRPr="00354C2C" w:rsidRDefault="002C7AA6" w:rsidP="00354C2C">
      <w:pPr>
        <w:shd w:val="clear" w:color="auto" w:fill="FFFFFF"/>
        <w:rPr>
          <w:color w:val="000000"/>
          <w:szCs w:val="24"/>
        </w:rPr>
      </w:pPr>
      <w:r>
        <w:rPr>
          <w:rFonts w:ascii="Times New Roman" w:hAnsi="Times New Roman"/>
          <w:color w:val="000000"/>
          <w:sz w:val="22"/>
          <w:szCs w:val="22"/>
        </w:rPr>
        <w:t xml:space="preserve">Contact information would only be published in the SARA because the responsible entity </w:t>
      </w:r>
      <w:r w:rsidR="00236F3D">
        <w:rPr>
          <w:rFonts w:ascii="Times New Roman" w:hAnsi="Times New Roman"/>
          <w:color w:val="000000"/>
          <w:sz w:val="22"/>
          <w:szCs w:val="22"/>
        </w:rPr>
        <w:t>provided</w:t>
      </w:r>
      <w:r>
        <w:rPr>
          <w:rFonts w:ascii="Times New Roman" w:hAnsi="Times New Roman"/>
          <w:color w:val="000000"/>
          <w:sz w:val="22"/>
          <w:szCs w:val="22"/>
        </w:rPr>
        <w:t xml:space="preserve"> </w:t>
      </w:r>
      <w:proofErr w:type="gramStart"/>
      <w:r>
        <w:rPr>
          <w:rFonts w:ascii="Times New Roman" w:hAnsi="Times New Roman"/>
          <w:color w:val="000000"/>
          <w:sz w:val="22"/>
          <w:szCs w:val="22"/>
        </w:rPr>
        <w:t>particular contact</w:t>
      </w:r>
      <w:proofErr w:type="gramEnd"/>
      <w:r>
        <w:rPr>
          <w:rFonts w:ascii="Times New Roman" w:hAnsi="Times New Roman"/>
          <w:color w:val="000000"/>
          <w:sz w:val="22"/>
          <w:szCs w:val="22"/>
        </w:rPr>
        <w:t xml:space="preserve"> information</w:t>
      </w:r>
      <w:r w:rsidR="00236F3D">
        <w:rPr>
          <w:rFonts w:ascii="Times New Roman" w:hAnsi="Times New Roman"/>
          <w:color w:val="000000"/>
          <w:sz w:val="22"/>
          <w:szCs w:val="22"/>
        </w:rPr>
        <w:t>. If an individual’s information is published as the contact information, this would be because the responsible entity chose to provide that individual’s details as the contact information for the responsible entity, with the responsible entity effectively giving consent to the release of that information.</w:t>
      </w:r>
    </w:p>
    <w:p w14:paraId="410B85F9" w14:textId="67552033" w:rsidR="00354C2C" w:rsidRPr="00354C2C" w:rsidRDefault="00354C2C" w:rsidP="00354C2C">
      <w:pPr>
        <w:shd w:val="clear" w:color="auto" w:fill="FFFFFF"/>
        <w:rPr>
          <w:color w:val="000000"/>
          <w:szCs w:val="24"/>
        </w:rPr>
      </w:pPr>
    </w:p>
    <w:p w14:paraId="721F68A3" w14:textId="58F41EA9" w:rsidR="00354C2C" w:rsidRPr="00354C2C" w:rsidRDefault="00354C2C" w:rsidP="00354C2C">
      <w:pPr>
        <w:shd w:val="clear" w:color="auto" w:fill="FFFFFF"/>
        <w:rPr>
          <w:color w:val="000000"/>
          <w:szCs w:val="24"/>
        </w:rPr>
      </w:pPr>
      <w:r w:rsidRPr="00354C2C">
        <w:rPr>
          <w:rFonts w:ascii="Times New Roman" w:hAnsi="Times New Roman"/>
          <w:color w:val="000000"/>
          <w:sz w:val="22"/>
          <w:szCs w:val="22"/>
        </w:rPr>
        <w:t xml:space="preserve">As such, the disclosure of the information would not be an arbitrary or unlawful interference with a person’s privacy under Article 17 of the ICCPR, as the disclosure would be reasonable </w:t>
      </w:r>
      <w:r w:rsidR="00236F3D">
        <w:rPr>
          <w:rFonts w:ascii="Times New Roman" w:hAnsi="Times New Roman"/>
          <w:color w:val="000000"/>
          <w:sz w:val="22"/>
          <w:szCs w:val="22"/>
        </w:rPr>
        <w:t>given it is appropriate and justified for the public to know who the responsible entity is (even if it is an individual) and the responsible entity would have nominated their appropriate contact details (which may be an individual’s contact details)</w:t>
      </w:r>
      <w:r w:rsidRPr="00354C2C">
        <w:rPr>
          <w:rFonts w:ascii="Times New Roman" w:hAnsi="Times New Roman"/>
          <w:color w:val="000000"/>
          <w:sz w:val="22"/>
          <w:szCs w:val="22"/>
        </w:rPr>
        <w:t xml:space="preserve">, and the disclosure would be necessary and proportionate to the objective of ensuring the safety of </w:t>
      </w:r>
      <w:r w:rsidR="00236F3D">
        <w:rPr>
          <w:rFonts w:ascii="Times New Roman" w:hAnsi="Times New Roman"/>
          <w:color w:val="000000"/>
          <w:sz w:val="22"/>
          <w:szCs w:val="22"/>
        </w:rPr>
        <w:t>therapeutic goods</w:t>
      </w:r>
      <w:r w:rsidRPr="00354C2C">
        <w:rPr>
          <w:rFonts w:ascii="Times New Roman" w:hAnsi="Times New Roman"/>
          <w:color w:val="000000"/>
          <w:sz w:val="22"/>
          <w:szCs w:val="22"/>
        </w:rPr>
        <w:t xml:space="preserve"> in Australia.</w:t>
      </w:r>
    </w:p>
    <w:p w14:paraId="21122744" w14:textId="77777777" w:rsidR="00354C2C" w:rsidRDefault="00354C2C" w:rsidP="00AE7F72">
      <w:pPr>
        <w:rPr>
          <w:rFonts w:ascii="Times New Roman" w:hAnsi="Times New Roman"/>
          <w:sz w:val="22"/>
          <w:szCs w:val="22"/>
        </w:rPr>
      </w:pPr>
    </w:p>
    <w:p w14:paraId="4826D829" w14:textId="77777777" w:rsidR="00AE7F72" w:rsidRPr="00CF219B" w:rsidRDefault="00AE7F72" w:rsidP="00AE7F72">
      <w:pPr>
        <w:rPr>
          <w:rFonts w:ascii="Times New Roman" w:hAnsi="Times New Roman"/>
          <w:b/>
          <w:sz w:val="22"/>
          <w:szCs w:val="22"/>
        </w:rPr>
      </w:pPr>
      <w:r w:rsidRPr="00CF219B">
        <w:rPr>
          <w:rFonts w:ascii="Times New Roman" w:hAnsi="Times New Roman"/>
          <w:b/>
          <w:sz w:val="22"/>
          <w:szCs w:val="22"/>
        </w:rPr>
        <w:t>Conclusion</w:t>
      </w:r>
    </w:p>
    <w:p w14:paraId="153F8A5E" w14:textId="77777777" w:rsidR="00AE7F72" w:rsidRPr="00CF219B" w:rsidRDefault="00AE7F72" w:rsidP="00AE7F72">
      <w:pPr>
        <w:rPr>
          <w:rFonts w:ascii="Times New Roman" w:hAnsi="Times New Roman"/>
          <w:sz w:val="22"/>
          <w:szCs w:val="22"/>
        </w:rPr>
      </w:pPr>
    </w:p>
    <w:p w14:paraId="2CC52A48" w14:textId="0C8A2A22" w:rsidR="007231B2" w:rsidRPr="00AE7F72" w:rsidRDefault="0038203D" w:rsidP="00AE7F72">
      <w:r w:rsidRPr="0038203D">
        <w:rPr>
          <w:rFonts w:ascii="Times New Roman" w:hAnsi="Times New Roman"/>
          <w:sz w:val="22"/>
          <w:szCs w:val="22"/>
        </w:rPr>
        <w:t>This instrument is compatible with human rights because it promotes the right to health in Article</w:t>
      </w:r>
      <w:r w:rsidR="00672D1F">
        <w:rPr>
          <w:rFonts w:ascii="Times New Roman" w:hAnsi="Times New Roman"/>
          <w:sz w:val="22"/>
          <w:szCs w:val="22"/>
        </w:rPr>
        <w:t> </w:t>
      </w:r>
      <w:r w:rsidRPr="0038203D">
        <w:rPr>
          <w:rFonts w:ascii="Times New Roman" w:hAnsi="Times New Roman"/>
          <w:sz w:val="22"/>
          <w:szCs w:val="22"/>
        </w:rPr>
        <w:t xml:space="preserve">12 of the ICESCR and </w:t>
      </w:r>
      <w:r w:rsidR="00236F3D">
        <w:rPr>
          <w:rFonts w:ascii="Times New Roman" w:hAnsi="Times New Roman"/>
          <w:sz w:val="22"/>
          <w:szCs w:val="22"/>
        </w:rPr>
        <w:t xml:space="preserve">any engagement with the right to privacy in Article 17 of ICCPR is reasonable, </w:t>
      </w:r>
      <w:proofErr w:type="gramStart"/>
      <w:r w:rsidR="00236F3D">
        <w:rPr>
          <w:rFonts w:ascii="Times New Roman" w:hAnsi="Times New Roman"/>
          <w:sz w:val="22"/>
          <w:szCs w:val="22"/>
        </w:rPr>
        <w:t>necessary</w:t>
      </w:r>
      <w:proofErr w:type="gramEnd"/>
      <w:r w:rsidR="00236F3D">
        <w:rPr>
          <w:rFonts w:ascii="Times New Roman" w:hAnsi="Times New Roman"/>
          <w:sz w:val="22"/>
          <w:szCs w:val="22"/>
        </w:rPr>
        <w:t xml:space="preserve"> and proportionate</w:t>
      </w:r>
      <w:r w:rsidRPr="0038203D">
        <w:rPr>
          <w:rFonts w:ascii="Times New Roman" w:hAnsi="Times New Roman"/>
          <w:sz w:val="22"/>
          <w:szCs w:val="22"/>
        </w:rPr>
        <w:t>.</w:t>
      </w:r>
    </w:p>
    <w:sectPr w:rsidR="007231B2" w:rsidRPr="00AE7F72" w:rsidSect="000675AB">
      <w:headerReference w:type="even" r:id="rId11"/>
      <w:headerReference w:type="default" r:id="rId12"/>
      <w:footerReference w:type="default" r:id="rId13"/>
      <w:footerReference w:type="first" r:id="rId14"/>
      <w:pgSz w:w="11907" w:h="16840" w:code="9"/>
      <w:pgMar w:top="1134" w:right="1701" w:bottom="1021" w:left="1418"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D6955" w14:textId="77777777" w:rsidR="00361CA2" w:rsidRDefault="00361CA2">
      <w:r>
        <w:separator/>
      </w:r>
    </w:p>
  </w:endnote>
  <w:endnote w:type="continuationSeparator" w:id="0">
    <w:p w14:paraId="61A3DD49" w14:textId="77777777" w:rsidR="00361CA2" w:rsidRDefault="00361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5972775"/>
      <w:docPartObj>
        <w:docPartGallery w:val="Page Numbers (Bottom of Page)"/>
        <w:docPartUnique/>
      </w:docPartObj>
    </w:sdtPr>
    <w:sdtEndPr>
      <w:rPr>
        <w:noProof/>
        <w:sz w:val="22"/>
        <w:szCs w:val="22"/>
      </w:rPr>
    </w:sdtEndPr>
    <w:sdtContent>
      <w:p w14:paraId="09460776" w14:textId="7EDB3613" w:rsidR="00877529" w:rsidRPr="008F04FE" w:rsidRDefault="00C109D1">
        <w:pPr>
          <w:pStyle w:val="Footer"/>
          <w:jc w:val="right"/>
          <w:rPr>
            <w:sz w:val="22"/>
            <w:szCs w:val="22"/>
          </w:rPr>
        </w:pPr>
        <w:r w:rsidRPr="008F04FE">
          <w:rPr>
            <w:sz w:val="22"/>
            <w:szCs w:val="22"/>
          </w:rPr>
          <w:fldChar w:fldCharType="begin"/>
        </w:r>
        <w:r w:rsidR="00877529" w:rsidRPr="008F04FE">
          <w:rPr>
            <w:sz w:val="22"/>
            <w:szCs w:val="22"/>
          </w:rPr>
          <w:instrText xml:space="preserve"> PAGE   \* MERGEFORMAT </w:instrText>
        </w:r>
        <w:r w:rsidRPr="008F04FE">
          <w:rPr>
            <w:sz w:val="22"/>
            <w:szCs w:val="22"/>
          </w:rPr>
          <w:fldChar w:fldCharType="separate"/>
        </w:r>
        <w:r w:rsidR="00301CF3">
          <w:rPr>
            <w:noProof/>
            <w:sz w:val="22"/>
            <w:szCs w:val="22"/>
          </w:rPr>
          <w:t>1</w:t>
        </w:r>
        <w:r w:rsidRPr="008F04FE">
          <w:rPr>
            <w:noProof/>
            <w:sz w:val="22"/>
            <w:szCs w:val="22"/>
          </w:rPr>
          <w:fldChar w:fldCharType="end"/>
        </w:r>
      </w:p>
    </w:sdtContent>
  </w:sdt>
  <w:p w14:paraId="5E990159" w14:textId="77777777" w:rsidR="007F5E46" w:rsidRPr="00877529" w:rsidRDefault="007F5E46" w:rsidP="008775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94FC6" w14:textId="77777777" w:rsidR="007F5E46" w:rsidRDefault="007F5E46" w:rsidP="007F5E4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9C7C7" w14:textId="77777777" w:rsidR="00361CA2" w:rsidRDefault="00361CA2">
      <w:r>
        <w:separator/>
      </w:r>
    </w:p>
  </w:footnote>
  <w:footnote w:type="continuationSeparator" w:id="0">
    <w:p w14:paraId="77FF48C5" w14:textId="77777777" w:rsidR="00361CA2" w:rsidRDefault="00361C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DC82D" w14:textId="77777777" w:rsidR="007F5E46" w:rsidRDefault="00C109D1" w:rsidP="007F5E46">
    <w:pPr>
      <w:pStyle w:val="Header"/>
      <w:framePr w:wrap="around" w:vAnchor="text" w:hAnchor="margin" w:xAlign="center" w:y="1"/>
      <w:rPr>
        <w:rStyle w:val="PageNumber"/>
      </w:rPr>
    </w:pPr>
    <w:r>
      <w:rPr>
        <w:rStyle w:val="PageNumber"/>
      </w:rPr>
      <w:fldChar w:fldCharType="begin"/>
    </w:r>
    <w:r w:rsidR="00A33510">
      <w:rPr>
        <w:rStyle w:val="PageNumber"/>
      </w:rPr>
      <w:instrText xml:space="preserve">PAGE  </w:instrText>
    </w:r>
    <w:r>
      <w:rPr>
        <w:rStyle w:val="PageNumber"/>
      </w:rPr>
      <w:fldChar w:fldCharType="end"/>
    </w:r>
  </w:p>
  <w:p w14:paraId="0E453A92" w14:textId="77777777" w:rsidR="007F5E46" w:rsidRDefault="007F5E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65CC3" w14:textId="77777777" w:rsidR="007F5E46" w:rsidRDefault="007F5E46" w:rsidP="00AD1943">
    <w:pPr>
      <w:pStyle w:val="Header"/>
      <w:tabs>
        <w:tab w:val="clear" w:pos="4153"/>
        <w:tab w:val="clear" w:pos="8306"/>
        <w:tab w:val="left" w:pos="0"/>
      </w:tabs>
    </w:pPr>
  </w:p>
  <w:p w14:paraId="67E17D54" w14:textId="77777777" w:rsidR="00625284" w:rsidRDefault="00625284" w:rsidP="00AD1943">
    <w:pPr>
      <w:pStyle w:val="Header"/>
      <w:tabs>
        <w:tab w:val="clear" w:pos="4153"/>
        <w:tab w:val="clear" w:pos="8306"/>
        <w:tab w:val="left" w:pos="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A6EBF"/>
    <w:multiLevelType w:val="hybridMultilevel"/>
    <w:tmpl w:val="E9E0D5B2"/>
    <w:lvl w:ilvl="0" w:tplc="4094031C">
      <w:start w:val="1"/>
      <w:numFmt w:val="lowerLetter"/>
      <w:lvlText w:val="(%1)"/>
      <w:lvlJc w:val="left"/>
      <w:pPr>
        <w:ind w:left="1409" w:hanging="360"/>
      </w:pPr>
      <w:rPr>
        <w:rFonts w:hint="default"/>
      </w:rPr>
    </w:lvl>
    <w:lvl w:ilvl="1" w:tplc="0C090003">
      <w:start w:val="1"/>
      <w:numFmt w:val="bullet"/>
      <w:lvlText w:val="o"/>
      <w:lvlJc w:val="left"/>
      <w:pPr>
        <w:ind w:left="2129" w:hanging="360"/>
      </w:pPr>
      <w:rPr>
        <w:rFonts w:ascii="Courier New" w:hAnsi="Courier New" w:cs="Courier New" w:hint="default"/>
      </w:rPr>
    </w:lvl>
    <w:lvl w:ilvl="2" w:tplc="0C090005" w:tentative="1">
      <w:start w:val="1"/>
      <w:numFmt w:val="bullet"/>
      <w:lvlText w:val=""/>
      <w:lvlJc w:val="left"/>
      <w:pPr>
        <w:ind w:left="2849" w:hanging="360"/>
      </w:pPr>
      <w:rPr>
        <w:rFonts w:ascii="Wingdings" w:hAnsi="Wingdings" w:hint="default"/>
      </w:rPr>
    </w:lvl>
    <w:lvl w:ilvl="3" w:tplc="0C090001" w:tentative="1">
      <w:start w:val="1"/>
      <w:numFmt w:val="bullet"/>
      <w:lvlText w:val=""/>
      <w:lvlJc w:val="left"/>
      <w:pPr>
        <w:ind w:left="3569" w:hanging="360"/>
      </w:pPr>
      <w:rPr>
        <w:rFonts w:ascii="Symbol" w:hAnsi="Symbol" w:hint="default"/>
      </w:rPr>
    </w:lvl>
    <w:lvl w:ilvl="4" w:tplc="0C090003" w:tentative="1">
      <w:start w:val="1"/>
      <w:numFmt w:val="bullet"/>
      <w:lvlText w:val="o"/>
      <w:lvlJc w:val="left"/>
      <w:pPr>
        <w:ind w:left="4289" w:hanging="360"/>
      </w:pPr>
      <w:rPr>
        <w:rFonts w:ascii="Courier New" w:hAnsi="Courier New" w:cs="Courier New" w:hint="default"/>
      </w:rPr>
    </w:lvl>
    <w:lvl w:ilvl="5" w:tplc="0C090005" w:tentative="1">
      <w:start w:val="1"/>
      <w:numFmt w:val="bullet"/>
      <w:lvlText w:val=""/>
      <w:lvlJc w:val="left"/>
      <w:pPr>
        <w:ind w:left="5009" w:hanging="360"/>
      </w:pPr>
      <w:rPr>
        <w:rFonts w:ascii="Wingdings" w:hAnsi="Wingdings" w:hint="default"/>
      </w:rPr>
    </w:lvl>
    <w:lvl w:ilvl="6" w:tplc="0C090001" w:tentative="1">
      <w:start w:val="1"/>
      <w:numFmt w:val="bullet"/>
      <w:lvlText w:val=""/>
      <w:lvlJc w:val="left"/>
      <w:pPr>
        <w:ind w:left="5729" w:hanging="360"/>
      </w:pPr>
      <w:rPr>
        <w:rFonts w:ascii="Symbol" w:hAnsi="Symbol" w:hint="default"/>
      </w:rPr>
    </w:lvl>
    <w:lvl w:ilvl="7" w:tplc="0C090003" w:tentative="1">
      <w:start w:val="1"/>
      <w:numFmt w:val="bullet"/>
      <w:lvlText w:val="o"/>
      <w:lvlJc w:val="left"/>
      <w:pPr>
        <w:ind w:left="6449" w:hanging="360"/>
      </w:pPr>
      <w:rPr>
        <w:rFonts w:ascii="Courier New" w:hAnsi="Courier New" w:cs="Courier New" w:hint="default"/>
      </w:rPr>
    </w:lvl>
    <w:lvl w:ilvl="8" w:tplc="0C090005" w:tentative="1">
      <w:start w:val="1"/>
      <w:numFmt w:val="bullet"/>
      <w:lvlText w:val=""/>
      <w:lvlJc w:val="left"/>
      <w:pPr>
        <w:ind w:left="7169" w:hanging="360"/>
      </w:pPr>
      <w:rPr>
        <w:rFonts w:ascii="Wingdings" w:hAnsi="Wingdings" w:hint="default"/>
      </w:rPr>
    </w:lvl>
  </w:abstractNum>
  <w:abstractNum w:abstractNumId="1" w15:restartNumberingAfterBreak="0">
    <w:nsid w:val="176A7A95"/>
    <w:multiLevelType w:val="hybridMultilevel"/>
    <w:tmpl w:val="E594FB66"/>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 w15:restartNumberingAfterBreak="0">
    <w:nsid w:val="19AA38B4"/>
    <w:multiLevelType w:val="hybridMultilevel"/>
    <w:tmpl w:val="C95C63F4"/>
    <w:lvl w:ilvl="0" w:tplc="8F96F8F0">
      <w:numFmt w:val="bullet"/>
      <w:lvlText w:val="-"/>
      <w:lvlJc w:val="left"/>
      <w:pPr>
        <w:ind w:left="1276" w:hanging="360"/>
      </w:pPr>
      <w:rPr>
        <w:rFonts w:ascii="Tms Rmn" w:eastAsia="Times New Roman" w:hAnsi="Tms Rmn" w:cs="Times New Roman" w:hint="default"/>
      </w:rPr>
    </w:lvl>
    <w:lvl w:ilvl="1" w:tplc="0C090003" w:tentative="1">
      <w:start w:val="1"/>
      <w:numFmt w:val="bullet"/>
      <w:lvlText w:val="o"/>
      <w:lvlJc w:val="left"/>
      <w:pPr>
        <w:ind w:left="1996" w:hanging="360"/>
      </w:pPr>
      <w:rPr>
        <w:rFonts w:ascii="Courier New" w:hAnsi="Courier New" w:cs="Courier New" w:hint="default"/>
      </w:rPr>
    </w:lvl>
    <w:lvl w:ilvl="2" w:tplc="0C090005" w:tentative="1">
      <w:start w:val="1"/>
      <w:numFmt w:val="bullet"/>
      <w:lvlText w:val=""/>
      <w:lvlJc w:val="left"/>
      <w:pPr>
        <w:ind w:left="2716" w:hanging="360"/>
      </w:pPr>
      <w:rPr>
        <w:rFonts w:ascii="Wingdings" w:hAnsi="Wingdings" w:hint="default"/>
      </w:rPr>
    </w:lvl>
    <w:lvl w:ilvl="3" w:tplc="0C090001" w:tentative="1">
      <w:start w:val="1"/>
      <w:numFmt w:val="bullet"/>
      <w:lvlText w:val=""/>
      <w:lvlJc w:val="left"/>
      <w:pPr>
        <w:ind w:left="3436" w:hanging="360"/>
      </w:pPr>
      <w:rPr>
        <w:rFonts w:ascii="Symbol" w:hAnsi="Symbol" w:hint="default"/>
      </w:rPr>
    </w:lvl>
    <w:lvl w:ilvl="4" w:tplc="0C090003" w:tentative="1">
      <w:start w:val="1"/>
      <w:numFmt w:val="bullet"/>
      <w:lvlText w:val="o"/>
      <w:lvlJc w:val="left"/>
      <w:pPr>
        <w:ind w:left="4156" w:hanging="360"/>
      </w:pPr>
      <w:rPr>
        <w:rFonts w:ascii="Courier New" w:hAnsi="Courier New" w:cs="Courier New" w:hint="default"/>
      </w:rPr>
    </w:lvl>
    <w:lvl w:ilvl="5" w:tplc="0C090005" w:tentative="1">
      <w:start w:val="1"/>
      <w:numFmt w:val="bullet"/>
      <w:lvlText w:val=""/>
      <w:lvlJc w:val="left"/>
      <w:pPr>
        <w:ind w:left="4876" w:hanging="360"/>
      </w:pPr>
      <w:rPr>
        <w:rFonts w:ascii="Wingdings" w:hAnsi="Wingdings" w:hint="default"/>
      </w:rPr>
    </w:lvl>
    <w:lvl w:ilvl="6" w:tplc="0C090001" w:tentative="1">
      <w:start w:val="1"/>
      <w:numFmt w:val="bullet"/>
      <w:lvlText w:val=""/>
      <w:lvlJc w:val="left"/>
      <w:pPr>
        <w:ind w:left="5596" w:hanging="360"/>
      </w:pPr>
      <w:rPr>
        <w:rFonts w:ascii="Symbol" w:hAnsi="Symbol" w:hint="default"/>
      </w:rPr>
    </w:lvl>
    <w:lvl w:ilvl="7" w:tplc="0C090003" w:tentative="1">
      <w:start w:val="1"/>
      <w:numFmt w:val="bullet"/>
      <w:lvlText w:val="o"/>
      <w:lvlJc w:val="left"/>
      <w:pPr>
        <w:ind w:left="6316" w:hanging="360"/>
      </w:pPr>
      <w:rPr>
        <w:rFonts w:ascii="Courier New" w:hAnsi="Courier New" w:cs="Courier New" w:hint="default"/>
      </w:rPr>
    </w:lvl>
    <w:lvl w:ilvl="8" w:tplc="0C090005" w:tentative="1">
      <w:start w:val="1"/>
      <w:numFmt w:val="bullet"/>
      <w:lvlText w:val=""/>
      <w:lvlJc w:val="left"/>
      <w:pPr>
        <w:ind w:left="7036" w:hanging="360"/>
      </w:pPr>
      <w:rPr>
        <w:rFonts w:ascii="Wingdings" w:hAnsi="Wingdings" w:hint="default"/>
      </w:rPr>
    </w:lvl>
  </w:abstractNum>
  <w:abstractNum w:abstractNumId="3" w15:restartNumberingAfterBreak="0">
    <w:nsid w:val="1FE12F84"/>
    <w:multiLevelType w:val="hybridMultilevel"/>
    <w:tmpl w:val="388EFA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4CF6455"/>
    <w:multiLevelType w:val="hybridMultilevel"/>
    <w:tmpl w:val="C07A9D02"/>
    <w:lvl w:ilvl="0" w:tplc="0C090001">
      <w:start w:val="1"/>
      <w:numFmt w:val="bullet"/>
      <w:lvlText w:val=""/>
      <w:lvlJc w:val="left"/>
      <w:pPr>
        <w:ind w:left="1409" w:hanging="360"/>
      </w:pPr>
      <w:rPr>
        <w:rFonts w:ascii="Symbol" w:hAnsi="Symbol" w:hint="default"/>
      </w:rPr>
    </w:lvl>
    <w:lvl w:ilvl="1" w:tplc="0C090003">
      <w:start w:val="1"/>
      <w:numFmt w:val="bullet"/>
      <w:lvlText w:val="o"/>
      <w:lvlJc w:val="left"/>
      <w:pPr>
        <w:ind w:left="2129" w:hanging="360"/>
      </w:pPr>
      <w:rPr>
        <w:rFonts w:ascii="Courier New" w:hAnsi="Courier New" w:cs="Courier New" w:hint="default"/>
      </w:rPr>
    </w:lvl>
    <w:lvl w:ilvl="2" w:tplc="0C090005" w:tentative="1">
      <w:start w:val="1"/>
      <w:numFmt w:val="bullet"/>
      <w:lvlText w:val=""/>
      <w:lvlJc w:val="left"/>
      <w:pPr>
        <w:ind w:left="2849" w:hanging="360"/>
      </w:pPr>
      <w:rPr>
        <w:rFonts w:ascii="Wingdings" w:hAnsi="Wingdings" w:hint="default"/>
      </w:rPr>
    </w:lvl>
    <w:lvl w:ilvl="3" w:tplc="0C090001" w:tentative="1">
      <w:start w:val="1"/>
      <w:numFmt w:val="bullet"/>
      <w:lvlText w:val=""/>
      <w:lvlJc w:val="left"/>
      <w:pPr>
        <w:ind w:left="3569" w:hanging="360"/>
      </w:pPr>
      <w:rPr>
        <w:rFonts w:ascii="Symbol" w:hAnsi="Symbol" w:hint="default"/>
      </w:rPr>
    </w:lvl>
    <w:lvl w:ilvl="4" w:tplc="0C090003" w:tentative="1">
      <w:start w:val="1"/>
      <w:numFmt w:val="bullet"/>
      <w:lvlText w:val="o"/>
      <w:lvlJc w:val="left"/>
      <w:pPr>
        <w:ind w:left="4289" w:hanging="360"/>
      </w:pPr>
      <w:rPr>
        <w:rFonts w:ascii="Courier New" w:hAnsi="Courier New" w:cs="Courier New" w:hint="default"/>
      </w:rPr>
    </w:lvl>
    <w:lvl w:ilvl="5" w:tplc="0C090005" w:tentative="1">
      <w:start w:val="1"/>
      <w:numFmt w:val="bullet"/>
      <w:lvlText w:val=""/>
      <w:lvlJc w:val="left"/>
      <w:pPr>
        <w:ind w:left="5009" w:hanging="360"/>
      </w:pPr>
      <w:rPr>
        <w:rFonts w:ascii="Wingdings" w:hAnsi="Wingdings" w:hint="default"/>
      </w:rPr>
    </w:lvl>
    <w:lvl w:ilvl="6" w:tplc="0C090001" w:tentative="1">
      <w:start w:val="1"/>
      <w:numFmt w:val="bullet"/>
      <w:lvlText w:val=""/>
      <w:lvlJc w:val="left"/>
      <w:pPr>
        <w:ind w:left="5729" w:hanging="360"/>
      </w:pPr>
      <w:rPr>
        <w:rFonts w:ascii="Symbol" w:hAnsi="Symbol" w:hint="default"/>
      </w:rPr>
    </w:lvl>
    <w:lvl w:ilvl="7" w:tplc="0C090003" w:tentative="1">
      <w:start w:val="1"/>
      <w:numFmt w:val="bullet"/>
      <w:lvlText w:val="o"/>
      <w:lvlJc w:val="left"/>
      <w:pPr>
        <w:ind w:left="6449" w:hanging="360"/>
      </w:pPr>
      <w:rPr>
        <w:rFonts w:ascii="Courier New" w:hAnsi="Courier New" w:cs="Courier New" w:hint="default"/>
      </w:rPr>
    </w:lvl>
    <w:lvl w:ilvl="8" w:tplc="0C090005" w:tentative="1">
      <w:start w:val="1"/>
      <w:numFmt w:val="bullet"/>
      <w:lvlText w:val=""/>
      <w:lvlJc w:val="left"/>
      <w:pPr>
        <w:ind w:left="7169" w:hanging="360"/>
      </w:pPr>
      <w:rPr>
        <w:rFonts w:ascii="Wingdings" w:hAnsi="Wingdings" w:hint="default"/>
      </w:rPr>
    </w:lvl>
  </w:abstractNum>
  <w:abstractNum w:abstractNumId="5" w15:restartNumberingAfterBreak="0">
    <w:nsid w:val="26C928E9"/>
    <w:multiLevelType w:val="hybridMultilevel"/>
    <w:tmpl w:val="4538F9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92F21C1"/>
    <w:multiLevelType w:val="hybridMultilevel"/>
    <w:tmpl w:val="3CB0A4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A5C47C9"/>
    <w:multiLevelType w:val="hybridMultilevel"/>
    <w:tmpl w:val="6C44021E"/>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320F2DFB"/>
    <w:multiLevelType w:val="hybridMultilevel"/>
    <w:tmpl w:val="1E422F1A"/>
    <w:lvl w:ilvl="0" w:tplc="CAC465EA">
      <w:start w:val="1"/>
      <w:numFmt w:val="lowerRoman"/>
      <w:lvlText w:val="(%1)"/>
      <w:lvlJc w:val="left"/>
      <w:pPr>
        <w:ind w:left="1224" w:hanging="720"/>
      </w:pPr>
      <w:rPr>
        <w:rFonts w:hint="default"/>
      </w:rPr>
    </w:lvl>
    <w:lvl w:ilvl="1" w:tplc="0C090019" w:tentative="1">
      <w:start w:val="1"/>
      <w:numFmt w:val="lowerLetter"/>
      <w:lvlText w:val="%2."/>
      <w:lvlJc w:val="left"/>
      <w:pPr>
        <w:ind w:left="1584" w:hanging="360"/>
      </w:pPr>
    </w:lvl>
    <w:lvl w:ilvl="2" w:tplc="0C09001B" w:tentative="1">
      <w:start w:val="1"/>
      <w:numFmt w:val="lowerRoman"/>
      <w:lvlText w:val="%3."/>
      <w:lvlJc w:val="right"/>
      <w:pPr>
        <w:ind w:left="2304" w:hanging="180"/>
      </w:pPr>
    </w:lvl>
    <w:lvl w:ilvl="3" w:tplc="0C09000F" w:tentative="1">
      <w:start w:val="1"/>
      <w:numFmt w:val="decimal"/>
      <w:lvlText w:val="%4."/>
      <w:lvlJc w:val="left"/>
      <w:pPr>
        <w:ind w:left="3024" w:hanging="360"/>
      </w:pPr>
    </w:lvl>
    <w:lvl w:ilvl="4" w:tplc="0C090019" w:tentative="1">
      <w:start w:val="1"/>
      <w:numFmt w:val="lowerLetter"/>
      <w:lvlText w:val="%5."/>
      <w:lvlJc w:val="left"/>
      <w:pPr>
        <w:ind w:left="3744" w:hanging="360"/>
      </w:pPr>
    </w:lvl>
    <w:lvl w:ilvl="5" w:tplc="0C09001B" w:tentative="1">
      <w:start w:val="1"/>
      <w:numFmt w:val="lowerRoman"/>
      <w:lvlText w:val="%6."/>
      <w:lvlJc w:val="right"/>
      <w:pPr>
        <w:ind w:left="4464" w:hanging="180"/>
      </w:pPr>
    </w:lvl>
    <w:lvl w:ilvl="6" w:tplc="0C09000F" w:tentative="1">
      <w:start w:val="1"/>
      <w:numFmt w:val="decimal"/>
      <w:lvlText w:val="%7."/>
      <w:lvlJc w:val="left"/>
      <w:pPr>
        <w:ind w:left="5184" w:hanging="360"/>
      </w:pPr>
    </w:lvl>
    <w:lvl w:ilvl="7" w:tplc="0C090019" w:tentative="1">
      <w:start w:val="1"/>
      <w:numFmt w:val="lowerLetter"/>
      <w:lvlText w:val="%8."/>
      <w:lvlJc w:val="left"/>
      <w:pPr>
        <w:ind w:left="5904" w:hanging="360"/>
      </w:pPr>
    </w:lvl>
    <w:lvl w:ilvl="8" w:tplc="0C09001B" w:tentative="1">
      <w:start w:val="1"/>
      <w:numFmt w:val="lowerRoman"/>
      <w:lvlText w:val="%9."/>
      <w:lvlJc w:val="right"/>
      <w:pPr>
        <w:ind w:left="6624" w:hanging="180"/>
      </w:pPr>
    </w:lvl>
  </w:abstractNum>
  <w:abstractNum w:abstractNumId="9" w15:restartNumberingAfterBreak="0">
    <w:nsid w:val="32DD0028"/>
    <w:multiLevelType w:val="hybridMultilevel"/>
    <w:tmpl w:val="347841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40F5BCB"/>
    <w:multiLevelType w:val="hybridMultilevel"/>
    <w:tmpl w:val="AD0045CA"/>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3CCE70C6"/>
    <w:multiLevelType w:val="hybridMultilevel"/>
    <w:tmpl w:val="7704705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2422832"/>
    <w:multiLevelType w:val="hybridMultilevel"/>
    <w:tmpl w:val="73865D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49C25A0C"/>
    <w:multiLevelType w:val="hybridMultilevel"/>
    <w:tmpl w:val="A42CC54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A48653F"/>
    <w:multiLevelType w:val="hybridMultilevel"/>
    <w:tmpl w:val="BA62E1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4C1875E8"/>
    <w:multiLevelType w:val="hybridMultilevel"/>
    <w:tmpl w:val="B852A5BA"/>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2D15CB2"/>
    <w:multiLevelType w:val="hybridMultilevel"/>
    <w:tmpl w:val="D876C5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F5338BC"/>
    <w:multiLevelType w:val="hybridMultilevel"/>
    <w:tmpl w:val="7C60153C"/>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64C8222D"/>
    <w:multiLevelType w:val="hybridMultilevel"/>
    <w:tmpl w:val="80DAC7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4D51992"/>
    <w:multiLevelType w:val="hybridMultilevel"/>
    <w:tmpl w:val="536A7A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65E2695B"/>
    <w:multiLevelType w:val="hybridMultilevel"/>
    <w:tmpl w:val="3DD8E91C"/>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6B350DA4"/>
    <w:multiLevelType w:val="hybridMultilevel"/>
    <w:tmpl w:val="0AA4B0F6"/>
    <w:lvl w:ilvl="0" w:tplc="C31ECC5C">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CB949EF"/>
    <w:multiLevelType w:val="hybridMultilevel"/>
    <w:tmpl w:val="480C6C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2667CE7"/>
    <w:multiLevelType w:val="hybridMultilevel"/>
    <w:tmpl w:val="F4B8EC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4537703"/>
    <w:multiLevelType w:val="hybridMultilevel"/>
    <w:tmpl w:val="F956FD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C727A8D"/>
    <w:multiLevelType w:val="hybridMultilevel"/>
    <w:tmpl w:val="0BFC3C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3"/>
  </w:num>
  <w:num w:numId="3">
    <w:abstractNumId w:val="24"/>
  </w:num>
  <w:num w:numId="4">
    <w:abstractNumId w:val="3"/>
  </w:num>
  <w:num w:numId="5">
    <w:abstractNumId w:val="4"/>
  </w:num>
  <w:num w:numId="6">
    <w:abstractNumId w:val="2"/>
  </w:num>
  <w:num w:numId="7">
    <w:abstractNumId w:val="0"/>
  </w:num>
  <w:num w:numId="8">
    <w:abstractNumId w:val="9"/>
  </w:num>
  <w:num w:numId="9">
    <w:abstractNumId w:val="25"/>
  </w:num>
  <w:num w:numId="10">
    <w:abstractNumId w:val="8"/>
  </w:num>
  <w:num w:numId="11">
    <w:abstractNumId w:val="17"/>
  </w:num>
  <w:num w:numId="12">
    <w:abstractNumId w:val="7"/>
  </w:num>
  <w:num w:numId="13">
    <w:abstractNumId w:val="20"/>
  </w:num>
  <w:num w:numId="14">
    <w:abstractNumId w:val="11"/>
  </w:num>
  <w:num w:numId="15">
    <w:abstractNumId w:val="10"/>
  </w:num>
  <w:num w:numId="16">
    <w:abstractNumId w:val="6"/>
  </w:num>
  <w:num w:numId="17">
    <w:abstractNumId w:val="13"/>
  </w:num>
  <w:num w:numId="18">
    <w:abstractNumId w:val="21"/>
  </w:num>
  <w:num w:numId="19">
    <w:abstractNumId w:val="22"/>
  </w:num>
  <w:num w:numId="20">
    <w:abstractNumId w:val="5"/>
  </w:num>
  <w:num w:numId="21">
    <w:abstractNumId w:val="16"/>
  </w:num>
  <w:num w:numId="22">
    <w:abstractNumId w:val="14"/>
  </w:num>
  <w:num w:numId="23">
    <w:abstractNumId w:val="12"/>
  </w:num>
  <w:num w:numId="24">
    <w:abstractNumId w:val="15"/>
  </w:num>
  <w:num w:numId="25">
    <w:abstractNumId w:val="19"/>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31B2"/>
    <w:rsid w:val="00007AE0"/>
    <w:rsid w:val="0001051E"/>
    <w:rsid w:val="00011FA0"/>
    <w:rsid w:val="00012656"/>
    <w:rsid w:val="00012FEE"/>
    <w:rsid w:val="00013323"/>
    <w:rsid w:val="00017167"/>
    <w:rsid w:val="000257B7"/>
    <w:rsid w:val="00025B0F"/>
    <w:rsid w:val="000267C7"/>
    <w:rsid w:val="00035B49"/>
    <w:rsid w:val="000372AF"/>
    <w:rsid w:val="00037439"/>
    <w:rsid w:val="00037CA7"/>
    <w:rsid w:val="000405EE"/>
    <w:rsid w:val="000407F7"/>
    <w:rsid w:val="00042068"/>
    <w:rsid w:val="00045BDF"/>
    <w:rsid w:val="00046AF6"/>
    <w:rsid w:val="0005513B"/>
    <w:rsid w:val="000614D9"/>
    <w:rsid w:val="00064CC7"/>
    <w:rsid w:val="00064F9F"/>
    <w:rsid w:val="0006546D"/>
    <w:rsid w:val="000675AB"/>
    <w:rsid w:val="00072CA3"/>
    <w:rsid w:val="00075839"/>
    <w:rsid w:val="000810B4"/>
    <w:rsid w:val="00081E09"/>
    <w:rsid w:val="00085CCF"/>
    <w:rsid w:val="00090CC5"/>
    <w:rsid w:val="000917B7"/>
    <w:rsid w:val="00093E11"/>
    <w:rsid w:val="00094B6D"/>
    <w:rsid w:val="000A5AE3"/>
    <w:rsid w:val="000B005F"/>
    <w:rsid w:val="000B26BF"/>
    <w:rsid w:val="000B37FD"/>
    <w:rsid w:val="000B58AA"/>
    <w:rsid w:val="000B58FD"/>
    <w:rsid w:val="000B6B42"/>
    <w:rsid w:val="000B7645"/>
    <w:rsid w:val="000C01CF"/>
    <w:rsid w:val="000C21C4"/>
    <w:rsid w:val="000C60B0"/>
    <w:rsid w:val="000D0F32"/>
    <w:rsid w:val="000D73D0"/>
    <w:rsid w:val="000E36A7"/>
    <w:rsid w:val="000E7FFC"/>
    <w:rsid w:val="000F04F8"/>
    <w:rsid w:val="00100FA0"/>
    <w:rsid w:val="00104E72"/>
    <w:rsid w:val="001122C8"/>
    <w:rsid w:val="00113D3A"/>
    <w:rsid w:val="00117450"/>
    <w:rsid w:val="0012124D"/>
    <w:rsid w:val="00122A21"/>
    <w:rsid w:val="00126398"/>
    <w:rsid w:val="00132FF7"/>
    <w:rsid w:val="00141D8C"/>
    <w:rsid w:val="00143670"/>
    <w:rsid w:val="00146B03"/>
    <w:rsid w:val="00147ACA"/>
    <w:rsid w:val="00153264"/>
    <w:rsid w:val="001543C7"/>
    <w:rsid w:val="00157EAD"/>
    <w:rsid w:val="001748B8"/>
    <w:rsid w:val="00175953"/>
    <w:rsid w:val="00175CBB"/>
    <w:rsid w:val="001760FA"/>
    <w:rsid w:val="001811A6"/>
    <w:rsid w:val="00184011"/>
    <w:rsid w:val="00190467"/>
    <w:rsid w:val="00190FC6"/>
    <w:rsid w:val="001928C2"/>
    <w:rsid w:val="00195047"/>
    <w:rsid w:val="00195BB6"/>
    <w:rsid w:val="001966CF"/>
    <w:rsid w:val="00197BB2"/>
    <w:rsid w:val="001A0568"/>
    <w:rsid w:val="001A19D7"/>
    <w:rsid w:val="001A214C"/>
    <w:rsid w:val="001A4C5C"/>
    <w:rsid w:val="001A7E20"/>
    <w:rsid w:val="001B50D1"/>
    <w:rsid w:val="001B72E6"/>
    <w:rsid w:val="001B738C"/>
    <w:rsid w:val="001C602E"/>
    <w:rsid w:val="001D18A6"/>
    <w:rsid w:val="001D19ED"/>
    <w:rsid w:val="001D2576"/>
    <w:rsid w:val="001D2A9A"/>
    <w:rsid w:val="001D3026"/>
    <w:rsid w:val="001D64D7"/>
    <w:rsid w:val="001D7749"/>
    <w:rsid w:val="001D7CA1"/>
    <w:rsid w:val="001E062E"/>
    <w:rsid w:val="001E6D11"/>
    <w:rsid w:val="001F0239"/>
    <w:rsid w:val="001F2642"/>
    <w:rsid w:val="001F2A94"/>
    <w:rsid w:val="001F2B15"/>
    <w:rsid w:val="001F3922"/>
    <w:rsid w:val="001F73A0"/>
    <w:rsid w:val="00200B42"/>
    <w:rsid w:val="00201305"/>
    <w:rsid w:val="00203B05"/>
    <w:rsid w:val="0020451B"/>
    <w:rsid w:val="00204B5E"/>
    <w:rsid w:val="00205891"/>
    <w:rsid w:val="002058BF"/>
    <w:rsid w:val="00206AF2"/>
    <w:rsid w:val="002163B6"/>
    <w:rsid w:val="00216773"/>
    <w:rsid w:val="00231048"/>
    <w:rsid w:val="002360BD"/>
    <w:rsid w:val="00236F3D"/>
    <w:rsid w:val="002404DB"/>
    <w:rsid w:val="00242E07"/>
    <w:rsid w:val="00251303"/>
    <w:rsid w:val="0025562C"/>
    <w:rsid w:val="00262999"/>
    <w:rsid w:val="00265D81"/>
    <w:rsid w:val="0026607F"/>
    <w:rsid w:val="002707DC"/>
    <w:rsid w:val="002754EA"/>
    <w:rsid w:val="002757A6"/>
    <w:rsid w:val="00276035"/>
    <w:rsid w:val="002808F1"/>
    <w:rsid w:val="00283E00"/>
    <w:rsid w:val="00285684"/>
    <w:rsid w:val="00286322"/>
    <w:rsid w:val="00290960"/>
    <w:rsid w:val="00292B07"/>
    <w:rsid w:val="00293CB9"/>
    <w:rsid w:val="00294A49"/>
    <w:rsid w:val="00294DFA"/>
    <w:rsid w:val="002976A5"/>
    <w:rsid w:val="00297750"/>
    <w:rsid w:val="002A0ADB"/>
    <w:rsid w:val="002A3331"/>
    <w:rsid w:val="002A3D52"/>
    <w:rsid w:val="002A4D2F"/>
    <w:rsid w:val="002B3F62"/>
    <w:rsid w:val="002B5A0B"/>
    <w:rsid w:val="002B5CF0"/>
    <w:rsid w:val="002B7945"/>
    <w:rsid w:val="002C10C0"/>
    <w:rsid w:val="002C7AA6"/>
    <w:rsid w:val="002D01F8"/>
    <w:rsid w:val="002D20CF"/>
    <w:rsid w:val="002D25F1"/>
    <w:rsid w:val="002D37B0"/>
    <w:rsid w:val="002D391F"/>
    <w:rsid w:val="002D3EA1"/>
    <w:rsid w:val="002E0A39"/>
    <w:rsid w:val="002E1F59"/>
    <w:rsid w:val="002E3099"/>
    <w:rsid w:val="002E3566"/>
    <w:rsid w:val="002E77F0"/>
    <w:rsid w:val="002F0D7F"/>
    <w:rsid w:val="002F4CB7"/>
    <w:rsid w:val="002F6963"/>
    <w:rsid w:val="00300E28"/>
    <w:rsid w:val="0030123E"/>
    <w:rsid w:val="00301CF3"/>
    <w:rsid w:val="00302065"/>
    <w:rsid w:val="003043E0"/>
    <w:rsid w:val="003047A0"/>
    <w:rsid w:val="00304D81"/>
    <w:rsid w:val="00314200"/>
    <w:rsid w:val="00315186"/>
    <w:rsid w:val="003270C7"/>
    <w:rsid w:val="00327C89"/>
    <w:rsid w:val="00335801"/>
    <w:rsid w:val="00336E08"/>
    <w:rsid w:val="0033755E"/>
    <w:rsid w:val="003473D3"/>
    <w:rsid w:val="0034742D"/>
    <w:rsid w:val="00350252"/>
    <w:rsid w:val="003533D3"/>
    <w:rsid w:val="00354C2C"/>
    <w:rsid w:val="003602AF"/>
    <w:rsid w:val="00361CA2"/>
    <w:rsid w:val="00363B76"/>
    <w:rsid w:val="00370C90"/>
    <w:rsid w:val="003735B4"/>
    <w:rsid w:val="003749B3"/>
    <w:rsid w:val="003764BA"/>
    <w:rsid w:val="00376D83"/>
    <w:rsid w:val="0038203D"/>
    <w:rsid w:val="00382439"/>
    <w:rsid w:val="003839E9"/>
    <w:rsid w:val="00385F75"/>
    <w:rsid w:val="00386ECC"/>
    <w:rsid w:val="00386F17"/>
    <w:rsid w:val="00387646"/>
    <w:rsid w:val="00395FAE"/>
    <w:rsid w:val="00396601"/>
    <w:rsid w:val="00396E73"/>
    <w:rsid w:val="00396F63"/>
    <w:rsid w:val="003A4499"/>
    <w:rsid w:val="003A723E"/>
    <w:rsid w:val="003A7681"/>
    <w:rsid w:val="003A798E"/>
    <w:rsid w:val="003B0A3F"/>
    <w:rsid w:val="003B2462"/>
    <w:rsid w:val="003B5245"/>
    <w:rsid w:val="003B6CDB"/>
    <w:rsid w:val="003C04A2"/>
    <w:rsid w:val="003C191C"/>
    <w:rsid w:val="003C223D"/>
    <w:rsid w:val="003C2A3E"/>
    <w:rsid w:val="003C5202"/>
    <w:rsid w:val="003C52E5"/>
    <w:rsid w:val="003C5DE1"/>
    <w:rsid w:val="003C5E24"/>
    <w:rsid w:val="003C635E"/>
    <w:rsid w:val="003C6C30"/>
    <w:rsid w:val="003D187B"/>
    <w:rsid w:val="003D2315"/>
    <w:rsid w:val="003D31C3"/>
    <w:rsid w:val="003D6C16"/>
    <w:rsid w:val="003E0599"/>
    <w:rsid w:val="003E1D74"/>
    <w:rsid w:val="003F381E"/>
    <w:rsid w:val="003F53E1"/>
    <w:rsid w:val="003F64DA"/>
    <w:rsid w:val="00411751"/>
    <w:rsid w:val="00413B76"/>
    <w:rsid w:val="00414D80"/>
    <w:rsid w:val="00420786"/>
    <w:rsid w:val="00422B41"/>
    <w:rsid w:val="0042469D"/>
    <w:rsid w:val="004278AB"/>
    <w:rsid w:val="004324BB"/>
    <w:rsid w:val="0043463F"/>
    <w:rsid w:val="004363B6"/>
    <w:rsid w:val="004366EB"/>
    <w:rsid w:val="0044018D"/>
    <w:rsid w:val="00442059"/>
    <w:rsid w:val="00451CCD"/>
    <w:rsid w:val="00452930"/>
    <w:rsid w:val="00453115"/>
    <w:rsid w:val="00453338"/>
    <w:rsid w:val="004600C2"/>
    <w:rsid w:val="0046020B"/>
    <w:rsid w:val="00462B57"/>
    <w:rsid w:val="00462DFB"/>
    <w:rsid w:val="0046497F"/>
    <w:rsid w:val="00464E36"/>
    <w:rsid w:val="00465958"/>
    <w:rsid w:val="00473C2E"/>
    <w:rsid w:val="00473CD2"/>
    <w:rsid w:val="00476489"/>
    <w:rsid w:val="00476887"/>
    <w:rsid w:val="00480D1D"/>
    <w:rsid w:val="004829AD"/>
    <w:rsid w:val="004833CC"/>
    <w:rsid w:val="00486040"/>
    <w:rsid w:val="00486AE4"/>
    <w:rsid w:val="00490CE7"/>
    <w:rsid w:val="00495786"/>
    <w:rsid w:val="00497396"/>
    <w:rsid w:val="004A1A0D"/>
    <w:rsid w:val="004A1F72"/>
    <w:rsid w:val="004A31FB"/>
    <w:rsid w:val="004B2AAC"/>
    <w:rsid w:val="004B5134"/>
    <w:rsid w:val="004C214F"/>
    <w:rsid w:val="004C29D8"/>
    <w:rsid w:val="004C3560"/>
    <w:rsid w:val="004C79DC"/>
    <w:rsid w:val="004C7FEE"/>
    <w:rsid w:val="004D28B7"/>
    <w:rsid w:val="004E03F5"/>
    <w:rsid w:val="004E1773"/>
    <w:rsid w:val="004E2798"/>
    <w:rsid w:val="004E32CA"/>
    <w:rsid w:val="004E668D"/>
    <w:rsid w:val="004F1849"/>
    <w:rsid w:val="004F21EE"/>
    <w:rsid w:val="004F2CA3"/>
    <w:rsid w:val="004F47A6"/>
    <w:rsid w:val="005000FF"/>
    <w:rsid w:val="00503CB0"/>
    <w:rsid w:val="00504A03"/>
    <w:rsid w:val="00514F45"/>
    <w:rsid w:val="00515937"/>
    <w:rsid w:val="00515FF8"/>
    <w:rsid w:val="00522E3D"/>
    <w:rsid w:val="005231B0"/>
    <w:rsid w:val="00526543"/>
    <w:rsid w:val="005335A4"/>
    <w:rsid w:val="0053604F"/>
    <w:rsid w:val="00536D79"/>
    <w:rsid w:val="0054576E"/>
    <w:rsid w:val="0054626F"/>
    <w:rsid w:val="00546B3E"/>
    <w:rsid w:val="00547C0F"/>
    <w:rsid w:val="00556311"/>
    <w:rsid w:val="00561F82"/>
    <w:rsid w:val="005623D6"/>
    <w:rsid w:val="00567F49"/>
    <w:rsid w:val="0057215F"/>
    <w:rsid w:val="00576296"/>
    <w:rsid w:val="00580B8B"/>
    <w:rsid w:val="00581842"/>
    <w:rsid w:val="0058203A"/>
    <w:rsid w:val="00593609"/>
    <w:rsid w:val="00595B06"/>
    <w:rsid w:val="0059755B"/>
    <w:rsid w:val="005A15F1"/>
    <w:rsid w:val="005A408B"/>
    <w:rsid w:val="005B5BB0"/>
    <w:rsid w:val="005C02D8"/>
    <w:rsid w:val="005C235E"/>
    <w:rsid w:val="005C30F9"/>
    <w:rsid w:val="005C5FB4"/>
    <w:rsid w:val="005C7100"/>
    <w:rsid w:val="005E1975"/>
    <w:rsid w:val="005E1BCC"/>
    <w:rsid w:val="005E26CD"/>
    <w:rsid w:val="005E2F7C"/>
    <w:rsid w:val="005E563B"/>
    <w:rsid w:val="005E778D"/>
    <w:rsid w:val="005F0859"/>
    <w:rsid w:val="005F1EE1"/>
    <w:rsid w:val="005F3070"/>
    <w:rsid w:val="005F4AE0"/>
    <w:rsid w:val="005F5C09"/>
    <w:rsid w:val="005F6518"/>
    <w:rsid w:val="00601F6D"/>
    <w:rsid w:val="006060E2"/>
    <w:rsid w:val="00606DFF"/>
    <w:rsid w:val="00611E64"/>
    <w:rsid w:val="006158B9"/>
    <w:rsid w:val="00616634"/>
    <w:rsid w:val="00621156"/>
    <w:rsid w:val="006217AB"/>
    <w:rsid w:val="00623C9D"/>
    <w:rsid w:val="0062448C"/>
    <w:rsid w:val="00624BA3"/>
    <w:rsid w:val="00625284"/>
    <w:rsid w:val="00625354"/>
    <w:rsid w:val="006264E3"/>
    <w:rsid w:val="00634C8C"/>
    <w:rsid w:val="006351A7"/>
    <w:rsid w:val="00635C35"/>
    <w:rsid w:val="00636FD2"/>
    <w:rsid w:val="00644540"/>
    <w:rsid w:val="00650560"/>
    <w:rsid w:val="00650907"/>
    <w:rsid w:val="006514E0"/>
    <w:rsid w:val="00655AC7"/>
    <w:rsid w:val="00656611"/>
    <w:rsid w:val="0065687E"/>
    <w:rsid w:val="00664BC5"/>
    <w:rsid w:val="00665ACA"/>
    <w:rsid w:val="006709C9"/>
    <w:rsid w:val="00671A02"/>
    <w:rsid w:val="0067291A"/>
    <w:rsid w:val="00672D1F"/>
    <w:rsid w:val="00672DDA"/>
    <w:rsid w:val="0067512C"/>
    <w:rsid w:val="00677FA8"/>
    <w:rsid w:val="00681EE6"/>
    <w:rsid w:val="006878CE"/>
    <w:rsid w:val="00690FFC"/>
    <w:rsid w:val="00691739"/>
    <w:rsid w:val="0069409C"/>
    <w:rsid w:val="00695811"/>
    <w:rsid w:val="00695EB0"/>
    <w:rsid w:val="00697C62"/>
    <w:rsid w:val="006A65CF"/>
    <w:rsid w:val="006B0291"/>
    <w:rsid w:val="006B0944"/>
    <w:rsid w:val="006B1DA1"/>
    <w:rsid w:val="006B1E39"/>
    <w:rsid w:val="006B539F"/>
    <w:rsid w:val="006B6451"/>
    <w:rsid w:val="006B7624"/>
    <w:rsid w:val="006C0199"/>
    <w:rsid w:val="006C1640"/>
    <w:rsid w:val="006D502A"/>
    <w:rsid w:val="006D6D0C"/>
    <w:rsid w:val="006E16FA"/>
    <w:rsid w:val="006E3506"/>
    <w:rsid w:val="006E49B6"/>
    <w:rsid w:val="006E545B"/>
    <w:rsid w:val="006E5735"/>
    <w:rsid w:val="006E5DA8"/>
    <w:rsid w:val="006F22BA"/>
    <w:rsid w:val="006F372C"/>
    <w:rsid w:val="00700E68"/>
    <w:rsid w:val="00700FE9"/>
    <w:rsid w:val="00703BF0"/>
    <w:rsid w:val="0070638E"/>
    <w:rsid w:val="00712716"/>
    <w:rsid w:val="00713DFB"/>
    <w:rsid w:val="00714BA2"/>
    <w:rsid w:val="00716896"/>
    <w:rsid w:val="007176ED"/>
    <w:rsid w:val="00720134"/>
    <w:rsid w:val="007231B2"/>
    <w:rsid w:val="00723277"/>
    <w:rsid w:val="00730B87"/>
    <w:rsid w:val="00731FEA"/>
    <w:rsid w:val="00732EC2"/>
    <w:rsid w:val="0073434F"/>
    <w:rsid w:val="007343BD"/>
    <w:rsid w:val="00735A9C"/>
    <w:rsid w:val="007363D6"/>
    <w:rsid w:val="00744690"/>
    <w:rsid w:val="00746115"/>
    <w:rsid w:val="0074621B"/>
    <w:rsid w:val="0075080F"/>
    <w:rsid w:val="00750DC0"/>
    <w:rsid w:val="007529F8"/>
    <w:rsid w:val="00761E76"/>
    <w:rsid w:val="007662F8"/>
    <w:rsid w:val="007727E7"/>
    <w:rsid w:val="007745C9"/>
    <w:rsid w:val="00777711"/>
    <w:rsid w:val="00777722"/>
    <w:rsid w:val="00791455"/>
    <w:rsid w:val="00796B07"/>
    <w:rsid w:val="007A51D6"/>
    <w:rsid w:val="007B18F6"/>
    <w:rsid w:val="007B4071"/>
    <w:rsid w:val="007B5413"/>
    <w:rsid w:val="007C18C6"/>
    <w:rsid w:val="007C1CEC"/>
    <w:rsid w:val="007C438D"/>
    <w:rsid w:val="007D3909"/>
    <w:rsid w:val="007D42A8"/>
    <w:rsid w:val="007D454B"/>
    <w:rsid w:val="007D4695"/>
    <w:rsid w:val="007D6846"/>
    <w:rsid w:val="007E31CD"/>
    <w:rsid w:val="007F3046"/>
    <w:rsid w:val="007F5E46"/>
    <w:rsid w:val="007F6C79"/>
    <w:rsid w:val="00805651"/>
    <w:rsid w:val="00805B8D"/>
    <w:rsid w:val="00816CBD"/>
    <w:rsid w:val="008220E2"/>
    <w:rsid w:val="00823F46"/>
    <w:rsid w:val="00824C87"/>
    <w:rsid w:val="00824FDB"/>
    <w:rsid w:val="00826B69"/>
    <w:rsid w:val="008327D7"/>
    <w:rsid w:val="00835618"/>
    <w:rsid w:val="00837533"/>
    <w:rsid w:val="008379F9"/>
    <w:rsid w:val="00843B5D"/>
    <w:rsid w:val="00845A06"/>
    <w:rsid w:val="00846A95"/>
    <w:rsid w:val="00846DA5"/>
    <w:rsid w:val="00852D93"/>
    <w:rsid w:val="008553EC"/>
    <w:rsid w:val="00855E30"/>
    <w:rsid w:val="008566B9"/>
    <w:rsid w:val="008566DA"/>
    <w:rsid w:val="00857299"/>
    <w:rsid w:val="00861D4C"/>
    <w:rsid w:val="00862B50"/>
    <w:rsid w:val="00863009"/>
    <w:rsid w:val="008663C1"/>
    <w:rsid w:val="00867E6D"/>
    <w:rsid w:val="00871EDA"/>
    <w:rsid w:val="00877529"/>
    <w:rsid w:val="00880A79"/>
    <w:rsid w:val="00882AED"/>
    <w:rsid w:val="00882F76"/>
    <w:rsid w:val="008833CB"/>
    <w:rsid w:val="008860FC"/>
    <w:rsid w:val="00887A5A"/>
    <w:rsid w:val="00887CFB"/>
    <w:rsid w:val="00891CD0"/>
    <w:rsid w:val="0089273D"/>
    <w:rsid w:val="008A0513"/>
    <w:rsid w:val="008A26F5"/>
    <w:rsid w:val="008A4504"/>
    <w:rsid w:val="008A5667"/>
    <w:rsid w:val="008A5BDC"/>
    <w:rsid w:val="008A7102"/>
    <w:rsid w:val="008B3EDF"/>
    <w:rsid w:val="008B4044"/>
    <w:rsid w:val="008B6B9F"/>
    <w:rsid w:val="008C029B"/>
    <w:rsid w:val="008C1DCA"/>
    <w:rsid w:val="008C2DFA"/>
    <w:rsid w:val="008C3004"/>
    <w:rsid w:val="008D0491"/>
    <w:rsid w:val="008D1520"/>
    <w:rsid w:val="008D3FB8"/>
    <w:rsid w:val="008D487A"/>
    <w:rsid w:val="008D5653"/>
    <w:rsid w:val="008D59E6"/>
    <w:rsid w:val="008D7DB8"/>
    <w:rsid w:val="008E2C01"/>
    <w:rsid w:val="008E4061"/>
    <w:rsid w:val="008E4262"/>
    <w:rsid w:val="008E7CA0"/>
    <w:rsid w:val="008F0343"/>
    <w:rsid w:val="008F04FE"/>
    <w:rsid w:val="008F0DE7"/>
    <w:rsid w:val="008F7C91"/>
    <w:rsid w:val="008F7FF8"/>
    <w:rsid w:val="00903E39"/>
    <w:rsid w:val="009050A9"/>
    <w:rsid w:val="00905FD5"/>
    <w:rsid w:val="009154DA"/>
    <w:rsid w:val="009156A9"/>
    <w:rsid w:val="00922C22"/>
    <w:rsid w:val="00924BE6"/>
    <w:rsid w:val="009330BC"/>
    <w:rsid w:val="009377D2"/>
    <w:rsid w:val="00937AC2"/>
    <w:rsid w:val="00937FFD"/>
    <w:rsid w:val="00940E81"/>
    <w:rsid w:val="00943A52"/>
    <w:rsid w:val="00944CA0"/>
    <w:rsid w:val="00945190"/>
    <w:rsid w:val="00946A18"/>
    <w:rsid w:val="00946D6F"/>
    <w:rsid w:val="00950602"/>
    <w:rsid w:val="00954C8A"/>
    <w:rsid w:val="00957D1D"/>
    <w:rsid w:val="00961336"/>
    <w:rsid w:val="00963FEE"/>
    <w:rsid w:val="00966F69"/>
    <w:rsid w:val="00967008"/>
    <w:rsid w:val="009719E6"/>
    <w:rsid w:val="00975B6C"/>
    <w:rsid w:val="009824D2"/>
    <w:rsid w:val="00982F94"/>
    <w:rsid w:val="009907FE"/>
    <w:rsid w:val="00990D75"/>
    <w:rsid w:val="00997B10"/>
    <w:rsid w:val="009A0670"/>
    <w:rsid w:val="009A0948"/>
    <w:rsid w:val="009A2380"/>
    <w:rsid w:val="009B084B"/>
    <w:rsid w:val="009B229A"/>
    <w:rsid w:val="009B2729"/>
    <w:rsid w:val="009B3507"/>
    <w:rsid w:val="009B4481"/>
    <w:rsid w:val="009B689C"/>
    <w:rsid w:val="009C137A"/>
    <w:rsid w:val="009C183A"/>
    <w:rsid w:val="009C1C06"/>
    <w:rsid w:val="009D0166"/>
    <w:rsid w:val="009D24B6"/>
    <w:rsid w:val="009D4433"/>
    <w:rsid w:val="009D621F"/>
    <w:rsid w:val="009E0A93"/>
    <w:rsid w:val="009E4235"/>
    <w:rsid w:val="009E4F0B"/>
    <w:rsid w:val="009E6B80"/>
    <w:rsid w:val="009E78E1"/>
    <w:rsid w:val="009F042D"/>
    <w:rsid w:val="009F079E"/>
    <w:rsid w:val="009F309F"/>
    <w:rsid w:val="009F4959"/>
    <w:rsid w:val="009F4F4C"/>
    <w:rsid w:val="00A01308"/>
    <w:rsid w:val="00A0659F"/>
    <w:rsid w:val="00A1397B"/>
    <w:rsid w:val="00A21A74"/>
    <w:rsid w:val="00A23F76"/>
    <w:rsid w:val="00A26261"/>
    <w:rsid w:val="00A27874"/>
    <w:rsid w:val="00A309AD"/>
    <w:rsid w:val="00A33510"/>
    <w:rsid w:val="00A35596"/>
    <w:rsid w:val="00A42AB8"/>
    <w:rsid w:val="00A460E6"/>
    <w:rsid w:val="00A47444"/>
    <w:rsid w:val="00A6223E"/>
    <w:rsid w:val="00A72586"/>
    <w:rsid w:val="00A72D79"/>
    <w:rsid w:val="00A74B02"/>
    <w:rsid w:val="00A81139"/>
    <w:rsid w:val="00A82865"/>
    <w:rsid w:val="00A91FA6"/>
    <w:rsid w:val="00A9378D"/>
    <w:rsid w:val="00A97107"/>
    <w:rsid w:val="00A97F63"/>
    <w:rsid w:val="00AA09DC"/>
    <w:rsid w:val="00AA6C67"/>
    <w:rsid w:val="00AB386A"/>
    <w:rsid w:val="00AB3B72"/>
    <w:rsid w:val="00AB49B2"/>
    <w:rsid w:val="00AC0B20"/>
    <w:rsid w:val="00AC0C99"/>
    <w:rsid w:val="00AC2B6B"/>
    <w:rsid w:val="00AC48E6"/>
    <w:rsid w:val="00AC4A1C"/>
    <w:rsid w:val="00AC4B56"/>
    <w:rsid w:val="00AD060E"/>
    <w:rsid w:val="00AD18BD"/>
    <w:rsid w:val="00AD1943"/>
    <w:rsid w:val="00AD75DC"/>
    <w:rsid w:val="00AE157B"/>
    <w:rsid w:val="00AE47C4"/>
    <w:rsid w:val="00AE7080"/>
    <w:rsid w:val="00AE7F72"/>
    <w:rsid w:val="00AF21F1"/>
    <w:rsid w:val="00AF292A"/>
    <w:rsid w:val="00AF3366"/>
    <w:rsid w:val="00AF61D6"/>
    <w:rsid w:val="00B04E0B"/>
    <w:rsid w:val="00B06E26"/>
    <w:rsid w:val="00B07040"/>
    <w:rsid w:val="00B071F4"/>
    <w:rsid w:val="00B0768C"/>
    <w:rsid w:val="00B10B79"/>
    <w:rsid w:val="00B12D0E"/>
    <w:rsid w:val="00B14F42"/>
    <w:rsid w:val="00B17096"/>
    <w:rsid w:val="00B24640"/>
    <w:rsid w:val="00B24B73"/>
    <w:rsid w:val="00B25C4A"/>
    <w:rsid w:val="00B25FBB"/>
    <w:rsid w:val="00B2725A"/>
    <w:rsid w:val="00B279BF"/>
    <w:rsid w:val="00B30C2F"/>
    <w:rsid w:val="00B339C2"/>
    <w:rsid w:val="00B4475C"/>
    <w:rsid w:val="00B45B96"/>
    <w:rsid w:val="00B47EF5"/>
    <w:rsid w:val="00B50E98"/>
    <w:rsid w:val="00B5208A"/>
    <w:rsid w:val="00B53941"/>
    <w:rsid w:val="00B620DF"/>
    <w:rsid w:val="00B64E73"/>
    <w:rsid w:val="00B66D1A"/>
    <w:rsid w:val="00B713B9"/>
    <w:rsid w:val="00B7359A"/>
    <w:rsid w:val="00B74B77"/>
    <w:rsid w:val="00B75D56"/>
    <w:rsid w:val="00B761CB"/>
    <w:rsid w:val="00B76833"/>
    <w:rsid w:val="00B83100"/>
    <w:rsid w:val="00B8360C"/>
    <w:rsid w:val="00B8739B"/>
    <w:rsid w:val="00B933BB"/>
    <w:rsid w:val="00B93D9F"/>
    <w:rsid w:val="00BA1510"/>
    <w:rsid w:val="00BA30C2"/>
    <w:rsid w:val="00BB1578"/>
    <w:rsid w:val="00BB59D2"/>
    <w:rsid w:val="00BB5FE5"/>
    <w:rsid w:val="00BB708E"/>
    <w:rsid w:val="00BC1D92"/>
    <w:rsid w:val="00BC36BB"/>
    <w:rsid w:val="00BC4C90"/>
    <w:rsid w:val="00BC7193"/>
    <w:rsid w:val="00BC79EB"/>
    <w:rsid w:val="00BD0DCD"/>
    <w:rsid w:val="00BD342D"/>
    <w:rsid w:val="00BD464B"/>
    <w:rsid w:val="00BD5764"/>
    <w:rsid w:val="00BE05A6"/>
    <w:rsid w:val="00BE22DF"/>
    <w:rsid w:val="00BE2850"/>
    <w:rsid w:val="00BE7572"/>
    <w:rsid w:val="00BF0284"/>
    <w:rsid w:val="00BF2DB5"/>
    <w:rsid w:val="00C03C93"/>
    <w:rsid w:val="00C068A2"/>
    <w:rsid w:val="00C0721E"/>
    <w:rsid w:val="00C109D1"/>
    <w:rsid w:val="00C12E89"/>
    <w:rsid w:val="00C1354E"/>
    <w:rsid w:val="00C147E8"/>
    <w:rsid w:val="00C17FDB"/>
    <w:rsid w:val="00C21B58"/>
    <w:rsid w:val="00C21FF2"/>
    <w:rsid w:val="00C23E34"/>
    <w:rsid w:val="00C27509"/>
    <w:rsid w:val="00C27868"/>
    <w:rsid w:val="00C30C9F"/>
    <w:rsid w:val="00C3169B"/>
    <w:rsid w:val="00C318E5"/>
    <w:rsid w:val="00C32FDC"/>
    <w:rsid w:val="00C355EB"/>
    <w:rsid w:val="00C377F0"/>
    <w:rsid w:val="00C42D9C"/>
    <w:rsid w:val="00C457E9"/>
    <w:rsid w:val="00C50314"/>
    <w:rsid w:val="00C50BEB"/>
    <w:rsid w:val="00C52D53"/>
    <w:rsid w:val="00C60F98"/>
    <w:rsid w:val="00C61777"/>
    <w:rsid w:val="00C62ABA"/>
    <w:rsid w:val="00C62CD2"/>
    <w:rsid w:val="00C64AB1"/>
    <w:rsid w:val="00C650E1"/>
    <w:rsid w:val="00C65D06"/>
    <w:rsid w:val="00C66DC2"/>
    <w:rsid w:val="00C706CB"/>
    <w:rsid w:val="00C70C7F"/>
    <w:rsid w:val="00C73608"/>
    <w:rsid w:val="00C73933"/>
    <w:rsid w:val="00C81811"/>
    <w:rsid w:val="00C82ACB"/>
    <w:rsid w:val="00C86365"/>
    <w:rsid w:val="00C86C60"/>
    <w:rsid w:val="00C902D6"/>
    <w:rsid w:val="00C917EA"/>
    <w:rsid w:val="00C91B17"/>
    <w:rsid w:val="00C933AA"/>
    <w:rsid w:val="00C97065"/>
    <w:rsid w:val="00CA22E6"/>
    <w:rsid w:val="00CA5153"/>
    <w:rsid w:val="00CA59F4"/>
    <w:rsid w:val="00CB3006"/>
    <w:rsid w:val="00CB48F8"/>
    <w:rsid w:val="00CB6938"/>
    <w:rsid w:val="00CB7D8C"/>
    <w:rsid w:val="00CC233B"/>
    <w:rsid w:val="00CC4DA7"/>
    <w:rsid w:val="00CC588D"/>
    <w:rsid w:val="00CC7CE5"/>
    <w:rsid w:val="00CD1B69"/>
    <w:rsid w:val="00CD2566"/>
    <w:rsid w:val="00CD46EE"/>
    <w:rsid w:val="00CE14A6"/>
    <w:rsid w:val="00CE72FB"/>
    <w:rsid w:val="00CF0B95"/>
    <w:rsid w:val="00CF1662"/>
    <w:rsid w:val="00CF219B"/>
    <w:rsid w:val="00CF4463"/>
    <w:rsid w:val="00CF4A5D"/>
    <w:rsid w:val="00CF5A50"/>
    <w:rsid w:val="00D00488"/>
    <w:rsid w:val="00D0411B"/>
    <w:rsid w:val="00D04D0F"/>
    <w:rsid w:val="00D0547B"/>
    <w:rsid w:val="00D06ED9"/>
    <w:rsid w:val="00D12D5E"/>
    <w:rsid w:val="00D13416"/>
    <w:rsid w:val="00D1427F"/>
    <w:rsid w:val="00D1458D"/>
    <w:rsid w:val="00D15567"/>
    <w:rsid w:val="00D16A53"/>
    <w:rsid w:val="00D201C8"/>
    <w:rsid w:val="00D270C7"/>
    <w:rsid w:val="00D27110"/>
    <w:rsid w:val="00D348CC"/>
    <w:rsid w:val="00D37133"/>
    <w:rsid w:val="00D413DE"/>
    <w:rsid w:val="00D41D94"/>
    <w:rsid w:val="00D43D58"/>
    <w:rsid w:val="00D4569A"/>
    <w:rsid w:val="00D456AD"/>
    <w:rsid w:val="00D5210D"/>
    <w:rsid w:val="00D53194"/>
    <w:rsid w:val="00D54244"/>
    <w:rsid w:val="00D6783C"/>
    <w:rsid w:val="00D70731"/>
    <w:rsid w:val="00D70C16"/>
    <w:rsid w:val="00D72545"/>
    <w:rsid w:val="00D74AC5"/>
    <w:rsid w:val="00D8357C"/>
    <w:rsid w:val="00D83EE7"/>
    <w:rsid w:val="00D916E1"/>
    <w:rsid w:val="00D938ED"/>
    <w:rsid w:val="00D97A39"/>
    <w:rsid w:val="00DA17E4"/>
    <w:rsid w:val="00DA1BE1"/>
    <w:rsid w:val="00DA231C"/>
    <w:rsid w:val="00DA4700"/>
    <w:rsid w:val="00DA5C1E"/>
    <w:rsid w:val="00DA735D"/>
    <w:rsid w:val="00DB3801"/>
    <w:rsid w:val="00DB4E3C"/>
    <w:rsid w:val="00DB766E"/>
    <w:rsid w:val="00DB76C7"/>
    <w:rsid w:val="00DC09E5"/>
    <w:rsid w:val="00DC0B9E"/>
    <w:rsid w:val="00DC1216"/>
    <w:rsid w:val="00DC19A9"/>
    <w:rsid w:val="00DC4C21"/>
    <w:rsid w:val="00DC6F38"/>
    <w:rsid w:val="00DC7829"/>
    <w:rsid w:val="00DD24AD"/>
    <w:rsid w:val="00DD3DBC"/>
    <w:rsid w:val="00DD73CB"/>
    <w:rsid w:val="00DD7F36"/>
    <w:rsid w:val="00DE0099"/>
    <w:rsid w:val="00DE1A9E"/>
    <w:rsid w:val="00DF0B72"/>
    <w:rsid w:val="00DF534B"/>
    <w:rsid w:val="00DF75F9"/>
    <w:rsid w:val="00E03E4F"/>
    <w:rsid w:val="00E0415F"/>
    <w:rsid w:val="00E046D0"/>
    <w:rsid w:val="00E13B3F"/>
    <w:rsid w:val="00E178BF"/>
    <w:rsid w:val="00E24AF1"/>
    <w:rsid w:val="00E33D59"/>
    <w:rsid w:val="00E43D84"/>
    <w:rsid w:val="00E52AC1"/>
    <w:rsid w:val="00E54856"/>
    <w:rsid w:val="00E62D65"/>
    <w:rsid w:val="00E62E77"/>
    <w:rsid w:val="00E64432"/>
    <w:rsid w:val="00E6568A"/>
    <w:rsid w:val="00E74460"/>
    <w:rsid w:val="00E77503"/>
    <w:rsid w:val="00E84FA8"/>
    <w:rsid w:val="00E9008A"/>
    <w:rsid w:val="00E90759"/>
    <w:rsid w:val="00E92259"/>
    <w:rsid w:val="00E92FFE"/>
    <w:rsid w:val="00E956D7"/>
    <w:rsid w:val="00E961C1"/>
    <w:rsid w:val="00E97364"/>
    <w:rsid w:val="00EA060D"/>
    <w:rsid w:val="00EA6FC5"/>
    <w:rsid w:val="00EA7F6B"/>
    <w:rsid w:val="00EB4DA4"/>
    <w:rsid w:val="00EC14C9"/>
    <w:rsid w:val="00EC5820"/>
    <w:rsid w:val="00ED1D1B"/>
    <w:rsid w:val="00ED222C"/>
    <w:rsid w:val="00ED3829"/>
    <w:rsid w:val="00ED537B"/>
    <w:rsid w:val="00EE3E84"/>
    <w:rsid w:val="00EF2274"/>
    <w:rsid w:val="00EF2391"/>
    <w:rsid w:val="00EF4552"/>
    <w:rsid w:val="00EF4999"/>
    <w:rsid w:val="00EF5682"/>
    <w:rsid w:val="00EF7AEF"/>
    <w:rsid w:val="00F0402D"/>
    <w:rsid w:val="00F04618"/>
    <w:rsid w:val="00F071D4"/>
    <w:rsid w:val="00F108E0"/>
    <w:rsid w:val="00F11401"/>
    <w:rsid w:val="00F12CF7"/>
    <w:rsid w:val="00F179CF"/>
    <w:rsid w:val="00F21F8A"/>
    <w:rsid w:val="00F22FA4"/>
    <w:rsid w:val="00F26F50"/>
    <w:rsid w:val="00F31646"/>
    <w:rsid w:val="00F316FF"/>
    <w:rsid w:val="00F31B34"/>
    <w:rsid w:val="00F3293E"/>
    <w:rsid w:val="00F32B42"/>
    <w:rsid w:val="00F33958"/>
    <w:rsid w:val="00F348DA"/>
    <w:rsid w:val="00F41CB2"/>
    <w:rsid w:val="00F425BD"/>
    <w:rsid w:val="00F45F09"/>
    <w:rsid w:val="00F47A44"/>
    <w:rsid w:val="00F5614C"/>
    <w:rsid w:val="00F566D3"/>
    <w:rsid w:val="00F61011"/>
    <w:rsid w:val="00F63F32"/>
    <w:rsid w:val="00F64C93"/>
    <w:rsid w:val="00F6558B"/>
    <w:rsid w:val="00F74971"/>
    <w:rsid w:val="00F773F9"/>
    <w:rsid w:val="00F8379F"/>
    <w:rsid w:val="00F84730"/>
    <w:rsid w:val="00F86F17"/>
    <w:rsid w:val="00F9129B"/>
    <w:rsid w:val="00F93DF3"/>
    <w:rsid w:val="00F94FB3"/>
    <w:rsid w:val="00FA47BE"/>
    <w:rsid w:val="00FA7E1B"/>
    <w:rsid w:val="00FA7FD6"/>
    <w:rsid w:val="00FB154A"/>
    <w:rsid w:val="00FB2407"/>
    <w:rsid w:val="00FB2759"/>
    <w:rsid w:val="00FB6877"/>
    <w:rsid w:val="00FC0F7B"/>
    <w:rsid w:val="00FC14E0"/>
    <w:rsid w:val="00FC3E91"/>
    <w:rsid w:val="00FC6707"/>
    <w:rsid w:val="00FD320B"/>
    <w:rsid w:val="00FD41F1"/>
    <w:rsid w:val="00FE471C"/>
    <w:rsid w:val="00FE7767"/>
    <w:rsid w:val="00FF431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61F14"/>
  <w15:docId w15:val="{3DD6A10E-E4AC-4BCE-AD27-6EFE1F607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0C7F"/>
    <w:pPr>
      <w:spacing w:after="0" w:line="240" w:lineRule="auto"/>
    </w:pPr>
    <w:rPr>
      <w:rFonts w:ascii="Tms Rmn" w:eastAsia="Times New Roman" w:hAnsi="Tms Rmn" w:cs="Times New Roman"/>
      <w:sz w:val="24"/>
      <w:szCs w:val="20"/>
      <w:lang w:eastAsia="en-AU"/>
    </w:rPr>
  </w:style>
  <w:style w:type="paragraph" w:styleId="Heading3">
    <w:name w:val="heading 3"/>
    <w:basedOn w:val="Normal"/>
    <w:next w:val="Normal"/>
    <w:link w:val="Heading3Char"/>
    <w:qFormat/>
    <w:rsid w:val="00581842"/>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231B2"/>
    <w:pPr>
      <w:tabs>
        <w:tab w:val="center" w:pos="4153"/>
        <w:tab w:val="right" w:pos="8306"/>
      </w:tabs>
    </w:pPr>
  </w:style>
  <w:style w:type="character" w:customStyle="1" w:styleId="FooterChar">
    <w:name w:val="Footer Char"/>
    <w:basedOn w:val="DefaultParagraphFont"/>
    <w:link w:val="Footer"/>
    <w:uiPriority w:val="99"/>
    <w:rsid w:val="007231B2"/>
    <w:rPr>
      <w:rFonts w:ascii="Tms Rmn" w:eastAsia="Times New Roman" w:hAnsi="Tms Rmn" w:cs="Times New Roman"/>
      <w:sz w:val="24"/>
      <w:szCs w:val="20"/>
      <w:lang w:eastAsia="en-AU"/>
    </w:rPr>
  </w:style>
  <w:style w:type="paragraph" w:styleId="Header">
    <w:name w:val="header"/>
    <w:basedOn w:val="Normal"/>
    <w:link w:val="HeaderChar"/>
    <w:rsid w:val="007231B2"/>
    <w:pPr>
      <w:tabs>
        <w:tab w:val="center" w:pos="4153"/>
        <w:tab w:val="right" w:pos="8306"/>
      </w:tabs>
    </w:pPr>
  </w:style>
  <w:style w:type="character" w:customStyle="1" w:styleId="HeaderChar">
    <w:name w:val="Header Char"/>
    <w:basedOn w:val="DefaultParagraphFont"/>
    <w:link w:val="Header"/>
    <w:rsid w:val="007231B2"/>
    <w:rPr>
      <w:rFonts w:ascii="Tms Rmn" w:eastAsia="Times New Roman" w:hAnsi="Tms Rmn" w:cs="Times New Roman"/>
      <w:sz w:val="24"/>
      <w:szCs w:val="20"/>
      <w:lang w:eastAsia="en-AU"/>
    </w:rPr>
  </w:style>
  <w:style w:type="character" w:styleId="PageNumber">
    <w:name w:val="page number"/>
    <w:basedOn w:val="DefaultParagraphFont"/>
    <w:rsid w:val="007231B2"/>
  </w:style>
  <w:style w:type="character" w:styleId="Hyperlink">
    <w:name w:val="Hyperlink"/>
    <w:basedOn w:val="DefaultParagraphFont"/>
    <w:rsid w:val="007231B2"/>
    <w:rPr>
      <w:color w:val="0000FF"/>
      <w:u w:val="single"/>
    </w:rPr>
  </w:style>
  <w:style w:type="paragraph" w:customStyle="1" w:styleId="Schedulepara">
    <w:name w:val="Schedule para"/>
    <w:basedOn w:val="Normal"/>
    <w:rsid w:val="007231B2"/>
    <w:pPr>
      <w:tabs>
        <w:tab w:val="right" w:pos="567"/>
      </w:tabs>
      <w:spacing w:before="180" w:line="260" w:lineRule="exact"/>
      <w:ind w:left="964" w:hanging="964"/>
      <w:jc w:val="both"/>
    </w:pPr>
    <w:rPr>
      <w:rFonts w:ascii="Times New Roman" w:hAnsi="Times New Roman"/>
      <w:szCs w:val="24"/>
    </w:rPr>
  </w:style>
  <w:style w:type="paragraph" w:styleId="ListParagraph">
    <w:name w:val="List Paragraph"/>
    <w:basedOn w:val="Normal"/>
    <w:uiPriority w:val="34"/>
    <w:qFormat/>
    <w:rsid w:val="003C2A3E"/>
    <w:pPr>
      <w:ind w:left="720"/>
      <w:contextualSpacing/>
    </w:pPr>
  </w:style>
  <w:style w:type="character" w:styleId="CommentReference">
    <w:name w:val="annotation reference"/>
    <w:basedOn w:val="DefaultParagraphFont"/>
    <w:uiPriority w:val="99"/>
    <w:semiHidden/>
    <w:unhideWhenUsed/>
    <w:rsid w:val="00C62ABA"/>
    <w:rPr>
      <w:sz w:val="16"/>
      <w:szCs w:val="16"/>
    </w:rPr>
  </w:style>
  <w:style w:type="paragraph" w:styleId="CommentText">
    <w:name w:val="annotation text"/>
    <w:basedOn w:val="Normal"/>
    <w:link w:val="CommentTextChar"/>
    <w:uiPriority w:val="99"/>
    <w:semiHidden/>
    <w:unhideWhenUsed/>
    <w:rsid w:val="00C62ABA"/>
    <w:rPr>
      <w:sz w:val="20"/>
    </w:rPr>
  </w:style>
  <w:style w:type="character" w:customStyle="1" w:styleId="CommentTextChar">
    <w:name w:val="Comment Text Char"/>
    <w:basedOn w:val="DefaultParagraphFont"/>
    <w:link w:val="CommentText"/>
    <w:uiPriority w:val="99"/>
    <w:semiHidden/>
    <w:rsid w:val="00C62ABA"/>
    <w:rPr>
      <w:rFonts w:ascii="Tms Rmn" w:eastAsia="Times New Roman" w:hAnsi="Tms Rm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C62ABA"/>
    <w:rPr>
      <w:b/>
      <w:bCs/>
    </w:rPr>
  </w:style>
  <w:style w:type="character" w:customStyle="1" w:styleId="CommentSubjectChar">
    <w:name w:val="Comment Subject Char"/>
    <w:basedOn w:val="CommentTextChar"/>
    <w:link w:val="CommentSubject"/>
    <w:uiPriority w:val="99"/>
    <w:semiHidden/>
    <w:rsid w:val="00C62ABA"/>
    <w:rPr>
      <w:rFonts w:ascii="Tms Rmn" w:eastAsia="Times New Roman" w:hAnsi="Tms Rmn" w:cs="Times New Roman"/>
      <w:b/>
      <w:bCs/>
      <w:sz w:val="20"/>
      <w:szCs w:val="20"/>
      <w:lang w:eastAsia="en-AU"/>
    </w:rPr>
  </w:style>
  <w:style w:type="paragraph" w:styleId="Revision">
    <w:name w:val="Revision"/>
    <w:hidden/>
    <w:uiPriority w:val="99"/>
    <w:semiHidden/>
    <w:rsid w:val="00C62ABA"/>
    <w:pPr>
      <w:spacing w:after="0" w:line="240" w:lineRule="auto"/>
    </w:pPr>
    <w:rPr>
      <w:rFonts w:ascii="Tms Rmn" w:eastAsia="Times New Roman" w:hAnsi="Tms Rmn" w:cs="Times New Roman"/>
      <w:sz w:val="24"/>
      <w:szCs w:val="20"/>
      <w:lang w:eastAsia="en-AU"/>
    </w:rPr>
  </w:style>
  <w:style w:type="paragraph" w:styleId="BalloonText">
    <w:name w:val="Balloon Text"/>
    <w:basedOn w:val="Normal"/>
    <w:link w:val="BalloonTextChar"/>
    <w:uiPriority w:val="99"/>
    <w:semiHidden/>
    <w:unhideWhenUsed/>
    <w:rsid w:val="00C62ABA"/>
    <w:rPr>
      <w:rFonts w:ascii="Tahoma" w:hAnsi="Tahoma" w:cs="Tahoma"/>
      <w:sz w:val="16"/>
      <w:szCs w:val="16"/>
    </w:rPr>
  </w:style>
  <w:style w:type="character" w:customStyle="1" w:styleId="BalloonTextChar">
    <w:name w:val="Balloon Text Char"/>
    <w:basedOn w:val="DefaultParagraphFont"/>
    <w:link w:val="BalloonText"/>
    <w:uiPriority w:val="99"/>
    <w:semiHidden/>
    <w:rsid w:val="00C62ABA"/>
    <w:rPr>
      <w:rFonts w:ascii="Tahoma" w:eastAsia="Times New Roman" w:hAnsi="Tahoma" w:cs="Tahoma"/>
      <w:sz w:val="16"/>
      <w:szCs w:val="16"/>
      <w:lang w:eastAsia="en-AU"/>
    </w:rPr>
  </w:style>
  <w:style w:type="paragraph" w:customStyle="1" w:styleId="Tabletext">
    <w:name w:val="Tabletext"/>
    <w:aliases w:val="tt"/>
    <w:basedOn w:val="Normal"/>
    <w:rsid w:val="00D0547B"/>
    <w:pPr>
      <w:spacing w:before="60" w:line="240" w:lineRule="atLeast"/>
    </w:pPr>
    <w:rPr>
      <w:rFonts w:ascii="Times New Roman" w:hAnsi="Times New Roman"/>
      <w:sz w:val="20"/>
    </w:rPr>
  </w:style>
  <w:style w:type="paragraph" w:styleId="PlainText">
    <w:name w:val="Plain Text"/>
    <w:basedOn w:val="Normal"/>
    <w:link w:val="PlainTextChar"/>
    <w:uiPriority w:val="99"/>
    <w:semiHidden/>
    <w:unhideWhenUsed/>
    <w:rsid w:val="0038203D"/>
    <w:rPr>
      <w:rFonts w:ascii="Consolas" w:hAnsi="Consolas"/>
      <w:sz w:val="21"/>
      <w:szCs w:val="21"/>
    </w:rPr>
  </w:style>
  <w:style w:type="character" w:customStyle="1" w:styleId="PlainTextChar">
    <w:name w:val="Plain Text Char"/>
    <w:basedOn w:val="DefaultParagraphFont"/>
    <w:link w:val="PlainText"/>
    <w:uiPriority w:val="99"/>
    <w:semiHidden/>
    <w:rsid w:val="0038203D"/>
    <w:rPr>
      <w:rFonts w:ascii="Consolas" w:eastAsia="Times New Roman" w:hAnsi="Consolas" w:cs="Times New Roman"/>
      <w:sz w:val="21"/>
      <w:szCs w:val="21"/>
      <w:lang w:eastAsia="en-AU"/>
    </w:rPr>
  </w:style>
  <w:style w:type="character" w:customStyle="1" w:styleId="Heading3Char">
    <w:name w:val="Heading 3 Char"/>
    <w:basedOn w:val="DefaultParagraphFont"/>
    <w:link w:val="Heading3"/>
    <w:rsid w:val="00581842"/>
    <w:rPr>
      <w:rFonts w:ascii="Arial" w:eastAsia="Times New Roman" w:hAnsi="Arial" w:cs="Arial"/>
      <w:b/>
      <w:bCs/>
      <w:sz w:val="26"/>
      <w:szCs w:val="26"/>
      <w:lang w:eastAsia="en-AU"/>
    </w:rPr>
  </w:style>
  <w:style w:type="character" w:styleId="UnresolvedMention">
    <w:name w:val="Unresolved Mention"/>
    <w:basedOn w:val="DefaultParagraphFont"/>
    <w:uiPriority w:val="99"/>
    <w:semiHidden/>
    <w:unhideWhenUsed/>
    <w:rsid w:val="00B50E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799397">
      <w:bodyDiv w:val="1"/>
      <w:marLeft w:val="0"/>
      <w:marRight w:val="0"/>
      <w:marTop w:val="0"/>
      <w:marBottom w:val="0"/>
      <w:divBdr>
        <w:top w:val="none" w:sz="0" w:space="0" w:color="auto"/>
        <w:left w:val="none" w:sz="0" w:space="0" w:color="auto"/>
        <w:bottom w:val="none" w:sz="0" w:space="0" w:color="auto"/>
        <w:right w:val="none" w:sz="0" w:space="0" w:color="auto"/>
      </w:divBdr>
    </w:div>
    <w:div w:id="157036363">
      <w:bodyDiv w:val="1"/>
      <w:marLeft w:val="0"/>
      <w:marRight w:val="0"/>
      <w:marTop w:val="0"/>
      <w:marBottom w:val="0"/>
      <w:divBdr>
        <w:top w:val="none" w:sz="0" w:space="0" w:color="auto"/>
        <w:left w:val="none" w:sz="0" w:space="0" w:color="auto"/>
        <w:bottom w:val="none" w:sz="0" w:space="0" w:color="auto"/>
        <w:right w:val="none" w:sz="0" w:space="0" w:color="auto"/>
      </w:divBdr>
    </w:div>
    <w:div w:id="203910053">
      <w:bodyDiv w:val="1"/>
      <w:marLeft w:val="0"/>
      <w:marRight w:val="0"/>
      <w:marTop w:val="0"/>
      <w:marBottom w:val="0"/>
      <w:divBdr>
        <w:top w:val="none" w:sz="0" w:space="0" w:color="auto"/>
        <w:left w:val="none" w:sz="0" w:space="0" w:color="auto"/>
        <w:bottom w:val="none" w:sz="0" w:space="0" w:color="auto"/>
        <w:right w:val="none" w:sz="0" w:space="0" w:color="auto"/>
      </w:divBdr>
    </w:div>
    <w:div w:id="297608790">
      <w:bodyDiv w:val="1"/>
      <w:marLeft w:val="0"/>
      <w:marRight w:val="0"/>
      <w:marTop w:val="0"/>
      <w:marBottom w:val="0"/>
      <w:divBdr>
        <w:top w:val="none" w:sz="0" w:space="0" w:color="auto"/>
        <w:left w:val="none" w:sz="0" w:space="0" w:color="auto"/>
        <w:bottom w:val="none" w:sz="0" w:space="0" w:color="auto"/>
        <w:right w:val="none" w:sz="0" w:space="0" w:color="auto"/>
      </w:divBdr>
      <w:divsChild>
        <w:div w:id="15891198">
          <w:marLeft w:val="0"/>
          <w:marRight w:val="0"/>
          <w:marTop w:val="0"/>
          <w:marBottom w:val="0"/>
          <w:divBdr>
            <w:top w:val="none" w:sz="0" w:space="0" w:color="auto"/>
            <w:left w:val="none" w:sz="0" w:space="0" w:color="auto"/>
            <w:bottom w:val="none" w:sz="0" w:space="0" w:color="auto"/>
            <w:right w:val="none" w:sz="0" w:space="0" w:color="auto"/>
          </w:divBdr>
          <w:divsChild>
            <w:div w:id="1632324740">
              <w:marLeft w:val="0"/>
              <w:marRight w:val="0"/>
              <w:marTop w:val="0"/>
              <w:marBottom w:val="0"/>
              <w:divBdr>
                <w:top w:val="none" w:sz="0" w:space="0" w:color="auto"/>
                <w:left w:val="none" w:sz="0" w:space="0" w:color="auto"/>
                <w:bottom w:val="none" w:sz="0" w:space="0" w:color="auto"/>
                <w:right w:val="none" w:sz="0" w:space="0" w:color="auto"/>
              </w:divBdr>
              <w:divsChild>
                <w:div w:id="1386949280">
                  <w:marLeft w:val="0"/>
                  <w:marRight w:val="0"/>
                  <w:marTop w:val="0"/>
                  <w:marBottom w:val="0"/>
                  <w:divBdr>
                    <w:top w:val="none" w:sz="0" w:space="0" w:color="auto"/>
                    <w:left w:val="none" w:sz="0" w:space="0" w:color="auto"/>
                    <w:bottom w:val="none" w:sz="0" w:space="0" w:color="auto"/>
                    <w:right w:val="none" w:sz="0" w:space="0" w:color="auto"/>
                  </w:divBdr>
                  <w:divsChild>
                    <w:div w:id="1030642540">
                      <w:marLeft w:val="0"/>
                      <w:marRight w:val="0"/>
                      <w:marTop w:val="0"/>
                      <w:marBottom w:val="0"/>
                      <w:divBdr>
                        <w:top w:val="none" w:sz="0" w:space="0" w:color="auto"/>
                        <w:left w:val="none" w:sz="0" w:space="0" w:color="auto"/>
                        <w:bottom w:val="none" w:sz="0" w:space="0" w:color="auto"/>
                        <w:right w:val="none" w:sz="0" w:space="0" w:color="auto"/>
                      </w:divBdr>
                      <w:divsChild>
                        <w:div w:id="184104508">
                          <w:marLeft w:val="0"/>
                          <w:marRight w:val="0"/>
                          <w:marTop w:val="0"/>
                          <w:marBottom w:val="0"/>
                          <w:divBdr>
                            <w:top w:val="none" w:sz="0" w:space="0" w:color="auto"/>
                            <w:left w:val="none" w:sz="0" w:space="0" w:color="auto"/>
                            <w:bottom w:val="none" w:sz="0" w:space="0" w:color="auto"/>
                            <w:right w:val="none" w:sz="0" w:space="0" w:color="auto"/>
                          </w:divBdr>
                          <w:divsChild>
                            <w:div w:id="2071532389">
                              <w:marLeft w:val="0"/>
                              <w:marRight w:val="0"/>
                              <w:marTop w:val="0"/>
                              <w:marBottom w:val="0"/>
                              <w:divBdr>
                                <w:top w:val="none" w:sz="0" w:space="0" w:color="auto"/>
                                <w:left w:val="none" w:sz="0" w:space="0" w:color="auto"/>
                                <w:bottom w:val="none" w:sz="0" w:space="0" w:color="auto"/>
                                <w:right w:val="none" w:sz="0" w:space="0" w:color="auto"/>
                              </w:divBdr>
                              <w:divsChild>
                                <w:div w:id="399713906">
                                  <w:marLeft w:val="0"/>
                                  <w:marRight w:val="0"/>
                                  <w:marTop w:val="0"/>
                                  <w:marBottom w:val="0"/>
                                  <w:divBdr>
                                    <w:top w:val="none" w:sz="0" w:space="0" w:color="auto"/>
                                    <w:left w:val="none" w:sz="0" w:space="0" w:color="auto"/>
                                    <w:bottom w:val="none" w:sz="0" w:space="0" w:color="auto"/>
                                    <w:right w:val="none" w:sz="0" w:space="0" w:color="auto"/>
                                  </w:divBdr>
                                  <w:divsChild>
                                    <w:div w:id="1109818384">
                                      <w:marLeft w:val="0"/>
                                      <w:marRight w:val="0"/>
                                      <w:marTop w:val="0"/>
                                      <w:marBottom w:val="0"/>
                                      <w:divBdr>
                                        <w:top w:val="none" w:sz="0" w:space="0" w:color="auto"/>
                                        <w:left w:val="none" w:sz="0" w:space="0" w:color="auto"/>
                                        <w:bottom w:val="none" w:sz="0" w:space="0" w:color="auto"/>
                                        <w:right w:val="none" w:sz="0" w:space="0" w:color="auto"/>
                                      </w:divBdr>
                                      <w:divsChild>
                                        <w:div w:id="1842237767">
                                          <w:marLeft w:val="0"/>
                                          <w:marRight w:val="0"/>
                                          <w:marTop w:val="0"/>
                                          <w:marBottom w:val="0"/>
                                          <w:divBdr>
                                            <w:top w:val="none" w:sz="0" w:space="0" w:color="auto"/>
                                            <w:left w:val="none" w:sz="0" w:space="0" w:color="auto"/>
                                            <w:bottom w:val="none" w:sz="0" w:space="0" w:color="auto"/>
                                            <w:right w:val="none" w:sz="0" w:space="0" w:color="auto"/>
                                          </w:divBdr>
                                          <w:divsChild>
                                            <w:div w:id="1976133152">
                                              <w:marLeft w:val="0"/>
                                              <w:marRight w:val="0"/>
                                              <w:marTop w:val="0"/>
                                              <w:marBottom w:val="0"/>
                                              <w:divBdr>
                                                <w:top w:val="none" w:sz="0" w:space="0" w:color="auto"/>
                                                <w:left w:val="none" w:sz="0" w:space="0" w:color="auto"/>
                                                <w:bottom w:val="none" w:sz="0" w:space="0" w:color="auto"/>
                                                <w:right w:val="none" w:sz="0" w:space="0" w:color="auto"/>
                                              </w:divBdr>
                                              <w:divsChild>
                                                <w:div w:id="93326216">
                                                  <w:marLeft w:val="0"/>
                                                  <w:marRight w:val="0"/>
                                                  <w:marTop w:val="0"/>
                                                  <w:marBottom w:val="0"/>
                                                  <w:divBdr>
                                                    <w:top w:val="none" w:sz="0" w:space="0" w:color="auto"/>
                                                    <w:left w:val="none" w:sz="0" w:space="0" w:color="auto"/>
                                                    <w:bottom w:val="none" w:sz="0" w:space="0" w:color="auto"/>
                                                    <w:right w:val="none" w:sz="0" w:space="0" w:color="auto"/>
                                                  </w:divBdr>
                                                  <w:divsChild>
                                                    <w:div w:id="2111659999">
                                                      <w:marLeft w:val="0"/>
                                                      <w:marRight w:val="0"/>
                                                      <w:marTop w:val="0"/>
                                                      <w:marBottom w:val="0"/>
                                                      <w:divBdr>
                                                        <w:top w:val="none" w:sz="0" w:space="0" w:color="auto"/>
                                                        <w:left w:val="none" w:sz="0" w:space="0" w:color="auto"/>
                                                        <w:bottom w:val="none" w:sz="0" w:space="0" w:color="auto"/>
                                                        <w:right w:val="none" w:sz="0" w:space="0" w:color="auto"/>
                                                      </w:divBdr>
                                                      <w:divsChild>
                                                        <w:div w:id="92696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23131826">
      <w:bodyDiv w:val="1"/>
      <w:marLeft w:val="0"/>
      <w:marRight w:val="0"/>
      <w:marTop w:val="0"/>
      <w:marBottom w:val="0"/>
      <w:divBdr>
        <w:top w:val="none" w:sz="0" w:space="0" w:color="auto"/>
        <w:left w:val="none" w:sz="0" w:space="0" w:color="auto"/>
        <w:bottom w:val="none" w:sz="0" w:space="0" w:color="auto"/>
        <w:right w:val="none" w:sz="0" w:space="0" w:color="auto"/>
      </w:divBdr>
    </w:div>
    <w:div w:id="755906006">
      <w:bodyDiv w:val="1"/>
      <w:marLeft w:val="0"/>
      <w:marRight w:val="0"/>
      <w:marTop w:val="0"/>
      <w:marBottom w:val="0"/>
      <w:divBdr>
        <w:top w:val="none" w:sz="0" w:space="0" w:color="auto"/>
        <w:left w:val="none" w:sz="0" w:space="0" w:color="auto"/>
        <w:bottom w:val="none" w:sz="0" w:space="0" w:color="auto"/>
        <w:right w:val="none" w:sz="0" w:space="0" w:color="auto"/>
      </w:divBdr>
    </w:div>
    <w:div w:id="1357198870">
      <w:bodyDiv w:val="1"/>
      <w:marLeft w:val="0"/>
      <w:marRight w:val="0"/>
      <w:marTop w:val="0"/>
      <w:marBottom w:val="0"/>
      <w:divBdr>
        <w:top w:val="none" w:sz="0" w:space="0" w:color="auto"/>
        <w:left w:val="none" w:sz="0" w:space="0" w:color="auto"/>
        <w:bottom w:val="none" w:sz="0" w:space="0" w:color="auto"/>
        <w:right w:val="none" w:sz="0" w:space="0" w:color="auto"/>
      </w:divBdr>
    </w:div>
    <w:div w:id="1555770631">
      <w:bodyDiv w:val="1"/>
      <w:marLeft w:val="0"/>
      <w:marRight w:val="0"/>
      <w:marTop w:val="0"/>
      <w:marBottom w:val="0"/>
      <w:divBdr>
        <w:top w:val="none" w:sz="0" w:space="0" w:color="auto"/>
        <w:left w:val="none" w:sz="0" w:space="0" w:color="auto"/>
        <w:bottom w:val="none" w:sz="0" w:space="0" w:color="auto"/>
        <w:right w:val="none" w:sz="0" w:space="0" w:color="auto"/>
      </w:divBdr>
    </w:div>
    <w:div w:id="1767310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198D8CA96D9940B42D495AAE4E5E0E" ma:contentTypeVersion="5" ma:contentTypeDescription="Create a new document." ma:contentTypeScope="" ma:versionID="f171b0636d431548097339fb4f5ce083">
  <xsd:schema xmlns:xsd="http://www.w3.org/2001/XMLSchema" xmlns:xs="http://www.w3.org/2001/XMLSchema" xmlns:p="http://schemas.microsoft.com/office/2006/metadata/properties" xmlns:ns3="affdb5e0-e447-47fc-9a6f-12bbc3878b8f" xmlns:ns4="fb3d6ec8-12ee-4e57-8dd2-0311f06f7c9b" targetNamespace="http://schemas.microsoft.com/office/2006/metadata/properties" ma:root="true" ma:fieldsID="6b7d85f33ca28883e014ce211b674cd0" ns3:_="" ns4:_="">
    <xsd:import namespace="affdb5e0-e447-47fc-9a6f-12bbc3878b8f"/>
    <xsd:import namespace="fb3d6ec8-12ee-4e57-8dd2-0311f06f7c9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fdb5e0-e447-47fc-9a6f-12bbc3878b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b3d6ec8-12ee-4e57-8dd2-0311f06f7c9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B80A63E-5158-466B-99F1-ADF9809BC7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fdb5e0-e447-47fc-9a6f-12bbc3878b8f"/>
    <ds:schemaRef ds:uri="fb3d6ec8-12ee-4e57-8dd2-0311f06f7c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9E281A-D3D7-4F57-B823-DC5B7F20124B}">
  <ds:schemaRefs>
    <ds:schemaRef ds:uri="http://schemas.openxmlformats.org/officeDocument/2006/bibliography"/>
  </ds:schemaRefs>
</ds:datastoreItem>
</file>

<file path=customXml/itemProps3.xml><?xml version="1.0" encoding="utf-8"?>
<ds:datastoreItem xmlns:ds="http://schemas.openxmlformats.org/officeDocument/2006/customXml" ds:itemID="{C50176C2-86A9-4C30-8463-6F703014765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AB1287A-18FF-4EFA-B51F-CE273BE9F26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4469</Words>
  <Characters>25477</Characters>
  <Application>Microsoft Office Word</Application>
  <DocSecurity>4</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Therapeutic Goods Administration</Company>
  <LinksUpToDate>false</LinksUpToDate>
  <CharactersWithSpaces>29887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KULAR, Navreen</dc:creator>
  <cp:lastModifiedBy>Trent Newman</cp:lastModifiedBy>
  <cp:revision>2</cp:revision>
  <cp:lastPrinted>2019-07-11T06:46:00Z</cp:lastPrinted>
  <dcterms:created xsi:type="dcterms:W3CDTF">2023-03-22T23:37:00Z</dcterms:created>
  <dcterms:modified xsi:type="dcterms:W3CDTF">2023-03-22T23:37:00Z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0x0101001C198D8CA96D9940B42D495AAE4E5E0E</vt:lpwstr>
  </property>
</Properties>
</file>