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5E0B" w14:textId="77777777" w:rsidR="000D0B16" w:rsidRPr="00E64169" w:rsidRDefault="000D0B16" w:rsidP="000D0B16">
      <w:pPr>
        <w:pStyle w:val="Heading11"/>
        <w:keepNext w:val="0"/>
        <w:spacing w:before="0" w:after="0"/>
        <w:rPr>
          <w:rFonts w:ascii="Arial" w:hAnsi="Arial" w:cs="Arial"/>
          <w:b/>
          <w:caps w:val="0"/>
          <w:szCs w:val="24"/>
          <w:lang w:val="en-AU"/>
        </w:rPr>
      </w:pPr>
      <w:r w:rsidRPr="00E64169">
        <w:rPr>
          <w:rFonts w:ascii="Arial" w:hAnsi="Arial" w:cs="Arial"/>
          <w:b/>
          <w:caps w:val="0"/>
          <w:szCs w:val="24"/>
          <w:lang w:val="en-AU"/>
        </w:rPr>
        <w:t>EXPLANATORY STATEMENT</w:t>
      </w:r>
    </w:p>
    <w:p w14:paraId="6A168491" w14:textId="77777777" w:rsidR="000D0B16" w:rsidRPr="00E64169" w:rsidRDefault="000D0B16" w:rsidP="000D0B16">
      <w:pPr>
        <w:jc w:val="center"/>
        <w:rPr>
          <w:rFonts w:ascii="Arial" w:hAnsi="Arial" w:cs="Arial"/>
          <w:b/>
        </w:rPr>
      </w:pPr>
    </w:p>
    <w:p w14:paraId="7CE88DD5" w14:textId="77777777" w:rsidR="000D0B16" w:rsidRPr="00E64169" w:rsidRDefault="000D0B16" w:rsidP="000D0B16">
      <w:pPr>
        <w:jc w:val="center"/>
        <w:rPr>
          <w:rFonts w:ascii="Arial" w:hAnsi="Arial" w:cs="Arial"/>
          <w:b/>
        </w:rPr>
      </w:pPr>
      <w:r w:rsidRPr="00E64169">
        <w:rPr>
          <w:rFonts w:ascii="Arial" w:hAnsi="Arial" w:cs="Arial"/>
          <w:b/>
        </w:rPr>
        <w:t>(Issued under the Authority of the Minister for the Environment)</w:t>
      </w:r>
    </w:p>
    <w:p w14:paraId="00961872" w14:textId="77777777" w:rsidR="000D0B16" w:rsidRPr="00E64169" w:rsidRDefault="000D0B16" w:rsidP="000D0B16">
      <w:pPr>
        <w:jc w:val="center"/>
        <w:rPr>
          <w:rFonts w:ascii="Arial" w:hAnsi="Arial" w:cs="Arial"/>
          <w:b/>
        </w:rPr>
      </w:pPr>
    </w:p>
    <w:p w14:paraId="19348ED4" w14:textId="77777777" w:rsidR="000D0B16" w:rsidRPr="00E64169" w:rsidRDefault="000D0B16" w:rsidP="000D0B16">
      <w:pPr>
        <w:pStyle w:val="Heading1"/>
        <w:rPr>
          <w:rFonts w:ascii="Arial" w:hAnsi="Arial" w:cs="Arial"/>
          <w:sz w:val="24"/>
          <w:szCs w:val="24"/>
        </w:rPr>
      </w:pPr>
      <w:r w:rsidRPr="00E64169">
        <w:rPr>
          <w:rFonts w:ascii="Arial" w:hAnsi="Arial" w:cs="Arial"/>
          <w:sz w:val="24"/>
          <w:szCs w:val="24"/>
        </w:rPr>
        <w:t>Environment Protection and Biodiversity Conservation Act 1999</w:t>
      </w:r>
    </w:p>
    <w:p w14:paraId="10582473" w14:textId="77777777" w:rsidR="000D0B16" w:rsidRPr="00E64169" w:rsidRDefault="000D0B16" w:rsidP="000D0B16">
      <w:pPr>
        <w:pStyle w:val="Heading11"/>
        <w:keepNext w:val="0"/>
        <w:spacing w:before="0" w:after="0"/>
        <w:rPr>
          <w:rFonts w:ascii="Arial" w:hAnsi="Arial" w:cs="Arial"/>
          <w:caps w:val="0"/>
          <w:szCs w:val="24"/>
          <w:lang w:val="en-GB"/>
        </w:rPr>
      </w:pPr>
    </w:p>
    <w:p w14:paraId="7FAD9E7F" w14:textId="59D21C04" w:rsidR="002C542A" w:rsidRPr="00E64169" w:rsidRDefault="002C542A" w:rsidP="000D0B16">
      <w:pPr>
        <w:rPr>
          <w:rFonts w:ascii="Arial" w:hAnsi="Arial" w:cs="Arial"/>
          <w:b/>
          <w:sz w:val="22"/>
          <w:szCs w:val="22"/>
        </w:rPr>
      </w:pPr>
    </w:p>
    <w:p w14:paraId="613941FD" w14:textId="497DDD7D" w:rsidR="008859A5" w:rsidRPr="00E64169" w:rsidRDefault="008859A5" w:rsidP="008859A5">
      <w:pPr>
        <w:widowControl w:val="0"/>
        <w:tabs>
          <w:tab w:val="left" w:pos="567"/>
        </w:tabs>
        <w:spacing w:line="264" w:lineRule="auto"/>
        <w:jc w:val="center"/>
        <w:rPr>
          <w:rFonts w:ascii="Arial" w:hAnsi="Arial" w:cs="Arial"/>
          <w:bCs/>
        </w:rPr>
      </w:pPr>
      <w:r w:rsidRPr="00E64169">
        <w:rPr>
          <w:rFonts w:ascii="Arial" w:hAnsi="Arial" w:cs="Arial"/>
          <w:snapToGrid w:val="0"/>
        </w:rPr>
        <w:t>Environment Protection and Biodiversity Conservation (</w:t>
      </w:r>
      <w:r w:rsidR="005D2B12" w:rsidRPr="00E64169">
        <w:rPr>
          <w:rFonts w:ascii="Arial" w:hAnsi="Arial" w:cs="Arial"/>
          <w:snapToGrid w:val="0"/>
        </w:rPr>
        <w:t xml:space="preserve">Species - </w:t>
      </w:r>
      <w:r w:rsidRPr="00E64169">
        <w:rPr>
          <w:rFonts w:ascii="Arial" w:hAnsi="Arial" w:cs="Arial"/>
          <w:i/>
          <w:iCs/>
        </w:rPr>
        <w:t xml:space="preserve">Erythroxylum </w:t>
      </w:r>
      <w:r w:rsidRPr="00E64169">
        <w:rPr>
          <w:rFonts w:ascii="Arial" w:hAnsi="Arial" w:cs="Arial"/>
        </w:rPr>
        <w:t>sp</w:t>
      </w:r>
      <w:r w:rsidRPr="00E64169">
        <w:rPr>
          <w:rFonts w:ascii="Arial" w:hAnsi="Arial" w:cs="Arial"/>
          <w:i/>
          <w:iCs/>
        </w:rPr>
        <w:t>.</w:t>
      </w:r>
      <w:r w:rsidRPr="00E64169">
        <w:rPr>
          <w:rFonts w:ascii="Arial" w:hAnsi="Arial" w:cs="Arial"/>
        </w:rPr>
        <w:t xml:space="preserve"> Cholmondely Creek (J.R.Clarkson 9367) (Northern Territory population)</w:t>
      </w:r>
      <w:r w:rsidR="00942437" w:rsidRPr="00E64169">
        <w:rPr>
          <w:rFonts w:ascii="Arial" w:hAnsi="Arial" w:cs="Arial"/>
        </w:rPr>
        <w:t xml:space="preserve"> (319)</w:t>
      </w:r>
      <w:r w:rsidRPr="00E64169">
        <w:rPr>
          <w:rFonts w:ascii="Arial" w:hAnsi="Arial" w:cs="Arial"/>
        </w:rPr>
        <w:t xml:space="preserve">) Determination </w:t>
      </w:r>
      <w:r w:rsidR="009F56D7" w:rsidRPr="00E64169">
        <w:rPr>
          <w:rFonts w:ascii="Arial" w:hAnsi="Arial" w:cs="Arial"/>
          <w:bCs/>
        </w:rPr>
        <w:t>2023</w:t>
      </w:r>
    </w:p>
    <w:p w14:paraId="2BFBBA57" w14:textId="77777777" w:rsidR="008859A5" w:rsidRPr="00E64169" w:rsidRDefault="008859A5" w:rsidP="000D0B16">
      <w:pPr>
        <w:rPr>
          <w:rFonts w:ascii="Arial" w:hAnsi="Arial" w:cs="Arial"/>
          <w:b/>
          <w:sz w:val="22"/>
          <w:szCs w:val="22"/>
        </w:rPr>
      </w:pPr>
    </w:p>
    <w:p w14:paraId="32A23DB1" w14:textId="77777777" w:rsidR="000D0B16" w:rsidRPr="00E64169" w:rsidRDefault="000D0B16" w:rsidP="000D0B16">
      <w:pPr>
        <w:rPr>
          <w:rFonts w:ascii="Arial" w:hAnsi="Arial" w:cs="Arial"/>
          <w:b/>
          <w:sz w:val="22"/>
          <w:szCs w:val="22"/>
        </w:rPr>
      </w:pPr>
      <w:r w:rsidRPr="00E64169">
        <w:rPr>
          <w:rFonts w:ascii="Arial" w:hAnsi="Arial" w:cs="Arial"/>
          <w:b/>
          <w:sz w:val="22"/>
          <w:szCs w:val="22"/>
        </w:rPr>
        <w:t>Background</w:t>
      </w:r>
    </w:p>
    <w:p w14:paraId="15256BCF" w14:textId="77777777" w:rsidR="000D0B16" w:rsidRPr="00E64169" w:rsidRDefault="000D0B16" w:rsidP="000D0B16">
      <w:pPr>
        <w:rPr>
          <w:rFonts w:ascii="Arial" w:hAnsi="Arial" w:cs="Arial"/>
          <w:b/>
          <w:sz w:val="22"/>
          <w:szCs w:val="22"/>
        </w:rPr>
      </w:pPr>
    </w:p>
    <w:p w14:paraId="25C4F1FC" w14:textId="77777777" w:rsidR="00FB7917" w:rsidRPr="00E64169" w:rsidRDefault="00FB7917" w:rsidP="00FB7917">
      <w:pPr>
        <w:rPr>
          <w:rFonts w:ascii="Arial" w:hAnsi="Arial" w:cs="Arial"/>
          <w:bCs/>
          <w:sz w:val="22"/>
          <w:szCs w:val="22"/>
        </w:rPr>
      </w:pPr>
      <w:r w:rsidRPr="00E64169">
        <w:rPr>
          <w:rFonts w:ascii="Arial" w:hAnsi="Arial" w:cs="Arial"/>
          <w:bCs/>
          <w:sz w:val="22"/>
          <w:szCs w:val="22"/>
        </w:rPr>
        <w:t xml:space="preserve">The </w:t>
      </w:r>
      <w:r w:rsidRPr="00E64169">
        <w:rPr>
          <w:rFonts w:ascii="Arial" w:hAnsi="Arial" w:cs="Arial"/>
          <w:bCs/>
          <w:i/>
          <w:sz w:val="22"/>
          <w:szCs w:val="22"/>
        </w:rPr>
        <w:t>Environment Protection and Biodiversity Conservation Act 1999</w:t>
      </w:r>
      <w:r w:rsidRPr="00E64169">
        <w:rPr>
          <w:rFonts w:ascii="Arial" w:hAnsi="Arial" w:cs="Arial"/>
          <w:bCs/>
          <w:sz w:val="22"/>
          <w:szCs w:val="22"/>
        </w:rPr>
        <w:t xml:space="preserve"> (the </w:t>
      </w:r>
      <w:r w:rsidRPr="00E64169">
        <w:rPr>
          <w:rFonts w:ascii="Arial" w:hAnsi="Arial" w:cs="Arial"/>
          <w:b/>
          <w:bCs/>
          <w:sz w:val="22"/>
          <w:szCs w:val="22"/>
        </w:rPr>
        <w:t>Act</w:t>
      </w:r>
      <w:r w:rsidRPr="00E64169">
        <w:rPr>
          <w:rFonts w:ascii="Arial" w:hAnsi="Arial" w:cs="Arial"/>
          <w:bCs/>
          <w:sz w:val="22"/>
          <w:szCs w:val="22"/>
        </w:rPr>
        <w:t>) provides for the protection of the environment and conservation of biodiversity, including the protection and conservation of threatened species.</w:t>
      </w:r>
    </w:p>
    <w:p w14:paraId="0F840FF1" w14:textId="77777777" w:rsidR="00FB7917" w:rsidRPr="00E64169" w:rsidRDefault="00FB7917" w:rsidP="00FB7917">
      <w:pPr>
        <w:rPr>
          <w:rFonts w:ascii="Arial" w:hAnsi="Arial" w:cs="Arial"/>
          <w:bCs/>
          <w:sz w:val="22"/>
          <w:szCs w:val="22"/>
        </w:rPr>
      </w:pPr>
    </w:p>
    <w:p w14:paraId="5FFA67CB" w14:textId="2B681C37" w:rsidR="000D0B16" w:rsidRPr="00E64169" w:rsidRDefault="00FB7917" w:rsidP="00FB7917">
      <w:pPr>
        <w:rPr>
          <w:rFonts w:ascii="Arial" w:hAnsi="Arial" w:cs="Arial"/>
          <w:bCs/>
          <w:sz w:val="22"/>
          <w:szCs w:val="22"/>
        </w:rPr>
      </w:pPr>
      <w:r w:rsidRPr="00E64169">
        <w:rPr>
          <w:rFonts w:ascii="Arial" w:hAnsi="Arial" w:cs="Arial"/>
          <w:bCs/>
          <w:sz w:val="22"/>
          <w:szCs w:val="22"/>
        </w:rPr>
        <w:t>S</w:t>
      </w:r>
      <w:r w:rsidR="0010328D" w:rsidRPr="00E64169">
        <w:rPr>
          <w:rFonts w:ascii="Arial" w:hAnsi="Arial" w:cs="Arial"/>
          <w:bCs/>
          <w:sz w:val="22"/>
          <w:szCs w:val="22"/>
        </w:rPr>
        <w:t>ubs</w:t>
      </w:r>
      <w:r w:rsidRPr="00E64169">
        <w:rPr>
          <w:rFonts w:ascii="Arial" w:hAnsi="Arial" w:cs="Arial"/>
          <w:bCs/>
          <w:sz w:val="22"/>
          <w:szCs w:val="22"/>
        </w:rPr>
        <w:t>ection 517(1) of the Act provides that the Minister may, by legislative instrument, determine that a distinct population of biological entities is a species for the purposes of this Act.</w:t>
      </w:r>
    </w:p>
    <w:p w14:paraId="1A5FC545" w14:textId="77777777" w:rsidR="00FB7917" w:rsidRPr="00E64169" w:rsidRDefault="00FB7917" w:rsidP="00FB7917">
      <w:pPr>
        <w:rPr>
          <w:rFonts w:ascii="Arial" w:hAnsi="Arial" w:cs="Arial"/>
          <w:bCs/>
          <w:sz w:val="22"/>
          <w:szCs w:val="22"/>
        </w:rPr>
      </w:pPr>
    </w:p>
    <w:p w14:paraId="246CC02C" w14:textId="77777777" w:rsidR="000D0B16" w:rsidRPr="00E64169" w:rsidRDefault="000D0B16" w:rsidP="000D0B16">
      <w:pPr>
        <w:rPr>
          <w:rFonts w:ascii="Arial" w:hAnsi="Arial" w:cs="Arial"/>
          <w:b/>
          <w:bCs/>
          <w:sz w:val="22"/>
          <w:szCs w:val="22"/>
        </w:rPr>
      </w:pPr>
      <w:r w:rsidRPr="00E64169">
        <w:rPr>
          <w:rFonts w:ascii="Arial" w:hAnsi="Arial" w:cs="Arial"/>
          <w:b/>
          <w:bCs/>
          <w:sz w:val="22"/>
          <w:szCs w:val="22"/>
        </w:rPr>
        <w:t>Purpose of Instrument</w:t>
      </w:r>
    </w:p>
    <w:p w14:paraId="7B152143" w14:textId="77777777" w:rsidR="000D0B16" w:rsidRPr="00E64169" w:rsidRDefault="000D0B16" w:rsidP="000D0B16">
      <w:pPr>
        <w:rPr>
          <w:rFonts w:ascii="Arial" w:hAnsi="Arial" w:cs="Arial"/>
          <w:bCs/>
          <w:sz w:val="22"/>
          <w:szCs w:val="22"/>
        </w:rPr>
      </w:pPr>
    </w:p>
    <w:p w14:paraId="0608018F" w14:textId="77777777" w:rsidR="007E20DB" w:rsidRPr="00E64169" w:rsidRDefault="007E20DB" w:rsidP="007E20DB">
      <w:pPr>
        <w:rPr>
          <w:rFonts w:ascii="Arial" w:hAnsi="Arial" w:cs="Arial"/>
          <w:bCs/>
          <w:sz w:val="22"/>
          <w:szCs w:val="22"/>
          <w:lang w:val="en-AU"/>
        </w:rPr>
      </w:pPr>
      <w:r w:rsidRPr="00E64169">
        <w:rPr>
          <w:rFonts w:ascii="Arial" w:hAnsi="Arial" w:cs="Arial"/>
          <w:bCs/>
          <w:sz w:val="22"/>
          <w:szCs w:val="22"/>
          <w:lang w:val="en-AU"/>
        </w:rPr>
        <w:t>The purpose of this Instrument</w:t>
      </w:r>
      <w:r w:rsidRPr="00E64169">
        <w:t xml:space="preserve"> </w:t>
      </w:r>
      <w:r w:rsidRPr="00E64169">
        <w:rPr>
          <w:rFonts w:ascii="Arial" w:hAnsi="Arial" w:cs="Arial"/>
          <w:bCs/>
          <w:sz w:val="22"/>
          <w:szCs w:val="22"/>
          <w:lang w:val="en-AU"/>
        </w:rPr>
        <w:t>is to determine that the following population of biological entities is a species for the purposes of the Act:</w:t>
      </w:r>
    </w:p>
    <w:p w14:paraId="37E508C8" w14:textId="77777777" w:rsidR="000D0B16" w:rsidRPr="00E64169" w:rsidRDefault="000D0B16" w:rsidP="000D0B16">
      <w:pPr>
        <w:rPr>
          <w:rFonts w:ascii="Arial" w:hAnsi="Arial" w:cs="Arial"/>
          <w:bCs/>
          <w:i/>
          <w:iCs/>
          <w:sz w:val="22"/>
          <w:szCs w:val="22"/>
          <w:lang w:val="en-AU"/>
        </w:rPr>
      </w:pPr>
    </w:p>
    <w:p w14:paraId="4ED388E1" w14:textId="33E40506" w:rsidR="000473F5" w:rsidRPr="00E64169" w:rsidRDefault="00C10066" w:rsidP="000473F5">
      <w:pPr>
        <w:pStyle w:val="Normal12pt"/>
        <w:numPr>
          <w:ilvl w:val="0"/>
          <w:numId w:val="2"/>
        </w:numPr>
        <w:rPr>
          <w:rFonts w:ascii="Arial" w:hAnsi="Arial" w:cs="Arial"/>
          <w:sz w:val="22"/>
          <w:szCs w:val="22"/>
          <w:lang w:val="en-US"/>
        </w:rPr>
      </w:pPr>
      <w:r w:rsidRPr="00E64169">
        <w:rPr>
          <w:rFonts w:ascii="Arial" w:hAnsi="Arial" w:cs="Arial"/>
          <w:i/>
          <w:iCs/>
          <w:sz w:val="22"/>
          <w:szCs w:val="22"/>
          <w:lang w:val="en"/>
        </w:rPr>
        <w:t xml:space="preserve">Erythroxylum </w:t>
      </w:r>
      <w:r w:rsidRPr="00E64169">
        <w:rPr>
          <w:rFonts w:ascii="Arial" w:hAnsi="Arial" w:cs="Arial"/>
          <w:sz w:val="22"/>
          <w:szCs w:val="22"/>
          <w:lang w:val="en"/>
        </w:rPr>
        <w:t>sp. Cholmondely Creek (J.R.Clarkson 9367) (N</w:t>
      </w:r>
      <w:r w:rsidR="009D4DF4" w:rsidRPr="00E64169">
        <w:rPr>
          <w:rFonts w:ascii="Arial" w:hAnsi="Arial" w:cs="Arial"/>
          <w:sz w:val="22"/>
          <w:szCs w:val="22"/>
          <w:lang w:val="en"/>
        </w:rPr>
        <w:t xml:space="preserve">orthern </w:t>
      </w:r>
      <w:r w:rsidRPr="00E64169">
        <w:rPr>
          <w:rFonts w:ascii="Arial" w:hAnsi="Arial" w:cs="Arial"/>
          <w:sz w:val="22"/>
          <w:szCs w:val="22"/>
          <w:lang w:val="en"/>
        </w:rPr>
        <w:t>T</w:t>
      </w:r>
      <w:r w:rsidR="009D4DF4" w:rsidRPr="00E64169">
        <w:rPr>
          <w:rFonts w:ascii="Arial" w:hAnsi="Arial" w:cs="Arial"/>
          <w:sz w:val="22"/>
          <w:szCs w:val="22"/>
          <w:lang w:val="en"/>
        </w:rPr>
        <w:t>erritory</w:t>
      </w:r>
      <w:r w:rsidRPr="00E64169">
        <w:rPr>
          <w:rFonts w:ascii="Arial" w:hAnsi="Arial" w:cs="Arial"/>
          <w:sz w:val="22"/>
          <w:szCs w:val="22"/>
          <w:lang w:val="en"/>
        </w:rPr>
        <w:t xml:space="preserve"> </w:t>
      </w:r>
      <w:r w:rsidR="009D4DF4" w:rsidRPr="00E64169">
        <w:rPr>
          <w:rFonts w:ascii="Arial" w:hAnsi="Arial" w:cs="Arial"/>
          <w:sz w:val="22"/>
          <w:szCs w:val="22"/>
          <w:lang w:val="en"/>
        </w:rPr>
        <w:t>p</w:t>
      </w:r>
      <w:r w:rsidRPr="00E64169">
        <w:rPr>
          <w:rFonts w:ascii="Arial" w:hAnsi="Arial" w:cs="Arial"/>
          <w:sz w:val="22"/>
          <w:szCs w:val="22"/>
          <w:lang w:val="en"/>
        </w:rPr>
        <w:t>opulation)</w:t>
      </w:r>
    </w:p>
    <w:p w14:paraId="44FD3E2C" w14:textId="77777777" w:rsidR="000D0B16" w:rsidRPr="00E64169" w:rsidRDefault="000D0B16" w:rsidP="000D0B16">
      <w:pPr>
        <w:rPr>
          <w:rFonts w:ascii="Arial" w:hAnsi="Arial" w:cs="Arial"/>
          <w:bCs/>
          <w:sz w:val="22"/>
          <w:szCs w:val="22"/>
          <w:lang w:val="en-AU"/>
        </w:rPr>
      </w:pPr>
    </w:p>
    <w:p w14:paraId="7AB360D4" w14:textId="77777777" w:rsidR="0073394C" w:rsidRPr="00E64169" w:rsidRDefault="0073394C" w:rsidP="0073394C">
      <w:pPr>
        <w:rPr>
          <w:rFonts w:ascii="Arial" w:hAnsi="Arial" w:cs="Arial"/>
          <w:b/>
          <w:bCs/>
          <w:sz w:val="22"/>
          <w:szCs w:val="22"/>
        </w:rPr>
      </w:pPr>
      <w:r w:rsidRPr="00E64169">
        <w:rPr>
          <w:rFonts w:ascii="Arial" w:hAnsi="Arial" w:cs="Arial"/>
          <w:b/>
          <w:bCs/>
          <w:sz w:val="22"/>
          <w:szCs w:val="22"/>
        </w:rPr>
        <w:t>Consultation</w:t>
      </w:r>
    </w:p>
    <w:p w14:paraId="4E96AD4F" w14:textId="77777777" w:rsidR="0073394C" w:rsidRPr="00E64169" w:rsidRDefault="0073394C" w:rsidP="0073394C">
      <w:pPr>
        <w:rPr>
          <w:rFonts w:ascii="Arial" w:hAnsi="Arial" w:cs="Arial"/>
          <w:iCs/>
          <w:sz w:val="22"/>
          <w:szCs w:val="22"/>
        </w:rPr>
      </w:pPr>
    </w:p>
    <w:p w14:paraId="05839921" w14:textId="7854AC80" w:rsidR="0073394C" w:rsidRPr="00E64169" w:rsidRDefault="0073394C" w:rsidP="0073394C">
      <w:pPr>
        <w:rPr>
          <w:rFonts w:ascii="Arial" w:hAnsi="Arial" w:cs="Arial"/>
          <w:iCs/>
          <w:sz w:val="22"/>
          <w:szCs w:val="22"/>
          <w:lang w:val="en-AU"/>
        </w:rPr>
      </w:pPr>
      <w:r w:rsidRPr="00E64169">
        <w:rPr>
          <w:rFonts w:ascii="Arial" w:hAnsi="Arial" w:cs="Arial"/>
          <w:iCs/>
          <w:sz w:val="22"/>
          <w:szCs w:val="22"/>
          <w:lang w:val="en-AU"/>
        </w:rPr>
        <w:t xml:space="preserve">Advice from the Threatened Species Scientific Committee was sought and considered prior to the making of the Instrument. The Committee recommended that </w:t>
      </w:r>
      <w:r w:rsidRPr="00E64169">
        <w:rPr>
          <w:rFonts w:ascii="Arial" w:hAnsi="Arial" w:cs="Arial"/>
          <w:bCs/>
          <w:i/>
          <w:iCs/>
          <w:sz w:val="22"/>
          <w:szCs w:val="22"/>
          <w:lang w:val="en-AU"/>
        </w:rPr>
        <w:t xml:space="preserve">Erythroxylum </w:t>
      </w:r>
      <w:r w:rsidRPr="00E64169">
        <w:rPr>
          <w:rFonts w:ascii="Arial" w:hAnsi="Arial" w:cs="Arial"/>
          <w:bCs/>
          <w:sz w:val="22"/>
          <w:szCs w:val="22"/>
          <w:lang w:val="en-AU"/>
        </w:rPr>
        <w:t>sp.</w:t>
      </w:r>
      <w:r w:rsidRPr="00E64169">
        <w:rPr>
          <w:rFonts w:ascii="Arial" w:hAnsi="Arial" w:cs="Arial"/>
          <w:bCs/>
          <w:i/>
          <w:iCs/>
          <w:sz w:val="22"/>
          <w:szCs w:val="22"/>
          <w:lang w:val="en-AU"/>
        </w:rPr>
        <w:t xml:space="preserve"> </w:t>
      </w:r>
      <w:r w:rsidRPr="00E64169">
        <w:rPr>
          <w:rFonts w:ascii="Arial" w:hAnsi="Arial" w:cs="Arial"/>
          <w:bCs/>
          <w:sz w:val="22"/>
          <w:szCs w:val="22"/>
          <w:lang w:val="en-AU"/>
        </w:rPr>
        <w:t>Cholmondely Creek (J.R.Clarkson 9367) (N</w:t>
      </w:r>
      <w:r w:rsidR="007A52D2" w:rsidRPr="00E64169">
        <w:rPr>
          <w:rFonts w:ascii="Arial" w:hAnsi="Arial" w:cs="Arial"/>
          <w:bCs/>
          <w:sz w:val="22"/>
          <w:szCs w:val="22"/>
          <w:lang w:val="en-AU"/>
        </w:rPr>
        <w:t xml:space="preserve">orthern </w:t>
      </w:r>
      <w:r w:rsidRPr="00E64169">
        <w:rPr>
          <w:rFonts w:ascii="Arial" w:hAnsi="Arial" w:cs="Arial"/>
          <w:bCs/>
          <w:sz w:val="22"/>
          <w:szCs w:val="22"/>
          <w:lang w:val="en-AU"/>
        </w:rPr>
        <w:t>T</w:t>
      </w:r>
      <w:r w:rsidR="007A52D2" w:rsidRPr="00E64169">
        <w:rPr>
          <w:rFonts w:ascii="Arial" w:hAnsi="Arial" w:cs="Arial"/>
          <w:bCs/>
          <w:sz w:val="22"/>
          <w:szCs w:val="22"/>
          <w:lang w:val="en-AU"/>
        </w:rPr>
        <w:t>erritory</w:t>
      </w:r>
      <w:r w:rsidRPr="00E64169">
        <w:rPr>
          <w:rFonts w:ascii="Arial" w:hAnsi="Arial" w:cs="Arial"/>
          <w:bCs/>
          <w:sz w:val="22"/>
          <w:szCs w:val="22"/>
          <w:lang w:val="en-AU"/>
        </w:rPr>
        <w:t xml:space="preserve"> </w:t>
      </w:r>
      <w:r w:rsidR="007A52D2" w:rsidRPr="00E64169">
        <w:rPr>
          <w:rFonts w:ascii="Arial" w:hAnsi="Arial" w:cs="Arial"/>
          <w:bCs/>
          <w:sz w:val="22"/>
          <w:szCs w:val="22"/>
          <w:lang w:val="en-AU"/>
        </w:rPr>
        <w:t>p</w:t>
      </w:r>
      <w:r w:rsidRPr="00E64169">
        <w:rPr>
          <w:rFonts w:ascii="Arial" w:hAnsi="Arial" w:cs="Arial"/>
          <w:bCs/>
          <w:sz w:val="22"/>
          <w:szCs w:val="22"/>
          <w:lang w:val="en-AU"/>
        </w:rPr>
        <w:t xml:space="preserve">opulation) </w:t>
      </w:r>
      <w:r w:rsidRPr="00E64169">
        <w:rPr>
          <w:rFonts w:ascii="Arial" w:hAnsi="Arial" w:cs="Arial"/>
          <w:iCs/>
          <w:sz w:val="22"/>
          <w:szCs w:val="22"/>
          <w:lang w:val="en-AU"/>
        </w:rPr>
        <w:t xml:space="preserve">be </w:t>
      </w:r>
      <w:r w:rsidR="0010328D" w:rsidRPr="00E64169">
        <w:rPr>
          <w:rFonts w:ascii="Arial" w:hAnsi="Arial" w:cs="Arial"/>
          <w:iCs/>
          <w:sz w:val="22"/>
          <w:szCs w:val="22"/>
          <w:lang w:val="en-AU"/>
        </w:rPr>
        <w:t xml:space="preserve">determined as </w:t>
      </w:r>
      <w:r w:rsidRPr="00E64169">
        <w:rPr>
          <w:rFonts w:ascii="Arial" w:hAnsi="Arial" w:cs="Arial"/>
          <w:iCs/>
          <w:sz w:val="22"/>
          <w:szCs w:val="22"/>
          <w:lang w:val="en-AU"/>
        </w:rPr>
        <w:t>a species for the purposes of the Act as set out above.</w:t>
      </w:r>
    </w:p>
    <w:p w14:paraId="249629E8" w14:textId="77777777" w:rsidR="0073394C" w:rsidRPr="00E64169" w:rsidRDefault="0073394C" w:rsidP="0073394C">
      <w:pPr>
        <w:rPr>
          <w:rFonts w:ascii="Arial" w:hAnsi="Arial" w:cs="Arial"/>
          <w:iCs/>
          <w:sz w:val="22"/>
          <w:szCs w:val="22"/>
          <w:lang w:val="en-AU"/>
        </w:rPr>
      </w:pPr>
    </w:p>
    <w:p w14:paraId="2FD2757C" w14:textId="50C355C6" w:rsidR="0073394C" w:rsidRPr="00E64169" w:rsidRDefault="0010328D" w:rsidP="0073394C">
      <w:pPr>
        <w:rPr>
          <w:rFonts w:ascii="Arial" w:hAnsi="Arial" w:cs="Arial"/>
          <w:iCs/>
          <w:sz w:val="22"/>
          <w:szCs w:val="22"/>
          <w:lang w:val="en-AU"/>
        </w:rPr>
      </w:pPr>
      <w:r w:rsidRPr="00E64169">
        <w:rPr>
          <w:rFonts w:ascii="Arial" w:hAnsi="Arial" w:cs="Arial"/>
          <w:iCs/>
          <w:sz w:val="22"/>
          <w:szCs w:val="22"/>
          <w:lang w:val="en-AU"/>
        </w:rPr>
        <w:t xml:space="preserve">Paragraph </w:t>
      </w:r>
      <w:r w:rsidR="0073394C" w:rsidRPr="00E64169">
        <w:rPr>
          <w:rFonts w:ascii="Arial" w:hAnsi="Arial" w:cs="Arial"/>
          <w:iCs/>
          <w:sz w:val="22"/>
          <w:szCs w:val="22"/>
          <w:lang w:val="en-AU"/>
        </w:rPr>
        <w:t xml:space="preserve">17(1)(a) of the </w:t>
      </w:r>
      <w:r w:rsidR="0073394C" w:rsidRPr="00E64169">
        <w:rPr>
          <w:rFonts w:ascii="Arial" w:hAnsi="Arial" w:cs="Arial"/>
          <w:i/>
          <w:sz w:val="22"/>
          <w:szCs w:val="22"/>
          <w:lang w:val="en-AU"/>
        </w:rPr>
        <w:t>Legislation Act 2003</w:t>
      </w:r>
      <w:r w:rsidR="0073394C" w:rsidRPr="00E64169">
        <w:rPr>
          <w:rFonts w:ascii="Arial" w:hAnsi="Arial" w:cs="Arial"/>
          <w:iCs/>
          <w:sz w:val="22"/>
          <w:szCs w:val="22"/>
          <w:lang w:val="en-AU"/>
        </w:rPr>
        <w:t xml:space="preserve"> states that before the legislative instrument is made, the rule-maker must be satisfied that there has been undertaken any consultation that is considered by the rule-maker to be appropriate. As this Instrument only determines a population of biological entities as a species for the purposes of the Act, public consultation was not undertaken on this Instrument, however consultation was conducted on the assessment of </w:t>
      </w:r>
      <w:r w:rsidR="0016403B" w:rsidRPr="00E64169">
        <w:rPr>
          <w:rFonts w:ascii="Arial" w:hAnsi="Arial" w:cs="Arial"/>
          <w:bCs/>
          <w:i/>
          <w:iCs/>
          <w:sz w:val="22"/>
          <w:szCs w:val="22"/>
          <w:lang w:val="en-AU"/>
        </w:rPr>
        <w:t xml:space="preserve">Erythroxylum </w:t>
      </w:r>
      <w:r w:rsidR="0016403B" w:rsidRPr="00E64169">
        <w:rPr>
          <w:rFonts w:ascii="Arial" w:hAnsi="Arial" w:cs="Arial"/>
          <w:bCs/>
          <w:sz w:val="22"/>
          <w:szCs w:val="22"/>
          <w:lang w:val="en-AU"/>
        </w:rPr>
        <w:t>sp. Cholmondely Creek (J.R.Clarkson 9367) (N</w:t>
      </w:r>
      <w:r w:rsidR="007A52D2" w:rsidRPr="00E64169">
        <w:rPr>
          <w:rFonts w:ascii="Arial" w:hAnsi="Arial" w:cs="Arial"/>
          <w:bCs/>
          <w:sz w:val="22"/>
          <w:szCs w:val="22"/>
          <w:lang w:val="en-AU"/>
        </w:rPr>
        <w:t xml:space="preserve">orthern </w:t>
      </w:r>
      <w:r w:rsidR="0016403B" w:rsidRPr="00E64169">
        <w:rPr>
          <w:rFonts w:ascii="Arial" w:hAnsi="Arial" w:cs="Arial"/>
          <w:bCs/>
          <w:sz w:val="22"/>
          <w:szCs w:val="22"/>
          <w:lang w:val="en-AU"/>
        </w:rPr>
        <w:t>T</w:t>
      </w:r>
      <w:r w:rsidR="007A52D2" w:rsidRPr="00E64169">
        <w:rPr>
          <w:rFonts w:ascii="Arial" w:hAnsi="Arial" w:cs="Arial"/>
          <w:bCs/>
          <w:sz w:val="22"/>
          <w:szCs w:val="22"/>
          <w:lang w:val="en-AU"/>
        </w:rPr>
        <w:t>erritory</w:t>
      </w:r>
      <w:r w:rsidR="0016403B" w:rsidRPr="00E64169">
        <w:rPr>
          <w:rFonts w:ascii="Arial" w:hAnsi="Arial" w:cs="Arial"/>
          <w:bCs/>
          <w:sz w:val="22"/>
          <w:szCs w:val="22"/>
          <w:lang w:val="en-AU"/>
        </w:rPr>
        <w:t xml:space="preserve"> </w:t>
      </w:r>
      <w:r w:rsidR="007A52D2" w:rsidRPr="00E64169">
        <w:rPr>
          <w:rFonts w:ascii="Arial" w:hAnsi="Arial" w:cs="Arial"/>
          <w:bCs/>
          <w:sz w:val="22"/>
          <w:szCs w:val="22"/>
          <w:lang w:val="en-AU"/>
        </w:rPr>
        <w:t>p</w:t>
      </w:r>
      <w:r w:rsidR="0016403B" w:rsidRPr="00E64169">
        <w:rPr>
          <w:rFonts w:ascii="Arial" w:hAnsi="Arial" w:cs="Arial"/>
          <w:bCs/>
          <w:sz w:val="22"/>
          <w:szCs w:val="22"/>
          <w:lang w:val="en-AU"/>
        </w:rPr>
        <w:t>opulation)</w:t>
      </w:r>
      <w:r w:rsidR="0016403B" w:rsidRPr="00E64169">
        <w:rPr>
          <w:rFonts w:ascii="Arial" w:hAnsi="Arial" w:cs="Arial"/>
          <w:bCs/>
          <w:i/>
          <w:iCs/>
          <w:sz w:val="22"/>
          <w:szCs w:val="22"/>
          <w:lang w:val="en-AU"/>
        </w:rPr>
        <w:t xml:space="preserve"> </w:t>
      </w:r>
      <w:r w:rsidR="0073394C" w:rsidRPr="00E64169">
        <w:rPr>
          <w:rFonts w:ascii="Arial" w:hAnsi="Arial" w:cs="Arial"/>
          <w:iCs/>
          <w:sz w:val="22"/>
          <w:szCs w:val="22"/>
          <w:lang w:val="en-AU"/>
        </w:rPr>
        <w:t xml:space="preserve">for listing as a threatened species. </w:t>
      </w:r>
    </w:p>
    <w:p w14:paraId="37F1E579" w14:textId="77777777" w:rsidR="0073394C" w:rsidRPr="00E64169" w:rsidRDefault="0073394C" w:rsidP="0073394C">
      <w:pPr>
        <w:rPr>
          <w:rFonts w:ascii="Arial" w:hAnsi="Arial" w:cs="Arial"/>
          <w:iCs/>
          <w:sz w:val="22"/>
          <w:szCs w:val="22"/>
          <w:lang w:val="en-AU"/>
        </w:rPr>
      </w:pPr>
    </w:p>
    <w:p w14:paraId="6A05FE4D" w14:textId="6AB68B01" w:rsidR="0073394C" w:rsidRPr="00E64169" w:rsidRDefault="0073394C" w:rsidP="0073394C">
      <w:pPr>
        <w:rPr>
          <w:rFonts w:ascii="Arial" w:hAnsi="Arial" w:cs="Arial"/>
          <w:iCs/>
          <w:sz w:val="22"/>
          <w:szCs w:val="22"/>
          <w:lang w:val="en-AU"/>
        </w:rPr>
      </w:pPr>
      <w:r w:rsidRPr="00E64169">
        <w:rPr>
          <w:rFonts w:ascii="Arial" w:hAnsi="Arial" w:cs="Arial"/>
          <w:iCs/>
          <w:sz w:val="22"/>
          <w:szCs w:val="22"/>
          <w:lang w:val="en-AU"/>
        </w:rPr>
        <w:t>Notice of the proposed amendment to the list of threatened species and a consultation document was made available for public comment</w:t>
      </w:r>
      <w:r w:rsidR="00B63C91" w:rsidRPr="00E64169">
        <w:rPr>
          <w:rFonts w:ascii="Arial" w:hAnsi="Arial" w:cs="Arial"/>
          <w:iCs/>
          <w:sz w:val="22"/>
          <w:szCs w:val="22"/>
          <w:lang w:val="en-AU"/>
        </w:rPr>
        <w:t>, with the above taxonomic description of the species.</w:t>
      </w:r>
      <w:r w:rsidRPr="00E64169">
        <w:rPr>
          <w:rFonts w:ascii="Arial" w:hAnsi="Arial" w:cs="Arial"/>
          <w:iCs/>
          <w:sz w:val="22"/>
          <w:szCs w:val="22"/>
          <w:lang w:val="en-AU"/>
        </w:rPr>
        <w:t xml:space="preserve"> Any public comments received that were relevant to the eligibility or survival of the species were considered by the Scientific Committee as part of providing their advice to the Minister.</w:t>
      </w:r>
    </w:p>
    <w:p w14:paraId="02F9B6DA" w14:textId="77777777" w:rsidR="0073394C" w:rsidRPr="00E64169" w:rsidRDefault="0073394C" w:rsidP="0073394C">
      <w:pPr>
        <w:rPr>
          <w:rFonts w:ascii="Arial" w:hAnsi="Arial" w:cs="Arial"/>
          <w:b/>
          <w:bCs/>
          <w:iCs/>
          <w:sz w:val="22"/>
          <w:szCs w:val="22"/>
        </w:rPr>
      </w:pPr>
    </w:p>
    <w:p w14:paraId="004E50FA" w14:textId="2AB3CBD8" w:rsidR="00236CEC" w:rsidRPr="00E64169" w:rsidRDefault="00087B09" w:rsidP="0073394C">
      <w:pPr>
        <w:pStyle w:val="BodyText"/>
        <w:rPr>
          <w:rFonts w:ascii="Arial" w:hAnsi="Arial" w:cs="Arial"/>
          <w:b/>
          <w:bCs/>
          <w:i w:val="0"/>
          <w:iCs/>
          <w:sz w:val="22"/>
          <w:szCs w:val="22"/>
        </w:rPr>
      </w:pPr>
      <w:r w:rsidRPr="00E64169">
        <w:rPr>
          <w:rFonts w:ascii="Arial" w:hAnsi="Arial" w:cs="Arial"/>
          <w:b/>
          <w:bCs/>
          <w:i w:val="0"/>
          <w:iCs/>
          <w:sz w:val="22"/>
          <w:szCs w:val="22"/>
        </w:rPr>
        <w:t>Commencement</w:t>
      </w:r>
    </w:p>
    <w:p w14:paraId="7C5BCB7F" w14:textId="77777777" w:rsidR="00236CEC" w:rsidRPr="00E64169" w:rsidRDefault="00236CEC" w:rsidP="0073394C">
      <w:pPr>
        <w:pStyle w:val="BodyText"/>
        <w:rPr>
          <w:rFonts w:ascii="Arial" w:hAnsi="Arial" w:cs="Arial"/>
          <w:b/>
          <w:bCs/>
          <w:i w:val="0"/>
          <w:iCs/>
          <w:sz w:val="22"/>
          <w:szCs w:val="22"/>
        </w:rPr>
      </w:pPr>
    </w:p>
    <w:p w14:paraId="6606A6F2" w14:textId="3DC2C36A" w:rsidR="0073394C" w:rsidRPr="00E64169" w:rsidRDefault="0073394C" w:rsidP="00087B09">
      <w:pPr>
        <w:pStyle w:val="BodyText"/>
        <w:rPr>
          <w:rFonts w:ascii="Arial" w:hAnsi="Arial" w:cs="Arial"/>
          <w:i w:val="0"/>
          <w:iCs/>
          <w:sz w:val="22"/>
          <w:szCs w:val="22"/>
        </w:rPr>
      </w:pPr>
      <w:r w:rsidRPr="00E64169">
        <w:rPr>
          <w:rFonts w:ascii="Arial" w:hAnsi="Arial" w:cs="Arial"/>
          <w:i w:val="0"/>
          <w:iCs/>
          <w:sz w:val="22"/>
          <w:szCs w:val="22"/>
        </w:rPr>
        <w:t>This Instrument is a legislative instrument for the purposes of the</w:t>
      </w:r>
      <w:r w:rsidRPr="00E64169">
        <w:rPr>
          <w:rFonts w:ascii="Arial" w:hAnsi="Arial" w:cs="Arial"/>
          <w:sz w:val="22"/>
          <w:szCs w:val="22"/>
        </w:rPr>
        <w:t xml:space="preserve"> Legislation Act 2003</w:t>
      </w:r>
      <w:r w:rsidR="00087B09" w:rsidRPr="00E64169">
        <w:rPr>
          <w:rFonts w:ascii="Arial" w:hAnsi="Arial" w:cs="Arial"/>
          <w:sz w:val="22"/>
          <w:szCs w:val="22"/>
        </w:rPr>
        <w:t xml:space="preserve"> </w:t>
      </w:r>
      <w:r w:rsidR="00087B09" w:rsidRPr="00E64169">
        <w:rPr>
          <w:rFonts w:ascii="Arial" w:hAnsi="Arial" w:cs="Arial"/>
          <w:i w:val="0"/>
          <w:iCs/>
          <w:sz w:val="22"/>
          <w:szCs w:val="22"/>
        </w:rPr>
        <w:t xml:space="preserve">and </w:t>
      </w:r>
      <w:r w:rsidRPr="00E64169">
        <w:rPr>
          <w:rFonts w:ascii="Arial" w:hAnsi="Arial" w:cs="Arial"/>
          <w:i w:val="0"/>
          <w:iCs/>
          <w:sz w:val="22"/>
          <w:szCs w:val="22"/>
        </w:rPr>
        <w:t>commences the day after registration.</w:t>
      </w:r>
    </w:p>
    <w:p w14:paraId="323D4FAC" w14:textId="3E2E63D0" w:rsidR="0010328D" w:rsidRPr="00E64169" w:rsidRDefault="0010328D" w:rsidP="0073394C">
      <w:pPr>
        <w:ind w:right="509"/>
        <w:rPr>
          <w:rFonts w:ascii="Arial" w:hAnsi="Arial" w:cs="Arial"/>
          <w:sz w:val="22"/>
          <w:szCs w:val="22"/>
        </w:rPr>
      </w:pPr>
    </w:p>
    <w:p w14:paraId="14B8004B" w14:textId="29AAE235" w:rsidR="0010328D" w:rsidRPr="00E64169" w:rsidRDefault="0010328D" w:rsidP="0073394C">
      <w:pPr>
        <w:ind w:right="509"/>
        <w:rPr>
          <w:rFonts w:ascii="Arial" w:hAnsi="Arial" w:cs="Arial"/>
          <w:bCs/>
          <w:sz w:val="22"/>
          <w:szCs w:val="22"/>
          <w:lang w:val="en-AU"/>
        </w:rPr>
      </w:pPr>
      <w:r w:rsidRPr="00E64169">
        <w:rPr>
          <w:rFonts w:ascii="Arial" w:hAnsi="Arial" w:cs="Arial"/>
          <w:sz w:val="22"/>
          <w:szCs w:val="22"/>
        </w:rPr>
        <w:t xml:space="preserve">This Instrument is exempt from sunsetting, pursuant to </w:t>
      </w:r>
      <w:r w:rsidR="00087B09" w:rsidRPr="00E64169">
        <w:rPr>
          <w:rFonts w:ascii="Arial" w:hAnsi="Arial" w:cs="Arial"/>
          <w:sz w:val="22"/>
          <w:szCs w:val="22"/>
        </w:rPr>
        <w:t xml:space="preserve">paragraph 54(2)(b) of the </w:t>
      </w:r>
      <w:r w:rsidR="00087B09" w:rsidRPr="00E64169">
        <w:rPr>
          <w:rFonts w:ascii="Arial" w:hAnsi="Arial" w:cs="Arial"/>
          <w:i/>
          <w:iCs/>
          <w:sz w:val="22"/>
          <w:szCs w:val="22"/>
        </w:rPr>
        <w:t>Legislation Act 2003</w:t>
      </w:r>
      <w:r w:rsidR="00B337E6" w:rsidRPr="00E64169">
        <w:rPr>
          <w:rFonts w:ascii="Arial" w:hAnsi="Arial" w:cs="Arial"/>
          <w:i/>
          <w:iCs/>
          <w:sz w:val="22"/>
          <w:szCs w:val="22"/>
        </w:rPr>
        <w:t xml:space="preserve"> </w:t>
      </w:r>
      <w:r w:rsidR="00B337E6" w:rsidRPr="00E64169">
        <w:rPr>
          <w:rFonts w:ascii="Arial" w:hAnsi="Arial" w:cs="Arial"/>
          <w:sz w:val="22"/>
          <w:szCs w:val="22"/>
        </w:rPr>
        <w:t>and</w:t>
      </w:r>
      <w:r w:rsidR="002971AC" w:rsidRPr="00E64169">
        <w:rPr>
          <w:rFonts w:ascii="Arial" w:hAnsi="Arial" w:cs="Arial"/>
          <w:sz w:val="22"/>
          <w:szCs w:val="22"/>
        </w:rPr>
        <w:t xml:space="preserve"> section 12 of the </w:t>
      </w:r>
      <w:r w:rsidR="002971AC" w:rsidRPr="00E64169">
        <w:rPr>
          <w:rFonts w:ascii="Arial" w:hAnsi="Arial" w:cs="Arial"/>
          <w:i/>
          <w:iCs/>
          <w:sz w:val="22"/>
          <w:szCs w:val="22"/>
        </w:rPr>
        <w:t>Legislation (Exemption and Other Matters) Regulation 2015.</w:t>
      </w:r>
      <w:r w:rsidR="00B769C8" w:rsidRPr="00E64169">
        <w:rPr>
          <w:rFonts w:ascii="Arial" w:hAnsi="Arial" w:cs="Arial"/>
          <w:sz w:val="22"/>
          <w:szCs w:val="22"/>
        </w:rPr>
        <w:t xml:space="preserve"> This Instrument is exempt from sunsetting because determinations </w:t>
      </w:r>
      <w:r w:rsidR="00B769C8" w:rsidRPr="00E64169">
        <w:rPr>
          <w:rFonts w:ascii="Arial" w:hAnsi="Arial" w:cs="Arial"/>
          <w:sz w:val="22"/>
          <w:szCs w:val="22"/>
        </w:rPr>
        <w:lastRenderedPageBreak/>
        <w:t xml:space="preserve">made under section 517 of the Act are designed to be enduring and not subject to regular review, especially as the need to consider such biological entities as species may endure regardless of any statutory deadlines. Should these instruments be subject to the sunsetting regime, this would undermine the accuracy of lists made under sections 178, 209 or 248 of the Act upon the sunsetting of these determination instruments. An exemption </w:t>
      </w:r>
      <w:r w:rsidR="00417F0E" w:rsidRPr="00E64169">
        <w:rPr>
          <w:rFonts w:ascii="Arial" w:hAnsi="Arial" w:cs="Arial"/>
          <w:sz w:val="22"/>
          <w:szCs w:val="22"/>
        </w:rPr>
        <w:t xml:space="preserve">for instruments </w:t>
      </w:r>
      <w:r w:rsidR="00B769C8" w:rsidRPr="00E64169">
        <w:rPr>
          <w:rFonts w:ascii="Arial" w:hAnsi="Arial" w:cs="Arial"/>
          <w:sz w:val="22"/>
          <w:szCs w:val="22"/>
        </w:rPr>
        <w:t xml:space="preserve">made under section 517 of the Act </w:t>
      </w:r>
      <w:r w:rsidR="00417F0E" w:rsidRPr="00E64169">
        <w:rPr>
          <w:rFonts w:ascii="Arial" w:hAnsi="Arial" w:cs="Arial"/>
          <w:sz w:val="22"/>
          <w:szCs w:val="22"/>
        </w:rPr>
        <w:t>remains</w:t>
      </w:r>
      <w:r w:rsidR="00B769C8" w:rsidRPr="00E64169">
        <w:rPr>
          <w:rFonts w:ascii="Arial" w:hAnsi="Arial" w:cs="Arial"/>
          <w:sz w:val="22"/>
          <w:szCs w:val="22"/>
        </w:rPr>
        <w:t xml:space="preserve"> consistent with existing exemptions provided for the lists of threatened species, migratory species and marine species under the Act.</w:t>
      </w:r>
    </w:p>
    <w:p w14:paraId="283F7C04" w14:textId="77777777" w:rsidR="0073394C" w:rsidRPr="00E64169" w:rsidRDefault="0073394C" w:rsidP="0073394C">
      <w:pPr>
        <w:rPr>
          <w:rFonts w:ascii="Arial" w:hAnsi="Arial" w:cs="Arial"/>
          <w:iCs/>
          <w:sz w:val="22"/>
          <w:szCs w:val="22"/>
        </w:rPr>
      </w:pPr>
    </w:p>
    <w:p w14:paraId="268560B9" w14:textId="302A1E9B" w:rsidR="0073394C" w:rsidRPr="00E64169" w:rsidRDefault="0073394C" w:rsidP="0073394C">
      <w:pPr>
        <w:ind w:right="509"/>
        <w:rPr>
          <w:rFonts w:ascii="Arial" w:hAnsi="Arial" w:cs="Arial"/>
          <w:bCs/>
          <w:sz w:val="22"/>
          <w:szCs w:val="22"/>
        </w:rPr>
      </w:pPr>
      <w:r w:rsidRPr="00E64169">
        <w:rPr>
          <w:rFonts w:ascii="Arial" w:hAnsi="Arial" w:cs="Arial"/>
          <w:sz w:val="22"/>
          <w:szCs w:val="22"/>
          <w:u w:val="single"/>
        </w:rPr>
        <w:t>Authority</w:t>
      </w:r>
      <w:r w:rsidRPr="00E64169">
        <w:rPr>
          <w:rFonts w:ascii="Arial" w:hAnsi="Arial" w:cs="Arial"/>
          <w:sz w:val="22"/>
          <w:szCs w:val="22"/>
        </w:rPr>
        <w:t xml:space="preserve">: </w:t>
      </w:r>
      <w:r w:rsidR="00655D74" w:rsidRPr="00E64169">
        <w:rPr>
          <w:rFonts w:ascii="Arial" w:hAnsi="Arial" w:cs="Arial"/>
          <w:sz w:val="22"/>
          <w:szCs w:val="22"/>
        </w:rPr>
        <w:t>sub</w:t>
      </w:r>
      <w:r w:rsidRPr="00E64169">
        <w:rPr>
          <w:rFonts w:ascii="Arial" w:hAnsi="Arial" w:cs="Arial"/>
          <w:sz w:val="22"/>
          <w:szCs w:val="22"/>
        </w:rPr>
        <w:t xml:space="preserve">section 517(1) of the </w:t>
      </w:r>
      <w:r w:rsidRPr="00E64169">
        <w:rPr>
          <w:rFonts w:ascii="Arial" w:hAnsi="Arial" w:cs="Arial"/>
          <w:i/>
          <w:sz w:val="22"/>
          <w:szCs w:val="22"/>
        </w:rPr>
        <w:t>Environment Protection and Biodiversity Conservation Act 1999.</w:t>
      </w:r>
    </w:p>
    <w:p w14:paraId="0A09167E" w14:textId="77777777" w:rsidR="000D0B16" w:rsidRPr="00E64169" w:rsidRDefault="000D0B16" w:rsidP="000D0B16">
      <w:pPr>
        <w:rPr>
          <w:rFonts w:ascii="Arial" w:hAnsi="Arial" w:cs="Arial"/>
          <w:sz w:val="22"/>
          <w:szCs w:val="22"/>
          <w:lang w:val="en-AU"/>
        </w:rPr>
        <w:sectPr w:rsidR="000D0B16" w:rsidRPr="00E64169" w:rsidSect="00947BED">
          <w:pgSz w:w="11906" w:h="16838"/>
          <w:pgMar w:top="900" w:right="1440" w:bottom="709" w:left="1440" w:header="720" w:footer="720" w:gutter="0"/>
          <w:cols w:space="720"/>
        </w:sectPr>
      </w:pPr>
    </w:p>
    <w:p w14:paraId="19B0870A" w14:textId="77777777" w:rsidR="000D0B16" w:rsidRPr="00E64169" w:rsidRDefault="000D0B16" w:rsidP="000D0B16">
      <w:pPr>
        <w:rPr>
          <w:rFonts w:ascii="Arial" w:hAnsi="Arial" w:cs="Arial"/>
          <w:sz w:val="22"/>
          <w:szCs w:val="22"/>
          <w:lang w:val="en-AU"/>
        </w:rPr>
      </w:pPr>
    </w:p>
    <w:tbl>
      <w:tblPr>
        <w:tblStyle w:val="TableGrid"/>
        <w:tblW w:w="0" w:type="auto"/>
        <w:tblLook w:val="04A0" w:firstRow="1" w:lastRow="0" w:firstColumn="1" w:lastColumn="0" w:noHBand="0" w:noVBand="1"/>
      </w:tblPr>
      <w:tblGrid>
        <w:gridCol w:w="8936"/>
      </w:tblGrid>
      <w:tr w:rsidR="000D0B16" w14:paraId="4DF30448" w14:textId="77777777" w:rsidTr="006A2A89">
        <w:tc>
          <w:tcPr>
            <w:tcW w:w="9242" w:type="dxa"/>
            <w:tcBorders>
              <w:top w:val="thinThickSmallGap" w:sz="24" w:space="0" w:color="auto"/>
              <w:left w:val="thinThickSmallGap" w:sz="24" w:space="0" w:color="auto"/>
              <w:bottom w:val="thinThickSmallGap" w:sz="24" w:space="0" w:color="auto"/>
              <w:right w:val="thinThickSmallGap" w:sz="24" w:space="0" w:color="auto"/>
            </w:tcBorders>
          </w:tcPr>
          <w:p w14:paraId="24394501" w14:textId="77777777" w:rsidR="000D0B16" w:rsidRPr="00E64169" w:rsidRDefault="000D0B16" w:rsidP="006A2A89">
            <w:pPr>
              <w:spacing w:before="360" w:after="120"/>
              <w:jc w:val="center"/>
              <w:rPr>
                <w:rFonts w:ascii="Arial" w:hAnsi="Arial" w:cs="Arial"/>
                <w:b/>
              </w:rPr>
            </w:pPr>
            <w:r w:rsidRPr="00E64169">
              <w:rPr>
                <w:rFonts w:ascii="Arial" w:hAnsi="Arial" w:cs="Arial"/>
                <w:b/>
              </w:rPr>
              <w:t>Statement of Compatibility with Human Rights</w:t>
            </w:r>
          </w:p>
          <w:p w14:paraId="4418FDF2" w14:textId="77777777" w:rsidR="000D0B16" w:rsidRPr="00E64169" w:rsidRDefault="000D0B16" w:rsidP="006A2A89">
            <w:pPr>
              <w:spacing w:before="120" w:after="120"/>
              <w:jc w:val="center"/>
              <w:rPr>
                <w:rFonts w:ascii="Arial" w:hAnsi="Arial" w:cs="Arial"/>
                <w:sz w:val="22"/>
                <w:szCs w:val="22"/>
              </w:rPr>
            </w:pPr>
            <w:r w:rsidRPr="00E64169">
              <w:rPr>
                <w:rFonts w:ascii="Arial" w:hAnsi="Arial" w:cs="Arial"/>
                <w:i/>
                <w:sz w:val="22"/>
                <w:szCs w:val="22"/>
              </w:rPr>
              <w:t xml:space="preserve">Prepared in accordance with Part 3 of the </w:t>
            </w:r>
            <w:r w:rsidRPr="00E64169">
              <w:rPr>
                <w:rFonts w:ascii="Arial" w:hAnsi="Arial" w:cs="Arial"/>
                <w:i/>
                <w:sz w:val="22"/>
                <w:szCs w:val="22"/>
              </w:rPr>
              <w:br/>
              <w:t>Human Rights (Parliamentary Scrutiny) Act 2011</w:t>
            </w:r>
          </w:p>
          <w:p w14:paraId="33D72C79" w14:textId="733E485A" w:rsidR="008859A5" w:rsidRPr="00E64169" w:rsidRDefault="008859A5" w:rsidP="00942437">
            <w:pPr>
              <w:spacing w:before="120" w:after="120"/>
              <w:rPr>
                <w:rFonts w:ascii="Arial" w:hAnsi="Arial" w:cs="Arial"/>
                <w:b/>
                <w:snapToGrid w:val="0"/>
                <w:sz w:val="22"/>
                <w:szCs w:val="22"/>
              </w:rPr>
            </w:pPr>
          </w:p>
          <w:p w14:paraId="0F8E7148" w14:textId="2A4CBC0B" w:rsidR="008859A5" w:rsidRPr="00E64169" w:rsidRDefault="008859A5" w:rsidP="008859A5">
            <w:pPr>
              <w:widowControl w:val="0"/>
              <w:tabs>
                <w:tab w:val="left" w:pos="567"/>
              </w:tabs>
              <w:spacing w:line="264" w:lineRule="auto"/>
              <w:jc w:val="center"/>
              <w:rPr>
                <w:rFonts w:ascii="Arial" w:hAnsi="Arial" w:cs="Arial"/>
                <w:b/>
                <w:bCs/>
                <w:sz w:val="22"/>
                <w:szCs w:val="22"/>
              </w:rPr>
            </w:pPr>
            <w:r w:rsidRPr="00E64169">
              <w:rPr>
                <w:rFonts w:ascii="Arial" w:hAnsi="Arial" w:cs="Arial"/>
                <w:b/>
                <w:bCs/>
                <w:snapToGrid w:val="0"/>
                <w:sz w:val="22"/>
                <w:szCs w:val="22"/>
              </w:rPr>
              <w:t xml:space="preserve">Environment Protection and Biodiversity Conservation </w:t>
            </w:r>
            <w:r w:rsidR="00E73F00" w:rsidRPr="00E64169">
              <w:rPr>
                <w:rFonts w:ascii="Arial" w:hAnsi="Arial" w:cs="Arial"/>
                <w:b/>
                <w:bCs/>
                <w:snapToGrid w:val="0"/>
                <w:sz w:val="22"/>
                <w:szCs w:val="22"/>
              </w:rPr>
              <w:br/>
            </w:r>
            <w:r w:rsidRPr="00E64169">
              <w:rPr>
                <w:rFonts w:ascii="Arial" w:hAnsi="Arial" w:cs="Arial"/>
                <w:b/>
                <w:bCs/>
                <w:snapToGrid w:val="0"/>
                <w:sz w:val="22"/>
                <w:szCs w:val="22"/>
              </w:rPr>
              <w:t>(</w:t>
            </w:r>
            <w:r w:rsidR="005D2B12" w:rsidRPr="00E64169">
              <w:rPr>
                <w:rFonts w:ascii="Arial" w:hAnsi="Arial" w:cs="Arial"/>
                <w:b/>
                <w:bCs/>
                <w:snapToGrid w:val="0"/>
                <w:sz w:val="22"/>
                <w:szCs w:val="22"/>
              </w:rPr>
              <w:t>S</w:t>
            </w:r>
            <w:r w:rsidRPr="00E64169">
              <w:rPr>
                <w:rFonts w:ascii="Arial" w:hAnsi="Arial" w:cs="Arial"/>
                <w:b/>
                <w:bCs/>
                <w:snapToGrid w:val="0"/>
                <w:sz w:val="22"/>
                <w:szCs w:val="22"/>
              </w:rPr>
              <w:t xml:space="preserve">pecies </w:t>
            </w:r>
            <w:r w:rsidR="005D2B12" w:rsidRPr="00E64169">
              <w:rPr>
                <w:rFonts w:ascii="Arial" w:hAnsi="Arial" w:cs="Arial"/>
                <w:b/>
                <w:bCs/>
                <w:snapToGrid w:val="0"/>
                <w:sz w:val="22"/>
                <w:szCs w:val="22"/>
              </w:rPr>
              <w:t xml:space="preserve">- </w:t>
            </w:r>
            <w:r w:rsidRPr="00E64169">
              <w:rPr>
                <w:rFonts w:ascii="Arial" w:hAnsi="Arial" w:cs="Arial"/>
                <w:b/>
                <w:bCs/>
                <w:i/>
                <w:iCs/>
                <w:sz w:val="22"/>
                <w:szCs w:val="22"/>
              </w:rPr>
              <w:t xml:space="preserve">Erythroxylum </w:t>
            </w:r>
            <w:r w:rsidRPr="00E64169">
              <w:rPr>
                <w:rFonts w:ascii="Arial" w:hAnsi="Arial" w:cs="Arial"/>
                <w:b/>
                <w:bCs/>
                <w:sz w:val="22"/>
                <w:szCs w:val="22"/>
              </w:rPr>
              <w:t xml:space="preserve">sp. Cholmondely Creek (J.R.Clarkson 9367) </w:t>
            </w:r>
            <w:r w:rsidR="00E73F00" w:rsidRPr="00E64169">
              <w:rPr>
                <w:rFonts w:ascii="Arial" w:hAnsi="Arial" w:cs="Arial"/>
                <w:b/>
                <w:bCs/>
                <w:sz w:val="22"/>
                <w:szCs w:val="22"/>
              </w:rPr>
              <w:br/>
            </w:r>
            <w:r w:rsidRPr="00E64169">
              <w:rPr>
                <w:rFonts w:ascii="Arial" w:hAnsi="Arial" w:cs="Arial"/>
                <w:b/>
                <w:bCs/>
                <w:sz w:val="22"/>
                <w:szCs w:val="22"/>
              </w:rPr>
              <w:t>(Northern Territory population)</w:t>
            </w:r>
            <w:r w:rsidR="0061445C" w:rsidRPr="00E64169">
              <w:rPr>
                <w:rFonts w:ascii="Arial" w:hAnsi="Arial" w:cs="Arial"/>
                <w:b/>
                <w:bCs/>
                <w:sz w:val="22"/>
                <w:szCs w:val="22"/>
              </w:rPr>
              <w:t xml:space="preserve"> </w:t>
            </w:r>
            <w:r w:rsidR="00942437" w:rsidRPr="00E64169">
              <w:rPr>
                <w:rFonts w:ascii="Arial" w:hAnsi="Arial" w:cs="Arial"/>
                <w:b/>
                <w:bCs/>
                <w:sz w:val="22"/>
                <w:szCs w:val="22"/>
              </w:rPr>
              <w:t>(319)</w:t>
            </w:r>
            <w:r w:rsidRPr="00E64169">
              <w:rPr>
                <w:rFonts w:ascii="Arial" w:hAnsi="Arial" w:cs="Arial"/>
                <w:b/>
                <w:bCs/>
                <w:sz w:val="22"/>
                <w:szCs w:val="22"/>
              </w:rPr>
              <w:t xml:space="preserve">) Determination </w:t>
            </w:r>
            <w:r w:rsidR="009F56D7" w:rsidRPr="00E64169">
              <w:rPr>
                <w:rFonts w:ascii="Arial" w:hAnsi="Arial" w:cs="Arial"/>
                <w:b/>
                <w:bCs/>
                <w:sz w:val="22"/>
                <w:szCs w:val="22"/>
              </w:rPr>
              <w:t>2023</w:t>
            </w:r>
          </w:p>
          <w:p w14:paraId="23848C34" w14:textId="77777777" w:rsidR="008859A5" w:rsidRPr="00E64169" w:rsidRDefault="008859A5" w:rsidP="006A2A89">
            <w:pPr>
              <w:spacing w:before="120" w:after="120"/>
              <w:jc w:val="center"/>
              <w:rPr>
                <w:rFonts w:ascii="Arial" w:hAnsi="Arial" w:cs="Arial"/>
                <w:sz w:val="22"/>
                <w:szCs w:val="22"/>
              </w:rPr>
            </w:pPr>
          </w:p>
          <w:p w14:paraId="47BF1065" w14:textId="77777777" w:rsidR="000D0B16" w:rsidRPr="00E64169" w:rsidRDefault="000D0B16" w:rsidP="006A2A89">
            <w:pPr>
              <w:spacing w:before="120" w:after="120"/>
              <w:jc w:val="center"/>
              <w:rPr>
                <w:rFonts w:ascii="Arial" w:hAnsi="Arial" w:cs="Arial"/>
                <w:sz w:val="22"/>
                <w:szCs w:val="22"/>
              </w:rPr>
            </w:pPr>
            <w:r w:rsidRPr="00E64169">
              <w:rPr>
                <w:rFonts w:ascii="Arial" w:hAnsi="Arial" w:cs="Arial"/>
                <w:sz w:val="22"/>
                <w:szCs w:val="22"/>
              </w:rPr>
              <w:t xml:space="preserve">This Legislative Instrument is compatible with the human rights and freedoms recognised or declared in the international instruments listed in section 3 of the </w:t>
            </w:r>
            <w:r w:rsidRPr="00E64169">
              <w:rPr>
                <w:rFonts w:ascii="Arial" w:hAnsi="Arial" w:cs="Arial"/>
                <w:i/>
                <w:sz w:val="22"/>
                <w:szCs w:val="22"/>
              </w:rPr>
              <w:t>Human Rights (Parliamentary Scrutiny) Act 2011</w:t>
            </w:r>
            <w:r w:rsidRPr="00E64169">
              <w:rPr>
                <w:rFonts w:ascii="Arial" w:hAnsi="Arial" w:cs="Arial"/>
                <w:sz w:val="22"/>
                <w:szCs w:val="22"/>
              </w:rPr>
              <w:t>.</w:t>
            </w:r>
          </w:p>
          <w:p w14:paraId="07E4C710" w14:textId="77777777" w:rsidR="000D0B16" w:rsidRPr="00E64169" w:rsidRDefault="000D0B16" w:rsidP="006A2A89">
            <w:pPr>
              <w:spacing w:before="120" w:after="120"/>
              <w:jc w:val="center"/>
              <w:rPr>
                <w:rFonts w:ascii="Arial" w:hAnsi="Arial" w:cs="Arial"/>
                <w:sz w:val="22"/>
                <w:szCs w:val="22"/>
              </w:rPr>
            </w:pPr>
          </w:p>
          <w:p w14:paraId="6EB57884" w14:textId="77777777" w:rsidR="000D0B16" w:rsidRPr="00E64169" w:rsidRDefault="000D0B16" w:rsidP="006A2A89">
            <w:pPr>
              <w:spacing w:before="120" w:after="120"/>
              <w:jc w:val="both"/>
              <w:rPr>
                <w:rFonts w:ascii="Arial" w:hAnsi="Arial" w:cs="Arial"/>
                <w:b/>
                <w:sz w:val="22"/>
                <w:szCs w:val="22"/>
              </w:rPr>
            </w:pPr>
            <w:r w:rsidRPr="00E64169">
              <w:rPr>
                <w:rFonts w:ascii="Arial" w:hAnsi="Arial" w:cs="Arial"/>
                <w:b/>
                <w:sz w:val="22"/>
                <w:szCs w:val="22"/>
              </w:rPr>
              <w:t>Overview of the Legislative Instrument</w:t>
            </w:r>
          </w:p>
          <w:p w14:paraId="176A40B9" w14:textId="32BD4AAC" w:rsidR="001A1AE0" w:rsidRPr="00E64169" w:rsidRDefault="001A1AE0" w:rsidP="001A1AE0">
            <w:pPr>
              <w:pStyle w:val="Normal12pt"/>
              <w:rPr>
                <w:rFonts w:ascii="Arial" w:hAnsi="Arial" w:cs="Arial"/>
                <w:sz w:val="22"/>
                <w:szCs w:val="22"/>
              </w:rPr>
            </w:pPr>
            <w:r w:rsidRPr="00E64169">
              <w:rPr>
                <w:rFonts w:ascii="Arial" w:hAnsi="Arial" w:cs="Arial"/>
                <w:sz w:val="22"/>
                <w:szCs w:val="22"/>
              </w:rPr>
              <w:t>The purpose of this Instrument is to determine that the following population of biological entities is a species for the purposes of the Act:</w:t>
            </w:r>
          </w:p>
          <w:p w14:paraId="6241B8BF" w14:textId="05F23301" w:rsidR="001A1AE0" w:rsidRPr="00E64169" w:rsidRDefault="001A1AE0" w:rsidP="001A1AE0">
            <w:pPr>
              <w:pStyle w:val="Normal12pt"/>
              <w:numPr>
                <w:ilvl w:val="0"/>
                <w:numId w:val="3"/>
              </w:numPr>
              <w:rPr>
                <w:rFonts w:ascii="Arial" w:hAnsi="Arial" w:cs="Arial"/>
                <w:sz w:val="22"/>
                <w:szCs w:val="22"/>
              </w:rPr>
            </w:pPr>
            <w:r w:rsidRPr="00E64169">
              <w:rPr>
                <w:rFonts w:ascii="Arial" w:hAnsi="Arial" w:cs="Arial"/>
                <w:i/>
                <w:iCs/>
                <w:sz w:val="22"/>
                <w:szCs w:val="22"/>
              </w:rPr>
              <w:t>Erythroxylum</w:t>
            </w:r>
            <w:r w:rsidRPr="00E64169">
              <w:rPr>
                <w:rFonts w:ascii="Arial" w:hAnsi="Arial" w:cs="Arial"/>
                <w:sz w:val="22"/>
                <w:szCs w:val="22"/>
              </w:rPr>
              <w:t xml:space="preserve"> sp. Cholmondely Creek (J.R.Clarkson 9367) (N</w:t>
            </w:r>
            <w:r w:rsidR="007A52D2" w:rsidRPr="00E64169">
              <w:rPr>
                <w:rFonts w:ascii="Arial" w:hAnsi="Arial" w:cs="Arial"/>
                <w:sz w:val="22"/>
                <w:szCs w:val="22"/>
              </w:rPr>
              <w:t xml:space="preserve">orthern </w:t>
            </w:r>
            <w:r w:rsidRPr="00E64169">
              <w:rPr>
                <w:rFonts w:ascii="Arial" w:hAnsi="Arial" w:cs="Arial"/>
                <w:sz w:val="22"/>
                <w:szCs w:val="22"/>
              </w:rPr>
              <w:t>T</w:t>
            </w:r>
            <w:r w:rsidR="007A52D2" w:rsidRPr="00E64169">
              <w:rPr>
                <w:rFonts w:ascii="Arial" w:hAnsi="Arial" w:cs="Arial"/>
                <w:sz w:val="22"/>
                <w:szCs w:val="22"/>
              </w:rPr>
              <w:t>erritory</w:t>
            </w:r>
            <w:r w:rsidRPr="00E64169">
              <w:rPr>
                <w:rFonts w:ascii="Arial" w:hAnsi="Arial" w:cs="Arial"/>
                <w:sz w:val="22"/>
                <w:szCs w:val="22"/>
              </w:rPr>
              <w:t xml:space="preserve"> </w:t>
            </w:r>
            <w:r w:rsidR="007A52D2" w:rsidRPr="00E64169">
              <w:rPr>
                <w:rFonts w:ascii="Arial" w:hAnsi="Arial" w:cs="Arial"/>
                <w:sz w:val="22"/>
                <w:szCs w:val="22"/>
              </w:rPr>
              <w:t>p</w:t>
            </w:r>
            <w:r w:rsidRPr="00E64169">
              <w:rPr>
                <w:rFonts w:ascii="Arial" w:hAnsi="Arial" w:cs="Arial"/>
                <w:sz w:val="22"/>
                <w:szCs w:val="22"/>
              </w:rPr>
              <w:t>opulation)</w:t>
            </w:r>
          </w:p>
          <w:p w14:paraId="6116B640" w14:textId="77777777" w:rsidR="000D0B16" w:rsidRPr="00E64169" w:rsidRDefault="000D0B16" w:rsidP="006A2A89">
            <w:pPr>
              <w:spacing w:before="120" w:after="120"/>
              <w:rPr>
                <w:rFonts w:ascii="Arial" w:hAnsi="Arial" w:cs="Arial"/>
                <w:b/>
                <w:sz w:val="22"/>
                <w:szCs w:val="22"/>
              </w:rPr>
            </w:pPr>
          </w:p>
          <w:p w14:paraId="3F5A9D2D" w14:textId="77777777" w:rsidR="000D0B16" w:rsidRPr="00E64169" w:rsidRDefault="000D0B16" w:rsidP="006A2A89">
            <w:pPr>
              <w:spacing w:before="120" w:after="120"/>
              <w:rPr>
                <w:rFonts w:ascii="Arial" w:hAnsi="Arial" w:cs="Arial"/>
                <w:b/>
                <w:sz w:val="22"/>
                <w:szCs w:val="22"/>
              </w:rPr>
            </w:pPr>
            <w:r w:rsidRPr="00E64169">
              <w:rPr>
                <w:rFonts w:ascii="Arial" w:hAnsi="Arial" w:cs="Arial"/>
                <w:b/>
                <w:sz w:val="22"/>
                <w:szCs w:val="22"/>
              </w:rPr>
              <w:t>Human rights implications</w:t>
            </w:r>
          </w:p>
          <w:p w14:paraId="124C9EB8" w14:textId="77777777" w:rsidR="000D0B16" w:rsidRPr="00E64169" w:rsidRDefault="000D0B16" w:rsidP="006A2A89">
            <w:pPr>
              <w:spacing w:before="120" w:after="120"/>
              <w:rPr>
                <w:rFonts w:ascii="Arial" w:hAnsi="Arial" w:cs="Arial"/>
                <w:sz w:val="22"/>
                <w:szCs w:val="22"/>
              </w:rPr>
            </w:pPr>
            <w:r w:rsidRPr="00E64169">
              <w:rPr>
                <w:rFonts w:ascii="Arial" w:hAnsi="Arial" w:cs="Arial"/>
                <w:sz w:val="22"/>
                <w:szCs w:val="22"/>
              </w:rPr>
              <w:t>This Legislative Instrument does not engage any of the applicable rights or freedoms.</w:t>
            </w:r>
          </w:p>
          <w:p w14:paraId="2071A461" w14:textId="77777777" w:rsidR="000D0B16" w:rsidRPr="00E64169" w:rsidRDefault="000D0B16" w:rsidP="006A2A89">
            <w:pPr>
              <w:spacing w:before="120" w:after="120"/>
              <w:rPr>
                <w:rFonts w:ascii="Arial" w:hAnsi="Arial" w:cs="Arial"/>
                <w:sz w:val="22"/>
                <w:szCs w:val="22"/>
              </w:rPr>
            </w:pPr>
          </w:p>
          <w:p w14:paraId="42BBE52B" w14:textId="77777777" w:rsidR="000D0B16" w:rsidRPr="00E64169" w:rsidRDefault="000D0B16" w:rsidP="006A2A89">
            <w:pPr>
              <w:spacing w:before="120" w:after="120"/>
              <w:rPr>
                <w:rFonts w:ascii="Arial" w:hAnsi="Arial" w:cs="Arial"/>
                <w:b/>
                <w:sz w:val="22"/>
                <w:szCs w:val="22"/>
              </w:rPr>
            </w:pPr>
            <w:r w:rsidRPr="00E64169">
              <w:rPr>
                <w:rFonts w:ascii="Arial" w:hAnsi="Arial" w:cs="Arial"/>
                <w:b/>
                <w:sz w:val="22"/>
                <w:szCs w:val="22"/>
              </w:rPr>
              <w:t>Conclusion</w:t>
            </w:r>
          </w:p>
          <w:p w14:paraId="3D538AD9" w14:textId="0144CC63" w:rsidR="000D0B16" w:rsidRPr="00E64169" w:rsidRDefault="000D0B16" w:rsidP="006A2A89">
            <w:pPr>
              <w:spacing w:before="120" w:after="120"/>
              <w:rPr>
                <w:rFonts w:ascii="Arial" w:hAnsi="Arial" w:cs="Arial"/>
                <w:sz w:val="22"/>
                <w:szCs w:val="22"/>
              </w:rPr>
            </w:pPr>
            <w:r w:rsidRPr="00E64169">
              <w:rPr>
                <w:rFonts w:ascii="Arial" w:hAnsi="Arial" w:cs="Arial"/>
                <w:sz w:val="22"/>
                <w:szCs w:val="22"/>
              </w:rPr>
              <w:t>This Legislative Instrument is compatible with human rights as it does not raise any human rights issues.</w:t>
            </w:r>
          </w:p>
          <w:p w14:paraId="476193D5" w14:textId="77777777" w:rsidR="008859A5" w:rsidRPr="00E64169" w:rsidRDefault="008859A5" w:rsidP="006A2A89">
            <w:pPr>
              <w:spacing w:before="120" w:after="120"/>
              <w:rPr>
                <w:rFonts w:ascii="Arial" w:hAnsi="Arial" w:cs="Arial"/>
                <w:sz w:val="22"/>
                <w:szCs w:val="22"/>
              </w:rPr>
            </w:pPr>
          </w:p>
          <w:p w14:paraId="42B36C5F" w14:textId="5B599C04" w:rsidR="00C04D53" w:rsidRPr="00E64169" w:rsidRDefault="002A28D3" w:rsidP="006A2A89">
            <w:pPr>
              <w:spacing w:before="120" w:after="120"/>
              <w:jc w:val="center"/>
              <w:rPr>
                <w:b/>
              </w:rPr>
            </w:pPr>
            <w:r w:rsidRPr="00E64169">
              <w:rPr>
                <w:b/>
              </w:rPr>
              <w:t xml:space="preserve">The </w:t>
            </w:r>
            <w:r w:rsidR="00C04D53" w:rsidRPr="00E64169">
              <w:rPr>
                <w:b/>
              </w:rPr>
              <w:t xml:space="preserve">Hon </w:t>
            </w:r>
            <w:r w:rsidR="0016212B" w:rsidRPr="00E64169">
              <w:rPr>
                <w:b/>
              </w:rPr>
              <w:t>Tanya Plibersek</w:t>
            </w:r>
            <w:r w:rsidR="00C04D53" w:rsidRPr="00E64169">
              <w:rPr>
                <w:b/>
              </w:rPr>
              <w:t xml:space="preserve"> MP</w:t>
            </w:r>
          </w:p>
          <w:p w14:paraId="588900D6" w14:textId="33D2D319" w:rsidR="000D0B16" w:rsidRPr="00F00FD0" w:rsidRDefault="000D0B16" w:rsidP="006A2A89">
            <w:pPr>
              <w:spacing w:before="120" w:after="120"/>
              <w:jc w:val="center"/>
              <w:rPr>
                <w:b/>
              </w:rPr>
            </w:pPr>
            <w:r w:rsidRPr="00E64169">
              <w:rPr>
                <w:b/>
              </w:rPr>
              <w:t xml:space="preserve">Minister for the Environment </w:t>
            </w:r>
            <w:r w:rsidR="0016212B" w:rsidRPr="00E64169">
              <w:rPr>
                <w:b/>
              </w:rPr>
              <w:t>and Water</w:t>
            </w:r>
          </w:p>
          <w:p w14:paraId="1AF1EBE2" w14:textId="77777777" w:rsidR="000D0B16" w:rsidRDefault="000D0B16" w:rsidP="006A2A89">
            <w:pPr>
              <w:spacing w:before="120" w:after="120"/>
              <w:rPr>
                <w:rFonts w:ascii="Arial" w:hAnsi="Arial" w:cs="Arial"/>
                <w:sz w:val="22"/>
                <w:szCs w:val="22"/>
                <w:lang w:val="en-AU"/>
              </w:rPr>
            </w:pPr>
          </w:p>
        </w:tc>
      </w:tr>
    </w:tbl>
    <w:p w14:paraId="7EF82D6C" w14:textId="77777777" w:rsidR="000D0B16" w:rsidRPr="007B790B" w:rsidRDefault="000D0B16" w:rsidP="000D0B16">
      <w:pPr>
        <w:rPr>
          <w:rFonts w:ascii="Arial" w:hAnsi="Arial" w:cs="Arial"/>
          <w:sz w:val="22"/>
          <w:szCs w:val="22"/>
          <w:lang w:val="en-AU"/>
        </w:rPr>
      </w:pPr>
    </w:p>
    <w:p w14:paraId="11F37E53" w14:textId="77777777" w:rsidR="000D0B16" w:rsidRPr="004835EB" w:rsidRDefault="000D0B16" w:rsidP="000D0B16"/>
    <w:p w14:paraId="624F3FCD" w14:textId="77777777" w:rsidR="003F7BB2" w:rsidRDefault="00E64169"/>
    <w:sectPr w:rsidR="003F7BB2" w:rsidSect="00947BED">
      <w:pgSz w:w="11906" w:h="16838"/>
      <w:pgMar w:top="90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BF2"/>
    <w:multiLevelType w:val="hybridMultilevel"/>
    <w:tmpl w:val="376A5C0A"/>
    <w:lvl w:ilvl="0" w:tplc="0DA866AE">
      <w:start w:val="1"/>
      <w:numFmt w:val="bullet"/>
      <w:lvlText w:val=""/>
      <w:lvlJc w:val="left"/>
      <w:pPr>
        <w:tabs>
          <w:tab w:val="num" w:pos="720"/>
        </w:tabs>
        <w:ind w:left="720" w:hanging="360"/>
      </w:pPr>
      <w:rPr>
        <w:rFonts w:ascii="Symbol" w:hAnsi="Symbol" w:hint="default"/>
      </w:rPr>
    </w:lvl>
    <w:lvl w:ilvl="1" w:tplc="89D65BC8" w:tentative="1">
      <w:start w:val="1"/>
      <w:numFmt w:val="bullet"/>
      <w:lvlText w:val="o"/>
      <w:lvlJc w:val="left"/>
      <w:pPr>
        <w:tabs>
          <w:tab w:val="num" w:pos="1440"/>
        </w:tabs>
        <w:ind w:left="1440" w:hanging="360"/>
      </w:pPr>
      <w:rPr>
        <w:rFonts w:ascii="Courier New" w:hAnsi="Courier New" w:cs="Courier New" w:hint="default"/>
      </w:rPr>
    </w:lvl>
    <w:lvl w:ilvl="2" w:tplc="604E1D0C" w:tentative="1">
      <w:start w:val="1"/>
      <w:numFmt w:val="bullet"/>
      <w:lvlText w:val=""/>
      <w:lvlJc w:val="left"/>
      <w:pPr>
        <w:tabs>
          <w:tab w:val="num" w:pos="2160"/>
        </w:tabs>
        <w:ind w:left="2160" w:hanging="360"/>
      </w:pPr>
      <w:rPr>
        <w:rFonts w:ascii="Wingdings" w:hAnsi="Wingdings" w:hint="default"/>
      </w:rPr>
    </w:lvl>
    <w:lvl w:ilvl="3" w:tplc="C0400396" w:tentative="1">
      <w:start w:val="1"/>
      <w:numFmt w:val="bullet"/>
      <w:lvlText w:val=""/>
      <w:lvlJc w:val="left"/>
      <w:pPr>
        <w:tabs>
          <w:tab w:val="num" w:pos="2880"/>
        </w:tabs>
        <w:ind w:left="2880" w:hanging="360"/>
      </w:pPr>
      <w:rPr>
        <w:rFonts w:ascii="Symbol" w:hAnsi="Symbol" w:hint="default"/>
      </w:rPr>
    </w:lvl>
    <w:lvl w:ilvl="4" w:tplc="F0129E0E" w:tentative="1">
      <w:start w:val="1"/>
      <w:numFmt w:val="bullet"/>
      <w:lvlText w:val="o"/>
      <w:lvlJc w:val="left"/>
      <w:pPr>
        <w:tabs>
          <w:tab w:val="num" w:pos="3600"/>
        </w:tabs>
        <w:ind w:left="3600" w:hanging="360"/>
      </w:pPr>
      <w:rPr>
        <w:rFonts w:ascii="Courier New" w:hAnsi="Courier New" w:cs="Courier New" w:hint="default"/>
      </w:rPr>
    </w:lvl>
    <w:lvl w:ilvl="5" w:tplc="09F209BC" w:tentative="1">
      <w:start w:val="1"/>
      <w:numFmt w:val="bullet"/>
      <w:lvlText w:val=""/>
      <w:lvlJc w:val="left"/>
      <w:pPr>
        <w:tabs>
          <w:tab w:val="num" w:pos="4320"/>
        </w:tabs>
        <w:ind w:left="4320" w:hanging="360"/>
      </w:pPr>
      <w:rPr>
        <w:rFonts w:ascii="Wingdings" w:hAnsi="Wingdings" w:hint="default"/>
      </w:rPr>
    </w:lvl>
    <w:lvl w:ilvl="6" w:tplc="E946D240" w:tentative="1">
      <w:start w:val="1"/>
      <w:numFmt w:val="bullet"/>
      <w:lvlText w:val=""/>
      <w:lvlJc w:val="left"/>
      <w:pPr>
        <w:tabs>
          <w:tab w:val="num" w:pos="5040"/>
        </w:tabs>
        <w:ind w:left="5040" w:hanging="360"/>
      </w:pPr>
      <w:rPr>
        <w:rFonts w:ascii="Symbol" w:hAnsi="Symbol" w:hint="default"/>
      </w:rPr>
    </w:lvl>
    <w:lvl w:ilvl="7" w:tplc="79B6BF5E" w:tentative="1">
      <w:start w:val="1"/>
      <w:numFmt w:val="bullet"/>
      <w:lvlText w:val="o"/>
      <w:lvlJc w:val="left"/>
      <w:pPr>
        <w:tabs>
          <w:tab w:val="num" w:pos="5760"/>
        </w:tabs>
        <w:ind w:left="5760" w:hanging="360"/>
      </w:pPr>
      <w:rPr>
        <w:rFonts w:ascii="Courier New" w:hAnsi="Courier New" w:cs="Courier New" w:hint="default"/>
      </w:rPr>
    </w:lvl>
    <w:lvl w:ilvl="8" w:tplc="01A0C7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913BB"/>
    <w:multiLevelType w:val="hybridMultilevel"/>
    <w:tmpl w:val="5732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35CA7"/>
    <w:multiLevelType w:val="hybridMultilevel"/>
    <w:tmpl w:val="6F581A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49911899">
    <w:abstractNumId w:val="2"/>
  </w:num>
  <w:num w:numId="2" w16cid:durableId="1904900774">
    <w:abstractNumId w:val="0"/>
  </w:num>
  <w:num w:numId="3" w16cid:durableId="884831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16"/>
    <w:rsid w:val="000473F5"/>
    <w:rsid w:val="00062EF7"/>
    <w:rsid w:val="00087B09"/>
    <w:rsid w:val="000B1D5A"/>
    <w:rsid w:val="000D0B16"/>
    <w:rsid w:val="0010328D"/>
    <w:rsid w:val="00107C47"/>
    <w:rsid w:val="0011577A"/>
    <w:rsid w:val="00147F67"/>
    <w:rsid w:val="001566CF"/>
    <w:rsid w:val="0016212B"/>
    <w:rsid w:val="001621E5"/>
    <w:rsid w:val="0016403B"/>
    <w:rsid w:val="0018194F"/>
    <w:rsid w:val="001A1AE0"/>
    <w:rsid w:val="001A7158"/>
    <w:rsid w:val="002013D7"/>
    <w:rsid w:val="002160B5"/>
    <w:rsid w:val="00236CEC"/>
    <w:rsid w:val="00252913"/>
    <w:rsid w:val="00296EBC"/>
    <w:rsid w:val="002971AC"/>
    <w:rsid w:val="0029784A"/>
    <w:rsid w:val="002A28D3"/>
    <w:rsid w:val="002C542A"/>
    <w:rsid w:val="003556A2"/>
    <w:rsid w:val="00380ED0"/>
    <w:rsid w:val="00383308"/>
    <w:rsid w:val="003F12CA"/>
    <w:rsid w:val="003F5856"/>
    <w:rsid w:val="00417F0E"/>
    <w:rsid w:val="00424D2D"/>
    <w:rsid w:val="00457BC2"/>
    <w:rsid w:val="004734DF"/>
    <w:rsid w:val="0048171C"/>
    <w:rsid w:val="004847F9"/>
    <w:rsid w:val="004C6CCF"/>
    <w:rsid w:val="00560182"/>
    <w:rsid w:val="00597C6A"/>
    <w:rsid w:val="005A5F89"/>
    <w:rsid w:val="005B1F2A"/>
    <w:rsid w:val="005D2B12"/>
    <w:rsid w:val="005E6B87"/>
    <w:rsid w:val="00612872"/>
    <w:rsid w:val="0061445C"/>
    <w:rsid w:val="006333CA"/>
    <w:rsid w:val="00655D74"/>
    <w:rsid w:val="00675645"/>
    <w:rsid w:val="00696130"/>
    <w:rsid w:val="006B20CC"/>
    <w:rsid w:val="006C291F"/>
    <w:rsid w:val="006F68F2"/>
    <w:rsid w:val="0073394C"/>
    <w:rsid w:val="007A52D2"/>
    <w:rsid w:val="007E20DB"/>
    <w:rsid w:val="008504FF"/>
    <w:rsid w:val="008654EC"/>
    <w:rsid w:val="00874F03"/>
    <w:rsid w:val="008859A5"/>
    <w:rsid w:val="008C615E"/>
    <w:rsid w:val="00942437"/>
    <w:rsid w:val="00961EA7"/>
    <w:rsid w:val="009764F4"/>
    <w:rsid w:val="009858E6"/>
    <w:rsid w:val="009C1474"/>
    <w:rsid w:val="009D4DF4"/>
    <w:rsid w:val="009F56D7"/>
    <w:rsid w:val="00A42EF8"/>
    <w:rsid w:val="00A94962"/>
    <w:rsid w:val="00AF0468"/>
    <w:rsid w:val="00B1310A"/>
    <w:rsid w:val="00B337E6"/>
    <w:rsid w:val="00B3500B"/>
    <w:rsid w:val="00B41656"/>
    <w:rsid w:val="00B63C91"/>
    <w:rsid w:val="00B769C8"/>
    <w:rsid w:val="00BC5D82"/>
    <w:rsid w:val="00C04D53"/>
    <w:rsid w:val="00C10066"/>
    <w:rsid w:val="00C27D3E"/>
    <w:rsid w:val="00C37EF1"/>
    <w:rsid w:val="00C43A6A"/>
    <w:rsid w:val="00C7056C"/>
    <w:rsid w:val="00C827CE"/>
    <w:rsid w:val="00D13572"/>
    <w:rsid w:val="00D86501"/>
    <w:rsid w:val="00DB733C"/>
    <w:rsid w:val="00DC0877"/>
    <w:rsid w:val="00DE1C1D"/>
    <w:rsid w:val="00E313D2"/>
    <w:rsid w:val="00E33EA3"/>
    <w:rsid w:val="00E64169"/>
    <w:rsid w:val="00E73F00"/>
    <w:rsid w:val="00EB0019"/>
    <w:rsid w:val="00EB652F"/>
    <w:rsid w:val="00EC7393"/>
    <w:rsid w:val="00EE39B6"/>
    <w:rsid w:val="00EF115D"/>
    <w:rsid w:val="00F81342"/>
    <w:rsid w:val="00FA71AE"/>
    <w:rsid w:val="00FB02A0"/>
    <w:rsid w:val="00FB7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88CF"/>
  <w15:chartTrackingRefBased/>
  <w15:docId w15:val="{EF0182B2-ED67-4FC2-A6E6-1CB4F8E3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1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D0B16"/>
    <w:pPr>
      <w:keepNext/>
      <w:widowControl w:val="0"/>
      <w:jc w:val="center"/>
      <w:outlineLvl w:val="0"/>
    </w:pPr>
    <w:rPr>
      <w:rFonts w:ascii="Times" w:hAnsi="Times"/>
      <w:i/>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B16"/>
    <w:rPr>
      <w:rFonts w:ascii="Times" w:eastAsia="Times New Roman" w:hAnsi="Times" w:cs="Times New Roman"/>
      <w:i/>
      <w:snapToGrid w:val="0"/>
      <w:sz w:val="28"/>
      <w:szCs w:val="20"/>
      <w:lang w:val="en-GB"/>
    </w:rPr>
  </w:style>
  <w:style w:type="paragraph" w:customStyle="1" w:styleId="Heading11">
    <w:name w:val="Heading 11"/>
    <w:basedOn w:val="Normal"/>
    <w:next w:val="Normal"/>
    <w:rsid w:val="000D0B16"/>
    <w:pPr>
      <w:keepNext/>
      <w:widowControl w:val="0"/>
      <w:spacing w:before="200" w:after="200"/>
      <w:jc w:val="center"/>
    </w:pPr>
    <w:rPr>
      <w:caps/>
      <w:snapToGrid w:val="0"/>
      <w:szCs w:val="20"/>
    </w:rPr>
  </w:style>
  <w:style w:type="paragraph" w:customStyle="1" w:styleId="Normal12pt">
    <w:name w:val="Normal 12 pt"/>
    <w:basedOn w:val="Normal"/>
    <w:rsid w:val="000D0B16"/>
    <w:pPr>
      <w:spacing w:after="120"/>
    </w:pPr>
    <w:rPr>
      <w:szCs w:val="20"/>
      <w:lang w:val="en-AU"/>
    </w:rPr>
  </w:style>
  <w:style w:type="paragraph" w:styleId="BodyText">
    <w:name w:val="Body Text"/>
    <w:basedOn w:val="Normal"/>
    <w:link w:val="BodyTextChar"/>
    <w:rsid w:val="000D0B16"/>
    <w:pPr>
      <w:widowControl w:val="0"/>
    </w:pPr>
    <w:rPr>
      <w:i/>
      <w:snapToGrid w:val="0"/>
      <w:szCs w:val="20"/>
      <w:lang w:val="en-AU"/>
    </w:rPr>
  </w:style>
  <w:style w:type="character" w:customStyle="1" w:styleId="BodyTextChar">
    <w:name w:val="Body Text Char"/>
    <w:basedOn w:val="DefaultParagraphFont"/>
    <w:link w:val="BodyText"/>
    <w:rsid w:val="000D0B16"/>
    <w:rPr>
      <w:rFonts w:ascii="Times New Roman" w:eastAsia="Times New Roman" w:hAnsi="Times New Roman" w:cs="Times New Roman"/>
      <w:i/>
      <w:snapToGrid w:val="0"/>
      <w:sz w:val="24"/>
      <w:szCs w:val="20"/>
    </w:rPr>
  </w:style>
  <w:style w:type="table" w:styleId="TableGrid">
    <w:name w:val="Table Grid"/>
    <w:basedOn w:val="TableNormal"/>
    <w:rsid w:val="000D0B1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3E"/>
    <w:rPr>
      <w:rFonts w:ascii="Segoe UI" w:eastAsia="Times New Roman" w:hAnsi="Segoe UI" w:cs="Segoe UI"/>
      <w:sz w:val="18"/>
      <w:szCs w:val="18"/>
      <w:lang w:val="en-US"/>
    </w:rPr>
  </w:style>
  <w:style w:type="paragraph" w:styleId="CommentText">
    <w:name w:val="annotation text"/>
    <w:basedOn w:val="Normal"/>
    <w:link w:val="CommentTextChar"/>
    <w:uiPriority w:val="99"/>
    <w:unhideWhenUsed/>
    <w:rsid w:val="0018194F"/>
    <w:rPr>
      <w:sz w:val="20"/>
      <w:szCs w:val="20"/>
    </w:rPr>
  </w:style>
  <w:style w:type="character" w:customStyle="1" w:styleId="CommentTextChar">
    <w:name w:val="Comment Text Char"/>
    <w:basedOn w:val="DefaultParagraphFont"/>
    <w:link w:val="CommentText"/>
    <w:uiPriority w:val="99"/>
    <w:rsid w:val="0018194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8194F"/>
    <w:rPr>
      <w:sz w:val="16"/>
      <w:szCs w:val="16"/>
    </w:rPr>
  </w:style>
  <w:style w:type="paragraph" w:styleId="CommentSubject">
    <w:name w:val="annotation subject"/>
    <w:basedOn w:val="CommentText"/>
    <w:next w:val="CommentText"/>
    <w:link w:val="CommentSubjectChar"/>
    <w:uiPriority w:val="99"/>
    <w:semiHidden/>
    <w:unhideWhenUsed/>
    <w:rsid w:val="00EB652F"/>
    <w:rPr>
      <w:b/>
      <w:bCs/>
    </w:rPr>
  </w:style>
  <w:style w:type="character" w:customStyle="1" w:styleId="CommentSubjectChar">
    <w:name w:val="Comment Subject Char"/>
    <w:basedOn w:val="CommentTextChar"/>
    <w:link w:val="CommentSubject"/>
    <w:uiPriority w:val="99"/>
    <w:semiHidden/>
    <w:rsid w:val="00EB652F"/>
    <w:rPr>
      <w:rFonts w:ascii="Times New Roman" w:eastAsia="Times New Roman" w:hAnsi="Times New Roman" w:cs="Times New Roman"/>
      <w:b/>
      <w:bCs/>
      <w:sz w:val="20"/>
      <w:szCs w:val="20"/>
      <w:lang w:val="en-US"/>
    </w:rPr>
  </w:style>
  <w:style w:type="paragraph" w:styleId="Revision">
    <w:name w:val="Revision"/>
    <w:hidden/>
    <w:uiPriority w:val="99"/>
    <w:semiHidden/>
    <w:rsid w:val="0010328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099D9B82-B935-4EC4-B9BE-664E84979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DE70B8DE5BDB54EBB6C47CBEB12ACC1" ma:contentTypeVersion="" ma:contentTypeDescription="PDMS Document Site Content Type" ma:contentTypeScope="" ma:versionID="ae53add9bb2d0f3acde406c9753fa077">
  <xsd:schema xmlns:xsd="http://www.w3.org/2001/XMLSchema" xmlns:xs="http://www.w3.org/2001/XMLSchema" xmlns:p="http://schemas.microsoft.com/office/2006/metadata/properties" xmlns:ns2="099D9B82-B935-4EC4-B9BE-664E84979CF1" targetNamespace="http://schemas.microsoft.com/office/2006/metadata/properties" ma:root="true" ma:fieldsID="f00821d9df2b844e08d2ce0d0fe63657" ns2:_="">
    <xsd:import namespace="099D9B82-B935-4EC4-B9BE-664E84979CF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9B82-B935-4EC4-B9BE-664E84979CF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33489-65DE-44E8-AF12-920D7024CA30}">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099D9B82-B935-4EC4-B9BE-664E84979CF1"/>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AF945DD0-2840-4F6F-9057-5A8F9D4C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9B82-B935-4EC4-B9BE-664E8497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294C5-E4B8-41E2-A93C-8B1E0032A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Anthony Coggan</dc:creator>
  <cp:keywords/>
  <dc:description/>
  <cp:lastModifiedBy>Kumar, Aashritha</cp:lastModifiedBy>
  <cp:revision>2</cp:revision>
  <dcterms:created xsi:type="dcterms:W3CDTF">2023-03-23T04:38:00Z</dcterms:created>
  <dcterms:modified xsi:type="dcterms:W3CDTF">2023-03-23T04:38:00Z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0x010100266966F133664895A6EE3632470D45F5001DE70B8DE5BDB54EBB6C47CBEB12ACC1</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{89fa0c3a-0377-4fa1-814a-b753bf6fc998}</vt:lpwstr>
  </property>
  <property fmtid="{D5CDD505-2E9C-101B-9397-08002B2CF9AE}" pid="6" name="RecordPoint_ActiveItemUniqueId">
    <vt:lpwstr>{ceca4760-6deb-4c8a-a6ab-41744b39fc56}</vt:lpwstr>
  </property>
  <property fmtid="{D5CDD505-2E9C-101B-9397-08002B2CF9AE}" pid="7" name="RecordPoint_ActiveItemWebId">
    <vt:lpwstr>{ce0940a8-fbdd-4d61-aa5f-5fccf7e3a693}</vt:lpwstr>
  </property>
</Properties>
</file>